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5D3261">
      <w:pPr>
        <w:adjustRightInd w:val="0"/>
        <w:snapToGrid w:val="0"/>
        <w:spacing w:line="288" w:lineRule="auto"/>
        <w:ind w:firstLine="0" w:firstLineChars="0"/>
        <w:jc w:val="center"/>
        <w:rPr>
          <w:rFonts w:hint="eastAsia" w:ascii="方正仿宋_GB2312" w:hAnsi="方正仿宋_GB2312" w:eastAsia="方正仿宋_GB2312" w:cs="方正仿宋_GB2312"/>
          <w:color w:val="auto"/>
          <w:kern w:val="44"/>
          <w:sz w:val="44"/>
          <w:szCs w:val="44"/>
        </w:rPr>
      </w:pPr>
      <w:r>
        <w:rPr>
          <w:rFonts w:hint="eastAsia" w:ascii="方正仿宋_GB2312" w:hAnsi="方正仿宋_GB2312" w:eastAsia="方正仿宋_GB2312" w:cs="方正仿宋_GB2312"/>
          <w:color w:val="auto"/>
          <w:kern w:val="44"/>
          <w:sz w:val="44"/>
          <w:szCs w:val="44"/>
        </w:rPr>
        <w:drawing>
          <wp:anchor distT="0" distB="0" distL="114300" distR="114300" simplePos="0" relativeHeight="251659264" behindDoc="0" locked="0" layoutInCell="1" allowOverlap="1">
            <wp:simplePos x="0" y="0"/>
            <wp:positionH relativeFrom="column">
              <wp:posOffset>-734060</wp:posOffset>
            </wp:positionH>
            <wp:positionV relativeFrom="paragraph">
              <wp:posOffset>-861060</wp:posOffset>
            </wp:positionV>
            <wp:extent cx="7376160" cy="10480040"/>
            <wp:effectExtent l="0" t="0" r="15240" b="16510"/>
            <wp:wrapNone/>
            <wp:docPr id="102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4"/>
                    <pic:cNvPicPr>
                      <a:picLocks noChangeAspect="1"/>
                    </pic:cNvPicPr>
                  </pic:nvPicPr>
                  <pic:blipFill>
                    <a:blip r:embed="rId10"/>
                    <a:stretch>
                      <a:fillRect/>
                    </a:stretch>
                  </pic:blipFill>
                  <pic:spPr>
                    <a:xfrm>
                      <a:off x="0" y="0"/>
                      <a:ext cx="7376160" cy="10480040"/>
                    </a:xfrm>
                    <a:prstGeom prst="rect">
                      <a:avLst/>
                    </a:prstGeom>
                    <a:noFill/>
                    <a:ln cap="flat" cmpd="sng">
                      <a:noFill/>
                      <a:prstDash val="solid"/>
                      <a:round/>
                    </a:ln>
                  </pic:spPr>
                </pic:pic>
              </a:graphicData>
            </a:graphic>
          </wp:anchor>
        </w:drawing>
      </w:r>
    </w:p>
    <w:p w14:paraId="743EEDED">
      <w:pPr>
        <w:adjustRightInd w:val="0"/>
        <w:snapToGrid w:val="0"/>
        <w:spacing w:line="288" w:lineRule="auto"/>
        <w:ind w:firstLine="0" w:firstLineChars="0"/>
        <w:jc w:val="center"/>
        <w:rPr>
          <w:rFonts w:hint="eastAsia" w:ascii="宋体" w:hAnsi="宋体" w:cs="宋体"/>
          <w:color w:val="auto"/>
          <w:kern w:val="44"/>
          <w:sz w:val="44"/>
          <w:szCs w:val="44"/>
        </w:rPr>
      </w:pPr>
    </w:p>
    <w:p w14:paraId="145174B9">
      <w:pPr>
        <w:adjustRightInd w:val="0"/>
        <w:snapToGrid w:val="0"/>
        <w:ind w:firstLine="0" w:firstLineChars="0"/>
        <w:jc w:val="center"/>
        <w:outlineLvl w:val="0"/>
        <w:rPr>
          <w:rFonts w:hint="eastAsia" w:ascii="宋体" w:hAnsi="宋体" w:cs="宋体"/>
          <w:bCs/>
          <w:color w:val="auto"/>
          <w:sz w:val="72"/>
          <w:szCs w:val="72"/>
        </w:rPr>
      </w:pPr>
      <w:r>
        <w:rPr>
          <w:rFonts w:hint="eastAsia" w:ascii="宋体" w:hAnsi="宋体" w:cs="宋体"/>
          <w:bCs/>
          <w:color w:val="auto"/>
          <w:sz w:val="72"/>
          <w:szCs w:val="72"/>
        </w:rPr>
        <w:t>建设项目环境影响报告表</w:t>
      </w:r>
    </w:p>
    <w:p w14:paraId="095661A9">
      <w:pPr>
        <w:ind w:left="0" w:right="0" w:firstLine="0" w:firstLineChars="0"/>
        <w:jc w:val="center"/>
        <w:rPr>
          <w:rFonts w:hint="eastAsia" w:ascii="宋体" w:hAnsi="宋体" w:cs="宋体"/>
          <w:bCs/>
          <w:color w:val="auto"/>
          <w:sz w:val="48"/>
          <w:szCs w:val="48"/>
        </w:rPr>
      </w:pPr>
      <w:r>
        <w:rPr>
          <w:rFonts w:hint="eastAsia" w:ascii="宋体" w:hAnsi="宋体" w:cs="宋体"/>
          <w:bCs/>
          <w:color w:val="auto"/>
          <w:sz w:val="48"/>
          <w:szCs w:val="48"/>
        </w:rPr>
        <w:t>（污染影响类）</w:t>
      </w:r>
    </w:p>
    <w:p w14:paraId="3066C813">
      <w:pPr>
        <w:ind w:firstLine="0" w:firstLineChars="0"/>
        <w:rPr>
          <w:rFonts w:ascii="宋体" w:hAnsi="宋体" w:eastAsia="宋体" w:cs="宋体"/>
          <w:color w:val="auto"/>
          <w:sz w:val="44"/>
          <w:szCs w:val="44"/>
          <w:lang w:val="en-US" w:eastAsia="zh-CN"/>
        </w:rPr>
      </w:pPr>
    </w:p>
    <w:p w14:paraId="7FA73B5D">
      <w:pPr>
        <w:ind w:firstLine="0" w:firstLineChars="0"/>
        <w:rPr>
          <w:rFonts w:hint="eastAsia" w:ascii="宋体" w:hAnsi="宋体" w:cs="宋体"/>
          <w:color w:val="auto"/>
        </w:rPr>
      </w:pPr>
    </w:p>
    <w:p w14:paraId="027C44A7">
      <w:pPr>
        <w:ind w:firstLine="0" w:firstLineChars="0"/>
        <w:rPr>
          <w:rFonts w:hint="eastAsia" w:ascii="宋体" w:hAnsi="宋体" w:cs="宋体"/>
          <w:color w:val="auto"/>
          <w:sz w:val="44"/>
          <w:szCs w:val="44"/>
        </w:rPr>
      </w:pPr>
    </w:p>
    <w:p w14:paraId="7988FB62">
      <w:pPr>
        <w:ind w:firstLine="0" w:firstLineChars="0"/>
        <w:rPr>
          <w:rFonts w:hint="eastAsia" w:ascii="宋体" w:hAnsi="宋体" w:cs="宋体"/>
          <w:color w:val="auto"/>
        </w:rPr>
      </w:pPr>
    </w:p>
    <w:p w14:paraId="72F9479D">
      <w:pPr>
        <w:ind w:firstLine="0" w:firstLineChars="0"/>
        <w:rPr>
          <w:rFonts w:hint="eastAsia" w:ascii="宋体" w:hAnsi="宋体" w:cs="宋体"/>
          <w:color w:val="auto"/>
          <w:sz w:val="44"/>
          <w:szCs w:val="44"/>
        </w:rPr>
      </w:pPr>
    </w:p>
    <w:p w14:paraId="29D4A2BB">
      <w:pPr>
        <w:adjustRightInd w:val="0"/>
        <w:snapToGrid w:val="0"/>
        <w:ind w:left="1800" w:hanging="1800" w:hangingChars="500"/>
        <w:rPr>
          <w:rFonts w:ascii="宋体" w:hAnsi="宋体" w:cs="宋体"/>
          <w:color w:val="auto"/>
          <w:sz w:val="36"/>
          <w:szCs w:val="36"/>
          <w:u w:val="single"/>
          <w:lang w:val="en-US" w:eastAsia="zh-CN"/>
        </w:rPr>
      </w:pPr>
      <w:bookmarkStart w:id="0" w:name="_Hlk57884087"/>
      <w:r>
        <w:rPr>
          <w:rFonts w:hint="eastAsia" w:ascii="宋体" w:hAnsi="宋体" w:cs="宋体"/>
          <w:color w:val="auto"/>
          <w:sz w:val="36"/>
          <w:szCs w:val="36"/>
        </w:rPr>
        <w:t>项目名称：</w:t>
      </w:r>
      <w:r>
        <w:rPr>
          <w:rFonts w:hint="eastAsia" w:ascii="宋体" w:hAnsi="宋体" w:cs="宋体"/>
          <w:color w:val="auto"/>
          <w:sz w:val="36"/>
          <w:szCs w:val="36"/>
          <w:u w:val="single"/>
        </w:rPr>
        <w:t xml:space="preserve"> </w:t>
      </w:r>
      <w:r>
        <w:rPr>
          <w:rFonts w:hint="eastAsia" w:ascii="宋体" w:hAnsi="宋体" w:cs="宋体"/>
          <w:color w:val="auto"/>
          <w:sz w:val="36"/>
          <w:szCs w:val="36"/>
          <w:u w:val="single"/>
          <w:lang w:val="en-US" w:eastAsia="zh-CN"/>
        </w:rPr>
        <w:t xml:space="preserve">  河北卓峰化肥有限公司产品品质升级      </w:t>
      </w:r>
    </w:p>
    <w:p w14:paraId="788D8C24">
      <w:pPr>
        <w:adjustRightInd w:val="0"/>
        <w:snapToGrid w:val="0"/>
        <w:ind w:firstLine="1800" w:firstLineChars="500"/>
        <w:rPr>
          <w:rFonts w:hint="eastAsia" w:ascii="宋体" w:hAnsi="宋体" w:cs="宋体"/>
          <w:color w:val="auto"/>
          <w:sz w:val="36"/>
          <w:szCs w:val="36"/>
          <w:u w:val="single"/>
        </w:rPr>
      </w:pPr>
      <w:r>
        <w:rPr>
          <w:rFonts w:hint="eastAsia" w:ascii="宋体" w:hAnsi="宋体" w:cs="宋体"/>
          <w:color w:val="auto"/>
          <w:sz w:val="36"/>
          <w:szCs w:val="36"/>
          <w:u w:val="single"/>
        </w:rPr>
        <w:t xml:space="preserve">   </w:t>
      </w:r>
      <w:r>
        <w:rPr>
          <w:rFonts w:hint="eastAsia" w:ascii="宋体" w:hAnsi="宋体" w:cs="宋体"/>
          <w:color w:val="auto"/>
          <w:sz w:val="36"/>
          <w:szCs w:val="36"/>
          <w:u w:val="single"/>
          <w:lang w:val="en-US" w:eastAsia="zh-CN"/>
        </w:rPr>
        <w:t xml:space="preserve">            技术改造项目             </w:t>
      </w:r>
      <w:r>
        <w:rPr>
          <w:rFonts w:hint="eastAsia" w:ascii="宋体" w:hAnsi="宋体" w:cs="宋体"/>
          <w:color w:val="auto"/>
          <w:sz w:val="36"/>
          <w:szCs w:val="36"/>
          <w:u w:val="single"/>
        </w:rPr>
        <w:t xml:space="preserve"> </w:t>
      </w:r>
    </w:p>
    <w:p w14:paraId="256129C8">
      <w:pPr>
        <w:adjustRightInd w:val="0"/>
        <w:snapToGrid w:val="0"/>
        <w:ind w:firstLine="0" w:firstLineChars="0"/>
        <w:rPr>
          <w:rFonts w:hint="eastAsia" w:ascii="宋体" w:hAnsi="宋体" w:cs="宋体"/>
          <w:color w:val="auto"/>
          <w:sz w:val="36"/>
          <w:szCs w:val="36"/>
        </w:rPr>
      </w:pPr>
      <w:r>
        <w:rPr>
          <w:rFonts w:hint="eastAsia" w:ascii="宋体" w:hAnsi="宋体" w:cs="宋体"/>
          <w:color w:val="auto"/>
          <w:sz w:val="36"/>
          <w:szCs w:val="36"/>
        </w:rPr>
        <w:t>建设单位（盖章）：</w:t>
      </w:r>
      <w:r>
        <w:rPr>
          <w:rFonts w:hint="eastAsia" w:ascii="宋体" w:hAnsi="宋体" w:cs="宋体"/>
          <w:color w:val="auto"/>
          <w:sz w:val="36"/>
          <w:szCs w:val="36"/>
          <w:u w:val="single"/>
        </w:rPr>
        <w:t xml:space="preserve"> </w:t>
      </w:r>
      <w:r>
        <w:rPr>
          <w:rFonts w:hint="eastAsia" w:ascii="宋体" w:hAnsi="宋体" w:cs="宋体"/>
          <w:color w:val="auto"/>
          <w:sz w:val="36"/>
          <w:szCs w:val="36"/>
          <w:u w:val="single"/>
          <w:lang w:val="en-US" w:eastAsia="zh-CN"/>
        </w:rPr>
        <w:t xml:space="preserve">   河北卓峰化肥有限公司</w:t>
      </w:r>
      <w:r>
        <w:rPr>
          <w:rFonts w:hint="eastAsia" w:ascii="宋体" w:hAnsi="宋体" w:cs="宋体"/>
          <w:color w:val="auto"/>
          <w:sz w:val="36"/>
          <w:szCs w:val="36"/>
          <w:u w:val="single"/>
        </w:rPr>
        <w:t xml:space="preserve">  </w:t>
      </w:r>
      <w:r>
        <w:rPr>
          <w:rFonts w:hint="eastAsia" w:ascii="宋体" w:hAnsi="宋体" w:cs="宋体"/>
          <w:color w:val="auto"/>
          <w:sz w:val="36"/>
          <w:szCs w:val="36"/>
          <w:u w:val="single"/>
          <w:lang w:val="en-US" w:eastAsia="zh-CN"/>
        </w:rPr>
        <w:t xml:space="preserve">      </w:t>
      </w:r>
    </w:p>
    <w:p w14:paraId="7A57AA7A">
      <w:pPr>
        <w:adjustRightInd w:val="0"/>
        <w:snapToGrid w:val="0"/>
        <w:ind w:firstLine="0" w:firstLineChars="0"/>
        <w:rPr>
          <w:rFonts w:hint="eastAsia" w:ascii="宋体" w:hAnsi="宋体" w:cs="宋体"/>
          <w:color w:val="auto"/>
          <w:sz w:val="36"/>
          <w:szCs w:val="36"/>
          <w:u w:val="single"/>
        </w:rPr>
      </w:pPr>
      <w:r>
        <w:rPr>
          <w:rFonts w:hint="eastAsia" w:ascii="宋体" w:hAnsi="宋体" w:cs="宋体"/>
          <w:color w:val="auto"/>
          <w:sz w:val="36"/>
          <w:szCs w:val="36"/>
        </w:rPr>
        <w:t>编制日期：</w:t>
      </w:r>
      <w:r>
        <w:rPr>
          <w:rFonts w:hint="eastAsia" w:ascii="宋体" w:hAnsi="宋体" w:cs="宋体"/>
          <w:color w:val="auto"/>
          <w:sz w:val="36"/>
          <w:szCs w:val="36"/>
          <w:u w:val="single"/>
        </w:rPr>
        <w:t xml:space="preserve">               202</w:t>
      </w:r>
      <w:r>
        <w:rPr>
          <w:rFonts w:hint="eastAsia" w:ascii="宋体" w:hAnsi="宋体" w:cs="宋体"/>
          <w:color w:val="auto"/>
          <w:sz w:val="36"/>
          <w:szCs w:val="36"/>
          <w:u w:val="single"/>
          <w:lang w:val="en-US" w:eastAsia="zh-CN"/>
        </w:rPr>
        <w:t>6</w:t>
      </w:r>
      <w:r>
        <w:rPr>
          <w:rFonts w:hint="eastAsia" w:ascii="宋体" w:hAnsi="宋体" w:cs="宋体"/>
          <w:color w:val="auto"/>
          <w:sz w:val="36"/>
          <w:szCs w:val="36"/>
          <w:u w:val="single"/>
        </w:rPr>
        <w:t>年</w:t>
      </w:r>
      <w:r>
        <w:rPr>
          <w:rFonts w:hint="eastAsia" w:ascii="宋体" w:hAnsi="宋体" w:cs="宋体"/>
          <w:color w:val="auto"/>
          <w:sz w:val="36"/>
          <w:szCs w:val="36"/>
          <w:u w:val="single"/>
          <w:lang w:val="en-US" w:eastAsia="zh-CN"/>
        </w:rPr>
        <w:t>8</w:t>
      </w:r>
      <w:r>
        <w:rPr>
          <w:rFonts w:hint="eastAsia" w:ascii="宋体" w:hAnsi="宋体" w:cs="宋体"/>
          <w:color w:val="auto"/>
          <w:sz w:val="36"/>
          <w:szCs w:val="36"/>
          <w:u w:val="single"/>
        </w:rPr>
        <w:t xml:space="preserve">月              </w:t>
      </w:r>
    </w:p>
    <w:p w14:paraId="7C21AC2B">
      <w:pPr>
        <w:adjustRightInd w:val="0"/>
        <w:snapToGrid w:val="0"/>
        <w:spacing w:line="288" w:lineRule="auto"/>
        <w:ind w:firstLine="0" w:firstLineChars="0"/>
        <w:rPr>
          <w:rFonts w:hint="eastAsia" w:ascii="宋体" w:hAnsi="宋体" w:cs="宋体"/>
          <w:color w:val="auto"/>
          <w:sz w:val="36"/>
          <w:szCs w:val="36"/>
        </w:rPr>
      </w:pPr>
    </w:p>
    <w:p w14:paraId="25195BCE">
      <w:pPr>
        <w:ind w:firstLine="0" w:firstLineChars="0"/>
        <w:rPr>
          <w:rFonts w:eastAsia="方正仿宋_GB2312"/>
          <w:color w:val="auto"/>
          <w:sz w:val="36"/>
          <w:szCs w:val="36"/>
        </w:rPr>
      </w:pPr>
    </w:p>
    <w:p w14:paraId="30A2218A">
      <w:pPr>
        <w:ind w:firstLine="0" w:firstLineChars="0"/>
        <w:rPr>
          <w:rFonts w:eastAsia="方正仿宋_GB2312"/>
          <w:color w:val="auto"/>
          <w:sz w:val="36"/>
          <w:szCs w:val="36"/>
        </w:rPr>
      </w:pPr>
    </w:p>
    <w:p w14:paraId="38EFAA90">
      <w:pPr>
        <w:ind w:firstLine="0" w:firstLineChars="0"/>
        <w:rPr>
          <w:color w:val="auto"/>
        </w:rPr>
      </w:pPr>
    </w:p>
    <w:p w14:paraId="335C32EB">
      <w:pPr>
        <w:ind w:firstLine="0" w:firstLineChars="0"/>
        <w:rPr>
          <w:rFonts w:eastAsia="方正仿宋_GB2312"/>
          <w:color w:val="auto"/>
          <w:sz w:val="36"/>
          <w:szCs w:val="36"/>
        </w:rPr>
      </w:pPr>
    </w:p>
    <w:bookmarkEnd w:id="0"/>
    <w:p w14:paraId="74761B9F">
      <w:pPr>
        <w:adjustRightInd w:val="0"/>
        <w:snapToGrid w:val="0"/>
        <w:spacing w:line="288" w:lineRule="auto"/>
        <w:ind w:firstLine="0" w:firstLineChars="0"/>
        <w:jc w:val="center"/>
        <w:rPr>
          <w:rFonts w:hint="eastAsia" w:ascii="宋体" w:hAnsi="宋体" w:cs="宋体"/>
          <w:color w:val="auto"/>
          <w:sz w:val="36"/>
          <w:szCs w:val="36"/>
        </w:rPr>
      </w:pPr>
      <w:r>
        <w:rPr>
          <w:rFonts w:hint="eastAsia" w:ascii="宋体" w:hAnsi="宋体" w:cs="宋体"/>
          <w:color w:val="auto"/>
          <w:sz w:val="36"/>
          <w:szCs w:val="36"/>
        </w:rPr>
        <w:t>中华人民共和国生态环境部制</w:t>
      </w:r>
    </w:p>
    <w:p w14:paraId="568639DC">
      <w:pPr>
        <w:adjustRightInd w:val="0"/>
        <w:snapToGrid w:val="0"/>
        <w:spacing w:line="288" w:lineRule="auto"/>
        <w:ind w:firstLine="0" w:firstLineChars="0"/>
        <w:rPr>
          <w:rFonts w:hint="eastAsia" w:ascii="宋体" w:hAnsi="宋体" w:cs="宋体"/>
          <w:color w:val="auto"/>
          <w:sz w:val="36"/>
          <w:szCs w:val="36"/>
        </w:rPr>
        <w:sectPr>
          <w:footerReference r:id="rId5" w:type="default"/>
          <w:footerReference r:id="rId6" w:type="even"/>
          <w:pgSz w:w="11906" w:h="16838"/>
          <w:pgMar w:top="1417" w:right="1417" w:bottom="1417" w:left="1417" w:header="851" w:footer="1077" w:gutter="0"/>
          <w:pgNumType w:start="3"/>
          <w:cols w:space="720" w:num="1"/>
          <w:docGrid w:linePitch="312" w:charSpace="0"/>
        </w:sectPr>
      </w:pPr>
    </w:p>
    <w:p w14:paraId="119A83C5">
      <w:pPr>
        <w:rPr>
          <w:color w:val="auto"/>
        </w:rPr>
      </w:pPr>
      <w:r>
        <w:rPr>
          <w:color w:val="auto"/>
        </w:rPr>
        <w:drawing>
          <wp:anchor distT="0" distB="0" distL="114300" distR="114300" simplePos="0" relativeHeight="251659264" behindDoc="0" locked="0" layoutInCell="1" allowOverlap="1">
            <wp:simplePos x="0" y="0"/>
            <wp:positionH relativeFrom="column">
              <wp:posOffset>-729615</wp:posOffset>
            </wp:positionH>
            <wp:positionV relativeFrom="paragraph">
              <wp:posOffset>-708660</wp:posOffset>
            </wp:positionV>
            <wp:extent cx="7383780" cy="10437495"/>
            <wp:effectExtent l="0" t="0" r="7620" b="1905"/>
            <wp:wrapNone/>
            <wp:docPr id="102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5"/>
                    <pic:cNvPicPr>
                      <a:picLocks noChangeAspect="1"/>
                    </pic:cNvPicPr>
                  </pic:nvPicPr>
                  <pic:blipFill>
                    <a:blip r:embed="rId11"/>
                    <a:stretch>
                      <a:fillRect/>
                    </a:stretch>
                  </pic:blipFill>
                  <pic:spPr>
                    <a:xfrm>
                      <a:off x="0" y="0"/>
                      <a:ext cx="7383780" cy="10437495"/>
                    </a:xfrm>
                    <a:prstGeom prst="rect">
                      <a:avLst/>
                    </a:prstGeom>
                    <a:noFill/>
                    <a:ln cap="flat" cmpd="sng">
                      <a:noFill/>
                      <a:prstDash val="solid"/>
                      <a:round/>
                    </a:ln>
                  </pic:spPr>
                </pic:pic>
              </a:graphicData>
            </a:graphic>
          </wp:anchor>
        </w:drawing>
      </w:r>
    </w:p>
    <w:p w14:paraId="61392C95">
      <w:pPr>
        <w:rPr>
          <w:color w:val="auto"/>
        </w:rPr>
      </w:pPr>
    </w:p>
    <w:p w14:paraId="33C952AB">
      <w:pPr>
        <w:pStyle w:val="2"/>
        <w:rPr>
          <w:color w:val="auto"/>
        </w:rPr>
      </w:pPr>
    </w:p>
    <w:p w14:paraId="2C296269">
      <w:pPr>
        <w:pStyle w:val="3"/>
        <w:rPr>
          <w:color w:val="auto"/>
        </w:rPr>
      </w:pPr>
    </w:p>
    <w:p w14:paraId="7E51053A">
      <w:pPr>
        <w:rPr>
          <w:color w:val="auto"/>
        </w:rPr>
      </w:pPr>
    </w:p>
    <w:p w14:paraId="28BBEB03">
      <w:pPr>
        <w:pStyle w:val="2"/>
        <w:rPr>
          <w:color w:val="auto"/>
        </w:rPr>
      </w:pPr>
    </w:p>
    <w:p w14:paraId="54EDAA20">
      <w:pPr>
        <w:pStyle w:val="3"/>
        <w:rPr>
          <w:color w:val="auto"/>
        </w:rPr>
      </w:pPr>
    </w:p>
    <w:p w14:paraId="4F68D464">
      <w:pPr>
        <w:rPr>
          <w:color w:val="auto"/>
        </w:rPr>
      </w:pPr>
    </w:p>
    <w:p w14:paraId="67CF3DC1">
      <w:pPr>
        <w:pStyle w:val="2"/>
        <w:rPr>
          <w:color w:val="auto"/>
        </w:rPr>
      </w:pPr>
    </w:p>
    <w:p w14:paraId="1FFBE3EC">
      <w:pPr>
        <w:pStyle w:val="3"/>
        <w:rPr>
          <w:color w:val="auto"/>
        </w:rPr>
      </w:pPr>
    </w:p>
    <w:p w14:paraId="22CA3DFC">
      <w:pPr>
        <w:rPr>
          <w:color w:val="auto"/>
        </w:rPr>
      </w:pPr>
    </w:p>
    <w:p w14:paraId="5E152D88">
      <w:pPr>
        <w:pStyle w:val="2"/>
        <w:rPr>
          <w:color w:val="auto"/>
        </w:rPr>
      </w:pPr>
    </w:p>
    <w:p w14:paraId="561B8615">
      <w:pPr>
        <w:pStyle w:val="3"/>
        <w:rPr>
          <w:color w:val="auto"/>
        </w:rPr>
      </w:pPr>
    </w:p>
    <w:p w14:paraId="5B16C3E8">
      <w:pPr>
        <w:rPr>
          <w:color w:val="auto"/>
        </w:rPr>
      </w:pPr>
    </w:p>
    <w:p w14:paraId="4AC3B3EA">
      <w:pPr>
        <w:pStyle w:val="2"/>
        <w:rPr>
          <w:color w:val="auto"/>
        </w:rPr>
      </w:pPr>
    </w:p>
    <w:p w14:paraId="1B55C6F7">
      <w:pPr>
        <w:pStyle w:val="3"/>
        <w:rPr>
          <w:color w:val="auto"/>
        </w:rPr>
      </w:pPr>
    </w:p>
    <w:p w14:paraId="42C1E86C">
      <w:pPr>
        <w:rPr>
          <w:color w:val="auto"/>
        </w:rPr>
      </w:pPr>
    </w:p>
    <w:p w14:paraId="2614029C">
      <w:pPr>
        <w:pStyle w:val="2"/>
        <w:rPr>
          <w:color w:val="auto"/>
        </w:rPr>
      </w:pPr>
    </w:p>
    <w:p w14:paraId="195FE3D0">
      <w:pPr>
        <w:pStyle w:val="3"/>
        <w:rPr>
          <w:color w:val="auto"/>
        </w:rPr>
      </w:pPr>
    </w:p>
    <w:p w14:paraId="1DB0B9AF">
      <w:pPr>
        <w:rPr>
          <w:color w:val="auto"/>
        </w:rPr>
      </w:pPr>
    </w:p>
    <w:p w14:paraId="78511992">
      <w:pPr>
        <w:pStyle w:val="2"/>
        <w:rPr>
          <w:color w:val="auto"/>
        </w:rPr>
      </w:pPr>
    </w:p>
    <w:p w14:paraId="11429695">
      <w:pPr>
        <w:pStyle w:val="3"/>
        <w:rPr>
          <w:color w:val="auto"/>
        </w:rPr>
      </w:pPr>
    </w:p>
    <w:p w14:paraId="60A820BA">
      <w:pPr>
        <w:rPr>
          <w:color w:val="auto"/>
        </w:rPr>
      </w:pPr>
    </w:p>
    <w:p w14:paraId="7AB07F4C">
      <w:pPr>
        <w:pStyle w:val="2"/>
        <w:rPr>
          <w:color w:val="auto"/>
        </w:rPr>
      </w:pPr>
    </w:p>
    <w:p w14:paraId="249B61AA">
      <w:pPr>
        <w:pStyle w:val="3"/>
        <w:rPr>
          <w:color w:val="auto"/>
        </w:rPr>
      </w:pPr>
    </w:p>
    <w:p w14:paraId="6F7EBD20">
      <w:pPr>
        <w:rPr>
          <w:color w:val="auto"/>
        </w:rPr>
      </w:pPr>
    </w:p>
    <w:p w14:paraId="47CB5ECD">
      <w:pPr>
        <w:pStyle w:val="2"/>
        <w:rPr>
          <w:color w:val="auto"/>
        </w:rPr>
      </w:pPr>
    </w:p>
    <w:p w14:paraId="6AAB51D8">
      <w:pPr>
        <w:pStyle w:val="3"/>
        <w:rPr>
          <w:color w:val="auto"/>
        </w:rPr>
      </w:pPr>
    </w:p>
    <w:p w14:paraId="5B97A95B">
      <w:pPr>
        <w:rPr>
          <w:color w:val="auto"/>
        </w:rPr>
      </w:pPr>
    </w:p>
    <w:p w14:paraId="21E2A9F5">
      <w:pPr>
        <w:pStyle w:val="2"/>
        <w:rPr>
          <w:color w:val="auto"/>
        </w:rPr>
      </w:pPr>
    </w:p>
    <w:p w14:paraId="249C6C57">
      <w:pPr>
        <w:pStyle w:val="3"/>
        <w:rPr>
          <w:color w:val="auto"/>
        </w:rPr>
      </w:pPr>
    </w:p>
    <w:p w14:paraId="265F6FA4">
      <w:pPr>
        <w:rPr>
          <w:color w:val="auto"/>
        </w:rPr>
      </w:pPr>
    </w:p>
    <w:p w14:paraId="5B82C54E">
      <w:pPr>
        <w:pStyle w:val="2"/>
        <w:rPr>
          <w:color w:val="auto"/>
        </w:rPr>
      </w:pPr>
      <w:r>
        <w:rPr>
          <w:color w:val="auto"/>
        </w:rPr>
        <w:drawing>
          <wp:anchor distT="0" distB="0" distL="114300" distR="114300" simplePos="0" relativeHeight="251659264" behindDoc="0" locked="0" layoutInCell="1" allowOverlap="1">
            <wp:simplePos x="0" y="0"/>
            <wp:positionH relativeFrom="column">
              <wp:posOffset>-824230</wp:posOffset>
            </wp:positionH>
            <wp:positionV relativeFrom="paragraph">
              <wp:posOffset>-829310</wp:posOffset>
            </wp:positionV>
            <wp:extent cx="7435850" cy="10493375"/>
            <wp:effectExtent l="0" t="0" r="12700" b="3175"/>
            <wp:wrapNone/>
            <wp:docPr id="103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图片 6"/>
                    <pic:cNvPicPr>
                      <a:picLocks noChangeAspect="1"/>
                    </pic:cNvPicPr>
                  </pic:nvPicPr>
                  <pic:blipFill>
                    <a:blip r:embed="rId12"/>
                    <a:stretch>
                      <a:fillRect/>
                    </a:stretch>
                  </pic:blipFill>
                  <pic:spPr>
                    <a:xfrm>
                      <a:off x="0" y="0"/>
                      <a:ext cx="7435850" cy="10493376"/>
                    </a:xfrm>
                    <a:prstGeom prst="rect">
                      <a:avLst/>
                    </a:prstGeom>
                    <a:noFill/>
                    <a:ln cap="flat" cmpd="sng">
                      <a:noFill/>
                      <a:prstDash val="solid"/>
                      <a:round/>
                    </a:ln>
                  </pic:spPr>
                </pic:pic>
              </a:graphicData>
            </a:graphic>
          </wp:anchor>
        </w:drawing>
      </w:r>
    </w:p>
    <w:p w14:paraId="39767E18">
      <w:pPr>
        <w:pStyle w:val="3"/>
        <w:rPr>
          <w:color w:val="auto"/>
        </w:rPr>
      </w:pPr>
    </w:p>
    <w:p w14:paraId="0BDF3C9A">
      <w:pPr>
        <w:rPr>
          <w:color w:val="auto"/>
        </w:rPr>
      </w:pPr>
    </w:p>
    <w:p w14:paraId="33371CBE">
      <w:pPr>
        <w:pStyle w:val="2"/>
        <w:rPr>
          <w:color w:val="auto"/>
        </w:rPr>
      </w:pPr>
    </w:p>
    <w:p w14:paraId="456982DE">
      <w:pPr>
        <w:pStyle w:val="3"/>
        <w:rPr>
          <w:color w:val="auto"/>
        </w:rPr>
      </w:pPr>
    </w:p>
    <w:p w14:paraId="4E4419D9">
      <w:pPr>
        <w:rPr>
          <w:color w:val="auto"/>
        </w:rPr>
      </w:pPr>
    </w:p>
    <w:p w14:paraId="28919668">
      <w:pPr>
        <w:pStyle w:val="2"/>
        <w:rPr>
          <w:color w:val="auto"/>
        </w:rPr>
      </w:pPr>
    </w:p>
    <w:p w14:paraId="554C7A7D">
      <w:pPr>
        <w:pStyle w:val="3"/>
        <w:rPr>
          <w:color w:val="auto"/>
        </w:rPr>
      </w:pPr>
    </w:p>
    <w:p w14:paraId="17EA12B5">
      <w:pPr>
        <w:rPr>
          <w:color w:val="auto"/>
        </w:rPr>
      </w:pPr>
    </w:p>
    <w:p w14:paraId="1533378D">
      <w:pPr>
        <w:pStyle w:val="2"/>
        <w:rPr>
          <w:color w:val="auto"/>
        </w:rPr>
      </w:pPr>
    </w:p>
    <w:p w14:paraId="0A5DE851">
      <w:pPr>
        <w:pStyle w:val="3"/>
        <w:rPr>
          <w:color w:val="auto"/>
        </w:rPr>
      </w:pPr>
    </w:p>
    <w:p w14:paraId="6F8479B9">
      <w:pPr>
        <w:rPr>
          <w:color w:val="auto"/>
        </w:rPr>
      </w:pPr>
    </w:p>
    <w:p w14:paraId="00E20844">
      <w:pPr>
        <w:pStyle w:val="2"/>
        <w:rPr>
          <w:color w:val="auto"/>
        </w:rPr>
      </w:pPr>
    </w:p>
    <w:p w14:paraId="1237B1E6">
      <w:pPr>
        <w:pStyle w:val="3"/>
        <w:rPr>
          <w:color w:val="auto"/>
        </w:rPr>
      </w:pPr>
    </w:p>
    <w:p w14:paraId="3DEC26A7">
      <w:pPr>
        <w:rPr>
          <w:color w:val="auto"/>
        </w:rPr>
      </w:pPr>
    </w:p>
    <w:p w14:paraId="07570A52">
      <w:pPr>
        <w:pStyle w:val="2"/>
        <w:rPr>
          <w:color w:val="auto"/>
        </w:rPr>
      </w:pPr>
    </w:p>
    <w:p w14:paraId="5588E95E">
      <w:pPr>
        <w:pStyle w:val="3"/>
        <w:rPr>
          <w:color w:val="auto"/>
        </w:rPr>
      </w:pPr>
    </w:p>
    <w:p w14:paraId="5E87C2E8">
      <w:pPr>
        <w:rPr>
          <w:color w:val="auto"/>
        </w:rPr>
      </w:pPr>
    </w:p>
    <w:p w14:paraId="7C7AFFBB">
      <w:pPr>
        <w:pStyle w:val="2"/>
        <w:rPr>
          <w:color w:val="auto"/>
        </w:rPr>
      </w:pPr>
    </w:p>
    <w:p w14:paraId="7258AD61">
      <w:pPr>
        <w:pStyle w:val="3"/>
        <w:rPr>
          <w:color w:val="auto"/>
        </w:rPr>
      </w:pPr>
    </w:p>
    <w:p w14:paraId="70F1DB7E">
      <w:pPr>
        <w:rPr>
          <w:color w:val="auto"/>
        </w:rPr>
      </w:pPr>
    </w:p>
    <w:p w14:paraId="6C75D767">
      <w:pPr>
        <w:pStyle w:val="2"/>
        <w:rPr>
          <w:color w:val="auto"/>
        </w:rPr>
      </w:pPr>
    </w:p>
    <w:p w14:paraId="02D6A20D">
      <w:pPr>
        <w:pStyle w:val="3"/>
        <w:rPr>
          <w:color w:val="auto"/>
        </w:rPr>
      </w:pPr>
    </w:p>
    <w:p w14:paraId="67DED524">
      <w:pPr>
        <w:rPr>
          <w:color w:val="auto"/>
        </w:rPr>
      </w:pPr>
    </w:p>
    <w:p w14:paraId="030C4132">
      <w:pPr>
        <w:pStyle w:val="2"/>
        <w:rPr>
          <w:color w:val="auto"/>
        </w:rPr>
      </w:pPr>
    </w:p>
    <w:p w14:paraId="3A91C258">
      <w:pPr>
        <w:pStyle w:val="3"/>
        <w:rPr>
          <w:color w:val="auto"/>
        </w:rPr>
      </w:pPr>
    </w:p>
    <w:p w14:paraId="3F06B4EC">
      <w:pPr>
        <w:rPr>
          <w:color w:val="auto"/>
        </w:rPr>
      </w:pPr>
    </w:p>
    <w:p w14:paraId="7CBFB28C">
      <w:pPr>
        <w:pStyle w:val="2"/>
        <w:rPr>
          <w:color w:val="auto"/>
        </w:rPr>
      </w:pPr>
    </w:p>
    <w:p w14:paraId="5B78107A">
      <w:pPr>
        <w:pStyle w:val="3"/>
        <w:rPr>
          <w:color w:val="auto"/>
        </w:rPr>
      </w:pPr>
    </w:p>
    <w:p w14:paraId="6BB7E2D6">
      <w:pPr>
        <w:rPr>
          <w:color w:val="auto"/>
        </w:rPr>
      </w:pPr>
    </w:p>
    <w:p w14:paraId="341DCEB4">
      <w:pPr>
        <w:pStyle w:val="2"/>
        <w:rPr>
          <w:color w:val="auto"/>
        </w:rPr>
      </w:pPr>
    </w:p>
    <w:p w14:paraId="45C43EC5">
      <w:pPr>
        <w:pStyle w:val="3"/>
        <w:rPr>
          <w:color w:val="auto"/>
        </w:rPr>
      </w:pPr>
      <w:r>
        <w:rPr>
          <w:color w:val="auto"/>
        </w:rPr>
        <w:drawing>
          <wp:anchor distT="0" distB="0" distL="114300" distR="114300" simplePos="0" relativeHeight="251659264" behindDoc="0" locked="0" layoutInCell="1" allowOverlap="1">
            <wp:simplePos x="0" y="0"/>
            <wp:positionH relativeFrom="column">
              <wp:posOffset>-770255</wp:posOffset>
            </wp:positionH>
            <wp:positionV relativeFrom="paragraph">
              <wp:posOffset>-837565</wp:posOffset>
            </wp:positionV>
            <wp:extent cx="7409180" cy="10541635"/>
            <wp:effectExtent l="0" t="0" r="1270" b="12064"/>
            <wp:wrapNone/>
            <wp:docPr id="103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图片 7"/>
                    <pic:cNvPicPr>
                      <a:picLocks noChangeAspect="1"/>
                    </pic:cNvPicPr>
                  </pic:nvPicPr>
                  <pic:blipFill>
                    <a:blip r:embed="rId13"/>
                    <a:stretch>
                      <a:fillRect/>
                    </a:stretch>
                  </pic:blipFill>
                  <pic:spPr>
                    <a:xfrm>
                      <a:off x="0" y="0"/>
                      <a:ext cx="7409180" cy="10541635"/>
                    </a:xfrm>
                    <a:prstGeom prst="rect">
                      <a:avLst/>
                    </a:prstGeom>
                    <a:noFill/>
                    <a:ln cap="flat" cmpd="sng">
                      <a:noFill/>
                      <a:prstDash val="solid"/>
                      <a:round/>
                    </a:ln>
                  </pic:spPr>
                </pic:pic>
              </a:graphicData>
            </a:graphic>
          </wp:anchor>
        </w:drawing>
      </w:r>
    </w:p>
    <w:p w14:paraId="770807B8">
      <w:pPr>
        <w:rPr>
          <w:color w:val="auto"/>
        </w:rPr>
      </w:pPr>
    </w:p>
    <w:p w14:paraId="75E1AFA3">
      <w:pPr>
        <w:pStyle w:val="2"/>
        <w:rPr>
          <w:color w:val="auto"/>
        </w:rPr>
      </w:pPr>
    </w:p>
    <w:p w14:paraId="1403E061">
      <w:pPr>
        <w:pStyle w:val="3"/>
        <w:rPr>
          <w:color w:val="auto"/>
        </w:rPr>
      </w:pPr>
    </w:p>
    <w:p w14:paraId="284E6A89">
      <w:pPr>
        <w:rPr>
          <w:color w:val="auto"/>
        </w:rPr>
      </w:pPr>
    </w:p>
    <w:p w14:paraId="0CAE2606">
      <w:pPr>
        <w:pStyle w:val="2"/>
        <w:rPr>
          <w:color w:val="auto"/>
        </w:rPr>
      </w:pPr>
    </w:p>
    <w:p w14:paraId="0C43BA8C">
      <w:pPr>
        <w:pStyle w:val="3"/>
        <w:rPr>
          <w:color w:val="auto"/>
        </w:rPr>
      </w:pPr>
    </w:p>
    <w:p w14:paraId="4A2ACDBE">
      <w:pPr>
        <w:rPr>
          <w:color w:val="auto"/>
        </w:rPr>
      </w:pPr>
    </w:p>
    <w:p w14:paraId="0A9618A3">
      <w:pPr>
        <w:pStyle w:val="2"/>
        <w:rPr>
          <w:color w:val="auto"/>
        </w:rPr>
      </w:pPr>
    </w:p>
    <w:p w14:paraId="0EE9B462">
      <w:pPr>
        <w:pStyle w:val="3"/>
        <w:rPr>
          <w:color w:val="auto"/>
        </w:rPr>
      </w:pPr>
    </w:p>
    <w:p w14:paraId="0E58933E">
      <w:pPr>
        <w:rPr>
          <w:color w:val="auto"/>
        </w:rPr>
      </w:pPr>
    </w:p>
    <w:p w14:paraId="6640B432">
      <w:pPr>
        <w:pStyle w:val="2"/>
        <w:rPr>
          <w:color w:val="auto"/>
        </w:rPr>
      </w:pPr>
    </w:p>
    <w:p w14:paraId="18CC594C">
      <w:pPr>
        <w:pStyle w:val="3"/>
        <w:rPr>
          <w:color w:val="auto"/>
        </w:rPr>
      </w:pPr>
    </w:p>
    <w:p w14:paraId="2CBB0143">
      <w:pPr>
        <w:rPr>
          <w:color w:val="auto"/>
        </w:rPr>
      </w:pPr>
    </w:p>
    <w:p w14:paraId="05725781">
      <w:pPr>
        <w:pStyle w:val="2"/>
        <w:rPr>
          <w:color w:val="auto"/>
        </w:rPr>
      </w:pPr>
    </w:p>
    <w:p w14:paraId="43D33B41">
      <w:pPr>
        <w:pStyle w:val="3"/>
        <w:rPr>
          <w:color w:val="auto"/>
        </w:rPr>
      </w:pPr>
    </w:p>
    <w:p w14:paraId="64C1574A">
      <w:pPr>
        <w:rPr>
          <w:color w:val="auto"/>
        </w:rPr>
      </w:pPr>
    </w:p>
    <w:p w14:paraId="6AEB311F">
      <w:pPr>
        <w:pStyle w:val="2"/>
        <w:rPr>
          <w:color w:val="auto"/>
        </w:rPr>
      </w:pPr>
    </w:p>
    <w:p w14:paraId="0FA079DF">
      <w:pPr>
        <w:pStyle w:val="3"/>
        <w:rPr>
          <w:color w:val="auto"/>
        </w:rPr>
      </w:pPr>
    </w:p>
    <w:p w14:paraId="4D999E01">
      <w:pPr>
        <w:rPr>
          <w:color w:val="auto"/>
        </w:rPr>
      </w:pPr>
    </w:p>
    <w:p w14:paraId="74E394D6">
      <w:pPr>
        <w:pStyle w:val="2"/>
        <w:rPr>
          <w:color w:val="auto"/>
        </w:rPr>
      </w:pPr>
    </w:p>
    <w:p w14:paraId="3D2A3C58">
      <w:pPr>
        <w:pStyle w:val="3"/>
        <w:rPr>
          <w:color w:val="auto"/>
        </w:rPr>
      </w:pPr>
    </w:p>
    <w:p w14:paraId="3A200CB8">
      <w:pPr>
        <w:rPr>
          <w:color w:val="auto"/>
        </w:rPr>
      </w:pPr>
    </w:p>
    <w:p w14:paraId="7149FFDA">
      <w:pPr>
        <w:pStyle w:val="2"/>
        <w:rPr>
          <w:color w:val="auto"/>
        </w:rPr>
      </w:pPr>
    </w:p>
    <w:p w14:paraId="6EA2F8E1">
      <w:pPr>
        <w:pStyle w:val="3"/>
        <w:rPr>
          <w:color w:val="auto"/>
        </w:rPr>
      </w:pPr>
    </w:p>
    <w:p w14:paraId="7609B04C">
      <w:pPr>
        <w:rPr>
          <w:color w:val="auto"/>
        </w:rPr>
      </w:pPr>
    </w:p>
    <w:p w14:paraId="2E32FD64">
      <w:pPr>
        <w:pStyle w:val="2"/>
        <w:rPr>
          <w:color w:val="auto"/>
        </w:rPr>
      </w:pPr>
    </w:p>
    <w:p w14:paraId="43D01DE0">
      <w:pPr>
        <w:pStyle w:val="3"/>
        <w:rPr>
          <w:color w:val="auto"/>
        </w:rPr>
      </w:pPr>
    </w:p>
    <w:p w14:paraId="35D31E6B">
      <w:pPr>
        <w:rPr>
          <w:color w:val="auto"/>
        </w:rPr>
      </w:pPr>
    </w:p>
    <w:p w14:paraId="07AE95A7">
      <w:pPr>
        <w:pStyle w:val="2"/>
        <w:rPr>
          <w:color w:val="auto"/>
        </w:rPr>
      </w:pPr>
    </w:p>
    <w:p w14:paraId="7B5691F6">
      <w:pPr>
        <w:pStyle w:val="3"/>
        <w:rPr>
          <w:color w:val="auto"/>
        </w:rPr>
      </w:pPr>
    </w:p>
    <w:p w14:paraId="3A7D8C30">
      <w:pPr>
        <w:rPr>
          <w:color w:val="auto"/>
        </w:rPr>
      </w:pPr>
    </w:p>
    <w:p w14:paraId="294F0550">
      <w:pPr>
        <w:pStyle w:val="2"/>
        <w:rPr>
          <w:color w:val="auto"/>
        </w:rPr>
      </w:pPr>
      <w:r>
        <w:rPr>
          <w:color w:val="auto"/>
        </w:rPr>
        <w:drawing>
          <wp:anchor distT="0" distB="0" distL="114300" distR="114300" simplePos="0" relativeHeight="251659264" behindDoc="0" locked="0" layoutInCell="1" allowOverlap="1">
            <wp:simplePos x="0" y="0"/>
            <wp:positionH relativeFrom="column">
              <wp:posOffset>-837565</wp:posOffset>
            </wp:positionH>
            <wp:positionV relativeFrom="paragraph">
              <wp:posOffset>-857885</wp:posOffset>
            </wp:positionV>
            <wp:extent cx="7479665" cy="10578465"/>
            <wp:effectExtent l="0" t="0" r="6985" b="13335"/>
            <wp:wrapNone/>
            <wp:docPr id="103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图片 8"/>
                    <pic:cNvPicPr>
                      <a:picLocks noChangeAspect="1"/>
                    </pic:cNvPicPr>
                  </pic:nvPicPr>
                  <pic:blipFill>
                    <a:blip r:embed="rId14"/>
                    <a:stretch>
                      <a:fillRect/>
                    </a:stretch>
                  </pic:blipFill>
                  <pic:spPr>
                    <a:xfrm>
                      <a:off x="0" y="0"/>
                      <a:ext cx="7479665" cy="10578465"/>
                    </a:xfrm>
                    <a:prstGeom prst="rect">
                      <a:avLst/>
                    </a:prstGeom>
                    <a:noFill/>
                    <a:ln cap="flat" cmpd="sng">
                      <a:noFill/>
                      <a:prstDash val="solid"/>
                      <a:round/>
                    </a:ln>
                  </pic:spPr>
                </pic:pic>
              </a:graphicData>
            </a:graphic>
          </wp:anchor>
        </w:drawing>
      </w:r>
    </w:p>
    <w:p w14:paraId="39D50318">
      <w:pPr>
        <w:pStyle w:val="3"/>
        <w:rPr>
          <w:color w:val="auto"/>
        </w:rPr>
      </w:pPr>
    </w:p>
    <w:p w14:paraId="1A5DA3C3">
      <w:pPr>
        <w:rPr>
          <w:color w:val="auto"/>
        </w:rPr>
      </w:pPr>
    </w:p>
    <w:p w14:paraId="13EE0BDB">
      <w:pPr>
        <w:pStyle w:val="2"/>
        <w:rPr>
          <w:color w:val="auto"/>
        </w:rPr>
      </w:pPr>
    </w:p>
    <w:p w14:paraId="29611148">
      <w:pPr>
        <w:pStyle w:val="3"/>
        <w:rPr>
          <w:color w:val="auto"/>
        </w:rPr>
      </w:pPr>
    </w:p>
    <w:p w14:paraId="585F55CB">
      <w:pPr>
        <w:rPr>
          <w:color w:val="auto"/>
        </w:rPr>
      </w:pPr>
    </w:p>
    <w:p w14:paraId="4CA34F7F">
      <w:pPr>
        <w:pStyle w:val="2"/>
        <w:rPr>
          <w:color w:val="auto"/>
        </w:rPr>
      </w:pPr>
    </w:p>
    <w:p w14:paraId="722C2623">
      <w:pPr>
        <w:pStyle w:val="3"/>
        <w:rPr>
          <w:color w:val="auto"/>
        </w:rPr>
      </w:pPr>
    </w:p>
    <w:p w14:paraId="26052666">
      <w:pPr>
        <w:rPr>
          <w:color w:val="auto"/>
        </w:rPr>
      </w:pPr>
    </w:p>
    <w:p w14:paraId="0C503580">
      <w:pPr>
        <w:pStyle w:val="2"/>
        <w:rPr>
          <w:color w:val="auto"/>
        </w:rPr>
      </w:pPr>
    </w:p>
    <w:p w14:paraId="642A93F2">
      <w:pPr>
        <w:pStyle w:val="3"/>
        <w:rPr>
          <w:color w:val="auto"/>
        </w:rPr>
      </w:pPr>
    </w:p>
    <w:p w14:paraId="720E2CE0">
      <w:pPr>
        <w:rPr>
          <w:color w:val="auto"/>
        </w:rPr>
      </w:pPr>
    </w:p>
    <w:p w14:paraId="427482D8">
      <w:pPr>
        <w:pStyle w:val="2"/>
        <w:rPr>
          <w:color w:val="auto"/>
        </w:rPr>
      </w:pPr>
    </w:p>
    <w:p w14:paraId="5EAA3342">
      <w:pPr>
        <w:pStyle w:val="3"/>
        <w:rPr>
          <w:color w:val="auto"/>
        </w:rPr>
      </w:pPr>
    </w:p>
    <w:p w14:paraId="0936D5B3">
      <w:pPr>
        <w:rPr>
          <w:color w:val="auto"/>
        </w:rPr>
      </w:pPr>
    </w:p>
    <w:p w14:paraId="3C463D8D">
      <w:pPr>
        <w:pStyle w:val="2"/>
        <w:rPr>
          <w:color w:val="auto"/>
        </w:rPr>
      </w:pPr>
    </w:p>
    <w:p w14:paraId="55E87636">
      <w:pPr>
        <w:pStyle w:val="3"/>
        <w:rPr>
          <w:color w:val="auto"/>
        </w:rPr>
      </w:pPr>
    </w:p>
    <w:p w14:paraId="373FFF6B">
      <w:pPr>
        <w:rPr>
          <w:color w:val="auto"/>
        </w:rPr>
      </w:pPr>
    </w:p>
    <w:p w14:paraId="36778F63">
      <w:pPr>
        <w:pStyle w:val="2"/>
        <w:rPr>
          <w:color w:val="auto"/>
        </w:rPr>
      </w:pPr>
    </w:p>
    <w:p w14:paraId="6D8F411E">
      <w:pPr>
        <w:pStyle w:val="3"/>
        <w:rPr>
          <w:color w:val="auto"/>
        </w:rPr>
      </w:pPr>
    </w:p>
    <w:p w14:paraId="7AEC6077">
      <w:pPr>
        <w:rPr>
          <w:color w:val="auto"/>
        </w:rPr>
      </w:pPr>
    </w:p>
    <w:p w14:paraId="2A902146">
      <w:pPr>
        <w:pStyle w:val="2"/>
        <w:rPr>
          <w:color w:val="auto"/>
        </w:rPr>
      </w:pPr>
    </w:p>
    <w:p w14:paraId="74FF73D7">
      <w:pPr>
        <w:pStyle w:val="3"/>
        <w:rPr>
          <w:color w:val="auto"/>
        </w:rPr>
      </w:pPr>
    </w:p>
    <w:p w14:paraId="27F088C7">
      <w:pPr>
        <w:rPr>
          <w:color w:val="auto"/>
        </w:rPr>
      </w:pPr>
    </w:p>
    <w:p w14:paraId="1416907D">
      <w:pPr>
        <w:pStyle w:val="2"/>
        <w:rPr>
          <w:color w:val="auto"/>
        </w:rPr>
      </w:pPr>
    </w:p>
    <w:p w14:paraId="59B8D56A">
      <w:pPr>
        <w:pStyle w:val="3"/>
        <w:rPr>
          <w:color w:val="auto"/>
        </w:rPr>
      </w:pPr>
    </w:p>
    <w:p w14:paraId="02F5DB6B">
      <w:pPr>
        <w:rPr>
          <w:color w:val="auto"/>
        </w:rPr>
      </w:pPr>
    </w:p>
    <w:p w14:paraId="4CFDAB79">
      <w:pPr>
        <w:pStyle w:val="2"/>
        <w:rPr>
          <w:color w:val="auto"/>
        </w:rPr>
      </w:pPr>
    </w:p>
    <w:p w14:paraId="557F9BFB">
      <w:pPr>
        <w:pStyle w:val="3"/>
        <w:rPr>
          <w:color w:val="auto"/>
        </w:rPr>
      </w:pPr>
    </w:p>
    <w:p w14:paraId="09DDE58C">
      <w:pPr>
        <w:rPr>
          <w:color w:val="auto"/>
        </w:rPr>
      </w:pPr>
    </w:p>
    <w:p w14:paraId="771F714F">
      <w:pPr>
        <w:pStyle w:val="2"/>
        <w:rPr>
          <w:color w:val="auto"/>
        </w:rPr>
      </w:pPr>
    </w:p>
    <w:p w14:paraId="40998A38">
      <w:pPr>
        <w:pStyle w:val="3"/>
        <w:rPr>
          <w:color w:val="auto"/>
        </w:rPr>
      </w:pPr>
      <w:r>
        <w:rPr>
          <w:color w:val="auto"/>
        </w:rPr>
        <w:drawing>
          <wp:anchor distT="0" distB="0" distL="114300" distR="114300" simplePos="0" relativeHeight="251659264" behindDoc="0" locked="0" layoutInCell="1" allowOverlap="1">
            <wp:simplePos x="0" y="0"/>
            <wp:positionH relativeFrom="column">
              <wp:posOffset>-838835</wp:posOffset>
            </wp:positionH>
            <wp:positionV relativeFrom="paragraph">
              <wp:posOffset>-826135</wp:posOffset>
            </wp:positionV>
            <wp:extent cx="7427595" cy="10471150"/>
            <wp:effectExtent l="0" t="0" r="1905" b="6350"/>
            <wp:wrapNone/>
            <wp:docPr id="103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图片 9"/>
                    <pic:cNvPicPr>
                      <a:picLocks noChangeAspect="1"/>
                    </pic:cNvPicPr>
                  </pic:nvPicPr>
                  <pic:blipFill>
                    <a:blip r:embed="rId15"/>
                    <a:stretch>
                      <a:fillRect/>
                    </a:stretch>
                  </pic:blipFill>
                  <pic:spPr>
                    <a:xfrm>
                      <a:off x="0" y="0"/>
                      <a:ext cx="7427595" cy="10471150"/>
                    </a:xfrm>
                    <a:prstGeom prst="rect">
                      <a:avLst/>
                    </a:prstGeom>
                    <a:noFill/>
                    <a:ln cap="flat" cmpd="sng">
                      <a:noFill/>
                      <a:prstDash val="solid"/>
                      <a:round/>
                    </a:ln>
                  </pic:spPr>
                </pic:pic>
              </a:graphicData>
            </a:graphic>
          </wp:anchor>
        </w:drawing>
      </w:r>
    </w:p>
    <w:p w14:paraId="4C95C328">
      <w:pPr>
        <w:rPr>
          <w:color w:val="auto"/>
        </w:rPr>
      </w:pPr>
    </w:p>
    <w:p w14:paraId="21BEB266">
      <w:pPr>
        <w:pStyle w:val="2"/>
        <w:rPr>
          <w:color w:val="auto"/>
        </w:rPr>
      </w:pPr>
    </w:p>
    <w:p w14:paraId="41A68C49">
      <w:pPr>
        <w:pStyle w:val="3"/>
        <w:rPr>
          <w:color w:val="auto"/>
        </w:rPr>
      </w:pPr>
    </w:p>
    <w:p w14:paraId="4A175E28">
      <w:pPr>
        <w:rPr>
          <w:color w:val="auto"/>
        </w:rPr>
      </w:pPr>
    </w:p>
    <w:p w14:paraId="15B82766">
      <w:pPr>
        <w:pStyle w:val="2"/>
        <w:rPr>
          <w:color w:val="auto"/>
        </w:rPr>
      </w:pPr>
    </w:p>
    <w:p w14:paraId="3DA04F5C">
      <w:pPr>
        <w:pStyle w:val="3"/>
        <w:rPr>
          <w:color w:val="auto"/>
        </w:rPr>
      </w:pPr>
    </w:p>
    <w:p w14:paraId="1AE38382">
      <w:pPr>
        <w:rPr>
          <w:color w:val="auto"/>
        </w:rPr>
      </w:pPr>
    </w:p>
    <w:p w14:paraId="57CC721B">
      <w:pPr>
        <w:pStyle w:val="2"/>
        <w:rPr>
          <w:color w:val="auto"/>
        </w:rPr>
      </w:pPr>
    </w:p>
    <w:p w14:paraId="6BF0D394">
      <w:pPr>
        <w:pStyle w:val="3"/>
        <w:rPr>
          <w:color w:val="auto"/>
        </w:rPr>
      </w:pPr>
    </w:p>
    <w:p w14:paraId="749AEBF4">
      <w:pPr>
        <w:rPr>
          <w:color w:val="auto"/>
        </w:rPr>
      </w:pPr>
    </w:p>
    <w:p w14:paraId="5A9BE2EA">
      <w:pPr>
        <w:pStyle w:val="2"/>
        <w:rPr>
          <w:color w:val="auto"/>
        </w:rPr>
      </w:pPr>
    </w:p>
    <w:p w14:paraId="2ECE653D">
      <w:pPr>
        <w:pStyle w:val="3"/>
        <w:rPr>
          <w:color w:val="auto"/>
        </w:rPr>
      </w:pPr>
    </w:p>
    <w:p w14:paraId="720B0DDC">
      <w:pPr>
        <w:rPr>
          <w:color w:val="auto"/>
        </w:rPr>
      </w:pPr>
    </w:p>
    <w:p w14:paraId="202BBB97">
      <w:pPr>
        <w:pStyle w:val="2"/>
        <w:rPr>
          <w:color w:val="auto"/>
        </w:rPr>
      </w:pPr>
    </w:p>
    <w:p w14:paraId="6536BB48">
      <w:pPr>
        <w:pStyle w:val="3"/>
        <w:rPr>
          <w:color w:val="auto"/>
        </w:rPr>
      </w:pPr>
    </w:p>
    <w:p w14:paraId="533BA204">
      <w:pPr>
        <w:rPr>
          <w:color w:val="auto"/>
        </w:rPr>
      </w:pPr>
    </w:p>
    <w:p w14:paraId="6B21E819">
      <w:pPr>
        <w:pStyle w:val="2"/>
        <w:rPr>
          <w:color w:val="auto"/>
        </w:rPr>
      </w:pPr>
    </w:p>
    <w:p w14:paraId="34BB1DD3">
      <w:pPr>
        <w:pStyle w:val="3"/>
        <w:rPr>
          <w:color w:val="auto"/>
        </w:rPr>
      </w:pPr>
    </w:p>
    <w:p w14:paraId="5FA2F154">
      <w:pPr>
        <w:rPr>
          <w:color w:val="auto"/>
        </w:rPr>
      </w:pPr>
    </w:p>
    <w:p w14:paraId="5F0D6BBE">
      <w:pPr>
        <w:pStyle w:val="2"/>
        <w:rPr>
          <w:color w:val="auto"/>
        </w:rPr>
      </w:pPr>
    </w:p>
    <w:p w14:paraId="092134DC">
      <w:pPr>
        <w:pStyle w:val="3"/>
        <w:rPr>
          <w:color w:val="auto"/>
        </w:rPr>
      </w:pPr>
    </w:p>
    <w:p w14:paraId="35B52C73">
      <w:pPr>
        <w:rPr>
          <w:color w:val="auto"/>
        </w:rPr>
      </w:pPr>
    </w:p>
    <w:p w14:paraId="76599CF6">
      <w:pPr>
        <w:pStyle w:val="2"/>
        <w:rPr>
          <w:color w:val="auto"/>
        </w:rPr>
      </w:pPr>
    </w:p>
    <w:p w14:paraId="47D76FA4">
      <w:pPr>
        <w:pStyle w:val="3"/>
        <w:rPr>
          <w:color w:val="auto"/>
        </w:rPr>
      </w:pPr>
    </w:p>
    <w:p w14:paraId="0202415D">
      <w:pPr>
        <w:rPr>
          <w:color w:val="auto"/>
        </w:rPr>
      </w:pPr>
    </w:p>
    <w:p w14:paraId="488DA87D">
      <w:pPr>
        <w:pStyle w:val="2"/>
        <w:rPr>
          <w:color w:val="auto"/>
        </w:rPr>
      </w:pPr>
    </w:p>
    <w:p w14:paraId="5F5753B3">
      <w:pPr>
        <w:pStyle w:val="3"/>
        <w:rPr>
          <w:color w:val="auto"/>
        </w:rPr>
      </w:pPr>
    </w:p>
    <w:p w14:paraId="18C06D22">
      <w:pPr>
        <w:rPr>
          <w:color w:val="auto"/>
        </w:rPr>
      </w:pPr>
    </w:p>
    <w:p w14:paraId="1A98039A">
      <w:pPr>
        <w:pStyle w:val="2"/>
        <w:rPr>
          <w:color w:val="auto"/>
        </w:rPr>
      </w:pPr>
    </w:p>
    <w:p w14:paraId="3BE82CBC">
      <w:pPr>
        <w:pStyle w:val="3"/>
        <w:rPr>
          <w:color w:val="auto"/>
        </w:rPr>
      </w:pPr>
    </w:p>
    <w:p w14:paraId="316A5866">
      <w:pPr>
        <w:rPr>
          <w:color w:val="auto"/>
        </w:rPr>
      </w:pPr>
    </w:p>
    <w:p w14:paraId="4669A797">
      <w:pPr>
        <w:pStyle w:val="2"/>
        <w:rPr>
          <w:color w:val="auto"/>
        </w:rPr>
      </w:pPr>
      <w:r>
        <w:rPr>
          <w:color w:val="auto"/>
        </w:rPr>
        <w:drawing>
          <wp:anchor distT="0" distB="0" distL="114300" distR="114300" simplePos="0" relativeHeight="251659264" behindDoc="0" locked="0" layoutInCell="1" allowOverlap="1">
            <wp:simplePos x="0" y="0"/>
            <wp:positionH relativeFrom="column">
              <wp:posOffset>-769620</wp:posOffset>
            </wp:positionH>
            <wp:positionV relativeFrom="paragraph">
              <wp:posOffset>-857250</wp:posOffset>
            </wp:positionV>
            <wp:extent cx="7473950" cy="10575925"/>
            <wp:effectExtent l="0" t="0" r="12700" b="15875"/>
            <wp:wrapNone/>
            <wp:docPr id="103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图片 10"/>
                    <pic:cNvPicPr>
                      <a:picLocks noChangeAspect="1"/>
                    </pic:cNvPicPr>
                  </pic:nvPicPr>
                  <pic:blipFill>
                    <a:blip r:embed="rId16"/>
                    <a:stretch>
                      <a:fillRect/>
                    </a:stretch>
                  </pic:blipFill>
                  <pic:spPr>
                    <a:xfrm>
                      <a:off x="0" y="0"/>
                      <a:ext cx="7473950" cy="10575925"/>
                    </a:xfrm>
                    <a:prstGeom prst="rect">
                      <a:avLst/>
                    </a:prstGeom>
                    <a:noFill/>
                    <a:ln cap="flat" cmpd="sng">
                      <a:noFill/>
                      <a:prstDash val="solid"/>
                      <a:round/>
                    </a:ln>
                  </pic:spPr>
                </pic:pic>
              </a:graphicData>
            </a:graphic>
          </wp:anchor>
        </w:drawing>
      </w:r>
    </w:p>
    <w:p w14:paraId="61F0411F">
      <w:pPr>
        <w:pStyle w:val="3"/>
        <w:rPr>
          <w:color w:val="auto"/>
        </w:rPr>
      </w:pPr>
    </w:p>
    <w:p w14:paraId="58745AE8">
      <w:pPr>
        <w:rPr>
          <w:color w:val="auto"/>
        </w:rPr>
      </w:pPr>
    </w:p>
    <w:p w14:paraId="119A8790">
      <w:pPr>
        <w:pStyle w:val="2"/>
        <w:rPr>
          <w:color w:val="auto"/>
        </w:rPr>
      </w:pPr>
    </w:p>
    <w:p w14:paraId="5AE61F1D">
      <w:pPr>
        <w:pStyle w:val="3"/>
        <w:rPr>
          <w:color w:val="auto"/>
        </w:rPr>
      </w:pPr>
    </w:p>
    <w:p w14:paraId="04B9BDA8">
      <w:pPr>
        <w:rPr>
          <w:color w:val="auto"/>
        </w:rPr>
      </w:pPr>
    </w:p>
    <w:p w14:paraId="07DE0FB1">
      <w:pPr>
        <w:pStyle w:val="2"/>
        <w:rPr>
          <w:color w:val="auto"/>
        </w:rPr>
      </w:pPr>
    </w:p>
    <w:p w14:paraId="52BA1131">
      <w:pPr>
        <w:pStyle w:val="3"/>
        <w:rPr>
          <w:color w:val="auto"/>
        </w:rPr>
      </w:pPr>
    </w:p>
    <w:p w14:paraId="1E42EC41">
      <w:pPr>
        <w:rPr>
          <w:color w:val="auto"/>
        </w:rPr>
      </w:pPr>
    </w:p>
    <w:p w14:paraId="5668D9A8">
      <w:pPr>
        <w:pStyle w:val="2"/>
        <w:rPr>
          <w:color w:val="auto"/>
        </w:rPr>
      </w:pPr>
    </w:p>
    <w:p w14:paraId="6C88AB7B">
      <w:pPr>
        <w:pStyle w:val="3"/>
        <w:rPr>
          <w:color w:val="auto"/>
        </w:rPr>
      </w:pPr>
    </w:p>
    <w:p w14:paraId="7247F75A">
      <w:pPr>
        <w:rPr>
          <w:color w:val="auto"/>
        </w:rPr>
      </w:pPr>
    </w:p>
    <w:p w14:paraId="7EA567D7">
      <w:pPr>
        <w:pStyle w:val="2"/>
        <w:rPr>
          <w:color w:val="auto"/>
        </w:rPr>
      </w:pPr>
    </w:p>
    <w:p w14:paraId="59545D36">
      <w:pPr>
        <w:pStyle w:val="3"/>
        <w:rPr>
          <w:color w:val="auto"/>
        </w:rPr>
      </w:pPr>
    </w:p>
    <w:p w14:paraId="43E74A34">
      <w:pPr>
        <w:rPr>
          <w:color w:val="auto"/>
        </w:rPr>
      </w:pPr>
    </w:p>
    <w:p w14:paraId="210486B3">
      <w:pPr>
        <w:pStyle w:val="2"/>
        <w:rPr>
          <w:color w:val="auto"/>
        </w:rPr>
      </w:pPr>
    </w:p>
    <w:p w14:paraId="1E00CB0E">
      <w:pPr>
        <w:pStyle w:val="3"/>
        <w:rPr>
          <w:color w:val="auto"/>
        </w:rPr>
      </w:pPr>
    </w:p>
    <w:p w14:paraId="1CC2BD05">
      <w:pPr>
        <w:rPr>
          <w:color w:val="auto"/>
        </w:rPr>
      </w:pPr>
    </w:p>
    <w:p w14:paraId="2B09424A">
      <w:pPr>
        <w:pStyle w:val="2"/>
        <w:rPr>
          <w:color w:val="auto"/>
        </w:rPr>
      </w:pPr>
    </w:p>
    <w:p w14:paraId="3D6D0FB9">
      <w:pPr>
        <w:pStyle w:val="3"/>
        <w:rPr>
          <w:color w:val="auto"/>
        </w:rPr>
      </w:pPr>
    </w:p>
    <w:p w14:paraId="21439C25">
      <w:pPr>
        <w:rPr>
          <w:color w:val="auto"/>
        </w:rPr>
      </w:pPr>
    </w:p>
    <w:p w14:paraId="53DFE4B4">
      <w:pPr>
        <w:pStyle w:val="2"/>
        <w:rPr>
          <w:color w:val="auto"/>
        </w:rPr>
      </w:pPr>
    </w:p>
    <w:p w14:paraId="7C715688">
      <w:pPr>
        <w:pStyle w:val="3"/>
        <w:rPr>
          <w:color w:val="auto"/>
        </w:rPr>
      </w:pPr>
    </w:p>
    <w:p w14:paraId="382B9627">
      <w:pPr>
        <w:rPr>
          <w:color w:val="auto"/>
        </w:rPr>
      </w:pPr>
    </w:p>
    <w:p w14:paraId="26AA9E22">
      <w:pPr>
        <w:pStyle w:val="2"/>
        <w:rPr>
          <w:color w:val="auto"/>
        </w:rPr>
      </w:pPr>
    </w:p>
    <w:p w14:paraId="3F68DB39">
      <w:pPr>
        <w:pStyle w:val="3"/>
        <w:rPr>
          <w:color w:val="auto"/>
        </w:rPr>
      </w:pPr>
    </w:p>
    <w:p w14:paraId="29574578">
      <w:pPr>
        <w:rPr>
          <w:color w:val="auto"/>
        </w:rPr>
      </w:pPr>
    </w:p>
    <w:p w14:paraId="417629EA">
      <w:pPr>
        <w:pStyle w:val="2"/>
        <w:rPr>
          <w:color w:val="auto"/>
        </w:rPr>
      </w:pPr>
    </w:p>
    <w:p w14:paraId="1A62CB91">
      <w:pPr>
        <w:pStyle w:val="3"/>
        <w:rPr>
          <w:color w:val="auto"/>
        </w:rPr>
      </w:pPr>
    </w:p>
    <w:p w14:paraId="221EA095">
      <w:pPr>
        <w:rPr>
          <w:color w:val="auto"/>
        </w:rPr>
      </w:pPr>
    </w:p>
    <w:p w14:paraId="27B53FBB">
      <w:pPr>
        <w:pStyle w:val="2"/>
        <w:rPr>
          <w:color w:val="auto"/>
        </w:rPr>
      </w:pPr>
    </w:p>
    <w:p w14:paraId="063A1BE2">
      <w:pPr>
        <w:pStyle w:val="3"/>
        <w:rPr>
          <w:color w:val="auto"/>
        </w:rPr>
      </w:pPr>
      <w:r>
        <w:rPr>
          <w:color w:val="auto"/>
        </w:rPr>
        <w:drawing>
          <wp:anchor distT="0" distB="0" distL="114300" distR="114300" simplePos="0" relativeHeight="251659264" behindDoc="0" locked="0" layoutInCell="1" allowOverlap="1">
            <wp:simplePos x="0" y="0"/>
            <wp:positionH relativeFrom="column">
              <wp:posOffset>-756285</wp:posOffset>
            </wp:positionH>
            <wp:positionV relativeFrom="paragraph">
              <wp:posOffset>-788035</wp:posOffset>
            </wp:positionV>
            <wp:extent cx="7370445" cy="10424160"/>
            <wp:effectExtent l="0" t="0" r="1905" b="15240"/>
            <wp:wrapNone/>
            <wp:docPr id="103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图片 11"/>
                    <pic:cNvPicPr>
                      <a:picLocks noChangeAspect="1"/>
                    </pic:cNvPicPr>
                  </pic:nvPicPr>
                  <pic:blipFill>
                    <a:blip r:embed="rId17"/>
                    <a:stretch>
                      <a:fillRect/>
                    </a:stretch>
                  </pic:blipFill>
                  <pic:spPr>
                    <a:xfrm>
                      <a:off x="0" y="0"/>
                      <a:ext cx="7370445" cy="10424160"/>
                    </a:xfrm>
                    <a:prstGeom prst="rect">
                      <a:avLst/>
                    </a:prstGeom>
                    <a:noFill/>
                    <a:ln cap="flat" cmpd="sng">
                      <a:noFill/>
                      <a:prstDash val="solid"/>
                      <a:round/>
                    </a:ln>
                  </pic:spPr>
                </pic:pic>
              </a:graphicData>
            </a:graphic>
          </wp:anchor>
        </w:drawing>
      </w:r>
    </w:p>
    <w:p w14:paraId="34E8369F">
      <w:pPr>
        <w:rPr>
          <w:color w:val="auto"/>
        </w:rPr>
      </w:pPr>
    </w:p>
    <w:p w14:paraId="5FB72706">
      <w:pPr>
        <w:pStyle w:val="2"/>
        <w:rPr>
          <w:color w:val="auto"/>
        </w:rPr>
      </w:pPr>
    </w:p>
    <w:p w14:paraId="7ADC3972">
      <w:pPr>
        <w:pStyle w:val="3"/>
        <w:rPr>
          <w:color w:val="auto"/>
        </w:rPr>
      </w:pPr>
    </w:p>
    <w:p w14:paraId="22EBE3FF">
      <w:pPr>
        <w:rPr>
          <w:color w:val="auto"/>
        </w:rPr>
      </w:pPr>
    </w:p>
    <w:p w14:paraId="2F347803">
      <w:pPr>
        <w:pStyle w:val="2"/>
        <w:rPr>
          <w:color w:val="auto"/>
        </w:rPr>
      </w:pPr>
    </w:p>
    <w:p w14:paraId="1C6FF83F">
      <w:pPr>
        <w:pStyle w:val="3"/>
        <w:rPr>
          <w:color w:val="auto"/>
        </w:rPr>
      </w:pPr>
    </w:p>
    <w:p w14:paraId="72E1728A">
      <w:pPr>
        <w:rPr>
          <w:color w:val="auto"/>
        </w:rPr>
      </w:pPr>
    </w:p>
    <w:p w14:paraId="6A197E2B">
      <w:pPr>
        <w:pStyle w:val="2"/>
        <w:rPr>
          <w:color w:val="auto"/>
        </w:rPr>
      </w:pPr>
    </w:p>
    <w:p w14:paraId="42709135">
      <w:pPr>
        <w:pStyle w:val="3"/>
        <w:rPr>
          <w:color w:val="auto"/>
        </w:rPr>
      </w:pPr>
    </w:p>
    <w:p w14:paraId="76699890">
      <w:pPr>
        <w:rPr>
          <w:color w:val="auto"/>
        </w:rPr>
      </w:pPr>
    </w:p>
    <w:p w14:paraId="305FE2E9">
      <w:pPr>
        <w:pStyle w:val="2"/>
        <w:rPr>
          <w:color w:val="auto"/>
        </w:rPr>
      </w:pPr>
    </w:p>
    <w:p w14:paraId="76F9C794">
      <w:pPr>
        <w:pStyle w:val="3"/>
        <w:rPr>
          <w:color w:val="auto"/>
        </w:rPr>
      </w:pPr>
    </w:p>
    <w:p w14:paraId="68269DEF">
      <w:pPr>
        <w:rPr>
          <w:color w:val="auto"/>
        </w:rPr>
      </w:pPr>
    </w:p>
    <w:p w14:paraId="2130218C">
      <w:pPr>
        <w:pStyle w:val="2"/>
        <w:rPr>
          <w:color w:val="auto"/>
        </w:rPr>
      </w:pPr>
    </w:p>
    <w:p w14:paraId="19EB344C">
      <w:pPr>
        <w:pStyle w:val="3"/>
        <w:rPr>
          <w:color w:val="auto"/>
        </w:rPr>
      </w:pPr>
    </w:p>
    <w:p w14:paraId="26287101">
      <w:pPr>
        <w:rPr>
          <w:color w:val="auto"/>
        </w:rPr>
      </w:pPr>
    </w:p>
    <w:p w14:paraId="21A62589">
      <w:pPr>
        <w:pStyle w:val="2"/>
        <w:rPr>
          <w:color w:val="auto"/>
        </w:rPr>
      </w:pPr>
    </w:p>
    <w:p w14:paraId="23646EB4">
      <w:pPr>
        <w:pStyle w:val="3"/>
        <w:rPr>
          <w:color w:val="auto"/>
        </w:rPr>
      </w:pPr>
    </w:p>
    <w:p w14:paraId="3AFF12A2">
      <w:pPr>
        <w:rPr>
          <w:color w:val="auto"/>
        </w:rPr>
      </w:pPr>
    </w:p>
    <w:p w14:paraId="68D7E752">
      <w:pPr>
        <w:pStyle w:val="2"/>
        <w:rPr>
          <w:color w:val="auto"/>
        </w:rPr>
      </w:pPr>
    </w:p>
    <w:p w14:paraId="64164A9B">
      <w:pPr>
        <w:pStyle w:val="3"/>
        <w:rPr>
          <w:color w:val="auto"/>
        </w:rPr>
      </w:pPr>
    </w:p>
    <w:p w14:paraId="3599226A">
      <w:pPr>
        <w:rPr>
          <w:color w:val="auto"/>
        </w:rPr>
      </w:pPr>
    </w:p>
    <w:p w14:paraId="0201BCEA">
      <w:pPr>
        <w:pStyle w:val="2"/>
        <w:rPr>
          <w:color w:val="auto"/>
        </w:rPr>
      </w:pPr>
    </w:p>
    <w:p w14:paraId="0203F9D0">
      <w:pPr>
        <w:pStyle w:val="3"/>
        <w:rPr>
          <w:color w:val="auto"/>
        </w:rPr>
      </w:pPr>
    </w:p>
    <w:p w14:paraId="484045D2">
      <w:pPr>
        <w:rPr>
          <w:color w:val="auto"/>
        </w:rPr>
      </w:pPr>
    </w:p>
    <w:p w14:paraId="7559B618">
      <w:pPr>
        <w:pStyle w:val="2"/>
        <w:rPr>
          <w:color w:val="auto"/>
        </w:rPr>
      </w:pPr>
    </w:p>
    <w:p w14:paraId="600AF68D">
      <w:pPr>
        <w:pStyle w:val="3"/>
        <w:rPr>
          <w:color w:val="auto"/>
        </w:rPr>
      </w:pPr>
    </w:p>
    <w:p w14:paraId="2C4745CC">
      <w:pPr>
        <w:rPr>
          <w:color w:val="auto"/>
        </w:rPr>
      </w:pPr>
    </w:p>
    <w:p w14:paraId="0754F2FF">
      <w:pPr>
        <w:pStyle w:val="2"/>
        <w:rPr>
          <w:color w:val="auto"/>
        </w:rPr>
      </w:pPr>
    </w:p>
    <w:p w14:paraId="6417545D">
      <w:pPr>
        <w:pStyle w:val="3"/>
        <w:rPr>
          <w:color w:val="auto"/>
        </w:rPr>
      </w:pPr>
    </w:p>
    <w:p w14:paraId="0F1DD8FC">
      <w:pPr>
        <w:rPr>
          <w:color w:val="auto"/>
        </w:rPr>
      </w:pPr>
    </w:p>
    <w:p w14:paraId="6F9C938C">
      <w:pPr>
        <w:pStyle w:val="2"/>
        <w:rPr>
          <w:color w:val="auto"/>
        </w:rPr>
      </w:pPr>
      <w:r>
        <w:rPr>
          <w:color w:val="auto"/>
        </w:rPr>
        <w:drawing>
          <wp:anchor distT="0" distB="0" distL="114300" distR="114300" simplePos="0" relativeHeight="251659264" behindDoc="0" locked="0" layoutInCell="1" allowOverlap="1">
            <wp:simplePos x="0" y="0"/>
            <wp:positionH relativeFrom="column">
              <wp:posOffset>-824230</wp:posOffset>
            </wp:positionH>
            <wp:positionV relativeFrom="paragraph">
              <wp:posOffset>-857250</wp:posOffset>
            </wp:positionV>
            <wp:extent cx="7458075" cy="10569575"/>
            <wp:effectExtent l="0" t="0" r="9525" b="3175"/>
            <wp:wrapNone/>
            <wp:docPr id="1036"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图片 12"/>
                    <pic:cNvPicPr>
                      <a:picLocks noChangeAspect="1"/>
                    </pic:cNvPicPr>
                  </pic:nvPicPr>
                  <pic:blipFill>
                    <a:blip r:embed="rId18"/>
                    <a:stretch>
                      <a:fillRect/>
                    </a:stretch>
                  </pic:blipFill>
                  <pic:spPr>
                    <a:xfrm>
                      <a:off x="0" y="0"/>
                      <a:ext cx="7458075" cy="10569576"/>
                    </a:xfrm>
                    <a:prstGeom prst="rect">
                      <a:avLst/>
                    </a:prstGeom>
                    <a:noFill/>
                    <a:ln cap="flat" cmpd="sng">
                      <a:noFill/>
                      <a:prstDash val="solid"/>
                      <a:round/>
                    </a:ln>
                  </pic:spPr>
                </pic:pic>
              </a:graphicData>
            </a:graphic>
          </wp:anchor>
        </w:drawing>
      </w:r>
    </w:p>
    <w:p w14:paraId="1A1E70B9">
      <w:pPr>
        <w:pStyle w:val="3"/>
        <w:rPr>
          <w:color w:val="auto"/>
        </w:rPr>
      </w:pPr>
    </w:p>
    <w:p w14:paraId="0D207A96">
      <w:pPr>
        <w:rPr>
          <w:color w:val="auto"/>
        </w:rPr>
      </w:pPr>
    </w:p>
    <w:p w14:paraId="3BA6BDD5">
      <w:pPr>
        <w:pStyle w:val="2"/>
        <w:rPr>
          <w:color w:val="auto"/>
        </w:rPr>
      </w:pPr>
    </w:p>
    <w:p w14:paraId="064D3D37">
      <w:pPr>
        <w:pStyle w:val="3"/>
        <w:rPr>
          <w:color w:val="auto"/>
        </w:rPr>
      </w:pPr>
    </w:p>
    <w:p w14:paraId="62E11837">
      <w:pPr>
        <w:rPr>
          <w:color w:val="auto"/>
        </w:rPr>
      </w:pPr>
    </w:p>
    <w:p w14:paraId="3508F4C6">
      <w:pPr>
        <w:pStyle w:val="2"/>
        <w:rPr>
          <w:color w:val="auto"/>
        </w:rPr>
      </w:pPr>
    </w:p>
    <w:p w14:paraId="2EDB88B0">
      <w:pPr>
        <w:pStyle w:val="3"/>
        <w:rPr>
          <w:color w:val="auto"/>
        </w:rPr>
      </w:pPr>
    </w:p>
    <w:p w14:paraId="1186260A">
      <w:pPr>
        <w:rPr>
          <w:color w:val="auto"/>
        </w:rPr>
      </w:pPr>
    </w:p>
    <w:p w14:paraId="2B7FA1BB">
      <w:pPr>
        <w:pStyle w:val="2"/>
        <w:rPr>
          <w:color w:val="auto"/>
        </w:rPr>
      </w:pPr>
    </w:p>
    <w:p w14:paraId="3DDDBA60">
      <w:pPr>
        <w:pStyle w:val="3"/>
        <w:rPr>
          <w:color w:val="auto"/>
        </w:rPr>
      </w:pPr>
    </w:p>
    <w:p w14:paraId="79A8E478">
      <w:pPr>
        <w:rPr>
          <w:color w:val="auto"/>
        </w:rPr>
      </w:pPr>
    </w:p>
    <w:p w14:paraId="5DE6405B">
      <w:pPr>
        <w:pStyle w:val="2"/>
        <w:rPr>
          <w:color w:val="auto"/>
        </w:rPr>
      </w:pPr>
    </w:p>
    <w:p w14:paraId="1B72B798">
      <w:pPr>
        <w:pStyle w:val="3"/>
        <w:rPr>
          <w:color w:val="auto"/>
        </w:rPr>
      </w:pPr>
    </w:p>
    <w:p w14:paraId="68050518">
      <w:pPr>
        <w:rPr>
          <w:color w:val="auto"/>
        </w:rPr>
      </w:pPr>
    </w:p>
    <w:p w14:paraId="5B92666F">
      <w:pPr>
        <w:pStyle w:val="2"/>
        <w:rPr>
          <w:color w:val="auto"/>
        </w:rPr>
      </w:pPr>
    </w:p>
    <w:p w14:paraId="32D0DFC9">
      <w:pPr>
        <w:pStyle w:val="3"/>
        <w:rPr>
          <w:color w:val="auto"/>
        </w:rPr>
      </w:pPr>
    </w:p>
    <w:p w14:paraId="07941A0E">
      <w:pPr>
        <w:rPr>
          <w:color w:val="auto"/>
        </w:rPr>
      </w:pPr>
    </w:p>
    <w:p w14:paraId="6B8605EC">
      <w:pPr>
        <w:pStyle w:val="2"/>
        <w:rPr>
          <w:color w:val="auto"/>
        </w:rPr>
      </w:pPr>
    </w:p>
    <w:p w14:paraId="32378141">
      <w:pPr>
        <w:pStyle w:val="3"/>
        <w:rPr>
          <w:color w:val="auto"/>
        </w:rPr>
      </w:pPr>
    </w:p>
    <w:p w14:paraId="3FB4888A">
      <w:pPr>
        <w:rPr>
          <w:color w:val="auto"/>
        </w:rPr>
      </w:pPr>
    </w:p>
    <w:p w14:paraId="50703110">
      <w:pPr>
        <w:pStyle w:val="2"/>
        <w:rPr>
          <w:color w:val="auto"/>
        </w:rPr>
      </w:pPr>
    </w:p>
    <w:p w14:paraId="20E4675C">
      <w:pPr>
        <w:pStyle w:val="3"/>
        <w:rPr>
          <w:color w:val="auto"/>
        </w:rPr>
      </w:pPr>
    </w:p>
    <w:p w14:paraId="300FA2D0">
      <w:pPr>
        <w:rPr>
          <w:color w:val="auto"/>
        </w:rPr>
      </w:pPr>
    </w:p>
    <w:p w14:paraId="4CAFF228">
      <w:pPr>
        <w:pStyle w:val="2"/>
        <w:rPr>
          <w:color w:val="auto"/>
        </w:rPr>
      </w:pPr>
    </w:p>
    <w:p w14:paraId="149E5517">
      <w:pPr>
        <w:pStyle w:val="3"/>
        <w:rPr>
          <w:color w:val="auto"/>
        </w:rPr>
      </w:pPr>
    </w:p>
    <w:p w14:paraId="08BB06B7">
      <w:pPr>
        <w:rPr>
          <w:color w:val="auto"/>
        </w:rPr>
      </w:pPr>
    </w:p>
    <w:p w14:paraId="42E8579C">
      <w:pPr>
        <w:pStyle w:val="2"/>
        <w:rPr>
          <w:color w:val="auto"/>
        </w:rPr>
      </w:pPr>
    </w:p>
    <w:p w14:paraId="5C48A3FC">
      <w:pPr>
        <w:pStyle w:val="3"/>
        <w:rPr>
          <w:color w:val="auto"/>
        </w:rPr>
      </w:pPr>
    </w:p>
    <w:p w14:paraId="127B188B">
      <w:pPr>
        <w:rPr>
          <w:color w:val="auto"/>
        </w:rPr>
      </w:pPr>
    </w:p>
    <w:p w14:paraId="2E6396C5">
      <w:pPr>
        <w:pStyle w:val="2"/>
        <w:rPr>
          <w:color w:val="auto"/>
        </w:rPr>
      </w:pPr>
    </w:p>
    <w:p w14:paraId="5749DC4B">
      <w:pPr>
        <w:pStyle w:val="3"/>
        <w:rPr>
          <w:color w:val="auto"/>
        </w:rPr>
      </w:pPr>
      <w:r>
        <w:rPr>
          <w:color w:val="auto"/>
        </w:rPr>
        <w:drawing>
          <wp:anchor distT="0" distB="0" distL="114300" distR="114300" simplePos="0" relativeHeight="251659264" behindDoc="0" locked="0" layoutInCell="1" allowOverlap="1">
            <wp:simplePos x="0" y="0"/>
            <wp:positionH relativeFrom="column">
              <wp:posOffset>-851535</wp:posOffset>
            </wp:positionH>
            <wp:positionV relativeFrom="paragraph">
              <wp:posOffset>-919480</wp:posOffset>
            </wp:positionV>
            <wp:extent cx="7529830" cy="10690225"/>
            <wp:effectExtent l="0" t="0" r="13970" b="15875"/>
            <wp:wrapNone/>
            <wp:docPr id="1037"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图片 13"/>
                    <pic:cNvPicPr>
                      <a:picLocks noChangeAspect="1"/>
                    </pic:cNvPicPr>
                  </pic:nvPicPr>
                  <pic:blipFill>
                    <a:blip r:embed="rId19"/>
                    <a:stretch>
                      <a:fillRect/>
                    </a:stretch>
                  </pic:blipFill>
                  <pic:spPr>
                    <a:xfrm>
                      <a:off x="0" y="0"/>
                      <a:ext cx="7529830" cy="10690225"/>
                    </a:xfrm>
                    <a:prstGeom prst="rect">
                      <a:avLst/>
                    </a:prstGeom>
                    <a:noFill/>
                    <a:ln cap="flat" cmpd="sng">
                      <a:noFill/>
                      <a:prstDash val="solid"/>
                      <a:round/>
                    </a:ln>
                  </pic:spPr>
                </pic:pic>
              </a:graphicData>
            </a:graphic>
          </wp:anchor>
        </w:drawing>
      </w:r>
    </w:p>
    <w:p w14:paraId="7A0EAE35">
      <w:pPr>
        <w:rPr>
          <w:color w:val="auto"/>
        </w:rPr>
      </w:pPr>
    </w:p>
    <w:p w14:paraId="208D3F2C">
      <w:pPr>
        <w:pStyle w:val="2"/>
        <w:rPr>
          <w:color w:val="auto"/>
        </w:rPr>
      </w:pPr>
    </w:p>
    <w:p w14:paraId="5B508A54">
      <w:pPr>
        <w:pStyle w:val="3"/>
        <w:rPr>
          <w:color w:val="auto"/>
        </w:rPr>
      </w:pPr>
    </w:p>
    <w:p w14:paraId="77B4F702">
      <w:pPr>
        <w:rPr>
          <w:color w:val="auto"/>
        </w:rPr>
      </w:pPr>
    </w:p>
    <w:p w14:paraId="7D2CBE59">
      <w:pPr>
        <w:pStyle w:val="2"/>
        <w:rPr>
          <w:color w:val="auto"/>
        </w:rPr>
      </w:pPr>
    </w:p>
    <w:p w14:paraId="735951B9">
      <w:pPr>
        <w:pStyle w:val="3"/>
        <w:rPr>
          <w:color w:val="auto"/>
        </w:rPr>
      </w:pPr>
    </w:p>
    <w:p w14:paraId="3C43CBD5">
      <w:pPr>
        <w:rPr>
          <w:color w:val="auto"/>
        </w:rPr>
      </w:pPr>
    </w:p>
    <w:p w14:paraId="76B12851">
      <w:pPr>
        <w:pStyle w:val="2"/>
        <w:rPr>
          <w:color w:val="auto"/>
        </w:rPr>
      </w:pPr>
    </w:p>
    <w:p w14:paraId="64CDE1AE">
      <w:pPr>
        <w:pStyle w:val="3"/>
        <w:rPr>
          <w:color w:val="auto"/>
        </w:rPr>
      </w:pPr>
    </w:p>
    <w:p w14:paraId="5BA8A20B">
      <w:pPr>
        <w:rPr>
          <w:color w:val="auto"/>
        </w:rPr>
      </w:pPr>
    </w:p>
    <w:p w14:paraId="7D639E4F">
      <w:pPr>
        <w:pStyle w:val="2"/>
        <w:rPr>
          <w:color w:val="auto"/>
        </w:rPr>
      </w:pPr>
    </w:p>
    <w:p w14:paraId="7E25B43D">
      <w:pPr>
        <w:pStyle w:val="3"/>
        <w:rPr>
          <w:color w:val="auto"/>
        </w:rPr>
      </w:pPr>
    </w:p>
    <w:p w14:paraId="29BABBE7">
      <w:pPr>
        <w:rPr>
          <w:color w:val="auto"/>
        </w:rPr>
      </w:pPr>
    </w:p>
    <w:p w14:paraId="30E47E39">
      <w:pPr>
        <w:pStyle w:val="2"/>
        <w:rPr>
          <w:color w:val="auto"/>
        </w:rPr>
      </w:pPr>
    </w:p>
    <w:p w14:paraId="7D33B9D6">
      <w:pPr>
        <w:pStyle w:val="3"/>
        <w:rPr>
          <w:color w:val="auto"/>
        </w:rPr>
      </w:pPr>
    </w:p>
    <w:p w14:paraId="4322C025">
      <w:pPr>
        <w:rPr>
          <w:color w:val="auto"/>
        </w:rPr>
      </w:pPr>
    </w:p>
    <w:p w14:paraId="041E590F">
      <w:pPr>
        <w:pStyle w:val="2"/>
        <w:rPr>
          <w:color w:val="auto"/>
        </w:rPr>
      </w:pPr>
    </w:p>
    <w:p w14:paraId="2E59F610">
      <w:pPr>
        <w:pStyle w:val="3"/>
        <w:rPr>
          <w:color w:val="auto"/>
        </w:rPr>
      </w:pPr>
    </w:p>
    <w:p w14:paraId="2DF5930B">
      <w:pPr>
        <w:rPr>
          <w:color w:val="auto"/>
        </w:rPr>
      </w:pPr>
    </w:p>
    <w:p w14:paraId="68F5A364">
      <w:pPr>
        <w:pStyle w:val="2"/>
        <w:rPr>
          <w:color w:val="auto"/>
        </w:rPr>
      </w:pPr>
    </w:p>
    <w:p w14:paraId="272994B7">
      <w:pPr>
        <w:pStyle w:val="3"/>
        <w:rPr>
          <w:color w:val="auto"/>
        </w:rPr>
      </w:pPr>
    </w:p>
    <w:p w14:paraId="1367E8E0">
      <w:pPr>
        <w:rPr>
          <w:color w:val="auto"/>
        </w:rPr>
      </w:pPr>
    </w:p>
    <w:p w14:paraId="6BE59090">
      <w:pPr>
        <w:pStyle w:val="2"/>
        <w:rPr>
          <w:color w:val="auto"/>
        </w:rPr>
      </w:pPr>
    </w:p>
    <w:p w14:paraId="106CF6D6">
      <w:pPr>
        <w:pStyle w:val="3"/>
        <w:rPr>
          <w:color w:val="auto"/>
        </w:rPr>
      </w:pPr>
    </w:p>
    <w:p w14:paraId="0F4A0CD3">
      <w:pPr>
        <w:rPr>
          <w:color w:val="auto"/>
        </w:rPr>
      </w:pPr>
    </w:p>
    <w:p w14:paraId="2BEE8743">
      <w:pPr>
        <w:pStyle w:val="2"/>
        <w:rPr>
          <w:color w:val="auto"/>
        </w:rPr>
      </w:pPr>
    </w:p>
    <w:p w14:paraId="2FB27094">
      <w:pPr>
        <w:pStyle w:val="3"/>
      </w:pPr>
    </w:p>
    <w:p w14:paraId="21F1CE9C">
      <w:pPr>
        <w:rPr>
          <w:color w:val="auto"/>
        </w:rPr>
      </w:pPr>
    </w:p>
    <w:p w14:paraId="4521B1F5">
      <w:pPr>
        <w:pStyle w:val="2"/>
        <w:rPr>
          <w:color w:val="auto"/>
        </w:rPr>
      </w:pPr>
    </w:p>
    <w:p w14:paraId="69782A8E">
      <w:pPr>
        <w:pStyle w:val="3"/>
        <w:rPr>
          <w:color w:val="auto"/>
        </w:rPr>
      </w:pPr>
    </w:p>
    <w:p w14:paraId="752CFA44">
      <w:pPr>
        <w:rPr>
          <w:color w:val="auto"/>
        </w:rPr>
      </w:pPr>
    </w:p>
    <w:p w14:paraId="0D11612D">
      <w:pPr>
        <w:pStyle w:val="2"/>
        <w:rPr>
          <w:color w:val="auto"/>
        </w:rPr>
      </w:pPr>
      <w:r>
        <w:rPr>
          <w:color w:val="auto"/>
        </w:rPr>
        <w:drawing>
          <wp:anchor distT="0" distB="0" distL="114300" distR="114300" simplePos="0" relativeHeight="251659264" behindDoc="0" locked="0" layoutInCell="1" allowOverlap="1">
            <wp:simplePos x="0" y="0"/>
            <wp:positionH relativeFrom="column">
              <wp:posOffset>-715010</wp:posOffset>
            </wp:positionH>
            <wp:positionV relativeFrom="paragraph">
              <wp:posOffset>-612140</wp:posOffset>
            </wp:positionV>
            <wp:extent cx="7369175" cy="10408920"/>
            <wp:effectExtent l="0" t="0" r="3175" b="11430"/>
            <wp:wrapNone/>
            <wp:docPr id="1038"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图片 14"/>
                    <pic:cNvPicPr>
                      <a:picLocks noChangeAspect="1"/>
                    </pic:cNvPicPr>
                  </pic:nvPicPr>
                  <pic:blipFill>
                    <a:blip r:embed="rId20"/>
                    <a:stretch>
                      <a:fillRect/>
                    </a:stretch>
                  </pic:blipFill>
                  <pic:spPr>
                    <a:xfrm>
                      <a:off x="0" y="0"/>
                      <a:ext cx="7369174" cy="10408920"/>
                    </a:xfrm>
                    <a:prstGeom prst="rect">
                      <a:avLst/>
                    </a:prstGeom>
                    <a:noFill/>
                    <a:ln cap="flat" cmpd="sng">
                      <a:noFill/>
                      <a:prstDash val="solid"/>
                      <a:round/>
                    </a:ln>
                  </pic:spPr>
                </pic:pic>
              </a:graphicData>
            </a:graphic>
          </wp:anchor>
        </w:drawing>
      </w:r>
    </w:p>
    <w:p w14:paraId="3C674141">
      <w:pPr>
        <w:pStyle w:val="3"/>
        <w:rPr>
          <w:color w:val="auto"/>
        </w:rPr>
      </w:pPr>
    </w:p>
    <w:p w14:paraId="07EB52A2">
      <w:pPr>
        <w:rPr>
          <w:color w:val="auto"/>
        </w:rPr>
      </w:pPr>
    </w:p>
    <w:p w14:paraId="752A1652">
      <w:pPr>
        <w:pStyle w:val="2"/>
        <w:rPr>
          <w:color w:val="auto"/>
        </w:rPr>
      </w:pPr>
    </w:p>
    <w:p w14:paraId="0CE9904D">
      <w:pPr>
        <w:pStyle w:val="3"/>
        <w:rPr>
          <w:color w:val="auto"/>
        </w:rPr>
      </w:pPr>
    </w:p>
    <w:p w14:paraId="50261B2F">
      <w:pPr>
        <w:rPr>
          <w:color w:val="auto"/>
        </w:rPr>
      </w:pPr>
    </w:p>
    <w:p w14:paraId="57FBC801">
      <w:pPr>
        <w:pStyle w:val="2"/>
        <w:sectPr>
          <w:pgSz w:w="11906" w:h="16838"/>
          <w:pgMar w:top="1417" w:right="1417" w:bottom="1417" w:left="1417" w:header="851" w:footer="1077" w:gutter="0"/>
          <w:pgNumType w:start="3"/>
          <w:cols w:space="720" w:num="1"/>
          <w:docGrid w:linePitch="312" w:charSpace="0"/>
        </w:sectPr>
      </w:pPr>
    </w:p>
    <w:p w14:paraId="348D9937">
      <w:pPr>
        <w:numPr>
          <w:ilvl w:val="0"/>
          <w:numId w:val="2"/>
        </w:numPr>
        <w:ind w:left="0" w:firstLine="0" w:firstLineChars="0"/>
        <w:jc w:val="center"/>
        <w:outlineLvl w:val="0"/>
        <w:rPr>
          <w:rFonts w:hint="eastAsia" w:ascii="宋体" w:hAnsi="宋体" w:cs="宋体"/>
          <w:b/>
          <w:bCs/>
          <w:snapToGrid w:val="0"/>
          <w:color w:val="auto"/>
          <w:sz w:val="30"/>
          <w:szCs w:val="30"/>
        </w:rPr>
      </w:pPr>
      <w:r>
        <w:rPr>
          <w:rFonts w:hint="eastAsia" w:ascii="宋体" w:hAnsi="宋体" w:cs="宋体"/>
          <w:b/>
          <w:bCs/>
          <w:snapToGrid w:val="0"/>
          <w:color w:val="auto"/>
          <w:sz w:val="30"/>
          <w:szCs w:val="30"/>
        </w:rPr>
        <w:t>建设项目基本情况</w:t>
      </w:r>
    </w:p>
    <w:tbl>
      <w:tblPr>
        <w:tblStyle w:val="21"/>
        <w:tblW w:w="4983"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746"/>
        <w:gridCol w:w="1711"/>
        <w:gridCol w:w="1875"/>
        <w:gridCol w:w="3689"/>
      </w:tblGrid>
      <w:tr w14:paraId="7ED299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8" w:hRule="atLeast"/>
          <w:jc w:val="center"/>
        </w:trPr>
        <w:tc>
          <w:tcPr>
            <w:tcW w:w="968" w:type="pct"/>
            <w:tcMar>
              <w:top w:w="16" w:type="dxa"/>
              <w:left w:w="16" w:type="dxa"/>
              <w:right w:w="16" w:type="dxa"/>
            </w:tcMar>
            <w:vAlign w:val="center"/>
          </w:tcPr>
          <w:p w14:paraId="1BE0BEB0">
            <w:pPr>
              <w:adjustRightInd w:val="0"/>
              <w:snapToGrid w:val="0"/>
              <w:spacing w:line="240" w:lineRule="auto"/>
              <w:ind w:firstLine="0" w:firstLineChars="0"/>
              <w:jc w:val="center"/>
              <w:rPr>
                <w:color w:val="auto"/>
              </w:rPr>
            </w:pPr>
            <w:r>
              <w:rPr>
                <w:color w:val="auto"/>
              </w:rPr>
              <w:t>建设项目名称</w:t>
            </w:r>
          </w:p>
        </w:tc>
        <w:tc>
          <w:tcPr>
            <w:tcW w:w="4031" w:type="pct"/>
            <w:gridSpan w:val="3"/>
            <w:vAlign w:val="center"/>
          </w:tcPr>
          <w:p w14:paraId="07EDFFB5">
            <w:pPr>
              <w:adjustRightInd w:val="0"/>
              <w:snapToGrid w:val="0"/>
              <w:spacing w:line="240" w:lineRule="auto"/>
              <w:ind w:firstLine="0" w:firstLineChars="0"/>
              <w:jc w:val="center"/>
              <w:rPr>
                <w:color w:val="auto"/>
              </w:rPr>
            </w:pPr>
            <w:r>
              <w:rPr>
                <w:rFonts w:hint="eastAsia"/>
                <w:color w:val="auto"/>
                <w:lang w:val="en-US" w:eastAsia="zh-CN"/>
              </w:rPr>
              <w:t>河北卓峰化肥有限公司产品品质升级技术改造项目</w:t>
            </w:r>
          </w:p>
        </w:tc>
      </w:tr>
      <w:tr w14:paraId="0C0C5C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968" w:type="pct"/>
            <w:tcMar>
              <w:top w:w="16" w:type="dxa"/>
              <w:left w:w="16" w:type="dxa"/>
              <w:right w:w="16" w:type="dxa"/>
            </w:tcMar>
            <w:vAlign w:val="center"/>
          </w:tcPr>
          <w:p w14:paraId="6589B781">
            <w:pPr>
              <w:adjustRightInd w:val="0"/>
              <w:snapToGrid w:val="0"/>
              <w:spacing w:line="240" w:lineRule="auto"/>
              <w:ind w:firstLine="0" w:firstLineChars="0"/>
              <w:jc w:val="center"/>
              <w:rPr>
                <w:color w:val="auto"/>
              </w:rPr>
            </w:pPr>
            <w:r>
              <w:rPr>
                <w:color w:val="auto"/>
              </w:rPr>
              <w:t>项目代码</w:t>
            </w:r>
          </w:p>
        </w:tc>
        <w:tc>
          <w:tcPr>
            <w:tcW w:w="4031" w:type="pct"/>
            <w:gridSpan w:val="3"/>
            <w:tcBorders>
              <w:left w:val="single" w:color="auto" w:sz="4" w:space="0"/>
            </w:tcBorders>
            <w:vAlign w:val="center"/>
          </w:tcPr>
          <w:p w14:paraId="6A4B7B50">
            <w:pPr>
              <w:keepNext w:val="0"/>
              <w:keepLines w:val="0"/>
              <w:widowControl/>
              <w:suppressLineNumbers w:val="0"/>
              <w:spacing w:line="240" w:lineRule="auto"/>
              <w:ind w:firstLine="0" w:firstLineChars="0"/>
              <w:jc w:val="center"/>
              <w:textAlignment w:val="center"/>
              <w:rPr>
                <w:rFonts w:eastAsia="宋体"/>
                <w:color w:val="auto"/>
                <w:lang w:val="en-US" w:eastAsia="zh-CN"/>
              </w:rPr>
            </w:pPr>
            <w:r>
              <w:rPr>
                <w:rFonts w:hint="eastAsia"/>
                <w:color w:val="auto"/>
                <w:highlight w:val="none"/>
                <w:lang w:val="en-US" w:eastAsia="zh-CN"/>
              </w:rPr>
              <w:t>2512-130111-89-02-768139</w:t>
            </w:r>
          </w:p>
        </w:tc>
      </w:tr>
      <w:tr w14:paraId="433E9A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968" w:type="pct"/>
            <w:tcMar>
              <w:top w:w="16" w:type="dxa"/>
              <w:left w:w="16" w:type="dxa"/>
              <w:right w:w="16" w:type="dxa"/>
            </w:tcMar>
            <w:vAlign w:val="center"/>
          </w:tcPr>
          <w:p w14:paraId="72FE1274">
            <w:pPr>
              <w:adjustRightInd w:val="0"/>
              <w:snapToGrid w:val="0"/>
              <w:spacing w:line="240" w:lineRule="auto"/>
              <w:ind w:firstLine="0" w:firstLineChars="0"/>
              <w:jc w:val="center"/>
              <w:rPr>
                <w:color w:val="auto"/>
              </w:rPr>
            </w:pPr>
            <w:r>
              <w:rPr>
                <w:color w:val="auto"/>
              </w:rPr>
              <w:t>建设单位联系人</w:t>
            </w:r>
          </w:p>
        </w:tc>
        <w:tc>
          <w:tcPr>
            <w:tcW w:w="948" w:type="pct"/>
            <w:tcBorders>
              <w:left w:val="single" w:color="auto" w:sz="4" w:space="0"/>
            </w:tcBorders>
            <w:vAlign w:val="center"/>
          </w:tcPr>
          <w:p w14:paraId="522F82A9">
            <w:pPr>
              <w:adjustRightInd w:val="0"/>
              <w:snapToGrid w:val="0"/>
              <w:spacing w:line="240" w:lineRule="auto"/>
              <w:ind w:firstLine="0" w:firstLineChars="0"/>
              <w:jc w:val="center"/>
              <w:rPr>
                <w:rFonts w:hint="eastAsia" w:eastAsia="宋体"/>
                <w:color w:val="auto"/>
                <w:lang w:eastAsia="zh-CN"/>
              </w:rPr>
            </w:pPr>
            <w:r>
              <w:rPr>
                <w:rFonts w:eastAsia="宋体"/>
                <w:color w:val="auto"/>
                <w:lang w:eastAsia="zh-CN"/>
              </w:rPr>
              <w:t>***</w:t>
            </w:r>
          </w:p>
        </w:tc>
        <w:tc>
          <w:tcPr>
            <w:tcW w:w="1039" w:type="pct"/>
            <w:tcBorders>
              <w:left w:val="single" w:color="auto" w:sz="4" w:space="0"/>
            </w:tcBorders>
            <w:vAlign w:val="center"/>
          </w:tcPr>
          <w:p w14:paraId="50E12D59">
            <w:pPr>
              <w:adjustRightInd w:val="0"/>
              <w:snapToGrid w:val="0"/>
              <w:spacing w:line="240" w:lineRule="auto"/>
              <w:ind w:firstLine="0" w:firstLineChars="0"/>
              <w:jc w:val="center"/>
              <w:rPr>
                <w:color w:val="auto"/>
              </w:rPr>
            </w:pPr>
            <w:r>
              <w:rPr>
                <w:color w:val="auto"/>
              </w:rPr>
              <w:t>联系方式</w:t>
            </w:r>
          </w:p>
        </w:tc>
        <w:tc>
          <w:tcPr>
            <w:tcW w:w="2044" w:type="pct"/>
            <w:tcBorders>
              <w:left w:val="single" w:color="auto" w:sz="4" w:space="0"/>
            </w:tcBorders>
            <w:vAlign w:val="center"/>
          </w:tcPr>
          <w:p w14:paraId="12F934B3">
            <w:pPr>
              <w:adjustRightInd w:val="0"/>
              <w:snapToGrid w:val="0"/>
              <w:spacing w:line="240" w:lineRule="auto"/>
              <w:ind w:firstLine="0" w:firstLineChars="0"/>
              <w:jc w:val="center"/>
              <w:rPr>
                <w:rFonts w:eastAsia="宋体"/>
                <w:color w:val="auto"/>
                <w:lang w:val="en-US" w:eastAsia="zh-CN"/>
              </w:rPr>
            </w:pPr>
            <w:r>
              <w:rPr>
                <w:color w:val="auto"/>
                <w:highlight w:val="none"/>
                <w:lang w:val="en-US" w:eastAsia="zh-CN"/>
              </w:rPr>
              <w:t>***</w:t>
            </w:r>
          </w:p>
        </w:tc>
      </w:tr>
      <w:tr w14:paraId="5CA79B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968" w:type="pct"/>
            <w:tcMar>
              <w:top w:w="16" w:type="dxa"/>
              <w:left w:w="16" w:type="dxa"/>
              <w:right w:w="16" w:type="dxa"/>
            </w:tcMar>
            <w:vAlign w:val="center"/>
          </w:tcPr>
          <w:p w14:paraId="642F86E7">
            <w:pPr>
              <w:adjustRightInd w:val="0"/>
              <w:snapToGrid w:val="0"/>
              <w:spacing w:line="240" w:lineRule="auto"/>
              <w:ind w:firstLine="0" w:firstLineChars="0"/>
              <w:jc w:val="center"/>
              <w:rPr>
                <w:color w:val="auto"/>
              </w:rPr>
            </w:pPr>
            <w:r>
              <w:rPr>
                <w:color w:val="auto"/>
              </w:rPr>
              <w:t>建设地点</w:t>
            </w:r>
          </w:p>
        </w:tc>
        <w:tc>
          <w:tcPr>
            <w:tcW w:w="4031" w:type="pct"/>
            <w:gridSpan w:val="3"/>
            <w:tcBorders>
              <w:left w:val="single" w:color="auto" w:sz="4" w:space="0"/>
            </w:tcBorders>
            <w:vAlign w:val="center"/>
          </w:tcPr>
          <w:p w14:paraId="25A72131">
            <w:pPr>
              <w:adjustRightInd w:val="0"/>
              <w:snapToGrid w:val="0"/>
              <w:spacing w:line="240" w:lineRule="auto"/>
              <w:ind w:firstLine="0" w:firstLineChars="0"/>
              <w:jc w:val="center"/>
              <w:rPr>
                <w:rFonts w:hint="eastAsia"/>
                <w:color w:val="auto"/>
                <w:lang w:val="en-US" w:eastAsia="zh-CN"/>
              </w:rPr>
            </w:pPr>
            <w:r>
              <w:rPr>
                <w:rFonts w:hint="eastAsia"/>
                <w:color w:val="auto"/>
                <w:lang w:val="en-US" w:eastAsia="zh-CN"/>
              </w:rPr>
              <w:t>河北省石家庄装备制造基地胜利南街903号</w:t>
            </w:r>
          </w:p>
          <w:p w14:paraId="5DE71B5F">
            <w:pPr>
              <w:adjustRightInd w:val="0"/>
              <w:snapToGrid w:val="0"/>
              <w:spacing w:line="240" w:lineRule="auto"/>
              <w:ind w:firstLine="0" w:firstLineChars="0"/>
              <w:jc w:val="center"/>
              <w:rPr>
                <w:color w:val="auto"/>
                <w:lang w:val="en-US"/>
              </w:rPr>
            </w:pPr>
            <w:bookmarkStart w:id="18" w:name="_GoBack"/>
            <w:bookmarkEnd w:id="18"/>
            <w:r>
              <w:rPr>
                <w:rFonts w:hint="eastAsia"/>
                <w:color w:val="auto"/>
                <w:lang w:val="en-US" w:eastAsia="zh-CN"/>
              </w:rPr>
              <w:t>河北卓峰化肥有限公司厂区内</w:t>
            </w:r>
          </w:p>
        </w:tc>
      </w:tr>
      <w:tr w14:paraId="3A529B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968" w:type="pct"/>
            <w:tcMar>
              <w:top w:w="16" w:type="dxa"/>
              <w:left w:w="16" w:type="dxa"/>
              <w:right w:w="16" w:type="dxa"/>
            </w:tcMar>
            <w:vAlign w:val="center"/>
          </w:tcPr>
          <w:p w14:paraId="47282B03">
            <w:pPr>
              <w:adjustRightInd w:val="0"/>
              <w:snapToGrid w:val="0"/>
              <w:spacing w:line="240" w:lineRule="auto"/>
              <w:ind w:firstLine="0" w:firstLineChars="0"/>
              <w:jc w:val="center"/>
              <w:rPr>
                <w:color w:val="auto"/>
              </w:rPr>
            </w:pPr>
            <w:r>
              <w:rPr>
                <w:color w:val="auto"/>
              </w:rPr>
              <w:t>地理坐标</w:t>
            </w:r>
          </w:p>
        </w:tc>
        <w:tc>
          <w:tcPr>
            <w:tcW w:w="4031" w:type="pct"/>
            <w:gridSpan w:val="3"/>
            <w:tcBorders>
              <w:left w:val="single" w:color="auto" w:sz="4" w:space="0"/>
            </w:tcBorders>
            <w:vAlign w:val="center"/>
          </w:tcPr>
          <w:p w14:paraId="41C042B9">
            <w:pPr>
              <w:spacing w:line="240" w:lineRule="auto"/>
              <w:ind w:firstLine="0" w:firstLineChars="0"/>
              <w:jc w:val="center"/>
              <w:rPr>
                <w:color w:val="auto"/>
              </w:rPr>
            </w:pPr>
            <w:r>
              <w:rPr>
                <w:color w:val="auto"/>
              </w:rPr>
              <w:t>东经</w:t>
            </w:r>
            <w:r>
              <w:rPr>
                <w:color w:val="auto"/>
                <w:lang w:val="en-US" w:eastAsia="zh-CN"/>
              </w:rPr>
              <w:t>114°</w:t>
            </w:r>
            <w:r>
              <w:rPr>
                <w:rFonts w:hint="eastAsia"/>
                <w:color w:val="auto"/>
                <w:lang w:val="en-US" w:eastAsia="zh-CN"/>
              </w:rPr>
              <w:t>30</w:t>
            </w:r>
            <w:r>
              <w:rPr>
                <w:color w:val="auto"/>
                <w:lang w:val="en-US" w:eastAsia="zh-CN"/>
              </w:rPr>
              <w:t>′</w:t>
            </w:r>
            <w:r>
              <w:rPr>
                <w:rFonts w:hint="eastAsia"/>
                <w:color w:val="auto"/>
                <w:lang w:val="en-US" w:eastAsia="zh-CN"/>
              </w:rPr>
              <w:t>48.567</w:t>
            </w:r>
            <w:r>
              <w:rPr>
                <w:color w:val="auto"/>
                <w:lang w:val="en-US" w:eastAsia="zh-CN"/>
              </w:rPr>
              <w:t>″</w:t>
            </w:r>
            <w:r>
              <w:rPr>
                <w:color w:val="auto"/>
              </w:rPr>
              <w:t>，北纬</w:t>
            </w:r>
            <w:r>
              <w:rPr>
                <w:color w:val="auto"/>
                <w:lang w:val="en-US" w:eastAsia="zh-CN"/>
              </w:rPr>
              <w:t>37°</w:t>
            </w:r>
            <w:r>
              <w:rPr>
                <w:rFonts w:hint="eastAsia"/>
                <w:color w:val="auto"/>
                <w:lang w:val="en-US" w:eastAsia="zh-CN"/>
              </w:rPr>
              <w:t>53</w:t>
            </w:r>
            <w:r>
              <w:rPr>
                <w:color w:val="auto"/>
                <w:lang w:val="en-US" w:eastAsia="zh-CN"/>
              </w:rPr>
              <w:t>′</w:t>
            </w:r>
            <w:r>
              <w:rPr>
                <w:rFonts w:hint="eastAsia"/>
                <w:color w:val="auto"/>
                <w:lang w:val="en-US" w:eastAsia="zh-CN"/>
              </w:rPr>
              <w:t>16.916</w:t>
            </w:r>
            <w:r>
              <w:rPr>
                <w:color w:val="auto"/>
                <w:lang w:val="en-US" w:eastAsia="zh-CN"/>
              </w:rPr>
              <w:t>″</w:t>
            </w:r>
          </w:p>
        </w:tc>
      </w:tr>
      <w:tr w14:paraId="6D08A01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1" w:hRule="atLeast"/>
          <w:jc w:val="center"/>
        </w:trPr>
        <w:tc>
          <w:tcPr>
            <w:tcW w:w="968" w:type="pct"/>
            <w:tcMar>
              <w:top w:w="16" w:type="dxa"/>
              <w:left w:w="16" w:type="dxa"/>
              <w:right w:w="16" w:type="dxa"/>
            </w:tcMar>
            <w:vAlign w:val="center"/>
          </w:tcPr>
          <w:p w14:paraId="7D62D558">
            <w:pPr>
              <w:adjustRightInd w:val="0"/>
              <w:snapToGrid w:val="0"/>
              <w:spacing w:line="240" w:lineRule="auto"/>
              <w:ind w:firstLine="0" w:firstLineChars="0"/>
              <w:jc w:val="center"/>
              <w:rPr>
                <w:color w:val="auto"/>
              </w:rPr>
            </w:pPr>
            <w:r>
              <w:rPr>
                <w:color w:val="auto"/>
              </w:rPr>
              <w:t>国民经济</w:t>
            </w:r>
          </w:p>
          <w:p w14:paraId="1FA54E49">
            <w:pPr>
              <w:adjustRightInd w:val="0"/>
              <w:snapToGrid w:val="0"/>
              <w:spacing w:line="240" w:lineRule="auto"/>
              <w:ind w:firstLine="0" w:firstLineChars="0"/>
              <w:jc w:val="center"/>
              <w:rPr>
                <w:color w:val="auto"/>
              </w:rPr>
            </w:pPr>
            <w:r>
              <w:rPr>
                <w:color w:val="auto"/>
              </w:rPr>
              <w:t>行业类别</w:t>
            </w:r>
          </w:p>
        </w:tc>
        <w:tc>
          <w:tcPr>
            <w:tcW w:w="948" w:type="pct"/>
            <w:tcBorders>
              <w:left w:val="single" w:color="auto" w:sz="4" w:space="0"/>
            </w:tcBorders>
            <w:vAlign w:val="center"/>
          </w:tcPr>
          <w:p w14:paraId="2B7E264B">
            <w:pPr>
              <w:adjustRightInd w:val="0"/>
              <w:snapToGrid w:val="0"/>
              <w:spacing w:line="240" w:lineRule="auto"/>
              <w:ind w:firstLine="0" w:firstLineChars="0"/>
              <w:jc w:val="center"/>
              <w:rPr>
                <w:color w:val="auto"/>
              </w:rPr>
            </w:pPr>
            <w:r>
              <w:rPr>
                <w:rFonts w:hint="eastAsia"/>
                <w:color w:val="auto"/>
                <w:lang w:val="en-US" w:eastAsia="zh-CN"/>
              </w:rPr>
              <w:t>C2624复混肥料制造</w:t>
            </w:r>
          </w:p>
        </w:tc>
        <w:tc>
          <w:tcPr>
            <w:tcW w:w="1039" w:type="pct"/>
            <w:tcBorders>
              <w:left w:val="single" w:color="auto" w:sz="4" w:space="0"/>
            </w:tcBorders>
            <w:vAlign w:val="center"/>
          </w:tcPr>
          <w:p w14:paraId="4CB06D1B">
            <w:pPr>
              <w:adjustRightInd w:val="0"/>
              <w:snapToGrid w:val="0"/>
              <w:spacing w:line="240" w:lineRule="auto"/>
              <w:ind w:firstLine="0" w:firstLineChars="0"/>
              <w:jc w:val="center"/>
              <w:rPr>
                <w:color w:val="auto"/>
              </w:rPr>
            </w:pPr>
            <w:r>
              <w:rPr>
                <w:color w:val="auto"/>
              </w:rPr>
              <w:t>建设项目行业类别</w:t>
            </w:r>
          </w:p>
        </w:tc>
        <w:tc>
          <w:tcPr>
            <w:tcW w:w="2044" w:type="pct"/>
            <w:tcBorders>
              <w:left w:val="single" w:color="auto" w:sz="4" w:space="0"/>
            </w:tcBorders>
            <w:vAlign w:val="center"/>
          </w:tcPr>
          <w:p w14:paraId="1E2534A9">
            <w:pPr>
              <w:widowControl/>
              <w:spacing w:line="240" w:lineRule="auto"/>
              <w:ind w:firstLine="0" w:firstLineChars="0"/>
              <w:jc w:val="both"/>
              <w:rPr>
                <w:color w:val="auto"/>
              </w:rPr>
            </w:pPr>
            <w:r>
              <w:rPr>
                <w:rFonts w:hint="eastAsia"/>
                <w:color w:val="auto"/>
                <w:lang w:val="en-US" w:eastAsia="zh-CN"/>
              </w:rPr>
              <w:t>二十三、化学原料和化学制品制造业“肥料制造”中“其他”</w:t>
            </w:r>
          </w:p>
        </w:tc>
      </w:tr>
      <w:tr w14:paraId="12B77F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968" w:type="pct"/>
            <w:tcMar>
              <w:top w:w="16" w:type="dxa"/>
              <w:left w:w="16" w:type="dxa"/>
              <w:right w:w="16" w:type="dxa"/>
            </w:tcMar>
            <w:vAlign w:val="center"/>
          </w:tcPr>
          <w:p w14:paraId="3931DC96">
            <w:pPr>
              <w:adjustRightInd w:val="0"/>
              <w:snapToGrid w:val="0"/>
              <w:spacing w:line="240" w:lineRule="auto"/>
              <w:ind w:firstLine="0" w:firstLineChars="0"/>
              <w:jc w:val="center"/>
              <w:rPr>
                <w:color w:val="auto"/>
              </w:rPr>
            </w:pPr>
            <w:r>
              <w:rPr>
                <w:color w:val="auto"/>
              </w:rPr>
              <w:t>建设性质</w:t>
            </w:r>
          </w:p>
        </w:tc>
        <w:tc>
          <w:tcPr>
            <w:tcW w:w="948" w:type="pct"/>
            <w:tcBorders>
              <w:left w:val="single" w:color="auto" w:sz="4" w:space="0"/>
            </w:tcBorders>
            <w:vAlign w:val="center"/>
          </w:tcPr>
          <w:p w14:paraId="1949E6B1">
            <w:pPr>
              <w:spacing w:line="240" w:lineRule="auto"/>
              <w:ind w:firstLine="0" w:firstLineChars="0"/>
              <w:jc w:val="left"/>
              <w:rPr>
                <w:color w:val="auto"/>
              </w:rPr>
            </w:pPr>
            <w:r>
              <w:rPr>
                <w:rFonts w:hint="eastAsia"/>
                <w:color w:val="auto"/>
                <w:lang w:eastAsia="zh-CN"/>
              </w:rPr>
              <w:t>□</w:t>
            </w:r>
            <w:r>
              <w:rPr>
                <w:color w:val="auto"/>
              </w:rPr>
              <w:t>新建（迁建）</w:t>
            </w:r>
          </w:p>
          <w:p w14:paraId="28B6DDEE">
            <w:pPr>
              <w:spacing w:line="240" w:lineRule="auto"/>
              <w:ind w:firstLine="0" w:firstLineChars="0"/>
              <w:jc w:val="left"/>
              <w:rPr>
                <w:color w:val="auto"/>
              </w:rPr>
            </w:pPr>
            <w:r>
              <w:rPr>
                <w:rFonts w:hint="eastAsia"/>
                <w:color w:val="auto"/>
                <w:lang w:eastAsia="zh-CN"/>
              </w:rPr>
              <w:t>□</w:t>
            </w:r>
            <w:r>
              <w:rPr>
                <w:color w:val="auto"/>
              </w:rPr>
              <w:t>改建</w:t>
            </w:r>
          </w:p>
          <w:p w14:paraId="068E63B8">
            <w:pPr>
              <w:spacing w:line="240" w:lineRule="auto"/>
              <w:ind w:firstLine="0" w:firstLineChars="0"/>
              <w:jc w:val="left"/>
              <w:rPr>
                <w:color w:val="auto"/>
              </w:rPr>
            </w:pPr>
            <w:r>
              <w:rPr>
                <w:rFonts w:hint="eastAsia"/>
                <w:color w:val="auto"/>
                <w:lang w:eastAsia="zh-CN"/>
              </w:rPr>
              <w:t>□</w:t>
            </w:r>
            <w:r>
              <w:rPr>
                <w:color w:val="auto"/>
              </w:rPr>
              <w:t>扩建</w:t>
            </w:r>
          </w:p>
          <w:p w14:paraId="2726D764">
            <w:pPr>
              <w:adjustRightInd w:val="0"/>
              <w:snapToGrid w:val="0"/>
              <w:spacing w:line="240" w:lineRule="auto"/>
              <w:ind w:firstLine="0" w:firstLineChars="0"/>
              <w:rPr>
                <w:color w:val="auto"/>
              </w:rPr>
            </w:pPr>
            <w:r>
              <w:rPr>
                <w:rFonts w:hint="eastAsia"/>
                <w:color w:val="auto"/>
                <w:lang w:eastAsia="zh-CN"/>
              </w:rPr>
              <w:t>☑</w:t>
            </w:r>
            <w:r>
              <w:rPr>
                <w:color w:val="auto"/>
              </w:rPr>
              <w:t>技术改造</w:t>
            </w:r>
          </w:p>
        </w:tc>
        <w:tc>
          <w:tcPr>
            <w:tcW w:w="1039" w:type="pct"/>
            <w:tcBorders>
              <w:left w:val="single" w:color="auto" w:sz="4" w:space="0"/>
            </w:tcBorders>
            <w:vAlign w:val="center"/>
          </w:tcPr>
          <w:p w14:paraId="7035DE33">
            <w:pPr>
              <w:adjustRightInd w:val="0"/>
              <w:snapToGrid w:val="0"/>
              <w:spacing w:line="240" w:lineRule="auto"/>
              <w:ind w:firstLine="0" w:firstLineChars="0"/>
              <w:jc w:val="center"/>
              <w:rPr>
                <w:color w:val="auto"/>
              </w:rPr>
            </w:pPr>
            <w:r>
              <w:rPr>
                <w:color w:val="auto"/>
              </w:rPr>
              <w:t>建设项目</w:t>
            </w:r>
          </w:p>
          <w:p w14:paraId="0540F7AB">
            <w:pPr>
              <w:adjustRightInd w:val="0"/>
              <w:snapToGrid w:val="0"/>
              <w:spacing w:line="240" w:lineRule="auto"/>
              <w:ind w:firstLine="0" w:firstLineChars="0"/>
              <w:jc w:val="center"/>
              <w:rPr>
                <w:color w:val="auto"/>
              </w:rPr>
            </w:pPr>
            <w:r>
              <w:rPr>
                <w:color w:val="auto"/>
              </w:rPr>
              <w:t>申报情形</w:t>
            </w:r>
          </w:p>
        </w:tc>
        <w:tc>
          <w:tcPr>
            <w:tcW w:w="2044" w:type="pct"/>
            <w:tcBorders>
              <w:left w:val="single" w:color="auto" w:sz="4" w:space="0"/>
            </w:tcBorders>
            <w:vAlign w:val="center"/>
          </w:tcPr>
          <w:p w14:paraId="1C23AE6C">
            <w:pPr>
              <w:spacing w:line="240" w:lineRule="auto"/>
              <w:ind w:firstLine="0" w:firstLineChars="0"/>
              <w:jc w:val="left"/>
              <w:rPr>
                <w:color w:val="auto"/>
              </w:rPr>
            </w:pPr>
            <w:r>
              <w:rPr>
                <w:color w:val="auto"/>
              </w:rPr>
              <w:t>☑首次申报项目</w:t>
            </w:r>
          </w:p>
          <w:p w14:paraId="7D3A60F0">
            <w:pPr>
              <w:spacing w:line="240" w:lineRule="auto"/>
              <w:ind w:firstLine="0" w:firstLineChars="0"/>
              <w:jc w:val="left"/>
              <w:rPr>
                <w:color w:val="auto"/>
              </w:rPr>
            </w:pPr>
            <w:r>
              <w:rPr>
                <w:rFonts w:hint="eastAsia"/>
                <w:color w:val="auto"/>
                <w:lang w:eastAsia="zh-CN"/>
              </w:rPr>
              <w:t>□</w:t>
            </w:r>
            <w:r>
              <w:rPr>
                <w:color w:val="auto"/>
              </w:rPr>
              <w:t>不予批准后再次申报项目</w:t>
            </w:r>
          </w:p>
          <w:p w14:paraId="37F5B49F">
            <w:pPr>
              <w:spacing w:line="240" w:lineRule="auto"/>
              <w:ind w:firstLine="0" w:firstLineChars="0"/>
              <w:jc w:val="left"/>
              <w:rPr>
                <w:color w:val="auto"/>
              </w:rPr>
            </w:pPr>
            <w:r>
              <w:rPr>
                <w:rFonts w:hint="eastAsia"/>
                <w:color w:val="auto"/>
                <w:lang w:eastAsia="zh-CN"/>
              </w:rPr>
              <w:t>□</w:t>
            </w:r>
            <w:r>
              <w:rPr>
                <w:color w:val="auto"/>
              </w:rPr>
              <w:t>超五年重新审核项目</w:t>
            </w:r>
          </w:p>
          <w:p w14:paraId="4D36565A">
            <w:pPr>
              <w:adjustRightInd w:val="0"/>
              <w:snapToGrid w:val="0"/>
              <w:spacing w:line="240" w:lineRule="auto"/>
              <w:ind w:firstLine="0" w:firstLineChars="0"/>
              <w:rPr>
                <w:color w:val="auto"/>
              </w:rPr>
            </w:pPr>
            <w:r>
              <w:rPr>
                <w:rFonts w:hint="eastAsia"/>
                <w:color w:val="auto"/>
                <w:lang w:eastAsia="zh-CN"/>
              </w:rPr>
              <w:t>□</w:t>
            </w:r>
            <w:r>
              <w:rPr>
                <w:color w:val="auto"/>
              </w:rPr>
              <w:t>重大变动重新报批项目</w:t>
            </w:r>
          </w:p>
        </w:tc>
      </w:tr>
      <w:tr w14:paraId="19B1B5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968" w:type="pct"/>
            <w:tcMar>
              <w:top w:w="16" w:type="dxa"/>
              <w:left w:w="16" w:type="dxa"/>
              <w:right w:w="16" w:type="dxa"/>
            </w:tcMar>
            <w:vAlign w:val="center"/>
          </w:tcPr>
          <w:p w14:paraId="697F0119">
            <w:pPr>
              <w:adjustRightInd w:val="0"/>
              <w:snapToGrid w:val="0"/>
              <w:spacing w:line="240" w:lineRule="auto"/>
              <w:ind w:firstLine="0" w:firstLineChars="0"/>
              <w:jc w:val="center"/>
              <w:rPr>
                <w:color w:val="auto"/>
              </w:rPr>
            </w:pPr>
            <w:r>
              <w:rPr>
                <w:color w:val="auto"/>
              </w:rPr>
              <w:t>项目审批（核准/备案）部门（选填）</w:t>
            </w:r>
          </w:p>
        </w:tc>
        <w:tc>
          <w:tcPr>
            <w:tcW w:w="948" w:type="pct"/>
            <w:tcBorders>
              <w:left w:val="single" w:color="auto" w:sz="4" w:space="0"/>
            </w:tcBorders>
            <w:vAlign w:val="center"/>
          </w:tcPr>
          <w:p w14:paraId="55495FBC">
            <w:pPr>
              <w:spacing w:line="240" w:lineRule="auto"/>
              <w:ind w:firstLine="0" w:firstLineChars="0"/>
              <w:jc w:val="center"/>
              <w:rPr>
                <w:color w:val="auto"/>
              </w:rPr>
            </w:pPr>
            <w:r>
              <w:rPr>
                <w:color w:val="auto"/>
              </w:rPr>
              <w:t>河北石家庄装备制造产业园管理委员会</w:t>
            </w:r>
          </w:p>
        </w:tc>
        <w:tc>
          <w:tcPr>
            <w:tcW w:w="1039" w:type="pct"/>
            <w:tcBorders>
              <w:left w:val="single" w:color="auto" w:sz="4" w:space="0"/>
            </w:tcBorders>
            <w:vAlign w:val="center"/>
          </w:tcPr>
          <w:p w14:paraId="25ED5044">
            <w:pPr>
              <w:adjustRightInd w:val="0"/>
              <w:snapToGrid w:val="0"/>
              <w:spacing w:line="240" w:lineRule="auto"/>
              <w:ind w:firstLine="0" w:firstLineChars="0"/>
              <w:jc w:val="center"/>
              <w:rPr>
                <w:color w:val="auto"/>
              </w:rPr>
            </w:pPr>
            <w:r>
              <w:rPr>
                <w:color w:val="auto"/>
              </w:rPr>
              <w:t>项目审批（核准/</w:t>
            </w:r>
          </w:p>
          <w:p w14:paraId="7BCEA689">
            <w:pPr>
              <w:adjustRightInd w:val="0"/>
              <w:snapToGrid w:val="0"/>
              <w:spacing w:line="240" w:lineRule="auto"/>
              <w:ind w:firstLine="0" w:firstLineChars="0"/>
              <w:jc w:val="center"/>
              <w:rPr>
                <w:color w:val="auto"/>
              </w:rPr>
            </w:pPr>
            <w:r>
              <w:rPr>
                <w:color w:val="auto"/>
              </w:rPr>
              <w:t>备案）文号（选填）</w:t>
            </w:r>
          </w:p>
        </w:tc>
        <w:tc>
          <w:tcPr>
            <w:tcW w:w="2044" w:type="pct"/>
            <w:tcBorders>
              <w:left w:val="single" w:color="auto" w:sz="4" w:space="0"/>
            </w:tcBorders>
            <w:vAlign w:val="center"/>
          </w:tcPr>
          <w:p w14:paraId="4F647C29">
            <w:pPr>
              <w:adjustRightInd w:val="0"/>
              <w:snapToGrid w:val="0"/>
              <w:spacing w:line="240" w:lineRule="auto"/>
              <w:ind w:firstLine="0" w:firstLineChars="0"/>
              <w:jc w:val="center"/>
              <w:rPr>
                <w:color w:val="auto"/>
              </w:rPr>
            </w:pPr>
            <w:r>
              <w:rPr>
                <w:rFonts w:hint="eastAsia"/>
                <w:color w:val="auto"/>
                <w:highlight w:val="none"/>
                <w:lang w:val="en-US" w:eastAsia="zh-CN"/>
              </w:rPr>
              <w:t>石栾行审备字〔2025〕555号</w:t>
            </w:r>
          </w:p>
        </w:tc>
      </w:tr>
      <w:tr w14:paraId="7BF53A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968" w:type="pct"/>
            <w:tcMar>
              <w:top w:w="16" w:type="dxa"/>
              <w:left w:w="16" w:type="dxa"/>
              <w:right w:w="16" w:type="dxa"/>
            </w:tcMar>
            <w:vAlign w:val="center"/>
          </w:tcPr>
          <w:p w14:paraId="15C4BF2D">
            <w:pPr>
              <w:adjustRightInd w:val="0"/>
              <w:snapToGrid w:val="0"/>
              <w:spacing w:line="240" w:lineRule="auto"/>
              <w:ind w:firstLine="0" w:firstLineChars="0"/>
              <w:jc w:val="center"/>
              <w:rPr>
                <w:color w:val="auto"/>
                <w:highlight w:val="none"/>
              </w:rPr>
            </w:pPr>
            <w:r>
              <w:rPr>
                <w:color w:val="auto"/>
                <w:highlight w:val="none"/>
              </w:rPr>
              <w:t>总投资（万元）</w:t>
            </w:r>
          </w:p>
        </w:tc>
        <w:tc>
          <w:tcPr>
            <w:tcW w:w="948" w:type="pct"/>
            <w:tcBorders>
              <w:left w:val="single" w:color="auto" w:sz="4" w:space="0"/>
            </w:tcBorders>
            <w:vAlign w:val="center"/>
          </w:tcPr>
          <w:p w14:paraId="0A5E9A8B">
            <w:pPr>
              <w:adjustRightInd w:val="0"/>
              <w:snapToGrid w:val="0"/>
              <w:spacing w:line="240" w:lineRule="auto"/>
              <w:ind w:firstLine="0" w:firstLineChars="0"/>
              <w:jc w:val="center"/>
              <w:rPr>
                <w:rFonts w:eastAsia="宋体"/>
                <w:color w:val="auto"/>
                <w:highlight w:val="none"/>
                <w:lang w:val="en-US" w:eastAsia="zh-CN"/>
              </w:rPr>
            </w:pPr>
            <w:r>
              <w:rPr>
                <w:rFonts w:hint="eastAsia"/>
                <w:color w:val="auto"/>
                <w:highlight w:val="none"/>
                <w:lang w:val="en-US" w:eastAsia="zh-CN"/>
              </w:rPr>
              <w:t>200</w:t>
            </w:r>
          </w:p>
        </w:tc>
        <w:tc>
          <w:tcPr>
            <w:tcW w:w="1039" w:type="pct"/>
            <w:tcBorders>
              <w:left w:val="single" w:color="auto" w:sz="4" w:space="0"/>
            </w:tcBorders>
            <w:tcMar>
              <w:top w:w="16" w:type="dxa"/>
              <w:left w:w="16" w:type="dxa"/>
              <w:right w:w="16" w:type="dxa"/>
            </w:tcMar>
            <w:vAlign w:val="center"/>
          </w:tcPr>
          <w:p w14:paraId="579CF280">
            <w:pPr>
              <w:adjustRightInd w:val="0"/>
              <w:snapToGrid w:val="0"/>
              <w:spacing w:line="240" w:lineRule="auto"/>
              <w:ind w:firstLine="0" w:firstLineChars="0"/>
              <w:rPr>
                <w:color w:val="auto"/>
                <w:highlight w:val="none"/>
              </w:rPr>
            </w:pPr>
            <w:r>
              <w:rPr>
                <w:color w:val="auto"/>
                <w:highlight w:val="none"/>
              </w:rPr>
              <w:t>环保投资（万元）</w:t>
            </w:r>
          </w:p>
        </w:tc>
        <w:tc>
          <w:tcPr>
            <w:tcW w:w="2044" w:type="pct"/>
            <w:tcBorders>
              <w:left w:val="single" w:color="auto" w:sz="4" w:space="0"/>
            </w:tcBorders>
            <w:vAlign w:val="center"/>
          </w:tcPr>
          <w:p w14:paraId="0053CBDA">
            <w:pPr>
              <w:adjustRightInd w:val="0"/>
              <w:snapToGrid w:val="0"/>
              <w:spacing w:line="240" w:lineRule="auto"/>
              <w:ind w:firstLine="0" w:firstLineChars="0"/>
              <w:jc w:val="center"/>
              <w:rPr>
                <w:rFonts w:eastAsia="宋体"/>
                <w:color w:val="auto"/>
                <w:highlight w:val="none"/>
                <w:lang w:val="en-US" w:eastAsia="zh-CN"/>
              </w:rPr>
            </w:pPr>
            <w:r>
              <w:rPr>
                <w:rFonts w:hint="eastAsia"/>
                <w:color w:val="auto"/>
                <w:highlight w:val="none"/>
                <w:lang w:val="en-US" w:eastAsia="zh-CN"/>
              </w:rPr>
              <w:t>10</w:t>
            </w:r>
          </w:p>
        </w:tc>
      </w:tr>
      <w:tr w14:paraId="05D938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968" w:type="pct"/>
            <w:tcMar>
              <w:top w:w="16" w:type="dxa"/>
              <w:left w:w="16" w:type="dxa"/>
              <w:right w:w="16" w:type="dxa"/>
            </w:tcMar>
            <w:vAlign w:val="center"/>
          </w:tcPr>
          <w:p w14:paraId="289998CE">
            <w:pPr>
              <w:adjustRightInd w:val="0"/>
              <w:snapToGrid w:val="0"/>
              <w:spacing w:line="240" w:lineRule="auto"/>
              <w:ind w:firstLine="0" w:firstLineChars="0"/>
              <w:jc w:val="center"/>
              <w:rPr>
                <w:color w:val="auto"/>
                <w:highlight w:val="none"/>
              </w:rPr>
            </w:pPr>
            <w:r>
              <w:rPr>
                <w:color w:val="auto"/>
                <w:highlight w:val="none"/>
              </w:rPr>
              <w:t>环保投资占比（%）</w:t>
            </w:r>
          </w:p>
        </w:tc>
        <w:tc>
          <w:tcPr>
            <w:tcW w:w="948" w:type="pct"/>
            <w:tcBorders>
              <w:left w:val="single" w:color="auto" w:sz="4" w:space="0"/>
            </w:tcBorders>
            <w:vAlign w:val="center"/>
          </w:tcPr>
          <w:p w14:paraId="0C8C935D">
            <w:pPr>
              <w:adjustRightInd w:val="0"/>
              <w:snapToGrid w:val="0"/>
              <w:spacing w:line="240" w:lineRule="auto"/>
              <w:ind w:firstLine="0" w:firstLineChars="0"/>
              <w:jc w:val="center"/>
              <w:rPr>
                <w:rFonts w:eastAsia="宋体"/>
                <w:color w:val="auto"/>
                <w:highlight w:val="none"/>
                <w:lang w:val="en-US" w:eastAsia="zh-CN"/>
              </w:rPr>
            </w:pPr>
            <w:r>
              <w:rPr>
                <w:rFonts w:hint="eastAsia"/>
                <w:color w:val="auto"/>
                <w:highlight w:val="none"/>
                <w:lang w:val="en-US" w:eastAsia="zh-CN"/>
              </w:rPr>
              <w:t>5%</w:t>
            </w:r>
          </w:p>
        </w:tc>
        <w:tc>
          <w:tcPr>
            <w:tcW w:w="1039" w:type="pct"/>
            <w:tcBorders>
              <w:left w:val="single" w:color="auto" w:sz="4" w:space="0"/>
            </w:tcBorders>
            <w:tcMar>
              <w:top w:w="16" w:type="dxa"/>
              <w:left w:w="16" w:type="dxa"/>
              <w:right w:w="16" w:type="dxa"/>
            </w:tcMar>
            <w:vAlign w:val="center"/>
          </w:tcPr>
          <w:p w14:paraId="49F46E4C">
            <w:pPr>
              <w:adjustRightInd w:val="0"/>
              <w:snapToGrid w:val="0"/>
              <w:spacing w:line="240" w:lineRule="auto"/>
              <w:ind w:firstLine="0" w:firstLineChars="0"/>
              <w:jc w:val="center"/>
              <w:rPr>
                <w:color w:val="auto"/>
                <w:highlight w:val="none"/>
              </w:rPr>
            </w:pPr>
            <w:r>
              <w:rPr>
                <w:color w:val="auto"/>
                <w:highlight w:val="none"/>
              </w:rPr>
              <w:t>施工工期</w:t>
            </w:r>
          </w:p>
        </w:tc>
        <w:tc>
          <w:tcPr>
            <w:tcW w:w="2044" w:type="pct"/>
            <w:tcBorders>
              <w:left w:val="single" w:color="auto" w:sz="4" w:space="0"/>
            </w:tcBorders>
            <w:vAlign w:val="center"/>
          </w:tcPr>
          <w:p w14:paraId="6822F463">
            <w:pPr>
              <w:adjustRightInd w:val="0"/>
              <w:snapToGrid w:val="0"/>
              <w:spacing w:line="240" w:lineRule="auto"/>
              <w:ind w:firstLine="0" w:firstLineChars="0"/>
              <w:jc w:val="center"/>
              <w:rPr>
                <w:color w:val="auto"/>
                <w:highlight w:val="none"/>
              </w:rPr>
            </w:pPr>
            <w:r>
              <w:rPr>
                <w:rFonts w:hint="eastAsia"/>
                <w:color w:val="auto"/>
                <w:highlight w:val="none"/>
                <w:lang w:val="en-US" w:eastAsia="zh-CN"/>
              </w:rPr>
              <w:t>3</w:t>
            </w:r>
            <w:r>
              <w:rPr>
                <w:color w:val="auto"/>
                <w:highlight w:val="none"/>
              </w:rPr>
              <w:t>个月</w:t>
            </w:r>
          </w:p>
        </w:tc>
      </w:tr>
      <w:tr w14:paraId="476DC4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41" w:hRule="atLeast"/>
          <w:jc w:val="center"/>
        </w:trPr>
        <w:tc>
          <w:tcPr>
            <w:tcW w:w="968" w:type="pct"/>
            <w:tcMar>
              <w:top w:w="16" w:type="dxa"/>
              <w:left w:w="16" w:type="dxa"/>
              <w:right w:w="16" w:type="dxa"/>
            </w:tcMar>
            <w:vAlign w:val="center"/>
          </w:tcPr>
          <w:p w14:paraId="12469FA9">
            <w:pPr>
              <w:adjustRightInd w:val="0"/>
              <w:snapToGrid w:val="0"/>
              <w:spacing w:line="240" w:lineRule="auto"/>
              <w:ind w:firstLine="0" w:firstLineChars="0"/>
              <w:jc w:val="center"/>
              <w:rPr>
                <w:color w:val="auto"/>
              </w:rPr>
            </w:pPr>
            <w:r>
              <w:rPr>
                <w:color w:val="auto"/>
              </w:rPr>
              <w:t>是否开工建设</w:t>
            </w:r>
          </w:p>
        </w:tc>
        <w:tc>
          <w:tcPr>
            <w:tcW w:w="948" w:type="pct"/>
            <w:tcBorders>
              <w:left w:val="single" w:color="auto" w:sz="4" w:space="0"/>
            </w:tcBorders>
            <w:vAlign w:val="center"/>
          </w:tcPr>
          <w:p w14:paraId="4C6BF203">
            <w:pPr>
              <w:adjustRightInd w:val="0"/>
              <w:snapToGrid w:val="0"/>
              <w:spacing w:line="240" w:lineRule="auto"/>
              <w:rPr>
                <w:color w:val="auto"/>
              </w:rPr>
            </w:pPr>
            <w:r>
              <w:rPr>
                <w:color w:val="auto"/>
              </w:rPr>
              <w:t>☑否</w:t>
            </w:r>
          </w:p>
          <w:p w14:paraId="4D631CBD">
            <w:pPr>
              <w:adjustRightInd w:val="0"/>
              <w:snapToGrid w:val="0"/>
              <w:spacing w:line="240" w:lineRule="auto"/>
              <w:rPr>
                <w:color w:val="auto"/>
              </w:rPr>
            </w:pPr>
            <w:r>
              <w:rPr>
                <w:rFonts w:hint="eastAsia"/>
                <w:color w:val="auto"/>
              </w:rPr>
              <w:t>□</w:t>
            </w:r>
            <w:r>
              <w:rPr>
                <w:color w:val="auto"/>
              </w:rPr>
              <w:t>是：</w:t>
            </w:r>
          </w:p>
        </w:tc>
        <w:tc>
          <w:tcPr>
            <w:tcW w:w="1039" w:type="pct"/>
            <w:tcBorders>
              <w:left w:val="single" w:color="auto" w:sz="4" w:space="0"/>
            </w:tcBorders>
            <w:tcMar>
              <w:top w:w="16" w:type="dxa"/>
              <w:left w:w="16" w:type="dxa"/>
              <w:right w:w="16" w:type="dxa"/>
            </w:tcMar>
            <w:vAlign w:val="center"/>
          </w:tcPr>
          <w:p w14:paraId="4FA732AE">
            <w:pPr>
              <w:adjustRightInd w:val="0"/>
              <w:snapToGrid w:val="0"/>
              <w:spacing w:line="240" w:lineRule="auto"/>
              <w:ind w:firstLine="0" w:firstLineChars="0"/>
              <w:jc w:val="center"/>
              <w:rPr>
                <w:color w:val="auto"/>
              </w:rPr>
            </w:pPr>
            <w:r>
              <w:rPr>
                <w:color w:val="auto"/>
              </w:rPr>
              <w:t>用地（用海）</w:t>
            </w:r>
          </w:p>
          <w:p w14:paraId="344C1014">
            <w:pPr>
              <w:adjustRightInd w:val="0"/>
              <w:snapToGrid w:val="0"/>
              <w:spacing w:line="240" w:lineRule="auto"/>
              <w:ind w:firstLine="0" w:firstLineChars="0"/>
              <w:jc w:val="center"/>
              <w:rPr>
                <w:color w:val="auto"/>
              </w:rPr>
            </w:pPr>
            <w:r>
              <w:rPr>
                <w:color w:val="auto"/>
              </w:rPr>
              <w:t>面积（</w:t>
            </w:r>
            <w:r>
              <w:rPr>
                <w:rFonts w:hint="eastAsia"/>
                <w:color w:val="auto"/>
              </w:rPr>
              <w:t>㎡</w:t>
            </w:r>
            <w:r>
              <w:rPr>
                <w:color w:val="auto"/>
              </w:rPr>
              <w:t>）</w:t>
            </w:r>
          </w:p>
        </w:tc>
        <w:tc>
          <w:tcPr>
            <w:tcW w:w="2044" w:type="pct"/>
            <w:tcBorders>
              <w:left w:val="single" w:color="auto" w:sz="4" w:space="0"/>
            </w:tcBorders>
            <w:vAlign w:val="center"/>
          </w:tcPr>
          <w:p w14:paraId="60E32B36">
            <w:pPr>
              <w:spacing w:line="240" w:lineRule="auto"/>
              <w:ind w:firstLine="0" w:firstLineChars="0"/>
              <w:jc w:val="center"/>
              <w:rPr>
                <w:rFonts w:hint="eastAsia" w:eastAsia="宋体"/>
                <w:color w:val="auto"/>
                <w:lang w:eastAsia="zh-CN"/>
              </w:rPr>
            </w:pPr>
            <w:r>
              <w:rPr>
                <w:rFonts w:hint="eastAsia"/>
                <w:color w:val="auto"/>
                <w:lang w:val="en-US" w:eastAsia="zh-CN"/>
              </w:rPr>
              <w:t>10000（不新增用地）</w:t>
            </w:r>
          </w:p>
        </w:tc>
      </w:tr>
      <w:tr w14:paraId="73D1C58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28" w:hRule="atLeast"/>
          <w:jc w:val="center"/>
        </w:trPr>
        <w:tc>
          <w:tcPr>
            <w:tcW w:w="968" w:type="pct"/>
            <w:tcMar>
              <w:left w:w="108" w:type="dxa"/>
            </w:tcMar>
            <w:vAlign w:val="center"/>
          </w:tcPr>
          <w:p w14:paraId="09C86FF9">
            <w:pPr>
              <w:autoSpaceDE w:val="0"/>
              <w:autoSpaceDN w:val="0"/>
              <w:adjustRightInd w:val="0"/>
              <w:snapToGrid w:val="0"/>
              <w:spacing w:line="240" w:lineRule="auto"/>
              <w:ind w:firstLine="0" w:firstLineChars="0"/>
              <w:jc w:val="center"/>
              <w:rPr>
                <w:color w:val="auto"/>
                <w:kern w:val="0"/>
              </w:rPr>
            </w:pPr>
            <w:r>
              <w:rPr>
                <w:color w:val="auto"/>
                <w:kern w:val="0"/>
              </w:rPr>
              <w:t>专项评价设置情况</w:t>
            </w:r>
          </w:p>
        </w:tc>
        <w:tc>
          <w:tcPr>
            <w:tcW w:w="4031" w:type="pct"/>
            <w:gridSpan w:val="3"/>
            <w:tcBorders>
              <w:left w:val="single" w:color="auto" w:sz="4" w:space="0"/>
            </w:tcBorders>
            <w:tcMar>
              <w:left w:w="108" w:type="dxa"/>
            </w:tcMar>
            <w:vAlign w:val="center"/>
          </w:tcPr>
          <w:p w14:paraId="15E5BB1B">
            <w:pPr>
              <w:ind w:left="0" w:right="0" w:firstLine="0" w:firstLineChars="0"/>
              <w:jc w:val="left"/>
              <w:rPr>
                <w:color w:val="auto"/>
                <w:kern w:val="0"/>
                <w:lang w:val="en-US" w:eastAsia="zh-CN"/>
              </w:rPr>
            </w:pPr>
            <w:r>
              <w:rPr>
                <w:rFonts w:hint="eastAsia"/>
                <w:color w:val="auto"/>
                <w:lang w:val="en-US" w:eastAsia="zh-CN"/>
              </w:rPr>
              <w:t>本项目硫酸铵最大储存量为90t，临界量为10t，Q值为9.11365，需要设置环境风险专项。</w:t>
            </w:r>
          </w:p>
        </w:tc>
      </w:tr>
      <w:tr w14:paraId="1B1479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167" w:hRule="atLeast"/>
          <w:jc w:val="center"/>
        </w:trPr>
        <w:tc>
          <w:tcPr>
            <w:tcW w:w="968" w:type="pct"/>
            <w:tcMar>
              <w:left w:w="108" w:type="dxa"/>
            </w:tcMar>
            <w:vAlign w:val="center"/>
          </w:tcPr>
          <w:p w14:paraId="4B643B2C">
            <w:pPr>
              <w:autoSpaceDE w:val="0"/>
              <w:autoSpaceDN w:val="0"/>
              <w:adjustRightInd w:val="0"/>
              <w:snapToGrid w:val="0"/>
              <w:spacing w:line="240" w:lineRule="auto"/>
              <w:ind w:firstLine="0" w:firstLineChars="0"/>
              <w:jc w:val="center"/>
              <w:rPr>
                <w:color w:val="auto"/>
                <w:kern w:val="0"/>
              </w:rPr>
            </w:pPr>
            <w:r>
              <w:rPr>
                <w:color w:val="auto"/>
              </w:rPr>
              <w:t>规划情况</w:t>
            </w:r>
          </w:p>
        </w:tc>
        <w:tc>
          <w:tcPr>
            <w:tcW w:w="4031" w:type="pct"/>
            <w:gridSpan w:val="3"/>
            <w:tcBorders>
              <w:left w:val="single" w:color="auto" w:sz="4" w:space="0"/>
            </w:tcBorders>
            <w:tcMar>
              <w:left w:w="108" w:type="dxa"/>
            </w:tcMar>
            <w:vAlign w:val="center"/>
          </w:tcPr>
          <w:p w14:paraId="4B54912B">
            <w:pPr>
              <w:ind w:left="0" w:right="0" w:firstLine="0" w:firstLineChars="0"/>
              <w:jc w:val="left"/>
              <w:rPr>
                <w:rFonts w:hint="eastAsia" w:eastAsia="宋体"/>
                <w:color w:val="auto"/>
                <w:lang w:val="en-US" w:eastAsia="zh-CN"/>
              </w:rPr>
            </w:pPr>
            <w:r>
              <w:rPr>
                <w:rFonts w:hint="eastAsia"/>
                <w:color w:val="auto"/>
                <w:lang w:val="en-US" w:eastAsia="zh-CN"/>
              </w:rPr>
              <w:t>《河北石家庄装备制造产业园总体规划（2022-2030年）环境影响报告书》</w:t>
            </w:r>
          </w:p>
        </w:tc>
      </w:tr>
      <w:tr w14:paraId="38C43D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377" w:hRule="atLeast"/>
          <w:jc w:val="center"/>
        </w:trPr>
        <w:tc>
          <w:tcPr>
            <w:tcW w:w="968" w:type="pct"/>
            <w:tcMar>
              <w:left w:w="108" w:type="dxa"/>
            </w:tcMar>
            <w:vAlign w:val="center"/>
          </w:tcPr>
          <w:p w14:paraId="7BE7A8BD">
            <w:pPr>
              <w:adjustRightInd w:val="0"/>
              <w:snapToGrid w:val="0"/>
              <w:spacing w:line="240" w:lineRule="auto"/>
              <w:ind w:firstLine="0" w:firstLineChars="0"/>
              <w:jc w:val="center"/>
              <w:rPr>
                <w:color w:val="auto"/>
                <w:kern w:val="0"/>
              </w:rPr>
            </w:pPr>
            <w:r>
              <w:rPr>
                <w:color w:val="auto"/>
              </w:rPr>
              <w:t>规划环境影响评价情况</w:t>
            </w:r>
          </w:p>
        </w:tc>
        <w:tc>
          <w:tcPr>
            <w:tcW w:w="4031" w:type="pct"/>
            <w:gridSpan w:val="3"/>
            <w:tcBorders>
              <w:left w:val="single" w:color="auto" w:sz="4" w:space="0"/>
            </w:tcBorders>
            <w:tcMar>
              <w:left w:w="108" w:type="dxa"/>
            </w:tcMar>
            <w:vAlign w:val="center"/>
          </w:tcPr>
          <w:p w14:paraId="68DE1AD7">
            <w:pPr>
              <w:autoSpaceDE w:val="0"/>
              <w:autoSpaceDN w:val="0"/>
              <w:ind w:firstLine="0" w:firstLineChars="0"/>
              <w:jc w:val="both"/>
              <w:rPr>
                <w:rFonts w:hint="eastAsia"/>
                <w:color w:val="auto"/>
                <w:kern w:val="0"/>
                <w:lang w:val="en-US" w:eastAsia="zh-CN"/>
              </w:rPr>
            </w:pPr>
            <w:r>
              <w:rPr>
                <w:rFonts w:hint="eastAsia"/>
                <w:color w:val="auto"/>
                <w:kern w:val="0"/>
                <w:lang w:val="en-US" w:eastAsia="zh-CN"/>
              </w:rPr>
              <w:t>规划环境影响评价文件名称：《河北石家庄装备制造产业园总体规划（2022-2030年）环境影响报告书》；</w:t>
            </w:r>
          </w:p>
          <w:p w14:paraId="11B38F28">
            <w:pPr>
              <w:autoSpaceDE w:val="0"/>
              <w:autoSpaceDN w:val="0"/>
              <w:ind w:firstLine="0" w:firstLineChars="0"/>
              <w:jc w:val="both"/>
              <w:rPr>
                <w:rFonts w:hint="eastAsia"/>
                <w:color w:val="auto"/>
                <w:kern w:val="0"/>
                <w:lang w:val="en-US" w:eastAsia="zh-CN"/>
              </w:rPr>
            </w:pPr>
            <w:r>
              <w:rPr>
                <w:rFonts w:hint="eastAsia"/>
                <w:color w:val="auto"/>
                <w:kern w:val="0"/>
                <w:lang w:val="en-US" w:eastAsia="zh-CN"/>
              </w:rPr>
              <w:t>召集审查机关：</w:t>
            </w:r>
            <w:r>
              <w:rPr>
                <w:rFonts w:hint="eastAsia"/>
                <w:color w:val="auto"/>
                <w:kern w:val="0"/>
                <w:highlight w:val="none"/>
                <w:lang w:val="en-US" w:eastAsia="zh-CN"/>
              </w:rPr>
              <w:t>河北省生态环境厅</w:t>
            </w:r>
            <w:r>
              <w:rPr>
                <w:rFonts w:hint="eastAsia"/>
                <w:color w:val="auto"/>
                <w:kern w:val="0"/>
                <w:lang w:val="en-US" w:eastAsia="zh-CN"/>
              </w:rPr>
              <w:t>；</w:t>
            </w:r>
          </w:p>
          <w:p w14:paraId="33106FA5">
            <w:pPr>
              <w:autoSpaceDE w:val="0"/>
              <w:autoSpaceDN w:val="0"/>
              <w:ind w:firstLine="0" w:firstLineChars="0"/>
              <w:jc w:val="both"/>
              <w:rPr>
                <w:color w:val="auto"/>
                <w:kern w:val="0"/>
              </w:rPr>
            </w:pPr>
            <w:r>
              <w:rPr>
                <w:rFonts w:hint="eastAsia"/>
                <w:color w:val="auto"/>
                <w:kern w:val="0"/>
                <w:lang w:val="en-US" w:eastAsia="zh-CN"/>
              </w:rPr>
              <w:t>审查文件名称及文号：《河北省生态环境厅关于&lt;河北石家庄装备制造产业园总体规划（2022-2030年）环境影响报告书&gt;的审查意见的函》（冀环环评函[2025]1839号）。</w:t>
            </w:r>
          </w:p>
        </w:tc>
      </w:tr>
      <w:tr w14:paraId="10074D6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8" w:hRule="atLeast"/>
          <w:jc w:val="center"/>
        </w:trPr>
        <w:tc>
          <w:tcPr>
            <w:tcW w:w="968" w:type="pct"/>
            <w:tcMar>
              <w:left w:w="108" w:type="dxa"/>
            </w:tcMar>
            <w:vAlign w:val="center"/>
          </w:tcPr>
          <w:p w14:paraId="649C44D7">
            <w:pPr>
              <w:autoSpaceDE w:val="0"/>
              <w:autoSpaceDN w:val="0"/>
              <w:adjustRightInd w:val="0"/>
              <w:snapToGrid w:val="0"/>
              <w:spacing w:line="240" w:lineRule="auto"/>
              <w:ind w:firstLine="0" w:firstLineChars="0"/>
              <w:jc w:val="center"/>
              <w:rPr>
                <w:color w:val="auto"/>
                <w:kern w:val="0"/>
              </w:rPr>
            </w:pPr>
            <w:r>
              <w:rPr>
                <w:color w:val="auto"/>
                <w:kern w:val="0"/>
              </w:rPr>
              <w:t>规划及规划环境影响评价符合性分析</w:t>
            </w:r>
          </w:p>
        </w:tc>
        <w:tc>
          <w:tcPr>
            <w:tcW w:w="4031" w:type="pct"/>
            <w:gridSpan w:val="3"/>
            <w:tcBorders>
              <w:left w:val="single" w:color="auto" w:sz="4" w:space="0"/>
            </w:tcBorders>
            <w:tcMar>
              <w:left w:w="108" w:type="dxa"/>
            </w:tcMar>
            <w:vAlign w:val="center"/>
          </w:tcPr>
          <w:p w14:paraId="00A50AD1">
            <w:pPr>
              <w:keepNext w:val="0"/>
              <w:keepLines w:val="0"/>
              <w:pageBreakBefore w:val="0"/>
              <w:widowControl w:val="0"/>
              <w:kinsoku/>
              <w:wordWrap/>
              <w:overflowPunct/>
              <w:topLinePunct w:val="0"/>
              <w:autoSpaceDE/>
              <w:autoSpaceDN/>
              <w:bidi w:val="0"/>
              <w:adjustRightInd/>
              <w:snapToGrid/>
              <w:ind w:left="0" w:firstLine="0" w:firstLineChars="0"/>
              <w:jc w:val="both"/>
              <w:textAlignment w:val="auto"/>
              <w:rPr>
                <w:color w:val="auto"/>
              </w:rPr>
            </w:pPr>
            <w:r>
              <w:rPr>
                <w:color w:val="auto"/>
                <w:lang w:val="en-US" w:eastAsia="zh-CN"/>
              </w:rPr>
              <w:t>1</w:t>
            </w:r>
            <w:r>
              <w:rPr>
                <w:rFonts w:hint="eastAsia"/>
                <w:color w:val="auto"/>
                <w:lang w:val="en-US" w:eastAsia="zh-CN"/>
              </w:rPr>
              <w:t>、与河北石家庄装备制造产业园规划符合性分析</w:t>
            </w:r>
          </w:p>
          <w:p w14:paraId="438698FC">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color w:val="auto"/>
                <w:lang w:val="en-US" w:eastAsia="zh-CN"/>
              </w:rPr>
            </w:pPr>
            <w:r>
              <w:rPr>
                <w:rFonts w:hint="eastAsia"/>
                <w:color w:val="auto"/>
                <w:lang w:val="en-US" w:eastAsia="zh-CN"/>
              </w:rPr>
              <w:t>与园区规划定位、规划范围、规划用地布局、产业发展规划符合性如下：</w:t>
            </w:r>
          </w:p>
          <w:p w14:paraId="7CE6509D">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color w:val="auto"/>
                <w:lang w:val="en-US" w:eastAsia="zh-CN"/>
              </w:rPr>
            </w:pPr>
            <w:r>
              <w:rPr>
                <w:rFonts w:hint="eastAsia"/>
                <w:color w:val="auto"/>
                <w:lang w:val="en-US" w:eastAsia="zh-CN"/>
              </w:rPr>
              <w:t>①规划定位：国家外贸转型升级基地，北方地区工业无人机研发、生产基地，河北省装备制造产业聚集区，石家庄市六大产业基地之一，以装备制造产业为主导的集生物医药大健康产业、物流产业、配套服务产业及现代城市居住功能于一体的综合性产业基地。</w:t>
            </w:r>
          </w:p>
          <w:p w14:paraId="155BB539">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color w:val="auto"/>
                <w:lang w:val="en-US" w:eastAsia="zh-CN"/>
              </w:rPr>
            </w:pPr>
            <w:r>
              <w:rPr>
                <w:rFonts w:hint="eastAsia"/>
                <w:color w:val="auto"/>
                <w:lang w:val="en-US" w:eastAsia="zh-CN"/>
              </w:rPr>
              <w:t>②规划范围：河北石家庄装备制造产业园规划总用地面积43.72平方公里，其中栾城境内40.33平方公里、元氏境内3.39平方公里，规划范围北至南三环、西至107国道、南至规划337省道、东至石栾大街。规划范围内包含城镇开发边界36.10平方公里。</w:t>
            </w:r>
          </w:p>
          <w:p w14:paraId="468E526A">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color w:val="auto"/>
                <w:lang w:val="en-US" w:eastAsia="zh-CN"/>
              </w:rPr>
            </w:pPr>
            <w:r>
              <w:rPr>
                <w:rFonts w:hint="eastAsia"/>
                <w:color w:val="auto"/>
                <w:lang w:val="en-US" w:eastAsia="zh-CN"/>
              </w:rPr>
              <w:t>③规划用地布局：规划总用地面积4372.05公顷，其中城镇建设用地3502.78公顷，占总规划用地的80.12%；区域基础设施用地106.76公顷，占总规划用地的2.4%；其他建设用地9.36公顷，占总规划用地的0.21%；非建设用地753.15，占总规划用地的17.23%。</w:t>
            </w:r>
          </w:p>
          <w:p w14:paraId="38FCD05B">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color w:val="auto"/>
                <w:lang w:val="en-US" w:eastAsia="zh-CN"/>
              </w:rPr>
            </w:pPr>
            <w:r>
              <w:rPr>
                <w:rFonts w:hint="eastAsia"/>
                <w:color w:val="auto"/>
                <w:lang w:val="en-US" w:eastAsia="zh-CN"/>
              </w:rPr>
              <w:fldChar w:fldCharType="begin"/>
            </w:r>
            <w:r>
              <w:rPr>
                <w:rFonts w:hint="eastAsia"/>
                <w:color w:val="auto"/>
                <w:lang w:val="en-US" w:eastAsia="zh-CN"/>
              </w:rPr>
              <w:instrText xml:space="preserve"> = 4 \* GB3 \* MERGEFORMAT </w:instrText>
            </w:r>
            <w:r>
              <w:rPr>
                <w:rFonts w:hint="eastAsia"/>
                <w:color w:val="auto"/>
                <w:lang w:val="en-US" w:eastAsia="zh-CN"/>
              </w:rPr>
              <w:fldChar w:fldCharType="separate"/>
            </w:r>
            <w:r>
              <w:rPr>
                <w:rFonts w:hint="eastAsia"/>
                <w:color w:val="auto"/>
                <w:lang w:val="en-US" w:eastAsia="zh-CN"/>
              </w:rPr>
              <w:t>④</w:t>
            </w:r>
            <w:r>
              <w:rPr>
                <w:rFonts w:hint="eastAsia"/>
                <w:color w:val="auto"/>
                <w:lang w:val="en-US" w:eastAsia="zh-CN"/>
              </w:rPr>
              <w:fldChar w:fldCharType="end"/>
            </w:r>
            <w:r>
              <w:rPr>
                <w:rFonts w:hint="eastAsia"/>
                <w:color w:val="auto"/>
                <w:lang w:val="en-US" w:eastAsia="zh-CN"/>
              </w:rPr>
              <w:t>产业发展：</w:t>
            </w:r>
          </w:p>
          <w:p w14:paraId="7FB170BB">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color w:val="auto"/>
                <w:lang w:val="en-US" w:eastAsia="zh-CN"/>
              </w:rPr>
            </w:pPr>
            <w:r>
              <w:rPr>
                <w:rFonts w:hint="eastAsia"/>
                <w:color w:val="auto"/>
                <w:lang w:val="en-US" w:eastAsia="zh-CN"/>
              </w:rPr>
              <w:t>规划形成西部、东部两大工业组团，包含四大产业园区，分别为装备制造产业园区、产业转型升级示范区、通用飞机产业园区、食品和医药产业园区。本项目为复混肥料制造，位于园区的产业转型升级示范区。</w:t>
            </w:r>
          </w:p>
          <w:p w14:paraId="4D9A7914">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color w:val="auto"/>
                <w:lang w:val="en-US" w:eastAsia="zh-CN"/>
              </w:rPr>
            </w:pPr>
            <w:r>
              <w:rPr>
                <w:rFonts w:hint="eastAsia"/>
                <w:color w:val="auto"/>
                <w:lang w:val="en-US" w:eastAsia="zh-CN"/>
              </w:rPr>
              <w:t>产业转型升级示范区：位于107国道以东、洨河以西，约占园区总用地的16.42%。规划以现状汽车制造、机械制造、食品生产、再生资源综合利用、仓储物流、化工原料和化学制造等现有产业转型升级为主。其中，化工产业依托重点化工监控点打造生态环保、绿色环保、节能安全的化工连片区，并培育小微企业孵化。</w:t>
            </w:r>
          </w:p>
          <w:p w14:paraId="5B5D75E1">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color w:val="auto"/>
                <w:lang w:val="en-US" w:eastAsia="zh-CN"/>
              </w:rPr>
            </w:pPr>
            <w:r>
              <w:rPr>
                <w:rFonts w:hint="eastAsia"/>
                <w:color w:val="auto"/>
                <w:lang w:val="en-US" w:eastAsia="zh-CN"/>
              </w:rPr>
              <w:t>本项目在河北卓峰化肥有限公司现有厂区建设，不新增占地，</w:t>
            </w:r>
            <w:r>
              <w:rPr>
                <w:rFonts w:hint="eastAsia"/>
                <w:color w:val="auto"/>
                <w:highlight w:val="none"/>
                <w:lang w:val="en-US" w:eastAsia="zh-CN"/>
              </w:rPr>
              <w:t>且技改前后全厂产能不变</w:t>
            </w:r>
            <w:r>
              <w:rPr>
                <w:rFonts w:hint="eastAsia"/>
                <w:color w:val="auto"/>
                <w:lang w:val="en-US" w:eastAsia="zh-CN"/>
              </w:rPr>
              <w:t>，各项污染治理措施完善。</w:t>
            </w:r>
            <w:r>
              <w:rPr>
                <w:rFonts w:hint="eastAsia"/>
                <w:color w:val="auto"/>
                <w:highlight w:val="none"/>
                <w:lang w:val="en-US" w:eastAsia="zh-CN"/>
              </w:rPr>
              <w:t>根据土地证证明本项目占地性质为工业用地（土地证号为：栾国用(2006)第54号），符合园区用地规划布局。河北石家庄装备制造产业园管委会办公室出具了项目符合园区规划和产业规划的证明（见附件）。</w:t>
            </w:r>
          </w:p>
          <w:p w14:paraId="26504A47">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color w:val="auto"/>
                <w:lang w:val="en-US" w:eastAsia="zh-CN"/>
              </w:rPr>
            </w:pPr>
            <w:r>
              <w:rPr>
                <w:rFonts w:hint="eastAsia"/>
                <w:color w:val="auto"/>
                <w:lang w:val="en-US" w:eastAsia="zh-CN"/>
              </w:rPr>
              <w:t>综上，本项目符合园区规划定位、规划范围、规划用地布局、产业发展规划要求。</w:t>
            </w:r>
          </w:p>
          <w:p w14:paraId="7EB13A76">
            <w:pPr>
              <w:keepNext w:val="0"/>
              <w:keepLines w:val="0"/>
              <w:pageBreakBefore w:val="0"/>
              <w:widowControl w:val="0"/>
              <w:kinsoku/>
              <w:wordWrap/>
              <w:overflowPunct/>
              <w:topLinePunct w:val="0"/>
              <w:autoSpaceDE/>
              <w:autoSpaceDN/>
              <w:bidi w:val="0"/>
              <w:adjustRightInd/>
              <w:snapToGrid/>
              <w:ind w:left="0" w:firstLine="0" w:firstLineChars="0"/>
              <w:jc w:val="both"/>
              <w:textAlignment w:val="auto"/>
              <w:rPr>
                <w:rFonts w:hint="eastAsia"/>
                <w:color w:val="auto"/>
                <w:lang w:val="en-US" w:eastAsia="zh-CN"/>
              </w:rPr>
            </w:pPr>
            <w:r>
              <w:rPr>
                <w:rFonts w:hint="eastAsia"/>
                <w:color w:val="auto"/>
                <w:lang w:val="en-US" w:eastAsia="zh-CN"/>
              </w:rPr>
              <w:t>2、与基础设施规划符合性分析</w:t>
            </w:r>
          </w:p>
          <w:p w14:paraId="20B23247">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color w:val="auto"/>
                <w:lang w:val="en-US" w:eastAsia="zh-CN"/>
              </w:rPr>
            </w:pPr>
            <w:r>
              <w:rPr>
                <w:rFonts w:hint="eastAsia"/>
                <w:color w:val="auto"/>
                <w:lang w:val="en-US" w:eastAsia="zh-CN"/>
              </w:rPr>
              <w:t>（1）给水工程规划</w:t>
            </w:r>
          </w:p>
          <w:p w14:paraId="5BBB3709">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ascii="Times New Roman" w:hAnsi="Times New Roman" w:eastAsia="宋体" w:cs="Times New Roman"/>
                <w:color w:val="auto"/>
                <w:lang w:val="en-US" w:eastAsia="zh-CN"/>
              </w:rPr>
            </w:pPr>
            <w:r>
              <w:rPr>
                <w:rFonts w:hint="eastAsia" w:ascii="Times New Roman" w:hAnsi="Times New Roman" w:eastAsia="宋体" w:cs="Times New Roman"/>
                <w:b w:val="0"/>
                <w:bCs w:val="0"/>
                <w:color w:val="auto"/>
                <w:kern w:val="0"/>
                <w:sz w:val="24"/>
                <w:szCs w:val="24"/>
                <w:lang w:val="en-US" w:eastAsia="zh-CN"/>
              </w:rPr>
              <w:t>装备制造产业园区</w:t>
            </w:r>
            <w:r>
              <w:rPr>
                <w:rFonts w:ascii="Times New Roman" w:hAnsi="Times New Roman" w:eastAsia="宋体" w:cs="Times New Roman"/>
                <w:color w:val="auto"/>
                <w:sz w:val="24"/>
                <w:szCs w:val="24"/>
                <w:lang w:val="en-US" w:eastAsia="zh-CN"/>
              </w:rPr>
              <w:t>建有苏邱</w:t>
            </w:r>
            <w:r>
              <w:rPr>
                <w:rFonts w:hint="eastAsia" w:ascii="Times New Roman" w:hAnsi="Times New Roman" w:eastAsia="宋体" w:cs="Times New Roman"/>
                <w:color w:val="auto"/>
                <w:sz w:val="24"/>
                <w:szCs w:val="24"/>
                <w:lang w:val="en-US" w:eastAsia="zh-CN"/>
              </w:rPr>
              <w:t>供</w:t>
            </w:r>
            <w:r>
              <w:rPr>
                <w:rFonts w:ascii="Times New Roman" w:hAnsi="Times New Roman" w:eastAsia="宋体" w:cs="Times New Roman"/>
                <w:color w:val="auto"/>
                <w:sz w:val="24"/>
                <w:szCs w:val="24"/>
                <w:lang w:val="en-US" w:eastAsia="zh-CN"/>
              </w:rPr>
              <w:t>水厂</w:t>
            </w:r>
            <w:r>
              <w:rPr>
                <w:rFonts w:hint="eastAsia" w:ascii="宋体" w:hAnsi="宋体" w:eastAsia="宋体"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原设计为地下水水厂</w:t>
            </w:r>
            <w:r>
              <w:rPr>
                <w:rFonts w:hint="eastAsia" w:ascii="宋体" w:hAnsi="宋体" w:eastAsia="宋体" w:cs="Times New Roman"/>
                <w:color w:val="auto"/>
                <w:sz w:val="24"/>
                <w:szCs w:val="24"/>
                <w:lang w:val="en-US" w:eastAsia="zh-CN"/>
              </w:rPr>
              <w:t>）</w:t>
            </w:r>
            <w:r>
              <w:rPr>
                <w:rFonts w:ascii="Times New Roman" w:hAnsi="Times New Roman" w:eastAsia="宋体" w:cs="Times New Roman"/>
                <w:color w:val="auto"/>
                <w:sz w:val="24"/>
                <w:szCs w:val="24"/>
                <w:lang w:val="en-US" w:eastAsia="zh-CN"/>
              </w:rPr>
              <w:t>，设计供水规模为1万m</w:t>
            </w:r>
            <w:r>
              <w:rPr>
                <w:rFonts w:ascii="Times New Roman" w:hAnsi="Times New Roman" w:eastAsia="宋体" w:cs="Times New Roman"/>
                <w:color w:val="auto"/>
                <w:sz w:val="24"/>
                <w:szCs w:val="24"/>
                <w:vertAlign w:val="superscript"/>
                <w:lang w:val="en-US" w:eastAsia="zh-CN"/>
              </w:rPr>
              <w:t>3</w:t>
            </w:r>
            <w:r>
              <w:rPr>
                <w:rFonts w:ascii="Times New Roman" w:hAnsi="Times New Roman" w:eastAsia="宋体" w:cs="Times New Roman"/>
                <w:color w:val="auto"/>
                <w:sz w:val="24"/>
                <w:szCs w:val="24"/>
                <w:lang w:val="en-US" w:eastAsia="zh-CN"/>
              </w:rPr>
              <w:t>/d，该水厂于2009年建设完成，供水对象为产业园西部片区内的部分村庄以及办公和商户。2020年，栾城区实施地下水超采综合治理农村生活用水置换项目，利用南水北调地表水厂配套管</w:t>
            </w:r>
            <w:r>
              <w:rPr>
                <w:rFonts w:ascii="Times New Roman" w:hAnsi="Times New Roman" w:eastAsia="宋体" w:cs="Times New Roman"/>
                <w:color w:val="auto"/>
                <w:lang w:val="en-US" w:eastAsia="zh-CN"/>
              </w:rPr>
              <w:t>线，延伸铺设管道至苏邱水厂，使用南水北调水源置换深层地下水，实现地下水压采。</w:t>
            </w:r>
            <w:r>
              <w:rPr>
                <w:rFonts w:hint="eastAsia" w:ascii="Times New Roman" w:hAnsi="Times New Roman" w:eastAsia="宋体" w:cs="Times New Roman"/>
                <w:color w:val="auto"/>
                <w:lang w:val="en-US" w:eastAsia="zh-CN"/>
              </w:rPr>
              <w:t>现状实际用水0.3</w:t>
            </w:r>
            <w:r>
              <w:rPr>
                <w:rFonts w:ascii="Times New Roman" w:hAnsi="Times New Roman" w:eastAsia="宋体" w:cs="Times New Roman"/>
                <w:color w:val="auto"/>
                <w:lang w:val="en-US" w:eastAsia="zh-CN"/>
              </w:rPr>
              <w:t>万m</w:t>
            </w:r>
            <w:r>
              <w:rPr>
                <w:rFonts w:ascii="Times New Roman" w:hAnsi="Times New Roman" w:eastAsia="宋体" w:cs="Times New Roman"/>
                <w:color w:val="auto"/>
                <w:vertAlign w:val="superscript"/>
                <w:lang w:val="en-US" w:eastAsia="zh-CN"/>
              </w:rPr>
              <w:t>3</w:t>
            </w:r>
            <w:r>
              <w:rPr>
                <w:rFonts w:ascii="Times New Roman" w:hAnsi="Times New Roman" w:eastAsia="宋体" w:cs="Times New Roman"/>
                <w:color w:val="auto"/>
                <w:lang w:val="en-US" w:eastAsia="zh-CN"/>
              </w:rPr>
              <w:t>/d</w:t>
            </w:r>
            <w:r>
              <w:rPr>
                <w:rFonts w:hint="eastAsia" w:ascii="Times New Roman" w:hAnsi="Times New Roman" w:eastAsia="宋体" w:cs="Times New Roman"/>
                <w:color w:val="auto"/>
                <w:lang w:val="en-US" w:eastAsia="zh-CN"/>
              </w:rPr>
              <w:t>。</w:t>
            </w:r>
          </w:p>
          <w:p w14:paraId="0FD7F53E">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规划区远期最高日总用水量为14.00万m</w:t>
            </w:r>
            <w:r>
              <w:rPr>
                <w:rFonts w:hint="eastAsia" w:ascii="Times New Roman" w:hAnsi="Times New Roman" w:eastAsia="宋体" w:cs="Times New Roman"/>
                <w:color w:val="auto"/>
                <w:vertAlign w:val="superscript"/>
                <w:lang w:val="en-US" w:eastAsia="zh-CN"/>
              </w:rPr>
              <w:t>3</w:t>
            </w:r>
            <w:r>
              <w:rPr>
                <w:rFonts w:hint="eastAsia" w:ascii="Times New Roman" w:hAnsi="Times New Roman" w:eastAsia="宋体" w:cs="Times New Roman"/>
                <w:color w:val="auto"/>
                <w:lang w:val="en-US" w:eastAsia="zh-CN"/>
              </w:rPr>
              <w:t>/d，其中栾城区境内用水量为13.08万m</w:t>
            </w:r>
            <w:r>
              <w:rPr>
                <w:rFonts w:hint="eastAsia" w:ascii="Times New Roman" w:hAnsi="Times New Roman" w:eastAsia="宋体" w:cs="Times New Roman"/>
                <w:color w:val="auto"/>
                <w:vertAlign w:val="superscript"/>
                <w:lang w:val="en-US" w:eastAsia="zh-CN"/>
              </w:rPr>
              <w:t>3</w:t>
            </w:r>
            <w:r>
              <w:rPr>
                <w:rFonts w:hint="eastAsia" w:ascii="Times New Roman" w:hAnsi="Times New Roman" w:eastAsia="宋体" w:cs="Times New Roman"/>
                <w:color w:val="auto"/>
                <w:lang w:val="en-US" w:eastAsia="zh-CN"/>
              </w:rPr>
              <w:t>/d、元氏县境内用水量为0.92万m</w:t>
            </w:r>
            <w:r>
              <w:rPr>
                <w:rFonts w:hint="eastAsia" w:ascii="Times New Roman" w:hAnsi="Times New Roman" w:eastAsia="宋体" w:cs="Times New Roman"/>
                <w:color w:val="auto"/>
                <w:vertAlign w:val="superscript"/>
                <w:lang w:val="en-US" w:eastAsia="zh-CN"/>
              </w:rPr>
              <w:t>3</w:t>
            </w:r>
            <w:r>
              <w:rPr>
                <w:rFonts w:hint="eastAsia" w:ascii="Times New Roman" w:hAnsi="Times New Roman" w:eastAsia="宋体" w:cs="Times New Roman"/>
                <w:color w:val="auto"/>
                <w:lang w:val="en-US" w:eastAsia="zh-CN"/>
              </w:rPr>
              <w:t>/d。</w:t>
            </w:r>
          </w:p>
          <w:p w14:paraId="6E776B92">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规划新建园区东地表水厂，扩建城区地表水厂，保留中瀚水务地表水厂和栾城区第一水厂，将原绿源污水处理厂改建为再生水厂。</w:t>
            </w:r>
          </w:p>
          <w:p w14:paraId="7D56A15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园区方西大街以西栾城区境内由中瀚水务地表水厂、园区东地表水厂联合供给，方西大街以西元氏境内由元氏县华电水厂供给，方西大街以东由城区地表水厂供给，栾城区第一供水厂作为应急水源。</w:t>
            </w:r>
          </w:p>
          <w:p w14:paraId="3C53A3E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color w:val="auto"/>
                <w:highlight w:val="yellow"/>
                <w:lang w:val="en-US" w:eastAsia="zh-CN"/>
              </w:rPr>
            </w:pPr>
            <w:r>
              <w:rPr>
                <w:rFonts w:hint="eastAsia" w:ascii="Times New Roman" w:hAnsi="Times New Roman" w:eastAsia="宋体" w:cs="Times New Roman"/>
                <w:color w:val="auto"/>
                <w:highlight w:val="none"/>
                <w:lang w:val="en-US" w:eastAsia="zh-CN"/>
              </w:rPr>
              <w:t>本项目不新增用水</w:t>
            </w:r>
            <w:r>
              <w:rPr>
                <w:rFonts w:hint="eastAsia" w:cs="Times New Roman"/>
                <w:color w:val="auto"/>
                <w:highlight w:val="none"/>
                <w:lang w:val="en-US" w:eastAsia="zh-CN"/>
              </w:rPr>
              <w:t>量</w:t>
            </w:r>
            <w:r>
              <w:rPr>
                <w:rFonts w:hint="eastAsia" w:ascii="Times New Roman" w:hAnsi="Times New Roman" w:eastAsia="宋体" w:cs="Times New Roman"/>
                <w:color w:val="auto"/>
                <w:highlight w:val="none"/>
                <w:lang w:val="en-US" w:eastAsia="zh-CN"/>
              </w:rPr>
              <w:t>，全厂供水由</w:t>
            </w:r>
            <w:r>
              <w:rPr>
                <w:rFonts w:hint="eastAsia" w:cs="Times New Roman"/>
                <w:color w:val="auto"/>
                <w:highlight w:val="none"/>
                <w:lang w:val="en-US" w:eastAsia="zh-CN"/>
              </w:rPr>
              <w:t>园区供给</w:t>
            </w:r>
            <w:r>
              <w:rPr>
                <w:rFonts w:hint="eastAsia" w:ascii="Times New Roman" w:hAnsi="Times New Roman" w:eastAsia="宋体" w:cs="Times New Roman"/>
                <w:color w:val="auto"/>
                <w:highlight w:val="none"/>
                <w:lang w:val="en-US" w:eastAsia="zh-CN"/>
              </w:rPr>
              <w:t>，用水主要为</w:t>
            </w:r>
            <w:r>
              <w:rPr>
                <w:rFonts w:hint="eastAsia" w:cs="Times New Roman"/>
                <w:color w:val="auto"/>
                <w:highlight w:val="none"/>
                <w:lang w:val="en-US" w:eastAsia="zh-CN"/>
              </w:rPr>
              <w:t>生产用水和生活用水</w:t>
            </w:r>
            <w:r>
              <w:rPr>
                <w:rFonts w:hint="eastAsia" w:ascii="Times New Roman" w:hAnsi="Times New Roman" w:eastAsia="宋体" w:cs="Times New Roman"/>
                <w:color w:val="auto"/>
                <w:highlight w:val="none"/>
                <w:lang w:val="en-US" w:eastAsia="zh-CN"/>
              </w:rPr>
              <w:t>，年用水量为</w:t>
            </w:r>
            <w:r>
              <w:rPr>
                <w:rFonts w:hint="eastAsia" w:cs="Times New Roman"/>
                <w:color w:val="auto"/>
                <w:highlight w:val="none"/>
                <w:lang w:val="en-US" w:eastAsia="zh-CN"/>
              </w:rPr>
              <w:t>2100</w:t>
            </w:r>
            <w:r>
              <w:rPr>
                <w:rFonts w:hint="eastAsia" w:ascii="Times New Roman" w:hAnsi="Times New Roman" w:eastAsia="宋体" w:cs="Times New Roman"/>
                <w:color w:val="auto"/>
                <w:highlight w:val="none"/>
                <w:lang w:val="en-US" w:eastAsia="zh-CN"/>
              </w:rPr>
              <w:t>m</w:t>
            </w:r>
            <w:r>
              <w:rPr>
                <w:rFonts w:hint="eastAsia" w:ascii="Times New Roman" w:hAnsi="Times New Roman" w:eastAsia="宋体" w:cs="Times New Roman"/>
                <w:color w:val="auto"/>
                <w:highlight w:val="none"/>
                <w:vertAlign w:val="superscript"/>
                <w:lang w:val="en-US" w:eastAsia="zh-CN"/>
              </w:rPr>
              <w:t>3</w:t>
            </w:r>
            <w:r>
              <w:rPr>
                <w:rFonts w:hint="eastAsia" w:ascii="Times New Roman" w:hAnsi="Times New Roman" w:eastAsia="宋体" w:cs="Times New Roman"/>
                <w:color w:val="auto"/>
                <w:highlight w:val="none"/>
                <w:lang w:val="en-US" w:eastAsia="zh-CN"/>
              </w:rPr>
              <w:t>，可满足项目用水需求。</w:t>
            </w:r>
          </w:p>
          <w:p w14:paraId="692E287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color w:val="auto"/>
                <w:lang w:val="en-US" w:eastAsia="zh-CN"/>
              </w:rPr>
            </w:pPr>
            <w:r>
              <w:rPr>
                <w:rFonts w:hint="eastAsia"/>
                <w:color w:val="auto"/>
                <w:lang w:val="en-US" w:eastAsia="zh-CN"/>
              </w:rPr>
              <w:t>（2）排水工程规划</w:t>
            </w:r>
          </w:p>
          <w:p w14:paraId="1778DADB">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480" w:firstLineChars="200"/>
              <w:jc w:val="both"/>
              <w:textAlignment w:val="auto"/>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根据园区用地特点，采用不同类别用地用水量对污水量进行预测，规划远期园区总污水量约为7.13万m</w:t>
            </w:r>
            <w:r>
              <w:rPr>
                <w:rFonts w:hint="eastAsia" w:ascii="Times New Roman" w:hAnsi="Times New Roman" w:eastAsia="宋体" w:cs="Times New Roman"/>
                <w:color w:val="auto"/>
                <w:kern w:val="2"/>
                <w:sz w:val="24"/>
                <w:szCs w:val="24"/>
                <w:vertAlign w:val="superscript"/>
                <w:lang w:val="en-US" w:eastAsia="zh-CN" w:bidi="ar-SA"/>
              </w:rPr>
              <w:t>3</w:t>
            </w:r>
            <w:r>
              <w:rPr>
                <w:rFonts w:hint="eastAsia" w:ascii="Times New Roman" w:hAnsi="Times New Roman" w:eastAsia="宋体" w:cs="Times New Roman"/>
                <w:color w:val="auto"/>
                <w:kern w:val="2"/>
                <w:sz w:val="24"/>
                <w:szCs w:val="24"/>
                <w:lang w:val="en-US" w:eastAsia="zh-CN" w:bidi="ar-SA"/>
              </w:rPr>
              <w:t>/d，其中栾城区境内污水量约为6.66万m</w:t>
            </w:r>
            <w:r>
              <w:rPr>
                <w:rFonts w:hint="eastAsia" w:ascii="Times New Roman" w:hAnsi="Times New Roman" w:eastAsia="宋体" w:cs="Times New Roman"/>
                <w:color w:val="auto"/>
                <w:kern w:val="2"/>
                <w:sz w:val="24"/>
                <w:szCs w:val="24"/>
                <w:vertAlign w:val="superscript"/>
                <w:lang w:val="en-US" w:eastAsia="zh-CN" w:bidi="ar-SA"/>
              </w:rPr>
              <w:t>3</w:t>
            </w:r>
            <w:r>
              <w:rPr>
                <w:rFonts w:hint="eastAsia" w:ascii="Times New Roman" w:hAnsi="Times New Roman" w:eastAsia="宋体" w:cs="Times New Roman"/>
                <w:color w:val="auto"/>
                <w:kern w:val="2"/>
                <w:sz w:val="24"/>
                <w:szCs w:val="24"/>
                <w:lang w:val="en-US" w:eastAsia="zh-CN" w:bidi="ar-SA"/>
              </w:rPr>
              <w:t>/d、元氏县境内污水量约为0.47万m</w:t>
            </w:r>
            <w:r>
              <w:rPr>
                <w:rFonts w:hint="eastAsia" w:ascii="Times New Roman" w:hAnsi="Times New Roman" w:eastAsia="宋体" w:cs="Times New Roman"/>
                <w:color w:val="auto"/>
                <w:kern w:val="2"/>
                <w:sz w:val="24"/>
                <w:szCs w:val="24"/>
                <w:vertAlign w:val="superscript"/>
                <w:lang w:val="en-US" w:eastAsia="zh-CN" w:bidi="ar-SA"/>
              </w:rPr>
              <w:t>3</w:t>
            </w:r>
            <w:r>
              <w:rPr>
                <w:rFonts w:hint="eastAsia" w:ascii="Times New Roman" w:hAnsi="Times New Roman" w:eastAsia="宋体" w:cs="Times New Roman"/>
                <w:color w:val="auto"/>
                <w:kern w:val="2"/>
                <w:sz w:val="24"/>
                <w:szCs w:val="24"/>
                <w:lang w:val="en-US" w:eastAsia="zh-CN" w:bidi="ar-SA"/>
              </w:rPr>
              <w:t>/d。规划保留洨河西污水处理厂和城区污水处理厂，并在城区污水处理厂内增加提标处理工艺设施。</w:t>
            </w:r>
          </w:p>
          <w:p w14:paraId="5292F0A8">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480" w:firstLineChars="200"/>
              <w:jc w:val="both"/>
              <w:textAlignment w:val="auto"/>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洨河西污水处理厂收水范围为西部工业组团栾城区境内，城区污水处理厂收水范围为东部工业组团，西部工业组团元氏县境内污水排至元氏县槐东污水厂。</w:t>
            </w:r>
          </w:p>
          <w:p w14:paraId="7E0EAFB2">
            <w:pPr>
              <w:keepNext w:val="0"/>
              <w:keepLines w:val="0"/>
              <w:pageBreakBefore w:val="0"/>
              <w:widowControl w:val="0"/>
              <w:kinsoku/>
              <w:wordWrap/>
              <w:overflowPunct/>
              <w:topLinePunct w:val="0"/>
              <w:autoSpaceDE/>
              <w:autoSpaceDN/>
              <w:bidi w:val="0"/>
              <w:adjustRightInd/>
              <w:snapToGrid w:val="0"/>
              <w:spacing w:after="0" w:line="360" w:lineRule="auto"/>
              <w:ind w:firstLine="480" w:firstLineChars="200"/>
              <w:jc w:val="both"/>
              <w:textAlignment w:val="baseline"/>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2020年，石家庄市栾城区住房和城乡建设局投资</w:t>
            </w:r>
            <w:r>
              <w:rPr>
                <w:rFonts w:ascii="Times New Roman" w:hAnsi="Times New Roman" w:eastAsia="宋体" w:cs="Times New Roman"/>
                <w:color w:val="auto"/>
                <w:kern w:val="2"/>
                <w:sz w:val="24"/>
                <w:szCs w:val="24"/>
                <w:lang w:val="en-US" w:eastAsia="zh-CN" w:bidi="ar-SA"/>
              </w:rPr>
              <w:t>15142</w:t>
            </w:r>
            <w:r>
              <w:rPr>
                <w:rFonts w:hint="eastAsia" w:ascii="Times New Roman" w:hAnsi="Times New Roman" w:eastAsia="宋体" w:cs="Times New Roman"/>
                <w:color w:val="auto"/>
                <w:kern w:val="2"/>
                <w:sz w:val="24"/>
                <w:szCs w:val="24"/>
                <w:lang w:val="en-US" w:eastAsia="zh-CN" w:bidi="ar-SA"/>
              </w:rPr>
              <w:t>万元，在石家庄市栾城区灵达路以南，建延路以北，化工大街以东，化工东街以西（</w:t>
            </w:r>
            <w:r>
              <w:rPr>
                <w:rFonts w:hint="eastAsia" w:ascii="Times New Roman" w:hAnsi="Times New Roman" w:eastAsia="宋体" w:cs="Times New Roman"/>
                <w:b w:val="0"/>
                <w:bCs w:val="0"/>
                <w:color w:val="auto"/>
                <w:kern w:val="0"/>
                <w:sz w:val="24"/>
                <w:szCs w:val="24"/>
                <w:lang w:val="en-US" w:eastAsia="zh-CN"/>
              </w:rPr>
              <w:t>产业转型升级示范区（栾城片区）内</w:t>
            </w:r>
            <w:r>
              <w:rPr>
                <w:rFonts w:hint="eastAsia" w:ascii="Times New Roman" w:hAnsi="Times New Roman" w:eastAsia="宋体" w:cs="Times New Roman"/>
                <w:color w:val="auto"/>
                <w:kern w:val="2"/>
                <w:sz w:val="24"/>
                <w:szCs w:val="24"/>
                <w:lang w:val="en-US" w:eastAsia="zh-CN" w:bidi="ar-SA"/>
              </w:rPr>
              <w:t>），建设石家庄市栾城区绿源污水处理厂扩容提标项目</w:t>
            </w:r>
            <w:r>
              <w:rPr>
                <w:rFonts w:hint="eastAsia" w:ascii="宋体" w:hAnsi="宋体" w:eastAsia="宋体" w:cs="Times New Roman"/>
                <w:color w:val="auto"/>
                <w:kern w:val="2"/>
                <w:sz w:val="24"/>
                <w:szCs w:val="24"/>
                <w:lang w:val="en-US" w:eastAsia="zh-CN" w:bidi="ar-SA"/>
              </w:rPr>
              <w:t>（</w:t>
            </w:r>
            <w:r>
              <w:rPr>
                <w:rFonts w:hint="eastAsia" w:ascii="Times New Roman" w:hAnsi="Times New Roman" w:eastAsia="宋体" w:cs="Times New Roman"/>
                <w:color w:val="auto"/>
                <w:kern w:val="2"/>
                <w:sz w:val="24"/>
                <w:szCs w:val="24"/>
                <w:lang w:val="en-US" w:eastAsia="zh-CN" w:bidi="ar-SA"/>
              </w:rPr>
              <w:t>新厂</w:t>
            </w:r>
            <w:r>
              <w:rPr>
                <w:rFonts w:hint="eastAsia" w:ascii="宋体" w:hAnsi="宋体" w:eastAsia="宋体" w:cs="Times New Roman"/>
                <w:color w:val="auto"/>
                <w:kern w:val="2"/>
                <w:sz w:val="24"/>
                <w:szCs w:val="24"/>
                <w:lang w:val="en-US" w:eastAsia="zh-CN" w:bidi="ar-SA"/>
              </w:rPr>
              <w:t>）</w:t>
            </w:r>
            <w:r>
              <w:rPr>
                <w:rFonts w:hint="eastAsia" w:ascii="Times New Roman" w:hAnsi="Times New Roman" w:eastAsia="宋体" w:cs="Times New Roman"/>
                <w:color w:val="auto"/>
                <w:kern w:val="2"/>
                <w:sz w:val="24"/>
                <w:szCs w:val="24"/>
                <w:lang w:val="en-US" w:eastAsia="zh-CN" w:bidi="ar-SA"/>
              </w:rPr>
              <w:t>，由石家庄装备制造基地绿源污水处理有限公司运维，迁建后的石家庄市栾城区绿源污水处理厂项目设计规模</w:t>
            </w:r>
            <w:r>
              <w:rPr>
                <w:rFonts w:ascii="Times New Roman" w:hAnsi="Times New Roman" w:eastAsia="宋体" w:cs="Times New Roman"/>
                <w:color w:val="auto"/>
                <w:kern w:val="2"/>
                <w:sz w:val="24"/>
                <w:szCs w:val="24"/>
                <w:lang w:val="en-US" w:eastAsia="zh-CN" w:bidi="ar-SA"/>
              </w:rPr>
              <w:t>3</w:t>
            </w:r>
            <w:r>
              <w:rPr>
                <w:rFonts w:hint="eastAsia" w:ascii="Times New Roman" w:hAnsi="Times New Roman" w:eastAsia="宋体" w:cs="Times New Roman"/>
                <w:color w:val="auto"/>
                <w:kern w:val="2"/>
                <w:sz w:val="24"/>
                <w:szCs w:val="24"/>
                <w:lang w:val="en-US" w:eastAsia="zh-CN" w:bidi="ar-SA"/>
              </w:rPr>
              <w:t>万</w:t>
            </w:r>
            <w:r>
              <w:rPr>
                <w:rFonts w:ascii="Times New Roman" w:hAnsi="Times New Roman" w:eastAsia="宋体" w:cs="Times New Roman"/>
                <w:color w:val="auto"/>
                <w:kern w:val="2"/>
                <w:sz w:val="24"/>
                <w:szCs w:val="24"/>
                <w:lang w:val="en-US" w:eastAsia="zh-CN" w:bidi="ar-SA"/>
              </w:rPr>
              <w:t>m</w:t>
            </w:r>
            <w:r>
              <w:rPr>
                <w:rFonts w:ascii="Times New Roman" w:hAnsi="Times New Roman" w:eastAsia="宋体" w:cs="Times New Roman"/>
                <w:color w:val="auto"/>
                <w:kern w:val="2"/>
                <w:sz w:val="24"/>
                <w:szCs w:val="24"/>
                <w:vertAlign w:val="superscript"/>
                <w:lang w:val="en-US" w:eastAsia="zh-CN" w:bidi="ar-SA"/>
              </w:rPr>
              <w:t>3</w:t>
            </w:r>
            <w:r>
              <w:rPr>
                <w:rFonts w:ascii="Times New Roman" w:hAnsi="Times New Roman" w:eastAsia="宋体" w:cs="Times New Roman"/>
                <w:color w:val="auto"/>
                <w:kern w:val="2"/>
                <w:sz w:val="24"/>
                <w:szCs w:val="24"/>
                <w:lang w:val="en-US" w:eastAsia="zh-CN" w:bidi="ar-SA"/>
              </w:rPr>
              <w:t>/d</w:t>
            </w:r>
            <w:r>
              <w:rPr>
                <w:rFonts w:hint="eastAsia" w:ascii="Times New Roman" w:hAnsi="Times New Roman" w:eastAsia="宋体" w:cs="Times New Roman"/>
                <w:color w:val="auto"/>
                <w:kern w:val="2"/>
                <w:sz w:val="24"/>
                <w:szCs w:val="24"/>
                <w:lang w:val="en-US" w:eastAsia="zh-CN" w:bidi="ar-SA"/>
              </w:rPr>
              <w:t>，分期实施，近期规模</w:t>
            </w:r>
            <w:r>
              <w:rPr>
                <w:rFonts w:ascii="Times New Roman" w:hAnsi="Times New Roman" w:eastAsia="宋体" w:cs="Times New Roman"/>
                <w:color w:val="auto"/>
                <w:kern w:val="2"/>
                <w:sz w:val="24"/>
                <w:szCs w:val="24"/>
                <w:lang w:val="en-US" w:eastAsia="zh-CN" w:bidi="ar-SA"/>
              </w:rPr>
              <w:t>1.5</w:t>
            </w:r>
            <w:r>
              <w:rPr>
                <w:rFonts w:hint="eastAsia" w:ascii="Times New Roman" w:hAnsi="Times New Roman" w:eastAsia="宋体" w:cs="Times New Roman"/>
                <w:color w:val="auto"/>
                <w:kern w:val="2"/>
                <w:sz w:val="24"/>
                <w:szCs w:val="24"/>
                <w:lang w:val="en-US" w:eastAsia="zh-CN" w:bidi="ar-SA"/>
              </w:rPr>
              <w:t>万</w:t>
            </w:r>
            <w:r>
              <w:rPr>
                <w:rFonts w:ascii="Times New Roman" w:hAnsi="Times New Roman" w:eastAsia="宋体" w:cs="Times New Roman"/>
                <w:color w:val="auto"/>
                <w:kern w:val="2"/>
                <w:sz w:val="24"/>
                <w:szCs w:val="24"/>
                <w:lang w:val="en-US" w:eastAsia="zh-CN" w:bidi="ar-SA"/>
              </w:rPr>
              <w:t>m</w:t>
            </w:r>
            <w:r>
              <w:rPr>
                <w:rFonts w:ascii="Times New Roman" w:hAnsi="Times New Roman" w:eastAsia="宋体" w:cs="Times New Roman"/>
                <w:color w:val="auto"/>
                <w:kern w:val="2"/>
                <w:sz w:val="24"/>
                <w:szCs w:val="24"/>
                <w:vertAlign w:val="superscript"/>
                <w:lang w:val="en-US" w:eastAsia="zh-CN" w:bidi="ar-SA"/>
              </w:rPr>
              <w:t>3</w:t>
            </w:r>
            <w:r>
              <w:rPr>
                <w:rFonts w:ascii="Times New Roman" w:hAnsi="Times New Roman" w:eastAsia="宋体" w:cs="Times New Roman"/>
                <w:color w:val="auto"/>
                <w:kern w:val="2"/>
                <w:sz w:val="24"/>
                <w:szCs w:val="24"/>
                <w:lang w:val="en-US" w:eastAsia="zh-CN" w:bidi="ar-SA"/>
              </w:rPr>
              <w:t>/d</w:t>
            </w:r>
            <w:r>
              <w:rPr>
                <w:rFonts w:hint="eastAsia" w:ascii="Times New Roman" w:hAnsi="Times New Roman" w:eastAsia="宋体" w:cs="Times New Roman"/>
                <w:color w:val="auto"/>
                <w:kern w:val="2"/>
                <w:sz w:val="24"/>
                <w:szCs w:val="24"/>
                <w:lang w:val="en-US" w:eastAsia="zh-CN" w:bidi="ar-SA"/>
              </w:rPr>
              <w:t>，远期达到总规模</w:t>
            </w:r>
            <w:r>
              <w:rPr>
                <w:rFonts w:ascii="Times New Roman" w:hAnsi="Times New Roman" w:eastAsia="宋体" w:cs="Times New Roman"/>
                <w:color w:val="auto"/>
                <w:kern w:val="2"/>
                <w:sz w:val="24"/>
                <w:szCs w:val="24"/>
                <w:lang w:val="en-US" w:eastAsia="zh-CN" w:bidi="ar-SA"/>
              </w:rPr>
              <w:t>3.0</w:t>
            </w:r>
            <w:r>
              <w:rPr>
                <w:rFonts w:hint="eastAsia" w:ascii="Times New Roman" w:hAnsi="Times New Roman" w:eastAsia="宋体" w:cs="Times New Roman"/>
                <w:color w:val="auto"/>
                <w:kern w:val="2"/>
                <w:sz w:val="24"/>
                <w:szCs w:val="24"/>
                <w:lang w:val="en-US" w:eastAsia="zh-CN" w:bidi="ar-SA"/>
              </w:rPr>
              <w:t>万</w:t>
            </w:r>
            <w:r>
              <w:rPr>
                <w:rFonts w:ascii="Times New Roman" w:hAnsi="Times New Roman" w:eastAsia="宋体" w:cs="Times New Roman"/>
                <w:color w:val="auto"/>
                <w:kern w:val="2"/>
                <w:sz w:val="24"/>
                <w:szCs w:val="24"/>
                <w:lang w:val="en-US" w:eastAsia="zh-CN" w:bidi="ar-SA"/>
              </w:rPr>
              <w:t>m</w:t>
            </w:r>
            <w:r>
              <w:rPr>
                <w:rFonts w:hint="eastAsia" w:ascii="Times New Roman" w:hAnsi="Times New Roman" w:eastAsia="宋体" w:cs="Times New Roman"/>
                <w:color w:val="auto"/>
                <w:kern w:val="2"/>
                <w:sz w:val="24"/>
                <w:szCs w:val="24"/>
                <w:vertAlign w:val="superscript"/>
                <w:lang w:val="en-US" w:eastAsia="zh-CN" w:bidi="ar-SA"/>
              </w:rPr>
              <w:t>3</w:t>
            </w:r>
            <w:r>
              <w:rPr>
                <w:rFonts w:ascii="Times New Roman" w:hAnsi="Times New Roman" w:eastAsia="宋体" w:cs="Times New Roman"/>
                <w:color w:val="auto"/>
                <w:kern w:val="2"/>
                <w:sz w:val="24"/>
                <w:szCs w:val="24"/>
                <w:lang w:val="en-US" w:eastAsia="zh-CN" w:bidi="ar-SA"/>
              </w:rPr>
              <w:t>/d</w:t>
            </w:r>
            <w:r>
              <w:rPr>
                <w:rFonts w:hint="eastAsia" w:ascii="Times New Roman" w:hAnsi="Times New Roman" w:eastAsia="宋体" w:cs="Times New Roman"/>
                <w:color w:val="auto"/>
                <w:kern w:val="2"/>
                <w:sz w:val="24"/>
                <w:szCs w:val="24"/>
                <w:lang w:val="en-US" w:eastAsia="zh-CN" w:bidi="ar-SA"/>
              </w:rPr>
              <w:t>，占地面积</w:t>
            </w:r>
            <w:r>
              <w:rPr>
                <w:rFonts w:ascii="Times New Roman" w:hAnsi="Times New Roman" w:eastAsia="宋体" w:cs="Times New Roman"/>
                <w:color w:val="auto"/>
                <w:kern w:val="2"/>
                <w:sz w:val="24"/>
                <w:szCs w:val="24"/>
                <w:lang w:val="en-US" w:eastAsia="zh-CN" w:bidi="ar-SA"/>
              </w:rPr>
              <w:t>54.243</w:t>
            </w:r>
            <w:r>
              <w:rPr>
                <w:rFonts w:hint="eastAsia" w:ascii="Times New Roman" w:hAnsi="Times New Roman" w:eastAsia="宋体" w:cs="Times New Roman"/>
                <w:color w:val="auto"/>
                <w:kern w:val="2"/>
                <w:sz w:val="24"/>
                <w:szCs w:val="24"/>
                <w:lang w:val="en-US" w:eastAsia="zh-CN" w:bidi="ar-SA"/>
              </w:rPr>
              <w:t>亩</w:t>
            </w:r>
            <w:r>
              <w:rPr>
                <w:rFonts w:hint="eastAsia" w:ascii="宋体" w:hAnsi="宋体" w:eastAsia="宋体" w:cs="Times New Roman"/>
                <w:color w:val="auto"/>
                <w:kern w:val="2"/>
                <w:sz w:val="24"/>
                <w:szCs w:val="24"/>
                <w:lang w:val="en-US" w:eastAsia="zh-CN" w:bidi="ar-SA"/>
              </w:rPr>
              <w:t>（</w:t>
            </w:r>
            <w:r>
              <w:rPr>
                <w:rFonts w:ascii="Times New Roman" w:hAnsi="Times New Roman" w:eastAsia="宋体" w:cs="Times New Roman"/>
                <w:color w:val="auto"/>
                <w:kern w:val="2"/>
                <w:sz w:val="24"/>
                <w:szCs w:val="24"/>
                <w:lang w:val="en-US" w:eastAsia="zh-CN" w:bidi="ar-SA"/>
              </w:rPr>
              <w:t>3.6162</w:t>
            </w:r>
            <w:r>
              <w:rPr>
                <w:rFonts w:hint="eastAsia" w:ascii="Times New Roman" w:hAnsi="Times New Roman" w:eastAsia="宋体" w:cs="Times New Roman"/>
                <w:color w:val="auto"/>
                <w:kern w:val="2"/>
                <w:sz w:val="24"/>
                <w:szCs w:val="24"/>
                <w:lang w:val="en-US" w:eastAsia="zh-CN" w:bidi="ar-SA"/>
              </w:rPr>
              <w:t>公顷</w:t>
            </w:r>
            <w:r>
              <w:rPr>
                <w:rFonts w:hint="eastAsia" w:ascii="宋体" w:hAnsi="宋体" w:eastAsia="宋体" w:cs="Times New Roman"/>
                <w:color w:val="auto"/>
                <w:kern w:val="2"/>
                <w:sz w:val="24"/>
                <w:szCs w:val="24"/>
                <w:lang w:val="en-US" w:eastAsia="zh-CN" w:bidi="ar-SA"/>
              </w:rPr>
              <w:t>）</w:t>
            </w:r>
            <w:r>
              <w:rPr>
                <w:rFonts w:hint="eastAsia" w:ascii="Times New Roman" w:hAnsi="Times New Roman" w:eastAsia="宋体" w:cs="Times New Roman"/>
                <w:color w:val="auto"/>
                <w:kern w:val="2"/>
                <w:sz w:val="24"/>
                <w:szCs w:val="24"/>
                <w:lang w:val="en-US" w:eastAsia="zh-CN" w:bidi="ar-SA"/>
              </w:rPr>
              <w:t>。</w:t>
            </w:r>
          </w:p>
          <w:p w14:paraId="78F62DB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color w:val="auto"/>
                <w:lang w:val="en-US" w:eastAsia="zh-CN"/>
              </w:rPr>
            </w:pPr>
            <w:r>
              <w:rPr>
                <w:rFonts w:hint="eastAsia"/>
                <w:color w:val="auto"/>
                <w:lang w:val="en-US" w:eastAsia="zh-CN"/>
              </w:rPr>
              <w:t>项目分期实施一期建设内容为土建全部工程（3万m</w:t>
            </w:r>
            <w:r>
              <w:rPr>
                <w:rFonts w:hint="eastAsia"/>
                <w:color w:val="auto"/>
                <w:vertAlign w:val="superscript"/>
                <w:lang w:val="en-US" w:eastAsia="zh-CN"/>
              </w:rPr>
              <w:t>3</w:t>
            </w:r>
            <w:r>
              <w:rPr>
                <w:rFonts w:hint="eastAsia"/>
                <w:color w:val="auto"/>
                <w:lang w:val="en-US" w:eastAsia="zh-CN"/>
              </w:rPr>
              <w:t>/d规模）、全部预处理系统（3万m</w:t>
            </w:r>
            <w:r>
              <w:rPr>
                <w:rFonts w:hint="eastAsia"/>
                <w:color w:val="auto"/>
                <w:vertAlign w:val="superscript"/>
                <w:lang w:val="en-US" w:eastAsia="zh-CN"/>
              </w:rPr>
              <w:t>3</w:t>
            </w:r>
            <w:r>
              <w:rPr>
                <w:rFonts w:hint="eastAsia"/>
                <w:color w:val="auto"/>
                <w:lang w:val="en-US" w:eastAsia="zh-CN"/>
              </w:rPr>
              <w:t>/d规模）的设备安装、一期其他系统配套设备（1.5万m</w:t>
            </w:r>
            <w:r>
              <w:rPr>
                <w:rFonts w:hint="eastAsia"/>
                <w:color w:val="auto"/>
                <w:vertAlign w:val="superscript"/>
                <w:lang w:val="en-US" w:eastAsia="zh-CN"/>
              </w:rPr>
              <w:t>3</w:t>
            </w:r>
            <w:r>
              <w:rPr>
                <w:rFonts w:hint="eastAsia"/>
                <w:color w:val="auto"/>
                <w:lang w:val="en-US" w:eastAsia="zh-CN"/>
              </w:rPr>
              <w:t>/d规模）安装，并配套建设进厂污水管道及尾水排放管道合计1.41km；二期仅配套安装除预处理系统外的其他工程设备（1.5万m</w:t>
            </w:r>
            <w:r>
              <w:rPr>
                <w:rFonts w:hint="eastAsia"/>
                <w:color w:val="auto"/>
                <w:vertAlign w:val="superscript"/>
                <w:lang w:val="en-US" w:eastAsia="zh-CN"/>
              </w:rPr>
              <w:t>3</w:t>
            </w:r>
            <w:r>
              <w:rPr>
                <w:rFonts w:hint="eastAsia"/>
                <w:color w:val="auto"/>
                <w:lang w:val="en-US" w:eastAsia="zh-CN"/>
              </w:rPr>
              <w:t>/d规模）。污水处理工艺采用“粗格栅-提升泵房-细格栅-旋流沉砂池-膜格栅-调节池-水解酸化池-A2O 生化池-二沉池-MBR 池-臭氧接触池-中水储池及接触消毒”工艺，出水水质达到相应标准要求后，部分回用于厂区内部使用，其余排入洨河。</w:t>
            </w:r>
          </w:p>
          <w:p w14:paraId="0E752D5F">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color w:val="auto"/>
                <w:highlight w:val="none"/>
                <w:lang w:val="en-US" w:eastAsia="zh-CN"/>
              </w:rPr>
            </w:pPr>
            <w:r>
              <w:rPr>
                <w:rFonts w:hint="eastAsia"/>
                <w:color w:val="auto"/>
                <w:highlight w:val="none"/>
                <w:lang w:val="en-US" w:eastAsia="zh-CN"/>
              </w:rPr>
              <w:t>本项目不新增用水。全厂废水主要为员工生活污水和食堂废水，食堂废水经隔油池处理后与生活污水一起排入厂区化粪池进行预处理，而后经污水管网排入石家庄市栾城区污水处理厂处理。</w:t>
            </w:r>
          </w:p>
          <w:p w14:paraId="2B75EF86">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color w:val="auto"/>
                <w:lang w:val="en-US" w:eastAsia="zh-CN"/>
              </w:rPr>
            </w:pPr>
            <w:r>
              <w:rPr>
                <w:rFonts w:hint="eastAsia"/>
                <w:color w:val="auto"/>
                <w:lang w:val="en-US" w:eastAsia="zh-CN"/>
              </w:rPr>
              <w:t>（3）供电工程规划</w:t>
            </w:r>
          </w:p>
          <w:p w14:paraId="340E2C76">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color w:val="auto"/>
                <w:lang w:val="en-US" w:eastAsia="zh-CN"/>
              </w:rPr>
            </w:pPr>
            <w:r>
              <w:rPr>
                <w:rFonts w:hint="eastAsia"/>
                <w:color w:val="auto"/>
                <w:lang w:val="en-US" w:eastAsia="zh-CN"/>
              </w:rPr>
              <w:t>园区电力由中节能垃圾焚烧发电厂、冀粤垃圾焚烧发电厂、宏源热电厂、裕华热电厂联合供给。</w:t>
            </w:r>
          </w:p>
          <w:p w14:paraId="63C71FBE">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color w:val="auto"/>
                <w:lang w:val="en-US" w:eastAsia="zh-CN"/>
              </w:rPr>
            </w:pPr>
            <w:r>
              <w:rPr>
                <w:rFonts w:hint="eastAsia"/>
                <w:color w:val="auto"/>
                <w:lang w:val="en-US" w:eastAsia="zh-CN"/>
              </w:rPr>
              <w:t>园区电压等级根据国家标准电压等级和上级电网情况，规划为220kV/110kV/10KV/0.4kV的三级电网。</w:t>
            </w:r>
          </w:p>
          <w:p w14:paraId="4F5B383B">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color w:val="auto"/>
                <w:lang w:val="en-US" w:eastAsia="zh-CN"/>
              </w:rPr>
            </w:pPr>
            <w:r>
              <w:rPr>
                <w:rFonts w:hint="eastAsia"/>
                <w:color w:val="auto"/>
                <w:lang w:val="en-US" w:eastAsia="zh-CN"/>
              </w:rPr>
              <w:t>以220kV、110kV作为园区的送电电压，中压配电电压为10kV，低压配电电压为 0.4kV（220/380V）。</w:t>
            </w:r>
          </w:p>
          <w:p w14:paraId="642394B6">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color w:val="auto"/>
                <w:lang w:val="en-US" w:eastAsia="zh-CN"/>
              </w:rPr>
            </w:pPr>
            <w:r>
              <w:rPr>
                <w:rFonts w:hint="eastAsia"/>
                <w:color w:val="auto"/>
                <w:lang w:val="en-US" w:eastAsia="zh-CN"/>
              </w:rPr>
              <w:t>规划保留园区范围内220kV龙岗站、110kV栾城站、110kV窦妪站、110kV苏邱站4座变电站，并新建220kV变电站一座、110kV变电站4座。</w:t>
            </w:r>
          </w:p>
          <w:p w14:paraId="4046A0C2">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color w:val="auto"/>
                <w:lang w:val="en-US" w:eastAsia="zh-CN"/>
              </w:rPr>
            </w:pPr>
            <w:r>
              <w:rPr>
                <w:rFonts w:hint="eastAsia"/>
                <w:color w:val="auto"/>
                <w:highlight w:val="none"/>
                <w:lang w:val="en-US" w:eastAsia="zh-CN"/>
              </w:rPr>
              <w:t>本项目用电由园区供电设施提供，能够满足项目用电需求。</w:t>
            </w:r>
          </w:p>
          <w:p w14:paraId="7621AB0F">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color w:val="auto"/>
                <w:lang w:val="en-US" w:eastAsia="zh-CN"/>
              </w:rPr>
            </w:pPr>
            <w:r>
              <w:rPr>
                <w:rFonts w:hint="eastAsia"/>
                <w:color w:val="auto"/>
                <w:lang w:val="en-US" w:eastAsia="zh-CN"/>
              </w:rPr>
              <w:t>（4）供热工程规划</w:t>
            </w:r>
          </w:p>
          <w:p w14:paraId="49D0D26A">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color w:val="auto"/>
                <w:lang w:val="en-US" w:eastAsia="zh-CN"/>
              </w:rPr>
            </w:pPr>
            <w:r>
              <w:rPr>
                <w:rFonts w:hint="eastAsia"/>
                <w:color w:val="auto"/>
                <w:lang w:val="en-US" w:eastAsia="zh-CN"/>
              </w:rPr>
              <w:t>规划远期集中供热总热负荷为1100.01MW，其中栾城区境内采暖热负荷为1047.60MW、元氏县境内采暖热负荷为52.41MW。</w:t>
            </w:r>
          </w:p>
          <w:p w14:paraId="671D5DDC">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color w:val="auto"/>
                <w:lang w:val="en-US" w:eastAsia="zh-CN"/>
              </w:rPr>
            </w:pPr>
            <w:r>
              <w:rPr>
                <w:rFonts w:hint="eastAsia"/>
                <w:color w:val="auto"/>
                <w:lang w:val="en-US" w:eastAsia="zh-CN"/>
              </w:rPr>
              <w:t>规划园区采用集中供热，热源为中节能垃圾焚烧发电厂、宏源热电厂、冀粤垃圾焚烧发电厂、神威热力中心、裕华热电厂及规划新建栾城西中继能源站。</w:t>
            </w:r>
          </w:p>
          <w:p w14:paraId="44E148E4">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color w:val="auto"/>
                <w:lang w:val="en-US" w:eastAsia="zh-CN"/>
              </w:rPr>
            </w:pPr>
            <w:r>
              <w:rPr>
                <w:rFonts w:hint="eastAsia"/>
                <w:color w:val="auto"/>
                <w:lang w:val="en-US" w:eastAsia="zh-CN"/>
              </w:rPr>
              <w:t>规划中节能垃圾焚烧发电厂供热规模扩建至400t/h，宏源热电厂、冀粤垃圾焚烧发电厂、神威热力中心、裕华热电厂供热规模维持现状，新建栾城西中继能源站。</w:t>
            </w:r>
          </w:p>
          <w:p w14:paraId="02A21408">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color w:val="auto"/>
                <w:highlight w:val="none"/>
                <w:lang w:val="en-US" w:eastAsia="zh-CN"/>
              </w:rPr>
            </w:pPr>
            <w:r>
              <w:rPr>
                <w:rFonts w:hint="eastAsia"/>
                <w:color w:val="auto"/>
                <w:highlight w:val="none"/>
                <w:lang w:val="en-US" w:eastAsia="zh-CN"/>
              </w:rPr>
              <w:t>企业生产过程用热为天然气燃烧，本项目不新增天然气用量。</w:t>
            </w:r>
          </w:p>
          <w:p w14:paraId="24A534AE">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color w:val="auto"/>
                <w:highlight w:val="none"/>
                <w:lang w:val="en-US" w:eastAsia="zh-CN"/>
              </w:rPr>
            </w:pPr>
            <w:r>
              <w:rPr>
                <w:rFonts w:hint="eastAsia"/>
                <w:color w:val="auto"/>
                <w:highlight w:val="none"/>
                <w:lang w:val="en-US" w:eastAsia="zh-CN"/>
              </w:rPr>
              <w:t>（5）燃气工程规划</w:t>
            </w:r>
          </w:p>
          <w:p w14:paraId="5C3E3968">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color w:val="auto"/>
                <w:highlight w:val="none"/>
                <w:lang w:val="en-US" w:eastAsia="zh-CN"/>
              </w:rPr>
            </w:pPr>
            <w:r>
              <w:rPr>
                <w:rFonts w:hint="eastAsia"/>
                <w:color w:val="auto"/>
                <w:highlight w:val="none"/>
                <w:lang w:val="en-US" w:eastAsia="zh-CN"/>
              </w:rPr>
              <w:t>规划以天然气为主要气源，管道天然气采用京石邯长输管道为气源。栾城区境内接入点为西营门站，元氏县境内接入点为城东门站。</w:t>
            </w:r>
          </w:p>
          <w:p w14:paraId="4D9925C6">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color w:val="auto"/>
                <w:highlight w:val="none"/>
                <w:lang w:val="en-US" w:eastAsia="zh-CN"/>
              </w:rPr>
            </w:pPr>
            <w:r>
              <w:rPr>
                <w:rFonts w:hint="eastAsia"/>
                <w:color w:val="auto"/>
                <w:highlight w:val="none"/>
                <w:lang w:val="en-US" w:eastAsia="zh-CN"/>
              </w:rPr>
              <w:t>园区规划远期天然气新增用量为3578.89万m3/年，其中栾城区境内天然气用量为3350.49万m3/年、元氏县境内天然气用量为228.41万m3/年。</w:t>
            </w:r>
          </w:p>
          <w:p w14:paraId="177A9AC6">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color w:val="auto"/>
                <w:highlight w:val="none"/>
                <w:lang w:val="en-US" w:eastAsia="zh-CN"/>
              </w:rPr>
            </w:pPr>
            <w:r>
              <w:rPr>
                <w:rFonts w:hint="eastAsia"/>
                <w:color w:val="auto"/>
                <w:highlight w:val="none"/>
                <w:lang w:val="en-US" w:eastAsia="zh-CN"/>
              </w:rPr>
              <w:t>园区天然气管网采用中压一级管网系统，工作压力0.4Mpa，由京石邯天然气长输管线供应，经调压站调压至用户。燃气管网采用环形管网，保证燃气的供气安全，管径为150-250mm。</w:t>
            </w:r>
          </w:p>
          <w:p w14:paraId="25D09587">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color w:val="auto"/>
                <w:highlight w:val="yellow"/>
                <w:lang w:val="en-US" w:eastAsia="zh-CN"/>
              </w:rPr>
            </w:pPr>
            <w:r>
              <w:rPr>
                <w:rFonts w:hint="eastAsia"/>
                <w:color w:val="auto"/>
                <w:highlight w:val="none"/>
                <w:lang w:val="en-US" w:eastAsia="zh-CN"/>
              </w:rPr>
              <w:t>本次技改不新增天然气用量，企业现有生产烘干工序需用到天然气，天然气使用量为30万m</w:t>
            </w:r>
            <w:r>
              <w:rPr>
                <w:rFonts w:hint="eastAsia"/>
                <w:color w:val="auto"/>
                <w:highlight w:val="none"/>
                <w:vertAlign w:val="superscript"/>
                <w:lang w:val="en-US" w:eastAsia="zh-CN"/>
              </w:rPr>
              <w:t>3</w:t>
            </w:r>
            <w:r>
              <w:rPr>
                <w:rFonts w:hint="eastAsia"/>
                <w:color w:val="auto"/>
                <w:highlight w:val="none"/>
                <w:lang w:val="en-US" w:eastAsia="zh-CN"/>
              </w:rPr>
              <w:t>/a，由石家庄新奥中泓天然气公司提供。</w:t>
            </w:r>
          </w:p>
          <w:p w14:paraId="54034BFD">
            <w:pPr>
              <w:keepNext w:val="0"/>
              <w:keepLines w:val="0"/>
              <w:pageBreakBefore w:val="0"/>
              <w:widowControl w:val="0"/>
              <w:kinsoku/>
              <w:wordWrap/>
              <w:overflowPunct/>
              <w:topLinePunct w:val="0"/>
              <w:autoSpaceDE/>
              <w:autoSpaceDN/>
              <w:bidi w:val="0"/>
              <w:adjustRightInd/>
              <w:snapToGrid/>
              <w:ind w:left="0" w:firstLine="0" w:firstLineChars="0"/>
              <w:jc w:val="both"/>
              <w:textAlignment w:val="auto"/>
              <w:rPr>
                <w:rFonts w:hint="eastAsia"/>
                <w:color w:val="auto"/>
                <w:lang w:val="en-US" w:eastAsia="zh-CN"/>
              </w:rPr>
            </w:pPr>
            <w:r>
              <w:rPr>
                <w:rFonts w:hint="eastAsia"/>
                <w:color w:val="auto"/>
                <w:lang w:val="en-US" w:eastAsia="zh-CN"/>
              </w:rPr>
              <w:t>3、项目与规划环境影响评价结论符合性分析</w:t>
            </w:r>
          </w:p>
          <w:p w14:paraId="19FED34A">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color w:val="auto"/>
                <w:lang w:val="en-US" w:eastAsia="zh-CN"/>
              </w:rPr>
            </w:pPr>
            <w:r>
              <w:rPr>
                <w:rFonts w:hint="eastAsia" w:ascii="Times New Roman" w:hAnsi="Times New Roman" w:eastAsia="宋体" w:cs="Times New Roman"/>
                <w:b/>
                <w:color w:val="auto"/>
                <w:kern w:val="2"/>
                <w:sz w:val="24"/>
                <w:szCs w:val="21"/>
                <w:lang w:val="en-US" w:eastAsia="zh-CN" w:bidi="ar-SA"/>
              </w:rPr>
              <w:t>表1-1 项目与装备制造产业园总体规划环评评价结论符合性分析</w:t>
            </w:r>
          </w:p>
          <w:tbl>
            <w:tblPr>
              <w:tblStyle w:val="21"/>
              <w:tblW w:w="0" w:type="auto"/>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333"/>
              <w:gridCol w:w="4237"/>
              <w:gridCol w:w="1849"/>
              <w:gridCol w:w="426"/>
            </w:tblGrid>
            <w:tr w14:paraId="77F54E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trPr>
              <w:tc>
                <w:tcPr>
                  <w:tcW w:w="333" w:type="dxa"/>
                  <w:vAlign w:val="center"/>
                </w:tcPr>
                <w:p w14:paraId="614E462B">
                  <w:pPr>
                    <w:pStyle w:val="36"/>
                    <w:rPr>
                      <w:rFonts w:hint="eastAsia" w:eastAsia="宋体"/>
                      <w:color w:val="auto"/>
                      <w:lang w:eastAsia="zh-CN"/>
                    </w:rPr>
                  </w:pPr>
                  <w:r>
                    <w:rPr>
                      <w:rFonts w:hint="eastAsia"/>
                      <w:color w:val="auto"/>
                      <w:lang w:val="en-US" w:eastAsia="zh-CN"/>
                    </w:rPr>
                    <w:t>序号</w:t>
                  </w:r>
                </w:p>
              </w:tc>
              <w:tc>
                <w:tcPr>
                  <w:tcW w:w="4237" w:type="dxa"/>
                  <w:vAlign w:val="center"/>
                </w:tcPr>
                <w:p w14:paraId="107DFD44">
                  <w:pPr>
                    <w:pStyle w:val="36"/>
                    <w:rPr>
                      <w:color w:val="auto"/>
                    </w:rPr>
                  </w:pPr>
                  <w:r>
                    <w:rPr>
                      <w:rFonts w:hint="eastAsia"/>
                      <w:color w:val="auto"/>
                      <w:lang w:val="en-US" w:eastAsia="zh-CN"/>
                    </w:rPr>
                    <w:t>文件要求</w:t>
                  </w:r>
                </w:p>
              </w:tc>
              <w:tc>
                <w:tcPr>
                  <w:tcW w:w="1849" w:type="dxa"/>
                  <w:vAlign w:val="center"/>
                </w:tcPr>
                <w:p w14:paraId="5E449EB7">
                  <w:pPr>
                    <w:pStyle w:val="36"/>
                    <w:rPr>
                      <w:color w:val="auto"/>
                    </w:rPr>
                  </w:pPr>
                  <w:r>
                    <w:rPr>
                      <w:rFonts w:hint="eastAsia"/>
                      <w:color w:val="auto"/>
                    </w:rPr>
                    <w:t>本项目情况</w:t>
                  </w:r>
                </w:p>
              </w:tc>
              <w:tc>
                <w:tcPr>
                  <w:tcW w:w="426" w:type="dxa"/>
                  <w:vAlign w:val="center"/>
                </w:tcPr>
                <w:p w14:paraId="36D54A51">
                  <w:pPr>
                    <w:pStyle w:val="36"/>
                    <w:rPr>
                      <w:rFonts w:hint="eastAsia" w:eastAsia="宋体"/>
                      <w:color w:val="auto"/>
                      <w:lang w:eastAsia="zh-CN"/>
                    </w:rPr>
                  </w:pPr>
                  <w:r>
                    <w:rPr>
                      <w:rFonts w:hint="eastAsia"/>
                      <w:color w:val="auto"/>
                      <w:lang w:val="en-US" w:eastAsia="zh-CN"/>
                    </w:rPr>
                    <w:t>结论</w:t>
                  </w:r>
                </w:p>
              </w:tc>
            </w:tr>
            <w:tr w14:paraId="6CF987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trPr>
              <w:tc>
                <w:tcPr>
                  <w:tcW w:w="333" w:type="dxa"/>
                  <w:vAlign w:val="center"/>
                </w:tcPr>
                <w:p w14:paraId="349D5FC0">
                  <w:pPr>
                    <w:pStyle w:val="36"/>
                    <w:rPr>
                      <w:rFonts w:hint="eastAsia" w:eastAsia="宋体"/>
                      <w:color w:val="auto"/>
                      <w:lang w:val="en-US" w:eastAsia="zh-CN"/>
                    </w:rPr>
                  </w:pPr>
                  <w:r>
                    <w:rPr>
                      <w:rFonts w:hint="eastAsia"/>
                      <w:color w:val="auto"/>
                      <w:lang w:val="en-US" w:eastAsia="zh-CN"/>
                    </w:rPr>
                    <w:t>1</w:t>
                  </w:r>
                </w:p>
              </w:tc>
              <w:tc>
                <w:tcPr>
                  <w:tcW w:w="4237" w:type="dxa"/>
                  <w:tcBorders>
                    <w:left w:val="single" w:color="000000" w:sz="2" w:space="0"/>
                  </w:tcBorders>
                  <w:vAlign w:val="center"/>
                </w:tcPr>
                <w:p w14:paraId="186702D0">
                  <w:pPr>
                    <w:pStyle w:val="36"/>
                    <w:jc w:val="both"/>
                    <w:rPr>
                      <w:color w:val="auto"/>
                    </w:rPr>
                  </w:pPr>
                  <w:r>
                    <w:rPr>
                      <w:rFonts w:hint="eastAsia"/>
                      <w:color w:val="auto"/>
                    </w:rPr>
                    <w:t>规划分析结论：阐述了规划期限、范围、园区性质、产业定位。</w:t>
                  </w:r>
                </w:p>
              </w:tc>
              <w:tc>
                <w:tcPr>
                  <w:tcW w:w="1849" w:type="dxa"/>
                  <w:vMerge w:val="restart"/>
                  <w:tcBorders>
                    <w:left w:val="single" w:color="000000" w:sz="2" w:space="0"/>
                  </w:tcBorders>
                  <w:vAlign w:val="center"/>
                </w:tcPr>
                <w:p w14:paraId="3D6958C2">
                  <w:pPr>
                    <w:pStyle w:val="36"/>
                    <w:rPr>
                      <w:color w:val="auto"/>
                    </w:rPr>
                  </w:pPr>
                  <w:r>
                    <w:rPr>
                      <w:rFonts w:hint="eastAsia"/>
                      <w:color w:val="auto"/>
                      <w:highlight w:val="none"/>
                      <w:lang w:val="en-US" w:eastAsia="zh-CN"/>
                    </w:rPr>
                    <w:t>根据河北石家庄装备制造产业园管委会办公室出具的证明，项目选址区域为石家庄装备制造产业园规划范围，选址可行</w:t>
                  </w:r>
                  <w:r>
                    <w:rPr>
                      <w:rFonts w:hint="eastAsia"/>
                      <w:color w:val="auto"/>
                      <w:lang w:val="en-US" w:eastAsia="zh-CN"/>
                    </w:rPr>
                    <w:t>。</w:t>
                  </w:r>
                </w:p>
              </w:tc>
              <w:tc>
                <w:tcPr>
                  <w:tcW w:w="426" w:type="dxa"/>
                  <w:tcBorders>
                    <w:left w:val="single" w:color="000000" w:sz="2" w:space="0"/>
                  </w:tcBorders>
                  <w:vAlign w:val="center"/>
                </w:tcPr>
                <w:p w14:paraId="75240FD5">
                  <w:pPr>
                    <w:pStyle w:val="36"/>
                    <w:rPr>
                      <w:color w:val="auto"/>
                    </w:rPr>
                  </w:pPr>
                  <w:r>
                    <w:rPr>
                      <w:rFonts w:hint="eastAsia"/>
                      <w:color w:val="auto"/>
                    </w:rPr>
                    <w:t>符合</w:t>
                  </w:r>
                </w:p>
              </w:tc>
            </w:tr>
            <w:tr w14:paraId="116F12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333" w:type="dxa"/>
                  <w:vAlign w:val="center"/>
                </w:tcPr>
                <w:p w14:paraId="416FC39B">
                  <w:pPr>
                    <w:pStyle w:val="36"/>
                    <w:rPr>
                      <w:color w:val="auto"/>
                      <w:lang w:val="en-US" w:eastAsia="zh-CN"/>
                    </w:rPr>
                  </w:pPr>
                  <w:r>
                    <w:rPr>
                      <w:rFonts w:hint="eastAsia"/>
                      <w:color w:val="auto"/>
                      <w:lang w:val="en-US" w:eastAsia="zh-CN"/>
                    </w:rPr>
                    <w:t>2</w:t>
                  </w:r>
                </w:p>
              </w:tc>
              <w:tc>
                <w:tcPr>
                  <w:tcW w:w="4237" w:type="dxa"/>
                  <w:tcBorders>
                    <w:left w:val="single" w:color="000000" w:sz="2" w:space="0"/>
                  </w:tcBorders>
                  <w:vAlign w:val="center"/>
                </w:tcPr>
                <w:p w14:paraId="4DFC2B78">
                  <w:pPr>
                    <w:pStyle w:val="36"/>
                    <w:jc w:val="both"/>
                    <w:rPr>
                      <w:rFonts w:hint="eastAsia"/>
                      <w:color w:val="auto"/>
                    </w:rPr>
                  </w:pPr>
                  <w:r>
                    <w:rPr>
                      <w:rFonts w:hint="eastAsia"/>
                      <w:color w:val="auto"/>
                    </w:rPr>
                    <w:t>规划的协调性分析结论：通过与国家、省、市有关规划的分析，规划与国民经济发展规划、环保规划、行业规划等相关规划的要求基本一致。规划发展的产业定位与相关的产业政策和规划要求也一致或不冲突</w:t>
                  </w:r>
                </w:p>
              </w:tc>
              <w:tc>
                <w:tcPr>
                  <w:tcW w:w="1849" w:type="dxa"/>
                  <w:vMerge w:val="continue"/>
                  <w:tcBorders>
                    <w:left w:val="single" w:color="000000" w:sz="2" w:space="0"/>
                  </w:tcBorders>
                  <w:vAlign w:val="center"/>
                </w:tcPr>
                <w:p w14:paraId="7EE6C766"/>
              </w:tc>
              <w:tc>
                <w:tcPr>
                  <w:tcW w:w="426" w:type="dxa"/>
                  <w:tcBorders>
                    <w:left w:val="single" w:color="000000" w:sz="2" w:space="0"/>
                  </w:tcBorders>
                  <w:vAlign w:val="center"/>
                </w:tcPr>
                <w:p w14:paraId="7845B194">
                  <w:pPr>
                    <w:pStyle w:val="36"/>
                    <w:rPr>
                      <w:rFonts w:hint="eastAsia"/>
                      <w:color w:val="auto"/>
                    </w:rPr>
                  </w:pPr>
                  <w:r>
                    <w:rPr>
                      <w:rFonts w:hint="eastAsia"/>
                      <w:color w:val="auto"/>
                    </w:rPr>
                    <w:t>符合</w:t>
                  </w:r>
                </w:p>
              </w:tc>
            </w:tr>
            <w:tr w14:paraId="26FD87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333" w:type="dxa"/>
                  <w:vAlign w:val="center"/>
                </w:tcPr>
                <w:p w14:paraId="4D3E12E3">
                  <w:pPr>
                    <w:pStyle w:val="36"/>
                    <w:rPr>
                      <w:color w:val="auto"/>
                      <w:lang w:val="en-US" w:eastAsia="zh-CN"/>
                    </w:rPr>
                  </w:pPr>
                  <w:r>
                    <w:rPr>
                      <w:rFonts w:hint="eastAsia"/>
                      <w:color w:val="auto"/>
                      <w:lang w:val="en-US" w:eastAsia="zh-CN"/>
                    </w:rPr>
                    <w:t>3</w:t>
                  </w:r>
                </w:p>
              </w:tc>
              <w:tc>
                <w:tcPr>
                  <w:tcW w:w="4237" w:type="dxa"/>
                  <w:tcBorders>
                    <w:left w:val="single" w:color="000000" w:sz="2" w:space="0"/>
                  </w:tcBorders>
                  <w:vAlign w:val="center"/>
                </w:tcPr>
                <w:p w14:paraId="4AEA06DA">
                  <w:pPr>
                    <w:pStyle w:val="36"/>
                    <w:jc w:val="both"/>
                    <w:rPr>
                      <w:rFonts w:hint="eastAsia"/>
                      <w:color w:val="auto"/>
                    </w:rPr>
                  </w:pPr>
                  <w:r>
                    <w:rPr>
                      <w:rFonts w:ascii="Times New Roman" w:hAnsi="Times New Roman" w:eastAsia="宋体" w:cs="Times New Roman"/>
                      <w:snapToGrid w:val="0"/>
                      <w:color w:val="auto"/>
                      <w:spacing w:val="0"/>
                      <w:w w:val="100"/>
                      <w:kern w:val="0"/>
                      <w:position w:val="0"/>
                      <w:sz w:val="21"/>
                      <w:szCs w:val="21"/>
                    </w:rPr>
                    <w:t>环境质量现状分析结论：大气环境中</w:t>
                  </w:r>
                  <w:r>
                    <w:rPr>
                      <w:rFonts w:ascii="Times New Roman" w:hAnsi="Times New Roman" w:eastAsia="宋体" w:cs="Times New Roman"/>
                      <w:snapToGrid w:val="0"/>
                      <w:color w:val="auto"/>
                      <w:spacing w:val="0"/>
                      <w:w w:val="100"/>
                      <w:kern w:val="0"/>
                      <w:position w:val="0"/>
                      <w:sz w:val="21"/>
                      <w:szCs w:val="21"/>
                      <w:lang w:val="en-US" w:eastAsia="zh-CN"/>
                    </w:rPr>
                    <w:t>PM</w:t>
                  </w:r>
                  <w:r>
                    <w:rPr>
                      <w:rFonts w:ascii="Times New Roman" w:hAnsi="Times New Roman" w:eastAsia="宋体" w:cs="Times New Roman"/>
                      <w:snapToGrid w:val="0"/>
                      <w:color w:val="auto"/>
                      <w:spacing w:val="0"/>
                      <w:w w:val="100"/>
                      <w:kern w:val="0"/>
                      <w:position w:val="0"/>
                      <w:sz w:val="21"/>
                      <w:szCs w:val="21"/>
                      <w:vertAlign w:val="subscript"/>
                      <w:lang w:val="en-US" w:eastAsia="zh-CN"/>
                    </w:rPr>
                    <w:t>10</w:t>
                  </w:r>
                  <w:r>
                    <w:rPr>
                      <w:rFonts w:ascii="Times New Roman" w:hAnsi="Times New Roman" w:eastAsia="宋体" w:cs="Times New Roman"/>
                      <w:snapToGrid w:val="0"/>
                      <w:color w:val="auto"/>
                      <w:spacing w:val="0"/>
                      <w:w w:val="100"/>
                      <w:kern w:val="0"/>
                      <w:position w:val="0"/>
                      <w:sz w:val="21"/>
                      <w:szCs w:val="21"/>
                      <w:lang w:val="en-US" w:eastAsia="zh-CN"/>
                    </w:rPr>
                    <w:t>、PM</w:t>
                  </w:r>
                  <w:r>
                    <w:rPr>
                      <w:rFonts w:ascii="Times New Roman" w:hAnsi="Times New Roman" w:eastAsia="宋体" w:cs="Times New Roman"/>
                      <w:snapToGrid w:val="0"/>
                      <w:color w:val="auto"/>
                      <w:spacing w:val="0"/>
                      <w:w w:val="100"/>
                      <w:kern w:val="0"/>
                      <w:position w:val="0"/>
                      <w:sz w:val="21"/>
                      <w:szCs w:val="21"/>
                      <w:vertAlign w:val="subscript"/>
                      <w:lang w:val="en-US" w:eastAsia="zh-CN"/>
                    </w:rPr>
                    <w:t>2.5</w:t>
                  </w:r>
                  <w:r>
                    <w:rPr>
                      <w:rFonts w:ascii="Times New Roman" w:hAnsi="Times New Roman" w:eastAsia="宋体" w:cs="Times New Roman"/>
                      <w:snapToGrid w:val="0"/>
                      <w:color w:val="auto"/>
                      <w:spacing w:val="0"/>
                      <w:w w:val="100"/>
                      <w:kern w:val="0"/>
                      <w:position w:val="0"/>
                      <w:sz w:val="21"/>
                      <w:szCs w:val="21"/>
                      <w:lang w:val="en-US" w:eastAsia="zh-CN"/>
                    </w:rPr>
                    <w:t>、O</w:t>
                  </w:r>
                  <w:r>
                    <w:rPr>
                      <w:rFonts w:ascii="Times New Roman" w:hAnsi="Times New Roman" w:eastAsia="宋体" w:cs="Times New Roman"/>
                      <w:snapToGrid w:val="0"/>
                      <w:color w:val="auto"/>
                      <w:spacing w:val="0"/>
                      <w:w w:val="100"/>
                      <w:kern w:val="0"/>
                      <w:position w:val="0"/>
                      <w:sz w:val="21"/>
                      <w:szCs w:val="21"/>
                      <w:vertAlign w:val="subscript"/>
                      <w:lang w:val="en-US" w:eastAsia="zh-CN"/>
                    </w:rPr>
                    <w:t>3</w:t>
                  </w:r>
                  <w:r>
                    <w:rPr>
                      <w:rFonts w:ascii="Times New Roman" w:hAnsi="Times New Roman" w:eastAsia="宋体" w:cs="Times New Roman"/>
                      <w:snapToGrid w:val="0"/>
                      <w:color w:val="auto"/>
                      <w:spacing w:val="0"/>
                      <w:w w:val="100"/>
                      <w:kern w:val="0"/>
                      <w:position w:val="0"/>
                      <w:sz w:val="21"/>
                      <w:szCs w:val="21"/>
                      <w:lang w:val="en-US" w:eastAsia="zh-CN"/>
                    </w:rPr>
                    <w:t>污染物年评价指标</w:t>
                  </w:r>
                  <w:r>
                    <w:rPr>
                      <w:rFonts w:hint="eastAsia" w:ascii="Times New Roman" w:hAnsi="Times New Roman" w:cs="Times New Roman"/>
                      <w:snapToGrid w:val="0"/>
                      <w:color w:val="auto"/>
                      <w:spacing w:val="0"/>
                      <w:w w:val="100"/>
                      <w:kern w:val="0"/>
                      <w:position w:val="0"/>
                      <w:sz w:val="21"/>
                      <w:szCs w:val="21"/>
                      <w:lang w:val="en-US" w:eastAsia="zh-CN"/>
                    </w:rPr>
                    <w:t>及</w:t>
                  </w:r>
                  <w:r>
                    <w:rPr>
                      <w:rFonts w:hint="eastAsia" w:ascii="Times New Roman" w:hAnsi="Times New Roman" w:eastAsia="宋体" w:cs="Times New Roman"/>
                      <w:color w:val="auto"/>
                      <w:sz w:val="21"/>
                      <w:szCs w:val="21"/>
                      <w:lang w:val="en-US" w:eastAsia="zh-CN"/>
                    </w:rPr>
                    <w:t>部分监测点中补充监测TSP 24小时平均浓度</w:t>
                  </w:r>
                  <w:r>
                    <w:rPr>
                      <w:rFonts w:ascii="Times New Roman" w:hAnsi="Times New Roman" w:eastAsia="宋体" w:cs="Times New Roman"/>
                      <w:snapToGrid w:val="0"/>
                      <w:color w:val="auto"/>
                      <w:spacing w:val="0"/>
                      <w:w w:val="100"/>
                      <w:kern w:val="0"/>
                      <w:position w:val="0"/>
                      <w:sz w:val="21"/>
                      <w:szCs w:val="21"/>
                      <w:lang w:val="en-US" w:eastAsia="zh-CN"/>
                    </w:rPr>
                    <w:t>不满足</w:t>
                  </w:r>
                  <w:r>
                    <w:rPr>
                      <w:rFonts w:ascii="Times New Roman" w:hAnsi="Times New Roman" w:eastAsia="宋体" w:cs="Times New Roman"/>
                      <w:snapToGrid w:val="0"/>
                      <w:color w:val="auto"/>
                      <w:spacing w:val="0"/>
                      <w:w w:val="100"/>
                      <w:kern w:val="0"/>
                      <w:position w:val="0"/>
                      <w:sz w:val="21"/>
                      <w:szCs w:val="21"/>
                    </w:rPr>
                    <w:t>，其他因子均符合相关空气质量标准；地表水环境中除</w:t>
                  </w:r>
                  <w:r>
                    <w:rPr>
                      <w:rFonts w:ascii="Times New Roman" w:hAnsi="Times New Roman" w:eastAsia="宋体" w:cs="Times New Roman"/>
                      <w:snapToGrid w:val="0"/>
                      <w:color w:val="auto"/>
                      <w:spacing w:val="0"/>
                      <w:w w:val="100"/>
                      <w:kern w:val="0"/>
                      <w:position w:val="0"/>
                      <w:sz w:val="21"/>
                      <w:szCs w:val="21"/>
                      <w:lang w:val="en-US" w:eastAsia="zh-CN"/>
                    </w:rPr>
                    <w:t>洨河、石家庄总退水渠、北沙河、槐河中总氮</w:t>
                  </w:r>
                  <w:r>
                    <w:rPr>
                      <w:rFonts w:ascii="Times New Roman" w:hAnsi="Times New Roman" w:eastAsia="宋体" w:cs="Times New Roman"/>
                      <w:snapToGrid w:val="0"/>
                      <w:color w:val="auto"/>
                      <w:spacing w:val="0"/>
                      <w:w w:val="100"/>
                      <w:kern w:val="0"/>
                      <w:position w:val="0"/>
                      <w:sz w:val="21"/>
                      <w:szCs w:val="21"/>
                    </w:rPr>
                    <w:t>超标外，其他因子均符合相关地表水质量标准；地下水环境中除总硬度外，其他因子均符合相关地下水质量标准；区域声环境</w:t>
                  </w:r>
                  <w:r>
                    <w:rPr>
                      <w:rFonts w:ascii="Times New Roman" w:hAnsi="Times New Roman" w:eastAsia="宋体" w:cs="Times New Roman"/>
                      <w:snapToGrid w:val="0"/>
                      <w:color w:val="auto"/>
                      <w:spacing w:val="0"/>
                      <w:w w:val="100"/>
                      <w:kern w:val="0"/>
                      <w:position w:val="0"/>
                      <w:sz w:val="21"/>
                      <w:szCs w:val="21"/>
                      <w:lang w:val="en-US" w:eastAsia="zh-CN"/>
                    </w:rPr>
                    <w:t>八里庄村北侧衡井公路道路交通声环境、马家庄村西侧石栾大街道路交通声环境夜间不能满足《声环境质量标准》（GB 3096-2008）4a类声环境功能区限值要求、内营村距离石栾大街较近，夜间出现不能满足《声环境质量标准》（GB 3096-2008）2类声环境功能区限值要求。其余监测点位</w:t>
                  </w:r>
                  <w:r>
                    <w:rPr>
                      <w:rFonts w:ascii="Times New Roman" w:hAnsi="Times New Roman" w:eastAsia="宋体" w:cs="Times New Roman"/>
                      <w:snapToGrid w:val="0"/>
                      <w:color w:val="auto"/>
                      <w:spacing w:val="0"/>
                      <w:w w:val="100"/>
                      <w:kern w:val="0"/>
                      <w:position w:val="0"/>
                      <w:sz w:val="21"/>
                      <w:szCs w:val="21"/>
                    </w:rPr>
                    <w:t>满足相应功能区划要求；</w:t>
                  </w:r>
                  <w:r>
                    <w:rPr>
                      <w:rFonts w:hint="eastAsia" w:ascii="Times New Roman" w:hAnsi="Times New Roman" w:cs="Times New Roman"/>
                      <w:snapToGrid w:val="0"/>
                      <w:color w:val="auto"/>
                      <w:spacing w:val="0"/>
                      <w:w w:val="100"/>
                      <w:kern w:val="0"/>
                      <w:position w:val="0"/>
                      <w:sz w:val="21"/>
                      <w:szCs w:val="21"/>
                      <w:lang w:eastAsia="zh-CN"/>
                    </w:rPr>
                    <w:t>园区</w:t>
                  </w:r>
                  <w:r>
                    <w:rPr>
                      <w:rFonts w:ascii="Times New Roman" w:hAnsi="Times New Roman" w:eastAsia="宋体" w:cs="Times New Roman"/>
                      <w:snapToGrid w:val="0"/>
                      <w:color w:val="auto"/>
                      <w:spacing w:val="0"/>
                      <w:w w:val="100"/>
                      <w:kern w:val="0"/>
                      <w:position w:val="0"/>
                      <w:sz w:val="21"/>
                      <w:szCs w:val="21"/>
                    </w:rPr>
                    <w:t>土壤环境中</w:t>
                  </w:r>
                  <w:r>
                    <w:rPr>
                      <w:rFonts w:ascii="Times New Roman" w:hAnsi="Times New Roman" w:eastAsia="宋体" w:cs="Times New Roman"/>
                      <w:snapToGrid w:val="0"/>
                      <w:color w:val="auto"/>
                      <w:spacing w:val="0"/>
                      <w:w w:val="100"/>
                      <w:kern w:val="0"/>
                      <w:position w:val="0"/>
                      <w:sz w:val="21"/>
                      <w:szCs w:val="21"/>
                      <w:lang w:val="en-US" w:eastAsia="zh-CN"/>
                    </w:rPr>
                    <w:t>各监测点位监测因子均满足《土壤环境质量 建设用地土壤污染风险管控标准（试行）》（GB36600-2018）、《建设用地土壤污染风险筛选值》（DB13/T5216-2022）、《土壤环境质量 农用地土壤污染风险管控标准（试行）》（GB15618-2018）要求。</w:t>
                  </w:r>
                </w:p>
              </w:tc>
              <w:tc>
                <w:tcPr>
                  <w:tcW w:w="1849" w:type="dxa"/>
                  <w:vMerge w:val="restart"/>
                  <w:tcBorders>
                    <w:left w:val="single" w:color="000000" w:sz="2" w:space="0"/>
                  </w:tcBorders>
                  <w:vAlign w:val="center"/>
                </w:tcPr>
                <w:p w14:paraId="7D5ACD97">
                  <w:pPr>
                    <w:pStyle w:val="36"/>
                    <w:rPr>
                      <w:color w:val="auto"/>
                    </w:rPr>
                  </w:pPr>
                  <w:r>
                    <w:rPr>
                      <w:rFonts w:hint="eastAsia"/>
                      <w:color w:val="auto"/>
                      <w:lang w:val="en-US" w:eastAsia="zh-CN"/>
                    </w:rPr>
                    <w:t>项目废气采取措施后可达标排放；固废全部得到合理处置；噪声采取选用低噪音设备、基础减振、厂房隔声等措施，经预测，可保证厂界噪声达标；无土壤污染因子和污染途径。项目在现有厂区内建设，不会对生态环境造成影响。综上分析，项目的实施不会对区域环境质量造成明显影响。</w:t>
                  </w:r>
                </w:p>
              </w:tc>
              <w:tc>
                <w:tcPr>
                  <w:tcW w:w="426" w:type="dxa"/>
                  <w:tcBorders>
                    <w:left w:val="single" w:color="000000" w:sz="2" w:space="0"/>
                  </w:tcBorders>
                  <w:vAlign w:val="center"/>
                </w:tcPr>
                <w:p w14:paraId="4AFF3424">
                  <w:pPr>
                    <w:pStyle w:val="36"/>
                    <w:rPr>
                      <w:rFonts w:hint="eastAsia"/>
                      <w:color w:val="auto"/>
                    </w:rPr>
                  </w:pPr>
                  <w:r>
                    <w:rPr>
                      <w:rFonts w:hint="eastAsia"/>
                      <w:color w:val="auto"/>
                    </w:rPr>
                    <w:t>符合</w:t>
                  </w:r>
                </w:p>
              </w:tc>
            </w:tr>
            <w:tr w14:paraId="7EF5D0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333" w:type="dxa"/>
                  <w:vAlign w:val="center"/>
                </w:tcPr>
                <w:p w14:paraId="0B2C31A3">
                  <w:pPr>
                    <w:pStyle w:val="36"/>
                    <w:rPr>
                      <w:color w:val="auto"/>
                      <w:lang w:val="en-US" w:eastAsia="zh-CN"/>
                    </w:rPr>
                  </w:pPr>
                  <w:r>
                    <w:rPr>
                      <w:rFonts w:hint="eastAsia"/>
                      <w:color w:val="auto"/>
                      <w:lang w:val="en-US" w:eastAsia="zh-CN"/>
                    </w:rPr>
                    <w:t>4</w:t>
                  </w:r>
                </w:p>
              </w:tc>
              <w:tc>
                <w:tcPr>
                  <w:tcW w:w="4237" w:type="dxa"/>
                  <w:tcBorders>
                    <w:left w:val="single" w:color="000000" w:sz="2" w:space="0"/>
                  </w:tcBorders>
                  <w:vAlign w:val="center"/>
                </w:tcPr>
                <w:p w14:paraId="57502CF1">
                  <w:pPr>
                    <w:pStyle w:val="36"/>
                    <w:jc w:val="both"/>
                    <w:rPr>
                      <w:rFonts w:hint="eastAsia"/>
                      <w:color w:val="auto"/>
                    </w:rPr>
                  </w:pPr>
                  <w:r>
                    <w:rPr>
                      <w:rFonts w:hint="eastAsia"/>
                      <w:color w:val="auto"/>
                      <w:lang w:val="en-US" w:eastAsia="zh-CN"/>
                    </w:rPr>
                    <w:t>环境影响分析预测结论：产业园区规划实施后，通过淘汰低效产能企业、提升现有企业环保措施、完善集中供热方案等措施，根据PM</w:t>
                  </w:r>
                  <w:r>
                    <w:rPr>
                      <w:rFonts w:hint="eastAsia"/>
                      <w:color w:val="auto"/>
                      <w:vertAlign w:val="subscript"/>
                      <w:lang w:val="en-US" w:eastAsia="zh-CN"/>
                    </w:rPr>
                    <w:t>10</w:t>
                  </w:r>
                  <w:r>
                    <w:rPr>
                      <w:rFonts w:hint="eastAsia"/>
                      <w:color w:val="auto"/>
                      <w:lang w:val="en-US" w:eastAsia="zh-CN"/>
                    </w:rPr>
                    <w:t>、PM</w:t>
                  </w:r>
                  <w:r>
                    <w:rPr>
                      <w:rFonts w:hint="eastAsia"/>
                      <w:color w:val="auto"/>
                      <w:vertAlign w:val="subscript"/>
                      <w:lang w:val="en-US" w:eastAsia="zh-CN"/>
                    </w:rPr>
                    <w:t>2.5</w:t>
                  </w:r>
                  <w:r>
                    <w:rPr>
                      <w:rFonts w:hint="eastAsia"/>
                      <w:color w:val="auto"/>
                      <w:lang w:val="en-US" w:eastAsia="zh-CN"/>
                    </w:rPr>
                    <w:t>、SO</w:t>
                  </w:r>
                  <w:r>
                    <w:rPr>
                      <w:rFonts w:hint="eastAsia"/>
                      <w:color w:val="auto"/>
                      <w:vertAlign w:val="subscript"/>
                      <w:lang w:val="en-US" w:eastAsia="zh-CN"/>
                    </w:rPr>
                    <w:t>2</w:t>
                  </w:r>
                  <w:r>
                    <w:rPr>
                      <w:rFonts w:hint="eastAsia"/>
                      <w:color w:val="auto"/>
                      <w:lang w:val="en-US" w:eastAsia="zh-CN"/>
                    </w:rPr>
                    <w:t>及NO</w:t>
                  </w:r>
                  <w:r>
                    <w:rPr>
                      <w:rFonts w:hint="eastAsia"/>
                      <w:color w:val="auto"/>
                      <w:vertAlign w:val="subscript"/>
                      <w:lang w:val="en-US" w:eastAsia="zh-CN"/>
                    </w:rPr>
                    <w:t>2</w:t>
                  </w:r>
                  <w:r>
                    <w:rPr>
                      <w:rFonts w:hint="eastAsia"/>
                      <w:color w:val="auto"/>
                      <w:lang w:val="en-US" w:eastAsia="zh-CN"/>
                    </w:rPr>
                    <w:t>预测结果，区域PM</w:t>
                  </w:r>
                  <w:r>
                    <w:rPr>
                      <w:rFonts w:hint="eastAsia"/>
                      <w:color w:val="auto"/>
                      <w:vertAlign w:val="subscript"/>
                      <w:lang w:val="en-US" w:eastAsia="zh-CN"/>
                    </w:rPr>
                    <w:t>10</w:t>
                  </w:r>
                  <w:r>
                    <w:rPr>
                      <w:rFonts w:hint="eastAsia"/>
                      <w:color w:val="auto"/>
                      <w:lang w:val="en-US" w:eastAsia="zh-CN"/>
                    </w:rPr>
                    <w:t>、PM</w:t>
                  </w:r>
                  <w:r>
                    <w:rPr>
                      <w:rFonts w:hint="eastAsia"/>
                      <w:color w:val="auto"/>
                      <w:vertAlign w:val="subscript"/>
                      <w:lang w:val="en-US" w:eastAsia="zh-CN"/>
                    </w:rPr>
                    <w:t>2.5</w:t>
                  </w:r>
                  <w:r>
                    <w:rPr>
                      <w:rFonts w:hint="eastAsia"/>
                      <w:color w:val="auto"/>
                      <w:lang w:val="en-US" w:eastAsia="zh-CN"/>
                    </w:rPr>
                    <w:t>、SO</w:t>
                  </w:r>
                  <w:r>
                    <w:rPr>
                      <w:rFonts w:hint="eastAsia"/>
                      <w:color w:val="auto"/>
                      <w:vertAlign w:val="subscript"/>
                      <w:lang w:val="en-US" w:eastAsia="zh-CN"/>
                    </w:rPr>
                    <w:t>2</w:t>
                  </w:r>
                  <w:r>
                    <w:rPr>
                      <w:rFonts w:hint="eastAsia"/>
                      <w:color w:val="auto"/>
                      <w:lang w:val="en-US" w:eastAsia="zh-CN"/>
                    </w:rPr>
                    <w:t>及NO</w:t>
                  </w:r>
                  <w:r>
                    <w:rPr>
                      <w:rFonts w:hint="eastAsia"/>
                      <w:color w:val="auto"/>
                      <w:vertAlign w:val="subscript"/>
                      <w:lang w:val="en-US" w:eastAsia="zh-CN"/>
                    </w:rPr>
                    <w:t>2</w:t>
                  </w:r>
                  <w:r>
                    <w:rPr>
                      <w:rFonts w:hint="eastAsia"/>
                      <w:color w:val="auto"/>
                      <w:lang w:val="en-US" w:eastAsia="zh-CN"/>
                    </w:rPr>
                    <w:t>年平均浓度均为改善的，另外，结合产业园区及周边区域PM</w:t>
                  </w:r>
                  <w:r>
                    <w:rPr>
                      <w:rFonts w:hint="eastAsia"/>
                      <w:color w:val="auto"/>
                      <w:vertAlign w:val="subscript"/>
                      <w:lang w:val="en-US" w:eastAsia="zh-CN"/>
                    </w:rPr>
                    <w:t>2.5</w:t>
                  </w:r>
                  <w:r>
                    <w:rPr>
                      <w:rFonts w:hint="eastAsia"/>
                      <w:color w:val="auto"/>
                      <w:lang w:val="en-US" w:eastAsia="zh-CN"/>
                    </w:rPr>
                    <w:t>本底监测可知，在计算本规划削减源的改善作用后，近期产业园区区域PM</w:t>
                  </w:r>
                  <w:r>
                    <w:rPr>
                      <w:rFonts w:hint="eastAsia"/>
                      <w:color w:val="auto"/>
                      <w:vertAlign w:val="subscript"/>
                      <w:lang w:val="en-US" w:eastAsia="zh-CN"/>
                    </w:rPr>
                    <w:t>2.5</w:t>
                  </w:r>
                  <w:r>
                    <w:rPr>
                      <w:rFonts w:hint="eastAsia"/>
                      <w:color w:val="auto"/>
                      <w:lang w:val="en-US" w:eastAsia="zh-CN"/>
                    </w:rPr>
                    <w:t>可满足石家庄十四五环境保护规划中PM</w:t>
                  </w:r>
                  <w:r>
                    <w:rPr>
                      <w:rFonts w:hint="eastAsia"/>
                      <w:color w:val="auto"/>
                      <w:vertAlign w:val="subscript"/>
                      <w:lang w:val="en-US" w:eastAsia="zh-CN"/>
                    </w:rPr>
                    <w:t>2.5</w:t>
                  </w:r>
                  <w:r>
                    <w:rPr>
                      <w:rFonts w:hint="eastAsia"/>
                      <w:color w:val="auto"/>
                      <w:lang w:val="en-US" w:eastAsia="zh-CN"/>
                    </w:rPr>
                    <w:t>环境目标控制要求；通过加强污水处理厂和规划排水企业水污染控制措施，能够保证废水全部进入集中污水处理厂进行处理，污水处理厂处理能力、处理工艺能够满足规划产业废水处理要求，处理后的废水能够稳定达标排放。通过中水回用率的提高，可以减少水污染物对洨河、槐河的影响。本评价提出了入区企业和各污水处理厂事故状态下的防范措施，保证事故工况下不会对区域地表水产生污染影响；正常状况下的跑冒滴漏对地下水影响较小。此外，区域第四系孔隙水与岩溶水之间存在稳定的隔水层，污染物更不会透过隔水层对岩溶水水质造成影响。产业园区规划实施后，通过合理布局、源头控制、分区防渗、应急响应、跟踪监测等措施，规划产业的发展不会加重区域水环境风险，不会对区域地下水环境产生明显污染影响；通过合理设计布局，采取完善的隔声降噪措施，产业园区的声环境质量可达到《声环境质量标准》（GB3096-2008）中各类功能区标准要求，规划的实施不会改变区域声环境功能，满足环境质量底线要求；在落实本评价提出的固体废物处置措施的情况下，产业园区产生的固体废物可全部综合利用或妥善处置，不会对区域环境产生明显不良影响；在严格按照土壤污染防护措施后，规划实施对区域土壤环境影响可接受；在产业园区基础设施和入区企业建设严格落实总体规划和本评价提出的预防措施的前提下，产业园区规划的实施对区域生态环境的影响是可以接受的；在采取完善的风险防范措施并且对风险源进行合理布局的条件下，环境风险可防控控制。同时，开发区通过采取项目准入控制措施、工程措施、管理措施、监控措施、修复治理措施多项措施，可避免规划实施后对区域环境产生污染影响。</w:t>
                  </w:r>
                </w:p>
              </w:tc>
              <w:tc>
                <w:tcPr>
                  <w:tcW w:w="1849" w:type="dxa"/>
                  <w:vMerge w:val="continue"/>
                  <w:tcBorders>
                    <w:left w:val="single" w:color="000000" w:sz="2" w:space="0"/>
                  </w:tcBorders>
                  <w:vAlign w:val="center"/>
                </w:tcPr>
                <w:p w14:paraId="6633B588"/>
              </w:tc>
              <w:tc>
                <w:tcPr>
                  <w:tcW w:w="426" w:type="dxa"/>
                  <w:tcBorders>
                    <w:left w:val="single" w:color="000000" w:sz="2" w:space="0"/>
                  </w:tcBorders>
                  <w:vAlign w:val="center"/>
                </w:tcPr>
                <w:p w14:paraId="467F7576">
                  <w:pPr>
                    <w:pStyle w:val="36"/>
                    <w:rPr>
                      <w:rFonts w:hint="eastAsia"/>
                      <w:color w:val="auto"/>
                    </w:rPr>
                  </w:pPr>
                  <w:r>
                    <w:rPr>
                      <w:rFonts w:hint="eastAsia"/>
                      <w:color w:val="auto"/>
                    </w:rPr>
                    <w:t>符合</w:t>
                  </w:r>
                </w:p>
              </w:tc>
            </w:tr>
            <w:tr w14:paraId="6863FF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333" w:type="dxa"/>
                  <w:vAlign w:val="center"/>
                </w:tcPr>
                <w:p w14:paraId="2865343C">
                  <w:pPr>
                    <w:pStyle w:val="36"/>
                    <w:rPr>
                      <w:color w:val="auto"/>
                      <w:lang w:val="en-US" w:eastAsia="zh-CN"/>
                    </w:rPr>
                  </w:pPr>
                  <w:r>
                    <w:rPr>
                      <w:rFonts w:hint="eastAsia"/>
                      <w:color w:val="auto"/>
                      <w:lang w:val="en-US" w:eastAsia="zh-CN"/>
                    </w:rPr>
                    <w:t>5</w:t>
                  </w:r>
                </w:p>
              </w:tc>
              <w:tc>
                <w:tcPr>
                  <w:tcW w:w="4237" w:type="dxa"/>
                  <w:tcBorders>
                    <w:left w:val="single" w:color="000000" w:sz="2" w:space="0"/>
                  </w:tcBorders>
                  <w:vAlign w:val="center"/>
                </w:tcPr>
                <w:p w14:paraId="61F3EDE0">
                  <w:pPr>
                    <w:pStyle w:val="36"/>
                    <w:jc w:val="both"/>
                    <w:rPr>
                      <w:rFonts w:hint="eastAsia"/>
                      <w:color w:val="auto"/>
                    </w:rPr>
                  </w:pPr>
                  <w:r>
                    <w:rPr>
                      <w:rFonts w:hint="eastAsia"/>
                      <w:color w:val="auto"/>
                      <w:lang w:val="en-US" w:eastAsia="zh-CN"/>
                    </w:rPr>
                    <w:t>资源与环境承载力分析结论：在充分利用回用水和南水北调地表水的前提下，区域水资源可承载规划的实施；产业园区划建设用地占用一部分一般农田，规划实施过程中应通过土地复垦、加大农用地整理和农村居民点用地整理力度、开发未利用地等措施，对土地资源进行开发整理。建议产业园区加大对未利用地的复垦、开发，增加后备耕地面积，实现耕地“先补后占、占补平衡”，确保耕地总量不减少，不突破土地资源利用上线；区域大气环境容量可承载规划的实施；规划通过配建再生水装置，提高再生水回用率，废水集中收集处理净化后回用，规划近期主要废水污染物COD和氨氮排放总量相对现状均有一定削减，有利于地表水体环境质量进一步改善。</w:t>
                  </w:r>
                </w:p>
              </w:tc>
              <w:tc>
                <w:tcPr>
                  <w:tcW w:w="1849" w:type="dxa"/>
                  <w:tcBorders>
                    <w:left w:val="single" w:color="000000" w:sz="2" w:space="0"/>
                  </w:tcBorders>
                  <w:vAlign w:val="center"/>
                </w:tcPr>
                <w:p w14:paraId="3A3328D3">
                  <w:pPr>
                    <w:pStyle w:val="36"/>
                    <w:rPr>
                      <w:rFonts w:hint="eastAsia" w:eastAsia="宋体"/>
                      <w:color w:val="auto"/>
                      <w:lang w:eastAsia="zh-CN"/>
                    </w:rPr>
                  </w:pPr>
                  <w:r>
                    <w:rPr>
                      <w:rFonts w:hint="eastAsia"/>
                      <w:color w:val="auto"/>
                      <w:lang w:val="en-US" w:eastAsia="zh-CN"/>
                    </w:rPr>
                    <w:t>本项目不新增用水，现有工程用水由园区供水管网统一供应</w:t>
                  </w:r>
                  <w:r>
                    <w:rPr>
                      <w:rFonts w:hint="eastAsia"/>
                      <w:color w:val="auto"/>
                    </w:rPr>
                    <w:t>；</w:t>
                  </w:r>
                  <w:r>
                    <w:rPr>
                      <w:rFonts w:hint="eastAsia"/>
                      <w:color w:val="auto"/>
                      <w:lang w:val="en-US" w:eastAsia="zh-CN"/>
                    </w:rPr>
                    <w:t>项目在现有厂区内</w:t>
                  </w:r>
                  <w:r>
                    <w:rPr>
                      <w:rFonts w:hint="eastAsia"/>
                      <w:color w:val="auto"/>
                    </w:rPr>
                    <w:t>，不新增占地</w:t>
                  </w:r>
                  <w:r>
                    <w:rPr>
                      <w:rFonts w:hint="eastAsia"/>
                      <w:color w:val="auto"/>
                      <w:lang w:eastAsia="zh-CN"/>
                    </w:rPr>
                    <w:t>。</w:t>
                  </w:r>
                </w:p>
              </w:tc>
              <w:tc>
                <w:tcPr>
                  <w:tcW w:w="426" w:type="dxa"/>
                  <w:tcBorders>
                    <w:left w:val="single" w:color="000000" w:sz="2" w:space="0"/>
                  </w:tcBorders>
                  <w:vAlign w:val="center"/>
                </w:tcPr>
                <w:p w14:paraId="3AEA0E90">
                  <w:pPr>
                    <w:pStyle w:val="36"/>
                    <w:rPr>
                      <w:rFonts w:hint="eastAsia"/>
                      <w:color w:val="auto"/>
                    </w:rPr>
                  </w:pPr>
                  <w:r>
                    <w:rPr>
                      <w:rFonts w:hint="eastAsia"/>
                      <w:color w:val="auto"/>
                    </w:rPr>
                    <w:t>符合</w:t>
                  </w:r>
                </w:p>
              </w:tc>
            </w:tr>
            <w:tr w14:paraId="32A8C8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333" w:type="dxa"/>
                  <w:vAlign w:val="center"/>
                </w:tcPr>
                <w:p w14:paraId="3DC1D8B8">
                  <w:pPr>
                    <w:pStyle w:val="36"/>
                    <w:rPr>
                      <w:color w:val="auto"/>
                      <w:lang w:val="en-US" w:eastAsia="zh-CN"/>
                    </w:rPr>
                  </w:pPr>
                  <w:r>
                    <w:rPr>
                      <w:rFonts w:hint="eastAsia"/>
                      <w:color w:val="auto"/>
                      <w:lang w:val="en-US" w:eastAsia="zh-CN"/>
                    </w:rPr>
                    <w:t>6</w:t>
                  </w:r>
                </w:p>
              </w:tc>
              <w:tc>
                <w:tcPr>
                  <w:tcW w:w="4237" w:type="dxa"/>
                  <w:tcBorders>
                    <w:left w:val="single" w:color="000000" w:sz="2" w:space="0"/>
                  </w:tcBorders>
                  <w:vAlign w:val="center"/>
                </w:tcPr>
                <w:p w14:paraId="06916891">
                  <w:pPr>
                    <w:pStyle w:val="36"/>
                    <w:jc w:val="both"/>
                    <w:rPr>
                      <w:rFonts w:hint="eastAsia"/>
                      <w:color w:val="auto"/>
                    </w:rPr>
                  </w:pPr>
                  <w:r>
                    <w:rPr>
                      <w:rFonts w:hint="eastAsia"/>
                      <w:color w:val="auto"/>
                      <w:lang w:val="en-US" w:eastAsia="zh-CN"/>
                    </w:rPr>
                    <w:t>规划实施制约因素及优化调整建议：开发区与国家、河北省、石家庄市和栾城区的“相关法律法规及政策”、“上层位‘十四五’规划”、“相关主体功能区划”相符合或协调。同时，评价要求开发区规划严格在区域“三线一单”框架要求下实施，不占用生态保护红线及生态空间，不突破环境质量底线、资源利用上线，严格遵守开发区所在区域生态环境准入清单确定的相关环境管控要求。规划目标和发展定位合理，区域资源环境能够支撑规划实施，规划布局、能源结构和产业结构设置合理，环境目标和评价指标通过落实规划文本和本评价提出的各项措施之后是可以达到的。另外，从维护生态功能、改善环境质量、提高资源利用率、保障人居健康、优化区域格局和产业结构等方面进行综合分析，规划的实施环境效益明显。</w:t>
                  </w:r>
                </w:p>
              </w:tc>
              <w:tc>
                <w:tcPr>
                  <w:tcW w:w="1849" w:type="dxa"/>
                  <w:tcBorders>
                    <w:left w:val="single" w:color="000000" w:sz="2" w:space="0"/>
                  </w:tcBorders>
                  <w:vAlign w:val="center"/>
                </w:tcPr>
                <w:p w14:paraId="669F332B">
                  <w:pPr>
                    <w:pStyle w:val="36"/>
                    <w:rPr>
                      <w:color w:val="auto"/>
                    </w:rPr>
                  </w:pPr>
                  <w:r>
                    <w:rPr>
                      <w:rFonts w:hint="eastAsia"/>
                      <w:color w:val="auto"/>
                      <w:lang w:val="en-US" w:eastAsia="zh-CN"/>
                    </w:rPr>
                    <w:t>本项目在区域“三线一单”框架要求下实施，不占用生态保护红线及生态空间，不突破环境质量底线、资源利用上线。本项目属于C2624复混肥料制造，对照《产业结构调整指导目录》（2024年本），本项目不属于所列的限制类和淘汰类项目，占地是工业用地，符合园区河北省装备制造产业聚集区的规划定位、土地利用规划以及装备制造产业园区产业发展规划。项目在采取有效环保治理措施后，污染物达标排放，对环境影响较小。</w:t>
                  </w:r>
                </w:p>
              </w:tc>
              <w:tc>
                <w:tcPr>
                  <w:tcW w:w="426" w:type="dxa"/>
                  <w:tcBorders>
                    <w:left w:val="single" w:color="000000" w:sz="2" w:space="0"/>
                  </w:tcBorders>
                  <w:vAlign w:val="center"/>
                </w:tcPr>
                <w:p w14:paraId="1B3959DB">
                  <w:pPr>
                    <w:pStyle w:val="36"/>
                    <w:rPr>
                      <w:rFonts w:hint="eastAsia"/>
                      <w:color w:val="auto"/>
                    </w:rPr>
                  </w:pPr>
                  <w:r>
                    <w:rPr>
                      <w:rFonts w:hint="eastAsia"/>
                      <w:color w:val="auto"/>
                    </w:rPr>
                    <w:t>符合</w:t>
                  </w:r>
                </w:p>
              </w:tc>
            </w:tr>
          </w:tbl>
          <w:p w14:paraId="6223B668">
            <w:pPr>
              <w:keepNext w:val="0"/>
              <w:keepLines w:val="0"/>
              <w:pageBreakBefore w:val="0"/>
              <w:widowControl w:val="0"/>
              <w:kinsoku/>
              <w:wordWrap/>
              <w:overflowPunct/>
              <w:topLinePunct w:val="0"/>
              <w:autoSpaceDE/>
              <w:autoSpaceDN/>
              <w:bidi w:val="0"/>
              <w:adjustRightInd/>
              <w:snapToGrid/>
              <w:ind w:left="0" w:firstLine="0" w:firstLineChars="0"/>
              <w:jc w:val="both"/>
              <w:textAlignment w:val="auto"/>
              <w:rPr>
                <w:rFonts w:hint="eastAsia"/>
                <w:color w:val="auto"/>
                <w:lang w:val="en-US" w:eastAsia="zh-CN"/>
              </w:rPr>
            </w:pPr>
            <w:r>
              <w:rPr>
                <w:rFonts w:hint="eastAsia"/>
                <w:color w:val="auto"/>
                <w:lang w:val="en-US" w:eastAsia="zh-CN"/>
              </w:rPr>
              <w:t>4、项目与河北石家庄装备制造产业园准入要求符合性分析</w:t>
            </w:r>
          </w:p>
          <w:p w14:paraId="7BF87467">
            <w:pPr>
              <w:keepNext w:val="0"/>
              <w:keepLines w:val="0"/>
              <w:pageBreakBefore w:val="0"/>
              <w:widowControl w:val="0"/>
              <w:kinsoku/>
              <w:wordWrap/>
              <w:overflowPunct/>
              <w:topLinePunct w:val="0"/>
              <w:autoSpaceDE/>
              <w:autoSpaceDN/>
              <w:bidi w:val="0"/>
              <w:adjustRightInd/>
              <w:snapToGrid/>
              <w:ind w:firstLine="482" w:firstLineChars="200"/>
              <w:jc w:val="both"/>
              <w:textAlignment w:val="auto"/>
              <w:rPr>
                <w:rFonts w:hint="eastAsia"/>
                <w:color w:val="auto"/>
                <w:lang w:val="en-US" w:eastAsia="zh-CN"/>
              </w:rPr>
            </w:pPr>
            <w:r>
              <w:rPr>
                <w:rFonts w:hint="eastAsia" w:ascii="Times New Roman" w:hAnsi="Times New Roman" w:eastAsia="宋体" w:cs="Times New Roman"/>
                <w:b/>
                <w:color w:val="auto"/>
                <w:kern w:val="2"/>
                <w:sz w:val="24"/>
                <w:szCs w:val="21"/>
                <w:lang w:val="en-US" w:eastAsia="zh-CN" w:bidi="ar-SA"/>
              </w:rPr>
              <w:t>表1-2项目与河北石家庄装备制造产业园准入要求符合性分析</w:t>
            </w:r>
          </w:p>
          <w:tbl>
            <w:tblPr>
              <w:tblStyle w:val="21"/>
              <w:tblW w:w="4998"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28" w:type="dxa"/>
                <w:bottom w:w="0" w:type="dxa"/>
                <w:right w:w="28" w:type="dxa"/>
              </w:tblCellMar>
            </w:tblPr>
            <w:tblGrid>
              <w:gridCol w:w="266"/>
              <w:gridCol w:w="266"/>
              <w:gridCol w:w="4318"/>
              <w:gridCol w:w="2017"/>
              <w:gridCol w:w="267"/>
            </w:tblGrid>
            <w:tr w14:paraId="368811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86" w:hRule="atLeast"/>
                <w:tblHeader/>
                <w:jc w:val="center"/>
              </w:trPr>
              <w:tc>
                <w:tcPr>
                  <w:tcW w:w="147" w:type="pct"/>
                  <w:vAlign w:val="center"/>
                </w:tcPr>
                <w:p w14:paraId="11566FAF">
                  <w:pPr>
                    <w:keepNext w:val="0"/>
                    <w:keepLines w:val="0"/>
                    <w:pageBreakBefore w:val="0"/>
                    <w:kinsoku/>
                    <w:wordWrap/>
                    <w:overflowPunct/>
                    <w:topLinePunct w:val="0"/>
                    <w:autoSpaceDE/>
                    <w:autoSpaceDN/>
                    <w:bidi w:val="0"/>
                    <w:adjustRightInd/>
                    <w:snapToGrid/>
                    <w:spacing w:line="280" w:lineRule="exact"/>
                    <w:ind w:left="0" w:firstLine="0" w:firstLineChars="0"/>
                    <w:jc w:val="center"/>
                    <w:textAlignment w:val="auto"/>
                    <w:rPr>
                      <w:rFonts w:ascii="Times New Roman" w:hAnsi="Times New Roman" w:eastAsia="宋体" w:cs="Times New Roman"/>
                      <w:b/>
                      <w:bCs/>
                      <w:color w:val="auto"/>
                      <w:spacing w:val="-10"/>
                      <w:sz w:val="21"/>
                      <w:szCs w:val="21"/>
                      <w:lang w:val="en-US" w:eastAsia="zh-CN"/>
                    </w:rPr>
                  </w:pPr>
                  <w:r>
                    <w:rPr>
                      <w:rFonts w:ascii="Times New Roman" w:hAnsi="Times New Roman" w:eastAsia="宋体" w:cs="Times New Roman"/>
                      <w:b/>
                      <w:bCs/>
                      <w:color w:val="auto"/>
                      <w:spacing w:val="-10"/>
                      <w:sz w:val="21"/>
                      <w:szCs w:val="21"/>
                      <w:lang w:val="en-US" w:eastAsia="zh-CN"/>
                    </w:rPr>
                    <w:t>项目</w:t>
                  </w:r>
                </w:p>
              </w:tc>
              <w:tc>
                <w:tcPr>
                  <w:tcW w:w="3217" w:type="pct"/>
                  <w:gridSpan w:val="2"/>
                  <w:vAlign w:val="center"/>
                </w:tcPr>
                <w:p w14:paraId="1FFDE87B">
                  <w:pPr>
                    <w:keepNext w:val="0"/>
                    <w:keepLines w:val="0"/>
                    <w:pageBreakBefore w:val="0"/>
                    <w:kinsoku/>
                    <w:wordWrap/>
                    <w:overflowPunct/>
                    <w:topLinePunct w:val="0"/>
                    <w:autoSpaceDE/>
                    <w:autoSpaceDN/>
                    <w:bidi w:val="0"/>
                    <w:adjustRightInd/>
                    <w:snapToGrid/>
                    <w:spacing w:line="280" w:lineRule="exact"/>
                    <w:ind w:left="0" w:firstLine="0" w:firstLineChars="0"/>
                    <w:jc w:val="center"/>
                    <w:textAlignment w:val="auto"/>
                    <w:rPr>
                      <w:rFonts w:ascii="Times New Roman" w:hAnsi="Times New Roman" w:eastAsia="宋体" w:cs="Times New Roman"/>
                      <w:b/>
                      <w:bCs/>
                      <w:color w:val="auto"/>
                      <w:spacing w:val="-10"/>
                      <w:sz w:val="21"/>
                      <w:szCs w:val="21"/>
                    </w:rPr>
                  </w:pPr>
                  <w:r>
                    <w:rPr>
                      <w:rFonts w:ascii="Times New Roman" w:hAnsi="Times New Roman" w:eastAsia="宋体" w:cs="Times New Roman"/>
                      <w:b/>
                      <w:bCs/>
                      <w:color w:val="auto"/>
                      <w:spacing w:val="-10"/>
                      <w:sz w:val="21"/>
                      <w:szCs w:val="21"/>
                    </w:rPr>
                    <w:t>准入要求</w:t>
                  </w:r>
                </w:p>
              </w:tc>
              <w:tc>
                <w:tcPr>
                  <w:tcW w:w="1436" w:type="pct"/>
                  <w:shd w:val="clear" w:color="auto" w:fill="auto"/>
                  <w:vAlign w:val="center"/>
                </w:tcPr>
                <w:p w14:paraId="1C42BB17">
                  <w:pPr>
                    <w:pStyle w:val="44"/>
                    <w:keepNext w:val="0"/>
                    <w:keepLines w:val="0"/>
                    <w:pageBreakBefore w:val="0"/>
                    <w:widowControl w:val="0"/>
                    <w:kinsoku/>
                    <w:wordWrap/>
                    <w:overflowPunct/>
                    <w:topLinePunct w:val="0"/>
                    <w:autoSpaceDE/>
                    <w:autoSpaceDN/>
                    <w:bidi w:val="0"/>
                    <w:spacing w:line="280" w:lineRule="exact"/>
                    <w:ind w:left="0" w:right="0" w:firstLine="0" w:firstLineChars="0"/>
                    <w:jc w:val="center"/>
                    <w:textAlignment w:val="auto"/>
                    <w:rPr>
                      <w:rFonts w:ascii="Times New Roman" w:hAnsi="Times New Roman" w:eastAsia="宋体" w:cs="Times New Roman"/>
                      <w:b/>
                      <w:bCs/>
                      <w:snapToGrid w:val="0"/>
                      <w:color w:val="auto"/>
                      <w:spacing w:val="0"/>
                      <w:kern w:val="0"/>
                      <w:position w:val="0"/>
                      <w:sz w:val="21"/>
                      <w:szCs w:val="21"/>
                      <w:lang w:val="en-US" w:eastAsia="zh-CN" w:bidi="ar-SA"/>
                    </w:rPr>
                  </w:pPr>
                  <w:r>
                    <w:rPr>
                      <w:b/>
                      <w:bCs/>
                      <w:color w:val="auto"/>
                      <w:spacing w:val="0"/>
                      <w:position w:val="0"/>
                      <w:sz w:val="21"/>
                      <w:szCs w:val="21"/>
                    </w:rPr>
                    <w:t>项目情况</w:t>
                  </w:r>
                </w:p>
              </w:tc>
              <w:tc>
                <w:tcPr>
                  <w:tcW w:w="198" w:type="pct"/>
                  <w:shd w:val="clear" w:color="auto" w:fill="auto"/>
                  <w:vAlign w:val="center"/>
                </w:tcPr>
                <w:p w14:paraId="7CE945E2">
                  <w:pPr>
                    <w:pStyle w:val="44"/>
                    <w:keepNext w:val="0"/>
                    <w:keepLines w:val="0"/>
                    <w:pageBreakBefore w:val="0"/>
                    <w:widowControl w:val="0"/>
                    <w:kinsoku/>
                    <w:wordWrap/>
                    <w:overflowPunct/>
                    <w:topLinePunct w:val="0"/>
                    <w:autoSpaceDE/>
                    <w:autoSpaceDN/>
                    <w:bidi w:val="0"/>
                    <w:spacing w:line="280" w:lineRule="exact"/>
                    <w:ind w:left="0" w:right="0" w:firstLine="0" w:firstLineChars="0"/>
                    <w:jc w:val="center"/>
                    <w:textAlignment w:val="auto"/>
                    <w:rPr>
                      <w:rFonts w:ascii="Times New Roman" w:hAnsi="Times New Roman" w:eastAsia="宋体" w:cs="Times New Roman"/>
                      <w:b/>
                      <w:bCs/>
                      <w:snapToGrid w:val="0"/>
                      <w:color w:val="auto"/>
                      <w:spacing w:val="0"/>
                      <w:kern w:val="0"/>
                      <w:position w:val="0"/>
                      <w:sz w:val="21"/>
                      <w:szCs w:val="21"/>
                      <w:lang w:val="en-US" w:eastAsia="zh-CN" w:bidi="ar-SA"/>
                    </w:rPr>
                  </w:pPr>
                  <w:r>
                    <w:rPr>
                      <w:b/>
                      <w:bCs/>
                      <w:color w:val="auto"/>
                      <w:spacing w:val="0"/>
                      <w:position w:val="0"/>
                      <w:sz w:val="21"/>
                      <w:szCs w:val="21"/>
                    </w:rPr>
                    <w:t>结论</w:t>
                  </w:r>
                </w:p>
              </w:tc>
            </w:tr>
            <w:tr w14:paraId="2C7129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637" w:hRule="atLeast"/>
                <w:jc w:val="center"/>
              </w:trPr>
              <w:tc>
                <w:tcPr>
                  <w:tcW w:w="147" w:type="pct"/>
                  <w:vAlign w:val="center"/>
                </w:tcPr>
                <w:p w14:paraId="13FF0B22">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firstLine="0" w:firstLineChars="0"/>
                    <w:jc w:val="both"/>
                    <w:textAlignment w:val="auto"/>
                    <w:rPr>
                      <w:rFonts w:ascii="Times New Roman" w:hAnsi="Times New Roman" w:cs="Times New Roman"/>
                      <w:color w:val="auto"/>
                      <w:sz w:val="21"/>
                      <w:szCs w:val="21"/>
                    </w:rPr>
                  </w:pPr>
                  <w:r>
                    <w:rPr>
                      <w:rFonts w:ascii="Times New Roman" w:hAnsi="Times New Roman" w:cs="Times New Roman"/>
                      <w:color w:val="auto"/>
                      <w:sz w:val="21"/>
                      <w:szCs w:val="21"/>
                    </w:rPr>
                    <w:t>总体要求</w:t>
                  </w:r>
                </w:p>
              </w:tc>
              <w:tc>
                <w:tcPr>
                  <w:tcW w:w="3217" w:type="pct"/>
                  <w:gridSpan w:val="2"/>
                  <w:tcBorders>
                    <w:left w:val="single" w:color="auto" w:sz="4" w:space="0"/>
                  </w:tcBorders>
                  <w:vAlign w:val="center"/>
                </w:tcPr>
                <w:p w14:paraId="393EAE73">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firstLine="0" w:firstLineChars="0"/>
                    <w:jc w:val="left"/>
                    <w:textAlignment w:val="auto"/>
                    <w:rPr>
                      <w:rFonts w:ascii="Times New Roman" w:hAnsi="Times New Roman" w:cs="Times New Roman"/>
                      <w:color w:val="auto"/>
                      <w:sz w:val="21"/>
                      <w:szCs w:val="21"/>
                    </w:rPr>
                  </w:pPr>
                  <w:r>
                    <w:rPr>
                      <w:rFonts w:ascii="Times New Roman" w:hAnsi="Times New Roman" w:cs="Times New Roman"/>
                      <w:color w:val="auto"/>
                      <w:sz w:val="21"/>
                      <w:szCs w:val="21"/>
                    </w:rPr>
                    <w:t>1</w:t>
                  </w:r>
                  <w:r>
                    <w:rPr>
                      <w:rFonts w:hint="eastAsia" w:ascii="Times New Roman" w:hAnsi="Times New Roman" w:cs="Times New Roman"/>
                      <w:color w:val="auto"/>
                      <w:sz w:val="21"/>
                      <w:szCs w:val="21"/>
                      <w:lang w:eastAsia="zh-CN"/>
                    </w:rPr>
                    <w:t>、</w:t>
                  </w:r>
                  <w:r>
                    <w:rPr>
                      <w:rFonts w:ascii="Times New Roman" w:hAnsi="Times New Roman" w:cs="Times New Roman"/>
                      <w:color w:val="auto"/>
                      <w:sz w:val="21"/>
                      <w:szCs w:val="21"/>
                    </w:rPr>
                    <w:t>符合</w:t>
                  </w:r>
                  <w:r>
                    <w:rPr>
                      <w:rFonts w:hint="eastAsia" w:ascii="Times New Roman" w:hAnsi="Times New Roman" w:cs="Times New Roman"/>
                      <w:color w:val="auto"/>
                      <w:sz w:val="21"/>
                      <w:szCs w:val="21"/>
                      <w:lang w:eastAsia="zh-CN"/>
                    </w:rPr>
                    <w:t>“</w:t>
                  </w:r>
                  <w:r>
                    <w:rPr>
                      <w:rFonts w:ascii="Times New Roman" w:hAnsi="Times New Roman" w:cs="Times New Roman"/>
                      <w:color w:val="auto"/>
                      <w:sz w:val="21"/>
                      <w:szCs w:val="21"/>
                    </w:rPr>
                    <w:t>石家庄市“三线一单”生态环境分区管控</w:t>
                  </w:r>
                  <w:r>
                    <w:rPr>
                      <w:rFonts w:ascii="Times New Roman" w:hAnsi="Times New Roman" w:cs="Times New Roman"/>
                      <w:color w:val="auto"/>
                      <w:sz w:val="21"/>
                      <w:szCs w:val="21"/>
                      <w:lang w:val="en-US" w:eastAsia="zh-CN"/>
                    </w:rPr>
                    <w:t>意见</w:t>
                  </w:r>
                  <w:r>
                    <w:rPr>
                      <w:rFonts w:hint="eastAsia" w:ascii="Times New Roman" w:hAnsi="Times New Roman" w:cs="Times New Roman"/>
                      <w:color w:val="auto"/>
                      <w:sz w:val="21"/>
                      <w:szCs w:val="21"/>
                      <w:lang w:eastAsia="zh-CN"/>
                    </w:rPr>
                    <w:t>”</w:t>
                  </w:r>
                  <w:r>
                    <w:rPr>
                      <w:rFonts w:hint="eastAsia" w:ascii="Times New Roman" w:hAnsi="Times New Roman" w:cs="Times New Roman"/>
                      <w:color w:val="auto"/>
                      <w:sz w:val="21"/>
                      <w:szCs w:val="21"/>
                      <w:lang w:val="en-US" w:eastAsia="zh-CN"/>
                    </w:rPr>
                    <w:t>的</w:t>
                  </w:r>
                  <w:r>
                    <w:rPr>
                      <w:rFonts w:ascii="Times New Roman" w:hAnsi="Times New Roman" w:cs="Times New Roman"/>
                      <w:color w:val="auto"/>
                      <w:sz w:val="21"/>
                      <w:szCs w:val="21"/>
                    </w:rPr>
                    <w:t>动态更新成果中全市总体准入要求，具体内容不再列出；</w:t>
                  </w:r>
                </w:p>
                <w:p w14:paraId="2249B760">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firstLine="0" w:firstLineChars="0"/>
                    <w:jc w:val="left"/>
                    <w:textAlignment w:val="auto"/>
                    <w:rPr>
                      <w:rFonts w:ascii="Times New Roman" w:hAnsi="Times New Roman" w:cs="Times New Roman"/>
                      <w:color w:val="auto"/>
                      <w:sz w:val="21"/>
                      <w:szCs w:val="21"/>
                    </w:rPr>
                  </w:pPr>
                  <w:r>
                    <w:rPr>
                      <w:rFonts w:ascii="Times New Roman" w:hAnsi="Times New Roman" w:cs="Times New Roman"/>
                      <w:color w:val="auto"/>
                      <w:sz w:val="21"/>
                      <w:szCs w:val="21"/>
                    </w:rPr>
                    <w:t>2</w:t>
                  </w:r>
                  <w:r>
                    <w:rPr>
                      <w:rFonts w:hint="eastAsia" w:ascii="Times New Roman" w:hAnsi="Times New Roman" w:cs="Times New Roman"/>
                      <w:color w:val="auto"/>
                      <w:sz w:val="21"/>
                      <w:szCs w:val="21"/>
                      <w:lang w:eastAsia="zh-CN"/>
                    </w:rPr>
                    <w:t>、</w:t>
                  </w:r>
                  <w:r>
                    <w:rPr>
                      <w:rFonts w:ascii="Times New Roman" w:hAnsi="Times New Roman" w:cs="Times New Roman"/>
                      <w:color w:val="auto"/>
                      <w:sz w:val="21"/>
                      <w:szCs w:val="21"/>
                    </w:rPr>
                    <w:t>新建、改建、扩建项目需符合生态环境保护相关规划，满足重点污染物排放总量控制要求</w:t>
                  </w:r>
                  <w:r>
                    <w:rPr>
                      <w:rFonts w:hint="eastAsia" w:ascii="Times New Roman" w:hAnsi="Times New Roman" w:cs="Times New Roman"/>
                      <w:color w:val="auto"/>
                      <w:sz w:val="21"/>
                      <w:szCs w:val="21"/>
                      <w:lang w:val="en-US" w:eastAsia="zh-CN"/>
                    </w:rPr>
                    <w:t>实施倍量替代</w:t>
                  </w:r>
                  <w:r>
                    <w:rPr>
                      <w:rFonts w:ascii="Times New Roman" w:hAnsi="Times New Roman" w:cs="Times New Roman"/>
                      <w:color w:val="auto"/>
                      <w:sz w:val="21"/>
                      <w:szCs w:val="21"/>
                    </w:rPr>
                    <w:t>，生态环境准入清单和相应行业建设项目环境准入要求、环评审批原则。</w:t>
                  </w:r>
                </w:p>
                <w:p w14:paraId="2FF2A585">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firstLine="0" w:firstLineChars="0"/>
                    <w:jc w:val="left"/>
                    <w:textAlignment w:val="auto"/>
                    <w:rPr>
                      <w:rFonts w:ascii="Times New Roman" w:hAnsi="Times New Roman" w:cs="Times New Roman"/>
                      <w:color w:val="auto"/>
                      <w:sz w:val="21"/>
                      <w:szCs w:val="21"/>
                    </w:rPr>
                  </w:pPr>
                  <w:r>
                    <w:rPr>
                      <w:rFonts w:hint="eastAsia" w:ascii="Times New Roman" w:hAnsi="Times New Roman" w:eastAsia="宋体" w:cs="Times New Roman"/>
                      <w:color w:val="auto"/>
                      <w:sz w:val="21"/>
                      <w:szCs w:val="21"/>
                      <w:lang w:val="en-US" w:eastAsia="zh-CN"/>
                    </w:rPr>
                    <w:t>3、规划区禁止建设《河北省发展和改革委员会关于加强新建“两高”项目管理的通知》</w:t>
                  </w:r>
                  <w:r>
                    <w:rPr>
                      <w:rFonts w:hint="eastAsia" w:ascii="宋体" w:hAnsi="宋体" w:eastAsia="宋体" w:cs="Times New Roman"/>
                      <w:color w:val="auto"/>
                      <w:sz w:val="21"/>
                      <w:szCs w:val="21"/>
                      <w:lang w:val="en-US" w:eastAsia="zh-CN"/>
                    </w:rPr>
                    <w:t>（</w:t>
                  </w:r>
                  <w:r>
                    <w:rPr>
                      <w:rFonts w:hint="eastAsia" w:ascii="Times New Roman" w:hAnsi="Times New Roman" w:eastAsia="宋体" w:cs="Times New Roman"/>
                      <w:color w:val="auto"/>
                      <w:sz w:val="21"/>
                      <w:szCs w:val="21"/>
                      <w:lang w:val="en-US" w:eastAsia="zh-CN"/>
                    </w:rPr>
                    <w:t>冀发改环资[2022]691号</w:t>
                  </w:r>
                  <w:r>
                    <w:rPr>
                      <w:rFonts w:hint="eastAsia" w:ascii="宋体" w:hAnsi="宋体" w:eastAsia="宋体" w:cs="Times New Roman"/>
                      <w:color w:val="auto"/>
                      <w:sz w:val="21"/>
                      <w:szCs w:val="21"/>
                      <w:lang w:val="en-US" w:eastAsia="zh-CN"/>
                    </w:rPr>
                    <w:t>）</w:t>
                  </w:r>
                  <w:r>
                    <w:rPr>
                      <w:rFonts w:hint="eastAsia" w:ascii="Times New Roman" w:hAnsi="Times New Roman" w:eastAsia="宋体" w:cs="Times New Roman"/>
                      <w:color w:val="auto"/>
                      <w:sz w:val="21"/>
                      <w:szCs w:val="21"/>
                      <w:lang w:val="en-US" w:eastAsia="zh-CN"/>
                    </w:rPr>
                    <w:t>中的“两高”项目。</w:t>
                  </w:r>
                </w:p>
              </w:tc>
              <w:tc>
                <w:tcPr>
                  <w:tcW w:w="1436" w:type="pct"/>
                  <w:tcBorders>
                    <w:left w:val="single" w:color="auto" w:sz="4" w:space="0"/>
                  </w:tcBorders>
                  <w:vAlign w:val="center"/>
                </w:tcPr>
                <w:p w14:paraId="3F41F1B4">
                  <w:pPr>
                    <w:pStyle w:val="18"/>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80" w:lineRule="exact"/>
                    <w:ind w:left="0" w:right="0" w:firstLine="0" w:firstLineChars="0"/>
                    <w:jc w:val="both"/>
                    <w:textAlignment w:val="auto"/>
                    <w:rPr>
                      <w:rFonts w:hint="eastAsia" w:ascii="Times New Roman" w:hAnsi="Times New Roman" w:cs="Times New Roman"/>
                      <w:color w:val="auto"/>
                      <w:sz w:val="21"/>
                      <w:szCs w:val="21"/>
                      <w:lang w:eastAsia="zh-CN"/>
                    </w:rPr>
                  </w:pPr>
                  <w:r>
                    <w:rPr>
                      <w:rFonts w:hint="eastAsia" w:ascii="Times New Roman" w:hAnsi="Times New Roman" w:eastAsia="宋体" w:cs="Times New Roman"/>
                      <w:color w:val="auto"/>
                      <w:sz w:val="21"/>
                      <w:szCs w:val="21"/>
                      <w:lang w:val="en-US" w:eastAsia="zh-CN"/>
                    </w:rPr>
                    <w:t>1、项目</w:t>
                  </w:r>
                  <w:r>
                    <w:rPr>
                      <w:rFonts w:ascii="Times New Roman" w:hAnsi="Times New Roman" w:cs="Times New Roman"/>
                      <w:color w:val="auto"/>
                      <w:sz w:val="21"/>
                      <w:szCs w:val="21"/>
                    </w:rPr>
                    <w:t>符合</w:t>
                  </w:r>
                  <w:r>
                    <w:rPr>
                      <w:rFonts w:hint="eastAsia" w:ascii="Times New Roman" w:hAnsi="Times New Roman" w:cs="Times New Roman"/>
                      <w:color w:val="auto"/>
                      <w:sz w:val="21"/>
                      <w:szCs w:val="21"/>
                      <w:lang w:eastAsia="zh-CN"/>
                    </w:rPr>
                    <w:t>“</w:t>
                  </w:r>
                  <w:r>
                    <w:rPr>
                      <w:rFonts w:ascii="Times New Roman" w:hAnsi="Times New Roman" w:cs="Times New Roman"/>
                      <w:color w:val="auto"/>
                      <w:sz w:val="21"/>
                      <w:szCs w:val="21"/>
                    </w:rPr>
                    <w:t>石家庄市“三线一单”生态环境分区管控</w:t>
                  </w:r>
                  <w:r>
                    <w:rPr>
                      <w:rFonts w:ascii="Times New Roman" w:hAnsi="Times New Roman" w:cs="Times New Roman"/>
                      <w:color w:val="auto"/>
                      <w:sz w:val="21"/>
                      <w:szCs w:val="21"/>
                      <w:lang w:val="en-US" w:eastAsia="zh-CN"/>
                    </w:rPr>
                    <w:t>意见</w:t>
                  </w:r>
                  <w:r>
                    <w:rPr>
                      <w:rFonts w:hint="eastAsia" w:ascii="Times New Roman" w:hAnsi="Times New Roman" w:cs="Times New Roman"/>
                      <w:color w:val="auto"/>
                      <w:sz w:val="21"/>
                      <w:szCs w:val="21"/>
                      <w:lang w:eastAsia="zh-CN"/>
                    </w:rPr>
                    <w:t>”</w:t>
                  </w:r>
                  <w:r>
                    <w:rPr>
                      <w:rFonts w:hint="eastAsia" w:ascii="Times New Roman" w:hAnsi="Times New Roman" w:cs="Times New Roman"/>
                      <w:color w:val="auto"/>
                      <w:sz w:val="21"/>
                      <w:szCs w:val="21"/>
                      <w:lang w:val="en-US" w:eastAsia="zh-CN"/>
                    </w:rPr>
                    <w:t>的</w:t>
                  </w:r>
                  <w:r>
                    <w:rPr>
                      <w:rFonts w:ascii="Times New Roman" w:hAnsi="Times New Roman" w:cs="Times New Roman"/>
                      <w:color w:val="auto"/>
                      <w:sz w:val="21"/>
                      <w:szCs w:val="21"/>
                    </w:rPr>
                    <w:t>动态更新成果中全市总体准入要求</w:t>
                  </w:r>
                  <w:r>
                    <w:rPr>
                      <w:rFonts w:hint="eastAsia" w:ascii="Times New Roman" w:hAnsi="Times New Roman" w:cs="Times New Roman"/>
                      <w:color w:val="auto"/>
                      <w:sz w:val="21"/>
                      <w:szCs w:val="21"/>
                      <w:lang w:eastAsia="zh-CN"/>
                    </w:rPr>
                    <w:t>；</w:t>
                  </w:r>
                </w:p>
                <w:p w14:paraId="1AE30428">
                  <w:pPr>
                    <w:pStyle w:val="18"/>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80" w:lineRule="exact"/>
                    <w:ind w:left="0" w:right="0" w:firstLine="0" w:firstLineChars="0"/>
                    <w:jc w:val="both"/>
                    <w:textAlignment w:val="auto"/>
                    <w:rPr>
                      <w:rFonts w:hint="eastAsia" w:ascii="Times New Roman" w:hAnsi="Times New Roman" w:cs="Times New Roman"/>
                      <w:color w:val="auto"/>
                      <w:sz w:val="21"/>
                      <w:szCs w:val="21"/>
                      <w:lang w:eastAsia="zh-CN"/>
                    </w:rPr>
                  </w:pPr>
                  <w:r>
                    <w:rPr>
                      <w:rFonts w:hint="eastAsia" w:ascii="Times New Roman" w:hAnsi="Times New Roman" w:cs="Times New Roman"/>
                      <w:color w:val="auto"/>
                      <w:sz w:val="21"/>
                      <w:szCs w:val="21"/>
                      <w:lang w:val="en-US" w:eastAsia="zh-CN"/>
                    </w:rPr>
                    <w:t>2、本项目为</w:t>
                  </w:r>
                  <w:r>
                    <w:rPr>
                      <w:rFonts w:hint="eastAsia" w:cs="Times New Roman"/>
                      <w:color w:val="auto"/>
                      <w:sz w:val="21"/>
                      <w:szCs w:val="21"/>
                      <w:lang w:val="en-US" w:eastAsia="zh-CN"/>
                    </w:rPr>
                    <w:t>技改</w:t>
                  </w:r>
                  <w:r>
                    <w:rPr>
                      <w:rFonts w:hint="eastAsia" w:ascii="Times New Roman" w:hAnsi="Times New Roman" w:cs="Times New Roman"/>
                      <w:color w:val="auto"/>
                      <w:sz w:val="21"/>
                      <w:szCs w:val="21"/>
                      <w:lang w:val="en-US" w:eastAsia="zh-CN"/>
                    </w:rPr>
                    <w:t>项目，</w:t>
                  </w:r>
                  <w:r>
                    <w:rPr>
                      <w:rFonts w:ascii="Times New Roman" w:hAnsi="Times New Roman" w:cs="Times New Roman"/>
                      <w:color w:val="auto"/>
                      <w:sz w:val="21"/>
                      <w:szCs w:val="21"/>
                      <w:highlight w:val="none"/>
                    </w:rPr>
                    <w:t>重点污染物排放</w:t>
                  </w:r>
                  <w:r>
                    <w:rPr>
                      <w:rFonts w:hint="eastAsia" w:ascii="Times New Roman" w:hAnsi="Times New Roman" w:cs="Times New Roman"/>
                      <w:color w:val="auto"/>
                      <w:sz w:val="21"/>
                      <w:szCs w:val="21"/>
                      <w:highlight w:val="none"/>
                      <w:lang w:val="en-US" w:eastAsia="zh-CN"/>
                    </w:rPr>
                    <w:t>总量控制要求实施倍量替代</w:t>
                  </w:r>
                  <w:r>
                    <w:rPr>
                      <w:rFonts w:hint="eastAsia" w:ascii="Times New Roman" w:hAnsi="Times New Roman" w:cs="Times New Roman"/>
                      <w:color w:val="auto"/>
                      <w:sz w:val="21"/>
                      <w:szCs w:val="21"/>
                      <w:highlight w:val="none"/>
                      <w:lang w:eastAsia="zh-CN"/>
                    </w:rPr>
                    <w:t>，满足</w:t>
                  </w:r>
                  <w:r>
                    <w:rPr>
                      <w:rFonts w:ascii="Times New Roman" w:hAnsi="Times New Roman" w:cs="Times New Roman"/>
                      <w:color w:val="auto"/>
                      <w:sz w:val="21"/>
                      <w:szCs w:val="21"/>
                      <w:highlight w:val="none"/>
                    </w:rPr>
                    <w:t>生态环境准入清单和相应行业建设项目环境准入要求</w:t>
                  </w:r>
                  <w:r>
                    <w:rPr>
                      <w:rFonts w:hint="eastAsia" w:ascii="Times New Roman" w:hAnsi="Times New Roman" w:cs="Times New Roman"/>
                      <w:color w:val="auto"/>
                      <w:sz w:val="21"/>
                      <w:szCs w:val="21"/>
                      <w:lang w:eastAsia="zh-CN"/>
                    </w:rPr>
                    <w:t>；</w:t>
                  </w:r>
                </w:p>
                <w:p w14:paraId="17B200D8">
                  <w:pPr>
                    <w:pStyle w:val="16"/>
                    <w:keepNext w:val="0"/>
                    <w:keepLines w:val="0"/>
                    <w:pageBreakBefore w:val="0"/>
                    <w:kinsoku/>
                    <w:wordWrap/>
                    <w:overflowPunct/>
                    <w:topLinePunct w:val="0"/>
                    <w:autoSpaceDE/>
                    <w:autoSpaceDN/>
                    <w:bidi w:val="0"/>
                    <w:adjustRightInd w:val="0"/>
                    <w:snapToGrid w:val="0"/>
                    <w:spacing w:line="280" w:lineRule="exact"/>
                    <w:ind w:left="0" w:leftChars="0" w:firstLine="0" w:firstLineChars="0"/>
                    <w:jc w:val="both"/>
                    <w:textAlignment w:val="auto"/>
                    <w:rPr>
                      <w:rFonts w:hint="eastAsia"/>
                      <w:color w:val="auto"/>
                      <w:sz w:val="21"/>
                      <w:szCs w:val="21"/>
                      <w:lang w:val="en-US" w:eastAsia="zh-CN"/>
                    </w:rPr>
                  </w:pPr>
                  <w:r>
                    <w:rPr>
                      <w:rFonts w:hint="eastAsia"/>
                      <w:color w:val="auto"/>
                      <w:sz w:val="21"/>
                      <w:szCs w:val="21"/>
                      <w:lang w:val="en-US" w:eastAsia="zh-CN"/>
                    </w:rPr>
                    <w:t>3、本项目不属于“两高”项目</w:t>
                  </w:r>
                </w:p>
              </w:tc>
              <w:tc>
                <w:tcPr>
                  <w:tcW w:w="198" w:type="pct"/>
                  <w:tcBorders>
                    <w:left w:val="single" w:color="auto" w:sz="4" w:space="0"/>
                  </w:tcBorders>
                  <w:vAlign w:val="center"/>
                </w:tcPr>
                <w:p w14:paraId="5F1E7969">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符合</w:t>
                  </w:r>
                </w:p>
              </w:tc>
            </w:tr>
            <w:tr w14:paraId="3E09315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34" w:hRule="atLeast"/>
                <w:jc w:val="center"/>
              </w:trPr>
              <w:tc>
                <w:tcPr>
                  <w:tcW w:w="147" w:type="pct"/>
                  <w:vMerge w:val="restart"/>
                  <w:vAlign w:val="center"/>
                </w:tcPr>
                <w:p w14:paraId="349D69D7">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firstLine="0" w:firstLineChars="0"/>
                    <w:jc w:val="both"/>
                    <w:textAlignment w:val="auto"/>
                    <w:rPr>
                      <w:rFonts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kern w:val="0"/>
                      <w:sz w:val="21"/>
                      <w:szCs w:val="21"/>
                      <w:lang w:val="en-US" w:eastAsia="zh-CN"/>
                    </w:rPr>
                    <w:t>河北石家庄装备制造产业园</w:t>
                  </w:r>
                </w:p>
              </w:tc>
              <w:tc>
                <w:tcPr>
                  <w:tcW w:w="169" w:type="pct"/>
                  <w:tcBorders>
                    <w:left w:val="single" w:color="auto" w:sz="4" w:space="0"/>
                  </w:tcBorders>
                  <w:vAlign w:val="center"/>
                </w:tcPr>
                <w:p w14:paraId="6211A7E2">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firstLine="0" w:firstLineChars="0"/>
                    <w:jc w:val="both"/>
                    <w:textAlignment w:val="auto"/>
                    <w:rPr>
                      <w:rFonts w:ascii="Times New Roman" w:hAnsi="Times New Roman" w:cs="Times New Roman"/>
                      <w:color w:val="auto"/>
                      <w:sz w:val="21"/>
                      <w:szCs w:val="21"/>
                    </w:rPr>
                  </w:pPr>
                  <w:r>
                    <w:rPr>
                      <w:rFonts w:ascii="Times New Roman" w:hAnsi="Times New Roman" w:cs="Times New Roman"/>
                      <w:color w:val="auto"/>
                      <w:sz w:val="21"/>
                      <w:szCs w:val="21"/>
                    </w:rPr>
                    <w:t>产业及政策准入管理要求</w:t>
                  </w:r>
                </w:p>
              </w:tc>
              <w:tc>
                <w:tcPr>
                  <w:tcW w:w="3048" w:type="pct"/>
                  <w:tcBorders>
                    <w:left w:val="single" w:color="auto" w:sz="4" w:space="0"/>
                  </w:tcBorders>
                  <w:vAlign w:val="center"/>
                </w:tcPr>
                <w:p w14:paraId="55802FFD">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firstLine="0" w:firstLineChars="0"/>
                    <w:jc w:val="left"/>
                    <w:textAlignment w:val="auto"/>
                    <w:rPr>
                      <w:rFonts w:ascii="Times New Roman" w:hAnsi="Times New Roman" w:cs="Times New Roman"/>
                      <w:color w:val="auto"/>
                      <w:sz w:val="21"/>
                      <w:szCs w:val="21"/>
                      <w:lang w:val="en-US"/>
                    </w:rPr>
                  </w:pPr>
                  <w:r>
                    <w:rPr>
                      <w:rFonts w:ascii="Times New Roman" w:hAnsi="Times New Roman" w:cs="Times New Roman"/>
                      <w:color w:val="auto"/>
                      <w:sz w:val="21"/>
                      <w:szCs w:val="21"/>
                    </w:rPr>
                    <w:t>1</w:t>
                  </w:r>
                  <w:r>
                    <w:rPr>
                      <w:rFonts w:hint="eastAsia" w:ascii="Times New Roman" w:hAnsi="Times New Roman" w:cs="Times New Roman"/>
                      <w:color w:val="auto"/>
                      <w:sz w:val="21"/>
                      <w:szCs w:val="21"/>
                      <w:lang w:eastAsia="zh-CN"/>
                    </w:rPr>
                    <w:t>、</w:t>
                  </w:r>
                  <w:r>
                    <w:rPr>
                      <w:rFonts w:hint="eastAsia" w:ascii="Times New Roman" w:hAnsi="Times New Roman" w:cs="Times New Roman"/>
                      <w:color w:val="auto"/>
                      <w:sz w:val="21"/>
                      <w:szCs w:val="21"/>
                      <w:lang w:val="en-US" w:eastAsia="zh-CN"/>
                    </w:rPr>
                    <w:t>满足《产业结构调整指导目录》、《产业发展与转移指导目录》的要求。</w:t>
                  </w:r>
                </w:p>
                <w:p w14:paraId="1357A515">
                  <w:pPr>
                    <w:keepNext w:val="0"/>
                    <w:keepLines w:val="0"/>
                    <w:pageBreakBefore w:val="0"/>
                    <w:widowControl w:val="0"/>
                    <w:kinsoku/>
                    <w:wordWrap/>
                    <w:overflowPunct/>
                    <w:topLinePunct w:val="0"/>
                    <w:autoSpaceDE/>
                    <w:autoSpaceDN/>
                    <w:bidi w:val="0"/>
                    <w:adjustRightInd/>
                    <w:snapToGrid/>
                    <w:spacing w:line="280" w:lineRule="exact"/>
                    <w:ind w:left="0" w:firstLine="0" w:firstLineChars="0"/>
                    <w:jc w:val="both"/>
                    <w:textAlignment w:val="auto"/>
                    <w:rPr>
                      <w:rFonts w:ascii="Times New Roman" w:hAnsi="Times New Roman" w:eastAsia="宋体"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2</w:t>
                  </w:r>
                  <w:r>
                    <w:rPr>
                      <w:rFonts w:hint="eastAsia" w:ascii="Times New Roman" w:hAnsi="Times New Roman" w:eastAsia="宋体" w:cs="Times New Roman"/>
                      <w:color w:val="auto"/>
                      <w:kern w:val="0"/>
                      <w:sz w:val="21"/>
                      <w:szCs w:val="21"/>
                      <w:lang w:val="en-US" w:eastAsia="zh-CN"/>
                    </w:rPr>
                    <w:t>、入区项目各污染物排放指标必须满足清洁生产指标国内先进水平要求</w:t>
                  </w:r>
                  <w:r>
                    <w:rPr>
                      <w:rFonts w:hint="eastAsia" w:ascii="宋体" w:hAnsi="宋体" w:eastAsia="宋体" w:cs="Times New Roman"/>
                      <w:color w:val="auto"/>
                      <w:kern w:val="0"/>
                      <w:sz w:val="21"/>
                      <w:szCs w:val="21"/>
                      <w:lang w:val="en-US" w:eastAsia="zh-CN"/>
                    </w:rPr>
                    <w:t>（</w:t>
                  </w:r>
                  <w:r>
                    <w:rPr>
                      <w:rFonts w:hint="eastAsia" w:ascii="Times New Roman" w:hAnsi="Times New Roman" w:eastAsia="宋体" w:cs="Times New Roman"/>
                      <w:color w:val="auto"/>
                      <w:kern w:val="0"/>
                      <w:sz w:val="21"/>
                      <w:szCs w:val="21"/>
                      <w:lang w:val="en-US" w:eastAsia="zh-CN"/>
                    </w:rPr>
                    <w:t>如有</w:t>
                  </w:r>
                  <w:r>
                    <w:rPr>
                      <w:rFonts w:hint="eastAsia" w:ascii="宋体" w:hAnsi="宋体" w:eastAsia="宋体" w:cs="Times New Roman"/>
                      <w:color w:val="auto"/>
                      <w:kern w:val="0"/>
                      <w:sz w:val="21"/>
                      <w:szCs w:val="21"/>
                      <w:lang w:val="en-US" w:eastAsia="zh-CN"/>
                    </w:rPr>
                    <w:t>）</w:t>
                  </w:r>
                  <w:r>
                    <w:rPr>
                      <w:rFonts w:hint="eastAsia" w:ascii="Times New Roman" w:hAnsi="Times New Roman" w:eastAsia="宋体" w:cs="Times New Roman"/>
                      <w:color w:val="auto"/>
                      <w:kern w:val="0"/>
                      <w:sz w:val="21"/>
                      <w:szCs w:val="21"/>
                      <w:lang w:val="en-US" w:eastAsia="zh-CN"/>
                    </w:rPr>
                    <w:t>；</w:t>
                  </w:r>
                </w:p>
                <w:p w14:paraId="5464B0DA">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firstLine="0" w:firstLineChars="0"/>
                    <w:jc w:val="left"/>
                    <w:textAlignment w:val="auto"/>
                    <w:rPr>
                      <w:rFonts w:ascii="Times New Roman" w:hAnsi="Times New Roman" w:eastAsia="宋体"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3</w:t>
                  </w:r>
                  <w:r>
                    <w:rPr>
                      <w:rFonts w:hint="eastAsia" w:ascii="Times New Roman" w:hAnsi="Times New Roman" w:eastAsia="宋体" w:cs="Times New Roman"/>
                      <w:color w:val="auto"/>
                      <w:kern w:val="0"/>
                      <w:sz w:val="21"/>
                      <w:szCs w:val="21"/>
                      <w:lang w:val="en-US" w:eastAsia="zh-CN"/>
                    </w:rPr>
                    <w:t>、</w:t>
                  </w:r>
                  <w:r>
                    <w:rPr>
                      <w:rFonts w:ascii="Times New Roman" w:hAnsi="Times New Roman" w:eastAsia="宋体" w:cs="Times New Roman"/>
                      <w:color w:val="auto"/>
                      <w:kern w:val="0"/>
                      <w:sz w:val="21"/>
                      <w:szCs w:val="21"/>
                      <w:lang w:val="en-US" w:eastAsia="zh-CN"/>
                    </w:rPr>
                    <w:t>严格限制工业涂装、包装印刷等</w:t>
                  </w:r>
                  <w:r>
                    <w:rPr>
                      <w:rFonts w:hint="eastAsia" w:ascii="Times New Roman" w:hAnsi="Times New Roman" w:eastAsia="宋体" w:cs="Times New Roman"/>
                      <w:color w:val="auto"/>
                      <w:kern w:val="0"/>
                      <w:sz w:val="21"/>
                      <w:szCs w:val="21"/>
                      <w:lang w:val="en-US" w:eastAsia="zh-CN"/>
                    </w:rPr>
                    <w:t>使用</w:t>
                  </w:r>
                  <w:r>
                    <w:rPr>
                      <w:rFonts w:ascii="Times New Roman" w:hAnsi="Times New Roman" w:eastAsia="宋体" w:cs="Times New Roman"/>
                      <w:color w:val="auto"/>
                      <w:kern w:val="0"/>
                      <w:sz w:val="21"/>
                      <w:szCs w:val="21"/>
                      <w:lang w:val="en-US" w:eastAsia="zh-CN"/>
                    </w:rPr>
                    <w:t>高VOCs排放</w:t>
                  </w:r>
                  <w:r>
                    <w:rPr>
                      <w:rFonts w:hint="eastAsia" w:ascii="Times New Roman" w:hAnsi="Times New Roman" w:eastAsia="宋体" w:cs="Times New Roman"/>
                      <w:color w:val="auto"/>
                      <w:kern w:val="0"/>
                      <w:sz w:val="21"/>
                      <w:szCs w:val="21"/>
                      <w:lang w:val="en-US" w:eastAsia="zh-CN"/>
                    </w:rPr>
                    <w:t>的涂料、胶粘剂等。</w:t>
                  </w:r>
                </w:p>
                <w:p w14:paraId="681EE08B">
                  <w:pPr>
                    <w:keepNext w:val="0"/>
                    <w:keepLines w:val="0"/>
                    <w:pageBreakBefore w:val="0"/>
                    <w:widowControl w:val="0"/>
                    <w:kinsoku/>
                    <w:wordWrap/>
                    <w:overflowPunct/>
                    <w:topLinePunct w:val="0"/>
                    <w:autoSpaceDE/>
                    <w:autoSpaceDN/>
                    <w:bidi w:val="0"/>
                    <w:adjustRightInd/>
                    <w:snapToGrid/>
                    <w:spacing w:line="280" w:lineRule="exact"/>
                    <w:ind w:left="0" w:firstLine="0" w:firstLineChars="0"/>
                    <w:jc w:val="both"/>
                    <w:textAlignment w:val="auto"/>
                    <w:rPr>
                      <w:rFonts w:hint="eastAsia" w:ascii="Times New Roman" w:hAnsi="Times New Roman"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4</w:t>
                  </w:r>
                  <w:r>
                    <w:rPr>
                      <w:rFonts w:hint="eastAsia" w:ascii="Times New Roman" w:hAnsi="Times New Roman" w:eastAsia="宋体" w:cs="Times New Roman"/>
                      <w:color w:val="auto"/>
                      <w:kern w:val="0"/>
                      <w:sz w:val="21"/>
                      <w:szCs w:val="21"/>
                      <w:lang w:val="en-US" w:eastAsia="zh-CN"/>
                    </w:rPr>
                    <w:t>、铸造企业应满足《</w:t>
                  </w:r>
                  <w:r>
                    <w:rPr>
                      <w:rFonts w:ascii="Times New Roman" w:hAnsi="Times New Roman" w:eastAsia="宋体" w:cs="Times New Roman"/>
                      <w:color w:val="auto"/>
                      <w:kern w:val="0"/>
                      <w:sz w:val="21"/>
                      <w:szCs w:val="21"/>
                      <w:lang w:val="en-US" w:eastAsia="zh-CN"/>
                    </w:rPr>
                    <w:t>&lt;关于推动铸造和锻压行业高质量发展的若干措施&gt;的通知》</w:t>
                  </w:r>
                  <w:r>
                    <w:rPr>
                      <w:rFonts w:hint="eastAsia" w:ascii="宋体" w:hAnsi="宋体" w:eastAsia="宋体" w:cs="Times New Roman"/>
                      <w:color w:val="auto"/>
                      <w:kern w:val="0"/>
                      <w:sz w:val="21"/>
                      <w:szCs w:val="21"/>
                      <w:lang w:val="en-US" w:eastAsia="zh-CN"/>
                    </w:rPr>
                    <w:t>（</w:t>
                  </w:r>
                  <w:r>
                    <w:rPr>
                      <w:rFonts w:ascii="Times New Roman" w:hAnsi="Times New Roman" w:eastAsia="宋体" w:cs="Times New Roman"/>
                      <w:color w:val="auto"/>
                      <w:kern w:val="0"/>
                      <w:sz w:val="21"/>
                      <w:szCs w:val="21"/>
                      <w:lang w:val="en-US" w:eastAsia="zh-CN"/>
                    </w:rPr>
                    <w:t>冀工信装</w:t>
                  </w:r>
                  <w:r>
                    <w:rPr>
                      <w:rFonts w:hint="eastAsia" w:ascii="宋体" w:hAnsi="宋体" w:eastAsia="宋体" w:cs="Times New Roman"/>
                      <w:color w:val="auto"/>
                      <w:kern w:val="0"/>
                      <w:sz w:val="21"/>
                      <w:szCs w:val="21"/>
                      <w:lang w:val="en-US" w:eastAsia="zh-CN"/>
                    </w:rPr>
                    <w:t>[</w:t>
                  </w:r>
                  <w:r>
                    <w:rPr>
                      <w:rFonts w:ascii="Times New Roman" w:hAnsi="Times New Roman" w:eastAsia="宋体" w:cs="Times New Roman"/>
                      <w:color w:val="auto"/>
                      <w:kern w:val="0"/>
                      <w:sz w:val="21"/>
                      <w:szCs w:val="21"/>
                      <w:lang w:val="en-US" w:eastAsia="zh-CN"/>
                    </w:rPr>
                    <w:t>2023</w:t>
                  </w:r>
                  <w:r>
                    <w:rPr>
                      <w:rFonts w:hint="eastAsia" w:ascii="宋体" w:hAnsi="宋体" w:eastAsia="宋体" w:cs="Times New Roman"/>
                      <w:color w:val="auto"/>
                      <w:kern w:val="0"/>
                      <w:sz w:val="21"/>
                      <w:szCs w:val="21"/>
                      <w:lang w:val="en-US" w:eastAsia="zh-CN"/>
                    </w:rPr>
                    <w:t>]</w:t>
                  </w:r>
                  <w:r>
                    <w:rPr>
                      <w:rFonts w:ascii="Times New Roman" w:hAnsi="Times New Roman" w:eastAsia="宋体" w:cs="Times New Roman"/>
                      <w:color w:val="auto"/>
                      <w:kern w:val="0"/>
                      <w:sz w:val="21"/>
                      <w:szCs w:val="21"/>
                      <w:lang w:val="en-US" w:eastAsia="zh-CN"/>
                    </w:rPr>
                    <w:t>127号</w:t>
                  </w:r>
                  <w:r>
                    <w:rPr>
                      <w:rFonts w:hint="eastAsia" w:ascii="宋体" w:hAnsi="宋体" w:eastAsia="宋体" w:cs="Times New Roman"/>
                      <w:color w:val="auto"/>
                      <w:kern w:val="0"/>
                      <w:sz w:val="21"/>
                      <w:szCs w:val="21"/>
                      <w:lang w:val="en-US" w:eastAsia="zh-CN"/>
                    </w:rPr>
                    <w:t>）</w:t>
                  </w:r>
                  <w:r>
                    <w:rPr>
                      <w:rFonts w:hint="eastAsia" w:ascii="Times New Roman" w:hAnsi="Times New Roman" w:cs="Times New Roman"/>
                      <w:color w:val="auto"/>
                      <w:kern w:val="0"/>
                      <w:sz w:val="21"/>
                      <w:szCs w:val="21"/>
                      <w:lang w:val="en-US" w:eastAsia="zh-CN"/>
                    </w:rPr>
                    <w:t>等动态更新文件的要求。</w:t>
                  </w:r>
                </w:p>
                <w:p w14:paraId="3FA14ADA">
                  <w:pPr>
                    <w:keepNext w:val="0"/>
                    <w:keepLines w:val="0"/>
                    <w:pageBreakBefore w:val="0"/>
                    <w:widowControl w:val="0"/>
                    <w:kinsoku/>
                    <w:wordWrap/>
                    <w:overflowPunct/>
                    <w:topLinePunct w:val="0"/>
                    <w:autoSpaceDE/>
                    <w:autoSpaceDN/>
                    <w:bidi w:val="0"/>
                    <w:adjustRightInd/>
                    <w:snapToGrid/>
                    <w:spacing w:line="280" w:lineRule="exact"/>
                    <w:ind w:left="0" w:firstLine="0" w:firstLineChars="0"/>
                    <w:jc w:val="both"/>
                    <w:textAlignment w:val="auto"/>
                    <w:rPr>
                      <w:rFonts w:hint="eastAsia" w:ascii="Times New Roman" w:hAnsi="Times New Roman"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5、禁燃区内任何单位不得新建、扩建高污染燃料燃用设施，不得将其他燃料设施改造为高污染燃料燃用设施。</w:t>
                  </w:r>
                </w:p>
                <w:p w14:paraId="4B037F52">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firstLine="0" w:firstLineChars="0"/>
                    <w:jc w:val="left"/>
                    <w:textAlignment w:val="auto"/>
                    <w:rPr>
                      <w:rFonts w:hint="eastAsia" w:ascii="Times New Roman" w:hAnsi="Times New Roman" w:eastAsia="宋体" w:cs="Times New Roman"/>
                      <w:color w:val="auto"/>
                      <w:sz w:val="21"/>
                      <w:szCs w:val="21"/>
                      <w:lang w:val="en-US" w:eastAsia="zh-CN"/>
                    </w:rPr>
                  </w:pPr>
                  <w:r>
                    <w:rPr>
                      <w:rFonts w:hint="eastAsia"/>
                      <w:color w:val="auto"/>
                      <w:sz w:val="21"/>
                      <w:szCs w:val="21"/>
                      <w:lang w:val="en-US" w:eastAsia="zh-CN"/>
                    </w:rPr>
                    <w:t>6</w:t>
                  </w:r>
                  <w:r>
                    <w:rPr>
                      <w:rFonts w:hint="eastAsia" w:ascii="Times New Roman" w:hAnsi="Times New Roman" w:eastAsia="宋体" w:cs="Times New Roman"/>
                      <w:color w:val="auto"/>
                      <w:sz w:val="21"/>
                      <w:szCs w:val="21"/>
                      <w:lang w:val="en-US" w:eastAsia="zh-CN"/>
                    </w:rPr>
                    <w:t>、按照《河北省化工重点监控点认定办法》、《石家庄市化工重点监控点认定程序和管理办法</w:t>
                  </w:r>
                  <w:r>
                    <w:rPr>
                      <w:rFonts w:hint="eastAsia" w:ascii="宋体" w:hAnsi="宋体" w:eastAsia="宋体" w:cs="Times New Roman"/>
                      <w:color w:val="auto"/>
                      <w:sz w:val="21"/>
                      <w:szCs w:val="21"/>
                      <w:lang w:val="en-US" w:eastAsia="zh-CN"/>
                    </w:rPr>
                    <w:t>（</w:t>
                  </w:r>
                  <w:r>
                    <w:rPr>
                      <w:rFonts w:hint="eastAsia" w:ascii="Times New Roman" w:hAnsi="Times New Roman" w:eastAsia="宋体" w:cs="Times New Roman"/>
                      <w:color w:val="auto"/>
                      <w:sz w:val="21"/>
                      <w:szCs w:val="21"/>
                      <w:lang w:val="en-US" w:eastAsia="zh-CN"/>
                    </w:rPr>
                    <w:t>试行</w:t>
                  </w:r>
                  <w:r>
                    <w:rPr>
                      <w:rFonts w:hint="eastAsia" w:ascii="宋体" w:hAnsi="宋体" w:eastAsia="宋体" w:cs="Times New Roman"/>
                      <w:color w:val="auto"/>
                      <w:sz w:val="21"/>
                      <w:szCs w:val="21"/>
                      <w:lang w:val="en-US" w:eastAsia="zh-CN"/>
                    </w:rPr>
                    <w:t>）</w:t>
                  </w:r>
                  <w:r>
                    <w:rPr>
                      <w:rFonts w:hint="eastAsia" w:ascii="Times New Roman" w:hAnsi="Times New Roman" w:eastAsia="宋体" w:cs="Times New Roman"/>
                      <w:color w:val="auto"/>
                      <w:sz w:val="21"/>
                      <w:szCs w:val="21"/>
                      <w:lang w:val="en-US" w:eastAsia="zh-CN"/>
                    </w:rPr>
                    <w:t>》要求执行。列入重点化工监控点的企业，</w:t>
                  </w:r>
                  <w:r>
                    <w:rPr>
                      <w:rFonts w:ascii="Times New Roman" w:hAnsi="Times New Roman" w:eastAsia="宋体" w:cs="Times New Roman"/>
                      <w:color w:val="auto"/>
                      <w:sz w:val="21"/>
                      <w:szCs w:val="21"/>
                      <w:lang w:val="en-US" w:eastAsia="zh-CN"/>
                    </w:rPr>
                    <w:t>在项目审批、建设和管理方面参照化工园区内企业执行。</w:t>
                  </w:r>
                  <w:r>
                    <w:rPr>
                      <w:rFonts w:hint="eastAsia" w:ascii="Times New Roman" w:hAnsi="Times New Roman" w:eastAsia="宋体" w:cs="Times New Roman"/>
                      <w:color w:val="auto"/>
                      <w:sz w:val="21"/>
                      <w:szCs w:val="21"/>
                      <w:lang w:val="en-US" w:eastAsia="zh-CN"/>
                    </w:rPr>
                    <w:t>化工重点监控点现状产品中百草枯、可可碱、</w:t>
                  </w:r>
                  <w:r>
                    <w:rPr>
                      <w:rFonts w:ascii="Times New Roman" w:hAnsi="Times New Roman" w:eastAsia="宋体" w:cs="Times New Roman"/>
                      <w:color w:val="auto"/>
                      <w:sz w:val="21"/>
                      <w:szCs w:val="21"/>
                      <w:lang w:val="en-US" w:eastAsia="zh-CN"/>
                    </w:rPr>
                    <w:t>咖啡因</w:t>
                  </w:r>
                  <w:r>
                    <w:rPr>
                      <w:rFonts w:hint="eastAsia" w:ascii="Times New Roman" w:hAnsi="Times New Roman" w:eastAsia="宋体" w:cs="Times New Roman"/>
                      <w:color w:val="auto"/>
                      <w:sz w:val="21"/>
                      <w:szCs w:val="21"/>
                      <w:lang w:val="en-US" w:eastAsia="zh-CN"/>
                    </w:rPr>
                    <w:t>属于《产业结构调整指导目录》</w:t>
                  </w:r>
                  <w:r>
                    <w:rPr>
                      <w:rFonts w:hint="eastAsia" w:ascii="宋体" w:hAnsi="宋体" w:eastAsia="宋体" w:cs="Times New Roman"/>
                      <w:color w:val="auto"/>
                      <w:sz w:val="21"/>
                      <w:szCs w:val="21"/>
                      <w:lang w:val="en-US" w:eastAsia="zh-CN"/>
                    </w:rPr>
                    <w:t>（</w:t>
                  </w:r>
                  <w:r>
                    <w:rPr>
                      <w:rFonts w:hint="eastAsia" w:ascii="Times New Roman" w:hAnsi="Times New Roman" w:eastAsia="宋体" w:cs="Times New Roman"/>
                      <w:color w:val="auto"/>
                      <w:sz w:val="21"/>
                      <w:szCs w:val="21"/>
                      <w:lang w:val="en-US" w:eastAsia="zh-CN"/>
                    </w:rPr>
                    <w:t>2024版</w:t>
                  </w:r>
                  <w:r>
                    <w:rPr>
                      <w:rFonts w:hint="eastAsia" w:ascii="宋体" w:hAnsi="宋体" w:eastAsia="宋体" w:cs="Times New Roman"/>
                      <w:color w:val="auto"/>
                      <w:sz w:val="21"/>
                      <w:szCs w:val="21"/>
                      <w:lang w:val="en-US" w:eastAsia="zh-CN"/>
                    </w:rPr>
                    <w:t>）</w:t>
                  </w:r>
                  <w:r>
                    <w:rPr>
                      <w:rFonts w:hint="eastAsia" w:ascii="Times New Roman" w:hAnsi="Times New Roman" w:eastAsia="宋体" w:cs="Times New Roman"/>
                      <w:color w:val="auto"/>
                      <w:sz w:val="21"/>
                      <w:szCs w:val="21"/>
                      <w:lang w:val="en-US" w:eastAsia="zh-CN"/>
                    </w:rPr>
                    <w:t>限制类产品。</w:t>
                  </w:r>
                </w:p>
                <w:p w14:paraId="4E044D81">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firstLine="0" w:firstLineChars="0"/>
                    <w:jc w:val="left"/>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①石家庄杰克化工有限公司、河北圣泰材料股份有限公司、石家庄驰远化工有限公司（及第一分公司）、河北三农农用化工有限公司、石家庄宝丰化工有限公司、石药创新制药股份有限公司、河北科硕化工有限公司周边无可发展用地，在无用地指标前，用地规模及范围控制在现有厂区内，可根据《石家庄市化工重点监控点认定程序和管理办法》，依法依规在厂区内新建、改建、扩建现有装备产品和产业链上下游项目。</w:t>
                  </w:r>
                </w:p>
                <w:p w14:paraId="162D0E8B">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firstLine="0" w:firstLineChars="0"/>
                    <w:jc w:val="left"/>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②河北圣泰材料股份有限公司子公司河北圣泰锂化新材料科技有限公司周边有闲置用地，在无用地指标前，用地规模及范围控制在现有厂区内，用地指标落实后可根据《石家庄市化工重点监控点认定程序和管理办法》，可依法依规在厂区内或紧邻厂区新建、改建、扩建现有装备产品和产业链上下游项目。</w:t>
                  </w:r>
                </w:p>
                <w:p w14:paraId="3F35BB57">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7、严格建设用地土壤环境准入。在永久基本农田集中区域禁止新建重金属、持久性有机污染物类项目。装备制造行业禁止</w:t>
                  </w:r>
                  <w:r>
                    <w:rPr>
                      <w:rFonts w:hint="eastAsia" w:cs="Times New Roman"/>
                      <w:color w:val="auto"/>
                      <w:spacing w:val="0"/>
                      <w:sz w:val="21"/>
                      <w:szCs w:val="21"/>
                      <w:lang w:val="en-US" w:eastAsia="zh-CN"/>
                    </w:rPr>
                    <w:t>建设集中电镀、镀层、阳极氧化的金属表面处理及热处理加工企业。</w:t>
                  </w:r>
                  <w:r>
                    <w:rPr>
                      <w:rFonts w:hint="eastAsia" w:ascii="Times New Roman" w:hAnsi="Times New Roman" w:eastAsia="宋体" w:cs="Times New Roman"/>
                      <w:color w:val="auto"/>
                      <w:spacing w:val="0"/>
                      <w:kern w:val="2"/>
                      <w:sz w:val="21"/>
                      <w:szCs w:val="21"/>
                      <w:lang w:val="en-US" w:eastAsia="zh-CN" w:bidi="ar-SA"/>
                    </w:rPr>
                    <w:t>战略性新兴产业和高新技术产业，新、改、扩建项目包括少量电镀、涂装、酸洗等表面处理工艺，但不属于主要生产工序的，不视为表面处理建设项目，新增少量电镀工序企业，不排放含重金属的废水（采用无氰电镀，禁止采用剧毒的氰化物电解液）。</w:t>
                  </w:r>
                </w:p>
                <w:p w14:paraId="7D45F595">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8、现状化工企业（非化工重点监控点）禁止新建、改扩建</w:t>
                  </w:r>
                  <w:r>
                    <w:rPr>
                      <w:rFonts w:hint="eastAsia" w:ascii="宋体" w:hAnsi="宋体" w:eastAsia="宋体" w:cs="Times New Roman"/>
                      <w:color w:val="auto"/>
                      <w:sz w:val="21"/>
                      <w:szCs w:val="21"/>
                      <w:lang w:val="en-US" w:eastAsia="zh-CN"/>
                    </w:rPr>
                    <w:t>（</w:t>
                  </w:r>
                  <w:r>
                    <w:rPr>
                      <w:rFonts w:hint="eastAsia" w:ascii="Times New Roman" w:hAnsi="Times New Roman" w:eastAsia="宋体" w:cs="Times New Roman"/>
                      <w:color w:val="auto"/>
                      <w:sz w:val="21"/>
                      <w:szCs w:val="21"/>
                      <w:lang w:val="en-US" w:eastAsia="zh-CN"/>
                    </w:rPr>
                    <w:t>安全、环保、节能和智能化改造项目除外</w:t>
                  </w:r>
                  <w:r>
                    <w:rPr>
                      <w:rFonts w:hint="eastAsia" w:ascii="宋体" w:hAnsi="宋体" w:eastAsia="宋体" w:cs="Times New Roman"/>
                      <w:color w:val="auto"/>
                      <w:sz w:val="21"/>
                      <w:szCs w:val="21"/>
                      <w:lang w:val="en-US" w:eastAsia="zh-CN"/>
                    </w:rPr>
                    <w:t>）。</w:t>
                  </w:r>
                </w:p>
                <w:p w14:paraId="54444528">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9、</w:t>
                  </w:r>
                  <w:r>
                    <w:rPr>
                      <w:rFonts w:hint="eastAsia" w:ascii="宋体" w:hAnsi="宋体" w:eastAsia="宋体" w:cs="宋体"/>
                      <w:color w:val="auto"/>
                      <w:kern w:val="0"/>
                      <w:sz w:val="21"/>
                      <w:szCs w:val="21"/>
                      <w:lang w:val="en-US" w:eastAsia="zh-CN"/>
                    </w:rPr>
                    <w:t>根据《河北省生态环境分区管控更新成果（</w:t>
                  </w:r>
                  <w:r>
                    <w:rPr>
                      <w:rFonts w:ascii="Times New Roman" w:hAnsi="Times New Roman" w:eastAsia="宋体" w:cs="Times New Roman"/>
                      <w:color w:val="auto"/>
                      <w:kern w:val="0"/>
                      <w:sz w:val="21"/>
                      <w:szCs w:val="21"/>
                      <w:lang w:val="en-US" w:eastAsia="zh-CN"/>
                    </w:rPr>
                    <w:t>2023</w:t>
                  </w:r>
                  <w:r>
                    <w:rPr>
                      <w:rFonts w:hint="eastAsia" w:ascii="宋体" w:hAnsi="宋体" w:eastAsia="宋体" w:cs="宋体"/>
                      <w:color w:val="auto"/>
                      <w:kern w:val="0"/>
                      <w:sz w:val="21"/>
                      <w:szCs w:val="21"/>
                      <w:lang w:val="en-US" w:eastAsia="zh-CN"/>
                    </w:rPr>
                    <w:t>版）》、《</w:t>
                  </w:r>
                  <w:r>
                    <w:rPr>
                      <w:rFonts w:ascii="宋体" w:hAnsi="宋体" w:eastAsia="宋体" w:cs="宋体"/>
                      <w:color w:val="auto"/>
                      <w:kern w:val="0"/>
                      <w:sz w:val="21"/>
                      <w:szCs w:val="21"/>
                      <w:lang w:val="en-US" w:eastAsia="zh-CN"/>
                    </w:rPr>
                    <w:t>石家庄市生态环境准入清单</w:t>
                  </w:r>
                  <w:r>
                    <w:rPr>
                      <w:rFonts w:hint="eastAsia" w:ascii="宋体" w:hAnsi="宋体" w:eastAsia="宋体" w:cs="宋体"/>
                      <w:color w:val="auto"/>
                      <w:kern w:val="0"/>
                      <w:sz w:val="21"/>
                      <w:szCs w:val="21"/>
                      <w:lang w:val="en-US" w:eastAsia="zh-CN"/>
                    </w:rPr>
                    <w:t>（</w:t>
                  </w:r>
                  <w:r>
                    <w:rPr>
                      <w:rFonts w:ascii="Times New Roman" w:hAnsi="Times New Roman" w:eastAsia="宋体" w:cs="Times New Roman"/>
                      <w:color w:val="auto"/>
                      <w:kern w:val="0"/>
                      <w:sz w:val="21"/>
                      <w:szCs w:val="21"/>
                      <w:lang w:val="en-US" w:eastAsia="zh-CN"/>
                    </w:rPr>
                    <w:t>2023版</w:t>
                  </w:r>
                  <w:r>
                    <w:rPr>
                      <w:rFonts w:hint="eastAsia" w:ascii="宋体" w:hAnsi="宋体" w:eastAsia="宋体" w:cs="宋体"/>
                      <w:color w:val="auto"/>
                      <w:kern w:val="0"/>
                      <w:sz w:val="21"/>
                      <w:szCs w:val="21"/>
                      <w:lang w:val="en-US" w:eastAsia="zh-CN"/>
                    </w:rPr>
                    <w:t>）》中地表水环境总体管控要求，严格控制高污染、高耗水行业新增产能。食品加工业根据《关于印发钢铁等十八项工业用水定额的通知》，禁止建设高耗水项目。</w:t>
                  </w:r>
                </w:p>
                <w:p w14:paraId="532EA8A7">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color w:val="auto"/>
                      <w:sz w:val="21"/>
                      <w:szCs w:val="21"/>
                      <w:lang w:val="en-US" w:eastAsia="zh-CN"/>
                    </w:rPr>
                  </w:pPr>
                  <w:r>
                    <w:rPr>
                      <w:rFonts w:ascii="Times New Roman" w:hAnsi="Times New Roman" w:eastAsia="宋体" w:cs="Times New Roman"/>
                      <w:color w:val="auto"/>
                      <w:sz w:val="21"/>
                      <w:szCs w:val="21"/>
                      <w:lang w:val="en-US" w:eastAsia="zh-CN"/>
                    </w:rPr>
                    <w:t>10、医药制造业：结合产业规划及《石家庄市人民政府关于认定石家庄市第二批化工重点监控点的通知》（石政函[2023]10号）要求，本次评价提出河北科硕化工有限公司、神威药业集团有限公司、石药创新制药股份有限公司新建、扩建化学药品原料药制造项目应满足以下条件：a、建设范围控制在现有厂区内部。b、距离居住用地、教育用地0～50m范围内禁止新上涉及废气排放的工序；50～100m范围内新上涉及废气排放的工序应执行A级企业管控要求，并严格控制恶臭异味物质排放，以减少工业活动对居民生活的影响。</w:t>
                  </w:r>
                </w:p>
              </w:tc>
              <w:tc>
                <w:tcPr>
                  <w:tcW w:w="1436" w:type="pct"/>
                  <w:tcBorders>
                    <w:left w:val="single" w:color="auto" w:sz="4" w:space="0"/>
                  </w:tcBorders>
                  <w:vAlign w:val="center"/>
                </w:tcPr>
                <w:p w14:paraId="7E7B7648">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firstLine="0" w:firstLineChars="0"/>
                    <w:jc w:val="left"/>
                    <w:textAlignment w:val="auto"/>
                    <w:rPr>
                      <w:rFonts w:hint="eastAsia"/>
                      <w:color w:val="auto"/>
                      <w:spacing w:val="0"/>
                      <w:position w:val="0"/>
                      <w:sz w:val="21"/>
                      <w:szCs w:val="21"/>
                      <w:lang w:eastAsia="zh-CN"/>
                    </w:rPr>
                  </w:pPr>
                  <w:r>
                    <w:rPr>
                      <w:rFonts w:hint="eastAsia" w:ascii="Times New Roman" w:hAnsi="Times New Roman" w:eastAsia="宋体" w:cs="Times New Roman"/>
                      <w:color w:val="auto"/>
                      <w:sz w:val="21"/>
                      <w:szCs w:val="21"/>
                      <w:lang w:val="en-US" w:eastAsia="zh-CN"/>
                    </w:rPr>
                    <w:t>1、</w:t>
                  </w:r>
                  <w:r>
                    <w:rPr>
                      <w:rFonts w:hint="eastAsia" w:ascii="Times New Roman" w:hAnsi="Times New Roman" w:cs="Times New Roman"/>
                      <w:color w:val="auto"/>
                      <w:sz w:val="21"/>
                      <w:szCs w:val="21"/>
                      <w:lang w:val="en-US" w:eastAsia="zh-CN"/>
                    </w:rPr>
                    <w:t>本项目</w:t>
                  </w:r>
                  <w:r>
                    <w:rPr>
                      <w:rFonts w:hint="eastAsia"/>
                      <w:color w:val="auto"/>
                      <w:spacing w:val="0"/>
                      <w:position w:val="0"/>
                      <w:sz w:val="21"/>
                      <w:szCs w:val="21"/>
                      <w:lang w:eastAsia="zh-CN"/>
                    </w:rPr>
                    <w:t>不属于</w:t>
                  </w:r>
                  <w:r>
                    <w:rPr>
                      <w:color w:val="auto"/>
                      <w:spacing w:val="0"/>
                      <w:position w:val="0"/>
                      <w:sz w:val="21"/>
                      <w:szCs w:val="21"/>
                    </w:rPr>
                    <w:t>《产业结构调整指导目录（</w:t>
                  </w:r>
                  <w:r>
                    <w:rPr>
                      <w:rFonts w:ascii="Times New Roman" w:hAnsi="Times New Roman" w:eastAsia="Times New Roman" w:cs="Times New Roman"/>
                      <w:color w:val="auto"/>
                      <w:spacing w:val="0"/>
                      <w:position w:val="0"/>
                      <w:sz w:val="21"/>
                      <w:szCs w:val="21"/>
                    </w:rPr>
                    <w:t>2024</w:t>
                  </w:r>
                  <w:r>
                    <w:rPr>
                      <w:color w:val="auto"/>
                      <w:spacing w:val="0"/>
                      <w:position w:val="0"/>
                      <w:sz w:val="21"/>
                      <w:szCs w:val="21"/>
                    </w:rPr>
                    <w:t>年本）》中</w:t>
                  </w:r>
                  <w:r>
                    <w:rPr>
                      <w:rFonts w:hint="eastAsia"/>
                      <w:color w:val="auto"/>
                      <w:spacing w:val="0"/>
                      <w:position w:val="0"/>
                      <w:sz w:val="21"/>
                      <w:szCs w:val="21"/>
                      <w:lang w:val="en-US" w:eastAsia="zh-CN"/>
                    </w:rPr>
                    <w:t>限制类、淘汰类</w:t>
                  </w:r>
                  <w:r>
                    <w:rPr>
                      <w:color w:val="auto"/>
                      <w:spacing w:val="0"/>
                      <w:position w:val="0"/>
                      <w:sz w:val="21"/>
                      <w:szCs w:val="21"/>
                    </w:rPr>
                    <w:t>项目</w:t>
                  </w:r>
                  <w:r>
                    <w:rPr>
                      <w:rFonts w:hint="eastAsia"/>
                      <w:color w:val="auto"/>
                      <w:spacing w:val="0"/>
                      <w:position w:val="0"/>
                      <w:sz w:val="21"/>
                      <w:szCs w:val="21"/>
                      <w:lang w:eastAsia="zh-CN"/>
                    </w:rPr>
                    <w:t>；</w:t>
                  </w:r>
                </w:p>
                <w:p w14:paraId="6097DFA5">
                  <w:pPr>
                    <w:pStyle w:val="16"/>
                    <w:keepNext w:val="0"/>
                    <w:keepLines w:val="0"/>
                    <w:pageBreakBefore w:val="0"/>
                    <w:kinsoku/>
                    <w:wordWrap/>
                    <w:overflowPunct/>
                    <w:topLinePunct w:val="0"/>
                    <w:autoSpaceDE/>
                    <w:autoSpaceDN/>
                    <w:bidi w:val="0"/>
                    <w:spacing w:line="280" w:lineRule="exact"/>
                    <w:ind w:left="0" w:leftChars="0" w:firstLine="0" w:firstLineChars="0"/>
                    <w:textAlignment w:val="auto"/>
                    <w:rPr>
                      <w:rFonts w:hint="eastAsia"/>
                      <w:color w:val="auto"/>
                      <w:spacing w:val="0"/>
                      <w:position w:val="0"/>
                      <w:sz w:val="21"/>
                      <w:szCs w:val="21"/>
                      <w:lang w:val="en-US" w:eastAsia="zh-CN"/>
                    </w:rPr>
                  </w:pPr>
                  <w:r>
                    <w:rPr>
                      <w:rFonts w:hint="eastAsia"/>
                      <w:color w:val="auto"/>
                      <w:spacing w:val="0"/>
                      <w:position w:val="0"/>
                      <w:sz w:val="21"/>
                      <w:szCs w:val="21"/>
                      <w:lang w:val="en-US" w:eastAsia="zh-CN"/>
                    </w:rPr>
                    <w:t>2、不涉及；</w:t>
                  </w:r>
                </w:p>
                <w:p w14:paraId="07C55EE0">
                  <w:pPr>
                    <w:keepNext w:val="0"/>
                    <w:keepLines w:val="0"/>
                    <w:pageBreakBefore w:val="0"/>
                    <w:kinsoku/>
                    <w:wordWrap/>
                    <w:overflowPunct/>
                    <w:topLinePunct w:val="0"/>
                    <w:autoSpaceDE/>
                    <w:autoSpaceDN/>
                    <w:bidi w:val="0"/>
                    <w:spacing w:line="280" w:lineRule="exact"/>
                    <w:ind w:left="0" w:firstLine="0" w:firstLineChars="0"/>
                    <w:textAlignment w:val="auto"/>
                    <w:rPr>
                      <w:rFonts w:hint="eastAsia" w:ascii="Times New Roman" w:hAnsi="Times New Roman" w:eastAsia="宋体" w:cs="Times New Roman"/>
                      <w:color w:val="auto"/>
                      <w:kern w:val="0"/>
                      <w:sz w:val="21"/>
                      <w:szCs w:val="21"/>
                      <w:lang w:val="en-US" w:eastAsia="zh-CN"/>
                    </w:rPr>
                  </w:pPr>
                  <w:r>
                    <w:rPr>
                      <w:rFonts w:hint="eastAsia"/>
                      <w:color w:val="auto"/>
                      <w:spacing w:val="0"/>
                      <w:position w:val="0"/>
                      <w:sz w:val="21"/>
                      <w:szCs w:val="21"/>
                      <w:lang w:val="en-US" w:eastAsia="zh-CN"/>
                    </w:rPr>
                    <w:t>3、不涉及</w:t>
                  </w:r>
                  <w:r>
                    <w:rPr>
                      <w:rFonts w:hint="eastAsia" w:ascii="Times New Roman" w:hAnsi="Times New Roman" w:eastAsia="宋体" w:cs="Times New Roman"/>
                      <w:color w:val="auto"/>
                      <w:kern w:val="0"/>
                      <w:sz w:val="21"/>
                      <w:szCs w:val="21"/>
                      <w:lang w:val="en-US" w:eastAsia="zh-CN"/>
                    </w:rPr>
                    <w:t>；</w:t>
                  </w:r>
                </w:p>
                <w:p w14:paraId="6999F04F">
                  <w:pPr>
                    <w:keepNext w:val="0"/>
                    <w:keepLines w:val="0"/>
                    <w:pageBreakBefore w:val="0"/>
                    <w:kinsoku/>
                    <w:wordWrap/>
                    <w:overflowPunct/>
                    <w:topLinePunct w:val="0"/>
                    <w:autoSpaceDE/>
                    <w:autoSpaceDN/>
                    <w:bidi w:val="0"/>
                    <w:spacing w:line="280" w:lineRule="exact"/>
                    <w:ind w:left="0" w:firstLine="0" w:firstLineChars="0"/>
                    <w:textAlignment w:val="auto"/>
                    <w:rPr>
                      <w:rFonts w:hint="eastAsia"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4、不涉及；</w:t>
                  </w:r>
                </w:p>
                <w:p w14:paraId="2A774B70">
                  <w:pPr>
                    <w:keepNext w:val="0"/>
                    <w:keepLines w:val="0"/>
                    <w:pageBreakBefore w:val="0"/>
                    <w:kinsoku/>
                    <w:wordWrap/>
                    <w:overflowPunct/>
                    <w:topLinePunct w:val="0"/>
                    <w:autoSpaceDE/>
                    <w:autoSpaceDN/>
                    <w:bidi w:val="0"/>
                    <w:spacing w:line="280" w:lineRule="exact"/>
                    <w:ind w:left="0" w:firstLine="0" w:firstLineChars="0"/>
                    <w:textAlignment w:val="auto"/>
                    <w:rPr>
                      <w:rFonts w:hint="eastAsia"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5、本项目使用天然气且不在禁燃区内；</w:t>
                  </w:r>
                </w:p>
                <w:p w14:paraId="7DF73339">
                  <w:pPr>
                    <w:keepNext w:val="0"/>
                    <w:keepLines w:val="0"/>
                    <w:pageBreakBefore w:val="0"/>
                    <w:kinsoku/>
                    <w:wordWrap/>
                    <w:overflowPunct/>
                    <w:topLinePunct w:val="0"/>
                    <w:autoSpaceDE/>
                    <w:autoSpaceDN/>
                    <w:bidi w:val="0"/>
                    <w:spacing w:line="280" w:lineRule="exact"/>
                    <w:ind w:left="0" w:firstLine="0" w:firstLineChars="0"/>
                    <w:textAlignment w:val="auto"/>
                    <w:rPr>
                      <w:rFonts w:hint="eastAsia"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6、不涉及；</w:t>
                  </w:r>
                </w:p>
                <w:p w14:paraId="7E48EE9D">
                  <w:pPr>
                    <w:keepNext w:val="0"/>
                    <w:keepLines w:val="0"/>
                    <w:pageBreakBefore w:val="0"/>
                    <w:kinsoku/>
                    <w:wordWrap/>
                    <w:overflowPunct/>
                    <w:topLinePunct w:val="0"/>
                    <w:autoSpaceDE/>
                    <w:autoSpaceDN/>
                    <w:bidi w:val="0"/>
                    <w:spacing w:line="280" w:lineRule="exact"/>
                    <w:ind w:left="0" w:firstLine="0" w:firstLineChars="0"/>
                    <w:textAlignment w:val="auto"/>
                    <w:rPr>
                      <w:rFonts w:hint="eastAsia" w:cs="Times New Roman"/>
                      <w:color w:val="auto"/>
                      <w:spacing w:val="0"/>
                      <w:sz w:val="21"/>
                      <w:szCs w:val="21"/>
                      <w:lang w:val="en-US" w:eastAsia="zh-CN"/>
                    </w:rPr>
                  </w:pPr>
                  <w:r>
                    <w:rPr>
                      <w:rFonts w:hint="eastAsia" w:ascii="Times New Roman" w:hAnsi="Times New Roman" w:eastAsia="宋体" w:cs="Times New Roman"/>
                      <w:color w:val="auto"/>
                      <w:kern w:val="0"/>
                      <w:sz w:val="21"/>
                      <w:szCs w:val="21"/>
                      <w:lang w:val="en-US" w:eastAsia="zh-CN"/>
                    </w:rPr>
                    <w:t>7、</w:t>
                  </w:r>
                  <w:r>
                    <w:rPr>
                      <w:rFonts w:ascii="Times New Roman" w:hAnsi="Times New Roman" w:cs="Times New Roman"/>
                      <w:color w:val="auto"/>
                      <w:spacing w:val="0"/>
                      <w:position w:val="0"/>
                      <w:sz w:val="21"/>
                      <w:szCs w:val="21"/>
                    </w:rPr>
                    <w:t>项目</w:t>
                  </w:r>
                  <w:r>
                    <w:rPr>
                      <w:rFonts w:ascii="Times New Roman" w:hAnsi="Times New Roman" w:cs="Times New Roman"/>
                      <w:color w:val="auto"/>
                      <w:spacing w:val="0"/>
                      <w:position w:val="0"/>
                      <w:sz w:val="21"/>
                      <w:szCs w:val="21"/>
                      <w:lang w:eastAsia="zh-CN"/>
                    </w:rPr>
                    <w:t>在现有厂区内建设</w:t>
                  </w:r>
                  <w:r>
                    <w:rPr>
                      <w:rFonts w:ascii="Times New Roman" w:hAnsi="Times New Roman" w:cs="Times New Roman"/>
                      <w:color w:val="auto"/>
                      <w:spacing w:val="0"/>
                      <w:position w:val="0"/>
                      <w:sz w:val="21"/>
                      <w:szCs w:val="21"/>
                    </w:rPr>
                    <w:t>，</w:t>
                  </w:r>
                  <w:r>
                    <w:rPr>
                      <w:rFonts w:hint="eastAsia" w:ascii="Times New Roman" w:hAnsi="Times New Roman" w:cs="Times New Roman"/>
                      <w:color w:val="auto"/>
                      <w:spacing w:val="0"/>
                      <w:position w:val="0"/>
                      <w:sz w:val="21"/>
                      <w:szCs w:val="21"/>
                      <w:lang w:eastAsia="zh-CN"/>
                    </w:rPr>
                    <w:t>不新增占地，现有占地为工业用地，不占用</w:t>
                  </w:r>
                  <w:r>
                    <w:rPr>
                      <w:rFonts w:hint="eastAsia" w:ascii="Times New Roman" w:hAnsi="Times New Roman" w:eastAsia="宋体" w:cs="Times New Roman"/>
                      <w:color w:val="auto"/>
                      <w:sz w:val="21"/>
                      <w:szCs w:val="21"/>
                      <w:lang w:val="en-US" w:eastAsia="zh-CN"/>
                    </w:rPr>
                    <w:t>永久基本农田，本项目不属于</w:t>
                  </w:r>
                  <w:r>
                    <w:rPr>
                      <w:rFonts w:hint="eastAsia" w:cs="Times New Roman"/>
                      <w:color w:val="auto"/>
                      <w:spacing w:val="0"/>
                      <w:sz w:val="21"/>
                      <w:szCs w:val="21"/>
                      <w:lang w:val="en-US" w:eastAsia="zh-CN"/>
                    </w:rPr>
                    <w:t>电镀、镀层、阳极氧化的金属表面处理及热处理加工项目；</w:t>
                  </w:r>
                </w:p>
                <w:p w14:paraId="38B36BB6">
                  <w:pPr>
                    <w:keepNext w:val="0"/>
                    <w:keepLines w:val="0"/>
                    <w:pageBreakBefore w:val="0"/>
                    <w:kinsoku/>
                    <w:wordWrap/>
                    <w:overflowPunct/>
                    <w:topLinePunct w:val="0"/>
                    <w:autoSpaceDE/>
                    <w:autoSpaceDN/>
                    <w:bidi w:val="0"/>
                    <w:spacing w:line="280" w:lineRule="exact"/>
                    <w:ind w:left="0" w:firstLine="0" w:firstLineChars="0"/>
                    <w:textAlignment w:val="auto"/>
                    <w:rPr>
                      <w:rFonts w:hint="eastAsia" w:cs="Times New Roman"/>
                      <w:color w:val="auto"/>
                      <w:spacing w:val="0"/>
                      <w:sz w:val="21"/>
                      <w:szCs w:val="21"/>
                      <w:lang w:val="en-US" w:eastAsia="zh-CN"/>
                    </w:rPr>
                  </w:pPr>
                  <w:r>
                    <w:rPr>
                      <w:rFonts w:hint="eastAsia" w:cs="Times New Roman"/>
                      <w:color w:val="auto"/>
                      <w:spacing w:val="0"/>
                      <w:sz w:val="21"/>
                      <w:szCs w:val="21"/>
                      <w:lang w:val="en-US" w:eastAsia="zh-CN"/>
                    </w:rPr>
                    <w:t>8、不涉及；</w:t>
                  </w:r>
                </w:p>
                <w:p w14:paraId="73F0FF1D">
                  <w:pPr>
                    <w:keepNext w:val="0"/>
                    <w:keepLines w:val="0"/>
                    <w:pageBreakBefore w:val="0"/>
                    <w:kinsoku/>
                    <w:wordWrap/>
                    <w:overflowPunct/>
                    <w:topLinePunct w:val="0"/>
                    <w:autoSpaceDE/>
                    <w:autoSpaceDN/>
                    <w:bidi w:val="0"/>
                    <w:spacing w:line="280" w:lineRule="exact"/>
                    <w:ind w:left="0" w:firstLine="0" w:firstLineChars="0"/>
                    <w:textAlignment w:val="auto"/>
                    <w:rPr>
                      <w:rFonts w:hint="eastAsia" w:ascii="宋体" w:hAnsi="宋体" w:eastAsia="宋体" w:cs="宋体"/>
                      <w:color w:val="auto"/>
                      <w:kern w:val="0"/>
                      <w:sz w:val="21"/>
                      <w:szCs w:val="21"/>
                      <w:lang w:val="en-US" w:eastAsia="zh-CN"/>
                    </w:rPr>
                  </w:pPr>
                  <w:r>
                    <w:rPr>
                      <w:rFonts w:hint="eastAsia" w:cs="Times New Roman"/>
                      <w:color w:val="auto"/>
                      <w:spacing w:val="0"/>
                      <w:sz w:val="21"/>
                      <w:szCs w:val="21"/>
                      <w:lang w:val="en-US" w:eastAsia="zh-CN"/>
                    </w:rPr>
                    <w:t>9、本项目不属于</w:t>
                  </w:r>
                  <w:r>
                    <w:rPr>
                      <w:rFonts w:hint="eastAsia" w:ascii="宋体" w:hAnsi="宋体" w:eastAsia="宋体" w:cs="宋体"/>
                      <w:color w:val="auto"/>
                      <w:kern w:val="0"/>
                      <w:sz w:val="21"/>
                      <w:szCs w:val="21"/>
                      <w:lang w:val="en-US" w:eastAsia="zh-CN"/>
                    </w:rPr>
                    <w:t>高耗水项目；</w:t>
                  </w:r>
                </w:p>
                <w:p w14:paraId="74E54AB6">
                  <w:pPr>
                    <w:keepNext w:val="0"/>
                    <w:keepLines w:val="0"/>
                    <w:pageBreakBefore w:val="0"/>
                    <w:kinsoku/>
                    <w:wordWrap/>
                    <w:overflowPunct/>
                    <w:topLinePunct w:val="0"/>
                    <w:autoSpaceDE/>
                    <w:autoSpaceDN/>
                    <w:bidi w:val="0"/>
                    <w:spacing w:line="280" w:lineRule="exact"/>
                    <w:ind w:left="0" w:firstLine="0" w:firstLineChars="0"/>
                    <w:textAlignment w:val="auto"/>
                    <w:rPr>
                      <w:rFonts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10、不涉及</w:t>
                  </w:r>
                </w:p>
              </w:tc>
              <w:tc>
                <w:tcPr>
                  <w:tcW w:w="198" w:type="pct"/>
                  <w:tcBorders>
                    <w:left w:val="single" w:color="auto" w:sz="4" w:space="0"/>
                  </w:tcBorders>
                  <w:vAlign w:val="center"/>
                </w:tcPr>
                <w:p w14:paraId="7B7E02CA">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firstLine="0" w:firstLineChars="0"/>
                    <w:jc w:val="center"/>
                    <w:textAlignment w:val="auto"/>
                    <w:rPr>
                      <w:rFonts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符合</w:t>
                  </w:r>
                </w:p>
              </w:tc>
            </w:tr>
            <w:tr w14:paraId="261141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64" w:hRule="atLeast"/>
                <w:jc w:val="center"/>
              </w:trPr>
              <w:tc>
                <w:tcPr>
                  <w:tcW w:w="147" w:type="pct"/>
                  <w:vMerge w:val="continue"/>
                  <w:vAlign w:val="center"/>
                </w:tcPr>
                <w:p w14:paraId="52EF2FBF"/>
              </w:tc>
              <w:tc>
                <w:tcPr>
                  <w:tcW w:w="169" w:type="pct"/>
                  <w:tcBorders>
                    <w:left w:val="single" w:color="auto" w:sz="4" w:space="0"/>
                  </w:tcBorders>
                  <w:vAlign w:val="center"/>
                </w:tcPr>
                <w:p w14:paraId="51873C26">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firstLine="0" w:firstLineChars="0"/>
                    <w:jc w:val="both"/>
                    <w:textAlignment w:val="auto"/>
                    <w:rPr>
                      <w:rFonts w:ascii="Times New Roman" w:hAnsi="Times New Roman" w:cs="Times New Roman"/>
                      <w:color w:val="auto"/>
                      <w:sz w:val="21"/>
                      <w:szCs w:val="21"/>
                    </w:rPr>
                  </w:pPr>
                  <w:r>
                    <w:rPr>
                      <w:rFonts w:ascii="Times New Roman" w:hAnsi="Times New Roman" w:cs="Times New Roman"/>
                      <w:color w:val="auto"/>
                      <w:sz w:val="21"/>
                      <w:szCs w:val="21"/>
                    </w:rPr>
                    <w:t>空间布局约束</w:t>
                  </w:r>
                </w:p>
              </w:tc>
              <w:tc>
                <w:tcPr>
                  <w:tcW w:w="3048" w:type="pct"/>
                  <w:tcBorders>
                    <w:left w:val="single" w:color="auto" w:sz="4" w:space="0"/>
                  </w:tcBorders>
                  <w:vAlign w:val="center"/>
                </w:tcPr>
                <w:p w14:paraId="036B4CCC">
                  <w:pPr>
                    <w:keepNext w:val="0"/>
                    <w:keepLines w:val="0"/>
                    <w:pageBreakBefore w:val="0"/>
                    <w:widowControl w:val="0"/>
                    <w:kinsoku/>
                    <w:wordWrap/>
                    <w:overflowPunct/>
                    <w:topLinePunct w:val="0"/>
                    <w:autoSpaceDE/>
                    <w:autoSpaceDN/>
                    <w:bidi w:val="0"/>
                    <w:adjustRightInd/>
                    <w:snapToGrid/>
                    <w:spacing w:line="280" w:lineRule="exact"/>
                    <w:ind w:left="0" w:firstLine="0" w:firstLineChars="0"/>
                    <w:jc w:val="both"/>
                    <w:textAlignment w:val="auto"/>
                    <w:rPr>
                      <w:rFonts w:ascii="Times New Roman" w:hAnsi="Times New Roman" w:eastAsia="宋体" w:cs="Times New Roman"/>
                      <w:color w:val="auto"/>
                      <w:kern w:val="0"/>
                      <w:sz w:val="21"/>
                      <w:szCs w:val="21"/>
                      <w:lang w:val="en-US" w:eastAsia="zh-CN"/>
                    </w:rPr>
                  </w:pPr>
                  <w:r>
                    <w:rPr>
                      <w:rFonts w:ascii="Times New Roman" w:hAnsi="Times New Roman" w:eastAsia="宋体" w:cs="Times New Roman"/>
                      <w:color w:val="auto"/>
                      <w:kern w:val="0"/>
                      <w:sz w:val="21"/>
                      <w:szCs w:val="21"/>
                      <w:lang w:val="en-US" w:eastAsia="zh-CN"/>
                    </w:rPr>
                    <w:t>1</w:t>
                  </w:r>
                  <w:r>
                    <w:rPr>
                      <w:rFonts w:hint="eastAsia" w:ascii="Times New Roman" w:hAnsi="Times New Roman" w:eastAsia="宋体" w:cs="Times New Roman"/>
                      <w:color w:val="auto"/>
                      <w:kern w:val="0"/>
                      <w:sz w:val="21"/>
                      <w:szCs w:val="21"/>
                      <w:lang w:val="en-US" w:eastAsia="zh-CN"/>
                    </w:rPr>
                    <w:t>、禁止在公园绿地、防护绿地等规划绿地范围内开展与绿地无关的建设活动。</w:t>
                  </w:r>
                </w:p>
                <w:p w14:paraId="4AFA46AE">
                  <w:pPr>
                    <w:keepNext w:val="0"/>
                    <w:keepLines w:val="0"/>
                    <w:pageBreakBefore w:val="0"/>
                    <w:widowControl w:val="0"/>
                    <w:kinsoku/>
                    <w:wordWrap/>
                    <w:overflowPunct/>
                    <w:topLinePunct w:val="0"/>
                    <w:autoSpaceDE/>
                    <w:autoSpaceDN/>
                    <w:bidi w:val="0"/>
                    <w:adjustRightInd/>
                    <w:snapToGrid/>
                    <w:spacing w:line="280" w:lineRule="exact"/>
                    <w:ind w:left="0" w:firstLine="0" w:firstLineChars="0"/>
                    <w:jc w:val="both"/>
                    <w:textAlignment w:val="auto"/>
                    <w:rPr>
                      <w:rFonts w:hint="eastAsia"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2、禁止占用公路用地红线，在公路两侧建筑控制线范围内，禁止建设除公路附属设施外的其他永久性建筑物、构筑物和设施。</w:t>
                  </w:r>
                </w:p>
                <w:p w14:paraId="5F3E0276">
                  <w:pPr>
                    <w:keepNext w:val="0"/>
                    <w:keepLines w:val="0"/>
                    <w:pageBreakBefore w:val="0"/>
                    <w:widowControl w:val="0"/>
                    <w:kinsoku/>
                    <w:wordWrap/>
                    <w:overflowPunct/>
                    <w:topLinePunct w:val="0"/>
                    <w:autoSpaceDE/>
                    <w:autoSpaceDN/>
                    <w:bidi w:val="0"/>
                    <w:adjustRightInd/>
                    <w:snapToGrid/>
                    <w:spacing w:line="280" w:lineRule="exact"/>
                    <w:ind w:left="0" w:firstLine="0" w:firstLineChars="0"/>
                    <w:jc w:val="both"/>
                    <w:textAlignment w:val="auto"/>
                    <w:rPr>
                      <w:rFonts w:hint="eastAsia"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3、产业园区及周边划定了2处饮用水源地一级保护区，石家庄市栾城区水利局第一供水厂水源地一级保护区、交通公园水源井（1#）一级保护区。</w:t>
                  </w:r>
                  <w:r>
                    <w:rPr>
                      <w:rFonts w:hint="eastAsia" w:ascii="Times New Roman" w:hAnsi="Times New Roman" w:eastAsia="宋体" w:cs="Times New Roman"/>
                      <w:color w:val="auto"/>
                      <w:spacing w:val="0"/>
                      <w:sz w:val="21"/>
                      <w:szCs w:val="21"/>
                      <w:lang w:val="en-US" w:eastAsia="zh-CN"/>
                    </w:rPr>
                    <w:t>①在饮用水水源保护区内，禁止设置排污口。②禁止在饮用水水源一级保护区内新建、改建、扩建与供水设施和保护水源无关的建设项目；已建成的与供水设施和保护水源无关的建设项目，由县级以上人民政府责令拆除或者关闭。③禁止在饮用水水源一级保护区内从事网箱养殖、旅游、游泳、垂钓或者其他可能污染饮用水水体的活动。④禁止建设工业、生活排污口。⑤禁止新增农业种植和经济林。</w:t>
                  </w:r>
                </w:p>
                <w:p w14:paraId="6D3C0432">
                  <w:pPr>
                    <w:keepNext w:val="0"/>
                    <w:keepLines w:val="0"/>
                    <w:pageBreakBefore w:val="0"/>
                    <w:widowControl w:val="0"/>
                    <w:kinsoku/>
                    <w:wordWrap/>
                    <w:overflowPunct/>
                    <w:topLinePunct w:val="0"/>
                    <w:autoSpaceDE/>
                    <w:autoSpaceDN/>
                    <w:bidi w:val="0"/>
                    <w:adjustRightInd/>
                    <w:snapToGrid/>
                    <w:spacing w:line="280" w:lineRule="exact"/>
                    <w:ind w:left="0" w:firstLine="0" w:firstLineChars="0"/>
                    <w:jc w:val="both"/>
                    <w:textAlignment w:val="auto"/>
                    <w:rPr>
                      <w:rFonts w:hint="eastAsia" w:ascii="Times New Roman" w:hAnsi="Times New Roman" w:eastAsia="宋体" w:cs="Times New Roman"/>
                      <w:color w:val="auto"/>
                      <w:spacing w:val="0"/>
                      <w:sz w:val="21"/>
                      <w:szCs w:val="21"/>
                      <w:lang w:val="en-US" w:eastAsia="zh-CN"/>
                    </w:rPr>
                  </w:pPr>
                  <w:r>
                    <w:rPr>
                      <w:rFonts w:hint="eastAsia" w:ascii="Times New Roman" w:hAnsi="Times New Roman" w:eastAsia="宋体" w:cs="Times New Roman"/>
                      <w:color w:val="auto"/>
                      <w:kern w:val="0"/>
                      <w:sz w:val="21"/>
                      <w:szCs w:val="21"/>
                      <w:lang w:val="en-US" w:eastAsia="zh-CN"/>
                    </w:rPr>
                    <w:t>4、产业园区及周边划定了1处饮用水源地准保护区，</w:t>
                  </w:r>
                  <w:r>
                    <w:rPr>
                      <w:rFonts w:ascii="Times New Roman" w:hAnsi="Times New Roman" w:eastAsia="宋体" w:cs="Times New Roman"/>
                      <w:color w:val="auto"/>
                      <w:kern w:val="0"/>
                      <w:sz w:val="21"/>
                      <w:szCs w:val="21"/>
                      <w:lang w:val="en-US" w:eastAsia="zh-CN"/>
                    </w:rPr>
                    <w:t>交通公园水源井</w:t>
                  </w:r>
                  <w:r>
                    <w:rPr>
                      <w:rFonts w:hint="eastAsia" w:ascii="Times New Roman" w:hAnsi="Times New Roman" w:eastAsia="宋体" w:cs="Times New Roman"/>
                      <w:color w:val="auto"/>
                      <w:kern w:val="0"/>
                      <w:sz w:val="21"/>
                      <w:szCs w:val="21"/>
                      <w:lang w:val="en-US" w:eastAsia="zh-CN"/>
                    </w:rPr>
                    <w:t>（</w:t>
                  </w:r>
                  <w:r>
                    <w:rPr>
                      <w:rFonts w:ascii="Times New Roman" w:hAnsi="Times New Roman" w:eastAsia="宋体" w:cs="Times New Roman"/>
                      <w:color w:val="auto"/>
                      <w:kern w:val="0"/>
                      <w:sz w:val="21"/>
                      <w:szCs w:val="21"/>
                      <w:lang w:val="en-US" w:eastAsia="zh-CN"/>
                    </w:rPr>
                    <w:t>1#</w:t>
                  </w:r>
                  <w:r>
                    <w:rPr>
                      <w:rFonts w:hint="eastAsia" w:ascii="Times New Roman" w:hAnsi="Times New Roman" w:eastAsia="宋体" w:cs="Times New Roman"/>
                      <w:color w:val="auto"/>
                      <w:kern w:val="0"/>
                      <w:sz w:val="21"/>
                      <w:szCs w:val="21"/>
                      <w:lang w:val="en-US" w:eastAsia="zh-CN"/>
                    </w:rPr>
                    <w:t>）准</w:t>
                  </w:r>
                  <w:r>
                    <w:rPr>
                      <w:rFonts w:ascii="Times New Roman" w:hAnsi="Times New Roman" w:eastAsia="宋体" w:cs="Times New Roman"/>
                      <w:color w:val="auto"/>
                      <w:kern w:val="0"/>
                      <w:sz w:val="21"/>
                      <w:szCs w:val="21"/>
                      <w:lang w:val="en-US" w:eastAsia="zh-CN"/>
                    </w:rPr>
                    <w:t>保护区</w:t>
                  </w:r>
                  <w:r>
                    <w:rPr>
                      <w:rFonts w:hint="eastAsia" w:ascii="Times New Roman" w:hAnsi="Times New Roman" w:eastAsia="宋体" w:cs="Times New Roman"/>
                      <w:color w:val="auto"/>
                      <w:kern w:val="0"/>
                      <w:sz w:val="21"/>
                      <w:szCs w:val="21"/>
                      <w:lang w:val="en-US" w:eastAsia="zh-CN"/>
                    </w:rPr>
                    <w:t>。</w:t>
                  </w:r>
                  <w:r>
                    <w:rPr>
                      <w:rFonts w:hint="eastAsia" w:ascii="Times New Roman" w:hAnsi="Times New Roman" w:eastAsia="宋体" w:cs="Times New Roman"/>
                      <w:color w:val="auto"/>
                      <w:spacing w:val="0"/>
                      <w:sz w:val="21"/>
                      <w:szCs w:val="21"/>
                      <w:lang w:val="en-US" w:eastAsia="zh-CN"/>
                    </w:rPr>
                    <w:t>①禁止在饮用水水源准保护区内新建、扩建对水体污染严重的建设项目；②改建建设项目，不得增加排污量。③禁止新建、扩建制药、化工、造纸、制革、印染、染料、炼焦、炼硫、炼砷、炼油、电镀、农药等对水体污染严重的建设项目。④禁止建设易溶性、有毒有害废弃物暂存和转运站，严格控制采矿、采砂等活动。⑤禁止毁林开荒行为。</w:t>
                  </w:r>
                </w:p>
                <w:p w14:paraId="6C135474">
                  <w:pPr>
                    <w:keepNext w:val="0"/>
                    <w:keepLines w:val="0"/>
                    <w:pageBreakBefore w:val="0"/>
                    <w:widowControl w:val="0"/>
                    <w:kinsoku/>
                    <w:wordWrap/>
                    <w:overflowPunct/>
                    <w:topLinePunct w:val="0"/>
                    <w:autoSpaceDE/>
                    <w:autoSpaceDN/>
                    <w:bidi w:val="0"/>
                    <w:adjustRightInd/>
                    <w:snapToGrid/>
                    <w:spacing w:line="280" w:lineRule="exact"/>
                    <w:ind w:left="0" w:firstLine="0" w:firstLineChars="0"/>
                    <w:jc w:val="both"/>
                    <w:textAlignment w:val="auto"/>
                    <w:rPr>
                      <w:rFonts w:hint="eastAsia" w:ascii="Times New Roman" w:hAnsi="Times New Roman"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5、栾武台保护范围：以栾武台台基边线为基线，向东150米至栾城镇加油站西侧，向南100米至内营村农田，向西150米至小裴村农田，向北100米至小裴村农田。建设控制地带：以栾武台保护范围边线为基线，向东150米至308国道，向南100米至内营村农田，向西150米至小裴村村中，向北100米至小裴村农田。栾武台遗址为省级重点文物保护单位。</w:t>
                  </w:r>
                </w:p>
                <w:p w14:paraId="386A0097">
                  <w:pPr>
                    <w:keepNext w:val="0"/>
                    <w:keepLines w:val="0"/>
                    <w:pageBreakBefore w:val="0"/>
                    <w:widowControl w:val="0"/>
                    <w:kinsoku/>
                    <w:wordWrap/>
                    <w:overflowPunct/>
                    <w:topLinePunct w:val="0"/>
                    <w:autoSpaceDE/>
                    <w:autoSpaceDN/>
                    <w:bidi w:val="0"/>
                    <w:adjustRightInd/>
                    <w:snapToGrid/>
                    <w:spacing w:line="280" w:lineRule="exact"/>
                    <w:ind w:left="0" w:firstLine="0" w:firstLineChars="0"/>
                    <w:jc w:val="both"/>
                    <w:textAlignment w:val="auto"/>
                    <w:rPr>
                      <w:rFonts w:hint="eastAsia" w:ascii="Times New Roman" w:hAnsi="Times New Roman" w:eastAsia="宋体"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6</w:t>
                  </w:r>
                  <w:r>
                    <w:rPr>
                      <w:rFonts w:hint="eastAsia" w:ascii="Times New Roman" w:hAnsi="Times New Roman" w:eastAsia="宋体" w:cs="Times New Roman"/>
                      <w:color w:val="auto"/>
                      <w:kern w:val="0"/>
                      <w:sz w:val="21"/>
                      <w:szCs w:val="21"/>
                      <w:lang w:val="en-US" w:eastAsia="zh-CN"/>
                    </w:rPr>
                    <w:t>、入区企业应优先</w:t>
                  </w:r>
                  <w:r>
                    <w:rPr>
                      <w:rFonts w:hint="eastAsia" w:ascii="Times New Roman" w:hAnsi="Times New Roman" w:cs="Times New Roman"/>
                      <w:color w:val="auto"/>
                      <w:kern w:val="0"/>
                      <w:sz w:val="21"/>
                      <w:szCs w:val="21"/>
                      <w:lang w:val="en-US" w:eastAsia="zh-CN"/>
                    </w:rPr>
                    <w:t>选址于距离居住区等环境敏感点较远区域；选址于居住区等环境敏感点周边的应</w:t>
                  </w:r>
                  <w:r>
                    <w:rPr>
                      <w:rFonts w:hint="eastAsia" w:ascii="Times New Roman" w:hAnsi="Times New Roman" w:eastAsia="宋体" w:cs="Times New Roman"/>
                      <w:color w:val="auto"/>
                      <w:kern w:val="0"/>
                      <w:sz w:val="21"/>
                      <w:szCs w:val="21"/>
                      <w:lang w:val="en-US" w:eastAsia="zh-CN"/>
                    </w:rPr>
                    <w:t>设置绿化隔离带，工业用地靠近居住区一侧在布置工业项目时重点考虑对居住区的环境影响分析，需满足大气环境防护距离和风险防护距离要求。</w:t>
                  </w:r>
                  <w:r>
                    <w:rPr>
                      <w:rFonts w:ascii="Times New Roman" w:hAnsi="Times New Roman" w:eastAsia="宋体" w:cs="Times New Roman"/>
                      <w:color w:val="auto"/>
                      <w:sz w:val="21"/>
                      <w:szCs w:val="21"/>
                      <w:lang w:val="en-US" w:eastAsia="zh-CN"/>
                    </w:rPr>
                    <w:t>距离居住用地、教育用地0～50m范围内禁止新上涉及废气排放的工序；50～100m范围内新上涉及废气排放的工序应执行A级企业管控要求，并严格控制恶臭异味物质排放，以减少工业活动对居民生活的影响。新上企业应将污染物产生量少、环境影响轻的建筑物</w:t>
                  </w:r>
                  <w:r>
                    <w:rPr>
                      <w:rFonts w:hint="eastAsia" w:ascii="宋体" w:hAnsi="宋体" w:eastAsia="宋体" w:cs="Times New Roman"/>
                      <w:color w:val="auto"/>
                      <w:sz w:val="21"/>
                      <w:szCs w:val="21"/>
                      <w:lang w:val="en-US" w:eastAsia="zh-CN"/>
                    </w:rPr>
                    <w:t>（</w:t>
                  </w:r>
                  <w:r>
                    <w:rPr>
                      <w:rFonts w:ascii="Times New Roman" w:hAnsi="Times New Roman" w:eastAsia="宋体" w:cs="Times New Roman"/>
                      <w:color w:val="auto"/>
                      <w:sz w:val="21"/>
                      <w:szCs w:val="21"/>
                      <w:lang w:val="en-US" w:eastAsia="zh-CN"/>
                    </w:rPr>
                    <w:t>如包装车间、仓库等</w:t>
                  </w:r>
                  <w:r>
                    <w:rPr>
                      <w:rFonts w:hint="eastAsia" w:ascii="宋体" w:hAnsi="宋体" w:eastAsia="宋体" w:cs="Times New Roman"/>
                      <w:color w:val="auto"/>
                      <w:sz w:val="21"/>
                      <w:szCs w:val="21"/>
                      <w:lang w:val="en-US" w:eastAsia="zh-CN"/>
                    </w:rPr>
                    <w:t>）</w:t>
                  </w:r>
                  <w:r>
                    <w:rPr>
                      <w:rFonts w:ascii="Times New Roman" w:hAnsi="Times New Roman" w:eastAsia="宋体" w:cs="Times New Roman"/>
                      <w:color w:val="auto"/>
                      <w:sz w:val="21"/>
                      <w:szCs w:val="21"/>
                      <w:lang w:val="en-US" w:eastAsia="zh-CN"/>
                    </w:rPr>
                    <w:t>、办公楼等靠近居住区布置；强化废气处理设施，加强车间密闭，确保达标排放</w:t>
                  </w:r>
                  <w:r>
                    <w:rPr>
                      <w:rFonts w:hint="eastAsia" w:ascii="Times New Roman" w:hAnsi="Times New Roman" w:eastAsia="宋体" w:cs="Times New Roman"/>
                      <w:color w:val="auto"/>
                      <w:sz w:val="21"/>
                      <w:szCs w:val="21"/>
                      <w:lang w:val="en-US" w:eastAsia="zh-CN"/>
                    </w:rPr>
                    <w:t>。新规划居住用地、教育用地与工业用地之间至少保留50m防护绿地。</w:t>
                  </w:r>
                </w:p>
                <w:p w14:paraId="1A2073AA">
                  <w:pPr>
                    <w:keepNext w:val="0"/>
                    <w:keepLines w:val="0"/>
                    <w:pageBreakBefore w:val="0"/>
                    <w:widowControl w:val="0"/>
                    <w:kinsoku/>
                    <w:wordWrap/>
                    <w:overflowPunct/>
                    <w:topLinePunct w:val="0"/>
                    <w:autoSpaceDE/>
                    <w:autoSpaceDN/>
                    <w:bidi w:val="0"/>
                    <w:adjustRightInd/>
                    <w:snapToGrid/>
                    <w:spacing w:line="280" w:lineRule="exact"/>
                    <w:ind w:left="0" w:firstLine="0" w:firstLineChars="0"/>
                    <w:jc w:val="both"/>
                    <w:textAlignment w:val="auto"/>
                    <w:rPr>
                      <w:rFonts w:ascii="Times New Roman" w:hAnsi="Times New Roman" w:eastAsia="宋体"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7</w:t>
                  </w:r>
                  <w:r>
                    <w:rPr>
                      <w:rFonts w:hint="eastAsia" w:ascii="Times New Roman" w:hAnsi="Times New Roman" w:eastAsia="宋体" w:cs="Times New Roman"/>
                      <w:color w:val="auto"/>
                      <w:kern w:val="0"/>
                      <w:sz w:val="21"/>
                      <w:szCs w:val="21"/>
                      <w:lang w:val="en-US" w:eastAsia="zh-CN"/>
                    </w:rPr>
                    <w:t>、入区项目按照规划</w:t>
                  </w:r>
                  <w:r>
                    <w:rPr>
                      <w:rFonts w:ascii="Times New Roman" w:hAnsi="Times New Roman" w:eastAsia="宋体" w:cs="Times New Roman"/>
                      <w:color w:val="auto"/>
                      <w:kern w:val="0"/>
                      <w:sz w:val="21"/>
                      <w:szCs w:val="21"/>
                      <w:lang w:val="en-US" w:eastAsia="zh-CN"/>
                    </w:rPr>
                    <w:t>产业定位和</w:t>
                  </w:r>
                  <w:r>
                    <w:rPr>
                      <w:rFonts w:hint="eastAsia" w:ascii="Times New Roman" w:hAnsi="Times New Roman" w:eastAsia="宋体" w:cs="Times New Roman"/>
                      <w:color w:val="auto"/>
                      <w:kern w:val="0"/>
                      <w:sz w:val="21"/>
                      <w:szCs w:val="21"/>
                      <w:lang w:val="en-US" w:eastAsia="zh-CN"/>
                    </w:rPr>
                    <w:t>布局进行选址；不符合产业规划的现有企业在不影响规划产业园区主导功能的情况下可在现有厂区范围内改扩建，强化污染物排放控制要求；对于污染轻微附加值</w:t>
                  </w:r>
                  <w:r>
                    <w:rPr>
                      <w:rFonts w:ascii="Times New Roman" w:hAnsi="Times New Roman" w:eastAsia="宋体" w:cs="Times New Roman"/>
                      <w:color w:val="auto"/>
                      <w:kern w:val="0"/>
                      <w:sz w:val="21"/>
                      <w:szCs w:val="21"/>
                      <w:lang w:val="en-US" w:eastAsia="zh-CN"/>
                    </w:rPr>
                    <w:t>高</w:t>
                  </w:r>
                  <w:r>
                    <w:rPr>
                      <w:rFonts w:hint="eastAsia" w:ascii="Times New Roman" w:hAnsi="Times New Roman" w:eastAsia="宋体" w:cs="Times New Roman"/>
                      <w:color w:val="auto"/>
                      <w:kern w:val="0"/>
                      <w:sz w:val="21"/>
                      <w:szCs w:val="21"/>
                      <w:lang w:val="en-US" w:eastAsia="zh-CN"/>
                    </w:rPr>
                    <w:t>且符合相关产业政策要求的项目在不影响规划产业园区主导功能的情况下可适度入驻。</w:t>
                  </w:r>
                </w:p>
                <w:p w14:paraId="4D71DD61">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firstLine="0" w:firstLineChars="0"/>
                    <w:jc w:val="left"/>
                    <w:textAlignment w:val="auto"/>
                    <w:rPr>
                      <w:rFonts w:ascii="Times New Roman" w:hAnsi="Times New Roman" w:cs="Times New Roman"/>
                      <w:color w:val="auto"/>
                      <w:sz w:val="21"/>
                      <w:szCs w:val="21"/>
                    </w:rPr>
                  </w:pPr>
                  <w:r>
                    <w:rPr>
                      <w:rFonts w:hint="eastAsia" w:ascii="Times New Roman" w:hAnsi="Times New Roman" w:cs="Times New Roman"/>
                      <w:color w:val="auto"/>
                      <w:sz w:val="21"/>
                      <w:szCs w:val="21"/>
                      <w:lang w:val="en-US" w:eastAsia="zh-CN"/>
                    </w:rPr>
                    <w:t>8、</w:t>
                  </w:r>
                  <w:r>
                    <w:rPr>
                      <w:rFonts w:ascii="Times New Roman" w:hAnsi="Times New Roman" w:cs="Times New Roman"/>
                      <w:color w:val="auto"/>
                      <w:sz w:val="21"/>
                      <w:szCs w:val="21"/>
                    </w:rPr>
                    <w:t>保留的与规划不符现有企业应严格落实排污许可、国家及地方环保要求，达标排放，通过不断提升环保措施及管理水平，最大限度降低环境污染影响，鼓励其通过技术革新，实现经济效益和环境效益的双赢，促进</w:t>
                  </w:r>
                  <w:r>
                    <w:rPr>
                      <w:rFonts w:hint="eastAsia" w:ascii="Times New Roman" w:hAnsi="Times New Roman" w:cs="Times New Roman"/>
                      <w:color w:val="auto"/>
                      <w:sz w:val="21"/>
                      <w:szCs w:val="21"/>
                      <w:lang w:val="en-US" w:eastAsia="zh-CN"/>
                    </w:rPr>
                    <w:t>产业园区</w:t>
                  </w:r>
                  <w:r>
                    <w:rPr>
                      <w:rFonts w:ascii="Times New Roman" w:hAnsi="Times New Roman" w:cs="Times New Roman"/>
                      <w:color w:val="auto"/>
                      <w:sz w:val="21"/>
                      <w:szCs w:val="21"/>
                    </w:rPr>
                    <w:t>绿色发展。</w:t>
                  </w:r>
                </w:p>
                <w:p w14:paraId="666FF2E8">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firstLine="0" w:firstLineChars="0"/>
                    <w:jc w:val="left"/>
                    <w:textAlignment w:val="auto"/>
                    <w:rPr>
                      <w:color w:val="auto"/>
                      <w:sz w:val="21"/>
                      <w:szCs w:val="21"/>
                      <w:lang w:val="en-US" w:eastAsia="zh-CN"/>
                    </w:rPr>
                  </w:pPr>
                  <w:r>
                    <w:rPr>
                      <w:rFonts w:hint="eastAsia" w:ascii="Times New Roman" w:hAnsi="Times New Roman" w:cs="Times New Roman"/>
                      <w:color w:val="auto"/>
                      <w:sz w:val="21"/>
                      <w:szCs w:val="21"/>
                      <w:lang w:val="en-US" w:eastAsia="zh-CN"/>
                    </w:rPr>
                    <w:t>9、</w:t>
                  </w:r>
                  <w:r>
                    <w:rPr>
                      <w:rFonts w:hint="eastAsia" w:ascii="Times New Roman" w:hAnsi="Times New Roman" w:eastAsia="宋体" w:cs="Times New Roman"/>
                      <w:color w:val="auto"/>
                      <w:kern w:val="0"/>
                      <w:sz w:val="21"/>
                      <w:szCs w:val="21"/>
                      <w:lang w:val="en-US" w:eastAsia="zh-CN"/>
                    </w:rPr>
                    <w:t>对于现有工业企业后续退出的遗留用地，应按照《中华人民共和国土壤污染防治法》《关于贯彻落实土壤污染防治法推动解决突出土壤污染问题的实施意见》</w:t>
                  </w:r>
                  <w:r>
                    <w:rPr>
                      <w:rFonts w:hint="eastAsia" w:ascii="宋体" w:hAnsi="宋体" w:eastAsia="宋体" w:cs="Times New Roman"/>
                      <w:color w:val="auto"/>
                      <w:kern w:val="0"/>
                      <w:sz w:val="21"/>
                      <w:szCs w:val="21"/>
                      <w:lang w:val="en-US" w:eastAsia="zh-CN"/>
                    </w:rPr>
                    <w:t>（</w:t>
                  </w:r>
                  <w:r>
                    <w:rPr>
                      <w:rFonts w:hint="eastAsia" w:ascii="Times New Roman" w:hAnsi="Times New Roman" w:eastAsia="宋体" w:cs="Times New Roman"/>
                      <w:color w:val="auto"/>
                      <w:kern w:val="0"/>
                      <w:sz w:val="21"/>
                      <w:szCs w:val="21"/>
                      <w:lang w:val="en-US" w:eastAsia="zh-CN"/>
                    </w:rPr>
                    <w:t>环办土壤</w:t>
                  </w:r>
                  <w:r>
                    <w:rPr>
                      <w:rFonts w:hint="eastAsia" w:ascii="宋体" w:hAnsi="宋体" w:eastAsia="宋体" w:cs="Times New Roman"/>
                      <w:color w:val="auto"/>
                      <w:kern w:val="0"/>
                      <w:sz w:val="21"/>
                      <w:szCs w:val="21"/>
                      <w:lang w:val="en-US" w:eastAsia="zh-CN"/>
                    </w:rPr>
                    <w:t>[</w:t>
                  </w:r>
                  <w:r>
                    <w:rPr>
                      <w:rFonts w:hint="eastAsia" w:ascii="Times New Roman" w:hAnsi="Times New Roman" w:eastAsia="宋体" w:cs="Times New Roman"/>
                      <w:color w:val="auto"/>
                      <w:kern w:val="0"/>
                      <w:sz w:val="21"/>
                      <w:szCs w:val="21"/>
                      <w:lang w:val="en-US" w:eastAsia="zh-CN"/>
                    </w:rPr>
                    <w:t>2019</w:t>
                  </w:r>
                  <w:r>
                    <w:rPr>
                      <w:rFonts w:hint="eastAsia" w:ascii="宋体" w:hAnsi="宋体" w:eastAsia="宋体" w:cs="Times New Roman"/>
                      <w:color w:val="auto"/>
                      <w:kern w:val="0"/>
                      <w:sz w:val="21"/>
                      <w:szCs w:val="21"/>
                      <w:lang w:val="en-US" w:eastAsia="zh-CN"/>
                    </w:rPr>
                    <w:t>]</w:t>
                  </w:r>
                  <w:r>
                    <w:rPr>
                      <w:rFonts w:hint="eastAsia" w:ascii="Times New Roman" w:hAnsi="Times New Roman" w:eastAsia="宋体" w:cs="Times New Roman"/>
                      <w:color w:val="auto"/>
                      <w:kern w:val="0"/>
                      <w:sz w:val="21"/>
                      <w:szCs w:val="21"/>
                      <w:lang w:val="en-US" w:eastAsia="zh-CN"/>
                    </w:rPr>
                    <w:t>47号</w:t>
                  </w:r>
                  <w:r>
                    <w:rPr>
                      <w:rFonts w:hint="eastAsia" w:ascii="宋体" w:hAnsi="宋体" w:eastAsia="宋体" w:cs="Times New Roman"/>
                      <w:color w:val="auto"/>
                      <w:kern w:val="0"/>
                      <w:sz w:val="21"/>
                      <w:szCs w:val="21"/>
                      <w:lang w:val="en-US" w:eastAsia="zh-CN"/>
                    </w:rPr>
                    <w:t>）</w:t>
                  </w:r>
                  <w:r>
                    <w:rPr>
                      <w:rFonts w:hint="eastAsia" w:ascii="Times New Roman" w:hAnsi="Times New Roman" w:eastAsia="宋体" w:cs="Times New Roman"/>
                      <w:color w:val="auto"/>
                      <w:kern w:val="0"/>
                      <w:sz w:val="21"/>
                      <w:szCs w:val="21"/>
                      <w:lang w:val="en-US" w:eastAsia="zh-CN"/>
                    </w:rPr>
                    <w:t>要求，土地用途变更为住宅、公共管理与公共服务用地的，变更前应当按照规定进行土壤污染状况调查，编制土壤污染状况调查报告。</w:t>
                  </w:r>
                </w:p>
              </w:tc>
              <w:tc>
                <w:tcPr>
                  <w:tcW w:w="1436" w:type="pct"/>
                  <w:tcBorders>
                    <w:left w:val="single" w:color="auto" w:sz="4" w:space="0"/>
                  </w:tcBorders>
                  <w:vAlign w:val="center"/>
                </w:tcPr>
                <w:p w14:paraId="2FF3426C">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firstLine="0" w:firstLineChars="0"/>
                    <w:jc w:val="left"/>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本项目为</w:t>
                  </w:r>
                  <w:r>
                    <w:rPr>
                      <w:rFonts w:hint="eastAsia" w:cs="Times New Roman"/>
                      <w:color w:val="auto"/>
                      <w:sz w:val="21"/>
                      <w:szCs w:val="21"/>
                      <w:lang w:val="en-US" w:eastAsia="zh-CN"/>
                    </w:rPr>
                    <w:t>技改</w:t>
                  </w:r>
                  <w:r>
                    <w:rPr>
                      <w:rFonts w:hint="eastAsia" w:ascii="Times New Roman" w:hAnsi="Times New Roman" w:cs="Times New Roman"/>
                      <w:color w:val="auto"/>
                      <w:sz w:val="21"/>
                      <w:szCs w:val="21"/>
                      <w:lang w:val="en-US" w:eastAsia="zh-CN"/>
                    </w:rPr>
                    <w:t>项目，在现有厂区内建设，不新增占地</w:t>
                  </w:r>
                  <w:r>
                    <w:rPr>
                      <w:rFonts w:hint="eastAsia" w:eastAsia="宋体"/>
                      <w:color w:val="auto"/>
                      <w:sz w:val="21"/>
                      <w:szCs w:val="21"/>
                      <w:lang w:eastAsia="zh-CN"/>
                    </w:rPr>
                    <w:t>，</w:t>
                  </w:r>
                  <w:r>
                    <w:rPr>
                      <w:rFonts w:hint="eastAsia" w:eastAsia="宋体"/>
                      <w:color w:val="auto"/>
                      <w:sz w:val="21"/>
                      <w:szCs w:val="21"/>
                      <w:highlight w:val="none"/>
                      <w:lang w:val="en-US" w:eastAsia="zh-CN"/>
                    </w:rPr>
                    <w:t>位于产业转型升级示范区，</w:t>
                  </w:r>
                  <w:r>
                    <w:rPr>
                      <w:rFonts w:hint="eastAsia" w:eastAsia="宋体"/>
                      <w:color w:val="auto"/>
                      <w:sz w:val="21"/>
                      <w:szCs w:val="21"/>
                    </w:rPr>
                    <w:t>占地是工业用地</w:t>
                  </w:r>
                  <w:r>
                    <w:rPr>
                      <w:rFonts w:hint="eastAsia" w:eastAsia="宋体"/>
                      <w:color w:val="auto"/>
                      <w:sz w:val="21"/>
                      <w:szCs w:val="21"/>
                      <w:lang w:eastAsia="zh-CN"/>
                    </w:rPr>
                    <w:t>，项目</w:t>
                  </w:r>
                  <w:r>
                    <w:rPr>
                      <w:rFonts w:eastAsia="宋体"/>
                      <w:color w:val="auto"/>
                      <w:sz w:val="21"/>
                      <w:szCs w:val="21"/>
                    </w:rPr>
                    <w:t>区域内无自然保护区、风景点及重点保护文物等重点保护对象。项目周边地势平坦，厂址周围环境敏感</w:t>
                  </w:r>
                  <w:r>
                    <w:rPr>
                      <w:rFonts w:hint="eastAsia" w:eastAsia="宋体"/>
                      <w:color w:val="auto"/>
                      <w:sz w:val="21"/>
                      <w:szCs w:val="21"/>
                    </w:rPr>
                    <w:t>度一般。</w:t>
                  </w:r>
                  <w:r>
                    <w:rPr>
                      <w:rFonts w:hint="eastAsia" w:eastAsia="宋体"/>
                      <w:color w:val="auto"/>
                      <w:sz w:val="21"/>
                      <w:szCs w:val="21"/>
                      <w:lang w:eastAsia="zh-CN"/>
                    </w:rPr>
                    <w:t>本次</w:t>
                  </w:r>
                  <w:r>
                    <w:rPr>
                      <w:rFonts w:hint="eastAsia" w:eastAsia="宋体"/>
                      <w:color w:val="auto"/>
                      <w:sz w:val="21"/>
                      <w:szCs w:val="21"/>
                      <w:lang w:val="en-US" w:eastAsia="zh-CN"/>
                    </w:rPr>
                    <w:t>改</w:t>
                  </w:r>
                  <w:r>
                    <w:rPr>
                      <w:rFonts w:hint="eastAsia" w:eastAsia="宋体"/>
                      <w:color w:val="auto"/>
                      <w:sz w:val="21"/>
                      <w:szCs w:val="21"/>
                      <w:lang w:eastAsia="zh-CN"/>
                    </w:rPr>
                    <w:t>扩建项目</w:t>
                  </w:r>
                  <w:r>
                    <w:rPr>
                      <w:rFonts w:hint="eastAsia" w:eastAsia="宋体"/>
                      <w:color w:val="auto"/>
                      <w:sz w:val="21"/>
                      <w:szCs w:val="21"/>
                    </w:rPr>
                    <w:t>不在生态保护红线规划范围之内</w:t>
                  </w:r>
                </w:p>
              </w:tc>
              <w:tc>
                <w:tcPr>
                  <w:tcW w:w="198" w:type="pct"/>
                  <w:tcBorders>
                    <w:left w:val="single" w:color="auto" w:sz="4" w:space="0"/>
                  </w:tcBorders>
                  <w:vAlign w:val="center"/>
                </w:tcPr>
                <w:p w14:paraId="75A31F5D">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firstLine="0" w:firstLineChars="0"/>
                    <w:jc w:val="center"/>
                    <w:textAlignment w:val="auto"/>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符合</w:t>
                  </w:r>
                </w:p>
              </w:tc>
            </w:tr>
            <w:tr w14:paraId="349B65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919" w:hRule="atLeast"/>
                <w:jc w:val="center"/>
              </w:trPr>
              <w:tc>
                <w:tcPr>
                  <w:tcW w:w="147" w:type="pct"/>
                  <w:vMerge w:val="continue"/>
                  <w:vAlign w:val="center"/>
                </w:tcPr>
                <w:p w14:paraId="2A308CF2"/>
              </w:tc>
              <w:tc>
                <w:tcPr>
                  <w:tcW w:w="169" w:type="pct"/>
                  <w:tcBorders>
                    <w:left w:val="single" w:color="auto" w:sz="4" w:space="0"/>
                  </w:tcBorders>
                  <w:vAlign w:val="center"/>
                </w:tcPr>
                <w:p w14:paraId="73A095D2">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firstLine="0" w:firstLineChars="0"/>
                    <w:jc w:val="both"/>
                    <w:textAlignment w:val="auto"/>
                    <w:rPr>
                      <w:rFonts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污染物排放管控</w:t>
                  </w:r>
                </w:p>
              </w:tc>
              <w:tc>
                <w:tcPr>
                  <w:tcW w:w="3048" w:type="pct"/>
                  <w:tcBorders>
                    <w:left w:val="single" w:color="auto" w:sz="4" w:space="0"/>
                  </w:tcBorders>
                  <w:vAlign w:val="center"/>
                </w:tcPr>
                <w:p w14:paraId="452829E6">
                  <w:pPr>
                    <w:keepNext w:val="0"/>
                    <w:keepLines w:val="0"/>
                    <w:pageBreakBefore w:val="0"/>
                    <w:widowControl w:val="0"/>
                    <w:kinsoku/>
                    <w:wordWrap/>
                    <w:overflowPunct/>
                    <w:topLinePunct w:val="0"/>
                    <w:autoSpaceDE/>
                    <w:autoSpaceDN/>
                    <w:bidi w:val="0"/>
                    <w:adjustRightInd/>
                    <w:snapToGrid/>
                    <w:spacing w:line="280" w:lineRule="exact"/>
                    <w:ind w:left="0" w:firstLine="0" w:firstLineChars="0"/>
                    <w:jc w:val="both"/>
                    <w:textAlignment w:val="auto"/>
                    <w:rPr>
                      <w:rFonts w:hint="eastAsia"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1</w:t>
                  </w:r>
                  <w:r>
                    <w:rPr>
                      <w:rFonts w:hint="eastAsia" w:ascii="Times New Roman" w:hAnsi="Times New Roman" w:cs="Times New Roman"/>
                      <w:color w:val="auto"/>
                      <w:kern w:val="0"/>
                      <w:sz w:val="21"/>
                      <w:szCs w:val="21"/>
                      <w:lang w:val="en-US" w:eastAsia="zh-CN"/>
                    </w:rPr>
                    <w:t>、</w:t>
                  </w:r>
                  <w:r>
                    <w:rPr>
                      <w:rFonts w:hint="eastAsia" w:ascii="Times New Roman" w:hAnsi="Times New Roman" w:eastAsia="宋体" w:cs="Times New Roman"/>
                      <w:color w:val="auto"/>
                      <w:kern w:val="0"/>
                      <w:sz w:val="21"/>
                      <w:szCs w:val="21"/>
                      <w:lang w:val="en-US" w:eastAsia="zh-CN"/>
                    </w:rPr>
                    <w:t>鼓励优先引入集中式环保治理工程；入区项目需满足建设项目主要污污染物排放削减替代和总量控制要求。</w:t>
                  </w:r>
                </w:p>
                <w:p w14:paraId="260F6E77">
                  <w:pPr>
                    <w:keepNext w:val="0"/>
                    <w:keepLines w:val="0"/>
                    <w:pageBreakBefore w:val="0"/>
                    <w:widowControl w:val="0"/>
                    <w:kinsoku/>
                    <w:wordWrap/>
                    <w:overflowPunct/>
                    <w:topLinePunct w:val="0"/>
                    <w:autoSpaceDE/>
                    <w:autoSpaceDN/>
                    <w:bidi w:val="0"/>
                    <w:adjustRightInd/>
                    <w:snapToGrid/>
                    <w:spacing w:line="280" w:lineRule="exact"/>
                    <w:ind w:left="0" w:firstLine="0" w:firstLineChars="0"/>
                    <w:jc w:val="both"/>
                    <w:textAlignment w:val="auto"/>
                    <w:rPr>
                      <w:rFonts w:hint="eastAsia"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2</w:t>
                  </w:r>
                  <w:r>
                    <w:rPr>
                      <w:rFonts w:hint="eastAsia" w:ascii="Times New Roman" w:hAnsi="Times New Roman" w:cs="Times New Roman"/>
                      <w:color w:val="auto"/>
                      <w:kern w:val="0"/>
                      <w:sz w:val="21"/>
                      <w:szCs w:val="21"/>
                      <w:lang w:val="en-US" w:eastAsia="zh-CN"/>
                    </w:rPr>
                    <w:t>、</w:t>
                  </w:r>
                  <w:r>
                    <w:rPr>
                      <w:rFonts w:hint="eastAsia" w:ascii="Times New Roman" w:hAnsi="Times New Roman" w:eastAsia="宋体" w:cs="Times New Roman"/>
                      <w:color w:val="auto"/>
                      <w:kern w:val="0"/>
                      <w:sz w:val="21"/>
                      <w:szCs w:val="21"/>
                      <w:lang w:val="en-US" w:eastAsia="zh-CN"/>
                    </w:rPr>
                    <w:t>强化VOCs大气特征污染物管控，新建具有绩效评级要求的涉气建设项目，应达到B级及以上水平。</w:t>
                  </w:r>
                </w:p>
                <w:p w14:paraId="2776B319">
                  <w:pPr>
                    <w:keepNext w:val="0"/>
                    <w:keepLines w:val="0"/>
                    <w:pageBreakBefore w:val="0"/>
                    <w:widowControl w:val="0"/>
                    <w:kinsoku/>
                    <w:wordWrap/>
                    <w:overflowPunct/>
                    <w:topLinePunct w:val="0"/>
                    <w:autoSpaceDE/>
                    <w:autoSpaceDN/>
                    <w:bidi w:val="0"/>
                    <w:adjustRightInd/>
                    <w:snapToGrid/>
                    <w:spacing w:line="280" w:lineRule="exact"/>
                    <w:ind w:left="0" w:firstLine="0" w:firstLineChars="0"/>
                    <w:jc w:val="both"/>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eastAsia="宋体" w:cs="Times New Roman"/>
                      <w:color w:val="auto"/>
                      <w:kern w:val="0"/>
                      <w:sz w:val="21"/>
                      <w:szCs w:val="21"/>
                      <w:lang w:val="en-US" w:eastAsia="zh-CN"/>
                    </w:rPr>
                    <w:t>3</w:t>
                  </w:r>
                  <w:r>
                    <w:rPr>
                      <w:rFonts w:hint="eastAsia" w:ascii="Times New Roman" w:hAnsi="Times New Roman" w:cs="Times New Roman"/>
                      <w:color w:val="auto"/>
                      <w:kern w:val="0"/>
                      <w:sz w:val="21"/>
                      <w:szCs w:val="21"/>
                      <w:lang w:val="en-US" w:eastAsia="zh-CN"/>
                    </w:rPr>
                    <w:t>、</w:t>
                  </w:r>
                  <w:r>
                    <w:rPr>
                      <w:rFonts w:hint="eastAsia" w:ascii="Times New Roman" w:hAnsi="Times New Roman" w:eastAsia="宋体" w:cs="Times New Roman"/>
                      <w:color w:val="auto"/>
                      <w:kern w:val="0"/>
                      <w:sz w:val="21"/>
                      <w:szCs w:val="21"/>
                      <w:lang w:val="en-US" w:eastAsia="zh-CN"/>
                    </w:rPr>
                    <w:t>废气污染物近期排放总量：</w:t>
                  </w:r>
                  <w:r>
                    <w:rPr>
                      <w:rFonts w:ascii="Times New Roman" w:hAnsi="Times New Roman" w:cs="Times New Roman"/>
                      <w:color w:val="auto"/>
                      <w:kern w:val="2"/>
                      <w:sz w:val="21"/>
                      <w:szCs w:val="21"/>
                      <w:vertAlign w:val="baseline"/>
                      <w:lang w:val="en-US" w:eastAsia="zh-CN" w:bidi="ar-SA"/>
                    </w:rPr>
                    <w:t>颗粒物</w:t>
                  </w:r>
                  <w:r>
                    <w:rPr>
                      <w:rFonts w:hint="eastAsia" w:ascii="Times New Roman" w:hAnsi="Times New Roman" w:cs="Times New Roman"/>
                      <w:color w:val="auto"/>
                      <w:kern w:val="2"/>
                      <w:sz w:val="21"/>
                      <w:szCs w:val="21"/>
                      <w:vertAlign w:val="baseline"/>
                      <w:lang w:val="en-US" w:eastAsia="zh-CN" w:bidi="ar-SA"/>
                    </w:rPr>
                    <w:t>：</w:t>
                  </w:r>
                  <w:r>
                    <w:rPr>
                      <w:rFonts w:hint="eastAsia" w:ascii="Times New Roman" w:hAnsi="Times New Roman" w:eastAsia="宋体" w:cs="Times New Roman"/>
                      <w:color w:val="auto"/>
                      <w:kern w:val="2"/>
                      <w:sz w:val="21"/>
                      <w:szCs w:val="21"/>
                      <w:vertAlign w:val="baseline"/>
                      <w:lang w:val="en-US" w:eastAsia="zh-CN" w:bidi="ar-SA"/>
                    </w:rPr>
                    <w:t>81.696t/a，</w:t>
                  </w:r>
                  <w:r>
                    <w:rPr>
                      <w:rFonts w:ascii="Times New Roman" w:hAnsi="Times New Roman" w:cs="Times New Roman"/>
                      <w:color w:val="auto"/>
                      <w:kern w:val="2"/>
                      <w:sz w:val="21"/>
                      <w:szCs w:val="21"/>
                      <w:vertAlign w:val="baseline"/>
                      <w:lang w:val="en-US" w:eastAsia="zh-CN" w:bidi="ar-SA"/>
                    </w:rPr>
                    <w:t>SO</w:t>
                  </w:r>
                  <w:r>
                    <w:rPr>
                      <w:rFonts w:ascii="Times New Roman" w:hAnsi="Times New Roman" w:cs="Times New Roman"/>
                      <w:color w:val="auto"/>
                      <w:kern w:val="2"/>
                      <w:sz w:val="21"/>
                      <w:szCs w:val="21"/>
                      <w:vertAlign w:val="subscript"/>
                      <w:lang w:val="en-US" w:eastAsia="zh-CN" w:bidi="ar-SA"/>
                    </w:rPr>
                    <w:t>2</w:t>
                  </w:r>
                  <w:r>
                    <w:rPr>
                      <w:rFonts w:hint="eastAsia" w:ascii="Times New Roman" w:hAnsi="Times New Roman" w:cs="Times New Roman"/>
                      <w:color w:val="auto"/>
                      <w:kern w:val="2"/>
                      <w:sz w:val="21"/>
                      <w:szCs w:val="21"/>
                      <w:vertAlign w:val="baseline"/>
                      <w:lang w:val="en-US" w:eastAsia="zh-CN" w:bidi="ar-SA"/>
                    </w:rPr>
                    <w:t>：</w:t>
                  </w:r>
                  <w:r>
                    <w:rPr>
                      <w:rFonts w:hint="eastAsia" w:ascii="Times New Roman" w:hAnsi="Times New Roman" w:eastAsia="宋体" w:cs="Times New Roman"/>
                      <w:color w:val="auto"/>
                      <w:kern w:val="2"/>
                      <w:sz w:val="21"/>
                      <w:szCs w:val="21"/>
                      <w:vertAlign w:val="baseline"/>
                      <w:lang w:val="en-US" w:eastAsia="zh-CN" w:bidi="ar-SA"/>
                    </w:rPr>
                    <w:t>99.369t/a，</w:t>
                  </w:r>
                  <w:r>
                    <w:rPr>
                      <w:rFonts w:ascii="Times New Roman" w:hAnsi="Times New Roman" w:cs="Times New Roman"/>
                      <w:color w:val="auto"/>
                      <w:kern w:val="2"/>
                      <w:sz w:val="21"/>
                      <w:szCs w:val="21"/>
                      <w:vertAlign w:val="baseline"/>
                      <w:lang w:val="en-US" w:eastAsia="zh-CN" w:bidi="ar-SA"/>
                    </w:rPr>
                    <w:t>NOx</w:t>
                  </w:r>
                  <w:r>
                    <w:rPr>
                      <w:rFonts w:hint="eastAsia" w:ascii="Times New Roman" w:hAnsi="Times New Roman" w:cs="Times New Roman"/>
                      <w:color w:val="auto"/>
                      <w:kern w:val="2"/>
                      <w:sz w:val="21"/>
                      <w:szCs w:val="21"/>
                      <w:vertAlign w:val="baseline"/>
                      <w:lang w:val="en-US" w:eastAsia="zh-CN" w:bidi="ar-SA"/>
                    </w:rPr>
                    <w:t>：</w:t>
                  </w:r>
                  <w:r>
                    <w:rPr>
                      <w:rFonts w:hint="eastAsia" w:ascii="Times New Roman" w:hAnsi="Times New Roman" w:eastAsia="宋体" w:cs="Times New Roman"/>
                      <w:color w:val="auto"/>
                      <w:kern w:val="2"/>
                      <w:sz w:val="21"/>
                      <w:szCs w:val="21"/>
                      <w:vertAlign w:val="baseline"/>
                      <w:lang w:val="en-US" w:eastAsia="zh-CN" w:bidi="ar-SA"/>
                    </w:rPr>
                    <w:t>196.372t/a，</w:t>
                  </w:r>
                  <w:r>
                    <w:rPr>
                      <w:rFonts w:ascii="Times New Roman" w:hAnsi="Times New Roman" w:cs="Times New Roman"/>
                      <w:color w:val="auto"/>
                      <w:kern w:val="2"/>
                      <w:sz w:val="21"/>
                      <w:szCs w:val="21"/>
                      <w:vertAlign w:val="baseline"/>
                      <w:lang w:val="en-US" w:eastAsia="zh-CN" w:bidi="ar-SA"/>
                    </w:rPr>
                    <w:t>VOCs</w:t>
                  </w:r>
                  <w:r>
                    <w:rPr>
                      <w:rFonts w:hint="eastAsia" w:ascii="Times New Roman" w:hAnsi="Times New Roman" w:cs="Times New Roman"/>
                      <w:color w:val="auto"/>
                      <w:kern w:val="2"/>
                      <w:sz w:val="21"/>
                      <w:szCs w:val="21"/>
                      <w:vertAlign w:val="baseline"/>
                      <w:lang w:val="en-US" w:eastAsia="zh-CN" w:bidi="ar-SA"/>
                    </w:rPr>
                    <w:t>：</w:t>
                  </w:r>
                  <w:r>
                    <w:rPr>
                      <w:rFonts w:hint="eastAsia" w:ascii="Times New Roman" w:hAnsi="Times New Roman" w:eastAsia="宋体" w:cs="Times New Roman"/>
                      <w:color w:val="auto"/>
                      <w:kern w:val="2"/>
                      <w:sz w:val="21"/>
                      <w:szCs w:val="21"/>
                      <w:vertAlign w:val="baseline"/>
                      <w:lang w:val="en-US" w:eastAsia="zh-CN" w:bidi="ar-SA"/>
                    </w:rPr>
                    <w:t>101.608t/a。</w:t>
                  </w:r>
                  <w:r>
                    <w:rPr>
                      <w:rFonts w:hint="eastAsia" w:ascii="Times New Roman" w:hAnsi="Times New Roman" w:eastAsia="宋体" w:cs="Times New Roman"/>
                      <w:color w:val="auto"/>
                      <w:kern w:val="0"/>
                      <w:sz w:val="21"/>
                      <w:szCs w:val="21"/>
                      <w:lang w:val="en-US" w:eastAsia="zh-CN"/>
                    </w:rPr>
                    <w:t>废气污染物远期排放总量量：</w:t>
                  </w:r>
                  <w:r>
                    <w:rPr>
                      <w:rFonts w:ascii="Times New Roman" w:hAnsi="Times New Roman" w:cs="Times New Roman"/>
                      <w:color w:val="auto"/>
                      <w:kern w:val="2"/>
                      <w:sz w:val="21"/>
                      <w:szCs w:val="21"/>
                      <w:vertAlign w:val="baseline"/>
                      <w:lang w:val="en-US" w:eastAsia="zh-CN" w:bidi="ar-SA"/>
                    </w:rPr>
                    <w:t>颗粒物</w:t>
                  </w:r>
                  <w:r>
                    <w:rPr>
                      <w:rFonts w:hint="eastAsia" w:ascii="Times New Roman" w:hAnsi="Times New Roman" w:cs="Times New Roman"/>
                      <w:color w:val="auto"/>
                      <w:kern w:val="2"/>
                      <w:sz w:val="21"/>
                      <w:szCs w:val="21"/>
                      <w:vertAlign w:val="baseline"/>
                      <w:lang w:val="en-US" w:eastAsia="zh-CN" w:bidi="ar-SA"/>
                    </w:rPr>
                    <w:t>：</w:t>
                  </w:r>
                  <w:r>
                    <w:rPr>
                      <w:rFonts w:hint="eastAsia" w:ascii="Times New Roman" w:hAnsi="Times New Roman" w:eastAsia="宋体" w:cs="Times New Roman"/>
                      <w:color w:val="auto"/>
                      <w:kern w:val="2"/>
                      <w:sz w:val="21"/>
                      <w:szCs w:val="21"/>
                      <w:vertAlign w:val="baseline"/>
                      <w:lang w:val="en-US" w:eastAsia="zh-CN" w:bidi="ar-SA"/>
                    </w:rPr>
                    <w:t>103.447t/a，</w:t>
                  </w:r>
                  <w:r>
                    <w:rPr>
                      <w:rFonts w:ascii="Times New Roman" w:hAnsi="Times New Roman" w:cs="Times New Roman"/>
                      <w:color w:val="auto"/>
                      <w:kern w:val="2"/>
                      <w:sz w:val="21"/>
                      <w:szCs w:val="21"/>
                      <w:vertAlign w:val="baseline"/>
                      <w:lang w:val="en-US" w:eastAsia="zh-CN" w:bidi="ar-SA"/>
                    </w:rPr>
                    <w:t>SO</w:t>
                  </w:r>
                  <w:r>
                    <w:rPr>
                      <w:rFonts w:ascii="Times New Roman" w:hAnsi="Times New Roman" w:cs="Times New Roman"/>
                      <w:color w:val="auto"/>
                      <w:kern w:val="2"/>
                      <w:sz w:val="21"/>
                      <w:szCs w:val="21"/>
                      <w:vertAlign w:val="subscript"/>
                      <w:lang w:val="en-US" w:eastAsia="zh-CN" w:bidi="ar-SA"/>
                    </w:rPr>
                    <w:t>2</w:t>
                  </w:r>
                  <w:r>
                    <w:rPr>
                      <w:rFonts w:hint="eastAsia" w:ascii="Times New Roman" w:hAnsi="Times New Roman" w:cs="Times New Roman"/>
                      <w:color w:val="auto"/>
                      <w:kern w:val="2"/>
                      <w:sz w:val="21"/>
                      <w:szCs w:val="21"/>
                      <w:vertAlign w:val="baseline"/>
                      <w:lang w:val="en-US" w:eastAsia="zh-CN" w:bidi="ar-SA"/>
                    </w:rPr>
                    <w:t>：</w:t>
                  </w:r>
                  <w:r>
                    <w:rPr>
                      <w:rFonts w:hint="eastAsia" w:ascii="Times New Roman" w:hAnsi="Times New Roman" w:eastAsia="宋体" w:cs="Times New Roman"/>
                      <w:color w:val="auto"/>
                      <w:kern w:val="2"/>
                      <w:sz w:val="21"/>
                      <w:szCs w:val="21"/>
                      <w:vertAlign w:val="baseline"/>
                      <w:lang w:val="en-US" w:eastAsia="zh-CN" w:bidi="ar-SA"/>
                    </w:rPr>
                    <w:t>95.374t/a，</w:t>
                  </w:r>
                  <w:r>
                    <w:rPr>
                      <w:rFonts w:ascii="Times New Roman" w:hAnsi="Times New Roman" w:cs="Times New Roman"/>
                      <w:color w:val="auto"/>
                      <w:kern w:val="2"/>
                      <w:sz w:val="21"/>
                      <w:szCs w:val="21"/>
                      <w:vertAlign w:val="baseline"/>
                      <w:lang w:val="en-US" w:eastAsia="zh-CN" w:bidi="ar-SA"/>
                    </w:rPr>
                    <w:t>NOx</w:t>
                  </w:r>
                  <w:r>
                    <w:rPr>
                      <w:rFonts w:hint="eastAsia" w:ascii="Times New Roman" w:hAnsi="Times New Roman" w:cs="Times New Roman"/>
                      <w:color w:val="auto"/>
                      <w:kern w:val="2"/>
                      <w:sz w:val="21"/>
                      <w:szCs w:val="21"/>
                      <w:vertAlign w:val="baseline"/>
                      <w:lang w:val="en-US" w:eastAsia="zh-CN" w:bidi="ar-SA"/>
                    </w:rPr>
                    <w:t>：</w:t>
                  </w:r>
                  <w:r>
                    <w:rPr>
                      <w:rFonts w:hint="eastAsia" w:ascii="Times New Roman" w:hAnsi="Times New Roman" w:eastAsia="宋体" w:cs="Times New Roman"/>
                      <w:color w:val="auto"/>
                      <w:kern w:val="2"/>
                      <w:sz w:val="21"/>
                      <w:szCs w:val="21"/>
                      <w:vertAlign w:val="baseline"/>
                      <w:lang w:val="en-US" w:eastAsia="zh-CN" w:bidi="ar-SA"/>
                    </w:rPr>
                    <w:t>195.47t/a，</w:t>
                  </w:r>
                  <w:r>
                    <w:rPr>
                      <w:rFonts w:ascii="Times New Roman" w:hAnsi="Times New Roman" w:cs="Times New Roman"/>
                      <w:color w:val="auto"/>
                      <w:kern w:val="2"/>
                      <w:sz w:val="21"/>
                      <w:szCs w:val="21"/>
                      <w:vertAlign w:val="baseline"/>
                      <w:lang w:val="en-US" w:eastAsia="zh-CN" w:bidi="ar-SA"/>
                    </w:rPr>
                    <w:t>VOCs</w:t>
                  </w:r>
                  <w:r>
                    <w:rPr>
                      <w:rFonts w:hint="eastAsia" w:ascii="Times New Roman" w:hAnsi="Times New Roman" w:cs="Times New Roman"/>
                      <w:color w:val="auto"/>
                      <w:kern w:val="2"/>
                      <w:sz w:val="21"/>
                      <w:szCs w:val="21"/>
                      <w:vertAlign w:val="baseline"/>
                      <w:lang w:val="en-US" w:eastAsia="zh-CN" w:bidi="ar-SA"/>
                    </w:rPr>
                    <w:t>：</w:t>
                  </w:r>
                  <w:r>
                    <w:rPr>
                      <w:rFonts w:hint="eastAsia" w:ascii="Times New Roman" w:hAnsi="Times New Roman" w:eastAsia="宋体" w:cs="Times New Roman"/>
                      <w:color w:val="auto"/>
                      <w:kern w:val="2"/>
                      <w:sz w:val="21"/>
                      <w:szCs w:val="21"/>
                      <w:vertAlign w:val="baseline"/>
                      <w:lang w:val="en-US" w:eastAsia="zh-CN" w:bidi="ar-SA"/>
                    </w:rPr>
                    <w:t>132.481t/a。</w:t>
                  </w:r>
                </w:p>
                <w:p w14:paraId="09CFB907">
                  <w:pPr>
                    <w:keepNext w:val="0"/>
                    <w:keepLines w:val="0"/>
                    <w:pageBreakBefore w:val="0"/>
                    <w:widowControl w:val="0"/>
                    <w:kinsoku/>
                    <w:wordWrap/>
                    <w:overflowPunct/>
                    <w:topLinePunct w:val="0"/>
                    <w:autoSpaceDE/>
                    <w:autoSpaceDN/>
                    <w:bidi w:val="0"/>
                    <w:adjustRightInd/>
                    <w:snapToGrid/>
                    <w:spacing w:line="280" w:lineRule="exact"/>
                    <w:ind w:left="0" w:firstLine="0" w:firstLineChars="0"/>
                    <w:jc w:val="both"/>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eastAsia="宋体" w:cs="Times New Roman"/>
                      <w:color w:val="auto"/>
                      <w:kern w:val="0"/>
                      <w:sz w:val="21"/>
                      <w:szCs w:val="21"/>
                      <w:lang w:val="en-US" w:eastAsia="zh-CN"/>
                    </w:rPr>
                    <w:t>4</w:t>
                  </w:r>
                  <w:r>
                    <w:rPr>
                      <w:rFonts w:hint="eastAsia" w:ascii="Times New Roman" w:hAnsi="Times New Roman" w:cs="Times New Roman"/>
                      <w:color w:val="auto"/>
                      <w:kern w:val="0"/>
                      <w:sz w:val="21"/>
                      <w:szCs w:val="21"/>
                      <w:lang w:val="en-US" w:eastAsia="zh-CN"/>
                    </w:rPr>
                    <w:t>、</w:t>
                  </w:r>
                  <w:r>
                    <w:rPr>
                      <w:rFonts w:hint="eastAsia" w:ascii="Times New Roman" w:hAnsi="Times New Roman" w:eastAsia="宋体" w:cs="Times New Roman"/>
                      <w:color w:val="auto"/>
                      <w:kern w:val="0"/>
                      <w:sz w:val="21"/>
                      <w:szCs w:val="21"/>
                      <w:lang w:val="en-US" w:eastAsia="zh-CN"/>
                    </w:rPr>
                    <w:t>废气污染物近期新增排放量：</w:t>
                  </w:r>
                  <w:r>
                    <w:rPr>
                      <w:rFonts w:ascii="Times New Roman" w:hAnsi="Times New Roman" w:cs="Times New Roman"/>
                      <w:color w:val="auto"/>
                      <w:kern w:val="2"/>
                      <w:sz w:val="21"/>
                      <w:szCs w:val="21"/>
                      <w:vertAlign w:val="baseline"/>
                      <w:lang w:val="en-US" w:eastAsia="zh-CN" w:bidi="ar-SA"/>
                    </w:rPr>
                    <w:t>颗粒物</w:t>
                  </w:r>
                  <w:r>
                    <w:rPr>
                      <w:rFonts w:hint="eastAsia" w:ascii="Times New Roman" w:hAnsi="Times New Roman" w:cs="Times New Roman"/>
                      <w:color w:val="auto"/>
                      <w:kern w:val="2"/>
                      <w:sz w:val="21"/>
                      <w:szCs w:val="21"/>
                      <w:vertAlign w:val="baseline"/>
                      <w:lang w:val="en-US" w:eastAsia="zh-CN" w:bidi="ar-SA"/>
                    </w:rPr>
                    <w:t>：</w:t>
                  </w:r>
                  <w:r>
                    <w:rPr>
                      <w:rFonts w:hint="eastAsia" w:ascii="Times New Roman" w:hAnsi="Times New Roman" w:eastAsia="宋体" w:cs="Times New Roman"/>
                      <w:color w:val="auto"/>
                      <w:kern w:val="2"/>
                      <w:sz w:val="21"/>
                      <w:szCs w:val="21"/>
                      <w:vertAlign w:val="baseline"/>
                      <w:lang w:val="en-US" w:eastAsia="zh-CN" w:bidi="ar-SA"/>
                    </w:rPr>
                    <w:t>8.563t/a，</w:t>
                  </w:r>
                  <w:r>
                    <w:rPr>
                      <w:rFonts w:ascii="Times New Roman" w:hAnsi="Times New Roman" w:cs="Times New Roman"/>
                      <w:color w:val="auto"/>
                      <w:kern w:val="2"/>
                      <w:sz w:val="21"/>
                      <w:szCs w:val="21"/>
                      <w:vertAlign w:val="baseline"/>
                      <w:lang w:val="en-US" w:eastAsia="zh-CN" w:bidi="ar-SA"/>
                    </w:rPr>
                    <w:t>SO</w:t>
                  </w:r>
                  <w:r>
                    <w:rPr>
                      <w:rFonts w:ascii="Times New Roman" w:hAnsi="Times New Roman" w:cs="Times New Roman"/>
                      <w:color w:val="auto"/>
                      <w:kern w:val="2"/>
                      <w:sz w:val="21"/>
                      <w:szCs w:val="21"/>
                      <w:vertAlign w:val="subscript"/>
                      <w:lang w:val="en-US" w:eastAsia="zh-CN" w:bidi="ar-SA"/>
                    </w:rPr>
                    <w:t>2</w:t>
                  </w:r>
                  <w:r>
                    <w:rPr>
                      <w:rFonts w:hint="eastAsia" w:ascii="Times New Roman" w:hAnsi="Times New Roman" w:cs="Times New Roman"/>
                      <w:color w:val="auto"/>
                      <w:kern w:val="2"/>
                      <w:sz w:val="21"/>
                      <w:szCs w:val="21"/>
                      <w:vertAlign w:val="baseline"/>
                      <w:lang w:val="en-US" w:eastAsia="zh-CN" w:bidi="ar-SA"/>
                    </w:rPr>
                    <w:t>：</w:t>
                  </w:r>
                  <w:r>
                    <w:rPr>
                      <w:rFonts w:hint="eastAsia" w:ascii="Times New Roman" w:hAnsi="Times New Roman" w:eastAsia="宋体" w:cs="Times New Roman"/>
                      <w:color w:val="auto"/>
                      <w:kern w:val="2"/>
                      <w:sz w:val="21"/>
                      <w:szCs w:val="21"/>
                      <w:vertAlign w:val="baseline"/>
                      <w:lang w:val="en-US" w:eastAsia="zh-CN" w:bidi="ar-SA"/>
                    </w:rPr>
                    <w:t>0.167t/a，</w:t>
                  </w:r>
                  <w:r>
                    <w:rPr>
                      <w:rFonts w:ascii="Times New Roman" w:hAnsi="Times New Roman" w:cs="Times New Roman"/>
                      <w:color w:val="auto"/>
                      <w:kern w:val="2"/>
                      <w:sz w:val="21"/>
                      <w:szCs w:val="21"/>
                      <w:vertAlign w:val="baseline"/>
                      <w:lang w:val="en-US" w:eastAsia="zh-CN" w:bidi="ar-SA"/>
                    </w:rPr>
                    <w:t>NOx</w:t>
                  </w:r>
                  <w:r>
                    <w:rPr>
                      <w:rFonts w:hint="eastAsia" w:ascii="Times New Roman" w:hAnsi="Times New Roman" w:cs="Times New Roman"/>
                      <w:color w:val="auto"/>
                      <w:kern w:val="2"/>
                      <w:sz w:val="21"/>
                      <w:szCs w:val="21"/>
                      <w:vertAlign w:val="baseline"/>
                      <w:lang w:val="en-US" w:eastAsia="zh-CN" w:bidi="ar-SA"/>
                    </w:rPr>
                    <w:t>：</w:t>
                  </w:r>
                  <w:r>
                    <w:rPr>
                      <w:rFonts w:hint="eastAsia" w:ascii="Times New Roman" w:hAnsi="Times New Roman" w:eastAsia="宋体" w:cs="Times New Roman"/>
                      <w:color w:val="auto"/>
                      <w:kern w:val="2"/>
                      <w:sz w:val="21"/>
                      <w:szCs w:val="21"/>
                      <w:vertAlign w:val="baseline"/>
                      <w:lang w:val="en-US" w:eastAsia="zh-CN" w:bidi="ar-SA"/>
                    </w:rPr>
                    <w:t>1.266t/a，</w:t>
                  </w:r>
                  <w:r>
                    <w:rPr>
                      <w:rFonts w:ascii="Times New Roman" w:hAnsi="Times New Roman" w:cs="Times New Roman"/>
                      <w:color w:val="auto"/>
                      <w:kern w:val="2"/>
                      <w:sz w:val="21"/>
                      <w:szCs w:val="21"/>
                      <w:vertAlign w:val="baseline"/>
                      <w:lang w:val="en-US" w:eastAsia="zh-CN" w:bidi="ar-SA"/>
                    </w:rPr>
                    <w:t>VOCs</w:t>
                  </w:r>
                  <w:r>
                    <w:rPr>
                      <w:rFonts w:hint="eastAsia" w:ascii="Times New Roman" w:hAnsi="Times New Roman" w:cs="Times New Roman"/>
                      <w:color w:val="auto"/>
                      <w:kern w:val="2"/>
                      <w:sz w:val="21"/>
                      <w:szCs w:val="21"/>
                      <w:vertAlign w:val="baseline"/>
                      <w:lang w:val="en-US" w:eastAsia="zh-CN" w:bidi="ar-SA"/>
                    </w:rPr>
                    <w:t>：</w:t>
                  </w:r>
                  <w:r>
                    <w:rPr>
                      <w:rFonts w:hint="eastAsia" w:ascii="Times New Roman" w:hAnsi="Times New Roman" w:eastAsia="宋体" w:cs="Times New Roman"/>
                      <w:color w:val="auto"/>
                      <w:kern w:val="2"/>
                      <w:sz w:val="21"/>
                      <w:szCs w:val="21"/>
                      <w:vertAlign w:val="baseline"/>
                      <w:lang w:val="en-US" w:eastAsia="zh-CN" w:bidi="ar-SA"/>
                    </w:rPr>
                    <w:t>22.396t/a。</w:t>
                  </w:r>
                  <w:r>
                    <w:rPr>
                      <w:rFonts w:hint="eastAsia" w:ascii="Times New Roman" w:hAnsi="Times New Roman" w:eastAsia="宋体" w:cs="Times New Roman"/>
                      <w:color w:val="auto"/>
                      <w:kern w:val="0"/>
                      <w:sz w:val="21"/>
                      <w:szCs w:val="21"/>
                      <w:lang w:val="en-US" w:eastAsia="zh-CN"/>
                    </w:rPr>
                    <w:t>废气污染物远期排放总量量：</w:t>
                  </w:r>
                  <w:r>
                    <w:rPr>
                      <w:rFonts w:ascii="Times New Roman" w:hAnsi="Times New Roman" w:cs="Times New Roman"/>
                      <w:color w:val="auto"/>
                      <w:kern w:val="2"/>
                      <w:sz w:val="21"/>
                      <w:szCs w:val="21"/>
                      <w:vertAlign w:val="baseline"/>
                      <w:lang w:val="en-US" w:eastAsia="zh-CN" w:bidi="ar-SA"/>
                    </w:rPr>
                    <w:t>颗粒物</w:t>
                  </w:r>
                  <w:r>
                    <w:rPr>
                      <w:rFonts w:hint="eastAsia" w:ascii="Times New Roman" w:hAnsi="Times New Roman" w:cs="Times New Roman"/>
                      <w:color w:val="auto"/>
                      <w:kern w:val="2"/>
                      <w:sz w:val="21"/>
                      <w:szCs w:val="21"/>
                      <w:vertAlign w:val="baseline"/>
                      <w:lang w:val="en-US" w:eastAsia="zh-CN" w:bidi="ar-SA"/>
                    </w:rPr>
                    <w:t>：</w:t>
                  </w:r>
                  <w:r>
                    <w:rPr>
                      <w:rFonts w:hint="eastAsia" w:ascii="Times New Roman" w:hAnsi="Times New Roman" w:eastAsia="宋体" w:cs="Times New Roman"/>
                      <w:color w:val="auto"/>
                      <w:kern w:val="2"/>
                      <w:sz w:val="21"/>
                      <w:szCs w:val="21"/>
                      <w:vertAlign w:val="baseline"/>
                      <w:lang w:val="en-US" w:eastAsia="zh-CN" w:bidi="ar-SA"/>
                    </w:rPr>
                    <w:t>31.4t/a，</w:t>
                  </w:r>
                  <w:r>
                    <w:rPr>
                      <w:rFonts w:ascii="Times New Roman" w:hAnsi="Times New Roman" w:cs="Times New Roman"/>
                      <w:color w:val="auto"/>
                      <w:kern w:val="2"/>
                      <w:sz w:val="21"/>
                      <w:szCs w:val="21"/>
                      <w:vertAlign w:val="baseline"/>
                      <w:lang w:val="en-US" w:eastAsia="zh-CN" w:bidi="ar-SA"/>
                    </w:rPr>
                    <w:t>SO</w:t>
                  </w:r>
                  <w:r>
                    <w:rPr>
                      <w:rFonts w:ascii="Times New Roman" w:hAnsi="Times New Roman" w:cs="Times New Roman"/>
                      <w:color w:val="auto"/>
                      <w:kern w:val="2"/>
                      <w:sz w:val="21"/>
                      <w:szCs w:val="21"/>
                      <w:vertAlign w:val="subscript"/>
                      <w:lang w:val="en-US" w:eastAsia="zh-CN" w:bidi="ar-SA"/>
                    </w:rPr>
                    <w:t>2</w:t>
                  </w:r>
                  <w:r>
                    <w:rPr>
                      <w:rFonts w:hint="eastAsia" w:ascii="Times New Roman" w:hAnsi="Times New Roman" w:cs="Times New Roman"/>
                      <w:color w:val="auto"/>
                      <w:kern w:val="2"/>
                      <w:sz w:val="21"/>
                      <w:szCs w:val="21"/>
                      <w:vertAlign w:val="baseline"/>
                      <w:lang w:val="en-US" w:eastAsia="zh-CN" w:bidi="ar-SA"/>
                    </w:rPr>
                    <w:t>：</w:t>
                  </w:r>
                  <w:r>
                    <w:rPr>
                      <w:rFonts w:hint="eastAsia" w:ascii="Times New Roman" w:hAnsi="Times New Roman" w:eastAsia="宋体" w:cs="Times New Roman"/>
                      <w:color w:val="auto"/>
                      <w:kern w:val="2"/>
                      <w:sz w:val="21"/>
                      <w:szCs w:val="21"/>
                      <w:vertAlign w:val="baseline"/>
                      <w:lang w:val="en-US" w:eastAsia="zh-CN" w:bidi="ar-SA"/>
                    </w:rPr>
                    <w:t>0.959/a，</w:t>
                  </w:r>
                  <w:r>
                    <w:rPr>
                      <w:rFonts w:ascii="Times New Roman" w:hAnsi="Times New Roman" w:cs="Times New Roman"/>
                      <w:color w:val="auto"/>
                      <w:kern w:val="2"/>
                      <w:sz w:val="21"/>
                      <w:szCs w:val="21"/>
                      <w:vertAlign w:val="baseline"/>
                      <w:lang w:val="en-US" w:eastAsia="zh-CN" w:bidi="ar-SA"/>
                    </w:rPr>
                    <w:t>NOx</w:t>
                  </w:r>
                  <w:r>
                    <w:rPr>
                      <w:rFonts w:hint="eastAsia" w:ascii="Times New Roman" w:hAnsi="Times New Roman" w:cs="Times New Roman"/>
                      <w:color w:val="auto"/>
                      <w:kern w:val="2"/>
                      <w:sz w:val="21"/>
                      <w:szCs w:val="21"/>
                      <w:vertAlign w:val="baseline"/>
                      <w:lang w:val="en-US" w:eastAsia="zh-CN" w:bidi="ar-SA"/>
                    </w:rPr>
                    <w:t>：</w:t>
                  </w:r>
                  <w:r>
                    <w:rPr>
                      <w:rFonts w:hint="eastAsia" w:ascii="Times New Roman" w:hAnsi="Times New Roman" w:eastAsia="宋体" w:cs="Times New Roman"/>
                      <w:color w:val="auto"/>
                      <w:kern w:val="2"/>
                      <w:sz w:val="21"/>
                      <w:szCs w:val="21"/>
                      <w:vertAlign w:val="baseline"/>
                      <w:lang w:val="en-US" w:eastAsia="zh-CN" w:bidi="ar-SA"/>
                    </w:rPr>
                    <w:t>7.261t/a，</w:t>
                  </w:r>
                  <w:r>
                    <w:rPr>
                      <w:rFonts w:ascii="Times New Roman" w:hAnsi="Times New Roman" w:cs="Times New Roman"/>
                      <w:color w:val="auto"/>
                      <w:kern w:val="2"/>
                      <w:sz w:val="21"/>
                      <w:szCs w:val="21"/>
                      <w:vertAlign w:val="baseline"/>
                      <w:lang w:val="en-US" w:eastAsia="zh-CN" w:bidi="ar-SA"/>
                    </w:rPr>
                    <w:t>VOCs</w:t>
                  </w:r>
                  <w:r>
                    <w:rPr>
                      <w:rFonts w:hint="eastAsia" w:ascii="Times New Roman" w:hAnsi="Times New Roman" w:cs="Times New Roman"/>
                      <w:color w:val="auto"/>
                      <w:kern w:val="2"/>
                      <w:sz w:val="21"/>
                      <w:szCs w:val="21"/>
                      <w:vertAlign w:val="baseline"/>
                      <w:lang w:val="en-US" w:eastAsia="zh-CN" w:bidi="ar-SA"/>
                    </w:rPr>
                    <w:t>：</w:t>
                  </w:r>
                  <w:r>
                    <w:rPr>
                      <w:rFonts w:hint="eastAsia" w:ascii="Times New Roman" w:hAnsi="Times New Roman" w:eastAsia="宋体" w:cs="Times New Roman"/>
                      <w:color w:val="auto"/>
                      <w:kern w:val="2"/>
                      <w:sz w:val="21"/>
                      <w:szCs w:val="21"/>
                      <w:vertAlign w:val="baseline"/>
                      <w:lang w:val="en-US" w:eastAsia="zh-CN" w:bidi="ar-SA"/>
                    </w:rPr>
                    <w:t>53.269t/a。</w:t>
                  </w:r>
                </w:p>
                <w:p w14:paraId="053AA2E3">
                  <w:pPr>
                    <w:keepNext w:val="0"/>
                    <w:keepLines w:val="0"/>
                    <w:pageBreakBefore w:val="0"/>
                    <w:widowControl w:val="0"/>
                    <w:kinsoku/>
                    <w:wordWrap/>
                    <w:overflowPunct/>
                    <w:topLinePunct w:val="0"/>
                    <w:autoSpaceDE/>
                    <w:autoSpaceDN/>
                    <w:bidi w:val="0"/>
                    <w:adjustRightInd/>
                    <w:snapToGrid/>
                    <w:spacing w:line="280" w:lineRule="exact"/>
                    <w:ind w:left="0" w:firstLine="0" w:firstLineChars="0"/>
                    <w:jc w:val="both"/>
                    <w:textAlignment w:val="auto"/>
                    <w:rPr>
                      <w:rFonts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5</w:t>
                  </w:r>
                  <w:r>
                    <w:rPr>
                      <w:rFonts w:hint="eastAsia" w:ascii="Times New Roman" w:hAnsi="Times New Roman" w:cs="Times New Roman"/>
                      <w:color w:val="auto"/>
                      <w:kern w:val="0"/>
                      <w:sz w:val="21"/>
                      <w:szCs w:val="21"/>
                      <w:lang w:val="en-US" w:eastAsia="zh-CN"/>
                    </w:rPr>
                    <w:t>、</w:t>
                  </w:r>
                  <w:r>
                    <w:rPr>
                      <w:rFonts w:hint="eastAsia" w:ascii="Times New Roman" w:hAnsi="Times New Roman" w:eastAsia="宋体" w:cs="Times New Roman"/>
                      <w:color w:val="auto"/>
                      <w:kern w:val="0"/>
                      <w:sz w:val="21"/>
                      <w:szCs w:val="21"/>
                      <w:lang w:val="en-US" w:eastAsia="zh-CN"/>
                    </w:rPr>
                    <w:t>入区企业废水应全部纳入污水管网进入污水处理厂集中处理，严禁排入周边地表水体。近期排放量：COD：249.66</w:t>
                  </w:r>
                  <w:r>
                    <w:rPr>
                      <w:rFonts w:hint="eastAsia" w:ascii="Times New Roman" w:hAnsi="Times New Roman" w:eastAsia="宋体" w:cs="Times New Roman"/>
                      <w:color w:val="auto"/>
                      <w:kern w:val="2"/>
                      <w:sz w:val="21"/>
                      <w:szCs w:val="21"/>
                      <w:vertAlign w:val="baseline"/>
                      <w:lang w:val="en-US" w:eastAsia="zh-CN" w:bidi="ar-SA"/>
                    </w:rPr>
                    <w:t>t/a，氨氮：12.483t/a，</w:t>
                  </w:r>
                  <w:r>
                    <w:rPr>
                      <w:rFonts w:hint="eastAsia" w:ascii="Times New Roman" w:hAnsi="Times New Roman" w:eastAsia="宋体" w:cs="Times New Roman"/>
                      <w:color w:val="auto"/>
                      <w:kern w:val="0"/>
                      <w:sz w:val="21"/>
                      <w:szCs w:val="21"/>
                      <w:lang w:val="en-US" w:eastAsia="zh-CN"/>
                    </w:rPr>
                    <w:t>远期排放量：COD：361.35</w:t>
                  </w:r>
                  <w:r>
                    <w:rPr>
                      <w:rFonts w:hint="eastAsia" w:ascii="Times New Roman" w:hAnsi="Times New Roman" w:eastAsia="宋体" w:cs="Times New Roman"/>
                      <w:color w:val="auto"/>
                      <w:kern w:val="2"/>
                      <w:sz w:val="21"/>
                      <w:szCs w:val="21"/>
                      <w:vertAlign w:val="baseline"/>
                      <w:lang w:val="en-US" w:eastAsia="zh-CN" w:bidi="ar-SA"/>
                    </w:rPr>
                    <w:t>t/a，氨氮：18.068t/a。</w:t>
                  </w:r>
                </w:p>
                <w:p w14:paraId="42D9BA76">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firstLine="0" w:firstLineChars="0"/>
                    <w:jc w:val="left"/>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cs="Times New Roman"/>
                      <w:color w:val="auto"/>
                      <w:kern w:val="0"/>
                      <w:sz w:val="21"/>
                      <w:szCs w:val="21"/>
                      <w:lang w:val="en-US" w:eastAsia="zh-CN"/>
                    </w:rPr>
                    <w:t>6、</w:t>
                  </w:r>
                  <w:r>
                    <w:rPr>
                      <w:rFonts w:hint="eastAsia" w:ascii="Times New Roman" w:hAnsi="Times New Roman" w:eastAsia="宋体" w:cs="Times New Roman"/>
                      <w:color w:val="auto"/>
                      <w:kern w:val="2"/>
                      <w:sz w:val="21"/>
                      <w:szCs w:val="21"/>
                      <w:vertAlign w:val="baseline"/>
                      <w:lang w:val="en-US" w:eastAsia="zh-CN" w:bidi="ar-SA"/>
                    </w:rPr>
                    <w:t>一般工业固体废物：近期117.2918万吨/年，远期150.7986万吨/年。</w:t>
                  </w:r>
                </w:p>
                <w:p w14:paraId="60053865">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firstLine="0" w:firstLineChars="0"/>
                    <w:jc w:val="left"/>
                    <w:textAlignment w:val="auto"/>
                    <w:rPr>
                      <w:rFonts w:ascii="Times New Roman" w:hAnsi="Times New Roman" w:eastAsia="宋体" w:cs="Times New Roman"/>
                      <w:color w:val="auto"/>
                      <w:kern w:val="2"/>
                      <w:sz w:val="21"/>
                      <w:szCs w:val="21"/>
                      <w:vertAlign w:val="baseline"/>
                      <w:lang w:val="en-US" w:eastAsia="zh-CN" w:bidi="ar-SA"/>
                    </w:rPr>
                  </w:pPr>
                  <w:r>
                    <w:rPr>
                      <w:rFonts w:ascii="Times New Roman" w:hAnsi="Times New Roman" w:eastAsia="宋体" w:cs="Times New Roman"/>
                      <w:color w:val="auto"/>
                      <w:kern w:val="2"/>
                      <w:sz w:val="21"/>
                      <w:szCs w:val="21"/>
                      <w:vertAlign w:val="baseline"/>
                      <w:lang w:val="en-US" w:eastAsia="zh-CN" w:bidi="ar-SA"/>
                    </w:rPr>
                    <w:t>7、危险废物：近期9.2073万t/a，远期13.9646万t/a。</w:t>
                  </w:r>
                </w:p>
                <w:p w14:paraId="1C57ADB6">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firstLine="0" w:firstLineChars="0"/>
                    <w:jc w:val="left"/>
                    <w:textAlignment w:val="auto"/>
                    <w:rPr>
                      <w:rFonts w:ascii="Times New Roman" w:hAnsi="Times New Roman" w:eastAsia="宋体" w:cs="Times New Roman"/>
                      <w:color w:val="auto"/>
                      <w:kern w:val="2"/>
                      <w:sz w:val="21"/>
                      <w:szCs w:val="21"/>
                      <w:vertAlign w:val="baseline"/>
                      <w:lang w:val="en-US" w:eastAsia="zh-CN" w:bidi="ar-SA"/>
                    </w:rPr>
                  </w:pPr>
                  <w:r>
                    <w:rPr>
                      <w:rFonts w:ascii="Times New Roman" w:hAnsi="Times New Roman" w:eastAsia="宋体" w:cs="Times New Roman"/>
                      <w:color w:val="auto"/>
                      <w:kern w:val="2"/>
                      <w:sz w:val="21"/>
                      <w:szCs w:val="21"/>
                      <w:vertAlign w:val="baseline"/>
                      <w:lang w:val="en-US" w:eastAsia="zh-CN" w:bidi="ar-SA"/>
                    </w:rPr>
                    <w:t>8、</w:t>
                  </w:r>
                  <w:r>
                    <w:rPr>
                      <w:rFonts w:ascii="Times New Roman" w:hAnsi="Times New Roman" w:cs="Times New Roman"/>
                      <w:color w:val="auto"/>
                      <w:spacing w:val="0"/>
                      <w:sz w:val="21"/>
                      <w:szCs w:val="21"/>
                    </w:rPr>
                    <w:t>单位工业</w:t>
                  </w:r>
                  <w:r>
                    <w:rPr>
                      <w:rFonts w:ascii="Times New Roman" w:hAnsi="Times New Roman" w:cs="Times New Roman"/>
                      <w:color w:val="auto"/>
                      <w:spacing w:val="0"/>
                      <w:sz w:val="21"/>
                      <w:szCs w:val="21"/>
                      <w:lang w:val="en-US" w:eastAsia="zh-CN"/>
                    </w:rPr>
                    <w:t>产值</w:t>
                  </w:r>
                  <w:r>
                    <w:rPr>
                      <w:rFonts w:ascii="Times New Roman" w:hAnsi="Times New Roman" w:cs="Times New Roman"/>
                      <w:color w:val="auto"/>
                      <w:spacing w:val="0"/>
                      <w:sz w:val="21"/>
                      <w:szCs w:val="21"/>
                    </w:rPr>
                    <w:t>二氧化碳排放量</w:t>
                  </w:r>
                  <w:r>
                    <w:rPr>
                      <w:rFonts w:ascii="Times New Roman" w:hAnsi="Times New Roman" w:cs="Times New Roman"/>
                      <w:color w:val="auto"/>
                      <w:spacing w:val="0"/>
                      <w:sz w:val="21"/>
                      <w:szCs w:val="21"/>
                      <w:lang w:eastAsia="zh-CN"/>
                    </w:rPr>
                    <w:t>：</w:t>
                  </w:r>
                  <w:r>
                    <w:rPr>
                      <w:rFonts w:ascii="Times New Roman" w:hAnsi="Times New Roman" w:cs="Times New Roman"/>
                      <w:color w:val="auto"/>
                      <w:spacing w:val="0"/>
                      <w:sz w:val="21"/>
                      <w:szCs w:val="21"/>
                      <w:lang w:val="en-US" w:eastAsia="zh-CN"/>
                    </w:rPr>
                    <w:t>近期：</w:t>
                  </w:r>
                  <w:r>
                    <w:rPr>
                      <w:rFonts w:ascii="Times New Roman" w:hAnsi="Times New Roman" w:cs="Times New Roman"/>
                      <w:color w:val="auto"/>
                      <w:kern w:val="0"/>
                      <w:sz w:val="21"/>
                      <w:szCs w:val="21"/>
                      <w:lang w:val="en-US" w:eastAsia="zh-CN"/>
                    </w:rPr>
                    <w:t>0.40</w:t>
                  </w:r>
                  <w:r>
                    <w:rPr>
                      <w:rFonts w:ascii="Times New Roman" w:hAnsi="Times New Roman" w:cs="Times New Roman"/>
                      <w:color w:val="auto"/>
                      <w:sz w:val="21"/>
                      <w:szCs w:val="21"/>
                    </w:rPr>
                    <w:t>tCO</w:t>
                  </w:r>
                  <w:r>
                    <w:rPr>
                      <w:rFonts w:ascii="Times New Roman" w:hAnsi="Times New Roman" w:cs="Times New Roman"/>
                      <w:color w:val="auto"/>
                      <w:sz w:val="21"/>
                      <w:szCs w:val="21"/>
                      <w:vertAlign w:val="subscript"/>
                    </w:rPr>
                    <w:t>2</w:t>
                  </w:r>
                  <w:r>
                    <w:rPr>
                      <w:rFonts w:ascii="Times New Roman" w:hAnsi="Times New Roman" w:cs="Times New Roman"/>
                      <w:color w:val="auto"/>
                      <w:sz w:val="21"/>
                      <w:szCs w:val="21"/>
                    </w:rPr>
                    <w:t>/万元</w:t>
                  </w:r>
                  <w:r>
                    <w:rPr>
                      <w:rFonts w:ascii="Times New Roman" w:hAnsi="Times New Roman" w:cs="Times New Roman"/>
                      <w:color w:val="auto"/>
                      <w:sz w:val="21"/>
                      <w:szCs w:val="21"/>
                      <w:lang w:val="en-US" w:eastAsia="zh-CN"/>
                    </w:rPr>
                    <w:t>产值，远期：</w:t>
                  </w:r>
                  <w:r>
                    <w:rPr>
                      <w:rFonts w:ascii="Times New Roman" w:hAnsi="Times New Roman" w:cs="Times New Roman"/>
                      <w:color w:val="auto"/>
                      <w:kern w:val="0"/>
                      <w:sz w:val="21"/>
                      <w:szCs w:val="21"/>
                      <w:lang w:val="en-US" w:eastAsia="zh-CN"/>
                    </w:rPr>
                    <w:t>0.233</w:t>
                  </w:r>
                  <w:r>
                    <w:rPr>
                      <w:rFonts w:ascii="Times New Roman" w:hAnsi="Times New Roman" w:cs="Times New Roman"/>
                      <w:color w:val="auto"/>
                      <w:sz w:val="21"/>
                      <w:szCs w:val="21"/>
                    </w:rPr>
                    <w:t>tCO</w:t>
                  </w:r>
                  <w:r>
                    <w:rPr>
                      <w:rFonts w:ascii="Times New Roman" w:hAnsi="Times New Roman" w:cs="Times New Roman"/>
                      <w:color w:val="auto"/>
                      <w:sz w:val="21"/>
                      <w:szCs w:val="21"/>
                      <w:vertAlign w:val="subscript"/>
                    </w:rPr>
                    <w:t>2</w:t>
                  </w:r>
                  <w:r>
                    <w:rPr>
                      <w:rFonts w:ascii="Times New Roman" w:hAnsi="Times New Roman" w:cs="Times New Roman"/>
                      <w:color w:val="auto"/>
                      <w:sz w:val="21"/>
                      <w:szCs w:val="21"/>
                    </w:rPr>
                    <w:t>/万元</w:t>
                  </w:r>
                  <w:r>
                    <w:rPr>
                      <w:rFonts w:ascii="Times New Roman" w:hAnsi="Times New Roman" w:cs="Times New Roman"/>
                      <w:color w:val="auto"/>
                      <w:sz w:val="21"/>
                      <w:szCs w:val="21"/>
                      <w:lang w:val="en-US" w:eastAsia="zh-CN"/>
                    </w:rPr>
                    <w:t>产值。</w:t>
                  </w:r>
                </w:p>
              </w:tc>
              <w:tc>
                <w:tcPr>
                  <w:tcW w:w="1436" w:type="pct"/>
                  <w:tcBorders>
                    <w:left w:val="single" w:color="auto" w:sz="4" w:space="0"/>
                  </w:tcBorders>
                  <w:vAlign w:val="center"/>
                </w:tcPr>
                <w:p w14:paraId="542A0C4D">
                  <w:pPr>
                    <w:pStyle w:val="16"/>
                    <w:keepNext w:val="0"/>
                    <w:keepLines w:val="0"/>
                    <w:pageBreakBefore w:val="0"/>
                    <w:kinsoku/>
                    <w:wordWrap/>
                    <w:overflowPunct/>
                    <w:topLinePunct w:val="0"/>
                    <w:autoSpaceDE/>
                    <w:autoSpaceDN/>
                    <w:bidi w:val="0"/>
                    <w:adjustRightInd/>
                    <w:snapToGrid/>
                    <w:spacing w:line="280" w:lineRule="exact"/>
                    <w:ind w:left="0" w:leftChars="0" w:firstLine="0" w:firstLineChars="0"/>
                    <w:jc w:val="left"/>
                    <w:textAlignment w:val="auto"/>
                    <w:rPr>
                      <w:rFonts w:hint="eastAsia" w:eastAsia="宋体"/>
                      <w:color w:val="auto"/>
                      <w:sz w:val="21"/>
                      <w:szCs w:val="21"/>
                      <w:lang w:val="en-US" w:eastAsia="zh-CN"/>
                    </w:rPr>
                  </w:pPr>
                  <w:r>
                    <w:rPr>
                      <w:rFonts w:hint="eastAsia" w:ascii="Times New Roman" w:hAnsi="Times New Roman" w:eastAsia="宋体" w:cs="Times New Roman"/>
                      <w:color w:val="auto"/>
                      <w:kern w:val="0"/>
                      <w:sz w:val="21"/>
                      <w:szCs w:val="21"/>
                      <w:lang w:val="en-US" w:eastAsia="zh-CN"/>
                    </w:rPr>
                    <w:t>本项目需满足建设项目主要污染物排放削减替代和总量控制要求</w:t>
                  </w:r>
                  <w:r>
                    <w:rPr>
                      <w:color w:val="auto"/>
                      <w:spacing w:val="0"/>
                      <w:w w:val="100"/>
                      <w:kern w:val="0"/>
                      <w:position w:val="0"/>
                      <w:sz w:val="21"/>
                      <w:szCs w:val="21"/>
                    </w:rPr>
                    <w:t>；</w:t>
                  </w:r>
                  <w:r>
                    <w:rPr>
                      <w:rFonts w:hint="eastAsia"/>
                      <w:color w:val="auto"/>
                      <w:spacing w:val="0"/>
                      <w:w w:val="100"/>
                      <w:kern w:val="0"/>
                      <w:position w:val="0"/>
                      <w:sz w:val="21"/>
                      <w:szCs w:val="21"/>
                      <w:lang w:val="en-US" w:eastAsia="zh-CN"/>
                    </w:rPr>
                    <w:t>废气经</w:t>
                  </w:r>
                  <w:r>
                    <w:rPr>
                      <w:rFonts w:hint="eastAsia" w:cs="Times New Roman"/>
                      <w:color w:val="auto"/>
                      <w:spacing w:val="0"/>
                      <w:kern w:val="0"/>
                      <w:sz w:val="21"/>
                      <w:szCs w:val="21"/>
                      <w:lang w:val="en-US" w:eastAsia="zh-CN"/>
                    </w:rPr>
                    <w:t>处理后达标排放</w:t>
                  </w:r>
                  <w:r>
                    <w:rPr>
                      <w:rFonts w:hint="eastAsia" w:ascii="Times New Roman" w:hAnsi="Times New Roman" w:eastAsia="宋体" w:cs="Times New Roman"/>
                      <w:color w:val="auto"/>
                      <w:sz w:val="21"/>
                      <w:szCs w:val="21"/>
                      <w:lang w:eastAsia="zh-CN"/>
                    </w:rPr>
                    <w:t>；</w:t>
                  </w:r>
                  <w:r>
                    <w:rPr>
                      <w:rFonts w:hint="eastAsia" w:ascii="Times New Roman" w:hAnsi="Times New Roman" w:cs="Times New Roman"/>
                      <w:color w:val="auto"/>
                      <w:spacing w:val="0"/>
                      <w:position w:val="0"/>
                      <w:sz w:val="21"/>
                      <w:szCs w:val="21"/>
                      <w:lang w:val="en-US" w:eastAsia="zh-CN"/>
                    </w:rPr>
                    <w:t>不涉及</w:t>
                  </w:r>
                  <w:r>
                    <w:rPr>
                      <w:rFonts w:hint="eastAsia" w:cs="Times New Roman"/>
                      <w:color w:val="auto"/>
                      <w:spacing w:val="0"/>
                      <w:position w:val="0"/>
                      <w:sz w:val="21"/>
                      <w:szCs w:val="21"/>
                      <w:lang w:val="en-US" w:eastAsia="zh-CN"/>
                    </w:rPr>
                    <w:t>生产</w:t>
                  </w:r>
                  <w:r>
                    <w:rPr>
                      <w:rFonts w:ascii="Times New Roman" w:hAnsi="Times New Roman" w:cs="Times New Roman"/>
                      <w:color w:val="auto"/>
                      <w:spacing w:val="0"/>
                      <w:position w:val="0"/>
                      <w:sz w:val="21"/>
                      <w:szCs w:val="21"/>
                    </w:rPr>
                    <w:t>废水</w:t>
                  </w:r>
                  <w:r>
                    <w:rPr>
                      <w:rFonts w:hint="eastAsia" w:cs="Times New Roman"/>
                      <w:color w:val="auto"/>
                      <w:spacing w:val="0"/>
                      <w:position w:val="0"/>
                      <w:sz w:val="21"/>
                      <w:szCs w:val="21"/>
                      <w:lang w:val="en-US" w:eastAsia="zh-CN"/>
                    </w:rPr>
                    <w:t>排放</w:t>
                  </w:r>
                  <w:r>
                    <w:rPr>
                      <w:rFonts w:hint="eastAsia" w:cs="Times New Roman"/>
                      <w:color w:val="auto"/>
                      <w:spacing w:val="0"/>
                      <w:position w:val="0"/>
                      <w:sz w:val="21"/>
                      <w:szCs w:val="21"/>
                      <w:lang w:eastAsia="zh-CN"/>
                    </w:rPr>
                    <w:t>，</w:t>
                  </w:r>
                  <w:r>
                    <w:rPr>
                      <w:rFonts w:ascii="Times New Roman" w:hAnsi="Times New Roman" w:cs="Times New Roman"/>
                      <w:color w:val="auto"/>
                      <w:spacing w:val="0"/>
                      <w:position w:val="0"/>
                      <w:sz w:val="21"/>
                      <w:szCs w:val="21"/>
                      <w:lang w:val="en-US" w:eastAsia="zh-CN"/>
                    </w:rPr>
                    <w:t>生活污水经厂区多格生物化粪池处理后，经污水管网排入石家庄装备制造基地绿源污水处理有限公司处理</w:t>
                  </w:r>
                  <w:r>
                    <w:rPr>
                      <w:rFonts w:hint="eastAsia" w:ascii="Times New Roman" w:hAnsi="Times New Roman" w:cs="Times New Roman"/>
                      <w:color w:val="auto"/>
                      <w:spacing w:val="0"/>
                      <w:position w:val="0"/>
                      <w:sz w:val="21"/>
                      <w:szCs w:val="21"/>
                      <w:lang w:eastAsia="zh-CN"/>
                    </w:rPr>
                    <w:t>；</w:t>
                  </w:r>
                  <w:r>
                    <w:rPr>
                      <w:rFonts w:ascii="Times New Roman" w:hAnsi="Times New Roman" w:cs="Times New Roman"/>
                      <w:b w:val="0"/>
                      <w:bCs w:val="0"/>
                      <w:color w:val="auto"/>
                      <w:spacing w:val="0"/>
                      <w:position w:val="0"/>
                      <w:sz w:val="21"/>
                      <w:szCs w:val="21"/>
                    </w:rPr>
                    <w:t>固体废物全部妥善置</w:t>
                  </w:r>
                  <w:r>
                    <w:rPr>
                      <w:rFonts w:hint="eastAsia" w:ascii="Times New Roman" w:hAnsi="Times New Roman" w:cs="Times New Roman"/>
                      <w:b w:val="0"/>
                      <w:bCs w:val="0"/>
                      <w:color w:val="auto"/>
                      <w:spacing w:val="0"/>
                      <w:position w:val="0"/>
                      <w:sz w:val="21"/>
                      <w:szCs w:val="21"/>
                      <w:lang w:eastAsia="zh-CN"/>
                    </w:rPr>
                    <w:t>。</w:t>
                  </w:r>
                </w:p>
              </w:tc>
              <w:tc>
                <w:tcPr>
                  <w:tcW w:w="198" w:type="pct"/>
                  <w:tcBorders>
                    <w:left w:val="single" w:color="auto" w:sz="4" w:space="0"/>
                  </w:tcBorders>
                  <w:vAlign w:val="center"/>
                </w:tcPr>
                <w:p w14:paraId="14AA009B">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firstLine="0" w:firstLineChars="0"/>
                    <w:jc w:val="left"/>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eastAsia="宋体" w:cs="Times New Roman"/>
                      <w:color w:val="auto"/>
                      <w:kern w:val="2"/>
                      <w:sz w:val="21"/>
                      <w:szCs w:val="21"/>
                      <w:vertAlign w:val="baseline"/>
                      <w:lang w:val="en-US" w:eastAsia="zh-CN" w:bidi="ar-SA"/>
                    </w:rPr>
                    <w:t>符合</w:t>
                  </w:r>
                </w:p>
              </w:tc>
            </w:tr>
            <w:tr w14:paraId="1DF8E02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779" w:hRule="atLeast"/>
                <w:jc w:val="center"/>
              </w:trPr>
              <w:tc>
                <w:tcPr>
                  <w:tcW w:w="147" w:type="pct"/>
                  <w:vMerge w:val="continue"/>
                  <w:vAlign w:val="center"/>
                </w:tcPr>
                <w:p w14:paraId="0C021B01"/>
              </w:tc>
              <w:tc>
                <w:tcPr>
                  <w:tcW w:w="169" w:type="pct"/>
                  <w:tcBorders>
                    <w:left w:val="single" w:color="auto" w:sz="4" w:space="0"/>
                  </w:tcBorders>
                  <w:vAlign w:val="center"/>
                </w:tcPr>
                <w:p w14:paraId="0877A20A">
                  <w:pPr>
                    <w:keepNext w:val="0"/>
                    <w:keepLines w:val="0"/>
                    <w:pageBreakBefore w:val="0"/>
                    <w:widowControl w:val="0"/>
                    <w:kinsoku/>
                    <w:wordWrap/>
                    <w:overflowPunct/>
                    <w:topLinePunct w:val="0"/>
                    <w:autoSpaceDE/>
                    <w:autoSpaceDN/>
                    <w:bidi w:val="0"/>
                    <w:adjustRightInd/>
                    <w:snapToGrid/>
                    <w:spacing w:line="280" w:lineRule="exact"/>
                    <w:ind w:left="0" w:firstLine="0" w:firstLineChars="0"/>
                    <w:jc w:val="center"/>
                    <w:textAlignment w:val="auto"/>
                    <w:rPr>
                      <w:rFonts w:hint="eastAsia"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环境风险防控</w:t>
                  </w:r>
                </w:p>
              </w:tc>
              <w:tc>
                <w:tcPr>
                  <w:tcW w:w="3048" w:type="pct"/>
                  <w:tcBorders>
                    <w:left w:val="single" w:color="auto" w:sz="4" w:space="0"/>
                  </w:tcBorders>
                  <w:vAlign w:val="center"/>
                </w:tcPr>
                <w:p w14:paraId="26BD67A0">
                  <w:pPr>
                    <w:keepNext w:val="0"/>
                    <w:keepLines w:val="0"/>
                    <w:pageBreakBefore w:val="0"/>
                    <w:widowControl w:val="0"/>
                    <w:kinsoku/>
                    <w:wordWrap/>
                    <w:overflowPunct/>
                    <w:topLinePunct w:val="0"/>
                    <w:autoSpaceDE/>
                    <w:autoSpaceDN/>
                    <w:bidi w:val="0"/>
                    <w:adjustRightInd/>
                    <w:snapToGrid/>
                    <w:spacing w:line="280" w:lineRule="exact"/>
                    <w:ind w:left="0" w:firstLine="0" w:firstLineChars="0"/>
                    <w:jc w:val="both"/>
                    <w:textAlignment w:val="auto"/>
                    <w:rPr>
                      <w:rFonts w:hint="eastAsia" w:ascii="Times New Roman" w:hAnsi="Times New Roman"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1、重点监管企业和产业园区周边土壤环境定期开展监督性监测，重点监测重金属和持久性有机污染物。</w:t>
                  </w:r>
                </w:p>
                <w:p w14:paraId="706B3076">
                  <w:pPr>
                    <w:keepNext w:val="0"/>
                    <w:keepLines w:val="0"/>
                    <w:pageBreakBefore w:val="0"/>
                    <w:widowControl w:val="0"/>
                    <w:kinsoku/>
                    <w:wordWrap/>
                    <w:overflowPunct/>
                    <w:topLinePunct w:val="0"/>
                    <w:autoSpaceDE/>
                    <w:autoSpaceDN/>
                    <w:bidi w:val="0"/>
                    <w:adjustRightInd/>
                    <w:snapToGrid/>
                    <w:spacing w:line="280" w:lineRule="exact"/>
                    <w:ind w:left="0" w:firstLine="0" w:firstLineChars="0"/>
                    <w:jc w:val="both"/>
                    <w:textAlignment w:val="auto"/>
                    <w:rPr>
                      <w:rFonts w:hint="eastAsia" w:ascii="Times New Roman" w:hAnsi="Times New Roman"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2、对于易导致环境风险的有毒有害和易燃易爆物质的生产、使用、排放、贮运等新建、改扩建项目，风险防控措施应满足本评价提出的环境风险管理要求。</w:t>
                  </w:r>
                </w:p>
                <w:p w14:paraId="1328B6AC">
                  <w:pPr>
                    <w:keepNext w:val="0"/>
                    <w:keepLines w:val="0"/>
                    <w:pageBreakBefore w:val="0"/>
                    <w:widowControl w:val="0"/>
                    <w:kinsoku/>
                    <w:wordWrap/>
                    <w:overflowPunct/>
                    <w:topLinePunct w:val="0"/>
                    <w:autoSpaceDE/>
                    <w:autoSpaceDN/>
                    <w:bidi w:val="0"/>
                    <w:adjustRightInd/>
                    <w:snapToGrid/>
                    <w:spacing w:line="280" w:lineRule="exact"/>
                    <w:ind w:left="0" w:firstLine="0" w:firstLineChars="0"/>
                    <w:jc w:val="both"/>
                    <w:textAlignment w:val="auto"/>
                    <w:rPr>
                      <w:rFonts w:hint="eastAsia" w:ascii="Times New Roman" w:hAnsi="Times New Roman"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3、距离石家庄市栾城区水利局第一供水厂水源地水源地一级保护区较近的项目应重点关注水环境风险应急措施，确保突发事故情况水环境风险物质不进入地下水。</w:t>
                  </w:r>
                </w:p>
                <w:p w14:paraId="18B2238F">
                  <w:pPr>
                    <w:keepNext w:val="0"/>
                    <w:keepLines w:val="0"/>
                    <w:pageBreakBefore w:val="0"/>
                    <w:widowControl w:val="0"/>
                    <w:kinsoku/>
                    <w:wordWrap/>
                    <w:overflowPunct/>
                    <w:topLinePunct w:val="0"/>
                    <w:autoSpaceDE/>
                    <w:autoSpaceDN/>
                    <w:bidi w:val="0"/>
                    <w:adjustRightInd/>
                    <w:snapToGrid/>
                    <w:spacing w:line="280" w:lineRule="exact"/>
                    <w:ind w:left="0" w:firstLine="0" w:firstLineChars="0"/>
                    <w:jc w:val="both"/>
                    <w:textAlignment w:val="auto"/>
                    <w:rPr>
                      <w:rFonts w:hint="eastAsia"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4</w:t>
                  </w:r>
                  <w:r>
                    <w:rPr>
                      <w:rFonts w:hint="eastAsia" w:ascii="Times New Roman" w:hAnsi="Times New Roman" w:cs="Times New Roman"/>
                      <w:color w:val="auto"/>
                      <w:kern w:val="0"/>
                      <w:sz w:val="21"/>
                      <w:szCs w:val="21"/>
                      <w:lang w:val="en-US" w:eastAsia="zh-CN"/>
                    </w:rPr>
                    <w:t>、</w:t>
                  </w:r>
                  <w:r>
                    <w:rPr>
                      <w:rFonts w:hint="eastAsia" w:ascii="Times New Roman" w:hAnsi="Times New Roman" w:eastAsia="宋体" w:cs="Times New Roman"/>
                      <w:color w:val="auto"/>
                      <w:kern w:val="0"/>
                      <w:sz w:val="21"/>
                      <w:szCs w:val="21"/>
                      <w:lang w:val="en-US" w:eastAsia="zh-CN"/>
                    </w:rPr>
                    <w:t>入区企业应按照相关要求，组织编制《环境风险应急预案》，成立应急组织机构，定期开展应急演练，提高区域环境风险防范能力。</w:t>
                  </w:r>
                </w:p>
                <w:p w14:paraId="08B7B061">
                  <w:pPr>
                    <w:keepNext w:val="0"/>
                    <w:keepLines w:val="0"/>
                    <w:pageBreakBefore w:val="0"/>
                    <w:widowControl w:val="0"/>
                    <w:kinsoku/>
                    <w:wordWrap/>
                    <w:overflowPunct/>
                    <w:topLinePunct w:val="0"/>
                    <w:autoSpaceDE/>
                    <w:autoSpaceDN/>
                    <w:bidi w:val="0"/>
                    <w:adjustRightInd/>
                    <w:snapToGrid/>
                    <w:spacing w:line="280" w:lineRule="exact"/>
                    <w:ind w:left="0" w:firstLine="0" w:firstLineChars="0"/>
                    <w:jc w:val="both"/>
                    <w:textAlignment w:val="auto"/>
                    <w:rPr>
                      <w:rFonts w:hint="eastAsia"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5</w:t>
                  </w:r>
                  <w:r>
                    <w:rPr>
                      <w:rFonts w:hint="eastAsia" w:ascii="Times New Roman" w:hAnsi="Times New Roman" w:cs="Times New Roman"/>
                      <w:color w:val="auto"/>
                      <w:kern w:val="0"/>
                      <w:sz w:val="21"/>
                      <w:szCs w:val="21"/>
                      <w:lang w:val="en-US" w:eastAsia="zh-CN"/>
                    </w:rPr>
                    <w:t>、</w:t>
                  </w:r>
                  <w:r>
                    <w:rPr>
                      <w:rFonts w:hint="eastAsia" w:ascii="Times New Roman" w:hAnsi="Times New Roman" w:eastAsia="宋体" w:cs="Times New Roman"/>
                      <w:color w:val="auto"/>
                      <w:kern w:val="0"/>
                      <w:sz w:val="21"/>
                      <w:szCs w:val="21"/>
                      <w:lang w:val="en-US" w:eastAsia="zh-CN"/>
                    </w:rPr>
                    <w:t>危险废物转移过程中应采取防扬散、防流失、防渗漏或者其他防止污染环境的措施，不得擅自倾倒、堆放、丢弃、遗撒危险废物。转移过程发生危险废物突发环境事件时，应立即采取有效措施消除或者减轻对环境的污染危害，并按相关规定向事故发生地有关部门报告。</w:t>
                  </w:r>
                </w:p>
                <w:p w14:paraId="52003065">
                  <w:pPr>
                    <w:keepNext w:val="0"/>
                    <w:keepLines w:val="0"/>
                    <w:pageBreakBefore w:val="0"/>
                    <w:widowControl w:val="0"/>
                    <w:kinsoku/>
                    <w:wordWrap/>
                    <w:overflowPunct/>
                    <w:topLinePunct w:val="0"/>
                    <w:autoSpaceDE/>
                    <w:autoSpaceDN/>
                    <w:bidi w:val="0"/>
                    <w:adjustRightInd/>
                    <w:snapToGrid/>
                    <w:spacing w:line="280" w:lineRule="exact"/>
                    <w:ind w:left="0" w:firstLine="0" w:firstLineChars="0"/>
                    <w:jc w:val="both"/>
                    <w:textAlignment w:val="auto"/>
                    <w:rPr>
                      <w:rFonts w:hint="eastAsia"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10、建设风险较大的储罐距离居住区等环境保护目标应满足以下距离要求：甲醛储罐＞100m，液氨储罐＞20m，甲醇储罐＞10m，液氯储罐＞500m，同时风险较大的储罐还应满足建设项目环评提出的要求。</w:t>
                  </w:r>
                </w:p>
              </w:tc>
              <w:tc>
                <w:tcPr>
                  <w:tcW w:w="1436" w:type="pct"/>
                  <w:tcBorders>
                    <w:left w:val="single" w:color="auto" w:sz="4" w:space="0"/>
                  </w:tcBorders>
                  <w:shd w:val="clear" w:color="auto" w:fill="auto"/>
                  <w:vAlign w:val="center"/>
                </w:tcPr>
                <w:p w14:paraId="07EEF3FE">
                  <w:pPr>
                    <w:pStyle w:val="44"/>
                    <w:keepNext w:val="0"/>
                    <w:keepLines w:val="0"/>
                    <w:pageBreakBefore w:val="0"/>
                    <w:widowControl w:val="0"/>
                    <w:kinsoku/>
                    <w:wordWrap/>
                    <w:overflowPunct/>
                    <w:topLinePunct w:val="0"/>
                    <w:autoSpaceDE/>
                    <w:autoSpaceDN/>
                    <w:bidi w:val="0"/>
                    <w:spacing w:line="280" w:lineRule="exact"/>
                    <w:ind w:left="0" w:right="0" w:firstLine="0" w:firstLineChars="0"/>
                    <w:jc w:val="center"/>
                    <w:textAlignment w:val="auto"/>
                    <w:rPr>
                      <w:rFonts w:hint="eastAsia" w:ascii="宋体" w:hAnsi="宋体" w:eastAsia="宋体" w:cs="宋体"/>
                      <w:color w:val="auto"/>
                      <w:spacing w:val="0"/>
                      <w:w w:val="100"/>
                      <w:kern w:val="0"/>
                      <w:position w:val="0"/>
                      <w:sz w:val="21"/>
                      <w:szCs w:val="21"/>
                      <w:lang w:val="en-US" w:eastAsia="zh-CN" w:bidi="ar-SA"/>
                    </w:rPr>
                  </w:pPr>
                  <w:r>
                    <w:rPr>
                      <w:color w:val="auto"/>
                      <w:spacing w:val="0"/>
                      <w:w w:val="100"/>
                      <w:kern w:val="0"/>
                      <w:position w:val="0"/>
                      <w:sz w:val="21"/>
                      <w:szCs w:val="21"/>
                    </w:rPr>
                    <w:t>按要求制定环境风险防范体系</w:t>
                  </w:r>
                </w:p>
              </w:tc>
              <w:tc>
                <w:tcPr>
                  <w:tcW w:w="198" w:type="pct"/>
                  <w:tcBorders>
                    <w:left w:val="single" w:color="auto" w:sz="4" w:space="0"/>
                  </w:tcBorders>
                  <w:shd w:val="clear" w:color="auto" w:fill="auto"/>
                  <w:vAlign w:val="center"/>
                </w:tcPr>
                <w:p w14:paraId="63A7F52E">
                  <w:pPr>
                    <w:pStyle w:val="44"/>
                    <w:keepNext w:val="0"/>
                    <w:keepLines w:val="0"/>
                    <w:pageBreakBefore w:val="0"/>
                    <w:widowControl w:val="0"/>
                    <w:kinsoku/>
                    <w:wordWrap/>
                    <w:overflowPunct/>
                    <w:topLinePunct w:val="0"/>
                    <w:autoSpaceDE/>
                    <w:autoSpaceDN/>
                    <w:bidi w:val="0"/>
                    <w:spacing w:line="280" w:lineRule="exact"/>
                    <w:ind w:left="0" w:right="0" w:firstLine="0" w:firstLineChars="0"/>
                    <w:jc w:val="center"/>
                    <w:textAlignment w:val="auto"/>
                    <w:rPr>
                      <w:rFonts w:hint="eastAsia" w:ascii="宋体" w:hAnsi="宋体" w:eastAsia="宋体" w:cs="宋体"/>
                      <w:color w:val="auto"/>
                      <w:spacing w:val="0"/>
                      <w:w w:val="100"/>
                      <w:kern w:val="0"/>
                      <w:position w:val="0"/>
                      <w:sz w:val="21"/>
                      <w:szCs w:val="21"/>
                      <w:lang w:val="en-US" w:eastAsia="zh-CN" w:bidi="ar-SA"/>
                    </w:rPr>
                  </w:pPr>
                  <w:r>
                    <w:rPr>
                      <w:color w:val="auto"/>
                      <w:spacing w:val="0"/>
                      <w:w w:val="100"/>
                      <w:kern w:val="0"/>
                      <w:position w:val="0"/>
                      <w:sz w:val="21"/>
                      <w:szCs w:val="21"/>
                    </w:rPr>
                    <w:t>符合</w:t>
                  </w:r>
                </w:p>
              </w:tc>
            </w:tr>
            <w:tr w14:paraId="3ED65D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30" w:hRule="atLeast"/>
                <w:jc w:val="center"/>
              </w:trPr>
              <w:tc>
                <w:tcPr>
                  <w:tcW w:w="147" w:type="pct"/>
                  <w:vMerge w:val="continue"/>
                  <w:vAlign w:val="center"/>
                </w:tcPr>
                <w:p w14:paraId="24696B86"/>
              </w:tc>
              <w:tc>
                <w:tcPr>
                  <w:tcW w:w="169" w:type="pct"/>
                  <w:tcBorders>
                    <w:left w:val="single" w:color="auto" w:sz="4" w:space="0"/>
                  </w:tcBorders>
                  <w:vAlign w:val="center"/>
                </w:tcPr>
                <w:p w14:paraId="3E261219">
                  <w:pPr>
                    <w:keepNext w:val="0"/>
                    <w:keepLines w:val="0"/>
                    <w:pageBreakBefore w:val="0"/>
                    <w:widowControl w:val="0"/>
                    <w:kinsoku/>
                    <w:wordWrap/>
                    <w:overflowPunct/>
                    <w:topLinePunct w:val="0"/>
                    <w:autoSpaceDE/>
                    <w:autoSpaceDN/>
                    <w:bidi w:val="0"/>
                    <w:adjustRightInd/>
                    <w:snapToGrid/>
                    <w:spacing w:line="280" w:lineRule="exact"/>
                    <w:ind w:left="0" w:firstLine="0" w:firstLineChars="0"/>
                    <w:jc w:val="center"/>
                    <w:textAlignment w:val="auto"/>
                    <w:rPr>
                      <w:rFonts w:hint="eastAsia"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资源利用效率</w:t>
                  </w:r>
                </w:p>
              </w:tc>
              <w:tc>
                <w:tcPr>
                  <w:tcW w:w="3048" w:type="pct"/>
                  <w:tcBorders>
                    <w:left w:val="single" w:color="auto" w:sz="4" w:space="0"/>
                  </w:tcBorders>
                  <w:vAlign w:val="center"/>
                </w:tcPr>
                <w:p w14:paraId="034A8B92">
                  <w:pPr>
                    <w:keepNext w:val="0"/>
                    <w:keepLines w:val="0"/>
                    <w:pageBreakBefore w:val="0"/>
                    <w:widowControl w:val="0"/>
                    <w:kinsoku/>
                    <w:wordWrap/>
                    <w:overflowPunct/>
                    <w:topLinePunct w:val="0"/>
                    <w:autoSpaceDE/>
                    <w:autoSpaceDN/>
                    <w:bidi w:val="0"/>
                    <w:adjustRightInd/>
                    <w:snapToGrid/>
                    <w:spacing w:line="280" w:lineRule="exact"/>
                    <w:ind w:left="0" w:firstLine="0" w:firstLineChars="0"/>
                    <w:jc w:val="both"/>
                    <w:textAlignment w:val="auto"/>
                    <w:rPr>
                      <w:rFonts w:hint="eastAsia" w:ascii="Times New Roman" w:hAnsi="Times New Roman"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1.减少新鲜水用量，提高中水回用率。</w:t>
                  </w:r>
                </w:p>
                <w:p w14:paraId="389E3FD5">
                  <w:pPr>
                    <w:keepNext w:val="0"/>
                    <w:keepLines w:val="0"/>
                    <w:pageBreakBefore w:val="0"/>
                    <w:widowControl w:val="0"/>
                    <w:kinsoku/>
                    <w:wordWrap/>
                    <w:overflowPunct/>
                    <w:topLinePunct w:val="0"/>
                    <w:autoSpaceDE/>
                    <w:autoSpaceDN/>
                    <w:bidi w:val="0"/>
                    <w:adjustRightInd/>
                    <w:snapToGrid/>
                    <w:spacing w:line="280" w:lineRule="exact"/>
                    <w:ind w:left="0" w:firstLine="0" w:firstLineChars="0"/>
                    <w:jc w:val="both"/>
                    <w:textAlignment w:val="auto"/>
                    <w:rPr>
                      <w:rFonts w:hint="eastAsia" w:ascii="Times New Roman" w:hAnsi="Times New Roman"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2.禁止新建、扩建采用非清洁燃料的项目和设施。</w:t>
                  </w:r>
                </w:p>
                <w:p w14:paraId="40B552C9">
                  <w:pPr>
                    <w:keepNext w:val="0"/>
                    <w:keepLines w:val="0"/>
                    <w:pageBreakBefore w:val="0"/>
                    <w:widowControl w:val="0"/>
                    <w:kinsoku/>
                    <w:wordWrap/>
                    <w:overflowPunct/>
                    <w:topLinePunct w:val="0"/>
                    <w:autoSpaceDE/>
                    <w:autoSpaceDN/>
                    <w:bidi w:val="0"/>
                    <w:adjustRightInd/>
                    <w:snapToGrid/>
                    <w:spacing w:line="280" w:lineRule="exact"/>
                    <w:ind w:left="0" w:firstLine="0" w:firstLineChars="0"/>
                    <w:jc w:val="both"/>
                    <w:textAlignment w:val="auto"/>
                    <w:rPr>
                      <w:rFonts w:hint="eastAsia" w:ascii="Times New Roman" w:hAnsi="Times New Roman"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3.生产用水全部采用南水北调水，禁止新增开采地下水。</w:t>
                  </w:r>
                </w:p>
                <w:p w14:paraId="615C5F2A">
                  <w:pPr>
                    <w:keepNext w:val="0"/>
                    <w:keepLines w:val="0"/>
                    <w:pageBreakBefore w:val="0"/>
                    <w:widowControl w:val="0"/>
                    <w:kinsoku/>
                    <w:wordWrap/>
                    <w:overflowPunct/>
                    <w:topLinePunct w:val="0"/>
                    <w:autoSpaceDE/>
                    <w:autoSpaceDN/>
                    <w:bidi w:val="0"/>
                    <w:adjustRightInd/>
                    <w:snapToGrid/>
                    <w:spacing w:line="280" w:lineRule="exact"/>
                    <w:ind w:left="0" w:firstLine="0" w:firstLineChars="0"/>
                    <w:jc w:val="both"/>
                    <w:textAlignment w:val="auto"/>
                    <w:rPr>
                      <w:rFonts w:ascii="Times New Roman" w:hAnsi="Times New Roman" w:eastAsia="宋体"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4.项目实施后资源和能源消耗量应满足园区划定的土地、水、能源等主要资源能源可开发利用总量上线；</w:t>
                  </w:r>
                  <w:r>
                    <w:rPr>
                      <w:rFonts w:hint="eastAsia" w:ascii="Times New Roman" w:hAnsi="Times New Roman" w:eastAsia="宋体" w:cs="Times New Roman"/>
                      <w:color w:val="auto"/>
                      <w:kern w:val="0"/>
                      <w:sz w:val="21"/>
                      <w:szCs w:val="21"/>
                      <w:lang w:val="en-US" w:eastAsia="zh-CN"/>
                    </w:rPr>
                    <w:t>河北石家庄装备制造产业园</w:t>
                  </w:r>
                  <w:r>
                    <w:rPr>
                      <w:rFonts w:hint="eastAsia" w:ascii="Times New Roman" w:hAnsi="Times New Roman" w:cs="Times New Roman"/>
                      <w:color w:val="auto"/>
                      <w:kern w:val="0"/>
                      <w:sz w:val="21"/>
                      <w:szCs w:val="21"/>
                      <w:lang w:val="en-US" w:eastAsia="zh-CN"/>
                    </w:rPr>
                    <w:t>整体</w:t>
                  </w:r>
                  <w:r>
                    <w:rPr>
                      <w:rFonts w:hint="eastAsia" w:ascii="Times New Roman" w:hAnsi="Times New Roman" w:eastAsia="宋体" w:cs="Times New Roman"/>
                      <w:color w:val="auto"/>
                      <w:kern w:val="0"/>
                      <w:sz w:val="21"/>
                      <w:szCs w:val="21"/>
                      <w:lang w:val="en-US" w:eastAsia="zh-CN"/>
                    </w:rPr>
                    <w:t>能源利用上线</w:t>
                  </w:r>
                  <w:r>
                    <w:rPr>
                      <w:rFonts w:hint="eastAsia" w:ascii="Times New Roman" w:hAnsi="Times New Roman" w:cs="Times New Roman"/>
                      <w:color w:val="auto"/>
                      <w:kern w:val="0"/>
                      <w:sz w:val="21"/>
                      <w:szCs w:val="21"/>
                      <w:lang w:val="en-US" w:eastAsia="zh-CN"/>
                    </w:rPr>
                    <w:t>：近期52.5万tce，远期102万tce。</w:t>
                  </w:r>
                  <w:r>
                    <w:rPr>
                      <w:rFonts w:hint="eastAsia" w:ascii="Times New Roman" w:hAnsi="Times New Roman" w:eastAsia="宋体" w:cs="Times New Roman"/>
                      <w:color w:val="auto"/>
                      <w:kern w:val="0"/>
                      <w:sz w:val="21"/>
                      <w:szCs w:val="21"/>
                      <w:lang w:val="en-US" w:eastAsia="zh-CN"/>
                    </w:rPr>
                    <w:t>水资源利用</w:t>
                  </w:r>
                  <w:r>
                    <w:rPr>
                      <w:rFonts w:hint="eastAsia" w:ascii="Times New Roman" w:hAnsi="Times New Roman" w:cs="Times New Roman"/>
                      <w:color w:val="auto"/>
                      <w:kern w:val="0"/>
                      <w:sz w:val="21"/>
                      <w:szCs w:val="21"/>
                      <w:lang w:val="en-US" w:eastAsia="zh-CN"/>
                    </w:rPr>
                    <w:t>上线：近期</w:t>
                  </w:r>
                  <w:r>
                    <w:rPr>
                      <w:rFonts w:hint="eastAsia"/>
                      <w:color w:val="auto"/>
                      <w:kern w:val="0"/>
                      <w:sz w:val="21"/>
                      <w:szCs w:val="21"/>
                      <w:lang w:val="en-US" w:eastAsia="zh-CN"/>
                    </w:rPr>
                    <w:t>工业</w:t>
                  </w:r>
                  <w:r>
                    <w:rPr>
                      <w:color w:val="auto"/>
                      <w:kern w:val="0"/>
                      <w:sz w:val="21"/>
                      <w:szCs w:val="21"/>
                    </w:rPr>
                    <w:t>新鲜水耗</w:t>
                  </w:r>
                  <w:r>
                    <w:rPr>
                      <w:rFonts w:hint="eastAsia" w:ascii="Times New Roman" w:hAnsi="Times New Roman" w:cs="Times New Roman"/>
                      <w:color w:val="auto"/>
                      <w:kern w:val="0"/>
                      <w:sz w:val="21"/>
                      <w:szCs w:val="21"/>
                      <w:lang w:val="en-US" w:eastAsia="zh-CN"/>
                    </w:rPr>
                    <w:t>792</w:t>
                  </w:r>
                  <w:r>
                    <w:rPr>
                      <w:rFonts w:ascii="Times New Roman" w:hAnsi="Times New Roman" w:cs="Times New Roman"/>
                      <w:color w:val="auto"/>
                      <w:kern w:val="0"/>
                      <w:sz w:val="21"/>
                      <w:szCs w:val="21"/>
                      <w:lang w:val="en-US" w:eastAsia="zh-CN"/>
                    </w:rPr>
                    <w:t>万m</w:t>
                  </w:r>
                  <w:r>
                    <w:rPr>
                      <w:rFonts w:ascii="Times New Roman" w:hAnsi="Times New Roman" w:cs="Times New Roman"/>
                      <w:color w:val="auto"/>
                      <w:kern w:val="0"/>
                      <w:sz w:val="21"/>
                      <w:szCs w:val="21"/>
                      <w:vertAlign w:val="superscript"/>
                      <w:lang w:val="en-US" w:eastAsia="zh-CN"/>
                    </w:rPr>
                    <w:t>3</w:t>
                  </w:r>
                  <w:r>
                    <w:rPr>
                      <w:rFonts w:ascii="Times New Roman" w:hAnsi="Times New Roman" w:cs="Times New Roman"/>
                      <w:color w:val="auto"/>
                      <w:kern w:val="0"/>
                      <w:sz w:val="21"/>
                      <w:szCs w:val="21"/>
                      <w:lang w:val="en-US" w:eastAsia="zh-CN"/>
                    </w:rPr>
                    <w:t>/</w:t>
                  </w:r>
                  <w:r>
                    <w:rPr>
                      <w:rFonts w:hint="eastAsia" w:ascii="Times New Roman" w:hAnsi="Times New Roman" w:cs="Times New Roman"/>
                      <w:color w:val="auto"/>
                      <w:kern w:val="0"/>
                      <w:sz w:val="21"/>
                      <w:szCs w:val="21"/>
                      <w:lang w:val="en-US" w:eastAsia="zh-CN"/>
                    </w:rPr>
                    <w:t>a，远期为</w:t>
                  </w:r>
                  <w:r>
                    <w:rPr>
                      <w:rFonts w:hint="eastAsia"/>
                      <w:color w:val="auto"/>
                      <w:kern w:val="0"/>
                      <w:sz w:val="21"/>
                      <w:szCs w:val="21"/>
                      <w:lang w:val="en-US" w:eastAsia="zh-CN"/>
                    </w:rPr>
                    <w:t>1657.65</w:t>
                  </w:r>
                  <w:r>
                    <w:rPr>
                      <w:rFonts w:ascii="Times New Roman" w:hAnsi="Times New Roman" w:cs="Times New Roman"/>
                      <w:color w:val="auto"/>
                      <w:kern w:val="0"/>
                      <w:sz w:val="21"/>
                      <w:szCs w:val="21"/>
                      <w:lang w:val="en-US" w:eastAsia="zh-CN"/>
                    </w:rPr>
                    <w:t>万m</w:t>
                  </w:r>
                  <w:r>
                    <w:rPr>
                      <w:rFonts w:ascii="Times New Roman" w:hAnsi="Times New Roman" w:cs="Times New Roman"/>
                      <w:color w:val="auto"/>
                      <w:kern w:val="0"/>
                      <w:sz w:val="21"/>
                      <w:szCs w:val="21"/>
                      <w:vertAlign w:val="superscript"/>
                      <w:lang w:val="en-US" w:eastAsia="zh-CN"/>
                    </w:rPr>
                    <w:t>3</w:t>
                  </w:r>
                  <w:r>
                    <w:rPr>
                      <w:rFonts w:ascii="Times New Roman" w:hAnsi="Times New Roman" w:cs="Times New Roman"/>
                      <w:color w:val="auto"/>
                      <w:kern w:val="0"/>
                      <w:sz w:val="21"/>
                      <w:szCs w:val="21"/>
                      <w:lang w:val="en-US" w:eastAsia="zh-CN"/>
                    </w:rPr>
                    <w:t>/</w:t>
                  </w:r>
                  <w:r>
                    <w:rPr>
                      <w:rFonts w:hint="eastAsia" w:ascii="Times New Roman" w:hAnsi="Times New Roman" w:cs="Times New Roman"/>
                      <w:color w:val="auto"/>
                      <w:kern w:val="0"/>
                      <w:sz w:val="21"/>
                      <w:szCs w:val="21"/>
                      <w:lang w:val="en-US" w:eastAsia="zh-CN"/>
                    </w:rPr>
                    <w:t>a。</w:t>
                  </w:r>
                  <w:r>
                    <w:rPr>
                      <w:rFonts w:hint="eastAsia" w:ascii="Times New Roman" w:hAnsi="Times New Roman" w:eastAsia="宋体" w:cs="Times New Roman"/>
                      <w:color w:val="auto"/>
                      <w:kern w:val="0"/>
                      <w:sz w:val="21"/>
                      <w:szCs w:val="21"/>
                      <w:lang w:val="en-US" w:eastAsia="zh-CN"/>
                    </w:rPr>
                    <w:t>土地利用上线：近期工业用地面积1169.31hm</w:t>
                  </w:r>
                  <w:r>
                    <w:rPr>
                      <w:rFonts w:hint="eastAsia" w:ascii="Times New Roman" w:hAnsi="Times New Roman" w:eastAsia="宋体" w:cs="Times New Roman"/>
                      <w:color w:val="auto"/>
                      <w:kern w:val="0"/>
                      <w:sz w:val="21"/>
                      <w:szCs w:val="21"/>
                      <w:vertAlign w:val="superscript"/>
                      <w:lang w:val="en-US" w:eastAsia="zh-CN"/>
                    </w:rPr>
                    <w:t>2</w:t>
                  </w:r>
                  <w:r>
                    <w:rPr>
                      <w:rFonts w:hint="eastAsia" w:ascii="Times New Roman" w:hAnsi="Times New Roman" w:eastAsia="宋体" w:cs="Times New Roman"/>
                      <w:color w:val="auto"/>
                      <w:kern w:val="0"/>
                      <w:sz w:val="21"/>
                      <w:szCs w:val="21"/>
                      <w:lang w:val="en-US" w:eastAsia="zh-CN"/>
                    </w:rPr>
                    <w:t>，远期：2048.96hm</w:t>
                  </w:r>
                  <w:r>
                    <w:rPr>
                      <w:rFonts w:hint="eastAsia" w:ascii="Times New Roman" w:hAnsi="Times New Roman" w:eastAsia="宋体" w:cs="Times New Roman"/>
                      <w:color w:val="auto"/>
                      <w:kern w:val="0"/>
                      <w:sz w:val="21"/>
                      <w:szCs w:val="21"/>
                      <w:vertAlign w:val="superscript"/>
                      <w:lang w:val="en-US" w:eastAsia="zh-CN"/>
                    </w:rPr>
                    <w:t>2</w:t>
                  </w:r>
                  <w:r>
                    <w:rPr>
                      <w:rFonts w:hint="eastAsia" w:ascii="Times New Roman" w:hAnsi="Times New Roman" w:cs="Times New Roman"/>
                      <w:color w:val="auto"/>
                      <w:kern w:val="0"/>
                      <w:sz w:val="21"/>
                      <w:szCs w:val="21"/>
                      <w:lang w:val="en-US" w:eastAsia="zh-CN"/>
                    </w:rPr>
                    <w:t>。</w:t>
                  </w:r>
                </w:p>
              </w:tc>
              <w:tc>
                <w:tcPr>
                  <w:tcW w:w="1436" w:type="pct"/>
                  <w:tcBorders>
                    <w:left w:val="single" w:color="auto" w:sz="4" w:space="0"/>
                  </w:tcBorders>
                  <w:vAlign w:val="center"/>
                </w:tcPr>
                <w:p w14:paraId="0A259956">
                  <w:pPr>
                    <w:keepNext w:val="0"/>
                    <w:keepLines w:val="0"/>
                    <w:pageBreakBefore w:val="0"/>
                    <w:widowControl w:val="0"/>
                    <w:kinsoku/>
                    <w:wordWrap/>
                    <w:overflowPunct/>
                    <w:topLinePunct w:val="0"/>
                    <w:autoSpaceDE/>
                    <w:autoSpaceDN/>
                    <w:bidi w:val="0"/>
                    <w:adjustRightInd/>
                    <w:snapToGrid/>
                    <w:spacing w:line="280" w:lineRule="exact"/>
                    <w:ind w:left="0" w:firstLine="0" w:firstLineChars="0"/>
                    <w:jc w:val="both"/>
                    <w:textAlignment w:val="auto"/>
                    <w:rPr>
                      <w:rFonts w:hint="eastAsia" w:ascii="Times New Roman" w:hAnsi="Times New Roman"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本次</w:t>
                  </w:r>
                  <w:r>
                    <w:rPr>
                      <w:rFonts w:hint="eastAsia" w:cs="Times New Roman"/>
                      <w:color w:val="auto"/>
                      <w:kern w:val="0"/>
                      <w:sz w:val="21"/>
                      <w:szCs w:val="21"/>
                      <w:lang w:val="en-US" w:eastAsia="zh-CN"/>
                    </w:rPr>
                    <w:t>技改</w:t>
                  </w:r>
                  <w:r>
                    <w:rPr>
                      <w:rFonts w:hint="eastAsia" w:ascii="Times New Roman" w:hAnsi="Times New Roman" w:cs="Times New Roman"/>
                      <w:color w:val="auto"/>
                      <w:kern w:val="0"/>
                      <w:sz w:val="21"/>
                      <w:szCs w:val="21"/>
                      <w:lang w:val="en-US" w:eastAsia="zh-CN"/>
                    </w:rPr>
                    <w:t>项目位于现有厂区内，不新增占地，土地性质为工业用地；用电由园区</w:t>
                  </w:r>
                  <w:r>
                    <w:rPr>
                      <w:rFonts w:hint="eastAsia" w:cs="Times New Roman"/>
                      <w:color w:val="auto"/>
                      <w:kern w:val="0"/>
                      <w:sz w:val="21"/>
                      <w:szCs w:val="21"/>
                      <w:lang w:val="en-US" w:eastAsia="zh-CN"/>
                    </w:rPr>
                    <w:t>变电站</w:t>
                  </w:r>
                  <w:r>
                    <w:rPr>
                      <w:rFonts w:hint="eastAsia" w:ascii="Times New Roman" w:hAnsi="Times New Roman" w:cs="Times New Roman"/>
                      <w:color w:val="auto"/>
                      <w:kern w:val="0"/>
                      <w:sz w:val="21"/>
                      <w:szCs w:val="21"/>
                      <w:lang w:val="en-US" w:eastAsia="zh-CN"/>
                    </w:rPr>
                    <w:t>提供，不属于园区重点管控能源，符合能源利用上线标准；用水由园区供水管网提供，不取用地下水资源，符合资源利用上限的要求。</w:t>
                  </w:r>
                </w:p>
              </w:tc>
              <w:tc>
                <w:tcPr>
                  <w:tcW w:w="198" w:type="pct"/>
                  <w:tcBorders>
                    <w:left w:val="single" w:color="auto" w:sz="4" w:space="0"/>
                  </w:tcBorders>
                  <w:vAlign w:val="center"/>
                </w:tcPr>
                <w:p w14:paraId="78B4D2A7">
                  <w:pPr>
                    <w:keepNext w:val="0"/>
                    <w:keepLines w:val="0"/>
                    <w:pageBreakBefore w:val="0"/>
                    <w:widowControl w:val="0"/>
                    <w:kinsoku/>
                    <w:wordWrap/>
                    <w:overflowPunct/>
                    <w:topLinePunct w:val="0"/>
                    <w:autoSpaceDE/>
                    <w:autoSpaceDN/>
                    <w:bidi w:val="0"/>
                    <w:adjustRightInd/>
                    <w:snapToGrid/>
                    <w:spacing w:line="280" w:lineRule="exact"/>
                    <w:ind w:left="0" w:firstLine="0" w:firstLineChars="0"/>
                    <w:jc w:val="both"/>
                    <w:textAlignment w:val="auto"/>
                    <w:rPr>
                      <w:rFonts w:hint="eastAsia" w:ascii="Times New Roman" w:hAnsi="Times New Roman"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符合</w:t>
                  </w:r>
                </w:p>
              </w:tc>
            </w:tr>
          </w:tbl>
          <w:p w14:paraId="3F821BC8">
            <w:pPr>
              <w:keepNext w:val="0"/>
              <w:keepLines w:val="0"/>
              <w:pageBreakBefore w:val="0"/>
              <w:widowControl w:val="0"/>
              <w:kinsoku/>
              <w:wordWrap/>
              <w:overflowPunct/>
              <w:topLinePunct w:val="0"/>
              <w:autoSpaceDE/>
              <w:autoSpaceDN/>
              <w:bidi w:val="0"/>
              <w:adjustRightInd/>
              <w:snapToGrid/>
              <w:ind w:left="0" w:firstLine="0" w:firstLineChars="0"/>
              <w:jc w:val="both"/>
              <w:textAlignment w:val="auto"/>
              <w:rPr>
                <w:rFonts w:hint="eastAsia"/>
                <w:color w:val="auto"/>
                <w:lang w:val="en-US" w:eastAsia="zh-CN"/>
              </w:rPr>
            </w:pPr>
            <w:r>
              <w:rPr>
                <w:rFonts w:hint="eastAsia"/>
                <w:color w:val="auto"/>
                <w:lang w:val="en-US" w:eastAsia="zh-CN"/>
              </w:rPr>
              <w:t>5、与规划环评审查意见符合性分析</w:t>
            </w:r>
          </w:p>
          <w:p w14:paraId="03C70844">
            <w:pPr>
              <w:keepNext w:val="0"/>
              <w:keepLines w:val="0"/>
              <w:pageBreakBefore w:val="0"/>
              <w:widowControl w:val="0"/>
              <w:kinsoku/>
              <w:wordWrap/>
              <w:overflowPunct/>
              <w:topLinePunct w:val="0"/>
              <w:autoSpaceDE/>
              <w:autoSpaceDN/>
              <w:bidi w:val="0"/>
              <w:adjustRightInd/>
              <w:snapToGrid/>
              <w:jc w:val="both"/>
              <w:textAlignment w:val="auto"/>
              <w:rPr>
                <w:rFonts w:hint="eastAsia"/>
                <w:color w:val="auto"/>
                <w:lang w:val="en-US" w:eastAsia="zh-CN"/>
              </w:rPr>
            </w:pPr>
            <w:r>
              <w:rPr>
                <w:rFonts w:hint="eastAsia"/>
                <w:color w:val="auto"/>
                <w:lang w:val="en-US" w:eastAsia="zh-CN"/>
              </w:rPr>
              <w:t>根据《河北省生态环境厅关于&lt;河北石家庄装备制造产业园总体规划（2022-2030年）环境影响报告书&gt;的审查意见的函》（冀环环评函[2025]1839号），对《规划》优化调整和实施过程中的意见如下：</w:t>
            </w:r>
          </w:p>
          <w:p w14:paraId="1D612DC4">
            <w:pPr>
              <w:keepNext w:val="0"/>
              <w:keepLines w:val="0"/>
              <w:pageBreakBefore w:val="0"/>
              <w:widowControl w:val="0"/>
              <w:kinsoku/>
              <w:wordWrap/>
              <w:overflowPunct/>
              <w:topLinePunct w:val="0"/>
              <w:autoSpaceDE/>
              <w:autoSpaceDN/>
              <w:bidi w:val="0"/>
              <w:adjustRightInd/>
              <w:snapToGrid/>
              <w:jc w:val="both"/>
              <w:textAlignment w:val="auto"/>
              <w:rPr>
                <w:rFonts w:hint="eastAsia"/>
                <w:color w:val="auto"/>
                <w:lang w:val="en-US" w:eastAsia="zh-CN"/>
              </w:rPr>
            </w:pPr>
            <w:r>
              <w:rPr>
                <w:rFonts w:hint="eastAsia"/>
                <w:color w:val="auto"/>
                <w:lang w:val="en-US" w:eastAsia="zh-CN"/>
              </w:rPr>
              <w:t>(一)落实国家及区域发展战略，坚持生态优先、提质增效，以生态环境质量改善为核心，做好与各级国土空间规划和生态环境分区管控体系的协调衔接，进一步优化《规划》布局、产业定位和发展规模。</w:t>
            </w:r>
          </w:p>
          <w:p w14:paraId="4596207E">
            <w:pPr>
              <w:keepNext w:val="0"/>
              <w:keepLines w:val="0"/>
              <w:pageBreakBefore w:val="0"/>
              <w:widowControl w:val="0"/>
              <w:kinsoku/>
              <w:wordWrap/>
              <w:overflowPunct/>
              <w:topLinePunct w:val="0"/>
              <w:autoSpaceDE/>
              <w:autoSpaceDN/>
              <w:bidi w:val="0"/>
              <w:adjustRightInd/>
              <w:snapToGrid/>
              <w:jc w:val="both"/>
              <w:textAlignment w:val="auto"/>
              <w:rPr>
                <w:rFonts w:hint="eastAsia"/>
                <w:color w:val="auto"/>
                <w:lang w:val="en-US" w:eastAsia="zh-CN"/>
              </w:rPr>
            </w:pPr>
            <w:r>
              <w:rPr>
                <w:rFonts w:hint="eastAsia"/>
                <w:color w:val="auto"/>
                <w:lang w:val="en-US" w:eastAsia="zh-CN"/>
              </w:rPr>
              <w:t>本次改扩建项目位于现有厂区内，不新增占地，属于石家庄装备制造产业园规划范围内，位于产业转型升级示范区，占地是工业用地。本项目属于C2624复混肥料制造，符合园区河北省装备制造产业聚集区的规划定位以及装备制造产业园区产业发展规划，</w:t>
            </w:r>
            <w:r>
              <w:rPr>
                <w:rFonts w:hint="eastAsia"/>
                <w:color w:val="auto"/>
                <w:highlight w:val="none"/>
                <w:lang w:val="en-US" w:eastAsia="zh-CN"/>
              </w:rPr>
              <w:t>同时河北石家庄装备制造产业园管委会办公室出具了项目符合园区规划和产业规划的证明。</w:t>
            </w:r>
          </w:p>
          <w:p w14:paraId="1FF8ED36">
            <w:pPr>
              <w:keepNext w:val="0"/>
              <w:keepLines w:val="0"/>
              <w:pageBreakBefore w:val="0"/>
              <w:widowControl w:val="0"/>
              <w:kinsoku/>
              <w:wordWrap/>
              <w:overflowPunct/>
              <w:topLinePunct w:val="0"/>
              <w:autoSpaceDE/>
              <w:autoSpaceDN/>
              <w:bidi w:val="0"/>
              <w:adjustRightInd/>
              <w:snapToGrid/>
              <w:jc w:val="both"/>
              <w:textAlignment w:val="auto"/>
              <w:rPr>
                <w:rFonts w:hint="eastAsia"/>
                <w:color w:val="auto"/>
                <w:lang w:val="en-US" w:eastAsia="zh-CN"/>
              </w:rPr>
            </w:pPr>
            <w:r>
              <w:rPr>
                <w:rFonts w:hint="eastAsia"/>
                <w:color w:val="auto"/>
                <w:lang w:val="en-US" w:eastAsia="zh-CN"/>
              </w:rPr>
              <w:t>(二)推进产业园绿色低碳转型发展，实现减污降碳协同增效目标。根据国家、地方碳减排和碳达峰行动方案及路径要求，进一步优化产业园能源结构、交通运输方式等《规划》内容。</w:t>
            </w:r>
          </w:p>
          <w:p w14:paraId="318AD2CD">
            <w:pPr>
              <w:keepNext w:val="0"/>
              <w:keepLines w:val="0"/>
              <w:pageBreakBefore w:val="0"/>
              <w:widowControl w:val="0"/>
              <w:kinsoku/>
              <w:wordWrap/>
              <w:overflowPunct/>
              <w:topLinePunct w:val="0"/>
              <w:autoSpaceDE/>
              <w:autoSpaceDN/>
              <w:bidi w:val="0"/>
              <w:adjustRightInd/>
              <w:snapToGrid/>
              <w:jc w:val="both"/>
              <w:textAlignment w:val="auto"/>
              <w:rPr>
                <w:rFonts w:hint="eastAsia"/>
                <w:color w:val="auto"/>
                <w:lang w:val="en-US" w:eastAsia="zh-CN"/>
              </w:rPr>
            </w:pPr>
            <w:r>
              <w:rPr>
                <w:rFonts w:hint="eastAsia"/>
                <w:color w:val="auto"/>
                <w:lang w:val="en-US" w:eastAsia="zh-CN"/>
              </w:rPr>
              <w:t>本项目原料、产品公路运输采用国五及以上排放阶段的重型载货车辆（含燃气）或新能源汽车比例不低于80%，其余使用符合国四排放阶段的载货车辆；厂内运输车辆使用国五及以上排放阶段或新能源车辆比例不低于80%，其余达到国四排放标准运输车辆；厂内非道路移动机械使用国三及以上排放阶段或新能源机械比例不低于80%，其余达到国二排放标准。本次技改项目针对废气、噪声、固体废物采取了相应的环保治理措施，均符合园区规划环评中提出的各项环保措施要求。可满足产业园绿色低碳转型发展，实现减污降碳协同增效目标要求。</w:t>
            </w:r>
          </w:p>
          <w:p w14:paraId="36BCBEA1">
            <w:pPr>
              <w:keepNext w:val="0"/>
              <w:keepLines w:val="0"/>
              <w:pageBreakBefore w:val="0"/>
              <w:widowControl w:val="0"/>
              <w:kinsoku/>
              <w:wordWrap/>
              <w:overflowPunct/>
              <w:topLinePunct w:val="0"/>
              <w:autoSpaceDE/>
              <w:autoSpaceDN/>
              <w:bidi w:val="0"/>
              <w:adjustRightInd/>
              <w:snapToGrid/>
              <w:jc w:val="both"/>
              <w:textAlignment w:val="auto"/>
              <w:rPr>
                <w:rFonts w:hint="eastAsia"/>
                <w:color w:val="auto"/>
                <w:lang w:val="en-US" w:eastAsia="zh-CN"/>
              </w:rPr>
            </w:pPr>
            <w:r>
              <w:rPr>
                <w:rFonts w:hint="eastAsia"/>
                <w:color w:val="auto"/>
                <w:lang w:val="en-US" w:eastAsia="zh-CN"/>
              </w:rPr>
              <w:t>(三)严格空间管控要求，进一步优化产业园空间布局。教育文化科研区、绿地禁止开展其他无关建设活动。严格落实饮用水源地保护区、文物保护单位、河流管理范围的管理要求。落实《报告书》提出的空间布局引导和管控要求，优化工业、居住等各类用地的空间布局和产业的梯级布局，严格涉风险源企业管理，确保人居环境安全。</w:t>
            </w:r>
          </w:p>
          <w:p w14:paraId="3046C2E8">
            <w:pPr>
              <w:keepNext w:val="0"/>
              <w:keepLines w:val="0"/>
              <w:pageBreakBefore w:val="0"/>
              <w:widowControl w:val="0"/>
              <w:kinsoku/>
              <w:wordWrap/>
              <w:overflowPunct/>
              <w:topLinePunct w:val="0"/>
              <w:autoSpaceDE/>
              <w:autoSpaceDN/>
              <w:bidi w:val="0"/>
              <w:adjustRightInd/>
              <w:snapToGrid/>
              <w:jc w:val="both"/>
              <w:textAlignment w:val="auto"/>
              <w:rPr>
                <w:rFonts w:hint="eastAsia"/>
                <w:color w:val="auto"/>
                <w:lang w:val="en-US" w:eastAsia="zh-CN"/>
              </w:rPr>
            </w:pPr>
            <w:r>
              <w:rPr>
                <w:rFonts w:hint="eastAsia"/>
                <w:color w:val="auto"/>
                <w:lang w:val="en-US" w:eastAsia="zh-CN"/>
              </w:rPr>
              <w:t>本次技改项目在现有厂区建设，不新增占地，占地类型为工业用地，位于产业转型升级示范区，距项目最近的敏感点为项目西南782m处的营里村，项目区域内无饮用水源地保护区、自然保护区、风景点及重点保护文物等重点保护对象。东北距洨河约2010m，不在其河流管理范围内。本项目不会对当地人居环境造成明显的影响。</w:t>
            </w:r>
          </w:p>
          <w:p w14:paraId="5701F7B3">
            <w:pPr>
              <w:keepNext w:val="0"/>
              <w:keepLines w:val="0"/>
              <w:pageBreakBefore w:val="0"/>
              <w:widowControl w:val="0"/>
              <w:kinsoku/>
              <w:wordWrap/>
              <w:overflowPunct/>
              <w:topLinePunct w:val="0"/>
              <w:autoSpaceDE/>
              <w:autoSpaceDN/>
              <w:bidi w:val="0"/>
              <w:adjustRightInd/>
              <w:snapToGrid/>
              <w:jc w:val="both"/>
              <w:textAlignment w:val="auto"/>
              <w:rPr>
                <w:rFonts w:hint="eastAsia"/>
                <w:color w:val="auto"/>
                <w:lang w:val="en-US" w:eastAsia="zh-CN"/>
              </w:rPr>
            </w:pPr>
            <w:r>
              <w:rPr>
                <w:rFonts w:hint="eastAsia"/>
                <w:color w:val="auto"/>
                <w:lang w:val="en-US" w:eastAsia="zh-CN"/>
              </w:rPr>
              <w:t>(四)严守环境质量底线，强化污染物排放总量管控。提升现有及入区企业污染治理设施及环境管理水平，严格落实《报告书》污染物减排方案，确保环境质量持续改善目标。强化涉重废水污染治理，电镀等涉重工序废水在厂区内处理达标后全部回用，不外排。按照《关于加强重点行业建设项目区域削减措施监督管理的通知》要求，环境质量未达到国家或者地方环境质量标准之前，重点行业建设项目主要污染物实行区域倍量削减。</w:t>
            </w:r>
          </w:p>
          <w:p w14:paraId="07BD5397">
            <w:pPr>
              <w:keepNext w:val="0"/>
              <w:keepLines w:val="0"/>
              <w:pageBreakBefore w:val="0"/>
              <w:widowControl w:val="0"/>
              <w:kinsoku/>
              <w:wordWrap/>
              <w:overflowPunct/>
              <w:topLinePunct w:val="0"/>
              <w:autoSpaceDE/>
              <w:autoSpaceDN/>
              <w:bidi w:val="0"/>
              <w:adjustRightInd/>
              <w:snapToGrid/>
              <w:jc w:val="both"/>
              <w:textAlignment w:val="auto"/>
              <w:rPr>
                <w:rFonts w:hint="eastAsia"/>
                <w:color w:val="auto"/>
                <w:highlight w:val="yellow"/>
                <w:lang w:val="en-US" w:eastAsia="zh-CN"/>
              </w:rPr>
            </w:pPr>
            <w:r>
              <w:rPr>
                <w:rFonts w:hint="eastAsia"/>
                <w:color w:val="auto"/>
                <w:lang w:val="en-US" w:eastAsia="zh-CN"/>
              </w:rPr>
              <w:t>本次改扩建项目建设完成后不新增用水，不涉及废水排放，不涉及涉重废水。现有工程COD、氨氮、</w:t>
            </w:r>
            <w:r>
              <w:rPr>
                <w:rFonts w:hint="eastAsia" w:ascii="Times New Roman" w:hAnsi="Times New Roman" w:eastAsia="宋体"/>
                <w:color w:val="auto"/>
                <w:lang w:val="en-US" w:eastAsia="zh-CN"/>
              </w:rPr>
              <w:t>SO</w:t>
            </w:r>
            <w:r>
              <w:rPr>
                <w:rFonts w:hint="eastAsia" w:ascii="Times New Roman" w:hAnsi="Times New Roman" w:eastAsia="宋体"/>
                <w:color w:val="auto"/>
                <w:vertAlign w:val="subscript"/>
                <w:lang w:val="en-US" w:eastAsia="zh-CN"/>
              </w:rPr>
              <w:t>2</w:t>
            </w:r>
            <w:r>
              <w:rPr>
                <w:rFonts w:hint="eastAsia" w:ascii="Times New Roman" w:hAnsi="Times New Roman" w:eastAsia="宋体"/>
                <w:color w:val="auto"/>
                <w:lang w:val="en-US" w:eastAsia="zh-CN"/>
              </w:rPr>
              <w:t>、NO</w:t>
            </w:r>
            <w:r>
              <w:rPr>
                <w:rFonts w:hint="eastAsia" w:ascii="Times New Roman" w:hAnsi="Times New Roman" w:eastAsia="宋体"/>
                <w:color w:val="auto"/>
                <w:vertAlign w:val="subscript"/>
                <w:lang w:val="en-US" w:eastAsia="zh-CN"/>
              </w:rPr>
              <w:t>X</w:t>
            </w:r>
            <w:r>
              <w:rPr>
                <w:rFonts w:hint="eastAsia"/>
                <w:color w:val="auto"/>
                <w:lang w:val="en-US" w:eastAsia="zh-CN"/>
              </w:rPr>
              <w:t>总量指标已通过排污权出让购买，其现有工程购买的COD、氨氮、</w:t>
            </w:r>
            <w:r>
              <w:rPr>
                <w:rFonts w:hint="eastAsia" w:ascii="Times New Roman" w:hAnsi="Times New Roman" w:eastAsia="宋体"/>
                <w:color w:val="auto"/>
                <w:lang w:val="en-US" w:eastAsia="zh-CN"/>
              </w:rPr>
              <w:t>SO</w:t>
            </w:r>
            <w:r>
              <w:rPr>
                <w:rFonts w:hint="eastAsia" w:ascii="Times New Roman" w:hAnsi="Times New Roman" w:eastAsia="宋体"/>
                <w:color w:val="auto"/>
                <w:vertAlign w:val="subscript"/>
                <w:lang w:val="en-US" w:eastAsia="zh-CN"/>
              </w:rPr>
              <w:t>2</w:t>
            </w:r>
            <w:r>
              <w:rPr>
                <w:rFonts w:hint="eastAsia" w:ascii="Times New Roman" w:hAnsi="Times New Roman" w:eastAsia="宋体"/>
                <w:color w:val="auto"/>
                <w:lang w:val="en-US" w:eastAsia="zh-CN"/>
              </w:rPr>
              <w:t>、NO</w:t>
            </w:r>
            <w:r>
              <w:rPr>
                <w:rFonts w:hint="eastAsia" w:ascii="Times New Roman" w:hAnsi="Times New Roman" w:eastAsia="宋体"/>
                <w:color w:val="auto"/>
                <w:vertAlign w:val="subscript"/>
                <w:lang w:val="en-US" w:eastAsia="zh-CN"/>
              </w:rPr>
              <w:t>X</w:t>
            </w:r>
            <w:r>
              <w:rPr>
                <w:rFonts w:hint="eastAsia"/>
                <w:color w:val="auto"/>
                <w:lang w:val="en-US" w:eastAsia="zh-CN"/>
              </w:rPr>
              <w:t>总量指标可满足本次扩建项目完成后全厂用量指标要求，故本项目不新增COD、氨氮、SO</w:t>
            </w:r>
            <w:r>
              <w:rPr>
                <w:rFonts w:hint="eastAsia"/>
                <w:color w:val="auto"/>
                <w:vertAlign w:val="subscript"/>
                <w:lang w:val="en-US" w:eastAsia="zh-CN"/>
              </w:rPr>
              <w:t>2</w:t>
            </w:r>
            <w:r>
              <w:rPr>
                <w:rFonts w:hint="eastAsia"/>
                <w:color w:val="auto"/>
                <w:lang w:val="en-US" w:eastAsia="zh-CN"/>
              </w:rPr>
              <w:t>、NO</w:t>
            </w:r>
            <w:r>
              <w:rPr>
                <w:rFonts w:hint="eastAsia"/>
                <w:color w:val="auto"/>
                <w:vertAlign w:val="subscript"/>
                <w:lang w:val="en-US" w:eastAsia="zh-CN"/>
              </w:rPr>
              <w:t>X</w:t>
            </w:r>
            <w:r>
              <w:rPr>
                <w:rFonts w:hint="eastAsia"/>
                <w:color w:val="auto"/>
                <w:lang w:val="en-US" w:eastAsia="zh-CN"/>
              </w:rPr>
              <w:t>总量；</w:t>
            </w:r>
            <w:r>
              <w:rPr>
                <w:rFonts w:hint="eastAsia"/>
                <w:color w:val="auto"/>
                <w:highlight w:val="none"/>
                <w:lang w:val="en-US" w:eastAsia="zh-CN"/>
              </w:rPr>
              <w:t>本次技改项目新增非甲烷总烃总量0.216t/a，颗粒物总量21.722t/a。</w:t>
            </w:r>
          </w:p>
          <w:p w14:paraId="2E7944CC">
            <w:pPr>
              <w:keepNext w:val="0"/>
              <w:keepLines w:val="0"/>
              <w:pageBreakBefore w:val="0"/>
              <w:widowControl w:val="0"/>
              <w:kinsoku/>
              <w:wordWrap/>
              <w:overflowPunct/>
              <w:topLinePunct w:val="0"/>
              <w:autoSpaceDE/>
              <w:autoSpaceDN/>
              <w:bidi w:val="0"/>
              <w:adjustRightInd/>
              <w:snapToGrid/>
              <w:jc w:val="both"/>
              <w:textAlignment w:val="auto"/>
              <w:rPr>
                <w:rFonts w:hint="eastAsia"/>
                <w:color w:val="auto"/>
                <w:lang w:val="en-US" w:eastAsia="zh-CN"/>
              </w:rPr>
            </w:pPr>
            <w:r>
              <w:rPr>
                <w:rFonts w:hint="eastAsia"/>
                <w:color w:val="auto"/>
                <w:lang w:val="en-US" w:eastAsia="zh-CN"/>
              </w:rPr>
              <w:t>(五)严格入区项目生态环境准入，推动绿色低碳高质量发展。严格落实《报告书》提出的产业园生态环境准入要求及现有企业环境管理要求。禁止“两高”项目准入；严格落实好省、市重点化工监控点管理要求；严格化学药品原料药制造项目准入，满足防护距离要求。不断提高现有企业清洁生产水平，促进产业园产业转型升级与生态环境保护、人居环境安全相协调。</w:t>
            </w:r>
          </w:p>
          <w:p w14:paraId="56C1CAD3">
            <w:pPr>
              <w:keepNext w:val="0"/>
              <w:keepLines w:val="0"/>
              <w:pageBreakBefore w:val="0"/>
              <w:widowControl w:val="0"/>
              <w:kinsoku/>
              <w:wordWrap/>
              <w:overflowPunct/>
              <w:topLinePunct w:val="0"/>
              <w:autoSpaceDE/>
              <w:autoSpaceDN/>
              <w:bidi w:val="0"/>
              <w:adjustRightInd/>
              <w:snapToGrid/>
              <w:jc w:val="both"/>
              <w:textAlignment w:val="auto"/>
              <w:rPr>
                <w:rFonts w:hint="eastAsia"/>
                <w:color w:val="auto"/>
                <w:lang w:val="en-US" w:eastAsia="zh-CN"/>
              </w:rPr>
            </w:pPr>
            <w:r>
              <w:rPr>
                <w:rFonts w:hint="eastAsia"/>
                <w:color w:val="auto"/>
                <w:lang w:val="en-US" w:eastAsia="zh-CN"/>
              </w:rPr>
              <w:t>本项目属于C2624复混肥料制造行业，不属于“两高”项目及化学药品原料药制造项目，符合产业园生态环境准入要求及现有企业环境管理要求。</w:t>
            </w:r>
          </w:p>
          <w:p w14:paraId="04449F29">
            <w:pPr>
              <w:keepNext w:val="0"/>
              <w:keepLines w:val="0"/>
              <w:pageBreakBefore w:val="0"/>
              <w:widowControl w:val="0"/>
              <w:kinsoku/>
              <w:wordWrap/>
              <w:overflowPunct/>
              <w:topLinePunct w:val="0"/>
              <w:autoSpaceDE/>
              <w:autoSpaceDN/>
              <w:bidi w:val="0"/>
              <w:adjustRightInd/>
              <w:snapToGrid/>
              <w:jc w:val="both"/>
              <w:textAlignment w:val="auto"/>
              <w:rPr>
                <w:rFonts w:hint="eastAsia"/>
                <w:color w:val="auto"/>
                <w:lang w:val="en-US" w:eastAsia="zh-CN"/>
              </w:rPr>
            </w:pPr>
            <w:r>
              <w:rPr>
                <w:rFonts w:hint="eastAsia"/>
                <w:color w:val="auto"/>
                <w:lang w:val="en-US" w:eastAsia="zh-CN"/>
              </w:rPr>
              <w:t>(六)统筹基础设施建设，严格落实《报告书》提出的建设内容及时限。加快产业园内供水、排水、供热管网建设进度，逐步完善再生水管网布局，充分利用再生水资源。产业园企业优先使用天然气、电能等清洁能源，根据供热管网建设时序，现有企业自建锅炉淘汰或作为备用锅炉。</w:t>
            </w:r>
          </w:p>
          <w:p w14:paraId="2A5DA4A4">
            <w:pPr>
              <w:keepNext w:val="0"/>
              <w:keepLines w:val="0"/>
              <w:pageBreakBefore w:val="0"/>
              <w:widowControl w:val="0"/>
              <w:kinsoku/>
              <w:wordWrap/>
              <w:overflowPunct/>
              <w:topLinePunct w:val="0"/>
              <w:autoSpaceDE/>
              <w:autoSpaceDN/>
              <w:bidi w:val="0"/>
              <w:adjustRightInd/>
              <w:snapToGrid/>
              <w:jc w:val="both"/>
              <w:textAlignment w:val="auto"/>
              <w:rPr>
                <w:rFonts w:hint="eastAsia"/>
                <w:color w:val="auto"/>
                <w:lang w:val="en-US" w:eastAsia="zh-CN"/>
              </w:rPr>
            </w:pPr>
            <w:r>
              <w:rPr>
                <w:rFonts w:hint="eastAsia"/>
                <w:color w:val="auto"/>
                <w:lang w:val="en-US" w:eastAsia="zh-CN"/>
              </w:rPr>
              <w:t>本项目不新增用水，不涉及废水排放，现有工程用水由园区供水管网提供，不取用地下水；项目生产过程使用天然气，冬季办公生活取暖采用空调，可满足项目供热需求，项目不建设锅炉。</w:t>
            </w:r>
          </w:p>
          <w:p w14:paraId="14046BDA">
            <w:pPr>
              <w:keepNext w:val="0"/>
              <w:keepLines w:val="0"/>
              <w:pageBreakBefore w:val="0"/>
              <w:widowControl w:val="0"/>
              <w:kinsoku/>
              <w:wordWrap/>
              <w:overflowPunct/>
              <w:topLinePunct w:val="0"/>
              <w:autoSpaceDE/>
              <w:autoSpaceDN/>
              <w:bidi w:val="0"/>
              <w:adjustRightInd/>
              <w:snapToGrid/>
              <w:ind w:left="0" w:firstLine="480" w:firstLineChars="200"/>
              <w:jc w:val="both"/>
              <w:textAlignment w:val="auto"/>
              <w:rPr>
                <w:rFonts w:hint="eastAsia"/>
                <w:color w:val="auto"/>
                <w:lang w:val="en-US" w:eastAsia="zh-CN"/>
              </w:rPr>
            </w:pPr>
            <w:r>
              <w:rPr>
                <w:rFonts w:hint="eastAsia"/>
                <w:color w:val="auto"/>
                <w:lang w:val="en-US" w:eastAsia="zh-CN"/>
              </w:rPr>
              <w:t>（七）优化运输方式，落实应急运输响应方案。鼓励产业园提高清洁能源汽车运输比例，减轻公路运输产生的不利环境影响。结合秋冬行业错峰生产和重污染天气应急响应要求，在黄色及以上重污染天气预警期间，重点用车企业实施应急运输响应。</w:t>
            </w:r>
          </w:p>
          <w:p w14:paraId="67523237">
            <w:pPr>
              <w:keepNext w:val="0"/>
              <w:keepLines w:val="0"/>
              <w:pageBreakBefore w:val="0"/>
              <w:widowControl w:val="0"/>
              <w:kinsoku/>
              <w:wordWrap/>
              <w:overflowPunct/>
              <w:topLinePunct w:val="0"/>
              <w:autoSpaceDE/>
              <w:autoSpaceDN/>
              <w:bidi w:val="0"/>
              <w:adjustRightInd/>
              <w:snapToGrid/>
              <w:ind w:left="0" w:firstLine="480" w:firstLineChars="200"/>
              <w:jc w:val="both"/>
              <w:textAlignment w:val="auto"/>
              <w:rPr>
                <w:rFonts w:hint="eastAsia"/>
                <w:color w:val="auto"/>
                <w:lang w:val="en-US" w:eastAsia="zh-CN"/>
              </w:rPr>
            </w:pPr>
            <w:r>
              <w:rPr>
                <w:rFonts w:hint="eastAsia"/>
                <w:color w:val="auto"/>
                <w:lang w:val="en-US" w:eastAsia="zh-CN"/>
              </w:rPr>
              <w:t>本项目不属于重点用车企业，涉原料、产品运输优化运输方式，提高运输过程中清洁能源汽车的使用比例，以减轻公路运输产生的不利环境影响。</w:t>
            </w:r>
          </w:p>
          <w:p w14:paraId="2763369E">
            <w:pPr>
              <w:keepNext w:val="0"/>
              <w:keepLines w:val="0"/>
              <w:pageBreakBefore w:val="0"/>
              <w:widowControl w:val="0"/>
              <w:kinsoku/>
              <w:wordWrap/>
              <w:overflowPunct/>
              <w:topLinePunct w:val="0"/>
              <w:autoSpaceDE/>
              <w:autoSpaceDN/>
              <w:bidi w:val="0"/>
              <w:adjustRightInd/>
              <w:snapToGrid/>
              <w:ind w:left="0" w:firstLine="480" w:firstLineChars="200"/>
              <w:jc w:val="both"/>
              <w:textAlignment w:val="auto"/>
              <w:rPr>
                <w:rFonts w:hint="eastAsia"/>
                <w:color w:val="auto"/>
                <w:lang w:val="en-US" w:eastAsia="zh-CN"/>
              </w:rPr>
            </w:pPr>
            <w:r>
              <w:rPr>
                <w:rFonts w:hint="eastAsia"/>
                <w:color w:val="auto"/>
                <w:lang w:val="en-US" w:eastAsia="zh-CN"/>
              </w:rPr>
              <w:t>(八)健全完善环境监测体系，强化环境风险防范。健全完善包括环境空气、地表水、地下水、土壤等环境要素的监控体系；强化产业园风险防控体系的建立，健全应急响应联动机制。严格落实《报告书》提出的各项环境风险防控措施，加强产业园与周边敏感区环境风险防范设施建设，提升环境风险防控和应急响应能力，保障区域环境安全。</w:t>
            </w:r>
          </w:p>
          <w:p w14:paraId="53C0832B">
            <w:pPr>
              <w:keepNext w:val="0"/>
              <w:keepLines w:val="0"/>
              <w:pageBreakBefore w:val="0"/>
              <w:widowControl w:val="0"/>
              <w:kinsoku/>
              <w:wordWrap/>
              <w:overflowPunct/>
              <w:topLinePunct w:val="0"/>
              <w:autoSpaceDE/>
              <w:autoSpaceDN/>
              <w:bidi w:val="0"/>
              <w:adjustRightInd/>
              <w:snapToGrid/>
              <w:ind w:left="0" w:firstLine="480" w:firstLineChars="200"/>
              <w:jc w:val="both"/>
              <w:textAlignment w:val="auto"/>
              <w:rPr>
                <w:rFonts w:hint="eastAsia"/>
                <w:color w:val="auto"/>
                <w:lang w:val="en-US" w:eastAsia="zh-CN"/>
              </w:rPr>
            </w:pPr>
            <w:r>
              <w:rPr>
                <w:rFonts w:hint="eastAsia"/>
                <w:color w:val="auto"/>
                <w:lang w:val="en-US" w:eastAsia="zh-CN"/>
              </w:rPr>
              <w:t>本次扩建项目制定了环境管理和环境监测计划。</w:t>
            </w:r>
          </w:p>
          <w:p w14:paraId="20964528">
            <w:pPr>
              <w:keepNext w:val="0"/>
              <w:keepLines w:val="0"/>
              <w:pageBreakBefore w:val="0"/>
              <w:widowControl w:val="0"/>
              <w:kinsoku/>
              <w:wordWrap/>
              <w:overflowPunct/>
              <w:topLinePunct w:val="0"/>
              <w:autoSpaceDE/>
              <w:autoSpaceDN/>
              <w:bidi w:val="0"/>
              <w:adjustRightInd/>
              <w:snapToGrid/>
              <w:ind w:left="0" w:firstLine="480" w:firstLineChars="200"/>
              <w:jc w:val="both"/>
              <w:textAlignment w:val="auto"/>
              <w:rPr>
                <w:rFonts w:hint="eastAsia"/>
                <w:color w:val="auto"/>
                <w:lang w:val="en-US" w:eastAsia="zh-CN"/>
              </w:rPr>
            </w:pPr>
            <w:r>
              <w:rPr>
                <w:rFonts w:hint="eastAsia"/>
                <w:color w:val="auto"/>
                <w:lang w:val="en-US" w:eastAsia="zh-CN"/>
              </w:rPr>
              <w:t>（九）拟入区建设项目应加强与规划环评联动，结合规划环评相关要求，做好建设项目环境影响评价工作。加强与规划环评的联动，严格项目生态环境准入条件，重点开展工程分析、污染物允许排放量测算和环保措施的可行性论证等工作，强化环境保护相关措施的落实。规划环评中协调性分析、环境现状、污染源调查等符合要求的资料可供建设项目环评共享，项目环评相应评价内容可结合实际情况予以适当简化。</w:t>
            </w:r>
          </w:p>
          <w:p w14:paraId="5AAD4CD2">
            <w:pPr>
              <w:keepNext w:val="0"/>
              <w:keepLines w:val="0"/>
              <w:pageBreakBefore w:val="0"/>
              <w:widowControl w:val="0"/>
              <w:kinsoku/>
              <w:wordWrap/>
              <w:overflowPunct/>
              <w:topLinePunct w:val="0"/>
              <w:autoSpaceDE/>
              <w:autoSpaceDN/>
              <w:bidi w:val="0"/>
              <w:adjustRightInd/>
              <w:snapToGrid/>
              <w:ind w:left="0" w:firstLine="480" w:firstLineChars="200"/>
              <w:jc w:val="both"/>
              <w:textAlignment w:val="auto"/>
              <w:rPr>
                <w:rFonts w:hint="eastAsia"/>
                <w:color w:val="auto"/>
                <w:lang w:val="en-US" w:eastAsia="zh-CN"/>
              </w:rPr>
            </w:pPr>
            <w:r>
              <w:rPr>
                <w:rFonts w:hint="eastAsia"/>
                <w:color w:val="auto"/>
                <w:lang w:val="en-US" w:eastAsia="zh-CN"/>
              </w:rPr>
              <w:t>本次技改项目重点分析了准入条件、重点开展工程分析、污染物排放预测和环保措施的可行性论证等工作，强化环境保护相关措施的落实，加强了与规划环评联动。</w:t>
            </w:r>
          </w:p>
          <w:p w14:paraId="1E94B366">
            <w:pPr>
              <w:keepNext w:val="0"/>
              <w:keepLines w:val="0"/>
              <w:pageBreakBefore w:val="0"/>
              <w:widowControl w:val="0"/>
              <w:kinsoku/>
              <w:wordWrap/>
              <w:overflowPunct/>
              <w:topLinePunct w:val="0"/>
              <w:autoSpaceDE/>
              <w:autoSpaceDN/>
              <w:bidi w:val="0"/>
              <w:adjustRightInd/>
              <w:snapToGrid/>
              <w:ind w:left="0" w:firstLine="480" w:firstLineChars="200"/>
              <w:jc w:val="both"/>
              <w:textAlignment w:val="auto"/>
              <w:rPr>
                <w:rFonts w:hint="eastAsia"/>
                <w:color w:val="auto"/>
                <w:lang w:val="en-US" w:eastAsia="zh-CN"/>
              </w:rPr>
            </w:pPr>
            <w:r>
              <w:rPr>
                <w:rFonts w:hint="eastAsia"/>
                <w:color w:val="auto"/>
                <w:lang w:val="en-US" w:eastAsia="zh-CN"/>
              </w:rPr>
              <w:t>综上，本次扩建项目符合河北石家庄装备制造产业园总体规划及环境影响报告书审查意见的相关要求。</w:t>
            </w:r>
          </w:p>
        </w:tc>
      </w:tr>
      <w:tr w14:paraId="3695D5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021" w:hRule="atLeast"/>
          <w:jc w:val="center"/>
        </w:trPr>
        <w:tc>
          <w:tcPr>
            <w:tcW w:w="968" w:type="pct"/>
            <w:tcBorders>
              <w:left w:val="single" w:color="auto" w:sz="4" w:space="0"/>
              <w:bottom w:val="single" w:color="auto" w:sz="4" w:space="0"/>
            </w:tcBorders>
            <w:tcMar>
              <w:left w:w="108" w:type="dxa"/>
            </w:tcMar>
            <w:vAlign w:val="center"/>
          </w:tcPr>
          <w:p w14:paraId="09331FAF">
            <w:pPr>
              <w:autoSpaceDE w:val="0"/>
              <w:autoSpaceDN w:val="0"/>
              <w:adjustRightInd w:val="0"/>
              <w:snapToGrid w:val="0"/>
              <w:spacing w:line="240" w:lineRule="auto"/>
              <w:ind w:firstLine="0" w:firstLineChars="0"/>
              <w:jc w:val="center"/>
              <w:rPr>
                <w:color w:val="auto"/>
                <w:kern w:val="0"/>
              </w:rPr>
            </w:pPr>
            <w:r>
              <w:rPr>
                <w:color w:val="auto"/>
                <w:kern w:val="0"/>
              </w:rPr>
              <w:t>其他符合性分析</w:t>
            </w:r>
          </w:p>
        </w:tc>
        <w:tc>
          <w:tcPr>
            <w:tcW w:w="4031" w:type="pct"/>
            <w:gridSpan w:val="3"/>
            <w:tcBorders>
              <w:bottom w:val="single" w:color="auto" w:sz="4" w:space="0"/>
              <w:right w:val="single" w:color="auto" w:sz="4" w:space="0"/>
            </w:tcBorders>
            <w:tcMar>
              <w:left w:w="108" w:type="dxa"/>
            </w:tcMar>
            <w:vAlign w:val="center"/>
          </w:tcPr>
          <w:p w14:paraId="4028021C">
            <w:pPr>
              <w:adjustRightInd w:val="0"/>
              <w:snapToGrid w:val="0"/>
              <w:rPr>
                <w:b/>
                <w:color w:val="auto"/>
              </w:rPr>
            </w:pPr>
            <w:r>
              <w:rPr>
                <w:rFonts w:hint="eastAsia"/>
                <w:b/>
                <w:color w:val="auto"/>
              </w:rPr>
              <w:t>1</w:t>
            </w:r>
            <w:r>
              <w:rPr>
                <w:b/>
                <w:color w:val="auto"/>
              </w:rPr>
              <w:t>、产业政策分析</w:t>
            </w:r>
          </w:p>
          <w:p w14:paraId="045EF888">
            <w:pPr>
              <w:rPr>
                <w:color w:val="auto"/>
              </w:rPr>
            </w:pPr>
            <w:r>
              <w:rPr>
                <w:rFonts w:hint="eastAsia"/>
                <w:color w:val="auto"/>
              </w:rPr>
              <w:t>对照《产业结构调整指导目录》（2024年本）</w:t>
            </w:r>
            <w:r>
              <w:rPr>
                <w:color w:val="auto"/>
              </w:rPr>
              <w:t>，本项目不属于</w:t>
            </w:r>
            <w:r>
              <w:rPr>
                <w:rFonts w:hint="eastAsia"/>
                <w:color w:val="auto"/>
              </w:rPr>
              <w:t>所列的</w:t>
            </w:r>
            <w:r>
              <w:rPr>
                <w:color w:val="auto"/>
              </w:rPr>
              <w:t>限制类和淘汰类</w:t>
            </w:r>
            <w:r>
              <w:rPr>
                <w:rFonts w:hint="eastAsia"/>
                <w:color w:val="auto"/>
              </w:rPr>
              <w:t>项目，建设符合国家产业结构调整指导目录的要求；</w:t>
            </w:r>
          </w:p>
          <w:p w14:paraId="69524EE4">
            <w:pPr>
              <w:rPr>
                <w:color w:val="auto"/>
              </w:rPr>
            </w:pPr>
            <w:r>
              <w:rPr>
                <w:rFonts w:hint="eastAsia"/>
                <w:color w:val="auto"/>
              </w:rPr>
              <w:t>对照《市场准入负面清单</w:t>
            </w:r>
            <w:r>
              <w:rPr>
                <w:rFonts w:hint="eastAsia"/>
                <w:color w:val="auto"/>
                <w:lang w:val="en-US" w:eastAsia="zh-CN"/>
              </w:rPr>
              <w:t>（2025年版）</w:t>
            </w:r>
            <w:r>
              <w:rPr>
                <w:rFonts w:hint="eastAsia"/>
                <w:color w:val="auto"/>
              </w:rPr>
              <w:t>》，本项目不属于清单中禁止准入类项目，符合市场准入负面清单的要求；</w:t>
            </w:r>
          </w:p>
          <w:p w14:paraId="063EE923">
            <w:pPr>
              <w:rPr>
                <w:color w:val="auto"/>
              </w:rPr>
            </w:pPr>
            <w:r>
              <w:rPr>
                <w:color w:val="auto"/>
              </w:rPr>
              <w:t>根据《环境保护综合名录（2021年版）》，本项目不在“高污染、高环境风险”产品名录之中</w:t>
            </w:r>
            <w:r>
              <w:rPr>
                <w:rFonts w:hint="eastAsia"/>
                <w:color w:val="auto"/>
              </w:rPr>
              <w:t>；</w:t>
            </w:r>
          </w:p>
          <w:p w14:paraId="7A8815BC">
            <w:pPr>
              <w:rPr>
                <w:color w:val="auto"/>
                <w:highlight w:val="none"/>
              </w:rPr>
            </w:pPr>
            <w:r>
              <w:rPr>
                <w:color w:val="auto"/>
                <w:highlight w:val="none"/>
              </w:rPr>
              <w:t>石家庄市栾城区行政审批局出具了关于本项目的备案信息，备案编号：</w:t>
            </w:r>
            <w:r>
              <w:rPr>
                <w:rFonts w:hint="eastAsia"/>
                <w:color w:val="auto"/>
                <w:highlight w:val="none"/>
                <w:lang w:val="en-US" w:eastAsia="zh-CN"/>
              </w:rPr>
              <w:t>石栾行审备字〔2025〕555号</w:t>
            </w:r>
            <w:r>
              <w:rPr>
                <w:color w:val="auto"/>
                <w:highlight w:val="none"/>
              </w:rPr>
              <w:t>（详见附件）。</w:t>
            </w:r>
          </w:p>
          <w:p w14:paraId="2AFF6DF7">
            <w:pPr>
              <w:rPr>
                <w:color w:val="auto"/>
              </w:rPr>
            </w:pPr>
            <w:r>
              <w:rPr>
                <w:color w:val="auto"/>
              </w:rPr>
              <w:t>综合以上分析，本项目符合国家及地方相关产业政策要求。</w:t>
            </w:r>
          </w:p>
          <w:p w14:paraId="73BA31C6">
            <w:pPr>
              <w:rPr>
                <w:b/>
                <w:bCs/>
                <w:color w:val="auto"/>
              </w:rPr>
            </w:pPr>
            <w:r>
              <w:rPr>
                <w:rFonts w:hint="eastAsia"/>
                <w:b/>
                <w:bCs/>
                <w:color w:val="auto"/>
              </w:rPr>
              <w:t>2</w:t>
            </w:r>
            <w:r>
              <w:rPr>
                <w:b/>
                <w:bCs/>
                <w:color w:val="auto"/>
              </w:rPr>
              <w:t>、项目选址可行性分析</w:t>
            </w:r>
          </w:p>
          <w:p w14:paraId="7E88D77D">
            <w:pPr>
              <w:rPr>
                <w:color w:val="auto"/>
              </w:rPr>
            </w:pPr>
            <w:r>
              <w:rPr>
                <w:color w:val="auto"/>
              </w:rPr>
              <w:t>（1）厂址规划相符性</w:t>
            </w:r>
          </w:p>
          <w:p w14:paraId="0B532B2B">
            <w:pPr>
              <w:rPr>
                <w:color w:val="auto"/>
              </w:rPr>
            </w:pPr>
            <w:r>
              <w:rPr>
                <w:rFonts w:hint="eastAsia"/>
                <w:color w:val="auto"/>
              </w:rPr>
              <w:t>本项目位于</w:t>
            </w:r>
            <w:r>
              <w:rPr>
                <w:rFonts w:hint="eastAsia"/>
                <w:color w:val="auto"/>
                <w:lang w:val="en-US" w:eastAsia="zh-CN"/>
              </w:rPr>
              <w:t>河北省石家庄装备制造基地胜利南街903号河北卓峰化肥有限公司厂区内</w:t>
            </w:r>
            <w:r>
              <w:rPr>
                <w:rFonts w:hint="eastAsia"/>
                <w:color w:val="auto"/>
              </w:rPr>
              <w:t>，厂区中心坐标</w:t>
            </w:r>
            <w:r>
              <w:rPr>
                <w:color w:val="auto"/>
              </w:rPr>
              <w:t>东经</w:t>
            </w:r>
            <w:r>
              <w:rPr>
                <w:color w:val="auto"/>
                <w:lang w:val="en-US" w:eastAsia="zh-CN"/>
              </w:rPr>
              <w:t>114°</w:t>
            </w:r>
            <w:r>
              <w:rPr>
                <w:rFonts w:hint="eastAsia"/>
                <w:color w:val="auto"/>
                <w:lang w:val="en-US" w:eastAsia="zh-CN"/>
              </w:rPr>
              <w:t>30</w:t>
            </w:r>
            <w:r>
              <w:rPr>
                <w:color w:val="auto"/>
                <w:lang w:val="en-US" w:eastAsia="zh-CN"/>
              </w:rPr>
              <w:t>′</w:t>
            </w:r>
            <w:r>
              <w:rPr>
                <w:rFonts w:hint="eastAsia"/>
                <w:color w:val="auto"/>
                <w:lang w:val="en-US" w:eastAsia="zh-CN"/>
              </w:rPr>
              <w:t>48.567</w:t>
            </w:r>
            <w:r>
              <w:rPr>
                <w:color w:val="auto"/>
                <w:lang w:val="en-US" w:eastAsia="zh-CN"/>
              </w:rPr>
              <w:t>″</w:t>
            </w:r>
            <w:r>
              <w:rPr>
                <w:color w:val="auto"/>
              </w:rPr>
              <w:t>，北纬</w:t>
            </w:r>
            <w:r>
              <w:rPr>
                <w:color w:val="auto"/>
                <w:lang w:val="en-US" w:eastAsia="zh-CN"/>
              </w:rPr>
              <w:t>37°</w:t>
            </w:r>
            <w:r>
              <w:rPr>
                <w:rFonts w:hint="eastAsia"/>
                <w:color w:val="auto"/>
                <w:lang w:val="en-US" w:eastAsia="zh-CN"/>
              </w:rPr>
              <w:t>53</w:t>
            </w:r>
            <w:r>
              <w:rPr>
                <w:rFonts w:ascii="Times New Roman" w:hAnsi="Times New Roman" w:cs="Times New Roman"/>
                <w:color w:val="auto"/>
                <w:lang w:val="en-US" w:eastAsia="zh-CN"/>
              </w:rPr>
              <w:t>′</w:t>
            </w:r>
            <w:r>
              <w:rPr>
                <w:rFonts w:hint="eastAsia"/>
                <w:color w:val="auto"/>
                <w:lang w:val="en-US" w:eastAsia="zh-CN"/>
              </w:rPr>
              <w:t>16.916</w:t>
            </w:r>
            <w:r>
              <w:rPr>
                <w:color w:val="auto"/>
                <w:lang w:val="en-US" w:eastAsia="zh-CN"/>
              </w:rPr>
              <w:t>″</w:t>
            </w:r>
            <w:r>
              <w:rPr>
                <w:rFonts w:hint="eastAsia"/>
                <w:color w:val="auto"/>
              </w:rPr>
              <w:t>，</w:t>
            </w:r>
            <w:r>
              <w:rPr>
                <w:rFonts w:hint="eastAsia"/>
                <w:color w:val="auto"/>
                <w:lang w:val="en-US" w:eastAsia="zh-CN"/>
              </w:rPr>
              <w:t>厂区北侧为石家庄杰克化工有限公司，南侧为河北兆誉机械制造有限公司，东侧和西侧为闲置厂房。</w:t>
            </w:r>
            <w:r>
              <w:rPr>
                <w:rFonts w:hint="eastAsia"/>
                <w:color w:val="auto"/>
              </w:rPr>
              <w:t>距项目最近的敏感点为</w:t>
            </w:r>
            <w:r>
              <w:rPr>
                <w:rFonts w:hint="eastAsia"/>
                <w:color w:val="auto"/>
                <w:lang w:val="en-US" w:eastAsia="zh-CN"/>
              </w:rPr>
              <w:t>厂区西南</w:t>
            </w:r>
            <w:r>
              <w:rPr>
                <w:rFonts w:hint="eastAsia"/>
                <w:color w:val="auto"/>
              </w:rPr>
              <w:t>侧</w:t>
            </w:r>
            <w:r>
              <w:rPr>
                <w:rFonts w:hint="eastAsia"/>
                <w:color w:val="auto"/>
                <w:lang w:val="en-US" w:eastAsia="zh-CN"/>
              </w:rPr>
              <w:t>782</w:t>
            </w:r>
            <w:r>
              <w:rPr>
                <w:rFonts w:hint="eastAsia"/>
                <w:color w:val="auto"/>
              </w:rPr>
              <w:t>m处的</w:t>
            </w:r>
            <w:r>
              <w:rPr>
                <w:rFonts w:hint="eastAsia"/>
                <w:color w:val="auto"/>
                <w:lang w:val="en-US" w:eastAsia="zh-CN"/>
              </w:rPr>
              <w:t>营里村</w:t>
            </w:r>
            <w:r>
              <w:rPr>
                <w:rFonts w:hint="eastAsia"/>
                <w:color w:val="auto"/>
              </w:rPr>
              <w:t>，</w:t>
            </w:r>
            <w:r>
              <w:rPr>
                <w:rFonts w:hint="eastAsia"/>
                <w:color w:val="auto"/>
                <w:lang w:val="en-US" w:eastAsia="zh-CN"/>
              </w:rPr>
              <w:t>技改</w:t>
            </w:r>
            <w:r>
              <w:rPr>
                <w:rFonts w:hint="eastAsia"/>
                <w:color w:val="auto"/>
              </w:rPr>
              <w:t>项目</w:t>
            </w:r>
            <w:r>
              <w:rPr>
                <w:rFonts w:hint="eastAsia"/>
                <w:color w:val="auto"/>
                <w:lang w:val="en-US" w:eastAsia="zh-CN"/>
              </w:rPr>
              <w:t>在现有厂区内</w:t>
            </w:r>
            <w:r>
              <w:rPr>
                <w:rFonts w:hint="eastAsia"/>
                <w:color w:val="auto"/>
              </w:rPr>
              <w:t>进行建设，</w:t>
            </w:r>
            <w:r>
              <w:rPr>
                <w:rFonts w:hint="eastAsia"/>
                <w:color w:val="auto"/>
                <w:lang w:val="en-US" w:eastAsia="zh-CN"/>
              </w:rPr>
              <w:t>根据河北石家庄装备制造产业园总体规划（2022-2030年）环境影响报告书石家庄装备制造产业园国土空间规划图本项目</w:t>
            </w:r>
            <w:r>
              <w:rPr>
                <w:rFonts w:hint="eastAsia"/>
                <w:color w:val="auto"/>
              </w:rPr>
              <w:t>土地性质为工业用地（见</w:t>
            </w:r>
            <w:r>
              <w:rPr>
                <w:rFonts w:hint="eastAsia"/>
                <w:color w:val="auto"/>
                <w:lang w:val="en-US" w:eastAsia="zh-CN"/>
              </w:rPr>
              <w:t>附图</w:t>
            </w:r>
            <w:r>
              <w:rPr>
                <w:rFonts w:hint="eastAsia"/>
                <w:color w:val="auto"/>
              </w:rPr>
              <w:t>），</w:t>
            </w:r>
            <w:r>
              <w:rPr>
                <w:rFonts w:hint="eastAsia"/>
                <w:color w:val="auto"/>
                <w:highlight w:val="none"/>
              </w:rPr>
              <w:t>河北石家庄装备制造产业园管委会为</w:t>
            </w:r>
            <w:r>
              <w:rPr>
                <w:rFonts w:hint="eastAsia"/>
                <w:color w:val="auto"/>
                <w:highlight w:val="none"/>
                <w:lang w:val="en-US" w:eastAsia="zh-CN"/>
              </w:rPr>
              <w:t>河北卓峰化肥有限公司</w:t>
            </w:r>
            <w:r>
              <w:rPr>
                <w:rFonts w:hint="eastAsia"/>
                <w:color w:val="auto"/>
                <w:highlight w:val="none"/>
              </w:rPr>
              <w:t>出具证明（见附件），</w:t>
            </w:r>
            <w:r>
              <w:rPr>
                <w:rFonts w:hint="eastAsia"/>
                <w:color w:val="auto"/>
                <w:highlight w:val="none"/>
                <w:lang w:val="en-US" w:eastAsia="zh-CN"/>
              </w:rPr>
              <w:t>河北卓峰化肥有限公司位于</w:t>
            </w:r>
            <w:r>
              <w:rPr>
                <w:rFonts w:hint="eastAsia"/>
                <w:color w:val="auto"/>
                <w:highlight w:val="none"/>
              </w:rPr>
              <w:t>河北石家庄装备制造产业园</w:t>
            </w:r>
            <w:r>
              <w:rPr>
                <w:rFonts w:hint="eastAsia"/>
                <w:color w:val="auto"/>
                <w:highlight w:val="none"/>
                <w:lang w:val="en-US" w:eastAsia="zh-CN"/>
              </w:rPr>
              <w:t>内</w:t>
            </w:r>
            <w:r>
              <w:rPr>
                <w:rFonts w:hint="eastAsia"/>
                <w:color w:val="auto"/>
                <w:highlight w:val="none"/>
              </w:rPr>
              <w:t>，符合用地规划要求</w:t>
            </w:r>
            <w:r>
              <w:rPr>
                <w:rFonts w:hint="eastAsia"/>
                <w:color w:val="auto"/>
                <w:highlight w:val="none"/>
                <w:lang w:val="en-US" w:eastAsia="zh-CN"/>
              </w:rPr>
              <w:t>及产业定位</w:t>
            </w:r>
            <w:r>
              <w:rPr>
                <w:rFonts w:hint="eastAsia"/>
                <w:color w:val="auto"/>
                <w:highlight w:val="none"/>
              </w:rPr>
              <w:t>，</w:t>
            </w:r>
            <w:r>
              <w:rPr>
                <w:rFonts w:hint="eastAsia"/>
                <w:color w:val="auto"/>
                <w:highlight w:val="none"/>
                <w:lang w:val="en-US" w:eastAsia="zh-CN"/>
              </w:rPr>
              <w:t>同意入驻工业园区，</w:t>
            </w:r>
            <w:r>
              <w:rPr>
                <w:color w:val="auto"/>
                <w:highlight w:val="none"/>
              </w:rPr>
              <w:t>不属于违法占地。</w:t>
            </w:r>
          </w:p>
          <w:p w14:paraId="733D5121">
            <w:pPr>
              <w:rPr>
                <w:color w:val="auto"/>
              </w:rPr>
            </w:pPr>
            <w:r>
              <w:rPr>
                <w:color w:val="auto"/>
              </w:rPr>
              <w:t>（2）厂址符合环境功能区划</w:t>
            </w:r>
          </w:p>
          <w:p w14:paraId="031953C1">
            <w:pPr>
              <w:rPr>
                <w:rFonts w:eastAsia="宋体"/>
                <w:color w:val="auto"/>
                <w:lang w:val="en-US" w:eastAsia="zh-CN"/>
              </w:rPr>
            </w:pPr>
            <w:r>
              <w:rPr>
                <w:color w:val="auto"/>
              </w:rPr>
              <w:t>项目所在区域为二类功能区，根据《</w:t>
            </w:r>
            <w:r>
              <w:rPr>
                <w:rFonts w:hint="eastAsia"/>
                <w:color w:val="auto"/>
              </w:rPr>
              <w:t>202</w:t>
            </w:r>
            <w:r>
              <w:rPr>
                <w:rFonts w:hint="eastAsia"/>
                <w:color w:val="auto"/>
                <w:lang w:val="en-US" w:eastAsia="zh-CN"/>
              </w:rPr>
              <w:t>4</w:t>
            </w:r>
            <w:r>
              <w:rPr>
                <w:rFonts w:hint="eastAsia"/>
                <w:color w:val="auto"/>
              </w:rPr>
              <w:t>年</w:t>
            </w:r>
            <w:r>
              <w:rPr>
                <w:color w:val="auto"/>
              </w:rPr>
              <w:t>石家庄市生态环境状况公报》SO</w:t>
            </w:r>
            <w:r>
              <w:rPr>
                <w:color w:val="auto"/>
                <w:vertAlign w:val="subscript"/>
              </w:rPr>
              <w:t>2</w:t>
            </w:r>
            <w:r>
              <w:rPr>
                <w:color w:val="auto"/>
              </w:rPr>
              <w:t>年平均值</w:t>
            </w:r>
            <w:r>
              <w:rPr>
                <w:rFonts w:hint="eastAsia"/>
                <w:color w:val="auto"/>
              </w:rPr>
              <w:t>、</w:t>
            </w:r>
            <w:r>
              <w:rPr>
                <w:color w:val="auto"/>
              </w:rPr>
              <w:t>NO</w:t>
            </w:r>
            <w:r>
              <w:rPr>
                <w:color w:val="auto"/>
                <w:vertAlign w:val="subscript"/>
              </w:rPr>
              <w:t>2</w:t>
            </w:r>
            <w:r>
              <w:rPr>
                <w:color w:val="auto"/>
              </w:rPr>
              <w:t>年平均值和CO</w:t>
            </w:r>
            <w:r>
              <w:rPr>
                <w:rFonts w:hint="eastAsia"/>
                <w:color w:val="auto"/>
              </w:rPr>
              <w:t xml:space="preserve"> </w:t>
            </w:r>
            <w:r>
              <w:rPr>
                <w:color w:val="auto"/>
              </w:rPr>
              <w:t>24小时均值达到国家环境空气质量二级标准，但PM</w:t>
            </w:r>
            <w:r>
              <w:rPr>
                <w:color w:val="auto"/>
                <w:vertAlign w:val="subscript"/>
              </w:rPr>
              <w:t>10</w:t>
            </w:r>
            <w:r>
              <w:rPr>
                <w:color w:val="auto"/>
              </w:rPr>
              <w:t>年平均值、PM</w:t>
            </w:r>
            <w:r>
              <w:rPr>
                <w:color w:val="auto"/>
                <w:vertAlign w:val="subscript"/>
              </w:rPr>
              <w:t>2.5</w:t>
            </w:r>
            <w:r>
              <w:rPr>
                <w:color w:val="auto"/>
              </w:rPr>
              <w:t>年平均值和O</w:t>
            </w:r>
            <w:r>
              <w:rPr>
                <w:color w:val="auto"/>
                <w:vertAlign w:val="subscript"/>
              </w:rPr>
              <w:t>3</w:t>
            </w:r>
            <w:r>
              <w:rPr>
                <w:color w:val="auto"/>
              </w:rPr>
              <w:t>最大8小时平均值均高于《环境空气质量标准》（</w:t>
            </w:r>
            <w:r>
              <w:rPr>
                <w:rFonts w:hint="eastAsia"/>
                <w:color w:val="auto"/>
                <w:lang w:eastAsia="zh-CN"/>
              </w:rPr>
              <w:t>GB3095-2026</w:t>
            </w:r>
            <w:r>
              <w:rPr>
                <w:color w:val="auto"/>
              </w:rPr>
              <w:t>）</w:t>
            </w:r>
            <w:r>
              <w:rPr>
                <w:rFonts w:hint="eastAsia"/>
                <w:color w:val="auto"/>
                <w:lang w:eastAsia="zh-CN"/>
              </w:rPr>
              <w:t>中过渡阶段浓度限值二级标准要求</w:t>
            </w:r>
            <w:r>
              <w:rPr>
                <w:rFonts w:hint="eastAsia"/>
                <w:color w:val="auto"/>
              </w:rPr>
              <w:t>，根据《环境影响评价技术导则</w:t>
            </w:r>
            <w:r>
              <w:rPr>
                <w:rFonts w:hint="eastAsia"/>
                <w:color w:val="auto"/>
                <w:lang w:val="en-US" w:eastAsia="zh-CN"/>
              </w:rPr>
              <w:t xml:space="preserve"> </w:t>
            </w:r>
            <w:r>
              <w:rPr>
                <w:rFonts w:hint="eastAsia"/>
                <w:color w:val="auto"/>
              </w:rPr>
              <w:t>大气环境》（HJ2.2-2018）中相关规定，石家庄市为不达标区</w:t>
            </w:r>
            <w:r>
              <w:rPr>
                <w:color w:val="auto"/>
              </w:rPr>
              <w:t>；</w:t>
            </w:r>
            <w:r>
              <w:rPr>
                <w:rFonts w:hint="eastAsia"/>
                <w:color w:val="auto"/>
              </w:rPr>
              <w:t>项目距离最近的地表水体</w:t>
            </w:r>
            <w:r>
              <w:rPr>
                <w:color w:val="auto"/>
              </w:rPr>
              <w:t>为洨河，根据《</w:t>
            </w:r>
            <w:r>
              <w:rPr>
                <w:rFonts w:hint="eastAsia"/>
                <w:color w:val="auto"/>
              </w:rPr>
              <w:t>202</w:t>
            </w:r>
            <w:r>
              <w:rPr>
                <w:rFonts w:hint="eastAsia"/>
                <w:color w:val="auto"/>
                <w:lang w:val="en-US" w:eastAsia="zh-CN"/>
              </w:rPr>
              <w:t>4</w:t>
            </w:r>
            <w:r>
              <w:rPr>
                <w:rFonts w:hint="eastAsia"/>
                <w:color w:val="auto"/>
              </w:rPr>
              <w:t>年</w:t>
            </w:r>
            <w:r>
              <w:rPr>
                <w:color w:val="auto"/>
              </w:rPr>
              <w:t>石家庄市生态环境状况公报》水质指标均符合《地表水环境质量标准》（GB3838-2002）中的Ⅳ类标准；</w:t>
            </w:r>
            <w:r>
              <w:rPr>
                <w:rFonts w:hint="eastAsia"/>
                <w:color w:val="auto"/>
                <w:highlight w:val="none"/>
              </w:rPr>
              <w:t>根据</w:t>
            </w:r>
            <w:r>
              <w:rPr>
                <w:rFonts w:hint="eastAsia"/>
                <w:color w:val="auto"/>
                <w:highlight w:val="none"/>
                <w:lang w:val="en-US" w:eastAsia="zh-CN"/>
              </w:rPr>
              <w:t>河北卓峰化肥有限公司</w:t>
            </w:r>
            <w:r>
              <w:rPr>
                <w:rFonts w:hint="eastAsia"/>
                <w:color w:val="auto"/>
                <w:highlight w:val="none"/>
              </w:rPr>
              <w:t>检测报告</w:t>
            </w:r>
            <w:r>
              <w:rPr>
                <w:rFonts w:hint="eastAsia"/>
                <w:color w:val="auto"/>
                <w:highlight w:val="none"/>
                <w:lang w:eastAsia="zh-CN"/>
              </w:rPr>
              <w:t>（</w:t>
            </w:r>
            <w:r>
              <w:rPr>
                <w:rFonts w:hint="eastAsia"/>
                <w:color w:val="auto"/>
                <w:highlight w:val="none"/>
                <w:lang w:val="en-US" w:eastAsia="zh-CN"/>
              </w:rPr>
              <w:t>HHJC自行监测【2024】550号</w:t>
            </w:r>
            <w:r>
              <w:rPr>
                <w:rFonts w:hint="eastAsia"/>
                <w:color w:val="auto"/>
                <w:highlight w:val="none"/>
                <w:lang w:eastAsia="zh-CN"/>
              </w:rPr>
              <w:t>）</w:t>
            </w:r>
            <w:r>
              <w:rPr>
                <w:rFonts w:hint="eastAsia"/>
                <w:color w:val="auto"/>
                <w:highlight w:val="none"/>
              </w:rPr>
              <w:t>，</w:t>
            </w:r>
            <w:r>
              <w:rPr>
                <w:rFonts w:hint="eastAsia"/>
                <w:color w:val="auto"/>
                <w:highlight w:val="none"/>
                <w:lang w:val="en-US" w:eastAsia="zh-CN"/>
              </w:rPr>
              <w:t>企业</w:t>
            </w:r>
            <w:r>
              <w:rPr>
                <w:color w:val="auto"/>
                <w:highlight w:val="none"/>
              </w:rPr>
              <w:t>厂界</w:t>
            </w:r>
            <w:r>
              <w:rPr>
                <w:rFonts w:hint="eastAsia"/>
                <w:color w:val="auto"/>
                <w:highlight w:val="none"/>
                <w:lang w:val="en-US" w:eastAsia="zh-CN"/>
              </w:rPr>
              <w:t>昼间噪</w:t>
            </w:r>
            <w:r>
              <w:rPr>
                <w:color w:val="auto"/>
                <w:highlight w:val="none"/>
              </w:rPr>
              <w:t>声</w:t>
            </w:r>
            <w:r>
              <w:rPr>
                <w:rFonts w:hint="eastAsia"/>
                <w:color w:val="auto"/>
                <w:highlight w:val="none"/>
              </w:rPr>
              <w:t>为</w:t>
            </w:r>
            <w:r>
              <w:rPr>
                <w:rFonts w:hint="eastAsia"/>
                <w:color w:val="auto"/>
                <w:highlight w:val="none"/>
                <w:lang w:val="en-US" w:eastAsia="zh-CN"/>
              </w:rPr>
              <w:t>56.9</w:t>
            </w:r>
            <w:r>
              <w:rPr>
                <w:rFonts w:hint="eastAsia"/>
                <w:color w:val="auto"/>
                <w:highlight w:val="none"/>
              </w:rPr>
              <w:t>-</w:t>
            </w:r>
            <w:r>
              <w:rPr>
                <w:rFonts w:hint="eastAsia"/>
                <w:color w:val="auto"/>
                <w:highlight w:val="none"/>
                <w:lang w:val="en-US" w:eastAsia="zh-CN"/>
              </w:rPr>
              <w:t>57.9</w:t>
            </w:r>
            <w:r>
              <w:rPr>
                <w:rFonts w:hint="eastAsia"/>
                <w:color w:val="auto"/>
                <w:highlight w:val="none"/>
              </w:rPr>
              <w:t>dB（A），</w:t>
            </w:r>
            <w:r>
              <w:rPr>
                <w:color w:val="auto"/>
              </w:rPr>
              <w:t>环境质量满足《声环境质量标准》（GB3096-2008）</w:t>
            </w:r>
            <w:r>
              <w:rPr>
                <w:rFonts w:hint="eastAsia"/>
                <w:color w:val="auto"/>
                <w:lang w:val="en-US" w:eastAsia="zh-CN"/>
              </w:rPr>
              <w:t>3</w:t>
            </w:r>
            <w:r>
              <w:rPr>
                <w:color w:val="auto"/>
              </w:rPr>
              <w:t>类区标准要求。</w:t>
            </w:r>
            <w:r>
              <w:rPr>
                <w:rFonts w:hint="eastAsia"/>
                <w:color w:val="auto"/>
              </w:rPr>
              <w:t>项目对工程产生的主要废气、废水、噪声、固废等污染物均采取了严格的治理和处理、处置措施，在一定程度上减少了污染物的排放，污染物均能达标排放，因此，拟选厂址符合环境功能区划。</w:t>
            </w:r>
          </w:p>
          <w:p w14:paraId="30F58B17">
            <w:pPr>
              <w:rPr>
                <w:color w:val="auto"/>
              </w:rPr>
            </w:pPr>
            <w:r>
              <w:rPr>
                <w:color w:val="auto"/>
              </w:rPr>
              <w:t>（3）厂址配套设施完善，交通便利</w:t>
            </w:r>
          </w:p>
          <w:p w14:paraId="79E65F93">
            <w:pPr>
              <w:rPr>
                <w:color w:val="auto"/>
              </w:rPr>
            </w:pPr>
            <w:r>
              <w:rPr>
                <w:color w:val="auto"/>
              </w:rPr>
              <w:t>项目位于</w:t>
            </w:r>
            <w:r>
              <w:rPr>
                <w:rFonts w:hint="eastAsia"/>
                <w:color w:val="auto"/>
                <w:lang w:val="en-US" w:eastAsia="zh-CN"/>
              </w:rPr>
              <w:t>石家庄装备制造产业园通航产业园区内</w:t>
            </w:r>
            <w:r>
              <w:rPr>
                <w:rFonts w:hint="eastAsia"/>
                <w:color w:val="auto"/>
              </w:rPr>
              <w:t>，</w:t>
            </w:r>
            <w:r>
              <w:rPr>
                <w:color w:val="auto"/>
              </w:rPr>
              <w:t>供水、排水、供电、通讯等公用配套设施有保障，而且交通便利，有利于原材料运输。</w:t>
            </w:r>
          </w:p>
          <w:p w14:paraId="3E997B29">
            <w:pPr>
              <w:rPr>
                <w:color w:val="auto"/>
              </w:rPr>
            </w:pPr>
            <w:r>
              <w:rPr>
                <w:color w:val="auto"/>
              </w:rPr>
              <w:t>（4）厂址周围敏感度分析</w:t>
            </w:r>
          </w:p>
          <w:p w14:paraId="0DB94A71">
            <w:pPr>
              <w:rPr>
                <w:color w:val="auto"/>
              </w:rPr>
            </w:pPr>
            <w:r>
              <w:rPr>
                <w:color w:val="auto"/>
              </w:rPr>
              <w:t>项目位于</w:t>
            </w:r>
            <w:r>
              <w:rPr>
                <w:rFonts w:hint="eastAsia"/>
                <w:color w:val="auto"/>
                <w:lang w:val="en-US" w:eastAsia="zh-CN"/>
              </w:rPr>
              <w:t>石家庄装备制造产业园区内</w:t>
            </w:r>
            <w:r>
              <w:rPr>
                <w:rFonts w:hint="eastAsia"/>
                <w:color w:val="auto"/>
              </w:rPr>
              <w:t>，项目周边500m范围内</w:t>
            </w:r>
            <w:r>
              <w:rPr>
                <w:rFonts w:hint="eastAsia"/>
                <w:color w:val="auto"/>
                <w:lang w:val="en-US" w:eastAsia="zh-CN"/>
              </w:rPr>
              <w:t>无</w:t>
            </w:r>
            <w:r>
              <w:rPr>
                <w:rFonts w:hint="eastAsia"/>
                <w:color w:val="auto"/>
              </w:rPr>
              <w:t>大气环境保护目标</w:t>
            </w:r>
            <w:r>
              <w:rPr>
                <w:rFonts w:hint="eastAsia"/>
                <w:color w:val="auto"/>
                <w:lang w:eastAsia="zh-CN"/>
              </w:rPr>
              <w:t>，</w:t>
            </w:r>
            <w:r>
              <w:rPr>
                <w:rFonts w:hint="eastAsia"/>
                <w:color w:val="auto"/>
                <w:lang w:val="en-US" w:eastAsia="zh-CN"/>
              </w:rPr>
              <w:t>距离项目最近的敏感点为西南</w:t>
            </w:r>
            <w:r>
              <w:rPr>
                <w:rFonts w:hint="eastAsia"/>
                <w:color w:val="auto"/>
              </w:rPr>
              <w:t>侧</w:t>
            </w:r>
            <w:r>
              <w:rPr>
                <w:rFonts w:hint="eastAsia"/>
                <w:color w:val="auto"/>
                <w:lang w:val="en-US" w:eastAsia="zh-CN"/>
              </w:rPr>
              <w:t>782</w:t>
            </w:r>
            <w:r>
              <w:rPr>
                <w:rFonts w:hint="eastAsia"/>
                <w:color w:val="auto"/>
              </w:rPr>
              <w:t>m处的</w:t>
            </w:r>
            <w:r>
              <w:rPr>
                <w:rFonts w:hint="eastAsia"/>
                <w:color w:val="auto"/>
                <w:lang w:val="en-US" w:eastAsia="zh-CN"/>
              </w:rPr>
              <w:t>营里村</w:t>
            </w:r>
            <w:r>
              <w:rPr>
                <w:color w:val="auto"/>
              </w:rPr>
              <w:t>。项目区域内无自然保护区、风景点及重点保护文物等重点保护对象。项目周边地势平坦，厂址周围环境敏感度一般。本项目不在生态保护红线规划范围之内。综上所述，本项目选址符合要求</w:t>
            </w:r>
            <w:r>
              <w:rPr>
                <w:rFonts w:hint="eastAsia"/>
                <w:color w:val="auto"/>
              </w:rPr>
              <w:t>。</w:t>
            </w:r>
          </w:p>
          <w:p w14:paraId="40639789">
            <w:pPr>
              <w:adjustRightInd w:val="0"/>
              <w:snapToGrid w:val="0"/>
              <w:rPr>
                <w:b/>
                <w:color w:val="auto"/>
              </w:rPr>
            </w:pPr>
            <w:r>
              <w:rPr>
                <w:rFonts w:hint="eastAsia"/>
                <w:b/>
                <w:color w:val="auto"/>
              </w:rPr>
              <w:t>3</w:t>
            </w:r>
            <w:r>
              <w:rPr>
                <w:b/>
                <w:color w:val="auto"/>
              </w:rPr>
              <w:t>、</w:t>
            </w:r>
            <w:r>
              <w:rPr>
                <w:rFonts w:hint="eastAsia" w:ascii="宋体" w:hAnsi="宋体" w:eastAsia="宋体" w:cs="宋体"/>
                <w:b/>
                <w:color w:val="auto"/>
              </w:rPr>
              <w:t>“三线一单”生</w:t>
            </w:r>
            <w:r>
              <w:rPr>
                <w:b/>
                <w:color w:val="auto"/>
              </w:rPr>
              <w:t>态环境分区管控的意见符合性分析</w:t>
            </w:r>
          </w:p>
          <w:p w14:paraId="01EDE4F9">
            <w:pPr>
              <w:rPr>
                <w:color w:val="auto"/>
              </w:rPr>
            </w:pPr>
            <w:r>
              <w:rPr>
                <w:color w:val="auto"/>
              </w:rPr>
              <w:t>（1）生态保护红线符合性分析</w:t>
            </w:r>
          </w:p>
          <w:p w14:paraId="4F576D31">
            <w:pPr>
              <w:rPr>
                <w:color w:val="auto"/>
              </w:rPr>
            </w:pPr>
            <w:r>
              <w:rPr>
                <w:color w:val="auto"/>
              </w:rPr>
              <w:t>生态保护红线是生态空间范围内具有特殊重要生态功能必须实行强制性严格保护的区域。相关规划环评应将生态空间管控作为重要内容，规划区域涉及生态保护红线的，在规划环评结论和审查意见中应落实生态保护红线的管理要求，提出相应对策措施。除受自然条件限制、确实无法避让的铁路、公路、航道、防洪、管道、干渠、通讯、输变电等重要基础设施项目外，在生态保护红线范围内，严控各类开发建设活动，依法不予审批新建工业项目和矿产开发项目的环评文件</w:t>
            </w:r>
            <w:r>
              <w:rPr>
                <w:rFonts w:hint="eastAsia"/>
                <w:color w:val="auto"/>
              </w:rPr>
              <w:t>。</w:t>
            </w:r>
          </w:p>
          <w:p w14:paraId="67AFAE1D">
            <w:pPr>
              <w:adjustRightInd w:val="0"/>
              <w:snapToGrid w:val="0"/>
              <w:rPr>
                <w:color w:val="auto"/>
              </w:rPr>
            </w:pPr>
            <w:r>
              <w:rPr>
                <w:rFonts w:hint="eastAsia"/>
                <w:color w:val="auto"/>
              </w:rPr>
              <w:t>根据《河北省生态保护红线》，石家庄市生态保护红线区面积3594.38平方公里，占全省国土面积的1.91%，占该市国土面积的27.42%。红线区主要分布在平山县、井陉县、赞皇县、灵寿县、元氏县、行唐县、鹿泉区等西部山区县区，其余县（市、区）均有零星分布。</w:t>
            </w:r>
          </w:p>
          <w:p w14:paraId="2E74D126">
            <w:pPr>
              <w:adjustRightInd w:val="0"/>
              <w:snapToGrid w:val="0"/>
              <w:rPr>
                <w:color w:val="auto"/>
              </w:rPr>
            </w:pPr>
            <w:r>
              <w:rPr>
                <w:rFonts w:hint="eastAsia"/>
                <w:color w:val="auto"/>
              </w:rPr>
              <w:t>本项目位于</w:t>
            </w:r>
            <w:r>
              <w:rPr>
                <w:rFonts w:hint="eastAsia"/>
                <w:color w:val="auto"/>
                <w:lang w:val="en-US" w:eastAsia="zh-CN"/>
              </w:rPr>
              <w:t>石家庄装备制造产业园内</w:t>
            </w:r>
            <w:r>
              <w:rPr>
                <w:color w:val="auto"/>
              </w:rPr>
              <w:t>，不在生态保护红线规划范围之内，符合生态保护红线要求</w:t>
            </w:r>
            <w:r>
              <w:rPr>
                <w:rFonts w:hint="eastAsia"/>
                <w:color w:val="auto"/>
              </w:rPr>
              <w:t>，</w:t>
            </w:r>
            <w:r>
              <w:rPr>
                <w:color w:val="auto"/>
              </w:rPr>
              <w:t>石家庄生态保护红线分布图见附图</w:t>
            </w:r>
            <w:r>
              <w:rPr>
                <w:rFonts w:hint="eastAsia"/>
                <w:color w:val="auto"/>
              </w:rPr>
              <w:t>5</w:t>
            </w:r>
            <w:r>
              <w:rPr>
                <w:color w:val="auto"/>
              </w:rPr>
              <w:t>。</w:t>
            </w:r>
          </w:p>
          <w:p w14:paraId="4DF3C716">
            <w:pPr>
              <w:adjustRightInd w:val="0"/>
              <w:snapToGrid w:val="0"/>
              <w:rPr>
                <w:color w:val="auto"/>
              </w:rPr>
            </w:pPr>
            <w:r>
              <w:rPr>
                <w:color w:val="auto"/>
              </w:rPr>
              <w:t>（2）环境质量底线符合性分析</w:t>
            </w:r>
          </w:p>
          <w:p w14:paraId="60135B06">
            <w:pPr>
              <w:rPr>
                <w:color w:val="auto"/>
                <w:highlight w:val="yellow"/>
              </w:rPr>
            </w:pPr>
            <w:r>
              <w:rPr>
                <w:color w:val="auto"/>
              </w:rPr>
              <w:t>根据环境质量现状调查，项目所在区域为二类功能区，SO</w:t>
            </w:r>
            <w:r>
              <w:rPr>
                <w:color w:val="auto"/>
                <w:vertAlign w:val="subscript"/>
              </w:rPr>
              <w:t>2</w:t>
            </w:r>
            <w:r>
              <w:rPr>
                <w:color w:val="auto"/>
              </w:rPr>
              <w:t>年平均值</w:t>
            </w:r>
            <w:r>
              <w:rPr>
                <w:rFonts w:hint="eastAsia"/>
                <w:color w:val="auto"/>
              </w:rPr>
              <w:t>、</w:t>
            </w:r>
            <w:r>
              <w:rPr>
                <w:color w:val="auto"/>
              </w:rPr>
              <w:t>NO</w:t>
            </w:r>
            <w:r>
              <w:rPr>
                <w:color w:val="auto"/>
                <w:vertAlign w:val="subscript"/>
              </w:rPr>
              <w:t>2</w:t>
            </w:r>
            <w:r>
              <w:rPr>
                <w:color w:val="auto"/>
              </w:rPr>
              <w:t>年平均值和CO</w:t>
            </w:r>
            <w:r>
              <w:rPr>
                <w:rFonts w:hint="eastAsia"/>
                <w:color w:val="auto"/>
              </w:rPr>
              <w:t xml:space="preserve"> </w:t>
            </w:r>
            <w:r>
              <w:rPr>
                <w:color w:val="auto"/>
              </w:rPr>
              <w:t>24小时均值达标，但PM</w:t>
            </w:r>
            <w:r>
              <w:rPr>
                <w:color w:val="auto"/>
                <w:vertAlign w:val="subscript"/>
              </w:rPr>
              <w:t>10</w:t>
            </w:r>
            <w:r>
              <w:rPr>
                <w:color w:val="auto"/>
              </w:rPr>
              <w:t>年平均值、PM</w:t>
            </w:r>
            <w:r>
              <w:rPr>
                <w:color w:val="auto"/>
                <w:vertAlign w:val="subscript"/>
              </w:rPr>
              <w:t>2.5</w:t>
            </w:r>
            <w:r>
              <w:rPr>
                <w:color w:val="auto"/>
              </w:rPr>
              <w:t>年平均值和O</w:t>
            </w:r>
            <w:r>
              <w:rPr>
                <w:color w:val="auto"/>
                <w:vertAlign w:val="subscript"/>
              </w:rPr>
              <w:t>3</w:t>
            </w:r>
            <w:r>
              <w:rPr>
                <w:color w:val="auto"/>
              </w:rPr>
              <w:t>最大8小时平均值均高于《环境空气质量标准》（</w:t>
            </w:r>
            <w:r>
              <w:rPr>
                <w:rFonts w:hint="eastAsia"/>
                <w:color w:val="auto"/>
                <w:lang w:eastAsia="zh-CN"/>
              </w:rPr>
              <w:t>GB3095-2026</w:t>
            </w:r>
            <w:r>
              <w:rPr>
                <w:color w:val="auto"/>
              </w:rPr>
              <w:t>）</w:t>
            </w:r>
            <w:r>
              <w:rPr>
                <w:rFonts w:hint="eastAsia"/>
                <w:color w:val="auto"/>
                <w:lang w:eastAsia="zh-CN"/>
              </w:rPr>
              <w:t>中过渡阶段浓度限值二级标准要求</w:t>
            </w:r>
            <w:r>
              <w:rPr>
                <w:color w:val="auto"/>
              </w:rPr>
              <w:t>；区域内主要河流为洨河，水质一般，水质指标均符合《地表水环境质量标准》（GB3838-2002）中的Ⅳ类标准；区域</w:t>
            </w:r>
            <w:r>
              <w:rPr>
                <w:rFonts w:hint="eastAsia"/>
                <w:color w:val="auto"/>
              </w:rPr>
              <w:t>厂界环境质量满足《声环境质量</w:t>
            </w:r>
            <w:r>
              <w:rPr>
                <w:rFonts w:hint="eastAsia"/>
                <w:color w:val="auto"/>
                <w:highlight w:val="none"/>
              </w:rPr>
              <w:t>标准》（GB3096-2008）</w:t>
            </w:r>
            <w:r>
              <w:rPr>
                <w:rFonts w:hint="eastAsia"/>
                <w:color w:val="auto"/>
                <w:highlight w:val="none"/>
                <w:lang w:val="en-US" w:eastAsia="zh-CN"/>
              </w:rPr>
              <w:t>3</w:t>
            </w:r>
            <w:r>
              <w:rPr>
                <w:rFonts w:hint="eastAsia"/>
                <w:color w:val="auto"/>
                <w:highlight w:val="none"/>
              </w:rPr>
              <w:t>类区标准要求</w:t>
            </w:r>
            <w:r>
              <w:rPr>
                <w:color w:val="auto"/>
                <w:highlight w:val="none"/>
              </w:rPr>
              <w:t>。</w:t>
            </w:r>
          </w:p>
          <w:p w14:paraId="757A7550">
            <w:pPr>
              <w:adjustRightInd w:val="0"/>
              <w:snapToGrid w:val="0"/>
              <w:rPr>
                <w:color w:val="auto"/>
                <w:highlight w:val="yellow"/>
              </w:rPr>
            </w:pPr>
            <w:r>
              <w:rPr>
                <w:rFonts w:hint="eastAsia"/>
                <w:color w:val="auto"/>
                <w:highlight w:val="none"/>
              </w:rPr>
              <w:t>本项目</w:t>
            </w:r>
            <w:r>
              <w:rPr>
                <w:rFonts w:hint="eastAsia"/>
                <w:color w:val="auto"/>
                <w:highlight w:val="none"/>
                <w:lang w:val="en-US" w:eastAsia="zh-CN"/>
              </w:rPr>
              <w:t>不新增用水量</w:t>
            </w:r>
            <w:r>
              <w:rPr>
                <w:rFonts w:hint="eastAsia"/>
                <w:color w:val="auto"/>
                <w:highlight w:val="none"/>
              </w:rPr>
              <w:t>，</w:t>
            </w:r>
            <w:r>
              <w:rPr>
                <w:rFonts w:hint="eastAsia"/>
                <w:color w:val="auto"/>
                <w:highlight w:val="none"/>
                <w:lang w:val="en-US" w:eastAsia="zh-CN"/>
              </w:rPr>
              <w:t>不涉及废水外排</w:t>
            </w:r>
            <w:r>
              <w:rPr>
                <w:rFonts w:hint="eastAsia"/>
                <w:color w:val="auto"/>
                <w:highlight w:val="none"/>
              </w:rPr>
              <w:t>；</w:t>
            </w:r>
            <w:r>
              <w:rPr>
                <w:rFonts w:hint="eastAsia"/>
                <w:color w:val="auto"/>
                <w:highlight w:val="none"/>
                <w:lang w:val="en-US" w:eastAsia="zh-CN"/>
              </w:rPr>
              <w:t>投料工序废气由2套“集气罩+软帘”收集，装袋废气由“集气罩+软帘”收集，第一次破碎废气、造粒废气、第二次破碎废气、第一次筛分废气、第二次筛分废气、冷却废气、抛光废气经设备密闭由管路负压收集，一同引入旋风除尘器（TA001）+袋式除尘器（TA002）处理，后经15m排气筒P2。烘干废气和燃烧烟气经管路负压收集，经旋风除尘器（TA002）+袋式除尘器（TA003）+旋转吸附机+水喷淋塔处理，后经15m排气筒P3排放；生产过程中</w:t>
            </w:r>
            <w:r>
              <w:rPr>
                <w:rFonts w:hint="eastAsia"/>
                <w:color w:val="auto"/>
                <w:highlight w:val="none"/>
              </w:rPr>
              <w:t>未被收集的废气采取车间密闭措施后无组织排放；本</w:t>
            </w:r>
            <w:r>
              <w:rPr>
                <w:color w:val="auto"/>
                <w:highlight w:val="none"/>
              </w:rPr>
              <w:t>项目通过选用低噪声设备，将设置于车间内，基础减振，</w:t>
            </w:r>
            <w:r>
              <w:rPr>
                <w:rFonts w:hint="eastAsia"/>
                <w:color w:val="auto"/>
                <w:highlight w:val="none"/>
              </w:rPr>
              <w:t>厂房隔声</w:t>
            </w:r>
            <w:r>
              <w:rPr>
                <w:color w:val="auto"/>
                <w:highlight w:val="none"/>
              </w:rPr>
              <w:t>等措施对噪声进行处理</w:t>
            </w:r>
            <w:r>
              <w:rPr>
                <w:rFonts w:hint="eastAsia"/>
                <w:color w:val="auto"/>
                <w:highlight w:val="none"/>
              </w:rPr>
              <w:t>；</w:t>
            </w:r>
            <w:r>
              <w:rPr>
                <w:rFonts w:hint="eastAsia"/>
                <w:color w:val="auto"/>
                <w:highlight w:val="none"/>
                <w:lang w:val="en-US" w:eastAsia="zh-CN"/>
              </w:rPr>
              <w:t>本项目产生废包装统一收集后外售、除尘灰回用于生产，废机油、废润滑油、废油桶分类收集后送厂区危废暂存间暂存，定期送有资质单位处理。</w:t>
            </w:r>
          </w:p>
          <w:p w14:paraId="0BA57F99">
            <w:pPr>
              <w:adjustRightInd w:val="0"/>
              <w:snapToGrid w:val="0"/>
              <w:rPr>
                <w:color w:val="auto"/>
              </w:rPr>
            </w:pPr>
            <w:r>
              <w:rPr>
                <w:color w:val="auto"/>
              </w:rPr>
              <w:t>本项目废气</w:t>
            </w:r>
            <w:r>
              <w:rPr>
                <w:rFonts w:hint="eastAsia"/>
                <w:color w:val="auto"/>
              </w:rPr>
              <w:t>、</w:t>
            </w:r>
            <w:r>
              <w:rPr>
                <w:color w:val="auto"/>
              </w:rPr>
              <w:t>噪声</w:t>
            </w:r>
            <w:r>
              <w:rPr>
                <w:rFonts w:hint="eastAsia"/>
                <w:color w:val="auto"/>
              </w:rPr>
              <w:t>、固废</w:t>
            </w:r>
            <w:r>
              <w:rPr>
                <w:color w:val="auto"/>
              </w:rPr>
              <w:t>在采用相应的污染防治措施的前提下可以做到达标排放，项目实施后</w:t>
            </w:r>
            <w:r>
              <w:rPr>
                <w:rFonts w:hint="eastAsia"/>
                <w:color w:val="auto"/>
                <w:lang w:val="en-US" w:eastAsia="zh-CN"/>
              </w:rPr>
              <w:t>通过污染物的区域削减达到</w:t>
            </w:r>
            <w:r>
              <w:rPr>
                <w:color w:val="auto"/>
              </w:rPr>
              <w:t>区域内的环境质量维持现状，不会对周围环境产生明显影响。</w:t>
            </w:r>
          </w:p>
          <w:p w14:paraId="1A775A38">
            <w:pPr>
              <w:adjustRightInd w:val="0"/>
              <w:snapToGrid w:val="0"/>
              <w:rPr>
                <w:color w:val="auto"/>
              </w:rPr>
            </w:pPr>
            <w:r>
              <w:rPr>
                <w:color w:val="auto"/>
              </w:rPr>
              <w:t>（3）资源利用上线符合性分析</w:t>
            </w:r>
          </w:p>
          <w:p w14:paraId="707B165B">
            <w:pPr>
              <w:rPr>
                <w:color w:val="auto"/>
              </w:rPr>
            </w:pPr>
            <w:r>
              <w:rPr>
                <w:color w:val="auto"/>
              </w:rPr>
              <w:t>资源是环境的载体，资源利用上线是各地区能源、水、土地等资源消耗不得突破的</w:t>
            </w:r>
            <w:r>
              <w:rPr>
                <w:rFonts w:hint="eastAsia"/>
                <w:color w:val="auto"/>
              </w:rPr>
              <w:t>“天花板”</w:t>
            </w:r>
            <w:r>
              <w:rPr>
                <w:color w:val="auto"/>
              </w:rPr>
              <w:t>。相关规划环评应依据有关资源利用上线，对规划实施以及规划内项目的资源开发利用，区分不同行业，从能源资源开发等量或减量替代、开采方式和规模控制、利用效率和保护措施等方面提出建议，为规划编制和审批决策提供重要依据。</w:t>
            </w:r>
          </w:p>
          <w:p w14:paraId="24B6CD28">
            <w:pPr>
              <w:rPr>
                <w:color w:val="auto"/>
              </w:rPr>
            </w:pPr>
            <w:r>
              <w:rPr>
                <w:rFonts w:hint="eastAsia"/>
                <w:color w:val="auto"/>
              </w:rPr>
              <w:t>①能源利用上线</w:t>
            </w:r>
          </w:p>
          <w:p w14:paraId="6A78CBEE">
            <w:pPr>
              <w:rPr>
                <w:color w:val="auto"/>
              </w:rPr>
            </w:pPr>
            <w:r>
              <w:rPr>
                <w:rFonts w:hint="eastAsia"/>
                <w:color w:val="auto"/>
                <w:lang w:val="en-US" w:eastAsia="zh-CN"/>
              </w:rPr>
              <w:t>本</w:t>
            </w:r>
            <w:r>
              <w:rPr>
                <w:rFonts w:hint="eastAsia"/>
                <w:color w:val="auto"/>
              </w:rPr>
              <w:t>项目能源主要为电，用电由当地供电管网提供，</w:t>
            </w:r>
            <w:r>
              <w:rPr>
                <w:rFonts w:hint="eastAsia"/>
                <w:color w:val="auto"/>
                <w:lang w:val="en-US" w:eastAsia="zh-CN"/>
              </w:rPr>
              <w:t>本项目新增</w:t>
            </w:r>
            <w:r>
              <w:rPr>
                <w:rFonts w:hint="eastAsia"/>
                <w:color w:val="auto"/>
              </w:rPr>
              <w:t>用电量</w:t>
            </w:r>
            <w:r>
              <w:rPr>
                <w:rFonts w:hint="eastAsia"/>
                <w:color w:val="auto"/>
                <w:lang w:val="en-US" w:eastAsia="zh-CN"/>
              </w:rPr>
              <w:t>3</w:t>
            </w:r>
            <w:r>
              <w:rPr>
                <w:rFonts w:hint="eastAsia"/>
                <w:color w:val="auto"/>
                <w:highlight w:val="none"/>
              </w:rPr>
              <w:t>万kWh/a，</w:t>
            </w:r>
            <w:r>
              <w:rPr>
                <w:rFonts w:hint="eastAsia"/>
                <w:color w:val="auto"/>
                <w:highlight w:val="none"/>
                <w:lang w:val="en-US" w:eastAsia="zh-CN"/>
              </w:rPr>
              <w:t>用电量较少</w:t>
            </w:r>
            <w:r>
              <w:rPr>
                <w:rFonts w:hint="eastAsia"/>
                <w:color w:val="auto"/>
              </w:rPr>
              <w:t>，符合能源利用上线标准。</w:t>
            </w:r>
          </w:p>
          <w:p w14:paraId="058E07A9">
            <w:pPr>
              <w:rPr>
                <w:color w:val="auto"/>
              </w:rPr>
            </w:pPr>
            <w:r>
              <w:rPr>
                <w:rFonts w:hint="eastAsia"/>
                <w:color w:val="auto"/>
              </w:rPr>
              <w:t>②水资源利用上线</w:t>
            </w:r>
          </w:p>
          <w:p w14:paraId="1CEC243F">
            <w:pPr>
              <w:rPr>
                <w:color w:val="auto"/>
                <w:highlight w:val="yellow"/>
              </w:rPr>
            </w:pPr>
            <w:r>
              <w:rPr>
                <w:rFonts w:hint="eastAsia"/>
                <w:color w:val="auto"/>
                <w:lang w:val="en-US" w:eastAsia="zh-CN"/>
              </w:rPr>
              <w:t>本</w:t>
            </w:r>
            <w:r>
              <w:rPr>
                <w:rFonts w:hint="eastAsia"/>
                <w:color w:val="auto"/>
              </w:rPr>
              <w:t>项目</w:t>
            </w:r>
            <w:r>
              <w:rPr>
                <w:rFonts w:hint="eastAsia"/>
                <w:color w:val="auto"/>
                <w:lang w:val="en-US" w:eastAsia="zh-CN"/>
              </w:rPr>
              <w:t>不新增用水</w:t>
            </w:r>
            <w:r>
              <w:rPr>
                <w:rFonts w:hint="eastAsia"/>
                <w:color w:val="auto"/>
              </w:rPr>
              <w:t>，</w:t>
            </w:r>
            <w:r>
              <w:rPr>
                <w:rFonts w:hint="eastAsia"/>
                <w:color w:val="auto"/>
                <w:lang w:val="en-US" w:eastAsia="zh-CN"/>
              </w:rPr>
              <w:t>全厂</w:t>
            </w:r>
            <w:r>
              <w:rPr>
                <w:rFonts w:hint="eastAsia"/>
                <w:color w:val="auto"/>
              </w:rPr>
              <w:t>用水由</w:t>
            </w:r>
            <w:r>
              <w:rPr>
                <w:rFonts w:hint="eastAsia"/>
                <w:color w:val="auto"/>
                <w:lang w:val="en-US" w:eastAsia="zh-CN"/>
              </w:rPr>
              <w:t>园区供水管网供应</w:t>
            </w:r>
            <w:r>
              <w:rPr>
                <w:rFonts w:hint="eastAsia"/>
                <w:color w:val="auto"/>
              </w:rPr>
              <w:t>，不取用地下水，可满足项目用水需求，项目符合水资源利用上线标准。</w:t>
            </w:r>
          </w:p>
          <w:p w14:paraId="544EEE01">
            <w:pPr>
              <w:rPr>
                <w:color w:val="auto"/>
              </w:rPr>
            </w:pPr>
            <w:r>
              <w:rPr>
                <w:rFonts w:hint="eastAsia"/>
                <w:color w:val="auto"/>
              </w:rPr>
              <w:t>③土地资源利用上线</w:t>
            </w:r>
          </w:p>
          <w:p w14:paraId="24A5F5B6">
            <w:pPr>
              <w:rPr>
                <w:color w:val="auto"/>
              </w:rPr>
            </w:pPr>
            <w:r>
              <w:rPr>
                <w:rFonts w:hint="eastAsia"/>
                <w:color w:val="auto"/>
              </w:rPr>
              <w:t>本项目</w:t>
            </w:r>
            <w:r>
              <w:rPr>
                <w:rFonts w:hint="eastAsia"/>
                <w:color w:val="auto"/>
                <w:lang w:val="en-US" w:eastAsia="zh-CN"/>
              </w:rPr>
              <w:t>利用</w:t>
            </w:r>
            <w:r>
              <w:rPr>
                <w:rFonts w:hint="eastAsia"/>
                <w:color w:val="auto"/>
              </w:rPr>
              <w:t>现有厂房进行建设，不新增占地面积，所在地块用地性质为工业用地。</w:t>
            </w:r>
          </w:p>
          <w:p w14:paraId="7EF9258A">
            <w:pPr>
              <w:rPr>
                <w:color w:val="auto"/>
              </w:rPr>
            </w:pPr>
            <w:r>
              <w:rPr>
                <w:rFonts w:hint="eastAsia"/>
                <w:color w:val="auto"/>
              </w:rPr>
              <w:t>本项目运营过程中有一定量的电力资源、水资源消耗，项目用水、用电由当地管网提供，项目建设不新增占地面积，项目资源消耗量相对较少，不会突破区域资源利用上线。</w:t>
            </w:r>
          </w:p>
          <w:p w14:paraId="60B275A8">
            <w:pPr>
              <w:adjustRightInd w:val="0"/>
              <w:snapToGrid w:val="0"/>
              <w:rPr>
                <w:color w:val="auto"/>
              </w:rPr>
            </w:pPr>
            <w:r>
              <w:rPr>
                <w:rFonts w:hint="eastAsia"/>
                <w:color w:val="auto"/>
              </w:rPr>
              <w:t>（4）环境准入负面清单</w:t>
            </w:r>
          </w:p>
          <w:p w14:paraId="10DEFDC5">
            <w:pPr>
              <w:adjustRightInd w:val="0"/>
              <w:snapToGrid w:val="0"/>
              <w:rPr>
                <w:color w:val="auto"/>
              </w:rPr>
            </w:pPr>
            <w:r>
              <w:rPr>
                <w:rFonts w:hint="eastAsia"/>
                <w:color w:val="auto"/>
              </w:rPr>
              <w:t>环境准入负面清单是基于生态保护红线、环境质量底线和资源利用上线，以清单方式列出的禁止、限制等差别化环境准入条件和要求。要在规划环评清单式管理试点的基础上，从布局选址、资源利用效率、资源配置方式等方面入手，制定环境准入负面清单，充分发挥负面清单对产业发展和项目准入的指导和约束作用。</w:t>
            </w:r>
          </w:p>
          <w:p w14:paraId="14C6A7B5">
            <w:pPr>
              <w:adjustRightInd w:val="0"/>
              <w:snapToGrid w:val="0"/>
              <w:rPr>
                <w:color w:val="auto"/>
              </w:rPr>
            </w:pPr>
            <w:r>
              <w:rPr>
                <w:rFonts w:hint="eastAsia"/>
                <w:color w:val="auto"/>
              </w:rPr>
              <w:t>本项目对照《产业结构调整指导目录》（2024年本），本项目不属于限制类、淘汰类项目，项目建设符合现行国家产业政策。本项目已取得石家庄市栾城区行政审批局出具的项目备案证明，允许建设。</w:t>
            </w:r>
          </w:p>
          <w:p w14:paraId="4701EC22">
            <w:pPr>
              <w:adjustRightInd w:val="0"/>
              <w:snapToGrid w:val="0"/>
              <w:rPr>
                <w:color w:val="auto"/>
              </w:rPr>
            </w:pPr>
            <w:r>
              <w:rPr>
                <w:rFonts w:hint="eastAsia"/>
                <w:color w:val="auto"/>
              </w:rPr>
              <w:t>综上所述，本项目建设符合“三线一单”要求。</w:t>
            </w:r>
          </w:p>
          <w:p w14:paraId="737A9C19">
            <w:pPr>
              <w:rPr>
                <w:color w:val="auto"/>
              </w:rPr>
            </w:pPr>
            <w:r>
              <w:rPr>
                <w:color w:val="auto"/>
              </w:rPr>
              <w:t>（</w:t>
            </w:r>
            <w:r>
              <w:rPr>
                <w:rFonts w:hint="eastAsia"/>
                <w:color w:val="auto"/>
              </w:rPr>
              <w:t>5</w:t>
            </w:r>
            <w:r>
              <w:rPr>
                <w:color w:val="auto"/>
              </w:rPr>
              <w:t>）</w:t>
            </w:r>
            <w:r>
              <w:rPr>
                <w:rFonts w:hint="eastAsia"/>
                <w:color w:val="auto"/>
              </w:rPr>
              <w:t>与《石家庄市“三线一单”生态环境准入清单（2023年版）》</w:t>
            </w:r>
            <w:r>
              <w:rPr>
                <w:rFonts w:hint="eastAsia"/>
                <w:color w:val="auto"/>
                <w:lang w:eastAsia="zh-CN"/>
              </w:rPr>
              <w:t>（</w:t>
            </w:r>
            <w:r>
              <w:rPr>
                <w:rFonts w:hint="eastAsia"/>
                <w:color w:val="auto"/>
                <w:lang w:val="en-US" w:eastAsia="zh-CN"/>
              </w:rPr>
              <w:t>2024年4月更新版</w:t>
            </w:r>
            <w:r>
              <w:rPr>
                <w:rFonts w:hint="eastAsia"/>
                <w:color w:val="auto"/>
                <w:lang w:eastAsia="zh-CN"/>
              </w:rPr>
              <w:t>）</w:t>
            </w:r>
            <w:r>
              <w:rPr>
                <w:rFonts w:hint="eastAsia"/>
                <w:color w:val="auto"/>
              </w:rPr>
              <w:t>符合性分析</w:t>
            </w:r>
          </w:p>
          <w:p w14:paraId="6BB63AD8">
            <w:pPr>
              <w:rPr>
                <w:color w:val="auto"/>
              </w:rPr>
            </w:pPr>
            <w:r>
              <w:rPr>
                <w:rFonts w:hint="eastAsia"/>
                <w:color w:val="auto"/>
              </w:rPr>
              <w:t>本项目与《石家庄市“三线一单”生态环境准入清单（2023年版）》</w:t>
            </w:r>
            <w:r>
              <w:rPr>
                <w:rFonts w:hint="eastAsia"/>
                <w:color w:val="auto"/>
                <w:lang w:eastAsia="zh-CN"/>
              </w:rPr>
              <w:t>（</w:t>
            </w:r>
            <w:r>
              <w:rPr>
                <w:rFonts w:hint="eastAsia"/>
                <w:color w:val="auto"/>
                <w:lang w:val="en-US" w:eastAsia="zh-CN"/>
              </w:rPr>
              <w:t>2024年4月更新版）</w:t>
            </w:r>
            <w:r>
              <w:rPr>
                <w:rFonts w:hint="eastAsia"/>
                <w:color w:val="auto"/>
              </w:rPr>
              <w:t>总体生态环境准入清单符合性分析，详见下表。</w:t>
            </w:r>
          </w:p>
          <w:p w14:paraId="351712ED">
            <w:pPr>
              <w:pStyle w:val="38"/>
              <w:rPr>
                <w:color w:val="auto"/>
              </w:rPr>
            </w:pPr>
            <w:r>
              <w:rPr>
                <w:rFonts w:hint="eastAsia"/>
                <w:color w:val="auto"/>
              </w:rPr>
              <w:t>表1-1  石家庄市总体生态环境准入清单</w:t>
            </w:r>
          </w:p>
          <w:tbl>
            <w:tblPr>
              <w:tblStyle w:val="21"/>
              <w:tblW w:w="0" w:type="auto"/>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662"/>
              <w:gridCol w:w="442"/>
              <w:gridCol w:w="2895"/>
              <w:gridCol w:w="2749"/>
              <w:gridCol w:w="409"/>
            </w:tblGrid>
            <w:tr w14:paraId="0032AC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trPr>
              <w:tc>
                <w:tcPr>
                  <w:vAlign w:val="center"/>
                </w:tcPr>
                <w:p w14:paraId="54103093">
                  <w:pPr>
                    <w:pStyle w:val="36"/>
                    <w:rPr>
                      <w:color w:val="auto"/>
                    </w:rPr>
                  </w:pPr>
                  <w:r>
                    <w:rPr>
                      <w:rFonts w:hint="eastAsia"/>
                      <w:color w:val="auto"/>
                    </w:rPr>
                    <w:t>属性</w:t>
                  </w:r>
                </w:p>
              </w:tc>
              <w:tc>
                <w:tcPr>
                  <w:tcW w:w="442" w:type="dxa"/>
                  <w:vAlign w:val="center"/>
                </w:tcPr>
                <w:p w14:paraId="7E50C41A">
                  <w:pPr>
                    <w:pStyle w:val="36"/>
                    <w:rPr>
                      <w:color w:val="auto"/>
                    </w:rPr>
                  </w:pPr>
                  <w:r>
                    <w:rPr>
                      <w:rFonts w:hint="eastAsia"/>
                      <w:color w:val="auto"/>
                    </w:rPr>
                    <w:t>管控类型</w:t>
                  </w:r>
                </w:p>
              </w:tc>
              <w:tc>
                <w:tcPr>
                  <w:tcW w:w="2895" w:type="dxa"/>
                  <w:vAlign w:val="center"/>
                </w:tcPr>
                <w:p w14:paraId="6B33E2B9">
                  <w:pPr>
                    <w:pStyle w:val="36"/>
                    <w:rPr>
                      <w:color w:val="auto"/>
                    </w:rPr>
                  </w:pPr>
                  <w:r>
                    <w:rPr>
                      <w:rFonts w:hint="eastAsia"/>
                      <w:color w:val="auto"/>
                    </w:rPr>
                    <w:t>管控要求</w:t>
                  </w:r>
                </w:p>
              </w:tc>
              <w:tc>
                <w:tcPr>
                  <w:tcW w:w="2749" w:type="dxa"/>
                  <w:vAlign w:val="center"/>
                </w:tcPr>
                <w:p w14:paraId="5A003F58">
                  <w:pPr>
                    <w:pStyle w:val="36"/>
                    <w:rPr>
                      <w:color w:val="auto"/>
                    </w:rPr>
                  </w:pPr>
                  <w:r>
                    <w:rPr>
                      <w:rFonts w:hint="eastAsia"/>
                      <w:color w:val="auto"/>
                    </w:rPr>
                    <w:t>本项目情况</w:t>
                  </w:r>
                </w:p>
              </w:tc>
              <w:tc>
                <w:tcPr>
                  <w:vAlign w:val="center"/>
                </w:tcPr>
                <w:p w14:paraId="21A9C3A1">
                  <w:pPr>
                    <w:pStyle w:val="36"/>
                    <w:rPr>
                      <w:color w:val="auto"/>
                    </w:rPr>
                  </w:pPr>
                  <w:r>
                    <w:rPr>
                      <w:rFonts w:hint="eastAsia"/>
                      <w:color w:val="auto"/>
                    </w:rPr>
                    <w:t>政策符合性</w:t>
                  </w:r>
                </w:p>
              </w:tc>
            </w:tr>
            <w:tr w14:paraId="22B0AE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trPr>
              <w:tc>
                <w:tcPr>
                  <w:vAlign w:val="center"/>
                </w:tcPr>
                <w:p w14:paraId="0547346D">
                  <w:pPr>
                    <w:pStyle w:val="36"/>
                    <w:rPr>
                      <w:color w:val="auto"/>
                    </w:rPr>
                  </w:pPr>
                  <w:r>
                    <w:rPr>
                      <w:rFonts w:hint="eastAsia"/>
                      <w:color w:val="auto"/>
                    </w:rPr>
                    <w:t>全市生态环境准入综合管控要求</w:t>
                  </w:r>
                </w:p>
              </w:tc>
              <w:tc>
                <w:tcPr>
                  <w:tcW w:w="442" w:type="dxa"/>
                  <w:tcBorders>
                    <w:left w:val="single" w:color="000000" w:sz="2" w:space="0"/>
                  </w:tcBorders>
                  <w:vAlign w:val="center"/>
                </w:tcPr>
                <w:p w14:paraId="2A7DA731">
                  <w:pPr>
                    <w:pStyle w:val="36"/>
                    <w:rPr>
                      <w:color w:val="auto"/>
                    </w:rPr>
                  </w:pPr>
                  <w:r>
                    <w:rPr>
                      <w:rFonts w:hint="eastAsia"/>
                      <w:color w:val="auto"/>
                    </w:rPr>
                    <w:t>全</w:t>
                  </w:r>
                </w:p>
                <w:p w14:paraId="48E02DDD">
                  <w:pPr>
                    <w:pStyle w:val="36"/>
                    <w:rPr>
                      <w:color w:val="auto"/>
                    </w:rPr>
                  </w:pPr>
                  <w:r>
                    <w:rPr>
                      <w:rFonts w:hint="eastAsia"/>
                      <w:color w:val="auto"/>
                    </w:rPr>
                    <w:t>市</w:t>
                  </w:r>
                </w:p>
                <w:p w14:paraId="12EC236C">
                  <w:pPr>
                    <w:pStyle w:val="36"/>
                    <w:rPr>
                      <w:color w:val="auto"/>
                    </w:rPr>
                  </w:pPr>
                  <w:r>
                    <w:rPr>
                      <w:rFonts w:hint="eastAsia"/>
                      <w:color w:val="auto"/>
                    </w:rPr>
                    <w:t>域</w:t>
                  </w:r>
                </w:p>
              </w:tc>
              <w:tc>
                <w:tcPr>
                  <w:tcW w:w="2895" w:type="dxa"/>
                  <w:tcBorders>
                    <w:left w:val="single" w:color="000000" w:sz="2" w:space="0"/>
                  </w:tcBorders>
                  <w:vAlign w:val="center"/>
                </w:tcPr>
                <w:p w14:paraId="62FF9014">
                  <w:pPr>
                    <w:pStyle w:val="36"/>
                    <w:jc w:val="both"/>
                    <w:rPr>
                      <w:color w:val="auto"/>
                    </w:rPr>
                  </w:pPr>
                  <w:r>
                    <w:rPr>
                      <w:rFonts w:hint="eastAsia"/>
                      <w:color w:val="auto"/>
                    </w:rPr>
                    <w:t>1、优化产业结构。落实国家、省、市产业政策，严格“两高”项目环评审批，落实区域削减要求，推进减污降碳协同控制。</w:t>
                  </w:r>
                </w:p>
                <w:p w14:paraId="6A087F9F">
                  <w:pPr>
                    <w:pStyle w:val="36"/>
                    <w:jc w:val="both"/>
                    <w:rPr>
                      <w:color w:val="auto"/>
                    </w:rPr>
                  </w:pPr>
                  <w:r>
                    <w:rPr>
                      <w:rFonts w:hint="eastAsia"/>
                      <w:color w:val="auto"/>
                    </w:rPr>
                    <w:t>2、强化产业入园。优化园区布局，提升园区规划、环评实效性，提升园区资源利用效率和绿色低碳水平，加强新建项目入园，严格现有分散企业污染管控。</w:t>
                  </w:r>
                </w:p>
              </w:tc>
              <w:tc>
                <w:tcPr>
                  <w:tcW w:w="2749" w:type="dxa"/>
                  <w:tcBorders>
                    <w:left w:val="single" w:color="000000" w:sz="2" w:space="0"/>
                  </w:tcBorders>
                  <w:vAlign w:val="center"/>
                </w:tcPr>
                <w:p w14:paraId="08A6E354">
                  <w:pPr>
                    <w:pStyle w:val="36"/>
                    <w:rPr>
                      <w:color w:val="auto"/>
                    </w:rPr>
                  </w:pPr>
                  <w:r>
                    <w:rPr>
                      <w:rFonts w:hint="eastAsia"/>
                      <w:color w:val="auto"/>
                    </w:rPr>
                    <w:t>1、本项目不属于“两高”项目，</w:t>
                  </w:r>
                  <w:r>
                    <w:rPr>
                      <w:rFonts w:hint="eastAsia"/>
                      <w:color w:val="auto"/>
                      <w:lang w:val="en-US" w:eastAsia="zh-CN"/>
                    </w:rPr>
                    <w:t>不</w:t>
                  </w:r>
                  <w:r>
                    <w:rPr>
                      <w:rFonts w:hint="eastAsia"/>
                      <w:color w:val="auto"/>
                    </w:rPr>
                    <w:t>属于《产业结构调整指导目录（2024年本）》中的</w:t>
                  </w:r>
                  <w:r>
                    <w:rPr>
                      <w:rFonts w:hint="eastAsia"/>
                      <w:color w:val="auto"/>
                      <w:lang w:val="en-US" w:eastAsia="zh-CN"/>
                    </w:rPr>
                    <w:t>淘汰和限制</w:t>
                  </w:r>
                  <w:r>
                    <w:rPr>
                      <w:rFonts w:hint="eastAsia"/>
                      <w:color w:val="auto"/>
                    </w:rPr>
                    <w:t>类项目，项目已在石家庄市栾城区行政审批局备案，符合国家、地方产业政策；</w:t>
                  </w:r>
                </w:p>
                <w:p w14:paraId="53E197C3">
                  <w:pPr>
                    <w:pStyle w:val="36"/>
                    <w:rPr>
                      <w:color w:val="auto"/>
                    </w:rPr>
                  </w:pPr>
                  <w:r>
                    <w:rPr>
                      <w:rFonts w:hint="eastAsia"/>
                      <w:color w:val="auto"/>
                    </w:rPr>
                    <w:t>2、本项目</w:t>
                  </w:r>
                  <w:r>
                    <w:rPr>
                      <w:rFonts w:hint="eastAsia"/>
                      <w:color w:val="auto"/>
                      <w:lang w:val="en-US" w:eastAsia="zh-CN"/>
                    </w:rPr>
                    <w:t>在</w:t>
                  </w:r>
                  <w:r>
                    <w:rPr>
                      <w:rFonts w:hint="eastAsia"/>
                      <w:color w:val="auto"/>
                    </w:rPr>
                    <w:t>现有厂区</w:t>
                  </w:r>
                  <w:r>
                    <w:rPr>
                      <w:rFonts w:hint="eastAsia"/>
                      <w:color w:val="auto"/>
                      <w:lang w:val="en-US" w:eastAsia="zh-CN"/>
                    </w:rPr>
                    <w:t>内</w:t>
                  </w:r>
                  <w:r>
                    <w:rPr>
                      <w:rFonts w:hint="eastAsia"/>
                      <w:color w:val="auto"/>
                    </w:rPr>
                    <w:t>进行建设，不新增占地面积，占地属于工业用地，符合用地规划。</w:t>
                  </w:r>
                </w:p>
              </w:tc>
              <w:tc>
                <w:tcPr>
                  <w:tcBorders>
                    <w:left w:val="single" w:color="000000" w:sz="2" w:space="0"/>
                  </w:tcBorders>
                  <w:vAlign w:val="center"/>
                </w:tcPr>
                <w:p w14:paraId="7634FCCD">
                  <w:pPr>
                    <w:pStyle w:val="36"/>
                    <w:rPr>
                      <w:color w:val="auto"/>
                    </w:rPr>
                  </w:pPr>
                  <w:r>
                    <w:rPr>
                      <w:rFonts w:hint="eastAsia"/>
                      <w:color w:val="auto"/>
                    </w:rPr>
                    <w:t>符合</w:t>
                  </w:r>
                </w:p>
              </w:tc>
            </w:tr>
            <w:tr w14:paraId="2F3759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trPr>
              <w:tc>
                <w:tcPr>
                  <w:vAlign w:val="center"/>
                </w:tcPr>
                <w:p w14:paraId="682A9321">
                  <w:pPr>
                    <w:pStyle w:val="36"/>
                    <w:rPr>
                      <w:color w:val="auto"/>
                    </w:rPr>
                  </w:pPr>
                  <w:r>
                    <w:rPr>
                      <w:rFonts w:hint="eastAsia"/>
                      <w:color w:val="auto"/>
                    </w:rPr>
                    <w:t>全市生态空间总体管控要求</w:t>
                  </w:r>
                </w:p>
              </w:tc>
              <w:tc>
                <w:tcPr>
                  <w:tcW w:w="442" w:type="dxa"/>
                  <w:tcBorders>
                    <w:left w:val="single" w:color="000000" w:sz="2" w:space="0"/>
                  </w:tcBorders>
                  <w:vAlign w:val="center"/>
                </w:tcPr>
                <w:p w14:paraId="6D028DBD">
                  <w:pPr>
                    <w:pStyle w:val="36"/>
                    <w:rPr>
                      <w:color w:val="auto"/>
                    </w:rPr>
                  </w:pPr>
                  <w:r>
                    <w:rPr>
                      <w:rFonts w:hint="eastAsia"/>
                      <w:color w:val="auto"/>
                    </w:rPr>
                    <w:t>一般生态 空间-总体要求</w:t>
                  </w:r>
                </w:p>
              </w:tc>
              <w:tc>
                <w:tcPr>
                  <w:tcW w:w="2895" w:type="dxa"/>
                  <w:tcBorders>
                    <w:left w:val="single" w:color="000000" w:sz="2" w:space="0"/>
                  </w:tcBorders>
                  <w:vAlign w:val="center"/>
                </w:tcPr>
                <w:p w14:paraId="4BE1D29C">
                  <w:pPr>
                    <w:pStyle w:val="36"/>
                    <w:jc w:val="both"/>
                    <w:rPr>
                      <w:color w:val="auto"/>
                    </w:rPr>
                  </w:pPr>
                  <w:r>
                    <w:rPr>
                      <w:rFonts w:hint="eastAsia"/>
                      <w:color w:val="auto"/>
                    </w:rPr>
                    <w:t>①严格矿产资源开发与管控，矿产开发管控依照《河北省加强矿产资源开发管控十条措施》、《河北省人民代表大会常务委员会关于加强矿产开发管控保护生态环境的决定》等相关文件要求执行。</w:t>
                  </w:r>
                </w:p>
                <w:p w14:paraId="261660FC">
                  <w:pPr>
                    <w:pStyle w:val="36"/>
                    <w:jc w:val="both"/>
                    <w:rPr>
                      <w:color w:val="auto"/>
                    </w:rPr>
                  </w:pPr>
                  <w:r>
                    <w:rPr>
                      <w:rFonts w:hint="eastAsia"/>
                      <w:color w:val="auto"/>
                    </w:rPr>
                    <w:t>②涉及饮用水水源地保护区的，水环境总体管控要求中饮用水水源地保护区相关要求进行管控。</w:t>
                  </w:r>
                </w:p>
              </w:tc>
              <w:tc>
                <w:tcPr>
                  <w:tcW w:w="2749" w:type="dxa"/>
                  <w:tcBorders>
                    <w:left w:val="single" w:color="000000" w:sz="2" w:space="0"/>
                  </w:tcBorders>
                  <w:vAlign w:val="center"/>
                </w:tcPr>
                <w:p w14:paraId="74F251C6">
                  <w:pPr>
                    <w:pStyle w:val="36"/>
                    <w:rPr>
                      <w:color w:val="auto"/>
                    </w:rPr>
                  </w:pPr>
                  <w:r>
                    <w:rPr>
                      <w:rFonts w:hint="eastAsia"/>
                      <w:color w:val="auto"/>
                    </w:rPr>
                    <w:t>本项目不涉及矿产开发，不涉及饮用水水源地保护区占地。</w:t>
                  </w:r>
                </w:p>
              </w:tc>
              <w:tc>
                <w:tcPr>
                  <w:tcBorders>
                    <w:left w:val="single" w:color="000000" w:sz="2" w:space="0"/>
                  </w:tcBorders>
                  <w:vAlign w:val="center"/>
                </w:tcPr>
                <w:p w14:paraId="52B4C67B">
                  <w:pPr>
                    <w:pStyle w:val="36"/>
                    <w:rPr>
                      <w:color w:val="auto"/>
                    </w:rPr>
                  </w:pPr>
                  <w:r>
                    <w:rPr>
                      <w:rFonts w:hint="eastAsia"/>
                      <w:color w:val="auto"/>
                    </w:rPr>
                    <w:t>符合</w:t>
                  </w:r>
                </w:p>
              </w:tc>
            </w:tr>
            <w:tr w14:paraId="59C873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trPr>
              <w:tc>
                <w:tcPr>
                  <w:vAlign w:val="center"/>
                </w:tcPr>
                <w:p w14:paraId="6E44A373">
                  <w:pPr>
                    <w:pStyle w:val="36"/>
                    <w:rPr>
                      <w:color w:val="auto"/>
                    </w:rPr>
                  </w:pPr>
                  <w:r>
                    <w:rPr>
                      <w:rFonts w:hint="eastAsia"/>
                      <w:color w:val="auto"/>
                    </w:rPr>
                    <w:t>全市水环境总体管控要求</w:t>
                  </w:r>
                </w:p>
              </w:tc>
              <w:tc>
                <w:tcPr>
                  <w:tcW w:w="442" w:type="dxa"/>
                  <w:tcBorders>
                    <w:left w:val="single" w:color="000000" w:sz="2" w:space="0"/>
                  </w:tcBorders>
                  <w:vAlign w:val="center"/>
                </w:tcPr>
                <w:p w14:paraId="7847DA42">
                  <w:pPr>
                    <w:pStyle w:val="36"/>
                    <w:rPr>
                      <w:color w:val="auto"/>
                    </w:rPr>
                  </w:pPr>
                  <w:r>
                    <w:rPr>
                      <w:rFonts w:hint="eastAsia"/>
                      <w:color w:val="auto"/>
                    </w:rPr>
                    <w:t>水环 境一 般管 控区-污染物排放管控</w:t>
                  </w:r>
                </w:p>
              </w:tc>
              <w:tc>
                <w:tcPr>
                  <w:tcW w:w="2895" w:type="dxa"/>
                  <w:tcBorders>
                    <w:left w:val="single" w:color="000000" w:sz="2" w:space="0"/>
                  </w:tcBorders>
                  <w:vAlign w:val="center"/>
                </w:tcPr>
                <w:p w14:paraId="60B4FAAD">
                  <w:pPr>
                    <w:pStyle w:val="36"/>
                    <w:jc w:val="both"/>
                    <w:rPr>
                      <w:color w:val="auto"/>
                    </w:rPr>
                  </w:pPr>
                  <w:r>
                    <w:rPr>
                      <w:rFonts w:hint="eastAsia"/>
                      <w:color w:val="auto"/>
                    </w:rPr>
                    <w:t>严格落实全市最新污染防治要求，加强工业源、生活源、农业源、集中式治理设施等排放管控。</w:t>
                  </w:r>
                </w:p>
              </w:tc>
              <w:tc>
                <w:tcPr>
                  <w:tcW w:w="2749" w:type="dxa"/>
                  <w:tcBorders>
                    <w:left w:val="single" w:color="000000" w:sz="2" w:space="0"/>
                  </w:tcBorders>
                  <w:vAlign w:val="center"/>
                </w:tcPr>
                <w:p w14:paraId="58A14125">
                  <w:pPr>
                    <w:pStyle w:val="36"/>
                    <w:rPr>
                      <w:rFonts w:hint="eastAsia" w:eastAsia="宋体"/>
                      <w:color w:val="auto"/>
                      <w:lang w:val="en-US" w:eastAsia="zh-CN"/>
                    </w:rPr>
                  </w:pPr>
                  <w:r>
                    <w:rPr>
                      <w:rFonts w:hint="eastAsia"/>
                      <w:color w:val="auto"/>
                      <w:lang w:val="en-US" w:eastAsia="zh-CN"/>
                    </w:rPr>
                    <w:t>本</w:t>
                  </w:r>
                  <w:r>
                    <w:rPr>
                      <w:rFonts w:hint="eastAsia"/>
                      <w:color w:val="auto"/>
                    </w:rPr>
                    <w:t>项目</w:t>
                  </w:r>
                  <w:r>
                    <w:rPr>
                      <w:rFonts w:hint="eastAsia"/>
                      <w:color w:val="auto"/>
                      <w:lang w:val="en-US" w:eastAsia="zh-CN"/>
                    </w:rPr>
                    <w:t>不新增用水量，无废水</w:t>
                  </w:r>
                  <w:r>
                    <w:rPr>
                      <w:rFonts w:hint="eastAsia"/>
                      <w:color w:val="auto"/>
                    </w:rPr>
                    <w:t>外排。</w:t>
                  </w:r>
                </w:p>
              </w:tc>
              <w:tc>
                <w:tcPr>
                  <w:tcBorders>
                    <w:left w:val="single" w:color="000000" w:sz="2" w:space="0"/>
                  </w:tcBorders>
                  <w:vAlign w:val="center"/>
                </w:tcPr>
                <w:p w14:paraId="21D2F0D2">
                  <w:pPr>
                    <w:pStyle w:val="36"/>
                    <w:rPr>
                      <w:color w:val="auto"/>
                    </w:rPr>
                  </w:pPr>
                  <w:r>
                    <w:rPr>
                      <w:rFonts w:hint="eastAsia"/>
                      <w:color w:val="auto"/>
                    </w:rPr>
                    <w:t>符合</w:t>
                  </w:r>
                </w:p>
              </w:tc>
            </w:tr>
            <w:tr w14:paraId="64D4C4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trPr>
              <w:tc>
                <w:tcPr>
                  <w:tcW w:w="662" w:type="dxa"/>
                  <w:vMerge w:val="restart"/>
                  <w:vAlign w:val="center"/>
                </w:tcPr>
                <w:p w14:paraId="0B155469">
                  <w:pPr>
                    <w:pStyle w:val="36"/>
                    <w:rPr>
                      <w:color w:val="auto"/>
                    </w:rPr>
                  </w:pPr>
                  <w:r>
                    <w:rPr>
                      <w:rFonts w:hint="eastAsia"/>
                      <w:color w:val="auto"/>
                    </w:rPr>
                    <w:t>全市土壤环境总体管控要求</w:t>
                  </w:r>
                </w:p>
              </w:tc>
              <w:tc>
                <w:tcPr>
                  <w:tcW w:w="442" w:type="dxa"/>
                  <w:tcBorders>
                    <w:left w:val="single" w:color="000000" w:sz="2" w:space="0"/>
                  </w:tcBorders>
                  <w:vAlign w:val="center"/>
                </w:tcPr>
                <w:p w14:paraId="5C9B9EBC">
                  <w:pPr>
                    <w:pStyle w:val="36"/>
                    <w:rPr>
                      <w:color w:val="auto"/>
                    </w:rPr>
                  </w:pPr>
                  <w:r>
                    <w:rPr>
                      <w:rFonts w:hint="eastAsia"/>
                      <w:color w:val="auto"/>
                    </w:rPr>
                    <w:t xml:space="preserve">土壤污染重点监管 </w:t>
                  </w:r>
                </w:p>
                <w:p w14:paraId="7F3A93E9">
                  <w:pPr>
                    <w:pStyle w:val="36"/>
                    <w:rPr>
                      <w:color w:val="auto"/>
                    </w:rPr>
                  </w:pPr>
                  <w:r>
                    <w:rPr>
                      <w:rFonts w:hint="eastAsia"/>
                      <w:color w:val="auto"/>
                    </w:rPr>
                    <w:t>单位</w:t>
                  </w:r>
                </w:p>
              </w:tc>
              <w:tc>
                <w:tcPr>
                  <w:tcW w:w="2895" w:type="dxa"/>
                  <w:tcBorders>
                    <w:left w:val="single" w:color="000000" w:sz="2" w:space="0"/>
                  </w:tcBorders>
                  <w:vAlign w:val="center"/>
                </w:tcPr>
                <w:p w14:paraId="7E485C28">
                  <w:pPr>
                    <w:pStyle w:val="36"/>
                    <w:jc w:val="both"/>
                    <w:rPr>
                      <w:color w:val="auto"/>
                    </w:rPr>
                  </w:pPr>
                  <w:r>
                    <w:rPr>
                      <w:rFonts w:hint="eastAsia"/>
                      <w:color w:val="auto"/>
                    </w:rPr>
                    <w:t xml:space="preserve">1、土壤污染重点监管单位应该严格控制有毒有害物质排放，并按年度向相关主管部门报告排放情况；建立土壤污染隐患排查制度，保证持续有效防止有毒有害物质渗漏、流失、扬散；制定、 </w:t>
                  </w:r>
                </w:p>
                <w:p w14:paraId="6CC64BE5">
                  <w:pPr>
                    <w:pStyle w:val="36"/>
                    <w:jc w:val="both"/>
                    <w:rPr>
                      <w:color w:val="auto"/>
                    </w:rPr>
                  </w:pPr>
                  <w:r>
                    <w:rPr>
                      <w:rFonts w:hint="eastAsia"/>
                      <w:color w:val="auto"/>
                    </w:rPr>
                    <w:t>实施自行监测方案，并将监测数据报相关主管部门。并对监测数据的真实性和准确性负责。相关主管部门发现土壤污染重点监管单位监测数据异常，应当及时进行调查。</w:t>
                  </w:r>
                </w:p>
              </w:tc>
              <w:tc>
                <w:tcPr>
                  <w:tcW w:w="2749" w:type="dxa"/>
                  <w:tcBorders>
                    <w:left w:val="single" w:color="000000" w:sz="2" w:space="0"/>
                  </w:tcBorders>
                  <w:vAlign w:val="center"/>
                </w:tcPr>
                <w:p w14:paraId="038C3957">
                  <w:pPr>
                    <w:pStyle w:val="36"/>
                    <w:rPr>
                      <w:color w:val="auto"/>
                    </w:rPr>
                  </w:pPr>
                  <w:r>
                    <w:rPr>
                      <w:rFonts w:hint="eastAsia"/>
                      <w:color w:val="auto"/>
                    </w:rPr>
                    <w:t>本项目不涉及重点重金属排放，</w:t>
                  </w:r>
                  <w:r>
                    <w:rPr>
                      <w:rFonts w:hint="eastAsia"/>
                      <w:color w:val="auto"/>
                      <w:lang w:val="en-US" w:eastAsia="zh-CN"/>
                    </w:rPr>
                    <w:t>事故水池、危废间、喷淋塔装置区域、原料库已做重点防渗处理，各生产车间、成品库已做一般防渗处理，其他区域已做简单防渗处理</w:t>
                  </w:r>
                  <w:r>
                    <w:rPr>
                      <w:rFonts w:hint="eastAsia"/>
                      <w:color w:val="auto"/>
                    </w:rPr>
                    <w:t>，避免对土壤及地下水造成影响。</w:t>
                  </w:r>
                </w:p>
              </w:tc>
              <w:tc>
                <w:tcPr>
                  <w:tcBorders>
                    <w:left w:val="single" w:color="000000" w:sz="2" w:space="0"/>
                  </w:tcBorders>
                  <w:vAlign w:val="center"/>
                </w:tcPr>
                <w:p w14:paraId="6BD1FA53">
                  <w:pPr>
                    <w:pStyle w:val="36"/>
                    <w:rPr>
                      <w:color w:val="auto"/>
                    </w:rPr>
                  </w:pPr>
                  <w:r>
                    <w:rPr>
                      <w:rFonts w:hint="eastAsia"/>
                      <w:color w:val="auto"/>
                    </w:rPr>
                    <w:t>符合</w:t>
                  </w:r>
                </w:p>
              </w:tc>
            </w:tr>
            <w:tr w14:paraId="73AFAE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trPr>
              <w:tc>
                <w:tcPr>
                  <w:tcW w:w="662" w:type="dxa"/>
                  <w:vMerge w:val="continue"/>
                  <w:vAlign w:val="center"/>
                </w:tcPr>
                <w:p w14:paraId="5061BDE1"/>
              </w:tc>
              <w:tc>
                <w:tcPr>
                  <w:tcW w:w="442" w:type="dxa"/>
                  <w:tcBorders>
                    <w:left w:val="single" w:color="000000" w:sz="2" w:space="0"/>
                  </w:tcBorders>
                  <w:vAlign w:val="center"/>
                </w:tcPr>
                <w:p w14:paraId="19BE582A">
                  <w:pPr>
                    <w:pStyle w:val="36"/>
                    <w:rPr>
                      <w:color w:val="auto"/>
                    </w:rPr>
                  </w:pPr>
                  <w:r>
                    <w:rPr>
                      <w:rFonts w:hint="eastAsia"/>
                      <w:color w:val="auto"/>
                    </w:rPr>
                    <w:t>重金属污染防控重点区</w:t>
                  </w:r>
                </w:p>
              </w:tc>
              <w:tc>
                <w:tcPr>
                  <w:tcW w:w="2895" w:type="dxa"/>
                  <w:tcBorders>
                    <w:left w:val="single" w:color="000000" w:sz="2" w:space="0"/>
                  </w:tcBorders>
                  <w:vAlign w:val="center"/>
                </w:tcPr>
                <w:p w14:paraId="163CF3A1">
                  <w:pPr>
                    <w:pStyle w:val="36"/>
                    <w:jc w:val="both"/>
                    <w:rPr>
                      <w:color w:val="auto"/>
                    </w:rPr>
                  </w:pPr>
                  <w:r>
                    <w:rPr>
                      <w:rFonts w:hint="eastAsia"/>
                      <w:color w:val="auto"/>
                    </w:rPr>
                    <w:t xml:space="preserve">持续推进重金属减排，动态更新涉重金属重点行业企业全口径清单，按照国家部署明确重点区 </w:t>
                  </w:r>
                </w:p>
                <w:p w14:paraId="2DFF1124">
                  <w:pPr>
                    <w:pStyle w:val="36"/>
                    <w:jc w:val="both"/>
                    <w:rPr>
                      <w:color w:val="auto"/>
                    </w:rPr>
                  </w:pPr>
                  <w:r>
                    <w:rPr>
                      <w:rFonts w:hint="eastAsia"/>
                      <w:color w:val="auto"/>
                    </w:rPr>
                    <w:t>域执行颗粒物和重点重金属特别排放限值。</w:t>
                  </w:r>
                </w:p>
              </w:tc>
              <w:tc>
                <w:tcPr>
                  <w:tcW w:w="2749" w:type="dxa"/>
                  <w:tcBorders>
                    <w:left w:val="single" w:color="000000" w:sz="2" w:space="0"/>
                  </w:tcBorders>
                  <w:vAlign w:val="center"/>
                </w:tcPr>
                <w:p w14:paraId="378DC835">
                  <w:pPr>
                    <w:pStyle w:val="36"/>
                    <w:rPr>
                      <w:color w:val="auto"/>
                    </w:rPr>
                  </w:pPr>
                  <w:r>
                    <w:rPr>
                      <w:rFonts w:hint="eastAsia"/>
                      <w:color w:val="auto"/>
                    </w:rPr>
                    <w:t>本项目</w:t>
                  </w:r>
                  <w:r>
                    <w:rPr>
                      <w:rFonts w:hint="eastAsia"/>
                      <w:color w:val="auto"/>
                      <w:lang w:val="en-US" w:eastAsia="zh-CN"/>
                    </w:rPr>
                    <w:t>不属于涉重金属重点行业</w:t>
                  </w:r>
                  <w:r>
                    <w:rPr>
                      <w:rFonts w:hint="eastAsia"/>
                      <w:color w:val="auto"/>
                    </w:rPr>
                    <w:t>。</w:t>
                  </w:r>
                </w:p>
              </w:tc>
              <w:tc>
                <w:tcPr>
                  <w:tcBorders>
                    <w:left w:val="single" w:color="000000" w:sz="2" w:space="0"/>
                  </w:tcBorders>
                  <w:vAlign w:val="center"/>
                </w:tcPr>
                <w:p w14:paraId="35BAE628">
                  <w:pPr>
                    <w:pStyle w:val="36"/>
                    <w:rPr>
                      <w:color w:val="auto"/>
                    </w:rPr>
                  </w:pPr>
                  <w:r>
                    <w:rPr>
                      <w:rFonts w:hint="eastAsia"/>
                      <w:color w:val="auto"/>
                    </w:rPr>
                    <w:t>符合</w:t>
                  </w:r>
                </w:p>
              </w:tc>
            </w:tr>
            <w:tr w14:paraId="306A5B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trPr>
              <w:tc>
                <w:tcPr>
                  <w:tcW w:w="662" w:type="dxa"/>
                  <w:vMerge w:val="restart"/>
                  <w:vAlign w:val="center"/>
                </w:tcPr>
                <w:p w14:paraId="41EF206D">
                  <w:pPr>
                    <w:pStyle w:val="36"/>
                    <w:rPr>
                      <w:color w:val="auto"/>
                    </w:rPr>
                  </w:pPr>
                  <w:r>
                    <w:rPr>
                      <w:rFonts w:hint="eastAsia"/>
                      <w:color w:val="auto"/>
                    </w:rPr>
                    <w:t>全市自然资源总体管控要求</w:t>
                  </w:r>
                </w:p>
              </w:tc>
              <w:tc>
                <w:tcPr>
                  <w:tcW w:w="442" w:type="dxa"/>
                  <w:tcBorders>
                    <w:left w:val="single" w:color="000000" w:sz="2" w:space="0"/>
                  </w:tcBorders>
                  <w:vAlign w:val="center"/>
                </w:tcPr>
                <w:p w14:paraId="2111BE43">
                  <w:pPr>
                    <w:pStyle w:val="36"/>
                    <w:rPr>
                      <w:color w:val="auto"/>
                    </w:rPr>
                  </w:pPr>
                  <w:r>
                    <w:rPr>
                      <w:rFonts w:hint="eastAsia"/>
                      <w:color w:val="auto"/>
                    </w:rPr>
                    <w:t>水资源-一般管控区</w:t>
                  </w:r>
                </w:p>
              </w:tc>
              <w:tc>
                <w:tcPr>
                  <w:tcW w:w="2895" w:type="dxa"/>
                  <w:tcBorders>
                    <w:left w:val="single" w:color="000000" w:sz="2" w:space="0"/>
                  </w:tcBorders>
                  <w:vAlign w:val="center"/>
                </w:tcPr>
                <w:p w14:paraId="6ED474C4">
                  <w:pPr>
                    <w:pStyle w:val="36"/>
                    <w:jc w:val="both"/>
                    <w:rPr>
                      <w:color w:val="auto"/>
                    </w:rPr>
                  </w:pPr>
                  <w:r>
                    <w:rPr>
                      <w:rFonts w:hint="eastAsia"/>
                      <w:color w:val="auto"/>
                    </w:rPr>
                    <w:t>1、严格执行“最严格水资源管理制度”确定的用水总量控制指标，加强水资源取水论证，严格水资源总量考核管理，同时全面推进节水型社会建设，提高用水效率。</w:t>
                  </w:r>
                </w:p>
                <w:p w14:paraId="3C7BD9B3">
                  <w:pPr>
                    <w:pStyle w:val="36"/>
                    <w:jc w:val="both"/>
                    <w:rPr>
                      <w:color w:val="auto"/>
                    </w:rPr>
                  </w:pPr>
                  <w:r>
                    <w:rPr>
                      <w:rFonts w:hint="eastAsia"/>
                      <w:color w:val="auto"/>
                    </w:rPr>
                    <w:t>2、地下水开采重点管控区外的地下水超采区按照《华北地区地下水超采综合治理行动方案》、《河北省人民政府关于公布地下水超采区和禁止开采区、限制开采区范围的通知》及《关于地下水超采综合治理实施意见》进行管控。</w:t>
                  </w:r>
                </w:p>
              </w:tc>
              <w:tc>
                <w:tcPr>
                  <w:tcW w:w="2749" w:type="dxa"/>
                  <w:tcBorders>
                    <w:left w:val="single" w:color="000000" w:sz="2" w:space="0"/>
                  </w:tcBorders>
                  <w:vAlign w:val="center"/>
                </w:tcPr>
                <w:p w14:paraId="2F1FBEA4">
                  <w:pPr>
                    <w:pStyle w:val="36"/>
                    <w:rPr>
                      <w:rFonts w:hint="eastAsia" w:eastAsia="宋体"/>
                      <w:color w:val="auto"/>
                      <w:lang w:eastAsia="zh-CN"/>
                    </w:rPr>
                  </w:pPr>
                  <w:r>
                    <w:rPr>
                      <w:rFonts w:hint="eastAsia"/>
                      <w:color w:val="auto"/>
                    </w:rPr>
                    <w:t>本项目</w:t>
                  </w:r>
                  <w:r>
                    <w:rPr>
                      <w:rFonts w:hint="eastAsia"/>
                      <w:color w:val="auto"/>
                      <w:lang w:val="en-US" w:eastAsia="zh-CN"/>
                    </w:rPr>
                    <w:t>不新增用水量</w:t>
                  </w:r>
                  <w:r>
                    <w:rPr>
                      <w:rFonts w:hint="eastAsia"/>
                      <w:color w:val="auto"/>
                    </w:rPr>
                    <w:t>，不取用地下水</w:t>
                  </w:r>
                  <w:r>
                    <w:rPr>
                      <w:rFonts w:hint="eastAsia"/>
                      <w:color w:val="auto"/>
                      <w:lang w:eastAsia="zh-CN"/>
                    </w:rPr>
                    <w:t>。</w:t>
                  </w:r>
                </w:p>
              </w:tc>
              <w:tc>
                <w:tcPr>
                  <w:tcBorders>
                    <w:left w:val="single" w:color="000000" w:sz="2" w:space="0"/>
                  </w:tcBorders>
                  <w:shd w:val="clear" w:color="auto" w:fill="auto"/>
                  <w:vAlign w:val="center"/>
                </w:tcPr>
                <w:p w14:paraId="5FE28407">
                  <w:pPr>
                    <w:pStyle w:val="36"/>
                    <w:ind w:firstLine="0"/>
                    <w:rPr>
                      <w:rFonts w:ascii="Times New Roman" w:hAnsi="Times New Roman" w:eastAsia="宋体" w:cs="Times New Roman"/>
                      <w:color w:val="auto"/>
                      <w:kern w:val="0"/>
                      <w:sz w:val="21"/>
                      <w:szCs w:val="24"/>
                      <w:lang w:val="en-US" w:eastAsia="zh-CN" w:bidi="ar-SA"/>
                    </w:rPr>
                  </w:pPr>
                  <w:r>
                    <w:rPr>
                      <w:rFonts w:hint="eastAsia"/>
                      <w:color w:val="auto"/>
                    </w:rPr>
                    <w:t>符合</w:t>
                  </w:r>
                </w:p>
              </w:tc>
            </w:tr>
            <w:tr w14:paraId="10B344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trPr>
              <w:tc>
                <w:tcPr>
                  <w:tcW w:w="662" w:type="dxa"/>
                  <w:vMerge w:val="continue"/>
                  <w:vAlign w:val="center"/>
                </w:tcPr>
                <w:p w14:paraId="4A1D6D16"/>
              </w:tc>
              <w:tc>
                <w:tcPr>
                  <w:tcW w:w="442" w:type="dxa"/>
                  <w:tcBorders>
                    <w:left w:val="single" w:color="000000" w:sz="2" w:space="0"/>
                  </w:tcBorders>
                  <w:vAlign w:val="center"/>
                </w:tcPr>
                <w:p w14:paraId="5C3C29A8">
                  <w:pPr>
                    <w:pStyle w:val="36"/>
                    <w:rPr>
                      <w:color w:val="auto"/>
                    </w:rPr>
                  </w:pPr>
                  <w:r>
                    <w:rPr>
                      <w:rFonts w:hint="eastAsia"/>
                      <w:color w:val="auto"/>
                    </w:rPr>
                    <w:t>能源-高一般管控区</w:t>
                  </w:r>
                </w:p>
              </w:tc>
              <w:tc>
                <w:tcPr>
                  <w:tcW w:w="2895" w:type="dxa"/>
                  <w:tcBorders>
                    <w:left w:val="single" w:color="000000" w:sz="2" w:space="0"/>
                  </w:tcBorders>
                  <w:vAlign w:val="center"/>
                </w:tcPr>
                <w:p w14:paraId="219B5EC8">
                  <w:pPr>
                    <w:pStyle w:val="36"/>
                    <w:jc w:val="both"/>
                    <w:rPr>
                      <w:color w:val="auto"/>
                    </w:rPr>
                  </w:pPr>
                  <w:r>
                    <w:rPr>
                      <w:rFonts w:hint="eastAsia"/>
                      <w:color w:val="auto"/>
                    </w:rPr>
                    <w:t>1、强化能源消费约束，严格实施能源消费总量和强度“双控”。从工艺技术、主要用能设备、节能措施等方面切实加强项目单耗先进性审查，新建高能耗项目单位产品（产值）能耗达到国际先进水平，用能设备达到国家一级能效标准。</w:t>
                  </w:r>
                </w:p>
                <w:p w14:paraId="7F3A1A0C">
                  <w:pPr>
                    <w:pStyle w:val="36"/>
                    <w:jc w:val="both"/>
                    <w:rPr>
                      <w:color w:val="auto"/>
                    </w:rPr>
                  </w:pPr>
                  <w:r>
                    <w:rPr>
                      <w:rFonts w:hint="eastAsia"/>
                      <w:color w:val="auto"/>
                    </w:rPr>
                    <w:t>2、以工业、建筑和交通运输领域为重点，深入推进技术节能和管理节能。推进农业和农村节能，强化商用和民用节能，实施公共机构节能。完善节能措施引导，完善峰谷电价、阶梯气价等价格政策等。</w:t>
                  </w:r>
                </w:p>
                <w:p w14:paraId="73D66946">
                  <w:pPr>
                    <w:pStyle w:val="36"/>
                    <w:jc w:val="both"/>
                    <w:rPr>
                      <w:color w:val="auto"/>
                    </w:rPr>
                  </w:pPr>
                  <w:r>
                    <w:rPr>
                      <w:rFonts w:hint="eastAsia"/>
                      <w:color w:val="auto"/>
                    </w:rPr>
                    <w:t>3、控制煤炭消费总量，加快产业结构向高新高端产业转变，推进钢铁、水泥等重点行业去产能。大力实施散煤替代。</w:t>
                  </w:r>
                </w:p>
                <w:p w14:paraId="22BE7FCA">
                  <w:pPr>
                    <w:pStyle w:val="36"/>
                    <w:jc w:val="both"/>
                    <w:rPr>
                      <w:color w:val="auto"/>
                    </w:rPr>
                  </w:pPr>
                  <w:r>
                    <w:rPr>
                      <w:rFonts w:hint="eastAsia"/>
                      <w:color w:val="auto"/>
                    </w:rPr>
                    <w:t>4、深入推进煤炭清洁高效利用，扩大清洁能源利用。加强煤炭质量监管，严格落实省、市燃煤质量标准，全市禁止生产、销售灰分劣质煤。严厉打击销售使用劣质煤行为。燃煤发电企业使用的煤炭要符合河北省《工业和民用燃料煤》标准。</w:t>
                  </w:r>
                </w:p>
              </w:tc>
              <w:tc>
                <w:tcPr>
                  <w:tcW w:w="2749" w:type="dxa"/>
                  <w:tcBorders>
                    <w:left w:val="single" w:color="000000" w:sz="2" w:space="0"/>
                  </w:tcBorders>
                  <w:vAlign w:val="center"/>
                </w:tcPr>
                <w:p w14:paraId="642E34F6">
                  <w:pPr>
                    <w:pStyle w:val="36"/>
                    <w:rPr>
                      <w:rFonts w:hint="eastAsia"/>
                      <w:color w:val="auto"/>
                    </w:rPr>
                  </w:pPr>
                  <w:r>
                    <w:rPr>
                      <w:rFonts w:hint="eastAsia"/>
                      <w:color w:val="auto"/>
                    </w:rPr>
                    <w:t>本项目消耗能源为电</w:t>
                  </w:r>
                  <w:r>
                    <w:rPr>
                      <w:rFonts w:hint="eastAsia"/>
                      <w:color w:val="auto"/>
                      <w:lang w:val="en-US" w:eastAsia="zh-CN"/>
                    </w:rPr>
                    <w:t>和天然气</w:t>
                  </w:r>
                  <w:r>
                    <w:rPr>
                      <w:rFonts w:hint="eastAsia"/>
                      <w:color w:val="auto"/>
                    </w:rPr>
                    <w:t>，用电</w:t>
                  </w:r>
                  <w:r>
                    <w:rPr>
                      <w:rFonts w:hint="eastAsia"/>
                      <w:color w:val="auto"/>
                      <w:lang w:val="en-US" w:eastAsia="zh-CN"/>
                    </w:rPr>
                    <w:t>由园区供给</w:t>
                  </w:r>
                </w:p>
                <w:p w14:paraId="34AC938C">
                  <w:pPr>
                    <w:pStyle w:val="36"/>
                    <w:rPr>
                      <w:color w:val="auto"/>
                    </w:rPr>
                  </w:pPr>
                  <w:r>
                    <w:rPr>
                      <w:rFonts w:hint="eastAsia"/>
                      <w:color w:val="auto"/>
                    </w:rPr>
                    <w:t>，</w:t>
                  </w:r>
                  <w:r>
                    <w:rPr>
                      <w:rFonts w:hint="eastAsia"/>
                      <w:color w:val="auto"/>
                      <w:lang w:val="en-US" w:eastAsia="zh-CN"/>
                    </w:rPr>
                    <w:t>园区建有天然气管道，本项目用气由园区供给。</w:t>
                  </w:r>
                </w:p>
              </w:tc>
              <w:tc>
                <w:tcPr>
                  <w:tcBorders>
                    <w:left w:val="single" w:color="000000" w:sz="2" w:space="0"/>
                  </w:tcBorders>
                  <w:vAlign w:val="center"/>
                </w:tcPr>
                <w:p w14:paraId="2738CBA9">
                  <w:pPr>
                    <w:pStyle w:val="36"/>
                    <w:rPr>
                      <w:color w:val="auto"/>
                    </w:rPr>
                  </w:pPr>
                  <w:r>
                    <w:rPr>
                      <w:rFonts w:hint="eastAsia"/>
                      <w:color w:val="auto"/>
                    </w:rPr>
                    <w:t>符合</w:t>
                  </w:r>
                </w:p>
              </w:tc>
            </w:tr>
            <w:tr w14:paraId="2519CF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trPr>
              <w:tc>
                <w:tcPr>
                  <w:tcW w:w="662" w:type="dxa"/>
                  <w:vAlign w:val="center"/>
                </w:tcPr>
                <w:p w14:paraId="3DE3C895">
                  <w:pPr>
                    <w:pStyle w:val="36"/>
                    <w:rPr>
                      <w:color w:val="auto"/>
                    </w:rPr>
                  </w:pPr>
                  <w:r>
                    <w:rPr>
                      <w:rFonts w:hint="eastAsia"/>
                      <w:color w:val="auto"/>
                    </w:rPr>
                    <w:t>全市产业布局总体管控要求</w:t>
                  </w:r>
                </w:p>
              </w:tc>
              <w:tc>
                <w:tcPr>
                  <w:tcW w:w="442" w:type="dxa"/>
                  <w:tcBorders>
                    <w:left w:val="single" w:color="000000" w:sz="2" w:space="0"/>
                  </w:tcBorders>
                  <w:vAlign w:val="center"/>
                </w:tcPr>
                <w:p w14:paraId="1FF52931">
                  <w:pPr>
                    <w:pStyle w:val="36"/>
                    <w:rPr>
                      <w:color w:val="auto"/>
                    </w:rPr>
                  </w:pPr>
                  <w:r>
                    <w:rPr>
                      <w:rFonts w:hint="eastAsia"/>
                      <w:color w:val="auto"/>
                    </w:rPr>
                    <w:t>产业总体布局要求</w:t>
                  </w:r>
                </w:p>
              </w:tc>
              <w:tc>
                <w:tcPr>
                  <w:tcW w:w="2895" w:type="dxa"/>
                  <w:tcBorders>
                    <w:left w:val="single" w:color="000000" w:sz="2" w:space="0"/>
                  </w:tcBorders>
                  <w:vAlign w:val="center"/>
                </w:tcPr>
                <w:p w14:paraId="65C07D60">
                  <w:pPr>
                    <w:pStyle w:val="36"/>
                    <w:jc w:val="both"/>
                    <w:rPr>
                      <w:rFonts w:hint="eastAsia"/>
                      <w:color w:val="auto"/>
                      <w:lang w:val="en-US" w:eastAsia="zh-CN"/>
                    </w:rPr>
                  </w:pPr>
                  <w:r>
                    <w:rPr>
                      <w:rFonts w:hint="eastAsia"/>
                      <w:color w:val="auto"/>
                      <w:lang w:val="en-US" w:eastAsia="zh-CN"/>
                    </w:rPr>
                    <w:t>1.严格建设项目环境准入，新、改、扩建项目的环境影响评价应满足区域、规划环评要求。</w:t>
                  </w:r>
                </w:p>
                <w:p w14:paraId="79999DC0">
                  <w:pPr>
                    <w:pStyle w:val="36"/>
                    <w:jc w:val="both"/>
                    <w:rPr>
                      <w:rFonts w:hint="eastAsia"/>
                      <w:color w:val="auto"/>
                      <w:lang w:val="en-US" w:eastAsia="zh-CN"/>
                    </w:rPr>
                  </w:pPr>
                  <w:r>
                    <w:rPr>
                      <w:color w:val="auto"/>
                      <w:lang w:val="en-US" w:eastAsia="zh-CN"/>
                    </w:rPr>
                    <w:t>2.</w:t>
                  </w:r>
                  <w:r>
                    <w:rPr>
                      <w:rFonts w:hint="eastAsia"/>
                      <w:color w:val="auto"/>
                      <w:lang w:val="en-US" w:eastAsia="zh-CN"/>
                    </w:rPr>
                    <w:t>新建、改建、扩建用煤项目，应当实行煤炭的等量或者减量替代。</w:t>
                  </w:r>
                </w:p>
                <w:p w14:paraId="709DDFE2">
                  <w:pPr>
                    <w:pStyle w:val="36"/>
                    <w:jc w:val="both"/>
                    <w:rPr>
                      <w:color w:val="auto"/>
                    </w:rPr>
                  </w:pPr>
                  <w:r>
                    <w:rPr>
                      <w:color w:val="auto"/>
                      <w:lang w:val="en-US" w:eastAsia="zh-CN"/>
                    </w:rPr>
                    <w:t>3.</w:t>
                  </w:r>
                  <w:r>
                    <w:rPr>
                      <w:rFonts w:hint="eastAsia"/>
                      <w:color w:val="auto"/>
                      <w:lang w:val="en-US" w:eastAsia="zh-CN"/>
                    </w:rPr>
                    <w:t>严格执行国家《产业结构调整指导目录》《市场准入负</w:t>
                  </w:r>
                </w:p>
                <w:p w14:paraId="363B5D94">
                  <w:pPr>
                    <w:pStyle w:val="36"/>
                    <w:jc w:val="both"/>
                    <w:rPr>
                      <w:rFonts w:hint="eastAsia"/>
                      <w:color w:val="auto"/>
                      <w:lang w:val="en-US" w:eastAsia="zh-CN"/>
                    </w:rPr>
                  </w:pPr>
                  <w:r>
                    <w:rPr>
                      <w:rFonts w:hint="eastAsia"/>
                      <w:color w:val="auto"/>
                      <w:lang w:val="en-US" w:eastAsia="zh-CN"/>
                    </w:rPr>
                    <w:t>面清单》以及《河业省新增限制和淘汰类产业目录》中准入要求。</w:t>
                  </w:r>
                </w:p>
                <w:p w14:paraId="09FFE78B">
                  <w:pPr>
                    <w:pStyle w:val="36"/>
                    <w:jc w:val="both"/>
                    <w:rPr>
                      <w:color w:val="auto"/>
                    </w:rPr>
                  </w:pPr>
                  <w:r>
                    <w:rPr>
                      <w:color w:val="auto"/>
                      <w:lang w:val="en-US" w:eastAsia="zh-CN"/>
                    </w:rPr>
                    <w:t>4.</w:t>
                  </w:r>
                  <w:r>
                    <w:rPr>
                      <w:rFonts w:hint="eastAsia"/>
                      <w:color w:val="auto"/>
                      <w:lang w:val="en-US" w:eastAsia="zh-CN"/>
                    </w:rPr>
                    <w:t>严格控制《环境保护综合名录》中</w:t>
                  </w:r>
                  <w:r>
                    <w:rPr>
                      <w:color w:val="auto"/>
                      <w:lang w:val="en-US" w:eastAsia="zh-CN"/>
                    </w:rPr>
                    <w:t>“</w:t>
                  </w:r>
                  <w:r>
                    <w:rPr>
                      <w:rFonts w:hint="eastAsia"/>
                      <w:color w:val="auto"/>
                      <w:lang w:val="en-US" w:eastAsia="zh-CN"/>
                    </w:rPr>
                    <w:t>高污染、高风险</w:t>
                  </w:r>
                  <w:r>
                    <w:rPr>
                      <w:color w:val="auto"/>
                      <w:lang w:val="en-US" w:eastAsia="zh-CN"/>
                    </w:rPr>
                    <w:t>”</w:t>
                  </w:r>
                  <w:r>
                    <w:rPr>
                      <w:rFonts w:hint="eastAsia"/>
                      <w:color w:val="auto"/>
                      <w:lang w:val="en-US" w:eastAsia="zh-CN"/>
                    </w:rPr>
                    <w:t>产品加工项目，城市工业企业退城搬迁改造及产能置换项目除外。</w:t>
                  </w:r>
                </w:p>
                <w:p w14:paraId="7DC31CFE">
                  <w:pPr>
                    <w:pStyle w:val="36"/>
                    <w:jc w:val="both"/>
                    <w:rPr>
                      <w:rFonts w:hint="eastAsia"/>
                      <w:color w:val="auto"/>
                      <w:lang w:val="en-US" w:eastAsia="zh-CN"/>
                    </w:rPr>
                  </w:pPr>
                  <w:r>
                    <w:rPr>
                      <w:color w:val="auto"/>
                      <w:lang w:val="en-US" w:eastAsia="zh-CN"/>
                    </w:rPr>
                    <w:t>5.</w:t>
                  </w:r>
                  <w:r>
                    <w:rPr>
                      <w:rFonts w:hint="eastAsia"/>
                      <w:color w:val="auto"/>
                      <w:lang w:val="en-US" w:eastAsia="zh-CN"/>
                    </w:rPr>
                    <w:t>新建项目一律不得违规占用河库管理范围。</w:t>
                  </w:r>
                </w:p>
                <w:p w14:paraId="0E4D3B82">
                  <w:pPr>
                    <w:pStyle w:val="36"/>
                    <w:jc w:val="both"/>
                    <w:rPr>
                      <w:color w:val="auto"/>
                    </w:rPr>
                  </w:pPr>
                  <w:r>
                    <w:rPr>
                      <w:color w:val="auto"/>
                      <w:lang w:val="en-US" w:eastAsia="zh-CN"/>
                    </w:rPr>
                    <w:t>6.</w:t>
                  </w:r>
                  <w:r>
                    <w:rPr>
                      <w:rFonts w:hint="eastAsia"/>
                      <w:color w:val="auto"/>
                      <w:lang w:val="en-US" w:eastAsia="zh-CN"/>
                    </w:rPr>
                    <w:t xml:space="preserve">以石化、化工、涂装、医药、包装印刷、油品储运销售等行业 </w:t>
                  </w:r>
                </w:p>
                <w:p w14:paraId="5D29CAC6">
                  <w:pPr>
                    <w:pStyle w:val="36"/>
                    <w:jc w:val="both"/>
                    <w:rPr>
                      <w:rFonts w:hint="eastAsia"/>
                      <w:color w:val="auto"/>
                      <w:lang w:val="en-US" w:eastAsia="zh-CN"/>
                    </w:rPr>
                  </w:pPr>
                  <w:r>
                    <w:rPr>
                      <w:rFonts w:hint="eastAsia"/>
                      <w:color w:val="auto"/>
                      <w:lang w:val="en-US" w:eastAsia="zh-CN"/>
                    </w:rPr>
                    <w:t>领域为重点，安全高效推进挥发性有机物</w:t>
                  </w:r>
                  <w:r>
                    <w:rPr>
                      <w:color w:val="auto"/>
                      <w:lang w:val="en-US" w:eastAsia="zh-CN"/>
                    </w:rPr>
                    <w:t>(VOCs)</w:t>
                  </w:r>
                  <w:r>
                    <w:rPr>
                      <w:rFonts w:hint="eastAsia"/>
                      <w:color w:val="auto"/>
                      <w:lang w:val="en-US" w:eastAsia="zh-CN"/>
                    </w:rPr>
                    <w:t>综合治理，实施原辅材料和产品源头替代、无组织排放和末端深度治理等提升改造工程。</w:t>
                  </w:r>
                </w:p>
                <w:p w14:paraId="38C06D24">
                  <w:pPr>
                    <w:pStyle w:val="36"/>
                    <w:jc w:val="both"/>
                    <w:rPr>
                      <w:color w:val="auto"/>
                    </w:rPr>
                  </w:pPr>
                  <w:r>
                    <w:rPr>
                      <w:rFonts w:hint="eastAsia"/>
                      <w:color w:val="auto"/>
                      <w:lang w:val="en-US" w:eastAsia="zh-CN"/>
                    </w:rPr>
                    <w:t>7.锅炉大气污染物排放控制要求、污染物监测要求、达标判定要求按照河北省地标《锅炉大 气污染物排放标准》</w:t>
                  </w:r>
                  <w:r>
                    <w:rPr>
                      <w:color w:val="auto"/>
                      <w:lang w:val="en-US" w:eastAsia="zh-CN"/>
                    </w:rPr>
                    <w:t>(DB13/5161-2020)</w:t>
                  </w:r>
                  <w:r>
                    <w:rPr>
                      <w:rFonts w:hint="eastAsia"/>
                      <w:color w:val="auto"/>
                      <w:lang w:val="en-US" w:eastAsia="zh-CN"/>
                    </w:rPr>
                    <w:t>执行。</w:t>
                  </w:r>
                </w:p>
                <w:p w14:paraId="0665BFE3">
                  <w:pPr>
                    <w:pStyle w:val="36"/>
                    <w:jc w:val="both"/>
                    <w:rPr>
                      <w:color w:val="auto"/>
                    </w:rPr>
                  </w:pPr>
                  <w:r>
                    <w:rPr>
                      <w:color w:val="auto"/>
                      <w:lang w:val="en-US" w:eastAsia="zh-CN"/>
                    </w:rPr>
                    <w:t>8.</w:t>
                  </w:r>
                  <w:r>
                    <w:rPr>
                      <w:rFonts w:hint="eastAsia"/>
                      <w:color w:val="auto"/>
                      <w:lang w:val="en-US" w:eastAsia="zh-CN"/>
                    </w:rPr>
                    <w:t xml:space="preserve">禁止在居民区和学校、医院、疗养院、养老院等单位周边新建、改建、扩建有色金属冶炼、石油加工、焦化、化工、电镀、 </w:t>
                  </w:r>
                </w:p>
                <w:p w14:paraId="107D525E">
                  <w:pPr>
                    <w:pStyle w:val="36"/>
                    <w:jc w:val="both"/>
                    <w:rPr>
                      <w:rFonts w:hint="eastAsia"/>
                      <w:color w:val="auto"/>
                      <w:lang w:val="en-US" w:eastAsia="zh-CN"/>
                    </w:rPr>
                  </w:pPr>
                  <w:r>
                    <w:rPr>
                      <w:rFonts w:hint="eastAsia"/>
                      <w:color w:val="auto"/>
                      <w:lang w:val="en-US" w:eastAsia="zh-CN"/>
                    </w:rPr>
                    <w:t>制革等可能造成土壤污染的建设项目。</w:t>
                  </w:r>
                </w:p>
                <w:p w14:paraId="479BDB63">
                  <w:pPr>
                    <w:pStyle w:val="36"/>
                    <w:jc w:val="both"/>
                    <w:rPr>
                      <w:color w:val="auto"/>
                    </w:rPr>
                  </w:pPr>
                  <w:r>
                    <w:rPr>
                      <w:rFonts w:hint="eastAsia"/>
                      <w:color w:val="auto"/>
                      <w:lang w:val="en-US" w:eastAsia="zh-CN"/>
                    </w:rPr>
                    <w:t>9.在地下水超采区控制高耗水产业发展。</w:t>
                  </w:r>
                </w:p>
                <w:p w14:paraId="6C9B1E9A">
                  <w:pPr>
                    <w:pStyle w:val="36"/>
                    <w:jc w:val="both"/>
                    <w:rPr>
                      <w:color w:val="auto"/>
                    </w:rPr>
                  </w:pPr>
                  <w:r>
                    <w:rPr>
                      <w:rFonts w:hint="eastAsia"/>
                      <w:color w:val="auto"/>
                      <w:lang w:val="en-US" w:eastAsia="zh-CN"/>
                    </w:rPr>
                    <w:t>10.涉重金属重点行业企业</w:t>
                  </w:r>
                </w:p>
                <w:p w14:paraId="55532BA1">
                  <w:pPr>
                    <w:pStyle w:val="36"/>
                    <w:jc w:val="both"/>
                    <w:rPr>
                      <w:rFonts w:hint="eastAsia"/>
                      <w:color w:val="auto"/>
                      <w:lang w:val="en-US" w:eastAsia="zh-CN"/>
                    </w:rPr>
                  </w:pPr>
                  <w:r>
                    <w:rPr>
                      <w:color w:val="auto"/>
                      <w:lang w:val="en-US" w:eastAsia="zh-CN"/>
                    </w:rPr>
                    <w:t>“</w:t>
                  </w:r>
                  <w:r>
                    <w:rPr>
                      <w:rFonts w:hint="eastAsia"/>
                      <w:color w:val="auto"/>
                      <w:lang w:val="en-US" w:eastAsia="zh-CN"/>
                    </w:rPr>
                    <w:t>十四五</w:t>
                  </w:r>
                  <w:r>
                    <w:rPr>
                      <w:color w:val="auto"/>
                      <w:lang w:val="en-US" w:eastAsia="zh-CN"/>
                    </w:rPr>
                    <w:t>”</w:t>
                  </w:r>
                  <w:r>
                    <w:rPr>
                      <w:rFonts w:hint="eastAsia"/>
                      <w:color w:val="auto"/>
                      <w:lang w:val="en-US" w:eastAsia="zh-CN"/>
                    </w:rPr>
                    <w:t>期间依法依规至少开展一轮强制性清洁生产审核，到</w:t>
                  </w:r>
                  <w:r>
                    <w:rPr>
                      <w:color w:val="auto"/>
                      <w:lang w:val="en-US" w:eastAsia="zh-CN"/>
                    </w:rPr>
                    <w:t>2025</w:t>
                  </w:r>
                  <w:r>
                    <w:rPr>
                      <w:rFonts w:hint="eastAsia"/>
                      <w:color w:val="auto"/>
                      <w:lang w:val="en-US" w:eastAsia="zh-CN"/>
                    </w:rPr>
                    <w:t>年底，涉重金属重点行业企业基本达到国内清洁生产先进水平。</w:t>
                  </w:r>
                </w:p>
                <w:p w14:paraId="383E64DD">
                  <w:pPr>
                    <w:pStyle w:val="36"/>
                    <w:jc w:val="both"/>
                    <w:rPr>
                      <w:color w:val="auto"/>
                    </w:rPr>
                  </w:pPr>
                  <w:r>
                    <w:rPr>
                      <w:color w:val="auto"/>
                      <w:lang w:val="en-US" w:eastAsia="zh-CN"/>
                    </w:rPr>
                    <w:t>11</w:t>
                  </w:r>
                  <w:r>
                    <w:rPr>
                      <w:rFonts w:hint="eastAsia"/>
                      <w:color w:val="auto"/>
                      <w:lang w:val="en-US" w:eastAsia="zh-CN"/>
                    </w:rPr>
                    <w:t xml:space="preserve">、按照《关于进一步加强塑料污染治理的实施方案》要求，石家庄城市建成区和重点领域禁止、限制部分塑料制品的生产、 </w:t>
                  </w:r>
                </w:p>
                <w:p w14:paraId="0CFF4F14">
                  <w:pPr>
                    <w:pStyle w:val="36"/>
                    <w:jc w:val="both"/>
                    <w:rPr>
                      <w:rFonts w:hint="eastAsia"/>
                      <w:color w:val="auto"/>
                      <w:lang w:val="en-US" w:eastAsia="zh-CN"/>
                    </w:rPr>
                  </w:pPr>
                  <w:r>
                    <w:rPr>
                      <w:rFonts w:hint="eastAsia"/>
                      <w:color w:val="auto"/>
                      <w:lang w:val="en-US" w:eastAsia="zh-CN"/>
                    </w:rPr>
                    <w:t>销售和使用。</w:t>
                  </w:r>
                </w:p>
                <w:p w14:paraId="5329FCD1">
                  <w:pPr>
                    <w:pStyle w:val="36"/>
                    <w:jc w:val="both"/>
                    <w:rPr>
                      <w:color w:val="auto"/>
                    </w:rPr>
                  </w:pPr>
                  <w:r>
                    <w:rPr>
                      <w:color w:val="auto"/>
                      <w:lang w:val="en-US" w:eastAsia="zh-CN"/>
                    </w:rPr>
                    <w:t>12</w:t>
                  </w:r>
                  <w:r>
                    <w:rPr>
                      <w:rFonts w:hint="eastAsia"/>
                      <w:color w:val="auto"/>
                      <w:lang w:val="en-US" w:eastAsia="zh-CN"/>
                    </w:rPr>
                    <w:t xml:space="preserve">、实施制造业绿色改造重点专项，开展制造业绿色发展示范工程，推进生物医药、化工、钢铁 </w:t>
                  </w:r>
                </w:p>
                <w:p w14:paraId="41F694DA">
                  <w:pPr>
                    <w:pStyle w:val="36"/>
                    <w:jc w:val="both"/>
                    <w:rPr>
                      <w:rFonts w:hint="eastAsia"/>
                      <w:color w:val="auto"/>
                      <w:lang w:val="en-US" w:eastAsia="zh-CN"/>
                    </w:rPr>
                  </w:pPr>
                  <w:r>
                    <w:rPr>
                      <w:rFonts w:hint="eastAsia"/>
                      <w:color w:val="auto"/>
                      <w:lang w:val="en-US" w:eastAsia="zh-CN"/>
                    </w:rPr>
                    <w:t>等行业工艺技术装备绿色化改造。鼓励企业实施绿色战略、绿色标准、绿色管理和绿色生产，推行</w:t>
                  </w:r>
                  <w:r>
                    <w:rPr>
                      <w:color w:val="auto"/>
                      <w:lang w:val="en-US" w:eastAsia="zh-CN"/>
                    </w:rPr>
                    <w:t>“</w:t>
                  </w:r>
                  <w:r>
                    <w:rPr>
                      <w:rFonts w:hint="eastAsia"/>
                      <w:color w:val="auto"/>
                      <w:lang w:val="en-US" w:eastAsia="zh-CN"/>
                    </w:rPr>
                    <w:t>互联网</w:t>
                  </w:r>
                  <w:r>
                    <w:rPr>
                      <w:color w:val="auto"/>
                      <w:lang w:val="en-US" w:eastAsia="zh-CN"/>
                    </w:rPr>
                    <w:t>+</w:t>
                  </w:r>
                  <w:r>
                    <w:rPr>
                      <w:rFonts w:hint="eastAsia"/>
                      <w:color w:val="auto"/>
                      <w:lang w:val="en-US" w:eastAsia="zh-CN"/>
                    </w:rPr>
                    <w:t>绿色制造</w:t>
                  </w:r>
                  <w:r>
                    <w:rPr>
                      <w:color w:val="auto"/>
                      <w:lang w:val="en-US" w:eastAsia="zh-CN"/>
                    </w:rPr>
                    <w:t>”</w:t>
                  </w:r>
                  <w:r>
                    <w:rPr>
                      <w:rFonts w:hint="eastAsia"/>
                      <w:color w:val="auto"/>
                      <w:lang w:val="en-US" w:eastAsia="zh-CN"/>
                    </w:rPr>
                    <w:t xml:space="preserve">模式，开发绿色产品，建设绿色工厂，打造绿色供应链，构建绿色制造体系。大力发展节能环保、清洁生产和清洁能源产业。在钢铁、火电、水泥、化工等重点行业推广低碳节能技术改造，探索开展碳捕集、利用与封存试验示范，控制工业领域温室气体排放。加快构建绿色低碳的综合交通运输体系，实施一批绿色公路、绿 </w:t>
                  </w:r>
                </w:p>
                <w:p w14:paraId="2457D24A">
                  <w:pPr>
                    <w:pStyle w:val="36"/>
                    <w:jc w:val="both"/>
                    <w:rPr>
                      <w:rFonts w:hint="eastAsia"/>
                      <w:color w:val="auto"/>
                      <w:lang w:val="en-US" w:eastAsia="zh-CN"/>
                    </w:rPr>
                  </w:pPr>
                  <w:r>
                    <w:rPr>
                      <w:rFonts w:hint="eastAsia"/>
                      <w:color w:val="auto"/>
                      <w:lang w:val="en-US" w:eastAsia="zh-CN"/>
                    </w:rPr>
                    <w:t>色机场等示范工程。全面推行清洁生产，推进钢铁、石化、建材、纺织、食品等重点行业强制性清洁生产审核。</w:t>
                  </w:r>
                </w:p>
                <w:p w14:paraId="135B5DCD">
                  <w:pPr>
                    <w:pStyle w:val="36"/>
                    <w:jc w:val="both"/>
                    <w:rPr>
                      <w:rFonts w:hint="eastAsia"/>
                      <w:color w:val="auto"/>
                      <w:lang w:val="en-US" w:eastAsia="zh-CN"/>
                    </w:rPr>
                  </w:pPr>
                  <w:r>
                    <w:rPr>
                      <w:rFonts w:hint="eastAsia"/>
                      <w:color w:val="auto"/>
                      <w:lang w:val="en-US" w:eastAsia="zh-CN"/>
                    </w:rPr>
                    <w:t xml:space="preserve">13.新建、改建、扩建“两高”项 </w:t>
                  </w:r>
                </w:p>
                <w:p w14:paraId="43815145">
                  <w:pPr>
                    <w:pStyle w:val="36"/>
                    <w:jc w:val="both"/>
                    <w:rPr>
                      <w:rFonts w:hint="eastAsia"/>
                      <w:color w:val="auto"/>
                      <w:lang w:val="en-US" w:eastAsia="zh-CN"/>
                    </w:rPr>
                  </w:pPr>
                  <w:r>
                    <w:rPr>
                      <w:rFonts w:hint="eastAsia"/>
                      <w:color w:val="auto"/>
                      <w:lang w:val="en-US" w:eastAsia="zh-CN"/>
                    </w:rPr>
                    <w:t xml:space="preserve">目须符合生态环境保护法律法规和相关法定规划，满足重点污染物排放总量控制、碳排放达峰目标、生态环境准入清单、相关规划环评和相应行业建设项目环境准入条件、环评文件审批原则要求。新增主要污染物排放量 </w:t>
                  </w:r>
                </w:p>
                <w:p w14:paraId="7FA34027">
                  <w:pPr>
                    <w:pStyle w:val="36"/>
                    <w:jc w:val="both"/>
                    <w:rPr>
                      <w:rFonts w:hint="eastAsia"/>
                      <w:color w:val="auto"/>
                      <w:lang w:val="en-US" w:eastAsia="zh-CN"/>
                    </w:rPr>
                  </w:pPr>
                  <w:r>
                    <w:rPr>
                      <w:rFonts w:hint="eastAsia"/>
                      <w:color w:val="auto"/>
                      <w:lang w:val="en-US" w:eastAsia="zh-CN"/>
                    </w:rPr>
                    <w:t xml:space="preserve">的“两高”项目，严格落实生态环境部《关于加强重点行业建设项目区域削减措施监督管理的通知要求》，提出有效区域削减方案，主要污染物实行区域倍量削减，规范削减措施来源，强化建设单位、出让减排量排污单位 </w:t>
                  </w:r>
                </w:p>
                <w:p w14:paraId="7A3F4E40">
                  <w:pPr>
                    <w:pStyle w:val="36"/>
                    <w:jc w:val="both"/>
                    <w:rPr>
                      <w:rFonts w:hint="eastAsia"/>
                      <w:color w:val="auto"/>
                      <w:lang w:val="en-US" w:eastAsia="zh-CN"/>
                    </w:rPr>
                  </w:pPr>
                  <w:r>
                    <w:rPr>
                      <w:rFonts w:hint="eastAsia"/>
                      <w:color w:val="auto"/>
                      <w:lang w:val="en-US" w:eastAsia="zh-CN"/>
                    </w:rPr>
                    <w:t>和地方政府责任，确保落实区域削减措施。</w:t>
                  </w:r>
                </w:p>
                <w:p w14:paraId="6BDD0F8F">
                  <w:pPr>
                    <w:pStyle w:val="36"/>
                    <w:jc w:val="both"/>
                    <w:rPr>
                      <w:rFonts w:hint="eastAsia"/>
                      <w:color w:val="auto"/>
                      <w:lang w:val="en-US" w:eastAsia="zh-CN"/>
                    </w:rPr>
                  </w:pPr>
                  <w:r>
                    <w:rPr>
                      <w:rFonts w:hint="eastAsia"/>
                      <w:color w:val="auto"/>
                      <w:lang w:val="en-US" w:eastAsia="zh-CN"/>
                    </w:rPr>
                    <w:t xml:space="preserve">14.省级人民政府及其有关部门批准设立的经济技术开发区、高新技术产业开发区、旅游度假区等产业园区及市级人民政府批准设立的各类产业园区，在编制开发建设有关规划时，应依法开展规划环评工作，编制环境影响报告书。涉及“一区多园”的 </w:t>
                  </w:r>
                </w:p>
                <w:p w14:paraId="2F17B9A0">
                  <w:pPr>
                    <w:pStyle w:val="36"/>
                    <w:jc w:val="both"/>
                    <w:rPr>
                      <w:color w:val="auto"/>
                    </w:rPr>
                  </w:pPr>
                  <w:r>
                    <w:rPr>
                      <w:rFonts w:hint="eastAsia"/>
                      <w:color w:val="auto"/>
                      <w:lang w:val="en-US" w:eastAsia="zh-CN"/>
                    </w:rPr>
                    <w:t>产业园区，应整体开展规划环境影响评价(跟踪评价)工作，实现规划环评“一本制”。</w:t>
                  </w:r>
                </w:p>
              </w:tc>
              <w:tc>
                <w:tcPr>
                  <w:tcW w:w="2749" w:type="dxa"/>
                  <w:tcBorders>
                    <w:left w:val="single" w:color="000000" w:sz="2" w:space="0"/>
                  </w:tcBorders>
                  <w:vAlign w:val="center"/>
                </w:tcPr>
                <w:p w14:paraId="2FA3D03C">
                  <w:pPr>
                    <w:pStyle w:val="36"/>
                    <w:rPr>
                      <w:rFonts w:eastAsia="宋体"/>
                      <w:color w:val="auto"/>
                      <w:lang w:val="en-US" w:eastAsia="zh-CN"/>
                    </w:rPr>
                  </w:pPr>
                  <w:r>
                    <w:rPr>
                      <w:rFonts w:hint="eastAsia"/>
                      <w:color w:val="auto"/>
                      <w:highlight w:val="none"/>
                    </w:rPr>
                    <w:t>本项目属于</w:t>
                  </w:r>
                  <w:r>
                    <w:rPr>
                      <w:rFonts w:hint="eastAsia"/>
                      <w:color w:val="auto"/>
                      <w:highlight w:val="none"/>
                      <w:lang w:val="en-US" w:eastAsia="zh-CN"/>
                    </w:rPr>
                    <w:t>复混肥料制造业</w:t>
                  </w:r>
                  <w:r>
                    <w:rPr>
                      <w:rFonts w:hint="eastAsia"/>
                      <w:color w:val="auto"/>
                      <w:highlight w:val="none"/>
                    </w:rPr>
                    <w:t>，项目不设锅炉，不属于钢铁、水泥、平板玻璃、焦化、化工、制药等行业；本项目不属于《产业结构调整指导目录（2024年本）》中限制、淘汰类项目；不在《市场准入负面清单（</w:t>
                  </w:r>
                  <w:r>
                    <w:rPr>
                      <w:rFonts w:hint="eastAsia"/>
                      <w:color w:val="auto"/>
                      <w:highlight w:val="none"/>
                      <w:lang w:val="en-US" w:eastAsia="zh-CN"/>
                    </w:rPr>
                    <w:t>2025</w:t>
                  </w:r>
                  <w:r>
                    <w:rPr>
                      <w:rFonts w:hint="eastAsia"/>
                      <w:color w:val="auto"/>
                      <w:highlight w:val="none"/>
                    </w:rPr>
                    <w:t>年版）</w:t>
                  </w:r>
                  <w:r>
                    <w:rPr>
                      <w:rFonts w:hint="eastAsia"/>
                      <w:color w:val="auto"/>
                      <w:highlight w:val="none"/>
                      <w:lang w:eastAsia="zh-CN"/>
                    </w:rPr>
                    <w:t>》</w:t>
                  </w:r>
                  <w:r>
                    <w:rPr>
                      <w:rFonts w:hint="eastAsia"/>
                      <w:color w:val="auto"/>
                      <w:highlight w:val="none"/>
                    </w:rPr>
                    <w:t>负面清单内。符合国家产业政策要求。</w:t>
                  </w:r>
                </w:p>
              </w:tc>
              <w:tc>
                <w:tcPr>
                  <w:tcBorders>
                    <w:left w:val="single" w:color="000000" w:sz="2" w:space="0"/>
                  </w:tcBorders>
                  <w:vAlign w:val="center"/>
                </w:tcPr>
                <w:p w14:paraId="4DBA2BCC">
                  <w:pPr>
                    <w:pStyle w:val="36"/>
                    <w:rPr>
                      <w:color w:val="auto"/>
                    </w:rPr>
                  </w:pPr>
                  <w:r>
                    <w:rPr>
                      <w:rFonts w:hint="eastAsia"/>
                      <w:color w:val="auto"/>
                    </w:rPr>
                    <w:t>符合</w:t>
                  </w:r>
                </w:p>
              </w:tc>
            </w:tr>
            <w:tr w14:paraId="37F44D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trPr>
              <w:tc>
                <w:tcPr>
                  <w:tcW w:w="662" w:type="dxa"/>
                  <w:vMerge w:val="restart"/>
                  <w:vAlign w:val="center"/>
                </w:tcPr>
                <w:p w14:paraId="59A51B90">
                  <w:pPr>
                    <w:pStyle w:val="36"/>
                    <w:rPr>
                      <w:color w:val="auto"/>
                    </w:rPr>
                  </w:pPr>
                  <w:r>
                    <w:rPr>
                      <w:rFonts w:hint="eastAsia"/>
                      <w:color w:val="auto"/>
                    </w:rPr>
                    <w:t>大气环境准入要求</w:t>
                  </w:r>
                </w:p>
              </w:tc>
              <w:tc>
                <w:tcPr>
                  <w:tcW w:w="442" w:type="dxa"/>
                  <w:tcBorders>
                    <w:left w:val="single" w:color="000000" w:sz="2" w:space="0"/>
                  </w:tcBorders>
                  <w:vAlign w:val="center"/>
                </w:tcPr>
                <w:p w14:paraId="07C52E50">
                  <w:pPr>
                    <w:pStyle w:val="36"/>
                    <w:rPr>
                      <w:color w:val="auto"/>
                    </w:rPr>
                  </w:pPr>
                  <w:r>
                    <w:rPr>
                      <w:rFonts w:hint="eastAsia"/>
                      <w:color w:val="auto"/>
                    </w:rPr>
                    <w:t>空间布局约束</w:t>
                  </w:r>
                </w:p>
              </w:tc>
              <w:tc>
                <w:tcPr>
                  <w:tcW w:w="2895" w:type="dxa"/>
                  <w:tcBorders>
                    <w:left w:val="single" w:color="000000" w:sz="2" w:space="0"/>
                  </w:tcBorders>
                  <w:vAlign w:val="center"/>
                </w:tcPr>
                <w:p w14:paraId="5188F8B8">
                  <w:pPr>
                    <w:pStyle w:val="36"/>
                    <w:jc w:val="both"/>
                    <w:rPr>
                      <w:color w:val="auto"/>
                    </w:rPr>
                  </w:pPr>
                  <w:r>
                    <w:rPr>
                      <w:rFonts w:hint="eastAsia"/>
                      <w:color w:val="auto"/>
                    </w:rPr>
                    <w:t>1、加大钢铁、焦化等行业结构调整力度，推进化工、石化企业治理改造，优先发展战略新兴产业和先进制造业，坚决遏制高耗能高排放低水平项目盲目发展。</w:t>
                  </w:r>
                </w:p>
                <w:p w14:paraId="00A861CD">
                  <w:pPr>
                    <w:pStyle w:val="36"/>
                    <w:jc w:val="both"/>
                    <w:rPr>
                      <w:color w:val="auto"/>
                    </w:rPr>
                  </w:pPr>
                  <w:r>
                    <w:rPr>
                      <w:rFonts w:hint="eastAsia"/>
                      <w:color w:val="auto"/>
                    </w:rPr>
                    <w:t>2、引导重点行业向环境容量充足、扩散条件较好区域布局。</w:t>
                  </w:r>
                </w:p>
                <w:p w14:paraId="1D5FBFB8">
                  <w:pPr>
                    <w:pStyle w:val="36"/>
                    <w:jc w:val="both"/>
                    <w:rPr>
                      <w:color w:val="auto"/>
                    </w:rPr>
                  </w:pPr>
                  <w:r>
                    <w:rPr>
                      <w:rFonts w:hint="eastAsia"/>
                      <w:color w:val="auto"/>
                    </w:rPr>
                    <w:t>3、大气环境受体敏感重点管控区、大气环境布局敏感重点管控区、大气环境弱扩散重点管控区严格控制高耗能、高排放项目建设。严禁新增钢铁、焦化、水泥、平板玻璃、电解铝等产能。</w:t>
                  </w:r>
                </w:p>
                <w:p w14:paraId="5FFD1C0E">
                  <w:pPr>
                    <w:pStyle w:val="36"/>
                    <w:jc w:val="both"/>
                    <w:rPr>
                      <w:color w:val="auto"/>
                    </w:rPr>
                  </w:pPr>
                  <w:r>
                    <w:rPr>
                      <w:rFonts w:hint="eastAsia"/>
                      <w:color w:val="auto"/>
                    </w:rPr>
                    <w:t>4、大气环境受体敏感重点管控区中重点涉气行业企业，除必须依托城市或直接服务于城市的企业外，均应规划退城搬迁。</w:t>
                  </w:r>
                </w:p>
                <w:p w14:paraId="1B353674">
                  <w:pPr>
                    <w:pStyle w:val="36"/>
                    <w:jc w:val="both"/>
                    <w:rPr>
                      <w:color w:val="auto"/>
                    </w:rPr>
                  </w:pPr>
                  <w:r>
                    <w:rPr>
                      <w:rFonts w:hint="eastAsia"/>
                      <w:color w:val="auto"/>
                    </w:rPr>
                    <w:t>5、大气环境弱扩散重点管控区内严格控制新建、扩建燃煤火电、钢铁，以及除国家、省、市规划外的石化等高污染高排放项目。</w:t>
                  </w:r>
                </w:p>
                <w:p w14:paraId="3A0CAEB3">
                  <w:pPr>
                    <w:pStyle w:val="36"/>
                    <w:jc w:val="both"/>
                    <w:rPr>
                      <w:color w:val="auto"/>
                    </w:rPr>
                  </w:pPr>
                  <w:r>
                    <w:rPr>
                      <w:rFonts w:hint="eastAsia"/>
                      <w:color w:val="auto"/>
                    </w:rPr>
                    <w:t>6、对热效率低下、敞开未封闭，装备简易落后、自动化程度低，布局分散、规模小、无组织排放突出，以及无治理设施或治理设施工艺落后的工业炉窑，依法责令停业关闭。</w:t>
                  </w:r>
                </w:p>
                <w:p w14:paraId="15CE395B">
                  <w:pPr>
                    <w:pStyle w:val="36"/>
                    <w:jc w:val="both"/>
                    <w:rPr>
                      <w:color w:val="auto"/>
                    </w:rPr>
                  </w:pPr>
                  <w:r>
                    <w:rPr>
                      <w:rFonts w:hint="eastAsia"/>
                      <w:color w:val="auto"/>
                    </w:rPr>
                    <w:t>7、全市禁止新建35蒸吨/小时及以下燃煤锅炉，35蒸吨/小时以上燃煤锅炉要达到超低排放标准。城市主城区和县城禁止新建35蒸吨/小时及以下生物质和燃油(醇基燃料)锅炉，35蒸吨/小时以上的燃油和生物质锅炉要达到超低排放标准。</w:t>
                  </w:r>
                </w:p>
                <w:p w14:paraId="44DE15EC">
                  <w:pPr>
                    <w:pStyle w:val="36"/>
                    <w:jc w:val="both"/>
                    <w:rPr>
                      <w:color w:val="auto"/>
                    </w:rPr>
                  </w:pPr>
                  <w:r>
                    <w:rPr>
                      <w:rFonts w:hint="eastAsia"/>
                      <w:color w:val="auto"/>
                    </w:rPr>
                    <w:t>8、禁燃区内不得新建、扩建燃烧煤炭、重油、渣油等高污染燃料的设施；现有未改用清洁能源替代的高污染燃料设施，应当配套建设先进工艺的脱硫、脱硝、除尘装置或者采取其他措施，控制二氧化硫、氮氧化物和烟尘等排放；仍未达到大气污染物排放标准的，应当停止使用。禁燃区内禁止原煤散烧。禁止销售、使用高污染燃料。</w:t>
                  </w:r>
                </w:p>
              </w:tc>
              <w:tc>
                <w:tcPr>
                  <w:tcW w:w="2749" w:type="dxa"/>
                  <w:tcBorders>
                    <w:left w:val="single" w:color="000000" w:sz="2" w:space="0"/>
                  </w:tcBorders>
                  <w:vAlign w:val="center"/>
                </w:tcPr>
                <w:p w14:paraId="6AB643AE">
                  <w:pPr>
                    <w:pStyle w:val="36"/>
                    <w:rPr>
                      <w:color w:val="auto"/>
                    </w:rPr>
                  </w:pPr>
                  <w:r>
                    <w:rPr>
                      <w:rFonts w:hint="eastAsia"/>
                      <w:color w:val="auto"/>
                    </w:rPr>
                    <w:t>本项目不属于钢铁、焦化、石化、水泥等高耗能、高排放企业；本项目不属于重点行业；本项目不涉及锅炉和炉窑的建设，生产用热采用</w:t>
                  </w:r>
                  <w:r>
                    <w:rPr>
                      <w:rFonts w:hint="eastAsia"/>
                      <w:color w:val="auto"/>
                      <w:lang w:val="en-US" w:eastAsia="zh-CN"/>
                    </w:rPr>
                    <w:t>天然气燃烧器加热</w:t>
                  </w:r>
                  <w:r>
                    <w:rPr>
                      <w:rFonts w:hint="eastAsia"/>
                      <w:color w:val="auto"/>
                    </w:rPr>
                    <w:t>。</w:t>
                  </w:r>
                </w:p>
              </w:tc>
              <w:tc>
                <w:tcPr>
                  <w:tcBorders>
                    <w:left w:val="single" w:color="000000" w:sz="2" w:space="0"/>
                  </w:tcBorders>
                  <w:vAlign w:val="center"/>
                </w:tcPr>
                <w:p w14:paraId="152428FF">
                  <w:pPr>
                    <w:pStyle w:val="36"/>
                    <w:rPr>
                      <w:color w:val="auto"/>
                    </w:rPr>
                  </w:pPr>
                  <w:r>
                    <w:rPr>
                      <w:rFonts w:hint="eastAsia"/>
                      <w:color w:val="auto"/>
                    </w:rPr>
                    <w:t>符合</w:t>
                  </w:r>
                </w:p>
              </w:tc>
            </w:tr>
            <w:tr w14:paraId="5F2547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trPr>
              <w:tc>
                <w:tcPr>
                  <w:tcW w:w="662" w:type="dxa"/>
                  <w:vMerge w:val="continue"/>
                  <w:vAlign w:val="center"/>
                </w:tcPr>
                <w:p w14:paraId="4588A2DA"/>
              </w:tc>
              <w:tc>
                <w:tcPr>
                  <w:tcW w:w="442" w:type="dxa"/>
                  <w:tcBorders>
                    <w:left w:val="single" w:color="000000" w:sz="2" w:space="0"/>
                  </w:tcBorders>
                  <w:vAlign w:val="center"/>
                </w:tcPr>
                <w:p w14:paraId="5DD3248B">
                  <w:pPr>
                    <w:pStyle w:val="36"/>
                    <w:rPr>
                      <w:color w:val="auto"/>
                    </w:rPr>
                  </w:pPr>
                  <w:r>
                    <w:rPr>
                      <w:rFonts w:hint="eastAsia"/>
                      <w:color w:val="auto"/>
                    </w:rPr>
                    <w:t>污染物排放管控</w:t>
                  </w:r>
                </w:p>
              </w:tc>
              <w:tc>
                <w:tcPr>
                  <w:tcW w:w="2895" w:type="dxa"/>
                  <w:tcBorders>
                    <w:left w:val="single" w:color="000000" w:sz="2" w:space="0"/>
                  </w:tcBorders>
                  <w:vAlign w:val="center"/>
                </w:tcPr>
                <w:p w14:paraId="3671EDCC">
                  <w:pPr>
                    <w:pStyle w:val="36"/>
                    <w:jc w:val="both"/>
                    <w:rPr>
                      <w:color w:val="auto"/>
                    </w:rPr>
                  </w:pPr>
                  <w:r>
                    <w:rPr>
                      <w:rFonts w:hint="eastAsia"/>
                      <w:color w:val="auto"/>
                    </w:rPr>
                    <w:t>1、严格区域削减要求。严格执行《生态环境部办公厅关于加强重点行业建设项目区域削减措施监督管理的通知》(环办环评〔2020〕36号)相关要求。</w:t>
                  </w:r>
                </w:p>
                <w:p w14:paraId="03696D84">
                  <w:pPr>
                    <w:pStyle w:val="36"/>
                    <w:jc w:val="both"/>
                    <w:rPr>
                      <w:color w:val="auto"/>
                    </w:rPr>
                  </w:pPr>
                  <w:r>
                    <w:rPr>
                      <w:rFonts w:hint="eastAsia"/>
                      <w:color w:val="auto"/>
                    </w:rPr>
                    <w:t>2、对保留的工业炉窑开展环保提标改造，配套建设高效脱硫脱硝除尘设施，确保稳定达标排放，按照《河北省工业炉窑综合治理实施方案》执行。</w:t>
                  </w:r>
                </w:p>
                <w:p w14:paraId="1AF46A13">
                  <w:pPr>
                    <w:pStyle w:val="36"/>
                    <w:jc w:val="both"/>
                    <w:rPr>
                      <w:color w:val="auto"/>
                    </w:rPr>
                  </w:pPr>
                  <w:r>
                    <w:rPr>
                      <w:rFonts w:hint="eastAsia"/>
                      <w:color w:val="auto"/>
                    </w:rPr>
                    <w:t>3、按照《低挥发性有机化合物含量涂料产品技术要求》(GB/T 38597-2020)，开展低挥发性有机物含量涂料推广替代试点工作，加快推进党政机关单位定点印刷企业率先使用水性油墨、大豆油墨等低挥发性有机物含量油墨和胶粘剂。</w:t>
                  </w:r>
                </w:p>
                <w:p w14:paraId="137D0299">
                  <w:pPr>
                    <w:pStyle w:val="36"/>
                    <w:jc w:val="both"/>
                    <w:rPr>
                      <w:color w:val="auto"/>
                    </w:rPr>
                  </w:pPr>
                  <w:r>
                    <w:rPr>
                      <w:rFonts w:hint="eastAsia"/>
                      <w:color w:val="auto"/>
                    </w:rPr>
                    <w:t>4、加强无组织排放治理，开展钢铁、水泥、燃煤电厂、焦化平板玻璃、陶瓷等行业重点行业无组织排放检查工作，物料存储运输等全部采用密闭或封闭形式。</w:t>
                  </w:r>
                </w:p>
                <w:p w14:paraId="61BE11D3">
                  <w:pPr>
                    <w:pStyle w:val="36"/>
                    <w:jc w:val="both"/>
                    <w:rPr>
                      <w:color w:val="auto"/>
                    </w:rPr>
                  </w:pPr>
                  <w:r>
                    <w:rPr>
                      <w:rFonts w:hint="eastAsia"/>
                      <w:color w:val="auto"/>
                    </w:rPr>
                    <w:t>5、加快推进铁路专用线建设，大宗货物及产品年货运量150万吨以上的企业原则上全部修建铁路专用线，达不到的采用清洁能源汽车或国六排放标准汽车代替。</w:t>
                  </w:r>
                </w:p>
                <w:p w14:paraId="6E703E7A">
                  <w:pPr>
                    <w:pStyle w:val="36"/>
                    <w:jc w:val="both"/>
                    <w:rPr>
                      <w:color w:val="auto"/>
                    </w:rPr>
                  </w:pPr>
                  <w:r>
                    <w:rPr>
                      <w:rFonts w:hint="eastAsia"/>
                      <w:color w:val="auto"/>
                    </w:rPr>
                    <w:t>6、深化建筑施工扬尘专项整治，严格执行《石家庄市建设工程围挡设置和扬尘管理标准》加强道路扬尘综合整治。全市工业企业料堆场全部实现规范管理；对环境敏感区的煤场、料场、渣场实现在线监控和视频监控全覆盖。</w:t>
                  </w:r>
                </w:p>
                <w:p w14:paraId="26605312">
                  <w:pPr>
                    <w:pStyle w:val="36"/>
                    <w:jc w:val="both"/>
                    <w:rPr>
                      <w:color w:val="auto"/>
                    </w:rPr>
                  </w:pPr>
                  <w:r>
                    <w:rPr>
                      <w:rFonts w:hint="eastAsia"/>
                      <w:color w:val="auto"/>
                    </w:rPr>
                    <w:t>7、严禁秸秆、垃圾露天焚烧，实施农村地区的散煤替代及清洁开发利用工程。</w:t>
                  </w:r>
                </w:p>
                <w:p w14:paraId="0B6726BD">
                  <w:pPr>
                    <w:pStyle w:val="36"/>
                    <w:jc w:val="both"/>
                    <w:rPr>
                      <w:color w:val="auto"/>
                    </w:rPr>
                  </w:pPr>
                  <w:r>
                    <w:rPr>
                      <w:rFonts w:hint="eastAsia"/>
                      <w:color w:val="auto"/>
                    </w:rPr>
                    <w:t>8、巩固钢铁、焦化、煤电、水泥、平板玻璃、陶瓷等行业超低排放成效，实施工艺全流程深度治理，全面加强无组织排放管控。</w:t>
                  </w:r>
                </w:p>
                <w:p w14:paraId="11A48078">
                  <w:pPr>
                    <w:pStyle w:val="36"/>
                    <w:jc w:val="both"/>
                    <w:rPr>
                      <w:color w:val="auto"/>
                    </w:rPr>
                  </w:pPr>
                  <w:r>
                    <w:rPr>
                      <w:rFonts w:hint="eastAsia"/>
                      <w:color w:val="auto"/>
                    </w:rPr>
                    <w:t>9、对以煤、石油焦、重油等为燃料的工业炉窑，加快使用清洁低碳能源以及利用工厂余热、电厂热力等进行替代，全市禁止掺烧高硫石油焦(硫含量大于</w:t>
                  </w:r>
                </w:p>
              </w:tc>
              <w:tc>
                <w:tcPr>
                  <w:tcW w:w="2749" w:type="dxa"/>
                  <w:tcBorders>
                    <w:left w:val="single" w:color="000000" w:sz="2" w:space="0"/>
                  </w:tcBorders>
                  <w:vAlign w:val="center"/>
                </w:tcPr>
                <w:p w14:paraId="60D6FE17">
                  <w:pPr>
                    <w:pStyle w:val="36"/>
                    <w:rPr>
                      <w:color w:val="auto"/>
                    </w:rPr>
                  </w:pPr>
                  <w:r>
                    <w:rPr>
                      <w:rFonts w:hint="eastAsia"/>
                      <w:color w:val="auto"/>
                    </w:rPr>
                    <w:t>本项目属于</w:t>
                  </w:r>
                  <w:r>
                    <w:rPr>
                      <w:rFonts w:hint="eastAsia"/>
                      <w:color w:val="auto"/>
                      <w:lang w:val="en-US" w:eastAsia="zh-CN"/>
                    </w:rPr>
                    <w:t>复混肥料制造业，企业现有工程热风炉废气密闭收集后经通过15m排气筒P3达标排放。</w:t>
                  </w:r>
                  <w:r>
                    <w:rPr>
                      <w:rFonts w:hint="eastAsia"/>
                      <w:color w:val="auto"/>
                    </w:rPr>
                    <w:t>本项目</w:t>
                  </w:r>
                  <w:r>
                    <w:rPr>
                      <w:rFonts w:hint="eastAsia"/>
                      <w:color w:val="auto"/>
                      <w:lang w:val="en-US" w:eastAsia="zh-CN"/>
                    </w:rPr>
                    <w:t>不使用涂料</w:t>
                  </w:r>
                  <w:r>
                    <w:rPr>
                      <w:rFonts w:hint="eastAsia"/>
                      <w:color w:val="auto"/>
                    </w:rPr>
                    <w:t>；施工期严格落实河北省、石家庄市扬尘治理措施要求。</w:t>
                  </w:r>
                </w:p>
              </w:tc>
              <w:tc>
                <w:tcPr>
                  <w:tcBorders>
                    <w:left w:val="single" w:color="000000" w:sz="2" w:space="0"/>
                  </w:tcBorders>
                  <w:vAlign w:val="center"/>
                </w:tcPr>
                <w:p w14:paraId="27E81453">
                  <w:pPr>
                    <w:pStyle w:val="36"/>
                    <w:rPr>
                      <w:color w:val="auto"/>
                    </w:rPr>
                  </w:pPr>
                  <w:r>
                    <w:rPr>
                      <w:rFonts w:hint="eastAsia"/>
                      <w:color w:val="auto"/>
                    </w:rPr>
                    <w:t>符合</w:t>
                  </w:r>
                </w:p>
              </w:tc>
            </w:tr>
            <w:tr w14:paraId="16C92F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trPr>
              <w:tc>
                <w:tcPr>
                  <w:tcW w:w="662" w:type="dxa"/>
                  <w:vMerge w:val="continue"/>
                  <w:vAlign w:val="center"/>
                </w:tcPr>
                <w:p w14:paraId="2A3644F5"/>
              </w:tc>
              <w:tc>
                <w:tcPr>
                  <w:tcW w:w="442" w:type="dxa"/>
                  <w:tcBorders>
                    <w:left w:val="single" w:color="000000" w:sz="2" w:space="0"/>
                  </w:tcBorders>
                  <w:vAlign w:val="center"/>
                </w:tcPr>
                <w:p w14:paraId="77153815">
                  <w:pPr>
                    <w:pStyle w:val="36"/>
                    <w:rPr>
                      <w:color w:val="auto"/>
                    </w:rPr>
                  </w:pPr>
                  <w:r>
                    <w:rPr>
                      <w:rFonts w:hint="eastAsia"/>
                      <w:color w:val="auto"/>
                    </w:rPr>
                    <w:t>环境风险 防控</w:t>
                  </w:r>
                </w:p>
              </w:tc>
              <w:tc>
                <w:tcPr>
                  <w:tcW w:w="2895" w:type="dxa"/>
                  <w:tcBorders>
                    <w:left w:val="single" w:color="000000" w:sz="2" w:space="0"/>
                  </w:tcBorders>
                  <w:vAlign w:val="center"/>
                </w:tcPr>
                <w:p w14:paraId="17745B46">
                  <w:pPr>
                    <w:pStyle w:val="36"/>
                    <w:jc w:val="both"/>
                    <w:rPr>
                      <w:color w:val="auto"/>
                    </w:rPr>
                  </w:pPr>
                  <w:r>
                    <w:rPr>
                      <w:rFonts w:hint="eastAsia"/>
                      <w:color w:val="auto"/>
                    </w:rPr>
                    <w:t>强化源头准入，落实国家重点管控新污染物清单及其禁止、限制、限排措施。对使用有毒有害化学物质或在生产过程中排放新污染物的企业，依法实施强制性清洁生产审核。强化石油化工、涂料、纺织印染、橡胶、农药、医药等行业新污染物环境风险管控。</w:t>
                  </w:r>
                </w:p>
              </w:tc>
              <w:tc>
                <w:tcPr>
                  <w:tcW w:w="2749" w:type="dxa"/>
                  <w:tcBorders>
                    <w:left w:val="single" w:color="000000" w:sz="2" w:space="0"/>
                  </w:tcBorders>
                  <w:vAlign w:val="center"/>
                </w:tcPr>
                <w:p w14:paraId="7A4D767A">
                  <w:pPr>
                    <w:pStyle w:val="36"/>
                    <w:rPr>
                      <w:color w:val="auto"/>
                    </w:rPr>
                  </w:pPr>
                  <w:r>
                    <w:rPr>
                      <w:rFonts w:hint="eastAsia"/>
                      <w:color w:val="auto"/>
                    </w:rPr>
                    <w:t>本项目不涉及国家《重点管控新污染物清单》（2023年版）（部令第28号）中的污染物</w:t>
                  </w:r>
                </w:p>
              </w:tc>
              <w:tc>
                <w:tcPr>
                  <w:tcBorders>
                    <w:left w:val="single" w:color="000000" w:sz="2" w:space="0"/>
                  </w:tcBorders>
                  <w:vAlign w:val="center"/>
                </w:tcPr>
                <w:p w14:paraId="1E21613E">
                  <w:pPr>
                    <w:pStyle w:val="36"/>
                    <w:rPr>
                      <w:color w:val="auto"/>
                    </w:rPr>
                  </w:pPr>
                  <w:r>
                    <w:rPr>
                      <w:rFonts w:hint="eastAsia"/>
                      <w:color w:val="auto"/>
                    </w:rPr>
                    <w:t>符合</w:t>
                  </w:r>
                </w:p>
              </w:tc>
            </w:tr>
          </w:tbl>
          <w:p w14:paraId="34E9E9DE">
            <w:pPr>
              <w:rPr>
                <w:color w:val="auto"/>
              </w:rPr>
            </w:pPr>
            <w:r>
              <w:rPr>
                <w:rFonts w:hint="eastAsia"/>
                <w:color w:val="auto"/>
              </w:rPr>
              <w:t>根据查阅河北省三线一单管理平台-公众版可知，本项目属管控单元编号ZH13011120060。本项目与栾城区重点管控单元生态环境准入清单符合性分析，详见下表。</w:t>
            </w:r>
          </w:p>
          <w:p w14:paraId="58ADE0F6">
            <w:pPr>
              <w:pStyle w:val="38"/>
              <w:rPr>
                <w:color w:val="auto"/>
              </w:rPr>
            </w:pPr>
            <w:r>
              <w:rPr>
                <w:color w:val="auto"/>
              </w:rPr>
              <w:t>表1-</w:t>
            </w:r>
            <w:r>
              <w:rPr>
                <w:rFonts w:hint="eastAsia"/>
                <w:color w:val="auto"/>
              </w:rPr>
              <w:t xml:space="preserve">2  </w:t>
            </w:r>
            <w:r>
              <w:rPr>
                <w:color w:val="auto"/>
              </w:rPr>
              <w:t>栾城区重点管控单元生态环境准入清单</w:t>
            </w:r>
          </w:p>
          <w:tbl>
            <w:tblPr>
              <w:tblStyle w:val="21"/>
              <w:tblW w:w="0" w:type="auto"/>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441"/>
              <w:gridCol w:w="464"/>
              <w:gridCol w:w="3781"/>
              <w:gridCol w:w="1089"/>
              <w:gridCol w:w="382"/>
            </w:tblGrid>
            <w:tr w14:paraId="01B975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vAlign w:val="center"/>
                </w:tcPr>
                <w:p w14:paraId="03E87773">
                  <w:pPr>
                    <w:pStyle w:val="36"/>
                    <w:rPr>
                      <w:color w:val="auto"/>
                    </w:rPr>
                  </w:pPr>
                  <w:r>
                    <w:rPr>
                      <w:color w:val="auto"/>
                    </w:rPr>
                    <w:t>单元</w:t>
                  </w:r>
                  <w:r>
                    <w:rPr>
                      <w:rFonts w:hint="eastAsia"/>
                      <w:color w:val="auto"/>
                    </w:rPr>
                    <w:t>编码</w:t>
                  </w:r>
                </w:p>
              </w:tc>
              <w:tc>
                <w:tcPr>
                  <w:vAlign w:val="center"/>
                </w:tcPr>
                <w:p w14:paraId="3478CEF7">
                  <w:pPr>
                    <w:pStyle w:val="36"/>
                    <w:rPr>
                      <w:color w:val="auto"/>
                    </w:rPr>
                  </w:pPr>
                  <w:r>
                    <w:rPr>
                      <w:color w:val="auto"/>
                    </w:rPr>
                    <w:t>维度</w:t>
                  </w:r>
                </w:p>
              </w:tc>
              <w:tc>
                <w:tcPr>
                  <w:vAlign w:val="center"/>
                </w:tcPr>
                <w:p w14:paraId="437E3930">
                  <w:pPr>
                    <w:pStyle w:val="36"/>
                    <w:rPr>
                      <w:color w:val="auto"/>
                    </w:rPr>
                  </w:pPr>
                  <w:r>
                    <w:rPr>
                      <w:color w:val="auto"/>
                    </w:rPr>
                    <w:t>管控措施</w:t>
                  </w:r>
                </w:p>
              </w:tc>
              <w:tc>
                <w:tcPr>
                  <w:vAlign w:val="center"/>
                </w:tcPr>
                <w:p w14:paraId="4058A192">
                  <w:pPr>
                    <w:pStyle w:val="36"/>
                    <w:rPr>
                      <w:color w:val="auto"/>
                    </w:rPr>
                  </w:pPr>
                  <w:r>
                    <w:rPr>
                      <w:color w:val="auto"/>
                    </w:rPr>
                    <w:t>本项目情况</w:t>
                  </w:r>
                </w:p>
              </w:tc>
              <w:tc>
                <w:tcPr>
                  <w:vAlign w:val="center"/>
                </w:tcPr>
                <w:p w14:paraId="433BFBC4">
                  <w:pPr>
                    <w:pStyle w:val="36"/>
                    <w:rPr>
                      <w:color w:val="auto"/>
                    </w:rPr>
                  </w:pPr>
                  <w:r>
                    <w:rPr>
                      <w:color w:val="auto"/>
                    </w:rPr>
                    <w:t>政策符合性</w:t>
                  </w:r>
                </w:p>
              </w:tc>
            </w:tr>
            <w:tr w14:paraId="51FAB8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1" w:hRule="atLeast"/>
              </w:trPr>
              <w:tc>
                <w:tcPr>
                  <w:vMerge w:val="restart"/>
                  <w:vAlign w:val="center"/>
                </w:tcPr>
                <w:p w14:paraId="0237D3D1">
                  <w:pPr>
                    <w:pStyle w:val="36"/>
                    <w:rPr>
                      <w:color w:val="auto"/>
                    </w:rPr>
                  </w:pPr>
                  <w:r>
                    <w:rPr>
                      <w:color w:val="auto"/>
                    </w:rPr>
                    <w:t>ZH13011120060</w:t>
                  </w:r>
                </w:p>
              </w:tc>
              <w:tc>
                <w:tcPr>
                  <w:tcBorders>
                    <w:left w:val="single" w:color="000000" w:sz="2" w:space="0"/>
                  </w:tcBorders>
                  <w:vAlign w:val="center"/>
                </w:tcPr>
                <w:p w14:paraId="3BB53C9A">
                  <w:pPr>
                    <w:pStyle w:val="36"/>
                    <w:rPr>
                      <w:color w:val="auto"/>
                    </w:rPr>
                  </w:pPr>
                  <w:r>
                    <w:rPr>
                      <w:color w:val="auto"/>
                    </w:rPr>
                    <w:t>空间布局</w:t>
                  </w:r>
                </w:p>
              </w:tc>
              <w:tc>
                <w:tcPr>
                  <w:tcBorders>
                    <w:left w:val="single" w:color="000000" w:sz="2" w:space="0"/>
                  </w:tcBorders>
                  <w:vAlign w:val="center"/>
                </w:tcPr>
                <w:p w14:paraId="6FE397BC">
                  <w:pPr>
                    <w:pStyle w:val="36"/>
                    <w:rPr>
                      <w:rFonts w:hint="eastAsia" w:eastAsia="宋体"/>
                      <w:color w:val="auto"/>
                      <w:lang w:eastAsia="zh-CN"/>
                    </w:rPr>
                  </w:pPr>
                  <w:r>
                    <w:rPr>
                      <w:color w:val="auto"/>
                    </w:rPr>
                    <w:t>禁止新、改、扩建生产和使用涉高挥发性有机物含量的溶剂型涂料、油墨、胶粘剂的项目</w:t>
                  </w:r>
                  <w:r>
                    <w:rPr>
                      <w:rFonts w:hint="eastAsia"/>
                      <w:color w:val="auto"/>
                      <w:lang w:eastAsia="zh-CN"/>
                    </w:rPr>
                    <w:t>。</w:t>
                  </w:r>
                </w:p>
              </w:tc>
              <w:tc>
                <w:tcPr>
                  <w:tcBorders>
                    <w:left w:val="single" w:color="000000" w:sz="2" w:space="0"/>
                  </w:tcBorders>
                  <w:vAlign w:val="center"/>
                </w:tcPr>
                <w:p w14:paraId="676B6C12">
                  <w:pPr>
                    <w:pStyle w:val="36"/>
                    <w:rPr>
                      <w:color w:val="auto"/>
                    </w:rPr>
                  </w:pPr>
                  <w:r>
                    <w:rPr>
                      <w:rFonts w:hint="eastAsia"/>
                      <w:color w:val="auto"/>
                      <w:lang w:val="en-US" w:eastAsia="zh-CN"/>
                    </w:rPr>
                    <w:t>本项目不涉及。</w:t>
                  </w:r>
                </w:p>
              </w:tc>
              <w:tc>
                <w:tcPr>
                  <w:tcBorders>
                    <w:left w:val="single" w:color="000000" w:sz="2" w:space="0"/>
                  </w:tcBorders>
                  <w:vAlign w:val="center"/>
                </w:tcPr>
                <w:p w14:paraId="4759FA67">
                  <w:pPr>
                    <w:pStyle w:val="36"/>
                    <w:rPr>
                      <w:color w:val="auto"/>
                    </w:rPr>
                  </w:pPr>
                  <w:r>
                    <w:rPr>
                      <w:color w:val="auto"/>
                    </w:rPr>
                    <w:t>符合</w:t>
                  </w:r>
                </w:p>
              </w:tc>
            </w:tr>
            <w:tr w14:paraId="7224E3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vMerge w:val="continue"/>
                  <w:vAlign w:val="center"/>
                </w:tcPr>
                <w:p w14:paraId="076E3EB0"/>
              </w:tc>
              <w:tc>
                <w:tcPr>
                  <w:tcBorders>
                    <w:left w:val="single" w:color="000000" w:sz="2" w:space="0"/>
                  </w:tcBorders>
                  <w:vAlign w:val="center"/>
                </w:tcPr>
                <w:p w14:paraId="23CBF6DA">
                  <w:pPr>
                    <w:pStyle w:val="36"/>
                    <w:rPr>
                      <w:color w:val="auto"/>
                    </w:rPr>
                  </w:pPr>
                  <w:r>
                    <w:rPr>
                      <w:color w:val="auto"/>
                    </w:rPr>
                    <w:t>污染物排放管控</w:t>
                  </w:r>
                </w:p>
              </w:tc>
              <w:tc>
                <w:tcPr>
                  <w:tcBorders>
                    <w:left w:val="single" w:color="000000" w:sz="2" w:space="0"/>
                  </w:tcBorders>
                  <w:vAlign w:val="center"/>
                </w:tcPr>
                <w:p w14:paraId="1E550FC5">
                  <w:pPr>
                    <w:pStyle w:val="36"/>
                    <w:rPr>
                      <w:color w:val="auto"/>
                    </w:rPr>
                  </w:pPr>
                  <w:r>
                    <w:rPr>
                      <w:color w:val="auto"/>
                    </w:rPr>
                    <w:t>新（改、扩）建向环境水体直接排放污水的排污单位执行《子牙河流域水污染物排 放标准》（DB13/2796-2018）排放限值。</w:t>
                  </w:r>
                </w:p>
              </w:tc>
              <w:tc>
                <w:tcPr>
                  <w:tcBorders>
                    <w:left w:val="single" w:color="000000" w:sz="2" w:space="0"/>
                  </w:tcBorders>
                  <w:vAlign w:val="center"/>
                </w:tcPr>
                <w:p w14:paraId="632536AE">
                  <w:pPr>
                    <w:pStyle w:val="36"/>
                    <w:jc w:val="both"/>
                    <w:rPr>
                      <w:color w:val="auto"/>
                    </w:rPr>
                  </w:pPr>
                  <w:r>
                    <w:rPr>
                      <w:rFonts w:hint="eastAsia"/>
                      <w:color w:val="auto"/>
                    </w:rPr>
                    <w:t>本项目</w:t>
                  </w:r>
                  <w:r>
                    <w:rPr>
                      <w:rFonts w:hint="eastAsia"/>
                      <w:color w:val="auto"/>
                      <w:lang w:val="en-US" w:eastAsia="zh-CN"/>
                    </w:rPr>
                    <w:t>不新增用水量，不涉及废水排放</w:t>
                  </w:r>
                  <w:r>
                    <w:rPr>
                      <w:rFonts w:hint="eastAsia"/>
                      <w:color w:val="auto"/>
                    </w:rPr>
                    <w:t>。</w:t>
                  </w:r>
                </w:p>
              </w:tc>
              <w:tc>
                <w:tcPr>
                  <w:tcBorders>
                    <w:left w:val="single" w:color="000000" w:sz="2" w:space="0"/>
                  </w:tcBorders>
                  <w:vAlign w:val="center"/>
                </w:tcPr>
                <w:p w14:paraId="256C30D6">
                  <w:pPr>
                    <w:pStyle w:val="36"/>
                    <w:rPr>
                      <w:color w:val="auto"/>
                    </w:rPr>
                  </w:pPr>
                  <w:r>
                    <w:rPr>
                      <w:color w:val="auto"/>
                    </w:rPr>
                    <w:t>符合</w:t>
                  </w:r>
                </w:p>
              </w:tc>
            </w:tr>
            <w:tr w14:paraId="23BB24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vMerge w:val="continue"/>
                  <w:vAlign w:val="center"/>
                </w:tcPr>
                <w:p w14:paraId="62599758"/>
              </w:tc>
              <w:tc>
                <w:tcPr>
                  <w:tcBorders>
                    <w:left w:val="single" w:color="000000" w:sz="2" w:space="0"/>
                  </w:tcBorders>
                  <w:vAlign w:val="center"/>
                </w:tcPr>
                <w:p w14:paraId="32689B54">
                  <w:pPr>
                    <w:pStyle w:val="36"/>
                    <w:rPr>
                      <w:color w:val="auto"/>
                    </w:rPr>
                  </w:pPr>
                  <w:r>
                    <w:rPr>
                      <w:color w:val="auto"/>
                    </w:rPr>
                    <w:t>环境风险防控</w:t>
                  </w:r>
                </w:p>
              </w:tc>
              <w:tc>
                <w:tcPr>
                  <w:tcBorders>
                    <w:left w:val="single" w:color="000000" w:sz="2" w:space="0"/>
                  </w:tcBorders>
                  <w:vAlign w:val="center"/>
                </w:tcPr>
                <w:p w14:paraId="3ACC9309">
                  <w:pPr>
                    <w:pStyle w:val="36"/>
                    <w:rPr>
                      <w:rFonts w:hint="eastAsia" w:eastAsia="宋体"/>
                      <w:color w:val="auto"/>
                      <w:lang w:val="en-US" w:eastAsia="zh-CN"/>
                    </w:rPr>
                  </w:pPr>
                  <w:r>
                    <w:rPr>
                      <w:rFonts w:hint="eastAsia"/>
                      <w:color w:val="auto"/>
                      <w:lang w:val="en-US" w:eastAsia="zh-CN"/>
                    </w:rPr>
                    <w:t>/</w:t>
                  </w:r>
                </w:p>
              </w:tc>
              <w:tc>
                <w:tcPr>
                  <w:tcBorders>
                    <w:left w:val="single" w:color="000000" w:sz="2" w:space="0"/>
                  </w:tcBorders>
                  <w:vAlign w:val="center"/>
                </w:tcPr>
                <w:p w14:paraId="07F6AFEE">
                  <w:pPr>
                    <w:pStyle w:val="36"/>
                    <w:rPr>
                      <w:rFonts w:hint="eastAsia" w:eastAsia="宋体"/>
                      <w:color w:val="auto"/>
                      <w:lang w:val="en-US" w:eastAsia="zh-CN"/>
                    </w:rPr>
                  </w:pPr>
                  <w:r>
                    <w:rPr>
                      <w:rFonts w:hint="eastAsia"/>
                      <w:color w:val="auto"/>
                      <w:lang w:val="en-US" w:eastAsia="zh-CN"/>
                    </w:rPr>
                    <w:t>/</w:t>
                  </w:r>
                </w:p>
              </w:tc>
              <w:tc>
                <w:tcPr>
                  <w:tcBorders>
                    <w:left w:val="single" w:color="000000" w:sz="2" w:space="0"/>
                  </w:tcBorders>
                  <w:vAlign w:val="center"/>
                </w:tcPr>
                <w:p w14:paraId="5599723D">
                  <w:pPr>
                    <w:pStyle w:val="36"/>
                    <w:rPr>
                      <w:color w:val="auto"/>
                    </w:rPr>
                  </w:pPr>
                  <w:r>
                    <w:rPr>
                      <w:rFonts w:hint="eastAsia"/>
                      <w:color w:val="auto"/>
                    </w:rPr>
                    <w:t>/</w:t>
                  </w:r>
                </w:p>
              </w:tc>
            </w:tr>
            <w:tr w14:paraId="169D68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vMerge w:val="continue"/>
                  <w:vAlign w:val="center"/>
                </w:tcPr>
                <w:p w14:paraId="56B87A94"/>
              </w:tc>
              <w:tc>
                <w:tcPr>
                  <w:tcBorders>
                    <w:left w:val="single" w:color="000000" w:sz="2" w:space="0"/>
                  </w:tcBorders>
                  <w:vAlign w:val="center"/>
                </w:tcPr>
                <w:p w14:paraId="538CAEE6">
                  <w:pPr>
                    <w:pStyle w:val="36"/>
                    <w:rPr>
                      <w:color w:val="auto"/>
                    </w:rPr>
                  </w:pPr>
                  <w:r>
                    <w:rPr>
                      <w:color w:val="auto"/>
                    </w:rPr>
                    <w:t>资源利用效率</w:t>
                  </w:r>
                </w:p>
              </w:tc>
              <w:tc>
                <w:tcPr>
                  <w:tcBorders>
                    <w:left w:val="single" w:color="000000" w:sz="2" w:space="0"/>
                  </w:tcBorders>
                  <w:vAlign w:val="center"/>
                </w:tcPr>
                <w:p w14:paraId="3C610B70">
                  <w:pPr>
                    <w:pStyle w:val="36"/>
                    <w:rPr>
                      <w:color w:val="auto"/>
                    </w:rPr>
                  </w:pPr>
                  <w:r>
                    <w:rPr>
                      <w:color w:val="auto"/>
                    </w:rPr>
                    <w:t>浅层地下水禁采区严格地下水最新管控要求。</w:t>
                  </w:r>
                </w:p>
              </w:tc>
              <w:tc>
                <w:tcPr>
                  <w:tcBorders>
                    <w:left w:val="single" w:color="000000" w:sz="2" w:space="0"/>
                  </w:tcBorders>
                  <w:vAlign w:val="center"/>
                </w:tcPr>
                <w:p w14:paraId="01FC1226">
                  <w:pPr>
                    <w:pStyle w:val="36"/>
                    <w:rPr>
                      <w:color w:val="auto"/>
                    </w:rPr>
                  </w:pPr>
                  <w:r>
                    <w:rPr>
                      <w:rFonts w:hint="eastAsia"/>
                      <w:color w:val="auto"/>
                    </w:rPr>
                    <w:t>本项目</w:t>
                  </w:r>
                  <w:r>
                    <w:rPr>
                      <w:rFonts w:hint="eastAsia"/>
                      <w:color w:val="auto"/>
                      <w:lang w:val="en-US" w:eastAsia="zh-CN"/>
                    </w:rPr>
                    <w:t>不新增用水</w:t>
                  </w:r>
                  <w:r>
                    <w:rPr>
                      <w:rFonts w:hint="eastAsia"/>
                      <w:color w:val="auto"/>
                    </w:rPr>
                    <w:t>，不涉及开采地下水。</w:t>
                  </w:r>
                </w:p>
              </w:tc>
              <w:tc>
                <w:tcPr>
                  <w:tcBorders>
                    <w:left w:val="single" w:color="000000" w:sz="2" w:space="0"/>
                  </w:tcBorders>
                  <w:vAlign w:val="center"/>
                </w:tcPr>
                <w:p w14:paraId="03B2FEF3">
                  <w:pPr>
                    <w:pStyle w:val="36"/>
                    <w:rPr>
                      <w:color w:val="auto"/>
                    </w:rPr>
                  </w:pPr>
                  <w:r>
                    <w:rPr>
                      <w:color w:val="auto"/>
                    </w:rPr>
                    <w:t>符合</w:t>
                  </w:r>
                </w:p>
              </w:tc>
            </w:tr>
          </w:tbl>
          <w:p w14:paraId="16C2C87B">
            <w:pPr>
              <w:rPr>
                <w:b/>
                <w:bCs/>
                <w:color w:val="auto"/>
              </w:rPr>
            </w:pPr>
            <w:r>
              <w:rPr>
                <w:rFonts w:hint="eastAsia"/>
                <w:b/>
                <w:bCs/>
                <w:color w:val="auto"/>
                <w:lang w:val="en-US" w:eastAsia="zh-CN"/>
              </w:rPr>
              <w:t>4</w:t>
            </w:r>
            <w:r>
              <w:rPr>
                <w:b/>
                <w:bCs/>
                <w:color w:val="auto"/>
              </w:rPr>
              <w:t>、环境管理政策分析</w:t>
            </w:r>
          </w:p>
          <w:p w14:paraId="5C346BCC">
            <w:pPr>
              <w:rPr>
                <w:b/>
                <w:bCs/>
                <w:color w:val="auto"/>
              </w:rPr>
            </w:pPr>
            <w:r>
              <w:rPr>
                <w:color w:val="auto"/>
              </w:rPr>
              <w:t>本项目与相关法律法规、规划符合性分析见下表。</w:t>
            </w:r>
          </w:p>
          <w:p w14:paraId="15AA5EB2">
            <w:pPr>
              <w:pStyle w:val="38"/>
              <w:rPr>
                <w:color w:val="auto"/>
              </w:rPr>
            </w:pPr>
            <w:r>
              <w:rPr>
                <w:color w:val="auto"/>
              </w:rPr>
              <w:t>表1-</w:t>
            </w:r>
            <w:r>
              <w:rPr>
                <w:rFonts w:hint="eastAsia"/>
                <w:color w:val="auto"/>
              </w:rPr>
              <w:t xml:space="preserve">3  </w:t>
            </w:r>
            <w:r>
              <w:rPr>
                <w:color w:val="auto"/>
              </w:rPr>
              <w:t>与相关法律法规及政策”符合性分析一览表</w:t>
            </w:r>
          </w:p>
          <w:tbl>
            <w:tblPr>
              <w:tblStyle w:val="21"/>
              <w:tblpPr w:leftFromText="180" w:rightFromText="180" w:vertAnchor="text" w:tblpXSpec="center" w:tblpY="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1"/>
              <w:gridCol w:w="465"/>
              <w:gridCol w:w="1384"/>
              <w:gridCol w:w="2317"/>
              <w:gridCol w:w="2040"/>
              <w:gridCol w:w="448"/>
            </w:tblGrid>
            <w:tr w14:paraId="7F94D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31" w:type="dxa"/>
                  <w:vAlign w:val="center"/>
                </w:tcPr>
                <w:p w14:paraId="2DA6CF15">
                  <w:pPr>
                    <w:pStyle w:val="36"/>
                    <w:rPr>
                      <w:color w:val="auto"/>
                    </w:rPr>
                  </w:pPr>
                  <w:r>
                    <w:rPr>
                      <w:color w:val="auto"/>
                    </w:rPr>
                    <w:t>序号</w:t>
                  </w:r>
                </w:p>
              </w:tc>
              <w:tc>
                <w:tcPr>
                  <w:tcW w:w="1849" w:type="dxa"/>
                  <w:gridSpan w:val="2"/>
                  <w:vAlign w:val="center"/>
                </w:tcPr>
                <w:p w14:paraId="0D2DFE85">
                  <w:pPr>
                    <w:pStyle w:val="36"/>
                    <w:rPr>
                      <w:color w:val="auto"/>
                    </w:rPr>
                  </w:pPr>
                  <w:r>
                    <w:rPr>
                      <w:color w:val="auto"/>
                    </w:rPr>
                    <w:t>法律法规名称</w:t>
                  </w:r>
                </w:p>
              </w:tc>
              <w:tc>
                <w:tcPr>
                  <w:tcW w:w="2317" w:type="dxa"/>
                  <w:vAlign w:val="center"/>
                </w:tcPr>
                <w:p w14:paraId="1BB25AC2">
                  <w:pPr>
                    <w:pStyle w:val="36"/>
                    <w:rPr>
                      <w:color w:val="auto"/>
                    </w:rPr>
                  </w:pPr>
                  <w:r>
                    <w:rPr>
                      <w:color w:val="auto"/>
                    </w:rPr>
                    <w:t>相关法律法规及政策内容</w:t>
                  </w:r>
                </w:p>
              </w:tc>
              <w:tc>
                <w:tcPr>
                  <w:tcW w:w="2040" w:type="dxa"/>
                  <w:vAlign w:val="center"/>
                </w:tcPr>
                <w:p w14:paraId="35BF72B7">
                  <w:pPr>
                    <w:pStyle w:val="36"/>
                    <w:rPr>
                      <w:color w:val="auto"/>
                    </w:rPr>
                  </w:pPr>
                  <w:r>
                    <w:rPr>
                      <w:color w:val="auto"/>
                    </w:rPr>
                    <w:t>本项目情况</w:t>
                  </w:r>
                </w:p>
              </w:tc>
              <w:tc>
                <w:tcPr>
                  <w:tcW w:w="448" w:type="dxa"/>
                  <w:vAlign w:val="center"/>
                </w:tcPr>
                <w:p w14:paraId="25618DA0">
                  <w:pPr>
                    <w:pStyle w:val="36"/>
                    <w:rPr>
                      <w:color w:val="auto"/>
                    </w:rPr>
                  </w:pPr>
                  <w:r>
                    <w:rPr>
                      <w:color w:val="auto"/>
                    </w:rPr>
                    <w:t>符合性分析</w:t>
                  </w:r>
                </w:p>
              </w:tc>
            </w:tr>
            <w:tr w14:paraId="49FE5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31" w:type="dxa"/>
                  <w:vMerge w:val="restart"/>
                  <w:vAlign w:val="center"/>
                </w:tcPr>
                <w:p w14:paraId="0327A5F0">
                  <w:pPr>
                    <w:pStyle w:val="36"/>
                    <w:rPr>
                      <w:rFonts w:hint="eastAsia" w:eastAsia="宋体"/>
                      <w:color w:val="auto"/>
                      <w:lang w:val="en-US" w:eastAsia="zh-CN"/>
                    </w:rPr>
                  </w:pPr>
                  <w:r>
                    <w:rPr>
                      <w:rFonts w:hint="eastAsia"/>
                      <w:color w:val="auto"/>
                      <w:lang w:val="en-US" w:eastAsia="zh-CN"/>
                    </w:rPr>
                    <w:t>1</w:t>
                  </w:r>
                </w:p>
              </w:tc>
              <w:tc>
                <w:tcPr>
                  <w:tcW w:w="465" w:type="dxa"/>
                  <w:vMerge w:val="restart"/>
                  <w:tcBorders>
                    <w:left w:val="single" w:color="auto" w:sz="4" w:space="0"/>
                  </w:tcBorders>
                  <w:vAlign w:val="center"/>
                </w:tcPr>
                <w:p w14:paraId="6B3111F6">
                  <w:pPr>
                    <w:pStyle w:val="36"/>
                    <w:rPr>
                      <w:color w:val="auto"/>
                    </w:rPr>
                  </w:pPr>
                  <w:r>
                    <w:rPr>
                      <w:color w:val="auto"/>
                    </w:rPr>
                    <w:t>大气污染防治政策</w:t>
                  </w:r>
                </w:p>
              </w:tc>
              <w:tc>
                <w:tcPr>
                  <w:tcW w:w="1384" w:type="dxa"/>
                  <w:vMerge w:val="restart"/>
                  <w:tcBorders>
                    <w:left w:val="single" w:color="auto" w:sz="4" w:space="0"/>
                  </w:tcBorders>
                  <w:vAlign w:val="center"/>
                </w:tcPr>
                <w:p w14:paraId="5CC6E563">
                  <w:pPr>
                    <w:pStyle w:val="36"/>
                    <w:rPr>
                      <w:color w:val="auto"/>
                    </w:rPr>
                  </w:pPr>
                  <w:r>
                    <w:rPr>
                      <w:color w:val="auto"/>
                      <w:lang w:val="en-US" w:eastAsia="zh-CN"/>
                    </w:rPr>
                    <w:t>《河北省空气质量持续改善行动计划实施方案》冀政发〔2024〕4号</w:t>
                  </w:r>
                </w:p>
              </w:tc>
              <w:tc>
                <w:tcPr>
                  <w:tcW w:w="2317" w:type="dxa"/>
                  <w:tcBorders>
                    <w:left w:val="single" w:color="auto" w:sz="4" w:space="0"/>
                  </w:tcBorders>
                  <w:shd w:val="clear" w:color="auto" w:fill="auto"/>
                  <w:vAlign w:val="center"/>
                </w:tcPr>
                <w:p w14:paraId="74253FD2">
                  <w:pPr>
                    <w:pStyle w:val="36"/>
                    <w:ind w:firstLine="0"/>
                    <w:rPr>
                      <w:rFonts w:hint="eastAsia" w:ascii="Times New Roman" w:hAnsi="Times New Roman" w:eastAsia="宋体" w:cs="Times New Roman"/>
                      <w:color w:val="auto"/>
                      <w:kern w:val="0"/>
                      <w:sz w:val="21"/>
                      <w:szCs w:val="24"/>
                      <w:lang w:val="en-US" w:eastAsia="zh-CN" w:bidi="ar-SA"/>
                    </w:rPr>
                  </w:pPr>
                  <w:r>
                    <w:rPr>
                      <w:color w:val="auto"/>
                    </w:rPr>
                    <w:t>加快退出重点行业落后产能和优化产业布局</w:t>
                  </w:r>
                  <w:r>
                    <w:rPr>
                      <w:rFonts w:hint="eastAsia"/>
                      <w:color w:val="auto"/>
                    </w:rPr>
                    <w:t>，</w:t>
                  </w:r>
                  <w:r>
                    <w:rPr>
                      <w:color w:val="auto"/>
                    </w:rPr>
                    <w:t>严格执行《产业结构调整指导目录(2024年本)》,逐步淘汰步进式烧结机和球团竖炉以及半封闭式硅锰合金、镍铁、高碳铬铁、高碳锰铁矿热炉。加快调整优化不符合生态环境功能定位的产业布局、规模和结构。加快推动邢台钢铁、邯郸热电、秦皇岛北方玻璃等污染企业退城搬迁。</w:t>
                  </w:r>
                </w:p>
              </w:tc>
              <w:tc>
                <w:tcPr>
                  <w:tcW w:w="2040" w:type="dxa"/>
                  <w:tcBorders>
                    <w:left w:val="single" w:color="auto" w:sz="4" w:space="0"/>
                  </w:tcBorders>
                  <w:shd w:val="clear" w:color="auto" w:fill="auto"/>
                  <w:vAlign w:val="center"/>
                </w:tcPr>
                <w:p w14:paraId="738C1AFA">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本</w:t>
                  </w:r>
                  <w:r>
                    <w:rPr>
                      <w:color w:val="auto"/>
                    </w:rPr>
                    <w:t>项目不属于重点行业落后产能</w:t>
                  </w:r>
                  <w:r>
                    <w:rPr>
                      <w:rFonts w:hint="eastAsia"/>
                      <w:color w:val="auto"/>
                    </w:rPr>
                    <w:t>，经对照《产业结构调整指导目录(2024年本)》不属于所列的限制类和淘汰类项目。</w:t>
                  </w:r>
                </w:p>
              </w:tc>
              <w:tc>
                <w:tcPr>
                  <w:tcW w:w="448" w:type="dxa"/>
                  <w:tcBorders>
                    <w:left w:val="single" w:color="auto" w:sz="4" w:space="0"/>
                  </w:tcBorders>
                  <w:shd w:val="clear" w:color="auto" w:fill="auto"/>
                  <w:vAlign w:val="center"/>
                </w:tcPr>
                <w:p w14:paraId="328ED42F">
                  <w:pPr>
                    <w:pStyle w:val="36"/>
                    <w:ind w:firstLine="0"/>
                    <w:rPr>
                      <w:rFonts w:ascii="Times New Roman" w:hAnsi="Times New Roman" w:eastAsia="宋体" w:cs="Times New Roman"/>
                      <w:color w:val="auto"/>
                      <w:kern w:val="0"/>
                      <w:sz w:val="21"/>
                      <w:szCs w:val="24"/>
                      <w:lang w:val="en-US" w:eastAsia="zh-CN" w:bidi="ar-SA"/>
                    </w:rPr>
                  </w:pPr>
                  <w:r>
                    <w:rPr>
                      <w:color w:val="auto"/>
                    </w:rPr>
                    <w:t>符合</w:t>
                  </w:r>
                </w:p>
              </w:tc>
            </w:tr>
            <w:tr w14:paraId="6A7E1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31" w:type="dxa"/>
                  <w:vMerge w:val="continue"/>
                  <w:vAlign w:val="center"/>
                </w:tcPr>
                <w:p w14:paraId="598ACF88"/>
              </w:tc>
              <w:tc>
                <w:tcPr>
                  <w:tcW w:w="465" w:type="dxa"/>
                  <w:vMerge w:val="continue"/>
                  <w:tcBorders>
                    <w:left w:val="single" w:color="auto" w:sz="4" w:space="0"/>
                  </w:tcBorders>
                  <w:vAlign w:val="center"/>
                </w:tcPr>
                <w:p w14:paraId="372BCE5C"/>
              </w:tc>
              <w:tc>
                <w:tcPr>
                  <w:tcW w:w="1384" w:type="dxa"/>
                  <w:vMerge w:val="continue"/>
                  <w:tcBorders>
                    <w:left w:val="single" w:color="auto" w:sz="4" w:space="0"/>
                  </w:tcBorders>
                  <w:vAlign w:val="center"/>
                </w:tcPr>
                <w:p w14:paraId="5CAB0CFD"/>
              </w:tc>
              <w:tc>
                <w:tcPr>
                  <w:tcW w:w="2317" w:type="dxa"/>
                  <w:tcBorders>
                    <w:left w:val="single" w:color="auto" w:sz="4" w:space="0"/>
                  </w:tcBorders>
                  <w:shd w:val="clear" w:color="auto" w:fill="auto"/>
                  <w:vAlign w:val="center"/>
                </w:tcPr>
                <w:p w14:paraId="04945D14">
                  <w:pPr>
                    <w:pStyle w:val="36"/>
                    <w:ind w:firstLine="0"/>
                    <w:rPr>
                      <w:rFonts w:hint="eastAsia" w:ascii="Times New Roman" w:hAnsi="Times New Roman" w:eastAsia="宋体" w:cs="Times New Roman"/>
                      <w:color w:val="auto"/>
                      <w:kern w:val="0"/>
                      <w:sz w:val="21"/>
                      <w:szCs w:val="24"/>
                      <w:lang w:val="en-US" w:eastAsia="zh-CN" w:bidi="ar-SA"/>
                    </w:rPr>
                  </w:pPr>
                  <w:r>
                    <w:rPr>
                      <w:color w:val="auto"/>
                    </w:rPr>
                    <w:t>开展燃煤(燃气)锅炉关停整合</w:t>
                  </w:r>
                  <w:r>
                    <w:rPr>
                      <w:rFonts w:hint="eastAsia"/>
                      <w:color w:val="auto"/>
                    </w:rPr>
                    <w:t>，</w:t>
                  </w:r>
                  <w:r>
                    <w:rPr>
                      <w:color w:val="auto"/>
                    </w:rPr>
                    <w:t>将燃煤供热锅炉替代项目纳入城镇供热规划,原则上不再新建除集中供暖外的燃煤锅炉</w:t>
                  </w:r>
                  <w:r>
                    <w:rPr>
                      <w:rFonts w:hint="eastAsia"/>
                      <w:color w:val="auto"/>
                    </w:rPr>
                    <w:t>，</w:t>
                  </w:r>
                  <w:r>
                    <w:rPr>
                      <w:color w:val="auto"/>
                    </w:rPr>
                    <w:t>积极推进远距离输热,石家庄市加快上安电厂余热入市项目等建设</w:t>
                  </w:r>
                  <w:r>
                    <w:rPr>
                      <w:rFonts w:hint="eastAsia"/>
                      <w:color w:val="auto"/>
                    </w:rPr>
                    <w:t>，</w:t>
                  </w:r>
                  <w:r>
                    <w:rPr>
                      <w:color w:val="auto"/>
                    </w:rPr>
                    <w:t>推进燃气锅炉替代</w:t>
                  </w:r>
                  <w:r>
                    <w:rPr>
                      <w:rFonts w:hint="eastAsia"/>
                      <w:color w:val="auto"/>
                    </w:rPr>
                    <w:t>。</w:t>
                  </w:r>
                </w:p>
              </w:tc>
              <w:tc>
                <w:tcPr>
                  <w:tcW w:w="2040" w:type="dxa"/>
                  <w:tcBorders>
                    <w:left w:val="single" w:color="auto" w:sz="4" w:space="0"/>
                  </w:tcBorders>
                  <w:shd w:val="clear" w:color="auto" w:fill="auto"/>
                  <w:vAlign w:val="center"/>
                </w:tcPr>
                <w:p w14:paraId="2BDF3065">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本项目不涉及燃煤，生产用热采用</w:t>
                  </w:r>
                  <w:r>
                    <w:rPr>
                      <w:rFonts w:hint="eastAsia"/>
                      <w:color w:val="auto"/>
                      <w:lang w:val="en-US" w:eastAsia="zh-CN"/>
                    </w:rPr>
                    <w:t>天然气燃烧</w:t>
                  </w:r>
                  <w:r>
                    <w:rPr>
                      <w:rFonts w:hint="eastAsia"/>
                      <w:color w:val="auto"/>
                    </w:rPr>
                    <w:t>。</w:t>
                  </w:r>
                </w:p>
              </w:tc>
              <w:tc>
                <w:tcPr>
                  <w:tcW w:w="448" w:type="dxa"/>
                  <w:tcBorders>
                    <w:left w:val="single" w:color="auto" w:sz="4" w:space="0"/>
                  </w:tcBorders>
                  <w:shd w:val="clear" w:color="auto" w:fill="auto"/>
                  <w:vAlign w:val="center"/>
                </w:tcPr>
                <w:p w14:paraId="658FAE45">
                  <w:pPr>
                    <w:pStyle w:val="36"/>
                    <w:ind w:firstLine="0"/>
                    <w:rPr>
                      <w:rFonts w:ascii="Times New Roman" w:hAnsi="Times New Roman" w:eastAsia="宋体" w:cs="Times New Roman"/>
                      <w:color w:val="auto"/>
                      <w:kern w:val="0"/>
                      <w:sz w:val="21"/>
                      <w:szCs w:val="24"/>
                      <w:lang w:val="en-US" w:eastAsia="zh-CN" w:bidi="ar-SA"/>
                    </w:rPr>
                  </w:pPr>
                  <w:r>
                    <w:rPr>
                      <w:color w:val="auto"/>
                    </w:rPr>
                    <w:t>符合</w:t>
                  </w:r>
                </w:p>
              </w:tc>
            </w:tr>
            <w:tr w14:paraId="2E6B9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31" w:type="dxa"/>
                  <w:vMerge w:val="continue"/>
                  <w:vAlign w:val="center"/>
                </w:tcPr>
                <w:p w14:paraId="2E187104"/>
              </w:tc>
              <w:tc>
                <w:tcPr>
                  <w:tcW w:w="465" w:type="dxa"/>
                  <w:vMerge w:val="continue"/>
                  <w:tcBorders>
                    <w:left w:val="single" w:color="auto" w:sz="4" w:space="0"/>
                  </w:tcBorders>
                  <w:vAlign w:val="center"/>
                </w:tcPr>
                <w:p w14:paraId="3FD57C25"/>
              </w:tc>
              <w:tc>
                <w:tcPr>
                  <w:tcW w:w="1384" w:type="dxa"/>
                  <w:vMerge w:val="continue"/>
                  <w:tcBorders>
                    <w:left w:val="single" w:color="auto" w:sz="4" w:space="0"/>
                  </w:tcBorders>
                  <w:vAlign w:val="center"/>
                </w:tcPr>
                <w:p w14:paraId="20B13A1F"/>
              </w:tc>
              <w:tc>
                <w:tcPr>
                  <w:tcW w:w="2317" w:type="dxa"/>
                  <w:tcBorders>
                    <w:left w:val="single" w:color="auto" w:sz="4" w:space="0"/>
                  </w:tcBorders>
                  <w:shd w:val="clear" w:color="auto" w:fill="auto"/>
                  <w:vAlign w:val="center"/>
                </w:tcPr>
                <w:p w14:paraId="21D8DFC5">
                  <w:pPr>
                    <w:pStyle w:val="36"/>
                    <w:ind w:firstLine="0"/>
                    <w:rPr>
                      <w:rFonts w:hint="eastAsia" w:ascii="Times New Roman" w:hAnsi="Times New Roman" w:eastAsia="宋体" w:cs="Times New Roman"/>
                      <w:color w:val="auto"/>
                      <w:kern w:val="0"/>
                      <w:sz w:val="21"/>
                      <w:szCs w:val="24"/>
                      <w:lang w:val="en-US" w:eastAsia="zh-CN" w:bidi="ar-SA"/>
                    </w:rPr>
                  </w:pPr>
                  <w:r>
                    <w:rPr>
                      <w:color w:val="auto"/>
                    </w:rPr>
                    <w:t>强化VOCs、恶臭异味治理</w:t>
                  </w:r>
                  <w:r>
                    <w:rPr>
                      <w:rFonts w:hint="eastAsia"/>
                      <w:color w:val="auto"/>
                    </w:rPr>
                    <w:t>，</w:t>
                  </w:r>
                  <w:r>
                    <w:rPr>
                      <w:color w:val="auto"/>
                    </w:rPr>
                    <w:t>大力实施涉VOCs原辅材料源头替代。严格控制生产和使用高VOCs含量涂料、油墨、胶粘剂、清洗剂等建设项目</w:t>
                  </w:r>
                  <w:r>
                    <w:rPr>
                      <w:rFonts w:hint="eastAsia"/>
                      <w:color w:val="auto"/>
                    </w:rPr>
                    <w:t>，</w:t>
                  </w:r>
                  <w:r>
                    <w:rPr>
                      <w:color w:val="auto"/>
                    </w:rPr>
                    <w:t>提高低(无)VOCs含量产品比重。</w:t>
                  </w:r>
                </w:p>
              </w:tc>
              <w:tc>
                <w:tcPr>
                  <w:tcW w:w="2040" w:type="dxa"/>
                  <w:tcBorders>
                    <w:left w:val="single" w:color="auto" w:sz="4" w:space="0"/>
                  </w:tcBorders>
                  <w:shd w:val="clear" w:color="auto" w:fill="auto"/>
                  <w:vAlign w:val="center"/>
                </w:tcPr>
                <w:p w14:paraId="7292EB05">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本</w:t>
                  </w:r>
                  <w:r>
                    <w:rPr>
                      <w:color w:val="auto"/>
                    </w:rPr>
                    <w:t>项目</w:t>
                  </w:r>
                  <w:r>
                    <w:rPr>
                      <w:rFonts w:hint="eastAsia"/>
                      <w:color w:val="auto"/>
                      <w:lang w:val="en-US" w:eastAsia="zh-CN"/>
                    </w:rPr>
                    <w:t>使用的脲甲醛溶液和包裹油不属于高VOCs含量辅料</w:t>
                  </w:r>
                  <w:r>
                    <w:rPr>
                      <w:rFonts w:hint="eastAsia"/>
                      <w:color w:val="auto"/>
                    </w:rPr>
                    <w:t>。</w:t>
                  </w:r>
                </w:p>
              </w:tc>
              <w:tc>
                <w:tcPr>
                  <w:tcW w:w="448" w:type="dxa"/>
                  <w:tcBorders>
                    <w:left w:val="single" w:color="auto" w:sz="4" w:space="0"/>
                  </w:tcBorders>
                  <w:shd w:val="clear" w:color="auto" w:fill="auto"/>
                  <w:vAlign w:val="center"/>
                </w:tcPr>
                <w:p w14:paraId="615CD6C9">
                  <w:pPr>
                    <w:pStyle w:val="36"/>
                    <w:ind w:firstLine="0"/>
                    <w:rPr>
                      <w:rFonts w:ascii="Times New Roman" w:hAnsi="Times New Roman" w:eastAsia="宋体" w:cs="Times New Roman"/>
                      <w:color w:val="auto"/>
                      <w:kern w:val="0"/>
                      <w:sz w:val="21"/>
                      <w:szCs w:val="24"/>
                      <w:lang w:val="en-US" w:eastAsia="zh-CN" w:bidi="ar-SA"/>
                    </w:rPr>
                  </w:pPr>
                  <w:r>
                    <w:rPr>
                      <w:color w:val="auto"/>
                    </w:rPr>
                    <w:t>符合</w:t>
                  </w:r>
                </w:p>
              </w:tc>
            </w:tr>
            <w:tr w14:paraId="2F9CA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31" w:type="dxa"/>
                  <w:vMerge w:val="continue"/>
                  <w:vAlign w:val="center"/>
                </w:tcPr>
                <w:p w14:paraId="5AECC309"/>
              </w:tc>
              <w:tc>
                <w:tcPr>
                  <w:tcW w:w="465" w:type="dxa"/>
                  <w:vMerge w:val="continue"/>
                  <w:tcBorders>
                    <w:left w:val="single" w:color="auto" w:sz="4" w:space="0"/>
                  </w:tcBorders>
                  <w:vAlign w:val="center"/>
                </w:tcPr>
                <w:p w14:paraId="27B5DAE9"/>
              </w:tc>
              <w:tc>
                <w:tcPr>
                  <w:tcW w:w="1384" w:type="dxa"/>
                  <w:vMerge w:val="continue"/>
                  <w:tcBorders>
                    <w:left w:val="single" w:color="auto" w:sz="4" w:space="0"/>
                  </w:tcBorders>
                  <w:vAlign w:val="center"/>
                </w:tcPr>
                <w:p w14:paraId="70979A7C"/>
              </w:tc>
              <w:tc>
                <w:tcPr>
                  <w:tcW w:w="2317" w:type="dxa"/>
                  <w:tcBorders>
                    <w:left w:val="single" w:color="auto" w:sz="4" w:space="0"/>
                  </w:tcBorders>
                  <w:shd w:val="clear" w:color="auto" w:fill="auto"/>
                  <w:vAlign w:val="center"/>
                </w:tcPr>
                <w:p w14:paraId="0EA9573F">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大力实施VOCs治理。开展VOCs治理专项攻坚行动，大力推进原辅材料源头替代、工业源无组织排放和工业企业深度治理.全年完成400个VOCs治理提升工程。</w:t>
                  </w:r>
                </w:p>
              </w:tc>
              <w:tc>
                <w:tcPr>
                  <w:tcW w:w="2040" w:type="dxa"/>
                  <w:tcBorders>
                    <w:left w:val="single" w:color="auto" w:sz="4" w:space="0"/>
                  </w:tcBorders>
                  <w:shd w:val="clear" w:color="auto" w:fill="auto"/>
                  <w:vAlign w:val="center"/>
                </w:tcPr>
                <w:p w14:paraId="1E0D0EEC">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本项目</w:t>
                  </w:r>
                  <w:r>
                    <w:rPr>
                      <w:rFonts w:hint="eastAsia"/>
                      <w:color w:val="auto"/>
                      <w:lang w:val="en-US" w:eastAsia="zh-CN"/>
                    </w:rPr>
                    <w:t>不涉及</w:t>
                  </w:r>
                  <w:r>
                    <w:rPr>
                      <w:rFonts w:hint="eastAsia"/>
                      <w:color w:val="auto"/>
                    </w:rPr>
                    <w:t>。</w:t>
                  </w:r>
                </w:p>
              </w:tc>
              <w:tc>
                <w:tcPr>
                  <w:tcW w:w="448" w:type="dxa"/>
                  <w:tcBorders>
                    <w:left w:val="single" w:color="auto" w:sz="4" w:space="0"/>
                  </w:tcBorders>
                  <w:shd w:val="clear" w:color="auto" w:fill="auto"/>
                  <w:vAlign w:val="center"/>
                </w:tcPr>
                <w:p w14:paraId="78BFE26E">
                  <w:pPr>
                    <w:pStyle w:val="36"/>
                    <w:ind w:firstLine="0"/>
                    <w:rPr>
                      <w:rFonts w:ascii="Times New Roman" w:hAnsi="Times New Roman" w:eastAsia="宋体" w:cs="Times New Roman"/>
                      <w:color w:val="auto"/>
                      <w:kern w:val="0"/>
                      <w:sz w:val="21"/>
                      <w:szCs w:val="24"/>
                      <w:lang w:val="en-US" w:eastAsia="zh-CN" w:bidi="ar-SA"/>
                    </w:rPr>
                  </w:pPr>
                  <w:r>
                    <w:rPr>
                      <w:rFonts w:hint="eastAsia"/>
                      <w:color w:val="auto"/>
                    </w:rPr>
                    <w:t>符合</w:t>
                  </w:r>
                </w:p>
              </w:tc>
            </w:tr>
            <w:tr w14:paraId="456D8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31" w:type="dxa"/>
                  <w:vMerge w:val="continue"/>
                  <w:vAlign w:val="center"/>
                </w:tcPr>
                <w:p w14:paraId="39503273"/>
              </w:tc>
              <w:tc>
                <w:tcPr>
                  <w:tcW w:w="465" w:type="dxa"/>
                  <w:vMerge w:val="continue"/>
                  <w:tcBorders>
                    <w:left w:val="single" w:color="auto" w:sz="4" w:space="0"/>
                  </w:tcBorders>
                  <w:vAlign w:val="center"/>
                </w:tcPr>
                <w:p w14:paraId="1CC3C326"/>
              </w:tc>
              <w:tc>
                <w:tcPr>
                  <w:tcW w:w="1384" w:type="dxa"/>
                  <w:vMerge w:val="continue"/>
                  <w:tcBorders>
                    <w:left w:val="single" w:color="auto" w:sz="4" w:space="0"/>
                  </w:tcBorders>
                  <w:vAlign w:val="center"/>
                </w:tcPr>
                <w:p w14:paraId="295BC98E"/>
              </w:tc>
              <w:tc>
                <w:tcPr>
                  <w:tcW w:w="2317" w:type="dxa"/>
                  <w:tcBorders>
                    <w:left w:val="single" w:color="auto" w:sz="4" w:space="0"/>
                  </w:tcBorders>
                  <w:vAlign w:val="center"/>
                </w:tcPr>
                <w:p w14:paraId="00734063">
                  <w:pPr>
                    <w:pStyle w:val="36"/>
                    <w:rPr>
                      <w:color w:val="auto"/>
                    </w:rPr>
                  </w:pPr>
                  <w:r>
                    <w:rPr>
                      <w:color w:val="auto"/>
                      <w:lang w:val="en-US" w:eastAsia="zh-CN"/>
                    </w:rPr>
                    <w:t>强化VOCs、恶臭异味治理。大力实施涉VOCs原辅材料源头替代。严格控制生产和使用高VOCs含量涂料、油墨、胶粘剂、清洗剂等建设项目，提高低（无）VOCs含量产品比重。在生产、销售、进口、使用等环节严格执行VOCs含量限值标准。推广使用低VOCs含量涂料和胶粘剂。鼓励储罐使用低泄漏的呼吸阀、紧急泄压阀，定期开展密封性检测。污水处理场所加大有机废气收集处理力度。重点区域石化、化工行业集中的城市和区域，2024年建立统一的泄漏检测与修复信息管理平台。加强部门联动，因地制宜解决群众反映集中的油烟及恶臭异味扰民问题</w:t>
                  </w:r>
                  <w:r>
                    <w:rPr>
                      <w:rFonts w:hint="eastAsia"/>
                      <w:color w:val="auto"/>
                      <w:lang w:val="en-US" w:eastAsia="zh-CN"/>
                    </w:rPr>
                    <w:t>。</w:t>
                  </w:r>
                </w:p>
              </w:tc>
              <w:tc>
                <w:tcPr>
                  <w:tcW w:w="2040" w:type="dxa"/>
                  <w:tcBorders>
                    <w:left w:val="single" w:color="auto" w:sz="4" w:space="0"/>
                  </w:tcBorders>
                  <w:vAlign w:val="center"/>
                </w:tcPr>
                <w:p w14:paraId="27CF116A">
                  <w:pPr>
                    <w:pStyle w:val="36"/>
                    <w:rPr>
                      <w:color w:val="auto"/>
                    </w:rPr>
                  </w:pPr>
                  <w:r>
                    <w:rPr>
                      <w:rFonts w:hint="eastAsia"/>
                      <w:color w:val="auto"/>
                      <w:lang w:val="en-US" w:eastAsia="zh-CN"/>
                    </w:rPr>
                    <w:t>本项目使用的脲甲醛溶液和包裹油不属于高VOCs含量辅料。</w:t>
                  </w:r>
                </w:p>
              </w:tc>
              <w:tc>
                <w:tcPr>
                  <w:tcW w:w="448" w:type="dxa"/>
                  <w:tcBorders>
                    <w:left w:val="single" w:color="auto" w:sz="4" w:space="0"/>
                  </w:tcBorders>
                  <w:vAlign w:val="center"/>
                </w:tcPr>
                <w:p w14:paraId="32A4F38E">
                  <w:pPr>
                    <w:pStyle w:val="36"/>
                    <w:rPr>
                      <w:color w:val="auto"/>
                    </w:rPr>
                  </w:pPr>
                  <w:r>
                    <w:rPr>
                      <w:color w:val="auto"/>
                    </w:rPr>
                    <w:t>符合</w:t>
                  </w:r>
                </w:p>
              </w:tc>
            </w:tr>
            <w:tr w14:paraId="03299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31" w:type="dxa"/>
                  <w:vMerge w:val="restart"/>
                  <w:vAlign w:val="center"/>
                </w:tcPr>
                <w:p w14:paraId="6B0A5206">
                  <w:pPr>
                    <w:pStyle w:val="36"/>
                    <w:rPr>
                      <w:rFonts w:eastAsia="宋体"/>
                      <w:color w:val="auto"/>
                      <w:lang w:val="en-US" w:eastAsia="zh-CN"/>
                    </w:rPr>
                  </w:pPr>
                  <w:r>
                    <w:rPr>
                      <w:rFonts w:hint="eastAsia"/>
                      <w:color w:val="auto"/>
                      <w:lang w:val="en-US" w:eastAsia="zh-CN"/>
                    </w:rPr>
                    <w:t>2</w:t>
                  </w:r>
                </w:p>
              </w:tc>
              <w:tc>
                <w:tcPr>
                  <w:tcW w:w="465" w:type="dxa"/>
                  <w:vMerge w:val="continue"/>
                  <w:tcBorders>
                    <w:left w:val="single" w:color="auto" w:sz="4" w:space="0"/>
                  </w:tcBorders>
                  <w:vAlign w:val="center"/>
                </w:tcPr>
                <w:p w14:paraId="0213CCDF"/>
              </w:tc>
              <w:tc>
                <w:tcPr>
                  <w:tcW w:w="1384" w:type="dxa"/>
                  <w:vMerge w:val="restart"/>
                  <w:tcBorders>
                    <w:left w:val="single" w:color="auto" w:sz="4" w:space="0"/>
                  </w:tcBorders>
                  <w:vAlign w:val="center"/>
                </w:tcPr>
                <w:p w14:paraId="51B3AF52">
                  <w:pPr>
                    <w:pStyle w:val="36"/>
                    <w:rPr>
                      <w:color w:val="auto"/>
                      <w:highlight w:val="yellow"/>
                    </w:rPr>
                  </w:pPr>
                  <w:r>
                    <w:rPr>
                      <w:color w:val="auto"/>
                      <w:highlight w:val="none"/>
                    </w:rPr>
                    <w:t>《重点行业挥发性有机物综合治理方案》环大气〔2019〕53号</w:t>
                  </w:r>
                </w:p>
              </w:tc>
              <w:tc>
                <w:tcPr>
                  <w:tcW w:w="2317" w:type="dxa"/>
                  <w:tcBorders>
                    <w:left w:val="single" w:color="auto" w:sz="4" w:space="0"/>
                  </w:tcBorders>
                  <w:vAlign w:val="center"/>
                </w:tcPr>
                <w:p w14:paraId="75D76777">
                  <w:pPr>
                    <w:pStyle w:val="36"/>
                    <w:rPr>
                      <w:color w:val="auto"/>
                    </w:rPr>
                  </w:pPr>
                  <w:r>
                    <w:rPr>
                      <w:color w:val="auto"/>
                    </w:rPr>
                    <w:t>大力推进源头替代。通过使用水性、粉末、高固体分、无溶剂、辐射固化等低VOCs含量的涂料，水性、辐射固化、植物基等低VOCs含量的油墨，水基、热熔、无溶剂、辐射固化、改性、生物降解等低VOCs含量的胶粘剂，以及低VOCs含量、低反应活性的清洗剂等，替代溶剂型涂料、油墨、胶粘剂、清洗剂等，从源头减少VOCs产生。工业涂装、包装印刷等行业要加大源头替代力度；化工行业要推广使用低(无)VOCs含量、低反应活性的原辅材料，加快对芳香烃、含卤素有机化合物的绿色替代。企业应大力推广使用低VOCs含量木器涂料、车辆涂料、机械设备涂料、集装箱涂料以及建筑物和构筑物防护涂料等，在技术成熟的行业，推广使用低VOCs含量油墨和胶粘剂，重点区域到2020年年底前基本完成。鼓励加快低VOCs含量涂料、油墨、胶粘剂等研发和生产。</w:t>
                  </w:r>
                </w:p>
              </w:tc>
              <w:tc>
                <w:tcPr>
                  <w:tcW w:w="2040" w:type="dxa"/>
                  <w:tcBorders>
                    <w:left w:val="single" w:color="auto" w:sz="4" w:space="0"/>
                  </w:tcBorders>
                  <w:vAlign w:val="center"/>
                </w:tcPr>
                <w:p w14:paraId="4D63AD42">
                  <w:pPr>
                    <w:pStyle w:val="36"/>
                    <w:rPr>
                      <w:color w:val="auto"/>
                      <w:highlight w:val="yellow"/>
                    </w:rPr>
                  </w:pPr>
                  <w:r>
                    <w:rPr>
                      <w:rFonts w:hint="eastAsia"/>
                      <w:color w:val="auto"/>
                    </w:rPr>
                    <w:t>本项目</w:t>
                  </w:r>
                  <w:r>
                    <w:rPr>
                      <w:rFonts w:hint="eastAsia"/>
                      <w:color w:val="auto"/>
                      <w:lang w:val="en-US" w:eastAsia="zh-CN"/>
                    </w:rPr>
                    <w:t>使用的脲甲醛溶液和包裹油不属于高VOCs含量辅料</w:t>
                  </w:r>
                  <w:r>
                    <w:rPr>
                      <w:rFonts w:hint="eastAsia"/>
                      <w:color w:val="auto"/>
                    </w:rPr>
                    <w:t>。</w:t>
                  </w:r>
                </w:p>
              </w:tc>
              <w:tc>
                <w:tcPr>
                  <w:tcW w:w="448" w:type="dxa"/>
                  <w:tcBorders>
                    <w:left w:val="single" w:color="auto" w:sz="4" w:space="0"/>
                  </w:tcBorders>
                  <w:vAlign w:val="center"/>
                </w:tcPr>
                <w:p w14:paraId="398D517C">
                  <w:pPr>
                    <w:pStyle w:val="36"/>
                    <w:rPr>
                      <w:color w:val="auto"/>
                    </w:rPr>
                  </w:pPr>
                  <w:r>
                    <w:rPr>
                      <w:color w:val="auto"/>
                    </w:rPr>
                    <w:t>符合</w:t>
                  </w:r>
                </w:p>
              </w:tc>
            </w:tr>
            <w:tr w14:paraId="7DA8D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31" w:type="dxa"/>
                  <w:vMerge w:val="continue"/>
                  <w:vAlign w:val="center"/>
                </w:tcPr>
                <w:p w14:paraId="7CA8C065"/>
              </w:tc>
              <w:tc>
                <w:tcPr>
                  <w:tcW w:w="465" w:type="dxa"/>
                  <w:vMerge w:val="continue"/>
                  <w:tcBorders>
                    <w:left w:val="single" w:color="auto" w:sz="4" w:space="0"/>
                  </w:tcBorders>
                  <w:vAlign w:val="center"/>
                </w:tcPr>
                <w:p w14:paraId="17ED3F77"/>
              </w:tc>
              <w:tc>
                <w:tcPr>
                  <w:tcW w:w="1384" w:type="dxa"/>
                  <w:vMerge w:val="continue"/>
                  <w:tcBorders>
                    <w:left w:val="single" w:color="auto" w:sz="4" w:space="0"/>
                  </w:tcBorders>
                  <w:vAlign w:val="center"/>
                </w:tcPr>
                <w:p w14:paraId="4184F8DB"/>
              </w:tc>
              <w:tc>
                <w:tcPr>
                  <w:tcW w:w="2317" w:type="dxa"/>
                  <w:tcBorders>
                    <w:left w:val="single" w:color="auto" w:sz="4" w:space="0"/>
                  </w:tcBorders>
                  <w:vAlign w:val="center"/>
                </w:tcPr>
                <w:p w14:paraId="01D1E9A8">
                  <w:pPr>
                    <w:pStyle w:val="36"/>
                    <w:rPr>
                      <w:color w:val="auto"/>
                    </w:rPr>
                  </w:pPr>
                  <w:r>
                    <w:rPr>
                      <w:color w:val="auto"/>
                    </w:rPr>
                    <w:t>全面加强无组织排放控制。重点对含VOCs物料(包括含VOCs原辅材料、含VOCs产品、含VOCs废料以及有机聚合物材料等)储存、转移和输送、设备与管线组件泄漏、敞开液面逸散以及工艺过程等五类排放源实施管控，通过采取设备与场所密闭、工艺改进、废气有效收集等措施，削减VOCs无组织排放。加强设备与场所密闭管理。含VOCs物料应储存于密闭容器、包装袋，高效密封储罐，封闭式储库、料仓等。含VOCs物料转移和输送，应采用密闭管道或密闭容器、罐车等。含VOCs物料生产和使用过程，应采取有效收集措施或在密闭空间中操作。</w:t>
                  </w:r>
                </w:p>
              </w:tc>
              <w:tc>
                <w:tcPr>
                  <w:tcW w:w="2040" w:type="dxa"/>
                  <w:tcBorders>
                    <w:left w:val="single" w:color="auto" w:sz="4" w:space="0"/>
                  </w:tcBorders>
                  <w:vAlign w:val="center"/>
                </w:tcPr>
                <w:p w14:paraId="01F73AFA">
                  <w:pPr>
                    <w:pStyle w:val="36"/>
                    <w:rPr>
                      <w:color w:val="auto"/>
                    </w:rPr>
                  </w:pPr>
                  <w:r>
                    <w:rPr>
                      <w:rFonts w:hint="eastAsia"/>
                      <w:color w:val="auto"/>
                    </w:rPr>
                    <w:t>本项目</w:t>
                  </w:r>
                  <w:r>
                    <w:rPr>
                      <w:rFonts w:hint="eastAsia"/>
                      <w:color w:val="auto"/>
                      <w:lang w:val="en-US" w:eastAsia="zh-CN"/>
                    </w:rPr>
                    <w:t>脲甲醛储罐和包裹油罐均密闭储存，全厂含VOCs危险废物均放置于密闭容器中暂存于危废间，定期交由资质单位处理。</w:t>
                  </w:r>
                </w:p>
              </w:tc>
              <w:tc>
                <w:tcPr>
                  <w:tcW w:w="448" w:type="dxa"/>
                  <w:tcBorders>
                    <w:left w:val="single" w:color="auto" w:sz="4" w:space="0"/>
                  </w:tcBorders>
                  <w:vAlign w:val="center"/>
                </w:tcPr>
                <w:p w14:paraId="685A83FD">
                  <w:pPr>
                    <w:pStyle w:val="36"/>
                    <w:rPr>
                      <w:color w:val="auto"/>
                    </w:rPr>
                  </w:pPr>
                  <w:r>
                    <w:rPr>
                      <w:color w:val="auto"/>
                    </w:rPr>
                    <w:t>符合</w:t>
                  </w:r>
                </w:p>
              </w:tc>
            </w:tr>
            <w:tr w14:paraId="7039C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31" w:type="dxa"/>
                  <w:vMerge w:val="continue"/>
                  <w:vAlign w:val="center"/>
                </w:tcPr>
                <w:p w14:paraId="6B11CBBD"/>
              </w:tc>
              <w:tc>
                <w:tcPr>
                  <w:tcW w:w="465" w:type="dxa"/>
                  <w:vMerge w:val="continue"/>
                  <w:tcBorders>
                    <w:left w:val="single" w:color="auto" w:sz="4" w:space="0"/>
                  </w:tcBorders>
                  <w:vAlign w:val="center"/>
                </w:tcPr>
                <w:p w14:paraId="77F525C9"/>
              </w:tc>
              <w:tc>
                <w:tcPr>
                  <w:tcW w:w="1384" w:type="dxa"/>
                  <w:vMerge w:val="continue"/>
                  <w:tcBorders>
                    <w:left w:val="single" w:color="auto" w:sz="4" w:space="0"/>
                  </w:tcBorders>
                  <w:vAlign w:val="center"/>
                </w:tcPr>
                <w:p w14:paraId="104C502A"/>
              </w:tc>
              <w:tc>
                <w:tcPr>
                  <w:tcW w:w="2317" w:type="dxa"/>
                  <w:tcBorders>
                    <w:left w:val="single" w:color="auto" w:sz="4" w:space="0"/>
                  </w:tcBorders>
                  <w:vAlign w:val="center"/>
                </w:tcPr>
                <w:p w14:paraId="74C3EBDA">
                  <w:pPr>
                    <w:pStyle w:val="36"/>
                    <w:rPr>
                      <w:color w:val="auto"/>
                    </w:rPr>
                  </w:pPr>
                  <w:r>
                    <w:rPr>
                      <w:color w:val="auto"/>
                    </w:rPr>
                    <w:t>提高废气收集率。遵</w:t>
                  </w:r>
                  <w:r>
                    <w:rPr>
                      <w:rFonts w:hint="eastAsia"/>
                      <w:color w:val="auto"/>
                    </w:rPr>
                    <w:t>循“应收尽收、分质收集”的</w:t>
                  </w:r>
                  <w:r>
                    <w:rPr>
                      <w:color w:val="auto"/>
                    </w:rPr>
                    <w:t>原则，科学设计废气收集系统，将无组织排放转变为有组织排放进行控制。采用全密闭集气罩或密闭空间的，除行业有特殊要求外，应保持微负压状态，并根据相关规范合理设置通风量。采用局部集气罩的，距集气罩开口面最远处的VOCs无组织排放位置，控制风速应不低于0.3米/秒，有行业要求的按相关规定执行。</w:t>
                  </w:r>
                </w:p>
              </w:tc>
              <w:tc>
                <w:tcPr>
                  <w:tcW w:w="2040" w:type="dxa"/>
                  <w:tcBorders>
                    <w:left w:val="single" w:color="auto" w:sz="4" w:space="0"/>
                  </w:tcBorders>
                  <w:vAlign w:val="center"/>
                </w:tcPr>
                <w:p w14:paraId="7463A7D1">
                  <w:pPr>
                    <w:pStyle w:val="36"/>
                    <w:rPr>
                      <w:color w:val="auto"/>
                    </w:rPr>
                  </w:pPr>
                  <w:r>
                    <w:rPr>
                      <w:rFonts w:hint="eastAsia"/>
                      <w:color w:val="auto"/>
                      <w:highlight w:val="none"/>
                    </w:rPr>
                    <w:t>本项目</w:t>
                  </w:r>
                  <w:r>
                    <w:rPr>
                      <w:rFonts w:hint="eastAsia"/>
                      <w:color w:val="auto"/>
                      <w:highlight w:val="none"/>
                      <w:lang w:val="en-US" w:eastAsia="zh-CN"/>
                    </w:rPr>
                    <w:t>脲甲醛储罐和包裹油罐均密闭储存，挤压造粒生产线产生的有机废气收集后经经旋风除尘器TA001+袋式除尘器TA002+二级活性炭吸附装置TA002+15m排气筒P2达标排放；挤压造粒生产线车间烘干工序排气经管道+旋风除尘器（TA002）+袋式除尘器（TA003）+旋转吸附机+水喷淋塔+15m排气筒P3达标排放；化验室产生的废气收集后经集气罩+二级活性炭吸附装置TA001+干式酸雾净化器+15m排气筒P4达标排放。</w:t>
                  </w:r>
                </w:p>
              </w:tc>
              <w:tc>
                <w:tcPr>
                  <w:tcW w:w="448" w:type="dxa"/>
                  <w:tcBorders>
                    <w:left w:val="single" w:color="auto" w:sz="4" w:space="0"/>
                  </w:tcBorders>
                  <w:vAlign w:val="center"/>
                </w:tcPr>
                <w:p w14:paraId="48691CF7">
                  <w:pPr>
                    <w:pStyle w:val="36"/>
                    <w:rPr>
                      <w:color w:val="auto"/>
                    </w:rPr>
                  </w:pPr>
                  <w:r>
                    <w:rPr>
                      <w:color w:val="auto"/>
                    </w:rPr>
                    <w:t>符合</w:t>
                  </w:r>
                </w:p>
              </w:tc>
            </w:tr>
            <w:tr w14:paraId="0AD33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 w:hRule="atLeast"/>
              </w:trPr>
              <w:tc>
                <w:tcPr>
                  <w:tcW w:w="431" w:type="dxa"/>
                  <w:vAlign w:val="center"/>
                </w:tcPr>
                <w:p w14:paraId="72E2C11E">
                  <w:pPr>
                    <w:pStyle w:val="36"/>
                    <w:rPr>
                      <w:rFonts w:hint="eastAsia" w:eastAsia="宋体"/>
                      <w:color w:val="auto"/>
                      <w:lang w:val="en-US" w:eastAsia="zh-CN"/>
                    </w:rPr>
                  </w:pPr>
                  <w:r>
                    <w:rPr>
                      <w:rFonts w:hint="eastAsia"/>
                      <w:color w:val="auto"/>
                      <w:lang w:val="en-US" w:eastAsia="zh-CN"/>
                    </w:rPr>
                    <w:t>3</w:t>
                  </w:r>
                </w:p>
              </w:tc>
              <w:tc>
                <w:tcPr>
                  <w:tcW w:w="465" w:type="dxa"/>
                  <w:vMerge w:val="continue"/>
                  <w:tcBorders>
                    <w:left w:val="single" w:color="auto" w:sz="4" w:space="0"/>
                  </w:tcBorders>
                  <w:vAlign w:val="center"/>
                </w:tcPr>
                <w:p w14:paraId="4EF8537E"/>
              </w:tc>
              <w:tc>
                <w:tcPr>
                  <w:tcW w:w="1384" w:type="dxa"/>
                  <w:tcBorders>
                    <w:left w:val="single" w:color="auto" w:sz="4" w:space="0"/>
                  </w:tcBorders>
                  <w:vAlign w:val="center"/>
                </w:tcPr>
                <w:p w14:paraId="401D8507">
                  <w:pPr>
                    <w:pStyle w:val="36"/>
                    <w:rPr>
                      <w:color w:val="auto"/>
                    </w:rPr>
                  </w:pPr>
                  <w:r>
                    <w:rPr>
                      <w:color w:val="auto"/>
                    </w:rPr>
                    <w:t>河北省生态环境保</w:t>
                  </w:r>
                  <w:r>
                    <w:rPr>
                      <w:rFonts w:hint="eastAsia"/>
                      <w:color w:val="auto"/>
                    </w:rPr>
                    <w:t>护“十四五”规</w:t>
                  </w:r>
                  <w:r>
                    <w:rPr>
                      <w:color w:val="auto"/>
                    </w:rPr>
                    <w:t>划</w:t>
                  </w:r>
                </w:p>
              </w:tc>
              <w:tc>
                <w:tcPr>
                  <w:tcW w:w="2317" w:type="dxa"/>
                  <w:tcBorders>
                    <w:left w:val="single" w:color="auto" w:sz="4" w:space="0"/>
                  </w:tcBorders>
                  <w:vAlign w:val="center"/>
                </w:tcPr>
                <w:p w14:paraId="11089675">
                  <w:pPr>
                    <w:pStyle w:val="36"/>
                    <w:rPr>
                      <w:color w:val="auto"/>
                    </w:rPr>
                  </w:pPr>
                  <w:r>
                    <w:rPr>
                      <w:color w:val="auto"/>
                    </w:rPr>
                    <w:t>控制煤炭消费总量。全面实施煤炭消费总量控制，建设项目严格执行煤炭减量替代。严格控制燃煤发电装机规模，严禁新建自备燃煤机组，推动自备燃煤机组实施清洁能源替代，鼓励自备电厂转为公用电厂。加强农村散煤复燃管控，强化散煤治理监督体系建设。</w:t>
                  </w:r>
                </w:p>
              </w:tc>
              <w:tc>
                <w:tcPr>
                  <w:tcW w:w="2040" w:type="dxa"/>
                  <w:tcBorders>
                    <w:left w:val="single" w:color="auto" w:sz="4" w:space="0"/>
                  </w:tcBorders>
                  <w:vAlign w:val="center"/>
                </w:tcPr>
                <w:p w14:paraId="7EE03CC5">
                  <w:pPr>
                    <w:pStyle w:val="36"/>
                    <w:rPr>
                      <w:color w:val="auto"/>
                    </w:rPr>
                  </w:pPr>
                  <w:r>
                    <w:rPr>
                      <w:color w:val="auto"/>
                    </w:rPr>
                    <w:t>本项目生产过程</w:t>
                  </w:r>
                  <w:r>
                    <w:rPr>
                      <w:rFonts w:hint="eastAsia"/>
                      <w:color w:val="auto"/>
                      <w:lang w:val="en-US" w:eastAsia="zh-CN"/>
                    </w:rPr>
                    <w:t>不涉及煤炭</w:t>
                  </w:r>
                  <w:r>
                    <w:rPr>
                      <w:rFonts w:hint="eastAsia"/>
                      <w:color w:val="auto"/>
                    </w:rPr>
                    <w:t>。</w:t>
                  </w:r>
                </w:p>
              </w:tc>
              <w:tc>
                <w:tcPr>
                  <w:tcW w:w="448" w:type="dxa"/>
                  <w:tcBorders>
                    <w:left w:val="single" w:color="auto" w:sz="4" w:space="0"/>
                  </w:tcBorders>
                  <w:vAlign w:val="center"/>
                </w:tcPr>
                <w:p w14:paraId="6A775023">
                  <w:pPr>
                    <w:pStyle w:val="36"/>
                    <w:rPr>
                      <w:color w:val="auto"/>
                    </w:rPr>
                  </w:pPr>
                  <w:r>
                    <w:rPr>
                      <w:rFonts w:hint="eastAsia"/>
                      <w:color w:val="auto"/>
                    </w:rPr>
                    <w:t>符合</w:t>
                  </w:r>
                </w:p>
              </w:tc>
            </w:tr>
            <w:tr w14:paraId="1C7D0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31" w:type="dxa"/>
                  <w:vMerge w:val="restart"/>
                  <w:vAlign w:val="center"/>
                </w:tcPr>
                <w:p w14:paraId="206FEAF8">
                  <w:pPr>
                    <w:pStyle w:val="36"/>
                    <w:rPr>
                      <w:rFonts w:hint="eastAsia" w:eastAsia="宋体"/>
                      <w:color w:val="auto"/>
                      <w:lang w:val="en-US" w:eastAsia="zh-CN"/>
                    </w:rPr>
                  </w:pPr>
                  <w:r>
                    <w:rPr>
                      <w:rFonts w:hint="eastAsia"/>
                      <w:color w:val="auto"/>
                      <w:lang w:val="en-US" w:eastAsia="zh-CN"/>
                    </w:rPr>
                    <w:t>4</w:t>
                  </w:r>
                </w:p>
              </w:tc>
              <w:tc>
                <w:tcPr>
                  <w:tcW w:w="465" w:type="dxa"/>
                  <w:vMerge w:val="continue"/>
                  <w:tcBorders>
                    <w:left w:val="single" w:color="auto" w:sz="4" w:space="0"/>
                  </w:tcBorders>
                  <w:vAlign w:val="center"/>
                </w:tcPr>
                <w:p w14:paraId="523150D2"/>
              </w:tc>
              <w:tc>
                <w:tcPr>
                  <w:tcW w:w="1384" w:type="dxa"/>
                  <w:vMerge w:val="restart"/>
                  <w:tcBorders>
                    <w:left w:val="single" w:color="auto" w:sz="4" w:space="0"/>
                  </w:tcBorders>
                  <w:vAlign w:val="center"/>
                </w:tcPr>
                <w:p w14:paraId="0BC34FD7">
                  <w:pPr>
                    <w:pStyle w:val="36"/>
                    <w:rPr>
                      <w:color w:val="auto"/>
                    </w:rPr>
                  </w:pPr>
                  <w:r>
                    <w:rPr>
                      <w:color w:val="auto"/>
                    </w:rPr>
                    <w:t>《石家庄市生态环境保护“十四五”规划》</w:t>
                  </w:r>
                </w:p>
              </w:tc>
              <w:tc>
                <w:tcPr>
                  <w:tcW w:w="2317" w:type="dxa"/>
                  <w:tcBorders>
                    <w:left w:val="single" w:color="auto" w:sz="4" w:space="0"/>
                  </w:tcBorders>
                  <w:vAlign w:val="center"/>
                </w:tcPr>
                <w:p w14:paraId="5006497C">
                  <w:pPr>
                    <w:pStyle w:val="36"/>
                    <w:rPr>
                      <w:color w:val="auto"/>
                    </w:rPr>
                  </w:pPr>
                  <w:r>
                    <w:rPr>
                      <w:color w:val="auto"/>
                    </w:rPr>
                    <w:t>严格环境准入门槛，全市禁止钢铁、焦化、水泥、平板玻璃、铸造(高端或精密铸造项目以及《产业结构调整指导目录(2019年本)》第一类鼓励类项目除外)、有色、炭素、钙镁、煤化工、陶瓷、砖瓦等行业新建、扩建单纯新增产能(搬迁升级改造项目和产能置换项目除外)的项目和企业。对搬迁升级改造项目的环境影响评价，应满足规划环评要求，对本地过剩产能重点行业搬迁、改建项目，实行大气污染物排放倍量替代。严格控制新增燃煤项目(产能置换项目除外)</w:t>
                  </w:r>
                  <w:r>
                    <w:rPr>
                      <w:rFonts w:hint="eastAsia"/>
                      <w:color w:val="auto"/>
                    </w:rPr>
                    <w:t>建设</w:t>
                  </w:r>
                  <w:r>
                    <w:rPr>
                      <w:color w:val="auto"/>
                    </w:rPr>
                    <w:t>。</w:t>
                  </w:r>
                </w:p>
              </w:tc>
              <w:tc>
                <w:tcPr>
                  <w:tcW w:w="2040" w:type="dxa"/>
                  <w:tcBorders>
                    <w:left w:val="single" w:color="auto" w:sz="4" w:space="0"/>
                  </w:tcBorders>
                  <w:vAlign w:val="center"/>
                </w:tcPr>
                <w:p w14:paraId="110F320D">
                  <w:pPr>
                    <w:pStyle w:val="36"/>
                    <w:rPr>
                      <w:color w:val="auto"/>
                    </w:rPr>
                  </w:pPr>
                  <w:r>
                    <w:rPr>
                      <w:color w:val="auto"/>
                    </w:rPr>
                    <w:t>本项目属于</w:t>
                  </w:r>
                  <w:r>
                    <w:rPr>
                      <w:rFonts w:hint="eastAsia"/>
                      <w:color w:val="auto"/>
                    </w:rPr>
                    <w:t>非金属矿物制品业</w:t>
                  </w:r>
                  <w:r>
                    <w:rPr>
                      <w:color w:val="auto"/>
                    </w:rPr>
                    <w:t>，不属于有色、炭素、钙镁、煤化工、陶瓷、砖瓦等行业；本项目不涉及燃煤</w:t>
                  </w:r>
                </w:p>
              </w:tc>
              <w:tc>
                <w:tcPr>
                  <w:tcW w:w="448" w:type="dxa"/>
                  <w:tcBorders>
                    <w:left w:val="single" w:color="auto" w:sz="4" w:space="0"/>
                  </w:tcBorders>
                  <w:vAlign w:val="center"/>
                </w:tcPr>
                <w:p w14:paraId="05D74824">
                  <w:pPr>
                    <w:pStyle w:val="36"/>
                    <w:rPr>
                      <w:color w:val="auto"/>
                    </w:rPr>
                  </w:pPr>
                  <w:r>
                    <w:rPr>
                      <w:rFonts w:hint="eastAsia"/>
                      <w:color w:val="auto"/>
                    </w:rPr>
                    <w:t>符合</w:t>
                  </w:r>
                </w:p>
              </w:tc>
            </w:tr>
            <w:tr w14:paraId="3DCFC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31" w:type="dxa"/>
                  <w:vMerge w:val="continue"/>
                  <w:vAlign w:val="center"/>
                </w:tcPr>
                <w:p w14:paraId="28257D93"/>
              </w:tc>
              <w:tc>
                <w:tcPr>
                  <w:tcW w:w="465" w:type="dxa"/>
                  <w:vMerge w:val="continue"/>
                  <w:tcBorders>
                    <w:left w:val="single" w:color="auto" w:sz="4" w:space="0"/>
                  </w:tcBorders>
                  <w:vAlign w:val="center"/>
                </w:tcPr>
                <w:p w14:paraId="33229B1F"/>
              </w:tc>
              <w:tc>
                <w:tcPr>
                  <w:tcW w:w="1384" w:type="dxa"/>
                  <w:vMerge w:val="continue"/>
                  <w:tcBorders>
                    <w:left w:val="single" w:color="auto" w:sz="4" w:space="0"/>
                  </w:tcBorders>
                  <w:vAlign w:val="center"/>
                </w:tcPr>
                <w:p w14:paraId="1652F347"/>
              </w:tc>
              <w:tc>
                <w:tcPr>
                  <w:tcW w:w="2317" w:type="dxa"/>
                  <w:tcBorders>
                    <w:left w:val="single" w:color="auto" w:sz="4" w:space="0"/>
                  </w:tcBorders>
                  <w:vAlign w:val="center"/>
                </w:tcPr>
                <w:p w14:paraId="32683938">
                  <w:pPr>
                    <w:pStyle w:val="36"/>
                    <w:rPr>
                      <w:color w:val="auto"/>
                    </w:rPr>
                  </w:pPr>
                  <w:r>
                    <w:rPr>
                      <w:color w:val="auto"/>
                    </w:rPr>
                    <w:t>严格高污染燃料禁燃区管理，禁燃区内禁止使用原(散)煤、煤研石、粉煤、煤泥、燃料油(煤焦油、重油和渣油等)、各种可燃废物和直接燃用的生物质燃料、不符合标准的洁净颗粒型煤以及其他国家规定的高污染燃料：不新批准建设高污染燃料的燃用设施，现有燃烧高污染燃料的设施不扩大规模建设。全市所有镇级及以上(除偏远山区外)建成区达到Ⅲ类禁燃区覆盖</w:t>
                  </w:r>
                </w:p>
              </w:tc>
              <w:tc>
                <w:tcPr>
                  <w:tcW w:w="2040" w:type="dxa"/>
                  <w:tcBorders>
                    <w:left w:val="single" w:color="auto" w:sz="4" w:space="0"/>
                  </w:tcBorders>
                  <w:vAlign w:val="center"/>
                </w:tcPr>
                <w:p w14:paraId="1F7AD742">
                  <w:pPr>
                    <w:pStyle w:val="36"/>
                    <w:rPr>
                      <w:color w:val="auto"/>
                    </w:rPr>
                  </w:pPr>
                  <w:r>
                    <w:rPr>
                      <w:rFonts w:hint="eastAsia"/>
                      <w:color w:val="auto"/>
                      <w:lang w:val="en-US" w:eastAsia="zh-CN"/>
                    </w:rPr>
                    <w:t>企业现有工程生产用燃料为天然气，本项目不新增</w:t>
                  </w:r>
                  <w:r>
                    <w:rPr>
                      <w:color w:val="auto"/>
                    </w:rPr>
                    <w:t>。</w:t>
                  </w:r>
                </w:p>
              </w:tc>
              <w:tc>
                <w:tcPr>
                  <w:tcW w:w="448" w:type="dxa"/>
                  <w:tcBorders>
                    <w:left w:val="single" w:color="auto" w:sz="4" w:space="0"/>
                  </w:tcBorders>
                  <w:vAlign w:val="center"/>
                </w:tcPr>
                <w:p w14:paraId="09C93609">
                  <w:pPr>
                    <w:pStyle w:val="36"/>
                    <w:rPr>
                      <w:color w:val="auto"/>
                    </w:rPr>
                  </w:pPr>
                  <w:r>
                    <w:rPr>
                      <w:rFonts w:hint="eastAsia"/>
                      <w:color w:val="auto"/>
                    </w:rPr>
                    <w:t>符合</w:t>
                  </w:r>
                </w:p>
              </w:tc>
            </w:tr>
            <w:tr w14:paraId="29F2C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31" w:type="dxa"/>
                  <w:vMerge w:val="continue"/>
                  <w:vAlign w:val="center"/>
                </w:tcPr>
                <w:p w14:paraId="0B89993B"/>
              </w:tc>
              <w:tc>
                <w:tcPr>
                  <w:tcW w:w="465" w:type="dxa"/>
                  <w:vMerge w:val="continue"/>
                  <w:tcBorders>
                    <w:left w:val="single" w:color="auto" w:sz="4" w:space="0"/>
                  </w:tcBorders>
                  <w:vAlign w:val="center"/>
                </w:tcPr>
                <w:p w14:paraId="70BD61D2"/>
              </w:tc>
              <w:tc>
                <w:tcPr>
                  <w:tcW w:w="1384" w:type="dxa"/>
                  <w:vMerge w:val="continue"/>
                  <w:tcBorders>
                    <w:left w:val="single" w:color="auto" w:sz="4" w:space="0"/>
                  </w:tcBorders>
                  <w:vAlign w:val="center"/>
                </w:tcPr>
                <w:p w14:paraId="50B04312"/>
              </w:tc>
              <w:tc>
                <w:tcPr>
                  <w:tcW w:w="2317" w:type="dxa"/>
                  <w:tcBorders>
                    <w:left w:val="single" w:color="auto" w:sz="4" w:space="0"/>
                  </w:tcBorders>
                  <w:vAlign w:val="center"/>
                </w:tcPr>
                <w:p w14:paraId="47CCA651">
                  <w:pPr>
                    <w:pStyle w:val="36"/>
                    <w:rPr>
                      <w:color w:val="auto"/>
                    </w:rPr>
                  </w:pPr>
                  <w:r>
                    <w:rPr>
                      <w:color w:val="auto"/>
                    </w:rPr>
                    <w:t>开展土壤污染治理，全面防控土壤污染风险；防范工</w:t>
                  </w:r>
                  <w:r>
                    <w:rPr>
                      <w:rFonts w:hint="eastAsia"/>
                      <w:color w:val="auto"/>
                    </w:rPr>
                    <w:t>矿</w:t>
                  </w:r>
                  <w:r>
                    <w:rPr>
                      <w:color w:val="auto"/>
                    </w:rPr>
                    <w:t>企业用地新增土壤污染，严格落实环境影响评价制度，涉及排放有毒有害物质可能造成土壤污染的新（改、扩）建设项目，依法进行环境影响评价。</w:t>
                  </w:r>
                </w:p>
              </w:tc>
              <w:tc>
                <w:tcPr>
                  <w:tcW w:w="2040" w:type="dxa"/>
                  <w:tcBorders>
                    <w:left w:val="single" w:color="auto" w:sz="4" w:space="0"/>
                  </w:tcBorders>
                  <w:vAlign w:val="center"/>
                </w:tcPr>
                <w:p w14:paraId="11881D68">
                  <w:pPr>
                    <w:pStyle w:val="36"/>
                    <w:rPr>
                      <w:color w:val="auto"/>
                    </w:rPr>
                  </w:pPr>
                  <w:r>
                    <w:rPr>
                      <w:color w:val="auto"/>
                    </w:rPr>
                    <w:t>本项目</w:t>
                  </w:r>
                  <w:r>
                    <w:rPr>
                      <w:rFonts w:hint="eastAsia"/>
                      <w:color w:val="auto"/>
                      <w:lang w:val="en-US" w:eastAsia="zh-CN"/>
                    </w:rPr>
                    <w:t>已</w:t>
                  </w:r>
                  <w:r>
                    <w:rPr>
                      <w:color w:val="auto"/>
                    </w:rPr>
                    <w:t>采取分区防渗、应急响应措施等措施，确保本项目不会对土壤环境造成污染</w:t>
                  </w:r>
                </w:p>
              </w:tc>
              <w:tc>
                <w:tcPr>
                  <w:tcW w:w="448" w:type="dxa"/>
                  <w:tcBorders>
                    <w:left w:val="single" w:color="auto" w:sz="4" w:space="0"/>
                  </w:tcBorders>
                  <w:vAlign w:val="center"/>
                </w:tcPr>
                <w:p w14:paraId="019B68E0">
                  <w:pPr>
                    <w:pStyle w:val="36"/>
                    <w:rPr>
                      <w:color w:val="auto"/>
                    </w:rPr>
                  </w:pPr>
                  <w:r>
                    <w:rPr>
                      <w:rFonts w:hint="eastAsia"/>
                      <w:color w:val="auto"/>
                    </w:rPr>
                    <w:t>符合</w:t>
                  </w:r>
                </w:p>
              </w:tc>
            </w:tr>
            <w:tr w14:paraId="70B29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31" w:type="dxa"/>
                  <w:vMerge w:val="continue"/>
                  <w:vAlign w:val="center"/>
                </w:tcPr>
                <w:p w14:paraId="5FB39041"/>
              </w:tc>
              <w:tc>
                <w:tcPr>
                  <w:tcW w:w="465" w:type="dxa"/>
                  <w:vMerge w:val="continue"/>
                  <w:tcBorders>
                    <w:left w:val="single" w:color="auto" w:sz="4" w:space="0"/>
                  </w:tcBorders>
                  <w:vAlign w:val="center"/>
                </w:tcPr>
                <w:p w14:paraId="054C8003"/>
              </w:tc>
              <w:tc>
                <w:tcPr>
                  <w:tcW w:w="1384" w:type="dxa"/>
                  <w:vMerge w:val="continue"/>
                  <w:tcBorders>
                    <w:left w:val="single" w:color="auto" w:sz="4" w:space="0"/>
                  </w:tcBorders>
                  <w:vAlign w:val="center"/>
                </w:tcPr>
                <w:p w14:paraId="178652B5"/>
              </w:tc>
              <w:tc>
                <w:tcPr>
                  <w:tcW w:w="2317" w:type="dxa"/>
                  <w:tcBorders>
                    <w:left w:val="single" w:color="auto" w:sz="4" w:space="0"/>
                  </w:tcBorders>
                  <w:vAlign w:val="center"/>
                </w:tcPr>
                <w:p w14:paraId="412B6D69">
                  <w:pPr>
                    <w:pStyle w:val="36"/>
                    <w:rPr>
                      <w:color w:val="auto"/>
                    </w:rPr>
                  </w:pPr>
                  <w:r>
                    <w:rPr>
                      <w:color w:val="auto"/>
                    </w:rPr>
                    <w:t>提高固体废物利用效率，全面落实安全处置措施；稳固危险废物无害化处置率，积极推动源头减量，全面落实涉危险废物企业法人主体责任承诺制，严禁委托无资质第三方转运处置，严防风险外溢。</w:t>
                  </w:r>
                </w:p>
              </w:tc>
              <w:tc>
                <w:tcPr>
                  <w:tcW w:w="2040" w:type="dxa"/>
                  <w:tcBorders>
                    <w:left w:val="single" w:color="auto" w:sz="4" w:space="0"/>
                  </w:tcBorders>
                  <w:vAlign w:val="center"/>
                </w:tcPr>
                <w:p w14:paraId="56C3EABA">
                  <w:pPr>
                    <w:pStyle w:val="36"/>
                    <w:rPr>
                      <w:color w:val="auto"/>
                    </w:rPr>
                  </w:pPr>
                  <w:r>
                    <w:rPr>
                      <w:rFonts w:hint="eastAsia"/>
                      <w:color w:val="auto"/>
                    </w:rPr>
                    <w:t>本项目</w:t>
                  </w:r>
                  <w:r>
                    <w:rPr>
                      <w:color w:val="auto"/>
                    </w:rPr>
                    <w:t>一般固废</w:t>
                  </w:r>
                  <w:r>
                    <w:rPr>
                      <w:rFonts w:hint="eastAsia"/>
                      <w:color w:val="auto"/>
                    </w:rPr>
                    <w:t>及危险废物</w:t>
                  </w:r>
                  <w:r>
                    <w:rPr>
                      <w:color w:val="auto"/>
                    </w:rPr>
                    <w:t>全部妥善处置</w:t>
                  </w:r>
                  <w:r>
                    <w:rPr>
                      <w:rFonts w:hint="eastAsia"/>
                      <w:color w:val="auto"/>
                    </w:rPr>
                    <w:t>不外排。</w:t>
                  </w:r>
                </w:p>
              </w:tc>
              <w:tc>
                <w:tcPr>
                  <w:tcW w:w="448" w:type="dxa"/>
                  <w:tcBorders>
                    <w:left w:val="single" w:color="auto" w:sz="4" w:space="0"/>
                  </w:tcBorders>
                  <w:vAlign w:val="center"/>
                </w:tcPr>
                <w:p w14:paraId="6A595A7F">
                  <w:pPr>
                    <w:pStyle w:val="36"/>
                    <w:rPr>
                      <w:color w:val="auto"/>
                    </w:rPr>
                  </w:pPr>
                  <w:r>
                    <w:rPr>
                      <w:rFonts w:hint="eastAsia"/>
                      <w:color w:val="auto"/>
                    </w:rPr>
                    <w:t>符合</w:t>
                  </w:r>
                </w:p>
              </w:tc>
            </w:tr>
            <w:tr w14:paraId="4856C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31" w:type="dxa"/>
                  <w:vAlign w:val="center"/>
                </w:tcPr>
                <w:p w14:paraId="7D5BCF05">
                  <w:pPr>
                    <w:pStyle w:val="36"/>
                    <w:rPr>
                      <w:rFonts w:hint="eastAsia" w:eastAsia="宋体"/>
                      <w:color w:val="auto"/>
                      <w:lang w:val="en-US" w:eastAsia="zh-CN"/>
                    </w:rPr>
                  </w:pPr>
                  <w:r>
                    <w:rPr>
                      <w:rFonts w:hint="eastAsia"/>
                      <w:color w:val="auto"/>
                      <w:lang w:val="en-US" w:eastAsia="zh-CN"/>
                    </w:rPr>
                    <w:t>5</w:t>
                  </w:r>
                </w:p>
              </w:tc>
              <w:tc>
                <w:tcPr>
                  <w:tcW w:w="465" w:type="dxa"/>
                  <w:vMerge w:val="restart"/>
                  <w:tcBorders>
                    <w:left w:val="single" w:color="auto" w:sz="4" w:space="0"/>
                  </w:tcBorders>
                  <w:vAlign w:val="center"/>
                </w:tcPr>
                <w:p w14:paraId="7DA146DC">
                  <w:pPr>
                    <w:pStyle w:val="36"/>
                    <w:rPr>
                      <w:color w:val="auto"/>
                    </w:rPr>
                  </w:pPr>
                  <w:r>
                    <w:rPr>
                      <w:color w:val="auto"/>
                    </w:rPr>
                    <w:t>水污染防治政策</w:t>
                  </w:r>
                </w:p>
              </w:tc>
              <w:tc>
                <w:tcPr>
                  <w:tcW w:w="1384" w:type="dxa"/>
                  <w:tcBorders>
                    <w:left w:val="single" w:color="auto" w:sz="4" w:space="0"/>
                  </w:tcBorders>
                  <w:vAlign w:val="center"/>
                </w:tcPr>
                <w:p w14:paraId="5249ADFD">
                  <w:pPr>
                    <w:pStyle w:val="36"/>
                    <w:rPr>
                      <w:color w:val="auto"/>
                    </w:rPr>
                  </w:pPr>
                  <w:r>
                    <w:rPr>
                      <w:color w:val="auto"/>
                    </w:rPr>
                    <w:t>《国务院关于印发水污染防治行动计划的通知》</w:t>
                  </w:r>
                </w:p>
              </w:tc>
              <w:tc>
                <w:tcPr>
                  <w:tcW w:w="2317" w:type="dxa"/>
                  <w:tcBorders>
                    <w:left w:val="single" w:color="auto" w:sz="4" w:space="0"/>
                  </w:tcBorders>
                  <w:vAlign w:val="center"/>
                </w:tcPr>
                <w:p w14:paraId="7132D159">
                  <w:pPr>
                    <w:pStyle w:val="36"/>
                    <w:rPr>
                      <w:color w:val="auto"/>
                    </w:rPr>
                  </w:pPr>
                  <w:r>
                    <w:rPr>
                      <w:color w:val="auto"/>
                    </w:rPr>
                    <w:t>集中治理工业集聚区水污染。集聚区内工业废水必须经预处理达到集中处理要求，方可进入污水集中处理设施。</w:t>
                  </w:r>
                </w:p>
              </w:tc>
              <w:tc>
                <w:tcPr>
                  <w:tcW w:w="2040" w:type="dxa"/>
                  <w:tcBorders>
                    <w:left w:val="single" w:color="auto" w:sz="4" w:space="0"/>
                  </w:tcBorders>
                  <w:vAlign w:val="center"/>
                </w:tcPr>
                <w:p w14:paraId="735BEAE7">
                  <w:pPr>
                    <w:pStyle w:val="36"/>
                    <w:rPr>
                      <w:color w:val="auto"/>
                    </w:rPr>
                  </w:pPr>
                  <w:r>
                    <w:rPr>
                      <w:rFonts w:hint="eastAsia"/>
                      <w:color w:val="auto"/>
                    </w:rPr>
                    <w:t>本项目无生产废水外排，</w:t>
                  </w:r>
                  <w:r>
                    <w:rPr>
                      <w:rFonts w:hint="eastAsia"/>
                      <w:color w:val="auto"/>
                      <w:lang w:val="en-US" w:eastAsia="zh-CN"/>
                    </w:rPr>
                    <w:t>生活污水进入厂区多格生物化粪池处理，处理后经园区污水管网进入石家庄装备制造基地绿源污水处理有限公司进一步处理。</w:t>
                  </w:r>
                </w:p>
              </w:tc>
              <w:tc>
                <w:tcPr>
                  <w:tcW w:w="448" w:type="dxa"/>
                  <w:tcBorders>
                    <w:left w:val="single" w:color="auto" w:sz="4" w:space="0"/>
                  </w:tcBorders>
                  <w:vAlign w:val="center"/>
                </w:tcPr>
                <w:p w14:paraId="788B8C95">
                  <w:pPr>
                    <w:pStyle w:val="36"/>
                    <w:rPr>
                      <w:color w:val="auto"/>
                    </w:rPr>
                  </w:pPr>
                  <w:r>
                    <w:rPr>
                      <w:color w:val="auto"/>
                    </w:rPr>
                    <w:t>符合</w:t>
                  </w:r>
                </w:p>
              </w:tc>
            </w:tr>
            <w:tr w14:paraId="0BB72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31" w:type="dxa"/>
                  <w:vAlign w:val="center"/>
                </w:tcPr>
                <w:p w14:paraId="0A8F7219">
                  <w:pPr>
                    <w:pStyle w:val="36"/>
                    <w:rPr>
                      <w:rFonts w:hint="eastAsia" w:eastAsia="宋体"/>
                      <w:color w:val="auto"/>
                      <w:lang w:val="en-US" w:eastAsia="zh-CN"/>
                    </w:rPr>
                  </w:pPr>
                  <w:r>
                    <w:rPr>
                      <w:rFonts w:hint="eastAsia"/>
                      <w:color w:val="auto"/>
                      <w:lang w:val="en-US" w:eastAsia="zh-CN"/>
                    </w:rPr>
                    <w:t>6</w:t>
                  </w:r>
                </w:p>
              </w:tc>
              <w:tc>
                <w:tcPr>
                  <w:tcW w:w="465" w:type="dxa"/>
                  <w:vMerge w:val="continue"/>
                  <w:tcBorders>
                    <w:left w:val="single" w:color="auto" w:sz="4" w:space="0"/>
                  </w:tcBorders>
                  <w:vAlign w:val="center"/>
                </w:tcPr>
                <w:p w14:paraId="09427968"/>
              </w:tc>
              <w:tc>
                <w:tcPr>
                  <w:tcW w:w="1384" w:type="dxa"/>
                  <w:tcBorders>
                    <w:left w:val="single" w:color="auto" w:sz="4" w:space="0"/>
                  </w:tcBorders>
                  <w:vAlign w:val="center"/>
                </w:tcPr>
                <w:p w14:paraId="65E8D961">
                  <w:pPr>
                    <w:pStyle w:val="36"/>
                    <w:rPr>
                      <w:color w:val="auto"/>
                    </w:rPr>
                  </w:pPr>
                  <w:r>
                    <w:rPr>
                      <w:color w:val="auto"/>
                    </w:rPr>
                    <w:t>《河北省水污染防治工作方案》</w:t>
                  </w:r>
                </w:p>
              </w:tc>
              <w:tc>
                <w:tcPr>
                  <w:tcW w:w="2317" w:type="dxa"/>
                  <w:tcBorders>
                    <w:left w:val="single" w:color="auto" w:sz="4" w:space="0"/>
                  </w:tcBorders>
                  <w:vAlign w:val="center"/>
                </w:tcPr>
                <w:p w14:paraId="4B88013E">
                  <w:pPr>
                    <w:pStyle w:val="36"/>
                    <w:rPr>
                      <w:color w:val="auto"/>
                    </w:rPr>
                  </w:pPr>
                  <w:r>
                    <w:rPr>
                      <w:color w:val="auto"/>
                    </w:rPr>
                    <w:t>坚持空间均衡。全省七大水系干流沿岸、重要饮用水水源地补给区，严格控制化学原料和化学制品制造、医药制造、制革、造纸、焦化、化学纤维制造、石油加工、纺织印染等项目环境风险，合理布局生产装置及危险化学品仓储等设施。重大项目原则上布局在优化开发区和重点开发区，并符合城乡规划和土地利用总体规划。</w:t>
                  </w:r>
                </w:p>
              </w:tc>
              <w:tc>
                <w:tcPr>
                  <w:tcW w:w="2040" w:type="dxa"/>
                  <w:tcBorders>
                    <w:left w:val="single" w:color="auto" w:sz="4" w:space="0"/>
                  </w:tcBorders>
                  <w:vAlign w:val="center"/>
                </w:tcPr>
                <w:p w14:paraId="156572C8">
                  <w:pPr>
                    <w:pStyle w:val="36"/>
                    <w:rPr>
                      <w:color w:val="auto"/>
                    </w:rPr>
                  </w:pPr>
                  <w:r>
                    <w:rPr>
                      <w:rFonts w:hint="eastAsia"/>
                      <w:color w:val="auto"/>
                    </w:rPr>
                    <w:t>本</w:t>
                  </w:r>
                  <w:r>
                    <w:rPr>
                      <w:color w:val="auto"/>
                    </w:rPr>
                    <w:t>项目采取了严格的污染治理措施。本项目</w:t>
                  </w:r>
                  <w:r>
                    <w:rPr>
                      <w:rFonts w:hint="eastAsia"/>
                      <w:color w:val="auto"/>
                    </w:rPr>
                    <w:t>用地为工业用地</w:t>
                  </w:r>
                  <w:r>
                    <w:rPr>
                      <w:color w:val="auto"/>
                    </w:rPr>
                    <w:t>，符合城乡规划和土地利用总体规划。</w:t>
                  </w:r>
                </w:p>
              </w:tc>
              <w:tc>
                <w:tcPr>
                  <w:tcW w:w="448" w:type="dxa"/>
                  <w:tcBorders>
                    <w:left w:val="single" w:color="auto" w:sz="4" w:space="0"/>
                  </w:tcBorders>
                  <w:vAlign w:val="center"/>
                </w:tcPr>
                <w:p w14:paraId="454FC8E5">
                  <w:pPr>
                    <w:pStyle w:val="36"/>
                    <w:rPr>
                      <w:color w:val="auto"/>
                    </w:rPr>
                  </w:pPr>
                  <w:r>
                    <w:rPr>
                      <w:color w:val="auto"/>
                    </w:rPr>
                    <w:t>符合</w:t>
                  </w:r>
                </w:p>
              </w:tc>
            </w:tr>
            <w:tr w14:paraId="6549C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31" w:type="dxa"/>
                  <w:vAlign w:val="center"/>
                </w:tcPr>
                <w:p w14:paraId="2A5D1C54">
                  <w:pPr>
                    <w:pStyle w:val="36"/>
                    <w:rPr>
                      <w:rFonts w:hint="eastAsia" w:eastAsia="宋体"/>
                      <w:color w:val="auto"/>
                      <w:lang w:val="en-US" w:eastAsia="zh-CN"/>
                    </w:rPr>
                  </w:pPr>
                  <w:r>
                    <w:rPr>
                      <w:rFonts w:hint="eastAsia"/>
                      <w:color w:val="auto"/>
                      <w:lang w:val="en-US" w:eastAsia="zh-CN"/>
                    </w:rPr>
                    <w:t>7</w:t>
                  </w:r>
                </w:p>
              </w:tc>
              <w:tc>
                <w:tcPr>
                  <w:tcW w:w="465" w:type="dxa"/>
                  <w:vMerge w:val="continue"/>
                  <w:tcBorders>
                    <w:left w:val="single" w:color="auto" w:sz="4" w:space="0"/>
                  </w:tcBorders>
                  <w:vAlign w:val="center"/>
                </w:tcPr>
                <w:p w14:paraId="5AB93C87"/>
              </w:tc>
              <w:tc>
                <w:tcPr>
                  <w:tcW w:w="1384" w:type="dxa"/>
                  <w:tcBorders>
                    <w:left w:val="single" w:color="auto" w:sz="4" w:space="0"/>
                  </w:tcBorders>
                  <w:vAlign w:val="center"/>
                </w:tcPr>
                <w:p w14:paraId="07287E19">
                  <w:pPr>
                    <w:pStyle w:val="36"/>
                    <w:rPr>
                      <w:color w:val="auto"/>
                    </w:rPr>
                  </w:pPr>
                  <w:r>
                    <w:rPr>
                      <w:color w:val="auto"/>
                    </w:rPr>
                    <w:t>《石家庄市重点流域水污染防治专项行动》</w:t>
                  </w:r>
                </w:p>
              </w:tc>
              <w:tc>
                <w:tcPr>
                  <w:tcW w:w="2317" w:type="dxa"/>
                  <w:tcBorders>
                    <w:left w:val="single" w:color="auto" w:sz="4" w:space="0"/>
                  </w:tcBorders>
                  <w:vAlign w:val="center"/>
                </w:tcPr>
                <w:p w14:paraId="0D0D0613">
                  <w:pPr>
                    <w:pStyle w:val="36"/>
                    <w:rPr>
                      <w:color w:val="auto"/>
                    </w:rPr>
                  </w:pPr>
                  <w:r>
                    <w:rPr>
                      <w:color w:val="auto"/>
                    </w:rPr>
                    <w:t>对造纸、医药、纺织、印染、化工、钢铁、食品、酿造、皮革、电镀等10个重污染行业日排水量100立方米或日排COD30千克以上的企业和城镇污水处理厂安装在线监控装置，并与环保部门联网，实行全天候、全自动监控。2008年6月底前，国家、省、市控重点污染源和污水处理厂的污染物排放情况都要纳入自动监控范围。</w:t>
                  </w:r>
                </w:p>
              </w:tc>
              <w:tc>
                <w:tcPr>
                  <w:tcW w:w="2040" w:type="dxa"/>
                  <w:tcBorders>
                    <w:left w:val="single" w:color="auto" w:sz="4" w:space="0"/>
                  </w:tcBorders>
                  <w:vAlign w:val="center"/>
                </w:tcPr>
                <w:p w14:paraId="03864FE6">
                  <w:pPr>
                    <w:pStyle w:val="36"/>
                    <w:rPr>
                      <w:color w:val="auto"/>
                      <w:highlight w:val="yellow"/>
                    </w:rPr>
                  </w:pPr>
                  <w:r>
                    <w:rPr>
                      <w:rFonts w:hint="eastAsia"/>
                      <w:color w:val="auto"/>
                    </w:rPr>
                    <w:t>本项目无生产废水外排，</w:t>
                  </w:r>
                  <w:r>
                    <w:rPr>
                      <w:rFonts w:hint="eastAsia"/>
                      <w:color w:val="auto"/>
                      <w:lang w:val="en-US" w:eastAsia="zh-CN"/>
                    </w:rPr>
                    <w:t>生活污水进入厂区多格生物化粪池处理，处理后经园区污水管网进入石家庄装备制造基地绿源污水处理有限公司进一步处理。</w:t>
                  </w:r>
                </w:p>
              </w:tc>
              <w:tc>
                <w:tcPr>
                  <w:tcW w:w="448" w:type="dxa"/>
                  <w:tcBorders>
                    <w:left w:val="single" w:color="auto" w:sz="4" w:space="0"/>
                  </w:tcBorders>
                  <w:vAlign w:val="center"/>
                </w:tcPr>
                <w:p w14:paraId="23990F04">
                  <w:pPr>
                    <w:pStyle w:val="36"/>
                    <w:rPr>
                      <w:color w:val="auto"/>
                    </w:rPr>
                  </w:pPr>
                  <w:r>
                    <w:rPr>
                      <w:color w:val="auto"/>
                    </w:rPr>
                    <w:t>符合</w:t>
                  </w:r>
                </w:p>
              </w:tc>
            </w:tr>
            <w:tr w14:paraId="167B3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31" w:type="dxa"/>
                  <w:vAlign w:val="center"/>
                </w:tcPr>
                <w:p w14:paraId="71D89977">
                  <w:pPr>
                    <w:pStyle w:val="36"/>
                    <w:rPr>
                      <w:rFonts w:hint="eastAsia" w:eastAsia="宋体"/>
                      <w:color w:val="auto"/>
                      <w:lang w:val="en-US" w:eastAsia="zh-CN"/>
                    </w:rPr>
                  </w:pPr>
                  <w:r>
                    <w:rPr>
                      <w:rFonts w:hint="eastAsia"/>
                      <w:color w:val="auto"/>
                      <w:lang w:val="en-US" w:eastAsia="zh-CN"/>
                    </w:rPr>
                    <w:t>8</w:t>
                  </w:r>
                </w:p>
              </w:tc>
              <w:tc>
                <w:tcPr>
                  <w:tcW w:w="465" w:type="dxa"/>
                  <w:vMerge w:val="restart"/>
                  <w:tcBorders>
                    <w:left w:val="single" w:color="auto" w:sz="4" w:space="0"/>
                  </w:tcBorders>
                  <w:vAlign w:val="center"/>
                </w:tcPr>
                <w:p w14:paraId="7DDD657D">
                  <w:pPr>
                    <w:pStyle w:val="36"/>
                    <w:rPr>
                      <w:color w:val="auto"/>
                    </w:rPr>
                  </w:pPr>
                  <w:r>
                    <w:rPr>
                      <w:color w:val="auto"/>
                    </w:rPr>
                    <w:t>土壤污染防治</w:t>
                  </w:r>
                  <w:r>
                    <w:rPr>
                      <w:rFonts w:hint="eastAsia"/>
                      <w:color w:val="auto"/>
                    </w:rPr>
                    <w:t>政策</w:t>
                  </w:r>
                </w:p>
              </w:tc>
              <w:tc>
                <w:tcPr>
                  <w:tcW w:w="1384" w:type="dxa"/>
                  <w:tcBorders>
                    <w:left w:val="single" w:color="auto" w:sz="4" w:space="0"/>
                  </w:tcBorders>
                  <w:vAlign w:val="center"/>
                </w:tcPr>
                <w:p w14:paraId="1AADFDAF">
                  <w:pPr>
                    <w:pStyle w:val="36"/>
                    <w:rPr>
                      <w:color w:val="auto"/>
                    </w:rPr>
                  </w:pPr>
                  <w:r>
                    <w:rPr>
                      <w:color w:val="auto"/>
                    </w:rPr>
                    <w:t>《土壤污染防治行动计划》</w:t>
                  </w:r>
                </w:p>
              </w:tc>
              <w:tc>
                <w:tcPr>
                  <w:tcW w:w="2317" w:type="dxa"/>
                  <w:tcBorders>
                    <w:left w:val="single" w:color="auto" w:sz="4" w:space="0"/>
                  </w:tcBorders>
                  <w:vAlign w:val="center"/>
                </w:tcPr>
                <w:p w14:paraId="7A11B21B">
                  <w:pPr>
                    <w:pStyle w:val="36"/>
                    <w:rPr>
                      <w:color w:val="auto"/>
                    </w:rPr>
                  </w:pPr>
                  <w:r>
                    <w:rPr>
                      <w:color w:val="auto"/>
                    </w:rPr>
                    <w:t>切实加大保护力度，各地要将符合条件的优先保护类耕地划为永久基本农田，实现严格保护，确保其面积不减少、土壤环境质量不下降；防控企业污染，严格控制在优先保护类耕地集中区域新建有色金属冶炼、石油加工、化工、焦化、电镀、制革等行业企业；防范建设用地新增污染，排放重点污染物的项目，在开展环境影响</w:t>
                  </w:r>
                  <w:r>
                    <w:rPr>
                      <w:rFonts w:hint="eastAsia"/>
                      <w:color w:val="auto"/>
                    </w:rPr>
                    <w:t>评价</w:t>
                  </w:r>
                  <w:r>
                    <w:rPr>
                      <w:color w:val="auto"/>
                    </w:rPr>
                    <w:t>时，要增加对土壤环境影响的评价内容，并提出防范土壤污染的具体措施。</w:t>
                  </w:r>
                </w:p>
              </w:tc>
              <w:tc>
                <w:tcPr>
                  <w:tcW w:w="2040" w:type="dxa"/>
                  <w:tcBorders>
                    <w:left w:val="single" w:color="auto" w:sz="4" w:space="0"/>
                  </w:tcBorders>
                  <w:vAlign w:val="center"/>
                </w:tcPr>
                <w:p w14:paraId="09A2A94F">
                  <w:pPr>
                    <w:pStyle w:val="36"/>
                    <w:rPr>
                      <w:color w:val="auto"/>
                    </w:rPr>
                  </w:pPr>
                  <w:r>
                    <w:rPr>
                      <w:rStyle w:val="37"/>
                      <w:rFonts w:hint="eastAsia"/>
                      <w:color w:val="auto"/>
                    </w:rPr>
                    <w:t>本项目</w:t>
                  </w:r>
                  <w:r>
                    <w:rPr>
                      <w:rStyle w:val="37"/>
                      <w:color w:val="auto"/>
                    </w:rPr>
                    <w:t>占地</w:t>
                  </w:r>
                  <w:r>
                    <w:rPr>
                      <w:rStyle w:val="37"/>
                      <w:rFonts w:hint="eastAsia"/>
                      <w:color w:val="auto"/>
                    </w:rPr>
                    <w:t>为</w:t>
                  </w:r>
                  <w:r>
                    <w:rPr>
                      <w:rStyle w:val="37"/>
                      <w:color w:val="auto"/>
                    </w:rPr>
                    <w:t>工业用地</w:t>
                  </w:r>
                  <w:r>
                    <w:rPr>
                      <w:rStyle w:val="37"/>
                      <w:rFonts w:hint="eastAsia"/>
                      <w:color w:val="auto"/>
                    </w:rPr>
                    <w:t>，</w:t>
                  </w:r>
                  <w:r>
                    <w:rPr>
                      <w:rFonts w:hint="eastAsia"/>
                      <w:color w:val="auto"/>
                    </w:rPr>
                    <w:t>不属于有色金属冶炼、石油加工、化工、焦化、电镀、制革等行业，各区域均设置相应的防渗措施</w:t>
                  </w:r>
                  <w:r>
                    <w:rPr>
                      <w:color w:val="auto"/>
                    </w:rPr>
                    <w:t>。</w:t>
                  </w:r>
                </w:p>
              </w:tc>
              <w:tc>
                <w:tcPr>
                  <w:tcW w:w="448" w:type="dxa"/>
                  <w:tcBorders>
                    <w:left w:val="single" w:color="auto" w:sz="4" w:space="0"/>
                  </w:tcBorders>
                  <w:vAlign w:val="center"/>
                </w:tcPr>
                <w:p w14:paraId="3956DA2D">
                  <w:pPr>
                    <w:pStyle w:val="36"/>
                    <w:rPr>
                      <w:color w:val="auto"/>
                    </w:rPr>
                  </w:pPr>
                  <w:r>
                    <w:rPr>
                      <w:color w:val="auto"/>
                    </w:rPr>
                    <w:t>符合</w:t>
                  </w:r>
                </w:p>
              </w:tc>
            </w:tr>
            <w:tr w14:paraId="6657E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31" w:type="dxa"/>
                  <w:vAlign w:val="center"/>
                </w:tcPr>
                <w:p w14:paraId="5DE4A3CD">
                  <w:pPr>
                    <w:pStyle w:val="36"/>
                    <w:rPr>
                      <w:rFonts w:hint="eastAsia" w:eastAsia="宋体"/>
                      <w:color w:val="auto"/>
                      <w:lang w:val="en-US" w:eastAsia="zh-CN"/>
                    </w:rPr>
                  </w:pPr>
                  <w:r>
                    <w:rPr>
                      <w:rFonts w:hint="eastAsia"/>
                      <w:color w:val="auto"/>
                      <w:lang w:val="en-US" w:eastAsia="zh-CN"/>
                    </w:rPr>
                    <w:t>9</w:t>
                  </w:r>
                </w:p>
              </w:tc>
              <w:tc>
                <w:tcPr>
                  <w:tcW w:w="465" w:type="dxa"/>
                  <w:vMerge w:val="continue"/>
                  <w:tcBorders>
                    <w:left w:val="single" w:color="auto" w:sz="4" w:space="0"/>
                  </w:tcBorders>
                  <w:vAlign w:val="center"/>
                </w:tcPr>
                <w:p w14:paraId="614692AC"/>
              </w:tc>
              <w:tc>
                <w:tcPr>
                  <w:tcW w:w="1384" w:type="dxa"/>
                  <w:tcBorders>
                    <w:left w:val="single" w:color="auto" w:sz="4" w:space="0"/>
                  </w:tcBorders>
                  <w:vAlign w:val="center"/>
                </w:tcPr>
                <w:p w14:paraId="2DB254E6">
                  <w:pPr>
                    <w:pStyle w:val="36"/>
                    <w:rPr>
                      <w:color w:val="auto"/>
                    </w:rPr>
                  </w:pPr>
                  <w:r>
                    <w:rPr>
                      <w:color w:val="auto"/>
                    </w:rPr>
                    <w:t>《河北省</w:t>
                  </w:r>
                  <w:r>
                    <w:rPr>
                      <w:rFonts w:hint="eastAsia"/>
                      <w:color w:val="auto"/>
                    </w:rPr>
                    <w:t>“净土行动”</w:t>
                  </w:r>
                  <w:r>
                    <w:rPr>
                      <w:color w:val="auto"/>
                    </w:rPr>
                    <w:t>土壤污染防治工作方案》</w:t>
                  </w:r>
                </w:p>
              </w:tc>
              <w:tc>
                <w:tcPr>
                  <w:tcW w:w="2317" w:type="dxa"/>
                  <w:tcBorders>
                    <w:left w:val="single" w:color="auto" w:sz="4" w:space="0"/>
                  </w:tcBorders>
                  <w:vAlign w:val="center"/>
                </w:tcPr>
                <w:p w14:paraId="6C504EF6">
                  <w:pPr>
                    <w:pStyle w:val="36"/>
                    <w:rPr>
                      <w:color w:val="auto"/>
                    </w:rPr>
                  </w:pPr>
                  <w:r>
                    <w:rPr>
                      <w:color w:val="auto"/>
                    </w:rPr>
                    <w:t>各市、县（市、区）政府编制城市总体规划时，要根据疑似污染地块、污染地块名录及其土壤环境质量评估结果、负面清单，合理确定污染地块的土地用途。城乡规划部门在编制控制性详细规划时，要根据疑似污染地块、污染地块名录及其土壤环境质量评估结果、负面清单，合理确定污染地块的土地用途，明确污染地块再开发利用必须符合规划用途的土壤环境质量要求，并征求同级生态环境部门意见，反馈意见作为附件随控制性详细规划报批。不符合相应规划用地土壤环境质量要求的地块，不得核发建设工程规划许可证。</w:t>
                  </w:r>
                </w:p>
              </w:tc>
              <w:tc>
                <w:tcPr>
                  <w:tcW w:w="2040" w:type="dxa"/>
                  <w:tcBorders>
                    <w:left w:val="single" w:color="auto" w:sz="4" w:space="0"/>
                  </w:tcBorders>
                  <w:vAlign w:val="center"/>
                </w:tcPr>
                <w:p w14:paraId="07257661">
                  <w:pPr>
                    <w:pStyle w:val="36"/>
                    <w:rPr>
                      <w:color w:val="auto"/>
                    </w:rPr>
                  </w:pPr>
                  <w:r>
                    <w:rPr>
                      <w:rFonts w:hint="eastAsia"/>
                      <w:color w:val="auto"/>
                      <w:lang w:val="en-US" w:eastAsia="zh-CN"/>
                    </w:rPr>
                    <w:t>根据河北石家庄装备制造产业园总体规划（2022-2030年）环境影响报告书石家庄装备制造产业园国土空间规划图</w:t>
                  </w:r>
                  <w:r>
                    <w:rPr>
                      <w:color w:val="auto"/>
                    </w:rPr>
                    <w:t>本项目占地类型是工业用地，符合用地规划。</w:t>
                  </w:r>
                </w:p>
              </w:tc>
              <w:tc>
                <w:tcPr>
                  <w:tcW w:w="448" w:type="dxa"/>
                  <w:tcBorders>
                    <w:left w:val="single" w:color="auto" w:sz="4" w:space="0"/>
                  </w:tcBorders>
                  <w:vAlign w:val="center"/>
                </w:tcPr>
                <w:p w14:paraId="012A3BEB">
                  <w:pPr>
                    <w:pStyle w:val="36"/>
                    <w:rPr>
                      <w:color w:val="auto"/>
                    </w:rPr>
                  </w:pPr>
                  <w:r>
                    <w:rPr>
                      <w:color w:val="auto"/>
                    </w:rPr>
                    <w:t>符合</w:t>
                  </w:r>
                </w:p>
              </w:tc>
            </w:tr>
            <w:tr w14:paraId="13708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31" w:type="dxa"/>
                  <w:vAlign w:val="center"/>
                </w:tcPr>
                <w:p w14:paraId="2A063FE7">
                  <w:pPr>
                    <w:pStyle w:val="36"/>
                    <w:rPr>
                      <w:rFonts w:eastAsia="宋体"/>
                      <w:color w:val="auto"/>
                      <w:lang w:val="en-US" w:eastAsia="zh-CN"/>
                    </w:rPr>
                  </w:pPr>
                  <w:r>
                    <w:rPr>
                      <w:rFonts w:hint="eastAsia"/>
                      <w:color w:val="auto"/>
                      <w:lang w:val="en-US" w:eastAsia="zh-CN"/>
                    </w:rPr>
                    <w:t>10</w:t>
                  </w:r>
                </w:p>
              </w:tc>
              <w:tc>
                <w:tcPr>
                  <w:tcW w:w="465" w:type="dxa"/>
                  <w:tcBorders>
                    <w:left w:val="single" w:color="auto" w:sz="4" w:space="0"/>
                  </w:tcBorders>
                  <w:vAlign w:val="center"/>
                </w:tcPr>
                <w:p w14:paraId="439B3E18">
                  <w:pPr>
                    <w:pStyle w:val="36"/>
                    <w:rPr>
                      <w:color w:val="auto"/>
                    </w:rPr>
                  </w:pPr>
                  <w:r>
                    <w:rPr>
                      <w:rFonts w:hint="eastAsia"/>
                      <w:color w:val="auto"/>
                      <w:lang w:val="en-US" w:eastAsia="zh-CN"/>
                    </w:rPr>
                    <w:t>固体废物</w:t>
                  </w:r>
                  <w:r>
                    <w:rPr>
                      <w:color w:val="auto"/>
                    </w:rPr>
                    <w:t>污染防治</w:t>
                  </w:r>
                  <w:r>
                    <w:rPr>
                      <w:rFonts w:hint="eastAsia"/>
                      <w:color w:val="auto"/>
                    </w:rPr>
                    <w:t>政策</w:t>
                  </w:r>
                </w:p>
              </w:tc>
              <w:tc>
                <w:tcPr>
                  <w:tcW w:w="1384" w:type="dxa"/>
                  <w:tcBorders>
                    <w:left w:val="single" w:color="auto" w:sz="4" w:space="0"/>
                  </w:tcBorders>
                  <w:vAlign w:val="center"/>
                </w:tcPr>
                <w:p w14:paraId="491CCDDD">
                  <w:pPr>
                    <w:pStyle w:val="36"/>
                    <w:rPr>
                      <w:color w:val="auto"/>
                      <w:lang w:val="en-US"/>
                    </w:rPr>
                  </w:pPr>
                  <w:r>
                    <w:rPr>
                      <w:color w:val="auto"/>
                      <w:lang w:val="en-US" w:eastAsia="zh-CN"/>
                    </w:rPr>
                    <w:t>国务院关于印发《固体废物综合治理行动计划》的通知</w:t>
                  </w:r>
                  <w:r>
                    <w:rPr>
                      <w:rFonts w:hint="eastAsia"/>
                      <w:color w:val="auto"/>
                      <w:lang w:val="en-US" w:eastAsia="zh-CN"/>
                    </w:rPr>
                    <w:t>国发【2025】14号</w:t>
                  </w:r>
                </w:p>
                <w:p w14:paraId="2FE18367">
                  <w:pPr>
                    <w:pStyle w:val="36"/>
                    <w:rPr>
                      <w:color w:val="auto"/>
                    </w:rPr>
                  </w:pPr>
                </w:p>
              </w:tc>
              <w:tc>
                <w:tcPr>
                  <w:tcW w:w="2317" w:type="dxa"/>
                  <w:tcBorders>
                    <w:left w:val="single" w:color="auto" w:sz="4" w:space="0"/>
                  </w:tcBorders>
                  <w:vAlign w:val="center"/>
                </w:tcPr>
                <w:p w14:paraId="7D0C64CF">
                  <w:pPr>
                    <w:pStyle w:val="36"/>
                    <w:rPr>
                      <w:color w:val="auto"/>
                    </w:rPr>
                  </w:pPr>
                  <w:r>
                    <w:rPr>
                      <w:rFonts w:hint="eastAsia"/>
                      <w:color w:val="auto"/>
                      <w:lang w:val="en-US" w:eastAsia="zh-CN"/>
                    </w:rPr>
                    <w:t>一、</w:t>
                  </w:r>
                  <w:r>
                    <w:rPr>
                      <w:color w:val="auto"/>
                      <w:lang w:val="en-US" w:eastAsia="zh-CN"/>
                    </w:rPr>
                    <w:t>推动源头管控和减量</w:t>
                  </w:r>
                  <w:r>
                    <w:rPr>
                      <w:rFonts w:hint="eastAsia"/>
                      <w:color w:val="auto"/>
                      <w:lang w:val="en-US" w:eastAsia="zh-CN"/>
                    </w:rPr>
                    <w:t>：</w:t>
                  </w:r>
                  <w:r>
                    <w:rPr>
                      <w:color w:val="auto"/>
                      <w:lang w:val="en-US" w:eastAsia="zh-CN"/>
                    </w:rPr>
                    <w:t>加强工业固体废物源头减量</w:t>
                  </w:r>
                  <w:r>
                    <w:rPr>
                      <w:rFonts w:hint="eastAsia"/>
                      <w:color w:val="auto"/>
                      <w:lang w:val="en-US" w:eastAsia="zh-CN"/>
                    </w:rPr>
                    <w:t>，实施城镇固体废物源头管控，减少农林固体废物产生。二、规范收集转运和贮存：加强工业固体废物规范化管理、规范城镇固体废物回收转运体系、提高农林固体废物收集转运能力。三、提升资源化利用水平：加强大宗固体废弃物综合利用、提升再生资源循环利用水平、加强再生材料应用推广、四、增加无害化治理能力：提升全过程无害化水平、稳妥有序探索规模化消纳利用渠道。五、实施重点领域专项整治：开展非法倾倒处置固体废物专项整治、开展生活垃圾填埋场环境污染隐患专项整治、深入推进建筑垃圾专项整治、开展历史遗留固体废物堆存场所专项整治、深入推进磷石膏综合治理。六、严格全过程监管和执法督察：提升信息化监管能力、强化环境执法督察。七、完善法规标准和技术体系：）健全法律法规制度体系、发挥标准牵引作用、强化科技创新支撑。八、加强政策保障：强化用地保障、强化投资财税金融政策支持、完善收费制度。九、强化实施保障：加强组织领导、深化宣传引导和国际合作。</w:t>
                  </w:r>
                </w:p>
              </w:tc>
              <w:tc>
                <w:tcPr>
                  <w:tcW w:w="2040" w:type="dxa"/>
                  <w:tcBorders>
                    <w:left w:val="single" w:color="auto" w:sz="4" w:space="0"/>
                  </w:tcBorders>
                  <w:vAlign w:val="center"/>
                </w:tcPr>
                <w:p w14:paraId="0167A20E">
                  <w:pPr>
                    <w:pStyle w:val="36"/>
                    <w:rPr>
                      <w:rFonts w:hint="eastAsia"/>
                      <w:color w:val="auto"/>
                      <w:lang w:val="en-US" w:eastAsia="zh-CN"/>
                    </w:rPr>
                  </w:pPr>
                  <w:r>
                    <w:rPr>
                      <w:rFonts w:hint="eastAsia"/>
                      <w:color w:val="auto"/>
                      <w:highlight w:val="none"/>
                      <w:lang w:val="en-US" w:eastAsia="zh-CN"/>
                    </w:rPr>
                    <w:t>本项目不新增劳动定员，不新增生活垃圾。本项目运营期固体废物主要为原料包装袋、化验室废液、化验室废包装、废机油、废润滑油、废油桶、除尘灰、废活性炭、废干式酸雾净化器吸附剂。其中，原料废包装袋统一收集后外售，除尘灰回用于生产。化验室废液、化验室废包装、废机油、废润滑油、废油桶、废活性炭、废干式酸雾净化器吸附剂分类密闭容器收集后暂存危废间，定期送有资质单位处理。</w:t>
                  </w:r>
                </w:p>
              </w:tc>
              <w:tc>
                <w:tcPr>
                  <w:tcW w:w="448" w:type="dxa"/>
                  <w:tcBorders>
                    <w:left w:val="single" w:color="auto" w:sz="4" w:space="0"/>
                  </w:tcBorders>
                  <w:vAlign w:val="center"/>
                </w:tcPr>
                <w:p w14:paraId="06E89535">
                  <w:pPr>
                    <w:pStyle w:val="36"/>
                    <w:rPr>
                      <w:rFonts w:eastAsia="宋体"/>
                      <w:color w:val="auto"/>
                      <w:lang w:val="en-US" w:eastAsia="zh-CN"/>
                    </w:rPr>
                  </w:pPr>
                  <w:r>
                    <w:rPr>
                      <w:rFonts w:hint="eastAsia"/>
                      <w:color w:val="auto"/>
                      <w:lang w:val="en-US" w:eastAsia="zh-CN"/>
                    </w:rPr>
                    <w:t>符合</w:t>
                  </w:r>
                </w:p>
              </w:tc>
            </w:tr>
          </w:tbl>
          <w:p w14:paraId="7A46F2D2">
            <w:pPr>
              <w:rPr>
                <w:color w:val="auto"/>
              </w:rPr>
            </w:pPr>
            <w:r>
              <w:rPr>
                <w:color w:val="auto"/>
              </w:rPr>
              <w:t>综合以上分析可知，本项目建设符合</w:t>
            </w:r>
            <w:r>
              <w:rPr>
                <w:rFonts w:hint="eastAsia"/>
                <w:color w:val="auto"/>
              </w:rPr>
              <w:t>大气、土壤、水</w:t>
            </w:r>
            <w:r>
              <w:rPr>
                <w:color w:val="auto"/>
              </w:rPr>
              <w:t>污染防治</w:t>
            </w:r>
            <w:r>
              <w:rPr>
                <w:rFonts w:hint="eastAsia"/>
                <w:color w:val="auto"/>
              </w:rPr>
              <w:t>政策的</w:t>
            </w:r>
            <w:r>
              <w:rPr>
                <w:color w:val="auto"/>
              </w:rPr>
              <w:t>要求。</w:t>
            </w:r>
          </w:p>
          <w:p w14:paraId="480F7D87">
            <w:pPr>
              <w:rPr>
                <w:b/>
                <w:bCs/>
                <w:color w:val="auto"/>
              </w:rPr>
            </w:pPr>
            <w:r>
              <w:rPr>
                <w:rFonts w:hint="eastAsia"/>
                <w:b/>
                <w:bCs/>
                <w:color w:val="auto"/>
                <w:lang w:val="en-US" w:eastAsia="zh-CN"/>
              </w:rPr>
              <w:t>5</w:t>
            </w:r>
            <w:r>
              <w:rPr>
                <w:b/>
                <w:bCs/>
                <w:color w:val="auto"/>
              </w:rPr>
              <w:t>、</w:t>
            </w:r>
            <w:r>
              <w:rPr>
                <w:rFonts w:hint="eastAsia"/>
                <w:b/>
                <w:bCs/>
                <w:color w:val="auto"/>
                <w:lang w:val="en-US" w:eastAsia="zh-CN"/>
              </w:rPr>
              <w:t>与全国防沙治沙规划符合性分析</w:t>
            </w:r>
          </w:p>
          <w:p w14:paraId="3829CD93">
            <w:pPr>
              <w:rPr>
                <w:color w:val="auto"/>
              </w:rPr>
            </w:pPr>
            <w:r>
              <w:rPr>
                <w:rFonts w:hint="eastAsia"/>
                <w:color w:val="auto"/>
                <w:lang w:val="en-US" w:eastAsia="zh-CN"/>
              </w:rPr>
              <w:t>《中华人民共和国防沙治沙法》规定“在沙化土地范围内从事开发建设活动的，必须事先就该项目可能对当地及相关地区生态产生的影响进行环境影响评价，依法提交环境影响报告，环境影响报告中应包含有关防沙治沙内容”。</w:t>
            </w:r>
          </w:p>
          <w:p w14:paraId="3AF657C2">
            <w:pPr>
              <w:rPr>
                <w:color w:val="auto"/>
                <w:highlight w:val="yellow"/>
              </w:rPr>
            </w:pPr>
            <w:r>
              <w:rPr>
                <w:rFonts w:hint="eastAsia"/>
                <w:color w:val="auto"/>
                <w:lang w:val="en-US" w:eastAsia="zh-CN"/>
              </w:rPr>
              <w:t>根据《河北省生态环境厅办公室关于进一步做好沙区建设项目环境影响评价工作的通知》（冀环办字函〔</w:t>
            </w:r>
            <w:r>
              <w:rPr>
                <w:color w:val="auto"/>
                <w:lang w:val="en-US" w:eastAsia="zh-CN"/>
              </w:rPr>
              <w:t>2023</w:t>
            </w:r>
            <w:r>
              <w:rPr>
                <w:rFonts w:hint="eastAsia"/>
                <w:color w:val="auto"/>
                <w:lang w:val="en-US" w:eastAsia="zh-CN"/>
              </w:rPr>
              <w:t>〕</w:t>
            </w:r>
            <w:r>
              <w:rPr>
                <w:color w:val="auto"/>
                <w:lang w:val="en-US" w:eastAsia="zh-CN"/>
              </w:rPr>
              <w:t>326</w:t>
            </w:r>
            <w:r>
              <w:rPr>
                <w:rFonts w:hint="eastAsia"/>
                <w:color w:val="auto"/>
                <w:lang w:val="en-US" w:eastAsia="zh-CN"/>
              </w:rPr>
              <w:t>号），石家庄沙区范围中沙区范围主要涉及的地域包括：藁城区、行唐县、晋州市、灵寿县、深泽县、无极县、新乐市、赵县、正定县。</w:t>
            </w:r>
          </w:p>
          <w:p w14:paraId="4B040F42">
            <w:pPr>
              <w:rPr>
                <w:b/>
                <w:bCs/>
                <w:color w:val="auto"/>
                <w:highlight w:val="none"/>
              </w:rPr>
            </w:pPr>
            <w:r>
              <w:rPr>
                <w:rFonts w:hint="eastAsia"/>
                <w:color w:val="auto"/>
                <w:highlight w:val="none"/>
                <w:lang w:val="en-US" w:eastAsia="zh-CN"/>
              </w:rPr>
              <w:t>本项目位于河北省石家庄装备制造基地胜利南街903号，对照沙区范围主要涉及的地域可知，本项目不涉及沙区地域。</w:t>
            </w:r>
          </w:p>
          <w:p w14:paraId="295F0B17">
            <w:pPr>
              <w:rPr>
                <w:rFonts w:hint="eastAsia"/>
                <w:color w:val="auto"/>
                <w:lang w:val="en-US" w:eastAsia="zh-CN"/>
              </w:rPr>
            </w:pPr>
            <w:r>
              <w:rPr>
                <w:rFonts w:hint="eastAsia"/>
                <w:color w:val="auto"/>
                <w:lang w:val="en-US" w:eastAsia="zh-CN"/>
              </w:rPr>
              <w:t>综上，本项目建设符合污染防治政策要求。</w:t>
            </w:r>
          </w:p>
        </w:tc>
      </w:tr>
    </w:tbl>
    <w:p w14:paraId="69892651">
      <w:pPr>
        <w:outlineLvl w:val="0"/>
        <w:rPr>
          <w:rFonts w:eastAsia="黑体"/>
          <w:color w:val="auto"/>
        </w:rPr>
        <w:sectPr>
          <w:footerReference r:id="rId7" w:type="default"/>
          <w:pgSz w:w="11906" w:h="16838"/>
          <w:pgMar w:top="1417" w:right="1417" w:bottom="1417" w:left="1417" w:header="851" w:footer="1077" w:gutter="0"/>
          <w:pgNumType w:start="1"/>
          <w:cols w:space="720" w:num="1"/>
          <w:docGrid w:linePitch="312" w:charSpace="0"/>
        </w:sectPr>
      </w:pPr>
    </w:p>
    <w:p w14:paraId="7BB38CDE">
      <w:pPr>
        <w:ind w:firstLine="0" w:firstLineChars="0"/>
        <w:jc w:val="center"/>
        <w:outlineLvl w:val="0"/>
        <w:rPr>
          <w:rFonts w:hint="eastAsia"/>
          <w:color w:val="auto"/>
        </w:rPr>
      </w:pPr>
      <w:r>
        <w:rPr>
          <w:rFonts w:hint="eastAsia" w:ascii="宋体" w:hAnsi="宋体" w:eastAsia="宋体" w:cs="宋体"/>
          <w:b/>
          <w:bCs/>
          <w:snapToGrid w:val="0"/>
          <w:color w:val="auto"/>
          <w:sz w:val="30"/>
          <w:szCs w:val="30"/>
        </w:rPr>
        <w:t>二、建设项目工程分析</w:t>
      </w:r>
    </w:p>
    <w:tbl>
      <w:tblPr>
        <w:tblStyle w:val="21"/>
        <w:tblW w:w="5393"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8626"/>
      </w:tblGrid>
      <w:tr w14:paraId="79D9623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542" w:hRule="atLeast"/>
          <w:jc w:val="center"/>
        </w:trPr>
        <w:tc>
          <w:tcPr>
            <w:tcW w:w="322" w:type="pct"/>
            <w:vAlign w:val="center"/>
          </w:tcPr>
          <w:p w14:paraId="0ADE79B2">
            <w:pPr>
              <w:adjustRightInd w:val="0"/>
              <w:snapToGrid w:val="0"/>
              <w:spacing w:line="240" w:lineRule="auto"/>
              <w:ind w:firstLine="0" w:firstLineChars="0"/>
              <w:jc w:val="center"/>
              <w:rPr>
                <w:color w:val="auto"/>
              </w:rPr>
            </w:pPr>
            <w:r>
              <w:rPr>
                <w:rFonts w:hint="eastAsia" w:ascii="宋体" w:hAnsi="宋体" w:cs="宋体"/>
                <w:b/>
                <w:bCs/>
                <w:snapToGrid w:val="0"/>
                <w:color w:val="auto"/>
                <w:sz w:val="30"/>
                <w:szCs w:val="30"/>
                <w:lang w:val="en-US" w:eastAsia="zh-CN"/>
              </w:rPr>
              <w:t>-</w:t>
            </w:r>
            <w:r>
              <w:rPr>
                <w:rFonts w:hint="eastAsia"/>
                <w:color w:val="auto"/>
              </w:rPr>
              <w:t>建设内容</w:t>
            </w:r>
          </w:p>
        </w:tc>
        <w:tc>
          <w:tcPr>
            <w:tcW w:w="4677" w:type="pct"/>
          </w:tcPr>
          <w:p w14:paraId="6E1450AC">
            <w:pPr>
              <w:adjustRightInd w:val="0"/>
              <w:snapToGrid w:val="0"/>
              <w:rPr>
                <w:b/>
                <w:bCs/>
                <w:color w:val="auto"/>
                <w:szCs w:val="32"/>
              </w:rPr>
            </w:pPr>
            <w:r>
              <w:rPr>
                <w:b/>
                <w:bCs/>
                <w:color w:val="auto"/>
                <w:szCs w:val="32"/>
              </w:rPr>
              <w:t>1、主要建设内容</w:t>
            </w:r>
          </w:p>
          <w:p w14:paraId="09BCE168">
            <w:pPr>
              <w:keepNext w:val="0"/>
              <w:keepLines w:val="0"/>
              <w:widowControl/>
              <w:suppressLineNumbers w:val="0"/>
              <w:jc w:val="left"/>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随着居民的膳食结构和营养需求逐步升级，人们对高品质、多样化、营养健康、绿色安全的农产品需求越来越大，中高端肥料消费群体的不断扩大是必然趋势。着眼于营养提高、功能改善、减量增效、土壤改良、环境友好等需求的新型缓控释肥</w:t>
            </w:r>
            <w:r>
              <w:rPr>
                <w:rFonts w:hint="eastAsia" w:ascii="宋体" w:hAnsi="宋体" w:cs="宋体"/>
                <w:color w:val="000000"/>
                <w:kern w:val="0"/>
                <w:sz w:val="24"/>
                <w:szCs w:val="24"/>
                <w:lang w:val="en-US" w:eastAsia="zh-CN"/>
              </w:rPr>
              <w:t>料</w:t>
            </w:r>
            <w:r>
              <w:rPr>
                <w:rFonts w:hint="eastAsia" w:ascii="宋体" w:hAnsi="宋体" w:eastAsia="宋体" w:cs="宋体"/>
                <w:color w:val="000000"/>
                <w:kern w:val="0"/>
                <w:sz w:val="24"/>
                <w:szCs w:val="24"/>
                <w:lang w:val="en-US" w:eastAsia="zh-CN"/>
              </w:rPr>
              <w:t>，将具有广阔的市场前景。为此，河北卓峰化肥有限公司拟投资200万元建设河北卓峰化肥有限公司产品品质升级技术改造项目</w:t>
            </w:r>
            <w:r>
              <w:rPr>
                <w:rFonts w:hint="eastAsia" w:ascii="宋体" w:hAnsi="宋体" w:cs="宋体"/>
                <w:color w:val="000000"/>
                <w:kern w:val="0"/>
                <w:sz w:val="24"/>
                <w:szCs w:val="24"/>
                <w:lang w:val="en-US" w:eastAsia="zh-CN"/>
              </w:rPr>
              <w:t>，生产包衣复混肥（缓控释肥）。</w:t>
            </w:r>
            <w:r>
              <w:rPr>
                <w:rFonts w:hint="eastAsia" w:ascii="宋体" w:hAnsi="宋体" w:eastAsia="宋体" w:cs="宋体"/>
                <w:color w:val="000000"/>
                <w:kern w:val="0"/>
                <w:sz w:val="24"/>
                <w:szCs w:val="24"/>
                <w:lang w:val="en-US" w:eastAsia="zh-CN"/>
              </w:rPr>
              <w:t>缓控释肥是指施入土壤后转变为植物有效养分的速度比普通肥料缓慢的肥料，其养分释放速率、方式和持续时间可以预先设定，使其与作物生长需求基本同步，从而提高肥效。</w:t>
            </w:r>
          </w:p>
          <w:p w14:paraId="407318F3">
            <w:pPr>
              <w:keepNext w:val="0"/>
              <w:keepLines w:val="0"/>
              <w:widowControl/>
              <w:suppressLineNumbers w:val="0"/>
              <w:jc w:val="left"/>
              <w:rPr>
                <w:lang w:val="en-US"/>
              </w:rPr>
            </w:pPr>
            <w:r>
              <w:rPr>
                <w:rFonts w:hint="eastAsia" w:ascii="宋体" w:hAnsi="宋体" w:eastAsia="宋体" w:cs="宋体"/>
                <w:color w:val="000000"/>
                <w:kern w:val="0"/>
                <w:sz w:val="24"/>
                <w:szCs w:val="24"/>
                <w:lang w:val="en-US" w:eastAsia="zh-CN"/>
              </w:rPr>
              <w:t>根据《建设项目环境影响评价分类管理名录》（2021年版）的有关规定，本项目属于“二十三、化学原料和化学制品制造业“肥料制造”中“其他””，应编制环境影响报告表。</w:t>
            </w:r>
            <w:r>
              <w:rPr>
                <w:rFonts w:hint="eastAsia" w:ascii="宋体" w:hAnsi="宋体" w:cs="宋体"/>
                <w:color w:val="000000"/>
                <w:kern w:val="0"/>
                <w:sz w:val="24"/>
                <w:szCs w:val="24"/>
                <w:lang w:val="en-US" w:eastAsia="zh-CN"/>
              </w:rPr>
              <w:t>根据建设项目环境影响报告表编制技术指南（污染影响类）（试行）表1专项评价设置原则表可知本项目排放废气含有毒有害污染物甲醛，但厂界外500米范围内没有环境空气保护目标，故无需开展专项评价。</w:t>
            </w:r>
          </w:p>
          <w:p w14:paraId="03F9FE4E">
            <w:pPr>
              <w:rPr>
                <w:color w:val="auto"/>
                <w:szCs w:val="32"/>
              </w:rPr>
            </w:pPr>
            <w:r>
              <w:rPr>
                <w:rFonts w:hint="eastAsia"/>
                <w:color w:val="auto"/>
                <w:lang w:val="en-US" w:eastAsia="zh-CN"/>
              </w:rPr>
              <w:t>本项目对现有挤压造粒生产线进行技改，增加整形、喷脲、裹油、铺粉工序，其它生产工艺流程不变。新增电蒸汽发生器1台，硫酸脲储存罐1台，脲甲醛储存罐1台，密闭式颗粒整形机1台，防结块粉计量添加机1台，包裹油储存与化料罐1台，斗式提升机2台。年产复混肥10万吨/年，其原有总产能不变，其中：含硫酸脲包衣复混肥1万吨/年；含脲甲醛包衣复混肥2万吨/年；普通复混肥7万吨/年。本项目完成后全厂</w:t>
            </w:r>
            <w:r>
              <w:rPr>
                <w:color w:val="auto"/>
                <w:szCs w:val="32"/>
              </w:rPr>
              <w:t>主要建设内容见表</w:t>
            </w:r>
            <w:r>
              <w:rPr>
                <w:rFonts w:hint="eastAsia"/>
                <w:color w:val="auto"/>
                <w:szCs w:val="32"/>
              </w:rPr>
              <w:t>2</w:t>
            </w:r>
            <w:r>
              <w:rPr>
                <w:color w:val="auto"/>
                <w:szCs w:val="32"/>
              </w:rPr>
              <w:t>-1。</w:t>
            </w:r>
          </w:p>
          <w:p w14:paraId="4B83086C">
            <w:pPr>
              <w:pStyle w:val="38"/>
              <w:rPr>
                <w:color w:val="auto"/>
              </w:rPr>
            </w:pPr>
            <w:r>
              <w:rPr>
                <w:color w:val="auto"/>
              </w:rPr>
              <w:t>表2-1</w:t>
            </w:r>
            <w:r>
              <w:rPr>
                <w:rFonts w:hint="eastAsia"/>
                <w:color w:val="auto"/>
              </w:rPr>
              <w:t xml:space="preserve">  </w:t>
            </w:r>
            <w:r>
              <w:rPr>
                <w:rFonts w:hint="eastAsia"/>
                <w:color w:val="auto"/>
                <w:lang w:val="en-US" w:eastAsia="zh-CN"/>
              </w:rPr>
              <w:t>本项目主要建设内容一览表</w:t>
            </w:r>
          </w:p>
          <w:tbl>
            <w:tblPr>
              <w:tblStyle w:val="21"/>
              <w:tblW w:w="4868"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728"/>
              <w:gridCol w:w="1087"/>
              <w:gridCol w:w="2383"/>
              <w:gridCol w:w="2544"/>
              <w:gridCol w:w="1427"/>
            </w:tblGrid>
            <w:tr w14:paraId="317489C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79" w:hRule="atLeast"/>
                <w:jc w:val="center"/>
              </w:trPr>
              <w:tc>
                <w:tcPr>
                  <w:tcW w:w="446" w:type="pct"/>
                  <w:vMerge w:val="restart"/>
                  <w:tcBorders>
                    <w:tl2br w:val="nil"/>
                    <w:tr2bl w:val="nil"/>
                  </w:tcBorders>
                  <w:vAlign w:val="center"/>
                </w:tcPr>
                <w:p w14:paraId="6FC22ED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b w:val="0"/>
                      <w:bCs w:val="0"/>
                      <w:color w:val="auto"/>
                      <w:sz w:val="21"/>
                      <w:szCs w:val="21"/>
                      <w:highlight w:val="none"/>
                    </w:rPr>
                  </w:pPr>
                  <w:r>
                    <w:rPr>
                      <w:rFonts w:ascii="Times New Roman" w:hAnsi="Times New Roman" w:eastAsia="宋体"/>
                      <w:b w:val="0"/>
                      <w:bCs w:val="0"/>
                      <w:color w:val="auto"/>
                      <w:sz w:val="21"/>
                      <w:szCs w:val="21"/>
                      <w:highlight w:val="none"/>
                    </w:rPr>
                    <w:t>工程类别</w:t>
                  </w:r>
                </w:p>
              </w:tc>
              <w:tc>
                <w:tcPr>
                  <w:tcW w:w="665" w:type="pct"/>
                  <w:vMerge w:val="restart"/>
                  <w:tcBorders>
                    <w:tl2br w:val="nil"/>
                    <w:tr2bl w:val="nil"/>
                  </w:tcBorders>
                  <w:vAlign w:val="center"/>
                </w:tcPr>
                <w:p w14:paraId="2121AA3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b w:val="0"/>
                      <w:bCs w:val="0"/>
                      <w:color w:val="auto"/>
                      <w:sz w:val="21"/>
                      <w:szCs w:val="21"/>
                      <w:highlight w:val="none"/>
                    </w:rPr>
                  </w:pPr>
                  <w:r>
                    <w:rPr>
                      <w:rFonts w:ascii="Times New Roman" w:hAnsi="Times New Roman" w:eastAsia="宋体"/>
                      <w:b w:val="0"/>
                      <w:bCs w:val="0"/>
                      <w:color w:val="auto"/>
                      <w:sz w:val="21"/>
                      <w:szCs w:val="21"/>
                      <w:highlight w:val="none"/>
                    </w:rPr>
                    <w:t>项目名称</w:t>
                  </w:r>
                </w:p>
              </w:tc>
              <w:tc>
                <w:tcPr>
                  <w:tcW w:w="3015" w:type="pct"/>
                  <w:gridSpan w:val="2"/>
                  <w:tcBorders>
                    <w:tl2br w:val="nil"/>
                    <w:tr2bl w:val="nil"/>
                  </w:tcBorders>
                  <w:vAlign w:val="center"/>
                </w:tcPr>
                <w:p w14:paraId="77AABEA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b w:val="0"/>
                      <w:bCs w:val="0"/>
                      <w:color w:val="auto"/>
                      <w:sz w:val="21"/>
                      <w:szCs w:val="21"/>
                      <w:highlight w:val="none"/>
                    </w:rPr>
                  </w:pPr>
                  <w:r>
                    <w:rPr>
                      <w:rFonts w:ascii="Times New Roman" w:hAnsi="Times New Roman" w:eastAsia="宋体"/>
                      <w:b w:val="0"/>
                      <w:bCs w:val="0"/>
                      <w:color w:val="auto"/>
                      <w:sz w:val="21"/>
                      <w:szCs w:val="21"/>
                      <w:highlight w:val="none"/>
                    </w:rPr>
                    <w:t>建设内容</w:t>
                  </w:r>
                </w:p>
              </w:tc>
              <w:tc>
                <w:tcPr>
                  <w:tcW w:w="873" w:type="pct"/>
                  <w:vMerge w:val="restart"/>
                  <w:tcBorders>
                    <w:tl2br w:val="nil"/>
                    <w:tr2bl w:val="nil"/>
                  </w:tcBorders>
                  <w:vAlign w:val="center"/>
                </w:tcPr>
                <w:p w14:paraId="3180A13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eastAsia="宋体"/>
                      <w:b w:val="0"/>
                      <w:bCs w:val="0"/>
                      <w:color w:val="auto"/>
                      <w:sz w:val="21"/>
                      <w:szCs w:val="21"/>
                      <w:highlight w:val="none"/>
                      <w:lang w:val="en-US" w:eastAsia="zh-CN"/>
                    </w:rPr>
                  </w:pPr>
                  <w:r>
                    <w:rPr>
                      <w:rFonts w:hint="eastAsia"/>
                      <w:b w:val="0"/>
                      <w:bCs w:val="0"/>
                      <w:color w:val="auto"/>
                      <w:sz w:val="21"/>
                      <w:szCs w:val="21"/>
                      <w:highlight w:val="none"/>
                      <w:lang w:val="en-US" w:eastAsia="zh-CN"/>
                    </w:rPr>
                    <w:t>备注</w:t>
                  </w:r>
                </w:p>
              </w:tc>
            </w:tr>
            <w:tr w14:paraId="2EC1A9D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39" w:hRule="atLeast"/>
                <w:jc w:val="center"/>
              </w:trPr>
              <w:tc>
                <w:tcPr>
                  <w:tcW w:w="446" w:type="pct"/>
                  <w:vMerge w:val="continue"/>
                  <w:tcBorders>
                    <w:tl2br w:val="nil"/>
                    <w:tr2bl w:val="nil"/>
                  </w:tcBorders>
                  <w:vAlign w:val="center"/>
                </w:tcPr>
                <w:p w14:paraId="0C5E6894"/>
              </w:tc>
              <w:tc>
                <w:tcPr>
                  <w:tcW w:w="665" w:type="pct"/>
                  <w:vMerge w:val="continue"/>
                  <w:tcBorders>
                    <w:tl2br w:val="nil"/>
                    <w:tr2bl w:val="nil"/>
                  </w:tcBorders>
                  <w:vAlign w:val="center"/>
                </w:tcPr>
                <w:p w14:paraId="2F1D5D49"/>
              </w:tc>
              <w:tc>
                <w:tcPr>
                  <w:tcW w:w="1457" w:type="pct"/>
                  <w:tcBorders>
                    <w:tl2br w:val="nil"/>
                    <w:tr2bl w:val="nil"/>
                  </w:tcBorders>
                  <w:vAlign w:val="center"/>
                </w:tcPr>
                <w:p w14:paraId="7C3EF3B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eastAsia="宋体"/>
                      <w:b w:val="0"/>
                      <w:bCs w:val="0"/>
                      <w:color w:val="auto"/>
                      <w:sz w:val="21"/>
                      <w:szCs w:val="21"/>
                      <w:highlight w:val="none"/>
                      <w:lang w:val="en-US" w:eastAsia="zh-CN"/>
                    </w:rPr>
                  </w:pPr>
                  <w:r>
                    <w:rPr>
                      <w:rFonts w:hint="eastAsia"/>
                      <w:b w:val="0"/>
                      <w:bCs w:val="0"/>
                      <w:color w:val="auto"/>
                      <w:sz w:val="21"/>
                      <w:szCs w:val="21"/>
                      <w:highlight w:val="none"/>
                      <w:lang w:val="en-US" w:eastAsia="zh-CN"/>
                    </w:rPr>
                    <w:t>现有工程</w:t>
                  </w:r>
                </w:p>
              </w:tc>
              <w:tc>
                <w:tcPr>
                  <w:tcW w:w="1557" w:type="pct"/>
                  <w:tcBorders>
                    <w:tl2br w:val="nil"/>
                    <w:tr2bl w:val="nil"/>
                  </w:tcBorders>
                  <w:vAlign w:val="center"/>
                </w:tcPr>
                <w:p w14:paraId="27C73BD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b w:val="0"/>
                      <w:bCs w:val="0"/>
                      <w:color w:val="auto"/>
                      <w:sz w:val="21"/>
                      <w:szCs w:val="21"/>
                      <w:highlight w:val="none"/>
                      <w:lang w:val="en-US" w:eastAsia="zh-CN"/>
                    </w:rPr>
                  </w:pPr>
                  <w:r>
                    <w:rPr>
                      <w:rFonts w:hint="eastAsia"/>
                      <w:b w:val="0"/>
                      <w:bCs w:val="0"/>
                      <w:color w:val="auto"/>
                      <w:sz w:val="21"/>
                      <w:szCs w:val="21"/>
                      <w:highlight w:val="none"/>
                      <w:lang w:val="en-US" w:eastAsia="zh-CN"/>
                    </w:rPr>
                    <w:t>本项目</w:t>
                  </w:r>
                </w:p>
              </w:tc>
              <w:tc>
                <w:tcPr>
                  <w:tcW w:w="873" w:type="pct"/>
                  <w:vMerge w:val="continue"/>
                  <w:tcBorders>
                    <w:tl2br w:val="nil"/>
                    <w:tr2bl w:val="nil"/>
                  </w:tcBorders>
                  <w:vAlign w:val="center"/>
                </w:tcPr>
                <w:p w14:paraId="7D312CD1"/>
              </w:tc>
            </w:tr>
            <w:tr w14:paraId="1AEDE21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41" w:hRule="atLeast"/>
                <w:jc w:val="center"/>
              </w:trPr>
              <w:tc>
                <w:tcPr>
                  <w:tcW w:w="446" w:type="pct"/>
                  <w:vMerge w:val="restart"/>
                  <w:tcBorders>
                    <w:tl2br w:val="nil"/>
                    <w:tr2bl w:val="nil"/>
                  </w:tcBorders>
                  <w:vAlign w:val="center"/>
                </w:tcPr>
                <w:p w14:paraId="2C5C4F0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olor w:val="auto"/>
                      <w:sz w:val="21"/>
                      <w:szCs w:val="21"/>
                      <w:highlight w:val="none"/>
                    </w:rPr>
                  </w:pPr>
                  <w:r>
                    <w:rPr>
                      <w:rFonts w:ascii="Times New Roman" w:hAnsi="Times New Roman" w:eastAsia="宋体"/>
                      <w:color w:val="auto"/>
                      <w:sz w:val="21"/>
                      <w:szCs w:val="21"/>
                      <w:highlight w:val="none"/>
                    </w:rPr>
                    <w:t>主体工程</w:t>
                  </w:r>
                </w:p>
              </w:tc>
              <w:tc>
                <w:tcPr>
                  <w:tcW w:w="665" w:type="pct"/>
                  <w:tcBorders>
                    <w:tl2br w:val="nil"/>
                    <w:tr2bl w:val="nil"/>
                  </w:tcBorders>
                  <w:vAlign w:val="center"/>
                </w:tcPr>
                <w:p w14:paraId="700A83D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olor w:val="auto"/>
                      <w:sz w:val="21"/>
                      <w:szCs w:val="21"/>
                      <w:highlight w:val="none"/>
                      <w:lang w:val="en-US" w:eastAsia="zh-CN"/>
                    </w:rPr>
                  </w:pPr>
                  <w:r>
                    <w:rPr>
                      <w:rFonts w:hint="eastAsia"/>
                      <w:color w:val="auto"/>
                      <w:sz w:val="21"/>
                      <w:szCs w:val="21"/>
                      <w:highlight w:val="none"/>
                      <w:lang w:val="en-US" w:eastAsia="zh-CN"/>
                    </w:rPr>
                    <w:t>团粒型复混肥料生产车间</w:t>
                  </w:r>
                </w:p>
              </w:tc>
              <w:tc>
                <w:tcPr>
                  <w:tcW w:w="1457" w:type="pct"/>
                  <w:tcBorders>
                    <w:tl2br w:val="nil"/>
                    <w:tr2bl w:val="nil"/>
                  </w:tcBorders>
                  <w:vAlign w:val="center"/>
                </w:tcPr>
                <w:p w14:paraId="20CEF183">
                  <w:pPr>
                    <w:snapToGrid w:val="0"/>
                    <w:spacing w:after="0" w:line="280" w:lineRule="exact"/>
                    <w:ind w:right="113" w:firstLine="0" w:firstLineChars="0"/>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1座，1层，</w:t>
                  </w:r>
                  <w:r>
                    <w:rPr>
                      <w:rFonts w:ascii="Times New Roman" w:hAnsi="Times New Roman" w:eastAsia="宋体" w:cs="Times New Roman"/>
                      <w:color w:val="auto"/>
                      <w:kern w:val="2"/>
                      <w:sz w:val="21"/>
                      <w:szCs w:val="21"/>
                      <w:highlight w:val="none"/>
                      <w:lang w:val="en-US" w:eastAsia="zh-CN" w:bidi="ar-SA"/>
                    </w:rPr>
                    <w:t>建筑</w:t>
                  </w:r>
                  <w:r>
                    <w:rPr>
                      <w:rFonts w:hint="eastAsia" w:ascii="Times New Roman" w:hAnsi="Times New Roman" w:eastAsia="宋体" w:cs="Times New Roman"/>
                      <w:color w:val="auto"/>
                      <w:kern w:val="2"/>
                      <w:sz w:val="21"/>
                      <w:szCs w:val="21"/>
                      <w:highlight w:val="none"/>
                      <w:lang w:val="en-US" w:eastAsia="zh-CN" w:bidi="ar-SA"/>
                    </w:rPr>
                    <w:t>面积</w:t>
                  </w:r>
                  <w:r>
                    <w:rPr>
                      <w:rFonts w:ascii="Times New Roman" w:hAnsi="Times New Roman" w:eastAsia="宋体" w:cs="Times New Roman"/>
                      <w:color w:val="auto"/>
                      <w:kern w:val="2"/>
                      <w:sz w:val="21"/>
                      <w:szCs w:val="21"/>
                      <w:highlight w:val="none"/>
                      <w:lang w:val="en-US" w:eastAsia="zh-CN" w:bidi="ar-SA"/>
                    </w:rPr>
                    <w:t>4508m</w:t>
                  </w:r>
                  <w:r>
                    <w:rPr>
                      <w:rFonts w:ascii="Times New Roman" w:hAnsi="Times New Roman" w:eastAsia="宋体" w:cs="Times New Roman"/>
                      <w:color w:val="auto"/>
                      <w:kern w:val="2"/>
                      <w:sz w:val="21"/>
                      <w:szCs w:val="21"/>
                      <w:highlight w:val="none"/>
                      <w:vertAlign w:val="superscript"/>
                      <w:lang w:val="en-US" w:eastAsia="zh-CN" w:bidi="ar-SA"/>
                    </w:rPr>
                    <w:t>2</w:t>
                  </w:r>
                  <w:r>
                    <w:rPr>
                      <w:rFonts w:ascii="Times New Roman" w:hAnsi="Times New Roman" w:eastAsia="宋体" w:cs="Times New Roman"/>
                      <w:color w:val="auto"/>
                      <w:kern w:val="2"/>
                      <w:sz w:val="21"/>
                      <w:szCs w:val="21"/>
                      <w:highlight w:val="none"/>
                      <w:lang w:val="en-US" w:eastAsia="zh-CN" w:bidi="ar-SA"/>
                    </w:rPr>
                    <w:t>。</w:t>
                  </w:r>
                </w:p>
              </w:tc>
              <w:tc>
                <w:tcPr>
                  <w:tcW w:w="1557" w:type="pct"/>
                  <w:tcBorders>
                    <w:tl2br w:val="nil"/>
                    <w:tr2bl w:val="nil"/>
                  </w:tcBorders>
                  <w:vAlign w:val="center"/>
                </w:tcPr>
                <w:p w14:paraId="3D0FC60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color w:val="auto"/>
                      <w:sz w:val="21"/>
                      <w:szCs w:val="21"/>
                      <w:highlight w:val="none"/>
                      <w:lang w:val="en-US" w:eastAsia="zh-CN"/>
                    </w:rPr>
                  </w:pPr>
                  <w:r>
                    <w:rPr>
                      <w:rFonts w:ascii="Times New Roman" w:hAnsi="Times New Roman"/>
                      <w:color w:val="auto"/>
                      <w:sz w:val="21"/>
                      <w:szCs w:val="21"/>
                      <w:highlight w:val="none"/>
                      <w:lang w:val="en-US" w:eastAsia="zh-CN"/>
                    </w:rPr>
                    <w:t>挤压造粒生产线</w:t>
                  </w:r>
                  <w:r>
                    <w:rPr>
                      <w:rFonts w:hint="eastAsia"/>
                      <w:color w:val="auto"/>
                      <w:sz w:val="21"/>
                      <w:szCs w:val="21"/>
                      <w:highlight w:val="none"/>
                      <w:lang w:val="en-US" w:eastAsia="zh-CN"/>
                    </w:rPr>
                    <w:t>增加整形、喷脲、裹油、铺粉工序，新增生产设备。</w:t>
                  </w:r>
                </w:p>
              </w:tc>
              <w:tc>
                <w:tcPr>
                  <w:tcW w:w="873" w:type="pct"/>
                  <w:tcBorders>
                    <w:tl2br w:val="nil"/>
                    <w:tr2bl w:val="nil"/>
                  </w:tcBorders>
                  <w:vAlign w:val="center"/>
                </w:tcPr>
                <w:p w14:paraId="506F488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color w:val="auto"/>
                      <w:sz w:val="21"/>
                      <w:szCs w:val="21"/>
                      <w:highlight w:val="none"/>
                      <w:lang w:val="en-US" w:eastAsia="zh-CN"/>
                    </w:rPr>
                  </w:pPr>
                  <w:r>
                    <w:rPr>
                      <w:rFonts w:ascii="Times New Roman" w:hAnsi="Times New Roman"/>
                      <w:color w:val="auto"/>
                      <w:sz w:val="21"/>
                      <w:szCs w:val="21"/>
                      <w:highlight w:val="none"/>
                      <w:lang w:val="en-US" w:eastAsia="zh-CN"/>
                    </w:rPr>
                    <w:t>依托现有生产车间，新增部分生产设备</w:t>
                  </w:r>
                </w:p>
              </w:tc>
            </w:tr>
            <w:tr w14:paraId="7201657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41" w:hRule="atLeast"/>
                <w:jc w:val="center"/>
              </w:trPr>
              <w:tc>
                <w:tcPr>
                  <w:tcW w:w="446" w:type="pct"/>
                  <w:vMerge w:val="continue"/>
                  <w:tcBorders>
                    <w:tl2br w:val="nil"/>
                    <w:tr2bl w:val="nil"/>
                  </w:tcBorders>
                  <w:vAlign w:val="center"/>
                </w:tcPr>
                <w:p w14:paraId="2B58287C"/>
              </w:tc>
              <w:tc>
                <w:tcPr>
                  <w:tcW w:w="665" w:type="pct"/>
                  <w:tcBorders>
                    <w:tl2br w:val="nil"/>
                    <w:tr2bl w:val="nil"/>
                  </w:tcBorders>
                  <w:vAlign w:val="center"/>
                </w:tcPr>
                <w:p w14:paraId="5C3DCEA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color w:val="auto"/>
                      <w:sz w:val="21"/>
                      <w:szCs w:val="21"/>
                      <w:highlight w:val="none"/>
                      <w:lang w:val="en-US" w:eastAsia="zh-CN"/>
                    </w:rPr>
                  </w:pPr>
                  <w:r>
                    <w:rPr>
                      <w:rFonts w:hint="eastAsia"/>
                      <w:color w:val="auto"/>
                      <w:sz w:val="21"/>
                      <w:szCs w:val="21"/>
                      <w:highlight w:val="none"/>
                      <w:lang w:val="en-US" w:eastAsia="zh-CN"/>
                    </w:rPr>
                    <w:t>掺混型复混肥料生产车间</w:t>
                  </w:r>
                </w:p>
              </w:tc>
              <w:tc>
                <w:tcPr>
                  <w:tcW w:w="1457" w:type="pct"/>
                  <w:tcBorders>
                    <w:tl2br w:val="nil"/>
                    <w:tr2bl w:val="nil"/>
                  </w:tcBorders>
                  <w:vAlign w:val="center"/>
                </w:tcPr>
                <w:p w14:paraId="426E09FD">
                  <w:pPr>
                    <w:snapToGrid w:val="0"/>
                    <w:spacing w:after="0" w:line="280" w:lineRule="exact"/>
                    <w:ind w:right="113"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1座，1层，</w:t>
                  </w:r>
                  <w:r>
                    <w:rPr>
                      <w:rFonts w:ascii="Times New Roman" w:hAnsi="Times New Roman" w:eastAsia="宋体" w:cs="Times New Roman"/>
                      <w:color w:val="auto"/>
                      <w:kern w:val="2"/>
                      <w:sz w:val="21"/>
                      <w:szCs w:val="21"/>
                      <w:highlight w:val="none"/>
                      <w:lang w:val="en-US" w:eastAsia="zh-CN" w:bidi="ar-SA"/>
                    </w:rPr>
                    <w:t>建筑</w:t>
                  </w:r>
                  <w:r>
                    <w:rPr>
                      <w:rFonts w:hint="eastAsia" w:ascii="Times New Roman" w:hAnsi="Times New Roman" w:eastAsia="宋体" w:cs="Times New Roman"/>
                      <w:color w:val="auto"/>
                      <w:kern w:val="2"/>
                      <w:sz w:val="21"/>
                      <w:szCs w:val="21"/>
                      <w:highlight w:val="none"/>
                      <w:lang w:val="en-US" w:eastAsia="zh-CN" w:bidi="ar-SA"/>
                    </w:rPr>
                    <w:t>面积</w:t>
                  </w:r>
                  <w:r>
                    <w:rPr>
                      <w:rFonts w:ascii="Times New Roman" w:hAnsi="Times New Roman" w:eastAsia="宋体" w:cs="Times New Roman"/>
                      <w:color w:val="auto"/>
                      <w:kern w:val="2"/>
                      <w:sz w:val="21"/>
                      <w:szCs w:val="21"/>
                      <w:highlight w:val="none"/>
                      <w:lang w:val="en-US" w:eastAsia="zh-CN" w:bidi="ar-SA"/>
                    </w:rPr>
                    <w:t>4</w:t>
                  </w:r>
                  <w:r>
                    <w:rPr>
                      <w:rFonts w:hint="eastAsia" w:cs="Times New Roman"/>
                      <w:color w:val="auto"/>
                      <w:kern w:val="2"/>
                      <w:sz w:val="21"/>
                      <w:szCs w:val="21"/>
                      <w:highlight w:val="none"/>
                      <w:lang w:val="en-US" w:eastAsia="zh-CN" w:bidi="ar-SA"/>
                    </w:rPr>
                    <w:t>000</w:t>
                  </w:r>
                  <w:r>
                    <w:rPr>
                      <w:rFonts w:ascii="Times New Roman" w:hAnsi="Times New Roman" w:eastAsia="宋体" w:cs="Times New Roman"/>
                      <w:color w:val="auto"/>
                      <w:kern w:val="2"/>
                      <w:sz w:val="21"/>
                      <w:szCs w:val="21"/>
                      <w:highlight w:val="none"/>
                      <w:lang w:val="en-US" w:eastAsia="zh-CN" w:bidi="ar-SA"/>
                    </w:rPr>
                    <w:t>m</w:t>
                  </w:r>
                  <w:r>
                    <w:rPr>
                      <w:rFonts w:ascii="Times New Roman" w:hAnsi="Times New Roman" w:eastAsia="宋体" w:cs="Times New Roman"/>
                      <w:color w:val="auto"/>
                      <w:kern w:val="2"/>
                      <w:sz w:val="21"/>
                      <w:szCs w:val="21"/>
                      <w:highlight w:val="none"/>
                      <w:vertAlign w:val="superscript"/>
                      <w:lang w:val="en-US" w:eastAsia="zh-CN" w:bidi="ar-SA"/>
                    </w:rPr>
                    <w:t>2</w:t>
                  </w:r>
                  <w:r>
                    <w:rPr>
                      <w:rFonts w:ascii="Times New Roman" w:hAnsi="Times New Roman" w:eastAsia="宋体" w:cs="Times New Roman"/>
                      <w:color w:val="auto"/>
                      <w:kern w:val="2"/>
                      <w:sz w:val="21"/>
                      <w:szCs w:val="21"/>
                      <w:highlight w:val="none"/>
                      <w:lang w:val="en-US" w:eastAsia="zh-CN" w:bidi="ar-SA"/>
                    </w:rPr>
                    <w:t>。</w:t>
                  </w:r>
                </w:p>
              </w:tc>
              <w:tc>
                <w:tcPr>
                  <w:tcW w:w="1557" w:type="pct"/>
                  <w:tcBorders>
                    <w:tl2br w:val="nil"/>
                    <w:tr2bl w:val="nil"/>
                  </w:tcBorders>
                  <w:shd w:val="clear" w:color="auto" w:fill="auto"/>
                  <w:vAlign w:val="center"/>
                </w:tcPr>
                <w:p w14:paraId="2A906D6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不变</w:t>
                  </w:r>
                </w:p>
              </w:tc>
              <w:tc>
                <w:tcPr>
                  <w:tcW w:w="873" w:type="pct"/>
                  <w:tcBorders>
                    <w:tl2br w:val="nil"/>
                    <w:tr2bl w:val="nil"/>
                  </w:tcBorders>
                  <w:shd w:val="clear" w:color="auto" w:fill="auto"/>
                  <w:vAlign w:val="center"/>
                </w:tcPr>
                <w:p w14:paraId="67724F0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依托现有</w:t>
                  </w:r>
                </w:p>
              </w:tc>
            </w:tr>
            <w:tr w14:paraId="71FEABA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41" w:hRule="atLeast"/>
                <w:jc w:val="center"/>
              </w:trPr>
              <w:tc>
                <w:tcPr>
                  <w:tcW w:w="446" w:type="pct"/>
                  <w:vMerge w:val="continue"/>
                  <w:tcBorders>
                    <w:tl2br w:val="nil"/>
                    <w:tr2bl w:val="nil"/>
                  </w:tcBorders>
                  <w:vAlign w:val="center"/>
                </w:tcPr>
                <w:p w14:paraId="1C1A55ED"/>
              </w:tc>
              <w:tc>
                <w:tcPr>
                  <w:tcW w:w="665" w:type="pct"/>
                  <w:tcBorders>
                    <w:tl2br w:val="nil"/>
                    <w:tr2bl w:val="nil"/>
                  </w:tcBorders>
                  <w:vAlign w:val="center"/>
                </w:tcPr>
                <w:p w14:paraId="5034450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color w:val="auto"/>
                      <w:sz w:val="21"/>
                      <w:szCs w:val="21"/>
                      <w:highlight w:val="none"/>
                      <w:lang w:val="en-US" w:eastAsia="zh-CN"/>
                    </w:rPr>
                  </w:pPr>
                  <w:r>
                    <w:rPr>
                      <w:rFonts w:hint="eastAsia"/>
                      <w:color w:val="auto"/>
                      <w:sz w:val="21"/>
                      <w:szCs w:val="21"/>
                      <w:highlight w:val="none"/>
                      <w:lang w:val="en-US" w:eastAsia="zh-CN"/>
                    </w:rPr>
                    <w:t>中</w:t>
                  </w:r>
                  <w:r>
                    <w:rPr>
                      <w:rFonts w:ascii="Times New Roman" w:hAnsi="Times New Roman"/>
                      <w:color w:val="auto"/>
                      <w:sz w:val="21"/>
                      <w:szCs w:val="21"/>
                      <w:highlight w:val="none"/>
                      <w:lang w:val="en-US" w:eastAsia="zh-CN"/>
                    </w:rPr>
                    <w:t>微量元素混合车间</w:t>
                  </w:r>
                </w:p>
              </w:tc>
              <w:tc>
                <w:tcPr>
                  <w:tcW w:w="1457" w:type="pct"/>
                  <w:tcBorders>
                    <w:tl2br w:val="nil"/>
                    <w:tr2bl w:val="nil"/>
                  </w:tcBorders>
                  <w:shd w:val="clear" w:color="auto" w:fill="auto"/>
                  <w:vAlign w:val="center"/>
                </w:tcPr>
                <w:p w14:paraId="5E4F08CB">
                  <w:pPr>
                    <w:snapToGrid w:val="0"/>
                    <w:spacing w:after="0" w:line="280" w:lineRule="exact"/>
                    <w:ind w:right="113"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1座，1层，建筑面300m</w:t>
                  </w:r>
                  <w:r>
                    <w:rPr>
                      <w:rFonts w:hint="eastAsia" w:ascii="Times New Roman" w:hAnsi="Times New Roman" w:eastAsia="宋体" w:cs="Times New Roman"/>
                      <w:color w:val="auto"/>
                      <w:kern w:val="2"/>
                      <w:sz w:val="21"/>
                      <w:szCs w:val="21"/>
                      <w:highlight w:val="none"/>
                      <w:vertAlign w:val="superscript"/>
                      <w:lang w:val="en-US" w:eastAsia="zh-CN" w:bidi="ar-SA"/>
                    </w:rPr>
                    <w:t>2</w:t>
                  </w:r>
                  <w:r>
                    <w:rPr>
                      <w:rFonts w:hint="eastAsia" w:ascii="Times New Roman" w:hAnsi="Times New Roman" w:eastAsia="宋体" w:cs="Times New Roman"/>
                      <w:color w:val="auto"/>
                      <w:kern w:val="2"/>
                      <w:sz w:val="21"/>
                      <w:szCs w:val="21"/>
                      <w:highlight w:val="none"/>
                      <w:lang w:val="en-US" w:eastAsia="zh-CN" w:bidi="ar-SA"/>
                    </w:rPr>
                    <w:t>。</w:t>
                  </w:r>
                </w:p>
              </w:tc>
              <w:tc>
                <w:tcPr>
                  <w:tcW w:w="1557" w:type="pct"/>
                  <w:tcBorders>
                    <w:tl2br w:val="nil"/>
                    <w:tr2bl w:val="nil"/>
                  </w:tcBorders>
                  <w:shd w:val="clear" w:color="auto" w:fill="auto"/>
                  <w:vAlign w:val="center"/>
                </w:tcPr>
                <w:p w14:paraId="278EFD4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不变</w:t>
                  </w:r>
                </w:p>
              </w:tc>
              <w:tc>
                <w:tcPr>
                  <w:tcW w:w="873" w:type="pct"/>
                  <w:tcBorders>
                    <w:tl2br w:val="nil"/>
                    <w:tr2bl w:val="nil"/>
                  </w:tcBorders>
                  <w:vAlign w:val="center"/>
                </w:tcPr>
                <w:p w14:paraId="73BC10A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color w:val="auto"/>
                      <w:sz w:val="21"/>
                      <w:szCs w:val="21"/>
                      <w:highlight w:val="none"/>
                      <w:lang w:val="en-US" w:eastAsia="zh-CN"/>
                    </w:rPr>
                  </w:pPr>
                  <w:r>
                    <w:rPr>
                      <w:rFonts w:hint="eastAsia"/>
                      <w:color w:val="auto"/>
                      <w:sz w:val="21"/>
                      <w:szCs w:val="21"/>
                      <w:highlight w:val="none"/>
                      <w:lang w:val="en-US" w:eastAsia="zh-CN"/>
                    </w:rPr>
                    <w:t>依托现有</w:t>
                  </w:r>
                </w:p>
              </w:tc>
            </w:tr>
            <w:tr w14:paraId="1D5B71B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41" w:hRule="atLeast"/>
                <w:jc w:val="center"/>
              </w:trPr>
              <w:tc>
                <w:tcPr>
                  <w:tcW w:w="446" w:type="pct"/>
                  <w:vMerge w:val="restart"/>
                  <w:tcBorders>
                    <w:tl2br w:val="nil"/>
                    <w:tr2bl w:val="nil"/>
                  </w:tcBorders>
                  <w:vAlign w:val="center"/>
                </w:tcPr>
                <w:p w14:paraId="3DDB32B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olor w:val="auto"/>
                      <w:sz w:val="21"/>
                      <w:szCs w:val="21"/>
                      <w:highlight w:val="none"/>
                      <w:lang w:val="en-US" w:eastAsia="zh-CN"/>
                    </w:rPr>
                  </w:pPr>
                  <w:r>
                    <w:rPr>
                      <w:rFonts w:hint="eastAsia" w:ascii="Times New Roman" w:hAnsi="Times New Roman"/>
                      <w:color w:val="auto"/>
                      <w:sz w:val="21"/>
                      <w:szCs w:val="21"/>
                      <w:highlight w:val="none"/>
                      <w:lang w:val="en-US" w:eastAsia="zh-CN"/>
                    </w:rPr>
                    <w:t>辅助工程</w:t>
                  </w:r>
                </w:p>
              </w:tc>
              <w:tc>
                <w:tcPr>
                  <w:tcW w:w="665" w:type="pct"/>
                  <w:tcBorders>
                    <w:tl2br w:val="nil"/>
                    <w:tr2bl w:val="nil"/>
                  </w:tcBorders>
                  <w:shd w:val="clear" w:color="auto" w:fill="auto"/>
                  <w:vAlign w:val="center"/>
                </w:tcPr>
                <w:p w14:paraId="056A061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办公楼</w:t>
                  </w:r>
                </w:p>
              </w:tc>
              <w:tc>
                <w:tcPr>
                  <w:tcW w:w="1457" w:type="pct"/>
                  <w:tcBorders>
                    <w:tl2br w:val="nil"/>
                    <w:tr2bl w:val="nil"/>
                  </w:tcBorders>
                  <w:vAlign w:val="center"/>
                </w:tcPr>
                <w:p w14:paraId="360D988B">
                  <w:pPr>
                    <w:snapToGrid w:val="0"/>
                    <w:spacing w:after="0" w:line="280" w:lineRule="exact"/>
                    <w:ind w:right="113"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1</w:t>
                  </w:r>
                  <w:r>
                    <w:rPr>
                      <w:rFonts w:hint="eastAsia" w:ascii="Times New Roman" w:hAnsi="Times New Roman" w:eastAsia="宋体" w:cs="Times New Roman"/>
                      <w:color w:val="auto"/>
                      <w:kern w:val="2"/>
                      <w:sz w:val="21"/>
                      <w:szCs w:val="21"/>
                      <w:highlight w:val="none"/>
                      <w:lang w:val="en-US" w:eastAsia="zh-CN" w:bidi="ar-SA"/>
                    </w:rPr>
                    <w:t>座，</w:t>
                  </w:r>
                  <w:r>
                    <w:rPr>
                      <w:rFonts w:ascii="Times New Roman" w:hAnsi="Times New Roman" w:eastAsia="宋体" w:cs="Times New Roman"/>
                      <w:color w:val="auto"/>
                      <w:kern w:val="2"/>
                      <w:sz w:val="21"/>
                      <w:szCs w:val="21"/>
                      <w:highlight w:val="none"/>
                      <w:lang w:val="en-US" w:eastAsia="zh-CN" w:bidi="ar-SA"/>
                    </w:rPr>
                    <w:t>2</w:t>
                  </w:r>
                  <w:r>
                    <w:rPr>
                      <w:rFonts w:hint="eastAsia" w:ascii="Times New Roman" w:hAnsi="Times New Roman" w:eastAsia="宋体" w:cs="Times New Roman"/>
                      <w:color w:val="auto"/>
                      <w:kern w:val="2"/>
                      <w:sz w:val="21"/>
                      <w:szCs w:val="21"/>
                      <w:highlight w:val="none"/>
                      <w:lang w:val="en-US" w:eastAsia="zh-CN" w:bidi="ar-SA"/>
                    </w:rPr>
                    <w:t>层。建筑面积1066.76m</w:t>
                  </w:r>
                  <w:r>
                    <w:rPr>
                      <w:rFonts w:hint="eastAsia" w:ascii="Times New Roman" w:hAnsi="Times New Roman" w:eastAsia="宋体" w:cs="Times New Roman"/>
                      <w:color w:val="auto"/>
                      <w:kern w:val="2"/>
                      <w:sz w:val="21"/>
                      <w:szCs w:val="21"/>
                      <w:highlight w:val="none"/>
                      <w:vertAlign w:val="superscript"/>
                      <w:lang w:val="en-US" w:eastAsia="zh-CN" w:bidi="ar-SA"/>
                    </w:rPr>
                    <w:t>2</w:t>
                  </w:r>
                  <w:r>
                    <w:rPr>
                      <w:rFonts w:hint="eastAsia" w:ascii="Times New Roman" w:hAnsi="Times New Roman" w:eastAsia="宋体" w:cs="Times New Roman"/>
                      <w:color w:val="auto"/>
                      <w:kern w:val="2"/>
                      <w:sz w:val="21"/>
                      <w:szCs w:val="21"/>
                      <w:highlight w:val="none"/>
                      <w:lang w:val="en-US" w:eastAsia="zh-CN" w:bidi="ar-SA"/>
                    </w:rPr>
                    <w:t>。</w:t>
                  </w:r>
                </w:p>
              </w:tc>
              <w:tc>
                <w:tcPr>
                  <w:tcW w:w="1557" w:type="pct"/>
                  <w:tcBorders>
                    <w:tl2br w:val="nil"/>
                    <w:tr2bl w:val="nil"/>
                  </w:tcBorders>
                  <w:vAlign w:val="center"/>
                </w:tcPr>
                <w:p w14:paraId="2D28E2A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cs="Times New Roman"/>
                      <w:color w:val="auto"/>
                      <w:kern w:val="2"/>
                      <w:sz w:val="21"/>
                      <w:szCs w:val="21"/>
                      <w:highlight w:val="none"/>
                      <w:lang w:val="en-US" w:eastAsia="zh-CN" w:bidi="ar-SA"/>
                    </w:rPr>
                  </w:pPr>
                  <w:r>
                    <w:rPr>
                      <w:rFonts w:cs="Times New Roman"/>
                      <w:color w:val="auto"/>
                      <w:kern w:val="2"/>
                      <w:sz w:val="21"/>
                      <w:szCs w:val="21"/>
                      <w:highlight w:val="none"/>
                      <w:lang w:val="en-US" w:eastAsia="zh-CN" w:bidi="ar-SA"/>
                    </w:rPr>
                    <w:t>不变</w:t>
                  </w:r>
                </w:p>
              </w:tc>
              <w:tc>
                <w:tcPr>
                  <w:tcW w:w="873" w:type="pct"/>
                  <w:tcBorders>
                    <w:tl2br w:val="nil"/>
                    <w:tr2bl w:val="nil"/>
                  </w:tcBorders>
                  <w:vAlign w:val="center"/>
                </w:tcPr>
                <w:p w14:paraId="6E3EC55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color w:val="auto"/>
                      <w:sz w:val="21"/>
                      <w:szCs w:val="21"/>
                      <w:highlight w:val="none"/>
                      <w:lang w:val="en-US" w:eastAsia="zh-CN"/>
                    </w:rPr>
                  </w:pPr>
                  <w:r>
                    <w:rPr>
                      <w:rFonts w:hint="eastAsia"/>
                      <w:color w:val="auto"/>
                      <w:sz w:val="21"/>
                      <w:szCs w:val="21"/>
                      <w:highlight w:val="none"/>
                      <w:lang w:val="en-US" w:eastAsia="zh-CN"/>
                    </w:rPr>
                    <w:t>依托现有</w:t>
                  </w:r>
                </w:p>
              </w:tc>
            </w:tr>
            <w:tr w14:paraId="072661D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9" w:hRule="atLeast"/>
                <w:jc w:val="center"/>
              </w:trPr>
              <w:tc>
                <w:tcPr>
                  <w:tcW w:w="446" w:type="pct"/>
                  <w:vMerge w:val="continue"/>
                  <w:tcBorders>
                    <w:tl2br w:val="nil"/>
                    <w:tr2bl w:val="nil"/>
                  </w:tcBorders>
                  <w:vAlign w:val="center"/>
                </w:tcPr>
                <w:p w14:paraId="02ABBC40"/>
              </w:tc>
              <w:tc>
                <w:tcPr>
                  <w:tcW w:w="665" w:type="pct"/>
                  <w:tcBorders>
                    <w:tl2br w:val="nil"/>
                    <w:tr2bl w:val="nil"/>
                  </w:tcBorders>
                  <w:shd w:val="clear" w:color="auto" w:fill="auto"/>
                  <w:vAlign w:val="center"/>
                </w:tcPr>
                <w:p w14:paraId="09E00B9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化验室</w:t>
                  </w:r>
                </w:p>
              </w:tc>
              <w:tc>
                <w:tcPr>
                  <w:tcW w:w="1457" w:type="pct"/>
                  <w:tcBorders>
                    <w:tl2br w:val="nil"/>
                    <w:tr2bl w:val="nil"/>
                  </w:tcBorders>
                  <w:vAlign w:val="center"/>
                </w:tcPr>
                <w:p w14:paraId="1A80884E">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right="0" w:firstLine="0" w:firstLineChars="0"/>
                    <w:jc w:val="center"/>
                    <w:textAlignment w:val="auto"/>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办公楼西南角</w:t>
                  </w:r>
                  <w:r>
                    <w:rPr>
                      <w:rFonts w:hint="eastAsia" w:eastAsia="宋体" w:cs="Times New Roman"/>
                      <w:color w:val="auto"/>
                      <w:kern w:val="2"/>
                      <w:sz w:val="21"/>
                      <w:szCs w:val="21"/>
                      <w:highlight w:val="none"/>
                      <w:lang w:val="en-US" w:eastAsia="zh-CN" w:bidi="ar-SA"/>
                    </w:rPr>
                    <w:t>房间</w:t>
                  </w:r>
                  <w:r>
                    <w:rPr>
                      <w:rFonts w:hint="eastAsia" w:ascii="Times New Roman" w:hAnsi="Times New Roman" w:eastAsia="宋体" w:cs="Times New Roman"/>
                      <w:color w:val="auto"/>
                      <w:kern w:val="2"/>
                      <w:sz w:val="21"/>
                      <w:szCs w:val="21"/>
                      <w:highlight w:val="none"/>
                      <w:lang w:val="en-US" w:eastAsia="zh-CN" w:bidi="ar-SA"/>
                    </w:rPr>
                    <w:t>，占地面积46.08m</w:t>
                  </w:r>
                  <w:r>
                    <w:rPr>
                      <w:rFonts w:hint="eastAsia" w:ascii="Times New Roman" w:hAnsi="Times New Roman" w:eastAsia="宋体" w:cs="Times New Roman"/>
                      <w:color w:val="auto"/>
                      <w:kern w:val="2"/>
                      <w:sz w:val="21"/>
                      <w:szCs w:val="21"/>
                      <w:highlight w:val="none"/>
                      <w:vertAlign w:val="superscript"/>
                      <w:lang w:val="en-US" w:eastAsia="zh-CN" w:bidi="ar-SA"/>
                    </w:rPr>
                    <w:t>2</w:t>
                  </w:r>
                  <w:r>
                    <w:rPr>
                      <w:rFonts w:hint="eastAsia" w:ascii="Times New Roman" w:hAnsi="Times New Roman" w:eastAsia="宋体" w:cs="Times New Roman"/>
                      <w:color w:val="auto"/>
                      <w:kern w:val="2"/>
                      <w:sz w:val="21"/>
                      <w:szCs w:val="21"/>
                      <w:highlight w:val="none"/>
                      <w:lang w:val="en-US" w:eastAsia="zh-CN" w:bidi="ar-SA"/>
                    </w:rPr>
                    <w:t>。</w:t>
                  </w:r>
                </w:p>
              </w:tc>
              <w:tc>
                <w:tcPr>
                  <w:tcW w:w="1557" w:type="pct"/>
                  <w:tcBorders>
                    <w:tl2br w:val="nil"/>
                    <w:tr2bl w:val="nil"/>
                  </w:tcBorders>
                  <w:vAlign w:val="center"/>
                </w:tcPr>
                <w:p w14:paraId="5B80DFC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color w:val="auto"/>
                      <w:sz w:val="21"/>
                      <w:szCs w:val="21"/>
                      <w:highlight w:val="none"/>
                      <w:lang w:val="en-US" w:eastAsia="zh-CN"/>
                    </w:rPr>
                  </w:pPr>
                  <w:r>
                    <w:rPr>
                      <w:rFonts w:ascii="Times New Roman" w:hAnsi="Times New Roman"/>
                      <w:color w:val="auto"/>
                      <w:sz w:val="21"/>
                      <w:szCs w:val="21"/>
                      <w:highlight w:val="none"/>
                      <w:lang w:val="en-US" w:eastAsia="zh-CN"/>
                    </w:rPr>
                    <w:t>不变</w:t>
                  </w:r>
                </w:p>
              </w:tc>
              <w:tc>
                <w:tcPr>
                  <w:tcW w:w="873" w:type="pct"/>
                  <w:tcBorders>
                    <w:tl2br w:val="nil"/>
                    <w:tr2bl w:val="nil"/>
                  </w:tcBorders>
                  <w:vAlign w:val="center"/>
                </w:tcPr>
                <w:p w14:paraId="473BE36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color w:val="auto"/>
                      <w:sz w:val="21"/>
                      <w:szCs w:val="21"/>
                      <w:highlight w:val="none"/>
                      <w:lang w:val="en-US" w:eastAsia="zh-CN"/>
                    </w:rPr>
                  </w:pPr>
                  <w:r>
                    <w:rPr>
                      <w:rFonts w:ascii="Times New Roman" w:hAnsi="Times New Roman"/>
                      <w:color w:val="auto"/>
                      <w:sz w:val="21"/>
                      <w:szCs w:val="21"/>
                      <w:highlight w:val="none"/>
                      <w:lang w:val="en-US" w:eastAsia="zh-CN"/>
                    </w:rPr>
                    <w:t>依托现有</w:t>
                  </w:r>
                </w:p>
              </w:tc>
            </w:tr>
            <w:tr w14:paraId="0625B1E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9" w:hRule="atLeast"/>
                <w:jc w:val="center"/>
              </w:trPr>
              <w:tc>
                <w:tcPr>
                  <w:tcW w:w="446" w:type="pct"/>
                  <w:vMerge w:val="restart"/>
                  <w:tcBorders>
                    <w:tl2br w:val="nil"/>
                    <w:tr2bl w:val="nil"/>
                  </w:tcBorders>
                  <w:vAlign w:val="center"/>
                </w:tcPr>
                <w:p w14:paraId="6F65718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color w:val="auto"/>
                      <w:sz w:val="21"/>
                      <w:szCs w:val="21"/>
                      <w:highlight w:val="none"/>
                      <w:lang w:val="en-US" w:eastAsia="zh-CN"/>
                    </w:rPr>
                  </w:pPr>
                  <w:r>
                    <w:rPr>
                      <w:rFonts w:hint="eastAsia" w:ascii="Times New Roman" w:hAnsi="Times New Roman"/>
                      <w:color w:val="auto"/>
                      <w:sz w:val="21"/>
                      <w:szCs w:val="21"/>
                      <w:highlight w:val="none"/>
                      <w:lang w:val="en-US" w:eastAsia="zh-CN"/>
                    </w:rPr>
                    <w:t>储运工程</w:t>
                  </w:r>
                </w:p>
              </w:tc>
              <w:tc>
                <w:tcPr>
                  <w:tcW w:w="665" w:type="pct"/>
                  <w:tcBorders>
                    <w:tl2br w:val="nil"/>
                    <w:tr2bl w:val="nil"/>
                  </w:tcBorders>
                  <w:shd w:val="clear" w:color="auto" w:fill="auto"/>
                  <w:vAlign w:val="center"/>
                </w:tcPr>
                <w:p w14:paraId="15BA752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成品库</w:t>
                  </w:r>
                </w:p>
              </w:tc>
              <w:tc>
                <w:tcPr>
                  <w:tcW w:w="1457" w:type="pct"/>
                  <w:tcBorders>
                    <w:tl2br w:val="nil"/>
                    <w:tr2bl w:val="nil"/>
                  </w:tcBorders>
                  <w:shd w:val="clear" w:color="auto" w:fill="auto"/>
                  <w:vAlign w:val="center"/>
                </w:tcPr>
                <w:p w14:paraId="6E5F078F">
                  <w:pPr>
                    <w:snapToGrid w:val="0"/>
                    <w:spacing w:after="0" w:line="280" w:lineRule="exact"/>
                    <w:ind w:right="113" w:firstLine="0" w:firstLineChars="0"/>
                    <w:jc w:val="center"/>
                    <w:rPr>
                      <w:rFonts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w:t>
                  </w:r>
                  <w:r>
                    <w:rPr>
                      <w:rFonts w:ascii="Times New Roman" w:hAnsi="Times New Roman" w:eastAsia="宋体" w:cs="Times New Roman"/>
                      <w:color w:val="auto"/>
                      <w:kern w:val="2"/>
                      <w:sz w:val="21"/>
                      <w:szCs w:val="21"/>
                      <w:highlight w:val="none"/>
                      <w:lang w:val="en-US" w:eastAsia="zh-CN" w:bidi="ar-SA"/>
                    </w:rPr>
                    <w:t>座，储存产品</w:t>
                  </w:r>
                  <w:r>
                    <w:rPr>
                      <w:rFonts w:hint="eastAsia" w:ascii="Times New Roman" w:hAnsi="Times New Roman" w:eastAsia="宋体" w:cs="Times New Roman"/>
                      <w:color w:val="auto"/>
                      <w:kern w:val="2"/>
                      <w:sz w:val="21"/>
                      <w:szCs w:val="21"/>
                      <w:highlight w:val="none"/>
                      <w:lang w:val="en-US" w:eastAsia="zh-CN" w:bidi="ar-SA"/>
                    </w:rPr>
                    <w:t>。</w:t>
                  </w:r>
                </w:p>
              </w:tc>
              <w:tc>
                <w:tcPr>
                  <w:tcW w:w="1557" w:type="pct"/>
                  <w:tcBorders>
                    <w:tl2br w:val="nil"/>
                    <w:tr2bl w:val="nil"/>
                  </w:tcBorders>
                  <w:vAlign w:val="center"/>
                </w:tcPr>
                <w:p w14:paraId="718068A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不变</w:t>
                  </w:r>
                </w:p>
              </w:tc>
              <w:tc>
                <w:tcPr>
                  <w:tcW w:w="873" w:type="pct"/>
                  <w:tcBorders>
                    <w:tl2br w:val="nil"/>
                    <w:tr2bl w:val="nil"/>
                  </w:tcBorders>
                  <w:vAlign w:val="center"/>
                </w:tcPr>
                <w:p w14:paraId="40574DC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依托现有</w:t>
                  </w:r>
                </w:p>
              </w:tc>
            </w:tr>
            <w:tr w14:paraId="3F89E4D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9" w:hRule="atLeast"/>
                <w:jc w:val="center"/>
              </w:trPr>
              <w:tc>
                <w:tcPr>
                  <w:tcW w:w="446" w:type="pct"/>
                  <w:vMerge w:val="continue"/>
                  <w:tcBorders>
                    <w:tl2br w:val="nil"/>
                    <w:tr2bl w:val="nil"/>
                  </w:tcBorders>
                  <w:vAlign w:val="center"/>
                </w:tcPr>
                <w:p w14:paraId="1DFE7FA6"/>
              </w:tc>
              <w:tc>
                <w:tcPr>
                  <w:tcW w:w="665" w:type="pct"/>
                  <w:tcBorders>
                    <w:tl2br w:val="nil"/>
                    <w:tr2bl w:val="nil"/>
                  </w:tcBorders>
                  <w:shd w:val="clear" w:color="auto" w:fill="auto"/>
                  <w:vAlign w:val="center"/>
                </w:tcPr>
                <w:p w14:paraId="2726167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原料库</w:t>
                  </w:r>
                </w:p>
              </w:tc>
              <w:tc>
                <w:tcPr>
                  <w:tcW w:w="1457" w:type="pct"/>
                  <w:tcBorders>
                    <w:tl2br w:val="nil"/>
                    <w:tr2bl w:val="nil"/>
                  </w:tcBorders>
                  <w:shd w:val="clear" w:color="auto" w:fill="auto"/>
                  <w:vAlign w:val="center"/>
                </w:tcPr>
                <w:p w14:paraId="11F74F06">
                  <w:pPr>
                    <w:snapToGrid w:val="0"/>
                    <w:spacing w:after="0" w:line="280" w:lineRule="exact"/>
                    <w:ind w:right="113" w:firstLine="0" w:firstLineChars="0"/>
                    <w:jc w:val="center"/>
                    <w:rPr>
                      <w:rFonts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4座，储存原辅材料</w:t>
                  </w:r>
                </w:p>
              </w:tc>
              <w:tc>
                <w:tcPr>
                  <w:tcW w:w="1557" w:type="pct"/>
                  <w:tcBorders>
                    <w:tl2br w:val="nil"/>
                    <w:tr2bl w:val="nil"/>
                  </w:tcBorders>
                  <w:shd w:val="clear" w:color="auto" w:fill="auto"/>
                  <w:vAlign w:val="center"/>
                </w:tcPr>
                <w:p w14:paraId="263B290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sz w:val="21"/>
                      <w:szCs w:val="21"/>
                      <w:highlight w:val="none"/>
                      <w:lang w:val="en-US" w:eastAsia="zh-CN"/>
                    </w:rPr>
                    <w:t>不变</w:t>
                  </w:r>
                </w:p>
              </w:tc>
              <w:tc>
                <w:tcPr>
                  <w:tcW w:w="873" w:type="pct"/>
                  <w:tcBorders>
                    <w:tl2br w:val="nil"/>
                    <w:tr2bl w:val="nil"/>
                  </w:tcBorders>
                  <w:shd w:val="clear" w:color="auto" w:fill="auto"/>
                  <w:vAlign w:val="center"/>
                </w:tcPr>
                <w:p w14:paraId="5F7D3A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sz w:val="21"/>
                      <w:szCs w:val="21"/>
                      <w:highlight w:val="none"/>
                      <w:lang w:val="en-US" w:eastAsia="zh-CN"/>
                    </w:rPr>
                    <w:t>依托现有</w:t>
                  </w:r>
                </w:p>
              </w:tc>
            </w:tr>
            <w:tr w14:paraId="2D623F9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446" w:type="pct"/>
                  <w:vMerge w:val="restart"/>
                  <w:tcBorders>
                    <w:tl2br w:val="nil"/>
                    <w:tr2bl w:val="nil"/>
                  </w:tcBorders>
                  <w:vAlign w:val="center"/>
                </w:tcPr>
                <w:p w14:paraId="722DDE3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cs="Times New Roman"/>
                      <w:color w:val="auto"/>
                      <w:sz w:val="21"/>
                      <w:szCs w:val="21"/>
                      <w:highlight w:val="none"/>
                      <w:lang w:val="en-US" w:eastAsia="zh-CN"/>
                    </w:rPr>
                  </w:pPr>
                  <w:r>
                    <w:rPr>
                      <w:rFonts w:ascii="Times New Roman" w:hAnsi="Times New Roman" w:cs="Times New Roman"/>
                      <w:color w:val="auto"/>
                      <w:sz w:val="21"/>
                      <w:szCs w:val="21"/>
                      <w:highlight w:val="none"/>
                      <w:lang w:val="en-US" w:eastAsia="zh-CN"/>
                    </w:rPr>
                    <w:t>公用</w:t>
                  </w:r>
                </w:p>
                <w:p w14:paraId="03321BB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olor w:val="auto"/>
                      <w:sz w:val="21"/>
                      <w:szCs w:val="21"/>
                      <w:highlight w:val="none"/>
                    </w:rPr>
                  </w:pPr>
                  <w:r>
                    <w:rPr>
                      <w:rFonts w:ascii="Times New Roman" w:hAnsi="Times New Roman" w:cs="Times New Roman"/>
                      <w:color w:val="auto"/>
                      <w:sz w:val="21"/>
                      <w:szCs w:val="21"/>
                      <w:highlight w:val="none"/>
                      <w:lang w:val="en-US" w:eastAsia="zh-CN"/>
                    </w:rPr>
                    <w:t>工程</w:t>
                  </w:r>
                </w:p>
              </w:tc>
              <w:tc>
                <w:tcPr>
                  <w:tcW w:w="665" w:type="pct"/>
                  <w:tcBorders>
                    <w:tl2br w:val="nil"/>
                    <w:tr2bl w:val="nil"/>
                  </w:tcBorders>
                  <w:vAlign w:val="center"/>
                </w:tcPr>
                <w:p w14:paraId="48563D5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olor w:val="auto"/>
                      <w:sz w:val="21"/>
                      <w:szCs w:val="21"/>
                      <w:highlight w:val="none"/>
                    </w:rPr>
                  </w:pPr>
                  <w:r>
                    <w:rPr>
                      <w:rFonts w:ascii="Times New Roman" w:hAnsi="Times New Roman" w:eastAsia="宋体"/>
                      <w:color w:val="auto"/>
                      <w:sz w:val="21"/>
                      <w:szCs w:val="21"/>
                      <w:highlight w:val="none"/>
                    </w:rPr>
                    <w:t>供水</w:t>
                  </w:r>
                </w:p>
              </w:tc>
              <w:tc>
                <w:tcPr>
                  <w:tcW w:w="1457" w:type="pct"/>
                  <w:tcBorders>
                    <w:tl2br w:val="nil"/>
                    <w:tr2bl w:val="nil"/>
                  </w:tcBorders>
                  <w:vAlign w:val="center"/>
                </w:tcPr>
                <w:p w14:paraId="73551E9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olor w:val="auto"/>
                      <w:sz w:val="21"/>
                      <w:szCs w:val="21"/>
                      <w:highlight w:val="none"/>
                    </w:rPr>
                  </w:pPr>
                  <w:r>
                    <w:rPr>
                      <w:rFonts w:hint="eastAsia"/>
                      <w:color w:val="auto"/>
                      <w:sz w:val="21"/>
                      <w:szCs w:val="21"/>
                      <w:highlight w:val="none"/>
                      <w:lang w:val="en-US" w:eastAsia="zh-CN"/>
                    </w:rPr>
                    <w:t>由园区供水管网提供</w:t>
                  </w:r>
                </w:p>
              </w:tc>
              <w:tc>
                <w:tcPr>
                  <w:tcW w:w="1557" w:type="pct"/>
                  <w:tcBorders>
                    <w:tl2br w:val="nil"/>
                    <w:tr2bl w:val="nil"/>
                  </w:tcBorders>
                  <w:vAlign w:val="center"/>
                </w:tcPr>
                <w:p w14:paraId="7DE27BF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olor w:val="auto"/>
                      <w:sz w:val="21"/>
                      <w:szCs w:val="21"/>
                      <w:highlight w:val="none"/>
                    </w:rPr>
                  </w:pPr>
                  <w:r>
                    <w:rPr>
                      <w:rFonts w:hint="eastAsia"/>
                      <w:color w:val="auto"/>
                      <w:sz w:val="21"/>
                      <w:szCs w:val="21"/>
                      <w:highlight w:val="none"/>
                      <w:lang w:val="en-US" w:eastAsia="zh-CN"/>
                    </w:rPr>
                    <w:t>不变</w:t>
                  </w:r>
                </w:p>
              </w:tc>
              <w:tc>
                <w:tcPr>
                  <w:tcW w:w="873" w:type="pct"/>
                  <w:tcBorders>
                    <w:tl2br w:val="nil"/>
                    <w:tr2bl w:val="nil"/>
                  </w:tcBorders>
                  <w:vAlign w:val="center"/>
                </w:tcPr>
                <w:p w14:paraId="3A095BA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olor w:val="auto"/>
                      <w:sz w:val="21"/>
                      <w:szCs w:val="21"/>
                      <w:highlight w:val="none"/>
                      <w:lang w:val="en-US" w:eastAsia="zh-CN"/>
                    </w:rPr>
                  </w:pPr>
                  <w:r>
                    <w:rPr>
                      <w:rFonts w:hint="eastAsia"/>
                      <w:color w:val="auto"/>
                      <w:sz w:val="21"/>
                      <w:szCs w:val="21"/>
                      <w:highlight w:val="none"/>
                      <w:lang w:val="en-US" w:eastAsia="zh-CN"/>
                    </w:rPr>
                    <w:t>依托现有</w:t>
                  </w:r>
                </w:p>
              </w:tc>
            </w:tr>
            <w:tr w14:paraId="4FFD29B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446" w:type="pct"/>
                  <w:vMerge w:val="continue"/>
                  <w:tcBorders>
                    <w:tl2br w:val="nil"/>
                    <w:tr2bl w:val="nil"/>
                  </w:tcBorders>
                  <w:vAlign w:val="center"/>
                </w:tcPr>
                <w:p w14:paraId="7F4484A5"/>
              </w:tc>
              <w:tc>
                <w:tcPr>
                  <w:tcW w:w="665" w:type="pct"/>
                  <w:tcBorders>
                    <w:tl2br w:val="nil"/>
                    <w:tr2bl w:val="nil"/>
                  </w:tcBorders>
                  <w:vAlign w:val="center"/>
                </w:tcPr>
                <w:p w14:paraId="1BD73A6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olor w:val="auto"/>
                      <w:sz w:val="21"/>
                      <w:szCs w:val="21"/>
                      <w:highlight w:val="none"/>
                    </w:rPr>
                  </w:pPr>
                  <w:r>
                    <w:rPr>
                      <w:rFonts w:ascii="Times New Roman" w:hAnsi="Times New Roman" w:eastAsia="宋体"/>
                      <w:color w:val="auto"/>
                      <w:sz w:val="21"/>
                      <w:szCs w:val="21"/>
                      <w:highlight w:val="none"/>
                    </w:rPr>
                    <w:t>供电</w:t>
                  </w:r>
                </w:p>
              </w:tc>
              <w:tc>
                <w:tcPr>
                  <w:tcW w:w="1457" w:type="pct"/>
                  <w:tcBorders>
                    <w:tl2br w:val="nil"/>
                    <w:tr2bl w:val="nil"/>
                  </w:tcBorders>
                  <w:vAlign w:val="center"/>
                </w:tcPr>
                <w:p w14:paraId="42FC204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olor w:val="auto"/>
                      <w:sz w:val="21"/>
                      <w:szCs w:val="21"/>
                      <w:highlight w:val="none"/>
                    </w:rPr>
                  </w:pPr>
                  <w:r>
                    <w:rPr>
                      <w:rFonts w:ascii="Times New Roman" w:hAnsi="Times New Roman" w:eastAsia="宋体"/>
                      <w:color w:val="auto"/>
                      <w:sz w:val="21"/>
                      <w:szCs w:val="21"/>
                      <w:highlight w:val="none"/>
                      <w:lang w:val="en-US" w:eastAsia="zh-CN"/>
                    </w:rPr>
                    <w:t>由园区变电站提供</w:t>
                  </w:r>
                </w:p>
              </w:tc>
              <w:tc>
                <w:tcPr>
                  <w:tcW w:w="1557" w:type="pct"/>
                  <w:tcBorders>
                    <w:tl2br w:val="nil"/>
                    <w:tr2bl w:val="nil"/>
                  </w:tcBorders>
                  <w:vAlign w:val="center"/>
                </w:tcPr>
                <w:p w14:paraId="6B14F12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olor w:val="auto"/>
                      <w:sz w:val="21"/>
                      <w:szCs w:val="21"/>
                      <w:highlight w:val="none"/>
                      <w:lang w:val="en-US" w:eastAsia="zh-CN"/>
                    </w:rPr>
                  </w:pPr>
                  <w:r>
                    <w:rPr>
                      <w:rFonts w:hint="eastAsia"/>
                      <w:color w:val="auto"/>
                      <w:sz w:val="21"/>
                      <w:szCs w:val="21"/>
                      <w:highlight w:val="none"/>
                      <w:lang w:val="en-US" w:eastAsia="zh-CN"/>
                    </w:rPr>
                    <w:t>本</w:t>
                  </w:r>
                  <w:r>
                    <w:rPr>
                      <w:rFonts w:ascii="Times New Roman" w:hAnsi="Times New Roman" w:eastAsia="宋体"/>
                      <w:color w:val="auto"/>
                      <w:sz w:val="21"/>
                      <w:szCs w:val="21"/>
                      <w:highlight w:val="none"/>
                    </w:rPr>
                    <w:t>项目</w:t>
                  </w:r>
                  <w:r>
                    <w:rPr>
                      <w:rFonts w:hint="eastAsia"/>
                      <w:color w:val="auto"/>
                      <w:sz w:val="21"/>
                      <w:szCs w:val="21"/>
                      <w:highlight w:val="none"/>
                      <w:lang w:val="en-US" w:eastAsia="zh-CN"/>
                    </w:rPr>
                    <w:t>新增</w:t>
                  </w:r>
                  <w:r>
                    <w:rPr>
                      <w:rFonts w:ascii="Times New Roman" w:hAnsi="Times New Roman" w:eastAsia="宋体"/>
                      <w:color w:val="auto"/>
                      <w:sz w:val="21"/>
                      <w:szCs w:val="21"/>
                      <w:highlight w:val="none"/>
                    </w:rPr>
                    <w:t>用电量</w:t>
                  </w:r>
                  <w:r>
                    <w:rPr>
                      <w:rFonts w:hint="eastAsia"/>
                      <w:color w:val="auto"/>
                      <w:sz w:val="21"/>
                      <w:szCs w:val="21"/>
                      <w:highlight w:val="none"/>
                      <w:lang w:val="en-US" w:eastAsia="zh-CN"/>
                    </w:rPr>
                    <w:t>3万</w:t>
                  </w:r>
                  <w:r>
                    <w:rPr>
                      <w:rFonts w:hint="eastAsia" w:ascii="Times New Roman" w:hAnsi="Times New Roman" w:eastAsia="宋体"/>
                      <w:color w:val="auto"/>
                      <w:sz w:val="21"/>
                      <w:szCs w:val="21"/>
                      <w:highlight w:val="none"/>
                      <w:lang w:val="en-US" w:eastAsia="zh-CN"/>
                    </w:rPr>
                    <w:t>k</w:t>
                  </w:r>
                  <w:r>
                    <w:rPr>
                      <w:rFonts w:ascii="Times New Roman" w:hAnsi="Times New Roman" w:eastAsia="宋体"/>
                      <w:color w:val="auto"/>
                      <w:sz w:val="21"/>
                      <w:szCs w:val="21"/>
                      <w:highlight w:val="none"/>
                    </w:rPr>
                    <w:t>W·h</w:t>
                  </w:r>
                  <w:r>
                    <w:rPr>
                      <w:rFonts w:hint="eastAsia"/>
                      <w:color w:val="auto"/>
                      <w:sz w:val="21"/>
                      <w:szCs w:val="21"/>
                      <w:highlight w:val="none"/>
                      <w:lang w:val="en-US" w:eastAsia="zh-CN"/>
                    </w:rPr>
                    <w:t>/a</w:t>
                  </w:r>
                </w:p>
              </w:tc>
              <w:tc>
                <w:tcPr>
                  <w:tcW w:w="873" w:type="pct"/>
                  <w:tcBorders>
                    <w:tl2br w:val="nil"/>
                    <w:tr2bl w:val="nil"/>
                  </w:tcBorders>
                  <w:vAlign w:val="center"/>
                </w:tcPr>
                <w:p w14:paraId="0BA306B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olor w:val="auto"/>
                      <w:sz w:val="21"/>
                      <w:szCs w:val="21"/>
                      <w:highlight w:val="none"/>
                    </w:rPr>
                  </w:pPr>
                  <w:r>
                    <w:rPr>
                      <w:rFonts w:ascii="Times New Roman" w:hAnsi="Times New Roman" w:eastAsia="宋体"/>
                      <w:color w:val="auto"/>
                      <w:sz w:val="21"/>
                      <w:szCs w:val="21"/>
                      <w:highlight w:val="none"/>
                      <w:lang w:val="en-US" w:eastAsia="zh-CN"/>
                    </w:rPr>
                    <w:t>新增</w:t>
                  </w:r>
                  <w:r>
                    <w:rPr>
                      <w:rFonts w:ascii="Times New Roman" w:hAnsi="Times New Roman" w:eastAsia="宋体"/>
                      <w:color w:val="auto"/>
                      <w:sz w:val="21"/>
                      <w:szCs w:val="21"/>
                      <w:highlight w:val="none"/>
                    </w:rPr>
                    <w:t>用电量</w:t>
                  </w:r>
                  <w:r>
                    <w:rPr>
                      <w:rFonts w:ascii="Times New Roman" w:hAnsi="Times New Roman" w:eastAsia="宋体"/>
                      <w:color w:val="auto"/>
                      <w:sz w:val="21"/>
                      <w:szCs w:val="21"/>
                      <w:highlight w:val="none"/>
                      <w:lang w:val="en-US" w:eastAsia="zh-CN"/>
                    </w:rPr>
                    <w:t>3万k</w:t>
                  </w:r>
                  <w:r>
                    <w:rPr>
                      <w:rFonts w:ascii="Times New Roman" w:hAnsi="Times New Roman" w:eastAsia="宋体"/>
                      <w:color w:val="auto"/>
                      <w:sz w:val="21"/>
                      <w:szCs w:val="21"/>
                      <w:highlight w:val="none"/>
                    </w:rPr>
                    <w:t>W·h</w:t>
                  </w:r>
                  <w:r>
                    <w:rPr>
                      <w:rFonts w:ascii="Times New Roman" w:hAnsi="Times New Roman" w:eastAsia="宋体"/>
                      <w:color w:val="auto"/>
                      <w:sz w:val="21"/>
                      <w:szCs w:val="21"/>
                      <w:highlight w:val="none"/>
                      <w:lang w:val="en-US" w:eastAsia="zh-CN"/>
                    </w:rPr>
                    <w:t>/a</w:t>
                  </w:r>
                </w:p>
              </w:tc>
            </w:tr>
            <w:tr w14:paraId="5C88422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446" w:type="pct"/>
                  <w:vMerge w:val="continue"/>
                  <w:tcBorders>
                    <w:tl2br w:val="nil"/>
                    <w:tr2bl w:val="nil"/>
                  </w:tcBorders>
                  <w:vAlign w:val="center"/>
                </w:tcPr>
                <w:p w14:paraId="5F049471"/>
              </w:tc>
              <w:tc>
                <w:tcPr>
                  <w:tcW w:w="665" w:type="pct"/>
                  <w:tcBorders>
                    <w:tl2br w:val="nil"/>
                    <w:tr2bl w:val="nil"/>
                  </w:tcBorders>
                  <w:vAlign w:val="center"/>
                </w:tcPr>
                <w:p w14:paraId="7D8905C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olor w:val="auto"/>
                      <w:sz w:val="21"/>
                      <w:szCs w:val="21"/>
                      <w:highlight w:val="none"/>
                    </w:rPr>
                  </w:pPr>
                  <w:r>
                    <w:rPr>
                      <w:rFonts w:ascii="Times New Roman" w:hAnsi="Times New Roman" w:eastAsia="宋体"/>
                      <w:color w:val="auto"/>
                      <w:sz w:val="21"/>
                      <w:szCs w:val="21"/>
                      <w:highlight w:val="none"/>
                    </w:rPr>
                    <w:t>供热</w:t>
                  </w:r>
                </w:p>
              </w:tc>
              <w:tc>
                <w:tcPr>
                  <w:tcW w:w="1457" w:type="pct"/>
                  <w:tcBorders>
                    <w:tl2br w:val="nil"/>
                    <w:tr2bl w:val="nil"/>
                  </w:tcBorders>
                  <w:vAlign w:val="center"/>
                </w:tcPr>
                <w:p w14:paraId="40E2AA3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olor w:val="auto"/>
                      <w:sz w:val="21"/>
                      <w:szCs w:val="21"/>
                      <w:highlight w:val="none"/>
                    </w:rPr>
                  </w:pPr>
                  <w:r>
                    <w:rPr>
                      <w:rFonts w:hint="eastAsia" w:ascii="Times New Roman" w:hAnsi="Times New Roman" w:eastAsia="宋体"/>
                      <w:color w:val="auto"/>
                      <w:sz w:val="21"/>
                      <w:szCs w:val="21"/>
                      <w:highlight w:val="none"/>
                      <w:lang w:val="en-US" w:eastAsia="zh-CN"/>
                    </w:rPr>
                    <w:t>生产用热使用天然气，由石家庄新奥中泓天然气公司提供，办公楼冬季供暖由空调提供。</w:t>
                  </w:r>
                </w:p>
              </w:tc>
              <w:tc>
                <w:tcPr>
                  <w:tcW w:w="1557" w:type="pct"/>
                  <w:tcBorders>
                    <w:tl2br w:val="nil"/>
                    <w:tr2bl w:val="nil"/>
                  </w:tcBorders>
                  <w:vAlign w:val="center"/>
                </w:tcPr>
                <w:p w14:paraId="06D73D7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color w:val="auto"/>
                      <w:sz w:val="21"/>
                      <w:szCs w:val="21"/>
                      <w:highlight w:val="none"/>
                      <w:lang w:val="en-US" w:eastAsia="zh-CN"/>
                    </w:rPr>
                  </w:pPr>
                  <w:r>
                    <w:rPr>
                      <w:rFonts w:hint="eastAsia"/>
                      <w:color w:val="auto"/>
                      <w:sz w:val="21"/>
                      <w:szCs w:val="21"/>
                      <w:highlight w:val="none"/>
                      <w:lang w:val="en-US" w:eastAsia="zh-CN"/>
                    </w:rPr>
                    <w:t>本项目不新增天然气用量。</w:t>
                  </w:r>
                </w:p>
              </w:tc>
              <w:tc>
                <w:tcPr>
                  <w:tcW w:w="873" w:type="pct"/>
                  <w:tcBorders>
                    <w:tl2br w:val="nil"/>
                    <w:tr2bl w:val="nil"/>
                  </w:tcBorders>
                  <w:vAlign w:val="center"/>
                </w:tcPr>
                <w:p w14:paraId="6CD182E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color w:val="auto"/>
                      <w:sz w:val="21"/>
                      <w:szCs w:val="21"/>
                      <w:highlight w:val="none"/>
                      <w:lang w:val="en-US" w:eastAsia="zh-CN"/>
                    </w:rPr>
                  </w:pPr>
                  <w:r>
                    <w:rPr>
                      <w:rFonts w:hint="eastAsia"/>
                      <w:color w:val="auto"/>
                      <w:sz w:val="21"/>
                      <w:szCs w:val="21"/>
                      <w:highlight w:val="none"/>
                      <w:lang w:val="en-US" w:eastAsia="zh-CN"/>
                    </w:rPr>
                    <w:t>依托现有</w:t>
                  </w:r>
                </w:p>
              </w:tc>
            </w:tr>
            <w:tr w14:paraId="304BD47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67" w:hRule="atLeast"/>
                <w:jc w:val="center"/>
              </w:trPr>
              <w:tc>
                <w:tcPr>
                  <w:tcW w:w="446" w:type="pct"/>
                  <w:vMerge w:val="continue"/>
                  <w:tcBorders>
                    <w:tl2br w:val="nil"/>
                    <w:tr2bl w:val="nil"/>
                  </w:tcBorders>
                  <w:vAlign w:val="center"/>
                </w:tcPr>
                <w:p w14:paraId="5E2827AA"/>
              </w:tc>
              <w:tc>
                <w:tcPr>
                  <w:tcW w:w="665" w:type="pct"/>
                  <w:tcBorders>
                    <w:tl2br w:val="nil"/>
                    <w:tr2bl w:val="nil"/>
                  </w:tcBorders>
                  <w:vAlign w:val="center"/>
                </w:tcPr>
                <w:p w14:paraId="3271C2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color w:val="auto"/>
                      <w:sz w:val="21"/>
                      <w:szCs w:val="21"/>
                      <w:highlight w:val="none"/>
                      <w:lang w:val="en-US" w:eastAsia="zh-CN"/>
                    </w:rPr>
                  </w:pPr>
                  <w:r>
                    <w:rPr>
                      <w:rFonts w:hint="eastAsia" w:ascii="Times New Roman" w:hAnsi="Times New Roman"/>
                      <w:color w:val="auto"/>
                      <w:sz w:val="21"/>
                      <w:szCs w:val="21"/>
                      <w:highlight w:val="none"/>
                      <w:lang w:val="en-US" w:eastAsia="zh-CN"/>
                    </w:rPr>
                    <w:t>制冷</w:t>
                  </w:r>
                </w:p>
              </w:tc>
              <w:tc>
                <w:tcPr>
                  <w:tcW w:w="1457" w:type="pct"/>
                  <w:tcBorders>
                    <w:tl2br w:val="nil"/>
                    <w:tr2bl w:val="nil"/>
                  </w:tcBorders>
                  <w:vAlign w:val="center"/>
                </w:tcPr>
                <w:p w14:paraId="6A71BE1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olor w:val="auto"/>
                      <w:sz w:val="21"/>
                      <w:szCs w:val="21"/>
                      <w:highlight w:val="none"/>
                      <w:lang w:val="en-US" w:eastAsia="zh-CN"/>
                    </w:rPr>
                  </w:pPr>
                  <w:r>
                    <w:rPr>
                      <w:rFonts w:hint="eastAsia" w:ascii="Times New Roman" w:hAnsi="Times New Roman"/>
                      <w:color w:val="auto"/>
                      <w:sz w:val="21"/>
                      <w:szCs w:val="21"/>
                      <w:highlight w:val="none"/>
                      <w:lang w:val="en-US" w:eastAsia="zh-CN"/>
                    </w:rPr>
                    <w:t>夏季办公区制冷采用单体空调。</w:t>
                  </w:r>
                </w:p>
              </w:tc>
              <w:tc>
                <w:tcPr>
                  <w:tcW w:w="1557" w:type="pct"/>
                  <w:tcBorders>
                    <w:tl2br w:val="nil"/>
                    <w:tr2bl w:val="nil"/>
                  </w:tcBorders>
                  <w:vAlign w:val="center"/>
                </w:tcPr>
                <w:p w14:paraId="1808B47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color w:val="auto"/>
                      <w:sz w:val="21"/>
                      <w:szCs w:val="21"/>
                      <w:highlight w:val="none"/>
                      <w:lang w:val="en-US" w:eastAsia="zh-CN"/>
                    </w:rPr>
                  </w:pPr>
                  <w:r>
                    <w:rPr>
                      <w:rFonts w:hint="eastAsia"/>
                      <w:color w:val="auto"/>
                      <w:sz w:val="21"/>
                      <w:szCs w:val="21"/>
                      <w:highlight w:val="none"/>
                      <w:lang w:val="en-US" w:eastAsia="zh-CN"/>
                    </w:rPr>
                    <w:t>不变</w:t>
                  </w:r>
                </w:p>
              </w:tc>
              <w:tc>
                <w:tcPr>
                  <w:tcW w:w="873" w:type="pct"/>
                  <w:tcBorders>
                    <w:tl2br w:val="nil"/>
                    <w:tr2bl w:val="nil"/>
                  </w:tcBorders>
                  <w:vAlign w:val="center"/>
                </w:tcPr>
                <w:p w14:paraId="360D556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color w:val="auto"/>
                      <w:sz w:val="21"/>
                      <w:szCs w:val="21"/>
                      <w:highlight w:val="none"/>
                      <w:lang w:val="en-US" w:eastAsia="zh-CN"/>
                    </w:rPr>
                  </w:pPr>
                  <w:r>
                    <w:rPr>
                      <w:rFonts w:hint="eastAsia"/>
                      <w:color w:val="auto"/>
                      <w:sz w:val="21"/>
                      <w:szCs w:val="21"/>
                      <w:highlight w:val="none"/>
                      <w:lang w:val="en-US" w:eastAsia="zh-CN"/>
                    </w:rPr>
                    <w:t>依托现有</w:t>
                  </w:r>
                </w:p>
              </w:tc>
            </w:tr>
            <w:tr w14:paraId="26FF523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446" w:type="pct"/>
                  <w:vMerge w:val="restart"/>
                  <w:tcBorders>
                    <w:tl2br w:val="nil"/>
                    <w:tr2bl w:val="nil"/>
                  </w:tcBorders>
                  <w:vAlign w:val="center"/>
                </w:tcPr>
                <w:p w14:paraId="617804F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olor w:val="auto"/>
                      <w:sz w:val="21"/>
                      <w:szCs w:val="21"/>
                      <w:highlight w:val="none"/>
                    </w:rPr>
                  </w:pPr>
                  <w:r>
                    <w:rPr>
                      <w:rFonts w:ascii="Times New Roman" w:hAnsi="Times New Roman" w:eastAsia="宋体"/>
                      <w:color w:val="auto"/>
                      <w:sz w:val="21"/>
                      <w:szCs w:val="21"/>
                      <w:highlight w:val="none"/>
                    </w:rPr>
                    <w:t>环保工程</w:t>
                  </w:r>
                </w:p>
              </w:tc>
              <w:tc>
                <w:tcPr>
                  <w:tcW w:w="665" w:type="pct"/>
                  <w:tcBorders>
                    <w:tl2br w:val="nil"/>
                    <w:tr2bl w:val="nil"/>
                  </w:tcBorders>
                  <w:vAlign w:val="center"/>
                </w:tcPr>
                <w:p w14:paraId="0C52A1F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eastAsia="宋体"/>
                      <w:color w:val="auto"/>
                      <w:sz w:val="21"/>
                      <w:szCs w:val="21"/>
                      <w:highlight w:val="none"/>
                      <w:lang w:val="en-US" w:eastAsia="zh-CN"/>
                    </w:rPr>
                  </w:pPr>
                  <w:r>
                    <w:rPr>
                      <w:rFonts w:ascii="Times New Roman" w:hAnsi="Times New Roman" w:eastAsia="宋体"/>
                      <w:color w:val="auto"/>
                      <w:sz w:val="21"/>
                      <w:szCs w:val="21"/>
                      <w:highlight w:val="none"/>
                    </w:rPr>
                    <w:t>废气</w:t>
                  </w:r>
                </w:p>
              </w:tc>
              <w:tc>
                <w:tcPr>
                  <w:tcW w:w="1457" w:type="pct"/>
                  <w:tcBorders>
                    <w:tl2br w:val="nil"/>
                    <w:tr2bl w:val="nil"/>
                  </w:tcBorders>
                  <w:vAlign w:val="center"/>
                </w:tcPr>
                <w:p w14:paraId="701FBE0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cs="Times New Roman"/>
                      <w:color w:val="auto"/>
                      <w:sz w:val="21"/>
                      <w:szCs w:val="21"/>
                      <w:highlight w:val="none"/>
                      <w:lang w:val="en-US" w:eastAsia="zh-CN"/>
                    </w:rPr>
                  </w:pPr>
                  <w:r>
                    <w:rPr>
                      <w:rFonts w:ascii="Times New Roman" w:hAnsi="Times New Roman" w:cs="Times New Roman"/>
                      <w:color w:val="auto"/>
                      <w:sz w:val="21"/>
                      <w:szCs w:val="21"/>
                      <w:highlight w:val="none"/>
                      <w:lang w:val="en-US" w:eastAsia="zh-CN"/>
                    </w:rPr>
                    <w:t>微量元素混合车间废气</w:t>
                  </w:r>
                  <w:r>
                    <w:rPr>
                      <w:rFonts w:hint="eastAsia" w:cs="Times New Roman"/>
                      <w:color w:val="auto"/>
                      <w:sz w:val="21"/>
                      <w:szCs w:val="21"/>
                      <w:highlight w:val="none"/>
                      <w:lang w:val="en-US" w:eastAsia="zh-CN"/>
                    </w:rPr>
                    <w:t>经集气罩+袋式除尘器（TA001）+15m排气筒P1排放；投料工序废气（粉末状投料废气和中微量元素投料废气）由2套集气罩+软帘收集，袋装废气由集气罩+软帘收集，第一次破碎废气、造粒废气、第二次破碎废气、第一次筛分废气、第二次筛分废气、冷却废气、抛光废气由密闭管路负压收集，以上废气经旋风除尘器（TA001）+袋式除尘器（TA002）+15m排气筒P2排放；生产车间烘干废气由密闭管路负压收集经旋风除尘器（TA002）+旋转吸附机+水喷淋塔+15m排气筒P3排放；燃烧废气通过15m排气筒P3排放。</w:t>
                  </w:r>
                </w:p>
              </w:tc>
              <w:tc>
                <w:tcPr>
                  <w:tcW w:w="1557" w:type="pct"/>
                  <w:tcBorders>
                    <w:tl2br w:val="nil"/>
                    <w:tr2bl w:val="nil"/>
                  </w:tcBorders>
                  <w:shd w:val="clear" w:color="auto" w:fill="auto"/>
                  <w:vAlign w:val="center"/>
                </w:tcPr>
                <w:p w14:paraId="7E0777C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微量元素混合车间废气经集气罩、管道+袋式除尘器（TA001）+15m排气筒P1排放；挤压造粒车间：投料工序废气、袋装废气由集气罩+软帘收集，第一次破碎废气、造粒废气、第二次破碎废气、第一次筛分废气、整形废气、喷脲废气、第二次筛分废气、裹油废气、铺粉废气、冷却废气、抛光废气由密闭管道收集，以上废气经旋风除尘器（TA001）+袋式除尘器（TA002）+ 二级活性炭吸附装置TA002+15m排气筒P2排放；生产车间烘干废气由密闭管路负压收集经旋风除尘器（TA002）+旋转吸附机+水喷淋塔+15m排气筒P3排放；燃烧废气通过15m排气筒P3排放。化验室废气经集气罩+二级活性炭吸附装置TA001+干式酸雾净化器15m排气筒P4排放。</w:t>
                  </w:r>
                </w:p>
              </w:tc>
              <w:tc>
                <w:tcPr>
                  <w:tcW w:w="873" w:type="pct"/>
                  <w:tcBorders>
                    <w:tl2br w:val="nil"/>
                    <w:tr2bl w:val="nil"/>
                  </w:tcBorders>
                  <w:shd w:val="clear" w:color="auto" w:fill="auto"/>
                  <w:vAlign w:val="center"/>
                </w:tcPr>
                <w:p w14:paraId="7A182BB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本项目新建二级活性炭吸附装置TA001+干式酸雾净化器15m排气筒P4；现有P2排气筒治理措施新增二级活性炭吸附装置TA001一套，其余环保设施依托现有。</w:t>
                  </w:r>
                </w:p>
              </w:tc>
            </w:tr>
            <w:tr w14:paraId="34DFF97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46" w:hRule="atLeast"/>
                <w:jc w:val="center"/>
              </w:trPr>
              <w:tc>
                <w:tcPr>
                  <w:tcW w:w="446" w:type="pct"/>
                  <w:vMerge w:val="continue"/>
                  <w:tcBorders>
                    <w:tl2br w:val="nil"/>
                    <w:tr2bl w:val="nil"/>
                  </w:tcBorders>
                  <w:vAlign w:val="center"/>
                </w:tcPr>
                <w:p w14:paraId="03C129A2"/>
              </w:tc>
              <w:tc>
                <w:tcPr>
                  <w:tcW w:w="665" w:type="pct"/>
                  <w:tcBorders>
                    <w:tl2br w:val="nil"/>
                    <w:tr2bl w:val="nil"/>
                  </w:tcBorders>
                  <w:vAlign w:val="center"/>
                </w:tcPr>
                <w:p w14:paraId="2A3F4FB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eastAsia="宋体"/>
                      <w:color w:val="auto"/>
                      <w:sz w:val="21"/>
                      <w:szCs w:val="21"/>
                      <w:highlight w:val="none"/>
                    </w:rPr>
                  </w:pPr>
                  <w:r>
                    <w:rPr>
                      <w:rFonts w:ascii="Times New Roman" w:hAnsi="Times New Roman" w:eastAsia="宋体"/>
                      <w:color w:val="auto"/>
                      <w:sz w:val="21"/>
                      <w:szCs w:val="21"/>
                      <w:highlight w:val="none"/>
                    </w:rPr>
                    <w:t>废水</w:t>
                  </w:r>
                </w:p>
              </w:tc>
              <w:tc>
                <w:tcPr>
                  <w:tcW w:w="1457" w:type="pct"/>
                  <w:tcBorders>
                    <w:tl2br w:val="nil"/>
                    <w:tr2bl w:val="nil"/>
                  </w:tcBorders>
                  <w:vAlign w:val="center"/>
                </w:tcPr>
                <w:p w14:paraId="44AE276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生活污水经多格生物化粪池处理后排入污水管网，进入石家庄装备制造基地绿源污</w:t>
                  </w:r>
                  <w:r>
                    <w:rPr>
                      <w:rFonts w:hint="eastAsia" w:cs="Times New Roman"/>
                      <w:color w:val="auto"/>
                      <w:sz w:val="21"/>
                      <w:szCs w:val="21"/>
                      <w:highlight w:val="none"/>
                      <w:lang w:val="en-US" w:eastAsia="zh-CN"/>
                    </w:rPr>
                    <w:t>水处理有限公司</w:t>
                  </w:r>
                  <w:r>
                    <w:rPr>
                      <w:rFonts w:hint="eastAsia" w:ascii="Times New Roman" w:hAnsi="Times New Roman" w:cs="Times New Roman"/>
                      <w:color w:val="auto"/>
                      <w:sz w:val="21"/>
                      <w:szCs w:val="21"/>
                      <w:highlight w:val="none"/>
                      <w:lang w:val="en-US" w:eastAsia="zh-CN"/>
                    </w:rPr>
                    <w:t>处理。</w:t>
                  </w:r>
                </w:p>
              </w:tc>
              <w:tc>
                <w:tcPr>
                  <w:tcW w:w="1557" w:type="pct"/>
                  <w:tcBorders>
                    <w:tl2br w:val="nil"/>
                    <w:tr2bl w:val="nil"/>
                  </w:tcBorders>
                  <w:vAlign w:val="center"/>
                </w:tcPr>
                <w:p w14:paraId="4545E27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本项目不新增用水量。</w:t>
                  </w:r>
                </w:p>
              </w:tc>
              <w:tc>
                <w:tcPr>
                  <w:tcW w:w="873" w:type="pct"/>
                  <w:tcBorders>
                    <w:tl2br w:val="nil"/>
                    <w:tr2bl w:val="nil"/>
                  </w:tcBorders>
                  <w:vAlign w:val="center"/>
                </w:tcPr>
                <w:p w14:paraId="6FF9BA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依托现有</w:t>
                  </w:r>
                </w:p>
              </w:tc>
            </w:tr>
            <w:tr w14:paraId="2983C70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446" w:type="pct"/>
                  <w:vMerge w:val="continue"/>
                  <w:tcBorders>
                    <w:tl2br w:val="nil"/>
                    <w:tr2bl w:val="nil"/>
                  </w:tcBorders>
                  <w:vAlign w:val="center"/>
                </w:tcPr>
                <w:p w14:paraId="1109D213"/>
              </w:tc>
              <w:tc>
                <w:tcPr>
                  <w:tcW w:w="665" w:type="pct"/>
                  <w:tcBorders>
                    <w:tl2br w:val="nil"/>
                    <w:tr2bl w:val="nil"/>
                  </w:tcBorders>
                  <w:vAlign w:val="center"/>
                </w:tcPr>
                <w:p w14:paraId="2E583F8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olor w:val="auto"/>
                      <w:sz w:val="21"/>
                      <w:szCs w:val="21"/>
                      <w:highlight w:val="none"/>
                    </w:rPr>
                  </w:pPr>
                  <w:r>
                    <w:rPr>
                      <w:rFonts w:ascii="Times New Roman" w:hAnsi="Times New Roman" w:eastAsia="宋体"/>
                      <w:color w:val="auto"/>
                      <w:sz w:val="21"/>
                      <w:szCs w:val="21"/>
                      <w:highlight w:val="none"/>
                    </w:rPr>
                    <w:t>噪声</w:t>
                  </w:r>
                </w:p>
              </w:tc>
              <w:tc>
                <w:tcPr>
                  <w:tcW w:w="1457" w:type="pct"/>
                  <w:tcBorders>
                    <w:tl2br w:val="nil"/>
                    <w:tr2bl w:val="nil"/>
                  </w:tcBorders>
                  <w:vAlign w:val="center"/>
                </w:tcPr>
                <w:p w14:paraId="068F30A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采取低噪声设备</w:t>
                  </w:r>
                  <w:r>
                    <w:rPr>
                      <w:rFonts w:ascii="Times New Roman" w:hAnsi="Times New Roman" w:cs="Times New Roman"/>
                      <w:color w:val="auto"/>
                      <w:sz w:val="21"/>
                      <w:szCs w:val="21"/>
                      <w:highlight w:val="none"/>
                      <w:lang w:val="en-US" w:eastAsia="zh-CN"/>
                    </w:rPr>
                    <w:t>，</w:t>
                  </w:r>
                  <w:r>
                    <w:rPr>
                      <w:rFonts w:hint="eastAsia" w:cs="Times New Roman"/>
                      <w:color w:val="auto"/>
                      <w:sz w:val="21"/>
                      <w:szCs w:val="21"/>
                      <w:highlight w:val="none"/>
                      <w:lang w:val="en-US" w:eastAsia="zh-CN"/>
                    </w:rPr>
                    <w:t>厂房隔声，基础减震</w:t>
                  </w:r>
                  <w:r>
                    <w:rPr>
                      <w:rFonts w:hint="eastAsia" w:ascii="Times New Roman" w:hAnsi="Times New Roman" w:cs="Times New Roman"/>
                      <w:color w:val="auto"/>
                      <w:sz w:val="21"/>
                      <w:szCs w:val="21"/>
                      <w:highlight w:val="none"/>
                      <w:lang w:val="en-US" w:eastAsia="zh-CN"/>
                    </w:rPr>
                    <w:t>。</w:t>
                  </w:r>
                </w:p>
              </w:tc>
              <w:tc>
                <w:tcPr>
                  <w:tcW w:w="1557" w:type="pct"/>
                  <w:tcBorders>
                    <w:tl2br w:val="nil"/>
                    <w:tr2bl w:val="nil"/>
                  </w:tcBorders>
                  <w:vAlign w:val="center"/>
                </w:tcPr>
                <w:p w14:paraId="54DF0DD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采取低噪声设备，厂房隔声，基础减震。</w:t>
                  </w:r>
                </w:p>
              </w:tc>
              <w:tc>
                <w:tcPr>
                  <w:tcW w:w="873" w:type="pct"/>
                  <w:tcBorders>
                    <w:tl2br w:val="nil"/>
                    <w:tr2bl w:val="nil"/>
                  </w:tcBorders>
                  <w:vAlign w:val="center"/>
                </w:tcPr>
                <w:p w14:paraId="654DD5D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新增设备</w:t>
                  </w:r>
                </w:p>
              </w:tc>
            </w:tr>
            <w:tr w14:paraId="20A24F4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59" w:hRule="atLeast"/>
                <w:jc w:val="center"/>
              </w:trPr>
              <w:tc>
                <w:tcPr>
                  <w:tcW w:w="446" w:type="pct"/>
                  <w:vMerge w:val="continue"/>
                  <w:tcBorders>
                    <w:tl2br w:val="nil"/>
                    <w:tr2bl w:val="nil"/>
                  </w:tcBorders>
                  <w:vAlign w:val="center"/>
                </w:tcPr>
                <w:p w14:paraId="09D803FF"/>
              </w:tc>
              <w:tc>
                <w:tcPr>
                  <w:tcW w:w="665" w:type="pct"/>
                  <w:tcBorders>
                    <w:tl2br w:val="nil"/>
                    <w:tr2bl w:val="nil"/>
                  </w:tcBorders>
                  <w:vAlign w:val="center"/>
                </w:tcPr>
                <w:p w14:paraId="6DF7159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eastAsia="宋体"/>
                      <w:color w:val="auto"/>
                      <w:sz w:val="21"/>
                      <w:szCs w:val="21"/>
                      <w:highlight w:val="none"/>
                      <w:lang w:val="en-US" w:eastAsia="zh-CN"/>
                    </w:rPr>
                  </w:pPr>
                  <w:r>
                    <w:rPr>
                      <w:rFonts w:ascii="Times New Roman" w:hAnsi="Times New Roman" w:eastAsia="宋体"/>
                      <w:color w:val="auto"/>
                      <w:sz w:val="21"/>
                      <w:szCs w:val="21"/>
                      <w:highlight w:val="none"/>
                    </w:rPr>
                    <w:t>固废</w:t>
                  </w:r>
                </w:p>
              </w:tc>
              <w:tc>
                <w:tcPr>
                  <w:tcW w:w="1457" w:type="pct"/>
                  <w:tcBorders>
                    <w:tl2br w:val="nil"/>
                    <w:tr2bl w:val="nil"/>
                  </w:tcBorders>
                  <w:shd w:val="clear" w:color="auto" w:fill="auto"/>
                  <w:vAlign w:val="center"/>
                </w:tcPr>
                <w:p w14:paraId="13B19B2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outlineLvl w:val="9"/>
                    <w:rPr>
                      <w:rFonts w:ascii="Times New Roman" w:hAnsi="Times New Roman" w:eastAsia="宋体" w:cs="Times New Roman"/>
                      <w:color w:val="auto"/>
                      <w:kern w:val="2"/>
                      <w:sz w:val="24"/>
                      <w:szCs w:val="24"/>
                      <w:vertAlign w:val="baseline"/>
                      <w:lang w:val="en-US" w:eastAsia="zh-CN" w:bidi="ar-SA"/>
                    </w:rPr>
                  </w:pPr>
                  <w:r>
                    <w:rPr>
                      <w:rFonts w:hint="eastAsia" w:cs="Times New Roman"/>
                      <w:color w:val="auto"/>
                      <w:sz w:val="21"/>
                      <w:szCs w:val="21"/>
                      <w:lang w:val="en-US" w:eastAsia="zh-CN"/>
                    </w:rPr>
                    <w:t>化验室废液、化验室废包装、废机油、废润滑油为危险废物，暂存危废间，定期交由有资质的危废单位处置；废包装收集后定期外售（暂存原料车间收集后外售），生活垃圾由环卫部门定期清运处理，除尘灰收集后回用于生产。</w:t>
                  </w:r>
                </w:p>
              </w:tc>
              <w:tc>
                <w:tcPr>
                  <w:tcW w:w="1557" w:type="pct"/>
                  <w:tcBorders>
                    <w:tl2br w:val="nil"/>
                    <w:tr2bl w:val="nil"/>
                  </w:tcBorders>
                  <w:vAlign w:val="center"/>
                </w:tcPr>
                <w:p w14:paraId="01F6B13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cs="Times New Roman"/>
                      <w:color w:val="auto"/>
                      <w:sz w:val="21"/>
                      <w:szCs w:val="21"/>
                      <w:highlight w:val="none"/>
                      <w:lang w:val="en-US" w:eastAsia="zh-CN"/>
                    </w:rPr>
                  </w:pPr>
                  <w:r>
                    <w:rPr>
                      <w:rFonts w:ascii="Times New Roman" w:hAnsi="Times New Roman" w:cs="Times New Roman"/>
                      <w:color w:val="auto"/>
                      <w:sz w:val="21"/>
                      <w:szCs w:val="21"/>
                      <w:highlight w:val="none"/>
                      <w:lang w:val="en-US" w:eastAsia="zh-CN"/>
                    </w:rPr>
                    <w:t>化验室废液、化验室废包装、废机油、废润滑油</w:t>
                  </w:r>
                  <w:r>
                    <w:rPr>
                      <w:rFonts w:hint="eastAsia" w:cs="Times New Roman"/>
                      <w:color w:val="auto"/>
                      <w:sz w:val="21"/>
                      <w:szCs w:val="21"/>
                      <w:highlight w:val="none"/>
                      <w:lang w:val="en-US" w:eastAsia="zh-CN"/>
                    </w:rPr>
                    <w:t>、废活性炭</w:t>
                  </w:r>
                  <w:r>
                    <w:rPr>
                      <w:rFonts w:ascii="Times New Roman" w:hAnsi="Times New Roman" w:cs="Times New Roman"/>
                      <w:color w:val="auto"/>
                      <w:sz w:val="21"/>
                      <w:szCs w:val="21"/>
                      <w:highlight w:val="none"/>
                      <w:lang w:val="en-US" w:eastAsia="zh-CN"/>
                    </w:rPr>
                    <w:t>为危险废物，</w:t>
                  </w:r>
                  <w:r>
                    <w:rPr>
                      <w:rFonts w:hint="eastAsia" w:cs="Times New Roman"/>
                      <w:color w:val="auto"/>
                      <w:sz w:val="21"/>
                      <w:szCs w:val="21"/>
                      <w:highlight w:val="none"/>
                      <w:lang w:val="en-US" w:eastAsia="zh-CN"/>
                    </w:rPr>
                    <w:t>分类密闭容器收集</w:t>
                  </w:r>
                  <w:r>
                    <w:rPr>
                      <w:rFonts w:ascii="Times New Roman" w:hAnsi="Times New Roman" w:cs="Times New Roman"/>
                      <w:color w:val="auto"/>
                      <w:sz w:val="21"/>
                      <w:szCs w:val="21"/>
                      <w:highlight w:val="none"/>
                      <w:lang w:val="en-US" w:eastAsia="zh-CN"/>
                    </w:rPr>
                    <w:t>暂存危废间，定期交由有资质的危废单位处置；废包装收集后定期外售（暂存原料车间收集后外售），生活垃圾由环卫部门定期清运处理，除尘灰收集后回用于生产。</w:t>
                  </w:r>
                </w:p>
              </w:tc>
              <w:tc>
                <w:tcPr>
                  <w:tcW w:w="873" w:type="pct"/>
                  <w:tcBorders>
                    <w:tl2br w:val="nil"/>
                    <w:tr2bl w:val="nil"/>
                  </w:tcBorders>
                  <w:vAlign w:val="center"/>
                </w:tcPr>
                <w:p w14:paraId="5D84007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新建危废间，增加危废种类。</w:t>
                  </w:r>
                </w:p>
              </w:tc>
            </w:tr>
            <w:tr w14:paraId="0C3E757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59" w:hRule="atLeast"/>
                <w:jc w:val="center"/>
              </w:trPr>
              <w:tc>
                <w:tcPr>
                  <w:tcW w:w="446" w:type="pct"/>
                  <w:vMerge w:val="continue"/>
                  <w:tcBorders>
                    <w:tl2br w:val="nil"/>
                    <w:tr2bl w:val="nil"/>
                  </w:tcBorders>
                  <w:vAlign w:val="center"/>
                </w:tcPr>
                <w:p w14:paraId="24E711FB"/>
              </w:tc>
              <w:tc>
                <w:tcPr>
                  <w:tcW w:w="665" w:type="pct"/>
                  <w:tcBorders>
                    <w:tl2br w:val="nil"/>
                    <w:tr2bl w:val="nil"/>
                  </w:tcBorders>
                  <w:vAlign w:val="center"/>
                </w:tcPr>
                <w:p w14:paraId="7C34E00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olor w:val="auto"/>
                      <w:sz w:val="21"/>
                      <w:szCs w:val="21"/>
                      <w:highlight w:val="none"/>
                      <w:lang w:val="en-US" w:eastAsia="zh-CN"/>
                    </w:rPr>
                  </w:pPr>
                  <w:r>
                    <w:rPr>
                      <w:rFonts w:hint="eastAsia"/>
                      <w:color w:val="auto"/>
                      <w:sz w:val="21"/>
                      <w:szCs w:val="21"/>
                      <w:highlight w:val="none"/>
                      <w:lang w:val="en-US" w:eastAsia="zh-CN"/>
                    </w:rPr>
                    <w:t>一般固废间</w:t>
                  </w:r>
                </w:p>
              </w:tc>
              <w:tc>
                <w:tcPr>
                  <w:tcW w:w="1457" w:type="pct"/>
                  <w:tcBorders>
                    <w:tl2br w:val="nil"/>
                    <w:tr2bl w:val="nil"/>
                  </w:tcBorders>
                  <w:shd w:val="clear" w:color="auto" w:fill="auto"/>
                  <w:vAlign w:val="center"/>
                </w:tcPr>
                <w:p w14:paraId="28A390D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outlineLvl w:val="9"/>
                    <w:rPr>
                      <w:rFonts w:cs="Times New Roman"/>
                      <w:color w:val="auto"/>
                      <w:sz w:val="21"/>
                      <w:szCs w:val="21"/>
                      <w:lang w:val="en-US" w:eastAsia="zh-CN"/>
                    </w:rPr>
                  </w:pPr>
                  <w:r>
                    <w:rPr>
                      <w:rFonts w:hint="eastAsia" w:cs="Times New Roman"/>
                      <w:color w:val="auto"/>
                      <w:sz w:val="21"/>
                      <w:szCs w:val="21"/>
                      <w:lang w:val="en-US" w:eastAsia="zh-CN"/>
                    </w:rPr>
                    <w:t>1座，位于东侧成品库东南角，用于储存一般固体废物。</w:t>
                  </w:r>
                </w:p>
              </w:tc>
              <w:tc>
                <w:tcPr>
                  <w:tcW w:w="1557" w:type="pct"/>
                  <w:tcBorders>
                    <w:tl2br w:val="nil"/>
                    <w:tr2bl w:val="nil"/>
                  </w:tcBorders>
                  <w:shd w:val="clear" w:color="auto" w:fill="auto"/>
                  <w:vAlign w:val="center"/>
                </w:tcPr>
                <w:p w14:paraId="5B1FB8E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sz w:val="21"/>
                      <w:szCs w:val="21"/>
                      <w:highlight w:val="none"/>
                      <w:lang w:val="en-US" w:eastAsia="zh-CN"/>
                    </w:rPr>
                    <w:t>不变</w:t>
                  </w:r>
                </w:p>
              </w:tc>
              <w:tc>
                <w:tcPr>
                  <w:tcW w:w="873" w:type="pct"/>
                  <w:tcBorders>
                    <w:tl2br w:val="nil"/>
                    <w:tr2bl w:val="nil"/>
                  </w:tcBorders>
                  <w:shd w:val="clear" w:color="auto" w:fill="auto"/>
                  <w:vAlign w:val="center"/>
                </w:tcPr>
                <w:p w14:paraId="3592FB7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sz w:val="21"/>
                      <w:szCs w:val="21"/>
                      <w:highlight w:val="none"/>
                      <w:lang w:val="en-US" w:eastAsia="zh-CN"/>
                    </w:rPr>
                    <w:t>依托现有</w:t>
                  </w:r>
                </w:p>
              </w:tc>
            </w:tr>
            <w:tr w14:paraId="6E34B33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59" w:hRule="atLeast"/>
                <w:jc w:val="center"/>
              </w:trPr>
              <w:tc>
                <w:tcPr>
                  <w:tcW w:w="446" w:type="pct"/>
                  <w:vMerge w:val="continue"/>
                  <w:tcBorders>
                    <w:tl2br w:val="nil"/>
                    <w:tr2bl w:val="nil"/>
                  </w:tcBorders>
                  <w:vAlign w:val="center"/>
                </w:tcPr>
                <w:p w14:paraId="4DA0D18C"/>
              </w:tc>
              <w:tc>
                <w:tcPr>
                  <w:tcW w:w="665" w:type="pct"/>
                  <w:tcBorders>
                    <w:tl2br w:val="nil"/>
                    <w:tr2bl w:val="nil"/>
                  </w:tcBorders>
                  <w:shd w:val="clear" w:color="auto" w:fill="auto"/>
                  <w:vAlign w:val="center"/>
                </w:tcPr>
                <w:p w14:paraId="4333F33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危废间</w:t>
                  </w:r>
                </w:p>
              </w:tc>
              <w:tc>
                <w:tcPr>
                  <w:tcW w:w="1457" w:type="pct"/>
                  <w:tcBorders>
                    <w:tl2br w:val="nil"/>
                    <w:tr2bl w:val="nil"/>
                  </w:tcBorders>
                  <w:shd w:val="clear" w:color="auto" w:fill="auto"/>
                  <w:vAlign w:val="center"/>
                </w:tcPr>
                <w:p w14:paraId="5D6FE7E9">
                  <w:pPr>
                    <w:snapToGrid w:val="0"/>
                    <w:spacing w:after="0" w:line="280" w:lineRule="exact"/>
                    <w:ind w:right="113"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ascii="Times New Roman" w:hAnsi="Times New Roman" w:cs="Times New Roman"/>
                      <w:color w:val="auto"/>
                      <w:kern w:val="2"/>
                      <w:sz w:val="21"/>
                      <w:szCs w:val="21"/>
                      <w:highlight w:val="none"/>
                      <w:lang w:val="en-US" w:eastAsia="zh-CN" w:bidi="ar-SA"/>
                    </w:rPr>
                    <w:t>1</w:t>
                  </w:r>
                  <w:r>
                    <w:rPr>
                      <w:rFonts w:hint="eastAsia" w:cs="Times New Roman"/>
                      <w:color w:val="auto"/>
                      <w:kern w:val="2"/>
                      <w:sz w:val="21"/>
                      <w:szCs w:val="21"/>
                      <w:highlight w:val="none"/>
                      <w:lang w:val="en-US" w:eastAsia="zh-CN" w:bidi="ar-SA"/>
                    </w:rPr>
                    <w:t>座</w:t>
                  </w:r>
                  <w:r>
                    <w:rPr>
                      <w:rFonts w:ascii="Times New Roman" w:hAnsi="Times New Roman" w:cs="Times New Roman"/>
                      <w:color w:val="auto"/>
                      <w:kern w:val="2"/>
                      <w:sz w:val="21"/>
                      <w:szCs w:val="21"/>
                      <w:highlight w:val="none"/>
                      <w:lang w:val="en-US" w:eastAsia="zh-CN" w:bidi="ar-SA"/>
                    </w:rPr>
                    <w:t>，</w:t>
                  </w:r>
                  <w:r>
                    <w:rPr>
                      <w:rFonts w:hint="eastAsia" w:cs="Times New Roman"/>
                      <w:color w:val="auto"/>
                      <w:kern w:val="2"/>
                      <w:sz w:val="21"/>
                      <w:szCs w:val="21"/>
                      <w:highlight w:val="none"/>
                      <w:lang w:val="en-US" w:eastAsia="zh-CN" w:bidi="ar-SA"/>
                    </w:rPr>
                    <w:t>用于储存危险废物，占地</w:t>
                  </w:r>
                  <w:r>
                    <w:rPr>
                      <w:rFonts w:ascii="Times New Roman" w:hAnsi="Times New Roman" w:cs="Times New Roman"/>
                      <w:color w:val="auto"/>
                      <w:kern w:val="2"/>
                      <w:sz w:val="21"/>
                      <w:szCs w:val="21"/>
                      <w:highlight w:val="none"/>
                      <w:lang w:val="en-US" w:eastAsia="zh-CN" w:bidi="ar-SA"/>
                    </w:rPr>
                    <w:t>面积</w:t>
                  </w:r>
                  <w:r>
                    <w:rPr>
                      <w:rFonts w:hint="eastAsia" w:cs="Times New Roman"/>
                      <w:color w:val="auto"/>
                      <w:kern w:val="2"/>
                      <w:sz w:val="21"/>
                      <w:szCs w:val="21"/>
                      <w:highlight w:val="none"/>
                      <w:lang w:val="en-US" w:eastAsia="zh-CN" w:bidi="ar-SA"/>
                    </w:rPr>
                    <w:t>12</w:t>
                  </w:r>
                  <w:r>
                    <w:rPr>
                      <w:rFonts w:ascii="Times New Roman" w:hAnsi="Times New Roman" w:cs="Times New Roman"/>
                      <w:color w:val="auto"/>
                      <w:sz w:val="21"/>
                      <w:szCs w:val="16"/>
                      <w:highlight w:val="none"/>
                    </w:rPr>
                    <w:t>m²</w:t>
                  </w:r>
                  <w:r>
                    <w:rPr>
                      <w:rFonts w:hint="eastAsia" w:cs="Times New Roman"/>
                      <w:color w:val="auto"/>
                      <w:kern w:val="2"/>
                      <w:sz w:val="21"/>
                      <w:szCs w:val="21"/>
                      <w:highlight w:val="none"/>
                      <w:lang w:val="en-US" w:eastAsia="zh-CN" w:bidi="ar-SA"/>
                    </w:rPr>
                    <w:t>。</w:t>
                  </w:r>
                </w:p>
              </w:tc>
              <w:tc>
                <w:tcPr>
                  <w:tcW w:w="1557" w:type="pct"/>
                  <w:tcBorders>
                    <w:tl2br w:val="nil"/>
                    <w:tr2bl w:val="nil"/>
                  </w:tcBorders>
                  <w:shd w:val="clear" w:color="auto" w:fill="auto"/>
                  <w:vAlign w:val="center"/>
                </w:tcPr>
                <w:p w14:paraId="5357D9D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现有危废间不再使用，新建一座40m</w:t>
                  </w:r>
                  <w:r>
                    <w:rPr>
                      <w:rFonts w:hint="eastAsia" w:cs="Times New Roman"/>
                      <w:color w:val="auto"/>
                      <w:sz w:val="21"/>
                      <w:szCs w:val="21"/>
                      <w:highlight w:val="none"/>
                      <w:vertAlign w:val="superscript"/>
                      <w:lang w:val="en-US" w:eastAsia="zh-CN"/>
                    </w:rPr>
                    <w:t>2</w:t>
                  </w:r>
                  <w:r>
                    <w:rPr>
                      <w:rFonts w:hint="eastAsia" w:cs="Times New Roman"/>
                      <w:color w:val="auto"/>
                      <w:sz w:val="21"/>
                      <w:szCs w:val="21"/>
                      <w:highlight w:val="none"/>
                      <w:lang w:val="en-US" w:eastAsia="zh-CN"/>
                    </w:rPr>
                    <w:t>危废间用于储存危险废物。</w:t>
                  </w:r>
                </w:p>
              </w:tc>
              <w:tc>
                <w:tcPr>
                  <w:tcW w:w="873" w:type="pct"/>
                  <w:tcBorders>
                    <w:tl2br w:val="nil"/>
                    <w:tr2bl w:val="nil"/>
                  </w:tcBorders>
                  <w:shd w:val="clear" w:color="auto" w:fill="auto"/>
                  <w:vAlign w:val="center"/>
                </w:tcPr>
                <w:p w14:paraId="56085B8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技改</w:t>
                  </w:r>
                </w:p>
              </w:tc>
            </w:tr>
            <w:tr w14:paraId="25A2220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64" w:hRule="atLeast"/>
                <w:jc w:val="center"/>
              </w:trPr>
              <w:tc>
                <w:tcPr>
                  <w:tcW w:w="446" w:type="pct"/>
                  <w:tcBorders>
                    <w:tl2br w:val="nil"/>
                    <w:tr2bl w:val="nil"/>
                  </w:tcBorders>
                  <w:vAlign w:val="center"/>
                </w:tcPr>
                <w:p w14:paraId="21E5425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olor w:val="auto"/>
                      <w:sz w:val="21"/>
                      <w:szCs w:val="21"/>
                      <w:highlight w:val="none"/>
                    </w:rPr>
                  </w:pPr>
                  <w:r>
                    <w:rPr>
                      <w:rFonts w:ascii="Times New Roman" w:hAnsi="Times New Roman" w:eastAsia="宋体"/>
                      <w:color w:val="auto"/>
                      <w:sz w:val="21"/>
                      <w:szCs w:val="21"/>
                      <w:highlight w:val="none"/>
                      <w:lang w:val="en-US" w:eastAsia="zh-CN"/>
                    </w:rPr>
                    <w:t>劳动定员与制度</w:t>
                  </w:r>
                </w:p>
              </w:tc>
              <w:tc>
                <w:tcPr>
                  <w:tcW w:w="2123" w:type="pct"/>
                  <w:gridSpan w:val="2"/>
                  <w:tcBorders>
                    <w:tl2br w:val="nil"/>
                    <w:tr2bl w:val="nil"/>
                  </w:tcBorders>
                  <w:vAlign w:val="center"/>
                </w:tcPr>
                <w:p w14:paraId="3E7A27E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现有工程劳动定员</w:t>
                  </w:r>
                  <w:r>
                    <w:rPr>
                      <w:rFonts w:hint="eastAsia" w:cs="Times New Roman"/>
                      <w:color w:val="auto"/>
                      <w:sz w:val="21"/>
                      <w:szCs w:val="21"/>
                      <w:highlight w:val="none"/>
                      <w:lang w:val="en-US" w:eastAsia="zh-CN"/>
                    </w:rPr>
                    <w:t>60</w:t>
                  </w:r>
                  <w:r>
                    <w:rPr>
                      <w:rFonts w:hint="eastAsia" w:ascii="Times New Roman" w:hAnsi="Times New Roman" w:cs="Times New Roman"/>
                      <w:color w:val="auto"/>
                      <w:sz w:val="21"/>
                      <w:szCs w:val="21"/>
                      <w:highlight w:val="none"/>
                      <w:lang w:val="en-US" w:eastAsia="zh-CN"/>
                    </w:rPr>
                    <w:t>人，</w:t>
                  </w:r>
                  <w:r>
                    <w:rPr>
                      <w:rFonts w:hint="eastAsia" w:cs="Times New Roman"/>
                      <w:color w:val="auto"/>
                      <w:sz w:val="21"/>
                      <w:szCs w:val="21"/>
                      <w:highlight w:val="none"/>
                      <w:lang w:val="en-US" w:eastAsia="zh-CN"/>
                    </w:rPr>
                    <w:t>两班制</w:t>
                  </w:r>
                  <w:r>
                    <w:rPr>
                      <w:rFonts w:hint="eastAsia" w:ascii="Times New Roman" w:hAnsi="Times New Roman" w:cs="Times New Roman"/>
                      <w:color w:val="auto"/>
                      <w:sz w:val="21"/>
                      <w:szCs w:val="21"/>
                      <w:highlight w:val="none"/>
                      <w:lang w:val="en-US" w:eastAsia="zh-CN"/>
                    </w:rPr>
                    <w:t>，</w:t>
                  </w:r>
                  <w:r>
                    <w:rPr>
                      <w:rFonts w:hint="eastAsia" w:cs="Times New Roman"/>
                      <w:color w:val="auto"/>
                      <w:sz w:val="21"/>
                      <w:szCs w:val="21"/>
                      <w:highlight w:val="none"/>
                      <w:lang w:val="en-US" w:eastAsia="zh-CN"/>
                    </w:rPr>
                    <w:t>每班8小时，</w:t>
                  </w:r>
                  <w:r>
                    <w:rPr>
                      <w:rFonts w:hint="eastAsia" w:ascii="Times New Roman" w:hAnsi="Times New Roman" w:cs="Times New Roman"/>
                      <w:color w:val="auto"/>
                      <w:sz w:val="21"/>
                      <w:szCs w:val="21"/>
                      <w:highlight w:val="none"/>
                      <w:lang w:val="en-US" w:eastAsia="zh-CN"/>
                    </w:rPr>
                    <w:t>年</w:t>
                  </w:r>
                  <w:r>
                    <w:rPr>
                      <w:rFonts w:hint="eastAsia" w:cs="Times New Roman"/>
                      <w:color w:val="auto"/>
                      <w:sz w:val="21"/>
                      <w:szCs w:val="21"/>
                      <w:highlight w:val="none"/>
                      <w:lang w:val="en-US" w:eastAsia="zh-CN"/>
                    </w:rPr>
                    <w:t>工作300</w:t>
                  </w:r>
                  <w:r>
                    <w:rPr>
                      <w:rFonts w:hint="eastAsia" w:ascii="Times New Roman" w:hAnsi="Times New Roman" w:cs="Times New Roman"/>
                      <w:color w:val="auto"/>
                      <w:sz w:val="21"/>
                      <w:szCs w:val="21"/>
                      <w:highlight w:val="none"/>
                      <w:lang w:val="en-US" w:eastAsia="zh-CN"/>
                    </w:rPr>
                    <w:t>d，年工作</w:t>
                  </w:r>
                  <w:r>
                    <w:rPr>
                      <w:rFonts w:hint="eastAsia" w:cs="Times New Roman"/>
                      <w:color w:val="auto"/>
                      <w:sz w:val="21"/>
                      <w:szCs w:val="21"/>
                      <w:highlight w:val="none"/>
                      <w:lang w:val="en-US" w:eastAsia="zh-CN"/>
                    </w:rPr>
                    <w:t>4800</w:t>
                  </w:r>
                  <w:r>
                    <w:rPr>
                      <w:rFonts w:hint="eastAsia" w:ascii="Times New Roman" w:hAnsi="Times New Roman" w:cs="Times New Roman"/>
                      <w:color w:val="auto"/>
                      <w:sz w:val="21"/>
                      <w:szCs w:val="21"/>
                      <w:highlight w:val="none"/>
                      <w:lang w:val="en-US" w:eastAsia="zh-CN"/>
                    </w:rPr>
                    <w:t>h。</w:t>
                  </w:r>
                </w:p>
              </w:tc>
              <w:tc>
                <w:tcPr>
                  <w:tcW w:w="1557" w:type="pct"/>
                  <w:tcBorders>
                    <w:tl2br w:val="nil"/>
                    <w:tr2bl w:val="nil"/>
                  </w:tcBorders>
                  <w:vAlign w:val="center"/>
                </w:tcPr>
                <w:p w14:paraId="035B6A9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不变</w:t>
                  </w:r>
                </w:p>
              </w:tc>
              <w:tc>
                <w:tcPr>
                  <w:tcW w:w="873" w:type="pct"/>
                  <w:tcBorders>
                    <w:tl2br w:val="nil"/>
                    <w:tr2bl w:val="nil"/>
                  </w:tcBorders>
                  <w:vAlign w:val="center"/>
                </w:tcPr>
                <w:p w14:paraId="725CE2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不新增劳动定员</w:t>
                  </w:r>
                </w:p>
              </w:tc>
            </w:tr>
          </w:tbl>
          <w:p w14:paraId="182E2E31">
            <w:pPr>
              <w:adjustRightInd w:val="0"/>
              <w:snapToGrid w:val="0"/>
              <w:rPr>
                <w:color w:val="auto"/>
                <w:szCs w:val="32"/>
              </w:rPr>
            </w:pPr>
            <w:r>
              <w:rPr>
                <w:b/>
                <w:bCs/>
                <w:color w:val="auto"/>
                <w:szCs w:val="32"/>
              </w:rPr>
              <w:t>2、主要生产设备</w:t>
            </w:r>
          </w:p>
          <w:p w14:paraId="0B507876">
            <w:pPr>
              <w:adjustRightInd w:val="0"/>
              <w:snapToGrid w:val="0"/>
              <w:rPr>
                <w:rFonts w:hint="eastAsia"/>
                <w:color w:val="auto"/>
                <w:szCs w:val="20"/>
                <w:lang w:val="en-US" w:eastAsia="zh-CN"/>
              </w:rPr>
            </w:pPr>
            <w:r>
              <w:rPr>
                <w:rFonts w:hint="eastAsia"/>
                <w:color w:val="auto"/>
                <w:szCs w:val="20"/>
                <w:lang w:val="en-US" w:eastAsia="zh-CN"/>
              </w:rPr>
              <w:t>本项目设备变动只涉及挤压造粒生产线，其余生产线设备不变，本项目完成后全厂主要生产设备清单见表2-2。</w:t>
            </w:r>
          </w:p>
          <w:p w14:paraId="71B0DC6E">
            <w:pPr>
              <w:pStyle w:val="38"/>
              <w:rPr>
                <w:rFonts w:hint="eastAsia"/>
                <w:color w:val="auto"/>
                <w:lang w:val="en-US" w:eastAsia="zh-CN"/>
              </w:rPr>
            </w:pPr>
            <w:r>
              <w:rPr>
                <w:color w:val="auto"/>
              </w:rPr>
              <w:t>表2-2</w:t>
            </w:r>
            <w:r>
              <w:rPr>
                <w:rFonts w:hint="eastAsia"/>
                <w:color w:val="auto"/>
              </w:rPr>
              <w:t xml:space="preserve">   </w:t>
            </w:r>
            <w:r>
              <w:rPr>
                <w:rFonts w:hint="eastAsia"/>
                <w:color w:val="auto"/>
                <w:lang w:val="en-US" w:eastAsia="zh-CN"/>
              </w:rPr>
              <w:t>本项目完成后全厂主要生产设备一览表</w:t>
            </w:r>
          </w:p>
          <w:tbl>
            <w:tblPr>
              <w:tblStyle w:val="21"/>
              <w:tblW w:w="4998"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561"/>
              <w:gridCol w:w="1567"/>
              <w:gridCol w:w="1644"/>
              <w:gridCol w:w="1275"/>
              <w:gridCol w:w="1146"/>
              <w:gridCol w:w="1228"/>
              <w:gridCol w:w="966"/>
            </w:tblGrid>
            <w:tr w14:paraId="4531055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62" w:hRule="atLeast"/>
                <w:jc w:val="center"/>
              </w:trPr>
              <w:tc>
                <w:tcPr>
                  <w:tcW w:w="335" w:type="pct"/>
                  <w:vMerge w:val="restart"/>
                  <w:tcBorders>
                    <w:tl2br w:val="nil"/>
                    <w:tr2bl w:val="nil"/>
                  </w:tcBorders>
                  <w:vAlign w:val="center"/>
                </w:tcPr>
                <w:p w14:paraId="00439A6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b w:val="0"/>
                      <w:bCs w:val="0"/>
                      <w:color w:val="auto"/>
                      <w:sz w:val="21"/>
                      <w:highlight w:val="none"/>
                      <w:lang w:val="en-US" w:eastAsia="zh-CN"/>
                    </w:rPr>
                  </w:pPr>
                  <w:r>
                    <w:rPr>
                      <w:rFonts w:hint="eastAsia" w:ascii="Times New Roman" w:hAnsi="Times New Roman"/>
                      <w:b w:val="0"/>
                      <w:bCs w:val="0"/>
                      <w:color w:val="auto"/>
                      <w:sz w:val="21"/>
                      <w:highlight w:val="none"/>
                      <w:lang w:val="en-US" w:eastAsia="zh-CN"/>
                    </w:rPr>
                    <w:t>序号</w:t>
                  </w:r>
                </w:p>
              </w:tc>
              <w:tc>
                <w:tcPr>
                  <w:tcW w:w="934" w:type="pct"/>
                  <w:vMerge w:val="restart"/>
                  <w:tcBorders>
                    <w:tl2br w:val="nil"/>
                    <w:tr2bl w:val="nil"/>
                  </w:tcBorders>
                  <w:vAlign w:val="center"/>
                </w:tcPr>
                <w:p w14:paraId="687DF20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b w:val="0"/>
                      <w:bCs w:val="0"/>
                      <w:color w:val="auto"/>
                      <w:sz w:val="21"/>
                      <w:highlight w:val="none"/>
                      <w:lang w:val="en-US" w:eastAsia="zh-CN"/>
                    </w:rPr>
                  </w:pPr>
                  <w:r>
                    <w:rPr>
                      <w:rFonts w:ascii="Times New Roman" w:hAnsi="Times New Roman"/>
                      <w:b w:val="0"/>
                      <w:bCs w:val="0"/>
                      <w:color w:val="auto"/>
                      <w:sz w:val="21"/>
                      <w:highlight w:val="none"/>
                      <w:lang w:val="en-US" w:eastAsia="zh-CN"/>
                    </w:rPr>
                    <w:t>设备</w:t>
                  </w:r>
                  <w:r>
                    <w:rPr>
                      <w:rFonts w:hint="eastAsia" w:ascii="Times New Roman" w:hAnsi="Times New Roman"/>
                      <w:b w:val="0"/>
                      <w:bCs w:val="0"/>
                      <w:color w:val="auto"/>
                      <w:sz w:val="21"/>
                      <w:highlight w:val="none"/>
                      <w:lang w:val="en-US" w:eastAsia="zh-CN"/>
                    </w:rPr>
                    <w:t>名称</w:t>
                  </w:r>
                </w:p>
              </w:tc>
              <w:tc>
                <w:tcPr>
                  <w:tcW w:w="980" w:type="pct"/>
                  <w:vMerge w:val="restart"/>
                  <w:tcBorders>
                    <w:tl2br w:val="nil"/>
                    <w:tr2bl w:val="nil"/>
                  </w:tcBorders>
                  <w:vAlign w:val="center"/>
                </w:tcPr>
                <w:p w14:paraId="55144B0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ascii="Times New Roman" w:hAnsi="Times New Roman"/>
                      <w:b w:val="0"/>
                      <w:bCs w:val="0"/>
                      <w:color w:val="auto"/>
                      <w:sz w:val="21"/>
                      <w:highlight w:val="none"/>
                      <w:lang w:val="en-US" w:eastAsia="zh-CN"/>
                    </w:rPr>
                    <w:t>型号规格</w:t>
                  </w:r>
                </w:p>
              </w:tc>
              <w:tc>
                <w:tcPr>
                  <w:tcW w:w="2175" w:type="pct"/>
                  <w:gridSpan w:val="3"/>
                  <w:tcBorders>
                    <w:tl2br w:val="nil"/>
                    <w:tr2bl w:val="nil"/>
                  </w:tcBorders>
                  <w:vAlign w:val="center"/>
                </w:tcPr>
                <w:p w14:paraId="351DA71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b w:val="0"/>
                      <w:bCs w:val="0"/>
                      <w:color w:val="auto"/>
                      <w:sz w:val="21"/>
                      <w:highlight w:val="none"/>
                      <w:lang w:val="en-US" w:eastAsia="zh-CN"/>
                    </w:rPr>
                  </w:pPr>
                  <w:r>
                    <w:rPr>
                      <w:rFonts w:hint="eastAsia" w:ascii="Times New Roman" w:hAnsi="Times New Roman"/>
                      <w:b w:val="0"/>
                      <w:bCs w:val="0"/>
                      <w:color w:val="auto"/>
                      <w:sz w:val="21"/>
                      <w:highlight w:val="none"/>
                      <w:lang w:val="en-US" w:eastAsia="zh-CN"/>
                    </w:rPr>
                    <w:t>数量</w:t>
                  </w:r>
                  <w:r>
                    <w:rPr>
                      <w:rFonts w:hint="eastAsia"/>
                      <w:b w:val="0"/>
                      <w:bCs w:val="0"/>
                      <w:color w:val="auto"/>
                      <w:sz w:val="21"/>
                      <w:highlight w:val="none"/>
                      <w:lang w:val="en-US" w:eastAsia="zh-CN"/>
                    </w:rPr>
                    <w:t>（台套）</w:t>
                  </w:r>
                </w:p>
              </w:tc>
              <w:tc>
                <w:tcPr>
                  <w:tcW w:w="574" w:type="pct"/>
                  <w:vMerge w:val="restart"/>
                  <w:tcBorders>
                    <w:tl2br w:val="nil"/>
                    <w:tr2bl w:val="nil"/>
                  </w:tcBorders>
                  <w:vAlign w:val="center"/>
                </w:tcPr>
                <w:p w14:paraId="2279539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ascii="Times New Roman" w:hAnsi="Times New Roman"/>
                      <w:b w:val="0"/>
                      <w:bCs w:val="0"/>
                      <w:color w:val="auto"/>
                      <w:sz w:val="21"/>
                      <w:highlight w:val="none"/>
                      <w:lang w:val="en-US" w:eastAsia="zh-CN"/>
                    </w:rPr>
                    <w:t>备注</w:t>
                  </w:r>
                </w:p>
              </w:tc>
            </w:tr>
            <w:tr w14:paraId="54034CA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62" w:hRule="atLeast"/>
                <w:jc w:val="center"/>
              </w:trPr>
              <w:tc>
                <w:tcPr>
                  <w:tcW w:w="335" w:type="pct"/>
                  <w:vMerge w:val="continue"/>
                  <w:tcBorders>
                    <w:tl2br w:val="nil"/>
                    <w:tr2bl w:val="nil"/>
                  </w:tcBorders>
                  <w:vAlign w:val="center"/>
                </w:tcPr>
                <w:p w14:paraId="3D28E518"/>
              </w:tc>
              <w:tc>
                <w:tcPr>
                  <w:tcW w:w="934" w:type="pct"/>
                  <w:vMerge w:val="continue"/>
                  <w:tcBorders>
                    <w:tl2br w:val="nil"/>
                    <w:tr2bl w:val="nil"/>
                  </w:tcBorders>
                  <w:vAlign w:val="center"/>
                </w:tcPr>
                <w:p w14:paraId="6FD2D8B8"/>
              </w:tc>
              <w:tc>
                <w:tcPr>
                  <w:tcW w:w="980" w:type="pct"/>
                  <w:vMerge w:val="continue"/>
                  <w:tcBorders>
                    <w:tl2br w:val="nil"/>
                    <w:tr2bl w:val="nil"/>
                  </w:tcBorders>
                  <w:vAlign w:val="center"/>
                </w:tcPr>
                <w:p w14:paraId="2C3DA3AD"/>
              </w:tc>
              <w:tc>
                <w:tcPr>
                  <w:tcW w:w="760" w:type="pct"/>
                  <w:tcBorders>
                    <w:tl2br w:val="nil"/>
                    <w:tr2bl w:val="nil"/>
                  </w:tcBorders>
                  <w:vAlign w:val="center"/>
                </w:tcPr>
                <w:p w14:paraId="666C2F9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b w:val="0"/>
                      <w:bCs w:val="0"/>
                      <w:color w:val="auto"/>
                      <w:sz w:val="21"/>
                      <w:highlight w:val="none"/>
                      <w:lang w:val="en-US" w:eastAsia="zh-CN"/>
                    </w:rPr>
                  </w:pPr>
                  <w:r>
                    <w:rPr>
                      <w:rFonts w:hint="eastAsia" w:ascii="Times New Roman" w:hAnsi="Times New Roman"/>
                      <w:b w:val="0"/>
                      <w:bCs w:val="0"/>
                      <w:color w:val="auto"/>
                      <w:sz w:val="21"/>
                      <w:highlight w:val="none"/>
                      <w:lang w:val="en-US" w:eastAsia="zh-CN"/>
                    </w:rPr>
                    <w:t>现有工程</w:t>
                  </w:r>
                </w:p>
              </w:tc>
              <w:tc>
                <w:tcPr>
                  <w:tcW w:w="683" w:type="pct"/>
                  <w:tcBorders>
                    <w:tl2br w:val="nil"/>
                    <w:tr2bl w:val="nil"/>
                  </w:tcBorders>
                  <w:vAlign w:val="center"/>
                </w:tcPr>
                <w:p w14:paraId="197E5F0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b w:val="0"/>
                      <w:bCs w:val="0"/>
                      <w:color w:val="auto"/>
                      <w:sz w:val="21"/>
                      <w:highlight w:val="none"/>
                      <w:lang w:val="en-US" w:eastAsia="zh-CN"/>
                    </w:rPr>
                  </w:pPr>
                  <w:r>
                    <w:rPr>
                      <w:rFonts w:hint="eastAsia" w:ascii="Times New Roman" w:hAnsi="Times New Roman"/>
                      <w:b w:val="0"/>
                      <w:bCs w:val="0"/>
                      <w:color w:val="auto"/>
                      <w:sz w:val="21"/>
                      <w:highlight w:val="none"/>
                      <w:lang w:val="en-US" w:eastAsia="zh-CN"/>
                    </w:rPr>
                    <w:t>本项目</w:t>
                  </w:r>
                </w:p>
              </w:tc>
              <w:tc>
                <w:tcPr>
                  <w:tcW w:w="731" w:type="pct"/>
                  <w:tcBorders>
                    <w:tl2br w:val="nil"/>
                    <w:tr2bl w:val="nil"/>
                  </w:tcBorders>
                  <w:vAlign w:val="center"/>
                </w:tcPr>
                <w:p w14:paraId="19A6070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b w:val="0"/>
                      <w:bCs w:val="0"/>
                      <w:color w:val="auto"/>
                      <w:sz w:val="21"/>
                      <w:highlight w:val="none"/>
                      <w:lang w:val="en-US" w:eastAsia="zh-CN"/>
                    </w:rPr>
                  </w:pPr>
                  <w:r>
                    <w:rPr>
                      <w:rFonts w:hint="eastAsia" w:ascii="Times New Roman" w:hAnsi="Times New Roman"/>
                      <w:b w:val="0"/>
                      <w:bCs w:val="0"/>
                      <w:color w:val="auto"/>
                      <w:sz w:val="21"/>
                      <w:highlight w:val="none"/>
                      <w:lang w:val="en-US" w:eastAsia="zh-CN"/>
                    </w:rPr>
                    <w:t>本项目完成后全厂</w:t>
                  </w:r>
                </w:p>
              </w:tc>
              <w:tc>
                <w:tcPr>
                  <w:tcW w:w="574" w:type="pct"/>
                  <w:vMerge w:val="continue"/>
                  <w:tcBorders>
                    <w:tl2br w:val="nil"/>
                    <w:tr2bl w:val="nil"/>
                  </w:tcBorders>
                  <w:vAlign w:val="center"/>
                </w:tcPr>
                <w:p w14:paraId="7B991045"/>
              </w:tc>
            </w:tr>
            <w:tr w14:paraId="100A169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62" w:hRule="atLeast"/>
                <w:jc w:val="center"/>
              </w:trPr>
              <w:tc>
                <w:tcPr>
                  <w:tcW w:w="5000" w:type="pct"/>
                  <w:gridSpan w:val="7"/>
                  <w:tcBorders>
                    <w:tl2br w:val="nil"/>
                    <w:tr2bl w:val="nil"/>
                  </w:tcBorders>
                  <w:vAlign w:val="center"/>
                </w:tcPr>
                <w:p w14:paraId="427125E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b w:val="0"/>
                      <w:bCs w:val="0"/>
                      <w:color w:val="auto"/>
                      <w:sz w:val="21"/>
                      <w:highlight w:val="none"/>
                      <w:lang w:val="en-US" w:eastAsia="zh-CN"/>
                    </w:rPr>
                  </w:pPr>
                  <w:r>
                    <w:rPr>
                      <w:rFonts w:hint="eastAsia"/>
                      <w:b w:val="0"/>
                      <w:bCs w:val="0"/>
                      <w:color w:val="auto"/>
                      <w:sz w:val="21"/>
                      <w:highlight w:val="none"/>
                      <w:lang w:val="en-US" w:eastAsia="zh-CN"/>
                    </w:rPr>
                    <w:t>中微量元素混合车间</w:t>
                  </w:r>
                </w:p>
              </w:tc>
            </w:tr>
            <w:tr w14:paraId="4F00E9C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62" w:hRule="atLeast"/>
                <w:jc w:val="center"/>
              </w:trPr>
              <w:tc>
                <w:tcPr>
                  <w:tcW w:w="335" w:type="pct"/>
                  <w:tcBorders>
                    <w:tl2br w:val="nil"/>
                    <w:tr2bl w:val="nil"/>
                  </w:tcBorders>
                  <w:vAlign w:val="center"/>
                </w:tcPr>
                <w:p w14:paraId="367908A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1</w:t>
                  </w:r>
                </w:p>
              </w:tc>
              <w:tc>
                <w:tcPr>
                  <w:tcW w:w="934" w:type="pct"/>
                  <w:tcBorders>
                    <w:tl2br w:val="nil"/>
                    <w:tr2bl w:val="nil"/>
                  </w:tcBorders>
                  <w:vAlign w:val="center"/>
                </w:tcPr>
                <w:p w14:paraId="0F6A2D8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b w:val="0"/>
                      <w:bCs w:val="0"/>
                      <w:color w:val="auto"/>
                      <w:sz w:val="21"/>
                      <w:highlight w:val="none"/>
                      <w:lang w:val="en-US" w:eastAsia="zh-CN"/>
                    </w:rPr>
                  </w:pPr>
                  <w:r>
                    <w:rPr>
                      <w:rFonts w:hint="eastAsia" w:ascii="Times New Roman" w:hAnsi="Times New Roman"/>
                      <w:b w:val="0"/>
                      <w:bCs w:val="0"/>
                      <w:color w:val="auto"/>
                      <w:sz w:val="21"/>
                      <w:highlight w:val="none"/>
                      <w:lang w:val="en-US" w:eastAsia="zh-CN"/>
                    </w:rPr>
                    <w:t>密闭式颗粒混合搅拌机</w:t>
                  </w:r>
                </w:p>
              </w:tc>
              <w:tc>
                <w:tcPr>
                  <w:tcW w:w="980" w:type="pct"/>
                  <w:tcBorders>
                    <w:tl2br w:val="nil"/>
                    <w:tr2bl w:val="nil"/>
                  </w:tcBorders>
                  <w:vAlign w:val="center"/>
                </w:tcPr>
                <w:p w14:paraId="1215889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b w:val="0"/>
                      <w:bCs w:val="0"/>
                      <w:color w:val="auto"/>
                      <w:sz w:val="21"/>
                      <w:highlight w:val="none"/>
                      <w:lang w:val="en-US" w:eastAsia="zh-CN"/>
                    </w:rPr>
                  </w:pPr>
                  <w:r>
                    <w:rPr>
                      <w:rFonts w:hint="eastAsia" w:ascii="Times New Roman" w:hAnsi="Times New Roman"/>
                      <w:b w:val="0"/>
                      <w:bCs w:val="0"/>
                      <w:color w:val="auto"/>
                      <w:sz w:val="21"/>
                      <w:highlight w:val="none"/>
                      <w:lang w:val="en-US" w:eastAsia="zh-CN"/>
                    </w:rPr>
                    <w:t>JBX--300</w:t>
                  </w:r>
                </w:p>
              </w:tc>
              <w:tc>
                <w:tcPr>
                  <w:tcW w:w="760" w:type="pct"/>
                  <w:tcBorders>
                    <w:tl2br w:val="nil"/>
                    <w:tr2bl w:val="nil"/>
                  </w:tcBorders>
                  <w:vAlign w:val="center"/>
                </w:tcPr>
                <w:p w14:paraId="69633B9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3</w:t>
                  </w:r>
                </w:p>
              </w:tc>
              <w:tc>
                <w:tcPr>
                  <w:tcW w:w="683" w:type="pct"/>
                  <w:tcBorders>
                    <w:tl2br w:val="nil"/>
                    <w:tr2bl w:val="nil"/>
                  </w:tcBorders>
                  <w:vAlign w:val="center"/>
                </w:tcPr>
                <w:p w14:paraId="2E5FB2E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0</w:t>
                  </w:r>
                </w:p>
              </w:tc>
              <w:tc>
                <w:tcPr>
                  <w:tcW w:w="731" w:type="pct"/>
                  <w:tcBorders>
                    <w:tl2br w:val="nil"/>
                    <w:tr2bl w:val="nil"/>
                  </w:tcBorders>
                  <w:vAlign w:val="center"/>
                </w:tcPr>
                <w:p w14:paraId="63CC79A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3</w:t>
                  </w:r>
                </w:p>
              </w:tc>
              <w:tc>
                <w:tcPr>
                  <w:tcW w:w="574" w:type="pct"/>
                  <w:tcBorders>
                    <w:tl2br w:val="nil"/>
                    <w:tr2bl w:val="nil"/>
                  </w:tcBorders>
                  <w:vAlign w:val="center"/>
                </w:tcPr>
                <w:p w14:paraId="1A230A8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利旧</w:t>
                  </w:r>
                </w:p>
              </w:tc>
            </w:tr>
            <w:tr w14:paraId="4683E94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62" w:hRule="atLeast"/>
                <w:jc w:val="center"/>
              </w:trPr>
              <w:tc>
                <w:tcPr>
                  <w:tcW w:w="335" w:type="pct"/>
                  <w:tcBorders>
                    <w:tl2br w:val="nil"/>
                    <w:tr2bl w:val="nil"/>
                  </w:tcBorders>
                  <w:vAlign w:val="center"/>
                </w:tcPr>
                <w:p w14:paraId="52AD431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2</w:t>
                  </w:r>
                </w:p>
              </w:tc>
              <w:tc>
                <w:tcPr>
                  <w:tcW w:w="934" w:type="pct"/>
                  <w:tcBorders>
                    <w:tl2br w:val="nil"/>
                    <w:tr2bl w:val="nil"/>
                  </w:tcBorders>
                  <w:vAlign w:val="center"/>
                </w:tcPr>
                <w:p w14:paraId="625B103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b w:val="0"/>
                      <w:bCs w:val="0"/>
                      <w:color w:val="auto"/>
                      <w:sz w:val="21"/>
                      <w:highlight w:val="none"/>
                      <w:lang w:val="en-US" w:eastAsia="zh-CN"/>
                    </w:rPr>
                  </w:pPr>
                  <w:r>
                    <w:rPr>
                      <w:rFonts w:hint="eastAsia" w:ascii="Times New Roman" w:hAnsi="Times New Roman"/>
                      <w:b w:val="0"/>
                      <w:bCs w:val="0"/>
                      <w:color w:val="auto"/>
                      <w:sz w:val="21"/>
                      <w:highlight w:val="none"/>
                      <w:lang w:val="en-US" w:eastAsia="zh-CN"/>
                    </w:rPr>
                    <w:t>颗粒对辊破碎机</w:t>
                  </w:r>
                </w:p>
              </w:tc>
              <w:tc>
                <w:tcPr>
                  <w:tcW w:w="980" w:type="pct"/>
                  <w:tcBorders>
                    <w:tl2br w:val="nil"/>
                    <w:tr2bl w:val="nil"/>
                  </w:tcBorders>
                  <w:vAlign w:val="center"/>
                </w:tcPr>
                <w:p w14:paraId="56243DE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b w:val="0"/>
                      <w:bCs w:val="0"/>
                      <w:color w:val="auto"/>
                      <w:sz w:val="21"/>
                      <w:highlight w:val="none"/>
                      <w:lang w:val="en-US" w:eastAsia="zh-CN"/>
                    </w:rPr>
                  </w:pPr>
                  <w:r>
                    <w:rPr>
                      <w:rFonts w:hint="eastAsia" w:ascii="Times New Roman" w:hAnsi="Times New Roman"/>
                      <w:b w:val="0"/>
                      <w:bCs w:val="0"/>
                      <w:color w:val="auto"/>
                      <w:sz w:val="21"/>
                      <w:highlight w:val="none"/>
                      <w:lang w:val="en-US" w:eastAsia="zh-CN"/>
                    </w:rPr>
                    <w:t>WL --300</w:t>
                  </w:r>
                </w:p>
              </w:tc>
              <w:tc>
                <w:tcPr>
                  <w:tcW w:w="760" w:type="pct"/>
                  <w:tcBorders>
                    <w:tl2br w:val="nil"/>
                    <w:tr2bl w:val="nil"/>
                  </w:tcBorders>
                  <w:vAlign w:val="center"/>
                </w:tcPr>
                <w:p w14:paraId="511C370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2</w:t>
                  </w:r>
                </w:p>
              </w:tc>
              <w:tc>
                <w:tcPr>
                  <w:tcW w:w="683" w:type="pct"/>
                  <w:tcBorders>
                    <w:tl2br w:val="nil"/>
                    <w:tr2bl w:val="nil"/>
                  </w:tcBorders>
                  <w:vAlign w:val="center"/>
                </w:tcPr>
                <w:p w14:paraId="0DC91CE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0</w:t>
                  </w:r>
                </w:p>
              </w:tc>
              <w:tc>
                <w:tcPr>
                  <w:tcW w:w="731" w:type="pct"/>
                  <w:tcBorders>
                    <w:tl2br w:val="nil"/>
                    <w:tr2bl w:val="nil"/>
                  </w:tcBorders>
                  <w:vAlign w:val="center"/>
                </w:tcPr>
                <w:p w14:paraId="62E6E7A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2</w:t>
                  </w:r>
                </w:p>
              </w:tc>
              <w:tc>
                <w:tcPr>
                  <w:tcW w:w="574" w:type="pct"/>
                  <w:tcBorders>
                    <w:tl2br w:val="nil"/>
                    <w:tr2bl w:val="nil"/>
                  </w:tcBorders>
                  <w:vAlign w:val="center"/>
                </w:tcPr>
                <w:p w14:paraId="3D6840D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利旧</w:t>
                  </w:r>
                </w:p>
              </w:tc>
            </w:tr>
            <w:tr w14:paraId="2BC8BE1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62" w:hRule="atLeast"/>
                <w:jc w:val="center"/>
              </w:trPr>
              <w:tc>
                <w:tcPr>
                  <w:tcW w:w="5000" w:type="pct"/>
                  <w:gridSpan w:val="7"/>
                  <w:tcBorders>
                    <w:tl2br w:val="nil"/>
                    <w:tr2bl w:val="nil"/>
                  </w:tcBorders>
                  <w:vAlign w:val="center"/>
                </w:tcPr>
                <w:p w14:paraId="212647A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b w:val="0"/>
                      <w:bCs w:val="0"/>
                      <w:color w:val="auto"/>
                      <w:sz w:val="21"/>
                      <w:highlight w:val="none"/>
                      <w:lang w:val="en-US" w:eastAsia="zh-CN"/>
                    </w:rPr>
                  </w:pPr>
                  <w:r>
                    <w:rPr>
                      <w:rFonts w:hint="eastAsia" w:ascii="Times New Roman" w:hAnsi="Times New Roman"/>
                      <w:b w:val="0"/>
                      <w:bCs w:val="0"/>
                      <w:color w:val="auto"/>
                      <w:sz w:val="21"/>
                      <w:highlight w:val="none"/>
                      <w:lang w:val="en-US" w:eastAsia="zh-CN"/>
                    </w:rPr>
                    <w:t>挤压造粒生产线（硫酸脲颗粒状原料、脲甲醛颗粒状原料、颗粒状原料）</w:t>
                  </w:r>
                </w:p>
              </w:tc>
            </w:tr>
            <w:tr w14:paraId="3669C7D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35" w:type="pct"/>
                  <w:tcBorders>
                    <w:tl2br w:val="nil"/>
                    <w:tr2bl w:val="nil"/>
                  </w:tcBorders>
                  <w:vAlign w:val="center"/>
                </w:tcPr>
                <w:p w14:paraId="14113A3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b w:val="0"/>
                      <w:bCs w:val="0"/>
                      <w:color w:val="auto"/>
                      <w:sz w:val="21"/>
                      <w:highlight w:val="none"/>
                      <w:lang w:val="en-US" w:eastAsia="zh-CN"/>
                    </w:rPr>
                  </w:pPr>
                  <w:r>
                    <w:rPr>
                      <w:rFonts w:hint="eastAsia" w:ascii="Times New Roman" w:hAnsi="Times New Roman"/>
                      <w:b w:val="0"/>
                      <w:bCs w:val="0"/>
                      <w:color w:val="auto"/>
                      <w:sz w:val="21"/>
                      <w:highlight w:val="none"/>
                      <w:lang w:val="en-US" w:eastAsia="zh-CN"/>
                    </w:rPr>
                    <w:t>1</w:t>
                  </w:r>
                </w:p>
              </w:tc>
              <w:tc>
                <w:tcPr>
                  <w:tcW w:w="934" w:type="pct"/>
                  <w:tcBorders>
                    <w:tl2br w:val="nil"/>
                    <w:tr2bl w:val="nil"/>
                  </w:tcBorders>
                  <w:vAlign w:val="center"/>
                </w:tcPr>
                <w:p w14:paraId="3B3628A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投料口</w:t>
                  </w:r>
                </w:p>
              </w:tc>
              <w:tc>
                <w:tcPr>
                  <w:tcW w:w="980" w:type="pct"/>
                  <w:tcBorders>
                    <w:tl2br w:val="nil"/>
                    <w:tr2bl w:val="nil"/>
                  </w:tcBorders>
                  <w:vAlign w:val="center"/>
                </w:tcPr>
                <w:p w14:paraId="6D9B940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w:t>
                  </w:r>
                </w:p>
              </w:tc>
              <w:tc>
                <w:tcPr>
                  <w:tcW w:w="760" w:type="pct"/>
                  <w:tcBorders>
                    <w:tl2br w:val="nil"/>
                    <w:tr2bl w:val="nil"/>
                  </w:tcBorders>
                  <w:vAlign w:val="center"/>
                </w:tcPr>
                <w:p w14:paraId="162B8CD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6</w:t>
                  </w:r>
                </w:p>
              </w:tc>
              <w:tc>
                <w:tcPr>
                  <w:tcW w:w="683" w:type="pct"/>
                  <w:tcBorders>
                    <w:tl2br w:val="nil"/>
                    <w:tr2bl w:val="nil"/>
                  </w:tcBorders>
                  <w:vAlign w:val="center"/>
                </w:tcPr>
                <w:p w14:paraId="3D76E7D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0</w:t>
                  </w:r>
                </w:p>
              </w:tc>
              <w:tc>
                <w:tcPr>
                  <w:tcW w:w="731" w:type="pct"/>
                  <w:tcBorders>
                    <w:tl2br w:val="nil"/>
                    <w:tr2bl w:val="nil"/>
                  </w:tcBorders>
                  <w:vAlign w:val="center"/>
                </w:tcPr>
                <w:p w14:paraId="4C54899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6</w:t>
                  </w:r>
                </w:p>
              </w:tc>
              <w:tc>
                <w:tcPr>
                  <w:tcW w:w="574" w:type="pct"/>
                  <w:tcBorders>
                    <w:tl2br w:val="nil"/>
                    <w:tr2bl w:val="nil"/>
                  </w:tcBorders>
                  <w:vAlign w:val="center"/>
                </w:tcPr>
                <w:p w14:paraId="548B21F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利旧</w:t>
                  </w:r>
                </w:p>
              </w:tc>
            </w:tr>
            <w:tr w14:paraId="11764C6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35" w:type="pct"/>
                  <w:tcBorders>
                    <w:tl2br w:val="nil"/>
                    <w:tr2bl w:val="nil"/>
                  </w:tcBorders>
                  <w:vAlign w:val="center"/>
                </w:tcPr>
                <w:p w14:paraId="5150C8B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b w:val="0"/>
                      <w:bCs w:val="0"/>
                      <w:color w:val="auto"/>
                      <w:sz w:val="21"/>
                      <w:highlight w:val="none"/>
                      <w:lang w:val="en-US" w:eastAsia="zh-CN"/>
                    </w:rPr>
                  </w:pPr>
                  <w:r>
                    <w:rPr>
                      <w:rFonts w:hint="eastAsia" w:ascii="Times New Roman" w:hAnsi="Times New Roman"/>
                      <w:b w:val="0"/>
                      <w:bCs w:val="0"/>
                      <w:color w:val="auto"/>
                      <w:sz w:val="21"/>
                      <w:highlight w:val="none"/>
                      <w:lang w:val="en-US" w:eastAsia="zh-CN"/>
                    </w:rPr>
                    <w:t>2</w:t>
                  </w:r>
                </w:p>
              </w:tc>
              <w:tc>
                <w:tcPr>
                  <w:tcW w:w="934" w:type="pct"/>
                  <w:tcBorders>
                    <w:tl2br w:val="nil"/>
                    <w:tr2bl w:val="nil"/>
                  </w:tcBorders>
                  <w:vAlign w:val="center"/>
                </w:tcPr>
                <w:p w14:paraId="727AE29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原料电子计量秤</w:t>
                  </w:r>
                </w:p>
              </w:tc>
              <w:tc>
                <w:tcPr>
                  <w:tcW w:w="980" w:type="pct"/>
                  <w:tcBorders>
                    <w:tl2br w:val="nil"/>
                    <w:tr2bl w:val="nil"/>
                  </w:tcBorders>
                  <w:vAlign w:val="center"/>
                </w:tcPr>
                <w:p w14:paraId="54A3833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b w:val="0"/>
                      <w:bCs w:val="0"/>
                      <w:color w:val="auto"/>
                      <w:sz w:val="21"/>
                      <w:highlight w:val="none"/>
                      <w:lang w:val="en-US" w:eastAsia="zh-CN"/>
                    </w:rPr>
                  </w:pPr>
                  <w:r>
                    <w:rPr>
                      <w:rFonts w:hint="eastAsia" w:ascii="Times New Roman" w:hAnsi="Times New Roman"/>
                      <w:b w:val="0"/>
                      <w:bCs w:val="0"/>
                      <w:color w:val="auto"/>
                      <w:sz w:val="21"/>
                      <w:highlight w:val="none"/>
                      <w:lang w:val="en-US" w:eastAsia="zh-CN"/>
                    </w:rPr>
                    <w:t>DEL-0620</w:t>
                  </w:r>
                </w:p>
              </w:tc>
              <w:tc>
                <w:tcPr>
                  <w:tcW w:w="760" w:type="pct"/>
                  <w:tcBorders>
                    <w:tl2br w:val="nil"/>
                    <w:tr2bl w:val="nil"/>
                  </w:tcBorders>
                  <w:vAlign w:val="center"/>
                </w:tcPr>
                <w:p w14:paraId="1AE066C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6</w:t>
                  </w:r>
                </w:p>
              </w:tc>
              <w:tc>
                <w:tcPr>
                  <w:tcW w:w="683" w:type="pct"/>
                  <w:tcBorders>
                    <w:tl2br w:val="nil"/>
                    <w:tr2bl w:val="nil"/>
                  </w:tcBorders>
                  <w:vAlign w:val="center"/>
                </w:tcPr>
                <w:p w14:paraId="7903BAC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0</w:t>
                  </w:r>
                </w:p>
              </w:tc>
              <w:tc>
                <w:tcPr>
                  <w:tcW w:w="731" w:type="pct"/>
                  <w:tcBorders>
                    <w:tl2br w:val="nil"/>
                    <w:tr2bl w:val="nil"/>
                  </w:tcBorders>
                  <w:vAlign w:val="center"/>
                </w:tcPr>
                <w:p w14:paraId="1B54395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6</w:t>
                  </w:r>
                </w:p>
              </w:tc>
              <w:tc>
                <w:tcPr>
                  <w:tcW w:w="574" w:type="pct"/>
                  <w:tcBorders>
                    <w:tl2br w:val="nil"/>
                    <w:tr2bl w:val="nil"/>
                  </w:tcBorders>
                  <w:vAlign w:val="center"/>
                </w:tcPr>
                <w:p w14:paraId="77012A0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利旧</w:t>
                  </w:r>
                </w:p>
              </w:tc>
            </w:tr>
            <w:tr w14:paraId="1446CA1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35" w:type="pct"/>
                  <w:tcBorders>
                    <w:tl2br w:val="nil"/>
                    <w:tr2bl w:val="nil"/>
                  </w:tcBorders>
                  <w:vAlign w:val="center"/>
                </w:tcPr>
                <w:p w14:paraId="0D880CD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b w:val="0"/>
                      <w:bCs w:val="0"/>
                      <w:color w:val="auto"/>
                      <w:sz w:val="21"/>
                      <w:highlight w:val="none"/>
                      <w:lang w:val="en-US" w:eastAsia="zh-CN"/>
                    </w:rPr>
                  </w:pPr>
                  <w:r>
                    <w:rPr>
                      <w:rFonts w:hint="eastAsia" w:ascii="Times New Roman" w:hAnsi="Times New Roman"/>
                      <w:b w:val="0"/>
                      <w:bCs w:val="0"/>
                      <w:color w:val="auto"/>
                      <w:sz w:val="21"/>
                      <w:highlight w:val="none"/>
                      <w:lang w:val="en-US" w:eastAsia="zh-CN"/>
                    </w:rPr>
                    <w:t>3</w:t>
                  </w:r>
                </w:p>
              </w:tc>
              <w:tc>
                <w:tcPr>
                  <w:tcW w:w="934" w:type="pct"/>
                  <w:tcBorders>
                    <w:tl2br w:val="nil"/>
                    <w:tr2bl w:val="nil"/>
                  </w:tcBorders>
                  <w:vAlign w:val="center"/>
                </w:tcPr>
                <w:p w14:paraId="0A4E4B2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皮带输送机</w:t>
                  </w:r>
                </w:p>
              </w:tc>
              <w:tc>
                <w:tcPr>
                  <w:tcW w:w="980" w:type="pct"/>
                  <w:tcBorders>
                    <w:tl2br w:val="nil"/>
                    <w:tr2bl w:val="nil"/>
                  </w:tcBorders>
                  <w:vAlign w:val="center"/>
                </w:tcPr>
                <w:p w14:paraId="4969E38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ascii="Times New Roman" w:hAnsi="Times New Roman"/>
                      <w:b w:val="0"/>
                      <w:bCs w:val="0"/>
                      <w:color w:val="auto"/>
                      <w:sz w:val="21"/>
                      <w:highlight w:val="none"/>
                      <w:lang w:val="en-US" w:eastAsia="zh-CN"/>
                    </w:rPr>
                    <w:t>1</w:t>
                  </w:r>
                  <w:r>
                    <w:rPr>
                      <w:rFonts w:hint="eastAsia"/>
                      <w:b w:val="0"/>
                      <w:bCs w:val="0"/>
                      <w:color w:val="auto"/>
                      <w:sz w:val="21"/>
                      <w:highlight w:val="none"/>
                      <w:lang w:val="en-US" w:eastAsia="zh-CN"/>
                    </w:rPr>
                    <w:t>×</w:t>
                  </w:r>
                  <w:r>
                    <w:rPr>
                      <w:rFonts w:ascii="Times New Roman" w:hAnsi="Times New Roman"/>
                      <w:b w:val="0"/>
                      <w:bCs w:val="0"/>
                      <w:color w:val="auto"/>
                      <w:sz w:val="21"/>
                      <w:highlight w:val="none"/>
                      <w:lang w:val="en-US" w:eastAsia="zh-CN"/>
                    </w:rPr>
                    <w:t>10m</w:t>
                  </w:r>
                </w:p>
              </w:tc>
              <w:tc>
                <w:tcPr>
                  <w:tcW w:w="760" w:type="pct"/>
                  <w:tcBorders>
                    <w:tl2br w:val="nil"/>
                    <w:tr2bl w:val="nil"/>
                  </w:tcBorders>
                  <w:vAlign w:val="center"/>
                </w:tcPr>
                <w:p w14:paraId="0757738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15</w:t>
                  </w:r>
                </w:p>
              </w:tc>
              <w:tc>
                <w:tcPr>
                  <w:tcW w:w="683" w:type="pct"/>
                  <w:tcBorders>
                    <w:tl2br w:val="nil"/>
                    <w:tr2bl w:val="nil"/>
                  </w:tcBorders>
                  <w:vAlign w:val="center"/>
                </w:tcPr>
                <w:p w14:paraId="4C5A977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0</w:t>
                  </w:r>
                </w:p>
              </w:tc>
              <w:tc>
                <w:tcPr>
                  <w:tcW w:w="731" w:type="pct"/>
                  <w:tcBorders>
                    <w:tl2br w:val="nil"/>
                    <w:tr2bl w:val="nil"/>
                  </w:tcBorders>
                  <w:vAlign w:val="center"/>
                </w:tcPr>
                <w:p w14:paraId="2CC3C57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15</w:t>
                  </w:r>
                </w:p>
              </w:tc>
              <w:tc>
                <w:tcPr>
                  <w:tcW w:w="574" w:type="pct"/>
                  <w:tcBorders>
                    <w:tl2br w:val="nil"/>
                    <w:tr2bl w:val="nil"/>
                  </w:tcBorders>
                  <w:vAlign w:val="center"/>
                </w:tcPr>
                <w:p w14:paraId="4C4087F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利旧</w:t>
                  </w:r>
                </w:p>
              </w:tc>
            </w:tr>
            <w:tr w14:paraId="7E0D14F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35" w:type="pct"/>
                  <w:tcBorders>
                    <w:tl2br w:val="nil"/>
                    <w:tr2bl w:val="nil"/>
                  </w:tcBorders>
                  <w:shd w:val="clear" w:color="auto" w:fill="auto"/>
                  <w:vAlign w:val="center"/>
                </w:tcPr>
                <w:p w14:paraId="0E3C2B7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eastAsia="宋体" w:cs="Times New Roman"/>
                      <w:b w:val="0"/>
                      <w:bCs w:val="0"/>
                      <w:color w:val="auto"/>
                      <w:kern w:val="2"/>
                      <w:sz w:val="21"/>
                      <w:szCs w:val="24"/>
                      <w:highlight w:val="none"/>
                      <w:lang w:val="en-US" w:eastAsia="zh-CN" w:bidi="ar-SA"/>
                    </w:rPr>
                  </w:pPr>
                  <w:r>
                    <w:rPr>
                      <w:rFonts w:hint="eastAsia" w:ascii="Times New Roman" w:hAnsi="Times New Roman"/>
                      <w:b w:val="0"/>
                      <w:bCs w:val="0"/>
                      <w:color w:val="auto"/>
                      <w:sz w:val="21"/>
                      <w:highlight w:val="none"/>
                      <w:lang w:val="en-US" w:eastAsia="zh-CN"/>
                    </w:rPr>
                    <w:t>4</w:t>
                  </w:r>
                </w:p>
              </w:tc>
              <w:tc>
                <w:tcPr>
                  <w:tcW w:w="934" w:type="pct"/>
                  <w:tcBorders>
                    <w:tl2br w:val="nil"/>
                    <w:tr2bl w:val="nil"/>
                  </w:tcBorders>
                  <w:vAlign w:val="center"/>
                </w:tcPr>
                <w:p w14:paraId="71B8DF7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b w:val="0"/>
                      <w:bCs w:val="0"/>
                      <w:color w:val="auto"/>
                      <w:sz w:val="21"/>
                      <w:highlight w:val="none"/>
                      <w:lang w:val="en-US" w:eastAsia="zh-CN"/>
                    </w:rPr>
                  </w:pPr>
                  <w:r>
                    <w:rPr>
                      <w:rFonts w:hint="eastAsia"/>
                      <w:b w:val="0"/>
                      <w:bCs w:val="0"/>
                      <w:color w:val="auto"/>
                      <w:sz w:val="21"/>
                      <w:highlight w:val="none"/>
                      <w:lang w:val="en-US" w:eastAsia="zh-CN"/>
                    </w:rPr>
                    <w:t>密闭式破碎机</w:t>
                  </w:r>
                </w:p>
              </w:tc>
              <w:tc>
                <w:tcPr>
                  <w:tcW w:w="980" w:type="pct"/>
                  <w:tcBorders>
                    <w:tl2br w:val="nil"/>
                    <w:tr2bl w:val="nil"/>
                  </w:tcBorders>
                  <w:vAlign w:val="center"/>
                </w:tcPr>
                <w:p w14:paraId="19EAD10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ascii="Times New Roman" w:hAnsi="Times New Roman"/>
                      <w:b w:val="0"/>
                      <w:bCs w:val="0"/>
                      <w:color w:val="auto"/>
                      <w:sz w:val="21"/>
                      <w:highlight w:val="none"/>
                      <w:lang w:val="en-US" w:eastAsia="zh-CN"/>
                    </w:rPr>
                    <w:t>DSP--1000</w:t>
                  </w:r>
                </w:p>
              </w:tc>
              <w:tc>
                <w:tcPr>
                  <w:tcW w:w="760" w:type="pct"/>
                  <w:tcBorders>
                    <w:tl2br w:val="nil"/>
                    <w:tr2bl w:val="nil"/>
                  </w:tcBorders>
                  <w:vAlign w:val="center"/>
                </w:tcPr>
                <w:p w14:paraId="66AC9C7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1</w:t>
                  </w:r>
                </w:p>
              </w:tc>
              <w:tc>
                <w:tcPr>
                  <w:tcW w:w="683" w:type="pct"/>
                  <w:tcBorders>
                    <w:tl2br w:val="nil"/>
                    <w:tr2bl w:val="nil"/>
                  </w:tcBorders>
                  <w:vAlign w:val="center"/>
                </w:tcPr>
                <w:p w14:paraId="2B2B8BC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0</w:t>
                  </w:r>
                </w:p>
              </w:tc>
              <w:tc>
                <w:tcPr>
                  <w:tcW w:w="731" w:type="pct"/>
                  <w:tcBorders>
                    <w:tl2br w:val="nil"/>
                    <w:tr2bl w:val="nil"/>
                  </w:tcBorders>
                  <w:vAlign w:val="center"/>
                </w:tcPr>
                <w:p w14:paraId="61F6B97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1</w:t>
                  </w:r>
                </w:p>
              </w:tc>
              <w:tc>
                <w:tcPr>
                  <w:tcW w:w="574" w:type="pct"/>
                  <w:tcBorders>
                    <w:tl2br w:val="nil"/>
                    <w:tr2bl w:val="nil"/>
                  </w:tcBorders>
                  <w:vAlign w:val="center"/>
                </w:tcPr>
                <w:p w14:paraId="61DAE07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ascii="Times New Roman" w:hAnsi="Times New Roman"/>
                      <w:b w:val="0"/>
                      <w:bCs w:val="0"/>
                      <w:color w:val="auto"/>
                      <w:sz w:val="21"/>
                      <w:highlight w:val="none"/>
                      <w:lang w:val="en-US" w:eastAsia="zh-CN"/>
                    </w:rPr>
                    <w:t>利旧</w:t>
                  </w:r>
                </w:p>
              </w:tc>
            </w:tr>
            <w:tr w14:paraId="3284F63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35" w:type="pct"/>
                  <w:tcBorders>
                    <w:tl2br w:val="nil"/>
                    <w:tr2bl w:val="nil"/>
                  </w:tcBorders>
                  <w:shd w:val="clear" w:color="auto" w:fill="auto"/>
                  <w:vAlign w:val="center"/>
                </w:tcPr>
                <w:p w14:paraId="6C0A54E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eastAsia="宋体" w:cs="Times New Roman"/>
                      <w:b w:val="0"/>
                      <w:bCs w:val="0"/>
                      <w:color w:val="auto"/>
                      <w:kern w:val="2"/>
                      <w:sz w:val="21"/>
                      <w:szCs w:val="24"/>
                      <w:highlight w:val="none"/>
                      <w:lang w:val="en-US" w:eastAsia="zh-CN" w:bidi="ar-SA"/>
                    </w:rPr>
                  </w:pPr>
                  <w:r>
                    <w:rPr>
                      <w:rFonts w:hint="eastAsia" w:ascii="Times New Roman" w:hAnsi="Times New Roman"/>
                      <w:b w:val="0"/>
                      <w:bCs w:val="0"/>
                      <w:color w:val="auto"/>
                      <w:sz w:val="21"/>
                      <w:highlight w:val="none"/>
                      <w:lang w:val="en-US" w:eastAsia="zh-CN"/>
                    </w:rPr>
                    <w:t>5</w:t>
                  </w:r>
                </w:p>
              </w:tc>
              <w:tc>
                <w:tcPr>
                  <w:tcW w:w="934" w:type="pct"/>
                  <w:tcBorders>
                    <w:tl2br w:val="nil"/>
                    <w:tr2bl w:val="nil"/>
                  </w:tcBorders>
                  <w:vAlign w:val="center"/>
                </w:tcPr>
                <w:p w14:paraId="62A5DF6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提升机</w:t>
                  </w:r>
                </w:p>
              </w:tc>
              <w:tc>
                <w:tcPr>
                  <w:tcW w:w="980" w:type="pct"/>
                  <w:tcBorders>
                    <w:tl2br w:val="nil"/>
                    <w:tr2bl w:val="nil"/>
                  </w:tcBorders>
                  <w:vAlign w:val="center"/>
                </w:tcPr>
                <w:p w14:paraId="7BCE73C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ascii="Times New Roman" w:hAnsi="Times New Roman"/>
                      <w:b w:val="0"/>
                      <w:bCs w:val="0"/>
                      <w:color w:val="auto"/>
                      <w:sz w:val="21"/>
                      <w:highlight w:val="none"/>
                      <w:lang w:val="en-US" w:eastAsia="zh-CN"/>
                    </w:rPr>
                    <w:t>TH--500</w:t>
                  </w:r>
                </w:p>
              </w:tc>
              <w:tc>
                <w:tcPr>
                  <w:tcW w:w="760" w:type="pct"/>
                  <w:tcBorders>
                    <w:tl2br w:val="nil"/>
                    <w:tr2bl w:val="nil"/>
                  </w:tcBorders>
                  <w:vAlign w:val="center"/>
                </w:tcPr>
                <w:p w14:paraId="69046C7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3</w:t>
                  </w:r>
                </w:p>
              </w:tc>
              <w:tc>
                <w:tcPr>
                  <w:tcW w:w="683" w:type="pct"/>
                  <w:tcBorders>
                    <w:tl2br w:val="nil"/>
                    <w:tr2bl w:val="nil"/>
                  </w:tcBorders>
                  <w:vAlign w:val="center"/>
                </w:tcPr>
                <w:p w14:paraId="1180E05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0</w:t>
                  </w:r>
                </w:p>
              </w:tc>
              <w:tc>
                <w:tcPr>
                  <w:tcW w:w="731" w:type="pct"/>
                  <w:tcBorders>
                    <w:tl2br w:val="nil"/>
                    <w:tr2bl w:val="nil"/>
                  </w:tcBorders>
                  <w:vAlign w:val="center"/>
                </w:tcPr>
                <w:p w14:paraId="168F8D9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3</w:t>
                  </w:r>
                </w:p>
              </w:tc>
              <w:tc>
                <w:tcPr>
                  <w:tcW w:w="574" w:type="pct"/>
                  <w:tcBorders>
                    <w:tl2br w:val="nil"/>
                    <w:tr2bl w:val="nil"/>
                  </w:tcBorders>
                  <w:vAlign w:val="center"/>
                </w:tcPr>
                <w:p w14:paraId="7744DEA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ascii="Times New Roman" w:hAnsi="Times New Roman"/>
                      <w:b w:val="0"/>
                      <w:bCs w:val="0"/>
                      <w:color w:val="auto"/>
                      <w:sz w:val="21"/>
                      <w:highlight w:val="none"/>
                      <w:lang w:val="en-US" w:eastAsia="zh-CN"/>
                    </w:rPr>
                    <w:t>利旧</w:t>
                  </w:r>
                </w:p>
              </w:tc>
            </w:tr>
            <w:tr w14:paraId="577B2D4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35" w:type="pct"/>
                  <w:tcBorders>
                    <w:tl2br w:val="nil"/>
                    <w:tr2bl w:val="nil"/>
                  </w:tcBorders>
                  <w:shd w:val="clear" w:color="auto" w:fill="auto"/>
                  <w:vAlign w:val="center"/>
                </w:tcPr>
                <w:p w14:paraId="085B9F8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b w:val="0"/>
                      <w:bCs w:val="0"/>
                      <w:color w:val="auto"/>
                      <w:kern w:val="2"/>
                      <w:sz w:val="21"/>
                      <w:szCs w:val="24"/>
                      <w:highlight w:val="none"/>
                      <w:lang w:val="en-US" w:eastAsia="zh-CN" w:bidi="ar-SA"/>
                    </w:rPr>
                  </w:pPr>
                  <w:r>
                    <w:rPr>
                      <w:rFonts w:hint="eastAsia" w:ascii="Times New Roman" w:hAnsi="Times New Roman"/>
                      <w:b w:val="0"/>
                      <w:bCs w:val="0"/>
                      <w:color w:val="auto"/>
                      <w:sz w:val="21"/>
                      <w:highlight w:val="none"/>
                      <w:lang w:val="en-US" w:eastAsia="zh-CN"/>
                    </w:rPr>
                    <w:t>6</w:t>
                  </w:r>
                </w:p>
              </w:tc>
              <w:tc>
                <w:tcPr>
                  <w:tcW w:w="934" w:type="pct"/>
                  <w:tcBorders>
                    <w:tl2br w:val="nil"/>
                    <w:tr2bl w:val="nil"/>
                  </w:tcBorders>
                  <w:vAlign w:val="center"/>
                </w:tcPr>
                <w:p w14:paraId="39A6058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cs="Times New Roman"/>
                      <w:b w:val="0"/>
                      <w:bCs w:val="0"/>
                      <w:color w:val="auto"/>
                      <w:sz w:val="21"/>
                      <w:highlight w:val="none"/>
                      <w:lang w:val="en-US" w:eastAsia="zh-CN"/>
                    </w:rPr>
                  </w:pPr>
                  <w:r>
                    <w:rPr>
                      <w:rFonts w:hint="eastAsia" w:cs="Times New Roman"/>
                      <w:b w:val="0"/>
                      <w:bCs w:val="0"/>
                      <w:color w:val="auto"/>
                      <w:sz w:val="21"/>
                      <w:highlight w:val="none"/>
                      <w:lang w:val="en-US" w:eastAsia="zh-CN"/>
                    </w:rPr>
                    <w:t>密闭式破碎机</w:t>
                  </w:r>
                </w:p>
              </w:tc>
              <w:tc>
                <w:tcPr>
                  <w:tcW w:w="980" w:type="pct"/>
                  <w:tcBorders>
                    <w:tl2br w:val="nil"/>
                    <w:tr2bl w:val="nil"/>
                  </w:tcBorders>
                  <w:vAlign w:val="center"/>
                </w:tcPr>
                <w:p w14:paraId="028BBDC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cs="Times New Roman"/>
                      <w:b w:val="0"/>
                      <w:bCs w:val="0"/>
                      <w:color w:val="auto"/>
                      <w:sz w:val="21"/>
                      <w:highlight w:val="none"/>
                      <w:lang w:val="en-US" w:eastAsia="zh-CN"/>
                    </w:rPr>
                  </w:pPr>
                  <w:r>
                    <w:rPr>
                      <w:rFonts w:hint="eastAsia" w:ascii="Times New Roman" w:hAnsi="Times New Roman" w:cs="Times New Roman"/>
                      <w:b w:val="0"/>
                      <w:bCs w:val="0"/>
                      <w:color w:val="auto"/>
                      <w:sz w:val="21"/>
                      <w:highlight w:val="none"/>
                      <w:lang w:val="en-US" w:eastAsia="zh-CN"/>
                    </w:rPr>
                    <w:t>WL--1000</w:t>
                  </w:r>
                </w:p>
              </w:tc>
              <w:tc>
                <w:tcPr>
                  <w:tcW w:w="760" w:type="pct"/>
                  <w:tcBorders>
                    <w:tl2br w:val="nil"/>
                    <w:tr2bl w:val="nil"/>
                  </w:tcBorders>
                  <w:vAlign w:val="center"/>
                </w:tcPr>
                <w:p w14:paraId="23BA5BB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1</w:t>
                  </w:r>
                </w:p>
              </w:tc>
              <w:tc>
                <w:tcPr>
                  <w:tcW w:w="683" w:type="pct"/>
                  <w:tcBorders>
                    <w:tl2br w:val="nil"/>
                    <w:tr2bl w:val="nil"/>
                  </w:tcBorders>
                  <w:vAlign w:val="center"/>
                </w:tcPr>
                <w:p w14:paraId="2A93C8A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0</w:t>
                  </w:r>
                </w:p>
              </w:tc>
              <w:tc>
                <w:tcPr>
                  <w:tcW w:w="731" w:type="pct"/>
                  <w:tcBorders>
                    <w:tl2br w:val="nil"/>
                    <w:tr2bl w:val="nil"/>
                  </w:tcBorders>
                  <w:vAlign w:val="center"/>
                </w:tcPr>
                <w:p w14:paraId="374ABA5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1</w:t>
                  </w:r>
                </w:p>
              </w:tc>
              <w:tc>
                <w:tcPr>
                  <w:tcW w:w="574" w:type="pct"/>
                  <w:tcBorders>
                    <w:tl2br w:val="nil"/>
                    <w:tr2bl w:val="nil"/>
                  </w:tcBorders>
                  <w:vAlign w:val="center"/>
                </w:tcPr>
                <w:p w14:paraId="6D70543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ascii="Times New Roman" w:hAnsi="Times New Roman"/>
                      <w:b w:val="0"/>
                      <w:bCs w:val="0"/>
                      <w:color w:val="auto"/>
                      <w:sz w:val="21"/>
                      <w:highlight w:val="none"/>
                      <w:lang w:val="en-US" w:eastAsia="zh-CN"/>
                    </w:rPr>
                    <w:t>利旧</w:t>
                  </w:r>
                </w:p>
              </w:tc>
            </w:tr>
            <w:tr w14:paraId="332AC34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35" w:type="pct"/>
                  <w:tcBorders>
                    <w:tl2br w:val="nil"/>
                    <w:tr2bl w:val="nil"/>
                  </w:tcBorders>
                  <w:shd w:val="clear" w:color="auto" w:fill="auto"/>
                  <w:vAlign w:val="center"/>
                </w:tcPr>
                <w:p w14:paraId="2B74CD6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eastAsia="宋体" w:cs="Times New Roman"/>
                      <w:b w:val="0"/>
                      <w:bCs w:val="0"/>
                      <w:color w:val="auto"/>
                      <w:kern w:val="2"/>
                      <w:sz w:val="21"/>
                      <w:szCs w:val="24"/>
                      <w:highlight w:val="none"/>
                      <w:lang w:val="en-US" w:eastAsia="zh-CN" w:bidi="ar-SA"/>
                    </w:rPr>
                  </w:pPr>
                  <w:r>
                    <w:rPr>
                      <w:rFonts w:hint="eastAsia" w:ascii="Times New Roman" w:hAnsi="Times New Roman"/>
                      <w:b w:val="0"/>
                      <w:bCs w:val="0"/>
                      <w:color w:val="auto"/>
                      <w:sz w:val="21"/>
                      <w:highlight w:val="none"/>
                      <w:lang w:val="en-US" w:eastAsia="zh-CN"/>
                    </w:rPr>
                    <w:t>7</w:t>
                  </w:r>
                </w:p>
              </w:tc>
              <w:tc>
                <w:tcPr>
                  <w:tcW w:w="934" w:type="pct"/>
                  <w:tcBorders>
                    <w:tl2br w:val="nil"/>
                    <w:tr2bl w:val="nil"/>
                  </w:tcBorders>
                  <w:vAlign w:val="center"/>
                </w:tcPr>
                <w:p w14:paraId="31E2F92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cs="Times New Roman"/>
                      <w:b w:val="0"/>
                      <w:bCs w:val="0"/>
                      <w:color w:val="auto"/>
                      <w:sz w:val="21"/>
                      <w:highlight w:val="none"/>
                      <w:lang w:val="en-US" w:eastAsia="zh-CN"/>
                    </w:rPr>
                  </w:pPr>
                  <w:r>
                    <w:rPr>
                      <w:rFonts w:ascii="Times New Roman" w:hAnsi="Times New Roman" w:cs="Times New Roman"/>
                      <w:b w:val="0"/>
                      <w:bCs w:val="0"/>
                      <w:color w:val="auto"/>
                      <w:sz w:val="21"/>
                      <w:highlight w:val="none"/>
                      <w:lang w:val="en-US" w:eastAsia="zh-CN"/>
                    </w:rPr>
                    <w:t>密闭式混合送料机</w:t>
                  </w:r>
                </w:p>
              </w:tc>
              <w:tc>
                <w:tcPr>
                  <w:tcW w:w="980" w:type="pct"/>
                  <w:tcBorders>
                    <w:tl2br w:val="nil"/>
                    <w:tr2bl w:val="nil"/>
                  </w:tcBorders>
                  <w:vAlign w:val="center"/>
                </w:tcPr>
                <w:p w14:paraId="2D6B205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cs="Times New Roman"/>
                      <w:b w:val="0"/>
                      <w:bCs w:val="0"/>
                      <w:color w:val="auto"/>
                      <w:sz w:val="21"/>
                      <w:highlight w:val="none"/>
                      <w:lang w:val="en-US" w:eastAsia="zh-CN"/>
                    </w:rPr>
                  </w:pPr>
                  <w:r>
                    <w:rPr>
                      <w:rFonts w:ascii="Times New Roman" w:hAnsi="Times New Roman" w:cs="Times New Roman"/>
                      <w:b w:val="0"/>
                      <w:bCs w:val="0"/>
                      <w:color w:val="auto"/>
                      <w:sz w:val="21"/>
                      <w:highlight w:val="none"/>
                      <w:lang w:val="en-US" w:eastAsia="zh-CN"/>
                    </w:rPr>
                    <w:t>DZQ--500</w:t>
                  </w:r>
                </w:p>
              </w:tc>
              <w:tc>
                <w:tcPr>
                  <w:tcW w:w="760" w:type="pct"/>
                  <w:tcBorders>
                    <w:tl2br w:val="nil"/>
                    <w:tr2bl w:val="nil"/>
                  </w:tcBorders>
                  <w:vAlign w:val="center"/>
                </w:tcPr>
                <w:p w14:paraId="7063679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1</w:t>
                  </w:r>
                </w:p>
              </w:tc>
              <w:tc>
                <w:tcPr>
                  <w:tcW w:w="683" w:type="pct"/>
                  <w:tcBorders>
                    <w:tl2br w:val="nil"/>
                    <w:tr2bl w:val="nil"/>
                  </w:tcBorders>
                  <w:vAlign w:val="center"/>
                </w:tcPr>
                <w:p w14:paraId="3431FD4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0</w:t>
                  </w:r>
                </w:p>
              </w:tc>
              <w:tc>
                <w:tcPr>
                  <w:tcW w:w="731" w:type="pct"/>
                  <w:tcBorders>
                    <w:tl2br w:val="nil"/>
                    <w:tr2bl w:val="nil"/>
                  </w:tcBorders>
                  <w:vAlign w:val="center"/>
                </w:tcPr>
                <w:p w14:paraId="1862BD1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1</w:t>
                  </w:r>
                </w:p>
              </w:tc>
              <w:tc>
                <w:tcPr>
                  <w:tcW w:w="574" w:type="pct"/>
                  <w:tcBorders>
                    <w:tl2br w:val="nil"/>
                    <w:tr2bl w:val="nil"/>
                  </w:tcBorders>
                  <w:vAlign w:val="center"/>
                </w:tcPr>
                <w:p w14:paraId="40E956D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ascii="Times New Roman" w:hAnsi="Times New Roman"/>
                      <w:b w:val="0"/>
                      <w:bCs w:val="0"/>
                      <w:color w:val="auto"/>
                      <w:sz w:val="21"/>
                      <w:highlight w:val="none"/>
                      <w:lang w:val="en-US" w:eastAsia="zh-CN"/>
                    </w:rPr>
                    <w:t>利旧</w:t>
                  </w:r>
                </w:p>
              </w:tc>
            </w:tr>
            <w:tr w14:paraId="3A34F78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35" w:type="pct"/>
                  <w:tcBorders>
                    <w:tl2br w:val="nil"/>
                    <w:tr2bl w:val="nil"/>
                  </w:tcBorders>
                  <w:shd w:val="clear" w:color="auto" w:fill="auto"/>
                  <w:vAlign w:val="center"/>
                </w:tcPr>
                <w:p w14:paraId="191347B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eastAsia="宋体" w:cs="Times New Roman"/>
                      <w:b w:val="0"/>
                      <w:bCs w:val="0"/>
                      <w:color w:val="auto"/>
                      <w:kern w:val="2"/>
                      <w:sz w:val="21"/>
                      <w:szCs w:val="24"/>
                      <w:highlight w:val="none"/>
                      <w:lang w:val="en-US" w:eastAsia="zh-CN" w:bidi="ar-SA"/>
                    </w:rPr>
                  </w:pPr>
                  <w:r>
                    <w:rPr>
                      <w:rFonts w:hint="eastAsia" w:ascii="Times New Roman" w:hAnsi="Times New Roman"/>
                      <w:b w:val="0"/>
                      <w:bCs w:val="0"/>
                      <w:color w:val="auto"/>
                      <w:sz w:val="21"/>
                      <w:highlight w:val="none"/>
                      <w:lang w:val="en-US" w:eastAsia="zh-CN"/>
                    </w:rPr>
                    <w:t>8</w:t>
                  </w:r>
                </w:p>
              </w:tc>
              <w:tc>
                <w:tcPr>
                  <w:tcW w:w="934" w:type="pct"/>
                  <w:tcBorders>
                    <w:tl2br w:val="nil"/>
                    <w:tr2bl w:val="nil"/>
                  </w:tcBorders>
                  <w:vAlign w:val="center"/>
                </w:tcPr>
                <w:p w14:paraId="0D3489C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cs="Times New Roman"/>
                      <w:b w:val="0"/>
                      <w:bCs w:val="0"/>
                      <w:color w:val="auto"/>
                      <w:sz w:val="21"/>
                      <w:highlight w:val="none"/>
                      <w:lang w:val="en-US" w:eastAsia="zh-CN"/>
                    </w:rPr>
                  </w:pPr>
                  <w:r>
                    <w:rPr>
                      <w:rFonts w:ascii="Times New Roman" w:hAnsi="Times New Roman" w:cs="Times New Roman"/>
                      <w:b w:val="0"/>
                      <w:bCs w:val="0"/>
                      <w:color w:val="auto"/>
                      <w:sz w:val="21"/>
                      <w:highlight w:val="none"/>
                      <w:lang w:val="en-US" w:eastAsia="zh-CN"/>
                    </w:rPr>
                    <w:t>密闭式喂料机</w:t>
                  </w:r>
                </w:p>
              </w:tc>
              <w:tc>
                <w:tcPr>
                  <w:tcW w:w="980" w:type="pct"/>
                  <w:tcBorders>
                    <w:tl2br w:val="nil"/>
                    <w:tr2bl w:val="nil"/>
                  </w:tcBorders>
                  <w:vAlign w:val="center"/>
                </w:tcPr>
                <w:p w14:paraId="3486A31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cs="Times New Roman"/>
                      <w:b w:val="0"/>
                      <w:bCs w:val="0"/>
                      <w:color w:val="auto"/>
                      <w:sz w:val="21"/>
                      <w:highlight w:val="none"/>
                      <w:lang w:val="en-US" w:eastAsia="zh-CN"/>
                    </w:rPr>
                  </w:pPr>
                  <w:r>
                    <w:rPr>
                      <w:rFonts w:ascii="Times New Roman" w:hAnsi="Times New Roman" w:cs="Times New Roman"/>
                      <w:b w:val="0"/>
                      <w:bCs w:val="0"/>
                      <w:color w:val="auto"/>
                      <w:sz w:val="21"/>
                      <w:highlight w:val="none"/>
                      <w:lang w:val="en-US" w:eastAsia="zh-CN"/>
                    </w:rPr>
                    <w:t>2.6x0.6m</w:t>
                  </w:r>
                </w:p>
              </w:tc>
              <w:tc>
                <w:tcPr>
                  <w:tcW w:w="760" w:type="pct"/>
                  <w:tcBorders>
                    <w:tl2br w:val="nil"/>
                    <w:tr2bl w:val="nil"/>
                  </w:tcBorders>
                  <w:vAlign w:val="center"/>
                </w:tcPr>
                <w:p w14:paraId="6E62DA7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2</w:t>
                  </w:r>
                </w:p>
              </w:tc>
              <w:tc>
                <w:tcPr>
                  <w:tcW w:w="683" w:type="pct"/>
                  <w:tcBorders>
                    <w:tl2br w:val="nil"/>
                    <w:tr2bl w:val="nil"/>
                  </w:tcBorders>
                  <w:vAlign w:val="center"/>
                </w:tcPr>
                <w:p w14:paraId="208A23C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0</w:t>
                  </w:r>
                </w:p>
              </w:tc>
              <w:tc>
                <w:tcPr>
                  <w:tcW w:w="731" w:type="pct"/>
                  <w:tcBorders>
                    <w:tl2br w:val="nil"/>
                    <w:tr2bl w:val="nil"/>
                  </w:tcBorders>
                  <w:vAlign w:val="center"/>
                </w:tcPr>
                <w:p w14:paraId="792FD54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2</w:t>
                  </w:r>
                </w:p>
              </w:tc>
              <w:tc>
                <w:tcPr>
                  <w:tcW w:w="574" w:type="pct"/>
                  <w:tcBorders>
                    <w:tl2br w:val="nil"/>
                    <w:tr2bl w:val="nil"/>
                  </w:tcBorders>
                  <w:vAlign w:val="center"/>
                </w:tcPr>
                <w:p w14:paraId="20E13F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ascii="Times New Roman" w:hAnsi="Times New Roman"/>
                      <w:b w:val="0"/>
                      <w:bCs w:val="0"/>
                      <w:color w:val="auto"/>
                      <w:sz w:val="21"/>
                      <w:highlight w:val="none"/>
                      <w:lang w:val="en-US" w:eastAsia="zh-CN"/>
                    </w:rPr>
                    <w:t>利旧</w:t>
                  </w:r>
                </w:p>
              </w:tc>
            </w:tr>
            <w:tr w14:paraId="3DC16BA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35" w:type="pct"/>
                  <w:tcBorders>
                    <w:tl2br w:val="nil"/>
                    <w:tr2bl w:val="nil"/>
                  </w:tcBorders>
                  <w:shd w:val="clear" w:color="auto" w:fill="auto"/>
                  <w:vAlign w:val="center"/>
                </w:tcPr>
                <w:p w14:paraId="33772C7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b w:val="0"/>
                      <w:bCs w:val="0"/>
                      <w:color w:val="auto"/>
                      <w:kern w:val="2"/>
                      <w:sz w:val="21"/>
                      <w:szCs w:val="24"/>
                      <w:highlight w:val="none"/>
                      <w:lang w:val="en-US" w:eastAsia="zh-CN" w:bidi="ar-SA"/>
                    </w:rPr>
                  </w:pPr>
                  <w:r>
                    <w:rPr>
                      <w:rFonts w:hint="eastAsia" w:ascii="Times New Roman" w:hAnsi="Times New Roman"/>
                      <w:b w:val="0"/>
                      <w:bCs w:val="0"/>
                      <w:color w:val="auto"/>
                      <w:sz w:val="21"/>
                      <w:highlight w:val="none"/>
                      <w:lang w:val="en-US" w:eastAsia="zh-CN"/>
                    </w:rPr>
                    <w:t>9</w:t>
                  </w:r>
                </w:p>
              </w:tc>
              <w:tc>
                <w:tcPr>
                  <w:tcW w:w="934" w:type="pct"/>
                  <w:tcBorders>
                    <w:tl2br w:val="nil"/>
                    <w:tr2bl w:val="nil"/>
                  </w:tcBorders>
                  <w:shd w:val="clear" w:color="auto" w:fill="auto"/>
                  <w:vAlign w:val="center"/>
                </w:tcPr>
                <w:p w14:paraId="31125DC6">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hint="eastAsia" w:ascii="Times New Roman" w:hAnsi="Times New Roman" w:eastAsia="宋体" w:cs="Times New Roman"/>
                      <w:b w:val="0"/>
                      <w:bCs w:val="0"/>
                      <w:snapToGrid w:val="0"/>
                      <w:color w:val="auto"/>
                      <w:kern w:val="0"/>
                      <w:sz w:val="21"/>
                      <w:szCs w:val="21"/>
                      <w:lang w:val="en-US" w:eastAsia="zh-CN" w:bidi="ar-SA"/>
                    </w:rPr>
                  </w:pPr>
                  <w:r>
                    <w:rPr>
                      <w:rFonts w:hint="eastAsia" w:ascii="Times New Roman" w:hAnsi="Times New Roman" w:eastAsia="宋体" w:cs="Times New Roman"/>
                      <w:b w:val="0"/>
                      <w:bCs w:val="0"/>
                      <w:snapToGrid w:val="0"/>
                      <w:color w:val="auto"/>
                      <w:kern w:val="0"/>
                      <w:sz w:val="21"/>
                      <w:szCs w:val="21"/>
                      <w:lang w:val="en-US" w:eastAsia="zh-CN" w:bidi="ar-SA"/>
                    </w:rPr>
                    <w:t>密闭式颗粒挤压机</w:t>
                  </w:r>
                </w:p>
              </w:tc>
              <w:tc>
                <w:tcPr>
                  <w:tcW w:w="980" w:type="pct"/>
                  <w:tcBorders>
                    <w:tl2br w:val="nil"/>
                    <w:tr2bl w:val="nil"/>
                  </w:tcBorders>
                  <w:shd w:val="clear" w:color="auto" w:fill="auto"/>
                  <w:vAlign w:val="center"/>
                </w:tcPr>
                <w:p w14:paraId="696E0BE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cs="Times New Roman"/>
                      <w:b w:val="0"/>
                      <w:bCs w:val="0"/>
                      <w:color w:val="auto"/>
                      <w:sz w:val="21"/>
                      <w:highlight w:val="none"/>
                      <w:lang w:val="en-US" w:eastAsia="zh-CN"/>
                    </w:rPr>
                  </w:pPr>
                  <w:r>
                    <w:rPr>
                      <w:rFonts w:hint="eastAsia" w:ascii="Times New Roman" w:hAnsi="Times New Roman" w:cs="Times New Roman"/>
                      <w:b w:val="0"/>
                      <w:bCs w:val="0"/>
                      <w:color w:val="auto"/>
                      <w:sz w:val="21"/>
                      <w:highlight w:val="none"/>
                      <w:lang w:val="en-US" w:eastAsia="zh-CN"/>
                    </w:rPr>
                    <w:t>DZS--186</w:t>
                  </w:r>
                </w:p>
              </w:tc>
              <w:tc>
                <w:tcPr>
                  <w:tcW w:w="760" w:type="pct"/>
                  <w:tcBorders>
                    <w:tl2br w:val="nil"/>
                    <w:tr2bl w:val="nil"/>
                  </w:tcBorders>
                  <w:vAlign w:val="center"/>
                </w:tcPr>
                <w:p w14:paraId="424D028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12</w:t>
                  </w:r>
                </w:p>
              </w:tc>
              <w:tc>
                <w:tcPr>
                  <w:tcW w:w="683" w:type="pct"/>
                  <w:tcBorders>
                    <w:tl2br w:val="nil"/>
                    <w:tr2bl w:val="nil"/>
                  </w:tcBorders>
                  <w:vAlign w:val="center"/>
                </w:tcPr>
                <w:p w14:paraId="5977F1E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0</w:t>
                  </w:r>
                </w:p>
              </w:tc>
              <w:tc>
                <w:tcPr>
                  <w:tcW w:w="731" w:type="pct"/>
                  <w:tcBorders>
                    <w:tl2br w:val="nil"/>
                    <w:tr2bl w:val="nil"/>
                  </w:tcBorders>
                  <w:vAlign w:val="center"/>
                </w:tcPr>
                <w:p w14:paraId="4FA6C1E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12</w:t>
                  </w:r>
                </w:p>
              </w:tc>
              <w:tc>
                <w:tcPr>
                  <w:tcW w:w="574" w:type="pct"/>
                  <w:tcBorders>
                    <w:tl2br w:val="nil"/>
                    <w:tr2bl w:val="nil"/>
                  </w:tcBorders>
                  <w:vAlign w:val="center"/>
                </w:tcPr>
                <w:p w14:paraId="6D18968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ascii="Times New Roman" w:hAnsi="Times New Roman"/>
                      <w:b w:val="0"/>
                      <w:bCs w:val="0"/>
                      <w:color w:val="auto"/>
                      <w:sz w:val="21"/>
                      <w:highlight w:val="none"/>
                      <w:lang w:val="en-US" w:eastAsia="zh-CN"/>
                    </w:rPr>
                    <w:t>利旧</w:t>
                  </w:r>
                </w:p>
              </w:tc>
            </w:tr>
            <w:tr w14:paraId="78C4AA9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35" w:type="pct"/>
                  <w:tcBorders>
                    <w:tl2br w:val="nil"/>
                    <w:tr2bl w:val="nil"/>
                  </w:tcBorders>
                  <w:shd w:val="clear" w:color="auto" w:fill="auto"/>
                  <w:vAlign w:val="center"/>
                </w:tcPr>
                <w:p w14:paraId="69CFABA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b w:val="0"/>
                      <w:bCs w:val="0"/>
                      <w:color w:val="auto"/>
                      <w:kern w:val="2"/>
                      <w:sz w:val="21"/>
                      <w:szCs w:val="24"/>
                      <w:highlight w:val="none"/>
                      <w:lang w:val="en-US" w:eastAsia="zh-CN" w:bidi="ar-SA"/>
                    </w:rPr>
                  </w:pPr>
                  <w:r>
                    <w:rPr>
                      <w:rFonts w:hint="eastAsia" w:ascii="Times New Roman" w:hAnsi="Times New Roman"/>
                      <w:b w:val="0"/>
                      <w:bCs w:val="0"/>
                      <w:color w:val="auto"/>
                      <w:sz w:val="21"/>
                      <w:highlight w:val="none"/>
                      <w:lang w:val="en-US" w:eastAsia="zh-CN"/>
                    </w:rPr>
                    <w:t>10</w:t>
                  </w:r>
                </w:p>
              </w:tc>
              <w:tc>
                <w:tcPr>
                  <w:tcW w:w="934" w:type="pct"/>
                  <w:tcBorders>
                    <w:tl2br w:val="nil"/>
                    <w:tr2bl w:val="nil"/>
                  </w:tcBorders>
                  <w:shd w:val="clear" w:color="auto" w:fill="auto"/>
                  <w:vAlign w:val="center"/>
                </w:tcPr>
                <w:p w14:paraId="770523ED">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jc w:val="center"/>
                    <w:textAlignment w:val="baseline"/>
                    <w:outlineLvl w:val="9"/>
                    <w:rPr>
                      <w:rFonts w:hint="eastAsia" w:ascii="Times New Roman" w:hAnsi="Times New Roman" w:eastAsia="宋体" w:cs="Times New Roman"/>
                      <w:b w:val="0"/>
                      <w:bCs w:val="0"/>
                      <w:snapToGrid w:val="0"/>
                      <w:color w:val="auto"/>
                      <w:kern w:val="0"/>
                      <w:sz w:val="21"/>
                      <w:szCs w:val="21"/>
                      <w:lang w:val="en-US" w:eastAsia="zh-CN" w:bidi="ar-SA"/>
                    </w:rPr>
                  </w:pPr>
                  <w:r>
                    <w:rPr>
                      <w:rFonts w:hint="eastAsia" w:ascii="Times New Roman" w:hAnsi="Times New Roman" w:eastAsia="宋体" w:cs="Times New Roman"/>
                      <w:b w:val="0"/>
                      <w:bCs w:val="0"/>
                      <w:snapToGrid w:val="0"/>
                      <w:color w:val="auto"/>
                      <w:kern w:val="0"/>
                      <w:sz w:val="21"/>
                      <w:szCs w:val="21"/>
                      <w:lang w:val="en-US" w:eastAsia="zh-CN" w:bidi="ar-SA"/>
                    </w:rPr>
                    <w:t>密闭式筛分机</w:t>
                  </w:r>
                </w:p>
              </w:tc>
              <w:tc>
                <w:tcPr>
                  <w:tcW w:w="980" w:type="pct"/>
                  <w:tcBorders>
                    <w:tl2br w:val="nil"/>
                    <w:tr2bl w:val="nil"/>
                  </w:tcBorders>
                  <w:shd w:val="clear" w:color="auto" w:fill="auto"/>
                  <w:vAlign w:val="center"/>
                </w:tcPr>
                <w:p w14:paraId="02C7576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cs="Times New Roman"/>
                      <w:b w:val="0"/>
                      <w:bCs w:val="0"/>
                      <w:color w:val="auto"/>
                      <w:sz w:val="21"/>
                      <w:highlight w:val="none"/>
                      <w:lang w:val="en-US" w:eastAsia="zh-CN"/>
                    </w:rPr>
                  </w:pPr>
                  <w:r>
                    <w:rPr>
                      <w:rFonts w:ascii="Times New Roman" w:hAnsi="Times New Roman" w:cs="Times New Roman"/>
                      <w:b w:val="0"/>
                      <w:bCs w:val="0"/>
                      <w:color w:val="auto"/>
                      <w:sz w:val="21"/>
                      <w:highlight w:val="none"/>
                      <w:lang w:val="en-US" w:eastAsia="zh-CN"/>
                    </w:rPr>
                    <w:t>￠2x9m</w:t>
                  </w:r>
                </w:p>
              </w:tc>
              <w:tc>
                <w:tcPr>
                  <w:tcW w:w="760" w:type="pct"/>
                  <w:tcBorders>
                    <w:tl2br w:val="nil"/>
                    <w:tr2bl w:val="nil"/>
                  </w:tcBorders>
                  <w:vAlign w:val="center"/>
                </w:tcPr>
                <w:p w14:paraId="57EB06C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2</w:t>
                  </w:r>
                </w:p>
              </w:tc>
              <w:tc>
                <w:tcPr>
                  <w:tcW w:w="683" w:type="pct"/>
                  <w:tcBorders>
                    <w:tl2br w:val="nil"/>
                    <w:tr2bl w:val="nil"/>
                  </w:tcBorders>
                  <w:vAlign w:val="center"/>
                </w:tcPr>
                <w:p w14:paraId="65014EC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0</w:t>
                  </w:r>
                </w:p>
              </w:tc>
              <w:tc>
                <w:tcPr>
                  <w:tcW w:w="731" w:type="pct"/>
                  <w:tcBorders>
                    <w:tl2br w:val="nil"/>
                    <w:tr2bl w:val="nil"/>
                  </w:tcBorders>
                  <w:vAlign w:val="center"/>
                </w:tcPr>
                <w:p w14:paraId="4A1CAB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2</w:t>
                  </w:r>
                </w:p>
              </w:tc>
              <w:tc>
                <w:tcPr>
                  <w:tcW w:w="574" w:type="pct"/>
                  <w:tcBorders>
                    <w:tl2br w:val="nil"/>
                    <w:tr2bl w:val="nil"/>
                  </w:tcBorders>
                  <w:vAlign w:val="center"/>
                </w:tcPr>
                <w:p w14:paraId="5B0F82E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b w:val="0"/>
                      <w:bCs w:val="0"/>
                      <w:color w:val="auto"/>
                      <w:sz w:val="21"/>
                      <w:highlight w:val="none"/>
                      <w:lang w:val="en-US" w:eastAsia="zh-CN"/>
                    </w:rPr>
                  </w:pPr>
                  <w:r>
                    <w:rPr>
                      <w:rFonts w:hint="eastAsia" w:ascii="Times New Roman" w:hAnsi="Times New Roman"/>
                      <w:b w:val="0"/>
                      <w:bCs w:val="0"/>
                      <w:color w:val="auto"/>
                      <w:sz w:val="21"/>
                      <w:highlight w:val="none"/>
                      <w:lang w:val="en-US" w:eastAsia="zh-CN"/>
                    </w:rPr>
                    <w:t>利旧</w:t>
                  </w:r>
                </w:p>
              </w:tc>
            </w:tr>
            <w:tr w14:paraId="0388FE3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35" w:type="pct"/>
                  <w:tcBorders>
                    <w:tl2br w:val="nil"/>
                    <w:tr2bl w:val="nil"/>
                  </w:tcBorders>
                  <w:shd w:val="clear" w:color="auto" w:fill="auto"/>
                  <w:vAlign w:val="center"/>
                </w:tcPr>
                <w:p w14:paraId="746E89D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b w:val="0"/>
                      <w:bCs w:val="0"/>
                      <w:color w:val="auto"/>
                      <w:kern w:val="2"/>
                      <w:sz w:val="21"/>
                      <w:szCs w:val="24"/>
                      <w:highlight w:val="none"/>
                      <w:lang w:val="en-US" w:eastAsia="zh-CN" w:bidi="ar-SA"/>
                    </w:rPr>
                  </w:pPr>
                  <w:r>
                    <w:rPr>
                      <w:rFonts w:hint="eastAsia" w:ascii="Times New Roman" w:hAnsi="Times New Roman"/>
                      <w:b w:val="0"/>
                      <w:bCs w:val="0"/>
                      <w:color w:val="auto"/>
                      <w:sz w:val="21"/>
                      <w:highlight w:val="none"/>
                      <w:lang w:val="en-US" w:eastAsia="zh-CN"/>
                    </w:rPr>
                    <w:t>11</w:t>
                  </w:r>
                </w:p>
              </w:tc>
              <w:tc>
                <w:tcPr>
                  <w:tcW w:w="934" w:type="pct"/>
                  <w:tcBorders>
                    <w:tl2br w:val="nil"/>
                    <w:tr2bl w:val="nil"/>
                  </w:tcBorders>
                  <w:vAlign w:val="center"/>
                </w:tcPr>
                <w:p w14:paraId="3333126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b w:val="0"/>
                      <w:bCs w:val="0"/>
                      <w:color w:val="auto"/>
                      <w:sz w:val="21"/>
                      <w:highlight w:val="none"/>
                      <w:lang w:val="en-US" w:eastAsia="zh-CN"/>
                    </w:rPr>
                  </w:pPr>
                  <w:r>
                    <w:rPr>
                      <w:rFonts w:hint="eastAsia" w:ascii="Times New Roman" w:hAnsi="Times New Roman"/>
                      <w:b w:val="0"/>
                      <w:bCs w:val="0"/>
                      <w:color w:val="auto"/>
                      <w:sz w:val="21"/>
                      <w:highlight w:val="none"/>
                      <w:lang w:val="en-US" w:eastAsia="zh-CN"/>
                    </w:rPr>
                    <w:t>密闭式烘干机</w:t>
                  </w:r>
                </w:p>
              </w:tc>
              <w:tc>
                <w:tcPr>
                  <w:tcW w:w="980" w:type="pct"/>
                  <w:tcBorders>
                    <w:tl2br w:val="nil"/>
                    <w:tr2bl w:val="nil"/>
                  </w:tcBorders>
                  <w:vAlign w:val="center"/>
                </w:tcPr>
                <w:p w14:paraId="526FED9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ascii="Times New Roman" w:hAnsi="Times New Roman"/>
                      <w:b w:val="0"/>
                      <w:bCs w:val="0"/>
                      <w:color w:val="auto"/>
                      <w:sz w:val="21"/>
                      <w:highlight w:val="none"/>
                      <w:lang w:val="en-US" w:eastAsia="zh-CN"/>
                    </w:rPr>
                    <w:t>￠1.8x18m</w:t>
                  </w:r>
                </w:p>
              </w:tc>
              <w:tc>
                <w:tcPr>
                  <w:tcW w:w="760" w:type="pct"/>
                  <w:tcBorders>
                    <w:tl2br w:val="nil"/>
                    <w:tr2bl w:val="nil"/>
                  </w:tcBorders>
                  <w:vAlign w:val="center"/>
                </w:tcPr>
                <w:p w14:paraId="4655B7F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1</w:t>
                  </w:r>
                </w:p>
              </w:tc>
              <w:tc>
                <w:tcPr>
                  <w:tcW w:w="683" w:type="pct"/>
                  <w:tcBorders>
                    <w:tl2br w:val="nil"/>
                    <w:tr2bl w:val="nil"/>
                  </w:tcBorders>
                  <w:vAlign w:val="center"/>
                </w:tcPr>
                <w:p w14:paraId="721825B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0</w:t>
                  </w:r>
                </w:p>
              </w:tc>
              <w:tc>
                <w:tcPr>
                  <w:tcW w:w="731" w:type="pct"/>
                  <w:tcBorders>
                    <w:tl2br w:val="nil"/>
                    <w:tr2bl w:val="nil"/>
                  </w:tcBorders>
                  <w:vAlign w:val="center"/>
                </w:tcPr>
                <w:p w14:paraId="042B2F8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1</w:t>
                  </w:r>
                </w:p>
              </w:tc>
              <w:tc>
                <w:tcPr>
                  <w:tcW w:w="574" w:type="pct"/>
                  <w:tcBorders>
                    <w:tl2br w:val="nil"/>
                    <w:tr2bl w:val="nil"/>
                  </w:tcBorders>
                  <w:vAlign w:val="center"/>
                </w:tcPr>
                <w:p w14:paraId="63647C1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ascii="Times New Roman" w:hAnsi="Times New Roman"/>
                      <w:b w:val="0"/>
                      <w:bCs w:val="0"/>
                      <w:color w:val="auto"/>
                      <w:sz w:val="21"/>
                      <w:highlight w:val="none"/>
                      <w:lang w:val="en-US" w:eastAsia="zh-CN"/>
                    </w:rPr>
                    <w:t>利旧</w:t>
                  </w:r>
                </w:p>
              </w:tc>
            </w:tr>
            <w:tr w14:paraId="07FC80E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35" w:type="pct"/>
                  <w:tcBorders>
                    <w:tl2br w:val="nil"/>
                    <w:tr2bl w:val="nil"/>
                  </w:tcBorders>
                  <w:shd w:val="clear" w:color="auto" w:fill="auto"/>
                  <w:vAlign w:val="center"/>
                </w:tcPr>
                <w:p w14:paraId="38DCD4B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eastAsia="宋体" w:cs="Times New Roman"/>
                      <w:b w:val="0"/>
                      <w:bCs w:val="0"/>
                      <w:color w:val="auto"/>
                      <w:kern w:val="2"/>
                      <w:sz w:val="21"/>
                      <w:szCs w:val="24"/>
                      <w:highlight w:val="none"/>
                      <w:lang w:val="en-US" w:eastAsia="zh-CN" w:bidi="ar-SA"/>
                    </w:rPr>
                  </w:pPr>
                  <w:r>
                    <w:rPr>
                      <w:rFonts w:hint="eastAsia" w:ascii="Times New Roman" w:hAnsi="Times New Roman"/>
                      <w:b w:val="0"/>
                      <w:bCs w:val="0"/>
                      <w:color w:val="auto"/>
                      <w:sz w:val="21"/>
                      <w:highlight w:val="none"/>
                      <w:lang w:val="en-US" w:eastAsia="zh-CN"/>
                    </w:rPr>
                    <w:t>12</w:t>
                  </w:r>
                </w:p>
              </w:tc>
              <w:tc>
                <w:tcPr>
                  <w:tcW w:w="934" w:type="pct"/>
                  <w:tcBorders>
                    <w:tl2br w:val="nil"/>
                    <w:tr2bl w:val="nil"/>
                  </w:tcBorders>
                  <w:shd w:val="clear" w:color="auto" w:fill="auto"/>
                  <w:vAlign w:val="center"/>
                </w:tcPr>
                <w:p w14:paraId="2EA9FB26">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jc w:val="center"/>
                    <w:textAlignment w:val="baseline"/>
                    <w:outlineLvl w:val="9"/>
                    <w:rPr>
                      <w:rFonts w:hint="eastAsia" w:ascii="Times New Roman" w:hAnsi="Times New Roman" w:eastAsia="宋体" w:cs="Times New Roman"/>
                      <w:b w:val="0"/>
                      <w:bCs w:val="0"/>
                      <w:snapToGrid w:val="0"/>
                      <w:color w:val="auto"/>
                      <w:kern w:val="0"/>
                      <w:sz w:val="21"/>
                      <w:szCs w:val="21"/>
                      <w:lang w:val="en-US" w:eastAsia="zh-CN" w:bidi="ar-SA"/>
                    </w:rPr>
                  </w:pPr>
                  <w:r>
                    <w:rPr>
                      <w:rFonts w:hint="eastAsia" w:ascii="Times New Roman" w:hAnsi="Times New Roman" w:eastAsia="宋体" w:cs="Times New Roman"/>
                      <w:b w:val="0"/>
                      <w:bCs w:val="0"/>
                      <w:snapToGrid w:val="0"/>
                      <w:color w:val="auto"/>
                      <w:kern w:val="0"/>
                      <w:sz w:val="21"/>
                      <w:szCs w:val="21"/>
                      <w:lang w:val="en-US" w:eastAsia="zh-CN" w:bidi="ar-SA"/>
                    </w:rPr>
                    <w:t>天然气燃烧机</w:t>
                  </w:r>
                </w:p>
              </w:tc>
              <w:tc>
                <w:tcPr>
                  <w:tcW w:w="980" w:type="pct"/>
                  <w:tcBorders>
                    <w:tl2br w:val="nil"/>
                    <w:tr2bl w:val="nil"/>
                  </w:tcBorders>
                  <w:shd w:val="clear" w:color="auto" w:fill="auto"/>
                  <w:vAlign w:val="center"/>
                </w:tcPr>
                <w:p w14:paraId="717B6CFA">
                  <w:pPr>
                    <w:widowControl/>
                    <w:adjustRightInd w:val="0"/>
                    <w:snapToGrid w:val="0"/>
                    <w:spacing w:line="240" w:lineRule="atLeast"/>
                    <w:ind w:left="0" w:firstLine="0" w:firstLineChars="0"/>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BTG100P</w:t>
                  </w:r>
                </w:p>
              </w:tc>
              <w:tc>
                <w:tcPr>
                  <w:tcW w:w="760" w:type="pct"/>
                  <w:tcBorders>
                    <w:tl2br w:val="nil"/>
                    <w:tr2bl w:val="nil"/>
                  </w:tcBorders>
                  <w:vAlign w:val="center"/>
                </w:tcPr>
                <w:p w14:paraId="00F78D0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b w:val="0"/>
                      <w:bCs w:val="0"/>
                      <w:color w:val="auto"/>
                      <w:sz w:val="21"/>
                      <w:highlight w:val="none"/>
                      <w:lang w:val="en-US" w:eastAsia="zh-CN"/>
                    </w:rPr>
                  </w:pPr>
                  <w:r>
                    <w:rPr>
                      <w:rFonts w:hint="eastAsia"/>
                      <w:b w:val="0"/>
                      <w:bCs w:val="0"/>
                      <w:color w:val="auto"/>
                      <w:sz w:val="21"/>
                      <w:highlight w:val="none"/>
                      <w:lang w:val="en-US" w:eastAsia="zh-CN"/>
                    </w:rPr>
                    <w:t>1</w:t>
                  </w:r>
                </w:p>
              </w:tc>
              <w:tc>
                <w:tcPr>
                  <w:tcW w:w="683" w:type="pct"/>
                  <w:tcBorders>
                    <w:tl2br w:val="nil"/>
                    <w:tr2bl w:val="nil"/>
                  </w:tcBorders>
                  <w:vAlign w:val="center"/>
                </w:tcPr>
                <w:p w14:paraId="47F6754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b w:val="0"/>
                      <w:bCs w:val="0"/>
                      <w:color w:val="auto"/>
                      <w:sz w:val="21"/>
                      <w:highlight w:val="none"/>
                      <w:lang w:val="en-US" w:eastAsia="zh-CN"/>
                    </w:rPr>
                  </w:pPr>
                  <w:r>
                    <w:rPr>
                      <w:rFonts w:hint="eastAsia"/>
                      <w:b w:val="0"/>
                      <w:bCs w:val="0"/>
                      <w:color w:val="auto"/>
                      <w:sz w:val="21"/>
                      <w:highlight w:val="none"/>
                      <w:lang w:val="en-US" w:eastAsia="zh-CN"/>
                    </w:rPr>
                    <w:t>0</w:t>
                  </w:r>
                </w:p>
              </w:tc>
              <w:tc>
                <w:tcPr>
                  <w:tcW w:w="731" w:type="pct"/>
                  <w:tcBorders>
                    <w:tl2br w:val="nil"/>
                    <w:tr2bl w:val="nil"/>
                  </w:tcBorders>
                  <w:vAlign w:val="center"/>
                </w:tcPr>
                <w:p w14:paraId="561B2D7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1</w:t>
                  </w:r>
                </w:p>
              </w:tc>
              <w:tc>
                <w:tcPr>
                  <w:tcW w:w="574" w:type="pct"/>
                  <w:tcBorders>
                    <w:tl2br w:val="nil"/>
                    <w:tr2bl w:val="nil"/>
                  </w:tcBorders>
                  <w:vAlign w:val="center"/>
                </w:tcPr>
                <w:p w14:paraId="159BD4E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ascii="Times New Roman" w:hAnsi="Times New Roman"/>
                      <w:b w:val="0"/>
                      <w:bCs w:val="0"/>
                      <w:color w:val="auto"/>
                      <w:sz w:val="21"/>
                      <w:highlight w:val="none"/>
                      <w:lang w:val="en-US" w:eastAsia="zh-CN"/>
                    </w:rPr>
                    <w:t>利旧</w:t>
                  </w:r>
                </w:p>
              </w:tc>
            </w:tr>
            <w:tr w14:paraId="63A698F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35" w:type="pct"/>
                  <w:tcBorders>
                    <w:tl2br w:val="nil"/>
                    <w:tr2bl w:val="nil"/>
                  </w:tcBorders>
                  <w:shd w:val="clear" w:color="auto" w:fill="auto"/>
                  <w:vAlign w:val="center"/>
                </w:tcPr>
                <w:p w14:paraId="2F45789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eastAsia="宋体" w:cs="Times New Roman"/>
                      <w:b w:val="0"/>
                      <w:bCs w:val="0"/>
                      <w:color w:val="auto"/>
                      <w:kern w:val="2"/>
                      <w:sz w:val="21"/>
                      <w:szCs w:val="24"/>
                      <w:highlight w:val="none"/>
                      <w:lang w:val="en-US" w:eastAsia="zh-CN" w:bidi="ar-SA"/>
                    </w:rPr>
                  </w:pPr>
                  <w:r>
                    <w:rPr>
                      <w:rFonts w:hint="eastAsia" w:ascii="Times New Roman" w:hAnsi="Times New Roman"/>
                      <w:b w:val="0"/>
                      <w:bCs w:val="0"/>
                      <w:color w:val="auto"/>
                      <w:sz w:val="21"/>
                      <w:highlight w:val="none"/>
                      <w:lang w:val="en-US" w:eastAsia="zh-CN"/>
                    </w:rPr>
                    <w:t>13</w:t>
                  </w:r>
                </w:p>
              </w:tc>
              <w:tc>
                <w:tcPr>
                  <w:tcW w:w="934" w:type="pct"/>
                  <w:tcBorders>
                    <w:tl2br w:val="nil"/>
                    <w:tr2bl w:val="nil"/>
                  </w:tcBorders>
                  <w:shd w:val="clear" w:color="auto" w:fill="auto"/>
                  <w:vAlign w:val="center"/>
                </w:tcPr>
                <w:p w14:paraId="3EC125EB">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jc w:val="center"/>
                    <w:textAlignment w:val="baseline"/>
                    <w:outlineLvl w:val="9"/>
                    <w:rPr>
                      <w:rFonts w:ascii="Times New Roman" w:hAnsi="Times New Roman" w:eastAsia="宋体" w:cs="Times New Roman"/>
                      <w:b w:val="0"/>
                      <w:bCs w:val="0"/>
                      <w:snapToGrid w:val="0"/>
                      <w:color w:val="auto"/>
                      <w:kern w:val="0"/>
                      <w:sz w:val="21"/>
                      <w:szCs w:val="21"/>
                      <w:lang w:val="en-US" w:eastAsia="zh-CN" w:bidi="ar-SA"/>
                    </w:rPr>
                  </w:pPr>
                  <w:r>
                    <w:rPr>
                      <w:rFonts w:ascii="Times New Roman" w:hAnsi="Times New Roman" w:eastAsia="宋体" w:cs="Times New Roman"/>
                      <w:b w:val="0"/>
                      <w:bCs w:val="0"/>
                      <w:snapToGrid w:val="0"/>
                      <w:color w:val="auto"/>
                      <w:kern w:val="0"/>
                      <w:sz w:val="21"/>
                      <w:szCs w:val="21"/>
                      <w:lang w:val="en-US" w:eastAsia="zh-CN" w:bidi="ar-SA"/>
                    </w:rPr>
                    <w:t>天然气热风炉</w:t>
                  </w:r>
                </w:p>
              </w:tc>
              <w:tc>
                <w:tcPr>
                  <w:tcW w:w="980" w:type="pct"/>
                  <w:tcBorders>
                    <w:tl2br w:val="nil"/>
                    <w:tr2bl w:val="nil"/>
                  </w:tcBorders>
                  <w:shd w:val="clear" w:color="auto" w:fill="auto"/>
                  <w:vAlign w:val="center"/>
                </w:tcPr>
                <w:p w14:paraId="27B7919F">
                  <w:pPr>
                    <w:widowControl/>
                    <w:adjustRightInd w:val="0"/>
                    <w:snapToGrid w:val="0"/>
                    <w:spacing w:line="240" w:lineRule="atLeast"/>
                    <w:ind w:left="0" w:firstLine="0" w:firstLineChars="0"/>
                    <w:jc w:val="center"/>
                    <w:rPr>
                      <w:rFonts w:ascii="Times New Roman" w:hAnsi="Times New Roman" w:eastAsia="宋体" w:cs="Times New Roman"/>
                      <w:color w:val="auto"/>
                      <w:kern w:val="0"/>
                      <w:sz w:val="21"/>
                      <w:szCs w:val="21"/>
                      <w:lang w:val="en-US" w:eastAsia="zh-CN"/>
                    </w:rPr>
                  </w:pPr>
                  <w:r>
                    <w:rPr>
                      <w:rFonts w:ascii="Times New Roman" w:hAnsi="Times New Roman" w:eastAsia="宋体" w:cs="Times New Roman"/>
                      <w:color w:val="auto"/>
                      <w:kern w:val="0"/>
                      <w:sz w:val="21"/>
                      <w:szCs w:val="21"/>
                      <w:lang w:val="en-US" w:eastAsia="zh-CN"/>
                    </w:rPr>
                    <w:t>ZFL-2</w:t>
                  </w:r>
                </w:p>
              </w:tc>
              <w:tc>
                <w:tcPr>
                  <w:tcW w:w="760" w:type="pct"/>
                  <w:tcBorders>
                    <w:tl2br w:val="nil"/>
                    <w:tr2bl w:val="nil"/>
                  </w:tcBorders>
                  <w:vAlign w:val="center"/>
                </w:tcPr>
                <w:p w14:paraId="478EE04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b w:val="0"/>
                      <w:bCs w:val="0"/>
                      <w:color w:val="auto"/>
                      <w:sz w:val="21"/>
                      <w:highlight w:val="none"/>
                      <w:lang w:val="en-US" w:eastAsia="zh-CN"/>
                    </w:rPr>
                  </w:pPr>
                  <w:r>
                    <w:rPr>
                      <w:rFonts w:hint="eastAsia"/>
                      <w:b w:val="0"/>
                      <w:bCs w:val="0"/>
                      <w:color w:val="auto"/>
                      <w:sz w:val="21"/>
                      <w:highlight w:val="none"/>
                      <w:lang w:val="en-US" w:eastAsia="zh-CN"/>
                    </w:rPr>
                    <w:t>1</w:t>
                  </w:r>
                </w:p>
              </w:tc>
              <w:tc>
                <w:tcPr>
                  <w:tcW w:w="683" w:type="pct"/>
                  <w:tcBorders>
                    <w:tl2br w:val="nil"/>
                    <w:tr2bl w:val="nil"/>
                  </w:tcBorders>
                  <w:vAlign w:val="center"/>
                </w:tcPr>
                <w:p w14:paraId="5CBE376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b w:val="0"/>
                      <w:bCs w:val="0"/>
                      <w:color w:val="auto"/>
                      <w:sz w:val="21"/>
                      <w:highlight w:val="none"/>
                      <w:lang w:val="en-US" w:eastAsia="zh-CN"/>
                    </w:rPr>
                  </w:pPr>
                  <w:r>
                    <w:rPr>
                      <w:rFonts w:hint="eastAsia"/>
                      <w:b w:val="0"/>
                      <w:bCs w:val="0"/>
                      <w:color w:val="auto"/>
                      <w:sz w:val="21"/>
                      <w:highlight w:val="none"/>
                      <w:lang w:val="en-US" w:eastAsia="zh-CN"/>
                    </w:rPr>
                    <w:t>0</w:t>
                  </w:r>
                </w:p>
              </w:tc>
              <w:tc>
                <w:tcPr>
                  <w:tcW w:w="731" w:type="pct"/>
                  <w:tcBorders>
                    <w:tl2br w:val="nil"/>
                    <w:tr2bl w:val="nil"/>
                  </w:tcBorders>
                  <w:vAlign w:val="center"/>
                </w:tcPr>
                <w:p w14:paraId="3C4F459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b w:val="0"/>
                      <w:bCs w:val="0"/>
                      <w:color w:val="auto"/>
                      <w:sz w:val="21"/>
                      <w:highlight w:val="none"/>
                      <w:lang w:val="en-US" w:eastAsia="zh-CN"/>
                    </w:rPr>
                  </w:pPr>
                  <w:r>
                    <w:rPr>
                      <w:rFonts w:hint="eastAsia"/>
                      <w:b w:val="0"/>
                      <w:bCs w:val="0"/>
                      <w:color w:val="auto"/>
                      <w:sz w:val="21"/>
                      <w:highlight w:val="none"/>
                      <w:lang w:val="en-US" w:eastAsia="zh-CN"/>
                    </w:rPr>
                    <w:t>1</w:t>
                  </w:r>
                </w:p>
              </w:tc>
              <w:tc>
                <w:tcPr>
                  <w:tcW w:w="574" w:type="pct"/>
                  <w:tcBorders>
                    <w:tl2br w:val="nil"/>
                    <w:tr2bl w:val="nil"/>
                  </w:tcBorders>
                  <w:vAlign w:val="center"/>
                </w:tcPr>
                <w:p w14:paraId="567A7A4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b w:val="0"/>
                      <w:bCs w:val="0"/>
                      <w:color w:val="auto"/>
                      <w:sz w:val="21"/>
                      <w:highlight w:val="none"/>
                      <w:lang w:val="en-US" w:eastAsia="zh-CN"/>
                    </w:rPr>
                  </w:pPr>
                  <w:r>
                    <w:rPr>
                      <w:rFonts w:hint="eastAsia" w:ascii="Times New Roman" w:hAnsi="Times New Roman"/>
                      <w:b w:val="0"/>
                      <w:bCs w:val="0"/>
                      <w:color w:val="auto"/>
                      <w:sz w:val="21"/>
                      <w:highlight w:val="none"/>
                      <w:lang w:val="en-US" w:eastAsia="zh-CN"/>
                    </w:rPr>
                    <w:t>利旧</w:t>
                  </w:r>
                </w:p>
              </w:tc>
            </w:tr>
            <w:tr w14:paraId="19698F2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35" w:type="pct"/>
                  <w:tcBorders>
                    <w:tl2br w:val="nil"/>
                    <w:tr2bl w:val="nil"/>
                  </w:tcBorders>
                  <w:shd w:val="clear" w:color="auto" w:fill="auto"/>
                  <w:vAlign w:val="center"/>
                </w:tcPr>
                <w:p w14:paraId="64C8821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eastAsia="宋体" w:cs="Times New Roman"/>
                      <w:b w:val="0"/>
                      <w:bCs w:val="0"/>
                      <w:color w:val="auto"/>
                      <w:kern w:val="2"/>
                      <w:sz w:val="21"/>
                      <w:szCs w:val="24"/>
                      <w:highlight w:val="none"/>
                      <w:lang w:val="en-US" w:eastAsia="zh-CN" w:bidi="ar-SA"/>
                    </w:rPr>
                  </w:pPr>
                  <w:r>
                    <w:rPr>
                      <w:rFonts w:hint="eastAsia" w:ascii="Times New Roman" w:hAnsi="Times New Roman"/>
                      <w:b w:val="0"/>
                      <w:bCs w:val="0"/>
                      <w:color w:val="auto"/>
                      <w:sz w:val="21"/>
                      <w:highlight w:val="none"/>
                      <w:lang w:val="en-US" w:eastAsia="zh-CN"/>
                    </w:rPr>
                    <w:t>1</w:t>
                  </w:r>
                  <w:r>
                    <w:rPr>
                      <w:rFonts w:hint="eastAsia"/>
                      <w:b w:val="0"/>
                      <w:bCs w:val="0"/>
                      <w:color w:val="auto"/>
                      <w:sz w:val="21"/>
                      <w:highlight w:val="none"/>
                      <w:lang w:val="en-US" w:eastAsia="zh-CN"/>
                    </w:rPr>
                    <w:t>4</w:t>
                  </w:r>
                </w:p>
              </w:tc>
              <w:tc>
                <w:tcPr>
                  <w:tcW w:w="934" w:type="pct"/>
                  <w:tcBorders>
                    <w:tl2br w:val="nil"/>
                    <w:tr2bl w:val="nil"/>
                  </w:tcBorders>
                  <w:vAlign w:val="center"/>
                </w:tcPr>
                <w:p w14:paraId="4DE6B66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ascii="Times New Roman" w:hAnsi="Times New Roman"/>
                      <w:b w:val="0"/>
                      <w:bCs w:val="0"/>
                      <w:color w:val="auto"/>
                      <w:sz w:val="21"/>
                      <w:highlight w:val="none"/>
                      <w:lang w:val="en-US" w:eastAsia="zh-CN"/>
                    </w:rPr>
                    <w:t>密闭式冷却机</w:t>
                  </w:r>
                </w:p>
              </w:tc>
              <w:tc>
                <w:tcPr>
                  <w:tcW w:w="980" w:type="pct"/>
                  <w:tcBorders>
                    <w:tl2br w:val="nil"/>
                    <w:tr2bl w:val="nil"/>
                  </w:tcBorders>
                  <w:vAlign w:val="center"/>
                </w:tcPr>
                <w:p w14:paraId="5617CD1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ascii="Times New Roman" w:hAnsi="Times New Roman"/>
                      <w:b w:val="0"/>
                      <w:bCs w:val="0"/>
                      <w:color w:val="auto"/>
                      <w:sz w:val="21"/>
                      <w:highlight w:val="none"/>
                      <w:lang w:val="en-US" w:eastAsia="zh-CN"/>
                    </w:rPr>
                    <w:t>￠1.6x16m</w:t>
                  </w:r>
                </w:p>
              </w:tc>
              <w:tc>
                <w:tcPr>
                  <w:tcW w:w="760" w:type="pct"/>
                  <w:tcBorders>
                    <w:tl2br w:val="nil"/>
                    <w:tr2bl w:val="nil"/>
                  </w:tcBorders>
                  <w:vAlign w:val="center"/>
                </w:tcPr>
                <w:p w14:paraId="7855787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1</w:t>
                  </w:r>
                </w:p>
              </w:tc>
              <w:tc>
                <w:tcPr>
                  <w:tcW w:w="683" w:type="pct"/>
                  <w:tcBorders>
                    <w:tl2br w:val="nil"/>
                    <w:tr2bl w:val="nil"/>
                  </w:tcBorders>
                  <w:vAlign w:val="center"/>
                </w:tcPr>
                <w:p w14:paraId="6840AE3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0</w:t>
                  </w:r>
                </w:p>
              </w:tc>
              <w:tc>
                <w:tcPr>
                  <w:tcW w:w="731" w:type="pct"/>
                  <w:tcBorders>
                    <w:tl2br w:val="nil"/>
                    <w:tr2bl w:val="nil"/>
                  </w:tcBorders>
                  <w:vAlign w:val="center"/>
                </w:tcPr>
                <w:p w14:paraId="3FB13A0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1</w:t>
                  </w:r>
                </w:p>
              </w:tc>
              <w:tc>
                <w:tcPr>
                  <w:tcW w:w="574" w:type="pct"/>
                  <w:tcBorders>
                    <w:tl2br w:val="nil"/>
                    <w:tr2bl w:val="nil"/>
                  </w:tcBorders>
                  <w:vAlign w:val="center"/>
                </w:tcPr>
                <w:p w14:paraId="2ADA569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b w:val="0"/>
                      <w:bCs w:val="0"/>
                      <w:color w:val="auto"/>
                      <w:sz w:val="21"/>
                      <w:highlight w:val="none"/>
                      <w:lang w:val="en-US" w:eastAsia="zh-CN"/>
                    </w:rPr>
                  </w:pPr>
                  <w:r>
                    <w:rPr>
                      <w:rFonts w:hint="eastAsia" w:ascii="Times New Roman" w:hAnsi="Times New Roman"/>
                      <w:b w:val="0"/>
                      <w:bCs w:val="0"/>
                      <w:color w:val="auto"/>
                      <w:sz w:val="21"/>
                      <w:highlight w:val="none"/>
                      <w:lang w:val="en-US" w:eastAsia="zh-CN"/>
                    </w:rPr>
                    <w:t>利旧</w:t>
                  </w:r>
                </w:p>
              </w:tc>
            </w:tr>
            <w:tr w14:paraId="713135F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2" w:hRule="atLeast"/>
                <w:jc w:val="center"/>
              </w:trPr>
              <w:tc>
                <w:tcPr>
                  <w:tcW w:w="335" w:type="pct"/>
                  <w:tcBorders>
                    <w:tl2br w:val="nil"/>
                    <w:tr2bl w:val="nil"/>
                  </w:tcBorders>
                  <w:shd w:val="clear" w:color="auto" w:fill="auto"/>
                  <w:vAlign w:val="center"/>
                </w:tcPr>
                <w:p w14:paraId="4E5E488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b w:val="0"/>
                      <w:bCs w:val="0"/>
                      <w:color w:val="auto"/>
                      <w:kern w:val="2"/>
                      <w:sz w:val="21"/>
                      <w:szCs w:val="24"/>
                      <w:highlight w:val="none"/>
                      <w:lang w:val="en-US" w:eastAsia="zh-CN" w:bidi="ar-SA"/>
                    </w:rPr>
                  </w:pPr>
                  <w:r>
                    <w:rPr>
                      <w:rFonts w:hint="eastAsia" w:ascii="Times New Roman" w:hAnsi="Times New Roman"/>
                      <w:b w:val="0"/>
                      <w:bCs w:val="0"/>
                      <w:color w:val="auto"/>
                      <w:sz w:val="21"/>
                      <w:highlight w:val="none"/>
                      <w:lang w:val="en-US" w:eastAsia="zh-CN"/>
                    </w:rPr>
                    <w:t>1</w:t>
                  </w:r>
                  <w:r>
                    <w:rPr>
                      <w:rFonts w:hint="eastAsia"/>
                      <w:b w:val="0"/>
                      <w:bCs w:val="0"/>
                      <w:color w:val="auto"/>
                      <w:sz w:val="21"/>
                      <w:highlight w:val="none"/>
                      <w:lang w:val="en-US" w:eastAsia="zh-CN"/>
                    </w:rPr>
                    <w:t>5</w:t>
                  </w:r>
                </w:p>
              </w:tc>
              <w:tc>
                <w:tcPr>
                  <w:tcW w:w="934" w:type="pct"/>
                  <w:tcBorders>
                    <w:tl2br w:val="nil"/>
                    <w:tr2bl w:val="nil"/>
                  </w:tcBorders>
                  <w:vAlign w:val="center"/>
                </w:tcPr>
                <w:p w14:paraId="444BEF5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抛光机</w:t>
                  </w:r>
                </w:p>
              </w:tc>
              <w:tc>
                <w:tcPr>
                  <w:tcW w:w="980" w:type="pct"/>
                  <w:tcBorders>
                    <w:tl2br w:val="nil"/>
                    <w:tr2bl w:val="nil"/>
                  </w:tcBorders>
                  <w:vAlign w:val="center"/>
                </w:tcPr>
                <w:p w14:paraId="2624818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ascii="Times New Roman" w:hAnsi="Times New Roman"/>
                      <w:b w:val="0"/>
                      <w:bCs w:val="0"/>
                      <w:color w:val="auto"/>
                      <w:sz w:val="21"/>
                      <w:highlight w:val="none"/>
                      <w:lang w:val="en-US" w:eastAsia="zh-CN"/>
                    </w:rPr>
                    <w:t>￠1.4x6m</w:t>
                  </w:r>
                </w:p>
              </w:tc>
              <w:tc>
                <w:tcPr>
                  <w:tcW w:w="760" w:type="pct"/>
                  <w:tcBorders>
                    <w:tl2br w:val="nil"/>
                    <w:tr2bl w:val="nil"/>
                  </w:tcBorders>
                  <w:vAlign w:val="center"/>
                </w:tcPr>
                <w:p w14:paraId="1D73BCB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1</w:t>
                  </w:r>
                </w:p>
              </w:tc>
              <w:tc>
                <w:tcPr>
                  <w:tcW w:w="683" w:type="pct"/>
                  <w:tcBorders>
                    <w:tl2br w:val="nil"/>
                    <w:tr2bl w:val="nil"/>
                  </w:tcBorders>
                  <w:vAlign w:val="center"/>
                </w:tcPr>
                <w:p w14:paraId="286C453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0</w:t>
                  </w:r>
                </w:p>
              </w:tc>
              <w:tc>
                <w:tcPr>
                  <w:tcW w:w="731" w:type="pct"/>
                  <w:tcBorders>
                    <w:tl2br w:val="nil"/>
                    <w:tr2bl w:val="nil"/>
                  </w:tcBorders>
                  <w:vAlign w:val="center"/>
                </w:tcPr>
                <w:p w14:paraId="0657D7A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1</w:t>
                  </w:r>
                </w:p>
              </w:tc>
              <w:tc>
                <w:tcPr>
                  <w:tcW w:w="574" w:type="pct"/>
                  <w:tcBorders>
                    <w:tl2br w:val="nil"/>
                    <w:tr2bl w:val="nil"/>
                  </w:tcBorders>
                  <w:vAlign w:val="center"/>
                </w:tcPr>
                <w:p w14:paraId="390893E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b w:val="0"/>
                      <w:bCs w:val="0"/>
                      <w:color w:val="auto"/>
                      <w:sz w:val="21"/>
                      <w:highlight w:val="none"/>
                      <w:lang w:val="en-US" w:eastAsia="zh-CN"/>
                    </w:rPr>
                  </w:pPr>
                  <w:r>
                    <w:rPr>
                      <w:rFonts w:hint="eastAsia" w:ascii="Times New Roman" w:hAnsi="Times New Roman"/>
                      <w:b w:val="0"/>
                      <w:bCs w:val="0"/>
                      <w:color w:val="auto"/>
                      <w:sz w:val="21"/>
                      <w:highlight w:val="none"/>
                      <w:lang w:val="en-US" w:eastAsia="zh-CN"/>
                    </w:rPr>
                    <w:t>利旧</w:t>
                  </w:r>
                </w:p>
              </w:tc>
            </w:tr>
            <w:tr w14:paraId="1DBFE08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35" w:type="pct"/>
                  <w:tcBorders>
                    <w:tl2br w:val="nil"/>
                    <w:tr2bl w:val="nil"/>
                  </w:tcBorders>
                  <w:shd w:val="clear" w:color="auto" w:fill="auto"/>
                  <w:vAlign w:val="center"/>
                </w:tcPr>
                <w:p w14:paraId="09A99DD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b w:val="0"/>
                      <w:bCs w:val="0"/>
                      <w:color w:val="auto"/>
                      <w:kern w:val="2"/>
                      <w:sz w:val="21"/>
                      <w:szCs w:val="24"/>
                      <w:highlight w:val="none"/>
                      <w:lang w:val="en-US" w:eastAsia="zh-CN" w:bidi="ar-SA"/>
                    </w:rPr>
                  </w:pPr>
                  <w:r>
                    <w:rPr>
                      <w:rFonts w:hint="eastAsia" w:ascii="Times New Roman" w:hAnsi="Times New Roman"/>
                      <w:b w:val="0"/>
                      <w:bCs w:val="0"/>
                      <w:color w:val="auto"/>
                      <w:sz w:val="21"/>
                      <w:highlight w:val="none"/>
                      <w:lang w:val="en-US" w:eastAsia="zh-CN"/>
                    </w:rPr>
                    <w:t>16</w:t>
                  </w:r>
                </w:p>
              </w:tc>
              <w:tc>
                <w:tcPr>
                  <w:tcW w:w="934" w:type="pct"/>
                  <w:tcBorders>
                    <w:tl2br w:val="nil"/>
                    <w:tr2bl w:val="nil"/>
                  </w:tcBorders>
                  <w:vAlign w:val="center"/>
                </w:tcPr>
                <w:p w14:paraId="262E180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ascii="Times New Roman" w:hAnsi="Times New Roman"/>
                      <w:b w:val="0"/>
                      <w:bCs w:val="0"/>
                      <w:color w:val="auto"/>
                      <w:sz w:val="21"/>
                      <w:highlight w:val="none"/>
                      <w:lang w:val="en-US" w:eastAsia="zh-CN"/>
                    </w:rPr>
                    <w:t>密闭式定量电子包装秤</w:t>
                  </w:r>
                </w:p>
              </w:tc>
              <w:tc>
                <w:tcPr>
                  <w:tcW w:w="980" w:type="pct"/>
                  <w:tcBorders>
                    <w:tl2br w:val="nil"/>
                    <w:tr2bl w:val="nil"/>
                  </w:tcBorders>
                  <w:vAlign w:val="center"/>
                </w:tcPr>
                <w:p w14:paraId="0047201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ascii="Times New Roman" w:hAnsi="Times New Roman"/>
                      <w:b w:val="0"/>
                      <w:bCs w:val="0"/>
                      <w:color w:val="auto"/>
                      <w:sz w:val="21"/>
                      <w:highlight w:val="none"/>
                      <w:lang w:val="en-US" w:eastAsia="zh-CN"/>
                    </w:rPr>
                    <w:t>DBS--50</w:t>
                  </w:r>
                </w:p>
              </w:tc>
              <w:tc>
                <w:tcPr>
                  <w:tcW w:w="760" w:type="pct"/>
                  <w:tcBorders>
                    <w:tl2br w:val="nil"/>
                    <w:tr2bl w:val="nil"/>
                  </w:tcBorders>
                  <w:vAlign w:val="center"/>
                </w:tcPr>
                <w:p w14:paraId="3DF2725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2</w:t>
                  </w:r>
                </w:p>
              </w:tc>
              <w:tc>
                <w:tcPr>
                  <w:tcW w:w="683" w:type="pct"/>
                  <w:tcBorders>
                    <w:tl2br w:val="nil"/>
                    <w:tr2bl w:val="nil"/>
                  </w:tcBorders>
                  <w:vAlign w:val="center"/>
                </w:tcPr>
                <w:p w14:paraId="29761D8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0</w:t>
                  </w:r>
                </w:p>
              </w:tc>
              <w:tc>
                <w:tcPr>
                  <w:tcW w:w="731" w:type="pct"/>
                  <w:tcBorders>
                    <w:tl2br w:val="nil"/>
                    <w:tr2bl w:val="nil"/>
                  </w:tcBorders>
                  <w:vAlign w:val="center"/>
                </w:tcPr>
                <w:p w14:paraId="1B250C7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2</w:t>
                  </w:r>
                </w:p>
              </w:tc>
              <w:tc>
                <w:tcPr>
                  <w:tcW w:w="574" w:type="pct"/>
                  <w:tcBorders>
                    <w:tl2br w:val="nil"/>
                    <w:tr2bl w:val="nil"/>
                  </w:tcBorders>
                  <w:vAlign w:val="center"/>
                </w:tcPr>
                <w:p w14:paraId="2D35A63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b w:val="0"/>
                      <w:bCs w:val="0"/>
                      <w:color w:val="auto"/>
                      <w:sz w:val="21"/>
                      <w:highlight w:val="none"/>
                      <w:lang w:val="en-US" w:eastAsia="zh-CN"/>
                    </w:rPr>
                  </w:pPr>
                  <w:r>
                    <w:rPr>
                      <w:rFonts w:hint="eastAsia" w:ascii="Times New Roman" w:hAnsi="Times New Roman"/>
                      <w:b w:val="0"/>
                      <w:bCs w:val="0"/>
                      <w:color w:val="auto"/>
                      <w:sz w:val="21"/>
                      <w:highlight w:val="none"/>
                      <w:lang w:val="en-US" w:eastAsia="zh-CN"/>
                    </w:rPr>
                    <w:t>利旧</w:t>
                  </w:r>
                </w:p>
              </w:tc>
            </w:tr>
            <w:tr w14:paraId="04B62FA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35" w:type="pct"/>
                  <w:tcBorders>
                    <w:tl2br w:val="nil"/>
                    <w:tr2bl w:val="nil"/>
                  </w:tcBorders>
                  <w:shd w:val="clear" w:color="auto" w:fill="auto"/>
                  <w:vAlign w:val="center"/>
                </w:tcPr>
                <w:p w14:paraId="44681C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eastAsia="宋体" w:cs="Times New Roman"/>
                      <w:b w:val="0"/>
                      <w:bCs w:val="0"/>
                      <w:color w:val="auto"/>
                      <w:kern w:val="2"/>
                      <w:sz w:val="21"/>
                      <w:szCs w:val="24"/>
                      <w:highlight w:val="none"/>
                      <w:lang w:val="en-US" w:eastAsia="zh-CN" w:bidi="ar-SA"/>
                    </w:rPr>
                  </w:pPr>
                  <w:r>
                    <w:rPr>
                      <w:rFonts w:hint="eastAsia" w:ascii="Times New Roman" w:hAnsi="Times New Roman"/>
                      <w:b w:val="0"/>
                      <w:bCs w:val="0"/>
                      <w:color w:val="auto"/>
                      <w:sz w:val="21"/>
                      <w:highlight w:val="none"/>
                      <w:lang w:val="en-US" w:eastAsia="zh-CN"/>
                    </w:rPr>
                    <w:t>17</w:t>
                  </w:r>
                </w:p>
              </w:tc>
              <w:tc>
                <w:tcPr>
                  <w:tcW w:w="934" w:type="pct"/>
                  <w:tcBorders>
                    <w:tl2br w:val="nil"/>
                    <w:tr2bl w:val="nil"/>
                  </w:tcBorders>
                  <w:shd w:val="clear" w:color="auto" w:fill="auto"/>
                  <w:vAlign w:val="center"/>
                </w:tcPr>
                <w:p w14:paraId="27BF5ED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b w:val="0"/>
                      <w:bCs w:val="0"/>
                      <w:color w:val="auto"/>
                      <w:kern w:val="2"/>
                      <w:sz w:val="21"/>
                      <w:szCs w:val="24"/>
                      <w:highlight w:val="none"/>
                      <w:lang w:val="en-US" w:eastAsia="zh-CN" w:bidi="ar-SA"/>
                    </w:rPr>
                  </w:pPr>
                  <w:r>
                    <w:rPr>
                      <w:rFonts w:ascii="Times New Roman" w:hAnsi="Times New Roman" w:eastAsia="宋体" w:cs="Times New Roman"/>
                      <w:b w:val="0"/>
                      <w:bCs w:val="0"/>
                      <w:color w:val="auto"/>
                      <w:kern w:val="2"/>
                      <w:sz w:val="21"/>
                      <w:szCs w:val="24"/>
                      <w:highlight w:val="none"/>
                      <w:lang w:val="en-US" w:eastAsia="zh-CN" w:bidi="ar-SA"/>
                    </w:rPr>
                    <w:t>包装缝口机</w:t>
                  </w:r>
                </w:p>
              </w:tc>
              <w:tc>
                <w:tcPr>
                  <w:tcW w:w="980" w:type="pct"/>
                  <w:tcBorders>
                    <w:tl2br w:val="nil"/>
                    <w:tr2bl w:val="nil"/>
                  </w:tcBorders>
                  <w:shd w:val="clear" w:color="auto" w:fill="auto"/>
                  <w:vAlign w:val="center"/>
                </w:tcPr>
                <w:p w14:paraId="693CFB7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eastAsia="宋体" w:cs="Times New Roman"/>
                      <w:b w:val="0"/>
                      <w:bCs w:val="0"/>
                      <w:color w:val="auto"/>
                      <w:kern w:val="2"/>
                      <w:sz w:val="21"/>
                      <w:szCs w:val="24"/>
                      <w:highlight w:val="none"/>
                      <w:lang w:val="en-US" w:eastAsia="zh-CN" w:bidi="ar-SA"/>
                    </w:rPr>
                  </w:pPr>
                  <w:r>
                    <w:rPr>
                      <w:rFonts w:hint="eastAsia" w:ascii="Times New Roman" w:hAnsi="Times New Roman" w:eastAsia="宋体" w:cs="Times New Roman"/>
                      <w:b w:val="0"/>
                      <w:bCs w:val="0"/>
                      <w:color w:val="auto"/>
                      <w:kern w:val="2"/>
                      <w:sz w:val="21"/>
                      <w:szCs w:val="24"/>
                      <w:highlight w:val="none"/>
                      <w:lang w:val="en-US" w:eastAsia="zh-CN" w:bidi="ar-SA"/>
                    </w:rPr>
                    <w:t>GKn35-6A</w:t>
                  </w:r>
                </w:p>
              </w:tc>
              <w:tc>
                <w:tcPr>
                  <w:tcW w:w="760" w:type="pct"/>
                  <w:tcBorders>
                    <w:tl2br w:val="nil"/>
                    <w:tr2bl w:val="nil"/>
                  </w:tcBorders>
                  <w:vAlign w:val="center"/>
                </w:tcPr>
                <w:p w14:paraId="543E8A3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b w:val="0"/>
                      <w:bCs w:val="0"/>
                      <w:color w:val="auto"/>
                      <w:sz w:val="21"/>
                      <w:highlight w:val="none"/>
                      <w:lang w:val="en-US" w:eastAsia="zh-CN"/>
                    </w:rPr>
                  </w:pPr>
                  <w:r>
                    <w:rPr>
                      <w:rFonts w:hint="eastAsia"/>
                      <w:b w:val="0"/>
                      <w:bCs w:val="0"/>
                      <w:color w:val="auto"/>
                      <w:sz w:val="21"/>
                      <w:highlight w:val="none"/>
                      <w:lang w:val="en-US" w:eastAsia="zh-CN"/>
                    </w:rPr>
                    <w:t>2</w:t>
                  </w:r>
                </w:p>
              </w:tc>
              <w:tc>
                <w:tcPr>
                  <w:tcW w:w="683" w:type="pct"/>
                  <w:tcBorders>
                    <w:tl2br w:val="nil"/>
                    <w:tr2bl w:val="nil"/>
                  </w:tcBorders>
                  <w:vAlign w:val="center"/>
                </w:tcPr>
                <w:p w14:paraId="0F274EE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b w:val="0"/>
                      <w:bCs w:val="0"/>
                      <w:color w:val="auto"/>
                      <w:sz w:val="21"/>
                      <w:highlight w:val="none"/>
                      <w:lang w:val="en-US" w:eastAsia="zh-CN"/>
                    </w:rPr>
                  </w:pPr>
                  <w:r>
                    <w:rPr>
                      <w:rFonts w:hint="eastAsia"/>
                      <w:b w:val="0"/>
                      <w:bCs w:val="0"/>
                      <w:color w:val="auto"/>
                      <w:sz w:val="21"/>
                      <w:highlight w:val="none"/>
                      <w:lang w:val="en-US" w:eastAsia="zh-CN"/>
                    </w:rPr>
                    <w:t>0</w:t>
                  </w:r>
                </w:p>
              </w:tc>
              <w:tc>
                <w:tcPr>
                  <w:tcW w:w="731" w:type="pct"/>
                  <w:tcBorders>
                    <w:tl2br w:val="nil"/>
                    <w:tr2bl w:val="nil"/>
                  </w:tcBorders>
                  <w:vAlign w:val="center"/>
                </w:tcPr>
                <w:p w14:paraId="17D6861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b w:val="0"/>
                      <w:bCs w:val="0"/>
                      <w:color w:val="auto"/>
                      <w:sz w:val="21"/>
                      <w:highlight w:val="none"/>
                      <w:lang w:val="en-US" w:eastAsia="zh-CN"/>
                    </w:rPr>
                  </w:pPr>
                  <w:r>
                    <w:rPr>
                      <w:rFonts w:hint="eastAsia"/>
                      <w:b w:val="0"/>
                      <w:bCs w:val="0"/>
                      <w:color w:val="auto"/>
                      <w:sz w:val="21"/>
                      <w:highlight w:val="none"/>
                      <w:lang w:val="en-US" w:eastAsia="zh-CN"/>
                    </w:rPr>
                    <w:t>2</w:t>
                  </w:r>
                </w:p>
              </w:tc>
              <w:tc>
                <w:tcPr>
                  <w:tcW w:w="574" w:type="pct"/>
                  <w:tcBorders>
                    <w:tl2br w:val="nil"/>
                    <w:tr2bl w:val="nil"/>
                  </w:tcBorders>
                  <w:vAlign w:val="center"/>
                </w:tcPr>
                <w:p w14:paraId="69C2BFF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b w:val="0"/>
                      <w:bCs w:val="0"/>
                      <w:color w:val="auto"/>
                      <w:sz w:val="21"/>
                      <w:highlight w:val="none"/>
                      <w:lang w:val="en-US" w:eastAsia="zh-CN"/>
                    </w:rPr>
                  </w:pPr>
                  <w:r>
                    <w:rPr>
                      <w:rFonts w:hint="eastAsia" w:ascii="Times New Roman" w:hAnsi="Times New Roman"/>
                      <w:b w:val="0"/>
                      <w:bCs w:val="0"/>
                      <w:color w:val="auto"/>
                      <w:sz w:val="21"/>
                      <w:highlight w:val="none"/>
                      <w:lang w:val="en-US" w:eastAsia="zh-CN"/>
                    </w:rPr>
                    <w:t>利旧</w:t>
                  </w:r>
                </w:p>
              </w:tc>
            </w:tr>
            <w:tr w14:paraId="6E0A47F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35" w:type="pct"/>
                  <w:tcBorders>
                    <w:tl2br w:val="nil"/>
                    <w:tr2bl w:val="nil"/>
                  </w:tcBorders>
                  <w:shd w:val="clear" w:color="auto" w:fill="auto"/>
                  <w:vAlign w:val="center"/>
                </w:tcPr>
                <w:p w14:paraId="0A2D749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eastAsia="宋体" w:cs="Times New Roman"/>
                      <w:b w:val="0"/>
                      <w:bCs w:val="0"/>
                      <w:color w:val="auto"/>
                      <w:kern w:val="2"/>
                      <w:sz w:val="21"/>
                      <w:szCs w:val="24"/>
                      <w:highlight w:val="none"/>
                      <w:lang w:val="en-US" w:eastAsia="zh-CN" w:bidi="ar-SA"/>
                    </w:rPr>
                  </w:pPr>
                  <w:r>
                    <w:rPr>
                      <w:rFonts w:hint="eastAsia"/>
                      <w:b w:val="0"/>
                      <w:bCs w:val="0"/>
                      <w:color w:val="auto"/>
                      <w:sz w:val="21"/>
                      <w:highlight w:val="none"/>
                      <w:lang w:val="en-US" w:eastAsia="zh-CN"/>
                    </w:rPr>
                    <w:t>18</w:t>
                  </w:r>
                </w:p>
              </w:tc>
              <w:tc>
                <w:tcPr>
                  <w:tcW w:w="934" w:type="pct"/>
                  <w:tcBorders>
                    <w:tl2br w:val="nil"/>
                    <w:tr2bl w:val="nil"/>
                  </w:tcBorders>
                  <w:shd w:val="clear" w:color="auto" w:fill="auto"/>
                  <w:vAlign w:val="center"/>
                </w:tcPr>
                <w:p w14:paraId="6985E44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b w:val="0"/>
                      <w:bCs w:val="0"/>
                      <w:color w:val="auto"/>
                      <w:kern w:val="2"/>
                      <w:sz w:val="21"/>
                      <w:szCs w:val="24"/>
                      <w:highlight w:val="none"/>
                      <w:lang w:val="en-US" w:eastAsia="zh-CN" w:bidi="ar-SA"/>
                    </w:rPr>
                  </w:pPr>
                  <w:r>
                    <w:rPr>
                      <w:rFonts w:ascii="Times New Roman" w:hAnsi="Times New Roman" w:eastAsia="宋体" w:cs="Times New Roman"/>
                      <w:b w:val="0"/>
                      <w:bCs w:val="0"/>
                      <w:color w:val="auto"/>
                      <w:kern w:val="2"/>
                      <w:sz w:val="21"/>
                      <w:szCs w:val="24"/>
                      <w:highlight w:val="none"/>
                      <w:lang w:val="en-US" w:eastAsia="zh-CN" w:bidi="ar-SA"/>
                    </w:rPr>
                    <w:t>烘干机引风机</w:t>
                  </w:r>
                </w:p>
              </w:tc>
              <w:tc>
                <w:tcPr>
                  <w:tcW w:w="980" w:type="pct"/>
                  <w:tcBorders>
                    <w:tl2br w:val="nil"/>
                    <w:tr2bl w:val="nil"/>
                  </w:tcBorders>
                  <w:shd w:val="clear" w:color="auto" w:fill="auto"/>
                  <w:vAlign w:val="center"/>
                </w:tcPr>
                <w:p w14:paraId="478F584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eastAsia="宋体" w:cs="Times New Roman"/>
                      <w:b w:val="0"/>
                      <w:bCs w:val="0"/>
                      <w:color w:val="auto"/>
                      <w:kern w:val="2"/>
                      <w:sz w:val="21"/>
                      <w:szCs w:val="24"/>
                      <w:highlight w:val="none"/>
                      <w:lang w:val="en-US" w:eastAsia="zh-CN" w:bidi="ar-SA"/>
                    </w:rPr>
                  </w:pPr>
                  <w:r>
                    <w:rPr>
                      <w:rFonts w:hint="eastAsia" w:ascii="Times New Roman" w:hAnsi="Times New Roman" w:eastAsia="宋体" w:cs="Times New Roman"/>
                      <w:b w:val="0"/>
                      <w:bCs w:val="0"/>
                      <w:color w:val="auto"/>
                      <w:kern w:val="2"/>
                      <w:sz w:val="21"/>
                      <w:szCs w:val="24"/>
                      <w:highlight w:val="none"/>
                      <w:lang w:val="en-US" w:eastAsia="zh-CN" w:bidi="ar-SA"/>
                    </w:rPr>
                    <w:t>4--72N0--8C</w:t>
                  </w:r>
                </w:p>
              </w:tc>
              <w:tc>
                <w:tcPr>
                  <w:tcW w:w="760" w:type="pct"/>
                  <w:tcBorders>
                    <w:tl2br w:val="nil"/>
                    <w:tr2bl w:val="nil"/>
                  </w:tcBorders>
                  <w:vAlign w:val="center"/>
                </w:tcPr>
                <w:p w14:paraId="198DA88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b w:val="0"/>
                      <w:bCs w:val="0"/>
                      <w:color w:val="auto"/>
                      <w:sz w:val="21"/>
                      <w:highlight w:val="none"/>
                      <w:lang w:val="en-US" w:eastAsia="zh-CN"/>
                    </w:rPr>
                  </w:pPr>
                  <w:r>
                    <w:rPr>
                      <w:rFonts w:hint="eastAsia"/>
                      <w:b w:val="0"/>
                      <w:bCs w:val="0"/>
                      <w:color w:val="auto"/>
                      <w:sz w:val="21"/>
                      <w:highlight w:val="none"/>
                      <w:lang w:val="en-US" w:eastAsia="zh-CN"/>
                    </w:rPr>
                    <w:t>1</w:t>
                  </w:r>
                </w:p>
              </w:tc>
              <w:tc>
                <w:tcPr>
                  <w:tcW w:w="683" w:type="pct"/>
                  <w:tcBorders>
                    <w:tl2br w:val="nil"/>
                    <w:tr2bl w:val="nil"/>
                  </w:tcBorders>
                  <w:vAlign w:val="center"/>
                </w:tcPr>
                <w:p w14:paraId="641E5B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b w:val="0"/>
                      <w:bCs w:val="0"/>
                      <w:color w:val="auto"/>
                      <w:sz w:val="21"/>
                      <w:highlight w:val="none"/>
                      <w:lang w:val="en-US" w:eastAsia="zh-CN"/>
                    </w:rPr>
                  </w:pPr>
                  <w:r>
                    <w:rPr>
                      <w:rFonts w:hint="eastAsia"/>
                      <w:b w:val="0"/>
                      <w:bCs w:val="0"/>
                      <w:color w:val="auto"/>
                      <w:sz w:val="21"/>
                      <w:highlight w:val="none"/>
                      <w:lang w:val="en-US" w:eastAsia="zh-CN"/>
                    </w:rPr>
                    <w:t>0</w:t>
                  </w:r>
                </w:p>
              </w:tc>
              <w:tc>
                <w:tcPr>
                  <w:tcW w:w="731" w:type="pct"/>
                  <w:tcBorders>
                    <w:tl2br w:val="nil"/>
                    <w:tr2bl w:val="nil"/>
                  </w:tcBorders>
                  <w:vAlign w:val="center"/>
                </w:tcPr>
                <w:p w14:paraId="50592E7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b w:val="0"/>
                      <w:bCs w:val="0"/>
                      <w:color w:val="auto"/>
                      <w:sz w:val="21"/>
                      <w:highlight w:val="none"/>
                      <w:lang w:val="en-US" w:eastAsia="zh-CN"/>
                    </w:rPr>
                  </w:pPr>
                  <w:r>
                    <w:rPr>
                      <w:rFonts w:hint="eastAsia"/>
                      <w:b w:val="0"/>
                      <w:bCs w:val="0"/>
                      <w:color w:val="auto"/>
                      <w:sz w:val="21"/>
                      <w:highlight w:val="none"/>
                      <w:lang w:val="en-US" w:eastAsia="zh-CN"/>
                    </w:rPr>
                    <w:t>1</w:t>
                  </w:r>
                </w:p>
              </w:tc>
              <w:tc>
                <w:tcPr>
                  <w:tcW w:w="574" w:type="pct"/>
                  <w:tcBorders>
                    <w:tl2br w:val="nil"/>
                    <w:tr2bl w:val="nil"/>
                  </w:tcBorders>
                  <w:vAlign w:val="center"/>
                </w:tcPr>
                <w:p w14:paraId="4653F41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b w:val="0"/>
                      <w:bCs w:val="0"/>
                      <w:color w:val="auto"/>
                      <w:sz w:val="21"/>
                      <w:highlight w:val="none"/>
                      <w:lang w:val="en-US" w:eastAsia="zh-CN"/>
                    </w:rPr>
                  </w:pPr>
                  <w:r>
                    <w:rPr>
                      <w:rFonts w:hint="eastAsia" w:ascii="Times New Roman" w:hAnsi="Times New Roman"/>
                      <w:b w:val="0"/>
                      <w:bCs w:val="0"/>
                      <w:color w:val="auto"/>
                      <w:sz w:val="21"/>
                      <w:highlight w:val="none"/>
                      <w:lang w:val="en-US" w:eastAsia="zh-CN"/>
                    </w:rPr>
                    <w:t>利旧</w:t>
                  </w:r>
                </w:p>
              </w:tc>
            </w:tr>
            <w:tr w14:paraId="2424B36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35" w:type="pct"/>
                  <w:shd w:val="clear" w:color="auto" w:fill="auto"/>
                  <w:vAlign w:val="center"/>
                </w:tcPr>
                <w:p w14:paraId="6B863F6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b w:val="0"/>
                      <w:bCs w:val="0"/>
                      <w:color w:val="auto"/>
                      <w:kern w:val="2"/>
                      <w:sz w:val="21"/>
                      <w:szCs w:val="24"/>
                      <w:highlight w:val="none"/>
                      <w:lang w:val="en-US" w:eastAsia="zh-CN" w:bidi="ar-SA"/>
                    </w:rPr>
                  </w:pPr>
                  <w:r>
                    <w:rPr>
                      <w:rFonts w:hint="eastAsia"/>
                      <w:b w:val="0"/>
                      <w:bCs w:val="0"/>
                      <w:color w:val="auto"/>
                      <w:sz w:val="21"/>
                      <w:highlight w:val="none"/>
                      <w:lang w:val="en-US" w:eastAsia="zh-CN"/>
                    </w:rPr>
                    <w:t>19</w:t>
                  </w:r>
                </w:p>
              </w:tc>
              <w:tc>
                <w:tcPr>
                  <w:tcW w:w="934" w:type="pct"/>
                  <w:tcBorders>
                    <w:left w:val="single" w:color="auto" w:sz="8" w:space="0"/>
                  </w:tcBorders>
                  <w:vAlign w:val="center"/>
                </w:tcPr>
                <w:p w14:paraId="682E117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ascii="Times New Roman" w:hAnsi="Times New Roman"/>
                      <w:b w:val="0"/>
                      <w:bCs w:val="0"/>
                      <w:color w:val="auto"/>
                      <w:sz w:val="21"/>
                      <w:highlight w:val="none"/>
                      <w:lang w:val="en-US" w:eastAsia="zh-CN"/>
                    </w:rPr>
                    <w:t>冷却</w:t>
                  </w:r>
                  <w:r>
                    <w:rPr>
                      <w:rFonts w:hint="eastAsia"/>
                      <w:b w:val="0"/>
                      <w:bCs w:val="0"/>
                      <w:color w:val="auto"/>
                      <w:sz w:val="21"/>
                      <w:highlight w:val="none"/>
                      <w:lang w:val="en-US" w:eastAsia="zh-CN"/>
                    </w:rPr>
                    <w:t>机</w:t>
                  </w:r>
                  <w:r>
                    <w:rPr>
                      <w:rFonts w:ascii="Times New Roman" w:hAnsi="Times New Roman"/>
                      <w:b w:val="0"/>
                      <w:bCs w:val="0"/>
                      <w:color w:val="auto"/>
                      <w:sz w:val="21"/>
                      <w:highlight w:val="none"/>
                      <w:lang w:val="en-US" w:eastAsia="zh-CN"/>
                    </w:rPr>
                    <w:t>引风机</w:t>
                  </w:r>
                </w:p>
              </w:tc>
              <w:tc>
                <w:tcPr>
                  <w:tcW w:w="980" w:type="pct"/>
                  <w:tcBorders>
                    <w:left w:val="single" w:color="auto" w:sz="8" w:space="0"/>
                  </w:tcBorders>
                  <w:vAlign w:val="center"/>
                </w:tcPr>
                <w:p w14:paraId="68CF829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ascii="Times New Roman" w:hAnsi="Times New Roman"/>
                      <w:b w:val="0"/>
                      <w:bCs w:val="0"/>
                      <w:color w:val="auto"/>
                      <w:sz w:val="21"/>
                      <w:highlight w:val="none"/>
                      <w:lang w:val="en-US" w:eastAsia="zh-CN"/>
                    </w:rPr>
                    <w:t>4--72N0--8C</w:t>
                  </w:r>
                </w:p>
              </w:tc>
              <w:tc>
                <w:tcPr>
                  <w:tcW w:w="760" w:type="pct"/>
                  <w:tcBorders>
                    <w:left w:val="single" w:color="auto" w:sz="8" w:space="0"/>
                  </w:tcBorders>
                  <w:vAlign w:val="center"/>
                </w:tcPr>
                <w:p w14:paraId="4605387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1</w:t>
                  </w:r>
                </w:p>
              </w:tc>
              <w:tc>
                <w:tcPr>
                  <w:tcW w:w="683" w:type="pct"/>
                  <w:tcBorders>
                    <w:left w:val="single" w:color="auto" w:sz="8" w:space="0"/>
                  </w:tcBorders>
                  <w:vAlign w:val="center"/>
                </w:tcPr>
                <w:p w14:paraId="72756A4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0</w:t>
                  </w:r>
                </w:p>
              </w:tc>
              <w:tc>
                <w:tcPr>
                  <w:tcW w:w="731" w:type="pct"/>
                  <w:tcBorders>
                    <w:left w:val="single" w:color="auto" w:sz="8" w:space="0"/>
                  </w:tcBorders>
                  <w:vAlign w:val="center"/>
                </w:tcPr>
                <w:p w14:paraId="5D09963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1</w:t>
                  </w:r>
                </w:p>
              </w:tc>
              <w:tc>
                <w:tcPr>
                  <w:tcW w:w="574" w:type="pct"/>
                  <w:tcBorders>
                    <w:left w:val="single" w:color="auto" w:sz="8" w:space="0"/>
                  </w:tcBorders>
                  <w:vAlign w:val="center"/>
                </w:tcPr>
                <w:p w14:paraId="797BE12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ascii="Times New Roman" w:hAnsi="Times New Roman"/>
                      <w:b w:val="0"/>
                      <w:bCs w:val="0"/>
                      <w:color w:val="auto"/>
                      <w:sz w:val="21"/>
                      <w:highlight w:val="none"/>
                      <w:lang w:val="en-US" w:eastAsia="zh-CN"/>
                    </w:rPr>
                    <w:t>利旧</w:t>
                  </w:r>
                </w:p>
              </w:tc>
            </w:tr>
            <w:tr w14:paraId="361A0E4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35" w:type="pct"/>
                  <w:shd w:val="clear" w:color="auto" w:fill="auto"/>
                  <w:vAlign w:val="center"/>
                </w:tcPr>
                <w:p w14:paraId="6368B52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b w:val="0"/>
                      <w:bCs w:val="0"/>
                      <w:color w:val="auto"/>
                      <w:kern w:val="2"/>
                      <w:sz w:val="21"/>
                      <w:szCs w:val="24"/>
                      <w:highlight w:val="none"/>
                      <w:lang w:val="en-US" w:eastAsia="zh-CN" w:bidi="ar-SA"/>
                    </w:rPr>
                  </w:pPr>
                  <w:r>
                    <w:rPr>
                      <w:rFonts w:hint="eastAsia"/>
                      <w:b w:val="0"/>
                      <w:bCs w:val="0"/>
                      <w:color w:val="auto"/>
                      <w:sz w:val="21"/>
                      <w:highlight w:val="none"/>
                      <w:lang w:val="en-US" w:eastAsia="zh-CN"/>
                    </w:rPr>
                    <w:t>20</w:t>
                  </w:r>
                </w:p>
              </w:tc>
              <w:tc>
                <w:tcPr>
                  <w:tcW w:w="934" w:type="pct"/>
                  <w:tcBorders>
                    <w:left w:val="single" w:color="auto" w:sz="8" w:space="0"/>
                  </w:tcBorders>
                  <w:vAlign w:val="center"/>
                </w:tcPr>
                <w:p w14:paraId="6C1F86E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ascii="Times New Roman" w:hAnsi="Times New Roman"/>
                      <w:b w:val="0"/>
                      <w:bCs w:val="0"/>
                      <w:color w:val="auto"/>
                      <w:sz w:val="21"/>
                      <w:highlight w:val="none"/>
                      <w:lang w:val="en-US" w:eastAsia="zh-CN"/>
                    </w:rPr>
                    <w:t>热风机</w:t>
                  </w:r>
                </w:p>
              </w:tc>
              <w:tc>
                <w:tcPr>
                  <w:tcW w:w="980" w:type="pct"/>
                  <w:tcBorders>
                    <w:left w:val="single" w:color="auto" w:sz="8" w:space="0"/>
                  </w:tcBorders>
                  <w:vAlign w:val="center"/>
                </w:tcPr>
                <w:p w14:paraId="384789B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ascii="Times New Roman" w:hAnsi="Times New Roman"/>
                      <w:b w:val="0"/>
                      <w:bCs w:val="0"/>
                      <w:color w:val="auto"/>
                      <w:sz w:val="21"/>
                      <w:highlight w:val="none"/>
                      <w:lang w:val="en-US" w:eastAsia="zh-CN"/>
                    </w:rPr>
                    <w:t>Y5-47</w:t>
                  </w:r>
                </w:p>
              </w:tc>
              <w:tc>
                <w:tcPr>
                  <w:tcW w:w="760" w:type="pct"/>
                  <w:tcBorders>
                    <w:left w:val="single" w:color="auto" w:sz="8" w:space="0"/>
                  </w:tcBorders>
                  <w:vAlign w:val="center"/>
                </w:tcPr>
                <w:p w14:paraId="04183FF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1</w:t>
                  </w:r>
                </w:p>
              </w:tc>
              <w:tc>
                <w:tcPr>
                  <w:tcW w:w="683" w:type="pct"/>
                  <w:tcBorders>
                    <w:left w:val="single" w:color="auto" w:sz="8" w:space="0"/>
                  </w:tcBorders>
                  <w:vAlign w:val="center"/>
                </w:tcPr>
                <w:p w14:paraId="042B95A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0</w:t>
                  </w:r>
                </w:p>
              </w:tc>
              <w:tc>
                <w:tcPr>
                  <w:tcW w:w="731" w:type="pct"/>
                  <w:tcBorders>
                    <w:left w:val="single" w:color="auto" w:sz="8" w:space="0"/>
                  </w:tcBorders>
                  <w:vAlign w:val="center"/>
                </w:tcPr>
                <w:p w14:paraId="612A6AF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1</w:t>
                  </w:r>
                </w:p>
              </w:tc>
              <w:tc>
                <w:tcPr>
                  <w:tcW w:w="574" w:type="pct"/>
                  <w:tcBorders>
                    <w:left w:val="single" w:color="auto" w:sz="8" w:space="0"/>
                  </w:tcBorders>
                  <w:vAlign w:val="center"/>
                </w:tcPr>
                <w:p w14:paraId="3D7B11C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ascii="Times New Roman" w:hAnsi="Times New Roman"/>
                      <w:b w:val="0"/>
                      <w:bCs w:val="0"/>
                      <w:color w:val="auto"/>
                      <w:sz w:val="21"/>
                      <w:highlight w:val="none"/>
                      <w:lang w:val="en-US" w:eastAsia="zh-CN"/>
                    </w:rPr>
                    <w:t>利旧</w:t>
                  </w:r>
                </w:p>
              </w:tc>
            </w:tr>
            <w:tr w14:paraId="5E03124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35" w:type="pct"/>
                  <w:shd w:val="clear" w:color="auto" w:fill="auto"/>
                  <w:vAlign w:val="center"/>
                </w:tcPr>
                <w:p w14:paraId="362537C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b w:val="0"/>
                      <w:bCs w:val="0"/>
                      <w:color w:val="auto"/>
                      <w:kern w:val="2"/>
                      <w:sz w:val="21"/>
                      <w:szCs w:val="24"/>
                      <w:highlight w:val="none"/>
                      <w:lang w:val="en-US" w:eastAsia="zh-CN" w:bidi="ar-SA"/>
                    </w:rPr>
                  </w:pPr>
                  <w:r>
                    <w:rPr>
                      <w:rFonts w:hint="eastAsia"/>
                      <w:b w:val="0"/>
                      <w:bCs w:val="0"/>
                      <w:color w:val="auto"/>
                      <w:sz w:val="21"/>
                      <w:highlight w:val="none"/>
                      <w:lang w:val="en-US" w:eastAsia="zh-CN"/>
                    </w:rPr>
                    <w:t>21</w:t>
                  </w:r>
                </w:p>
              </w:tc>
              <w:tc>
                <w:tcPr>
                  <w:tcW w:w="934" w:type="pct"/>
                  <w:tcBorders>
                    <w:left w:val="single" w:color="auto" w:sz="8" w:space="0"/>
                  </w:tcBorders>
                  <w:vAlign w:val="center"/>
                </w:tcPr>
                <w:p w14:paraId="0B0E252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ascii="Times New Roman" w:hAnsi="Times New Roman"/>
                      <w:b w:val="0"/>
                      <w:bCs w:val="0"/>
                      <w:color w:val="auto"/>
                      <w:sz w:val="21"/>
                      <w:highlight w:val="none"/>
                      <w:lang w:val="en-US" w:eastAsia="zh-CN"/>
                    </w:rPr>
                    <w:t>空压机</w:t>
                  </w:r>
                </w:p>
              </w:tc>
              <w:tc>
                <w:tcPr>
                  <w:tcW w:w="980" w:type="pct"/>
                  <w:tcBorders>
                    <w:left w:val="single" w:color="auto" w:sz="8" w:space="0"/>
                  </w:tcBorders>
                  <w:vAlign w:val="center"/>
                </w:tcPr>
                <w:p w14:paraId="0B47192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ascii="Times New Roman" w:hAnsi="Times New Roman"/>
                      <w:b w:val="0"/>
                      <w:bCs w:val="0"/>
                      <w:color w:val="auto"/>
                      <w:sz w:val="21"/>
                      <w:highlight w:val="none"/>
                      <w:lang w:val="en-US" w:eastAsia="zh-CN"/>
                    </w:rPr>
                    <w:t>AT-20A</w:t>
                  </w:r>
                </w:p>
              </w:tc>
              <w:tc>
                <w:tcPr>
                  <w:tcW w:w="760" w:type="pct"/>
                  <w:tcBorders>
                    <w:left w:val="single" w:color="auto" w:sz="8" w:space="0"/>
                  </w:tcBorders>
                  <w:vAlign w:val="center"/>
                </w:tcPr>
                <w:p w14:paraId="308E751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2</w:t>
                  </w:r>
                </w:p>
              </w:tc>
              <w:tc>
                <w:tcPr>
                  <w:tcW w:w="683" w:type="pct"/>
                  <w:tcBorders>
                    <w:left w:val="single" w:color="auto" w:sz="8" w:space="0"/>
                  </w:tcBorders>
                  <w:vAlign w:val="center"/>
                </w:tcPr>
                <w:p w14:paraId="00B270B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0</w:t>
                  </w:r>
                </w:p>
              </w:tc>
              <w:tc>
                <w:tcPr>
                  <w:tcW w:w="731" w:type="pct"/>
                  <w:tcBorders>
                    <w:left w:val="single" w:color="auto" w:sz="8" w:space="0"/>
                  </w:tcBorders>
                  <w:vAlign w:val="center"/>
                </w:tcPr>
                <w:p w14:paraId="362B2CE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2</w:t>
                  </w:r>
                </w:p>
              </w:tc>
              <w:tc>
                <w:tcPr>
                  <w:tcW w:w="574" w:type="pct"/>
                  <w:tcBorders>
                    <w:left w:val="single" w:color="auto" w:sz="8" w:space="0"/>
                  </w:tcBorders>
                  <w:vAlign w:val="center"/>
                </w:tcPr>
                <w:p w14:paraId="2BDD64C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ascii="Times New Roman" w:hAnsi="Times New Roman"/>
                      <w:b w:val="0"/>
                      <w:bCs w:val="0"/>
                      <w:color w:val="auto"/>
                      <w:sz w:val="21"/>
                      <w:highlight w:val="none"/>
                      <w:lang w:val="en-US" w:eastAsia="zh-CN"/>
                    </w:rPr>
                    <w:t>利旧</w:t>
                  </w:r>
                </w:p>
              </w:tc>
            </w:tr>
            <w:tr w14:paraId="49647C4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35" w:type="pct"/>
                  <w:shd w:val="clear" w:color="auto" w:fill="auto"/>
                  <w:vAlign w:val="center"/>
                </w:tcPr>
                <w:p w14:paraId="59658EB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b w:val="0"/>
                      <w:bCs w:val="0"/>
                      <w:color w:val="auto"/>
                      <w:kern w:val="2"/>
                      <w:sz w:val="21"/>
                      <w:szCs w:val="24"/>
                      <w:highlight w:val="none"/>
                      <w:lang w:val="en-US" w:eastAsia="zh-CN" w:bidi="ar-SA"/>
                    </w:rPr>
                  </w:pPr>
                  <w:r>
                    <w:rPr>
                      <w:rFonts w:hint="eastAsia"/>
                      <w:b w:val="0"/>
                      <w:bCs w:val="0"/>
                      <w:color w:val="auto"/>
                      <w:sz w:val="21"/>
                      <w:highlight w:val="none"/>
                      <w:lang w:val="en-US" w:eastAsia="zh-CN"/>
                    </w:rPr>
                    <w:t>22</w:t>
                  </w:r>
                </w:p>
              </w:tc>
              <w:tc>
                <w:tcPr>
                  <w:tcW w:w="934" w:type="pct"/>
                  <w:tcBorders>
                    <w:left w:val="single" w:color="auto" w:sz="8" w:space="0"/>
                  </w:tcBorders>
                  <w:vAlign w:val="center"/>
                </w:tcPr>
                <w:p w14:paraId="3EACE51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ascii="Times New Roman" w:hAnsi="Times New Roman"/>
                      <w:b w:val="0"/>
                      <w:bCs w:val="0"/>
                      <w:color w:val="auto"/>
                      <w:sz w:val="21"/>
                      <w:highlight w:val="none"/>
                      <w:lang w:val="en-US" w:eastAsia="zh-CN"/>
                    </w:rPr>
                    <w:t>可调式水计量泵</w:t>
                  </w:r>
                </w:p>
              </w:tc>
              <w:tc>
                <w:tcPr>
                  <w:tcW w:w="980" w:type="pct"/>
                  <w:tcBorders>
                    <w:left w:val="single" w:color="auto" w:sz="8" w:space="0"/>
                  </w:tcBorders>
                  <w:vAlign w:val="center"/>
                </w:tcPr>
                <w:p w14:paraId="01B3A5C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b w:val="0"/>
                      <w:bCs w:val="0"/>
                      <w:color w:val="auto"/>
                      <w:sz w:val="21"/>
                      <w:highlight w:val="none"/>
                      <w:lang w:val="en-US" w:eastAsia="zh-CN"/>
                    </w:rPr>
                  </w:pPr>
                  <w:r>
                    <w:rPr>
                      <w:rFonts w:hint="eastAsia"/>
                      <w:b w:val="0"/>
                      <w:bCs w:val="0"/>
                      <w:color w:val="auto"/>
                      <w:sz w:val="21"/>
                      <w:highlight w:val="none"/>
                      <w:lang w:val="en-US" w:eastAsia="zh-CN"/>
                    </w:rPr>
                    <w:t>DJ—L</w:t>
                  </w:r>
                </w:p>
              </w:tc>
              <w:tc>
                <w:tcPr>
                  <w:tcW w:w="760" w:type="pct"/>
                  <w:tcBorders>
                    <w:left w:val="single" w:color="auto" w:sz="8" w:space="0"/>
                  </w:tcBorders>
                  <w:vAlign w:val="center"/>
                </w:tcPr>
                <w:p w14:paraId="0C60885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b w:val="0"/>
                      <w:bCs w:val="0"/>
                      <w:color w:val="auto"/>
                      <w:sz w:val="21"/>
                      <w:highlight w:val="none"/>
                      <w:lang w:val="en-US" w:eastAsia="zh-CN"/>
                    </w:rPr>
                  </w:pPr>
                  <w:r>
                    <w:rPr>
                      <w:rFonts w:hint="eastAsia"/>
                      <w:b w:val="0"/>
                      <w:bCs w:val="0"/>
                      <w:color w:val="auto"/>
                      <w:sz w:val="21"/>
                      <w:highlight w:val="none"/>
                      <w:lang w:val="en-US" w:eastAsia="zh-CN"/>
                    </w:rPr>
                    <w:t>1</w:t>
                  </w:r>
                </w:p>
              </w:tc>
              <w:tc>
                <w:tcPr>
                  <w:tcW w:w="683" w:type="pct"/>
                  <w:tcBorders>
                    <w:left w:val="single" w:color="auto" w:sz="8" w:space="0"/>
                  </w:tcBorders>
                  <w:vAlign w:val="center"/>
                </w:tcPr>
                <w:p w14:paraId="00D3BA2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b w:val="0"/>
                      <w:bCs w:val="0"/>
                      <w:color w:val="auto"/>
                      <w:sz w:val="21"/>
                      <w:highlight w:val="none"/>
                      <w:lang w:val="en-US" w:eastAsia="zh-CN"/>
                    </w:rPr>
                  </w:pPr>
                  <w:r>
                    <w:rPr>
                      <w:rFonts w:hint="eastAsia"/>
                      <w:b w:val="0"/>
                      <w:bCs w:val="0"/>
                      <w:color w:val="auto"/>
                      <w:sz w:val="21"/>
                      <w:highlight w:val="none"/>
                      <w:lang w:val="en-US" w:eastAsia="zh-CN"/>
                    </w:rPr>
                    <w:t>0</w:t>
                  </w:r>
                </w:p>
              </w:tc>
              <w:tc>
                <w:tcPr>
                  <w:tcW w:w="731" w:type="pct"/>
                  <w:tcBorders>
                    <w:left w:val="single" w:color="auto" w:sz="8" w:space="0"/>
                  </w:tcBorders>
                  <w:vAlign w:val="center"/>
                </w:tcPr>
                <w:p w14:paraId="2A71FF0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b w:val="0"/>
                      <w:bCs w:val="0"/>
                      <w:color w:val="auto"/>
                      <w:sz w:val="21"/>
                      <w:highlight w:val="none"/>
                      <w:lang w:val="en-US" w:eastAsia="zh-CN"/>
                    </w:rPr>
                  </w:pPr>
                  <w:r>
                    <w:rPr>
                      <w:rFonts w:hint="eastAsia"/>
                      <w:b w:val="0"/>
                      <w:bCs w:val="0"/>
                      <w:color w:val="auto"/>
                      <w:sz w:val="21"/>
                      <w:highlight w:val="none"/>
                      <w:lang w:val="en-US" w:eastAsia="zh-CN"/>
                    </w:rPr>
                    <w:t>1</w:t>
                  </w:r>
                </w:p>
              </w:tc>
              <w:tc>
                <w:tcPr>
                  <w:tcW w:w="574" w:type="pct"/>
                  <w:tcBorders>
                    <w:left w:val="single" w:color="auto" w:sz="8" w:space="0"/>
                  </w:tcBorders>
                  <w:vAlign w:val="center"/>
                </w:tcPr>
                <w:p w14:paraId="4BE6EA5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b w:val="0"/>
                      <w:bCs w:val="0"/>
                      <w:color w:val="auto"/>
                      <w:sz w:val="21"/>
                      <w:highlight w:val="none"/>
                      <w:lang w:val="en-US" w:eastAsia="zh-CN"/>
                    </w:rPr>
                  </w:pPr>
                  <w:r>
                    <w:rPr>
                      <w:b w:val="0"/>
                      <w:bCs w:val="0"/>
                      <w:color w:val="auto"/>
                      <w:sz w:val="21"/>
                      <w:highlight w:val="none"/>
                      <w:lang w:val="en-US" w:eastAsia="zh-CN"/>
                    </w:rPr>
                    <w:t>利旧</w:t>
                  </w:r>
                </w:p>
              </w:tc>
            </w:tr>
            <w:tr w14:paraId="742853A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35" w:type="pct"/>
                  <w:shd w:val="clear" w:color="auto" w:fill="auto"/>
                  <w:vAlign w:val="center"/>
                </w:tcPr>
                <w:p w14:paraId="3D64EC6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b w:val="0"/>
                      <w:bCs w:val="0"/>
                      <w:color w:val="auto"/>
                      <w:kern w:val="2"/>
                      <w:sz w:val="21"/>
                      <w:szCs w:val="24"/>
                      <w:highlight w:val="none"/>
                      <w:lang w:val="en-US" w:eastAsia="zh-CN" w:bidi="ar-SA"/>
                    </w:rPr>
                  </w:pPr>
                  <w:r>
                    <w:rPr>
                      <w:rFonts w:hint="eastAsia"/>
                      <w:b w:val="0"/>
                      <w:bCs w:val="0"/>
                      <w:color w:val="auto"/>
                      <w:sz w:val="21"/>
                      <w:highlight w:val="none"/>
                      <w:lang w:val="en-US" w:eastAsia="zh-CN"/>
                    </w:rPr>
                    <w:t>23</w:t>
                  </w:r>
                </w:p>
              </w:tc>
              <w:tc>
                <w:tcPr>
                  <w:tcW w:w="934" w:type="pct"/>
                  <w:tcBorders>
                    <w:left w:val="single" w:color="auto" w:sz="8" w:space="0"/>
                  </w:tcBorders>
                  <w:vAlign w:val="center"/>
                </w:tcPr>
                <w:p w14:paraId="7F3C50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ascii="Times New Roman" w:hAnsi="Times New Roman"/>
                      <w:b w:val="0"/>
                      <w:bCs w:val="0"/>
                      <w:color w:val="auto"/>
                      <w:sz w:val="21"/>
                      <w:highlight w:val="none"/>
                      <w:lang w:val="en-US" w:eastAsia="zh-CN"/>
                    </w:rPr>
                    <w:t>水喷淋塔</w:t>
                  </w:r>
                </w:p>
              </w:tc>
              <w:tc>
                <w:tcPr>
                  <w:tcW w:w="980" w:type="pct"/>
                  <w:tcBorders>
                    <w:left w:val="single" w:color="auto" w:sz="8" w:space="0"/>
                  </w:tcBorders>
                  <w:vAlign w:val="center"/>
                </w:tcPr>
                <w:p w14:paraId="204644D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b w:val="0"/>
                      <w:bCs w:val="0"/>
                      <w:color w:val="auto"/>
                      <w:sz w:val="21"/>
                      <w:highlight w:val="none"/>
                      <w:lang w:val="en-US" w:eastAsia="zh-CN"/>
                    </w:rPr>
                  </w:pPr>
                  <w:r>
                    <w:rPr>
                      <w:rFonts w:hint="eastAsia"/>
                      <w:b w:val="0"/>
                      <w:bCs w:val="0"/>
                      <w:color w:val="auto"/>
                      <w:sz w:val="21"/>
                      <w:highlight w:val="none"/>
                      <w:lang w:val="en-US" w:eastAsia="zh-CN"/>
                    </w:rPr>
                    <w:t>￠2.5x6m</w:t>
                  </w:r>
                </w:p>
              </w:tc>
              <w:tc>
                <w:tcPr>
                  <w:tcW w:w="760" w:type="pct"/>
                  <w:tcBorders>
                    <w:left w:val="single" w:color="auto" w:sz="8" w:space="0"/>
                  </w:tcBorders>
                  <w:vAlign w:val="center"/>
                </w:tcPr>
                <w:p w14:paraId="6941C4F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b w:val="0"/>
                      <w:bCs w:val="0"/>
                      <w:color w:val="auto"/>
                      <w:sz w:val="21"/>
                      <w:highlight w:val="none"/>
                      <w:lang w:val="en-US" w:eastAsia="zh-CN"/>
                    </w:rPr>
                  </w:pPr>
                  <w:r>
                    <w:rPr>
                      <w:rFonts w:hint="eastAsia"/>
                      <w:b w:val="0"/>
                      <w:bCs w:val="0"/>
                      <w:color w:val="auto"/>
                      <w:sz w:val="21"/>
                      <w:highlight w:val="none"/>
                      <w:lang w:val="en-US" w:eastAsia="zh-CN"/>
                    </w:rPr>
                    <w:t>1</w:t>
                  </w:r>
                </w:p>
              </w:tc>
              <w:tc>
                <w:tcPr>
                  <w:tcW w:w="683" w:type="pct"/>
                  <w:tcBorders>
                    <w:left w:val="single" w:color="auto" w:sz="8" w:space="0"/>
                  </w:tcBorders>
                  <w:vAlign w:val="center"/>
                </w:tcPr>
                <w:p w14:paraId="46905B8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b w:val="0"/>
                      <w:bCs w:val="0"/>
                      <w:color w:val="auto"/>
                      <w:sz w:val="21"/>
                      <w:highlight w:val="none"/>
                      <w:lang w:val="en-US" w:eastAsia="zh-CN"/>
                    </w:rPr>
                  </w:pPr>
                  <w:r>
                    <w:rPr>
                      <w:rFonts w:hint="eastAsia"/>
                      <w:b w:val="0"/>
                      <w:bCs w:val="0"/>
                      <w:color w:val="auto"/>
                      <w:sz w:val="21"/>
                      <w:highlight w:val="none"/>
                      <w:lang w:val="en-US" w:eastAsia="zh-CN"/>
                    </w:rPr>
                    <w:t>0</w:t>
                  </w:r>
                </w:p>
              </w:tc>
              <w:tc>
                <w:tcPr>
                  <w:tcW w:w="731" w:type="pct"/>
                  <w:tcBorders>
                    <w:left w:val="single" w:color="auto" w:sz="8" w:space="0"/>
                  </w:tcBorders>
                  <w:vAlign w:val="center"/>
                </w:tcPr>
                <w:p w14:paraId="76D2BF5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b w:val="0"/>
                      <w:bCs w:val="0"/>
                      <w:color w:val="auto"/>
                      <w:sz w:val="21"/>
                      <w:highlight w:val="none"/>
                      <w:lang w:val="en-US" w:eastAsia="zh-CN"/>
                    </w:rPr>
                  </w:pPr>
                  <w:r>
                    <w:rPr>
                      <w:rFonts w:hint="eastAsia"/>
                      <w:b w:val="0"/>
                      <w:bCs w:val="0"/>
                      <w:color w:val="auto"/>
                      <w:sz w:val="21"/>
                      <w:highlight w:val="none"/>
                      <w:lang w:val="en-US" w:eastAsia="zh-CN"/>
                    </w:rPr>
                    <w:t>1</w:t>
                  </w:r>
                </w:p>
              </w:tc>
              <w:tc>
                <w:tcPr>
                  <w:tcW w:w="574" w:type="pct"/>
                  <w:tcBorders>
                    <w:left w:val="single" w:color="auto" w:sz="8" w:space="0"/>
                  </w:tcBorders>
                  <w:vAlign w:val="center"/>
                </w:tcPr>
                <w:p w14:paraId="57C2699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b w:val="0"/>
                      <w:bCs w:val="0"/>
                      <w:color w:val="auto"/>
                      <w:sz w:val="21"/>
                      <w:highlight w:val="none"/>
                      <w:lang w:val="en-US" w:eastAsia="zh-CN"/>
                    </w:rPr>
                  </w:pPr>
                  <w:r>
                    <w:rPr>
                      <w:rFonts w:hint="eastAsia"/>
                      <w:b w:val="0"/>
                      <w:bCs w:val="0"/>
                      <w:color w:val="auto"/>
                      <w:sz w:val="21"/>
                      <w:highlight w:val="none"/>
                      <w:lang w:val="en-US" w:eastAsia="zh-CN"/>
                    </w:rPr>
                    <w:t>利旧</w:t>
                  </w:r>
                </w:p>
              </w:tc>
            </w:tr>
            <w:tr w14:paraId="4B7D3AB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35" w:type="pct"/>
                  <w:shd w:val="clear" w:color="auto" w:fill="auto"/>
                  <w:vAlign w:val="center"/>
                </w:tcPr>
                <w:p w14:paraId="36A1670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b w:val="0"/>
                      <w:bCs w:val="0"/>
                      <w:color w:val="auto"/>
                      <w:kern w:val="2"/>
                      <w:sz w:val="21"/>
                      <w:szCs w:val="24"/>
                      <w:highlight w:val="none"/>
                      <w:lang w:val="en-US" w:eastAsia="zh-CN" w:bidi="ar-SA"/>
                    </w:rPr>
                  </w:pPr>
                  <w:r>
                    <w:rPr>
                      <w:rFonts w:hint="eastAsia"/>
                      <w:b w:val="0"/>
                      <w:bCs w:val="0"/>
                      <w:color w:val="auto"/>
                      <w:sz w:val="21"/>
                      <w:highlight w:val="none"/>
                      <w:lang w:val="en-US" w:eastAsia="zh-CN"/>
                    </w:rPr>
                    <w:t>24</w:t>
                  </w:r>
                </w:p>
              </w:tc>
              <w:tc>
                <w:tcPr>
                  <w:tcW w:w="934" w:type="pct"/>
                  <w:tcBorders>
                    <w:left w:val="single" w:color="auto" w:sz="8" w:space="0"/>
                  </w:tcBorders>
                  <w:vAlign w:val="center"/>
                </w:tcPr>
                <w:p w14:paraId="4E1F019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ascii="Times New Roman" w:hAnsi="Times New Roman"/>
                      <w:b w:val="0"/>
                      <w:bCs w:val="0"/>
                      <w:color w:val="auto"/>
                      <w:sz w:val="21"/>
                      <w:highlight w:val="none"/>
                      <w:lang w:val="en-US" w:eastAsia="zh-CN"/>
                    </w:rPr>
                    <w:t>电脑配料控制系统</w:t>
                  </w:r>
                </w:p>
              </w:tc>
              <w:tc>
                <w:tcPr>
                  <w:tcW w:w="980" w:type="pct"/>
                  <w:tcBorders>
                    <w:left w:val="single" w:color="auto" w:sz="8" w:space="0"/>
                  </w:tcBorders>
                  <w:vAlign w:val="center"/>
                </w:tcPr>
                <w:p w14:paraId="07AD37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b w:val="0"/>
                      <w:bCs w:val="0"/>
                      <w:color w:val="auto"/>
                      <w:sz w:val="21"/>
                      <w:highlight w:val="none"/>
                      <w:lang w:val="en-US" w:eastAsia="zh-CN"/>
                    </w:rPr>
                  </w:pPr>
                  <w:r>
                    <w:rPr>
                      <w:rFonts w:hint="eastAsia"/>
                      <w:b w:val="0"/>
                      <w:bCs w:val="0"/>
                      <w:color w:val="auto"/>
                      <w:sz w:val="21"/>
                      <w:highlight w:val="none"/>
                      <w:lang w:val="en-US" w:eastAsia="zh-CN"/>
                    </w:rPr>
                    <w:t>DPHB-20-6</w:t>
                  </w:r>
                </w:p>
              </w:tc>
              <w:tc>
                <w:tcPr>
                  <w:tcW w:w="760" w:type="pct"/>
                  <w:tcBorders>
                    <w:left w:val="single" w:color="auto" w:sz="8" w:space="0"/>
                  </w:tcBorders>
                  <w:vAlign w:val="center"/>
                </w:tcPr>
                <w:p w14:paraId="652D471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b w:val="0"/>
                      <w:bCs w:val="0"/>
                      <w:color w:val="auto"/>
                      <w:sz w:val="21"/>
                      <w:highlight w:val="none"/>
                      <w:lang w:val="en-US" w:eastAsia="zh-CN"/>
                    </w:rPr>
                  </w:pPr>
                  <w:r>
                    <w:rPr>
                      <w:rFonts w:hint="eastAsia"/>
                      <w:b w:val="0"/>
                      <w:bCs w:val="0"/>
                      <w:color w:val="auto"/>
                      <w:sz w:val="21"/>
                      <w:highlight w:val="none"/>
                      <w:lang w:val="en-US" w:eastAsia="zh-CN"/>
                    </w:rPr>
                    <w:t>1</w:t>
                  </w:r>
                </w:p>
              </w:tc>
              <w:tc>
                <w:tcPr>
                  <w:tcW w:w="683" w:type="pct"/>
                  <w:tcBorders>
                    <w:left w:val="single" w:color="auto" w:sz="8" w:space="0"/>
                  </w:tcBorders>
                  <w:vAlign w:val="center"/>
                </w:tcPr>
                <w:p w14:paraId="443D49D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b w:val="0"/>
                      <w:bCs w:val="0"/>
                      <w:color w:val="auto"/>
                      <w:sz w:val="21"/>
                      <w:highlight w:val="none"/>
                      <w:lang w:val="en-US" w:eastAsia="zh-CN"/>
                    </w:rPr>
                  </w:pPr>
                  <w:r>
                    <w:rPr>
                      <w:rFonts w:hint="eastAsia"/>
                      <w:b w:val="0"/>
                      <w:bCs w:val="0"/>
                      <w:color w:val="auto"/>
                      <w:sz w:val="21"/>
                      <w:highlight w:val="none"/>
                      <w:lang w:val="en-US" w:eastAsia="zh-CN"/>
                    </w:rPr>
                    <w:t>0</w:t>
                  </w:r>
                </w:p>
              </w:tc>
              <w:tc>
                <w:tcPr>
                  <w:tcW w:w="731" w:type="pct"/>
                  <w:tcBorders>
                    <w:left w:val="single" w:color="auto" w:sz="8" w:space="0"/>
                  </w:tcBorders>
                  <w:vAlign w:val="center"/>
                </w:tcPr>
                <w:p w14:paraId="74D4BE6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b w:val="0"/>
                      <w:bCs w:val="0"/>
                      <w:color w:val="auto"/>
                      <w:sz w:val="21"/>
                      <w:highlight w:val="none"/>
                      <w:lang w:val="en-US" w:eastAsia="zh-CN"/>
                    </w:rPr>
                  </w:pPr>
                  <w:r>
                    <w:rPr>
                      <w:rFonts w:hint="eastAsia"/>
                      <w:b w:val="0"/>
                      <w:bCs w:val="0"/>
                      <w:color w:val="auto"/>
                      <w:sz w:val="21"/>
                      <w:highlight w:val="none"/>
                      <w:lang w:val="en-US" w:eastAsia="zh-CN"/>
                    </w:rPr>
                    <w:t>1</w:t>
                  </w:r>
                </w:p>
              </w:tc>
              <w:tc>
                <w:tcPr>
                  <w:tcW w:w="574" w:type="pct"/>
                  <w:tcBorders>
                    <w:left w:val="single" w:color="auto" w:sz="8" w:space="0"/>
                  </w:tcBorders>
                  <w:vAlign w:val="center"/>
                </w:tcPr>
                <w:p w14:paraId="5DACE86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b w:val="0"/>
                      <w:bCs w:val="0"/>
                      <w:color w:val="auto"/>
                      <w:sz w:val="21"/>
                      <w:highlight w:val="none"/>
                      <w:lang w:val="en-US" w:eastAsia="zh-CN"/>
                    </w:rPr>
                  </w:pPr>
                  <w:r>
                    <w:rPr>
                      <w:rFonts w:hint="eastAsia"/>
                      <w:b w:val="0"/>
                      <w:bCs w:val="0"/>
                      <w:color w:val="auto"/>
                      <w:sz w:val="21"/>
                      <w:highlight w:val="none"/>
                      <w:lang w:val="en-US" w:eastAsia="zh-CN"/>
                    </w:rPr>
                    <w:t>利旧</w:t>
                  </w:r>
                </w:p>
              </w:tc>
            </w:tr>
            <w:tr w14:paraId="191A90D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35" w:type="pct"/>
                  <w:shd w:val="clear" w:color="auto" w:fill="auto"/>
                  <w:vAlign w:val="center"/>
                </w:tcPr>
                <w:p w14:paraId="5C9633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b w:val="0"/>
                      <w:bCs w:val="0"/>
                      <w:color w:val="auto"/>
                      <w:kern w:val="2"/>
                      <w:sz w:val="21"/>
                      <w:szCs w:val="24"/>
                      <w:highlight w:val="none"/>
                      <w:lang w:val="en-US" w:eastAsia="zh-CN" w:bidi="ar-SA"/>
                    </w:rPr>
                  </w:pPr>
                  <w:r>
                    <w:rPr>
                      <w:rFonts w:hint="eastAsia"/>
                      <w:b w:val="0"/>
                      <w:bCs w:val="0"/>
                      <w:color w:val="auto"/>
                      <w:sz w:val="21"/>
                      <w:highlight w:val="none"/>
                      <w:lang w:val="en-US" w:eastAsia="zh-CN"/>
                    </w:rPr>
                    <w:t>25</w:t>
                  </w:r>
                </w:p>
              </w:tc>
              <w:tc>
                <w:tcPr>
                  <w:tcW w:w="934" w:type="pct"/>
                  <w:tcBorders>
                    <w:left w:val="single" w:color="auto" w:sz="8" w:space="0"/>
                  </w:tcBorders>
                  <w:vAlign w:val="center"/>
                </w:tcPr>
                <w:p w14:paraId="546A2CC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ascii="Times New Roman" w:hAnsi="Times New Roman"/>
                      <w:b w:val="0"/>
                      <w:bCs w:val="0"/>
                      <w:color w:val="auto"/>
                      <w:sz w:val="21"/>
                      <w:highlight w:val="none"/>
                      <w:lang w:val="en-US" w:eastAsia="zh-CN"/>
                    </w:rPr>
                    <w:t>天然气配套系统</w:t>
                  </w:r>
                </w:p>
              </w:tc>
              <w:tc>
                <w:tcPr>
                  <w:tcW w:w="980" w:type="pct"/>
                  <w:tcBorders>
                    <w:left w:val="single" w:color="auto" w:sz="8" w:space="0"/>
                  </w:tcBorders>
                  <w:vAlign w:val="center"/>
                </w:tcPr>
                <w:p w14:paraId="574CC84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b w:val="0"/>
                      <w:bCs w:val="0"/>
                      <w:color w:val="auto"/>
                      <w:sz w:val="21"/>
                      <w:highlight w:val="none"/>
                      <w:lang w:val="en-US" w:eastAsia="zh-CN"/>
                    </w:rPr>
                  </w:pPr>
                  <w:r>
                    <w:rPr>
                      <w:rFonts w:hint="eastAsia"/>
                      <w:b w:val="0"/>
                      <w:bCs w:val="0"/>
                      <w:color w:val="auto"/>
                      <w:sz w:val="21"/>
                      <w:highlight w:val="none"/>
                      <w:lang w:val="en-US" w:eastAsia="zh-CN"/>
                    </w:rPr>
                    <w:t>-</w:t>
                  </w:r>
                </w:p>
              </w:tc>
              <w:tc>
                <w:tcPr>
                  <w:tcW w:w="760" w:type="pct"/>
                  <w:tcBorders>
                    <w:left w:val="single" w:color="auto" w:sz="8" w:space="0"/>
                  </w:tcBorders>
                  <w:vAlign w:val="center"/>
                </w:tcPr>
                <w:p w14:paraId="7BC977D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b w:val="0"/>
                      <w:bCs w:val="0"/>
                      <w:color w:val="auto"/>
                      <w:sz w:val="21"/>
                      <w:highlight w:val="none"/>
                      <w:lang w:val="en-US" w:eastAsia="zh-CN"/>
                    </w:rPr>
                  </w:pPr>
                  <w:r>
                    <w:rPr>
                      <w:rFonts w:hint="eastAsia"/>
                      <w:b w:val="0"/>
                      <w:bCs w:val="0"/>
                      <w:color w:val="auto"/>
                      <w:sz w:val="21"/>
                      <w:highlight w:val="none"/>
                      <w:lang w:val="en-US" w:eastAsia="zh-CN"/>
                    </w:rPr>
                    <w:t>1</w:t>
                  </w:r>
                </w:p>
              </w:tc>
              <w:tc>
                <w:tcPr>
                  <w:tcW w:w="683" w:type="pct"/>
                  <w:tcBorders>
                    <w:left w:val="single" w:color="auto" w:sz="8" w:space="0"/>
                  </w:tcBorders>
                  <w:vAlign w:val="center"/>
                </w:tcPr>
                <w:p w14:paraId="764FC9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b w:val="0"/>
                      <w:bCs w:val="0"/>
                      <w:color w:val="auto"/>
                      <w:sz w:val="21"/>
                      <w:highlight w:val="none"/>
                      <w:lang w:val="en-US" w:eastAsia="zh-CN"/>
                    </w:rPr>
                  </w:pPr>
                  <w:r>
                    <w:rPr>
                      <w:rFonts w:hint="eastAsia"/>
                      <w:b w:val="0"/>
                      <w:bCs w:val="0"/>
                      <w:color w:val="auto"/>
                      <w:sz w:val="21"/>
                      <w:highlight w:val="none"/>
                      <w:lang w:val="en-US" w:eastAsia="zh-CN"/>
                    </w:rPr>
                    <w:t>0</w:t>
                  </w:r>
                </w:p>
              </w:tc>
              <w:tc>
                <w:tcPr>
                  <w:tcW w:w="731" w:type="pct"/>
                  <w:tcBorders>
                    <w:left w:val="single" w:color="auto" w:sz="8" w:space="0"/>
                  </w:tcBorders>
                  <w:vAlign w:val="center"/>
                </w:tcPr>
                <w:p w14:paraId="745D501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b w:val="0"/>
                      <w:bCs w:val="0"/>
                      <w:color w:val="auto"/>
                      <w:sz w:val="21"/>
                      <w:highlight w:val="none"/>
                      <w:lang w:val="en-US" w:eastAsia="zh-CN"/>
                    </w:rPr>
                  </w:pPr>
                  <w:r>
                    <w:rPr>
                      <w:rFonts w:hint="eastAsia"/>
                      <w:b w:val="0"/>
                      <w:bCs w:val="0"/>
                      <w:color w:val="auto"/>
                      <w:sz w:val="21"/>
                      <w:highlight w:val="none"/>
                      <w:lang w:val="en-US" w:eastAsia="zh-CN"/>
                    </w:rPr>
                    <w:t>1</w:t>
                  </w:r>
                </w:p>
              </w:tc>
              <w:tc>
                <w:tcPr>
                  <w:tcW w:w="574" w:type="pct"/>
                  <w:tcBorders>
                    <w:left w:val="single" w:color="auto" w:sz="8" w:space="0"/>
                  </w:tcBorders>
                  <w:shd w:val="clear" w:color="auto" w:fill="auto"/>
                  <w:vAlign w:val="center"/>
                </w:tcPr>
                <w:p w14:paraId="5D195A4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eastAsia="宋体" w:cs="Times New Roman"/>
                      <w:b w:val="0"/>
                      <w:bCs w:val="0"/>
                      <w:color w:val="auto"/>
                      <w:kern w:val="2"/>
                      <w:sz w:val="21"/>
                      <w:szCs w:val="24"/>
                      <w:highlight w:val="none"/>
                      <w:lang w:val="en-US" w:eastAsia="zh-CN" w:bidi="ar-SA"/>
                    </w:rPr>
                  </w:pPr>
                  <w:r>
                    <w:rPr>
                      <w:rFonts w:hint="eastAsia" w:ascii="Times New Roman" w:hAnsi="Times New Roman" w:eastAsia="宋体" w:cs="Times New Roman"/>
                      <w:b w:val="0"/>
                      <w:bCs w:val="0"/>
                      <w:color w:val="auto"/>
                      <w:kern w:val="2"/>
                      <w:sz w:val="21"/>
                      <w:szCs w:val="24"/>
                      <w:highlight w:val="none"/>
                      <w:lang w:val="en-US" w:eastAsia="zh-CN" w:bidi="ar-SA"/>
                    </w:rPr>
                    <w:t>利旧</w:t>
                  </w:r>
                </w:p>
              </w:tc>
            </w:tr>
            <w:tr w14:paraId="3F78B6E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35" w:type="pct"/>
                  <w:shd w:val="clear" w:color="auto" w:fill="auto"/>
                  <w:vAlign w:val="center"/>
                </w:tcPr>
                <w:p w14:paraId="38A2FD1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b w:val="0"/>
                      <w:bCs w:val="0"/>
                      <w:color w:val="auto"/>
                      <w:kern w:val="2"/>
                      <w:sz w:val="21"/>
                      <w:szCs w:val="24"/>
                      <w:highlight w:val="none"/>
                      <w:lang w:val="en-US" w:eastAsia="zh-CN" w:bidi="ar-SA"/>
                    </w:rPr>
                  </w:pPr>
                  <w:r>
                    <w:rPr>
                      <w:rFonts w:hint="eastAsia"/>
                      <w:b w:val="0"/>
                      <w:bCs w:val="0"/>
                      <w:color w:val="auto"/>
                      <w:sz w:val="21"/>
                      <w:highlight w:val="none"/>
                      <w:lang w:val="en-US" w:eastAsia="zh-CN"/>
                    </w:rPr>
                    <w:t>26</w:t>
                  </w:r>
                </w:p>
              </w:tc>
              <w:tc>
                <w:tcPr>
                  <w:tcW w:w="934" w:type="pct"/>
                  <w:tcBorders>
                    <w:left w:val="single" w:color="auto" w:sz="8" w:space="0"/>
                  </w:tcBorders>
                  <w:vAlign w:val="center"/>
                </w:tcPr>
                <w:p w14:paraId="4D496D2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ascii="Times New Roman" w:hAnsi="Times New Roman"/>
                      <w:b w:val="0"/>
                      <w:bCs w:val="0"/>
                      <w:color w:val="auto"/>
                      <w:sz w:val="21"/>
                      <w:highlight w:val="none"/>
                      <w:lang w:val="en-US" w:eastAsia="zh-CN"/>
                    </w:rPr>
                    <w:t>热风炉水循环泵</w:t>
                  </w:r>
                </w:p>
              </w:tc>
              <w:tc>
                <w:tcPr>
                  <w:tcW w:w="980" w:type="pct"/>
                  <w:tcBorders>
                    <w:left w:val="single" w:color="auto" w:sz="8" w:space="0"/>
                  </w:tcBorders>
                  <w:vAlign w:val="center"/>
                </w:tcPr>
                <w:p w14:paraId="7587286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b w:val="0"/>
                      <w:bCs w:val="0"/>
                      <w:color w:val="auto"/>
                      <w:sz w:val="21"/>
                      <w:highlight w:val="none"/>
                      <w:lang w:val="en-US" w:eastAsia="zh-CN"/>
                    </w:rPr>
                  </w:pPr>
                  <w:r>
                    <w:rPr>
                      <w:b w:val="0"/>
                      <w:bCs w:val="0"/>
                      <w:color w:val="auto"/>
                      <w:sz w:val="21"/>
                      <w:highlight w:val="none"/>
                      <w:lang w:val="en-US" w:eastAsia="zh-CN"/>
                    </w:rPr>
                    <w:t>BTY--25</w:t>
                  </w:r>
                </w:p>
              </w:tc>
              <w:tc>
                <w:tcPr>
                  <w:tcW w:w="760" w:type="pct"/>
                  <w:tcBorders>
                    <w:left w:val="single" w:color="auto" w:sz="8" w:space="0"/>
                  </w:tcBorders>
                  <w:vAlign w:val="center"/>
                </w:tcPr>
                <w:p w14:paraId="60436F9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b w:val="0"/>
                      <w:bCs w:val="0"/>
                      <w:color w:val="auto"/>
                      <w:sz w:val="21"/>
                      <w:highlight w:val="none"/>
                      <w:lang w:val="en-US" w:eastAsia="zh-CN"/>
                    </w:rPr>
                  </w:pPr>
                  <w:r>
                    <w:rPr>
                      <w:rFonts w:hint="eastAsia"/>
                      <w:b w:val="0"/>
                      <w:bCs w:val="0"/>
                      <w:color w:val="auto"/>
                      <w:sz w:val="21"/>
                      <w:highlight w:val="none"/>
                      <w:lang w:val="en-US" w:eastAsia="zh-CN"/>
                    </w:rPr>
                    <w:t>1</w:t>
                  </w:r>
                </w:p>
              </w:tc>
              <w:tc>
                <w:tcPr>
                  <w:tcW w:w="683" w:type="pct"/>
                  <w:tcBorders>
                    <w:left w:val="single" w:color="auto" w:sz="8" w:space="0"/>
                  </w:tcBorders>
                  <w:vAlign w:val="center"/>
                </w:tcPr>
                <w:p w14:paraId="15CFFCB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b w:val="0"/>
                      <w:bCs w:val="0"/>
                      <w:color w:val="auto"/>
                      <w:sz w:val="21"/>
                      <w:highlight w:val="none"/>
                      <w:lang w:val="en-US" w:eastAsia="zh-CN"/>
                    </w:rPr>
                  </w:pPr>
                  <w:r>
                    <w:rPr>
                      <w:rFonts w:hint="eastAsia"/>
                      <w:b w:val="0"/>
                      <w:bCs w:val="0"/>
                      <w:color w:val="auto"/>
                      <w:sz w:val="21"/>
                      <w:highlight w:val="none"/>
                      <w:lang w:val="en-US" w:eastAsia="zh-CN"/>
                    </w:rPr>
                    <w:t>0</w:t>
                  </w:r>
                </w:p>
              </w:tc>
              <w:tc>
                <w:tcPr>
                  <w:tcW w:w="731" w:type="pct"/>
                  <w:tcBorders>
                    <w:left w:val="single" w:color="auto" w:sz="8" w:space="0"/>
                  </w:tcBorders>
                  <w:vAlign w:val="center"/>
                </w:tcPr>
                <w:p w14:paraId="5FA24BC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b w:val="0"/>
                      <w:bCs w:val="0"/>
                      <w:color w:val="auto"/>
                      <w:sz w:val="21"/>
                      <w:highlight w:val="none"/>
                      <w:lang w:val="en-US" w:eastAsia="zh-CN"/>
                    </w:rPr>
                  </w:pPr>
                  <w:r>
                    <w:rPr>
                      <w:rFonts w:hint="eastAsia"/>
                      <w:b w:val="0"/>
                      <w:bCs w:val="0"/>
                      <w:color w:val="auto"/>
                      <w:sz w:val="21"/>
                      <w:highlight w:val="none"/>
                      <w:lang w:val="en-US" w:eastAsia="zh-CN"/>
                    </w:rPr>
                    <w:t>1</w:t>
                  </w:r>
                </w:p>
              </w:tc>
              <w:tc>
                <w:tcPr>
                  <w:tcW w:w="574" w:type="pct"/>
                  <w:tcBorders>
                    <w:left w:val="single" w:color="auto" w:sz="8" w:space="0"/>
                  </w:tcBorders>
                  <w:shd w:val="clear" w:color="auto" w:fill="auto"/>
                  <w:vAlign w:val="center"/>
                </w:tcPr>
                <w:p w14:paraId="35B976A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eastAsia="宋体" w:cs="Times New Roman"/>
                      <w:b w:val="0"/>
                      <w:bCs w:val="0"/>
                      <w:color w:val="auto"/>
                      <w:kern w:val="2"/>
                      <w:sz w:val="21"/>
                      <w:szCs w:val="24"/>
                      <w:highlight w:val="none"/>
                      <w:lang w:val="en-US" w:eastAsia="zh-CN" w:bidi="ar-SA"/>
                    </w:rPr>
                  </w:pPr>
                  <w:r>
                    <w:rPr>
                      <w:rFonts w:hint="eastAsia" w:ascii="Times New Roman" w:hAnsi="Times New Roman" w:eastAsia="宋体" w:cs="Times New Roman"/>
                      <w:b w:val="0"/>
                      <w:bCs w:val="0"/>
                      <w:color w:val="auto"/>
                      <w:kern w:val="2"/>
                      <w:sz w:val="21"/>
                      <w:szCs w:val="24"/>
                      <w:highlight w:val="none"/>
                      <w:lang w:val="en-US" w:eastAsia="zh-CN" w:bidi="ar-SA"/>
                    </w:rPr>
                    <w:t>利旧</w:t>
                  </w:r>
                </w:p>
              </w:tc>
            </w:tr>
            <w:tr w14:paraId="461DC4C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35" w:type="pct"/>
                  <w:shd w:val="clear" w:color="auto" w:fill="auto"/>
                  <w:vAlign w:val="center"/>
                </w:tcPr>
                <w:p w14:paraId="4788924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b w:val="0"/>
                      <w:bCs w:val="0"/>
                      <w:color w:val="auto"/>
                      <w:kern w:val="2"/>
                      <w:sz w:val="21"/>
                      <w:szCs w:val="24"/>
                      <w:highlight w:val="none"/>
                      <w:lang w:val="en-US" w:eastAsia="zh-CN" w:bidi="ar-SA"/>
                    </w:rPr>
                  </w:pPr>
                  <w:r>
                    <w:rPr>
                      <w:rFonts w:hint="eastAsia"/>
                      <w:b w:val="0"/>
                      <w:bCs w:val="0"/>
                      <w:color w:val="auto"/>
                      <w:sz w:val="21"/>
                      <w:highlight w:val="none"/>
                      <w:lang w:val="en-US" w:eastAsia="zh-CN"/>
                    </w:rPr>
                    <w:t>27</w:t>
                  </w:r>
                </w:p>
              </w:tc>
              <w:tc>
                <w:tcPr>
                  <w:tcW w:w="934" w:type="pct"/>
                  <w:tcBorders>
                    <w:left w:val="single" w:color="auto" w:sz="8" w:space="0"/>
                  </w:tcBorders>
                  <w:vAlign w:val="center"/>
                </w:tcPr>
                <w:p w14:paraId="5F572FC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ascii="Times New Roman" w:hAnsi="Times New Roman"/>
                      <w:b w:val="0"/>
                      <w:bCs w:val="0"/>
                      <w:color w:val="auto"/>
                      <w:sz w:val="21"/>
                      <w:highlight w:val="none"/>
                      <w:lang w:val="en-US" w:eastAsia="zh-CN"/>
                    </w:rPr>
                    <w:t>中微量元素给料机</w:t>
                  </w:r>
                </w:p>
              </w:tc>
              <w:tc>
                <w:tcPr>
                  <w:tcW w:w="980" w:type="pct"/>
                  <w:tcBorders>
                    <w:left w:val="single" w:color="auto" w:sz="8" w:space="0"/>
                  </w:tcBorders>
                  <w:vAlign w:val="center"/>
                </w:tcPr>
                <w:p w14:paraId="6F80179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b w:val="0"/>
                      <w:bCs w:val="0"/>
                      <w:color w:val="auto"/>
                      <w:sz w:val="21"/>
                      <w:highlight w:val="none"/>
                      <w:lang w:val="en-US" w:eastAsia="zh-CN"/>
                    </w:rPr>
                  </w:pPr>
                  <w:r>
                    <w:rPr>
                      <w:b w:val="0"/>
                      <w:bCs w:val="0"/>
                      <w:color w:val="auto"/>
                      <w:sz w:val="21"/>
                      <w:highlight w:val="none"/>
                      <w:lang w:val="en-US" w:eastAsia="zh-CN"/>
                    </w:rPr>
                    <w:t>WLYS-20</w:t>
                  </w:r>
                </w:p>
              </w:tc>
              <w:tc>
                <w:tcPr>
                  <w:tcW w:w="760" w:type="pct"/>
                  <w:tcBorders>
                    <w:left w:val="single" w:color="auto" w:sz="8" w:space="0"/>
                  </w:tcBorders>
                  <w:vAlign w:val="center"/>
                </w:tcPr>
                <w:p w14:paraId="7A812EF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b w:val="0"/>
                      <w:bCs w:val="0"/>
                      <w:color w:val="auto"/>
                      <w:sz w:val="21"/>
                      <w:highlight w:val="none"/>
                      <w:lang w:val="en-US" w:eastAsia="zh-CN"/>
                    </w:rPr>
                  </w:pPr>
                  <w:r>
                    <w:rPr>
                      <w:rFonts w:hint="eastAsia"/>
                      <w:b w:val="0"/>
                      <w:bCs w:val="0"/>
                      <w:color w:val="auto"/>
                      <w:sz w:val="21"/>
                      <w:highlight w:val="none"/>
                      <w:lang w:val="en-US" w:eastAsia="zh-CN"/>
                    </w:rPr>
                    <w:t>3</w:t>
                  </w:r>
                </w:p>
              </w:tc>
              <w:tc>
                <w:tcPr>
                  <w:tcW w:w="683" w:type="pct"/>
                  <w:tcBorders>
                    <w:left w:val="single" w:color="auto" w:sz="8" w:space="0"/>
                  </w:tcBorders>
                  <w:vAlign w:val="center"/>
                </w:tcPr>
                <w:p w14:paraId="61B0BE8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b w:val="0"/>
                      <w:bCs w:val="0"/>
                      <w:color w:val="auto"/>
                      <w:sz w:val="21"/>
                      <w:highlight w:val="none"/>
                      <w:lang w:val="en-US" w:eastAsia="zh-CN"/>
                    </w:rPr>
                  </w:pPr>
                  <w:r>
                    <w:rPr>
                      <w:rFonts w:hint="eastAsia"/>
                      <w:b w:val="0"/>
                      <w:bCs w:val="0"/>
                      <w:color w:val="auto"/>
                      <w:sz w:val="21"/>
                      <w:highlight w:val="none"/>
                      <w:lang w:val="en-US" w:eastAsia="zh-CN"/>
                    </w:rPr>
                    <w:t>0</w:t>
                  </w:r>
                </w:p>
              </w:tc>
              <w:tc>
                <w:tcPr>
                  <w:tcW w:w="731" w:type="pct"/>
                  <w:tcBorders>
                    <w:left w:val="single" w:color="auto" w:sz="8" w:space="0"/>
                  </w:tcBorders>
                  <w:vAlign w:val="center"/>
                </w:tcPr>
                <w:p w14:paraId="22E0E32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b w:val="0"/>
                      <w:bCs w:val="0"/>
                      <w:color w:val="auto"/>
                      <w:sz w:val="21"/>
                      <w:highlight w:val="none"/>
                      <w:lang w:val="en-US" w:eastAsia="zh-CN"/>
                    </w:rPr>
                  </w:pPr>
                  <w:r>
                    <w:rPr>
                      <w:rFonts w:hint="eastAsia"/>
                      <w:b w:val="0"/>
                      <w:bCs w:val="0"/>
                      <w:color w:val="auto"/>
                      <w:sz w:val="21"/>
                      <w:highlight w:val="none"/>
                      <w:lang w:val="en-US" w:eastAsia="zh-CN"/>
                    </w:rPr>
                    <w:t>3</w:t>
                  </w:r>
                </w:p>
              </w:tc>
              <w:tc>
                <w:tcPr>
                  <w:tcW w:w="574" w:type="pct"/>
                  <w:tcBorders>
                    <w:left w:val="single" w:color="auto" w:sz="8" w:space="0"/>
                  </w:tcBorders>
                  <w:vAlign w:val="center"/>
                </w:tcPr>
                <w:p w14:paraId="3A9DD45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b w:val="0"/>
                      <w:bCs w:val="0"/>
                      <w:color w:val="auto"/>
                      <w:sz w:val="21"/>
                      <w:highlight w:val="none"/>
                      <w:lang w:val="en-US" w:eastAsia="zh-CN"/>
                    </w:rPr>
                  </w:pPr>
                  <w:r>
                    <w:rPr>
                      <w:b w:val="0"/>
                      <w:bCs w:val="0"/>
                      <w:color w:val="auto"/>
                      <w:sz w:val="21"/>
                      <w:highlight w:val="none"/>
                      <w:lang w:val="en-US" w:eastAsia="zh-CN"/>
                    </w:rPr>
                    <w:t>利旧</w:t>
                  </w:r>
                </w:p>
              </w:tc>
            </w:tr>
            <w:tr w14:paraId="7897B8C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35" w:type="pct"/>
                  <w:shd w:val="clear" w:color="auto" w:fill="auto"/>
                  <w:vAlign w:val="center"/>
                </w:tcPr>
                <w:p w14:paraId="48E15AD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b w:val="0"/>
                      <w:bCs w:val="0"/>
                      <w:color w:val="auto"/>
                      <w:kern w:val="2"/>
                      <w:sz w:val="21"/>
                      <w:szCs w:val="24"/>
                      <w:highlight w:val="none"/>
                      <w:lang w:val="en-US" w:eastAsia="zh-CN" w:bidi="ar-SA"/>
                    </w:rPr>
                  </w:pPr>
                  <w:r>
                    <w:rPr>
                      <w:rFonts w:hint="eastAsia"/>
                      <w:b w:val="0"/>
                      <w:bCs w:val="0"/>
                      <w:color w:val="auto"/>
                      <w:sz w:val="21"/>
                      <w:highlight w:val="none"/>
                      <w:lang w:val="en-US" w:eastAsia="zh-CN"/>
                    </w:rPr>
                    <w:t>28</w:t>
                  </w:r>
                </w:p>
              </w:tc>
              <w:tc>
                <w:tcPr>
                  <w:tcW w:w="934" w:type="pct"/>
                  <w:tcBorders>
                    <w:left w:val="single" w:color="auto" w:sz="8" w:space="0"/>
                  </w:tcBorders>
                  <w:vAlign w:val="center"/>
                </w:tcPr>
                <w:p w14:paraId="2F42907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ascii="Times New Roman" w:hAnsi="Times New Roman"/>
                      <w:b w:val="0"/>
                      <w:bCs w:val="0"/>
                      <w:color w:val="auto"/>
                      <w:sz w:val="21"/>
                      <w:highlight w:val="none"/>
                      <w:lang w:val="en-US" w:eastAsia="zh-CN"/>
                    </w:rPr>
                    <w:t>机器人自动码垛</w:t>
                  </w:r>
                </w:p>
              </w:tc>
              <w:tc>
                <w:tcPr>
                  <w:tcW w:w="980" w:type="pct"/>
                  <w:tcBorders>
                    <w:left w:val="single" w:color="auto" w:sz="8" w:space="0"/>
                  </w:tcBorders>
                  <w:vAlign w:val="center"/>
                </w:tcPr>
                <w:p w14:paraId="34CD8CC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ascii="Times New Roman" w:hAnsi="Times New Roman"/>
                      <w:b w:val="0"/>
                      <w:bCs w:val="0"/>
                      <w:color w:val="auto"/>
                      <w:sz w:val="21"/>
                      <w:highlight w:val="none"/>
                      <w:lang w:val="en-US" w:eastAsia="zh-CN"/>
                    </w:rPr>
                    <w:t>M410</w:t>
                  </w:r>
                </w:p>
              </w:tc>
              <w:tc>
                <w:tcPr>
                  <w:tcW w:w="760" w:type="pct"/>
                  <w:tcBorders>
                    <w:left w:val="single" w:color="auto" w:sz="8" w:space="0"/>
                  </w:tcBorders>
                  <w:vAlign w:val="center"/>
                </w:tcPr>
                <w:p w14:paraId="17A9282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1</w:t>
                  </w:r>
                </w:p>
              </w:tc>
              <w:tc>
                <w:tcPr>
                  <w:tcW w:w="683" w:type="pct"/>
                  <w:tcBorders>
                    <w:left w:val="single" w:color="auto" w:sz="8" w:space="0"/>
                  </w:tcBorders>
                  <w:vAlign w:val="center"/>
                </w:tcPr>
                <w:p w14:paraId="1ED5EFE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0</w:t>
                  </w:r>
                </w:p>
              </w:tc>
              <w:tc>
                <w:tcPr>
                  <w:tcW w:w="731" w:type="pct"/>
                  <w:tcBorders>
                    <w:left w:val="single" w:color="auto" w:sz="8" w:space="0"/>
                  </w:tcBorders>
                  <w:vAlign w:val="center"/>
                </w:tcPr>
                <w:p w14:paraId="5501E6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1</w:t>
                  </w:r>
                </w:p>
              </w:tc>
              <w:tc>
                <w:tcPr>
                  <w:tcW w:w="574" w:type="pct"/>
                  <w:tcBorders>
                    <w:left w:val="single" w:color="auto" w:sz="8" w:space="0"/>
                  </w:tcBorders>
                  <w:vAlign w:val="center"/>
                </w:tcPr>
                <w:p w14:paraId="3C7818A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b w:val="0"/>
                      <w:bCs w:val="0"/>
                      <w:color w:val="auto"/>
                      <w:sz w:val="21"/>
                      <w:highlight w:val="none"/>
                      <w:lang w:val="en-US" w:eastAsia="zh-CN"/>
                    </w:rPr>
                  </w:pPr>
                  <w:r>
                    <w:rPr>
                      <w:rFonts w:hint="eastAsia" w:ascii="Times New Roman" w:hAnsi="Times New Roman"/>
                      <w:b w:val="0"/>
                      <w:bCs w:val="0"/>
                      <w:color w:val="auto"/>
                      <w:sz w:val="21"/>
                      <w:highlight w:val="none"/>
                      <w:lang w:val="en-US" w:eastAsia="zh-CN"/>
                    </w:rPr>
                    <w:t>利旧</w:t>
                  </w:r>
                </w:p>
              </w:tc>
            </w:tr>
            <w:tr w14:paraId="2BE239F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35" w:type="pct"/>
                  <w:shd w:val="clear" w:color="auto" w:fill="auto"/>
                  <w:vAlign w:val="center"/>
                </w:tcPr>
                <w:p w14:paraId="004A182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b w:val="0"/>
                      <w:bCs w:val="0"/>
                      <w:color w:val="auto"/>
                      <w:kern w:val="2"/>
                      <w:sz w:val="21"/>
                      <w:szCs w:val="24"/>
                      <w:highlight w:val="none"/>
                      <w:lang w:val="en-US" w:eastAsia="zh-CN" w:bidi="ar-SA"/>
                    </w:rPr>
                  </w:pPr>
                  <w:r>
                    <w:rPr>
                      <w:rFonts w:hint="eastAsia"/>
                      <w:b w:val="0"/>
                      <w:bCs w:val="0"/>
                      <w:color w:val="auto"/>
                      <w:sz w:val="21"/>
                      <w:highlight w:val="none"/>
                      <w:lang w:val="en-US" w:eastAsia="zh-CN"/>
                    </w:rPr>
                    <w:t>29</w:t>
                  </w:r>
                </w:p>
              </w:tc>
              <w:tc>
                <w:tcPr>
                  <w:tcW w:w="934" w:type="pct"/>
                  <w:tcBorders>
                    <w:left w:val="single" w:color="auto" w:sz="8" w:space="0"/>
                  </w:tcBorders>
                  <w:vAlign w:val="center"/>
                </w:tcPr>
                <w:p w14:paraId="3E529AC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ascii="Times New Roman" w:hAnsi="Times New Roman"/>
                      <w:b w:val="0"/>
                      <w:bCs w:val="0"/>
                      <w:color w:val="auto"/>
                      <w:sz w:val="21"/>
                      <w:highlight w:val="none"/>
                      <w:lang w:val="en-US" w:eastAsia="zh-CN"/>
                    </w:rPr>
                    <w:t>电蒸汽发生器</w:t>
                  </w:r>
                </w:p>
              </w:tc>
              <w:tc>
                <w:tcPr>
                  <w:tcW w:w="980" w:type="pct"/>
                  <w:tcBorders>
                    <w:left w:val="single" w:color="auto" w:sz="8" w:space="0"/>
                  </w:tcBorders>
                  <w:vAlign w:val="center"/>
                </w:tcPr>
                <w:p w14:paraId="671D4AA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产汽量：500kg/h</w:t>
                  </w:r>
                </w:p>
              </w:tc>
              <w:tc>
                <w:tcPr>
                  <w:tcW w:w="760" w:type="pct"/>
                  <w:tcBorders>
                    <w:left w:val="single" w:color="auto" w:sz="8" w:space="0"/>
                  </w:tcBorders>
                  <w:vAlign w:val="center"/>
                </w:tcPr>
                <w:p w14:paraId="46A04EF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0</w:t>
                  </w:r>
                </w:p>
              </w:tc>
              <w:tc>
                <w:tcPr>
                  <w:tcW w:w="683" w:type="pct"/>
                  <w:tcBorders>
                    <w:left w:val="single" w:color="auto" w:sz="8" w:space="0"/>
                  </w:tcBorders>
                  <w:vAlign w:val="center"/>
                </w:tcPr>
                <w:p w14:paraId="479A3D5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1</w:t>
                  </w:r>
                </w:p>
              </w:tc>
              <w:tc>
                <w:tcPr>
                  <w:tcW w:w="731" w:type="pct"/>
                  <w:tcBorders>
                    <w:left w:val="single" w:color="auto" w:sz="8" w:space="0"/>
                  </w:tcBorders>
                  <w:vAlign w:val="center"/>
                </w:tcPr>
                <w:p w14:paraId="28DD706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1</w:t>
                  </w:r>
                </w:p>
              </w:tc>
              <w:tc>
                <w:tcPr>
                  <w:tcW w:w="574" w:type="pct"/>
                  <w:tcBorders>
                    <w:left w:val="single" w:color="auto" w:sz="8" w:space="0"/>
                  </w:tcBorders>
                  <w:vAlign w:val="center"/>
                </w:tcPr>
                <w:p w14:paraId="5886BF3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新增</w:t>
                  </w:r>
                </w:p>
              </w:tc>
            </w:tr>
            <w:tr w14:paraId="5C51045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35" w:type="pct"/>
                  <w:shd w:val="clear" w:color="auto" w:fill="auto"/>
                  <w:vAlign w:val="center"/>
                </w:tcPr>
                <w:p w14:paraId="2B2C6D4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b w:val="0"/>
                      <w:bCs w:val="0"/>
                      <w:color w:val="auto"/>
                      <w:kern w:val="2"/>
                      <w:sz w:val="21"/>
                      <w:szCs w:val="24"/>
                      <w:highlight w:val="none"/>
                      <w:lang w:val="en-US" w:eastAsia="zh-CN" w:bidi="ar-SA"/>
                    </w:rPr>
                  </w:pPr>
                  <w:r>
                    <w:rPr>
                      <w:rFonts w:hint="eastAsia"/>
                      <w:b w:val="0"/>
                      <w:bCs w:val="0"/>
                      <w:color w:val="auto"/>
                      <w:sz w:val="21"/>
                      <w:highlight w:val="none"/>
                      <w:lang w:val="en-US" w:eastAsia="zh-CN"/>
                    </w:rPr>
                    <w:t>30</w:t>
                  </w:r>
                </w:p>
              </w:tc>
              <w:tc>
                <w:tcPr>
                  <w:tcW w:w="934" w:type="pct"/>
                  <w:tcBorders>
                    <w:left w:val="single" w:color="auto" w:sz="8" w:space="0"/>
                  </w:tcBorders>
                  <w:vAlign w:val="center"/>
                </w:tcPr>
                <w:p w14:paraId="6AD5B61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硫酸脲</w:t>
                  </w:r>
                  <w:r>
                    <w:rPr>
                      <w:rFonts w:ascii="Times New Roman" w:hAnsi="Times New Roman"/>
                      <w:b w:val="0"/>
                      <w:bCs w:val="0"/>
                      <w:color w:val="auto"/>
                      <w:sz w:val="21"/>
                      <w:highlight w:val="none"/>
                      <w:lang w:val="en-US" w:eastAsia="zh-CN"/>
                    </w:rPr>
                    <w:t>储存罐</w:t>
                  </w:r>
                </w:p>
              </w:tc>
              <w:tc>
                <w:tcPr>
                  <w:tcW w:w="980" w:type="pct"/>
                  <w:tcBorders>
                    <w:left w:val="single" w:color="auto" w:sz="8" w:space="0"/>
                  </w:tcBorders>
                  <w:vAlign w:val="center"/>
                </w:tcPr>
                <w:p w14:paraId="400A098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容积：1.5m</w:t>
                  </w:r>
                  <w:r>
                    <w:rPr>
                      <w:rFonts w:hint="eastAsia"/>
                      <w:b w:val="0"/>
                      <w:bCs w:val="0"/>
                      <w:color w:val="auto"/>
                      <w:sz w:val="21"/>
                      <w:highlight w:val="none"/>
                      <w:vertAlign w:val="superscript"/>
                      <w:lang w:val="en-US" w:eastAsia="zh-CN"/>
                    </w:rPr>
                    <w:t>3</w:t>
                  </w:r>
                  <w:r>
                    <w:rPr>
                      <w:rFonts w:hint="eastAsia"/>
                      <w:b w:val="0"/>
                      <w:bCs w:val="0"/>
                      <w:color w:val="auto"/>
                      <w:sz w:val="21"/>
                      <w:highlight w:val="none"/>
                      <w:lang w:val="en-US" w:eastAsia="zh-CN"/>
                    </w:rPr>
                    <w:t>，立式，地上单层普通钢材储罐</w:t>
                  </w:r>
                </w:p>
              </w:tc>
              <w:tc>
                <w:tcPr>
                  <w:tcW w:w="760" w:type="pct"/>
                  <w:tcBorders>
                    <w:left w:val="single" w:color="auto" w:sz="8" w:space="0"/>
                  </w:tcBorders>
                  <w:vAlign w:val="center"/>
                </w:tcPr>
                <w:p w14:paraId="7BE67BA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0</w:t>
                  </w:r>
                </w:p>
              </w:tc>
              <w:tc>
                <w:tcPr>
                  <w:tcW w:w="683" w:type="pct"/>
                  <w:tcBorders>
                    <w:left w:val="single" w:color="auto" w:sz="8" w:space="0"/>
                  </w:tcBorders>
                  <w:vAlign w:val="center"/>
                </w:tcPr>
                <w:p w14:paraId="5C5FE23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1</w:t>
                  </w:r>
                </w:p>
              </w:tc>
              <w:tc>
                <w:tcPr>
                  <w:tcW w:w="731" w:type="pct"/>
                  <w:tcBorders>
                    <w:left w:val="single" w:color="auto" w:sz="8" w:space="0"/>
                  </w:tcBorders>
                  <w:vAlign w:val="center"/>
                </w:tcPr>
                <w:p w14:paraId="5A976A9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1</w:t>
                  </w:r>
                </w:p>
              </w:tc>
              <w:tc>
                <w:tcPr>
                  <w:tcW w:w="574" w:type="pct"/>
                  <w:tcBorders>
                    <w:left w:val="single" w:color="auto" w:sz="8" w:space="0"/>
                  </w:tcBorders>
                  <w:vAlign w:val="center"/>
                </w:tcPr>
                <w:p w14:paraId="778B380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新增，位于挤压造粒生产线车间内</w:t>
                  </w:r>
                </w:p>
              </w:tc>
            </w:tr>
            <w:tr w14:paraId="52C3799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35" w:type="pct"/>
                  <w:shd w:val="clear" w:color="auto" w:fill="auto"/>
                  <w:vAlign w:val="center"/>
                </w:tcPr>
                <w:p w14:paraId="6A24781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b w:val="0"/>
                      <w:bCs w:val="0"/>
                      <w:color w:val="auto"/>
                      <w:sz w:val="21"/>
                      <w:highlight w:val="none"/>
                      <w:lang w:val="en-US" w:eastAsia="zh-CN"/>
                    </w:rPr>
                  </w:pPr>
                  <w:r>
                    <w:rPr>
                      <w:rFonts w:hint="eastAsia"/>
                      <w:b w:val="0"/>
                      <w:bCs w:val="0"/>
                      <w:color w:val="auto"/>
                      <w:sz w:val="21"/>
                      <w:highlight w:val="none"/>
                      <w:lang w:val="en-US" w:eastAsia="zh-CN"/>
                    </w:rPr>
                    <w:t>31</w:t>
                  </w:r>
                </w:p>
              </w:tc>
              <w:tc>
                <w:tcPr>
                  <w:tcW w:w="934" w:type="pct"/>
                  <w:tcBorders>
                    <w:left w:val="single" w:color="auto" w:sz="8" w:space="0"/>
                  </w:tcBorders>
                  <w:vAlign w:val="center"/>
                </w:tcPr>
                <w:p w14:paraId="48BC7BE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脲甲醛储存罐</w:t>
                  </w:r>
                </w:p>
              </w:tc>
              <w:tc>
                <w:tcPr>
                  <w:tcW w:w="980" w:type="pct"/>
                  <w:tcBorders>
                    <w:left w:val="single" w:color="auto" w:sz="8" w:space="0"/>
                  </w:tcBorders>
                  <w:vAlign w:val="center"/>
                </w:tcPr>
                <w:p w14:paraId="73FCFAF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b w:val="0"/>
                      <w:bCs w:val="0"/>
                      <w:color w:val="auto"/>
                      <w:sz w:val="21"/>
                      <w:highlight w:val="none"/>
                      <w:lang w:val="en-US" w:eastAsia="zh-CN"/>
                    </w:rPr>
                  </w:pPr>
                  <w:r>
                    <w:rPr>
                      <w:rFonts w:hint="eastAsia"/>
                      <w:b w:val="0"/>
                      <w:bCs w:val="0"/>
                      <w:color w:val="auto"/>
                      <w:sz w:val="21"/>
                      <w:highlight w:val="none"/>
                      <w:lang w:val="en-US" w:eastAsia="zh-CN"/>
                    </w:rPr>
                    <w:t>容积：3m</w:t>
                  </w:r>
                  <w:r>
                    <w:rPr>
                      <w:rFonts w:hint="eastAsia"/>
                      <w:b w:val="0"/>
                      <w:bCs w:val="0"/>
                      <w:color w:val="auto"/>
                      <w:sz w:val="21"/>
                      <w:highlight w:val="none"/>
                      <w:vertAlign w:val="superscript"/>
                      <w:lang w:val="en-US" w:eastAsia="zh-CN"/>
                    </w:rPr>
                    <w:t>3</w:t>
                  </w:r>
                  <w:r>
                    <w:rPr>
                      <w:rFonts w:hint="eastAsia"/>
                      <w:b w:val="0"/>
                      <w:bCs w:val="0"/>
                      <w:color w:val="auto"/>
                      <w:sz w:val="21"/>
                      <w:highlight w:val="none"/>
                      <w:lang w:val="en-US" w:eastAsia="zh-CN"/>
                    </w:rPr>
                    <w:t>，立式，地上双层普通钢材覆搪瓷内衬</w:t>
                  </w:r>
                </w:p>
              </w:tc>
              <w:tc>
                <w:tcPr>
                  <w:tcW w:w="760" w:type="pct"/>
                  <w:tcBorders>
                    <w:left w:val="single" w:color="auto" w:sz="8" w:space="0"/>
                  </w:tcBorders>
                  <w:vAlign w:val="center"/>
                </w:tcPr>
                <w:p w14:paraId="4F58807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b w:val="0"/>
                      <w:bCs w:val="0"/>
                      <w:color w:val="auto"/>
                      <w:sz w:val="21"/>
                      <w:highlight w:val="none"/>
                      <w:lang w:val="en-US" w:eastAsia="zh-CN"/>
                    </w:rPr>
                  </w:pPr>
                  <w:r>
                    <w:rPr>
                      <w:rFonts w:hint="eastAsia"/>
                      <w:b w:val="0"/>
                      <w:bCs w:val="0"/>
                      <w:color w:val="auto"/>
                      <w:sz w:val="21"/>
                      <w:highlight w:val="none"/>
                      <w:lang w:val="en-US" w:eastAsia="zh-CN"/>
                    </w:rPr>
                    <w:t>0</w:t>
                  </w:r>
                </w:p>
              </w:tc>
              <w:tc>
                <w:tcPr>
                  <w:tcW w:w="683" w:type="pct"/>
                  <w:tcBorders>
                    <w:left w:val="single" w:color="auto" w:sz="8" w:space="0"/>
                  </w:tcBorders>
                  <w:vAlign w:val="center"/>
                </w:tcPr>
                <w:p w14:paraId="5D99D49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b w:val="0"/>
                      <w:bCs w:val="0"/>
                      <w:color w:val="auto"/>
                      <w:sz w:val="21"/>
                      <w:highlight w:val="none"/>
                      <w:lang w:val="en-US" w:eastAsia="zh-CN"/>
                    </w:rPr>
                  </w:pPr>
                  <w:r>
                    <w:rPr>
                      <w:rFonts w:hint="eastAsia"/>
                      <w:b w:val="0"/>
                      <w:bCs w:val="0"/>
                      <w:color w:val="auto"/>
                      <w:sz w:val="21"/>
                      <w:highlight w:val="none"/>
                      <w:lang w:val="en-US" w:eastAsia="zh-CN"/>
                    </w:rPr>
                    <w:t>1</w:t>
                  </w:r>
                </w:p>
              </w:tc>
              <w:tc>
                <w:tcPr>
                  <w:tcW w:w="731" w:type="pct"/>
                  <w:tcBorders>
                    <w:left w:val="single" w:color="auto" w:sz="8" w:space="0"/>
                  </w:tcBorders>
                  <w:vAlign w:val="center"/>
                </w:tcPr>
                <w:p w14:paraId="62331D2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b w:val="0"/>
                      <w:bCs w:val="0"/>
                      <w:color w:val="auto"/>
                      <w:sz w:val="21"/>
                      <w:highlight w:val="none"/>
                      <w:lang w:val="en-US" w:eastAsia="zh-CN"/>
                    </w:rPr>
                  </w:pPr>
                  <w:r>
                    <w:rPr>
                      <w:rFonts w:hint="eastAsia"/>
                      <w:b w:val="0"/>
                      <w:bCs w:val="0"/>
                      <w:color w:val="auto"/>
                      <w:sz w:val="21"/>
                      <w:highlight w:val="none"/>
                      <w:lang w:val="en-US" w:eastAsia="zh-CN"/>
                    </w:rPr>
                    <w:t>1</w:t>
                  </w:r>
                </w:p>
              </w:tc>
              <w:tc>
                <w:tcPr>
                  <w:tcW w:w="574" w:type="pct"/>
                  <w:tcBorders>
                    <w:left w:val="single" w:color="auto" w:sz="8" w:space="0"/>
                  </w:tcBorders>
                  <w:vAlign w:val="center"/>
                </w:tcPr>
                <w:p w14:paraId="4789914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b w:val="0"/>
                      <w:bCs w:val="0"/>
                      <w:color w:val="auto"/>
                      <w:sz w:val="21"/>
                      <w:highlight w:val="none"/>
                      <w:lang w:val="en-US" w:eastAsia="zh-CN"/>
                    </w:rPr>
                  </w:pPr>
                  <w:r>
                    <w:rPr>
                      <w:rFonts w:hint="eastAsia"/>
                      <w:b w:val="0"/>
                      <w:bCs w:val="0"/>
                      <w:color w:val="auto"/>
                      <w:sz w:val="21"/>
                      <w:highlight w:val="none"/>
                      <w:lang w:val="en-US" w:eastAsia="zh-CN"/>
                    </w:rPr>
                    <w:t>新增，位于挤压造粒生产线车间内</w:t>
                  </w:r>
                </w:p>
              </w:tc>
            </w:tr>
            <w:tr w14:paraId="052EA6C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35" w:type="pct"/>
                  <w:shd w:val="clear" w:color="auto" w:fill="auto"/>
                  <w:vAlign w:val="center"/>
                </w:tcPr>
                <w:p w14:paraId="48F7160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b w:val="0"/>
                      <w:bCs w:val="0"/>
                      <w:color w:val="auto"/>
                      <w:kern w:val="2"/>
                      <w:sz w:val="21"/>
                      <w:szCs w:val="24"/>
                      <w:highlight w:val="none"/>
                      <w:lang w:val="en-US" w:eastAsia="zh-CN" w:bidi="ar-SA"/>
                    </w:rPr>
                  </w:pPr>
                  <w:r>
                    <w:rPr>
                      <w:rFonts w:hint="eastAsia" w:cs="Times New Roman"/>
                      <w:b w:val="0"/>
                      <w:bCs w:val="0"/>
                      <w:color w:val="auto"/>
                      <w:kern w:val="2"/>
                      <w:sz w:val="21"/>
                      <w:szCs w:val="24"/>
                      <w:highlight w:val="none"/>
                      <w:lang w:val="en-US" w:eastAsia="zh-CN" w:bidi="ar-SA"/>
                    </w:rPr>
                    <w:t>32</w:t>
                  </w:r>
                </w:p>
              </w:tc>
              <w:tc>
                <w:tcPr>
                  <w:tcW w:w="934" w:type="pct"/>
                  <w:tcBorders>
                    <w:left w:val="single" w:color="auto" w:sz="8" w:space="0"/>
                  </w:tcBorders>
                  <w:vAlign w:val="center"/>
                </w:tcPr>
                <w:p w14:paraId="3B5DF91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ascii="Times New Roman" w:hAnsi="Times New Roman"/>
                      <w:b w:val="0"/>
                      <w:bCs w:val="0"/>
                      <w:color w:val="auto"/>
                      <w:sz w:val="21"/>
                      <w:highlight w:val="none"/>
                      <w:lang w:val="en-US" w:eastAsia="zh-CN"/>
                    </w:rPr>
                    <w:t>密闭式颗粒整形机</w:t>
                  </w:r>
                </w:p>
              </w:tc>
              <w:tc>
                <w:tcPr>
                  <w:tcW w:w="980" w:type="pct"/>
                  <w:tcBorders>
                    <w:left w:val="single" w:color="auto" w:sz="8" w:space="0"/>
                  </w:tcBorders>
                  <w:vAlign w:val="center"/>
                </w:tcPr>
                <w:p w14:paraId="38A343A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ascii="Times New Roman" w:hAnsi="Times New Roman"/>
                      <w:b w:val="0"/>
                      <w:bCs w:val="0"/>
                      <w:color w:val="auto"/>
                      <w:sz w:val="21"/>
                      <w:highlight w:val="none"/>
                      <w:lang w:val="en-US" w:eastAsia="zh-CN"/>
                    </w:rPr>
                    <w:t>Φ1.8m×7m</w:t>
                  </w:r>
                </w:p>
              </w:tc>
              <w:tc>
                <w:tcPr>
                  <w:tcW w:w="760" w:type="pct"/>
                  <w:tcBorders>
                    <w:left w:val="single" w:color="auto" w:sz="8" w:space="0"/>
                  </w:tcBorders>
                  <w:vAlign w:val="center"/>
                </w:tcPr>
                <w:p w14:paraId="6F80BB2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b w:val="0"/>
                      <w:bCs w:val="0"/>
                      <w:color w:val="auto"/>
                      <w:sz w:val="21"/>
                      <w:highlight w:val="none"/>
                      <w:lang w:val="en-US" w:eastAsia="zh-CN"/>
                    </w:rPr>
                  </w:pPr>
                  <w:r>
                    <w:rPr>
                      <w:rFonts w:hint="eastAsia"/>
                      <w:b w:val="0"/>
                      <w:bCs w:val="0"/>
                      <w:color w:val="auto"/>
                      <w:sz w:val="21"/>
                      <w:highlight w:val="none"/>
                      <w:lang w:val="en-US" w:eastAsia="zh-CN"/>
                    </w:rPr>
                    <w:t>0</w:t>
                  </w:r>
                </w:p>
              </w:tc>
              <w:tc>
                <w:tcPr>
                  <w:tcW w:w="683" w:type="pct"/>
                  <w:tcBorders>
                    <w:left w:val="single" w:color="auto" w:sz="8" w:space="0"/>
                  </w:tcBorders>
                  <w:vAlign w:val="center"/>
                </w:tcPr>
                <w:p w14:paraId="19271F9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b w:val="0"/>
                      <w:bCs w:val="0"/>
                      <w:color w:val="auto"/>
                      <w:sz w:val="21"/>
                      <w:highlight w:val="none"/>
                      <w:lang w:val="en-US" w:eastAsia="zh-CN"/>
                    </w:rPr>
                  </w:pPr>
                  <w:r>
                    <w:rPr>
                      <w:rFonts w:hint="eastAsia"/>
                      <w:b w:val="0"/>
                      <w:bCs w:val="0"/>
                      <w:color w:val="auto"/>
                      <w:sz w:val="21"/>
                      <w:highlight w:val="none"/>
                      <w:lang w:val="en-US" w:eastAsia="zh-CN"/>
                    </w:rPr>
                    <w:t>1</w:t>
                  </w:r>
                </w:p>
              </w:tc>
              <w:tc>
                <w:tcPr>
                  <w:tcW w:w="731" w:type="pct"/>
                  <w:tcBorders>
                    <w:left w:val="single" w:color="auto" w:sz="8" w:space="0"/>
                  </w:tcBorders>
                  <w:vAlign w:val="center"/>
                </w:tcPr>
                <w:p w14:paraId="7E575D8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b w:val="0"/>
                      <w:bCs w:val="0"/>
                      <w:color w:val="auto"/>
                      <w:sz w:val="21"/>
                      <w:highlight w:val="none"/>
                      <w:lang w:val="en-US" w:eastAsia="zh-CN"/>
                    </w:rPr>
                  </w:pPr>
                  <w:r>
                    <w:rPr>
                      <w:rFonts w:hint="eastAsia"/>
                      <w:b w:val="0"/>
                      <w:bCs w:val="0"/>
                      <w:color w:val="auto"/>
                      <w:sz w:val="21"/>
                      <w:highlight w:val="none"/>
                      <w:lang w:val="en-US" w:eastAsia="zh-CN"/>
                    </w:rPr>
                    <w:t>1</w:t>
                  </w:r>
                </w:p>
              </w:tc>
              <w:tc>
                <w:tcPr>
                  <w:tcW w:w="574" w:type="pct"/>
                  <w:tcBorders>
                    <w:left w:val="single" w:color="auto" w:sz="8" w:space="0"/>
                  </w:tcBorders>
                  <w:vAlign w:val="center"/>
                </w:tcPr>
                <w:p w14:paraId="1A0ED09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b w:val="0"/>
                      <w:bCs w:val="0"/>
                      <w:color w:val="auto"/>
                      <w:sz w:val="21"/>
                      <w:highlight w:val="none"/>
                      <w:lang w:val="en-US" w:eastAsia="zh-CN"/>
                    </w:rPr>
                  </w:pPr>
                  <w:r>
                    <w:rPr>
                      <w:rFonts w:hint="eastAsia"/>
                      <w:b w:val="0"/>
                      <w:bCs w:val="0"/>
                      <w:color w:val="auto"/>
                      <w:sz w:val="21"/>
                      <w:highlight w:val="none"/>
                      <w:lang w:val="en-US" w:eastAsia="zh-CN"/>
                    </w:rPr>
                    <w:t>新增</w:t>
                  </w:r>
                </w:p>
              </w:tc>
            </w:tr>
            <w:tr w14:paraId="747EA4A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35" w:type="pct"/>
                  <w:shd w:val="clear" w:color="auto" w:fill="auto"/>
                  <w:vAlign w:val="center"/>
                </w:tcPr>
                <w:p w14:paraId="0FC73D4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b w:val="0"/>
                      <w:bCs w:val="0"/>
                      <w:color w:val="auto"/>
                      <w:kern w:val="2"/>
                      <w:sz w:val="21"/>
                      <w:szCs w:val="24"/>
                      <w:highlight w:val="none"/>
                      <w:lang w:val="en-US" w:eastAsia="zh-CN" w:bidi="ar-SA"/>
                    </w:rPr>
                  </w:pPr>
                  <w:r>
                    <w:rPr>
                      <w:rFonts w:hint="eastAsia"/>
                      <w:b w:val="0"/>
                      <w:bCs w:val="0"/>
                      <w:color w:val="auto"/>
                      <w:sz w:val="21"/>
                      <w:highlight w:val="none"/>
                      <w:lang w:val="en-US" w:eastAsia="zh-CN"/>
                    </w:rPr>
                    <w:t>33</w:t>
                  </w:r>
                </w:p>
              </w:tc>
              <w:tc>
                <w:tcPr>
                  <w:tcW w:w="934" w:type="pct"/>
                  <w:tcBorders>
                    <w:left w:val="single" w:color="auto" w:sz="8" w:space="0"/>
                  </w:tcBorders>
                  <w:vAlign w:val="center"/>
                </w:tcPr>
                <w:p w14:paraId="0900723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ascii="Times New Roman" w:hAnsi="Times New Roman"/>
                      <w:b w:val="0"/>
                      <w:bCs w:val="0"/>
                      <w:color w:val="auto"/>
                      <w:sz w:val="21"/>
                      <w:highlight w:val="none"/>
                      <w:lang w:val="en-US" w:eastAsia="zh-CN"/>
                    </w:rPr>
                    <w:t>防结块粉计量添加机</w:t>
                  </w:r>
                </w:p>
              </w:tc>
              <w:tc>
                <w:tcPr>
                  <w:tcW w:w="980" w:type="pct"/>
                  <w:tcBorders>
                    <w:left w:val="single" w:color="auto" w:sz="8" w:space="0"/>
                  </w:tcBorders>
                  <w:vAlign w:val="center"/>
                </w:tcPr>
                <w:p w14:paraId="4288776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w:t>
                  </w:r>
                </w:p>
              </w:tc>
              <w:tc>
                <w:tcPr>
                  <w:tcW w:w="760" w:type="pct"/>
                  <w:tcBorders>
                    <w:left w:val="single" w:color="auto" w:sz="8" w:space="0"/>
                  </w:tcBorders>
                  <w:vAlign w:val="center"/>
                </w:tcPr>
                <w:p w14:paraId="1BCCB55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0</w:t>
                  </w:r>
                </w:p>
              </w:tc>
              <w:tc>
                <w:tcPr>
                  <w:tcW w:w="683" w:type="pct"/>
                  <w:tcBorders>
                    <w:left w:val="single" w:color="auto" w:sz="8" w:space="0"/>
                  </w:tcBorders>
                  <w:vAlign w:val="center"/>
                </w:tcPr>
                <w:p w14:paraId="7A07FE6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1</w:t>
                  </w:r>
                </w:p>
              </w:tc>
              <w:tc>
                <w:tcPr>
                  <w:tcW w:w="731" w:type="pct"/>
                  <w:tcBorders>
                    <w:left w:val="single" w:color="auto" w:sz="8" w:space="0"/>
                  </w:tcBorders>
                  <w:vAlign w:val="center"/>
                </w:tcPr>
                <w:p w14:paraId="7C51892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1</w:t>
                  </w:r>
                </w:p>
              </w:tc>
              <w:tc>
                <w:tcPr>
                  <w:tcW w:w="574" w:type="pct"/>
                  <w:tcBorders>
                    <w:left w:val="single" w:color="auto" w:sz="8" w:space="0"/>
                  </w:tcBorders>
                  <w:vAlign w:val="center"/>
                </w:tcPr>
                <w:p w14:paraId="5EC4894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ascii="Times New Roman" w:hAnsi="Times New Roman"/>
                      <w:b w:val="0"/>
                      <w:bCs w:val="0"/>
                      <w:color w:val="auto"/>
                      <w:sz w:val="21"/>
                      <w:highlight w:val="none"/>
                      <w:lang w:val="en-US" w:eastAsia="zh-CN"/>
                    </w:rPr>
                    <w:t>新增</w:t>
                  </w:r>
                </w:p>
              </w:tc>
            </w:tr>
            <w:tr w14:paraId="7308498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35" w:type="pct"/>
                  <w:shd w:val="clear" w:color="auto" w:fill="auto"/>
                  <w:vAlign w:val="center"/>
                </w:tcPr>
                <w:p w14:paraId="55671CF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b w:val="0"/>
                      <w:bCs w:val="0"/>
                      <w:color w:val="auto"/>
                      <w:kern w:val="2"/>
                      <w:sz w:val="21"/>
                      <w:szCs w:val="24"/>
                      <w:highlight w:val="none"/>
                      <w:lang w:val="en-US" w:eastAsia="zh-CN" w:bidi="ar-SA"/>
                    </w:rPr>
                  </w:pPr>
                  <w:r>
                    <w:rPr>
                      <w:rFonts w:hint="eastAsia"/>
                      <w:b w:val="0"/>
                      <w:bCs w:val="0"/>
                      <w:color w:val="auto"/>
                      <w:sz w:val="21"/>
                      <w:highlight w:val="none"/>
                      <w:lang w:val="en-US" w:eastAsia="zh-CN"/>
                    </w:rPr>
                    <w:t>34</w:t>
                  </w:r>
                </w:p>
              </w:tc>
              <w:tc>
                <w:tcPr>
                  <w:tcW w:w="934" w:type="pct"/>
                  <w:tcBorders>
                    <w:left w:val="single" w:color="auto" w:sz="8" w:space="0"/>
                  </w:tcBorders>
                  <w:shd w:val="clear" w:color="auto" w:fill="auto"/>
                  <w:vAlign w:val="center"/>
                </w:tcPr>
                <w:p w14:paraId="65C60F4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cs="Times New Roman"/>
                      <w:b w:val="0"/>
                      <w:bCs w:val="0"/>
                      <w:color w:val="auto"/>
                      <w:sz w:val="21"/>
                      <w:highlight w:val="none"/>
                      <w:lang w:val="en-US" w:eastAsia="zh-CN"/>
                    </w:rPr>
                  </w:pPr>
                  <w:r>
                    <w:rPr>
                      <w:rFonts w:ascii="Times New Roman" w:hAnsi="Times New Roman" w:cs="Times New Roman"/>
                      <w:b w:val="0"/>
                      <w:bCs w:val="0"/>
                      <w:color w:val="auto"/>
                      <w:sz w:val="21"/>
                      <w:highlight w:val="none"/>
                      <w:lang w:val="en-US" w:eastAsia="zh-CN"/>
                    </w:rPr>
                    <w:t>包裹油储存与化料罐</w:t>
                  </w:r>
                </w:p>
              </w:tc>
              <w:tc>
                <w:tcPr>
                  <w:tcW w:w="980" w:type="pct"/>
                  <w:tcBorders>
                    <w:left w:val="single" w:color="auto" w:sz="8" w:space="0"/>
                  </w:tcBorders>
                  <w:vAlign w:val="center"/>
                </w:tcPr>
                <w:p w14:paraId="29EF2BD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容积：0.3m</w:t>
                  </w:r>
                  <w:r>
                    <w:rPr>
                      <w:rFonts w:hint="eastAsia"/>
                      <w:b w:val="0"/>
                      <w:bCs w:val="0"/>
                      <w:color w:val="auto"/>
                      <w:sz w:val="21"/>
                      <w:highlight w:val="none"/>
                      <w:vertAlign w:val="superscript"/>
                      <w:lang w:val="en-US" w:eastAsia="zh-CN"/>
                    </w:rPr>
                    <w:t>3</w:t>
                  </w:r>
                  <w:r>
                    <w:rPr>
                      <w:rFonts w:hint="eastAsia"/>
                      <w:b w:val="0"/>
                      <w:bCs w:val="0"/>
                      <w:color w:val="auto"/>
                      <w:sz w:val="21"/>
                      <w:highlight w:val="none"/>
                      <w:lang w:val="en-US" w:eastAsia="zh-CN"/>
                    </w:rPr>
                    <w:t>，立式，地上双层普通钢材覆搪瓷内衬</w:t>
                  </w:r>
                </w:p>
              </w:tc>
              <w:tc>
                <w:tcPr>
                  <w:tcW w:w="760" w:type="pct"/>
                  <w:tcBorders>
                    <w:left w:val="single" w:color="auto" w:sz="8" w:space="0"/>
                  </w:tcBorders>
                  <w:vAlign w:val="center"/>
                </w:tcPr>
                <w:p w14:paraId="229DCC2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0</w:t>
                  </w:r>
                </w:p>
              </w:tc>
              <w:tc>
                <w:tcPr>
                  <w:tcW w:w="683" w:type="pct"/>
                  <w:tcBorders>
                    <w:left w:val="single" w:color="auto" w:sz="8" w:space="0"/>
                  </w:tcBorders>
                  <w:vAlign w:val="center"/>
                </w:tcPr>
                <w:p w14:paraId="395C2DD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1</w:t>
                  </w:r>
                </w:p>
              </w:tc>
              <w:tc>
                <w:tcPr>
                  <w:tcW w:w="731" w:type="pct"/>
                  <w:tcBorders>
                    <w:left w:val="single" w:color="auto" w:sz="8" w:space="0"/>
                  </w:tcBorders>
                  <w:vAlign w:val="center"/>
                </w:tcPr>
                <w:p w14:paraId="0048E54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1</w:t>
                  </w:r>
                </w:p>
              </w:tc>
              <w:tc>
                <w:tcPr>
                  <w:tcW w:w="574" w:type="pct"/>
                  <w:tcBorders>
                    <w:left w:val="single" w:color="auto" w:sz="8" w:space="0"/>
                  </w:tcBorders>
                  <w:vAlign w:val="center"/>
                </w:tcPr>
                <w:p w14:paraId="60BA3D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b w:val="0"/>
                      <w:bCs w:val="0"/>
                      <w:color w:val="auto"/>
                      <w:sz w:val="21"/>
                      <w:highlight w:val="none"/>
                      <w:lang w:val="en-US" w:eastAsia="zh-CN"/>
                    </w:rPr>
                  </w:pPr>
                  <w:r>
                    <w:rPr>
                      <w:rFonts w:hint="eastAsia" w:ascii="Times New Roman" w:hAnsi="Times New Roman"/>
                      <w:b w:val="0"/>
                      <w:bCs w:val="0"/>
                      <w:color w:val="auto"/>
                      <w:sz w:val="21"/>
                      <w:highlight w:val="none"/>
                      <w:lang w:val="en-US" w:eastAsia="zh-CN"/>
                    </w:rPr>
                    <w:t>新增</w:t>
                  </w:r>
                </w:p>
              </w:tc>
            </w:tr>
            <w:tr w14:paraId="302949D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35" w:type="pct"/>
                  <w:shd w:val="clear" w:color="auto" w:fill="auto"/>
                  <w:vAlign w:val="center"/>
                </w:tcPr>
                <w:p w14:paraId="39FD93C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b w:val="0"/>
                      <w:bCs w:val="0"/>
                      <w:color w:val="auto"/>
                      <w:sz w:val="21"/>
                      <w:highlight w:val="none"/>
                      <w:lang w:val="en-US" w:eastAsia="zh-CN"/>
                    </w:rPr>
                  </w:pPr>
                  <w:r>
                    <w:rPr>
                      <w:rFonts w:hint="eastAsia"/>
                      <w:b w:val="0"/>
                      <w:bCs w:val="0"/>
                      <w:color w:val="auto"/>
                      <w:sz w:val="21"/>
                      <w:highlight w:val="none"/>
                      <w:lang w:val="en-US" w:eastAsia="zh-CN"/>
                    </w:rPr>
                    <w:t>35</w:t>
                  </w:r>
                </w:p>
              </w:tc>
              <w:tc>
                <w:tcPr>
                  <w:tcW w:w="934" w:type="pct"/>
                  <w:tcBorders>
                    <w:left w:val="single" w:color="auto" w:sz="8" w:space="0"/>
                  </w:tcBorders>
                  <w:shd w:val="clear" w:color="auto" w:fill="auto"/>
                  <w:vAlign w:val="center"/>
                </w:tcPr>
                <w:p w14:paraId="05C7D16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cs="Times New Roman"/>
                      <w:b w:val="0"/>
                      <w:bCs w:val="0"/>
                      <w:color w:val="auto"/>
                      <w:sz w:val="21"/>
                      <w:highlight w:val="none"/>
                      <w:lang w:val="en-US" w:eastAsia="zh-CN"/>
                    </w:rPr>
                  </w:pPr>
                  <w:r>
                    <w:rPr>
                      <w:rFonts w:hint="eastAsia" w:cs="Times New Roman"/>
                      <w:b w:val="0"/>
                      <w:bCs w:val="0"/>
                      <w:color w:val="auto"/>
                      <w:sz w:val="21"/>
                      <w:highlight w:val="none"/>
                      <w:lang w:val="en-US" w:eastAsia="zh-CN"/>
                    </w:rPr>
                    <w:t>斗式提升机</w:t>
                  </w:r>
                </w:p>
              </w:tc>
              <w:tc>
                <w:tcPr>
                  <w:tcW w:w="980" w:type="pct"/>
                  <w:tcBorders>
                    <w:left w:val="single" w:color="auto" w:sz="8" w:space="0"/>
                  </w:tcBorders>
                  <w:vAlign w:val="center"/>
                </w:tcPr>
                <w:p w14:paraId="654360F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b w:val="0"/>
                      <w:bCs w:val="0"/>
                      <w:color w:val="auto"/>
                      <w:sz w:val="21"/>
                      <w:highlight w:val="none"/>
                      <w:lang w:val="en-US" w:eastAsia="zh-CN"/>
                    </w:rPr>
                  </w:pPr>
                  <w:r>
                    <w:rPr>
                      <w:rFonts w:hint="eastAsia"/>
                      <w:b w:val="0"/>
                      <w:bCs w:val="0"/>
                      <w:color w:val="auto"/>
                      <w:sz w:val="21"/>
                      <w:highlight w:val="none"/>
                      <w:lang w:val="en-US" w:eastAsia="zh-CN"/>
                    </w:rPr>
                    <w:t>-</w:t>
                  </w:r>
                </w:p>
              </w:tc>
              <w:tc>
                <w:tcPr>
                  <w:tcW w:w="760" w:type="pct"/>
                  <w:tcBorders>
                    <w:left w:val="single" w:color="auto" w:sz="8" w:space="0"/>
                  </w:tcBorders>
                  <w:vAlign w:val="center"/>
                </w:tcPr>
                <w:p w14:paraId="40B7932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b w:val="0"/>
                      <w:bCs w:val="0"/>
                      <w:color w:val="auto"/>
                      <w:sz w:val="21"/>
                      <w:highlight w:val="none"/>
                      <w:lang w:val="en-US" w:eastAsia="zh-CN"/>
                    </w:rPr>
                  </w:pPr>
                  <w:r>
                    <w:rPr>
                      <w:rFonts w:hint="eastAsia"/>
                      <w:b w:val="0"/>
                      <w:bCs w:val="0"/>
                      <w:color w:val="auto"/>
                      <w:sz w:val="21"/>
                      <w:highlight w:val="none"/>
                      <w:lang w:val="en-US" w:eastAsia="zh-CN"/>
                    </w:rPr>
                    <w:t>0</w:t>
                  </w:r>
                </w:p>
              </w:tc>
              <w:tc>
                <w:tcPr>
                  <w:tcW w:w="683" w:type="pct"/>
                  <w:tcBorders>
                    <w:left w:val="single" w:color="auto" w:sz="8" w:space="0"/>
                  </w:tcBorders>
                  <w:vAlign w:val="center"/>
                </w:tcPr>
                <w:p w14:paraId="53D3A40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b w:val="0"/>
                      <w:bCs w:val="0"/>
                      <w:color w:val="auto"/>
                      <w:sz w:val="21"/>
                      <w:highlight w:val="none"/>
                      <w:lang w:val="en-US" w:eastAsia="zh-CN"/>
                    </w:rPr>
                  </w:pPr>
                  <w:r>
                    <w:rPr>
                      <w:rFonts w:hint="eastAsia"/>
                      <w:b w:val="0"/>
                      <w:bCs w:val="0"/>
                      <w:color w:val="auto"/>
                      <w:sz w:val="21"/>
                      <w:highlight w:val="none"/>
                      <w:lang w:val="en-US" w:eastAsia="zh-CN"/>
                    </w:rPr>
                    <w:t>2</w:t>
                  </w:r>
                </w:p>
              </w:tc>
              <w:tc>
                <w:tcPr>
                  <w:tcW w:w="731" w:type="pct"/>
                  <w:tcBorders>
                    <w:left w:val="single" w:color="auto" w:sz="8" w:space="0"/>
                  </w:tcBorders>
                  <w:vAlign w:val="center"/>
                </w:tcPr>
                <w:p w14:paraId="201C0A7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2</w:t>
                  </w:r>
                </w:p>
              </w:tc>
              <w:tc>
                <w:tcPr>
                  <w:tcW w:w="574" w:type="pct"/>
                  <w:tcBorders>
                    <w:left w:val="single" w:color="auto" w:sz="8" w:space="0"/>
                  </w:tcBorders>
                  <w:vAlign w:val="center"/>
                </w:tcPr>
                <w:p w14:paraId="3519285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b w:val="0"/>
                      <w:bCs w:val="0"/>
                      <w:color w:val="auto"/>
                      <w:sz w:val="21"/>
                      <w:highlight w:val="none"/>
                      <w:lang w:val="en-US" w:eastAsia="zh-CN"/>
                    </w:rPr>
                  </w:pPr>
                  <w:r>
                    <w:rPr>
                      <w:rFonts w:hint="eastAsia" w:ascii="Times New Roman" w:hAnsi="Times New Roman"/>
                      <w:b w:val="0"/>
                      <w:bCs w:val="0"/>
                      <w:color w:val="auto"/>
                      <w:sz w:val="21"/>
                      <w:highlight w:val="none"/>
                      <w:lang w:val="en-US" w:eastAsia="zh-CN"/>
                    </w:rPr>
                    <w:t>新增</w:t>
                  </w:r>
                </w:p>
              </w:tc>
            </w:tr>
            <w:tr w14:paraId="2036B74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5000" w:type="pct"/>
                  <w:gridSpan w:val="7"/>
                  <w:shd w:val="clear" w:color="auto" w:fill="auto"/>
                  <w:vAlign w:val="center"/>
                </w:tcPr>
                <w:p w14:paraId="7874F45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复混肥生产线（硫酸脲包衣复混肥、脲甲醛包衣复混肥、复混肥）</w:t>
                  </w:r>
                </w:p>
              </w:tc>
            </w:tr>
            <w:tr w14:paraId="1292028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35" w:type="pct"/>
                  <w:shd w:val="clear" w:color="auto" w:fill="auto"/>
                  <w:vAlign w:val="center"/>
                </w:tcPr>
                <w:p w14:paraId="3C2D809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b w:val="0"/>
                      <w:bCs w:val="0"/>
                      <w:color w:val="auto"/>
                      <w:kern w:val="2"/>
                      <w:sz w:val="21"/>
                      <w:szCs w:val="24"/>
                      <w:highlight w:val="none"/>
                      <w:lang w:val="en-US" w:eastAsia="zh-CN" w:bidi="ar-SA"/>
                    </w:rPr>
                  </w:pPr>
                  <w:r>
                    <w:rPr>
                      <w:rFonts w:hint="eastAsia" w:ascii="Times New Roman" w:hAnsi="Times New Roman"/>
                      <w:b w:val="0"/>
                      <w:bCs w:val="0"/>
                      <w:color w:val="auto"/>
                      <w:sz w:val="21"/>
                      <w:highlight w:val="none"/>
                      <w:lang w:val="en-US" w:eastAsia="zh-CN"/>
                    </w:rPr>
                    <w:t>1</w:t>
                  </w:r>
                </w:p>
              </w:tc>
              <w:tc>
                <w:tcPr>
                  <w:tcW w:w="934" w:type="pct"/>
                  <w:tcBorders>
                    <w:left w:val="single" w:color="auto" w:sz="8" w:space="0"/>
                  </w:tcBorders>
                  <w:shd w:val="clear" w:color="auto" w:fill="auto"/>
                  <w:vAlign w:val="center"/>
                </w:tcPr>
                <w:p w14:paraId="5D94E76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cs="Times New Roman"/>
                      <w:b w:val="0"/>
                      <w:bCs w:val="0"/>
                      <w:color w:val="auto"/>
                      <w:sz w:val="21"/>
                      <w:highlight w:val="none"/>
                      <w:lang w:val="en-US" w:eastAsia="zh-CN"/>
                    </w:rPr>
                  </w:pPr>
                  <w:r>
                    <w:rPr>
                      <w:rFonts w:ascii="Times New Roman" w:hAnsi="Times New Roman" w:cs="Times New Roman"/>
                      <w:b w:val="0"/>
                      <w:bCs w:val="0"/>
                      <w:color w:val="auto"/>
                      <w:sz w:val="21"/>
                      <w:highlight w:val="none"/>
                      <w:lang w:val="en-US" w:eastAsia="zh-CN"/>
                    </w:rPr>
                    <w:t>密闭式筛分机</w:t>
                  </w:r>
                </w:p>
              </w:tc>
              <w:tc>
                <w:tcPr>
                  <w:tcW w:w="980" w:type="pct"/>
                  <w:tcBorders>
                    <w:left w:val="single" w:color="auto" w:sz="8" w:space="0"/>
                  </w:tcBorders>
                  <w:vAlign w:val="center"/>
                </w:tcPr>
                <w:p w14:paraId="01D33A0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b w:val="0"/>
                      <w:bCs w:val="0"/>
                      <w:color w:val="auto"/>
                      <w:sz w:val="21"/>
                      <w:highlight w:val="none"/>
                      <w:lang w:val="en-US" w:eastAsia="zh-CN"/>
                    </w:rPr>
                  </w:pPr>
                  <w:r>
                    <w:rPr>
                      <w:b w:val="0"/>
                      <w:bCs w:val="0"/>
                      <w:color w:val="auto"/>
                      <w:sz w:val="21"/>
                      <w:highlight w:val="none"/>
                      <w:lang w:val="en-US" w:eastAsia="zh-CN"/>
                    </w:rPr>
                    <w:t>￠2x9m</w:t>
                  </w:r>
                </w:p>
              </w:tc>
              <w:tc>
                <w:tcPr>
                  <w:tcW w:w="760" w:type="pct"/>
                  <w:tcBorders>
                    <w:left w:val="single" w:color="auto" w:sz="8" w:space="0"/>
                  </w:tcBorders>
                  <w:vAlign w:val="center"/>
                </w:tcPr>
                <w:p w14:paraId="38E25C8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b w:val="0"/>
                      <w:bCs w:val="0"/>
                      <w:color w:val="auto"/>
                      <w:sz w:val="21"/>
                      <w:highlight w:val="none"/>
                      <w:lang w:val="en-US" w:eastAsia="zh-CN"/>
                    </w:rPr>
                  </w:pPr>
                  <w:r>
                    <w:rPr>
                      <w:rFonts w:hint="eastAsia"/>
                      <w:b w:val="0"/>
                      <w:bCs w:val="0"/>
                      <w:color w:val="auto"/>
                      <w:sz w:val="21"/>
                      <w:highlight w:val="none"/>
                      <w:lang w:val="en-US" w:eastAsia="zh-CN"/>
                    </w:rPr>
                    <w:t>1</w:t>
                  </w:r>
                </w:p>
              </w:tc>
              <w:tc>
                <w:tcPr>
                  <w:tcW w:w="683" w:type="pct"/>
                  <w:tcBorders>
                    <w:left w:val="single" w:color="auto" w:sz="8" w:space="0"/>
                  </w:tcBorders>
                  <w:shd w:val="clear" w:color="auto" w:fill="auto"/>
                  <w:vAlign w:val="center"/>
                </w:tcPr>
                <w:p w14:paraId="64F4FCB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b w:val="0"/>
                      <w:bCs w:val="0"/>
                      <w:color w:val="auto"/>
                      <w:kern w:val="2"/>
                      <w:sz w:val="21"/>
                      <w:szCs w:val="24"/>
                      <w:highlight w:val="none"/>
                      <w:lang w:val="en-US" w:eastAsia="zh-CN" w:bidi="ar-SA"/>
                    </w:rPr>
                  </w:pPr>
                  <w:r>
                    <w:rPr>
                      <w:rFonts w:hint="eastAsia" w:cs="Times New Roman"/>
                      <w:b w:val="0"/>
                      <w:bCs w:val="0"/>
                      <w:color w:val="auto"/>
                      <w:kern w:val="2"/>
                      <w:sz w:val="21"/>
                      <w:szCs w:val="24"/>
                      <w:highlight w:val="none"/>
                      <w:lang w:val="en-US" w:eastAsia="zh-CN" w:bidi="ar-SA"/>
                    </w:rPr>
                    <w:t>0</w:t>
                  </w:r>
                </w:p>
              </w:tc>
              <w:tc>
                <w:tcPr>
                  <w:tcW w:w="731" w:type="pct"/>
                  <w:tcBorders>
                    <w:left w:val="single" w:color="auto" w:sz="8" w:space="0"/>
                  </w:tcBorders>
                  <w:shd w:val="clear" w:color="auto" w:fill="auto"/>
                  <w:vAlign w:val="center"/>
                </w:tcPr>
                <w:p w14:paraId="002F48D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b w:val="0"/>
                      <w:bCs w:val="0"/>
                      <w:color w:val="auto"/>
                      <w:kern w:val="2"/>
                      <w:sz w:val="21"/>
                      <w:szCs w:val="24"/>
                      <w:highlight w:val="none"/>
                      <w:lang w:val="en-US" w:eastAsia="zh-CN" w:bidi="ar-SA"/>
                    </w:rPr>
                  </w:pPr>
                  <w:r>
                    <w:rPr>
                      <w:rFonts w:hint="eastAsia"/>
                      <w:b w:val="0"/>
                      <w:bCs w:val="0"/>
                      <w:color w:val="auto"/>
                      <w:sz w:val="21"/>
                      <w:highlight w:val="none"/>
                      <w:lang w:val="en-US" w:eastAsia="zh-CN"/>
                    </w:rPr>
                    <w:t>1</w:t>
                  </w:r>
                </w:p>
              </w:tc>
              <w:tc>
                <w:tcPr>
                  <w:tcW w:w="574" w:type="pct"/>
                  <w:tcBorders>
                    <w:left w:val="single" w:color="auto" w:sz="8" w:space="0"/>
                  </w:tcBorders>
                  <w:shd w:val="clear" w:color="auto" w:fill="auto"/>
                  <w:vAlign w:val="center"/>
                </w:tcPr>
                <w:p w14:paraId="31E0C3C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b w:val="0"/>
                      <w:bCs w:val="0"/>
                      <w:color w:val="auto"/>
                      <w:kern w:val="2"/>
                      <w:sz w:val="21"/>
                      <w:szCs w:val="24"/>
                      <w:highlight w:val="none"/>
                      <w:lang w:val="en-US" w:eastAsia="zh-CN" w:bidi="ar-SA"/>
                    </w:rPr>
                  </w:pPr>
                  <w:r>
                    <w:rPr>
                      <w:rFonts w:hint="eastAsia" w:cs="Times New Roman"/>
                      <w:b w:val="0"/>
                      <w:bCs w:val="0"/>
                      <w:color w:val="auto"/>
                      <w:kern w:val="2"/>
                      <w:sz w:val="21"/>
                      <w:szCs w:val="24"/>
                      <w:highlight w:val="none"/>
                      <w:lang w:val="en-US" w:eastAsia="zh-CN" w:bidi="ar-SA"/>
                    </w:rPr>
                    <w:t>利旧</w:t>
                  </w:r>
                </w:p>
              </w:tc>
            </w:tr>
            <w:tr w14:paraId="6D9A03C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35" w:type="pct"/>
                  <w:shd w:val="clear" w:color="auto" w:fill="auto"/>
                  <w:vAlign w:val="center"/>
                </w:tcPr>
                <w:p w14:paraId="576FC6B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b w:val="0"/>
                      <w:bCs w:val="0"/>
                      <w:color w:val="auto"/>
                      <w:kern w:val="2"/>
                      <w:sz w:val="21"/>
                      <w:szCs w:val="24"/>
                      <w:highlight w:val="none"/>
                      <w:lang w:val="en-US" w:eastAsia="zh-CN" w:bidi="ar-SA"/>
                    </w:rPr>
                  </w:pPr>
                  <w:r>
                    <w:rPr>
                      <w:rFonts w:hint="eastAsia" w:ascii="Times New Roman" w:hAnsi="Times New Roman"/>
                      <w:b w:val="0"/>
                      <w:bCs w:val="0"/>
                      <w:color w:val="auto"/>
                      <w:sz w:val="21"/>
                      <w:highlight w:val="none"/>
                      <w:lang w:val="en-US" w:eastAsia="zh-CN"/>
                    </w:rPr>
                    <w:t>2</w:t>
                  </w:r>
                </w:p>
              </w:tc>
              <w:tc>
                <w:tcPr>
                  <w:tcW w:w="934" w:type="pct"/>
                  <w:tcBorders>
                    <w:left w:val="single" w:color="auto" w:sz="8" w:space="0"/>
                  </w:tcBorders>
                  <w:shd w:val="clear" w:color="auto" w:fill="auto"/>
                  <w:vAlign w:val="center"/>
                </w:tcPr>
                <w:p w14:paraId="448943B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cs="Times New Roman"/>
                      <w:b w:val="0"/>
                      <w:bCs w:val="0"/>
                      <w:color w:val="auto"/>
                      <w:sz w:val="21"/>
                      <w:highlight w:val="none"/>
                      <w:lang w:val="en-US" w:eastAsia="zh-CN"/>
                    </w:rPr>
                  </w:pPr>
                  <w:r>
                    <w:rPr>
                      <w:rFonts w:hint="eastAsia" w:cs="Times New Roman"/>
                      <w:b w:val="0"/>
                      <w:bCs w:val="0"/>
                      <w:color w:val="auto"/>
                      <w:sz w:val="21"/>
                      <w:highlight w:val="none"/>
                      <w:lang w:val="en-US" w:eastAsia="zh-CN"/>
                    </w:rPr>
                    <w:t>投料口</w:t>
                  </w:r>
                </w:p>
              </w:tc>
              <w:tc>
                <w:tcPr>
                  <w:tcW w:w="980" w:type="pct"/>
                  <w:tcBorders>
                    <w:left w:val="single" w:color="auto" w:sz="8" w:space="0"/>
                  </w:tcBorders>
                  <w:vAlign w:val="center"/>
                </w:tcPr>
                <w:p w14:paraId="7564C8A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w:t>
                  </w:r>
                </w:p>
              </w:tc>
              <w:tc>
                <w:tcPr>
                  <w:tcW w:w="760" w:type="pct"/>
                  <w:tcBorders>
                    <w:left w:val="single" w:color="auto" w:sz="8" w:space="0"/>
                  </w:tcBorders>
                  <w:vAlign w:val="center"/>
                </w:tcPr>
                <w:p w14:paraId="26116D9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10</w:t>
                  </w:r>
                </w:p>
              </w:tc>
              <w:tc>
                <w:tcPr>
                  <w:tcW w:w="683" w:type="pct"/>
                  <w:tcBorders>
                    <w:left w:val="single" w:color="auto" w:sz="8" w:space="0"/>
                  </w:tcBorders>
                  <w:shd w:val="clear" w:color="auto" w:fill="auto"/>
                  <w:vAlign w:val="center"/>
                </w:tcPr>
                <w:p w14:paraId="4B1AC20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b w:val="0"/>
                      <w:bCs w:val="0"/>
                      <w:color w:val="auto"/>
                      <w:kern w:val="2"/>
                      <w:sz w:val="21"/>
                      <w:szCs w:val="24"/>
                      <w:highlight w:val="none"/>
                      <w:lang w:val="en-US" w:eastAsia="zh-CN" w:bidi="ar-SA"/>
                    </w:rPr>
                  </w:pPr>
                  <w:r>
                    <w:rPr>
                      <w:rFonts w:hint="eastAsia" w:cs="Times New Roman"/>
                      <w:b w:val="0"/>
                      <w:bCs w:val="0"/>
                      <w:color w:val="auto"/>
                      <w:kern w:val="2"/>
                      <w:sz w:val="21"/>
                      <w:szCs w:val="24"/>
                      <w:highlight w:val="none"/>
                      <w:lang w:val="en-US" w:eastAsia="zh-CN" w:bidi="ar-SA"/>
                    </w:rPr>
                    <w:t>0</w:t>
                  </w:r>
                </w:p>
              </w:tc>
              <w:tc>
                <w:tcPr>
                  <w:tcW w:w="731" w:type="pct"/>
                  <w:tcBorders>
                    <w:left w:val="single" w:color="auto" w:sz="8" w:space="0"/>
                  </w:tcBorders>
                  <w:shd w:val="clear" w:color="auto" w:fill="auto"/>
                  <w:vAlign w:val="center"/>
                </w:tcPr>
                <w:p w14:paraId="14EDB04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eastAsia="宋体" w:cs="Times New Roman"/>
                      <w:b w:val="0"/>
                      <w:bCs w:val="0"/>
                      <w:color w:val="auto"/>
                      <w:kern w:val="2"/>
                      <w:sz w:val="21"/>
                      <w:szCs w:val="24"/>
                      <w:highlight w:val="none"/>
                      <w:lang w:val="en-US" w:eastAsia="zh-CN" w:bidi="ar-SA"/>
                    </w:rPr>
                  </w:pPr>
                  <w:r>
                    <w:rPr>
                      <w:rFonts w:hint="eastAsia"/>
                      <w:b w:val="0"/>
                      <w:bCs w:val="0"/>
                      <w:color w:val="auto"/>
                      <w:sz w:val="21"/>
                      <w:highlight w:val="none"/>
                      <w:lang w:val="en-US" w:eastAsia="zh-CN"/>
                    </w:rPr>
                    <w:t>10</w:t>
                  </w:r>
                </w:p>
              </w:tc>
              <w:tc>
                <w:tcPr>
                  <w:tcW w:w="574" w:type="pct"/>
                  <w:tcBorders>
                    <w:left w:val="single" w:color="auto" w:sz="8" w:space="0"/>
                  </w:tcBorders>
                  <w:vAlign w:val="center"/>
                </w:tcPr>
                <w:p w14:paraId="7EE88D2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b w:val="0"/>
                      <w:bCs w:val="0"/>
                      <w:color w:val="auto"/>
                      <w:sz w:val="21"/>
                      <w:highlight w:val="none"/>
                      <w:lang w:val="en-US" w:eastAsia="zh-CN"/>
                    </w:rPr>
                  </w:pPr>
                  <w:r>
                    <w:rPr>
                      <w:rFonts w:hint="eastAsia" w:ascii="Times New Roman" w:hAnsi="Times New Roman"/>
                      <w:b w:val="0"/>
                      <w:bCs w:val="0"/>
                      <w:color w:val="auto"/>
                      <w:sz w:val="21"/>
                      <w:highlight w:val="none"/>
                      <w:lang w:val="en-US" w:eastAsia="zh-CN"/>
                    </w:rPr>
                    <w:t>利旧</w:t>
                  </w:r>
                </w:p>
              </w:tc>
            </w:tr>
            <w:tr w14:paraId="7340B9F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35" w:type="pct"/>
                  <w:shd w:val="clear" w:color="auto" w:fill="auto"/>
                  <w:vAlign w:val="center"/>
                </w:tcPr>
                <w:p w14:paraId="611B6ED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b w:val="0"/>
                      <w:bCs w:val="0"/>
                      <w:color w:val="auto"/>
                      <w:kern w:val="2"/>
                      <w:sz w:val="21"/>
                      <w:szCs w:val="24"/>
                      <w:highlight w:val="none"/>
                      <w:lang w:val="en-US" w:eastAsia="zh-CN" w:bidi="ar-SA"/>
                    </w:rPr>
                  </w:pPr>
                  <w:r>
                    <w:rPr>
                      <w:rFonts w:hint="eastAsia" w:ascii="Times New Roman" w:hAnsi="Times New Roman"/>
                      <w:b w:val="0"/>
                      <w:bCs w:val="0"/>
                      <w:color w:val="auto"/>
                      <w:sz w:val="21"/>
                      <w:highlight w:val="none"/>
                      <w:lang w:val="en-US" w:eastAsia="zh-CN"/>
                    </w:rPr>
                    <w:t>3</w:t>
                  </w:r>
                </w:p>
              </w:tc>
              <w:tc>
                <w:tcPr>
                  <w:tcW w:w="934" w:type="pct"/>
                  <w:tcBorders>
                    <w:left w:val="single" w:color="auto" w:sz="8" w:space="0"/>
                  </w:tcBorders>
                  <w:shd w:val="clear" w:color="auto" w:fill="auto"/>
                  <w:vAlign w:val="center"/>
                </w:tcPr>
                <w:p w14:paraId="38F64E0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cs="Times New Roman"/>
                      <w:b w:val="0"/>
                      <w:bCs w:val="0"/>
                      <w:color w:val="auto"/>
                      <w:sz w:val="21"/>
                      <w:highlight w:val="none"/>
                      <w:lang w:val="en-US" w:eastAsia="zh-CN"/>
                    </w:rPr>
                  </w:pPr>
                  <w:r>
                    <w:rPr>
                      <w:rFonts w:ascii="Times New Roman" w:hAnsi="Times New Roman" w:cs="Times New Roman"/>
                      <w:b w:val="0"/>
                      <w:bCs w:val="0"/>
                      <w:color w:val="auto"/>
                      <w:sz w:val="21"/>
                      <w:highlight w:val="none"/>
                      <w:lang w:val="en-US" w:eastAsia="zh-CN"/>
                    </w:rPr>
                    <w:t>原料电子计量秤</w:t>
                  </w:r>
                </w:p>
              </w:tc>
              <w:tc>
                <w:tcPr>
                  <w:tcW w:w="980" w:type="pct"/>
                  <w:tcBorders>
                    <w:left w:val="single" w:color="auto" w:sz="8" w:space="0"/>
                  </w:tcBorders>
                  <w:vAlign w:val="center"/>
                </w:tcPr>
                <w:p w14:paraId="53AE38F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ascii="Times New Roman" w:hAnsi="Times New Roman"/>
                      <w:b w:val="0"/>
                      <w:bCs w:val="0"/>
                      <w:color w:val="auto"/>
                      <w:sz w:val="21"/>
                      <w:highlight w:val="none"/>
                      <w:lang w:val="en-US" w:eastAsia="zh-CN"/>
                    </w:rPr>
                    <w:t>DEL-0620</w:t>
                  </w:r>
                </w:p>
              </w:tc>
              <w:tc>
                <w:tcPr>
                  <w:tcW w:w="760" w:type="pct"/>
                  <w:tcBorders>
                    <w:left w:val="single" w:color="auto" w:sz="8" w:space="0"/>
                  </w:tcBorders>
                  <w:vAlign w:val="center"/>
                </w:tcPr>
                <w:p w14:paraId="1E96979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10</w:t>
                  </w:r>
                </w:p>
              </w:tc>
              <w:tc>
                <w:tcPr>
                  <w:tcW w:w="683" w:type="pct"/>
                  <w:tcBorders>
                    <w:left w:val="single" w:color="auto" w:sz="8" w:space="0"/>
                  </w:tcBorders>
                  <w:shd w:val="clear" w:color="auto" w:fill="auto"/>
                  <w:vAlign w:val="center"/>
                </w:tcPr>
                <w:p w14:paraId="110B06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b w:val="0"/>
                      <w:bCs w:val="0"/>
                      <w:color w:val="auto"/>
                      <w:kern w:val="2"/>
                      <w:sz w:val="21"/>
                      <w:szCs w:val="24"/>
                      <w:highlight w:val="none"/>
                      <w:lang w:val="en-US" w:eastAsia="zh-CN" w:bidi="ar-SA"/>
                    </w:rPr>
                  </w:pPr>
                  <w:r>
                    <w:rPr>
                      <w:rFonts w:hint="eastAsia" w:cs="Times New Roman"/>
                      <w:b w:val="0"/>
                      <w:bCs w:val="0"/>
                      <w:color w:val="auto"/>
                      <w:kern w:val="2"/>
                      <w:sz w:val="21"/>
                      <w:szCs w:val="24"/>
                      <w:highlight w:val="none"/>
                      <w:lang w:val="en-US" w:eastAsia="zh-CN" w:bidi="ar-SA"/>
                    </w:rPr>
                    <w:t>0</w:t>
                  </w:r>
                </w:p>
              </w:tc>
              <w:tc>
                <w:tcPr>
                  <w:tcW w:w="731" w:type="pct"/>
                  <w:tcBorders>
                    <w:left w:val="single" w:color="auto" w:sz="8" w:space="0"/>
                  </w:tcBorders>
                  <w:shd w:val="clear" w:color="auto" w:fill="auto"/>
                  <w:vAlign w:val="center"/>
                </w:tcPr>
                <w:p w14:paraId="60E93D3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eastAsia="宋体" w:cs="Times New Roman"/>
                      <w:b w:val="0"/>
                      <w:bCs w:val="0"/>
                      <w:color w:val="auto"/>
                      <w:kern w:val="2"/>
                      <w:sz w:val="21"/>
                      <w:szCs w:val="24"/>
                      <w:highlight w:val="none"/>
                      <w:lang w:val="en-US" w:eastAsia="zh-CN" w:bidi="ar-SA"/>
                    </w:rPr>
                  </w:pPr>
                  <w:r>
                    <w:rPr>
                      <w:rFonts w:hint="eastAsia"/>
                      <w:b w:val="0"/>
                      <w:bCs w:val="0"/>
                      <w:color w:val="auto"/>
                      <w:sz w:val="21"/>
                      <w:highlight w:val="none"/>
                      <w:lang w:val="en-US" w:eastAsia="zh-CN"/>
                    </w:rPr>
                    <w:t>10</w:t>
                  </w:r>
                </w:p>
              </w:tc>
              <w:tc>
                <w:tcPr>
                  <w:tcW w:w="574" w:type="pct"/>
                  <w:tcBorders>
                    <w:left w:val="single" w:color="auto" w:sz="8" w:space="0"/>
                  </w:tcBorders>
                  <w:vAlign w:val="center"/>
                </w:tcPr>
                <w:p w14:paraId="52E97C3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b w:val="0"/>
                      <w:bCs w:val="0"/>
                      <w:color w:val="auto"/>
                      <w:sz w:val="21"/>
                      <w:highlight w:val="none"/>
                      <w:lang w:val="en-US" w:eastAsia="zh-CN"/>
                    </w:rPr>
                  </w:pPr>
                  <w:r>
                    <w:rPr>
                      <w:rFonts w:hint="eastAsia" w:ascii="Times New Roman" w:hAnsi="Times New Roman"/>
                      <w:b w:val="0"/>
                      <w:bCs w:val="0"/>
                      <w:color w:val="auto"/>
                      <w:sz w:val="21"/>
                      <w:highlight w:val="none"/>
                      <w:lang w:val="en-US" w:eastAsia="zh-CN"/>
                    </w:rPr>
                    <w:t>利旧</w:t>
                  </w:r>
                </w:p>
              </w:tc>
            </w:tr>
            <w:tr w14:paraId="7E75F6D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35" w:type="pct"/>
                  <w:shd w:val="clear" w:color="auto" w:fill="auto"/>
                  <w:vAlign w:val="center"/>
                </w:tcPr>
                <w:p w14:paraId="2B8E430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b w:val="0"/>
                      <w:bCs w:val="0"/>
                      <w:color w:val="auto"/>
                      <w:kern w:val="2"/>
                      <w:sz w:val="21"/>
                      <w:szCs w:val="24"/>
                      <w:highlight w:val="none"/>
                      <w:lang w:val="en-US" w:eastAsia="zh-CN" w:bidi="ar-SA"/>
                    </w:rPr>
                  </w:pPr>
                  <w:r>
                    <w:rPr>
                      <w:rFonts w:hint="eastAsia" w:ascii="Times New Roman" w:hAnsi="Times New Roman"/>
                      <w:b w:val="0"/>
                      <w:bCs w:val="0"/>
                      <w:color w:val="auto"/>
                      <w:sz w:val="21"/>
                      <w:highlight w:val="none"/>
                      <w:lang w:val="en-US" w:eastAsia="zh-CN"/>
                    </w:rPr>
                    <w:t>4</w:t>
                  </w:r>
                </w:p>
              </w:tc>
              <w:tc>
                <w:tcPr>
                  <w:tcW w:w="934" w:type="pct"/>
                  <w:tcBorders>
                    <w:left w:val="single" w:color="auto" w:sz="8" w:space="0"/>
                  </w:tcBorders>
                  <w:shd w:val="clear" w:color="auto" w:fill="auto"/>
                  <w:vAlign w:val="center"/>
                </w:tcPr>
                <w:p w14:paraId="3EDF7F7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cs="Times New Roman"/>
                      <w:b w:val="0"/>
                      <w:bCs w:val="0"/>
                      <w:color w:val="auto"/>
                      <w:sz w:val="21"/>
                      <w:highlight w:val="none"/>
                      <w:lang w:val="en-US" w:eastAsia="zh-CN"/>
                    </w:rPr>
                  </w:pPr>
                  <w:r>
                    <w:rPr>
                      <w:rFonts w:ascii="Times New Roman" w:hAnsi="Times New Roman" w:cs="Times New Roman"/>
                      <w:b w:val="0"/>
                      <w:bCs w:val="0"/>
                      <w:color w:val="auto"/>
                      <w:sz w:val="21"/>
                      <w:highlight w:val="none"/>
                      <w:lang w:val="en-US" w:eastAsia="zh-CN"/>
                    </w:rPr>
                    <w:t>皮带输送机</w:t>
                  </w:r>
                </w:p>
              </w:tc>
              <w:tc>
                <w:tcPr>
                  <w:tcW w:w="980" w:type="pct"/>
                  <w:tcBorders>
                    <w:left w:val="single" w:color="auto" w:sz="8" w:space="0"/>
                  </w:tcBorders>
                  <w:vAlign w:val="center"/>
                </w:tcPr>
                <w:p w14:paraId="0787549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1×10m</w:t>
                  </w:r>
                </w:p>
              </w:tc>
              <w:tc>
                <w:tcPr>
                  <w:tcW w:w="760" w:type="pct"/>
                  <w:tcBorders>
                    <w:left w:val="single" w:color="auto" w:sz="8" w:space="0"/>
                  </w:tcBorders>
                  <w:vAlign w:val="center"/>
                </w:tcPr>
                <w:p w14:paraId="7955E18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7</w:t>
                  </w:r>
                </w:p>
              </w:tc>
              <w:tc>
                <w:tcPr>
                  <w:tcW w:w="683" w:type="pct"/>
                  <w:tcBorders>
                    <w:left w:val="single" w:color="auto" w:sz="8" w:space="0"/>
                  </w:tcBorders>
                  <w:shd w:val="clear" w:color="auto" w:fill="auto"/>
                  <w:vAlign w:val="center"/>
                </w:tcPr>
                <w:p w14:paraId="42B0A90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b w:val="0"/>
                      <w:bCs w:val="0"/>
                      <w:color w:val="auto"/>
                      <w:kern w:val="2"/>
                      <w:sz w:val="21"/>
                      <w:szCs w:val="24"/>
                      <w:highlight w:val="none"/>
                      <w:lang w:val="en-US" w:eastAsia="zh-CN" w:bidi="ar-SA"/>
                    </w:rPr>
                  </w:pPr>
                  <w:r>
                    <w:rPr>
                      <w:rFonts w:hint="eastAsia" w:cs="Times New Roman"/>
                      <w:b w:val="0"/>
                      <w:bCs w:val="0"/>
                      <w:color w:val="auto"/>
                      <w:kern w:val="2"/>
                      <w:sz w:val="21"/>
                      <w:szCs w:val="24"/>
                      <w:highlight w:val="none"/>
                      <w:lang w:val="en-US" w:eastAsia="zh-CN" w:bidi="ar-SA"/>
                    </w:rPr>
                    <w:t>0</w:t>
                  </w:r>
                </w:p>
              </w:tc>
              <w:tc>
                <w:tcPr>
                  <w:tcW w:w="731" w:type="pct"/>
                  <w:tcBorders>
                    <w:left w:val="single" w:color="auto" w:sz="8" w:space="0"/>
                  </w:tcBorders>
                  <w:shd w:val="clear" w:color="auto" w:fill="auto"/>
                  <w:vAlign w:val="center"/>
                </w:tcPr>
                <w:p w14:paraId="66A68A6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eastAsia="宋体" w:cs="Times New Roman"/>
                      <w:b w:val="0"/>
                      <w:bCs w:val="0"/>
                      <w:color w:val="auto"/>
                      <w:kern w:val="2"/>
                      <w:sz w:val="21"/>
                      <w:szCs w:val="24"/>
                      <w:highlight w:val="none"/>
                      <w:lang w:val="en-US" w:eastAsia="zh-CN" w:bidi="ar-SA"/>
                    </w:rPr>
                  </w:pPr>
                  <w:r>
                    <w:rPr>
                      <w:rFonts w:hint="eastAsia"/>
                      <w:b w:val="0"/>
                      <w:bCs w:val="0"/>
                      <w:color w:val="auto"/>
                      <w:sz w:val="21"/>
                      <w:highlight w:val="none"/>
                      <w:lang w:val="en-US" w:eastAsia="zh-CN"/>
                    </w:rPr>
                    <w:t>7</w:t>
                  </w:r>
                </w:p>
              </w:tc>
              <w:tc>
                <w:tcPr>
                  <w:tcW w:w="574" w:type="pct"/>
                  <w:tcBorders>
                    <w:left w:val="single" w:color="auto" w:sz="8" w:space="0"/>
                  </w:tcBorders>
                  <w:vAlign w:val="center"/>
                </w:tcPr>
                <w:p w14:paraId="12F8BFB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b w:val="0"/>
                      <w:bCs w:val="0"/>
                      <w:color w:val="auto"/>
                      <w:sz w:val="21"/>
                      <w:highlight w:val="none"/>
                      <w:lang w:val="en-US" w:eastAsia="zh-CN"/>
                    </w:rPr>
                  </w:pPr>
                  <w:r>
                    <w:rPr>
                      <w:rFonts w:hint="eastAsia" w:ascii="Times New Roman" w:hAnsi="Times New Roman"/>
                      <w:b w:val="0"/>
                      <w:bCs w:val="0"/>
                      <w:color w:val="auto"/>
                      <w:sz w:val="21"/>
                      <w:highlight w:val="none"/>
                      <w:lang w:val="en-US" w:eastAsia="zh-CN"/>
                    </w:rPr>
                    <w:t>利旧</w:t>
                  </w:r>
                </w:p>
              </w:tc>
            </w:tr>
            <w:tr w14:paraId="0802137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35" w:type="pct"/>
                  <w:shd w:val="clear" w:color="auto" w:fill="auto"/>
                  <w:vAlign w:val="center"/>
                </w:tcPr>
                <w:p w14:paraId="5C4D2E8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b w:val="0"/>
                      <w:bCs w:val="0"/>
                      <w:color w:val="auto"/>
                      <w:kern w:val="2"/>
                      <w:sz w:val="21"/>
                      <w:szCs w:val="24"/>
                      <w:highlight w:val="none"/>
                      <w:lang w:val="en-US" w:eastAsia="zh-CN" w:bidi="ar-SA"/>
                    </w:rPr>
                  </w:pPr>
                  <w:r>
                    <w:rPr>
                      <w:rFonts w:hint="eastAsia" w:ascii="Times New Roman" w:hAnsi="Times New Roman"/>
                      <w:b w:val="0"/>
                      <w:bCs w:val="0"/>
                      <w:color w:val="auto"/>
                      <w:sz w:val="21"/>
                      <w:highlight w:val="none"/>
                      <w:lang w:val="en-US" w:eastAsia="zh-CN"/>
                    </w:rPr>
                    <w:t>5</w:t>
                  </w:r>
                </w:p>
              </w:tc>
              <w:tc>
                <w:tcPr>
                  <w:tcW w:w="934" w:type="pct"/>
                  <w:tcBorders>
                    <w:left w:val="single" w:color="auto" w:sz="8" w:space="0"/>
                  </w:tcBorders>
                  <w:shd w:val="clear" w:color="auto" w:fill="auto"/>
                  <w:vAlign w:val="center"/>
                </w:tcPr>
                <w:p w14:paraId="1C14907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cs="Times New Roman"/>
                      <w:b w:val="0"/>
                      <w:bCs w:val="0"/>
                      <w:color w:val="auto"/>
                      <w:sz w:val="21"/>
                      <w:highlight w:val="none"/>
                      <w:lang w:val="en-US" w:eastAsia="zh-CN"/>
                    </w:rPr>
                  </w:pPr>
                  <w:r>
                    <w:rPr>
                      <w:rFonts w:ascii="Times New Roman" w:hAnsi="Times New Roman" w:cs="Times New Roman"/>
                      <w:b w:val="0"/>
                      <w:bCs w:val="0"/>
                      <w:color w:val="auto"/>
                      <w:sz w:val="21"/>
                      <w:highlight w:val="none"/>
                      <w:lang w:val="en-US" w:eastAsia="zh-CN"/>
                    </w:rPr>
                    <w:t>提升机</w:t>
                  </w:r>
                </w:p>
              </w:tc>
              <w:tc>
                <w:tcPr>
                  <w:tcW w:w="980" w:type="pct"/>
                  <w:tcBorders>
                    <w:left w:val="single" w:color="auto" w:sz="8" w:space="0"/>
                  </w:tcBorders>
                  <w:vAlign w:val="center"/>
                </w:tcPr>
                <w:p w14:paraId="0F74D5D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ascii="Times New Roman" w:hAnsi="Times New Roman"/>
                      <w:b w:val="0"/>
                      <w:bCs w:val="0"/>
                      <w:color w:val="auto"/>
                      <w:sz w:val="21"/>
                      <w:highlight w:val="none"/>
                      <w:lang w:val="en-US" w:eastAsia="zh-CN"/>
                    </w:rPr>
                    <w:t>THD630</w:t>
                  </w:r>
                </w:p>
              </w:tc>
              <w:tc>
                <w:tcPr>
                  <w:tcW w:w="760" w:type="pct"/>
                  <w:tcBorders>
                    <w:left w:val="single" w:color="auto" w:sz="8" w:space="0"/>
                  </w:tcBorders>
                  <w:vAlign w:val="center"/>
                </w:tcPr>
                <w:p w14:paraId="3CEC108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4</w:t>
                  </w:r>
                </w:p>
              </w:tc>
              <w:tc>
                <w:tcPr>
                  <w:tcW w:w="683" w:type="pct"/>
                  <w:tcBorders>
                    <w:left w:val="single" w:color="auto" w:sz="8" w:space="0"/>
                  </w:tcBorders>
                  <w:shd w:val="clear" w:color="auto" w:fill="auto"/>
                  <w:vAlign w:val="center"/>
                </w:tcPr>
                <w:p w14:paraId="270024C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b w:val="0"/>
                      <w:bCs w:val="0"/>
                      <w:color w:val="auto"/>
                      <w:kern w:val="2"/>
                      <w:sz w:val="21"/>
                      <w:szCs w:val="24"/>
                      <w:highlight w:val="none"/>
                      <w:lang w:val="en-US" w:eastAsia="zh-CN" w:bidi="ar-SA"/>
                    </w:rPr>
                  </w:pPr>
                  <w:r>
                    <w:rPr>
                      <w:rFonts w:hint="eastAsia" w:cs="Times New Roman"/>
                      <w:b w:val="0"/>
                      <w:bCs w:val="0"/>
                      <w:color w:val="auto"/>
                      <w:kern w:val="2"/>
                      <w:sz w:val="21"/>
                      <w:szCs w:val="24"/>
                      <w:highlight w:val="none"/>
                      <w:lang w:val="en-US" w:eastAsia="zh-CN" w:bidi="ar-SA"/>
                    </w:rPr>
                    <w:t>0</w:t>
                  </w:r>
                </w:p>
              </w:tc>
              <w:tc>
                <w:tcPr>
                  <w:tcW w:w="731" w:type="pct"/>
                  <w:tcBorders>
                    <w:left w:val="single" w:color="auto" w:sz="8" w:space="0"/>
                  </w:tcBorders>
                  <w:shd w:val="clear" w:color="auto" w:fill="auto"/>
                  <w:vAlign w:val="center"/>
                </w:tcPr>
                <w:p w14:paraId="2447FFC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eastAsia="宋体" w:cs="Times New Roman"/>
                      <w:b w:val="0"/>
                      <w:bCs w:val="0"/>
                      <w:color w:val="auto"/>
                      <w:kern w:val="2"/>
                      <w:sz w:val="21"/>
                      <w:szCs w:val="24"/>
                      <w:highlight w:val="none"/>
                      <w:lang w:val="en-US" w:eastAsia="zh-CN" w:bidi="ar-SA"/>
                    </w:rPr>
                  </w:pPr>
                  <w:r>
                    <w:rPr>
                      <w:rFonts w:hint="eastAsia"/>
                      <w:b w:val="0"/>
                      <w:bCs w:val="0"/>
                      <w:color w:val="auto"/>
                      <w:sz w:val="21"/>
                      <w:highlight w:val="none"/>
                      <w:lang w:val="en-US" w:eastAsia="zh-CN"/>
                    </w:rPr>
                    <w:t>4</w:t>
                  </w:r>
                </w:p>
              </w:tc>
              <w:tc>
                <w:tcPr>
                  <w:tcW w:w="574" w:type="pct"/>
                  <w:tcBorders>
                    <w:left w:val="single" w:color="auto" w:sz="8" w:space="0"/>
                  </w:tcBorders>
                  <w:vAlign w:val="center"/>
                </w:tcPr>
                <w:p w14:paraId="72C98DE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b w:val="0"/>
                      <w:bCs w:val="0"/>
                      <w:color w:val="auto"/>
                      <w:sz w:val="21"/>
                      <w:highlight w:val="none"/>
                      <w:lang w:val="en-US" w:eastAsia="zh-CN"/>
                    </w:rPr>
                  </w:pPr>
                  <w:r>
                    <w:rPr>
                      <w:rFonts w:hint="eastAsia" w:ascii="Times New Roman" w:hAnsi="Times New Roman"/>
                      <w:b w:val="0"/>
                      <w:bCs w:val="0"/>
                      <w:color w:val="auto"/>
                      <w:sz w:val="21"/>
                      <w:highlight w:val="none"/>
                      <w:lang w:val="en-US" w:eastAsia="zh-CN"/>
                    </w:rPr>
                    <w:t>利旧</w:t>
                  </w:r>
                </w:p>
              </w:tc>
            </w:tr>
            <w:tr w14:paraId="1E8F901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35" w:type="pct"/>
                  <w:shd w:val="clear" w:color="auto" w:fill="auto"/>
                  <w:vAlign w:val="center"/>
                </w:tcPr>
                <w:p w14:paraId="7513279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b w:val="0"/>
                      <w:bCs w:val="0"/>
                      <w:color w:val="auto"/>
                      <w:kern w:val="2"/>
                      <w:sz w:val="21"/>
                      <w:szCs w:val="24"/>
                      <w:highlight w:val="none"/>
                      <w:lang w:val="en-US" w:eastAsia="zh-CN" w:bidi="ar-SA"/>
                    </w:rPr>
                  </w:pPr>
                  <w:r>
                    <w:rPr>
                      <w:rFonts w:hint="eastAsia" w:ascii="Times New Roman" w:hAnsi="Times New Roman"/>
                      <w:b w:val="0"/>
                      <w:bCs w:val="0"/>
                      <w:color w:val="auto"/>
                      <w:sz w:val="21"/>
                      <w:highlight w:val="none"/>
                      <w:lang w:val="en-US" w:eastAsia="zh-CN"/>
                    </w:rPr>
                    <w:t>6</w:t>
                  </w:r>
                </w:p>
              </w:tc>
              <w:tc>
                <w:tcPr>
                  <w:tcW w:w="934" w:type="pct"/>
                  <w:tcBorders>
                    <w:left w:val="single" w:color="auto" w:sz="8" w:space="0"/>
                  </w:tcBorders>
                  <w:shd w:val="clear" w:color="auto" w:fill="auto"/>
                  <w:vAlign w:val="center"/>
                </w:tcPr>
                <w:p w14:paraId="495FE0B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cs="Times New Roman"/>
                      <w:b w:val="0"/>
                      <w:bCs w:val="0"/>
                      <w:color w:val="auto"/>
                      <w:sz w:val="21"/>
                      <w:highlight w:val="none"/>
                      <w:lang w:val="en-US" w:eastAsia="zh-CN"/>
                    </w:rPr>
                  </w:pPr>
                  <w:r>
                    <w:rPr>
                      <w:rFonts w:ascii="Times New Roman" w:hAnsi="Times New Roman" w:cs="Times New Roman"/>
                      <w:b w:val="0"/>
                      <w:bCs w:val="0"/>
                      <w:color w:val="auto"/>
                      <w:sz w:val="21"/>
                      <w:highlight w:val="none"/>
                      <w:lang w:val="en-US" w:eastAsia="zh-CN"/>
                    </w:rPr>
                    <w:t>密闭式混料机</w:t>
                  </w:r>
                </w:p>
              </w:tc>
              <w:tc>
                <w:tcPr>
                  <w:tcW w:w="980" w:type="pct"/>
                  <w:tcBorders>
                    <w:left w:val="single" w:color="auto" w:sz="8" w:space="0"/>
                  </w:tcBorders>
                  <w:vAlign w:val="center"/>
                </w:tcPr>
                <w:p w14:paraId="161DA3A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ascii="Times New Roman" w:hAnsi="Times New Roman"/>
                      <w:b w:val="0"/>
                      <w:bCs w:val="0"/>
                      <w:color w:val="auto"/>
                      <w:sz w:val="21"/>
                      <w:highlight w:val="none"/>
                      <w:lang w:val="en-US" w:eastAsia="zh-CN"/>
                    </w:rPr>
                    <w:t>ZW-2</w:t>
                  </w:r>
                </w:p>
              </w:tc>
              <w:tc>
                <w:tcPr>
                  <w:tcW w:w="760" w:type="pct"/>
                  <w:tcBorders>
                    <w:left w:val="single" w:color="auto" w:sz="8" w:space="0"/>
                  </w:tcBorders>
                  <w:vAlign w:val="center"/>
                </w:tcPr>
                <w:p w14:paraId="61B8694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1</w:t>
                  </w:r>
                </w:p>
              </w:tc>
              <w:tc>
                <w:tcPr>
                  <w:tcW w:w="683" w:type="pct"/>
                  <w:tcBorders>
                    <w:left w:val="single" w:color="auto" w:sz="8" w:space="0"/>
                  </w:tcBorders>
                  <w:shd w:val="clear" w:color="auto" w:fill="auto"/>
                  <w:vAlign w:val="center"/>
                </w:tcPr>
                <w:p w14:paraId="59B7E0E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b w:val="0"/>
                      <w:bCs w:val="0"/>
                      <w:color w:val="auto"/>
                      <w:kern w:val="2"/>
                      <w:sz w:val="21"/>
                      <w:szCs w:val="24"/>
                      <w:highlight w:val="none"/>
                      <w:lang w:val="en-US" w:eastAsia="zh-CN" w:bidi="ar-SA"/>
                    </w:rPr>
                  </w:pPr>
                  <w:r>
                    <w:rPr>
                      <w:rFonts w:hint="eastAsia" w:cs="Times New Roman"/>
                      <w:b w:val="0"/>
                      <w:bCs w:val="0"/>
                      <w:color w:val="auto"/>
                      <w:kern w:val="2"/>
                      <w:sz w:val="21"/>
                      <w:szCs w:val="24"/>
                      <w:highlight w:val="none"/>
                      <w:lang w:val="en-US" w:eastAsia="zh-CN" w:bidi="ar-SA"/>
                    </w:rPr>
                    <w:t>0</w:t>
                  </w:r>
                </w:p>
              </w:tc>
              <w:tc>
                <w:tcPr>
                  <w:tcW w:w="731" w:type="pct"/>
                  <w:tcBorders>
                    <w:left w:val="single" w:color="auto" w:sz="8" w:space="0"/>
                  </w:tcBorders>
                  <w:shd w:val="clear" w:color="auto" w:fill="auto"/>
                  <w:vAlign w:val="center"/>
                </w:tcPr>
                <w:p w14:paraId="6B0A913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eastAsia="宋体" w:cs="Times New Roman"/>
                      <w:b w:val="0"/>
                      <w:bCs w:val="0"/>
                      <w:color w:val="auto"/>
                      <w:kern w:val="2"/>
                      <w:sz w:val="21"/>
                      <w:szCs w:val="24"/>
                      <w:highlight w:val="none"/>
                      <w:lang w:val="en-US" w:eastAsia="zh-CN" w:bidi="ar-SA"/>
                    </w:rPr>
                  </w:pPr>
                  <w:r>
                    <w:rPr>
                      <w:rFonts w:hint="eastAsia"/>
                      <w:b w:val="0"/>
                      <w:bCs w:val="0"/>
                      <w:color w:val="auto"/>
                      <w:sz w:val="21"/>
                      <w:highlight w:val="none"/>
                      <w:lang w:val="en-US" w:eastAsia="zh-CN"/>
                    </w:rPr>
                    <w:t>1</w:t>
                  </w:r>
                </w:p>
              </w:tc>
              <w:tc>
                <w:tcPr>
                  <w:tcW w:w="574" w:type="pct"/>
                  <w:tcBorders>
                    <w:left w:val="single" w:color="auto" w:sz="8" w:space="0"/>
                  </w:tcBorders>
                  <w:vAlign w:val="center"/>
                </w:tcPr>
                <w:p w14:paraId="20CA92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b w:val="0"/>
                      <w:bCs w:val="0"/>
                      <w:color w:val="auto"/>
                      <w:sz w:val="21"/>
                      <w:highlight w:val="none"/>
                      <w:lang w:val="en-US" w:eastAsia="zh-CN"/>
                    </w:rPr>
                  </w:pPr>
                  <w:r>
                    <w:rPr>
                      <w:rFonts w:hint="eastAsia" w:ascii="Times New Roman" w:hAnsi="Times New Roman"/>
                      <w:b w:val="0"/>
                      <w:bCs w:val="0"/>
                      <w:color w:val="auto"/>
                      <w:sz w:val="21"/>
                      <w:highlight w:val="none"/>
                      <w:lang w:val="en-US" w:eastAsia="zh-CN"/>
                    </w:rPr>
                    <w:t>利旧</w:t>
                  </w:r>
                </w:p>
              </w:tc>
            </w:tr>
            <w:tr w14:paraId="2284252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35" w:type="pct"/>
                  <w:shd w:val="clear" w:color="auto" w:fill="auto"/>
                  <w:vAlign w:val="center"/>
                </w:tcPr>
                <w:p w14:paraId="7297415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b w:val="0"/>
                      <w:bCs w:val="0"/>
                      <w:color w:val="auto"/>
                      <w:kern w:val="2"/>
                      <w:sz w:val="21"/>
                      <w:szCs w:val="24"/>
                      <w:highlight w:val="none"/>
                      <w:lang w:val="en-US" w:eastAsia="zh-CN" w:bidi="ar-SA"/>
                    </w:rPr>
                  </w:pPr>
                  <w:r>
                    <w:rPr>
                      <w:rFonts w:hint="eastAsia" w:ascii="Times New Roman" w:hAnsi="Times New Roman"/>
                      <w:b w:val="0"/>
                      <w:bCs w:val="0"/>
                      <w:color w:val="auto"/>
                      <w:sz w:val="21"/>
                      <w:highlight w:val="none"/>
                      <w:lang w:val="en-US" w:eastAsia="zh-CN"/>
                    </w:rPr>
                    <w:t>7</w:t>
                  </w:r>
                </w:p>
              </w:tc>
              <w:tc>
                <w:tcPr>
                  <w:tcW w:w="934" w:type="pct"/>
                  <w:tcBorders>
                    <w:left w:val="single" w:color="auto" w:sz="8" w:space="0"/>
                  </w:tcBorders>
                  <w:shd w:val="clear" w:color="auto" w:fill="auto"/>
                  <w:vAlign w:val="center"/>
                </w:tcPr>
                <w:p w14:paraId="796BA71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cs="Times New Roman"/>
                      <w:b w:val="0"/>
                      <w:bCs w:val="0"/>
                      <w:color w:val="auto"/>
                      <w:sz w:val="21"/>
                      <w:highlight w:val="none"/>
                      <w:lang w:val="en-US" w:eastAsia="zh-CN"/>
                    </w:rPr>
                  </w:pPr>
                  <w:r>
                    <w:rPr>
                      <w:rFonts w:ascii="Times New Roman" w:hAnsi="Times New Roman" w:cs="Times New Roman"/>
                      <w:b w:val="0"/>
                      <w:bCs w:val="0"/>
                      <w:color w:val="auto"/>
                      <w:sz w:val="21"/>
                      <w:highlight w:val="none"/>
                      <w:lang w:val="en-US" w:eastAsia="zh-CN"/>
                    </w:rPr>
                    <w:t>定量电子计量包装秤</w:t>
                  </w:r>
                </w:p>
              </w:tc>
              <w:tc>
                <w:tcPr>
                  <w:tcW w:w="980" w:type="pct"/>
                  <w:tcBorders>
                    <w:left w:val="single" w:color="auto" w:sz="8" w:space="0"/>
                  </w:tcBorders>
                  <w:vAlign w:val="center"/>
                </w:tcPr>
                <w:p w14:paraId="106479E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ascii="Times New Roman" w:hAnsi="Times New Roman"/>
                      <w:b w:val="0"/>
                      <w:bCs w:val="0"/>
                      <w:color w:val="auto"/>
                      <w:sz w:val="21"/>
                      <w:highlight w:val="none"/>
                      <w:lang w:val="en-US" w:eastAsia="zh-CN"/>
                    </w:rPr>
                    <w:t>DBS-50</w:t>
                  </w:r>
                </w:p>
              </w:tc>
              <w:tc>
                <w:tcPr>
                  <w:tcW w:w="760" w:type="pct"/>
                  <w:tcBorders>
                    <w:left w:val="single" w:color="auto" w:sz="8" w:space="0"/>
                  </w:tcBorders>
                  <w:vAlign w:val="center"/>
                </w:tcPr>
                <w:p w14:paraId="77BBD5F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2</w:t>
                  </w:r>
                </w:p>
              </w:tc>
              <w:tc>
                <w:tcPr>
                  <w:tcW w:w="683" w:type="pct"/>
                  <w:tcBorders>
                    <w:left w:val="single" w:color="auto" w:sz="8" w:space="0"/>
                  </w:tcBorders>
                  <w:shd w:val="clear" w:color="auto" w:fill="auto"/>
                  <w:vAlign w:val="center"/>
                </w:tcPr>
                <w:p w14:paraId="6FCD497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b w:val="0"/>
                      <w:bCs w:val="0"/>
                      <w:color w:val="auto"/>
                      <w:kern w:val="2"/>
                      <w:sz w:val="21"/>
                      <w:szCs w:val="24"/>
                      <w:highlight w:val="none"/>
                      <w:lang w:val="en-US" w:eastAsia="zh-CN" w:bidi="ar-SA"/>
                    </w:rPr>
                  </w:pPr>
                  <w:r>
                    <w:rPr>
                      <w:rFonts w:hint="eastAsia" w:cs="Times New Roman"/>
                      <w:b w:val="0"/>
                      <w:bCs w:val="0"/>
                      <w:color w:val="auto"/>
                      <w:kern w:val="2"/>
                      <w:sz w:val="21"/>
                      <w:szCs w:val="24"/>
                      <w:highlight w:val="none"/>
                      <w:lang w:val="en-US" w:eastAsia="zh-CN" w:bidi="ar-SA"/>
                    </w:rPr>
                    <w:t>0</w:t>
                  </w:r>
                </w:p>
              </w:tc>
              <w:tc>
                <w:tcPr>
                  <w:tcW w:w="731" w:type="pct"/>
                  <w:tcBorders>
                    <w:left w:val="single" w:color="auto" w:sz="8" w:space="0"/>
                  </w:tcBorders>
                  <w:shd w:val="clear" w:color="auto" w:fill="auto"/>
                  <w:vAlign w:val="center"/>
                </w:tcPr>
                <w:p w14:paraId="5C54F88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eastAsia="宋体" w:cs="Times New Roman"/>
                      <w:b w:val="0"/>
                      <w:bCs w:val="0"/>
                      <w:color w:val="auto"/>
                      <w:kern w:val="2"/>
                      <w:sz w:val="21"/>
                      <w:szCs w:val="24"/>
                      <w:highlight w:val="none"/>
                      <w:lang w:val="en-US" w:eastAsia="zh-CN" w:bidi="ar-SA"/>
                    </w:rPr>
                  </w:pPr>
                  <w:r>
                    <w:rPr>
                      <w:rFonts w:hint="eastAsia"/>
                      <w:b w:val="0"/>
                      <w:bCs w:val="0"/>
                      <w:color w:val="auto"/>
                      <w:sz w:val="21"/>
                      <w:highlight w:val="none"/>
                      <w:lang w:val="en-US" w:eastAsia="zh-CN"/>
                    </w:rPr>
                    <w:t>2</w:t>
                  </w:r>
                </w:p>
              </w:tc>
              <w:tc>
                <w:tcPr>
                  <w:tcW w:w="574" w:type="pct"/>
                  <w:tcBorders>
                    <w:left w:val="single" w:color="auto" w:sz="8" w:space="0"/>
                  </w:tcBorders>
                  <w:vAlign w:val="center"/>
                </w:tcPr>
                <w:p w14:paraId="713B131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b w:val="0"/>
                      <w:bCs w:val="0"/>
                      <w:color w:val="auto"/>
                      <w:sz w:val="21"/>
                      <w:highlight w:val="none"/>
                      <w:lang w:val="en-US" w:eastAsia="zh-CN"/>
                    </w:rPr>
                  </w:pPr>
                  <w:r>
                    <w:rPr>
                      <w:rFonts w:hint="eastAsia" w:ascii="Times New Roman" w:hAnsi="Times New Roman"/>
                      <w:b w:val="0"/>
                      <w:bCs w:val="0"/>
                      <w:color w:val="auto"/>
                      <w:sz w:val="21"/>
                      <w:highlight w:val="none"/>
                      <w:lang w:val="en-US" w:eastAsia="zh-CN"/>
                    </w:rPr>
                    <w:t>利旧</w:t>
                  </w:r>
                </w:p>
              </w:tc>
            </w:tr>
            <w:tr w14:paraId="0BEB55C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35" w:type="pct"/>
                  <w:shd w:val="clear" w:color="auto" w:fill="auto"/>
                  <w:vAlign w:val="center"/>
                </w:tcPr>
                <w:p w14:paraId="7A4C5B7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b w:val="0"/>
                      <w:bCs w:val="0"/>
                      <w:color w:val="auto"/>
                      <w:kern w:val="2"/>
                      <w:sz w:val="21"/>
                      <w:szCs w:val="24"/>
                      <w:highlight w:val="none"/>
                      <w:lang w:val="en-US" w:eastAsia="zh-CN" w:bidi="ar-SA"/>
                    </w:rPr>
                  </w:pPr>
                  <w:r>
                    <w:rPr>
                      <w:rFonts w:hint="eastAsia" w:ascii="Times New Roman" w:hAnsi="Times New Roman"/>
                      <w:b w:val="0"/>
                      <w:bCs w:val="0"/>
                      <w:color w:val="auto"/>
                      <w:sz w:val="21"/>
                      <w:highlight w:val="none"/>
                      <w:lang w:val="en-US" w:eastAsia="zh-CN"/>
                    </w:rPr>
                    <w:t>8</w:t>
                  </w:r>
                </w:p>
              </w:tc>
              <w:tc>
                <w:tcPr>
                  <w:tcW w:w="934" w:type="pct"/>
                  <w:tcBorders>
                    <w:left w:val="single" w:color="auto" w:sz="8" w:space="0"/>
                  </w:tcBorders>
                  <w:shd w:val="clear" w:color="auto" w:fill="auto"/>
                  <w:vAlign w:val="center"/>
                </w:tcPr>
                <w:p w14:paraId="05106BC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cs="Times New Roman"/>
                      <w:b w:val="0"/>
                      <w:bCs w:val="0"/>
                      <w:color w:val="auto"/>
                      <w:sz w:val="21"/>
                      <w:highlight w:val="none"/>
                      <w:lang w:val="en-US" w:eastAsia="zh-CN"/>
                    </w:rPr>
                  </w:pPr>
                  <w:r>
                    <w:rPr>
                      <w:rFonts w:ascii="Times New Roman" w:hAnsi="Times New Roman" w:cs="Times New Roman"/>
                      <w:b w:val="0"/>
                      <w:bCs w:val="0"/>
                      <w:color w:val="auto"/>
                      <w:sz w:val="21"/>
                      <w:highlight w:val="none"/>
                      <w:lang w:val="en-US" w:eastAsia="zh-CN"/>
                    </w:rPr>
                    <w:t>包装缝口机</w:t>
                  </w:r>
                </w:p>
              </w:tc>
              <w:tc>
                <w:tcPr>
                  <w:tcW w:w="980" w:type="pct"/>
                  <w:tcBorders>
                    <w:left w:val="single" w:color="auto" w:sz="8" w:space="0"/>
                  </w:tcBorders>
                  <w:vAlign w:val="center"/>
                </w:tcPr>
                <w:p w14:paraId="7B5600C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ascii="Times New Roman" w:hAnsi="Times New Roman"/>
                      <w:b w:val="0"/>
                      <w:bCs w:val="0"/>
                      <w:color w:val="auto"/>
                      <w:sz w:val="21"/>
                      <w:highlight w:val="none"/>
                      <w:lang w:val="en-US" w:eastAsia="zh-CN"/>
                    </w:rPr>
                    <w:t>GK35-6A</w:t>
                  </w:r>
                </w:p>
              </w:tc>
              <w:tc>
                <w:tcPr>
                  <w:tcW w:w="760" w:type="pct"/>
                  <w:tcBorders>
                    <w:left w:val="single" w:color="auto" w:sz="8" w:space="0"/>
                  </w:tcBorders>
                  <w:vAlign w:val="center"/>
                </w:tcPr>
                <w:p w14:paraId="3D5DD17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2</w:t>
                  </w:r>
                </w:p>
              </w:tc>
              <w:tc>
                <w:tcPr>
                  <w:tcW w:w="683" w:type="pct"/>
                  <w:tcBorders>
                    <w:left w:val="single" w:color="auto" w:sz="8" w:space="0"/>
                  </w:tcBorders>
                  <w:shd w:val="clear" w:color="auto" w:fill="auto"/>
                  <w:vAlign w:val="center"/>
                </w:tcPr>
                <w:p w14:paraId="578CA9B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b w:val="0"/>
                      <w:bCs w:val="0"/>
                      <w:color w:val="auto"/>
                      <w:kern w:val="2"/>
                      <w:sz w:val="21"/>
                      <w:szCs w:val="24"/>
                      <w:highlight w:val="none"/>
                      <w:lang w:val="en-US" w:eastAsia="zh-CN" w:bidi="ar-SA"/>
                    </w:rPr>
                  </w:pPr>
                  <w:r>
                    <w:rPr>
                      <w:rFonts w:hint="eastAsia" w:cs="Times New Roman"/>
                      <w:b w:val="0"/>
                      <w:bCs w:val="0"/>
                      <w:color w:val="auto"/>
                      <w:kern w:val="2"/>
                      <w:sz w:val="21"/>
                      <w:szCs w:val="24"/>
                      <w:highlight w:val="none"/>
                      <w:lang w:val="en-US" w:eastAsia="zh-CN" w:bidi="ar-SA"/>
                    </w:rPr>
                    <w:t>0</w:t>
                  </w:r>
                </w:p>
              </w:tc>
              <w:tc>
                <w:tcPr>
                  <w:tcW w:w="731" w:type="pct"/>
                  <w:tcBorders>
                    <w:left w:val="single" w:color="auto" w:sz="8" w:space="0"/>
                  </w:tcBorders>
                  <w:shd w:val="clear" w:color="auto" w:fill="auto"/>
                  <w:vAlign w:val="center"/>
                </w:tcPr>
                <w:p w14:paraId="6E48DB9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eastAsia="宋体" w:cs="Times New Roman"/>
                      <w:b w:val="0"/>
                      <w:bCs w:val="0"/>
                      <w:color w:val="auto"/>
                      <w:kern w:val="2"/>
                      <w:sz w:val="21"/>
                      <w:szCs w:val="24"/>
                      <w:highlight w:val="none"/>
                      <w:lang w:val="en-US" w:eastAsia="zh-CN" w:bidi="ar-SA"/>
                    </w:rPr>
                  </w:pPr>
                  <w:r>
                    <w:rPr>
                      <w:rFonts w:hint="eastAsia"/>
                      <w:b w:val="0"/>
                      <w:bCs w:val="0"/>
                      <w:color w:val="auto"/>
                      <w:sz w:val="21"/>
                      <w:highlight w:val="none"/>
                      <w:lang w:val="en-US" w:eastAsia="zh-CN"/>
                    </w:rPr>
                    <w:t>2</w:t>
                  </w:r>
                </w:p>
              </w:tc>
              <w:tc>
                <w:tcPr>
                  <w:tcW w:w="574" w:type="pct"/>
                  <w:tcBorders>
                    <w:left w:val="single" w:color="auto" w:sz="8" w:space="0"/>
                  </w:tcBorders>
                  <w:vAlign w:val="center"/>
                </w:tcPr>
                <w:p w14:paraId="14A8BA0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b w:val="0"/>
                      <w:bCs w:val="0"/>
                      <w:color w:val="auto"/>
                      <w:sz w:val="21"/>
                      <w:highlight w:val="none"/>
                      <w:lang w:val="en-US" w:eastAsia="zh-CN"/>
                    </w:rPr>
                  </w:pPr>
                  <w:r>
                    <w:rPr>
                      <w:rFonts w:hint="eastAsia" w:ascii="Times New Roman" w:hAnsi="Times New Roman"/>
                      <w:b w:val="0"/>
                      <w:bCs w:val="0"/>
                      <w:color w:val="auto"/>
                      <w:sz w:val="21"/>
                      <w:highlight w:val="none"/>
                      <w:lang w:val="en-US" w:eastAsia="zh-CN"/>
                    </w:rPr>
                    <w:t>利旧</w:t>
                  </w:r>
                </w:p>
              </w:tc>
            </w:tr>
            <w:tr w14:paraId="1069F68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35" w:type="pct"/>
                  <w:shd w:val="clear" w:color="auto" w:fill="auto"/>
                  <w:vAlign w:val="center"/>
                </w:tcPr>
                <w:p w14:paraId="36A5351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b w:val="0"/>
                      <w:bCs w:val="0"/>
                      <w:color w:val="auto"/>
                      <w:kern w:val="2"/>
                      <w:sz w:val="21"/>
                      <w:szCs w:val="24"/>
                      <w:highlight w:val="none"/>
                      <w:lang w:val="en-US" w:eastAsia="zh-CN" w:bidi="ar-SA"/>
                    </w:rPr>
                  </w:pPr>
                  <w:r>
                    <w:rPr>
                      <w:rFonts w:hint="eastAsia" w:ascii="Times New Roman" w:hAnsi="Times New Roman"/>
                      <w:b w:val="0"/>
                      <w:bCs w:val="0"/>
                      <w:color w:val="auto"/>
                      <w:sz w:val="21"/>
                      <w:highlight w:val="none"/>
                      <w:lang w:val="en-US" w:eastAsia="zh-CN"/>
                    </w:rPr>
                    <w:t>9</w:t>
                  </w:r>
                </w:p>
              </w:tc>
              <w:tc>
                <w:tcPr>
                  <w:tcW w:w="934" w:type="pct"/>
                  <w:tcBorders>
                    <w:left w:val="single" w:color="auto" w:sz="8" w:space="0"/>
                  </w:tcBorders>
                  <w:shd w:val="clear" w:color="auto" w:fill="auto"/>
                  <w:vAlign w:val="center"/>
                </w:tcPr>
                <w:p w14:paraId="1C21193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cs="Times New Roman"/>
                      <w:b w:val="0"/>
                      <w:bCs w:val="0"/>
                      <w:color w:val="auto"/>
                      <w:sz w:val="21"/>
                      <w:highlight w:val="none"/>
                      <w:lang w:val="en-US" w:eastAsia="zh-CN"/>
                    </w:rPr>
                  </w:pPr>
                  <w:r>
                    <w:rPr>
                      <w:rFonts w:ascii="Times New Roman" w:hAnsi="Times New Roman" w:cs="Times New Roman"/>
                      <w:b w:val="0"/>
                      <w:bCs w:val="0"/>
                      <w:color w:val="auto"/>
                      <w:sz w:val="21"/>
                      <w:highlight w:val="none"/>
                      <w:lang w:val="en-US" w:eastAsia="zh-CN"/>
                    </w:rPr>
                    <w:t>空压机</w:t>
                  </w:r>
                </w:p>
              </w:tc>
              <w:tc>
                <w:tcPr>
                  <w:tcW w:w="980" w:type="pct"/>
                  <w:tcBorders>
                    <w:left w:val="single" w:color="auto" w:sz="8" w:space="0"/>
                  </w:tcBorders>
                  <w:vAlign w:val="center"/>
                </w:tcPr>
                <w:p w14:paraId="5067A43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ascii="Times New Roman" w:hAnsi="Times New Roman"/>
                      <w:b w:val="0"/>
                      <w:bCs w:val="0"/>
                      <w:color w:val="auto"/>
                      <w:sz w:val="21"/>
                      <w:highlight w:val="none"/>
                      <w:lang w:val="en-US" w:eastAsia="zh-CN"/>
                    </w:rPr>
                    <w:t>AT-20A</w:t>
                  </w:r>
                </w:p>
              </w:tc>
              <w:tc>
                <w:tcPr>
                  <w:tcW w:w="760" w:type="pct"/>
                  <w:tcBorders>
                    <w:left w:val="single" w:color="auto" w:sz="8" w:space="0"/>
                  </w:tcBorders>
                  <w:vAlign w:val="center"/>
                </w:tcPr>
                <w:p w14:paraId="6A25F41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2</w:t>
                  </w:r>
                </w:p>
              </w:tc>
              <w:tc>
                <w:tcPr>
                  <w:tcW w:w="683" w:type="pct"/>
                  <w:tcBorders>
                    <w:left w:val="single" w:color="auto" w:sz="8" w:space="0"/>
                  </w:tcBorders>
                  <w:shd w:val="clear" w:color="auto" w:fill="auto"/>
                  <w:vAlign w:val="center"/>
                </w:tcPr>
                <w:p w14:paraId="2D4ABAF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b w:val="0"/>
                      <w:bCs w:val="0"/>
                      <w:color w:val="auto"/>
                      <w:kern w:val="2"/>
                      <w:sz w:val="21"/>
                      <w:szCs w:val="24"/>
                      <w:highlight w:val="none"/>
                      <w:lang w:val="en-US" w:eastAsia="zh-CN" w:bidi="ar-SA"/>
                    </w:rPr>
                  </w:pPr>
                  <w:r>
                    <w:rPr>
                      <w:rFonts w:hint="eastAsia" w:cs="Times New Roman"/>
                      <w:b w:val="0"/>
                      <w:bCs w:val="0"/>
                      <w:color w:val="auto"/>
                      <w:kern w:val="2"/>
                      <w:sz w:val="21"/>
                      <w:szCs w:val="24"/>
                      <w:highlight w:val="none"/>
                      <w:lang w:val="en-US" w:eastAsia="zh-CN" w:bidi="ar-SA"/>
                    </w:rPr>
                    <w:t>0</w:t>
                  </w:r>
                </w:p>
              </w:tc>
              <w:tc>
                <w:tcPr>
                  <w:tcW w:w="731" w:type="pct"/>
                  <w:tcBorders>
                    <w:left w:val="single" w:color="auto" w:sz="8" w:space="0"/>
                  </w:tcBorders>
                  <w:shd w:val="clear" w:color="auto" w:fill="auto"/>
                  <w:vAlign w:val="center"/>
                </w:tcPr>
                <w:p w14:paraId="6200B7D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eastAsia="宋体" w:cs="Times New Roman"/>
                      <w:b w:val="0"/>
                      <w:bCs w:val="0"/>
                      <w:color w:val="auto"/>
                      <w:kern w:val="2"/>
                      <w:sz w:val="21"/>
                      <w:szCs w:val="24"/>
                      <w:highlight w:val="none"/>
                      <w:lang w:val="en-US" w:eastAsia="zh-CN" w:bidi="ar-SA"/>
                    </w:rPr>
                  </w:pPr>
                  <w:r>
                    <w:rPr>
                      <w:rFonts w:hint="eastAsia"/>
                      <w:b w:val="0"/>
                      <w:bCs w:val="0"/>
                      <w:color w:val="auto"/>
                      <w:sz w:val="21"/>
                      <w:highlight w:val="none"/>
                      <w:lang w:val="en-US" w:eastAsia="zh-CN"/>
                    </w:rPr>
                    <w:t>2</w:t>
                  </w:r>
                </w:p>
              </w:tc>
              <w:tc>
                <w:tcPr>
                  <w:tcW w:w="574" w:type="pct"/>
                  <w:tcBorders>
                    <w:left w:val="single" w:color="auto" w:sz="8" w:space="0"/>
                  </w:tcBorders>
                  <w:vAlign w:val="center"/>
                </w:tcPr>
                <w:p w14:paraId="4026993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b w:val="0"/>
                      <w:bCs w:val="0"/>
                      <w:color w:val="auto"/>
                      <w:sz w:val="21"/>
                      <w:highlight w:val="none"/>
                      <w:lang w:val="en-US" w:eastAsia="zh-CN"/>
                    </w:rPr>
                  </w:pPr>
                  <w:r>
                    <w:rPr>
                      <w:rFonts w:hint="eastAsia" w:ascii="Times New Roman" w:hAnsi="Times New Roman"/>
                      <w:b w:val="0"/>
                      <w:bCs w:val="0"/>
                      <w:color w:val="auto"/>
                      <w:sz w:val="21"/>
                      <w:highlight w:val="none"/>
                      <w:lang w:val="en-US" w:eastAsia="zh-CN"/>
                    </w:rPr>
                    <w:t>利旧</w:t>
                  </w:r>
                </w:p>
              </w:tc>
            </w:tr>
            <w:tr w14:paraId="4DC0165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35" w:type="pct"/>
                  <w:shd w:val="clear" w:color="auto" w:fill="auto"/>
                  <w:vAlign w:val="center"/>
                </w:tcPr>
                <w:p w14:paraId="5FB0CED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b w:val="0"/>
                      <w:bCs w:val="0"/>
                      <w:color w:val="auto"/>
                      <w:kern w:val="2"/>
                      <w:sz w:val="21"/>
                      <w:szCs w:val="24"/>
                      <w:highlight w:val="none"/>
                      <w:lang w:val="en-US" w:eastAsia="zh-CN" w:bidi="ar-SA"/>
                    </w:rPr>
                  </w:pPr>
                  <w:r>
                    <w:rPr>
                      <w:rFonts w:hint="eastAsia" w:ascii="Times New Roman" w:hAnsi="Times New Roman"/>
                      <w:b w:val="0"/>
                      <w:bCs w:val="0"/>
                      <w:color w:val="auto"/>
                      <w:sz w:val="21"/>
                      <w:highlight w:val="none"/>
                      <w:lang w:val="en-US" w:eastAsia="zh-CN"/>
                    </w:rPr>
                    <w:t>10</w:t>
                  </w:r>
                </w:p>
              </w:tc>
              <w:tc>
                <w:tcPr>
                  <w:tcW w:w="934" w:type="pct"/>
                  <w:tcBorders>
                    <w:left w:val="single" w:color="auto" w:sz="8" w:space="0"/>
                  </w:tcBorders>
                  <w:shd w:val="clear" w:color="auto" w:fill="auto"/>
                  <w:vAlign w:val="center"/>
                </w:tcPr>
                <w:p w14:paraId="47C8C29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cs="Times New Roman"/>
                      <w:b w:val="0"/>
                      <w:bCs w:val="0"/>
                      <w:color w:val="auto"/>
                      <w:sz w:val="21"/>
                      <w:highlight w:val="none"/>
                      <w:lang w:val="en-US" w:eastAsia="zh-CN"/>
                    </w:rPr>
                  </w:pPr>
                  <w:r>
                    <w:rPr>
                      <w:rFonts w:ascii="Times New Roman" w:hAnsi="Times New Roman" w:cs="Times New Roman"/>
                      <w:b w:val="0"/>
                      <w:bCs w:val="0"/>
                      <w:color w:val="auto"/>
                      <w:sz w:val="21"/>
                      <w:highlight w:val="none"/>
                      <w:lang w:val="en-US" w:eastAsia="zh-CN"/>
                    </w:rPr>
                    <w:t>电脑配料控制系统</w:t>
                  </w:r>
                </w:p>
              </w:tc>
              <w:tc>
                <w:tcPr>
                  <w:tcW w:w="980" w:type="pct"/>
                  <w:tcBorders>
                    <w:left w:val="single" w:color="auto" w:sz="8" w:space="0"/>
                  </w:tcBorders>
                  <w:vAlign w:val="center"/>
                </w:tcPr>
                <w:p w14:paraId="025D39D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ascii="Times New Roman" w:hAnsi="Times New Roman"/>
                      <w:b w:val="0"/>
                      <w:bCs w:val="0"/>
                      <w:color w:val="auto"/>
                      <w:sz w:val="21"/>
                      <w:highlight w:val="none"/>
                      <w:lang w:val="en-US" w:eastAsia="zh-CN"/>
                    </w:rPr>
                    <w:t>PHK50-1060</w:t>
                  </w:r>
                </w:p>
              </w:tc>
              <w:tc>
                <w:tcPr>
                  <w:tcW w:w="760" w:type="pct"/>
                  <w:tcBorders>
                    <w:left w:val="single" w:color="auto" w:sz="8" w:space="0"/>
                  </w:tcBorders>
                  <w:vAlign w:val="center"/>
                </w:tcPr>
                <w:p w14:paraId="388D904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1</w:t>
                  </w:r>
                </w:p>
              </w:tc>
              <w:tc>
                <w:tcPr>
                  <w:tcW w:w="683" w:type="pct"/>
                  <w:tcBorders>
                    <w:left w:val="single" w:color="auto" w:sz="8" w:space="0"/>
                  </w:tcBorders>
                  <w:shd w:val="clear" w:color="auto" w:fill="auto"/>
                  <w:vAlign w:val="center"/>
                </w:tcPr>
                <w:p w14:paraId="0C707C3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b w:val="0"/>
                      <w:bCs w:val="0"/>
                      <w:color w:val="auto"/>
                      <w:kern w:val="2"/>
                      <w:sz w:val="21"/>
                      <w:szCs w:val="24"/>
                      <w:highlight w:val="none"/>
                      <w:lang w:val="en-US" w:eastAsia="zh-CN" w:bidi="ar-SA"/>
                    </w:rPr>
                  </w:pPr>
                  <w:r>
                    <w:rPr>
                      <w:rFonts w:hint="eastAsia" w:cs="Times New Roman"/>
                      <w:b w:val="0"/>
                      <w:bCs w:val="0"/>
                      <w:color w:val="auto"/>
                      <w:kern w:val="2"/>
                      <w:sz w:val="21"/>
                      <w:szCs w:val="24"/>
                      <w:highlight w:val="none"/>
                      <w:lang w:val="en-US" w:eastAsia="zh-CN" w:bidi="ar-SA"/>
                    </w:rPr>
                    <w:t>0</w:t>
                  </w:r>
                </w:p>
              </w:tc>
              <w:tc>
                <w:tcPr>
                  <w:tcW w:w="731" w:type="pct"/>
                  <w:tcBorders>
                    <w:left w:val="single" w:color="auto" w:sz="8" w:space="0"/>
                  </w:tcBorders>
                  <w:shd w:val="clear" w:color="auto" w:fill="auto"/>
                  <w:vAlign w:val="center"/>
                </w:tcPr>
                <w:p w14:paraId="7A31608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eastAsia="宋体" w:cs="Times New Roman"/>
                      <w:b w:val="0"/>
                      <w:bCs w:val="0"/>
                      <w:color w:val="auto"/>
                      <w:kern w:val="2"/>
                      <w:sz w:val="21"/>
                      <w:szCs w:val="24"/>
                      <w:highlight w:val="none"/>
                      <w:lang w:val="en-US" w:eastAsia="zh-CN" w:bidi="ar-SA"/>
                    </w:rPr>
                  </w:pPr>
                  <w:r>
                    <w:rPr>
                      <w:rFonts w:hint="eastAsia"/>
                      <w:b w:val="0"/>
                      <w:bCs w:val="0"/>
                      <w:color w:val="auto"/>
                      <w:sz w:val="21"/>
                      <w:highlight w:val="none"/>
                      <w:lang w:val="en-US" w:eastAsia="zh-CN"/>
                    </w:rPr>
                    <w:t>1</w:t>
                  </w:r>
                </w:p>
              </w:tc>
              <w:tc>
                <w:tcPr>
                  <w:tcW w:w="574" w:type="pct"/>
                  <w:tcBorders>
                    <w:left w:val="single" w:color="auto" w:sz="8" w:space="0"/>
                  </w:tcBorders>
                  <w:vAlign w:val="center"/>
                </w:tcPr>
                <w:p w14:paraId="0EB9199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b w:val="0"/>
                      <w:bCs w:val="0"/>
                      <w:color w:val="auto"/>
                      <w:sz w:val="21"/>
                      <w:highlight w:val="none"/>
                      <w:lang w:val="en-US" w:eastAsia="zh-CN"/>
                    </w:rPr>
                  </w:pPr>
                  <w:r>
                    <w:rPr>
                      <w:rFonts w:hint="eastAsia" w:ascii="Times New Roman" w:hAnsi="Times New Roman"/>
                      <w:b w:val="0"/>
                      <w:bCs w:val="0"/>
                      <w:color w:val="auto"/>
                      <w:sz w:val="21"/>
                      <w:highlight w:val="none"/>
                      <w:lang w:val="en-US" w:eastAsia="zh-CN"/>
                    </w:rPr>
                    <w:t>利旧</w:t>
                  </w:r>
                </w:p>
              </w:tc>
            </w:tr>
            <w:tr w14:paraId="0BEBAAB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35" w:type="pct"/>
                  <w:shd w:val="clear" w:color="auto" w:fill="auto"/>
                  <w:vAlign w:val="center"/>
                </w:tcPr>
                <w:p w14:paraId="2DDCDB1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b w:val="0"/>
                      <w:bCs w:val="0"/>
                      <w:color w:val="auto"/>
                      <w:kern w:val="2"/>
                      <w:sz w:val="21"/>
                      <w:szCs w:val="24"/>
                      <w:highlight w:val="none"/>
                      <w:lang w:val="en-US" w:eastAsia="zh-CN" w:bidi="ar-SA"/>
                    </w:rPr>
                  </w:pPr>
                  <w:r>
                    <w:rPr>
                      <w:rFonts w:hint="eastAsia" w:ascii="Times New Roman" w:hAnsi="Times New Roman"/>
                      <w:b w:val="0"/>
                      <w:bCs w:val="0"/>
                      <w:color w:val="auto"/>
                      <w:sz w:val="21"/>
                      <w:highlight w:val="none"/>
                      <w:lang w:val="en-US" w:eastAsia="zh-CN"/>
                    </w:rPr>
                    <w:t>11</w:t>
                  </w:r>
                </w:p>
              </w:tc>
              <w:tc>
                <w:tcPr>
                  <w:tcW w:w="934" w:type="pct"/>
                  <w:tcBorders>
                    <w:left w:val="single" w:color="auto" w:sz="8" w:space="0"/>
                  </w:tcBorders>
                  <w:shd w:val="clear" w:color="auto" w:fill="auto"/>
                  <w:vAlign w:val="center"/>
                </w:tcPr>
                <w:p w14:paraId="29C078D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cs="Times New Roman"/>
                      <w:b w:val="0"/>
                      <w:bCs w:val="0"/>
                      <w:color w:val="auto"/>
                      <w:sz w:val="21"/>
                      <w:highlight w:val="none"/>
                      <w:lang w:val="en-US" w:eastAsia="zh-CN"/>
                    </w:rPr>
                  </w:pPr>
                  <w:r>
                    <w:rPr>
                      <w:rFonts w:ascii="Times New Roman" w:hAnsi="Times New Roman" w:cs="Times New Roman"/>
                      <w:b w:val="0"/>
                      <w:bCs w:val="0"/>
                      <w:color w:val="auto"/>
                      <w:sz w:val="21"/>
                      <w:highlight w:val="none"/>
                      <w:lang w:val="en-US" w:eastAsia="zh-CN"/>
                    </w:rPr>
                    <w:t>空压机</w:t>
                  </w:r>
                </w:p>
              </w:tc>
              <w:tc>
                <w:tcPr>
                  <w:tcW w:w="980" w:type="pct"/>
                  <w:tcBorders>
                    <w:left w:val="single" w:color="auto" w:sz="8" w:space="0"/>
                  </w:tcBorders>
                  <w:vAlign w:val="center"/>
                </w:tcPr>
                <w:p w14:paraId="270DD6C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ascii="Times New Roman" w:hAnsi="Times New Roman"/>
                      <w:b w:val="0"/>
                      <w:bCs w:val="0"/>
                      <w:color w:val="auto"/>
                      <w:sz w:val="21"/>
                      <w:highlight w:val="none"/>
                      <w:lang w:val="en-US" w:eastAsia="zh-CN"/>
                    </w:rPr>
                    <w:t>AT-2A</w:t>
                  </w:r>
                </w:p>
              </w:tc>
              <w:tc>
                <w:tcPr>
                  <w:tcW w:w="760" w:type="pct"/>
                  <w:tcBorders>
                    <w:left w:val="single" w:color="auto" w:sz="8" w:space="0"/>
                  </w:tcBorders>
                  <w:vAlign w:val="center"/>
                </w:tcPr>
                <w:p w14:paraId="3A572C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2</w:t>
                  </w:r>
                </w:p>
              </w:tc>
              <w:tc>
                <w:tcPr>
                  <w:tcW w:w="683" w:type="pct"/>
                  <w:tcBorders>
                    <w:left w:val="single" w:color="auto" w:sz="8" w:space="0"/>
                  </w:tcBorders>
                  <w:shd w:val="clear" w:color="auto" w:fill="auto"/>
                  <w:vAlign w:val="center"/>
                </w:tcPr>
                <w:p w14:paraId="42D6977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b w:val="0"/>
                      <w:bCs w:val="0"/>
                      <w:color w:val="auto"/>
                      <w:kern w:val="2"/>
                      <w:sz w:val="21"/>
                      <w:szCs w:val="24"/>
                      <w:highlight w:val="none"/>
                      <w:lang w:val="en-US" w:eastAsia="zh-CN" w:bidi="ar-SA"/>
                    </w:rPr>
                  </w:pPr>
                  <w:r>
                    <w:rPr>
                      <w:rFonts w:hint="eastAsia" w:cs="Times New Roman"/>
                      <w:b w:val="0"/>
                      <w:bCs w:val="0"/>
                      <w:color w:val="auto"/>
                      <w:kern w:val="2"/>
                      <w:sz w:val="21"/>
                      <w:szCs w:val="24"/>
                      <w:highlight w:val="none"/>
                      <w:lang w:val="en-US" w:eastAsia="zh-CN" w:bidi="ar-SA"/>
                    </w:rPr>
                    <w:t>0</w:t>
                  </w:r>
                </w:p>
              </w:tc>
              <w:tc>
                <w:tcPr>
                  <w:tcW w:w="731" w:type="pct"/>
                  <w:tcBorders>
                    <w:left w:val="single" w:color="auto" w:sz="8" w:space="0"/>
                  </w:tcBorders>
                  <w:shd w:val="clear" w:color="auto" w:fill="auto"/>
                  <w:vAlign w:val="center"/>
                </w:tcPr>
                <w:p w14:paraId="1ADE883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eastAsia="宋体" w:cs="Times New Roman"/>
                      <w:b w:val="0"/>
                      <w:bCs w:val="0"/>
                      <w:color w:val="auto"/>
                      <w:kern w:val="2"/>
                      <w:sz w:val="21"/>
                      <w:szCs w:val="24"/>
                      <w:highlight w:val="none"/>
                      <w:lang w:val="en-US" w:eastAsia="zh-CN" w:bidi="ar-SA"/>
                    </w:rPr>
                  </w:pPr>
                  <w:r>
                    <w:rPr>
                      <w:rFonts w:hint="eastAsia"/>
                      <w:b w:val="0"/>
                      <w:bCs w:val="0"/>
                      <w:color w:val="auto"/>
                      <w:sz w:val="21"/>
                      <w:highlight w:val="none"/>
                      <w:lang w:val="en-US" w:eastAsia="zh-CN"/>
                    </w:rPr>
                    <w:t>2</w:t>
                  </w:r>
                </w:p>
              </w:tc>
              <w:tc>
                <w:tcPr>
                  <w:tcW w:w="574" w:type="pct"/>
                  <w:tcBorders>
                    <w:left w:val="single" w:color="auto" w:sz="8" w:space="0"/>
                  </w:tcBorders>
                  <w:vAlign w:val="center"/>
                </w:tcPr>
                <w:p w14:paraId="79815FF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b w:val="0"/>
                      <w:bCs w:val="0"/>
                      <w:color w:val="auto"/>
                      <w:sz w:val="21"/>
                      <w:highlight w:val="none"/>
                      <w:lang w:val="en-US" w:eastAsia="zh-CN"/>
                    </w:rPr>
                  </w:pPr>
                  <w:r>
                    <w:rPr>
                      <w:rFonts w:hint="eastAsia" w:ascii="Times New Roman" w:hAnsi="Times New Roman"/>
                      <w:b w:val="0"/>
                      <w:bCs w:val="0"/>
                      <w:color w:val="auto"/>
                      <w:sz w:val="21"/>
                      <w:highlight w:val="none"/>
                      <w:lang w:val="en-US" w:eastAsia="zh-CN"/>
                    </w:rPr>
                    <w:t>利旧</w:t>
                  </w:r>
                </w:p>
              </w:tc>
            </w:tr>
            <w:tr w14:paraId="20834D3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35" w:type="pct"/>
                  <w:shd w:val="clear" w:color="auto" w:fill="auto"/>
                  <w:vAlign w:val="center"/>
                </w:tcPr>
                <w:p w14:paraId="34B77A6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b w:val="0"/>
                      <w:bCs w:val="0"/>
                      <w:color w:val="auto"/>
                      <w:kern w:val="2"/>
                      <w:sz w:val="21"/>
                      <w:szCs w:val="24"/>
                      <w:highlight w:val="none"/>
                      <w:lang w:val="en-US" w:eastAsia="zh-CN" w:bidi="ar-SA"/>
                    </w:rPr>
                  </w:pPr>
                  <w:r>
                    <w:rPr>
                      <w:rFonts w:hint="eastAsia" w:ascii="Times New Roman" w:hAnsi="Times New Roman"/>
                      <w:b w:val="0"/>
                      <w:bCs w:val="0"/>
                      <w:color w:val="auto"/>
                      <w:sz w:val="21"/>
                      <w:highlight w:val="none"/>
                      <w:lang w:val="en-US" w:eastAsia="zh-CN"/>
                    </w:rPr>
                    <w:t>12</w:t>
                  </w:r>
                </w:p>
              </w:tc>
              <w:tc>
                <w:tcPr>
                  <w:tcW w:w="934" w:type="pct"/>
                  <w:tcBorders>
                    <w:left w:val="single" w:color="auto" w:sz="8" w:space="0"/>
                  </w:tcBorders>
                  <w:shd w:val="clear" w:color="auto" w:fill="auto"/>
                  <w:vAlign w:val="center"/>
                </w:tcPr>
                <w:p w14:paraId="6B2C9A3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cs="Times New Roman"/>
                      <w:b w:val="0"/>
                      <w:bCs w:val="0"/>
                      <w:color w:val="auto"/>
                      <w:sz w:val="21"/>
                      <w:highlight w:val="none"/>
                      <w:lang w:val="en-US" w:eastAsia="zh-CN"/>
                    </w:rPr>
                  </w:pPr>
                  <w:r>
                    <w:rPr>
                      <w:rFonts w:ascii="Times New Roman" w:hAnsi="Times New Roman" w:cs="Times New Roman"/>
                      <w:b w:val="0"/>
                      <w:bCs w:val="0"/>
                      <w:color w:val="auto"/>
                      <w:sz w:val="21"/>
                      <w:highlight w:val="none"/>
                      <w:lang w:val="en-US" w:eastAsia="zh-CN"/>
                    </w:rPr>
                    <w:t>密闭式筛分机</w:t>
                  </w:r>
                </w:p>
              </w:tc>
              <w:tc>
                <w:tcPr>
                  <w:tcW w:w="980" w:type="pct"/>
                  <w:tcBorders>
                    <w:left w:val="single" w:color="auto" w:sz="8" w:space="0"/>
                  </w:tcBorders>
                  <w:vAlign w:val="center"/>
                </w:tcPr>
                <w:p w14:paraId="3AA8909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ascii="Times New Roman" w:hAnsi="Times New Roman"/>
                      <w:b w:val="0"/>
                      <w:bCs w:val="0"/>
                      <w:color w:val="auto"/>
                      <w:sz w:val="21"/>
                      <w:highlight w:val="none"/>
                      <w:lang w:val="en-US" w:eastAsia="zh-CN"/>
                    </w:rPr>
                    <w:t>￠2x9m</w:t>
                  </w:r>
                </w:p>
              </w:tc>
              <w:tc>
                <w:tcPr>
                  <w:tcW w:w="760" w:type="pct"/>
                  <w:tcBorders>
                    <w:left w:val="single" w:color="auto" w:sz="8" w:space="0"/>
                  </w:tcBorders>
                  <w:vAlign w:val="center"/>
                </w:tcPr>
                <w:p w14:paraId="69D0D2D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1</w:t>
                  </w:r>
                </w:p>
              </w:tc>
              <w:tc>
                <w:tcPr>
                  <w:tcW w:w="683" w:type="pct"/>
                  <w:tcBorders>
                    <w:left w:val="single" w:color="auto" w:sz="8" w:space="0"/>
                  </w:tcBorders>
                  <w:shd w:val="clear" w:color="auto" w:fill="auto"/>
                  <w:vAlign w:val="center"/>
                </w:tcPr>
                <w:p w14:paraId="65216CA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b w:val="0"/>
                      <w:bCs w:val="0"/>
                      <w:color w:val="auto"/>
                      <w:kern w:val="2"/>
                      <w:sz w:val="21"/>
                      <w:szCs w:val="24"/>
                      <w:highlight w:val="none"/>
                      <w:lang w:val="en-US" w:eastAsia="zh-CN" w:bidi="ar-SA"/>
                    </w:rPr>
                  </w:pPr>
                  <w:r>
                    <w:rPr>
                      <w:rFonts w:hint="eastAsia" w:cs="Times New Roman"/>
                      <w:b w:val="0"/>
                      <w:bCs w:val="0"/>
                      <w:color w:val="auto"/>
                      <w:kern w:val="2"/>
                      <w:sz w:val="21"/>
                      <w:szCs w:val="24"/>
                      <w:highlight w:val="none"/>
                      <w:lang w:val="en-US" w:eastAsia="zh-CN" w:bidi="ar-SA"/>
                    </w:rPr>
                    <w:t>0</w:t>
                  </w:r>
                </w:p>
              </w:tc>
              <w:tc>
                <w:tcPr>
                  <w:tcW w:w="731" w:type="pct"/>
                  <w:tcBorders>
                    <w:left w:val="single" w:color="auto" w:sz="8" w:space="0"/>
                  </w:tcBorders>
                  <w:shd w:val="clear" w:color="auto" w:fill="auto"/>
                  <w:vAlign w:val="center"/>
                </w:tcPr>
                <w:p w14:paraId="5534817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eastAsia="宋体" w:cs="Times New Roman"/>
                      <w:b w:val="0"/>
                      <w:bCs w:val="0"/>
                      <w:color w:val="auto"/>
                      <w:kern w:val="2"/>
                      <w:sz w:val="21"/>
                      <w:szCs w:val="24"/>
                      <w:highlight w:val="none"/>
                      <w:lang w:val="en-US" w:eastAsia="zh-CN" w:bidi="ar-SA"/>
                    </w:rPr>
                  </w:pPr>
                  <w:r>
                    <w:rPr>
                      <w:rFonts w:hint="eastAsia"/>
                      <w:b w:val="0"/>
                      <w:bCs w:val="0"/>
                      <w:color w:val="auto"/>
                      <w:sz w:val="21"/>
                      <w:highlight w:val="none"/>
                      <w:lang w:val="en-US" w:eastAsia="zh-CN"/>
                    </w:rPr>
                    <w:t>1</w:t>
                  </w:r>
                </w:p>
              </w:tc>
              <w:tc>
                <w:tcPr>
                  <w:tcW w:w="574" w:type="pct"/>
                  <w:tcBorders>
                    <w:left w:val="single" w:color="auto" w:sz="8" w:space="0"/>
                  </w:tcBorders>
                  <w:vAlign w:val="center"/>
                </w:tcPr>
                <w:p w14:paraId="3ED1DB5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ascii="Times New Roman" w:hAnsi="Times New Roman"/>
                      <w:b w:val="0"/>
                      <w:bCs w:val="0"/>
                      <w:color w:val="auto"/>
                      <w:sz w:val="21"/>
                      <w:highlight w:val="none"/>
                      <w:lang w:val="en-US" w:eastAsia="zh-CN"/>
                    </w:rPr>
                    <w:t>利旧</w:t>
                  </w:r>
                </w:p>
              </w:tc>
            </w:tr>
            <w:tr w14:paraId="078BF7D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5000" w:type="pct"/>
                  <w:gridSpan w:val="7"/>
                  <w:shd w:val="clear" w:color="auto" w:fill="auto"/>
                  <w:vAlign w:val="center"/>
                </w:tcPr>
                <w:p w14:paraId="536CC8A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化验室设备</w:t>
                  </w:r>
                </w:p>
              </w:tc>
            </w:tr>
            <w:tr w14:paraId="46D1358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35" w:type="pct"/>
                  <w:shd w:val="clear" w:color="auto" w:fill="auto"/>
                  <w:vAlign w:val="center"/>
                </w:tcPr>
                <w:p w14:paraId="5194D93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1</w:t>
                  </w:r>
                </w:p>
              </w:tc>
              <w:tc>
                <w:tcPr>
                  <w:tcW w:w="934" w:type="pct"/>
                  <w:tcBorders>
                    <w:left w:val="single" w:color="auto" w:sz="8" w:space="0"/>
                  </w:tcBorders>
                  <w:shd w:val="clear" w:color="auto" w:fill="auto"/>
                  <w:vAlign w:val="center"/>
                </w:tcPr>
                <w:p w14:paraId="48B2ED5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cs="Times New Roman"/>
                      <w:b w:val="0"/>
                      <w:bCs w:val="0"/>
                      <w:color w:val="auto"/>
                      <w:sz w:val="21"/>
                      <w:highlight w:val="none"/>
                      <w:lang w:val="en-US" w:eastAsia="zh-CN"/>
                    </w:rPr>
                  </w:pPr>
                  <w:r>
                    <w:rPr>
                      <w:rFonts w:ascii="Times New Roman" w:hAnsi="Times New Roman" w:cs="Times New Roman"/>
                      <w:b w:val="0"/>
                      <w:bCs w:val="0"/>
                      <w:color w:val="auto"/>
                      <w:sz w:val="21"/>
                      <w:highlight w:val="none"/>
                      <w:lang w:val="en-US" w:eastAsia="zh-CN"/>
                    </w:rPr>
                    <w:t>电热恒温干燥箱</w:t>
                  </w:r>
                </w:p>
              </w:tc>
              <w:tc>
                <w:tcPr>
                  <w:tcW w:w="980" w:type="pct"/>
                  <w:tcBorders>
                    <w:left w:val="single" w:color="auto" w:sz="8" w:space="0"/>
                  </w:tcBorders>
                  <w:vAlign w:val="center"/>
                </w:tcPr>
                <w:p w14:paraId="3513692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ascii="Times New Roman" w:hAnsi="Times New Roman"/>
                      <w:b w:val="0"/>
                      <w:bCs w:val="0"/>
                      <w:color w:val="auto"/>
                      <w:sz w:val="21"/>
                      <w:highlight w:val="none"/>
                      <w:lang w:val="en-US" w:eastAsia="zh-CN"/>
                    </w:rPr>
                    <w:t>DZF—6020A</w:t>
                  </w:r>
                </w:p>
              </w:tc>
              <w:tc>
                <w:tcPr>
                  <w:tcW w:w="760" w:type="pct"/>
                  <w:tcBorders>
                    <w:left w:val="single" w:color="auto" w:sz="8" w:space="0"/>
                  </w:tcBorders>
                  <w:vAlign w:val="center"/>
                </w:tcPr>
                <w:p w14:paraId="5106296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b w:val="0"/>
                      <w:bCs w:val="0"/>
                      <w:color w:val="auto"/>
                      <w:sz w:val="21"/>
                      <w:highlight w:val="none"/>
                      <w:lang w:val="en-US" w:eastAsia="zh-CN"/>
                    </w:rPr>
                  </w:pPr>
                  <w:r>
                    <w:rPr>
                      <w:rFonts w:hint="eastAsia"/>
                      <w:b w:val="0"/>
                      <w:bCs w:val="0"/>
                      <w:color w:val="auto"/>
                      <w:sz w:val="21"/>
                      <w:highlight w:val="none"/>
                      <w:lang w:val="en-US" w:eastAsia="zh-CN"/>
                    </w:rPr>
                    <w:t>1</w:t>
                  </w:r>
                </w:p>
              </w:tc>
              <w:tc>
                <w:tcPr>
                  <w:tcW w:w="683" w:type="pct"/>
                  <w:tcBorders>
                    <w:left w:val="single" w:color="auto" w:sz="8" w:space="0"/>
                  </w:tcBorders>
                  <w:shd w:val="clear" w:color="auto" w:fill="auto"/>
                  <w:vAlign w:val="center"/>
                </w:tcPr>
                <w:p w14:paraId="61D4590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b w:val="0"/>
                      <w:bCs w:val="0"/>
                      <w:color w:val="auto"/>
                      <w:sz w:val="21"/>
                      <w:highlight w:val="none"/>
                      <w:lang w:val="en-US" w:eastAsia="zh-CN"/>
                    </w:rPr>
                  </w:pPr>
                  <w:r>
                    <w:rPr>
                      <w:rFonts w:hint="eastAsia"/>
                      <w:b w:val="0"/>
                      <w:bCs w:val="0"/>
                      <w:color w:val="auto"/>
                      <w:sz w:val="21"/>
                      <w:highlight w:val="none"/>
                      <w:lang w:val="en-US" w:eastAsia="zh-CN"/>
                    </w:rPr>
                    <w:t>0</w:t>
                  </w:r>
                </w:p>
              </w:tc>
              <w:tc>
                <w:tcPr>
                  <w:tcW w:w="731" w:type="pct"/>
                  <w:tcBorders>
                    <w:left w:val="single" w:color="auto" w:sz="8" w:space="0"/>
                  </w:tcBorders>
                  <w:shd w:val="clear" w:color="auto" w:fill="auto"/>
                  <w:vAlign w:val="center"/>
                </w:tcPr>
                <w:p w14:paraId="4FE9002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b w:val="0"/>
                      <w:bCs w:val="0"/>
                      <w:color w:val="auto"/>
                      <w:sz w:val="21"/>
                      <w:highlight w:val="none"/>
                      <w:lang w:val="en-US" w:eastAsia="zh-CN"/>
                    </w:rPr>
                  </w:pPr>
                  <w:r>
                    <w:rPr>
                      <w:rFonts w:hint="eastAsia"/>
                      <w:b w:val="0"/>
                      <w:bCs w:val="0"/>
                      <w:color w:val="auto"/>
                      <w:sz w:val="21"/>
                      <w:highlight w:val="none"/>
                      <w:lang w:val="en-US" w:eastAsia="zh-CN"/>
                    </w:rPr>
                    <w:t>1</w:t>
                  </w:r>
                </w:p>
              </w:tc>
              <w:tc>
                <w:tcPr>
                  <w:tcW w:w="574" w:type="pct"/>
                  <w:tcBorders>
                    <w:left w:val="single" w:color="auto" w:sz="8" w:space="0"/>
                  </w:tcBorders>
                  <w:vAlign w:val="center"/>
                </w:tcPr>
                <w:p w14:paraId="51604C7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ascii="Times New Roman" w:hAnsi="Times New Roman"/>
                      <w:b w:val="0"/>
                      <w:bCs w:val="0"/>
                      <w:color w:val="auto"/>
                      <w:sz w:val="21"/>
                      <w:highlight w:val="none"/>
                      <w:lang w:val="en-US" w:eastAsia="zh-CN"/>
                    </w:rPr>
                    <w:t>利旧</w:t>
                  </w:r>
                </w:p>
              </w:tc>
            </w:tr>
            <w:tr w14:paraId="02B19CD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35" w:type="pct"/>
                  <w:shd w:val="clear" w:color="auto" w:fill="auto"/>
                  <w:vAlign w:val="center"/>
                </w:tcPr>
                <w:p w14:paraId="540C257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2</w:t>
                  </w:r>
                </w:p>
              </w:tc>
              <w:tc>
                <w:tcPr>
                  <w:tcW w:w="934" w:type="pct"/>
                  <w:tcBorders>
                    <w:left w:val="single" w:color="auto" w:sz="8" w:space="0"/>
                  </w:tcBorders>
                  <w:shd w:val="clear" w:color="auto" w:fill="auto"/>
                  <w:vAlign w:val="center"/>
                </w:tcPr>
                <w:p w14:paraId="549755B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cs="Times New Roman"/>
                      <w:b w:val="0"/>
                      <w:bCs w:val="0"/>
                      <w:color w:val="auto"/>
                      <w:sz w:val="21"/>
                      <w:highlight w:val="none"/>
                      <w:lang w:val="en-US" w:eastAsia="zh-CN"/>
                    </w:rPr>
                  </w:pPr>
                  <w:r>
                    <w:rPr>
                      <w:rFonts w:ascii="Times New Roman" w:hAnsi="Times New Roman" w:cs="Times New Roman"/>
                      <w:b w:val="0"/>
                      <w:bCs w:val="0"/>
                      <w:color w:val="auto"/>
                      <w:sz w:val="21"/>
                      <w:highlight w:val="none"/>
                      <w:lang w:val="en-US" w:eastAsia="zh-CN"/>
                    </w:rPr>
                    <w:t>数显电热鼓风干燥箱</w:t>
                  </w:r>
                </w:p>
              </w:tc>
              <w:tc>
                <w:tcPr>
                  <w:tcW w:w="980" w:type="pct"/>
                  <w:tcBorders>
                    <w:left w:val="single" w:color="auto" w:sz="8" w:space="0"/>
                  </w:tcBorders>
                  <w:vAlign w:val="center"/>
                </w:tcPr>
                <w:p w14:paraId="7B179EA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ascii="Times New Roman" w:hAnsi="Times New Roman"/>
                      <w:b w:val="0"/>
                      <w:bCs w:val="0"/>
                      <w:color w:val="auto"/>
                      <w:sz w:val="21"/>
                      <w:highlight w:val="none"/>
                      <w:lang w:val="en-US" w:eastAsia="zh-CN"/>
                    </w:rPr>
                    <w:t>101A--0</w:t>
                  </w:r>
                </w:p>
              </w:tc>
              <w:tc>
                <w:tcPr>
                  <w:tcW w:w="760" w:type="pct"/>
                  <w:tcBorders>
                    <w:left w:val="single" w:color="auto" w:sz="8" w:space="0"/>
                  </w:tcBorders>
                  <w:vAlign w:val="center"/>
                </w:tcPr>
                <w:p w14:paraId="423790D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b w:val="0"/>
                      <w:bCs w:val="0"/>
                      <w:color w:val="auto"/>
                      <w:sz w:val="21"/>
                      <w:highlight w:val="none"/>
                      <w:lang w:val="en-US" w:eastAsia="zh-CN"/>
                    </w:rPr>
                  </w:pPr>
                  <w:r>
                    <w:rPr>
                      <w:rFonts w:hint="eastAsia"/>
                      <w:b w:val="0"/>
                      <w:bCs w:val="0"/>
                      <w:color w:val="auto"/>
                      <w:sz w:val="21"/>
                      <w:highlight w:val="none"/>
                      <w:lang w:val="en-US" w:eastAsia="zh-CN"/>
                    </w:rPr>
                    <w:t>1</w:t>
                  </w:r>
                </w:p>
              </w:tc>
              <w:tc>
                <w:tcPr>
                  <w:tcW w:w="683" w:type="pct"/>
                  <w:tcBorders>
                    <w:left w:val="single" w:color="auto" w:sz="8" w:space="0"/>
                  </w:tcBorders>
                  <w:shd w:val="clear" w:color="auto" w:fill="auto"/>
                  <w:vAlign w:val="center"/>
                </w:tcPr>
                <w:p w14:paraId="538A1D7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b w:val="0"/>
                      <w:bCs w:val="0"/>
                      <w:color w:val="auto"/>
                      <w:sz w:val="21"/>
                      <w:highlight w:val="none"/>
                      <w:lang w:val="en-US" w:eastAsia="zh-CN"/>
                    </w:rPr>
                  </w:pPr>
                  <w:r>
                    <w:rPr>
                      <w:rFonts w:hint="eastAsia"/>
                      <w:b w:val="0"/>
                      <w:bCs w:val="0"/>
                      <w:color w:val="auto"/>
                      <w:sz w:val="21"/>
                      <w:highlight w:val="none"/>
                      <w:lang w:val="en-US" w:eastAsia="zh-CN"/>
                    </w:rPr>
                    <w:t>0</w:t>
                  </w:r>
                </w:p>
              </w:tc>
              <w:tc>
                <w:tcPr>
                  <w:tcW w:w="731" w:type="pct"/>
                  <w:tcBorders>
                    <w:left w:val="single" w:color="auto" w:sz="8" w:space="0"/>
                  </w:tcBorders>
                  <w:shd w:val="clear" w:color="auto" w:fill="auto"/>
                  <w:vAlign w:val="center"/>
                </w:tcPr>
                <w:p w14:paraId="7037A70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b w:val="0"/>
                      <w:bCs w:val="0"/>
                      <w:color w:val="auto"/>
                      <w:sz w:val="21"/>
                      <w:highlight w:val="none"/>
                      <w:lang w:val="en-US" w:eastAsia="zh-CN"/>
                    </w:rPr>
                  </w:pPr>
                  <w:r>
                    <w:rPr>
                      <w:rFonts w:hint="eastAsia"/>
                      <w:b w:val="0"/>
                      <w:bCs w:val="0"/>
                      <w:color w:val="auto"/>
                      <w:sz w:val="21"/>
                      <w:highlight w:val="none"/>
                      <w:lang w:val="en-US" w:eastAsia="zh-CN"/>
                    </w:rPr>
                    <w:t>1</w:t>
                  </w:r>
                </w:p>
              </w:tc>
              <w:tc>
                <w:tcPr>
                  <w:tcW w:w="574" w:type="pct"/>
                  <w:tcBorders>
                    <w:left w:val="single" w:color="auto" w:sz="8" w:space="0"/>
                  </w:tcBorders>
                  <w:vAlign w:val="center"/>
                </w:tcPr>
                <w:p w14:paraId="3A94DBD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ascii="Times New Roman" w:hAnsi="Times New Roman"/>
                      <w:b w:val="0"/>
                      <w:bCs w:val="0"/>
                      <w:color w:val="auto"/>
                      <w:sz w:val="21"/>
                      <w:highlight w:val="none"/>
                      <w:lang w:val="en-US" w:eastAsia="zh-CN"/>
                    </w:rPr>
                    <w:t>利旧</w:t>
                  </w:r>
                </w:p>
              </w:tc>
            </w:tr>
            <w:tr w14:paraId="6634283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35" w:type="pct"/>
                  <w:shd w:val="clear" w:color="auto" w:fill="auto"/>
                  <w:vAlign w:val="center"/>
                </w:tcPr>
                <w:p w14:paraId="18428F7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3</w:t>
                  </w:r>
                </w:p>
              </w:tc>
              <w:tc>
                <w:tcPr>
                  <w:tcW w:w="934" w:type="pct"/>
                  <w:tcBorders>
                    <w:left w:val="single" w:color="auto" w:sz="8" w:space="0"/>
                  </w:tcBorders>
                  <w:shd w:val="clear" w:color="auto" w:fill="auto"/>
                  <w:vAlign w:val="center"/>
                </w:tcPr>
                <w:p w14:paraId="72B5502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cs="Times New Roman"/>
                      <w:b w:val="0"/>
                      <w:bCs w:val="0"/>
                      <w:color w:val="auto"/>
                      <w:sz w:val="21"/>
                      <w:highlight w:val="none"/>
                      <w:lang w:val="en-US" w:eastAsia="zh-CN"/>
                    </w:rPr>
                  </w:pPr>
                  <w:r>
                    <w:rPr>
                      <w:rFonts w:ascii="Times New Roman" w:hAnsi="Times New Roman" w:cs="Times New Roman"/>
                      <w:b w:val="0"/>
                      <w:bCs w:val="0"/>
                      <w:color w:val="auto"/>
                      <w:sz w:val="21"/>
                      <w:highlight w:val="none"/>
                      <w:lang w:val="en-US" w:eastAsia="zh-CN"/>
                    </w:rPr>
                    <w:t>水浴恒温振荡器</w:t>
                  </w:r>
                </w:p>
              </w:tc>
              <w:tc>
                <w:tcPr>
                  <w:tcW w:w="980" w:type="pct"/>
                  <w:tcBorders>
                    <w:left w:val="single" w:color="auto" w:sz="8" w:space="0"/>
                  </w:tcBorders>
                  <w:vAlign w:val="center"/>
                </w:tcPr>
                <w:p w14:paraId="5E47293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ascii="Times New Roman" w:hAnsi="Times New Roman"/>
                      <w:b w:val="0"/>
                      <w:bCs w:val="0"/>
                      <w:color w:val="auto"/>
                      <w:sz w:val="21"/>
                      <w:highlight w:val="none"/>
                      <w:lang w:val="en-US" w:eastAsia="zh-CN"/>
                    </w:rPr>
                    <w:t>SHA—C</w:t>
                  </w:r>
                </w:p>
              </w:tc>
              <w:tc>
                <w:tcPr>
                  <w:tcW w:w="760" w:type="pct"/>
                  <w:tcBorders>
                    <w:left w:val="single" w:color="auto" w:sz="8" w:space="0"/>
                  </w:tcBorders>
                  <w:vAlign w:val="center"/>
                </w:tcPr>
                <w:p w14:paraId="3DEB850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b w:val="0"/>
                      <w:bCs w:val="0"/>
                      <w:color w:val="auto"/>
                      <w:sz w:val="21"/>
                      <w:highlight w:val="none"/>
                      <w:lang w:val="en-US" w:eastAsia="zh-CN"/>
                    </w:rPr>
                  </w:pPr>
                  <w:r>
                    <w:rPr>
                      <w:rFonts w:hint="eastAsia"/>
                      <w:b w:val="0"/>
                      <w:bCs w:val="0"/>
                      <w:color w:val="auto"/>
                      <w:sz w:val="21"/>
                      <w:highlight w:val="none"/>
                      <w:lang w:val="en-US" w:eastAsia="zh-CN"/>
                    </w:rPr>
                    <w:t>1</w:t>
                  </w:r>
                </w:p>
              </w:tc>
              <w:tc>
                <w:tcPr>
                  <w:tcW w:w="683" w:type="pct"/>
                  <w:tcBorders>
                    <w:left w:val="single" w:color="auto" w:sz="8" w:space="0"/>
                  </w:tcBorders>
                  <w:shd w:val="clear" w:color="auto" w:fill="auto"/>
                  <w:vAlign w:val="center"/>
                </w:tcPr>
                <w:p w14:paraId="377F7B3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b w:val="0"/>
                      <w:bCs w:val="0"/>
                      <w:color w:val="auto"/>
                      <w:sz w:val="21"/>
                      <w:highlight w:val="none"/>
                      <w:lang w:val="en-US" w:eastAsia="zh-CN"/>
                    </w:rPr>
                  </w:pPr>
                  <w:r>
                    <w:rPr>
                      <w:rFonts w:hint="eastAsia"/>
                      <w:b w:val="0"/>
                      <w:bCs w:val="0"/>
                      <w:color w:val="auto"/>
                      <w:sz w:val="21"/>
                      <w:highlight w:val="none"/>
                      <w:lang w:val="en-US" w:eastAsia="zh-CN"/>
                    </w:rPr>
                    <w:t>0</w:t>
                  </w:r>
                </w:p>
              </w:tc>
              <w:tc>
                <w:tcPr>
                  <w:tcW w:w="731" w:type="pct"/>
                  <w:tcBorders>
                    <w:left w:val="single" w:color="auto" w:sz="8" w:space="0"/>
                  </w:tcBorders>
                  <w:shd w:val="clear" w:color="auto" w:fill="auto"/>
                  <w:vAlign w:val="center"/>
                </w:tcPr>
                <w:p w14:paraId="3D15D7D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b w:val="0"/>
                      <w:bCs w:val="0"/>
                      <w:color w:val="auto"/>
                      <w:sz w:val="21"/>
                      <w:highlight w:val="none"/>
                      <w:lang w:val="en-US" w:eastAsia="zh-CN"/>
                    </w:rPr>
                  </w:pPr>
                  <w:r>
                    <w:rPr>
                      <w:rFonts w:hint="eastAsia"/>
                      <w:b w:val="0"/>
                      <w:bCs w:val="0"/>
                      <w:color w:val="auto"/>
                      <w:sz w:val="21"/>
                      <w:highlight w:val="none"/>
                      <w:lang w:val="en-US" w:eastAsia="zh-CN"/>
                    </w:rPr>
                    <w:t>1</w:t>
                  </w:r>
                </w:p>
              </w:tc>
              <w:tc>
                <w:tcPr>
                  <w:tcW w:w="574" w:type="pct"/>
                  <w:tcBorders>
                    <w:left w:val="single" w:color="auto" w:sz="8" w:space="0"/>
                  </w:tcBorders>
                  <w:vAlign w:val="center"/>
                </w:tcPr>
                <w:p w14:paraId="2AC2CF8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ascii="Times New Roman" w:hAnsi="Times New Roman"/>
                      <w:b w:val="0"/>
                      <w:bCs w:val="0"/>
                      <w:color w:val="auto"/>
                      <w:sz w:val="21"/>
                      <w:highlight w:val="none"/>
                      <w:lang w:val="en-US" w:eastAsia="zh-CN"/>
                    </w:rPr>
                    <w:t>利旧</w:t>
                  </w:r>
                </w:p>
              </w:tc>
            </w:tr>
            <w:tr w14:paraId="699C7C0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35" w:type="pct"/>
                  <w:shd w:val="clear" w:color="auto" w:fill="auto"/>
                  <w:vAlign w:val="center"/>
                </w:tcPr>
                <w:p w14:paraId="4108D7E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4</w:t>
                  </w:r>
                </w:p>
              </w:tc>
              <w:tc>
                <w:tcPr>
                  <w:tcW w:w="934" w:type="pct"/>
                  <w:tcBorders>
                    <w:left w:val="single" w:color="auto" w:sz="8" w:space="0"/>
                  </w:tcBorders>
                  <w:shd w:val="clear" w:color="auto" w:fill="auto"/>
                  <w:vAlign w:val="center"/>
                </w:tcPr>
                <w:p w14:paraId="7707AA5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cs="Times New Roman"/>
                      <w:b w:val="0"/>
                      <w:bCs w:val="0"/>
                      <w:color w:val="auto"/>
                      <w:sz w:val="21"/>
                      <w:highlight w:val="none"/>
                      <w:lang w:val="en-US" w:eastAsia="zh-CN"/>
                    </w:rPr>
                  </w:pPr>
                  <w:r>
                    <w:rPr>
                      <w:rFonts w:ascii="Times New Roman" w:hAnsi="Times New Roman" w:cs="Times New Roman"/>
                      <w:b w:val="0"/>
                      <w:bCs w:val="0"/>
                      <w:color w:val="auto"/>
                      <w:sz w:val="21"/>
                      <w:highlight w:val="none"/>
                      <w:lang w:val="en-US" w:eastAsia="zh-CN"/>
                    </w:rPr>
                    <w:t>电子天平</w:t>
                  </w:r>
                </w:p>
              </w:tc>
              <w:tc>
                <w:tcPr>
                  <w:tcW w:w="980" w:type="pct"/>
                  <w:tcBorders>
                    <w:left w:val="single" w:color="auto" w:sz="8" w:space="0"/>
                  </w:tcBorders>
                  <w:vAlign w:val="center"/>
                </w:tcPr>
                <w:p w14:paraId="4D79A7D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ascii="Times New Roman" w:hAnsi="Times New Roman"/>
                      <w:b w:val="0"/>
                      <w:bCs w:val="0"/>
                      <w:color w:val="auto"/>
                      <w:sz w:val="21"/>
                      <w:highlight w:val="none"/>
                      <w:lang w:val="en-US" w:eastAsia="zh-CN"/>
                    </w:rPr>
                    <w:t>FA1104N</w:t>
                  </w:r>
                </w:p>
              </w:tc>
              <w:tc>
                <w:tcPr>
                  <w:tcW w:w="760" w:type="pct"/>
                  <w:tcBorders>
                    <w:left w:val="single" w:color="auto" w:sz="8" w:space="0"/>
                  </w:tcBorders>
                  <w:vAlign w:val="center"/>
                </w:tcPr>
                <w:p w14:paraId="67179B3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b w:val="0"/>
                      <w:bCs w:val="0"/>
                      <w:color w:val="auto"/>
                      <w:sz w:val="21"/>
                      <w:highlight w:val="none"/>
                      <w:lang w:val="en-US" w:eastAsia="zh-CN"/>
                    </w:rPr>
                  </w:pPr>
                  <w:r>
                    <w:rPr>
                      <w:rFonts w:hint="eastAsia"/>
                      <w:b w:val="0"/>
                      <w:bCs w:val="0"/>
                      <w:color w:val="auto"/>
                      <w:sz w:val="21"/>
                      <w:highlight w:val="none"/>
                      <w:lang w:val="en-US" w:eastAsia="zh-CN"/>
                    </w:rPr>
                    <w:t>1</w:t>
                  </w:r>
                </w:p>
              </w:tc>
              <w:tc>
                <w:tcPr>
                  <w:tcW w:w="683" w:type="pct"/>
                  <w:tcBorders>
                    <w:left w:val="single" w:color="auto" w:sz="8" w:space="0"/>
                  </w:tcBorders>
                  <w:shd w:val="clear" w:color="auto" w:fill="auto"/>
                  <w:vAlign w:val="center"/>
                </w:tcPr>
                <w:p w14:paraId="52864B2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b w:val="0"/>
                      <w:bCs w:val="0"/>
                      <w:color w:val="auto"/>
                      <w:sz w:val="21"/>
                      <w:highlight w:val="none"/>
                      <w:lang w:val="en-US" w:eastAsia="zh-CN"/>
                    </w:rPr>
                  </w:pPr>
                  <w:r>
                    <w:rPr>
                      <w:rFonts w:hint="eastAsia"/>
                      <w:b w:val="0"/>
                      <w:bCs w:val="0"/>
                      <w:color w:val="auto"/>
                      <w:sz w:val="21"/>
                      <w:highlight w:val="none"/>
                      <w:lang w:val="en-US" w:eastAsia="zh-CN"/>
                    </w:rPr>
                    <w:t>0</w:t>
                  </w:r>
                </w:p>
              </w:tc>
              <w:tc>
                <w:tcPr>
                  <w:tcW w:w="731" w:type="pct"/>
                  <w:tcBorders>
                    <w:left w:val="single" w:color="auto" w:sz="8" w:space="0"/>
                  </w:tcBorders>
                  <w:shd w:val="clear" w:color="auto" w:fill="auto"/>
                  <w:vAlign w:val="center"/>
                </w:tcPr>
                <w:p w14:paraId="499D5EB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b w:val="0"/>
                      <w:bCs w:val="0"/>
                      <w:color w:val="auto"/>
                      <w:sz w:val="21"/>
                      <w:highlight w:val="none"/>
                      <w:lang w:val="en-US" w:eastAsia="zh-CN"/>
                    </w:rPr>
                  </w:pPr>
                  <w:r>
                    <w:rPr>
                      <w:rFonts w:hint="eastAsia"/>
                      <w:b w:val="0"/>
                      <w:bCs w:val="0"/>
                      <w:color w:val="auto"/>
                      <w:sz w:val="21"/>
                      <w:highlight w:val="none"/>
                      <w:lang w:val="en-US" w:eastAsia="zh-CN"/>
                    </w:rPr>
                    <w:t>1</w:t>
                  </w:r>
                </w:p>
              </w:tc>
              <w:tc>
                <w:tcPr>
                  <w:tcW w:w="574" w:type="pct"/>
                  <w:tcBorders>
                    <w:left w:val="single" w:color="auto" w:sz="8" w:space="0"/>
                  </w:tcBorders>
                  <w:vAlign w:val="center"/>
                </w:tcPr>
                <w:p w14:paraId="00D4619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ascii="Times New Roman" w:hAnsi="Times New Roman"/>
                      <w:b w:val="0"/>
                      <w:bCs w:val="0"/>
                      <w:color w:val="auto"/>
                      <w:sz w:val="21"/>
                      <w:highlight w:val="none"/>
                      <w:lang w:val="en-US" w:eastAsia="zh-CN"/>
                    </w:rPr>
                    <w:t>利旧</w:t>
                  </w:r>
                </w:p>
              </w:tc>
            </w:tr>
            <w:tr w14:paraId="2D8185F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35" w:type="pct"/>
                  <w:shd w:val="clear" w:color="auto" w:fill="auto"/>
                  <w:vAlign w:val="center"/>
                </w:tcPr>
                <w:p w14:paraId="61409A3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5</w:t>
                  </w:r>
                </w:p>
              </w:tc>
              <w:tc>
                <w:tcPr>
                  <w:tcW w:w="934" w:type="pct"/>
                  <w:tcBorders>
                    <w:left w:val="single" w:color="auto" w:sz="8" w:space="0"/>
                  </w:tcBorders>
                  <w:shd w:val="clear" w:color="auto" w:fill="auto"/>
                  <w:vAlign w:val="center"/>
                </w:tcPr>
                <w:p w14:paraId="01FCF40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cs="Times New Roman"/>
                      <w:b w:val="0"/>
                      <w:bCs w:val="0"/>
                      <w:color w:val="auto"/>
                      <w:sz w:val="21"/>
                      <w:highlight w:val="none"/>
                      <w:lang w:val="en-US" w:eastAsia="zh-CN"/>
                    </w:rPr>
                  </w:pPr>
                  <w:r>
                    <w:rPr>
                      <w:rFonts w:ascii="Times New Roman" w:hAnsi="Times New Roman" w:cs="Times New Roman"/>
                      <w:b w:val="0"/>
                      <w:bCs w:val="0"/>
                      <w:color w:val="auto"/>
                      <w:sz w:val="21"/>
                      <w:highlight w:val="none"/>
                      <w:lang w:val="en-US" w:eastAsia="zh-CN"/>
                    </w:rPr>
                    <w:t>各种玻璃试管</w:t>
                  </w:r>
                </w:p>
              </w:tc>
              <w:tc>
                <w:tcPr>
                  <w:tcW w:w="980" w:type="pct"/>
                  <w:tcBorders>
                    <w:left w:val="single" w:color="auto" w:sz="8" w:space="0"/>
                  </w:tcBorders>
                  <w:vAlign w:val="center"/>
                </w:tcPr>
                <w:p w14:paraId="73AD1F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w:t>
                  </w:r>
                </w:p>
              </w:tc>
              <w:tc>
                <w:tcPr>
                  <w:tcW w:w="760" w:type="pct"/>
                  <w:tcBorders>
                    <w:left w:val="single" w:color="auto" w:sz="8" w:space="0"/>
                  </w:tcBorders>
                  <w:vAlign w:val="center"/>
                </w:tcPr>
                <w:p w14:paraId="17A4F14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b w:val="0"/>
                      <w:bCs w:val="0"/>
                      <w:color w:val="auto"/>
                      <w:sz w:val="21"/>
                      <w:highlight w:val="none"/>
                      <w:lang w:val="en-US" w:eastAsia="zh-CN"/>
                    </w:rPr>
                  </w:pPr>
                  <w:r>
                    <w:rPr>
                      <w:rFonts w:hint="eastAsia"/>
                      <w:b w:val="0"/>
                      <w:bCs w:val="0"/>
                      <w:color w:val="auto"/>
                      <w:sz w:val="21"/>
                      <w:highlight w:val="none"/>
                      <w:lang w:val="en-US" w:eastAsia="zh-CN"/>
                    </w:rPr>
                    <w:t>-</w:t>
                  </w:r>
                </w:p>
              </w:tc>
              <w:tc>
                <w:tcPr>
                  <w:tcW w:w="683" w:type="pct"/>
                  <w:tcBorders>
                    <w:left w:val="single" w:color="auto" w:sz="8" w:space="0"/>
                  </w:tcBorders>
                  <w:shd w:val="clear" w:color="auto" w:fill="auto"/>
                  <w:vAlign w:val="center"/>
                </w:tcPr>
                <w:p w14:paraId="1458F0F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b w:val="0"/>
                      <w:bCs w:val="0"/>
                      <w:color w:val="auto"/>
                      <w:sz w:val="21"/>
                      <w:highlight w:val="none"/>
                      <w:lang w:val="en-US" w:eastAsia="zh-CN"/>
                    </w:rPr>
                  </w:pPr>
                  <w:r>
                    <w:rPr>
                      <w:rFonts w:hint="eastAsia"/>
                      <w:b w:val="0"/>
                      <w:bCs w:val="0"/>
                      <w:color w:val="auto"/>
                      <w:sz w:val="21"/>
                      <w:highlight w:val="none"/>
                      <w:lang w:val="en-US" w:eastAsia="zh-CN"/>
                    </w:rPr>
                    <w:t>-</w:t>
                  </w:r>
                </w:p>
              </w:tc>
              <w:tc>
                <w:tcPr>
                  <w:tcW w:w="731" w:type="pct"/>
                  <w:tcBorders>
                    <w:left w:val="single" w:color="auto" w:sz="8" w:space="0"/>
                  </w:tcBorders>
                  <w:shd w:val="clear" w:color="auto" w:fill="auto"/>
                  <w:vAlign w:val="center"/>
                </w:tcPr>
                <w:p w14:paraId="1281119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b w:val="0"/>
                      <w:bCs w:val="0"/>
                      <w:color w:val="auto"/>
                      <w:sz w:val="21"/>
                      <w:highlight w:val="none"/>
                      <w:lang w:val="en-US" w:eastAsia="zh-CN"/>
                    </w:rPr>
                  </w:pPr>
                  <w:r>
                    <w:rPr>
                      <w:rFonts w:hint="eastAsia"/>
                      <w:b w:val="0"/>
                      <w:bCs w:val="0"/>
                      <w:color w:val="auto"/>
                      <w:sz w:val="21"/>
                      <w:highlight w:val="none"/>
                      <w:lang w:val="en-US" w:eastAsia="zh-CN"/>
                    </w:rPr>
                    <w:t>-</w:t>
                  </w:r>
                </w:p>
              </w:tc>
              <w:tc>
                <w:tcPr>
                  <w:tcW w:w="574" w:type="pct"/>
                  <w:tcBorders>
                    <w:left w:val="single" w:color="auto" w:sz="8" w:space="0"/>
                  </w:tcBorders>
                  <w:vAlign w:val="center"/>
                </w:tcPr>
                <w:p w14:paraId="3B05F9A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利旧</w:t>
                  </w:r>
                </w:p>
              </w:tc>
            </w:tr>
          </w:tbl>
          <w:p w14:paraId="312658B2">
            <w:pPr>
              <w:pStyle w:val="38"/>
              <w:jc w:val="both"/>
              <w:rPr>
                <w:color w:val="auto"/>
                <w:lang w:val="en-US" w:eastAsia="zh-CN"/>
              </w:rPr>
            </w:pPr>
          </w:p>
          <w:p w14:paraId="32EED98F">
            <w:pPr>
              <w:adjustRightInd w:val="0"/>
              <w:snapToGrid w:val="0"/>
              <w:rPr>
                <w:b/>
                <w:bCs/>
                <w:color w:val="auto"/>
                <w:szCs w:val="32"/>
              </w:rPr>
            </w:pPr>
            <w:r>
              <w:rPr>
                <w:b/>
                <w:bCs/>
                <w:color w:val="auto"/>
                <w:szCs w:val="32"/>
              </w:rPr>
              <w:t>3、主要原、辅材料消耗</w:t>
            </w:r>
          </w:p>
          <w:p w14:paraId="30C93A24">
            <w:pPr>
              <w:adjustRightInd w:val="0"/>
              <w:snapToGrid w:val="0"/>
              <w:rPr>
                <w:color w:val="auto"/>
                <w:szCs w:val="32"/>
              </w:rPr>
            </w:pPr>
            <w:r>
              <w:rPr>
                <w:rFonts w:hint="eastAsia"/>
                <w:color w:val="auto"/>
                <w:szCs w:val="32"/>
                <w:lang w:val="en-US" w:eastAsia="zh-CN"/>
              </w:rPr>
              <w:t>本项目总产能不变，年产复混肥10万吨/年，其中：含硫酸脲包衣复混肥1万吨/年；含脲甲醛包衣复混肥2万吨/年；普通复混肥7万吨/年。挤压造粒完成后5万吨（0.5万吨硫酸脲颗粒状原料、1万吨脲甲醛颗粒状原料、3.5万吨普通颗粒状原料）颗粒状原料用于复混肥生产线生产。</w:t>
            </w:r>
            <w:r>
              <w:rPr>
                <w:rFonts w:hint="eastAsia"/>
                <w:color w:val="auto"/>
                <w:szCs w:val="32"/>
              </w:rPr>
              <w:t>本项目</w:t>
            </w:r>
            <w:r>
              <w:rPr>
                <w:color w:val="auto"/>
                <w:szCs w:val="32"/>
              </w:rPr>
              <w:t>完成后全厂原辅材料及能源消耗见表2-3。</w:t>
            </w:r>
          </w:p>
          <w:p w14:paraId="45F133CD">
            <w:pPr>
              <w:pStyle w:val="38"/>
              <w:rPr>
                <w:color w:val="auto"/>
              </w:rPr>
            </w:pPr>
            <w:r>
              <w:rPr>
                <w:color w:val="auto"/>
              </w:rPr>
              <w:t>表2-3</w:t>
            </w:r>
            <w:r>
              <w:rPr>
                <w:rFonts w:hint="eastAsia"/>
                <w:color w:val="auto"/>
              </w:rPr>
              <w:t xml:space="preserve">   </w:t>
            </w:r>
            <w:r>
              <w:rPr>
                <w:rFonts w:hint="eastAsia"/>
                <w:color w:val="auto"/>
                <w:lang w:val="en-US" w:eastAsia="zh-CN"/>
              </w:rPr>
              <w:t>本项目完成后全厂主要原辅材料及能源消耗</w:t>
            </w:r>
          </w:p>
          <w:tbl>
            <w:tblPr>
              <w:tblStyle w:val="21"/>
              <w:tblpPr w:leftFromText="181" w:rightFromText="181" w:vertAnchor="text" w:horzAnchor="page" w:tblpX="199" w:tblpY="1"/>
              <w:tblOverlap w:val="never"/>
              <w:tblW w:w="4771" w:type="pct"/>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108" w:type="dxa"/>
                <w:bottom w:w="0" w:type="dxa"/>
                <w:right w:w="108" w:type="dxa"/>
              </w:tblCellMar>
            </w:tblPr>
            <w:tblGrid>
              <w:gridCol w:w="426"/>
              <w:gridCol w:w="426"/>
              <w:gridCol w:w="426"/>
              <w:gridCol w:w="599"/>
              <w:gridCol w:w="1004"/>
              <w:gridCol w:w="591"/>
              <w:gridCol w:w="1062"/>
              <w:gridCol w:w="804"/>
              <w:gridCol w:w="1294"/>
              <w:gridCol w:w="1374"/>
            </w:tblGrid>
            <w:tr w14:paraId="57531D4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72" w:hRule="atLeast"/>
              </w:trPr>
              <w:tc>
                <w:tcPr>
                  <w:tcW w:w="266" w:type="pct"/>
                  <w:vMerge w:val="restart"/>
                  <w:tcBorders>
                    <w:tl2br w:val="nil"/>
                    <w:tr2bl w:val="nil"/>
                  </w:tcBorders>
                  <w:vAlign w:val="center"/>
                </w:tcPr>
                <w:p w14:paraId="4183435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ascii="Times New Roman" w:hAnsi="Times New Roman"/>
                      <w:b w:val="0"/>
                      <w:bCs w:val="0"/>
                      <w:color w:val="auto"/>
                      <w:sz w:val="21"/>
                      <w:highlight w:val="none"/>
                      <w:lang w:val="en-US" w:eastAsia="zh-CN"/>
                    </w:rPr>
                    <w:t>序号</w:t>
                  </w:r>
                </w:p>
              </w:tc>
              <w:tc>
                <w:tcPr>
                  <w:tcW w:w="532" w:type="pct"/>
                  <w:gridSpan w:val="2"/>
                  <w:vMerge w:val="restart"/>
                  <w:tcBorders>
                    <w:tl2br w:val="nil"/>
                    <w:tr2bl w:val="nil"/>
                  </w:tcBorders>
                  <w:vAlign w:val="center"/>
                </w:tcPr>
                <w:p w14:paraId="6A4149B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ascii="Times New Roman" w:hAnsi="Times New Roman"/>
                      <w:b w:val="0"/>
                      <w:bCs w:val="0"/>
                      <w:color w:val="auto"/>
                      <w:sz w:val="21"/>
                      <w:highlight w:val="none"/>
                      <w:lang w:val="en-US" w:eastAsia="zh-CN"/>
                    </w:rPr>
                    <w:t>名称</w:t>
                  </w:r>
                </w:p>
              </w:tc>
              <w:tc>
                <w:tcPr>
                  <w:tcW w:w="374" w:type="pct"/>
                  <w:vMerge w:val="restart"/>
                  <w:tcBorders>
                    <w:tl2br w:val="nil"/>
                    <w:tr2bl w:val="nil"/>
                  </w:tcBorders>
                  <w:vAlign w:val="center"/>
                </w:tcPr>
                <w:p w14:paraId="30BF8F4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ascii="Times New Roman" w:hAnsi="Times New Roman"/>
                      <w:b w:val="0"/>
                      <w:bCs w:val="0"/>
                      <w:color w:val="auto"/>
                      <w:sz w:val="21"/>
                      <w:highlight w:val="none"/>
                      <w:lang w:val="en-US" w:eastAsia="zh-CN"/>
                    </w:rPr>
                    <w:t>单位</w:t>
                  </w:r>
                </w:p>
              </w:tc>
              <w:tc>
                <w:tcPr>
                  <w:tcW w:w="1660" w:type="pct"/>
                  <w:gridSpan w:val="3"/>
                  <w:tcBorders>
                    <w:tl2br w:val="nil"/>
                    <w:tr2bl w:val="nil"/>
                  </w:tcBorders>
                  <w:vAlign w:val="center"/>
                </w:tcPr>
                <w:p w14:paraId="758C0C0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ascii="Times New Roman" w:hAnsi="Times New Roman"/>
                      <w:b w:val="0"/>
                      <w:bCs w:val="0"/>
                      <w:color w:val="auto"/>
                      <w:sz w:val="21"/>
                      <w:highlight w:val="none"/>
                      <w:lang w:val="en-US" w:eastAsia="zh-CN"/>
                    </w:rPr>
                    <w:t>用量</w:t>
                  </w:r>
                </w:p>
              </w:tc>
              <w:tc>
                <w:tcPr>
                  <w:tcW w:w="502" w:type="pct"/>
                  <w:vMerge w:val="restart"/>
                  <w:tcBorders>
                    <w:tl2br w:val="nil"/>
                    <w:tr2bl w:val="nil"/>
                  </w:tcBorders>
                  <w:vAlign w:val="center"/>
                </w:tcPr>
                <w:p w14:paraId="60F011D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b w:val="0"/>
                      <w:bCs w:val="0"/>
                      <w:color w:val="auto"/>
                      <w:sz w:val="21"/>
                      <w:highlight w:val="none"/>
                      <w:lang w:val="en-US" w:eastAsia="zh-CN"/>
                    </w:rPr>
                  </w:pPr>
                  <w:r>
                    <w:rPr>
                      <w:rFonts w:hint="eastAsia" w:ascii="Times New Roman" w:hAnsi="Times New Roman"/>
                      <w:b w:val="0"/>
                      <w:bCs w:val="0"/>
                      <w:color w:val="auto"/>
                      <w:sz w:val="21"/>
                      <w:highlight w:val="none"/>
                      <w:lang w:val="en-US" w:eastAsia="zh-CN"/>
                    </w:rPr>
                    <w:t>变化量</w:t>
                  </w:r>
                </w:p>
              </w:tc>
              <w:tc>
                <w:tcPr>
                  <w:tcW w:w="806" w:type="pct"/>
                  <w:vMerge w:val="restart"/>
                  <w:tcBorders>
                    <w:tl2br w:val="nil"/>
                    <w:tr2bl w:val="nil"/>
                  </w:tcBorders>
                  <w:vAlign w:val="center"/>
                </w:tcPr>
                <w:p w14:paraId="0E1A1C6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最大储存量（t）</w:t>
                  </w:r>
                </w:p>
              </w:tc>
              <w:tc>
                <w:tcPr>
                  <w:tcW w:w="858" w:type="pct"/>
                  <w:vMerge w:val="restart"/>
                  <w:tcBorders>
                    <w:tl2br w:val="nil"/>
                    <w:tr2bl w:val="nil"/>
                  </w:tcBorders>
                  <w:vAlign w:val="center"/>
                </w:tcPr>
                <w:p w14:paraId="22A4C3D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ascii="Times New Roman" w:hAnsi="Times New Roman"/>
                      <w:b w:val="0"/>
                      <w:bCs w:val="0"/>
                      <w:color w:val="auto"/>
                      <w:sz w:val="21"/>
                      <w:highlight w:val="none"/>
                      <w:lang w:val="en-US" w:eastAsia="zh-CN"/>
                    </w:rPr>
                    <w:t>备注</w:t>
                  </w:r>
                </w:p>
              </w:tc>
            </w:tr>
            <w:tr w14:paraId="27DBA19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72" w:hRule="atLeast"/>
              </w:trPr>
              <w:tc>
                <w:tcPr>
                  <w:tcW w:w="266" w:type="pct"/>
                  <w:vMerge w:val="continue"/>
                  <w:tcBorders>
                    <w:tl2br w:val="nil"/>
                    <w:tr2bl w:val="nil"/>
                  </w:tcBorders>
                  <w:vAlign w:val="center"/>
                </w:tcPr>
                <w:p w14:paraId="69D0A6C7"/>
              </w:tc>
              <w:tc>
                <w:tcPr>
                  <w:tcW w:w="532" w:type="pct"/>
                  <w:gridSpan w:val="2"/>
                  <w:vMerge w:val="continue"/>
                  <w:tcBorders>
                    <w:tl2br w:val="nil"/>
                    <w:tr2bl w:val="nil"/>
                  </w:tcBorders>
                  <w:vAlign w:val="center"/>
                </w:tcPr>
                <w:p w14:paraId="2674CA73"/>
              </w:tc>
              <w:tc>
                <w:tcPr>
                  <w:tcW w:w="374" w:type="pct"/>
                  <w:vMerge w:val="continue"/>
                  <w:tcBorders>
                    <w:tl2br w:val="nil"/>
                    <w:tr2bl w:val="nil"/>
                  </w:tcBorders>
                  <w:vAlign w:val="center"/>
                </w:tcPr>
                <w:p w14:paraId="67EF14CC"/>
              </w:tc>
              <w:tc>
                <w:tcPr>
                  <w:tcW w:w="627" w:type="pct"/>
                  <w:tcBorders>
                    <w:tl2br w:val="nil"/>
                    <w:tr2bl w:val="nil"/>
                  </w:tcBorders>
                  <w:vAlign w:val="center"/>
                </w:tcPr>
                <w:p w14:paraId="418E5A2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ascii="Times New Roman" w:hAnsi="Times New Roman"/>
                      <w:b w:val="0"/>
                      <w:bCs w:val="0"/>
                      <w:color w:val="auto"/>
                      <w:sz w:val="21"/>
                      <w:highlight w:val="none"/>
                      <w:lang w:val="en-US" w:eastAsia="zh-CN"/>
                    </w:rPr>
                    <w:t>现有工程</w:t>
                  </w:r>
                </w:p>
              </w:tc>
              <w:tc>
                <w:tcPr>
                  <w:tcW w:w="370" w:type="pct"/>
                  <w:tcBorders>
                    <w:tl2br w:val="nil"/>
                    <w:tr2bl w:val="nil"/>
                  </w:tcBorders>
                  <w:vAlign w:val="center"/>
                </w:tcPr>
                <w:p w14:paraId="292112B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ascii="Times New Roman" w:hAnsi="Times New Roman"/>
                      <w:b w:val="0"/>
                      <w:bCs w:val="0"/>
                      <w:color w:val="auto"/>
                      <w:sz w:val="21"/>
                      <w:highlight w:val="none"/>
                      <w:lang w:val="en-US" w:eastAsia="zh-CN"/>
                    </w:rPr>
                    <w:t>本项目</w:t>
                  </w:r>
                </w:p>
              </w:tc>
              <w:tc>
                <w:tcPr>
                  <w:tcW w:w="662" w:type="pct"/>
                  <w:tcBorders>
                    <w:tl2br w:val="nil"/>
                    <w:tr2bl w:val="nil"/>
                  </w:tcBorders>
                  <w:vAlign w:val="center"/>
                </w:tcPr>
                <w:p w14:paraId="73482AA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ascii="Times New Roman" w:hAnsi="Times New Roman"/>
                      <w:b w:val="0"/>
                      <w:bCs w:val="0"/>
                      <w:color w:val="auto"/>
                      <w:sz w:val="21"/>
                      <w:highlight w:val="none"/>
                      <w:lang w:val="en-US" w:eastAsia="zh-CN"/>
                    </w:rPr>
                    <w:t>本项目完成后全厂</w:t>
                  </w:r>
                </w:p>
              </w:tc>
              <w:tc>
                <w:tcPr>
                  <w:tcW w:w="502" w:type="pct"/>
                  <w:vMerge w:val="continue"/>
                  <w:tcBorders>
                    <w:tl2br w:val="nil"/>
                    <w:tr2bl w:val="nil"/>
                  </w:tcBorders>
                  <w:vAlign w:val="center"/>
                </w:tcPr>
                <w:p w14:paraId="79FA55E2"/>
              </w:tc>
              <w:tc>
                <w:tcPr>
                  <w:tcW w:w="806" w:type="pct"/>
                  <w:vMerge w:val="continue"/>
                  <w:tcBorders>
                    <w:tl2br w:val="nil"/>
                    <w:tr2bl w:val="nil"/>
                  </w:tcBorders>
                  <w:vAlign w:val="center"/>
                </w:tcPr>
                <w:p w14:paraId="34A69057"/>
              </w:tc>
              <w:tc>
                <w:tcPr>
                  <w:tcW w:w="858" w:type="pct"/>
                  <w:vMerge w:val="continue"/>
                  <w:tcBorders>
                    <w:tl2br w:val="nil"/>
                    <w:tr2bl w:val="nil"/>
                  </w:tcBorders>
                  <w:vAlign w:val="center"/>
                </w:tcPr>
                <w:p w14:paraId="4C9EACE6"/>
              </w:tc>
            </w:tr>
            <w:tr w14:paraId="2252CD4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72" w:hRule="atLeast"/>
              </w:trPr>
              <w:tc>
                <w:tcPr>
                  <w:tcW w:w="5000" w:type="pct"/>
                  <w:gridSpan w:val="10"/>
                  <w:tcBorders>
                    <w:tl2br w:val="nil"/>
                    <w:tr2bl w:val="nil"/>
                  </w:tcBorders>
                  <w:vAlign w:val="center"/>
                </w:tcPr>
                <w:p w14:paraId="48B2B00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ascii="Times New Roman" w:hAnsi="Times New Roman"/>
                      <w:b w:val="0"/>
                      <w:bCs w:val="0"/>
                      <w:color w:val="auto"/>
                      <w:sz w:val="21"/>
                      <w:highlight w:val="none"/>
                      <w:lang w:val="en-US" w:eastAsia="zh-CN"/>
                    </w:rPr>
                    <w:t>中微量元素混合车间</w:t>
                  </w:r>
                  <w:r>
                    <w:rPr>
                      <w:rFonts w:hint="eastAsia"/>
                      <w:b w:val="0"/>
                      <w:bCs w:val="0"/>
                      <w:color w:val="auto"/>
                      <w:sz w:val="21"/>
                      <w:highlight w:val="none"/>
                      <w:lang w:val="en-US" w:eastAsia="zh-CN"/>
                    </w:rPr>
                    <w:t>（混合完成后的中微量元素送至挤压造粒生产线和复混肥生产线备用）</w:t>
                  </w:r>
                </w:p>
              </w:tc>
            </w:tr>
            <w:tr w14:paraId="466467F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72" w:hRule="atLeast"/>
              </w:trPr>
              <w:tc>
                <w:tcPr>
                  <w:tcW w:w="266" w:type="pct"/>
                  <w:vMerge w:val="restart"/>
                  <w:tcBorders>
                    <w:tl2br w:val="nil"/>
                    <w:tr2bl w:val="nil"/>
                  </w:tcBorders>
                  <w:vAlign w:val="center"/>
                </w:tcPr>
                <w:p w14:paraId="3E78A15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1</w:t>
                  </w:r>
                </w:p>
              </w:tc>
              <w:tc>
                <w:tcPr>
                  <w:tcW w:w="266" w:type="pct"/>
                  <w:vMerge w:val="restart"/>
                  <w:tcBorders>
                    <w:right w:val="single" w:color="auto" w:sz="4" w:space="0"/>
                    <w:tl2br w:val="nil"/>
                    <w:tr2bl w:val="nil"/>
                  </w:tcBorders>
                  <w:vAlign w:val="center"/>
                </w:tcPr>
                <w:p w14:paraId="702009A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中微量元素</w:t>
                  </w:r>
                </w:p>
              </w:tc>
              <w:tc>
                <w:tcPr>
                  <w:tcW w:w="266" w:type="pct"/>
                  <w:tcBorders>
                    <w:left w:val="single" w:color="auto" w:sz="4" w:space="0"/>
                    <w:tl2br w:val="nil"/>
                    <w:tr2bl w:val="nil"/>
                  </w:tcBorders>
                  <w:shd w:val="clear" w:color="auto" w:fill="auto"/>
                  <w:vAlign w:val="center"/>
                </w:tcPr>
                <w:p w14:paraId="112DB13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color w:val="auto"/>
                      <w:kern w:val="2"/>
                      <w:sz w:val="21"/>
                      <w:szCs w:val="22"/>
                      <w:lang w:val="en-US" w:eastAsia="zh-CN" w:bidi="ar-SA"/>
                    </w:rPr>
                  </w:pPr>
                  <w:r>
                    <w:rPr>
                      <w:rFonts w:hint="eastAsia" w:eastAsia="宋体" w:cs="Times New Roman"/>
                      <w:color w:val="auto"/>
                      <w:kern w:val="2"/>
                      <w:sz w:val="21"/>
                      <w:szCs w:val="22"/>
                      <w:lang w:val="en-US" w:eastAsia="zh-CN" w:bidi="ar-SA"/>
                    </w:rPr>
                    <w:t>硫酸锌</w:t>
                  </w:r>
                </w:p>
              </w:tc>
              <w:tc>
                <w:tcPr>
                  <w:tcW w:w="374" w:type="pct"/>
                  <w:vMerge w:val="restart"/>
                  <w:tcBorders>
                    <w:tl2br w:val="nil"/>
                    <w:tr2bl w:val="nil"/>
                  </w:tcBorders>
                  <w:vAlign w:val="center"/>
                </w:tcPr>
                <w:p w14:paraId="7C3DDF7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t/a</w:t>
                  </w:r>
                </w:p>
              </w:tc>
              <w:tc>
                <w:tcPr>
                  <w:tcW w:w="627" w:type="pct"/>
                  <w:vMerge w:val="restart"/>
                  <w:tcBorders>
                    <w:tl2br w:val="nil"/>
                    <w:tr2bl w:val="nil"/>
                  </w:tcBorders>
                  <w:vAlign w:val="center"/>
                </w:tcPr>
                <w:p w14:paraId="21FEA84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3000</w:t>
                  </w:r>
                </w:p>
              </w:tc>
              <w:tc>
                <w:tcPr>
                  <w:tcW w:w="370" w:type="pct"/>
                  <w:vMerge w:val="restart"/>
                  <w:tcBorders>
                    <w:tl2br w:val="nil"/>
                    <w:tr2bl w:val="nil"/>
                  </w:tcBorders>
                  <w:vAlign w:val="center"/>
                </w:tcPr>
                <w:p w14:paraId="5D1B6A4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0</w:t>
                  </w:r>
                </w:p>
              </w:tc>
              <w:tc>
                <w:tcPr>
                  <w:tcW w:w="662" w:type="pct"/>
                  <w:vMerge w:val="restart"/>
                  <w:tcBorders>
                    <w:tl2br w:val="nil"/>
                    <w:tr2bl w:val="nil"/>
                  </w:tcBorders>
                  <w:vAlign w:val="center"/>
                </w:tcPr>
                <w:p w14:paraId="6D34CEE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3000</w:t>
                  </w:r>
                </w:p>
              </w:tc>
              <w:tc>
                <w:tcPr>
                  <w:tcW w:w="502" w:type="pct"/>
                  <w:vMerge w:val="restart"/>
                  <w:tcBorders>
                    <w:tl2br w:val="nil"/>
                    <w:tr2bl w:val="nil"/>
                  </w:tcBorders>
                  <w:vAlign w:val="center"/>
                </w:tcPr>
                <w:p w14:paraId="01CF848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0</w:t>
                  </w:r>
                </w:p>
              </w:tc>
              <w:tc>
                <w:tcPr>
                  <w:tcW w:w="806" w:type="pct"/>
                  <w:vMerge w:val="restart"/>
                  <w:tcBorders>
                    <w:tl2br w:val="nil"/>
                    <w:tr2bl w:val="nil"/>
                  </w:tcBorders>
                  <w:vAlign w:val="center"/>
                </w:tcPr>
                <w:p w14:paraId="1C412E7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b w:val="0"/>
                      <w:bCs w:val="0"/>
                      <w:color w:val="auto"/>
                      <w:sz w:val="21"/>
                      <w:highlight w:val="none"/>
                      <w:lang w:val="en-US" w:eastAsia="zh-CN"/>
                    </w:rPr>
                  </w:pPr>
                  <w:r>
                    <w:rPr>
                      <w:rFonts w:hint="eastAsia"/>
                      <w:b w:val="0"/>
                      <w:bCs w:val="0"/>
                      <w:color w:val="auto"/>
                      <w:sz w:val="21"/>
                      <w:highlight w:val="none"/>
                      <w:lang w:val="en-US" w:eastAsia="zh-CN"/>
                    </w:rPr>
                    <w:t>36</w:t>
                  </w:r>
                </w:p>
              </w:tc>
              <w:tc>
                <w:tcPr>
                  <w:tcW w:w="858" w:type="pct"/>
                  <w:vMerge w:val="restart"/>
                  <w:tcBorders>
                    <w:tl2br w:val="nil"/>
                    <w:tr2bl w:val="nil"/>
                  </w:tcBorders>
                  <w:vAlign w:val="center"/>
                </w:tcPr>
                <w:p w14:paraId="6995E1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b w:val="0"/>
                      <w:bCs w:val="0"/>
                      <w:color w:val="auto"/>
                      <w:sz w:val="21"/>
                      <w:highlight w:val="none"/>
                      <w:lang w:val="en-US" w:eastAsia="zh-CN"/>
                    </w:rPr>
                  </w:pPr>
                  <w:r>
                    <w:rPr>
                      <w:rFonts w:hint="eastAsia"/>
                      <w:b w:val="0"/>
                      <w:bCs w:val="0"/>
                      <w:color w:val="auto"/>
                      <w:sz w:val="21"/>
                      <w:highlight w:val="none"/>
                      <w:lang w:val="en-US" w:eastAsia="zh-CN"/>
                    </w:rPr>
                    <w:t>10kg/袋</w:t>
                  </w:r>
                </w:p>
                <w:p w14:paraId="5E0934F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外购袋装（颗粒状），原料库储存。</w:t>
                  </w:r>
                </w:p>
              </w:tc>
            </w:tr>
            <w:tr w14:paraId="40560B3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72" w:hRule="atLeast"/>
              </w:trPr>
              <w:tc>
                <w:tcPr>
                  <w:tcW w:w="266" w:type="pct"/>
                  <w:vMerge w:val="continue"/>
                  <w:tcBorders>
                    <w:tl2br w:val="nil"/>
                    <w:tr2bl w:val="nil"/>
                  </w:tcBorders>
                  <w:vAlign w:val="center"/>
                </w:tcPr>
                <w:p w14:paraId="47407540"/>
              </w:tc>
              <w:tc>
                <w:tcPr>
                  <w:tcW w:w="266" w:type="pct"/>
                  <w:vMerge w:val="continue"/>
                  <w:tcBorders>
                    <w:right w:val="single" w:color="auto" w:sz="4" w:space="0"/>
                    <w:tl2br w:val="nil"/>
                    <w:tr2bl w:val="nil"/>
                  </w:tcBorders>
                  <w:vAlign w:val="center"/>
                </w:tcPr>
                <w:p w14:paraId="39C362C3"/>
              </w:tc>
              <w:tc>
                <w:tcPr>
                  <w:tcW w:w="266" w:type="pct"/>
                  <w:tcBorders>
                    <w:left w:val="single" w:color="auto" w:sz="4" w:space="0"/>
                    <w:tl2br w:val="nil"/>
                    <w:tr2bl w:val="nil"/>
                  </w:tcBorders>
                  <w:shd w:val="clear" w:color="auto" w:fill="auto"/>
                  <w:vAlign w:val="center"/>
                </w:tcPr>
                <w:p w14:paraId="6C4FBBA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color w:val="auto"/>
                      <w:kern w:val="2"/>
                      <w:sz w:val="21"/>
                      <w:szCs w:val="22"/>
                      <w:lang w:val="en-US" w:eastAsia="zh-CN" w:bidi="ar-SA"/>
                    </w:rPr>
                  </w:pPr>
                  <w:r>
                    <w:rPr>
                      <w:rFonts w:hint="eastAsia" w:eastAsia="宋体" w:cs="Times New Roman"/>
                      <w:color w:val="auto"/>
                      <w:kern w:val="2"/>
                      <w:sz w:val="21"/>
                      <w:szCs w:val="22"/>
                      <w:lang w:val="en-US" w:eastAsia="zh-CN" w:bidi="ar-SA"/>
                    </w:rPr>
                    <w:t>硫酸镁</w:t>
                  </w:r>
                </w:p>
              </w:tc>
              <w:tc>
                <w:tcPr>
                  <w:tcW w:w="374" w:type="pct"/>
                  <w:vMerge w:val="continue"/>
                  <w:tcBorders>
                    <w:tl2br w:val="nil"/>
                    <w:tr2bl w:val="nil"/>
                  </w:tcBorders>
                  <w:vAlign w:val="center"/>
                </w:tcPr>
                <w:p w14:paraId="2FEF9C85"/>
              </w:tc>
              <w:tc>
                <w:tcPr>
                  <w:tcW w:w="627" w:type="pct"/>
                  <w:vMerge w:val="continue"/>
                  <w:tcBorders>
                    <w:tl2br w:val="nil"/>
                    <w:tr2bl w:val="nil"/>
                  </w:tcBorders>
                  <w:vAlign w:val="center"/>
                </w:tcPr>
                <w:p w14:paraId="3BC2B246"/>
              </w:tc>
              <w:tc>
                <w:tcPr>
                  <w:tcW w:w="370" w:type="pct"/>
                  <w:vMerge w:val="continue"/>
                  <w:tcBorders>
                    <w:tl2br w:val="nil"/>
                    <w:tr2bl w:val="nil"/>
                  </w:tcBorders>
                  <w:vAlign w:val="center"/>
                </w:tcPr>
                <w:p w14:paraId="728EAC6B"/>
              </w:tc>
              <w:tc>
                <w:tcPr>
                  <w:tcW w:w="662" w:type="pct"/>
                  <w:vMerge w:val="continue"/>
                  <w:tcBorders>
                    <w:tl2br w:val="nil"/>
                    <w:tr2bl w:val="nil"/>
                  </w:tcBorders>
                  <w:vAlign w:val="center"/>
                </w:tcPr>
                <w:p w14:paraId="1C6DC6AB"/>
              </w:tc>
              <w:tc>
                <w:tcPr>
                  <w:tcW w:w="502" w:type="pct"/>
                  <w:vMerge w:val="continue"/>
                  <w:tcBorders>
                    <w:tl2br w:val="nil"/>
                    <w:tr2bl w:val="nil"/>
                  </w:tcBorders>
                  <w:vAlign w:val="center"/>
                </w:tcPr>
                <w:p w14:paraId="11C40EC6"/>
              </w:tc>
              <w:tc>
                <w:tcPr>
                  <w:tcW w:w="806" w:type="pct"/>
                  <w:vMerge w:val="continue"/>
                  <w:tcBorders>
                    <w:tl2br w:val="nil"/>
                    <w:tr2bl w:val="nil"/>
                  </w:tcBorders>
                  <w:vAlign w:val="center"/>
                </w:tcPr>
                <w:p w14:paraId="00D8D9D7"/>
              </w:tc>
              <w:tc>
                <w:tcPr>
                  <w:tcW w:w="858" w:type="pct"/>
                  <w:vMerge w:val="continue"/>
                  <w:tcBorders>
                    <w:tl2br w:val="nil"/>
                    <w:tr2bl w:val="nil"/>
                  </w:tcBorders>
                  <w:vAlign w:val="center"/>
                </w:tcPr>
                <w:p w14:paraId="0E6C4965"/>
              </w:tc>
            </w:tr>
            <w:tr w14:paraId="53A008B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72" w:hRule="atLeast"/>
              </w:trPr>
              <w:tc>
                <w:tcPr>
                  <w:tcW w:w="266" w:type="pct"/>
                  <w:vMerge w:val="continue"/>
                  <w:tcBorders>
                    <w:tl2br w:val="nil"/>
                    <w:tr2bl w:val="nil"/>
                  </w:tcBorders>
                  <w:vAlign w:val="center"/>
                </w:tcPr>
                <w:p w14:paraId="5D75FBCD"/>
              </w:tc>
              <w:tc>
                <w:tcPr>
                  <w:tcW w:w="266" w:type="pct"/>
                  <w:vMerge w:val="continue"/>
                  <w:tcBorders>
                    <w:right w:val="single" w:color="auto" w:sz="4" w:space="0"/>
                    <w:tl2br w:val="nil"/>
                    <w:tr2bl w:val="nil"/>
                  </w:tcBorders>
                  <w:vAlign w:val="center"/>
                </w:tcPr>
                <w:p w14:paraId="4D689D24"/>
              </w:tc>
              <w:tc>
                <w:tcPr>
                  <w:tcW w:w="266" w:type="pct"/>
                  <w:tcBorders>
                    <w:left w:val="single" w:color="auto" w:sz="4" w:space="0"/>
                    <w:tl2br w:val="nil"/>
                    <w:tr2bl w:val="nil"/>
                  </w:tcBorders>
                  <w:shd w:val="clear" w:color="auto" w:fill="auto"/>
                  <w:vAlign w:val="center"/>
                </w:tcPr>
                <w:p w14:paraId="7CE664C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color w:val="auto"/>
                      <w:kern w:val="2"/>
                      <w:sz w:val="21"/>
                      <w:szCs w:val="22"/>
                      <w:lang w:val="en-US" w:eastAsia="zh-CN" w:bidi="ar-SA"/>
                    </w:rPr>
                  </w:pPr>
                  <w:r>
                    <w:rPr>
                      <w:rFonts w:hint="eastAsia" w:eastAsia="宋体" w:cs="Times New Roman"/>
                      <w:color w:val="auto"/>
                      <w:kern w:val="2"/>
                      <w:sz w:val="21"/>
                      <w:szCs w:val="22"/>
                      <w:lang w:val="en-US" w:eastAsia="zh-CN" w:bidi="ar-SA"/>
                    </w:rPr>
                    <w:t>氯化钙</w:t>
                  </w:r>
                </w:p>
              </w:tc>
              <w:tc>
                <w:tcPr>
                  <w:tcW w:w="374" w:type="pct"/>
                  <w:vMerge w:val="continue"/>
                  <w:tcBorders>
                    <w:tl2br w:val="nil"/>
                    <w:tr2bl w:val="nil"/>
                  </w:tcBorders>
                  <w:vAlign w:val="center"/>
                </w:tcPr>
                <w:p w14:paraId="60914A3A"/>
              </w:tc>
              <w:tc>
                <w:tcPr>
                  <w:tcW w:w="627" w:type="pct"/>
                  <w:vMerge w:val="continue"/>
                  <w:tcBorders>
                    <w:tl2br w:val="nil"/>
                    <w:tr2bl w:val="nil"/>
                  </w:tcBorders>
                  <w:vAlign w:val="center"/>
                </w:tcPr>
                <w:p w14:paraId="1E1C06F7"/>
              </w:tc>
              <w:tc>
                <w:tcPr>
                  <w:tcW w:w="370" w:type="pct"/>
                  <w:vMerge w:val="continue"/>
                  <w:tcBorders>
                    <w:tl2br w:val="nil"/>
                    <w:tr2bl w:val="nil"/>
                  </w:tcBorders>
                  <w:vAlign w:val="center"/>
                </w:tcPr>
                <w:p w14:paraId="167E53AD"/>
              </w:tc>
              <w:tc>
                <w:tcPr>
                  <w:tcW w:w="662" w:type="pct"/>
                  <w:vMerge w:val="continue"/>
                  <w:tcBorders>
                    <w:tl2br w:val="nil"/>
                    <w:tr2bl w:val="nil"/>
                  </w:tcBorders>
                  <w:vAlign w:val="center"/>
                </w:tcPr>
                <w:p w14:paraId="1990D799"/>
              </w:tc>
              <w:tc>
                <w:tcPr>
                  <w:tcW w:w="502" w:type="pct"/>
                  <w:vMerge w:val="continue"/>
                  <w:tcBorders>
                    <w:tl2br w:val="nil"/>
                    <w:tr2bl w:val="nil"/>
                  </w:tcBorders>
                  <w:vAlign w:val="center"/>
                </w:tcPr>
                <w:p w14:paraId="49931695"/>
              </w:tc>
              <w:tc>
                <w:tcPr>
                  <w:tcW w:w="806" w:type="pct"/>
                  <w:vMerge w:val="continue"/>
                  <w:tcBorders>
                    <w:tl2br w:val="nil"/>
                    <w:tr2bl w:val="nil"/>
                  </w:tcBorders>
                  <w:vAlign w:val="center"/>
                </w:tcPr>
                <w:p w14:paraId="1F097466"/>
              </w:tc>
              <w:tc>
                <w:tcPr>
                  <w:tcW w:w="858" w:type="pct"/>
                  <w:vMerge w:val="continue"/>
                  <w:tcBorders>
                    <w:tl2br w:val="nil"/>
                    <w:tr2bl w:val="nil"/>
                  </w:tcBorders>
                  <w:vAlign w:val="center"/>
                </w:tcPr>
                <w:p w14:paraId="3D38FBD9"/>
              </w:tc>
            </w:tr>
            <w:tr w14:paraId="754A7B5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72" w:hRule="atLeast"/>
              </w:trPr>
              <w:tc>
                <w:tcPr>
                  <w:tcW w:w="266" w:type="pct"/>
                  <w:vMerge w:val="continue"/>
                  <w:tcBorders>
                    <w:tl2br w:val="nil"/>
                    <w:tr2bl w:val="nil"/>
                  </w:tcBorders>
                  <w:vAlign w:val="center"/>
                </w:tcPr>
                <w:p w14:paraId="47D7238A"/>
              </w:tc>
              <w:tc>
                <w:tcPr>
                  <w:tcW w:w="266" w:type="pct"/>
                  <w:vMerge w:val="continue"/>
                  <w:tcBorders>
                    <w:right w:val="single" w:color="auto" w:sz="4" w:space="0"/>
                    <w:tl2br w:val="nil"/>
                    <w:tr2bl w:val="nil"/>
                  </w:tcBorders>
                  <w:vAlign w:val="center"/>
                </w:tcPr>
                <w:p w14:paraId="4E583E9D"/>
              </w:tc>
              <w:tc>
                <w:tcPr>
                  <w:tcW w:w="266" w:type="pct"/>
                  <w:tcBorders>
                    <w:left w:val="single" w:color="auto" w:sz="4" w:space="0"/>
                    <w:tl2br w:val="nil"/>
                    <w:tr2bl w:val="nil"/>
                  </w:tcBorders>
                  <w:shd w:val="clear" w:color="auto" w:fill="auto"/>
                  <w:vAlign w:val="center"/>
                </w:tcPr>
                <w:p w14:paraId="558882C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color w:val="auto"/>
                      <w:kern w:val="2"/>
                      <w:sz w:val="21"/>
                      <w:szCs w:val="22"/>
                      <w:lang w:val="en-US" w:eastAsia="zh-CN" w:bidi="ar-SA"/>
                    </w:rPr>
                  </w:pPr>
                  <w:r>
                    <w:rPr>
                      <w:rFonts w:hint="eastAsia" w:cs="Times New Roman"/>
                      <w:color w:val="auto"/>
                      <w:kern w:val="2"/>
                      <w:sz w:val="21"/>
                      <w:szCs w:val="22"/>
                      <w:lang w:val="en-US" w:eastAsia="zh-CN" w:bidi="ar-SA"/>
                    </w:rPr>
                    <w:t>硼酸钠</w:t>
                  </w:r>
                </w:p>
              </w:tc>
              <w:tc>
                <w:tcPr>
                  <w:tcW w:w="374" w:type="pct"/>
                  <w:vMerge w:val="continue"/>
                  <w:tcBorders>
                    <w:tl2br w:val="nil"/>
                    <w:tr2bl w:val="nil"/>
                  </w:tcBorders>
                  <w:vAlign w:val="center"/>
                </w:tcPr>
                <w:p w14:paraId="5EE6EA71"/>
              </w:tc>
              <w:tc>
                <w:tcPr>
                  <w:tcW w:w="627" w:type="pct"/>
                  <w:vMerge w:val="continue"/>
                  <w:tcBorders>
                    <w:tl2br w:val="nil"/>
                    <w:tr2bl w:val="nil"/>
                  </w:tcBorders>
                  <w:vAlign w:val="center"/>
                </w:tcPr>
                <w:p w14:paraId="6CE61CBA"/>
              </w:tc>
              <w:tc>
                <w:tcPr>
                  <w:tcW w:w="370" w:type="pct"/>
                  <w:vMerge w:val="continue"/>
                  <w:tcBorders>
                    <w:tl2br w:val="nil"/>
                    <w:tr2bl w:val="nil"/>
                  </w:tcBorders>
                  <w:vAlign w:val="center"/>
                </w:tcPr>
                <w:p w14:paraId="19DB2517"/>
              </w:tc>
              <w:tc>
                <w:tcPr>
                  <w:tcW w:w="662" w:type="pct"/>
                  <w:vMerge w:val="continue"/>
                  <w:tcBorders>
                    <w:tl2br w:val="nil"/>
                    <w:tr2bl w:val="nil"/>
                  </w:tcBorders>
                  <w:vAlign w:val="center"/>
                </w:tcPr>
                <w:p w14:paraId="0B08B7F1"/>
              </w:tc>
              <w:tc>
                <w:tcPr>
                  <w:tcW w:w="502" w:type="pct"/>
                  <w:vMerge w:val="continue"/>
                  <w:tcBorders>
                    <w:tl2br w:val="nil"/>
                    <w:tr2bl w:val="nil"/>
                  </w:tcBorders>
                  <w:vAlign w:val="center"/>
                </w:tcPr>
                <w:p w14:paraId="1A84E7CA"/>
              </w:tc>
              <w:tc>
                <w:tcPr>
                  <w:tcW w:w="806" w:type="pct"/>
                  <w:vMerge w:val="continue"/>
                  <w:tcBorders>
                    <w:tl2br w:val="nil"/>
                    <w:tr2bl w:val="nil"/>
                  </w:tcBorders>
                  <w:vAlign w:val="center"/>
                </w:tcPr>
                <w:p w14:paraId="7B21484F"/>
              </w:tc>
              <w:tc>
                <w:tcPr>
                  <w:tcW w:w="858" w:type="pct"/>
                  <w:vMerge w:val="continue"/>
                  <w:tcBorders>
                    <w:tl2br w:val="nil"/>
                    <w:tr2bl w:val="nil"/>
                  </w:tcBorders>
                  <w:vAlign w:val="center"/>
                </w:tcPr>
                <w:p w14:paraId="6AA3AC2F"/>
              </w:tc>
            </w:tr>
            <w:tr w14:paraId="65ED876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72" w:hRule="atLeast"/>
              </w:trPr>
              <w:tc>
                <w:tcPr>
                  <w:tcW w:w="266" w:type="pct"/>
                  <w:vMerge w:val="restart"/>
                  <w:tcBorders>
                    <w:tl2br w:val="nil"/>
                    <w:tr2bl w:val="nil"/>
                  </w:tcBorders>
                  <w:vAlign w:val="center"/>
                </w:tcPr>
                <w:p w14:paraId="60D8F12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2</w:t>
                  </w:r>
                </w:p>
              </w:tc>
              <w:tc>
                <w:tcPr>
                  <w:tcW w:w="266" w:type="pct"/>
                  <w:vMerge w:val="restart"/>
                  <w:tcBorders>
                    <w:right w:val="single" w:color="auto" w:sz="4" w:space="0"/>
                    <w:tl2br w:val="nil"/>
                    <w:tr2bl w:val="nil"/>
                  </w:tcBorders>
                  <w:shd w:val="clear" w:color="auto" w:fill="auto"/>
                  <w:vAlign w:val="center"/>
                </w:tcPr>
                <w:p w14:paraId="58665A3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b w:val="0"/>
                      <w:bCs w:val="0"/>
                      <w:color w:val="auto"/>
                      <w:kern w:val="2"/>
                      <w:sz w:val="21"/>
                      <w:szCs w:val="24"/>
                      <w:highlight w:val="none"/>
                      <w:lang w:val="en-US" w:eastAsia="zh-CN" w:bidi="ar-SA"/>
                    </w:rPr>
                  </w:pPr>
                  <w:r>
                    <w:rPr>
                      <w:rFonts w:hint="eastAsia"/>
                      <w:b w:val="0"/>
                      <w:bCs w:val="0"/>
                      <w:color w:val="auto"/>
                      <w:sz w:val="21"/>
                      <w:highlight w:val="none"/>
                      <w:lang w:val="en-US" w:eastAsia="zh-CN"/>
                    </w:rPr>
                    <w:t>中微量元素</w:t>
                  </w:r>
                </w:p>
                <w:p w14:paraId="66F6B3D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p>
              </w:tc>
              <w:tc>
                <w:tcPr>
                  <w:tcW w:w="266" w:type="pct"/>
                  <w:tcBorders>
                    <w:left w:val="single" w:color="auto" w:sz="4" w:space="0"/>
                    <w:tl2br w:val="nil"/>
                    <w:tr2bl w:val="nil"/>
                  </w:tcBorders>
                  <w:shd w:val="clear" w:color="auto" w:fill="auto"/>
                  <w:vAlign w:val="center"/>
                </w:tcPr>
                <w:p w14:paraId="50FA058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color w:val="auto"/>
                      <w:kern w:val="2"/>
                      <w:sz w:val="21"/>
                      <w:szCs w:val="22"/>
                      <w:lang w:val="en-US" w:eastAsia="zh-CN" w:bidi="ar-SA"/>
                    </w:rPr>
                  </w:pPr>
                  <w:r>
                    <w:rPr>
                      <w:rFonts w:hint="eastAsia" w:eastAsia="宋体" w:cs="Times New Roman"/>
                      <w:color w:val="auto"/>
                      <w:kern w:val="2"/>
                      <w:sz w:val="21"/>
                      <w:szCs w:val="22"/>
                      <w:lang w:val="en-US" w:eastAsia="zh-CN" w:bidi="ar-SA"/>
                    </w:rPr>
                    <w:t>硫酸锌</w:t>
                  </w:r>
                </w:p>
              </w:tc>
              <w:tc>
                <w:tcPr>
                  <w:tcW w:w="374" w:type="pct"/>
                  <w:vMerge w:val="restart"/>
                  <w:tcBorders>
                    <w:tl2br w:val="nil"/>
                    <w:tr2bl w:val="nil"/>
                  </w:tcBorders>
                  <w:vAlign w:val="center"/>
                </w:tcPr>
                <w:p w14:paraId="5405C4C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ascii="Times New Roman" w:hAnsi="Times New Roman"/>
                      <w:b w:val="0"/>
                      <w:bCs w:val="0"/>
                      <w:color w:val="auto"/>
                      <w:sz w:val="21"/>
                      <w:highlight w:val="none"/>
                      <w:lang w:val="en-US" w:eastAsia="zh-CN"/>
                    </w:rPr>
                    <w:t>t/a</w:t>
                  </w:r>
                </w:p>
              </w:tc>
              <w:tc>
                <w:tcPr>
                  <w:tcW w:w="627" w:type="pct"/>
                  <w:vMerge w:val="restart"/>
                  <w:tcBorders>
                    <w:tl2br w:val="nil"/>
                    <w:tr2bl w:val="nil"/>
                  </w:tcBorders>
                  <w:vAlign w:val="center"/>
                </w:tcPr>
                <w:p w14:paraId="03CB128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2000</w:t>
                  </w:r>
                </w:p>
              </w:tc>
              <w:tc>
                <w:tcPr>
                  <w:tcW w:w="370" w:type="pct"/>
                  <w:vMerge w:val="restart"/>
                  <w:tcBorders>
                    <w:tl2br w:val="nil"/>
                    <w:tr2bl w:val="nil"/>
                  </w:tcBorders>
                  <w:vAlign w:val="center"/>
                </w:tcPr>
                <w:p w14:paraId="2FC0360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0</w:t>
                  </w:r>
                </w:p>
              </w:tc>
              <w:tc>
                <w:tcPr>
                  <w:tcW w:w="662" w:type="pct"/>
                  <w:vMerge w:val="restart"/>
                  <w:tcBorders>
                    <w:tl2br w:val="nil"/>
                    <w:tr2bl w:val="nil"/>
                  </w:tcBorders>
                  <w:vAlign w:val="center"/>
                </w:tcPr>
                <w:p w14:paraId="5DC8E1C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2000</w:t>
                  </w:r>
                </w:p>
              </w:tc>
              <w:tc>
                <w:tcPr>
                  <w:tcW w:w="502" w:type="pct"/>
                  <w:vMerge w:val="restart"/>
                  <w:tcBorders>
                    <w:tl2br w:val="nil"/>
                    <w:tr2bl w:val="nil"/>
                  </w:tcBorders>
                  <w:vAlign w:val="center"/>
                </w:tcPr>
                <w:p w14:paraId="55CCC4F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0</w:t>
                  </w:r>
                </w:p>
              </w:tc>
              <w:tc>
                <w:tcPr>
                  <w:tcW w:w="806" w:type="pct"/>
                  <w:vMerge w:val="restart"/>
                  <w:tcBorders>
                    <w:tl2br w:val="nil"/>
                    <w:tr2bl w:val="nil"/>
                  </w:tcBorders>
                  <w:vAlign w:val="center"/>
                </w:tcPr>
                <w:p w14:paraId="70A0C00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b w:val="0"/>
                      <w:bCs w:val="0"/>
                      <w:color w:val="auto"/>
                      <w:sz w:val="21"/>
                      <w:highlight w:val="none"/>
                      <w:lang w:val="en-US" w:eastAsia="zh-CN"/>
                    </w:rPr>
                  </w:pPr>
                  <w:r>
                    <w:rPr>
                      <w:rFonts w:hint="eastAsia"/>
                      <w:b w:val="0"/>
                      <w:bCs w:val="0"/>
                      <w:color w:val="auto"/>
                      <w:sz w:val="21"/>
                      <w:highlight w:val="none"/>
                      <w:lang w:val="en-US" w:eastAsia="zh-CN"/>
                    </w:rPr>
                    <w:t>32</w:t>
                  </w:r>
                </w:p>
              </w:tc>
              <w:tc>
                <w:tcPr>
                  <w:tcW w:w="858" w:type="pct"/>
                  <w:vMerge w:val="restart"/>
                  <w:tcBorders>
                    <w:tl2br w:val="nil"/>
                    <w:tr2bl w:val="nil"/>
                  </w:tcBorders>
                  <w:vAlign w:val="center"/>
                </w:tcPr>
                <w:p w14:paraId="4CC260F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b w:val="0"/>
                      <w:bCs w:val="0"/>
                      <w:color w:val="auto"/>
                      <w:sz w:val="21"/>
                      <w:highlight w:val="none"/>
                      <w:lang w:val="en-US" w:eastAsia="zh-CN"/>
                    </w:rPr>
                  </w:pPr>
                  <w:r>
                    <w:rPr>
                      <w:rFonts w:hint="eastAsia"/>
                      <w:b w:val="0"/>
                      <w:bCs w:val="0"/>
                      <w:color w:val="auto"/>
                      <w:sz w:val="21"/>
                      <w:highlight w:val="none"/>
                      <w:lang w:val="en-US" w:eastAsia="zh-CN"/>
                    </w:rPr>
                    <w:t>10kg/袋</w:t>
                  </w:r>
                </w:p>
                <w:p w14:paraId="357FBA2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外购袋装（粉末状），原料库储存。</w:t>
                  </w:r>
                </w:p>
              </w:tc>
            </w:tr>
            <w:tr w14:paraId="6790038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72" w:hRule="atLeast"/>
              </w:trPr>
              <w:tc>
                <w:tcPr>
                  <w:tcW w:w="266" w:type="pct"/>
                  <w:vMerge w:val="continue"/>
                  <w:tcBorders>
                    <w:tl2br w:val="nil"/>
                    <w:tr2bl w:val="nil"/>
                  </w:tcBorders>
                  <w:vAlign w:val="center"/>
                </w:tcPr>
                <w:p w14:paraId="58D5B2E8"/>
              </w:tc>
              <w:tc>
                <w:tcPr>
                  <w:tcW w:w="266" w:type="pct"/>
                  <w:vMerge w:val="continue"/>
                  <w:tcBorders>
                    <w:right w:val="single" w:color="auto" w:sz="4" w:space="0"/>
                    <w:tl2br w:val="nil"/>
                    <w:tr2bl w:val="nil"/>
                  </w:tcBorders>
                  <w:vAlign w:val="center"/>
                </w:tcPr>
                <w:p w14:paraId="001024F3"/>
              </w:tc>
              <w:tc>
                <w:tcPr>
                  <w:tcW w:w="266" w:type="pct"/>
                  <w:tcBorders>
                    <w:left w:val="single" w:color="auto" w:sz="4" w:space="0"/>
                    <w:tl2br w:val="nil"/>
                    <w:tr2bl w:val="nil"/>
                  </w:tcBorders>
                  <w:shd w:val="clear" w:color="auto" w:fill="auto"/>
                  <w:vAlign w:val="center"/>
                </w:tcPr>
                <w:p w14:paraId="5D308F1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color w:val="auto"/>
                      <w:kern w:val="2"/>
                      <w:sz w:val="21"/>
                      <w:szCs w:val="22"/>
                      <w:lang w:val="en-US" w:eastAsia="zh-CN" w:bidi="ar-SA"/>
                    </w:rPr>
                  </w:pPr>
                  <w:r>
                    <w:rPr>
                      <w:rFonts w:hint="eastAsia" w:eastAsia="宋体" w:cs="Times New Roman"/>
                      <w:color w:val="auto"/>
                      <w:kern w:val="2"/>
                      <w:sz w:val="21"/>
                      <w:szCs w:val="22"/>
                      <w:lang w:val="en-US" w:eastAsia="zh-CN" w:bidi="ar-SA"/>
                    </w:rPr>
                    <w:t>硫酸镁</w:t>
                  </w:r>
                </w:p>
              </w:tc>
              <w:tc>
                <w:tcPr>
                  <w:tcW w:w="374" w:type="pct"/>
                  <w:vMerge w:val="continue"/>
                  <w:tcBorders>
                    <w:tl2br w:val="nil"/>
                    <w:tr2bl w:val="nil"/>
                  </w:tcBorders>
                  <w:vAlign w:val="center"/>
                </w:tcPr>
                <w:p w14:paraId="19B00E21"/>
              </w:tc>
              <w:tc>
                <w:tcPr>
                  <w:tcW w:w="627" w:type="pct"/>
                  <w:vMerge w:val="continue"/>
                  <w:tcBorders>
                    <w:tl2br w:val="nil"/>
                    <w:tr2bl w:val="nil"/>
                  </w:tcBorders>
                  <w:vAlign w:val="center"/>
                </w:tcPr>
                <w:p w14:paraId="2D777770"/>
              </w:tc>
              <w:tc>
                <w:tcPr>
                  <w:tcW w:w="370" w:type="pct"/>
                  <w:vMerge w:val="continue"/>
                  <w:tcBorders>
                    <w:tl2br w:val="nil"/>
                    <w:tr2bl w:val="nil"/>
                  </w:tcBorders>
                  <w:vAlign w:val="center"/>
                </w:tcPr>
                <w:p w14:paraId="47F44E1C"/>
              </w:tc>
              <w:tc>
                <w:tcPr>
                  <w:tcW w:w="662" w:type="pct"/>
                  <w:vMerge w:val="continue"/>
                  <w:tcBorders>
                    <w:tl2br w:val="nil"/>
                    <w:tr2bl w:val="nil"/>
                  </w:tcBorders>
                  <w:vAlign w:val="center"/>
                </w:tcPr>
                <w:p w14:paraId="10900DFE"/>
              </w:tc>
              <w:tc>
                <w:tcPr>
                  <w:tcW w:w="502" w:type="pct"/>
                  <w:vMerge w:val="continue"/>
                  <w:tcBorders>
                    <w:tl2br w:val="nil"/>
                    <w:tr2bl w:val="nil"/>
                  </w:tcBorders>
                  <w:vAlign w:val="center"/>
                </w:tcPr>
                <w:p w14:paraId="26113B11"/>
              </w:tc>
              <w:tc>
                <w:tcPr>
                  <w:tcW w:w="806" w:type="pct"/>
                  <w:vMerge w:val="continue"/>
                  <w:tcBorders>
                    <w:tl2br w:val="nil"/>
                    <w:tr2bl w:val="nil"/>
                  </w:tcBorders>
                  <w:vAlign w:val="center"/>
                </w:tcPr>
                <w:p w14:paraId="72D27666"/>
              </w:tc>
              <w:tc>
                <w:tcPr>
                  <w:tcW w:w="858" w:type="pct"/>
                  <w:vMerge w:val="continue"/>
                  <w:tcBorders>
                    <w:tl2br w:val="nil"/>
                    <w:tr2bl w:val="nil"/>
                  </w:tcBorders>
                  <w:vAlign w:val="center"/>
                </w:tcPr>
                <w:p w14:paraId="3966AB6B"/>
              </w:tc>
            </w:tr>
            <w:tr w14:paraId="43BC383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72" w:hRule="atLeast"/>
              </w:trPr>
              <w:tc>
                <w:tcPr>
                  <w:tcW w:w="266" w:type="pct"/>
                  <w:vMerge w:val="continue"/>
                  <w:tcBorders>
                    <w:tl2br w:val="nil"/>
                    <w:tr2bl w:val="nil"/>
                  </w:tcBorders>
                  <w:vAlign w:val="center"/>
                </w:tcPr>
                <w:p w14:paraId="2A2EDD61"/>
              </w:tc>
              <w:tc>
                <w:tcPr>
                  <w:tcW w:w="266" w:type="pct"/>
                  <w:vMerge w:val="continue"/>
                  <w:tcBorders>
                    <w:right w:val="single" w:color="auto" w:sz="4" w:space="0"/>
                    <w:tl2br w:val="nil"/>
                    <w:tr2bl w:val="nil"/>
                  </w:tcBorders>
                  <w:vAlign w:val="center"/>
                </w:tcPr>
                <w:p w14:paraId="62921444"/>
              </w:tc>
              <w:tc>
                <w:tcPr>
                  <w:tcW w:w="266" w:type="pct"/>
                  <w:tcBorders>
                    <w:left w:val="single" w:color="auto" w:sz="4" w:space="0"/>
                    <w:tl2br w:val="nil"/>
                    <w:tr2bl w:val="nil"/>
                  </w:tcBorders>
                  <w:shd w:val="clear" w:color="auto" w:fill="auto"/>
                  <w:vAlign w:val="center"/>
                </w:tcPr>
                <w:p w14:paraId="49103DC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color w:val="auto"/>
                      <w:kern w:val="2"/>
                      <w:sz w:val="21"/>
                      <w:szCs w:val="22"/>
                      <w:lang w:val="en-US" w:eastAsia="zh-CN" w:bidi="ar-SA"/>
                    </w:rPr>
                  </w:pPr>
                  <w:r>
                    <w:rPr>
                      <w:rFonts w:hint="eastAsia" w:eastAsia="宋体" w:cs="Times New Roman"/>
                      <w:color w:val="auto"/>
                      <w:kern w:val="2"/>
                      <w:sz w:val="21"/>
                      <w:szCs w:val="22"/>
                      <w:lang w:val="en-US" w:eastAsia="zh-CN" w:bidi="ar-SA"/>
                    </w:rPr>
                    <w:t>氯化钙</w:t>
                  </w:r>
                </w:p>
              </w:tc>
              <w:tc>
                <w:tcPr>
                  <w:tcW w:w="374" w:type="pct"/>
                  <w:vMerge w:val="continue"/>
                  <w:tcBorders>
                    <w:tl2br w:val="nil"/>
                    <w:tr2bl w:val="nil"/>
                  </w:tcBorders>
                  <w:vAlign w:val="center"/>
                </w:tcPr>
                <w:p w14:paraId="73491F20"/>
              </w:tc>
              <w:tc>
                <w:tcPr>
                  <w:tcW w:w="627" w:type="pct"/>
                  <w:vMerge w:val="continue"/>
                  <w:tcBorders>
                    <w:tl2br w:val="nil"/>
                    <w:tr2bl w:val="nil"/>
                  </w:tcBorders>
                  <w:vAlign w:val="center"/>
                </w:tcPr>
                <w:p w14:paraId="71236F7D"/>
              </w:tc>
              <w:tc>
                <w:tcPr>
                  <w:tcW w:w="370" w:type="pct"/>
                  <w:vMerge w:val="continue"/>
                  <w:tcBorders>
                    <w:tl2br w:val="nil"/>
                    <w:tr2bl w:val="nil"/>
                  </w:tcBorders>
                  <w:vAlign w:val="center"/>
                </w:tcPr>
                <w:p w14:paraId="09C7337A"/>
              </w:tc>
              <w:tc>
                <w:tcPr>
                  <w:tcW w:w="662" w:type="pct"/>
                  <w:vMerge w:val="continue"/>
                  <w:tcBorders>
                    <w:tl2br w:val="nil"/>
                    <w:tr2bl w:val="nil"/>
                  </w:tcBorders>
                  <w:vAlign w:val="center"/>
                </w:tcPr>
                <w:p w14:paraId="1E1049D2"/>
              </w:tc>
              <w:tc>
                <w:tcPr>
                  <w:tcW w:w="502" w:type="pct"/>
                  <w:vMerge w:val="continue"/>
                  <w:tcBorders>
                    <w:tl2br w:val="nil"/>
                    <w:tr2bl w:val="nil"/>
                  </w:tcBorders>
                  <w:vAlign w:val="center"/>
                </w:tcPr>
                <w:p w14:paraId="34395679"/>
              </w:tc>
              <w:tc>
                <w:tcPr>
                  <w:tcW w:w="806" w:type="pct"/>
                  <w:vMerge w:val="continue"/>
                  <w:tcBorders>
                    <w:tl2br w:val="nil"/>
                    <w:tr2bl w:val="nil"/>
                  </w:tcBorders>
                  <w:vAlign w:val="center"/>
                </w:tcPr>
                <w:p w14:paraId="6337513A"/>
              </w:tc>
              <w:tc>
                <w:tcPr>
                  <w:tcW w:w="858" w:type="pct"/>
                  <w:vMerge w:val="continue"/>
                  <w:tcBorders>
                    <w:tl2br w:val="nil"/>
                    <w:tr2bl w:val="nil"/>
                  </w:tcBorders>
                  <w:vAlign w:val="center"/>
                </w:tcPr>
                <w:p w14:paraId="4B49DBE2"/>
              </w:tc>
            </w:tr>
            <w:tr w14:paraId="7460EF8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72" w:hRule="atLeast"/>
              </w:trPr>
              <w:tc>
                <w:tcPr>
                  <w:tcW w:w="266" w:type="pct"/>
                  <w:vMerge w:val="continue"/>
                  <w:tcBorders>
                    <w:tl2br w:val="nil"/>
                    <w:tr2bl w:val="nil"/>
                  </w:tcBorders>
                  <w:vAlign w:val="center"/>
                </w:tcPr>
                <w:p w14:paraId="609EEF15"/>
              </w:tc>
              <w:tc>
                <w:tcPr>
                  <w:tcW w:w="266" w:type="pct"/>
                  <w:vMerge w:val="continue"/>
                  <w:tcBorders>
                    <w:right w:val="single" w:color="auto" w:sz="4" w:space="0"/>
                    <w:tl2br w:val="nil"/>
                    <w:tr2bl w:val="nil"/>
                  </w:tcBorders>
                  <w:vAlign w:val="center"/>
                </w:tcPr>
                <w:p w14:paraId="4545BF4F"/>
              </w:tc>
              <w:tc>
                <w:tcPr>
                  <w:tcW w:w="266" w:type="pct"/>
                  <w:tcBorders>
                    <w:left w:val="single" w:color="auto" w:sz="4" w:space="0"/>
                    <w:tl2br w:val="nil"/>
                    <w:tr2bl w:val="nil"/>
                  </w:tcBorders>
                  <w:shd w:val="clear" w:color="auto" w:fill="auto"/>
                  <w:vAlign w:val="center"/>
                </w:tcPr>
                <w:p w14:paraId="50279DF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color w:val="auto"/>
                      <w:kern w:val="2"/>
                      <w:sz w:val="21"/>
                      <w:szCs w:val="22"/>
                      <w:lang w:val="en-US" w:eastAsia="zh-CN" w:bidi="ar-SA"/>
                    </w:rPr>
                  </w:pPr>
                  <w:r>
                    <w:rPr>
                      <w:rFonts w:hint="eastAsia" w:cs="Times New Roman"/>
                      <w:color w:val="auto"/>
                      <w:kern w:val="2"/>
                      <w:sz w:val="21"/>
                      <w:szCs w:val="22"/>
                      <w:lang w:val="en-US" w:eastAsia="zh-CN" w:bidi="ar-SA"/>
                    </w:rPr>
                    <w:t>硼酸钠</w:t>
                  </w:r>
                </w:p>
              </w:tc>
              <w:tc>
                <w:tcPr>
                  <w:tcW w:w="374" w:type="pct"/>
                  <w:vMerge w:val="continue"/>
                  <w:tcBorders>
                    <w:tl2br w:val="nil"/>
                    <w:tr2bl w:val="nil"/>
                  </w:tcBorders>
                  <w:vAlign w:val="center"/>
                </w:tcPr>
                <w:p w14:paraId="780993B4"/>
              </w:tc>
              <w:tc>
                <w:tcPr>
                  <w:tcW w:w="627" w:type="pct"/>
                  <w:vMerge w:val="continue"/>
                  <w:tcBorders>
                    <w:tl2br w:val="nil"/>
                    <w:tr2bl w:val="nil"/>
                  </w:tcBorders>
                  <w:vAlign w:val="center"/>
                </w:tcPr>
                <w:p w14:paraId="69A38143"/>
              </w:tc>
              <w:tc>
                <w:tcPr>
                  <w:tcW w:w="370" w:type="pct"/>
                  <w:vMerge w:val="continue"/>
                  <w:tcBorders>
                    <w:tl2br w:val="nil"/>
                    <w:tr2bl w:val="nil"/>
                  </w:tcBorders>
                  <w:vAlign w:val="center"/>
                </w:tcPr>
                <w:p w14:paraId="5F492EEB"/>
              </w:tc>
              <w:tc>
                <w:tcPr>
                  <w:tcW w:w="662" w:type="pct"/>
                  <w:vMerge w:val="continue"/>
                  <w:tcBorders>
                    <w:tl2br w:val="nil"/>
                    <w:tr2bl w:val="nil"/>
                  </w:tcBorders>
                  <w:vAlign w:val="center"/>
                </w:tcPr>
                <w:p w14:paraId="047CD7BB"/>
              </w:tc>
              <w:tc>
                <w:tcPr>
                  <w:tcW w:w="502" w:type="pct"/>
                  <w:vMerge w:val="continue"/>
                  <w:tcBorders>
                    <w:tl2br w:val="nil"/>
                    <w:tr2bl w:val="nil"/>
                  </w:tcBorders>
                  <w:vAlign w:val="center"/>
                </w:tcPr>
                <w:p w14:paraId="063D4D7B"/>
              </w:tc>
              <w:tc>
                <w:tcPr>
                  <w:tcW w:w="806" w:type="pct"/>
                  <w:vMerge w:val="continue"/>
                  <w:tcBorders>
                    <w:tl2br w:val="nil"/>
                    <w:tr2bl w:val="nil"/>
                  </w:tcBorders>
                  <w:vAlign w:val="center"/>
                </w:tcPr>
                <w:p w14:paraId="70D6370E"/>
              </w:tc>
              <w:tc>
                <w:tcPr>
                  <w:tcW w:w="858" w:type="pct"/>
                  <w:vMerge w:val="continue"/>
                  <w:tcBorders>
                    <w:tl2br w:val="nil"/>
                    <w:tr2bl w:val="nil"/>
                  </w:tcBorders>
                  <w:vAlign w:val="center"/>
                </w:tcPr>
                <w:p w14:paraId="67CAFB4F"/>
              </w:tc>
            </w:tr>
            <w:tr w14:paraId="33EE1FF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5000" w:type="pct"/>
                  <w:gridSpan w:val="10"/>
                  <w:tcBorders>
                    <w:tl2br w:val="nil"/>
                    <w:tr2bl w:val="nil"/>
                  </w:tcBorders>
                  <w:vAlign w:val="center"/>
                </w:tcPr>
                <w:p w14:paraId="0538168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ascii="Times New Roman" w:hAnsi="Times New Roman"/>
                      <w:b w:val="0"/>
                      <w:bCs w:val="0"/>
                      <w:color w:val="auto"/>
                      <w:sz w:val="21"/>
                      <w:highlight w:val="none"/>
                      <w:lang w:val="en-US" w:eastAsia="zh-CN"/>
                    </w:rPr>
                    <w:t>挤压造粒生产线（外购粉末状物料量，挤压造粒完成后用于复混肥生产）</w:t>
                  </w:r>
                </w:p>
              </w:tc>
            </w:tr>
            <w:tr w14:paraId="11867F1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266" w:type="pct"/>
                  <w:tcBorders>
                    <w:tl2br w:val="nil"/>
                    <w:tr2bl w:val="nil"/>
                  </w:tcBorders>
                  <w:vAlign w:val="center"/>
                </w:tcPr>
                <w:p w14:paraId="41B2570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b w:val="0"/>
                      <w:bCs w:val="0"/>
                      <w:color w:val="auto"/>
                      <w:sz w:val="21"/>
                      <w:highlight w:val="none"/>
                      <w:lang w:val="en-US" w:eastAsia="zh-CN"/>
                    </w:rPr>
                  </w:pPr>
                  <w:r>
                    <w:rPr>
                      <w:rFonts w:hint="eastAsia" w:ascii="Times New Roman" w:hAnsi="Times New Roman"/>
                      <w:b w:val="0"/>
                      <w:bCs w:val="0"/>
                      <w:color w:val="auto"/>
                      <w:sz w:val="21"/>
                      <w:highlight w:val="none"/>
                      <w:lang w:val="en-US" w:eastAsia="zh-CN"/>
                    </w:rPr>
                    <w:t>1</w:t>
                  </w:r>
                </w:p>
              </w:tc>
              <w:tc>
                <w:tcPr>
                  <w:tcW w:w="532" w:type="pct"/>
                  <w:gridSpan w:val="2"/>
                  <w:tcBorders>
                    <w:tl2br w:val="nil"/>
                    <w:tr2bl w:val="nil"/>
                  </w:tcBorders>
                  <w:shd w:val="clear" w:color="auto" w:fill="auto"/>
                  <w:vAlign w:val="center"/>
                </w:tcPr>
                <w:p w14:paraId="6758A850">
                  <w:pPr>
                    <w:spacing w:line="240" w:lineRule="auto"/>
                    <w:ind w:firstLine="0" w:firstLineChars="0"/>
                    <w:jc w:val="center"/>
                    <w:rPr>
                      <w:rFonts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尿素</w:t>
                  </w:r>
                </w:p>
              </w:tc>
              <w:tc>
                <w:tcPr>
                  <w:tcW w:w="374" w:type="pct"/>
                  <w:tcBorders>
                    <w:tl2br w:val="nil"/>
                    <w:tr2bl w:val="nil"/>
                  </w:tcBorders>
                  <w:shd w:val="clear" w:color="auto" w:fill="auto"/>
                  <w:vAlign w:val="center"/>
                </w:tcPr>
                <w:p w14:paraId="50A0642F">
                  <w:pPr>
                    <w:autoSpaceDE w:val="0"/>
                    <w:autoSpaceDN w:val="0"/>
                    <w:spacing w:line="240" w:lineRule="auto"/>
                    <w:ind w:firstLine="0" w:firstLineChars="0"/>
                    <w:jc w:val="center"/>
                    <w:rPr>
                      <w:rFonts w:hint="eastAsia" w:ascii="Times New Roman" w:hAnsi="Times New Roman" w:eastAsia="宋体" w:cs="Times New Roman"/>
                      <w:b w:val="0"/>
                      <w:bCs/>
                      <w:color w:val="auto"/>
                      <w:kern w:val="2"/>
                      <w:sz w:val="21"/>
                      <w:szCs w:val="21"/>
                      <w:lang w:val="en-US" w:eastAsia="zh-CN" w:bidi="ar-SA"/>
                    </w:rPr>
                  </w:pPr>
                  <w:r>
                    <w:rPr>
                      <w:rFonts w:hint="eastAsia" w:ascii="Times New Roman" w:hAnsi="Times New Roman" w:eastAsia="宋体" w:cs="Times New Roman"/>
                      <w:bCs/>
                      <w:color w:val="auto"/>
                      <w:kern w:val="0"/>
                      <w:sz w:val="21"/>
                      <w:szCs w:val="21"/>
                      <w:lang w:val="en-US" w:eastAsia="zh-CN"/>
                    </w:rPr>
                    <w:t>t</w:t>
                  </w:r>
                  <w:r>
                    <w:rPr>
                      <w:rFonts w:ascii="Times New Roman" w:hAnsi="Times New Roman" w:eastAsia="宋体" w:cs="Times New Roman"/>
                      <w:bCs/>
                      <w:color w:val="auto"/>
                      <w:kern w:val="0"/>
                      <w:sz w:val="21"/>
                      <w:szCs w:val="21"/>
                    </w:rPr>
                    <w:t>/a</w:t>
                  </w:r>
                </w:p>
              </w:tc>
              <w:tc>
                <w:tcPr>
                  <w:tcW w:w="627" w:type="pct"/>
                  <w:tcBorders>
                    <w:tl2br w:val="nil"/>
                    <w:tr2bl w:val="nil"/>
                  </w:tcBorders>
                  <w:shd w:val="clear" w:color="auto" w:fill="auto"/>
                  <w:vAlign w:val="center"/>
                </w:tcPr>
                <w:p w14:paraId="5B236CE4">
                  <w:pPr>
                    <w:autoSpaceDE w:val="0"/>
                    <w:autoSpaceDN w:val="0"/>
                    <w:spacing w:line="240" w:lineRule="auto"/>
                    <w:ind w:firstLine="0" w:firstLineChars="0"/>
                    <w:jc w:val="center"/>
                    <w:rPr>
                      <w:rFonts w:ascii="Times New Roman" w:hAnsi="Times New Roman" w:eastAsia="宋体" w:cs="Times New Roman"/>
                      <w:bCs/>
                      <w:color w:val="auto"/>
                      <w:kern w:val="0"/>
                      <w:sz w:val="21"/>
                      <w:szCs w:val="21"/>
                      <w:lang w:val="en-US" w:eastAsia="zh-CN" w:bidi="ar-SA"/>
                    </w:rPr>
                  </w:pPr>
                  <w:r>
                    <w:rPr>
                      <w:rFonts w:hint="eastAsia" w:cs="Times New Roman"/>
                      <w:bCs/>
                      <w:color w:val="auto"/>
                      <w:kern w:val="0"/>
                      <w:sz w:val="21"/>
                      <w:szCs w:val="21"/>
                      <w:lang w:val="en-US" w:eastAsia="zh-CN" w:bidi="ar-SA"/>
                    </w:rPr>
                    <w:t>12000</w:t>
                  </w:r>
                </w:p>
              </w:tc>
              <w:tc>
                <w:tcPr>
                  <w:tcW w:w="370" w:type="pct"/>
                  <w:tcBorders>
                    <w:tl2br w:val="nil"/>
                    <w:tr2bl w:val="nil"/>
                  </w:tcBorders>
                  <w:shd w:val="clear" w:color="auto" w:fill="auto"/>
                  <w:vAlign w:val="center"/>
                </w:tcPr>
                <w:p w14:paraId="47E5CD1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b w:val="0"/>
                      <w:bCs w:val="0"/>
                      <w:color w:val="auto"/>
                      <w:kern w:val="2"/>
                      <w:sz w:val="21"/>
                      <w:szCs w:val="24"/>
                      <w:highlight w:val="none"/>
                      <w:lang w:val="en-US" w:eastAsia="zh-CN" w:bidi="ar-SA"/>
                    </w:rPr>
                  </w:pPr>
                  <w:r>
                    <w:rPr>
                      <w:rFonts w:hint="eastAsia" w:cs="Times New Roman"/>
                      <w:b w:val="0"/>
                      <w:bCs w:val="0"/>
                      <w:color w:val="auto"/>
                      <w:kern w:val="2"/>
                      <w:sz w:val="21"/>
                      <w:szCs w:val="24"/>
                      <w:highlight w:val="none"/>
                      <w:lang w:val="en-US" w:eastAsia="zh-CN" w:bidi="ar-SA"/>
                    </w:rPr>
                    <w:t>0</w:t>
                  </w:r>
                </w:p>
              </w:tc>
              <w:tc>
                <w:tcPr>
                  <w:tcW w:w="662" w:type="pct"/>
                  <w:tcBorders>
                    <w:tl2br w:val="nil"/>
                    <w:tr2bl w:val="nil"/>
                  </w:tcBorders>
                  <w:shd w:val="clear" w:color="auto" w:fill="auto"/>
                  <w:vAlign w:val="center"/>
                </w:tcPr>
                <w:p w14:paraId="03BA3AF3">
                  <w:pPr>
                    <w:autoSpaceDE w:val="0"/>
                    <w:autoSpaceDN w:val="0"/>
                    <w:spacing w:line="240" w:lineRule="auto"/>
                    <w:ind w:firstLine="0" w:firstLineChars="0"/>
                    <w:jc w:val="center"/>
                    <w:rPr>
                      <w:rFonts w:ascii="Times New Roman" w:hAnsi="Times New Roman" w:eastAsia="宋体" w:cs="Times New Roman"/>
                      <w:bCs/>
                      <w:color w:val="auto"/>
                      <w:kern w:val="0"/>
                      <w:sz w:val="21"/>
                      <w:szCs w:val="21"/>
                      <w:lang w:val="en-US" w:eastAsia="zh-CN" w:bidi="ar-SA"/>
                    </w:rPr>
                  </w:pPr>
                  <w:r>
                    <w:rPr>
                      <w:rFonts w:hint="eastAsia" w:cs="Times New Roman"/>
                      <w:bCs/>
                      <w:color w:val="auto"/>
                      <w:kern w:val="0"/>
                      <w:sz w:val="21"/>
                      <w:szCs w:val="21"/>
                      <w:lang w:val="en-US" w:eastAsia="zh-CN" w:bidi="ar-SA"/>
                    </w:rPr>
                    <w:t>12000</w:t>
                  </w:r>
                </w:p>
              </w:tc>
              <w:tc>
                <w:tcPr>
                  <w:tcW w:w="502" w:type="pct"/>
                  <w:tcBorders>
                    <w:tl2br w:val="nil"/>
                    <w:tr2bl w:val="nil"/>
                  </w:tcBorders>
                  <w:shd w:val="clear" w:color="auto" w:fill="auto"/>
                  <w:vAlign w:val="center"/>
                </w:tcPr>
                <w:p w14:paraId="6D36ED7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b w:val="0"/>
                      <w:bCs w:val="0"/>
                      <w:color w:val="auto"/>
                      <w:kern w:val="2"/>
                      <w:sz w:val="21"/>
                      <w:szCs w:val="24"/>
                      <w:highlight w:val="none"/>
                      <w:lang w:val="en-US" w:eastAsia="zh-CN" w:bidi="ar-SA"/>
                    </w:rPr>
                  </w:pPr>
                  <w:r>
                    <w:rPr>
                      <w:rFonts w:hint="eastAsia" w:cs="Times New Roman"/>
                      <w:b w:val="0"/>
                      <w:bCs w:val="0"/>
                      <w:color w:val="auto"/>
                      <w:kern w:val="2"/>
                      <w:sz w:val="21"/>
                      <w:szCs w:val="24"/>
                      <w:highlight w:val="none"/>
                      <w:lang w:val="en-US" w:eastAsia="zh-CN" w:bidi="ar-SA"/>
                    </w:rPr>
                    <w:t>0</w:t>
                  </w:r>
                </w:p>
              </w:tc>
              <w:tc>
                <w:tcPr>
                  <w:tcW w:w="806" w:type="pct"/>
                  <w:tcBorders>
                    <w:bottom w:val="single" w:color="auto" w:sz="4" w:space="0"/>
                    <w:tl2br w:val="nil"/>
                    <w:tr2bl w:val="nil"/>
                  </w:tcBorders>
                  <w:vAlign w:val="center"/>
                </w:tcPr>
                <w:p w14:paraId="53F8677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cs="Times New Roman"/>
                      <w:b w:val="0"/>
                      <w:bCs w:val="0"/>
                      <w:color w:val="auto"/>
                      <w:kern w:val="2"/>
                      <w:sz w:val="21"/>
                      <w:szCs w:val="24"/>
                      <w:highlight w:val="none"/>
                      <w:lang w:val="en-US" w:eastAsia="zh-CN" w:bidi="ar-SA"/>
                    </w:rPr>
                  </w:pPr>
                  <w:r>
                    <w:rPr>
                      <w:rFonts w:hint="eastAsia" w:cs="Times New Roman"/>
                      <w:b w:val="0"/>
                      <w:bCs w:val="0"/>
                      <w:color w:val="auto"/>
                      <w:kern w:val="2"/>
                      <w:sz w:val="21"/>
                      <w:szCs w:val="24"/>
                      <w:highlight w:val="none"/>
                      <w:lang w:val="en-US" w:eastAsia="zh-CN" w:bidi="ar-SA"/>
                    </w:rPr>
                    <w:t>140</w:t>
                  </w:r>
                </w:p>
              </w:tc>
              <w:tc>
                <w:tcPr>
                  <w:tcW w:w="858" w:type="pct"/>
                  <w:tcBorders>
                    <w:bottom w:val="single" w:color="auto" w:sz="4" w:space="0"/>
                    <w:tl2br w:val="nil"/>
                    <w:tr2bl w:val="nil"/>
                  </w:tcBorders>
                  <w:vAlign w:val="center"/>
                </w:tcPr>
                <w:p w14:paraId="3247405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5</w:t>
                  </w:r>
                  <w:r>
                    <w:rPr>
                      <w:rFonts w:hint="eastAsia" w:ascii="Times New Roman" w:hAnsi="Times New Roman"/>
                      <w:b w:val="0"/>
                      <w:bCs w:val="0"/>
                      <w:color w:val="auto"/>
                      <w:sz w:val="21"/>
                      <w:highlight w:val="none"/>
                      <w:lang w:val="en-US" w:eastAsia="zh-CN"/>
                    </w:rPr>
                    <w:t>0kg/袋</w:t>
                  </w:r>
                </w:p>
                <w:p w14:paraId="051CEB3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ascii="Times New Roman" w:hAnsi="Times New Roman"/>
                      <w:b w:val="0"/>
                      <w:bCs w:val="0"/>
                      <w:color w:val="auto"/>
                      <w:sz w:val="21"/>
                      <w:highlight w:val="none"/>
                      <w:lang w:val="en-US" w:eastAsia="zh-CN"/>
                    </w:rPr>
                    <w:t>外购袋装（</w:t>
                  </w:r>
                  <w:r>
                    <w:rPr>
                      <w:rFonts w:hint="eastAsia"/>
                      <w:b w:val="0"/>
                      <w:bCs w:val="0"/>
                      <w:color w:val="auto"/>
                      <w:sz w:val="21"/>
                      <w:highlight w:val="none"/>
                      <w:lang w:val="en-US" w:eastAsia="zh-CN"/>
                    </w:rPr>
                    <w:t>细颗</w:t>
                  </w:r>
                  <w:r>
                    <w:rPr>
                      <w:rFonts w:hint="eastAsia" w:ascii="Times New Roman" w:hAnsi="Times New Roman"/>
                      <w:b w:val="0"/>
                      <w:bCs w:val="0"/>
                      <w:color w:val="auto"/>
                      <w:sz w:val="21"/>
                      <w:highlight w:val="none"/>
                      <w:lang w:val="en-US" w:eastAsia="zh-CN"/>
                    </w:rPr>
                    <w:t>粒状），原料库储存。</w:t>
                  </w:r>
                </w:p>
              </w:tc>
            </w:tr>
            <w:tr w14:paraId="3FC4DCE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266" w:type="pct"/>
                  <w:tcBorders>
                    <w:tl2br w:val="nil"/>
                    <w:tr2bl w:val="nil"/>
                  </w:tcBorders>
                  <w:vAlign w:val="center"/>
                </w:tcPr>
                <w:p w14:paraId="54B18B2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ascii="Times New Roman" w:hAnsi="Times New Roman"/>
                      <w:b w:val="0"/>
                      <w:bCs w:val="0"/>
                      <w:color w:val="auto"/>
                      <w:sz w:val="21"/>
                      <w:highlight w:val="none"/>
                      <w:lang w:val="en-US" w:eastAsia="zh-CN"/>
                    </w:rPr>
                    <w:t>2</w:t>
                  </w:r>
                </w:p>
              </w:tc>
              <w:tc>
                <w:tcPr>
                  <w:tcW w:w="532" w:type="pct"/>
                  <w:gridSpan w:val="2"/>
                  <w:tcBorders>
                    <w:tl2br w:val="nil"/>
                    <w:tr2bl w:val="nil"/>
                  </w:tcBorders>
                  <w:shd w:val="clear" w:color="auto" w:fill="auto"/>
                  <w:vAlign w:val="center"/>
                </w:tcPr>
                <w:p w14:paraId="52BA013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color w:val="auto"/>
                      <w:kern w:val="2"/>
                      <w:sz w:val="21"/>
                      <w:szCs w:val="22"/>
                      <w:highlight w:val="none"/>
                      <w:lang w:val="en-US" w:eastAsia="zh-CN" w:bidi="ar-SA"/>
                    </w:rPr>
                  </w:pPr>
                  <w:r>
                    <w:rPr>
                      <w:rFonts w:hint="eastAsia" w:eastAsia="宋体" w:cs="Times New Roman"/>
                      <w:color w:val="auto"/>
                      <w:kern w:val="2"/>
                      <w:sz w:val="21"/>
                      <w:szCs w:val="22"/>
                      <w:highlight w:val="none"/>
                      <w:lang w:val="en-US" w:eastAsia="zh-CN" w:bidi="ar-SA"/>
                    </w:rPr>
                    <w:t>氯化铵</w:t>
                  </w:r>
                </w:p>
              </w:tc>
              <w:tc>
                <w:tcPr>
                  <w:tcW w:w="374" w:type="pct"/>
                  <w:tcBorders>
                    <w:tl2br w:val="nil"/>
                    <w:tr2bl w:val="nil"/>
                  </w:tcBorders>
                  <w:shd w:val="clear" w:color="auto" w:fill="auto"/>
                  <w:vAlign w:val="center"/>
                </w:tcPr>
                <w:p w14:paraId="4B2856D7">
                  <w:pPr>
                    <w:autoSpaceDE w:val="0"/>
                    <w:autoSpaceDN w:val="0"/>
                    <w:spacing w:line="240" w:lineRule="auto"/>
                    <w:ind w:firstLine="0" w:firstLineChars="0"/>
                    <w:jc w:val="center"/>
                    <w:rPr>
                      <w:rFonts w:hint="eastAsia" w:ascii="Times New Roman" w:hAnsi="Times New Roman" w:eastAsia="宋体" w:cs="Times New Roman"/>
                      <w:bCs/>
                      <w:color w:val="auto"/>
                      <w:kern w:val="0"/>
                      <w:sz w:val="21"/>
                      <w:szCs w:val="21"/>
                      <w:highlight w:val="none"/>
                      <w:lang w:val="en-US" w:eastAsia="zh-CN" w:bidi="ar-SA"/>
                    </w:rPr>
                  </w:pPr>
                  <w:r>
                    <w:rPr>
                      <w:rFonts w:hint="eastAsia" w:ascii="Times New Roman" w:hAnsi="Times New Roman" w:eastAsia="宋体" w:cs="Times New Roman"/>
                      <w:bCs/>
                      <w:color w:val="auto"/>
                      <w:kern w:val="0"/>
                      <w:sz w:val="21"/>
                      <w:szCs w:val="21"/>
                      <w:highlight w:val="none"/>
                      <w:lang w:val="en-US" w:eastAsia="zh-CN"/>
                    </w:rPr>
                    <w:t>t</w:t>
                  </w:r>
                  <w:r>
                    <w:rPr>
                      <w:rFonts w:ascii="Times New Roman" w:hAnsi="Times New Roman" w:eastAsia="宋体" w:cs="Times New Roman"/>
                      <w:bCs/>
                      <w:color w:val="auto"/>
                      <w:kern w:val="0"/>
                      <w:sz w:val="21"/>
                      <w:szCs w:val="21"/>
                      <w:highlight w:val="none"/>
                    </w:rPr>
                    <w:t>/a</w:t>
                  </w:r>
                </w:p>
              </w:tc>
              <w:tc>
                <w:tcPr>
                  <w:tcW w:w="627" w:type="pct"/>
                  <w:tcBorders>
                    <w:tl2br w:val="nil"/>
                    <w:tr2bl w:val="nil"/>
                  </w:tcBorders>
                  <w:shd w:val="clear" w:color="auto" w:fill="auto"/>
                  <w:vAlign w:val="center"/>
                </w:tcPr>
                <w:p w14:paraId="5235E7CC">
                  <w:pPr>
                    <w:autoSpaceDE w:val="0"/>
                    <w:autoSpaceDN w:val="0"/>
                    <w:spacing w:line="240" w:lineRule="auto"/>
                    <w:ind w:firstLine="0" w:firstLineChars="0"/>
                    <w:jc w:val="center"/>
                    <w:rPr>
                      <w:rFonts w:ascii="Times New Roman" w:hAnsi="Times New Roman" w:eastAsia="宋体" w:cs="Times New Roman"/>
                      <w:bCs/>
                      <w:color w:val="auto"/>
                      <w:kern w:val="0"/>
                      <w:sz w:val="21"/>
                      <w:szCs w:val="21"/>
                      <w:highlight w:val="none"/>
                      <w:lang w:val="en-US" w:eastAsia="zh-CN" w:bidi="ar-SA"/>
                    </w:rPr>
                  </w:pPr>
                  <w:r>
                    <w:rPr>
                      <w:rFonts w:hint="eastAsia" w:cs="Times New Roman"/>
                      <w:bCs/>
                      <w:color w:val="auto"/>
                      <w:kern w:val="0"/>
                      <w:sz w:val="21"/>
                      <w:szCs w:val="21"/>
                      <w:highlight w:val="none"/>
                      <w:lang w:val="en-US" w:eastAsia="zh-CN" w:bidi="ar-SA"/>
                    </w:rPr>
                    <w:t>9003.088</w:t>
                  </w:r>
                </w:p>
              </w:tc>
              <w:tc>
                <w:tcPr>
                  <w:tcW w:w="370" w:type="pct"/>
                  <w:tcBorders>
                    <w:tl2br w:val="nil"/>
                    <w:tr2bl w:val="nil"/>
                  </w:tcBorders>
                  <w:shd w:val="clear" w:color="auto" w:fill="auto"/>
                  <w:vAlign w:val="center"/>
                </w:tcPr>
                <w:p w14:paraId="0DC3429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b w:val="0"/>
                      <w:bCs w:val="0"/>
                      <w:color w:val="auto"/>
                      <w:kern w:val="2"/>
                      <w:sz w:val="21"/>
                      <w:szCs w:val="24"/>
                      <w:highlight w:val="none"/>
                      <w:lang w:val="en-US" w:eastAsia="zh-CN" w:bidi="ar-SA"/>
                    </w:rPr>
                  </w:pPr>
                  <w:r>
                    <w:rPr>
                      <w:rFonts w:hint="eastAsia" w:cs="Times New Roman"/>
                      <w:b w:val="0"/>
                      <w:bCs w:val="0"/>
                      <w:color w:val="auto"/>
                      <w:kern w:val="2"/>
                      <w:sz w:val="21"/>
                      <w:szCs w:val="24"/>
                      <w:highlight w:val="none"/>
                      <w:lang w:val="en-US" w:eastAsia="zh-CN" w:bidi="ar-SA"/>
                    </w:rPr>
                    <w:t>0</w:t>
                  </w:r>
                </w:p>
              </w:tc>
              <w:tc>
                <w:tcPr>
                  <w:tcW w:w="662" w:type="pct"/>
                  <w:tcBorders>
                    <w:tl2br w:val="nil"/>
                    <w:tr2bl w:val="nil"/>
                  </w:tcBorders>
                  <w:shd w:val="clear" w:color="auto" w:fill="auto"/>
                  <w:vAlign w:val="center"/>
                </w:tcPr>
                <w:p w14:paraId="3730E6E8">
                  <w:pPr>
                    <w:autoSpaceDE w:val="0"/>
                    <w:autoSpaceDN w:val="0"/>
                    <w:spacing w:line="240" w:lineRule="auto"/>
                    <w:ind w:firstLine="0" w:firstLineChars="0"/>
                    <w:jc w:val="center"/>
                    <w:rPr>
                      <w:rFonts w:ascii="Times New Roman" w:hAnsi="Times New Roman" w:eastAsia="宋体" w:cs="Times New Roman"/>
                      <w:bCs/>
                      <w:color w:val="auto"/>
                      <w:kern w:val="0"/>
                      <w:sz w:val="21"/>
                      <w:szCs w:val="21"/>
                      <w:highlight w:val="none"/>
                      <w:lang w:val="en-US" w:eastAsia="zh-CN" w:bidi="ar-SA"/>
                    </w:rPr>
                  </w:pPr>
                  <w:r>
                    <w:rPr>
                      <w:rFonts w:hint="eastAsia" w:cs="Times New Roman"/>
                      <w:bCs/>
                      <w:color w:val="auto"/>
                      <w:kern w:val="0"/>
                      <w:sz w:val="21"/>
                      <w:szCs w:val="21"/>
                      <w:highlight w:val="none"/>
                      <w:lang w:val="en-US" w:eastAsia="zh-CN" w:bidi="ar-SA"/>
                    </w:rPr>
                    <w:t>8,635.588</w:t>
                  </w:r>
                </w:p>
              </w:tc>
              <w:tc>
                <w:tcPr>
                  <w:tcW w:w="502" w:type="pct"/>
                  <w:tcBorders>
                    <w:tl2br w:val="nil"/>
                    <w:tr2bl w:val="nil"/>
                  </w:tcBorders>
                  <w:shd w:val="clear" w:color="auto" w:fill="auto"/>
                  <w:vAlign w:val="center"/>
                </w:tcPr>
                <w:p w14:paraId="264CD44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b w:val="0"/>
                      <w:bCs w:val="0"/>
                      <w:color w:val="auto"/>
                      <w:kern w:val="2"/>
                      <w:sz w:val="21"/>
                      <w:szCs w:val="24"/>
                      <w:highlight w:val="none"/>
                      <w:lang w:val="en-US" w:eastAsia="zh-CN" w:bidi="ar-SA"/>
                    </w:rPr>
                  </w:pPr>
                  <w:r>
                    <w:rPr>
                      <w:rFonts w:hint="eastAsia" w:cs="Times New Roman"/>
                      <w:b w:val="0"/>
                      <w:bCs w:val="0"/>
                      <w:color w:val="auto"/>
                      <w:kern w:val="2"/>
                      <w:sz w:val="21"/>
                      <w:szCs w:val="24"/>
                      <w:highlight w:val="none"/>
                      <w:lang w:val="en-US" w:eastAsia="zh-CN" w:bidi="ar-SA"/>
                    </w:rPr>
                    <w:t>-367.5</w:t>
                  </w:r>
                </w:p>
              </w:tc>
              <w:tc>
                <w:tcPr>
                  <w:tcW w:w="806" w:type="pct"/>
                  <w:tcBorders>
                    <w:top w:val="single" w:color="auto" w:sz="4" w:space="0"/>
                    <w:tl2br w:val="nil"/>
                    <w:tr2bl w:val="nil"/>
                  </w:tcBorders>
                  <w:vAlign w:val="center"/>
                </w:tcPr>
                <w:p w14:paraId="542A007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cs="Times New Roman"/>
                      <w:b w:val="0"/>
                      <w:bCs w:val="0"/>
                      <w:color w:val="auto"/>
                      <w:kern w:val="2"/>
                      <w:sz w:val="21"/>
                      <w:szCs w:val="24"/>
                      <w:highlight w:val="none"/>
                      <w:lang w:val="en-US" w:eastAsia="zh-CN" w:bidi="ar-SA"/>
                    </w:rPr>
                  </w:pPr>
                  <w:r>
                    <w:rPr>
                      <w:rFonts w:hint="eastAsia" w:cs="Times New Roman"/>
                      <w:b w:val="0"/>
                      <w:bCs w:val="0"/>
                      <w:color w:val="auto"/>
                      <w:kern w:val="2"/>
                      <w:sz w:val="21"/>
                      <w:szCs w:val="24"/>
                      <w:highlight w:val="none"/>
                      <w:lang w:val="en-US" w:eastAsia="zh-CN" w:bidi="ar-SA"/>
                    </w:rPr>
                    <w:t>110</w:t>
                  </w:r>
                </w:p>
              </w:tc>
              <w:tc>
                <w:tcPr>
                  <w:tcW w:w="858" w:type="pct"/>
                  <w:tcBorders>
                    <w:top w:val="single" w:color="auto" w:sz="4" w:space="0"/>
                    <w:tl2br w:val="nil"/>
                    <w:tr2bl w:val="nil"/>
                  </w:tcBorders>
                  <w:vAlign w:val="center"/>
                </w:tcPr>
                <w:p w14:paraId="53C8EA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b w:val="0"/>
                      <w:bCs w:val="0"/>
                      <w:color w:val="auto"/>
                      <w:sz w:val="21"/>
                      <w:highlight w:val="none"/>
                      <w:lang w:val="en-US" w:eastAsia="zh-CN"/>
                    </w:rPr>
                  </w:pPr>
                  <w:r>
                    <w:rPr>
                      <w:rFonts w:hint="eastAsia" w:ascii="Times New Roman" w:hAnsi="Times New Roman"/>
                      <w:b w:val="0"/>
                      <w:bCs w:val="0"/>
                      <w:color w:val="auto"/>
                      <w:sz w:val="21"/>
                      <w:highlight w:val="none"/>
                      <w:lang w:val="en-US" w:eastAsia="zh-CN"/>
                    </w:rPr>
                    <w:t>50kg/袋</w:t>
                  </w:r>
                </w:p>
                <w:p w14:paraId="798A1A2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b w:val="0"/>
                      <w:bCs w:val="0"/>
                      <w:color w:val="auto"/>
                      <w:sz w:val="21"/>
                      <w:highlight w:val="none"/>
                      <w:lang w:val="en-US" w:eastAsia="zh-CN"/>
                    </w:rPr>
                  </w:pPr>
                  <w:r>
                    <w:rPr>
                      <w:rFonts w:hint="eastAsia" w:ascii="Times New Roman" w:hAnsi="Times New Roman"/>
                      <w:b w:val="0"/>
                      <w:bCs w:val="0"/>
                      <w:color w:val="auto"/>
                      <w:sz w:val="21"/>
                      <w:highlight w:val="none"/>
                      <w:lang w:val="en-US" w:eastAsia="zh-CN"/>
                    </w:rPr>
                    <w:t>外购袋装（</w:t>
                  </w:r>
                  <w:r>
                    <w:rPr>
                      <w:rFonts w:hint="eastAsia"/>
                      <w:b w:val="0"/>
                      <w:bCs w:val="0"/>
                      <w:color w:val="auto"/>
                      <w:sz w:val="21"/>
                      <w:highlight w:val="none"/>
                      <w:lang w:val="en-US" w:eastAsia="zh-CN"/>
                    </w:rPr>
                    <w:t>粉末</w:t>
                  </w:r>
                  <w:r>
                    <w:rPr>
                      <w:rFonts w:hint="eastAsia" w:ascii="Times New Roman" w:hAnsi="Times New Roman"/>
                      <w:b w:val="0"/>
                      <w:bCs w:val="0"/>
                      <w:color w:val="auto"/>
                      <w:sz w:val="21"/>
                      <w:highlight w:val="none"/>
                      <w:lang w:val="en-US" w:eastAsia="zh-CN"/>
                    </w:rPr>
                    <w:t>状），原料库储存。</w:t>
                  </w:r>
                </w:p>
              </w:tc>
            </w:tr>
            <w:tr w14:paraId="7E6C87F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266" w:type="pct"/>
                  <w:tcBorders>
                    <w:tl2br w:val="nil"/>
                    <w:tr2bl w:val="nil"/>
                  </w:tcBorders>
                  <w:vAlign w:val="center"/>
                </w:tcPr>
                <w:p w14:paraId="5DEACA4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ascii="Times New Roman" w:hAnsi="Times New Roman"/>
                      <w:b w:val="0"/>
                      <w:bCs w:val="0"/>
                      <w:color w:val="auto"/>
                      <w:sz w:val="21"/>
                      <w:highlight w:val="none"/>
                      <w:lang w:val="en-US" w:eastAsia="zh-CN"/>
                    </w:rPr>
                    <w:t>3</w:t>
                  </w:r>
                </w:p>
              </w:tc>
              <w:tc>
                <w:tcPr>
                  <w:tcW w:w="532" w:type="pct"/>
                  <w:gridSpan w:val="2"/>
                  <w:tcBorders>
                    <w:tl2br w:val="nil"/>
                    <w:tr2bl w:val="nil"/>
                  </w:tcBorders>
                  <w:shd w:val="clear" w:color="auto" w:fill="auto"/>
                  <w:vAlign w:val="center"/>
                </w:tcPr>
                <w:p w14:paraId="098FADF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color w:val="auto"/>
                      <w:kern w:val="2"/>
                      <w:sz w:val="21"/>
                      <w:szCs w:val="22"/>
                      <w:lang w:val="en-US" w:eastAsia="zh-CN" w:bidi="ar-SA"/>
                    </w:rPr>
                  </w:pPr>
                  <w:r>
                    <w:rPr>
                      <w:rFonts w:hint="eastAsia" w:eastAsia="宋体" w:cs="Times New Roman"/>
                      <w:color w:val="auto"/>
                      <w:kern w:val="2"/>
                      <w:sz w:val="21"/>
                      <w:szCs w:val="22"/>
                      <w:lang w:val="en-US" w:eastAsia="zh-CN" w:bidi="ar-SA"/>
                    </w:rPr>
                    <w:t>硫酸铵</w:t>
                  </w:r>
                </w:p>
              </w:tc>
              <w:tc>
                <w:tcPr>
                  <w:tcW w:w="374" w:type="pct"/>
                  <w:tcBorders>
                    <w:tl2br w:val="nil"/>
                    <w:tr2bl w:val="nil"/>
                  </w:tcBorders>
                  <w:shd w:val="clear" w:color="auto" w:fill="auto"/>
                  <w:vAlign w:val="center"/>
                </w:tcPr>
                <w:p w14:paraId="677C5C9B">
                  <w:pPr>
                    <w:autoSpaceDE w:val="0"/>
                    <w:autoSpaceDN w:val="0"/>
                    <w:spacing w:line="240" w:lineRule="auto"/>
                    <w:ind w:firstLine="0" w:firstLineChars="0"/>
                    <w:jc w:val="center"/>
                    <w:rPr>
                      <w:rFonts w:hint="eastAsia" w:ascii="Times New Roman" w:hAnsi="Times New Roman" w:eastAsia="宋体" w:cs="Times New Roman"/>
                      <w:bCs/>
                      <w:color w:val="auto"/>
                      <w:kern w:val="0"/>
                      <w:sz w:val="21"/>
                      <w:szCs w:val="21"/>
                      <w:lang w:val="en-US" w:eastAsia="zh-CN" w:bidi="ar-SA"/>
                    </w:rPr>
                  </w:pPr>
                  <w:r>
                    <w:rPr>
                      <w:rFonts w:hint="eastAsia" w:ascii="Times New Roman" w:hAnsi="Times New Roman" w:eastAsia="宋体" w:cs="Times New Roman"/>
                      <w:bCs/>
                      <w:color w:val="auto"/>
                      <w:kern w:val="0"/>
                      <w:sz w:val="21"/>
                      <w:szCs w:val="21"/>
                      <w:lang w:val="en-US" w:eastAsia="zh-CN"/>
                    </w:rPr>
                    <w:t>t</w:t>
                  </w:r>
                  <w:r>
                    <w:rPr>
                      <w:rFonts w:ascii="Times New Roman" w:hAnsi="Times New Roman" w:eastAsia="宋体" w:cs="Times New Roman"/>
                      <w:bCs/>
                      <w:color w:val="auto"/>
                      <w:kern w:val="0"/>
                      <w:sz w:val="21"/>
                      <w:szCs w:val="21"/>
                    </w:rPr>
                    <w:t>/a</w:t>
                  </w:r>
                </w:p>
              </w:tc>
              <w:tc>
                <w:tcPr>
                  <w:tcW w:w="627" w:type="pct"/>
                  <w:tcBorders>
                    <w:tl2br w:val="nil"/>
                    <w:tr2bl w:val="nil"/>
                  </w:tcBorders>
                  <w:shd w:val="clear" w:color="auto" w:fill="auto"/>
                  <w:vAlign w:val="center"/>
                </w:tcPr>
                <w:p w14:paraId="21BDC802">
                  <w:pPr>
                    <w:autoSpaceDE w:val="0"/>
                    <w:autoSpaceDN w:val="0"/>
                    <w:spacing w:line="240" w:lineRule="auto"/>
                    <w:ind w:firstLine="0" w:firstLineChars="0"/>
                    <w:jc w:val="center"/>
                    <w:rPr>
                      <w:rFonts w:ascii="Times New Roman" w:hAnsi="Times New Roman" w:eastAsia="宋体" w:cs="Times New Roman"/>
                      <w:bCs/>
                      <w:color w:val="auto"/>
                      <w:kern w:val="0"/>
                      <w:sz w:val="21"/>
                      <w:szCs w:val="21"/>
                      <w:lang w:val="en-US" w:eastAsia="zh-CN" w:bidi="ar-SA"/>
                    </w:rPr>
                  </w:pPr>
                  <w:r>
                    <w:rPr>
                      <w:rFonts w:hint="eastAsia" w:cs="Times New Roman"/>
                      <w:bCs/>
                      <w:color w:val="auto"/>
                      <w:kern w:val="0"/>
                      <w:sz w:val="21"/>
                      <w:szCs w:val="21"/>
                      <w:lang w:val="en-US" w:eastAsia="zh-CN" w:bidi="ar-SA"/>
                    </w:rPr>
                    <w:t>4000</w:t>
                  </w:r>
                </w:p>
              </w:tc>
              <w:tc>
                <w:tcPr>
                  <w:tcW w:w="370" w:type="pct"/>
                  <w:tcBorders>
                    <w:tl2br w:val="nil"/>
                    <w:tr2bl w:val="nil"/>
                  </w:tcBorders>
                  <w:shd w:val="clear" w:color="auto" w:fill="auto"/>
                  <w:vAlign w:val="center"/>
                </w:tcPr>
                <w:p w14:paraId="21F83E4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b w:val="0"/>
                      <w:bCs w:val="0"/>
                      <w:color w:val="auto"/>
                      <w:kern w:val="2"/>
                      <w:sz w:val="21"/>
                      <w:szCs w:val="24"/>
                      <w:highlight w:val="none"/>
                      <w:lang w:val="en-US" w:eastAsia="zh-CN" w:bidi="ar-SA"/>
                    </w:rPr>
                  </w:pPr>
                  <w:r>
                    <w:rPr>
                      <w:rFonts w:hint="eastAsia" w:cs="Times New Roman"/>
                      <w:b w:val="0"/>
                      <w:bCs w:val="0"/>
                      <w:color w:val="auto"/>
                      <w:kern w:val="2"/>
                      <w:sz w:val="21"/>
                      <w:szCs w:val="24"/>
                      <w:highlight w:val="none"/>
                      <w:lang w:val="en-US" w:eastAsia="zh-CN" w:bidi="ar-SA"/>
                    </w:rPr>
                    <w:t>0</w:t>
                  </w:r>
                </w:p>
              </w:tc>
              <w:tc>
                <w:tcPr>
                  <w:tcW w:w="662" w:type="pct"/>
                  <w:tcBorders>
                    <w:tl2br w:val="nil"/>
                    <w:tr2bl w:val="nil"/>
                  </w:tcBorders>
                  <w:shd w:val="clear" w:color="auto" w:fill="auto"/>
                  <w:vAlign w:val="center"/>
                </w:tcPr>
                <w:p w14:paraId="660519FE">
                  <w:pPr>
                    <w:autoSpaceDE w:val="0"/>
                    <w:autoSpaceDN w:val="0"/>
                    <w:spacing w:line="240" w:lineRule="auto"/>
                    <w:ind w:firstLine="0" w:firstLineChars="0"/>
                    <w:jc w:val="center"/>
                    <w:rPr>
                      <w:rFonts w:ascii="Times New Roman" w:hAnsi="Times New Roman" w:eastAsia="宋体" w:cs="Times New Roman"/>
                      <w:bCs/>
                      <w:color w:val="auto"/>
                      <w:kern w:val="0"/>
                      <w:sz w:val="21"/>
                      <w:szCs w:val="21"/>
                      <w:lang w:val="en-US" w:eastAsia="zh-CN" w:bidi="ar-SA"/>
                    </w:rPr>
                  </w:pPr>
                  <w:r>
                    <w:rPr>
                      <w:rFonts w:hint="eastAsia" w:cs="Times New Roman"/>
                      <w:bCs/>
                      <w:color w:val="auto"/>
                      <w:kern w:val="0"/>
                      <w:sz w:val="21"/>
                      <w:szCs w:val="21"/>
                      <w:lang w:val="en-US" w:eastAsia="zh-CN" w:bidi="ar-SA"/>
                    </w:rPr>
                    <w:t>4000</w:t>
                  </w:r>
                </w:p>
              </w:tc>
              <w:tc>
                <w:tcPr>
                  <w:tcW w:w="502" w:type="pct"/>
                  <w:tcBorders>
                    <w:tl2br w:val="nil"/>
                    <w:tr2bl w:val="nil"/>
                  </w:tcBorders>
                  <w:shd w:val="clear" w:color="auto" w:fill="auto"/>
                  <w:vAlign w:val="center"/>
                </w:tcPr>
                <w:p w14:paraId="57F350C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b w:val="0"/>
                      <w:bCs w:val="0"/>
                      <w:color w:val="auto"/>
                      <w:kern w:val="2"/>
                      <w:sz w:val="21"/>
                      <w:szCs w:val="24"/>
                      <w:highlight w:val="none"/>
                      <w:lang w:val="en-US" w:eastAsia="zh-CN" w:bidi="ar-SA"/>
                    </w:rPr>
                  </w:pPr>
                  <w:r>
                    <w:rPr>
                      <w:rFonts w:hint="eastAsia" w:cs="Times New Roman"/>
                      <w:b w:val="0"/>
                      <w:bCs w:val="0"/>
                      <w:color w:val="auto"/>
                      <w:kern w:val="2"/>
                      <w:sz w:val="21"/>
                      <w:szCs w:val="24"/>
                      <w:highlight w:val="none"/>
                      <w:lang w:val="en-US" w:eastAsia="zh-CN" w:bidi="ar-SA"/>
                    </w:rPr>
                    <w:t>0</w:t>
                  </w:r>
                </w:p>
              </w:tc>
              <w:tc>
                <w:tcPr>
                  <w:tcW w:w="806" w:type="pct"/>
                  <w:tcBorders>
                    <w:tl2br w:val="nil"/>
                    <w:tr2bl w:val="nil"/>
                  </w:tcBorders>
                  <w:vAlign w:val="center"/>
                </w:tcPr>
                <w:p w14:paraId="7539BFA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cs="Times New Roman"/>
                      <w:b w:val="0"/>
                      <w:bCs w:val="0"/>
                      <w:color w:val="auto"/>
                      <w:kern w:val="2"/>
                      <w:sz w:val="21"/>
                      <w:szCs w:val="24"/>
                      <w:highlight w:val="none"/>
                      <w:lang w:val="en-US" w:eastAsia="zh-CN" w:bidi="ar-SA"/>
                    </w:rPr>
                  </w:pPr>
                  <w:r>
                    <w:rPr>
                      <w:rFonts w:hint="eastAsia" w:cs="Times New Roman"/>
                      <w:b w:val="0"/>
                      <w:bCs w:val="0"/>
                      <w:color w:val="auto"/>
                      <w:kern w:val="2"/>
                      <w:sz w:val="21"/>
                      <w:szCs w:val="24"/>
                      <w:highlight w:val="none"/>
                      <w:lang w:val="en-US" w:eastAsia="zh-CN" w:bidi="ar-SA"/>
                    </w:rPr>
                    <w:t>40</w:t>
                  </w:r>
                </w:p>
              </w:tc>
              <w:tc>
                <w:tcPr>
                  <w:tcW w:w="858" w:type="pct"/>
                  <w:tcBorders>
                    <w:tl2br w:val="nil"/>
                    <w:tr2bl w:val="nil"/>
                  </w:tcBorders>
                  <w:vAlign w:val="center"/>
                </w:tcPr>
                <w:p w14:paraId="19B1FB0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b w:val="0"/>
                      <w:bCs w:val="0"/>
                      <w:color w:val="auto"/>
                      <w:sz w:val="21"/>
                      <w:highlight w:val="none"/>
                      <w:lang w:val="en-US" w:eastAsia="zh-CN"/>
                    </w:rPr>
                  </w:pPr>
                  <w:r>
                    <w:rPr>
                      <w:rFonts w:hint="eastAsia" w:ascii="Times New Roman" w:hAnsi="Times New Roman"/>
                      <w:b w:val="0"/>
                      <w:bCs w:val="0"/>
                      <w:color w:val="auto"/>
                      <w:sz w:val="21"/>
                      <w:highlight w:val="none"/>
                      <w:lang w:val="en-US" w:eastAsia="zh-CN"/>
                    </w:rPr>
                    <w:t>50kg/袋</w:t>
                  </w:r>
                </w:p>
                <w:p w14:paraId="43FF99D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ascii="Times New Roman" w:hAnsi="Times New Roman"/>
                      <w:b w:val="0"/>
                      <w:bCs w:val="0"/>
                      <w:color w:val="auto"/>
                      <w:sz w:val="21"/>
                      <w:highlight w:val="none"/>
                      <w:lang w:val="en-US" w:eastAsia="zh-CN"/>
                    </w:rPr>
                    <w:t>外购袋装（</w:t>
                  </w:r>
                  <w:r>
                    <w:rPr>
                      <w:rFonts w:hint="eastAsia"/>
                      <w:b w:val="0"/>
                      <w:bCs w:val="0"/>
                      <w:color w:val="auto"/>
                      <w:sz w:val="21"/>
                      <w:highlight w:val="none"/>
                      <w:lang w:val="en-US" w:eastAsia="zh-CN"/>
                    </w:rPr>
                    <w:t>粉末</w:t>
                  </w:r>
                  <w:r>
                    <w:rPr>
                      <w:rFonts w:hint="eastAsia" w:ascii="Times New Roman" w:hAnsi="Times New Roman"/>
                      <w:b w:val="0"/>
                      <w:bCs w:val="0"/>
                      <w:color w:val="auto"/>
                      <w:sz w:val="21"/>
                      <w:highlight w:val="none"/>
                      <w:lang w:val="en-US" w:eastAsia="zh-CN"/>
                    </w:rPr>
                    <w:t>状），原料库储存。</w:t>
                  </w:r>
                </w:p>
              </w:tc>
            </w:tr>
            <w:tr w14:paraId="6D6A330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266" w:type="pct"/>
                  <w:tcBorders>
                    <w:tl2br w:val="nil"/>
                    <w:tr2bl w:val="nil"/>
                  </w:tcBorders>
                  <w:vAlign w:val="center"/>
                </w:tcPr>
                <w:p w14:paraId="1420A36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ascii="Times New Roman" w:hAnsi="Times New Roman"/>
                      <w:b w:val="0"/>
                      <w:bCs w:val="0"/>
                      <w:color w:val="auto"/>
                      <w:sz w:val="21"/>
                      <w:highlight w:val="none"/>
                      <w:lang w:val="en-US" w:eastAsia="zh-CN"/>
                    </w:rPr>
                    <w:t>4</w:t>
                  </w:r>
                </w:p>
              </w:tc>
              <w:tc>
                <w:tcPr>
                  <w:tcW w:w="532" w:type="pct"/>
                  <w:gridSpan w:val="2"/>
                  <w:tcBorders>
                    <w:tl2br w:val="nil"/>
                    <w:tr2bl w:val="nil"/>
                  </w:tcBorders>
                  <w:shd w:val="clear" w:color="auto" w:fill="auto"/>
                  <w:vAlign w:val="center"/>
                </w:tcPr>
                <w:p w14:paraId="0D1DEB8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color w:val="auto"/>
                      <w:kern w:val="2"/>
                      <w:sz w:val="21"/>
                      <w:szCs w:val="22"/>
                      <w:lang w:val="en-US" w:eastAsia="zh-CN" w:bidi="ar-SA"/>
                    </w:rPr>
                  </w:pPr>
                  <w:r>
                    <w:rPr>
                      <w:rFonts w:hint="eastAsia" w:eastAsia="宋体" w:cs="Times New Roman"/>
                      <w:color w:val="auto"/>
                      <w:kern w:val="2"/>
                      <w:sz w:val="21"/>
                      <w:szCs w:val="22"/>
                      <w:lang w:val="en-US" w:eastAsia="zh-CN" w:bidi="ar-SA"/>
                    </w:rPr>
                    <w:t>磷酸一铵</w:t>
                  </w:r>
                </w:p>
              </w:tc>
              <w:tc>
                <w:tcPr>
                  <w:tcW w:w="374" w:type="pct"/>
                  <w:tcBorders>
                    <w:tl2br w:val="nil"/>
                    <w:tr2bl w:val="nil"/>
                  </w:tcBorders>
                  <w:shd w:val="clear" w:color="auto" w:fill="auto"/>
                  <w:vAlign w:val="center"/>
                </w:tcPr>
                <w:p w14:paraId="133931C7">
                  <w:pPr>
                    <w:autoSpaceDE w:val="0"/>
                    <w:autoSpaceDN w:val="0"/>
                    <w:spacing w:line="240" w:lineRule="auto"/>
                    <w:ind w:firstLine="0" w:firstLineChars="0"/>
                    <w:jc w:val="center"/>
                    <w:rPr>
                      <w:rFonts w:hint="eastAsia" w:ascii="Times New Roman" w:hAnsi="Times New Roman" w:eastAsia="宋体" w:cs="Times New Roman"/>
                      <w:bCs/>
                      <w:color w:val="auto"/>
                      <w:kern w:val="0"/>
                      <w:sz w:val="21"/>
                      <w:szCs w:val="21"/>
                      <w:lang w:val="en-US" w:eastAsia="zh-CN" w:bidi="ar-SA"/>
                    </w:rPr>
                  </w:pPr>
                  <w:r>
                    <w:rPr>
                      <w:rFonts w:hint="eastAsia" w:ascii="Times New Roman" w:hAnsi="Times New Roman" w:eastAsia="宋体" w:cs="Times New Roman"/>
                      <w:bCs/>
                      <w:color w:val="auto"/>
                      <w:kern w:val="0"/>
                      <w:sz w:val="21"/>
                      <w:szCs w:val="21"/>
                      <w:lang w:val="en-US" w:eastAsia="zh-CN"/>
                    </w:rPr>
                    <w:t>t</w:t>
                  </w:r>
                  <w:r>
                    <w:rPr>
                      <w:rFonts w:ascii="Times New Roman" w:hAnsi="Times New Roman" w:eastAsia="宋体" w:cs="Times New Roman"/>
                      <w:bCs/>
                      <w:color w:val="auto"/>
                      <w:kern w:val="0"/>
                      <w:sz w:val="21"/>
                      <w:szCs w:val="21"/>
                    </w:rPr>
                    <w:t>/a</w:t>
                  </w:r>
                </w:p>
              </w:tc>
              <w:tc>
                <w:tcPr>
                  <w:tcW w:w="627" w:type="pct"/>
                  <w:tcBorders>
                    <w:tl2br w:val="nil"/>
                    <w:tr2bl w:val="nil"/>
                  </w:tcBorders>
                  <w:shd w:val="clear" w:color="auto" w:fill="auto"/>
                  <w:vAlign w:val="center"/>
                </w:tcPr>
                <w:p w14:paraId="37AF23E2">
                  <w:pPr>
                    <w:autoSpaceDE w:val="0"/>
                    <w:autoSpaceDN w:val="0"/>
                    <w:spacing w:line="240" w:lineRule="auto"/>
                    <w:ind w:firstLine="0" w:firstLineChars="0"/>
                    <w:jc w:val="center"/>
                    <w:rPr>
                      <w:rFonts w:ascii="Times New Roman" w:hAnsi="Times New Roman" w:eastAsia="宋体" w:cs="Times New Roman"/>
                      <w:bCs/>
                      <w:color w:val="auto"/>
                      <w:kern w:val="0"/>
                      <w:sz w:val="21"/>
                      <w:szCs w:val="21"/>
                      <w:lang w:val="en-US" w:eastAsia="zh-CN" w:bidi="ar-SA"/>
                    </w:rPr>
                  </w:pPr>
                  <w:r>
                    <w:rPr>
                      <w:rFonts w:hint="eastAsia" w:cs="Times New Roman"/>
                      <w:bCs/>
                      <w:color w:val="auto"/>
                      <w:kern w:val="0"/>
                      <w:sz w:val="21"/>
                      <w:szCs w:val="21"/>
                      <w:lang w:val="en-US" w:eastAsia="zh-CN" w:bidi="ar-SA"/>
                    </w:rPr>
                    <w:t>11000</w:t>
                  </w:r>
                </w:p>
              </w:tc>
              <w:tc>
                <w:tcPr>
                  <w:tcW w:w="370" w:type="pct"/>
                  <w:tcBorders>
                    <w:tl2br w:val="nil"/>
                    <w:tr2bl w:val="nil"/>
                  </w:tcBorders>
                  <w:shd w:val="clear" w:color="auto" w:fill="auto"/>
                  <w:vAlign w:val="center"/>
                </w:tcPr>
                <w:p w14:paraId="29BD9BF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b w:val="0"/>
                      <w:bCs w:val="0"/>
                      <w:color w:val="auto"/>
                      <w:kern w:val="2"/>
                      <w:sz w:val="21"/>
                      <w:szCs w:val="24"/>
                      <w:highlight w:val="none"/>
                      <w:lang w:val="en-US" w:eastAsia="zh-CN" w:bidi="ar-SA"/>
                    </w:rPr>
                  </w:pPr>
                  <w:r>
                    <w:rPr>
                      <w:rFonts w:hint="eastAsia" w:cs="Times New Roman"/>
                      <w:b w:val="0"/>
                      <w:bCs w:val="0"/>
                      <w:color w:val="auto"/>
                      <w:kern w:val="2"/>
                      <w:sz w:val="21"/>
                      <w:szCs w:val="24"/>
                      <w:highlight w:val="none"/>
                      <w:lang w:val="en-US" w:eastAsia="zh-CN" w:bidi="ar-SA"/>
                    </w:rPr>
                    <w:t>0</w:t>
                  </w:r>
                </w:p>
              </w:tc>
              <w:tc>
                <w:tcPr>
                  <w:tcW w:w="662" w:type="pct"/>
                  <w:tcBorders>
                    <w:tl2br w:val="nil"/>
                    <w:tr2bl w:val="nil"/>
                  </w:tcBorders>
                  <w:shd w:val="clear" w:color="auto" w:fill="auto"/>
                  <w:vAlign w:val="center"/>
                </w:tcPr>
                <w:p w14:paraId="4FE565FF">
                  <w:pPr>
                    <w:autoSpaceDE w:val="0"/>
                    <w:autoSpaceDN w:val="0"/>
                    <w:spacing w:line="240" w:lineRule="auto"/>
                    <w:ind w:firstLine="0" w:firstLineChars="0"/>
                    <w:jc w:val="center"/>
                    <w:rPr>
                      <w:rFonts w:ascii="Times New Roman" w:hAnsi="Times New Roman" w:eastAsia="宋体" w:cs="Times New Roman"/>
                      <w:bCs/>
                      <w:color w:val="auto"/>
                      <w:kern w:val="0"/>
                      <w:sz w:val="21"/>
                      <w:szCs w:val="21"/>
                      <w:lang w:val="en-US" w:eastAsia="zh-CN" w:bidi="ar-SA"/>
                    </w:rPr>
                  </w:pPr>
                  <w:r>
                    <w:rPr>
                      <w:rFonts w:hint="eastAsia" w:cs="Times New Roman"/>
                      <w:bCs/>
                      <w:color w:val="auto"/>
                      <w:kern w:val="0"/>
                      <w:sz w:val="21"/>
                      <w:szCs w:val="21"/>
                      <w:lang w:val="en-US" w:eastAsia="zh-CN" w:bidi="ar-SA"/>
                    </w:rPr>
                    <w:t>11000</w:t>
                  </w:r>
                </w:p>
              </w:tc>
              <w:tc>
                <w:tcPr>
                  <w:tcW w:w="502" w:type="pct"/>
                  <w:tcBorders>
                    <w:tl2br w:val="nil"/>
                    <w:tr2bl w:val="nil"/>
                  </w:tcBorders>
                  <w:shd w:val="clear" w:color="auto" w:fill="auto"/>
                  <w:vAlign w:val="center"/>
                </w:tcPr>
                <w:p w14:paraId="43420C6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b w:val="0"/>
                      <w:bCs w:val="0"/>
                      <w:color w:val="auto"/>
                      <w:kern w:val="2"/>
                      <w:sz w:val="21"/>
                      <w:szCs w:val="24"/>
                      <w:highlight w:val="none"/>
                      <w:lang w:val="en-US" w:eastAsia="zh-CN" w:bidi="ar-SA"/>
                    </w:rPr>
                  </w:pPr>
                  <w:r>
                    <w:rPr>
                      <w:rFonts w:hint="eastAsia" w:cs="Times New Roman"/>
                      <w:b w:val="0"/>
                      <w:bCs w:val="0"/>
                      <w:color w:val="auto"/>
                      <w:kern w:val="2"/>
                      <w:sz w:val="21"/>
                      <w:szCs w:val="24"/>
                      <w:highlight w:val="none"/>
                      <w:lang w:val="en-US" w:eastAsia="zh-CN" w:bidi="ar-SA"/>
                    </w:rPr>
                    <w:t>0</w:t>
                  </w:r>
                </w:p>
              </w:tc>
              <w:tc>
                <w:tcPr>
                  <w:tcW w:w="806" w:type="pct"/>
                  <w:tcBorders>
                    <w:tl2br w:val="nil"/>
                    <w:tr2bl w:val="nil"/>
                  </w:tcBorders>
                  <w:vAlign w:val="center"/>
                </w:tcPr>
                <w:p w14:paraId="66010CA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cs="Times New Roman"/>
                      <w:b w:val="0"/>
                      <w:bCs w:val="0"/>
                      <w:color w:val="auto"/>
                      <w:kern w:val="2"/>
                      <w:sz w:val="21"/>
                      <w:szCs w:val="24"/>
                      <w:highlight w:val="none"/>
                      <w:lang w:val="en-US" w:eastAsia="zh-CN" w:bidi="ar-SA"/>
                    </w:rPr>
                  </w:pPr>
                  <w:r>
                    <w:rPr>
                      <w:rFonts w:hint="eastAsia" w:cs="Times New Roman"/>
                      <w:b w:val="0"/>
                      <w:bCs w:val="0"/>
                      <w:color w:val="auto"/>
                      <w:kern w:val="2"/>
                      <w:sz w:val="21"/>
                      <w:szCs w:val="24"/>
                      <w:highlight w:val="none"/>
                      <w:lang w:val="en-US" w:eastAsia="zh-CN" w:bidi="ar-SA"/>
                    </w:rPr>
                    <w:t>130</w:t>
                  </w:r>
                </w:p>
              </w:tc>
              <w:tc>
                <w:tcPr>
                  <w:tcW w:w="858" w:type="pct"/>
                  <w:tcBorders>
                    <w:tl2br w:val="nil"/>
                    <w:tr2bl w:val="nil"/>
                  </w:tcBorders>
                  <w:vAlign w:val="center"/>
                </w:tcPr>
                <w:p w14:paraId="38C5838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b w:val="0"/>
                      <w:bCs w:val="0"/>
                      <w:color w:val="auto"/>
                      <w:sz w:val="21"/>
                      <w:highlight w:val="none"/>
                      <w:lang w:val="en-US" w:eastAsia="zh-CN"/>
                    </w:rPr>
                  </w:pPr>
                  <w:r>
                    <w:rPr>
                      <w:rFonts w:hint="eastAsia" w:ascii="Times New Roman" w:hAnsi="Times New Roman"/>
                      <w:b w:val="0"/>
                      <w:bCs w:val="0"/>
                      <w:color w:val="auto"/>
                      <w:sz w:val="21"/>
                      <w:highlight w:val="none"/>
                      <w:lang w:val="en-US" w:eastAsia="zh-CN"/>
                    </w:rPr>
                    <w:t>50kg/袋</w:t>
                  </w:r>
                </w:p>
                <w:p w14:paraId="55B11C3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b w:val="0"/>
                      <w:bCs w:val="0"/>
                      <w:color w:val="auto"/>
                      <w:sz w:val="21"/>
                      <w:highlight w:val="none"/>
                      <w:lang w:val="en-US" w:eastAsia="zh-CN"/>
                    </w:rPr>
                  </w:pPr>
                  <w:r>
                    <w:rPr>
                      <w:rFonts w:hint="eastAsia" w:ascii="Times New Roman" w:hAnsi="Times New Roman"/>
                      <w:b w:val="0"/>
                      <w:bCs w:val="0"/>
                      <w:color w:val="auto"/>
                      <w:sz w:val="21"/>
                      <w:highlight w:val="none"/>
                      <w:lang w:val="en-US" w:eastAsia="zh-CN"/>
                    </w:rPr>
                    <w:t>外购袋装（</w:t>
                  </w:r>
                  <w:r>
                    <w:rPr>
                      <w:rFonts w:hint="eastAsia"/>
                      <w:b w:val="0"/>
                      <w:bCs w:val="0"/>
                      <w:color w:val="auto"/>
                      <w:sz w:val="21"/>
                      <w:highlight w:val="none"/>
                      <w:lang w:val="en-US" w:eastAsia="zh-CN"/>
                    </w:rPr>
                    <w:t>粉末</w:t>
                  </w:r>
                  <w:r>
                    <w:rPr>
                      <w:rFonts w:hint="eastAsia" w:ascii="Times New Roman" w:hAnsi="Times New Roman"/>
                      <w:b w:val="0"/>
                      <w:bCs w:val="0"/>
                      <w:color w:val="auto"/>
                      <w:sz w:val="21"/>
                      <w:highlight w:val="none"/>
                      <w:lang w:val="en-US" w:eastAsia="zh-CN"/>
                    </w:rPr>
                    <w:t>状），原料库储存。</w:t>
                  </w:r>
                </w:p>
              </w:tc>
            </w:tr>
            <w:tr w14:paraId="1305061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266" w:type="pct"/>
                  <w:tcBorders>
                    <w:tl2br w:val="nil"/>
                    <w:tr2bl w:val="nil"/>
                  </w:tcBorders>
                  <w:vAlign w:val="center"/>
                </w:tcPr>
                <w:p w14:paraId="780A330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ascii="Times New Roman" w:hAnsi="Times New Roman"/>
                      <w:b w:val="0"/>
                      <w:bCs w:val="0"/>
                      <w:color w:val="auto"/>
                      <w:sz w:val="21"/>
                      <w:highlight w:val="none"/>
                      <w:lang w:val="en-US" w:eastAsia="zh-CN"/>
                    </w:rPr>
                    <w:t>5</w:t>
                  </w:r>
                </w:p>
              </w:tc>
              <w:tc>
                <w:tcPr>
                  <w:tcW w:w="532" w:type="pct"/>
                  <w:gridSpan w:val="2"/>
                  <w:tcBorders>
                    <w:tl2br w:val="nil"/>
                    <w:tr2bl w:val="nil"/>
                  </w:tcBorders>
                  <w:shd w:val="clear" w:color="auto" w:fill="auto"/>
                  <w:vAlign w:val="center"/>
                </w:tcPr>
                <w:p w14:paraId="00C1268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color w:val="auto"/>
                      <w:kern w:val="2"/>
                      <w:sz w:val="21"/>
                      <w:szCs w:val="22"/>
                      <w:lang w:val="en-US" w:eastAsia="zh-CN" w:bidi="ar-SA"/>
                    </w:rPr>
                  </w:pPr>
                  <w:r>
                    <w:rPr>
                      <w:rFonts w:hint="eastAsia" w:eastAsia="宋体" w:cs="Times New Roman"/>
                      <w:color w:val="auto"/>
                      <w:kern w:val="2"/>
                      <w:sz w:val="21"/>
                      <w:szCs w:val="22"/>
                      <w:lang w:val="en-US" w:eastAsia="zh-CN" w:bidi="ar-SA"/>
                    </w:rPr>
                    <w:t>氯化钾</w:t>
                  </w:r>
                </w:p>
              </w:tc>
              <w:tc>
                <w:tcPr>
                  <w:tcW w:w="374" w:type="pct"/>
                  <w:tcBorders>
                    <w:tl2br w:val="nil"/>
                    <w:tr2bl w:val="nil"/>
                  </w:tcBorders>
                  <w:shd w:val="clear" w:color="auto" w:fill="auto"/>
                  <w:vAlign w:val="center"/>
                </w:tcPr>
                <w:p w14:paraId="137EA61D">
                  <w:pPr>
                    <w:autoSpaceDE w:val="0"/>
                    <w:autoSpaceDN w:val="0"/>
                    <w:spacing w:line="240" w:lineRule="auto"/>
                    <w:ind w:firstLine="0" w:firstLineChars="0"/>
                    <w:jc w:val="center"/>
                    <w:rPr>
                      <w:rFonts w:ascii="Times New Roman" w:hAnsi="Times New Roman" w:eastAsia="宋体" w:cs="Times New Roman"/>
                      <w:bCs/>
                      <w:color w:val="auto"/>
                      <w:kern w:val="0"/>
                      <w:sz w:val="21"/>
                      <w:szCs w:val="21"/>
                      <w:lang w:val="en-US" w:eastAsia="zh-CN" w:bidi="ar-SA"/>
                    </w:rPr>
                  </w:pPr>
                  <w:r>
                    <w:rPr>
                      <w:rFonts w:hint="eastAsia" w:ascii="Times New Roman" w:hAnsi="Times New Roman" w:eastAsia="宋体" w:cs="Times New Roman"/>
                      <w:bCs/>
                      <w:color w:val="auto"/>
                      <w:kern w:val="0"/>
                      <w:sz w:val="21"/>
                      <w:szCs w:val="21"/>
                      <w:lang w:val="en-US" w:eastAsia="zh-CN"/>
                    </w:rPr>
                    <w:t>t/a</w:t>
                  </w:r>
                </w:p>
              </w:tc>
              <w:tc>
                <w:tcPr>
                  <w:tcW w:w="627" w:type="pct"/>
                  <w:tcBorders>
                    <w:tl2br w:val="nil"/>
                    <w:tr2bl w:val="nil"/>
                  </w:tcBorders>
                  <w:shd w:val="clear" w:color="auto" w:fill="auto"/>
                  <w:vAlign w:val="center"/>
                </w:tcPr>
                <w:p w14:paraId="58F0E29E">
                  <w:pPr>
                    <w:autoSpaceDE w:val="0"/>
                    <w:autoSpaceDN w:val="0"/>
                    <w:spacing w:line="240" w:lineRule="auto"/>
                    <w:ind w:firstLine="0" w:firstLineChars="0"/>
                    <w:jc w:val="center"/>
                    <w:rPr>
                      <w:rFonts w:ascii="Times New Roman" w:hAnsi="Times New Roman" w:eastAsia="宋体" w:cs="Times New Roman"/>
                      <w:bCs/>
                      <w:color w:val="auto"/>
                      <w:kern w:val="0"/>
                      <w:sz w:val="21"/>
                      <w:szCs w:val="21"/>
                      <w:lang w:val="en-US" w:eastAsia="zh-CN" w:bidi="ar-SA"/>
                    </w:rPr>
                  </w:pPr>
                  <w:r>
                    <w:rPr>
                      <w:rFonts w:hint="eastAsia" w:cs="Times New Roman"/>
                      <w:bCs/>
                      <w:color w:val="auto"/>
                      <w:kern w:val="0"/>
                      <w:sz w:val="21"/>
                      <w:szCs w:val="21"/>
                      <w:lang w:val="en-US" w:eastAsia="zh-CN" w:bidi="ar-SA"/>
                    </w:rPr>
                    <w:t>8000</w:t>
                  </w:r>
                </w:p>
              </w:tc>
              <w:tc>
                <w:tcPr>
                  <w:tcW w:w="370" w:type="pct"/>
                  <w:tcBorders>
                    <w:tl2br w:val="nil"/>
                    <w:tr2bl w:val="nil"/>
                  </w:tcBorders>
                  <w:shd w:val="clear" w:color="auto" w:fill="auto"/>
                  <w:vAlign w:val="center"/>
                </w:tcPr>
                <w:p w14:paraId="53E2B7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b w:val="0"/>
                      <w:bCs w:val="0"/>
                      <w:color w:val="auto"/>
                      <w:kern w:val="2"/>
                      <w:sz w:val="21"/>
                      <w:szCs w:val="24"/>
                      <w:highlight w:val="none"/>
                      <w:lang w:val="en-US" w:eastAsia="zh-CN" w:bidi="ar-SA"/>
                    </w:rPr>
                  </w:pPr>
                  <w:r>
                    <w:rPr>
                      <w:rFonts w:hint="eastAsia" w:cs="Times New Roman"/>
                      <w:b w:val="0"/>
                      <w:bCs w:val="0"/>
                      <w:color w:val="auto"/>
                      <w:kern w:val="2"/>
                      <w:sz w:val="21"/>
                      <w:szCs w:val="24"/>
                      <w:highlight w:val="none"/>
                      <w:lang w:val="en-US" w:eastAsia="zh-CN" w:bidi="ar-SA"/>
                    </w:rPr>
                    <w:t>0</w:t>
                  </w:r>
                </w:p>
              </w:tc>
              <w:tc>
                <w:tcPr>
                  <w:tcW w:w="662" w:type="pct"/>
                  <w:tcBorders>
                    <w:tl2br w:val="nil"/>
                    <w:tr2bl w:val="nil"/>
                  </w:tcBorders>
                  <w:shd w:val="clear" w:color="auto" w:fill="auto"/>
                  <w:vAlign w:val="center"/>
                </w:tcPr>
                <w:p w14:paraId="433FABC1">
                  <w:pPr>
                    <w:autoSpaceDE w:val="0"/>
                    <w:autoSpaceDN w:val="0"/>
                    <w:spacing w:line="240" w:lineRule="auto"/>
                    <w:ind w:firstLine="0" w:firstLineChars="0"/>
                    <w:jc w:val="center"/>
                    <w:rPr>
                      <w:rFonts w:ascii="Times New Roman" w:hAnsi="Times New Roman" w:eastAsia="宋体" w:cs="Times New Roman"/>
                      <w:bCs/>
                      <w:color w:val="auto"/>
                      <w:kern w:val="0"/>
                      <w:sz w:val="21"/>
                      <w:szCs w:val="21"/>
                      <w:lang w:val="en-US" w:eastAsia="zh-CN" w:bidi="ar-SA"/>
                    </w:rPr>
                  </w:pPr>
                  <w:r>
                    <w:rPr>
                      <w:rFonts w:hint="eastAsia" w:cs="Times New Roman"/>
                      <w:bCs/>
                      <w:color w:val="auto"/>
                      <w:kern w:val="0"/>
                      <w:sz w:val="21"/>
                      <w:szCs w:val="21"/>
                      <w:lang w:val="en-US" w:eastAsia="zh-CN" w:bidi="ar-SA"/>
                    </w:rPr>
                    <w:t>8000</w:t>
                  </w:r>
                </w:p>
              </w:tc>
              <w:tc>
                <w:tcPr>
                  <w:tcW w:w="502" w:type="pct"/>
                  <w:tcBorders>
                    <w:tl2br w:val="nil"/>
                    <w:tr2bl w:val="nil"/>
                  </w:tcBorders>
                  <w:shd w:val="clear" w:color="auto" w:fill="auto"/>
                  <w:vAlign w:val="center"/>
                </w:tcPr>
                <w:p w14:paraId="365423B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b w:val="0"/>
                      <w:bCs w:val="0"/>
                      <w:color w:val="auto"/>
                      <w:kern w:val="2"/>
                      <w:sz w:val="21"/>
                      <w:szCs w:val="24"/>
                      <w:highlight w:val="none"/>
                      <w:lang w:val="en-US" w:eastAsia="zh-CN" w:bidi="ar-SA"/>
                    </w:rPr>
                  </w:pPr>
                  <w:r>
                    <w:rPr>
                      <w:rFonts w:hint="eastAsia" w:cs="Times New Roman"/>
                      <w:b w:val="0"/>
                      <w:bCs w:val="0"/>
                      <w:color w:val="auto"/>
                      <w:kern w:val="2"/>
                      <w:sz w:val="21"/>
                      <w:szCs w:val="24"/>
                      <w:highlight w:val="none"/>
                      <w:lang w:val="en-US" w:eastAsia="zh-CN" w:bidi="ar-SA"/>
                    </w:rPr>
                    <w:t>0</w:t>
                  </w:r>
                </w:p>
              </w:tc>
              <w:tc>
                <w:tcPr>
                  <w:tcW w:w="806" w:type="pct"/>
                  <w:tcBorders>
                    <w:tl2br w:val="nil"/>
                    <w:tr2bl w:val="nil"/>
                  </w:tcBorders>
                  <w:vAlign w:val="center"/>
                </w:tcPr>
                <w:p w14:paraId="4331B8D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cs="Times New Roman"/>
                      <w:b w:val="0"/>
                      <w:bCs w:val="0"/>
                      <w:color w:val="auto"/>
                      <w:kern w:val="2"/>
                      <w:sz w:val="21"/>
                      <w:szCs w:val="24"/>
                      <w:highlight w:val="none"/>
                      <w:lang w:val="en-US" w:eastAsia="zh-CN" w:bidi="ar-SA"/>
                    </w:rPr>
                  </w:pPr>
                  <w:r>
                    <w:rPr>
                      <w:rFonts w:hint="eastAsia" w:cs="Times New Roman"/>
                      <w:b w:val="0"/>
                      <w:bCs w:val="0"/>
                      <w:color w:val="auto"/>
                      <w:kern w:val="2"/>
                      <w:sz w:val="21"/>
                      <w:szCs w:val="24"/>
                      <w:highlight w:val="none"/>
                      <w:lang w:val="en-US" w:eastAsia="zh-CN" w:bidi="ar-SA"/>
                    </w:rPr>
                    <w:t>100</w:t>
                  </w:r>
                </w:p>
              </w:tc>
              <w:tc>
                <w:tcPr>
                  <w:tcW w:w="858" w:type="pct"/>
                  <w:tcBorders>
                    <w:tl2br w:val="nil"/>
                    <w:tr2bl w:val="nil"/>
                  </w:tcBorders>
                  <w:vAlign w:val="center"/>
                </w:tcPr>
                <w:p w14:paraId="27D7A0B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b w:val="0"/>
                      <w:bCs w:val="0"/>
                      <w:color w:val="auto"/>
                      <w:sz w:val="21"/>
                      <w:highlight w:val="none"/>
                      <w:lang w:val="en-US" w:eastAsia="zh-CN"/>
                    </w:rPr>
                  </w:pPr>
                  <w:r>
                    <w:rPr>
                      <w:rFonts w:hint="eastAsia" w:ascii="Times New Roman" w:hAnsi="Times New Roman"/>
                      <w:b w:val="0"/>
                      <w:bCs w:val="0"/>
                      <w:color w:val="auto"/>
                      <w:sz w:val="21"/>
                      <w:highlight w:val="none"/>
                      <w:lang w:val="en-US" w:eastAsia="zh-CN"/>
                    </w:rPr>
                    <w:t>50kg/袋</w:t>
                  </w:r>
                </w:p>
                <w:p w14:paraId="3747117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b w:val="0"/>
                      <w:bCs w:val="0"/>
                      <w:color w:val="auto"/>
                      <w:sz w:val="21"/>
                      <w:highlight w:val="none"/>
                      <w:lang w:val="en-US" w:eastAsia="zh-CN"/>
                    </w:rPr>
                  </w:pPr>
                  <w:r>
                    <w:rPr>
                      <w:rFonts w:hint="eastAsia" w:ascii="Times New Roman" w:hAnsi="Times New Roman"/>
                      <w:b w:val="0"/>
                      <w:bCs w:val="0"/>
                      <w:color w:val="auto"/>
                      <w:sz w:val="21"/>
                      <w:highlight w:val="none"/>
                      <w:lang w:val="en-US" w:eastAsia="zh-CN"/>
                    </w:rPr>
                    <w:t>外购袋装（</w:t>
                  </w:r>
                  <w:r>
                    <w:rPr>
                      <w:rFonts w:hint="eastAsia"/>
                      <w:b w:val="0"/>
                      <w:bCs w:val="0"/>
                      <w:color w:val="auto"/>
                      <w:sz w:val="21"/>
                      <w:highlight w:val="none"/>
                      <w:lang w:val="en-US" w:eastAsia="zh-CN"/>
                    </w:rPr>
                    <w:t>粉末</w:t>
                  </w:r>
                  <w:r>
                    <w:rPr>
                      <w:rFonts w:hint="eastAsia" w:ascii="Times New Roman" w:hAnsi="Times New Roman"/>
                      <w:b w:val="0"/>
                      <w:bCs w:val="0"/>
                      <w:color w:val="auto"/>
                      <w:sz w:val="21"/>
                      <w:highlight w:val="none"/>
                      <w:lang w:val="en-US" w:eastAsia="zh-CN"/>
                    </w:rPr>
                    <w:t>状），原料库储存。</w:t>
                  </w:r>
                </w:p>
              </w:tc>
            </w:tr>
            <w:tr w14:paraId="168E47C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266" w:type="pct"/>
                  <w:tcBorders>
                    <w:tl2br w:val="nil"/>
                    <w:tr2bl w:val="nil"/>
                  </w:tcBorders>
                  <w:vAlign w:val="center"/>
                </w:tcPr>
                <w:p w14:paraId="144DD9E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ascii="Times New Roman" w:hAnsi="Times New Roman"/>
                      <w:b w:val="0"/>
                      <w:bCs w:val="0"/>
                      <w:color w:val="auto"/>
                      <w:sz w:val="21"/>
                      <w:highlight w:val="none"/>
                      <w:lang w:val="en-US" w:eastAsia="zh-CN"/>
                    </w:rPr>
                    <w:t>6</w:t>
                  </w:r>
                </w:p>
              </w:tc>
              <w:tc>
                <w:tcPr>
                  <w:tcW w:w="532" w:type="pct"/>
                  <w:gridSpan w:val="2"/>
                  <w:tcBorders>
                    <w:tl2br w:val="nil"/>
                    <w:tr2bl w:val="nil"/>
                  </w:tcBorders>
                  <w:shd w:val="clear" w:color="auto" w:fill="auto"/>
                  <w:vAlign w:val="center"/>
                </w:tcPr>
                <w:p w14:paraId="44AC34A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color w:val="auto"/>
                      <w:kern w:val="2"/>
                      <w:sz w:val="21"/>
                      <w:szCs w:val="22"/>
                      <w:lang w:val="en-US" w:eastAsia="zh-CN" w:bidi="ar-SA"/>
                    </w:rPr>
                  </w:pPr>
                  <w:r>
                    <w:rPr>
                      <w:rFonts w:hint="eastAsia" w:eastAsia="宋体" w:cs="Times New Roman"/>
                      <w:color w:val="auto"/>
                      <w:kern w:val="2"/>
                      <w:sz w:val="21"/>
                      <w:szCs w:val="22"/>
                      <w:lang w:val="en-US" w:eastAsia="zh-CN" w:bidi="ar-SA"/>
                    </w:rPr>
                    <w:t>硫酸钾</w:t>
                  </w:r>
                </w:p>
              </w:tc>
              <w:tc>
                <w:tcPr>
                  <w:tcW w:w="374" w:type="pct"/>
                  <w:tcBorders>
                    <w:tl2br w:val="nil"/>
                    <w:tr2bl w:val="nil"/>
                  </w:tcBorders>
                  <w:shd w:val="clear" w:color="auto" w:fill="auto"/>
                  <w:vAlign w:val="center"/>
                </w:tcPr>
                <w:p w14:paraId="507ABA50">
                  <w:pPr>
                    <w:autoSpaceDE w:val="0"/>
                    <w:autoSpaceDN w:val="0"/>
                    <w:spacing w:line="240" w:lineRule="auto"/>
                    <w:ind w:left="0" w:firstLine="0" w:firstLineChars="0"/>
                    <w:jc w:val="center"/>
                    <w:rPr>
                      <w:rFonts w:hint="eastAsia" w:ascii="Times New Roman" w:hAnsi="Times New Roman" w:eastAsia="宋体" w:cs="Times New Roman"/>
                      <w:bCs/>
                      <w:color w:val="auto"/>
                      <w:kern w:val="0"/>
                      <w:sz w:val="21"/>
                      <w:szCs w:val="21"/>
                      <w:lang w:val="en-US" w:eastAsia="zh-CN" w:bidi="ar-SA"/>
                    </w:rPr>
                  </w:pPr>
                  <w:r>
                    <w:rPr>
                      <w:rFonts w:hint="eastAsia" w:ascii="Times New Roman" w:hAnsi="Times New Roman" w:eastAsia="宋体" w:cs="Times New Roman"/>
                      <w:bCs/>
                      <w:color w:val="auto"/>
                      <w:kern w:val="0"/>
                      <w:sz w:val="21"/>
                      <w:szCs w:val="21"/>
                      <w:lang w:val="en-US" w:eastAsia="zh-CN"/>
                    </w:rPr>
                    <w:t>t</w:t>
                  </w:r>
                  <w:r>
                    <w:rPr>
                      <w:rFonts w:ascii="Times New Roman" w:hAnsi="Times New Roman" w:eastAsia="宋体" w:cs="Times New Roman"/>
                      <w:bCs/>
                      <w:color w:val="auto"/>
                      <w:kern w:val="0"/>
                      <w:sz w:val="21"/>
                      <w:szCs w:val="21"/>
                    </w:rPr>
                    <w:t>/a</w:t>
                  </w:r>
                </w:p>
              </w:tc>
              <w:tc>
                <w:tcPr>
                  <w:tcW w:w="627" w:type="pct"/>
                  <w:tcBorders>
                    <w:tl2br w:val="nil"/>
                    <w:tr2bl w:val="nil"/>
                  </w:tcBorders>
                  <w:shd w:val="clear" w:color="auto" w:fill="auto"/>
                  <w:vAlign w:val="center"/>
                </w:tcPr>
                <w:p w14:paraId="79F55AA0">
                  <w:pPr>
                    <w:autoSpaceDE w:val="0"/>
                    <w:autoSpaceDN w:val="0"/>
                    <w:spacing w:line="240" w:lineRule="auto"/>
                    <w:ind w:firstLine="0" w:firstLineChars="0"/>
                    <w:jc w:val="center"/>
                    <w:rPr>
                      <w:rFonts w:ascii="Times New Roman" w:hAnsi="Times New Roman" w:eastAsia="宋体" w:cs="Times New Roman"/>
                      <w:bCs/>
                      <w:color w:val="auto"/>
                      <w:kern w:val="0"/>
                      <w:sz w:val="21"/>
                      <w:szCs w:val="21"/>
                      <w:lang w:val="en-US" w:eastAsia="zh-CN" w:bidi="ar-SA"/>
                    </w:rPr>
                  </w:pPr>
                  <w:r>
                    <w:rPr>
                      <w:rFonts w:hint="eastAsia" w:cs="Times New Roman"/>
                      <w:bCs/>
                      <w:color w:val="auto"/>
                      <w:kern w:val="0"/>
                      <w:sz w:val="21"/>
                      <w:szCs w:val="21"/>
                      <w:lang w:val="en-US" w:eastAsia="zh-CN" w:bidi="ar-SA"/>
                    </w:rPr>
                    <w:t>3000</w:t>
                  </w:r>
                </w:p>
              </w:tc>
              <w:tc>
                <w:tcPr>
                  <w:tcW w:w="370" w:type="pct"/>
                  <w:tcBorders>
                    <w:tl2br w:val="nil"/>
                    <w:tr2bl w:val="nil"/>
                  </w:tcBorders>
                  <w:shd w:val="clear" w:color="auto" w:fill="auto"/>
                  <w:vAlign w:val="center"/>
                </w:tcPr>
                <w:p w14:paraId="7D0A8CC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b w:val="0"/>
                      <w:bCs w:val="0"/>
                      <w:color w:val="auto"/>
                      <w:kern w:val="2"/>
                      <w:sz w:val="21"/>
                      <w:szCs w:val="24"/>
                      <w:highlight w:val="none"/>
                      <w:lang w:val="en-US" w:eastAsia="zh-CN" w:bidi="ar-SA"/>
                    </w:rPr>
                  </w:pPr>
                  <w:r>
                    <w:rPr>
                      <w:rFonts w:hint="eastAsia" w:cs="Times New Roman"/>
                      <w:b w:val="0"/>
                      <w:bCs w:val="0"/>
                      <w:color w:val="auto"/>
                      <w:kern w:val="2"/>
                      <w:sz w:val="21"/>
                      <w:szCs w:val="24"/>
                      <w:highlight w:val="none"/>
                      <w:lang w:val="en-US" w:eastAsia="zh-CN" w:bidi="ar-SA"/>
                    </w:rPr>
                    <w:t>0</w:t>
                  </w:r>
                </w:p>
              </w:tc>
              <w:tc>
                <w:tcPr>
                  <w:tcW w:w="662" w:type="pct"/>
                  <w:tcBorders>
                    <w:tl2br w:val="nil"/>
                    <w:tr2bl w:val="nil"/>
                  </w:tcBorders>
                  <w:shd w:val="clear" w:color="auto" w:fill="auto"/>
                  <w:vAlign w:val="center"/>
                </w:tcPr>
                <w:p w14:paraId="50DF26E9">
                  <w:pPr>
                    <w:autoSpaceDE w:val="0"/>
                    <w:autoSpaceDN w:val="0"/>
                    <w:spacing w:line="240" w:lineRule="auto"/>
                    <w:ind w:firstLine="0" w:firstLineChars="0"/>
                    <w:jc w:val="center"/>
                    <w:rPr>
                      <w:rFonts w:ascii="Times New Roman" w:hAnsi="Times New Roman" w:eastAsia="宋体" w:cs="Times New Roman"/>
                      <w:bCs/>
                      <w:color w:val="auto"/>
                      <w:kern w:val="0"/>
                      <w:sz w:val="21"/>
                      <w:szCs w:val="21"/>
                      <w:lang w:val="en-US" w:eastAsia="zh-CN" w:bidi="ar-SA"/>
                    </w:rPr>
                  </w:pPr>
                  <w:r>
                    <w:rPr>
                      <w:rFonts w:hint="eastAsia" w:cs="Times New Roman"/>
                      <w:bCs/>
                      <w:color w:val="auto"/>
                      <w:kern w:val="0"/>
                      <w:sz w:val="21"/>
                      <w:szCs w:val="21"/>
                      <w:lang w:val="en-US" w:eastAsia="zh-CN" w:bidi="ar-SA"/>
                    </w:rPr>
                    <w:t>3000</w:t>
                  </w:r>
                </w:p>
              </w:tc>
              <w:tc>
                <w:tcPr>
                  <w:tcW w:w="502" w:type="pct"/>
                  <w:tcBorders>
                    <w:tl2br w:val="nil"/>
                    <w:tr2bl w:val="nil"/>
                  </w:tcBorders>
                  <w:shd w:val="clear" w:color="auto" w:fill="auto"/>
                  <w:vAlign w:val="center"/>
                </w:tcPr>
                <w:p w14:paraId="70AA476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b w:val="0"/>
                      <w:bCs w:val="0"/>
                      <w:color w:val="auto"/>
                      <w:kern w:val="2"/>
                      <w:sz w:val="21"/>
                      <w:szCs w:val="24"/>
                      <w:highlight w:val="none"/>
                      <w:lang w:val="en-US" w:eastAsia="zh-CN" w:bidi="ar-SA"/>
                    </w:rPr>
                  </w:pPr>
                  <w:r>
                    <w:rPr>
                      <w:rFonts w:hint="eastAsia" w:cs="Times New Roman"/>
                      <w:b w:val="0"/>
                      <w:bCs w:val="0"/>
                      <w:color w:val="auto"/>
                      <w:kern w:val="2"/>
                      <w:sz w:val="21"/>
                      <w:szCs w:val="24"/>
                      <w:highlight w:val="none"/>
                      <w:lang w:val="en-US" w:eastAsia="zh-CN" w:bidi="ar-SA"/>
                    </w:rPr>
                    <w:t>0</w:t>
                  </w:r>
                </w:p>
              </w:tc>
              <w:tc>
                <w:tcPr>
                  <w:tcW w:w="806" w:type="pct"/>
                  <w:tcBorders>
                    <w:tl2br w:val="nil"/>
                    <w:tr2bl w:val="nil"/>
                  </w:tcBorders>
                  <w:vAlign w:val="center"/>
                </w:tcPr>
                <w:p w14:paraId="1A4C3AB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cs="Times New Roman"/>
                      <w:b w:val="0"/>
                      <w:bCs w:val="0"/>
                      <w:color w:val="auto"/>
                      <w:kern w:val="2"/>
                      <w:sz w:val="21"/>
                      <w:szCs w:val="24"/>
                      <w:highlight w:val="none"/>
                      <w:lang w:val="en-US" w:eastAsia="zh-CN" w:bidi="ar-SA"/>
                    </w:rPr>
                  </w:pPr>
                  <w:r>
                    <w:rPr>
                      <w:rFonts w:hint="eastAsia" w:cs="Times New Roman"/>
                      <w:b w:val="0"/>
                      <w:bCs w:val="0"/>
                      <w:color w:val="auto"/>
                      <w:kern w:val="2"/>
                      <w:sz w:val="21"/>
                      <w:szCs w:val="24"/>
                      <w:highlight w:val="none"/>
                      <w:lang w:val="en-US" w:eastAsia="zh-CN" w:bidi="ar-SA"/>
                    </w:rPr>
                    <w:t>35</w:t>
                  </w:r>
                </w:p>
              </w:tc>
              <w:tc>
                <w:tcPr>
                  <w:tcW w:w="858" w:type="pct"/>
                  <w:tcBorders>
                    <w:tl2br w:val="nil"/>
                    <w:tr2bl w:val="nil"/>
                  </w:tcBorders>
                  <w:vAlign w:val="center"/>
                </w:tcPr>
                <w:p w14:paraId="331A236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b w:val="0"/>
                      <w:bCs w:val="0"/>
                      <w:color w:val="auto"/>
                      <w:sz w:val="21"/>
                      <w:highlight w:val="none"/>
                      <w:lang w:val="en-US" w:eastAsia="zh-CN"/>
                    </w:rPr>
                  </w:pPr>
                  <w:r>
                    <w:rPr>
                      <w:rFonts w:hint="eastAsia" w:ascii="Times New Roman" w:hAnsi="Times New Roman"/>
                      <w:b w:val="0"/>
                      <w:bCs w:val="0"/>
                      <w:color w:val="auto"/>
                      <w:sz w:val="21"/>
                      <w:highlight w:val="none"/>
                      <w:lang w:val="en-US" w:eastAsia="zh-CN"/>
                    </w:rPr>
                    <w:t>50kg/袋</w:t>
                  </w:r>
                </w:p>
                <w:p w14:paraId="7ECA1C7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ascii="Times New Roman" w:hAnsi="Times New Roman"/>
                      <w:b w:val="0"/>
                      <w:bCs w:val="0"/>
                      <w:color w:val="auto"/>
                      <w:sz w:val="21"/>
                      <w:highlight w:val="none"/>
                      <w:lang w:val="en-US" w:eastAsia="zh-CN"/>
                    </w:rPr>
                    <w:t>外购袋装（</w:t>
                  </w:r>
                  <w:r>
                    <w:rPr>
                      <w:rFonts w:hint="eastAsia"/>
                      <w:b w:val="0"/>
                      <w:bCs w:val="0"/>
                      <w:color w:val="auto"/>
                      <w:sz w:val="21"/>
                      <w:highlight w:val="none"/>
                      <w:lang w:val="en-US" w:eastAsia="zh-CN"/>
                    </w:rPr>
                    <w:t>粉末</w:t>
                  </w:r>
                  <w:r>
                    <w:rPr>
                      <w:rFonts w:hint="eastAsia" w:ascii="Times New Roman" w:hAnsi="Times New Roman"/>
                      <w:b w:val="0"/>
                      <w:bCs w:val="0"/>
                      <w:color w:val="auto"/>
                      <w:sz w:val="21"/>
                      <w:highlight w:val="none"/>
                      <w:lang w:val="en-US" w:eastAsia="zh-CN"/>
                    </w:rPr>
                    <w:t>状），原料库储存。</w:t>
                  </w:r>
                </w:p>
              </w:tc>
            </w:tr>
            <w:tr w14:paraId="3FB104F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266" w:type="pct"/>
                  <w:tcBorders>
                    <w:tl2br w:val="nil"/>
                    <w:tr2bl w:val="nil"/>
                  </w:tcBorders>
                  <w:vAlign w:val="center"/>
                </w:tcPr>
                <w:p w14:paraId="7D2F474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7</w:t>
                  </w:r>
                </w:p>
              </w:tc>
              <w:tc>
                <w:tcPr>
                  <w:tcW w:w="266" w:type="pct"/>
                  <w:vMerge w:val="restart"/>
                  <w:tcBorders>
                    <w:right w:val="single" w:color="auto" w:sz="4" w:space="0"/>
                    <w:tl2br w:val="nil"/>
                    <w:tr2bl w:val="nil"/>
                  </w:tcBorders>
                  <w:shd w:val="clear" w:color="auto" w:fill="auto"/>
                  <w:vAlign w:val="center"/>
                </w:tcPr>
                <w:p w14:paraId="0F7E7DB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color w:val="auto"/>
                      <w:kern w:val="2"/>
                      <w:sz w:val="21"/>
                      <w:szCs w:val="22"/>
                      <w:lang w:val="en-US" w:eastAsia="zh-CN" w:bidi="ar-SA"/>
                    </w:rPr>
                  </w:pPr>
                  <w:r>
                    <w:rPr>
                      <w:rFonts w:hint="eastAsia" w:cs="Times New Roman"/>
                      <w:color w:val="auto"/>
                      <w:kern w:val="2"/>
                      <w:sz w:val="21"/>
                      <w:szCs w:val="22"/>
                      <w:lang w:val="en-US" w:eastAsia="zh-CN" w:bidi="ar-SA"/>
                    </w:rPr>
                    <w:t>中微量元素</w:t>
                  </w:r>
                </w:p>
              </w:tc>
              <w:tc>
                <w:tcPr>
                  <w:tcW w:w="266" w:type="pct"/>
                  <w:tcBorders>
                    <w:left w:val="single" w:color="auto" w:sz="4" w:space="0"/>
                    <w:tl2br w:val="nil"/>
                    <w:tr2bl w:val="nil"/>
                  </w:tcBorders>
                  <w:shd w:val="clear" w:color="auto" w:fill="auto"/>
                  <w:vAlign w:val="center"/>
                </w:tcPr>
                <w:p w14:paraId="1CDE19A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eastAsia="宋体" w:cs="Times New Roman"/>
                      <w:color w:val="auto"/>
                      <w:kern w:val="2"/>
                      <w:sz w:val="21"/>
                      <w:szCs w:val="22"/>
                      <w:lang w:val="en-US" w:eastAsia="zh-CN" w:bidi="ar-SA"/>
                    </w:rPr>
                  </w:pPr>
                  <w:r>
                    <w:rPr>
                      <w:rFonts w:hint="eastAsia" w:eastAsia="宋体" w:cs="Times New Roman"/>
                      <w:color w:val="auto"/>
                      <w:kern w:val="2"/>
                      <w:sz w:val="21"/>
                      <w:szCs w:val="22"/>
                      <w:lang w:val="en-US" w:eastAsia="zh-CN" w:bidi="ar-SA"/>
                    </w:rPr>
                    <w:t>硫酸锌</w:t>
                  </w:r>
                </w:p>
              </w:tc>
              <w:tc>
                <w:tcPr>
                  <w:tcW w:w="374" w:type="pct"/>
                  <w:vMerge w:val="restart"/>
                  <w:tcBorders>
                    <w:tl2br w:val="nil"/>
                    <w:tr2bl w:val="nil"/>
                  </w:tcBorders>
                  <w:shd w:val="clear" w:color="auto" w:fill="auto"/>
                  <w:vAlign w:val="center"/>
                </w:tcPr>
                <w:p w14:paraId="76D84524">
                  <w:pPr>
                    <w:autoSpaceDE w:val="0"/>
                    <w:autoSpaceDN w:val="0"/>
                    <w:spacing w:line="240" w:lineRule="auto"/>
                    <w:ind w:left="0" w:firstLine="0" w:firstLineChars="0"/>
                    <w:jc w:val="center"/>
                    <w:rPr>
                      <w:rFonts w:hint="eastAsia" w:ascii="Times New Roman" w:hAnsi="Times New Roman" w:eastAsia="宋体" w:cs="Times New Roman"/>
                      <w:bCs/>
                      <w:color w:val="auto"/>
                      <w:kern w:val="0"/>
                      <w:sz w:val="21"/>
                      <w:szCs w:val="21"/>
                      <w:lang w:val="en-US" w:eastAsia="zh-CN" w:bidi="ar-SA"/>
                    </w:rPr>
                  </w:pPr>
                  <w:r>
                    <w:rPr>
                      <w:rFonts w:hint="eastAsia" w:ascii="Times New Roman" w:hAnsi="Times New Roman" w:eastAsia="宋体" w:cs="Times New Roman"/>
                      <w:bCs/>
                      <w:color w:val="auto"/>
                      <w:kern w:val="0"/>
                      <w:sz w:val="21"/>
                      <w:szCs w:val="21"/>
                      <w:lang w:val="en-US" w:eastAsia="zh-CN"/>
                    </w:rPr>
                    <w:t>t</w:t>
                  </w:r>
                  <w:r>
                    <w:rPr>
                      <w:rFonts w:ascii="Times New Roman" w:hAnsi="Times New Roman" w:eastAsia="宋体" w:cs="Times New Roman"/>
                      <w:bCs/>
                      <w:color w:val="auto"/>
                      <w:kern w:val="0"/>
                      <w:sz w:val="21"/>
                      <w:szCs w:val="21"/>
                    </w:rPr>
                    <w:t>/a</w:t>
                  </w:r>
                </w:p>
              </w:tc>
              <w:tc>
                <w:tcPr>
                  <w:tcW w:w="627" w:type="pct"/>
                  <w:vMerge w:val="restart"/>
                  <w:tcBorders>
                    <w:tl2br w:val="nil"/>
                    <w:tr2bl w:val="nil"/>
                  </w:tcBorders>
                  <w:shd w:val="clear" w:color="auto" w:fill="auto"/>
                  <w:vAlign w:val="center"/>
                </w:tcPr>
                <w:p w14:paraId="61CFCD41">
                  <w:pPr>
                    <w:autoSpaceDE w:val="0"/>
                    <w:autoSpaceDN w:val="0"/>
                    <w:spacing w:line="240" w:lineRule="auto"/>
                    <w:ind w:firstLine="0" w:firstLineChars="0"/>
                    <w:jc w:val="center"/>
                    <w:rPr>
                      <w:rFonts w:ascii="Times New Roman" w:hAnsi="Times New Roman" w:eastAsia="宋体" w:cs="Times New Roman"/>
                      <w:bCs/>
                      <w:color w:val="auto"/>
                      <w:kern w:val="0"/>
                      <w:sz w:val="21"/>
                      <w:szCs w:val="21"/>
                      <w:lang w:val="en-US" w:eastAsia="zh-CN" w:bidi="ar-SA"/>
                    </w:rPr>
                  </w:pPr>
                  <w:r>
                    <w:rPr>
                      <w:rFonts w:hint="eastAsia" w:cs="Times New Roman"/>
                      <w:bCs/>
                      <w:color w:val="auto"/>
                      <w:kern w:val="0"/>
                      <w:sz w:val="21"/>
                      <w:szCs w:val="21"/>
                      <w:lang w:val="en-US" w:eastAsia="zh-CN" w:bidi="ar-SA"/>
                    </w:rPr>
                    <w:t>3000</w:t>
                  </w:r>
                </w:p>
              </w:tc>
              <w:tc>
                <w:tcPr>
                  <w:tcW w:w="370" w:type="pct"/>
                  <w:vMerge w:val="restart"/>
                  <w:tcBorders>
                    <w:tl2br w:val="nil"/>
                    <w:tr2bl w:val="nil"/>
                  </w:tcBorders>
                  <w:shd w:val="clear" w:color="auto" w:fill="auto"/>
                  <w:vAlign w:val="center"/>
                </w:tcPr>
                <w:p w14:paraId="1E70A80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b w:val="0"/>
                      <w:bCs w:val="0"/>
                      <w:color w:val="auto"/>
                      <w:kern w:val="2"/>
                      <w:sz w:val="21"/>
                      <w:szCs w:val="24"/>
                      <w:highlight w:val="none"/>
                      <w:lang w:val="en-US" w:eastAsia="zh-CN" w:bidi="ar-SA"/>
                    </w:rPr>
                  </w:pPr>
                  <w:r>
                    <w:rPr>
                      <w:rFonts w:hint="eastAsia" w:cs="Times New Roman"/>
                      <w:b w:val="0"/>
                      <w:bCs w:val="0"/>
                      <w:color w:val="auto"/>
                      <w:kern w:val="2"/>
                      <w:sz w:val="21"/>
                      <w:szCs w:val="24"/>
                      <w:highlight w:val="none"/>
                      <w:lang w:val="en-US" w:eastAsia="zh-CN" w:bidi="ar-SA"/>
                    </w:rPr>
                    <w:t>0</w:t>
                  </w:r>
                </w:p>
              </w:tc>
              <w:tc>
                <w:tcPr>
                  <w:tcW w:w="662" w:type="pct"/>
                  <w:vMerge w:val="restart"/>
                  <w:tcBorders>
                    <w:tl2br w:val="nil"/>
                    <w:tr2bl w:val="nil"/>
                  </w:tcBorders>
                  <w:shd w:val="clear" w:color="auto" w:fill="auto"/>
                  <w:vAlign w:val="center"/>
                </w:tcPr>
                <w:p w14:paraId="65056F0E">
                  <w:pPr>
                    <w:autoSpaceDE w:val="0"/>
                    <w:autoSpaceDN w:val="0"/>
                    <w:spacing w:line="240" w:lineRule="auto"/>
                    <w:ind w:firstLine="0" w:firstLineChars="0"/>
                    <w:jc w:val="center"/>
                    <w:rPr>
                      <w:rFonts w:ascii="Times New Roman" w:hAnsi="Times New Roman" w:eastAsia="宋体" w:cs="Times New Roman"/>
                      <w:bCs/>
                      <w:color w:val="auto"/>
                      <w:kern w:val="0"/>
                      <w:sz w:val="21"/>
                      <w:szCs w:val="21"/>
                      <w:lang w:val="en-US" w:eastAsia="zh-CN" w:bidi="ar-SA"/>
                    </w:rPr>
                  </w:pPr>
                  <w:r>
                    <w:rPr>
                      <w:rFonts w:hint="eastAsia" w:cs="Times New Roman"/>
                      <w:bCs/>
                      <w:color w:val="auto"/>
                      <w:kern w:val="0"/>
                      <w:sz w:val="21"/>
                      <w:szCs w:val="21"/>
                      <w:lang w:val="en-US" w:eastAsia="zh-CN" w:bidi="ar-SA"/>
                    </w:rPr>
                    <w:t>3000</w:t>
                  </w:r>
                </w:p>
              </w:tc>
              <w:tc>
                <w:tcPr>
                  <w:tcW w:w="502" w:type="pct"/>
                  <w:vMerge w:val="restart"/>
                  <w:tcBorders>
                    <w:tl2br w:val="nil"/>
                    <w:tr2bl w:val="nil"/>
                  </w:tcBorders>
                  <w:shd w:val="clear" w:color="auto" w:fill="auto"/>
                  <w:vAlign w:val="center"/>
                </w:tcPr>
                <w:p w14:paraId="4A8CD7A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b w:val="0"/>
                      <w:bCs w:val="0"/>
                      <w:color w:val="auto"/>
                      <w:kern w:val="2"/>
                      <w:sz w:val="21"/>
                      <w:szCs w:val="24"/>
                      <w:highlight w:val="none"/>
                      <w:lang w:val="en-US" w:eastAsia="zh-CN" w:bidi="ar-SA"/>
                    </w:rPr>
                  </w:pPr>
                  <w:r>
                    <w:rPr>
                      <w:rFonts w:hint="eastAsia" w:cs="Times New Roman"/>
                      <w:b w:val="0"/>
                      <w:bCs w:val="0"/>
                      <w:color w:val="auto"/>
                      <w:kern w:val="2"/>
                      <w:sz w:val="21"/>
                      <w:szCs w:val="24"/>
                      <w:highlight w:val="none"/>
                      <w:lang w:val="en-US" w:eastAsia="zh-CN" w:bidi="ar-SA"/>
                    </w:rPr>
                    <w:t>0</w:t>
                  </w:r>
                </w:p>
              </w:tc>
              <w:tc>
                <w:tcPr>
                  <w:tcW w:w="806" w:type="pct"/>
                  <w:tcBorders>
                    <w:tl2br w:val="nil"/>
                    <w:tr2bl w:val="nil"/>
                  </w:tcBorders>
                  <w:vAlign w:val="center"/>
                </w:tcPr>
                <w:p w14:paraId="1C5A133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cs="Times New Roman"/>
                      <w:b w:val="0"/>
                      <w:bCs w:val="0"/>
                      <w:color w:val="auto"/>
                      <w:kern w:val="2"/>
                      <w:sz w:val="21"/>
                      <w:szCs w:val="24"/>
                      <w:highlight w:val="none"/>
                      <w:lang w:val="en-US" w:eastAsia="zh-CN" w:bidi="ar-SA"/>
                    </w:rPr>
                  </w:pPr>
                  <w:r>
                    <w:rPr>
                      <w:rFonts w:hint="eastAsia" w:cs="Times New Roman"/>
                      <w:b w:val="0"/>
                      <w:bCs w:val="0"/>
                      <w:color w:val="auto"/>
                      <w:kern w:val="2"/>
                      <w:sz w:val="21"/>
                      <w:szCs w:val="24"/>
                      <w:highlight w:val="none"/>
                      <w:lang w:val="en-US" w:eastAsia="zh-CN" w:bidi="ar-SA"/>
                    </w:rPr>
                    <w:t>9</w:t>
                  </w:r>
                </w:p>
              </w:tc>
              <w:tc>
                <w:tcPr>
                  <w:tcW w:w="858" w:type="pct"/>
                  <w:vMerge w:val="restart"/>
                  <w:tcBorders>
                    <w:tl2br w:val="nil"/>
                    <w:tr2bl w:val="nil"/>
                  </w:tcBorders>
                  <w:vAlign w:val="center"/>
                </w:tcPr>
                <w:p w14:paraId="4CACE8F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1</w:t>
                  </w:r>
                  <w:r>
                    <w:rPr>
                      <w:rFonts w:hint="eastAsia" w:ascii="Times New Roman" w:hAnsi="Times New Roman"/>
                      <w:b w:val="0"/>
                      <w:bCs w:val="0"/>
                      <w:color w:val="auto"/>
                      <w:sz w:val="21"/>
                      <w:highlight w:val="none"/>
                      <w:lang w:val="en-US" w:eastAsia="zh-CN"/>
                    </w:rPr>
                    <w:t>0kg/袋</w:t>
                  </w:r>
                </w:p>
                <w:p w14:paraId="56170E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b w:val="0"/>
                      <w:bCs w:val="0"/>
                      <w:color w:val="auto"/>
                      <w:sz w:val="21"/>
                      <w:highlight w:val="none"/>
                      <w:lang w:val="en-US" w:eastAsia="zh-CN"/>
                    </w:rPr>
                  </w:pPr>
                  <w:r>
                    <w:rPr>
                      <w:rFonts w:hint="eastAsia" w:ascii="Times New Roman" w:hAnsi="Times New Roman"/>
                      <w:b w:val="0"/>
                      <w:bCs w:val="0"/>
                      <w:color w:val="auto"/>
                      <w:sz w:val="21"/>
                      <w:highlight w:val="none"/>
                      <w:lang w:val="en-US" w:eastAsia="zh-CN"/>
                    </w:rPr>
                    <w:t>外购袋装（粉末状），原料库储存。</w:t>
                  </w:r>
                </w:p>
              </w:tc>
            </w:tr>
            <w:tr w14:paraId="0A7666F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266" w:type="pct"/>
                  <w:tcBorders>
                    <w:tl2br w:val="nil"/>
                    <w:tr2bl w:val="nil"/>
                  </w:tcBorders>
                  <w:vAlign w:val="center"/>
                </w:tcPr>
                <w:p w14:paraId="0DF847B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8</w:t>
                  </w:r>
                </w:p>
              </w:tc>
              <w:tc>
                <w:tcPr>
                  <w:tcW w:w="266" w:type="pct"/>
                  <w:vMerge w:val="continue"/>
                  <w:tcBorders>
                    <w:right w:val="single" w:color="auto" w:sz="4" w:space="0"/>
                    <w:tl2br w:val="nil"/>
                    <w:tr2bl w:val="nil"/>
                  </w:tcBorders>
                  <w:shd w:val="clear" w:color="auto" w:fill="auto"/>
                  <w:vAlign w:val="center"/>
                </w:tcPr>
                <w:p w14:paraId="5D0C13DC"/>
              </w:tc>
              <w:tc>
                <w:tcPr>
                  <w:tcW w:w="266" w:type="pct"/>
                  <w:tcBorders>
                    <w:left w:val="single" w:color="auto" w:sz="4" w:space="0"/>
                    <w:tl2br w:val="nil"/>
                    <w:tr2bl w:val="nil"/>
                  </w:tcBorders>
                  <w:shd w:val="clear" w:color="auto" w:fill="auto"/>
                  <w:vAlign w:val="center"/>
                </w:tcPr>
                <w:p w14:paraId="1F859D4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eastAsia="宋体" w:cs="Times New Roman"/>
                      <w:color w:val="auto"/>
                      <w:kern w:val="2"/>
                      <w:sz w:val="21"/>
                      <w:szCs w:val="22"/>
                      <w:lang w:val="en-US" w:eastAsia="zh-CN" w:bidi="ar-SA"/>
                    </w:rPr>
                  </w:pPr>
                  <w:r>
                    <w:rPr>
                      <w:rFonts w:hint="eastAsia" w:eastAsia="宋体" w:cs="Times New Roman"/>
                      <w:color w:val="auto"/>
                      <w:kern w:val="2"/>
                      <w:sz w:val="21"/>
                      <w:szCs w:val="22"/>
                      <w:lang w:val="en-US" w:eastAsia="zh-CN" w:bidi="ar-SA"/>
                    </w:rPr>
                    <w:t>硫酸镁</w:t>
                  </w:r>
                </w:p>
              </w:tc>
              <w:tc>
                <w:tcPr>
                  <w:tcW w:w="374" w:type="pct"/>
                  <w:vMerge w:val="continue"/>
                  <w:tcBorders>
                    <w:tl2br w:val="nil"/>
                    <w:tr2bl w:val="nil"/>
                  </w:tcBorders>
                  <w:shd w:val="clear" w:color="auto" w:fill="auto"/>
                  <w:vAlign w:val="center"/>
                </w:tcPr>
                <w:p w14:paraId="78A1C56C"/>
              </w:tc>
              <w:tc>
                <w:tcPr>
                  <w:tcW w:w="627" w:type="pct"/>
                  <w:vMerge w:val="continue"/>
                  <w:tcBorders>
                    <w:tl2br w:val="nil"/>
                    <w:tr2bl w:val="nil"/>
                  </w:tcBorders>
                  <w:shd w:val="clear" w:color="auto" w:fill="auto"/>
                  <w:vAlign w:val="center"/>
                </w:tcPr>
                <w:p w14:paraId="0F59B7FE"/>
              </w:tc>
              <w:tc>
                <w:tcPr>
                  <w:tcW w:w="370" w:type="pct"/>
                  <w:vMerge w:val="continue"/>
                  <w:tcBorders>
                    <w:tl2br w:val="nil"/>
                    <w:tr2bl w:val="nil"/>
                  </w:tcBorders>
                  <w:shd w:val="clear" w:color="auto" w:fill="auto"/>
                  <w:vAlign w:val="center"/>
                </w:tcPr>
                <w:p w14:paraId="3F25792A"/>
              </w:tc>
              <w:tc>
                <w:tcPr>
                  <w:tcW w:w="662" w:type="pct"/>
                  <w:vMerge w:val="continue"/>
                  <w:tcBorders>
                    <w:tl2br w:val="nil"/>
                    <w:tr2bl w:val="nil"/>
                  </w:tcBorders>
                  <w:shd w:val="clear" w:color="auto" w:fill="auto"/>
                  <w:vAlign w:val="center"/>
                </w:tcPr>
                <w:p w14:paraId="491E7A9F"/>
              </w:tc>
              <w:tc>
                <w:tcPr>
                  <w:tcW w:w="502" w:type="pct"/>
                  <w:vMerge w:val="continue"/>
                  <w:tcBorders>
                    <w:tl2br w:val="nil"/>
                    <w:tr2bl w:val="nil"/>
                  </w:tcBorders>
                  <w:shd w:val="clear" w:color="auto" w:fill="auto"/>
                  <w:vAlign w:val="center"/>
                </w:tcPr>
                <w:p w14:paraId="4CEBE557"/>
              </w:tc>
              <w:tc>
                <w:tcPr>
                  <w:tcW w:w="806" w:type="pct"/>
                  <w:tcBorders>
                    <w:tl2br w:val="nil"/>
                    <w:tr2bl w:val="nil"/>
                  </w:tcBorders>
                  <w:vAlign w:val="center"/>
                </w:tcPr>
                <w:p w14:paraId="21076F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b w:val="0"/>
                      <w:bCs w:val="0"/>
                      <w:color w:val="auto"/>
                      <w:kern w:val="2"/>
                      <w:sz w:val="21"/>
                      <w:szCs w:val="24"/>
                      <w:highlight w:val="none"/>
                      <w:lang w:val="en-US" w:eastAsia="zh-CN" w:bidi="ar-SA"/>
                    </w:rPr>
                  </w:pPr>
                  <w:r>
                    <w:rPr>
                      <w:rFonts w:hint="eastAsia" w:cs="Times New Roman"/>
                      <w:b w:val="0"/>
                      <w:bCs w:val="0"/>
                      <w:color w:val="auto"/>
                      <w:kern w:val="2"/>
                      <w:sz w:val="21"/>
                      <w:szCs w:val="24"/>
                      <w:highlight w:val="none"/>
                      <w:lang w:val="en-US" w:eastAsia="zh-CN" w:bidi="ar-SA"/>
                    </w:rPr>
                    <w:t>9</w:t>
                  </w:r>
                </w:p>
              </w:tc>
              <w:tc>
                <w:tcPr>
                  <w:tcW w:w="858" w:type="pct"/>
                  <w:vMerge w:val="continue"/>
                  <w:tcBorders>
                    <w:tl2br w:val="nil"/>
                    <w:tr2bl w:val="nil"/>
                  </w:tcBorders>
                  <w:vAlign w:val="center"/>
                </w:tcPr>
                <w:p w14:paraId="5B69552D"/>
              </w:tc>
            </w:tr>
            <w:tr w14:paraId="1FAD7A5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266" w:type="pct"/>
                  <w:tcBorders>
                    <w:tl2br w:val="nil"/>
                    <w:tr2bl w:val="nil"/>
                  </w:tcBorders>
                  <w:vAlign w:val="center"/>
                </w:tcPr>
                <w:p w14:paraId="562187F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b w:val="0"/>
                      <w:bCs w:val="0"/>
                      <w:color w:val="auto"/>
                      <w:sz w:val="21"/>
                      <w:highlight w:val="none"/>
                      <w:lang w:val="en-US" w:eastAsia="zh-CN"/>
                    </w:rPr>
                  </w:pPr>
                  <w:r>
                    <w:rPr>
                      <w:rFonts w:hint="eastAsia"/>
                      <w:b w:val="0"/>
                      <w:bCs w:val="0"/>
                      <w:color w:val="auto"/>
                      <w:sz w:val="21"/>
                      <w:highlight w:val="none"/>
                      <w:lang w:val="en-US" w:eastAsia="zh-CN"/>
                    </w:rPr>
                    <w:t>9</w:t>
                  </w:r>
                </w:p>
              </w:tc>
              <w:tc>
                <w:tcPr>
                  <w:tcW w:w="266" w:type="pct"/>
                  <w:vMerge w:val="continue"/>
                  <w:tcBorders>
                    <w:right w:val="single" w:color="auto" w:sz="4" w:space="0"/>
                    <w:tl2br w:val="nil"/>
                    <w:tr2bl w:val="nil"/>
                  </w:tcBorders>
                  <w:shd w:val="clear" w:color="auto" w:fill="auto"/>
                  <w:vAlign w:val="center"/>
                </w:tcPr>
                <w:p w14:paraId="02D8303B"/>
              </w:tc>
              <w:tc>
                <w:tcPr>
                  <w:tcW w:w="266" w:type="pct"/>
                  <w:tcBorders>
                    <w:left w:val="single" w:color="auto" w:sz="4" w:space="0"/>
                    <w:tl2br w:val="nil"/>
                    <w:tr2bl w:val="nil"/>
                  </w:tcBorders>
                  <w:shd w:val="clear" w:color="auto" w:fill="auto"/>
                  <w:vAlign w:val="center"/>
                </w:tcPr>
                <w:p w14:paraId="708A732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eastAsia="宋体" w:cs="Times New Roman"/>
                      <w:color w:val="auto"/>
                      <w:kern w:val="2"/>
                      <w:sz w:val="21"/>
                      <w:szCs w:val="22"/>
                      <w:lang w:val="en-US" w:eastAsia="zh-CN" w:bidi="ar-SA"/>
                    </w:rPr>
                  </w:pPr>
                  <w:r>
                    <w:rPr>
                      <w:rFonts w:hint="eastAsia" w:eastAsia="宋体" w:cs="Times New Roman"/>
                      <w:color w:val="auto"/>
                      <w:kern w:val="2"/>
                      <w:sz w:val="21"/>
                      <w:szCs w:val="22"/>
                      <w:lang w:val="en-US" w:eastAsia="zh-CN" w:bidi="ar-SA"/>
                    </w:rPr>
                    <w:t>氯化钙</w:t>
                  </w:r>
                </w:p>
              </w:tc>
              <w:tc>
                <w:tcPr>
                  <w:tcW w:w="374" w:type="pct"/>
                  <w:vMerge w:val="continue"/>
                  <w:tcBorders>
                    <w:tl2br w:val="nil"/>
                    <w:tr2bl w:val="nil"/>
                  </w:tcBorders>
                  <w:shd w:val="clear" w:color="auto" w:fill="auto"/>
                  <w:vAlign w:val="center"/>
                </w:tcPr>
                <w:p w14:paraId="69BCFFCE"/>
              </w:tc>
              <w:tc>
                <w:tcPr>
                  <w:tcW w:w="627" w:type="pct"/>
                  <w:vMerge w:val="continue"/>
                  <w:tcBorders>
                    <w:tl2br w:val="nil"/>
                    <w:tr2bl w:val="nil"/>
                  </w:tcBorders>
                  <w:shd w:val="clear" w:color="auto" w:fill="auto"/>
                  <w:vAlign w:val="center"/>
                </w:tcPr>
                <w:p w14:paraId="0B56B0DF"/>
              </w:tc>
              <w:tc>
                <w:tcPr>
                  <w:tcW w:w="370" w:type="pct"/>
                  <w:vMerge w:val="continue"/>
                  <w:tcBorders>
                    <w:tl2br w:val="nil"/>
                    <w:tr2bl w:val="nil"/>
                  </w:tcBorders>
                  <w:shd w:val="clear" w:color="auto" w:fill="auto"/>
                  <w:vAlign w:val="center"/>
                </w:tcPr>
                <w:p w14:paraId="3CDB2F70"/>
              </w:tc>
              <w:tc>
                <w:tcPr>
                  <w:tcW w:w="662" w:type="pct"/>
                  <w:vMerge w:val="continue"/>
                  <w:tcBorders>
                    <w:tl2br w:val="nil"/>
                    <w:tr2bl w:val="nil"/>
                  </w:tcBorders>
                  <w:shd w:val="clear" w:color="auto" w:fill="auto"/>
                  <w:vAlign w:val="center"/>
                </w:tcPr>
                <w:p w14:paraId="67703A0A"/>
              </w:tc>
              <w:tc>
                <w:tcPr>
                  <w:tcW w:w="502" w:type="pct"/>
                  <w:vMerge w:val="continue"/>
                  <w:tcBorders>
                    <w:tl2br w:val="nil"/>
                    <w:tr2bl w:val="nil"/>
                  </w:tcBorders>
                  <w:shd w:val="clear" w:color="auto" w:fill="auto"/>
                  <w:vAlign w:val="center"/>
                </w:tcPr>
                <w:p w14:paraId="3C190DBA"/>
              </w:tc>
              <w:tc>
                <w:tcPr>
                  <w:tcW w:w="806" w:type="pct"/>
                  <w:tcBorders>
                    <w:tl2br w:val="nil"/>
                    <w:tr2bl w:val="nil"/>
                  </w:tcBorders>
                  <w:vAlign w:val="center"/>
                </w:tcPr>
                <w:p w14:paraId="4C3537C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b w:val="0"/>
                      <w:bCs w:val="0"/>
                      <w:color w:val="auto"/>
                      <w:kern w:val="2"/>
                      <w:sz w:val="21"/>
                      <w:szCs w:val="24"/>
                      <w:highlight w:val="none"/>
                      <w:lang w:val="en-US" w:eastAsia="zh-CN" w:bidi="ar-SA"/>
                    </w:rPr>
                  </w:pPr>
                  <w:r>
                    <w:rPr>
                      <w:rFonts w:hint="eastAsia" w:cs="Times New Roman"/>
                      <w:b w:val="0"/>
                      <w:bCs w:val="0"/>
                      <w:color w:val="auto"/>
                      <w:kern w:val="2"/>
                      <w:sz w:val="21"/>
                      <w:szCs w:val="24"/>
                      <w:highlight w:val="none"/>
                      <w:lang w:val="en-US" w:eastAsia="zh-CN" w:bidi="ar-SA"/>
                    </w:rPr>
                    <w:t>9</w:t>
                  </w:r>
                </w:p>
              </w:tc>
              <w:tc>
                <w:tcPr>
                  <w:tcW w:w="858" w:type="pct"/>
                  <w:vMerge w:val="continue"/>
                  <w:tcBorders>
                    <w:tl2br w:val="nil"/>
                    <w:tr2bl w:val="nil"/>
                  </w:tcBorders>
                  <w:vAlign w:val="center"/>
                </w:tcPr>
                <w:p w14:paraId="146219FC"/>
              </w:tc>
            </w:tr>
            <w:tr w14:paraId="28749F3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266" w:type="pct"/>
                  <w:tcBorders>
                    <w:tl2br w:val="nil"/>
                    <w:tr2bl w:val="nil"/>
                  </w:tcBorders>
                  <w:vAlign w:val="center"/>
                </w:tcPr>
                <w:p w14:paraId="1B359E6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b w:val="0"/>
                      <w:bCs w:val="0"/>
                      <w:color w:val="auto"/>
                      <w:sz w:val="21"/>
                      <w:highlight w:val="none"/>
                      <w:lang w:val="en-US" w:eastAsia="zh-CN"/>
                    </w:rPr>
                  </w:pPr>
                  <w:r>
                    <w:rPr>
                      <w:rFonts w:hint="eastAsia"/>
                      <w:b w:val="0"/>
                      <w:bCs w:val="0"/>
                      <w:color w:val="auto"/>
                      <w:sz w:val="21"/>
                      <w:highlight w:val="none"/>
                      <w:lang w:val="en-US" w:eastAsia="zh-CN"/>
                    </w:rPr>
                    <w:t>10</w:t>
                  </w:r>
                </w:p>
              </w:tc>
              <w:tc>
                <w:tcPr>
                  <w:tcW w:w="266" w:type="pct"/>
                  <w:vMerge w:val="continue"/>
                  <w:tcBorders>
                    <w:right w:val="single" w:color="auto" w:sz="4" w:space="0"/>
                    <w:tl2br w:val="nil"/>
                    <w:tr2bl w:val="nil"/>
                  </w:tcBorders>
                  <w:shd w:val="clear" w:color="auto" w:fill="auto"/>
                  <w:vAlign w:val="center"/>
                </w:tcPr>
                <w:p w14:paraId="69921D86"/>
              </w:tc>
              <w:tc>
                <w:tcPr>
                  <w:tcW w:w="266" w:type="pct"/>
                  <w:tcBorders>
                    <w:left w:val="single" w:color="auto" w:sz="4" w:space="0"/>
                    <w:tl2br w:val="nil"/>
                    <w:tr2bl w:val="nil"/>
                  </w:tcBorders>
                  <w:shd w:val="clear" w:color="auto" w:fill="auto"/>
                  <w:vAlign w:val="center"/>
                </w:tcPr>
                <w:p w14:paraId="665CBAD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eastAsia="宋体" w:cs="Times New Roman"/>
                      <w:color w:val="auto"/>
                      <w:kern w:val="2"/>
                      <w:sz w:val="21"/>
                      <w:szCs w:val="22"/>
                      <w:lang w:val="en-US" w:eastAsia="zh-CN" w:bidi="ar-SA"/>
                    </w:rPr>
                  </w:pPr>
                  <w:r>
                    <w:rPr>
                      <w:rFonts w:hint="eastAsia" w:cs="Times New Roman"/>
                      <w:color w:val="auto"/>
                      <w:kern w:val="2"/>
                      <w:sz w:val="21"/>
                      <w:szCs w:val="22"/>
                      <w:lang w:val="en-US" w:eastAsia="zh-CN" w:bidi="ar-SA"/>
                    </w:rPr>
                    <w:t>硼酸钠</w:t>
                  </w:r>
                </w:p>
              </w:tc>
              <w:tc>
                <w:tcPr>
                  <w:tcW w:w="374" w:type="pct"/>
                  <w:vMerge w:val="continue"/>
                  <w:tcBorders>
                    <w:tl2br w:val="nil"/>
                    <w:tr2bl w:val="nil"/>
                  </w:tcBorders>
                  <w:shd w:val="clear" w:color="auto" w:fill="auto"/>
                  <w:vAlign w:val="center"/>
                </w:tcPr>
                <w:p w14:paraId="628ABFAE"/>
              </w:tc>
              <w:tc>
                <w:tcPr>
                  <w:tcW w:w="627" w:type="pct"/>
                  <w:vMerge w:val="continue"/>
                  <w:tcBorders>
                    <w:tl2br w:val="nil"/>
                    <w:tr2bl w:val="nil"/>
                  </w:tcBorders>
                  <w:shd w:val="clear" w:color="auto" w:fill="auto"/>
                  <w:vAlign w:val="center"/>
                </w:tcPr>
                <w:p w14:paraId="647E6D76"/>
              </w:tc>
              <w:tc>
                <w:tcPr>
                  <w:tcW w:w="370" w:type="pct"/>
                  <w:vMerge w:val="continue"/>
                  <w:tcBorders>
                    <w:tl2br w:val="nil"/>
                    <w:tr2bl w:val="nil"/>
                  </w:tcBorders>
                  <w:shd w:val="clear" w:color="auto" w:fill="auto"/>
                  <w:vAlign w:val="center"/>
                </w:tcPr>
                <w:p w14:paraId="199C7F6E"/>
              </w:tc>
              <w:tc>
                <w:tcPr>
                  <w:tcW w:w="662" w:type="pct"/>
                  <w:vMerge w:val="continue"/>
                  <w:tcBorders>
                    <w:tl2br w:val="nil"/>
                    <w:tr2bl w:val="nil"/>
                  </w:tcBorders>
                  <w:shd w:val="clear" w:color="auto" w:fill="auto"/>
                  <w:vAlign w:val="center"/>
                </w:tcPr>
                <w:p w14:paraId="6C10F3DC"/>
              </w:tc>
              <w:tc>
                <w:tcPr>
                  <w:tcW w:w="502" w:type="pct"/>
                  <w:vMerge w:val="continue"/>
                  <w:tcBorders>
                    <w:tl2br w:val="nil"/>
                    <w:tr2bl w:val="nil"/>
                  </w:tcBorders>
                  <w:shd w:val="clear" w:color="auto" w:fill="auto"/>
                  <w:vAlign w:val="center"/>
                </w:tcPr>
                <w:p w14:paraId="0042538F"/>
              </w:tc>
              <w:tc>
                <w:tcPr>
                  <w:tcW w:w="806" w:type="pct"/>
                  <w:tcBorders>
                    <w:bottom w:val="single" w:color="auto" w:sz="4" w:space="0"/>
                    <w:tl2br w:val="nil"/>
                    <w:tr2bl w:val="nil"/>
                  </w:tcBorders>
                  <w:vAlign w:val="center"/>
                </w:tcPr>
                <w:p w14:paraId="71B6FA7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b w:val="0"/>
                      <w:bCs w:val="0"/>
                      <w:color w:val="auto"/>
                      <w:kern w:val="2"/>
                      <w:sz w:val="21"/>
                      <w:szCs w:val="24"/>
                      <w:highlight w:val="none"/>
                      <w:lang w:val="en-US" w:eastAsia="zh-CN" w:bidi="ar-SA"/>
                    </w:rPr>
                  </w:pPr>
                  <w:r>
                    <w:rPr>
                      <w:rFonts w:hint="eastAsia" w:cs="Times New Roman"/>
                      <w:b w:val="0"/>
                      <w:bCs w:val="0"/>
                      <w:color w:val="auto"/>
                      <w:kern w:val="2"/>
                      <w:sz w:val="21"/>
                      <w:szCs w:val="24"/>
                      <w:highlight w:val="none"/>
                      <w:lang w:val="en-US" w:eastAsia="zh-CN" w:bidi="ar-SA"/>
                    </w:rPr>
                    <w:t>9</w:t>
                  </w:r>
                </w:p>
              </w:tc>
              <w:tc>
                <w:tcPr>
                  <w:tcW w:w="858" w:type="pct"/>
                  <w:vMerge w:val="continue"/>
                  <w:tcBorders>
                    <w:bottom w:val="single" w:color="auto" w:sz="4" w:space="0"/>
                    <w:tl2br w:val="nil"/>
                    <w:tr2bl w:val="nil"/>
                  </w:tcBorders>
                  <w:vAlign w:val="center"/>
                </w:tcPr>
                <w:p w14:paraId="5E6FDF55"/>
              </w:tc>
            </w:tr>
            <w:tr w14:paraId="764DBCC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266" w:type="pct"/>
                  <w:tcBorders>
                    <w:tl2br w:val="nil"/>
                    <w:tr2bl w:val="nil"/>
                  </w:tcBorders>
                  <w:vAlign w:val="center"/>
                </w:tcPr>
                <w:p w14:paraId="0414D5F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b w:val="0"/>
                      <w:bCs w:val="0"/>
                      <w:color w:val="auto"/>
                      <w:sz w:val="21"/>
                      <w:highlight w:val="none"/>
                      <w:lang w:val="en-US" w:eastAsia="zh-CN"/>
                    </w:rPr>
                  </w:pPr>
                  <w:r>
                    <w:rPr>
                      <w:rFonts w:hint="eastAsia"/>
                      <w:b w:val="0"/>
                      <w:bCs w:val="0"/>
                      <w:color w:val="auto"/>
                      <w:sz w:val="21"/>
                      <w:highlight w:val="none"/>
                      <w:lang w:val="en-US" w:eastAsia="zh-CN"/>
                    </w:rPr>
                    <w:t>11</w:t>
                  </w:r>
                </w:p>
              </w:tc>
              <w:tc>
                <w:tcPr>
                  <w:tcW w:w="532" w:type="pct"/>
                  <w:gridSpan w:val="2"/>
                  <w:tcBorders>
                    <w:tl2br w:val="nil"/>
                    <w:tr2bl w:val="nil"/>
                  </w:tcBorders>
                  <w:shd w:val="clear" w:color="auto" w:fill="auto"/>
                  <w:vAlign w:val="center"/>
                </w:tcPr>
                <w:p w14:paraId="0231A08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color w:val="auto"/>
                      <w:kern w:val="2"/>
                      <w:sz w:val="21"/>
                      <w:szCs w:val="22"/>
                      <w:lang w:val="en-US" w:eastAsia="zh-CN" w:bidi="ar-SA"/>
                    </w:rPr>
                  </w:pPr>
                  <w:r>
                    <w:rPr>
                      <w:rFonts w:hint="eastAsia" w:cs="Times New Roman"/>
                      <w:color w:val="auto"/>
                      <w:kern w:val="2"/>
                      <w:sz w:val="21"/>
                      <w:szCs w:val="22"/>
                      <w:lang w:val="en-US" w:eastAsia="zh-CN" w:bidi="ar-SA"/>
                    </w:rPr>
                    <w:t>硫酸脲溶液（50%含水率）</w:t>
                  </w:r>
                </w:p>
              </w:tc>
              <w:tc>
                <w:tcPr>
                  <w:tcW w:w="374" w:type="pct"/>
                  <w:tcBorders>
                    <w:tl2br w:val="nil"/>
                    <w:tr2bl w:val="nil"/>
                  </w:tcBorders>
                  <w:vAlign w:val="center"/>
                </w:tcPr>
                <w:p w14:paraId="74B9B2B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b w:val="0"/>
                      <w:bCs w:val="0"/>
                      <w:color w:val="auto"/>
                      <w:sz w:val="21"/>
                      <w:highlight w:val="none"/>
                      <w:lang w:val="en-US" w:eastAsia="zh-CN"/>
                    </w:rPr>
                  </w:pPr>
                  <w:r>
                    <w:rPr>
                      <w:rFonts w:hint="eastAsia" w:ascii="Times New Roman" w:hAnsi="Times New Roman"/>
                      <w:b w:val="0"/>
                      <w:bCs w:val="0"/>
                      <w:color w:val="auto"/>
                      <w:sz w:val="21"/>
                      <w:highlight w:val="none"/>
                      <w:lang w:val="en-US" w:eastAsia="zh-CN"/>
                    </w:rPr>
                    <w:t>t/a</w:t>
                  </w:r>
                </w:p>
              </w:tc>
              <w:tc>
                <w:tcPr>
                  <w:tcW w:w="627" w:type="pct"/>
                  <w:tcBorders>
                    <w:tl2br w:val="nil"/>
                    <w:tr2bl w:val="nil"/>
                  </w:tcBorders>
                  <w:shd w:val="clear" w:color="auto" w:fill="auto"/>
                  <w:vAlign w:val="center"/>
                </w:tcPr>
                <w:p w14:paraId="7E92632C">
                  <w:pPr>
                    <w:autoSpaceDE w:val="0"/>
                    <w:autoSpaceDN w:val="0"/>
                    <w:spacing w:line="240" w:lineRule="auto"/>
                    <w:ind w:firstLine="0" w:firstLineChars="0"/>
                    <w:jc w:val="center"/>
                    <w:rPr>
                      <w:rFonts w:ascii="Times New Roman" w:hAnsi="Times New Roman" w:eastAsia="宋体" w:cs="Times New Roman"/>
                      <w:bCs/>
                      <w:color w:val="auto"/>
                      <w:kern w:val="0"/>
                      <w:sz w:val="21"/>
                      <w:szCs w:val="21"/>
                      <w:lang w:val="en-US" w:eastAsia="zh-CN" w:bidi="ar-SA"/>
                    </w:rPr>
                  </w:pPr>
                  <w:r>
                    <w:rPr>
                      <w:rFonts w:hint="eastAsia" w:cs="Times New Roman"/>
                      <w:bCs/>
                      <w:color w:val="auto"/>
                      <w:kern w:val="0"/>
                      <w:sz w:val="21"/>
                      <w:szCs w:val="21"/>
                      <w:lang w:val="en-US" w:eastAsia="zh-CN" w:bidi="ar-SA"/>
                    </w:rPr>
                    <w:t>0</w:t>
                  </w:r>
                </w:p>
              </w:tc>
              <w:tc>
                <w:tcPr>
                  <w:tcW w:w="370" w:type="pct"/>
                  <w:tcBorders>
                    <w:tl2br w:val="nil"/>
                    <w:tr2bl w:val="nil"/>
                  </w:tcBorders>
                  <w:shd w:val="clear" w:color="auto" w:fill="auto"/>
                  <w:vAlign w:val="center"/>
                </w:tcPr>
                <w:p w14:paraId="1AD06DF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b w:val="0"/>
                      <w:bCs w:val="0"/>
                      <w:color w:val="auto"/>
                      <w:kern w:val="2"/>
                      <w:sz w:val="21"/>
                      <w:szCs w:val="24"/>
                      <w:highlight w:val="none"/>
                      <w:lang w:val="en-US" w:eastAsia="zh-CN" w:bidi="ar-SA"/>
                    </w:rPr>
                  </w:pPr>
                  <w:r>
                    <w:rPr>
                      <w:rFonts w:hint="eastAsia" w:cs="Times New Roman"/>
                      <w:b w:val="0"/>
                      <w:bCs w:val="0"/>
                      <w:color w:val="auto"/>
                      <w:kern w:val="2"/>
                      <w:sz w:val="21"/>
                      <w:szCs w:val="24"/>
                      <w:highlight w:val="none"/>
                      <w:lang w:val="en-US" w:eastAsia="zh-CN" w:bidi="ar-SA"/>
                    </w:rPr>
                    <w:t>100</w:t>
                  </w:r>
                </w:p>
              </w:tc>
              <w:tc>
                <w:tcPr>
                  <w:tcW w:w="662" w:type="pct"/>
                  <w:tcBorders>
                    <w:tl2br w:val="nil"/>
                    <w:tr2bl w:val="nil"/>
                  </w:tcBorders>
                  <w:shd w:val="clear" w:color="auto" w:fill="auto"/>
                  <w:vAlign w:val="center"/>
                </w:tcPr>
                <w:p w14:paraId="7B1F4F3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b w:val="0"/>
                      <w:bCs w:val="0"/>
                      <w:color w:val="auto"/>
                      <w:kern w:val="2"/>
                      <w:sz w:val="21"/>
                      <w:szCs w:val="24"/>
                      <w:highlight w:val="none"/>
                      <w:lang w:val="en-US" w:eastAsia="zh-CN" w:bidi="ar-SA"/>
                    </w:rPr>
                  </w:pPr>
                  <w:r>
                    <w:rPr>
                      <w:rFonts w:hint="eastAsia" w:cs="Times New Roman"/>
                      <w:b w:val="0"/>
                      <w:bCs w:val="0"/>
                      <w:color w:val="auto"/>
                      <w:kern w:val="2"/>
                      <w:sz w:val="21"/>
                      <w:szCs w:val="24"/>
                      <w:highlight w:val="none"/>
                      <w:lang w:val="en-US" w:eastAsia="zh-CN" w:bidi="ar-SA"/>
                    </w:rPr>
                    <w:t>100</w:t>
                  </w:r>
                </w:p>
              </w:tc>
              <w:tc>
                <w:tcPr>
                  <w:tcW w:w="502" w:type="pct"/>
                  <w:tcBorders>
                    <w:tl2br w:val="nil"/>
                    <w:tr2bl w:val="nil"/>
                  </w:tcBorders>
                  <w:shd w:val="clear" w:color="auto" w:fill="auto"/>
                  <w:vAlign w:val="center"/>
                </w:tcPr>
                <w:p w14:paraId="056E96E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b w:val="0"/>
                      <w:bCs w:val="0"/>
                      <w:color w:val="auto"/>
                      <w:kern w:val="2"/>
                      <w:sz w:val="21"/>
                      <w:szCs w:val="24"/>
                      <w:highlight w:val="none"/>
                      <w:lang w:val="en-US" w:eastAsia="zh-CN" w:bidi="ar-SA"/>
                    </w:rPr>
                  </w:pPr>
                  <w:r>
                    <w:rPr>
                      <w:rFonts w:hint="eastAsia" w:cs="Times New Roman"/>
                      <w:b w:val="0"/>
                      <w:bCs w:val="0"/>
                      <w:color w:val="auto"/>
                      <w:kern w:val="2"/>
                      <w:sz w:val="21"/>
                      <w:szCs w:val="24"/>
                      <w:highlight w:val="none"/>
                      <w:lang w:val="en-US" w:eastAsia="zh-CN" w:bidi="ar-SA"/>
                    </w:rPr>
                    <w:t>+100</w:t>
                  </w:r>
                </w:p>
              </w:tc>
              <w:tc>
                <w:tcPr>
                  <w:tcW w:w="806" w:type="pct"/>
                  <w:tcBorders>
                    <w:top w:val="single" w:color="auto" w:sz="4" w:space="0"/>
                    <w:tl2br w:val="nil"/>
                    <w:tr2bl w:val="nil"/>
                  </w:tcBorders>
                  <w:vAlign w:val="center"/>
                </w:tcPr>
                <w:p w14:paraId="2E69287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cs="Times New Roman"/>
                      <w:b w:val="0"/>
                      <w:bCs w:val="0"/>
                      <w:color w:val="auto"/>
                      <w:kern w:val="2"/>
                      <w:sz w:val="21"/>
                      <w:szCs w:val="24"/>
                      <w:highlight w:val="none"/>
                      <w:lang w:val="en-US" w:eastAsia="zh-CN" w:bidi="ar-SA"/>
                    </w:rPr>
                  </w:pPr>
                  <w:r>
                    <w:rPr>
                      <w:rFonts w:hint="eastAsia" w:cs="Times New Roman"/>
                      <w:b w:val="0"/>
                      <w:bCs w:val="0"/>
                      <w:color w:val="auto"/>
                      <w:kern w:val="2"/>
                      <w:sz w:val="21"/>
                      <w:szCs w:val="24"/>
                      <w:highlight w:val="none"/>
                      <w:lang w:val="en-US" w:eastAsia="zh-CN" w:bidi="ar-SA"/>
                    </w:rPr>
                    <w:t>10</w:t>
                  </w:r>
                </w:p>
              </w:tc>
              <w:tc>
                <w:tcPr>
                  <w:tcW w:w="858" w:type="pct"/>
                  <w:tcBorders>
                    <w:top w:val="single" w:color="auto" w:sz="4" w:space="0"/>
                    <w:tl2br w:val="nil"/>
                    <w:tr2bl w:val="nil"/>
                  </w:tcBorders>
                  <w:vAlign w:val="center"/>
                </w:tcPr>
                <w:p w14:paraId="096EEB8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外购（液态），储罐储存</w:t>
                  </w:r>
                </w:p>
              </w:tc>
            </w:tr>
            <w:tr w14:paraId="5A42EFB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266" w:type="pct"/>
                  <w:tcBorders>
                    <w:tl2br w:val="nil"/>
                    <w:tr2bl w:val="nil"/>
                  </w:tcBorders>
                  <w:vAlign w:val="center"/>
                </w:tcPr>
                <w:p w14:paraId="6322E9C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b w:val="0"/>
                      <w:bCs w:val="0"/>
                      <w:color w:val="auto"/>
                      <w:sz w:val="21"/>
                      <w:highlight w:val="none"/>
                      <w:lang w:val="en-US" w:eastAsia="zh-CN"/>
                    </w:rPr>
                  </w:pPr>
                  <w:r>
                    <w:rPr>
                      <w:rFonts w:hint="eastAsia"/>
                      <w:b w:val="0"/>
                      <w:bCs w:val="0"/>
                      <w:color w:val="auto"/>
                      <w:sz w:val="21"/>
                      <w:highlight w:val="none"/>
                      <w:lang w:val="en-US" w:eastAsia="zh-CN"/>
                    </w:rPr>
                    <w:t>12</w:t>
                  </w:r>
                </w:p>
              </w:tc>
              <w:tc>
                <w:tcPr>
                  <w:tcW w:w="532" w:type="pct"/>
                  <w:gridSpan w:val="2"/>
                  <w:tcBorders>
                    <w:tl2br w:val="nil"/>
                    <w:tr2bl w:val="nil"/>
                  </w:tcBorders>
                  <w:shd w:val="clear" w:color="auto" w:fill="auto"/>
                  <w:vAlign w:val="center"/>
                </w:tcPr>
                <w:p w14:paraId="600D8C1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color w:val="auto"/>
                      <w:kern w:val="2"/>
                      <w:sz w:val="21"/>
                      <w:szCs w:val="22"/>
                      <w:lang w:val="en-US" w:eastAsia="zh-CN" w:bidi="ar-SA"/>
                    </w:rPr>
                  </w:pPr>
                  <w:r>
                    <w:rPr>
                      <w:rFonts w:hint="eastAsia" w:cs="Times New Roman"/>
                      <w:color w:val="auto"/>
                      <w:kern w:val="2"/>
                      <w:sz w:val="21"/>
                      <w:szCs w:val="22"/>
                      <w:lang w:val="en-US" w:eastAsia="zh-CN" w:bidi="ar-SA"/>
                    </w:rPr>
                    <w:t>脲甲醛溶液（50%含水率）</w:t>
                  </w:r>
                </w:p>
              </w:tc>
              <w:tc>
                <w:tcPr>
                  <w:tcW w:w="374" w:type="pct"/>
                  <w:tcBorders>
                    <w:tl2br w:val="nil"/>
                    <w:tr2bl w:val="nil"/>
                  </w:tcBorders>
                  <w:vAlign w:val="center"/>
                </w:tcPr>
                <w:p w14:paraId="420C04D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b w:val="0"/>
                      <w:bCs w:val="0"/>
                      <w:color w:val="auto"/>
                      <w:sz w:val="21"/>
                      <w:highlight w:val="none"/>
                      <w:lang w:val="en-US" w:eastAsia="zh-CN"/>
                    </w:rPr>
                  </w:pPr>
                  <w:r>
                    <w:rPr>
                      <w:rFonts w:hint="eastAsia" w:ascii="Times New Roman" w:hAnsi="Times New Roman"/>
                      <w:b w:val="0"/>
                      <w:bCs w:val="0"/>
                      <w:color w:val="auto"/>
                      <w:sz w:val="21"/>
                      <w:highlight w:val="none"/>
                      <w:lang w:val="en-US" w:eastAsia="zh-CN"/>
                    </w:rPr>
                    <w:t>t/a</w:t>
                  </w:r>
                </w:p>
              </w:tc>
              <w:tc>
                <w:tcPr>
                  <w:tcW w:w="627" w:type="pct"/>
                  <w:tcBorders>
                    <w:tl2br w:val="nil"/>
                    <w:tr2bl w:val="nil"/>
                  </w:tcBorders>
                  <w:shd w:val="clear" w:color="auto" w:fill="auto"/>
                  <w:vAlign w:val="center"/>
                </w:tcPr>
                <w:p w14:paraId="354F1089">
                  <w:pPr>
                    <w:autoSpaceDE w:val="0"/>
                    <w:autoSpaceDN w:val="0"/>
                    <w:spacing w:line="240" w:lineRule="auto"/>
                    <w:ind w:firstLine="0" w:firstLineChars="0"/>
                    <w:jc w:val="center"/>
                    <w:rPr>
                      <w:rFonts w:ascii="Times New Roman" w:hAnsi="Times New Roman" w:eastAsia="宋体" w:cs="Times New Roman"/>
                      <w:bCs/>
                      <w:color w:val="auto"/>
                      <w:kern w:val="0"/>
                      <w:sz w:val="21"/>
                      <w:szCs w:val="21"/>
                      <w:lang w:val="en-US" w:eastAsia="zh-CN" w:bidi="ar-SA"/>
                    </w:rPr>
                  </w:pPr>
                  <w:r>
                    <w:rPr>
                      <w:rFonts w:hint="eastAsia" w:cs="Times New Roman"/>
                      <w:bCs/>
                      <w:color w:val="auto"/>
                      <w:kern w:val="0"/>
                      <w:sz w:val="21"/>
                      <w:szCs w:val="21"/>
                      <w:lang w:val="en-US" w:eastAsia="zh-CN" w:bidi="ar-SA"/>
                    </w:rPr>
                    <w:t>0</w:t>
                  </w:r>
                </w:p>
              </w:tc>
              <w:tc>
                <w:tcPr>
                  <w:tcW w:w="370" w:type="pct"/>
                  <w:tcBorders>
                    <w:tl2br w:val="nil"/>
                    <w:tr2bl w:val="nil"/>
                  </w:tcBorders>
                  <w:shd w:val="clear" w:color="auto" w:fill="auto"/>
                  <w:vAlign w:val="center"/>
                </w:tcPr>
                <w:p w14:paraId="320FA61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b w:val="0"/>
                      <w:bCs w:val="0"/>
                      <w:color w:val="auto"/>
                      <w:kern w:val="2"/>
                      <w:sz w:val="21"/>
                      <w:szCs w:val="24"/>
                      <w:highlight w:val="none"/>
                      <w:lang w:val="en-US" w:eastAsia="zh-CN" w:bidi="ar-SA"/>
                    </w:rPr>
                  </w:pPr>
                  <w:r>
                    <w:rPr>
                      <w:rFonts w:hint="eastAsia" w:cs="Times New Roman"/>
                      <w:b w:val="0"/>
                      <w:bCs w:val="0"/>
                      <w:color w:val="auto"/>
                      <w:kern w:val="2"/>
                      <w:sz w:val="21"/>
                      <w:szCs w:val="24"/>
                      <w:highlight w:val="none"/>
                      <w:lang w:val="en-US" w:eastAsia="zh-CN" w:bidi="ar-SA"/>
                    </w:rPr>
                    <w:t>200</w:t>
                  </w:r>
                </w:p>
              </w:tc>
              <w:tc>
                <w:tcPr>
                  <w:tcW w:w="662" w:type="pct"/>
                  <w:tcBorders>
                    <w:tl2br w:val="nil"/>
                    <w:tr2bl w:val="nil"/>
                  </w:tcBorders>
                  <w:shd w:val="clear" w:color="auto" w:fill="auto"/>
                  <w:vAlign w:val="center"/>
                </w:tcPr>
                <w:p w14:paraId="3958BD6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b w:val="0"/>
                      <w:bCs w:val="0"/>
                      <w:color w:val="auto"/>
                      <w:kern w:val="2"/>
                      <w:sz w:val="21"/>
                      <w:szCs w:val="24"/>
                      <w:highlight w:val="none"/>
                      <w:lang w:val="en-US" w:eastAsia="zh-CN" w:bidi="ar-SA"/>
                    </w:rPr>
                  </w:pPr>
                  <w:r>
                    <w:rPr>
                      <w:rFonts w:hint="eastAsia" w:cs="Times New Roman"/>
                      <w:b w:val="0"/>
                      <w:bCs w:val="0"/>
                      <w:color w:val="auto"/>
                      <w:kern w:val="2"/>
                      <w:sz w:val="21"/>
                      <w:szCs w:val="24"/>
                      <w:highlight w:val="none"/>
                      <w:lang w:val="en-US" w:eastAsia="zh-CN" w:bidi="ar-SA"/>
                    </w:rPr>
                    <w:t>200</w:t>
                  </w:r>
                </w:p>
              </w:tc>
              <w:tc>
                <w:tcPr>
                  <w:tcW w:w="502" w:type="pct"/>
                  <w:tcBorders>
                    <w:tl2br w:val="nil"/>
                    <w:tr2bl w:val="nil"/>
                  </w:tcBorders>
                  <w:shd w:val="clear" w:color="auto" w:fill="auto"/>
                  <w:vAlign w:val="center"/>
                </w:tcPr>
                <w:p w14:paraId="495D4F1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b w:val="0"/>
                      <w:bCs w:val="0"/>
                      <w:color w:val="auto"/>
                      <w:kern w:val="2"/>
                      <w:sz w:val="21"/>
                      <w:szCs w:val="24"/>
                      <w:highlight w:val="none"/>
                      <w:lang w:val="en-US" w:eastAsia="zh-CN" w:bidi="ar-SA"/>
                    </w:rPr>
                  </w:pPr>
                  <w:r>
                    <w:rPr>
                      <w:rFonts w:hint="eastAsia" w:cs="Times New Roman"/>
                      <w:b w:val="0"/>
                      <w:bCs w:val="0"/>
                      <w:color w:val="auto"/>
                      <w:kern w:val="2"/>
                      <w:sz w:val="21"/>
                      <w:szCs w:val="24"/>
                      <w:highlight w:val="none"/>
                      <w:lang w:val="en-US" w:eastAsia="zh-CN" w:bidi="ar-SA"/>
                    </w:rPr>
                    <w:t>+200</w:t>
                  </w:r>
                </w:p>
              </w:tc>
              <w:tc>
                <w:tcPr>
                  <w:tcW w:w="806" w:type="pct"/>
                  <w:tcBorders>
                    <w:tl2br w:val="nil"/>
                    <w:tr2bl w:val="nil"/>
                  </w:tcBorders>
                  <w:vAlign w:val="center"/>
                </w:tcPr>
                <w:p w14:paraId="17DB15D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cs="Times New Roman"/>
                      <w:b w:val="0"/>
                      <w:bCs w:val="0"/>
                      <w:color w:val="auto"/>
                      <w:kern w:val="2"/>
                      <w:sz w:val="21"/>
                      <w:szCs w:val="24"/>
                      <w:highlight w:val="none"/>
                      <w:lang w:val="en-US" w:eastAsia="zh-CN" w:bidi="ar-SA"/>
                    </w:rPr>
                  </w:pPr>
                  <w:r>
                    <w:rPr>
                      <w:rFonts w:hint="eastAsia" w:cs="Times New Roman"/>
                      <w:b w:val="0"/>
                      <w:bCs w:val="0"/>
                      <w:color w:val="auto"/>
                      <w:kern w:val="2"/>
                      <w:sz w:val="21"/>
                      <w:szCs w:val="24"/>
                      <w:highlight w:val="none"/>
                      <w:lang w:val="en-US" w:eastAsia="zh-CN" w:bidi="ar-SA"/>
                    </w:rPr>
                    <w:t>10</w:t>
                  </w:r>
                </w:p>
              </w:tc>
              <w:tc>
                <w:tcPr>
                  <w:tcW w:w="858" w:type="pct"/>
                  <w:tcBorders>
                    <w:tl2br w:val="nil"/>
                    <w:tr2bl w:val="nil"/>
                  </w:tcBorders>
                  <w:vAlign w:val="center"/>
                </w:tcPr>
                <w:p w14:paraId="125194F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b w:val="0"/>
                      <w:bCs w:val="0"/>
                      <w:color w:val="auto"/>
                      <w:sz w:val="21"/>
                      <w:highlight w:val="none"/>
                      <w:lang w:val="en-US" w:eastAsia="zh-CN"/>
                    </w:rPr>
                  </w:pPr>
                  <w:r>
                    <w:rPr>
                      <w:rFonts w:hint="eastAsia" w:ascii="Times New Roman" w:hAnsi="Times New Roman"/>
                      <w:b w:val="0"/>
                      <w:bCs w:val="0"/>
                      <w:color w:val="auto"/>
                      <w:sz w:val="21"/>
                      <w:highlight w:val="none"/>
                      <w:lang w:val="en-US" w:eastAsia="zh-CN"/>
                    </w:rPr>
                    <w:t>外购</w:t>
                  </w:r>
                  <w:r>
                    <w:rPr>
                      <w:rFonts w:hint="eastAsia"/>
                      <w:b w:val="0"/>
                      <w:bCs w:val="0"/>
                      <w:color w:val="auto"/>
                      <w:sz w:val="21"/>
                      <w:highlight w:val="none"/>
                      <w:lang w:val="en-US" w:eastAsia="zh-CN"/>
                    </w:rPr>
                    <w:t>（液态），储罐储存</w:t>
                  </w:r>
                </w:p>
              </w:tc>
            </w:tr>
            <w:tr w14:paraId="60D71E3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266" w:type="pct"/>
                  <w:tcBorders>
                    <w:tl2br w:val="nil"/>
                    <w:tr2bl w:val="nil"/>
                  </w:tcBorders>
                  <w:vAlign w:val="center"/>
                </w:tcPr>
                <w:p w14:paraId="245C4E1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b w:val="0"/>
                      <w:bCs w:val="0"/>
                      <w:color w:val="auto"/>
                      <w:sz w:val="21"/>
                      <w:highlight w:val="none"/>
                      <w:lang w:val="en-US" w:eastAsia="zh-CN"/>
                    </w:rPr>
                  </w:pPr>
                  <w:r>
                    <w:rPr>
                      <w:rFonts w:hint="eastAsia"/>
                      <w:b w:val="0"/>
                      <w:bCs w:val="0"/>
                      <w:color w:val="auto"/>
                      <w:sz w:val="21"/>
                      <w:highlight w:val="none"/>
                      <w:lang w:val="en-US" w:eastAsia="zh-CN"/>
                    </w:rPr>
                    <w:t>13</w:t>
                  </w:r>
                </w:p>
              </w:tc>
              <w:tc>
                <w:tcPr>
                  <w:tcW w:w="532" w:type="pct"/>
                  <w:gridSpan w:val="2"/>
                  <w:tcBorders>
                    <w:tl2br w:val="nil"/>
                    <w:tr2bl w:val="nil"/>
                  </w:tcBorders>
                  <w:shd w:val="clear" w:color="auto" w:fill="auto"/>
                  <w:vAlign w:val="center"/>
                </w:tcPr>
                <w:p w14:paraId="5754372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color w:val="auto"/>
                      <w:kern w:val="2"/>
                      <w:sz w:val="21"/>
                      <w:szCs w:val="22"/>
                      <w:lang w:val="en-US" w:eastAsia="zh-CN" w:bidi="ar-SA"/>
                    </w:rPr>
                  </w:pPr>
                  <w:r>
                    <w:rPr>
                      <w:rFonts w:hint="eastAsia" w:cs="Times New Roman"/>
                      <w:color w:val="auto"/>
                      <w:kern w:val="2"/>
                      <w:sz w:val="21"/>
                      <w:szCs w:val="22"/>
                      <w:lang w:val="en-US" w:eastAsia="zh-CN" w:bidi="ar-SA"/>
                    </w:rPr>
                    <w:t>防结粉</w:t>
                  </w:r>
                </w:p>
              </w:tc>
              <w:tc>
                <w:tcPr>
                  <w:tcW w:w="374" w:type="pct"/>
                  <w:tcBorders>
                    <w:tl2br w:val="nil"/>
                    <w:tr2bl w:val="nil"/>
                  </w:tcBorders>
                  <w:vAlign w:val="center"/>
                </w:tcPr>
                <w:p w14:paraId="7E5E28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b w:val="0"/>
                      <w:bCs w:val="0"/>
                      <w:color w:val="auto"/>
                      <w:sz w:val="21"/>
                      <w:highlight w:val="none"/>
                      <w:lang w:val="en-US" w:eastAsia="zh-CN"/>
                    </w:rPr>
                  </w:pPr>
                  <w:r>
                    <w:rPr>
                      <w:rFonts w:hint="eastAsia" w:ascii="Times New Roman" w:hAnsi="Times New Roman"/>
                      <w:b w:val="0"/>
                      <w:bCs w:val="0"/>
                      <w:color w:val="auto"/>
                      <w:sz w:val="21"/>
                      <w:highlight w:val="none"/>
                      <w:lang w:val="en-US" w:eastAsia="zh-CN"/>
                    </w:rPr>
                    <w:t>t/a</w:t>
                  </w:r>
                </w:p>
              </w:tc>
              <w:tc>
                <w:tcPr>
                  <w:tcW w:w="627" w:type="pct"/>
                  <w:tcBorders>
                    <w:tl2br w:val="nil"/>
                    <w:tr2bl w:val="nil"/>
                  </w:tcBorders>
                  <w:shd w:val="clear" w:color="auto" w:fill="auto"/>
                  <w:vAlign w:val="center"/>
                </w:tcPr>
                <w:p w14:paraId="6047866A">
                  <w:pPr>
                    <w:autoSpaceDE w:val="0"/>
                    <w:autoSpaceDN w:val="0"/>
                    <w:spacing w:line="240" w:lineRule="auto"/>
                    <w:ind w:firstLine="0" w:firstLineChars="0"/>
                    <w:jc w:val="center"/>
                    <w:rPr>
                      <w:rFonts w:ascii="Times New Roman" w:hAnsi="Times New Roman" w:eastAsia="宋体" w:cs="Times New Roman"/>
                      <w:bCs/>
                      <w:color w:val="auto"/>
                      <w:kern w:val="0"/>
                      <w:sz w:val="21"/>
                      <w:szCs w:val="21"/>
                      <w:lang w:val="en-US" w:eastAsia="zh-CN" w:bidi="ar-SA"/>
                    </w:rPr>
                  </w:pPr>
                  <w:r>
                    <w:rPr>
                      <w:rFonts w:hint="eastAsia" w:cs="Times New Roman"/>
                      <w:bCs/>
                      <w:color w:val="auto"/>
                      <w:kern w:val="0"/>
                      <w:sz w:val="21"/>
                      <w:szCs w:val="21"/>
                      <w:lang w:val="en-US" w:eastAsia="zh-CN" w:bidi="ar-SA"/>
                    </w:rPr>
                    <w:t>0</w:t>
                  </w:r>
                </w:p>
              </w:tc>
              <w:tc>
                <w:tcPr>
                  <w:tcW w:w="370" w:type="pct"/>
                  <w:tcBorders>
                    <w:tl2br w:val="nil"/>
                    <w:tr2bl w:val="nil"/>
                  </w:tcBorders>
                  <w:shd w:val="clear" w:color="auto" w:fill="auto"/>
                  <w:vAlign w:val="center"/>
                </w:tcPr>
                <w:p w14:paraId="21DD121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b w:val="0"/>
                      <w:bCs w:val="0"/>
                      <w:color w:val="auto"/>
                      <w:sz w:val="21"/>
                      <w:highlight w:val="none"/>
                      <w:lang w:val="en-US" w:eastAsia="zh-CN"/>
                    </w:rPr>
                  </w:pPr>
                  <w:r>
                    <w:rPr>
                      <w:rFonts w:hint="eastAsia"/>
                      <w:b w:val="0"/>
                      <w:bCs w:val="0"/>
                      <w:color w:val="auto"/>
                      <w:sz w:val="21"/>
                      <w:highlight w:val="none"/>
                      <w:lang w:val="en-US" w:eastAsia="zh-CN"/>
                    </w:rPr>
                    <w:t>45</w:t>
                  </w:r>
                </w:p>
              </w:tc>
              <w:tc>
                <w:tcPr>
                  <w:tcW w:w="662" w:type="pct"/>
                  <w:tcBorders>
                    <w:tl2br w:val="nil"/>
                    <w:tr2bl w:val="nil"/>
                  </w:tcBorders>
                  <w:shd w:val="clear" w:color="auto" w:fill="auto"/>
                  <w:vAlign w:val="center"/>
                </w:tcPr>
                <w:p w14:paraId="42340F4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b w:val="0"/>
                      <w:bCs w:val="0"/>
                      <w:color w:val="auto"/>
                      <w:kern w:val="2"/>
                      <w:sz w:val="21"/>
                      <w:szCs w:val="24"/>
                      <w:highlight w:val="none"/>
                      <w:lang w:val="en-US" w:eastAsia="zh-CN" w:bidi="ar-SA"/>
                    </w:rPr>
                  </w:pPr>
                  <w:r>
                    <w:rPr>
                      <w:rFonts w:hint="eastAsia" w:cs="Times New Roman"/>
                      <w:b w:val="0"/>
                      <w:bCs w:val="0"/>
                      <w:color w:val="auto"/>
                      <w:kern w:val="2"/>
                      <w:sz w:val="21"/>
                      <w:szCs w:val="24"/>
                      <w:highlight w:val="none"/>
                      <w:lang w:val="en-US" w:eastAsia="zh-CN" w:bidi="ar-SA"/>
                    </w:rPr>
                    <w:t>45</w:t>
                  </w:r>
                </w:p>
              </w:tc>
              <w:tc>
                <w:tcPr>
                  <w:tcW w:w="502" w:type="pct"/>
                  <w:tcBorders>
                    <w:tl2br w:val="nil"/>
                    <w:tr2bl w:val="nil"/>
                  </w:tcBorders>
                  <w:shd w:val="clear" w:color="auto" w:fill="auto"/>
                  <w:vAlign w:val="center"/>
                </w:tcPr>
                <w:p w14:paraId="4DA2F45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b w:val="0"/>
                      <w:bCs w:val="0"/>
                      <w:color w:val="auto"/>
                      <w:sz w:val="21"/>
                      <w:highlight w:val="none"/>
                      <w:lang w:val="en-US" w:eastAsia="zh-CN"/>
                    </w:rPr>
                  </w:pPr>
                  <w:r>
                    <w:rPr>
                      <w:rFonts w:hint="eastAsia"/>
                      <w:b w:val="0"/>
                      <w:bCs w:val="0"/>
                      <w:color w:val="auto"/>
                      <w:sz w:val="21"/>
                      <w:highlight w:val="none"/>
                      <w:lang w:val="en-US" w:eastAsia="zh-CN"/>
                    </w:rPr>
                    <w:t>+45</w:t>
                  </w:r>
                </w:p>
              </w:tc>
              <w:tc>
                <w:tcPr>
                  <w:tcW w:w="806" w:type="pct"/>
                  <w:tcBorders>
                    <w:tl2br w:val="nil"/>
                    <w:tr2bl w:val="nil"/>
                  </w:tcBorders>
                  <w:vAlign w:val="center"/>
                </w:tcPr>
                <w:p w14:paraId="263431A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b w:val="0"/>
                      <w:bCs w:val="0"/>
                      <w:color w:val="auto"/>
                      <w:sz w:val="21"/>
                      <w:highlight w:val="none"/>
                      <w:lang w:val="en-US" w:eastAsia="zh-CN"/>
                    </w:rPr>
                  </w:pPr>
                  <w:r>
                    <w:rPr>
                      <w:rFonts w:hint="eastAsia"/>
                      <w:b w:val="0"/>
                      <w:bCs w:val="0"/>
                      <w:color w:val="auto"/>
                      <w:sz w:val="21"/>
                      <w:highlight w:val="none"/>
                      <w:lang w:val="en-US" w:eastAsia="zh-CN"/>
                    </w:rPr>
                    <w:t>5</w:t>
                  </w:r>
                </w:p>
              </w:tc>
              <w:tc>
                <w:tcPr>
                  <w:tcW w:w="858" w:type="pct"/>
                  <w:tcBorders>
                    <w:tl2br w:val="nil"/>
                    <w:tr2bl w:val="nil"/>
                  </w:tcBorders>
                  <w:vAlign w:val="center"/>
                </w:tcPr>
                <w:p w14:paraId="5AC3CE9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b w:val="0"/>
                      <w:bCs w:val="0"/>
                      <w:color w:val="auto"/>
                      <w:sz w:val="21"/>
                      <w:highlight w:val="none"/>
                      <w:lang w:val="en-US" w:eastAsia="zh-CN"/>
                    </w:rPr>
                  </w:pPr>
                  <w:r>
                    <w:rPr>
                      <w:rFonts w:hint="eastAsia"/>
                      <w:b w:val="0"/>
                      <w:bCs w:val="0"/>
                      <w:color w:val="auto"/>
                      <w:sz w:val="21"/>
                      <w:highlight w:val="none"/>
                      <w:lang w:val="en-US" w:eastAsia="zh-CN"/>
                    </w:rPr>
                    <w:t>外购，原料库储存</w:t>
                  </w:r>
                </w:p>
              </w:tc>
            </w:tr>
            <w:tr w14:paraId="10FF1A3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266" w:type="pct"/>
                  <w:tcBorders>
                    <w:tl2br w:val="nil"/>
                    <w:tr2bl w:val="nil"/>
                  </w:tcBorders>
                  <w:vAlign w:val="center"/>
                </w:tcPr>
                <w:p w14:paraId="338BBA4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b w:val="0"/>
                      <w:bCs w:val="0"/>
                      <w:color w:val="auto"/>
                      <w:sz w:val="21"/>
                      <w:highlight w:val="none"/>
                      <w:lang w:val="en-US" w:eastAsia="zh-CN"/>
                    </w:rPr>
                  </w:pPr>
                  <w:r>
                    <w:rPr>
                      <w:rFonts w:hint="eastAsia"/>
                      <w:b w:val="0"/>
                      <w:bCs w:val="0"/>
                      <w:color w:val="auto"/>
                      <w:sz w:val="21"/>
                      <w:highlight w:val="none"/>
                      <w:lang w:val="en-US" w:eastAsia="zh-CN"/>
                    </w:rPr>
                    <w:t>14</w:t>
                  </w:r>
                </w:p>
              </w:tc>
              <w:tc>
                <w:tcPr>
                  <w:tcW w:w="532" w:type="pct"/>
                  <w:gridSpan w:val="2"/>
                  <w:tcBorders>
                    <w:tl2br w:val="nil"/>
                    <w:tr2bl w:val="nil"/>
                  </w:tcBorders>
                  <w:shd w:val="clear" w:color="auto" w:fill="auto"/>
                  <w:vAlign w:val="center"/>
                </w:tcPr>
                <w:p w14:paraId="6CBFEDA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color w:val="auto"/>
                      <w:kern w:val="2"/>
                      <w:sz w:val="21"/>
                      <w:szCs w:val="22"/>
                      <w:lang w:val="en-US" w:eastAsia="zh-CN" w:bidi="ar-SA"/>
                    </w:rPr>
                  </w:pPr>
                  <w:r>
                    <w:rPr>
                      <w:rFonts w:hint="eastAsia" w:cs="Times New Roman"/>
                      <w:color w:val="auto"/>
                      <w:kern w:val="2"/>
                      <w:sz w:val="21"/>
                      <w:szCs w:val="22"/>
                      <w:lang w:val="en-US" w:eastAsia="zh-CN" w:bidi="ar-SA"/>
                    </w:rPr>
                    <w:t>包裹油</w:t>
                  </w:r>
                </w:p>
              </w:tc>
              <w:tc>
                <w:tcPr>
                  <w:tcW w:w="374" w:type="pct"/>
                  <w:tcBorders>
                    <w:tl2br w:val="nil"/>
                    <w:tr2bl w:val="nil"/>
                  </w:tcBorders>
                  <w:vAlign w:val="center"/>
                </w:tcPr>
                <w:p w14:paraId="06ABF64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b w:val="0"/>
                      <w:bCs w:val="0"/>
                      <w:color w:val="auto"/>
                      <w:sz w:val="21"/>
                      <w:highlight w:val="none"/>
                      <w:lang w:val="en-US" w:eastAsia="zh-CN"/>
                    </w:rPr>
                  </w:pPr>
                  <w:r>
                    <w:rPr>
                      <w:rFonts w:hint="eastAsia" w:ascii="Times New Roman" w:hAnsi="Times New Roman"/>
                      <w:b w:val="0"/>
                      <w:bCs w:val="0"/>
                      <w:color w:val="auto"/>
                      <w:sz w:val="21"/>
                      <w:highlight w:val="none"/>
                      <w:lang w:val="en-US" w:eastAsia="zh-CN"/>
                    </w:rPr>
                    <w:t>t/a</w:t>
                  </w:r>
                </w:p>
              </w:tc>
              <w:tc>
                <w:tcPr>
                  <w:tcW w:w="627" w:type="pct"/>
                  <w:tcBorders>
                    <w:tl2br w:val="nil"/>
                    <w:tr2bl w:val="nil"/>
                  </w:tcBorders>
                  <w:shd w:val="clear" w:color="auto" w:fill="auto"/>
                  <w:vAlign w:val="center"/>
                </w:tcPr>
                <w:p w14:paraId="16D1B52A">
                  <w:pPr>
                    <w:autoSpaceDE w:val="0"/>
                    <w:autoSpaceDN w:val="0"/>
                    <w:spacing w:line="240" w:lineRule="auto"/>
                    <w:ind w:firstLine="0" w:firstLineChars="0"/>
                    <w:jc w:val="center"/>
                    <w:rPr>
                      <w:rFonts w:ascii="Times New Roman" w:hAnsi="Times New Roman" w:eastAsia="宋体" w:cs="Times New Roman"/>
                      <w:bCs/>
                      <w:color w:val="auto"/>
                      <w:kern w:val="0"/>
                      <w:sz w:val="21"/>
                      <w:szCs w:val="21"/>
                      <w:lang w:val="en-US" w:eastAsia="zh-CN" w:bidi="ar-SA"/>
                    </w:rPr>
                  </w:pPr>
                  <w:r>
                    <w:rPr>
                      <w:rFonts w:hint="eastAsia" w:cs="Times New Roman"/>
                      <w:bCs/>
                      <w:color w:val="auto"/>
                      <w:kern w:val="0"/>
                      <w:sz w:val="21"/>
                      <w:szCs w:val="21"/>
                      <w:lang w:val="en-US" w:eastAsia="zh-CN" w:bidi="ar-SA"/>
                    </w:rPr>
                    <w:t>0</w:t>
                  </w:r>
                </w:p>
              </w:tc>
              <w:tc>
                <w:tcPr>
                  <w:tcW w:w="370" w:type="pct"/>
                  <w:tcBorders>
                    <w:tl2br w:val="nil"/>
                    <w:tr2bl w:val="nil"/>
                  </w:tcBorders>
                  <w:shd w:val="clear" w:color="auto" w:fill="auto"/>
                  <w:vAlign w:val="center"/>
                </w:tcPr>
                <w:p w14:paraId="357FF86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b w:val="0"/>
                      <w:bCs w:val="0"/>
                      <w:color w:val="auto"/>
                      <w:kern w:val="2"/>
                      <w:sz w:val="21"/>
                      <w:szCs w:val="24"/>
                      <w:highlight w:val="none"/>
                      <w:lang w:val="en-US" w:eastAsia="zh-CN" w:bidi="ar-SA"/>
                    </w:rPr>
                  </w:pPr>
                  <w:r>
                    <w:rPr>
                      <w:rFonts w:hint="eastAsia" w:cs="Times New Roman"/>
                      <w:b w:val="0"/>
                      <w:bCs w:val="0"/>
                      <w:color w:val="auto"/>
                      <w:kern w:val="2"/>
                      <w:sz w:val="21"/>
                      <w:szCs w:val="24"/>
                      <w:highlight w:val="none"/>
                      <w:lang w:val="en-US" w:eastAsia="zh-CN" w:bidi="ar-SA"/>
                    </w:rPr>
                    <w:t>22.5</w:t>
                  </w:r>
                </w:p>
              </w:tc>
              <w:tc>
                <w:tcPr>
                  <w:tcW w:w="662" w:type="pct"/>
                  <w:tcBorders>
                    <w:tl2br w:val="nil"/>
                    <w:tr2bl w:val="nil"/>
                  </w:tcBorders>
                  <w:shd w:val="clear" w:color="auto" w:fill="auto"/>
                  <w:vAlign w:val="center"/>
                </w:tcPr>
                <w:p w14:paraId="288DC85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b w:val="0"/>
                      <w:bCs w:val="0"/>
                      <w:color w:val="auto"/>
                      <w:kern w:val="2"/>
                      <w:sz w:val="21"/>
                      <w:szCs w:val="24"/>
                      <w:highlight w:val="none"/>
                      <w:lang w:val="en-US" w:eastAsia="zh-CN" w:bidi="ar-SA"/>
                    </w:rPr>
                  </w:pPr>
                  <w:r>
                    <w:rPr>
                      <w:rFonts w:hint="eastAsia" w:cs="Times New Roman"/>
                      <w:b w:val="0"/>
                      <w:bCs w:val="0"/>
                      <w:color w:val="auto"/>
                      <w:kern w:val="2"/>
                      <w:sz w:val="21"/>
                      <w:szCs w:val="24"/>
                      <w:highlight w:val="none"/>
                      <w:lang w:val="en-US" w:eastAsia="zh-CN" w:bidi="ar-SA"/>
                    </w:rPr>
                    <w:t>22.5</w:t>
                  </w:r>
                </w:p>
              </w:tc>
              <w:tc>
                <w:tcPr>
                  <w:tcW w:w="502" w:type="pct"/>
                  <w:tcBorders>
                    <w:tl2br w:val="nil"/>
                    <w:tr2bl w:val="nil"/>
                  </w:tcBorders>
                  <w:shd w:val="clear" w:color="auto" w:fill="auto"/>
                  <w:vAlign w:val="center"/>
                </w:tcPr>
                <w:p w14:paraId="14EBCB9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b w:val="0"/>
                      <w:bCs w:val="0"/>
                      <w:color w:val="auto"/>
                      <w:kern w:val="2"/>
                      <w:sz w:val="21"/>
                      <w:szCs w:val="24"/>
                      <w:highlight w:val="none"/>
                      <w:lang w:val="en-US" w:eastAsia="zh-CN" w:bidi="ar-SA"/>
                    </w:rPr>
                  </w:pPr>
                  <w:r>
                    <w:rPr>
                      <w:rFonts w:hint="eastAsia" w:cs="Times New Roman"/>
                      <w:b w:val="0"/>
                      <w:bCs w:val="0"/>
                      <w:color w:val="auto"/>
                      <w:kern w:val="2"/>
                      <w:sz w:val="21"/>
                      <w:szCs w:val="24"/>
                      <w:highlight w:val="none"/>
                      <w:lang w:val="en-US" w:eastAsia="zh-CN" w:bidi="ar-SA"/>
                    </w:rPr>
                    <w:t>+22.5</w:t>
                  </w:r>
                </w:p>
              </w:tc>
              <w:tc>
                <w:tcPr>
                  <w:tcW w:w="806" w:type="pct"/>
                  <w:tcBorders>
                    <w:tl2br w:val="nil"/>
                    <w:tr2bl w:val="nil"/>
                  </w:tcBorders>
                  <w:vAlign w:val="center"/>
                </w:tcPr>
                <w:p w14:paraId="1FB46BD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cs="Times New Roman"/>
                      <w:b w:val="0"/>
                      <w:bCs w:val="0"/>
                      <w:color w:val="auto"/>
                      <w:kern w:val="2"/>
                      <w:sz w:val="21"/>
                      <w:szCs w:val="24"/>
                      <w:highlight w:val="none"/>
                      <w:lang w:val="en-US" w:eastAsia="zh-CN" w:bidi="ar-SA"/>
                    </w:rPr>
                  </w:pPr>
                  <w:r>
                    <w:rPr>
                      <w:rFonts w:hint="eastAsia" w:cs="Times New Roman"/>
                      <w:b w:val="0"/>
                      <w:bCs w:val="0"/>
                      <w:color w:val="auto"/>
                      <w:kern w:val="2"/>
                      <w:sz w:val="21"/>
                      <w:szCs w:val="24"/>
                      <w:highlight w:val="none"/>
                      <w:lang w:val="en-US" w:eastAsia="zh-CN" w:bidi="ar-SA"/>
                    </w:rPr>
                    <w:t>3</w:t>
                  </w:r>
                </w:p>
              </w:tc>
              <w:tc>
                <w:tcPr>
                  <w:tcW w:w="858" w:type="pct"/>
                  <w:tcBorders>
                    <w:tl2br w:val="nil"/>
                    <w:tr2bl w:val="nil"/>
                  </w:tcBorders>
                  <w:vAlign w:val="center"/>
                </w:tcPr>
                <w:p w14:paraId="18D746C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ascii="Times New Roman" w:hAnsi="Times New Roman"/>
                      <w:b w:val="0"/>
                      <w:bCs w:val="0"/>
                      <w:color w:val="auto"/>
                      <w:sz w:val="21"/>
                      <w:highlight w:val="none"/>
                      <w:lang w:val="en-US" w:eastAsia="zh-CN"/>
                    </w:rPr>
                    <w:t>外购</w:t>
                  </w:r>
                  <w:r>
                    <w:rPr>
                      <w:rFonts w:hint="eastAsia"/>
                      <w:b w:val="0"/>
                      <w:bCs w:val="0"/>
                      <w:color w:val="auto"/>
                      <w:sz w:val="21"/>
                      <w:highlight w:val="none"/>
                      <w:lang w:val="en-US" w:eastAsia="zh-CN"/>
                    </w:rPr>
                    <w:t>，储罐</w:t>
                  </w:r>
                  <w:r>
                    <w:rPr>
                      <w:rFonts w:ascii="Times New Roman" w:hAnsi="Times New Roman"/>
                      <w:b w:val="0"/>
                      <w:bCs w:val="0"/>
                      <w:color w:val="auto"/>
                      <w:sz w:val="21"/>
                      <w:highlight w:val="none"/>
                      <w:lang w:val="en-US" w:eastAsia="zh-CN"/>
                    </w:rPr>
                    <w:t>储存。</w:t>
                  </w:r>
                </w:p>
              </w:tc>
            </w:tr>
            <w:tr w14:paraId="4BF93F3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266" w:type="pct"/>
                  <w:tcBorders>
                    <w:tl2br w:val="nil"/>
                    <w:tr2bl w:val="nil"/>
                  </w:tcBorders>
                  <w:vAlign w:val="center"/>
                </w:tcPr>
                <w:p w14:paraId="2ACFCCB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b w:val="0"/>
                      <w:bCs w:val="0"/>
                      <w:color w:val="auto"/>
                      <w:sz w:val="21"/>
                      <w:highlight w:val="none"/>
                      <w:lang w:val="en-US" w:eastAsia="zh-CN"/>
                    </w:rPr>
                  </w:pPr>
                  <w:r>
                    <w:rPr>
                      <w:rFonts w:hint="eastAsia"/>
                      <w:b w:val="0"/>
                      <w:bCs w:val="0"/>
                      <w:color w:val="auto"/>
                      <w:sz w:val="21"/>
                      <w:highlight w:val="none"/>
                      <w:lang w:val="en-US" w:eastAsia="zh-CN"/>
                    </w:rPr>
                    <w:t>15</w:t>
                  </w:r>
                </w:p>
              </w:tc>
              <w:tc>
                <w:tcPr>
                  <w:tcW w:w="532" w:type="pct"/>
                  <w:gridSpan w:val="2"/>
                  <w:tcBorders>
                    <w:tl2br w:val="nil"/>
                    <w:tr2bl w:val="nil"/>
                  </w:tcBorders>
                  <w:shd w:val="clear" w:color="auto" w:fill="auto"/>
                  <w:vAlign w:val="center"/>
                </w:tcPr>
                <w:p w14:paraId="7CDCF35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color w:val="auto"/>
                      <w:kern w:val="2"/>
                      <w:sz w:val="21"/>
                      <w:szCs w:val="22"/>
                      <w:lang w:val="en-US" w:eastAsia="zh-CN" w:bidi="ar-SA"/>
                    </w:rPr>
                  </w:pPr>
                  <w:r>
                    <w:rPr>
                      <w:rFonts w:hint="eastAsia" w:cs="Times New Roman"/>
                      <w:color w:val="auto"/>
                      <w:kern w:val="2"/>
                      <w:sz w:val="21"/>
                      <w:szCs w:val="22"/>
                      <w:lang w:val="en-US" w:eastAsia="zh-CN" w:bidi="ar-SA"/>
                    </w:rPr>
                    <w:t>天然气</w:t>
                  </w:r>
                </w:p>
              </w:tc>
              <w:tc>
                <w:tcPr>
                  <w:tcW w:w="374" w:type="pct"/>
                  <w:tcBorders>
                    <w:tl2br w:val="nil"/>
                    <w:tr2bl w:val="nil"/>
                  </w:tcBorders>
                  <w:vAlign w:val="center"/>
                </w:tcPr>
                <w:p w14:paraId="7F40DEA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b w:val="0"/>
                      <w:bCs w:val="0"/>
                      <w:color w:val="auto"/>
                      <w:sz w:val="21"/>
                      <w:highlight w:val="none"/>
                      <w:lang w:val="en-US" w:eastAsia="zh-CN"/>
                    </w:rPr>
                  </w:pPr>
                  <w:r>
                    <w:rPr>
                      <w:rFonts w:hint="eastAsia" w:ascii="Times New Roman" w:hAnsi="Times New Roman" w:eastAsia="宋体" w:cs="Times New Roman"/>
                      <w:bCs/>
                      <w:color w:val="auto"/>
                      <w:kern w:val="0"/>
                      <w:sz w:val="21"/>
                      <w:szCs w:val="21"/>
                      <w:lang w:val="en-US" w:eastAsia="zh-CN"/>
                    </w:rPr>
                    <w:t>万m</w:t>
                  </w:r>
                  <w:r>
                    <w:rPr>
                      <w:rFonts w:hint="eastAsia" w:ascii="Times New Roman" w:hAnsi="Times New Roman" w:eastAsia="宋体" w:cs="Times New Roman"/>
                      <w:bCs/>
                      <w:color w:val="auto"/>
                      <w:kern w:val="0"/>
                      <w:sz w:val="21"/>
                      <w:szCs w:val="21"/>
                      <w:vertAlign w:val="superscript"/>
                      <w:lang w:val="en-US" w:eastAsia="zh-CN"/>
                    </w:rPr>
                    <w:t>3</w:t>
                  </w:r>
                  <w:r>
                    <w:rPr>
                      <w:rFonts w:hint="eastAsia" w:ascii="Times New Roman" w:hAnsi="Times New Roman" w:eastAsia="宋体" w:cs="Times New Roman"/>
                      <w:bCs/>
                      <w:color w:val="auto"/>
                      <w:kern w:val="0"/>
                      <w:sz w:val="21"/>
                      <w:szCs w:val="21"/>
                      <w:lang w:val="en-US" w:eastAsia="zh-CN"/>
                    </w:rPr>
                    <w:t>/a</w:t>
                  </w:r>
                </w:p>
              </w:tc>
              <w:tc>
                <w:tcPr>
                  <w:tcW w:w="627" w:type="pct"/>
                  <w:tcBorders>
                    <w:tl2br w:val="nil"/>
                    <w:tr2bl w:val="nil"/>
                  </w:tcBorders>
                  <w:shd w:val="clear" w:color="auto" w:fill="auto"/>
                  <w:vAlign w:val="center"/>
                </w:tcPr>
                <w:p w14:paraId="3FCCEDE8">
                  <w:pPr>
                    <w:autoSpaceDE w:val="0"/>
                    <w:autoSpaceDN w:val="0"/>
                    <w:spacing w:line="240" w:lineRule="auto"/>
                    <w:ind w:firstLine="0" w:firstLineChars="0"/>
                    <w:jc w:val="center"/>
                    <w:rPr>
                      <w:rFonts w:ascii="Times New Roman" w:hAnsi="Times New Roman" w:eastAsia="宋体" w:cs="Times New Roman"/>
                      <w:bCs/>
                      <w:color w:val="auto"/>
                      <w:kern w:val="0"/>
                      <w:sz w:val="21"/>
                      <w:szCs w:val="21"/>
                      <w:lang w:val="en-US" w:eastAsia="zh-CN" w:bidi="ar-SA"/>
                    </w:rPr>
                  </w:pPr>
                  <w:r>
                    <w:rPr>
                      <w:rFonts w:hint="eastAsia" w:cs="Times New Roman"/>
                      <w:bCs/>
                      <w:color w:val="auto"/>
                      <w:kern w:val="0"/>
                      <w:sz w:val="21"/>
                      <w:szCs w:val="21"/>
                      <w:lang w:val="en-US" w:eastAsia="zh-CN" w:bidi="ar-SA"/>
                    </w:rPr>
                    <w:t>30</w:t>
                  </w:r>
                </w:p>
              </w:tc>
              <w:tc>
                <w:tcPr>
                  <w:tcW w:w="370" w:type="pct"/>
                  <w:tcBorders>
                    <w:tl2br w:val="nil"/>
                    <w:tr2bl w:val="nil"/>
                  </w:tcBorders>
                  <w:shd w:val="clear" w:color="auto" w:fill="auto"/>
                  <w:vAlign w:val="center"/>
                </w:tcPr>
                <w:p w14:paraId="47F6934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b w:val="0"/>
                      <w:bCs w:val="0"/>
                      <w:color w:val="auto"/>
                      <w:kern w:val="2"/>
                      <w:sz w:val="21"/>
                      <w:szCs w:val="24"/>
                      <w:highlight w:val="none"/>
                      <w:lang w:val="en-US" w:eastAsia="zh-CN" w:bidi="ar-SA"/>
                    </w:rPr>
                  </w:pPr>
                  <w:r>
                    <w:rPr>
                      <w:rFonts w:hint="eastAsia" w:cs="Times New Roman"/>
                      <w:b w:val="0"/>
                      <w:bCs w:val="0"/>
                      <w:color w:val="auto"/>
                      <w:kern w:val="2"/>
                      <w:sz w:val="21"/>
                      <w:szCs w:val="24"/>
                      <w:highlight w:val="none"/>
                      <w:lang w:val="en-US" w:eastAsia="zh-CN" w:bidi="ar-SA"/>
                    </w:rPr>
                    <w:t>0</w:t>
                  </w:r>
                </w:p>
              </w:tc>
              <w:tc>
                <w:tcPr>
                  <w:tcW w:w="662" w:type="pct"/>
                  <w:tcBorders>
                    <w:tl2br w:val="nil"/>
                    <w:tr2bl w:val="nil"/>
                  </w:tcBorders>
                  <w:shd w:val="clear" w:color="auto" w:fill="auto"/>
                  <w:vAlign w:val="center"/>
                </w:tcPr>
                <w:p w14:paraId="2E81DE62">
                  <w:pPr>
                    <w:autoSpaceDE w:val="0"/>
                    <w:autoSpaceDN w:val="0"/>
                    <w:spacing w:line="240" w:lineRule="auto"/>
                    <w:ind w:firstLine="0" w:firstLineChars="0"/>
                    <w:jc w:val="center"/>
                    <w:rPr>
                      <w:rFonts w:ascii="Times New Roman" w:hAnsi="Times New Roman" w:eastAsia="宋体" w:cs="Times New Roman"/>
                      <w:bCs/>
                      <w:color w:val="auto"/>
                      <w:kern w:val="0"/>
                      <w:sz w:val="21"/>
                      <w:szCs w:val="21"/>
                      <w:lang w:val="en-US" w:eastAsia="zh-CN" w:bidi="ar-SA"/>
                    </w:rPr>
                  </w:pPr>
                  <w:r>
                    <w:rPr>
                      <w:rFonts w:hint="eastAsia" w:cs="Times New Roman"/>
                      <w:bCs/>
                      <w:color w:val="auto"/>
                      <w:kern w:val="0"/>
                      <w:sz w:val="21"/>
                      <w:szCs w:val="21"/>
                      <w:lang w:val="en-US" w:eastAsia="zh-CN" w:bidi="ar-SA"/>
                    </w:rPr>
                    <w:t>30</w:t>
                  </w:r>
                </w:p>
              </w:tc>
              <w:tc>
                <w:tcPr>
                  <w:tcW w:w="502" w:type="pct"/>
                  <w:tcBorders>
                    <w:tl2br w:val="nil"/>
                    <w:tr2bl w:val="nil"/>
                  </w:tcBorders>
                  <w:shd w:val="clear" w:color="auto" w:fill="auto"/>
                  <w:vAlign w:val="center"/>
                </w:tcPr>
                <w:p w14:paraId="26FB064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b w:val="0"/>
                      <w:bCs w:val="0"/>
                      <w:color w:val="auto"/>
                      <w:kern w:val="2"/>
                      <w:sz w:val="21"/>
                      <w:szCs w:val="24"/>
                      <w:highlight w:val="none"/>
                      <w:lang w:val="en-US" w:eastAsia="zh-CN" w:bidi="ar-SA"/>
                    </w:rPr>
                  </w:pPr>
                  <w:r>
                    <w:rPr>
                      <w:rFonts w:hint="eastAsia" w:cs="Times New Roman"/>
                      <w:b w:val="0"/>
                      <w:bCs w:val="0"/>
                      <w:color w:val="auto"/>
                      <w:kern w:val="2"/>
                      <w:sz w:val="21"/>
                      <w:szCs w:val="24"/>
                      <w:highlight w:val="none"/>
                      <w:lang w:val="en-US" w:eastAsia="zh-CN" w:bidi="ar-SA"/>
                    </w:rPr>
                    <w:t>0</w:t>
                  </w:r>
                </w:p>
              </w:tc>
              <w:tc>
                <w:tcPr>
                  <w:tcW w:w="806" w:type="pct"/>
                  <w:tcBorders>
                    <w:tl2br w:val="nil"/>
                    <w:tr2bl w:val="nil"/>
                  </w:tcBorders>
                  <w:vAlign w:val="center"/>
                </w:tcPr>
                <w:p w14:paraId="111D4E7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cs="Times New Roman"/>
                      <w:b w:val="0"/>
                      <w:bCs w:val="0"/>
                      <w:color w:val="auto"/>
                      <w:kern w:val="2"/>
                      <w:sz w:val="21"/>
                      <w:szCs w:val="24"/>
                      <w:highlight w:val="none"/>
                      <w:lang w:val="en-US" w:eastAsia="zh-CN" w:bidi="ar-SA"/>
                    </w:rPr>
                  </w:pPr>
                </w:p>
              </w:tc>
              <w:tc>
                <w:tcPr>
                  <w:tcW w:w="858" w:type="pct"/>
                  <w:tcBorders>
                    <w:tl2br w:val="nil"/>
                    <w:tr2bl w:val="nil"/>
                  </w:tcBorders>
                  <w:vAlign w:val="center"/>
                </w:tcPr>
                <w:p w14:paraId="43BDC15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园区供给</w:t>
                  </w:r>
                </w:p>
              </w:tc>
            </w:tr>
            <w:tr w14:paraId="38B707E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4141" w:type="pct"/>
                  <w:gridSpan w:val="9"/>
                  <w:tcBorders>
                    <w:tl2br w:val="nil"/>
                    <w:tr2bl w:val="nil"/>
                  </w:tcBorders>
                  <w:vAlign w:val="center"/>
                </w:tcPr>
                <w:p w14:paraId="5F61923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ascii="Times New Roman" w:hAnsi="Times New Roman"/>
                      <w:b w:val="0"/>
                      <w:bCs w:val="0"/>
                      <w:color w:val="auto"/>
                      <w:sz w:val="21"/>
                      <w:highlight w:val="none"/>
                      <w:lang w:val="en-US" w:eastAsia="zh-CN"/>
                    </w:rPr>
                    <w:t>复混肥生产线（外购颗粒物料量）</w:t>
                  </w:r>
                </w:p>
              </w:tc>
              <w:tc>
                <w:tcPr>
                  <w:tcW w:w="858" w:type="pct"/>
                  <w:tcBorders>
                    <w:tl2br w:val="nil"/>
                    <w:tr2bl w:val="nil"/>
                  </w:tcBorders>
                  <w:vAlign w:val="center"/>
                </w:tcPr>
                <w:p w14:paraId="7EBD9F5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p>
              </w:tc>
            </w:tr>
            <w:tr w14:paraId="48DFAE0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266" w:type="pct"/>
                  <w:tcBorders>
                    <w:tl2br w:val="nil"/>
                    <w:tr2bl w:val="nil"/>
                  </w:tcBorders>
                  <w:shd w:val="clear" w:color="auto" w:fill="auto"/>
                  <w:vAlign w:val="center"/>
                </w:tcPr>
                <w:p w14:paraId="61CE582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eastAsia="宋体" w:cs="Times New Roman"/>
                      <w:b w:val="0"/>
                      <w:bCs w:val="0"/>
                      <w:color w:val="auto"/>
                      <w:kern w:val="2"/>
                      <w:sz w:val="21"/>
                      <w:szCs w:val="24"/>
                      <w:highlight w:val="none"/>
                      <w:lang w:val="en-US" w:eastAsia="zh-CN" w:bidi="ar-SA"/>
                    </w:rPr>
                  </w:pPr>
                  <w:r>
                    <w:rPr>
                      <w:rFonts w:hint="eastAsia" w:ascii="Times New Roman" w:hAnsi="Times New Roman"/>
                      <w:b w:val="0"/>
                      <w:bCs w:val="0"/>
                      <w:color w:val="auto"/>
                      <w:sz w:val="21"/>
                      <w:highlight w:val="none"/>
                      <w:lang w:val="en-US" w:eastAsia="zh-CN"/>
                    </w:rPr>
                    <w:t>1</w:t>
                  </w:r>
                </w:p>
              </w:tc>
              <w:tc>
                <w:tcPr>
                  <w:tcW w:w="532" w:type="pct"/>
                  <w:gridSpan w:val="2"/>
                  <w:tcBorders>
                    <w:tl2br w:val="nil"/>
                    <w:tr2bl w:val="nil"/>
                  </w:tcBorders>
                  <w:shd w:val="clear" w:color="auto" w:fill="auto"/>
                  <w:vAlign w:val="center"/>
                </w:tcPr>
                <w:p w14:paraId="340FBDB7">
                  <w:pPr>
                    <w:spacing w:line="240" w:lineRule="auto"/>
                    <w:ind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尿素</w:t>
                  </w:r>
                </w:p>
              </w:tc>
              <w:tc>
                <w:tcPr>
                  <w:tcW w:w="374" w:type="pct"/>
                  <w:tcBorders>
                    <w:tl2br w:val="nil"/>
                    <w:tr2bl w:val="nil"/>
                  </w:tcBorders>
                  <w:vAlign w:val="center"/>
                </w:tcPr>
                <w:p w14:paraId="15454C6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b w:val="0"/>
                      <w:bCs w:val="0"/>
                      <w:color w:val="auto"/>
                      <w:sz w:val="21"/>
                      <w:highlight w:val="none"/>
                      <w:lang w:val="en-US" w:eastAsia="zh-CN"/>
                    </w:rPr>
                  </w:pPr>
                  <w:r>
                    <w:rPr>
                      <w:rFonts w:hint="eastAsia" w:ascii="Times New Roman" w:hAnsi="Times New Roman"/>
                      <w:b w:val="0"/>
                      <w:bCs w:val="0"/>
                      <w:color w:val="auto"/>
                      <w:sz w:val="21"/>
                      <w:highlight w:val="none"/>
                      <w:lang w:val="en-US" w:eastAsia="zh-CN"/>
                    </w:rPr>
                    <w:t>t/a</w:t>
                  </w:r>
                </w:p>
              </w:tc>
              <w:tc>
                <w:tcPr>
                  <w:tcW w:w="627" w:type="pct"/>
                  <w:tcBorders>
                    <w:tl2br w:val="nil"/>
                    <w:tr2bl w:val="nil"/>
                  </w:tcBorders>
                  <w:shd w:val="clear" w:color="auto" w:fill="auto"/>
                  <w:vAlign w:val="center"/>
                </w:tcPr>
                <w:p w14:paraId="3AD5C087">
                  <w:pPr>
                    <w:spacing w:line="240" w:lineRule="auto"/>
                    <w:ind w:firstLine="0" w:firstLineChars="0"/>
                    <w:jc w:val="center"/>
                    <w:rPr>
                      <w:rFonts w:ascii="Times New Roman" w:hAnsi="Times New Roman" w:eastAsia="宋体" w:cs="Times New Roman"/>
                      <w:b w:val="0"/>
                      <w:bCs/>
                      <w:color w:val="auto"/>
                      <w:kern w:val="2"/>
                      <w:sz w:val="21"/>
                      <w:szCs w:val="21"/>
                      <w:lang w:val="en-US" w:eastAsia="zh-CN" w:bidi="ar-SA"/>
                    </w:rPr>
                  </w:pPr>
                  <w:r>
                    <w:rPr>
                      <w:rFonts w:hint="eastAsia" w:cs="Times New Roman"/>
                      <w:b w:val="0"/>
                      <w:bCs/>
                      <w:color w:val="auto"/>
                      <w:kern w:val="2"/>
                      <w:sz w:val="21"/>
                      <w:szCs w:val="21"/>
                      <w:lang w:val="en-US" w:eastAsia="zh-CN" w:bidi="ar-SA"/>
                    </w:rPr>
                    <w:t>11000</w:t>
                  </w:r>
                </w:p>
              </w:tc>
              <w:tc>
                <w:tcPr>
                  <w:tcW w:w="370" w:type="pct"/>
                  <w:tcBorders>
                    <w:tl2br w:val="nil"/>
                    <w:tr2bl w:val="nil"/>
                  </w:tcBorders>
                  <w:vAlign w:val="center"/>
                </w:tcPr>
                <w:p w14:paraId="24FC0D9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0</w:t>
                  </w:r>
                </w:p>
              </w:tc>
              <w:tc>
                <w:tcPr>
                  <w:tcW w:w="662" w:type="pct"/>
                  <w:tcBorders>
                    <w:tl2br w:val="nil"/>
                    <w:tr2bl w:val="nil"/>
                  </w:tcBorders>
                  <w:shd w:val="clear" w:color="auto" w:fill="auto"/>
                  <w:vAlign w:val="center"/>
                </w:tcPr>
                <w:p w14:paraId="085BAC1E">
                  <w:pPr>
                    <w:spacing w:line="240" w:lineRule="auto"/>
                    <w:ind w:firstLine="0" w:firstLineChars="0"/>
                    <w:jc w:val="center"/>
                    <w:rPr>
                      <w:rFonts w:ascii="Times New Roman" w:hAnsi="Times New Roman" w:eastAsia="宋体" w:cs="Times New Roman"/>
                      <w:b w:val="0"/>
                      <w:bCs/>
                      <w:color w:val="auto"/>
                      <w:kern w:val="2"/>
                      <w:sz w:val="21"/>
                      <w:szCs w:val="21"/>
                      <w:lang w:val="en-US" w:eastAsia="zh-CN" w:bidi="ar-SA"/>
                    </w:rPr>
                  </w:pPr>
                  <w:r>
                    <w:rPr>
                      <w:rFonts w:hint="eastAsia" w:cs="Times New Roman"/>
                      <w:b w:val="0"/>
                      <w:bCs/>
                      <w:color w:val="auto"/>
                      <w:kern w:val="2"/>
                      <w:sz w:val="21"/>
                      <w:szCs w:val="21"/>
                      <w:lang w:val="en-US" w:eastAsia="zh-CN" w:bidi="ar-SA"/>
                    </w:rPr>
                    <w:t>11000</w:t>
                  </w:r>
                </w:p>
              </w:tc>
              <w:tc>
                <w:tcPr>
                  <w:tcW w:w="502" w:type="pct"/>
                  <w:tcBorders>
                    <w:tl2br w:val="nil"/>
                    <w:tr2bl w:val="nil"/>
                  </w:tcBorders>
                  <w:shd w:val="clear" w:color="auto" w:fill="auto"/>
                  <w:vAlign w:val="center"/>
                </w:tcPr>
                <w:p w14:paraId="75C922A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b w:val="0"/>
                      <w:bCs w:val="0"/>
                      <w:color w:val="auto"/>
                      <w:kern w:val="2"/>
                      <w:sz w:val="21"/>
                      <w:szCs w:val="24"/>
                      <w:highlight w:val="none"/>
                      <w:lang w:val="en-US" w:eastAsia="zh-CN" w:bidi="ar-SA"/>
                    </w:rPr>
                  </w:pPr>
                  <w:r>
                    <w:rPr>
                      <w:rFonts w:hint="eastAsia" w:cs="Times New Roman"/>
                      <w:b w:val="0"/>
                      <w:bCs w:val="0"/>
                      <w:color w:val="auto"/>
                      <w:kern w:val="2"/>
                      <w:sz w:val="21"/>
                      <w:szCs w:val="24"/>
                      <w:highlight w:val="none"/>
                      <w:lang w:val="en-US" w:eastAsia="zh-CN" w:bidi="ar-SA"/>
                    </w:rPr>
                    <w:t>0</w:t>
                  </w:r>
                </w:p>
              </w:tc>
              <w:tc>
                <w:tcPr>
                  <w:tcW w:w="806" w:type="pct"/>
                  <w:tcBorders>
                    <w:tl2br w:val="nil"/>
                    <w:tr2bl w:val="nil"/>
                  </w:tcBorders>
                  <w:vAlign w:val="center"/>
                </w:tcPr>
                <w:p w14:paraId="6B63D20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cs="Times New Roman"/>
                      <w:b w:val="0"/>
                      <w:bCs w:val="0"/>
                      <w:color w:val="auto"/>
                      <w:kern w:val="2"/>
                      <w:sz w:val="21"/>
                      <w:szCs w:val="24"/>
                      <w:highlight w:val="none"/>
                      <w:lang w:val="en-US" w:eastAsia="zh-CN" w:bidi="ar-SA"/>
                    </w:rPr>
                  </w:pPr>
                  <w:r>
                    <w:rPr>
                      <w:rFonts w:hint="eastAsia" w:cs="Times New Roman"/>
                      <w:b w:val="0"/>
                      <w:bCs w:val="0"/>
                      <w:color w:val="auto"/>
                      <w:kern w:val="2"/>
                      <w:sz w:val="21"/>
                      <w:szCs w:val="24"/>
                      <w:highlight w:val="none"/>
                      <w:lang w:val="en-US" w:eastAsia="zh-CN" w:bidi="ar-SA"/>
                    </w:rPr>
                    <w:t>135</w:t>
                  </w:r>
                </w:p>
              </w:tc>
              <w:tc>
                <w:tcPr>
                  <w:tcW w:w="858" w:type="pct"/>
                  <w:tcBorders>
                    <w:tl2br w:val="nil"/>
                    <w:tr2bl w:val="nil"/>
                  </w:tcBorders>
                  <w:vAlign w:val="center"/>
                </w:tcPr>
                <w:p w14:paraId="3870C95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color w:val="auto"/>
                      <w:sz w:val="21"/>
                      <w:szCs w:val="21"/>
                      <w:lang w:val="en-US" w:eastAsia="zh-CN"/>
                    </w:rPr>
                  </w:pPr>
                  <w:r>
                    <w:rPr>
                      <w:rFonts w:ascii="Times New Roman" w:hAnsi="Times New Roman" w:eastAsia="宋体" w:cs="Times New Roman"/>
                      <w:color w:val="auto"/>
                      <w:sz w:val="21"/>
                      <w:szCs w:val="21"/>
                      <w:lang w:val="en-US" w:eastAsia="zh-CN"/>
                    </w:rPr>
                    <w:t>50kg/袋</w:t>
                  </w:r>
                </w:p>
                <w:p w14:paraId="5F159F6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color w:val="auto"/>
                      <w:sz w:val="21"/>
                      <w:szCs w:val="21"/>
                      <w:lang w:val="en-US" w:eastAsia="zh-CN"/>
                    </w:rPr>
                  </w:pPr>
                  <w:r>
                    <w:rPr>
                      <w:rFonts w:ascii="Times New Roman" w:hAnsi="Times New Roman" w:eastAsia="宋体" w:cs="Times New Roman"/>
                      <w:color w:val="auto"/>
                      <w:sz w:val="21"/>
                      <w:szCs w:val="21"/>
                      <w:lang w:val="en-US" w:eastAsia="zh-CN"/>
                    </w:rPr>
                    <w:t>外购袋装（颗粒状），原料库储存。</w:t>
                  </w:r>
                </w:p>
              </w:tc>
            </w:tr>
            <w:tr w14:paraId="030AB63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0" w:hRule="atLeast"/>
              </w:trPr>
              <w:tc>
                <w:tcPr>
                  <w:tcW w:w="266" w:type="pct"/>
                  <w:tcBorders>
                    <w:tl2br w:val="nil"/>
                    <w:tr2bl w:val="nil"/>
                  </w:tcBorders>
                  <w:shd w:val="clear" w:color="auto" w:fill="auto"/>
                  <w:vAlign w:val="center"/>
                </w:tcPr>
                <w:p w14:paraId="759FA99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eastAsia="宋体" w:cs="Times New Roman"/>
                      <w:b w:val="0"/>
                      <w:bCs w:val="0"/>
                      <w:color w:val="auto"/>
                      <w:kern w:val="2"/>
                      <w:sz w:val="21"/>
                      <w:szCs w:val="24"/>
                      <w:highlight w:val="none"/>
                      <w:lang w:val="en-US" w:eastAsia="zh-CN" w:bidi="ar-SA"/>
                    </w:rPr>
                  </w:pPr>
                  <w:r>
                    <w:rPr>
                      <w:rFonts w:hint="eastAsia" w:ascii="Times New Roman" w:hAnsi="Times New Roman"/>
                      <w:b w:val="0"/>
                      <w:bCs w:val="0"/>
                      <w:color w:val="auto"/>
                      <w:sz w:val="21"/>
                      <w:highlight w:val="none"/>
                      <w:lang w:val="en-US" w:eastAsia="zh-CN"/>
                    </w:rPr>
                    <w:t>2</w:t>
                  </w:r>
                </w:p>
              </w:tc>
              <w:tc>
                <w:tcPr>
                  <w:tcW w:w="532" w:type="pct"/>
                  <w:gridSpan w:val="2"/>
                  <w:tcBorders>
                    <w:tl2br w:val="nil"/>
                    <w:tr2bl w:val="nil"/>
                  </w:tcBorders>
                  <w:shd w:val="clear" w:color="auto" w:fill="auto"/>
                  <w:vAlign w:val="center"/>
                </w:tcPr>
                <w:p w14:paraId="7E2C83A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eastAsia="宋体" w:cs="Times New Roman"/>
                      <w:color w:val="auto"/>
                      <w:kern w:val="2"/>
                      <w:sz w:val="21"/>
                      <w:szCs w:val="22"/>
                      <w:lang w:val="en-US" w:eastAsia="zh-CN" w:bidi="ar-SA"/>
                    </w:rPr>
                  </w:pPr>
                  <w:r>
                    <w:rPr>
                      <w:rFonts w:hint="eastAsia" w:eastAsia="宋体" w:cs="Times New Roman"/>
                      <w:color w:val="auto"/>
                      <w:kern w:val="2"/>
                      <w:sz w:val="21"/>
                      <w:szCs w:val="22"/>
                      <w:lang w:val="en-US" w:eastAsia="zh-CN" w:bidi="ar-SA"/>
                    </w:rPr>
                    <w:t>氯化铵</w:t>
                  </w:r>
                </w:p>
              </w:tc>
              <w:tc>
                <w:tcPr>
                  <w:tcW w:w="374" w:type="pct"/>
                  <w:tcBorders>
                    <w:tl2br w:val="nil"/>
                    <w:tr2bl w:val="nil"/>
                  </w:tcBorders>
                  <w:vAlign w:val="center"/>
                </w:tcPr>
                <w:p w14:paraId="62D79D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b w:val="0"/>
                      <w:bCs w:val="0"/>
                      <w:color w:val="auto"/>
                      <w:sz w:val="21"/>
                      <w:highlight w:val="none"/>
                      <w:lang w:val="en-US" w:eastAsia="zh-CN"/>
                    </w:rPr>
                  </w:pPr>
                  <w:r>
                    <w:rPr>
                      <w:rFonts w:hint="eastAsia" w:ascii="Times New Roman" w:hAnsi="Times New Roman"/>
                      <w:b w:val="0"/>
                      <w:bCs w:val="0"/>
                      <w:color w:val="auto"/>
                      <w:sz w:val="21"/>
                      <w:highlight w:val="none"/>
                      <w:lang w:val="en-US" w:eastAsia="zh-CN"/>
                    </w:rPr>
                    <w:t>t/a</w:t>
                  </w:r>
                </w:p>
              </w:tc>
              <w:tc>
                <w:tcPr>
                  <w:tcW w:w="627" w:type="pct"/>
                  <w:tcBorders>
                    <w:tl2br w:val="nil"/>
                    <w:tr2bl w:val="nil"/>
                  </w:tcBorders>
                  <w:shd w:val="clear" w:color="auto" w:fill="auto"/>
                  <w:vAlign w:val="center"/>
                </w:tcPr>
                <w:p w14:paraId="7EA9EF03">
                  <w:pPr>
                    <w:spacing w:line="240" w:lineRule="auto"/>
                    <w:ind w:firstLine="0" w:firstLineChars="0"/>
                    <w:jc w:val="center"/>
                    <w:rPr>
                      <w:rFonts w:ascii="Times New Roman" w:hAnsi="Times New Roman" w:eastAsia="宋体" w:cs="Times New Roman"/>
                      <w:b w:val="0"/>
                      <w:bCs/>
                      <w:color w:val="auto"/>
                      <w:kern w:val="2"/>
                      <w:sz w:val="21"/>
                      <w:szCs w:val="21"/>
                      <w:lang w:val="en-US" w:eastAsia="zh-CN" w:bidi="ar-SA"/>
                    </w:rPr>
                  </w:pPr>
                  <w:r>
                    <w:rPr>
                      <w:rFonts w:hint="eastAsia" w:cs="Times New Roman"/>
                      <w:b w:val="0"/>
                      <w:bCs/>
                      <w:color w:val="auto"/>
                      <w:kern w:val="2"/>
                      <w:sz w:val="21"/>
                      <w:szCs w:val="21"/>
                      <w:lang w:val="en-US" w:eastAsia="zh-CN" w:bidi="ar-SA"/>
                    </w:rPr>
                    <w:t>9000</w:t>
                  </w:r>
                </w:p>
              </w:tc>
              <w:tc>
                <w:tcPr>
                  <w:tcW w:w="370" w:type="pct"/>
                  <w:tcBorders>
                    <w:tl2br w:val="nil"/>
                    <w:tr2bl w:val="nil"/>
                  </w:tcBorders>
                  <w:vAlign w:val="center"/>
                </w:tcPr>
                <w:p w14:paraId="2770033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0</w:t>
                  </w:r>
                </w:p>
              </w:tc>
              <w:tc>
                <w:tcPr>
                  <w:tcW w:w="662" w:type="pct"/>
                  <w:tcBorders>
                    <w:tl2br w:val="nil"/>
                    <w:tr2bl w:val="nil"/>
                  </w:tcBorders>
                  <w:shd w:val="clear" w:color="auto" w:fill="auto"/>
                  <w:vAlign w:val="center"/>
                </w:tcPr>
                <w:p w14:paraId="0EC68A9F">
                  <w:pPr>
                    <w:spacing w:line="240" w:lineRule="auto"/>
                    <w:ind w:firstLine="0" w:firstLineChars="0"/>
                    <w:jc w:val="center"/>
                    <w:rPr>
                      <w:rFonts w:ascii="Times New Roman" w:hAnsi="Times New Roman" w:eastAsia="宋体" w:cs="Times New Roman"/>
                      <w:b w:val="0"/>
                      <w:bCs/>
                      <w:color w:val="auto"/>
                      <w:kern w:val="2"/>
                      <w:sz w:val="21"/>
                      <w:szCs w:val="21"/>
                      <w:highlight w:val="none"/>
                      <w:lang w:val="en-US" w:eastAsia="zh-CN" w:bidi="ar-SA"/>
                    </w:rPr>
                  </w:pPr>
                  <w:r>
                    <w:rPr>
                      <w:rFonts w:hint="eastAsia" w:cs="Times New Roman"/>
                      <w:b w:val="0"/>
                      <w:bCs/>
                      <w:color w:val="auto"/>
                      <w:kern w:val="2"/>
                      <w:sz w:val="21"/>
                      <w:szCs w:val="21"/>
                      <w:highlight w:val="none"/>
                      <w:lang w:val="en-US" w:eastAsia="zh-CN" w:bidi="ar-SA"/>
                    </w:rPr>
                    <w:t>9000</w:t>
                  </w:r>
                </w:p>
              </w:tc>
              <w:tc>
                <w:tcPr>
                  <w:tcW w:w="502" w:type="pct"/>
                  <w:tcBorders>
                    <w:tl2br w:val="nil"/>
                    <w:tr2bl w:val="nil"/>
                  </w:tcBorders>
                  <w:vAlign w:val="center"/>
                </w:tcPr>
                <w:p w14:paraId="77DA8D2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0</w:t>
                  </w:r>
                </w:p>
              </w:tc>
              <w:tc>
                <w:tcPr>
                  <w:tcW w:w="806" w:type="pct"/>
                  <w:tcBorders>
                    <w:tl2br w:val="nil"/>
                    <w:tr2bl w:val="nil"/>
                  </w:tcBorders>
                  <w:vAlign w:val="center"/>
                </w:tcPr>
                <w:p w14:paraId="14D8233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b w:val="0"/>
                      <w:bCs w:val="0"/>
                      <w:color w:val="auto"/>
                      <w:sz w:val="21"/>
                      <w:highlight w:val="none"/>
                      <w:lang w:val="en-US" w:eastAsia="zh-CN"/>
                    </w:rPr>
                  </w:pPr>
                  <w:r>
                    <w:rPr>
                      <w:rFonts w:hint="eastAsia"/>
                      <w:b w:val="0"/>
                      <w:bCs w:val="0"/>
                      <w:color w:val="auto"/>
                      <w:sz w:val="21"/>
                      <w:highlight w:val="none"/>
                      <w:lang w:val="en-US" w:eastAsia="zh-CN"/>
                    </w:rPr>
                    <w:t>110</w:t>
                  </w:r>
                </w:p>
              </w:tc>
              <w:tc>
                <w:tcPr>
                  <w:tcW w:w="858" w:type="pct"/>
                  <w:tcBorders>
                    <w:tl2br w:val="nil"/>
                    <w:tr2bl w:val="nil"/>
                  </w:tcBorders>
                  <w:vAlign w:val="center"/>
                </w:tcPr>
                <w:p w14:paraId="0E3AE6C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color w:val="auto"/>
                      <w:sz w:val="21"/>
                      <w:szCs w:val="21"/>
                      <w:lang w:val="en-US" w:eastAsia="zh-CN"/>
                    </w:rPr>
                  </w:pPr>
                  <w:r>
                    <w:rPr>
                      <w:rFonts w:ascii="Times New Roman" w:hAnsi="Times New Roman" w:eastAsia="宋体" w:cs="Times New Roman"/>
                      <w:color w:val="auto"/>
                      <w:sz w:val="21"/>
                      <w:szCs w:val="21"/>
                      <w:lang w:val="en-US" w:eastAsia="zh-CN"/>
                    </w:rPr>
                    <w:t>50kg/袋</w:t>
                  </w:r>
                </w:p>
                <w:p w14:paraId="700C6B2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color w:val="auto"/>
                      <w:sz w:val="21"/>
                      <w:szCs w:val="21"/>
                      <w:lang w:val="en-US" w:eastAsia="zh-CN"/>
                    </w:rPr>
                  </w:pPr>
                  <w:r>
                    <w:rPr>
                      <w:rFonts w:ascii="Times New Roman" w:hAnsi="Times New Roman" w:eastAsia="宋体" w:cs="Times New Roman"/>
                      <w:color w:val="auto"/>
                      <w:sz w:val="21"/>
                      <w:szCs w:val="21"/>
                      <w:lang w:val="en-US" w:eastAsia="zh-CN"/>
                    </w:rPr>
                    <w:t>外购袋装（颗粒状），原料库储存。</w:t>
                  </w:r>
                </w:p>
              </w:tc>
            </w:tr>
            <w:tr w14:paraId="2137494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266" w:type="pct"/>
                  <w:tcBorders>
                    <w:tl2br w:val="nil"/>
                    <w:tr2bl w:val="nil"/>
                  </w:tcBorders>
                  <w:shd w:val="clear" w:color="auto" w:fill="auto"/>
                  <w:vAlign w:val="center"/>
                </w:tcPr>
                <w:p w14:paraId="7DF3B8A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b w:val="0"/>
                      <w:bCs w:val="0"/>
                      <w:color w:val="auto"/>
                      <w:kern w:val="2"/>
                      <w:sz w:val="21"/>
                      <w:szCs w:val="24"/>
                      <w:highlight w:val="none"/>
                      <w:lang w:val="en-US" w:eastAsia="zh-CN" w:bidi="ar-SA"/>
                    </w:rPr>
                  </w:pPr>
                  <w:r>
                    <w:rPr>
                      <w:rFonts w:hint="eastAsia" w:ascii="Times New Roman" w:hAnsi="Times New Roman"/>
                      <w:b w:val="0"/>
                      <w:bCs w:val="0"/>
                      <w:color w:val="auto"/>
                      <w:sz w:val="21"/>
                      <w:highlight w:val="none"/>
                      <w:lang w:val="en-US" w:eastAsia="zh-CN"/>
                    </w:rPr>
                    <w:t>3</w:t>
                  </w:r>
                </w:p>
              </w:tc>
              <w:tc>
                <w:tcPr>
                  <w:tcW w:w="532" w:type="pct"/>
                  <w:gridSpan w:val="2"/>
                  <w:tcBorders>
                    <w:tl2br w:val="nil"/>
                    <w:tr2bl w:val="nil"/>
                  </w:tcBorders>
                  <w:shd w:val="clear" w:color="auto" w:fill="auto"/>
                  <w:vAlign w:val="center"/>
                </w:tcPr>
                <w:p w14:paraId="01B897A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color w:val="auto"/>
                      <w:kern w:val="2"/>
                      <w:sz w:val="21"/>
                      <w:szCs w:val="22"/>
                      <w:lang w:val="en-US" w:eastAsia="zh-CN" w:bidi="ar-SA"/>
                    </w:rPr>
                  </w:pPr>
                  <w:r>
                    <w:rPr>
                      <w:rFonts w:hint="eastAsia" w:eastAsia="宋体" w:cs="Times New Roman"/>
                      <w:color w:val="auto"/>
                      <w:kern w:val="2"/>
                      <w:sz w:val="21"/>
                      <w:szCs w:val="22"/>
                      <w:lang w:val="en-US" w:eastAsia="zh-CN" w:bidi="ar-SA"/>
                    </w:rPr>
                    <w:t>硫酸铵</w:t>
                  </w:r>
                </w:p>
              </w:tc>
              <w:tc>
                <w:tcPr>
                  <w:tcW w:w="374" w:type="pct"/>
                  <w:tcBorders>
                    <w:tl2br w:val="nil"/>
                    <w:tr2bl w:val="nil"/>
                  </w:tcBorders>
                  <w:vAlign w:val="center"/>
                </w:tcPr>
                <w:p w14:paraId="5F0B3DA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b w:val="0"/>
                      <w:bCs w:val="0"/>
                      <w:color w:val="auto"/>
                      <w:sz w:val="21"/>
                      <w:highlight w:val="none"/>
                      <w:lang w:val="en-US" w:eastAsia="zh-CN"/>
                    </w:rPr>
                  </w:pPr>
                  <w:r>
                    <w:rPr>
                      <w:rFonts w:hint="eastAsia" w:ascii="Times New Roman" w:hAnsi="Times New Roman"/>
                      <w:b w:val="0"/>
                      <w:bCs w:val="0"/>
                      <w:color w:val="auto"/>
                      <w:sz w:val="21"/>
                      <w:highlight w:val="none"/>
                      <w:lang w:val="en-US" w:eastAsia="zh-CN"/>
                    </w:rPr>
                    <w:t>t/a</w:t>
                  </w:r>
                </w:p>
              </w:tc>
              <w:tc>
                <w:tcPr>
                  <w:tcW w:w="627" w:type="pct"/>
                  <w:tcBorders>
                    <w:tl2br w:val="nil"/>
                    <w:tr2bl w:val="nil"/>
                  </w:tcBorders>
                  <w:shd w:val="clear" w:color="auto" w:fill="auto"/>
                  <w:vAlign w:val="center"/>
                </w:tcPr>
                <w:p w14:paraId="0F2BD68D">
                  <w:pPr>
                    <w:spacing w:line="240" w:lineRule="auto"/>
                    <w:ind w:firstLine="0" w:firstLineChars="0"/>
                    <w:jc w:val="center"/>
                    <w:rPr>
                      <w:rFonts w:ascii="Times New Roman" w:hAnsi="Times New Roman" w:eastAsia="宋体" w:cs="Times New Roman"/>
                      <w:b w:val="0"/>
                      <w:bCs/>
                      <w:color w:val="auto"/>
                      <w:kern w:val="2"/>
                      <w:sz w:val="21"/>
                      <w:szCs w:val="21"/>
                      <w:lang w:val="en-US" w:eastAsia="zh-CN" w:bidi="ar-SA"/>
                    </w:rPr>
                  </w:pPr>
                  <w:r>
                    <w:rPr>
                      <w:rFonts w:hint="eastAsia" w:cs="Times New Roman"/>
                      <w:b w:val="0"/>
                      <w:bCs/>
                      <w:color w:val="auto"/>
                      <w:kern w:val="2"/>
                      <w:sz w:val="21"/>
                      <w:szCs w:val="21"/>
                      <w:lang w:val="en-US" w:eastAsia="zh-CN" w:bidi="ar-SA"/>
                    </w:rPr>
                    <w:t>4000</w:t>
                  </w:r>
                </w:p>
              </w:tc>
              <w:tc>
                <w:tcPr>
                  <w:tcW w:w="370" w:type="pct"/>
                  <w:tcBorders>
                    <w:tl2br w:val="nil"/>
                    <w:tr2bl w:val="nil"/>
                  </w:tcBorders>
                  <w:vAlign w:val="center"/>
                </w:tcPr>
                <w:p w14:paraId="587369C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0</w:t>
                  </w:r>
                </w:p>
              </w:tc>
              <w:tc>
                <w:tcPr>
                  <w:tcW w:w="662" w:type="pct"/>
                  <w:tcBorders>
                    <w:tl2br w:val="nil"/>
                    <w:tr2bl w:val="nil"/>
                  </w:tcBorders>
                  <w:shd w:val="clear" w:color="auto" w:fill="auto"/>
                  <w:vAlign w:val="center"/>
                </w:tcPr>
                <w:p w14:paraId="1A7F1CDB">
                  <w:pPr>
                    <w:spacing w:line="240" w:lineRule="auto"/>
                    <w:ind w:firstLine="0" w:firstLineChars="0"/>
                    <w:jc w:val="center"/>
                    <w:rPr>
                      <w:rFonts w:ascii="Times New Roman" w:hAnsi="Times New Roman" w:eastAsia="宋体" w:cs="Times New Roman"/>
                      <w:b w:val="0"/>
                      <w:bCs/>
                      <w:color w:val="auto"/>
                      <w:kern w:val="2"/>
                      <w:sz w:val="21"/>
                      <w:szCs w:val="21"/>
                      <w:lang w:val="en-US" w:eastAsia="zh-CN" w:bidi="ar-SA"/>
                    </w:rPr>
                  </w:pPr>
                  <w:r>
                    <w:rPr>
                      <w:rFonts w:hint="eastAsia" w:cs="Times New Roman"/>
                      <w:b w:val="0"/>
                      <w:bCs/>
                      <w:color w:val="auto"/>
                      <w:kern w:val="2"/>
                      <w:sz w:val="21"/>
                      <w:szCs w:val="21"/>
                      <w:lang w:val="en-US" w:eastAsia="zh-CN" w:bidi="ar-SA"/>
                    </w:rPr>
                    <w:t>4000</w:t>
                  </w:r>
                </w:p>
              </w:tc>
              <w:tc>
                <w:tcPr>
                  <w:tcW w:w="502" w:type="pct"/>
                  <w:tcBorders>
                    <w:tl2br w:val="nil"/>
                    <w:tr2bl w:val="nil"/>
                  </w:tcBorders>
                  <w:vAlign w:val="center"/>
                </w:tcPr>
                <w:p w14:paraId="01E5BCD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0</w:t>
                  </w:r>
                </w:p>
              </w:tc>
              <w:tc>
                <w:tcPr>
                  <w:tcW w:w="806" w:type="pct"/>
                  <w:tcBorders>
                    <w:tl2br w:val="nil"/>
                    <w:tr2bl w:val="nil"/>
                  </w:tcBorders>
                  <w:vAlign w:val="center"/>
                </w:tcPr>
                <w:p w14:paraId="647AFB8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b w:val="0"/>
                      <w:bCs w:val="0"/>
                      <w:color w:val="auto"/>
                      <w:sz w:val="21"/>
                      <w:highlight w:val="none"/>
                      <w:lang w:val="en-US" w:eastAsia="zh-CN"/>
                    </w:rPr>
                  </w:pPr>
                  <w:r>
                    <w:rPr>
                      <w:rFonts w:hint="eastAsia"/>
                      <w:b w:val="0"/>
                      <w:bCs w:val="0"/>
                      <w:color w:val="auto"/>
                      <w:sz w:val="21"/>
                      <w:highlight w:val="none"/>
                      <w:lang w:val="en-US" w:eastAsia="zh-CN"/>
                    </w:rPr>
                    <w:t>50</w:t>
                  </w:r>
                </w:p>
              </w:tc>
              <w:tc>
                <w:tcPr>
                  <w:tcW w:w="858" w:type="pct"/>
                  <w:tcBorders>
                    <w:tl2br w:val="nil"/>
                    <w:tr2bl w:val="nil"/>
                  </w:tcBorders>
                  <w:vAlign w:val="center"/>
                </w:tcPr>
                <w:p w14:paraId="15C992A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color w:val="auto"/>
                      <w:sz w:val="21"/>
                      <w:szCs w:val="21"/>
                      <w:lang w:val="en-US" w:eastAsia="zh-CN"/>
                    </w:rPr>
                  </w:pPr>
                  <w:r>
                    <w:rPr>
                      <w:rFonts w:ascii="Times New Roman" w:hAnsi="Times New Roman" w:eastAsia="宋体" w:cs="Times New Roman"/>
                      <w:color w:val="auto"/>
                      <w:sz w:val="21"/>
                      <w:szCs w:val="21"/>
                      <w:lang w:val="en-US" w:eastAsia="zh-CN"/>
                    </w:rPr>
                    <w:t>50kg/袋</w:t>
                  </w:r>
                </w:p>
                <w:p w14:paraId="697E76B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color w:val="auto"/>
                      <w:sz w:val="21"/>
                      <w:szCs w:val="21"/>
                      <w:lang w:val="en-US" w:eastAsia="zh-CN"/>
                    </w:rPr>
                  </w:pPr>
                  <w:r>
                    <w:rPr>
                      <w:rFonts w:ascii="Times New Roman" w:hAnsi="Times New Roman" w:eastAsia="宋体" w:cs="Times New Roman"/>
                      <w:color w:val="auto"/>
                      <w:sz w:val="21"/>
                      <w:szCs w:val="21"/>
                      <w:lang w:val="en-US" w:eastAsia="zh-CN"/>
                    </w:rPr>
                    <w:t>外购袋装（颗粒状），原料库储存。</w:t>
                  </w:r>
                </w:p>
              </w:tc>
            </w:tr>
            <w:tr w14:paraId="27B2793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266" w:type="pct"/>
                  <w:tcBorders>
                    <w:tl2br w:val="nil"/>
                    <w:tr2bl w:val="nil"/>
                  </w:tcBorders>
                  <w:shd w:val="clear" w:color="auto" w:fill="auto"/>
                  <w:vAlign w:val="center"/>
                </w:tcPr>
                <w:p w14:paraId="7911D8D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eastAsia="宋体" w:cs="Times New Roman"/>
                      <w:b w:val="0"/>
                      <w:bCs w:val="0"/>
                      <w:color w:val="auto"/>
                      <w:kern w:val="2"/>
                      <w:sz w:val="21"/>
                      <w:szCs w:val="24"/>
                      <w:highlight w:val="none"/>
                      <w:lang w:val="en-US" w:eastAsia="zh-CN" w:bidi="ar-SA"/>
                    </w:rPr>
                  </w:pPr>
                  <w:r>
                    <w:rPr>
                      <w:rFonts w:hint="eastAsia" w:ascii="Times New Roman" w:hAnsi="Times New Roman"/>
                      <w:b w:val="0"/>
                      <w:bCs w:val="0"/>
                      <w:color w:val="auto"/>
                      <w:sz w:val="21"/>
                      <w:highlight w:val="none"/>
                      <w:lang w:val="en-US" w:eastAsia="zh-CN"/>
                    </w:rPr>
                    <w:t>4</w:t>
                  </w:r>
                </w:p>
              </w:tc>
              <w:tc>
                <w:tcPr>
                  <w:tcW w:w="532" w:type="pct"/>
                  <w:gridSpan w:val="2"/>
                  <w:tcBorders>
                    <w:tl2br w:val="nil"/>
                    <w:tr2bl w:val="nil"/>
                  </w:tcBorders>
                  <w:shd w:val="clear" w:color="auto" w:fill="auto"/>
                  <w:vAlign w:val="center"/>
                </w:tcPr>
                <w:p w14:paraId="5EF84D6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eastAsia="宋体" w:cs="Times New Roman"/>
                      <w:color w:val="auto"/>
                      <w:kern w:val="2"/>
                      <w:sz w:val="21"/>
                      <w:szCs w:val="22"/>
                      <w:lang w:val="en-US" w:eastAsia="zh-CN" w:bidi="ar-SA"/>
                    </w:rPr>
                  </w:pPr>
                  <w:r>
                    <w:rPr>
                      <w:rFonts w:hint="eastAsia" w:eastAsia="宋体" w:cs="Times New Roman"/>
                      <w:color w:val="auto"/>
                      <w:kern w:val="2"/>
                      <w:sz w:val="21"/>
                      <w:szCs w:val="22"/>
                      <w:lang w:val="en-US" w:eastAsia="zh-CN" w:bidi="ar-SA"/>
                    </w:rPr>
                    <w:t>磷酸一铵</w:t>
                  </w:r>
                </w:p>
              </w:tc>
              <w:tc>
                <w:tcPr>
                  <w:tcW w:w="374" w:type="pct"/>
                  <w:tcBorders>
                    <w:tl2br w:val="nil"/>
                    <w:tr2bl w:val="nil"/>
                  </w:tcBorders>
                  <w:vAlign w:val="center"/>
                </w:tcPr>
                <w:p w14:paraId="70906E4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b w:val="0"/>
                      <w:bCs w:val="0"/>
                      <w:color w:val="auto"/>
                      <w:sz w:val="21"/>
                      <w:highlight w:val="none"/>
                      <w:lang w:val="en-US" w:eastAsia="zh-CN"/>
                    </w:rPr>
                  </w:pPr>
                  <w:r>
                    <w:rPr>
                      <w:rFonts w:hint="eastAsia" w:ascii="Times New Roman" w:hAnsi="Times New Roman"/>
                      <w:b w:val="0"/>
                      <w:bCs w:val="0"/>
                      <w:color w:val="auto"/>
                      <w:sz w:val="21"/>
                      <w:highlight w:val="none"/>
                      <w:lang w:val="en-US" w:eastAsia="zh-CN"/>
                    </w:rPr>
                    <w:t>t/a</w:t>
                  </w:r>
                </w:p>
              </w:tc>
              <w:tc>
                <w:tcPr>
                  <w:tcW w:w="627" w:type="pct"/>
                  <w:tcBorders>
                    <w:tl2br w:val="nil"/>
                    <w:tr2bl w:val="nil"/>
                  </w:tcBorders>
                  <w:shd w:val="clear" w:color="auto" w:fill="auto"/>
                  <w:vAlign w:val="center"/>
                </w:tcPr>
                <w:p w14:paraId="4D0A6B24">
                  <w:pPr>
                    <w:spacing w:line="240" w:lineRule="auto"/>
                    <w:ind w:firstLine="0" w:firstLineChars="0"/>
                    <w:jc w:val="center"/>
                    <w:rPr>
                      <w:rFonts w:cs="Times New Roman"/>
                      <w:b w:val="0"/>
                      <w:bCs/>
                      <w:color w:val="auto"/>
                      <w:kern w:val="2"/>
                      <w:sz w:val="21"/>
                      <w:szCs w:val="21"/>
                      <w:lang w:val="en-US" w:eastAsia="zh-CN" w:bidi="ar-SA"/>
                    </w:rPr>
                  </w:pPr>
                  <w:r>
                    <w:rPr>
                      <w:rFonts w:hint="eastAsia" w:cs="Times New Roman"/>
                      <w:b w:val="0"/>
                      <w:bCs/>
                      <w:color w:val="auto"/>
                      <w:kern w:val="2"/>
                      <w:sz w:val="21"/>
                      <w:szCs w:val="21"/>
                      <w:lang w:val="en-US" w:eastAsia="zh-CN" w:bidi="ar-SA"/>
                    </w:rPr>
                    <w:t>2000</w:t>
                  </w:r>
                </w:p>
              </w:tc>
              <w:tc>
                <w:tcPr>
                  <w:tcW w:w="370" w:type="pct"/>
                  <w:tcBorders>
                    <w:tl2br w:val="nil"/>
                    <w:tr2bl w:val="nil"/>
                  </w:tcBorders>
                  <w:vAlign w:val="center"/>
                </w:tcPr>
                <w:p w14:paraId="3CA80D7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b w:val="0"/>
                      <w:bCs w:val="0"/>
                      <w:color w:val="auto"/>
                      <w:sz w:val="21"/>
                      <w:highlight w:val="none"/>
                      <w:lang w:val="en-US" w:eastAsia="zh-CN"/>
                    </w:rPr>
                  </w:pPr>
                  <w:r>
                    <w:rPr>
                      <w:rFonts w:hint="eastAsia"/>
                      <w:b w:val="0"/>
                      <w:bCs w:val="0"/>
                      <w:color w:val="auto"/>
                      <w:sz w:val="21"/>
                      <w:highlight w:val="none"/>
                      <w:lang w:val="en-US" w:eastAsia="zh-CN"/>
                    </w:rPr>
                    <w:t>0</w:t>
                  </w:r>
                </w:p>
              </w:tc>
              <w:tc>
                <w:tcPr>
                  <w:tcW w:w="662" w:type="pct"/>
                  <w:tcBorders>
                    <w:tl2br w:val="nil"/>
                    <w:tr2bl w:val="nil"/>
                  </w:tcBorders>
                  <w:shd w:val="clear" w:color="auto" w:fill="auto"/>
                  <w:vAlign w:val="center"/>
                </w:tcPr>
                <w:p w14:paraId="663789F0">
                  <w:pPr>
                    <w:spacing w:line="240" w:lineRule="auto"/>
                    <w:ind w:firstLine="0" w:firstLineChars="0"/>
                    <w:jc w:val="center"/>
                    <w:rPr>
                      <w:rFonts w:cs="Times New Roman"/>
                      <w:b w:val="0"/>
                      <w:bCs/>
                      <w:color w:val="auto"/>
                      <w:kern w:val="2"/>
                      <w:sz w:val="21"/>
                      <w:szCs w:val="21"/>
                      <w:lang w:val="en-US" w:eastAsia="zh-CN" w:bidi="ar-SA"/>
                    </w:rPr>
                  </w:pPr>
                  <w:r>
                    <w:rPr>
                      <w:rFonts w:hint="eastAsia" w:cs="Times New Roman"/>
                      <w:b w:val="0"/>
                      <w:bCs/>
                      <w:color w:val="auto"/>
                      <w:kern w:val="2"/>
                      <w:sz w:val="21"/>
                      <w:szCs w:val="21"/>
                      <w:lang w:val="en-US" w:eastAsia="zh-CN" w:bidi="ar-SA"/>
                    </w:rPr>
                    <w:t>2000</w:t>
                  </w:r>
                </w:p>
              </w:tc>
              <w:tc>
                <w:tcPr>
                  <w:tcW w:w="502" w:type="pct"/>
                  <w:tcBorders>
                    <w:tl2br w:val="nil"/>
                    <w:tr2bl w:val="nil"/>
                  </w:tcBorders>
                  <w:vAlign w:val="center"/>
                </w:tcPr>
                <w:p w14:paraId="0AD94E2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b w:val="0"/>
                      <w:bCs w:val="0"/>
                      <w:color w:val="auto"/>
                      <w:sz w:val="21"/>
                      <w:highlight w:val="none"/>
                      <w:lang w:val="en-US" w:eastAsia="zh-CN"/>
                    </w:rPr>
                  </w:pPr>
                  <w:r>
                    <w:rPr>
                      <w:rFonts w:hint="eastAsia"/>
                      <w:b w:val="0"/>
                      <w:bCs w:val="0"/>
                      <w:color w:val="auto"/>
                      <w:sz w:val="21"/>
                      <w:highlight w:val="none"/>
                      <w:lang w:val="en-US" w:eastAsia="zh-CN"/>
                    </w:rPr>
                    <w:t>0</w:t>
                  </w:r>
                </w:p>
              </w:tc>
              <w:tc>
                <w:tcPr>
                  <w:tcW w:w="806" w:type="pct"/>
                  <w:tcBorders>
                    <w:tl2br w:val="nil"/>
                    <w:tr2bl w:val="nil"/>
                  </w:tcBorders>
                  <w:vAlign w:val="center"/>
                </w:tcPr>
                <w:p w14:paraId="7F710C6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b w:val="0"/>
                      <w:bCs w:val="0"/>
                      <w:color w:val="auto"/>
                      <w:sz w:val="21"/>
                      <w:highlight w:val="none"/>
                      <w:lang w:val="en-US" w:eastAsia="zh-CN"/>
                    </w:rPr>
                  </w:pPr>
                  <w:r>
                    <w:rPr>
                      <w:rFonts w:hint="eastAsia"/>
                      <w:b w:val="0"/>
                      <w:bCs w:val="0"/>
                      <w:color w:val="auto"/>
                      <w:sz w:val="21"/>
                      <w:highlight w:val="none"/>
                      <w:lang w:val="en-US" w:eastAsia="zh-CN"/>
                    </w:rPr>
                    <w:t>25</w:t>
                  </w:r>
                </w:p>
              </w:tc>
              <w:tc>
                <w:tcPr>
                  <w:tcW w:w="858" w:type="pct"/>
                  <w:tcBorders>
                    <w:tl2br w:val="nil"/>
                    <w:tr2bl w:val="nil"/>
                  </w:tcBorders>
                  <w:vAlign w:val="center"/>
                </w:tcPr>
                <w:p w14:paraId="68983CD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color w:val="auto"/>
                      <w:sz w:val="21"/>
                      <w:szCs w:val="21"/>
                      <w:lang w:val="en-US" w:eastAsia="zh-CN"/>
                    </w:rPr>
                  </w:pPr>
                  <w:r>
                    <w:rPr>
                      <w:rFonts w:ascii="Times New Roman" w:hAnsi="Times New Roman" w:eastAsia="宋体" w:cs="Times New Roman"/>
                      <w:color w:val="auto"/>
                      <w:sz w:val="21"/>
                      <w:szCs w:val="21"/>
                      <w:lang w:val="en-US" w:eastAsia="zh-CN"/>
                    </w:rPr>
                    <w:t>50kg/袋</w:t>
                  </w:r>
                </w:p>
                <w:p w14:paraId="5069CA1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color w:val="auto"/>
                      <w:sz w:val="21"/>
                      <w:szCs w:val="21"/>
                      <w:lang w:val="en-US" w:eastAsia="zh-CN"/>
                    </w:rPr>
                  </w:pPr>
                  <w:r>
                    <w:rPr>
                      <w:rFonts w:ascii="Times New Roman" w:hAnsi="Times New Roman" w:eastAsia="宋体" w:cs="Times New Roman"/>
                      <w:color w:val="auto"/>
                      <w:sz w:val="21"/>
                      <w:szCs w:val="21"/>
                      <w:lang w:val="en-US" w:eastAsia="zh-CN"/>
                    </w:rPr>
                    <w:t>外购袋装（颗粒状），原料库储存。</w:t>
                  </w:r>
                </w:p>
              </w:tc>
            </w:tr>
            <w:tr w14:paraId="5D3AEEA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266" w:type="pct"/>
                  <w:shd w:val="clear" w:color="auto" w:fill="auto"/>
                  <w:vAlign w:val="center"/>
                </w:tcPr>
                <w:p w14:paraId="07C1601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b w:val="0"/>
                      <w:bCs w:val="0"/>
                      <w:color w:val="auto"/>
                      <w:kern w:val="2"/>
                      <w:sz w:val="21"/>
                      <w:szCs w:val="24"/>
                      <w:highlight w:val="none"/>
                      <w:lang w:val="en-US" w:eastAsia="zh-CN" w:bidi="ar-SA"/>
                    </w:rPr>
                  </w:pPr>
                  <w:r>
                    <w:rPr>
                      <w:rFonts w:hint="eastAsia" w:ascii="Times New Roman" w:hAnsi="Times New Roman"/>
                      <w:b w:val="0"/>
                      <w:bCs w:val="0"/>
                      <w:color w:val="auto"/>
                      <w:sz w:val="21"/>
                      <w:highlight w:val="none"/>
                      <w:lang w:val="en-US" w:eastAsia="zh-CN"/>
                    </w:rPr>
                    <w:t>5</w:t>
                  </w:r>
                </w:p>
              </w:tc>
              <w:tc>
                <w:tcPr>
                  <w:tcW w:w="532" w:type="pct"/>
                  <w:gridSpan w:val="2"/>
                  <w:tcBorders>
                    <w:left w:val="single" w:color="000000" w:sz="8" w:space="0"/>
                  </w:tcBorders>
                  <w:shd w:val="clear" w:color="auto" w:fill="auto"/>
                  <w:vAlign w:val="center"/>
                </w:tcPr>
                <w:p w14:paraId="4BE2FB3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color w:val="auto"/>
                      <w:kern w:val="2"/>
                      <w:sz w:val="21"/>
                      <w:szCs w:val="22"/>
                      <w:lang w:val="en-US" w:eastAsia="zh-CN" w:bidi="ar-SA"/>
                    </w:rPr>
                  </w:pPr>
                  <w:r>
                    <w:rPr>
                      <w:rFonts w:hint="eastAsia" w:eastAsia="宋体" w:cs="Times New Roman"/>
                      <w:color w:val="auto"/>
                      <w:kern w:val="2"/>
                      <w:sz w:val="21"/>
                      <w:szCs w:val="22"/>
                      <w:lang w:val="en-US" w:eastAsia="zh-CN" w:bidi="ar-SA"/>
                    </w:rPr>
                    <w:t>磷酸二铵</w:t>
                  </w:r>
                </w:p>
              </w:tc>
              <w:tc>
                <w:tcPr>
                  <w:tcW w:w="374" w:type="pct"/>
                  <w:tcBorders>
                    <w:left w:val="single" w:color="000000" w:sz="8" w:space="0"/>
                  </w:tcBorders>
                  <w:vAlign w:val="center"/>
                </w:tcPr>
                <w:p w14:paraId="02608ED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b w:val="0"/>
                      <w:bCs w:val="0"/>
                      <w:color w:val="auto"/>
                      <w:sz w:val="21"/>
                      <w:highlight w:val="none"/>
                      <w:lang w:val="en-US" w:eastAsia="zh-CN"/>
                    </w:rPr>
                  </w:pPr>
                  <w:r>
                    <w:rPr>
                      <w:rFonts w:hint="eastAsia" w:ascii="Times New Roman" w:hAnsi="Times New Roman"/>
                      <w:b w:val="0"/>
                      <w:bCs w:val="0"/>
                      <w:color w:val="auto"/>
                      <w:sz w:val="21"/>
                      <w:highlight w:val="none"/>
                      <w:lang w:val="en-US" w:eastAsia="zh-CN"/>
                    </w:rPr>
                    <w:t>t/a</w:t>
                  </w:r>
                </w:p>
              </w:tc>
              <w:tc>
                <w:tcPr>
                  <w:tcW w:w="627" w:type="pct"/>
                  <w:tcBorders>
                    <w:left w:val="single" w:color="000000" w:sz="8" w:space="0"/>
                  </w:tcBorders>
                  <w:vAlign w:val="center"/>
                </w:tcPr>
                <w:p w14:paraId="6736176D">
                  <w:pPr>
                    <w:spacing w:line="240" w:lineRule="auto"/>
                    <w:ind w:firstLine="0" w:firstLineChars="0"/>
                    <w:jc w:val="center"/>
                    <w:rPr>
                      <w:rFonts w:ascii="Times New Roman" w:hAnsi="Times New Roman" w:eastAsia="宋体" w:cs="Times New Roman"/>
                      <w:b w:val="0"/>
                      <w:bCs/>
                      <w:color w:val="auto"/>
                      <w:kern w:val="2"/>
                      <w:sz w:val="21"/>
                      <w:szCs w:val="21"/>
                      <w:lang w:val="en-US" w:eastAsia="zh-CN" w:bidi="ar-SA"/>
                    </w:rPr>
                  </w:pPr>
                  <w:r>
                    <w:rPr>
                      <w:rFonts w:hint="eastAsia" w:cs="Times New Roman"/>
                      <w:b w:val="0"/>
                      <w:bCs/>
                      <w:color w:val="auto"/>
                      <w:kern w:val="2"/>
                      <w:sz w:val="21"/>
                      <w:szCs w:val="21"/>
                      <w:lang w:val="en-US" w:eastAsia="zh-CN" w:bidi="ar-SA"/>
                    </w:rPr>
                    <w:t>12000</w:t>
                  </w:r>
                </w:p>
              </w:tc>
              <w:tc>
                <w:tcPr>
                  <w:tcW w:w="370" w:type="pct"/>
                  <w:tcBorders>
                    <w:left w:val="single" w:color="000000" w:sz="8" w:space="0"/>
                  </w:tcBorders>
                  <w:vAlign w:val="center"/>
                </w:tcPr>
                <w:p w14:paraId="0C0AA32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0</w:t>
                  </w:r>
                </w:p>
              </w:tc>
              <w:tc>
                <w:tcPr>
                  <w:tcW w:w="662" w:type="pct"/>
                  <w:tcBorders>
                    <w:left w:val="single" w:color="000000" w:sz="8" w:space="0"/>
                  </w:tcBorders>
                  <w:vAlign w:val="center"/>
                </w:tcPr>
                <w:p w14:paraId="6EF0F454">
                  <w:pPr>
                    <w:spacing w:line="240" w:lineRule="auto"/>
                    <w:ind w:firstLine="0" w:firstLineChars="0"/>
                    <w:jc w:val="center"/>
                    <w:rPr>
                      <w:rFonts w:ascii="Times New Roman" w:hAnsi="Times New Roman" w:eastAsia="宋体" w:cs="Times New Roman"/>
                      <w:b w:val="0"/>
                      <w:bCs/>
                      <w:color w:val="auto"/>
                      <w:kern w:val="2"/>
                      <w:sz w:val="21"/>
                      <w:szCs w:val="21"/>
                      <w:lang w:val="en-US" w:eastAsia="zh-CN" w:bidi="ar-SA"/>
                    </w:rPr>
                  </w:pPr>
                  <w:r>
                    <w:rPr>
                      <w:rFonts w:hint="eastAsia" w:cs="Times New Roman"/>
                      <w:b w:val="0"/>
                      <w:bCs/>
                      <w:color w:val="auto"/>
                      <w:kern w:val="2"/>
                      <w:sz w:val="21"/>
                      <w:szCs w:val="21"/>
                      <w:lang w:val="en-US" w:eastAsia="zh-CN" w:bidi="ar-SA"/>
                    </w:rPr>
                    <w:t>12000</w:t>
                  </w:r>
                </w:p>
              </w:tc>
              <w:tc>
                <w:tcPr>
                  <w:tcW w:w="502" w:type="pct"/>
                  <w:tcBorders>
                    <w:left w:val="single" w:color="000000" w:sz="8" w:space="0"/>
                  </w:tcBorders>
                  <w:vAlign w:val="center"/>
                </w:tcPr>
                <w:p w14:paraId="41A49A1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0</w:t>
                  </w:r>
                </w:p>
              </w:tc>
              <w:tc>
                <w:tcPr>
                  <w:tcW w:w="806" w:type="pct"/>
                  <w:tcBorders>
                    <w:left w:val="single" w:color="000000" w:sz="8" w:space="0"/>
                  </w:tcBorders>
                  <w:vAlign w:val="center"/>
                </w:tcPr>
                <w:p w14:paraId="2FC3F68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b w:val="0"/>
                      <w:bCs w:val="0"/>
                      <w:color w:val="auto"/>
                      <w:sz w:val="21"/>
                      <w:highlight w:val="none"/>
                      <w:lang w:val="en-US" w:eastAsia="zh-CN"/>
                    </w:rPr>
                  </w:pPr>
                  <w:r>
                    <w:rPr>
                      <w:rFonts w:hint="eastAsia"/>
                      <w:b w:val="0"/>
                      <w:bCs w:val="0"/>
                      <w:color w:val="auto"/>
                      <w:sz w:val="21"/>
                      <w:highlight w:val="none"/>
                      <w:lang w:val="en-US" w:eastAsia="zh-CN"/>
                    </w:rPr>
                    <w:t>150</w:t>
                  </w:r>
                </w:p>
              </w:tc>
              <w:tc>
                <w:tcPr>
                  <w:tcW w:w="858" w:type="pct"/>
                  <w:tcBorders>
                    <w:left w:val="single" w:color="000000" w:sz="8" w:space="0"/>
                  </w:tcBorders>
                  <w:vAlign w:val="center"/>
                </w:tcPr>
                <w:p w14:paraId="67AC7D4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color w:val="auto"/>
                      <w:sz w:val="21"/>
                      <w:szCs w:val="21"/>
                      <w:lang w:val="en-US" w:eastAsia="zh-CN"/>
                    </w:rPr>
                  </w:pPr>
                  <w:r>
                    <w:rPr>
                      <w:rFonts w:ascii="Times New Roman" w:hAnsi="Times New Roman" w:eastAsia="宋体" w:cs="Times New Roman"/>
                      <w:color w:val="auto"/>
                      <w:sz w:val="21"/>
                      <w:szCs w:val="21"/>
                      <w:lang w:val="en-US" w:eastAsia="zh-CN"/>
                    </w:rPr>
                    <w:t>50kg/袋</w:t>
                  </w:r>
                </w:p>
                <w:p w14:paraId="431509B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color w:val="auto"/>
                      <w:sz w:val="21"/>
                      <w:szCs w:val="21"/>
                      <w:lang w:val="en-US" w:eastAsia="zh-CN"/>
                    </w:rPr>
                  </w:pPr>
                  <w:r>
                    <w:rPr>
                      <w:rFonts w:ascii="Times New Roman" w:hAnsi="Times New Roman" w:eastAsia="宋体" w:cs="Times New Roman"/>
                      <w:color w:val="auto"/>
                      <w:sz w:val="21"/>
                      <w:szCs w:val="21"/>
                      <w:lang w:val="en-US" w:eastAsia="zh-CN"/>
                    </w:rPr>
                    <w:t>外购袋装（颗粒状），原料库储存。</w:t>
                  </w:r>
                </w:p>
              </w:tc>
            </w:tr>
            <w:tr w14:paraId="6DD1568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266" w:type="pct"/>
                  <w:shd w:val="clear" w:color="auto" w:fill="auto"/>
                  <w:vAlign w:val="center"/>
                </w:tcPr>
                <w:p w14:paraId="653CFC1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b w:val="0"/>
                      <w:bCs w:val="0"/>
                      <w:color w:val="auto"/>
                      <w:kern w:val="2"/>
                      <w:sz w:val="21"/>
                      <w:szCs w:val="24"/>
                      <w:highlight w:val="none"/>
                      <w:lang w:val="en-US" w:eastAsia="zh-CN" w:bidi="ar-SA"/>
                    </w:rPr>
                  </w:pPr>
                  <w:r>
                    <w:rPr>
                      <w:rFonts w:hint="eastAsia" w:ascii="Times New Roman" w:hAnsi="Times New Roman"/>
                      <w:b w:val="0"/>
                      <w:bCs w:val="0"/>
                      <w:color w:val="auto"/>
                      <w:sz w:val="21"/>
                      <w:highlight w:val="none"/>
                      <w:lang w:val="en-US" w:eastAsia="zh-CN"/>
                    </w:rPr>
                    <w:t>6</w:t>
                  </w:r>
                </w:p>
              </w:tc>
              <w:tc>
                <w:tcPr>
                  <w:tcW w:w="532" w:type="pct"/>
                  <w:gridSpan w:val="2"/>
                  <w:tcBorders>
                    <w:left w:val="single" w:color="000000" w:sz="8" w:space="0"/>
                  </w:tcBorders>
                  <w:shd w:val="clear" w:color="auto" w:fill="auto"/>
                  <w:vAlign w:val="center"/>
                </w:tcPr>
                <w:p w14:paraId="34A86B0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color w:val="auto"/>
                      <w:kern w:val="2"/>
                      <w:sz w:val="21"/>
                      <w:szCs w:val="22"/>
                      <w:lang w:val="en-US" w:eastAsia="zh-CN" w:bidi="ar-SA"/>
                    </w:rPr>
                  </w:pPr>
                  <w:r>
                    <w:rPr>
                      <w:rFonts w:hint="eastAsia" w:eastAsia="宋体" w:cs="Times New Roman"/>
                      <w:color w:val="auto"/>
                      <w:kern w:val="2"/>
                      <w:sz w:val="21"/>
                      <w:szCs w:val="22"/>
                      <w:lang w:val="en-US" w:eastAsia="zh-CN" w:bidi="ar-SA"/>
                    </w:rPr>
                    <w:t>氯化钾</w:t>
                  </w:r>
                </w:p>
              </w:tc>
              <w:tc>
                <w:tcPr>
                  <w:tcW w:w="374" w:type="pct"/>
                  <w:tcBorders>
                    <w:left w:val="single" w:color="000000" w:sz="8" w:space="0"/>
                  </w:tcBorders>
                  <w:vAlign w:val="center"/>
                </w:tcPr>
                <w:p w14:paraId="4776FC2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b w:val="0"/>
                      <w:bCs w:val="0"/>
                      <w:color w:val="auto"/>
                      <w:sz w:val="21"/>
                      <w:highlight w:val="none"/>
                      <w:lang w:val="en-US" w:eastAsia="zh-CN"/>
                    </w:rPr>
                  </w:pPr>
                  <w:r>
                    <w:rPr>
                      <w:rFonts w:hint="eastAsia" w:ascii="Times New Roman" w:hAnsi="Times New Roman"/>
                      <w:b w:val="0"/>
                      <w:bCs w:val="0"/>
                      <w:color w:val="auto"/>
                      <w:sz w:val="21"/>
                      <w:highlight w:val="none"/>
                      <w:lang w:val="en-US" w:eastAsia="zh-CN"/>
                    </w:rPr>
                    <w:t>t/a</w:t>
                  </w:r>
                </w:p>
              </w:tc>
              <w:tc>
                <w:tcPr>
                  <w:tcW w:w="627" w:type="pct"/>
                  <w:tcBorders>
                    <w:left w:val="single" w:color="000000" w:sz="8" w:space="0"/>
                  </w:tcBorders>
                  <w:vAlign w:val="center"/>
                </w:tcPr>
                <w:p w14:paraId="1631DA4C">
                  <w:pPr>
                    <w:spacing w:line="240" w:lineRule="auto"/>
                    <w:ind w:firstLine="0" w:firstLineChars="0"/>
                    <w:jc w:val="center"/>
                    <w:rPr>
                      <w:rFonts w:ascii="Times New Roman" w:hAnsi="Times New Roman" w:eastAsia="宋体" w:cs="Times New Roman"/>
                      <w:b w:val="0"/>
                      <w:bCs/>
                      <w:color w:val="auto"/>
                      <w:kern w:val="2"/>
                      <w:sz w:val="21"/>
                      <w:szCs w:val="21"/>
                      <w:lang w:val="en-US" w:eastAsia="zh-CN" w:bidi="ar-SA"/>
                    </w:rPr>
                  </w:pPr>
                  <w:r>
                    <w:rPr>
                      <w:rFonts w:hint="eastAsia" w:cs="Times New Roman"/>
                      <w:b w:val="0"/>
                      <w:bCs/>
                      <w:color w:val="auto"/>
                      <w:kern w:val="2"/>
                      <w:sz w:val="21"/>
                      <w:szCs w:val="21"/>
                      <w:lang w:val="en-US" w:eastAsia="zh-CN" w:bidi="ar-SA"/>
                    </w:rPr>
                    <w:t>7000</w:t>
                  </w:r>
                </w:p>
              </w:tc>
              <w:tc>
                <w:tcPr>
                  <w:tcW w:w="370" w:type="pct"/>
                  <w:tcBorders>
                    <w:left w:val="single" w:color="000000" w:sz="8" w:space="0"/>
                  </w:tcBorders>
                  <w:vAlign w:val="center"/>
                </w:tcPr>
                <w:p w14:paraId="4FDFE9A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0</w:t>
                  </w:r>
                </w:p>
              </w:tc>
              <w:tc>
                <w:tcPr>
                  <w:tcW w:w="662" w:type="pct"/>
                  <w:tcBorders>
                    <w:left w:val="single" w:color="000000" w:sz="8" w:space="0"/>
                  </w:tcBorders>
                  <w:vAlign w:val="center"/>
                </w:tcPr>
                <w:p w14:paraId="4926F579">
                  <w:pPr>
                    <w:spacing w:line="240" w:lineRule="auto"/>
                    <w:ind w:firstLine="0" w:firstLineChars="0"/>
                    <w:jc w:val="center"/>
                    <w:rPr>
                      <w:rFonts w:ascii="Times New Roman" w:hAnsi="Times New Roman" w:eastAsia="宋体" w:cs="Times New Roman"/>
                      <w:b w:val="0"/>
                      <w:bCs/>
                      <w:color w:val="auto"/>
                      <w:kern w:val="2"/>
                      <w:sz w:val="21"/>
                      <w:szCs w:val="21"/>
                      <w:lang w:val="en-US" w:eastAsia="zh-CN" w:bidi="ar-SA"/>
                    </w:rPr>
                  </w:pPr>
                  <w:r>
                    <w:rPr>
                      <w:rFonts w:hint="eastAsia" w:cs="Times New Roman"/>
                      <w:b w:val="0"/>
                      <w:bCs/>
                      <w:color w:val="auto"/>
                      <w:kern w:val="2"/>
                      <w:sz w:val="21"/>
                      <w:szCs w:val="21"/>
                      <w:lang w:val="en-US" w:eastAsia="zh-CN" w:bidi="ar-SA"/>
                    </w:rPr>
                    <w:t>7000</w:t>
                  </w:r>
                </w:p>
              </w:tc>
              <w:tc>
                <w:tcPr>
                  <w:tcW w:w="502" w:type="pct"/>
                  <w:tcBorders>
                    <w:left w:val="single" w:color="000000" w:sz="8" w:space="0"/>
                  </w:tcBorders>
                  <w:vAlign w:val="center"/>
                </w:tcPr>
                <w:p w14:paraId="20AD375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0</w:t>
                  </w:r>
                </w:p>
              </w:tc>
              <w:tc>
                <w:tcPr>
                  <w:tcW w:w="806" w:type="pct"/>
                  <w:tcBorders>
                    <w:left w:val="single" w:color="000000" w:sz="8" w:space="0"/>
                  </w:tcBorders>
                  <w:vAlign w:val="center"/>
                </w:tcPr>
                <w:p w14:paraId="3E665F1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b w:val="0"/>
                      <w:bCs w:val="0"/>
                      <w:color w:val="auto"/>
                      <w:sz w:val="21"/>
                      <w:highlight w:val="none"/>
                      <w:lang w:val="en-US" w:eastAsia="zh-CN"/>
                    </w:rPr>
                  </w:pPr>
                  <w:r>
                    <w:rPr>
                      <w:rFonts w:hint="eastAsia"/>
                      <w:b w:val="0"/>
                      <w:bCs w:val="0"/>
                      <w:color w:val="auto"/>
                      <w:sz w:val="21"/>
                      <w:highlight w:val="none"/>
                      <w:lang w:val="en-US" w:eastAsia="zh-CN"/>
                    </w:rPr>
                    <w:t>90</w:t>
                  </w:r>
                </w:p>
              </w:tc>
              <w:tc>
                <w:tcPr>
                  <w:tcW w:w="858" w:type="pct"/>
                  <w:tcBorders>
                    <w:left w:val="single" w:color="000000" w:sz="8" w:space="0"/>
                  </w:tcBorders>
                  <w:vAlign w:val="center"/>
                </w:tcPr>
                <w:p w14:paraId="400F408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color w:val="auto"/>
                      <w:sz w:val="21"/>
                      <w:szCs w:val="21"/>
                      <w:lang w:val="en-US" w:eastAsia="zh-CN"/>
                    </w:rPr>
                  </w:pPr>
                  <w:r>
                    <w:rPr>
                      <w:rFonts w:ascii="Times New Roman" w:hAnsi="Times New Roman" w:eastAsia="宋体" w:cs="Times New Roman"/>
                      <w:color w:val="auto"/>
                      <w:sz w:val="21"/>
                      <w:szCs w:val="21"/>
                      <w:lang w:val="en-US" w:eastAsia="zh-CN"/>
                    </w:rPr>
                    <w:t>50kg/袋</w:t>
                  </w:r>
                </w:p>
                <w:p w14:paraId="07667BE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color w:val="auto"/>
                      <w:sz w:val="21"/>
                      <w:szCs w:val="21"/>
                      <w:lang w:val="en-US" w:eastAsia="zh-CN"/>
                    </w:rPr>
                  </w:pPr>
                  <w:r>
                    <w:rPr>
                      <w:rFonts w:ascii="Times New Roman" w:hAnsi="Times New Roman" w:eastAsia="宋体" w:cs="Times New Roman"/>
                      <w:color w:val="auto"/>
                      <w:sz w:val="21"/>
                      <w:szCs w:val="21"/>
                      <w:lang w:val="en-US" w:eastAsia="zh-CN"/>
                    </w:rPr>
                    <w:t>外购袋装（颗粒状），原料库储存。</w:t>
                  </w:r>
                </w:p>
              </w:tc>
            </w:tr>
            <w:tr w14:paraId="157CD85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266" w:type="pct"/>
                  <w:shd w:val="clear" w:color="auto" w:fill="auto"/>
                  <w:vAlign w:val="center"/>
                </w:tcPr>
                <w:p w14:paraId="691965A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b w:val="0"/>
                      <w:bCs w:val="0"/>
                      <w:color w:val="auto"/>
                      <w:kern w:val="2"/>
                      <w:sz w:val="21"/>
                      <w:szCs w:val="24"/>
                      <w:highlight w:val="none"/>
                      <w:lang w:val="en-US" w:eastAsia="zh-CN" w:bidi="ar-SA"/>
                    </w:rPr>
                  </w:pPr>
                  <w:r>
                    <w:rPr>
                      <w:rFonts w:hint="eastAsia" w:cs="Times New Roman"/>
                      <w:b w:val="0"/>
                      <w:bCs w:val="0"/>
                      <w:color w:val="auto"/>
                      <w:kern w:val="2"/>
                      <w:sz w:val="21"/>
                      <w:szCs w:val="24"/>
                      <w:highlight w:val="none"/>
                      <w:lang w:val="en-US" w:eastAsia="zh-CN" w:bidi="ar-SA"/>
                    </w:rPr>
                    <w:t>7</w:t>
                  </w:r>
                </w:p>
              </w:tc>
              <w:tc>
                <w:tcPr>
                  <w:tcW w:w="532" w:type="pct"/>
                  <w:gridSpan w:val="2"/>
                  <w:tcBorders>
                    <w:left w:val="single" w:color="000000" w:sz="8" w:space="0"/>
                  </w:tcBorders>
                  <w:shd w:val="clear" w:color="auto" w:fill="auto"/>
                  <w:vAlign w:val="center"/>
                </w:tcPr>
                <w:p w14:paraId="6BD1D44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color w:val="auto"/>
                      <w:kern w:val="2"/>
                      <w:sz w:val="21"/>
                      <w:szCs w:val="22"/>
                      <w:lang w:val="en-US" w:eastAsia="zh-CN" w:bidi="ar-SA"/>
                    </w:rPr>
                  </w:pPr>
                  <w:r>
                    <w:rPr>
                      <w:rFonts w:hint="eastAsia" w:eastAsia="宋体" w:cs="Times New Roman"/>
                      <w:color w:val="auto"/>
                      <w:kern w:val="2"/>
                      <w:sz w:val="21"/>
                      <w:szCs w:val="22"/>
                      <w:lang w:val="en-US" w:eastAsia="zh-CN" w:bidi="ar-SA"/>
                    </w:rPr>
                    <w:t>硫酸钾</w:t>
                  </w:r>
                </w:p>
              </w:tc>
              <w:tc>
                <w:tcPr>
                  <w:tcW w:w="374" w:type="pct"/>
                  <w:tcBorders>
                    <w:left w:val="single" w:color="000000" w:sz="8" w:space="0"/>
                  </w:tcBorders>
                  <w:vAlign w:val="center"/>
                </w:tcPr>
                <w:p w14:paraId="5464CA1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b w:val="0"/>
                      <w:bCs w:val="0"/>
                      <w:color w:val="auto"/>
                      <w:sz w:val="21"/>
                      <w:highlight w:val="none"/>
                      <w:lang w:val="en-US" w:eastAsia="zh-CN"/>
                    </w:rPr>
                  </w:pPr>
                  <w:r>
                    <w:rPr>
                      <w:rFonts w:hint="eastAsia" w:ascii="Times New Roman" w:hAnsi="Times New Roman"/>
                      <w:b w:val="0"/>
                      <w:bCs w:val="0"/>
                      <w:color w:val="auto"/>
                      <w:sz w:val="21"/>
                      <w:highlight w:val="none"/>
                      <w:lang w:val="en-US" w:eastAsia="zh-CN"/>
                    </w:rPr>
                    <w:t>t/a</w:t>
                  </w:r>
                </w:p>
              </w:tc>
              <w:tc>
                <w:tcPr>
                  <w:tcW w:w="627" w:type="pct"/>
                  <w:tcBorders>
                    <w:left w:val="single" w:color="000000" w:sz="8" w:space="0"/>
                  </w:tcBorders>
                  <w:vAlign w:val="center"/>
                </w:tcPr>
                <w:p w14:paraId="4041B51E">
                  <w:pPr>
                    <w:spacing w:line="240" w:lineRule="auto"/>
                    <w:ind w:firstLine="0" w:firstLineChars="0"/>
                    <w:jc w:val="center"/>
                    <w:rPr>
                      <w:rFonts w:ascii="Times New Roman" w:hAnsi="Times New Roman" w:eastAsia="宋体" w:cs="Times New Roman"/>
                      <w:b w:val="0"/>
                      <w:bCs/>
                      <w:color w:val="auto"/>
                      <w:kern w:val="2"/>
                      <w:sz w:val="21"/>
                      <w:szCs w:val="21"/>
                      <w:lang w:val="en-US" w:eastAsia="zh-CN" w:bidi="ar-SA"/>
                    </w:rPr>
                  </w:pPr>
                  <w:r>
                    <w:rPr>
                      <w:rFonts w:hint="eastAsia" w:cs="Times New Roman"/>
                      <w:b w:val="0"/>
                      <w:bCs/>
                      <w:color w:val="auto"/>
                      <w:kern w:val="2"/>
                      <w:sz w:val="21"/>
                      <w:szCs w:val="21"/>
                      <w:lang w:val="en-US" w:eastAsia="zh-CN" w:bidi="ar-SA"/>
                    </w:rPr>
                    <w:t>3000</w:t>
                  </w:r>
                </w:p>
              </w:tc>
              <w:tc>
                <w:tcPr>
                  <w:tcW w:w="370" w:type="pct"/>
                  <w:tcBorders>
                    <w:left w:val="single" w:color="000000" w:sz="8" w:space="0"/>
                  </w:tcBorders>
                  <w:vAlign w:val="center"/>
                </w:tcPr>
                <w:p w14:paraId="44A6B61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0</w:t>
                  </w:r>
                </w:p>
              </w:tc>
              <w:tc>
                <w:tcPr>
                  <w:tcW w:w="662" w:type="pct"/>
                  <w:tcBorders>
                    <w:left w:val="single" w:color="000000" w:sz="8" w:space="0"/>
                  </w:tcBorders>
                  <w:vAlign w:val="center"/>
                </w:tcPr>
                <w:p w14:paraId="65623D9A">
                  <w:pPr>
                    <w:spacing w:line="240" w:lineRule="auto"/>
                    <w:ind w:firstLine="0" w:firstLineChars="0"/>
                    <w:jc w:val="center"/>
                    <w:rPr>
                      <w:rFonts w:ascii="Times New Roman" w:hAnsi="Times New Roman" w:eastAsia="宋体" w:cs="Times New Roman"/>
                      <w:b w:val="0"/>
                      <w:bCs/>
                      <w:color w:val="auto"/>
                      <w:kern w:val="2"/>
                      <w:sz w:val="21"/>
                      <w:szCs w:val="21"/>
                      <w:lang w:val="en-US" w:eastAsia="zh-CN" w:bidi="ar-SA"/>
                    </w:rPr>
                  </w:pPr>
                  <w:r>
                    <w:rPr>
                      <w:rFonts w:hint="eastAsia" w:cs="Times New Roman"/>
                      <w:b w:val="0"/>
                      <w:bCs/>
                      <w:color w:val="auto"/>
                      <w:kern w:val="2"/>
                      <w:sz w:val="21"/>
                      <w:szCs w:val="21"/>
                      <w:lang w:val="en-US" w:eastAsia="zh-CN" w:bidi="ar-SA"/>
                    </w:rPr>
                    <w:t>3000</w:t>
                  </w:r>
                </w:p>
              </w:tc>
              <w:tc>
                <w:tcPr>
                  <w:tcW w:w="502" w:type="pct"/>
                  <w:tcBorders>
                    <w:left w:val="single" w:color="000000" w:sz="8" w:space="0"/>
                  </w:tcBorders>
                  <w:vAlign w:val="center"/>
                </w:tcPr>
                <w:p w14:paraId="39ACE68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0</w:t>
                  </w:r>
                </w:p>
              </w:tc>
              <w:tc>
                <w:tcPr>
                  <w:tcW w:w="806" w:type="pct"/>
                  <w:tcBorders>
                    <w:left w:val="single" w:color="000000" w:sz="8" w:space="0"/>
                  </w:tcBorders>
                  <w:vAlign w:val="center"/>
                </w:tcPr>
                <w:p w14:paraId="33987A9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b w:val="0"/>
                      <w:bCs w:val="0"/>
                      <w:color w:val="auto"/>
                      <w:sz w:val="21"/>
                      <w:highlight w:val="none"/>
                      <w:lang w:val="en-US" w:eastAsia="zh-CN"/>
                    </w:rPr>
                  </w:pPr>
                  <w:r>
                    <w:rPr>
                      <w:rFonts w:hint="eastAsia"/>
                      <w:b w:val="0"/>
                      <w:bCs w:val="0"/>
                      <w:color w:val="auto"/>
                      <w:sz w:val="21"/>
                      <w:highlight w:val="none"/>
                      <w:lang w:val="en-US" w:eastAsia="zh-CN"/>
                    </w:rPr>
                    <w:t>35</w:t>
                  </w:r>
                </w:p>
              </w:tc>
              <w:tc>
                <w:tcPr>
                  <w:tcW w:w="858" w:type="pct"/>
                  <w:tcBorders>
                    <w:left w:val="single" w:color="000000" w:sz="8" w:space="0"/>
                  </w:tcBorders>
                  <w:vAlign w:val="center"/>
                </w:tcPr>
                <w:p w14:paraId="2D37E20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color w:val="auto"/>
                      <w:sz w:val="21"/>
                      <w:szCs w:val="21"/>
                      <w:lang w:val="en-US" w:eastAsia="zh-CN"/>
                    </w:rPr>
                  </w:pPr>
                  <w:r>
                    <w:rPr>
                      <w:rFonts w:ascii="Times New Roman" w:hAnsi="Times New Roman" w:eastAsia="宋体" w:cs="Times New Roman"/>
                      <w:color w:val="auto"/>
                      <w:sz w:val="21"/>
                      <w:szCs w:val="21"/>
                      <w:lang w:val="en-US" w:eastAsia="zh-CN"/>
                    </w:rPr>
                    <w:t>50kg/袋</w:t>
                  </w:r>
                </w:p>
                <w:p w14:paraId="6049818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color w:val="auto"/>
                      <w:sz w:val="21"/>
                      <w:szCs w:val="21"/>
                      <w:lang w:val="en-US" w:eastAsia="zh-CN"/>
                    </w:rPr>
                  </w:pPr>
                  <w:r>
                    <w:rPr>
                      <w:rFonts w:ascii="Times New Roman" w:hAnsi="Times New Roman" w:eastAsia="宋体" w:cs="Times New Roman"/>
                      <w:color w:val="auto"/>
                      <w:sz w:val="21"/>
                      <w:szCs w:val="21"/>
                      <w:lang w:val="en-US" w:eastAsia="zh-CN"/>
                    </w:rPr>
                    <w:t>外购袋装（颗粒状），原料库储存。</w:t>
                  </w:r>
                </w:p>
              </w:tc>
            </w:tr>
            <w:tr w14:paraId="3C25489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266" w:type="pct"/>
                  <w:shd w:val="clear" w:color="auto" w:fill="auto"/>
                  <w:vAlign w:val="center"/>
                </w:tcPr>
                <w:p w14:paraId="599108D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8</w:t>
                  </w:r>
                </w:p>
              </w:tc>
              <w:tc>
                <w:tcPr>
                  <w:tcW w:w="266" w:type="pct"/>
                  <w:vMerge w:val="restart"/>
                  <w:tcBorders>
                    <w:right w:val="single" w:color="auto" w:sz="4" w:space="0"/>
                  </w:tcBorders>
                  <w:shd w:val="clear" w:color="auto" w:fill="auto"/>
                  <w:vAlign w:val="center"/>
                </w:tcPr>
                <w:p w14:paraId="4AE1DA7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eastAsia="宋体" w:cs="Times New Roman"/>
                      <w:color w:val="auto"/>
                      <w:kern w:val="2"/>
                      <w:sz w:val="21"/>
                      <w:szCs w:val="22"/>
                      <w:lang w:val="en-US" w:eastAsia="zh-CN" w:bidi="ar-SA"/>
                    </w:rPr>
                  </w:pPr>
                  <w:r>
                    <w:rPr>
                      <w:rFonts w:hint="eastAsia" w:eastAsia="宋体" w:cs="Times New Roman"/>
                      <w:color w:val="auto"/>
                      <w:kern w:val="2"/>
                      <w:sz w:val="21"/>
                      <w:szCs w:val="22"/>
                      <w:lang w:val="en-US" w:eastAsia="zh-CN" w:bidi="ar-SA"/>
                    </w:rPr>
                    <w:t>中微量元素</w:t>
                  </w:r>
                </w:p>
              </w:tc>
              <w:tc>
                <w:tcPr>
                  <w:tcW w:w="266" w:type="pct"/>
                  <w:tcBorders>
                    <w:left w:val="single" w:color="auto" w:sz="4" w:space="0"/>
                  </w:tcBorders>
                  <w:shd w:val="clear" w:color="auto" w:fill="auto"/>
                  <w:vAlign w:val="center"/>
                </w:tcPr>
                <w:p w14:paraId="6DFB97B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eastAsia="宋体" w:cs="Times New Roman"/>
                      <w:color w:val="auto"/>
                      <w:kern w:val="2"/>
                      <w:sz w:val="21"/>
                      <w:szCs w:val="22"/>
                      <w:lang w:val="en-US" w:eastAsia="zh-CN" w:bidi="ar-SA"/>
                    </w:rPr>
                  </w:pPr>
                  <w:r>
                    <w:rPr>
                      <w:rFonts w:hint="eastAsia" w:eastAsia="宋体" w:cs="Times New Roman"/>
                      <w:color w:val="auto"/>
                      <w:kern w:val="2"/>
                      <w:sz w:val="21"/>
                      <w:szCs w:val="22"/>
                      <w:lang w:val="en-US" w:eastAsia="zh-CN" w:bidi="ar-SA"/>
                    </w:rPr>
                    <w:t>硫酸锌</w:t>
                  </w:r>
                </w:p>
              </w:tc>
              <w:tc>
                <w:tcPr>
                  <w:tcW w:w="374" w:type="pct"/>
                  <w:vMerge w:val="restart"/>
                  <w:tcBorders>
                    <w:left w:val="single" w:color="000000" w:sz="8" w:space="0"/>
                  </w:tcBorders>
                  <w:vAlign w:val="center"/>
                </w:tcPr>
                <w:p w14:paraId="61119CA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b w:val="0"/>
                      <w:bCs w:val="0"/>
                      <w:color w:val="auto"/>
                      <w:sz w:val="21"/>
                      <w:highlight w:val="none"/>
                      <w:lang w:val="en-US" w:eastAsia="zh-CN"/>
                    </w:rPr>
                  </w:pPr>
                  <w:r>
                    <w:rPr>
                      <w:rFonts w:hint="eastAsia" w:ascii="Times New Roman" w:hAnsi="Times New Roman"/>
                      <w:b w:val="0"/>
                      <w:bCs w:val="0"/>
                      <w:color w:val="auto"/>
                      <w:sz w:val="21"/>
                      <w:highlight w:val="none"/>
                      <w:lang w:val="en-US" w:eastAsia="zh-CN"/>
                    </w:rPr>
                    <w:t>t/a</w:t>
                  </w:r>
                </w:p>
              </w:tc>
              <w:tc>
                <w:tcPr>
                  <w:tcW w:w="627" w:type="pct"/>
                  <w:vMerge w:val="restart"/>
                  <w:tcBorders>
                    <w:left w:val="single" w:color="000000" w:sz="8" w:space="0"/>
                  </w:tcBorders>
                  <w:vAlign w:val="center"/>
                </w:tcPr>
                <w:p w14:paraId="5DA8AB25">
                  <w:pPr>
                    <w:spacing w:line="240" w:lineRule="auto"/>
                    <w:ind w:firstLine="0" w:firstLineChars="0"/>
                    <w:jc w:val="center"/>
                    <w:rPr>
                      <w:rFonts w:ascii="Times New Roman" w:hAnsi="Times New Roman" w:eastAsia="宋体" w:cs="Times New Roman"/>
                      <w:b w:val="0"/>
                      <w:bCs/>
                      <w:color w:val="auto"/>
                      <w:kern w:val="2"/>
                      <w:sz w:val="21"/>
                      <w:szCs w:val="21"/>
                      <w:lang w:val="en-US" w:eastAsia="zh-CN" w:bidi="ar-SA"/>
                    </w:rPr>
                  </w:pPr>
                  <w:r>
                    <w:rPr>
                      <w:rFonts w:hint="eastAsia" w:cs="Times New Roman"/>
                      <w:b w:val="0"/>
                      <w:bCs/>
                      <w:color w:val="auto"/>
                      <w:kern w:val="2"/>
                      <w:sz w:val="21"/>
                      <w:szCs w:val="21"/>
                      <w:lang w:val="en-US" w:eastAsia="zh-CN" w:bidi="ar-SA"/>
                    </w:rPr>
                    <w:t>2000</w:t>
                  </w:r>
                </w:p>
              </w:tc>
              <w:tc>
                <w:tcPr>
                  <w:tcW w:w="370" w:type="pct"/>
                  <w:vMerge w:val="restart"/>
                  <w:tcBorders>
                    <w:left w:val="single" w:color="000000" w:sz="8" w:space="0"/>
                  </w:tcBorders>
                  <w:vAlign w:val="center"/>
                </w:tcPr>
                <w:p w14:paraId="395E0DF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0</w:t>
                  </w:r>
                </w:p>
              </w:tc>
              <w:tc>
                <w:tcPr>
                  <w:tcW w:w="662" w:type="pct"/>
                  <w:vMerge w:val="restart"/>
                  <w:tcBorders>
                    <w:left w:val="single" w:color="000000" w:sz="8" w:space="0"/>
                  </w:tcBorders>
                  <w:vAlign w:val="center"/>
                </w:tcPr>
                <w:p w14:paraId="1043213A">
                  <w:pPr>
                    <w:spacing w:line="240" w:lineRule="auto"/>
                    <w:ind w:firstLine="0" w:firstLineChars="0"/>
                    <w:jc w:val="center"/>
                    <w:rPr>
                      <w:rFonts w:ascii="Times New Roman" w:hAnsi="Times New Roman" w:eastAsia="宋体" w:cs="Times New Roman"/>
                      <w:b w:val="0"/>
                      <w:bCs/>
                      <w:color w:val="auto"/>
                      <w:kern w:val="2"/>
                      <w:sz w:val="21"/>
                      <w:szCs w:val="21"/>
                      <w:lang w:val="en-US" w:eastAsia="zh-CN" w:bidi="ar-SA"/>
                    </w:rPr>
                  </w:pPr>
                  <w:r>
                    <w:rPr>
                      <w:rFonts w:hint="eastAsia" w:cs="Times New Roman"/>
                      <w:b w:val="0"/>
                      <w:bCs/>
                      <w:color w:val="auto"/>
                      <w:kern w:val="2"/>
                      <w:sz w:val="21"/>
                      <w:szCs w:val="21"/>
                      <w:lang w:val="en-US" w:eastAsia="zh-CN" w:bidi="ar-SA"/>
                    </w:rPr>
                    <w:t>2000</w:t>
                  </w:r>
                </w:p>
              </w:tc>
              <w:tc>
                <w:tcPr>
                  <w:tcW w:w="502" w:type="pct"/>
                  <w:vMerge w:val="restart"/>
                  <w:tcBorders>
                    <w:left w:val="single" w:color="000000" w:sz="8" w:space="0"/>
                  </w:tcBorders>
                  <w:vAlign w:val="center"/>
                </w:tcPr>
                <w:p w14:paraId="217A799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0</w:t>
                  </w:r>
                </w:p>
              </w:tc>
              <w:tc>
                <w:tcPr>
                  <w:tcW w:w="806" w:type="pct"/>
                  <w:tcBorders>
                    <w:left w:val="single" w:color="000000" w:sz="8" w:space="0"/>
                  </w:tcBorders>
                  <w:vAlign w:val="center"/>
                </w:tcPr>
                <w:p w14:paraId="6BDC231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b w:val="0"/>
                      <w:bCs w:val="0"/>
                      <w:color w:val="auto"/>
                      <w:sz w:val="21"/>
                      <w:highlight w:val="none"/>
                      <w:lang w:val="en-US" w:eastAsia="zh-CN"/>
                    </w:rPr>
                  </w:pPr>
                  <w:r>
                    <w:rPr>
                      <w:rFonts w:hint="eastAsia"/>
                      <w:b w:val="0"/>
                      <w:bCs w:val="0"/>
                      <w:color w:val="auto"/>
                      <w:sz w:val="21"/>
                      <w:highlight w:val="none"/>
                      <w:lang w:val="en-US" w:eastAsia="zh-CN"/>
                    </w:rPr>
                    <w:t>8</w:t>
                  </w:r>
                </w:p>
              </w:tc>
              <w:tc>
                <w:tcPr>
                  <w:tcW w:w="858" w:type="pct"/>
                  <w:vMerge w:val="restart"/>
                  <w:tcBorders>
                    <w:left w:val="single" w:color="000000" w:sz="8" w:space="0"/>
                  </w:tcBorders>
                  <w:vAlign w:val="center"/>
                </w:tcPr>
                <w:p w14:paraId="3AB050F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10</w:t>
                  </w:r>
                  <w:r>
                    <w:rPr>
                      <w:rFonts w:ascii="Times New Roman" w:hAnsi="Times New Roman" w:eastAsia="宋体" w:cs="Times New Roman"/>
                      <w:color w:val="auto"/>
                      <w:sz w:val="21"/>
                      <w:szCs w:val="21"/>
                      <w:lang w:val="en-US" w:eastAsia="zh-CN"/>
                    </w:rPr>
                    <w:t>kg/袋</w:t>
                  </w:r>
                </w:p>
                <w:p w14:paraId="467988A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color w:val="auto"/>
                      <w:sz w:val="21"/>
                      <w:szCs w:val="21"/>
                      <w:lang w:val="en-US" w:eastAsia="zh-CN"/>
                    </w:rPr>
                  </w:pPr>
                  <w:r>
                    <w:rPr>
                      <w:rFonts w:ascii="Times New Roman" w:hAnsi="Times New Roman" w:eastAsia="宋体" w:cs="Times New Roman"/>
                      <w:color w:val="auto"/>
                      <w:sz w:val="21"/>
                      <w:szCs w:val="21"/>
                      <w:lang w:val="en-US" w:eastAsia="zh-CN"/>
                    </w:rPr>
                    <w:t>外购袋装（颗粒状），原料库储存。</w:t>
                  </w:r>
                </w:p>
              </w:tc>
            </w:tr>
            <w:tr w14:paraId="1927FD1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266" w:type="pct"/>
                  <w:shd w:val="clear" w:color="auto" w:fill="auto"/>
                  <w:vAlign w:val="center"/>
                </w:tcPr>
                <w:p w14:paraId="2E4EBFA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9</w:t>
                  </w:r>
                </w:p>
              </w:tc>
              <w:tc>
                <w:tcPr>
                  <w:tcW w:w="266" w:type="pct"/>
                  <w:vMerge w:val="continue"/>
                  <w:tcBorders>
                    <w:right w:val="single" w:color="auto" w:sz="4" w:space="0"/>
                  </w:tcBorders>
                  <w:shd w:val="clear" w:color="auto" w:fill="auto"/>
                  <w:vAlign w:val="center"/>
                </w:tcPr>
                <w:p w14:paraId="4F7E572C"/>
              </w:tc>
              <w:tc>
                <w:tcPr>
                  <w:tcW w:w="266" w:type="pct"/>
                  <w:tcBorders>
                    <w:left w:val="single" w:color="auto" w:sz="4" w:space="0"/>
                  </w:tcBorders>
                  <w:shd w:val="clear" w:color="auto" w:fill="auto"/>
                  <w:vAlign w:val="center"/>
                </w:tcPr>
                <w:p w14:paraId="55DAB5A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eastAsia="宋体" w:cs="Times New Roman"/>
                      <w:color w:val="auto"/>
                      <w:kern w:val="2"/>
                      <w:sz w:val="21"/>
                      <w:szCs w:val="22"/>
                      <w:lang w:val="en-US" w:eastAsia="zh-CN" w:bidi="ar-SA"/>
                    </w:rPr>
                  </w:pPr>
                  <w:r>
                    <w:rPr>
                      <w:rFonts w:hint="eastAsia" w:eastAsia="宋体" w:cs="Times New Roman"/>
                      <w:color w:val="auto"/>
                      <w:kern w:val="2"/>
                      <w:sz w:val="21"/>
                      <w:szCs w:val="22"/>
                      <w:lang w:val="en-US" w:eastAsia="zh-CN" w:bidi="ar-SA"/>
                    </w:rPr>
                    <w:t>硫酸镁</w:t>
                  </w:r>
                </w:p>
              </w:tc>
              <w:tc>
                <w:tcPr>
                  <w:tcW w:w="374" w:type="pct"/>
                  <w:vMerge w:val="continue"/>
                  <w:tcBorders>
                    <w:left w:val="single" w:color="000000" w:sz="8" w:space="0"/>
                  </w:tcBorders>
                  <w:vAlign w:val="center"/>
                </w:tcPr>
                <w:p w14:paraId="1C810BF4"/>
              </w:tc>
              <w:tc>
                <w:tcPr>
                  <w:tcW w:w="627" w:type="pct"/>
                  <w:vMerge w:val="continue"/>
                  <w:tcBorders>
                    <w:left w:val="single" w:color="000000" w:sz="8" w:space="0"/>
                  </w:tcBorders>
                  <w:vAlign w:val="center"/>
                </w:tcPr>
                <w:p w14:paraId="3739DDAD"/>
              </w:tc>
              <w:tc>
                <w:tcPr>
                  <w:tcW w:w="370" w:type="pct"/>
                  <w:vMerge w:val="continue"/>
                  <w:tcBorders>
                    <w:left w:val="single" w:color="000000" w:sz="8" w:space="0"/>
                  </w:tcBorders>
                  <w:vAlign w:val="center"/>
                </w:tcPr>
                <w:p w14:paraId="6DF17E7C"/>
              </w:tc>
              <w:tc>
                <w:tcPr>
                  <w:tcW w:w="662" w:type="pct"/>
                  <w:vMerge w:val="continue"/>
                  <w:tcBorders>
                    <w:left w:val="single" w:color="000000" w:sz="8" w:space="0"/>
                  </w:tcBorders>
                  <w:vAlign w:val="center"/>
                </w:tcPr>
                <w:p w14:paraId="5C5ED4BD"/>
              </w:tc>
              <w:tc>
                <w:tcPr>
                  <w:tcW w:w="502" w:type="pct"/>
                  <w:vMerge w:val="continue"/>
                  <w:tcBorders>
                    <w:left w:val="single" w:color="000000" w:sz="8" w:space="0"/>
                  </w:tcBorders>
                  <w:vAlign w:val="center"/>
                </w:tcPr>
                <w:p w14:paraId="4C260082"/>
              </w:tc>
              <w:tc>
                <w:tcPr>
                  <w:tcW w:w="806" w:type="pct"/>
                  <w:tcBorders>
                    <w:left w:val="single" w:color="000000" w:sz="8" w:space="0"/>
                  </w:tcBorders>
                  <w:vAlign w:val="center"/>
                </w:tcPr>
                <w:p w14:paraId="01ABF9A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8</w:t>
                  </w:r>
                </w:p>
              </w:tc>
              <w:tc>
                <w:tcPr>
                  <w:tcW w:w="858" w:type="pct"/>
                  <w:vMerge w:val="continue"/>
                  <w:tcBorders>
                    <w:left w:val="single" w:color="000000" w:sz="8" w:space="0"/>
                  </w:tcBorders>
                  <w:vAlign w:val="center"/>
                </w:tcPr>
                <w:p w14:paraId="49F5EB68"/>
              </w:tc>
            </w:tr>
            <w:tr w14:paraId="4A7C47C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266" w:type="pct"/>
                  <w:shd w:val="clear" w:color="auto" w:fill="auto"/>
                  <w:vAlign w:val="center"/>
                </w:tcPr>
                <w:p w14:paraId="0FFE1D2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10</w:t>
                  </w:r>
                </w:p>
              </w:tc>
              <w:tc>
                <w:tcPr>
                  <w:tcW w:w="266" w:type="pct"/>
                  <w:vMerge w:val="continue"/>
                  <w:tcBorders>
                    <w:right w:val="single" w:color="auto" w:sz="4" w:space="0"/>
                  </w:tcBorders>
                  <w:shd w:val="clear" w:color="auto" w:fill="auto"/>
                  <w:vAlign w:val="center"/>
                </w:tcPr>
                <w:p w14:paraId="0653022F"/>
              </w:tc>
              <w:tc>
                <w:tcPr>
                  <w:tcW w:w="266" w:type="pct"/>
                  <w:tcBorders>
                    <w:left w:val="single" w:color="auto" w:sz="4" w:space="0"/>
                  </w:tcBorders>
                  <w:shd w:val="clear" w:color="auto" w:fill="auto"/>
                  <w:vAlign w:val="center"/>
                </w:tcPr>
                <w:p w14:paraId="6532A92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eastAsia="宋体" w:cs="Times New Roman"/>
                      <w:color w:val="auto"/>
                      <w:kern w:val="2"/>
                      <w:sz w:val="21"/>
                      <w:szCs w:val="22"/>
                      <w:lang w:val="en-US" w:eastAsia="zh-CN" w:bidi="ar-SA"/>
                    </w:rPr>
                  </w:pPr>
                  <w:r>
                    <w:rPr>
                      <w:rFonts w:hint="eastAsia" w:eastAsia="宋体" w:cs="Times New Roman"/>
                      <w:color w:val="auto"/>
                      <w:kern w:val="2"/>
                      <w:sz w:val="21"/>
                      <w:szCs w:val="22"/>
                      <w:lang w:val="en-US" w:eastAsia="zh-CN" w:bidi="ar-SA"/>
                    </w:rPr>
                    <w:t>氯化钙</w:t>
                  </w:r>
                </w:p>
              </w:tc>
              <w:tc>
                <w:tcPr>
                  <w:tcW w:w="374" w:type="pct"/>
                  <w:vMerge w:val="continue"/>
                  <w:tcBorders>
                    <w:left w:val="single" w:color="000000" w:sz="8" w:space="0"/>
                  </w:tcBorders>
                  <w:vAlign w:val="center"/>
                </w:tcPr>
                <w:p w14:paraId="64EEAE62"/>
              </w:tc>
              <w:tc>
                <w:tcPr>
                  <w:tcW w:w="627" w:type="pct"/>
                  <w:vMerge w:val="continue"/>
                  <w:tcBorders>
                    <w:left w:val="single" w:color="000000" w:sz="8" w:space="0"/>
                  </w:tcBorders>
                  <w:vAlign w:val="center"/>
                </w:tcPr>
                <w:p w14:paraId="0D726D8C"/>
              </w:tc>
              <w:tc>
                <w:tcPr>
                  <w:tcW w:w="370" w:type="pct"/>
                  <w:vMerge w:val="continue"/>
                  <w:tcBorders>
                    <w:left w:val="single" w:color="000000" w:sz="8" w:space="0"/>
                  </w:tcBorders>
                  <w:vAlign w:val="center"/>
                </w:tcPr>
                <w:p w14:paraId="127862E4"/>
              </w:tc>
              <w:tc>
                <w:tcPr>
                  <w:tcW w:w="662" w:type="pct"/>
                  <w:vMerge w:val="continue"/>
                  <w:tcBorders>
                    <w:left w:val="single" w:color="000000" w:sz="8" w:space="0"/>
                  </w:tcBorders>
                  <w:vAlign w:val="center"/>
                </w:tcPr>
                <w:p w14:paraId="5B10DE07"/>
              </w:tc>
              <w:tc>
                <w:tcPr>
                  <w:tcW w:w="502" w:type="pct"/>
                  <w:vMerge w:val="continue"/>
                  <w:tcBorders>
                    <w:left w:val="single" w:color="000000" w:sz="8" w:space="0"/>
                  </w:tcBorders>
                  <w:vAlign w:val="center"/>
                </w:tcPr>
                <w:p w14:paraId="537D36A5"/>
              </w:tc>
              <w:tc>
                <w:tcPr>
                  <w:tcW w:w="806" w:type="pct"/>
                  <w:tcBorders>
                    <w:left w:val="single" w:color="000000" w:sz="8" w:space="0"/>
                  </w:tcBorders>
                  <w:vAlign w:val="center"/>
                </w:tcPr>
                <w:p w14:paraId="462D7F3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8</w:t>
                  </w:r>
                </w:p>
              </w:tc>
              <w:tc>
                <w:tcPr>
                  <w:tcW w:w="858" w:type="pct"/>
                  <w:vMerge w:val="continue"/>
                  <w:tcBorders>
                    <w:left w:val="single" w:color="000000" w:sz="8" w:space="0"/>
                  </w:tcBorders>
                  <w:vAlign w:val="center"/>
                </w:tcPr>
                <w:p w14:paraId="1C18FE7A"/>
              </w:tc>
            </w:tr>
            <w:tr w14:paraId="2BDEBE6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266" w:type="pct"/>
                  <w:shd w:val="clear" w:color="auto" w:fill="auto"/>
                  <w:vAlign w:val="center"/>
                </w:tcPr>
                <w:p w14:paraId="1330BB1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11</w:t>
                  </w:r>
                </w:p>
              </w:tc>
              <w:tc>
                <w:tcPr>
                  <w:tcW w:w="266" w:type="pct"/>
                  <w:vMerge w:val="continue"/>
                  <w:tcBorders>
                    <w:right w:val="single" w:color="auto" w:sz="4" w:space="0"/>
                  </w:tcBorders>
                  <w:shd w:val="clear" w:color="auto" w:fill="auto"/>
                  <w:vAlign w:val="center"/>
                </w:tcPr>
                <w:p w14:paraId="70DC9AB8"/>
              </w:tc>
              <w:tc>
                <w:tcPr>
                  <w:tcW w:w="266" w:type="pct"/>
                  <w:tcBorders>
                    <w:left w:val="single" w:color="auto" w:sz="4" w:space="0"/>
                  </w:tcBorders>
                  <w:shd w:val="clear" w:color="auto" w:fill="auto"/>
                  <w:vAlign w:val="center"/>
                </w:tcPr>
                <w:p w14:paraId="7C6930F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eastAsia="宋体" w:cs="Times New Roman"/>
                      <w:color w:val="auto"/>
                      <w:kern w:val="2"/>
                      <w:sz w:val="21"/>
                      <w:szCs w:val="22"/>
                      <w:lang w:val="en-US" w:eastAsia="zh-CN" w:bidi="ar-SA"/>
                    </w:rPr>
                  </w:pPr>
                  <w:r>
                    <w:rPr>
                      <w:rFonts w:hint="eastAsia" w:cs="Times New Roman"/>
                      <w:color w:val="auto"/>
                      <w:kern w:val="2"/>
                      <w:sz w:val="21"/>
                      <w:szCs w:val="22"/>
                      <w:lang w:val="en-US" w:eastAsia="zh-CN" w:bidi="ar-SA"/>
                    </w:rPr>
                    <w:t>硼酸钠</w:t>
                  </w:r>
                </w:p>
              </w:tc>
              <w:tc>
                <w:tcPr>
                  <w:tcW w:w="374" w:type="pct"/>
                  <w:vMerge w:val="continue"/>
                  <w:tcBorders>
                    <w:left w:val="single" w:color="000000" w:sz="8" w:space="0"/>
                  </w:tcBorders>
                  <w:vAlign w:val="center"/>
                </w:tcPr>
                <w:p w14:paraId="66E304D7"/>
              </w:tc>
              <w:tc>
                <w:tcPr>
                  <w:tcW w:w="627" w:type="pct"/>
                  <w:vMerge w:val="continue"/>
                  <w:tcBorders>
                    <w:left w:val="single" w:color="000000" w:sz="8" w:space="0"/>
                  </w:tcBorders>
                  <w:vAlign w:val="center"/>
                </w:tcPr>
                <w:p w14:paraId="617BB05F"/>
              </w:tc>
              <w:tc>
                <w:tcPr>
                  <w:tcW w:w="370" w:type="pct"/>
                  <w:vMerge w:val="continue"/>
                  <w:tcBorders>
                    <w:left w:val="single" w:color="000000" w:sz="8" w:space="0"/>
                  </w:tcBorders>
                  <w:vAlign w:val="center"/>
                </w:tcPr>
                <w:p w14:paraId="7E1BFBAE"/>
              </w:tc>
              <w:tc>
                <w:tcPr>
                  <w:tcW w:w="662" w:type="pct"/>
                  <w:vMerge w:val="continue"/>
                  <w:tcBorders>
                    <w:left w:val="single" w:color="000000" w:sz="8" w:space="0"/>
                  </w:tcBorders>
                  <w:vAlign w:val="center"/>
                </w:tcPr>
                <w:p w14:paraId="2753E614"/>
              </w:tc>
              <w:tc>
                <w:tcPr>
                  <w:tcW w:w="502" w:type="pct"/>
                  <w:vMerge w:val="continue"/>
                  <w:tcBorders>
                    <w:left w:val="single" w:color="000000" w:sz="8" w:space="0"/>
                  </w:tcBorders>
                  <w:vAlign w:val="center"/>
                </w:tcPr>
                <w:p w14:paraId="0D5452B1"/>
              </w:tc>
              <w:tc>
                <w:tcPr>
                  <w:tcW w:w="806" w:type="pct"/>
                  <w:tcBorders>
                    <w:left w:val="single" w:color="000000" w:sz="8" w:space="0"/>
                  </w:tcBorders>
                  <w:vAlign w:val="center"/>
                </w:tcPr>
                <w:p w14:paraId="23B66A9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8</w:t>
                  </w:r>
                </w:p>
              </w:tc>
              <w:tc>
                <w:tcPr>
                  <w:tcW w:w="858" w:type="pct"/>
                  <w:vMerge w:val="continue"/>
                  <w:tcBorders>
                    <w:left w:val="single" w:color="000000" w:sz="8" w:space="0"/>
                  </w:tcBorders>
                  <w:vAlign w:val="center"/>
                </w:tcPr>
                <w:p w14:paraId="71690402"/>
              </w:tc>
            </w:tr>
            <w:tr w14:paraId="5605102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5000" w:type="pct"/>
                  <w:gridSpan w:val="10"/>
                  <w:shd w:val="clear" w:color="auto" w:fill="auto"/>
                  <w:vAlign w:val="center"/>
                </w:tcPr>
                <w:p w14:paraId="0E5FF8F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color w:val="auto"/>
                      <w:sz w:val="21"/>
                      <w:szCs w:val="21"/>
                      <w:lang w:val="en-US" w:eastAsia="zh-CN"/>
                    </w:rPr>
                  </w:pPr>
                  <w:r>
                    <w:rPr>
                      <w:rFonts w:ascii="Times New Roman" w:hAnsi="Times New Roman" w:eastAsia="宋体" w:cs="Times New Roman"/>
                      <w:color w:val="auto"/>
                      <w:sz w:val="21"/>
                      <w:szCs w:val="21"/>
                      <w:lang w:val="en-US" w:eastAsia="zh-CN"/>
                    </w:rPr>
                    <w:t>化验室</w:t>
                  </w:r>
                </w:p>
              </w:tc>
            </w:tr>
            <w:tr w14:paraId="38EF834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266" w:type="pct"/>
                  <w:shd w:val="clear" w:color="auto" w:fill="auto"/>
                  <w:vAlign w:val="center"/>
                </w:tcPr>
                <w:p w14:paraId="64E9097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eastAsia="宋体" w:cs="Times New Roman"/>
                      <w:b w:val="0"/>
                      <w:bCs w:val="0"/>
                      <w:color w:val="auto"/>
                      <w:kern w:val="2"/>
                      <w:sz w:val="21"/>
                      <w:szCs w:val="24"/>
                      <w:highlight w:val="none"/>
                      <w:lang w:val="en-US" w:eastAsia="zh-CN" w:bidi="ar-SA"/>
                    </w:rPr>
                  </w:pPr>
                  <w:r>
                    <w:rPr>
                      <w:rFonts w:hint="eastAsia" w:cs="Times New Roman"/>
                      <w:b w:val="0"/>
                      <w:bCs w:val="0"/>
                      <w:color w:val="auto"/>
                      <w:sz w:val="21"/>
                      <w:highlight w:val="none"/>
                      <w:lang w:val="en-US" w:eastAsia="zh-CN"/>
                    </w:rPr>
                    <w:t>1</w:t>
                  </w:r>
                </w:p>
              </w:tc>
              <w:tc>
                <w:tcPr>
                  <w:tcW w:w="532" w:type="pct"/>
                  <w:gridSpan w:val="2"/>
                  <w:tcBorders>
                    <w:left w:val="single" w:color="000000" w:sz="8" w:space="0"/>
                  </w:tcBorders>
                  <w:shd w:val="clear" w:color="auto" w:fill="auto"/>
                  <w:vAlign w:val="center"/>
                </w:tcPr>
                <w:p w14:paraId="23E7E82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eastAsia="宋体" w:cs="Times New Roman"/>
                      <w:color w:val="auto"/>
                      <w:kern w:val="2"/>
                      <w:sz w:val="21"/>
                      <w:szCs w:val="22"/>
                      <w:lang w:val="en-US" w:eastAsia="zh-CN" w:bidi="ar-SA"/>
                    </w:rPr>
                  </w:pPr>
                  <w:r>
                    <w:rPr>
                      <w:rFonts w:hint="eastAsia" w:cs="Times New Roman"/>
                      <w:color w:val="auto"/>
                      <w:kern w:val="2"/>
                      <w:sz w:val="21"/>
                      <w:szCs w:val="22"/>
                      <w:lang w:val="en-US" w:eastAsia="zh-CN" w:bidi="ar-SA"/>
                    </w:rPr>
                    <w:t>氢氧化钠</w:t>
                  </w:r>
                </w:p>
              </w:tc>
              <w:tc>
                <w:tcPr>
                  <w:tcW w:w="374" w:type="pct"/>
                  <w:tcBorders>
                    <w:left w:val="single" w:color="000000" w:sz="8" w:space="0"/>
                  </w:tcBorders>
                  <w:vAlign w:val="center"/>
                </w:tcPr>
                <w:p w14:paraId="056FE94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b w:val="0"/>
                      <w:bCs w:val="0"/>
                      <w:color w:val="auto"/>
                      <w:sz w:val="21"/>
                      <w:highlight w:val="none"/>
                      <w:lang w:val="en-US" w:eastAsia="zh-CN"/>
                    </w:rPr>
                  </w:pPr>
                  <w:r>
                    <w:rPr>
                      <w:rFonts w:hint="eastAsia" w:ascii="Times New Roman" w:hAnsi="Times New Roman"/>
                      <w:b w:val="0"/>
                      <w:bCs w:val="0"/>
                      <w:color w:val="auto"/>
                      <w:sz w:val="21"/>
                      <w:highlight w:val="none"/>
                      <w:lang w:val="en-US" w:eastAsia="zh-CN"/>
                    </w:rPr>
                    <w:t>kg/a</w:t>
                  </w:r>
                </w:p>
              </w:tc>
              <w:tc>
                <w:tcPr>
                  <w:tcW w:w="627" w:type="pct"/>
                  <w:tcBorders>
                    <w:left w:val="single" w:color="000000" w:sz="8" w:space="0"/>
                  </w:tcBorders>
                  <w:shd w:val="clear" w:color="auto" w:fill="auto"/>
                  <w:vAlign w:val="center"/>
                </w:tcPr>
                <w:p w14:paraId="18F005A2">
                  <w:pPr>
                    <w:spacing w:line="240" w:lineRule="auto"/>
                    <w:ind w:firstLine="0" w:firstLineChars="0"/>
                    <w:jc w:val="center"/>
                    <w:rPr>
                      <w:rFonts w:ascii="Times New Roman" w:hAnsi="Times New Roman" w:eastAsia="宋体" w:cs="Times New Roman"/>
                      <w:b w:val="0"/>
                      <w:bCs/>
                      <w:color w:val="auto"/>
                      <w:kern w:val="2"/>
                      <w:sz w:val="21"/>
                      <w:szCs w:val="21"/>
                      <w:lang w:val="en-US" w:eastAsia="zh-CN" w:bidi="ar-SA"/>
                    </w:rPr>
                  </w:pPr>
                  <w:r>
                    <w:rPr>
                      <w:rFonts w:hint="eastAsia" w:cs="Times New Roman"/>
                      <w:b w:val="0"/>
                      <w:bCs/>
                      <w:color w:val="auto"/>
                      <w:kern w:val="2"/>
                      <w:sz w:val="21"/>
                      <w:szCs w:val="21"/>
                      <w:lang w:val="en-US" w:eastAsia="zh-CN" w:bidi="ar-SA"/>
                    </w:rPr>
                    <w:t>15</w:t>
                  </w:r>
                </w:p>
              </w:tc>
              <w:tc>
                <w:tcPr>
                  <w:tcW w:w="370" w:type="pct"/>
                  <w:tcBorders>
                    <w:left w:val="single" w:color="000000" w:sz="8" w:space="0"/>
                  </w:tcBorders>
                  <w:vAlign w:val="center"/>
                </w:tcPr>
                <w:p w14:paraId="497121D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0</w:t>
                  </w:r>
                </w:p>
              </w:tc>
              <w:tc>
                <w:tcPr>
                  <w:tcW w:w="662" w:type="pct"/>
                  <w:tcBorders>
                    <w:left w:val="single" w:color="000000" w:sz="8" w:space="0"/>
                  </w:tcBorders>
                  <w:shd w:val="clear" w:color="auto" w:fill="auto"/>
                  <w:vAlign w:val="center"/>
                </w:tcPr>
                <w:p w14:paraId="1F6F47DC">
                  <w:pPr>
                    <w:spacing w:line="240" w:lineRule="auto"/>
                    <w:ind w:firstLine="0" w:firstLineChars="0"/>
                    <w:jc w:val="center"/>
                    <w:rPr>
                      <w:rFonts w:ascii="Times New Roman" w:hAnsi="Times New Roman" w:eastAsia="宋体" w:cs="Times New Roman"/>
                      <w:b w:val="0"/>
                      <w:bCs/>
                      <w:color w:val="auto"/>
                      <w:kern w:val="2"/>
                      <w:sz w:val="21"/>
                      <w:szCs w:val="21"/>
                      <w:lang w:val="en-US" w:eastAsia="zh-CN" w:bidi="ar-SA"/>
                    </w:rPr>
                  </w:pPr>
                  <w:r>
                    <w:rPr>
                      <w:rFonts w:hint="eastAsia" w:cs="Times New Roman"/>
                      <w:b w:val="0"/>
                      <w:bCs/>
                      <w:color w:val="auto"/>
                      <w:kern w:val="2"/>
                      <w:sz w:val="21"/>
                      <w:szCs w:val="21"/>
                      <w:lang w:val="en-US" w:eastAsia="zh-CN" w:bidi="ar-SA"/>
                    </w:rPr>
                    <w:t>15</w:t>
                  </w:r>
                </w:p>
              </w:tc>
              <w:tc>
                <w:tcPr>
                  <w:tcW w:w="502" w:type="pct"/>
                  <w:tcBorders>
                    <w:left w:val="single" w:color="000000" w:sz="8" w:space="0"/>
                  </w:tcBorders>
                  <w:shd w:val="clear" w:color="auto" w:fill="auto"/>
                  <w:vAlign w:val="center"/>
                </w:tcPr>
                <w:p w14:paraId="03B3367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b w:val="0"/>
                      <w:bCs w:val="0"/>
                      <w:color w:val="auto"/>
                      <w:kern w:val="2"/>
                      <w:sz w:val="21"/>
                      <w:szCs w:val="24"/>
                      <w:highlight w:val="none"/>
                      <w:lang w:val="en-US" w:eastAsia="zh-CN" w:bidi="ar-SA"/>
                    </w:rPr>
                  </w:pPr>
                  <w:r>
                    <w:rPr>
                      <w:rFonts w:hint="eastAsia"/>
                      <w:b w:val="0"/>
                      <w:bCs w:val="0"/>
                      <w:color w:val="auto"/>
                      <w:sz w:val="21"/>
                      <w:highlight w:val="none"/>
                      <w:lang w:val="en-US" w:eastAsia="zh-CN"/>
                    </w:rPr>
                    <w:t>0</w:t>
                  </w:r>
                </w:p>
              </w:tc>
              <w:tc>
                <w:tcPr>
                  <w:tcW w:w="806" w:type="pct"/>
                  <w:tcBorders>
                    <w:left w:val="single" w:color="000000" w:sz="8" w:space="0"/>
                  </w:tcBorders>
                  <w:vAlign w:val="center"/>
                </w:tcPr>
                <w:p w14:paraId="6627E1D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b w:val="0"/>
                      <w:bCs w:val="0"/>
                      <w:color w:val="auto"/>
                      <w:sz w:val="21"/>
                      <w:highlight w:val="none"/>
                      <w:lang w:val="en-US" w:eastAsia="zh-CN"/>
                    </w:rPr>
                  </w:pPr>
                  <w:r>
                    <w:rPr>
                      <w:rFonts w:hint="eastAsia"/>
                      <w:b w:val="0"/>
                      <w:bCs w:val="0"/>
                      <w:color w:val="auto"/>
                      <w:sz w:val="21"/>
                      <w:highlight w:val="none"/>
                      <w:lang w:val="en-US" w:eastAsia="zh-CN"/>
                    </w:rPr>
                    <w:t>0.015</w:t>
                  </w:r>
                </w:p>
              </w:tc>
              <w:tc>
                <w:tcPr>
                  <w:tcW w:w="858" w:type="pct"/>
                  <w:tcBorders>
                    <w:left w:val="single" w:color="000000" w:sz="8" w:space="0"/>
                  </w:tcBorders>
                  <w:vAlign w:val="center"/>
                </w:tcPr>
                <w:p w14:paraId="212E0FB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color w:val="auto"/>
                      <w:sz w:val="21"/>
                      <w:szCs w:val="21"/>
                      <w:lang w:val="en-US" w:eastAsia="zh-CN"/>
                    </w:rPr>
                  </w:pPr>
                  <w:r>
                    <w:rPr>
                      <w:rFonts w:ascii="Times New Roman" w:hAnsi="Times New Roman" w:eastAsia="宋体" w:cs="Times New Roman"/>
                      <w:color w:val="auto"/>
                      <w:sz w:val="21"/>
                      <w:szCs w:val="21"/>
                      <w:lang w:val="en-US" w:eastAsia="zh-CN"/>
                    </w:rPr>
                    <w:t>瓶装外购</w:t>
                  </w:r>
                </w:p>
              </w:tc>
            </w:tr>
            <w:tr w14:paraId="0419F9C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266" w:type="pct"/>
                  <w:shd w:val="clear" w:color="auto" w:fill="auto"/>
                  <w:vAlign w:val="center"/>
                </w:tcPr>
                <w:p w14:paraId="1B28C94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eastAsia="宋体" w:cs="Times New Roman"/>
                      <w:b w:val="0"/>
                      <w:bCs w:val="0"/>
                      <w:color w:val="auto"/>
                      <w:kern w:val="2"/>
                      <w:sz w:val="21"/>
                      <w:szCs w:val="24"/>
                      <w:highlight w:val="none"/>
                      <w:lang w:val="en-US" w:eastAsia="zh-CN" w:bidi="ar-SA"/>
                    </w:rPr>
                  </w:pPr>
                  <w:r>
                    <w:rPr>
                      <w:rFonts w:hint="eastAsia" w:cs="Times New Roman"/>
                      <w:b w:val="0"/>
                      <w:bCs w:val="0"/>
                      <w:color w:val="auto"/>
                      <w:sz w:val="21"/>
                      <w:highlight w:val="none"/>
                      <w:lang w:val="en-US" w:eastAsia="zh-CN"/>
                    </w:rPr>
                    <w:t>2</w:t>
                  </w:r>
                </w:p>
              </w:tc>
              <w:tc>
                <w:tcPr>
                  <w:tcW w:w="532" w:type="pct"/>
                  <w:gridSpan w:val="2"/>
                  <w:tcBorders>
                    <w:left w:val="single" w:color="000000" w:sz="8" w:space="0"/>
                  </w:tcBorders>
                  <w:shd w:val="clear" w:color="auto" w:fill="auto"/>
                  <w:vAlign w:val="center"/>
                </w:tcPr>
                <w:p w14:paraId="2D52A7A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eastAsia="宋体" w:cs="Times New Roman"/>
                      <w:color w:val="auto"/>
                      <w:kern w:val="2"/>
                      <w:sz w:val="21"/>
                      <w:szCs w:val="22"/>
                      <w:lang w:val="en-US" w:eastAsia="zh-CN" w:bidi="ar-SA"/>
                    </w:rPr>
                  </w:pPr>
                  <w:r>
                    <w:rPr>
                      <w:rFonts w:hint="eastAsia" w:cs="Times New Roman"/>
                      <w:color w:val="auto"/>
                      <w:kern w:val="2"/>
                      <w:sz w:val="21"/>
                      <w:szCs w:val="22"/>
                      <w:lang w:val="en-US" w:eastAsia="zh-CN" w:bidi="ar-SA"/>
                    </w:rPr>
                    <w:t>邻苯二甲酸氢钾</w:t>
                  </w:r>
                </w:p>
              </w:tc>
              <w:tc>
                <w:tcPr>
                  <w:tcW w:w="374" w:type="pct"/>
                  <w:tcBorders>
                    <w:left w:val="single" w:color="000000" w:sz="8" w:space="0"/>
                  </w:tcBorders>
                  <w:vAlign w:val="center"/>
                </w:tcPr>
                <w:p w14:paraId="307DD1F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b w:val="0"/>
                      <w:bCs w:val="0"/>
                      <w:color w:val="auto"/>
                      <w:sz w:val="21"/>
                      <w:highlight w:val="none"/>
                      <w:lang w:val="en-US" w:eastAsia="zh-CN"/>
                    </w:rPr>
                  </w:pPr>
                  <w:r>
                    <w:rPr>
                      <w:rFonts w:hint="eastAsia" w:ascii="Times New Roman" w:hAnsi="Times New Roman"/>
                      <w:b w:val="0"/>
                      <w:bCs w:val="0"/>
                      <w:color w:val="auto"/>
                      <w:sz w:val="21"/>
                      <w:highlight w:val="none"/>
                      <w:lang w:val="en-US" w:eastAsia="zh-CN"/>
                    </w:rPr>
                    <w:t>kg/a</w:t>
                  </w:r>
                </w:p>
              </w:tc>
              <w:tc>
                <w:tcPr>
                  <w:tcW w:w="627" w:type="pct"/>
                  <w:tcBorders>
                    <w:left w:val="single" w:color="000000" w:sz="8" w:space="0"/>
                  </w:tcBorders>
                  <w:shd w:val="clear" w:color="auto" w:fill="auto"/>
                  <w:vAlign w:val="center"/>
                </w:tcPr>
                <w:p w14:paraId="27526FD9">
                  <w:pPr>
                    <w:spacing w:line="240" w:lineRule="auto"/>
                    <w:ind w:firstLine="0" w:firstLineChars="0"/>
                    <w:jc w:val="center"/>
                    <w:rPr>
                      <w:rFonts w:ascii="Times New Roman" w:hAnsi="Times New Roman" w:eastAsia="宋体" w:cs="Times New Roman"/>
                      <w:b w:val="0"/>
                      <w:bCs/>
                      <w:color w:val="auto"/>
                      <w:kern w:val="2"/>
                      <w:sz w:val="21"/>
                      <w:szCs w:val="21"/>
                      <w:lang w:val="en-US" w:eastAsia="zh-CN" w:bidi="ar-SA"/>
                    </w:rPr>
                  </w:pPr>
                  <w:r>
                    <w:rPr>
                      <w:rFonts w:hint="eastAsia" w:cs="Times New Roman"/>
                      <w:b w:val="0"/>
                      <w:bCs/>
                      <w:color w:val="auto"/>
                      <w:kern w:val="2"/>
                      <w:sz w:val="21"/>
                      <w:szCs w:val="21"/>
                      <w:lang w:val="en-US" w:eastAsia="zh-CN" w:bidi="ar-SA"/>
                    </w:rPr>
                    <w:t>1</w:t>
                  </w:r>
                </w:p>
              </w:tc>
              <w:tc>
                <w:tcPr>
                  <w:tcW w:w="370" w:type="pct"/>
                  <w:tcBorders>
                    <w:left w:val="single" w:color="000000" w:sz="8" w:space="0"/>
                  </w:tcBorders>
                  <w:vAlign w:val="center"/>
                </w:tcPr>
                <w:p w14:paraId="3FF3066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0</w:t>
                  </w:r>
                </w:p>
              </w:tc>
              <w:tc>
                <w:tcPr>
                  <w:tcW w:w="662" w:type="pct"/>
                  <w:tcBorders>
                    <w:left w:val="single" w:color="000000" w:sz="8" w:space="0"/>
                  </w:tcBorders>
                  <w:shd w:val="clear" w:color="auto" w:fill="auto"/>
                  <w:vAlign w:val="center"/>
                </w:tcPr>
                <w:p w14:paraId="1074FCFA">
                  <w:pPr>
                    <w:spacing w:line="240" w:lineRule="auto"/>
                    <w:ind w:firstLine="0" w:firstLineChars="0"/>
                    <w:jc w:val="center"/>
                    <w:rPr>
                      <w:rFonts w:ascii="Times New Roman" w:hAnsi="Times New Roman" w:eastAsia="宋体" w:cs="Times New Roman"/>
                      <w:b w:val="0"/>
                      <w:bCs/>
                      <w:color w:val="auto"/>
                      <w:kern w:val="2"/>
                      <w:sz w:val="21"/>
                      <w:szCs w:val="21"/>
                      <w:lang w:val="en-US" w:eastAsia="zh-CN" w:bidi="ar-SA"/>
                    </w:rPr>
                  </w:pPr>
                  <w:r>
                    <w:rPr>
                      <w:rFonts w:hint="eastAsia" w:cs="Times New Roman"/>
                      <w:b w:val="0"/>
                      <w:bCs/>
                      <w:color w:val="auto"/>
                      <w:kern w:val="2"/>
                      <w:sz w:val="21"/>
                      <w:szCs w:val="21"/>
                      <w:lang w:val="en-US" w:eastAsia="zh-CN" w:bidi="ar-SA"/>
                    </w:rPr>
                    <w:t>1</w:t>
                  </w:r>
                </w:p>
              </w:tc>
              <w:tc>
                <w:tcPr>
                  <w:tcW w:w="502" w:type="pct"/>
                  <w:tcBorders>
                    <w:left w:val="single" w:color="000000" w:sz="8" w:space="0"/>
                  </w:tcBorders>
                  <w:shd w:val="clear" w:color="auto" w:fill="auto"/>
                  <w:vAlign w:val="center"/>
                </w:tcPr>
                <w:p w14:paraId="71E48B1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b w:val="0"/>
                      <w:bCs w:val="0"/>
                      <w:color w:val="auto"/>
                      <w:kern w:val="2"/>
                      <w:sz w:val="21"/>
                      <w:szCs w:val="24"/>
                      <w:highlight w:val="none"/>
                      <w:lang w:val="en-US" w:eastAsia="zh-CN" w:bidi="ar-SA"/>
                    </w:rPr>
                  </w:pPr>
                  <w:r>
                    <w:rPr>
                      <w:rFonts w:hint="eastAsia"/>
                      <w:b w:val="0"/>
                      <w:bCs w:val="0"/>
                      <w:color w:val="auto"/>
                      <w:sz w:val="21"/>
                      <w:highlight w:val="none"/>
                      <w:lang w:val="en-US" w:eastAsia="zh-CN"/>
                    </w:rPr>
                    <w:t>0</w:t>
                  </w:r>
                </w:p>
              </w:tc>
              <w:tc>
                <w:tcPr>
                  <w:tcW w:w="806" w:type="pct"/>
                  <w:tcBorders>
                    <w:left w:val="single" w:color="000000" w:sz="8" w:space="0"/>
                  </w:tcBorders>
                  <w:vAlign w:val="center"/>
                </w:tcPr>
                <w:p w14:paraId="7F54BE8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b w:val="0"/>
                      <w:bCs w:val="0"/>
                      <w:color w:val="auto"/>
                      <w:sz w:val="21"/>
                      <w:highlight w:val="none"/>
                      <w:lang w:val="en-US" w:eastAsia="zh-CN"/>
                    </w:rPr>
                  </w:pPr>
                  <w:r>
                    <w:rPr>
                      <w:rFonts w:hint="eastAsia"/>
                      <w:b w:val="0"/>
                      <w:bCs w:val="0"/>
                      <w:color w:val="auto"/>
                      <w:sz w:val="21"/>
                      <w:highlight w:val="none"/>
                      <w:lang w:val="en-US" w:eastAsia="zh-CN"/>
                    </w:rPr>
                    <w:t>0.001</w:t>
                  </w:r>
                </w:p>
              </w:tc>
              <w:tc>
                <w:tcPr>
                  <w:tcW w:w="858" w:type="pct"/>
                  <w:tcBorders>
                    <w:left w:val="single" w:color="000000" w:sz="8" w:space="0"/>
                  </w:tcBorders>
                  <w:vAlign w:val="center"/>
                </w:tcPr>
                <w:p w14:paraId="6BE839A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color w:val="auto"/>
                      <w:sz w:val="21"/>
                      <w:szCs w:val="21"/>
                      <w:lang w:val="en-US" w:eastAsia="zh-CN"/>
                    </w:rPr>
                  </w:pPr>
                  <w:r>
                    <w:rPr>
                      <w:rFonts w:ascii="Times New Roman" w:hAnsi="Times New Roman" w:eastAsia="宋体" w:cs="Times New Roman"/>
                      <w:color w:val="auto"/>
                      <w:sz w:val="21"/>
                      <w:szCs w:val="21"/>
                      <w:lang w:val="en-US" w:eastAsia="zh-CN"/>
                    </w:rPr>
                    <w:t>瓶装外购</w:t>
                  </w:r>
                </w:p>
              </w:tc>
            </w:tr>
            <w:tr w14:paraId="3B18470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266" w:type="pct"/>
                  <w:shd w:val="clear" w:color="auto" w:fill="auto"/>
                  <w:vAlign w:val="center"/>
                </w:tcPr>
                <w:p w14:paraId="2FC8DEC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eastAsia="宋体" w:cs="Times New Roman"/>
                      <w:b w:val="0"/>
                      <w:bCs w:val="0"/>
                      <w:color w:val="auto"/>
                      <w:kern w:val="2"/>
                      <w:sz w:val="21"/>
                      <w:szCs w:val="24"/>
                      <w:highlight w:val="none"/>
                      <w:lang w:val="en-US" w:eastAsia="zh-CN" w:bidi="ar-SA"/>
                    </w:rPr>
                  </w:pPr>
                  <w:r>
                    <w:rPr>
                      <w:rFonts w:hint="eastAsia" w:cs="Times New Roman"/>
                      <w:b w:val="0"/>
                      <w:bCs w:val="0"/>
                      <w:color w:val="auto"/>
                      <w:sz w:val="21"/>
                      <w:highlight w:val="none"/>
                      <w:lang w:val="en-US" w:eastAsia="zh-CN"/>
                    </w:rPr>
                    <w:t>3</w:t>
                  </w:r>
                </w:p>
              </w:tc>
              <w:tc>
                <w:tcPr>
                  <w:tcW w:w="532" w:type="pct"/>
                  <w:gridSpan w:val="2"/>
                  <w:tcBorders>
                    <w:left w:val="single" w:color="000000" w:sz="8" w:space="0"/>
                  </w:tcBorders>
                  <w:shd w:val="clear" w:color="auto" w:fill="auto"/>
                  <w:vAlign w:val="center"/>
                </w:tcPr>
                <w:p w14:paraId="0A78305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eastAsia="宋体" w:cs="Times New Roman"/>
                      <w:color w:val="auto"/>
                      <w:kern w:val="2"/>
                      <w:sz w:val="21"/>
                      <w:szCs w:val="22"/>
                      <w:lang w:val="en-US" w:eastAsia="zh-CN" w:bidi="ar-SA"/>
                    </w:rPr>
                  </w:pPr>
                  <w:r>
                    <w:rPr>
                      <w:rFonts w:hint="eastAsia" w:cs="Times New Roman"/>
                      <w:color w:val="auto"/>
                      <w:kern w:val="2"/>
                      <w:sz w:val="21"/>
                      <w:szCs w:val="22"/>
                      <w:lang w:val="en-US" w:eastAsia="zh-CN" w:bidi="ar-SA"/>
                    </w:rPr>
                    <w:t>硫酸</w:t>
                  </w:r>
                </w:p>
              </w:tc>
              <w:tc>
                <w:tcPr>
                  <w:tcW w:w="374" w:type="pct"/>
                  <w:tcBorders>
                    <w:left w:val="single" w:color="000000" w:sz="8" w:space="0"/>
                  </w:tcBorders>
                  <w:vAlign w:val="center"/>
                </w:tcPr>
                <w:p w14:paraId="04B5D94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b w:val="0"/>
                      <w:bCs w:val="0"/>
                      <w:color w:val="auto"/>
                      <w:sz w:val="21"/>
                      <w:highlight w:val="none"/>
                      <w:lang w:val="en-US" w:eastAsia="zh-CN"/>
                    </w:rPr>
                  </w:pPr>
                  <w:r>
                    <w:rPr>
                      <w:rFonts w:hint="eastAsia" w:ascii="Times New Roman" w:hAnsi="Times New Roman"/>
                      <w:b w:val="0"/>
                      <w:bCs w:val="0"/>
                      <w:color w:val="auto"/>
                      <w:sz w:val="21"/>
                      <w:highlight w:val="none"/>
                      <w:lang w:val="en-US" w:eastAsia="zh-CN"/>
                    </w:rPr>
                    <w:t>kg/a</w:t>
                  </w:r>
                </w:p>
              </w:tc>
              <w:tc>
                <w:tcPr>
                  <w:tcW w:w="627" w:type="pct"/>
                  <w:tcBorders>
                    <w:left w:val="single" w:color="000000" w:sz="8" w:space="0"/>
                  </w:tcBorders>
                  <w:shd w:val="clear" w:color="auto" w:fill="auto"/>
                  <w:vAlign w:val="center"/>
                </w:tcPr>
                <w:p w14:paraId="4F8C7B06">
                  <w:pPr>
                    <w:spacing w:line="240" w:lineRule="auto"/>
                    <w:ind w:firstLine="0" w:firstLineChars="0"/>
                    <w:jc w:val="center"/>
                    <w:rPr>
                      <w:rFonts w:ascii="Times New Roman" w:hAnsi="Times New Roman" w:eastAsia="宋体" w:cs="Times New Roman"/>
                      <w:b w:val="0"/>
                      <w:bCs/>
                      <w:color w:val="auto"/>
                      <w:kern w:val="2"/>
                      <w:sz w:val="21"/>
                      <w:szCs w:val="21"/>
                      <w:lang w:val="en-US" w:eastAsia="zh-CN" w:bidi="ar-SA"/>
                    </w:rPr>
                  </w:pPr>
                  <w:r>
                    <w:rPr>
                      <w:rFonts w:hint="eastAsia" w:cs="Times New Roman"/>
                      <w:b w:val="0"/>
                      <w:bCs/>
                      <w:color w:val="auto"/>
                      <w:kern w:val="2"/>
                      <w:sz w:val="21"/>
                      <w:szCs w:val="21"/>
                      <w:lang w:val="en-US" w:eastAsia="zh-CN" w:bidi="ar-SA"/>
                    </w:rPr>
                    <w:t>15</w:t>
                  </w:r>
                </w:p>
              </w:tc>
              <w:tc>
                <w:tcPr>
                  <w:tcW w:w="370" w:type="pct"/>
                  <w:tcBorders>
                    <w:left w:val="single" w:color="000000" w:sz="8" w:space="0"/>
                  </w:tcBorders>
                  <w:vAlign w:val="center"/>
                </w:tcPr>
                <w:p w14:paraId="7C68688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0</w:t>
                  </w:r>
                </w:p>
              </w:tc>
              <w:tc>
                <w:tcPr>
                  <w:tcW w:w="662" w:type="pct"/>
                  <w:tcBorders>
                    <w:left w:val="single" w:color="000000" w:sz="8" w:space="0"/>
                  </w:tcBorders>
                  <w:shd w:val="clear" w:color="auto" w:fill="auto"/>
                  <w:vAlign w:val="center"/>
                </w:tcPr>
                <w:p w14:paraId="5D11DC5F">
                  <w:pPr>
                    <w:spacing w:line="240" w:lineRule="auto"/>
                    <w:ind w:firstLine="0" w:firstLineChars="0"/>
                    <w:jc w:val="center"/>
                    <w:rPr>
                      <w:rFonts w:ascii="Times New Roman" w:hAnsi="Times New Roman" w:eastAsia="宋体" w:cs="Times New Roman"/>
                      <w:b w:val="0"/>
                      <w:bCs/>
                      <w:color w:val="auto"/>
                      <w:kern w:val="2"/>
                      <w:sz w:val="21"/>
                      <w:szCs w:val="21"/>
                      <w:lang w:val="en-US" w:eastAsia="zh-CN" w:bidi="ar-SA"/>
                    </w:rPr>
                  </w:pPr>
                  <w:r>
                    <w:rPr>
                      <w:rFonts w:hint="eastAsia" w:cs="Times New Roman"/>
                      <w:b w:val="0"/>
                      <w:bCs/>
                      <w:color w:val="auto"/>
                      <w:kern w:val="2"/>
                      <w:sz w:val="21"/>
                      <w:szCs w:val="21"/>
                      <w:lang w:val="en-US" w:eastAsia="zh-CN" w:bidi="ar-SA"/>
                    </w:rPr>
                    <w:t>15</w:t>
                  </w:r>
                </w:p>
              </w:tc>
              <w:tc>
                <w:tcPr>
                  <w:tcW w:w="502" w:type="pct"/>
                  <w:tcBorders>
                    <w:left w:val="single" w:color="000000" w:sz="8" w:space="0"/>
                  </w:tcBorders>
                  <w:shd w:val="clear" w:color="auto" w:fill="auto"/>
                  <w:vAlign w:val="center"/>
                </w:tcPr>
                <w:p w14:paraId="20D94EC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b w:val="0"/>
                      <w:bCs w:val="0"/>
                      <w:color w:val="auto"/>
                      <w:kern w:val="2"/>
                      <w:sz w:val="21"/>
                      <w:szCs w:val="24"/>
                      <w:highlight w:val="none"/>
                      <w:lang w:val="en-US" w:eastAsia="zh-CN" w:bidi="ar-SA"/>
                    </w:rPr>
                  </w:pPr>
                  <w:r>
                    <w:rPr>
                      <w:rFonts w:hint="eastAsia"/>
                      <w:b w:val="0"/>
                      <w:bCs w:val="0"/>
                      <w:color w:val="auto"/>
                      <w:sz w:val="21"/>
                      <w:highlight w:val="none"/>
                      <w:lang w:val="en-US" w:eastAsia="zh-CN"/>
                    </w:rPr>
                    <w:t>0</w:t>
                  </w:r>
                </w:p>
              </w:tc>
              <w:tc>
                <w:tcPr>
                  <w:tcW w:w="806" w:type="pct"/>
                  <w:tcBorders>
                    <w:left w:val="single" w:color="000000" w:sz="8" w:space="0"/>
                  </w:tcBorders>
                  <w:vAlign w:val="center"/>
                </w:tcPr>
                <w:p w14:paraId="785BC5A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b w:val="0"/>
                      <w:bCs w:val="0"/>
                      <w:color w:val="auto"/>
                      <w:sz w:val="21"/>
                      <w:highlight w:val="none"/>
                      <w:lang w:val="en-US" w:eastAsia="zh-CN"/>
                    </w:rPr>
                  </w:pPr>
                  <w:r>
                    <w:rPr>
                      <w:rFonts w:hint="eastAsia"/>
                      <w:b w:val="0"/>
                      <w:bCs w:val="0"/>
                      <w:color w:val="auto"/>
                      <w:sz w:val="21"/>
                      <w:highlight w:val="none"/>
                      <w:lang w:val="en-US" w:eastAsia="zh-CN"/>
                    </w:rPr>
                    <w:t>0.015</w:t>
                  </w:r>
                </w:p>
              </w:tc>
              <w:tc>
                <w:tcPr>
                  <w:tcW w:w="858" w:type="pct"/>
                  <w:tcBorders>
                    <w:left w:val="single" w:color="000000" w:sz="8" w:space="0"/>
                  </w:tcBorders>
                  <w:vAlign w:val="center"/>
                </w:tcPr>
                <w:p w14:paraId="7DAB787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color w:val="auto"/>
                      <w:sz w:val="21"/>
                      <w:szCs w:val="21"/>
                      <w:lang w:val="en-US" w:eastAsia="zh-CN"/>
                    </w:rPr>
                  </w:pPr>
                  <w:r>
                    <w:rPr>
                      <w:rFonts w:ascii="Times New Roman" w:hAnsi="Times New Roman" w:eastAsia="宋体" w:cs="Times New Roman"/>
                      <w:color w:val="auto"/>
                      <w:sz w:val="21"/>
                      <w:szCs w:val="21"/>
                      <w:lang w:val="en-US" w:eastAsia="zh-CN"/>
                    </w:rPr>
                    <w:t>瓶装外购</w:t>
                  </w:r>
                </w:p>
              </w:tc>
            </w:tr>
            <w:tr w14:paraId="5B8FD15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266" w:type="pct"/>
                  <w:shd w:val="clear" w:color="auto" w:fill="auto"/>
                  <w:vAlign w:val="center"/>
                </w:tcPr>
                <w:p w14:paraId="7D53943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eastAsia="宋体" w:cs="Times New Roman"/>
                      <w:b w:val="0"/>
                      <w:bCs w:val="0"/>
                      <w:color w:val="auto"/>
                      <w:kern w:val="2"/>
                      <w:sz w:val="21"/>
                      <w:szCs w:val="24"/>
                      <w:highlight w:val="none"/>
                      <w:lang w:val="en-US" w:eastAsia="zh-CN" w:bidi="ar-SA"/>
                    </w:rPr>
                  </w:pPr>
                  <w:r>
                    <w:rPr>
                      <w:rFonts w:hint="eastAsia" w:cs="Times New Roman"/>
                      <w:b w:val="0"/>
                      <w:bCs w:val="0"/>
                      <w:color w:val="auto"/>
                      <w:sz w:val="21"/>
                      <w:highlight w:val="none"/>
                      <w:lang w:val="en-US" w:eastAsia="zh-CN"/>
                    </w:rPr>
                    <w:t>4</w:t>
                  </w:r>
                </w:p>
              </w:tc>
              <w:tc>
                <w:tcPr>
                  <w:tcW w:w="532" w:type="pct"/>
                  <w:gridSpan w:val="2"/>
                  <w:tcBorders>
                    <w:left w:val="single" w:color="000000" w:sz="8" w:space="0"/>
                  </w:tcBorders>
                  <w:shd w:val="clear" w:color="auto" w:fill="auto"/>
                  <w:vAlign w:val="center"/>
                </w:tcPr>
                <w:p w14:paraId="1CB9FC4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eastAsia="宋体" w:cs="Times New Roman"/>
                      <w:color w:val="auto"/>
                      <w:kern w:val="2"/>
                      <w:sz w:val="21"/>
                      <w:szCs w:val="22"/>
                      <w:lang w:val="en-US" w:eastAsia="zh-CN" w:bidi="ar-SA"/>
                    </w:rPr>
                  </w:pPr>
                  <w:r>
                    <w:rPr>
                      <w:rFonts w:hint="eastAsia" w:cs="Times New Roman"/>
                      <w:color w:val="auto"/>
                      <w:kern w:val="2"/>
                      <w:sz w:val="21"/>
                      <w:szCs w:val="22"/>
                      <w:lang w:val="en-US" w:eastAsia="zh-CN" w:bidi="ar-SA"/>
                    </w:rPr>
                    <w:t>盐酸</w:t>
                  </w:r>
                </w:p>
              </w:tc>
              <w:tc>
                <w:tcPr>
                  <w:tcW w:w="374" w:type="pct"/>
                  <w:tcBorders>
                    <w:left w:val="single" w:color="000000" w:sz="8" w:space="0"/>
                  </w:tcBorders>
                  <w:vAlign w:val="center"/>
                </w:tcPr>
                <w:p w14:paraId="7440A0A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b w:val="0"/>
                      <w:bCs w:val="0"/>
                      <w:color w:val="auto"/>
                      <w:sz w:val="21"/>
                      <w:highlight w:val="none"/>
                      <w:lang w:val="en-US" w:eastAsia="zh-CN"/>
                    </w:rPr>
                  </w:pPr>
                  <w:r>
                    <w:rPr>
                      <w:rFonts w:hint="eastAsia" w:ascii="Times New Roman" w:hAnsi="Times New Roman"/>
                      <w:b w:val="0"/>
                      <w:bCs w:val="0"/>
                      <w:color w:val="auto"/>
                      <w:sz w:val="21"/>
                      <w:highlight w:val="none"/>
                      <w:lang w:val="en-US" w:eastAsia="zh-CN"/>
                    </w:rPr>
                    <w:t>kg/a</w:t>
                  </w:r>
                </w:p>
              </w:tc>
              <w:tc>
                <w:tcPr>
                  <w:tcW w:w="627" w:type="pct"/>
                  <w:tcBorders>
                    <w:left w:val="single" w:color="000000" w:sz="8" w:space="0"/>
                  </w:tcBorders>
                  <w:shd w:val="clear" w:color="auto" w:fill="auto"/>
                  <w:vAlign w:val="center"/>
                </w:tcPr>
                <w:p w14:paraId="06D77D1D">
                  <w:pPr>
                    <w:spacing w:line="240" w:lineRule="auto"/>
                    <w:ind w:firstLine="0" w:firstLineChars="0"/>
                    <w:jc w:val="center"/>
                    <w:rPr>
                      <w:rFonts w:ascii="Times New Roman" w:hAnsi="Times New Roman" w:eastAsia="宋体" w:cs="Times New Roman"/>
                      <w:b w:val="0"/>
                      <w:bCs/>
                      <w:color w:val="auto"/>
                      <w:kern w:val="2"/>
                      <w:sz w:val="21"/>
                      <w:szCs w:val="21"/>
                      <w:lang w:val="en-US" w:eastAsia="zh-CN" w:bidi="ar-SA"/>
                    </w:rPr>
                  </w:pPr>
                  <w:r>
                    <w:rPr>
                      <w:rFonts w:hint="eastAsia" w:cs="Times New Roman"/>
                      <w:b w:val="0"/>
                      <w:bCs/>
                      <w:color w:val="auto"/>
                      <w:kern w:val="2"/>
                      <w:sz w:val="21"/>
                      <w:szCs w:val="21"/>
                      <w:lang w:val="en-US" w:eastAsia="zh-CN" w:bidi="ar-SA"/>
                    </w:rPr>
                    <w:t>5</w:t>
                  </w:r>
                </w:p>
              </w:tc>
              <w:tc>
                <w:tcPr>
                  <w:tcW w:w="370" w:type="pct"/>
                  <w:tcBorders>
                    <w:left w:val="single" w:color="000000" w:sz="8" w:space="0"/>
                  </w:tcBorders>
                  <w:vAlign w:val="center"/>
                </w:tcPr>
                <w:p w14:paraId="2B12AB7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0</w:t>
                  </w:r>
                </w:p>
              </w:tc>
              <w:tc>
                <w:tcPr>
                  <w:tcW w:w="662" w:type="pct"/>
                  <w:tcBorders>
                    <w:left w:val="single" w:color="000000" w:sz="8" w:space="0"/>
                  </w:tcBorders>
                  <w:shd w:val="clear" w:color="auto" w:fill="auto"/>
                  <w:vAlign w:val="center"/>
                </w:tcPr>
                <w:p w14:paraId="06DC46C8">
                  <w:pPr>
                    <w:spacing w:line="240" w:lineRule="auto"/>
                    <w:ind w:firstLine="0" w:firstLineChars="0"/>
                    <w:jc w:val="center"/>
                    <w:rPr>
                      <w:rFonts w:ascii="Times New Roman" w:hAnsi="Times New Roman" w:eastAsia="宋体" w:cs="Times New Roman"/>
                      <w:b w:val="0"/>
                      <w:bCs/>
                      <w:color w:val="auto"/>
                      <w:kern w:val="2"/>
                      <w:sz w:val="21"/>
                      <w:szCs w:val="21"/>
                      <w:lang w:val="en-US" w:eastAsia="zh-CN" w:bidi="ar-SA"/>
                    </w:rPr>
                  </w:pPr>
                  <w:r>
                    <w:rPr>
                      <w:rFonts w:hint="eastAsia" w:cs="Times New Roman"/>
                      <w:b w:val="0"/>
                      <w:bCs/>
                      <w:color w:val="auto"/>
                      <w:kern w:val="2"/>
                      <w:sz w:val="21"/>
                      <w:szCs w:val="21"/>
                      <w:lang w:val="en-US" w:eastAsia="zh-CN" w:bidi="ar-SA"/>
                    </w:rPr>
                    <w:t>5</w:t>
                  </w:r>
                </w:p>
              </w:tc>
              <w:tc>
                <w:tcPr>
                  <w:tcW w:w="502" w:type="pct"/>
                  <w:tcBorders>
                    <w:left w:val="single" w:color="000000" w:sz="8" w:space="0"/>
                  </w:tcBorders>
                  <w:shd w:val="clear" w:color="auto" w:fill="auto"/>
                  <w:vAlign w:val="center"/>
                </w:tcPr>
                <w:p w14:paraId="19F31EC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b w:val="0"/>
                      <w:bCs w:val="0"/>
                      <w:color w:val="auto"/>
                      <w:kern w:val="2"/>
                      <w:sz w:val="21"/>
                      <w:szCs w:val="24"/>
                      <w:highlight w:val="none"/>
                      <w:lang w:val="en-US" w:eastAsia="zh-CN" w:bidi="ar-SA"/>
                    </w:rPr>
                  </w:pPr>
                  <w:r>
                    <w:rPr>
                      <w:rFonts w:hint="eastAsia"/>
                      <w:b w:val="0"/>
                      <w:bCs w:val="0"/>
                      <w:color w:val="auto"/>
                      <w:sz w:val="21"/>
                      <w:highlight w:val="none"/>
                      <w:lang w:val="en-US" w:eastAsia="zh-CN"/>
                    </w:rPr>
                    <w:t>0</w:t>
                  </w:r>
                </w:p>
              </w:tc>
              <w:tc>
                <w:tcPr>
                  <w:tcW w:w="806" w:type="pct"/>
                  <w:tcBorders>
                    <w:left w:val="single" w:color="000000" w:sz="8" w:space="0"/>
                  </w:tcBorders>
                  <w:vAlign w:val="center"/>
                </w:tcPr>
                <w:p w14:paraId="1E3CE4D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b w:val="0"/>
                      <w:bCs w:val="0"/>
                      <w:color w:val="auto"/>
                      <w:sz w:val="21"/>
                      <w:highlight w:val="none"/>
                      <w:lang w:val="en-US" w:eastAsia="zh-CN"/>
                    </w:rPr>
                  </w:pPr>
                  <w:r>
                    <w:rPr>
                      <w:rFonts w:hint="eastAsia"/>
                      <w:b w:val="0"/>
                      <w:bCs w:val="0"/>
                      <w:color w:val="auto"/>
                      <w:sz w:val="21"/>
                      <w:highlight w:val="none"/>
                      <w:lang w:val="en-US" w:eastAsia="zh-CN"/>
                    </w:rPr>
                    <w:t>0.005</w:t>
                  </w:r>
                </w:p>
              </w:tc>
              <w:tc>
                <w:tcPr>
                  <w:tcW w:w="858" w:type="pct"/>
                  <w:tcBorders>
                    <w:left w:val="single" w:color="000000" w:sz="8" w:space="0"/>
                  </w:tcBorders>
                  <w:vAlign w:val="center"/>
                </w:tcPr>
                <w:p w14:paraId="7051BF7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color w:val="auto"/>
                      <w:sz w:val="21"/>
                      <w:szCs w:val="21"/>
                      <w:lang w:val="en-US" w:eastAsia="zh-CN"/>
                    </w:rPr>
                  </w:pPr>
                  <w:r>
                    <w:rPr>
                      <w:rFonts w:ascii="Times New Roman" w:hAnsi="Times New Roman" w:eastAsia="宋体" w:cs="Times New Roman"/>
                      <w:color w:val="auto"/>
                      <w:sz w:val="21"/>
                      <w:szCs w:val="21"/>
                      <w:lang w:val="en-US" w:eastAsia="zh-CN"/>
                    </w:rPr>
                    <w:t>瓶装外购</w:t>
                  </w:r>
                </w:p>
              </w:tc>
            </w:tr>
            <w:tr w14:paraId="2D5E222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266" w:type="pct"/>
                  <w:shd w:val="clear" w:color="auto" w:fill="auto"/>
                  <w:vAlign w:val="center"/>
                </w:tcPr>
                <w:p w14:paraId="76CC3FA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eastAsia="宋体" w:cs="Times New Roman"/>
                      <w:b w:val="0"/>
                      <w:bCs w:val="0"/>
                      <w:color w:val="auto"/>
                      <w:kern w:val="2"/>
                      <w:sz w:val="21"/>
                      <w:szCs w:val="24"/>
                      <w:highlight w:val="none"/>
                      <w:lang w:val="en-US" w:eastAsia="zh-CN" w:bidi="ar-SA"/>
                    </w:rPr>
                  </w:pPr>
                  <w:r>
                    <w:rPr>
                      <w:rFonts w:hint="eastAsia" w:cs="Times New Roman"/>
                      <w:b w:val="0"/>
                      <w:bCs w:val="0"/>
                      <w:color w:val="auto"/>
                      <w:sz w:val="21"/>
                      <w:highlight w:val="none"/>
                      <w:lang w:val="en-US" w:eastAsia="zh-CN"/>
                    </w:rPr>
                    <w:t>5</w:t>
                  </w:r>
                </w:p>
              </w:tc>
              <w:tc>
                <w:tcPr>
                  <w:tcW w:w="532" w:type="pct"/>
                  <w:gridSpan w:val="2"/>
                  <w:tcBorders>
                    <w:left w:val="single" w:color="000000" w:sz="8" w:space="0"/>
                  </w:tcBorders>
                  <w:shd w:val="clear" w:color="auto" w:fill="auto"/>
                  <w:vAlign w:val="center"/>
                </w:tcPr>
                <w:p w14:paraId="2CD2F50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eastAsia="宋体" w:cs="Times New Roman"/>
                      <w:color w:val="auto"/>
                      <w:kern w:val="2"/>
                      <w:sz w:val="21"/>
                      <w:szCs w:val="22"/>
                      <w:lang w:val="en-US" w:eastAsia="zh-CN" w:bidi="ar-SA"/>
                    </w:rPr>
                  </w:pPr>
                  <w:r>
                    <w:rPr>
                      <w:rFonts w:hint="eastAsia" w:cs="Times New Roman"/>
                      <w:color w:val="auto"/>
                      <w:kern w:val="2"/>
                      <w:sz w:val="21"/>
                      <w:szCs w:val="22"/>
                      <w:lang w:val="en-US" w:eastAsia="zh-CN" w:bidi="ar-SA"/>
                    </w:rPr>
                    <w:t>硝酸</w:t>
                  </w:r>
                </w:p>
              </w:tc>
              <w:tc>
                <w:tcPr>
                  <w:tcW w:w="374" w:type="pct"/>
                  <w:tcBorders>
                    <w:left w:val="single" w:color="000000" w:sz="8" w:space="0"/>
                  </w:tcBorders>
                  <w:vAlign w:val="center"/>
                </w:tcPr>
                <w:p w14:paraId="51DE4E1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b w:val="0"/>
                      <w:bCs w:val="0"/>
                      <w:color w:val="auto"/>
                      <w:sz w:val="21"/>
                      <w:highlight w:val="none"/>
                      <w:lang w:val="en-US" w:eastAsia="zh-CN"/>
                    </w:rPr>
                  </w:pPr>
                  <w:r>
                    <w:rPr>
                      <w:rFonts w:hint="eastAsia" w:ascii="Times New Roman" w:hAnsi="Times New Roman"/>
                      <w:b w:val="0"/>
                      <w:bCs w:val="0"/>
                      <w:color w:val="auto"/>
                      <w:sz w:val="21"/>
                      <w:highlight w:val="none"/>
                      <w:lang w:val="en-US" w:eastAsia="zh-CN"/>
                    </w:rPr>
                    <w:t>kg/a</w:t>
                  </w:r>
                </w:p>
              </w:tc>
              <w:tc>
                <w:tcPr>
                  <w:tcW w:w="627" w:type="pct"/>
                  <w:tcBorders>
                    <w:left w:val="single" w:color="000000" w:sz="8" w:space="0"/>
                  </w:tcBorders>
                  <w:shd w:val="clear" w:color="auto" w:fill="auto"/>
                  <w:vAlign w:val="center"/>
                </w:tcPr>
                <w:p w14:paraId="74126F18">
                  <w:pPr>
                    <w:spacing w:line="240" w:lineRule="auto"/>
                    <w:ind w:firstLine="0" w:firstLineChars="0"/>
                    <w:jc w:val="center"/>
                    <w:rPr>
                      <w:rFonts w:ascii="Times New Roman" w:hAnsi="Times New Roman" w:eastAsia="宋体" w:cs="Times New Roman"/>
                      <w:b w:val="0"/>
                      <w:bCs/>
                      <w:color w:val="auto"/>
                      <w:kern w:val="2"/>
                      <w:sz w:val="21"/>
                      <w:szCs w:val="21"/>
                      <w:lang w:val="en-US" w:eastAsia="zh-CN" w:bidi="ar-SA"/>
                    </w:rPr>
                  </w:pPr>
                  <w:r>
                    <w:rPr>
                      <w:rFonts w:hint="eastAsia" w:cs="Times New Roman"/>
                      <w:b w:val="0"/>
                      <w:bCs/>
                      <w:color w:val="auto"/>
                      <w:kern w:val="2"/>
                      <w:sz w:val="21"/>
                      <w:szCs w:val="21"/>
                      <w:lang w:val="en-US" w:eastAsia="zh-CN" w:bidi="ar-SA"/>
                    </w:rPr>
                    <w:t>10</w:t>
                  </w:r>
                </w:p>
              </w:tc>
              <w:tc>
                <w:tcPr>
                  <w:tcW w:w="370" w:type="pct"/>
                  <w:tcBorders>
                    <w:left w:val="single" w:color="000000" w:sz="8" w:space="0"/>
                  </w:tcBorders>
                  <w:vAlign w:val="center"/>
                </w:tcPr>
                <w:p w14:paraId="5D4D708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0</w:t>
                  </w:r>
                </w:p>
              </w:tc>
              <w:tc>
                <w:tcPr>
                  <w:tcW w:w="662" w:type="pct"/>
                  <w:tcBorders>
                    <w:left w:val="single" w:color="000000" w:sz="8" w:space="0"/>
                  </w:tcBorders>
                  <w:shd w:val="clear" w:color="auto" w:fill="auto"/>
                  <w:vAlign w:val="center"/>
                </w:tcPr>
                <w:p w14:paraId="74BD94E7">
                  <w:pPr>
                    <w:spacing w:line="240" w:lineRule="auto"/>
                    <w:ind w:firstLine="0" w:firstLineChars="0"/>
                    <w:jc w:val="center"/>
                    <w:rPr>
                      <w:rFonts w:ascii="Times New Roman" w:hAnsi="Times New Roman" w:eastAsia="宋体" w:cs="Times New Roman"/>
                      <w:b w:val="0"/>
                      <w:bCs/>
                      <w:color w:val="auto"/>
                      <w:kern w:val="2"/>
                      <w:sz w:val="21"/>
                      <w:szCs w:val="21"/>
                      <w:lang w:val="en-US" w:eastAsia="zh-CN" w:bidi="ar-SA"/>
                    </w:rPr>
                  </w:pPr>
                  <w:r>
                    <w:rPr>
                      <w:rFonts w:hint="eastAsia" w:cs="Times New Roman"/>
                      <w:b w:val="0"/>
                      <w:bCs/>
                      <w:color w:val="auto"/>
                      <w:kern w:val="2"/>
                      <w:sz w:val="21"/>
                      <w:szCs w:val="21"/>
                      <w:lang w:val="en-US" w:eastAsia="zh-CN" w:bidi="ar-SA"/>
                    </w:rPr>
                    <w:t>10</w:t>
                  </w:r>
                </w:p>
              </w:tc>
              <w:tc>
                <w:tcPr>
                  <w:tcW w:w="502" w:type="pct"/>
                  <w:tcBorders>
                    <w:left w:val="single" w:color="000000" w:sz="8" w:space="0"/>
                  </w:tcBorders>
                  <w:shd w:val="clear" w:color="auto" w:fill="auto"/>
                  <w:vAlign w:val="center"/>
                </w:tcPr>
                <w:p w14:paraId="48F7DE1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b w:val="0"/>
                      <w:bCs w:val="0"/>
                      <w:color w:val="auto"/>
                      <w:kern w:val="2"/>
                      <w:sz w:val="21"/>
                      <w:szCs w:val="24"/>
                      <w:highlight w:val="none"/>
                      <w:lang w:val="en-US" w:eastAsia="zh-CN" w:bidi="ar-SA"/>
                    </w:rPr>
                  </w:pPr>
                  <w:r>
                    <w:rPr>
                      <w:rFonts w:hint="eastAsia"/>
                      <w:b w:val="0"/>
                      <w:bCs w:val="0"/>
                      <w:color w:val="auto"/>
                      <w:sz w:val="21"/>
                      <w:highlight w:val="none"/>
                      <w:lang w:val="en-US" w:eastAsia="zh-CN"/>
                    </w:rPr>
                    <w:t>0</w:t>
                  </w:r>
                </w:p>
              </w:tc>
              <w:tc>
                <w:tcPr>
                  <w:tcW w:w="806" w:type="pct"/>
                  <w:tcBorders>
                    <w:left w:val="single" w:color="000000" w:sz="8" w:space="0"/>
                  </w:tcBorders>
                  <w:vAlign w:val="center"/>
                </w:tcPr>
                <w:p w14:paraId="6D8CB22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b w:val="0"/>
                      <w:bCs w:val="0"/>
                      <w:color w:val="auto"/>
                      <w:sz w:val="21"/>
                      <w:highlight w:val="none"/>
                      <w:lang w:val="en-US" w:eastAsia="zh-CN"/>
                    </w:rPr>
                  </w:pPr>
                  <w:r>
                    <w:rPr>
                      <w:rFonts w:hint="eastAsia"/>
                      <w:b w:val="0"/>
                      <w:bCs w:val="0"/>
                      <w:color w:val="auto"/>
                      <w:sz w:val="21"/>
                      <w:highlight w:val="none"/>
                      <w:lang w:val="en-US" w:eastAsia="zh-CN"/>
                    </w:rPr>
                    <w:t>0.01</w:t>
                  </w:r>
                </w:p>
              </w:tc>
              <w:tc>
                <w:tcPr>
                  <w:tcW w:w="858" w:type="pct"/>
                  <w:tcBorders>
                    <w:left w:val="single" w:color="000000" w:sz="8" w:space="0"/>
                  </w:tcBorders>
                  <w:vAlign w:val="center"/>
                </w:tcPr>
                <w:p w14:paraId="0FF6F47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color w:val="auto"/>
                      <w:sz w:val="21"/>
                      <w:szCs w:val="21"/>
                      <w:lang w:val="en-US" w:eastAsia="zh-CN"/>
                    </w:rPr>
                  </w:pPr>
                  <w:r>
                    <w:rPr>
                      <w:rFonts w:ascii="Times New Roman" w:hAnsi="Times New Roman" w:eastAsia="宋体" w:cs="Times New Roman"/>
                      <w:color w:val="auto"/>
                      <w:sz w:val="21"/>
                      <w:szCs w:val="21"/>
                      <w:lang w:val="en-US" w:eastAsia="zh-CN"/>
                    </w:rPr>
                    <w:t>瓶装外购</w:t>
                  </w:r>
                </w:p>
              </w:tc>
            </w:tr>
            <w:tr w14:paraId="6FB166A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266" w:type="pct"/>
                  <w:shd w:val="clear" w:color="auto" w:fill="auto"/>
                  <w:vAlign w:val="center"/>
                </w:tcPr>
                <w:p w14:paraId="4A1B05A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eastAsia="宋体" w:cs="Times New Roman"/>
                      <w:b w:val="0"/>
                      <w:bCs w:val="0"/>
                      <w:color w:val="auto"/>
                      <w:kern w:val="2"/>
                      <w:sz w:val="21"/>
                      <w:szCs w:val="24"/>
                      <w:highlight w:val="none"/>
                      <w:lang w:val="en-US" w:eastAsia="zh-CN" w:bidi="ar-SA"/>
                    </w:rPr>
                  </w:pPr>
                  <w:r>
                    <w:rPr>
                      <w:rFonts w:hint="eastAsia" w:cs="Times New Roman"/>
                      <w:b w:val="0"/>
                      <w:bCs w:val="0"/>
                      <w:color w:val="auto"/>
                      <w:sz w:val="21"/>
                      <w:highlight w:val="none"/>
                      <w:lang w:val="en-US" w:eastAsia="zh-CN"/>
                    </w:rPr>
                    <w:t>6</w:t>
                  </w:r>
                </w:p>
              </w:tc>
              <w:tc>
                <w:tcPr>
                  <w:tcW w:w="532" w:type="pct"/>
                  <w:gridSpan w:val="2"/>
                  <w:tcBorders>
                    <w:left w:val="single" w:color="000000" w:sz="8" w:space="0"/>
                  </w:tcBorders>
                  <w:shd w:val="clear" w:color="auto" w:fill="auto"/>
                  <w:vAlign w:val="center"/>
                </w:tcPr>
                <w:p w14:paraId="32D20FD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eastAsia="宋体" w:cs="Times New Roman"/>
                      <w:color w:val="auto"/>
                      <w:kern w:val="2"/>
                      <w:sz w:val="21"/>
                      <w:szCs w:val="22"/>
                      <w:lang w:val="en-US" w:eastAsia="zh-CN" w:bidi="ar-SA"/>
                    </w:rPr>
                  </w:pPr>
                  <w:r>
                    <w:rPr>
                      <w:rFonts w:hint="eastAsia" w:cs="Times New Roman"/>
                      <w:color w:val="auto"/>
                      <w:kern w:val="2"/>
                      <w:sz w:val="21"/>
                      <w:szCs w:val="22"/>
                      <w:lang w:val="en-US" w:eastAsia="zh-CN" w:bidi="ar-SA"/>
                    </w:rPr>
                    <w:t>丙酮</w:t>
                  </w:r>
                </w:p>
              </w:tc>
              <w:tc>
                <w:tcPr>
                  <w:tcW w:w="374" w:type="pct"/>
                  <w:tcBorders>
                    <w:left w:val="single" w:color="000000" w:sz="8" w:space="0"/>
                  </w:tcBorders>
                  <w:vAlign w:val="center"/>
                </w:tcPr>
                <w:p w14:paraId="0DA6874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b w:val="0"/>
                      <w:bCs w:val="0"/>
                      <w:color w:val="auto"/>
                      <w:sz w:val="21"/>
                      <w:highlight w:val="none"/>
                      <w:lang w:val="en-US" w:eastAsia="zh-CN"/>
                    </w:rPr>
                  </w:pPr>
                  <w:r>
                    <w:rPr>
                      <w:rFonts w:hint="eastAsia" w:ascii="Times New Roman" w:hAnsi="Times New Roman"/>
                      <w:b w:val="0"/>
                      <w:bCs w:val="0"/>
                      <w:color w:val="auto"/>
                      <w:sz w:val="21"/>
                      <w:highlight w:val="none"/>
                      <w:lang w:val="en-US" w:eastAsia="zh-CN"/>
                    </w:rPr>
                    <w:t>kg/a</w:t>
                  </w:r>
                </w:p>
              </w:tc>
              <w:tc>
                <w:tcPr>
                  <w:tcW w:w="627" w:type="pct"/>
                  <w:tcBorders>
                    <w:left w:val="single" w:color="000000" w:sz="8" w:space="0"/>
                  </w:tcBorders>
                  <w:shd w:val="clear" w:color="auto" w:fill="auto"/>
                  <w:vAlign w:val="center"/>
                </w:tcPr>
                <w:p w14:paraId="718243CB">
                  <w:pPr>
                    <w:spacing w:line="240" w:lineRule="auto"/>
                    <w:ind w:firstLine="0" w:firstLineChars="0"/>
                    <w:jc w:val="center"/>
                    <w:rPr>
                      <w:rFonts w:ascii="Times New Roman" w:hAnsi="Times New Roman" w:eastAsia="宋体" w:cs="Times New Roman"/>
                      <w:b w:val="0"/>
                      <w:bCs/>
                      <w:color w:val="auto"/>
                      <w:kern w:val="2"/>
                      <w:sz w:val="21"/>
                      <w:szCs w:val="21"/>
                      <w:lang w:val="en-US" w:eastAsia="zh-CN" w:bidi="ar-SA"/>
                    </w:rPr>
                  </w:pPr>
                  <w:r>
                    <w:rPr>
                      <w:rFonts w:hint="eastAsia" w:cs="Times New Roman"/>
                      <w:b w:val="0"/>
                      <w:bCs/>
                      <w:color w:val="auto"/>
                      <w:kern w:val="2"/>
                      <w:sz w:val="21"/>
                      <w:szCs w:val="21"/>
                      <w:lang w:val="en-US" w:eastAsia="zh-CN" w:bidi="ar-SA"/>
                    </w:rPr>
                    <w:t>12.5</w:t>
                  </w:r>
                </w:p>
              </w:tc>
              <w:tc>
                <w:tcPr>
                  <w:tcW w:w="370" w:type="pct"/>
                  <w:tcBorders>
                    <w:left w:val="single" w:color="000000" w:sz="8" w:space="0"/>
                  </w:tcBorders>
                  <w:vAlign w:val="center"/>
                </w:tcPr>
                <w:p w14:paraId="68314DA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0</w:t>
                  </w:r>
                </w:p>
              </w:tc>
              <w:tc>
                <w:tcPr>
                  <w:tcW w:w="662" w:type="pct"/>
                  <w:tcBorders>
                    <w:left w:val="single" w:color="000000" w:sz="8" w:space="0"/>
                  </w:tcBorders>
                  <w:shd w:val="clear" w:color="auto" w:fill="auto"/>
                  <w:vAlign w:val="center"/>
                </w:tcPr>
                <w:p w14:paraId="015D5C8D">
                  <w:pPr>
                    <w:spacing w:line="240" w:lineRule="auto"/>
                    <w:ind w:firstLine="0" w:firstLineChars="0"/>
                    <w:jc w:val="center"/>
                    <w:rPr>
                      <w:rFonts w:ascii="Times New Roman" w:hAnsi="Times New Roman" w:eastAsia="宋体" w:cs="Times New Roman"/>
                      <w:b w:val="0"/>
                      <w:bCs/>
                      <w:color w:val="auto"/>
                      <w:kern w:val="2"/>
                      <w:sz w:val="21"/>
                      <w:szCs w:val="21"/>
                      <w:lang w:val="en-US" w:eastAsia="zh-CN" w:bidi="ar-SA"/>
                    </w:rPr>
                  </w:pPr>
                  <w:r>
                    <w:rPr>
                      <w:rFonts w:hint="eastAsia" w:cs="Times New Roman"/>
                      <w:b w:val="0"/>
                      <w:bCs/>
                      <w:color w:val="auto"/>
                      <w:kern w:val="2"/>
                      <w:sz w:val="21"/>
                      <w:szCs w:val="21"/>
                      <w:lang w:val="en-US" w:eastAsia="zh-CN" w:bidi="ar-SA"/>
                    </w:rPr>
                    <w:t>12.5</w:t>
                  </w:r>
                </w:p>
              </w:tc>
              <w:tc>
                <w:tcPr>
                  <w:tcW w:w="502" w:type="pct"/>
                  <w:tcBorders>
                    <w:left w:val="single" w:color="000000" w:sz="8" w:space="0"/>
                  </w:tcBorders>
                  <w:shd w:val="clear" w:color="auto" w:fill="auto"/>
                  <w:vAlign w:val="center"/>
                </w:tcPr>
                <w:p w14:paraId="6A5EA44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b w:val="0"/>
                      <w:bCs w:val="0"/>
                      <w:color w:val="auto"/>
                      <w:kern w:val="2"/>
                      <w:sz w:val="21"/>
                      <w:szCs w:val="24"/>
                      <w:highlight w:val="none"/>
                      <w:lang w:val="en-US" w:eastAsia="zh-CN" w:bidi="ar-SA"/>
                    </w:rPr>
                  </w:pPr>
                  <w:r>
                    <w:rPr>
                      <w:rFonts w:hint="eastAsia"/>
                      <w:b w:val="0"/>
                      <w:bCs w:val="0"/>
                      <w:color w:val="auto"/>
                      <w:sz w:val="21"/>
                      <w:highlight w:val="none"/>
                      <w:lang w:val="en-US" w:eastAsia="zh-CN"/>
                    </w:rPr>
                    <w:t>0</w:t>
                  </w:r>
                </w:p>
              </w:tc>
              <w:tc>
                <w:tcPr>
                  <w:tcW w:w="806" w:type="pct"/>
                  <w:tcBorders>
                    <w:left w:val="single" w:color="000000" w:sz="8" w:space="0"/>
                  </w:tcBorders>
                  <w:vAlign w:val="center"/>
                </w:tcPr>
                <w:p w14:paraId="617E377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b w:val="0"/>
                      <w:bCs w:val="0"/>
                      <w:color w:val="auto"/>
                      <w:sz w:val="21"/>
                      <w:highlight w:val="none"/>
                      <w:lang w:val="en-US" w:eastAsia="zh-CN"/>
                    </w:rPr>
                  </w:pPr>
                  <w:r>
                    <w:rPr>
                      <w:rFonts w:hint="eastAsia"/>
                      <w:b w:val="0"/>
                      <w:bCs w:val="0"/>
                      <w:color w:val="auto"/>
                      <w:sz w:val="21"/>
                      <w:highlight w:val="none"/>
                      <w:lang w:val="en-US" w:eastAsia="zh-CN"/>
                    </w:rPr>
                    <w:t>0.0125</w:t>
                  </w:r>
                </w:p>
              </w:tc>
              <w:tc>
                <w:tcPr>
                  <w:tcW w:w="858" w:type="pct"/>
                  <w:tcBorders>
                    <w:left w:val="single" w:color="000000" w:sz="8" w:space="0"/>
                  </w:tcBorders>
                  <w:vAlign w:val="center"/>
                </w:tcPr>
                <w:p w14:paraId="155893D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color w:val="auto"/>
                      <w:sz w:val="21"/>
                      <w:szCs w:val="21"/>
                      <w:lang w:val="en-US" w:eastAsia="zh-CN"/>
                    </w:rPr>
                  </w:pPr>
                  <w:r>
                    <w:rPr>
                      <w:rFonts w:ascii="Times New Roman" w:hAnsi="Times New Roman" w:eastAsia="宋体" w:cs="Times New Roman"/>
                      <w:color w:val="auto"/>
                      <w:sz w:val="21"/>
                      <w:szCs w:val="21"/>
                      <w:lang w:val="en-US" w:eastAsia="zh-CN"/>
                    </w:rPr>
                    <w:t>瓶装外购</w:t>
                  </w:r>
                </w:p>
              </w:tc>
            </w:tr>
            <w:tr w14:paraId="39CCC03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266" w:type="pct"/>
                  <w:shd w:val="clear" w:color="auto" w:fill="auto"/>
                  <w:vAlign w:val="center"/>
                </w:tcPr>
                <w:p w14:paraId="602D8A8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eastAsia="宋体" w:cs="Times New Roman"/>
                      <w:b w:val="0"/>
                      <w:bCs w:val="0"/>
                      <w:color w:val="auto"/>
                      <w:kern w:val="2"/>
                      <w:sz w:val="21"/>
                      <w:szCs w:val="24"/>
                      <w:highlight w:val="none"/>
                      <w:lang w:val="en-US" w:eastAsia="zh-CN" w:bidi="ar-SA"/>
                    </w:rPr>
                  </w:pPr>
                  <w:r>
                    <w:rPr>
                      <w:rFonts w:hint="eastAsia" w:cs="Times New Roman"/>
                      <w:b w:val="0"/>
                      <w:bCs w:val="0"/>
                      <w:color w:val="auto"/>
                      <w:sz w:val="21"/>
                      <w:highlight w:val="none"/>
                      <w:lang w:val="en-US" w:eastAsia="zh-CN"/>
                    </w:rPr>
                    <w:t>7</w:t>
                  </w:r>
                </w:p>
              </w:tc>
              <w:tc>
                <w:tcPr>
                  <w:tcW w:w="532" w:type="pct"/>
                  <w:gridSpan w:val="2"/>
                  <w:tcBorders>
                    <w:left w:val="single" w:color="000000" w:sz="8" w:space="0"/>
                  </w:tcBorders>
                  <w:shd w:val="clear" w:color="auto" w:fill="auto"/>
                  <w:vAlign w:val="center"/>
                </w:tcPr>
                <w:p w14:paraId="5526FE3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eastAsia="宋体" w:cs="Times New Roman"/>
                      <w:color w:val="auto"/>
                      <w:kern w:val="2"/>
                      <w:sz w:val="21"/>
                      <w:szCs w:val="22"/>
                      <w:lang w:val="en-US" w:eastAsia="zh-CN" w:bidi="ar-SA"/>
                    </w:rPr>
                  </w:pPr>
                  <w:r>
                    <w:rPr>
                      <w:rFonts w:hint="eastAsia" w:cs="Times New Roman"/>
                      <w:color w:val="auto"/>
                      <w:kern w:val="2"/>
                      <w:sz w:val="21"/>
                      <w:szCs w:val="22"/>
                      <w:lang w:val="en-US" w:eastAsia="zh-CN" w:bidi="ar-SA"/>
                    </w:rPr>
                    <w:t>乙二胺四乙酸二钠</w:t>
                  </w:r>
                </w:p>
              </w:tc>
              <w:tc>
                <w:tcPr>
                  <w:tcW w:w="374" w:type="pct"/>
                  <w:tcBorders>
                    <w:left w:val="single" w:color="000000" w:sz="8" w:space="0"/>
                  </w:tcBorders>
                  <w:vAlign w:val="center"/>
                </w:tcPr>
                <w:p w14:paraId="58C9E45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b w:val="0"/>
                      <w:bCs w:val="0"/>
                      <w:color w:val="auto"/>
                      <w:sz w:val="21"/>
                      <w:highlight w:val="none"/>
                      <w:lang w:val="en-US" w:eastAsia="zh-CN"/>
                    </w:rPr>
                  </w:pPr>
                  <w:r>
                    <w:rPr>
                      <w:rFonts w:hint="eastAsia" w:ascii="Times New Roman" w:hAnsi="Times New Roman"/>
                      <w:b w:val="0"/>
                      <w:bCs w:val="0"/>
                      <w:color w:val="auto"/>
                      <w:sz w:val="21"/>
                      <w:highlight w:val="none"/>
                      <w:lang w:val="en-US" w:eastAsia="zh-CN"/>
                    </w:rPr>
                    <w:t>kg/a</w:t>
                  </w:r>
                </w:p>
              </w:tc>
              <w:tc>
                <w:tcPr>
                  <w:tcW w:w="627" w:type="pct"/>
                  <w:tcBorders>
                    <w:left w:val="single" w:color="000000" w:sz="8" w:space="0"/>
                  </w:tcBorders>
                  <w:shd w:val="clear" w:color="auto" w:fill="auto"/>
                  <w:vAlign w:val="center"/>
                </w:tcPr>
                <w:p w14:paraId="19948F1A">
                  <w:pPr>
                    <w:spacing w:line="240" w:lineRule="auto"/>
                    <w:ind w:firstLine="0" w:firstLineChars="0"/>
                    <w:jc w:val="center"/>
                    <w:rPr>
                      <w:rFonts w:ascii="Times New Roman" w:hAnsi="Times New Roman" w:eastAsia="宋体" w:cs="Times New Roman"/>
                      <w:b w:val="0"/>
                      <w:bCs/>
                      <w:color w:val="auto"/>
                      <w:kern w:val="2"/>
                      <w:sz w:val="21"/>
                      <w:szCs w:val="21"/>
                      <w:lang w:val="en-US" w:eastAsia="zh-CN" w:bidi="ar-SA"/>
                    </w:rPr>
                  </w:pPr>
                  <w:r>
                    <w:rPr>
                      <w:rFonts w:hint="eastAsia" w:cs="Times New Roman"/>
                      <w:b w:val="0"/>
                      <w:bCs/>
                      <w:color w:val="auto"/>
                      <w:kern w:val="2"/>
                      <w:sz w:val="21"/>
                      <w:szCs w:val="21"/>
                      <w:lang w:val="en-US" w:eastAsia="zh-CN" w:bidi="ar-SA"/>
                    </w:rPr>
                    <w:t>5</w:t>
                  </w:r>
                </w:p>
              </w:tc>
              <w:tc>
                <w:tcPr>
                  <w:tcW w:w="370" w:type="pct"/>
                  <w:tcBorders>
                    <w:left w:val="single" w:color="000000" w:sz="8" w:space="0"/>
                  </w:tcBorders>
                  <w:vAlign w:val="center"/>
                </w:tcPr>
                <w:p w14:paraId="0BFA9B4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0</w:t>
                  </w:r>
                </w:p>
              </w:tc>
              <w:tc>
                <w:tcPr>
                  <w:tcW w:w="662" w:type="pct"/>
                  <w:tcBorders>
                    <w:left w:val="single" w:color="000000" w:sz="8" w:space="0"/>
                  </w:tcBorders>
                  <w:shd w:val="clear" w:color="auto" w:fill="auto"/>
                  <w:vAlign w:val="center"/>
                </w:tcPr>
                <w:p w14:paraId="792A7E16">
                  <w:pPr>
                    <w:spacing w:line="240" w:lineRule="auto"/>
                    <w:ind w:firstLine="0" w:firstLineChars="0"/>
                    <w:jc w:val="center"/>
                    <w:rPr>
                      <w:rFonts w:ascii="Times New Roman" w:hAnsi="Times New Roman" w:eastAsia="宋体" w:cs="Times New Roman"/>
                      <w:b w:val="0"/>
                      <w:bCs/>
                      <w:color w:val="auto"/>
                      <w:kern w:val="2"/>
                      <w:sz w:val="21"/>
                      <w:szCs w:val="21"/>
                      <w:lang w:val="en-US" w:eastAsia="zh-CN" w:bidi="ar-SA"/>
                    </w:rPr>
                  </w:pPr>
                  <w:r>
                    <w:rPr>
                      <w:rFonts w:hint="eastAsia" w:cs="Times New Roman"/>
                      <w:b w:val="0"/>
                      <w:bCs/>
                      <w:color w:val="auto"/>
                      <w:kern w:val="2"/>
                      <w:sz w:val="21"/>
                      <w:szCs w:val="21"/>
                      <w:lang w:val="en-US" w:eastAsia="zh-CN" w:bidi="ar-SA"/>
                    </w:rPr>
                    <w:t>5</w:t>
                  </w:r>
                </w:p>
              </w:tc>
              <w:tc>
                <w:tcPr>
                  <w:tcW w:w="502" w:type="pct"/>
                  <w:tcBorders>
                    <w:left w:val="single" w:color="000000" w:sz="8" w:space="0"/>
                  </w:tcBorders>
                  <w:shd w:val="clear" w:color="auto" w:fill="auto"/>
                  <w:vAlign w:val="center"/>
                </w:tcPr>
                <w:p w14:paraId="5243942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b w:val="0"/>
                      <w:bCs w:val="0"/>
                      <w:color w:val="auto"/>
                      <w:kern w:val="2"/>
                      <w:sz w:val="21"/>
                      <w:szCs w:val="24"/>
                      <w:highlight w:val="none"/>
                      <w:lang w:val="en-US" w:eastAsia="zh-CN" w:bidi="ar-SA"/>
                    </w:rPr>
                  </w:pPr>
                  <w:r>
                    <w:rPr>
                      <w:rFonts w:hint="eastAsia"/>
                      <w:b w:val="0"/>
                      <w:bCs w:val="0"/>
                      <w:color w:val="auto"/>
                      <w:sz w:val="21"/>
                      <w:highlight w:val="none"/>
                      <w:lang w:val="en-US" w:eastAsia="zh-CN"/>
                    </w:rPr>
                    <w:t>0</w:t>
                  </w:r>
                </w:p>
              </w:tc>
              <w:tc>
                <w:tcPr>
                  <w:tcW w:w="806" w:type="pct"/>
                  <w:tcBorders>
                    <w:left w:val="single" w:color="000000" w:sz="8" w:space="0"/>
                  </w:tcBorders>
                  <w:vAlign w:val="center"/>
                </w:tcPr>
                <w:p w14:paraId="57512BD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b w:val="0"/>
                      <w:bCs w:val="0"/>
                      <w:color w:val="auto"/>
                      <w:sz w:val="21"/>
                      <w:highlight w:val="none"/>
                      <w:lang w:val="en-US" w:eastAsia="zh-CN"/>
                    </w:rPr>
                  </w:pPr>
                  <w:r>
                    <w:rPr>
                      <w:rFonts w:hint="eastAsia"/>
                      <w:b w:val="0"/>
                      <w:bCs w:val="0"/>
                      <w:color w:val="auto"/>
                      <w:sz w:val="21"/>
                      <w:highlight w:val="none"/>
                      <w:lang w:val="en-US" w:eastAsia="zh-CN"/>
                    </w:rPr>
                    <w:t>0.005</w:t>
                  </w:r>
                </w:p>
              </w:tc>
              <w:tc>
                <w:tcPr>
                  <w:tcW w:w="858" w:type="pct"/>
                  <w:tcBorders>
                    <w:left w:val="single" w:color="000000" w:sz="8" w:space="0"/>
                  </w:tcBorders>
                  <w:vAlign w:val="center"/>
                </w:tcPr>
                <w:p w14:paraId="78FB803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color w:val="auto"/>
                      <w:sz w:val="21"/>
                      <w:szCs w:val="21"/>
                      <w:lang w:val="en-US" w:eastAsia="zh-CN"/>
                    </w:rPr>
                  </w:pPr>
                  <w:r>
                    <w:rPr>
                      <w:rFonts w:ascii="Times New Roman" w:hAnsi="Times New Roman" w:eastAsia="宋体" w:cs="Times New Roman"/>
                      <w:color w:val="auto"/>
                      <w:sz w:val="21"/>
                      <w:szCs w:val="21"/>
                      <w:lang w:val="en-US" w:eastAsia="zh-CN"/>
                    </w:rPr>
                    <w:t>瓶装外购</w:t>
                  </w:r>
                </w:p>
              </w:tc>
            </w:tr>
            <w:tr w14:paraId="484AB14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266" w:type="pct"/>
                  <w:shd w:val="clear" w:color="auto" w:fill="auto"/>
                  <w:vAlign w:val="center"/>
                </w:tcPr>
                <w:p w14:paraId="6051005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eastAsia="宋体" w:cs="Times New Roman"/>
                      <w:b w:val="0"/>
                      <w:bCs w:val="0"/>
                      <w:color w:val="auto"/>
                      <w:kern w:val="2"/>
                      <w:sz w:val="21"/>
                      <w:szCs w:val="24"/>
                      <w:highlight w:val="none"/>
                      <w:lang w:val="en-US" w:eastAsia="zh-CN" w:bidi="ar-SA"/>
                    </w:rPr>
                  </w:pPr>
                  <w:r>
                    <w:rPr>
                      <w:rFonts w:hint="eastAsia" w:cs="Times New Roman"/>
                      <w:b w:val="0"/>
                      <w:bCs w:val="0"/>
                      <w:color w:val="auto"/>
                      <w:sz w:val="21"/>
                      <w:highlight w:val="none"/>
                      <w:lang w:val="en-US" w:eastAsia="zh-CN"/>
                    </w:rPr>
                    <w:t>8</w:t>
                  </w:r>
                </w:p>
              </w:tc>
              <w:tc>
                <w:tcPr>
                  <w:tcW w:w="532" w:type="pct"/>
                  <w:gridSpan w:val="2"/>
                  <w:tcBorders>
                    <w:left w:val="single" w:color="000000" w:sz="8" w:space="0"/>
                  </w:tcBorders>
                  <w:shd w:val="clear" w:color="auto" w:fill="auto"/>
                  <w:vAlign w:val="center"/>
                </w:tcPr>
                <w:p w14:paraId="18A0A8B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eastAsia="宋体" w:cs="Times New Roman"/>
                      <w:color w:val="auto"/>
                      <w:kern w:val="2"/>
                      <w:sz w:val="21"/>
                      <w:szCs w:val="22"/>
                      <w:lang w:val="en-US" w:eastAsia="zh-CN" w:bidi="ar-SA"/>
                    </w:rPr>
                  </w:pPr>
                  <w:r>
                    <w:rPr>
                      <w:rFonts w:hint="eastAsia" w:cs="Times New Roman"/>
                      <w:color w:val="auto"/>
                      <w:kern w:val="2"/>
                      <w:sz w:val="21"/>
                      <w:szCs w:val="22"/>
                      <w:lang w:val="en-US" w:eastAsia="zh-CN" w:bidi="ar-SA"/>
                    </w:rPr>
                    <w:t>四苯硼钠</w:t>
                  </w:r>
                </w:p>
              </w:tc>
              <w:tc>
                <w:tcPr>
                  <w:tcW w:w="374" w:type="pct"/>
                  <w:tcBorders>
                    <w:left w:val="single" w:color="000000" w:sz="8" w:space="0"/>
                  </w:tcBorders>
                  <w:vAlign w:val="center"/>
                </w:tcPr>
                <w:p w14:paraId="0408918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b w:val="0"/>
                      <w:bCs w:val="0"/>
                      <w:color w:val="auto"/>
                      <w:sz w:val="21"/>
                      <w:highlight w:val="none"/>
                      <w:lang w:val="en-US" w:eastAsia="zh-CN"/>
                    </w:rPr>
                  </w:pPr>
                  <w:r>
                    <w:rPr>
                      <w:rFonts w:hint="eastAsia" w:ascii="Times New Roman" w:hAnsi="Times New Roman"/>
                      <w:b w:val="0"/>
                      <w:bCs w:val="0"/>
                      <w:color w:val="auto"/>
                      <w:sz w:val="21"/>
                      <w:highlight w:val="none"/>
                      <w:lang w:val="en-US" w:eastAsia="zh-CN"/>
                    </w:rPr>
                    <w:t>kg/a</w:t>
                  </w:r>
                </w:p>
              </w:tc>
              <w:tc>
                <w:tcPr>
                  <w:tcW w:w="627" w:type="pct"/>
                  <w:tcBorders>
                    <w:left w:val="single" w:color="000000" w:sz="8" w:space="0"/>
                  </w:tcBorders>
                  <w:shd w:val="clear" w:color="auto" w:fill="auto"/>
                  <w:vAlign w:val="center"/>
                </w:tcPr>
                <w:p w14:paraId="0EB0C4E5">
                  <w:pPr>
                    <w:spacing w:line="240" w:lineRule="auto"/>
                    <w:ind w:firstLine="0" w:firstLineChars="0"/>
                    <w:jc w:val="center"/>
                    <w:rPr>
                      <w:rFonts w:ascii="Times New Roman" w:hAnsi="Times New Roman" w:eastAsia="宋体" w:cs="Times New Roman"/>
                      <w:b w:val="0"/>
                      <w:bCs/>
                      <w:color w:val="auto"/>
                      <w:kern w:val="2"/>
                      <w:sz w:val="21"/>
                      <w:szCs w:val="21"/>
                      <w:lang w:val="en-US" w:eastAsia="zh-CN" w:bidi="ar-SA"/>
                    </w:rPr>
                  </w:pPr>
                  <w:r>
                    <w:rPr>
                      <w:rFonts w:hint="eastAsia" w:cs="Times New Roman"/>
                      <w:b w:val="0"/>
                      <w:bCs/>
                      <w:color w:val="auto"/>
                      <w:kern w:val="2"/>
                      <w:sz w:val="21"/>
                      <w:szCs w:val="21"/>
                      <w:lang w:val="en-US" w:eastAsia="zh-CN" w:bidi="ar-SA"/>
                    </w:rPr>
                    <w:t>0.4</w:t>
                  </w:r>
                </w:p>
              </w:tc>
              <w:tc>
                <w:tcPr>
                  <w:tcW w:w="370" w:type="pct"/>
                  <w:tcBorders>
                    <w:left w:val="single" w:color="000000" w:sz="8" w:space="0"/>
                  </w:tcBorders>
                  <w:vAlign w:val="center"/>
                </w:tcPr>
                <w:p w14:paraId="18703D2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0</w:t>
                  </w:r>
                </w:p>
              </w:tc>
              <w:tc>
                <w:tcPr>
                  <w:tcW w:w="662" w:type="pct"/>
                  <w:tcBorders>
                    <w:left w:val="single" w:color="000000" w:sz="8" w:space="0"/>
                  </w:tcBorders>
                  <w:shd w:val="clear" w:color="auto" w:fill="auto"/>
                  <w:vAlign w:val="center"/>
                </w:tcPr>
                <w:p w14:paraId="24BCCC02">
                  <w:pPr>
                    <w:spacing w:line="240" w:lineRule="auto"/>
                    <w:ind w:firstLine="0" w:firstLineChars="0"/>
                    <w:jc w:val="center"/>
                    <w:rPr>
                      <w:rFonts w:ascii="Times New Roman" w:hAnsi="Times New Roman" w:eastAsia="宋体" w:cs="Times New Roman"/>
                      <w:b w:val="0"/>
                      <w:bCs/>
                      <w:color w:val="auto"/>
                      <w:kern w:val="2"/>
                      <w:sz w:val="21"/>
                      <w:szCs w:val="21"/>
                      <w:lang w:val="en-US" w:eastAsia="zh-CN" w:bidi="ar-SA"/>
                    </w:rPr>
                  </w:pPr>
                  <w:r>
                    <w:rPr>
                      <w:rFonts w:hint="eastAsia" w:cs="Times New Roman"/>
                      <w:b w:val="0"/>
                      <w:bCs/>
                      <w:color w:val="auto"/>
                      <w:kern w:val="2"/>
                      <w:sz w:val="21"/>
                      <w:szCs w:val="21"/>
                      <w:lang w:val="en-US" w:eastAsia="zh-CN" w:bidi="ar-SA"/>
                    </w:rPr>
                    <w:t>0.4</w:t>
                  </w:r>
                </w:p>
              </w:tc>
              <w:tc>
                <w:tcPr>
                  <w:tcW w:w="502" w:type="pct"/>
                  <w:tcBorders>
                    <w:left w:val="single" w:color="000000" w:sz="8" w:space="0"/>
                  </w:tcBorders>
                  <w:shd w:val="clear" w:color="auto" w:fill="auto"/>
                  <w:vAlign w:val="center"/>
                </w:tcPr>
                <w:p w14:paraId="52B76B2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b w:val="0"/>
                      <w:bCs w:val="0"/>
                      <w:color w:val="auto"/>
                      <w:kern w:val="2"/>
                      <w:sz w:val="21"/>
                      <w:szCs w:val="24"/>
                      <w:highlight w:val="none"/>
                      <w:lang w:val="en-US" w:eastAsia="zh-CN" w:bidi="ar-SA"/>
                    </w:rPr>
                  </w:pPr>
                  <w:r>
                    <w:rPr>
                      <w:rFonts w:hint="eastAsia"/>
                      <w:b w:val="0"/>
                      <w:bCs w:val="0"/>
                      <w:color w:val="auto"/>
                      <w:sz w:val="21"/>
                      <w:highlight w:val="none"/>
                      <w:lang w:val="en-US" w:eastAsia="zh-CN"/>
                    </w:rPr>
                    <w:t>0</w:t>
                  </w:r>
                </w:p>
              </w:tc>
              <w:tc>
                <w:tcPr>
                  <w:tcW w:w="806" w:type="pct"/>
                  <w:tcBorders>
                    <w:left w:val="single" w:color="000000" w:sz="8" w:space="0"/>
                  </w:tcBorders>
                  <w:vAlign w:val="center"/>
                </w:tcPr>
                <w:p w14:paraId="1D12EDF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b w:val="0"/>
                      <w:bCs w:val="0"/>
                      <w:color w:val="auto"/>
                      <w:sz w:val="21"/>
                      <w:highlight w:val="none"/>
                      <w:lang w:val="en-US" w:eastAsia="zh-CN"/>
                    </w:rPr>
                  </w:pPr>
                  <w:r>
                    <w:rPr>
                      <w:rFonts w:hint="eastAsia"/>
                      <w:b w:val="0"/>
                      <w:bCs w:val="0"/>
                      <w:color w:val="auto"/>
                      <w:sz w:val="21"/>
                      <w:highlight w:val="none"/>
                      <w:lang w:val="en-US" w:eastAsia="zh-CN"/>
                    </w:rPr>
                    <w:t>0.0004</w:t>
                  </w:r>
                </w:p>
              </w:tc>
              <w:tc>
                <w:tcPr>
                  <w:tcW w:w="858" w:type="pct"/>
                  <w:tcBorders>
                    <w:left w:val="single" w:color="000000" w:sz="8" w:space="0"/>
                  </w:tcBorders>
                  <w:vAlign w:val="center"/>
                </w:tcPr>
                <w:p w14:paraId="0AE3943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color w:val="auto"/>
                      <w:sz w:val="21"/>
                      <w:szCs w:val="21"/>
                      <w:lang w:val="en-US" w:eastAsia="zh-CN"/>
                    </w:rPr>
                  </w:pPr>
                  <w:r>
                    <w:rPr>
                      <w:rFonts w:ascii="Times New Roman" w:hAnsi="Times New Roman" w:eastAsia="宋体" w:cs="Times New Roman"/>
                      <w:color w:val="auto"/>
                      <w:sz w:val="21"/>
                      <w:szCs w:val="21"/>
                      <w:lang w:val="en-US" w:eastAsia="zh-CN"/>
                    </w:rPr>
                    <w:t>瓶装外购</w:t>
                  </w:r>
                </w:p>
              </w:tc>
            </w:tr>
            <w:tr w14:paraId="5E82211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266" w:type="pct"/>
                  <w:shd w:val="clear" w:color="auto" w:fill="auto"/>
                  <w:vAlign w:val="center"/>
                </w:tcPr>
                <w:p w14:paraId="593ADDF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eastAsia="宋体" w:cs="Times New Roman"/>
                      <w:b w:val="0"/>
                      <w:bCs w:val="0"/>
                      <w:color w:val="auto"/>
                      <w:kern w:val="2"/>
                      <w:sz w:val="21"/>
                      <w:szCs w:val="24"/>
                      <w:highlight w:val="none"/>
                      <w:lang w:val="en-US" w:eastAsia="zh-CN" w:bidi="ar-SA"/>
                    </w:rPr>
                  </w:pPr>
                  <w:r>
                    <w:rPr>
                      <w:rFonts w:hint="eastAsia" w:cs="Times New Roman"/>
                      <w:b w:val="0"/>
                      <w:bCs w:val="0"/>
                      <w:color w:val="auto"/>
                      <w:sz w:val="21"/>
                      <w:highlight w:val="none"/>
                      <w:lang w:val="en-US" w:eastAsia="zh-CN"/>
                    </w:rPr>
                    <w:t>9</w:t>
                  </w:r>
                </w:p>
              </w:tc>
              <w:tc>
                <w:tcPr>
                  <w:tcW w:w="532" w:type="pct"/>
                  <w:gridSpan w:val="2"/>
                  <w:tcBorders>
                    <w:left w:val="single" w:color="000000" w:sz="8" w:space="0"/>
                  </w:tcBorders>
                  <w:shd w:val="clear" w:color="auto" w:fill="auto"/>
                  <w:vAlign w:val="center"/>
                </w:tcPr>
                <w:p w14:paraId="6018D01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eastAsia="宋体" w:cs="Times New Roman"/>
                      <w:color w:val="auto"/>
                      <w:kern w:val="2"/>
                      <w:sz w:val="21"/>
                      <w:szCs w:val="22"/>
                      <w:lang w:val="en-US" w:eastAsia="zh-CN" w:bidi="ar-SA"/>
                    </w:rPr>
                  </w:pPr>
                  <w:r>
                    <w:rPr>
                      <w:rFonts w:hint="eastAsia" w:cs="Times New Roman"/>
                      <w:color w:val="auto"/>
                      <w:kern w:val="2"/>
                      <w:sz w:val="21"/>
                      <w:szCs w:val="22"/>
                      <w:lang w:val="en-US" w:eastAsia="zh-CN" w:bidi="ar-SA"/>
                    </w:rPr>
                    <w:t>柠檬酸</w:t>
                  </w:r>
                </w:p>
              </w:tc>
              <w:tc>
                <w:tcPr>
                  <w:tcW w:w="374" w:type="pct"/>
                  <w:tcBorders>
                    <w:left w:val="single" w:color="000000" w:sz="8" w:space="0"/>
                  </w:tcBorders>
                  <w:vAlign w:val="center"/>
                </w:tcPr>
                <w:p w14:paraId="425550A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b w:val="0"/>
                      <w:bCs w:val="0"/>
                      <w:color w:val="auto"/>
                      <w:sz w:val="21"/>
                      <w:highlight w:val="none"/>
                      <w:lang w:val="en-US" w:eastAsia="zh-CN"/>
                    </w:rPr>
                  </w:pPr>
                  <w:r>
                    <w:rPr>
                      <w:rFonts w:hint="eastAsia" w:ascii="Times New Roman" w:hAnsi="Times New Roman"/>
                      <w:b w:val="0"/>
                      <w:bCs w:val="0"/>
                      <w:color w:val="auto"/>
                      <w:sz w:val="21"/>
                      <w:highlight w:val="none"/>
                      <w:lang w:val="en-US" w:eastAsia="zh-CN"/>
                    </w:rPr>
                    <w:t>kg/a</w:t>
                  </w:r>
                </w:p>
              </w:tc>
              <w:tc>
                <w:tcPr>
                  <w:tcW w:w="627" w:type="pct"/>
                  <w:tcBorders>
                    <w:left w:val="single" w:color="000000" w:sz="8" w:space="0"/>
                  </w:tcBorders>
                  <w:shd w:val="clear" w:color="auto" w:fill="auto"/>
                  <w:vAlign w:val="center"/>
                </w:tcPr>
                <w:p w14:paraId="7E948588">
                  <w:pPr>
                    <w:spacing w:line="240" w:lineRule="auto"/>
                    <w:ind w:firstLine="0" w:firstLineChars="0"/>
                    <w:jc w:val="center"/>
                    <w:rPr>
                      <w:rFonts w:ascii="Times New Roman" w:hAnsi="Times New Roman" w:eastAsia="宋体" w:cs="Times New Roman"/>
                      <w:b w:val="0"/>
                      <w:bCs/>
                      <w:color w:val="auto"/>
                      <w:kern w:val="2"/>
                      <w:sz w:val="21"/>
                      <w:szCs w:val="21"/>
                      <w:lang w:val="en-US" w:eastAsia="zh-CN" w:bidi="ar-SA"/>
                    </w:rPr>
                  </w:pPr>
                  <w:r>
                    <w:rPr>
                      <w:rFonts w:hint="eastAsia" w:cs="Times New Roman"/>
                      <w:b w:val="0"/>
                      <w:bCs/>
                      <w:color w:val="auto"/>
                      <w:kern w:val="2"/>
                      <w:sz w:val="21"/>
                      <w:szCs w:val="21"/>
                      <w:lang w:val="en-US" w:eastAsia="zh-CN" w:bidi="ar-SA"/>
                    </w:rPr>
                    <w:t>2.5</w:t>
                  </w:r>
                </w:p>
              </w:tc>
              <w:tc>
                <w:tcPr>
                  <w:tcW w:w="370" w:type="pct"/>
                  <w:tcBorders>
                    <w:left w:val="single" w:color="000000" w:sz="8" w:space="0"/>
                  </w:tcBorders>
                  <w:vAlign w:val="center"/>
                </w:tcPr>
                <w:p w14:paraId="6AA2842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0</w:t>
                  </w:r>
                </w:p>
              </w:tc>
              <w:tc>
                <w:tcPr>
                  <w:tcW w:w="662" w:type="pct"/>
                  <w:tcBorders>
                    <w:left w:val="single" w:color="000000" w:sz="8" w:space="0"/>
                  </w:tcBorders>
                  <w:shd w:val="clear" w:color="auto" w:fill="auto"/>
                  <w:vAlign w:val="center"/>
                </w:tcPr>
                <w:p w14:paraId="1467F122">
                  <w:pPr>
                    <w:spacing w:line="240" w:lineRule="auto"/>
                    <w:ind w:firstLine="0" w:firstLineChars="0"/>
                    <w:jc w:val="center"/>
                    <w:rPr>
                      <w:rFonts w:ascii="Times New Roman" w:hAnsi="Times New Roman" w:eastAsia="宋体" w:cs="Times New Roman"/>
                      <w:b w:val="0"/>
                      <w:bCs/>
                      <w:color w:val="auto"/>
                      <w:kern w:val="2"/>
                      <w:sz w:val="21"/>
                      <w:szCs w:val="21"/>
                      <w:lang w:val="en-US" w:eastAsia="zh-CN" w:bidi="ar-SA"/>
                    </w:rPr>
                  </w:pPr>
                  <w:r>
                    <w:rPr>
                      <w:rFonts w:hint="eastAsia" w:cs="Times New Roman"/>
                      <w:b w:val="0"/>
                      <w:bCs/>
                      <w:color w:val="auto"/>
                      <w:kern w:val="2"/>
                      <w:sz w:val="21"/>
                      <w:szCs w:val="21"/>
                      <w:lang w:val="en-US" w:eastAsia="zh-CN" w:bidi="ar-SA"/>
                    </w:rPr>
                    <w:t>2.5</w:t>
                  </w:r>
                </w:p>
              </w:tc>
              <w:tc>
                <w:tcPr>
                  <w:tcW w:w="502" w:type="pct"/>
                  <w:tcBorders>
                    <w:left w:val="single" w:color="000000" w:sz="8" w:space="0"/>
                  </w:tcBorders>
                  <w:shd w:val="clear" w:color="auto" w:fill="auto"/>
                  <w:vAlign w:val="center"/>
                </w:tcPr>
                <w:p w14:paraId="08B7836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b w:val="0"/>
                      <w:bCs w:val="0"/>
                      <w:color w:val="auto"/>
                      <w:kern w:val="2"/>
                      <w:sz w:val="21"/>
                      <w:szCs w:val="24"/>
                      <w:highlight w:val="none"/>
                      <w:lang w:val="en-US" w:eastAsia="zh-CN" w:bidi="ar-SA"/>
                    </w:rPr>
                  </w:pPr>
                  <w:r>
                    <w:rPr>
                      <w:rFonts w:hint="eastAsia"/>
                      <w:b w:val="0"/>
                      <w:bCs w:val="0"/>
                      <w:color w:val="auto"/>
                      <w:sz w:val="21"/>
                      <w:highlight w:val="none"/>
                      <w:lang w:val="en-US" w:eastAsia="zh-CN"/>
                    </w:rPr>
                    <w:t>0</w:t>
                  </w:r>
                </w:p>
              </w:tc>
              <w:tc>
                <w:tcPr>
                  <w:tcW w:w="806" w:type="pct"/>
                  <w:tcBorders>
                    <w:left w:val="single" w:color="000000" w:sz="8" w:space="0"/>
                  </w:tcBorders>
                  <w:vAlign w:val="center"/>
                </w:tcPr>
                <w:p w14:paraId="68C23A1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b w:val="0"/>
                      <w:bCs w:val="0"/>
                      <w:color w:val="auto"/>
                      <w:sz w:val="21"/>
                      <w:highlight w:val="none"/>
                      <w:lang w:val="en-US" w:eastAsia="zh-CN"/>
                    </w:rPr>
                  </w:pPr>
                  <w:r>
                    <w:rPr>
                      <w:rFonts w:hint="eastAsia"/>
                      <w:b w:val="0"/>
                      <w:bCs w:val="0"/>
                      <w:color w:val="auto"/>
                      <w:sz w:val="21"/>
                      <w:highlight w:val="none"/>
                      <w:lang w:val="en-US" w:eastAsia="zh-CN"/>
                    </w:rPr>
                    <w:t>0.0025</w:t>
                  </w:r>
                </w:p>
              </w:tc>
              <w:tc>
                <w:tcPr>
                  <w:tcW w:w="858" w:type="pct"/>
                  <w:tcBorders>
                    <w:left w:val="single" w:color="000000" w:sz="8" w:space="0"/>
                  </w:tcBorders>
                  <w:vAlign w:val="center"/>
                </w:tcPr>
                <w:p w14:paraId="5BE609F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color w:val="auto"/>
                      <w:sz w:val="21"/>
                      <w:szCs w:val="21"/>
                      <w:lang w:val="en-US" w:eastAsia="zh-CN"/>
                    </w:rPr>
                  </w:pPr>
                  <w:r>
                    <w:rPr>
                      <w:rFonts w:ascii="Times New Roman" w:hAnsi="Times New Roman" w:eastAsia="宋体" w:cs="Times New Roman"/>
                      <w:color w:val="auto"/>
                      <w:sz w:val="21"/>
                      <w:szCs w:val="21"/>
                      <w:lang w:val="en-US" w:eastAsia="zh-CN"/>
                    </w:rPr>
                    <w:t>瓶装外购</w:t>
                  </w:r>
                </w:p>
              </w:tc>
            </w:tr>
            <w:tr w14:paraId="1A2E509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266" w:type="pct"/>
                  <w:shd w:val="clear" w:color="auto" w:fill="auto"/>
                  <w:vAlign w:val="center"/>
                </w:tcPr>
                <w:p w14:paraId="4B881D2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eastAsia="宋体" w:cs="Times New Roman"/>
                      <w:b w:val="0"/>
                      <w:bCs w:val="0"/>
                      <w:color w:val="auto"/>
                      <w:kern w:val="2"/>
                      <w:sz w:val="21"/>
                      <w:szCs w:val="24"/>
                      <w:highlight w:val="none"/>
                      <w:lang w:val="en-US" w:eastAsia="zh-CN" w:bidi="ar-SA"/>
                    </w:rPr>
                  </w:pPr>
                  <w:r>
                    <w:rPr>
                      <w:rFonts w:hint="eastAsia" w:cs="Times New Roman"/>
                      <w:b w:val="0"/>
                      <w:bCs w:val="0"/>
                      <w:color w:val="auto"/>
                      <w:sz w:val="21"/>
                      <w:highlight w:val="none"/>
                      <w:lang w:val="en-US" w:eastAsia="zh-CN"/>
                    </w:rPr>
                    <w:t>10</w:t>
                  </w:r>
                </w:p>
              </w:tc>
              <w:tc>
                <w:tcPr>
                  <w:tcW w:w="532" w:type="pct"/>
                  <w:gridSpan w:val="2"/>
                  <w:tcBorders>
                    <w:left w:val="single" w:color="000000" w:sz="8" w:space="0"/>
                  </w:tcBorders>
                  <w:shd w:val="clear" w:color="auto" w:fill="auto"/>
                  <w:vAlign w:val="center"/>
                </w:tcPr>
                <w:p w14:paraId="536DBDA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eastAsia="宋体" w:cs="Times New Roman"/>
                      <w:color w:val="auto"/>
                      <w:kern w:val="2"/>
                      <w:sz w:val="21"/>
                      <w:szCs w:val="22"/>
                      <w:lang w:val="en-US" w:eastAsia="zh-CN" w:bidi="ar-SA"/>
                    </w:rPr>
                  </w:pPr>
                  <w:r>
                    <w:rPr>
                      <w:rFonts w:hint="eastAsia" w:cs="Times New Roman"/>
                      <w:color w:val="auto"/>
                      <w:kern w:val="2"/>
                      <w:sz w:val="21"/>
                      <w:szCs w:val="22"/>
                      <w:lang w:val="en-US" w:eastAsia="zh-CN" w:bidi="ar-SA"/>
                    </w:rPr>
                    <w:t>钼酸钠</w:t>
                  </w:r>
                </w:p>
              </w:tc>
              <w:tc>
                <w:tcPr>
                  <w:tcW w:w="374" w:type="pct"/>
                  <w:tcBorders>
                    <w:left w:val="single" w:color="000000" w:sz="8" w:space="0"/>
                  </w:tcBorders>
                  <w:vAlign w:val="center"/>
                </w:tcPr>
                <w:p w14:paraId="2263124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b w:val="0"/>
                      <w:bCs w:val="0"/>
                      <w:color w:val="auto"/>
                      <w:sz w:val="21"/>
                      <w:highlight w:val="none"/>
                      <w:lang w:val="en-US" w:eastAsia="zh-CN"/>
                    </w:rPr>
                  </w:pPr>
                  <w:r>
                    <w:rPr>
                      <w:rFonts w:hint="eastAsia" w:ascii="Times New Roman" w:hAnsi="Times New Roman"/>
                      <w:b w:val="0"/>
                      <w:bCs w:val="0"/>
                      <w:color w:val="auto"/>
                      <w:sz w:val="21"/>
                      <w:highlight w:val="none"/>
                      <w:lang w:val="en-US" w:eastAsia="zh-CN"/>
                    </w:rPr>
                    <w:t>kg/a</w:t>
                  </w:r>
                </w:p>
              </w:tc>
              <w:tc>
                <w:tcPr>
                  <w:tcW w:w="627" w:type="pct"/>
                  <w:tcBorders>
                    <w:left w:val="single" w:color="000000" w:sz="8" w:space="0"/>
                  </w:tcBorders>
                  <w:shd w:val="clear" w:color="auto" w:fill="auto"/>
                  <w:vAlign w:val="center"/>
                </w:tcPr>
                <w:p w14:paraId="0FEFA703">
                  <w:pPr>
                    <w:spacing w:line="240" w:lineRule="auto"/>
                    <w:ind w:firstLine="0" w:firstLineChars="0"/>
                    <w:jc w:val="center"/>
                    <w:rPr>
                      <w:rFonts w:ascii="Times New Roman" w:hAnsi="Times New Roman" w:eastAsia="宋体" w:cs="Times New Roman"/>
                      <w:b w:val="0"/>
                      <w:bCs/>
                      <w:color w:val="auto"/>
                      <w:kern w:val="2"/>
                      <w:sz w:val="21"/>
                      <w:szCs w:val="21"/>
                      <w:lang w:val="en-US" w:eastAsia="zh-CN" w:bidi="ar-SA"/>
                    </w:rPr>
                  </w:pPr>
                  <w:r>
                    <w:rPr>
                      <w:rFonts w:hint="eastAsia" w:cs="Times New Roman"/>
                      <w:b w:val="0"/>
                      <w:bCs/>
                      <w:color w:val="auto"/>
                      <w:kern w:val="2"/>
                      <w:sz w:val="21"/>
                      <w:szCs w:val="21"/>
                      <w:lang w:val="en-US" w:eastAsia="zh-CN" w:bidi="ar-SA"/>
                    </w:rPr>
                    <w:t>2.5</w:t>
                  </w:r>
                </w:p>
              </w:tc>
              <w:tc>
                <w:tcPr>
                  <w:tcW w:w="370" w:type="pct"/>
                  <w:tcBorders>
                    <w:left w:val="single" w:color="000000" w:sz="8" w:space="0"/>
                  </w:tcBorders>
                  <w:vAlign w:val="center"/>
                </w:tcPr>
                <w:p w14:paraId="4D0E9C6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0</w:t>
                  </w:r>
                </w:p>
              </w:tc>
              <w:tc>
                <w:tcPr>
                  <w:tcW w:w="662" w:type="pct"/>
                  <w:tcBorders>
                    <w:left w:val="single" w:color="000000" w:sz="8" w:space="0"/>
                  </w:tcBorders>
                  <w:shd w:val="clear" w:color="auto" w:fill="auto"/>
                  <w:vAlign w:val="center"/>
                </w:tcPr>
                <w:p w14:paraId="52AA3CA6">
                  <w:pPr>
                    <w:spacing w:line="240" w:lineRule="auto"/>
                    <w:ind w:firstLine="0" w:firstLineChars="0"/>
                    <w:jc w:val="center"/>
                    <w:rPr>
                      <w:rFonts w:ascii="Times New Roman" w:hAnsi="Times New Roman" w:eastAsia="宋体" w:cs="Times New Roman"/>
                      <w:b w:val="0"/>
                      <w:bCs/>
                      <w:color w:val="auto"/>
                      <w:kern w:val="2"/>
                      <w:sz w:val="21"/>
                      <w:szCs w:val="21"/>
                      <w:lang w:val="en-US" w:eastAsia="zh-CN" w:bidi="ar-SA"/>
                    </w:rPr>
                  </w:pPr>
                  <w:r>
                    <w:rPr>
                      <w:rFonts w:hint="eastAsia" w:cs="Times New Roman"/>
                      <w:b w:val="0"/>
                      <w:bCs/>
                      <w:color w:val="auto"/>
                      <w:kern w:val="2"/>
                      <w:sz w:val="21"/>
                      <w:szCs w:val="21"/>
                      <w:lang w:val="en-US" w:eastAsia="zh-CN" w:bidi="ar-SA"/>
                    </w:rPr>
                    <w:t>2.5</w:t>
                  </w:r>
                </w:p>
              </w:tc>
              <w:tc>
                <w:tcPr>
                  <w:tcW w:w="502" w:type="pct"/>
                  <w:tcBorders>
                    <w:left w:val="single" w:color="000000" w:sz="8" w:space="0"/>
                  </w:tcBorders>
                  <w:shd w:val="clear" w:color="auto" w:fill="auto"/>
                  <w:vAlign w:val="center"/>
                </w:tcPr>
                <w:p w14:paraId="324C118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b w:val="0"/>
                      <w:bCs w:val="0"/>
                      <w:color w:val="auto"/>
                      <w:kern w:val="2"/>
                      <w:sz w:val="21"/>
                      <w:szCs w:val="24"/>
                      <w:highlight w:val="none"/>
                      <w:lang w:val="en-US" w:eastAsia="zh-CN" w:bidi="ar-SA"/>
                    </w:rPr>
                  </w:pPr>
                  <w:r>
                    <w:rPr>
                      <w:rFonts w:hint="eastAsia"/>
                      <w:b w:val="0"/>
                      <w:bCs w:val="0"/>
                      <w:color w:val="auto"/>
                      <w:sz w:val="21"/>
                      <w:highlight w:val="none"/>
                      <w:lang w:val="en-US" w:eastAsia="zh-CN"/>
                    </w:rPr>
                    <w:t>0</w:t>
                  </w:r>
                </w:p>
              </w:tc>
              <w:tc>
                <w:tcPr>
                  <w:tcW w:w="806" w:type="pct"/>
                  <w:tcBorders>
                    <w:left w:val="single" w:color="000000" w:sz="8" w:space="0"/>
                  </w:tcBorders>
                  <w:vAlign w:val="center"/>
                </w:tcPr>
                <w:p w14:paraId="51450A4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b w:val="0"/>
                      <w:bCs w:val="0"/>
                      <w:color w:val="auto"/>
                      <w:sz w:val="21"/>
                      <w:highlight w:val="none"/>
                      <w:lang w:val="en-US" w:eastAsia="zh-CN"/>
                    </w:rPr>
                  </w:pPr>
                  <w:r>
                    <w:rPr>
                      <w:rFonts w:hint="eastAsia"/>
                      <w:b w:val="0"/>
                      <w:bCs w:val="0"/>
                      <w:color w:val="auto"/>
                      <w:sz w:val="21"/>
                      <w:highlight w:val="none"/>
                      <w:lang w:val="en-US" w:eastAsia="zh-CN"/>
                    </w:rPr>
                    <w:t>0.0025</w:t>
                  </w:r>
                </w:p>
              </w:tc>
              <w:tc>
                <w:tcPr>
                  <w:tcW w:w="858" w:type="pct"/>
                  <w:tcBorders>
                    <w:left w:val="single" w:color="000000" w:sz="8" w:space="0"/>
                  </w:tcBorders>
                  <w:vAlign w:val="center"/>
                </w:tcPr>
                <w:p w14:paraId="5AAE1D0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color w:val="auto"/>
                      <w:sz w:val="21"/>
                      <w:szCs w:val="21"/>
                      <w:lang w:val="en-US" w:eastAsia="zh-CN"/>
                    </w:rPr>
                  </w:pPr>
                  <w:r>
                    <w:rPr>
                      <w:rFonts w:ascii="Times New Roman" w:hAnsi="Times New Roman" w:eastAsia="宋体" w:cs="Times New Roman"/>
                      <w:color w:val="auto"/>
                      <w:sz w:val="21"/>
                      <w:szCs w:val="21"/>
                      <w:lang w:val="en-US" w:eastAsia="zh-CN"/>
                    </w:rPr>
                    <w:t>瓶装外购</w:t>
                  </w:r>
                </w:p>
              </w:tc>
            </w:tr>
            <w:tr w14:paraId="47BDE00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266" w:type="pct"/>
                  <w:shd w:val="clear" w:color="auto" w:fill="auto"/>
                  <w:vAlign w:val="center"/>
                </w:tcPr>
                <w:p w14:paraId="12F6943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eastAsia="宋体" w:cs="Times New Roman"/>
                      <w:b w:val="0"/>
                      <w:bCs w:val="0"/>
                      <w:color w:val="auto"/>
                      <w:kern w:val="2"/>
                      <w:sz w:val="21"/>
                      <w:szCs w:val="24"/>
                      <w:highlight w:val="none"/>
                      <w:lang w:val="en-US" w:eastAsia="zh-CN" w:bidi="ar-SA"/>
                    </w:rPr>
                  </w:pPr>
                  <w:r>
                    <w:rPr>
                      <w:rFonts w:hint="eastAsia" w:cs="Times New Roman"/>
                      <w:b w:val="0"/>
                      <w:bCs w:val="0"/>
                      <w:color w:val="auto"/>
                      <w:sz w:val="21"/>
                      <w:highlight w:val="none"/>
                      <w:lang w:val="en-US" w:eastAsia="zh-CN"/>
                    </w:rPr>
                    <w:t>11</w:t>
                  </w:r>
                </w:p>
              </w:tc>
              <w:tc>
                <w:tcPr>
                  <w:tcW w:w="532" w:type="pct"/>
                  <w:gridSpan w:val="2"/>
                  <w:tcBorders>
                    <w:left w:val="single" w:color="000000" w:sz="8" w:space="0"/>
                  </w:tcBorders>
                  <w:shd w:val="clear" w:color="auto" w:fill="auto"/>
                  <w:vAlign w:val="center"/>
                </w:tcPr>
                <w:p w14:paraId="7AA5DDF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eastAsia="宋体" w:cs="Times New Roman"/>
                      <w:color w:val="auto"/>
                      <w:kern w:val="2"/>
                      <w:sz w:val="21"/>
                      <w:szCs w:val="22"/>
                      <w:lang w:val="en-US" w:eastAsia="zh-CN" w:bidi="ar-SA"/>
                    </w:rPr>
                  </w:pPr>
                  <w:r>
                    <w:rPr>
                      <w:rFonts w:hint="eastAsia" w:cs="Times New Roman"/>
                      <w:color w:val="auto"/>
                      <w:kern w:val="2"/>
                      <w:sz w:val="21"/>
                      <w:szCs w:val="22"/>
                      <w:lang w:val="en-US" w:eastAsia="zh-CN" w:bidi="ar-SA"/>
                    </w:rPr>
                    <w:t>硫酸铜</w:t>
                  </w:r>
                </w:p>
              </w:tc>
              <w:tc>
                <w:tcPr>
                  <w:tcW w:w="374" w:type="pct"/>
                  <w:tcBorders>
                    <w:left w:val="single" w:color="000000" w:sz="8" w:space="0"/>
                  </w:tcBorders>
                  <w:vAlign w:val="center"/>
                </w:tcPr>
                <w:p w14:paraId="41DC053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b w:val="0"/>
                      <w:bCs w:val="0"/>
                      <w:color w:val="auto"/>
                      <w:sz w:val="21"/>
                      <w:highlight w:val="none"/>
                      <w:lang w:val="en-US" w:eastAsia="zh-CN"/>
                    </w:rPr>
                  </w:pPr>
                  <w:r>
                    <w:rPr>
                      <w:rFonts w:hint="eastAsia" w:ascii="Times New Roman" w:hAnsi="Times New Roman"/>
                      <w:b w:val="0"/>
                      <w:bCs w:val="0"/>
                      <w:color w:val="auto"/>
                      <w:sz w:val="21"/>
                      <w:highlight w:val="none"/>
                      <w:lang w:val="en-US" w:eastAsia="zh-CN"/>
                    </w:rPr>
                    <w:t>kg/a</w:t>
                  </w:r>
                </w:p>
              </w:tc>
              <w:tc>
                <w:tcPr>
                  <w:tcW w:w="627" w:type="pct"/>
                  <w:tcBorders>
                    <w:left w:val="single" w:color="000000" w:sz="8" w:space="0"/>
                  </w:tcBorders>
                  <w:shd w:val="clear" w:color="auto" w:fill="auto"/>
                  <w:vAlign w:val="center"/>
                </w:tcPr>
                <w:p w14:paraId="7278349F">
                  <w:pPr>
                    <w:spacing w:line="240" w:lineRule="auto"/>
                    <w:ind w:firstLine="0" w:firstLineChars="0"/>
                    <w:jc w:val="center"/>
                    <w:rPr>
                      <w:rFonts w:ascii="Times New Roman" w:hAnsi="Times New Roman" w:eastAsia="宋体" w:cs="Times New Roman"/>
                      <w:b w:val="0"/>
                      <w:bCs/>
                      <w:color w:val="auto"/>
                      <w:kern w:val="2"/>
                      <w:sz w:val="21"/>
                      <w:szCs w:val="21"/>
                      <w:lang w:val="en-US" w:eastAsia="zh-CN" w:bidi="ar-SA"/>
                    </w:rPr>
                  </w:pPr>
                  <w:r>
                    <w:rPr>
                      <w:rFonts w:hint="eastAsia" w:cs="Times New Roman"/>
                      <w:b w:val="0"/>
                      <w:bCs/>
                      <w:color w:val="auto"/>
                      <w:kern w:val="2"/>
                      <w:sz w:val="21"/>
                      <w:szCs w:val="21"/>
                      <w:lang w:val="en-US" w:eastAsia="zh-CN" w:bidi="ar-SA"/>
                    </w:rPr>
                    <w:t>0.5</w:t>
                  </w:r>
                </w:p>
              </w:tc>
              <w:tc>
                <w:tcPr>
                  <w:tcW w:w="370" w:type="pct"/>
                  <w:tcBorders>
                    <w:left w:val="single" w:color="000000" w:sz="8" w:space="0"/>
                  </w:tcBorders>
                  <w:vAlign w:val="center"/>
                </w:tcPr>
                <w:p w14:paraId="5EAD09E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0</w:t>
                  </w:r>
                </w:p>
              </w:tc>
              <w:tc>
                <w:tcPr>
                  <w:tcW w:w="662" w:type="pct"/>
                  <w:tcBorders>
                    <w:left w:val="single" w:color="000000" w:sz="8" w:space="0"/>
                  </w:tcBorders>
                  <w:shd w:val="clear" w:color="auto" w:fill="auto"/>
                  <w:vAlign w:val="center"/>
                </w:tcPr>
                <w:p w14:paraId="7D647605">
                  <w:pPr>
                    <w:spacing w:line="240" w:lineRule="auto"/>
                    <w:ind w:firstLine="0" w:firstLineChars="0"/>
                    <w:jc w:val="center"/>
                    <w:rPr>
                      <w:rFonts w:ascii="Times New Roman" w:hAnsi="Times New Roman" w:eastAsia="宋体" w:cs="Times New Roman"/>
                      <w:b w:val="0"/>
                      <w:bCs/>
                      <w:color w:val="auto"/>
                      <w:kern w:val="2"/>
                      <w:sz w:val="21"/>
                      <w:szCs w:val="21"/>
                      <w:lang w:val="en-US" w:eastAsia="zh-CN" w:bidi="ar-SA"/>
                    </w:rPr>
                  </w:pPr>
                  <w:r>
                    <w:rPr>
                      <w:rFonts w:hint="eastAsia" w:cs="Times New Roman"/>
                      <w:b w:val="0"/>
                      <w:bCs/>
                      <w:color w:val="auto"/>
                      <w:kern w:val="2"/>
                      <w:sz w:val="21"/>
                      <w:szCs w:val="21"/>
                      <w:lang w:val="en-US" w:eastAsia="zh-CN" w:bidi="ar-SA"/>
                    </w:rPr>
                    <w:t>0.5</w:t>
                  </w:r>
                </w:p>
              </w:tc>
              <w:tc>
                <w:tcPr>
                  <w:tcW w:w="502" w:type="pct"/>
                  <w:tcBorders>
                    <w:left w:val="single" w:color="000000" w:sz="8" w:space="0"/>
                  </w:tcBorders>
                  <w:shd w:val="clear" w:color="auto" w:fill="auto"/>
                  <w:vAlign w:val="center"/>
                </w:tcPr>
                <w:p w14:paraId="42A1DD4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b w:val="0"/>
                      <w:bCs w:val="0"/>
                      <w:color w:val="auto"/>
                      <w:kern w:val="2"/>
                      <w:sz w:val="21"/>
                      <w:szCs w:val="24"/>
                      <w:highlight w:val="none"/>
                      <w:lang w:val="en-US" w:eastAsia="zh-CN" w:bidi="ar-SA"/>
                    </w:rPr>
                  </w:pPr>
                  <w:r>
                    <w:rPr>
                      <w:rFonts w:hint="eastAsia"/>
                      <w:b w:val="0"/>
                      <w:bCs w:val="0"/>
                      <w:color w:val="auto"/>
                      <w:sz w:val="21"/>
                      <w:highlight w:val="none"/>
                      <w:lang w:val="en-US" w:eastAsia="zh-CN"/>
                    </w:rPr>
                    <w:t>0</w:t>
                  </w:r>
                </w:p>
              </w:tc>
              <w:tc>
                <w:tcPr>
                  <w:tcW w:w="806" w:type="pct"/>
                  <w:tcBorders>
                    <w:left w:val="single" w:color="000000" w:sz="8" w:space="0"/>
                  </w:tcBorders>
                  <w:vAlign w:val="center"/>
                </w:tcPr>
                <w:p w14:paraId="4CD3F06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b w:val="0"/>
                      <w:bCs w:val="0"/>
                      <w:color w:val="auto"/>
                      <w:sz w:val="21"/>
                      <w:highlight w:val="none"/>
                      <w:lang w:val="en-US" w:eastAsia="zh-CN"/>
                    </w:rPr>
                  </w:pPr>
                  <w:r>
                    <w:rPr>
                      <w:rFonts w:hint="eastAsia"/>
                      <w:b w:val="0"/>
                      <w:bCs w:val="0"/>
                      <w:color w:val="auto"/>
                      <w:sz w:val="21"/>
                      <w:highlight w:val="none"/>
                      <w:lang w:val="en-US" w:eastAsia="zh-CN"/>
                    </w:rPr>
                    <w:t>0.0005</w:t>
                  </w:r>
                </w:p>
              </w:tc>
              <w:tc>
                <w:tcPr>
                  <w:tcW w:w="858" w:type="pct"/>
                  <w:tcBorders>
                    <w:left w:val="single" w:color="000000" w:sz="8" w:space="0"/>
                  </w:tcBorders>
                  <w:vAlign w:val="center"/>
                </w:tcPr>
                <w:p w14:paraId="173EC21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color w:val="auto"/>
                      <w:sz w:val="21"/>
                      <w:szCs w:val="21"/>
                      <w:lang w:val="en-US" w:eastAsia="zh-CN"/>
                    </w:rPr>
                  </w:pPr>
                  <w:r>
                    <w:rPr>
                      <w:rFonts w:ascii="Times New Roman" w:hAnsi="Times New Roman" w:eastAsia="宋体" w:cs="Times New Roman"/>
                      <w:color w:val="auto"/>
                      <w:sz w:val="21"/>
                      <w:szCs w:val="21"/>
                      <w:lang w:val="en-US" w:eastAsia="zh-CN"/>
                    </w:rPr>
                    <w:t>瓶装外购</w:t>
                  </w:r>
                </w:p>
              </w:tc>
            </w:tr>
            <w:tr w14:paraId="44C66C7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266" w:type="pct"/>
                  <w:shd w:val="clear" w:color="auto" w:fill="auto"/>
                  <w:vAlign w:val="center"/>
                </w:tcPr>
                <w:p w14:paraId="2BD07E2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eastAsia="宋体" w:cs="Times New Roman"/>
                      <w:b w:val="0"/>
                      <w:bCs w:val="0"/>
                      <w:color w:val="auto"/>
                      <w:kern w:val="2"/>
                      <w:sz w:val="21"/>
                      <w:szCs w:val="24"/>
                      <w:highlight w:val="none"/>
                      <w:lang w:val="en-US" w:eastAsia="zh-CN" w:bidi="ar-SA"/>
                    </w:rPr>
                  </w:pPr>
                  <w:r>
                    <w:rPr>
                      <w:rFonts w:hint="eastAsia" w:cs="Times New Roman"/>
                      <w:b w:val="0"/>
                      <w:bCs w:val="0"/>
                      <w:color w:val="auto"/>
                      <w:sz w:val="21"/>
                      <w:highlight w:val="none"/>
                      <w:lang w:val="en-US" w:eastAsia="zh-CN"/>
                    </w:rPr>
                    <w:t>12</w:t>
                  </w:r>
                </w:p>
              </w:tc>
              <w:tc>
                <w:tcPr>
                  <w:tcW w:w="532" w:type="pct"/>
                  <w:gridSpan w:val="2"/>
                  <w:tcBorders>
                    <w:left w:val="single" w:color="000000" w:sz="8" w:space="0"/>
                  </w:tcBorders>
                  <w:shd w:val="clear" w:color="auto" w:fill="auto"/>
                  <w:vAlign w:val="center"/>
                </w:tcPr>
                <w:p w14:paraId="4E4ABF6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eastAsia="宋体" w:cs="Times New Roman"/>
                      <w:color w:val="auto"/>
                      <w:kern w:val="2"/>
                      <w:sz w:val="21"/>
                      <w:szCs w:val="22"/>
                      <w:lang w:val="en-US" w:eastAsia="zh-CN" w:bidi="ar-SA"/>
                    </w:rPr>
                  </w:pPr>
                  <w:r>
                    <w:rPr>
                      <w:rFonts w:hint="eastAsia" w:cs="Times New Roman"/>
                      <w:color w:val="auto"/>
                      <w:kern w:val="2"/>
                      <w:sz w:val="21"/>
                      <w:szCs w:val="22"/>
                      <w:lang w:val="en-US" w:eastAsia="zh-CN" w:bidi="ar-SA"/>
                    </w:rPr>
                    <w:t>纯水（外购）</w:t>
                  </w:r>
                </w:p>
              </w:tc>
              <w:tc>
                <w:tcPr>
                  <w:tcW w:w="374" w:type="pct"/>
                  <w:tcBorders>
                    <w:left w:val="single" w:color="000000" w:sz="8" w:space="0"/>
                  </w:tcBorders>
                  <w:vAlign w:val="center"/>
                </w:tcPr>
                <w:p w14:paraId="152851D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hint="eastAsia" w:ascii="Times New Roman" w:hAnsi="Times New Roman"/>
                      <w:b w:val="0"/>
                      <w:bCs w:val="0"/>
                      <w:color w:val="auto"/>
                      <w:sz w:val="21"/>
                      <w:highlight w:val="none"/>
                      <w:lang w:val="en-US" w:eastAsia="zh-CN"/>
                    </w:rPr>
                  </w:pPr>
                  <w:r>
                    <w:rPr>
                      <w:rFonts w:hint="eastAsia" w:ascii="Times New Roman" w:hAnsi="Times New Roman"/>
                      <w:b w:val="0"/>
                      <w:bCs w:val="0"/>
                      <w:color w:val="auto"/>
                      <w:sz w:val="21"/>
                      <w:highlight w:val="none"/>
                      <w:lang w:val="en-US" w:eastAsia="zh-CN"/>
                    </w:rPr>
                    <w:t>kg/a</w:t>
                  </w:r>
                </w:p>
              </w:tc>
              <w:tc>
                <w:tcPr>
                  <w:tcW w:w="627" w:type="pct"/>
                  <w:tcBorders>
                    <w:left w:val="single" w:color="000000" w:sz="8" w:space="0"/>
                  </w:tcBorders>
                  <w:shd w:val="clear" w:color="auto" w:fill="auto"/>
                  <w:vAlign w:val="center"/>
                </w:tcPr>
                <w:p w14:paraId="728D591C">
                  <w:pPr>
                    <w:spacing w:line="240" w:lineRule="auto"/>
                    <w:ind w:firstLine="0" w:firstLineChars="0"/>
                    <w:jc w:val="center"/>
                    <w:rPr>
                      <w:rFonts w:ascii="Times New Roman" w:hAnsi="Times New Roman" w:eastAsia="宋体" w:cs="Times New Roman"/>
                      <w:b w:val="0"/>
                      <w:bCs/>
                      <w:color w:val="auto"/>
                      <w:kern w:val="2"/>
                      <w:sz w:val="21"/>
                      <w:szCs w:val="21"/>
                      <w:lang w:val="en-US" w:eastAsia="zh-CN" w:bidi="ar-SA"/>
                    </w:rPr>
                  </w:pPr>
                  <w:r>
                    <w:rPr>
                      <w:rFonts w:hint="eastAsia" w:cs="Times New Roman"/>
                      <w:b w:val="0"/>
                      <w:bCs/>
                      <w:color w:val="auto"/>
                      <w:kern w:val="2"/>
                      <w:sz w:val="21"/>
                      <w:szCs w:val="21"/>
                      <w:lang w:val="en-US" w:eastAsia="zh-CN" w:bidi="ar-SA"/>
                    </w:rPr>
                    <w:t>1500</w:t>
                  </w:r>
                </w:p>
              </w:tc>
              <w:tc>
                <w:tcPr>
                  <w:tcW w:w="370" w:type="pct"/>
                  <w:tcBorders>
                    <w:left w:val="single" w:color="000000" w:sz="8" w:space="0"/>
                  </w:tcBorders>
                  <w:vAlign w:val="center"/>
                </w:tcPr>
                <w:p w14:paraId="592D4AC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b w:val="0"/>
                      <w:bCs w:val="0"/>
                      <w:color w:val="auto"/>
                      <w:sz w:val="21"/>
                      <w:highlight w:val="none"/>
                      <w:lang w:val="en-US" w:eastAsia="zh-CN"/>
                    </w:rPr>
                  </w:pPr>
                  <w:r>
                    <w:rPr>
                      <w:rFonts w:hint="eastAsia"/>
                      <w:b w:val="0"/>
                      <w:bCs w:val="0"/>
                      <w:color w:val="auto"/>
                      <w:sz w:val="21"/>
                      <w:highlight w:val="none"/>
                      <w:lang w:val="en-US" w:eastAsia="zh-CN"/>
                    </w:rPr>
                    <w:t>0</w:t>
                  </w:r>
                </w:p>
              </w:tc>
              <w:tc>
                <w:tcPr>
                  <w:tcW w:w="662" w:type="pct"/>
                  <w:tcBorders>
                    <w:left w:val="single" w:color="000000" w:sz="8" w:space="0"/>
                  </w:tcBorders>
                  <w:shd w:val="clear" w:color="auto" w:fill="auto"/>
                  <w:vAlign w:val="center"/>
                </w:tcPr>
                <w:p w14:paraId="0088DB57">
                  <w:pPr>
                    <w:spacing w:line="240" w:lineRule="auto"/>
                    <w:ind w:firstLine="0" w:firstLineChars="0"/>
                    <w:jc w:val="center"/>
                    <w:rPr>
                      <w:rFonts w:ascii="Times New Roman" w:hAnsi="Times New Roman" w:eastAsia="宋体" w:cs="Times New Roman"/>
                      <w:b w:val="0"/>
                      <w:bCs/>
                      <w:color w:val="auto"/>
                      <w:kern w:val="2"/>
                      <w:sz w:val="21"/>
                      <w:szCs w:val="21"/>
                      <w:lang w:val="en-US" w:eastAsia="zh-CN" w:bidi="ar-SA"/>
                    </w:rPr>
                  </w:pPr>
                  <w:r>
                    <w:rPr>
                      <w:rFonts w:hint="eastAsia" w:cs="Times New Roman"/>
                      <w:b w:val="0"/>
                      <w:bCs/>
                      <w:color w:val="auto"/>
                      <w:kern w:val="2"/>
                      <w:sz w:val="21"/>
                      <w:szCs w:val="21"/>
                      <w:lang w:val="en-US" w:eastAsia="zh-CN" w:bidi="ar-SA"/>
                    </w:rPr>
                    <w:t>1500</w:t>
                  </w:r>
                </w:p>
              </w:tc>
              <w:tc>
                <w:tcPr>
                  <w:tcW w:w="502" w:type="pct"/>
                  <w:tcBorders>
                    <w:left w:val="single" w:color="000000" w:sz="8" w:space="0"/>
                  </w:tcBorders>
                  <w:shd w:val="clear" w:color="auto" w:fill="auto"/>
                  <w:vAlign w:val="center"/>
                </w:tcPr>
                <w:p w14:paraId="3D4D89B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b w:val="0"/>
                      <w:bCs w:val="0"/>
                      <w:color w:val="auto"/>
                      <w:kern w:val="2"/>
                      <w:sz w:val="21"/>
                      <w:szCs w:val="24"/>
                      <w:highlight w:val="none"/>
                      <w:lang w:val="en-US" w:eastAsia="zh-CN" w:bidi="ar-SA"/>
                    </w:rPr>
                  </w:pPr>
                  <w:r>
                    <w:rPr>
                      <w:rFonts w:hint="eastAsia"/>
                      <w:b w:val="0"/>
                      <w:bCs w:val="0"/>
                      <w:color w:val="auto"/>
                      <w:sz w:val="21"/>
                      <w:highlight w:val="none"/>
                      <w:lang w:val="en-US" w:eastAsia="zh-CN"/>
                    </w:rPr>
                    <w:t>0</w:t>
                  </w:r>
                </w:p>
              </w:tc>
              <w:tc>
                <w:tcPr>
                  <w:tcW w:w="806" w:type="pct"/>
                  <w:tcBorders>
                    <w:left w:val="single" w:color="000000" w:sz="8" w:space="0"/>
                  </w:tcBorders>
                  <w:vAlign w:val="center"/>
                </w:tcPr>
                <w:p w14:paraId="3EEFB1B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b w:val="0"/>
                      <w:bCs w:val="0"/>
                      <w:color w:val="auto"/>
                      <w:sz w:val="21"/>
                      <w:highlight w:val="none"/>
                      <w:lang w:val="en-US" w:eastAsia="zh-CN"/>
                    </w:rPr>
                  </w:pPr>
                  <w:r>
                    <w:rPr>
                      <w:rFonts w:hint="eastAsia"/>
                      <w:b w:val="0"/>
                      <w:bCs w:val="0"/>
                      <w:color w:val="auto"/>
                      <w:sz w:val="21"/>
                      <w:highlight w:val="none"/>
                      <w:lang w:val="en-US" w:eastAsia="zh-CN"/>
                    </w:rPr>
                    <w:t>0.5</w:t>
                  </w:r>
                </w:p>
              </w:tc>
              <w:tc>
                <w:tcPr>
                  <w:tcW w:w="858" w:type="pct"/>
                  <w:tcBorders>
                    <w:left w:val="single" w:color="000000" w:sz="8" w:space="0"/>
                  </w:tcBorders>
                  <w:vAlign w:val="center"/>
                </w:tcPr>
                <w:p w14:paraId="5648BFA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outlineLvl w:val="9"/>
                    <w:rPr>
                      <w:rFonts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桶装</w:t>
                  </w:r>
                  <w:r>
                    <w:rPr>
                      <w:rFonts w:ascii="Times New Roman" w:hAnsi="Times New Roman" w:eastAsia="宋体" w:cs="Times New Roman"/>
                      <w:color w:val="auto"/>
                      <w:sz w:val="21"/>
                      <w:szCs w:val="21"/>
                      <w:lang w:val="en-US" w:eastAsia="zh-CN"/>
                    </w:rPr>
                    <w:t>外购</w:t>
                  </w:r>
                </w:p>
              </w:tc>
            </w:tr>
          </w:tbl>
          <w:p w14:paraId="099C2677">
            <w:pPr>
              <w:rPr>
                <w:rFonts w:eastAsia="宋体"/>
                <w:b w:val="0"/>
                <w:bCs w:val="0"/>
                <w:color w:val="auto"/>
                <w:lang w:val="en-US" w:eastAsia="zh-CN"/>
              </w:rPr>
            </w:pPr>
            <w:r>
              <w:rPr>
                <w:rFonts w:hint="eastAsia"/>
                <w:b w:val="0"/>
                <w:bCs w:val="0"/>
                <w:color w:val="auto"/>
                <w:lang w:val="en-US" w:eastAsia="zh-CN"/>
              </w:rPr>
              <w:t>原辅材料理化性质：</w:t>
            </w:r>
          </w:p>
          <w:p w14:paraId="00412818">
            <w:pPr>
              <w:keepNext w:val="0"/>
              <w:keepLines w:val="0"/>
              <w:widowControl/>
              <w:suppressLineNumbers w:val="0"/>
              <w:jc w:val="left"/>
              <w:rPr>
                <w:color w:val="auto"/>
              </w:rPr>
            </w:pPr>
            <w:r>
              <w:rPr>
                <w:rFonts w:hint="eastAsia" w:ascii="宋体" w:hAnsi="宋体" w:eastAsia="宋体" w:cs="宋体"/>
                <w:color w:val="auto"/>
                <w:kern w:val="0"/>
                <w:sz w:val="24"/>
                <w:szCs w:val="24"/>
                <w:lang w:val="en-US" w:eastAsia="zh-CN"/>
              </w:rPr>
              <w:t>尿素：分子式</w:t>
            </w:r>
            <w:r>
              <w:rPr>
                <w:rFonts w:ascii="Times New Roman" w:hAnsi="Times New Roman" w:eastAsia="宋体" w:cs="Times New Roman"/>
                <w:color w:val="auto"/>
                <w:kern w:val="0"/>
                <w:sz w:val="24"/>
                <w:szCs w:val="24"/>
                <w:lang w:val="en-US" w:eastAsia="zh-CN"/>
              </w:rPr>
              <w:t>CH</w:t>
            </w:r>
            <w:r>
              <w:rPr>
                <w:rFonts w:ascii="Times New Roman" w:hAnsi="Times New Roman" w:eastAsia="宋体" w:cs="Times New Roman"/>
                <w:color w:val="auto"/>
                <w:kern w:val="0"/>
                <w:sz w:val="15"/>
                <w:szCs w:val="15"/>
                <w:lang w:val="en-US" w:eastAsia="zh-CN"/>
              </w:rPr>
              <w:t>4</w:t>
            </w:r>
            <w:r>
              <w:rPr>
                <w:rFonts w:ascii="Times New Roman" w:hAnsi="Times New Roman" w:eastAsia="宋体" w:cs="Times New Roman"/>
                <w:color w:val="auto"/>
                <w:kern w:val="0"/>
                <w:sz w:val="24"/>
                <w:szCs w:val="24"/>
                <w:lang w:val="en-US" w:eastAsia="zh-CN"/>
              </w:rPr>
              <w:t>N</w:t>
            </w:r>
            <w:r>
              <w:rPr>
                <w:rFonts w:ascii="Times New Roman" w:hAnsi="Times New Roman" w:eastAsia="宋体" w:cs="Times New Roman"/>
                <w:color w:val="auto"/>
                <w:kern w:val="0"/>
                <w:sz w:val="15"/>
                <w:szCs w:val="15"/>
                <w:lang w:val="en-US" w:eastAsia="zh-CN"/>
              </w:rPr>
              <w:t>2</w:t>
            </w:r>
            <w:r>
              <w:rPr>
                <w:rFonts w:ascii="Times New Roman" w:hAnsi="Times New Roman" w:eastAsia="宋体" w:cs="Times New Roman"/>
                <w:color w:val="auto"/>
                <w:kern w:val="0"/>
                <w:sz w:val="24"/>
                <w:szCs w:val="24"/>
                <w:lang w:val="en-US" w:eastAsia="zh-CN"/>
              </w:rPr>
              <w:t>O</w:t>
            </w:r>
            <w:r>
              <w:rPr>
                <w:rFonts w:hint="eastAsia" w:ascii="宋体" w:hAnsi="宋体" w:eastAsia="宋体" w:cs="宋体"/>
                <w:color w:val="auto"/>
                <w:kern w:val="0"/>
                <w:sz w:val="24"/>
                <w:szCs w:val="24"/>
                <w:lang w:val="en-US" w:eastAsia="zh-CN"/>
              </w:rPr>
              <w:t>，分子量</w:t>
            </w:r>
            <w:r>
              <w:rPr>
                <w:rFonts w:ascii="Times New Roman" w:hAnsi="Times New Roman" w:eastAsia="宋体" w:cs="Times New Roman"/>
                <w:color w:val="auto"/>
                <w:kern w:val="0"/>
                <w:sz w:val="24"/>
                <w:szCs w:val="24"/>
                <w:lang w:val="en-US" w:eastAsia="zh-CN"/>
              </w:rPr>
              <w:t>60.06</w:t>
            </w:r>
            <w:r>
              <w:rPr>
                <w:rFonts w:hint="eastAsia" w:ascii="宋体" w:hAnsi="宋体" w:eastAsia="宋体" w:cs="宋体"/>
                <w:color w:val="auto"/>
                <w:kern w:val="0"/>
                <w:sz w:val="24"/>
                <w:szCs w:val="24"/>
                <w:lang w:val="en-US" w:eastAsia="zh-CN"/>
              </w:rPr>
              <w:t>，又称碳酰胺（</w:t>
            </w:r>
            <w:r>
              <w:rPr>
                <w:rFonts w:ascii="Times New Roman" w:hAnsi="Times New Roman" w:eastAsia="宋体" w:cs="Times New Roman"/>
                <w:color w:val="auto"/>
                <w:kern w:val="0"/>
                <w:sz w:val="24"/>
                <w:szCs w:val="24"/>
                <w:lang w:val="en-US" w:eastAsia="zh-CN"/>
              </w:rPr>
              <w:t>carbamide)</w:t>
            </w:r>
            <w:r>
              <w:rPr>
                <w:rFonts w:hint="eastAsia" w:ascii="宋体" w:hAnsi="宋体" w:eastAsia="宋体" w:cs="宋体"/>
                <w:color w:val="auto"/>
                <w:kern w:val="0"/>
                <w:sz w:val="24"/>
                <w:szCs w:val="24"/>
                <w:lang w:val="en-US" w:eastAsia="zh-CN"/>
              </w:rPr>
              <w:t>，是由碳、氮、氧、氢组成的有机化合物是一种白色晶体。最简单的有机化合物之一，是哺乳动物和某些鱼类体内蛋白质代谢分解的主要含氮终产物。也是目前含氮量最高的氮肥。</w:t>
            </w:r>
          </w:p>
          <w:p w14:paraId="29D0AD71">
            <w:pPr>
              <w:keepNext w:val="0"/>
              <w:keepLines w:val="0"/>
              <w:widowControl/>
              <w:suppressLineNumbers w:val="0"/>
              <w:jc w:val="left"/>
              <w:rPr>
                <w:color w:val="auto"/>
              </w:rPr>
            </w:pPr>
            <w:r>
              <w:rPr>
                <w:rFonts w:hint="eastAsia" w:ascii="宋体" w:hAnsi="宋体" w:eastAsia="宋体" w:cs="宋体"/>
                <w:color w:val="auto"/>
                <w:kern w:val="0"/>
                <w:sz w:val="24"/>
                <w:szCs w:val="24"/>
                <w:lang w:val="en-US" w:eastAsia="zh-CN"/>
              </w:rPr>
              <w:t>氯化铵：分子式</w:t>
            </w:r>
            <w:r>
              <w:rPr>
                <w:rFonts w:ascii="Times New Roman" w:hAnsi="Times New Roman" w:eastAsia="宋体" w:cs="Times New Roman"/>
                <w:color w:val="auto"/>
                <w:kern w:val="0"/>
                <w:sz w:val="24"/>
                <w:szCs w:val="24"/>
                <w:lang w:val="en-US" w:eastAsia="zh-CN"/>
              </w:rPr>
              <w:t>NH</w:t>
            </w:r>
            <w:r>
              <w:rPr>
                <w:rFonts w:ascii="Times New Roman" w:hAnsi="Times New Roman" w:eastAsia="宋体" w:cs="Times New Roman"/>
                <w:color w:val="auto"/>
                <w:kern w:val="0"/>
                <w:sz w:val="15"/>
                <w:szCs w:val="15"/>
                <w:lang w:val="en-US" w:eastAsia="zh-CN"/>
              </w:rPr>
              <w:t>4</w:t>
            </w:r>
            <w:r>
              <w:rPr>
                <w:rFonts w:ascii="Times New Roman" w:hAnsi="Times New Roman" w:eastAsia="宋体" w:cs="Times New Roman"/>
                <w:color w:val="auto"/>
                <w:kern w:val="0"/>
                <w:sz w:val="24"/>
                <w:szCs w:val="24"/>
                <w:lang w:val="en-US" w:eastAsia="zh-CN"/>
              </w:rPr>
              <w:t>Cl</w:t>
            </w:r>
            <w:r>
              <w:rPr>
                <w:rFonts w:hint="eastAsia" w:ascii="宋体" w:hAnsi="宋体" w:eastAsia="宋体" w:cs="宋体"/>
                <w:color w:val="auto"/>
                <w:kern w:val="0"/>
                <w:sz w:val="24"/>
                <w:szCs w:val="24"/>
                <w:lang w:val="en-US" w:eastAsia="zh-CN"/>
              </w:rPr>
              <w:t>，分子量</w:t>
            </w:r>
            <w:r>
              <w:rPr>
                <w:rFonts w:ascii="Times New Roman" w:hAnsi="Times New Roman" w:eastAsia="宋体" w:cs="Times New Roman"/>
                <w:color w:val="auto"/>
                <w:kern w:val="0"/>
                <w:sz w:val="24"/>
                <w:szCs w:val="24"/>
                <w:lang w:val="en-US" w:eastAsia="zh-CN"/>
              </w:rPr>
              <w:t>53.49</w:t>
            </w:r>
            <w:r>
              <w:rPr>
                <w:rFonts w:hint="eastAsia" w:ascii="宋体" w:hAnsi="宋体" w:eastAsia="宋体" w:cs="宋体"/>
                <w:color w:val="auto"/>
                <w:kern w:val="0"/>
                <w:sz w:val="24"/>
                <w:szCs w:val="24"/>
                <w:lang w:val="en-US" w:eastAsia="zh-CN"/>
              </w:rPr>
              <w:t>。无色晶体或白色颗粒性粉末。呈白色或略带黄色的方形或八面体小结晶，有粉状和粒状两种剂型，粒状氯化铵不易吸湿，易储存，而粉状氯化铵较多用作生产复肥的基础肥料。</w:t>
            </w:r>
          </w:p>
          <w:p w14:paraId="63216DC3">
            <w:pPr>
              <w:keepNext w:val="0"/>
              <w:keepLines w:val="0"/>
              <w:widowControl/>
              <w:suppressLineNumbers w:val="0"/>
              <w:jc w:val="left"/>
              <w:rPr>
                <w:color w:val="auto"/>
              </w:rPr>
            </w:pPr>
            <w:r>
              <w:rPr>
                <w:rFonts w:hint="eastAsia" w:ascii="宋体" w:hAnsi="宋体" w:eastAsia="宋体" w:cs="宋体"/>
                <w:color w:val="auto"/>
                <w:kern w:val="0"/>
                <w:sz w:val="24"/>
                <w:szCs w:val="24"/>
                <w:lang w:val="en-US" w:eastAsia="zh-CN"/>
              </w:rPr>
              <w:t>硫酸铵：分子式</w:t>
            </w:r>
            <w:r>
              <w:rPr>
                <w:rFonts w:ascii="Times New Roman" w:hAnsi="Times New Roman" w:eastAsia="宋体" w:cs="Times New Roman"/>
                <w:color w:val="auto"/>
                <w:kern w:val="0"/>
                <w:sz w:val="24"/>
                <w:szCs w:val="24"/>
                <w:lang w:val="en-US" w:eastAsia="zh-CN"/>
              </w:rPr>
              <w:t>(NH</w:t>
            </w:r>
            <w:r>
              <w:rPr>
                <w:rFonts w:ascii="Times New Roman" w:hAnsi="Times New Roman" w:eastAsia="宋体" w:cs="Times New Roman"/>
                <w:color w:val="auto"/>
                <w:kern w:val="0"/>
                <w:sz w:val="15"/>
                <w:szCs w:val="15"/>
                <w:lang w:val="en-US" w:eastAsia="zh-CN"/>
              </w:rPr>
              <w:t>4</w:t>
            </w:r>
            <w:r>
              <w:rPr>
                <w:rFonts w:ascii="Times New Roman" w:hAnsi="Times New Roman" w:eastAsia="宋体" w:cs="Times New Roman"/>
                <w:color w:val="auto"/>
                <w:kern w:val="0"/>
                <w:sz w:val="24"/>
                <w:szCs w:val="24"/>
                <w:lang w:val="en-US" w:eastAsia="zh-CN"/>
              </w:rPr>
              <w:t>)</w:t>
            </w:r>
            <w:r>
              <w:rPr>
                <w:rFonts w:ascii="Times New Roman" w:hAnsi="Times New Roman" w:eastAsia="宋体" w:cs="Times New Roman"/>
                <w:color w:val="auto"/>
                <w:kern w:val="0"/>
                <w:sz w:val="15"/>
                <w:szCs w:val="15"/>
                <w:lang w:val="en-US" w:eastAsia="zh-CN"/>
              </w:rPr>
              <w:t>2</w:t>
            </w:r>
            <w:r>
              <w:rPr>
                <w:rFonts w:ascii="Times New Roman" w:hAnsi="Times New Roman" w:eastAsia="宋体" w:cs="Times New Roman"/>
                <w:color w:val="auto"/>
                <w:kern w:val="0"/>
                <w:sz w:val="24"/>
                <w:szCs w:val="24"/>
                <w:lang w:val="en-US" w:eastAsia="zh-CN"/>
              </w:rPr>
              <w:t>SO</w:t>
            </w:r>
            <w:r>
              <w:rPr>
                <w:rFonts w:ascii="Times New Roman" w:hAnsi="Times New Roman" w:eastAsia="宋体" w:cs="Times New Roman"/>
                <w:color w:val="auto"/>
                <w:kern w:val="0"/>
                <w:sz w:val="15"/>
                <w:szCs w:val="15"/>
                <w:lang w:val="en-US" w:eastAsia="zh-CN"/>
              </w:rPr>
              <w:t>4</w:t>
            </w:r>
            <w:r>
              <w:rPr>
                <w:rFonts w:hint="eastAsia" w:ascii="宋体" w:hAnsi="宋体" w:eastAsia="宋体" w:cs="宋体"/>
                <w:color w:val="auto"/>
                <w:kern w:val="0"/>
                <w:sz w:val="24"/>
                <w:szCs w:val="24"/>
                <w:lang w:val="en-US" w:eastAsia="zh-CN"/>
              </w:rPr>
              <w:t>。分子量</w:t>
            </w:r>
            <w:r>
              <w:rPr>
                <w:rFonts w:ascii="Times New Roman" w:hAnsi="Times New Roman" w:eastAsia="宋体" w:cs="Times New Roman"/>
                <w:color w:val="auto"/>
                <w:kern w:val="0"/>
                <w:sz w:val="24"/>
                <w:szCs w:val="24"/>
                <w:lang w:val="en-US" w:eastAsia="zh-CN"/>
              </w:rPr>
              <w:t>132.14</w:t>
            </w:r>
            <w:r>
              <w:rPr>
                <w:rFonts w:hint="eastAsia" w:ascii="宋体" w:hAnsi="宋体" w:eastAsia="宋体" w:cs="宋体"/>
                <w:color w:val="auto"/>
                <w:kern w:val="0"/>
                <w:sz w:val="24"/>
                <w:szCs w:val="24"/>
                <w:lang w:val="en-US" w:eastAsia="zh-CN"/>
              </w:rPr>
              <w:t>。无色结晶或白色颗粒。无气味。</w:t>
            </w:r>
            <w:r>
              <w:rPr>
                <w:rFonts w:ascii="Times New Roman" w:hAnsi="Times New Roman" w:eastAsia="宋体" w:cs="Times New Roman"/>
                <w:color w:val="auto"/>
                <w:kern w:val="0"/>
                <w:sz w:val="24"/>
                <w:szCs w:val="24"/>
                <w:lang w:val="en-US" w:eastAsia="zh-CN"/>
              </w:rPr>
              <w:t>280</w:t>
            </w:r>
            <w:r>
              <w:rPr>
                <w:rFonts w:hint="eastAsia" w:ascii="宋体" w:hAnsi="宋体" w:eastAsia="宋体" w:cs="宋体"/>
                <w:color w:val="auto"/>
                <w:kern w:val="0"/>
                <w:sz w:val="24"/>
                <w:szCs w:val="24"/>
                <w:lang w:val="en-US" w:eastAsia="zh-CN"/>
              </w:rPr>
              <w:t>℃以上分解。水中溶解度：</w:t>
            </w:r>
            <w:r>
              <w:rPr>
                <w:rFonts w:ascii="Times New Roman" w:hAnsi="Times New Roman" w:eastAsia="宋体" w:cs="Times New Roman"/>
                <w:color w:val="auto"/>
                <w:kern w:val="0"/>
                <w:sz w:val="24"/>
                <w:szCs w:val="24"/>
                <w:lang w:val="en-US" w:eastAsia="zh-CN"/>
              </w:rPr>
              <w:t>0</w:t>
            </w:r>
            <w:r>
              <w:rPr>
                <w:rFonts w:hint="eastAsia" w:ascii="宋体" w:hAnsi="宋体" w:eastAsia="宋体" w:cs="宋体"/>
                <w:color w:val="auto"/>
                <w:kern w:val="0"/>
                <w:sz w:val="24"/>
                <w:szCs w:val="24"/>
                <w:lang w:val="en-US" w:eastAsia="zh-CN"/>
              </w:rPr>
              <w:t>℃时</w:t>
            </w:r>
            <w:r>
              <w:rPr>
                <w:rFonts w:ascii="Times New Roman" w:hAnsi="Times New Roman" w:eastAsia="宋体" w:cs="Times New Roman"/>
                <w:color w:val="auto"/>
                <w:kern w:val="0"/>
                <w:sz w:val="24"/>
                <w:szCs w:val="24"/>
                <w:lang w:val="en-US" w:eastAsia="zh-CN"/>
              </w:rPr>
              <w:t>70.6g</w:t>
            </w:r>
            <w:r>
              <w:rPr>
                <w:rFonts w:hint="eastAsia" w:ascii="宋体" w:hAnsi="宋体" w:eastAsia="宋体" w:cs="宋体"/>
                <w:color w:val="auto"/>
                <w:kern w:val="0"/>
                <w:sz w:val="24"/>
                <w:szCs w:val="24"/>
                <w:lang w:val="en-US" w:eastAsia="zh-CN"/>
              </w:rPr>
              <w:t>，</w:t>
            </w:r>
            <w:r>
              <w:rPr>
                <w:rFonts w:ascii="Times New Roman" w:hAnsi="Times New Roman" w:eastAsia="宋体" w:cs="Times New Roman"/>
                <w:color w:val="auto"/>
                <w:kern w:val="0"/>
                <w:sz w:val="24"/>
                <w:szCs w:val="24"/>
                <w:lang w:val="en-US" w:eastAsia="zh-CN"/>
              </w:rPr>
              <w:t>100</w:t>
            </w:r>
            <w:r>
              <w:rPr>
                <w:rFonts w:hint="eastAsia" w:ascii="宋体" w:hAnsi="宋体" w:eastAsia="宋体" w:cs="宋体"/>
                <w:color w:val="auto"/>
                <w:kern w:val="0"/>
                <w:sz w:val="24"/>
                <w:szCs w:val="24"/>
                <w:lang w:val="en-US" w:eastAsia="zh-CN"/>
              </w:rPr>
              <w:t>℃时</w:t>
            </w:r>
            <w:r>
              <w:rPr>
                <w:rFonts w:ascii="Times New Roman" w:hAnsi="Times New Roman" w:eastAsia="宋体" w:cs="Times New Roman"/>
                <w:color w:val="auto"/>
                <w:kern w:val="0"/>
                <w:sz w:val="24"/>
                <w:szCs w:val="24"/>
                <w:lang w:val="en-US" w:eastAsia="zh-CN"/>
              </w:rPr>
              <w:t>103.8g</w:t>
            </w:r>
            <w:r>
              <w:rPr>
                <w:rFonts w:hint="eastAsia" w:ascii="宋体" w:hAnsi="宋体" w:eastAsia="宋体" w:cs="宋体"/>
                <w:color w:val="auto"/>
                <w:kern w:val="0"/>
                <w:sz w:val="24"/>
                <w:szCs w:val="24"/>
                <w:lang w:val="en-US" w:eastAsia="zh-CN"/>
              </w:rPr>
              <w:t>。不溶于乙醇和丙酮。</w:t>
            </w:r>
            <w:r>
              <w:rPr>
                <w:rFonts w:ascii="Times New Roman" w:hAnsi="Times New Roman" w:eastAsia="宋体" w:cs="Times New Roman"/>
                <w:color w:val="auto"/>
                <w:kern w:val="0"/>
                <w:sz w:val="24"/>
                <w:szCs w:val="24"/>
                <w:lang w:val="en-US" w:eastAsia="zh-CN"/>
              </w:rPr>
              <w:t>0.1mol/L</w:t>
            </w:r>
            <w:r>
              <w:rPr>
                <w:rFonts w:hint="eastAsia" w:ascii="宋体" w:hAnsi="宋体" w:eastAsia="宋体" w:cs="宋体"/>
                <w:color w:val="auto"/>
                <w:kern w:val="0"/>
                <w:sz w:val="24"/>
                <w:szCs w:val="24"/>
                <w:lang w:val="en-US" w:eastAsia="zh-CN"/>
              </w:rPr>
              <w:t>水溶液的</w:t>
            </w:r>
            <w:r>
              <w:rPr>
                <w:rFonts w:ascii="Times New Roman" w:hAnsi="Times New Roman" w:eastAsia="宋体" w:cs="Times New Roman"/>
                <w:color w:val="auto"/>
                <w:kern w:val="0"/>
                <w:sz w:val="24"/>
                <w:szCs w:val="24"/>
                <w:lang w:val="en-US" w:eastAsia="zh-CN"/>
              </w:rPr>
              <w:t>pH</w:t>
            </w:r>
            <w:r>
              <w:rPr>
                <w:rFonts w:hint="eastAsia" w:ascii="宋体" w:hAnsi="宋体" w:eastAsia="宋体" w:cs="宋体"/>
                <w:color w:val="auto"/>
                <w:kern w:val="0"/>
                <w:sz w:val="24"/>
                <w:szCs w:val="24"/>
                <w:lang w:val="en-US" w:eastAsia="zh-CN"/>
              </w:rPr>
              <w:t>为</w:t>
            </w:r>
            <w:r>
              <w:rPr>
                <w:rFonts w:ascii="Times New Roman" w:hAnsi="Times New Roman" w:eastAsia="宋体" w:cs="Times New Roman"/>
                <w:color w:val="auto"/>
                <w:kern w:val="0"/>
                <w:sz w:val="24"/>
                <w:szCs w:val="24"/>
                <w:lang w:val="en-US" w:eastAsia="zh-CN"/>
              </w:rPr>
              <w:t>5.5</w:t>
            </w:r>
            <w:r>
              <w:rPr>
                <w:rFonts w:hint="eastAsia" w:ascii="宋体" w:hAnsi="宋体" w:eastAsia="宋体" w:cs="宋体"/>
                <w:color w:val="auto"/>
                <w:kern w:val="0"/>
                <w:sz w:val="24"/>
                <w:szCs w:val="24"/>
                <w:lang w:val="en-US" w:eastAsia="zh-CN"/>
              </w:rPr>
              <w:t>。相对密度</w:t>
            </w:r>
            <w:r>
              <w:rPr>
                <w:rFonts w:ascii="Times New Roman" w:hAnsi="Times New Roman" w:eastAsia="宋体" w:cs="Times New Roman"/>
                <w:color w:val="auto"/>
                <w:kern w:val="0"/>
                <w:sz w:val="24"/>
                <w:szCs w:val="24"/>
                <w:lang w:val="en-US" w:eastAsia="zh-CN"/>
              </w:rPr>
              <w:t>1.77</w:t>
            </w:r>
            <w:r>
              <w:rPr>
                <w:rFonts w:hint="eastAsia" w:ascii="宋体" w:hAnsi="宋体" w:eastAsia="宋体" w:cs="宋体"/>
                <w:color w:val="auto"/>
                <w:kern w:val="0"/>
                <w:sz w:val="24"/>
                <w:szCs w:val="24"/>
                <w:lang w:val="en-US" w:eastAsia="zh-CN"/>
              </w:rPr>
              <w:t>。折光率</w:t>
            </w:r>
            <w:r>
              <w:rPr>
                <w:rFonts w:ascii="Times New Roman" w:hAnsi="Times New Roman" w:eastAsia="宋体" w:cs="Times New Roman"/>
                <w:color w:val="auto"/>
                <w:kern w:val="0"/>
                <w:sz w:val="24"/>
                <w:szCs w:val="24"/>
                <w:lang w:val="en-US" w:eastAsia="zh-CN"/>
              </w:rPr>
              <w:t>1.521</w:t>
            </w:r>
            <w:r>
              <w:rPr>
                <w:rFonts w:hint="eastAsia" w:ascii="宋体" w:hAnsi="宋体" w:eastAsia="宋体" w:cs="宋体"/>
                <w:color w:val="auto"/>
                <w:kern w:val="0"/>
                <w:sz w:val="24"/>
                <w:szCs w:val="24"/>
                <w:lang w:val="en-US" w:eastAsia="zh-CN"/>
              </w:rPr>
              <w:t>。硫酸铵主要用作肥料，适用于各种土壤和作物。还可用于纺织、皮革、医药等方面。</w:t>
            </w:r>
          </w:p>
          <w:p w14:paraId="3CC23C3C">
            <w:pPr>
              <w:keepNext w:val="0"/>
              <w:keepLines w:val="0"/>
              <w:widowControl/>
              <w:suppressLineNumbers w:val="0"/>
              <w:jc w:val="left"/>
              <w:rPr>
                <w:color w:val="auto"/>
              </w:rPr>
            </w:pPr>
            <w:r>
              <w:rPr>
                <w:rFonts w:hint="eastAsia" w:ascii="宋体" w:hAnsi="宋体" w:eastAsia="宋体" w:cs="宋体"/>
                <w:color w:val="auto"/>
                <w:kern w:val="0"/>
                <w:sz w:val="24"/>
                <w:szCs w:val="24"/>
                <w:lang w:val="en-US" w:eastAsia="zh-CN"/>
              </w:rPr>
              <w:t>磷酸一铵：分子式</w:t>
            </w:r>
            <w:r>
              <w:rPr>
                <w:rFonts w:ascii="Times New Roman" w:hAnsi="Times New Roman" w:eastAsia="宋体" w:cs="Times New Roman"/>
                <w:color w:val="auto"/>
                <w:kern w:val="0"/>
                <w:sz w:val="24"/>
                <w:szCs w:val="24"/>
                <w:lang w:val="en-US" w:eastAsia="zh-CN"/>
              </w:rPr>
              <w:t>NH</w:t>
            </w:r>
            <w:r>
              <w:rPr>
                <w:rFonts w:ascii="Times New Roman" w:hAnsi="Times New Roman" w:eastAsia="宋体" w:cs="Times New Roman"/>
                <w:color w:val="auto"/>
                <w:kern w:val="0"/>
                <w:sz w:val="15"/>
                <w:szCs w:val="15"/>
                <w:lang w:val="en-US" w:eastAsia="zh-CN"/>
              </w:rPr>
              <w:t>4</w:t>
            </w:r>
            <w:r>
              <w:rPr>
                <w:rFonts w:ascii="Times New Roman" w:hAnsi="Times New Roman" w:eastAsia="宋体" w:cs="Times New Roman"/>
                <w:color w:val="auto"/>
                <w:kern w:val="0"/>
                <w:sz w:val="24"/>
                <w:szCs w:val="24"/>
                <w:lang w:val="en-US" w:eastAsia="zh-CN"/>
              </w:rPr>
              <w:t>H</w:t>
            </w:r>
            <w:r>
              <w:rPr>
                <w:rFonts w:ascii="Times New Roman" w:hAnsi="Times New Roman" w:eastAsia="宋体" w:cs="Times New Roman"/>
                <w:color w:val="auto"/>
                <w:kern w:val="0"/>
                <w:sz w:val="15"/>
                <w:szCs w:val="15"/>
                <w:lang w:val="en-US" w:eastAsia="zh-CN"/>
              </w:rPr>
              <w:t>2</w:t>
            </w:r>
            <w:r>
              <w:rPr>
                <w:rFonts w:ascii="Times New Roman" w:hAnsi="Times New Roman" w:eastAsia="宋体" w:cs="Times New Roman"/>
                <w:color w:val="auto"/>
                <w:kern w:val="0"/>
                <w:sz w:val="24"/>
                <w:szCs w:val="24"/>
                <w:lang w:val="en-US" w:eastAsia="zh-CN"/>
              </w:rPr>
              <w:t>PO</w:t>
            </w:r>
            <w:r>
              <w:rPr>
                <w:rFonts w:ascii="Times New Roman" w:hAnsi="Times New Roman" w:eastAsia="宋体" w:cs="Times New Roman"/>
                <w:color w:val="auto"/>
                <w:kern w:val="0"/>
                <w:sz w:val="15"/>
                <w:szCs w:val="15"/>
                <w:lang w:val="en-US" w:eastAsia="zh-CN"/>
              </w:rPr>
              <w:t>4</w:t>
            </w:r>
            <w:r>
              <w:rPr>
                <w:rFonts w:hint="eastAsia" w:ascii="宋体" w:hAnsi="宋体" w:eastAsia="宋体" w:cs="宋体"/>
                <w:color w:val="auto"/>
                <w:kern w:val="0"/>
                <w:sz w:val="24"/>
                <w:szCs w:val="24"/>
                <w:lang w:val="en-US" w:eastAsia="zh-CN"/>
              </w:rPr>
              <w:t>，分子量</w:t>
            </w:r>
            <w:r>
              <w:rPr>
                <w:rFonts w:ascii="Times New Roman" w:hAnsi="Times New Roman" w:eastAsia="宋体" w:cs="Times New Roman"/>
                <w:color w:val="auto"/>
                <w:kern w:val="0"/>
                <w:sz w:val="24"/>
                <w:szCs w:val="24"/>
                <w:lang w:val="en-US" w:eastAsia="zh-CN"/>
              </w:rPr>
              <w:t>115.03</w:t>
            </w:r>
            <w:r>
              <w:rPr>
                <w:rFonts w:hint="eastAsia" w:ascii="宋体" w:hAnsi="宋体" w:eastAsia="宋体" w:cs="宋体"/>
                <w:color w:val="auto"/>
                <w:kern w:val="0"/>
                <w:sz w:val="24"/>
                <w:szCs w:val="24"/>
                <w:lang w:val="en-US" w:eastAsia="zh-CN"/>
              </w:rPr>
              <w:t>。白色结晶性粉末。在空气中稳定。微溶于乙醇，不溶于丙酮。水溶液呈酸性。常温下</w:t>
            </w:r>
            <w:r>
              <w:rPr>
                <w:rFonts w:ascii="Times New Roman" w:hAnsi="Times New Roman" w:eastAsia="宋体" w:cs="Times New Roman"/>
                <w:color w:val="auto"/>
                <w:kern w:val="0"/>
                <w:sz w:val="24"/>
                <w:szCs w:val="24"/>
                <w:lang w:val="en-US" w:eastAsia="zh-CN"/>
              </w:rPr>
              <w:t>( 20</w:t>
            </w:r>
            <w:r>
              <w:rPr>
                <w:rFonts w:hint="eastAsia" w:ascii="宋体" w:hAnsi="宋体" w:eastAsia="宋体" w:cs="宋体"/>
                <w:color w:val="auto"/>
                <w:kern w:val="0"/>
                <w:sz w:val="24"/>
                <w:szCs w:val="24"/>
                <w:lang w:val="en-US" w:eastAsia="zh-CN"/>
              </w:rPr>
              <w:t>℃</w:t>
            </w:r>
            <w:r>
              <w:rPr>
                <w:rFonts w:ascii="Times New Roman" w:hAnsi="Times New Roman" w:eastAsia="宋体" w:cs="Times New Roman"/>
                <w:color w:val="auto"/>
                <w:kern w:val="0"/>
                <w:sz w:val="24"/>
                <w:szCs w:val="24"/>
                <w:lang w:val="en-US" w:eastAsia="zh-CN"/>
              </w:rPr>
              <w:t>)</w:t>
            </w:r>
            <w:r>
              <w:rPr>
                <w:rFonts w:hint="eastAsia" w:ascii="宋体" w:hAnsi="宋体" w:eastAsia="宋体" w:cs="宋体"/>
                <w:color w:val="auto"/>
                <w:kern w:val="0"/>
                <w:sz w:val="24"/>
                <w:szCs w:val="24"/>
                <w:lang w:val="en-US" w:eastAsia="zh-CN"/>
              </w:rPr>
              <w:t>在水中的溶解度为</w:t>
            </w:r>
            <w:r>
              <w:rPr>
                <w:rFonts w:ascii="Times New Roman" w:hAnsi="Times New Roman" w:eastAsia="宋体" w:cs="Times New Roman"/>
                <w:color w:val="auto"/>
                <w:kern w:val="0"/>
                <w:sz w:val="24"/>
                <w:szCs w:val="24"/>
                <w:lang w:val="en-US" w:eastAsia="zh-CN"/>
              </w:rPr>
              <w:t>37.4g</w:t>
            </w:r>
            <w:r>
              <w:rPr>
                <w:rFonts w:hint="eastAsia" w:ascii="宋体" w:hAnsi="宋体" w:eastAsia="宋体" w:cs="宋体"/>
                <w:color w:val="auto"/>
                <w:kern w:val="0"/>
                <w:sz w:val="24"/>
                <w:szCs w:val="24"/>
                <w:lang w:val="en-US" w:eastAsia="zh-CN"/>
              </w:rPr>
              <w:t>。相对密度</w:t>
            </w:r>
            <w:r>
              <w:rPr>
                <w:rFonts w:ascii="Times New Roman" w:hAnsi="Times New Roman" w:eastAsia="宋体" w:cs="Times New Roman"/>
                <w:color w:val="auto"/>
                <w:kern w:val="0"/>
                <w:sz w:val="24"/>
                <w:szCs w:val="24"/>
                <w:lang w:val="en-US" w:eastAsia="zh-CN"/>
              </w:rPr>
              <w:t>1.80</w:t>
            </w:r>
            <w:r>
              <w:rPr>
                <w:rFonts w:hint="eastAsia" w:ascii="宋体" w:hAnsi="宋体" w:eastAsia="宋体" w:cs="宋体"/>
                <w:color w:val="auto"/>
                <w:kern w:val="0"/>
                <w:sz w:val="24"/>
                <w:szCs w:val="24"/>
                <w:lang w:val="en-US" w:eastAsia="zh-CN"/>
              </w:rPr>
              <w:t>。熔点1</w:t>
            </w:r>
            <w:r>
              <w:rPr>
                <w:rFonts w:ascii="Times New Roman" w:hAnsi="Times New Roman" w:eastAsia="宋体" w:cs="Times New Roman"/>
                <w:color w:val="auto"/>
                <w:kern w:val="0"/>
                <w:sz w:val="24"/>
                <w:szCs w:val="24"/>
                <w:lang w:val="en-US" w:eastAsia="zh-CN"/>
              </w:rPr>
              <w:t>80</w:t>
            </w:r>
            <w:r>
              <w:rPr>
                <w:rFonts w:hint="eastAsia" w:ascii="宋体" w:hAnsi="宋体" w:eastAsia="宋体" w:cs="宋体"/>
                <w:color w:val="auto"/>
                <w:kern w:val="0"/>
                <w:sz w:val="24"/>
                <w:szCs w:val="24"/>
                <w:lang w:val="en-US" w:eastAsia="zh-CN"/>
              </w:rPr>
              <w:t>℃。折光率</w:t>
            </w:r>
            <w:r>
              <w:rPr>
                <w:rFonts w:ascii="Times New Roman" w:hAnsi="Times New Roman" w:eastAsia="宋体" w:cs="Times New Roman"/>
                <w:color w:val="auto"/>
                <w:kern w:val="0"/>
                <w:sz w:val="24"/>
                <w:szCs w:val="24"/>
                <w:lang w:val="en-US" w:eastAsia="zh-CN"/>
              </w:rPr>
              <w:t>1.525</w:t>
            </w:r>
            <w:r>
              <w:rPr>
                <w:rFonts w:hint="eastAsia" w:ascii="宋体" w:hAnsi="宋体" w:eastAsia="宋体" w:cs="宋体"/>
                <w:color w:val="auto"/>
                <w:kern w:val="0"/>
                <w:sz w:val="24"/>
                <w:szCs w:val="24"/>
                <w:lang w:val="en-US" w:eastAsia="zh-CN"/>
              </w:rPr>
              <w:t>。加热会分解成偏磷酸（</w:t>
            </w:r>
            <w:r>
              <w:rPr>
                <w:rFonts w:ascii="Times New Roman" w:hAnsi="Times New Roman" w:eastAsia="宋体" w:cs="Times New Roman"/>
                <w:color w:val="auto"/>
                <w:kern w:val="0"/>
                <w:sz w:val="24"/>
                <w:szCs w:val="24"/>
                <w:lang w:val="en-US" w:eastAsia="zh-CN"/>
              </w:rPr>
              <w:t>NH</w:t>
            </w:r>
            <w:r>
              <w:rPr>
                <w:rFonts w:ascii="Times New Roman" w:hAnsi="Times New Roman" w:eastAsia="宋体" w:cs="Times New Roman"/>
                <w:color w:val="auto"/>
                <w:kern w:val="0"/>
                <w:sz w:val="15"/>
                <w:szCs w:val="15"/>
                <w:lang w:val="en-US" w:eastAsia="zh-CN"/>
              </w:rPr>
              <w:t>4</w:t>
            </w:r>
            <w:r>
              <w:rPr>
                <w:rFonts w:ascii="Times New Roman" w:hAnsi="Times New Roman" w:eastAsia="宋体" w:cs="Times New Roman"/>
                <w:color w:val="auto"/>
                <w:kern w:val="0"/>
                <w:sz w:val="24"/>
                <w:szCs w:val="24"/>
                <w:lang w:val="en-US" w:eastAsia="zh-CN"/>
              </w:rPr>
              <w:t>PO</w:t>
            </w:r>
            <w:r>
              <w:rPr>
                <w:rFonts w:ascii="Times New Roman" w:hAnsi="Times New Roman" w:eastAsia="宋体" w:cs="Times New Roman"/>
                <w:color w:val="auto"/>
                <w:kern w:val="0"/>
                <w:sz w:val="15"/>
                <w:szCs w:val="15"/>
                <w:lang w:val="en-US" w:eastAsia="zh-CN"/>
              </w:rPr>
              <w:t>3</w:t>
            </w:r>
            <w:r>
              <w:rPr>
                <w:rFonts w:hint="eastAsia" w:ascii="宋体" w:hAnsi="宋体" w:eastAsia="宋体" w:cs="宋体"/>
                <w:color w:val="auto"/>
                <w:kern w:val="0"/>
                <w:sz w:val="24"/>
                <w:szCs w:val="24"/>
                <w:lang w:val="en-US" w:eastAsia="zh-CN"/>
              </w:rPr>
              <w:t>），可用氨水和磷酸反应制成，主要用作肥料和木材、纸张、织物的防火剂，也用于制药和反刍动物饲料添加剂。</w:t>
            </w:r>
          </w:p>
          <w:p w14:paraId="1592BA2F">
            <w:pPr>
              <w:keepNext w:val="0"/>
              <w:keepLines w:val="0"/>
              <w:widowControl/>
              <w:suppressLineNumbers w:val="0"/>
              <w:jc w:val="left"/>
              <w:rPr>
                <w:color w:val="auto"/>
              </w:rPr>
            </w:pPr>
            <w:r>
              <w:rPr>
                <w:rFonts w:hint="eastAsia" w:ascii="宋体" w:hAnsi="宋体" w:eastAsia="宋体" w:cs="宋体"/>
                <w:color w:val="auto"/>
                <w:kern w:val="0"/>
                <w:sz w:val="24"/>
                <w:szCs w:val="24"/>
                <w:lang w:val="en-US" w:eastAsia="zh-CN"/>
              </w:rPr>
              <w:t>磷酸二铵：分子式</w:t>
            </w:r>
            <w:r>
              <w:rPr>
                <w:rFonts w:ascii="Times New Roman" w:hAnsi="Times New Roman" w:eastAsia="宋体" w:cs="Times New Roman"/>
                <w:color w:val="auto"/>
                <w:kern w:val="0"/>
                <w:sz w:val="24"/>
                <w:szCs w:val="24"/>
                <w:lang w:val="en-US" w:eastAsia="zh-CN"/>
              </w:rPr>
              <w:t>(NH</w:t>
            </w:r>
            <w:r>
              <w:rPr>
                <w:rFonts w:ascii="Times New Roman" w:hAnsi="Times New Roman" w:eastAsia="宋体" w:cs="Times New Roman"/>
                <w:color w:val="auto"/>
                <w:kern w:val="0"/>
                <w:sz w:val="15"/>
                <w:szCs w:val="15"/>
                <w:lang w:val="en-US" w:eastAsia="zh-CN"/>
              </w:rPr>
              <w:t>4</w:t>
            </w:r>
            <w:r>
              <w:rPr>
                <w:rFonts w:ascii="Times New Roman" w:hAnsi="Times New Roman" w:eastAsia="宋体" w:cs="Times New Roman"/>
                <w:color w:val="auto"/>
                <w:kern w:val="0"/>
                <w:sz w:val="24"/>
                <w:szCs w:val="24"/>
                <w:lang w:val="en-US" w:eastAsia="zh-CN"/>
              </w:rPr>
              <w:t>)</w:t>
            </w:r>
            <w:r>
              <w:rPr>
                <w:rFonts w:ascii="Times New Roman" w:hAnsi="Times New Roman" w:eastAsia="宋体" w:cs="Times New Roman"/>
                <w:color w:val="auto"/>
                <w:kern w:val="0"/>
                <w:sz w:val="15"/>
                <w:szCs w:val="15"/>
                <w:lang w:val="en-US" w:eastAsia="zh-CN"/>
              </w:rPr>
              <w:t>2</w:t>
            </w:r>
            <w:r>
              <w:rPr>
                <w:rFonts w:ascii="Times New Roman" w:hAnsi="Times New Roman" w:eastAsia="宋体" w:cs="Times New Roman"/>
                <w:color w:val="auto"/>
                <w:kern w:val="0"/>
                <w:sz w:val="24"/>
                <w:szCs w:val="24"/>
                <w:lang w:val="en-US" w:eastAsia="zh-CN"/>
              </w:rPr>
              <w:t>HPO</w:t>
            </w:r>
            <w:r>
              <w:rPr>
                <w:rFonts w:ascii="Times New Roman" w:hAnsi="Times New Roman" w:eastAsia="宋体" w:cs="Times New Roman"/>
                <w:color w:val="auto"/>
                <w:kern w:val="0"/>
                <w:sz w:val="15"/>
                <w:szCs w:val="15"/>
                <w:lang w:val="en-US" w:eastAsia="zh-CN"/>
              </w:rPr>
              <w:t>4</w:t>
            </w:r>
            <w:r>
              <w:rPr>
                <w:rFonts w:hint="eastAsia" w:ascii="宋体" w:hAnsi="宋体" w:eastAsia="宋体" w:cs="宋体"/>
                <w:color w:val="auto"/>
                <w:kern w:val="0"/>
                <w:sz w:val="24"/>
                <w:szCs w:val="24"/>
                <w:lang w:val="en-US" w:eastAsia="zh-CN"/>
              </w:rPr>
              <w:t>，分子量</w:t>
            </w:r>
            <w:r>
              <w:rPr>
                <w:rFonts w:ascii="Times New Roman" w:hAnsi="Times New Roman" w:eastAsia="宋体" w:cs="Times New Roman"/>
                <w:color w:val="auto"/>
                <w:kern w:val="0"/>
                <w:sz w:val="24"/>
                <w:szCs w:val="24"/>
                <w:lang w:val="en-US" w:eastAsia="zh-CN"/>
              </w:rPr>
              <w:t>132.06</w:t>
            </w:r>
            <w:r>
              <w:rPr>
                <w:rFonts w:hint="eastAsia" w:ascii="宋体" w:hAnsi="宋体" w:eastAsia="宋体" w:cs="宋体"/>
                <w:color w:val="auto"/>
                <w:kern w:val="0"/>
                <w:sz w:val="24"/>
                <w:szCs w:val="24"/>
                <w:lang w:val="en-US" w:eastAsia="zh-CN"/>
              </w:rPr>
              <w:t>。性状 无色透明单斜晶体或白色粉末。为增加耐储性，部分产品在生产过程中添加包裹剂，使产品外观呈褐色。密度：</w:t>
            </w:r>
            <w:r>
              <w:rPr>
                <w:rFonts w:ascii="Times New Roman" w:hAnsi="Times New Roman" w:eastAsia="宋体" w:cs="Times New Roman"/>
                <w:color w:val="auto"/>
                <w:kern w:val="0"/>
                <w:sz w:val="24"/>
                <w:szCs w:val="24"/>
                <w:lang w:val="en-US" w:eastAsia="zh-CN"/>
              </w:rPr>
              <w:t>1.619</w:t>
            </w:r>
            <w:r>
              <w:rPr>
                <w:rFonts w:hint="eastAsia" w:ascii="宋体" w:hAnsi="宋体" w:eastAsia="宋体" w:cs="宋体"/>
                <w:color w:val="auto"/>
                <w:kern w:val="0"/>
                <w:sz w:val="24"/>
                <w:szCs w:val="24"/>
                <w:lang w:val="en-US" w:eastAsia="zh-CN"/>
              </w:rPr>
              <w:t>，溶解性：易溶于水【</w:t>
            </w:r>
            <w:r>
              <w:rPr>
                <w:rFonts w:ascii="Times New Roman" w:hAnsi="Times New Roman" w:eastAsia="宋体" w:cs="Times New Roman"/>
                <w:color w:val="auto"/>
                <w:kern w:val="0"/>
                <w:sz w:val="24"/>
                <w:szCs w:val="24"/>
                <w:lang w:val="en-US" w:eastAsia="zh-CN"/>
              </w:rPr>
              <w:t>58g/100mL(10</w:t>
            </w:r>
            <w:r>
              <w:rPr>
                <w:rFonts w:hint="eastAsia" w:ascii="宋体" w:hAnsi="宋体" w:eastAsia="宋体" w:cs="宋体"/>
                <w:color w:val="auto"/>
                <w:kern w:val="0"/>
                <w:sz w:val="24"/>
                <w:szCs w:val="24"/>
                <w:lang w:val="en-US" w:eastAsia="zh-CN"/>
              </w:rPr>
              <w:t>℃</w:t>
            </w:r>
            <w:r>
              <w:rPr>
                <w:rFonts w:ascii="Times New Roman" w:hAnsi="Times New Roman" w:eastAsia="宋体" w:cs="Times New Roman"/>
                <w:color w:val="auto"/>
                <w:kern w:val="0"/>
                <w:sz w:val="24"/>
                <w:szCs w:val="24"/>
                <w:lang w:val="en-US" w:eastAsia="zh-CN"/>
              </w:rPr>
              <w:t>)</w:t>
            </w:r>
            <w:r>
              <w:rPr>
                <w:rFonts w:hint="eastAsia" w:ascii="宋体" w:hAnsi="宋体" w:eastAsia="宋体" w:cs="宋体"/>
                <w:color w:val="auto"/>
                <w:kern w:val="0"/>
                <w:sz w:val="24"/>
                <w:szCs w:val="24"/>
                <w:lang w:val="en-US" w:eastAsia="zh-CN"/>
              </w:rPr>
              <w:t xml:space="preserve">】，不溶于醇、丙酮、氨。 </w:t>
            </w:r>
          </w:p>
          <w:p w14:paraId="608D7E46">
            <w:pPr>
              <w:keepNext w:val="0"/>
              <w:keepLines w:val="0"/>
              <w:widowControl/>
              <w:suppressLineNumbers w:val="0"/>
              <w:jc w:val="left"/>
              <w:rPr>
                <w:color w:val="auto"/>
              </w:rPr>
            </w:pPr>
            <w:r>
              <w:rPr>
                <w:rFonts w:hint="eastAsia" w:ascii="宋体" w:hAnsi="宋体" w:eastAsia="宋体" w:cs="宋体"/>
                <w:color w:val="auto"/>
                <w:kern w:val="0"/>
                <w:sz w:val="24"/>
                <w:szCs w:val="24"/>
                <w:lang w:val="en-US" w:eastAsia="zh-CN"/>
              </w:rPr>
              <w:t>氯化钾：分子量</w:t>
            </w:r>
            <w:r>
              <w:rPr>
                <w:rFonts w:ascii="Times New Roman" w:hAnsi="Times New Roman" w:eastAsia="宋体" w:cs="Times New Roman"/>
                <w:color w:val="auto"/>
                <w:kern w:val="0"/>
                <w:sz w:val="24"/>
                <w:szCs w:val="24"/>
                <w:lang w:val="en-US" w:eastAsia="zh-CN"/>
              </w:rPr>
              <w:t>74.55</w:t>
            </w:r>
            <w:r>
              <w:rPr>
                <w:rFonts w:hint="eastAsia" w:ascii="宋体" w:hAnsi="宋体" w:eastAsia="宋体" w:cs="宋体"/>
                <w:color w:val="auto"/>
                <w:kern w:val="0"/>
                <w:sz w:val="24"/>
                <w:szCs w:val="24"/>
                <w:lang w:val="en-US" w:eastAsia="zh-CN"/>
              </w:rPr>
              <w:t>，分子式</w:t>
            </w:r>
            <w:r>
              <w:rPr>
                <w:rFonts w:ascii="Times New Roman" w:hAnsi="Times New Roman" w:eastAsia="宋体" w:cs="Times New Roman"/>
                <w:color w:val="auto"/>
                <w:kern w:val="0"/>
                <w:sz w:val="24"/>
                <w:szCs w:val="24"/>
                <w:lang w:val="en-US" w:eastAsia="zh-CN"/>
              </w:rPr>
              <w:t>KCl</w:t>
            </w:r>
            <w:r>
              <w:rPr>
                <w:rFonts w:hint="eastAsia" w:ascii="宋体" w:hAnsi="宋体" w:eastAsia="宋体" w:cs="宋体"/>
                <w:color w:val="auto"/>
                <w:kern w:val="0"/>
                <w:sz w:val="24"/>
                <w:szCs w:val="24"/>
                <w:lang w:val="en-US" w:eastAsia="zh-CN"/>
              </w:rPr>
              <w:t xml:space="preserve">。白色或蓝白色细小结晶体，类似于食盐。味极咸，无臭无毒。密度 </w:t>
            </w:r>
            <w:r>
              <w:rPr>
                <w:rFonts w:ascii="Times New Roman" w:hAnsi="Times New Roman" w:eastAsia="宋体" w:cs="Times New Roman"/>
                <w:color w:val="auto"/>
                <w:kern w:val="0"/>
                <w:sz w:val="24"/>
                <w:szCs w:val="24"/>
                <w:lang w:val="en-US" w:eastAsia="zh-CN"/>
              </w:rPr>
              <w:t>1.984g/cm</w:t>
            </w:r>
            <w:r>
              <w:rPr>
                <w:rFonts w:ascii="Times New Roman" w:hAnsi="Times New Roman" w:eastAsia="宋体" w:cs="Times New Roman"/>
                <w:color w:val="auto"/>
                <w:kern w:val="0"/>
                <w:sz w:val="15"/>
                <w:szCs w:val="15"/>
                <w:lang w:val="en-US" w:eastAsia="zh-CN"/>
              </w:rPr>
              <w:t>3</w:t>
            </w:r>
            <w:r>
              <w:rPr>
                <w:rFonts w:hint="eastAsia" w:ascii="宋体" w:hAnsi="宋体" w:eastAsia="宋体" w:cs="宋体"/>
                <w:color w:val="auto"/>
                <w:kern w:val="0"/>
                <w:sz w:val="24"/>
                <w:szCs w:val="24"/>
                <w:lang w:val="en-US" w:eastAsia="zh-CN"/>
              </w:rPr>
              <w:t xml:space="preserve">。熔点 </w:t>
            </w:r>
            <w:r>
              <w:rPr>
                <w:rFonts w:ascii="Times New Roman" w:hAnsi="Times New Roman" w:eastAsia="宋体" w:cs="Times New Roman"/>
                <w:color w:val="auto"/>
                <w:kern w:val="0"/>
                <w:sz w:val="24"/>
                <w:szCs w:val="24"/>
                <w:lang w:val="en-US" w:eastAsia="zh-CN"/>
              </w:rPr>
              <w:t>770</w:t>
            </w:r>
            <w:r>
              <w:rPr>
                <w:rFonts w:hint="eastAsia" w:ascii="宋体" w:hAnsi="宋体" w:eastAsia="宋体" w:cs="宋体"/>
                <w:color w:val="auto"/>
                <w:kern w:val="0"/>
                <w:sz w:val="24"/>
                <w:szCs w:val="24"/>
                <w:lang w:val="en-US" w:eastAsia="zh-CN"/>
              </w:rPr>
              <w:t xml:space="preserve">℃。加热到 </w:t>
            </w:r>
            <w:r>
              <w:rPr>
                <w:rFonts w:ascii="Times New Roman" w:hAnsi="Times New Roman" w:eastAsia="宋体" w:cs="Times New Roman"/>
                <w:color w:val="auto"/>
                <w:kern w:val="0"/>
                <w:sz w:val="24"/>
                <w:szCs w:val="24"/>
                <w:lang w:val="en-US" w:eastAsia="zh-CN"/>
              </w:rPr>
              <w:t>1500</w:t>
            </w:r>
            <w:r>
              <w:rPr>
                <w:rFonts w:hint="eastAsia" w:ascii="宋体" w:hAnsi="宋体" w:eastAsia="宋体" w:cs="宋体"/>
                <w:color w:val="auto"/>
                <w:kern w:val="0"/>
                <w:sz w:val="24"/>
                <w:szCs w:val="24"/>
                <w:lang w:val="en-US" w:eastAsia="zh-CN"/>
              </w:rPr>
              <w:t>℃时即能升华。易溶于水、醚、甘油及碱类，微溶于乙醇，但不溶于无水乙醇。有吸湿性，易结块。在水中的溶解度随温度的升高而迅速地增加，与钠盐常起复分解作用而生成新的钾盐。主要用于无机工业、医药、染料等。农业上则是一种钾肥。</w:t>
            </w:r>
          </w:p>
          <w:p w14:paraId="3BD10ABD">
            <w:pPr>
              <w:keepNext w:val="0"/>
              <w:keepLines w:val="0"/>
              <w:widowControl/>
              <w:suppressLineNumbers w:val="0"/>
              <w:jc w:val="left"/>
              <w:rPr>
                <w:color w:val="auto"/>
              </w:rPr>
            </w:pPr>
            <w:r>
              <w:rPr>
                <w:rFonts w:hint="eastAsia" w:ascii="宋体" w:hAnsi="宋体" w:eastAsia="宋体" w:cs="宋体"/>
                <w:color w:val="auto"/>
                <w:kern w:val="0"/>
                <w:sz w:val="24"/>
                <w:szCs w:val="24"/>
                <w:lang w:val="en-US" w:eastAsia="zh-CN"/>
              </w:rPr>
              <w:t>硫酸钾：化学式</w:t>
            </w:r>
            <w:r>
              <w:rPr>
                <w:rFonts w:ascii="Times New Roman" w:hAnsi="Times New Roman" w:eastAsia="宋体" w:cs="Times New Roman"/>
                <w:color w:val="auto"/>
                <w:kern w:val="0"/>
                <w:sz w:val="24"/>
                <w:szCs w:val="24"/>
                <w:lang w:val="en-US" w:eastAsia="zh-CN"/>
              </w:rPr>
              <w:t>K</w:t>
            </w:r>
            <w:r>
              <w:rPr>
                <w:rFonts w:ascii="Times New Roman" w:hAnsi="Times New Roman" w:eastAsia="宋体" w:cs="Times New Roman"/>
                <w:color w:val="auto"/>
                <w:kern w:val="0"/>
                <w:sz w:val="15"/>
                <w:szCs w:val="15"/>
                <w:lang w:val="en-US" w:eastAsia="zh-CN"/>
              </w:rPr>
              <w:t>2</w:t>
            </w:r>
            <w:r>
              <w:rPr>
                <w:rFonts w:ascii="Times New Roman" w:hAnsi="Times New Roman" w:eastAsia="宋体" w:cs="Times New Roman"/>
                <w:color w:val="auto"/>
                <w:kern w:val="0"/>
                <w:sz w:val="24"/>
                <w:szCs w:val="24"/>
                <w:lang w:val="en-US" w:eastAsia="zh-CN"/>
              </w:rPr>
              <w:t>SO</w:t>
            </w:r>
            <w:r>
              <w:rPr>
                <w:rFonts w:ascii="Gulim" w:hAnsi="Gulim" w:eastAsia="Gulim" w:cs="Gulim"/>
                <w:color w:val="auto"/>
                <w:kern w:val="0"/>
                <w:sz w:val="24"/>
                <w:szCs w:val="24"/>
                <w:lang w:val="en-US" w:eastAsia="zh-CN"/>
              </w:rPr>
              <w:t>₄</w:t>
            </w:r>
            <w:r>
              <w:rPr>
                <w:rFonts w:hint="eastAsia" w:ascii="宋体" w:hAnsi="宋体" w:eastAsia="宋体" w:cs="宋体"/>
                <w:color w:val="auto"/>
                <w:kern w:val="0"/>
                <w:sz w:val="24"/>
                <w:szCs w:val="24"/>
                <w:lang w:val="en-US" w:eastAsia="zh-CN"/>
              </w:rPr>
              <w:t>，是一种无机盐，一般</w:t>
            </w:r>
            <w:r>
              <w:rPr>
                <w:rFonts w:ascii="Times New Roman" w:hAnsi="Times New Roman" w:eastAsia="宋体" w:cs="Times New Roman"/>
                <w:color w:val="auto"/>
                <w:kern w:val="0"/>
                <w:sz w:val="24"/>
                <w:szCs w:val="24"/>
                <w:lang w:val="en-US" w:eastAsia="zh-CN"/>
              </w:rPr>
              <w:t>K</w:t>
            </w:r>
            <w:r>
              <w:rPr>
                <w:rFonts w:hint="eastAsia" w:ascii="宋体" w:hAnsi="宋体" w:eastAsia="宋体" w:cs="宋体"/>
                <w:color w:val="auto"/>
                <w:kern w:val="0"/>
                <w:sz w:val="24"/>
                <w:szCs w:val="24"/>
                <w:lang w:val="en-US" w:eastAsia="zh-CN"/>
              </w:rPr>
              <w:t>含量为</w:t>
            </w:r>
            <w:r>
              <w:rPr>
                <w:rFonts w:ascii="Times New Roman" w:hAnsi="Times New Roman" w:eastAsia="宋体" w:cs="Times New Roman"/>
                <w:color w:val="auto"/>
                <w:kern w:val="0"/>
                <w:sz w:val="24"/>
                <w:szCs w:val="24"/>
                <w:lang w:val="en-US" w:eastAsia="zh-CN"/>
              </w:rPr>
              <w:t>50%</w:t>
            </w:r>
            <w:r>
              <w:rPr>
                <w:rFonts w:ascii="PMingLiU" w:hAnsi="PMingLiU" w:eastAsia="PMingLiU" w:cs="PMingLiU"/>
                <w:color w:val="auto"/>
                <w:kern w:val="0"/>
                <w:sz w:val="24"/>
                <w:szCs w:val="24"/>
                <w:lang w:val="en-US" w:eastAsia="zh-CN"/>
              </w:rPr>
              <w:t>〜</w:t>
            </w:r>
            <w:r>
              <w:rPr>
                <w:rFonts w:ascii="Times New Roman" w:hAnsi="Times New Roman" w:eastAsia="宋体" w:cs="Times New Roman"/>
                <w:color w:val="auto"/>
                <w:kern w:val="0"/>
                <w:sz w:val="24"/>
                <w:szCs w:val="24"/>
                <w:lang w:val="en-US" w:eastAsia="zh-CN"/>
              </w:rPr>
              <w:t>52%</w:t>
            </w:r>
            <w:r>
              <w:rPr>
                <w:rFonts w:hint="eastAsia" w:ascii="宋体" w:hAnsi="宋体" w:eastAsia="宋体" w:cs="宋体"/>
                <w:color w:val="auto"/>
                <w:kern w:val="0"/>
                <w:sz w:val="24"/>
                <w:szCs w:val="24"/>
                <w:lang w:val="en-US" w:eastAsia="zh-CN"/>
              </w:rPr>
              <w:t>，</w:t>
            </w:r>
            <w:r>
              <w:rPr>
                <w:rFonts w:ascii="Times New Roman" w:hAnsi="Times New Roman" w:eastAsia="宋体" w:cs="Times New Roman"/>
                <w:color w:val="auto"/>
                <w:kern w:val="0"/>
                <w:sz w:val="24"/>
                <w:szCs w:val="24"/>
                <w:lang w:val="en-US" w:eastAsia="zh-CN"/>
              </w:rPr>
              <w:t>S</w:t>
            </w:r>
            <w:r>
              <w:rPr>
                <w:rFonts w:hint="eastAsia" w:ascii="宋体" w:hAnsi="宋体" w:eastAsia="宋体" w:cs="宋体"/>
                <w:color w:val="auto"/>
                <w:kern w:val="0"/>
                <w:sz w:val="24"/>
                <w:szCs w:val="24"/>
                <w:lang w:val="en-US" w:eastAsia="zh-CN"/>
              </w:rPr>
              <w:t>含量约为</w:t>
            </w:r>
            <w:r>
              <w:rPr>
                <w:rFonts w:ascii="Times New Roman" w:hAnsi="Times New Roman" w:eastAsia="宋体" w:cs="Times New Roman"/>
                <w:color w:val="auto"/>
                <w:kern w:val="0"/>
                <w:sz w:val="24"/>
                <w:szCs w:val="24"/>
                <w:lang w:val="en-US" w:eastAsia="zh-CN"/>
              </w:rPr>
              <w:t>18%</w:t>
            </w:r>
            <w:r>
              <w:rPr>
                <w:rFonts w:hint="eastAsia" w:ascii="宋体" w:hAnsi="宋体" w:eastAsia="宋体" w:cs="宋体"/>
                <w:color w:val="auto"/>
                <w:kern w:val="0"/>
                <w:sz w:val="24"/>
                <w:szCs w:val="24"/>
                <w:lang w:val="en-US" w:eastAsia="zh-CN"/>
              </w:rPr>
              <w:t>。硫酸钾纯品是无色结晶体，农用硫酸钾外观多呈淡黄色。硫酸钾的吸湿性小，不易结块，物理性状良好，施用方便，是很好的水溶性钾肥。</w:t>
            </w:r>
          </w:p>
          <w:p w14:paraId="7B81907B">
            <w:pPr>
              <w:rPr>
                <w:rFonts w:hint="eastAsia"/>
                <w:b w:val="0"/>
                <w:bCs w:val="0"/>
                <w:color w:val="auto"/>
                <w:lang w:val="en-US" w:eastAsia="zh-CN"/>
              </w:rPr>
            </w:pPr>
            <w:r>
              <w:rPr>
                <w:rFonts w:hint="eastAsia"/>
                <w:b w:val="0"/>
                <w:bCs w:val="0"/>
                <w:color w:val="auto"/>
                <w:lang w:val="en-US" w:eastAsia="zh-CN"/>
              </w:rPr>
              <w:t>硫酸脲：本项目所用为50%硫酸脲溶液，根据厂商提供产品成分分析报告单可知，50%硫酸脲溶液由50%硫酸脲固体份和50%水组成，分析报告单见附件。</w:t>
            </w:r>
          </w:p>
          <w:p w14:paraId="5606B088">
            <w:pPr>
              <w:ind w:left="0" w:firstLine="0" w:firstLineChars="0"/>
              <w:rPr>
                <w:rFonts w:hint="eastAsia"/>
                <w:b w:val="0"/>
                <w:bCs w:val="0"/>
                <w:color w:val="auto"/>
                <w:lang w:val="en-US" w:eastAsia="zh-CN"/>
              </w:rPr>
            </w:pPr>
            <w:r>
              <w:rPr>
                <w:rFonts w:hint="eastAsia"/>
                <w:b w:val="0"/>
                <w:bCs w:val="0"/>
                <w:color w:val="auto"/>
                <w:lang w:val="en-US" w:eastAsia="zh-CN"/>
              </w:rPr>
              <w:t>硫酸脲（英文名：urea sulfate），CAS号17103-31-0，是由</w:t>
            </w:r>
            <w:r>
              <w:rPr>
                <w:rFonts w:hint="eastAsia"/>
                <w:b w:val="0"/>
                <w:bCs w:val="0"/>
                <w:color w:val="auto"/>
                <w:lang w:val="en-US" w:eastAsia="zh-CN"/>
              </w:rPr>
              <w:fldChar w:fldCharType="begin"/>
            </w:r>
            <w:r>
              <w:instrText xml:space="preserve">HYPERLINK "https://baike.baidu.com/item/%E5%B0%BF%E7%B4%A0/775880?fromModule=lemma_inlink"</w:instrText>
            </w:r>
            <w:r>
              <w:rPr>
                <w:rFonts w:hint="eastAsia"/>
                <w:b w:val="0"/>
                <w:bCs w:val="0"/>
                <w:color w:val="auto"/>
                <w:lang w:val="en-US" w:eastAsia="zh-CN"/>
              </w:rPr>
              <w:fldChar w:fldCharType="separate"/>
            </w:r>
            <w:r>
              <w:rPr>
                <w:rFonts w:hint="eastAsia"/>
                <w:b w:val="0"/>
                <w:bCs w:val="0"/>
                <w:color w:val="auto"/>
                <w:lang w:val="en-US" w:eastAsia="zh-CN"/>
              </w:rPr>
              <w:t>尿素</w:t>
            </w:r>
            <w:r>
              <w:rPr>
                <w:rFonts w:hint="eastAsia"/>
                <w:b w:val="0"/>
                <w:bCs w:val="0"/>
                <w:color w:val="auto"/>
                <w:lang w:val="en-US" w:eastAsia="zh-CN"/>
              </w:rPr>
              <w:fldChar w:fldCharType="end"/>
            </w:r>
            <w:r>
              <w:rPr>
                <w:rFonts w:hint="eastAsia"/>
                <w:b w:val="0"/>
                <w:bCs w:val="0"/>
                <w:color w:val="auto"/>
                <w:lang w:val="en-US" w:eastAsia="zh-CN"/>
              </w:rPr>
              <w:t>与硫酸反应制得的化合物。白色粒状晶体，熔点117.3℃，易溶于水且不溶于有机溶剂，1%水溶液pH值为1。存在1:1和1:2两种分子比例的固体形态，分子式C</w:t>
            </w:r>
            <w:r>
              <w:rPr>
                <w:rFonts w:hint="eastAsia"/>
                <w:b w:val="0"/>
                <w:bCs w:val="0"/>
                <w:color w:val="auto"/>
                <w:vertAlign w:val="subscript"/>
                <w:lang w:val="en-US" w:eastAsia="zh-CN"/>
              </w:rPr>
              <w:t>2</w:t>
            </w:r>
            <w:r>
              <w:rPr>
                <w:rFonts w:hint="eastAsia"/>
                <w:b w:val="0"/>
                <w:bCs w:val="0"/>
                <w:color w:val="auto"/>
                <w:lang w:val="en-US" w:eastAsia="zh-CN"/>
              </w:rPr>
              <w:t>H</w:t>
            </w:r>
            <w:r>
              <w:rPr>
                <w:rFonts w:hint="eastAsia"/>
                <w:b w:val="0"/>
                <w:bCs w:val="0"/>
                <w:color w:val="auto"/>
                <w:vertAlign w:val="subscript"/>
                <w:lang w:val="en-US" w:eastAsia="zh-CN"/>
              </w:rPr>
              <w:t>10</w:t>
            </w:r>
            <w:r>
              <w:rPr>
                <w:rFonts w:hint="eastAsia"/>
                <w:b w:val="0"/>
                <w:bCs w:val="0"/>
                <w:color w:val="auto"/>
                <w:lang w:val="en-US" w:eastAsia="zh-CN"/>
              </w:rPr>
              <w:t>N</w:t>
            </w:r>
            <w:r>
              <w:rPr>
                <w:rFonts w:hint="eastAsia"/>
                <w:b w:val="0"/>
                <w:bCs w:val="0"/>
                <w:color w:val="auto"/>
                <w:vertAlign w:val="subscript"/>
                <w:lang w:val="en-US" w:eastAsia="zh-CN"/>
              </w:rPr>
              <w:t>4</w:t>
            </w:r>
            <w:r>
              <w:rPr>
                <w:rFonts w:hint="eastAsia"/>
                <w:b w:val="0"/>
                <w:bCs w:val="0"/>
                <w:color w:val="auto"/>
                <w:lang w:val="en-US" w:eastAsia="zh-CN"/>
              </w:rPr>
              <w:t>O</w:t>
            </w:r>
            <w:r>
              <w:rPr>
                <w:rFonts w:hint="eastAsia"/>
                <w:b w:val="0"/>
                <w:bCs w:val="0"/>
                <w:color w:val="auto"/>
                <w:vertAlign w:val="subscript"/>
                <w:lang w:val="en-US" w:eastAsia="zh-CN"/>
              </w:rPr>
              <w:t>6</w:t>
            </w:r>
            <w:r>
              <w:rPr>
                <w:rFonts w:hint="eastAsia"/>
                <w:b w:val="0"/>
                <w:bCs w:val="0"/>
                <w:color w:val="auto"/>
                <w:lang w:val="en-US" w:eastAsia="zh-CN"/>
              </w:rPr>
              <w:t>S（分子量218.18900），沸点330℃（760mmHg），闪点338.1℃。</w:t>
            </w:r>
          </w:p>
          <w:p w14:paraId="369F1E31">
            <w:pPr>
              <w:rPr>
                <w:rFonts w:hint="eastAsia"/>
                <w:b w:val="0"/>
                <w:bCs w:val="0"/>
                <w:color w:val="auto"/>
                <w:lang w:val="en-US" w:eastAsia="zh-CN"/>
              </w:rPr>
            </w:pPr>
            <w:r>
              <w:rPr>
                <w:rFonts w:hint="eastAsia"/>
                <w:b w:val="0"/>
                <w:bCs w:val="0"/>
                <w:color w:val="auto"/>
                <w:lang w:val="en-US" w:eastAsia="zh-CN"/>
              </w:rPr>
              <w:t>脲甲醛：本项目所用为50%脲甲醛溶液，根据厂商提供产品成分分析报告单可知，50%脲甲醛溶液由50%脲甲醛固体份和50%水组成，分析报告单见附件。</w:t>
            </w:r>
          </w:p>
          <w:p w14:paraId="22D50DAC">
            <w:pPr>
              <w:ind w:left="0" w:firstLine="0" w:firstLineChars="0"/>
              <w:rPr>
                <w:b w:val="0"/>
                <w:bCs w:val="0"/>
                <w:color w:val="auto"/>
                <w:lang w:val="en-US"/>
              </w:rPr>
            </w:pPr>
            <w:r>
              <w:rPr>
                <w:rFonts w:hint="eastAsia"/>
                <w:b w:val="0"/>
                <w:bCs w:val="0"/>
                <w:color w:val="auto"/>
                <w:lang w:val="en-US" w:eastAsia="zh-CN"/>
              </w:rPr>
              <w:t>脲甲醛是由尿素与甲醛缩合形成的聚合物，又称</w:t>
            </w:r>
            <w:r>
              <w:rPr>
                <w:rFonts w:hint="eastAsia"/>
                <w:b w:val="0"/>
                <w:bCs w:val="0"/>
                <w:color w:val="auto"/>
                <w:lang w:val="en-US" w:eastAsia="zh-CN"/>
              </w:rPr>
              <w:fldChar w:fldCharType="begin"/>
            </w:r>
            <w:r>
              <w:instrText xml:space="preserve">HYPERLINK "https://baike.baidu.com/item/%E8%84%B2%E9%86%9B%E6%A0%91%E8%84%82/8885364?fromModule=lemma_inlink"</w:instrText>
            </w:r>
            <w:r>
              <w:rPr>
                <w:rFonts w:hint="eastAsia"/>
                <w:b w:val="0"/>
                <w:bCs w:val="0"/>
                <w:color w:val="auto"/>
                <w:lang w:val="en-US" w:eastAsia="zh-CN"/>
              </w:rPr>
              <w:fldChar w:fldCharType="separate"/>
            </w:r>
            <w:r>
              <w:rPr>
                <w:rFonts w:hint="eastAsia"/>
                <w:b w:val="0"/>
                <w:bCs w:val="0"/>
                <w:color w:val="auto"/>
                <w:lang w:val="en-US" w:eastAsia="zh-CN"/>
              </w:rPr>
              <w:t>脲醛树脂</w:t>
            </w:r>
            <w:r>
              <w:rPr>
                <w:rFonts w:hint="eastAsia"/>
                <w:b w:val="0"/>
                <w:bCs w:val="0"/>
                <w:color w:val="auto"/>
                <w:lang w:val="en-US" w:eastAsia="zh-CN"/>
              </w:rPr>
              <w:fldChar w:fldCharType="end"/>
            </w:r>
            <w:r>
              <w:rPr>
                <w:rFonts w:hint="eastAsia"/>
                <w:b w:val="0"/>
                <w:bCs w:val="0"/>
                <w:color w:val="auto"/>
                <w:lang w:val="en-US" w:eastAsia="zh-CN"/>
              </w:rPr>
              <w:t>（UF），其外观为白色无味粉末或颗粒，固体密度约1.30–1.50 g/cm³（20℃），通过调节尿素与甲醛的摩尔比控制缩合度，使氮素在12-16周内通过微生物分解逐步释放，适用于高尔夫球场、草坪及玉米、蔬菜等作物。肥料特性包括控释性、低盐指数及环保降解性，可减少养分流失与烧苗风险。</w:t>
            </w:r>
          </w:p>
          <w:p w14:paraId="0DB6BA6C">
            <w:pPr>
              <w:rPr>
                <w:rFonts w:eastAsia="宋体"/>
                <w:b w:val="0"/>
                <w:bCs w:val="0"/>
                <w:color w:val="auto"/>
                <w:lang w:val="en-US" w:eastAsia="zh-CN"/>
              </w:rPr>
            </w:pPr>
            <w:r>
              <w:rPr>
                <w:rFonts w:hint="eastAsia"/>
                <w:b w:val="0"/>
                <w:bCs w:val="0"/>
                <w:color w:val="auto"/>
                <w:lang w:val="en-US" w:eastAsia="zh-CN"/>
              </w:rPr>
              <w:t>包裹油：涂覆在肥料颗粒外层的‌矿物油或植物油混合物‌，用于溶解防结块剂、增强着色效果并防止结块，可提升肥料光泽度、延长松散性，并提高肥效利用率。本项目所用包裹油主要成分为硬脂酸70%，植物油10%，活性剂（CAS号：</w:t>
            </w:r>
            <w:r>
              <w:rPr>
                <w:rFonts w:hint="eastAsia"/>
                <w:b w:val="0"/>
                <w:bCs w:val="0"/>
                <w:color w:val="auto"/>
                <w:lang w:val="en-US" w:eastAsia="zh-CN"/>
              </w:rPr>
              <w:fldChar w:fldCharType="begin"/>
            </w:r>
            <w:r>
              <w:instrText xml:space="preserve">HYPERLINK "http://www.ichemistry.cn/chemistry/14960-06-6.htm" \o "45841\" \\t \"http://search.ichemistry.cn/_blank"</w:instrText>
            </w:r>
            <w:r>
              <w:rPr>
                <w:rFonts w:hint="eastAsia"/>
                <w:b w:val="0"/>
                <w:bCs w:val="0"/>
                <w:color w:val="auto"/>
                <w:lang w:val="en-US" w:eastAsia="zh-CN"/>
              </w:rPr>
              <w:fldChar w:fldCharType="separate"/>
            </w:r>
            <w:r>
              <w:rPr>
                <w:rFonts w:hint="eastAsia"/>
                <w:b w:val="0"/>
                <w:bCs w:val="0"/>
                <w:color w:val="auto"/>
                <w:lang w:val="en-US" w:eastAsia="zh-CN"/>
              </w:rPr>
              <w:t>14960-06-6</w:t>
            </w:r>
            <w:r>
              <w:rPr>
                <w:rFonts w:hint="eastAsia"/>
                <w:b w:val="0"/>
                <w:bCs w:val="0"/>
                <w:color w:val="auto"/>
                <w:lang w:val="en-US" w:eastAsia="zh-CN"/>
              </w:rPr>
              <w:fldChar w:fldCharType="end"/>
            </w:r>
            <w:r>
              <w:rPr>
                <w:rFonts w:hint="eastAsia"/>
                <w:b w:val="0"/>
                <w:bCs w:val="0"/>
                <w:color w:val="auto"/>
                <w:lang w:val="en-US" w:eastAsia="zh-CN"/>
              </w:rPr>
              <w:t>主要成分为十二烷基苯磺酸钠）10%，石蜡（CnH</w:t>
            </w:r>
            <w:r>
              <w:rPr>
                <w:rFonts w:hint="eastAsia"/>
                <w:b w:val="0"/>
                <w:bCs w:val="0"/>
                <w:color w:val="auto"/>
                <w:vertAlign w:val="subscript"/>
                <w:lang w:val="en-US" w:eastAsia="zh-CN"/>
              </w:rPr>
              <w:t>2</w:t>
            </w:r>
            <w:r>
              <w:rPr>
                <w:rFonts w:hint="eastAsia"/>
                <w:b w:val="0"/>
                <w:bCs w:val="0"/>
                <w:color w:val="auto"/>
                <w:lang w:val="en-US" w:eastAsia="zh-CN"/>
              </w:rPr>
              <w:t>n+2=24~36，CAS号：</w:t>
            </w:r>
            <w:r>
              <w:rPr>
                <w:rFonts w:hint="eastAsia"/>
                <w:b w:val="0"/>
                <w:bCs w:val="0"/>
                <w:color w:val="auto"/>
                <w:lang w:val="en-US" w:eastAsia="zh-CN"/>
              </w:rPr>
              <w:fldChar w:fldCharType="begin"/>
            </w:r>
            <w:r>
              <w:instrText xml:space="preserve">HYPERLINK "http://www.ichemistry.cn/chemistry/8002-74-2.htm" \o "25856\" \\t \"http://search.ichemistry.cn/_blank"</w:instrText>
            </w:r>
            <w:r>
              <w:rPr>
                <w:rFonts w:hint="eastAsia"/>
                <w:b w:val="0"/>
                <w:bCs w:val="0"/>
                <w:color w:val="auto"/>
                <w:lang w:val="en-US" w:eastAsia="zh-CN"/>
              </w:rPr>
              <w:fldChar w:fldCharType="separate"/>
            </w:r>
            <w:r>
              <w:rPr>
                <w:rFonts w:hint="eastAsia"/>
                <w:b w:val="0"/>
                <w:bCs w:val="0"/>
                <w:color w:val="auto"/>
                <w:lang w:val="en-US" w:eastAsia="zh-CN"/>
              </w:rPr>
              <w:t>8002-74-2</w:t>
            </w:r>
            <w:r>
              <w:rPr>
                <w:rFonts w:hint="eastAsia"/>
                <w:b w:val="0"/>
                <w:bCs w:val="0"/>
                <w:color w:val="auto"/>
                <w:lang w:val="en-US" w:eastAsia="zh-CN"/>
              </w:rPr>
              <w:fldChar w:fldCharType="end"/>
            </w:r>
            <w:r>
              <w:rPr>
                <w:rFonts w:hint="eastAsia"/>
                <w:b w:val="0"/>
                <w:bCs w:val="0"/>
                <w:color w:val="auto"/>
                <w:lang w:val="en-US" w:eastAsia="zh-CN"/>
              </w:rPr>
              <w:t>）10%，挥发温度为100℃。‌‌</w:t>
            </w:r>
          </w:p>
          <w:p w14:paraId="31DC9945">
            <w:pPr>
              <w:rPr>
                <w:rFonts w:hint="eastAsia"/>
                <w:b w:val="0"/>
                <w:bCs w:val="0"/>
                <w:color w:val="auto"/>
                <w:lang w:val="en-US" w:eastAsia="zh-CN"/>
              </w:rPr>
            </w:pPr>
            <w:r>
              <w:rPr>
                <w:rFonts w:hint="eastAsia"/>
                <w:b w:val="0"/>
                <w:bCs w:val="0"/>
                <w:color w:val="auto"/>
                <w:lang w:val="en-US" w:eastAsia="zh-CN"/>
              </w:rPr>
              <w:t>防结粉：防结块剂（英文名：anti-caking agent），又称流散剂，是用于防止粉末状物质结块的添加剂，主要应用于饲料、化肥、农药及粉末涂料、涂层与塑料薄膜领域 。其外观呈米黄色膏体或白色粉末，化学性质稳定，耐酸碱、高温及硬水。原料包含无机矿物质和有机表面活性剂，通过吸附作用减少颗粒表面水分迁移，降低颗粒间粘连，控制晶型稳定，从而防止结块。本项目所用防结粉主要成分为碳酸钙25%，滑石粉60%，活性剂（CAS号：</w:t>
            </w:r>
            <w:r>
              <w:rPr>
                <w:rFonts w:hint="eastAsia"/>
                <w:b w:val="0"/>
                <w:bCs w:val="0"/>
                <w:color w:val="auto"/>
                <w:lang w:val="en-US" w:eastAsia="zh-CN"/>
              </w:rPr>
              <w:fldChar w:fldCharType="begin"/>
            </w:r>
            <w:r>
              <w:instrText xml:space="preserve">HYPERLINK "http://www.ichemistry.cn/chemistry/14960-06-6.htm" \o "45841\" \\t \"http://search.ichemistry.cn/_blank"</w:instrText>
            </w:r>
            <w:r>
              <w:rPr>
                <w:rFonts w:hint="eastAsia"/>
                <w:b w:val="0"/>
                <w:bCs w:val="0"/>
                <w:color w:val="auto"/>
                <w:lang w:val="en-US" w:eastAsia="zh-CN"/>
              </w:rPr>
              <w:fldChar w:fldCharType="separate"/>
            </w:r>
            <w:r>
              <w:rPr>
                <w:rFonts w:hint="eastAsia"/>
                <w:b w:val="0"/>
                <w:bCs w:val="0"/>
                <w:color w:val="auto"/>
                <w:lang w:val="en-US" w:eastAsia="zh-CN"/>
              </w:rPr>
              <w:t>14960-06-6</w:t>
            </w:r>
            <w:r>
              <w:rPr>
                <w:rFonts w:hint="eastAsia"/>
                <w:b w:val="0"/>
                <w:bCs w:val="0"/>
                <w:color w:val="auto"/>
                <w:lang w:val="en-US" w:eastAsia="zh-CN"/>
              </w:rPr>
              <w:fldChar w:fldCharType="end"/>
            </w:r>
            <w:r>
              <w:rPr>
                <w:rFonts w:hint="eastAsia"/>
                <w:b w:val="0"/>
                <w:bCs w:val="0"/>
                <w:color w:val="auto"/>
                <w:lang w:val="en-US" w:eastAsia="zh-CN"/>
              </w:rPr>
              <w:t>主要成分为十二烷基苯磺酸钠）10%，二氧化硅5%。</w:t>
            </w:r>
          </w:p>
          <w:p w14:paraId="1723B2E2">
            <w:pPr>
              <w:rPr>
                <w:rFonts w:hint="eastAsia"/>
                <w:b w:val="0"/>
                <w:bCs w:val="0"/>
                <w:color w:val="auto"/>
                <w:lang w:val="en-US" w:eastAsia="zh-CN"/>
              </w:rPr>
            </w:pPr>
            <w:r>
              <w:rPr>
                <w:rFonts w:hint="eastAsia"/>
                <w:b w:val="0"/>
                <w:bCs w:val="0"/>
                <w:color w:val="auto"/>
                <w:lang w:val="en-US" w:eastAsia="zh-CN"/>
              </w:rPr>
              <w:t>氢氧化钠：化学式为NaOH，俗称烧碱、火碱、苛性钠，为一种具有强腐蚀性的强碱，一般为片状或块状形态，易溶于水 (溶于水时放热)并形成碱性溶液。</w:t>
            </w:r>
          </w:p>
          <w:p w14:paraId="477795FE">
            <w:pPr>
              <w:rPr>
                <w:rFonts w:hint="eastAsia"/>
                <w:b w:val="0"/>
                <w:bCs w:val="0"/>
                <w:color w:val="auto"/>
                <w:lang w:val="en-US" w:eastAsia="zh-CN"/>
              </w:rPr>
            </w:pPr>
            <w:r>
              <w:rPr>
                <w:rFonts w:hint="eastAsia"/>
                <w:b w:val="0"/>
                <w:bCs w:val="0"/>
                <w:color w:val="auto"/>
                <w:lang w:val="en-US" w:eastAsia="zh-CN"/>
              </w:rPr>
              <w:t>硫酸：纯品为无色油状液体，密度1.84g/cm3，沸点337℃，熔点10.371℃，能与水以任意比例互溶，同时放出大量的热。浓硫酸有脱水性、强氧化性，稀硫酸能与金属、金属氧化物、碱等物质反应。</w:t>
            </w:r>
          </w:p>
          <w:p w14:paraId="4002DA50">
            <w:pPr>
              <w:rPr>
                <w:rFonts w:hint="eastAsia"/>
                <w:b w:val="0"/>
                <w:bCs w:val="0"/>
                <w:color w:val="auto"/>
                <w:lang w:val="en-US" w:eastAsia="zh-CN"/>
              </w:rPr>
            </w:pPr>
            <w:r>
              <w:rPr>
                <w:rFonts w:hint="eastAsia"/>
                <w:b w:val="0"/>
                <w:bCs w:val="0"/>
                <w:color w:val="auto"/>
                <w:lang w:val="en-US" w:eastAsia="zh-CN"/>
              </w:rPr>
              <w:t>盐酸：无色液体，有腐蚀性，具有刺激性气味。熔点-35 ℃，沸点57℃，相对密度(水=1)：1.20。与水混溶，浓盐酸溶于水有热量放出。与碱液发生中和反应。与活泼金属单质反应生成氢气。与金属氧化物反应生成盐和水。</w:t>
            </w:r>
          </w:p>
          <w:p w14:paraId="116F2F1A">
            <w:pPr>
              <w:rPr>
                <w:rFonts w:hint="eastAsia"/>
                <w:b w:val="0"/>
                <w:bCs w:val="0"/>
                <w:color w:val="auto"/>
                <w:lang w:val="en-US" w:eastAsia="zh-CN"/>
              </w:rPr>
            </w:pPr>
            <w:r>
              <w:rPr>
                <w:rFonts w:hint="eastAsia"/>
                <w:b w:val="0"/>
                <w:bCs w:val="0"/>
                <w:color w:val="auto"/>
                <w:lang w:val="en-US" w:eastAsia="zh-CN"/>
              </w:rPr>
              <w:t>硝酸：无色透明溶液，易溶于水，易挥发，相对密度1.41，熔点-42℃，沸点120.5℃。是强氧化性、腐蚀性的强酸，能发生硝化、酯化、氧化还原反应。</w:t>
            </w:r>
          </w:p>
          <w:p w14:paraId="7B3A7F76">
            <w:pPr>
              <w:rPr>
                <w:b w:val="0"/>
                <w:bCs w:val="0"/>
                <w:color w:val="auto"/>
                <w:lang w:val="en-US" w:eastAsia="zh-CN"/>
              </w:rPr>
            </w:pPr>
            <w:r>
              <w:rPr>
                <w:rFonts w:hint="eastAsia"/>
                <w:b w:val="0"/>
                <w:bCs w:val="0"/>
                <w:color w:val="auto"/>
                <w:lang w:val="en-US" w:eastAsia="zh-CN"/>
              </w:rPr>
              <w:t>丙酮：是一种无色透明液体，有特殊的辛辣气味，易溶于水和甲醇、乙醇、乙醚、氯仿、吡啶等有机溶剂。易燃、易挥发，化学性质较活泼。</w:t>
            </w:r>
          </w:p>
          <w:p w14:paraId="107DBD2B">
            <w:pPr>
              <w:rPr>
                <w:rFonts w:hint="eastAsia"/>
                <w:b w:val="0"/>
                <w:bCs w:val="0"/>
                <w:color w:val="auto"/>
                <w:lang w:val="en-US" w:eastAsia="zh-CN"/>
              </w:rPr>
            </w:pPr>
            <w:r>
              <w:rPr>
                <w:rFonts w:hint="eastAsia"/>
                <w:b w:val="0"/>
                <w:bCs w:val="0"/>
                <w:color w:val="auto"/>
                <w:lang w:val="en-US" w:eastAsia="zh-CN"/>
              </w:rPr>
              <w:t>邻苯二甲酸氢钾：是一种有机化合物，分子式是KC</w:t>
            </w:r>
            <w:r>
              <w:rPr>
                <w:rFonts w:hint="eastAsia"/>
                <w:b w:val="0"/>
                <w:bCs w:val="0"/>
                <w:color w:val="auto"/>
                <w:vertAlign w:val="subscript"/>
                <w:lang w:val="en-US" w:eastAsia="zh-CN"/>
              </w:rPr>
              <w:t>8</w:t>
            </w:r>
            <w:r>
              <w:rPr>
                <w:rFonts w:hint="eastAsia"/>
                <w:b w:val="0"/>
                <w:bCs w:val="0"/>
                <w:color w:val="auto"/>
                <w:lang w:val="en-US" w:eastAsia="zh-CN"/>
              </w:rPr>
              <w:t>H</w:t>
            </w:r>
            <w:r>
              <w:rPr>
                <w:rFonts w:hint="eastAsia"/>
                <w:b w:val="0"/>
                <w:bCs w:val="0"/>
                <w:color w:val="auto"/>
                <w:vertAlign w:val="subscript"/>
                <w:lang w:val="en-US" w:eastAsia="zh-CN"/>
              </w:rPr>
              <w:t>5</w:t>
            </w:r>
            <w:r>
              <w:rPr>
                <w:rFonts w:hint="eastAsia"/>
                <w:b w:val="0"/>
                <w:bCs w:val="0"/>
                <w:color w:val="auto"/>
                <w:lang w:val="en-US" w:eastAsia="zh-CN"/>
              </w:rPr>
              <w:t>O</w:t>
            </w:r>
            <w:r>
              <w:rPr>
                <w:rFonts w:hint="eastAsia"/>
                <w:b w:val="0"/>
                <w:bCs w:val="0"/>
                <w:color w:val="auto"/>
                <w:vertAlign w:val="subscript"/>
                <w:lang w:val="en-US" w:eastAsia="zh-CN"/>
              </w:rPr>
              <w:t>4</w:t>
            </w:r>
            <w:r>
              <w:rPr>
                <w:rFonts w:hint="eastAsia"/>
                <w:b w:val="0"/>
                <w:bCs w:val="0"/>
                <w:color w:val="auto"/>
                <w:lang w:val="en-US" w:eastAsia="zh-CN"/>
              </w:rPr>
              <w:t>。呈白色结晶粉末，在空气中稳定，能溶于水，微溶于醇，用作pH测定的缓冲剂、分析基准物质。</w:t>
            </w:r>
          </w:p>
          <w:p w14:paraId="4EDC19FB">
            <w:pPr>
              <w:rPr>
                <w:rFonts w:hint="eastAsia"/>
                <w:b w:val="0"/>
                <w:bCs w:val="0"/>
                <w:color w:val="auto"/>
                <w:lang w:val="en-US" w:eastAsia="zh-CN"/>
              </w:rPr>
            </w:pPr>
            <w:r>
              <w:rPr>
                <w:rFonts w:hint="eastAsia"/>
                <w:b w:val="0"/>
                <w:bCs w:val="0"/>
                <w:color w:val="auto"/>
                <w:lang w:val="en-US" w:eastAsia="zh-CN"/>
              </w:rPr>
              <w:t>乙二胺四乙酸二钠：（Ethylenediaminetetraacetic acid disodium salt，简称EDTA-2Na），为无味、无臭或微咸的白色或乳白色结晶或颗粒状粉末是化学中一种良好的配合剂。化学式为C</w:t>
            </w:r>
            <w:r>
              <w:rPr>
                <w:rFonts w:hint="eastAsia"/>
                <w:b w:val="0"/>
                <w:bCs w:val="0"/>
                <w:color w:val="auto"/>
                <w:vertAlign w:val="subscript"/>
                <w:lang w:val="en-US" w:eastAsia="zh-CN"/>
              </w:rPr>
              <w:t>10</w:t>
            </w:r>
            <w:r>
              <w:rPr>
                <w:rFonts w:hint="eastAsia"/>
                <w:b w:val="0"/>
                <w:bCs w:val="0"/>
                <w:color w:val="auto"/>
                <w:lang w:val="en-US" w:eastAsia="zh-CN"/>
              </w:rPr>
              <w:t>H</w:t>
            </w:r>
            <w:r>
              <w:rPr>
                <w:rFonts w:hint="eastAsia"/>
                <w:b w:val="0"/>
                <w:bCs w:val="0"/>
                <w:color w:val="auto"/>
                <w:vertAlign w:val="subscript"/>
                <w:lang w:val="en-US" w:eastAsia="zh-CN"/>
              </w:rPr>
              <w:t>14</w:t>
            </w:r>
            <w:r>
              <w:rPr>
                <w:rFonts w:hint="eastAsia"/>
                <w:b w:val="0"/>
                <w:bCs w:val="0"/>
                <w:color w:val="auto"/>
                <w:lang w:val="en-US" w:eastAsia="zh-CN"/>
              </w:rPr>
              <w:t>N</w:t>
            </w:r>
            <w:r>
              <w:rPr>
                <w:rFonts w:hint="eastAsia"/>
                <w:b w:val="0"/>
                <w:bCs w:val="0"/>
                <w:color w:val="auto"/>
                <w:vertAlign w:val="subscript"/>
                <w:lang w:val="en-US" w:eastAsia="zh-CN"/>
              </w:rPr>
              <w:t>2</w:t>
            </w:r>
            <w:r>
              <w:rPr>
                <w:rFonts w:hint="eastAsia"/>
                <w:b w:val="0"/>
                <w:bCs w:val="0"/>
                <w:color w:val="auto"/>
                <w:lang w:val="en-US" w:eastAsia="zh-CN"/>
              </w:rPr>
              <w:t>Na</w:t>
            </w:r>
            <w:r>
              <w:rPr>
                <w:rFonts w:hint="eastAsia"/>
                <w:b w:val="0"/>
                <w:bCs w:val="0"/>
                <w:color w:val="auto"/>
                <w:vertAlign w:val="subscript"/>
                <w:lang w:val="en-US" w:eastAsia="zh-CN"/>
              </w:rPr>
              <w:t>2</w:t>
            </w:r>
            <w:r>
              <w:rPr>
                <w:rFonts w:hint="eastAsia"/>
                <w:b w:val="0"/>
                <w:bCs w:val="0"/>
                <w:color w:val="auto"/>
                <w:lang w:val="en-US" w:eastAsia="zh-CN"/>
              </w:rPr>
              <w:t>O</w:t>
            </w:r>
            <w:r>
              <w:rPr>
                <w:rFonts w:hint="eastAsia"/>
                <w:b w:val="0"/>
                <w:bCs w:val="0"/>
                <w:color w:val="auto"/>
                <w:vertAlign w:val="subscript"/>
                <w:lang w:val="en-US" w:eastAsia="zh-CN"/>
              </w:rPr>
              <w:t>8</w:t>
            </w:r>
            <w:r>
              <w:rPr>
                <w:rFonts w:hint="eastAsia"/>
                <w:b w:val="0"/>
                <w:bCs w:val="0"/>
                <w:color w:val="auto"/>
                <w:lang w:val="en-US" w:eastAsia="zh-CN"/>
              </w:rPr>
              <w:t>，分子量为336.206，其分子结构中含有六个配位原子（两个氮原子和四个氧原子），可与金属离子形成稳定的螯合物，在染料、食品、药品等工业上有重要用途。</w:t>
            </w:r>
          </w:p>
          <w:p w14:paraId="1F62D7FD">
            <w:pPr>
              <w:rPr>
                <w:rFonts w:hint="eastAsia"/>
                <w:b w:val="0"/>
                <w:bCs w:val="0"/>
                <w:color w:val="auto"/>
                <w:lang w:val="en-US" w:eastAsia="zh-CN"/>
              </w:rPr>
            </w:pPr>
            <w:r>
              <w:rPr>
                <w:rFonts w:hint="eastAsia"/>
                <w:b w:val="0"/>
                <w:bCs w:val="0"/>
                <w:color w:val="auto"/>
                <w:lang w:val="en-US" w:eastAsia="zh-CN"/>
              </w:rPr>
              <w:t>四苯硼钠：是一种有机化合物，分子式为C</w:t>
            </w:r>
            <w:r>
              <w:rPr>
                <w:rFonts w:hint="eastAsia"/>
                <w:b w:val="0"/>
                <w:bCs w:val="0"/>
                <w:color w:val="auto"/>
                <w:vertAlign w:val="subscript"/>
                <w:lang w:val="en-US" w:eastAsia="zh-CN"/>
              </w:rPr>
              <w:t>24</w:t>
            </w:r>
            <w:r>
              <w:rPr>
                <w:rFonts w:hint="eastAsia"/>
                <w:b w:val="0"/>
                <w:bCs w:val="0"/>
                <w:color w:val="auto"/>
                <w:lang w:val="en-US" w:eastAsia="zh-CN"/>
              </w:rPr>
              <w:t>H</w:t>
            </w:r>
            <w:r>
              <w:rPr>
                <w:rFonts w:hint="eastAsia"/>
                <w:b w:val="0"/>
                <w:bCs w:val="0"/>
                <w:color w:val="auto"/>
                <w:vertAlign w:val="subscript"/>
                <w:lang w:val="en-US" w:eastAsia="zh-CN"/>
              </w:rPr>
              <w:t>20</w:t>
            </w:r>
            <w:r>
              <w:rPr>
                <w:rFonts w:hint="eastAsia"/>
                <w:b w:val="0"/>
                <w:bCs w:val="0"/>
                <w:color w:val="auto"/>
                <w:lang w:val="en-US" w:eastAsia="zh-CN"/>
              </w:rPr>
              <w:t>BNa，白色固体，无气味，变质品有</w:t>
            </w:r>
            <w:r>
              <w:rPr>
                <w:rFonts w:hint="eastAsia"/>
                <w:b w:val="0"/>
                <w:bCs w:val="0"/>
                <w:color w:val="auto"/>
                <w:lang w:val="en-US" w:eastAsia="zh-CN"/>
              </w:rPr>
              <w:fldChar w:fldCharType="begin"/>
            </w:r>
            <w:r>
              <w:instrText xml:space="preserve">HYPERLINK "https://baike.baidu.com/item/%E8%8B%AF%E8%83%BA/1466870?fromModule=lemma_inlink"</w:instrText>
            </w:r>
            <w:r>
              <w:rPr>
                <w:rFonts w:hint="eastAsia"/>
                <w:b w:val="0"/>
                <w:bCs w:val="0"/>
                <w:color w:val="auto"/>
                <w:lang w:val="en-US" w:eastAsia="zh-CN"/>
              </w:rPr>
              <w:fldChar w:fldCharType="separate"/>
            </w:r>
            <w:r>
              <w:rPr>
                <w:rFonts w:hint="eastAsia"/>
                <w:b w:val="0"/>
                <w:bCs w:val="0"/>
                <w:color w:val="auto"/>
                <w:lang w:val="en-US" w:eastAsia="zh-CN"/>
              </w:rPr>
              <w:t>苯胺</w:t>
            </w:r>
            <w:r>
              <w:rPr>
                <w:rFonts w:hint="eastAsia"/>
                <w:b w:val="0"/>
                <w:bCs w:val="0"/>
                <w:color w:val="auto"/>
                <w:lang w:val="en-US" w:eastAsia="zh-CN"/>
              </w:rPr>
              <w:fldChar w:fldCharType="end"/>
            </w:r>
            <w:r>
              <w:rPr>
                <w:rFonts w:hint="eastAsia"/>
                <w:b w:val="0"/>
                <w:bCs w:val="0"/>
                <w:color w:val="auto"/>
                <w:lang w:val="en-US" w:eastAsia="zh-CN"/>
              </w:rPr>
              <w:t>气味。溶于水，用于鉴定钾离子。可溶于</w:t>
            </w:r>
            <w:r>
              <w:rPr>
                <w:rFonts w:hint="eastAsia"/>
                <w:b w:val="0"/>
                <w:bCs w:val="0"/>
                <w:color w:val="auto"/>
                <w:lang w:val="en-US" w:eastAsia="zh-CN"/>
              </w:rPr>
              <w:fldChar w:fldCharType="begin"/>
            </w:r>
            <w:r>
              <w:instrText xml:space="preserve">HYPERLINK "https://baike.baidu.com/item/%E6%B0%B4/0?fromModule=lemma_inlink"</w:instrText>
            </w:r>
            <w:r>
              <w:rPr>
                <w:rFonts w:hint="eastAsia"/>
                <w:b w:val="0"/>
                <w:bCs w:val="0"/>
                <w:color w:val="auto"/>
                <w:lang w:val="en-US" w:eastAsia="zh-CN"/>
              </w:rPr>
              <w:fldChar w:fldCharType="separate"/>
            </w:r>
            <w:r>
              <w:rPr>
                <w:rFonts w:hint="eastAsia"/>
                <w:b w:val="0"/>
                <w:bCs w:val="0"/>
                <w:color w:val="auto"/>
                <w:lang w:val="en-US" w:eastAsia="zh-CN"/>
              </w:rPr>
              <w:t>水</w:t>
            </w:r>
            <w:r>
              <w:rPr>
                <w:rFonts w:hint="eastAsia"/>
                <w:b w:val="0"/>
                <w:bCs w:val="0"/>
                <w:color w:val="auto"/>
                <w:lang w:val="en-US" w:eastAsia="zh-CN"/>
              </w:rPr>
              <w:fldChar w:fldCharType="end"/>
            </w:r>
            <w:r>
              <w:rPr>
                <w:rFonts w:hint="eastAsia"/>
                <w:b w:val="0"/>
                <w:bCs w:val="0"/>
                <w:color w:val="auto"/>
                <w:lang w:val="en-US" w:eastAsia="zh-CN"/>
              </w:rPr>
              <w:t>、乙醇、甲醇、乙醇和</w:t>
            </w:r>
            <w:r>
              <w:rPr>
                <w:rFonts w:hint="eastAsia"/>
                <w:b w:val="0"/>
                <w:bCs w:val="0"/>
                <w:color w:val="auto"/>
                <w:lang w:val="en-US" w:eastAsia="zh-CN"/>
              </w:rPr>
              <w:fldChar w:fldCharType="begin"/>
            </w:r>
            <w:r>
              <w:instrText xml:space="preserve">HYPERLINK "https://baike.baidu.com/item/%E4%B8%99%E9%85%AE/955883?fromModule=lemma_inlink"</w:instrText>
            </w:r>
            <w:r>
              <w:rPr>
                <w:rFonts w:hint="eastAsia"/>
                <w:b w:val="0"/>
                <w:bCs w:val="0"/>
                <w:color w:val="auto"/>
                <w:lang w:val="en-US" w:eastAsia="zh-CN"/>
              </w:rPr>
              <w:fldChar w:fldCharType="separate"/>
            </w:r>
            <w:r>
              <w:rPr>
                <w:rFonts w:hint="eastAsia"/>
                <w:b w:val="0"/>
                <w:bCs w:val="0"/>
                <w:color w:val="auto"/>
                <w:lang w:val="en-US" w:eastAsia="zh-CN"/>
              </w:rPr>
              <w:t>丙酮</w:t>
            </w:r>
            <w:r>
              <w:rPr>
                <w:rFonts w:hint="eastAsia"/>
                <w:b w:val="0"/>
                <w:bCs w:val="0"/>
                <w:color w:val="auto"/>
                <w:lang w:val="en-US" w:eastAsia="zh-CN"/>
              </w:rPr>
              <w:fldChar w:fldCharType="end"/>
            </w:r>
            <w:r>
              <w:rPr>
                <w:rFonts w:hint="eastAsia"/>
                <w:b w:val="0"/>
                <w:bCs w:val="0"/>
                <w:color w:val="auto"/>
                <w:lang w:val="en-US" w:eastAsia="zh-CN"/>
              </w:rPr>
              <w:t>，</w:t>
            </w:r>
            <w:r>
              <w:rPr>
                <w:rFonts w:hint="eastAsia"/>
                <w:b w:val="0"/>
                <w:bCs w:val="0"/>
                <w:color w:val="auto"/>
                <w:lang w:val="en-US" w:eastAsia="zh-CN"/>
              </w:rPr>
              <w:fldChar w:fldCharType="begin"/>
            </w:r>
            <w:r>
              <w:instrText xml:space="preserve">HYPERLINK "https://baike.baidu.com/item/%E5%BE%AE%E6%BA%B6/6001808?fromModule=lemma_inlink"</w:instrText>
            </w:r>
            <w:r>
              <w:rPr>
                <w:rFonts w:hint="eastAsia"/>
                <w:b w:val="0"/>
                <w:bCs w:val="0"/>
                <w:color w:val="auto"/>
                <w:lang w:val="en-US" w:eastAsia="zh-CN"/>
              </w:rPr>
              <w:fldChar w:fldCharType="separate"/>
            </w:r>
            <w:r>
              <w:rPr>
                <w:rFonts w:hint="eastAsia"/>
                <w:b w:val="0"/>
                <w:bCs w:val="0"/>
                <w:color w:val="auto"/>
                <w:lang w:val="en-US" w:eastAsia="zh-CN"/>
              </w:rPr>
              <w:t>微溶</w:t>
            </w:r>
            <w:r>
              <w:rPr>
                <w:rFonts w:hint="eastAsia"/>
                <w:b w:val="0"/>
                <w:bCs w:val="0"/>
                <w:color w:val="auto"/>
                <w:lang w:val="en-US" w:eastAsia="zh-CN"/>
              </w:rPr>
              <w:fldChar w:fldCharType="end"/>
            </w:r>
            <w:r>
              <w:rPr>
                <w:rFonts w:hint="eastAsia"/>
                <w:b w:val="0"/>
                <w:bCs w:val="0"/>
                <w:color w:val="auto"/>
                <w:lang w:val="en-US" w:eastAsia="zh-CN"/>
              </w:rPr>
              <w:t>于</w:t>
            </w:r>
            <w:r>
              <w:rPr>
                <w:rFonts w:hint="eastAsia"/>
                <w:b w:val="0"/>
                <w:bCs w:val="0"/>
                <w:color w:val="auto"/>
                <w:lang w:val="en-US" w:eastAsia="zh-CN"/>
              </w:rPr>
              <w:fldChar w:fldCharType="begin"/>
            </w:r>
            <w:r>
              <w:instrText xml:space="preserve">HYPERLINK "https://baike.baidu.com/item/%E8%8B%AF/585785?fromModule=lemma_inlink"</w:instrText>
            </w:r>
            <w:r>
              <w:rPr>
                <w:rFonts w:hint="eastAsia"/>
                <w:b w:val="0"/>
                <w:bCs w:val="0"/>
                <w:color w:val="auto"/>
                <w:lang w:val="en-US" w:eastAsia="zh-CN"/>
              </w:rPr>
              <w:fldChar w:fldCharType="separate"/>
            </w:r>
            <w:r>
              <w:rPr>
                <w:rFonts w:hint="eastAsia"/>
                <w:b w:val="0"/>
                <w:bCs w:val="0"/>
                <w:color w:val="auto"/>
                <w:lang w:val="en-US" w:eastAsia="zh-CN"/>
              </w:rPr>
              <w:t>苯</w:t>
            </w:r>
            <w:r>
              <w:rPr>
                <w:rFonts w:hint="eastAsia"/>
                <w:b w:val="0"/>
                <w:bCs w:val="0"/>
                <w:color w:val="auto"/>
                <w:lang w:val="en-US" w:eastAsia="zh-CN"/>
              </w:rPr>
              <w:fldChar w:fldCharType="end"/>
            </w:r>
            <w:r>
              <w:rPr>
                <w:rFonts w:hint="eastAsia"/>
                <w:b w:val="0"/>
                <w:bCs w:val="0"/>
                <w:color w:val="auto"/>
                <w:lang w:val="en-US" w:eastAsia="zh-CN"/>
              </w:rPr>
              <w:t>和</w:t>
            </w:r>
            <w:r>
              <w:rPr>
                <w:rFonts w:hint="eastAsia"/>
                <w:b w:val="0"/>
                <w:bCs w:val="0"/>
                <w:color w:val="auto"/>
                <w:lang w:val="en-US" w:eastAsia="zh-CN"/>
              </w:rPr>
              <w:fldChar w:fldCharType="begin"/>
            </w:r>
            <w:r>
              <w:instrText xml:space="preserve">HYPERLINK "https://baike.baidu.com/item/%E6%B0%AF%E4%BB%BF/521847?fromModule=lemma_inlink"</w:instrText>
            </w:r>
            <w:r>
              <w:rPr>
                <w:rFonts w:hint="eastAsia"/>
                <w:b w:val="0"/>
                <w:bCs w:val="0"/>
                <w:color w:val="auto"/>
                <w:lang w:val="en-US" w:eastAsia="zh-CN"/>
              </w:rPr>
              <w:fldChar w:fldCharType="separate"/>
            </w:r>
            <w:r>
              <w:rPr>
                <w:rFonts w:hint="eastAsia"/>
                <w:b w:val="0"/>
                <w:bCs w:val="0"/>
                <w:color w:val="auto"/>
                <w:lang w:val="en-US" w:eastAsia="zh-CN"/>
              </w:rPr>
              <w:t>氯仿</w:t>
            </w:r>
            <w:r>
              <w:rPr>
                <w:rFonts w:hint="eastAsia"/>
                <w:b w:val="0"/>
                <w:bCs w:val="0"/>
                <w:color w:val="auto"/>
                <w:lang w:val="en-US" w:eastAsia="zh-CN"/>
              </w:rPr>
              <w:fldChar w:fldCharType="end"/>
            </w:r>
            <w:r>
              <w:rPr>
                <w:rFonts w:hint="eastAsia"/>
                <w:b w:val="0"/>
                <w:bCs w:val="0"/>
                <w:color w:val="auto"/>
                <w:lang w:val="en-US" w:eastAsia="zh-CN"/>
              </w:rPr>
              <w:t>，几乎不溶于</w:t>
            </w:r>
            <w:r>
              <w:rPr>
                <w:rFonts w:hint="eastAsia"/>
                <w:b w:val="0"/>
                <w:bCs w:val="0"/>
                <w:color w:val="auto"/>
                <w:lang w:val="en-US" w:eastAsia="zh-CN"/>
              </w:rPr>
              <w:fldChar w:fldCharType="begin"/>
            </w:r>
            <w:r>
              <w:instrText xml:space="preserve">HYPERLINK "https://baike.baidu.com/item/%E7%9F%B3%E6%B2%B9%E9%86%9A/2519986?fromModule=lemma_inlink"</w:instrText>
            </w:r>
            <w:r>
              <w:rPr>
                <w:rFonts w:hint="eastAsia"/>
                <w:b w:val="0"/>
                <w:bCs w:val="0"/>
                <w:color w:val="auto"/>
                <w:lang w:val="en-US" w:eastAsia="zh-CN"/>
              </w:rPr>
              <w:fldChar w:fldCharType="separate"/>
            </w:r>
            <w:r>
              <w:rPr>
                <w:rFonts w:hint="eastAsia"/>
                <w:b w:val="0"/>
                <w:bCs w:val="0"/>
                <w:color w:val="auto"/>
                <w:lang w:val="en-US" w:eastAsia="zh-CN"/>
              </w:rPr>
              <w:t>石油醚</w:t>
            </w:r>
            <w:r>
              <w:rPr>
                <w:rFonts w:hint="eastAsia"/>
                <w:b w:val="0"/>
                <w:bCs w:val="0"/>
                <w:color w:val="auto"/>
                <w:lang w:val="en-US" w:eastAsia="zh-CN"/>
              </w:rPr>
              <w:fldChar w:fldCharType="end"/>
            </w:r>
            <w:r>
              <w:rPr>
                <w:rFonts w:hint="eastAsia"/>
                <w:b w:val="0"/>
                <w:bCs w:val="0"/>
                <w:color w:val="auto"/>
                <w:lang w:val="en-US" w:eastAsia="zh-CN"/>
              </w:rPr>
              <w:t>。微吸湿，在</w:t>
            </w:r>
            <w:r>
              <w:rPr>
                <w:rFonts w:hint="eastAsia"/>
                <w:b w:val="0"/>
                <w:bCs w:val="0"/>
                <w:color w:val="auto"/>
                <w:lang w:val="en-US" w:eastAsia="zh-CN"/>
              </w:rPr>
              <w:fldChar w:fldCharType="begin"/>
            </w:r>
            <w:r>
              <w:instrText xml:space="preserve">HYPERLINK "https://baike.baidu.com/item/%E6%B0%B4%E6%BA%B6%E6%B6%B2/5296839?fromModule=lemma_inlink"</w:instrText>
            </w:r>
            <w:r>
              <w:rPr>
                <w:rFonts w:hint="eastAsia"/>
                <w:b w:val="0"/>
                <w:bCs w:val="0"/>
                <w:color w:val="auto"/>
                <w:lang w:val="en-US" w:eastAsia="zh-CN"/>
              </w:rPr>
              <w:fldChar w:fldCharType="separate"/>
            </w:r>
            <w:r>
              <w:rPr>
                <w:rFonts w:hint="eastAsia"/>
                <w:b w:val="0"/>
                <w:bCs w:val="0"/>
                <w:color w:val="auto"/>
                <w:lang w:val="en-US" w:eastAsia="zh-CN"/>
              </w:rPr>
              <w:t>水溶液</w:t>
            </w:r>
            <w:r>
              <w:rPr>
                <w:rFonts w:hint="eastAsia"/>
                <w:b w:val="0"/>
                <w:bCs w:val="0"/>
                <w:color w:val="auto"/>
                <w:lang w:val="en-US" w:eastAsia="zh-CN"/>
              </w:rPr>
              <w:fldChar w:fldCharType="end"/>
            </w:r>
            <w:r>
              <w:rPr>
                <w:rFonts w:hint="eastAsia"/>
                <w:b w:val="0"/>
                <w:bCs w:val="0"/>
                <w:color w:val="auto"/>
                <w:lang w:val="en-US" w:eastAsia="zh-CN"/>
              </w:rPr>
              <w:t>中逐渐分解而浑浊（固体较稳定）。水溶液pH调节到约5时，可以在室温中保存（在45℃保存5d而不变质）。</w:t>
            </w:r>
          </w:p>
          <w:p w14:paraId="25B8E5E4">
            <w:pPr>
              <w:rPr>
                <w:b w:val="0"/>
                <w:bCs w:val="0"/>
                <w:color w:val="auto"/>
                <w:lang w:val="en-US" w:eastAsia="zh-CN"/>
              </w:rPr>
            </w:pPr>
            <w:r>
              <w:rPr>
                <w:rFonts w:hint="eastAsia"/>
                <w:b w:val="0"/>
                <w:bCs w:val="0"/>
                <w:color w:val="auto"/>
                <w:lang w:val="en-US" w:eastAsia="zh-CN"/>
              </w:rPr>
              <w:t>柠檬酸：柠檬酸（CA），又名</w:t>
            </w:r>
            <w:r>
              <w:rPr>
                <w:rFonts w:hint="eastAsia"/>
                <w:b w:val="0"/>
                <w:bCs w:val="0"/>
                <w:color w:val="auto"/>
                <w:lang w:val="en-US" w:eastAsia="zh-CN"/>
              </w:rPr>
              <w:fldChar w:fldCharType="begin"/>
            </w:r>
            <w:r>
              <w:instrText xml:space="preserve">HYPERLINK "https://baike.baidu.com/item/%E6%9E%B8%E6%A9%BC%E9%85%B8/1188933?fromModule=lemma_inlink"</w:instrText>
            </w:r>
            <w:r>
              <w:rPr>
                <w:rFonts w:hint="eastAsia"/>
                <w:b w:val="0"/>
                <w:bCs w:val="0"/>
                <w:color w:val="auto"/>
                <w:lang w:val="en-US" w:eastAsia="zh-CN"/>
              </w:rPr>
              <w:fldChar w:fldCharType="separate"/>
            </w:r>
            <w:r>
              <w:rPr>
                <w:rFonts w:hint="eastAsia"/>
                <w:b w:val="0"/>
                <w:bCs w:val="0"/>
                <w:color w:val="auto"/>
                <w:lang w:val="en-US" w:eastAsia="zh-CN"/>
              </w:rPr>
              <w:t>枸橼酸</w:t>
            </w:r>
            <w:r>
              <w:rPr>
                <w:rFonts w:hint="eastAsia"/>
                <w:b w:val="0"/>
                <w:bCs w:val="0"/>
                <w:color w:val="auto"/>
                <w:lang w:val="en-US" w:eastAsia="zh-CN"/>
              </w:rPr>
              <w:fldChar w:fldCharType="end"/>
            </w:r>
            <w:r>
              <w:rPr>
                <w:rFonts w:hint="eastAsia"/>
                <w:b w:val="0"/>
                <w:bCs w:val="0"/>
                <w:color w:val="auto"/>
                <w:lang w:val="en-US" w:eastAsia="zh-CN"/>
              </w:rPr>
              <w:t>，分子式为C</w:t>
            </w:r>
            <w:r>
              <w:rPr>
                <w:rFonts w:hint="eastAsia"/>
                <w:b w:val="0"/>
                <w:bCs w:val="0"/>
                <w:color w:val="auto"/>
                <w:vertAlign w:val="subscript"/>
                <w:lang w:val="en-US" w:eastAsia="zh-CN"/>
              </w:rPr>
              <w:t>6</w:t>
            </w:r>
            <w:r>
              <w:rPr>
                <w:rFonts w:hint="eastAsia"/>
                <w:b w:val="0"/>
                <w:bCs w:val="0"/>
                <w:color w:val="auto"/>
                <w:lang w:val="en-US" w:eastAsia="zh-CN"/>
              </w:rPr>
              <w:t>H</w:t>
            </w:r>
            <w:r>
              <w:rPr>
                <w:rFonts w:hint="eastAsia"/>
                <w:b w:val="0"/>
                <w:bCs w:val="0"/>
                <w:color w:val="auto"/>
                <w:vertAlign w:val="subscript"/>
                <w:lang w:val="en-US" w:eastAsia="zh-CN"/>
              </w:rPr>
              <w:t>8</w:t>
            </w:r>
            <w:r>
              <w:rPr>
                <w:rFonts w:hint="eastAsia"/>
                <w:b w:val="0"/>
                <w:bCs w:val="0"/>
                <w:color w:val="auto"/>
                <w:lang w:val="en-US" w:eastAsia="zh-CN"/>
              </w:rPr>
              <w:t>O</w:t>
            </w:r>
            <w:r>
              <w:rPr>
                <w:rFonts w:hint="eastAsia"/>
                <w:b w:val="0"/>
                <w:bCs w:val="0"/>
                <w:color w:val="auto"/>
                <w:vertAlign w:val="subscript"/>
                <w:lang w:val="en-US" w:eastAsia="zh-CN"/>
              </w:rPr>
              <w:t>7</w:t>
            </w:r>
            <w:r>
              <w:rPr>
                <w:rFonts w:hint="eastAsia"/>
                <w:b w:val="0"/>
                <w:bCs w:val="0"/>
                <w:color w:val="auto"/>
                <w:lang w:val="en-US" w:eastAsia="zh-CN"/>
              </w:rPr>
              <w:t>，是一种重要的有机弱酸，为无色晶体，无臭，易溶于水，溶液显酸性。在生物化学中，它是柠檬酸循环（三羧酸循环）的中间体，柠檬酸循环发生在所有需氧生物的新陈代谢中。柠檬酸被广泛用作酸度调节剂（GB2760—2014）、调味剂和</w:t>
            </w:r>
            <w:r>
              <w:rPr>
                <w:rFonts w:hint="eastAsia"/>
                <w:b w:val="0"/>
                <w:bCs w:val="0"/>
                <w:color w:val="auto"/>
                <w:lang w:val="en-US" w:eastAsia="zh-CN"/>
              </w:rPr>
              <w:fldChar w:fldCharType="begin"/>
            </w:r>
            <w:r>
              <w:instrText xml:space="preserve">HYPERLINK "https://baike.baidu.com/item/%E8%9E%AF%E5%90%88%E5%89%82/10776165?fromModule=lemma_inlink"</w:instrText>
            </w:r>
            <w:r>
              <w:rPr>
                <w:rFonts w:hint="eastAsia"/>
                <w:b w:val="0"/>
                <w:bCs w:val="0"/>
                <w:color w:val="auto"/>
                <w:lang w:val="en-US" w:eastAsia="zh-CN"/>
              </w:rPr>
              <w:fldChar w:fldCharType="separate"/>
            </w:r>
            <w:r>
              <w:rPr>
                <w:rFonts w:hint="eastAsia"/>
                <w:b w:val="0"/>
                <w:bCs w:val="0"/>
                <w:color w:val="auto"/>
                <w:lang w:val="en-US" w:eastAsia="zh-CN"/>
              </w:rPr>
              <w:t>螯合剂</w:t>
            </w:r>
            <w:r>
              <w:rPr>
                <w:rFonts w:hint="eastAsia"/>
                <w:b w:val="0"/>
                <w:bCs w:val="0"/>
                <w:color w:val="auto"/>
                <w:lang w:val="en-US" w:eastAsia="zh-CN"/>
              </w:rPr>
              <w:fldChar w:fldCharType="end"/>
            </w:r>
            <w:r>
              <w:rPr>
                <w:rFonts w:hint="eastAsia"/>
                <w:b w:val="0"/>
                <w:bCs w:val="0"/>
                <w:color w:val="auto"/>
                <w:lang w:val="en-US" w:eastAsia="zh-CN"/>
              </w:rPr>
              <w:t>。</w:t>
            </w:r>
          </w:p>
          <w:p w14:paraId="1B427A3B">
            <w:pPr>
              <w:rPr>
                <w:rFonts w:hint="eastAsia"/>
                <w:b w:val="0"/>
                <w:bCs w:val="0"/>
                <w:color w:val="auto"/>
                <w:lang w:val="en-US" w:eastAsia="zh-CN"/>
              </w:rPr>
            </w:pPr>
            <w:r>
              <w:rPr>
                <w:rFonts w:hint="eastAsia"/>
                <w:b w:val="0"/>
                <w:bCs w:val="0"/>
                <w:color w:val="auto"/>
                <w:lang w:val="en-US" w:eastAsia="zh-CN"/>
              </w:rPr>
              <w:t>钼酸钠：（英文名：sodium molybdate），一种无机盐类化合物，化学式为Na</w:t>
            </w:r>
            <w:r>
              <w:rPr>
                <w:rFonts w:hint="eastAsia"/>
                <w:b w:val="0"/>
                <w:bCs w:val="0"/>
                <w:color w:val="auto"/>
                <w:vertAlign w:val="subscript"/>
                <w:lang w:val="en-US" w:eastAsia="zh-CN"/>
              </w:rPr>
              <w:t>2</w:t>
            </w:r>
            <w:r>
              <w:rPr>
                <w:rFonts w:hint="eastAsia"/>
                <w:b w:val="0"/>
                <w:bCs w:val="0"/>
                <w:color w:val="auto"/>
                <w:lang w:val="en-US" w:eastAsia="zh-CN"/>
              </w:rPr>
              <w:t>MoO</w:t>
            </w:r>
            <w:r>
              <w:rPr>
                <w:rFonts w:hint="eastAsia"/>
                <w:b w:val="0"/>
                <w:bCs w:val="0"/>
                <w:color w:val="auto"/>
                <w:vertAlign w:val="subscript"/>
                <w:lang w:val="en-US" w:eastAsia="zh-CN"/>
              </w:rPr>
              <w:t>4</w:t>
            </w:r>
            <w:r>
              <w:rPr>
                <w:rFonts w:hint="eastAsia"/>
                <w:b w:val="0"/>
                <w:bCs w:val="0"/>
                <w:color w:val="auto"/>
                <w:lang w:val="en-US" w:eastAsia="zh-CN"/>
              </w:rPr>
              <w:t>，相对分子量为205.92。常见形态为无色片状有光泽的结晶或白色粉末，密度为3.78g/cm3，熔点为687℃，100℃时水中溶解度为84g/100mL，水溶液呈碱性，25℃时5%水溶液的pH为9.0~10.0。钼酸钠与其他金属（如钡、银、铅）盐可发生复分解反应生成不溶于水的沉淀。</w:t>
            </w:r>
          </w:p>
          <w:p w14:paraId="5B7D5D49">
            <w:pPr>
              <w:rPr>
                <w:b w:val="0"/>
                <w:bCs w:val="0"/>
                <w:color w:val="auto"/>
                <w:lang w:val="en-US" w:eastAsia="zh-CN"/>
              </w:rPr>
            </w:pPr>
            <w:r>
              <w:rPr>
                <w:rFonts w:hint="eastAsia"/>
                <w:b w:val="0"/>
                <w:bCs w:val="0"/>
                <w:color w:val="auto"/>
                <w:lang w:val="en-US" w:eastAsia="zh-CN"/>
              </w:rPr>
              <w:t>硫酸铜：硫酸铜（CuSO4），是一种广泛应用于工业生产和科学研究的无机化合物。该化合物的常见存在形式为五水合硫酸铜（CuSO</w:t>
            </w:r>
            <w:r>
              <w:rPr>
                <w:rFonts w:hint="eastAsia"/>
                <w:b w:val="0"/>
                <w:bCs w:val="0"/>
                <w:color w:val="auto"/>
                <w:vertAlign w:val="subscript"/>
                <w:lang w:val="en-US" w:eastAsia="zh-CN"/>
              </w:rPr>
              <w:t>4</w:t>
            </w:r>
            <w:r>
              <w:rPr>
                <w:rFonts w:hint="eastAsia"/>
                <w:b w:val="0"/>
                <w:bCs w:val="0"/>
                <w:color w:val="auto"/>
                <w:lang w:val="en-US" w:eastAsia="zh-CN"/>
              </w:rPr>
              <w:t>·5H</w:t>
            </w:r>
            <w:r>
              <w:rPr>
                <w:rFonts w:hint="eastAsia"/>
                <w:b w:val="0"/>
                <w:bCs w:val="0"/>
                <w:color w:val="auto"/>
                <w:vertAlign w:val="subscript"/>
                <w:lang w:val="en-US" w:eastAsia="zh-CN"/>
              </w:rPr>
              <w:t>2</w:t>
            </w:r>
            <w:r>
              <w:rPr>
                <w:rFonts w:hint="eastAsia"/>
                <w:b w:val="0"/>
                <w:bCs w:val="0"/>
                <w:color w:val="auto"/>
                <w:lang w:val="en-US" w:eastAsia="zh-CN"/>
              </w:rPr>
              <w:t>O），为蓝色晶体，俗称蓝矾。该物质在干燥条件下会失去结晶水，变为白色或灰白色粉末状的无水硫酸铜。</w:t>
            </w:r>
          </w:p>
          <w:p w14:paraId="50D89700">
            <w:pPr>
              <w:rPr>
                <w:b/>
                <w:bCs/>
                <w:color w:val="auto"/>
              </w:rPr>
            </w:pPr>
            <w:r>
              <w:rPr>
                <w:b/>
                <w:bCs/>
                <w:color w:val="auto"/>
              </w:rPr>
              <w:t>4、生产规模及产品方案</w:t>
            </w:r>
          </w:p>
          <w:p w14:paraId="031386A9">
            <w:pPr>
              <w:rPr>
                <w:color w:val="auto"/>
              </w:rPr>
            </w:pPr>
            <w:r>
              <w:rPr>
                <w:rFonts w:hint="eastAsia"/>
                <w:color w:val="auto"/>
              </w:rPr>
              <w:t>本项目</w:t>
            </w:r>
            <w:r>
              <w:rPr>
                <w:color w:val="auto"/>
              </w:rPr>
              <w:t>完成后全厂生产规模及产品方案见表2-</w:t>
            </w:r>
            <w:r>
              <w:rPr>
                <w:rFonts w:hint="eastAsia"/>
                <w:color w:val="auto"/>
                <w:lang w:val="en-US" w:eastAsia="zh-CN"/>
              </w:rPr>
              <w:t>4</w:t>
            </w:r>
            <w:r>
              <w:rPr>
                <w:color w:val="auto"/>
              </w:rPr>
              <w:t>。</w:t>
            </w:r>
          </w:p>
          <w:p w14:paraId="254DC65D">
            <w:pPr>
              <w:pStyle w:val="38"/>
              <w:rPr>
                <w:color w:val="auto"/>
              </w:rPr>
            </w:pPr>
            <w:r>
              <w:rPr>
                <w:color w:val="auto"/>
              </w:rPr>
              <w:t>表2-</w:t>
            </w:r>
            <w:r>
              <w:rPr>
                <w:rFonts w:hint="eastAsia"/>
                <w:color w:val="auto"/>
                <w:lang w:val="en-US" w:eastAsia="zh-CN"/>
              </w:rPr>
              <w:t>4</w:t>
            </w:r>
            <w:r>
              <w:rPr>
                <w:rFonts w:hint="eastAsia"/>
                <w:color w:val="auto"/>
              </w:rPr>
              <w:t xml:space="preserve">  本项目</w:t>
            </w:r>
            <w:r>
              <w:rPr>
                <w:rFonts w:hint="eastAsia"/>
                <w:color w:val="auto"/>
                <w:lang w:val="en-US" w:eastAsia="zh-CN"/>
              </w:rPr>
              <w:t>完成后全厂</w:t>
            </w:r>
            <w:r>
              <w:rPr>
                <w:color w:val="auto"/>
              </w:rPr>
              <w:t>生产规模及产品方案一览表</w:t>
            </w:r>
          </w:p>
          <w:tbl>
            <w:tblPr>
              <w:tblStyle w:val="21"/>
              <w:tblW w:w="4997"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354"/>
              <w:gridCol w:w="1988"/>
              <w:gridCol w:w="1126"/>
              <w:gridCol w:w="1040"/>
              <w:gridCol w:w="1302"/>
              <w:gridCol w:w="1287"/>
              <w:gridCol w:w="1288"/>
            </w:tblGrid>
            <w:tr w14:paraId="503821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80" w:hRule="atLeast"/>
                <w:jc w:val="center"/>
              </w:trPr>
              <w:tc>
                <w:tcPr>
                  <w:tcW w:w="211" w:type="pct"/>
                  <w:vMerge w:val="restart"/>
                  <w:tcMar>
                    <w:left w:w="28" w:type="dxa"/>
                    <w:right w:w="28" w:type="dxa"/>
                  </w:tcMar>
                  <w:vAlign w:val="center"/>
                </w:tcPr>
                <w:p w14:paraId="4D1F12AF">
                  <w:pPr>
                    <w:spacing w:line="240" w:lineRule="auto"/>
                    <w:ind w:firstLine="0" w:firstLineChars="0"/>
                    <w:jc w:val="center"/>
                    <w:rPr>
                      <w:rFonts w:ascii="Times New Roman" w:hAnsi="Times New Roman" w:cs="Times New Roman"/>
                      <w:color w:val="auto"/>
                      <w:sz w:val="21"/>
                      <w:highlight w:val="none"/>
                      <w:lang w:val="en-US" w:eastAsia="zh-CN"/>
                    </w:rPr>
                  </w:pPr>
                  <w:r>
                    <w:rPr>
                      <w:rFonts w:ascii="Times New Roman" w:hAnsi="Times New Roman" w:cs="Times New Roman"/>
                      <w:color w:val="auto"/>
                      <w:sz w:val="21"/>
                      <w:highlight w:val="none"/>
                      <w:lang w:val="en-US" w:eastAsia="zh-CN"/>
                    </w:rPr>
                    <w:t>序号</w:t>
                  </w:r>
                </w:p>
              </w:tc>
              <w:tc>
                <w:tcPr>
                  <w:tcW w:w="1185" w:type="pct"/>
                  <w:vMerge w:val="restart"/>
                  <w:tcMar>
                    <w:left w:w="28" w:type="dxa"/>
                    <w:right w:w="28" w:type="dxa"/>
                  </w:tcMar>
                  <w:vAlign w:val="center"/>
                </w:tcPr>
                <w:p w14:paraId="7913EA54">
                  <w:pPr>
                    <w:spacing w:line="240" w:lineRule="auto"/>
                    <w:ind w:firstLine="0" w:firstLineChars="0"/>
                    <w:jc w:val="center"/>
                    <w:rPr>
                      <w:rFonts w:ascii="Times New Roman" w:hAnsi="Times New Roman" w:cs="Times New Roman"/>
                      <w:color w:val="auto"/>
                      <w:sz w:val="21"/>
                      <w:highlight w:val="none"/>
                      <w:lang w:val="en-US" w:eastAsia="zh-CN"/>
                    </w:rPr>
                  </w:pPr>
                  <w:r>
                    <w:rPr>
                      <w:rFonts w:ascii="Times New Roman" w:hAnsi="Times New Roman" w:cs="Times New Roman"/>
                      <w:color w:val="auto"/>
                      <w:sz w:val="21"/>
                      <w:highlight w:val="none"/>
                      <w:lang w:val="en-US" w:eastAsia="zh-CN"/>
                    </w:rPr>
                    <w:t>产品名称</w:t>
                  </w:r>
                </w:p>
              </w:tc>
              <w:tc>
                <w:tcPr>
                  <w:tcW w:w="2067" w:type="pct"/>
                  <w:gridSpan w:val="3"/>
                  <w:tcMar>
                    <w:left w:w="28" w:type="dxa"/>
                    <w:right w:w="28" w:type="dxa"/>
                  </w:tcMar>
                  <w:vAlign w:val="center"/>
                </w:tcPr>
                <w:p w14:paraId="7B3EAFF2">
                  <w:pPr>
                    <w:spacing w:line="240" w:lineRule="auto"/>
                    <w:ind w:firstLine="0" w:firstLineChars="0"/>
                    <w:jc w:val="center"/>
                    <w:rPr>
                      <w:rFonts w:ascii="Times New Roman" w:hAnsi="Times New Roman" w:cs="Times New Roman"/>
                      <w:color w:val="auto"/>
                      <w:sz w:val="21"/>
                      <w:highlight w:val="none"/>
                      <w:lang w:val="en-US" w:eastAsia="zh-CN"/>
                    </w:rPr>
                  </w:pPr>
                  <w:r>
                    <w:rPr>
                      <w:rFonts w:ascii="Times New Roman" w:hAnsi="Times New Roman" w:cs="Times New Roman"/>
                      <w:color w:val="auto"/>
                      <w:sz w:val="21"/>
                      <w:highlight w:val="none"/>
                      <w:lang w:val="en-US" w:eastAsia="zh-CN"/>
                    </w:rPr>
                    <w:t>年产量</w:t>
                  </w:r>
                  <w:r>
                    <w:rPr>
                      <w:rFonts w:hint="eastAsia" w:cs="Times New Roman"/>
                      <w:color w:val="auto"/>
                      <w:sz w:val="21"/>
                      <w:highlight w:val="none"/>
                      <w:lang w:val="en-US" w:eastAsia="zh-CN"/>
                    </w:rPr>
                    <w:t>（万吨/年）</w:t>
                  </w:r>
                </w:p>
              </w:tc>
              <w:tc>
                <w:tcPr>
                  <w:tcW w:w="767" w:type="pct"/>
                  <w:vMerge w:val="restart"/>
                  <w:tcBorders>
                    <w:tl2br w:val="nil"/>
                    <w:tr2bl w:val="nil"/>
                  </w:tcBorders>
                  <w:tcMar>
                    <w:left w:w="28" w:type="dxa"/>
                    <w:right w:w="28" w:type="dxa"/>
                  </w:tcMar>
                  <w:vAlign w:val="center"/>
                </w:tcPr>
                <w:p w14:paraId="1A03058C">
                  <w:pPr>
                    <w:spacing w:line="240" w:lineRule="auto"/>
                    <w:ind w:firstLine="0" w:firstLineChars="0"/>
                    <w:jc w:val="center"/>
                    <w:rPr>
                      <w:rFonts w:ascii="Times New Roman" w:hAnsi="Times New Roman" w:cs="Times New Roman"/>
                      <w:color w:val="auto"/>
                      <w:sz w:val="21"/>
                      <w:highlight w:val="none"/>
                      <w:lang w:val="en-US" w:eastAsia="zh-CN"/>
                    </w:rPr>
                  </w:pPr>
                  <w:r>
                    <w:rPr>
                      <w:rFonts w:hint="eastAsia" w:ascii="Times New Roman" w:hAnsi="Times New Roman" w:cs="Times New Roman"/>
                      <w:color w:val="auto"/>
                      <w:sz w:val="21"/>
                      <w:highlight w:val="none"/>
                      <w:lang w:val="en-US" w:eastAsia="zh-CN"/>
                    </w:rPr>
                    <w:t>变化量</w:t>
                  </w:r>
                </w:p>
              </w:tc>
              <w:tc>
                <w:tcPr>
                  <w:tcW w:w="768" w:type="pct"/>
                  <w:vMerge w:val="restart"/>
                  <w:tcBorders>
                    <w:tl2br w:val="nil"/>
                    <w:tr2bl w:val="nil"/>
                  </w:tcBorders>
                  <w:tcMar>
                    <w:left w:w="28" w:type="dxa"/>
                    <w:right w:w="28" w:type="dxa"/>
                  </w:tcMar>
                  <w:vAlign w:val="center"/>
                </w:tcPr>
                <w:p w14:paraId="1859B581">
                  <w:pPr>
                    <w:spacing w:line="240" w:lineRule="auto"/>
                    <w:ind w:firstLine="0" w:firstLineChars="0"/>
                    <w:jc w:val="center"/>
                    <w:rPr>
                      <w:rFonts w:ascii="Times New Roman" w:hAnsi="Times New Roman" w:cs="Times New Roman"/>
                      <w:color w:val="auto"/>
                      <w:sz w:val="21"/>
                      <w:highlight w:val="none"/>
                      <w:lang w:val="en-US" w:eastAsia="zh-CN"/>
                    </w:rPr>
                  </w:pPr>
                  <w:r>
                    <w:rPr>
                      <w:rFonts w:hint="eastAsia" w:cs="Times New Roman"/>
                      <w:color w:val="auto"/>
                      <w:sz w:val="21"/>
                      <w:highlight w:val="none"/>
                      <w:lang w:val="en-US" w:eastAsia="zh-CN"/>
                    </w:rPr>
                    <w:t>包装形式</w:t>
                  </w:r>
                </w:p>
              </w:tc>
            </w:tr>
            <w:tr w14:paraId="084A20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211" w:type="pct"/>
                  <w:vMerge w:val="continue"/>
                  <w:tcMar>
                    <w:left w:w="28" w:type="dxa"/>
                    <w:right w:w="28" w:type="dxa"/>
                  </w:tcMar>
                  <w:vAlign w:val="center"/>
                </w:tcPr>
                <w:p w14:paraId="31119082"/>
              </w:tc>
              <w:tc>
                <w:tcPr>
                  <w:tcW w:w="1185" w:type="pct"/>
                  <w:vMerge w:val="continue"/>
                  <w:tcBorders>
                    <w:left w:val="single" w:color="auto" w:sz="4" w:space="0"/>
                  </w:tcBorders>
                  <w:tcMar>
                    <w:left w:w="28" w:type="dxa"/>
                    <w:right w:w="28" w:type="dxa"/>
                  </w:tcMar>
                  <w:vAlign w:val="center"/>
                </w:tcPr>
                <w:p w14:paraId="742EB7F4"/>
              </w:tc>
              <w:tc>
                <w:tcPr>
                  <w:tcW w:w="671" w:type="pct"/>
                  <w:tcBorders>
                    <w:left w:val="single" w:color="auto" w:sz="4" w:space="0"/>
                  </w:tcBorders>
                  <w:tcMar>
                    <w:left w:w="28" w:type="dxa"/>
                    <w:right w:w="28" w:type="dxa"/>
                  </w:tcMar>
                  <w:vAlign w:val="center"/>
                </w:tcPr>
                <w:p w14:paraId="6748B7B2">
                  <w:pPr>
                    <w:spacing w:line="240" w:lineRule="auto"/>
                    <w:ind w:firstLine="0" w:firstLineChars="0"/>
                    <w:jc w:val="center"/>
                    <w:rPr>
                      <w:rFonts w:hint="eastAsia" w:ascii="Times New Roman" w:hAnsi="Times New Roman" w:cs="Times New Roman"/>
                      <w:color w:val="auto"/>
                      <w:sz w:val="21"/>
                      <w:highlight w:val="none"/>
                      <w:lang w:val="en-US" w:eastAsia="zh-CN"/>
                    </w:rPr>
                  </w:pPr>
                  <w:r>
                    <w:rPr>
                      <w:rFonts w:hint="eastAsia" w:ascii="Times New Roman" w:hAnsi="Times New Roman" w:cs="Times New Roman"/>
                      <w:color w:val="auto"/>
                      <w:sz w:val="21"/>
                      <w:highlight w:val="none"/>
                      <w:lang w:val="en-US" w:eastAsia="zh-CN"/>
                    </w:rPr>
                    <w:t>现有工程</w:t>
                  </w:r>
                </w:p>
              </w:tc>
              <w:tc>
                <w:tcPr>
                  <w:tcW w:w="620" w:type="pct"/>
                  <w:tcBorders>
                    <w:left w:val="single" w:color="auto" w:sz="4" w:space="0"/>
                  </w:tcBorders>
                  <w:tcMar>
                    <w:left w:w="28" w:type="dxa"/>
                    <w:right w:w="28" w:type="dxa"/>
                  </w:tcMar>
                  <w:vAlign w:val="center"/>
                </w:tcPr>
                <w:p w14:paraId="16B36551">
                  <w:pPr>
                    <w:spacing w:line="240" w:lineRule="auto"/>
                    <w:ind w:firstLine="0" w:firstLineChars="0"/>
                    <w:jc w:val="center"/>
                    <w:rPr>
                      <w:rFonts w:hint="eastAsia" w:ascii="Times New Roman" w:hAnsi="Times New Roman" w:cs="Times New Roman"/>
                      <w:color w:val="auto"/>
                      <w:sz w:val="21"/>
                      <w:highlight w:val="none"/>
                      <w:lang w:val="en-US" w:eastAsia="zh-CN"/>
                    </w:rPr>
                  </w:pPr>
                  <w:r>
                    <w:rPr>
                      <w:rFonts w:hint="eastAsia" w:ascii="Times New Roman" w:hAnsi="Times New Roman" w:cs="Times New Roman"/>
                      <w:color w:val="auto"/>
                      <w:sz w:val="21"/>
                      <w:highlight w:val="none"/>
                      <w:lang w:val="en-US" w:eastAsia="zh-CN"/>
                    </w:rPr>
                    <w:t>本项目</w:t>
                  </w:r>
                </w:p>
              </w:tc>
              <w:tc>
                <w:tcPr>
                  <w:tcW w:w="776" w:type="pct"/>
                  <w:tcBorders>
                    <w:left w:val="single" w:color="auto" w:sz="4" w:space="0"/>
                  </w:tcBorders>
                  <w:tcMar>
                    <w:left w:w="28" w:type="dxa"/>
                    <w:right w:w="28" w:type="dxa"/>
                  </w:tcMar>
                  <w:vAlign w:val="center"/>
                </w:tcPr>
                <w:p w14:paraId="4FAE47D5">
                  <w:pPr>
                    <w:spacing w:line="240" w:lineRule="auto"/>
                    <w:ind w:firstLine="0" w:firstLineChars="0"/>
                    <w:jc w:val="center"/>
                    <w:rPr>
                      <w:rFonts w:hint="eastAsia" w:ascii="Times New Roman" w:hAnsi="Times New Roman" w:cs="Times New Roman"/>
                      <w:color w:val="auto"/>
                      <w:sz w:val="21"/>
                      <w:highlight w:val="none"/>
                      <w:lang w:val="en-US" w:eastAsia="zh-CN"/>
                    </w:rPr>
                  </w:pPr>
                  <w:r>
                    <w:rPr>
                      <w:rFonts w:hint="eastAsia" w:ascii="Times New Roman" w:hAnsi="Times New Roman" w:cs="Times New Roman"/>
                      <w:color w:val="auto"/>
                      <w:sz w:val="21"/>
                      <w:highlight w:val="none"/>
                      <w:lang w:val="en-US" w:eastAsia="zh-CN"/>
                    </w:rPr>
                    <w:t>本项目完成后全厂</w:t>
                  </w:r>
                </w:p>
              </w:tc>
              <w:tc>
                <w:tcPr>
                  <w:tcW w:w="767" w:type="pct"/>
                  <w:vMerge w:val="continue"/>
                  <w:tcBorders>
                    <w:tl2br w:val="nil"/>
                    <w:tr2bl w:val="nil"/>
                  </w:tcBorders>
                  <w:tcMar>
                    <w:left w:w="28" w:type="dxa"/>
                    <w:right w:w="28" w:type="dxa"/>
                  </w:tcMar>
                  <w:vAlign w:val="center"/>
                </w:tcPr>
                <w:p w14:paraId="56B160B2"/>
              </w:tc>
              <w:tc>
                <w:tcPr>
                  <w:tcW w:w="768" w:type="pct"/>
                  <w:vMerge w:val="continue"/>
                  <w:tcBorders>
                    <w:tl2br w:val="nil"/>
                    <w:tr2bl w:val="nil"/>
                  </w:tcBorders>
                  <w:tcMar>
                    <w:left w:w="28" w:type="dxa"/>
                    <w:right w:w="28" w:type="dxa"/>
                  </w:tcMar>
                  <w:vAlign w:val="center"/>
                </w:tcPr>
                <w:p w14:paraId="71A29A0A"/>
              </w:tc>
            </w:tr>
            <w:tr w14:paraId="1E79CF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77" w:hRule="atLeast"/>
                <w:jc w:val="center"/>
              </w:trPr>
              <w:tc>
                <w:tcPr>
                  <w:tcW w:w="211" w:type="pct"/>
                  <w:tcMar>
                    <w:left w:w="28" w:type="dxa"/>
                    <w:right w:w="28" w:type="dxa"/>
                  </w:tcMar>
                  <w:vAlign w:val="center"/>
                </w:tcPr>
                <w:p w14:paraId="249DEA6A">
                  <w:pPr>
                    <w:spacing w:line="240" w:lineRule="auto"/>
                    <w:ind w:firstLine="0" w:firstLineChars="0"/>
                    <w:jc w:val="center"/>
                    <w:rPr>
                      <w:rFonts w:ascii="Times New Roman" w:hAnsi="Times New Roman" w:cs="Times New Roman"/>
                      <w:color w:val="auto"/>
                      <w:sz w:val="21"/>
                      <w:highlight w:val="none"/>
                      <w:lang w:val="en-US" w:eastAsia="zh-CN"/>
                    </w:rPr>
                  </w:pPr>
                  <w:r>
                    <w:rPr>
                      <w:rFonts w:ascii="Times New Roman" w:hAnsi="Times New Roman" w:cs="Times New Roman"/>
                      <w:color w:val="auto"/>
                      <w:sz w:val="21"/>
                      <w:highlight w:val="none"/>
                      <w:lang w:val="en-US" w:eastAsia="zh-CN"/>
                    </w:rPr>
                    <w:t>1</w:t>
                  </w:r>
                </w:p>
              </w:tc>
              <w:tc>
                <w:tcPr>
                  <w:tcW w:w="1185" w:type="pct"/>
                  <w:tcBorders>
                    <w:left w:val="single" w:color="auto" w:sz="4" w:space="0"/>
                  </w:tcBorders>
                  <w:shd w:val="clear" w:color="auto" w:fill="auto"/>
                  <w:tcMar>
                    <w:left w:w="28" w:type="dxa"/>
                    <w:right w:w="28" w:type="dxa"/>
                  </w:tcMar>
                  <w:vAlign w:val="center"/>
                </w:tcPr>
                <w:p w14:paraId="49A9194B">
                  <w:pPr>
                    <w:spacing w:line="240" w:lineRule="auto"/>
                    <w:ind w:firstLine="0" w:firstLineChars="0"/>
                    <w:jc w:val="center"/>
                    <w:rPr>
                      <w:rFonts w:ascii="Times New Roman" w:hAnsi="Times New Roman" w:cs="Times New Roman"/>
                      <w:color w:val="auto"/>
                      <w:sz w:val="21"/>
                      <w:highlight w:val="none"/>
                      <w:lang w:val="en-US" w:eastAsia="zh-CN"/>
                    </w:rPr>
                  </w:pPr>
                  <w:r>
                    <w:rPr>
                      <w:rFonts w:ascii="Times New Roman" w:hAnsi="Times New Roman" w:cs="Times New Roman"/>
                      <w:color w:val="auto"/>
                      <w:sz w:val="21"/>
                      <w:highlight w:val="none"/>
                      <w:lang w:val="en-US" w:eastAsia="zh-CN"/>
                    </w:rPr>
                    <w:t>含硫酸脲包衣复混肥</w:t>
                  </w:r>
                </w:p>
              </w:tc>
              <w:tc>
                <w:tcPr>
                  <w:tcW w:w="671" w:type="pct"/>
                  <w:tcBorders>
                    <w:left w:val="single" w:color="auto" w:sz="4" w:space="0"/>
                  </w:tcBorders>
                  <w:tcMar>
                    <w:left w:w="28" w:type="dxa"/>
                    <w:right w:w="28" w:type="dxa"/>
                  </w:tcMar>
                  <w:vAlign w:val="center"/>
                </w:tcPr>
                <w:p w14:paraId="1F3C5849">
                  <w:pPr>
                    <w:spacing w:line="240" w:lineRule="auto"/>
                    <w:ind w:firstLine="0" w:firstLineChars="0"/>
                    <w:jc w:val="center"/>
                    <w:rPr>
                      <w:rFonts w:ascii="Times New Roman" w:hAnsi="Times New Roman" w:cs="Times New Roman"/>
                      <w:color w:val="auto"/>
                      <w:sz w:val="21"/>
                      <w:highlight w:val="none"/>
                      <w:lang w:val="en-US" w:eastAsia="zh-CN"/>
                    </w:rPr>
                  </w:pPr>
                  <w:r>
                    <w:rPr>
                      <w:rFonts w:hint="eastAsia" w:cs="Times New Roman"/>
                      <w:color w:val="auto"/>
                      <w:sz w:val="21"/>
                      <w:highlight w:val="none"/>
                      <w:lang w:val="en-US" w:eastAsia="zh-CN"/>
                    </w:rPr>
                    <w:t>0</w:t>
                  </w:r>
                </w:p>
              </w:tc>
              <w:tc>
                <w:tcPr>
                  <w:tcW w:w="620" w:type="pct"/>
                  <w:tcBorders>
                    <w:left w:val="single" w:color="auto" w:sz="4" w:space="0"/>
                  </w:tcBorders>
                  <w:tcMar>
                    <w:left w:w="28" w:type="dxa"/>
                    <w:right w:w="28" w:type="dxa"/>
                  </w:tcMar>
                  <w:vAlign w:val="center"/>
                </w:tcPr>
                <w:p w14:paraId="05B32D01">
                  <w:pPr>
                    <w:spacing w:line="240" w:lineRule="auto"/>
                    <w:ind w:firstLine="0" w:firstLineChars="0"/>
                    <w:jc w:val="center"/>
                    <w:rPr>
                      <w:rFonts w:ascii="Times New Roman" w:hAnsi="Times New Roman" w:cs="Times New Roman"/>
                      <w:color w:val="auto"/>
                      <w:sz w:val="21"/>
                      <w:highlight w:val="none"/>
                      <w:lang w:val="en-US" w:eastAsia="zh-CN"/>
                    </w:rPr>
                  </w:pPr>
                  <w:r>
                    <w:rPr>
                      <w:rFonts w:hint="eastAsia" w:cs="Times New Roman"/>
                      <w:color w:val="auto"/>
                      <w:sz w:val="21"/>
                      <w:highlight w:val="none"/>
                      <w:lang w:val="en-US" w:eastAsia="zh-CN"/>
                    </w:rPr>
                    <w:t>1</w:t>
                  </w:r>
                </w:p>
              </w:tc>
              <w:tc>
                <w:tcPr>
                  <w:tcW w:w="776" w:type="pct"/>
                  <w:tcBorders>
                    <w:left w:val="single" w:color="auto" w:sz="4" w:space="0"/>
                  </w:tcBorders>
                  <w:tcMar>
                    <w:left w:w="28" w:type="dxa"/>
                    <w:right w:w="28" w:type="dxa"/>
                  </w:tcMar>
                  <w:vAlign w:val="center"/>
                </w:tcPr>
                <w:p w14:paraId="77C9C7E3">
                  <w:pPr>
                    <w:spacing w:line="240" w:lineRule="auto"/>
                    <w:ind w:firstLine="0" w:firstLineChars="0"/>
                    <w:jc w:val="center"/>
                    <w:rPr>
                      <w:rFonts w:ascii="Times New Roman" w:hAnsi="Times New Roman" w:cs="Times New Roman"/>
                      <w:color w:val="auto"/>
                      <w:sz w:val="21"/>
                      <w:highlight w:val="none"/>
                      <w:lang w:val="en-US" w:eastAsia="zh-CN"/>
                    </w:rPr>
                  </w:pPr>
                  <w:r>
                    <w:rPr>
                      <w:rFonts w:hint="eastAsia" w:cs="Times New Roman"/>
                      <w:color w:val="auto"/>
                      <w:sz w:val="21"/>
                      <w:highlight w:val="none"/>
                      <w:lang w:val="en-US" w:eastAsia="zh-CN"/>
                    </w:rPr>
                    <w:t>1</w:t>
                  </w:r>
                </w:p>
              </w:tc>
              <w:tc>
                <w:tcPr>
                  <w:tcW w:w="767" w:type="pct"/>
                  <w:tcBorders>
                    <w:tl2br w:val="nil"/>
                    <w:tr2bl w:val="nil"/>
                  </w:tcBorders>
                  <w:tcMar>
                    <w:left w:w="28" w:type="dxa"/>
                    <w:right w:w="28" w:type="dxa"/>
                  </w:tcMar>
                  <w:vAlign w:val="center"/>
                </w:tcPr>
                <w:p w14:paraId="6EE034B7">
                  <w:pPr>
                    <w:spacing w:line="240" w:lineRule="auto"/>
                    <w:ind w:firstLine="0" w:firstLineChars="0"/>
                    <w:jc w:val="center"/>
                    <w:rPr>
                      <w:rFonts w:ascii="Times New Roman" w:hAnsi="Times New Roman" w:cs="Times New Roman"/>
                      <w:color w:val="auto"/>
                      <w:sz w:val="21"/>
                      <w:highlight w:val="none"/>
                      <w:lang w:val="en-US" w:eastAsia="zh-CN"/>
                    </w:rPr>
                  </w:pPr>
                  <w:r>
                    <w:rPr>
                      <w:rFonts w:hint="eastAsia" w:cs="Times New Roman"/>
                      <w:color w:val="auto"/>
                      <w:sz w:val="21"/>
                      <w:highlight w:val="none"/>
                      <w:lang w:val="en-US" w:eastAsia="zh-CN"/>
                    </w:rPr>
                    <w:t>+1</w:t>
                  </w:r>
                </w:p>
              </w:tc>
              <w:tc>
                <w:tcPr>
                  <w:tcW w:w="768" w:type="pct"/>
                  <w:tcBorders>
                    <w:tl2br w:val="nil"/>
                    <w:tr2bl w:val="nil"/>
                  </w:tcBorders>
                  <w:tcMar>
                    <w:left w:w="28" w:type="dxa"/>
                    <w:right w:w="28" w:type="dxa"/>
                  </w:tcMar>
                  <w:vAlign w:val="center"/>
                </w:tcPr>
                <w:p w14:paraId="67C2BBDC">
                  <w:pPr>
                    <w:spacing w:line="240" w:lineRule="auto"/>
                    <w:ind w:firstLine="0" w:firstLineChars="0"/>
                    <w:jc w:val="center"/>
                    <w:rPr>
                      <w:highlight w:val="none"/>
                      <w:lang w:val="en-US" w:eastAsia="zh-CN"/>
                    </w:rPr>
                  </w:pPr>
                  <w:r>
                    <w:rPr>
                      <w:rFonts w:hint="eastAsia" w:cs="Times New Roman"/>
                      <w:color w:val="auto"/>
                      <w:sz w:val="21"/>
                      <w:highlight w:val="none"/>
                      <w:lang w:val="en-US" w:eastAsia="zh-CN"/>
                    </w:rPr>
                    <w:t>50kg包装袋</w:t>
                  </w:r>
                </w:p>
              </w:tc>
            </w:tr>
            <w:tr w14:paraId="7BB996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77" w:hRule="atLeast"/>
                <w:jc w:val="center"/>
              </w:trPr>
              <w:tc>
                <w:tcPr>
                  <w:tcW w:w="211" w:type="pct"/>
                  <w:tcMar>
                    <w:left w:w="28" w:type="dxa"/>
                    <w:right w:w="28" w:type="dxa"/>
                  </w:tcMar>
                  <w:vAlign w:val="center"/>
                </w:tcPr>
                <w:p w14:paraId="111856B4">
                  <w:pPr>
                    <w:spacing w:line="240" w:lineRule="auto"/>
                    <w:ind w:firstLine="0" w:firstLineChars="0"/>
                    <w:jc w:val="center"/>
                    <w:rPr>
                      <w:rFonts w:ascii="Times New Roman" w:hAnsi="Times New Roman" w:cs="Times New Roman"/>
                      <w:color w:val="auto"/>
                      <w:sz w:val="21"/>
                      <w:highlight w:val="none"/>
                      <w:lang w:val="en-US" w:eastAsia="zh-CN"/>
                    </w:rPr>
                  </w:pPr>
                  <w:r>
                    <w:rPr>
                      <w:rFonts w:hint="eastAsia" w:ascii="Times New Roman" w:hAnsi="Times New Roman" w:cs="Times New Roman"/>
                      <w:color w:val="auto"/>
                      <w:sz w:val="21"/>
                      <w:highlight w:val="none"/>
                      <w:lang w:val="en-US" w:eastAsia="zh-CN"/>
                    </w:rPr>
                    <w:t>2</w:t>
                  </w:r>
                </w:p>
              </w:tc>
              <w:tc>
                <w:tcPr>
                  <w:tcW w:w="1185" w:type="pct"/>
                  <w:tcBorders>
                    <w:left w:val="single" w:color="auto" w:sz="4" w:space="0"/>
                  </w:tcBorders>
                  <w:shd w:val="clear" w:color="auto" w:fill="auto"/>
                  <w:tcMar>
                    <w:left w:w="28" w:type="dxa"/>
                    <w:right w:w="28" w:type="dxa"/>
                  </w:tcMar>
                  <w:vAlign w:val="center"/>
                </w:tcPr>
                <w:p w14:paraId="5100B660">
                  <w:pPr>
                    <w:spacing w:line="240" w:lineRule="auto"/>
                    <w:ind w:firstLine="0" w:firstLineChars="0"/>
                    <w:jc w:val="center"/>
                    <w:rPr>
                      <w:rFonts w:ascii="Times New Roman" w:hAnsi="Times New Roman" w:cs="Times New Roman"/>
                      <w:color w:val="auto"/>
                      <w:sz w:val="21"/>
                      <w:highlight w:val="none"/>
                      <w:lang w:val="en-US" w:eastAsia="zh-CN"/>
                    </w:rPr>
                  </w:pPr>
                  <w:r>
                    <w:rPr>
                      <w:rFonts w:ascii="Times New Roman" w:hAnsi="Times New Roman" w:cs="Times New Roman"/>
                      <w:color w:val="auto"/>
                      <w:sz w:val="21"/>
                      <w:highlight w:val="none"/>
                      <w:lang w:val="en-US" w:eastAsia="zh-CN"/>
                    </w:rPr>
                    <w:t>含脲甲醛包衣复混肥</w:t>
                  </w:r>
                </w:p>
              </w:tc>
              <w:tc>
                <w:tcPr>
                  <w:tcW w:w="671" w:type="pct"/>
                  <w:tcBorders>
                    <w:left w:val="single" w:color="auto" w:sz="4" w:space="0"/>
                  </w:tcBorders>
                  <w:tcMar>
                    <w:left w:w="28" w:type="dxa"/>
                    <w:right w:w="28" w:type="dxa"/>
                  </w:tcMar>
                  <w:vAlign w:val="center"/>
                </w:tcPr>
                <w:p w14:paraId="5DE35D39">
                  <w:pPr>
                    <w:spacing w:line="240" w:lineRule="auto"/>
                    <w:ind w:firstLine="0" w:firstLineChars="0"/>
                    <w:jc w:val="center"/>
                    <w:rPr>
                      <w:rFonts w:ascii="Times New Roman" w:hAnsi="Times New Roman" w:cs="Times New Roman"/>
                      <w:color w:val="auto"/>
                      <w:sz w:val="21"/>
                      <w:highlight w:val="none"/>
                      <w:lang w:val="en-US" w:eastAsia="zh-CN"/>
                    </w:rPr>
                  </w:pPr>
                  <w:r>
                    <w:rPr>
                      <w:rFonts w:hint="eastAsia" w:cs="Times New Roman"/>
                      <w:color w:val="auto"/>
                      <w:sz w:val="21"/>
                      <w:highlight w:val="none"/>
                      <w:lang w:val="en-US" w:eastAsia="zh-CN"/>
                    </w:rPr>
                    <w:t>0</w:t>
                  </w:r>
                </w:p>
              </w:tc>
              <w:tc>
                <w:tcPr>
                  <w:tcW w:w="620" w:type="pct"/>
                  <w:tcBorders>
                    <w:left w:val="single" w:color="auto" w:sz="4" w:space="0"/>
                  </w:tcBorders>
                  <w:tcMar>
                    <w:left w:w="28" w:type="dxa"/>
                    <w:right w:w="28" w:type="dxa"/>
                  </w:tcMar>
                  <w:vAlign w:val="center"/>
                </w:tcPr>
                <w:p w14:paraId="77D81A7C">
                  <w:pPr>
                    <w:spacing w:line="240" w:lineRule="auto"/>
                    <w:ind w:firstLine="0" w:firstLineChars="0"/>
                    <w:jc w:val="center"/>
                    <w:rPr>
                      <w:rFonts w:ascii="Times New Roman" w:hAnsi="Times New Roman" w:cs="Times New Roman"/>
                      <w:color w:val="auto"/>
                      <w:sz w:val="21"/>
                      <w:highlight w:val="none"/>
                      <w:lang w:val="en-US" w:eastAsia="zh-CN"/>
                    </w:rPr>
                  </w:pPr>
                  <w:r>
                    <w:rPr>
                      <w:rFonts w:hint="eastAsia" w:cs="Times New Roman"/>
                      <w:color w:val="auto"/>
                      <w:sz w:val="21"/>
                      <w:highlight w:val="none"/>
                      <w:lang w:val="en-US" w:eastAsia="zh-CN"/>
                    </w:rPr>
                    <w:t>2</w:t>
                  </w:r>
                </w:p>
              </w:tc>
              <w:tc>
                <w:tcPr>
                  <w:tcW w:w="776" w:type="pct"/>
                  <w:tcBorders>
                    <w:left w:val="single" w:color="auto" w:sz="4" w:space="0"/>
                  </w:tcBorders>
                  <w:tcMar>
                    <w:left w:w="28" w:type="dxa"/>
                    <w:right w:w="28" w:type="dxa"/>
                  </w:tcMar>
                  <w:vAlign w:val="center"/>
                </w:tcPr>
                <w:p w14:paraId="58B31517">
                  <w:pPr>
                    <w:spacing w:line="240" w:lineRule="auto"/>
                    <w:ind w:firstLine="0" w:firstLineChars="0"/>
                    <w:jc w:val="center"/>
                    <w:rPr>
                      <w:rFonts w:ascii="Times New Roman" w:hAnsi="Times New Roman" w:cs="Times New Roman"/>
                      <w:color w:val="auto"/>
                      <w:sz w:val="21"/>
                      <w:highlight w:val="none"/>
                      <w:lang w:val="en-US" w:eastAsia="zh-CN"/>
                    </w:rPr>
                  </w:pPr>
                  <w:r>
                    <w:rPr>
                      <w:rFonts w:hint="eastAsia" w:cs="Times New Roman"/>
                      <w:color w:val="auto"/>
                      <w:sz w:val="21"/>
                      <w:highlight w:val="none"/>
                      <w:lang w:val="en-US" w:eastAsia="zh-CN"/>
                    </w:rPr>
                    <w:t>2</w:t>
                  </w:r>
                </w:p>
              </w:tc>
              <w:tc>
                <w:tcPr>
                  <w:tcW w:w="767" w:type="pct"/>
                  <w:tcBorders>
                    <w:left w:val="single" w:color="auto" w:sz="4" w:space="0"/>
                  </w:tcBorders>
                  <w:vAlign w:val="center"/>
                </w:tcPr>
                <w:p w14:paraId="58BA9E54">
                  <w:pPr>
                    <w:spacing w:line="240" w:lineRule="auto"/>
                    <w:ind w:firstLine="0" w:firstLineChars="0"/>
                    <w:jc w:val="center"/>
                    <w:rPr>
                      <w:rFonts w:ascii="Times New Roman" w:hAnsi="Times New Roman" w:cs="Times New Roman"/>
                      <w:color w:val="auto"/>
                      <w:sz w:val="21"/>
                      <w:highlight w:val="none"/>
                      <w:lang w:val="en-US" w:eastAsia="zh-CN"/>
                    </w:rPr>
                  </w:pPr>
                  <w:r>
                    <w:rPr>
                      <w:rFonts w:hint="eastAsia" w:cs="Times New Roman"/>
                      <w:color w:val="auto"/>
                      <w:sz w:val="21"/>
                      <w:highlight w:val="none"/>
                      <w:lang w:val="en-US" w:eastAsia="zh-CN"/>
                    </w:rPr>
                    <w:t>+2</w:t>
                  </w:r>
                </w:p>
              </w:tc>
              <w:tc>
                <w:tcPr>
                  <w:tcW w:w="768" w:type="pct"/>
                  <w:tcBorders>
                    <w:left w:val="single" w:color="auto" w:sz="4" w:space="0"/>
                  </w:tcBorders>
                  <w:vAlign w:val="center"/>
                </w:tcPr>
                <w:p w14:paraId="109B80E6">
                  <w:pPr>
                    <w:spacing w:line="240" w:lineRule="auto"/>
                    <w:ind w:firstLine="0" w:firstLineChars="0"/>
                    <w:jc w:val="center"/>
                    <w:rPr>
                      <w:rFonts w:hint="eastAsia" w:cs="Times New Roman"/>
                      <w:color w:val="auto"/>
                      <w:sz w:val="21"/>
                      <w:highlight w:val="none"/>
                      <w:lang w:val="en-US" w:eastAsia="zh-CN"/>
                    </w:rPr>
                  </w:pPr>
                  <w:r>
                    <w:rPr>
                      <w:rFonts w:hint="eastAsia" w:cs="Times New Roman"/>
                      <w:color w:val="auto"/>
                      <w:sz w:val="21"/>
                      <w:highlight w:val="none"/>
                      <w:lang w:val="en-US" w:eastAsia="zh-CN"/>
                    </w:rPr>
                    <w:t>50kg包装袋</w:t>
                  </w:r>
                </w:p>
              </w:tc>
            </w:tr>
            <w:tr w14:paraId="6B44DC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77" w:hRule="atLeast"/>
                <w:jc w:val="center"/>
              </w:trPr>
              <w:tc>
                <w:tcPr>
                  <w:tcW w:w="211" w:type="pct"/>
                  <w:tcMar>
                    <w:left w:w="28" w:type="dxa"/>
                    <w:right w:w="28" w:type="dxa"/>
                  </w:tcMar>
                  <w:vAlign w:val="center"/>
                </w:tcPr>
                <w:p w14:paraId="4FCED8A5">
                  <w:pPr>
                    <w:spacing w:line="240" w:lineRule="auto"/>
                    <w:ind w:firstLine="0" w:firstLineChars="0"/>
                    <w:jc w:val="center"/>
                    <w:rPr>
                      <w:rFonts w:ascii="Times New Roman" w:hAnsi="Times New Roman" w:cs="Times New Roman"/>
                      <w:color w:val="auto"/>
                      <w:sz w:val="21"/>
                      <w:highlight w:val="none"/>
                      <w:lang w:val="en-US" w:eastAsia="zh-CN"/>
                    </w:rPr>
                  </w:pPr>
                  <w:r>
                    <w:rPr>
                      <w:rFonts w:hint="eastAsia" w:ascii="Times New Roman" w:hAnsi="Times New Roman" w:cs="Times New Roman"/>
                      <w:color w:val="auto"/>
                      <w:sz w:val="21"/>
                      <w:highlight w:val="none"/>
                      <w:lang w:val="en-US" w:eastAsia="zh-CN"/>
                    </w:rPr>
                    <w:t>3</w:t>
                  </w:r>
                </w:p>
              </w:tc>
              <w:tc>
                <w:tcPr>
                  <w:tcW w:w="1185" w:type="pct"/>
                  <w:tcBorders>
                    <w:left w:val="single" w:color="auto" w:sz="4" w:space="0"/>
                  </w:tcBorders>
                  <w:shd w:val="clear" w:color="auto" w:fill="auto"/>
                  <w:tcMar>
                    <w:left w:w="28" w:type="dxa"/>
                    <w:right w:w="28" w:type="dxa"/>
                  </w:tcMar>
                  <w:vAlign w:val="center"/>
                </w:tcPr>
                <w:p w14:paraId="7A080AF3">
                  <w:pPr>
                    <w:spacing w:line="240" w:lineRule="auto"/>
                    <w:ind w:firstLine="0" w:firstLineChars="0"/>
                    <w:jc w:val="center"/>
                    <w:rPr>
                      <w:rFonts w:ascii="Times New Roman" w:hAnsi="Times New Roman" w:cs="Times New Roman"/>
                      <w:color w:val="auto"/>
                      <w:sz w:val="21"/>
                      <w:highlight w:val="none"/>
                      <w:lang w:val="en-US" w:eastAsia="zh-CN"/>
                    </w:rPr>
                  </w:pPr>
                  <w:r>
                    <w:rPr>
                      <w:rFonts w:ascii="Times New Roman" w:hAnsi="Times New Roman" w:cs="Times New Roman"/>
                      <w:color w:val="auto"/>
                      <w:sz w:val="21"/>
                      <w:highlight w:val="none"/>
                      <w:lang w:val="en-US" w:eastAsia="zh-CN"/>
                    </w:rPr>
                    <w:t>复混肥</w:t>
                  </w:r>
                </w:p>
              </w:tc>
              <w:tc>
                <w:tcPr>
                  <w:tcW w:w="671" w:type="pct"/>
                  <w:tcBorders>
                    <w:left w:val="single" w:color="auto" w:sz="4" w:space="0"/>
                  </w:tcBorders>
                  <w:tcMar>
                    <w:left w:w="28" w:type="dxa"/>
                    <w:right w:w="28" w:type="dxa"/>
                  </w:tcMar>
                  <w:vAlign w:val="center"/>
                </w:tcPr>
                <w:p w14:paraId="0780859F">
                  <w:pPr>
                    <w:spacing w:line="240" w:lineRule="auto"/>
                    <w:ind w:firstLine="0" w:firstLineChars="0"/>
                    <w:jc w:val="center"/>
                    <w:rPr>
                      <w:rFonts w:ascii="Times New Roman" w:hAnsi="Times New Roman" w:cs="Times New Roman"/>
                      <w:color w:val="auto"/>
                      <w:sz w:val="21"/>
                      <w:highlight w:val="none"/>
                      <w:lang w:val="en-US" w:eastAsia="zh-CN"/>
                    </w:rPr>
                  </w:pPr>
                  <w:r>
                    <w:rPr>
                      <w:rFonts w:hint="eastAsia" w:cs="Times New Roman"/>
                      <w:color w:val="auto"/>
                      <w:sz w:val="21"/>
                      <w:highlight w:val="none"/>
                      <w:lang w:val="en-US" w:eastAsia="zh-CN"/>
                    </w:rPr>
                    <w:t>10</w:t>
                  </w:r>
                </w:p>
              </w:tc>
              <w:tc>
                <w:tcPr>
                  <w:tcW w:w="620" w:type="pct"/>
                  <w:tcBorders>
                    <w:left w:val="single" w:color="auto" w:sz="4" w:space="0"/>
                  </w:tcBorders>
                  <w:tcMar>
                    <w:left w:w="28" w:type="dxa"/>
                    <w:right w:w="28" w:type="dxa"/>
                  </w:tcMar>
                  <w:vAlign w:val="center"/>
                </w:tcPr>
                <w:p w14:paraId="3140F08B">
                  <w:pPr>
                    <w:spacing w:line="240" w:lineRule="auto"/>
                    <w:ind w:firstLine="0" w:firstLineChars="0"/>
                    <w:jc w:val="center"/>
                    <w:rPr>
                      <w:rFonts w:ascii="Times New Roman" w:hAnsi="Times New Roman" w:cs="Times New Roman"/>
                      <w:color w:val="auto"/>
                      <w:sz w:val="21"/>
                      <w:highlight w:val="none"/>
                      <w:lang w:val="en-US" w:eastAsia="zh-CN"/>
                    </w:rPr>
                  </w:pPr>
                  <w:r>
                    <w:rPr>
                      <w:rFonts w:hint="eastAsia" w:cs="Times New Roman"/>
                      <w:color w:val="auto"/>
                      <w:sz w:val="21"/>
                      <w:highlight w:val="none"/>
                      <w:lang w:val="en-US" w:eastAsia="zh-CN"/>
                    </w:rPr>
                    <w:t>7</w:t>
                  </w:r>
                </w:p>
              </w:tc>
              <w:tc>
                <w:tcPr>
                  <w:tcW w:w="776" w:type="pct"/>
                  <w:tcBorders>
                    <w:left w:val="single" w:color="auto" w:sz="4" w:space="0"/>
                  </w:tcBorders>
                  <w:tcMar>
                    <w:left w:w="28" w:type="dxa"/>
                    <w:right w:w="28" w:type="dxa"/>
                  </w:tcMar>
                  <w:vAlign w:val="center"/>
                </w:tcPr>
                <w:p w14:paraId="47BC668B">
                  <w:pPr>
                    <w:spacing w:line="240" w:lineRule="auto"/>
                    <w:ind w:firstLine="0" w:firstLineChars="0"/>
                    <w:jc w:val="center"/>
                    <w:rPr>
                      <w:rFonts w:ascii="Times New Roman" w:hAnsi="Times New Roman" w:cs="Times New Roman"/>
                      <w:color w:val="auto"/>
                      <w:sz w:val="21"/>
                      <w:highlight w:val="none"/>
                      <w:lang w:val="en-US" w:eastAsia="zh-CN"/>
                    </w:rPr>
                  </w:pPr>
                  <w:r>
                    <w:rPr>
                      <w:rFonts w:hint="eastAsia" w:cs="Times New Roman"/>
                      <w:color w:val="auto"/>
                      <w:sz w:val="21"/>
                      <w:highlight w:val="none"/>
                      <w:lang w:val="en-US" w:eastAsia="zh-CN"/>
                    </w:rPr>
                    <w:t>7</w:t>
                  </w:r>
                </w:p>
              </w:tc>
              <w:tc>
                <w:tcPr>
                  <w:tcW w:w="767" w:type="pct"/>
                  <w:tcBorders>
                    <w:left w:val="single" w:color="auto" w:sz="4" w:space="0"/>
                  </w:tcBorders>
                  <w:vAlign w:val="center"/>
                </w:tcPr>
                <w:p w14:paraId="42912DA2">
                  <w:pPr>
                    <w:spacing w:line="240" w:lineRule="auto"/>
                    <w:ind w:firstLine="0" w:firstLineChars="0"/>
                    <w:jc w:val="center"/>
                    <w:rPr>
                      <w:rFonts w:ascii="Times New Roman" w:hAnsi="Times New Roman" w:cs="Times New Roman"/>
                      <w:color w:val="auto"/>
                      <w:sz w:val="21"/>
                      <w:highlight w:val="none"/>
                      <w:lang w:val="en-US" w:eastAsia="zh-CN"/>
                    </w:rPr>
                  </w:pPr>
                  <w:r>
                    <w:rPr>
                      <w:rFonts w:hint="eastAsia" w:cs="Times New Roman"/>
                      <w:color w:val="auto"/>
                      <w:sz w:val="21"/>
                      <w:highlight w:val="none"/>
                      <w:lang w:val="en-US" w:eastAsia="zh-CN"/>
                    </w:rPr>
                    <w:t>-3</w:t>
                  </w:r>
                </w:p>
              </w:tc>
              <w:tc>
                <w:tcPr>
                  <w:tcW w:w="768" w:type="pct"/>
                  <w:tcBorders>
                    <w:left w:val="single" w:color="auto" w:sz="4" w:space="0"/>
                  </w:tcBorders>
                  <w:vAlign w:val="center"/>
                </w:tcPr>
                <w:p w14:paraId="7D610B23">
                  <w:pPr>
                    <w:spacing w:line="240" w:lineRule="auto"/>
                    <w:ind w:firstLine="0" w:firstLineChars="0"/>
                    <w:jc w:val="center"/>
                    <w:rPr>
                      <w:rFonts w:hint="eastAsia" w:cs="Times New Roman"/>
                      <w:color w:val="auto"/>
                      <w:sz w:val="21"/>
                      <w:highlight w:val="none"/>
                      <w:lang w:val="en-US" w:eastAsia="zh-CN"/>
                    </w:rPr>
                  </w:pPr>
                  <w:r>
                    <w:rPr>
                      <w:rFonts w:hint="eastAsia" w:cs="Times New Roman"/>
                      <w:color w:val="auto"/>
                      <w:sz w:val="21"/>
                      <w:highlight w:val="none"/>
                      <w:lang w:val="en-US" w:eastAsia="zh-CN"/>
                    </w:rPr>
                    <w:t>50kg包装袋</w:t>
                  </w:r>
                </w:p>
              </w:tc>
            </w:tr>
          </w:tbl>
          <w:p w14:paraId="6F1AEC97">
            <w:pPr>
              <w:spacing w:line="240" w:lineRule="auto"/>
              <w:ind w:firstLine="0" w:firstLineChars="0"/>
              <w:jc w:val="center"/>
              <w:rPr>
                <w:rFonts w:ascii="Times New Roman" w:hAnsi="Times New Roman" w:eastAsia="宋体" w:cs="Times New Roman"/>
                <w:b/>
                <w:bCs/>
                <w:sz w:val="24"/>
                <w:highlight w:val="none"/>
              </w:rPr>
            </w:pPr>
          </w:p>
          <w:p w14:paraId="139083D4">
            <w:pPr>
              <w:spacing w:line="240" w:lineRule="auto"/>
              <w:ind w:firstLine="0" w:firstLineChars="0"/>
              <w:jc w:val="center"/>
              <w:rPr>
                <w:rFonts w:ascii="Times New Roman" w:hAnsi="Times New Roman" w:eastAsia="宋体" w:cs="Times New Roman"/>
                <w:b/>
                <w:bCs/>
                <w:sz w:val="24"/>
                <w:highlight w:val="none"/>
              </w:rPr>
            </w:pPr>
          </w:p>
          <w:p w14:paraId="0D572BBC">
            <w:pPr>
              <w:spacing w:line="240" w:lineRule="auto"/>
              <w:ind w:firstLine="0" w:firstLineChars="0"/>
              <w:jc w:val="center"/>
              <w:rPr>
                <w:rFonts w:ascii="Times New Roman" w:hAnsi="Times New Roman" w:eastAsia="宋体" w:cs="Times New Roman"/>
                <w:b/>
                <w:bCs/>
                <w:sz w:val="24"/>
                <w:highlight w:val="none"/>
              </w:rPr>
            </w:pPr>
            <w:r>
              <w:rPr>
                <w:sz w:val="24"/>
              </w:rPr>
              <mc:AlternateContent>
                <mc:Choice Requires="wpg">
                  <w:drawing>
                    <wp:anchor distT="0" distB="0" distL="114300" distR="114300" simplePos="0" relativeHeight="251659264" behindDoc="0" locked="0" layoutInCell="1" allowOverlap="1">
                      <wp:simplePos x="0" y="0"/>
                      <wp:positionH relativeFrom="column">
                        <wp:posOffset>257175</wp:posOffset>
                      </wp:positionH>
                      <wp:positionV relativeFrom="paragraph">
                        <wp:posOffset>28575</wp:posOffset>
                      </wp:positionV>
                      <wp:extent cx="4764405" cy="1052830"/>
                      <wp:effectExtent l="4445" t="4445" r="12700" b="9525"/>
                      <wp:wrapNone/>
                      <wp:docPr id="1039" name="组合 1039"/>
                      <wp:cNvGraphicFramePr/>
                      <a:graphic xmlns:a="http://schemas.openxmlformats.org/drawingml/2006/main">
                        <a:graphicData uri="http://schemas.microsoft.com/office/word/2010/wordprocessingGroup">
                          <wpg:wgp>
                            <wpg:cNvGrpSpPr/>
                            <wpg:grpSpPr>
                              <a:xfrm rot="0">
                                <a:off x="0" y="0"/>
                                <a:ext cx="4764403" cy="1052887"/>
                                <a:chOff x="0" y="0"/>
                                <a:chExt cx="4764403" cy="1052887"/>
                              </a:xfrm>
                              <a:solidFill>
                                <a:srgbClr val="FFFFFF"/>
                              </a:solidFill>
                            </wpg:grpSpPr>
                            <wps:wsp>
                              <wps:cNvPr id="26" name="文本框 1 26"/>
                              <wps:cNvSpPr/>
                              <wps:spPr>
                                <a:xfrm>
                                  <a:off x="16510" y="30548"/>
                                  <a:ext cx="1160145" cy="271793"/>
                                </a:xfrm>
                                <a:prstGeom prst="rect">
                                  <a:avLst/>
                                </a:prstGeom>
                                <a:solidFill>
                                  <a:srgbClr val="FFFFFF"/>
                                </a:solidFill>
                                <a:ln w="6350" cap="flat" cmpd="sng">
                                  <a:solidFill>
                                    <a:srgbClr val="000000"/>
                                  </a:solidFill>
                                  <a:prstDash val="solid"/>
                                  <a:round/>
                                </a:ln>
                              </wps:spPr>
                              <wps:txbx>
                                <w:txbxContent>
                                  <w:p w14:paraId="7B381882">
                                    <w:pPr>
                                      <w:ind w:left="0" w:firstLine="0" w:firstLineChars="0"/>
                                      <w:rPr>
                                        <w:rFonts w:eastAsia="宋体"/>
                                        <w:sz w:val="21"/>
                                        <w:szCs w:val="21"/>
                                        <w:lang w:val="en-US" w:eastAsia="zh-CN"/>
                                      </w:rPr>
                                    </w:pPr>
                                    <w:r>
                                      <w:rPr>
                                        <w:rFonts w:hint="eastAsia"/>
                                        <w:sz w:val="21"/>
                                        <w:szCs w:val="21"/>
                                        <w:lang w:val="en-US" w:eastAsia="zh-CN"/>
                                      </w:rPr>
                                      <w:t>外购粉末状原料</w:t>
                                    </w:r>
                                  </w:p>
                                </w:txbxContent>
                              </wps:txbx>
                              <wps:bodyPr vert="horz" wrap="square" lIns="91440" tIns="45720" rIns="91440" bIns="45720" anchor="t" anchorCtr="0" upright="0">
                                <a:noAutofit/>
                              </wps:bodyPr>
                            </wps:wsp>
                            <wps:wsp>
                              <wps:cNvPr id="28" name="文本框 5 28"/>
                              <wps:cNvSpPr/>
                              <wps:spPr>
                                <a:xfrm>
                                  <a:off x="0" y="639475"/>
                                  <a:ext cx="1160145" cy="300356"/>
                                </a:xfrm>
                                <a:prstGeom prst="rect">
                                  <a:avLst/>
                                </a:prstGeom>
                                <a:solidFill>
                                  <a:srgbClr val="FFFFFF"/>
                                </a:solidFill>
                                <a:ln w="6350" cap="flat" cmpd="sng">
                                  <a:solidFill>
                                    <a:srgbClr val="000000"/>
                                  </a:solidFill>
                                  <a:prstDash val="solid"/>
                                  <a:round/>
                                </a:ln>
                              </wps:spPr>
                              <wps:txbx>
                                <w:txbxContent>
                                  <w:p w14:paraId="05E14A55">
                                    <w:pPr>
                                      <w:ind w:left="0" w:firstLine="0" w:firstLineChars="0"/>
                                      <w:rPr>
                                        <w:rFonts w:eastAsia="宋体"/>
                                        <w:sz w:val="21"/>
                                        <w:szCs w:val="21"/>
                                        <w:lang w:val="en-US" w:eastAsia="zh-CN"/>
                                      </w:rPr>
                                    </w:pPr>
                                    <w:r>
                                      <w:rPr>
                                        <w:rFonts w:hint="eastAsia"/>
                                        <w:sz w:val="21"/>
                                        <w:szCs w:val="21"/>
                                        <w:lang w:val="en-US" w:eastAsia="zh-CN"/>
                                      </w:rPr>
                                      <w:t>外购颗粒状原料</w:t>
                                    </w:r>
                                  </w:p>
                                </w:txbxContent>
                              </wps:txbx>
                              <wps:bodyPr vert="horz" wrap="square" lIns="91440" tIns="45720" rIns="91440" bIns="45720" anchor="t" anchorCtr="0" upright="0">
                                <a:noAutofit/>
                              </wps:bodyPr>
                            </wps:wsp>
                            <wps:wsp>
                              <wps:cNvPr id="30" name="直接箭头连接符 24 30"/>
                              <wps:cNvCnPr/>
                              <wps:spPr>
                                <a:xfrm>
                                  <a:off x="1190624" y="771541"/>
                                  <a:ext cx="328929" cy="0"/>
                                </a:xfrm>
                                <a:prstGeom prst="straightConnector1">
                                  <a:avLst/>
                                </a:prstGeom>
                                <a:noFill/>
                                <a:ln w="9525" cap="flat" cmpd="sng">
                                  <a:solidFill>
                                    <a:srgbClr val="000000"/>
                                  </a:solidFill>
                                  <a:prstDash val="solid"/>
                                  <a:round/>
                                  <a:tailEnd type="arrow" w="med" len="med"/>
                                </a:ln>
                              </wps:spPr>
                              <wps:bodyPr vert="horz" wrap="square" lIns="91440" tIns="45720" rIns="91440" bIns="45720" anchor="t" anchorCtr="0" upright="0">
                                <a:noAutofit/>
                              </wps:bodyPr>
                            </wps:wsp>
                            <wps:wsp>
                              <wps:cNvPr id="31" name="直接箭头连接符 47 31"/>
                              <wps:cNvCnPr/>
                              <wps:spPr>
                                <a:xfrm>
                                  <a:off x="1169669" y="170182"/>
                                  <a:ext cx="328929" cy="0"/>
                                </a:xfrm>
                                <a:prstGeom prst="straightConnector1">
                                  <a:avLst/>
                                </a:prstGeom>
                                <a:noFill/>
                                <a:ln w="9525" cap="flat" cmpd="sng">
                                  <a:solidFill>
                                    <a:srgbClr val="000000"/>
                                  </a:solidFill>
                                  <a:prstDash val="solid"/>
                                  <a:round/>
                                  <a:tailEnd type="arrow" w="med" len="med"/>
                                </a:ln>
                              </wps:spPr>
                              <wps:bodyPr vert="horz" wrap="square" lIns="91440" tIns="45720" rIns="91440" bIns="45720" anchor="t" anchorCtr="0" upright="0">
                                <a:noAutofit/>
                              </wps:bodyPr>
                            </wps:wsp>
                            <wps:wsp>
                              <wps:cNvPr id="32" name="文本框 50 32"/>
                              <wps:cNvSpPr/>
                              <wps:spPr>
                                <a:xfrm>
                                  <a:off x="1516379" y="3230"/>
                                  <a:ext cx="1160145" cy="280653"/>
                                </a:xfrm>
                                <a:prstGeom prst="rect">
                                  <a:avLst/>
                                </a:prstGeom>
                                <a:solidFill>
                                  <a:srgbClr val="FFFFFF"/>
                                </a:solidFill>
                                <a:ln w="6350" cap="flat" cmpd="sng">
                                  <a:solidFill>
                                    <a:srgbClr val="000000"/>
                                  </a:solidFill>
                                  <a:prstDash val="solid"/>
                                  <a:round/>
                                </a:ln>
                              </wps:spPr>
                              <wps:txbx>
                                <w:txbxContent>
                                  <w:p w14:paraId="67ED6700">
                                    <w:pPr>
                                      <w:ind w:left="0" w:firstLine="0" w:firstLineChars="0"/>
                                      <w:rPr>
                                        <w:rFonts w:eastAsia="宋体"/>
                                        <w:sz w:val="21"/>
                                        <w:szCs w:val="21"/>
                                        <w:lang w:val="en-US" w:eastAsia="zh-CN"/>
                                      </w:rPr>
                                    </w:pPr>
                                    <w:r>
                                      <w:rPr>
                                        <w:rFonts w:hint="eastAsia"/>
                                        <w:sz w:val="21"/>
                                        <w:szCs w:val="21"/>
                                        <w:lang w:val="en-US" w:eastAsia="zh-CN"/>
                                      </w:rPr>
                                      <w:t>挤压造粒生产线</w:t>
                                    </w:r>
                                  </w:p>
                                </w:txbxContent>
                              </wps:txbx>
                              <wps:bodyPr vert="horz" wrap="square" lIns="91440" tIns="45720" rIns="91440" bIns="45720" anchor="t" anchorCtr="0" upright="0">
                                <a:noAutofit/>
                              </wps:bodyPr>
                            </wps:wsp>
                            <wps:wsp>
                              <wps:cNvPr id="34" name="直接箭头连接符 51 34"/>
                              <wps:cNvCnPr/>
                              <wps:spPr>
                                <a:xfrm>
                                  <a:off x="2707639" y="167044"/>
                                  <a:ext cx="328929" cy="0"/>
                                </a:xfrm>
                                <a:prstGeom prst="straightConnector1">
                                  <a:avLst/>
                                </a:prstGeom>
                                <a:noFill/>
                                <a:ln w="9525" cap="flat" cmpd="sng">
                                  <a:solidFill>
                                    <a:srgbClr val="000000"/>
                                  </a:solidFill>
                                  <a:prstDash val="solid"/>
                                  <a:round/>
                                  <a:tailEnd type="arrow" w="med" len="med"/>
                                </a:ln>
                              </wps:spPr>
                              <wps:bodyPr vert="horz" wrap="square" lIns="91440" tIns="45720" rIns="91440" bIns="45720" anchor="t" anchorCtr="0" upright="0">
                                <a:noAutofit/>
                              </wps:bodyPr>
                            </wps:wsp>
                            <wps:wsp>
                              <wps:cNvPr id="35" name="文本框 54 35"/>
                              <wps:cNvSpPr/>
                              <wps:spPr>
                                <a:xfrm>
                                  <a:off x="3045459" y="0"/>
                                  <a:ext cx="1402080" cy="280653"/>
                                </a:xfrm>
                                <a:prstGeom prst="rect">
                                  <a:avLst/>
                                </a:prstGeom>
                                <a:solidFill>
                                  <a:srgbClr val="FFFFFF"/>
                                </a:solidFill>
                                <a:ln w="6350" cap="flat" cmpd="sng">
                                  <a:solidFill>
                                    <a:srgbClr val="000000"/>
                                  </a:solidFill>
                                  <a:prstDash val="solid"/>
                                  <a:round/>
                                </a:ln>
                              </wps:spPr>
                              <wps:txbx>
                                <w:txbxContent>
                                  <w:p w14:paraId="1798A31C">
                                    <w:pPr>
                                      <w:ind w:left="0" w:firstLine="0" w:firstLineChars="0"/>
                                      <w:rPr>
                                        <w:rFonts w:eastAsia="宋体"/>
                                        <w:sz w:val="21"/>
                                        <w:szCs w:val="21"/>
                                        <w:lang w:val="en-US" w:eastAsia="zh-CN"/>
                                      </w:rPr>
                                    </w:pPr>
                                    <w:r>
                                      <w:rPr>
                                        <w:rFonts w:hint="eastAsia"/>
                                        <w:sz w:val="21"/>
                                        <w:szCs w:val="21"/>
                                        <w:lang w:val="en-US" w:eastAsia="zh-CN"/>
                                      </w:rPr>
                                      <w:t>颗粒状复混肥原料</w:t>
                                    </w:r>
                                  </w:p>
                                </w:txbxContent>
                              </wps:txbx>
                              <wps:bodyPr vert="horz" wrap="square" lIns="91440" tIns="45720" rIns="91440" bIns="45720" anchor="t" anchorCtr="0" upright="0">
                                <a:noAutofit/>
                              </wps:bodyPr>
                            </wps:wsp>
                            <wps:wsp>
                              <wps:cNvPr id="37" name="文本框 55 37"/>
                              <wps:cNvSpPr/>
                              <wps:spPr>
                                <a:xfrm>
                                  <a:off x="1513839" y="667392"/>
                                  <a:ext cx="1160144" cy="300356"/>
                                </a:xfrm>
                                <a:prstGeom prst="rect">
                                  <a:avLst/>
                                </a:prstGeom>
                                <a:solidFill>
                                  <a:srgbClr val="FFFFFF"/>
                                </a:solidFill>
                                <a:ln w="6350" cap="flat" cmpd="sng">
                                  <a:solidFill>
                                    <a:srgbClr val="000000"/>
                                  </a:solidFill>
                                  <a:prstDash val="solid"/>
                                  <a:round/>
                                </a:ln>
                              </wps:spPr>
                              <wps:txbx>
                                <w:txbxContent>
                                  <w:p w14:paraId="28C93DCC">
                                    <w:pPr>
                                      <w:ind w:left="0" w:firstLine="0" w:firstLineChars="0"/>
                                      <w:rPr>
                                        <w:rFonts w:eastAsia="宋体"/>
                                        <w:sz w:val="21"/>
                                        <w:szCs w:val="21"/>
                                        <w:lang w:val="en-US" w:eastAsia="zh-CN"/>
                                      </w:rPr>
                                    </w:pPr>
                                    <w:r>
                                      <w:rPr>
                                        <w:rFonts w:hint="eastAsia"/>
                                        <w:sz w:val="21"/>
                                        <w:szCs w:val="21"/>
                                        <w:lang w:val="en-US" w:eastAsia="zh-CN"/>
                                      </w:rPr>
                                      <w:t>复混肥生产线</w:t>
                                    </w:r>
                                  </w:p>
                                </w:txbxContent>
                              </wps:txbx>
                              <wps:bodyPr vert="horz" wrap="square" lIns="91440" tIns="45720" rIns="91440" bIns="45720" anchor="t" anchorCtr="0" upright="0">
                                <a:noAutofit/>
                              </wps:bodyPr>
                            </wps:wsp>
                            <wps:wsp>
                              <wps:cNvPr id="39" name="直接箭头连接符 74 39"/>
                              <wps:cNvCnPr/>
                              <wps:spPr>
                                <a:xfrm rot="21600000" flipH="1">
                                  <a:off x="2094230" y="280699"/>
                                  <a:ext cx="1652269" cy="386693"/>
                                </a:xfrm>
                                <a:prstGeom prst="straightConnector1">
                                  <a:avLst/>
                                </a:prstGeom>
                                <a:noFill/>
                                <a:ln w="9525" cap="flat" cmpd="sng">
                                  <a:solidFill>
                                    <a:srgbClr val="000000"/>
                                  </a:solidFill>
                                  <a:prstDash val="solid"/>
                                  <a:round/>
                                  <a:tailEnd type="arrow" w="med" len="med"/>
                                </a:ln>
                              </wps:spPr>
                              <wps:bodyPr vert="horz" wrap="square" lIns="91440" tIns="45720" rIns="91440" bIns="45720" anchor="t" anchorCtr="0" upright="0">
                                <a:noAutofit/>
                              </wps:bodyPr>
                            </wps:wsp>
                            <wps:wsp>
                              <wps:cNvPr id="40" name="直接箭头连接符 127 40"/>
                              <wps:cNvCnPr/>
                              <wps:spPr>
                                <a:xfrm>
                                  <a:off x="2686683" y="769650"/>
                                  <a:ext cx="328929" cy="0"/>
                                </a:xfrm>
                                <a:prstGeom prst="straightConnector1">
                                  <a:avLst/>
                                </a:prstGeom>
                                <a:noFill/>
                                <a:ln w="9525" cap="flat" cmpd="sng">
                                  <a:solidFill>
                                    <a:srgbClr val="000000"/>
                                  </a:solidFill>
                                  <a:prstDash val="solid"/>
                                  <a:round/>
                                  <a:tailEnd type="arrow" w="med" len="med"/>
                                </a:ln>
                              </wps:spPr>
                              <wps:bodyPr vert="horz" wrap="square" lIns="91440" tIns="45720" rIns="91440" bIns="45720" anchor="t" anchorCtr="0" upright="0">
                                <a:noAutofit/>
                              </wps:bodyPr>
                            </wps:wsp>
                            <wps:wsp>
                              <wps:cNvPr id="41" name="文本框 270 41"/>
                              <wps:cNvSpPr/>
                              <wps:spPr>
                                <a:xfrm>
                                  <a:off x="3032124" y="478199"/>
                                  <a:ext cx="1732279" cy="574688"/>
                                </a:xfrm>
                                <a:prstGeom prst="rect">
                                  <a:avLst/>
                                </a:prstGeom>
                                <a:solidFill>
                                  <a:srgbClr val="FFFFFF"/>
                                </a:solidFill>
                                <a:ln w="6350" cap="flat" cmpd="sng">
                                  <a:solidFill>
                                    <a:srgbClr val="000000"/>
                                  </a:solidFill>
                                  <a:prstDash val="solid"/>
                                  <a:round/>
                                </a:ln>
                              </wps:spPr>
                              <wps:txbx>
                                <w:txbxContent>
                                  <w:p w14:paraId="78A51AB6">
                                    <w:pPr>
                                      <w:ind w:left="0" w:firstLine="0" w:firstLineChars="0"/>
                                      <w:rPr>
                                        <w:rFonts w:eastAsia="宋体"/>
                                        <w:sz w:val="21"/>
                                        <w:szCs w:val="21"/>
                                        <w:lang w:val="en-US" w:eastAsia="zh-CN"/>
                                      </w:rPr>
                                    </w:pPr>
                                    <w:r>
                                      <w:rPr>
                                        <w:rFonts w:hint="eastAsia" w:eastAsia="宋体"/>
                                        <w:sz w:val="21"/>
                                        <w:szCs w:val="21"/>
                                        <w:lang w:val="en-US" w:eastAsia="zh-CN"/>
                                      </w:rPr>
                                      <w:t>含硫酸脲包衣复混肥产品</w:t>
                                    </w:r>
                                  </w:p>
                                  <w:p w14:paraId="1CE0B6A6">
                                    <w:pPr>
                                      <w:ind w:left="0" w:firstLine="0" w:firstLineChars="0"/>
                                      <w:rPr>
                                        <w:rFonts w:eastAsia="宋体"/>
                                        <w:sz w:val="21"/>
                                        <w:szCs w:val="21"/>
                                        <w:lang w:val="en-US" w:eastAsia="zh-CN"/>
                                      </w:rPr>
                                    </w:pPr>
                                    <w:r>
                                      <w:rPr>
                                        <w:rFonts w:hint="eastAsia" w:eastAsia="宋体"/>
                                        <w:sz w:val="21"/>
                                        <w:szCs w:val="21"/>
                                        <w:lang w:val="en-US" w:eastAsia="zh-CN"/>
                                      </w:rPr>
                                      <w:t>含脲甲醛包衣复混肥产品</w:t>
                                    </w:r>
                                  </w:p>
                                  <w:p w14:paraId="65089B09">
                                    <w:pPr>
                                      <w:rPr>
                                        <w:rFonts w:eastAsia="宋体"/>
                                        <w:sz w:val="21"/>
                                        <w:szCs w:val="21"/>
                                        <w:lang w:val="en-US" w:eastAsia="zh-CN"/>
                                      </w:rPr>
                                    </w:pPr>
                                    <w:r>
                                      <w:rPr>
                                        <w:rFonts w:hint="eastAsia" w:eastAsia="宋体"/>
                                        <w:sz w:val="21"/>
                                        <w:szCs w:val="21"/>
                                        <w:lang w:val="en-US" w:eastAsia="zh-CN"/>
                                      </w:rPr>
                                      <w:t>复混肥产品</w:t>
                                    </w:r>
                                  </w:p>
                                </w:txbxContent>
                              </wps:txbx>
                              <wps:bodyPr vert="horz" wrap="square" lIns="91440" tIns="45720" rIns="91440" bIns="45720" anchor="t" anchorCtr="0" upright="0">
                                <a:noAutofit/>
                              </wps:bodyPr>
                            </wps:wsp>
                          </wpg:wgp>
                        </a:graphicData>
                      </a:graphic>
                    </wp:anchor>
                  </w:drawing>
                </mc:Choice>
                <mc:Fallback>
                  <w:pict>
                    <v:group id="_x0000_s1026" o:spid="_x0000_s1026" o:spt="203" style="position:absolute;left:0pt;margin-left:20.25pt;margin-top:2.25pt;height:82.9pt;width:375.15pt;z-index:251659264;mso-width-relative:page;mso-height-relative:page;" coordsize="4764403,1052887" o:gfxdata="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&#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">
                      <o:lock v:ext="edit" aspectratio="f"/>
                      <v:rect id="文本框 1 26" o:spid="_x0000_s1026" o:spt="1" style="position:absolute;left:16510;top:30548;height:271793;width:1160145;" fillcolor="#FFFFFF" filled="t" stroked="t" coordsize="21600,21600" o:gfxdata="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j9hHrsAAADb&#10;AAAADwAAAAAAAAABACAAAAAiAAAAZHJzL2Rvd25yZXYueG1sUEsBAhQAFAAAAAgAh07iQDMvBZ47&#10;AAAAOQAAABAAAAAAAAAAAQAgAAAACgEAAGRycy9zaGFwZXhtbC54bWxQSwUGAAAAAAYABgBbAQAA&#10;tAMAAAAA&#10;">
                        <v:fill on="t" focussize="0,0"/>
                        <v:stroke weight="0.5pt" color="#000000" joinstyle="round"/>
                        <v:imagedata o:title=""/>
                        <o:lock v:ext="edit" aspectratio="f"/>
                        <v:textbox>
                          <w:txbxContent>
                            <w:p w14:paraId="7B381882">
                              <w:pPr>
                                <w:ind w:left="0" w:firstLine="0" w:firstLineChars="0"/>
                                <w:rPr>
                                  <w:rFonts w:eastAsia="宋体"/>
                                  <w:sz w:val="21"/>
                                  <w:szCs w:val="21"/>
                                  <w:lang w:val="en-US" w:eastAsia="zh-CN"/>
                                </w:rPr>
                              </w:pPr>
                              <w:r>
                                <w:rPr>
                                  <w:rFonts w:hint="eastAsia"/>
                                  <w:sz w:val="21"/>
                                  <w:szCs w:val="21"/>
                                  <w:lang w:val="en-US" w:eastAsia="zh-CN"/>
                                </w:rPr>
                                <w:t>外购粉末状原料</w:t>
                              </w:r>
                            </w:p>
                          </w:txbxContent>
                        </v:textbox>
                      </v:rect>
                      <v:rect id="文本框 5 28" o:spid="_x0000_s1026" o:spt="1" style="position:absolute;left:0;top:639475;height:300356;width:1160145;" fillcolor="#FFFFFF" filled="t" stroked="t" coordsize="21600,21600" o:gfxdata="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JOxQ97UAAADbAAAADwAA&#10;AAAAAAABACAAAAAiAAAAZHJzL2Rvd25yZXYueG1sUEsBAhQAFAAAAAgAh07iQDMvBZ47AAAAOQAA&#10;ABAAAAAAAAAAAQAgAAAABAEAAGRycy9zaGFwZXhtbC54bWxQSwUGAAAAAAYABgBbAQAArgMAAAAA&#10;">
                        <v:fill on="t" focussize="0,0"/>
                        <v:stroke weight="0.5pt" color="#000000" joinstyle="round"/>
                        <v:imagedata o:title=""/>
                        <o:lock v:ext="edit" aspectratio="f"/>
                        <v:textbox>
                          <w:txbxContent>
                            <w:p w14:paraId="05E14A55">
                              <w:pPr>
                                <w:ind w:left="0" w:firstLine="0" w:firstLineChars="0"/>
                                <w:rPr>
                                  <w:rFonts w:eastAsia="宋体"/>
                                  <w:sz w:val="21"/>
                                  <w:szCs w:val="21"/>
                                  <w:lang w:val="en-US" w:eastAsia="zh-CN"/>
                                </w:rPr>
                              </w:pPr>
                              <w:r>
                                <w:rPr>
                                  <w:rFonts w:hint="eastAsia"/>
                                  <w:sz w:val="21"/>
                                  <w:szCs w:val="21"/>
                                  <w:lang w:val="en-US" w:eastAsia="zh-CN"/>
                                </w:rPr>
                                <w:t>外购颗粒状原料</w:t>
                              </w:r>
                            </w:p>
                          </w:txbxContent>
                        </v:textbox>
                      </v:rect>
                      <v:shape id="直接箭头连接符 24 30" o:spid="_x0000_s1026" o:spt="32" type="#_x0000_t32" style="position:absolute;left:1190624;top:771541;height:0;width:328929;" filled="f" stroked="t" coordsize="21600,21600" o:gfxdata="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fu9AG5AAAA2wAA&#10;AA8AAAAAAAAAAQAgAAAAIgAAAGRycy9kb3ducmV2LnhtbFBLAQIUABQAAAAIAIdO4kAzLwWeOwAA&#10;ADkAAAAQAAAAAAAAAAEAIAAAAAgBAABkcnMvc2hhcGV4bWwueG1sUEsFBgAAAAAGAAYAWwEAALID&#10;AAAAAA==&#10;">
                        <v:fill on="f" focussize="0,0"/>
                        <v:stroke color="#000000" joinstyle="round" endarrow="open"/>
                        <v:imagedata o:title=""/>
                        <o:lock v:ext="edit" aspectratio="f"/>
                      </v:shape>
                      <v:shape id="直接箭头连接符 47 31" o:spid="_x0000_s1026" o:spt="32" type="#_x0000_t32" style="position:absolute;left:1169669;top:170182;height:0;width:328929;" filled="f" stroked="t" coordsize="21600,21600" o:gfxdata="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oolGavQAA&#10;ANsAAAAPAAAAAAAAAAEAIAAAACIAAABkcnMvZG93bnJldi54bWxQSwECFAAUAAAACACHTuJAMy8F&#10;njsAAAA5AAAAEAAAAAAAAAABACAAAAAMAQAAZHJzL3NoYXBleG1sLnhtbFBLBQYAAAAABgAGAFsB&#10;AAC2AwAAAAA=&#10;">
                        <v:fill on="f" focussize="0,0"/>
                        <v:stroke color="#000000" joinstyle="round" endarrow="open"/>
                        <v:imagedata o:title=""/>
                        <o:lock v:ext="edit" aspectratio="f"/>
                      </v:shape>
                      <v:rect id="文本框 50 32" o:spid="_x0000_s1026" o:spt="1" style="position:absolute;left:1516379;top:3230;height:280653;width:1160145;" fillcolor="#FFFFFF" filled="t" stroked="t" coordsize="21600,21600" o:gfxdata="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N3xwLsAAADb&#10;AAAADwAAAAAAAAABACAAAAAiAAAAZHJzL2Rvd25yZXYueG1sUEsBAhQAFAAAAAgAh07iQDMvBZ47&#10;AAAAOQAAABAAAAAAAAAAAQAgAAAACgEAAGRycy9zaGFwZXhtbC54bWxQSwUGAAAAAAYABgBbAQAA&#10;tAMAAAAA&#10;">
                        <v:fill on="t" focussize="0,0"/>
                        <v:stroke weight="0.5pt" color="#000000" joinstyle="round"/>
                        <v:imagedata o:title=""/>
                        <o:lock v:ext="edit" aspectratio="f"/>
                        <v:textbox>
                          <w:txbxContent>
                            <w:p w14:paraId="67ED6700">
                              <w:pPr>
                                <w:ind w:left="0" w:firstLine="0" w:firstLineChars="0"/>
                                <w:rPr>
                                  <w:rFonts w:eastAsia="宋体"/>
                                  <w:sz w:val="21"/>
                                  <w:szCs w:val="21"/>
                                  <w:lang w:val="en-US" w:eastAsia="zh-CN"/>
                                </w:rPr>
                              </w:pPr>
                              <w:r>
                                <w:rPr>
                                  <w:rFonts w:hint="eastAsia"/>
                                  <w:sz w:val="21"/>
                                  <w:szCs w:val="21"/>
                                  <w:lang w:val="en-US" w:eastAsia="zh-CN"/>
                                </w:rPr>
                                <w:t>挤压造粒生产线</w:t>
                              </w:r>
                            </w:p>
                          </w:txbxContent>
                        </v:textbox>
                      </v:rect>
                      <v:shape id="直接箭头连接符 51 34" o:spid="_x0000_s1026" o:spt="32" type="#_x0000_t32" style="position:absolute;left:2707639;top:167044;height:0;width:328929;" filled="f" stroked="t" coordsize="21600,21600" o:gfxdata="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jV8gK8AAAA&#10;2wAAAA8AAAAAAAAAAQAgAAAAIgAAAGRycy9kb3ducmV2LnhtbFBLAQIUABQAAAAIAIdO4kAzLwWe&#10;OwAAADkAAAAQAAAAAAAAAAEAIAAAAAsBAABkcnMvc2hhcGV4bWwueG1sUEsFBgAAAAAGAAYAWwEA&#10;ALUDAAAAAA==&#10;">
                        <v:fill on="f" focussize="0,0"/>
                        <v:stroke color="#000000" joinstyle="round" endarrow="open"/>
                        <v:imagedata o:title=""/>
                        <o:lock v:ext="edit" aspectratio="f"/>
                      </v:shape>
                      <v:rect id="文本框 54 35" o:spid="_x0000_s1026" o:spt="1" style="position:absolute;left:3045459;top:0;height:280653;width:1402080;" fillcolor="#FFFFFF" filled="t" stroked="t" coordsize="21600,21600" o:gfxdata="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80abS8AAAA&#10;2wAAAA8AAAAAAAAAAQAgAAAAIgAAAGRycy9kb3ducmV2LnhtbFBLAQIUABQAAAAIAIdO4kAzLwWe&#10;OwAAADkAAAAQAAAAAAAAAAEAIAAAAAsBAABkcnMvc2hhcGV4bWwueG1sUEsFBgAAAAAGAAYAWwEA&#10;ALUDAAAAAA==&#10;">
                        <v:fill on="t" focussize="0,0"/>
                        <v:stroke weight="0.5pt" color="#000000" joinstyle="round"/>
                        <v:imagedata o:title=""/>
                        <o:lock v:ext="edit" aspectratio="f"/>
                        <v:textbox>
                          <w:txbxContent>
                            <w:p w14:paraId="1798A31C">
                              <w:pPr>
                                <w:ind w:left="0" w:firstLine="0" w:firstLineChars="0"/>
                                <w:rPr>
                                  <w:rFonts w:eastAsia="宋体"/>
                                  <w:sz w:val="21"/>
                                  <w:szCs w:val="21"/>
                                  <w:lang w:val="en-US" w:eastAsia="zh-CN"/>
                                </w:rPr>
                              </w:pPr>
                              <w:r>
                                <w:rPr>
                                  <w:rFonts w:hint="eastAsia"/>
                                  <w:sz w:val="21"/>
                                  <w:szCs w:val="21"/>
                                  <w:lang w:val="en-US" w:eastAsia="zh-CN"/>
                                </w:rPr>
                                <w:t>颗粒状复混肥原料</w:t>
                              </w:r>
                            </w:p>
                          </w:txbxContent>
                        </v:textbox>
                      </v:rect>
                      <v:rect id="文本框 55 37" o:spid="_x0000_s1026" o:spt="1" style="position:absolute;left:1513839;top:667392;height:300356;width:1160144;" fillcolor="#FFFFFF" filled="t" stroked="t" coordsize="21600,21600" o:gfxdata="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CqUli8AAAA&#10;2wAAAA8AAAAAAAAAAQAgAAAAIgAAAGRycy9kb3ducmV2LnhtbFBLAQIUABQAAAAIAIdO4kAzLwWe&#10;OwAAADkAAAAQAAAAAAAAAAEAIAAAAAsBAABkcnMvc2hhcGV4bWwueG1sUEsFBgAAAAAGAAYAWwEA&#10;ALUDAAAAAA==&#10;">
                        <v:fill on="t" focussize="0,0"/>
                        <v:stroke weight="0.5pt" color="#000000" joinstyle="round"/>
                        <v:imagedata o:title=""/>
                        <o:lock v:ext="edit" aspectratio="f"/>
                        <v:textbox>
                          <w:txbxContent>
                            <w:p w14:paraId="28C93DCC">
                              <w:pPr>
                                <w:ind w:left="0" w:firstLine="0" w:firstLineChars="0"/>
                                <w:rPr>
                                  <w:rFonts w:eastAsia="宋体"/>
                                  <w:sz w:val="21"/>
                                  <w:szCs w:val="21"/>
                                  <w:lang w:val="en-US" w:eastAsia="zh-CN"/>
                                </w:rPr>
                              </w:pPr>
                              <w:r>
                                <w:rPr>
                                  <w:rFonts w:hint="eastAsia"/>
                                  <w:sz w:val="21"/>
                                  <w:szCs w:val="21"/>
                                  <w:lang w:val="en-US" w:eastAsia="zh-CN"/>
                                </w:rPr>
                                <w:t>复混肥生产线</w:t>
                              </w:r>
                            </w:p>
                          </w:txbxContent>
                        </v:textbox>
                      </v:rect>
                      <v:shape id="直接箭头连接符 74 39" o:spid="_x0000_s1026" o:spt="32" type="#_x0000_t32" style="position:absolute;left:2094230;top:280699;flip:x;height:386693;width:1652269;" filled="f" stroked="t" coordsize="21600,21600" o:gfxdata="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z9cg74A&#10;AADbAAAADwAAAAAAAAABACAAAAAiAAAAZHJzL2Rvd25yZXYueG1sUEsBAhQAFAAAAAgAh07iQDMv&#10;BZ47AAAAOQAAABAAAAAAAAAAAQAgAAAADQEAAGRycy9zaGFwZXhtbC54bWxQSwUGAAAAAAYABgBb&#10;AQAAtwMAAAAA&#10;">
                        <v:fill on="f" focussize="0,0"/>
                        <v:stroke color="#000000" joinstyle="round" endarrow="open"/>
                        <v:imagedata o:title=""/>
                        <o:lock v:ext="edit" aspectratio="f"/>
                      </v:shape>
                      <v:shape id="直接箭头连接符 127 40" o:spid="_x0000_s1026" o:spt="32" type="#_x0000_t32" style="position:absolute;left:2686683;top:769650;height:0;width:328929;" filled="f" stroked="t" coordsize="21600,21600" o:gfxdata="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oh3y5AAAA2wAA&#10;AA8AAAAAAAAAAQAgAAAAIgAAAGRycy9kb3ducmV2LnhtbFBLAQIUABQAAAAIAIdO4kAzLwWeOwAA&#10;ADkAAAAQAAAAAAAAAAEAIAAAAAgBAABkcnMvc2hhcGV4bWwueG1sUEsFBgAAAAAGAAYAWwEAALID&#10;AAAAAA==&#10;">
                        <v:fill on="f" focussize="0,0"/>
                        <v:stroke color="#000000" joinstyle="round" endarrow="open"/>
                        <v:imagedata o:title=""/>
                        <o:lock v:ext="edit" aspectratio="f"/>
                      </v:shape>
                      <v:rect id="文本框 270 41" o:spid="_x0000_s1026" o:spt="1" style="position:absolute;left:3032124;top:478199;height:574688;width:1732279;" fillcolor="#FFFFFF" filled="t" stroked="t" coordsize="21600,21600" o:gfxdata="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oCRzKvQAA&#10;ANsAAAAPAAAAAAAAAAEAIAAAACIAAABkcnMvZG93bnJldi54bWxQSwECFAAUAAAACACHTuJAMy8F&#10;njsAAAA5AAAAEAAAAAAAAAABACAAAAAMAQAAZHJzL3NoYXBleG1sLnhtbFBLBQYAAAAABgAGAFsB&#10;AAC2AwAAAAA=&#10;">
                        <v:fill on="t" focussize="0,0"/>
                        <v:stroke weight="0.5pt" color="#000000" joinstyle="round"/>
                        <v:imagedata o:title=""/>
                        <o:lock v:ext="edit" aspectratio="f"/>
                        <v:textbox>
                          <w:txbxContent>
                            <w:p w14:paraId="78A51AB6">
                              <w:pPr>
                                <w:ind w:left="0" w:firstLine="0" w:firstLineChars="0"/>
                                <w:rPr>
                                  <w:rFonts w:eastAsia="宋体"/>
                                  <w:sz w:val="21"/>
                                  <w:szCs w:val="21"/>
                                  <w:lang w:val="en-US" w:eastAsia="zh-CN"/>
                                </w:rPr>
                              </w:pPr>
                              <w:r>
                                <w:rPr>
                                  <w:rFonts w:hint="eastAsia" w:eastAsia="宋体"/>
                                  <w:sz w:val="21"/>
                                  <w:szCs w:val="21"/>
                                  <w:lang w:val="en-US" w:eastAsia="zh-CN"/>
                                </w:rPr>
                                <w:t>含硫酸脲包衣复混肥产品</w:t>
                              </w:r>
                            </w:p>
                            <w:p w14:paraId="1CE0B6A6">
                              <w:pPr>
                                <w:ind w:left="0" w:firstLine="0" w:firstLineChars="0"/>
                                <w:rPr>
                                  <w:rFonts w:eastAsia="宋体"/>
                                  <w:sz w:val="21"/>
                                  <w:szCs w:val="21"/>
                                  <w:lang w:val="en-US" w:eastAsia="zh-CN"/>
                                </w:rPr>
                              </w:pPr>
                              <w:r>
                                <w:rPr>
                                  <w:rFonts w:hint="eastAsia" w:eastAsia="宋体"/>
                                  <w:sz w:val="21"/>
                                  <w:szCs w:val="21"/>
                                  <w:lang w:val="en-US" w:eastAsia="zh-CN"/>
                                </w:rPr>
                                <w:t>含脲甲醛包衣复混肥产品</w:t>
                              </w:r>
                            </w:p>
                            <w:p w14:paraId="65089B09">
                              <w:pPr>
                                <w:rPr>
                                  <w:rFonts w:eastAsia="宋体"/>
                                  <w:sz w:val="21"/>
                                  <w:szCs w:val="21"/>
                                  <w:lang w:val="en-US" w:eastAsia="zh-CN"/>
                                </w:rPr>
                              </w:pPr>
                              <w:r>
                                <w:rPr>
                                  <w:rFonts w:hint="eastAsia" w:eastAsia="宋体"/>
                                  <w:sz w:val="21"/>
                                  <w:szCs w:val="21"/>
                                  <w:lang w:val="en-US" w:eastAsia="zh-CN"/>
                                </w:rPr>
                                <w:t>复混肥产品</w:t>
                              </w:r>
                            </w:p>
                          </w:txbxContent>
                        </v:textbox>
                      </v:rect>
                    </v:group>
                  </w:pict>
                </mc:Fallback>
              </mc:AlternateContent>
            </w:r>
          </w:p>
          <w:p w14:paraId="13F6E92B">
            <w:pPr>
              <w:spacing w:line="240" w:lineRule="auto"/>
              <w:ind w:firstLine="0" w:firstLineChars="0"/>
              <w:jc w:val="center"/>
              <w:rPr>
                <w:rFonts w:ascii="Times New Roman" w:hAnsi="Times New Roman" w:eastAsia="宋体" w:cs="Times New Roman"/>
                <w:b/>
                <w:bCs/>
                <w:sz w:val="24"/>
                <w:highlight w:val="none"/>
              </w:rPr>
            </w:pPr>
          </w:p>
          <w:p w14:paraId="27EA9F0F">
            <w:pPr>
              <w:spacing w:line="240" w:lineRule="auto"/>
              <w:ind w:firstLine="0" w:firstLineChars="0"/>
              <w:jc w:val="center"/>
              <w:rPr>
                <w:rFonts w:ascii="Times New Roman" w:hAnsi="Times New Roman" w:eastAsia="宋体" w:cs="Times New Roman"/>
                <w:b/>
                <w:bCs/>
                <w:sz w:val="24"/>
                <w:highlight w:val="none"/>
              </w:rPr>
            </w:pPr>
          </w:p>
          <w:p w14:paraId="436E6189">
            <w:pPr>
              <w:spacing w:line="240" w:lineRule="auto"/>
              <w:ind w:firstLine="0" w:firstLineChars="0"/>
              <w:jc w:val="center"/>
              <w:rPr>
                <w:rFonts w:ascii="Times New Roman" w:hAnsi="Times New Roman" w:eastAsia="宋体" w:cs="Times New Roman"/>
                <w:b/>
                <w:bCs/>
                <w:sz w:val="24"/>
                <w:highlight w:val="none"/>
              </w:rPr>
            </w:pPr>
          </w:p>
          <w:p w14:paraId="15958CC7">
            <w:pPr>
              <w:spacing w:line="240" w:lineRule="auto"/>
              <w:ind w:firstLine="0" w:firstLineChars="0"/>
              <w:jc w:val="center"/>
              <w:rPr>
                <w:rFonts w:ascii="Times New Roman" w:hAnsi="Times New Roman" w:eastAsia="宋体" w:cs="Times New Roman"/>
                <w:b/>
                <w:bCs/>
                <w:sz w:val="24"/>
                <w:highlight w:val="none"/>
              </w:rPr>
            </w:pPr>
          </w:p>
          <w:p w14:paraId="62E6B848">
            <w:pPr>
              <w:spacing w:line="240" w:lineRule="auto"/>
              <w:ind w:firstLine="0" w:firstLineChars="0"/>
              <w:jc w:val="center"/>
              <w:rPr>
                <w:rFonts w:ascii="Times New Roman" w:hAnsi="Times New Roman" w:eastAsia="宋体" w:cs="Times New Roman"/>
                <w:b/>
                <w:bCs/>
                <w:sz w:val="24"/>
                <w:highlight w:val="none"/>
              </w:rPr>
            </w:pPr>
          </w:p>
          <w:p w14:paraId="3FA2E489">
            <w:pPr>
              <w:spacing w:line="240" w:lineRule="auto"/>
              <w:ind w:firstLine="0" w:firstLineChars="0"/>
              <w:jc w:val="both"/>
              <w:rPr>
                <w:rFonts w:ascii="Times New Roman" w:hAnsi="Times New Roman" w:eastAsia="宋体" w:cs="Times New Roman"/>
                <w:b/>
                <w:bCs/>
                <w:sz w:val="24"/>
                <w:highlight w:val="none"/>
              </w:rPr>
            </w:pPr>
          </w:p>
          <w:p w14:paraId="74E3B9C6">
            <w:pPr>
              <w:spacing w:line="240" w:lineRule="auto"/>
              <w:ind w:firstLine="0" w:firstLineChars="0"/>
              <w:jc w:val="both"/>
              <w:rPr>
                <w:rFonts w:ascii="Times New Roman" w:hAnsi="Times New Roman" w:eastAsia="宋体" w:cs="Times New Roman"/>
                <w:b/>
                <w:bCs/>
                <w:sz w:val="24"/>
                <w:highlight w:val="none"/>
              </w:rPr>
            </w:pPr>
          </w:p>
          <w:p w14:paraId="7404840D">
            <w:pPr>
              <w:spacing w:line="240" w:lineRule="auto"/>
              <w:ind w:firstLine="0" w:firstLineChars="0"/>
              <w:jc w:val="center"/>
              <w:rPr>
                <w:rFonts w:hint="eastAsia" w:cs="Times New Roman"/>
                <w:b/>
                <w:bCs/>
                <w:sz w:val="24"/>
                <w:highlight w:val="none"/>
                <w:lang w:val="en-US" w:eastAsia="zh-CN"/>
              </w:rPr>
            </w:pPr>
            <w:r>
              <w:rPr>
                <w:rFonts w:hint="eastAsia" w:cs="Times New Roman"/>
                <w:b/>
                <w:bCs/>
                <w:sz w:val="24"/>
                <w:highlight w:val="none"/>
                <w:lang w:val="en-US" w:eastAsia="zh-CN"/>
              </w:rPr>
              <w:t>图2-1  项目产品链图</w:t>
            </w:r>
          </w:p>
          <w:p w14:paraId="1484D19F">
            <w:pPr>
              <w:spacing w:line="240" w:lineRule="auto"/>
              <w:ind w:firstLine="0" w:firstLineChars="0"/>
              <w:jc w:val="center"/>
              <w:rPr>
                <w:rFonts w:cs="Times New Roman"/>
                <w:b/>
                <w:bCs/>
                <w:sz w:val="24"/>
                <w:highlight w:val="none"/>
                <w:lang w:val="en-US" w:eastAsia="zh-CN"/>
              </w:rPr>
            </w:pPr>
          </w:p>
          <w:p w14:paraId="033AEC6F">
            <w:pPr>
              <w:spacing w:line="240" w:lineRule="auto"/>
              <w:ind w:firstLine="0" w:firstLineChars="0"/>
              <w:jc w:val="center"/>
              <w:rPr>
                <w:rFonts w:ascii="Times New Roman" w:hAnsi="Times New Roman" w:eastAsia="宋体" w:cs="Times New Roman"/>
                <w:b/>
                <w:bCs/>
                <w:sz w:val="24"/>
                <w:highlight w:val="none"/>
                <w:lang w:val="en-US" w:eastAsia="zh-CN"/>
              </w:rPr>
            </w:pPr>
            <w:r>
              <w:rPr>
                <w:rFonts w:ascii="Times New Roman" w:hAnsi="Times New Roman" w:eastAsia="宋体" w:cs="Times New Roman"/>
                <w:b/>
                <w:bCs/>
                <w:sz w:val="24"/>
                <w:highlight w:val="none"/>
              </w:rPr>
              <w:t>表2-</w:t>
            </w:r>
            <w:r>
              <w:rPr>
                <w:rFonts w:hint="eastAsia" w:cs="Times New Roman"/>
                <w:b/>
                <w:bCs/>
                <w:sz w:val="24"/>
                <w:highlight w:val="none"/>
                <w:lang w:val="en-US" w:eastAsia="zh-CN"/>
              </w:rPr>
              <w:t>5</w:t>
            </w:r>
            <w:r>
              <w:rPr>
                <w:rFonts w:ascii="Times New Roman" w:hAnsi="Times New Roman" w:eastAsia="宋体" w:cs="Times New Roman"/>
                <w:b/>
                <w:bCs/>
                <w:sz w:val="24"/>
                <w:highlight w:val="none"/>
              </w:rPr>
              <w:t xml:space="preserve"> </w:t>
            </w:r>
            <w:r>
              <w:rPr>
                <w:rFonts w:ascii="Times New Roman" w:hAnsi="Times New Roman" w:eastAsia="宋体" w:cs="Times New Roman"/>
                <w:b/>
                <w:bCs/>
                <w:sz w:val="24"/>
                <w:highlight w:val="none"/>
                <w:lang w:val="en-US" w:eastAsia="zh-CN"/>
              </w:rPr>
              <w:t xml:space="preserve"> </w:t>
            </w:r>
            <w:r>
              <w:rPr>
                <w:rFonts w:hint="eastAsia" w:ascii="Times New Roman" w:hAnsi="Times New Roman" w:eastAsia="宋体" w:cs="Times New Roman"/>
                <w:b/>
                <w:bCs/>
                <w:sz w:val="24"/>
                <w:highlight w:val="none"/>
                <w:lang w:val="en-US" w:eastAsia="zh-CN"/>
              </w:rPr>
              <w:t>复合肥料产品质量</w:t>
            </w:r>
            <w:r>
              <w:rPr>
                <w:rFonts w:ascii="Times New Roman" w:hAnsi="Times New Roman" w:eastAsia="宋体" w:cs="Times New Roman"/>
                <w:b/>
                <w:bCs/>
                <w:sz w:val="24"/>
                <w:highlight w:val="none"/>
                <w:lang w:val="en-US" w:eastAsia="zh-CN"/>
              </w:rPr>
              <w:t>要求（《</w:t>
            </w:r>
            <w:r>
              <w:rPr>
                <w:rFonts w:hint="eastAsia" w:ascii="Times New Roman" w:hAnsi="Times New Roman" w:eastAsia="宋体" w:cs="Times New Roman"/>
                <w:b/>
                <w:bCs/>
                <w:sz w:val="24"/>
                <w:highlight w:val="none"/>
                <w:lang w:val="en-US" w:eastAsia="zh-CN"/>
              </w:rPr>
              <w:t>复合肥料</w:t>
            </w:r>
            <w:r>
              <w:rPr>
                <w:rFonts w:ascii="Times New Roman" w:hAnsi="Times New Roman" w:eastAsia="宋体" w:cs="Times New Roman"/>
                <w:b/>
                <w:bCs/>
                <w:sz w:val="24"/>
                <w:highlight w:val="none"/>
                <w:lang w:val="en-US" w:eastAsia="zh-CN"/>
              </w:rPr>
              <w:t xml:space="preserve">》（GB/T </w:t>
            </w:r>
            <w:r>
              <w:rPr>
                <w:rFonts w:hint="eastAsia" w:ascii="Times New Roman" w:hAnsi="Times New Roman" w:eastAsia="宋体" w:cs="Times New Roman"/>
                <w:b/>
                <w:bCs/>
                <w:sz w:val="24"/>
                <w:highlight w:val="none"/>
                <w:lang w:val="en-US" w:eastAsia="zh-CN"/>
              </w:rPr>
              <w:t>15063</w:t>
            </w:r>
            <w:r>
              <w:rPr>
                <w:rFonts w:ascii="Times New Roman" w:hAnsi="Times New Roman" w:eastAsia="宋体" w:cs="Times New Roman"/>
                <w:b/>
                <w:bCs/>
                <w:sz w:val="24"/>
                <w:highlight w:val="none"/>
                <w:lang w:val="en-US" w:eastAsia="zh-CN"/>
              </w:rPr>
              <w:t>-2020）</w:t>
            </w:r>
          </w:p>
          <w:tbl>
            <w:tblPr>
              <w:tblStyle w:val="21"/>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85"/>
              <w:gridCol w:w="3083"/>
              <w:gridCol w:w="1008"/>
              <w:gridCol w:w="1023"/>
              <w:gridCol w:w="998"/>
            </w:tblGrid>
            <w:tr w14:paraId="4A88B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3197" w:type="pct"/>
                  <w:gridSpan w:val="2"/>
                  <w:vMerge w:val="restart"/>
                  <w:vAlign w:val="center"/>
                </w:tcPr>
                <w:p w14:paraId="20EC61F5">
                  <w:pPr>
                    <w:spacing w:line="240" w:lineRule="auto"/>
                    <w:ind w:firstLine="0" w:firstLineChars="0"/>
                    <w:jc w:val="center"/>
                    <w:rPr>
                      <w:rFonts w:ascii="Times New Roman" w:hAnsi="Times New Roman" w:eastAsia="宋体" w:cs="Times New Roman"/>
                      <w:sz w:val="21"/>
                      <w:szCs w:val="21"/>
                      <w:highlight w:val="none"/>
                      <w:vertAlign w:val="baseline"/>
                      <w:lang w:val="en-US" w:eastAsia="zh-CN"/>
                    </w:rPr>
                  </w:pPr>
                  <w:r>
                    <w:rPr>
                      <w:rFonts w:hint="eastAsia" w:ascii="Times New Roman" w:hAnsi="Times New Roman" w:eastAsia="宋体" w:cs="Times New Roman"/>
                      <w:sz w:val="21"/>
                      <w:szCs w:val="21"/>
                      <w:highlight w:val="none"/>
                      <w:vertAlign w:val="baseline"/>
                      <w:lang w:val="en-US" w:eastAsia="zh-CN"/>
                    </w:rPr>
                    <w:t>项目</w:t>
                  </w:r>
                </w:p>
              </w:tc>
              <w:tc>
                <w:tcPr>
                  <w:tcW w:w="1802" w:type="pct"/>
                  <w:gridSpan w:val="3"/>
                  <w:vAlign w:val="center"/>
                </w:tcPr>
                <w:p w14:paraId="65DF75A2">
                  <w:pPr>
                    <w:spacing w:line="240" w:lineRule="auto"/>
                    <w:ind w:firstLine="0" w:firstLineChars="0"/>
                    <w:jc w:val="center"/>
                    <w:rPr>
                      <w:rFonts w:hint="eastAsia" w:ascii="Times New Roman" w:hAnsi="Times New Roman" w:eastAsia="宋体" w:cs="Times New Roman"/>
                      <w:sz w:val="21"/>
                      <w:szCs w:val="21"/>
                      <w:highlight w:val="none"/>
                      <w:vertAlign w:val="baseline"/>
                      <w:lang w:val="en-US" w:eastAsia="zh-CN"/>
                    </w:rPr>
                  </w:pPr>
                  <w:r>
                    <w:rPr>
                      <w:rFonts w:hint="eastAsia" w:ascii="Times New Roman" w:hAnsi="Times New Roman" w:eastAsia="宋体" w:cs="Times New Roman"/>
                      <w:sz w:val="21"/>
                      <w:szCs w:val="21"/>
                      <w:highlight w:val="none"/>
                      <w:vertAlign w:val="baseline"/>
                      <w:lang w:val="en-US" w:eastAsia="zh-CN"/>
                    </w:rPr>
                    <w:t>指标</w:t>
                  </w:r>
                </w:p>
              </w:tc>
            </w:tr>
            <w:tr w14:paraId="42F04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3197" w:type="pct"/>
                  <w:gridSpan w:val="2"/>
                  <w:vMerge w:val="continue"/>
                  <w:vAlign w:val="center"/>
                </w:tcPr>
                <w:p w14:paraId="55838F22"/>
              </w:tc>
              <w:tc>
                <w:tcPr>
                  <w:tcW w:w="600" w:type="pct"/>
                  <w:tcBorders>
                    <w:left w:val="single" w:color="auto" w:sz="4" w:space="0"/>
                  </w:tcBorders>
                  <w:vAlign w:val="center"/>
                </w:tcPr>
                <w:p w14:paraId="498CC07B">
                  <w:pPr>
                    <w:spacing w:line="240" w:lineRule="auto"/>
                    <w:ind w:firstLine="0" w:firstLineChars="0"/>
                    <w:jc w:val="center"/>
                    <w:rPr>
                      <w:rFonts w:ascii="Times New Roman" w:hAnsi="Times New Roman" w:eastAsia="宋体" w:cs="Times New Roman"/>
                      <w:sz w:val="21"/>
                      <w:szCs w:val="21"/>
                      <w:highlight w:val="none"/>
                      <w:vertAlign w:val="baseline"/>
                      <w:lang w:val="en-US" w:eastAsia="zh-CN"/>
                    </w:rPr>
                  </w:pPr>
                  <w:r>
                    <w:rPr>
                      <w:rFonts w:hint="eastAsia" w:ascii="Times New Roman" w:hAnsi="Times New Roman" w:eastAsia="宋体" w:cs="Times New Roman"/>
                      <w:sz w:val="21"/>
                      <w:szCs w:val="21"/>
                      <w:highlight w:val="none"/>
                      <w:vertAlign w:val="baseline"/>
                      <w:lang w:val="en-US" w:eastAsia="zh-CN"/>
                    </w:rPr>
                    <w:t>高浓度</w:t>
                  </w:r>
                </w:p>
              </w:tc>
              <w:tc>
                <w:tcPr>
                  <w:tcW w:w="609" w:type="pct"/>
                  <w:tcBorders>
                    <w:left w:val="single" w:color="auto" w:sz="4" w:space="0"/>
                  </w:tcBorders>
                  <w:vAlign w:val="center"/>
                </w:tcPr>
                <w:p w14:paraId="43FA42E5">
                  <w:pPr>
                    <w:spacing w:line="240" w:lineRule="auto"/>
                    <w:ind w:firstLine="0" w:firstLineChars="0"/>
                    <w:jc w:val="center"/>
                    <w:rPr>
                      <w:rFonts w:ascii="Times New Roman" w:hAnsi="Times New Roman" w:eastAsia="宋体" w:cs="Times New Roman"/>
                      <w:sz w:val="21"/>
                      <w:szCs w:val="21"/>
                      <w:highlight w:val="none"/>
                      <w:vertAlign w:val="baseline"/>
                      <w:lang w:val="en-US" w:eastAsia="zh-CN"/>
                    </w:rPr>
                  </w:pPr>
                  <w:r>
                    <w:rPr>
                      <w:rFonts w:hint="eastAsia" w:ascii="Times New Roman" w:hAnsi="Times New Roman" w:eastAsia="宋体" w:cs="Times New Roman"/>
                      <w:sz w:val="21"/>
                      <w:szCs w:val="21"/>
                      <w:highlight w:val="none"/>
                      <w:vertAlign w:val="baseline"/>
                      <w:lang w:val="en-US" w:eastAsia="zh-CN"/>
                    </w:rPr>
                    <w:t>中浓度</w:t>
                  </w:r>
                </w:p>
              </w:tc>
              <w:tc>
                <w:tcPr>
                  <w:tcW w:w="593" w:type="pct"/>
                  <w:tcBorders>
                    <w:left w:val="single" w:color="auto" w:sz="4" w:space="0"/>
                  </w:tcBorders>
                  <w:vAlign w:val="center"/>
                </w:tcPr>
                <w:p w14:paraId="4868B200">
                  <w:pPr>
                    <w:spacing w:line="240" w:lineRule="auto"/>
                    <w:ind w:firstLine="0" w:firstLineChars="0"/>
                    <w:jc w:val="center"/>
                    <w:rPr>
                      <w:rFonts w:ascii="Times New Roman" w:hAnsi="Times New Roman" w:eastAsia="宋体" w:cs="Times New Roman"/>
                      <w:sz w:val="21"/>
                      <w:szCs w:val="21"/>
                      <w:highlight w:val="none"/>
                      <w:vertAlign w:val="baseline"/>
                      <w:lang w:val="en-US" w:eastAsia="zh-CN"/>
                    </w:rPr>
                  </w:pPr>
                  <w:r>
                    <w:rPr>
                      <w:rFonts w:hint="eastAsia" w:ascii="Times New Roman" w:hAnsi="Times New Roman" w:eastAsia="宋体" w:cs="Times New Roman"/>
                      <w:sz w:val="21"/>
                      <w:szCs w:val="21"/>
                      <w:highlight w:val="none"/>
                      <w:vertAlign w:val="baseline"/>
                      <w:lang w:val="en-US" w:eastAsia="zh-CN"/>
                    </w:rPr>
                    <w:t>低浓度</w:t>
                  </w:r>
                </w:p>
              </w:tc>
            </w:tr>
            <w:tr w14:paraId="5A009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3197" w:type="pct"/>
                  <w:gridSpan w:val="2"/>
                  <w:vAlign w:val="center"/>
                </w:tcPr>
                <w:p w14:paraId="309B1AE1">
                  <w:pPr>
                    <w:spacing w:line="240" w:lineRule="auto"/>
                    <w:ind w:firstLine="0" w:firstLineChars="0"/>
                    <w:jc w:val="center"/>
                    <w:rPr>
                      <w:rFonts w:ascii="Times New Roman" w:hAnsi="Times New Roman" w:eastAsia="宋体" w:cs="Times New Roman"/>
                      <w:sz w:val="21"/>
                      <w:szCs w:val="21"/>
                      <w:highlight w:val="none"/>
                      <w:vertAlign w:val="baseline"/>
                      <w:lang w:val="en-US" w:eastAsia="zh-CN"/>
                    </w:rPr>
                  </w:pPr>
                  <w:r>
                    <w:rPr>
                      <w:rFonts w:hint="eastAsia" w:ascii="Times New Roman" w:hAnsi="Times New Roman" w:eastAsia="宋体" w:cs="Times New Roman"/>
                      <w:kern w:val="2"/>
                      <w:sz w:val="21"/>
                      <w:szCs w:val="21"/>
                      <w:highlight w:val="none"/>
                      <w:vertAlign w:val="baseline"/>
                      <w:lang w:val="en-US" w:eastAsia="zh-CN" w:bidi="ar-SA"/>
                    </w:rPr>
                    <w:t>总养分</w:t>
                  </w:r>
                  <w:r>
                    <w:rPr>
                      <w:rFonts w:hint="eastAsia" w:cs="Times New Roman"/>
                      <w:kern w:val="2"/>
                      <w:sz w:val="21"/>
                      <w:szCs w:val="21"/>
                      <w:highlight w:val="none"/>
                      <w:vertAlign w:val="superscript"/>
                      <w:lang w:val="en-US" w:eastAsia="zh-CN" w:bidi="ar-SA"/>
                    </w:rPr>
                    <w:t>a</w:t>
                  </w:r>
                  <w:r>
                    <w:rPr>
                      <w:rFonts w:hint="eastAsia" w:ascii="Times New Roman" w:hAnsi="Times New Roman" w:eastAsia="宋体" w:cs="Times New Roman"/>
                      <w:kern w:val="2"/>
                      <w:sz w:val="21"/>
                      <w:szCs w:val="21"/>
                      <w:highlight w:val="none"/>
                      <w:vertAlign w:val="baseline"/>
                      <w:lang w:val="en-US" w:eastAsia="zh-CN" w:bidi="ar-SA"/>
                    </w:rPr>
                    <w:t>（N+P2O5+K2O）/%  ≥</w:t>
                  </w:r>
                </w:p>
              </w:tc>
              <w:tc>
                <w:tcPr>
                  <w:tcW w:w="600" w:type="pct"/>
                  <w:tcBorders>
                    <w:left w:val="single" w:color="auto" w:sz="4" w:space="0"/>
                  </w:tcBorders>
                  <w:vAlign w:val="center"/>
                </w:tcPr>
                <w:p w14:paraId="48B3BA86">
                  <w:pPr>
                    <w:spacing w:line="240" w:lineRule="auto"/>
                    <w:ind w:firstLine="0" w:firstLineChars="0"/>
                    <w:jc w:val="center"/>
                    <w:rPr>
                      <w:rFonts w:ascii="Times New Roman" w:hAnsi="Times New Roman" w:eastAsia="宋体" w:cs="Times New Roman"/>
                      <w:sz w:val="21"/>
                      <w:szCs w:val="21"/>
                      <w:highlight w:val="none"/>
                      <w:vertAlign w:val="baseline"/>
                      <w:lang w:val="en-US" w:eastAsia="zh-CN"/>
                    </w:rPr>
                  </w:pPr>
                  <w:r>
                    <w:rPr>
                      <w:rFonts w:hint="eastAsia" w:ascii="Times New Roman" w:hAnsi="Times New Roman" w:eastAsia="宋体" w:cs="Times New Roman"/>
                      <w:sz w:val="21"/>
                      <w:szCs w:val="21"/>
                      <w:highlight w:val="none"/>
                      <w:vertAlign w:val="baseline"/>
                      <w:lang w:val="en-US" w:eastAsia="zh-CN"/>
                    </w:rPr>
                    <w:t>40.0</w:t>
                  </w:r>
                </w:p>
              </w:tc>
              <w:tc>
                <w:tcPr>
                  <w:tcW w:w="609" w:type="pct"/>
                  <w:tcBorders>
                    <w:left w:val="single" w:color="auto" w:sz="4" w:space="0"/>
                  </w:tcBorders>
                  <w:vAlign w:val="center"/>
                </w:tcPr>
                <w:p w14:paraId="3D1E3312">
                  <w:pPr>
                    <w:spacing w:line="240" w:lineRule="auto"/>
                    <w:ind w:firstLine="0" w:firstLineChars="0"/>
                    <w:jc w:val="center"/>
                    <w:rPr>
                      <w:rFonts w:ascii="Times New Roman" w:hAnsi="Times New Roman" w:eastAsia="宋体" w:cs="Times New Roman"/>
                      <w:sz w:val="21"/>
                      <w:szCs w:val="21"/>
                      <w:highlight w:val="none"/>
                      <w:vertAlign w:val="baseline"/>
                      <w:lang w:val="en-US" w:eastAsia="zh-CN"/>
                    </w:rPr>
                  </w:pPr>
                  <w:r>
                    <w:rPr>
                      <w:rFonts w:hint="eastAsia" w:ascii="Times New Roman" w:hAnsi="Times New Roman" w:eastAsia="宋体" w:cs="Times New Roman"/>
                      <w:sz w:val="21"/>
                      <w:szCs w:val="21"/>
                      <w:highlight w:val="none"/>
                      <w:vertAlign w:val="baseline"/>
                      <w:lang w:val="en-US" w:eastAsia="zh-CN"/>
                    </w:rPr>
                    <w:t>30.0</w:t>
                  </w:r>
                </w:p>
              </w:tc>
              <w:tc>
                <w:tcPr>
                  <w:tcW w:w="593" w:type="pct"/>
                  <w:tcBorders>
                    <w:left w:val="single" w:color="auto" w:sz="4" w:space="0"/>
                  </w:tcBorders>
                  <w:vAlign w:val="center"/>
                </w:tcPr>
                <w:p w14:paraId="3ACC2D63">
                  <w:pPr>
                    <w:spacing w:line="240" w:lineRule="auto"/>
                    <w:ind w:firstLine="0" w:firstLineChars="0"/>
                    <w:jc w:val="center"/>
                    <w:rPr>
                      <w:rFonts w:ascii="Times New Roman" w:hAnsi="Times New Roman" w:eastAsia="宋体" w:cs="Times New Roman"/>
                      <w:sz w:val="21"/>
                      <w:szCs w:val="21"/>
                      <w:highlight w:val="none"/>
                      <w:vertAlign w:val="baseline"/>
                      <w:lang w:val="en-US" w:eastAsia="zh-CN"/>
                    </w:rPr>
                  </w:pPr>
                  <w:r>
                    <w:rPr>
                      <w:rFonts w:hint="eastAsia" w:ascii="Times New Roman" w:hAnsi="Times New Roman" w:eastAsia="宋体" w:cs="Times New Roman"/>
                      <w:sz w:val="21"/>
                      <w:szCs w:val="21"/>
                      <w:highlight w:val="none"/>
                      <w:vertAlign w:val="baseline"/>
                      <w:lang w:val="en-US" w:eastAsia="zh-CN"/>
                    </w:rPr>
                    <w:t>25.0</w:t>
                  </w:r>
                </w:p>
              </w:tc>
            </w:tr>
            <w:tr w14:paraId="42151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3197" w:type="pct"/>
                  <w:gridSpan w:val="2"/>
                  <w:vAlign w:val="center"/>
                </w:tcPr>
                <w:p w14:paraId="4A3CBA3C">
                  <w:pPr>
                    <w:spacing w:line="240" w:lineRule="auto"/>
                    <w:ind w:firstLine="0" w:firstLineChars="0"/>
                    <w:jc w:val="center"/>
                    <w:rPr>
                      <w:rFonts w:ascii="Times New Roman" w:hAnsi="Times New Roman" w:eastAsia="宋体" w:cs="Times New Roman"/>
                      <w:sz w:val="21"/>
                      <w:szCs w:val="21"/>
                      <w:highlight w:val="none"/>
                      <w:vertAlign w:val="baseline"/>
                      <w:lang w:val="en-US" w:eastAsia="zh-CN"/>
                    </w:rPr>
                  </w:pPr>
                  <w:r>
                    <w:rPr>
                      <w:rFonts w:hint="eastAsia" w:ascii="Times New Roman" w:hAnsi="Times New Roman" w:eastAsia="宋体" w:cs="Times New Roman"/>
                      <w:sz w:val="21"/>
                      <w:szCs w:val="21"/>
                      <w:highlight w:val="none"/>
                      <w:vertAlign w:val="baseline"/>
                      <w:lang w:val="en-US" w:eastAsia="zh-CN"/>
                    </w:rPr>
                    <w:t>水溶性磷总有效磷百分率</w:t>
                  </w:r>
                  <w:r>
                    <w:rPr>
                      <w:rFonts w:hint="eastAsia" w:cs="Times New Roman"/>
                      <w:sz w:val="21"/>
                      <w:szCs w:val="21"/>
                      <w:highlight w:val="none"/>
                      <w:vertAlign w:val="superscript"/>
                      <w:lang w:val="en-US" w:eastAsia="zh-CN"/>
                    </w:rPr>
                    <w:t>b</w:t>
                  </w:r>
                  <w:r>
                    <w:rPr>
                      <w:rFonts w:hint="eastAsia" w:ascii="Times New Roman" w:hAnsi="Times New Roman" w:eastAsia="宋体" w:cs="Times New Roman"/>
                      <w:sz w:val="21"/>
                      <w:szCs w:val="21"/>
                      <w:highlight w:val="none"/>
                      <w:vertAlign w:val="baseline"/>
                      <w:lang w:val="en-US" w:eastAsia="zh-CN"/>
                    </w:rPr>
                    <w:t>/%  ≥</w:t>
                  </w:r>
                </w:p>
              </w:tc>
              <w:tc>
                <w:tcPr>
                  <w:tcW w:w="600" w:type="pct"/>
                  <w:tcBorders>
                    <w:left w:val="single" w:color="auto" w:sz="4" w:space="0"/>
                  </w:tcBorders>
                  <w:vAlign w:val="center"/>
                </w:tcPr>
                <w:p w14:paraId="16E4305D">
                  <w:pPr>
                    <w:spacing w:line="240" w:lineRule="auto"/>
                    <w:ind w:firstLine="0" w:firstLineChars="0"/>
                    <w:jc w:val="center"/>
                    <w:rPr>
                      <w:rFonts w:ascii="Times New Roman" w:hAnsi="Times New Roman" w:eastAsia="宋体" w:cs="Times New Roman"/>
                      <w:sz w:val="21"/>
                      <w:szCs w:val="21"/>
                      <w:highlight w:val="none"/>
                      <w:vertAlign w:val="baseline"/>
                      <w:lang w:val="en-US" w:eastAsia="zh-CN"/>
                    </w:rPr>
                  </w:pPr>
                  <w:r>
                    <w:rPr>
                      <w:rFonts w:hint="eastAsia" w:ascii="Times New Roman" w:hAnsi="Times New Roman" w:eastAsia="宋体" w:cs="Times New Roman"/>
                      <w:sz w:val="21"/>
                      <w:szCs w:val="21"/>
                      <w:highlight w:val="none"/>
                      <w:vertAlign w:val="baseline"/>
                      <w:lang w:val="en-US" w:eastAsia="zh-CN"/>
                    </w:rPr>
                    <w:t>60</w:t>
                  </w:r>
                </w:p>
              </w:tc>
              <w:tc>
                <w:tcPr>
                  <w:tcW w:w="609" w:type="pct"/>
                  <w:tcBorders>
                    <w:left w:val="single" w:color="auto" w:sz="4" w:space="0"/>
                  </w:tcBorders>
                  <w:vAlign w:val="center"/>
                </w:tcPr>
                <w:p w14:paraId="65380025">
                  <w:pPr>
                    <w:spacing w:line="240" w:lineRule="auto"/>
                    <w:ind w:firstLine="0" w:firstLineChars="0"/>
                    <w:jc w:val="center"/>
                    <w:rPr>
                      <w:rFonts w:ascii="Times New Roman" w:hAnsi="Times New Roman" w:eastAsia="宋体" w:cs="Times New Roman"/>
                      <w:sz w:val="21"/>
                      <w:szCs w:val="21"/>
                      <w:highlight w:val="none"/>
                      <w:vertAlign w:val="baseline"/>
                      <w:lang w:val="en-US" w:eastAsia="zh-CN"/>
                    </w:rPr>
                  </w:pPr>
                  <w:r>
                    <w:rPr>
                      <w:rFonts w:hint="eastAsia" w:ascii="Times New Roman" w:hAnsi="Times New Roman" w:eastAsia="宋体" w:cs="Times New Roman"/>
                      <w:sz w:val="21"/>
                      <w:szCs w:val="21"/>
                      <w:highlight w:val="none"/>
                      <w:vertAlign w:val="baseline"/>
                      <w:lang w:val="en-US" w:eastAsia="zh-CN"/>
                    </w:rPr>
                    <w:t>50</w:t>
                  </w:r>
                </w:p>
              </w:tc>
              <w:tc>
                <w:tcPr>
                  <w:tcW w:w="593" w:type="pct"/>
                  <w:tcBorders>
                    <w:left w:val="single" w:color="auto" w:sz="4" w:space="0"/>
                  </w:tcBorders>
                  <w:vAlign w:val="center"/>
                </w:tcPr>
                <w:p w14:paraId="00909C87">
                  <w:pPr>
                    <w:spacing w:line="240" w:lineRule="auto"/>
                    <w:ind w:firstLine="0" w:firstLineChars="0"/>
                    <w:jc w:val="center"/>
                    <w:rPr>
                      <w:rFonts w:ascii="Times New Roman" w:hAnsi="Times New Roman" w:eastAsia="宋体" w:cs="Times New Roman"/>
                      <w:sz w:val="21"/>
                      <w:szCs w:val="21"/>
                      <w:highlight w:val="none"/>
                      <w:vertAlign w:val="baseline"/>
                      <w:lang w:val="en-US" w:eastAsia="zh-CN"/>
                    </w:rPr>
                  </w:pPr>
                  <w:r>
                    <w:rPr>
                      <w:rFonts w:hint="eastAsia" w:ascii="Times New Roman" w:hAnsi="Times New Roman" w:eastAsia="宋体" w:cs="Times New Roman"/>
                      <w:sz w:val="21"/>
                      <w:szCs w:val="21"/>
                      <w:highlight w:val="none"/>
                      <w:vertAlign w:val="baseline"/>
                      <w:lang w:val="en-US" w:eastAsia="zh-CN"/>
                    </w:rPr>
                    <w:t>40</w:t>
                  </w:r>
                </w:p>
              </w:tc>
            </w:tr>
            <w:tr w14:paraId="385B7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3197" w:type="pct"/>
                  <w:gridSpan w:val="2"/>
                  <w:vAlign w:val="center"/>
                </w:tcPr>
                <w:p w14:paraId="4620F490">
                  <w:pPr>
                    <w:spacing w:line="240" w:lineRule="auto"/>
                    <w:ind w:firstLine="0" w:firstLineChars="0"/>
                    <w:jc w:val="center"/>
                    <w:rPr>
                      <w:rFonts w:ascii="Times New Roman" w:hAnsi="Times New Roman" w:eastAsia="宋体" w:cs="Times New Roman"/>
                      <w:sz w:val="21"/>
                      <w:szCs w:val="21"/>
                      <w:highlight w:val="none"/>
                      <w:vertAlign w:val="baseline"/>
                      <w:lang w:val="en-US" w:eastAsia="zh-CN"/>
                    </w:rPr>
                  </w:pPr>
                  <w:r>
                    <w:rPr>
                      <w:rFonts w:hint="eastAsia" w:ascii="Times New Roman" w:hAnsi="Times New Roman" w:eastAsia="宋体" w:cs="Times New Roman"/>
                      <w:sz w:val="21"/>
                      <w:szCs w:val="21"/>
                      <w:highlight w:val="none"/>
                      <w:vertAlign w:val="baseline"/>
                      <w:lang w:val="en-US" w:eastAsia="zh-CN"/>
                    </w:rPr>
                    <w:t>硝态氮</w:t>
                  </w:r>
                  <w:r>
                    <w:rPr>
                      <w:rFonts w:hint="eastAsia" w:cs="Times New Roman"/>
                      <w:sz w:val="21"/>
                      <w:szCs w:val="21"/>
                      <w:highlight w:val="none"/>
                      <w:vertAlign w:val="superscript"/>
                      <w:lang w:val="en-US" w:eastAsia="zh-CN"/>
                    </w:rPr>
                    <w:t>c</w:t>
                  </w:r>
                  <w:r>
                    <w:rPr>
                      <w:rFonts w:hint="eastAsia" w:ascii="Times New Roman" w:hAnsi="Times New Roman" w:eastAsia="宋体" w:cs="Times New Roman"/>
                      <w:sz w:val="21"/>
                      <w:szCs w:val="21"/>
                      <w:highlight w:val="none"/>
                      <w:vertAlign w:val="baseline"/>
                      <w:lang w:val="en-US" w:eastAsia="zh-CN"/>
                    </w:rPr>
                    <w:t>/%   ≥</w:t>
                  </w:r>
                </w:p>
              </w:tc>
              <w:tc>
                <w:tcPr>
                  <w:tcW w:w="1802" w:type="pct"/>
                  <w:gridSpan w:val="3"/>
                  <w:tcBorders>
                    <w:left w:val="single" w:color="auto" w:sz="4" w:space="0"/>
                  </w:tcBorders>
                  <w:vAlign w:val="center"/>
                </w:tcPr>
                <w:p w14:paraId="6CB06974">
                  <w:pPr>
                    <w:spacing w:line="240" w:lineRule="auto"/>
                    <w:ind w:firstLine="0" w:firstLineChars="0"/>
                    <w:jc w:val="center"/>
                    <w:rPr>
                      <w:rFonts w:ascii="Times New Roman" w:hAnsi="Times New Roman" w:eastAsia="宋体" w:cs="Times New Roman"/>
                      <w:sz w:val="21"/>
                      <w:szCs w:val="21"/>
                      <w:highlight w:val="none"/>
                      <w:vertAlign w:val="baseline"/>
                      <w:lang w:val="en-US" w:eastAsia="zh-CN"/>
                    </w:rPr>
                  </w:pPr>
                  <w:r>
                    <w:rPr>
                      <w:rFonts w:hint="eastAsia" w:ascii="Times New Roman" w:hAnsi="Times New Roman" w:eastAsia="宋体" w:cs="Times New Roman"/>
                      <w:sz w:val="21"/>
                      <w:szCs w:val="21"/>
                      <w:highlight w:val="none"/>
                      <w:vertAlign w:val="baseline"/>
                      <w:lang w:val="en-US" w:eastAsia="zh-CN"/>
                    </w:rPr>
                    <w:t>1.5</w:t>
                  </w:r>
                </w:p>
              </w:tc>
            </w:tr>
            <w:tr w14:paraId="2915B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3197" w:type="pct"/>
                  <w:gridSpan w:val="2"/>
                  <w:vAlign w:val="center"/>
                </w:tcPr>
                <w:p w14:paraId="3BB904C2">
                  <w:pPr>
                    <w:spacing w:line="240" w:lineRule="auto"/>
                    <w:ind w:firstLine="0" w:firstLineChars="0"/>
                    <w:jc w:val="center"/>
                    <w:rPr>
                      <w:rFonts w:ascii="Times New Roman" w:hAnsi="Times New Roman" w:eastAsia="宋体" w:cs="Times New Roman"/>
                      <w:sz w:val="21"/>
                      <w:szCs w:val="21"/>
                      <w:highlight w:val="none"/>
                      <w:vertAlign w:val="baseline"/>
                      <w:lang w:val="en-US" w:eastAsia="zh-CN"/>
                    </w:rPr>
                  </w:pPr>
                  <w:r>
                    <w:rPr>
                      <w:rFonts w:hint="eastAsia" w:ascii="Times New Roman" w:hAnsi="Times New Roman" w:eastAsia="宋体" w:cs="Times New Roman"/>
                      <w:sz w:val="21"/>
                      <w:szCs w:val="21"/>
                      <w:highlight w:val="none"/>
                      <w:vertAlign w:val="baseline"/>
                      <w:lang w:val="en-US" w:eastAsia="zh-CN"/>
                    </w:rPr>
                    <w:t>水分</w:t>
                  </w:r>
                  <w:r>
                    <w:rPr>
                      <w:rFonts w:hint="eastAsia" w:cs="Times New Roman"/>
                      <w:sz w:val="21"/>
                      <w:szCs w:val="21"/>
                      <w:highlight w:val="none"/>
                      <w:vertAlign w:val="superscript"/>
                      <w:lang w:val="en-US" w:eastAsia="zh-CN"/>
                    </w:rPr>
                    <w:t>d</w:t>
                  </w:r>
                  <w:r>
                    <w:rPr>
                      <w:rFonts w:hint="eastAsia" w:ascii="Times New Roman" w:hAnsi="Times New Roman" w:eastAsia="宋体" w:cs="Times New Roman"/>
                      <w:sz w:val="21"/>
                      <w:szCs w:val="21"/>
                      <w:highlight w:val="none"/>
                      <w:vertAlign w:val="baseline"/>
                      <w:lang w:val="en-US" w:eastAsia="zh-CN"/>
                    </w:rPr>
                    <w:t>/%  ≥</w:t>
                  </w:r>
                </w:p>
              </w:tc>
              <w:tc>
                <w:tcPr>
                  <w:tcW w:w="600" w:type="pct"/>
                  <w:tcBorders>
                    <w:left w:val="single" w:color="auto" w:sz="4" w:space="0"/>
                  </w:tcBorders>
                  <w:vAlign w:val="center"/>
                </w:tcPr>
                <w:p w14:paraId="74041428">
                  <w:pPr>
                    <w:spacing w:line="240" w:lineRule="auto"/>
                    <w:ind w:firstLine="0" w:firstLineChars="0"/>
                    <w:jc w:val="center"/>
                    <w:rPr>
                      <w:rFonts w:ascii="Times New Roman" w:hAnsi="Times New Roman" w:eastAsia="宋体" w:cs="Times New Roman"/>
                      <w:sz w:val="21"/>
                      <w:szCs w:val="21"/>
                      <w:highlight w:val="none"/>
                      <w:vertAlign w:val="baseline"/>
                      <w:lang w:val="en-US" w:eastAsia="zh-CN"/>
                    </w:rPr>
                  </w:pPr>
                  <w:r>
                    <w:rPr>
                      <w:rFonts w:hint="eastAsia" w:ascii="Times New Roman" w:hAnsi="Times New Roman" w:eastAsia="宋体" w:cs="Times New Roman"/>
                      <w:sz w:val="21"/>
                      <w:szCs w:val="21"/>
                      <w:highlight w:val="none"/>
                      <w:vertAlign w:val="baseline"/>
                      <w:lang w:val="en-US" w:eastAsia="zh-CN"/>
                    </w:rPr>
                    <w:t>2.0</w:t>
                  </w:r>
                </w:p>
              </w:tc>
              <w:tc>
                <w:tcPr>
                  <w:tcW w:w="609" w:type="pct"/>
                  <w:tcBorders>
                    <w:left w:val="single" w:color="auto" w:sz="4" w:space="0"/>
                  </w:tcBorders>
                  <w:vAlign w:val="center"/>
                </w:tcPr>
                <w:p w14:paraId="50B6D5FF">
                  <w:pPr>
                    <w:spacing w:line="240" w:lineRule="auto"/>
                    <w:ind w:firstLine="0" w:firstLineChars="0"/>
                    <w:jc w:val="center"/>
                    <w:rPr>
                      <w:rFonts w:ascii="Times New Roman" w:hAnsi="Times New Roman" w:eastAsia="宋体" w:cs="Times New Roman"/>
                      <w:sz w:val="21"/>
                      <w:szCs w:val="21"/>
                      <w:highlight w:val="none"/>
                      <w:vertAlign w:val="baseline"/>
                      <w:lang w:val="en-US" w:eastAsia="zh-CN"/>
                    </w:rPr>
                  </w:pPr>
                  <w:r>
                    <w:rPr>
                      <w:rFonts w:hint="eastAsia" w:ascii="Times New Roman" w:hAnsi="Times New Roman" w:eastAsia="宋体" w:cs="Times New Roman"/>
                      <w:sz w:val="21"/>
                      <w:szCs w:val="21"/>
                      <w:highlight w:val="none"/>
                      <w:vertAlign w:val="baseline"/>
                      <w:lang w:val="en-US" w:eastAsia="zh-CN"/>
                    </w:rPr>
                    <w:t>2.5</w:t>
                  </w:r>
                </w:p>
              </w:tc>
              <w:tc>
                <w:tcPr>
                  <w:tcW w:w="593" w:type="pct"/>
                  <w:tcBorders>
                    <w:left w:val="single" w:color="auto" w:sz="4" w:space="0"/>
                  </w:tcBorders>
                  <w:vAlign w:val="center"/>
                </w:tcPr>
                <w:p w14:paraId="41E578E0">
                  <w:pPr>
                    <w:spacing w:line="240" w:lineRule="auto"/>
                    <w:ind w:firstLine="0" w:firstLineChars="0"/>
                    <w:jc w:val="center"/>
                    <w:rPr>
                      <w:rFonts w:ascii="Times New Roman" w:hAnsi="Times New Roman" w:eastAsia="宋体" w:cs="Times New Roman"/>
                      <w:sz w:val="21"/>
                      <w:szCs w:val="21"/>
                      <w:highlight w:val="none"/>
                      <w:vertAlign w:val="baseline"/>
                      <w:lang w:val="en-US" w:eastAsia="zh-CN"/>
                    </w:rPr>
                  </w:pPr>
                  <w:r>
                    <w:rPr>
                      <w:rFonts w:hint="eastAsia" w:ascii="Times New Roman" w:hAnsi="Times New Roman" w:eastAsia="宋体" w:cs="Times New Roman"/>
                      <w:sz w:val="21"/>
                      <w:szCs w:val="21"/>
                      <w:highlight w:val="none"/>
                      <w:vertAlign w:val="baseline"/>
                      <w:lang w:val="en-US" w:eastAsia="zh-CN"/>
                    </w:rPr>
                    <w:t>5.0</w:t>
                  </w:r>
                </w:p>
              </w:tc>
            </w:tr>
            <w:tr w14:paraId="4C11F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3197" w:type="pct"/>
                  <w:gridSpan w:val="2"/>
                  <w:vAlign w:val="center"/>
                </w:tcPr>
                <w:p w14:paraId="622A6810">
                  <w:pPr>
                    <w:spacing w:line="240" w:lineRule="auto"/>
                    <w:ind w:firstLine="0" w:firstLineChars="0"/>
                    <w:jc w:val="center"/>
                    <w:rPr>
                      <w:rFonts w:ascii="Times New Roman" w:hAnsi="Times New Roman" w:eastAsia="宋体" w:cs="Times New Roman"/>
                      <w:sz w:val="21"/>
                      <w:szCs w:val="21"/>
                      <w:highlight w:val="none"/>
                      <w:vertAlign w:val="baseline"/>
                      <w:lang w:val="en-US" w:eastAsia="zh-CN"/>
                    </w:rPr>
                  </w:pPr>
                  <w:r>
                    <w:rPr>
                      <w:rFonts w:hint="eastAsia" w:ascii="Times New Roman" w:hAnsi="Times New Roman" w:eastAsia="宋体" w:cs="Times New Roman"/>
                      <w:sz w:val="21"/>
                      <w:szCs w:val="21"/>
                      <w:highlight w:val="none"/>
                      <w:vertAlign w:val="baseline"/>
                      <w:lang w:val="en-US" w:eastAsia="zh-CN"/>
                    </w:rPr>
                    <w:t>粒度</w:t>
                  </w:r>
                  <w:r>
                    <w:rPr>
                      <w:rFonts w:hint="eastAsia" w:cs="Times New Roman"/>
                      <w:sz w:val="21"/>
                      <w:szCs w:val="21"/>
                      <w:highlight w:val="none"/>
                      <w:vertAlign w:val="baseline"/>
                      <w:lang w:val="en-US" w:eastAsia="zh-CN"/>
                    </w:rPr>
                    <w:t>e</w:t>
                  </w:r>
                  <w:r>
                    <w:rPr>
                      <w:rFonts w:hint="eastAsia" w:ascii="Times New Roman" w:hAnsi="Times New Roman" w:eastAsia="宋体" w:cs="Times New Roman"/>
                      <w:sz w:val="21"/>
                      <w:szCs w:val="21"/>
                      <w:highlight w:val="none"/>
                      <w:vertAlign w:val="baseline"/>
                      <w:lang w:val="en-US" w:eastAsia="zh-CN"/>
                    </w:rPr>
                    <w:t>（1.00mm~4.75mm或3.35mm~5.60mm）/%  ≥</w:t>
                  </w:r>
                </w:p>
              </w:tc>
              <w:tc>
                <w:tcPr>
                  <w:tcW w:w="1802" w:type="pct"/>
                  <w:gridSpan w:val="3"/>
                  <w:tcBorders>
                    <w:left w:val="single" w:color="auto" w:sz="4" w:space="0"/>
                  </w:tcBorders>
                  <w:vAlign w:val="center"/>
                </w:tcPr>
                <w:p w14:paraId="6A37A06E">
                  <w:pPr>
                    <w:spacing w:line="240" w:lineRule="auto"/>
                    <w:ind w:firstLine="0" w:firstLineChars="0"/>
                    <w:jc w:val="center"/>
                    <w:rPr>
                      <w:rFonts w:ascii="Times New Roman" w:hAnsi="Times New Roman" w:eastAsia="宋体" w:cs="Times New Roman"/>
                      <w:sz w:val="21"/>
                      <w:szCs w:val="21"/>
                      <w:highlight w:val="none"/>
                      <w:vertAlign w:val="baseline"/>
                      <w:lang w:val="en-US" w:eastAsia="zh-CN"/>
                    </w:rPr>
                  </w:pPr>
                  <w:r>
                    <w:rPr>
                      <w:rFonts w:hint="eastAsia" w:ascii="Times New Roman" w:hAnsi="Times New Roman" w:eastAsia="宋体" w:cs="Times New Roman"/>
                      <w:sz w:val="21"/>
                      <w:szCs w:val="21"/>
                      <w:highlight w:val="none"/>
                      <w:vertAlign w:val="baseline"/>
                      <w:lang w:val="en-US" w:eastAsia="zh-CN"/>
                    </w:rPr>
                    <w:t>90</w:t>
                  </w:r>
                </w:p>
              </w:tc>
            </w:tr>
            <w:tr w14:paraId="3305A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1361" w:type="pct"/>
                  <w:vMerge w:val="restart"/>
                  <w:vAlign w:val="center"/>
                </w:tcPr>
                <w:p w14:paraId="16AD495C">
                  <w:pPr>
                    <w:spacing w:line="240" w:lineRule="auto"/>
                    <w:ind w:firstLine="0" w:firstLineChars="0"/>
                    <w:jc w:val="center"/>
                    <w:rPr>
                      <w:rFonts w:ascii="Times New Roman" w:hAnsi="Times New Roman" w:eastAsia="宋体" w:cs="Times New Roman"/>
                      <w:kern w:val="2"/>
                      <w:sz w:val="21"/>
                      <w:szCs w:val="21"/>
                      <w:highlight w:val="none"/>
                      <w:vertAlign w:val="baseline"/>
                      <w:lang w:val="en-US" w:eastAsia="zh-CN" w:bidi="ar-SA"/>
                    </w:rPr>
                  </w:pPr>
                  <w:r>
                    <w:rPr>
                      <w:rFonts w:hint="eastAsia" w:ascii="Times New Roman" w:hAnsi="Times New Roman" w:eastAsia="宋体" w:cs="Times New Roman"/>
                      <w:kern w:val="2"/>
                      <w:sz w:val="21"/>
                      <w:szCs w:val="21"/>
                      <w:highlight w:val="none"/>
                      <w:vertAlign w:val="baseline"/>
                      <w:lang w:val="en-US" w:eastAsia="zh-CN" w:bidi="ar-SA"/>
                    </w:rPr>
                    <w:t>氯离子</w:t>
                  </w:r>
                  <w:r>
                    <w:rPr>
                      <w:rFonts w:hint="eastAsia" w:cs="Times New Roman"/>
                      <w:kern w:val="2"/>
                      <w:sz w:val="21"/>
                      <w:szCs w:val="21"/>
                      <w:highlight w:val="none"/>
                      <w:vertAlign w:val="superscript"/>
                      <w:lang w:val="en-US" w:eastAsia="zh-CN" w:bidi="ar-SA"/>
                    </w:rPr>
                    <w:t>f</w:t>
                  </w:r>
                  <w:r>
                    <w:rPr>
                      <w:rFonts w:hint="eastAsia" w:ascii="Times New Roman" w:hAnsi="Times New Roman" w:eastAsia="宋体" w:cs="Times New Roman"/>
                      <w:kern w:val="2"/>
                      <w:sz w:val="21"/>
                      <w:szCs w:val="21"/>
                      <w:highlight w:val="none"/>
                      <w:vertAlign w:val="baseline"/>
                      <w:lang w:val="en-US" w:eastAsia="zh-CN" w:bidi="ar-SA"/>
                    </w:rPr>
                    <w:t>/%</w:t>
                  </w:r>
                </w:p>
              </w:tc>
              <w:tc>
                <w:tcPr>
                  <w:tcW w:w="1836" w:type="pct"/>
                  <w:tcBorders>
                    <w:left w:val="single" w:color="auto" w:sz="4" w:space="0"/>
                  </w:tcBorders>
                  <w:vAlign w:val="center"/>
                </w:tcPr>
                <w:p w14:paraId="658C7948">
                  <w:pPr>
                    <w:spacing w:line="240" w:lineRule="auto"/>
                    <w:ind w:firstLine="0" w:firstLineChars="0"/>
                    <w:jc w:val="center"/>
                    <w:rPr>
                      <w:rFonts w:ascii="Times New Roman" w:hAnsi="Times New Roman" w:eastAsia="宋体" w:cs="Times New Roman"/>
                      <w:sz w:val="21"/>
                      <w:szCs w:val="21"/>
                      <w:highlight w:val="none"/>
                      <w:vertAlign w:val="baseline"/>
                      <w:lang w:val="en-US" w:eastAsia="zh-CN"/>
                    </w:rPr>
                  </w:pPr>
                  <w:r>
                    <w:rPr>
                      <w:rFonts w:hint="eastAsia" w:ascii="Times New Roman" w:hAnsi="Times New Roman" w:eastAsia="宋体" w:cs="Times New Roman"/>
                      <w:sz w:val="21"/>
                      <w:szCs w:val="21"/>
                      <w:highlight w:val="none"/>
                      <w:vertAlign w:val="baseline"/>
                      <w:lang w:val="en-US" w:eastAsia="zh-CN"/>
                    </w:rPr>
                    <w:t>未标“含氯”的产品 ≥</w:t>
                  </w:r>
                </w:p>
              </w:tc>
              <w:tc>
                <w:tcPr>
                  <w:tcW w:w="1802" w:type="pct"/>
                  <w:gridSpan w:val="3"/>
                  <w:tcBorders>
                    <w:left w:val="single" w:color="auto" w:sz="4" w:space="0"/>
                  </w:tcBorders>
                  <w:vAlign w:val="center"/>
                </w:tcPr>
                <w:p w14:paraId="687C5FAB">
                  <w:pPr>
                    <w:spacing w:line="240" w:lineRule="auto"/>
                    <w:ind w:firstLine="0" w:firstLineChars="0"/>
                    <w:jc w:val="center"/>
                    <w:rPr>
                      <w:rFonts w:ascii="Times New Roman" w:hAnsi="Times New Roman" w:eastAsia="宋体" w:cs="Times New Roman"/>
                      <w:sz w:val="21"/>
                      <w:szCs w:val="21"/>
                      <w:highlight w:val="none"/>
                      <w:vertAlign w:val="baseline"/>
                      <w:lang w:val="en-US" w:eastAsia="zh-CN"/>
                    </w:rPr>
                  </w:pPr>
                  <w:r>
                    <w:rPr>
                      <w:rFonts w:hint="eastAsia" w:ascii="Times New Roman" w:hAnsi="Times New Roman" w:eastAsia="宋体" w:cs="Times New Roman"/>
                      <w:sz w:val="21"/>
                      <w:szCs w:val="21"/>
                      <w:highlight w:val="none"/>
                      <w:vertAlign w:val="baseline"/>
                      <w:lang w:val="en-US" w:eastAsia="zh-CN"/>
                    </w:rPr>
                    <w:t>3.0</w:t>
                  </w:r>
                </w:p>
              </w:tc>
            </w:tr>
            <w:tr w14:paraId="56DEE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1361" w:type="pct"/>
                  <w:vMerge w:val="continue"/>
                  <w:vAlign w:val="center"/>
                </w:tcPr>
                <w:p w14:paraId="0B3DF785"/>
              </w:tc>
              <w:tc>
                <w:tcPr>
                  <w:tcW w:w="1836" w:type="pct"/>
                  <w:tcBorders>
                    <w:left w:val="single" w:color="auto" w:sz="4" w:space="0"/>
                  </w:tcBorders>
                  <w:vAlign w:val="center"/>
                </w:tcPr>
                <w:p w14:paraId="7BC9F870">
                  <w:pPr>
                    <w:spacing w:line="240" w:lineRule="auto"/>
                    <w:ind w:firstLine="0" w:firstLineChars="0"/>
                    <w:jc w:val="center"/>
                    <w:rPr>
                      <w:rFonts w:ascii="Times New Roman" w:hAnsi="Times New Roman" w:eastAsia="宋体" w:cs="Times New Roman"/>
                      <w:sz w:val="21"/>
                      <w:szCs w:val="21"/>
                      <w:highlight w:val="none"/>
                      <w:vertAlign w:val="baseline"/>
                      <w:lang w:val="en-US" w:eastAsia="zh-CN"/>
                    </w:rPr>
                  </w:pPr>
                  <w:r>
                    <w:rPr>
                      <w:rFonts w:hint="eastAsia" w:ascii="Times New Roman" w:hAnsi="Times New Roman" w:eastAsia="宋体" w:cs="Times New Roman"/>
                      <w:sz w:val="21"/>
                      <w:szCs w:val="21"/>
                      <w:highlight w:val="none"/>
                      <w:vertAlign w:val="baseline"/>
                      <w:lang w:val="en-US" w:eastAsia="zh-CN"/>
                    </w:rPr>
                    <w:t>标识</w:t>
                  </w:r>
                  <w:r>
                    <w:rPr>
                      <w:rFonts w:ascii="Times New Roman" w:hAnsi="Times New Roman" w:eastAsia="宋体" w:cs="Times New Roman"/>
                      <w:sz w:val="21"/>
                      <w:szCs w:val="21"/>
                      <w:highlight w:val="none"/>
                      <w:vertAlign w:val="baseline"/>
                      <w:lang w:val="en-US" w:eastAsia="zh-CN"/>
                    </w:rPr>
                    <w:t>“含氯</w:t>
                  </w:r>
                  <w:r>
                    <w:rPr>
                      <w:rFonts w:hint="eastAsia" w:ascii="Times New Roman" w:hAnsi="Times New Roman" w:eastAsia="宋体" w:cs="Times New Roman"/>
                      <w:sz w:val="21"/>
                      <w:szCs w:val="21"/>
                      <w:highlight w:val="none"/>
                      <w:vertAlign w:val="baseline"/>
                      <w:lang w:val="en-US" w:eastAsia="zh-CN"/>
                    </w:rPr>
                    <w:t>（低氯）</w:t>
                  </w:r>
                  <w:r>
                    <w:rPr>
                      <w:rFonts w:ascii="Times New Roman" w:hAnsi="Times New Roman" w:eastAsia="宋体" w:cs="Times New Roman"/>
                      <w:sz w:val="21"/>
                      <w:szCs w:val="21"/>
                      <w:highlight w:val="none"/>
                      <w:vertAlign w:val="baseline"/>
                      <w:lang w:val="en-US" w:eastAsia="zh-CN"/>
                    </w:rPr>
                    <w:t>”的产品</w:t>
                  </w:r>
                  <w:r>
                    <w:rPr>
                      <w:rFonts w:hint="eastAsia" w:ascii="Times New Roman" w:hAnsi="Times New Roman" w:eastAsia="宋体" w:cs="Times New Roman"/>
                      <w:sz w:val="21"/>
                      <w:szCs w:val="21"/>
                      <w:highlight w:val="none"/>
                      <w:vertAlign w:val="baseline"/>
                      <w:lang w:val="en-US" w:eastAsia="zh-CN"/>
                    </w:rPr>
                    <w:t xml:space="preserve">  ≥</w:t>
                  </w:r>
                </w:p>
              </w:tc>
              <w:tc>
                <w:tcPr>
                  <w:tcW w:w="1802" w:type="pct"/>
                  <w:gridSpan w:val="3"/>
                  <w:tcBorders>
                    <w:left w:val="single" w:color="auto" w:sz="4" w:space="0"/>
                  </w:tcBorders>
                  <w:vAlign w:val="center"/>
                </w:tcPr>
                <w:p w14:paraId="77DEE1CA">
                  <w:pPr>
                    <w:spacing w:line="240" w:lineRule="auto"/>
                    <w:ind w:firstLine="0" w:firstLineChars="0"/>
                    <w:jc w:val="center"/>
                    <w:rPr>
                      <w:rFonts w:ascii="Times New Roman" w:hAnsi="Times New Roman" w:eastAsia="宋体" w:cs="Times New Roman"/>
                      <w:sz w:val="21"/>
                      <w:szCs w:val="21"/>
                      <w:highlight w:val="none"/>
                      <w:vertAlign w:val="baseline"/>
                      <w:lang w:val="en-US" w:eastAsia="zh-CN"/>
                    </w:rPr>
                  </w:pPr>
                  <w:r>
                    <w:rPr>
                      <w:rFonts w:hint="eastAsia" w:ascii="Times New Roman" w:hAnsi="Times New Roman" w:eastAsia="宋体" w:cs="Times New Roman"/>
                      <w:sz w:val="21"/>
                      <w:szCs w:val="21"/>
                      <w:highlight w:val="none"/>
                      <w:vertAlign w:val="baseline"/>
                      <w:lang w:val="en-US" w:eastAsia="zh-CN"/>
                    </w:rPr>
                    <w:t>15.0</w:t>
                  </w:r>
                </w:p>
              </w:tc>
            </w:tr>
            <w:tr w14:paraId="771FE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1361" w:type="pct"/>
                  <w:vMerge w:val="continue"/>
                  <w:vAlign w:val="center"/>
                </w:tcPr>
                <w:p w14:paraId="7DDA2ED5"/>
              </w:tc>
              <w:tc>
                <w:tcPr>
                  <w:tcW w:w="1836" w:type="pct"/>
                  <w:tcBorders>
                    <w:left w:val="single" w:color="auto" w:sz="4" w:space="0"/>
                  </w:tcBorders>
                  <w:vAlign w:val="center"/>
                </w:tcPr>
                <w:p w14:paraId="3B039BC1">
                  <w:pPr>
                    <w:spacing w:line="240" w:lineRule="auto"/>
                    <w:ind w:firstLine="0" w:firstLineChars="0"/>
                    <w:jc w:val="center"/>
                    <w:rPr>
                      <w:rFonts w:ascii="Times New Roman" w:hAnsi="Times New Roman" w:eastAsia="宋体" w:cs="Times New Roman"/>
                      <w:sz w:val="21"/>
                      <w:szCs w:val="21"/>
                      <w:highlight w:val="none"/>
                      <w:vertAlign w:val="baseline"/>
                      <w:lang w:val="en-US" w:eastAsia="zh-CN"/>
                    </w:rPr>
                  </w:pPr>
                  <w:r>
                    <w:rPr>
                      <w:rFonts w:ascii="Times New Roman" w:hAnsi="Times New Roman" w:eastAsia="宋体" w:cs="Times New Roman"/>
                      <w:sz w:val="21"/>
                      <w:szCs w:val="21"/>
                      <w:highlight w:val="none"/>
                      <w:vertAlign w:val="baseline"/>
                      <w:lang w:val="en-US" w:eastAsia="zh-CN"/>
                    </w:rPr>
                    <w:t>标识“含氯（</w:t>
                  </w:r>
                  <w:r>
                    <w:rPr>
                      <w:rFonts w:hint="eastAsia" w:ascii="Times New Roman" w:hAnsi="Times New Roman" w:eastAsia="宋体" w:cs="Times New Roman"/>
                      <w:sz w:val="21"/>
                      <w:szCs w:val="21"/>
                      <w:highlight w:val="none"/>
                      <w:vertAlign w:val="baseline"/>
                      <w:lang w:val="en-US" w:eastAsia="zh-CN"/>
                    </w:rPr>
                    <w:t>中</w:t>
                  </w:r>
                  <w:r>
                    <w:rPr>
                      <w:rFonts w:ascii="Times New Roman" w:hAnsi="Times New Roman" w:eastAsia="宋体" w:cs="Times New Roman"/>
                      <w:sz w:val="21"/>
                      <w:szCs w:val="21"/>
                      <w:highlight w:val="none"/>
                      <w:vertAlign w:val="baseline"/>
                      <w:lang w:val="en-US" w:eastAsia="zh-CN"/>
                    </w:rPr>
                    <w:t>氯）”的产品  ≥</w:t>
                  </w:r>
                </w:p>
              </w:tc>
              <w:tc>
                <w:tcPr>
                  <w:tcW w:w="1802" w:type="pct"/>
                  <w:gridSpan w:val="3"/>
                  <w:tcBorders>
                    <w:left w:val="single" w:color="auto" w:sz="4" w:space="0"/>
                  </w:tcBorders>
                  <w:vAlign w:val="center"/>
                </w:tcPr>
                <w:p w14:paraId="475BCD81">
                  <w:pPr>
                    <w:spacing w:line="240" w:lineRule="auto"/>
                    <w:ind w:firstLine="0" w:firstLineChars="0"/>
                    <w:jc w:val="center"/>
                    <w:rPr>
                      <w:rFonts w:ascii="Times New Roman" w:hAnsi="Times New Roman" w:eastAsia="宋体" w:cs="Times New Roman"/>
                      <w:sz w:val="21"/>
                      <w:szCs w:val="21"/>
                      <w:highlight w:val="none"/>
                      <w:vertAlign w:val="baseline"/>
                      <w:lang w:val="en-US" w:eastAsia="zh-CN"/>
                    </w:rPr>
                  </w:pPr>
                  <w:r>
                    <w:rPr>
                      <w:rFonts w:hint="eastAsia" w:ascii="Times New Roman" w:hAnsi="Times New Roman" w:eastAsia="宋体" w:cs="Times New Roman"/>
                      <w:sz w:val="21"/>
                      <w:szCs w:val="21"/>
                      <w:highlight w:val="none"/>
                      <w:vertAlign w:val="baseline"/>
                      <w:lang w:val="en-US" w:eastAsia="zh-CN"/>
                    </w:rPr>
                    <w:t>30.0</w:t>
                  </w:r>
                </w:p>
              </w:tc>
            </w:tr>
            <w:tr w14:paraId="6270E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1361" w:type="pct"/>
                  <w:vMerge w:val="restart"/>
                  <w:vAlign w:val="center"/>
                </w:tcPr>
                <w:p w14:paraId="339A93FC">
                  <w:pPr>
                    <w:spacing w:line="240" w:lineRule="auto"/>
                    <w:ind w:firstLine="0" w:firstLineChars="0"/>
                    <w:jc w:val="center"/>
                    <w:rPr>
                      <w:rFonts w:ascii="Times New Roman" w:hAnsi="Times New Roman" w:eastAsia="宋体" w:cs="Times New Roman"/>
                      <w:kern w:val="2"/>
                      <w:sz w:val="21"/>
                      <w:szCs w:val="21"/>
                      <w:highlight w:val="none"/>
                      <w:vertAlign w:val="baseline"/>
                      <w:lang w:val="en-US" w:eastAsia="zh-CN" w:bidi="ar-SA"/>
                    </w:rPr>
                  </w:pPr>
                  <w:r>
                    <w:rPr>
                      <w:rFonts w:ascii="Times New Roman" w:hAnsi="Times New Roman" w:eastAsia="宋体" w:cs="Times New Roman"/>
                      <w:kern w:val="2"/>
                      <w:sz w:val="21"/>
                      <w:szCs w:val="21"/>
                      <w:highlight w:val="none"/>
                      <w:vertAlign w:val="baseline"/>
                      <w:lang w:val="en-US" w:eastAsia="zh-CN" w:bidi="ar-SA"/>
                    </w:rPr>
                    <w:t>单一微量元素</w:t>
                  </w:r>
                  <w:r>
                    <w:rPr>
                      <w:rFonts w:hint="eastAsia" w:cs="Times New Roman"/>
                      <w:kern w:val="2"/>
                      <w:sz w:val="21"/>
                      <w:szCs w:val="21"/>
                      <w:highlight w:val="none"/>
                      <w:vertAlign w:val="superscript"/>
                      <w:lang w:val="en-US" w:eastAsia="zh-CN" w:bidi="ar-SA"/>
                    </w:rPr>
                    <w:t>g</w:t>
                  </w:r>
                  <w:r>
                    <w:rPr>
                      <w:rFonts w:ascii="Times New Roman" w:hAnsi="Times New Roman" w:eastAsia="宋体" w:cs="Times New Roman"/>
                      <w:kern w:val="2"/>
                      <w:sz w:val="21"/>
                      <w:szCs w:val="21"/>
                      <w:highlight w:val="none"/>
                      <w:vertAlign w:val="baseline"/>
                      <w:lang w:val="en-US" w:eastAsia="zh-CN" w:bidi="ar-SA"/>
                    </w:rPr>
                    <w:t xml:space="preserve">（以单质计）/% </w:t>
                  </w:r>
                </w:p>
              </w:tc>
              <w:tc>
                <w:tcPr>
                  <w:tcW w:w="1836" w:type="pct"/>
                  <w:tcBorders>
                    <w:left w:val="single" w:color="auto" w:sz="4" w:space="0"/>
                  </w:tcBorders>
                  <w:vAlign w:val="center"/>
                </w:tcPr>
                <w:p w14:paraId="3C6E5145">
                  <w:pPr>
                    <w:spacing w:line="240" w:lineRule="auto"/>
                    <w:ind w:firstLine="0" w:firstLineChars="0"/>
                    <w:jc w:val="center"/>
                    <w:rPr>
                      <w:rFonts w:ascii="Times New Roman" w:hAnsi="Times New Roman" w:eastAsia="宋体" w:cs="Times New Roman"/>
                      <w:sz w:val="21"/>
                      <w:szCs w:val="21"/>
                      <w:highlight w:val="none"/>
                      <w:vertAlign w:val="baseline"/>
                      <w:lang w:val="en-US" w:eastAsia="zh-CN"/>
                    </w:rPr>
                  </w:pPr>
                  <w:r>
                    <w:rPr>
                      <w:rFonts w:hint="eastAsia" w:ascii="Times New Roman" w:hAnsi="Times New Roman" w:eastAsia="宋体" w:cs="Times New Roman"/>
                      <w:sz w:val="21"/>
                      <w:szCs w:val="21"/>
                      <w:highlight w:val="none"/>
                      <w:vertAlign w:val="baseline"/>
                      <w:lang w:val="en-US" w:eastAsia="zh-CN"/>
                    </w:rPr>
                    <w:t>有效钙  ≥</w:t>
                  </w:r>
                </w:p>
              </w:tc>
              <w:tc>
                <w:tcPr>
                  <w:tcW w:w="1802" w:type="pct"/>
                  <w:gridSpan w:val="3"/>
                  <w:tcBorders>
                    <w:left w:val="single" w:color="auto" w:sz="4" w:space="0"/>
                  </w:tcBorders>
                  <w:vAlign w:val="center"/>
                </w:tcPr>
                <w:p w14:paraId="1C9FD178">
                  <w:pPr>
                    <w:spacing w:line="240" w:lineRule="auto"/>
                    <w:ind w:firstLine="0" w:firstLineChars="0"/>
                    <w:jc w:val="center"/>
                    <w:rPr>
                      <w:rFonts w:ascii="Times New Roman" w:hAnsi="Times New Roman" w:eastAsia="宋体" w:cs="Times New Roman"/>
                      <w:sz w:val="21"/>
                      <w:szCs w:val="21"/>
                      <w:highlight w:val="none"/>
                      <w:vertAlign w:val="baseline"/>
                      <w:lang w:val="en-US" w:eastAsia="zh-CN"/>
                    </w:rPr>
                  </w:pPr>
                  <w:r>
                    <w:rPr>
                      <w:rFonts w:hint="eastAsia" w:ascii="Times New Roman" w:hAnsi="Times New Roman" w:eastAsia="宋体" w:cs="Times New Roman"/>
                      <w:sz w:val="21"/>
                      <w:szCs w:val="21"/>
                      <w:highlight w:val="none"/>
                      <w:vertAlign w:val="baseline"/>
                      <w:lang w:val="en-US" w:eastAsia="zh-CN"/>
                    </w:rPr>
                    <w:t>1.0</w:t>
                  </w:r>
                </w:p>
              </w:tc>
            </w:tr>
            <w:tr w14:paraId="68DF4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1361" w:type="pct"/>
                  <w:vMerge w:val="continue"/>
                  <w:vAlign w:val="center"/>
                </w:tcPr>
                <w:p w14:paraId="022CC33B"/>
              </w:tc>
              <w:tc>
                <w:tcPr>
                  <w:tcW w:w="1836" w:type="pct"/>
                  <w:tcBorders>
                    <w:left w:val="single" w:color="auto" w:sz="4" w:space="0"/>
                  </w:tcBorders>
                  <w:vAlign w:val="center"/>
                </w:tcPr>
                <w:p w14:paraId="60CD07A5">
                  <w:pPr>
                    <w:spacing w:line="240" w:lineRule="auto"/>
                    <w:ind w:firstLine="0" w:firstLineChars="0"/>
                    <w:jc w:val="center"/>
                    <w:rPr>
                      <w:rFonts w:ascii="Times New Roman" w:hAnsi="Times New Roman" w:eastAsia="宋体" w:cs="Times New Roman"/>
                      <w:sz w:val="21"/>
                      <w:szCs w:val="21"/>
                      <w:highlight w:val="none"/>
                      <w:vertAlign w:val="baseline"/>
                      <w:lang w:val="en-US" w:eastAsia="zh-CN"/>
                    </w:rPr>
                  </w:pPr>
                  <w:r>
                    <w:rPr>
                      <w:rFonts w:hint="eastAsia" w:ascii="Times New Roman" w:hAnsi="Times New Roman" w:eastAsia="宋体" w:cs="Times New Roman"/>
                      <w:sz w:val="21"/>
                      <w:szCs w:val="21"/>
                      <w:highlight w:val="none"/>
                      <w:vertAlign w:val="baseline"/>
                      <w:lang w:val="en-US" w:eastAsia="zh-CN"/>
                    </w:rPr>
                    <w:t>有效镁  ≥</w:t>
                  </w:r>
                </w:p>
              </w:tc>
              <w:tc>
                <w:tcPr>
                  <w:tcW w:w="1802" w:type="pct"/>
                  <w:gridSpan w:val="3"/>
                  <w:tcBorders>
                    <w:left w:val="single" w:color="auto" w:sz="4" w:space="0"/>
                  </w:tcBorders>
                  <w:vAlign w:val="center"/>
                </w:tcPr>
                <w:p w14:paraId="0DB7FC33">
                  <w:pPr>
                    <w:spacing w:line="240" w:lineRule="auto"/>
                    <w:ind w:firstLine="0" w:firstLineChars="0"/>
                    <w:jc w:val="center"/>
                    <w:rPr>
                      <w:rFonts w:ascii="Times New Roman" w:hAnsi="Times New Roman" w:eastAsia="宋体" w:cs="Times New Roman"/>
                      <w:sz w:val="21"/>
                      <w:szCs w:val="21"/>
                      <w:highlight w:val="none"/>
                      <w:vertAlign w:val="baseline"/>
                      <w:lang w:val="en-US" w:eastAsia="zh-CN"/>
                    </w:rPr>
                  </w:pPr>
                  <w:r>
                    <w:rPr>
                      <w:rFonts w:hint="eastAsia" w:ascii="Times New Roman" w:hAnsi="Times New Roman" w:eastAsia="宋体" w:cs="Times New Roman"/>
                      <w:sz w:val="21"/>
                      <w:szCs w:val="21"/>
                      <w:highlight w:val="none"/>
                      <w:vertAlign w:val="baseline"/>
                      <w:lang w:val="en-US" w:eastAsia="zh-CN"/>
                    </w:rPr>
                    <w:t>1.0</w:t>
                  </w:r>
                </w:p>
              </w:tc>
            </w:tr>
            <w:tr w14:paraId="0EE61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1361" w:type="pct"/>
                  <w:vMerge w:val="continue"/>
                  <w:vAlign w:val="center"/>
                </w:tcPr>
                <w:p w14:paraId="6FC764D5"/>
              </w:tc>
              <w:tc>
                <w:tcPr>
                  <w:tcW w:w="1836" w:type="pct"/>
                  <w:tcBorders>
                    <w:left w:val="single" w:color="auto" w:sz="4" w:space="0"/>
                  </w:tcBorders>
                  <w:vAlign w:val="center"/>
                </w:tcPr>
                <w:p w14:paraId="2462F094">
                  <w:pPr>
                    <w:spacing w:line="240" w:lineRule="auto"/>
                    <w:ind w:firstLine="0" w:firstLineChars="0"/>
                    <w:jc w:val="center"/>
                    <w:rPr>
                      <w:rFonts w:ascii="Times New Roman" w:hAnsi="Times New Roman" w:eastAsia="宋体" w:cs="Times New Roman"/>
                      <w:sz w:val="21"/>
                      <w:szCs w:val="21"/>
                      <w:highlight w:val="none"/>
                      <w:vertAlign w:val="baseline"/>
                      <w:lang w:val="en-US" w:eastAsia="zh-CN"/>
                    </w:rPr>
                  </w:pPr>
                  <w:r>
                    <w:rPr>
                      <w:rFonts w:hint="eastAsia" w:ascii="Times New Roman" w:hAnsi="Times New Roman" w:eastAsia="宋体" w:cs="Times New Roman"/>
                      <w:sz w:val="21"/>
                      <w:szCs w:val="21"/>
                      <w:highlight w:val="none"/>
                      <w:vertAlign w:val="baseline"/>
                      <w:lang w:val="en-US" w:eastAsia="zh-CN"/>
                    </w:rPr>
                    <w:t>总硫  ≥</w:t>
                  </w:r>
                </w:p>
              </w:tc>
              <w:tc>
                <w:tcPr>
                  <w:tcW w:w="1802" w:type="pct"/>
                  <w:gridSpan w:val="3"/>
                  <w:tcBorders>
                    <w:left w:val="single" w:color="auto" w:sz="4" w:space="0"/>
                  </w:tcBorders>
                  <w:vAlign w:val="center"/>
                </w:tcPr>
                <w:p w14:paraId="1891A9FE">
                  <w:pPr>
                    <w:spacing w:line="240" w:lineRule="auto"/>
                    <w:ind w:firstLine="0" w:firstLineChars="0"/>
                    <w:jc w:val="center"/>
                    <w:rPr>
                      <w:rFonts w:ascii="Times New Roman" w:hAnsi="Times New Roman" w:eastAsia="宋体" w:cs="Times New Roman"/>
                      <w:sz w:val="21"/>
                      <w:szCs w:val="21"/>
                      <w:highlight w:val="none"/>
                      <w:vertAlign w:val="baseline"/>
                      <w:lang w:val="en-US" w:eastAsia="zh-CN"/>
                    </w:rPr>
                  </w:pPr>
                  <w:r>
                    <w:rPr>
                      <w:rFonts w:hint="eastAsia" w:ascii="Times New Roman" w:hAnsi="Times New Roman" w:eastAsia="宋体" w:cs="Times New Roman"/>
                      <w:sz w:val="21"/>
                      <w:szCs w:val="21"/>
                      <w:highlight w:val="none"/>
                      <w:vertAlign w:val="baseline"/>
                      <w:lang w:val="en-US" w:eastAsia="zh-CN"/>
                    </w:rPr>
                    <w:t>2.0</w:t>
                  </w:r>
                </w:p>
              </w:tc>
            </w:tr>
            <w:tr w14:paraId="2FF17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3197" w:type="pct"/>
                  <w:gridSpan w:val="2"/>
                  <w:vAlign w:val="center"/>
                </w:tcPr>
                <w:p w14:paraId="3ED528C4">
                  <w:pPr>
                    <w:spacing w:line="240" w:lineRule="auto"/>
                    <w:ind w:firstLine="0" w:firstLineChars="0"/>
                    <w:jc w:val="center"/>
                    <w:rPr>
                      <w:rFonts w:ascii="Times New Roman" w:hAnsi="Times New Roman" w:eastAsia="宋体" w:cs="Times New Roman"/>
                      <w:sz w:val="21"/>
                      <w:szCs w:val="21"/>
                      <w:highlight w:val="none"/>
                      <w:vertAlign w:val="baseline"/>
                      <w:lang w:val="en-US" w:eastAsia="zh-CN"/>
                    </w:rPr>
                  </w:pPr>
                  <w:r>
                    <w:rPr>
                      <w:rFonts w:hint="eastAsia" w:ascii="Times New Roman" w:hAnsi="Times New Roman" w:eastAsia="宋体" w:cs="Times New Roman"/>
                      <w:sz w:val="21"/>
                      <w:szCs w:val="21"/>
                      <w:highlight w:val="none"/>
                      <w:vertAlign w:val="baseline"/>
                      <w:lang w:val="en-US" w:eastAsia="zh-CN"/>
                    </w:rPr>
                    <w:t>单一微量元素</w:t>
                  </w:r>
                  <w:r>
                    <w:rPr>
                      <w:rFonts w:hint="eastAsia" w:cs="Times New Roman"/>
                      <w:sz w:val="21"/>
                      <w:szCs w:val="21"/>
                      <w:highlight w:val="none"/>
                      <w:vertAlign w:val="superscript"/>
                      <w:lang w:val="en-US" w:eastAsia="zh-CN"/>
                    </w:rPr>
                    <w:t>h</w:t>
                  </w:r>
                  <w:r>
                    <w:rPr>
                      <w:rFonts w:hint="eastAsia" w:ascii="Times New Roman" w:hAnsi="Times New Roman" w:eastAsia="宋体" w:cs="Times New Roman"/>
                      <w:sz w:val="21"/>
                      <w:szCs w:val="21"/>
                      <w:highlight w:val="none"/>
                      <w:vertAlign w:val="baseline"/>
                      <w:lang w:val="en-US" w:eastAsia="zh-CN"/>
                    </w:rPr>
                    <w:t>（以单质计）/%   ≥</w:t>
                  </w:r>
                </w:p>
              </w:tc>
              <w:tc>
                <w:tcPr>
                  <w:tcW w:w="1802" w:type="pct"/>
                  <w:gridSpan w:val="3"/>
                  <w:tcBorders>
                    <w:left w:val="single" w:color="auto" w:sz="4" w:space="0"/>
                  </w:tcBorders>
                  <w:vAlign w:val="center"/>
                </w:tcPr>
                <w:p w14:paraId="064EF93F">
                  <w:pPr>
                    <w:spacing w:line="240" w:lineRule="auto"/>
                    <w:ind w:firstLine="0" w:firstLineChars="0"/>
                    <w:jc w:val="center"/>
                    <w:rPr>
                      <w:rFonts w:ascii="Times New Roman" w:hAnsi="Times New Roman" w:eastAsia="宋体" w:cs="Times New Roman"/>
                      <w:sz w:val="21"/>
                      <w:szCs w:val="21"/>
                      <w:highlight w:val="none"/>
                      <w:vertAlign w:val="baseline"/>
                      <w:lang w:val="en-US" w:eastAsia="zh-CN"/>
                    </w:rPr>
                  </w:pPr>
                  <w:r>
                    <w:rPr>
                      <w:rFonts w:hint="eastAsia" w:ascii="Times New Roman" w:hAnsi="Times New Roman" w:eastAsia="宋体" w:cs="Times New Roman"/>
                      <w:sz w:val="21"/>
                      <w:szCs w:val="21"/>
                      <w:highlight w:val="none"/>
                      <w:vertAlign w:val="baseline"/>
                      <w:lang w:val="en-US" w:eastAsia="zh-CN"/>
                    </w:rPr>
                    <w:t>0.02</w:t>
                  </w:r>
                </w:p>
              </w:tc>
            </w:tr>
            <w:tr w14:paraId="3F9AF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5000" w:type="pct"/>
                  <w:gridSpan w:val="5"/>
                  <w:vAlign w:val="center"/>
                </w:tcPr>
                <w:p w14:paraId="2A0686B9">
                  <w:pPr>
                    <w:spacing w:line="240" w:lineRule="auto"/>
                    <w:ind w:firstLine="0" w:firstLineChars="0"/>
                    <w:jc w:val="left"/>
                    <w:rPr>
                      <w:rFonts w:hint="eastAsia" w:ascii="Times New Roman" w:hAnsi="Times New Roman" w:eastAsia="宋体" w:cs="Times New Roman"/>
                      <w:sz w:val="21"/>
                      <w:szCs w:val="21"/>
                      <w:highlight w:val="none"/>
                      <w:vertAlign w:val="baseline"/>
                      <w:lang w:val="en-US" w:eastAsia="zh-CN"/>
                    </w:rPr>
                  </w:pPr>
                  <w:r>
                    <w:rPr>
                      <w:rFonts w:hint="eastAsia" w:ascii="Times New Roman" w:hAnsi="Times New Roman" w:eastAsia="宋体" w:cs="Times New Roman"/>
                      <w:sz w:val="21"/>
                      <w:szCs w:val="21"/>
                      <w:highlight w:val="none"/>
                      <w:vertAlign w:val="baseline"/>
                      <w:lang w:val="en-US" w:eastAsia="zh-CN"/>
                    </w:rPr>
                    <w:t xml:space="preserve">a 组成产品的单一养分含量不应小于 4.0%，且单一养分测定值与标明值负偏差的绝对值不应大于1.5%。 </w:t>
                  </w:r>
                </w:p>
                <w:p w14:paraId="0B6BD9C7">
                  <w:pPr>
                    <w:spacing w:line="240" w:lineRule="auto"/>
                    <w:ind w:firstLine="0" w:firstLineChars="0"/>
                    <w:jc w:val="left"/>
                    <w:rPr>
                      <w:rFonts w:hint="eastAsia" w:ascii="Times New Roman" w:hAnsi="Times New Roman" w:eastAsia="宋体" w:cs="Times New Roman"/>
                      <w:sz w:val="21"/>
                      <w:szCs w:val="21"/>
                      <w:highlight w:val="none"/>
                      <w:vertAlign w:val="baseline"/>
                      <w:lang w:val="en-US" w:eastAsia="zh-CN"/>
                    </w:rPr>
                  </w:pPr>
                  <w:r>
                    <w:rPr>
                      <w:rFonts w:hint="eastAsia" w:ascii="Times New Roman" w:hAnsi="Times New Roman" w:eastAsia="宋体" w:cs="Times New Roman"/>
                      <w:sz w:val="21"/>
                      <w:szCs w:val="21"/>
                      <w:highlight w:val="none"/>
                      <w:vertAlign w:val="baseline"/>
                      <w:lang w:val="en-US" w:eastAsia="zh-CN"/>
                    </w:rPr>
                    <w:t xml:space="preserve">b 以钙镁磷肥等枸溶性磷肥为基础磷肥并在包装容器上注明为“枸溶性磷”时，“水溶性磷占有效磷百分率”项目不做检验和判定。若为氮、钾二元肥料，“水溶性磷占有效磷百分率”项目不做检验和判定。 </w:t>
                  </w:r>
                </w:p>
                <w:p w14:paraId="76ABFBD4">
                  <w:pPr>
                    <w:spacing w:line="240" w:lineRule="auto"/>
                    <w:ind w:firstLine="0" w:firstLineChars="0"/>
                    <w:jc w:val="left"/>
                    <w:rPr>
                      <w:rFonts w:hint="eastAsia" w:ascii="Times New Roman" w:hAnsi="Times New Roman" w:eastAsia="宋体" w:cs="Times New Roman"/>
                      <w:sz w:val="21"/>
                      <w:szCs w:val="21"/>
                      <w:highlight w:val="none"/>
                      <w:vertAlign w:val="baseline"/>
                      <w:lang w:val="en-US" w:eastAsia="zh-CN"/>
                    </w:rPr>
                  </w:pPr>
                  <w:r>
                    <w:rPr>
                      <w:rFonts w:hint="eastAsia" w:ascii="Times New Roman" w:hAnsi="Times New Roman" w:eastAsia="宋体" w:cs="Times New Roman"/>
                      <w:sz w:val="21"/>
                      <w:szCs w:val="21"/>
                      <w:highlight w:val="none"/>
                      <w:vertAlign w:val="baseline"/>
                      <w:lang w:val="en-US" w:eastAsia="zh-CN"/>
                    </w:rPr>
                    <w:t xml:space="preserve">c 包装容器上标明“含硝态氮”时检测本项目。 </w:t>
                  </w:r>
                </w:p>
                <w:p w14:paraId="3B981734">
                  <w:pPr>
                    <w:spacing w:line="240" w:lineRule="auto"/>
                    <w:ind w:firstLine="0" w:firstLineChars="0"/>
                    <w:jc w:val="left"/>
                    <w:rPr>
                      <w:rFonts w:hint="eastAsia" w:ascii="Times New Roman" w:hAnsi="Times New Roman" w:eastAsia="宋体" w:cs="Times New Roman"/>
                      <w:sz w:val="21"/>
                      <w:szCs w:val="21"/>
                      <w:highlight w:val="none"/>
                      <w:vertAlign w:val="baseline"/>
                      <w:lang w:val="en-US" w:eastAsia="zh-CN"/>
                    </w:rPr>
                  </w:pPr>
                  <w:r>
                    <w:rPr>
                      <w:rFonts w:hint="eastAsia" w:ascii="Times New Roman" w:hAnsi="Times New Roman" w:eastAsia="宋体" w:cs="Times New Roman"/>
                      <w:sz w:val="21"/>
                      <w:szCs w:val="21"/>
                      <w:highlight w:val="none"/>
                      <w:vertAlign w:val="baseline"/>
                      <w:lang w:val="en-US" w:eastAsia="zh-CN"/>
                    </w:rPr>
                    <w:t xml:space="preserve">d 水分以生产企业出厂检验数据为准。 </w:t>
                  </w:r>
                </w:p>
                <w:p w14:paraId="2248E9B5">
                  <w:pPr>
                    <w:spacing w:line="240" w:lineRule="auto"/>
                    <w:ind w:firstLine="0" w:firstLineChars="0"/>
                    <w:jc w:val="left"/>
                    <w:rPr>
                      <w:rFonts w:hint="eastAsia" w:ascii="Times New Roman" w:hAnsi="Times New Roman" w:eastAsia="宋体" w:cs="Times New Roman"/>
                      <w:sz w:val="21"/>
                      <w:szCs w:val="21"/>
                      <w:highlight w:val="none"/>
                      <w:vertAlign w:val="baseline"/>
                      <w:lang w:val="en-US" w:eastAsia="zh-CN"/>
                    </w:rPr>
                  </w:pPr>
                  <w:r>
                    <w:rPr>
                      <w:rFonts w:hint="eastAsia" w:ascii="Times New Roman" w:hAnsi="Times New Roman" w:eastAsia="宋体" w:cs="Times New Roman"/>
                      <w:sz w:val="21"/>
                      <w:szCs w:val="21"/>
                      <w:highlight w:val="none"/>
                      <w:vertAlign w:val="baseline"/>
                      <w:lang w:val="en-US" w:eastAsia="zh-CN"/>
                    </w:rPr>
                    <w:t xml:space="preserve">e 特殊形状或更大颗粒(粉状除外)产品的粒度可由供需双方协议确定。 </w:t>
                  </w:r>
                </w:p>
                <w:p w14:paraId="370E9FD5">
                  <w:pPr>
                    <w:spacing w:line="240" w:lineRule="auto"/>
                    <w:ind w:firstLine="0" w:firstLineChars="0"/>
                    <w:jc w:val="left"/>
                    <w:rPr>
                      <w:rFonts w:hint="eastAsia" w:ascii="Times New Roman" w:hAnsi="Times New Roman" w:eastAsia="宋体" w:cs="Times New Roman"/>
                      <w:sz w:val="21"/>
                      <w:szCs w:val="21"/>
                      <w:highlight w:val="none"/>
                      <w:vertAlign w:val="baseline"/>
                      <w:lang w:val="en-US" w:eastAsia="zh-CN"/>
                    </w:rPr>
                  </w:pPr>
                  <w:r>
                    <w:rPr>
                      <w:rFonts w:hint="eastAsia" w:ascii="Times New Roman" w:hAnsi="Times New Roman" w:eastAsia="宋体" w:cs="Times New Roman"/>
                      <w:sz w:val="21"/>
                      <w:szCs w:val="21"/>
                      <w:highlight w:val="none"/>
                      <w:vertAlign w:val="baseline"/>
                      <w:lang w:val="en-US" w:eastAsia="zh-CN"/>
                    </w:rPr>
                    <w:t xml:space="preserve">f 氯离子的质量分数大于 30.0%的产品，应在包装容器上标明“含氯(高氯)”；标识“含氯(高氯)”的产品氯离子的质量分数可不做检验和判定。 </w:t>
                  </w:r>
                </w:p>
                <w:p w14:paraId="76ED6EC6">
                  <w:pPr>
                    <w:spacing w:line="240" w:lineRule="auto"/>
                    <w:ind w:firstLine="0" w:firstLineChars="0"/>
                    <w:jc w:val="left"/>
                    <w:rPr>
                      <w:rFonts w:hint="eastAsia" w:ascii="Times New Roman" w:hAnsi="Times New Roman" w:eastAsia="宋体" w:cs="Times New Roman"/>
                      <w:sz w:val="21"/>
                      <w:szCs w:val="21"/>
                      <w:highlight w:val="none"/>
                      <w:vertAlign w:val="baseline"/>
                      <w:lang w:val="en-US" w:eastAsia="zh-CN"/>
                    </w:rPr>
                  </w:pPr>
                  <w:r>
                    <w:rPr>
                      <w:rFonts w:hint="eastAsia" w:ascii="Times New Roman" w:hAnsi="Times New Roman" w:eastAsia="宋体" w:cs="Times New Roman"/>
                      <w:sz w:val="21"/>
                      <w:szCs w:val="21"/>
                      <w:highlight w:val="none"/>
                      <w:vertAlign w:val="baseline"/>
                      <w:lang w:val="en-US" w:eastAsia="zh-CN"/>
                    </w:rPr>
                    <w:t xml:space="preserve">g 包装容器上标明含、镁、硫时检测本项目。 </w:t>
                  </w:r>
                </w:p>
                <w:p w14:paraId="671DF074">
                  <w:pPr>
                    <w:spacing w:line="240" w:lineRule="auto"/>
                    <w:ind w:firstLine="0" w:firstLineChars="0"/>
                    <w:jc w:val="left"/>
                    <w:rPr>
                      <w:rFonts w:hint="eastAsia" w:ascii="Times New Roman" w:hAnsi="Times New Roman" w:eastAsia="宋体" w:cs="Times New Roman"/>
                      <w:sz w:val="21"/>
                      <w:szCs w:val="21"/>
                      <w:highlight w:val="none"/>
                      <w:vertAlign w:val="baseline"/>
                      <w:lang w:val="en-US" w:eastAsia="zh-CN"/>
                    </w:rPr>
                  </w:pPr>
                  <w:r>
                    <w:rPr>
                      <w:rFonts w:hint="eastAsia" w:ascii="Times New Roman" w:hAnsi="Times New Roman" w:eastAsia="宋体" w:cs="Times New Roman"/>
                      <w:sz w:val="21"/>
                      <w:szCs w:val="21"/>
                      <w:highlight w:val="none"/>
                      <w:vertAlign w:val="baseline"/>
                      <w:lang w:val="en-US" w:eastAsia="zh-CN"/>
                    </w:rPr>
                    <w:t>h 包装容器上标明含铜、铁、锰、锌、硼、时检测本项目，钼元素的质量分数不高于 0.5%</w:t>
                  </w:r>
                </w:p>
              </w:tc>
            </w:tr>
          </w:tbl>
          <w:p w14:paraId="380E3A6C">
            <w:pPr>
              <w:ind w:left="0" w:firstLine="0" w:firstLineChars="0"/>
              <w:jc w:val="center"/>
              <w:rPr>
                <w:b/>
                <w:bCs/>
                <w:color w:val="auto"/>
              </w:rPr>
            </w:pPr>
            <w:r>
              <w:rPr>
                <w:b/>
                <w:bCs/>
                <w:color w:val="auto"/>
              </w:rPr>
              <w:t>表2-</w:t>
            </w:r>
            <w:r>
              <w:rPr>
                <w:rFonts w:hint="eastAsia"/>
                <w:b/>
                <w:bCs/>
                <w:color w:val="auto"/>
                <w:lang w:val="en-US" w:eastAsia="zh-CN"/>
              </w:rPr>
              <w:t>6</w:t>
            </w:r>
            <w:r>
              <w:rPr>
                <w:b/>
                <w:bCs/>
                <w:color w:val="auto"/>
              </w:rPr>
              <w:t xml:space="preserve"> </w:t>
            </w:r>
            <w:r>
              <w:rPr>
                <w:rFonts w:hint="eastAsia"/>
                <w:b/>
                <w:bCs/>
                <w:color w:val="auto"/>
                <w:lang w:val="en-US" w:eastAsia="zh-CN"/>
              </w:rPr>
              <w:t>含硫酸脲复合肥料产品质量</w:t>
            </w:r>
            <w:r>
              <w:rPr>
                <w:b/>
                <w:bCs/>
                <w:color w:val="auto"/>
                <w:lang w:val="en-US" w:eastAsia="zh-CN"/>
              </w:rPr>
              <w:t>要求（</w:t>
            </w:r>
            <w:r>
              <w:rPr>
                <w:rFonts w:hint="eastAsia"/>
                <w:b/>
                <w:bCs/>
                <w:color w:val="auto"/>
                <w:lang w:val="en-US" w:eastAsia="zh-CN"/>
              </w:rPr>
              <w:t>HG</w:t>
            </w:r>
            <w:r>
              <w:rPr>
                <w:b/>
                <w:bCs/>
                <w:color w:val="auto"/>
                <w:lang w:val="en-US" w:eastAsia="zh-CN"/>
              </w:rPr>
              <w:t>/T</w:t>
            </w:r>
            <w:r>
              <w:rPr>
                <w:rFonts w:hint="eastAsia"/>
                <w:b/>
                <w:bCs/>
                <w:color w:val="auto"/>
                <w:lang w:val="en-US" w:eastAsia="zh-CN"/>
              </w:rPr>
              <w:t xml:space="preserve"> 5516</w:t>
            </w:r>
            <w:r>
              <w:rPr>
                <w:b/>
                <w:bCs/>
                <w:color w:val="auto"/>
                <w:lang w:val="en-US" w:eastAsia="zh-CN"/>
              </w:rPr>
              <w:t>-20</w:t>
            </w:r>
            <w:r>
              <w:rPr>
                <w:rFonts w:hint="eastAsia"/>
                <w:b/>
                <w:bCs/>
                <w:color w:val="auto"/>
                <w:lang w:val="en-US" w:eastAsia="zh-CN"/>
              </w:rPr>
              <w:t>19</w:t>
            </w:r>
            <w:r>
              <w:rPr>
                <w:b/>
                <w:bCs/>
                <w:color w:val="auto"/>
                <w:lang w:val="en-US" w:eastAsia="zh-CN"/>
              </w:rPr>
              <w:t>）</w:t>
            </w:r>
          </w:p>
          <w:tbl>
            <w:tblPr>
              <w:tblStyle w:val="21"/>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90"/>
              <w:gridCol w:w="3498"/>
              <w:gridCol w:w="1137"/>
              <w:gridCol w:w="1164"/>
              <w:gridCol w:w="8"/>
            </w:tblGrid>
            <w:tr w14:paraId="66891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3625" w:type="pct"/>
                  <w:gridSpan w:val="2"/>
                  <w:vMerge w:val="restart"/>
                  <w:vAlign w:val="center"/>
                </w:tcPr>
                <w:p w14:paraId="41B3126A">
                  <w:pPr>
                    <w:spacing w:line="240" w:lineRule="auto"/>
                    <w:ind w:firstLine="0" w:firstLineChars="0"/>
                    <w:jc w:val="center"/>
                    <w:rPr>
                      <w:rFonts w:ascii="Times New Roman" w:hAnsi="Times New Roman" w:eastAsia="宋体" w:cs="Times New Roman"/>
                      <w:sz w:val="21"/>
                      <w:szCs w:val="21"/>
                      <w:highlight w:val="none"/>
                      <w:vertAlign w:val="baseline"/>
                      <w:lang w:val="en-US" w:eastAsia="zh-CN"/>
                    </w:rPr>
                  </w:pPr>
                  <w:r>
                    <w:rPr>
                      <w:rFonts w:hint="eastAsia" w:ascii="Times New Roman" w:hAnsi="Times New Roman" w:eastAsia="宋体" w:cs="Times New Roman"/>
                      <w:sz w:val="21"/>
                      <w:szCs w:val="21"/>
                      <w:highlight w:val="none"/>
                      <w:vertAlign w:val="baseline"/>
                      <w:lang w:val="en-US" w:eastAsia="zh-CN"/>
                    </w:rPr>
                    <w:t>项目</w:t>
                  </w:r>
                </w:p>
              </w:tc>
              <w:tc>
                <w:tcPr>
                  <w:tcW w:w="1374" w:type="pct"/>
                  <w:gridSpan w:val="3"/>
                  <w:vAlign w:val="center"/>
                </w:tcPr>
                <w:p w14:paraId="2F4578D0">
                  <w:pPr>
                    <w:spacing w:line="240" w:lineRule="auto"/>
                    <w:ind w:firstLine="0" w:firstLineChars="0"/>
                    <w:jc w:val="center"/>
                    <w:rPr>
                      <w:rFonts w:hint="eastAsia" w:ascii="Times New Roman" w:hAnsi="Times New Roman" w:eastAsia="宋体" w:cs="Times New Roman"/>
                      <w:sz w:val="21"/>
                      <w:szCs w:val="21"/>
                      <w:highlight w:val="none"/>
                      <w:vertAlign w:val="baseline"/>
                      <w:lang w:val="en-US" w:eastAsia="zh-CN"/>
                    </w:rPr>
                  </w:pPr>
                  <w:r>
                    <w:rPr>
                      <w:rFonts w:hint="eastAsia" w:ascii="Times New Roman" w:hAnsi="Times New Roman" w:eastAsia="宋体" w:cs="Times New Roman"/>
                      <w:sz w:val="21"/>
                      <w:szCs w:val="21"/>
                      <w:highlight w:val="none"/>
                      <w:vertAlign w:val="baseline"/>
                      <w:lang w:val="en-US" w:eastAsia="zh-CN"/>
                    </w:rPr>
                    <w:t>指标</w:t>
                  </w:r>
                </w:p>
              </w:tc>
            </w:tr>
            <w:tr w14:paraId="5C10E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24" w:hRule="atLeast"/>
              </w:trPr>
              <w:tc>
                <w:tcPr>
                  <w:tcW w:w="3625" w:type="pct"/>
                  <w:gridSpan w:val="2"/>
                  <w:vMerge w:val="continue"/>
                  <w:vAlign w:val="center"/>
                </w:tcPr>
                <w:p w14:paraId="1A30C422"/>
              </w:tc>
              <w:tc>
                <w:tcPr>
                  <w:tcW w:w="677" w:type="pct"/>
                  <w:tcBorders>
                    <w:left w:val="single" w:color="auto" w:sz="4" w:space="0"/>
                  </w:tcBorders>
                  <w:vAlign w:val="center"/>
                </w:tcPr>
                <w:p w14:paraId="5A2C0693">
                  <w:pPr>
                    <w:spacing w:line="240" w:lineRule="auto"/>
                    <w:ind w:firstLine="0" w:firstLineChars="0"/>
                    <w:jc w:val="center"/>
                    <w:rPr>
                      <w:rFonts w:ascii="Times New Roman" w:hAnsi="Times New Roman" w:eastAsia="宋体" w:cs="Times New Roman"/>
                      <w:sz w:val="21"/>
                      <w:szCs w:val="21"/>
                      <w:highlight w:val="none"/>
                      <w:vertAlign w:val="baseline"/>
                      <w:lang w:val="en-US" w:eastAsia="zh-CN"/>
                    </w:rPr>
                  </w:pPr>
                  <w:r>
                    <w:rPr>
                      <w:rFonts w:hint="eastAsia" w:ascii="Times New Roman" w:hAnsi="Times New Roman" w:eastAsia="宋体" w:cs="Times New Roman"/>
                      <w:sz w:val="21"/>
                      <w:szCs w:val="21"/>
                      <w:highlight w:val="none"/>
                      <w:vertAlign w:val="baseline"/>
                      <w:lang w:val="en-US" w:eastAsia="zh-CN"/>
                    </w:rPr>
                    <w:t>高浓度</w:t>
                  </w:r>
                </w:p>
              </w:tc>
              <w:tc>
                <w:tcPr>
                  <w:tcW w:w="693" w:type="pct"/>
                  <w:tcBorders>
                    <w:left w:val="single" w:color="auto" w:sz="4" w:space="0"/>
                  </w:tcBorders>
                  <w:vAlign w:val="center"/>
                </w:tcPr>
                <w:p w14:paraId="528B43E0">
                  <w:pPr>
                    <w:spacing w:line="240" w:lineRule="auto"/>
                    <w:ind w:firstLine="0" w:firstLineChars="0"/>
                    <w:jc w:val="center"/>
                    <w:rPr>
                      <w:rFonts w:ascii="Times New Roman" w:hAnsi="Times New Roman" w:eastAsia="宋体" w:cs="Times New Roman"/>
                      <w:sz w:val="21"/>
                      <w:szCs w:val="21"/>
                      <w:highlight w:val="none"/>
                      <w:vertAlign w:val="baseline"/>
                      <w:lang w:val="en-US" w:eastAsia="zh-CN"/>
                    </w:rPr>
                  </w:pPr>
                  <w:r>
                    <w:rPr>
                      <w:rFonts w:hint="eastAsia" w:ascii="Times New Roman" w:hAnsi="Times New Roman" w:eastAsia="宋体" w:cs="Times New Roman"/>
                      <w:sz w:val="21"/>
                      <w:szCs w:val="21"/>
                      <w:highlight w:val="none"/>
                      <w:vertAlign w:val="baseline"/>
                      <w:lang w:val="en-US" w:eastAsia="zh-CN"/>
                    </w:rPr>
                    <w:t>中浓度</w:t>
                  </w:r>
                </w:p>
              </w:tc>
            </w:tr>
            <w:tr w14:paraId="44887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24" w:hRule="atLeast"/>
              </w:trPr>
              <w:tc>
                <w:tcPr>
                  <w:tcW w:w="3625" w:type="pct"/>
                  <w:gridSpan w:val="2"/>
                  <w:vAlign w:val="center"/>
                </w:tcPr>
                <w:p w14:paraId="7850B1C9">
                  <w:pPr>
                    <w:spacing w:line="240" w:lineRule="auto"/>
                    <w:ind w:firstLine="0" w:firstLineChars="0"/>
                    <w:jc w:val="center"/>
                    <w:rPr>
                      <w:rFonts w:ascii="Times New Roman" w:hAnsi="Times New Roman" w:eastAsia="宋体" w:cs="Times New Roman"/>
                      <w:sz w:val="21"/>
                      <w:szCs w:val="21"/>
                      <w:highlight w:val="none"/>
                      <w:vertAlign w:val="baseline"/>
                      <w:lang w:val="en-US" w:eastAsia="zh-CN"/>
                    </w:rPr>
                  </w:pPr>
                  <w:r>
                    <w:rPr>
                      <w:rFonts w:hint="eastAsia" w:ascii="Times New Roman" w:hAnsi="Times New Roman" w:eastAsia="宋体" w:cs="Times New Roman"/>
                      <w:kern w:val="2"/>
                      <w:sz w:val="21"/>
                      <w:szCs w:val="21"/>
                      <w:highlight w:val="none"/>
                      <w:vertAlign w:val="baseline"/>
                      <w:lang w:val="en-US" w:eastAsia="zh-CN" w:bidi="ar-SA"/>
                    </w:rPr>
                    <w:t>总养分（N+P</w:t>
                  </w:r>
                  <w:r>
                    <w:rPr>
                      <w:rFonts w:hint="eastAsia" w:ascii="Times New Roman" w:hAnsi="Times New Roman" w:eastAsia="宋体" w:cs="Times New Roman"/>
                      <w:kern w:val="2"/>
                      <w:sz w:val="21"/>
                      <w:szCs w:val="21"/>
                      <w:highlight w:val="none"/>
                      <w:vertAlign w:val="subscript"/>
                      <w:lang w:val="en-US" w:eastAsia="zh-CN" w:bidi="ar-SA"/>
                    </w:rPr>
                    <w:t>2</w:t>
                  </w:r>
                  <w:r>
                    <w:rPr>
                      <w:rFonts w:hint="eastAsia" w:ascii="Times New Roman" w:hAnsi="Times New Roman" w:eastAsia="宋体" w:cs="Times New Roman"/>
                      <w:kern w:val="2"/>
                      <w:sz w:val="21"/>
                      <w:szCs w:val="21"/>
                      <w:highlight w:val="none"/>
                      <w:vertAlign w:val="baseline"/>
                      <w:lang w:val="en-US" w:eastAsia="zh-CN" w:bidi="ar-SA"/>
                    </w:rPr>
                    <w:t>O</w:t>
                  </w:r>
                  <w:r>
                    <w:rPr>
                      <w:rFonts w:hint="eastAsia" w:ascii="Times New Roman" w:hAnsi="Times New Roman" w:eastAsia="宋体" w:cs="Times New Roman"/>
                      <w:kern w:val="2"/>
                      <w:sz w:val="21"/>
                      <w:szCs w:val="21"/>
                      <w:highlight w:val="none"/>
                      <w:vertAlign w:val="subscript"/>
                      <w:lang w:val="en-US" w:eastAsia="zh-CN" w:bidi="ar-SA"/>
                    </w:rPr>
                    <w:t>5</w:t>
                  </w:r>
                  <w:r>
                    <w:rPr>
                      <w:rFonts w:hint="eastAsia" w:ascii="Times New Roman" w:hAnsi="Times New Roman" w:eastAsia="宋体" w:cs="Times New Roman"/>
                      <w:kern w:val="2"/>
                      <w:sz w:val="21"/>
                      <w:szCs w:val="21"/>
                      <w:highlight w:val="none"/>
                      <w:vertAlign w:val="baseline"/>
                      <w:lang w:val="en-US" w:eastAsia="zh-CN" w:bidi="ar-SA"/>
                    </w:rPr>
                    <w:t>+K</w:t>
                  </w:r>
                  <w:r>
                    <w:rPr>
                      <w:rFonts w:hint="eastAsia" w:ascii="Times New Roman" w:hAnsi="Times New Roman" w:eastAsia="宋体" w:cs="Times New Roman"/>
                      <w:kern w:val="2"/>
                      <w:sz w:val="21"/>
                      <w:szCs w:val="21"/>
                      <w:highlight w:val="none"/>
                      <w:vertAlign w:val="subscript"/>
                      <w:lang w:val="en-US" w:eastAsia="zh-CN" w:bidi="ar-SA"/>
                    </w:rPr>
                    <w:t>2</w:t>
                  </w:r>
                  <w:r>
                    <w:rPr>
                      <w:rFonts w:hint="eastAsia" w:ascii="Times New Roman" w:hAnsi="Times New Roman" w:eastAsia="宋体" w:cs="Times New Roman"/>
                      <w:kern w:val="2"/>
                      <w:sz w:val="21"/>
                      <w:szCs w:val="21"/>
                      <w:highlight w:val="none"/>
                      <w:vertAlign w:val="baseline"/>
                      <w:lang w:val="en-US" w:eastAsia="zh-CN" w:bidi="ar-SA"/>
                    </w:rPr>
                    <w:t>O）</w:t>
                  </w:r>
                  <w:r>
                    <w:rPr>
                      <w:rFonts w:hint="eastAsia" w:cs="Times New Roman"/>
                      <w:kern w:val="2"/>
                      <w:sz w:val="21"/>
                      <w:szCs w:val="21"/>
                      <w:highlight w:val="none"/>
                      <w:vertAlign w:val="baseline"/>
                      <w:lang w:val="en-US" w:eastAsia="zh-CN" w:bidi="ar-SA"/>
                    </w:rPr>
                    <w:t>的质量分数</w:t>
                  </w:r>
                  <w:r>
                    <w:rPr>
                      <w:rFonts w:hint="eastAsia" w:cs="Times New Roman"/>
                      <w:kern w:val="2"/>
                      <w:sz w:val="21"/>
                      <w:szCs w:val="21"/>
                      <w:highlight w:val="none"/>
                      <w:vertAlign w:val="superscript"/>
                      <w:lang w:val="en-US" w:eastAsia="zh-CN" w:bidi="ar-SA"/>
                    </w:rPr>
                    <w:t>a</w:t>
                  </w:r>
                  <w:r>
                    <w:rPr>
                      <w:rFonts w:hint="eastAsia" w:ascii="Times New Roman" w:hAnsi="Times New Roman" w:eastAsia="宋体" w:cs="Times New Roman"/>
                      <w:kern w:val="2"/>
                      <w:sz w:val="21"/>
                      <w:szCs w:val="21"/>
                      <w:highlight w:val="none"/>
                      <w:vertAlign w:val="baseline"/>
                      <w:lang w:val="en-US" w:eastAsia="zh-CN" w:bidi="ar-SA"/>
                    </w:rPr>
                    <w:t>/%  ≥</w:t>
                  </w:r>
                </w:p>
              </w:tc>
              <w:tc>
                <w:tcPr>
                  <w:tcW w:w="677" w:type="pct"/>
                  <w:tcBorders>
                    <w:left w:val="single" w:color="auto" w:sz="4" w:space="0"/>
                  </w:tcBorders>
                  <w:vAlign w:val="center"/>
                </w:tcPr>
                <w:p w14:paraId="069BD603">
                  <w:pPr>
                    <w:spacing w:line="240" w:lineRule="auto"/>
                    <w:ind w:firstLine="0" w:firstLineChars="0"/>
                    <w:jc w:val="center"/>
                    <w:rPr>
                      <w:rFonts w:ascii="Times New Roman" w:hAnsi="Times New Roman" w:eastAsia="宋体" w:cs="Times New Roman"/>
                      <w:sz w:val="21"/>
                      <w:szCs w:val="21"/>
                      <w:highlight w:val="none"/>
                      <w:vertAlign w:val="baseline"/>
                      <w:lang w:val="en-US" w:eastAsia="zh-CN"/>
                    </w:rPr>
                  </w:pPr>
                  <w:r>
                    <w:rPr>
                      <w:rFonts w:hint="eastAsia" w:ascii="Times New Roman" w:hAnsi="Times New Roman" w:eastAsia="宋体" w:cs="Times New Roman"/>
                      <w:sz w:val="21"/>
                      <w:szCs w:val="21"/>
                      <w:highlight w:val="none"/>
                      <w:vertAlign w:val="baseline"/>
                      <w:lang w:val="en-US" w:eastAsia="zh-CN"/>
                    </w:rPr>
                    <w:t>40.0</w:t>
                  </w:r>
                </w:p>
              </w:tc>
              <w:tc>
                <w:tcPr>
                  <w:tcW w:w="693" w:type="pct"/>
                  <w:tcBorders>
                    <w:left w:val="single" w:color="auto" w:sz="4" w:space="0"/>
                  </w:tcBorders>
                  <w:vAlign w:val="center"/>
                </w:tcPr>
                <w:p w14:paraId="581C0022">
                  <w:pPr>
                    <w:spacing w:line="240" w:lineRule="auto"/>
                    <w:ind w:firstLine="0" w:firstLineChars="0"/>
                    <w:jc w:val="center"/>
                    <w:rPr>
                      <w:rFonts w:ascii="Times New Roman" w:hAnsi="Times New Roman" w:eastAsia="宋体" w:cs="Times New Roman"/>
                      <w:sz w:val="21"/>
                      <w:szCs w:val="21"/>
                      <w:highlight w:val="none"/>
                      <w:vertAlign w:val="baseline"/>
                      <w:lang w:val="en-US" w:eastAsia="zh-CN"/>
                    </w:rPr>
                  </w:pPr>
                  <w:r>
                    <w:rPr>
                      <w:rFonts w:hint="eastAsia" w:ascii="Times New Roman" w:hAnsi="Times New Roman" w:eastAsia="宋体" w:cs="Times New Roman"/>
                      <w:sz w:val="21"/>
                      <w:szCs w:val="21"/>
                      <w:highlight w:val="none"/>
                      <w:vertAlign w:val="baseline"/>
                      <w:lang w:val="en-US" w:eastAsia="zh-CN"/>
                    </w:rPr>
                    <w:t>30.0</w:t>
                  </w:r>
                </w:p>
              </w:tc>
            </w:tr>
            <w:tr w14:paraId="31F42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24" w:hRule="atLeast"/>
              </w:trPr>
              <w:tc>
                <w:tcPr>
                  <w:tcW w:w="3625" w:type="pct"/>
                  <w:gridSpan w:val="2"/>
                  <w:vAlign w:val="center"/>
                </w:tcPr>
                <w:p w14:paraId="34BD0366">
                  <w:pPr>
                    <w:spacing w:line="240" w:lineRule="auto"/>
                    <w:ind w:firstLine="0" w:firstLineChars="0"/>
                    <w:jc w:val="center"/>
                    <w:rPr>
                      <w:rFonts w:ascii="Times New Roman" w:hAnsi="Times New Roman" w:eastAsia="宋体" w:cs="Times New Roman"/>
                      <w:sz w:val="21"/>
                      <w:szCs w:val="21"/>
                      <w:highlight w:val="none"/>
                      <w:vertAlign w:val="baseline"/>
                      <w:lang w:val="en-US" w:eastAsia="zh-CN"/>
                    </w:rPr>
                  </w:pPr>
                  <w:r>
                    <w:rPr>
                      <w:rFonts w:hint="eastAsia" w:ascii="Times New Roman" w:hAnsi="Times New Roman" w:eastAsia="宋体" w:cs="Times New Roman"/>
                      <w:sz w:val="21"/>
                      <w:szCs w:val="21"/>
                      <w:highlight w:val="none"/>
                      <w:vertAlign w:val="baseline"/>
                      <w:lang w:val="en-US" w:eastAsia="zh-CN"/>
                    </w:rPr>
                    <w:t>水溶性磷总有效磷百分率/%  ≥</w:t>
                  </w:r>
                </w:p>
              </w:tc>
              <w:tc>
                <w:tcPr>
                  <w:tcW w:w="677" w:type="pct"/>
                  <w:tcBorders>
                    <w:left w:val="single" w:color="auto" w:sz="4" w:space="0"/>
                  </w:tcBorders>
                  <w:vAlign w:val="center"/>
                </w:tcPr>
                <w:p w14:paraId="60AAE14F">
                  <w:pPr>
                    <w:spacing w:line="240" w:lineRule="auto"/>
                    <w:ind w:firstLine="0" w:firstLineChars="0"/>
                    <w:jc w:val="center"/>
                    <w:rPr>
                      <w:rFonts w:ascii="Times New Roman" w:hAnsi="Times New Roman" w:eastAsia="宋体" w:cs="Times New Roman"/>
                      <w:sz w:val="21"/>
                      <w:szCs w:val="21"/>
                      <w:highlight w:val="none"/>
                      <w:vertAlign w:val="baseline"/>
                      <w:lang w:val="en-US" w:eastAsia="zh-CN"/>
                    </w:rPr>
                  </w:pPr>
                  <w:r>
                    <w:rPr>
                      <w:rFonts w:hint="eastAsia" w:ascii="Times New Roman" w:hAnsi="Times New Roman" w:eastAsia="宋体" w:cs="Times New Roman"/>
                      <w:sz w:val="21"/>
                      <w:szCs w:val="21"/>
                      <w:highlight w:val="none"/>
                      <w:vertAlign w:val="baseline"/>
                      <w:lang w:val="en-US" w:eastAsia="zh-CN"/>
                    </w:rPr>
                    <w:t>60</w:t>
                  </w:r>
                </w:p>
              </w:tc>
              <w:tc>
                <w:tcPr>
                  <w:tcW w:w="693" w:type="pct"/>
                  <w:tcBorders>
                    <w:left w:val="single" w:color="auto" w:sz="4" w:space="0"/>
                  </w:tcBorders>
                  <w:vAlign w:val="center"/>
                </w:tcPr>
                <w:p w14:paraId="5E0CF5FD">
                  <w:pPr>
                    <w:spacing w:line="240" w:lineRule="auto"/>
                    <w:ind w:firstLine="0" w:firstLineChars="0"/>
                    <w:jc w:val="center"/>
                    <w:rPr>
                      <w:rFonts w:ascii="Times New Roman" w:hAnsi="Times New Roman" w:eastAsia="宋体" w:cs="Times New Roman"/>
                      <w:sz w:val="21"/>
                      <w:szCs w:val="21"/>
                      <w:highlight w:val="none"/>
                      <w:vertAlign w:val="baseline"/>
                      <w:lang w:val="en-US" w:eastAsia="zh-CN"/>
                    </w:rPr>
                  </w:pPr>
                  <w:r>
                    <w:rPr>
                      <w:rFonts w:hint="eastAsia" w:ascii="Times New Roman" w:hAnsi="Times New Roman" w:eastAsia="宋体" w:cs="Times New Roman"/>
                      <w:sz w:val="21"/>
                      <w:szCs w:val="21"/>
                      <w:highlight w:val="none"/>
                      <w:vertAlign w:val="baseline"/>
                      <w:lang w:val="en-US" w:eastAsia="zh-CN"/>
                    </w:rPr>
                    <w:t>50</w:t>
                  </w:r>
                </w:p>
              </w:tc>
            </w:tr>
            <w:tr w14:paraId="55A96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3625" w:type="pct"/>
                  <w:gridSpan w:val="2"/>
                  <w:vAlign w:val="center"/>
                </w:tcPr>
                <w:p w14:paraId="14312667">
                  <w:pPr>
                    <w:spacing w:line="240" w:lineRule="auto"/>
                    <w:ind w:firstLine="0" w:firstLineChars="0"/>
                    <w:jc w:val="center"/>
                    <w:rPr>
                      <w:rFonts w:ascii="Times New Roman" w:hAnsi="Times New Roman" w:eastAsia="宋体"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硫（S）的质量分数</w:t>
                  </w:r>
                  <w:r>
                    <w:rPr>
                      <w:rFonts w:hint="eastAsia" w:ascii="Times New Roman" w:hAnsi="Times New Roman" w:eastAsia="宋体" w:cs="Times New Roman"/>
                      <w:sz w:val="21"/>
                      <w:szCs w:val="21"/>
                      <w:highlight w:val="none"/>
                      <w:vertAlign w:val="baseline"/>
                      <w:lang w:val="en-US" w:eastAsia="zh-CN"/>
                    </w:rPr>
                    <w:t>/%   ≥</w:t>
                  </w:r>
                </w:p>
              </w:tc>
              <w:tc>
                <w:tcPr>
                  <w:tcW w:w="677" w:type="pct"/>
                  <w:tcBorders>
                    <w:left w:val="single" w:color="auto" w:sz="4" w:space="0"/>
                  </w:tcBorders>
                  <w:vAlign w:val="center"/>
                </w:tcPr>
                <w:p w14:paraId="4AC9AEE1">
                  <w:pPr>
                    <w:spacing w:line="240" w:lineRule="auto"/>
                    <w:ind w:firstLine="0" w:firstLineChars="0"/>
                    <w:jc w:val="center"/>
                    <w:rPr>
                      <w:rFonts w:ascii="Times New Roman" w:hAnsi="Times New Roman" w:eastAsia="宋体"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5.0</w:t>
                  </w:r>
                </w:p>
              </w:tc>
              <w:tc>
                <w:tcPr>
                  <w:tcW w:w="697" w:type="pct"/>
                  <w:gridSpan w:val="2"/>
                  <w:tcBorders>
                    <w:left w:val="single" w:color="auto" w:sz="4" w:space="0"/>
                  </w:tcBorders>
                  <w:vAlign w:val="center"/>
                </w:tcPr>
                <w:p w14:paraId="2217D0B9">
                  <w:pPr>
                    <w:spacing w:line="240" w:lineRule="auto"/>
                    <w:ind w:firstLine="0" w:firstLineChars="0"/>
                    <w:jc w:val="center"/>
                    <w:rPr>
                      <w:rFonts w:ascii="Times New Roman" w:hAnsi="Times New Roman" w:eastAsia="宋体"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4.0</w:t>
                  </w:r>
                </w:p>
              </w:tc>
            </w:tr>
            <w:tr w14:paraId="22426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24" w:hRule="atLeast"/>
              </w:trPr>
              <w:tc>
                <w:tcPr>
                  <w:tcW w:w="3625" w:type="pct"/>
                  <w:gridSpan w:val="2"/>
                  <w:vAlign w:val="center"/>
                </w:tcPr>
                <w:p w14:paraId="6D5854A3">
                  <w:pPr>
                    <w:spacing w:line="240" w:lineRule="auto"/>
                    <w:ind w:firstLine="0" w:firstLineChars="0"/>
                    <w:jc w:val="center"/>
                    <w:rPr>
                      <w:rFonts w:ascii="Times New Roman" w:hAnsi="Times New Roman" w:eastAsia="宋体"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水</w:t>
                  </w:r>
                  <w:r>
                    <w:rPr>
                      <w:rFonts w:hint="eastAsia" w:ascii="Times New Roman" w:hAnsi="Times New Roman" w:eastAsia="宋体" w:cs="Times New Roman"/>
                      <w:sz w:val="21"/>
                      <w:szCs w:val="21"/>
                      <w:highlight w:val="none"/>
                      <w:vertAlign w:val="baseline"/>
                      <w:lang w:val="en-US" w:eastAsia="zh-CN"/>
                    </w:rPr>
                    <w:t>（</w:t>
                  </w:r>
                  <w:r>
                    <w:rPr>
                      <w:rFonts w:hint="eastAsia" w:cs="Times New Roman"/>
                      <w:sz w:val="21"/>
                      <w:szCs w:val="21"/>
                      <w:highlight w:val="none"/>
                      <w:vertAlign w:val="baseline"/>
                      <w:lang w:val="en-US" w:eastAsia="zh-CN"/>
                    </w:rPr>
                    <w:t>H</w:t>
                  </w:r>
                  <w:r>
                    <w:rPr>
                      <w:rFonts w:hint="eastAsia" w:cs="Times New Roman"/>
                      <w:sz w:val="21"/>
                      <w:szCs w:val="21"/>
                      <w:highlight w:val="none"/>
                      <w:vertAlign w:val="subscript"/>
                      <w:lang w:val="en-US" w:eastAsia="zh-CN"/>
                    </w:rPr>
                    <w:t>2</w:t>
                  </w:r>
                  <w:r>
                    <w:rPr>
                      <w:rFonts w:hint="eastAsia" w:cs="Times New Roman"/>
                      <w:sz w:val="21"/>
                      <w:szCs w:val="21"/>
                      <w:highlight w:val="none"/>
                      <w:vertAlign w:val="baseline"/>
                      <w:lang w:val="en-US" w:eastAsia="zh-CN"/>
                    </w:rPr>
                    <w:t>O</w:t>
                  </w:r>
                  <w:r>
                    <w:rPr>
                      <w:rFonts w:hint="eastAsia" w:ascii="Times New Roman" w:hAnsi="Times New Roman" w:eastAsia="宋体" w:cs="Times New Roman"/>
                      <w:sz w:val="21"/>
                      <w:szCs w:val="21"/>
                      <w:highlight w:val="none"/>
                      <w:vertAlign w:val="baseline"/>
                      <w:lang w:val="en-US" w:eastAsia="zh-CN"/>
                    </w:rPr>
                    <w:t>）的质量分数/%</w:t>
                  </w:r>
                  <w:r>
                    <w:rPr>
                      <w:rFonts w:hint="eastAsia" w:ascii="Times New Roman" w:hAnsi="Times New Roman" w:eastAsia="宋体" w:cs="Times New Roman"/>
                      <w:sz w:val="21"/>
                      <w:szCs w:val="21"/>
                      <w:highlight w:val="none"/>
                      <w:vertAlign w:val="superscript"/>
                      <w:lang w:val="en-US" w:eastAsia="zh-CN"/>
                    </w:rPr>
                    <w:t xml:space="preserve"> </w:t>
                  </w:r>
                  <w:r>
                    <w:rPr>
                      <w:rFonts w:hint="eastAsia" w:cs="Times New Roman"/>
                      <w:sz w:val="21"/>
                      <w:szCs w:val="21"/>
                      <w:highlight w:val="none"/>
                      <w:vertAlign w:val="superscript"/>
                      <w:lang w:val="en-US" w:eastAsia="zh-CN"/>
                    </w:rPr>
                    <w:t>b</w:t>
                  </w:r>
                  <w:r>
                    <w:rPr>
                      <w:rFonts w:hint="eastAsia" w:ascii="Times New Roman" w:hAnsi="Times New Roman" w:eastAsia="宋体" w:cs="Times New Roman"/>
                      <w:sz w:val="21"/>
                      <w:szCs w:val="21"/>
                      <w:highlight w:val="none"/>
                      <w:vertAlign w:val="baseline"/>
                      <w:lang w:val="en-US" w:eastAsia="zh-CN"/>
                    </w:rPr>
                    <w:t xml:space="preserve"> </w:t>
                  </w:r>
                  <w:r>
                    <w:rPr>
                      <w:rFonts w:hint="eastAsia" w:cs="Times New Roman"/>
                      <w:sz w:val="21"/>
                      <w:szCs w:val="21"/>
                      <w:highlight w:val="none"/>
                      <w:vertAlign w:val="baseline"/>
                      <w:lang w:val="en-US" w:eastAsia="zh-CN"/>
                    </w:rPr>
                    <w:t>≤</w:t>
                  </w:r>
                </w:p>
              </w:tc>
              <w:tc>
                <w:tcPr>
                  <w:tcW w:w="677" w:type="pct"/>
                  <w:tcBorders>
                    <w:left w:val="single" w:color="auto" w:sz="4" w:space="0"/>
                  </w:tcBorders>
                  <w:vAlign w:val="center"/>
                </w:tcPr>
                <w:p w14:paraId="1BDE7DB8">
                  <w:pPr>
                    <w:spacing w:line="240" w:lineRule="auto"/>
                    <w:ind w:firstLine="0" w:firstLineChars="0"/>
                    <w:jc w:val="center"/>
                    <w:rPr>
                      <w:rFonts w:ascii="Times New Roman" w:hAnsi="Times New Roman" w:eastAsia="宋体" w:cs="Times New Roman"/>
                      <w:sz w:val="21"/>
                      <w:szCs w:val="21"/>
                      <w:highlight w:val="none"/>
                      <w:vertAlign w:val="baseline"/>
                      <w:lang w:val="en-US" w:eastAsia="zh-CN"/>
                    </w:rPr>
                  </w:pPr>
                  <w:r>
                    <w:rPr>
                      <w:rFonts w:hint="eastAsia" w:ascii="Times New Roman" w:hAnsi="Times New Roman" w:eastAsia="宋体" w:cs="Times New Roman"/>
                      <w:sz w:val="21"/>
                      <w:szCs w:val="21"/>
                      <w:highlight w:val="none"/>
                      <w:vertAlign w:val="baseline"/>
                      <w:lang w:val="en-US" w:eastAsia="zh-CN"/>
                    </w:rPr>
                    <w:t>2.0</w:t>
                  </w:r>
                </w:p>
              </w:tc>
              <w:tc>
                <w:tcPr>
                  <w:tcW w:w="693" w:type="pct"/>
                  <w:tcBorders>
                    <w:left w:val="single" w:color="auto" w:sz="4" w:space="0"/>
                  </w:tcBorders>
                  <w:vAlign w:val="center"/>
                </w:tcPr>
                <w:p w14:paraId="29478E5E">
                  <w:pPr>
                    <w:spacing w:line="240" w:lineRule="auto"/>
                    <w:ind w:firstLine="0" w:firstLineChars="0"/>
                    <w:jc w:val="center"/>
                    <w:rPr>
                      <w:rFonts w:ascii="Times New Roman" w:hAnsi="Times New Roman" w:eastAsia="宋体" w:cs="Times New Roman"/>
                      <w:sz w:val="21"/>
                      <w:szCs w:val="21"/>
                      <w:highlight w:val="none"/>
                      <w:vertAlign w:val="baseline"/>
                      <w:lang w:val="en-US" w:eastAsia="zh-CN"/>
                    </w:rPr>
                  </w:pPr>
                  <w:r>
                    <w:rPr>
                      <w:rFonts w:hint="eastAsia" w:ascii="Times New Roman" w:hAnsi="Times New Roman" w:eastAsia="宋体" w:cs="Times New Roman"/>
                      <w:sz w:val="21"/>
                      <w:szCs w:val="21"/>
                      <w:highlight w:val="none"/>
                      <w:vertAlign w:val="baseline"/>
                      <w:lang w:val="en-US" w:eastAsia="zh-CN"/>
                    </w:rPr>
                    <w:t>2.5</w:t>
                  </w:r>
                </w:p>
              </w:tc>
            </w:tr>
            <w:tr w14:paraId="4F4C9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3625" w:type="pct"/>
                  <w:gridSpan w:val="2"/>
                  <w:vAlign w:val="center"/>
                </w:tcPr>
                <w:p w14:paraId="6E739462">
                  <w:pPr>
                    <w:spacing w:line="240" w:lineRule="auto"/>
                    <w:ind w:firstLine="0" w:firstLineChars="0"/>
                    <w:jc w:val="center"/>
                    <w:rPr>
                      <w:rFonts w:ascii="Times New Roman" w:hAnsi="Times New Roman" w:eastAsia="宋体"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氨挥发氮占总氮的百分率</w:t>
                  </w:r>
                  <w:r>
                    <w:rPr>
                      <w:rFonts w:hint="eastAsia" w:ascii="Times New Roman" w:hAnsi="Times New Roman" w:eastAsia="宋体" w:cs="Times New Roman"/>
                      <w:sz w:val="21"/>
                      <w:szCs w:val="21"/>
                      <w:highlight w:val="none"/>
                      <w:vertAlign w:val="baseline"/>
                      <w:lang w:val="en-US" w:eastAsia="zh-CN"/>
                    </w:rPr>
                    <w:t>/%  ≥</w:t>
                  </w:r>
                </w:p>
              </w:tc>
              <w:tc>
                <w:tcPr>
                  <w:tcW w:w="1374" w:type="pct"/>
                  <w:gridSpan w:val="3"/>
                  <w:tcBorders>
                    <w:left w:val="single" w:color="auto" w:sz="4" w:space="0"/>
                  </w:tcBorders>
                  <w:vAlign w:val="center"/>
                </w:tcPr>
                <w:p w14:paraId="05F64CF3">
                  <w:pPr>
                    <w:spacing w:line="240" w:lineRule="auto"/>
                    <w:ind w:firstLine="0" w:firstLineChars="0"/>
                    <w:jc w:val="center"/>
                    <w:rPr>
                      <w:rFonts w:ascii="Times New Roman" w:hAnsi="Times New Roman" w:eastAsia="宋体"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2</w:t>
                  </w:r>
                  <w:r>
                    <w:rPr>
                      <w:rFonts w:hint="eastAsia" w:ascii="Times New Roman" w:hAnsi="Times New Roman" w:eastAsia="宋体" w:cs="Times New Roman"/>
                      <w:sz w:val="21"/>
                      <w:szCs w:val="21"/>
                      <w:highlight w:val="none"/>
                      <w:vertAlign w:val="baseline"/>
                      <w:lang w:val="en-US" w:eastAsia="zh-CN"/>
                    </w:rPr>
                    <w:t>0</w:t>
                  </w:r>
                </w:p>
              </w:tc>
            </w:tr>
            <w:tr w14:paraId="2ECBC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3625" w:type="pct"/>
                  <w:gridSpan w:val="2"/>
                  <w:vAlign w:val="center"/>
                </w:tcPr>
                <w:p w14:paraId="39CE91CE">
                  <w:pPr>
                    <w:spacing w:line="240" w:lineRule="auto"/>
                    <w:ind w:firstLine="0" w:firstLineChars="0"/>
                    <w:jc w:val="center"/>
                    <w:rPr>
                      <w:rFonts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酰胺态氮占总氮的百分率/%  ≥</w:t>
                  </w:r>
                </w:p>
              </w:tc>
              <w:tc>
                <w:tcPr>
                  <w:tcW w:w="1374" w:type="pct"/>
                  <w:gridSpan w:val="3"/>
                  <w:tcBorders>
                    <w:left w:val="single" w:color="auto" w:sz="4" w:space="0"/>
                  </w:tcBorders>
                  <w:vAlign w:val="center"/>
                </w:tcPr>
                <w:p w14:paraId="11C3C5D4">
                  <w:pPr>
                    <w:spacing w:line="240" w:lineRule="auto"/>
                    <w:ind w:firstLine="0" w:firstLineChars="0"/>
                    <w:jc w:val="center"/>
                    <w:rPr>
                      <w:rFonts w:ascii="Times New Roman" w:hAnsi="Times New Roman" w:eastAsia="宋体"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60</w:t>
                  </w:r>
                </w:p>
              </w:tc>
            </w:tr>
            <w:tr w14:paraId="36DA6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3625" w:type="pct"/>
                  <w:gridSpan w:val="2"/>
                  <w:vAlign w:val="center"/>
                </w:tcPr>
                <w:p w14:paraId="03C1DBCD">
                  <w:pPr>
                    <w:spacing w:line="240" w:lineRule="auto"/>
                    <w:ind w:firstLine="0" w:firstLineChars="0"/>
                    <w:jc w:val="center"/>
                    <w:rPr>
                      <w:rFonts w:hint="eastAsia"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粒度（1.00mm~4.75mm或3.35mm~5.60mm）/%  ≥</w:t>
                  </w:r>
                </w:p>
              </w:tc>
              <w:tc>
                <w:tcPr>
                  <w:tcW w:w="1374" w:type="pct"/>
                  <w:gridSpan w:val="3"/>
                  <w:tcBorders>
                    <w:left w:val="single" w:color="auto" w:sz="4" w:space="0"/>
                  </w:tcBorders>
                  <w:vAlign w:val="center"/>
                </w:tcPr>
                <w:p w14:paraId="45ABD944">
                  <w:pPr>
                    <w:spacing w:line="240" w:lineRule="auto"/>
                    <w:ind w:firstLine="0" w:firstLineChars="0"/>
                    <w:jc w:val="center"/>
                    <w:rPr>
                      <w:rFonts w:ascii="Times New Roman" w:hAnsi="Times New Roman" w:eastAsia="宋体"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90</w:t>
                  </w:r>
                </w:p>
              </w:tc>
            </w:tr>
            <w:tr w14:paraId="025B7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3625" w:type="pct"/>
                  <w:gridSpan w:val="2"/>
                  <w:vAlign w:val="center"/>
                </w:tcPr>
                <w:p w14:paraId="50787BBC">
                  <w:pPr>
                    <w:spacing w:line="240" w:lineRule="auto"/>
                    <w:ind w:firstLine="0" w:firstLineChars="0"/>
                    <w:jc w:val="center"/>
                    <w:rPr>
                      <w:rFonts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pH值</w:t>
                  </w:r>
                </w:p>
              </w:tc>
              <w:tc>
                <w:tcPr>
                  <w:tcW w:w="1374" w:type="pct"/>
                  <w:gridSpan w:val="3"/>
                  <w:tcBorders>
                    <w:left w:val="single" w:color="auto" w:sz="4" w:space="0"/>
                  </w:tcBorders>
                  <w:vAlign w:val="center"/>
                </w:tcPr>
                <w:p w14:paraId="5E59218D">
                  <w:pPr>
                    <w:spacing w:line="240" w:lineRule="auto"/>
                    <w:ind w:firstLine="0" w:firstLineChars="0"/>
                    <w:jc w:val="center"/>
                    <w:rPr>
                      <w:rFonts w:ascii="Times New Roman" w:hAnsi="Times New Roman" w:eastAsia="宋体"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5.0~6.5</w:t>
                  </w:r>
                </w:p>
              </w:tc>
            </w:tr>
            <w:tr w14:paraId="61382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3625" w:type="pct"/>
                  <w:gridSpan w:val="2"/>
                  <w:vAlign w:val="center"/>
                </w:tcPr>
                <w:p w14:paraId="6D9294C2">
                  <w:pPr>
                    <w:spacing w:line="240" w:lineRule="auto"/>
                    <w:ind w:firstLine="0" w:firstLineChars="0"/>
                    <w:jc w:val="center"/>
                    <w:rPr>
                      <w:rFonts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缩二脲的质量分数/%  ≤</w:t>
                  </w:r>
                </w:p>
              </w:tc>
              <w:tc>
                <w:tcPr>
                  <w:tcW w:w="1374" w:type="pct"/>
                  <w:gridSpan w:val="3"/>
                  <w:tcBorders>
                    <w:left w:val="single" w:color="auto" w:sz="4" w:space="0"/>
                  </w:tcBorders>
                  <w:vAlign w:val="center"/>
                </w:tcPr>
                <w:p w14:paraId="7E42073B">
                  <w:pPr>
                    <w:spacing w:line="240" w:lineRule="auto"/>
                    <w:ind w:firstLine="0" w:firstLineChars="0"/>
                    <w:jc w:val="center"/>
                    <w:rPr>
                      <w:rFonts w:ascii="Times New Roman" w:hAnsi="Times New Roman" w:eastAsia="宋体"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0.5</w:t>
                  </w:r>
                </w:p>
              </w:tc>
            </w:tr>
            <w:tr w14:paraId="02E39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1542" w:type="pct"/>
                  <w:vMerge w:val="restart"/>
                  <w:vAlign w:val="center"/>
                </w:tcPr>
                <w:p w14:paraId="36DD04D9">
                  <w:pPr>
                    <w:spacing w:line="240" w:lineRule="auto"/>
                    <w:ind w:firstLine="0" w:firstLineChars="0"/>
                    <w:jc w:val="center"/>
                    <w:rPr>
                      <w:rFonts w:ascii="Times New Roman" w:hAnsi="Times New Roman" w:eastAsia="宋体" w:cs="Times New Roman"/>
                      <w:kern w:val="2"/>
                      <w:sz w:val="21"/>
                      <w:szCs w:val="21"/>
                      <w:highlight w:val="none"/>
                      <w:vertAlign w:val="baseline"/>
                      <w:lang w:val="en-US" w:eastAsia="zh-CN" w:bidi="ar-SA"/>
                    </w:rPr>
                  </w:pPr>
                  <w:r>
                    <w:rPr>
                      <w:rFonts w:hint="eastAsia" w:ascii="Times New Roman" w:hAnsi="Times New Roman" w:eastAsia="宋体" w:cs="Times New Roman"/>
                      <w:kern w:val="2"/>
                      <w:sz w:val="21"/>
                      <w:szCs w:val="21"/>
                      <w:highlight w:val="none"/>
                      <w:vertAlign w:val="baseline"/>
                      <w:lang w:val="en-US" w:eastAsia="zh-CN" w:bidi="ar-SA"/>
                    </w:rPr>
                    <w:t>氯离子/%</w:t>
                  </w:r>
                </w:p>
              </w:tc>
              <w:tc>
                <w:tcPr>
                  <w:tcW w:w="2083" w:type="pct"/>
                  <w:tcBorders>
                    <w:left w:val="single" w:color="auto" w:sz="4" w:space="0"/>
                  </w:tcBorders>
                  <w:vAlign w:val="center"/>
                </w:tcPr>
                <w:p w14:paraId="5C8F3824">
                  <w:pPr>
                    <w:spacing w:line="240" w:lineRule="auto"/>
                    <w:ind w:firstLine="0" w:firstLineChars="0"/>
                    <w:jc w:val="center"/>
                    <w:rPr>
                      <w:rFonts w:ascii="Times New Roman" w:hAnsi="Times New Roman" w:eastAsia="宋体" w:cs="Times New Roman"/>
                      <w:sz w:val="21"/>
                      <w:szCs w:val="21"/>
                      <w:highlight w:val="none"/>
                      <w:vertAlign w:val="baseline"/>
                      <w:lang w:val="en-US" w:eastAsia="zh-CN"/>
                    </w:rPr>
                  </w:pPr>
                  <w:r>
                    <w:rPr>
                      <w:rFonts w:hint="eastAsia" w:ascii="Times New Roman" w:hAnsi="Times New Roman" w:eastAsia="宋体" w:cs="Times New Roman"/>
                      <w:sz w:val="21"/>
                      <w:szCs w:val="21"/>
                      <w:highlight w:val="none"/>
                      <w:vertAlign w:val="baseline"/>
                      <w:lang w:val="en-US" w:eastAsia="zh-CN"/>
                    </w:rPr>
                    <w:t>未标“含氯”的产品 ≥</w:t>
                  </w:r>
                </w:p>
              </w:tc>
              <w:tc>
                <w:tcPr>
                  <w:tcW w:w="1374" w:type="pct"/>
                  <w:gridSpan w:val="3"/>
                  <w:tcBorders>
                    <w:left w:val="single" w:color="auto" w:sz="4" w:space="0"/>
                  </w:tcBorders>
                  <w:vAlign w:val="center"/>
                </w:tcPr>
                <w:p w14:paraId="1FAE31BB">
                  <w:pPr>
                    <w:spacing w:line="240" w:lineRule="auto"/>
                    <w:ind w:firstLine="0" w:firstLineChars="0"/>
                    <w:jc w:val="center"/>
                    <w:rPr>
                      <w:rFonts w:ascii="Times New Roman" w:hAnsi="Times New Roman" w:eastAsia="宋体" w:cs="Times New Roman"/>
                      <w:sz w:val="21"/>
                      <w:szCs w:val="21"/>
                      <w:highlight w:val="none"/>
                      <w:vertAlign w:val="baseline"/>
                      <w:lang w:val="en-US" w:eastAsia="zh-CN"/>
                    </w:rPr>
                  </w:pPr>
                  <w:r>
                    <w:rPr>
                      <w:rFonts w:hint="eastAsia" w:ascii="Times New Roman" w:hAnsi="Times New Roman" w:eastAsia="宋体" w:cs="Times New Roman"/>
                      <w:sz w:val="21"/>
                      <w:szCs w:val="21"/>
                      <w:highlight w:val="none"/>
                      <w:vertAlign w:val="baseline"/>
                      <w:lang w:val="en-US" w:eastAsia="zh-CN"/>
                    </w:rPr>
                    <w:t>3.0</w:t>
                  </w:r>
                </w:p>
              </w:tc>
            </w:tr>
            <w:tr w14:paraId="63E2E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1542" w:type="pct"/>
                  <w:vMerge w:val="continue"/>
                  <w:vAlign w:val="center"/>
                </w:tcPr>
                <w:p w14:paraId="20063633"/>
              </w:tc>
              <w:tc>
                <w:tcPr>
                  <w:tcW w:w="2083" w:type="pct"/>
                  <w:tcBorders>
                    <w:left w:val="single" w:color="auto" w:sz="4" w:space="0"/>
                  </w:tcBorders>
                  <w:vAlign w:val="center"/>
                </w:tcPr>
                <w:p w14:paraId="35BB0FC2">
                  <w:pPr>
                    <w:spacing w:line="240" w:lineRule="auto"/>
                    <w:ind w:firstLine="0" w:firstLineChars="0"/>
                    <w:jc w:val="center"/>
                    <w:rPr>
                      <w:rFonts w:ascii="Times New Roman" w:hAnsi="Times New Roman" w:eastAsia="宋体" w:cs="Times New Roman"/>
                      <w:sz w:val="21"/>
                      <w:szCs w:val="21"/>
                      <w:highlight w:val="none"/>
                      <w:vertAlign w:val="baseline"/>
                      <w:lang w:val="en-US" w:eastAsia="zh-CN"/>
                    </w:rPr>
                  </w:pPr>
                  <w:r>
                    <w:rPr>
                      <w:rFonts w:hint="eastAsia" w:ascii="Times New Roman" w:hAnsi="Times New Roman" w:eastAsia="宋体" w:cs="Times New Roman"/>
                      <w:sz w:val="21"/>
                      <w:szCs w:val="21"/>
                      <w:highlight w:val="none"/>
                      <w:vertAlign w:val="baseline"/>
                      <w:lang w:val="en-US" w:eastAsia="zh-CN"/>
                    </w:rPr>
                    <w:t>标识</w:t>
                  </w:r>
                  <w:r>
                    <w:rPr>
                      <w:rFonts w:ascii="Times New Roman" w:hAnsi="Times New Roman" w:eastAsia="宋体" w:cs="Times New Roman"/>
                      <w:sz w:val="21"/>
                      <w:szCs w:val="21"/>
                      <w:highlight w:val="none"/>
                      <w:vertAlign w:val="baseline"/>
                      <w:lang w:val="en-US" w:eastAsia="zh-CN"/>
                    </w:rPr>
                    <w:t>“含氯</w:t>
                  </w:r>
                  <w:r>
                    <w:rPr>
                      <w:rFonts w:hint="eastAsia" w:ascii="Times New Roman" w:hAnsi="Times New Roman" w:eastAsia="宋体" w:cs="Times New Roman"/>
                      <w:sz w:val="21"/>
                      <w:szCs w:val="21"/>
                      <w:highlight w:val="none"/>
                      <w:vertAlign w:val="baseline"/>
                      <w:lang w:val="en-US" w:eastAsia="zh-CN"/>
                    </w:rPr>
                    <w:t>（低氯）</w:t>
                  </w:r>
                  <w:r>
                    <w:rPr>
                      <w:rFonts w:ascii="Times New Roman" w:hAnsi="Times New Roman" w:eastAsia="宋体" w:cs="Times New Roman"/>
                      <w:sz w:val="21"/>
                      <w:szCs w:val="21"/>
                      <w:highlight w:val="none"/>
                      <w:vertAlign w:val="baseline"/>
                      <w:lang w:val="en-US" w:eastAsia="zh-CN"/>
                    </w:rPr>
                    <w:t>”的产品</w:t>
                  </w:r>
                  <w:r>
                    <w:rPr>
                      <w:rFonts w:hint="eastAsia" w:ascii="Times New Roman" w:hAnsi="Times New Roman" w:eastAsia="宋体" w:cs="Times New Roman"/>
                      <w:sz w:val="21"/>
                      <w:szCs w:val="21"/>
                      <w:highlight w:val="none"/>
                      <w:vertAlign w:val="baseline"/>
                      <w:lang w:val="en-US" w:eastAsia="zh-CN"/>
                    </w:rPr>
                    <w:t xml:space="preserve">  ≥</w:t>
                  </w:r>
                </w:p>
              </w:tc>
              <w:tc>
                <w:tcPr>
                  <w:tcW w:w="1374" w:type="pct"/>
                  <w:gridSpan w:val="3"/>
                  <w:tcBorders>
                    <w:left w:val="single" w:color="auto" w:sz="4" w:space="0"/>
                  </w:tcBorders>
                  <w:vAlign w:val="center"/>
                </w:tcPr>
                <w:p w14:paraId="3A8C3DB5">
                  <w:pPr>
                    <w:spacing w:line="240" w:lineRule="auto"/>
                    <w:ind w:firstLine="0" w:firstLineChars="0"/>
                    <w:jc w:val="center"/>
                    <w:rPr>
                      <w:rFonts w:ascii="Times New Roman" w:hAnsi="Times New Roman" w:eastAsia="宋体" w:cs="Times New Roman"/>
                      <w:sz w:val="21"/>
                      <w:szCs w:val="21"/>
                      <w:highlight w:val="none"/>
                      <w:vertAlign w:val="baseline"/>
                      <w:lang w:val="en-US" w:eastAsia="zh-CN"/>
                    </w:rPr>
                  </w:pPr>
                  <w:r>
                    <w:rPr>
                      <w:rFonts w:hint="eastAsia" w:ascii="Times New Roman" w:hAnsi="Times New Roman" w:eastAsia="宋体" w:cs="Times New Roman"/>
                      <w:sz w:val="21"/>
                      <w:szCs w:val="21"/>
                      <w:highlight w:val="none"/>
                      <w:vertAlign w:val="baseline"/>
                      <w:lang w:val="en-US" w:eastAsia="zh-CN"/>
                    </w:rPr>
                    <w:t>15.0</w:t>
                  </w:r>
                </w:p>
              </w:tc>
            </w:tr>
            <w:tr w14:paraId="162E2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1542" w:type="pct"/>
                  <w:vMerge w:val="continue"/>
                  <w:vAlign w:val="center"/>
                </w:tcPr>
                <w:p w14:paraId="2A91261E"/>
              </w:tc>
              <w:tc>
                <w:tcPr>
                  <w:tcW w:w="2083" w:type="pct"/>
                  <w:tcBorders>
                    <w:left w:val="single" w:color="auto" w:sz="4" w:space="0"/>
                  </w:tcBorders>
                  <w:vAlign w:val="center"/>
                </w:tcPr>
                <w:p w14:paraId="770BE5D7">
                  <w:pPr>
                    <w:spacing w:line="240" w:lineRule="auto"/>
                    <w:ind w:firstLine="0" w:firstLineChars="0"/>
                    <w:jc w:val="center"/>
                    <w:rPr>
                      <w:rFonts w:ascii="Times New Roman" w:hAnsi="Times New Roman" w:eastAsia="宋体" w:cs="Times New Roman"/>
                      <w:sz w:val="21"/>
                      <w:szCs w:val="21"/>
                      <w:highlight w:val="none"/>
                      <w:vertAlign w:val="baseline"/>
                      <w:lang w:val="en-US" w:eastAsia="zh-CN"/>
                    </w:rPr>
                  </w:pPr>
                  <w:r>
                    <w:rPr>
                      <w:rFonts w:ascii="Times New Roman" w:hAnsi="Times New Roman" w:eastAsia="宋体" w:cs="Times New Roman"/>
                      <w:sz w:val="21"/>
                      <w:szCs w:val="21"/>
                      <w:highlight w:val="none"/>
                      <w:vertAlign w:val="baseline"/>
                      <w:lang w:val="en-US" w:eastAsia="zh-CN"/>
                    </w:rPr>
                    <w:t>标识“含氯（</w:t>
                  </w:r>
                  <w:r>
                    <w:rPr>
                      <w:rFonts w:hint="eastAsia" w:ascii="Times New Roman" w:hAnsi="Times New Roman" w:eastAsia="宋体" w:cs="Times New Roman"/>
                      <w:sz w:val="21"/>
                      <w:szCs w:val="21"/>
                      <w:highlight w:val="none"/>
                      <w:vertAlign w:val="baseline"/>
                      <w:lang w:val="en-US" w:eastAsia="zh-CN"/>
                    </w:rPr>
                    <w:t>中</w:t>
                  </w:r>
                  <w:r>
                    <w:rPr>
                      <w:rFonts w:ascii="Times New Roman" w:hAnsi="Times New Roman" w:eastAsia="宋体" w:cs="Times New Roman"/>
                      <w:sz w:val="21"/>
                      <w:szCs w:val="21"/>
                      <w:highlight w:val="none"/>
                      <w:vertAlign w:val="baseline"/>
                      <w:lang w:val="en-US" w:eastAsia="zh-CN"/>
                    </w:rPr>
                    <w:t>氯）”的产品  ≥</w:t>
                  </w:r>
                </w:p>
              </w:tc>
              <w:tc>
                <w:tcPr>
                  <w:tcW w:w="1374" w:type="pct"/>
                  <w:gridSpan w:val="3"/>
                  <w:tcBorders>
                    <w:left w:val="single" w:color="auto" w:sz="4" w:space="0"/>
                  </w:tcBorders>
                  <w:vAlign w:val="center"/>
                </w:tcPr>
                <w:p w14:paraId="509224E3">
                  <w:pPr>
                    <w:spacing w:line="240" w:lineRule="auto"/>
                    <w:ind w:firstLine="0" w:firstLineChars="0"/>
                    <w:jc w:val="center"/>
                    <w:rPr>
                      <w:rFonts w:ascii="Times New Roman" w:hAnsi="Times New Roman" w:eastAsia="宋体" w:cs="Times New Roman"/>
                      <w:sz w:val="21"/>
                      <w:szCs w:val="21"/>
                      <w:highlight w:val="none"/>
                      <w:vertAlign w:val="baseline"/>
                      <w:lang w:val="en-US" w:eastAsia="zh-CN"/>
                    </w:rPr>
                  </w:pPr>
                  <w:r>
                    <w:rPr>
                      <w:rFonts w:hint="eastAsia" w:ascii="Times New Roman" w:hAnsi="Times New Roman" w:eastAsia="宋体" w:cs="Times New Roman"/>
                      <w:sz w:val="21"/>
                      <w:szCs w:val="21"/>
                      <w:highlight w:val="none"/>
                      <w:vertAlign w:val="baseline"/>
                      <w:lang w:val="en-US" w:eastAsia="zh-CN"/>
                    </w:rPr>
                    <w:t>30.0</w:t>
                  </w:r>
                </w:p>
              </w:tc>
            </w:tr>
            <w:tr w14:paraId="14FD0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5000" w:type="pct"/>
                  <w:gridSpan w:val="5"/>
                  <w:vAlign w:val="center"/>
                </w:tcPr>
                <w:p w14:paraId="39C7E7AB">
                  <w:pPr>
                    <w:spacing w:line="240" w:lineRule="auto"/>
                    <w:ind w:firstLine="0" w:firstLineChars="0"/>
                    <w:jc w:val="both"/>
                    <w:rPr>
                      <w:rFonts w:hint="eastAsia"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a产品单一养分含量不得低于4.0%，且单一养分测定值与标明值负偏差的绝对值不应大于1.5%。</w:t>
                  </w:r>
                </w:p>
                <w:p w14:paraId="4FB749FE">
                  <w:pPr>
                    <w:spacing w:line="240" w:lineRule="auto"/>
                    <w:ind w:firstLine="0" w:firstLineChars="0"/>
                    <w:jc w:val="both"/>
                    <w:rPr>
                      <w:rFonts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b水（H</w:t>
                  </w:r>
                  <w:r>
                    <w:rPr>
                      <w:rFonts w:hint="eastAsia" w:cs="Times New Roman"/>
                      <w:sz w:val="21"/>
                      <w:szCs w:val="21"/>
                      <w:highlight w:val="none"/>
                      <w:vertAlign w:val="subscript"/>
                      <w:lang w:val="en-US" w:eastAsia="zh-CN"/>
                    </w:rPr>
                    <w:t>2</w:t>
                  </w:r>
                  <w:r>
                    <w:rPr>
                      <w:rFonts w:hint="eastAsia" w:cs="Times New Roman"/>
                      <w:sz w:val="21"/>
                      <w:szCs w:val="21"/>
                      <w:highlight w:val="none"/>
                      <w:vertAlign w:val="baseline"/>
                      <w:lang w:val="en-US" w:eastAsia="zh-CN"/>
                    </w:rPr>
                    <w:t>O）的质量分数以生产企业的出厂检测数据为准。</w:t>
                  </w:r>
                </w:p>
              </w:tc>
            </w:tr>
          </w:tbl>
          <w:p w14:paraId="12652007">
            <w:pPr>
              <w:ind w:left="0" w:firstLine="0" w:firstLineChars="0"/>
              <w:jc w:val="center"/>
              <w:rPr>
                <w:b/>
                <w:bCs/>
                <w:color w:val="auto"/>
              </w:rPr>
            </w:pPr>
            <w:r>
              <w:rPr>
                <w:b/>
                <w:bCs/>
                <w:color w:val="auto"/>
              </w:rPr>
              <w:t>表2-</w:t>
            </w:r>
            <w:r>
              <w:rPr>
                <w:rFonts w:hint="eastAsia"/>
                <w:b/>
                <w:bCs/>
                <w:color w:val="auto"/>
                <w:lang w:val="en-US" w:eastAsia="zh-CN"/>
              </w:rPr>
              <w:t>7</w:t>
            </w:r>
            <w:r>
              <w:rPr>
                <w:b/>
                <w:bCs/>
                <w:color w:val="auto"/>
              </w:rPr>
              <w:t xml:space="preserve"> </w:t>
            </w:r>
            <w:r>
              <w:rPr>
                <w:rFonts w:hint="eastAsia"/>
                <w:b/>
                <w:bCs/>
                <w:color w:val="auto"/>
                <w:lang w:val="en-US" w:eastAsia="zh-CN"/>
              </w:rPr>
              <w:t>脲醛缓释肥料</w:t>
            </w:r>
            <w:r>
              <w:rPr>
                <w:rFonts w:hint="eastAsia" w:ascii="Times New Roman" w:hAnsi="Times New Roman" w:eastAsia="宋体"/>
                <w:b/>
                <w:bCs/>
                <w:color w:val="auto"/>
                <w:lang w:val="en-US" w:eastAsia="zh-CN"/>
              </w:rPr>
              <w:t>产品质量</w:t>
            </w:r>
            <w:r>
              <w:rPr>
                <w:b/>
                <w:bCs/>
                <w:color w:val="auto"/>
                <w:lang w:val="en-US" w:eastAsia="zh-CN"/>
              </w:rPr>
              <w:t>要求（</w:t>
            </w:r>
            <w:r>
              <w:rPr>
                <w:rFonts w:hint="eastAsia" w:ascii="Times New Roman" w:hAnsi="Times New Roman" w:eastAsia="宋体"/>
                <w:b/>
                <w:bCs/>
                <w:color w:val="auto"/>
                <w:lang w:val="en-US" w:eastAsia="zh-CN"/>
              </w:rPr>
              <w:t>G</w:t>
            </w:r>
            <w:r>
              <w:rPr>
                <w:rFonts w:hint="eastAsia"/>
                <w:b/>
                <w:bCs/>
                <w:color w:val="auto"/>
                <w:lang w:val="en-US" w:eastAsia="zh-CN"/>
              </w:rPr>
              <w:t>B</w:t>
            </w:r>
            <w:r>
              <w:rPr>
                <w:b/>
                <w:bCs/>
                <w:color w:val="auto"/>
                <w:lang w:val="en-US" w:eastAsia="zh-CN"/>
              </w:rPr>
              <w:t>/T</w:t>
            </w:r>
            <w:r>
              <w:rPr>
                <w:rFonts w:hint="eastAsia" w:ascii="Times New Roman" w:hAnsi="Times New Roman" w:eastAsia="宋体"/>
                <w:b/>
                <w:bCs/>
                <w:color w:val="auto"/>
                <w:lang w:val="en-US" w:eastAsia="zh-CN"/>
              </w:rPr>
              <w:t xml:space="preserve"> </w:t>
            </w:r>
            <w:r>
              <w:rPr>
                <w:rFonts w:hint="eastAsia"/>
                <w:b/>
                <w:bCs/>
                <w:color w:val="auto"/>
                <w:lang w:val="en-US" w:eastAsia="zh-CN"/>
              </w:rPr>
              <w:t>34763</w:t>
            </w:r>
            <w:r>
              <w:rPr>
                <w:b/>
                <w:bCs/>
                <w:color w:val="auto"/>
                <w:lang w:val="en-US" w:eastAsia="zh-CN"/>
              </w:rPr>
              <w:t>-20</w:t>
            </w:r>
            <w:r>
              <w:rPr>
                <w:rFonts w:hint="eastAsia" w:ascii="Times New Roman" w:hAnsi="Times New Roman" w:eastAsia="宋体"/>
                <w:b/>
                <w:bCs/>
                <w:color w:val="auto"/>
                <w:lang w:val="en-US" w:eastAsia="zh-CN"/>
              </w:rPr>
              <w:t>1</w:t>
            </w:r>
            <w:r>
              <w:rPr>
                <w:rFonts w:hint="eastAsia"/>
                <w:b/>
                <w:bCs/>
                <w:color w:val="auto"/>
                <w:lang w:val="en-US" w:eastAsia="zh-CN"/>
              </w:rPr>
              <w:t>7</w:t>
            </w:r>
            <w:r>
              <w:rPr>
                <w:b/>
                <w:bCs/>
                <w:color w:val="auto"/>
                <w:lang w:val="en-US" w:eastAsia="zh-CN"/>
              </w:rPr>
              <w:t>）</w:t>
            </w:r>
          </w:p>
          <w:tbl>
            <w:tblPr>
              <w:tblStyle w:val="21"/>
              <w:tblW w:w="84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75"/>
              <w:gridCol w:w="2325"/>
            </w:tblGrid>
            <w:tr w14:paraId="73F44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3616" w:type="pct"/>
                  <w:vAlign w:val="center"/>
                </w:tcPr>
                <w:p w14:paraId="77A93E71">
                  <w:pPr>
                    <w:spacing w:line="240" w:lineRule="auto"/>
                    <w:ind w:firstLine="0" w:firstLineChars="0"/>
                    <w:jc w:val="center"/>
                    <w:rPr>
                      <w:rFonts w:ascii="Times New Roman" w:hAnsi="Times New Roman" w:eastAsia="宋体" w:cs="Times New Roman"/>
                      <w:sz w:val="21"/>
                      <w:szCs w:val="21"/>
                      <w:highlight w:val="none"/>
                      <w:vertAlign w:val="baseline"/>
                      <w:lang w:val="en-US" w:eastAsia="zh-CN"/>
                    </w:rPr>
                  </w:pPr>
                  <w:r>
                    <w:rPr>
                      <w:rFonts w:hint="eastAsia" w:ascii="Times New Roman" w:hAnsi="Times New Roman" w:eastAsia="宋体" w:cs="Times New Roman"/>
                      <w:sz w:val="21"/>
                      <w:szCs w:val="21"/>
                      <w:highlight w:val="none"/>
                      <w:vertAlign w:val="baseline"/>
                      <w:lang w:val="en-US" w:eastAsia="zh-CN"/>
                    </w:rPr>
                    <w:t>项目</w:t>
                  </w:r>
                </w:p>
              </w:tc>
              <w:tc>
                <w:tcPr>
                  <w:tcW w:w="1383" w:type="pct"/>
                  <w:vAlign w:val="center"/>
                </w:tcPr>
                <w:p w14:paraId="36C6E36C">
                  <w:pPr>
                    <w:spacing w:line="240" w:lineRule="auto"/>
                    <w:ind w:firstLine="0" w:firstLineChars="0"/>
                    <w:jc w:val="center"/>
                    <w:rPr>
                      <w:rFonts w:hint="eastAsia" w:ascii="Times New Roman" w:hAnsi="Times New Roman" w:eastAsia="宋体" w:cs="Times New Roman"/>
                      <w:sz w:val="21"/>
                      <w:szCs w:val="21"/>
                      <w:highlight w:val="none"/>
                      <w:vertAlign w:val="baseline"/>
                      <w:lang w:val="en-US" w:eastAsia="zh-CN"/>
                    </w:rPr>
                  </w:pPr>
                  <w:r>
                    <w:rPr>
                      <w:rFonts w:hint="eastAsia" w:ascii="Times New Roman" w:hAnsi="Times New Roman" w:eastAsia="宋体" w:cs="Times New Roman"/>
                      <w:sz w:val="21"/>
                      <w:szCs w:val="21"/>
                      <w:highlight w:val="none"/>
                      <w:vertAlign w:val="baseline"/>
                      <w:lang w:val="en-US" w:eastAsia="zh-CN"/>
                    </w:rPr>
                    <w:t>指标</w:t>
                  </w:r>
                </w:p>
              </w:tc>
            </w:tr>
            <w:tr w14:paraId="289E2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3616" w:type="pct"/>
                  <w:vAlign w:val="center"/>
                </w:tcPr>
                <w:p w14:paraId="2AA2DFBF">
                  <w:pPr>
                    <w:spacing w:line="240" w:lineRule="auto"/>
                    <w:ind w:firstLine="0" w:firstLineChars="0"/>
                    <w:jc w:val="center"/>
                    <w:rPr>
                      <w:rFonts w:ascii="Times New Roman" w:hAnsi="Times New Roman" w:eastAsia="宋体" w:cs="Times New Roman"/>
                      <w:sz w:val="21"/>
                      <w:szCs w:val="21"/>
                      <w:highlight w:val="none"/>
                      <w:vertAlign w:val="baseline"/>
                      <w:lang w:val="en-US" w:eastAsia="zh-CN"/>
                    </w:rPr>
                  </w:pPr>
                  <w:r>
                    <w:rPr>
                      <w:rFonts w:hint="eastAsia" w:cs="Times New Roman"/>
                      <w:kern w:val="2"/>
                      <w:sz w:val="21"/>
                      <w:szCs w:val="21"/>
                      <w:highlight w:val="none"/>
                      <w:vertAlign w:val="baseline"/>
                      <w:lang w:val="en-US" w:eastAsia="zh-CN" w:bidi="ar-SA"/>
                    </w:rPr>
                    <w:t>缓释有效氮的质量分数（脲醛缓释肥料以冷水不溶性氮CWIN计，脲醛缓释复合肥料以脲醛氮UFN计，脲醛缓释掺混肥以冷水不溶性氮CWIN计）</w:t>
                  </w:r>
                  <w:r>
                    <w:rPr>
                      <w:rFonts w:hint="eastAsia" w:cs="Times New Roman"/>
                      <w:kern w:val="2"/>
                      <w:sz w:val="21"/>
                      <w:szCs w:val="21"/>
                      <w:highlight w:val="none"/>
                      <w:vertAlign w:val="superscript"/>
                      <w:lang w:val="en-US" w:eastAsia="zh-CN" w:bidi="ar-SA"/>
                    </w:rPr>
                    <w:t>a</w:t>
                  </w:r>
                  <w:r>
                    <w:rPr>
                      <w:rFonts w:hint="eastAsia" w:ascii="Times New Roman" w:hAnsi="Times New Roman" w:eastAsia="宋体" w:cs="Times New Roman"/>
                      <w:kern w:val="2"/>
                      <w:sz w:val="21"/>
                      <w:szCs w:val="21"/>
                      <w:highlight w:val="none"/>
                      <w:vertAlign w:val="baseline"/>
                      <w:lang w:val="en-US" w:eastAsia="zh-CN" w:bidi="ar-SA"/>
                    </w:rPr>
                    <w:t xml:space="preserve"> </w:t>
                  </w:r>
                  <w:r>
                    <w:rPr>
                      <w:rFonts w:hint="eastAsia" w:cs="Times New Roman"/>
                      <w:kern w:val="2"/>
                      <w:sz w:val="21"/>
                      <w:szCs w:val="21"/>
                      <w:highlight w:val="none"/>
                      <w:vertAlign w:val="baseline"/>
                      <w:lang w:val="en-US" w:eastAsia="zh-CN" w:bidi="ar-SA"/>
                    </w:rPr>
                    <w:t xml:space="preserve">    </w:t>
                  </w:r>
                  <w:r>
                    <w:rPr>
                      <w:rFonts w:hint="eastAsia" w:ascii="Times New Roman" w:hAnsi="Times New Roman" w:eastAsia="宋体" w:cs="Times New Roman"/>
                      <w:kern w:val="2"/>
                      <w:sz w:val="21"/>
                      <w:szCs w:val="21"/>
                      <w:highlight w:val="none"/>
                      <w:vertAlign w:val="baseline"/>
                      <w:lang w:val="en-US" w:eastAsia="zh-CN" w:bidi="ar-SA"/>
                    </w:rPr>
                    <w:t>≥</w:t>
                  </w:r>
                </w:p>
              </w:tc>
              <w:tc>
                <w:tcPr>
                  <w:tcW w:w="1383" w:type="pct"/>
                  <w:tcBorders>
                    <w:left w:val="single" w:color="auto" w:sz="4" w:space="0"/>
                  </w:tcBorders>
                  <w:vAlign w:val="center"/>
                </w:tcPr>
                <w:p w14:paraId="462A0F86">
                  <w:pPr>
                    <w:spacing w:line="240" w:lineRule="auto"/>
                    <w:ind w:firstLine="0" w:firstLineChars="0"/>
                    <w:jc w:val="center"/>
                    <w:rPr>
                      <w:rFonts w:ascii="Times New Roman" w:hAnsi="Times New Roman" w:eastAsia="宋体"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标明值</w:t>
                  </w:r>
                </w:p>
              </w:tc>
            </w:tr>
            <w:tr w14:paraId="41F31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3616" w:type="pct"/>
                  <w:vAlign w:val="center"/>
                </w:tcPr>
                <w:p w14:paraId="01FBE9EF">
                  <w:pPr>
                    <w:spacing w:line="240" w:lineRule="auto"/>
                    <w:ind w:firstLine="0" w:firstLineChars="0"/>
                    <w:jc w:val="center"/>
                    <w:rPr>
                      <w:rFonts w:ascii="Times New Roman" w:hAnsi="Times New Roman" w:eastAsia="宋体"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总氮（TN）的质量分数</w:t>
                  </w:r>
                  <w:r>
                    <w:rPr>
                      <w:rFonts w:hint="eastAsia" w:ascii="Times New Roman" w:hAnsi="Times New Roman" w:eastAsia="宋体" w:cs="Times New Roman"/>
                      <w:sz w:val="21"/>
                      <w:szCs w:val="21"/>
                      <w:highlight w:val="none"/>
                      <w:vertAlign w:val="baseline"/>
                      <w:lang w:val="en-US" w:eastAsia="zh-CN"/>
                    </w:rPr>
                    <w:t xml:space="preserve"> </w:t>
                  </w:r>
                  <w:r>
                    <w:rPr>
                      <w:rFonts w:hint="eastAsia" w:cs="Times New Roman"/>
                      <w:sz w:val="21"/>
                      <w:szCs w:val="21"/>
                      <w:highlight w:val="none"/>
                      <w:vertAlign w:val="superscript"/>
                      <w:lang w:val="en-US" w:eastAsia="zh-CN"/>
                    </w:rPr>
                    <w:t>b</w:t>
                  </w:r>
                  <w:r>
                    <w:rPr>
                      <w:rFonts w:hint="eastAsia" w:ascii="Times New Roman" w:hAnsi="Times New Roman" w:eastAsia="宋体" w:cs="Times New Roman"/>
                      <w:sz w:val="21"/>
                      <w:szCs w:val="21"/>
                      <w:highlight w:val="none"/>
                      <w:vertAlign w:val="baseline"/>
                      <w:lang w:val="en-US" w:eastAsia="zh-CN"/>
                    </w:rPr>
                    <w:t xml:space="preserve"> ≥</w:t>
                  </w:r>
                </w:p>
              </w:tc>
              <w:tc>
                <w:tcPr>
                  <w:tcW w:w="1383" w:type="pct"/>
                  <w:tcBorders>
                    <w:left w:val="single" w:color="auto" w:sz="4" w:space="0"/>
                  </w:tcBorders>
                  <w:vAlign w:val="center"/>
                </w:tcPr>
                <w:p w14:paraId="027D6557">
                  <w:pPr>
                    <w:spacing w:line="240" w:lineRule="auto"/>
                    <w:ind w:firstLine="0" w:firstLineChars="0"/>
                    <w:jc w:val="center"/>
                    <w:rPr>
                      <w:rFonts w:ascii="Times New Roman" w:hAnsi="Times New Roman" w:eastAsia="宋体"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18.0</w:t>
                  </w:r>
                </w:p>
              </w:tc>
            </w:tr>
            <w:tr w14:paraId="5FC92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3616" w:type="pct"/>
                  <w:vAlign w:val="center"/>
                </w:tcPr>
                <w:p w14:paraId="4BE7E438">
                  <w:pPr>
                    <w:spacing w:line="240" w:lineRule="auto"/>
                    <w:ind w:firstLine="0" w:firstLineChars="0"/>
                    <w:jc w:val="center"/>
                    <w:rPr>
                      <w:rFonts w:ascii="Times New Roman" w:hAnsi="Times New Roman" w:eastAsia="宋体"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单一元素单一养分的质量分数（以单质计）</w:t>
                  </w:r>
                  <w:r>
                    <w:rPr>
                      <w:rFonts w:hint="eastAsia" w:cs="Times New Roman"/>
                      <w:sz w:val="21"/>
                      <w:szCs w:val="21"/>
                      <w:highlight w:val="none"/>
                      <w:vertAlign w:val="superscript"/>
                      <w:lang w:val="en-US" w:eastAsia="zh-CN"/>
                    </w:rPr>
                    <w:t>c</w:t>
                  </w:r>
                  <w:r>
                    <w:rPr>
                      <w:rFonts w:hint="eastAsia" w:cs="Times New Roman"/>
                      <w:sz w:val="21"/>
                      <w:szCs w:val="21"/>
                      <w:highlight w:val="none"/>
                      <w:vertAlign w:val="baseline"/>
                      <w:lang w:val="en-US" w:eastAsia="zh-CN"/>
                    </w:rPr>
                    <w:t xml:space="preserve"> </w:t>
                  </w:r>
                  <w:r>
                    <w:rPr>
                      <w:rFonts w:hint="eastAsia" w:ascii="Times New Roman" w:hAnsi="Times New Roman" w:eastAsia="宋体" w:cs="Times New Roman"/>
                      <w:sz w:val="21"/>
                      <w:szCs w:val="21"/>
                      <w:highlight w:val="none"/>
                      <w:vertAlign w:val="baseline"/>
                      <w:lang w:val="en-US" w:eastAsia="zh-CN"/>
                    </w:rPr>
                    <w:t xml:space="preserve"> ≥</w:t>
                  </w:r>
                </w:p>
              </w:tc>
              <w:tc>
                <w:tcPr>
                  <w:tcW w:w="1383" w:type="pct"/>
                  <w:tcBorders>
                    <w:left w:val="single" w:color="auto" w:sz="4" w:space="0"/>
                  </w:tcBorders>
                  <w:vAlign w:val="center"/>
                </w:tcPr>
                <w:p w14:paraId="33A02279">
                  <w:pPr>
                    <w:spacing w:line="240" w:lineRule="auto"/>
                    <w:ind w:firstLine="0" w:firstLineChars="0"/>
                    <w:jc w:val="center"/>
                    <w:rPr>
                      <w:rFonts w:ascii="Times New Roman" w:hAnsi="Times New Roman" w:eastAsia="宋体"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2.0</w:t>
                  </w:r>
                </w:p>
              </w:tc>
            </w:tr>
            <w:tr w14:paraId="64EF9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3616" w:type="pct"/>
                  <w:vAlign w:val="center"/>
                </w:tcPr>
                <w:p w14:paraId="4219A638">
                  <w:pPr>
                    <w:spacing w:line="240" w:lineRule="auto"/>
                    <w:ind w:firstLine="0" w:firstLineChars="0"/>
                    <w:jc w:val="center"/>
                    <w:rPr>
                      <w:rFonts w:ascii="Times New Roman" w:hAnsi="Times New Roman" w:eastAsia="宋体"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微量元素单一养分的质量分数（以单质计）</w:t>
                  </w:r>
                  <w:r>
                    <w:rPr>
                      <w:rFonts w:hint="eastAsia" w:cs="Times New Roman"/>
                      <w:sz w:val="21"/>
                      <w:szCs w:val="21"/>
                      <w:highlight w:val="none"/>
                      <w:vertAlign w:val="superscript"/>
                      <w:lang w:val="en-US" w:eastAsia="zh-CN"/>
                    </w:rPr>
                    <w:t xml:space="preserve">d </w:t>
                  </w:r>
                  <w:r>
                    <w:rPr>
                      <w:rFonts w:hint="eastAsia" w:cs="Times New Roman"/>
                      <w:sz w:val="21"/>
                      <w:szCs w:val="21"/>
                      <w:highlight w:val="none"/>
                      <w:vertAlign w:val="baseline"/>
                      <w:lang w:val="en-US" w:eastAsia="zh-CN"/>
                    </w:rPr>
                    <w:t xml:space="preserve"> ≥</w:t>
                  </w:r>
                </w:p>
              </w:tc>
              <w:tc>
                <w:tcPr>
                  <w:tcW w:w="1383" w:type="pct"/>
                  <w:tcBorders>
                    <w:left w:val="single" w:color="auto" w:sz="4" w:space="0"/>
                  </w:tcBorders>
                  <w:vAlign w:val="center"/>
                </w:tcPr>
                <w:p w14:paraId="3762CDD4">
                  <w:pPr>
                    <w:spacing w:line="240" w:lineRule="auto"/>
                    <w:ind w:firstLine="0" w:firstLineChars="0"/>
                    <w:jc w:val="center"/>
                    <w:rPr>
                      <w:rFonts w:ascii="Times New Roman" w:hAnsi="Times New Roman" w:eastAsia="宋体"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0.02</w:t>
                  </w:r>
                </w:p>
              </w:tc>
            </w:tr>
            <w:tr w14:paraId="6B767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5000" w:type="pct"/>
                  <w:gridSpan w:val="2"/>
                  <w:vAlign w:val="center"/>
                </w:tcPr>
                <w:p w14:paraId="1DB6EC46">
                  <w:pPr>
                    <w:spacing w:line="240" w:lineRule="auto"/>
                    <w:ind w:firstLine="0" w:firstLineChars="0"/>
                    <w:jc w:val="both"/>
                    <w:rPr>
                      <w:rFonts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a脲醛缓释氮肥缓释有效氮（以冷水不溶性氮CWIN计）应不小于4.0%；脲醛缓释掺混肥缓释有效氮（以冷水不溶性氮CWIN计）应不小于2.0%，脲醛缓释复合肥料缓释有效氮（以脲醛氮UFN计）应不小于2.0%。冷水不溶性氮CWIN应注明缓释氮的形式，如脲甲醛（UF/MU），异丁叉二脲（IBDU）、丁烯叉二脲（CDU）。</w:t>
                  </w:r>
                </w:p>
                <w:p w14:paraId="7C3850BA">
                  <w:pPr>
                    <w:spacing w:line="240" w:lineRule="auto"/>
                    <w:ind w:firstLine="0" w:firstLineChars="0"/>
                    <w:jc w:val="both"/>
                    <w:rPr>
                      <w:rFonts w:hint="eastAsia"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b该项目仅适用于脲醛缓释氮肥。</w:t>
                  </w:r>
                </w:p>
                <w:p w14:paraId="7FE041BB">
                  <w:pPr>
                    <w:spacing w:line="240" w:lineRule="auto"/>
                    <w:ind w:firstLine="0" w:firstLineChars="0"/>
                    <w:jc w:val="both"/>
                    <w:rPr>
                      <w:rFonts w:hint="eastAsia"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c包装容器标明有钙、镁、硫时检测该项指标。</w:t>
                  </w:r>
                </w:p>
                <w:p w14:paraId="6A5F250A">
                  <w:pPr>
                    <w:spacing w:line="240" w:lineRule="auto"/>
                    <w:ind w:firstLine="0" w:firstLineChars="0"/>
                    <w:jc w:val="both"/>
                    <w:rPr>
                      <w:rFonts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d包装容器标明有铜、铁、猛、锌、硼、钼时检测该项目指标。</w:t>
                  </w:r>
                </w:p>
              </w:tc>
            </w:tr>
          </w:tbl>
          <w:p w14:paraId="200F8948">
            <w:pPr>
              <w:rPr>
                <w:b/>
                <w:bCs/>
                <w:color w:val="auto"/>
              </w:rPr>
            </w:pPr>
            <w:r>
              <w:rPr>
                <w:b/>
                <w:bCs/>
                <w:color w:val="auto"/>
              </w:rPr>
              <w:t>5、公用工程</w:t>
            </w:r>
          </w:p>
          <w:p w14:paraId="71B9AE79">
            <w:pPr>
              <w:rPr>
                <w:color w:val="auto"/>
              </w:rPr>
            </w:pPr>
            <w:r>
              <w:rPr>
                <w:rFonts w:hint="eastAsia"/>
                <w:color w:val="auto"/>
                <w:lang w:val="en-US" w:eastAsia="zh-CN"/>
              </w:rPr>
              <w:t>现有工程给排水情况：</w:t>
            </w:r>
          </w:p>
          <w:p w14:paraId="1A4B4388">
            <w:pPr>
              <w:tabs>
                <w:tab w:val="left" w:pos="4080"/>
              </w:tabs>
              <w:rPr>
                <w:color w:val="auto"/>
              </w:rPr>
            </w:pPr>
            <w:r>
              <w:rPr>
                <w:color w:val="auto"/>
              </w:rPr>
              <w:t>（1）给水</w:t>
            </w:r>
          </w:p>
          <w:p w14:paraId="3DA0DC8A">
            <w:pPr>
              <w:rPr>
                <w:rFonts w:ascii="Times New Roman" w:hAnsi="Times New Roman" w:cs="Times New Roman"/>
                <w:color w:val="auto"/>
                <w:lang w:val="en-US" w:eastAsia="zh-CN"/>
              </w:rPr>
            </w:pPr>
            <w:r>
              <w:rPr>
                <w:rFonts w:hint="eastAsia" w:cs="Times New Roman"/>
                <w:color w:val="auto"/>
                <w:lang w:val="en-US" w:eastAsia="zh-CN"/>
              </w:rPr>
              <w:t>现有工程</w:t>
            </w:r>
            <w:r>
              <w:rPr>
                <w:rFonts w:ascii="Times New Roman" w:hAnsi="Times New Roman" w:cs="Times New Roman"/>
                <w:color w:val="auto"/>
                <w:lang w:val="en-US" w:eastAsia="zh-CN"/>
              </w:rPr>
              <w:t>用水由园区统一供给，项目用水情况如下：生活、生产用水由园区供水厂提供。总用水量为44.205m³/d，其中新鲜水用量为7m³/d，循环水用量为 36m³/d，化验室用纯水0.005m³/d，回用水量1.2m³/d。</w:t>
            </w:r>
          </w:p>
          <w:p w14:paraId="6B2E9B7E">
            <w:pPr>
              <w:rPr>
                <w:rFonts w:ascii="Times New Roman" w:hAnsi="Times New Roman" w:cs="Times New Roman"/>
                <w:color w:val="auto"/>
                <w:lang w:val="en-US" w:eastAsia="zh-CN"/>
              </w:rPr>
            </w:pPr>
            <w:r>
              <w:rPr>
                <w:rFonts w:ascii="Times New Roman" w:hAnsi="Times New Roman" w:cs="Times New Roman"/>
                <w:color w:val="auto"/>
                <w:lang w:val="en-US" w:eastAsia="zh-CN"/>
              </w:rPr>
              <w:t>①喷淋塔用水：总用水量为16.4m³/d，其中新鲜水量为0.4m³/d，循环水量为16m³/d，损耗量为0.2m³/d，回用于搅拌工序水量为0.2m³/d。</w:t>
            </w:r>
          </w:p>
          <w:p w14:paraId="10D61208">
            <w:pPr>
              <w:rPr>
                <w:rFonts w:ascii="Times New Roman" w:hAnsi="Times New Roman" w:cs="Times New Roman"/>
                <w:color w:val="auto"/>
                <w:lang w:val="en-US" w:eastAsia="zh-CN"/>
              </w:rPr>
            </w:pPr>
            <w:r>
              <w:rPr>
                <w:rFonts w:ascii="Times New Roman" w:hAnsi="Times New Roman" w:cs="Times New Roman"/>
                <w:color w:val="auto"/>
                <w:lang w:val="en-US" w:eastAsia="zh-CN"/>
              </w:rPr>
              <w:t>②旋转吸附机用水：总用水量为16.6m³/d，其中新鲜水量为0.6m³/d，循环水量为16m³/d，损耗量为0.2m³/d，回用于搅拌工序水量为0.4m³/d。</w:t>
            </w:r>
          </w:p>
          <w:p w14:paraId="0986D947">
            <w:pPr>
              <w:rPr>
                <w:rFonts w:ascii="Times New Roman" w:hAnsi="Times New Roman" w:cs="Times New Roman"/>
                <w:color w:val="auto"/>
                <w:lang w:val="en-US" w:eastAsia="zh-CN"/>
              </w:rPr>
            </w:pPr>
            <w:r>
              <w:rPr>
                <w:rFonts w:ascii="Times New Roman" w:hAnsi="Times New Roman" w:cs="Times New Roman"/>
                <w:color w:val="auto"/>
                <w:lang w:val="en-US" w:eastAsia="zh-CN"/>
              </w:rPr>
              <w:t xml:space="preserve">③热风炉用水：本项目热风炉用水量不新增。总用水量为5m³/d，其中新鲜水量为1m³/d，循环水量为4m³/d，损耗量为0.4m³/d，回用于搅拌工序水量为0.6m³/d。 </w:t>
            </w:r>
          </w:p>
          <w:p w14:paraId="0FB41637">
            <w:pPr>
              <w:rPr>
                <w:rFonts w:ascii="Times New Roman" w:hAnsi="Times New Roman" w:cs="Times New Roman"/>
                <w:color w:val="auto"/>
                <w:lang w:val="en-US" w:eastAsia="zh-CN"/>
              </w:rPr>
            </w:pPr>
            <w:r>
              <w:rPr>
                <w:rFonts w:ascii="Times New Roman" w:hAnsi="Times New Roman" w:cs="Times New Roman"/>
                <w:color w:val="auto"/>
                <w:lang w:val="en-US" w:eastAsia="zh-CN"/>
              </w:rPr>
              <w:t>④生产用水：本项目生产用水量不新增。新鲜水量为1.4m³/d。搅拌工序损耗量为2.6m³/d。</w:t>
            </w:r>
          </w:p>
          <w:p w14:paraId="66525123">
            <w:pPr>
              <w:rPr>
                <w:rFonts w:ascii="Times New Roman" w:hAnsi="Times New Roman" w:cs="Times New Roman"/>
                <w:color w:val="auto"/>
                <w:lang w:val="en-US" w:eastAsia="zh-CN"/>
              </w:rPr>
            </w:pPr>
            <w:r>
              <w:rPr>
                <w:rFonts w:ascii="Times New Roman" w:hAnsi="Times New Roman" w:cs="Times New Roman"/>
                <w:color w:val="auto"/>
                <w:lang w:val="en-US" w:eastAsia="zh-CN"/>
              </w:rPr>
              <w:t>⑤其他用水：本项目纯水用量不新增。化验室用水为外购纯水，用水量为0.005m³/d。损耗量为0.001m³/d，废水产生量0.004m³/d（暂存危废间，定期交由有资质单位合理处置）。</w:t>
            </w:r>
          </w:p>
          <w:p w14:paraId="52F0AB76">
            <w:pPr>
              <w:rPr>
                <w:rFonts w:ascii="Times New Roman" w:hAnsi="Times New Roman" w:cs="Times New Roman"/>
                <w:color w:val="auto"/>
                <w:lang w:val="en-US" w:eastAsia="zh-CN"/>
              </w:rPr>
            </w:pPr>
            <w:r>
              <w:rPr>
                <w:rFonts w:ascii="Times New Roman" w:hAnsi="Times New Roman" w:cs="Times New Roman"/>
                <w:color w:val="auto"/>
                <w:lang w:val="en-US" w:eastAsia="zh-CN"/>
              </w:rPr>
              <w:t>⑥生活用水：项目不新增劳动定员，新鲜水量为3.6m³/d，损耗量0.72m³/d，废水产生量为2.88m³/d。</w:t>
            </w:r>
          </w:p>
          <w:p w14:paraId="4B19D203">
            <w:pPr>
              <w:rPr>
                <w:rFonts w:ascii="Times New Roman" w:hAnsi="Times New Roman" w:cs="Times New Roman"/>
                <w:color w:val="auto"/>
                <w:lang w:val="en-US" w:eastAsia="zh-CN"/>
              </w:rPr>
            </w:pPr>
            <w:r>
              <w:rPr>
                <w:rFonts w:ascii="Times New Roman" w:hAnsi="Times New Roman" w:cs="Times New Roman"/>
                <w:color w:val="auto"/>
                <w:lang w:val="en-US" w:eastAsia="zh-CN"/>
              </w:rPr>
              <w:t>（2）排水</w:t>
            </w:r>
          </w:p>
          <w:p w14:paraId="04CC09DD">
            <w:pPr>
              <w:keepNext w:val="0"/>
              <w:keepLines w:val="0"/>
              <w:widowControl/>
              <w:suppressLineNumbers w:val="0"/>
              <w:jc w:val="left"/>
              <w:rPr>
                <w:color w:val="auto"/>
              </w:rPr>
            </w:pPr>
            <w:r>
              <w:rPr>
                <w:rFonts w:hint="eastAsia" w:ascii="宋体" w:hAnsi="宋体" w:eastAsia="宋体" w:cs="宋体"/>
                <w:color w:val="auto"/>
                <w:kern w:val="0"/>
                <w:sz w:val="24"/>
                <w:szCs w:val="24"/>
                <w:lang w:val="en-US" w:eastAsia="zh-CN"/>
              </w:rPr>
              <w:t>生活污水排水量</w:t>
            </w:r>
            <w:r>
              <w:rPr>
                <w:rFonts w:ascii="Times New Roman" w:hAnsi="Times New Roman" w:eastAsia="宋体" w:cs="Times New Roman"/>
                <w:color w:val="auto"/>
                <w:kern w:val="0"/>
                <w:sz w:val="24"/>
                <w:szCs w:val="24"/>
                <w:lang w:val="en-US" w:eastAsia="zh-CN"/>
              </w:rPr>
              <w:t>2.88m³/d</w:t>
            </w:r>
            <w:r>
              <w:rPr>
                <w:rFonts w:hint="eastAsia" w:ascii="宋体" w:hAnsi="宋体" w:eastAsia="宋体" w:cs="宋体"/>
                <w:color w:val="auto"/>
                <w:kern w:val="0"/>
                <w:sz w:val="24"/>
                <w:szCs w:val="24"/>
                <w:lang w:val="en-US" w:eastAsia="zh-CN"/>
              </w:rPr>
              <w:t>。生活污水进入厂区多格生物化粪池处理，处理后经园区污水管网进入石家庄装备制造基地绿源污水处理有限公司进一步处理。</w:t>
            </w:r>
          </w:p>
          <w:p w14:paraId="25495F9C">
            <w:pPr>
              <w:rPr>
                <w:rFonts w:hint="eastAsia"/>
                <w:color w:val="auto"/>
                <w:highlight w:val="yellow"/>
                <w:lang w:val="en-US" w:eastAsia="zh-CN"/>
              </w:rPr>
            </w:pPr>
            <w:r>
              <w:rPr>
                <w:rFonts w:hint="eastAsia"/>
                <w:color w:val="auto"/>
                <w:highlight w:val="none"/>
                <w:lang w:val="en-US" w:eastAsia="zh-CN"/>
              </w:rPr>
              <w:t>本项目给排水情况：</w:t>
            </w:r>
          </w:p>
          <w:p w14:paraId="55E5B065">
            <w:pPr>
              <w:rPr>
                <w:rFonts w:hint="eastAsia"/>
                <w:color w:val="auto"/>
                <w:highlight w:val="none"/>
                <w:lang w:val="en-US" w:eastAsia="zh-CN"/>
              </w:rPr>
            </w:pPr>
            <w:r>
              <w:rPr>
                <w:rFonts w:hint="eastAsia"/>
                <w:color w:val="auto"/>
                <w:highlight w:val="none"/>
                <w:lang w:val="en-US" w:eastAsia="zh-CN"/>
              </w:rPr>
              <w:t>本项目生产工艺不涉及用水，不新增劳动定员，不新增生活用水量，不新增生活污水的排放量。</w:t>
            </w:r>
          </w:p>
          <w:p w14:paraId="7C6EFD4F">
            <w:pPr>
              <w:rPr>
                <w:rFonts w:hint="eastAsia"/>
                <w:color w:val="auto"/>
                <w:highlight w:val="none"/>
                <w:lang w:val="en-US" w:eastAsia="zh-CN"/>
              </w:rPr>
            </w:pPr>
            <w:r>
              <w:rPr>
                <w:rFonts w:hint="eastAsia"/>
                <w:color w:val="auto"/>
                <w:highlight w:val="none"/>
                <w:lang w:val="en-US" w:eastAsia="zh-CN"/>
              </w:rPr>
              <w:t>本项目新增电蒸汽发生器用水，现有搅拌工序新鲜水用量为1.4m</w:t>
            </w:r>
            <w:r>
              <w:rPr>
                <w:rFonts w:hint="eastAsia"/>
                <w:color w:val="auto"/>
                <w:highlight w:val="none"/>
                <w:vertAlign w:val="superscript"/>
                <w:lang w:val="en-US" w:eastAsia="zh-CN"/>
              </w:rPr>
              <w:t>3</w:t>
            </w:r>
            <w:r>
              <w:rPr>
                <w:rFonts w:hint="eastAsia"/>
                <w:color w:val="auto"/>
                <w:highlight w:val="none"/>
                <w:lang w:val="en-US" w:eastAsia="zh-CN"/>
              </w:rPr>
              <w:t>/d，本次技改后</w:t>
            </w:r>
            <w:r>
              <w:rPr>
                <w:rFonts w:hint="eastAsia" w:ascii="Times New Roman" w:hAnsi="Times New Roman" w:eastAsia="宋体"/>
                <w:color w:val="auto"/>
                <w:highlight w:val="none"/>
                <w:lang w:val="en-US" w:eastAsia="zh-CN"/>
              </w:rPr>
              <w:t>搅拌工序新鲜水用量为</w:t>
            </w:r>
            <w:r>
              <w:rPr>
                <w:rFonts w:hint="eastAsia"/>
                <w:color w:val="auto"/>
                <w:highlight w:val="none"/>
                <w:lang w:val="en-US" w:eastAsia="zh-CN"/>
              </w:rPr>
              <w:t>0</w:t>
            </w:r>
            <w:r>
              <w:rPr>
                <w:rFonts w:hint="eastAsia" w:ascii="Times New Roman" w:hAnsi="Times New Roman" w:eastAsia="宋体"/>
                <w:color w:val="auto"/>
                <w:highlight w:val="none"/>
                <w:lang w:val="en-US" w:eastAsia="zh-CN"/>
              </w:rPr>
              <w:t>.4m</w:t>
            </w:r>
            <w:r>
              <w:rPr>
                <w:rFonts w:hint="eastAsia" w:ascii="Times New Roman" w:hAnsi="Times New Roman" w:eastAsia="宋体"/>
                <w:color w:val="auto"/>
                <w:highlight w:val="none"/>
                <w:vertAlign w:val="superscript"/>
                <w:lang w:val="en-US" w:eastAsia="zh-CN"/>
              </w:rPr>
              <w:t>3</w:t>
            </w:r>
            <w:r>
              <w:rPr>
                <w:rFonts w:hint="eastAsia" w:ascii="Times New Roman" w:hAnsi="Times New Roman" w:eastAsia="宋体"/>
                <w:color w:val="auto"/>
                <w:highlight w:val="none"/>
                <w:lang w:val="en-US" w:eastAsia="zh-CN"/>
              </w:rPr>
              <w:t>/d</w:t>
            </w:r>
            <w:r>
              <w:rPr>
                <w:rFonts w:hint="eastAsia"/>
                <w:color w:val="auto"/>
                <w:highlight w:val="none"/>
                <w:lang w:val="en-US" w:eastAsia="zh-CN"/>
              </w:rPr>
              <w:t>，电蒸汽发生器新鲜水用量为1</w:t>
            </w:r>
            <w:r>
              <w:rPr>
                <w:rFonts w:hint="eastAsia" w:ascii="Times New Roman" w:hAnsi="Times New Roman" w:eastAsia="宋体"/>
                <w:color w:val="auto"/>
                <w:highlight w:val="none"/>
                <w:lang w:val="en-US" w:eastAsia="zh-CN"/>
              </w:rPr>
              <w:t>m</w:t>
            </w:r>
            <w:r>
              <w:rPr>
                <w:rFonts w:hint="eastAsia" w:ascii="Times New Roman" w:hAnsi="Times New Roman" w:eastAsia="宋体"/>
                <w:color w:val="auto"/>
                <w:highlight w:val="none"/>
                <w:vertAlign w:val="superscript"/>
                <w:lang w:val="en-US" w:eastAsia="zh-CN"/>
              </w:rPr>
              <w:t>3</w:t>
            </w:r>
            <w:r>
              <w:rPr>
                <w:rFonts w:hint="eastAsia" w:ascii="Times New Roman" w:hAnsi="Times New Roman" w:eastAsia="宋体"/>
                <w:color w:val="auto"/>
                <w:highlight w:val="none"/>
                <w:lang w:val="en-US" w:eastAsia="zh-CN"/>
              </w:rPr>
              <w:t>/d，</w:t>
            </w:r>
            <w:r>
              <w:rPr>
                <w:rFonts w:hint="eastAsia"/>
                <w:color w:val="auto"/>
                <w:highlight w:val="none"/>
                <w:lang w:val="en-US" w:eastAsia="zh-CN"/>
              </w:rPr>
              <w:t>不新增新鲜水用量。本项目不涉及废水排放。</w:t>
            </w:r>
          </w:p>
          <w:p w14:paraId="0C3D1FE9">
            <w:pPr>
              <w:ind w:left="0" w:firstLine="0" w:firstLineChars="0"/>
              <w:jc w:val="center"/>
              <w:rPr>
                <w:rFonts w:hint="eastAsia"/>
                <w:color w:val="auto"/>
                <w:highlight w:val="none"/>
                <w:lang w:val="en-US" w:eastAsia="zh-CN"/>
              </w:rPr>
            </w:pPr>
            <w:r>
              <w:rPr>
                <w:rFonts w:hint="eastAsia"/>
                <w:color w:val="auto"/>
                <w:highlight w:val="none"/>
                <w:lang w:val="en-US" w:eastAsia="zh-CN"/>
              </w:rPr>
              <w:drawing>
                <wp:inline distT="0" distB="0" distL="114300" distR="114300">
                  <wp:extent cx="5124450" cy="4362450"/>
                  <wp:effectExtent l="0" t="0" r="0" b="0"/>
                  <wp:docPr id="104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图片 4"/>
                          <pic:cNvPicPr>
                            <a:picLocks noChangeAspect="1"/>
                          </pic:cNvPicPr>
                        </pic:nvPicPr>
                        <pic:blipFill>
                          <a:blip r:embed="rId21"/>
                          <a:stretch>
                            <a:fillRect/>
                          </a:stretch>
                        </pic:blipFill>
                        <pic:spPr>
                          <a:xfrm>
                            <a:off x="0" y="0"/>
                            <a:ext cx="5124450" cy="4362450"/>
                          </a:xfrm>
                          <a:prstGeom prst="rect">
                            <a:avLst/>
                          </a:prstGeom>
                          <a:noFill/>
                          <a:ln cap="flat" cmpd="sng">
                            <a:noFill/>
                            <a:prstDash val="solid"/>
                            <a:round/>
                          </a:ln>
                        </pic:spPr>
                      </pic:pic>
                    </a:graphicData>
                  </a:graphic>
                </wp:inline>
              </w:drawing>
            </w:r>
          </w:p>
          <w:p w14:paraId="60628A8A">
            <w:pPr>
              <w:spacing w:line="240" w:lineRule="auto"/>
              <w:ind w:firstLine="0" w:firstLineChars="0"/>
              <w:jc w:val="center"/>
              <w:rPr>
                <w:rFonts w:hint="eastAsia"/>
                <w:color w:val="auto"/>
                <w:highlight w:val="none"/>
                <w:lang w:val="en-US" w:eastAsia="zh-CN"/>
              </w:rPr>
            </w:pPr>
            <w:r>
              <w:rPr>
                <w:b/>
                <w:bCs/>
                <w:color w:val="auto"/>
              </w:rPr>
              <w:t>图2-</w:t>
            </w:r>
            <w:r>
              <w:rPr>
                <w:rFonts w:hint="eastAsia"/>
                <w:b/>
                <w:bCs/>
                <w:color w:val="auto"/>
                <w:lang w:val="en-US" w:eastAsia="zh-CN"/>
              </w:rPr>
              <w:t>2</w:t>
            </w:r>
            <w:r>
              <w:rPr>
                <w:b/>
                <w:bCs/>
                <w:color w:val="auto"/>
              </w:rPr>
              <w:t xml:space="preserve">  </w:t>
            </w:r>
            <w:r>
              <w:rPr>
                <w:rFonts w:hint="eastAsia" w:ascii="Times New Roman" w:hAnsi="Times New Roman" w:eastAsia="宋体"/>
                <w:b/>
                <w:bCs/>
                <w:color w:val="auto"/>
                <w:lang w:val="en-US" w:eastAsia="zh-CN"/>
              </w:rPr>
              <w:t>现有工程</w:t>
            </w:r>
            <w:r>
              <w:rPr>
                <w:b/>
                <w:bCs/>
                <w:color w:val="auto"/>
              </w:rPr>
              <w:t>用水平衡图（</w:t>
            </w:r>
            <w:r>
              <w:rPr>
                <w:rFonts w:hint="eastAsia"/>
                <w:b/>
                <w:bCs/>
                <w:color w:val="auto"/>
              </w:rPr>
              <w:t>m³</w:t>
            </w:r>
            <w:r>
              <w:rPr>
                <w:b/>
                <w:bCs/>
                <w:color w:val="auto"/>
              </w:rPr>
              <w:t>/d）</w:t>
            </w:r>
          </w:p>
          <w:p w14:paraId="0FED33F5">
            <w:pPr>
              <w:rPr>
                <w:rFonts w:hint="eastAsia"/>
                <w:color w:val="auto"/>
                <w:highlight w:val="none"/>
                <w:lang w:val="en-US" w:eastAsia="zh-CN"/>
              </w:rPr>
            </w:pPr>
            <w:r>
              <w:rPr>
                <w:rFonts w:hint="eastAsia"/>
                <w:color w:val="auto"/>
                <w:highlight w:val="none"/>
                <w:lang w:val="en-US" w:eastAsia="zh-CN"/>
              </w:rPr>
              <w:t>本项目完成后全厂给排水情况：</w:t>
            </w:r>
          </w:p>
          <w:p w14:paraId="1CF31BBA">
            <w:pPr>
              <w:rPr>
                <w:rFonts w:hint="eastAsia"/>
                <w:color w:val="auto"/>
                <w:highlight w:val="none"/>
                <w:lang w:val="en-US" w:eastAsia="zh-CN"/>
              </w:rPr>
            </w:pPr>
            <w:r>
              <w:rPr>
                <w:rFonts w:hint="eastAsia"/>
                <w:color w:val="auto"/>
                <w:highlight w:val="none"/>
                <w:lang w:val="en-US" w:eastAsia="zh-CN"/>
              </w:rPr>
              <w:t>（1）给水</w:t>
            </w:r>
          </w:p>
          <w:p w14:paraId="6A12BA2F">
            <w:pPr>
              <w:rPr>
                <w:rFonts w:hint="eastAsia"/>
                <w:color w:val="auto"/>
                <w:highlight w:val="none"/>
                <w:lang w:val="en-US" w:eastAsia="zh-CN"/>
              </w:rPr>
            </w:pPr>
            <w:r>
              <w:rPr>
                <w:rFonts w:hint="eastAsia"/>
                <w:color w:val="auto"/>
                <w:highlight w:val="none"/>
                <w:lang w:val="en-US" w:eastAsia="zh-CN"/>
              </w:rPr>
              <w:t>用水由园区统一供给，用水情况如下：生活、生产用水由园区供水厂提供。总用水量为44.205m³/d，其中新鲜水用量为7m³/d，循环水用量为36m³/d，化验室用纯水0.005m³/d，回用水量1.2m³/d。</w:t>
            </w:r>
          </w:p>
          <w:p w14:paraId="340CA154">
            <w:pPr>
              <w:rPr>
                <w:rFonts w:hint="eastAsia"/>
                <w:color w:val="auto"/>
                <w:highlight w:val="none"/>
                <w:lang w:val="en-US" w:eastAsia="zh-CN"/>
              </w:rPr>
            </w:pPr>
            <w:r>
              <w:rPr>
                <w:rFonts w:hint="eastAsia"/>
                <w:color w:val="auto"/>
                <w:highlight w:val="none"/>
                <w:lang w:val="en-US" w:eastAsia="zh-CN"/>
              </w:rPr>
              <w:t>①喷淋塔用水：总用水量为16.4m³/d，其中新鲜水量为0.4m³/d，循环水量为16m³/d，损耗量为0.2m³/d，回用于搅拌工序水量为0.2m³/d。</w:t>
            </w:r>
          </w:p>
          <w:p w14:paraId="4ACBF05B">
            <w:pPr>
              <w:rPr>
                <w:rFonts w:hint="eastAsia"/>
                <w:color w:val="auto"/>
                <w:highlight w:val="none"/>
                <w:lang w:val="en-US" w:eastAsia="zh-CN"/>
              </w:rPr>
            </w:pPr>
            <w:r>
              <w:rPr>
                <w:rFonts w:hint="eastAsia"/>
                <w:color w:val="auto"/>
                <w:highlight w:val="none"/>
                <w:lang w:val="en-US" w:eastAsia="zh-CN"/>
              </w:rPr>
              <w:t>②旋转吸附机用水：总用水量为16.6m³/d，其中新鲜水量为0.6m³/d，循环水量为16m³/d，损耗量为0.2m³/d，回用于搅拌工序水量为0.4m³/d。</w:t>
            </w:r>
          </w:p>
          <w:p w14:paraId="4516BC9C">
            <w:pPr>
              <w:rPr>
                <w:rFonts w:hint="eastAsia"/>
                <w:color w:val="auto"/>
                <w:highlight w:val="none"/>
                <w:lang w:val="en-US" w:eastAsia="zh-CN"/>
              </w:rPr>
            </w:pPr>
            <w:r>
              <w:rPr>
                <w:rFonts w:hint="eastAsia"/>
                <w:color w:val="auto"/>
                <w:highlight w:val="none"/>
                <w:lang w:val="en-US" w:eastAsia="zh-CN"/>
              </w:rPr>
              <w:t xml:space="preserve">③热风炉用水：总用水量为5m³/d，其中新鲜水量为1m³/d，循环水量为4m³/d，损耗量为0.4m³/d，回用于搅拌工序水量为0.6m³/d。 </w:t>
            </w:r>
          </w:p>
          <w:p w14:paraId="2671E61C">
            <w:pPr>
              <w:rPr>
                <w:rFonts w:hint="eastAsia"/>
                <w:color w:val="auto"/>
                <w:highlight w:val="none"/>
                <w:lang w:val="en-US" w:eastAsia="zh-CN"/>
              </w:rPr>
            </w:pPr>
            <w:r>
              <w:rPr>
                <w:rFonts w:hint="eastAsia"/>
                <w:color w:val="auto"/>
                <w:highlight w:val="none"/>
                <w:lang w:val="en-US" w:eastAsia="zh-CN"/>
              </w:rPr>
              <w:t>④生产用水：新鲜水量为1.4m³/d，其中搅拌工序新鲜水用量为0.4m³/d，电蒸汽发生器新鲜水用量为1m</w:t>
            </w:r>
            <w:r>
              <w:rPr>
                <w:rFonts w:hint="eastAsia"/>
                <w:color w:val="auto"/>
                <w:highlight w:val="none"/>
                <w:vertAlign w:val="superscript"/>
                <w:lang w:val="en-US" w:eastAsia="zh-CN"/>
              </w:rPr>
              <w:t>3</w:t>
            </w:r>
            <w:r>
              <w:rPr>
                <w:rFonts w:hint="eastAsia"/>
                <w:color w:val="auto"/>
                <w:highlight w:val="none"/>
                <w:lang w:val="en-US" w:eastAsia="zh-CN"/>
              </w:rPr>
              <w:t>/d。</w:t>
            </w:r>
          </w:p>
          <w:p w14:paraId="591C7A2A">
            <w:pPr>
              <w:rPr>
                <w:rFonts w:hint="eastAsia"/>
                <w:color w:val="auto"/>
                <w:highlight w:val="none"/>
                <w:lang w:val="en-US" w:eastAsia="zh-CN"/>
              </w:rPr>
            </w:pPr>
            <w:r>
              <w:rPr>
                <w:rFonts w:hint="eastAsia"/>
                <w:color w:val="auto"/>
                <w:highlight w:val="none"/>
                <w:lang w:val="en-US" w:eastAsia="zh-CN"/>
              </w:rPr>
              <w:t>⑤其他用水：本项目纯水用量不新增。化验室用水为外购纯水，用水量为0.005m³/d。损耗量为0.001m³/d，废水产生量0.004m³/d（暂存危废间，定期交由有资质单位合理处置）。</w:t>
            </w:r>
          </w:p>
          <w:p w14:paraId="07BA0F35">
            <w:pPr>
              <w:rPr>
                <w:rFonts w:hint="eastAsia"/>
                <w:color w:val="auto"/>
                <w:highlight w:val="none"/>
                <w:lang w:val="en-US" w:eastAsia="zh-CN"/>
              </w:rPr>
            </w:pPr>
            <w:r>
              <w:rPr>
                <w:rFonts w:hint="eastAsia"/>
                <w:color w:val="auto"/>
                <w:highlight w:val="none"/>
                <w:lang w:val="en-US" w:eastAsia="zh-CN"/>
              </w:rPr>
              <w:t>⑥生活用水：新鲜水用量为3.6m³/d，损耗量0.72m³/d，废水产生量为2.88m³/d。</w:t>
            </w:r>
          </w:p>
          <w:p w14:paraId="1DC75569">
            <w:pPr>
              <w:rPr>
                <w:rFonts w:hint="eastAsia"/>
                <w:color w:val="auto"/>
                <w:highlight w:val="none"/>
                <w:lang w:val="en-US" w:eastAsia="zh-CN"/>
              </w:rPr>
            </w:pPr>
            <w:r>
              <w:rPr>
                <w:rFonts w:hint="eastAsia"/>
                <w:color w:val="auto"/>
                <w:highlight w:val="none"/>
                <w:lang w:val="en-US" w:eastAsia="zh-CN"/>
              </w:rPr>
              <w:t>（2）排水</w:t>
            </w:r>
          </w:p>
          <w:p w14:paraId="1E3F3384">
            <w:pPr>
              <w:rPr>
                <w:rFonts w:hint="eastAsia"/>
                <w:color w:val="auto"/>
                <w:highlight w:val="none"/>
                <w:lang w:val="en-US" w:eastAsia="zh-CN"/>
              </w:rPr>
            </w:pPr>
            <w:r>
              <w:rPr>
                <w:rFonts w:hint="eastAsia"/>
                <w:color w:val="auto"/>
                <w:highlight w:val="none"/>
                <w:lang w:val="en-US" w:eastAsia="zh-CN"/>
              </w:rPr>
              <w:t>生活污水排水量2.88m³/d。生活污水进入厂区多格生物化粪池处理，处理后经园区污水管网进入石家庄装备制造基地绿源污水处理有限公司进一步处理。</w:t>
            </w:r>
          </w:p>
          <w:p w14:paraId="4739D4D4">
            <w:pPr>
              <w:pStyle w:val="38"/>
              <w:rPr>
                <w:color w:val="auto"/>
                <w:highlight w:val="none"/>
              </w:rPr>
            </w:pPr>
            <w:r>
              <w:rPr>
                <w:color w:val="auto"/>
                <w:highlight w:val="none"/>
              </w:rPr>
              <w:t>表2-</w:t>
            </w:r>
            <w:r>
              <w:rPr>
                <w:rFonts w:hint="eastAsia"/>
                <w:color w:val="auto"/>
                <w:highlight w:val="none"/>
                <w:lang w:val="en-US" w:eastAsia="zh-CN"/>
              </w:rPr>
              <w:t>8</w:t>
            </w:r>
            <w:r>
              <w:rPr>
                <w:rFonts w:hint="eastAsia"/>
                <w:color w:val="auto"/>
                <w:highlight w:val="none"/>
              </w:rPr>
              <w:t xml:space="preserve">  本项目</w:t>
            </w:r>
            <w:r>
              <w:rPr>
                <w:rFonts w:hint="eastAsia"/>
                <w:color w:val="auto"/>
                <w:highlight w:val="none"/>
                <w:lang w:val="en-US" w:eastAsia="zh-CN"/>
              </w:rPr>
              <w:t>完成后</w:t>
            </w:r>
            <w:r>
              <w:rPr>
                <w:color w:val="auto"/>
                <w:highlight w:val="none"/>
              </w:rPr>
              <w:t>给排水平衡表</w:t>
            </w:r>
            <w:r>
              <w:rPr>
                <w:rFonts w:hint="eastAsia"/>
                <w:color w:val="auto"/>
                <w:highlight w:val="none"/>
              </w:rPr>
              <w:t xml:space="preserve">        </w:t>
            </w:r>
            <w:r>
              <w:rPr>
                <w:color w:val="auto"/>
                <w:highlight w:val="none"/>
              </w:rPr>
              <w:t>单位：</w:t>
            </w:r>
            <w:r>
              <w:rPr>
                <w:rFonts w:hint="eastAsia"/>
                <w:color w:val="auto"/>
                <w:highlight w:val="none"/>
              </w:rPr>
              <w:t>m³</w:t>
            </w:r>
            <w:r>
              <w:rPr>
                <w:color w:val="auto"/>
                <w:highlight w:val="none"/>
              </w:rPr>
              <w:t>/d</w:t>
            </w:r>
          </w:p>
          <w:tbl>
            <w:tblPr>
              <w:tblStyle w:val="21"/>
              <w:tblpPr w:leftFromText="180" w:rightFromText="180" w:vertAnchor="text" w:tblpXSpec="left" w:tblpY="1"/>
              <w:tblOverlap w:val="never"/>
              <w:tblW w:w="4997" w:type="pct"/>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069"/>
              <w:gridCol w:w="1020"/>
              <w:gridCol w:w="1089"/>
              <w:gridCol w:w="963"/>
              <w:gridCol w:w="916"/>
              <w:gridCol w:w="1128"/>
              <w:gridCol w:w="1232"/>
              <w:gridCol w:w="968"/>
            </w:tblGrid>
            <w:tr w14:paraId="3E19B57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7" w:type="pct"/>
                  <w:tcBorders>
                    <w:tl2br w:val="nil"/>
                    <w:tr2bl w:val="nil"/>
                  </w:tcBorders>
                  <w:vAlign w:val="center"/>
                </w:tcPr>
                <w:p w14:paraId="6F6EFD66">
                  <w:pPr>
                    <w:pStyle w:val="36"/>
                    <w:rPr>
                      <w:color w:val="auto"/>
                      <w:highlight w:val="none"/>
                    </w:rPr>
                  </w:pPr>
                  <w:r>
                    <w:rPr>
                      <w:color w:val="auto"/>
                      <w:highlight w:val="none"/>
                    </w:rPr>
                    <w:t>用水项目</w:t>
                  </w:r>
                </w:p>
              </w:tc>
              <w:tc>
                <w:tcPr>
                  <w:tcW w:w="608" w:type="pct"/>
                  <w:tcBorders>
                    <w:tl2br w:val="nil"/>
                    <w:tr2bl w:val="nil"/>
                  </w:tcBorders>
                  <w:vAlign w:val="center"/>
                </w:tcPr>
                <w:p w14:paraId="41F8E795">
                  <w:pPr>
                    <w:pStyle w:val="36"/>
                    <w:rPr>
                      <w:color w:val="auto"/>
                      <w:highlight w:val="none"/>
                    </w:rPr>
                  </w:pPr>
                  <w:r>
                    <w:rPr>
                      <w:color w:val="auto"/>
                      <w:highlight w:val="none"/>
                    </w:rPr>
                    <w:t>总用水量</w:t>
                  </w:r>
                </w:p>
              </w:tc>
              <w:tc>
                <w:tcPr>
                  <w:tcW w:w="649" w:type="pct"/>
                  <w:tcBorders>
                    <w:tl2br w:val="nil"/>
                    <w:tr2bl w:val="nil"/>
                  </w:tcBorders>
                  <w:vAlign w:val="center"/>
                </w:tcPr>
                <w:p w14:paraId="3CDC14F2">
                  <w:pPr>
                    <w:pStyle w:val="36"/>
                    <w:rPr>
                      <w:color w:val="auto"/>
                      <w:highlight w:val="none"/>
                    </w:rPr>
                  </w:pPr>
                  <w:r>
                    <w:rPr>
                      <w:color w:val="auto"/>
                      <w:highlight w:val="none"/>
                    </w:rPr>
                    <w:t>新鲜水用量</w:t>
                  </w:r>
                </w:p>
              </w:tc>
              <w:tc>
                <w:tcPr>
                  <w:tcW w:w="574" w:type="pct"/>
                  <w:tcBorders>
                    <w:tl2br w:val="nil"/>
                    <w:tr2bl w:val="nil"/>
                  </w:tcBorders>
                  <w:vAlign w:val="center"/>
                </w:tcPr>
                <w:p w14:paraId="103128F7">
                  <w:pPr>
                    <w:pStyle w:val="36"/>
                    <w:rPr>
                      <w:color w:val="auto"/>
                      <w:highlight w:val="none"/>
                    </w:rPr>
                  </w:pPr>
                  <w:r>
                    <w:rPr>
                      <w:color w:val="auto"/>
                      <w:highlight w:val="none"/>
                    </w:rPr>
                    <w:t>循环水量</w:t>
                  </w:r>
                </w:p>
              </w:tc>
              <w:tc>
                <w:tcPr>
                  <w:tcW w:w="546" w:type="pct"/>
                  <w:tcBorders>
                    <w:tl2br w:val="nil"/>
                    <w:tr2bl w:val="nil"/>
                  </w:tcBorders>
                  <w:vAlign w:val="center"/>
                </w:tcPr>
                <w:p w14:paraId="7F962D56">
                  <w:pPr>
                    <w:pStyle w:val="36"/>
                    <w:rPr>
                      <w:color w:val="auto"/>
                      <w:highlight w:val="none"/>
                    </w:rPr>
                  </w:pPr>
                  <w:r>
                    <w:rPr>
                      <w:rFonts w:hint="eastAsia"/>
                      <w:color w:val="auto"/>
                      <w:highlight w:val="none"/>
                    </w:rPr>
                    <w:t>损耗水量</w:t>
                  </w:r>
                </w:p>
              </w:tc>
              <w:tc>
                <w:tcPr>
                  <w:tcW w:w="672" w:type="pct"/>
                  <w:tcBorders>
                    <w:tl2br w:val="nil"/>
                    <w:tr2bl w:val="nil"/>
                  </w:tcBorders>
                  <w:vAlign w:val="center"/>
                </w:tcPr>
                <w:p w14:paraId="51D3B62B">
                  <w:pPr>
                    <w:pStyle w:val="36"/>
                    <w:rPr>
                      <w:rFonts w:hint="eastAsia" w:eastAsia="宋体"/>
                      <w:color w:val="auto"/>
                      <w:highlight w:val="none"/>
                      <w:lang w:eastAsia="zh-CN"/>
                    </w:rPr>
                  </w:pPr>
                  <w:r>
                    <w:rPr>
                      <w:rFonts w:hint="eastAsia"/>
                      <w:color w:val="auto"/>
                      <w:highlight w:val="none"/>
                      <w:lang w:val="en-US" w:eastAsia="zh-CN"/>
                    </w:rPr>
                    <w:t>回用水量</w:t>
                  </w:r>
                </w:p>
              </w:tc>
              <w:tc>
                <w:tcPr>
                  <w:tcW w:w="734" w:type="pct"/>
                  <w:tcBorders>
                    <w:tl2br w:val="nil"/>
                    <w:tr2bl w:val="nil"/>
                  </w:tcBorders>
                  <w:vAlign w:val="center"/>
                </w:tcPr>
                <w:p w14:paraId="4F809EF9">
                  <w:pPr>
                    <w:pStyle w:val="36"/>
                    <w:rPr>
                      <w:color w:val="auto"/>
                      <w:highlight w:val="none"/>
                    </w:rPr>
                  </w:pPr>
                  <w:r>
                    <w:rPr>
                      <w:rFonts w:hint="eastAsia"/>
                      <w:color w:val="auto"/>
                      <w:highlight w:val="none"/>
                    </w:rPr>
                    <w:t>废水排放量</w:t>
                  </w:r>
                </w:p>
              </w:tc>
              <w:tc>
                <w:tcPr>
                  <w:tcW w:w="576" w:type="pct"/>
                  <w:tcBorders>
                    <w:tl2br w:val="nil"/>
                    <w:tr2bl w:val="nil"/>
                  </w:tcBorders>
                  <w:vAlign w:val="center"/>
                </w:tcPr>
                <w:p w14:paraId="1CEF5A7E">
                  <w:pPr>
                    <w:pStyle w:val="36"/>
                    <w:rPr>
                      <w:rFonts w:eastAsia="宋体"/>
                      <w:color w:val="auto"/>
                      <w:highlight w:val="none"/>
                      <w:lang w:val="en-US" w:eastAsia="zh-CN"/>
                    </w:rPr>
                  </w:pPr>
                  <w:r>
                    <w:rPr>
                      <w:rFonts w:hint="eastAsia"/>
                      <w:color w:val="auto"/>
                      <w:highlight w:val="none"/>
                      <w:lang w:val="en-US" w:eastAsia="zh-CN"/>
                    </w:rPr>
                    <w:t>备注</w:t>
                  </w:r>
                </w:p>
              </w:tc>
            </w:tr>
            <w:tr w14:paraId="09FC1E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7" w:type="pct"/>
                  <w:tcBorders>
                    <w:tl2br w:val="nil"/>
                    <w:tr2bl w:val="nil"/>
                  </w:tcBorders>
                  <w:vAlign w:val="center"/>
                </w:tcPr>
                <w:p w14:paraId="0A2647F6">
                  <w:pPr>
                    <w:pStyle w:val="36"/>
                    <w:rPr>
                      <w:rFonts w:hint="eastAsia" w:eastAsia="宋体"/>
                      <w:color w:val="auto"/>
                      <w:highlight w:val="none"/>
                      <w:lang w:eastAsia="zh-CN"/>
                    </w:rPr>
                  </w:pPr>
                  <w:r>
                    <w:rPr>
                      <w:rFonts w:hint="eastAsia"/>
                      <w:color w:val="auto"/>
                      <w:highlight w:val="none"/>
                      <w:lang w:val="en-US" w:eastAsia="zh-CN"/>
                    </w:rPr>
                    <w:t>喷淋塔</w:t>
                  </w:r>
                </w:p>
              </w:tc>
              <w:tc>
                <w:tcPr>
                  <w:tcW w:w="608" w:type="pct"/>
                  <w:tcBorders>
                    <w:tl2br w:val="nil"/>
                    <w:tr2bl w:val="nil"/>
                  </w:tcBorders>
                  <w:vAlign w:val="center"/>
                </w:tcPr>
                <w:p w14:paraId="2E5B698A">
                  <w:pPr>
                    <w:pStyle w:val="36"/>
                    <w:rPr>
                      <w:rFonts w:eastAsia="宋体"/>
                      <w:color w:val="auto"/>
                      <w:highlight w:val="none"/>
                      <w:lang w:val="en-US" w:eastAsia="zh-CN"/>
                    </w:rPr>
                  </w:pPr>
                  <w:r>
                    <w:rPr>
                      <w:rFonts w:hint="eastAsia"/>
                      <w:color w:val="auto"/>
                      <w:highlight w:val="none"/>
                      <w:lang w:val="en-US" w:eastAsia="zh-CN"/>
                    </w:rPr>
                    <w:t>16.4</w:t>
                  </w:r>
                </w:p>
              </w:tc>
              <w:tc>
                <w:tcPr>
                  <w:tcW w:w="649" w:type="pct"/>
                  <w:tcBorders>
                    <w:tl2br w:val="nil"/>
                    <w:tr2bl w:val="nil"/>
                  </w:tcBorders>
                  <w:vAlign w:val="center"/>
                </w:tcPr>
                <w:p w14:paraId="59B73316">
                  <w:pPr>
                    <w:pStyle w:val="36"/>
                    <w:ind w:firstLine="0"/>
                    <w:rPr>
                      <w:rFonts w:eastAsia="宋体"/>
                      <w:color w:val="auto"/>
                      <w:highlight w:val="none"/>
                      <w:lang w:val="en-US" w:eastAsia="zh-CN"/>
                    </w:rPr>
                  </w:pPr>
                  <w:r>
                    <w:rPr>
                      <w:rFonts w:hint="eastAsia"/>
                      <w:color w:val="auto"/>
                      <w:highlight w:val="none"/>
                      <w:lang w:val="en-US" w:eastAsia="zh-CN"/>
                    </w:rPr>
                    <w:t>0.4</w:t>
                  </w:r>
                </w:p>
              </w:tc>
              <w:tc>
                <w:tcPr>
                  <w:tcW w:w="574" w:type="pct"/>
                  <w:tcBorders>
                    <w:tl2br w:val="nil"/>
                    <w:tr2bl w:val="nil"/>
                  </w:tcBorders>
                  <w:vAlign w:val="center"/>
                </w:tcPr>
                <w:p w14:paraId="59DE9D47">
                  <w:pPr>
                    <w:pStyle w:val="36"/>
                    <w:rPr>
                      <w:rFonts w:eastAsia="宋体"/>
                      <w:color w:val="auto"/>
                      <w:highlight w:val="none"/>
                      <w:lang w:val="en-US" w:eastAsia="zh-CN"/>
                    </w:rPr>
                  </w:pPr>
                  <w:r>
                    <w:rPr>
                      <w:rFonts w:hint="eastAsia"/>
                      <w:color w:val="auto"/>
                      <w:highlight w:val="none"/>
                      <w:lang w:val="en-US" w:eastAsia="zh-CN"/>
                    </w:rPr>
                    <w:t>16</w:t>
                  </w:r>
                </w:p>
              </w:tc>
              <w:tc>
                <w:tcPr>
                  <w:tcW w:w="546" w:type="pct"/>
                  <w:tcBorders>
                    <w:tl2br w:val="nil"/>
                    <w:tr2bl w:val="nil"/>
                  </w:tcBorders>
                  <w:vAlign w:val="center"/>
                </w:tcPr>
                <w:p w14:paraId="69FA18D6">
                  <w:pPr>
                    <w:pStyle w:val="36"/>
                    <w:rPr>
                      <w:rFonts w:eastAsia="宋体"/>
                      <w:color w:val="auto"/>
                      <w:highlight w:val="none"/>
                      <w:lang w:val="en-US" w:eastAsia="zh-CN"/>
                    </w:rPr>
                  </w:pPr>
                  <w:r>
                    <w:rPr>
                      <w:rFonts w:hint="eastAsia"/>
                      <w:color w:val="auto"/>
                      <w:highlight w:val="none"/>
                      <w:lang w:val="en-US" w:eastAsia="zh-CN"/>
                    </w:rPr>
                    <w:t>0.2</w:t>
                  </w:r>
                </w:p>
              </w:tc>
              <w:tc>
                <w:tcPr>
                  <w:tcW w:w="672" w:type="pct"/>
                  <w:tcBorders>
                    <w:tl2br w:val="nil"/>
                    <w:tr2bl w:val="nil"/>
                  </w:tcBorders>
                  <w:vAlign w:val="center"/>
                </w:tcPr>
                <w:p w14:paraId="5D6752A3">
                  <w:pPr>
                    <w:pStyle w:val="36"/>
                    <w:rPr>
                      <w:rFonts w:eastAsia="宋体"/>
                      <w:color w:val="auto"/>
                      <w:highlight w:val="none"/>
                      <w:lang w:val="en-US" w:eastAsia="zh-CN"/>
                    </w:rPr>
                  </w:pPr>
                  <w:r>
                    <w:rPr>
                      <w:rFonts w:hint="eastAsia"/>
                      <w:color w:val="auto"/>
                      <w:highlight w:val="none"/>
                      <w:lang w:val="en-US" w:eastAsia="zh-CN"/>
                    </w:rPr>
                    <w:t>0.2</w:t>
                  </w:r>
                </w:p>
              </w:tc>
              <w:tc>
                <w:tcPr>
                  <w:tcW w:w="734" w:type="pct"/>
                  <w:tcBorders>
                    <w:tl2br w:val="nil"/>
                    <w:tr2bl w:val="nil"/>
                  </w:tcBorders>
                  <w:vAlign w:val="center"/>
                </w:tcPr>
                <w:p w14:paraId="0AEE4953">
                  <w:pPr>
                    <w:pStyle w:val="36"/>
                    <w:ind w:firstLine="0"/>
                    <w:rPr>
                      <w:rFonts w:hint="eastAsia" w:eastAsia="宋体"/>
                      <w:color w:val="auto"/>
                      <w:highlight w:val="none"/>
                      <w:lang w:val="en-US" w:eastAsia="zh-CN"/>
                    </w:rPr>
                  </w:pPr>
                  <w:r>
                    <w:rPr>
                      <w:rFonts w:hint="eastAsia"/>
                      <w:color w:val="auto"/>
                      <w:highlight w:val="none"/>
                      <w:lang w:val="en-US" w:eastAsia="zh-CN"/>
                    </w:rPr>
                    <w:t>0</w:t>
                  </w:r>
                </w:p>
              </w:tc>
              <w:tc>
                <w:tcPr>
                  <w:tcW w:w="576" w:type="pct"/>
                  <w:tcBorders>
                    <w:tl2br w:val="nil"/>
                    <w:tr2bl w:val="nil"/>
                  </w:tcBorders>
                  <w:vAlign w:val="center"/>
                </w:tcPr>
                <w:p w14:paraId="28491439">
                  <w:pPr>
                    <w:pStyle w:val="36"/>
                    <w:ind w:firstLine="0"/>
                    <w:rPr>
                      <w:rFonts w:eastAsia="宋体"/>
                      <w:color w:val="auto"/>
                      <w:highlight w:val="none"/>
                      <w:lang w:val="en-US" w:eastAsia="zh-CN"/>
                    </w:rPr>
                  </w:pPr>
                  <w:r>
                    <w:rPr>
                      <w:rFonts w:hint="eastAsia"/>
                      <w:color w:val="auto"/>
                      <w:highlight w:val="none"/>
                      <w:lang w:val="en-US" w:eastAsia="zh-CN"/>
                    </w:rPr>
                    <w:t>回用于搅拌工序</w:t>
                  </w:r>
                </w:p>
              </w:tc>
            </w:tr>
            <w:tr w14:paraId="7CF684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7" w:type="pct"/>
                  <w:tcBorders>
                    <w:tl2br w:val="nil"/>
                    <w:tr2bl w:val="nil"/>
                  </w:tcBorders>
                  <w:vAlign w:val="center"/>
                </w:tcPr>
                <w:p w14:paraId="495D31A5">
                  <w:pPr>
                    <w:pStyle w:val="36"/>
                    <w:rPr>
                      <w:rFonts w:hint="eastAsia" w:eastAsia="宋体"/>
                      <w:color w:val="auto"/>
                      <w:highlight w:val="none"/>
                      <w:lang w:val="en-US" w:eastAsia="zh-CN"/>
                    </w:rPr>
                  </w:pPr>
                  <w:r>
                    <w:rPr>
                      <w:rFonts w:hint="eastAsia"/>
                      <w:color w:val="auto"/>
                      <w:highlight w:val="none"/>
                      <w:lang w:val="en-US" w:eastAsia="zh-CN"/>
                    </w:rPr>
                    <w:t>旋转吸附机</w:t>
                  </w:r>
                </w:p>
              </w:tc>
              <w:tc>
                <w:tcPr>
                  <w:tcW w:w="608" w:type="pct"/>
                  <w:tcBorders>
                    <w:tl2br w:val="nil"/>
                    <w:tr2bl w:val="nil"/>
                  </w:tcBorders>
                  <w:vAlign w:val="center"/>
                </w:tcPr>
                <w:p w14:paraId="35485C19">
                  <w:pPr>
                    <w:pStyle w:val="36"/>
                    <w:rPr>
                      <w:rFonts w:eastAsia="宋体"/>
                      <w:color w:val="auto"/>
                      <w:highlight w:val="none"/>
                      <w:lang w:val="en-US" w:eastAsia="zh-CN"/>
                    </w:rPr>
                  </w:pPr>
                  <w:r>
                    <w:rPr>
                      <w:rFonts w:hint="eastAsia"/>
                      <w:color w:val="auto"/>
                      <w:highlight w:val="none"/>
                      <w:lang w:val="en-US" w:eastAsia="zh-CN"/>
                    </w:rPr>
                    <w:t>16.6</w:t>
                  </w:r>
                </w:p>
              </w:tc>
              <w:tc>
                <w:tcPr>
                  <w:tcW w:w="649" w:type="pct"/>
                  <w:tcBorders>
                    <w:tl2br w:val="nil"/>
                    <w:tr2bl w:val="nil"/>
                  </w:tcBorders>
                  <w:vAlign w:val="center"/>
                </w:tcPr>
                <w:p w14:paraId="28CCF185">
                  <w:pPr>
                    <w:pStyle w:val="36"/>
                    <w:ind w:firstLine="0"/>
                    <w:rPr>
                      <w:rFonts w:eastAsia="宋体"/>
                      <w:color w:val="auto"/>
                      <w:highlight w:val="none"/>
                      <w:lang w:val="en-US" w:eastAsia="zh-CN"/>
                    </w:rPr>
                  </w:pPr>
                  <w:r>
                    <w:rPr>
                      <w:rFonts w:hint="eastAsia"/>
                      <w:color w:val="auto"/>
                      <w:highlight w:val="none"/>
                      <w:lang w:val="en-US" w:eastAsia="zh-CN"/>
                    </w:rPr>
                    <w:t>0.6</w:t>
                  </w:r>
                </w:p>
              </w:tc>
              <w:tc>
                <w:tcPr>
                  <w:tcW w:w="574" w:type="pct"/>
                  <w:tcBorders>
                    <w:tl2br w:val="nil"/>
                    <w:tr2bl w:val="nil"/>
                  </w:tcBorders>
                  <w:vAlign w:val="center"/>
                </w:tcPr>
                <w:p w14:paraId="7A1ED410">
                  <w:pPr>
                    <w:pStyle w:val="36"/>
                    <w:rPr>
                      <w:rFonts w:eastAsia="宋体"/>
                      <w:color w:val="auto"/>
                      <w:highlight w:val="none"/>
                      <w:lang w:val="en-US" w:eastAsia="zh-CN"/>
                    </w:rPr>
                  </w:pPr>
                  <w:r>
                    <w:rPr>
                      <w:rFonts w:hint="eastAsia"/>
                      <w:color w:val="auto"/>
                      <w:highlight w:val="none"/>
                      <w:lang w:val="en-US" w:eastAsia="zh-CN"/>
                    </w:rPr>
                    <w:t>16</w:t>
                  </w:r>
                </w:p>
              </w:tc>
              <w:tc>
                <w:tcPr>
                  <w:tcW w:w="546" w:type="pct"/>
                  <w:tcBorders>
                    <w:tl2br w:val="nil"/>
                    <w:tr2bl w:val="nil"/>
                  </w:tcBorders>
                  <w:vAlign w:val="center"/>
                </w:tcPr>
                <w:p w14:paraId="4B8D6AC0">
                  <w:pPr>
                    <w:pStyle w:val="36"/>
                    <w:rPr>
                      <w:rFonts w:eastAsia="宋体"/>
                      <w:color w:val="auto"/>
                      <w:highlight w:val="none"/>
                      <w:lang w:val="en-US" w:eastAsia="zh-CN"/>
                    </w:rPr>
                  </w:pPr>
                  <w:r>
                    <w:rPr>
                      <w:rFonts w:hint="eastAsia"/>
                      <w:color w:val="auto"/>
                      <w:highlight w:val="none"/>
                      <w:lang w:val="en-US" w:eastAsia="zh-CN"/>
                    </w:rPr>
                    <w:t>0.2</w:t>
                  </w:r>
                </w:p>
              </w:tc>
              <w:tc>
                <w:tcPr>
                  <w:tcW w:w="672" w:type="pct"/>
                  <w:tcBorders>
                    <w:tl2br w:val="nil"/>
                    <w:tr2bl w:val="nil"/>
                  </w:tcBorders>
                  <w:vAlign w:val="center"/>
                </w:tcPr>
                <w:p w14:paraId="0783DF9E">
                  <w:pPr>
                    <w:pStyle w:val="36"/>
                    <w:rPr>
                      <w:rFonts w:eastAsia="宋体"/>
                      <w:color w:val="auto"/>
                      <w:highlight w:val="none"/>
                      <w:lang w:val="en-US" w:eastAsia="zh-CN"/>
                    </w:rPr>
                  </w:pPr>
                  <w:r>
                    <w:rPr>
                      <w:rFonts w:hint="eastAsia"/>
                      <w:color w:val="auto"/>
                      <w:highlight w:val="none"/>
                      <w:lang w:val="en-US" w:eastAsia="zh-CN"/>
                    </w:rPr>
                    <w:t>0.4</w:t>
                  </w:r>
                </w:p>
              </w:tc>
              <w:tc>
                <w:tcPr>
                  <w:tcW w:w="734" w:type="pct"/>
                  <w:tcBorders>
                    <w:tl2br w:val="nil"/>
                    <w:tr2bl w:val="nil"/>
                  </w:tcBorders>
                  <w:vAlign w:val="center"/>
                </w:tcPr>
                <w:p w14:paraId="397D4C92">
                  <w:pPr>
                    <w:pStyle w:val="36"/>
                    <w:ind w:firstLine="0"/>
                    <w:rPr>
                      <w:rFonts w:hint="eastAsia" w:eastAsia="宋体"/>
                      <w:color w:val="auto"/>
                      <w:highlight w:val="none"/>
                      <w:lang w:val="en-US" w:eastAsia="zh-CN"/>
                    </w:rPr>
                  </w:pPr>
                  <w:r>
                    <w:rPr>
                      <w:rFonts w:hint="eastAsia"/>
                      <w:color w:val="auto"/>
                      <w:highlight w:val="none"/>
                      <w:lang w:val="en-US" w:eastAsia="zh-CN"/>
                    </w:rPr>
                    <w:t>0</w:t>
                  </w:r>
                </w:p>
              </w:tc>
              <w:tc>
                <w:tcPr>
                  <w:tcW w:w="576" w:type="pct"/>
                  <w:tcBorders>
                    <w:tl2br w:val="nil"/>
                    <w:tr2bl w:val="nil"/>
                  </w:tcBorders>
                  <w:vAlign w:val="center"/>
                </w:tcPr>
                <w:p w14:paraId="0ECA5FEC">
                  <w:pPr>
                    <w:pStyle w:val="36"/>
                    <w:ind w:firstLine="0"/>
                    <w:rPr>
                      <w:color w:val="auto"/>
                      <w:highlight w:val="none"/>
                    </w:rPr>
                  </w:pPr>
                  <w:r>
                    <w:rPr>
                      <w:rFonts w:hint="eastAsia"/>
                      <w:color w:val="auto"/>
                      <w:highlight w:val="none"/>
                      <w:lang w:val="en-US" w:eastAsia="zh-CN"/>
                    </w:rPr>
                    <w:t>回用于搅拌工序</w:t>
                  </w:r>
                </w:p>
              </w:tc>
            </w:tr>
            <w:tr w14:paraId="661B7E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7" w:type="pct"/>
                  <w:tcBorders>
                    <w:tl2br w:val="nil"/>
                    <w:tr2bl w:val="nil"/>
                  </w:tcBorders>
                  <w:vAlign w:val="center"/>
                </w:tcPr>
                <w:p w14:paraId="3529DBD9">
                  <w:pPr>
                    <w:pStyle w:val="36"/>
                    <w:rPr>
                      <w:rFonts w:eastAsia="宋体"/>
                      <w:color w:val="auto"/>
                      <w:highlight w:val="none"/>
                      <w:lang w:val="en-US" w:eastAsia="zh-CN"/>
                    </w:rPr>
                  </w:pPr>
                  <w:r>
                    <w:rPr>
                      <w:rFonts w:hint="eastAsia"/>
                      <w:color w:val="auto"/>
                      <w:highlight w:val="none"/>
                      <w:lang w:val="en-US" w:eastAsia="zh-CN"/>
                    </w:rPr>
                    <w:t>热风炉</w:t>
                  </w:r>
                </w:p>
              </w:tc>
              <w:tc>
                <w:tcPr>
                  <w:tcW w:w="608" w:type="pct"/>
                  <w:tcBorders>
                    <w:tl2br w:val="nil"/>
                    <w:tr2bl w:val="nil"/>
                  </w:tcBorders>
                  <w:vAlign w:val="center"/>
                </w:tcPr>
                <w:p w14:paraId="6EBC4E54">
                  <w:pPr>
                    <w:pStyle w:val="36"/>
                    <w:rPr>
                      <w:rFonts w:eastAsia="宋体"/>
                      <w:color w:val="auto"/>
                      <w:highlight w:val="none"/>
                      <w:lang w:val="en-US" w:eastAsia="zh-CN"/>
                    </w:rPr>
                  </w:pPr>
                  <w:r>
                    <w:rPr>
                      <w:rFonts w:hint="eastAsia"/>
                      <w:color w:val="auto"/>
                      <w:highlight w:val="none"/>
                      <w:lang w:val="en-US" w:eastAsia="zh-CN"/>
                    </w:rPr>
                    <w:t>5</w:t>
                  </w:r>
                </w:p>
              </w:tc>
              <w:tc>
                <w:tcPr>
                  <w:tcW w:w="649" w:type="pct"/>
                  <w:tcBorders>
                    <w:tl2br w:val="nil"/>
                    <w:tr2bl w:val="nil"/>
                  </w:tcBorders>
                  <w:vAlign w:val="center"/>
                </w:tcPr>
                <w:p w14:paraId="7F89D574">
                  <w:pPr>
                    <w:pStyle w:val="36"/>
                    <w:ind w:firstLine="0"/>
                    <w:rPr>
                      <w:rFonts w:hint="eastAsia" w:eastAsia="宋体"/>
                      <w:color w:val="auto"/>
                      <w:highlight w:val="none"/>
                      <w:lang w:val="en-US" w:eastAsia="zh-CN"/>
                    </w:rPr>
                  </w:pPr>
                  <w:r>
                    <w:rPr>
                      <w:rFonts w:hint="eastAsia"/>
                      <w:color w:val="auto"/>
                      <w:highlight w:val="none"/>
                      <w:lang w:val="en-US" w:eastAsia="zh-CN"/>
                    </w:rPr>
                    <w:t>1</w:t>
                  </w:r>
                </w:p>
              </w:tc>
              <w:tc>
                <w:tcPr>
                  <w:tcW w:w="574" w:type="pct"/>
                  <w:tcBorders>
                    <w:tl2br w:val="nil"/>
                    <w:tr2bl w:val="nil"/>
                  </w:tcBorders>
                  <w:vAlign w:val="center"/>
                </w:tcPr>
                <w:p w14:paraId="6E889A3E">
                  <w:pPr>
                    <w:pStyle w:val="36"/>
                    <w:rPr>
                      <w:rFonts w:eastAsia="宋体"/>
                      <w:color w:val="auto"/>
                      <w:highlight w:val="none"/>
                      <w:lang w:val="en-US" w:eastAsia="zh-CN"/>
                    </w:rPr>
                  </w:pPr>
                  <w:r>
                    <w:rPr>
                      <w:rFonts w:hint="eastAsia"/>
                      <w:color w:val="auto"/>
                      <w:highlight w:val="none"/>
                      <w:lang w:val="en-US" w:eastAsia="zh-CN"/>
                    </w:rPr>
                    <w:t>4</w:t>
                  </w:r>
                </w:p>
              </w:tc>
              <w:tc>
                <w:tcPr>
                  <w:tcW w:w="546" w:type="pct"/>
                  <w:tcBorders>
                    <w:tl2br w:val="nil"/>
                    <w:tr2bl w:val="nil"/>
                  </w:tcBorders>
                  <w:vAlign w:val="center"/>
                </w:tcPr>
                <w:p w14:paraId="32A55BD7">
                  <w:pPr>
                    <w:pStyle w:val="36"/>
                    <w:rPr>
                      <w:rFonts w:eastAsia="宋体"/>
                      <w:color w:val="auto"/>
                      <w:highlight w:val="none"/>
                      <w:lang w:val="en-US" w:eastAsia="zh-CN"/>
                    </w:rPr>
                  </w:pPr>
                  <w:r>
                    <w:rPr>
                      <w:rFonts w:hint="eastAsia"/>
                      <w:color w:val="auto"/>
                      <w:highlight w:val="none"/>
                      <w:lang w:val="en-US" w:eastAsia="zh-CN"/>
                    </w:rPr>
                    <w:t>0.4</w:t>
                  </w:r>
                </w:p>
              </w:tc>
              <w:tc>
                <w:tcPr>
                  <w:tcW w:w="672" w:type="pct"/>
                  <w:tcBorders>
                    <w:tl2br w:val="nil"/>
                    <w:tr2bl w:val="nil"/>
                  </w:tcBorders>
                  <w:vAlign w:val="center"/>
                </w:tcPr>
                <w:p w14:paraId="6925D00F">
                  <w:pPr>
                    <w:pStyle w:val="36"/>
                    <w:rPr>
                      <w:rFonts w:eastAsia="宋体"/>
                      <w:color w:val="auto"/>
                      <w:highlight w:val="none"/>
                      <w:lang w:val="en-US" w:eastAsia="zh-CN"/>
                    </w:rPr>
                  </w:pPr>
                  <w:r>
                    <w:rPr>
                      <w:rFonts w:hint="eastAsia"/>
                      <w:color w:val="auto"/>
                      <w:highlight w:val="none"/>
                      <w:lang w:val="en-US" w:eastAsia="zh-CN"/>
                    </w:rPr>
                    <w:t>0.6</w:t>
                  </w:r>
                </w:p>
              </w:tc>
              <w:tc>
                <w:tcPr>
                  <w:tcW w:w="734" w:type="pct"/>
                  <w:tcBorders>
                    <w:tl2br w:val="nil"/>
                    <w:tr2bl w:val="nil"/>
                  </w:tcBorders>
                  <w:vAlign w:val="center"/>
                </w:tcPr>
                <w:p w14:paraId="740572CC">
                  <w:pPr>
                    <w:pStyle w:val="36"/>
                    <w:ind w:firstLine="0"/>
                    <w:rPr>
                      <w:rFonts w:hint="eastAsia" w:eastAsia="宋体"/>
                      <w:color w:val="auto"/>
                      <w:highlight w:val="none"/>
                      <w:lang w:val="en-US" w:eastAsia="zh-CN"/>
                    </w:rPr>
                  </w:pPr>
                  <w:r>
                    <w:rPr>
                      <w:rFonts w:hint="eastAsia"/>
                      <w:color w:val="auto"/>
                      <w:highlight w:val="none"/>
                      <w:lang w:val="en-US" w:eastAsia="zh-CN"/>
                    </w:rPr>
                    <w:t>0</w:t>
                  </w:r>
                </w:p>
              </w:tc>
              <w:tc>
                <w:tcPr>
                  <w:tcW w:w="576" w:type="pct"/>
                  <w:tcBorders>
                    <w:tl2br w:val="nil"/>
                    <w:tr2bl w:val="nil"/>
                  </w:tcBorders>
                  <w:vAlign w:val="center"/>
                </w:tcPr>
                <w:p w14:paraId="672D6549">
                  <w:pPr>
                    <w:pStyle w:val="36"/>
                    <w:ind w:firstLine="0"/>
                    <w:rPr>
                      <w:rFonts w:hint="eastAsia"/>
                      <w:color w:val="auto"/>
                      <w:highlight w:val="none"/>
                    </w:rPr>
                  </w:pPr>
                  <w:r>
                    <w:rPr>
                      <w:rFonts w:hint="eastAsia"/>
                      <w:color w:val="auto"/>
                      <w:highlight w:val="none"/>
                      <w:lang w:val="en-US" w:eastAsia="zh-CN"/>
                    </w:rPr>
                    <w:t>回用于搅拌工序</w:t>
                  </w:r>
                </w:p>
              </w:tc>
            </w:tr>
            <w:tr w14:paraId="640459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7" w:type="pct"/>
                  <w:tcBorders>
                    <w:tl2br w:val="nil"/>
                    <w:tr2bl w:val="nil"/>
                  </w:tcBorders>
                  <w:vAlign w:val="center"/>
                </w:tcPr>
                <w:p w14:paraId="7D01BAC2">
                  <w:pPr>
                    <w:pStyle w:val="36"/>
                    <w:rPr>
                      <w:rFonts w:hint="eastAsia" w:eastAsia="宋体"/>
                      <w:color w:val="auto"/>
                      <w:highlight w:val="none"/>
                      <w:lang w:val="en-US" w:eastAsia="zh-CN"/>
                    </w:rPr>
                  </w:pPr>
                  <w:r>
                    <w:rPr>
                      <w:rFonts w:hint="eastAsia"/>
                      <w:color w:val="auto"/>
                      <w:highlight w:val="none"/>
                      <w:lang w:val="en-US" w:eastAsia="zh-CN"/>
                    </w:rPr>
                    <w:t>职工生活</w:t>
                  </w:r>
                </w:p>
              </w:tc>
              <w:tc>
                <w:tcPr>
                  <w:tcW w:w="608" w:type="pct"/>
                  <w:tcBorders>
                    <w:tl2br w:val="nil"/>
                    <w:tr2bl w:val="nil"/>
                  </w:tcBorders>
                  <w:vAlign w:val="center"/>
                </w:tcPr>
                <w:p w14:paraId="2199CA36">
                  <w:pPr>
                    <w:pStyle w:val="36"/>
                    <w:rPr>
                      <w:rFonts w:eastAsia="宋体"/>
                      <w:color w:val="auto"/>
                      <w:highlight w:val="none"/>
                      <w:lang w:val="en-US" w:eastAsia="zh-CN"/>
                    </w:rPr>
                  </w:pPr>
                  <w:r>
                    <w:rPr>
                      <w:rFonts w:hint="eastAsia"/>
                      <w:color w:val="auto"/>
                      <w:highlight w:val="none"/>
                      <w:lang w:val="en-US" w:eastAsia="zh-CN"/>
                    </w:rPr>
                    <w:t>3.6</w:t>
                  </w:r>
                </w:p>
              </w:tc>
              <w:tc>
                <w:tcPr>
                  <w:tcW w:w="649" w:type="pct"/>
                  <w:tcBorders>
                    <w:tl2br w:val="nil"/>
                    <w:tr2bl w:val="nil"/>
                  </w:tcBorders>
                  <w:vAlign w:val="center"/>
                </w:tcPr>
                <w:p w14:paraId="1699DAB2">
                  <w:pPr>
                    <w:pStyle w:val="36"/>
                    <w:ind w:firstLine="0"/>
                    <w:rPr>
                      <w:rFonts w:eastAsia="宋体"/>
                      <w:color w:val="auto"/>
                      <w:highlight w:val="none"/>
                      <w:lang w:val="en-US" w:eastAsia="zh-CN"/>
                    </w:rPr>
                  </w:pPr>
                  <w:r>
                    <w:rPr>
                      <w:rFonts w:hint="eastAsia"/>
                      <w:color w:val="auto"/>
                      <w:highlight w:val="none"/>
                      <w:lang w:val="en-US" w:eastAsia="zh-CN"/>
                    </w:rPr>
                    <w:t>3.6</w:t>
                  </w:r>
                </w:p>
              </w:tc>
              <w:tc>
                <w:tcPr>
                  <w:tcW w:w="574" w:type="pct"/>
                  <w:tcBorders>
                    <w:tl2br w:val="nil"/>
                    <w:tr2bl w:val="nil"/>
                  </w:tcBorders>
                  <w:vAlign w:val="center"/>
                </w:tcPr>
                <w:p w14:paraId="53E7CBFE">
                  <w:pPr>
                    <w:pStyle w:val="36"/>
                    <w:rPr>
                      <w:rFonts w:eastAsia="宋体"/>
                      <w:color w:val="auto"/>
                      <w:highlight w:val="none"/>
                      <w:lang w:val="en-US" w:eastAsia="zh-CN"/>
                    </w:rPr>
                  </w:pPr>
                  <w:r>
                    <w:rPr>
                      <w:rFonts w:hint="eastAsia"/>
                      <w:color w:val="auto"/>
                      <w:highlight w:val="none"/>
                      <w:lang w:val="en-US" w:eastAsia="zh-CN"/>
                    </w:rPr>
                    <w:t>0</w:t>
                  </w:r>
                </w:p>
              </w:tc>
              <w:tc>
                <w:tcPr>
                  <w:tcW w:w="546" w:type="pct"/>
                  <w:tcBorders>
                    <w:tl2br w:val="nil"/>
                    <w:tr2bl w:val="nil"/>
                  </w:tcBorders>
                  <w:vAlign w:val="center"/>
                </w:tcPr>
                <w:p w14:paraId="0FC0BE57">
                  <w:pPr>
                    <w:pStyle w:val="36"/>
                    <w:rPr>
                      <w:rFonts w:eastAsia="宋体"/>
                      <w:color w:val="auto"/>
                      <w:highlight w:val="none"/>
                      <w:lang w:val="en-US" w:eastAsia="zh-CN"/>
                    </w:rPr>
                  </w:pPr>
                  <w:r>
                    <w:rPr>
                      <w:rFonts w:hint="eastAsia"/>
                      <w:color w:val="auto"/>
                      <w:highlight w:val="none"/>
                      <w:lang w:val="en-US" w:eastAsia="zh-CN"/>
                    </w:rPr>
                    <w:t>0.72</w:t>
                  </w:r>
                </w:p>
              </w:tc>
              <w:tc>
                <w:tcPr>
                  <w:tcW w:w="672" w:type="pct"/>
                  <w:tcBorders>
                    <w:tl2br w:val="nil"/>
                    <w:tr2bl w:val="nil"/>
                  </w:tcBorders>
                  <w:vAlign w:val="center"/>
                </w:tcPr>
                <w:p w14:paraId="1B1D506E">
                  <w:pPr>
                    <w:pStyle w:val="36"/>
                    <w:rPr>
                      <w:rFonts w:eastAsia="宋体"/>
                      <w:color w:val="auto"/>
                      <w:highlight w:val="none"/>
                      <w:lang w:val="en-US" w:eastAsia="zh-CN"/>
                    </w:rPr>
                  </w:pPr>
                  <w:r>
                    <w:rPr>
                      <w:rFonts w:hint="eastAsia"/>
                      <w:color w:val="auto"/>
                      <w:highlight w:val="none"/>
                      <w:lang w:val="en-US" w:eastAsia="zh-CN"/>
                    </w:rPr>
                    <w:t>0</w:t>
                  </w:r>
                </w:p>
              </w:tc>
              <w:tc>
                <w:tcPr>
                  <w:tcW w:w="734" w:type="pct"/>
                  <w:tcBorders>
                    <w:tl2br w:val="nil"/>
                    <w:tr2bl w:val="nil"/>
                  </w:tcBorders>
                  <w:vAlign w:val="center"/>
                </w:tcPr>
                <w:p w14:paraId="26F0C9C5">
                  <w:pPr>
                    <w:pStyle w:val="36"/>
                    <w:ind w:firstLine="0"/>
                    <w:rPr>
                      <w:rFonts w:eastAsia="宋体"/>
                      <w:color w:val="auto"/>
                      <w:highlight w:val="none"/>
                      <w:lang w:val="en-US" w:eastAsia="zh-CN"/>
                    </w:rPr>
                  </w:pPr>
                  <w:r>
                    <w:rPr>
                      <w:rFonts w:hint="eastAsia"/>
                      <w:color w:val="auto"/>
                      <w:highlight w:val="none"/>
                      <w:lang w:val="en-US" w:eastAsia="zh-CN"/>
                    </w:rPr>
                    <w:t>2.88</w:t>
                  </w:r>
                </w:p>
              </w:tc>
              <w:tc>
                <w:tcPr>
                  <w:tcW w:w="576" w:type="pct"/>
                  <w:tcBorders>
                    <w:tl2br w:val="nil"/>
                    <w:tr2bl w:val="nil"/>
                  </w:tcBorders>
                  <w:vAlign w:val="center"/>
                </w:tcPr>
                <w:p w14:paraId="49FDEE59">
                  <w:pPr>
                    <w:pStyle w:val="36"/>
                    <w:ind w:firstLine="0"/>
                    <w:rPr>
                      <w:rFonts w:hint="eastAsia" w:eastAsia="宋体"/>
                      <w:color w:val="auto"/>
                      <w:highlight w:val="none"/>
                      <w:lang w:val="en-US" w:eastAsia="zh-CN"/>
                    </w:rPr>
                  </w:pPr>
                  <w:r>
                    <w:rPr>
                      <w:rFonts w:hint="eastAsia" w:eastAsia="宋体"/>
                      <w:color w:val="auto"/>
                      <w:highlight w:val="none"/>
                      <w:lang w:val="en-US" w:eastAsia="zh-CN"/>
                    </w:rPr>
                    <w:t>经多格生物化粪池处理后进入园区污水处理厂</w:t>
                  </w:r>
                </w:p>
              </w:tc>
            </w:tr>
            <w:tr w14:paraId="6CD5888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7" w:type="pct"/>
                  <w:tcBorders>
                    <w:tl2br w:val="nil"/>
                    <w:tr2bl w:val="nil"/>
                  </w:tcBorders>
                  <w:vAlign w:val="center"/>
                </w:tcPr>
                <w:p w14:paraId="31D3BD23">
                  <w:pPr>
                    <w:pStyle w:val="36"/>
                    <w:rPr>
                      <w:rFonts w:hint="eastAsia" w:eastAsia="宋体"/>
                      <w:color w:val="auto"/>
                      <w:highlight w:val="none"/>
                      <w:lang w:val="en-US" w:eastAsia="zh-CN"/>
                    </w:rPr>
                  </w:pPr>
                  <w:r>
                    <w:rPr>
                      <w:rFonts w:hint="eastAsia"/>
                      <w:color w:val="auto"/>
                      <w:highlight w:val="none"/>
                      <w:lang w:val="en-US" w:eastAsia="zh-CN"/>
                    </w:rPr>
                    <w:t>化验室</w:t>
                  </w:r>
                </w:p>
              </w:tc>
              <w:tc>
                <w:tcPr>
                  <w:tcW w:w="608" w:type="pct"/>
                  <w:tcBorders>
                    <w:tl2br w:val="nil"/>
                    <w:tr2bl w:val="nil"/>
                  </w:tcBorders>
                  <w:vAlign w:val="center"/>
                </w:tcPr>
                <w:p w14:paraId="37B2E0E2">
                  <w:pPr>
                    <w:pStyle w:val="36"/>
                    <w:rPr>
                      <w:color w:val="auto"/>
                      <w:highlight w:val="none"/>
                      <w:lang w:val="en-US" w:eastAsia="zh-CN"/>
                    </w:rPr>
                  </w:pPr>
                  <w:r>
                    <w:rPr>
                      <w:rFonts w:hint="eastAsia"/>
                      <w:color w:val="auto"/>
                      <w:highlight w:val="none"/>
                      <w:lang w:val="en-US" w:eastAsia="zh-CN"/>
                    </w:rPr>
                    <w:t>0.005</w:t>
                  </w:r>
                </w:p>
              </w:tc>
              <w:tc>
                <w:tcPr>
                  <w:tcW w:w="649" w:type="pct"/>
                  <w:tcBorders>
                    <w:tl2br w:val="nil"/>
                    <w:tr2bl w:val="nil"/>
                  </w:tcBorders>
                  <w:vAlign w:val="center"/>
                </w:tcPr>
                <w:p w14:paraId="16A084B7">
                  <w:pPr>
                    <w:pStyle w:val="36"/>
                    <w:ind w:firstLine="0"/>
                    <w:rPr>
                      <w:color w:val="auto"/>
                      <w:highlight w:val="none"/>
                      <w:lang w:val="en-US" w:eastAsia="zh-CN"/>
                    </w:rPr>
                  </w:pPr>
                  <w:r>
                    <w:rPr>
                      <w:rFonts w:hint="eastAsia"/>
                      <w:color w:val="auto"/>
                      <w:highlight w:val="none"/>
                      <w:lang w:val="en-US" w:eastAsia="zh-CN"/>
                    </w:rPr>
                    <w:t>0</w:t>
                  </w:r>
                </w:p>
              </w:tc>
              <w:tc>
                <w:tcPr>
                  <w:tcW w:w="574" w:type="pct"/>
                  <w:tcBorders>
                    <w:tl2br w:val="nil"/>
                    <w:tr2bl w:val="nil"/>
                  </w:tcBorders>
                  <w:vAlign w:val="center"/>
                </w:tcPr>
                <w:p w14:paraId="570BE415">
                  <w:pPr>
                    <w:pStyle w:val="36"/>
                    <w:rPr>
                      <w:color w:val="auto"/>
                      <w:highlight w:val="none"/>
                      <w:lang w:val="en-US" w:eastAsia="zh-CN"/>
                    </w:rPr>
                  </w:pPr>
                  <w:r>
                    <w:rPr>
                      <w:rFonts w:hint="eastAsia"/>
                      <w:color w:val="auto"/>
                      <w:highlight w:val="none"/>
                      <w:lang w:val="en-US" w:eastAsia="zh-CN"/>
                    </w:rPr>
                    <w:t>0</w:t>
                  </w:r>
                </w:p>
              </w:tc>
              <w:tc>
                <w:tcPr>
                  <w:tcW w:w="546" w:type="pct"/>
                  <w:tcBorders>
                    <w:tl2br w:val="nil"/>
                    <w:tr2bl w:val="nil"/>
                  </w:tcBorders>
                  <w:vAlign w:val="center"/>
                </w:tcPr>
                <w:p w14:paraId="07007CDF">
                  <w:pPr>
                    <w:pStyle w:val="36"/>
                    <w:rPr>
                      <w:color w:val="auto"/>
                      <w:highlight w:val="none"/>
                      <w:lang w:val="en-US" w:eastAsia="zh-CN"/>
                    </w:rPr>
                  </w:pPr>
                  <w:r>
                    <w:rPr>
                      <w:rFonts w:hint="eastAsia"/>
                      <w:color w:val="auto"/>
                      <w:highlight w:val="none"/>
                      <w:lang w:val="en-US" w:eastAsia="zh-CN"/>
                    </w:rPr>
                    <w:t>0.001</w:t>
                  </w:r>
                </w:p>
              </w:tc>
              <w:tc>
                <w:tcPr>
                  <w:tcW w:w="672" w:type="pct"/>
                  <w:tcBorders>
                    <w:tl2br w:val="nil"/>
                    <w:tr2bl w:val="nil"/>
                  </w:tcBorders>
                  <w:vAlign w:val="center"/>
                </w:tcPr>
                <w:p w14:paraId="73945BC1">
                  <w:pPr>
                    <w:pStyle w:val="36"/>
                    <w:rPr>
                      <w:color w:val="auto"/>
                      <w:highlight w:val="none"/>
                      <w:lang w:val="en-US" w:eastAsia="zh-CN"/>
                    </w:rPr>
                  </w:pPr>
                  <w:r>
                    <w:rPr>
                      <w:rFonts w:hint="eastAsia"/>
                      <w:color w:val="auto"/>
                      <w:highlight w:val="none"/>
                      <w:lang w:val="en-US" w:eastAsia="zh-CN"/>
                    </w:rPr>
                    <w:t>0</w:t>
                  </w:r>
                </w:p>
              </w:tc>
              <w:tc>
                <w:tcPr>
                  <w:tcW w:w="734" w:type="pct"/>
                  <w:tcBorders>
                    <w:tl2br w:val="nil"/>
                    <w:tr2bl w:val="nil"/>
                  </w:tcBorders>
                  <w:vAlign w:val="center"/>
                </w:tcPr>
                <w:p w14:paraId="327EE940">
                  <w:pPr>
                    <w:pStyle w:val="36"/>
                    <w:ind w:firstLine="0"/>
                    <w:rPr>
                      <w:color w:val="auto"/>
                      <w:highlight w:val="none"/>
                      <w:lang w:val="en-US" w:eastAsia="zh-CN"/>
                    </w:rPr>
                  </w:pPr>
                  <w:r>
                    <w:rPr>
                      <w:rFonts w:hint="eastAsia"/>
                      <w:color w:val="auto"/>
                      <w:highlight w:val="none"/>
                      <w:lang w:val="en-US" w:eastAsia="zh-CN"/>
                    </w:rPr>
                    <w:t>0.004</w:t>
                  </w:r>
                </w:p>
              </w:tc>
              <w:tc>
                <w:tcPr>
                  <w:tcW w:w="576" w:type="pct"/>
                  <w:tcBorders>
                    <w:tl2br w:val="nil"/>
                    <w:tr2bl w:val="nil"/>
                  </w:tcBorders>
                  <w:vAlign w:val="center"/>
                </w:tcPr>
                <w:p w14:paraId="129042A6">
                  <w:pPr>
                    <w:pStyle w:val="36"/>
                    <w:ind w:firstLine="0"/>
                    <w:rPr>
                      <w:color w:val="auto"/>
                      <w:highlight w:val="none"/>
                      <w:lang w:val="en-US" w:eastAsia="zh-CN"/>
                    </w:rPr>
                  </w:pPr>
                  <w:r>
                    <w:rPr>
                      <w:rFonts w:hint="eastAsia"/>
                      <w:color w:val="auto"/>
                      <w:highlight w:val="none"/>
                      <w:lang w:val="en-US" w:eastAsia="zh-CN"/>
                    </w:rPr>
                    <w:t>作为危废处理</w:t>
                  </w:r>
                </w:p>
              </w:tc>
            </w:tr>
            <w:tr w14:paraId="5D646B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7" w:type="pct"/>
                  <w:tcBorders>
                    <w:tl2br w:val="nil"/>
                    <w:tr2bl w:val="nil"/>
                  </w:tcBorders>
                  <w:vAlign w:val="center"/>
                </w:tcPr>
                <w:p w14:paraId="63903F0A">
                  <w:pPr>
                    <w:pStyle w:val="36"/>
                    <w:rPr>
                      <w:rFonts w:eastAsia="宋体"/>
                      <w:color w:val="auto"/>
                      <w:highlight w:val="none"/>
                      <w:lang w:val="en-US" w:eastAsia="zh-CN"/>
                    </w:rPr>
                  </w:pPr>
                  <w:r>
                    <w:rPr>
                      <w:rFonts w:hint="eastAsia"/>
                      <w:color w:val="auto"/>
                      <w:highlight w:val="none"/>
                      <w:lang w:val="en-US" w:eastAsia="zh-CN"/>
                    </w:rPr>
                    <w:t>搅拌</w:t>
                  </w:r>
                </w:p>
              </w:tc>
              <w:tc>
                <w:tcPr>
                  <w:tcW w:w="608" w:type="pct"/>
                  <w:tcBorders>
                    <w:tl2br w:val="nil"/>
                    <w:tr2bl w:val="nil"/>
                  </w:tcBorders>
                  <w:vAlign w:val="center"/>
                </w:tcPr>
                <w:p w14:paraId="3FDEEB1F">
                  <w:pPr>
                    <w:pStyle w:val="36"/>
                    <w:rPr>
                      <w:color w:val="auto"/>
                      <w:highlight w:val="none"/>
                      <w:lang w:val="en-US" w:eastAsia="zh-CN"/>
                    </w:rPr>
                  </w:pPr>
                  <w:r>
                    <w:rPr>
                      <w:rFonts w:hint="eastAsia"/>
                      <w:color w:val="auto"/>
                      <w:highlight w:val="none"/>
                      <w:lang w:val="en-US" w:eastAsia="zh-CN"/>
                    </w:rPr>
                    <w:t>1.6</w:t>
                  </w:r>
                </w:p>
              </w:tc>
              <w:tc>
                <w:tcPr>
                  <w:tcW w:w="649" w:type="pct"/>
                  <w:tcBorders>
                    <w:tl2br w:val="nil"/>
                    <w:tr2bl w:val="nil"/>
                  </w:tcBorders>
                  <w:vAlign w:val="center"/>
                </w:tcPr>
                <w:p w14:paraId="501F09B6">
                  <w:pPr>
                    <w:pStyle w:val="36"/>
                    <w:ind w:firstLine="0"/>
                    <w:rPr>
                      <w:color w:val="auto"/>
                      <w:highlight w:val="none"/>
                      <w:lang w:val="en-US" w:eastAsia="zh-CN"/>
                    </w:rPr>
                  </w:pPr>
                  <w:r>
                    <w:rPr>
                      <w:rFonts w:hint="eastAsia"/>
                      <w:color w:val="auto"/>
                      <w:highlight w:val="none"/>
                      <w:lang w:val="en-US" w:eastAsia="zh-CN"/>
                    </w:rPr>
                    <w:t>0.4</w:t>
                  </w:r>
                </w:p>
              </w:tc>
              <w:tc>
                <w:tcPr>
                  <w:tcW w:w="574" w:type="pct"/>
                  <w:tcBorders>
                    <w:tl2br w:val="nil"/>
                    <w:tr2bl w:val="nil"/>
                  </w:tcBorders>
                  <w:vAlign w:val="center"/>
                </w:tcPr>
                <w:p w14:paraId="50F9AE57">
                  <w:pPr>
                    <w:pStyle w:val="36"/>
                    <w:rPr>
                      <w:color w:val="auto"/>
                      <w:highlight w:val="none"/>
                      <w:lang w:val="en-US" w:eastAsia="zh-CN"/>
                    </w:rPr>
                  </w:pPr>
                  <w:r>
                    <w:rPr>
                      <w:rFonts w:hint="eastAsia"/>
                      <w:color w:val="auto"/>
                      <w:highlight w:val="none"/>
                      <w:lang w:val="en-US" w:eastAsia="zh-CN"/>
                    </w:rPr>
                    <w:t>0</w:t>
                  </w:r>
                </w:p>
              </w:tc>
              <w:tc>
                <w:tcPr>
                  <w:tcW w:w="546" w:type="pct"/>
                  <w:tcBorders>
                    <w:tl2br w:val="nil"/>
                    <w:tr2bl w:val="nil"/>
                  </w:tcBorders>
                  <w:vAlign w:val="center"/>
                </w:tcPr>
                <w:p w14:paraId="410490E6">
                  <w:pPr>
                    <w:pStyle w:val="36"/>
                    <w:rPr>
                      <w:color w:val="auto"/>
                      <w:highlight w:val="none"/>
                      <w:lang w:val="en-US" w:eastAsia="zh-CN"/>
                    </w:rPr>
                  </w:pPr>
                  <w:r>
                    <w:rPr>
                      <w:rFonts w:hint="eastAsia"/>
                      <w:color w:val="auto"/>
                      <w:highlight w:val="none"/>
                      <w:lang w:val="en-US" w:eastAsia="zh-CN"/>
                    </w:rPr>
                    <w:t>0</w:t>
                  </w:r>
                </w:p>
              </w:tc>
              <w:tc>
                <w:tcPr>
                  <w:tcW w:w="672" w:type="pct"/>
                  <w:tcBorders>
                    <w:tl2br w:val="nil"/>
                    <w:tr2bl w:val="nil"/>
                  </w:tcBorders>
                  <w:vAlign w:val="center"/>
                </w:tcPr>
                <w:p w14:paraId="16A6DA07">
                  <w:pPr>
                    <w:pStyle w:val="36"/>
                    <w:rPr>
                      <w:color w:val="auto"/>
                      <w:highlight w:val="none"/>
                      <w:lang w:val="en-US" w:eastAsia="zh-CN"/>
                    </w:rPr>
                  </w:pPr>
                  <w:r>
                    <w:rPr>
                      <w:rFonts w:hint="eastAsia"/>
                      <w:color w:val="auto"/>
                      <w:highlight w:val="none"/>
                      <w:lang w:val="en-US" w:eastAsia="zh-CN"/>
                    </w:rPr>
                    <w:t>1.2</w:t>
                  </w:r>
                </w:p>
              </w:tc>
              <w:tc>
                <w:tcPr>
                  <w:tcW w:w="734" w:type="pct"/>
                  <w:tcBorders>
                    <w:tl2br w:val="nil"/>
                    <w:tr2bl w:val="nil"/>
                  </w:tcBorders>
                  <w:vAlign w:val="center"/>
                </w:tcPr>
                <w:p w14:paraId="4B2EE307">
                  <w:pPr>
                    <w:pStyle w:val="36"/>
                    <w:ind w:firstLine="0"/>
                    <w:rPr>
                      <w:color w:val="auto"/>
                      <w:highlight w:val="none"/>
                      <w:lang w:val="en-US" w:eastAsia="zh-CN"/>
                    </w:rPr>
                  </w:pPr>
                  <w:r>
                    <w:rPr>
                      <w:rFonts w:hint="eastAsia"/>
                      <w:color w:val="auto"/>
                      <w:highlight w:val="none"/>
                      <w:lang w:val="en-US" w:eastAsia="zh-CN"/>
                    </w:rPr>
                    <w:t>0</w:t>
                  </w:r>
                </w:p>
              </w:tc>
              <w:tc>
                <w:tcPr>
                  <w:tcW w:w="576" w:type="pct"/>
                  <w:tcBorders>
                    <w:tl2br w:val="nil"/>
                    <w:tr2bl w:val="nil"/>
                  </w:tcBorders>
                  <w:vAlign w:val="center"/>
                </w:tcPr>
                <w:p w14:paraId="4976354B">
                  <w:pPr>
                    <w:pStyle w:val="36"/>
                    <w:ind w:firstLine="0"/>
                    <w:rPr>
                      <w:color w:val="auto"/>
                      <w:highlight w:val="none"/>
                      <w:lang w:val="en-US" w:eastAsia="zh-CN"/>
                    </w:rPr>
                  </w:pPr>
                  <w:r>
                    <w:rPr>
                      <w:rFonts w:hint="eastAsia"/>
                      <w:color w:val="auto"/>
                      <w:highlight w:val="none"/>
                      <w:lang w:val="en-US" w:eastAsia="zh-CN"/>
                    </w:rPr>
                    <w:t>/</w:t>
                  </w:r>
                </w:p>
              </w:tc>
            </w:tr>
            <w:tr w14:paraId="123CF8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7" w:type="pct"/>
                  <w:tcBorders>
                    <w:tl2br w:val="nil"/>
                    <w:tr2bl w:val="nil"/>
                  </w:tcBorders>
                  <w:vAlign w:val="center"/>
                </w:tcPr>
                <w:p w14:paraId="51756060">
                  <w:pPr>
                    <w:pStyle w:val="36"/>
                    <w:rPr>
                      <w:color w:val="auto"/>
                      <w:highlight w:val="none"/>
                      <w:lang w:val="en-US" w:eastAsia="zh-CN"/>
                    </w:rPr>
                  </w:pPr>
                  <w:r>
                    <w:rPr>
                      <w:color w:val="auto"/>
                      <w:highlight w:val="none"/>
                      <w:lang w:val="en-US" w:eastAsia="zh-CN"/>
                    </w:rPr>
                    <w:t>蒸汽发生器</w:t>
                  </w:r>
                </w:p>
              </w:tc>
              <w:tc>
                <w:tcPr>
                  <w:tcW w:w="608" w:type="pct"/>
                  <w:tcBorders>
                    <w:tl2br w:val="nil"/>
                    <w:tr2bl w:val="nil"/>
                  </w:tcBorders>
                  <w:vAlign w:val="center"/>
                </w:tcPr>
                <w:p w14:paraId="1EA458A6">
                  <w:pPr>
                    <w:pStyle w:val="36"/>
                    <w:rPr>
                      <w:color w:val="auto"/>
                      <w:highlight w:val="none"/>
                      <w:lang w:val="en-US" w:eastAsia="zh-CN"/>
                    </w:rPr>
                  </w:pPr>
                  <w:r>
                    <w:rPr>
                      <w:rFonts w:hint="eastAsia"/>
                      <w:color w:val="auto"/>
                      <w:highlight w:val="none"/>
                      <w:lang w:val="en-US" w:eastAsia="zh-CN"/>
                    </w:rPr>
                    <w:t>1</w:t>
                  </w:r>
                </w:p>
              </w:tc>
              <w:tc>
                <w:tcPr>
                  <w:tcW w:w="649" w:type="pct"/>
                  <w:tcBorders>
                    <w:tl2br w:val="nil"/>
                    <w:tr2bl w:val="nil"/>
                  </w:tcBorders>
                  <w:vAlign w:val="center"/>
                </w:tcPr>
                <w:p w14:paraId="7ED94623">
                  <w:pPr>
                    <w:pStyle w:val="36"/>
                    <w:ind w:firstLine="0"/>
                    <w:rPr>
                      <w:color w:val="auto"/>
                      <w:highlight w:val="none"/>
                      <w:lang w:val="en-US" w:eastAsia="zh-CN"/>
                    </w:rPr>
                  </w:pPr>
                  <w:r>
                    <w:rPr>
                      <w:rFonts w:hint="eastAsia"/>
                      <w:color w:val="auto"/>
                      <w:highlight w:val="none"/>
                      <w:lang w:val="en-US" w:eastAsia="zh-CN"/>
                    </w:rPr>
                    <w:t>1</w:t>
                  </w:r>
                </w:p>
              </w:tc>
              <w:tc>
                <w:tcPr>
                  <w:tcW w:w="574" w:type="pct"/>
                  <w:tcBorders>
                    <w:tl2br w:val="nil"/>
                    <w:tr2bl w:val="nil"/>
                  </w:tcBorders>
                  <w:vAlign w:val="center"/>
                </w:tcPr>
                <w:p w14:paraId="14EE3126">
                  <w:pPr>
                    <w:pStyle w:val="36"/>
                    <w:rPr>
                      <w:color w:val="auto"/>
                      <w:highlight w:val="none"/>
                      <w:lang w:val="en-US" w:eastAsia="zh-CN"/>
                    </w:rPr>
                  </w:pPr>
                  <w:r>
                    <w:rPr>
                      <w:rFonts w:hint="eastAsia"/>
                      <w:color w:val="auto"/>
                      <w:highlight w:val="none"/>
                      <w:lang w:val="en-US" w:eastAsia="zh-CN"/>
                    </w:rPr>
                    <w:t>0</w:t>
                  </w:r>
                </w:p>
              </w:tc>
              <w:tc>
                <w:tcPr>
                  <w:tcW w:w="546" w:type="pct"/>
                  <w:tcBorders>
                    <w:tl2br w:val="nil"/>
                    <w:tr2bl w:val="nil"/>
                  </w:tcBorders>
                  <w:vAlign w:val="center"/>
                </w:tcPr>
                <w:p w14:paraId="2520C31E">
                  <w:pPr>
                    <w:pStyle w:val="36"/>
                    <w:rPr>
                      <w:color w:val="auto"/>
                      <w:highlight w:val="none"/>
                      <w:lang w:val="en-US" w:eastAsia="zh-CN"/>
                    </w:rPr>
                  </w:pPr>
                  <w:r>
                    <w:rPr>
                      <w:rFonts w:hint="eastAsia"/>
                      <w:color w:val="auto"/>
                      <w:highlight w:val="none"/>
                      <w:lang w:val="en-US" w:eastAsia="zh-CN"/>
                    </w:rPr>
                    <w:t>0</w:t>
                  </w:r>
                </w:p>
              </w:tc>
              <w:tc>
                <w:tcPr>
                  <w:tcW w:w="672" w:type="pct"/>
                  <w:tcBorders>
                    <w:tl2br w:val="nil"/>
                    <w:tr2bl w:val="nil"/>
                  </w:tcBorders>
                  <w:vAlign w:val="center"/>
                </w:tcPr>
                <w:p w14:paraId="2084B619">
                  <w:pPr>
                    <w:pStyle w:val="36"/>
                    <w:rPr>
                      <w:color w:val="auto"/>
                      <w:highlight w:val="none"/>
                      <w:lang w:val="en-US" w:eastAsia="zh-CN"/>
                    </w:rPr>
                  </w:pPr>
                  <w:r>
                    <w:rPr>
                      <w:rFonts w:hint="eastAsia"/>
                      <w:color w:val="auto"/>
                      <w:highlight w:val="none"/>
                      <w:lang w:val="en-US" w:eastAsia="zh-CN"/>
                    </w:rPr>
                    <w:t>0</w:t>
                  </w:r>
                </w:p>
              </w:tc>
              <w:tc>
                <w:tcPr>
                  <w:tcW w:w="734" w:type="pct"/>
                  <w:tcBorders>
                    <w:tl2br w:val="nil"/>
                    <w:tr2bl w:val="nil"/>
                  </w:tcBorders>
                  <w:vAlign w:val="center"/>
                </w:tcPr>
                <w:p w14:paraId="3E391279">
                  <w:pPr>
                    <w:pStyle w:val="36"/>
                    <w:ind w:firstLine="0"/>
                    <w:rPr>
                      <w:color w:val="auto"/>
                      <w:highlight w:val="none"/>
                      <w:lang w:val="en-US" w:eastAsia="zh-CN"/>
                    </w:rPr>
                  </w:pPr>
                  <w:r>
                    <w:rPr>
                      <w:rFonts w:hint="eastAsia"/>
                      <w:color w:val="auto"/>
                      <w:highlight w:val="none"/>
                      <w:lang w:val="en-US" w:eastAsia="zh-CN"/>
                    </w:rPr>
                    <w:t>0</w:t>
                  </w:r>
                </w:p>
              </w:tc>
              <w:tc>
                <w:tcPr>
                  <w:tcW w:w="576" w:type="pct"/>
                  <w:tcBorders>
                    <w:tl2br w:val="nil"/>
                    <w:tr2bl w:val="nil"/>
                  </w:tcBorders>
                  <w:vAlign w:val="center"/>
                </w:tcPr>
                <w:p w14:paraId="0EE3D33A">
                  <w:pPr>
                    <w:pStyle w:val="36"/>
                    <w:ind w:firstLine="0"/>
                    <w:rPr>
                      <w:color w:val="auto"/>
                      <w:highlight w:val="none"/>
                      <w:lang w:val="en-US" w:eastAsia="zh-CN"/>
                    </w:rPr>
                  </w:pPr>
                  <w:r>
                    <w:rPr>
                      <w:rFonts w:hint="eastAsia"/>
                      <w:color w:val="auto"/>
                      <w:highlight w:val="none"/>
                      <w:lang w:val="en-US" w:eastAsia="zh-CN"/>
                    </w:rPr>
                    <w:t>/</w:t>
                  </w:r>
                </w:p>
              </w:tc>
            </w:tr>
            <w:tr w14:paraId="038ED5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7" w:type="pct"/>
                  <w:tcBorders>
                    <w:tl2br w:val="nil"/>
                    <w:tr2bl w:val="nil"/>
                  </w:tcBorders>
                  <w:vAlign w:val="center"/>
                </w:tcPr>
                <w:p w14:paraId="1DFA7430">
                  <w:pPr>
                    <w:pStyle w:val="36"/>
                    <w:rPr>
                      <w:color w:val="auto"/>
                      <w:highlight w:val="none"/>
                      <w:lang w:val="en-US" w:eastAsia="zh-CN"/>
                    </w:rPr>
                  </w:pPr>
                  <w:r>
                    <w:rPr>
                      <w:rFonts w:hint="eastAsia"/>
                      <w:color w:val="auto"/>
                      <w:highlight w:val="none"/>
                      <w:lang w:val="en-US" w:eastAsia="zh-CN"/>
                    </w:rPr>
                    <w:t>合计</w:t>
                  </w:r>
                </w:p>
              </w:tc>
              <w:tc>
                <w:tcPr>
                  <w:tcW w:w="608" w:type="pct"/>
                  <w:tcBorders>
                    <w:tl2br w:val="nil"/>
                    <w:tr2bl w:val="nil"/>
                  </w:tcBorders>
                  <w:vAlign w:val="center"/>
                </w:tcPr>
                <w:p w14:paraId="061DE3EC">
                  <w:pPr>
                    <w:pStyle w:val="36"/>
                    <w:rPr>
                      <w:color w:val="auto"/>
                      <w:highlight w:val="none"/>
                      <w:lang w:val="en-US" w:eastAsia="zh-CN"/>
                    </w:rPr>
                  </w:pPr>
                  <w:r>
                    <w:rPr>
                      <w:rFonts w:hint="eastAsia"/>
                      <w:color w:val="auto"/>
                      <w:highlight w:val="none"/>
                      <w:lang w:val="en-US" w:eastAsia="zh-CN"/>
                    </w:rPr>
                    <w:t>44.205</w:t>
                  </w:r>
                </w:p>
              </w:tc>
              <w:tc>
                <w:tcPr>
                  <w:tcW w:w="649" w:type="pct"/>
                  <w:tcBorders>
                    <w:tl2br w:val="nil"/>
                    <w:tr2bl w:val="nil"/>
                  </w:tcBorders>
                  <w:vAlign w:val="center"/>
                </w:tcPr>
                <w:p w14:paraId="76881DD0">
                  <w:pPr>
                    <w:pStyle w:val="36"/>
                    <w:ind w:firstLine="0"/>
                    <w:rPr>
                      <w:color w:val="auto"/>
                      <w:highlight w:val="none"/>
                      <w:lang w:val="en-US" w:eastAsia="zh-CN"/>
                    </w:rPr>
                  </w:pPr>
                  <w:r>
                    <w:rPr>
                      <w:rFonts w:hint="eastAsia"/>
                      <w:color w:val="auto"/>
                      <w:highlight w:val="none"/>
                      <w:lang w:val="en-US" w:eastAsia="zh-CN"/>
                    </w:rPr>
                    <w:t>7</w:t>
                  </w:r>
                </w:p>
              </w:tc>
              <w:tc>
                <w:tcPr>
                  <w:tcW w:w="574" w:type="pct"/>
                  <w:tcBorders>
                    <w:tl2br w:val="nil"/>
                    <w:tr2bl w:val="nil"/>
                  </w:tcBorders>
                  <w:vAlign w:val="center"/>
                </w:tcPr>
                <w:p w14:paraId="0CDF6F35">
                  <w:pPr>
                    <w:pStyle w:val="36"/>
                    <w:rPr>
                      <w:color w:val="auto"/>
                      <w:highlight w:val="none"/>
                      <w:lang w:val="en-US" w:eastAsia="zh-CN"/>
                    </w:rPr>
                  </w:pPr>
                  <w:r>
                    <w:rPr>
                      <w:rFonts w:hint="eastAsia"/>
                      <w:color w:val="auto"/>
                      <w:highlight w:val="none"/>
                      <w:lang w:val="en-US" w:eastAsia="zh-CN"/>
                    </w:rPr>
                    <w:t>36</w:t>
                  </w:r>
                </w:p>
              </w:tc>
              <w:tc>
                <w:tcPr>
                  <w:tcW w:w="546" w:type="pct"/>
                  <w:tcBorders>
                    <w:tl2br w:val="nil"/>
                    <w:tr2bl w:val="nil"/>
                  </w:tcBorders>
                  <w:vAlign w:val="center"/>
                </w:tcPr>
                <w:p w14:paraId="4FF1DE88">
                  <w:pPr>
                    <w:pStyle w:val="36"/>
                    <w:rPr>
                      <w:color w:val="auto"/>
                      <w:highlight w:val="none"/>
                      <w:lang w:val="en-US" w:eastAsia="zh-CN"/>
                    </w:rPr>
                  </w:pPr>
                  <w:r>
                    <w:rPr>
                      <w:rFonts w:hint="eastAsia"/>
                      <w:color w:val="auto"/>
                      <w:highlight w:val="none"/>
                      <w:lang w:val="en-US" w:eastAsia="zh-CN"/>
                    </w:rPr>
                    <w:t>1.521</w:t>
                  </w:r>
                </w:p>
              </w:tc>
              <w:tc>
                <w:tcPr>
                  <w:tcW w:w="672" w:type="pct"/>
                  <w:tcBorders>
                    <w:tl2br w:val="nil"/>
                    <w:tr2bl w:val="nil"/>
                  </w:tcBorders>
                  <w:vAlign w:val="center"/>
                </w:tcPr>
                <w:p w14:paraId="3FBA2137">
                  <w:pPr>
                    <w:pStyle w:val="36"/>
                    <w:rPr>
                      <w:color w:val="auto"/>
                      <w:highlight w:val="none"/>
                      <w:lang w:val="en-US" w:eastAsia="zh-CN"/>
                    </w:rPr>
                  </w:pPr>
                  <w:r>
                    <w:rPr>
                      <w:rFonts w:hint="eastAsia"/>
                      <w:color w:val="auto"/>
                      <w:highlight w:val="none"/>
                      <w:lang w:val="en-US" w:eastAsia="zh-CN"/>
                    </w:rPr>
                    <w:t>1.2</w:t>
                  </w:r>
                </w:p>
              </w:tc>
              <w:tc>
                <w:tcPr>
                  <w:tcW w:w="734" w:type="pct"/>
                  <w:tcBorders>
                    <w:tl2br w:val="nil"/>
                    <w:tr2bl w:val="nil"/>
                  </w:tcBorders>
                  <w:vAlign w:val="center"/>
                </w:tcPr>
                <w:p w14:paraId="4FD441DB">
                  <w:pPr>
                    <w:pStyle w:val="36"/>
                    <w:ind w:firstLine="0"/>
                    <w:rPr>
                      <w:color w:val="auto"/>
                      <w:highlight w:val="none"/>
                      <w:lang w:val="en-US" w:eastAsia="zh-CN"/>
                    </w:rPr>
                  </w:pPr>
                  <w:r>
                    <w:rPr>
                      <w:rFonts w:hint="eastAsia"/>
                      <w:color w:val="auto"/>
                      <w:highlight w:val="none"/>
                      <w:lang w:val="en-US" w:eastAsia="zh-CN"/>
                    </w:rPr>
                    <w:t>2.88</w:t>
                  </w:r>
                </w:p>
              </w:tc>
              <w:tc>
                <w:tcPr>
                  <w:tcW w:w="576" w:type="pct"/>
                  <w:tcBorders>
                    <w:tl2br w:val="nil"/>
                    <w:tr2bl w:val="nil"/>
                  </w:tcBorders>
                  <w:vAlign w:val="center"/>
                </w:tcPr>
                <w:p w14:paraId="77D78EFA">
                  <w:pPr>
                    <w:pStyle w:val="36"/>
                    <w:ind w:firstLine="0"/>
                    <w:rPr>
                      <w:color w:val="auto"/>
                      <w:highlight w:val="none"/>
                      <w:lang w:val="en-US" w:eastAsia="zh-CN"/>
                    </w:rPr>
                  </w:pPr>
                  <w:r>
                    <w:rPr>
                      <w:rFonts w:hint="eastAsia"/>
                      <w:color w:val="auto"/>
                      <w:highlight w:val="none"/>
                      <w:lang w:val="en-US" w:eastAsia="zh-CN"/>
                    </w:rPr>
                    <w:t>/</w:t>
                  </w:r>
                </w:p>
              </w:tc>
            </w:tr>
          </w:tbl>
          <w:p w14:paraId="574A71D9">
            <w:pPr>
              <w:spacing w:line="240" w:lineRule="auto"/>
              <w:ind w:firstLine="0" w:firstLineChars="0"/>
              <w:jc w:val="center"/>
              <w:rPr>
                <w:color w:val="auto"/>
              </w:rPr>
            </w:pPr>
          </w:p>
          <w:p w14:paraId="46FBAEF9">
            <w:pPr>
              <w:ind w:left="0" w:firstLine="0" w:firstLineChars="0"/>
            </w:pPr>
            <w:r>
              <w:rPr>
                <w:color w:val="auto"/>
                <w:sz w:val="24"/>
              </w:rPr>
              <mc:AlternateContent>
                <mc:Choice Requires="wpg">
                  <w:drawing>
                    <wp:anchor distT="0" distB="0" distL="114300" distR="114300" simplePos="0" relativeHeight="251659264" behindDoc="0" locked="0" layoutInCell="1" allowOverlap="1">
                      <wp:simplePos x="0" y="0"/>
                      <wp:positionH relativeFrom="column">
                        <wp:posOffset>-20320</wp:posOffset>
                      </wp:positionH>
                      <wp:positionV relativeFrom="paragraph">
                        <wp:posOffset>93345</wp:posOffset>
                      </wp:positionV>
                      <wp:extent cx="5397500" cy="2828290"/>
                      <wp:effectExtent l="5080" t="0" r="7620" b="10160"/>
                      <wp:wrapNone/>
                      <wp:docPr id="1041" name="组合 1041"/>
                      <wp:cNvGraphicFramePr/>
                      <a:graphic xmlns:a="http://schemas.openxmlformats.org/drawingml/2006/main">
                        <a:graphicData uri="http://schemas.microsoft.com/office/word/2010/wordprocessingGroup">
                          <wpg:wgp>
                            <wpg:cNvGrpSpPr/>
                            <wpg:grpSpPr>
                              <a:xfrm rot="0">
                                <a:off x="0" y="0"/>
                                <a:ext cx="5397500" cy="2828243"/>
                                <a:chOff x="0" y="0"/>
                                <a:chExt cx="5397500" cy="2828243"/>
                              </a:xfrm>
                              <a:solidFill>
                                <a:srgbClr val="FFFFFF"/>
                              </a:solidFill>
                            </wpg:grpSpPr>
                            <wps:wsp>
                              <wps:cNvPr id="58" name="文本框 295 58"/>
                              <wps:cNvSpPr/>
                              <wps:spPr>
                                <a:xfrm>
                                  <a:off x="3367404" y="495323"/>
                                  <a:ext cx="431164" cy="268611"/>
                                </a:xfrm>
                                <a:prstGeom prst="rect">
                                  <a:avLst/>
                                </a:prstGeom>
                                <a:noFill/>
                                <a:ln w="6350" cap="flat" cmpd="sng">
                                  <a:noFill/>
                                  <a:prstDash val="solid"/>
                                  <a:round/>
                                </a:ln>
                              </wps:spPr>
                              <wps:txbx>
                                <w:txbxContent>
                                  <w:p w14:paraId="1F76150C">
                                    <w:pPr>
                                      <w:ind w:left="0" w:firstLine="0" w:firstLineChars="0"/>
                                      <w:rPr>
                                        <w:rFonts w:eastAsia="宋体"/>
                                        <w:sz w:val="21"/>
                                        <w:szCs w:val="21"/>
                                        <w:lang w:val="en-US" w:eastAsia="zh-CN"/>
                                      </w:rPr>
                                    </w:pPr>
                                    <w:r>
                                      <w:rPr>
                                        <w:rFonts w:hint="eastAsia"/>
                                        <w:sz w:val="21"/>
                                        <w:szCs w:val="21"/>
                                        <w:lang w:val="en-US" w:eastAsia="zh-CN"/>
                                      </w:rPr>
                                      <w:t>0.4</w:t>
                                    </w:r>
                                  </w:p>
                                </w:txbxContent>
                              </wps:txbx>
                              <wps:bodyPr vert="horz" wrap="square" lIns="91440" tIns="45720" rIns="91440" bIns="45720" anchor="t" anchorCtr="0" upright="0">
                                <a:noAutofit/>
                              </wps:bodyPr>
                            </wps:wsp>
                            <wps:wsp>
                              <wps:cNvPr id="60" name="文本框 220 60"/>
                              <wps:cNvSpPr/>
                              <wps:spPr>
                                <a:xfrm>
                                  <a:off x="0" y="1462389"/>
                                  <a:ext cx="614045" cy="268611"/>
                                </a:xfrm>
                                <a:prstGeom prst="rect">
                                  <a:avLst/>
                                </a:prstGeom>
                                <a:solidFill>
                                  <a:srgbClr val="FFFFFF"/>
                                </a:solidFill>
                                <a:ln w="6350" cap="flat" cmpd="sng">
                                  <a:solidFill>
                                    <a:srgbClr val="000000"/>
                                  </a:solidFill>
                                  <a:prstDash val="solid"/>
                                  <a:round/>
                                </a:ln>
                              </wps:spPr>
                              <wps:txbx>
                                <w:txbxContent>
                                  <w:p w14:paraId="74125FEA">
                                    <w:pPr>
                                      <w:ind w:left="0" w:firstLine="0" w:firstLineChars="0"/>
                                      <w:rPr>
                                        <w:rFonts w:eastAsia="宋体"/>
                                        <w:sz w:val="21"/>
                                        <w:szCs w:val="21"/>
                                        <w:lang w:val="en-US" w:eastAsia="zh-CN"/>
                                      </w:rPr>
                                    </w:pPr>
                                    <w:r>
                                      <w:rPr>
                                        <w:rFonts w:hint="eastAsia"/>
                                        <w:sz w:val="21"/>
                                        <w:szCs w:val="21"/>
                                        <w:lang w:val="en-US" w:eastAsia="zh-CN"/>
                                      </w:rPr>
                                      <w:t>新鲜水</w:t>
                                    </w:r>
                                  </w:p>
                                </w:txbxContent>
                              </wps:txbx>
                              <wps:bodyPr vert="horz" wrap="square" lIns="91440" tIns="45720" rIns="91440" bIns="45720" anchor="t" anchorCtr="0" upright="0">
                                <a:noAutofit/>
                              </wps:bodyPr>
                            </wps:wsp>
                            <wps:wsp>
                              <wps:cNvPr id="62" name="文本框 221 62"/>
                              <wps:cNvSpPr/>
                              <wps:spPr>
                                <a:xfrm>
                                  <a:off x="1555114" y="351165"/>
                                  <a:ext cx="752474" cy="268611"/>
                                </a:xfrm>
                                <a:prstGeom prst="rect">
                                  <a:avLst/>
                                </a:prstGeom>
                                <a:solidFill>
                                  <a:srgbClr val="FFFFFF"/>
                                </a:solidFill>
                                <a:ln w="6350" cap="flat" cmpd="sng">
                                  <a:solidFill>
                                    <a:srgbClr val="000000"/>
                                  </a:solidFill>
                                  <a:prstDash val="solid"/>
                                  <a:round/>
                                </a:ln>
                              </wps:spPr>
                              <wps:txbx>
                                <w:txbxContent>
                                  <w:p w14:paraId="3EF0319A">
                                    <w:pPr>
                                      <w:ind w:left="0" w:firstLine="0" w:firstLineChars="0"/>
                                      <w:rPr>
                                        <w:rFonts w:eastAsia="宋体"/>
                                        <w:sz w:val="21"/>
                                        <w:szCs w:val="21"/>
                                        <w:lang w:val="en-US" w:eastAsia="zh-CN"/>
                                      </w:rPr>
                                    </w:pPr>
                                    <w:r>
                                      <w:rPr>
                                        <w:rFonts w:hint="eastAsia"/>
                                        <w:sz w:val="21"/>
                                        <w:szCs w:val="21"/>
                                        <w:lang w:val="en-US" w:eastAsia="zh-CN"/>
                                      </w:rPr>
                                      <w:t>生产用水</w:t>
                                    </w:r>
                                  </w:p>
                                </w:txbxContent>
                              </wps:txbx>
                              <wps:bodyPr vert="horz" wrap="square" lIns="91440" tIns="45720" rIns="91440" bIns="45720" anchor="t" anchorCtr="0" upright="0">
                                <a:noAutofit/>
                              </wps:bodyPr>
                            </wps:wsp>
                            <wps:wsp>
                              <wps:cNvPr id="64" name="文本框 222 64"/>
                              <wps:cNvSpPr/>
                              <wps:spPr>
                                <a:xfrm>
                                  <a:off x="1577339" y="892172"/>
                                  <a:ext cx="881380" cy="268611"/>
                                </a:xfrm>
                                <a:prstGeom prst="rect">
                                  <a:avLst/>
                                </a:prstGeom>
                                <a:solidFill>
                                  <a:srgbClr val="FFFFFF"/>
                                </a:solidFill>
                                <a:ln w="6350" cap="flat" cmpd="sng">
                                  <a:solidFill>
                                    <a:srgbClr val="000000"/>
                                  </a:solidFill>
                                  <a:prstDash val="solid"/>
                                  <a:round/>
                                </a:ln>
                              </wps:spPr>
                              <wps:txbx>
                                <w:txbxContent>
                                  <w:p w14:paraId="09D9C5C5">
                                    <w:pPr>
                                      <w:ind w:left="0" w:firstLine="0" w:firstLineChars="0"/>
                                      <w:rPr>
                                        <w:rFonts w:eastAsia="宋体"/>
                                        <w:sz w:val="21"/>
                                        <w:szCs w:val="21"/>
                                        <w:lang w:val="en-US" w:eastAsia="zh-CN"/>
                                      </w:rPr>
                                    </w:pPr>
                                    <w:r>
                                      <w:rPr>
                                        <w:rFonts w:hint="eastAsia"/>
                                        <w:sz w:val="21"/>
                                        <w:szCs w:val="21"/>
                                        <w:lang w:val="en-US" w:eastAsia="zh-CN"/>
                                      </w:rPr>
                                      <w:t>喷淋塔用水</w:t>
                                    </w:r>
                                  </w:p>
                                </w:txbxContent>
                              </wps:txbx>
                              <wps:bodyPr vert="horz" wrap="square" lIns="91440" tIns="45720" rIns="91440" bIns="45720" anchor="t" anchorCtr="0" upright="0">
                                <a:noAutofit/>
                              </wps:bodyPr>
                            </wps:wsp>
                            <wps:wsp>
                              <wps:cNvPr id="66" name="文本框 223 66"/>
                              <wps:cNvSpPr/>
                              <wps:spPr>
                                <a:xfrm>
                                  <a:off x="1581784" y="1400186"/>
                                  <a:ext cx="881379" cy="268611"/>
                                </a:xfrm>
                                <a:prstGeom prst="rect">
                                  <a:avLst/>
                                </a:prstGeom>
                                <a:solidFill>
                                  <a:srgbClr val="FFFFFF"/>
                                </a:solidFill>
                                <a:ln w="6350" cap="flat" cmpd="sng">
                                  <a:solidFill>
                                    <a:srgbClr val="000000"/>
                                  </a:solidFill>
                                  <a:prstDash val="solid"/>
                                  <a:round/>
                                </a:ln>
                              </wps:spPr>
                              <wps:txbx>
                                <w:txbxContent>
                                  <w:p w14:paraId="62E88A67">
                                    <w:pPr>
                                      <w:ind w:left="0" w:firstLine="0" w:firstLineChars="0"/>
                                      <w:rPr>
                                        <w:rFonts w:eastAsia="宋体"/>
                                        <w:sz w:val="21"/>
                                        <w:szCs w:val="21"/>
                                        <w:lang w:val="en-US" w:eastAsia="zh-CN"/>
                                      </w:rPr>
                                    </w:pPr>
                                    <w:r>
                                      <w:rPr>
                                        <w:rFonts w:hint="eastAsia"/>
                                        <w:sz w:val="21"/>
                                        <w:szCs w:val="21"/>
                                        <w:lang w:val="en-US" w:eastAsia="zh-CN"/>
                                      </w:rPr>
                                      <w:t>旋转吸附机</w:t>
                                    </w:r>
                                  </w:p>
                                </w:txbxContent>
                              </wps:txbx>
                              <wps:bodyPr vert="horz" wrap="square" lIns="91440" tIns="45720" rIns="91440" bIns="45720" anchor="t" anchorCtr="0" upright="0">
                                <a:noAutofit/>
                              </wps:bodyPr>
                            </wps:wsp>
                            <wps:wsp>
                              <wps:cNvPr id="68" name="文本框 224 68"/>
                              <wps:cNvSpPr/>
                              <wps:spPr>
                                <a:xfrm>
                                  <a:off x="1586864" y="1898601"/>
                                  <a:ext cx="881379" cy="268611"/>
                                </a:xfrm>
                                <a:prstGeom prst="rect">
                                  <a:avLst/>
                                </a:prstGeom>
                                <a:solidFill>
                                  <a:srgbClr val="FFFFFF"/>
                                </a:solidFill>
                                <a:ln w="6350" cap="flat" cmpd="sng">
                                  <a:solidFill>
                                    <a:srgbClr val="000000"/>
                                  </a:solidFill>
                                  <a:prstDash val="solid"/>
                                  <a:round/>
                                </a:ln>
                              </wps:spPr>
                              <wps:txbx>
                                <w:txbxContent>
                                  <w:p w14:paraId="3B42BACC">
                                    <w:pPr>
                                      <w:ind w:left="0" w:firstLine="0" w:firstLineChars="0"/>
                                      <w:rPr>
                                        <w:rFonts w:eastAsia="宋体"/>
                                        <w:sz w:val="21"/>
                                        <w:szCs w:val="21"/>
                                        <w:lang w:val="en-US" w:eastAsia="zh-CN"/>
                                      </w:rPr>
                                    </w:pPr>
                                    <w:r>
                                      <w:rPr>
                                        <w:rFonts w:hint="eastAsia"/>
                                        <w:sz w:val="21"/>
                                        <w:szCs w:val="21"/>
                                        <w:lang w:val="en-US" w:eastAsia="zh-CN"/>
                                      </w:rPr>
                                      <w:t>热风炉用水</w:t>
                                    </w:r>
                                  </w:p>
                                </w:txbxContent>
                              </wps:txbx>
                              <wps:bodyPr vert="horz" wrap="square" lIns="91440" tIns="45720" rIns="91440" bIns="45720" anchor="t" anchorCtr="0" upright="0">
                                <a:noAutofit/>
                              </wps:bodyPr>
                            </wps:wsp>
                            <wps:wsp>
                              <wps:cNvPr id="70" name="文本框 225 70"/>
                              <wps:cNvSpPr/>
                              <wps:spPr>
                                <a:xfrm>
                                  <a:off x="1582420" y="2449852"/>
                                  <a:ext cx="803909" cy="268611"/>
                                </a:xfrm>
                                <a:prstGeom prst="rect">
                                  <a:avLst/>
                                </a:prstGeom>
                                <a:solidFill>
                                  <a:srgbClr val="FFFFFF"/>
                                </a:solidFill>
                                <a:ln w="6350" cap="flat" cmpd="sng">
                                  <a:solidFill>
                                    <a:srgbClr val="000000"/>
                                  </a:solidFill>
                                  <a:prstDash val="solid"/>
                                  <a:round/>
                                </a:ln>
                              </wps:spPr>
                              <wps:txbx>
                                <w:txbxContent>
                                  <w:p w14:paraId="4FA5672C">
                                    <w:pPr>
                                      <w:ind w:left="0" w:firstLine="0" w:firstLineChars="0"/>
                                      <w:rPr>
                                        <w:rFonts w:eastAsia="宋体"/>
                                        <w:sz w:val="21"/>
                                        <w:szCs w:val="21"/>
                                        <w:lang w:val="en-US" w:eastAsia="zh-CN"/>
                                      </w:rPr>
                                    </w:pPr>
                                    <w:r>
                                      <w:rPr>
                                        <w:rFonts w:hint="eastAsia"/>
                                        <w:sz w:val="21"/>
                                        <w:szCs w:val="21"/>
                                        <w:lang w:val="en-US" w:eastAsia="zh-CN"/>
                                      </w:rPr>
                                      <w:t>生活用水</w:t>
                                    </w:r>
                                  </w:p>
                                </w:txbxContent>
                              </wps:txbx>
                              <wps:bodyPr vert="horz" wrap="square" lIns="91440" tIns="45720" rIns="91440" bIns="45720" anchor="t" anchorCtr="0" upright="0">
                                <a:noAutofit/>
                              </wps:bodyPr>
                            </wps:wsp>
                            <wps:wsp>
                              <wps:cNvPr id="72" name="直接连接符 242 72"/>
                              <wps:cNvCnPr/>
                              <wps:spPr>
                                <a:xfrm>
                                  <a:off x="1120775" y="458453"/>
                                  <a:ext cx="0" cy="2155815"/>
                                </a:xfrm>
                                <a:prstGeom prst="line">
                                  <a:avLst/>
                                </a:prstGeom>
                                <a:noFill/>
                                <a:ln w="9525" cap="flat" cmpd="sng">
                                  <a:solidFill>
                                    <a:srgbClr val="000000"/>
                                  </a:solidFill>
                                  <a:prstDash val="solid"/>
                                  <a:round/>
                                </a:ln>
                              </wps:spPr>
                              <wps:bodyPr vert="horz" wrap="square" lIns="91440" tIns="45720" rIns="91440" bIns="45720" anchor="t" anchorCtr="0" upright="0">
                                <a:noAutofit/>
                              </wps:bodyPr>
                            </wps:wsp>
                            <wps:wsp>
                              <wps:cNvPr id="73" name="直接箭头连接符 246 73"/>
                              <wps:cNvCnPr/>
                              <wps:spPr>
                                <a:xfrm>
                                  <a:off x="617855" y="1620529"/>
                                  <a:ext cx="494030" cy="6967"/>
                                </a:xfrm>
                                <a:prstGeom prst="straightConnector1">
                                  <a:avLst/>
                                </a:prstGeom>
                                <a:noFill/>
                                <a:ln w="9525" cap="flat" cmpd="sng">
                                  <a:solidFill>
                                    <a:srgbClr val="000000"/>
                                  </a:solidFill>
                                  <a:prstDash val="solid"/>
                                  <a:round/>
                                  <a:tailEnd type="arrow" w="med" len="med"/>
                                </a:ln>
                              </wps:spPr>
                              <wps:bodyPr vert="horz" wrap="square" lIns="91440" tIns="45720" rIns="91440" bIns="45720" anchor="t" anchorCtr="0" upright="0">
                                <a:noAutofit/>
                              </wps:bodyPr>
                            </wps:wsp>
                            <wps:wsp>
                              <wps:cNvPr id="74" name="直接箭头连接符 258 74"/>
                              <wps:cNvCnPr/>
                              <wps:spPr>
                                <a:xfrm>
                                  <a:off x="1120775" y="464775"/>
                                  <a:ext cx="421004" cy="0"/>
                                </a:xfrm>
                                <a:prstGeom prst="straightConnector1">
                                  <a:avLst/>
                                </a:prstGeom>
                                <a:noFill/>
                                <a:ln w="9525" cap="flat" cmpd="sng">
                                  <a:solidFill>
                                    <a:srgbClr val="000000"/>
                                  </a:solidFill>
                                  <a:prstDash val="solid"/>
                                  <a:round/>
                                  <a:tailEnd type="arrow" w="med" len="med"/>
                                </a:ln>
                              </wps:spPr>
                              <wps:bodyPr vert="horz" wrap="square" lIns="91440" tIns="45720" rIns="91440" bIns="45720" anchor="t" anchorCtr="0" upright="0">
                                <a:noAutofit/>
                              </wps:bodyPr>
                            </wps:wsp>
                            <wps:wsp>
                              <wps:cNvPr id="75" name="直接箭头连接符 260 75"/>
                              <wps:cNvCnPr/>
                              <wps:spPr>
                                <a:xfrm>
                                  <a:off x="1151890" y="1024240"/>
                                  <a:ext cx="421004" cy="0"/>
                                </a:xfrm>
                                <a:prstGeom prst="straightConnector1">
                                  <a:avLst/>
                                </a:prstGeom>
                                <a:noFill/>
                                <a:ln w="9525" cap="flat" cmpd="sng">
                                  <a:solidFill>
                                    <a:srgbClr val="000000"/>
                                  </a:solidFill>
                                  <a:prstDash val="solid"/>
                                  <a:round/>
                                  <a:tailEnd type="arrow" w="med" len="med"/>
                                </a:ln>
                              </wps:spPr>
                              <wps:bodyPr vert="horz" wrap="square" lIns="91440" tIns="45720" rIns="91440" bIns="45720" anchor="t" anchorCtr="0" upright="0">
                                <a:noAutofit/>
                              </wps:bodyPr>
                            </wps:wsp>
                            <wps:wsp>
                              <wps:cNvPr id="76" name="直接箭头连接符 261 76"/>
                              <wps:cNvCnPr/>
                              <wps:spPr>
                                <a:xfrm>
                                  <a:off x="1139190" y="1522701"/>
                                  <a:ext cx="421005" cy="0"/>
                                </a:xfrm>
                                <a:prstGeom prst="straightConnector1">
                                  <a:avLst/>
                                </a:prstGeom>
                                <a:noFill/>
                                <a:ln w="9525" cap="flat" cmpd="sng">
                                  <a:solidFill>
                                    <a:srgbClr val="000000"/>
                                  </a:solidFill>
                                  <a:prstDash val="solid"/>
                                  <a:round/>
                                  <a:tailEnd type="arrow" w="med" len="med"/>
                                </a:ln>
                              </wps:spPr>
                              <wps:bodyPr vert="horz" wrap="square" lIns="91440" tIns="45720" rIns="91440" bIns="45720" anchor="t" anchorCtr="0" upright="0">
                                <a:noAutofit/>
                              </wps:bodyPr>
                            </wps:wsp>
                            <wps:wsp>
                              <wps:cNvPr id="77" name="直接箭头连接符 263 77"/>
                              <wps:cNvCnPr/>
                              <wps:spPr>
                                <a:xfrm>
                                  <a:off x="1136014" y="2012949"/>
                                  <a:ext cx="421005" cy="0"/>
                                </a:xfrm>
                                <a:prstGeom prst="straightConnector1">
                                  <a:avLst/>
                                </a:prstGeom>
                                <a:noFill/>
                                <a:ln w="9525" cap="flat" cmpd="sng">
                                  <a:solidFill>
                                    <a:srgbClr val="000000"/>
                                  </a:solidFill>
                                  <a:prstDash val="solid"/>
                                  <a:round/>
                                  <a:tailEnd type="arrow" w="med" len="med"/>
                                </a:ln>
                              </wps:spPr>
                              <wps:bodyPr vert="horz" wrap="square" lIns="91440" tIns="45720" rIns="91440" bIns="45720" anchor="t" anchorCtr="0" upright="0">
                                <a:noAutofit/>
                              </wps:bodyPr>
                            </wps:wsp>
                            <wps:wsp>
                              <wps:cNvPr id="78" name="直接箭头连接符 264 78"/>
                              <wps:cNvCnPr/>
                              <wps:spPr>
                                <a:xfrm>
                                  <a:off x="1132839" y="2598440"/>
                                  <a:ext cx="421005" cy="0"/>
                                </a:xfrm>
                                <a:prstGeom prst="straightConnector1">
                                  <a:avLst/>
                                </a:prstGeom>
                                <a:noFill/>
                                <a:ln w="9525" cap="flat" cmpd="sng">
                                  <a:solidFill>
                                    <a:srgbClr val="000000"/>
                                  </a:solidFill>
                                  <a:prstDash val="solid"/>
                                  <a:round/>
                                  <a:tailEnd type="arrow" w="med" len="med"/>
                                </a:ln>
                              </wps:spPr>
                              <wps:bodyPr vert="horz" wrap="square" lIns="91440" tIns="45720" rIns="91440" bIns="45720" anchor="t" anchorCtr="0" upright="0">
                                <a:noAutofit/>
                              </wps:bodyPr>
                            </wps:wsp>
                            <wps:wsp>
                              <wps:cNvPr id="79" name="直接箭头连接符 265 79"/>
                              <wps:cNvCnPr/>
                              <wps:spPr>
                                <a:xfrm rot="21600000" flipV="1">
                                  <a:off x="2329814" y="469897"/>
                                  <a:ext cx="998854" cy="646"/>
                                </a:xfrm>
                                <a:prstGeom prst="straightConnector1">
                                  <a:avLst/>
                                </a:prstGeom>
                                <a:noFill/>
                                <a:ln w="9525" cap="flat" cmpd="sng">
                                  <a:solidFill>
                                    <a:srgbClr val="000000"/>
                                  </a:solidFill>
                                  <a:prstDash val="solid"/>
                                  <a:round/>
                                  <a:tailEnd type="arrow" w="med" len="med"/>
                                </a:ln>
                              </wps:spPr>
                              <wps:bodyPr vert="horz" wrap="square" lIns="91440" tIns="45720" rIns="91440" bIns="45720" anchor="t" anchorCtr="0" upright="0">
                                <a:noAutofit/>
                              </wps:bodyPr>
                            </wps:wsp>
                            <wps:wsp>
                              <wps:cNvPr id="80" name="文本框 266 80"/>
                              <wps:cNvSpPr/>
                              <wps:spPr>
                                <a:xfrm>
                                  <a:off x="3785870" y="556235"/>
                                  <a:ext cx="723264" cy="268611"/>
                                </a:xfrm>
                                <a:prstGeom prst="rect">
                                  <a:avLst/>
                                </a:prstGeom>
                                <a:solidFill>
                                  <a:srgbClr val="FFFFFF"/>
                                </a:solidFill>
                                <a:ln w="6350" cap="flat" cmpd="sng">
                                  <a:solidFill>
                                    <a:srgbClr val="000000"/>
                                  </a:solidFill>
                                  <a:prstDash val="solid"/>
                                  <a:round/>
                                </a:ln>
                              </wps:spPr>
                              <wps:txbx>
                                <w:txbxContent>
                                  <w:p w14:paraId="22924C78">
                                    <w:pPr>
                                      <w:ind w:left="0" w:firstLine="0" w:firstLineChars="0"/>
                                      <w:rPr>
                                        <w:rFonts w:eastAsia="宋体"/>
                                        <w:sz w:val="21"/>
                                        <w:szCs w:val="21"/>
                                        <w:lang w:val="en-US" w:eastAsia="zh-CN"/>
                                      </w:rPr>
                                    </w:pPr>
                                    <w:r>
                                      <w:rPr>
                                        <w:rFonts w:hint="eastAsia" w:eastAsia="宋体"/>
                                        <w:sz w:val="21"/>
                                        <w:szCs w:val="21"/>
                                        <w:lang w:val="en-US" w:eastAsia="zh-CN"/>
                                      </w:rPr>
                                      <w:t>搅拌工序</w:t>
                                    </w:r>
                                  </w:p>
                                </w:txbxContent>
                              </wps:txbx>
                              <wps:bodyPr vert="horz" wrap="square" lIns="91440" tIns="45720" rIns="91440" bIns="45720" anchor="t" anchorCtr="0" upright="0">
                                <a:noAutofit/>
                              </wps:bodyPr>
                            </wps:wsp>
                            <wps:wsp>
                              <wps:cNvPr id="82" name="直接箭头连接符 267 82"/>
                              <wps:cNvCnPr/>
                              <wps:spPr>
                                <a:xfrm>
                                  <a:off x="3378835" y="238109"/>
                                  <a:ext cx="421004" cy="0"/>
                                </a:xfrm>
                                <a:prstGeom prst="straightConnector1">
                                  <a:avLst/>
                                </a:prstGeom>
                                <a:noFill/>
                                <a:ln w="9525" cap="flat" cmpd="sng">
                                  <a:solidFill>
                                    <a:srgbClr val="000000"/>
                                  </a:solidFill>
                                  <a:prstDash val="solid"/>
                                  <a:round/>
                                  <a:tailEnd type="arrow" w="med" len="med"/>
                                </a:ln>
                              </wps:spPr>
                              <wps:bodyPr vert="horz" wrap="square" lIns="91440" tIns="45720" rIns="91440" bIns="45720" anchor="t" anchorCtr="0" upright="0">
                                <a:noAutofit/>
                              </wps:bodyPr>
                            </wps:wsp>
                            <wps:wsp>
                              <wps:cNvPr id="83" name="直接连接符 268 83"/>
                              <wps:cNvCnPr/>
                              <wps:spPr>
                                <a:xfrm>
                                  <a:off x="3360420" y="230495"/>
                                  <a:ext cx="1269" cy="490201"/>
                                </a:xfrm>
                                <a:prstGeom prst="line">
                                  <a:avLst/>
                                </a:prstGeom>
                                <a:noFill/>
                                <a:ln w="9525" cap="flat" cmpd="sng">
                                  <a:solidFill>
                                    <a:srgbClr val="000000"/>
                                  </a:solidFill>
                                  <a:prstDash val="solid"/>
                                  <a:round/>
                                </a:ln>
                              </wps:spPr>
                              <wps:bodyPr vert="horz" wrap="square" lIns="91440" tIns="45720" rIns="91440" bIns="45720" anchor="t" anchorCtr="0" upright="0">
                                <a:noAutofit/>
                              </wps:bodyPr>
                            </wps:wsp>
                            <wps:wsp>
                              <wps:cNvPr id="84" name="直接箭头连接符 269 84"/>
                              <wps:cNvCnPr/>
                              <wps:spPr>
                                <a:xfrm>
                                  <a:off x="3349624" y="715620"/>
                                  <a:ext cx="421005" cy="0"/>
                                </a:xfrm>
                                <a:prstGeom prst="straightConnector1">
                                  <a:avLst/>
                                </a:prstGeom>
                                <a:noFill/>
                                <a:ln w="9525" cap="flat" cmpd="sng">
                                  <a:solidFill>
                                    <a:srgbClr val="000000"/>
                                  </a:solidFill>
                                  <a:prstDash val="solid"/>
                                  <a:round/>
                                  <a:tailEnd type="arrow" w="med" len="med"/>
                                </a:ln>
                              </wps:spPr>
                              <wps:bodyPr vert="horz" wrap="square" lIns="91440" tIns="45720" rIns="91440" bIns="45720" anchor="t" anchorCtr="0" upright="0">
                                <a:noAutofit/>
                              </wps:bodyPr>
                            </wps:wsp>
                            <wps:wsp>
                              <wps:cNvPr id="85" name="文本框 271 85"/>
                              <wps:cNvSpPr/>
                              <wps:spPr>
                                <a:xfrm>
                                  <a:off x="3793490" y="125099"/>
                                  <a:ext cx="861695" cy="268611"/>
                                </a:xfrm>
                                <a:prstGeom prst="rect">
                                  <a:avLst/>
                                </a:prstGeom>
                                <a:solidFill>
                                  <a:srgbClr val="FFFFFF"/>
                                </a:solidFill>
                                <a:ln w="6350" cap="flat" cmpd="sng">
                                  <a:solidFill>
                                    <a:srgbClr val="000000"/>
                                  </a:solidFill>
                                  <a:prstDash val="solid"/>
                                  <a:round/>
                                </a:ln>
                              </wps:spPr>
                              <wps:txbx>
                                <w:txbxContent>
                                  <w:p w14:paraId="6A8E3505">
                                    <w:pPr>
                                      <w:ind w:left="0" w:firstLine="0" w:firstLineChars="0"/>
                                      <w:rPr>
                                        <w:rFonts w:hint="eastAsia" w:eastAsia="宋体"/>
                                        <w:sz w:val="21"/>
                                        <w:szCs w:val="21"/>
                                        <w:lang w:val="en-US" w:eastAsia="zh-CN"/>
                                      </w:rPr>
                                    </w:pPr>
                                    <w:r>
                                      <w:rPr>
                                        <w:rFonts w:hint="eastAsia" w:eastAsia="宋体"/>
                                        <w:sz w:val="21"/>
                                        <w:szCs w:val="21"/>
                                        <w:lang w:val="en-US" w:eastAsia="zh-CN"/>
                                      </w:rPr>
                                      <w:t>蒸汽发生器</w:t>
                                    </w:r>
                                  </w:p>
                                </w:txbxContent>
                              </wps:txbx>
                              <wps:bodyPr vert="horz" wrap="square" lIns="91440" tIns="45720" rIns="91440" bIns="45720" anchor="t" anchorCtr="0" upright="0">
                                <a:noAutofit/>
                              </wps:bodyPr>
                            </wps:wsp>
                            <wps:wsp>
                              <wps:cNvPr id="87" name="直接箭头连接符 272 87"/>
                              <wps:cNvCnPr/>
                              <wps:spPr>
                                <a:xfrm rot="21600000" flipV="1">
                                  <a:off x="4660264" y="271795"/>
                                  <a:ext cx="273049" cy="1292"/>
                                </a:xfrm>
                                <a:prstGeom prst="straightConnector1">
                                  <a:avLst/>
                                </a:prstGeom>
                                <a:noFill/>
                                <a:ln w="9525" cap="flat" cmpd="sng">
                                  <a:solidFill>
                                    <a:srgbClr val="000000"/>
                                  </a:solidFill>
                                  <a:prstDash val="solid"/>
                                  <a:round/>
                                  <a:tailEnd type="arrow" w="med" len="med"/>
                                </a:ln>
                              </wps:spPr>
                              <wps:bodyPr vert="horz" wrap="square" lIns="91440" tIns="45720" rIns="91440" bIns="45720" anchor="t" anchorCtr="0" upright="0">
                                <a:noAutofit/>
                              </wps:bodyPr>
                            </wps:wsp>
                            <wps:wsp>
                              <wps:cNvPr id="88" name="文本框 273 88"/>
                              <wps:cNvSpPr/>
                              <wps:spPr>
                                <a:xfrm>
                                  <a:off x="4939665" y="77477"/>
                                  <a:ext cx="457834" cy="433073"/>
                                </a:xfrm>
                                <a:prstGeom prst="rect">
                                  <a:avLst/>
                                </a:prstGeom>
                                <a:solidFill>
                                  <a:srgbClr val="FFFFFF"/>
                                </a:solidFill>
                                <a:ln w="6350" cap="flat" cmpd="sng">
                                  <a:solidFill>
                                    <a:srgbClr val="000000"/>
                                  </a:solidFill>
                                  <a:prstDash val="solid"/>
                                  <a:round/>
                                </a:ln>
                              </wps:spPr>
                              <wps:txbx>
                                <w:txbxContent>
                                  <w:p w14:paraId="1B00A96D">
                                    <w:pPr>
                                      <w:keepNext w:val="0"/>
                                      <w:keepLines w:val="0"/>
                                      <w:pageBreakBefore w:val="0"/>
                                      <w:widowControl w:val="0"/>
                                      <w:kinsoku/>
                                      <w:wordWrap/>
                                      <w:overflowPunct/>
                                      <w:topLinePunct w:val="0"/>
                                      <w:bidi w:val="0"/>
                                      <w:adjustRightInd/>
                                      <w:snapToGrid/>
                                      <w:spacing w:line="240" w:lineRule="exact"/>
                                      <w:ind w:left="0" w:firstLine="0" w:firstLineChars="0"/>
                                      <w:textAlignment w:val="auto"/>
                                      <w:rPr>
                                        <w:rFonts w:eastAsia="宋体"/>
                                        <w:sz w:val="21"/>
                                        <w:szCs w:val="21"/>
                                        <w:lang w:val="en-US" w:eastAsia="zh-CN"/>
                                      </w:rPr>
                                    </w:pPr>
                                    <w:r>
                                      <w:rPr>
                                        <w:rFonts w:hint="eastAsia"/>
                                        <w:sz w:val="21"/>
                                        <w:szCs w:val="21"/>
                                        <w:lang w:val="en-US" w:eastAsia="zh-CN"/>
                                      </w:rPr>
                                      <w:t>整形工序</w:t>
                                    </w:r>
                                  </w:p>
                                </w:txbxContent>
                              </wps:txbx>
                              <wps:bodyPr vert="horz" wrap="square" lIns="91440" tIns="45720" rIns="91440" bIns="45720" anchor="t" anchorCtr="0" upright="0">
                                <a:noAutofit/>
                              </wps:bodyPr>
                            </wps:wsp>
                            <wps:wsp>
                              <wps:cNvPr id="90" name="直接箭头连接符 274 90"/>
                              <wps:cNvCnPr/>
                              <wps:spPr>
                                <a:xfrm>
                                  <a:off x="2452370" y="1040114"/>
                                  <a:ext cx="501649" cy="0"/>
                                </a:xfrm>
                                <a:prstGeom prst="straightConnector1">
                                  <a:avLst/>
                                </a:prstGeom>
                                <a:noFill/>
                                <a:ln w="9525" cap="flat" cmpd="sng">
                                  <a:solidFill>
                                    <a:srgbClr val="000000"/>
                                  </a:solidFill>
                                  <a:prstDash val="solid"/>
                                  <a:round/>
                                  <a:tailEnd type="arrow" w="med" len="med"/>
                                </a:ln>
                              </wps:spPr>
                              <wps:bodyPr vert="horz" wrap="square" lIns="91440" tIns="45720" rIns="91440" bIns="45720" anchor="t" anchorCtr="0" upright="0">
                                <a:noAutofit/>
                              </wps:bodyPr>
                            </wps:wsp>
                            <wps:wsp>
                              <wps:cNvPr id="91" name="直接箭头连接符 276 91"/>
                              <wps:cNvCnPr/>
                              <wps:spPr>
                                <a:xfrm>
                                  <a:off x="2471419" y="2023101"/>
                                  <a:ext cx="501649" cy="0"/>
                                </a:xfrm>
                                <a:prstGeom prst="straightConnector1">
                                  <a:avLst/>
                                </a:prstGeom>
                                <a:noFill/>
                                <a:ln w="9525" cap="flat" cmpd="sng">
                                  <a:solidFill>
                                    <a:srgbClr val="000000"/>
                                  </a:solidFill>
                                  <a:prstDash val="solid"/>
                                  <a:round/>
                                  <a:tailEnd type="arrow" w="med" len="med"/>
                                </a:ln>
                              </wps:spPr>
                              <wps:bodyPr vert="horz" wrap="square" lIns="91440" tIns="45720" rIns="91440" bIns="45720" anchor="t" anchorCtr="0" upright="0">
                                <a:noAutofit/>
                              </wps:bodyPr>
                            </wps:wsp>
                            <wps:wsp>
                              <wps:cNvPr id="92" name="直接箭头连接符 275 92"/>
                              <wps:cNvCnPr/>
                              <wps:spPr>
                                <a:xfrm>
                                  <a:off x="2468245" y="1507473"/>
                                  <a:ext cx="501650" cy="0"/>
                                </a:xfrm>
                                <a:prstGeom prst="straightConnector1">
                                  <a:avLst/>
                                </a:prstGeom>
                                <a:noFill/>
                                <a:ln w="9525" cap="flat" cmpd="sng">
                                  <a:solidFill>
                                    <a:srgbClr val="000000"/>
                                  </a:solidFill>
                                  <a:prstDash val="solid"/>
                                  <a:round/>
                                  <a:tailEnd type="arrow" w="med" len="med"/>
                                </a:ln>
                              </wps:spPr>
                              <wps:bodyPr vert="horz" wrap="square" lIns="91440" tIns="45720" rIns="91440" bIns="45720" anchor="t" anchorCtr="0" upright="0">
                                <a:noAutofit/>
                              </wps:bodyPr>
                            </wps:wsp>
                            <wps:wsp>
                              <wps:cNvPr id="93" name="直接连接符 281 93"/>
                              <wps:cNvCnPr/>
                              <wps:spPr>
                                <a:xfrm rot="21600000" flipV="1">
                                  <a:off x="2571750" y="1094104"/>
                                  <a:ext cx="8254" cy="225419"/>
                                </a:xfrm>
                                <a:prstGeom prst="line">
                                  <a:avLst/>
                                </a:prstGeom>
                                <a:noFill/>
                                <a:ln w="9525" cap="flat" cmpd="sng">
                                  <a:solidFill>
                                    <a:srgbClr val="000000"/>
                                  </a:solidFill>
                                  <a:prstDash val="solid"/>
                                  <a:round/>
                                </a:ln>
                              </wps:spPr>
                              <wps:bodyPr vert="horz" wrap="square" lIns="91440" tIns="45720" rIns="91440" bIns="45720" anchor="t" anchorCtr="0" upright="0">
                                <a:noAutofit/>
                              </wps:bodyPr>
                            </wps:wsp>
                            <wps:wsp>
                              <wps:cNvPr id="94" name="直接箭头连接符 278 94"/>
                              <wps:cNvCnPr/>
                              <wps:spPr>
                                <a:xfrm rot="21600000" flipV="1">
                                  <a:off x="2122169" y="1146802"/>
                                  <a:ext cx="5080" cy="170183"/>
                                </a:xfrm>
                                <a:prstGeom prst="straightConnector1">
                                  <a:avLst/>
                                </a:prstGeom>
                                <a:noFill/>
                                <a:ln w="9525" cap="flat" cmpd="sng">
                                  <a:solidFill>
                                    <a:srgbClr val="000000"/>
                                  </a:solidFill>
                                  <a:prstDash val="solid"/>
                                  <a:round/>
                                  <a:tailEnd type="arrow" w="med" len="med"/>
                                </a:ln>
                              </wps:spPr>
                              <wps:bodyPr vert="horz" wrap="square" lIns="91440" tIns="45720" rIns="91440" bIns="45720" anchor="t" anchorCtr="0" upright="0">
                                <a:noAutofit/>
                              </wps:bodyPr>
                            </wps:wsp>
                            <wps:wsp>
                              <wps:cNvPr id="95" name="直接连接符 279 95"/>
                              <wps:cNvCnPr/>
                              <wps:spPr>
                                <a:xfrm rot="21600000" flipH="1">
                                  <a:off x="2122169" y="1312510"/>
                                  <a:ext cx="438784" cy="646"/>
                                </a:xfrm>
                                <a:prstGeom prst="line">
                                  <a:avLst/>
                                </a:prstGeom>
                                <a:noFill/>
                                <a:ln w="9525" cap="flat" cmpd="sng">
                                  <a:solidFill>
                                    <a:srgbClr val="000000"/>
                                  </a:solidFill>
                                  <a:prstDash val="solid"/>
                                  <a:round/>
                                </a:ln>
                              </wps:spPr>
                              <wps:bodyPr vert="horz" wrap="square" lIns="91440" tIns="45720" rIns="91440" bIns="45720" anchor="t" anchorCtr="0" upright="0">
                                <a:noAutofit/>
                              </wps:bodyPr>
                            </wps:wsp>
                            <wps:wsp>
                              <wps:cNvPr id="96" name="直接连接符 280 96"/>
                              <wps:cNvCnPr/>
                              <wps:spPr>
                                <a:xfrm flipH="1" flipV="1">
                                  <a:off x="2454274" y="1095396"/>
                                  <a:ext cx="125729" cy="3830"/>
                                </a:xfrm>
                                <a:prstGeom prst="line">
                                  <a:avLst/>
                                </a:prstGeom>
                                <a:noFill/>
                                <a:ln w="9525" cap="flat" cmpd="sng">
                                  <a:solidFill>
                                    <a:srgbClr val="000000"/>
                                  </a:solidFill>
                                  <a:prstDash val="solid"/>
                                  <a:round/>
                                </a:ln>
                              </wps:spPr>
                              <wps:bodyPr vert="horz" wrap="square" lIns="91440" tIns="45720" rIns="91440" bIns="45720" anchor="t" anchorCtr="0" upright="0">
                                <a:noAutofit/>
                              </wps:bodyPr>
                            </wps:wsp>
                            <wps:wsp>
                              <wps:cNvPr id="97" name="直接箭头连接符 282 97"/>
                              <wps:cNvCnPr/>
                              <wps:spPr>
                                <a:xfrm flipH="1" flipV="1">
                                  <a:off x="2152649" y="2165966"/>
                                  <a:ext cx="3174" cy="180981"/>
                                </a:xfrm>
                                <a:prstGeom prst="straightConnector1">
                                  <a:avLst/>
                                </a:prstGeom>
                                <a:noFill/>
                                <a:ln w="9525" cap="flat" cmpd="sng">
                                  <a:solidFill>
                                    <a:srgbClr val="000000"/>
                                  </a:solidFill>
                                  <a:prstDash val="solid"/>
                                  <a:round/>
                                  <a:tailEnd type="arrow" w="med" len="med"/>
                                </a:ln>
                              </wps:spPr>
                              <wps:bodyPr vert="horz" wrap="square" lIns="91440" tIns="45720" rIns="91440" bIns="45720" anchor="t" anchorCtr="0" upright="0">
                                <a:noAutofit/>
                              </wps:bodyPr>
                            </wps:wsp>
                            <wps:wsp>
                              <wps:cNvPr id="98" name="直接连接符 285 98"/>
                              <wps:cNvCnPr/>
                              <wps:spPr>
                                <a:xfrm flipH="1" flipV="1">
                                  <a:off x="2471419" y="2107546"/>
                                  <a:ext cx="109854" cy="2538"/>
                                </a:xfrm>
                                <a:prstGeom prst="line">
                                  <a:avLst/>
                                </a:prstGeom>
                                <a:noFill/>
                                <a:ln w="9525" cap="flat" cmpd="sng">
                                  <a:solidFill>
                                    <a:srgbClr val="000000"/>
                                  </a:solidFill>
                                  <a:prstDash val="solid"/>
                                  <a:round/>
                                </a:ln>
                              </wps:spPr>
                              <wps:bodyPr vert="horz" wrap="square" lIns="91440" tIns="45720" rIns="91440" bIns="45720" anchor="t" anchorCtr="0" upright="0">
                                <a:noAutofit/>
                              </wps:bodyPr>
                            </wps:wsp>
                            <wps:wsp>
                              <wps:cNvPr id="99" name="直接连接符 283 99"/>
                              <wps:cNvCnPr/>
                              <wps:spPr>
                                <a:xfrm rot="21600000" flipH="1">
                                  <a:off x="2148839" y="2348886"/>
                                  <a:ext cx="438784" cy="645"/>
                                </a:xfrm>
                                <a:prstGeom prst="line">
                                  <a:avLst/>
                                </a:prstGeom>
                                <a:noFill/>
                                <a:ln w="9525" cap="flat" cmpd="sng">
                                  <a:solidFill>
                                    <a:srgbClr val="000000"/>
                                  </a:solidFill>
                                  <a:prstDash val="solid"/>
                                  <a:round/>
                                </a:ln>
                              </wps:spPr>
                              <wps:bodyPr vert="horz" wrap="square" lIns="91440" tIns="45720" rIns="91440" bIns="45720" anchor="t" anchorCtr="0" upright="0">
                                <a:noAutofit/>
                              </wps:bodyPr>
                            </wps:wsp>
                            <wps:wsp>
                              <wps:cNvPr id="100" name="直接连接符 284 100"/>
                              <wps:cNvCnPr/>
                              <wps:spPr>
                                <a:xfrm rot="21600000" flipV="1">
                                  <a:off x="2583180" y="2108792"/>
                                  <a:ext cx="5714" cy="238755"/>
                                </a:xfrm>
                                <a:prstGeom prst="line">
                                  <a:avLst/>
                                </a:prstGeom>
                                <a:noFill/>
                                <a:ln w="9525" cap="flat" cmpd="sng">
                                  <a:solidFill>
                                    <a:srgbClr val="000000"/>
                                  </a:solidFill>
                                  <a:prstDash val="solid"/>
                                  <a:round/>
                                </a:ln>
                              </wps:spPr>
                              <wps:bodyPr vert="horz" wrap="square" lIns="91440" tIns="45720" rIns="91440" bIns="45720" anchor="t" anchorCtr="0" upright="0">
                                <a:noAutofit/>
                              </wps:bodyPr>
                            </wps:wsp>
                            <wps:wsp>
                              <wps:cNvPr id="101" name="文本框 298 101"/>
                              <wps:cNvSpPr/>
                              <wps:spPr>
                                <a:xfrm>
                                  <a:off x="1108075" y="1297928"/>
                                  <a:ext cx="431164" cy="268611"/>
                                </a:xfrm>
                                <a:prstGeom prst="rect">
                                  <a:avLst/>
                                </a:prstGeom>
                                <a:noFill/>
                                <a:ln w="6350" cap="flat" cmpd="sng">
                                  <a:noFill/>
                                  <a:prstDash val="solid"/>
                                  <a:round/>
                                </a:ln>
                              </wps:spPr>
                              <wps:txbx>
                                <w:txbxContent>
                                  <w:p w14:paraId="223FA935">
                                    <w:pPr>
                                      <w:ind w:left="0" w:firstLine="0" w:firstLineChars="0"/>
                                      <w:rPr>
                                        <w:rFonts w:eastAsia="宋体"/>
                                        <w:sz w:val="21"/>
                                        <w:szCs w:val="21"/>
                                        <w:lang w:val="en-US" w:eastAsia="zh-CN"/>
                                      </w:rPr>
                                    </w:pPr>
                                    <w:r>
                                      <w:rPr>
                                        <w:rFonts w:hint="eastAsia"/>
                                        <w:sz w:val="21"/>
                                        <w:szCs w:val="21"/>
                                        <w:lang w:val="en-US" w:eastAsia="zh-CN"/>
                                      </w:rPr>
                                      <w:t>0.6</w:t>
                                    </w:r>
                                  </w:p>
                                </w:txbxContent>
                              </wps:txbx>
                              <wps:bodyPr vert="horz" wrap="square" lIns="91440" tIns="45720" rIns="91440" bIns="45720" anchor="t" anchorCtr="0" upright="0">
                                <a:noAutofit/>
                              </wps:bodyPr>
                            </wps:wsp>
                            <wps:wsp>
                              <wps:cNvPr id="103" name="直接连接符 286 103"/>
                              <wps:cNvCnPr/>
                              <wps:spPr>
                                <a:xfrm>
                                  <a:off x="2950210" y="1033100"/>
                                  <a:ext cx="9524" cy="990600"/>
                                </a:xfrm>
                                <a:prstGeom prst="line">
                                  <a:avLst/>
                                </a:prstGeom>
                                <a:noFill/>
                                <a:ln w="9525" cap="flat" cmpd="sng">
                                  <a:solidFill>
                                    <a:srgbClr val="000000"/>
                                  </a:solidFill>
                                  <a:prstDash val="solid"/>
                                  <a:round/>
                                </a:ln>
                              </wps:spPr>
                              <wps:bodyPr vert="horz" wrap="square" lIns="91440" tIns="45720" rIns="91440" bIns="45720" anchor="t" anchorCtr="0" upright="0">
                                <a:noAutofit/>
                              </wps:bodyPr>
                            </wps:wsp>
                            <wps:wsp>
                              <wps:cNvPr id="1" name="文本框 297 104"/>
                              <wps:cNvSpPr/>
                              <wps:spPr>
                                <a:xfrm>
                                  <a:off x="1120139" y="764534"/>
                                  <a:ext cx="431164" cy="268611"/>
                                </a:xfrm>
                                <a:prstGeom prst="rect">
                                  <a:avLst/>
                                </a:prstGeom>
                                <a:noFill/>
                                <a:ln w="6350" cap="flat" cmpd="sng">
                                  <a:noFill/>
                                  <a:prstDash val="solid"/>
                                  <a:round/>
                                </a:ln>
                              </wps:spPr>
                              <wps:txbx>
                                <w:txbxContent>
                                  <w:p w14:paraId="5D18331D">
                                    <w:pPr>
                                      <w:ind w:left="0" w:firstLine="0" w:firstLineChars="0"/>
                                      <w:rPr>
                                        <w:rFonts w:eastAsia="宋体"/>
                                        <w:sz w:val="21"/>
                                        <w:szCs w:val="21"/>
                                        <w:lang w:val="en-US" w:eastAsia="zh-CN"/>
                                      </w:rPr>
                                    </w:pPr>
                                    <w:r>
                                      <w:rPr>
                                        <w:rFonts w:hint="eastAsia"/>
                                        <w:sz w:val="21"/>
                                        <w:szCs w:val="21"/>
                                        <w:lang w:val="en-US" w:eastAsia="zh-CN"/>
                                      </w:rPr>
                                      <w:t>0.4</w:t>
                                    </w:r>
                                  </w:p>
                                </w:txbxContent>
                              </wps:txbx>
                              <wps:bodyPr vert="horz" wrap="square" lIns="91440" tIns="45720" rIns="91440" bIns="45720" anchor="t" anchorCtr="0" upright="0">
                                <a:noAutofit/>
                              </wps:bodyPr>
                            </wps:wsp>
                            <wps:wsp>
                              <wps:cNvPr id="106" name="文本框 294 106"/>
                              <wps:cNvSpPr/>
                              <wps:spPr>
                                <a:xfrm>
                                  <a:off x="3434715" y="0"/>
                                  <a:ext cx="327024" cy="252091"/>
                                </a:xfrm>
                                <a:prstGeom prst="rect">
                                  <a:avLst/>
                                </a:prstGeom>
                                <a:noFill/>
                                <a:ln w="6350" cap="flat" cmpd="sng">
                                  <a:noFill/>
                                  <a:prstDash val="solid"/>
                                  <a:round/>
                                </a:ln>
                              </wps:spPr>
                              <wps:txbx>
                                <w:txbxContent>
                                  <w:p w14:paraId="6367B2E0">
                                    <w:pPr>
                                      <w:ind w:left="0" w:firstLine="0" w:firstLineChars="0"/>
                                      <w:rPr>
                                        <w:rFonts w:eastAsia="宋体"/>
                                        <w:sz w:val="21"/>
                                        <w:szCs w:val="21"/>
                                        <w:lang w:val="en-US" w:eastAsia="zh-CN"/>
                                      </w:rPr>
                                    </w:pPr>
                                    <w:r>
                                      <w:rPr>
                                        <w:rFonts w:hint="eastAsia"/>
                                        <w:sz w:val="21"/>
                                        <w:szCs w:val="21"/>
                                        <w:lang w:val="en-US" w:eastAsia="zh-CN"/>
                                      </w:rPr>
                                      <w:t>1</w:t>
                                    </w:r>
                                  </w:p>
                                </w:txbxContent>
                              </wps:txbx>
                              <wps:bodyPr vert="horz" wrap="square" lIns="91440" tIns="45720" rIns="91440" bIns="45720" anchor="t" anchorCtr="0" upright="0">
                                <a:noAutofit/>
                              </wps:bodyPr>
                            </wps:wsp>
                            <wps:wsp>
                              <wps:cNvPr id="108" name="文本框 296 108"/>
                              <wps:cNvSpPr/>
                              <wps:spPr>
                                <a:xfrm>
                                  <a:off x="4658995" y="46975"/>
                                  <a:ext cx="283844" cy="243185"/>
                                </a:xfrm>
                                <a:prstGeom prst="rect">
                                  <a:avLst/>
                                </a:prstGeom>
                                <a:noFill/>
                                <a:ln w="6350" cap="flat" cmpd="sng">
                                  <a:noFill/>
                                  <a:prstDash val="solid"/>
                                  <a:round/>
                                </a:ln>
                              </wps:spPr>
                              <wps:txbx>
                                <w:txbxContent>
                                  <w:p w14:paraId="0F97DDF9">
                                    <w:pPr>
                                      <w:ind w:left="0" w:firstLine="0" w:firstLineChars="0"/>
                                      <w:rPr>
                                        <w:rFonts w:eastAsia="宋体"/>
                                        <w:sz w:val="21"/>
                                        <w:szCs w:val="21"/>
                                        <w:lang w:val="en-US" w:eastAsia="zh-CN"/>
                                      </w:rPr>
                                    </w:pPr>
                                    <w:r>
                                      <w:rPr>
                                        <w:rFonts w:hint="eastAsia"/>
                                        <w:sz w:val="21"/>
                                        <w:szCs w:val="21"/>
                                        <w:lang w:val="en-US" w:eastAsia="zh-CN"/>
                                      </w:rPr>
                                      <w:t>1</w:t>
                                    </w:r>
                                  </w:p>
                                </w:txbxContent>
                              </wps:txbx>
                              <wps:bodyPr vert="horz" wrap="square" lIns="91440" tIns="45720" rIns="91440" bIns="45720" anchor="t" anchorCtr="0" upright="0">
                                <a:noAutofit/>
                              </wps:bodyPr>
                            </wps:wsp>
                            <wps:wsp>
                              <wps:cNvPr id="110" name="文本框 291 110"/>
                              <wps:cNvSpPr/>
                              <wps:spPr>
                                <a:xfrm>
                                  <a:off x="3672204" y="1353163"/>
                                  <a:ext cx="973455" cy="691532"/>
                                </a:xfrm>
                                <a:prstGeom prst="rect">
                                  <a:avLst/>
                                </a:prstGeom>
                                <a:solidFill>
                                  <a:srgbClr val="FFFFFF"/>
                                </a:solidFill>
                                <a:ln w="6350" cap="flat" cmpd="sng">
                                  <a:solidFill>
                                    <a:srgbClr val="000000"/>
                                  </a:solidFill>
                                  <a:prstDash val="solid"/>
                                  <a:round/>
                                </a:ln>
                              </wps:spPr>
                              <wps:txbx>
                                <w:txbxContent>
                                  <w:p w14:paraId="52F029CC">
                                    <w:pPr>
                                      <w:keepNext w:val="0"/>
                                      <w:keepLines w:val="0"/>
                                      <w:pageBreakBefore w:val="0"/>
                                      <w:widowControl w:val="0"/>
                                      <w:kinsoku/>
                                      <w:wordWrap/>
                                      <w:overflowPunct/>
                                      <w:topLinePunct w:val="0"/>
                                      <w:bidi w:val="0"/>
                                      <w:adjustRightInd/>
                                      <w:snapToGrid/>
                                      <w:spacing w:line="240" w:lineRule="exact"/>
                                      <w:ind w:left="0" w:firstLine="0" w:firstLineChars="0"/>
                                      <w:textAlignment w:val="auto"/>
                                      <w:rPr>
                                        <w:rFonts w:eastAsia="宋体"/>
                                        <w:sz w:val="21"/>
                                        <w:szCs w:val="21"/>
                                        <w:lang w:val="en-US" w:eastAsia="zh-CN"/>
                                      </w:rPr>
                                    </w:pPr>
                                    <w:r>
                                      <w:rPr>
                                        <w:rFonts w:hint="eastAsia"/>
                                        <w:sz w:val="21"/>
                                        <w:szCs w:val="21"/>
                                        <w:lang w:val="en-US" w:eastAsia="zh-CN"/>
                                      </w:rPr>
                                      <w:t>石家庄装备制造基地绿源污水处理有限公司</w:t>
                                    </w:r>
                                  </w:p>
                                </w:txbxContent>
                              </wps:txbx>
                              <wps:bodyPr vert="horz" wrap="square" lIns="91440" tIns="45720" rIns="91440" bIns="45720" anchor="t" anchorCtr="0" upright="0">
                                <a:noAutofit/>
                              </wps:bodyPr>
                            </wps:wsp>
                            <wps:wsp>
                              <wps:cNvPr id="112" name="直接箭头连接符 287 112"/>
                              <wps:cNvCnPr/>
                              <wps:spPr>
                                <a:xfrm rot="21600000" flipV="1">
                                  <a:off x="2969259" y="744184"/>
                                  <a:ext cx="777875" cy="840120"/>
                                </a:xfrm>
                                <a:prstGeom prst="straightConnector1">
                                  <a:avLst/>
                                </a:prstGeom>
                                <a:noFill/>
                                <a:ln w="9525" cap="flat" cmpd="sng">
                                  <a:solidFill>
                                    <a:srgbClr val="000000"/>
                                  </a:solidFill>
                                  <a:prstDash val="solid"/>
                                  <a:round/>
                                  <a:tailEnd type="arrow" w="med" len="med"/>
                                </a:ln>
                              </wps:spPr>
                              <wps:bodyPr vert="horz" wrap="square" lIns="91440" tIns="45720" rIns="91440" bIns="45720" anchor="t" anchorCtr="0" upright="0">
                                <a:noAutofit/>
                              </wps:bodyPr>
                            </wps:wsp>
                            <wps:wsp>
                              <wps:cNvPr id="113" name="直接箭头连接符 288 113"/>
                              <wps:cNvCnPr/>
                              <wps:spPr>
                                <a:xfrm>
                                  <a:off x="2406015" y="2618098"/>
                                  <a:ext cx="1338579" cy="15874"/>
                                </a:xfrm>
                                <a:prstGeom prst="straightConnector1">
                                  <a:avLst/>
                                </a:prstGeom>
                                <a:noFill/>
                                <a:ln w="9525" cap="flat" cmpd="sng">
                                  <a:solidFill>
                                    <a:srgbClr val="000000"/>
                                  </a:solidFill>
                                  <a:prstDash val="solid"/>
                                  <a:round/>
                                  <a:tailEnd type="arrow" w="med" len="med"/>
                                </a:ln>
                              </wps:spPr>
                              <wps:bodyPr vert="horz" wrap="square" lIns="91440" tIns="45720" rIns="91440" bIns="45720" anchor="t" anchorCtr="0" upright="0">
                                <a:noAutofit/>
                              </wps:bodyPr>
                            </wps:wsp>
                            <wps:wsp>
                              <wps:cNvPr id="114" name="文本框 289 114"/>
                              <wps:cNvSpPr/>
                              <wps:spPr>
                                <a:xfrm>
                                  <a:off x="3744595" y="2439608"/>
                                  <a:ext cx="791209" cy="388635"/>
                                </a:xfrm>
                                <a:prstGeom prst="rect">
                                  <a:avLst/>
                                </a:prstGeom>
                                <a:solidFill>
                                  <a:srgbClr val="FFFFFF"/>
                                </a:solidFill>
                                <a:ln w="6350" cap="flat" cmpd="sng">
                                  <a:solidFill>
                                    <a:srgbClr val="000000"/>
                                  </a:solidFill>
                                  <a:prstDash val="solid"/>
                                  <a:round/>
                                </a:ln>
                              </wps:spPr>
                              <wps:txbx>
                                <w:txbxContent>
                                  <w:p w14:paraId="23D9B90D">
                                    <w:pPr>
                                      <w:keepNext w:val="0"/>
                                      <w:keepLines w:val="0"/>
                                      <w:pageBreakBefore w:val="0"/>
                                      <w:widowControl w:val="0"/>
                                      <w:kinsoku/>
                                      <w:wordWrap/>
                                      <w:overflowPunct/>
                                      <w:topLinePunct w:val="0"/>
                                      <w:bidi w:val="0"/>
                                      <w:adjustRightInd/>
                                      <w:snapToGrid/>
                                      <w:spacing w:line="240" w:lineRule="exact"/>
                                      <w:ind w:left="0" w:firstLine="0" w:firstLineChars="0"/>
                                      <w:textAlignment w:val="auto"/>
                                      <w:rPr>
                                        <w:rFonts w:eastAsia="宋体"/>
                                        <w:sz w:val="21"/>
                                        <w:szCs w:val="21"/>
                                        <w:lang w:val="en-US" w:eastAsia="zh-CN"/>
                                      </w:rPr>
                                    </w:pPr>
                                    <w:r>
                                      <w:rPr>
                                        <w:rFonts w:hint="eastAsia"/>
                                        <w:sz w:val="21"/>
                                        <w:szCs w:val="21"/>
                                        <w:lang w:val="en-US" w:eastAsia="zh-CN"/>
                                      </w:rPr>
                                      <w:t>多格生物化粪池</w:t>
                                    </w:r>
                                  </w:p>
                                </w:txbxContent>
                              </wps:txbx>
                              <wps:bodyPr vert="horz" wrap="square" lIns="91440" tIns="45720" rIns="91440" bIns="45720" anchor="t" anchorCtr="0" upright="0">
                                <a:noAutofit/>
                              </wps:bodyPr>
                            </wps:wsp>
                            <wps:wsp>
                              <wps:cNvPr id="116" name="直接箭头连接符 290 116"/>
                              <wps:cNvCnPr/>
                              <wps:spPr>
                                <a:xfrm rot="21600000" flipV="1">
                                  <a:off x="4140199" y="2042159"/>
                                  <a:ext cx="0" cy="397495"/>
                                </a:xfrm>
                                <a:prstGeom prst="straightConnector1">
                                  <a:avLst/>
                                </a:prstGeom>
                                <a:noFill/>
                                <a:ln w="9525" cap="flat" cmpd="sng">
                                  <a:solidFill>
                                    <a:srgbClr val="000000"/>
                                  </a:solidFill>
                                  <a:prstDash val="solid"/>
                                  <a:round/>
                                  <a:tailEnd type="arrow" w="med" len="med"/>
                                </a:ln>
                              </wps:spPr>
                              <wps:bodyPr vert="horz" wrap="square" lIns="91440" tIns="45720" rIns="91440" bIns="45720" anchor="t" anchorCtr="0" upright="0">
                                <a:noAutofit/>
                              </wps:bodyPr>
                            </wps:wsp>
                            <wps:wsp>
                              <wps:cNvPr id="117" name="文本框 292 117"/>
                              <wps:cNvSpPr/>
                              <wps:spPr>
                                <a:xfrm>
                                  <a:off x="662939" y="1372867"/>
                                  <a:ext cx="293370" cy="268611"/>
                                </a:xfrm>
                                <a:prstGeom prst="rect">
                                  <a:avLst/>
                                </a:prstGeom>
                                <a:noFill/>
                                <a:ln w="6350" cap="flat" cmpd="sng">
                                  <a:noFill/>
                                  <a:prstDash val="solid"/>
                                  <a:round/>
                                </a:ln>
                              </wps:spPr>
                              <wps:txbx>
                                <w:txbxContent>
                                  <w:p w14:paraId="5CAF0556">
                                    <w:pPr>
                                      <w:ind w:left="0" w:firstLine="0" w:firstLineChars="0"/>
                                      <w:rPr>
                                        <w:rFonts w:eastAsia="宋体"/>
                                        <w:sz w:val="21"/>
                                        <w:szCs w:val="21"/>
                                        <w:lang w:val="en-US" w:eastAsia="zh-CN"/>
                                      </w:rPr>
                                    </w:pPr>
                                    <w:r>
                                      <w:rPr>
                                        <w:rFonts w:hint="eastAsia"/>
                                        <w:sz w:val="21"/>
                                        <w:szCs w:val="21"/>
                                        <w:lang w:val="en-US" w:eastAsia="zh-CN"/>
                                      </w:rPr>
                                      <w:t>7</w:t>
                                    </w:r>
                                  </w:p>
                                </w:txbxContent>
                              </wps:txbx>
                              <wps:bodyPr vert="horz" wrap="square" lIns="91440" tIns="45720" rIns="91440" bIns="45720" anchor="t" anchorCtr="0" upright="0">
                                <a:noAutofit/>
                              </wps:bodyPr>
                            </wps:wsp>
                            <wps:wsp>
                              <wps:cNvPr id="119" name="文本框 302 119"/>
                              <wps:cNvSpPr/>
                              <wps:spPr>
                                <a:xfrm>
                                  <a:off x="2172969" y="1116300"/>
                                  <a:ext cx="431164" cy="268611"/>
                                </a:xfrm>
                                <a:prstGeom prst="rect">
                                  <a:avLst/>
                                </a:prstGeom>
                                <a:noFill/>
                                <a:ln w="6350" cap="flat" cmpd="sng">
                                  <a:noFill/>
                                  <a:prstDash val="solid"/>
                                  <a:round/>
                                </a:ln>
                              </wps:spPr>
                              <wps:txbx>
                                <w:txbxContent>
                                  <w:p w14:paraId="57CEE249">
                                    <w:pPr>
                                      <w:ind w:left="0" w:firstLine="0" w:firstLineChars="0"/>
                                      <w:rPr>
                                        <w:rFonts w:eastAsia="宋体"/>
                                        <w:sz w:val="21"/>
                                        <w:szCs w:val="21"/>
                                        <w:lang w:val="en-US" w:eastAsia="zh-CN"/>
                                      </w:rPr>
                                    </w:pPr>
                                    <w:r>
                                      <w:rPr>
                                        <w:rFonts w:hint="eastAsia"/>
                                        <w:sz w:val="21"/>
                                        <w:szCs w:val="21"/>
                                        <w:lang w:val="en-US" w:eastAsia="zh-CN"/>
                                      </w:rPr>
                                      <w:t>16</w:t>
                                    </w:r>
                                  </w:p>
                                </w:txbxContent>
                              </wps:txbx>
                              <wps:bodyPr vert="horz" wrap="square" lIns="91440" tIns="45720" rIns="91440" bIns="45720" anchor="t" anchorCtr="0" upright="0">
                                <a:noAutofit/>
                              </wps:bodyPr>
                            </wps:wsp>
                            <wps:wsp>
                              <wps:cNvPr id="121" name="文本框 299 121"/>
                              <wps:cNvSpPr/>
                              <wps:spPr>
                                <a:xfrm>
                                  <a:off x="1139824" y="1805295"/>
                                  <a:ext cx="431164" cy="268611"/>
                                </a:xfrm>
                                <a:prstGeom prst="rect">
                                  <a:avLst/>
                                </a:prstGeom>
                                <a:noFill/>
                                <a:ln w="6350" cap="flat" cmpd="sng">
                                  <a:noFill/>
                                  <a:prstDash val="solid"/>
                                  <a:round/>
                                </a:ln>
                              </wps:spPr>
                              <wps:txbx>
                                <w:txbxContent>
                                  <w:p w14:paraId="43AA139E">
                                    <w:pPr>
                                      <w:ind w:left="0" w:firstLine="0" w:firstLineChars="0"/>
                                      <w:rPr>
                                        <w:rFonts w:eastAsia="宋体"/>
                                        <w:sz w:val="21"/>
                                        <w:szCs w:val="21"/>
                                        <w:lang w:val="en-US" w:eastAsia="zh-CN"/>
                                      </w:rPr>
                                    </w:pPr>
                                    <w:r>
                                      <w:rPr>
                                        <w:rFonts w:hint="eastAsia"/>
                                        <w:sz w:val="21"/>
                                        <w:szCs w:val="21"/>
                                        <w:lang w:val="en-US" w:eastAsia="zh-CN"/>
                                      </w:rPr>
                                      <w:t>1</w:t>
                                    </w:r>
                                  </w:p>
                                </w:txbxContent>
                              </wps:txbx>
                              <wps:bodyPr vert="horz" wrap="square" lIns="91440" tIns="45720" rIns="91440" bIns="45720" anchor="t" anchorCtr="0" upright="0">
                                <a:noAutofit/>
                              </wps:bodyPr>
                            </wps:wsp>
                            <wps:wsp>
                              <wps:cNvPr id="123" name="文本框 308 123"/>
                              <wps:cNvSpPr/>
                              <wps:spPr>
                                <a:xfrm>
                                  <a:off x="1691640" y="637543"/>
                                  <a:ext cx="431164" cy="268611"/>
                                </a:xfrm>
                                <a:prstGeom prst="rect">
                                  <a:avLst/>
                                </a:prstGeom>
                                <a:noFill/>
                                <a:ln w="6350" cap="flat" cmpd="sng">
                                  <a:noFill/>
                                  <a:prstDash val="solid"/>
                                  <a:round/>
                                </a:ln>
                              </wps:spPr>
                              <wps:txbx>
                                <w:txbxContent>
                                  <w:p w14:paraId="1C7EFC87">
                                    <w:pPr>
                                      <w:ind w:left="0" w:firstLine="0" w:firstLineChars="0"/>
                                      <w:rPr>
                                        <w:rFonts w:eastAsia="宋体"/>
                                        <w:sz w:val="21"/>
                                        <w:szCs w:val="21"/>
                                        <w:lang w:val="en-US" w:eastAsia="zh-CN"/>
                                      </w:rPr>
                                    </w:pPr>
                                    <w:r>
                                      <w:rPr>
                                        <w:rFonts w:hint="eastAsia"/>
                                        <w:sz w:val="21"/>
                                        <w:szCs w:val="21"/>
                                        <w:lang w:val="en-US" w:eastAsia="zh-CN"/>
                                      </w:rPr>
                                      <w:t>0.2</w:t>
                                    </w:r>
                                  </w:p>
                                </w:txbxContent>
                              </wps:txbx>
                              <wps:bodyPr vert="horz" wrap="square" lIns="91440" tIns="45720" rIns="91440" bIns="45720" anchor="t" anchorCtr="0" upright="0">
                                <a:noAutofit/>
                              </wps:bodyPr>
                            </wps:wsp>
                            <wps:wsp>
                              <wps:cNvPr id="125" name="直接箭头连接符 305 125"/>
                              <wps:cNvCnPr/>
                              <wps:spPr>
                                <a:xfrm rot="21600000" flipV="1">
                                  <a:off x="1619250" y="1755135"/>
                                  <a:ext cx="207644" cy="138436"/>
                                </a:xfrm>
                                <a:prstGeom prst="straightConnector1">
                                  <a:avLst/>
                                </a:prstGeom>
                                <a:noFill/>
                                <a:ln w="9525" cap="flat" cmpd="sng">
                                  <a:solidFill>
                                    <a:srgbClr val="000000"/>
                                  </a:solidFill>
                                  <a:prstDash val="dash"/>
                                  <a:round/>
                                  <a:tailEnd type="arrow" w="med" len="med"/>
                                </a:ln>
                              </wps:spPr>
                              <wps:bodyPr vert="horz" wrap="square" lIns="91440" tIns="45720" rIns="91440" bIns="45720" anchor="t" anchorCtr="0" upright="0">
                                <a:noAutofit/>
                              </wps:bodyPr>
                            </wps:wsp>
                            <wps:wsp>
                              <wps:cNvPr id="126" name="直接箭头连接符 307 126"/>
                              <wps:cNvCnPr/>
                              <wps:spPr>
                                <a:xfrm rot="21600000" flipV="1">
                                  <a:off x="1593849" y="758166"/>
                                  <a:ext cx="207644" cy="138435"/>
                                </a:xfrm>
                                <a:prstGeom prst="straightConnector1">
                                  <a:avLst/>
                                </a:prstGeom>
                                <a:noFill/>
                                <a:ln w="9525" cap="flat" cmpd="sng">
                                  <a:solidFill>
                                    <a:srgbClr val="000000"/>
                                  </a:solidFill>
                                  <a:prstDash val="dash"/>
                                  <a:round/>
                                  <a:tailEnd type="arrow" w="med" len="med"/>
                                </a:ln>
                              </wps:spPr>
                              <wps:bodyPr vert="horz" wrap="square" lIns="91440" tIns="45720" rIns="91440" bIns="45720" anchor="t" anchorCtr="0" upright="0">
                                <a:noAutofit/>
                              </wps:bodyPr>
                            </wps:wsp>
                            <wps:wsp>
                              <wps:cNvPr id="127" name="直接箭头连接符 306 127"/>
                              <wps:cNvCnPr/>
                              <wps:spPr>
                                <a:xfrm rot="21600000" flipV="1">
                                  <a:off x="1606549" y="1266180"/>
                                  <a:ext cx="207645" cy="138436"/>
                                </a:xfrm>
                                <a:prstGeom prst="straightConnector1">
                                  <a:avLst/>
                                </a:prstGeom>
                                <a:noFill/>
                                <a:ln w="9525" cap="flat" cmpd="sng">
                                  <a:solidFill>
                                    <a:srgbClr val="000000"/>
                                  </a:solidFill>
                                  <a:prstDash val="dash"/>
                                  <a:round/>
                                  <a:tailEnd type="arrow" w="med" len="med"/>
                                </a:ln>
                              </wps:spPr>
                              <wps:bodyPr vert="horz" wrap="square" lIns="91440" tIns="45720" rIns="91440" bIns="45720" anchor="t" anchorCtr="0" upright="0">
                                <a:noAutofit/>
                              </wps:bodyPr>
                            </wps:wsp>
                            <wps:wsp>
                              <wps:cNvPr id="128" name="文本框 300 128"/>
                              <wps:cNvSpPr/>
                              <wps:spPr>
                                <a:xfrm>
                                  <a:off x="1130934" y="2350778"/>
                                  <a:ext cx="431165" cy="268611"/>
                                </a:xfrm>
                                <a:prstGeom prst="rect">
                                  <a:avLst/>
                                </a:prstGeom>
                                <a:noFill/>
                                <a:ln w="6350" cap="flat" cmpd="sng">
                                  <a:noFill/>
                                  <a:prstDash val="solid"/>
                                  <a:round/>
                                </a:ln>
                              </wps:spPr>
                              <wps:txbx>
                                <w:txbxContent>
                                  <w:p w14:paraId="5952D22E">
                                    <w:pPr>
                                      <w:ind w:left="0" w:firstLine="0" w:firstLineChars="0"/>
                                      <w:rPr>
                                        <w:rFonts w:eastAsia="宋体"/>
                                        <w:sz w:val="21"/>
                                        <w:szCs w:val="21"/>
                                        <w:lang w:val="en-US" w:eastAsia="zh-CN"/>
                                      </w:rPr>
                                    </w:pPr>
                                    <w:r>
                                      <w:rPr>
                                        <w:rFonts w:hint="eastAsia"/>
                                        <w:sz w:val="21"/>
                                        <w:szCs w:val="21"/>
                                        <w:lang w:val="en-US" w:eastAsia="zh-CN"/>
                                      </w:rPr>
                                      <w:t>3.6</w:t>
                                    </w:r>
                                  </w:p>
                                </w:txbxContent>
                              </wps:txbx>
                              <wps:bodyPr vert="horz" wrap="square" lIns="91440" tIns="45720" rIns="91440" bIns="45720" anchor="t" anchorCtr="0" upright="0">
                                <a:noAutofit/>
                              </wps:bodyPr>
                            </wps:wsp>
                            <wps:wsp>
                              <wps:cNvPr id="130" name="直接箭头连接符 304 130"/>
                              <wps:cNvCnPr/>
                              <wps:spPr>
                                <a:xfrm rot="21600000" flipV="1">
                                  <a:off x="1612899" y="2307586"/>
                                  <a:ext cx="207645" cy="138435"/>
                                </a:xfrm>
                                <a:prstGeom prst="straightConnector1">
                                  <a:avLst/>
                                </a:prstGeom>
                                <a:noFill/>
                                <a:ln w="9525" cap="flat" cmpd="sng">
                                  <a:solidFill>
                                    <a:srgbClr val="000000"/>
                                  </a:solidFill>
                                  <a:prstDash val="dash"/>
                                  <a:round/>
                                  <a:tailEnd type="arrow" w="med" len="med"/>
                                </a:ln>
                              </wps:spPr>
                              <wps:bodyPr vert="horz" wrap="square" lIns="91440" tIns="45720" rIns="91440" bIns="45720" anchor="t" anchorCtr="0" upright="0">
                                <a:noAutofit/>
                              </wps:bodyPr>
                            </wps:wsp>
                            <wps:wsp>
                              <wps:cNvPr id="131" name="文本框 303 131"/>
                              <wps:cNvSpPr/>
                              <wps:spPr>
                                <a:xfrm>
                                  <a:off x="2169160" y="2143124"/>
                                  <a:ext cx="431164" cy="268611"/>
                                </a:xfrm>
                                <a:prstGeom prst="rect">
                                  <a:avLst/>
                                </a:prstGeom>
                                <a:noFill/>
                                <a:ln w="6350" cap="flat" cmpd="sng">
                                  <a:noFill/>
                                  <a:prstDash val="solid"/>
                                  <a:round/>
                                </a:ln>
                              </wps:spPr>
                              <wps:txbx>
                                <w:txbxContent>
                                  <w:p w14:paraId="22160B1E">
                                    <w:pPr>
                                      <w:ind w:left="0" w:firstLine="0" w:firstLineChars="0"/>
                                      <w:rPr>
                                        <w:rFonts w:eastAsia="宋体"/>
                                        <w:sz w:val="21"/>
                                        <w:szCs w:val="21"/>
                                        <w:lang w:val="en-US" w:eastAsia="zh-CN"/>
                                      </w:rPr>
                                    </w:pPr>
                                    <w:r>
                                      <w:rPr>
                                        <w:rFonts w:hint="eastAsia"/>
                                        <w:sz w:val="21"/>
                                        <w:szCs w:val="21"/>
                                        <w:lang w:val="en-US" w:eastAsia="zh-CN"/>
                                      </w:rPr>
                                      <w:t>4</w:t>
                                    </w:r>
                                  </w:p>
                                </w:txbxContent>
                              </wps:txbx>
                              <wps:bodyPr vert="horz" wrap="square" lIns="91440" tIns="45720" rIns="91440" bIns="45720" anchor="t" anchorCtr="0" upright="0">
                                <a:noAutofit/>
                              </wps:bodyPr>
                            </wps:wsp>
                            <wps:wsp>
                              <wps:cNvPr id="133" name="文本框 309 133"/>
                              <wps:cNvSpPr/>
                              <wps:spPr>
                                <a:xfrm>
                                  <a:off x="1723390" y="1151878"/>
                                  <a:ext cx="431164" cy="268611"/>
                                </a:xfrm>
                                <a:prstGeom prst="rect">
                                  <a:avLst/>
                                </a:prstGeom>
                                <a:noFill/>
                                <a:ln w="6350" cap="flat" cmpd="sng">
                                  <a:noFill/>
                                  <a:prstDash val="solid"/>
                                  <a:round/>
                                </a:ln>
                              </wps:spPr>
                              <wps:txbx>
                                <w:txbxContent>
                                  <w:p w14:paraId="1AE69FB5">
                                    <w:pPr>
                                      <w:ind w:left="0" w:firstLine="0" w:firstLineChars="0"/>
                                      <w:rPr>
                                        <w:rFonts w:eastAsia="宋体"/>
                                        <w:sz w:val="21"/>
                                        <w:szCs w:val="21"/>
                                        <w:lang w:val="en-US" w:eastAsia="zh-CN"/>
                                      </w:rPr>
                                    </w:pPr>
                                    <w:r>
                                      <w:rPr>
                                        <w:rFonts w:hint="eastAsia"/>
                                        <w:sz w:val="21"/>
                                        <w:szCs w:val="21"/>
                                        <w:lang w:val="en-US" w:eastAsia="zh-CN"/>
                                      </w:rPr>
                                      <w:t>0.2</w:t>
                                    </w:r>
                                  </w:p>
                                </w:txbxContent>
                              </wps:txbx>
                              <wps:bodyPr vert="horz" wrap="square" lIns="91440" tIns="45720" rIns="91440" bIns="45720" anchor="t" anchorCtr="0" upright="0">
                                <a:noAutofit/>
                              </wps:bodyPr>
                            </wps:wsp>
                            <wps:wsp>
                              <wps:cNvPr id="135" name="文本框 310 135"/>
                              <wps:cNvSpPr/>
                              <wps:spPr>
                                <a:xfrm>
                                  <a:off x="1761490" y="1647155"/>
                                  <a:ext cx="431164" cy="268611"/>
                                </a:xfrm>
                                <a:prstGeom prst="rect">
                                  <a:avLst/>
                                </a:prstGeom>
                                <a:noFill/>
                                <a:ln w="6350" cap="flat" cmpd="sng">
                                  <a:noFill/>
                                  <a:prstDash val="solid"/>
                                  <a:round/>
                                </a:ln>
                              </wps:spPr>
                              <wps:txbx>
                                <w:txbxContent>
                                  <w:p w14:paraId="33C03D3D">
                                    <w:pPr>
                                      <w:ind w:left="0" w:firstLine="0" w:firstLineChars="0"/>
                                      <w:rPr>
                                        <w:rFonts w:eastAsia="宋体"/>
                                        <w:sz w:val="21"/>
                                        <w:szCs w:val="21"/>
                                        <w:lang w:val="en-US" w:eastAsia="zh-CN"/>
                                      </w:rPr>
                                    </w:pPr>
                                    <w:r>
                                      <w:rPr>
                                        <w:rFonts w:hint="eastAsia"/>
                                        <w:sz w:val="21"/>
                                        <w:szCs w:val="21"/>
                                        <w:lang w:val="en-US" w:eastAsia="zh-CN"/>
                                      </w:rPr>
                                      <w:t>0.4</w:t>
                                    </w:r>
                                  </w:p>
                                </w:txbxContent>
                              </wps:txbx>
                              <wps:bodyPr vert="horz" wrap="square" lIns="91440" tIns="45720" rIns="91440" bIns="45720" anchor="t" anchorCtr="0" upright="0">
                                <a:noAutofit/>
                              </wps:bodyPr>
                            </wps:wsp>
                            <wps:wsp>
                              <wps:cNvPr id="137" name="文本框 311 137"/>
                              <wps:cNvSpPr/>
                              <wps:spPr>
                                <a:xfrm>
                                  <a:off x="1755140" y="2193284"/>
                                  <a:ext cx="431164" cy="268611"/>
                                </a:xfrm>
                                <a:prstGeom prst="rect">
                                  <a:avLst/>
                                </a:prstGeom>
                                <a:noFill/>
                                <a:ln w="6350" cap="flat" cmpd="sng">
                                  <a:noFill/>
                                  <a:prstDash val="solid"/>
                                  <a:round/>
                                </a:ln>
                              </wps:spPr>
                              <wps:txbx>
                                <w:txbxContent>
                                  <w:p w14:paraId="295272E8">
                                    <w:pPr>
                                      <w:ind w:left="0" w:firstLine="0" w:firstLineChars="0"/>
                                      <w:rPr>
                                        <w:rFonts w:eastAsia="宋体"/>
                                        <w:sz w:val="21"/>
                                        <w:szCs w:val="21"/>
                                        <w:lang w:val="en-US" w:eastAsia="zh-CN"/>
                                      </w:rPr>
                                    </w:pPr>
                                    <w:r>
                                      <w:rPr>
                                        <w:rFonts w:hint="eastAsia" w:eastAsia="宋体"/>
                                        <w:sz w:val="21"/>
                                        <w:szCs w:val="21"/>
                                        <w:lang w:val="en-US" w:eastAsia="zh-CN"/>
                                      </w:rPr>
                                      <w:t>0.72</w:t>
                                    </w:r>
                                  </w:p>
                                </w:txbxContent>
                              </wps:txbx>
                              <wps:bodyPr vert="horz" wrap="square" lIns="91440" tIns="45720" rIns="91440" bIns="45720" anchor="t" anchorCtr="0" upright="0">
                                <a:noAutofit/>
                              </wps:bodyPr>
                            </wps:wsp>
                            <wps:wsp>
                              <wps:cNvPr id="139" name="文本框 314 139"/>
                              <wps:cNvSpPr/>
                              <wps:spPr>
                                <a:xfrm>
                                  <a:off x="2542540" y="1831321"/>
                                  <a:ext cx="431164" cy="268611"/>
                                </a:xfrm>
                                <a:prstGeom prst="rect">
                                  <a:avLst/>
                                </a:prstGeom>
                                <a:noFill/>
                                <a:ln w="6350" cap="flat" cmpd="sng">
                                  <a:noFill/>
                                  <a:prstDash val="solid"/>
                                  <a:round/>
                                </a:ln>
                              </wps:spPr>
                              <wps:txbx>
                                <w:txbxContent>
                                  <w:p w14:paraId="73906BC1">
                                    <w:pPr>
                                      <w:ind w:left="0" w:firstLine="0" w:firstLineChars="0"/>
                                      <w:rPr>
                                        <w:rFonts w:eastAsia="宋体"/>
                                        <w:sz w:val="21"/>
                                        <w:szCs w:val="21"/>
                                        <w:lang w:val="en-US" w:eastAsia="zh-CN"/>
                                      </w:rPr>
                                    </w:pPr>
                                    <w:r>
                                      <w:rPr>
                                        <w:rFonts w:hint="eastAsia"/>
                                        <w:sz w:val="21"/>
                                        <w:szCs w:val="21"/>
                                        <w:lang w:val="en-US" w:eastAsia="zh-CN"/>
                                      </w:rPr>
                                      <w:t>0.6</w:t>
                                    </w:r>
                                  </w:p>
                                </w:txbxContent>
                              </wps:txbx>
                              <wps:bodyPr vert="horz" wrap="square" lIns="91440" tIns="45720" rIns="91440" bIns="45720" anchor="t" anchorCtr="0" upright="0">
                                <a:noAutofit/>
                              </wps:bodyPr>
                            </wps:wsp>
                            <wps:wsp>
                              <wps:cNvPr id="141" name="文本框 313 141"/>
                              <wps:cNvSpPr/>
                              <wps:spPr>
                                <a:xfrm>
                                  <a:off x="2472690" y="1304250"/>
                                  <a:ext cx="431164" cy="268611"/>
                                </a:xfrm>
                                <a:prstGeom prst="rect">
                                  <a:avLst/>
                                </a:prstGeom>
                                <a:noFill/>
                                <a:ln w="6350" cap="flat" cmpd="sng">
                                  <a:noFill/>
                                  <a:prstDash val="solid"/>
                                  <a:round/>
                                </a:ln>
                              </wps:spPr>
                              <wps:txbx>
                                <w:txbxContent>
                                  <w:p w14:paraId="57097D8B">
                                    <w:pPr>
                                      <w:ind w:left="0" w:firstLine="0" w:firstLineChars="0"/>
                                      <w:rPr>
                                        <w:rFonts w:eastAsia="宋体"/>
                                        <w:sz w:val="21"/>
                                        <w:szCs w:val="21"/>
                                        <w:lang w:val="en-US" w:eastAsia="zh-CN"/>
                                      </w:rPr>
                                    </w:pPr>
                                    <w:r>
                                      <w:rPr>
                                        <w:rFonts w:hint="eastAsia"/>
                                        <w:sz w:val="21"/>
                                        <w:szCs w:val="21"/>
                                        <w:lang w:val="en-US" w:eastAsia="zh-CN"/>
                                      </w:rPr>
                                      <w:t>0.4</w:t>
                                    </w:r>
                                  </w:p>
                                </w:txbxContent>
                              </wps:txbx>
                              <wps:bodyPr vert="horz" wrap="square" lIns="91440" tIns="45720" rIns="91440" bIns="45720" anchor="t" anchorCtr="0" upright="0">
                                <a:noAutofit/>
                              </wps:bodyPr>
                            </wps:wsp>
                            <wps:wsp>
                              <wps:cNvPr id="143" name="文本框 312 143"/>
                              <wps:cNvSpPr/>
                              <wps:spPr>
                                <a:xfrm>
                                  <a:off x="2453640" y="834398"/>
                                  <a:ext cx="431164" cy="268611"/>
                                </a:xfrm>
                                <a:prstGeom prst="rect">
                                  <a:avLst/>
                                </a:prstGeom>
                                <a:noFill/>
                                <a:ln w="6350" cap="flat" cmpd="sng">
                                  <a:noFill/>
                                  <a:prstDash val="solid"/>
                                  <a:round/>
                                </a:ln>
                              </wps:spPr>
                              <wps:txbx>
                                <w:txbxContent>
                                  <w:p w14:paraId="14480D85">
                                    <w:pPr>
                                      <w:ind w:left="0" w:firstLine="0" w:firstLineChars="0"/>
                                      <w:rPr>
                                        <w:rFonts w:eastAsia="宋体"/>
                                        <w:sz w:val="21"/>
                                        <w:szCs w:val="21"/>
                                        <w:lang w:val="en-US" w:eastAsia="zh-CN"/>
                                      </w:rPr>
                                    </w:pPr>
                                    <w:r>
                                      <w:rPr>
                                        <w:rFonts w:hint="eastAsia"/>
                                        <w:sz w:val="21"/>
                                        <w:szCs w:val="21"/>
                                        <w:lang w:val="en-US" w:eastAsia="zh-CN"/>
                                      </w:rPr>
                                      <w:t>0.2</w:t>
                                    </w:r>
                                  </w:p>
                                </w:txbxContent>
                              </wps:txbx>
                              <wps:bodyPr vert="horz" wrap="square" lIns="91440" tIns="45720" rIns="91440" bIns="45720" anchor="t" anchorCtr="0" upright="0">
                                <a:noAutofit/>
                              </wps:bodyPr>
                            </wps:wsp>
                            <wps:wsp>
                              <wps:cNvPr id="145" name="文本框 316 145"/>
                              <wps:cNvSpPr/>
                              <wps:spPr>
                                <a:xfrm>
                                  <a:off x="3031489" y="923274"/>
                                  <a:ext cx="431164" cy="268611"/>
                                </a:xfrm>
                                <a:prstGeom prst="rect">
                                  <a:avLst/>
                                </a:prstGeom>
                                <a:noFill/>
                                <a:ln w="6350" cap="flat" cmpd="sng">
                                  <a:noFill/>
                                  <a:prstDash val="solid"/>
                                  <a:round/>
                                </a:ln>
                              </wps:spPr>
                              <wps:txbx>
                                <w:txbxContent>
                                  <w:p w14:paraId="6DB5DA1F">
                                    <w:pPr>
                                      <w:ind w:left="0" w:firstLine="0" w:firstLineChars="0"/>
                                      <w:rPr>
                                        <w:rFonts w:eastAsia="宋体"/>
                                        <w:sz w:val="21"/>
                                        <w:szCs w:val="21"/>
                                        <w:lang w:val="en-US" w:eastAsia="zh-CN"/>
                                      </w:rPr>
                                    </w:pPr>
                                    <w:r>
                                      <w:rPr>
                                        <w:rFonts w:hint="eastAsia"/>
                                        <w:sz w:val="21"/>
                                        <w:szCs w:val="21"/>
                                        <w:lang w:val="en-US" w:eastAsia="zh-CN"/>
                                      </w:rPr>
                                      <w:t>1.2</w:t>
                                    </w:r>
                                  </w:p>
                                </w:txbxContent>
                              </wps:txbx>
                              <wps:bodyPr vert="horz" wrap="square" lIns="91440" tIns="45720" rIns="91440" bIns="45720" anchor="t" anchorCtr="0" upright="0">
                                <a:noAutofit/>
                              </wps:bodyPr>
                            </wps:wsp>
                            <wps:wsp>
                              <wps:cNvPr id="147" name="文本框 318 147"/>
                              <wps:cNvSpPr/>
                              <wps:spPr>
                                <a:xfrm>
                                  <a:off x="4102100" y="2138002"/>
                                  <a:ext cx="431164" cy="268611"/>
                                </a:xfrm>
                                <a:prstGeom prst="rect">
                                  <a:avLst/>
                                </a:prstGeom>
                                <a:noFill/>
                                <a:ln w="6350" cap="flat" cmpd="sng">
                                  <a:noFill/>
                                  <a:prstDash val="solid"/>
                                  <a:round/>
                                </a:ln>
                              </wps:spPr>
                              <wps:txbx>
                                <w:txbxContent>
                                  <w:p w14:paraId="304B28D7">
                                    <w:pPr>
                                      <w:ind w:left="0" w:firstLine="0" w:firstLineChars="0"/>
                                      <w:rPr>
                                        <w:rFonts w:eastAsia="宋体"/>
                                        <w:sz w:val="21"/>
                                        <w:szCs w:val="21"/>
                                        <w:lang w:val="en-US" w:eastAsia="zh-CN"/>
                                      </w:rPr>
                                    </w:pPr>
                                    <w:r>
                                      <w:rPr>
                                        <w:rFonts w:hint="eastAsia"/>
                                        <w:sz w:val="21"/>
                                        <w:szCs w:val="21"/>
                                        <w:lang w:val="en-US" w:eastAsia="zh-CN"/>
                                      </w:rPr>
                                      <w:t>2.88</w:t>
                                    </w:r>
                                  </w:p>
                                </w:txbxContent>
                              </wps:txbx>
                              <wps:bodyPr vert="horz" wrap="square" lIns="91440" tIns="45720" rIns="91440" bIns="45720" anchor="t" anchorCtr="0" upright="0">
                                <a:noAutofit/>
                              </wps:bodyPr>
                            </wps:wsp>
                            <wps:wsp>
                              <wps:cNvPr id="149" name="文本框 317 149"/>
                              <wps:cNvSpPr/>
                              <wps:spPr>
                                <a:xfrm>
                                  <a:off x="2787650" y="2366652"/>
                                  <a:ext cx="431164" cy="268611"/>
                                </a:xfrm>
                                <a:prstGeom prst="rect">
                                  <a:avLst/>
                                </a:prstGeom>
                                <a:noFill/>
                                <a:ln w="6350" cap="flat" cmpd="sng">
                                  <a:noFill/>
                                  <a:prstDash val="solid"/>
                                  <a:round/>
                                </a:ln>
                              </wps:spPr>
                              <wps:txbx>
                                <w:txbxContent>
                                  <w:p w14:paraId="24CCD2E3">
                                    <w:pPr>
                                      <w:ind w:left="0" w:firstLine="0" w:firstLineChars="0"/>
                                      <w:rPr>
                                        <w:rFonts w:eastAsia="宋体"/>
                                        <w:sz w:val="21"/>
                                        <w:szCs w:val="21"/>
                                        <w:lang w:val="en-US" w:eastAsia="zh-CN"/>
                                      </w:rPr>
                                    </w:pPr>
                                    <w:r>
                                      <w:rPr>
                                        <w:rFonts w:hint="eastAsia"/>
                                        <w:sz w:val="21"/>
                                        <w:szCs w:val="21"/>
                                        <w:lang w:val="en-US" w:eastAsia="zh-CN"/>
                                      </w:rPr>
                                      <w:t>2.88</w:t>
                                    </w:r>
                                  </w:p>
                                </w:txbxContent>
                              </wps:txbx>
                              <wps:bodyPr vert="horz" wrap="square" lIns="91440" tIns="45720" rIns="91440" bIns="45720" anchor="t" anchorCtr="0" upright="0">
                                <a:noAutofit/>
                              </wps:bodyPr>
                            </wps:wsp>
                            <wps:wsp>
                              <wps:cNvPr id="151" name="文本框 128 151"/>
                              <wps:cNvSpPr/>
                              <wps:spPr>
                                <a:xfrm>
                                  <a:off x="1117599" y="202577"/>
                                  <a:ext cx="431164" cy="268611"/>
                                </a:xfrm>
                                <a:prstGeom prst="rect">
                                  <a:avLst/>
                                </a:prstGeom>
                                <a:noFill/>
                                <a:ln w="6350" cap="flat" cmpd="sng">
                                  <a:noFill/>
                                  <a:prstDash val="solid"/>
                                  <a:round/>
                                </a:ln>
                              </wps:spPr>
                              <wps:txbx>
                                <w:txbxContent>
                                  <w:p w14:paraId="6D8E6C9C">
                                    <w:pPr>
                                      <w:ind w:left="0" w:firstLine="0" w:firstLineChars="0"/>
                                      <w:rPr>
                                        <w:rFonts w:eastAsia="宋体"/>
                                        <w:sz w:val="21"/>
                                        <w:szCs w:val="21"/>
                                        <w:lang w:val="en-US" w:eastAsia="zh-CN"/>
                                      </w:rPr>
                                    </w:pPr>
                                    <w:r>
                                      <w:rPr>
                                        <w:rFonts w:hint="eastAsia"/>
                                        <w:sz w:val="21"/>
                                        <w:szCs w:val="21"/>
                                        <w:lang w:val="en-US" w:eastAsia="zh-CN"/>
                                      </w:rPr>
                                      <w:t>1.4</w:t>
                                    </w:r>
                                  </w:p>
                                </w:txbxContent>
                              </wps:txbx>
                              <wps:bodyPr vert="horz" wrap="square" lIns="91440" tIns="45720" rIns="91440" bIns="45720" anchor="t" anchorCtr="0" upright="0">
                                <a:noAutofit/>
                              </wps:bodyPr>
                            </wps:wsp>
                            <wps:wsp>
                              <wps:cNvPr id="153" name="文本框 146 153"/>
                              <wps:cNvSpPr/>
                              <wps:spPr>
                                <a:xfrm>
                                  <a:off x="2603500" y="221635"/>
                                  <a:ext cx="431164" cy="268611"/>
                                </a:xfrm>
                                <a:prstGeom prst="rect">
                                  <a:avLst/>
                                </a:prstGeom>
                                <a:noFill/>
                                <a:ln w="6350" cap="flat" cmpd="sng">
                                  <a:noFill/>
                                  <a:prstDash val="solid"/>
                                  <a:round/>
                                </a:ln>
                              </wps:spPr>
                              <wps:txbx>
                                <w:txbxContent>
                                  <w:p w14:paraId="280A1BB0">
                                    <w:pPr>
                                      <w:ind w:left="0" w:firstLine="0" w:firstLineChars="0"/>
                                      <w:rPr>
                                        <w:rFonts w:eastAsia="宋体"/>
                                        <w:sz w:val="21"/>
                                        <w:szCs w:val="21"/>
                                        <w:lang w:val="en-US" w:eastAsia="zh-CN"/>
                                      </w:rPr>
                                    </w:pPr>
                                    <w:r>
                                      <w:rPr>
                                        <w:rFonts w:hint="eastAsia"/>
                                        <w:sz w:val="21"/>
                                        <w:szCs w:val="21"/>
                                        <w:lang w:val="en-US" w:eastAsia="zh-CN"/>
                                      </w:rPr>
                                      <w:t>1.4</w:t>
                                    </w:r>
                                  </w:p>
                                </w:txbxContent>
                              </wps:txbx>
                              <wps:bodyPr vert="horz" wrap="square" lIns="91440" tIns="45720" rIns="91440" bIns="45720" anchor="t" anchorCtr="0" upright="0">
                                <a:noAutofit/>
                              </wps:bodyPr>
                            </wps:wsp>
                            <wps:wsp>
                              <wps:cNvPr id="155" name="文本框 147 155"/>
                              <wps:cNvSpPr/>
                              <wps:spPr>
                                <a:xfrm>
                                  <a:off x="3931285" y="363809"/>
                                  <a:ext cx="431164" cy="268611"/>
                                </a:xfrm>
                                <a:prstGeom prst="rect">
                                  <a:avLst/>
                                </a:prstGeom>
                                <a:noFill/>
                                <a:ln w="6350" cap="flat" cmpd="sng">
                                  <a:noFill/>
                                  <a:prstDash val="solid"/>
                                  <a:round/>
                                </a:ln>
                              </wps:spPr>
                              <wps:txbx>
                                <w:txbxContent>
                                  <w:p w14:paraId="60CFB192">
                                    <w:pPr>
                                      <w:ind w:left="0" w:firstLine="0" w:firstLineChars="0"/>
                                      <w:rPr>
                                        <w:rFonts w:eastAsia="宋体"/>
                                        <w:sz w:val="21"/>
                                        <w:szCs w:val="21"/>
                                        <w:lang w:val="en-US" w:eastAsia="zh-CN"/>
                                      </w:rPr>
                                    </w:pPr>
                                    <w:r>
                                      <w:rPr>
                                        <w:rFonts w:hint="eastAsia"/>
                                        <w:sz w:val="21"/>
                                        <w:szCs w:val="21"/>
                                        <w:lang w:val="en-US" w:eastAsia="zh-CN"/>
                                      </w:rPr>
                                      <w:t>1.6</w:t>
                                    </w:r>
                                  </w:p>
                                </w:txbxContent>
                              </wps:txbx>
                              <wps:bodyPr vert="horz" wrap="square" lIns="91440" tIns="45720" rIns="91440" bIns="45720" anchor="t" anchorCtr="0" upright="0">
                                <a:noAutofit/>
                              </wps:bodyPr>
                            </wps:wsp>
                          </wpg:wgp>
                        </a:graphicData>
                      </a:graphic>
                    </wp:anchor>
                  </w:drawing>
                </mc:Choice>
                <mc:Fallback>
                  <w:pict>
                    <v:group id="_x0000_s1026" o:spid="_x0000_s1026" o:spt="203" style="position:absolute;left:0pt;margin-left:-1.6pt;margin-top:7.35pt;height:222.7pt;width:425pt;z-index:251659264;mso-width-relative:page;mso-height-relative:page;" coordsize="5397500,2828243" o:gfxdata="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">
                      <o:lock v:ext="edit" aspectratio="f"/>
                      <v:rect id="文本框 295 58" o:spid="_x0000_s1026" o:spt="1" style="position:absolute;left:3367404;top:495323;height:268611;width:431164;" filled="f" stroked="f" coordsize="21600,21600" o:gfxdata="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jL8LUvQAA&#10;ANsAAAAPAAAAAAAAAAEAIAAAACIAAABkcnMvZG93bnJldi54bWxQSwECFAAUAAAACACHTuJAMy8F&#10;njsAAAA5AAAAEAAAAAAAAAABACAAAAAMAQAAZHJzL3NoYXBleG1sLnhtbFBLBQYAAAAABgAGAFsB&#10;AAC2AwAAAAA=&#10;">
                        <v:fill on="f" focussize="0,0"/>
                        <v:stroke on="f" weight="0.5pt" joinstyle="round"/>
                        <v:imagedata o:title=""/>
                        <o:lock v:ext="edit" aspectratio="f"/>
                        <v:textbox>
                          <w:txbxContent>
                            <w:p w14:paraId="1F76150C">
                              <w:pPr>
                                <w:ind w:left="0" w:firstLine="0" w:firstLineChars="0"/>
                                <w:rPr>
                                  <w:rFonts w:eastAsia="宋体"/>
                                  <w:sz w:val="21"/>
                                  <w:szCs w:val="21"/>
                                  <w:lang w:val="en-US" w:eastAsia="zh-CN"/>
                                </w:rPr>
                              </w:pPr>
                              <w:r>
                                <w:rPr>
                                  <w:rFonts w:hint="eastAsia"/>
                                  <w:sz w:val="21"/>
                                  <w:szCs w:val="21"/>
                                  <w:lang w:val="en-US" w:eastAsia="zh-CN"/>
                                </w:rPr>
                                <w:t>0.4</w:t>
                              </w:r>
                            </w:p>
                          </w:txbxContent>
                        </v:textbox>
                      </v:rect>
                      <v:rect id="文本框 220 60" o:spid="_x0000_s1026" o:spt="1" style="position:absolute;left:0;top:1462389;height:268611;width:614045;" fillcolor="#FFFFFF" filled="t" stroked="t" coordsize="21600,21600" o:gfxdata="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TPDlMbUAAADbAAAADwAA&#10;AAAAAAABACAAAAAiAAAAZHJzL2Rvd25yZXYueG1sUEsBAhQAFAAAAAgAh07iQDMvBZ47AAAAOQAA&#10;ABAAAAAAAAAAAQAgAAAABAEAAGRycy9zaGFwZXhtbC54bWxQSwUGAAAAAAYABgBbAQAArgMAAAAA&#10;">
                        <v:fill on="t" focussize="0,0"/>
                        <v:stroke weight="0.5pt" color="#000000" joinstyle="round"/>
                        <v:imagedata o:title=""/>
                        <o:lock v:ext="edit" aspectratio="f"/>
                        <v:textbox>
                          <w:txbxContent>
                            <w:p w14:paraId="74125FEA">
                              <w:pPr>
                                <w:ind w:left="0" w:firstLine="0" w:firstLineChars="0"/>
                                <w:rPr>
                                  <w:rFonts w:eastAsia="宋体"/>
                                  <w:sz w:val="21"/>
                                  <w:szCs w:val="21"/>
                                  <w:lang w:val="en-US" w:eastAsia="zh-CN"/>
                                </w:rPr>
                              </w:pPr>
                              <w:r>
                                <w:rPr>
                                  <w:rFonts w:hint="eastAsia"/>
                                  <w:sz w:val="21"/>
                                  <w:szCs w:val="21"/>
                                  <w:lang w:val="en-US" w:eastAsia="zh-CN"/>
                                </w:rPr>
                                <w:t>新鲜水</w:t>
                              </w:r>
                            </w:p>
                          </w:txbxContent>
                        </v:textbox>
                      </v:rect>
                      <v:rect id="文本框 221 62" o:spid="_x0000_s1026" o:spt="1" style="position:absolute;left:1555114;top:351165;height:268611;width:752474;" fillcolor="#FFFFFF" filled="t" stroked="t" coordsize="21600,21600" o:gfxdata="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27e3bsAAADb&#10;AAAADwAAAAAAAAABACAAAAAiAAAAZHJzL2Rvd25yZXYueG1sUEsBAhQAFAAAAAgAh07iQDMvBZ47&#10;AAAAOQAAABAAAAAAAAAAAQAgAAAACgEAAGRycy9zaGFwZXhtbC54bWxQSwUGAAAAAAYABgBbAQAA&#10;tAMAAAAA&#10;">
                        <v:fill on="t" focussize="0,0"/>
                        <v:stroke weight="0.5pt" color="#000000" joinstyle="round"/>
                        <v:imagedata o:title=""/>
                        <o:lock v:ext="edit" aspectratio="f"/>
                        <v:textbox>
                          <w:txbxContent>
                            <w:p w14:paraId="3EF0319A">
                              <w:pPr>
                                <w:ind w:left="0" w:firstLine="0" w:firstLineChars="0"/>
                                <w:rPr>
                                  <w:rFonts w:eastAsia="宋体"/>
                                  <w:sz w:val="21"/>
                                  <w:szCs w:val="21"/>
                                  <w:lang w:val="en-US" w:eastAsia="zh-CN"/>
                                </w:rPr>
                              </w:pPr>
                              <w:r>
                                <w:rPr>
                                  <w:rFonts w:hint="eastAsia"/>
                                  <w:sz w:val="21"/>
                                  <w:szCs w:val="21"/>
                                  <w:lang w:val="en-US" w:eastAsia="zh-CN"/>
                                </w:rPr>
                                <w:t>生产用水</w:t>
                              </w:r>
                            </w:p>
                          </w:txbxContent>
                        </v:textbox>
                      </v:rect>
                      <v:rect id="文本框 222 64" o:spid="_x0000_s1026" o:spt="1" style="position:absolute;left:1577339;top:892172;height:268611;width:881380;" fillcolor="#FFFFFF" filled="t" stroked="t" coordsize="21600,21600" o:gfxdata="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zy+MyvQAA&#10;ANsAAAAPAAAAAAAAAAEAIAAAACIAAABkcnMvZG93bnJldi54bWxQSwECFAAUAAAACACHTuJAMy8F&#10;njsAAAA5AAAAEAAAAAAAAAABACAAAAAMAQAAZHJzL3NoYXBleG1sLnhtbFBLBQYAAAAABgAGAFsB&#10;AAC2AwAAAAA=&#10;">
                        <v:fill on="t" focussize="0,0"/>
                        <v:stroke weight="0.5pt" color="#000000" joinstyle="round"/>
                        <v:imagedata o:title=""/>
                        <o:lock v:ext="edit" aspectratio="f"/>
                        <v:textbox>
                          <w:txbxContent>
                            <w:p w14:paraId="09D9C5C5">
                              <w:pPr>
                                <w:ind w:left="0" w:firstLine="0" w:firstLineChars="0"/>
                                <w:rPr>
                                  <w:rFonts w:eastAsia="宋体"/>
                                  <w:sz w:val="21"/>
                                  <w:szCs w:val="21"/>
                                  <w:lang w:val="en-US" w:eastAsia="zh-CN"/>
                                </w:rPr>
                              </w:pPr>
                              <w:r>
                                <w:rPr>
                                  <w:rFonts w:hint="eastAsia"/>
                                  <w:sz w:val="21"/>
                                  <w:szCs w:val="21"/>
                                  <w:lang w:val="en-US" w:eastAsia="zh-CN"/>
                                </w:rPr>
                                <w:t>喷淋塔用水</w:t>
                              </w:r>
                            </w:p>
                          </w:txbxContent>
                        </v:textbox>
                      </v:rect>
                      <v:rect id="文本框 223 66" o:spid="_x0000_s1026" o:spt="1" style="position:absolute;left:1581784;top:1400186;height:268611;width:881379;" fillcolor="#FFFFFF" filled="t" stroked="t" coordsize="21600,21600" o:gfxdata="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sVdjevQAA&#10;ANsAAAAPAAAAAAAAAAEAIAAAACIAAABkcnMvZG93bnJldi54bWxQSwECFAAUAAAACACHTuJAMy8F&#10;njsAAAA5AAAAEAAAAAAAAAABACAAAAAMAQAAZHJzL3NoYXBleG1sLnhtbFBLBQYAAAAABgAGAFsB&#10;AAC2AwAAAAA=&#10;">
                        <v:fill on="t" focussize="0,0"/>
                        <v:stroke weight="0.5pt" color="#000000" joinstyle="round"/>
                        <v:imagedata o:title=""/>
                        <o:lock v:ext="edit" aspectratio="f"/>
                        <v:textbox>
                          <w:txbxContent>
                            <w:p w14:paraId="62E88A67">
                              <w:pPr>
                                <w:ind w:left="0" w:firstLine="0" w:firstLineChars="0"/>
                                <w:rPr>
                                  <w:rFonts w:eastAsia="宋体"/>
                                  <w:sz w:val="21"/>
                                  <w:szCs w:val="21"/>
                                  <w:lang w:val="en-US" w:eastAsia="zh-CN"/>
                                </w:rPr>
                              </w:pPr>
                              <w:r>
                                <w:rPr>
                                  <w:rFonts w:hint="eastAsia"/>
                                  <w:sz w:val="21"/>
                                  <w:szCs w:val="21"/>
                                  <w:lang w:val="en-US" w:eastAsia="zh-CN"/>
                                </w:rPr>
                                <w:t>旋转吸附机</w:t>
                              </w:r>
                            </w:p>
                          </w:txbxContent>
                        </v:textbox>
                      </v:rect>
                      <v:rect id="文本框 224 68" o:spid="_x0000_s1026" o:spt="1" style="position:absolute;left:1586864;top:1898601;height:268611;width:881379;" fillcolor="#FFFFFF" filled="t" stroked="t" coordsize="21600,21600" o:gfxdata="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sobpN7UAAADbAAAADwAA&#10;AAAAAAABACAAAAAiAAAAZHJzL2Rvd25yZXYueG1sUEsBAhQAFAAAAAgAh07iQDMvBZ47AAAAOQAA&#10;ABAAAAAAAAAAAQAgAAAABAEAAGRycy9zaGFwZXhtbC54bWxQSwUGAAAAAAYABgBbAQAArgMAAAAA&#10;">
                        <v:fill on="t" focussize="0,0"/>
                        <v:stroke weight="0.5pt" color="#000000" joinstyle="round"/>
                        <v:imagedata o:title=""/>
                        <o:lock v:ext="edit" aspectratio="f"/>
                        <v:textbox>
                          <w:txbxContent>
                            <w:p w14:paraId="3B42BACC">
                              <w:pPr>
                                <w:ind w:left="0" w:firstLine="0" w:firstLineChars="0"/>
                                <w:rPr>
                                  <w:rFonts w:eastAsia="宋体"/>
                                  <w:sz w:val="21"/>
                                  <w:szCs w:val="21"/>
                                  <w:lang w:val="en-US" w:eastAsia="zh-CN"/>
                                </w:rPr>
                              </w:pPr>
                              <w:r>
                                <w:rPr>
                                  <w:rFonts w:hint="eastAsia"/>
                                  <w:sz w:val="21"/>
                                  <w:szCs w:val="21"/>
                                  <w:lang w:val="en-US" w:eastAsia="zh-CN"/>
                                </w:rPr>
                                <w:t>热风炉用水</w:t>
                              </w:r>
                            </w:p>
                          </w:txbxContent>
                        </v:textbox>
                      </v:rect>
                      <v:rect id="文本框 225 70" o:spid="_x0000_s1026" o:spt="1" style="position:absolute;left:1582420;top:2449852;height:268611;width:803909;" fillcolor="#FFFFFF" filled="t" stroked="t" coordsize="21600,21600" o:gfxdata="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kpc+y5AAAA2wAA&#10;AA8AAAAAAAAAAQAgAAAAIgAAAGRycy9kb3ducmV2LnhtbFBLAQIUABQAAAAIAIdO4kAzLwWeOwAA&#10;ADkAAAAQAAAAAAAAAAEAIAAAAAgBAABkcnMvc2hhcGV4bWwueG1sUEsFBgAAAAAGAAYAWwEAALID&#10;AAAAAA==&#10;">
                        <v:fill on="t" focussize="0,0"/>
                        <v:stroke weight="0.5pt" color="#000000" joinstyle="round"/>
                        <v:imagedata o:title=""/>
                        <o:lock v:ext="edit" aspectratio="f"/>
                        <v:textbox>
                          <w:txbxContent>
                            <w:p w14:paraId="4FA5672C">
                              <w:pPr>
                                <w:ind w:left="0" w:firstLine="0" w:firstLineChars="0"/>
                                <w:rPr>
                                  <w:rFonts w:eastAsia="宋体"/>
                                  <w:sz w:val="21"/>
                                  <w:szCs w:val="21"/>
                                  <w:lang w:val="en-US" w:eastAsia="zh-CN"/>
                                </w:rPr>
                              </w:pPr>
                              <w:r>
                                <w:rPr>
                                  <w:rFonts w:hint="eastAsia"/>
                                  <w:sz w:val="21"/>
                                  <w:szCs w:val="21"/>
                                  <w:lang w:val="en-US" w:eastAsia="zh-CN"/>
                                </w:rPr>
                                <w:t>生活用水</w:t>
                              </w:r>
                            </w:p>
                          </w:txbxContent>
                        </v:textbox>
                      </v:rect>
                      <v:line id="直接连接符 242 72" o:spid="_x0000_s1026" o:spt="20" style="position:absolute;left:1120775;top:458453;height:2155815;width:0;" filled="f" stroked="t" coordsize="21600,21600" o:gfxdata="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lfQ7k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line>
                      <v:shape id="直接箭头连接符 246 73" o:spid="_x0000_s1026" o:spt="32" type="#_x0000_t32" style="position:absolute;left:617855;top:1620529;height:6967;width:494030;" filled="f" stroked="t" coordsize="21600,21600" o:gfxdata="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FW07a8AAAA&#10;2wAAAA8AAAAAAAAAAQAgAAAAIgAAAGRycy9kb3ducmV2LnhtbFBLAQIUABQAAAAIAIdO4kAzLwWe&#10;OwAAADkAAAAQAAAAAAAAAAEAIAAAAAsBAABkcnMvc2hhcGV4bWwueG1sUEsFBgAAAAAGAAYAWwEA&#10;ALUDAAAAAA==&#10;">
                        <v:fill on="f" focussize="0,0"/>
                        <v:stroke color="#000000" joinstyle="round" endarrow="open"/>
                        <v:imagedata o:title=""/>
                        <o:lock v:ext="edit" aspectratio="f"/>
                      </v:shape>
                      <v:shape id="直接箭头连接符 258 74" o:spid="_x0000_s1026" o:spt="32" type="#_x0000_t32" style="position:absolute;left:1120775;top:464775;height:0;width:421004;" filled="f" stroked="t" coordsize="21600,21600" o:gfxdata="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6/S8K8AAAA&#10;2wAAAA8AAAAAAAAAAQAgAAAAIgAAAGRycy9kb3ducmV2LnhtbFBLAQIUABQAAAAIAIdO4kAzLwWe&#10;OwAAADkAAAAQAAAAAAAAAAEAIAAAAAsBAABkcnMvc2hhcGV4bWwueG1sUEsFBgAAAAAGAAYAWwEA&#10;ALUDAAAAAA==&#10;">
                        <v:fill on="f" focussize="0,0"/>
                        <v:stroke color="#000000" joinstyle="round" endarrow="open"/>
                        <v:imagedata o:title=""/>
                        <o:lock v:ext="edit" aspectratio="f"/>
                      </v:shape>
                      <v:shape id="直接箭头连接符 260 75" o:spid="_x0000_s1026" o:spt="32" type="#_x0000_t32" style="position:absolute;left:1151890;top:1024240;height:0;width:421004;" filled="f" stroked="t" coordsize="21600,21600" o:gfxdata="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Hz7lm8AAAA&#10;2wAAAA8AAAAAAAAAAQAgAAAAIgAAAGRycy9kb3ducmV2LnhtbFBLAQIUABQAAAAIAIdO4kAzLwWe&#10;OwAAADkAAAAQAAAAAAAAAAEAIAAAAAsBAABkcnMvc2hhcGV4bWwueG1sUEsFBgAAAAAGAAYAWwEA&#10;ALUDAAAAAA==&#10;">
                        <v:fill on="f" focussize="0,0"/>
                        <v:stroke color="#000000" joinstyle="round" endarrow="open"/>
                        <v:imagedata o:title=""/>
                        <o:lock v:ext="edit" aspectratio="f"/>
                      </v:shape>
                      <v:shape id="直接箭头连接符 261 76" o:spid="_x0000_s1026" o:spt="32" type="#_x0000_t32" style="position:absolute;left:1139190;top:1522701;height:0;width:421005;" filled="f" stroked="t" coordsize="21600,21600" o:gfxdata="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EhcC68AAAA&#10;2wAAAA8AAAAAAAAAAQAgAAAAIgAAAGRycy9kb3ducmV2LnhtbFBLAQIUABQAAAAIAIdO4kAzLwWe&#10;OwAAADkAAAAQAAAAAAAAAAEAIAAAAAsBAABkcnMvc2hhcGV4bWwueG1sUEsFBgAAAAAGAAYAWwEA&#10;ALUDAAAAAA==&#10;">
                        <v:fill on="f" focussize="0,0"/>
                        <v:stroke color="#000000" joinstyle="round" endarrow="open"/>
                        <v:imagedata o:title=""/>
                        <o:lock v:ext="edit" aspectratio="f"/>
                      </v:shape>
                      <v:shape id="直接箭头连接符 263 77" o:spid="_x0000_s1026" o:spt="32" type="#_x0000_t32" style="position:absolute;left:1136014;top:2012949;height:0;width:421005;" filled="f" stroked="t" coordsize="21600,21600" o:gfxdata="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5t1bW8AAAA&#10;2wAAAA8AAAAAAAAAAQAgAAAAIgAAAGRycy9kb3ducmV2LnhtbFBLAQIUABQAAAAIAIdO4kAzLwWe&#10;OwAAADkAAAAQAAAAAAAAAAEAIAAAAAsBAABkcnMvc2hhcGV4bWwueG1sUEsFBgAAAAAGAAYAWwEA&#10;ALUDAAAAAA==&#10;">
                        <v:fill on="f" focussize="0,0"/>
                        <v:stroke color="#000000" joinstyle="round" endarrow="open"/>
                        <v:imagedata o:title=""/>
                        <o:lock v:ext="edit" aspectratio="f"/>
                      </v:shape>
                      <v:shape id="直接箭头连接符 264 78" o:spid="_x0000_s1026" o:spt="32" type="#_x0000_t32" style="position:absolute;left:1132839;top:2598440;height:0;width:421005;" filled="f" stroked="t" coordsize="21600,21600" o:gfxdata="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yQce5AAAA2wAA&#10;AA8AAAAAAAAAAQAgAAAAIgAAAGRycy9kb3ducmV2LnhtbFBLAQIUABQAAAAIAIdO4kAzLwWeOwAA&#10;ADkAAAAQAAAAAAAAAAEAIAAAAAgBAABkcnMvc2hhcGV4bWwueG1sUEsFBgAAAAAGAAYAWwEAALID&#10;AAAAAA==&#10;">
                        <v:fill on="f" focussize="0,0"/>
                        <v:stroke color="#000000" joinstyle="round" endarrow="open"/>
                        <v:imagedata o:title=""/>
                        <o:lock v:ext="edit" aspectratio="f"/>
                      </v:shape>
                      <v:shape id="直接箭头连接符 265 79" o:spid="_x0000_s1026" o:spt="32" type="#_x0000_t32" style="position:absolute;left:2329814;top:469897;flip:y;height:646;width:998854;" filled="f" stroked="t" coordsize="21600,21600" o:gfxdata="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VXlQ74A&#10;AADbAAAADwAAAAAAAAABACAAAAAiAAAAZHJzL2Rvd25yZXYueG1sUEsBAhQAFAAAAAgAh07iQDMv&#10;BZ47AAAAOQAAABAAAAAAAAAAAQAgAAAADQEAAGRycy9zaGFwZXhtbC54bWxQSwUGAAAAAAYABgBb&#10;AQAAtwMAAAAA&#10;">
                        <v:fill on="f" focussize="0,0"/>
                        <v:stroke color="#000000" joinstyle="round" endarrow="open"/>
                        <v:imagedata o:title=""/>
                        <o:lock v:ext="edit" aspectratio="f"/>
                      </v:shape>
                      <v:rect id="文本框 266 80" o:spid="_x0000_s1026" o:spt="1" style="position:absolute;left:3785870;top:556235;height:268611;width:723264;" fillcolor="#FFFFFF" filled="t" stroked="t" coordsize="21600,21600" o:gfxdata="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PwDy7UAAADbAAAADwAA&#10;AAAAAAABACAAAAAiAAAAZHJzL2Rvd25yZXYueG1sUEsBAhQAFAAAAAgAh07iQDMvBZ47AAAAOQAA&#10;ABAAAAAAAAAAAQAgAAAABAEAAGRycy9zaGFwZXhtbC54bWxQSwUGAAAAAAYABgBbAQAArgMAAAAA&#10;">
                        <v:fill on="t" focussize="0,0"/>
                        <v:stroke weight="0.5pt" color="#000000" joinstyle="round"/>
                        <v:imagedata o:title=""/>
                        <o:lock v:ext="edit" aspectratio="f"/>
                        <v:textbox>
                          <w:txbxContent>
                            <w:p w14:paraId="22924C78">
                              <w:pPr>
                                <w:ind w:left="0" w:firstLine="0" w:firstLineChars="0"/>
                                <w:rPr>
                                  <w:rFonts w:eastAsia="宋体"/>
                                  <w:sz w:val="21"/>
                                  <w:szCs w:val="21"/>
                                  <w:lang w:val="en-US" w:eastAsia="zh-CN"/>
                                </w:rPr>
                              </w:pPr>
                              <w:r>
                                <w:rPr>
                                  <w:rFonts w:hint="eastAsia" w:eastAsia="宋体"/>
                                  <w:sz w:val="21"/>
                                  <w:szCs w:val="21"/>
                                  <w:lang w:val="en-US" w:eastAsia="zh-CN"/>
                                </w:rPr>
                                <w:t>搅拌工序</w:t>
                              </w:r>
                            </w:p>
                          </w:txbxContent>
                        </v:textbox>
                      </v:rect>
                      <v:shape id="直接箭头连接符 267 82" o:spid="_x0000_s1026" o:spt="32" type="#_x0000_t32" style="position:absolute;left:3378835;top:238109;height:0;width:421004;" filled="f" stroked="t" coordsize="21600,21600" o:gfxdata="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vPBgq8AAAA&#10;2wAAAA8AAAAAAAAAAQAgAAAAIgAAAGRycy9kb3ducmV2LnhtbFBLAQIUABQAAAAIAIdO4kAzLwWe&#10;OwAAADkAAAAQAAAAAAAAAAEAIAAAAAsBAABkcnMvc2hhcGV4bWwueG1sUEsFBgAAAAAGAAYAWwEA&#10;ALUDAAAAAA==&#10;">
                        <v:fill on="f" focussize="0,0"/>
                        <v:stroke color="#000000" joinstyle="round" endarrow="open"/>
                        <v:imagedata o:title=""/>
                        <o:lock v:ext="edit" aspectratio="f"/>
                      </v:shape>
                      <v:line id="直接连接符 268 83" o:spid="_x0000_s1026" o:spt="20" style="position:absolute;left:3360420;top:230495;height:490201;width:1269;" filled="f" stroked="t" coordsize="21600,21600" o:gfxdata="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TbWL4A&#10;AADbAAAADwAAAAAAAAABACAAAAAiAAAAZHJzL2Rvd25yZXYueG1sUEsBAhQAFAAAAAgAh07iQDMv&#10;BZ47AAAAOQAAABAAAAAAAAAAAQAgAAAADQEAAGRycy9zaGFwZXhtbC54bWxQSwUGAAAAAAYABgBb&#10;AQAAtwMAAAAA&#10;">
                        <v:fill on="f" focussize="0,0"/>
                        <v:stroke color="#000000" joinstyle="round"/>
                        <v:imagedata o:title=""/>
                        <o:lock v:ext="edit" aspectratio="f"/>
                      </v:line>
                      <v:shape id="直接箭头连接符 269 84" o:spid="_x0000_s1026" o:spt="32" type="#_x0000_t32" style="position:absolute;left:3349624;top:715620;height:0;width:421005;" filled="f" stroked="t" coordsize="21600,21600" o:gfxdata="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2o75bsAAADb&#10;AAAADwAAAAAAAAABACAAAAAiAAAAZHJzL2Rvd25yZXYueG1sUEsBAhQAFAAAAAgAh07iQDMvBZ47&#10;AAAAOQAAABAAAAAAAAAAAQAgAAAACgEAAGRycy9zaGFwZXhtbC54bWxQSwUGAAAAAAYABgBbAQAA&#10;tAMAAAAA&#10;">
                        <v:fill on="f" focussize="0,0"/>
                        <v:stroke color="#000000" joinstyle="round" endarrow="open"/>
                        <v:imagedata o:title=""/>
                        <o:lock v:ext="edit" aspectratio="f"/>
                      </v:shape>
                      <v:rect id="文本框 271 85" o:spid="_x0000_s1026" o:spt="1" style="position:absolute;left:3793490;top:125099;height:268611;width:861695;" fillcolor="#FFFFFF" filled="t" stroked="t" coordsize="21600,21600" o:gfxdata="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si6BTvQAA&#10;ANsAAAAPAAAAAAAAAAEAIAAAACIAAABkcnMvZG93bnJldi54bWxQSwECFAAUAAAACACHTuJAMy8F&#10;njsAAAA5AAAAEAAAAAAAAAABACAAAAAMAQAAZHJzL3NoYXBleG1sLnhtbFBLBQYAAAAABgAGAFsB&#10;AAC2AwAAAAA=&#10;">
                        <v:fill on="t" focussize="0,0"/>
                        <v:stroke weight="0.5pt" color="#000000" joinstyle="round"/>
                        <v:imagedata o:title=""/>
                        <o:lock v:ext="edit" aspectratio="f"/>
                        <v:textbox>
                          <w:txbxContent>
                            <w:p w14:paraId="6A8E3505">
                              <w:pPr>
                                <w:ind w:left="0" w:firstLine="0" w:firstLineChars="0"/>
                                <w:rPr>
                                  <w:rFonts w:hint="eastAsia" w:eastAsia="宋体"/>
                                  <w:sz w:val="21"/>
                                  <w:szCs w:val="21"/>
                                  <w:lang w:val="en-US" w:eastAsia="zh-CN"/>
                                </w:rPr>
                              </w:pPr>
                              <w:r>
                                <w:rPr>
                                  <w:rFonts w:hint="eastAsia" w:eastAsia="宋体"/>
                                  <w:sz w:val="21"/>
                                  <w:szCs w:val="21"/>
                                  <w:lang w:val="en-US" w:eastAsia="zh-CN"/>
                                </w:rPr>
                                <w:t>蒸汽发生器</w:t>
                              </w:r>
                            </w:p>
                          </w:txbxContent>
                        </v:textbox>
                      </v:rect>
                      <v:shape id="直接箭头连接符 272 87" o:spid="_x0000_s1026" o:spt="32" type="#_x0000_t32" style="position:absolute;left:4660264;top:271795;flip:y;height:1292;width:273049;" filled="f" stroked="t" coordsize="21600,21600" o:gfxdata="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lOkjb4A&#10;AADbAAAADwAAAAAAAAABACAAAAAiAAAAZHJzL2Rvd25yZXYueG1sUEsBAhQAFAAAAAgAh07iQDMv&#10;BZ47AAAAOQAAABAAAAAAAAAAAQAgAAAADQEAAGRycy9zaGFwZXhtbC54bWxQSwUGAAAAAAYABgBb&#10;AQAAtwMAAAAA&#10;">
                        <v:fill on="f" focussize="0,0"/>
                        <v:stroke color="#000000" joinstyle="round" endarrow="open"/>
                        <v:imagedata o:title=""/>
                        <o:lock v:ext="edit" aspectratio="f"/>
                      </v:shape>
                      <v:rect id="文本框 273 88" o:spid="_x0000_s1026" o:spt="1" style="position:absolute;left:4939665;top:77477;height:433073;width:457834;" fillcolor="#FFFFFF" filled="t" stroked="t" coordsize="21600,21600" o:gfxdata="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AooPzbUAAADbAAAADwAA&#10;AAAAAAABACAAAAAiAAAAZHJzL2Rvd25yZXYueG1sUEsBAhQAFAAAAAgAh07iQDMvBZ47AAAAOQAA&#10;ABAAAAAAAAAAAQAgAAAABAEAAGRycy9zaGFwZXhtbC54bWxQSwUGAAAAAAYABgBbAQAArgMAAAAA&#10;">
                        <v:fill on="t" focussize="0,0"/>
                        <v:stroke weight="0.5pt" color="#000000" joinstyle="round"/>
                        <v:imagedata o:title=""/>
                        <o:lock v:ext="edit" aspectratio="f"/>
                        <v:textbox>
                          <w:txbxContent>
                            <w:p w14:paraId="1B00A96D">
                              <w:pPr>
                                <w:keepNext w:val="0"/>
                                <w:keepLines w:val="0"/>
                                <w:pageBreakBefore w:val="0"/>
                                <w:widowControl w:val="0"/>
                                <w:kinsoku/>
                                <w:wordWrap/>
                                <w:overflowPunct/>
                                <w:topLinePunct w:val="0"/>
                                <w:bidi w:val="0"/>
                                <w:adjustRightInd/>
                                <w:snapToGrid/>
                                <w:spacing w:line="240" w:lineRule="exact"/>
                                <w:ind w:left="0" w:firstLine="0" w:firstLineChars="0"/>
                                <w:textAlignment w:val="auto"/>
                                <w:rPr>
                                  <w:rFonts w:eastAsia="宋体"/>
                                  <w:sz w:val="21"/>
                                  <w:szCs w:val="21"/>
                                  <w:lang w:val="en-US" w:eastAsia="zh-CN"/>
                                </w:rPr>
                              </w:pPr>
                              <w:r>
                                <w:rPr>
                                  <w:rFonts w:hint="eastAsia"/>
                                  <w:sz w:val="21"/>
                                  <w:szCs w:val="21"/>
                                  <w:lang w:val="en-US" w:eastAsia="zh-CN"/>
                                </w:rPr>
                                <w:t>整形工序</w:t>
                              </w:r>
                            </w:p>
                          </w:txbxContent>
                        </v:textbox>
                      </v:rect>
                      <v:shape id="直接箭头连接符 274 90" o:spid="_x0000_s1026" o:spt="32" type="#_x0000_t32" style="position:absolute;left:2452370;top:1040114;height:0;width:501649;" filled="f" stroked="t" coordsize="21600,21600" o:gfxdata="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GIqzu5AAAA2wAA&#10;AA8AAAAAAAAAAQAgAAAAIgAAAGRycy9kb3ducmV2LnhtbFBLAQIUABQAAAAIAIdO4kAzLwWeOwAA&#10;ADkAAAAQAAAAAAAAAAEAIAAAAAgBAABkcnMvc2hhcGV4bWwueG1sUEsFBgAAAAAGAAYAWwEAALID&#10;AAAAAA==&#10;">
                        <v:fill on="f" focussize="0,0"/>
                        <v:stroke color="#000000" joinstyle="round" endarrow="open"/>
                        <v:imagedata o:title=""/>
                        <o:lock v:ext="edit" aspectratio="f"/>
                      </v:shape>
                      <v:shape id="直接箭头连接符 276 91" o:spid="_x0000_s1026" o:spt="32" type="#_x0000_t32" style="position:absolute;left:2471419;top:2023101;height:0;width:501649;" filled="f" stroked="t" coordsize="21600,21600" o:gfxdata="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OxA6gvQAA&#10;ANsAAAAPAAAAAAAAAAEAIAAAACIAAABkcnMvZG93bnJldi54bWxQSwECFAAUAAAACACHTuJAMy8F&#10;njsAAAA5AAAAEAAAAAAAAAABACAAAAAMAQAAZHJzL3NoYXBleG1sLnhtbFBLBQYAAAAABgAGAFsB&#10;AAC2AwAAAAA=&#10;">
                        <v:fill on="f" focussize="0,0"/>
                        <v:stroke color="#000000" joinstyle="round" endarrow="open"/>
                        <v:imagedata o:title=""/>
                        <o:lock v:ext="edit" aspectratio="f"/>
                      </v:shape>
                      <v:shape id="直接箭头连接符 275 92" o:spid="_x0000_s1026" o:spt="32" type="#_x0000_t32" style="position:absolute;left:2468245;top:1507473;height:0;width:501650;" filled="f" stroked="t" coordsize="21600,21600" o:gfxdata="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4WkNe8AAAA&#10;2wAAAA8AAAAAAAAAAQAgAAAAIgAAAGRycy9kb3ducmV2LnhtbFBLAQIUABQAAAAIAIdO4kAzLwWe&#10;OwAAADkAAAAQAAAAAAAAAAEAIAAAAAsBAABkcnMvc2hhcGV4bWwueG1sUEsFBgAAAAAGAAYAWwEA&#10;ALUDAAAAAA==&#10;">
                        <v:fill on="f" focussize="0,0"/>
                        <v:stroke color="#000000" joinstyle="round" endarrow="open"/>
                        <v:imagedata o:title=""/>
                        <o:lock v:ext="edit" aspectratio="f"/>
                      </v:shape>
                      <v:line id="直接连接符 281 93" o:spid="_x0000_s1026" o:spt="20" style="position:absolute;left:2571750;top:1094104;flip:y;height:225419;width:8254;" filled="f" stroked="t" coordsize="21600,21600" o:gfxdata="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LM3Ov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line>
                      <v:shape id="直接箭头连接符 278 94" o:spid="_x0000_s1026" o:spt="32" type="#_x0000_t32" style="position:absolute;left:2122169;top:1146802;flip:y;height:170183;width:5080;" filled="f" stroked="t" coordsize="21600,21600" o:gfxdata="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vWKwnvQAA&#10;ANsAAAAPAAAAAAAAAAEAIAAAACIAAABkcnMvZG93bnJldi54bWxQSwECFAAUAAAACACHTuJAMy8F&#10;njsAAAA5AAAAEAAAAAAAAAABACAAAAAMAQAAZHJzL3NoYXBleG1sLnhtbFBLBQYAAAAABgAGAFsB&#10;AAC2AwAAAAA=&#10;">
                        <v:fill on="f" focussize="0,0"/>
                        <v:stroke color="#000000" joinstyle="round" endarrow="open"/>
                        <v:imagedata o:title=""/>
                        <o:lock v:ext="edit" aspectratio="f"/>
                      </v:shape>
                      <v:line id="直接连接符 279 95" o:spid="_x0000_s1026" o:spt="20" style="position:absolute;left:2122169;top:1312510;flip:x;height:646;width:438784;" filled="f" stroked="t" coordsize="21600,21600" o:gfxdata="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uWTkC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直接连接符 280 96" o:spid="_x0000_s1026" o:spt="20" style="position:absolute;left:2454274;top:1095396;flip:x y;height:3830;width:125729;" filled="f" stroked="t" coordsize="21600,21600" o:gfxdata="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6veNO5AAAA2wAA&#10;AA8AAAAAAAAAAQAgAAAAIgAAAGRycy9kb3ducmV2LnhtbFBLAQIUABQAAAAIAIdO4kAzLwWeOwAA&#10;ADkAAAAQAAAAAAAAAAEAIAAAAAgBAABkcnMvc2hhcGV4bWwueG1sUEsFBgAAAAAGAAYAWwEAALID&#10;AAAAAA==&#10;">
                        <v:fill on="f" focussize="0,0"/>
                        <v:stroke color="#000000" joinstyle="round"/>
                        <v:imagedata o:title=""/>
                        <o:lock v:ext="edit" aspectratio="f"/>
                      </v:line>
                      <v:shape id="直接箭头连接符 282 97" o:spid="_x0000_s1026" o:spt="32" type="#_x0000_t32" style="position:absolute;left:2152649;top:2165966;flip:x y;height:180981;width:3174;" filled="f" stroked="t" coordsize="21600,21600" o:gfxdata="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HEiWS8AAAA&#10;2wAAAA8AAAAAAAAAAQAgAAAAIgAAAGRycy9kb3ducmV2LnhtbFBLAQIUABQAAAAIAIdO4kAzLwWe&#10;OwAAADkAAAAQAAAAAAAAAAEAIAAAAAsBAABkcnMvc2hhcGV4bWwueG1sUEsFBgAAAAAGAAYAWwEA&#10;ALUDAAAAAA==&#10;">
                        <v:fill on="f" focussize="0,0"/>
                        <v:stroke color="#000000" joinstyle="round" endarrow="open"/>
                        <v:imagedata o:title=""/>
                        <o:lock v:ext="edit" aspectratio="f"/>
                      </v:shape>
                      <v:line id="直接连接符 285 98" o:spid="_x0000_s1026" o:spt="20" style="position:absolute;left:2471419;top:2107546;flip:x y;height:2538;width:109854;" filled="f" stroked="t" coordsize="21600,21600" o:gfxdata="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gfEk6twAAANsAAAAP&#10;AAAAAAAAAAEAIAAAACIAAABkcnMvZG93bnJldi54bWxQSwECFAAUAAAACACHTuJAMy8FnjsAAAA5&#10;AAAAEAAAAAAAAAABACAAAAAGAQAAZHJzL3NoYXBleG1sLnhtbFBLBQYAAAAABgAGAFsBAACwAwAA&#10;AAA=&#10;">
                        <v:fill on="f" focussize="0,0"/>
                        <v:stroke color="#000000" joinstyle="round"/>
                        <v:imagedata o:title=""/>
                        <o:lock v:ext="edit" aspectratio="f"/>
                      </v:line>
                      <v:line id="直接连接符 283 99" o:spid="_x0000_s1026" o:spt="20" style="position:absolute;left:2148839;top:2348886;flip:x;height:645;width:438784;" filled="f" stroked="t" coordsize="21600,21600" o:gfxdata="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rbREW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直接连接符 284 100" o:spid="_x0000_s1026" o:spt="20" style="position:absolute;left:2583180;top:2108792;flip:y;height:238755;width:5714;" filled="f" stroked="t" coordsize="21600,21600" o:gfxdata="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0MNtdr4A&#10;AADcAAAADwAAAAAAAAABACAAAAAiAAAAZHJzL2Rvd25yZXYueG1sUEsBAhQAFAAAAAgAh07iQDMv&#10;BZ47AAAAOQAAABAAAAAAAAAAAQAgAAAADQEAAGRycy9zaGFwZXhtbC54bWxQSwUGAAAAAAYABgBb&#10;AQAAtwMAAAAA&#10;">
                        <v:fill on="f" focussize="0,0"/>
                        <v:stroke color="#000000" joinstyle="round"/>
                        <v:imagedata o:title=""/>
                        <o:lock v:ext="edit" aspectratio="f"/>
                      </v:line>
                      <v:rect id="文本框 298 101" o:spid="_x0000_s1026" o:spt="1" style="position:absolute;left:1108075;top:1297928;height:268611;width:431164;" filled="f" stroked="f" coordsize="21600,21600" o:gfxdata="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f55mO/&#10;AAAA3AAAAA8AAAAAAAAAAQAgAAAAIgAAAGRycy9kb3ducmV2LnhtbFBLAQIUABQAAAAIAIdO4kAz&#10;LwWeOwAAADkAAAAQAAAAAAAAAAEAIAAAAA4BAABkcnMvc2hhcGV4bWwueG1sUEsFBgAAAAAGAAYA&#10;WwEAALgDAAAAAA==&#10;">
                        <v:fill on="f" focussize="0,0"/>
                        <v:stroke on="f" weight="0.5pt" joinstyle="round"/>
                        <v:imagedata o:title=""/>
                        <o:lock v:ext="edit" aspectratio="f"/>
                        <v:textbox>
                          <w:txbxContent>
                            <w:p w14:paraId="223FA935">
                              <w:pPr>
                                <w:ind w:left="0" w:firstLine="0" w:firstLineChars="0"/>
                                <w:rPr>
                                  <w:rFonts w:eastAsia="宋体"/>
                                  <w:sz w:val="21"/>
                                  <w:szCs w:val="21"/>
                                  <w:lang w:val="en-US" w:eastAsia="zh-CN"/>
                                </w:rPr>
                              </w:pPr>
                              <w:r>
                                <w:rPr>
                                  <w:rFonts w:hint="eastAsia"/>
                                  <w:sz w:val="21"/>
                                  <w:szCs w:val="21"/>
                                  <w:lang w:val="en-US" w:eastAsia="zh-CN"/>
                                </w:rPr>
                                <w:t>0.6</w:t>
                              </w:r>
                            </w:p>
                          </w:txbxContent>
                        </v:textbox>
                      </v:rect>
                      <v:line id="直接连接符 286 103" o:spid="_x0000_s1026" o:spt="20" style="position:absolute;left:2950210;top:1033100;height:990600;width:9524;" filled="f" stroked="t" coordsize="21600,21600" o:gfxdata="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QvB1C8AAAA&#10;3AAAAA8AAAAAAAAAAQAgAAAAIgAAAGRycy9kb3ducmV2LnhtbFBLAQIUABQAAAAIAIdO4kAzLwWe&#10;OwAAADkAAAAQAAAAAAAAAAEAIAAAAAsBAABkcnMvc2hhcGV4bWwueG1sUEsFBgAAAAAGAAYAWwEA&#10;ALUDAAAAAA==&#10;">
                        <v:fill on="f" focussize="0,0"/>
                        <v:stroke color="#000000" joinstyle="round"/>
                        <v:imagedata o:title=""/>
                        <o:lock v:ext="edit" aspectratio="f"/>
                      </v:line>
                      <v:rect id="文本框 297 104" o:spid="_x0000_s1026" o:spt="1" style="position:absolute;left:1120139;top:764534;height:268611;width:431164;" filled="f" stroked="f" coordsize="21600,21600" o:gfxdata="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PqbbzvQAA&#10;ANoAAAAPAAAAAAAAAAEAIAAAACIAAABkcnMvZG93bnJldi54bWxQSwECFAAUAAAACACHTuJAMy8F&#10;njsAAAA5AAAAEAAAAAAAAAABACAAAAAMAQAAZHJzL3NoYXBleG1sLnhtbFBLBQYAAAAABgAGAFsB&#10;AAC2AwAAAAA=&#10;">
                        <v:fill on="f" focussize="0,0"/>
                        <v:stroke on="f" weight="0.5pt" joinstyle="round"/>
                        <v:imagedata o:title=""/>
                        <o:lock v:ext="edit" aspectratio="f"/>
                        <v:textbox>
                          <w:txbxContent>
                            <w:p w14:paraId="5D18331D">
                              <w:pPr>
                                <w:ind w:left="0" w:firstLine="0" w:firstLineChars="0"/>
                                <w:rPr>
                                  <w:rFonts w:eastAsia="宋体"/>
                                  <w:sz w:val="21"/>
                                  <w:szCs w:val="21"/>
                                  <w:lang w:val="en-US" w:eastAsia="zh-CN"/>
                                </w:rPr>
                              </w:pPr>
                              <w:r>
                                <w:rPr>
                                  <w:rFonts w:hint="eastAsia"/>
                                  <w:sz w:val="21"/>
                                  <w:szCs w:val="21"/>
                                  <w:lang w:val="en-US" w:eastAsia="zh-CN"/>
                                </w:rPr>
                                <w:t>0.4</w:t>
                              </w:r>
                            </w:p>
                          </w:txbxContent>
                        </v:textbox>
                      </v:rect>
                      <v:rect id="文本框 294 106" o:spid="_x0000_s1026" o:spt="1" style="position:absolute;left:3434715;top:0;height:252091;width:327024;" filled="f" stroked="f" coordsize="21600,21600" o:gfxdata="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gQfhe/&#10;AAAA3AAAAA8AAAAAAAAAAQAgAAAAIgAAAGRycy9kb3ducmV2LnhtbFBLAQIUABQAAAAIAIdO4kAz&#10;LwWeOwAAADkAAAAQAAAAAAAAAAEAIAAAAA4BAABkcnMvc2hhcGV4bWwueG1sUEsFBgAAAAAGAAYA&#10;WwEAALgDAAAAAA==&#10;">
                        <v:fill on="f" focussize="0,0"/>
                        <v:stroke on="f" weight="0.5pt" joinstyle="round"/>
                        <v:imagedata o:title=""/>
                        <o:lock v:ext="edit" aspectratio="f"/>
                        <v:textbox>
                          <w:txbxContent>
                            <w:p w14:paraId="6367B2E0">
                              <w:pPr>
                                <w:ind w:left="0" w:firstLine="0" w:firstLineChars="0"/>
                                <w:rPr>
                                  <w:rFonts w:eastAsia="宋体"/>
                                  <w:sz w:val="21"/>
                                  <w:szCs w:val="21"/>
                                  <w:lang w:val="en-US" w:eastAsia="zh-CN"/>
                                </w:rPr>
                              </w:pPr>
                              <w:r>
                                <w:rPr>
                                  <w:rFonts w:hint="eastAsia"/>
                                  <w:sz w:val="21"/>
                                  <w:szCs w:val="21"/>
                                  <w:lang w:val="en-US" w:eastAsia="zh-CN"/>
                                </w:rPr>
                                <w:t>1</w:t>
                              </w:r>
                            </w:p>
                          </w:txbxContent>
                        </v:textbox>
                      </v:rect>
                      <v:rect id="文本框 296 108" o:spid="_x0000_s1026" o:spt="1" style="position:absolute;left:4658995;top:46975;height:243185;width:283844;" filled="f" stroked="f" coordsize="21600,21600" o:gfxdata="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1sNP&#10;/sEAAADcAAAADwAAAAAAAAABACAAAAAiAAAAZHJzL2Rvd25yZXYueG1sUEsBAhQAFAAAAAgAh07i&#10;QDMvBZ47AAAAOQAAABAAAAAAAAAAAQAgAAAAEAEAAGRycy9zaGFwZXhtbC54bWxQSwUGAAAAAAYA&#10;BgBbAQAAugMAAAAA&#10;">
                        <v:fill on="f" focussize="0,0"/>
                        <v:stroke on="f" weight="0.5pt" joinstyle="round"/>
                        <v:imagedata o:title=""/>
                        <o:lock v:ext="edit" aspectratio="f"/>
                        <v:textbox>
                          <w:txbxContent>
                            <w:p w14:paraId="0F97DDF9">
                              <w:pPr>
                                <w:ind w:left="0" w:firstLine="0" w:firstLineChars="0"/>
                                <w:rPr>
                                  <w:rFonts w:eastAsia="宋体"/>
                                  <w:sz w:val="21"/>
                                  <w:szCs w:val="21"/>
                                  <w:lang w:val="en-US" w:eastAsia="zh-CN"/>
                                </w:rPr>
                              </w:pPr>
                              <w:r>
                                <w:rPr>
                                  <w:rFonts w:hint="eastAsia"/>
                                  <w:sz w:val="21"/>
                                  <w:szCs w:val="21"/>
                                  <w:lang w:val="en-US" w:eastAsia="zh-CN"/>
                                </w:rPr>
                                <w:t>1</w:t>
                              </w:r>
                            </w:p>
                          </w:txbxContent>
                        </v:textbox>
                      </v:rect>
                      <v:rect id="文本框 291 110" o:spid="_x0000_s1026" o:spt="1" style="position:absolute;left:3672204;top:1353163;height:691532;width:973455;" fillcolor="#FFFFFF" filled="t" stroked="t" coordsize="21600,21600" o:gfxdata="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QM7Rb4A&#10;AADcAAAADwAAAAAAAAABACAAAAAiAAAAZHJzL2Rvd25yZXYueG1sUEsBAhQAFAAAAAgAh07iQDMv&#10;BZ47AAAAOQAAABAAAAAAAAAAAQAgAAAADQEAAGRycy9zaGFwZXhtbC54bWxQSwUGAAAAAAYABgBb&#10;AQAAtwMAAAAA&#10;">
                        <v:fill on="t" focussize="0,0"/>
                        <v:stroke weight="0.5pt" color="#000000" joinstyle="round"/>
                        <v:imagedata o:title=""/>
                        <o:lock v:ext="edit" aspectratio="f"/>
                        <v:textbox>
                          <w:txbxContent>
                            <w:p w14:paraId="52F029CC">
                              <w:pPr>
                                <w:keepNext w:val="0"/>
                                <w:keepLines w:val="0"/>
                                <w:pageBreakBefore w:val="0"/>
                                <w:widowControl w:val="0"/>
                                <w:kinsoku/>
                                <w:wordWrap/>
                                <w:overflowPunct/>
                                <w:topLinePunct w:val="0"/>
                                <w:bidi w:val="0"/>
                                <w:adjustRightInd/>
                                <w:snapToGrid/>
                                <w:spacing w:line="240" w:lineRule="exact"/>
                                <w:ind w:left="0" w:firstLine="0" w:firstLineChars="0"/>
                                <w:textAlignment w:val="auto"/>
                                <w:rPr>
                                  <w:rFonts w:eastAsia="宋体"/>
                                  <w:sz w:val="21"/>
                                  <w:szCs w:val="21"/>
                                  <w:lang w:val="en-US" w:eastAsia="zh-CN"/>
                                </w:rPr>
                              </w:pPr>
                              <w:r>
                                <w:rPr>
                                  <w:rFonts w:hint="eastAsia"/>
                                  <w:sz w:val="21"/>
                                  <w:szCs w:val="21"/>
                                  <w:lang w:val="en-US" w:eastAsia="zh-CN"/>
                                </w:rPr>
                                <w:t>石家庄装备制造基地绿源污水处理有限公司</w:t>
                              </w:r>
                            </w:p>
                          </w:txbxContent>
                        </v:textbox>
                      </v:rect>
                      <v:shape id="直接箭头连接符 287 112" o:spid="_x0000_s1026" o:spt="32" type="#_x0000_t32" style="position:absolute;left:2969259;top:744184;flip:y;height:840120;width:777875;" filled="f" stroked="t" coordsize="21600,21600" o:gfxdata="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h7XJ28AAAA&#10;3AAAAA8AAAAAAAAAAQAgAAAAIgAAAGRycy9kb3ducmV2LnhtbFBLAQIUABQAAAAIAIdO4kAzLwWe&#10;OwAAADkAAAAQAAAAAAAAAAEAIAAAAAsBAABkcnMvc2hhcGV4bWwueG1sUEsFBgAAAAAGAAYAWwEA&#10;ALUDAAAAAA==&#10;">
                        <v:fill on="f" focussize="0,0"/>
                        <v:stroke color="#000000" joinstyle="round" endarrow="open"/>
                        <v:imagedata o:title=""/>
                        <o:lock v:ext="edit" aspectratio="f"/>
                      </v:shape>
                      <v:shape id="直接箭头连接符 288 113" o:spid="_x0000_s1026" o:spt="32" type="#_x0000_t32" style="position:absolute;left:2406015;top:2618098;height:15874;width:1338579;" filled="f" stroked="t" coordsize="21600,21600" o:gfxdata="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rWAursAAADc&#10;AAAADwAAAAAAAAABACAAAAAiAAAAZHJzL2Rvd25yZXYueG1sUEsBAhQAFAAAAAgAh07iQDMvBZ47&#10;AAAAOQAAABAAAAAAAAAAAQAgAAAACgEAAGRycy9zaGFwZXhtbC54bWxQSwUGAAAAAAYABgBbAQAA&#10;tAMAAAAA&#10;">
                        <v:fill on="f" focussize="0,0"/>
                        <v:stroke color="#000000" joinstyle="round" endarrow="open"/>
                        <v:imagedata o:title=""/>
                        <o:lock v:ext="edit" aspectratio="f"/>
                      </v:shape>
                      <v:rect id="文本框 289 114" o:spid="_x0000_s1026" o:spt="1" style="position:absolute;left:3744595;top:2439608;height:388635;width:791209;" fillcolor="#FFFFFF" filled="t" stroked="t" coordsize="21600,21600" o:gfxdata="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I4PUa8AAAA&#10;3AAAAA8AAAAAAAAAAQAgAAAAIgAAAGRycy9kb3ducmV2LnhtbFBLAQIUABQAAAAIAIdO4kAzLwWe&#10;OwAAADkAAAAQAAAAAAAAAAEAIAAAAAsBAABkcnMvc2hhcGV4bWwueG1sUEsFBgAAAAAGAAYAWwEA&#10;ALUDAAAAAA==&#10;">
                        <v:fill on="t" focussize="0,0"/>
                        <v:stroke weight="0.5pt" color="#000000" joinstyle="round"/>
                        <v:imagedata o:title=""/>
                        <o:lock v:ext="edit" aspectratio="f"/>
                        <v:textbox>
                          <w:txbxContent>
                            <w:p w14:paraId="23D9B90D">
                              <w:pPr>
                                <w:keepNext w:val="0"/>
                                <w:keepLines w:val="0"/>
                                <w:pageBreakBefore w:val="0"/>
                                <w:widowControl w:val="0"/>
                                <w:kinsoku/>
                                <w:wordWrap/>
                                <w:overflowPunct/>
                                <w:topLinePunct w:val="0"/>
                                <w:bidi w:val="0"/>
                                <w:adjustRightInd/>
                                <w:snapToGrid/>
                                <w:spacing w:line="240" w:lineRule="exact"/>
                                <w:ind w:left="0" w:firstLine="0" w:firstLineChars="0"/>
                                <w:textAlignment w:val="auto"/>
                                <w:rPr>
                                  <w:rFonts w:eastAsia="宋体"/>
                                  <w:sz w:val="21"/>
                                  <w:szCs w:val="21"/>
                                  <w:lang w:val="en-US" w:eastAsia="zh-CN"/>
                                </w:rPr>
                              </w:pPr>
                              <w:r>
                                <w:rPr>
                                  <w:rFonts w:hint="eastAsia"/>
                                  <w:sz w:val="21"/>
                                  <w:szCs w:val="21"/>
                                  <w:lang w:val="en-US" w:eastAsia="zh-CN"/>
                                </w:rPr>
                                <w:t>多格生物化粪池</w:t>
                              </w:r>
                            </w:p>
                          </w:txbxContent>
                        </v:textbox>
                      </v:rect>
                      <v:shape id="直接箭头连接符 290 116" o:spid="_x0000_s1026" o:spt="32" type="#_x0000_t32" style="position:absolute;left:4140199;top:2042159;flip:y;height:397495;width:0;" filled="f" stroked="t" coordsize="21600,21600" o:gfxdata="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dAWp68AAAA&#10;3AAAAA8AAAAAAAAAAQAgAAAAIgAAAGRycy9kb3ducmV2LnhtbFBLAQIUABQAAAAIAIdO4kAzLwWe&#10;OwAAADkAAAAQAAAAAAAAAAEAIAAAAAsBAABkcnMvc2hhcGV4bWwueG1sUEsFBgAAAAAGAAYAWwEA&#10;ALUDAAAAAA==&#10;">
                        <v:fill on="f" focussize="0,0"/>
                        <v:stroke color="#000000" joinstyle="round" endarrow="open"/>
                        <v:imagedata o:title=""/>
                        <o:lock v:ext="edit" aspectratio="f"/>
                      </v:shape>
                      <v:rect id="文本框 292 117" o:spid="_x0000_s1026" o:spt="1" style="position:absolute;left:662939;top:1372867;height:268611;width:293370;" filled="f" stroked="f" coordsize="21600,21600" o:gfxdata="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KFTVG/&#10;AAAA3AAAAA8AAAAAAAAAAQAgAAAAIgAAAGRycy9kb3ducmV2LnhtbFBLAQIUABQAAAAIAIdO4kAz&#10;LwWeOwAAADkAAAAQAAAAAAAAAAEAIAAAAA4BAABkcnMvc2hhcGV4bWwueG1sUEsFBgAAAAAGAAYA&#10;WwEAALgDAAAAAA==&#10;">
                        <v:fill on="f" focussize="0,0"/>
                        <v:stroke on="f" weight="0.5pt" joinstyle="round"/>
                        <v:imagedata o:title=""/>
                        <o:lock v:ext="edit" aspectratio="f"/>
                        <v:textbox>
                          <w:txbxContent>
                            <w:p w14:paraId="5CAF0556">
                              <w:pPr>
                                <w:ind w:left="0" w:firstLine="0" w:firstLineChars="0"/>
                                <w:rPr>
                                  <w:rFonts w:eastAsia="宋体"/>
                                  <w:sz w:val="21"/>
                                  <w:szCs w:val="21"/>
                                  <w:lang w:val="en-US" w:eastAsia="zh-CN"/>
                                </w:rPr>
                              </w:pPr>
                              <w:r>
                                <w:rPr>
                                  <w:rFonts w:hint="eastAsia"/>
                                  <w:sz w:val="21"/>
                                  <w:szCs w:val="21"/>
                                  <w:lang w:val="en-US" w:eastAsia="zh-CN"/>
                                </w:rPr>
                                <w:t>7</w:t>
                              </w:r>
                            </w:p>
                          </w:txbxContent>
                        </v:textbox>
                      </v:rect>
                      <v:rect id="文本框 302 119" o:spid="_x0000_s1026" o:spt="1" style="position:absolute;left:2172969;top:1116300;height:268611;width:431164;" filled="f" stroked="f" coordsize="21600,21600" o:gfxdata="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xWfLi/&#10;AAAA3AAAAA8AAAAAAAAAAQAgAAAAIgAAAGRycy9kb3ducmV2LnhtbFBLAQIUABQAAAAIAIdO4kAz&#10;LwWeOwAAADkAAAAQAAAAAAAAAAEAIAAAAA4BAABkcnMvc2hhcGV4bWwueG1sUEsFBgAAAAAGAAYA&#10;WwEAALgDAAAAAA==&#10;">
                        <v:fill on="f" focussize="0,0"/>
                        <v:stroke on="f" weight="0.5pt" joinstyle="round"/>
                        <v:imagedata o:title=""/>
                        <o:lock v:ext="edit" aspectratio="f"/>
                        <v:textbox>
                          <w:txbxContent>
                            <w:p w14:paraId="57CEE249">
                              <w:pPr>
                                <w:ind w:left="0" w:firstLine="0" w:firstLineChars="0"/>
                                <w:rPr>
                                  <w:rFonts w:eastAsia="宋体"/>
                                  <w:sz w:val="21"/>
                                  <w:szCs w:val="21"/>
                                  <w:lang w:val="en-US" w:eastAsia="zh-CN"/>
                                </w:rPr>
                              </w:pPr>
                              <w:r>
                                <w:rPr>
                                  <w:rFonts w:hint="eastAsia"/>
                                  <w:sz w:val="21"/>
                                  <w:szCs w:val="21"/>
                                  <w:lang w:val="en-US" w:eastAsia="zh-CN"/>
                                </w:rPr>
                                <w:t>16</w:t>
                              </w:r>
                            </w:p>
                          </w:txbxContent>
                        </v:textbox>
                      </v:rect>
                      <v:rect id="文本框 299 121" o:spid="_x0000_s1026" o:spt="1" style="position:absolute;left:1139824;top:1805295;height:268611;width:431164;" filled="f" stroked="f" coordsize="21600,21600" o:gfxdata="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xMugO/&#10;AAAA3AAAAA8AAAAAAAAAAQAgAAAAIgAAAGRycy9kb3ducmV2LnhtbFBLAQIUABQAAAAIAIdO4kAz&#10;LwWeOwAAADkAAAAQAAAAAAAAAAEAIAAAAA4BAABkcnMvc2hhcGV4bWwueG1sUEsFBgAAAAAGAAYA&#10;WwEAALgDAAAAAA==&#10;">
                        <v:fill on="f" focussize="0,0"/>
                        <v:stroke on="f" weight="0.5pt" joinstyle="round"/>
                        <v:imagedata o:title=""/>
                        <o:lock v:ext="edit" aspectratio="f"/>
                        <v:textbox>
                          <w:txbxContent>
                            <w:p w14:paraId="43AA139E">
                              <w:pPr>
                                <w:ind w:left="0" w:firstLine="0" w:firstLineChars="0"/>
                                <w:rPr>
                                  <w:rFonts w:eastAsia="宋体"/>
                                  <w:sz w:val="21"/>
                                  <w:szCs w:val="21"/>
                                  <w:lang w:val="en-US" w:eastAsia="zh-CN"/>
                                </w:rPr>
                              </w:pPr>
                              <w:r>
                                <w:rPr>
                                  <w:rFonts w:hint="eastAsia"/>
                                  <w:sz w:val="21"/>
                                  <w:szCs w:val="21"/>
                                  <w:lang w:val="en-US" w:eastAsia="zh-CN"/>
                                </w:rPr>
                                <w:t>1</w:t>
                              </w:r>
                            </w:p>
                          </w:txbxContent>
                        </v:textbox>
                      </v:rect>
                      <v:rect id="文本框 308 123" o:spid="_x0000_s1026" o:spt="1" style="position:absolute;left:1691640;top:637543;height:268611;width:431164;" filled="f" stroked="f" coordsize="21600,21600" o:gfxdata="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PSge+/&#10;AAAA3AAAAA8AAAAAAAAAAQAgAAAAIgAAAGRycy9kb3ducmV2LnhtbFBLAQIUABQAAAAIAIdO4kAz&#10;LwWeOwAAADkAAAAQAAAAAAAAAAEAIAAAAA4BAABkcnMvc2hhcGV4bWwueG1sUEsFBgAAAAAGAAYA&#10;WwEAALgDAAAAAA==&#10;">
                        <v:fill on="f" focussize="0,0"/>
                        <v:stroke on="f" weight="0.5pt" joinstyle="round"/>
                        <v:imagedata o:title=""/>
                        <o:lock v:ext="edit" aspectratio="f"/>
                        <v:textbox>
                          <w:txbxContent>
                            <w:p w14:paraId="1C7EFC87">
                              <w:pPr>
                                <w:ind w:left="0" w:firstLine="0" w:firstLineChars="0"/>
                                <w:rPr>
                                  <w:rFonts w:eastAsia="宋体"/>
                                  <w:sz w:val="21"/>
                                  <w:szCs w:val="21"/>
                                  <w:lang w:val="en-US" w:eastAsia="zh-CN"/>
                                </w:rPr>
                              </w:pPr>
                              <w:r>
                                <w:rPr>
                                  <w:rFonts w:hint="eastAsia"/>
                                  <w:sz w:val="21"/>
                                  <w:szCs w:val="21"/>
                                  <w:lang w:val="en-US" w:eastAsia="zh-CN"/>
                                </w:rPr>
                                <w:t>0.2</w:t>
                              </w:r>
                            </w:p>
                          </w:txbxContent>
                        </v:textbox>
                      </v:rect>
                      <v:shape id="直接箭头连接符 305 125" o:spid="_x0000_s1026" o:spt="32" type="#_x0000_t32" style="position:absolute;left:1619250;top:1755135;flip:y;height:138436;width:207644;" filled="f" stroked="t" coordsize="21600,21600" o:gfxdata="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d1PYbsAAADc&#10;AAAADwAAAAAAAAABACAAAAAiAAAAZHJzL2Rvd25yZXYueG1sUEsBAhQAFAAAAAgAh07iQDMvBZ47&#10;AAAAOQAAABAAAAAAAAAAAQAgAAAACgEAAGRycy9zaGFwZXhtbC54bWxQSwUGAAAAAAYABgBbAQAA&#10;tAMAAAAA&#10;">
                        <v:fill on="f" focussize="0,0"/>
                        <v:stroke color="#000000" joinstyle="round" dashstyle="dash" endarrow="open"/>
                        <v:imagedata o:title=""/>
                        <o:lock v:ext="edit" aspectratio="f"/>
                      </v:shape>
                      <v:shape id="直接箭头连接符 307 126" o:spid="_x0000_s1026" o:spt="32" type="#_x0000_t32" style="position:absolute;left:1593849;top:758166;flip:y;height:138435;width:207644;" filled="f" stroked="t" coordsize="21600,21600" o:gfxdata="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EP0Ra8AAAA&#10;3AAAAA8AAAAAAAAAAQAgAAAAIgAAAGRycy9kb3ducmV2LnhtbFBLAQIUABQAAAAIAIdO4kAzLwWe&#10;OwAAADkAAAAQAAAAAAAAAAEAIAAAAAsBAABkcnMvc2hhcGV4bWwueG1sUEsFBgAAAAAGAAYAWwEA&#10;ALUDAAAAAA==&#10;">
                        <v:fill on="f" focussize="0,0"/>
                        <v:stroke color="#000000" joinstyle="round" dashstyle="dash" endarrow="open"/>
                        <v:imagedata o:title=""/>
                        <o:lock v:ext="edit" aspectratio="f"/>
                      </v:shape>
                      <v:shape id="直接箭头连接符 306 127" o:spid="_x0000_s1026" o:spt="32" type="#_x0000_t32" style="position:absolute;left:1606549;top:1266180;flip:y;height:138436;width:207645;" filled="f" stroked="t" coordsize="21600,21600" o:gfxdata="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5DdI28AAAA&#10;3AAAAA8AAAAAAAAAAQAgAAAAIgAAAGRycy9kb3ducmV2LnhtbFBLAQIUABQAAAAIAIdO4kAzLwWe&#10;OwAAADkAAAAQAAAAAAAAAAEAIAAAAAsBAABkcnMvc2hhcGV4bWwueG1sUEsFBgAAAAAGAAYAWwEA&#10;ALUDAAAAAA==&#10;">
                        <v:fill on="f" focussize="0,0"/>
                        <v:stroke color="#000000" joinstyle="round" dashstyle="dash" endarrow="open"/>
                        <v:imagedata o:title=""/>
                        <o:lock v:ext="edit" aspectratio="f"/>
                      </v:shape>
                      <v:rect id="文本框 300 128" o:spid="_x0000_s1026" o:spt="1" style="position:absolute;left:1130934;top:2350778;height:268611;width:431165;" filled="f" stroked="f" coordsize="21600,21600" o:gfxdata="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nXYT&#10;nsEAAADcAAAADwAAAAAAAAABACAAAAAiAAAAZHJzL2Rvd25yZXYueG1sUEsBAhQAFAAAAAgAh07i&#10;QDMvBZ47AAAAOQAAABAAAAAAAAAAAQAgAAAAEAEAAGRycy9zaGFwZXhtbC54bWxQSwUGAAAAAAYA&#10;BgBbAQAAugMAAAAA&#10;">
                        <v:fill on="f" focussize="0,0"/>
                        <v:stroke on="f" weight="0.5pt" joinstyle="round"/>
                        <v:imagedata o:title=""/>
                        <o:lock v:ext="edit" aspectratio="f"/>
                        <v:textbox>
                          <w:txbxContent>
                            <w:p w14:paraId="5952D22E">
                              <w:pPr>
                                <w:ind w:left="0" w:firstLine="0" w:firstLineChars="0"/>
                                <w:rPr>
                                  <w:rFonts w:eastAsia="宋体"/>
                                  <w:sz w:val="21"/>
                                  <w:szCs w:val="21"/>
                                  <w:lang w:val="en-US" w:eastAsia="zh-CN"/>
                                </w:rPr>
                              </w:pPr>
                              <w:r>
                                <w:rPr>
                                  <w:rFonts w:hint="eastAsia"/>
                                  <w:sz w:val="21"/>
                                  <w:szCs w:val="21"/>
                                  <w:lang w:val="en-US" w:eastAsia="zh-CN"/>
                                </w:rPr>
                                <w:t>3.6</w:t>
                              </w:r>
                            </w:p>
                          </w:txbxContent>
                        </v:textbox>
                      </v:rect>
                      <v:shape id="直接箭头连接符 304 130" o:spid="_x0000_s1026" o:spt="32" type="#_x0000_t32" style="position:absolute;left:1612899;top:2307586;flip:y;height:138435;width:207645;" filled="f" stroked="t" coordsize="21600,21600" o:gfxdata="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RzeiS/&#10;AAAA3AAAAA8AAAAAAAAAAQAgAAAAIgAAAGRycy9kb3ducmV2LnhtbFBLAQIUABQAAAAIAIdO4kAz&#10;LwWeOwAAADkAAAAQAAAAAAAAAAEAIAAAAA4BAABkcnMvc2hhcGV4bWwueG1sUEsFBgAAAAAGAAYA&#10;WwEAALgDAAAAAA==&#10;">
                        <v:fill on="f" focussize="0,0"/>
                        <v:stroke color="#000000" joinstyle="round" dashstyle="dash" endarrow="open"/>
                        <v:imagedata o:title=""/>
                        <o:lock v:ext="edit" aspectratio="f"/>
                      </v:shape>
                      <v:rect id="文本框 303 131" o:spid="_x0000_s1026" o:spt="1" style="position:absolute;left:2169160;top:2143124;height:268611;width:431164;" filled="f" stroked="f" coordsize="21600,21600" o:gfxdata="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mVLN6/&#10;AAAA3AAAAA8AAAAAAAAAAQAgAAAAIgAAAGRycy9kb3ducmV2LnhtbFBLAQIUABQAAAAIAIdO4kAz&#10;LwWeOwAAADkAAAAQAAAAAAAAAAEAIAAAAA4BAABkcnMvc2hhcGV4bWwueG1sUEsFBgAAAAAGAAYA&#10;WwEAALgDAAAAAA==&#10;">
                        <v:fill on="f" focussize="0,0"/>
                        <v:stroke on="f" weight="0.5pt" joinstyle="round"/>
                        <v:imagedata o:title=""/>
                        <o:lock v:ext="edit" aspectratio="f"/>
                        <v:textbox>
                          <w:txbxContent>
                            <w:p w14:paraId="22160B1E">
                              <w:pPr>
                                <w:ind w:left="0" w:firstLine="0" w:firstLineChars="0"/>
                                <w:rPr>
                                  <w:rFonts w:eastAsia="宋体"/>
                                  <w:sz w:val="21"/>
                                  <w:szCs w:val="21"/>
                                  <w:lang w:val="en-US" w:eastAsia="zh-CN"/>
                                </w:rPr>
                              </w:pPr>
                              <w:r>
                                <w:rPr>
                                  <w:rFonts w:hint="eastAsia"/>
                                  <w:sz w:val="21"/>
                                  <w:szCs w:val="21"/>
                                  <w:lang w:val="en-US" w:eastAsia="zh-CN"/>
                                </w:rPr>
                                <w:t>4</w:t>
                              </w:r>
                            </w:p>
                          </w:txbxContent>
                        </v:textbox>
                      </v:rect>
                      <v:rect id="文本框 309 133" o:spid="_x0000_s1026" o:spt="1" style="position:absolute;left:1723390;top:1151878;height:268611;width:431164;" filled="f" stroked="f" coordsize="21600,21600" o:gfxdata="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YLFzK/&#10;AAAA3AAAAA8AAAAAAAAAAQAgAAAAIgAAAGRycy9kb3ducmV2LnhtbFBLAQIUABQAAAAIAIdO4kAz&#10;LwWeOwAAADkAAAAQAAAAAAAAAAEAIAAAAA4BAABkcnMvc2hhcGV4bWwueG1sUEsFBgAAAAAGAAYA&#10;WwEAALgDAAAAAA==&#10;">
                        <v:fill on="f" focussize="0,0"/>
                        <v:stroke on="f" weight="0.5pt" joinstyle="round"/>
                        <v:imagedata o:title=""/>
                        <o:lock v:ext="edit" aspectratio="f"/>
                        <v:textbox>
                          <w:txbxContent>
                            <w:p w14:paraId="1AE69FB5">
                              <w:pPr>
                                <w:ind w:left="0" w:firstLine="0" w:firstLineChars="0"/>
                                <w:rPr>
                                  <w:rFonts w:eastAsia="宋体"/>
                                  <w:sz w:val="21"/>
                                  <w:szCs w:val="21"/>
                                  <w:lang w:val="en-US" w:eastAsia="zh-CN"/>
                                </w:rPr>
                              </w:pPr>
                              <w:r>
                                <w:rPr>
                                  <w:rFonts w:hint="eastAsia"/>
                                  <w:sz w:val="21"/>
                                  <w:szCs w:val="21"/>
                                  <w:lang w:val="en-US" w:eastAsia="zh-CN"/>
                                </w:rPr>
                                <w:t>0.2</w:t>
                              </w:r>
                            </w:p>
                          </w:txbxContent>
                        </v:textbox>
                      </v:rect>
                      <v:rect id="文本框 310 135" o:spid="_x0000_s1026" o:spt="1" style="position:absolute;left:1761490;top:1647155;height:268611;width:431164;" filled="f" stroked="f" coordsize="21600,21600" o:gfxdata="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auKt2/&#10;AAAA3AAAAA8AAAAAAAAAAQAgAAAAIgAAAGRycy9kb3ducmV2LnhtbFBLAQIUABQAAAAIAIdO4kAz&#10;LwWeOwAAADkAAAAQAAAAAAAAAAEAIAAAAA4BAABkcnMvc2hhcGV4bWwueG1sUEsFBgAAAAAGAAYA&#10;WwEAALgDAAAAAA==&#10;">
                        <v:fill on="f" focussize="0,0"/>
                        <v:stroke on="f" weight="0.5pt" joinstyle="round"/>
                        <v:imagedata o:title=""/>
                        <o:lock v:ext="edit" aspectratio="f"/>
                        <v:textbox>
                          <w:txbxContent>
                            <w:p w14:paraId="33C03D3D">
                              <w:pPr>
                                <w:ind w:left="0" w:firstLine="0" w:firstLineChars="0"/>
                                <w:rPr>
                                  <w:rFonts w:eastAsia="宋体"/>
                                  <w:sz w:val="21"/>
                                  <w:szCs w:val="21"/>
                                  <w:lang w:val="en-US" w:eastAsia="zh-CN"/>
                                </w:rPr>
                              </w:pPr>
                              <w:r>
                                <w:rPr>
                                  <w:rFonts w:hint="eastAsia"/>
                                  <w:sz w:val="21"/>
                                  <w:szCs w:val="21"/>
                                  <w:lang w:val="en-US" w:eastAsia="zh-CN"/>
                                </w:rPr>
                                <w:t>0.4</w:t>
                              </w:r>
                            </w:p>
                          </w:txbxContent>
                        </v:textbox>
                      </v:rect>
                      <v:rect id="文本框 311 137" o:spid="_x0000_s1026" o:spt="1" style="position:absolute;left:1755140;top:2193284;height:268611;width:431164;" filled="f" stroked="f" coordsize="21600,21600" o:gfxdata="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kwETG/&#10;AAAA3AAAAA8AAAAAAAAAAQAgAAAAIgAAAGRycy9kb3ducmV2LnhtbFBLAQIUABQAAAAIAIdO4kAz&#10;LwWeOwAAADkAAAAQAAAAAAAAAAEAIAAAAA4BAABkcnMvc2hhcGV4bWwueG1sUEsFBgAAAAAGAAYA&#10;WwEAALgDAAAAAA==&#10;">
                        <v:fill on="f" focussize="0,0"/>
                        <v:stroke on="f" weight="0.5pt" joinstyle="round"/>
                        <v:imagedata o:title=""/>
                        <o:lock v:ext="edit" aspectratio="f"/>
                        <v:textbox>
                          <w:txbxContent>
                            <w:p w14:paraId="295272E8">
                              <w:pPr>
                                <w:ind w:left="0" w:firstLine="0" w:firstLineChars="0"/>
                                <w:rPr>
                                  <w:rFonts w:eastAsia="宋体"/>
                                  <w:sz w:val="21"/>
                                  <w:szCs w:val="21"/>
                                  <w:lang w:val="en-US" w:eastAsia="zh-CN"/>
                                </w:rPr>
                              </w:pPr>
                              <w:r>
                                <w:rPr>
                                  <w:rFonts w:hint="eastAsia" w:eastAsia="宋体"/>
                                  <w:sz w:val="21"/>
                                  <w:szCs w:val="21"/>
                                  <w:lang w:val="en-US" w:eastAsia="zh-CN"/>
                                </w:rPr>
                                <w:t>0.72</w:t>
                              </w:r>
                            </w:p>
                          </w:txbxContent>
                        </v:textbox>
                      </v:rect>
                      <v:rect id="文本框 314 139" o:spid="_x0000_s1026" o:spt="1" style="position:absolute;left:2542540;top:1831321;height:268611;width:431164;" filled="f" stroked="f" coordsize="21600,21600" o:gfxdata="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fjINi/&#10;AAAA3AAAAA8AAAAAAAAAAQAgAAAAIgAAAGRycy9kb3ducmV2LnhtbFBLAQIUABQAAAAIAIdO4kAz&#10;LwWeOwAAADkAAAAQAAAAAAAAAAEAIAAAAA4BAABkcnMvc2hhcGV4bWwueG1sUEsFBgAAAAAGAAYA&#10;WwEAALgDAAAAAA==&#10;">
                        <v:fill on="f" focussize="0,0"/>
                        <v:stroke on="f" weight="0.5pt" joinstyle="round"/>
                        <v:imagedata o:title=""/>
                        <o:lock v:ext="edit" aspectratio="f"/>
                        <v:textbox>
                          <w:txbxContent>
                            <w:p w14:paraId="73906BC1">
                              <w:pPr>
                                <w:ind w:left="0" w:firstLine="0" w:firstLineChars="0"/>
                                <w:rPr>
                                  <w:rFonts w:eastAsia="宋体"/>
                                  <w:sz w:val="21"/>
                                  <w:szCs w:val="21"/>
                                  <w:lang w:val="en-US" w:eastAsia="zh-CN"/>
                                </w:rPr>
                              </w:pPr>
                              <w:r>
                                <w:rPr>
                                  <w:rFonts w:hint="eastAsia"/>
                                  <w:sz w:val="21"/>
                                  <w:szCs w:val="21"/>
                                  <w:lang w:val="en-US" w:eastAsia="zh-CN"/>
                                </w:rPr>
                                <w:t>0.6</w:t>
                              </w:r>
                            </w:p>
                          </w:txbxContent>
                        </v:textbox>
                      </v:rect>
                      <v:rect id="文本框 313 141" o:spid="_x0000_s1026" o:spt="1" style="position:absolute;left:2472690;top:1304250;height:268611;width:431164;" filled="f" stroked="f" coordsize="21600,21600" o:gfxdata="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GTX6O/&#10;AAAA3AAAAA8AAAAAAAAAAQAgAAAAIgAAAGRycy9kb3ducmV2LnhtbFBLAQIUABQAAAAIAIdO4kAz&#10;LwWeOwAAADkAAAAQAAAAAAAAAAEAIAAAAA4BAABkcnMvc2hhcGV4bWwueG1sUEsFBgAAAAAGAAYA&#10;WwEAALgDAAAAAA==&#10;">
                        <v:fill on="f" focussize="0,0"/>
                        <v:stroke on="f" weight="0.5pt" joinstyle="round"/>
                        <v:imagedata o:title=""/>
                        <o:lock v:ext="edit" aspectratio="f"/>
                        <v:textbox>
                          <w:txbxContent>
                            <w:p w14:paraId="57097D8B">
                              <w:pPr>
                                <w:ind w:left="0" w:firstLine="0" w:firstLineChars="0"/>
                                <w:rPr>
                                  <w:rFonts w:eastAsia="宋体"/>
                                  <w:sz w:val="21"/>
                                  <w:szCs w:val="21"/>
                                  <w:lang w:val="en-US" w:eastAsia="zh-CN"/>
                                </w:rPr>
                              </w:pPr>
                              <w:r>
                                <w:rPr>
                                  <w:rFonts w:hint="eastAsia"/>
                                  <w:sz w:val="21"/>
                                  <w:szCs w:val="21"/>
                                  <w:lang w:val="en-US" w:eastAsia="zh-CN"/>
                                </w:rPr>
                                <w:t>0.4</w:t>
                              </w:r>
                            </w:p>
                          </w:txbxContent>
                        </v:textbox>
                      </v:rect>
                      <v:rect id="文本框 312 143" o:spid="_x0000_s1026" o:spt="1" style="position:absolute;left:2453640;top:834398;height:268611;width:431164;" filled="f" stroked="f" coordsize="21600,21600" o:gfxdata="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4NZE+/&#10;AAAA3AAAAA8AAAAAAAAAAQAgAAAAIgAAAGRycy9kb3ducmV2LnhtbFBLAQIUABQAAAAIAIdO4kAz&#10;LwWeOwAAADkAAAAQAAAAAAAAAAEAIAAAAA4BAABkcnMvc2hhcGV4bWwueG1sUEsFBgAAAAAGAAYA&#10;WwEAALgDAAAAAA==&#10;">
                        <v:fill on="f" focussize="0,0"/>
                        <v:stroke on="f" weight="0.5pt" joinstyle="round"/>
                        <v:imagedata o:title=""/>
                        <o:lock v:ext="edit" aspectratio="f"/>
                        <v:textbox>
                          <w:txbxContent>
                            <w:p w14:paraId="14480D85">
                              <w:pPr>
                                <w:ind w:left="0" w:firstLine="0" w:firstLineChars="0"/>
                                <w:rPr>
                                  <w:rFonts w:eastAsia="宋体"/>
                                  <w:sz w:val="21"/>
                                  <w:szCs w:val="21"/>
                                  <w:lang w:val="en-US" w:eastAsia="zh-CN"/>
                                </w:rPr>
                              </w:pPr>
                              <w:r>
                                <w:rPr>
                                  <w:rFonts w:hint="eastAsia"/>
                                  <w:sz w:val="21"/>
                                  <w:szCs w:val="21"/>
                                  <w:lang w:val="en-US" w:eastAsia="zh-CN"/>
                                </w:rPr>
                                <w:t>0.2</w:t>
                              </w:r>
                            </w:p>
                          </w:txbxContent>
                        </v:textbox>
                      </v:rect>
                      <v:rect id="文本框 316 145" o:spid="_x0000_s1026" o:spt="1" style="position:absolute;left:3031489;top:923274;height:268611;width:431164;" filled="f" stroked="f" coordsize="21600,21600" o:gfxdata="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6oWaC/&#10;AAAA3AAAAA8AAAAAAAAAAQAgAAAAIgAAAGRycy9kb3ducmV2LnhtbFBLAQIUABQAAAAIAIdO4kAz&#10;LwWeOwAAADkAAAAQAAAAAAAAAAEAIAAAAA4BAABkcnMvc2hhcGV4bWwueG1sUEsFBgAAAAAGAAYA&#10;WwEAALgDAAAAAA==&#10;">
                        <v:fill on="f" focussize="0,0"/>
                        <v:stroke on="f" weight="0.5pt" joinstyle="round"/>
                        <v:imagedata o:title=""/>
                        <o:lock v:ext="edit" aspectratio="f"/>
                        <v:textbox>
                          <w:txbxContent>
                            <w:p w14:paraId="6DB5DA1F">
                              <w:pPr>
                                <w:ind w:left="0" w:firstLine="0" w:firstLineChars="0"/>
                                <w:rPr>
                                  <w:rFonts w:eastAsia="宋体"/>
                                  <w:sz w:val="21"/>
                                  <w:szCs w:val="21"/>
                                  <w:lang w:val="en-US" w:eastAsia="zh-CN"/>
                                </w:rPr>
                              </w:pPr>
                              <w:r>
                                <w:rPr>
                                  <w:rFonts w:hint="eastAsia"/>
                                  <w:sz w:val="21"/>
                                  <w:szCs w:val="21"/>
                                  <w:lang w:val="en-US" w:eastAsia="zh-CN"/>
                                </w:rPr>
                                <w:t>1.2</w:t>
                              </w:r>
                            </w:p>
                          </w:txbxContent>
                        </v:textbox>
                      </v:rect>
                      <v:rect id="文本框 318 147" o:spid="_x0000_s1026" o:spt="1" style="position:absolute;left:4102100;top:2138002;height:268611;width:431164;" filled="f" stroked="f" coordsize="21600,21600" o:gfxdata="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E2Yky/&#10;AAAA3AAAAA8AAAAAAAAAAQAgAAAAIgAAAGRycy9kb3ducmV2LnhtbFBLAQIUABQAAAAIAIdO4kAz&#10;LwWeOwAAADkAAAAQAAAAAAAAAAEAIAAAAA4BAABkcnMvc2hhcGV4bWwueG1sUEsFBgAAAAAGAAYA&#10;WwEAALgDAAAAAA==&#10;">
                        <v:fill on="f" focussize="0,0"/>
                        <v:stroke on="f" weight="0.5pt" joinstyle="round"/>
                        <v:imagedata o:title=""/>
                        <o:lock v:ext="edit" aspectratio="f"/>
                        <v:textbox>
                          <w:txbxContent>
                            <w:p w14:paraId="304B28D7">
                              <w:pPr>
                                <w:ind w:left="0" w:firstLine="0" w:firstLineChars="0"/>
                                <w:rPr>
                                  <w:rFonts w:eastAsia="宋体"/>
                                  <w:sz w:val="21"/>
                                  <w:szCs w:val="21"/>
                                  <w:lang w:val="en-US" w:eastAsia="zh-CN"/>
                                </w:rPr>
                              </w:pPr>
                              <w:r>
                                <w:rPr>
                                  <w:rFonts w:hint="eastAsia"/>
                                  <w:sz w:val="21"/>
                                  <w:szCs w:val="21"/>
                                  <w:lang w:val="en-US" w:eastAsia="zh-CN"/>
                                </w:rPr>
                                <w:t>2.88</w:t>
                              </w:r>
                            </w:p>
                          </w:txbxContent>
                        </v:textbox>
                      </v:rect>
                      <v:rect id="文本框 317 149" o:spid="_x0000_s1026" o:spt="1" style="position:absolute;left:2787650;top:2366652;height:268611;width:431164;" filled="f" stroked="f" coordsize="21600,21600" o:gfxdata="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lU6W/&#10;AAAA3AAAAA8AAAAAAAAAAQAgAAAAIgAAAGRycy9kb3ducmV2LnhtbFBLAQIUABQAAAAIAIdO4kAz&#10;LwWeOwAAADkAAAAQAAAAAAAAAAEAIAAAAA4BAABkcnMvc2hhcGV4bWwueG1sUEsFBgAAAAAGAAYA&#10;WwEAALgDAAAAAA==&#10;">
                        <v:fill on="f" focussize="0,0"/>
                        <v:stroke on="f" weight="0.5pt" joinstyle="round"/>
                        <v:imagedata o:title=""/>
                        <o:lock v:ext="edit" aspectratio="f"/>
                        <v:textbox>
                          <w:txbxContent>
                            <w:p w14:paraId="24CCD2E3">
                              <w:pPr>
                                <w:ind w:left="0" w:firstLine="0" w:firstLineChars="0"/>
                                <w:rPr>
                                  <w:rFonts w:eastAsia="宋体"/>
                                  <w:sz w:val="21"/>
                                  <w:szCs w:val="21"/>
                                  <w:lang w:val="en-US" w:eastAsia="zh-CN"/>
                                </w:rPr>
                              </w:pPr>
                              <w:r>
                                <w:rPr>
                                  <w:rFonts w:hint="eastAsia"/>
                                  <w:sz w:val="21"/>
                                  <w:szCs w:val="21"/>
                                  <w:lang w:val="en-US" w:eastAsia="zh-CN"/>
                                </w:rPr>
                                <w:t>2.88</w:t>
                              </w:r>
                            </w:p>
                          </w:txbxContent>
                        </v:textbox>
                      </v:rect>
                      <v:rect id="文本框 128 151" o:spid="_x0000_s1026" o:spt="1" style="position:absolute;left:1117599;top:202577;height:268611;width:431164;" filled="f" stroked="f" coordsize="21600,21600" o:gfxdata="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RKyX6/&#10;AAAA3AAAAA8AAAAAAAAAAQAgAAAAIgAAAGRycy9kb3ducmV2LnhtbFBLAQIUABQAAAAIAIdO4kAz&#10;LwWeOwAAADkAAAAQAAAAAAAAAAEAIAAAAA4BAABkcnMvc2hhcGV4bWwueG1sUEsFBgAAAAAGAAYA&#10;WwEAALgDAAAAAA==&#10;">
                        <v:fill on="f" focussize="0,0"/>
                        <v:stroke on="f" weight="0.5pt" joinstyle="round"/>
                        <v:imagedata o:title=""/>
                        <o:lock v:ext="edit" aspectratio="f"/>
                        <v:textbox>
                          <w:txbxContent>
                            <w:p w14:paraId="6D8E6C9C">
                              <w:pPr>
                                <w:ind w:left="0" w:firstLine="0" w:firstLineChars="0"/>
                                <w:rPr>
                                  <w:rFonts w:eastAsia="宋体"/>
                                  <w:sz w:val="21"/>
                                  <w:szCs w:val="21"/>
                                  <w:lang w:val="en-US" w:eastAsia="zh-CN"/>
                                </w:rPr>
                              </w:pPr>
                              <w:r>
                                <w:rPr>
                                  <w:rFonts w:hint="eastAsia"/>
                                  <w:sz w:val="21"/>
                                  <w:szCs w:val="21"/>
                                  <w:lang w:val="en-US" w:eastAsia="zh-CN"/>
                                </w:rPr>
                                <w:t>1.4</w:t>
                              </w:r>
                            </w:p>
                          </w:txbxContent>
                        </v:textbox>
                      </v:rect>
                      <v:rect id="文本框 146 153" o:spid="_x0000_s1026" o:spt="1" style="position:absolute;left:2603500;top:221635;height:268611;width:431164;" filled="f" stroked="f" coordsize="21600,21600" o:gfxdata="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vU8pK/&#10;AAAA3AAAAA8AAAAAAAAAAQAgAAAAIgAAAGRycy9kb3ducmV2LnhtbFBLAQIUABQAAAAIAIdO4kAz&#10;LwWeOwAAADkAAAAQAAAAAAAAAAEAIAAAAA4BAABkcnMvc2hhcGV4bWwueG1sUEsFBgAAAAAGAAYA&#10;WwEAALgDAAAAAA==&#10;">
                        <v:fill on="f" focussize="0,0"/>
                        <v:stroke on="f" weight="0.5pt" joinstyle="round"/>
                        <v:imagedata o:title=""/>
                        <o:lock v:ext="edit" aspectratio="f"/>
                        <v:textbox>
                          <w:txbxContent>
                            <w:p w14:paraId="280A1BB0">
                              <w:pPr>
                                <w:ind w:left="0" w:firstLine="0" w:firstLineChars="0"/>
                                <w:rPr>
                                  <w:rFonts w:eastAsia="宋体"/>
                                  <w:sz w:val="21"/>
                                  <w:szCs w:val="21"/>
                                  <w:lang w:val="en-US" w:eastAsia="zh-CN"/>
                                </w:rPr>
                              </w:pPr>
                              <w:r>
                                <w:rPr>
                                  <w:rFonts w:hint="eastAsia"/>
                                  <w:sz w:val="21"/>
                                  <w:szCs w:val="21"/>
                                  <w:lang w:val="en-US" w:eastAsia="zh-CN"/>
                                </w:rPr>
                                <w:t>1.4</w:t>
                              </w:r>
                            </w:p>
                          </w:txbxContent>
                        </v:textbox>
                      </v:rect>
                      <v:rect id="文本框 147 155" o:spid="_x0000_s1026" o:spt="1" style="position:absolute;left:3931285;top:363809;height:268611;width:431164;" filled="f" stroked="f" coordsize="21600,21600" o:gfxdata="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txz32/&#10;AAAA3AAAAA8AAAAAAAAAAQAgAAAAIgAAAGRycy9kb3ducmV2LnhtbFBLAQIUABQAAAAIAIdO4kAz&#10;LwWeOwAAADkAAAAQAAAAAAAAAAEAIAAAAA4BAABkcnMvc2hhcGV4bWwueG1sUEsFBgAAAAAGAAYA&#10;WwEAALgDAAAAAA==&#10;">
                        <v:fill on="f" focussize="0,0"/>
                        <v:stroke on="f" weight="0.5pt" joinstyle="round"/>
                        <v:imagedata o:title=""/>
                        <o:lock v:ext="edit" aspectratio="f"/>
                        <v:textbox>
                          <w:txbxContent>
                            <w:p w14:paraId="60CFB192">
                              <w:pPr>
                                <w:ind w:left="0" w:firstLine="0" w:firstLineChars="0"/>
                                <w:rPr>
                                  <w:rFonts w:eastAsia="宋体"/>
                                  <w:sz w:val="21"/>
                                  <w:szCs w:val="21"/>
                                  <w:lang w:val="en-US" w:eastAsia="zh-CN"/>
                                </w:rPr>
                              </w:pPr>
                              <w:r>
                                <w:rPr>
                                  <w:rFonts w:hint="eastAsia"/>
                                  <w:sz w:val="21"/>
                                  <w:szCs w:val="21"/>
                                  <w:lang w:val="en-US" w:eastAsia="zh-CN"/>
                                </w:rPr>
                                <w:t>1.6</w:t>
                              </w:r>
                            </w:p>
                          </w:txbxContent>
                        </v:textbox>
                      </v:rect>
                    </v:group>
                  </w:pict>
                </mc:Fallback>
              </mc:AlternateContent>
            </w:r>
          </w:p>
          <w:p w14:paraId="4BC7D78D">
            <w:pPr>
              <w:spacing w:line="240" w:lineRule="auto"/>
              <w:ind w:firstLine="0" w:firstLineChars="0"/>
              <w:jc w:val="center"/>
              <w:rPr>
                <w:color w:val="auto"/>
              </w:rPr>
            </w:pPr>
          </w:p>
          <w:p w14:paraId="2333F121">
            <w:pPr>
              <w:spacing w:line="240" w:lineRule="auto"/>
              <w:ind w:firstLine="0" w:firstLineChars="0"/>
              <w:jc w:val="center"/>
              <w:rPr>
                <w:color w:val="auto"/>
              </w:rPr>
            </w:pPr>
          </w:p>
          <w:p w14:paraId="48BDDFAE">
            <w:pPr>
              <w:spacing w:line="240" w:lineRule="auto"/>
              <w:ind w:firstLine="0" w:firstLineChars="0"/>
              <w:jc w:val="center"/>
              <w:rPr>
                <w:color w:val="auto"/>
              </w:rPr>
            </w:pPr>
          </w:p>
          <w:p w14:paraId="1DFE94C7">
            <w:pPr>
              <w:spacing w:line="240" w:lineRule="auto"/>
              <w:ind w:firstLine="0" w:firstLineChars="0"/>
              <w:jc w:val="center"/>
              <w:rPr>
                <w:color w:val="auto"/>
              </w:rPr>
            </w:pPr>
          </w:p>
          <w:p w14:paraId="6CD65E1A">
            <w:pPr>
              <w:spacing w:line="240" w:lineRule="auto"/>
              <w:ind w:firstLine="0" w:firstLineChars="0"/>
              <w:jc w:val="center"/>
              <w:rPr>
                <w:color w:val="auto"/>
              </w:rPr>
            </w:pPr>
          </w:p>
          <w:p w14:paraId="77A053A0">
            <w:pPr>
              <w:spacing w:line="240" w:lineRule="auto"/>
              <w:ind w:firstLine="0" w:firstLineChars="0"/>
              <w:jc w:val="center"/>
              <w:rPr>
                <w:color w:val="auto"/>
              </w:rPr>
            </w:pPr>
          </w:p>
          <w:p w14:paraId="417767D8">
            <w:pPr>
              <w:spacing w:line="240" w:lineRule="auto"/>
              <w:ind w:firstLine="0" w:firstLineChars="0"/>
              <w:jc w:val="center"/>
              <w:rPr>
                <w:color w:val="auto"/>
              </w:rPr>
            </w:pPr>
          </w:p>
          <w:p w14:paraId="3FBF69AA">
            <w:pPr>
              <w:spacing w:line="240" w:lineRule="auto"/>
              <w:ind w:firstLine="0" w:firstLineChars="0"/>
              <w:jc w:val="center"/>
              <w:rPr>
                <w:color w:val="auto"/>
              </w:rPr>
            </w:pPr>
          </w:p>
          <w:p w14:paraId="37CA7B47">
            <w:pPr>
              <w:spacing w:line="240" w:lineRule="auto"/>
              <w:ind w:firstLine="0" w:firstLineChars="0"/>
              <w:jc w:val="center"/>
              <w:rPr>
                <w:color w:val="auto"/>
              </w:rPr>
            </w:pPr>
          </w:p>
          <w:p w14:paraId="1743B970">
            <w:pPr>
              <w:spacing w:line="240" w:lineRule="auto"/>
              <w:ind w:firstLine="0" w:firstLineChars="0"/>
              <w:jc w:val="center"/>
              <w:rPr>
                <w:color w:val="auto"/>
              </w:rPr>
            </w:pPr>
          </w:p>
          <w:p w14:paraId="6F8987C1">
            <w:pPr>
              <w:spacing w:line="240" w:lineRule="auto"/>
              <w:ind w:firstLine="0" w:firstLineChars="0"/>
              <w:jc w:val="center"/>
              <w:rPr>
                <w:color w:val="auto"/>
              </w:rPr>
            </w:pPr>
          </w:p>
          <w:p w14:paraId="38080AC1">
            <w:pPr>
              <w:spacing w:line="240" w:lineRule="auto"/>
              <w:ind w:firstLine="0" w:firstLineChars="0"/>
              <w:jc w:val="center"/>
              <w:rPr>
                <w:color w:val="auto"/>
              </w:rPr>
            </w:pPr>
          </w:p>
          <w:p w14:paraId="59DE7D63">
            <w:pPr>
              <w:spacing w:line="240" w:lineRule="auto"/>
              <w:ind w:firstLine="0" w:firstLineChars="0"/>
              <w:jc w:val="center"/>
              <w:rPr>
                <w:color w:val="auto"/>
              </w:rPr>
            </w:pPr>
          </w:p>
          <w:p w14:paraId="4414F303">
            <w:pPr>
              <w:spacing w:line="240" w:lineRule="auto"/>
              <w:ind w:firstLine="0" w:firstLineChars="0"/>
              <w:jc w:val="center"/>
              <w:rPr>
                <w:color w:val="auto"/>
              </w:rPr>
            </w:pPr>
          </w:p>
          <w:p w14:paraId="799C41BA">
            <w:pPr>
              <w:spacing w:line="240" w:lineRule="auto"/>
              <w:ind w:firstLine="0" w:firstLineChars="0"/>
              <w:jc w:val="center"/>
              <w:rPr>
                <w:color w:val="auto"/>
              </w:rPr>
            </w:pPr>
          </w:p>
          <w:p w14:paraId="2F069AD9">
            <w:pPr>
              <w:spacing w:line="240" w:lineRule="auto"/>
              <w:ind w:firstLine="0" w:firstLineChars="0"/>
              <w:jc w:val="center"/>
              <w:rPr>
                <w:color w:val="auto"/>
              </w:rPr>
            </w:pPr>
          </w:p>
          <w:p w14:paraId="0AA2EA2A">
            <w:pPr>
              <w:spacing w:line="240" w:lineRule="auto"/>
              <w:jc w:val="center"/>
              <w:rPr>
                <w:b/>
                <w:bCs/>
                <w:color w:val="auto"/>
              </w:rPr>
            </w:pPr>
            <w:r>
              <w:rPr>
                <w:color w:val="auto"/>
                <w:sz w:val="24"/>
              </w:rPr>
              <mc:AlternateContent>
                <mc:Choice Requires="wpg">
                  <w:drawing>
                    <wp:anchor distT="0" distB="0" distL="114300" distR="114300" simplePos="0" relativeHeight="251659264" behindDoc="0" locked="0" layoutInCell="1" allowOverlap="1">
                      <wp:simplePos x="0" y="0"/>
                      <wp:positionH relativeFrom="column">
                        <wp:posOffset>824230</wp:posOffset>
                      </wp:positionH>
                      <wp:positionV relativeFrom="paragraph">
                        <wp:posOffset>23495</wp:posOffset>
                      </wp:positionV>
                      <wp:extent cx="3672840" cy="820420"/>
                      <wp:effectExtent l="5080" t="0" r="19050" b="19684"/>
                      <wp:wrapNone/>
                      <wp:docPr id="1043" name="组合 1043"/>
                      <wp:cNvGraphicFramePr/>
                      <a:graphic xmlns:a="http://schemas.openxmlformats.org/drawingml/2006/main">
                        <a:graphicData uri="http://schemas.microsoft.com/office/word/2010/wordprocessingGroup">
                          <wpg:wgp>
                            <wpg:cNvGrpSpPr/>
                            <wpg:grpSpPr>
                              <a:xfrm rot="0">
                                <a:off x="0" y="0"/>
                                <a:ext cx="3672838" cy="820431"/>
                                <a:chOff x="0" y="0"/>
                                <a:chExt cx="3672838" cy="820431"/>
                              </a:xfrm>
                              <a:solidFill>
                                <a:srgbClr val="FFFFFF"/>
                              </a:solidFill>
                            </wpg:grpSpPr>
                            <wps:wsp>
                              <wps:cNvPr id="224" name="文本框 326 224"/>
                              <wps:cNvSpPr/>
                              <wps:spPr>
                                <a:xfrm>
                                  <a:off x="1362074" y="0"/>
                                  <a:ext cx="657859" cy="268616"/>
                                </a:xfrm>
                                <a:prstGeom prst="rect">
                                  <a:avLst/>
                                </a:prstGeom>
                                <a:noFill/>
                                <a:ln w="6350" cap="flat" cmpd="sng">
                                  <a:noFill/>
                                  <a:prstDash val="solid"/>
                                  <a:round/>
                                </a:ln>
                              </wps:spPr>
                              <wps:txbx>
                                <w:txbxContent>
                                  <w:p w14:paraId="63779D2F">
                                    <w:pPr>
                                      <w:ind w:left="0" w:firstLine="0" w:firstLineChars="0"/>
                                      <w:rPr>
                                        <w:rFonts w:eastAsia="宋体"/>
                                        <w:sz w:val="21"/>
                                        <w:szCs w:val="21"/>
                                        <w:lang w:val="en-US" w:eastAsia="zh-CN"/>
                                      </w:rPr>
                                    </w:pPr>
                                    <w:r>
                                      <w:rPr>
                                        <w:rFonts w:hint="eastAsia"/>
                                        <w:sz w:val="21"/>
                                        <w:szCs w:val="21"/>
                                        <w:lang w:val="en-US" w:eastAsia="zh-CN"/>
                                      </w:rPr>
                                      <w:t>0.001</w:t>
                                    </w:r>
                                  </w:p>
                                </w:txbxContent>
                              </wps:txbx>
                              <wps:bodyPr vert="horz" wrap="square" lIns="91440" tIns="45720" rIns="91440" bIns="45720" anchor="t" anchorCtr="0" upright="0">
                                <a:noAutofit/>
                              </wps:bodyPr>
                            </wps:wsp>
                            <wpg:grpSp>
                              <wpg:cNvPr id="226" name="组合 139 226"/>
                              <wpg:cNvGrpSpPr/>
                              <wpg:grpSpPr>
                                <a:xfrm rot="0">
                                  <a:off x="0" y="177154"/>
                                  <a:ext cx="3672838" cy="643276"/>
                                  <a:chOff x="0" y="0"/>
                                  <a:chExt cx="3672838" cy="643276"/>
                                </a:xfrm>
                                <a:noFill/>
                              </wpg:grpSpPr>
                              <wps:wsp>
                                <wps:cNvPr id="227" name="文本框 321 227"/>
                                <wps:cNvSpPr/>
                                <wps:spPr>
                                  <a:xfrm>
                                    <a:off x="1168399" y="167694"/>
                                    <a:ext cx="923289" cy="268570"/>
                                  </a:xfrm>
                                  <a:prstGeom prst="rect">
                                    <a:avLst/>
                                  </a:prstGeom>
                                  <a:solidFill>
                                    <a:srgbClr val="FFFFFF"/>
                                  </a:solidFill>
                                  <a:ln w="6350" cap="flat" cmpd="sng">
                                    <a:solidFill>
                                      <a:srgbClr val="000000"/>
                                    </a:solidFill>
                                    <a:prstDash val="solid"/>
                                    <a:round/>
                                  </a:ln>
                                </wps:spPr>
                                <wps:txbx>
                                  <w:txbxContent>
                                    <w:p w14:paraId="56402B45">
                                      <w:pPr>
                                        <w:ind w:left="0" w:firstLine="0" w:firstLineChars="0"/>
                                        <w:rPr>
                                          <w:rFonts w:eastAsia="宋体"/>
                                          <w:sz w:val="21"/>
                                          <w:szCs w:val="21"/>
                                          <w:lang w:val="en-US" w:eastAsia="zh-CN"/>
                                        </w:rPr>
                                      </w:pPr>
                                      <w:r>
                                        <w:rPr>
                                          <w:rFonts w:hint="eastAsia"/>
                                          <w:sz w:val="21"/>
                                          <w:szCs w:val="21"/>
                                          <w:lang w:val="en-US" w:eastAsia="zh-CN"/>
                                        </w:rPr>
                                        <w:t>化验室用水</w:t>
                                      </w:r>
                                    </w:p>
                                  </w:txbxContent>
                                </wps:txbx>
                                <wps:bodyPr vert="horz" wrap="square" lIns="91440" tIns="45720" rIns="91440" bIns="45720" anchor="t" anchorCtr="0" upright="0">
                                  <a:noAutofit/>
                                </wps:bodyPr>
                              </wps:wsp>
                              <wps:wsp>
                                <wps:cNvPr id="229" name="直接箭头连接符 322 229"/>
                                <wps:cNvCnPr/>
                                <wps:spPr>
                                  <a:xfrm rot="21600000" flipV="1">
                                    <a:off x="2110740" y="313055"/>
                                    <a:ext cx="421004" cy="45"/>
                                  </a:xfrm>
                                  <a:prstGeom prst="straightConnector1">
                                    <a:avLst/>
                                  </a:prstGeom>
                                  <a:noFill/>
                                  <a:ln w="9525" cap="flat" cmpd="sng">
                                    <a:solidFill>
                                      <a:srgbClr val="000000"/>
                                    </a:solidFill>
                                    <a:prstDash val="solid"/>
                                    <a:round/>
                                    <a:tailEnd type="arrow" w="med" len="med"/>
                                  </a:ln>
                                </wps:spPr>
                                <wps:bodyPr vert="horz" wrap="square" lIns="91440" tIns="45720" rIns="91440" bIns="45720" anchor="t" anchorCtr="0" upright="0">
                                  <a:noAutofit/>
                                </wps:bodyPr>
                              </wps:wsp>
                              <wps:wsp>
                                <wps:cNvPr id="230" name="文本框 319 230"/>
                                <wps:cNvSpPr/>
                                <wps:spPr>
                                  <a:xfrm>
                                    <a:off x="0" y="158142"/>
                                    <a:ext cx="741045" cy="268570"/>
                                  </a:xfrm>
                                  <a:prstGeom prst="rect">
                                    <a:avLst/>
                                  </a:prstGeom>
                                  <a:solidFill>
                                    <a:srgbClr val="FFFFFF"/>
                                  </a:solidFill>
                                  <a:ln w="6350" cap="flat" cmpd="sng">
                                    <a:solidFill>
                                      <a:srgbClr val="000000"/>
                                    </a:solidFill>
                                    <a:prstDash val="solid"/>
                                    <a:round/>
                                  </a:ln>
                                </wps:spPr>
                                <wps:txbx>
                                  <w:txbxContent>
                                    <w:p w14:paraId="055A7C30">
                                      <w:pPr>
                                        <w:ind w:left="0" w:firstLine="0" w:firstLineChars="0"/>
                                        <w:rPr>
                                          <w:rFonts w:eastAsia="宋体"/>
                                          <w:sz w:val="21"/>
                                          <w:szCs w:val="21"/>
                                          <w:lang w:val="en-US" w:eastAsia="zh-CN"/>
                                        </w:rPr>
                                      </w:pPr>
                                      <w:r>
                                        <w:rPr>
                                          <w:rFonts w:hint="eastAsia"/>
                                          <w:sz w:val="21"/>
                                          <w:szCs w:val="21"/>
                                          <w:lang w:val="en-US" w:eastAsia="zh-CN"/>
                                        </w:rPr>
                                        <w:t>外购纯水</w:t>
                                      </w:r>
                                    </w:p>
                                  </w:txbxContent>
                                </wps:txbx>
                                <wps:bodyPr vert="horz" wrap="square" lIns="91440" tIns="45720" rIns="91440" bIns="45720" anchor="t" anchorCtr="0" upright="0">
                                  <a:noAutofit/>
                                </wps:bodyPr>
                              </wps:wsp>
                              <wps:wsp>
                                <wps:cNvPr id="232" name="直接箭头连接符 320 232"/>
                                <wps:cNvCnPr/>
                                <wps:spPr>
                                  <a:xfrm rot="21600000" flipV="1">
                                    <a:off x="760094" y="295888"/>
                                    <a:ext cx="421005" cy="45"/>
                                  </a:xfrm>
                                  <a:prstGeom prst="straightConnector1">
                                    <a:avLst/>
                                  </a:prstGeom>
                                  <a:noFill/>
                                  <a:ln w="9525" cap="flat" cmpd="sng">
                                    <a:solidFill>
                                      <a:srgbClr val="000000"/>
                                    </a:solidFill>
                                    <a:prstDash val="solid"/>
                                    <a:round/>
                                    <a:tailEnd type="arrow" w="med" len="med"/>
                                  </a:ln>
                                </wps:spPr>
                                <wps:bodyPr vert="horz" wrap="square" lIns="91440" tIns="45720" rIns="91440" bIns="45720" anchor="t" anchorCtr="0" upright="0">
                                  <a:noAutofit/>
                                </wps:bodyPr>
                              </wps:wsp>
                              <wps:wsp>
                                <wps:cNvPr id="233" name="文本框 324 233"/>
                                <wps:cNvSpPr/>
                                <wps:spPr>
                                  <a:xfrm>
                                    <a:off x="668019" y="26072"/>
                                    <a:ext cx="657860" cy="268570"/>
                                  </a:xfrm>
                                  <a:prstGeom prst="rect">
                                    <a:avLst/>
                                  </a:prstGeom>
                                  <a:noFill/>
                                  <a:ln w="6350" cap="flat" cmpd="sng">
                                    <a:noFill/>
                                    <a:prstDash val="solid"/>
                                    <a:round/>
                                  </a:ln>
                                </wps:spPr>
                                <wps:txbx>
                                  <w:txbxContent>
                                    <w:p w14:paraId="75DDD6BD">
                                      <w:pPr>
                                        <w:ind w:left="0" w:firstLine="0" w:firstLineChars="0"/>
                                        <w:rPr>
                                          <w:rFonts w:eastAsia="宋体"/>
                                          <w:sz w:val="21"/>
                                          <w:szCs w:val="21"/>
                                          <w:lang w:val="en-US" w:eastAsia="zh-CN"/>
                                        </w:rPr>
                                      </w:pPr>
                                      <w:r>
                                        <w:rPr>
                                          <w:rFonts w:hint="eastAsia"/>
                                          <w:sz w:val="21"/>
                                          <w:szCs w:val="21"/>
                                          <w:lang w:val="en-US" w:eastAsia="zh-CN"/>
                                        </w:rPr>
                                        <w:t>0.005</w:t>
                                      </w:r>
                                    </w:p>
                                  </w:txbxContent>
                                </wps:txbx>
                                <wps:bodyPr vert="horz" wrap="square" lIns="91440" tIns="45720" rIns="91440" bIns="45720" anchor="t" anchorCtr="0" upright="0">
                                  <a:noAutofit/>
                                </wps:bodyPr>
                              </wps:wsp>
                              <wps:wsp>
                                <wps:cNvPr id="235" name="直接箭头连接符 327 235"/>
                                <wps:cNvCnPr/>
                                <wps:spPr>
                                  <a:xfrm rot="21600000" flipV="1">
                                    <a:off x="1213484" y="0"/>
                                    <a:ext cx="207644" cy="138484"/>
                                  </a:xfrm>
                                  <a:prstGeom prst="straightConnector1">
                                    <a:avLst/>
                                  </a:prstGeom>
                                  <a:noFill/>
                                  <a:ln w="9525" cap="flat" cmpd="sng">
                                    <a:solidFill>
                                      <a:srgbClr val="000000"/>
                                    </a:solidFill>
                                    <a:prstDash val="dash"/>
                                    <a:round/>
                                    <a:tailEnd type="arrow" w="med" len="med"/>
                                  </a:ln>
                                </wps:spPr>
                                <wps:bodyPr vert="horz" wrap="square" lIns="91440" tIns="45720" rIns="91440" bIns="45720" anchor="t" anchorCtr="0" upright="0">
                                  <a:noAutofit/>
                                </wps:bodyPr>
                              </wps:wsp>
                              <wps:wsp>
                                <wps:cNvPr id="236" name="文本框 323 236"/>
                                <wps:cNvSpPr/>
                                <wps:spPr>
                                  <a:xfrm>
                                    <a:off x="2543174" y="49607"/>
                                    <a:ext cx="1129664" cy="593669"/>
                                  </a:xfrm>
                                  <a:prstGeom prst="rect">
                                    <a:avLst/>
                                  </a:prstGeom>
                                  <a:solidFill>
                                    <a:srgbClr val="FFFFFF"/>
                                  </a:solidFill>
                                  <a:ln w="6350" cap="flat" cmpd="sng">
                                    <a:solidFill>
                                      <a:srgbClr val="000000"/>
                                    </a:solidFill>
                                    <a:prstDash val="solid"/>
                                    <a:round/>
                                  </a:ln>
                                </wps:spPr>
                                <wps:txbx>
                                  <w:txbxContent>
                                    <w:p w14:paraId="781333EC">
                                      <w:pPr>
                                        <w:keepNext w:val="0"/>
                                        <w:keepLines w:val="0"/>
                                        <w:pageBreakBefore w:val="0"/>
                                        <w:widowControl w:val="0"/>
                                        <w:kinsoku/>
                                        <w:wordWrap/>
                                        <w:overflowPunct/>
                                        <w:topLinePunct w:val="0"/>
                                        <w:bidi w:val="0"/>
                                        <w:adjustRightInd/>
                                        <w:snapToGrid/>
                                        <w:spacing w:line="240" w:lineRule="exact"/>
                                        <w:ind w:left="0" w:firstLine="0" w:firstLineChars="0"/>
                                        <w:textAlignment w:val="auto"/>
                                        <w:rPr>
                                          <w:rFonts w:eastAsia="宋体"/>
                                          <w:sz w:val="21"/>
                                          <w:szCs w:val="21"/>
                                          <w:lang w:val="en-US" w:eastAsia="zh-CN"/>
                                        </w:rPr>
                                      </w:pPr>
                                      <w:r>
                                        <w:rPr>
                                          <w:rFonts w:hint="eastAsia" w:ascii="Times New Roman" w:hAnsi="Times New Roman" w:eastAsia="宋体" w:cs="Times New Roman"/>
                                          <w:sz w:val="21"/>
                                          <w:szCs w:val="21"/>
                                          <w:lang w:val="en-US" w:eastAsia="zh-CN"/>
                                        </w:rPr>
                                        <w:t>暂存危废间，定期交由有资质单</w:t>
                                      </w:r>
                                      <w:r>
                                        <w:rPr>
                                          <w:rFonts w:hint="eastAsia" w:eastAsia="宋体"/>
                                          <w:sz w:val="21"/>
                                          <w:szCs w:val="21"/>
                                          <w:lang w:val="en-US" w:eastAsia="zh-CN"/>
                                        </w:rPr>
                                        <w:t>位处理</w:t>
                                      </w:r>
                                    </w:p>
                                  </w:txbxContent>
                                </wps:txbx>
                                <wps:bodyPr vert="horz" wrap="square" lIns="91440" tIns="45720" rIns="91440" bIns="45720" anchor="t" anchorCtr="0" upright="0">
                                  <a:noAutofit/>
                                </wps:bodyPr>
                              </wps:wsp>
                              <wps:wsp>
                                <wps:cNvPr id="238" name="文本框 325 238"/>
                                <wps:cNvSpPr/>
                                <wps:spPr>
                                  <a:xfrm>
                                    <a:off x="2026919" y="74987"/>
                                    <a:ext cx="657859" cy="268570"/>
                                  </a:xfrm>
                                  <a:prstGeom prst="rect">
                                    <a:avLst/>
                                  </a:prstGeom>
                                  <a:noFill/>
                                  <a:ln w="6350" cap="flat" cmpd="sng">
                                    <a:noFill/>
                                    <a:prstDash val="solid"/>
                                    <a:round/>
                                  </a:ln>
                                </wps:spPr>
                                <wps:txbx>
                                  <w:txbxContent>
                                    <w:p w14:paraId="30657AC5">
                                      <w:pPr>
                                        <w:ind w:left="0" w:firstLine="0" w:firstLineChars="0"/>
                                        <w:rPr>
                                          <w:rFonts w:eastAsia="宋体"/>
                                          <w:sz w:val="21"/>
                                          <w:szCs w:val="21"/>
                                          <w:lang w:val="en-US" w:eastAsia="zh-CN"/>
                                        </w:rPr>
                                      </w:pPr>
                                      <w:r>
                                        <w:rPr>
                                          <w:rFonts w:hint="eastAsia"/>
                                          <w:sz w:val="21"/>
                                          <w:szCs w:val="21"/>
                                          <w:lang w:val="en-US" w:eastAsia="zh-CN"/>
                                        </w:rPr>
                                        <w:t>0.004</w:t>
                                      </w:r>
                                    </w:p>
                                  </w:txbxContent>
                                </wps:txbx>
                                <wps:bodyPr vert="horz" wrap="square" lIns="91440" tIns="45720" rIns="91440" bIns="45720" anchor="t" anchorCtr="0" upright="0">
                                  <a:noAutofit/>
                                </wps:bodyPr>
                              </wps:wsp>
                            </wpg:grpSp>
                          </wpg:wgp>
                        </a:graphicData>
                      </a:graphic>
                    </wp:anchor>
                  </w:drawing>
                </mc:Choice>
                <mc:Fallback>
                  <w:pict>
                    <v:group id="_x0000_s1026" o:spid="_x0000_s1026" o:spt="203" style="position:absolute;left:0pt;margin-left:64.9pt;margin-top:1.85pt;height:64.6pt;width:289.2pt;z-index:251659264;mso-width-relative:page;mso-height-relative:page;" coordsize="3672838,820431" o:gfxdata="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">
                      <o:lock v:ext="edit" aspectratio="f"/>
                      <v:rect id="文本框 326 224" o:spid="_x0000_s1026" o:spt="1" style="position:absolute;left:1362074;top:0;height:268616;width:657859;" filled="f" stroked="f" coordsize="21600,21600" o:gfxdata="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xx54&#10;58EAAADcAAAADwAAAAAAAAABACAAAAAiAAAAZHJzL2Rvd25yZXYueG1sUEsBAhQAFAAAAAgAh07i&#10;QDMvBZ47AAAAOQAAABAAAAAAAAAAAQAgAAAAEAEAAGRycy9zaGFwZXhtbC54bWxQSwUGAAAAAAYA&#10;BgBbAQAAugMAAAAA&#10;">
                        <v:fill on="f" focussize="0,0"/>
                        <v:stroke on="f" weight="0.5pt" joinstyle="round"/>
                        <v:imagedata o:title=""/>
                        <o:lock v:ext="edit" aspectratio="f"/>
                        <v:textbox>
                          <w:txbxContent>
                            <w:p w14:paraId="63779D2F">
                              <w:pPr>
                                <w:ind w:left="0" w:firstLine="0" w:firstLineChars="0"/>
                                <w:rPr>
                                  <w:rFonts w:eastAsia="宋体"/>
                                  <w:sz w:val="21"/>
                                  <w:szCs w:val="21"/>
                                  <w:lang w:val="en-US" w:eastAsia="zh-CN"/>
                                </w:rPr>
                              </w:pPr>
                              <w:r>
                                <w:rPr>
                                  <w:rFonts w:hint="eastAsia"/>
                                  <w:sz w:val="21"/>
                                  <w:szCs w:val="21"/>
                                  <w:lang w:val="en-US" w:eastAsia="zh-CN"/>
                                </w:rPr>
                                <w:t>0.001</w:t>
                              </w:r>
                            </w:p>
                          </w:txbxContent>
                        </v:textbox>
                      </v:rect>
                      <v:group id="组合 139 226" o:spid="_x0000_s1026" o:spt="203" style="position:absolute;left:0;top:177154;height:643276;width:3672838;" coordsize="3672838,643276" o:gfxdata="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D9r50ivwAAANwAAAAPAAAAAAAAAAEAIAAAACIAAABkcnMvZG93bnJldi54&#10;bWxQSwECFAAUAAAACACHTuJAMy8FnjsAAAA5AAAAFQAAAAAAAAABACAAAAAOAQAAZHJzL2dyb3Vw&#10;c2hhcGV4bWwueG1sUEsFBgAAAAAGAAYAYAEAAMsDAAAAAA==&#10;">
                        <o:lock v:ext="edit" aspectratio="f"/>
                        <v:rect id="文本框 321 227" o:spid="_x0000_s1026" o:spt="1" style="position:absolute;left:1168399;top:167694;height:268570;width:923289;" fillcolor="#FFFFFF" filled="t" stroked="t" coordsize="21600,21600" o:gfxdata="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6MI8L4A&#10;AADcAAAADwAAAAAAAAABACAAAAAiAAAAZHJzL2Rvd25yZXYueG1sUEsBAhQAFAAAAAgAh07iQDMv&#10;BZ47AAAAOQAAABAAAAAAAAAAAQAgAAAADQEAAGRycy9zaGFwZXhtbC54bWxQSwUGAAAAAAYABgBb&#10;AQAAtwMAAAAA&#10;">
                          <v:fill on="t" focussize="0,0"/>
                          <v:stroke weight="0.5pt" color="#000000" joinstyle="round"/>
                          <v:imagedata o:title=""/>
                          <o:lock v:ext="edit" aspectratio="f"/>
                          <v:textbox>
                            <w:txbxContent>
                              <w:p w14:paraId="56402B45">
                                <w:pPr>
                                  <w:ind w:left="0" w:firstLine="0" w:firstLineChars="0"/>
                                  <w:rPr>
                                    <w:rFonts w:eastAsia="宋体"/>
                                    <w:sz w:val="21"/>
                                    <w:szCs w:val="21"/>
                                    <w:lang w:val="en-US" w:eastAsia="zh-CN"/>
                                  </w:rPr>
                                </w:pPr>
                                <w:r>
                                  <w:rPr>
                                    <w:rFonts w:hint="eastAsia"/>
                                    <w:sz w:val="21"/>
                                    <w:szCs w:val="21"/>
                                    <w:lang w:val="en-US" w:eastAsia="zh-CN"/>
                                  </w:rPr>
                                  <w:t>化验室用水</w:t>
                                </w:r>
                              </w:p>
                            </w:txbxContent>
                          </v:textbox>
                        </v:rect>
                        <v:shape id="直接箭头连接符 322 229" o:spid="_x0000_s1026" o:spt="32" type="#_x0000_t32" style="position:absolute;left:2110740;top:313055;flip:y;height:45;width:421004;" filled="f" stroked="t" coordsize="21600,21600" o:gfxdata="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5ZlLb4A&#10;AADcAAAADwAAAAAAAAABACAAAAAiAAAAZHJzL2Rvd25yZXYueG1sUEsBAhQAFAAAAAgAh07iQDMv&#10;BZ47AAAAOQAAABAAAAAAAAAAAQAgAAAADQEAAGRycy9zaGFwZXhtbC54bWxQSwUGAAAAAAYABgBb&#10;AQAAtwMAAAAA&#10;">
                          <v:fill on="f" focussize="0,0"/>
                          <v:stroke color="#000000" joinstyle="round" endarrow="open"/>
                          <v:imagedata o:title=""/>
                          <o:lock v:ext="edit" aspectratio="f"/>
                        </v:shape>
                        <v:rect id="文本框 319 230" o:spid="_x0000_s1026" o:spt="1" style="position:absolute;left:0;top:158142;height:268570;width:741045;" fillcolor="#FFFFFF" filled="t" stroked="t" coordsize="21600,21600" o:gfxdata="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C2TBlm2AAAA3AAAAA8A&#10;AAAAAAAAAQAgAAAAIgAAAGRycy9kb3ducmV2LnhtbFBLAQIUABQAAAAIAIdO4kAzLwWeOwAAADkA&#10;AAAQAAAAAAAAAAEAIAAAAAUBAABkcnMvc2hhcGV4bWwueG1sUEsFBgAAAAAGAAYAWwEAAK8DAAAA&#10;AA==&#10;">
                          <v:fill on="t" focussize="0,0"/>
                          <v:stroke weight="0.5pt" color="#000000" joinstyle="round"/>
                          <v:imagedata o:title=""/>
                          <o:lock v:ext="edit" aspectratio="f"/>
                          <v:textbox>
                            <w:txbxContent>
                              <w:p w14:paraId="055A7C30">
                                <w:pPr>
                                  <w:ind w:left="0" w:firstLine="0" w:firstLineChars="0"/>
                                  <w:rPr>
                                    <w:rFonts w:eastAsia="宋体"/>
                                    <w:sz w:val="21"/>
                                    <w:szCs w:val="21"/>
                                    <w:lang w:val="en-US" w:eastAsia="zh-CN"/>
                                  </w:rPr>
                                </w:pPr>
                                <w:r>
                                  <w:rPr>
                                    <w:rFonts w:hint="eastAsia"/>
                                    <w:sz w:val="21"/>
                                    <w:szCs w:val="21"/>
                                    <w:lang w:val="en-US" w:eastAsia="zh-CN"/>
                                  </w:rPr>
                                  <w:t>外购纯水</w:t>
                                </w:r>
                              </w:p>
                            </w:txbxContent>
                          </v:textbox>
                        </v:rect>
                        <v:shape id="直接箭头连接符 320 232" o:spid="_x0000_s1026" o:spt="32" type="#_x0000_t32" style="position:absolute;left:760094;top:295888;flip:y;height:45;width:421005;" filled="f" stroked="t" coordsize="21600,21600" o:gfxdata="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jrYYG/&#10;AAAA3AAAAA8AAAAAAAAAAQAgAAAAIgAAAGRycy9kb3ducmV2LnhtbFBLAQIUABQAAAAIAIdO4kAz&#10;LwWeOwAAADkAAAAQAAAAAAAAAAEAIAAAAA4BAABkcnMvc2hhcGV4bWwueG1sUEsFBgAAAAAGAAYA&#10;WwEAALgDAAAAAA==&#10;">
                          <v:fill on="f" focussize="0,0"/>
                          <v:stroke color="#000000" joinstyle="round" endarrow="open"/>
                          <v:imagedata o:title=""/>
                          <o:lock v:ext="edit" aspectratio="f"/>
                        </v:shape>
                        <v:rect id="文本框 324 233" o:spid="_x0000_s1026" o:spt="1" style="position:absolute;left:668019;top:26072;height:268570;width:657860;" filled="f" stroked="f" coordsize="21600,21600" o:gfxdata="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zS52&#10;TsEAAADcAAAADwAAAAAAAAABACAAAAAiAAAAZHJzL2Rvd25yZXYueG1sUEsBAhQAFAAAAAgAh07i&#10;QDMvBZ47AAAAOQAAABAAAAAAAAAAAQAgAAAAEAEAAGRycy9zaGFwZXhtbC54bWxQSwUGAAAAAAYA&#10;BgBbAQAAugMAAAAA&#10;">
                          <v:fill on="f" focussize="0,0"/>
                          <v:stroke on="f" weight="0.5pt" joinstyle="round"/>
                          <v:imagedata o:title=""/>
                          <o:lock v:ext="edit" aspectratio="f"/>
                          <v:textbox>
                            <w:txbxContent>
                              <w:p w14:paraId="75DDD6BD">
                                <w:pPr>
                                  <w:ind w:left="0" w:firstLine="0" w:firstLineChars="0"/>
                                  <w:rPr>
                                    <w:rFonts w:eastAsia="宋体"/>
                                    <w:sz w:val="21"/>
                                    <w:szCs w:val="21"/>
                                    <w:lang w:val="en-US" w:eastAsia="zh-CN"/>
                                  </w:rPr>
                                </w:pPr>
                                <w:r>
                                  <w:rPr>
                                    <w:rFonts w:hint="eastAsia"/>
                                    <w:sz w:val="21"/>
                                    <w:szCs w:val="21"/>
                                    <w:lang w:val="en-US" w:eastAsia="zh-CN"/>
                                  </w:rPr>
                                  <w:t>0.005</w:t>
                                </w:r>
                              </w:p>
                            </w:txbxContent>
                          </v:textbox>
                        </v:rect>
                        <v:shape id="直接箭头连接符 327 235" o:spid="_x0000_s1026" o:spt="32" type="#_x0000_t32" style="position:absolute;left:1213484;top:0;flip:y;height:138484;width:207644;" filled="f" stroked="t" coordsize="21600,21600" o:gfxdata="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8huMC/&#10;AAAA3AAAAA8AAAAAAAAAAQAgAAAAIgAAAGRycy9kb3ducmV2LnhtbFBLAQIUABQAAAAIAIdO4kAz&#10;LwWeOwAAADkAAAAQAAAAAAAAAAEAIAAAAA4BAABkcnMvc2hhcGV4bWwueG1sUEsFBgAAAAAGAAYA&#10;WwEAALgDAAAAAA==&#10;">
                          <v:fill on="f" focussize="0,0"/>
                          <v:stroke color="#000000" joinstyle="round" dashstyle="dash" endarrow="open"/>
                          <v:imagedata o:title=""/>
                          <o:lock v:ext="edit" aspectratio="f"/>
                        </v:shape>
                        <v:rect id="文本框 323 236" o:spid="_x0000_s1026" o:spt="1" style="position:absolute;left:2543174;top:49607;height:593669;width:1129664;" fillcolor="#FFFFFF" filled="t" stroked="t" coordsize="21600,21600" o:gfxdata="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TY7trsAAADc&#10;AAAADwAAAAAAAAABACAAAAAiAAAAZHJzL2Rvd25yZXYueG1sUEsBAhQAFAAAAAgAh07iQDMvBZ47&#10;AAAAOQAAABAAAAAAAAAAAQAgAAAACgEAAGRycy9zaGFwZXhtbC54bWxQSwUGAAAAAAYABgBbAQAA&#10;tAMAAAAA&#10;">
                          <v:fill on="t" focussize="0,0"/>
                          <v:stroke weight="0.5pt" color="#000000" joinstyle="round"/>
                          <v:imagedata o:title=""/>
                          <o:lock v:ext="edit" aspectratio="f"/>
                          <v:textbox>
                            <w:txbxContent>
                              <w:p w14:paraId="781333EC">
                                <w:pPr>
                                  <w:keepNext w:val="0"/>
                                  <w:keepLines w:val="0"/>
                                  <w:pageBreakBefore w:val="0"/>
                                  <w:widowControl w:val="0"/>
                                  <w:kinsoku/>
                                  <w:wordWrap/>
                                  <w:overflowPunct/>
                                  <w:topLinePunct w:val="0"/>
                                  <w:bidi w:val="0"/>
                                  <w:adjustRightInd/>
                                  <w:snapToGrid/>
                                  <w:spacing w:line="240" w:lineRule="exact"/>
                                  <w:ind w:left="0" w:firstLine="0" w:firstLineChars="0"/>
                                  <w:textAlignment w:val="auto"/>
                                  <w:rPr>
                                    <w:rFonts w:eastAsia="宋体"/>
                                    <w:sz w:val="21"/>
                                    <w:szCs w:val="21"/>
                                    <w:lang w:val="en-US" w:eastAsia="zh-CN"/>
                                  </w:rPr>
                                </w:pPr>
                                <w:r>
                                  <w:rPr>
                                    <w:rFonts w:hint="eastAsia" w:ascii="Times New Roman" w:hAnsi="Times New Roman" w:eastAsia="宋体" w:cs="Times New Roman"/>
                                    <w:sz w:val="21"/>
                                    <w:szCs w:val="21"/>
                                    <w:lang w:val="en-US" w:eastAsia="zh-CN"/>
                                  </w:rPr>
                                  <w:t>暂存危废间，定期交由有资质单</w:t>
                                </w:r>
                                <w:r>
                                  <w:rPr>
                                    <w:rFonts w:hint="eastAsia" w:eastAsia="宋体"/>
                                    <w:sz w:val="21"/>
                                    <w:szCs w:val="21"/>
                                    <w:lang w:val="en-US" w:eastAsia="zh-CN"/>
                                  </w:rPr>
                                  <w:t>位处理</w:t>
                                </w:r>
                              </w:p>
                            </w:txbxContent>
                          </v:textbox>
                        </v:rect>
                        <v:rect id="文本框 325 238" o:spid="_x0000_s1026" o:spt="1" style="position:absolute;left:2026919;top:74987;height:268570;width:657859;" filled="f" stroked="f" coordsize="21600,21600" o:gfxdata="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4rkP74A&#10;AADcAAAADwAAAAAAAAABACAAAAAiAAAAZHJzL2Rvd25yZXYueG1sUEsBAhQAFAAAAAgAh07iQDMv&#10;BZ47AAAAOQAAABAAAAAAAAAAAQAgAAAADQEAAGRycy9zaGFwZXhtbC54bWxQSwUGAAAAAAYABgBb&#10;AQAAtwMAAAAA&#10;">
                          <v:fill on="f" focussize="0,0"/>
                          <v:stroke on="f" weight="0.5pt" joinstyle="round"/>
                          <v:imagedata o:title=""/>
                          <o:lock v:ext="edit" aspectratio="f"/>
                          <v:textbox>
                            <w:txbxContent>
                              <w:p w14:paraId="30657AC5">
                                <w:pPr>
                                  <w:ind w:left="0" w:firstLine="0" w:firstLineChars="0"/>
                                  <w:rPr>
                                    <w:rFonts w:eastAsia="宋体"/>
                                    <w:sz w:val="21"/>
                                    <w:szCs w:val="21"/>
                                    <w:lang w:val="en-US" w:eastAsia="zh-CN"/>
                                  </w:rPr>
                                </w:pPr>
                                <w:r>
                                  <w:rPr>
                                    <w:rFonts w:hint="eastAsia"/>
                                    <w:sz w:val="21"/>
                                    <w:szCs w:val="21"/>
                                    <w:lang w:val="en-US" w:eastAsia="zh-CN"/>
                                  </w:rPr>
                                  <w:t>0.004</w:t>
                                </w:r>
                              </w:p>
                            </w:txbxContent>
                          </v:textbox>
                        </v:rect>
                      </v:group>
                    </v:group>
                  </w:pict>
                </mc:Fallback>
              </mc:AlternateContent>
            </w:r>
          </w:p>
          <w:p w14:paraId="2A7A3010">
            <w:pPr>
              <w:spacing w:line="240" w:lineRule="auto"/>
              <w:jc w:val="center"/>
              <w:rPr>
                <w:b/>
                <w:bCs/>
                <w:color w:val="auto"/>
              </w:rPr>
            </w:pPr>
          </w:p>
          <w:p w14:paraId="33047A76">
            <w:pPr>
              <w:pStyle w:val="2"/>
              <w:rPr>
                <w:b/>
                <w:bCs/>
                <w:color w:val="auto"/>
              </w:rPr>
            </w:pPr>
          </w:p>
          <w:p w14:paraId="178AA9FB">
            <w:pPr>
              <w:ind w:left="0" w:firstLine="0" w:firstLineChars="0"/>
            </w:pPr>
          </w:p>
          <w:p w14:paraId="1703022E">
            <w:pPr>
              <w:spacing w:line="240" w:lineRule="auto"/>
              <w:jc w:val="center"/>
              <w:rPr>
                <w:b/>
                <w:bCs/>
                <w:color w:val="auto"/>
              </w:rPr>
            </w:pPr>
            <w:r>
              <w:rPr>
                <w:b/>
                <w:bCs/>
                <w:color w:val="auto"/>
              </w:rPr>
              <w:t>图2-</w:t>
            </w:r>
            <w:r>
              <w:rPr>
                <w:rFonts w:hint="eastAsia"/>
                <w:b/>
                <w:bCs/>
                <w:color w:val="auto"/>
                <w:lang w:val="en-US" w:eastAsia="zh-CN"/>
              </w:rPr>
              <w:t>3</w:t>
            </w:r>
            <w:r>
              <w:rPr>
                <w:b/>
                <w:bCs/>
                <w:color w:val="auto"/>
              </w:rPr>
              <w:t xml:space="preserve">  </w:t>
            </w:r>
            <w:r>
              <w:rPr>
                <w:rFonts w:hint="eastAsia"/>
                <w:b/>
                <w:bCs/>
                <w:color w:val="auto"/>
                <w:lang w:val="en-US" w:eastAsia="zh-CN"/>
              </w:rPr>
              <w:t>本项目完成后全厂</w:t>
            </w:r>
            <w:r>
              <w:rPr>
                <w:b/>
                <w:bCs/>
                <w:color w:val="auto"/>
              </w:rPr>
              <w:t>用水平衡图（</w:t>
            </w:r>
            <w:r>
              <w:rPr>
                <w:rFonts w:hint="eastAsia"/>
                <w:b/>
                <w:bCs/>
                <w:color w:val="auto"/>
              </w:rPr>
              <w:t>m³</w:t>
            </w:r>
            <w:r>
              <w:rPr>
                <w:b/>
                <w:bCs/>
                <w:color w:val="auto"/>
              </w:rPr>
              <w:t>/d）</w:t>
            </w:r>
          </w:p>
          <w:p w14:paraId="775DD989">
            <w:pPr>
              <w:rPr>
                <w:color w:val="auto"/>
              </w:rPr>
            </w:pPr>
            <w:r>
              <w:rPr>
                <w:color w:val="auto"/>
              </w:rPr>
              <w:t>（</w:t>
            </w:r>
            <w:r>
              <w:rPr>
                <w:rFonts w:hint="eastAsia"/>
                <w:color w:val="auto"/>
              </w:rPr>
              <w:t>2</w:t>
            </w:r>
            <w:r>
              <w:rPr>
                <w:color w:val="auto"/>
              </w:rPr>
              <w:t>）供电：</w:t>
            </w:r>
            <w:r>
              <w:rPr>
                <w:rFonts w:hint="eastAsia"/>
                <w:color w:val="auto"/>
                <w:lang w:val="en-US" w:eastAsia="zh-CN"/>
              </w:rPr>
              <w:t>全厂</w:t>
            </w:r>
            <w:r>
              <w:rPr>
                <w:color w:val="auto"/>
              </w:rPr>
              <w:t>用电</w:t>
            </w:r>
            <w:r>
              <w:rPr>
                <w:rFonts w:hint="eastAsia"/>
                <w:color w:val="auto"/>
                <w:lang w:val="en-US" w:eastAsia="zh-CN"/>
              </w:rPr>
              <w:t>由园区供给</w:t>
            </w:r>
            <w:r>
              <w:rPr>
                <w:color w:val="auto"/>
              </w:rPr>
              <w:t>，</w:t>
            </w:r>
            <w:r>
              <w:rPr>
                <w:rFonts w:hint="eastAsia"/>
                <w:color w:val="auto"/>
                <w:lang w:val="en-US" w:eastAsia="zh-CN"/>
              </w:rPr>
              <w:t>现有工程</w:t>
            </w:r>
            <w:r>
              <w:rPr>
                <w:color w:val="auto"/>
              </w:rPr>
              <w:t>年用电量为</w:t>
            </w:r>
            <w:r>
              <w:rPr>
                <w:rFonts w:hint="eastAsia"/>
                <w:color w:val="auto"/>
                <w:lang w:val="en-US" w:eastAsia="zh-CN"/>
              </w:rPr>
              <w:t>72</w:t>
            </w:r>
            <w:r>
              <w:rPr>
                <w:color w:val="auto"/>
              </w:rPr>
              <w:t>万kW·h/a，</w:t>
            </w:r>
            <w:r>
              <w:rPr>
                <w:rFonts w:hint="eastAsia"/>
                <w:color w:val="auto"/>
                <w:highlight w:val="none"/>
                <w:lang w:val="en-US" w:eastAsia="zh-CN"/>
              </w:rPr>
              <w:t>本</w:t>
            </w:r>
            <w:r>
              <w:rPr>
                <w:color w:val="auto"/>
                <w:highlight w:val="none"/>
                <w:lang w:val="en-US" w:eastAsia="zh-CN"/>
              </w:rPr>
              <w:t>项目年用电量</w:t>
            </w:r>
            <w:r>
              <w:rPr>
                <w:rFonts w:hint="eastAsia"/>
                <w:color w:val="auto"/>
                <w:highlight w:val="none"/>
                <w:lang w:val="en-US" w:eastAsia="zh-CN"/>
              </w:rPr>
              <w:t>3</w:t>
            </w:r>
            <w:r>
              <w:rPr>
                <w:color w:val="auto"/>
                <w:highlight w:val="none"/>
                <w:lang w:val="en-US" w:eastAsia="zh-CN"/>
              </w:rPr>
              <w:t>万kW·h/a</w:t>
            </w:r>
            <w:r>
              <w:rPr>
                <w:rFonts w:hint="eastAsia"/>
                <w:color w:val="auto"/>
                <w:highlight w:val="none"/>
                <w:lang w:val="en-US" w:eastAsia="zh-CN"/>
              </w:rPr>
              <w:t>，本</w:t>
            </w:r>
            <w:r>
              <w:rPr>
                <w:color w:val="auto"/>
                <w:highlight w:val="none"/>
                <w:lang w:val="en-US" w:eastAsia="zh-CN"/>
              </w:rPr>
              <w:t>项目</w:t>
            </w:r>
            <w:r>
              <w:rPr>
                <w:rFonts w:hint="eastAsia"/>
                <w:color w:val="auto"/>
                <w:highlight w:val="none"/>
                <w:lang w:val="en-US" w:eastAsia="zh-CN"/>
              </w:rPr>
              <w:t>完成后全厂</w:t>
            </w:r>
            <w:r>
              <w:rPr>
                <w:color w:val="auto"/>
                <w:highlight w:val="none"/>
                <w:lang w:val="en-US" w:eastAsia="zh-CN"/>
              </w:rPr>
              <w:t>用电量</w:t>
            </w:r>
            <w:r>
              <w:rPr>
                <w:rFonts w:hint="eastAsia"/>
                <w:color w:val="auto"/>
                <w:highlight w:val="none"/>
                <w:lang w:val="en-US" w:eastAsia="zh-CN"/>
              </w:rPr>
              <w:t>75</w:t>
            </w:r>
            <w:r>
              <w:rPr>
                <w:color w:val="auto"/>
                <w:highlight w:val="none"/>
                <w:lang w:val="en-US" w:eastAsia="zh-CN"/>
              </w:rPr>
              <w:t>万kW·h/a</w:t>
            </w:r>
            <w:r>
              <w:rPr>
                <w:rFonts w:hint="eastAsia"/>
                <w:color w:val="auto"/>
                <w:highlight w:val="none"/>
                <w:lang w:val="en-US" w:eastAsia="zh-CN"/>
              </w:rPr>
              <w:t>，</w:t>
            </w:r>
            <w:r>
              <w:rPr>
                <w:color w:val="auto"/>
              </w:rPr>
              <w:t>用电能够满足生产和生活需求。</w:t>
            </w:r>
          </w:p>
          <w:p w14:paraId="4A54A91F">
            <w:pPr>
              <w:rPr>
                <w:rFonts w:hint="eastAsia"/>
                <w:color w:val="auto"/>
              </w:rPr>
            </w:pPr>
            <w:r>
              <w:rPr>
                <w:color w:val="auto"/>
              </w:rPr>
              <w:t>（</w:t>
            </w:r>
            <w:r>
              <w:rPr>
                <w:rFonts w:hint="eastAsia"/>
                <w:color w:val="auto"/>
              </w:rPr>
              <w:t>3</w:t>
            </w:r>
            <w:r>
              <w:rPr>
                <w:color w:val="auto"/>
              </w:rPr>
              <w:t>）供热</w:t>
            </w:r>
            <w:r>
              <w:rPr>
                <w:rFonts w:hint="eastAsia"/>
                <w:color w:val="auto"/>
              </w:rPr>
              <w:t>：</w:t>
            </w:r>
          </w:p>
          <w:p w14:paraId="61EB4E08">
            <w:pPr>
              <w:rPr>
                <w:rFonts w:eastAsia="宋体"/>
                <w:color w:val="auto"/>
                <w:lang w:val="en-US" w:eastAsia="zh-CN"/>
              </w:rPr>
            </w:pPr>
            <w:r>
              <w:rPr>
                <w:rFonts w:hint="eastAsia"/>
                <w:color w:val="auto"/>
                <w:lang w:val="en-US" w:eastAsia="zh-CN"/>
              </w:rPr>
              <w:t>本项目用热由天然气热风炉供热，冬季办公室采用空调取暖。</w:t>
            </w:r>
          </w:p>
          <w:p w14:paraId="68194376">
            <w:pPr>
              <w:rPr>
                <w:rFonts w:eastAsia="宋体"/>
                <w:color w:val="auto"/>
                <w:lang w:val="en-US" w:eastAsia="zh-CN"/>
              </w:rPr>
            </w:pPr>
            <w:r>
              <w:rPr>
                <w:rFonts w:hint="eastAsia"/>
                <w:color w:val="auto"/>
                <w:lang w:eastAsia="zh-CN"/>
              </w:rPr>
              <w:t>（</w:t>
            </w:r>
            <w:r>
              <w:rPr>
                <w:rFonts w:hint="eastAsia"/>
                <w:color w:val="auto"/>
                <w:lang w:val="en-US" w:eastAsia="zh-CN"/>
              </w:rPr>
              <w:t>4</w:t>
            </w:r>
            <w:r>
              <w:rPr>
                <w:rFonts w:hint="eastAsia"/>
                <w:color w:val="auto"/>
                <w:lang w:eastAsia="zh-CN"/>
              </w:rPr>
              <w:t>）</w:t>
            </w:r>
            <w:r>
              <w:rPr>
                <w:rFonts w:hint="eastAsia"/>
                <w:color w:val="auto"/>
                <w:lang w:val="en-US" w:eastAsia="zh-CN"/>
              </w:rPr>
              <w:t>供气：</w:t>
            </w:r>
          </w:p>
          <w:p w14:paraId="0B20CCE3">
            <w:pPr>
              <w:rPr>
                <w:rFonts w:hint="eastAsia"/>
                <w:color w:val="auto"/>
                <w:lang w:val="en-US" w:eastAsia="zh-CN"/>
              </w:rPr>
            </w:pPr>
            <w:r>
              <w:rPr>
                <w:rFonts w:hint="eastAsia"/>
                <w:color w:val="auto"/>
                <w:lang w:val="en-US" w:eastAsia="zh-CN"/>
              </w:rPr>
              <w:t>本项目不新增天然气用量，全厂天然气由石家庄新奥中泓天然气有限公司提供，天然气用量为30万m</w:t>
            </w:r>
            <w:r>
              <w:rPr>
                <w:rFonts w:hint="eastAsia"/>
                <w:color w:val="auto"/>
                <w:vertAlign w:val="superscript"/>
                <w:lang w:val="en-US" w:eastAsia="zh-CN"/>
              </w:rPr>
              <w:t>3</w:t>
            </w:r>
            <w:r>
              <w:rPr>
                <w:rFonts w:hint="eastAsia"/>
                <w:color w:val="auto"/>
                <w:lang w:val="en-US" w:eastAsia="zh-CN"/>
              </w:rPr>
              <w:t>/a。天然气成分表见表2-9。</w:t>
            </w:r>
          </w:p>
          <w:p w14:paraId="63314CE8">
            <w:pPr>
              <w:jc w:val="center"/>
              <w:rPr>
                <w:rFonts w:hint="eastAsia"/>
                <w:b/>
                <w:bCs/>
                <w:color w:val="auto"/>
                <w:lang w:val="en-US" w:eastAsia="zh-CN"/>
              </w:rPr>
            </w:pPr>
            <w:r>
              <w:rPr>
                <w:b/>
                <w:bCs/>
                <w:color w:val="auto"/>
                <w:highlight w:val="none"/>
              </w:rPr>
              <w:t>表2-</w:t>
            </w:r>
            <w:r>
              <w:rPr>
                <w:rFonts w:hint="eastAsia"/>
                <w:b/>
                <w:bCs/>
                <w:color w:val="auto"/>
                <w:highlight w:val="none"/>
                <w:lang w:val="en-US" w:eastAsia="zh-CN"/>
              </w:rPr>
              <w:t>9</w:t>
            </w:r>
            <w:r>
              <w:rPr>
                <w:rFonts w:hint="eastAsia"/>
                <w:b/>
                <w:bCs/>
                <w:color w:val="auto"/>
                <w:highlight w:val="none"/>
              </w:rPr>
              <w:t xml:space="preserve">  </w:t>
            </w:r>
            <w:r>
              <w:rPr>
                <w:rFonts w:hint="eastAsia"/>
                <w:b/>
                <w:bCs/>
                <w:color w:val="auto"/>
                <w:highlight w:val="none"/>
                <w:lang w:val="en-US" w:eastAsia="zh-CN"/>
              </w:rPr>
              <w:t>天然气成分表</w:t>
            </w:r>
          </w:p>
          <w:tbl>
            <w:tblPr>
              <w:tblStyle w:val="21"/>
              <w:tblpPr w:leftFromText="180" w:rightFromText="180" w:vertAnchor="text" w:tblpXSpec="center" w:tblpY="1"/>
              <w:tblOverlap w:val="never"/>
              <w:tblW w:w="4769" w:type="pct"/>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177"/>
              <w:gridCol w:w="2760"/>
              <w:gridCol w:w="2205"/>
              <w:gridCol w:w="1860"/>
            </w:tblGrid>
            <w:tr w14:paraId="496778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735" w:type="pct"/>
                  <w:tcBorders>
                    <w:tl2br w:val="nil"/>
                    <w:tr2bl w:val="nil"/>
                  </w:tcBorders>
                  <w:vAlign w:val="center"/>
                </w:tcPr>
                <w:p w14:paraId="51F60EFC">
                  <w:pPr>
                    <w:pStyle w:val="36"/>
                    <w:rPr>
                      <w:rFonts w:hint="eastAsia" w:eastAsia="宋体"/>
                      <w:color w:val="auto"/>
                      <w:highlight w:val="none"/>
                      <w:lang w:val="en-US" w:eastAsia="zh-CN"/>
                    </w:rPr>
                  </w:pPr>
                  <w:r>
                    <w:rPr>
                      <w:rFonts w:hint="eastAsia"/>
                      <w:color w:val="auto"/>
                      <w:highlight w:val="none"/>
                      <w:lang w:val="en-US" w:eastAsia="zh-CN"/>
                    </w:rPr>
                    <w:t>序号</w:t>
                  </w:r>
                </w:p>
              </w:tc>
              <w:tc>
                <w:tcPr>
                  <w:tcW w:w="1724" w:type="pct"/>
                  <w:tcBorders>
                    <w:tl2br w:val="nil"/>
                    <w:tr2bl w:val="nil"/>
                  </w:tcBorders>
                  <w:vAlign w:val="center"/>
                </w:tcPr>
                <w:p w14:paraId="6D55B950">
                  <w:pPr>
                    <w:pStyle w:val="36"/>
                    <w:rPr>
                      <w:rFonts w:hint="eastAsia" w:eastAsia="宋体"/>
                      <w:color w:val="auto"/>
                      <w:highlight w:val="none"/>
                      <w:lang w:eastAsia="zh-CN"/>
                    </w:rPr>
                  </w:pPr>
                  <w:r>
                    <w:rPr>
                      <w:rFonts w:hint="eastAsia"/>
                      <w:color w:val="auto"/>
                      <w:highlight w:val="none"/>
                      <w:lang w:val="en-US" w:eastAsia="zh-CN"/>
                    </w:rPr>
                    <w:t>名称</w:t>
                  </w:r>
                </w:p>
              </w:tc>
              <w:tc>
                <w:tcPr>
                  <w:tcW w:w="1377" w:type="pct"/>
                  <w:tcBorders>
                    <w:tl2br w:val="nil"/>
                    <w:tr2bl w:val="nil"/>
                  </w:tcBorders>
                  <w:vAlign w:val="center"/>
                </w:tcPr>
                <w:p w14:paraId="2E3A5B30">
                  <w:pPr>
                    <w:pStyle w:val="36"/>
                    <w:rPr>
                      <w:rFonts w:hint="eastAsia" w:eastAsia="宋体"/>
                      <w:color w:val="auto"/>
                      <w:highlight w:val="none"/>
                      <w:lang w:eastAsia="zh-CN"/>
                    </w:rPr>
                  </w:pPr>
                  <w:r>
                    <w:rPr>
                      <w:rFonts w:hint="eastAsia"/>
                      <w:color w:val="auto"/>
                      <w:highlight w:val="none"/>
                      <w:lang w:val="en-US" w:eastAsia="zh-CN"/>
                    </w:rPr>
                    <w:t>单位</w:t>
                  </w:r>
                </w:p>
              </w:tc>
              <w:tc>
                <w:tcPr>
                  <w:tcW w:w="1162" w:type="pct"/>
                  <w:tcBorders>
                    <w:tl2br w:val="nil"/>
                    <w:tr2bl w:val="nil"/>
                  </w:tcBorders>
                  <w:vAlign w:val="center"/>
                </w:tcPr>
                <w:p w14:paraId="28E9DDD3">
                  <w:pPr>
                    <w:pStyle w:val="36"/>
                    <w:rPr>
                      <w:rFonts w:hint="eastAsia" w:eastAsia="宋体"/>
                      <w:color w:val="auto"/>
                      <w:highlight w:val="none"/>
                      <w:lang w:eastAsia="zh-CN"/>
                    </w:rPr>
                  </w:pPr>
                  <w:r>
                    <w:rPr>
                      <w:rFonts w:hint="eastAsia"/>
                      <w:color w:val="auto"/>
                      <w:highlight w:val="none"/>
                      <w:lang w:val="en-US" w:eastAsia="zh-CN"/>
                    </w:rPr>
                    <w:t>数值</w:t>
                  </w:r>
                </w:p>
              </w:tc>
            </w:tr>
            <w:tr w14:paraId="4D5873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735" w:type="pct"/>
                  <w:tcBorders>
                    <w:tl2br w:val="nil"/>
                    <w:tr2bl w:val="nil"/>
                  </w:tcBorders>
                  <w:vAlign w:val="center"/>
                </w:tcPr>
                <w:p w14:paraId="15662283">
                  <w:pPr>
                    <w:pStyle w:val="36"/>
                    <w:rPr>
                      <w:rFonts w:eastAsia="宋体"/>
                      <w:color w:val="auto"/>
                      <w:highlight w:val="none"/>
                      <w:lang w:val="en-US" w:eastAsia="zh-CN"/>
                    </w:rPr>
                  </w:pPr>
                  <w:r>
                    <w:rPr>
                      <w:rFonts w:hint="eastAsia" w:eastAsia="宋体"/>
                      <w:color w:val="auto"/>
                      <w:highlight w:val="none"/>
                      <w:lang w:val="en-US" w:eastAsia="zh-CN"/>
                    </w:rPr>
                    <w:t>1</w:t>
                  </w:r>
                </w:p>
              </w:tc>
              <w:tc>
                <w:tcPr>
                  <w:tcW w:w="1724" w:type="pct"/>
                  <w:tcBorders>
                    <w:tl2br w:val="nil"/>
                    <w:tr2bl w:val="nil"/>
                  </w:tcBorders>
                  <w:vAlign w:val="center"/>
                </w:tcPr>
                <w:p w14:paraId="123C7A86">
                  <w:pPr>
                    <w:pStyle w:val="36"/>
                    <w:rPr>
                      <w:rFonts w:eastAsia="宋体"/>
                      <w:color w:val="auto"/>
                      <w:highlight w:val="none"/>
                      <w:lang w:val="en-US" w:eastAsia="zh-CN"/>
                    </w:rPr>
                  </w:pPr>
                  <w:r>
                    <w:rPr>
                      <w:rFonts w:hint="eastAsia" w:eastAsia="宋体"/>
                      <w:color w:val="auto"/>
                      <w:highlight w:val="none"/>
                      <w:lang w:val="en-US" w:eastAsia="zh-CN"/>
                    </w:rPr>
                    <w:t>甲烷（C1）</w:t>
                  </w:r>
                </w:p>
              </w:tc>
              <w:tc>
                <w:tcPr>
                  <w:tcW w:w="1377" w:type="pct"/>
                  <w:tcBorders>
                    <w:tl2br w:val="nil"/>
                    <w:tr2bl w:val="nil"/>
                  </w:tcBorders>
                  <w:vAlign w:val="center"/>
                </w:tcPr>
                <w:p w14:paraId="652E5FCB">
                  <w:pPr>
                    <w:pStyle w:val="36"/>
                    <w:ind w:firstLine="0"/>
                    <w:rPr>
                      <w:rFonts w:eastAsia="宋体"/>
                      <w:color w:val="auto"/>
                      <w:highlight w:val="none"/>
                      <w:lang w:val="en-US" w:eastAsia="zh-CN"/>
                    </w:rPr>
                  </w:pPr>
                  <w:r>
                    <w:rPr>
                      <w:rFonts w:hint="eastAsia" w:eastAsia="宋体"/>
                      <w:color w:val="auto"/>
                      <w:highlight w:val="none"/>
                      <w:lang w:val="en-US" w:eastAsia="zh-CN"/>
                    </w:rPr>
                    <w:t>%</w:t>
                  </w:r>
                </w:p>
              </w:tc>
              <w:tc>
                <w:tcPr>
                  <w:tcW w:w="1162" w:type="pct"/>
                  <w:tcBorders>
                    <w:tl2br w:val="nil"/>
                    <w:tr2bl w:val="nil"/>
                  </w:tcBorders>
                  <w:vAlign w:val="center"/>
                </w:tcPr>
                <w:p w14:paraId="16E311C7">
                  <w:pPr>
                    <w:pStyle w:val="36"/>
                    <w:rPr>
                      <w:rFonts w:eastAsia="宋体"/>
                      <w:color w:val="auto"/>
                      <w:highlight w:val="none"/>
                      <w:lang w:val="en-US" w:eastAsia="zh-CN"/>
                    </w:rPr>
                  </w:pPr>
                  <w:r>
                    <w:rPr>
                      <w:rFonts w:hint="eastAsia" w:eastAsia="宋体"/>
                      <w:color w:val="auto"/>
                      <w:highlight w:val="none"/>
                      <w:lang w:val="en-US" w:eastAsia="zh-CN"/>
                    </w:rPr>
                    <w:t>92.6055</w:t>
                  </w:r>
                </w:p>
              </w:tc>
            </w:tr>
            <w:tr w14:paraId="0AF460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735" w:type="pct"/>
                  <w:tcBorders>
                    <w:tl2br w:val="nil"/>
                    <w:tr2bl w:val="nil"/>
                  </w:tcBorders>
                  <w:vAlign w:val="center"/>
                </w:tcPr>
                <w:p w14:paraId="4A8C454D">
                  <w:pPr>
                    <w:pStyle w:val="36"/>
                    <w:rPr>
                      <w:rFonts w:eastAsia="宋体"/>
                      <w:color w:val="auto"/>
                      <w:highlight w:val="none"/>
                      <w:lang w:val="en-US" w:eastAsia="zh-CN"/>
                    </w:rPr>
                  </w:pPr>
                  <w:r>
                    <w:rPr>
                      <w:rFonts w:hint="eastAsia" w:eastAsia="宋体"/>
                      <w:color w:val="auto"/>
                      <w:highlight w:val="none"/>
                      <w:lang w:val="en-US" w:eastAsia="zh-CN"/>
                    </w:rPr>
                    <w:t>2</w:t>
                  </w:r>
                </w:p>
              </w:tc>
              <w:tc>
                <w:tcPr>
                  <w:tcW w:w="1724" w:type="pct"/>
                  <w:tcBorders>
                    <w:tl2br w:val="nil"/>
                    <w:tr2bl w:val="nil"/>
                  </w:tcBorders>
                  <w:vAlign w:val="center"/>
                </w:tcPr>
                <w:p w14:paraId="2FE38809">
                  <w:pPr>
                    <w:pStyle w:val="36"/>
                    <w:rPr>
                      <w:rFonts w:eastAsia="宋体"/>
                      <w:color w:val="auto"/>
                      <w:highlight w:val="none"/>
                      <w:lang w:val="en-US" w:eastAsia="zh-CN"/>
                    </w:rPr>
                  </w:pPr>
                  <w:r>
                    <w:rPr>
                      <w:rFonts w:hint="eastAsia" w:eastAsia="宋体"/>
                      <w:color w:val="auto"/>
                      <w:highlight w:val="none"/>
                      <w:lang w:val="en-US" w:eastAsia="zh-CN"/>
                    </w:rPr>
                    <w:t>乙烷（C2）</w:t>
                  </w:r>
                </w:p>
              </w:tc>
              <w:tc>
                <w:tcPr>
                  <w:tcW w:w="1377" w:type="pct"/>
                  <w:tcBorders>
                    <w:tl2br w:val="nil"/>
                    <w:tr2bl w:val="nil"/>
                  </w:tcBorders>
                  <w:vAlign w:val="center"/>
                </w:tcPr>
                <w:p w14:paraId="58F72312">
                  <w:pPr>
                    <w:pStyle w:val="36"/>
                    <w:ind w:firstLine="0"/>
                    <w:rPr>
                      <w:rFonts w:eastAsia="宋体"/>
                      <w:color w:val="auto"/>
                      <w:highlight w:val="none"/>
                      <w:lang w:val="en-US" w:eastAsia="zh-CN"/>
                    </w:rPr>
                  </w:pPr>
                  <w:r>
                    <w:rPr>
                      <w:rFonts w:hint="eastAsia" w:eastAsia="宋体"/>
                      <w:color w:val="auto"/>
                      <w:highlight w:val="none"/>
                      <w:lang w:val="en-US" w:eastAsia="zh-CN"/>
                    </w:rPr>
                    <w:t>%</w:t>
                  </w:r>
                </w:p>
              </w:tc>
              <w:tc>
                <w:tcPr>
                  <w:tcW w:w="1162" w:type="pct"/>
                  <w:tcBorders>
                    <w:tl2br w:val="nil"/>
                    <w:tr2bl w:val="nil"/>
                  </w:tcBorders>
                  <w:vAlign w:val="center"/>
                </w:tcPr>
                <w:p w14:paraId="3DBBDACD">
                  <w:pPr>
                    <w:pStyle w:val="36"/>
                    <w:rPr>
                      <w:rFonts w:eastAsia="宋体"/>
                      <w:color w:val="auto"/>
                      <w:highlight w:val="none"/>
                      <w:lang w:val="en-US" w:eastAsia="zh-CN"/>
                    </w:rPr>
                  </w:pPr>
                  <w:r>
                    <w:rPr>
                      <w:rFonts w:hint="eastAsia" w:eastAsia="宋体"/>
                      <w:color w:val="auto"/>
                      <w:highlight w:val="none"/>
                      <w:lang w:val="en-US" w:eastAsia="zh-CN"/>
                    </w:rPr>
                    <w:t>4.1127</w:t>
                  </w:r>
                </w:p>
              </w:tc>
            </w:tr>
            <w:tr w14:paraId="4C5E07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735" w:type="pct"/>
                  <w:tcBorders>
                    <w:tl2br w:val="nil"/>
                    <w:tr2bl w:val="nil"/>
                  </w:tcBorders>
                  <w:vAlign w:val="center"/>
                </w:tcPr>
                <w:p w14:paraId="2C74F5CC">
                  <w:pPr>
                    <w:pStyle w:val="36"/>
                    <w:rPr>
                      <w:rFonts w:eastAsia="宋体"/>
                      <w:color w:val="auto"/>
                      <w:highlight w:val="none"/>
                      <w:lang w:val="en-US" w:eastAsia="zh-CN"/>
                    </w:rPr>
                  </w:pPr>
                  <w:r>
                    <w:rPr>
                      <w:rFonts w:hint="eastAsia" w:eastAsia="宋体"/>
                      <w:color w:val="auto"/>
                      <w:highlight w:val="none"/>
                      <w:lang w:val="en-US" w:eastAsia="zh-CN"/>
                    </w:rPr>
                    <w:t>3</w:t>
                  </w:r>
                </w:p>
              </w:tc>
              <w:tc>
                <w:tcPr>
                  <w:tcW w:w="1724" w:type="pct"/>
                  <w:tcBorders>
                    <w:tl2br w:val="nil"/>
                    <w:tr2bl w:val="nil"/>
                  </w:tcBorders>
                  <w:vAlign w:val="center"/>
                </w:tcPr>
                <w:p w14:paraId="554F40F0">
                  <w:pPr>
                    <w:pStyle w:val="36"/>
                    <w:rPr>
                      <w:rFonts w:eastAsia="宋体"/>
                      <w:color w:val="auto"/>
                      <w:highlight w:val="none"/>
                      <w:lang w:val="en-US" w:eastAsia="zh-CN"/>
                    </w:rPr>
                  </w:pPr>
                  <w:r>
                    <w:rPr>
                      <w:rFonts w:hint="eastAsia" w:eastAsia="宋体"/>
                      <w:color w:val="auto"/>
                      <w:highlight w:val="none"/>
                      <w:lang w:val="en-US" w:eastAsia="zh-CN"/>
                    </w:rPr>
                    <w:t>丙烷（C3）</w:t>
                  </w:r>
                </w:p>
              </w:tc>
              <w:tc>
                <w:tcPr>
                  <w:tcW w:w="1377" w:type="pct"/>
                  <w:tcBorders>
                    <w:tl2br w:val="nil"/>
                    <w:tr2bl w:val="nil"/>
                  </w:tcBorders>
                  <w:vAlign w:val="center"/>
                </w:tcPr>
                <w:p w14:paraId="181DDDF7">
                  <w:pPr>
                    <w:pStyle w:val="36"/>
                    <w:ind w:firstLine="0"/>
                    <w:rPr>
                      <w:rFonts w:eastAsia="宋体"/>
                      <w:color w:val="auto"/>
                      <w:highlight w:val="none"/>
                      <w:lang w:val="en-US" w:eastAsia="zh-CN"/>
                    </w:rPr>
                  </w:pPr>
                  <w:r>
                    <w:rPr>
                      <w:rFonts w:hint="eastAsia" w:eastAsia="宋体"/>
                      <w:color w:val="auto"/>
                      <w:highlight w:val="none"/>
                      <w:lang w:val="en-US" w:eastAsia="zh-CN"/>
                    </w:rPr>
                    <w:t>%</w:t>
                  </w:r>
                </w:p>
              </w:tc>
              <w:tc>
                <w:tcPr>
                  <w:tcW w:w="1162" w:type="pct"/>
                  <w:tcBorders>
                    <w:tl2br w:val="nil"/>
                    <w:tr2bl w:val="nil"/>
                  </w:tcBorders>
                  <w:vAlign w:val="center"/>
                </w:tcPr>
                <w:p w14:paraId="5F99FB19">
                  <w:pPr>
                    <w:pStyle w:val="36"/>
                    <w:rPr>
                      <w:rFonts w:eastAsia="宋体"/>
                      <w:color w:val="auto"/>
                      <w:highlight w:val="none"/>
                      <w:lang w:val="en-US" w:eastAsia="zh-CN"/>
                    </w:rPr>
                  </w:pPr>
                  <w:r>
                    <w:rPr>
                      <w:rFonts w:hint="eastAsia" w:eastAsia="宋体"/>
                      <w:color w:val="auto"/>
                      <w:highlight w:val="none"/>
                      <w:lang w:val="en-US" w:eastAsia="zh-CN"/>
                    </w:rPr>
                    <w:t>0.7504</w:t>
                  </w:r>
                </w:p>
              </w:tc>
            </w:tr>
            <w:tr w14:paraId="1BBB8A2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735" w:type="pct"/>
                  <w:tcBorders>
                    <w:tl2br w:val="nil"/>
                    <w:tr2bl w:val="nil"/>
                  </w:tcBorders>
                  <w:vAlign w:val="center"/>
                </w:tcPr>
                <w:p w14:paraId="0A5CF329">
                  <w:pPr>
                    <w:pStyle w:val="36"/>
                    <w:rPr>
                      <w:rFonts w:eastAsia="宋体"/>
                      <w:color w:val="auto"/>
                      <w:highlight w:val="none"/>
                      <w:lang w:val="en-US" w:eastAsia="zh-CN"/>
                    </w:rPr>
                  </w:pPr>
                  <w:r>
                    <w:rPr>
                      <w:rFonts w:hint="eastAsia" w:eastAsia="宋体"/>
                      <w:color w:val="auto"/>
                      <w:highlight w:val="none"/>
                      <w:lang w:val="en-US" w:eastAsia="zh-CN"/>
                    </w:rPr>
                    <w:t>4</w:t>
                  </w:r>
                </w:p>
              </w:tc>
              <w:tc>
                <w:tcPr>
                  <w:tcW w:w="1724" w:type="pct"/>
                  <w:tcBorders>
                    <w:tl2br w:val="nil"/>
                    <w:tr2bl w:val="nil"/>
                  </w:tcBorders>
                  <w:vAlign w:val="center"/>
                </w:tcPr>
                <w:p w14:paraId="0DC591B6">
                  <w:pPr>
                    <w:pStyle w:val="36"/>
                    <w:rPr>
                      <w:rFonts w:eastAsia="宋体"/>
                      <w:color w:val="auto"/>
                      <w:highlight w:val="none"/>
                      <w:lang w:val="en-US" w:eastAsia="zh-CN"/>
                    </w:rPr>
                  </w:pPr>
                  <w:r>
                    <w:rPr>
                      <w:rFonts w:hint="eastAsia" w:eastAsia="宋体"/>
                      <w:color w:val="auto"/>
                      <w:highlight w:val="none"/>
                      <w:lang w:val="en-US" w:eastAsia="zh-CN"/>
                    </w:rPr>
                    <w:t>异丁烷（iC4）</w:t>
                  </w:r>
                </w:p>
              </w:tc>
              <w:tc>
                <w:tcPr>
                  <w:tcW w:w="1377" w:type="pct"/>
                  <w:tcBorders>
                    <w:tl2br w:val="nil"/>
                    <w:tr2bl w:val="nil"/>
                  </w:tcBorders>
                  <w:vAlign w:val="center"/>
                </w:tcPr>
                <w:p w14:paraId="37631BA9">
                  <w:pPr>
                    <w:pStyle w:val="36"/>
                    <w:ind w:firstLine="0"/>
                    <w:rPr>
                      <w:rFonts w:eastAsia="宋体"/>
                      <w:color w:val="auto"/>
                      <w:highlight w:val="none"/>
                      <w:lang w:val="en-US" w:eastAsia="zh-CN"/>
                    </w:rPr>
                  </w:pPr>
                  <w:r>
                    <w:rPr>
                      <w:rFonts w:hint="eastAsia" w:eastAsia="宋体"/>
                      <w:color w:val="auto"/>
                      <w:highlight w:val="none"/>
                      <w:lang w:val="en-US" w:eastAsia="zh-CN"/>
                    </w:rPr>
                    <w:t>%</w:t>
                  </w:r>
                </w:p>
              </w:tc>
              <w:tc>
                <w:tcPr>
                  <w:tcW w:w="1162" w:type="pct"/>
                  <w:tcBorders>
                    <w:tl2br w:val="nil"/>
                    <w:tr2bl w:val="nil"/>
                  </w:tcBorders>
                  <w:vAlign w:val="center"/>
                </w:tcPr>
                <w:p w14:paraId="5489B602">
                  <w:pPr>
                    <w:pStyle w:val="36"/>
                    <w:rPr>
                      <w:rFonts w:eastAsia="宋体"/>
                      <w:color w:val="auto"/>
                      <w:highlight w:val="none"/>
                      <w:lang w:val="en-US" w:eastAsia="zh-CN"/>
                    </w:rPr>
                  </w:pPr>
                  <w:r>
                    <w:rPr>
                      <w:rFonts w:hint="eastAsia" w:eastAsia="宋体"/>
                      <w:color w:val="auto"/>
                      <w:highlight w:val="none"/>
                      <w:lang w:val="en-US" w:eastAsia="zh-CN"/>
                    </w:rPr>
                    <w:t>0.1303</w:t>
                  </w:r>
                </w:p>
              </w:tc>
            </w:tr>
            <w:tr w14:paraId="2DDFDB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735" w:type="pct"/>
                  <w:tcBorders>
                    <w:tl2br w:val="nil"/>
                    <w:tr2bl w:val="nil"/>
                  </w:tcBorders>
                  <w:vAlign w:val="center"/>
                </w:tcPr>
                <w:p w14:paraId="761DE0EE">
                  <w:pPr>
                    <w:pStyle w:val="36"/>
                    <w:rPr>
                      <w:rFonts w:eastAsia="宋体"/>
                      <w:color w:val="auto"/>
                      <w:highlight w:val="none"/>
                      <w:lang w:val="en-US" w:eastAsia="zh-CN"/>
                    </w:rPr>
                  </w:pPr>
                  <w:r>
                    <w:rPr>
                      <w:rFonts w:hint="eastAsia" w:eastAsia="宋体"/>
                      <w:color w:val="auto"/>
                      <w:highlight w:val="none"/>
                      <w:lang w:val="en-US" w:eastAsia="zh-CN"/>
                    </w:rPr>
                    <w:t>5</w:t>
                  </w:r>
                </w:p>
              </w:tc>
              <w:tc>
                <w:tcPr>
                  <w:tcW w:w="1724" w:type="pct"/>
                  <w:tcBorders>
                    <w:tl2br w:val="nil"/>
                    <w:tr2bl w:val="nil"/>
                  </w:tcBorders>
                  <w:vAlign w:val="center"/>
                </w:tcPr>
                <w:p w14:paraId="6B6947F6">
                  <w:pPr>
                    <w:pStyle w:val="36"/>
                    <w:rPr>
                      <w:color w:val="auto"/>
                      <w:highlight w:val="none"/>
                      <w:lang w:val="en-US" w:eastAsia="zh-CN"/>
                    </w:rPr>
                  </w:pPr>
                  <w:r>
                    <w:rPr>
                      <w:rFonts w:hint="eastAsia"/>
                      <w:color w:val="auto"/>
                      <w:highlight w:val="none"/>
                      <w:lang w:val="en-US" w:eastAsia="zh-CN"/>
                    </w:rPr>
                    <w:t>正丁烷（nC4）</w:t>
                  </w:r>
                </w:p>
              </w:tc>
              <w:tc>
                <w:tcPr>
                  <w:tcW w:w="1377" w:type="pct"/>
                  <w:tcBorders>
                    <w:tl2br w:val="nil"/>
                    <w:tr2bl w:val="nil"/>
                  </w:tcBorders>
                  <w:vAlign w:val="center"/>
                </w:tcPr>
                <w:p w14:paraId="368A8F8E">
                  <w:pPr>
                    <w:pStyle w:val="36"/>
                    <w:ind w:firstLine="0"/>
                    <w:rPr>
                      <w:color w:val="auto"/>
                      <w:highlight w:val="none"/>
                      <w:lang w:val="en-US" w:eastAsia="zh-CN"/>
                    </w:rPr>
                  </w:pPr>
                  <w:r>
                    <w:rPr>
                      <w:rFonts w:hint="eastAsia"/>
                      <w:color w:val="auto"/>
                      <w:highlight w:val="none"/>
                      <w:lang w:val="en-US" w:eastAsia="zh-CN"/>
                    </w:rPr>
                    <w:t>%</w:t>
                  </w:r>
                </w:p>
              </w:tc>
              <w:tc>
                <w:tcPr>
                  <w:tcW w:w="1162" w:type="pct"/>
                  <w:tcBorders>
                    <w:tl2br w:val="nil"/>
                    <w:tr2bl w:val="nil"/>
                  </w:tcBorders>
                  <w:vAlign w:val="center"/>
                </w:tcPr>
                <w:p w14:paraId="4669EF6C">
                  <w:pPr>
                    <w:pStyle w:val="36"/>
                    <w:rPr>
                      <w:color w:val="auto"/>
                      <w:highlight w:val="none"/>
                      <w:lang w:val="en-US" w:eastAsia="zh-CN"/>
                    </w:rPr>
                  </w:pPr>
                  <w:r>
                    <w:rPr>
                      <w:rFonts w:hint="eastAsia"/>
                      <w:color w:val="auto"/>
                      <w:highlight w:val="none"/>
                      <w:lang w:val="en-US" w:eastAsia="zh-CN"/>
                    </w:rPr>
                    <w:t>0.1347</w:t>
                  </w:r>
                </w:p>
              </w:tc>
            </w:tr>
            <w:tr w14:paraId="7C3046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735" w:type="pct"/>
                  <w:tcBorders>
                    <w:tl2br w:val="nil"/>
                    <w:tr2bl w:val="nil"/>
                  </w:tcBorders>
                  <w:vAlign w:val="center"/>
                </w:tcPr>
                <w:p w14:paraId="0436683C">
                  <w:pPr>
                    <w:pStyle w:val="36"/>
                    <w:rPr>
                      <w:rFonts w:eastAsia="宋体"/>
                      <w:color w:val="auto"/>
                      <w:highlight w:val="none"/>
                      <w:lang w:val="en-US" w:eastAsia="zh-CN"/>
                    </w:rPr>
                  </w:pPr>
                  <w:r>
                    <w:rPr>
                      <w:rFonts w:hint="eastAsia" w:eastAsia="宋体"/>
                      <w:color w:val="auto"/>
                      <w:highlight w:val="none"/>
                      <w:lang w:val="en-US" w:eastAsia="zh-CN"/>
                    </w:rPr>
                    <w:t>6</w:t>
                  </w:r>
                </w:p>
              </w:tc>
              <w:tc>
                <w:tcPr>
                  <w:tcW w:w="1724" w:type="pct"/>
                  <w:tcBorders>
                    <w:tl2br w:val="nil"/>
                    <w:tr2bl w:val="nil"/>
                  </w:tcBorders>
                  <w:vAlign w:val="center"/>
                </w:tcPr>
                <w:p w14:paraId="50D2DDDC">
                  <w:pPr>
                    <w:pStyle w:val="36"/>
                    <w:rPr>
                      <w:color w:val="auto"/>
                      <w:highlight w:val="none"/>
                      <w:lang w:val="en-US" w:eastAsia="zh-CN"/>
                    </w:rPr>
                  </w:pPr>
                  <w:r>
                    <w:rPr>
                      <w:rFonts w:hint="eastAsia"/>
                      <w:color w:val="auto"/>
                      <w:highlight w:val="none"/>
                      <w:lang w:val="en-US" w:eastAsia="zh-CN"/>
                    </w:rPr>
                    <w:t>新戊烷</w:t>
                  </w:r>
                </w:p>
              </w:tc>
              <w:tc>
                <w:tcPr>
                  <w:tcW w:w="1377" w:type="pct"/>
                  <w:tcBorders>
                    <w:tl2br w:val="nil"/>
                    <w:tr2bl w:val="nil"/>
                  </w:tcBorders>
                  <w:vAlign w:val="center"/>
                </w:tcPr>
                <w:p w14:paraId="3DC3F324">
                  <w:pPr>
                    <w:pStyle w:val="36"/>
                    <w:ind w:firstLine="0"/>
                    <w:rPr>
                      <w:color w:val="auto"/>
                      <w:highlight w:val="none"/>
                      <w:lang w:val="en-US" w:eastAsia="zh-CN"/>
                    </w:rPr>
                  </w:pPr>
                  <w:r>
                    <w:rPr>
                      <w:color w:val="auto"/>
                      <w:highlight w:val="none"/>
                      <w:lang w:val="en-US" w:eastAsia="zh-CN"/>
                    </w:rPr>
                    <w:t>%</w:t>
                  </w:r>
                </w:p>
              </w:tc>
              <w:tc>
                <w:tcPr>
                  <w:tcW w:w="1162" w:type="pct"/>
                  <w:tcBorders>
                    <w:tl2br w:val="nil"/>
                    <w:tr2bl w:val="nil"/>
                  </w:tcBorders>
                  <w:vAlign w:val="center"/>
                </w:tcPr>
                <w:p w14:paraId="6A7421AC">
                  <w:pPr>
                    <w:pStyle w:val="36"/>
                    <w:rPr>
                      <w:color w:val="auto"/>
                      <w:highlight w:val="none"/>
                      <w:lang w:val="en-US" w:eastAsia="zh-CN"/>
                    </w:rPr>
                  </w:pPr>
                  <w:r>
                    <w:rPr>
                      <w:rFonts w:hint="eastAsia"/>
                      <w:color w:val="auto"/>
                      <w:highlight w:val="none"/>
                      <w:lang w:val="en-US" w:eastAsia="zh-CN"/>
                    </w:rPr>
                    <w:t>0</w:t>
                  </w:r>
                </w:p>
              </w:tc>
            </w:tr>
            <w:tr w14:paraId="3E555D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735" w:type="pct"/>
                  <w:tcBorders>
                    <w:tl2br w:val="nil"/>
                    <w:tr2bl w:val="nil"/>
                  </w:tcBorders>
                  <w:vAlign w:val="center"/>
                </w:tcPr>
                <w:p w14:paraId="3EBF04FE">
                  <w:pPr>
                    <w:pStyle w:val="36"/>
                    <w:rPr>
                      <w:color w:val="auto"/>
                      <w:highlight w:val="none"/>
                      <w:lang w:val="en-US" w:eastAsia="zh-CN"/>
                    </w:rPr>
                  </w:pPr>
                  <w:r>
                    <w:rPr>
                      <w:rFonts w:hint="eastAsia"/>
                      <w:color w:val="auto"/>
                      <w:highlight w:val="none"/>
                      <w:lang w:val="en-US" w:eastAsia="zh-CN"/>
                    </w:rPr>
                    <w:t>7</w:t>
                  </w:r>
                </w:p>
              </w:tc>
              <w:tc>
                <w:tcPr>
                  <w:tcW w:w="1724" w:type="pct"/>
                  <w:tcBorders>
                    <w:tl2br w:val="nil"/>
                    <w:tr2bl w:val="nil"/>
                  </w:tcBorders>
                  <w:vAlign w:val="center"/>
                </w:tcPr>
                <w:p w14:paraId="50A27721">
                  <w:pPr>
                    <w:pStyle w:val="36"/>
                    <w:rPr>
                      <w:color w:val="auto"/>
                      <w:highlight w:val="none"/>
                      <w:lang w:val="en-US" w:eastAsia="zh-CN"/>
                    </w:rPr>
                  </w:pPr>
                  <w:r>
                    <w:rPr>
                      <w:rFonts w:hint="eastAsia"/>
                      <w:color w:val="auto"/>
                      <w:highlight w:val="none"/>
                      <w:lang w:val="en-US" w:eastAsia="zh-CN"/>
                    </w:rPr>
                    <w:t>异戊烷</w:t>
                  </w:r>
                </w:p>
              </w:tc>
              <w:tc>
                <w:tcPr>
                  <w:tcW w:w="1377" w:type="pct"/>
                  <w:tcBorders>
                    <w:tl2br w:val="nil"/>
                    <w:tr2bl w:val="nil"/>
                  </w:tcBorders>
                  <w:vAlign w:val="center"/>
                </w:tcPr>
                <w:p w14:paraId="0C13269C">
                  <w:pPr>
                    <w:pStyle w:val="36"/>
                    <w:ind w:firstLine="0"/>
                    <w:rPr>
                      <w:color w:val="auto"/>
                      <w:highlight w:val="none"/>
                      <w:lang w:val="en-US" w:eastAsia="zh-CN"/>
                    </w:rPr>
                  </w:pPr>
                  <w:r>
                    <w:rPr>
                      <w:color w:val="auto"/>
                      <w:highlight w:val="none"/>
                      <w:lang w:val="en-US" w:eastAsia="zh-CN"/>
                    </w:rPr>
                    <w:t>%</w:t>
                  </w:r>
                </w:p>
              </w:tc>
              <w:tc>
                <w:tcPr>
                  <w:tcW w:w="1162" w:type="pct"/>
                  <w:tcBorders>
                    <w:tl2br w:val="nil"/>
                    <w:tr2bl w:val="nil"/>
                  </w:tcBorders>
                  <w:vAlign w:val="center"/>
                </w:tcPr>
                <w:p w14:paraId="3F5C3709">
                  <w:pPr>
                    <w:pStyle w:val="36"/>
                    <w:rPr>
                      <w:color w:val="auto"/>
                      <w:highlight w:val="none"/>
                      <w:lang w:val="en-US" w:eastAsia="zh-CN"/>
                    </w:rPr>
                  </w:pPr>
                  <w:r>
                    <w:rPr>
                      <w:rFonts w:hint="eastAsia"/>
                      <w:color w:val="auto"/>
                      <w:highlight w:val="none"/>
                      <w:lang w:val="en-US" w:eastAsia="zh-CN"/>
                    </w:rPr>
                    <w:t>0.0580</w:t>
                  </w:r>
                </w:p>
              </w:tc>
            </w:tr>
            <w:tr w14:paraId="40D5AF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735" w:type="pct"/>
                  <w:tcBorders>
                    <w:tl2br w:val="nil"/>
                    <w:tr2bl w:val="nil"/>
                  </w:tcBorders>
                  <w:vAlign w:val="center"/>
                </w:tcPr>
                <w:p w14:paraId="61856A04">
                  <w:pPr>
                    <w:pStyle w:val="36"/>
                    <w:rPr>
                      <w:color w:val="auto"/>
                      <w:highlight w:val="none"/>
                      <w:lang w:val="en-US" w:eastAsia="zh-CN"/>
                    </w:rPr>
                  </w:pPr>
                  <w:r>
                    <w:rPr>
                      <w:rFonts w:hint="eastAsia"/>
                      <w:color w:val="auto"/>
                      <w:highlight w:val="none"/>
                      <w:lang w:val="en-US" w:eastAsia="zh-CN"/>
                    </w:rPr>
                    <w:t>8</w:t>
                  </w:r>
                </w:p>
              </w:tc>
              <w:tc>
                <w:tcPr>
                  <w:tcW w:w="1724" w:type="pct"/>
                  <w:tcBorders>
                    <w:tl2br w:val="nil"/>
                    <w:tr2bl w:val="nil"/>
                  </w:tcBorders>
                  <w:vAlign w:val="center"/>
                </w:tcPr>
                <w:p w14:paraId="3B135112">
                  <w:pPr>
                    <w:pStyle w:val="36"/>
                    <w:rPr>
                      <w:color w:val="auto"/>
                      <w:highlight w:val="none"/>
                      <w:lang w:val="en-US" w:eastAsia="zh-CN"/>
                    </w:rPr>
                  </w:pPr>
                  <w:r>
                    <w:rPr>
                      <w:rFonts w:hint="eastAsia"/>
                      <w:color w:val="auto"/>
                      <w:highlight w:val="none"/>
                      <w:lang w:val="en-US" w:eastAsia="zh-CN"/>
                    </w:rPr>
                    <w:t>正戊烷</w:t>
                  </w:r>
                </w:p>
              </w:tc>
              <w:tc>
                <w:tcPr>
                  <w:tcW w:w="1377" w:type="pct"/>
                  <w:tcBorders>
                    <w:tl2br w:val="nil"/>
                    <w:tr2bl w:val="nil"/>
                  </w:tcBorders>
                  <w:vAlign w:val="center"/>
                </w:tcPr>
                <w:p w14:paraId="012674B4">
                  <w:pPr>
                    <w:pStyle w:val="36"/>
                    <w:ind w:firstLine="0"/>
                    <w:rPr>
                      <w:color w:val="auto"/>
                      <w:highlight w:val="none"/>
                      <w:lang w:val="en-US" w:eastAsia="zh-CN"/>
                    </w:rPr>
                  </w:pPr>
                  <w:r>
                    <w:rPr>
                      <w:color w:val="auto"/>
                      <w:highlight w:val="none"/>
                      <w:lang w:val="en-US" w:eastAsia="zh-CN"/>
                    </w:rPr>
                    <w:t>%</w:t>
                  </w:r>
                </w:p>
              </w:tc>
              <w:tc>
                <w:tcPr>
                  <w:tcW w:w="1162" w:type="pct"/>
                  <w:tcBorders>
                    <w:tl2br w:val="nil"/>
                    <w:tr2bl w:val="nil"/>
                  </w:tcBorders>
                  <w:vAlign w:val="center"/>
                </w:tcPr>
                <w:p w14:paraId="3C7D49B1">
                  <w:pPr>
                    <w:pStyle w:val="36"/>
                    <w:rPr>
                      <w:color w:val="auto"/>
                      <w:highlight w:val="none"/>
                      <w:lang w:val="en-US" w:eastAsia="zh-CN"/>
                    </w:rPr>
                  </w:pPr>
                  <w:r>
                    <w:rPr>
                      <w:rFonts w:hint="eastAsia"/>
                      <w:color w:val="auto"/>
                      <w:highlight w:val="none"/>
                      <w:lang w:val="en-US" w:eastAsia="zh-CN"/>
                    </w:rPr>
                    <w:t>0.0269</w:t>
                  </w:r>
                </w:p>
              </w:tc>
            </w:tr>
            <w:tr w14:paraId="351614D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735" w:type="pct"/>
                  <w:tcBorders>
                    <w:tl2br w:val="nil"/>
                    <w:tr2bl w:val="nil"/>
                  </w:tcBorders>
                  <w:vAlign w:val="center"/>
                </w:tcPr>
                <w:p w14:paraId="70409AD6">
                  <w:pPr>
                    <w:pStyle w:val="36"/>
                    <w:rPr>
                      <w:color w:val="auto"/>
                      <w:highlight w:val="none"/>
                      <w:lang w:val="en-US" w:eastAsia="zh-CN"/>
                    </w:rPr>
                  </w:pPr>
                  <w:r>
                    <w:rPr>
                      <w:rFonts w:hint="eastAsia"/>
                      <w:color w:val="auto"/>
                      <w:highlight w:val="none"/>
                      <w:lang w:val="en-US" w:eastAsia="zh-CN"/>
                    </w:rPr>
                    <w:t>9</w:t>
                  </w:r>
                </w:p>
              </w:tc>
              <w:tc>
                <w:tcPr>
                  <w:tcW w:w="1724" w:type="pct"/>
                  <w:tcBorders>
                    <w:tl2br w:val="nil"/>
                    <w:tr2bl w:val="nil"/>
                  </w:tcBorders>
                  <w:vAlign w:val="center"/>
                </w:tcPr>
                <w:p w14:paraId="35548BB2">
                  <w:pPr>
                    <w:pStyle w:val="36"/>
                    <w:rPr>
                      <w:color w:val="auto"/>
                      <w:highlight w:val="none"/>
                      <w:lang w:val="en-US" w:eastAsia="zh-CN"/>
                    </w:rPr>
                  </w:pPr>
                  <w:r>
                    <w:rPr>
                      <w:rFonts w:hint="eastAsia"/>
                      <w:color w:val="auto"/>
                      <w:highlight w:val="none"/>
                      <w:lang w:val="en-US" w:eastAsia="zh-CN"/>
                    </w:rPr>
                    <w:t>C6+</w:t>
                  </w:r>
                </w:p>
              </w:tc>
              <w:tc>
                <w:tcPr>
                  <w:tcW w:w="1377" w:type="pct"/>
                  <w:tcBorders>
                    <w:tl2br w:val="nil"/>
                    <w:tr2bl w:val="nil"/>
                  </w:tcBorders>
                  <w:vAlign w:val="center"/>
                </w:tcPr>
                <w:p w14:paraId="7BEFE448">
                  <w:pPr>
                    <w:pStyle w:val="36"/>
                    <w:ind w:firstLine="0"/>
                    <w:rPr>
                      <w:color w:val="auto"/>
                      <w:highlight w:val="none"/>
                      <w:lang w:val="en-US" w:eastAsia="zh-CN"/>
                    </w:rPr>
                  </w:pPr>
                  <w:r>
                    <w:rPr>
                      <w:color w:val="auto"/>
                      <w:highlight w:val="none"/>
                      <w:lang w:val="en-US" w:eastAsia="zh-CN"/>
                    </w:rPr>
                    <w:t>%</w:t>
                  </w:r>
                </w:p>
              </w:tc>
              <w:tc>
                <w:tcPr>
                  <w:tcW w:w="1162" w:type="pct"/>
                  <w:tcBorders>
                    <w:tl2br w:val="nil"/>
                    <w:tr2bl w:val="nil"/>
                  </w:tcBorders>
                  <w:vAlign w:val="center"/>
                </w:tcPr>
                <w:p w14:paraId="2B342331">
                  <w:pPr>
                    <w:pStyle w:val="36"/>
                    <w:rPr>
                      <w:color w:val="auto"/>
                      <w:highlight w:val="none"/>
                      <w:lang w:val="en-US" w:eastAsia="zh-CN"/>
                    </w:rPr>
                  </w:pPr>
                  <w:r>
                    <w:rPr>
                      <w:rFonts w:hint="eastAsia"/>
                      <w:color w:val="auto"/>
                      <w:highlight w:val="none"/>
                      <w:lang w:val="en-US" w:eastAsia="zh-CN"/>
                    </w:rPr>
                    <w:t>0.0863</w:t>
                  </w:r>
                </w:p>
              </w:tc>
            </w:tr>
            <w:tr w14:paraId="35E886F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735" w:type="pct"/>
                  <w:tcBorders>
                    <w:tl2br w:val="nil"/>
                    <w:tr2bl w:val="nil"/>
                  </w:tcBorders>
                  <w:vAlign w:val="center"/>
                </w:tcPr>
                <w:p w14:paraId="2819262F">
                  <w:pPr>
                    <w:pStyle w:val="36"/>
                    <w:rPr>
                      <w:color w:val="auto"/>
                      <w:highlight w:val="none"/>
                      <w:lang w:val="en-US" w:eastAsia="zh-CN"/>
                    </w:rPr>
                  </w:pPr>
                  <w:r>
                    <w:rPr>
                      <w:rFonts w:hint="eastAsia"/>
                      <w:color w:val="auto"/>
                      <w:highlight w:val="none"/>
                      <w:lang w:val="en-US" w:eastAsia="zh-CN"/>
                    </w:rPr>
                    <w:t>10</w:t>
                  </w:r>
                </w:p>
              </w:tc>
              <w:tc>
                <w:tcPr>
                  <w:tcW w:w="1724" w:type="pct"/>
                  <w:tcBorders>
                    <w:tl2br w:val="nil"/>
                    <w:tr2bl w:val="nil"/>
                  </w:tcBorders>
                  <w:vAlign w:val="center"/>
                </w:tcPr>
                <w:p w14:paraId="10208A6A">
                  <w:pPr>
                    <w:pStyle w:val="36"/>
                    <w:rPr>
                      <w:color w:val="auto"/>
                      <w:highlight w:val="none"/>
                      <w:lang w:val="en-US" w:eastAsia="zh-CN"/>
                    </w:rPr>
                  </w:pPr>
                  <w:r>
                    <w:rPr>
                      <w:rFonts w:hint="eastAsia"/>
                      <w:color w:val="auto"/>
                      <w:highlight w:val="none"/>
                      <w:lang w:val="en-US" w:eastAsia="zh-CN"/>
                    </w:rPr>
                    <w:t>氮气</w:t>
                  </w:r>
                </w:p>
              </w:tc>
              <w:tc>
                <w:tcPr>
                  <w:tcW w:w="1377" w:type="pct"/>
                  <w:tcBorders>
                    <w:tl2br w:val="nil"/>
                    <w:tr2bl w:val="nil"/>
                  </w:tcBorders>
                  <w:vAlign w:val="center"/>
                </w:tcPr>
                <w:p w14:paraId="1341FAD4">
                  <w:pPr>
                    <w:pStyle w:val="36"/>
                    <w:ind w:firstLine="0"/>
                    <w:rPr>
                      <w:color w:val="auto"/>
                      <w:highlight w:val="none"/>
                      <w:lang w:val="en-US" w:eastAsia="zh-CN"/>
                    </w:rPr>
                  </w:pPr>
                  <w:r>
                    <w:rPr>
                      <w:color w:val="auto"/>
                      <w:highlight w:val="none"/>
                      <w:lang w:val="en-US" w:eastAsia="zh-CN"/>
                    </w:rPr>
                    <w:t>%</w:t>
                  </w:r>
                </w:p>
              </w:tc>
              <w:tc>
                <w:tcPr>
                  <w:tcW w:w="1162" w:type="pct"/>
                  <w:tcBorders>
                    <w:tl2br w:val="nil"/>
                    <w:tr2bl w:val="nil"/>
                  </w:tcBorders>
                  <w:vAlign w:val="center"/>
                </w:tcPr>
                <w:p w14:paraId="5B402DAB">
                  <w:pPr>
                    <w:pStyle w:val="36"/>
                    <w:rPr>
                      <w:color w:val="auto"/>
                      <w:highlight w:val="none"/>
                      <w:lang w:val="en-US" w:eastAsia="zh-CN"/>
                    </w:rPr>
                  </w:pPr>
                  <w:r>
                    <w:rPr>
                      <w:rFonts w:hint="eastAsia"/>
                      <w:color w:val="auto"/>
                      <w:highlight w:val="none"/>
                      <w:lang w:val="en-US" w:eastAsia="zh-CN"/>
                    </w:rPr>
                    <w:t>0.7238</w:t>
                  </w:r>
                </w:p>
              </w:tc>
            </w:tr>
            <w:tr w14:paraId="47C809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735" w:type="pct"/>
                  <w:tcBorders>
                    <w:tl2br w:val="nil"/>
                    <w:tr2bl w:val="nil"/>
                  </w:tcBorders>
                  <w:vAlign w:val="center"/>
                </w:tcPr>
                <w:p w14:paraId="1B995049">
                  <w:pPr>
                    <w:pStyle w:val="36"/>
                    <w:rPr>
                      <w:color w:val="auto"/>
                      <w:highlight w:val="none"/>
                      <w:lang w:val="en-US" w:eastAsia="zh-CN"/>
                    </w:rPr>
                  </w:pPr>
                  <w:r>
                    <w:rPr>
                      <w:rFonts w:hint="eastAsia"/>
                      <w:color w:val="auto"/>
                      <w:highlight w:val="none"/>
                      <w:lang w:val="en-US" w:eastAsia="zh-CN"/>
                    </w:rPr>
                    <w:t>11</w:t>
                  </w:r>
                </w:p>
              </w:tc>
              <w:tc>
                <w:tcPr>
                  <w:tcW w:w="1724" w:type="pct"/>
                  <w:tcBorders>
                    <w:tl2br w:val="nil"/>
                    <w:tr2bl w:val="nil"/>
                  </w:tcBorders>
                  <w:vAlign w:val="center"/>
                </w:tcPr>
                <w:p w14:paraId="401F35D7">
                  <w:pPr>
                    <w:pStyle w:val="36"/>
                    <w:rPr>
                      <w:color w:val="auto"/>
                      <w:highlight w:val="none"/>
                      <w:lang w:val="en-US" w:eastAsia="zh-CN"/>
                    </w:rPr>
                  </w:pPr>
                  <w:r>
                    <w:rPr>
                      <w:rFonts w:hint="eastAsia"/>
                      <w:color w:val="auto"/>
                      <w:highlight w:val="none"/>
                      <w:lang w:val="en-US" w:eastAsia="zh-CN"/>
                    </w:rPr>
                    <w:t>二氧化碳</w:t>
                  </w:r>
                </w:p>
              </w:tc>
              <w:tc>
                <w:tcPr>
                  <w:tcW w:w="1377" w:type="pct"/>
                  <w:tcBorders>
                    <w:tl2br w:val="nil"/>
                    <w:tr2bl w:val="nil"/>
                  </w:tcBorders>
                  <w:vAlign w:val="center"/>
                </w:tcPr>
                <w:p w14:paraId="3823E736">
                  <w:pPr>
                    <w:pStyle w:val="36"/>
                    <w:ind w:firstLine="0"/>
                    <w:rPr>
                      <w:color w:val="auto"/>
                      <w:highlight w:val="none"/>
                      <w:lang w:val="en-US" w:eastAsia="zh-CN"/>
                    </w:rPr>
                  </w:pPr>
                  <w:r>
                    <w:rPr>
                      <w:color w:val="auto"/>
                      <w:highlight w:val="none"/>
                      <w:lang w:val="en-US" w:eastAsia="zh-CN"/>
                    </w:rPr>
                    <w:t>%</w:t>
                  </w:r>
                </w:p>
              </w:tc>
              <w:tc>
                <w:tcPr>
                  <w:tcW w:w="1162" w:type="pct"/>
                  <w:tcBorders>
                    <w:tl2br w:val="nil"/>
                    <w:tr2bl w:val="nil"/>
                  </w:tcBorders>
                  <w:vAlign w:val="center"/>
                </w:tcPr>
                <w:p w14:paraId="039E92DB">
                  <w:pPr>
                    <w:pStyle w:val="36"/>
                    <w:rPr>
                      <w:color w:val="auto"/>
                      <w:highlight w:val="none"/>
                      <w:lang w:val="en-US" w:eastAsia="zh-CN"/>
                    </w:rPr>
                  </w:pPr>
                  <w:r>
                    <w:rPr>
                      <w:rFonts w:hint="eastAsia"/>
                      <w:color w:val="auto"/>
                      <w:highlight w:val="none"/>
                      <w:lang w:val="en-US" w:eastAsia="zh-CN"/>
                    </w:rPr>
                    <w:t>1.3724</w:t>
                  </w:r>
                </w:p>
              </w:tc>
            </w:tr>
            <w:tr w14:paraId="264F56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735" w:type="pct"/>
                  <w:tcBorders>
                    <w:tl2br w:val="nil"/>
                    <w:tr2bl w:val="nil"/>
                  </w:tcBorders>
                  <w:vAlign w:val="center"/>
                </w:tcPr>
                <w:p w14:paraId="37255F79">
                  <w:pPr>
                    <w:pStyle w:val="36"/>
                    <w:rPr>
                      <w:color w:val="auto"/>
                      <w:highlight w:val="none"/>
                      <w:lang w:val="en-US" w:eastAsia="zh-CN"/>
                    </w:rPr>
                  </w:pPr>
                  <w:r>
                    <w:rPr>
                      <w:rFonts w:hint="eastAsia"/>
                      <w:color w:val="auto"/>
                      <w:highlight w:val="none"/>
                      <w:lang w:val="en-US" w:eastAsia="zh-CN"/>
                    </w:rPr>
                    <w:t>12</w:t>
                  </w:r>
                </w:p>
              </w:tc>
              <w:tc>
                <w:tcPr>
                  <w:tcW w:w="1724" w:type="pct"/>
                  <w:tcBorders>
                    <w:tl2br w:val="nil"/>
                    <w:tr2bl w:val="nil"/>
                  </w:tcBorders>
                  <w:vAlign w:val="center"/>
                </w:tcPr>
                <w:p w14:paraId="0F3A7DD3">
                  <w:pPr>
                    <w:pStyle w:val="36"/>
                    <w:rPr>
                      <w:color w:val="auto"/>
                      <w:highlight w:val="none"/>
                      <w:lang w:val="en-US" w:eastAsia="zh-CN"/>
                    </w:rPr>
                  </w:pPr>
                  <w:r>
                    <w:rPr>
                      <w:rFonts w:hint="eastAsia"/>
                      <w:color w:val="auto"/>
                      <w:highlight w:val="none"/>
                      <w:lang w:val="en-US" w:eastAsia="zh-CN"/>
                    </w:rPr>
                    <w:t>总硫</w:t>
                  </w:r>
                </w:p>
              </w:tc>
              <w:tc>
                <w:tcPr>
                  <w:tcW w:w="1377" w:type="pct"/>
                  <w:tcBorders>
                    <w:tl2br w:val="nil"/>
                    <w:tr2bl w:val="nil"/>
                  </w:tcBorders>
                  <w:vAlign w:val="center"/>
                </w:tcPr>
                <w:p w14:paraId="5CD6BC62">
                  <w:pPr>
                    <w:pStyle w:val="36"/>
                    <w:ind w:firstLine="0"/>
                    <w:rPr>
                      <w:color w:val="auto"/>
                      <w:highlight w:val="none"/>
                      <w:lang w:val="en-US" w:eastAsia="zh-CN"/>
                    </w:rPr>
                  </w:pPr>
                  <w:r>
                    <w:rPr>
                      <w:rFonts w:hint="eastAsia"/>
                      <w:color w:val="auto"/>
                      <w:highlight w:val="none"/>
                      <w:lang w:val="en-US" w:eastAsia="zh-CN"/>
                    </w:rPr>
                    <w:t>Mg/Nm</w:t>
                  </w:r>
                  <w:r>
                    <w:rPr>
                      <w:rFonts w:hint="eastAsia"/>
                      <w:color w:val="auto"/>
                      <w:highlight w:val="none"/>
                      <w:vertAlign w:val="superscript"/>
                      <w:lang w:val="en-US" w:eastAsia="zh-CN"/>
                    </w:rPr>
                    <w:t>3</w:t>
                  </w:r>
                </w:p>
              </w:tc>
              <w:tc>
                <w:tcPr>
                  <w:tcW w:w="1162" w:type="pct"/>
                  <w:tcBorders>
                    <w:tl2br w:val="nil"/>
                    <w:tr2bl w:val="nil"/>
                  </w:tcBorders>
                  <w:vAlign w:val="center"/>
                </w:tcPr>
                <w:p w14:paraId="2BC2596A">
                  <w:pPr>
                    <w:pStyle w:val="36"/>
                    <w:rPr>
                      <w:color w:val="auto"/>
                      <w:highlight w:val="none"/>
                      <w:lang w:val="en-US" w:eastAsia="zh-CN"/>
                    </w:rPr>
                  </w:pPr>
                  <w:r>
                    <w:rPr>
                      <w:rFonts w:hint="eastAsia"/>
                      <w:color w:val="auto"/>
                      <w:highlight w:val="none"/>
                      <w:lang w:val="en-US" w:eastAsia="zh-CN"/>
                    </w:rPr>
                    <w:t>＜1</w:t>
                  </w:r>
                </w:p>
              </w:tc>
            </w:tr>
            <w:tr w14:paraId="2F3A3B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735" w:type="pct"/>
                  <w:tcBorders>
                    <w:tl2br w:val="nil"/>
                    <w:tr2bl w:val="nil"/>
                  </w:tcBorders>
                  <w:vAlign w:val="center"/>
                </w:tcPr>
                <w:p w14:paraId="3E81E639">
                  <w:pPr>
                    <w:pStyle w:val="36"/>
                    <w:rPr>
                      <w:color w:val="auto"/>
                      <w:highlight w:val="none"/>
                      <w:lang w:val="en-US" w:eastAsia="zh-CN"/>
                    </w:rPr>
                  </w:pPr>
                  <w:r>
                    <w:rPr>
                      <w:rFonts w:hint="eastAsia"/>
                      <w:color w:val="auto"/>
                      <w:highlight w:val="none"/>
                      <w:lang w:val="en-US" w:eastAsia="zh-CN"/>
                    </w:rPr>
                    <w:t>13</w:t>
                  </w:r>
                </w:p>
              </w:tc>
              <w:tc>
                <w:tcPr>
                  <w:tcW w:w="1724" w:type="pct"/>
                  <w:tcBorders>
                    <w:tl2br w:val="nil"/>
                    <w:tr2bl w:val="nil"/>
                  </w:tcBorders>
                  <w:vAlign w:val="center"/>
                </w:tcPr>
                <w:p w14:paraId="71A9D968">
                  <w:pPr>
                    <w:pStyle w:val="36"/>
                    <w:rPr>
                      <w:color w:val="auto"/>
                      <w:highlight w:val="none"/>
                      <w:lang w:val="en-US" w:eastAsia="zh-CN"/>
                    </w:rPr>
                  </w:pPr>
                  <w:r>
                    <w:rPr>
                      <w:rFonts w:hint="eastAsia"/>
                      <w:color w:val="auto"/>
                      <w:highlight w:val="none"/>
                      <w:lang w:val="en-US" w:eastAsia="zh-CN"/>
                    </w:rPr>
                    <w:t>硫化氢</w:t>
                  </w:r>
                </w:p>
              </w:tc>
              <w:tc>
                <w:tcPr>
                  <w:tcW w:w="1377" w:type="pct"/>
                  <w:tcBorders>
                    <w:tl2br w:val="nil"/>
                    <w:tr2bl w:val="nil"/>
                  </w:tcBorders>
                  <w:vAlign w:val="center"/>
                </w:tcPr>
                <w:p w14:paraId="0E3E7E17">
                  <w:pPr>
                    <w:pStyle w:val="36"/>
                    <w:ind w:firstLine="0"/>
                    <w:rPr>
                      <w:color w:val="auto"/>
                      <w:highlight w:val="none"/>
                      <w:lang w:val="en-US" w:eastAsia="zh-CN"/>
                    </w:rPr>
                  </w:pPr>
                  <w:r>
                    <w:rPr>
                      <w:color w:val="auto"/>
                      <w:highlight w:val="none"/>
                      <w:lang w:val="en-US" w:eastAsia="zh-CN"/>
                    </w:rPr>
                    <w:t>Mg/Nm</w:t>
                  </w:r>
                  <w:r>
                    <w:rPr>
                      <w:color w:val="auto"/>
                      <w:highlight w:val="none"/>
                      <w:vertAlign w:val="superscript"/>
                      <w:lang w:val="en-US" w:eastAsia="zh-CN"/>
                    </w:rPr>
                    <w:t>3</w:t>
                  </w:r>
                </w:p>
              </w:tc>
              <w:tc>
                <w:tcPr>
                  <w:tcW w:w="1162" w:type="pct"/>
                  <w:tcBorders>
                    <w:tl2br w:val="nil"/>
                    <w:tr2bl w:val="nil"/>
                  </w:tcBorders>
                  <w:vAlign w:val="center"/>
                </w:tcPr>
                <w:p w14:paraId="398792F9">
                  <w:pPr>
                    <w:pStyle w:val="36"/>
                    <w:rPr>
                      <w:color w:val="auto"/>
                      <w:highlight w:val="none"/>
                      <w:lang w:val="en-US" w:eastAsia="zh-CN"/>
                    </w:rPr>
                  </w:pPr>
                  <w:r>
                    <w:rPr>
                      <w:color w:val="auto"/>
                      <w:highlight w:val="none"/>
                      <w:lang w:val="en-US" w:eastAsia="zh-CN"/>
                    </w:rPr>
                    <w:t>＜1</w:t>
                  </w:r>
                </w:p>
              </w:tc>
            </w:tr>
            <w:tr w14:paraId="3CACBC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735" w:type="pct"/>
                  <w:tcBorders>
                    <w:tl2br w:val="nil"/>
                    <w:tr2bl w:val="nil"/>
                  </w:tcBorders>
                  <w:vAlign w:val="center"/>
                </w:tcPr>
                <w:p w14:paraId="070B9B7E">
                  <w:pPr>
                    <w:pStyle w:val="36"/>
                    <w:rPr>
                      <w:color w:val="auto"/>
                      <w:highlight w:val="none"/>
                      <w:lang w:val="en-US" w:eastAsia="zh-CN"/>
                    </w:rPr>
                  </w:pPr>
                  <w:r>
                    <w:rPr>
                      <w:rFonts w:hint="eastAsia"/>
                      <w:color w:val="auto"/>
                      <w:highlight w:val="none"/>
                      <w:lang w:val="en-US" w:eastAsia="zh-CN"/>
                    </w:rPr>
                    <w:t>14</w:t>
                  </w:r>
                </w:p>
              </w:tc>
              <w:tc>
                <w:tcPr>
                  <w:tcW w:w="1724" w:type="pct"/>
                  <w:tcBorders>
                    <w:tl2br w:val="nil"/>
                    <w:tr2bl w:val="nil"/>
                  </w:tcBorders>
                  <w:vAlign w:val="center"/>
                </w:tcPr>
                <w:p w14:paraId="328B50AD">
                  <w:pPr>
                    <w:pStyle w:val="36"/>
                    <w:rPr>
                      <w:color w:val="auto"/>
                      <w:highlight w:val="none"/>
                      <w:lang w:val="en-US" w:eastAsia="zh-CN"/>
                    </w:rPr>
                  </w:pPr>
                  <w:r>
                    <w:rPr>
                      <w:rFonts w:hint="eastAsia"/>
                      <w:color w:val="auto"/>
                      <w:highlight w:val="none"/>
                      <w:lang w:val="en-US" w:eastAsia="zh-CN"/>
                    </w:rPr>
                    <w:t>气化比</w:t>
                  </w:r>
                </w:p>
              </w:tc>
              <w:tc>
                <w:tcPr>
                  <w:tcW w:w="1377" w:type="pct"/>
                  <w:tcBorders>
                    <w:tl2br w:val="nil"/>
                    <w:tr2bl w:val="nil"/>
                  </w:tcBorders>
                  <w:vAlign w:val="center"/>
                </w:tcPr>
                <w:p w14:paraId="39F0EDA5">
                  <w:pPr>
                    <w:pStyle w:val="36"/>
                    <w:ind w:firstLine="0"/>
                    <w:rPr>
                      <w:color w:val="auto"/>
                      <w:highlight w:val="none"/>
                      <w:lang w:val="en-US" w:eastAsia="zh-CN"/>
                    </w:rPr>
                  </w:pPr>
                  <w:r>
                    <w:rPr>
                      <w:rFonts w:hint="eastAsia"/>
                      <w:color w:val="auto"/>
                      <w:highlight w:val="none"/>
                      <w:lang w:val="en-US" w:eastAsia="zh-CN"/>
                    </w:rPr>
                    <w:t>M</w:t>
                  </w:r>
                  <w:r>
                    <w:rPr>
                      <w:rFonts w:hint="eastAsia"/>
                      <w:color w:val="auto"/>
                      <w:highlight w:val="none"/>
                      <w:vertAlign w:val="superscript"/>
                      <w:lang w:val="en-US" w:eastAsia="zh-CN"/>
                    </w:rPr>
                    <w:t>3</w:t>
                  </w:r>
                  <w:r>
                    <w:rPr>
                      <w:rFonts w:hint="eastAsia"/>
                      <w:color w:val="auto"/>
                      <w:highlight w:val="none"/>
                      <w:lang w:val="en-US" w:eastAsia="zh-CN"/>
                    </w:rPr>
                    <w:t>/T</w:t>
                  </w:r>
                </w:p>
              </w:tc>
              <w:tc>
                <w:tcPr>
                  <w:tcW w:w="1162" w:type="pct"/>
                  <w:tcBorders>
                    <w:tl2br w:val="nil"/>
                    <w:tr2bl w:val="nil"/>
                  </w:tcBorders>
                  <w:vAlign w:val="center"/>
                </w:tcPr>
                <w:p w14:paraId="09A96001">
                  <w:pPr>
                    <w:pStyle w:val="36"/>
                    <w:rPr>
                      <w:color w:val="auto"/>
                      <w:highlight w:val="none"/>
                      <w:lang w:val="en-US" w:eastAsia="zh-CN"/>
                    </w:rPr>
                  </w:pPr>
                  <w:r>
                    <w:rPr>
                      <w:rFonts w:hint="eastAsia"/>
                      <w:color w:val="auto"/>
                      <w:highlight w:val="none"/>
                      <w:lang w:val="en-US" w:eastAsia="zh-CN"/>
                    </w:rPr>
                    <w:t>1442.557</w:t>
                  </w:r>
                </w:p>
              </w:tc>
            </w:tr>
            <w:tr w14:paraId="545596D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735" w:type="pct"/>
                  <w:tcBorders>
                    <w:tl2br w:val="nil"/>
                    <w:tr2bl w:val="nil"/>
                  </w:tcBorders>
                  <w:vAlign w:val="center"/>
                </w:tcPr>
                <w:p w14:paraId="3449B333">
                  <w:pPr>
                    <w:pStyle w:val="36"/>
                    <w:rPr>
                      <w:color w:val="auto"/>
                      <w:highlight w:val="none"/>
                      <w:lang w:val="en-US" w:eastAsia="zh-CN"/>
                    </w:rPr>
                  </w:pPr>
                  <w:r>
                    <w:rPr>
                      <w:rFonts w:hint="eastAsia"/>
                      <w:color w:val="auto"/>
                      <w:highlight w:val="none"/>
                      <w:lang w:val="en-US" w:eastAsia="zh-CN"/>
                    </w:rPr>
                    <w:t>15</w:t>
                  </w:r>
                </w:p>
              </w:tc>
              <w:tc>
                <w:tcPr>
                  <w:tcW w:w="1724" w:type="pct"/>
                  <w:tcBorders>
                    <w:tl2br w:val="nil"/>
                    <w:tr2bl w:val="nil"/>
                  </w:tcBorders>
                  <w:vAlign w:val="center"/>
                </w:tcPr>
                <w:p w14:paraId="702556A9">
                  <w:pPr>
                    <w:pStyle w:val="36"/>
                    <w:rPr>
                      <w:color w:val="auto"/>
                      <w:highlight w:val="none"/>
                      <w:lang w:val="en-US" w:eastAsia="zh-CN"/>
                    </w:rPr>
                  </w:pPr>
                  <w:r>
                    <w:rPr>
                      <w:rFonts w:hint="eastAsia"/>
                      <w:color w:val="auto"/>
                      <w:highlight w:val="none"/>
                      <w:lang w:val="en-US" w:eastAsia="zh-CN"/>
                    </w:rPr>
                    <w:t>密度</w:t>
                  </w:r>
                </w:p>
              </w:tc>
              <w:tc>
                <w:tcPr>
                  <w:tcW w:w="1377" w:type="pct"/>
                  <w:tcBorders>
                    <w:tl2br w:val="nil"/>
                    <w:tr2bl w:val="nil"/>
                  </w:tcBorders>
                  <w:vAlign w:val="center"/>
                </w:tcPr>
                <w:p w14:paraId="4A38930C">
                  <w:pPr>
                    <w:pStyle w:val="36"/>
                    <w:ind w:firstLine="0"/>
                    <w:rPr>
                      <w:color w:val="auto"/>
                      <w:highlight w:val="none"/>
                      <w:lang w:val="en-US" w:eastAsia="zh-CN"/>
                    </w:rPr>
                  </w:pPr>
                  <w:r>
                    <w:rPr>
                      <w:rFonts w:hint="eastAsia"/>
                      <w:color w:val="auto"/>
                      <w:highlight w:val="none"/>
                      <w:lang w:val="en-US" w:eastAsia="zh-CN"/>
                    </w:rPr>
                    <w:t>T/M</w:t>
                  </w:r>
                  <w:r>
                    <w:rPr>
                      <w:rFonts w:hint="eastAsia"/>
                      <w:color w:val="auto"/>
                      <w:highlight w:val="none"/>
                      <w:vertAlign w:val="superscript"/>
                      <w:lang w:val="en-US" w:eastAsia="zh-CN"/>
                    </w:rPr>
                    <w:t>3</w:t>
                  </w:r>
                </w:p>
              </w:tc>
              <w:tc>
                <w:tcPr>
                  <w:tcW w:w="1162" w:type="pct"/>
                  <w:tcBorders>
                    <w:tl2br w:val="nil"/>
                    <w:tr2bl w:val="nil"/>
                  </w:tcBorders>
                  <w:vAlign w:val="center"/>
                </w:tcPr>
                <w:p w14:paraId="36690597">
                  <w:pPr>
                    <w:pStyle w:val="36"/>
                    <w:rPr>
                      <w:color w:val="auto"/>
                      <w:highlight w:val="none"/>
                      <w:lang w:val="en-US" w:eastAsia="zh-CN"/>
                    </w:rPr>
                  </w:pPr>
                  <w:r>
                    <w:rPr>
                      <w:rFonts w:hint="eastAsia"/>
                      <w:color w:val="auto"/>
                      <w:highlight w:val="none"/>
                      <w:lang w:val="en-US" w:eastAsia="zh-CN"/>
                    </w:rPr>
                    <w:t>0.432</w:t>
                  </w:r>
                </w:p>
              </w:tc>
            </w:tr>
            <w:tr w14:paraId="04C9B6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735" w:type="pct"/>
                  <w:tcBorders>
                    <w:tl2br w:val="nil"/>
                    <w:tr2bl w:val="nil"/>
                  </w:tcBorders>
                  <w:vAlign w:val="center"/>
                </w:tcPr>
                <w:p w14:paraId="0DAA1FBD">
                  <w:pPr>
                    <w:pStyle w:val="36"/>
                    <w:rPr>
                      <w:color w:val="auto"/>
                      <w:highlight w:val="none"/>
                      <w:lang w:val="en-US" w:eastAsia="zh-CN"/>
                    </w:rPr>
                  </w:pPr>
                  <w:r>
                    <w:rPr>
                      <w:rFonts w:hint="eastAsia"/>
                      <w:color w:val="auto"/>
                      <w:highlight w:val="none"/>
                      <w:lang w:val="en-US" w:eastAsia="zh-CN"/>
                    </w:rPr>
                    <w:t>16</w:t>
                  </w:r>
                </w:p>
              </w:tc>
              <w:tc>
                <w:tcPr>
                  <w:tcW w:w="1724" w:type="pct"/>
                  <w:tcBorders>
                    <w:tl2br w:val="nil"/>
                    <w:tr2bl w:val="nil"/>
                  </w:tcBorders>
                  <w:vAlign w:val="center"/>
                </w:tcPr>
                <w:p w14:paraId="7BCAF24B">
                  <w:pPr>
                    <w:pStyle w:val="36"/>
                    <w:rPr>
                      <w:color w:val="auto"/>
                      <w:highlight w:val="none"/>
                      <w:lang w:val="en-US" w:eastAsia="zh-CN"/>
                    </w:rPr>
                  </w:pPr>
                  <w:r>
                    <w:rPr>
                      <w:rFonts w:hint="eastAsia"/>
                      <w:color w:val="auto"/>
                      <w:highlight w:val="none"/>
                      <w:lang w:val="en-US" w:eastAsia="zh-CN"/>
                    </w:rPr>
                    <w:t>单位体积热值（低热量）</w:t>
                  </w:r>
                </w:p>
              </w:tc>
              <w:tc>
                <w:tcPr>
                  <w:tcW w:w="1377" w:type="pct"/>
                  <w:tcBorders>
                    <w:tl2br w:val="nil"/>
                    <w:tr2bl w:val="nil"/>
                  </w:tcBorders>
                  <w:vAlign w:val="center"/>
                </w:tcPr>
                <w:p w14:paraId="3029E6C2">
                  <w:pPr>
                    <w:pStyle w:val="36"/>
                    <w:ind w:firstLine="0"/>
                    <w:rPr>
                      <w:color w:val="auto"/>
                      <w:highlight w:val="none"/>
                      <w:lang w:val="en-US" w:eastAsia="zh-CN"/>
                    </w:rPr>
                  </w:pPr>
                  <w:r>
                    <w:rPr>
                      <w:rFonts w:hint="eastAsia"/>
                      <w:color w:val="auto"/>
                      <w:highlight w:val="none"/>
                      <w:lang w:val="en-US" w:eastAsia="zh-CN"/>
                    </w:rPr>
                    <w:t>MJ/Nm</w:t>
                  </w:r>
                  <w:r>
                    <w:rPr>
                      <w:rFonts w:hint="eastAsia"/>
                      <w:color w:val="auto"/>
                      <w:highlight w:val="none"/>
                      <w:vertAlign w:val="superscript"/>
                      <w:lang w:val="en-US" w:eastAsia="zh-CN"/>
                    </w:rPr>
                    <w:t>3</w:t>
                  </w:r>
                </w:p>
              </w:tc>
              <w:tc>
                <w:tcPr>
                  <w:tcW w:w="1162" w:type="pct"/>
                  <w:tcBorders>
                    <w:tl2br w:val="nil"/>
                    <w:tr2bl w:val="nil"/>
                  </w:tcBorders>
                  <w:vAlign w:val="center"/>
                </w:tcPr>
                <w:p w14:paraId="7B8A37E5">
                  <w:pPr>
                    <w:pStyle w:val="36"/>
                    <w:rPr>
                      <w:color w:val="auto"/>
                      <w:highlight w:val="none"/>
                      <w:lang w:val="en-US" w:eastAsia="zh-CN"/>
                    </w:rPr>
                  </w:pPr>
                  <w:r>
                    <w:rPr>
                      <w:rFonts w:hint="eastAsia"/>
                      <w:color w:val="auto"/>
                      <w:highlight w:val="none"/>
                      <w:lang w:val="en-US" w:eastAsia="zh-CN"/>
                    </w:rPr>
                    <w:t>35.17</w:t>
                  </w:r>
                </w:p>
              </w:tc>
            </w:tr>
            <w:tr w14:paraId="5459B4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735" w:type="pct"/>
                  <w:tcBorders>
                    <w:tl2br w:val="nil"/>
                    <w:tr2bl w:val="nil"/>
                  </w:tcBorders>
                  <w:vAlign w:val="center"/>
                </w:tcPr>
                <w:p w14:paraId="53BBFA18">
                  <w:pPr>
                    <w:pStyle w:val="36"/>
                    <w:rPr>
                      <w:color w:val="auto"/>
                      <w:highlight w:val="none"/>
                      <w:lang w:val="en-US" w:eastAsia="zh-CN"/>
                    </w:rPr>
                  </w:pPr>
                  <w:r>
                    <w:rPr>
                      <w:rFonts w:hint="eastAsia"/>
                      <w:color w:val="auto"/>
                      <w:highlight w:val="none"/>
                      <w:lang w:val="en-US" w:eastAsia="zh-CN"/>
                    </w:rPr>
                    <w:t>17</w:t>
                  </w:r>
                </w:p>
              </w:tc>
              <w:tc>
                <w:tcPr>
                  <w:tcW w:w="1724" w:type="pct"/>
                  <w:tcBorders>
                    <w:tl2br w:val="nil"/>
                    <w:tr2bl w:val="nil"/>
                  </w:tcBorders>
                  <w:vAlign w:val="center"/>
                </w:tcPr>
                <w:p w14:paraId="4C513CAC">
                  <w:pPr>
                    <w:pStyle w:val="36"/>
                    <w:rPr>
                      <w:rFonts w:hint="eastAsia"/>
                      <w:color w:val="auto"/>
                      <w:highlight w:val="none"/>
                      <w:lang w:val="en-US" w:eastAsia="zh-CN"/>
                    </w:rPr>
                  </w:pPr>
                  <w:r>
                    <w:rPr>
                      <w:rFonts w:hint="eastAsia"/>
                      <w:color w:val="auto"/>
                      <w:highlight w:val="none"/>
                      <w:lang w:val="en-US" w:eastAsia="zh-CN"/>
                    </w:rPr>
                    <w:t>单位体积热值（高热量）</w:t>
                  </w:r>
                </w:p>
              </w:tc>
              <w:tc>
                <w:tcPr>
                  <w:tcW w:w="1377" w:type="pct"/>
                  <w:tcBorders>
                    <w:tl2br w:val="nil"/>
                    <w:tr2bl w:val="nil"/>
                  </w:tcBorders>
                  <w:vAlign w:val="center"/>
                </w:tcPr>
                <w:p w14:paraId="4F46EEB9">
                  <w:pPr>
                    <w:pStyle w:val="36"/>
                    <w:ind w:firstLine="0"/>
                    <w:rPr>
                      <w:color w:val="auto"/>
                      <w:highlight w:val="none"/>
                      <w:lang w:val="en-US" w:eastAsia="zh-CN"/>
                    </w:rPr>
                  </w:pPr>
                  <w:r>
                    <w:rPr>
                      <w:rFonts w:hint="eastAsia" w:ascii="Times New Roman" w:hAnsi="Times New Roman" w:eastAsia="宋体"/>
                      <w:color w:val="auto"/>
                      <w:highlight w:val="none"/>
                      <w:lang w:val="en-US" w:eastAsia="zh-CN"/>
                    </w:rPr>
                    <w:t>MJ/Nm</w:t>
                  </w:r>
                  <w:r>
                    <w:rPr>
                      <w:rFonts w:hint="eastAsia" w:ascii="Times New Roman" w:hAnsi="Times New Roman" w:eastAsia="宋体"/>
                      <w:color w:val="auto"/>
                      <w:highlight w:val="none"/>
                      <w:vertAlign w:val="superscript"/>
                      <w:lang w:val="en-US" w:eastAsia="zh-CN"/>
                    </w:rPr>
                    <w:t>3</w:t>
                  </w:r>
                </w:p>
              </w:tc>
              <w:tc>
                <w:tcPr>
                  <w:tcW w:w="1162" w:type="pct"/>
                  <w:tcBorders>
                    <w:tl2br w:val="nil"/>
                    <w:tr2bl w:val="nil"/>
                  </w:tcBorders>
                  <w:vAlign w:val="center"/>
                </w:tcPr>
                <w:p w14:paraId="1650902D">
                  <w:pPr>
                    <w:pStyle w:val="36"/>
                    <w:rPr>
                      <w:color w:val="auto"/>
                      <w:highlight w:val="none"/>
                      <w:lang w:val="en-US" w:eastAsia="zh-CN"/>
                    </w:rPr>
                  </w:pPr>
                  <w:r>
                    <w:rPr>
                      <w:rFonts w:hint="eastAsia"/>
                      <w:color w:val="auto"/>
                      <w:highlight w:val="none"/>
                      <w:lang w:val="en-US" w:eastAsia="zh-CN"/>
                    </w:rPr>
                    <w:t>38.224</w:t>
                  </w:r>
                </w:p>
              </w:tc>
            </w:tr>
          </w:tbl>
          <w:p w14:paraId="306B8FBF">
            <w:pPr>
              <w:rPr>
                <w:color w:val="auto"/>
                <w:szCs w:val="32"/>
              </w:rPr>
            </w:pPr>
            <w:r>
              <w:rPr>
                <w:rFonts w:hint="eastAsia"/>
                <w:b/>
                <w:bCs/>
                <w:color w:val="auto"/>
                <w:szCs w:val="32"/>
              </w:rPr>
              <w:t>6、平面布置</w:t>
            </w:r>
          </w:p>
          <w:p w14:paraId="3313F13B">
            <w:pPr>
              <w:rPr>
                <w:color w:val="auto"/>
              </w:rPr>
            </w:pPr>
            <w:r>
              <w:rPr>
                <w:rFonts w:hint="eastAsia"/>
                <w:color w:val="auto"/>
              </w:rPr>
              <w:t>本项目</w:t>
            </w:r>
            <w:r>
              <w:rPr>
                <w:rFonts w:hint="eastAsia"/>
                <w:color w:val="auto"/>
                <w:lang w:val="en-US" w:eastAsia="zh-CN"/>
              </w:rPr>
              <w:t>利用</w:t>
            </w:r>
            <w:r>
              <w:rPr>
                <w:rFonts w:hint="eastAsia"/>
                <w:color w:val="auto"/>
              </w:rPr>
              <w:t>现有车间进行建设，</w:t>
            </w:r>
            <w:r>
              <w:rPr>
                <w:rFonts w:hint="eastAsia"/>
                <w:color w:val="auto"/>
                <w:lang w:val="en-US" w:eastAsia="zh-CN"/>
              </w:rPr>
              <w:t>厂区主要由办公楼、原料库、成品库、团粒型复混肥料生产车间、掺混型复混肥料生产车间、中微量元素混合车间、危废间组成。其中团粒型复混肥料生产车间、掺混型复混肥料生产车间位于厂区中部，本次技改项目位于团粒型复混肥料生产车间。办公楼位于厂区西北部，危废间位于中微量元素混合车间东侧，原料库位于厂区北侧，成品库位于厂区东侧。全厂布局合理，有利于生产。</w:t>
            </w:r>
            <w:r>
              <w:rPr>
                <w:rFonts w:hint="eastAsia"/>
                <w:color w:val="auto"/>
              </w:rPr>
              <w:t>厂区</w:t>
            </w:r>
            <w:r>
              <w:rPr>
                <w:color w:val="auto"/>
              </w:rPr>
              <w:t>平面布置</w:t>
            </w:r>
            <w:r>
              <w:rPr>
                <w:rFonts w:hint="eastAsia"/>
                <w:color w:val="auto"/>
              </w:rPr>
              <w:t>图</w:t>
            </w:r>
            <w:r>
              <w:rPr>
                <w:color w:val="auto"/>
              </w:rPr>
              <w:t>见附图</w:t>
            </w:r>
            <w:r>
              <w:rPr>
                <w:rFonts w:hint="eastAsia"/>
                <w:color w:val="auto"/>
                <w:lang w:val="en-US" w:eastAsia="zh-CN"/>
              </w:rPr>
              <w:t>4</w:t>
            </w:r>
            <w:r>
              <w:rPr>
                <w:color w:val="auto"/>
              </w:rPr>
              <w:t>。</w:t>
            </w:r>
          </w:p>
          <w:p w14:paraId="6E9758D4">
            <w:pPr>
              <w:rPr>
                <w:rFonts w:hint="eastAsia" w:eastAsia="宋体"/>
                <w:b/>
                <w:bCs/>
                <w:color w:val="auto"/>
                <w:szCs w:val="32"/>
                <w:lang w:eastAsia="zh-CN"/>
              </w:rPr>
            </w:pPr>
            <w:r>
              <w:rPr>
                <w:rFonts w:hint="eastAsia"/>
                <w:b/>
                <w:bCs/>
                <w:color w:val="auto"/>
                <w:szCs w:val="32"/>
              </w:rPr>
              <w:t>7、劳动定员及工作制度</w:t>
            </w:r>
          </w:p>
          <w:p w14:paraId="5048B45F">
            <w:pPr>
              <w:rPr>
                <w:rFonts w:eastAsia="宋体"/>
                <w:color w:val="auto"/>
                <w:lang w:val="en-US" w:eastAsia="zh-CN"/>
              </w:rPr>
            </w:pPr>
            <w:r>
              <w:rPr>
                <w:rFonts w:hint="eastAsia"/>
                <w:color w:val="auto"/>
              </w:rPr>
              <w:t>本项目</w:t>
            </w:r>
            <w:r>
              <w:rPr>
                <w:rFonts w:hint="eastAsia"/>
                <w:color w:val="auto"/>
                <w:lang w:val="en-US" w:eastAsia="zh-CN"/>
              </w:rPr>
              <w:t>不新增</w:t>
            </w:r>
            <w:r>
              <w:rPr>
                <w:rFonts w:hint="eastAsia"/>
                <w:color w:val="auto"/>
              </w:rPr>
              <w:t>劳动定员</w:t>
            </w:r>
            <w:r>
              <w:rPr>
                <w:rFonts w:hint="eastAsia"/>
                <w:color w:val="auto"/>
                <w:lang w:eastAsia="zh-CN"/>
              </w:rPr>
              <w:t>，</w:t>
            </w:r>
            <w:r>
              <w:rPr>
                <w:rFonts w:hint="eastAsia"/>
                <w:color w:val="auto"/>
                <w:lang w:val="en-US" w:eastAsia="zh-CN"/>
              </w:rPr>
              <w:t>仍为60</w:t>
            </w:r>
            <w:r>
              <w:rPr>
                <w:rFonts w:hint="eastAsia"/>
                <w:color w:val="auto"/>
              </w:rPr>
              <w:t>人，实行</w:t>
            </w:r>
            <w:r>
              <w:rPr>
                <w:rFonts w:hint="eastAsia"/>
                <w:color w:val="auto"/>
                <w:lang w:val="en-US" w:eastAsia="zh-CN"/>
              </w:rPr>
              <w:t>2</w:t>
            </w:r>
            <w:r>
              <w:rPr>
                <w:rFonts w:hint="eastAsia"/>
                <w:color w:val="auto"/>
              </w:rPr>
              <w:t>班制，</w:t>
            </w:r>
            <w:r>
              <w:rPr>
                <w:rFonts w:hint="eastAsia"/>
                <w:color w:val="auto"/>
                <w:highlight w:val="none"/>
              </w:rPr>
              <w:t>每班8小时，</w:t>
            </w:r>
            <w:r>
              <w:rPr>
                <w:rFonts w:hint="eastAsia"/>
                <w:color w:val="auto"/>
              </w:rPr>
              <w:t>年工作</w:t>
            </w:r>
            <w:r>
              <w:rPr>
                <w:rFonts w:hint="eastAsia"/>
                <w:color w:val="auto"/>
                <w:lang w:val="en-US" w:eastAsia="zh-CN"/>
              </w:rPr>
              <w:t>300</w:t>
            </w:r>
            <w:r>
              <w:rPr>
                <w:rFonts w:hint="eastAsia"/>
                <w:color w:val="auto"/>
              </w:rPr>
              <w:t>天，全年生产时间</w:t>
            </w:r>
            <w:r>
              <w:rPr>
                <w:rFonts w:hint="eastAsia"/>
                <w:color w:val="auto"/>
                <w:lang w:val="en-US" w:eastAsia="zh-CN"/>
              </w:rPr>
              <w:t>4800</w:t>
            </w:r>
            <w:r>
              <w:rPr>
                <w:rFonts w:hint="eastAsia"/>
                <w:color w:val="auto"/>
              </w:rPr>
              <w:t>h</w:t>
            </w:r>
            <w:r>
              <w:rPr>
                <w:rFonts w:hint="eastAsia"/>
                <w:color w:val="auto"/>
                <w:lang w:eastAsia="zh-CN"/>
              </w:rPr>
              <w:t>，</w:t>
            </w:r>
            <w:r>
              <w:rPr>
                <w:rFonts w:hint="eastAsia"/>
                <w:color w:val="auto"/>
                <w:lang w:val="en-US" w:eastAsia="zh-CN"/>
              </w:rPr>
              <w:t>工作时间不变。</w:t>
            </w:r>
          </w:p>
          <w:p w14:paraId="71F5B663">
            <w:pPr>
              <w:rPr>
                <w:rFonts w:hint="eastAsia"/>
                <w:color w:val="auto"/>
              </w:rPr>
            </w:pPr>
          </w:p>
          <w:p w14:paraId="138F00D6">
            <w:pPr>
              <w:rPr>
                <w:rFonts w:hint="eastAsia"/>
                <w:color w:val="auto"/>
              </w:rPr>
            </w:pPr>
          </w:p>
          <w:p w14:paraId="679B609A">
            <w:pPr>
              <w:rPr>
                <w:rFonts w:hint="eastAsia"/>
                <w:color w:val="auto"/>
              </w:rPr>
            </w:pPr>
          </w:p>
          <w:p w14:paraId="7803E3FB">
            <w:pPr>
              <w:rPr>
                <w:rFonts w:hint="eastAsia"/>
                <w:color w:val="auto"/>
              </w:rPr>
            </w:pPr>
          </w:p>
          <w:p w14:paraId="27BA0779">
            <w:pPr>
              <w:rPr>
                <w:rFonts w:hint="eastAsia"/>
                <w:color w:val="auto"/>
              </w:rPr>
            </w:pPr>
          </w:p>
          <w:p w14:paraId="160F642C">
            <w:pPr>
              <w:ind w:left="0" w:firstLine="0" w:firstLineChars="0"/>
              <w:rPr>
                <w:rFonts w:hint="eastAsia"/>
              </w:rPr>
            </w:pPr>
          </w:p>
          <w:p w14:paraId="0776C8D5">
            <w:pPr>
              <w:ind w:left="0" w:firstLine="0" w:firstLineChars="0"/>
              <w:rPr>
                <w:rFonts w:hint="eastAsia"/>
              </w:rPr>
            </w:pPr>
          </w:p>
          <w:p w14:paraId="26DBBDCB">
            <w:pPr>
              <w:pStyle w:val="2"/>
              <w:rPr>
                <w:rFonts w:hint="eastAsia"/>
              </w:rPr>
            </w:pPr>
          </w:p>
          <w:p w14:paraId="376B1039">
            <w:pPr>
              <w:pStyle w:val="3"/>
              <w:rPr>
                <w:rFonts w:hint="eastAsia"/>
              </w:rPr>
            </w:pPr>
          </w:p>
          <w:p w14:paraId="433CF7A1">
            <w:pPr>
              <w:rPr>
                <w:rFonts w:hint="eastAsia"/>
              </w:rPr>
            </w:pPr>
          </w:p>
          <w:p w14:paraId="0E0A39DC">
            <w:pPr>
              <w:pStyle w:val="2"/>
              <w:rPr>
                <w:rFonts w:hint="eastAsia"/>
              </w:rPr>
            </w:pPr>
          </w:p>
          <w:p w14:paraId="25991720">
            <w:pPr>
              <w:pStyle w:val="3"/>
              <w:rPr>
                <w:rFonts w:hint="eastAsia"/>
              </w:rPr>
            </w:pPr>
          </w:p>
          <w:p w14:paraId="09AEAE40">
            <w:pPr>
              <w:rPr>
                <w:rFonts w:hint="eastAsia"/>
              </w:rPr>
            </w:pPr>
          </w:p>
          <w:p w14:paraId="2F311D64">
            <w:pPr>
              <w:pStyle w:val="2"/>
              <w:rPr>
                <w:rFonts w:hint="eastAsia"/>
              </w:rPr>
            </w:pPr>
          </w:p>
          <w:p w14:paraId="35AFB5BB">
            <w:pPr>
              <w:pStyle w:val="3"/>
              <w:rPr>
                <w:rFonts w:hint="eastAsia"/>
              </w:rPr>
            </w:pPr>
          </w:p>
          <w:p w14:paraId="2FCC1CFA">
            <w:pPr>
              <w:rPr>
                <w:rFonts w:hint="eastAsia"/>
              </w:rPr>
            </w:pPr>
          </w:p>
        </w:tc>
      </w:tr>
      <w:tr w14:paraId="5A3BE8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22" w:type="pct"/>
            <w:vAlign w:val="center"/>
          </w:tcPr>
          <w:p w14:paraId="1A3482E3">
            <w:pPr>
              <w:adjustRightInd w:val="0"/>
              <w:snapToGrid w:val="0"/>
              <w:spacing w:line="240" w:lineRule="auto"/>
              <w:ind w:firstLine="0" w:firstLineChars="0"/>
              <w:jc w:val="center"/>
              <w:rPr>
                <w:color w:val="auto"/>
              </w:rPr>
            </w:pPr>
            <w:r>
              <w:rPr>
                <w:color w:val="auto"/>
              </w:rPr>
              <w:t>工艺流程和产排污环节</w:t>
            </w:r>
          </w:p>
        </w:tc>
        <w:tc>
          <w:tcPr>
            <w:tcW w:w="4677" w:type="pct"/>
            <w:tcBorders>
              <w:left w:val="single" w:color="auto" w:sz="4" w:space="0"/>
            </w:tcBorders>
          </w:tcPr>
          <w:p w14:paraId="3E08DDF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工艺流程简述：</w:t>
            </w:r>
          </w:p>
          <w:p w14:paraId="00AD4C81">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b/>
                <w:bCs/>
                <w:color w:val="auto"/>
                <w:sz w:val="24"/>
                <w:szCs w:val="24"/>
                <w:highlight w:val="none"/>
                <w:lang w:val="en-US" w:eastAsia="zh-CN"/>
              </w:rPr>
              <w:t>本次技改</w:t>
            </w:r>
            <w:r>
              <w:rPr>
                <w:rFonts w:hint="eastAsia" w:cs="Times New Roman"/>
                <w:b/>
                <w:bCs/>
                <w:color w:val="auto"/>
                <w:sz w:val="24"/>
                <w:szCs w:val="24"/>
                <w:highlight w:val="none"/>
                <w:lang w:val="en-US" w:eastAsia="zh-CN"/>
              </w:rPr>
              <w:t>对</w:t>
            </w:r>
            <w:r>
              <w:rPr>
                <w:rFonts w:hint="eastAsia" w:ascii="Times New Roman" w:hAnsi="Times New Roman" w:eastAsia="宋体" w:cs="Times New Roman"/>
                <w:b/>
                <w:bCs/>
                <w:color w:val="auto"/>
                <w:sz w:val="24"/>
                <w:szCs w:val="24"/>
                <w:highlight w:val="none"/>
                <w:lang w:val="en-US" w:eastAsia="zh-CN"/>
              </w:rPr>
              <w:t>挤压造粒生产线</w:t>
            </w:r>
            <w:r>
              <w:rPr>
                <w:rFonts w:hint="eastAsia" w:cs="Times New Roman"/>
                <w:b/>
                <w:bCs/>
                <w:color w:val="auto"/>
                <w:sz w:val="24"/>
                <w:szCs w:val="24"/>
                <w:highlight w:val="none"/>
                <w:lang w:val="en-US" w:eastAsia="zh-CN"/>
              </w:rPr>
              <w:t>工艺进行</w:t>
            </w:r>
            <w:r>
              <w:rPr>
                <w:rFonts w:hint="eastAsia" w:ascii="Times New Roman" w:hAnsi="Times New Roman" w:eastAsia="宋体" w:cs="Times New Roman"/>
                <w:b/>
                <w:bCs/>
                <w:color w:val="auto"/>
                <w:sz w:val="24"/>
                <w:szCs w:val="24"/>
                <w:highlight w:val="none"/>
                <w:lang w:val="en-US" w:eastAsia="zh-CN"/>
              </w:rPr>
              <w:t>技改，</w:t>
            </w:r>
            <w:r>
              <w:rPr>
                <w:rFonts w:hint="eastAsia" w:cs="Times New Roman"/>
                <w:b/>
                <w:bCs/>
                <w:color w:val="auto"/>
                <w:sz w:val="24"/>
                <w:szCs w:val="24"/>
                <w:highlight w:val="none"/>
                <w:lang w:val="en-US" w:eastAsia="zh-CN"/>
              </w:rPr>
              <w:t>技改内容为对挤压造粒生产线增加整形（加湿）工序、喷脲工序、裹油工序、铺粉工序。</w:t>
            </w:r>
            <w:r>
              <w:rPr>
                <w:rFonts w:hint="eastAsia" w:ascii="Times New Roman" w:hAnsi="Times New Roman" w:eastAsia="宋体" w:cs="Times New Roman"/>
                <w:b/>
                <w:bCs/>
                <w:color w:val="auto"/>
                <w:sz w:val="24"/>
                <w:szCs w:val="24"/>
                <w:highlight w:val="none"/>
                <w:lang w:val="en-US" w:eastAsia="zh-CN"/>
              </w:rPr>
              <w:t>挤压造粒</w:t>
            </w:r>
            <w:r>
              <w:rPr>
                <w:rFonts w:hint="eastAsia" w:cs="Times New Roman"/>
                <w:b/>
                <w:bCs/>
                <w:color w:val="auto"/>
                <w:sz w:val="24"/>
                <w:szCs w:val="24"/>
                <w:highlight w:val="none"/>
                <w:lang w:val="en-US" w:eastAsia="zh-CN"/>
              </w:rPr>
              <w:t>生产线</w:t>
            </w:r>
            <w:r>
              <w:rPr>
                <w:rFonts w:hint="eastAsia" w:ascii="Times New Roman" w:hAnsi="Times New Roman" w:eastAsia="宋体" w:cs="Times New Roman"/>
                <w:b/>
                <w:bCs/>
                <w:color w:val="auto"/>
                <w:sz w:val="24"/>
                <w:szCs w:val="24"/>
                <w:highlight w:val="none"/>
                <w:lang w:val="en-US" w:eastAsia="zh-CN"/>
              </w:rPr>
              <w:t>完成后的颗粒状原料（硫酸脲颗粒状原料、脲甲醛颗粒状原料、普通颗粒状原料）进入后续复混肥生产线生产。本项目所有产品生产共享挤压造粒生产线，其中普通复混肥产品在挤压造粒生产线中不涉及</w:t>
            </w:r>
            <w:r>
              <w:rPr>
                <w:rFonts w:hint="eastAsia" w:cs="Times New Roman"/>
                <w:b/>
                <w:bCs/>
                <w:color w:val="auto"/>
                <w:sz w:val="24"/>
                <w:szCs w:val="24"/>
                <w:highlight w:val="none"/>
                <w:lang w:val="en-US" w:eastAsia="zh-CN"/>
              </w:rPr>
              <w:t>本次技改新增的</w:t>
            </w:r>
            <w:r>
              <w:rPr>
                <w:rFonts w:hint="eastAsia" w:ascii="Times New Roman" w:hAnsi="Times New Roman" w:eastAsia="宋体" w:cs="Times New Roman"/>
                <w:b/>
                <w:bCs/>
                <w:color w:val="auto"/>
                <w:sz w:val="24"/>
                <w:szCs w:val="24"/>
                <w:highlight w:val="none"/>
                <w:lang w:val="en-US" w:eastAsia="zh-CN"/>
              </w:rPr>
              <w:t>整形（加湿）工序、喷脲工序、裹油工序、铺粉工序，其余生产工艺流程均相同。</w:t>
            </w:r>
          </w:p>
          <w:p w14:paraId="3A6D5E6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imes New Roman" w:hAnsi="Times New Roman" w:eastAsia="宋体" w:cs="Times New Roman"/>
                <w:color w:val="auto"/>
                <w:sz w:val="24"/>
                <w:szCs w:val="24"/>
                <w:highlight w:val="none"/>
                <w:lang w:val="en-US" w:eastAsia="zh-CN"/>
              </w:rPr>
            </w:pPr>
            <w:r>
              <w:rPr>
                <w:rFonts w:ascii="Times New Roman" w:hAnsi="Times New Roman" w:eastAsia="宋体" w:cs="Times New Roman"/>
                <w:color w:val="auto"/>
                <w:sz w:val="24"/>
                <w:szCs w:val="24"/>
                <w:highlight w:val="none"/>
                <w:lang w:val="en-US" w:eastAsia="zh-CN"/>
              </w:rPr>
              <w:t>挤压造粒生产线工艺流程</w:t>
            </w:r>
            <w:r>
              <w:rPr>
                <w:rFonts w:hint="eastAsia" w:ascii="Times New Roman" w:hAnsi="Times New Roman" w:eastAsia="宋体" w:cs="Times New Roman"/>
                <w:color w:val="auto"/>
                <w:sz w:val="24"/>
                <w:szCs w:val="24"/>
                <w:highlight w:val="none"/>
                <w:lang w:val="en-US" w:eastAsia="zh-CN"/>
              </w:rPr>
              <w:t>如下</w:t>
            </w:r>
            <w:r>
              <w:rPr>
                <w:rFonts w:ascii="Times New Roman" w:hAnsi="Times New Roman" w:eastAsia="宋体" w:cs="Times New Roman"/>
                <w:color w:val="auto"/>
                <w:sz w:val="24"/>
                <w:szCs w:val="24"/>
                <w:highlight w:val="none"/>
                <w:lang w:val="en-US" w:eastAsia="zh-CN"/>
              </w:rPr>
              <w:t>：</w:t>
            </w:r>
          </w:p>
          <w:p w14:paraId="20F6C8E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（1）原料抽样检测</w:t>
            </w:r>
          </w:p>
          <w:p w14:paraId="4ED6935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外购原料抽样送至厂区化验室检测主要元素及成份含量是否达到产品标准和生产要求。（本次技改新增辅料不涉及抽样检测）</w:t>
            </w:r>
          </w:p>
          <w:p w14:paraId="5581049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此工序会产生</w:t>
            </w:r>
            <w:r>
              <w:rPr>
                <w:rFonts w:hint="eastAsia" w:cs="Times New Roman"/>
                <w:color w:val="auto"/>
                <w:sz w:val="24"/>
                <w:szCs w:val="24"/>
                <w:highlight w:val="none"/>
                <w:lang w:val="en-US" w:eastAsia="zh-CN"/>
              </w:rPr>
              <w:t>化验室</w:t>
            </w:r>
            <w:r>
              <w:rPr>
                <w:rFonts w:hint="eastAsia" w:ascii="Times New Roman" w:hAnsi="Times New Roman" w:eastAsia="宋体" w:cs="Times New Roman"/>
                <w:color w:val="auto"/>
                <w:sz w:val="24"/>
                <w:szCs w:val="24"/>
                <w:highlight w:val="none"/>
                <w:lang w:val="en-US" w:eastAsia="zh-CN"/>
              </w:rPr>
              <w:t>废气G1，</w:t>
            </w:r>
            <w:r>
              <w:rPr>
                <w:rFonts w:hint="eastAsia" w:cs="Times New Roman"/>
                <w:color w:val="auto"/>
                <w:sz w:val="24"/>
                <w:szCs w:val="24"/>
                <w:highlight w:val="none"/>
                <w:lang w:val="en-US" w:eastAsia="zh-CN"/>
              </w:rPr>
              <w:t>化验室固废S。</w:t>
            </w:r>
          </w:p>
          <w:p w14:paraId="0F71C30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（2）原辅料准备阶段（投料、第一次破碎、混合搅拌、第二次破碎4道工序简称为“原辅料准备阶段”）</w:t>
            </w:r>
          </w:p>
          <w:p w14:paraId="4393F27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人工将外购袋装原料拆袋倒入密闭喂料机中，密闭喂料机将外购的粉末状原料及备好的中微量元素投入投料装置不同的投料口（每种原料都有相应的投料口），原料由投料装置进入密闭的传送带装置传送至密闭式原料破碎机，破碎机对大颗粒的原辅料进行第一次破碎，破碎后的原辅料经密闭的提升机提升至密闭的传送带，经密闭的传送带传送至密闭式混合送料装置加水搅拌增加湿度，混合后的物料经传送带传送至密闭式破碎机进行第二次破碎，破碎后的物料经传送带转送至密闭式喂料机。</w:t>
            </w:r>
          </w:p>
          <w:p w14:paraId="4142C7B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此工序会产生</w:t>
            </w:r>
            <w:r>
              <w:rPr>
                <w:rFonts w:hint="eastAsia" w:cs="Times New Roman"/>
                <w:color w:val="auto"/>
                <w:sz w:val="24"/>
                <w:szCs w:val="24"/>
                <w:highlight w:val="none"/>
                <w:lang w:val="en-US" w:eastAsia="zh-CN"/>
              </w:rPr>
              <w:t>投料</w:t>
            </w:r>
            <w:r>
              <w:rPr>
                <w:rFonts w:hint="eastAsia" w:ascii="Times New Roman" w:hAnsi="Times New Roman" w:eastAsia="宋体" w:cs="Times New Roman"/>
                <w:color w:val="auto"/>
                <w:sz w:val="24"/>
                <w:szCs w:val="24"/>
                <w:highlight w:val="none"/>
                <w:lang w:val="en-US" w:eastAsia="zh-CN"/>
              </w:rPr>
              <w:t>废气G</w:t>
            </w:r>
            <w:r>
              <w:rPr>
                <w:rFonts w:hint="eastAsia" w:cs="Times New Roman"/>
                <w:color w:val="auto"/>
                <w:sz w:val="24"/>
                <w:szCs w:val="24"/>
                <w:highlight w:val="none"/>
                <w:lang w:val="en-US" w:eastAsia="zh-CN"/>
              </w:rPr>
              <w:t>2</w:t>
            </w:r>
            <w:r>
              <w:rPr>
                <w:rFonts w:hint="eastAsia" w:ascii="Times New Roman" w:hAnsi="Times New Roman" w:eastAsia="宋体" w:cs="Times New Roman"/>
                <w:color w:val="auto"/>
                <w:sz w:val="24"/>
                <w:szCs w:val="24"/>
                <w:highlight w:val="none"/>
                <w:lang w:val="en-US" w:eastAsia="zh-CN"/>
              </w:rPr>
              <w:t>，第一次破碎</w:t>
            </w:r>
            <w:r>
              <w:rPr>
                <w:rFonts w:hint="eastAsia" w:cs="Times New Roman"/>
                <w:color w:val="auto"/>
                <w:sz w:val="24"/>
                <w:szCs w:val="24"/>
                <w:highlight w:val="none"/>
                <w:lang w:val="en-US" w:eastAsia="zh-CN"/>
              </w:rPr>
              <w:t>废气G3，第二次破碎废气G4，</w:t>
            </w:r>
            <w:r>
              <w:rPr>
                <w:rFonts w:hint="eastAsia" w:ascii="Times New Roman" w:hAnsi="Times New Roman" w:eastAsia="宋体" w:cs="Times New Roman"/>
                <w:color w:val="auto"/>
                <w:sz w:val="24"/>
                <w:szCs w:val="24"/>
                <w:highlight w:val="none"/>
                <w:lang w:val="en-US" w:eastAsia="zh-CN"/>
              </w:rPr>
              <w:t>设备噪声N。</w:t>
            </w:r>
            <w:r>
              <w:rPr>
                <w:rFonts w:hint="eastAsia" w:cs="Times New Roman"/>
                <w:b/>
                <w:bCs/>
                <w:color w:val="auto"/>
                <w:sz w:val="24"/>
                <w:szCs w:val="24"/>
                <w:highlight w:val="none"/>
                <w:lang w:val="en-US" w:eastAsia="zh-CN"/>
              </w:rPr>
              <w:t>第二次筛分工序产生不合格品会回用于投料工序，技改增加辅料脲甲醛，投料工序废气、第一次破碎工序废气和第二次破碎废气会产生污染物甲醛。</w:t>
            </w:r>
          </w:p>
          <w:p w14:paraId="0B9057E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（3）</w:t>
            </w:r>
            <w:r>
              <w:rPr>
                <w:rFonts w:hint="eastAsia" w:cs="Times New Roman"/>
                <w:color w:val="auto"/>
                <w:sz w:val="24"/>
                <w:szCs w:val="24"/>
                <w:highlight w:val="none"/>
                <w:lang w:val="en-US" w:eastAsia="zh-CN"/>
              </w:rPr>
              <w:t>第二次混合搅拌、</w:t>
            </w:r>
            <w:r>
              <w:rPr>
                <w:rFonts w:hint="eastAsia" w:ascii="Times New Roman" w:hAnsi="Times New Roman" w:eastAsia="宋体" w:cs="Times New Roman"/>
                <w:color w:val="auto"/>
                <w:sz w:val="24"/>
                <w:szCs w:val="24"/>
                <w:highlight w:val="none"/>
                <w:lang w:val="en-US" w:eastAsia="zh-CN"/>
              </w:rPr>
              <w:t>挤压造粒及第一次筛分</w:t>
            </w:r>
          </w:p>
          <w:p w14:paraId="06F93E2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原辅料在密闭式喂料机中再一次进行搅拌混合，搅拌均匀后的物料经管路进入造粒机造粒，造粒机为物理挤压造粒，造粒机设备均整体密封。造粒机产生的颗粒状产品经密闭的传送带装置传送至密闭式筛分机，进行第一次筛分。合格的产品经斗式提升机送至密闭式颗粒整形机，不合格的产品经另外一条密闭的传送带传送至</w:t>
            </w:r>
            <w:r>
              <w:rPr>
                <w:rFonts w:hint="eastAsia" w:cs="Times New Roman"/>
                <w:color w:val="auto"/>
                <w:sz w:val="24"/>
                <w:szCs w:val="24"/>
                <w:highlight w:val="none"/>
                <w:lang w:val="en-US" w:eastAsia="zh-CN"/>
              </w:rPr>
              <w:t>投料工序</w:t>
            </w:r>
            <w:r>
              <w:rPr>
                <w:rFonts w:hint="eastAsia" w:ascii="Times New Roman" w:hAnsi="Times New Roman" w:eastAsia="宋体" w:cs="Times New Roman"/>
                <w:color w:val="auto"/>
                <w:sz w:val="24"/>
                <w:szCs w:val="24"/>
                <w:highlight w:val="none"/>
                <w:lang w:val="en-US" w:eastAsia="zh-CN"/>
              </w:rPr>
              <w:t>回用</w:t>
            </w:r>
            <w:r>
              <w:rPr>
                <w:rFonts w:hint="eastAsia" w:cs="Times New Roman"/>
                <w:color w:val="auto"/>
                <w:sz w:val="24"/>
                <w:szCs w:val="24"/>
                <w:highlight w:val="none"/>
                <w:lang w:val="en-US" w:eastAsia="zh-CN"/>
              </w:rPr>
              <w:t>于生产</w:t>
            </w:r>
            <w:r>
              <w:rPr>
                <w:rFonts w:hint="eastAsia" w:ascii="Times New Roman" w:hAnsi="Times New Roman" w:eastAsia="宋体" w:cs="Times New Roman"/>
                <w:color w:val="auto"/>
                <w:sz w:val="24"/>
                <w:szCs w:val="24"/>
                <w:highlight w:val="none"/>
                <w:lang w:val="en-US" w:eastAsia="zh-CN"/>
              </w:rPr>
              <w:t>。</w:t>
            </w:r>
          </w:p>
          <w:p w14:paraId="12AC50D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cs="Times New Roman"/>
                <w:b/>
                <w:bCs/>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此工序会产生</w:t>
            </w:r>
            <w:r>
              <w:rPr>
                <w:rFonts w:hint="eastAsia" w:cs="Times New Roman"/>
                <w:b w:val="0"/>
                <w:bCs w:val="0"/>
                <w:color w:val="auto"/>
                <w:sz w:val="24"/>
                <w:szCs w:val="24"/>
                <w:highlight w:val="none"/>
                <w:lang w:val="en-US" w:eastAsia="zh-CN"/>
              </w:rPr>
              <w:t>造粒</w:t>
            </w:r>
            <w:r>
              <w:rPr>
                <w:rFonts w:hint="eastAsia" w:ascii="Times New Roman" w:hAnsi="Times New Roman" w:eastAsia="宋体" w:cs="Times New Roman"/>
                <w:b w:val="0"/>
                <w:bCs w:val="0"/>
                <w:color w:val="auto"/>
                <w:sz w:val="24"/>
                <w:szCs w:val="24"/>
                <w:highlight w:val="none"/>
                <w:lang w:val="en-US" w:eastAsia="zh-CN"/>
              </w:rPr>
              <w:t>废气G</w:t>
            </w:r>
            <w:r>
              <w:rPr>
                <w:rFonts w:hint="eastAsia" w:cs="Times New Roman"/>
                <w:b w:val="0"/>
                <w:bCs w:val="0"/>
                <w:color w:val="auto"/>
                <w:sz w:val="24"/>
                <w:szCs w:val="24"/>
                <w:highlight w:val="none"/>
                <w:lang w:val="en-US" w:eastAsia="zh-CN"/>
              </w:rPr>
              <w:t>5</w:t>
            </w:r>
            <w:r>
              <w:rPr>
                <w:rFonts w:hint="eastAsia" w:ascii="Times New Roman" w:hAnsi="Times New Roman" w:eastAsia="宋体" w:cs="Times New Roman"/>
                <w:b w:val="0"/>
                <w:bCs w:val="0"/>
                <w:color w:val="auto"/>
                <w:sz w:val="24"/>
                <w:szCs w:val="24"/>
                <w:highlight w:val="none"/>
                <w:lang w:val="en-US" w:eastAsia="zh-CN"/>
              </w:rPr>
              <w:t>，</w:t>
            </w:r>
            <w:r>
              <w:rPr>
                <w:rFonts w:hint="eastAsia" w:cs="Times New Roman"/>
                <w:b w:val="0"/>
                <w:bCs w:val="0"/>
                <w:color w:val="auto"/>
                <w:sz w:val="24"/>
                <w:szCs w:val="24"/>
                <w:highlight w:val="none"/>
                <w:lang w:val="en-US" w:eastAsia="zh-CN"/>
              </w:rPr>
              <w:t>第一次筛分废气G6，</w:t>
            </w:r>
            <w:r>
              <w:rPr>
                <w:rFonts w:hint="eastAsia" w:ascii="Times New Roman" w:hAnsi="Times New Roman" w:eastAsia="宋体" w:cs="Times New Roman"/>
                <w:b w:val="0"/>
                <w:bCs w:val="0"/>
                <w:color w:val="auto"/>
                <w:sz w:val="24"/>
                <w:szCs w:val="24"/>
                <w:highlight w:val="none"/>
                <w:lang w:val="en-US" w:eastAsia="zh-CN"/>
              </w:rPr>
              <w:t>设备噪声N。</w:t>
            </w:r>
            <w:r>
              <w:rPr>
                <w:rFonts w:hint="eastAsia" w:ascii="Times New Roman" w:hAnsi="Times New Roman" w:eastAsia="宋体" w:cs="Times New Roman"/>
                <w:b/>
                <w:bCs/>
                <w:color w:val="auto"/>
                <w:sz w:val="24"/>
                <w:szCs w:val="24"/>
                <w:highlight w:val="none"/>
                <w:lang w:val="en-US" w:eastAsia="zh-CN"/>
              </w:rPr>
              <w:t>第二次筛分工序产生不合格品会回用于第一次破碎工序，技改增加辅料脲甲醛，</w:t>
            </w:r>
            <w:r>
              <w:rPr>
                <w:rFonts w:hint="eastAsia" w:cs="Times New Roman"/>
                <w:b/>
                <w:bCs/>
                <w:color w:val="auto"/>
                <w:sz w:val="24"/>
                <w:szCs w:val="24"/>
                <w:highlight w:val="none"/>
                <w:lang w:val="en-US" w:eastAsia="zh-CN"/>
              </w:rPr>
              <w:t>造粒</w:t>
            </w:r>
            <w:r>
              <w:rPr>
                <w:rFonts w:hint="eastAsia" w:ascii="Times New Roman" w:hAnsi="Times New Roman" w:eastAsia="宋体" w:cs="Times New Roman"/>
                <w:b/>
                <w:bCs/>
                <w:color w:val="auto"/>
                <w:sz w:val="24"/>
                <w:szCs w:val="24"/>
                <w:highlight w:val="none"/>
                <w:lang w:val="en-US" w:eastAsia="zh-CN"/>
              </w:rPr>
              <w:t>工序废气和第一次筛分废气会</w:t>
            </w:r>
            <w:r>
              <w:rPr>
                <w:rFonts w:hint="eastAsia" w:cs="Times New Roman"/>
                <w:b/>
                <w:bCs/>
                <w:color w:val="auto"/>
                <w:sz w:val="24"/>
                <w:szCs w:val="24"/>
                <w:highlight w:val="none"/>
                <w:lang w:val="en-US" w:eastAsia="zh-CN"/>
              </w:rPr>
              <w:t>产生</w:t>
            </w:r>
            <w:r>
              <w:rPr>
                <w:rFonts w:hint="eastAsia" w:ascii="Times New Roman" w:hAnsi="Times New Roman" w:eastAsia="宋体" w:cs="Times New Roman"/>
                <w:b/>
                <w:bCs/>
                <w:color w:val="auto"/>
                <w:sz w:val="24"/>
                <w:szCs w:val="24"/>
                <w:highlight w:val="none"/>
                <w:lang w:val="en-US" w:eastAsia="zh-CN"/>
              </w:rPr>
              <w:t>污染物</w:t>
            </w:r>
            <w:r>
              <w:rPr>
                <w:rFonts w:hint="eastAsia" w:cs="Times New Roman"/>
                <w:b/>
                <w:bCs/>
                <w:color w:val="auto"/>
                <w:sz w:val="24"/>
                <w:szCs w:val="24"/>
                <w:highlight w:val="none"/>
                <w:lang w:val="en-US" w:eastAsia="zh-CN"/>
              </w:rPr>
              <w:t>甲醛</w:t>
            </w:r>
            <w:r>
              <w:rPr>
                <w:rFonts w:hint="eastAsia" w:ascii="Times New Roman" w:hAnsi="Times New Roman" w:eastAsia="宋体" w:cs="Times New Roman"/>
                <w:b/>
                <w:bCs/>
                <w:color w:val="auto"/>
                <w:sz w:val="24"/>
                <w:szCs w:val="24"/>
                <w:highlight w:val="none"/>
                <w:lang w:val="en-US" w:eastAsia="zh-CN"/>
              </w:rPr>
              <w:t>。</w:t>
            </w:r>
          </w:p>
          <w:p w14:paraId="7E3C99DA">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ascii="Times New Roman" w:hAnsi="Times New Roman" w:eastAsia="宋体" w:cs="Times New Roman"/>
                <w:b/>
                <w:bCs/>
                <w:color w:val="auto"/>
                <w:sz w:val="24"/>
                <w:szCs w:val="24"/>
                <w:highlight w:val="none"/>
                <w:lang w:val="en-US" w:eastAsia="zh-CN"/>
              </w:rPr>
            </w:pPr>
            <w:r>
              <w:rPr>
                <w:rFonts w:hint="eastAsia" w:ascii="Times New Roman" w:hAnsi="Times New Roman" w:eastAsia="宋体" w:cs="Times New Roman"/>
                <w:b/>
                <w:bCs/>
                <w:color w:val="auto"/>
                <w:sz w:val="24"/>
                <w:szCs w:val="24"/>
                <w:highlight w:val="none"/>
                <w:lang w:val="en-US" w:eastAsia="zh-CN"/>
              </w:rPr>
              <w:t>（4）整形（加湿）</w:t>
            </w:r>
            <w:r>
              <w:rPr>
                <w:rFonts w:hint="eastAsia" w:cs="Times New Roman"/>
                <w:b/>
                <w:bCs/>
                <w:color w:val="auto"/>
                <w:sz w:val="24"/>
                <w:szCs w:val="24"/>
                <w:highlight w:val="none"/>
                <w:lang w:val="en-US" w:eastAsia="zh-CN"/>
              </w:rPr>
              <w:t>、喷脲</w:t>
            </w:r>
          </w:p>
          <w:p w14:paraId="5FA89FB9">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ascii="Times New Roman" w:hAnsi="Times New Roman" w:eastAsia="宋体" w:cs="Times New Roman"/>
                <w:b/>
                <w:bCs/>
                <w:color w:val="auto"/>
                <w:sz w:val="24"/>
                <w:szCs w:val="24"/>
                <w:highlight w:val="none"/>
                <w:lang w:val="en-US" w:eastAsia="zh-CN"/>
              </w:rPr>
            </w:pPr>
            <w:r>
              <w:rPr>
                <w:rFonts w:hint="eastAsia" w:ascii="Times New Roman" w:hAnsi="Times New Roman" w:eastAsia="宋体" w:cs="Times New Roman"/>
                <w:b/>
                <w:bCs/>
                <w:color w:val="auto"/>
                <w:sz w:val="24"/>
                <w:szCs w:val="24"/>
                <w:highlight w:val="none"/>
                <w:lang w:val="en-US" w:eastAsia="zh-CN"/>
              </w:rPr>
              <w:t>原料进入密闭整形机由蒸汽（蒸汽由电加热蒸汽发生器提供）</w:t>
            </w:r>
            <w:r>
              <w:rPr>
                <w:rFonts w:hint="eastAsia" w:cs="Times New Roman"/>
                <w:b/>
                <w:bCs/>
                <w:color w:val="auto"/>
                <w:sz w:val="24"/>
                <w:szCs w:val="24"/>
                <w:highlight w:val="none"/>
                <w:lang w:val="en-US" w:eastAsia="zh-CN"/>
              </w:rPr>
              <w:t>喷于物料上</w:t>
            </w:r>
            <w:r>
              <w:rPr>
                <w:rFonts w:hint="eastAsia" w:ascii="Times New Roman" w:hAnsi="Times New Roman" w:eastAsia="宋体" w:cs="Times New Roman"/>
                <w:b/>
                <w:bCs/>
                <w:color w:val="auto"/>
                <w:sz w:val="24"/>
                <w:szCs w:val="24"/>
                <w:highlight w:val="none"/>
                <w:lang w:val="en-US" w:eastAsia="zh-CN"/>
              </w:rPr>
              <w:t>加湿后进行</w:t>
            </w:r>
            <w:r>
              <w:rPr>
                <w:rFonts w:hint="eastAsia" w:cs="Times New Roman"/>
                <w:b/>
                <w:bCs/>
                <w:color w:val="auto"/>
                <w:sz w:val="24"/>
                <w:szCs w:val="24"/>
                <w:highlight w:val="none"/>
                <w:lang w:val="en-US" w:eastAsia="zh-CN"/>
              </w:rPr>
              <w:t>物理</w:t>
            </w:r>
            <w:r>
              <w:rPr>
                <w:rFonts w:hint="eastAsia" w:ascii="Times New Roman" w:hAnsi="Times New Roman" w:eastAsia="宋体" w:cs="Times New Roman"/>
                <w:b/>
                <w:bCs/>
                <w:color w:val="auto"/>
                <w:sz w:val="24"/>
                <w:szCs w:val="24"/>
                <w:highlight w:val="none"/>
                <w:lang w:val="en-US" w:eastAsia="zh-CN"/>
              </w:rPr>
              <w:t>整理处理，提高颗粒的圆整度与强度，减少粉尘和碎粒</w:t>
            </w:r>
            <w:r>
              <w:rPr>
                <w:rFonts w:hint="eastAsia" w:cs="Times New Roman"/>
                <w:b/>
                <w:bCs/>
                <w:color w:val="auto"/>
                <w:sz w:val="24"/>
                <w:szCs w:val="24"/>
                <w:highlight w:val="none"/>
                <w:lang w:val="en-US" w:eastAsia="zh-CN"/>
              </w:rPr>
              <w:t>。</w:t>
            </w:r>
          </w:p>
          <w:p w14:paraId="10CEA2FF">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eastAsia" w:ascii="Times New Roman" w:hAnsi="Times New Roman" w:eastAsia="宋体" w:cs="Times New Roman"/>
                <w:b/>
                <w:bCs/>
                <w:color w:val="auto"/>
                <w:sz w:val="24"/>
                <w:szCs w:val="24"/>
                <w:highlight w:val="none"/>
                <w:lang w:val="en-US" w:eastAsia="zh-CN"/>
              </w:rPr>
            </w:pPr>
            <w:r>
              <w:rPr>
                <w:rFonts w:hint="eastAsia" w:ascii="Times New Roman" w:hAnsi="Times New Roman" w:eastAsia="宋体" w:cs="Times New Roman"/>
                <w:b/>
                <w:bCs/>
                <w:color w:val="auto"/>
                <w:sz w:val="24"/>
                <w:szCs w:val="24"/>
                <w:highlight w:val="none"/>
                <w:lang w:val="en-US" w:eastAsia="zh-CN"/>
              </w:rPr>
              <w:t>此工序会产生</w:t>
            </w:r>
            <w:r>
              <w:rPr>
                <w:rFonts w:hint="eastAsia" w:cs="Times New Roman"/>
                <w:b/>
                <w:bCs/>
                <w:color w:val="auto"/>
                <w:sz w:val="24"/>
                <w:szCs w:val="24"/>
                <w:highlight w:val="none"/>
                <w:lang w:val="en-US" w:eastAsia="zh-CN"/>
              </w:rPr>
              <w:t>整形</w:t>
            </w:r>
            <w:r>
              <w:rPr>
                <w:rFonts w:hint="eastAsia" w:ascii="Times New Roman" w:hAnsi="Times New Roman" w:eastAsia="宋体" w:cs="Times New Roman"/>
                <w:b/>
                <w:bCs/>
                <w:color w:val="auto"/>
                <w:sz w:val="24"/>
                <w:szCs w:val="24"/>
                <w:highlight w:val="none"/>
                <w:lang w:val="en-US" w:eastAsia="zh-CN"/>
              </w:rPr>
              <w:t>废气G</w:t>
            </w:r>
            <w:r>
              <w:rPr>
                <w:rFonts w:hint="eastAsia" w:cs="Times New Roman"/>
                <w:b/>
                <w:bCs/>
                <w:color w:val="auto"/>
                <w:sz w:val="24"/>
                <w:szCs w:val="24"/>
                <w:highlight w:val="none"/>
                <w:lang w:val="en-US" w:eastAsia="zh-CN"/>
              </w:rPr>
              <w:t>7</w:t>
            </w:r>
            <w:r>
              <w:rPr>
                <w:rFonts w:hint="eastAsia" w:ascii="Times New Roman" w:hAnsi="Times New Roman" w:eastAsia="宋体" w:cs="Times New Roman"/>
                <w:b/>
                <w:bCs/>
                <w:color w:val="auto"/>
                <w:sz w:val="24"/>
                <w:szCs w:val="24"/>
                <w:highlight w:val="none"/>
                <w:lang w:val="en-US" w:eastAsia="zh-CN"/>
              </w:rPr>
              <w:t>，设备噪声N。</w:t>
            </w:r>
          </w:p>
          <w:p w14:paraId="5CC3F145">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eastAsia" w:ascii="Times New Roman" w:hAnsi="Times New Roman" w:eastAsia="宋体" w:cs="Times New Roman"/>
                <w:b/>
                <w:bCs/>
                <w:color w:val="auto"/>
                <w:sz w:val="24"/>
                <w:szCs w:val="24"/>
                <w:highlight w:val="none"/>
                <w:lang w:val="en-US" w:eastAsia="zh-CN"/>
              </w:rPr>
            </w:pPr>
            <w:r>
              <w:rPr>
                <w:rFonts w:hint="eastAsia" w:ascii="Times New Roman" w:hAnsi="Times New Roman" w:eastAsia="宋体" w:cs="Times New Roman"/>
                <w:b/>
                <w:bCs/>
                <w:color w:val="auto"/>
                <w:sz w:val="24"/>
                <w:szCs w:val="24"/>
                <w:highlight w:val="none"/>
                <w:lang w:val="en-US" w:eastAsia="zh-CN"/>
              </w:rPr>
              <w:t>（5）喷脲</w:t>
            </w:r>
          </w:p>
          <w:p w14:paraId="26C589D2">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eastAsia" w:ascii="Times New Roman" w:hAnsi="Times New Roman" w:eastAsia="宋体" w:cs="Times New Roman"/>
                <w:b/>
                <w:bCs/>
                <w:color w:val="auto"/>
                <w:sz w:val="24"/>
                <w:szCs w:val="24"/>
                <w:highlight w:val="yellow"/>
                <w:lang w:val="en-US" w:eastAsia="zh-CN"/>
              </w:rPr>
            </w:pPr>
            <w:r>
              <w:rPr>
                <w:rFonts w:hint="eastAsia" w:ascii="Times New Roman" w:hAnsi="Times New Roman" w:eastAsia="宋体" w:cs="Times New Roman"/>
                <w:b/>
                <w:bCs/>
                <w:color w:val="auto"/>
                <w:sz w:val="24"/>
                <w:szCs w:val="24"/>
                <w:highlight w:val="none"/>
                <w:lang w:val="en-US" w:eastAsia="zh-CN"/>
              </w:rPr>
              <w:t>整形后的原料</w:t>
            </w:r>
            <w:r>
              <w:rPr>
                <w:rFonts w:hint="eastAsia" w:cs="Times New Roman"/>
                <w:b/>
                <w:bCs/>
                <w:color w:val="auto"/>
                <w:sz w:val="24"/>
                <w:szCs w:val="24"/>
                <w:highlight w:val="none"/>
                <w:lang w:val="en-US" w:eastAsia="zh-CN"/>
              </w:rPr>
              <w:t>在密闭整形机</w:t>
            </w:r>
            <w:r>
              <w:rPr>
                <w:rFonts w:hint="eastAsia" w:ascii="Times New Roman" w:hAnsi="Times New Roman" w:eastAsia="宋体" w:cs="Times New Roman"/>
                <w:b/>
                <w:bCs/>
                <w:color w:val="auto"/>
                <w:sz w:val="24"/>
                <w:szCs w:val="24"/>
                <w:highlight w:val="none"/>
                <w:lang w:val="en-US" w:eastAsia="zh-CN"/>
              </w:rPr>
              <w:t>内</w:t>
            </w:r>
            <w:r>
              <w:rPr>
                <w:rFonts w:hint="eastAsia" w:cs="Times New Roman"/>
                <w:b/>
                <w:bCs/>
                <w:color w:val="auto"/>
                <w:sz w:val="24"/>
                <w:szCs w:val="24"/>
                <w:highlight w:val="none"/>
                <w:lang w:val="en-US" w:eastAsia="zh-CN"/>
              </w:rPr>
              <w:t>进行喷脲处理，企业设有储存罐2台，1台为硫酸脲储罐，1台为脲甲醛储罐，生产含硫酸脲包衣复混肥时喷硫酸脲，生产含脲甲醛包衣复混肥时喷脲甲醛，硫酸脲和脲甲醛均为液态，通过计量泵直接喷到整形机内料层，在原料颗粒表面喷涂一层硫酸脲或脲甲醛，</w:t>
            </w:r>
            <w:r>
              <w:rPr>
                <w:rFonts w:hint="eastAsia" w:ascii="Times New Roman" w:hAnsi="Times New Roman" w:eastAsia="宋体" w:cs="Times New Roman"/>
                <w:b/>
                <w:bCs/>
                <w:color w:val="auto"/>
                <w:sz w:val="24"/>
                <w:szCs w:val="24"/>
                <w:highlight w:val="none"/>
                <w:lang w:val="en-US" w:eastAsia="zh-CN"/>
              </w:rPr>
              <w:t>为产品赋予缓释功能，提高肥料利用率。</w:t>
            </w:r>
          </w:p>
          <w:p w14:paraId="71DBA9F3">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eastAsia" w:ascii="Times New Roman" w:hAnsi="Times New Roman" w:eastAsia="宋体" w:cs="Times New Roman"/>
                <w:b/>
                <w:bCs/>
                <w:color w:val="auto"/>
                <w:sz w:val="24"/>
                <w:szCs w:val="24"/>
                <w:highlight w:val="none"/>
                <w:lang w:val="en-US" w:eastAsia="zh-CN"/>
              </w:rPr>
            </w:pPr>
            <w:r>
              <w:rPr>
                <w:rFonts w:hint="eastAsia" w:ascii="Times New Roman" w:hAnsi="Times New Roman" w:eastAsia="宋体" w:cs="Times New Roman"/>
                <w:b/>
                <w:bCs/>
                <w:color w:val="auto"/>
                <w:sz w:val="24"/>
                <w:szCs w:val="24"/>
                <w:highlight w:val="none"/>
                <w:lang w:val="en-US" w:eastAsia="zh-CN"/>
              </w:rPr>
              <w:t>此工序会产生</w:t>
            </w:r>
            <w:r>
              <w:rPr>
                <w:rFonts w:hint="eastAsia" w:cs="Times New Roman"/>
                <w:b/>
                <w:bCs/>
                <w:color w:val="auto"/>
                <w:sz w:val="24"/>
                <w:szCs w:val="24"/>
                <w:highlight w:val="none"/>
                <w:lang w:val="en-US" w:eastAsia="zh-CN"/>
              </w:rPr>
              <w:t>喷脲</w:t>
            </w:r>
            <w:r>
              <w:rPr>
                <w:rFonts w:hint="eastAsia" w:ascii="Times New Roman" w:hAnsi="Times New Roman" w:eastAsia="宋体" w:cs="Times New Roman"/>
                <w:b/>
                <w:bCs/>
                <w:color w:val="auto"/>
                <w:sz w:val="24"/>
                <w:szCs w:val="24"/>
                <w:highlight w:val="none"/>
                <w:lang w:val="en-US" w:eastAsia="zh-CN"/>
              </w:rPr>
              <w:t>废气G</w:t>
            </w:r>
            <w:r>
              <w:rPr>
                <w:rFonts w:hint="eastAsia" w:cs="Times New Roman"/>
                <w:b/>
                <w:bCs/>
                <w:color w:val="auto"/>
                <w:sz w:val="24"/>
                <w:szCs w:val="24"/>
                <w:highlight w:val="none"/>
                <w:lang w:val="en-US" w:eastAsia="zh-CN"/>
              </w:rPr>
              <w:t>8</w:t>
            </w:r>
            <w:r>
              <w:rPr>
                <w:rFonts w:hint="eastAsia" w:ascii="Times New Roman" w:hAnsi="Times New Roman" w:eastAsia="宋体" w:cs="Times New Roman"/>
                <w:b/>
                <w:bCs/>
                <w:color w:val="auto"/>
                <w:sz w:val="24"/>
                <w:szCs w:val="24"/>
                <w:highlight w:val="none"/>
                <w:lang w:val="en-US" w:eastAsia="zh-CN"/>
              </w:rPr>
              <w:t>，设备噪声N。</w:t>
            </w:r>
          </w:p>
          <w:p w14:paraId="782A161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（6）烘干</w:t>
            </w:r>
          </w:p>
          <w:p w14:paraId="3C6556D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喷脲后颗粒状产品经密闭的传送带传送至密闭式烘干机，与烘干机连接的天然气热风炉为烘干机提供加热后的燃烧烟气和空气。产品在烘干机中烘干将含水量降至2%以下，烘干机进料口温度为150℃左右，出料口温度为60℃左右。</w:t>
            </w:r>
            <w:r>
              <w:rPr>
                <w:rFonts w:hint="eastAsia" w:cs="Times New Roman"/>
                <w:b w:val="0"/>
                <w:bCs w:val="0"/>
                <w:color w:val="auto"/>
                <w:sz w:val="24"/>
                <w:szCs w:val="24"/>
                <w:highlight w:val="none"/>
                <w:lang w:val="en-US" w:eastAsia="zh-CN"/>
              </w:rPr>
              <w:t>企业烘干温度为150℃，此温度下</w:t>
            </w:r>
            <w:r>
              <w:rPr>
                <w:rFonts w:hint="eastAsia" w:ascii="Times New Roman" w:hAnsi="Times New Roman" w:eastAsia="宋体" w:cs="Times New Roman"/>
                <w:b w:val="0"/>
                <w:bCs w:val="0"/>
                <w:color w:val="auto"/>
                <w:sz w:val="24"/>
                <w:szCs w:val="24"/>
                <w:highlight w:val="none"/>
                <w:lang w:val="en-US" w:eastAsia="zh-CN"/>
              </w:rPr>
              <w:t>硫酸脲</w:t>
            </w:r>
            <w:r>
              <w:rPr>
                <w:rFonts w:hint="eastAsia" w:cs="Times New Roman"/>
                <w:b w:val="0"/>
                <w:bCs w:val="0"/>
                <w:color w:val="auto"/>
                <w:sz w:val="24"/>
                <w:szCs w:val="24"/>
                <w:highlight w:val="none"/>
                <w:lang w:val="en-US" w:eastAsia="zh-CN"/>
              </w:rPr>
              <w:t>发生初步热解，主要产生氨气</w:t>
            </w:r>
            <w:r>
              <w:rPr>
                <w:rFonts w:hint="eastAsia" w:ascii="Times New Roman" w:hAnsi="Times New Roman" w:eastAsia="宋体" w:cs="Times New Roman"/>
                <w:b w:val="0"/>
                <w:bCs w:val="0"/>
                <w:color w:val="auto"/>
                <w:sz w:val="24"/>
                <w:szCs w:val="24"/>
                <w:highlight w:val="none"/>
                <w:lang w:val="en-US" w:eastAsia="zh-CN"/>
              </w:rPr>
              <w:t>，</w:t>
            </w:r>
            <w:r>
              <w:rPr>
                <w:rFonts w:hint="eastAsia" w:cs="Times New Roman"/>
                <w:b w:val="0"/>
                <w:bCs w:val="0"/>
                <w:color w:val="auto"/>
                <w:sz w:val="24"/>
                <w:szCs w:val="24"/>
                <w:highlight w:val="none"/>
                <w:lang w:val="en-US" w:eastAsia="zh-CN"/>
              </w:rPr>
              <w:t>300℃以上才会发生分解。</w:t>
            </w:r>
            <w:r>
              <w:rPr>
                <w:rFonts w:hint="eastAsia" w:ascii="Times New Roman" w:hAnsi="Times New Roman" w:eastAsia="宋体" w:cs="Times New Roman"/>
                <w:b w:val="0"/>
                <w:bCs w:val="0"/>
                <w:color w:val="auto"/>
                <w:sz w:val="24"/>
                <w:szCs w:val="24"/>
                <w:highlight w:val="none"/>
                <w:lang w:val="en-US" w:eastAsia="zh-CN"/>
              </w:rPr>
              <w:t>脲甲醛</w:t>
            </w:r>
            <w:r>
              <w:rPr>
                <w:rFonts w:hint="eastAsia" w:cs="Times New Roman"/>
                <w:b w:val="0"/>
                <w:bCs w:val="0"/>
                <w:color w:val="auto"/>
                <w:sz w:val="24"/>
                <w:szCs w:val="24"/>
                <w:highlight w:val="none"/>
                <w:lang w:val="en-US" w:eastAsia="zh-CN"/>
              </w:rPr>
              <w:t>烘干温度下不发生热解，主要产生游离甲醛、水蒸气、氨气，180℃以上才会发生热解，330℃以上才会发生分解。</w:t>
            </w:r>
          </w:p>
          <w:p w14:paraId="1B5F19FC">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eastAsia" w:ascii="Times New Roman" w:hAnsi="Times New Roman" w:eastAsia="宋体" w:cs="Times New Roman"/>
                <w:b/>
                <w:bCs/>
                <w:color w:val="auto"/>
                <w:sz w:val="24"/>
                <w:szCs w:val="24"/>
                <w:highlight w:val="none"/>
                <w:lang w:val="en-US" w:eastAsia="zh-CN"/>
              </w:rPr>
            </w:pPr>
            <w:r>
              <w:rPr>
                <w:rFonts w:hint="eastAsia" w:cs="Times New Roman"/>
                <w:b/>
                <w:bCs/>
                <w:color w:val="auto"/>
                <w:sz w:val="24"/>
                <w:szCs w:val="24"/>
                <w:highlight w:val="none"/>
                <w:lang w:val="en-US" w:eastAsia="zh-CN"/>
              </w:rPr>
              <w:t>因技改增加辅料脲甲醛，烘干废气会产生污染物甲醛，</w:t>
            </w:r>
            <w:r>
              <w:rPr>
                <w:rFonts w:hint="eastAsia" w:ascii="Times New Roman" w:hAnsi="Times New Roman" w:eastAsia="宋体" w:cs="Times New Roman"/>
                <w:b/>
                <w:bCs/>
                <w:color w:val="auto"/>
                <w:sz w:val="24"/>
                <w:szCs w:val="24"/>
                <w:highlight w:val="none"/>
                <w:lang w:val="en-US" w:eastAsia="zh-CN"/>
              </w:rPr>
              <w:t>此工序会产生</w:t>
            </w:r>
            <w:r>
              <w:rPr>
                <w:rFonts w:hint="eastAsia" w:cs="Times New Roman"/>
                <w:b/>
                <w:bCs/>
                <w:color w:val="auto"/>
                <w:sz w:val="24"/>
                <w:szCs w:val="24"/>
                <w:highlight w:val="none"/>
                <w:lang w:val="en-US" w:eastAsia="zh-CN"/>
              </w:rPr>
              <w:t>烘干</w:t>
            </w:r>
            <w:r>
              <w:rPr>
                <w:rFonts w:hint="eastAsia" w:ascii="Times New Roman" w:hAnsi="Times New Roman" w:eastAsia="宋体" w:cs="Times New Roman"/>
                <w:b/>
                <w:bCs/>
                <w:color w:val="auto"/>
                <w:sz w:val="24"/>
                <w:szCs w:val="24"/>
                <w:highlight w:val="none"/>
                <w:lang w:val="en-US" w:eastAsia="zh-CN"/>
              </w:rPr>
              <w:t>废气G</w:t>
            </w:r>
            <w:r>
              <w:rPr>
                <w:rFonts w:hint="eastAsia" w:cs="Times New Roman"/>
                <w:b/>
                <w:bCs/>
                <w:color w:val="auto"/>
                <w:sz w:val="24"/>
                <w:szCs w:val="24"/>
                <w:highlight w:val="none"/>
                <w:lang w:val="en-US" w:eastAsia="zh-CN"/>
              </w:rPr>
              <w:t>9</w:t>
            </w:r>
            <w:r>
              <w:rPr>
                <w:rFonts w:hint="eastAsia" w:ascii="Times New Roman" w:hAnsi="Times New Roman" w:eastAsia="宋体" w:cs="Times New Roman"/>
                <w:b/>
                <w:bCs/>
                <w:color w:val="auto"/>
                <w:sz w:val="24"/>
                <w:szCs w:val="24"/>
                <w:highlight w:val="none"/>
                <w:lang w:val="en-US" w:eastAsia="zh-CN"/>
              </w:rPr>
              <w:t>，天然气热风炉</w:t>
            </w:r>
            <w:r>
              <w:rPr>
                <w:rFonts w:hint="eastAsia" w:cs="Times New Roman"/>
                <w:b/>
                <w:bCs/>
                <w:color w:val="auto"/>
                <w:sz w:val="24"/>
                <w:szCs w:val="24"/>
                <w:highlight w:val="none"/>
                <w:lang w:val="en-US" w:eastAsia="zh-CN"/>
              </w:rPr>
              <w:t>燃烧废气G10，</w:t>
            </w:r>
            <w:r>
              <w:rPr>
                <w:rFonts w:hint="eastAsia" w:ascii="Times New Roman" w:hAnsi="Times New Roman" w:eastAsia="宋体" w:cs="Times New Roman"/>
                <w:b/>
                <w:bCs/>
                <w:color w:val="auto"/>
                <w:sz w:val="24"/>
                <w:szCs w:val="24"/>
                <w:highlight w:val="none"/>
                <w:lang w:val="en-US" w:eastAsia="zh-CN"/>
              </w:rPr>
              <w:t>设备噪声N。</w:t>
            </w:r>
          </w:p>
          <w:p w14:paraId="7264F53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（7）冷却</w:t>
            </w:r>
          </w:p>
          <w:p w14:paraId="0CD598C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产品经密闭式烘干机烘干后进入密闭式冷却机进行冷却处理，冷却机使用</w:t>
            </w:r>
            <w:r>
              <w:rPr>
                <w:rFonts w:hint="eastAsia" w:cs="Times New Roman"/>
                <w:color w:val="auto"/>
                <w:sz w:val="24"/>
                <w:szCs w:val="24"/>
                <w:highlight w:val="none"/>
                <w:lang w:val="en-US" w:eastAsia="zh-CN"/>
              </w:rPr>
              <w:t>引风机引入的</w:t>
            </w:r>
            <w:r>
              <w:rPr>
                <w:rFonts w:hint="eastAsia" w:ascii="Times New Roman" w:hAnsi="Times New Roman" w:eastAsia="宋体" w:cs="Times New Roman"/>
                <w:color w:val="auto"/>
                <w:sz w:val="24"/>
                <w:szCs w:val="24"/>
                <w:highlight w:val="none"/>
                <w:lang w:val="en-US" w:eastAsia="zh-CN"/>
              </w:rPr>
              <w:t>常温空气对烘干后的产品进行冷却处理，冷却机出料口温度为40℃左右。</w:t>
            </w:r>
          </w:p>
          <w:p w14:paraId="35422728">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eastAsia" w:ascii="Times New Roman" w:hAnsi="Times New Roman" w:eastAsia="宋体" w:cs="Times New Roman"/>
                <w:b/>
                <w:bCs/>
                <w:color w:val="auto"/>
                <w:sz w:val="24"/>
                <w:szCs w:val="24"/>
                <w:highlight w:val="none"/>
                <w:lang w:val="en-US" w:eastAsia="zh-CN"/>
              </w:rPr>
            </w:pPr>
            <w:r>
              <w:rPr>
                <w:rFonts w:hint="eastAsia" w:ascii="Times New Roman" w:hAnsi="Times New Roman" w:eastAsia="宋体" w:cs="Times New Roman"/>
                <w:b/>
                <w:bCs/>
                <w:color w:val="auto"/>
                <w:sz w:val="24"/>
                <w:szCs w:val="24"/>
                <w:highlight w:val="none"/>
                <w:lang w:val="en-US" w:eastAsia="zh-CN"/>
              </w:rPr>
              <w:t>因技改增加辅料脲甲醛，</w:t>
            </w:r>
            <w:r>
              <w:rPr>
                <w:rFonts w:hint="eastAsia" w:cs="Times New Roman"/>
                <w:b/>
                <w:bCs/>
                <w:color w:val="auto"/>
                <w:sz w:val="24"/>
                <w:szCs w:val="24"/>
                <w:highlight w:val="none"/>
                <w:lang w:val="en-US" w:eastAsia="zh-CN"/>
              </w:rPr>
              <w:t>冷却</w:t>
            </w:r>
            <w:r>
              <w:rPr>
                <w:rFonts w:hint="eastAsia" w:ascii="Times New Roman" w:hAnsi="Times New Roman" w:eastAsia="宋体" w:cs="Times New Roman"/>
                <w:b/>
                <w:bCs/>
                <w:color w:val="auto"/>
                <w:sz w:val="24"/>
                <w:szCs w:val="24"/>
                <w:highlight w:val="none"/>
                <w:lang w:val="en-US" w:eastAsia="zh-CN"/>
              </w:rPr>
              <w:t>废气会</w:t>
            </w:r>
            <w:r>
              <w:rPr>
                <w:rFonts w:hint="eastAsia" w:cs="Times New Roman"/>
                <w:b/>
                <w:bCs/>
                <w:color w:val="auto"/>
                <w:sz w:val="24"/>
                <w:szCs w:val="24"/>
                <w:highlight w:val="none"/>
                <w:lang w:val="en-US" w:eastAsia="zh-CN"/>
              </w:rPr>
              <w:t>产生</w:t>
            </w:r>
            <w:r>
              <w:rPr>
                <w:rFonts w:hint="eastAsia" w:ascii="Times New Roman" w:hAnsi="Times New Roman" w:eastAsia="宋体" w:cs="Times New Roman"/>
                <w:b/>
                <w:bCs/>
                <w:color w:val="auto"/>
                <w:sz w:val="24"/>
                <w:szCs w:val="24"/>
                <w:highlight w:val="none"/>
                <w:lang w:val="en-US" w:eastAsia="zh-CN"/>
              </w:rPr>
              <w:t>污染物</w:t>
            </w:r>
            <w:r>
              <w:rPr>
                <w:rFonts w:hint="eastAsia" w:cs="Times New Roman"/>
                <w:b/>
                <w:bCs/>
                <w:color w:val="auto"/>
                <w:sz w:val="24"/>
                <w:szCs w:val="24"/>
                <w:highlight w:val="none"/>
                <w:lang w:val="en-US" w:eastAsia="zh-CN"/>
              </w:rPr>
              <w:t>甲醛</w:t>
            </w:r>
            <w:r>
              <w:rPr>
                <w:rFonts w:hint="eastAsia" w:ascii="Times New Roman" w:hAnsi="Times New Roman" w:eastAsia="宋体" w:cs="Times New Roman"/>
                <w:b/>
                <w:bCs/>
                <w:color w:val="auto"/>
                <w:sz w:val="24"/>
                <w:szCs w:val="24"/>
                <w:highlight w:val="none"/>
                <w:lang w:val="en-US" w:eastAsia="zh-CN"/>
              </w:rPr>
              <w:t>，此工序会产生</w:t>
            </w:r>
            <w:r>
              <w:rPr>
                <w:rFonts w:hint="eastAsia" w:cs="Times New Roman"/>
                <w:b/>
                <w:bCs/>
                <w:color w:val="auto"/>
                <w:sz w:val="24"/>
                <w:szCs w:val="24"/>
                <w:highlight w:val="none"/>
                <w:lang w:val="en-US" w:eastAsia="zh-CN"/>
              </w:rPr>
              <w:t>冷却</w:t>
            </w:r>
            <w:r>
              <w:rPr>
                <w:rFonts w:hint="eastAsia" w:ascii="Times New Roman" w:hAnsi="Times New Roman" w:eastAsia="宋体" w:cs="Times New Roman"/>
                <w:b/>
                <w:bCs/>
                <w:color w:val="auto"/>
                <w:sz w:val="24"/>
                <w:szCs w:val="24"/>
                <w:highlight w:val="none"/>
                <w:lang w:val="en-US" w:eastAsia="zh-CN"/>
              </w:rPr>
              <w:t>废气G</w:t>
            </w:r>
            <w:r>
              <w:rPr>
                <w:rFonts w:hint="eastAsia" w:cs="Times New Roman"/>
                <w:b/>
                <w:bCs/>
                <w:color w:val="auto"/>
                <w:sz w:val="24"/>
                <w:szCs w:val="24"/>
                <w:highlight w:val="none"/>
                <w:lang w:val="en-US" w:eastAsia="zh-CN"/>
              </w:rPr>
              <w:t>11</w:t>
            </w:r>
            <w:r>
              <w:rPr>
                <w:rFonts w:hint="eastAsia" w:ascii="Times New Roman" w:hAnsi="Times New Roman" w:eastAsia="宋体" w:cs="Times New Roman"/>
                <w:b/>
                <w:bCs/>
                <w:color w:val="auto"/>
                <w:sz w:val="24"/>
                <w:szCs w:val="24"/>
                <w:highlight w:val="none"/>
                <w:lang w:val="en-US" w:eastAsia="zh-CN"/>
              </w:rPr>
              <w:t>，设备噪声N。</w:t>
            </w:r>
          </w:p>
          <w:p w14:paraId="1ED0943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（8）</w:t>
            </w:r>
            <w:r>
              <w:rPr>
                <w:rFonts w:hint="eastAsia" w:ascii="Times New Roman" w:hAnsi="Times New Roman" w:eastAsia="宋体" w:cs="Times New Roman"/>
                <w:color w:val="auto"/>
                <w:sz w:val="24"/>
                <w:szCs w:val="24"/>
                <w:highlight w:val="none"/>
                <w:lang w:val="en-US" w:eastAsia="zh-CN"/>
              </w:rPr>
              <w:t>筛分</w:t>
            </w:r>
          </w:p>
          <w:p w14:paraId="0C95F5C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冷却后的物料经</w:t>
            </w:r>
            <w:r>
              <w:rPr>
                <w:rFonts w:hint="eastAsia" w:cs="Times New Roman"/>
                <w:color w:val="auto"/>
                <w:sz w:val="24"/>
                <w:szCs w:val="24"/>
                <w:highlight w:val="none"/>
                <w:lang w:val="en-US" w:eastAsia="zh-CN"/>
              </w:rPr>
              <w:t>密闭的提升机</w:t>
            </w:r>
            <w:r>
              <w:rPr>
                <w:rFonts w:hint="eastAsia" w:ascii="Times New Roman" w:hAnsi="Times New Roman" w:eastAsia="宋体" w:cs="Times New Roman"/>
                <w:color w:val="auto"/>
                <w:sz w:val="24"/>
                <w:szCs w:val="24"/>
                <w:highlight w:val="none"/>
                <w:lang w:val="en-US" w:eastAsia="zh-CN"/>
              </w:rPr>
              <w:t>进入密闭筛分机进行第二次筛分，合格的产品经密闭的传送带传送至</w:t>
            </w:r>
            <w:r>
              <w:rPr>
                <w:rFonts w:hint="eastAsia" w:cs="Times New Roman"/>
                <w:color w:val="auto"/>
                <w:sz w:val="24"/>
                <w:szCs w:val="24"/>
                <w:highlight w:val="none"/>
                <w:lang w:val="en-US" w:eastAsia="zh-CN"/>
              </w:rPr>
              <w:t>密闭抛光机设备进行裹油铺粉处理</w:t>
            </w:r>
            <w:r>
              <w:rPr>
                <w:rFonts w:hint="eastAsia" w:ascii="Times New Roman" w:hAnsi="Times New Roman" w:eastAsia="宋体" w:cs="Times New Roman"/>
                <w:color w:val="auto"/>
                <w:sz w:val="24"/>
                <w:szCs w:val="24"/>
                <w:highlight w:val="none"/>
                <w:lang w:val="en-US" w:eastAsia="zh-CN"/>
              </w:rPr>
              <w:t>；不合格的产品经密闭的传送带传送至投料工序回用于生产。</w:t>
            </w:r>
          </w:p>
          <w:p w14:paraId="479690F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此工序会产生</w:t>
            </w:r>
            <w:r>
              <w:rPr>
                <w:rFonts w:hint="eastAsia" w:cs="Times New Roman"/>
                <w:color w:val="auto"/>
                <w:sz w:val="24"/>
                <w:szCs w:val="24"/>
                <w:highlight w:val="none"/>
                <w:lang w:val="en-US" w:eastAsia="zh-CN"/>
              </w:rPr>
              <w:t>第二次筛分</w:t>
            </w:r>
            <w:r>
              <w:rPr>
                <w:rFonts w:hint="eastAsia" w:ascii="Times New Roman" w:hAnsi="Times New Roman" w:eastAsia="宋体" w:cs="Times New Roman"/>
                <w:color w:val="auto"/>
                <w:sz w:val="24"/>
                <w:szCs w:val="24"/>
                <w:highlight w:val="none"/>
                <w:lang w:val="en-US" w:eastAsia="zh-CN"/>
              </w:rPr>
              <w:t>废气G1</w:t>
            </w:r>
            <w:r>
              <w:rPr>
                <w:rFonts w:hint="eastAsia" w:cs="Times New Roman"/>
                <w:color w:val="auto"/>
                <w:sz w:val="24"/>
                <w:szCs w:val="24"/>
                <w:highlight w:val="none"/>
                <w:lang w:val="en-US" w:eastAsia="zh-CN"/>
              </w:rPr>
              <w:t>2</w:t>
            </w:r>
            <w:r>
              <w:rPr>
                <w:rFonts w:hint="eastAsia" w:ascii="Times New Roman" w:hAnsi="Times New Roman" w:eastAsia="宋体" w:cs="Times New Roman"/>
                <w:color w:val="auto"/>
                <w:sz w:val="24"/>
                <w:szCs w:val="24"/>
                <w:highlight w:val="none"/>
                <w:lang w:val="en-US" w:eastAsia="zh-CN"/>
              </w:rPr>
              <w:t>，设备噪声N。</w:t>
            </w:r>
          </w:p>
          <w:p w14:paraId="12F42C91">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eastAsia" w:ascii="Times New Roman" w:hAnsi="Times New Roman" w:eastAsia="宋体" w:cs="Times New Roman"/>
                <w:b/>
                <w:bCs/>
                <w:color w:val="auto"/>
                <w:sz w:val="24"/>
                <w:szCs w:val="24"/>
                <w:highlight w:val="none"/>
                <w:lang w:val="en-US" w:eastAsia="zh-CN"/>
              </w:rPr>
            </w:pPr>
            <w:r>
              <w:rPr>
                <w:rFonts w:hint="eastAsia" w:ascii="Times New Roman" w:hAnsi="Times New Roman" w:eastAsia="宋体" w:cs="Times New Roman"/>
                <w:b/>
                <w:bCs/>
                <w:color w:val="auto"/>
                <w:sz w:val="24"/>
                <w:szCs w:val="24"/>
                <w:highlight w:val="none"/>
                <w:lang w:val="en-US" w:eastAsia="zh-CN"/>
              </w:rPr>
              <w:t>（9）裹油、铺粉</w:t>
            </w:r>
          </w:p>
          <w:p w14:paraId="3D057A29">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eastAsia" w:ascii="Times New Roman" w:hAnsi="Times New Roman" w:eastAsia="宋体" w:cs="Times New Roman"/>
                <w:b/>
                <w:bCs/>
                <w:color w:val="auto"/>
                <w:sz w:val="24"/>
                <w:szCs w:val="24"/>
                <w:highlight w:val="none"/>
                <w:lang w:val="en-US" w:eastAsia="zh-CN"/>
              </w:rPr>
            </w:pPr>
            <w:r>
              <w:rPr>
                <w:rFonts w:hint="eastAsia" w:ascii="Times New Roman" w:hAnsi="Times New Roman" w:eastAsia="宋体" w:cs="Times New Roman"/>
                <w:b/>
                <w:bCs/>
                <w:color w:val="auto"/>
                <w:sz w:val="24"/>
                <w:szCs w:val="24"/>
                <w:highlight w:val="none"/>
                <w:lang w:val="en-US" w:eastAsia="zh-CN"/>
              </w:rPr>
              <w:t>企业设有一台包裹油储存与化料罐，带保温及电加热功能，确保膏状包裹油在42℃条件下稳定熔化并施用，成品包裹油</w:t>
            </w:r>
            <w:r>
              <w:rPr>
                <w:rFonts w:hint="eastAsia" w:cs="Times New Roman"/>
                <w:b/>
                <w:bCs/>
                <w:color w:val="auto"/>
                <w:sz w:val="24"/>
                <w:szCs w:val="24"/>
                <w:highlight w:val="none"/>
                <w:lang w:val="en-US" w:eastAsia="zh-CN"/>
              </w:rPr>
              <w:t>在</w:t>
            </w:r>
            <w:r>
              <w:rPr>
                <w:rFonts w:hint="eastAsia" w:ascii="Times New Roman" w:hAnsi="Times New Roman" w:eastAsia="宋体" w:cs="Times New Roman"/>
                <w:b/>
                <w:bCs/>
                <w:color w:val="auto"/>
                <w:sz w:val="24"/>
                <w:szCs w:val="24"/>
                <w:highlight w:val="none"/>
                <w:lang w:val="en-US" w:eastAsia="zh-CN"/>
              </w:rPr>
              <w:t>包裹油储存与化料罐</w:t>
            </w:r>
            <w:r>
              <w:rPr>
                <w:rFonts w:hint="eastAsia" w:cs="Times New Roman"/>
                <w:b/>
                <w:bCs/>
                <w:color w:val="auto"/>
                <w:sz w:val="24"/>
                <w:szCs w:val="24"/>
                <w:highlight w:val="none"/>
                <w:lang w:val="en-US" w:eastAsia="zh-CN"/>
              </w:rPr>
              <w:t>内</w:t>
            </w:r>
            <w:r>
              <w:rPr>
                <w:rFonts w:hint="eastAsia" w:ascii="Times New Roman" w:hAnsi="Times New Roman" w:eastAsia="宋体" w:cs="Times New Roman"/>
                <w:b/>
                <w:bCs/>
                <w:color w:val="auto"/>
                <w:sz w:val="24"/>
                <w:szCs w:val="24"/>
                <w:highlight w:val="none"/>
                <w:lang w:val="en-US" w:eastAsia="zh-CN"/>
              </w:rPr>
              <w:t>通过</w:t>
            </w:r>
            <w:r>
              <w:rPr>
                <w:rFonts w:hint="eastAsia" w:cs="Times New Roman"/>
                <w:b/>
                <w:bCs/>
                <w:color w:val="auto"/>
                <w:sz w:val="24"/>
                <w:szCs w:val="24"/>
                <w:highlight w:val="none"/>
                <w:lang w:val="en-US" w:eastAsia="zh-CN"/>
              </w:rPr>
              <w:t>计量泵</w:t>
            </w:r>
            <w:r>
              <w:rPr>
                <w:rFonts w:hint="eastAsia" w:ascii="Times New Roman" w:hAnsi="Times New Roman" w:eastAsia="宋体" w:cs="Times New Roman"/>
                <w:b/>
                <w:bCs/>
                <w:color w:val="auto"/>
                <w:sz w:val="24"/>
                <w:szCs w:val="24"/>
                <w:highlight w:val="none"/>
                <w:lang w:val="en-US" w:eastAsia="zh-CN"/>
              </w:rPr>
              <w:t>送至密闭抛光机内</w:t>
            </w:r>
            <w:r>
              <w:rPr>
                <w:rFonts w:hint="eastAsia" w:cs="Times New Roman"/>
                <w:b/>
                <w:bCs/>
                <w:color w:val="auto"/>
                <w:sz w:val="24"/>
                <w:szCs w:val="24"/>
                <w:highlight w:val="none"/>
                <w:lang w:val="en-US" w:eastAsia="zh-CN"/>
              </w:rPr>
              <w:t>，在原料表面上喷上一层硬脂酸基包裹油，之后由密闭防结块粉计量添加机计量，经螺旋给料在抛光机内对原料铺粉</w:t>
            </w:r>
            <w:r>
              <w:rPr>
                <w:rFonts w:hint="eastAsia" w:ascii="Times New Roman" w:hAnsi="Times New Roman" w:eastAsia="宋体" w:cs="Times New Roman"/>
                <w:b/>
                <w:bCs/>
                <w:color w:val="auto"/>
                <w:sz w:val="24"/>
                <w:szCs w:val="24"/>
                <w:highlight w:val="none"/>
                <w:lang w:val="en-US" w:eastAsia="zh-CN"/>
              </w:rPr>
              <w:t>。</w:t>
            </w:r>
          </w:p>
          <w:p w14:paraId="018230CC">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b/>
                <w:bCs/>
                <w:color w:val="auto"/>
                <w:sz w:val="24"/>
                <w:szCs w:val="24"/>
                <w:highlight w:val="none"/>
                <w:lang w:val="en-US" w:eastAsia="zh-CN"/>
              </w:rPr>
              <w:t>此工序会产生</w:t>
            </w:r>
            <w:r>
              <w:rPr>
                <w:rFonts w:hint="eastAsia" w:cs="Times New Roman"/>
                <w:b/>
                <w:bCs/>
                <w:color w:val="auto"/>
                <w:sz w:val="24"/>
                <w:szCs w:val="24"/>
                <w:highlight w:val="none"/>
                <w:lang w:val="en-US" w:eastAsia="zh-CN"/>
              </w:rPr>
              <w:t>裹油</w:t>
            </w:r>
            <w:r>
              <w:rPr>
                <w:rFonts w:hint="eastAsia" w:ascii="Times New Roman" w:hAnsi="Times New Roman" w:eastAsia="宋体" w:cs="Times New Roman"/>
                <w:b/>
                <w:bCs/>
                <w:color w:val="auto"/>
                <w:sz w:val="24"/>
                <w:szCs w:val="24"/>
                <w:highlight w:val="none"/>
                <w:lang w:val="en-US" w:eastAsia="zh-CN"/>
              </w:rPr>
              <w:t>废气G1</w:t>
            </w:r>
            <w:r>
              <w:rPr>
                <w:rFonts w:hint="eastAsia" w:cs="Times New Roman"/>
                <w:b/>
                <w:bCs/>
                <w:color w:val="auto"/>
                <w:sz w:val="24"/>
                <w:szCs w:val="24"/>
                <w:highlight w:val="none"/>
                <w:lang w:val="en-US" w:eastAsia="zh-CN"/>
              </w:rPr>
              <w:t>3</w:t>
            </w:r>
            <w:r>
              <w:rPr>
                <w:rFonts w:hint="eastAsia" w:ascii="Times New Roman" w:hAnsi="Times New Roman" w:eastAsia="宋体" w:cs="Times New Roman"/>
                <w:b/>
                <w:bCs/>
                <w:color w:val="auto"/>
                <w:sz w:val="24"/>
                <w:szCs w:val="24"/>
                <w:highlight w:val="none"/>
                <w:lang w:val="en-US" w:eastAsia="zh-CN"/>
              </w:rPr>
              <w:t>，</w:t>
            </w:r>
            <w:r>
              <w:rPr>
                <w:rFonts w:hint="eastAsia" w:cs="Times New Roman"/>
                <w:b/>
                <w:bCs/>
                <w:color w:val="auto"/>
                <w:sz w:val="24"/>
                <w:szCs w:val="24"/>
                <w:highlight w:val="none"/>
                <w:lang w:val="en-US" w:eastAsia="zh-CN"/>
              </w:rPr>
              <w:t>铺粉废气G14，</w:t>
            </w:r>
            <w:r>
              <w:rPr>
                <w:rFonts w:hint="eastAsia" w:ascii="Times New Roman" w:hAnsi="Times New Roman" w:eastAsia="宋体" w:cs="Times New Roman"/>
                <w:b/>
                <w:bCs/>
                <w:color w:val="auto"/>
                <w:sz w:val="24"/>
                <w:szCs w:val="24"/>
                <w:highlight w:val="none"/>
                <w:lang w:val="en-US" w:eastAsia="zh-CN"/>
              </w:rPr>
              <w:t>设备噪声N。</w:t>
            </w:r>
          </w:p>
          <w:p w14:paraId="29B5FB9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（10）抛光、装袋</w:t>
            </w:r>
          </w:p>
          <w:p w14:paraId="483818F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裹油</w:t>
            </w:r>
            <w:r>
              <w:rPr>
                <w:rFonts w:hint="eastAsia" w:ascii="Times New Roman" w:hAnsi="Times New Roman" w:eastAsia="宋体" w:cs="Times New Roman"/>
                <w:color w:val="auto"/>
                <w:sz w:val="24"/>
                <w:szCs w:val="24"/>
                <w:highlight w:val="none"/>
                <w:lang w:val="en-US" w:eastAsia="zh-CN"/>
              </w:rPr>
              <w:t>铺粉后物料</w:t>
            </w:r>
            <w:r>
              <w:rPr>
                <w:rFonts w:hint="eastAsia" w:cs="Times New Roman"/>
                <w:color w:val="auto"/>
                <w:sz w:val="24"/>
                <w:szCs w:val="24"/>
                <w:highlight w:val="none"/>
                <w:lang w:val="en-US" w:eastAsia="zh-CN"/>
              </w:rPr>
              <w:t>在</w:t>
            </w:r>
            <w:r>
              <w:rPr>
                <w:rFonts w:hint="eastAsia" w:ascii="Times New Roman" w:hAnsi="Times New Roman" w:eastAsia="宋体" w:cs="Times New Roman"/>
                <w:color w:val="auto"/>
                <w:sz w:val="24"/>
                <w:szCs w:val="24"/>
                <w:highlight w:val="none"/>
                <w:lang w:val="en-US" w:eastAsia="zh-CN"/>
              </w:rPr>
              <w:t>密闭抛光机</w:t>
            </w:r>
            <w:r>
              <w:rPr>
                <w:rFonts w:hint="eastAsia" w:cs="Times New Roman"/>
                <w:color w:val="auto"/>
                <w:sz w:val="24"/>
                <w:szCs w:val="24"/>
                <w:highlight w:val="none"/>
                <w:lang w:val="en-US" w:eastAsia="zh-CN"/>
              </w:rPr>
              <w:t>内</w:t>
            </w:r>
            <w:r>
              <w:rPr>
                <w:rFonts w:hint="eastAsia" w:ascii="Times New Roman" w:hAnsi="Times New Roman" w:eastAsia="宋体" w:cs="Times New Roman"/>
                <w:color w:val="auto"/>
                <w:sz w:val="24"/>
                <w:szCs w:val="24"/>
                <w:highlight w:val="none"/>
                <w:lang w:val="en-US" w:eastAsia="zh-CN"/>
              </w:rPr>
              <w:t>进行打磨抛光处理，抛光后经密闭的传送带传送至密闭式定量电子包装秤和包装缝口机进行装袋缝口，装袋过程会对产品抽样送至化验室化验，检测产品是否合格。</w:t>
            </w:r>
          </w:p>
          <w:p w14:paraId="52985FB3">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b/>
                <w:bCs/>
                <w:color w:val="auto"/>
                <w:sz w:val="24"/>
                <w:szCs w:val="24"/>
                <w:highlight w:val="none"/>
                <w:lang w:val="en-US" w:eastAsia="zh-CN"/>
              </w:rPr>
              <w:t>因技改增加辅料脲甲醛</w:t>
            </w:r>
            <w:r>
              <w:rPr>
                <w:rFonts w:hint="eastAsia" w:cs="Times New Roman"/>
                <w:b/>
                <w:bCs/>
                <w:color w:val="auto"/>
                <w:sz w:val="24"/>
                <w:szCs w:val="24"/>
                <w:highlight w:val="none"/>
                <w:lang w:val="en-US" w:eastAsia="zh-CN"/>
              </w:rPr>
              <w:t>、包裹油</w:t>
            </w:r>
            <w:r>
              <w:rPr>
                <w:rFonts w:hint="eastAsia" w:ascii="Times New Roman" w:hAnsi="Times New Roman" w:eastAsia="宋体" w:cs="Times New Roman"/>
                <w:b/>
                <w:bCs/>
                <w:color w:val="auto"/>
                <w:sz w:val="24"/>
                <w:szCs w:val="24"/>
                <w:highlight w:val="none"/>
                <w:lang w:val="en-US" w:eastAsia="zh-CN"/>
              </w:rPr>
              <w:t>，</w:t>
            </w:r>
            <w:r>
              <w:rPr>
                <w:rFonts w:hint="eastAsia" w:cs="Times New Roman"/>
                <w:b/>
                <w:bCs/>
                <w:color w:val="auto"/>
                <w:sz w:val="24"/>
                <w:szCs w:val="24"/>
                <w:highlight w:val="none"/>
                <w:lang w:val="en-US" w:eastAsia="zh-CN"/>
              </w:rPr>
              <w:t>抛光</w:t>
            </w:r>
            <w:r>
              <w:rPr>
                <w:rFonts w:hint="eastAsia" w:ascii="Times New Roman" w:hAnsi="Times New Roman" w:eastAsia="宋体" w:cs="Times New Roman"/>
                <w:b/>
                <w:bCs/>
                <w:color w:val="auto"/>
                <w:sz w:val="24"/>
                <w:szCs w:val="24"/>
                <w:highlight w:val="none"/>
                <w:lang w:val="en-US" w:eastAsia="zh-CN"/>
              </w:rPr>
              <w:t>废气会</w:t>
            </w:r>
            <w:r>
              <w:rPr>
                <w:rFonts w:hint="eastAsia" w:cs="Times New Roman"/>
                <w:b/>
                <w:bCs/>
                <w:color w:val="auto"/>
                <w:sz w:val="24"/>
                <w:szCs w:val="24"/>
                <w:highlight w:val="none"/>
                <w:lang w:val="en-US" w:eastAsia="zh-CN"/>
              </w:rPr>
              <w:t>产生污染物</w:t>
            </w:r>
            <w:r>
              <w:rPr>
                <w:rFonts w:hint="eastAsia" w:ascii="Times New Roman" w:hAnsi="Times New Roman" w:eastAsia="宋体" w:cs="Times New Roman"/>
                <w:b/>
                <w:bCs/>
                <w:color w:val="auto"/>
                <w:sz w:val="24"/>
                <w:szCs w:val="24"/>
                <w:highlight w:val="none"/>
                <w:lang w:val="en-US" w:eastAsia="zh-CN"/>
              </w:rPr>
              <w:t>甲醛</w:t>
            </w:r>
            <w:r>
              <w:rPr>
                <w:rFonts w:hint="eastAsia" w:cs="Times New Roman"/>
                <w:b/>
                <w:bCs/>
                <w:color w:val="auto"/>
                <w:sz w:val="24"/>
                <w:szCs w:val="24"/>
                <w:highlight w:val="none"/>
                <w:lang w:val="en-US" w:eastAsia="zh-CN"/>
              </w:rPr>
              <w:t>、非甲烷总烃</w:t>
            </w:r>
            <w:r>
              <w:rPr>
                <w:rFonts w:hint="eastAsia" w:ascii="Times New Roman" w:hAnsi="Times New Roman" w:eastAsia="宋体" w:cs="Times New Roman"/>
                <w:b/>
                <w:bCs/>
                <w:color w:val="auto"/>
                <w:sz w:val="24"/>
                <w:szCs w:val="24"/>
                <w:highlight w:val="none"/>
                <w:lang w:val="en-US" w:eastAsia="zh-CN"/>
              </w:rPr>
              <w:t>，此工序会产生</w:t>
            </w:r>
            <w:r>
              <w:rPr>
                <w:rFonts w:hint="eastAsia" w:cs="Times New Roman"/>
                <w:b/>
                <w:bCs/>
                <w:color w:val="auto"/>
                <w:sz w:val="24"/>
                <w:szCs w:val="24"/>
                <w:highlight w:val="none"/>
                <w:lang w:val="en-US" w:eastAsia="zh-CN"/>
              </w:rPr>
              <w:t>抛光</w:t>
            </w:r>
            <w:r>
              <w:rPr>
                <w:rFonts w:hint="eastAsia" w:ascii="Times New Roman" w:hAnsi="Times New Roman" w:eastAsia="宋体" w:cs="Times New Roman"/>
                <w:b/>
                <w:bCs/>
                <w:color w:val="auto"/>
                <w:sz w:val="24"/>
                <w:szCs w:val="24"/>
                <w:highlight w:val="none"/>
                <w:lang w:val="en-US" w:eastAsia="zh-CN"/>
              </w:rPr>
              <w:t>废气G1</w:t>
            </w:r>
            <w:r>
              <w:rPr>
                <w:rFonts w:hint="eastAsia" w:cs="Times New Roman"/>
                <w:b/>
                <w:bCs/>
                <w:color w:val="auto"/>
                <w:sz w:val="24"/>
                <w:szCs w:val="24"/>
                <w:highlight w:val="none"/>
                <w:lang w:val="en-US" w:eastAsia="zh-CN"/>
              </w:rPr>
              <w:t>5</w:t>
            </w:r>
            <w:r>
              <w:rPr>
                <w:rFonts w:hint="eastAsia" w:ascii="Times New Roman" w:hAnsi="Times New Roman" w:eastAsia="宋体" w:cs="Times New Roman"/>
                <w:b/>
                <w:bCs/>
                <w:color w:val="auto"/>
                <w:sz w:val="24"/>
                <w:szCs w:val="24"/>
                <w:highlight w:val="none"/>
                <w:lang w:val="en-US" w:eastAsia="zh-CN"/>
              </w:rPr>
              <w:t>，</w:t>
            </w:r>
            <w:r>
              <w:rPr>
                <w:rFonts w:hint="eastAsia" w:cs="Times New Roman"/>
                <w:b/>
                <w:bCs/>
                <w:color w:val="auto"/>
                <w:sz w:val="24"/>
                <w:szCs w:val="24"/>
                <w:highlight w:val="none"/>
                <w:lang w:val="en-US" w:eastAsia="zh-CN"/>
              </w:rPr>
              <w:t>装袋</w:t>
            </w:r>
            <w:r>
              <w:rPr>
                <w:rFonts w:hint="eastAsia" w:ascii="Times New Roman" w:hAnsi="Times New Roman" w:eastAsia="宋体" w:cs="Times New Roman"/>
                <w:b/>
                <w:bCs/>
                <w:color w:val="auto"/>
                <w:sz w:val="24"/>
                <w:szCs w:val="24"/>
                <w:highlight w:val="none"/>
                <w:lang w:val="en-US" w:eastAsia="zh-CN"/>
              </w:rPr>
              <w:t>废气G1</w:t>
            </w:r>
            <w:r>
              <w:rPr>
                <w:rFonts w:hint="eastAsia" w:cs="Times New Roman"/>
                <w:b/>
                <w:bCs/>
                <w:color w:val="auto"/>
                <w:sz w:val="24"/>
                <w:szCs w:val="24"/>
                <w:highlight w:val="none"/>
                <w:lang w:val="en-US" w:eastAsia="zh-CN"/>
              </w:rPr>
              <w:t>6</w:t>
            </w:r>
            <w:r>
              <w:rPr>
                <w:rFonts w:hint="eastAsia" w:ascii="Times New Roman" w:hAnsi="Times New Roman" w:eastAsia="宋体" w:cs="Times New Roman"/>
                <w:b/>
                <w:bCs/>
                <w:color w:val="auto"/>
                <w:sz w:val="24"/>
                <w:szCs w:val="24"/>
                <w:highlight w:val="none"/>
                <w:lang w:val="en-US" w:eastAsia="zh-CN"/>
              </w:rPr>
              <w:t>，</w:t>
            </w:r>
            <w:r>
              <w:rPr>
                <w:rFonts w:hint="eastAsia" w:cs="Times New Roman"/>
                <w:b/>
                <w:bCs/>
                <w:color w:val="auto"/>
                <w:sz w:val="24"/>
                <w:szCs w:val="24"/>
                <w:highlight w:val="none"/>
                <w:lang w:val="en-US" w:eastAsia="zh-CN"/>
              </w:rPr>
              <w:t>化验室废气G1，</w:t>
            </w:r>
            <w:r>
              <w:rPr>
                <w:rFonts w:hint="eastAsia" w:ascii="Times New Roman" w:hAnsi="Times New Roman" w:eastAsia="宋体" w:cs="Times New Roman"/>
                <w:b/>
                <w:bCs/>
                <w:color w:val="auto"/>
                <w:sz w:val="24"/>
                <w:szCs w:val="24"/>
                <w:highlight w:val="none"/>
                <w:lang w:val="en-US" w:eastAsia="zh-CN"/>
              </w:rPr>
              <w:t>设备噪声N。</w:t>
            </w:r>
          </w:p>
          <w:p w14:paraId="6ECA346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（11）码垛入库</w:t>
            </w:r>
          </w:p>
          <w:p w14:paraId="6463213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装袋的产品会由机器人自动码垛机进行码垛，码垛好的成品由叉车运送入库等待复混肥生产线使用</w:t>
            </w:r>
            <w:r>
              <w:rPr>
                <w:rFonts w:hint="eastAsia" w:ascii="Times New Roman" w:hAnsi="Times New Roman" w:eastAsia="宋体" w:cs="Times New Roman"/>
                <w:color w:val="auto"/>
                <w:sz w:val="24"/>
                <w:szCs w:val="24"/>
                <w:highlight w:val="none"/>
                <w:lang w:val="en-US" w:eastAsia="zh-CN"/>
              </w:rPr>
              <w:drawing>
                <wp:inline distT="0" distB="0" distL="114300" distR="114300">
                  <wp:extent cx="5162550" cy="7858125"/>
                  <wp:effectExtent l="0" t="0" r="0" b="0"/>
                  <wp:docPr id="104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图片 4"/>
                          <pic:cNvPicPr>
                            <a:picLocks noChangeAspect="1"/>
                          </pic:cNvPicPr>
                        </pic:nvPicPr>
                        <pic:blipFill>
                          <a:blip r:embed="rId22"/>
                          <a:stretch>
                            <a:fillRect/>
                          </a:stretch>
                        </pic:blipFill>
                        <pic:spPr>
                          <a:xfrm>
                            <a:off x="0" y="0"/>
                            <a:ext cx="5162550" cy="7858125"/>
                          </a:xfrm>
                          <a:prstGeom prst="rect">
                            <a:avLst/>
                          </a:prstGeom>
                          <a:noFill/>
                          <a:ln cap="flat" cmpd="sng">
                            <a:noFill/>
                            <a:prstDash val="solid"/>
                            <a:round/>
                          </a:ln>
                        </pic:spPr>
                      </pic:pic>
                    </a:graphicData>
                  </a:graphic>
                </wp:inline>
              </w:drawing>
            </w:r>
          </w:p>
          <w:p w14:paraId="2A9FE015">
            <w:pPr>
              <w:ind w:firstLine="4320" w:firstLineChars="1800"/>
              <w:rPr>
                <w:color w:val="auto"/>
              </w:rPr>
            </w:pPr>
            <w:r>
              <w:rPr>
                <w:rFonts w:hint="eastAsia"/>
                <w:color w:val="auto"/>
                <w:lang w:val="en-US" w:eastAsia="zh-CN"/>
              </w:rPr>
              <w:t>图例：G废气、N噪声、S固体废物</w:t>
            </w:r>
          </w:p>
          <w:p w14:paraId="41B456E2">
            <w:pPr>
              <w:pStyle w:val="38"/>
              <w:rPr>
                <w:rFonts w:ascii="Times New Roman" w:hAnsi="Times New Roman" w:cs="Times New Roman"/>
                <w:color w:val="auto"/>
              </w:rPr>
            </w:pPr>
            <w:r>
              <w:rPr>
                <w:rFonts w:hint="eastAsia" w:ascii="Times New Roman" w:hAnsi="Times New Roman" w:cs="Times New Roman"/>
                <w:color w:val="auto"/>
              </w:rPr>
              <w:t>图2-</w:t>
            </w:r>
            <w:r>
              <w:rPr>
                <w:rFonts w:hint="eastAsia" w:cs="Times New Roman"/>
                <w:color w:val="auto"/>
                <w:lang w:val="en-US" w:eastAsia="zh-CN"/>
              </w:rPr>
              <w:t>4</w:t>
            </w:r>
            <w:r>
              <w:rPr>
                <w:rFonts w:hint="eastAsia" w:ascii="Times New Roman" w:hAnsi="Times New Roman" w:cs="Times New Roman"/>
                <w:color w:val="auto"/>
              </w:rPr>
              <w:t xml:space="preserve">  </w:t>
            </w:r>
            <w:r>
              <w:rPr>
                <w:rFonts w:hint="eastAsia" w:ascii="Times New Roman" w:hAnsi="Times New Roman" w:cs="Times New Roman"/>
                <w:color w:val="auto"/>
                <w:lang w:val="en-US" w:eastAsia="zh-CN"/>
              </w:rPr>
              <w:t>产品</w:t>
            </w:r>
            <w:r>
              <w:rPr>
                <w:rFonts w:hint="eastAsia" w:ascii="Times New Roman" w:hAnsi="Times New Roman" w:cs="Times New Roman"/>
                <w:color w:val="auto"/>
              </w:rPr>
              <w:t>生产工艺流程及排污节点图</w:t>
            </w:r>
          </w:p>
          <w:p w14:paraId="7C1CEDA4">
            <w:pPr>
              <w:pStyle w:val="38"/>
              <w:rPr>
                <w:color w:val="auto"/>
              </w:rPr>
            </w:pPr>
          </w:p>
          <w:p w14:paraId="7FFDA878">
            <w:pPr>
              <w:pStyle w:val="38"/>
              <w:rPr>
                <w:color w:val="auto"/>
              </w:rPr>
            </w:pPr>
          </w:p>
          <w:p w14:paraId="1662982D">
            <w:pPr>
              <w:pStyle w:val="38"/>
              <w:rPr>
                <w:color w:val="auto"/>
              </w:rPr>
            </w:pPr>
            <w:r>
              <w:rPr>
                <w:color w:val="auto"/>
              </w:rPr>
              <w:t>表2-</w:t>
            </w:r>
            <w:r>
              <w:rPr>
                <w:rFonts w:hint="eastAsia"/>
                <w:color w:val="auto"/>
                <w:lang w:val="en-US" w:eastAsia="zh-CN"/>
              </w:rPr>
              <w:t>10</w:t>
            </w:r>
            <w:r>
              <w:rPr>
                <w:color w:val="auto"/>
              </w:rPr>
              <w:t xml:space="preserve"> </w:t>
            </w:r>
            <w:r>
              <w:rPr>
                <w:rFonts w:hint="eastAsia"/>
                <w:color w:val="auto"/>
              </w:rPr>
              <w:t xml:space="preserve"> 排污</w:t>
            </w:r>
            <w:r>
              <w:rPr>
                <w:color w:val="auto"/>
              </w:rPr>
              <w:t>节点及处理方式一览表</w:t>
            </w:r>
          </w:p>
          <w:tbl>
            <w:tblPr>
              <w:tblStyle w:val="21"/>
              <w:tblpPr w:leftFromText="180" w:rightFromText="180" w:vertAnchor="text" w:tblpXSpec="left" w:tblpY="1"/>
              <w:tblOverlap w:val="never"/>
              <w:tblW w:w="8357"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667"/>
              <w:gridCol w:w="710"/>
              <w:gridCol w:w="1468"/>
              <w:gridCol w:w="1670"/>
              <w:gridCol w:w="899"/>
              <w:gridCol w:w="2943"/>
            </w:tblGrid>
            <w:tr w14:paraId="3FBDE2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trPr>
              <w:tc>
                <w:tcPr>
                  <w:tcW w:w="667" w:type="dxa"/>
                  <w:vAlign w:val="center"/>
                </w:tcPr>
                <w:p w14:paraId="357524BD">
                  <w:pPr>
                    <w:pStyle w:val="36"/>
                    <w:rPr>
                      <w:color w:val="auto"/>
                      <w:kern w:val="2"/>
                      <w:szCs w:val="21"/>
                    </w:rPr>
                  </w:pPr>
                  <w:r>
                    <w:rPr>
                      <w:rFonts w:hint="eastAsia"/>
                      <w:color w:val="auto"/>
                      <w:kern w:val="2"/>
                      <w:szCs w:val="21"/>
                    </w:rPr>
                    <w:t>项目</w:t>
                  </w:r>
                </w:p>
              </w:tc>
              <w:tc>
                <w:tcPr>
                  <w:tcW w:w="710" w:type="dxa"/>
                  <w:vAlign w:val="center"/>
                </w:tcPr>
                <w:p w14:paraId="740B766C">
                  <w:pPr>
                    <w:pStyle w:val="36"/>
                    <w:rPr>
                      <w:color w:val="auto"/>
                      <w:kern w:val="2"/>
                      <w:szCs w:val="21"/>
                    </w:rPr>
                  </w:pPr>
                  <w:r>
                    <w:rPr>
                      <w:rFonts w:hint="eastAsia"/>
                      <w:color w:val="auto"/>
                    </w:rPr>
                    <w:t>序号</w:t>
                  </w:r>
                </w:p>
              </w:tc>
              <w:tc>
                <w:tcPr>
                  <w:tcW w:w="1468" w:type="dxa"/>
                  <w:vAlign w:val="center"/>
                </w:tcPr>
                <w:p w14:paraId="51303305">
                  <w:pPr>
                    <w:pStyle w:val="36"/>
                    <w:rPr>
                      <w:color w:val="auto"/>
                      <w:kern w:val="2"/>
                      <w:szCs w:val="21"/>
                    </w:rPr>
                  </w:pPr>
                  <w:r>
                    <w:rPr>
                      <w:rFonts w:hint="eastAsia"/>
                      <w:color w:val="auto"/>
                    </w:rPr>
                    <w:t>污染源</w:t>
                  </w:r>
                </w:p>
              </w:tc>
              <w:tc>
                <w:tcPr>
                  <w:tcW w:w="1670" w:type="dxa"/>
                  <w:vAlign w:val="center"/>
                </w:tcPr>
                <w:p w14:paraId="55C781DC">
                  <w:pPr>
                    <w:pStyle w:val="36"/>
                    <w:rPr>
                      <w:color w:val="auto"/>
                      <w:kern w:val="2"/>
                      <w:szCs w:val="21"/>
                    </w:rPr>
                  </w:pPr>
                  <w:r>
                    <w:rPr>
                      <w:rFonts w:hint="eastAsia"/>
                      <w:color w:val="auto"/>
                    </w:rPr>
                    <w:t>污染物</w:t>
                  </w:r>
                </w:p>
              </w:tc>
              <w:tc>
                <w:tcPr>
                  <w:tcW w:w="899" w:type="dxa"/>
                  <w:vAlign w:val="center"/>
                </w:tcPr>
                <w:p w14:paraId="0B533AF5">
                  <w:pPr>
                    <w:pStyle w:val="36"/>
                    <w:rPr>
                      <w:color w:val="auto"/>
                    </w:rPr>
                  </w:pPr>
                  <w:r>
                    <w:rPr>
                      <w:rFonts w:hint="eastAsia"/>
                      <w:color w:val="auto"/>
                    </w:rPr>
                    <w:t>排放</w:t>
                  </w:r>
                </w:p>
                <w:p w14:paraId="101AE430">
                  <w:pPr>
                    <w:pStyle w:val="36"/>
                    <w:rPr>
                      <w:rFonts w:hint="eastAsia" w:eastAsia="宋体"/>
                      <w:color w:val="auto"/>
                      <w:kern w:val="2"/>
                      <w:szCs w:val="21"/>
                      <w:lang w:eastAsia="zh-CN"/>
                    </w:rPr>
                  </w:pPr>
                  <w:r>
                    <w:rPr>
                      <w:rFonts w:hint="eastAsia"/>
                      <w:color w:val="auto"/>
                      <w:lang w:val="en-US" w:eastAsia="zh-CN"/>
                    </w:rPr>
                    <w:t>特征</w:t>
                  </w:r>
                </w:p>
              </w:tc>
              <w:tc>
                <w:tcPr>
                  <w:tcW w:w="2943" w:type="dxa"/>
                  <w:vAlign w:val="center"/>
                </w:tcPr>
                <w:p w14:paraId="2DCBB36D">
                  <w:pPr>
                    <w:pStyle w:val="36"/>
                    <w:rPr>
                      <w:color w:val="auto"/>
                      <w:kern w:val="2"/>
                      <w:szCs w:val="21"/>
                    </w:rPr>
                  </w:pPr>
                  <w:r>
                    <w:rPr>
                      <w:rFonts w:hint="eastAsia"/>
                      <w:color w:val="auto"/>
                    </w:rPr>
                    <w:t>治理措施</w:t>
                  </w:r>
                </w:p>
              </w:tc>
            </w:tr>
            <w:tr w14:paraId="7F3923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trPr>
              <w:tc>
                <w:tcPr>
                  <w:tcW w:w="667" w:type="dxa"/>
                  <w:vMerge w:val="restart"/>
                  <w:vAlign w:val="center"/>
                </w:tcPr>
                <w:p w14:paraId="0B590A83">
                  <w:pPr>
                    <w:pStyle w:val="36"/>
                    <w:rPr>
                      <w:color w:val="auto"/>
                    </w:rPr>
                  </w:pPr>
                  <w:r>
                    <w:rPr>
                      <w:rFonts w:hint="eastAsia"/>
                      <w:color w:val="auto"/>
                    </w:rPr>
                    <w:t>废气</w:t>
                  </w:r>
                </w:p>
              </w:tc>
              <w:tc>
                <w:tcPr>
                  <w:tcW w:w="710" w:type="dxa"/>
                  <w:tcBorders>
                    <w:left w:val="single" w:color="000000" w:sz="6" w:space="0"/>
                  </w:tcBorders>
                  <w:shd w:val="clear" w:color="auto" w:fill="auto"/>
                  <w:vAlign w:val="center"/>
                </w:tcPr>
                <w:p w14:paraId="38B4C241">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G</w:t>
                  </w:r>
                  <w:r>
                    <w:rPr>
                      <w:rFonts w:hint="eastAsia"/>
                      <w:color w:val="auto"/>
                      <w:lang w:val="en-US" w:eastAsia="zh-CN"/>
                    </w:rPr>
                    <w:t>1</w:t>
                  </w:r>
                </w:p>
              </w:tc>
              <w:tc>
                <w:tcPr>
                  <w:tcW w:w="1468" w:type="dxa"/>
                  <w:tcBorders>
                    <w:bottom w:val="single" w:color="auto" w:sz="4" w:space="0"/>
                  </w:tcBorders>
                  <w:vAlign w:val="center"/>
                </w:tcPr>
                <w:p w14:paraId="028EE0D1">
                  <w:pPr>
                    <w:pStyle w:val="36"/>
                    <w:rPr>
                      <w:color w:val="auto"/>
                      <w:lang w:val="en-US" w:eastAsia="zh-CN"/>
                    </w:rPr>
                  </w:pPr>
                  <w:r>
                    <w:rPr>
                      <w:rFonts w:hint="eastAsia"/>
                      <w:color w:val="auto"/>
                      <w:lang w:val="en-US" w:eastAsia="zh-CN"/>
                    </w:rPr>
                    <w:t>化验室</w:t>
                  </w:r>
                </w:p>
              </w:tc>
              <w:tc>
                <w:tcPr>
                  <w:tcW w:w="1670" w:type="dxa"/>
                  <w:tcBorders>
                    <w:bottom w:val="single" w:color="auto" w:sz="4" w:space="0"/>
                  </w:tcBorders>
                  <w:vAlign w:val="center"/>
                </w:tcPr>
                <w:p w14:paraId="6BD29974">
                  <w:pPr>
                    <w:pStyle w:val="36"/>
                    <w:rPr>
                      <w:rFonts w:eastAsia="宋体"/>
                      <w:color w:val="auto"/>
                      <w:lang w:val="en-US" w:eastAsia="zh-CN"/>
                    </w:rPr>
                  </w:pPr>
                  <w:r>
                    <w:rPr>
                      <w:rFonts w:hint="eastAsia"/>
                      <w:color w:val="auto"/>
                      <w:lang w:val="en-US" w:eastAsia="zh-CN"/>
                    </w:rPr>
                    <w:t>硫酸雾、氯化氢、氮氧化物、非甲烷总烃</w:t>
                  </w:r>
                </w:p>
              </w:tc>
              <w:tc>
                <w:tcPr>
                  <w:tcW w:w="899" w:type="dxa"/>
                  <w:tcBorders>
                    <w:bottom w:val="single" w:color="auto" w:sz="4" w:space="0"/>
                  </w:tcBorders>
                  <w:vAlign w:val="center"/>
                </w:tcPr>
                <w:p w14:paraId="62AFBB6F">
                  <w:pPr>
                    <w:pStyle w:val="36"/>
                    <w:rPr>
                      <w:rFonts w:hint="eastAsia"/>
                      <w:color w:val="auto"/>
                      <w:lang w:val="en-US" w:eastAsia="zh-CN"/>
                    </w:rPr>
                  </w:pPr>
                  <w:r>
                    <w:rPr>
                      <w:rFonts w:hint="eastAsia"/>
                      <w:color w:val="auto"/>
                      <w:lang w:val="en-US" w:eastAsia="zh-CN"/>
                    </w:rPr>
                    <w:t>间歇</w:t>
                  </w:r>
                </w:p>
              </w:tc>
              <w:tc>
                <w:tcPr>
                  <w:tcW w:w="2943" w:type="dxa"/>
                  <w:tcBorders>
                    <w:bottom w:val="single" w:color="auto" w:sz="4" w:space="0"/>
                  </w:tcBorders>
                  <w:vAlign w:val="center"/>
                </w:tcPr>
                <w:p w14:paraId="45E12B77">
                  <w:pPr>
                    <w:pStyle w:val="36"/>
                    <w:rPr>
                      <w:color w:val="auto"/>
                      <w:lang w:val="en-US"/>
                    </w:rPr>
                  </w:pPr>
                  <w:r>
                    <w:rPr>
                      <w:rFonts w:hint="eastAsia"/>
                      <w:color w:val="auto"/>
                      <w:lang w:val="en-US" w:eastAsia="zh-CN"/>
                    </w:rPr>
                    <w:t>废气经集气罩收集+二级活性炭吸附装置TA001+干式酸雾净化器+15m排气筒P4</w:t>
                  </w:r>
                </w:p>
              </w:tc>
            </w:tr>
            <w:tr w14:paraId="3D6D73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trPr>
              <w:tc>
                <w:tcPr>
                  <w:tcW w:w="667" w:type="dxa"/>
                  <w:vMerge w:val="continue"/>
                  <w:vAlign w:val="center"/>
                </w:tcPr>
                <w:p w14:paraId="6CD9E341"/>
              </w:tc>
              <w:tc>
                <w:tcPr>
                  <w:tcW w:w="710" w:type="dxa"/>
                  <w:tcBorders>
                    <w:left w:val="single" w:color="000000" w:sz="6" w:space="0"/>
                  </w:tcBorders>
                  <w:shd w:val="clear" w:color="auto" w:fill="auto"/>
                  <w:vAlign w:val="center"/>
                </w:tcPr>
                <w:p w14:paraId="054929EE">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lang w:val="en-US" w:eastAsia="zh-CN"/>
                    </w:rPr>
                    <w:t>G2</w:t>
                  </w:r>
                </w:p>
              </w:tc>
              <w:tc>
                <w:tcPr>
                  <w:tcW w:w="1468" w:type="dxa"/>
                  <w:tcBorders>
                    <w:bottom w:val="single" w:color="auto" w:sz="4" w:space="0"/>
                  </w:tcBorders>
                  <w:vAlign w:val="center"/>
                </w:tcPr>
                <w:p w14:paraId="3B5816D3">
                  <w:pPr>
                    <w:pStyle w:val="36"/>
                    <w:rPr>
                      <w:rFonts w:eastAsia="宋体"/>
                      <w:color w:val="auto"/>
                      <w:lang w:val="en-US" w:eastAsia="zh-CN"/>
                    </w:rPr>
                  </w:pPr>
                  <w:r>
                    <w:rPr>
                      <w:rFonts w:hint="eastAsia"/>
                      <w:color w:val="auto"/>
                      <w:lang w:val="en-US" w:eastAsia="zh-CN"/>
                    </w:rPr>
                    <w:t>投料废气</w:t>
                  </w:r>
                </w:p>
              </w:tc>
              <w:tc>
                <w:tcPr>
                  <w:tcW w:w="1670" w:type="dxa"/>
                  <w:tcBorders>
                    <w:bottom w:val="single" w:color="auto" w:sz="4" w:space="0"/>
                  </w:tcBorders>
                  <w:vAlign w:val="center"/>
                </w:tcPr>
                <w:p w14:paraId="15BF3966">
                  <w:pPr>
                    <w:pStyle w:val="36"/>
                    <w:rPr>
                      <w:rFonts w:eastAsia="宋体"/>
                      <w:color w:val="auto"/>
                      <w:lang w:val="en-US" w:eastAsia="zh-CN"/>
                    </w:rPr>
                  </w:pPr>
                  <w:r>
                    <w:rPr>
                      <w:rFonts w:hint="eastAsia"/>
                      <w:b/>
                      <w:bCs/>
                      <w:color w:val="auto"/>
                      <w:lang w:val="en-US" w:eastAsia="zh-CN"/>
                    </w:rPr>
                    <w:t>颗粒物、氨、臭气浓度、甲醛</w:t>
                  </w:r>
                </w:p>
              </w:tc>
              <w:tc>
                <w:tcPr>
                  <w:tcW w:w="899" w:type="dxa"/>
                  <w:tcBorders>
                    <w:bottom w:val="single" w:color="auto" w:sz="4" w:space="0"/>
                  </w:tcBorders>
                  <w:vAlign w:val="center"/>
                </w:tcPr>
                <w:p w14:paraId="60067169">
                  <w:pPr>
                    <w:pStyle w:val="36"/>
                    <w:rPr>
                      <w:rFonts w:hint="eastAsia" w:eastAsia="宋体"/>
                      <w:color w:val="auto"/>
                      <w:lang w:val="en-US" w:eastAsia="zh-CN"/>
                    </w:rPr>
                  </w:pPr>
                  <w:r>
                    <w:rPr>
                      <w:rFonts w:hint="eastAsia"/>
                      <w:color w:val="auto"/>
                      <w:lang w:val="en-US" w:eastAsia="zh-CN"/>
                    </w:rPr>
                    <w:t>连续</w:t>
                  </w:r>
                </w:p>
              </w:tc>
              <w:tc>
                <w:tcPr>
                  <w:tcW w:w="2943" w:type="dxa"/>
                  <w:vMerge w:val="restart"/>
                  <w:tcBorders>
                    <w:left w:val="single" w:color="000000" w:sz="6" w:space="0"/>
                  </w:tcBorders>
                  <w:vAlign w:val="center"/>
                </w:tcPr>
                <w:p w14:paraId="51CBF035">
                  <w:pPr>
                    <w:pStyle w:val="36"/>
                    <w:rPr>
                      <w:rFonts w:eastAsia="宋体"/>
                      <w:color w:val="auto"/>
                      <w:highlight w:val="yellow"/>
                      <w:lang w:val="en-US" w:eastAsia="zh-CN"/>
                    </w:rPr>
                  </w:pPr>
                  <w:r>
                    <w:rPr>
                      <w:rFonts w:eastAsia="宋体"/>
                      <w:color w:val="auto"/>
                      <w:highlight w:val="none"/>
                      <w:lang w:val="en-US" w:eastAsia="zh-CN"/>
                    </w:rPr>
                    <w:t>投料废气由集气罩+软帘</w:t>
                  </w:r>
                  <w:r>
                    <w:rPr>
                      <w:rFonts w:hint="eastAsia"/>
                      <w:color w:val="auto"/>
                      <w:highlight w:val="none"/>
                      <w:lang w:val="en-US" w:eastAsia="zh-CN"/>
                    </w:rPr>
                    <w:t>，其他工序废气由</w:t>
                  </w:r>
                  <w:r>
                    <w:rPr>
                      <w:rFonts w:eastAsia="宋体"/>
                      <w:color w:val="auto"/>
                      <w:highlight w:val="none"/>
                      <w:lang w:val="en-US" w:eastAsia="zh-CN"/>
                    </w:rPr>
                    <w:t>密闭管道收集经旋风除尘器TA001+袋式除尘器TA002</w:t>
                  </w:r>
                  <w:r>
                    <w:rPr>
                      <w:rFonts w:hint="eastAsia"/>
                      <w:color w:val="auto"/>
                      <w:highlight w:val="none"/>
                      <w:lang w:val="en-US" w:eastAsia="zh-CN"/>
                    </w:rPr>
                    <w:t>+二级活性炭吸附装置TA002</w:t>
                  </w:r>
                  <w:r>
                    <w:rPr>
                      <w:rFonts w:eastAsia="宋体"/>
                      <w:color w:val="auto"/>
                      <w:highlight w:val="none"/>
                      <w:lang w:val="en-US" w:eastAsia="zh-CN"/>
                    </w:rPr>
                    <w:t>+15m排气筒P2</w:t>
                  </w:r>
                </w:p>
              </w:tc>
            </w:tr>
            <w:tr w14:paraId="5A6492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trPr>
              <w:tc>
                <w:tcPr>
                  <w:tcW w:w="667" w:type="dxa"/>
                  <w:vMerge w:val="continue"/>
                  <w:vAlign w:val="center"/>
                </w:tcPr>
                <w:p w14:paraId="3BB1747B"/>
              </w:tc>
              <w:tc>
                <w:tcPr>
                  <w:tcW w:w="710" w:type="dxa"/>
                  <w:tcBorders>
                    <w:left w:val="single" w:color="000000" w:sz="6" w:space="0"/>
                  </w:tcBorders>
                  <w:shd w:val="clear" w:color="auto" w:fill="auto"/>
                  <w:vAlign w:val="center"/>
                </w:tcPr>
                <w:p w14:paraId="63F2CD5F">
                  <w:pPr>
                    <w:pStyle w:val="36"/>
                    <w:ind w:firstLine="0"/>
                    <w:rPr>
                      <w:rFonts w:ascii="Times New Roman" w:hAnsi="Times New Roman" w:eastAsia="宋体" w:cs="Times New Roman"/>
                      <w:color w:val="auto"/>
                      <w:kern w:val="0"/>
                      <w:sz w:val="21"/>
                      <w:szCs w:val="24"/>
                      <w:lang w:val="en-US" w:eastAsia="zh-CN" w:bidi="ar-SA"/>
                    </w:rPr>
                  </w:pPr>
                  <w:r>
                    <w:rPr>
                      <w:rFonts w:hint="eastAsia"/>
                      <w:color w:val="auto"/>
                    </w:rPr>
                    <w:t>G</w:t>
                  </w:r>
                  <w:r>
                    <w:rPr>
                      <w:rFonts w:hint="eastAsia"/>
                      <w:color w:val="auto"/>
                      <w:lang w:val="en-US" w:eastAsia="zh-CN"/>
                    </w:rPr>
                    <w:t>3</w:t>
                  </w:r>
                </w:p>
              </w:tc>
              <w:tc>
                <w:tcPr>
                  <w:tcW w:w="1468" w:type="dxa"/>
                  <w:tcBorders>
                    <w:bottom w:val="single" w:color="auto" w:sz="4" w:space="0"/>
                  </w:tcBorders>
                  <w:vAlign w:val="center"/>
                </w:tcPr>
                <w:p w14:paraId="7E7717CE">
                  <w:pPr>
                    <w:pStyle w:val="36"/>
                    <w:rPr>
                      <w:color w:val="auto"/>
                      <w:lang w:val="en-US" w:eastAsia="zh-CN"/>
                    </w:rPr>
                  </w:pPr>
                  <w:r>
                    <w:rPr>
                      <w:rFonts w:hint="eastAsia"/>
                      <w:color w:val="auto"/>
                      <w:lang w:val="en-US" w:eastAsia="zh-CN"/>
                    </w:rPr>
                    <w:t>第一次破碎工序废气</w:t>
                  </w:r>
                </w:p>
              </w:tc>
              <w:tc>
                <w:tcPr>
                  <w:tcW w:w="1670" w:type="dxa"/>
                  <w:tcBorders>
                    <w:bottom w:val="single" w:color="auto" w:sz="4" w:space="0"/>
                  </w:tcBorders>
                  <w:vAlign w:val="center"/>
                </w:tcPr>
                <w:p w14:paraId="7303AB69">
                  <w:pPr>
                    <w:pStyle w:val="36"/>
                    <w:rPr>
                      <w:rFonts w:eastAsia="宋体"/>
                      <w:b/>
                      <w:bCs/>
                      <w:color w:val="auto"/>
                      <w:lang w:val="en-US" w:eastAsia="zh-CN"/>
                    </w:rPr>
                  </w:pPr>
                  <w:r>
                    <w:rPr>
                      <w:rFonts w:hint="eastAsia"/>
                      <w:b/>
                      <w:bCs/>
                      <w:color w:val="auto"/>
                      <w:lang w:val="en-US" w:eastAsia="zh-CN"/>
                    </w:rPr>
                    <w:t>颗粒物、氨、臭气浓度、甲醛</w:t>
                  </w:r>
                </w:p>
              </w:tc>
              <w:tc>
                <w:tcPr>
                  <w:tcW w:w="899" w:type="dxa"/>
                  <w:tcBorders>
                    <w:bottom w:val="single" w:color="auto" w:sz="4" w:space="0"/>
                  </w:tcBorders>
                  <w:vAlign w:val="center"/>
                </w:tcPr>
                <w:p w14:paraId="6986E182">
                  <w:pPr>
                    <w:pStyle w:val="36"/>
                    <w:rPr>
                      <w:rFonts w:hint="eastAsia" w:eastAsia="宋体"/>
                      <w:color w:val="auto"/>
                      <w:lang w:val="en-US" w:eastAsia="zh-CN"/>
                    </w:rPr>
                  </w:pPr>
                  <w:r>
                    <w:rPr>
                      <w:rFonts w:hint="eastAsia"/>
                      <w:color w:val="auto"/>
                      <w:lang w:val="en-US" w:eastAsia="zh-CN"/>
                    </w:rPr>
                    <w:t>连续</w:t>
                  </w:r>
                </w:p>
              </w:tc>
              <w:tc>
                <w:tcPr>
                  <w:tcW w:w="2943" w:type="dxa"/>
                  <w:vMerge w:val="continue"/>
                  <w:tcBorders>
                    <w:left w:val="single" w:color="000000" w:sz="6" w:space="0"/>
                  </w:tcBorders>
                  <w:vAlign w:val="center"/>
                </w:tcPr>
                <w:p w14:paraId="5E067B37"/>
              </w:tc>
            </w:tr>
            <w:tr w14:paraId="63F9C6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trPr>
              <w:tc>
                <w:tcPr>
                  <w:tcW w:w="667" w:type="dxa"/>
                  <w:vMerge w:val="continue"/>
                  <w:vAlign w:val="center"/>
                </w:tcPr>
                <w:p w14:paraId="60460BA6"/>
              </w:tc>
              <w:tc>
                <w:tcPr>
                  <w:tcW w:w="710" w:type="dxa"/>
                  <w:tcBorders>
                    <w:left w:val="single" w:color="000000" w:sz="6" w:space="0"/>
                  </w:tcBorders>
                  <w:shd w:val="clear" w:color="auto" w:fill="auto"/>
                  <w:vAlign w:val="center"/>
                </w:tcPr>
                <w:p w14:paraId="4C0973FA">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G</w:t>
                  </w:r>
                  <w:r>
                    <w:rPr>
                      <w:rFonts w:hint="eastAsia"/>
                      <w:color w:val="auto"/>
                      <w:lang w:val="en-US" w:eastAsia="zh-CN"/>
                    </w:rPr>
                    <w:t>4</w:t>
                  </w:r>
                </w:p>
              </w:tc>
              <w:tc>
                <w:tcPr>
                  <w:tcW w:w="1468" w:type="dxa"/>
                  <w:tcBorders>
                    <w:bottom w:val="single" w:color="auto" w:sz="4" w:space="0"/>
                  </w:tcBorders>
                  <w:vAlign w:val="center"/>
                </w:tcPr>
                <w:p w14:paraId="5328239F">
                  <w:pPr>
                    <w:pStyle w:val="36"/>
                    <w:rPr>
                      <w:rFonts w:hint="eastAsia" w:eastAsia="宋体"/>
                      <w:color w:val="auto"/>
                      <w:lang w:val="en-US" w:eastAsia="zh-CN"/>
                    </w:rPr>
                  </w:pPr>
                  <w:r>
                    <w:rPr>
                      <w:rFonts w:hint="eastAsia"/>
                      <w:color w:val="auto"/>
                      <w:lang w:val="en-US" w:eastAsia="zh-CN"/>
                    </w:rPr>
                    <w:t>第二次破碎工序废气</w:t>
                  </w:r>
                </w:p>
              </w:tc>
              <w:tc>
                <w:tcPr>
                  <w:tcW w:w="1670" w:type="dxa"/>
                  <w:tcBorders>
                    <w:bottom w:val="single" w:color="auto" w:sz="4" w:space="0"/>
                  </w:tcBorders>
                  <w:vAlign w:val="center"/>
                </w:tcPr>
                <w:p w14:paraId="15CB4073">
                  <w:pPr>
                    <w:pStyle w:val="36"/>
                    <w:rPr>
                      <w:b/>
                      <w:bCs/>
                      <w:color w:val="auto"/>
                      <w:lang w:val="en-US"/>
                    </w:rPr>
                  </w:pPr>
                  <w:r>
                    <w:rPr>
                      <w:b/>
                      <w:bCs/>
                      <w:color w:val="auto"/>
                    </w:rPr>
                    <w:t>颗粒物</w:t>
                  </w:r>
                  <w:r>
                    <w:rPr>
                      <w:rFonts w:hint="eastAsia"/>
                      <w:b/>
                      <w:bCs/>
                      <w:color w:val="auto"/>
                      <w:lang w:eastAsia="zh-CN"/>
                    </w:rPr>
                    <w:t>、</w:t>
                  </w:r>
                  <w:r>
                    <w:rPr>
                      <w:rFonts w:hint="eastAsia"/>
                      <w:b/>
                      <w:bCs/>
                      <w:color w:val="auto"/>
                      <w:lang w:val="en-US" w:eastAsia="zh-CN"/>
                    </w:rPr>
                    <w:t>氨、臭气浓度、甲醛</w:t>
                  </w:r>
                </w:p>
              </w:tc>
              <w:tc>
                <w:tcPr>
                  <w:tcW w:w="899" w:type="dxa"/>
                  <w:tcBorders>
                    <w:bottom w:val="single" w:color="auto" w:sz="4" w:space="0"/>
                  </w:tcBorders>
                  <w:vAlign w:val="center"/>
                </w:tcPr>
                <w:p w14:paraId="5807E154">
                  <w:pPr>
                    <w:pStyle w:val="36"/>
                    <w:rPr>
                      <w:color w:val="auto"/>
                    </w:rPr>
                  </w:pPr>
                  <w:r>
                    <w:rPr>
                      <w:rFonts w:hint="eastAsia"/>
                      <w:color w:val="auto"/>
                      <w:lang w:val="en-US" w:eastAsia="zh-CN"/>
                    </w:rPr>
                    <w:t>连续</w:t>
                  </w:r>
                </w:p>
              </w:tc>
              <w:tc>
                <w:tcPr>
                  <w:tcW w:w="2943" w:type="dxa"/>
                  <w:vMerge w:val="continue"/>
                  <w:tcBorders>
                    <w:left w:val="single" w:color="000000" w:sz="6" w:space="0"/>
                  </w:tcBorders>
                  <w:vAlign w:val="center"/>
                </w:tcPr>
                <w:p w14:paraId="5CAEA5D5"/>
              </w:tc>
            </w:tr>
            <w:tr w14:paraId="587EEC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trPr>
              <w:tc>
                <w:tcPr>
                  <w:tcW w:w="667" w:type="dxa"/>
                  <w:vMerge w:val="continue"/>
                  <w:vAlign w:val="center"/>
                </w:tcPr>
                <w:p w14:paraId="2408F7C5"/>
              </w:tc>
              <w:tc>
                <w:tcPr>
                  <w:tcW w:w="710" w:type="dxa"/>
                  <w:tcBorders>
                    <w:left w:val="single" w:color="000000" w:sz="6" w:space="0"/>
                  </w:tcBorders>
                  <w:shd w:val="clear" w:color="auto" w:fill="auto"/>
                  <w:vAlign w:val="center"/>
                </w:tcPr>
                <w:p w14:paraId="383370D2">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G</w:t>
                  </w:r>
                  <w:r>
                    <w:rPr>
                      <w:rFonts w:hint="eastAsia"/>
                      <w:color w:val="auto"/>
                      <w:lang w:val="en-US" w:eastAsia="zh-CN"/>
                    </w:rPr>
                    <w:t>5</w:t>
                  </w:r>
                </w:p>
              </w:tc>
              <w:tc>
                <w:tcPr>
                  <w:tcW w:w="1468" w:type="dxa"/>
                  <w:tcBorders>
                    <w:bottom w:val="single" w:color="auto" w:sz="4" w:space="0"/>
                  </w:tcBorders>
                  <w:vAlign w:val="center"/>
                </w:tcPr>
                <w:p w14:paraId="13B76B76">
                  <w:pPr>
                    <w:pStyle w:val="36"/>
                    <w:rPr>
                      <w:rFonts w:eastAsia="宋体"/>
                      <w:color w:val="auto"/>
                      <w:lang w:val="en-US" w:eastAsia="zh-CN"/>
                    </w:rPr>
                  </w:pPr>
                  <w:r>
                    <w:rPr>
                      <w:rFonts w:hint="eastAsia"/>
                      <w:color w:val="auto"/>
                      <w:lang w:val="en-US" w:eastAsia="zh-CN"/>
                    </w:rPr>
                    <w:t>挤压造粒工序废气</w:t>
                  </w:r>
                </w:p>
              </w:tc>
              <w:tc>
                <w:tcPr>
                  <w:tcW w:w="1670" w:type="dxa"/>
                  <w:tcBorders>
                    <w:bottom w:val="single" w:color="auto" w:sz="4" w:space="0"/>
                  </w:tcBorders>
                  <w:vAlign w:val="center"/>
                </w:tcPr>
                <w:p w14:paraId="75E424BB">
                  <w:pPr>
                    <w:pStyle w:val="36"/>
                    <w:rPr>
                      <w:rFonts w:eastAsia="宋体"/>
                      <w:b/>
                      <w:bCs/>
                      <w:color w:val="auto"/>
                      <w:lang w:val="en-US" w:eastAsia="zh-CN"/>
                    </w:rPr>
                  </w:pPr>
                  <w:r>
                    <w:rPr>
                      <w:b/>
                      <w:bCs/>
                      <w:color w:val="auto"/>
                    </w:rPr>
                    <w:t>颗粒物</w:t>
                  </w:r>
                  <w:r>
                    <w:rPr>
                      <w:rFonts w:hint="eastAsia"/>
                      <w:b/>
                      <w:bCs/>
                      <w:color w:val="auto"/>
                      <w:lang w:eastAsia="zh-CN"/>
                    </w:rPr>
                    <w:t>、</w:t>
                  </w:r>
                  <w:r>
                    <w:rPr>
                      <w:rFonts w:hint="eastAsia"/>
                      <w:b/>
                      <w:bCs/>
                      <w:color w:val="auto"/>
                      <w:lang w:val="en-US" w:eastAsia="zh-CN"/>
                    </w:rPr>
                    <w:t>氨、臭气浓度、甲醛</w:t>
                  </w:r>
                </w:p>
              </w:tc>
              <w:tc>
                <w:tcPr>
                  <w:tcW w:w="899" w:type="dxa"/>
                  <w:tcBorders>
                    <w:bottom w:val="single" w:color="auto" w:sz="4" w:space="0"/>
                  </w:tcBorders>
                  <w:vAlign w:val="center"/>
                </w:tcPr>
                <w:p w14:paraId="67CCCA50">
                  <w:pPr>
                    <w:pStyle w:val="36"/>
                    <w:rPr>
                      <w:color w:val="auto"/>
                    </w:rPr>
                  </w:pPr>
                  <w:r>
                    <w:rPr>
                      <w:rFonts w:hint="eastAsia"/>
                      <w:color w:val="auto"/>
                      <w:lang w:val="en-US" w:eastAsia="zh-CN"/>
                    </w:rPr>
                    <w:t>连续</w:t>
                  </w:r>
                </w:p>
              </w:tc>
              <w:tc>
                <w:tcPr>
                  <w:tcW w:w="2943" w:type="dxa"/>
                  <w:vMerge w:val="continue"/>
                  <w:tcBorders>
                    <w:left w:val="single" w:color="000000" w:sz="6" w:space="0"/>
                  </w:tcBorders>
                  <w:vAlign w:val="center"/>
                </w:tcPr>
                <w:p w14:paraId="374BDAB9"/>
              </w:tc>
            </w:tr>
            <w:tr w14:paraId="7D03E4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trPr>
              <w:tc>
                <w:tcPr>
                  <w:tcW w:w="667" w:type="dxa"/>
                  <w:vMerge w:val="continue"/>
                  <w:vAlign w:val="center"/>
                </w:tcPr>
                <w:p w14:paraId="6F41B6A3"/>
              </w:tc>
              <w:tc>
                <w:tcPr>
                  <w:tcW w:w="710" w:type="dxa"/>
                  <w:tcBorders>
                    <w:left w:val="single" w:color="000000" w:sz="6" w:space="0"/>
                  </w:tcBorders>
                  <w:shd w:val="clear" w:color="auto" w:fill="auto"/>
                  <w:vAlign w:val="center"/>
                </w:tcPr>
                <w:p w14:paraId="0041E446">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G</w:t>
                  </w:r>
                  <w:r>
                    <w:rPr>
                      <w:rFonts w:hint="eastAsia"/>
                      <w:color w:val="auto"/>
                      <w:lang w:val="en-US" w:eastAsia="zh-CN"/>
                    </w:rPr>
                    <w:t>6</w:t>
                  </w:r>
                </w:p>
              </w:tc>
              <w:tc>
                <w:tcPr>
                  <w:tcW w:w="1468" w:type="dxa"/>
                  <w:tcBorders>
                    <w:bottom w:val="single" w:color="auto" w:sz="4" w:space="0"/>
                  </w:tcBorders>
                  <w:vAlign w:val="center"/>
                </w:tcPr>
                <w:p w14:paraId="3B283880">
                  <w:pPr>
                    <w:pStyle w:val="36"/>
                    <w:rPr>
                      <w:color w:val="auto"/>
                      <w:lang w:val="en-US" w:eastAsia="zh-CN"/>
                    </w:rPr>
                  </w:pPr>
                  <w:r>
                    <w:rPr>
                      <w:rFonts w:hint="eastAsia"/>
                      <w:color w:val="auto"/>
                      <w:lang w:val="en-US" w:eastAsia="zh-CN"/>
                    </w:rPr>
                    <w:t>第一次筛分废气</w:t>
                  </w:r>
                </w:p>
              </w:tc>
              <w:tc>
                <w:tcPr>
                  <w:tcW w:w="1670" w:type="dxa"/>
                  <w:tcBorders>
                    <w:bottom w:val="single" w:color="auto" w:sz="4" w:space="0"/>
                  </w:tcBorders>
                  <w:vAlign w:val="center"/>
                </w:tcPr>
                <w:p w14:paraId="13BDA30B">
                  <w:pPr>
                    <w:pStyle w:val="36"/>
                    <w:rPr>
                      <w:b/>
                      <w:bCs/>
                      <w:color w:val="auto"/>
                      <w:lang w:val="en-US"/>
                    </w:rPr>
                  </w:pPr>
                  <w:r>
                    <w:rPr>
                      <w:b/>
                      <w:bCs/>
                      <w:color w:val="auto"/>
                    </w:rPr>
                    <w:t>颗粒物</w:t>
                  </w:r>
                  <w:r>
                    <w:rPr>
                      <w:rFonts w:hint="eastAsia"/>
                      <w:b/>
                      <w:bCs/>
                      <w:color w:val="auto"/>
                      <w:lang w:eastAsia="zh-CN"/>
                    </w:rPr>
                    <w:t>、</w:t>
                  </w:r>
                  <w:r>
                    <w:rPr>
                      <w:rFonts w:hint="eastAsia"/>
                      <w:b/>
                      <w:bCs/>
                      <w:color w:val="auto"/>
                      <w:lang w:val="en-US" w:eastAsia="zh-CN"/>
                    </w:rPr>
                    <w:t>氨、臭气浓度、甲醛</w:t>
                  </w:r>
                </w:p>
              </w:tc>
              <w:tc>
                <w:tcPr>
                  <w:tcW w:w="899" w:type="dxa"/>
                  <w:tcBorders>
                    <w:bottom w:val="single" w:color="auto" w:sz="4" w:space="0"/>
                  </w:tcBorders>
                  <w:vAlign w:val="center"/>
                </w:tcPr>
                <w:p w14:paraId="62C45A60">
                  <w:pPr>
                    <w:pStyle w:val="36"/>
                    <w:rPr>
                      <w:color w:val="auto"/>
                    </w:rPr>
                  </w:pPr>
                  <w:r>
                    <w:rPr>
                      <w:rFonts w:hint="eastAsia"/>
                      <w:color w:val="auto"/>
                      <w:lang w:val="en-US" w:eastAsia="zh-CN"/>
                    </w:rPr>
                    <w:t>连续</w:t>
                  </w:r>
                </w:p>
              </w:tc>
              <w:tc>
                <w:tcPr>
                  <w:tcW w:w="2943" w:type="dxa"/>
                  <w:vMerge w:val="continue"/>
                  <w:tcBorders>
                    <w:left w:val="single" w:color="000000" w:sz="6" w:space="0"/>
                  </w:tcBorders>
                  <w:vAlign w:val="center"/>
                </w:tcPr>
                <w:p w14:paraId="0FEDEFB9"/>
              </w:tc>
            </w:tr>
            <w:tr w14:paraId="66919D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trPr>
              <w:tc>
                <w:tcPr>
                  <w:tcW w:w="667" w:type="dxa"/>
                  <w:vMerge w:val="continue"/>
                  <w:vAlign w:val="center"/>
                </w:tcPr>
                <w:p w14:paraId="22819F1B"/>
              </w:tc>
              <w:tc>
                <w:tcPr>
                  <w:tcW w:w="710" w:type="dxa"/>
                  <w:tcBorders>
                    <w:left w:val="single" w:color="000000" w:sz="6" w:space="0"/>
                  </w:tcBorders>
                  <w:shd w:val="clear" w:color="auto" w:fill="auto"/>
                  <w:vAlign w:val="center"/>
                </w:tcPr>
                <w:p w14:paraId="6BA69A84">
                  <w:pPr>
                    <w:pStyle w:val="36"/>
                    <w:ind w:firstLine="0"/>
                    <w:rPr>
                      <w:rFonts w:hint="eastAsia" w:ascii="Times New Roman" w:hAnsi="Times New Roman" w:eastAsia="宋体" w:cs="Times New Roman"/>
                      <w:b/>
                      <w:bCs/>
                      <w:color w:val="auto"/>
                      <w:kern w:val="0"/>
                      <w:sz w:val="21"/>
                      <w:szCs w:val="24"/>
                      <w:lang w:val="en-US" w:eastAsia="zh-CN" w:bidi="ar-SA"/>
                    </w:rPr>
                  </w:pPr>
                  <w:r>
                    <w:rPr>
                      <w:rFonts w:hint="eastAsia"/>
                      <w:b/>
                      <w:bCs/>
                      <w:color w:val="auto"/>
                    </w:rPr>
                    <w:t>G</w:t>
                  </w:r>
                  <w:r>
                    <w:rPr>
                      <w:rFonts w:hint="eastAsia"/>
                      <w:b/>
                      <w:bCs/>
                      <w:color w:val="auto"/>
                      <w:lang w:val="en-US" w:eastAsia="zh-CN"/>
                    </w:rPr>
                    <w:t>7</w:t>
                  </w:r>
                </w:p>
              </w:tc>
              <w:tc>
                <w:tcPr>
                  <w:tcW w:w="1468" w:type="dxa"/>
                  <w:tcBorders>
                    <w:bottom w:val="single" w:color="auto" w:sz="4" w:space="0"/>
                  </w:tcBorders>
                  <w:vAlign w:val="center"/>
                </w:tcPr>
                <w:p w14:paraId="331D7257">
                  <w:pPr>
                    <w:pStyle w:val="36"/>
                    <w:rPr>
                      <w:b/>
                      <w:bCs/>
                      <w:color w:val="auto"/>
                      <w:lang w:val="en-US" w:eastAsia="zh-CN"/>
                    </w:rPr>
                  </w:pPr>
                  <w:r>
                    <w:rPr>
                      <w:rFonts w:hint="eastAsia"/>
                      <w:b/>
                      <w:bCs/>
                      <w:color w:val="auto"/>
                      <w:lang w:val="en-US" w:eastAsia="zh-CN"/>
                    </w:rPr>
                    <w:t>整形废气</w:t>
                  </w:r>
                </w:p>
              </w:tc>
              <w:tc>
                <w:tcPr>
                  <w:tcW w:w="1670" w:type="dxa"/>
                  <w:tcBorders>
                    <w:bottom w:val="single" w:color="auto" w:sz="4" w:space="0"/>
                  </w:tcBorders>
                  <w:vAlign w:val="center"/>
                </w:tcPr>
                <w:p w14:paraId="16AD6E56">
                  <w:pPr>
                    <w:pStyle w:val="36"/>
                    <w:rPr>
                      <w:b/>
                      <w:bCs/>
                      <w:color w:val="auto"/>
                      <w:lang w:val="en-US"/>
                    </w:rPr>
                  </w:pPr>
                  <w:r>
                    <w:rPr>
                      <w:rFonts w:hint="eastAsia"/>
                      <w:b/>
                      <w:bCs/>
                      <w:color w:val="auto"/>
                      <w:lang w:val="en-US" w:eastAsia="zh-CN"/>
                    </w:rPr>
                    <w:t>颗粒物、氨、臭气浓度、甲醛</w:t>
                  </w:r>
                </w:p>
              </w:tc>
              <w:tc>
                <w:tcPr>
                  <w:tcW w:w="899" w:type="dxa"/>
                  <w:tcBorders>
                    <w:bottom w:val="single" w:color="auto" w:sz="4" w:space="0"/>
                  </w:tcBorders>
                  <w:vAlign w:val="center"/>
                </w:tcPr>
                <w:p w14:paraId="696952FD">
                  <w:pPr>
                    <w:pStyle w:val="36"/>
                    <w:rPr>
                      <w:rFonts w:hint="eastAsia"/>
                      <w:b/>
                      <w:bCs/>
                      <w:color w:val="auto"/>
                      <w:lang w:val="en-US" w:eastAsia="zh-CN"/>
                    </w:rPr>
                  </w:pPr>
                  <w:r>
                    <w:rPr>
                      <w:rFonts w:hint="eastAsia"/>
                      <w:b/>
                      <w:bCs/>
                      <w:color w:val="auto"/>
                      <w:lang w:val="en-US" w:eastAsia="zh-CN"/>
                    </w:rPr>
                    <w:t>连续</w:t>
                  </w:r>
                </w:p>
              </w:tc>
              <w:tc>
                <w:tcPr>
                  <w:tcW w:w="2943" w:type="dxa"/>
                  <w:vMerge w:val="continue"/>
                  <w:tcBorders>
                    <w:left w:val="single" w:color="000000" w:sz="6" w:space="0"/>
                  </w:tcBorders>
                  <w:vAlign w:val="center"/>
                </w:tcPr>
                <w:p w14:paraId="0B218418"/>
              </w:tc>
            </w:tr>
            <w:tr w14:paraId="12321E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trPr>
              <w:tc>
                <w:tcPr>
                  <w:tcW w:w="667" w:type="dxa"/>
                  <w:vMerge w:val="continue"/>
                  <w:vAlign w:val="center"/>
                </w:tcPr>
                <w:p w14:paraId="3AC20258"/>
              </w:tc>
              <w:tc>
                <w:tcPr>
                  <w:tcW w:w="710" w:type="dxa"/>
                  <w:tcBorders>
                    <w:left w:val="single" w:color="000000" w:sz="6" w:space="0"/>
                  </w:tcBorders>
                  <w:shd w:val="clear" w:color="auto" w:fill="auto"/>
                  <w:vAlign w:val="center"/>
                </w:tcPr>
                <w:p w14:paraId="30728345">
                  <w:pPr>
                    <w:pStyle w:val="36"/>
                    <w:ind w:firstLine="0"/>
                    <w:rPr>
                      <w:rFonts w:hint="eastAsia" w:ascii="Times New Roman" w:hAnsi="Times New Roman" w:eastAsia="宋体" w:cs="Times New Roman"/>
                      <w:b/>
                      <w:bCs/>
                      <w:color w:val="auto"/>
                      <w:kern w:val="0"/>
                      <w:sz w:val="21"/>
                      <w:szCs w:val="24"/>
                      <w:lang w:val="en-US" w:eastAsia="zh-CN" w:bidi="ar-SA"/>
                    </w:rPr>
                  </w:pPr>
                  <w:r>
                    <w:rPr>
                      <w:rFonts w:hint="eastAsia"/>
                      <w:b/>
                      <w:bCs/>
                      <w:color w:val="auto"/>
                    </w:rPr>
                    <w:t>G</w:t>
                  </w:r>
                  <w:r>
                    <w:rPr>
                      <w:rFonts w:hint="eastAsia"/>
                      <w:b/>
                      <w:bCs/>
                      <w:color w:val="auto"/>
                      <w:lang w:val="en-US" w:eastAsia="zh-CN"/>
                    </w:rPr>
                    <w:t>8</w:t>
                  </w:r>
                </w:p>
              </w:tc>
              <w:tc>
                <w:tcPr>
                  <w:tcW w:w="1468" w:type="dxa"/>
                  <w:tcBorders>
                    <w:bottom w:val="single" w:color="auto" w:sz="4" w:space="0"/>
                  </w:tcBorders>
                  <w:vAlign w:val="center"/>
                </w:tcPr>
                <w:p w14:paraId="7F24D495">
                  <w:pPr>
                    <w:pStyle w:val="36"/>
                    <w:rPr>
                      <w:b/>
                      <w:bCs/>
                      <w:color w:val="auto"/>
                      <w:lang w:val="en-US" w:eastAsia="zh-CN"/>
                    </w:rPr>
                  </w:pPr>
                  <w:r>
                    <w:rPr>
                      <w:rFonts w:hint="eastAsia"/>
                      <w:b/>
                      <w:bCs/>
                      <w:color w:val="auto"/>
                      <w:lang w:val="en-US" w:eastAsia="zh-CN"/>
                    </w:rPr>
                    <w:t>喷脲废气</w:t>
                  </w:r>
                </w:p>
              </w:tc>
              <w:tc>
                <w:tcPr>
                  <w:tcW w:w="1670" w:type="dxa"/>
                  <w:tcBorders>
                    <w:bottom w:val="single" w:color="auto" w:sz="4" w:space="0"/>
                  </w:tcBorders>
                  <w:vAlign w:val="center"/>
                </w:tcPr>
                <w:p w14:paraId="17ECCAE5">
                  <w:pPr>
                    <w:pStyle w:val="36"/>
                    <w:rPr>
                      <w:b/>
                      <w:bCs/>
                      <w:color w:val="auto"/>
                      <w:lang w:val="en-US"/>
                    </w:rPr>
                  </w:pPr>
                  <w:r>
                    <w:rPr>
                      <w:rFonts w:hint="eastAsia"/>
                      <w:b/>
                      <w:bCs/>
                      <w:color w:val="auto"/>
                      <w:lang w:val="en-US" w:eastAsia="zh-CN"/>
                    </w:rPr>
                    <w:t>颗粒物、氨、臭气浓度、甲醛</w:t>
                  </w:r>
                </w:p>
              </w:tc>
              <w:tc>
                <w:tcPr>
                  <w:tcW w:w="899" w:type="dxa"/>
                  <w:tcBorders>
                    <w:bottom w:val="single" w:color="auto" w:sz="4" w:space="0"/>
                  </w:tcBorders>
                  <w:vAlign w:val="center"/>
                </w:tcPr>
                <w:p w14:paraId="420FF8E2">
                  <w:pPr>
                    <w:pStyle w:val="36"/>
                    <w:rPr>
                      <w:rFonts w:hint="eastAsia"/>
                      <w:b/>
                      <w:bCs/>
                      <w:color w:val="auto"/>
                      <w:lang w:val="en-US" w:eastAsia="zh-CN"/>
                    </w:rPr>
                  </w:pPr>
                  <w:r>
                    <w:rPr>
                      <w:rFonts w:hint="eastAsia"/>
                      <w:b/>
                      <w:bCs/>
                      <w:color w:val="auto"/>
                      <w:lang w:val="en-US" w:eastAsia="zh-CN"/>
                    </w:rPr>
                    <w:t>连续</w:t>
                  </w:r>
                </w:p>
              </w:tc>
              <w:tc>
                <w:tcPr>
                  <w:tcW w:w="2943" w:type="dxa"/>
                  <w:vMerge w:val="continue"/>
                  <w:tcBorders>
                    <w:bottom w:val="single" w:color="auto" w:sz="4" w:space="0"/>
                  </w:tcBorders>
                  <w:vAlign w:val="center"/>
                </w:tcPr>
                <w:p w14:paraId="2385D818"/>
              </w:tc>
            </w:tr>
            <w:tr w14:paraId="2569DA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trPr>
              <w:tc>
                <w:tcPr>
                  <w:tcW w:w="667" w:type="dxa"/>
                  <w:vMerge w:val="continue"/>
                  <w:vAlign w:val="center"/>
                </w:tcPr>
                <w:p w14:paraId="243D53AA"/>
              </w:tc>
              <w:tc>
                <w:tcPr>
                  <w:tcW w:w="710" w:type="dxa"/>
                  <w:tcBorders>
                    <w:left w:val="single" w:color="000000" w:sz="6" w:space="0"/>
                  </w:tcBorders>
                  <w:shd w:val="clear" w:color="auto" w:fill="auto"/>
                  <w:vAlign w:val="center"/>
                </w:tcPr>
                <w:p w14:paraId="185AEAE3">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G</w:t>
                  </w:r>
                  <w:r>
                    <w:rPr>
                      <w:rFonts w:hint="eastAsia"/>
                      <w:color w:val="auto"/>
                      <w:lang w:val="en-US" w:eastAsia="zh-CN"/>
                    </w:rPr>
                    <w:t>9</w:t>
                  </w:r>
                </w:p>
              </w:tc>
              <w:tc>
                <w:tcPr>
                  <w:tcW w:w="1468" w:type="dxa"/>
                  <w:tcBorders>
                    <w:bottom w:val="single" w:color="auto" w:sz="4" w:space="0"/>
                  </w:tcBorders>
                  <w:vAlign w:val="center"/>
                </w:tcPr>
                <w:p w14:paraId="4043153C">
                  <w:pPr>
                    <w:pStyle w:val="36"/>
                    <w:rPr>
                      <w:color w:val="auto"/>
                      <w:lang w:val="en-US" w:eastAsia="zh-CN"/>
                    </w:rPr>
                  </w:pPr>
                  <w:r>
                    <w:rPr>
                      <w:rFonts w:hint="eastAsia"/>
                      <w:color w:val="auto"/>
                      <w:lang w:val="en-US" w:eastAsia="zh-CN"/>
                    </w:rPr>
                    <w:t>烘干废气</w:t>
                  </w:r>
                </w:p>
              </w:tc>
              <w:tc>
                <w:tcPr>
                  <w:tcW w:w="1670" w:type="dxa"/>
                  <w:tcBorders>
                    <w:bottom w:val="single" w:color="auto" w:sz="4" w:space="0"/>
                  </w:tcBorders>
                  <w:vAlign w:val="center"/>
                </w:tcPr>
                <w:p w14:paraId="0EA60C6A">
                  <w:pPr>
                    <w:pStyle w:val="36"/>
                    <w:rPr>
                      <w:b/>
                      <w:bCs/>
                      <w:color w:val="auto"/>
                      <w:lang w:val="en-US"/>
                    </w:rPr>
                  </w:pPr>
                  <w:r>
                    <w:rPr>
                      <w:b/>
                      <w:bCs/>
                      <w:color w:val="auto"/>
                    </w:rPr>
                    <w:t>颗粒物</w:t>
                  </w:r>
                  <w:r>
                    <w:rPr>
                      <w:rFonts w:hint="eastAsia"/>
                      <w:b/>
                      <w:bCs/>
                      <w:color w:val="auto"/>
                      <w:lang w:eastAsia="zh-CN"/>
                    </w:rPr>
                    <w:t>、</w:t>
                  </w:r>
                  <w:r>
                    <w:rPr>
                      <w:rFonts w:hint="eastAsia"/>
                      <w:b/>
                      <w:bCs/>
                      <w:color w:val="auto"/>
                      <w:lang w:val="en-US" w:eastAsia="zh-CN"/>
                    </w:rPr>
                    <w:t>氨、臭气浓度、甲醛</w:t>
                  </w:r>
                </w:p>
              </w:tc>
              <w:tc>
                <w:tcPr>
                  <w:tcW w:w="899" w:type="dxa"/>
                  <w:tcBorders>
                    <w:bottom w:val="single" w:color="auto" w:sz="4" w:space="0"/>
                  </w:tcBorders>
                  <w:vAlign w:val="center"/>
                </w:tcPr>
                <w:p w14:paraId="143CF508">
                  <w:pPr>
                    <w:pStyle w:val="36"/>
                    <w:rPr>
                      <w:color w:val="auto"/>
                    </w:rPr>
                  </w:pPr>
                  <w:r>
                    <w:rPr>
                      <w:rFonts w:hint="eastAsia"/>
                      <w:color w:val="auto"/>
                      <w:lang w:val="en-US" w:eastAsia="zh-CN"/>
                    </w:rPr>
                    <w:t>连续</w:t>
                  </w:r>
                </w:p>
              </w:tc>
              <w:tc>
                <w:tcPr>
                  <w:tcW w:w="2943" w:type="dxa"/>
                  <w:vMerge w:val="restart"/>
                  <w:tcBorders>
                    <w:top w:val="single" w:color="auto" w:sz="4" w:space="0"/>
                  </w:tcBorders>
                  <w:vAlign w:val="center"/>
                </w:tcPr>
                <w:p w14:paraId="57EB8FA5">
                  <w:pPr>
                    <w:pStyle w:val="36"/>
                    <w:rPr>
                      <w:rFonts w:hint="eastAsia"/>
                      <w:color w:val="auto"/>
                      <w:highlight w:val="none"/>
                      <w:lang w:val="en-US" w:eastAsia="zh-CN"/>
                    </w:rPr>
                  </w:pPr>
                  <w:r>
                    <w:rPr>
                      <w:rFonts w:hint="eastAsia"/>
                      <w:color w:val="auto"/>
                      <w:highlight w:val="none"/>
                      <w:lang w:val="en-US" w:eastAsia="zh-CN"/>
                    </w:rPr>
                    <w:t>管道收集经旋风除尘器TA002+袋式除尘器TA003+旋转吸附机+水喷淋塔+15m排气筒P3</w:t>
                  </w:r>
                </w:p>
              </w:tc>
            </w:tr>
            <w:tr w14:paraId="79A72C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trPr>
              <w:tc>
                <w:tcPr>
                  <w:tcW w:w="667" w:type="dxa"/>
                  <w:vMerge w:val="continue"/>
                  <w:vAlign w:val="center"/>
                </w:tcPr>
                <w:p w14:paraId="7252ABBA"/>
              </w:tc>
              <w:tc>
                <w:tcPr>
                  <w:tcW w:w="710" w:type="dxa"/>
                  <w:tcBorders>
                    <w:left w:val="single" w:color="000000" w:sz="6" w:space="0"/>
                  </w:tcBorders>
                  <w:shd w:val="clear" w:color="auto" w:fill="auto"/>
                  <w:vAlign w:val="center"/>
                </w:tcPr>
                <w:p w14:paraId="00C964EB">
                  <w:pPr>
                    <w:pStyle w:val="36"/>
                    <w:ind w:firstLine="0"/>
                    <w:rPr>
                      <w:rFonts w:ascii="Times New Roman" w:hAnsi="Times New Roman" w:eastAsia="宋体" w:cs="Times New Roman"/>
                      <w:color w:val="auto"/>
                      <w:kern w:val="0"/>
                      <w:sz w:val="21"/>
                      <w:szCs w:val="24"/>
                      <w:lang w:val="en-US" w:eastAsia="zh-CN" w:bidi="ar-SA"/>
                    </w:rPr>
                  </w:pPr>
                  <w:r>
                    <w:rPr>
                      <w:rFonts w:hint="eastAsia"/>
                      <w:color w:val="auto"/>
                    </w:rPr>
                    <w:t>G</w:t>
                  </w:r>
                  <w:r>
                    <w:rPr>
                      <w:rFonts w:hint="eastAsia"/>
                      <w:color w:val="auto"/>
                      <w:lang w:val="en-US" w:eastAsia="zh-CN"/>
                    </w:rPr>
                    <w:t>10</w:t>
                  </w:r>
                </w:p>
              </w:tc>
              <w:tc>
                <w:tcPr>
                  <w:tcW w:w="1468" w:type="dxa"/>
                  <w:tcBorders>
                    <w:bottom w:val="single" w:color="auto" w:sz="4" w:space="0"/>
                  </w:tcBorders>
                  <w:vAlign w:val="center"/>
                </w:tcPr>
                <w:p w14:paraId="76CCE0DF">
                  <w:pPr>
                    <w:pStyle w:val="36"/>
                    <w:rPr>
                      <w:color w:val="auto"/>
                      <w:lang w:val="en-US" w:eastAsia="zh-CN"/>
                    </w:rPr>
                  </w:pPr>
                  <w:r>
                    <w:rPr>
                      <w:rFonts w:hint="eastAsia"/>
                      <w:color w:val="auto"/>
                      <w:lang w:val="en-US" w:eastAsia="zh-CN"/>
                    </w:rPr>
                    <w:t>燃烧烟气</w:t>
                  </w:r>
                </w:p>
              </w:tc>
              <w:tc>
                <w:tcPr>
                  <w:tcW w:w="1670" w:type="dxa"/>
                  <w:tcBorders>
                    <w:bottom w:val="single" w:color="auto" w:sz="4" w:space="0"/>
                  </w:tcBorders>
                  <w:vAlign w:val="center"/>
                </w:tcPr>
                <w:p w14:paraId="47DBA932">
                  <w:pPr>
                    <w:pStyle w:val="36"/>
                    <w:rPr>
                      <w:rFonts w:eastAsia="宋体"/>
                      <w:b/>
                      <w:bCs/>
                      <w:color w:val="auto"/>
                      <w:lang w:val="en-US" w:eastAsia="zh-CN"/>
                    </w:rPr>
                  </w:pPr>
                  <w:r>
                    <w:rPr>
                      <w:rFonts w:hint="eastAsia"/>
                      <w:b/>
                      <w:bCs/>
                      <w:color w:val="auto"/>
                      <w:lang w:val="en-US" w:eastAsia="zh-CN"/>
                    </w:rPr>
                    <w:t>二氧化硫、氮氧化物、颗粒物、烟气黑度</w:t>
                  </w:r>
                </w:p>
              </w:tc>
              <w:tc>
                <w:tcPr>
                  <w:tcW w:w="899" w:type="dxa"/>
                  <w:tcBorders>
                    <w:bottom w:val="single" w:color="auto" w:sz="4" w:space="0"/>
                  </w:tcBorders>
                  <w:vAlign w:val="center"/>
                </w:tcPr>
                <w:p w14:paraId="3144176E">
                  <w:pPr>
                    <w:pStyle w:val="36"/>
                    <w:rPr>
                      <w:color w:val="auto"/>
                    </w:rPr>
                  </w:pPr>
                  <w:r>
                    <w:rPr>
                      <w:rFonts w:hint="eastAsia"/>
                      <w:color w:val="auto"/>
                      <w:lang w:val="en-US" w:eastAsia="zh-CN"/>
                    </w:rPr>
                    <w:t>连续</w:t>
                  </w:r>
                </w:p>
              </w:tc>
              <w:tc>
                <w:tcPr>
                  <w:tcW w:w="2943" w:type="dxa"/>
                  <w:vMerge w:val="continue"/>
                  <w:tcBorders>
                    <w:bottom w:val="single" w:color="auto" w:sz="4" w:space="0"/>
                  </w:tcBorders>
                  <w:vAlign w:val="center"/>
                </w:tcPr>
                <w:p w14:paraId="3F918793"/>
              </w:tc>
            </w:tr>
            <w:tr w14:paraId="33F68B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trPr>
              <w:tc>
                <w:tcPr>
                  <w:tcW w:w="667" w:type="dxa"/>
                  <w:vMerge w:val="continue"/>
                  <w:vAlign w:val="center"/>
                </w:tcPr>
                <w:p w14:paraId="2AB2AE66"/>
              </w:tc>
              <w:tc>
                <w:tcPr>
                  <w:tcW w:w="710" w:type="dxa"/>
                  <w:tcBorders>
                    <w:left w:val="single" w:color="000000" w:sz="6" w:space="0"/>
                  </w:tcBorders>
                  <w:shd w:val="clear" w:color="auto" w:fill="auto"/>
                  <w:vAlign w:val="center"/>
                </w:tcPr>
                <w:p w14:paraId="50906F18">
                  <w:pPr>
                    <w:pStyle w:val="36"/>
                    <w:ind w:firstLine="0"/>
                    <w:rPr>
                      <w:rFonts w:ascii="Times New Roman" w:hAnsi="Times New Roman" w:eastAsia="宋体" w:cs="Times New Roman"/>
                      <w:color w:val="auto"/>
                      <w:kern w:val="0"/>
                      <w:sz w:val="21"/>
                      <w:szCs w:val="24"/>
                      <w:lang w:val="en-US" w:eastAsia="zh-CN" w:bidi="ar-SA"/>
                    </w:rPr>
                  </w:pPr>
                  <w:r>
                    <w:rPr>
                      <w:rFonts w:hint="eastAsia"/>
                      <w:color w:val="auto"/>
                    </w:rPr>
                    <w:t>G</w:t>
                  </w:r>
                  <w:r>
                    <w:rPr>
                      <w:rFonts w:hint="eastAsia"/>
                      <w:color w:val="auto"/>
                      <w:lang w:val="en-US" w:eastAsia="zh-CN"/>
                    </w:rPr>
                    <w:t>11</w:t>
                  </w:r>
                </w:p>
              </w:tc>
              <w:tc>
                <w:tcPr>
                  <w:tcW w:w="1468" w:type="dxa"/>
                  <w:tcBorders>
                    <w:bottom w:val="single" w:color="auto" w:sz="4" w:space="0"/>
                  </w:tcBorders>
                  <w:vAlign w:val="center"/>
                </w:tcPr>
                <w:p w14:paraId="18F794D8">
                  <w:pPr>
                    <w:pStyle w:val="36"/>
                    <w:rPr>
                      <w:rFonts w:hint="eastAsia"/>
                      <w:color w:val="auto"/>
                      <w:lang w:val="en-US" w:eastAsia="zh-CN"/>
                    </w:rPr>
                  </w:pPr>
                  <w:r>
                    <w:rPr>
                      <w:rFonts w:hint="eastAsia"/>
                      <w:color w:val="auto"/>
                      <w:lang w:val="en-US" w:eastAsia="zh-CN"/>
                    </w:rPr>
                    <w:t>冷却工序废气</w:t>
                  </w:r>
                </w:p>
              </w:tc>
              <w:tc>
                <w:tcPr>
                  <w:tcW w:w="1670" w:type="dxa"/>
                  <w:tcBorders>
                    <w:bottom w:val="single" w:color="auto" w:sz="4" w:space="0"/>
                  </w:tcBorders>
                  <w:vAlign w:val="center"/>
                </w:tcPr>
                <w:p w14:paraId="22E52644">
                  <w:pPr>
                    <w:pStyle w:val="36"/>
                    <w:rPr>
                      <w:b/>
                      <w:bCs/>
                      <w:color w:val="auto"/>
                      <w:lang w:val="en-US"/>
                    </w:rPr>
                  </w:pPr>
                  <w:r>
                    <w:rPr>
                      <w:b/>
                      <w:bCs/>
                      <w:color w:val="auto"/>
                    </w:rPr>
                    <w:t>颗粒物</w:t>
                  </w:r>
                  <w:r>
                    <w:rPr>
                      <w:rFonts w:hint="eastAsia"/>
                      <w:b/>
                      <w:bCs/>
                      <w:color w:val="auto"/>
                      <w:lang w:eastAsia="zh-CN"/>
                    </w:rPr>
                    <w:t>、</w:t>
                  </w:r>
                  <w:r>
                    <w:rPr>
                      <w:rFonts w:hint="eastAsia"/>
                      <w:b/>
                      <w:bCs/>
                      <w:color w:val="auto"/>
                      <w:lang w:val="en-US" w:eastAsia="zh-CN"/>
                    </w:rPr>
                    <w:t>氨、臭气浓度、甲醛</w:t>
                  </w:r>
                </w:p>
              </w:tc>
              <w:tc>
                <w:tcPr>
                  <w:tcW w:w="899" w:type="dxa"/>
                  <w:tcBorders>
                    <w:bottom w:val="single" w:color="auto" w:sz="4" w:space="0"/>
                  </w:tcBorders>
                  <w:vAlign w:val="center"/>
                </w:tcPr>
                <w:p w14:paraId="261BB484">
                  <w:pPr>
                    <w:pStyle w:val="36"/>
                    <w:rPr>
                      <w:color w:val="auto"/>
                    </w:rPr>
                  </w:pPr>
                  <w:r>
                    <w:rPr>
                      <w:rFonts w:hint="eastAsia"/>
                      <w:color w:val="auto"/>
                      <w:lang w:val="en-US" w:eastAsia="zh-CN"/>
                    </w:rPr>
                    <w:t>连续</w:t>
                  </w:r>
                </w:p>
              </w:tc>
              <w:tc>
                <w:tcPr>
                  <w:tcW w:w="2943" w:type="dxa"/>
                  <w:vMerge w:val="restart"/>
                  <w:tcBorders>
                    <w:top w:val="single" w:color="auto" w:sz="4" w:space="0"/>
                  </w:tcBorders>
                  <w:vAlign w:val="center"/>
                </w:tcPr>
                <w:p w14:paraId="5CA80D8E">
                  <w:pPr>
                    <w:pStyle w:val="36"/>
                    <w:rPr>
                      <w:color w:val="auto"/>
                      <w:highlight w:val="none"/>
                      <w:lang w:val="en-US" w:eastAsia="zh-CN"/>
                    </w:rPr>
                  </w:pPr>
                  <w:r>
                    <w:rPr>
                      <w:rFonts w:hint="eastAsia"/>
                      <w:color w:val="auto"/>
                      <w:highlight w:val="none"/>
                      <w:lang w:val="en-US" w:eastAsia="zh-CN"/>
                    </w:rPr>
                    <w:t>装袋工序废气由集气罩+软帘，其他工序废气由密闭管道收集经旋风除尘器TA001+袋式除尘器TA002+二级活性炭吸附装置TA002+15m排气筒P2</w:t>
                  </w:r>
                </w:p>
              </w:tc>
            </w:tr>
            <w:tr w14:paraId="1BC106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trPr>
              <w:tc>
                <w:tcPr>
                  <w:tcW w:w="667" w:type="dxa"/>
                  <w:vMerge w:val="continue"/>
                  <w:vAlign w:val="center"/>
                </w:tcPr>
                <w:p w14:paraId="31136A84"/>
              </w:tc>
              <w:tc>
                <w:tcPr>
                  <w:tcW w:w="710" w:type="dxa"/>
                  <w:tcBorders>
                    <w:left w:val="single" w:color="000000" w:sz="6" w:space="0"/>
                  </w:tcBorders>
                  <w:shd w:val="clear" w:color="auto" w:fill="auto"/>
                  <w:vAlign w:val="center"/>
                </w:tcPr>
                <w:p w14:paraId="32762FDC">
                  <w:pPr>
                    <w:pStyle w:val="36"/>
                    <w:ind w:firstLine="0"/>
                    <w:rPr>
                      <w:rFonts w:ascii="Times New Roman" w:hAnsi="Times New Roman" w:eastAsia="宋体" w:cs="Times New Roman"/>
                      <w:color w:val="auto"/>
                      <w:kern w:val="0"/>
                      <w:sz w:val="21"/>
                      <w:szCs w:val="24"/>
                      <w:lang w:val="en-US" w:eastAsia="zh-CN" w:bidi="ar-SA"/>
                    </w:rPr>
                  </w:pPr>
                  <w:r>
                    <w:rPr>
                      <w:rFonts w:hint="eastAsia"/>
                      <w:color w:val="auto"/>
                      <w:lang w:val="en-US" w:eastAsia="zh-CN"/>
                    </w:rPr>
                    <w:t>G12</w:t>
                  </w:r>
                </w:p>
              </w:tc>
              <w:tc>
                <w:tcPr>
                  <w:tcW w:w="1468" w:type="dxa"/>
                  <w:tcBorders>
                    <w:bottom w:val="single" w:color="auto" w:sz="4" w:space="0"/>
                  </w:tcBorders>
                  <w:vAlign w:val="center"/>
                </w:tcPr>
                <w:p w14:paraId="3F347F1B">
                  <w:pPr>
                    <w:pStyle w:val="36"/>
                    <w:rPr>
                      <w:rFonts w:eastAsia="宋体"/>
                      <w:color w:val="auto"/>
                      <w:lang w:val="en-US" w:eastAsia="zh-CN"/>
                    </w:rPr>
                  </w:pPr>
                  <w:r>
                    <w:rPr>
                      <w:rFonts w:hint="eastAsia"/>
                      <w:color w:val="auto"/>
                      <w:lang w:val="en-US" w:eastAsia="zh-CN"/>
                    </w:rPr>
                    <w:t>第二次筛分废气</w:t>
                  </w:r>
                </w:p>
              </w:tc>
              <w:tc>
                <w:tcPr>
                  <w:tcW w:w="1670" w:type="dxa"/>
                  <w:tcBorders>
                    <w:bottom w:val="single" w:color="auto" w:sz="4" w:space="0"/>
                  </w:tcBorders>
                  <w:vAlign w:val="center"/>
                </w:tcPr>
                <w:p w14:paraId="2F4D3D5B">
                  <w:pPr>
                    <w:pStyle w:val="36"/>
                    <w:rPr>
                      <w:rFonts w:eastAsia="宋体"/>
                      <w:b/>
                      <w:bCs/>
                      <w:color w:val="auto"/>
                      <w:lang w:val="en-US" w:eastAsia="zh-CN"/>
                    </w:rPr>
                  </w:pPr>
                  <w:r>
                    <w:rPr>
                      <w:rFonts w:hint="eastAsia"/>
                      <w:b/>
                      <w:bCs/>
                      <w:color w:val="auto"/>
                      <w:lang w:val="en-US" w:eastAsia="zh-CN"/>
                    </w:rPr>
                    <w:t>颗粒物、氨、臭气浓度、甲醛</w:t>
                  </w:r>
                </w:p>
              </w:tc>
              <w:tc>
                <w:tcPr>
                  <w:tcW w:w="899" w:type="dxa"/>
                  <w:tcBorders>
                    <w:bottom w:val="single" w:color="auto" w:sz="4" w:space="0"/>
                  </w:tcBorders>
                  <w:vAlign w:val="center"/>
                </w:tcPr>
                <w:p w14:paraId="2FBF3D06">
                  <w:pPr>
                    <w:pStyle w:val="36"/>
                    <w:rPr>
                      <w:color w:val="auto"/>
                    </w:rPr>
                  </w:pPr>
                  <w:r>
                    <w:rPr>
                      <w:rFonts w:hint="eastAsia"/>
                      <w:color w:val="auto"/>
                      <w:lang w:val="en-US" w:eastAsia="zh-CN"/>
                    </w:rPr>
                    <w:t>连续</w:t>
                  </w:r>
                </w:p>
              </w:tc>
              <w:tc>
                <w:tcPr>
                  <w:tcW w:w="2943" w:type="dxa"/>
                  <w:vMerge w:val="continue"/>
                  <w:tcBorders>
                    <w:left w:val="single" w:color="000000" w:sz="6" w:space="0"/>
                  </w:tcBorders>
                  <w:vAlign w:val="center"/>
                </w:tcPr>
                <w:p w14:paraId="126A7C24"/>
              </w:tc>
            </w:tr>
            <w:tr w14:paraId="3FABAE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trPr>
              <w:tc>
                <w:tcPr>
                  <w:tcW w:w="667" w:type="dxa"/>
                  <w:vMerge w:val="continue"/>
                  <w:vAlign w:val="center"/>
                </w:tcPr>
                <w:p w14:paraId="47546DF3"/>
              </w:tc>
              <w:tc>
                <w:tcPr>
                  <w:tcW w:w="710" w:type="dxa"/>
                  <w:tcBorders>
                    <w:left w:val="single" w:color="000000" w:sz="6" w:space="0"/>
                  </w:tcBorders>
                  <w:shd w:val="clear" w:color="auto" w:fill="auto"/>
                  <w:vAlign w:val="center"/>
                </w:tcPr>
                <w:p w14:paraId="79734B45">
                  <w:pPr>
                    <w:pStyle w:val="36"/>
                    <w:ind w:firstLine="0"/>
                    <w:rPr>
                      <w:b/>
                      <w:bCs/>
                      <w:color w:val="auto"/>
                      <w:lang w:val="en-US" w:eastAsia="zh-CN"/>
                    </w:rPr>
                  </w:pPr>
                  <w:r>
                    <w:rPr>
                      <w:rFonts w:hint="eastAsia"/>
                      <w:b/>
                      <w:bCs/>
                      <w:color w:val="auto"/>
                      <w:lang w:val="en-US" w:eastAsia="zh-CN"/>
                    </w:rPr>
                    <w:t>G13</w:t>
                  </w:r>
                </w:p>
              </w:tc>
              <w:tc>
                <w:tcPr>
                  <w:tcW w:w="1468" w:type="dxa"/>
                  <w:tcBorders>
                    <w:bottom w:val="single" w:color="auto" w:sz="4" w:space="0"/>
                  </w:tcBorders>
                  <w:vAlign w:val="center"/>
                </w:tcPr>
                <w:p w14:paraId="5FE81F23">
                  <w:pPr>
                    <w:pStyle w:val="36"/>
                    <w:rPr>
                      <w:b/>
                      <w:bCs/>
                      <w:color w:val="auto"/>
                      <w:lang w:val="en-US" w:eastAsia="zh-CN"/>
                    </w:rPr>
                  </w:pPr>
                  <w:r>
                    <w:rPr>
                      <w:rFonts w:hint="eastAsia"/>
                      <w:b/>
                      <w:bCs/>
                      <w:color w:val="auto"/>
                      <w:lang w:val="en-US" w:eastAsia="zh-CN"/>
                    </w:rPr>
                    <w:t>裹油废气</w:t>
                  </w:r>
                </w:p>
              </w:tc>
              <w:tc>
                <w:tcPr>
                  <w:tcW w:w="1670" w:type="dxa"/>
                  <w:tcBorders>
                    <w:bottom w:val="single" w:color="auto" w:sz="4" w:space="0"/>
                  </w:tcBorders>
                  <w:vAlign w:val="center"/>
                </w:tcPr>
                <w:p w14:paraId="7497ADEF">
                  <w:pPr>
                    <w:pStyle w:val="36"/>
                    <w:rPr>
                      <w:b/>
                      <w:bCs/>
                      <w:color w:val="auto"/>
                      <w:lang w:val="en-US" w:eastAsia="zh-CN"/>
                    </w:rPr>
                  </w:pPr>
                  <w:r>
                    <w:rPr>
                      <w:rFonts w:hint="eastAsia"/>
                      <w:b/>
                      <w:bCs/>
                      <w:color w:val="auto"/>
                      <w:lang w:val="en-US" w:eastAsia="zh-CN"/>
                    </w:rPr>
                    <w:t>颗粒物、氨、臭气浓度、甲醛、非甲烷总烃</w:t>
                  </w:r>
                </w:p>
              </w:tc>
              <w:tc>
                <w:tcPr>
                  <w:tcW w:w="899" w:type="dxa"/>
                  <w:tcBorders>
                    <w:bottom w:val="single" w:color="auto" w:sz="4" w:space="0"/>
                  </w:tcBorders>
                  <w:vAlign w:val="center"/>
                </w:tcPr>
                <w:p w14:paraId="3A20E2C7">
                  <w:pPr>
                    <w:pStyle w:val="36"/>
                    <w:rPr>
                      <w:rFonts w:hint="eastAsia"/>
                      <w:b/>
                      <w:bCs/>
                      <w:color w:val="auto"/>
                      <w:lang w:val="en-US" w:eastAsia="zh-CN"/>
                    </w:rPr>
                  </w:pPr>
                  <w:r>
                    <w:rPr>
                      <w:rFonts w:hint="eastAsia"/>
                      <w:b/>
                      <w:bCs/>
                      <w:color w:val="auto"/>
                      <w:lang w:val="en-US" w:eastAsia="zh-CN"/>
                    </w:rPr>
                    <w:t>连续</w:t>
                  </w:r>
                </w:p>
              </w:tc>
              <w:tc>
                <w:tcPr>
                  <w:tcW w:w="2943" w:type="dxa"/>
                  <w:vMerge w:val="continue"/>
                  <w:tcBorders>
                    <w:left w:val="single" w:color="000000" w:sz="6" w:space="0"/>
                  </w:tcBorders>
                  <w:vAlign w:val="center"/>
                </w:tcPr>
                <w:p w14:paraId="0FDC0673"/>
              </w:tc>
            </w:tr>
            <w:tr w14:paraId="2F5996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trPr>
              <w:tc>
                <w:tcPr>
                  <w:tcW w:w="667" w:type="dxa"/>
                  <w:vMerge w:val="continue"/>
                  <w:vAlign w:val="center"/>
                </w:tcPr>
                <w:p w14:paraId="5EDE91C9"/>
              </w:tc>
              <w:tc>
                <w:tcPr>
                  <w:tcW w:w="710" w:type="dxa"/>
                  <w:tcBorders>
                    <w:left w:val="single" w:color="000000" w:sz="6" w:space="0"/>
                  </w:tcBorders>
                  <w:shd w:val="clear" w:color="auto" w:fill="auto"/>
                  <w:vAlign w:val="center"/>
                </w:tcPr>
                <w:p w14:paraId="530D1221">
                  <w:pPr>
                    <w:pStyle w:val="36"/>
                    <w:ind w:firstLine="0"/>
                    <w:rPr>
                      <w:b/>
                      <w:bCs/>
                      <w:color w:val="auto"/>
                      <w:lang w:val="en-US" w:eastAsia="zh-CN"/>
                    </w:rPr>
                  </w:pPr>
                  <w:r>
                    <w:rPr>
                      <w:rFonts w:hint="eastAsia"/>
                      <w:b/>
                      <w:bCs/>
                      <w:color w:val="auto"/>
                      <w:lang w:val="en-US" w:eastAsia="zh-CN"/>
                    </w:rPr>
                    <w:t>G14</w:t>
                  </w:r>
                </w:p>
              </w:tc>
              <w:tc>
                <w:tcPr>
                  <w:tcW w:w="1468" w:type="dxa"/>
                  <w:tcBorders>
                    <w:bottom w:val="single" w:color="auto" w:sz="4" w:space="0"/>
                  </w:tcBorders>
                  <w:vAlign w:val="center"/>
                </w:tcPr>
                <w:p w14:paraId="58387CE9">
                  <w:pPr>
                    <w:pStyle w:val="36"/>
                    <w:rPr>
                      <w:b/>
                      <w:bCs/>
                      <w:color w:val="auto"/>
                      <w:lang w:val="en-US" w:eastAsia="zh-CN"/>
                    </w:rPr>
                  </w:pPr>
                  <w:r>
                    <w:rPr>
                      <w:rFonts w:hint="eastAsia"/>
                      <w:b/>
                      <w:bCs/>
                      <w:color w:val="auto"/>
                      <w:lang w:val="en-US" w:eastAsia="zh-CN"/>
                    </w:rPr>
                    <w:t>铺粉废气</w:t>
                  </w:r>
                </w:p>
              </w:tc>
              <w:tc>
                <w:tcPr>
                  <w:tcW w:w="1670" w:type="dxa"/>
                  <w:tcBorders>
                    <w:bottom w:val="single" w:color="auto" w:sz="4" w:space="0"/>
                  </w:tcBorders>
                  <w:vAlign w:val="center"/>
                </w:tcPr>
                <w:p w14:paraId="0CB82AED">
                  <w:pPr>
                    <w:pStyle w:val="36"/>
                    <w:rPr>
                      <w:rFonts w:hint="eastAsia"/>
                      <w:b/>
                      <w:bCs/>
                      <w:color w:val="auto"/>
                      <w:lang w:val="en-US" w:eastAsia="zh-CN"/>
                    </w:rPr>
                  </w:pPr>
                  <w:r>
                    <w:rPr>
                      <w:rFonts w:hint="eastAsia"/>
                      <w:b/>
                      <w:bCs/>
                      <w:color w:val="auto"/>
                      <w:lang w:val="en-US" w:eastAsia="zh-CN"/>
                    </w:rPr>
                    <w:t>颗粒物、氨、臭气浓度、甲醛、非甲烷总烃</w:t>
                  </w:r>
                </w:p>
              </w:tc>
              <w:tc>
                <w:tcPr>
                  <w:tcW w:w="899" w:type="dxa"/>
                  <w:tcBorders>
                    <w:bottom w:val="single" w:color="auto" w:sz="4" w:space="0"/>
                  </w:tcBorders>
                  <w:vAlign w:val="center"/>
                </w:tcPr>
                <w:p w14:paraId="02E614FF">
                  <w:pPr>
                    <w:pStyle w:val="36"/>
                    <w:rPr>
                      <w:rFonts w:hint="eastAsia"/>
                      <w:b/>
                      <w:bCs/>
                      <w:color w:val="auto"/>
                      <w:lang w:val="en-US" w:eastAsia="zh-CN"/>
                    </w:rPr>
                  </w:pPr>
                  <w:r>
                    <w:rPr>
                      <w:rFonts w:hint="eastAsia"/>
                      <w:b/>
                      <w:bCs/>
                      <w:color w:val="auto"/>
                      <w:lang w:val="en-US" w:eastAsia="zh-CN"/>
                    </w:rPr>
                    <w:t>连续</w:t>
                  </w:r>
                </w:p>
              </w:tc>
              <w:tc>
                <w:tcPr>
                  <w:tcW w:w="2943" w:type="dxa"/>
                  <w:vMerge w:val="continue"/>
                  <w:tcBorders>
                    <w:left w:val="single" w:color="000000" w:sz="6" w:space="0"/>
                  </w:tcBorders>
                  <w:vAlign w:val="center"/>
                </w:tcPr>
                <w:p w14:paraId="47A21230"/>
              </w:tc>
            </w:tr>
            <w:tr w14:paraId="72DA90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trPr>
              <w:tc>
                <w:tcPr>
                  <w:tcW w:w="667" w:type="dxa"/>
                  <w:vMerge w:val="continue"/>
                  <w:vAlign w:val="center"/>
                </w:tcPr>
                <w:p w14:paraId="38412210"/>
              </w:tc>
              <w:tc>
                <w:tcPr>
                  <w:tcW w:w="710" w:type="dxa"/>
                  <w:tcBorders>
                    <w:left w:val="single" w:color="000000" w:sz="6" w:space="0"/>
                  </w:tcBorders>
                  <w:shd w:val="clear" w:color="auto" w:fill="auto"/>
                  <w:vAlign w:val="center"/>
                </w:tcPr>
                <w:p w14:paraId="3315ACC9">
                  <w:pPr>
                    <w:pStyle w:val="36"/>
                    <w:ind w:firstLine="0"/>
                    <w:rPr>
                      <w:rFonts w:ascii="Times New Roman" w:hAnsi="Times New Roman" w:eastAsia="宋体" w:cs="Times New Roman"/>
                      <w:color w:val="auto"/>
                      <w:kern w:val="0"/>
                      <w:sz w:val="21"/>
                      <w:szCs w:val="24"/>
                      <w:lang w:val="en-US" w:eastAsia="zh-CN" w:bidi="ar-SA"/>
                    </w:rPr>
                  </w:pPr>
                  <w:r>
                    <w:rPr>
                      <w:rFonts w:hint="eastAsia"/>
                      <w:color w:val="auto"/>
                      <w:lang w:val="en-US" w:eastAsia="zh-CN"/>
                    </w:rPr>
                    <w:t>G15</w:t>
                  </w:r>
                </w:p>
              </w:tc>
              <w:tc>
                <w:tcPr>
                  <w:tcW w:w="1468" w:type="dxa"/>
                  <w:tcBorders>
                    <w:bottom w:val="single" w:color="auto" w:sz="4" w:space="0"/>
                  </w:tcBorders>
                  <w:vAlign w:val="center"/>
                </w:tcPr>
                <w:p w14:paraId="7A83AB02">
                  <w:pPr>
                    <w:pStyle w:val="36"/>
                    <w:rPr>
                      <w:rFonts w:hint="eastAsia"/>
                      <w:color w:val="auto"/>
                      <w:lang w:val="en-US" w:eastAsia="zh-CN"/>
                    </w:rPr>
                  </w:pPr>
                  <w:r>
                    <w:rPr>
                      <w:rFonts w:hint="eastAsia"/>
                      <w:color w:val="auto"/>
                      <w:lang w:val="en-US" w:eastAsia="zh-CN"/>
                    </w:rPr>
                    <w:t>抛光工序废气</w:t>
                  </w:r>
                </w:p>
              </w:tc>
              <w:tc>
                <w:tcPr>
                  <w:tcW w:w="1670" w:type="dxa"/>
                  <w:tcBorders>
                    <w:bottom w:val="single" w:color="auto" w:sz="4" w:space="0"/>
                  </w:tcBorders>
                  <w:vAlign w:val="center"/>
                </w:tcPr>
                <w:p w14:paraId="5EE45A75">
                  <w:pPr>
                    <w:pStyle w:val="36"/>
                    <w:rPr>
                      <w:rFonts w:hint="eastAsia"/>
                      <w:b/>
                      <w:bCs/>
                      <w:color w:val="auto"/>
                      <w:lang w:val="en-US" w:eastAsia="zh-CN"/>
                    </w:rPr>
                  </w:pPr>
                  <w:r>
                    <w:rPr>
                      <w:rFonts w:hint="eastAsia"/>
                      <w:b/>
                      <w:bCs/>
                      <w:color w:val="auto"/>
                      <w:lang w:val="en-US" w:eastAsia="zh-CN"/>
                    </w:rPr>
                    <w:t>颗粒物、氨、臭气浓度、甲醛、非甲烷总烃</w:t>
                  </w:r>
                </w:p>
              </w:tc>
              <w:tc>
                <w:tcPr>
                  <w:tcW w:w="899" w:type="dxa"/>
                  <w:tcBorders>
                    <w:bottom w:val="single" w:color="auto" w:sz="4" w:space="0"/>
                  </w:tcBorders>
                  <w:vAlign w:val="center"/>
                </w:tcPr>
                <w:p w14:paraId="145C4799">
                  <w:pPr>
                    <w:pStyle w:val="36"/>
                    <w:rPr>
                      <w:rFonts w:hint="eastAsia"/>
                      <w:color w:val="auto"/>
                      <w:lang w:val="en-US" w:eastAsia="zh-CN"/>
                    </w:rPr>
                  </w:pPr>
                  <w:r>
                    <w:rPr>
                      <w:rFonts w:hint="eastAsia"/>
                      <w:color w:val="auto"/>
                      <w:lang w:val="en-US" w:eastAsia="zh-CN"/>
                    </w:rPr>
                    <w:t>连续</w:t>
                  </w:r>
                </w:p>
              </w:tc>
              <w:tc>
                <w:tcPr>
                  <w:tcW w:w="2943" w:type="dxa"/>
                  <w:vMerge w:val="continue"/>
                  <w:tcBorders>
                    <w:left w:val="single" w:color="000000" w:sz="6" w:space="0"/>
                  </w:tcBorders>
                  <w:vAlign w:val="center"/>
                </w:tcPr>
                <w:p w14:paraId="10A349C9"/>
              </w:tc>
            </w:tr>
            <w:tr w14:paraId="3CA211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trPr>
              <w:tc>
                <w:tcPr>
                  <w:tcW w:w="667" w:type="dxa"/>
                  <w:vMerge w:val="continue"/>
                  <w:vAlign w:val="center"/>
                </w:tcPr>
                <w:p w14:paraId="5FF54AC9"/>
              </w:tc>
              <w:tc>
                <w:tcPr>
                  <w:tcW w:w="710" w:type="dxa"/>
                  <w:tcBorders>
                    <w:left w:val="single" w:color="000000" w:sz="6" w:space="0"/>
                  </w:tcBorders>
                  <w:vAlign w:val="center"/>
                </w:tcPr>
                <w:p w14:paraId="5F387496">
                  <w:pPr>
                    <w:pStyle w:val="36"/>
                    <w:rPr>
                      <w:rFonts w:eastAsia="宋体"/>
                      <w:color w:val="auto"/>
                      <w:lang w:val="en-US" w:eastAsia="zh-CN"/>
                    </w:rPr>
                  </w:pPr>
                  <w:r>
                    <w:rPr>
                      <w:rFonts w:hint="eastAsia"/>
                      <w:color w:val="auto"/>
                      <w:lang w:val="en-US" w:eastAsia="zh-CN"/>
                    </w:rPr>
                    <w:t>G16</w:t>
                  </w:r>
                </w:p>
              </w:tc>
              <w:tc>
                <w:tcPr>
                  <w:tcW w:w="1468" w:type="dxa"/>
                  <w:tcBorders>
                    <w:bottom w:val="single" w:color="auto" w:sz="4" w:space="0"/>
                  </w:tcBorders>
                  <w:vAlign w:val="center"/>
                </w:tcPr>
                <w:p w14:paraId="1CC1CB52">
                  <w:pPr>
                    <w:pStyle w:val="36"/>
                    <w:rPr>
                      <w:rFonts w:hint="eastAsia"/>
                      <w:color w:val="auto"/>
                      <w:lang w:val="en-US" w:eastAsia="zh-CN"/>
                    </w:rPr>
                  </w:pPr>
                  <w:r>
                    <w:rPr>
                      <w:rFonts w:hint="eastAsia"/>
                      <w:color w:val="auto"/>
                      <w:lang w:val="en-US" w:eastAsia="zh-CN"/>
                    </w:rPr>
                    <w:t>装袋工序废气</w:t>
                  </w:r>
                </w:p>
              </w:tc>
              <w:tc>
                <w:tcPr>
                  <w:tcW w:w="1670" w:type="dxa"/>
                  <w:tcBorders>
                    <w:bottom w:val="single" w:color="auto" w:sz="4" w:space="0"/>
                  </w:tcBorders>
                  <w:vAlign w:val="center"/>
                </w:tcPr>
                <w:p w14:paraId="00ECECCE">
                  <w:pPr>
                    <w:pStyle w:val="36"/>
                    <w:rPr>
                      <w:b/>
                      <w:bCs/>
                      <w:color w:val="auto"/>
                      <w:lang w:val="en-US" w:eastAsia="zh-CN"/>
                    </w:rPr>
                  </w:pPr>
                  <w:r>
                    <w:rPr>
                      <w:rFonts w:hint="eastAsia"/>
                      <w:b/>
                      <w:bCs/>
                      <w:color w:val="auto"/>
                      <w:lang w:val="en-US" w:eastAsia="zh-CN"/>
                    </w:rPr>
                    <w:t>颗粒物、氨、臭气浓度、甲醛、非甲烷总烃</w:t>
                  </w:r>
                </w:p>
              </w:tc>
              <w:tc>
                <w:tcPr>
                  <w:tcW w:w="899" w:type="dxa"/>
                  <w:tcBorders>
                    <w:bottom w:val="single" w:color="auto" w:sz="4" w:space="0"/>
                  </w:tcBorders>
                  <w:vAlign w:val="center"/>
                </w:tcPr>
                <w:p w14:paraId="31CA9BE8">
                  <w:pPr>
                    <w:pStyle w:val="36"/>
                    <w:rPr>
                      <w:rFonts w:hint="eastAsia"/>
                      <w:color w:val="auto"/>
                      <w:lang w:val="en-US" w:eastAsia="zh-CN"/>
                    </w:rPr>
                  </w:pPr>
                  <w:r>
                    <w:rPr>
                      <w:rFonts w:hint="eastAsia"/>
                      <w:color w:val="auto"/>
                      <w:lang w:val="en-US" w:eastAsia="zh-CN"/>
                    </w:rPr>
                    <w:t>连续</w:t>
                  </w:r>
                </w:p>
              </w:tc>
              <w:tc>
                <w:tcPr>
                  <w:tcW w:w="2943" w:type="dxa"/>
                  <w:vMerge w:val="continue"/>
                  <w:tcBorders>
                    <w:bottom w:val="single" w:color="auto" w:sz="4" w:space="0"/>
                  </w:tcBorders>
                  <w:vAlign w:val="center"/>
                </w:tcPr>
                <w:p w14:paraId="18262B38"/>
              </w:tc>
            </w:tr>
            <w:tr w14:paraId="42FF0E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trPr>
              <w:tc>
                <w:tcPr>
                  <w:tcW w:w="667" w:type="dxa"/>
                  <w:vAlign w:val="center"/>
                </w:tcPr>
                <w:p w14:paraId="52BB0CF9">
                  <w:pPr>
                    <w:pStyle w:val="36"/>
                    <w:rPr>
                      <w:color w:val="auto"/>
                      <w:kern w:val="2"/>
                      <w:szCs w:val="21"/>
                    </w:rPr>
                  </w:pPr>
                  <w:r>
                    <w:rPr>
                      <w:rFonts w:hint="eastAsia"/>
                      <w:color w:val="auto"/>
                    </w:rPr>
                    <w:t>噪声</w:t>
                  </w:r>
                </w:p>
              </w:tc>
              <w:tc>
                <w:tcPr>
                  <w:tcW w:w="710" w:type="dxa"/>
                  <w:tcBorders>
                    <w:left w:val="single" w:color="000000" w:sz="6" w:space="0"/>
                  </w:tcBorders>
                  <w:vAlign w:val="center"/>
                </w:tcPr>
                <w:p w14:paraId="41ED0DE3">
                  <w:pPr>
                    <w:pStyle w:val="36"/>
                    <w:rPr>
                      <w:rFonts w:eastAsia="宋体"/>
                      <w:color w:val="auto"/>
                      <w:kern w:val="2"/>
                      <w:szCs w:val="21"/>
                      <w:lang w:val="en-US" w:eastAsia="zh-CN"/>
                    </w:rPr>
                  </w:pPr>
                  <w:r>
                    <w:rPr>
                      <w:rFonts w:hint="eastAsia"/>
                      <w:color w:val="auto"/>
                    </w:rPr>
                    <w:t>N</w:t>
                  </w:r>
                </w:p>
              </w:tc>
              <w:tc>
                <w:tcPr>
                  <w:tcW w:w="1468" w:type="dxa"/>
                  <w:tcBorders>
                    <w:left w:val="single" w:color="000000" w:sz="6" w:space="0"/>
                  </w:tcBorders>
                  <w:vAlign w:val="center"/>
                </w:tcPr>
                <w:p w14:paraId="6CEE06CA">
                  <w:pPr>
                    <w:pStyle w:val="36"/>
                    <w:rPr>
                      <w:rFonts w:eastAsia="宋体"/>
                      <w:color w:val="auto"/>
                      <w:kern w:val="2"/>
                      <w:szCs w:val="21"/>
                      <w:lang w:val="en-US" w:eastAsia="zh-CN"/>
                    </w:rPr>
                  </w:pPr>
                  <w:r>
                    <w:rPr>
                      <w:rFonts w:hint="eastAsia"/>
                      <w:color w:val="auto"/>
                      <w:kern w:val="2"/>
                      <w:szCs w:val="21"/>
                      <w:lang w:val="en-US" w:eastAsia="zh-CN"/>
                    </w:rPr>
                    <w:t>皮带输送机、提升机、密闭式破碎机、密闭式混合后送料机、密闭式喂料机、密闭式颗粒挤压机、密闭式筛分机、密闭式烘干机、密闭抛光机、密闭式颗粒整形机等生产设备</w:t>
                  </w:r>
                </w:p>
              </w:tc>
              <w:tc>
                <w:tcPr>
                  <w:tcW w:w="1670" w:type="dxa"/>
                  <w:tcBorders>
                    <w:left w:val="single" w:color="000000" w:sz="6" w:space="0"/>
                  </w:tcBorders>
                  <w:vAlign w:val="center"/>
                </w:tcPr>
                <w:p w14:paraId="71E6FB94">
                  <w:pPr>
                    <w:pStyle w:val="36"/>
                    <w:rPr>
                      <w:color w:val="auto"/>
                      <w:kern w:val="2"/>
                      <w:szCs w:val="21"/>
                    </w:rPr>
                  </w:pPr>
                  <w:r>
                    <w:rPr>
                      <w:rFonts w:hint="eastAsia"/>
                      <w:color w:val="auto"/>
                    </w:rPr>
                    <w:t>等效A声级</w:t>
                  </w:r>
                </w:p>
              </w:tc>
              <w:tc>
                <w:tcPr>
                  <w:tcW w:w="899" w:type="dxa"/>
                  <w:tcBorders>
                    <w:left w:val="single" w:color="000000" w:sz="6" w:space="0"/>
                  </w:tcBorders>
                  <w:vAlign w:val="center"/>
                </w:tcPr>
                <w:p w14:paraId="3FD9F07D">
                  <w:pPr>
                    <w:pStyle w:val="36"/>
                    <w:rPr>
                      <w:color w:val="auto"/>
                      <w:kern w:val="2"/>
                      <w:szCs w:val="21"/>
                    </w:rPr>
                  </w:pPr>
                  <w:r>
                    <w:rPr>
                      <w:rFonts w:hint="eastAsia"/>
                      <w:color w:val="auto"/>
                      <w:lang w:val="en-US" w:eastAsia="zh-CN"/>
                    </w:rPr>
                    <w:t>间歇</w:t>
                  </w:r>
                </w:p>
              </w:tc>
              <w:tc>
                <w:tcPr>
                  <w:tcW w:w="2943" w:type="dxa"/>
                  <w:tcBorders>
                    <w:left w:val="single" w:color="000000" w:sz="6" w:space="0"/>
                  </w:tcBorders>
                  <w:vAlign w:val="center"/>
                </w:tcPr>
                <w:p w14:paraId="22EFE1DD">
                  <w:pPr>
                    <w:pStyle w:val="36"/>
                    <w:rPr>
                      <w:color w:val="auto"/>
                      <w:kern w:val="2"/>
                      <w:szCs w:val="21"/>
                    </w:rPr>
                  </w:pPr>
                  <w:r>
                    <w:rPr>
                      <w:rFonts w:hint="eastAsia"/>
                      <w:color w:val="auto"/>
                    </w:rPr>
                    <w:t>项目生产设备置于生产车间内，采用低噪声设备，同时采取基础减振、厂房隔声、设备定期维护和保养等措施</w:t>
                  </w:r>
                </w:p>
              </w:tc>
            </w:tr>
            <w:tr w14:paraId="3F81B2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trPr>
              <w:tc>
                <w:tcPr>
                  <w:tcW w:w="667" w:type="dxa"/>
                  <w:vMerge w:val="restart"/>
                  <w:vAlign w:val="center"/>
                </w:tcPr>
                <w:p w14:paraId="4BBF7E71">
                  <w:pPr>
                    <w:spacing w:line="240" w:lineRule="auto"/>
                    <w:ind w:firstLine="0" w:firstLineChars="0"/>
                    <w:jc w:val="center"/>
                    <w:rPr>
                      <w:color w:val="auto"/>
                      <w:sz w:val="21"/>
                      <w:szCs w:val="21"/>
                    </w:rPr>
                  </w:pPr>
                  <w:r>
                    <w:rPr>
                      <w:rFonts w:hint="eastAsia"/>
                      <w:color w:val="auto"/>
                      <w:sz w:val="21"/>
                      <w:szCs w:val="21"/>
                    </w:rPr>
                    <w:t>固体废物</w:t>
                  </w:r>
                </w:p>
              </w:tc>
              <w:tc>
                <w:tcPr>
                  <w:tcW w:w="710" w:type="dxa"/>
                  <w:tcBorders>
                    <w:left w:val="single" w:color="000000" w:sz="6" w:space="0"/>
                  </w:tcBorders>
                  <w:vAlign w:val="center"/>
                </w:tcPr>
                <w:p w14:paraId="63CBE523">
                  <w:pPr>
                    <w:spacing w:line="240" w:lineRule="auto"/>
                    <w:ind w:firstLine="0" w:firstLineChars="0"/>
                    <w:jc w:val="center"/>
                    <w:rPr>
                      <w:rFonts w:hint="eastAsia" w:eastAsia="宋体"/>
                      <w:color w:val="auto"/>
                      <w:sz w:val="21"/>
                      <w:szCs w:val="21"/>
                      <w:lang w:val="en-US" w:eastAsia="zh-CN"/>
                    </w:rPr>
                  </w:pPr>
                  <w:r>
                    <w:rPr>
                      <w:rFonts w:hint="eastAsia"/>
                      <w:color w:val="auto"/>
                      <w:sz w:val="21"/>
                      <w:szCs w:val="21"/>
                    </w:rPr>
                    <w:t>S</w:t>
                  </w:r>
                  <w:r>
                    <w:rPr>
                      <w:rFonts w:hint="eastAsia"/>
                      <w:color w:val="auto"/>
                      <w:sz w:val="21"/>
                      <w:szCs w:val="21"/>
                      <w:lang w:val="en-US" w:eastAsia="zh-CN"/>
                    </w:rPr>
                    <w:t>1</w:t>
                  </w:r>
                </w:p>
              </w:tc>
              <w:tc>
                <w:tcPr>
                  <w:tcW w:w="1468" w:type="dxa"/>
                  <w:tcBorders>
                    <w:top w:val="single" w:color="auto" w:sz="4" w:space="0"/>
                  </w:tcBorders>
                  <w:vAlign w:val="center"/>
                </w:tcPr>
                <w:p w14:paraId="32E5C7C9">
                  <w:pPr>
                    <w:pStyle w:val="36"/>
                    <w:rPr>
                      <w:rFonts w:eastAsia="宋体"/>
                      <w:color w:val="auto"/>
                      <w:kern w:val="2"/>
                      <w:szCs w:val="21"/>
                      <w:lang w:val="en-US" w:eastAsia="zh-CN"/>
                    </w:rPr>
                  </w:pPr>
                  <w:r>
                    <w:rPr>
                      <w:rFonts w:hint="eastAsia"/>
                      <w:color w:val="auto"/>
                      <w:kern w:val="2"/>
                      <w:szCs w:val="21"/>
                      <w:lang w:val="en-US" w:eastAsia="zh-CN"/>
                    </w:rPr>
                    <w:t>化验室</w:t>
                  </w:r>
                </w:p>
              </w:tc>
              <w:tc>
                <w:tcPr>
                  <w:tcW w:w="1670" w:type="dxa"/>
                  <w:tcBorders>
                    <w:top w:val="single" w:color="auto" w:sz="4" w:space="0"/>
                  </w:tcBorders>
                  <w:vAlign w:val="center"/>
                </w:tcPr>
                <w:p w14:paraId="44CCF22B">
                  <w:pPr>
                    <w:pStyle w:val="36"/>
                    <w:rPr>
                      <w:rFonts w:eastAsia="宋体"/>
                      <w:color w:val="auto"/>
                      <w:kern w:val="2"/>
                      <w:szCs w:val="21"/>
                      <w:lang w:val="en-US" w:eastAsia="zh-CN"/>
                    </w:rPr>
                  </w:pPr>
                  <w:r>
                    <w:rPr>
                      <w:rFonts w:hint="eastAsia"/>
                      <w:color w:val="auto"/>
                      <w:kern w:val="2"/>
                      <w:szCs w:val="21"/>
                      <w:lang w:val="en-US" w:eastAsia="zh-CN"/>
                    </w:rPr>
                    <w:t>化验室废液</w:t>
                  </w:r>
                </w:p>
              </w:tc>
              <w:tc>
                <w:tcPr>
                  <w:tcW w:w="899" w:type="dxa"/>
                  <w:vMerge w:val="restart"/>
                  <w:tcBorders>
                    <w:top w:val="single" w:color="auto" w:sz="4" w:space="0"/>
                  </w:tcBorders>
                  <w:vAlign w:val="center"/>
                </w:tcPr>
                <w:p w14:paraId="44914369">
                  <w:pPr>
                    <w:pStyle w:val="36"/>
                    <w:rPr>
                      <w:color w:val="auto"/>
                      <w:kern w:val="2"/>
                      <w:szCs w:val="21"/>
                    </w:rPr>
                  </w:pPr>
                  <w:r>
                    <w:rPr>
                      <w:rFonts w:hint="eastAsia"/>
                      <w:color w:val="auto"/>
                      <w:kern w:val="2"/>
                      <w:szCs w:val="21"/>
                    </w:rPr>
                    <w:t>间歇</w:t>
                  </w:r>
                </w:p>
              </w:tc>
              <w:tc>
                <w:tcPr>
                  <w:tcW w:w="2943" w:type="dxa"/>
                  <w:vMerge w:val="restart"/>
                  <w:tcBorders>
                    <w:top w:val="single" w:color="auto" w:sz="4" w:space="0"/>
                  </w:tcBorders>
                  <w:vAlign w:val="center"/>
                </w:tcPr>
                <w:p w14:paraId="2EAB2C77">
                  <w:pPr>
                    <w:pStyle w:val="36"/>
                    <w:rPr>
                      <w:color w:val="auto"/>
                      <w:kern w:val="2"/>
                      <w:szCs w:val="21"/>
                    </w:rPr>
                  </w:pPr>
                  <w:r>
                    <w:rPr>
                      <w:rFonts w:hint="eastAsia"/>
                      <w:color w:val="auto"/>
                      <w:kern w:val="2"/>
                      <w:szCs w:val="21"/>
                      <w:lang w:val="en-US" w:eastAsia="zh-CN"/>
                    </w:rPr>
                    <w:t>分类密闭收集后暂存于危废间，定期交有资质单位处置</w:t>
                  </w:r>
                </w:p>
              </w:tc>
            </w:tr>
            <w:tr w14:paraId="106BB3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trPr>
              <w:tc>
                <w:tcPr>
                  <w:tcW w:w="667" w:type="dxa"/>
                  <w:vMerge w:val="continue"/>
                  <w:vAlign w:val="center"/>
                </w:tcPr>
                <w:p w14:paraId="7CB9070D"/>
              </w:tc>
              <w:tc>
                <w:tcPr>
                  <w:tcW w:w="710" w:type="dxa"/>
                  <w:tcBorders>
                    <w:left w:val="single" w:color="000000" w:sz="6" w:space="0"/>
                  </w:tcBorders>
                  <w:vAlign w:val="center"/>
                </w:tcPr>
                <w:p w14:paraId="03BC7F5C">
                  <w:pPr>
                    <w:spacing w:line="240" w:lineRule="auto"/>
                    <w:ind w:firstLine="0" w:firstLineChars="0"/>
                    <w:jc w:val="center"/>
                    <w:rPr>
                      <w:color w:val="auto"/>
                      <w:sz w:val="21"/>
                      <w:szCs w:val="21"/>
                    </w:rPr>
                  </w:pPr>
                  <w:r>
                    <w:rPr>
                      <w:rFonts w:hint="eastAsia"/>
                      <w:color w:val="auto"/>
                      <w:sz w:val="21"/>
                      <w:szCs w:val="21"/>
                    </w:rPr>
                    <w:t>S2</w:t>
                  </w:r>
                </w:p>
              </w:tc>
              <w:tc>
                <w:tcPr>
                  <w:tcW w:w="1468" w:type="dxa"/>
                  <w:tcBorders>
                    <w:top w:val="single" w:color="auto" w:sz="4" w:space="0"/>
                  </w:tcBorders>
                  <w:vAlign w:val="center"/>
                </w:tcPr>
                <w:p w14:paraId="7015484F">
                  <w:pPr>
                    <w:pStyle w:val="36"/>
                    <w:rPr>
                      <w:rFonts w:hint="eastAsia" w:eastAsia="宋体"/>
                      <w:color w:val="auto"/>
                      <w:kern w:val="2"/>
                      <w:szCs w:val="21"/>
                      <w:lang w:val="en-US" w:eastAsia="zh-CN"/>
                    </w:rPr>
                  </w:pPr>
                  <w:r>
                    <w:rPr>
                      <w:rFonts w:hint="eastAsia"/>
                      <w:color w:val="auto"/>
                      <w:kern w:val="2"/>
                      <w:szCs w:val="21"/>
                      <w:lang w:val="en-US" w:eastAsia="zh-CN"/>
                    </w:rPr>
                    <w:t>化验室</w:t>
                  </w:r>
                </w:p>
              </w:tc>
              <w:tc>
                <w:tcPr>
                  <w:tcW w:w="1670" w:type="dxa"/>
                  <w:tcBorders>
                    <w:top w:val="single" w:color="auto" w:sz="4" w:space="0"/>
                  </w:tcBorders>
                  <w:vAlign w:val="center"/>
                </w:tcPr>
                <w:p w14:paraId="452CA295">
                  <w:pPr>
                    <w:pStyle w:val="36"/>
                    <w:rPr>
                      <w:color w:val="auto"/>
                      <w:kern w:val="2"/>
                      <w:szCs w:val="21"/>
                      <w:lang w:val="en-US"/>
                    </w:rPr>
                  </w:pPr>
                  <w:r>
                    <w:rPr>
                      <w:rFonts w:hint="eastAsia"/>
                      <w:color w:val="auto"/>
                      <w:kern w:val="2"/>
                      <w:szCs w:val="21"/>
                      <w:lang w:val="en-US" w:eastAsia="zh-CN"/>
                    </w:rPr>
                    <w:t>化验室废包装</w:t>
                  </w:r>
                </w:p>
              </w:tc>
              <w:tc>
                <w:tcPr>
                  <w:tcW w:w="899" w:type="dxa"/>
                  <w:vMerge w:val="continue"/>
                  <w:tcBorders>
                    <w:left w:val="single" w:color="000000" w:sz="6" w:space="0"/>
                  </w:tcBorders>
                  <w:vAlign w:val="center"/>
                </w:tcPr>
                <w:p w14:paraId="1C527CB7"/>
              </w:tc>
              <w:tc>
                <w:tcPr>
                  <w:tcW w:w="2943" w:type="dxa"/>
                  <w:vMerge w:val="continue"/>
                  <w:tcBorders>
                    <w:left w:val="single" w:color="000000" w:sz="6" w:space="0"/>
                  </w:tcBorders>
                  <w:vAlign w:val="center"/>
                </w:tcPr>
                <w:p w14:paraId="0AAD5BDA"/>
              </w:tc>
            </w:tr>
            <w:tr w14:paraId="69BDA1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49" w:hRule="atLeast"/>
              </w:trPr>
              <w:tc>
                <w:tcPr>
                  <w:tcW w:w="667" w:type="dxa"/>
                  <w:vMerge w:val="continue"/>
                  <w:vAlign w:val="center"/>
                </w:tcPr>
                <w:p w14:paraId="2C8D9AB1"/>
              </w:tc>
              <w:tc>
                <w:tcPr>
                  <w:tcW w:w="710" w:type="dxa"/>
                  <w:vMerge w:val="restart"/>
                  <w:tcBorders>
                    <w:left w:val="single" w:color="000000" w:sz="6" w:space="0"/>
                  </w:tcBorders>
                  <w:vAlign w:val="center"/>
                </w:tcPr>
                <w:p w14:paraId="5B76BBE2">
                  <w:pPr>
                    <w:spacing w:line="240" w:lineRule="auto"/>
                    <w:ind w:firstLine="0" w:firstLineChars="0"/>
                    <w:jc w:val="center"/>
                    <w:rPr>
                      <w:rFonts w:eastAsia="宋体"/>
                      <w:color w:val="auto"/>
                      <w:sz w:val="21"/>
                      <w:szCs w:val="21"/>
                      <w:lang w:val="en-US" w:eastAsia="zh-CN"/>
                    </w:rPr>
                  </w:pPr>
                  <w:r>
                    <w:rPr>
                      <w:rFonts w:hint="eastAsia"/>
                      <w:color w:val="auto"/>
                      <w:sz w:val="21"/>
                      <w:szCs w:val="21"/>
                      <w:lang w:val="en-US" w:eastAsia="zh-CN"/>
                    </w:rPr>
                    <w:t>S3</w:t>
                  </w:r>
                </w:p>
              </w:tc>
              <w:tc>
                <w:tcPr>
                  <w:tcW w:w="1468" w:type="dxa"/>
                  <w:vMerge w:val="restart"/>
                  <w:tcBorders>
                    <w:top w:val="single" w:color="auto" w:sz="4" w:space="0"/>
                  </w:tcBorders>
                  <w:vAlign w:val="center"/>
                </w:tcPr>
                <w:p w14:paraId="15C4BA6E">
                  <w:pPr>
                    <w:pStyle w:val="36"/>
                    <w:rPr>
                      <w:color w:val="auto"/>
                      <w:kern w:val="2"/>
                      <w:szCs w:val="21"/>
                    </w:rPr>
                  </w:pPr>
                  <w:r>
                    <w:rPr>
                      <w:rFonts w:hint="eastAsia"/>
                      <w:color w:val="auto"/>
                      <w:kern w:val="2"/>
                      <w:szCs w:val="21"/>
                    </w:rPr>
                    <w:t>设备维护</w:t>
                  </w:r>
                </w:p>
              </w:tc>
              <w:tc>
                <w:tcPr>
                  <w:tcW w:w="1670" w:type="dxa"/>
                  <w:tcBorders>
                    <w:top w:val="single" w:color="auto" w:sz="4" w:space="0"/>
                  </w:tcBorders>
                  <w:vAlign w:val="center"/>
                </w:tcPr>
                <w:p w14:paraId="154802A4">
                  <w:pPr>
                    <w:pStyle w:val="36"/>
                    <w:rPr>
                      <w:color w:val="auto"/>
                      <w:kern w:val="2"/>
                      <w:szCs w:val="21"/>
                    </w:rPr>
                  </w:pPr>
                  <w:r>
                    <w:rPr>
                      <w:rFonts w:hint="eastAsia"/>
                      <w:color w:val="auto"/>
                      <w:kern w:val="2"/>
                      <w:szCs w:val="21"/>
                    </w:rPr>
                    <w:t>废润滑油</w:t>
                  </w:r>
                </w:p>
              </w:tc>
              <w:tc>
                <w:tcPr>
                  <w:tcW w:w="899" w:type="dxa"/>
                  <w:vMerge w:val="continue"/>
                  <w:tcBorders>
                    <w:left w:val="single" w:color="000000" w:sz="6" w:space="0"/>
                  </w:tcBorders>
                  <w:vAlign w:val="center"/>
                </w:tcPr>
                <w:p w14:paraId="7A13ADD6"/>
              </w:tc>
              <w:tc>
                <w:tcPr>
                  <w:tcW w:w="2943" w:type="dxa"/>
                  <w:vMerge w:val="continue"/>
                  <w:tcBorders>
                    <w:left w:val="single" w:color="000000" w:sz="6" w:space="0"/>
                  </w:tcBorders>
                  <w:vAlign w:val="center"/>
                </w:tcPr>
                <w:p w14:paraId="5D02DE9F"/>
              </w:tc>
            </w:tr>
            <w:tr w14:paraId="14BAA9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trPr>
              <w:tc>
                <w:tcPr>
                  <w:tcW w:w="667" w:type="dxa"/>
                  <w:vMerge w:val="continue"/>
                  <w:vAlign w:val="center"/>
                </w:tcPr>
                <w:p w14:paraId="419B789A"/>
              </w:tc>
              <w:tc>
                <w:tcPr>
                  <w:tcW w:w="710" w:type="dxa"/>
                  <w:vMerge w:val="continue"/>
                  <w:tcBorders>
                    <w:left w:val="single" w:color="000000" w:sz="6" w:space="0"/>
                  </w:tcBorders>
                  <w:vAlign w:val="center"/>
                </w:tcPr>
                <w:p w14:paraId="059C0932"/>
              </w:tc>
              <w:tc>
                <w:tcPr>
                  <w:tcW w:w="1468" w:type="dxa"/>
                  <w:vMerge w:val="continue"/>
                  <w:tcBorders>
                    <w:left w:val="single" w:color="000000" w:sz="6" w:space="0"/>
                  </w:tcBorders>
                  <w:vAlign w:val="center"/>
                </w:tcPr>
                <w:p w14:paraId="4B59B22F"/>
              </w:tc>
              <w:tc>
                <w:tcPr>
                  <w:tcW w:w="1670" w:type="dxa"/>
                  <w:tcBorders>
                    <w:left w:val="single" w:color="000000" w:sz="6" w:space="0"/>
                  </w:tcBorders>
                  <w:vAlign w:val="center"/>
                </w:tcPr>
                <w:p w14:paraId="1815DC05">
                  <w:pPr>
                    <w:pStyle w:val="36"/>
                    <w:rPr>
                      <w:rFonts w:hint="eastAsia" w:eastAsia="宋体"/>
                      <w:color w:val="auto"/>
                      <w:kern w:val="2"/>
                      <w:szCs w:val="21"/>
                      <w:lang w:eastAsia="zh-CN"/>
                    </w:rPr>
                  </w:pPr>
                  <w:r>
                    <w:rPr>
                      <w:rFonts w:hint="eastAsia"/>
                      <w:color w:val="auto"/>
                      <w:kern w:val="2"/>
                      <w:szCs w:val="21"/>
                    </w:rPr>
                    <w:t>废</w:t>
                  </w:r>
                  <w:r>
                    <w:rPr>
                      <w:rFonts w:hint="eastAsia"/>
                      <w:color w:val="auto"/>
                      <w:kern w:val="2"/>
                      <w:szCs w:val="21"/>
                      <w:lang w:val="en-US" w:eastAsia="zh-CN"/>
                    </w:rPr>
                    <w:t>机油</w:t>
                  </w:r>
                </w:p>
              </w:tc>
              <w:tc>
                <w:tcPr>
                  <w:tcW w:w="899" w:type="dxa"/>
                  <w:vMerge w:val="continue"/>
                  <w:tcBorders>
                    <w:left w:val="single" w:color="000000" w:sz="6" w:space="0"/>
                  </w:tcBorders>
                  <w:vAlign w:val="center"/>
                </w:tcPr>
                <w:p w14:paraId="6C9C4724"/>
              </w:tc>
              <w:tc>
                <w:tcPr>
                  <w:tcW w:w="2943" w:type="dxa"/>
                  <w:vMerge w:val="continue"/>
                  <w:tcBorders>
                    <w:left w:val="single" w:color="000000" w:sz="6" w:space="0"/>
                  </w:tcBorders>
                  <w:vAlign w:val="center"/>
                </w:tcPr>
                <w:p w14:paraId="29191AD4"/>
              </w:tc>
            </w:tr>
            <w:tr w14:paraId="3B4D3D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trPr>
              <w:tc>
                <w:tcPr>
                  <w:tcW w:w="667" w:type="dxa"/>
                  <w:vMerge w:val="continue"/>
                  <w:vAlign w:val="center"/>
                </w:tcPr>
                <w:p w14:paraId="2E00B1AF"/>
              </w:tc>
              <w:tc>
                <w:tcPr>
                  <w:tcW w:w="710" w:type="dxa"/>
                  <w:vMerge w:val="continue"/>
                  <w:tcBorders>
                    <w:left w:val="single" w:color="000000" w:sz="6" w:space="0"/>
                  </w:tcBorders>
                  <w:vAlign w:val="center"/>
                </w:tcPr>
                <w:p w14:paraId="2DDB1F33"/>
              </w:tc>
              <w:tc>
                <w:tcPr>
                  <w:tcW w:w="1468" w:type="dxa"/>
                  <w:vMerge w:val="continue"/>
                  <w:tcBorders>
                    <w:left w:val="single" w:color="000000" w:sz="6" w:space="0"/>
                  </w:tcBorders>
                  <w:vAlign w:val="center"/>
                </w:tcPr>
                <w:p w14:paraId="3F73A472"/>
              </w:tc>
              <w:tc>
                <w:tcPr>
                  <w:tcW w:w="1670" w:type="dxa"/>
                  <w:tcBorders>
                    <w:left w:val="single" w:color="000000" w:sz="6" w:space="0"/>
                  </w:tcBorders>
                  <w:vAlign w:val="center"/>
                </w:tcPr>
                <w:p w14:paraId="199DB7C0">
                  <w:pPr>
                    <w:pStyle w:val="36"/>
                    <w:rPr>
                      <w:rFonts w:hint="eastAsia" w:eastAsia="宋体"/>
                      <w:color w:val="auto"/>
                      <w:kern w:val="2"/>
                      <w:szCs w:val="21"/>
                      <w:lang w:val="en-US" w:eastAsia="zh-CN"/>
                    </w:rPr>
                  </w:pPr>
                  <w:r>
                    <w:rPr>
                      <w:rFonts w:hint="eastAsia"/>
                      <w:color w:val="auto"/>
                      <w:kern w:val="2"/>
                      <w:szCs w:val="21"/>
                      <w:lang w:val="en-US" w:eastAsia="zh-CN"/>
                    </w:rPr>
                    <w:t>废油桶</w:t>
                  </w:r>
                </w:p>
              </w:tc>
              <w:tc>
                <w:tcPr>
                  <w:tcW w:w="899" w:type="dxa"/>
                  <w:vMerge w:val="continue"/>
                  <w:tcBorders>
                    <w:left w:val="single" w:color="000000" w:sz="6" w:space="0"/>
                  </w:tcBorders>
                  <w:vAlign w:val="center"/>
                </w:tcPr>
                <w:p w14:paraId="6321975D"/>
              </w:tc>
              <w:tc>
                <w:tcPr>
                  <w:tcW w:w="2943" w:type="dxa"/>
                  <w:vMerge w:val="continue"/>
                  <w:tcBorders>
                    <w:left w:val="single" w:color="000000" w:sz="6" w:space="0"/>
                  </w:tcBorders>
                  <w:vAlign w:val="center"/>
                </w:tcPr>
                <w:p w14:paraId="0FB3F1D7"/>
              </w:tc>
            </w:tr>
            <w:tr w14:paraId="7980FA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trPr>
              <w:tc>
                <w:tcPr>
                  <w:tcW w:w="667" w:type="dxa"/>
                  <w:vMerge w:val="continue"/>
                  <w:vAlign w:val="center"/>
                </w:tcPr>
                <w:p w14:paraId="4F167EBF"/>
              </w:tc>
              <w:tc>
                <w:tcPr>
                  <w:tcW w:w="710" w:type="dxa"/>
                  <w:vMerge w:val="restart"/>
                  <w:tcBorders>
                    <w:left w:val="single" w:color="000000" w:sz="6" w:space="0"/>
                  </w:tcBorders>
                  <w:vAlign w:val="center"/>
                </w:tcPr>
                <w:p w14:paraId="42F0C6EF">
                  <w:pPr>
                    <w:spacing w:line="240" w:lineRule="auto"/>
                    <w:ind w:firstLine="0" w:firstLineChars="0"/>
                    <w:jc w:val="center"/>
                    <w:rPr>
                      <w:rFonts w:eastAsia="宋体"/>
                      <w:color w:val="auto"/>
                      <w:sz w:val="21"/>
                      <w:szCs w:val="21"/>
                      <w:lang w:val="en-US" w:eastAsia="zh-CN"/>
                    </w:rPr>
                  </w:pPr>
                  <w:r>
                    <w:rPr>
                      <w:rFonts w:hint="eastAsia"/>
                      <w:color w:val="auto"/>
                      <w:sz w:val="21"/>
                      <w:szCs w:val="21"/>
                      <w:lang w:val="en-US" w:eastAsia="zh-CN"/>
                    </w:rPr>
                    <w:t>S4</w:t>
                  </w:r>
                </w:p>
              </w:tc>
              <w:tc>
                <w:tcPr>
                  <w:tcW w:w="1468" w:type="dxa"/>
                  <w:vMerge w:val="restart"/>
                  <w:tcBorders>
                    <w:left w:val="single" w:color="000000" w:sz="6" w:space="0"/>
                  </w:tcBorders>
                  <w:vAlign w:val="center"/>
                </w:tcPr>
                <w:p w14:paraId="131CABAC">
                  <w:pPr>
                    <w:pStyle w:val="36"/>
                    <w:rPr>
                      <w:color w:val="auto"/>
                      <w:kern w:val="2"/>
                      <w:szCs w:val="21"/>
                    </w:rPr>
                  </w:pPr>
                  <w:r>
                    <w:rPr>
                      <w:rFonts w:hint="eastAsia"/>
                      <w:color w:val="auto"/>
                      <w:kern w:val="2"/>
                      <w:szCs w:val="21"/>
                    </w:rPr>
                    <w:t>环保设施</w:t>
                  </w:r>
                </w:p>
              </w:tc>
              <w:tc>
                <w:tcPr>
                  <w:tcW w:w="1670" w:type="dxa"/>
                  <w:tcBorders>
                    <w:left w:val="single" w:color="000000" w:sz="6" w:space="0"/>
                  </w:tcBorders>
                  <w:vAlign w:val="center"/>
                </w:tcPr>
                <w:p w14:paraId="41DCE4D5">
                  <w:pPr>
                    <w:pStyle w:val="36"/>
                    <w:rPr>
                      <w:rFonts w:hint="eastAsia" w:eastAsia="宋体"/>
                      <w:color w:val="auto"/>
                      <w:kern w:val="2"/>
                      <w:szCs w:val="21"/>
                      <w:lang w:val="en-US" w:eastAsia="zh-CN"/>
                    </w:rPr>
                  </w:pPr>
                  <w:r>
                    <w:rPr>
                      <w:rFonts w:hint="eastAsia"/>
                      <w:color w:val="auto"/>
                      <w:kern w:val="2"/>
                      <w:szCs w:val="21"/>
                      <w:lang w:val="en-US" w:eastAsia="zh-CN"/>
                    </w:rPr>
                    <w:t>除尘灰</w:t>
                  </w:r>
                </w:p>
              </w:tc>
              <w:tc>
                <w:tcPr>
                  <w:tcW w:w="899" w:type="dxa"/>
                  <w:vMerge w:val="continue"/>
                  <w:tcBorders>
                    <w:left w:val="single" w:color="000000" w:sz="6" w:space="0"/>
                  </w:tcBorders>
                  <w:vAlign w:val="center"/>
                </w:tcPr>
                <w:p w14:paraId="1D56AE77"/>
              </w:tc>
              <w:tc>
                <w:tcPr>
                  <w:tcW w:w="2943" w:type="dxa"/>
                  <w:tcBorders>
                    <w:top w:val="single" w:color="auto" w:sz="4" w:space="0"/>
                    <w:bottom w:val="single" w:color="auto" w:sz="4" w:space="0"/>
                  </w:tcBorders>
                  <w:vAlign w:val="center"/>
                </w:tcPr>
                <w:p w14:paraId="278F72D7">
                  <w:pPr>
                    <w:pStyle w:val="36"/>
                    <w:rPr>
                      <w:rFonts w:eastAsia="宋体"/>
                      <w:color w:val="auto"/>
                      <w:kern w:val="2"/>
                      <w:szCs w:val="21"/>
                      <w:lang w:val="en-US" w:eastAsia="zh-CN"/>
                    </w:rPr>
                  </w:pPr>
                  <w:r>
                    <w:rPr>
                      <w:rFonts w:hint="eastAsia"/>
                      <w:color w:val="auto"/>
                      <w:kern w:val="2"/>
                      <w:szCs w:val="21"/>
                      <w:lang w:val="en-US" w:eastAsia="zh-CN"/>
                    </w:rPr>
                    <w:t>回用于生产</w:t>
                  </w:r>
                </w:p>
              </w:tc>
            </w:tr>
            <w:tr w14:paraId="172F37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trPr>
              <w:tc>
                <w:tcPr>
                  <w:tcW w:w="667" w:type="dxa"/>
                  <w:vMerge w:val="continue"/>
                  <w:vAlign w:val="center"/>
                </w:tcPr>
                <w:p w14:paraId="47047899"/>
              </w:tc>
              <w:tc>
                <w:tcPr>
                  <w:tcW w:w="710" w:type="dxa"/>
                  <w:vMerge w:val="continue"/>
                  <w:tcBorders>
                    <w:left w:val="single" w:color="000000" w:sz="6" w:space="0"/>
                  </w:tcBorders>
                  <w:vAlign w:val="center"/>
                </w:tcPr>
                <w:p w14:paraId="52B90CB3"/>
              </w:tc>
              <w:tc>
                <w:tcPr>
                  <w:tcW w:w="1468" w:type="dxa"/>
                  <w:vMerge w:val="continue"/>
                  <w:tcBorders>
                    <w:bottom w:val="single" w:color="auto" w:sz="4" w:space="0"/>
                  </w:tcBorders>
                  <w:vAlign w:val="center"/>
                </w:tcPr>
                <w:p w14:paraId="060C1BF8"/>
              </w:tc>
              <w:tc>
                <w:tcPr>
                  <w:tcW w:w="1670" w:type="dxa"/>
                  <w:tcBorders>
                    <w:left w:val="single" w:color="000000" w:sz="6" w:space="0"/>
                  </w:tcBorders>
                  <w:vAlign w:val="center"/>
                </w:tcPr>
                <w:p w14:paraId="70F90FD2">
                  <w:pPr>
                    <w:pStyle w:val="36"/>
                    <w:rPr>
                      <w:color w:val="auto"/>
                      <w:kern w:val="2"/>
                      <w:szCs w:val="21"/>
                      <w:lang w:val="en-US" w:eastAsia="zh-CN"/>
                    </w:rPr>
                  </w:pPr>
                  <w:r>
                    <w:rPr>
                      <w:rFonts w:hint="eastAsia"/>
                      <w:color w:val="auto"/>
                      <w:kern w:val="2"/>
                      <w:szCs w:val="21"/>
                      <w:lang w:val="en-US" w:eastAsia="zh-CN"/>
                    </w:rPr>
                    <w:t>废活性炭</w:t>
                  </w:r>
                </w:p>
              </w:tc>
              <w:tc>
                <w:tcPr>
                  <w:tcW w:w="899" w:type="dxa"/>
                  <w:vMerge w:val="continue"/>
                  <w:tcBorders>
                    <w:left w:val="single" w:color="000000" w:sz="6" w:space="0"/>
                  </w:tcBorders>
                  <w:vAlign w:val="center"/>
                </w:tcPr>
                <w:p w14:paraId="138E23C3"/>
              </w:tc>
              <w:tc>
                <w:tcPr>
                  <w:tcW w:w="2943" w:type="dxa"/>
                  <w:tcBorders>
                    <w:top w:val="single" w:color="auto" w:sz="4" w:space="0"/>
                    <w:bottom w:val="single" w:color="auto" w:sz="4" w:space="0"/>
                  </w:tcBorders>
                  <w:vAlign w:val="center"/>
                </w:tcPr>
                <w:p w14:paraId="2EDCB676">
                  <w:pPr>
                    <w:pStyle w:val="36"/>
                    <w:rPr>
                      <w:color w:val="auto"/>
                      <w:kern w:val="2"/>
                      <w:szCs w:val="21"/>
                      <w:lang w:val="en-US" w:eastAsia="zh-CN"/>
                    </w:rPr>
                  </w:pPr>
                  <w:r>
                    <w:rPr>
                      <w:rFonts w:hint="eastAsia"/>
                      <w:color w:val="auto"/>
                      <w:kern w:val="2"/>
                      <w:szCs w:val="21"/>
                      <w:lang w:val="en-US" w:eastAsia="zh-CN"/>
                    </w:rPr>
                    <w:t>厂商定期更换</w:t>
                  </w:r>
                </w:p>
              </w:tc>
            </w:tr>
            <w:tr w14:paraId="408143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trPr>
              <w:tc>
                <w:tcPr>
                  <w:tcW w:w="667" w:type="dxa"/>
                  <w:vMerge w:val="continue"/>
                  <w:vAlign w:val="center"/>
                </w:tcPr>
                <w:p w14:paraId="5154272E"/>
              </w:tc>
              <w:tc>
                <w:tcPr>
                  <w:tcW w:w="710" w:type="dxa"/>
                  <w:tcBorders>
                    <w:left w:val="single" w:color="000000" w:sz="6" w:space="0"/>
                  </w:tcBorders>
                  <w:vAlign w:val="center"/>
                </w:tcPr>
                <w:p w14:paraId="5D3E6EEF">
                  <w:pPr>
                    <w:spacing w:line="240" w:lineRule="auto"/>
                    <w:ind w:firstLine="0" w:firstLineChars="0"/>
                    <w:jc w:val="center"/>
                    <w:rPr>
                      <w:rFonts w:eastAsia="宋体"/>
                      <w:color w:val="auto"/>
                      <w:sz w:val="21"/>
                      <w:szCs w:val="21"/>
                      <w:lang w:val="en-US" w:eastAsia="zh-CN"/>
                    </w:rPr>
                  </w:pPr>
                  <w:r>
                    <w:rPr>
                      <w:rFonts w:hint="eastAsia"/>
                      <w:color w:val="auto"/>
                      <w:sz w:val="21"/>
                      <w:szCs w:val="21"/>
                      <w:lang w:val="en-US" w:eastAsia="zh-CN"/>
                    </w:rPr>
                    <w:t>S5</w:t>
                  </w:r>
                </w:p>
              </w:tc>
              <w:tc>
                <w:tcPr>
                  <w:tcW w:w="1468" w:type="dxa"/>
                  <w:tcBorders>
                    <w:top w:val="single" w:color="auto" w:sz="4" w:space="0"/>
                    <w:bottom w:val="single" w:color="auto" w:sz="4" w:space="0"/>
                  </w:tcBorders>
                  <w:vAlign w:val="center"/>
                </w:tcPr>
                <w:p w14:paraId="2AB8B218">
                  <w:pPr>
                    <w:pStyle w:val="36"/>
                    <w:rPr>
                      <w:rFonts w:hint="eastAsia" w:eastAsia="宋体"/>
                      <w:color w:val="auto"/>
                      <w:kern w:val="2"/>
                      <w:szCs w:val="21"/>
                      <w:lang w:val="en-US" w:eastAsia="zh-CN"/>
                    </w:rPr>
                  </w:pPr>
                  <w:r>
                    <w:rPr>
                      <w:rFonts w:hint="eastAsia"/>
                      <w:color w:val="auto"/>
                      <w:kern w:val="2"/>
                      <w:szCs w:val="21"/>
                      <w:lang w:val="en-US" w:eastAsia="zh-CN"/>
                    </w:rPr>
                    <w:t>原料</w:t>
                  </w:r>
                </w:p>
              </w:tc>
              <w:tc>
                <w:tcPr>
                  <w:tcW w:w="1670" w:type="dxa"/>
                  <w:tcBorders>
                    <w:left w:val="single" w:color="000000" w:sz="6" w:space="0"/>
                  </w:tcBorders>
                  <w:vAlign w:val="center"/>
                </w:tcPr>
                <w:p w14:paraId="0AE0BB69">
                  <w:pPr>
                    <w:pStyle w:val="36"/>
                    <w:rPr>
                      <w:color w:val="auto"/>
                      <w:kern w:val="2"/>
                      <w:szCs w:val="21"/>
                      <w:lang w:val="en-US" w:eastAsia="zh-CN"/>
                    </w:rPr>
                  </w:pPr>
                  <w:r>
                    <w:rPr>
                      <w:rFonts w:hint="eastAsia"/>
                      <w:color w:val="auto"/>
                      <w:kern w:val="2"/>
                      <w:szCs w:val="21"/>
                      <w:lang w:val="en-US" w:eastAsia="zh-CN"/>
                    </w:rPr>
                    <w:t>废包装袋</w:t>
                  </w:r>
                </w:p>
              </w:tc>
              <w:tc>
                <w:tcPr>
                  <w:tcW w:w="899" w:type="dxa"/>
                  <w:vMerge w:val="continue"/>
                  <w:tcBorders>
                    <w:left w:val="single" w:color="000000" w:sz="6" w:space="0"/>
                  </w:tcBorders>
                  <w:vAlign w:val="center"/>
                </w:tcPr>
                <w:p w14:paraId="23DAA14A"/>
              </w:tc>
              <w:tc>
                <w:tcPr>
                  <w:tcW w:w="2943" w:type="dxa"/>
                  <w:tcBorders>
                    <w:top w:val="single" w:color="auto" w:sz="4" w:space="0"/>
                    <w:bottom w:val="single" w:color="auto" w:sz="4" w:space="0"/>
                  </w:tcBorders>
                  <w:vAlign w:val="center"/>
                </w:tcPr>
                <w:p w14:paraId="44F80888">
                  <w:pPr>
                    <w:pStyle w:val="36"/>
                    <w:rPr>
                      <w:color w:val="auto"/>
                      <w:kern w:val="2"/>
                      <w:szCs w:val="21"/>
                    </w:rPr>
                  </w:pPr>
                  <w:r>
                    <w:rPr>
                      <w:rFonts w:hint="eastAsia"/>
                      <w:color w:val="auto"/>
                      <w:kern w:val="2"/>
                      <w:szCs w:val="21"/>
                      <w:lang w:val="en-US" w:eastAsia="zh-CN"/>
                    </w:rPr>
                    <w:t>统一收集后外售</w:t>
                  </w:r>
                </w:p>
              </w:tc>
            </w:tr>
          </w:tbl>
          <w:p w14:paraId="3A3797ED">
            <w:pPr>
              <w:rPr>
                <w:rFonts w:ascii="Times New Roman" w:hAnsi="Times New Roman" w:eastAsia="宋体"/>
                <w:bCs/>
                <w:color w:val="auto"/>
                <w:szCs w:val="21"/>
                <w:lang w:val="en-US" w:eastAsia="zh-CN"/>
              </w:rPr>
            </w:pPr>
            <w:r>
              <w:rPr>
                <w:rFonts w:hint="eastAsia" w:ascii="Times New Roman" w:hAnsi="Times New Roman" w:eastAsia="宋体"/>
                <w:bCs/>
                <w:color w:val="auto"/>
                <w:szCs w:val="21"/>
                <w:lang w:val="en-US" w:eastAsia="zh-CN"/>
              </w:rPr>
              <w:t>本次技改</w:t>
            </w:r>
            <w:r>
              <w:rPr>
                <w:rFonts w:hint="eastAsia"/>
                <w:bCs/>
                <w:color w:val="auto"/>
                <w:szCs w:val="21"/>
                <w:lang w:val="en-US" w:eastAsia="zh-CN"/>
              </w:rPr>
              <w:t>不涉及复混肥生产线，复混肥生产线工艺不变，</w:t>
            </w:r>
            <w:r>
              <w:rPr>
                <w:rFonts w:hint="eastAsia"/>
                <w:bCs/>
                <w:color w:val="auto"/>
                <w:szCs w:val="21"/>
                <w:highlight w:val="none"/>
                <w:lang w:val="en-US" w:eastAsia="zh-CN"/>
              </w:rPr>
              <w:t>复混肥生产线投料工序废气和包装工序废气与挤压造粒生产线废气共用一套治理设施和排气筒P2，</w:t>
            </w:r>
            <w:r>
              <w:rPr>
                <w:rFonts w:hint="eastAsia"/>
                <w:bCs/>
                <w:color w:val="auto"/>
                <w:szCs w:val="21"/>
                <w:lang w:val="en-US" w:eastAsia="zh-CN"/>
              </w:rPr>
              <w:t>仅对复混肥生产线污染物排放因子重新识别。</w:t>
            </w:r>
          </w:p>
          <w:p w14:paraId="49948272">
            <w:pPr>
              <w:rPr>
                <w:rFonts w:hint="eastAsia" w:ascii="Times New Roman" w:hAnsi="Times New Roman" w:eastAsia="宋体"/>
                <w:bCs/>
                <w:color w:val="auto"/>
                <w:szCs w:val="21"/>
                <w:lang w:val="en-US" w:eastAsia="zh-CN"/>
              </w:rPr>
            </w:pPr>
          </w:p>
          <w:p w14:paraId="640E5832">
            <w:pPr>
              <w:rPr>
                <w:rFonts w:hint="eastAsia" w:ascii="Times New Roman" w:hAnsi="Times New Roman" w:eastAsia="宋体"/>
                <w:bCs/>
                <w:color w:val="auto"/>
                <w:szCs w:val="21"/>
                <w:lang w:val="en-US" w:eastAsia="zh-CN"/>
              </w:rPr>
            </w:pPr>
          </w:p>
          <w:p w14:paraId="22255A33">
            <w:pPr>
              <w:rPr>
                <w:rFonts w:hint="eastAsia" w:ascii="Times New Roman" w:hAnsi="Times New Roman" w:eastAsia="宋体"/>
                <w:bCs/>
                <w:color w:val="auto"/>
                <w:szCs w:val="21"/>
                <w:lang w:val="en-US" w:eastAsia="zh-CN"/>
              </w:rPr>
            </w:pPr>
          </w:p>
          <w:p w14:paraId="6A5196FA">
            <w:pPr>
              <w:rPr>
                <w:rFonts w:hint="eastAsia" w:ascii="Times New Roman" w:hAnsi="Times New Roman" w:eastAsia="宋体"/>
                <w:bCs/>
                <w:color w:val="auto"/>
                <w:szCs w:val="21"/>
                <w:lang w:val="en-US" w:eastAsia="zh-CN"/>
              </w:rPr>
            </w:pPr>
          </w:p>
          <w:p w14:paraId="35A9C0B5">
            <w:pPr>
              <w:rPr>
                <w:rFonts w:hint="eastAsia" w:ascii="Times New Roman" w:hAnsi="Times New Roman" w:eastAsia="宋体"/>
                <w:bCs/>
                <w:color w:val="auto"/>
                <w:szCs w:val="21"/>
                <w:lang w:val="en-US" w:eastAsia="zh-CN"/>
              </w:rPr>
            </w:pPr>
          </w:p>
          <w:p w14:paraId="487252B3">
            <w:pPr>
              <w:rPr>
                <w:rFonts w:hint="eastAsia" w:ascii="Times New Roman" w:hAnsi="Times New Roman" w:eastAsia="宋体"/>
                <w:bCs/>
                <w:color w:val="auto"/>
                <w:szCs w:val="21"/>
                <w:lang w:val="en-US" w:eastAsia="zh-CN"/>
              </w:rPr>
            </w:pPr>
          </w:p>
          <w:p w14:paraId="3E343F4C">
            <w:pPr>
              <w:rPr>
                <w:rFonts w:hint="eastAsia" w:ascii="Times New Roman" w:hAnsi="Times New Roman" w:eastAsia="宋体"/>
                <w:bCs/>
                <w:color w:val="auto"/>
                <w:szCs w:val="21"/>
                <w:lang w:val="en-US" w:eastAsia="zh-CN"/>
              </w:rPr>
            </w:pPr>
          </w:p>
          <w:p w14:paraId="6A1B1EEE">
            <w:pPr>
              <w:rPr>
                <w:rFonts w:hint="eastAsia" w:ascii="Times New Roman" w:hAnsi="Times New Roman" w:eastAsia="宋体"/>
                <w:bCs/>
                <w:color w:val="auto"/>
                <w:szCs w:val="21"/>
                <w:lang w:val="en-US" w:eastAsia="zh-CN"/>
              </w:rPr>
            </w:pPr>
          </w:p>
          <w:p w14:paraId="57266431">
            <w:pPr>
              <w:rPr>
                <w:rFonts w:hint="eastAsia" w:ascii="Times New Roman" w:hAnsi="Times New Roman" w:eastAsia="宋体"/>
                <w:bCs/>
                <w:color w:val="auto"/>
                <w:szCs w:val="21"/>
                <w:lang w:val="en-US" w:eastAsia="zh-CN"/>
              </w:rPr>
            </w:pPr>
          </w:p>
          <w:p w14:paraId="02C8855E">
            <w:pPr>
              <w:rPr>
                <w:color w:val="auto"/>
              </w:rPr>
            </w:pPr>
            <w:r>
              <w:rPr>
                <w:rFonts w:hint="eastAsia" w:ascii="Times New Roman" w:hAnsi="Times New Roman" w:eastAsia="宋体"/>
                <w:bCs/>
                <w:color w:val="auto"/>
                <w:szCs w:val="21"/>
                <w:lang w:val="en-US" w:eastAsia="zh-CN"/>
              </w:rPr>
              <w:t>复混肥生产线：</w:t>
            </w:r>
            <w:r>
              <w:rPr>
                <w:sz w:val="21"/>
              </w:rPr>
              <mc:AlternateContent>
                <mc:Choice Requires="wpg">
                  <w:drawing>
                    <wp:anchor distT="0" distB="0" distL="114300" distR="114300" simplePos="0" relativeHeight="251659264" behindDoc="0" locked="0" layoutInCell="1" allowOverlap="1">
                      <wp:simplePos x="0" y="0"/>
                      <wp:positionH relativeFrom="column">
                        <wp:posOffset>1654810</wp:posOffset>
                      </wp:positionH>
                      <wp:positionV relativeFrom="paragraph">
                        <wp:posOffset>52070</wp:posOffset>
                      </wp:positionV>
                      <wp:extent cx="2754630" cy="2657475"/>
                      <wp:effectExtent l="0" t="0" r="0" b="0"/>
                      <wp:wrapNone/>
                      <wp:docPr id="1045" name="组合 1045"/>
                      <wp:cNvGraphicFramePr/>
                      <a:graphic xmlns:a="http://schemas.openxmlformats.org/drawingml/2006/main">
                        <a:graphicData uri="http://schemas.microsoft.com/office/word/2010/wordprocessingGroup">
                          <wpg:wgp>
                            <wpg:cNvGrpSpPr/>
                            <wpg:grpSpPr>
                              <a:xfrm rot="0">
                                <a:off x="0" y="0"/>
                                <a:ext cx="2754630" cy="2657521"/>
                                <a:chOff x="0" y="0"/>
                                <a:chExt cx="2754630" cy="2657521"/>
                              </a:xfrm>
                              <a:solidFill>
                                <a:srgbClr val="FFFFFF"/>
                              </a:solidFill>
                            </wpg:grpSpPr>
                            <wps:wsp>
                              <wps:cNvPr id="254" name="文本框 27 254"/>
                              <wps:cNvSpPr/>
                              <wps:spPr>
                                <a:xfrm>
                                  <a:off x="480694" y="95244"/>
                                  <a:ext cx="477520" cy="271797"/>
                                </a:xfrm>
                                <a:prstGeom prst="rect">
                                  <a:avLst/>
                                </a:prstGeom>
                                <a:noFill/>
                                <a:ln w="6350" cap="flat" cmpd="sng">
                                  <a:noFill/>
                                  <a:prstDash val="solid"/>
                                  <a:round/>
                                </a:ln>
                              </wps:spPr>
                              <wps:txbx>
                                <w:txbxContent>
                                  <w:p w14:paraId="5A3FE647">
                                    <w:pPr>
                                      <w:ind w:left="0" w:firstLine="0" w:firstLineChars="0"/>
                                      <w:rPr>
                                        <w:rFonts w:eastAsia="宋体"/>
                                        <w:sz w:val="21"/>
                                        <w:szCs w:val="21"/>
                                        <w:lang w:val="en-US" w:eastAsia="zh-CN"/>
                                      </w:rPr>
                                    </w:pPr>
                                    <w:r>
                                      <w:rPr>
                                        <w:rFonts w:hint="eastAsia" w:eastAsia="宋体"/>
                                        <w:sz w:val="21"/>
                                        <w:szCs w:val="21"/>
                                        <w:lang w:val="en-US" w:eastAsia="zh-CN"/>
                                      </w:rPr>
                                      <w:t>原料</w:t>
                                    </w:r>
                                  </w:p>
                                </w:txbxContent>
                              </wps:txbx>
                              <wps:bodyPr vert="horz" wrap="square" lIns="91440" tIns="45720" rIns="91440" bIns="45720" anchor="t" anchorCtr="0" upright="0">
                                <a:noAutofit/>
                              </wps:bodyPr>
                            </wps:wsp>
                            <wps:wsp>
                              <wps:cNvPr id="256" name="直接箭头连接符 38 256"/>
                              <wps:cNvCnPr/>
                              <wps:spPr>
                                <a:xfrm>
                                  <a:off x="798195" y="2115865"/>
                                  <a:ext cx="8254" cy="309867"/>
                                </a:xfrm>
                                <a:prstGeom prst="straightConnector1">
                                  <a:avLst/>
                                </a:prstGeom>
                                <a:noFill/>
                                <a:ln w="9525" cap="flat" cmpd="sng">
                                  <a:solidFill>
                                    <a:srgbClr val="000000"/>
                                  </a:solidFill>
                                  <a:prstDash val="solid"/>
                                  <a:round/>
                                  <a:tailEnd type="arrow" w="med" len="med"/>
                                </a:ln>
                              </wps:spPr>
                              <wps:bodyPr vert="horz" wrap="square" lIns="91440" tIns="45720" rIns="91440" bIns="45720" anchor="t" anchorCtr="0" upright="0">
                                <a:noAutofit/>
                              </wps:bodyPr>
                            </wps:wsp>
                            <wps:wsp>
                              <wps:cNvPr id="257" name="直接箭头连接符 28 257"/>
                              <wps:cNvCnPr/>
                              <wps:spPr>
                                <a:xfrm rot="21600000" flipV="1">
                                  <a:off x="899160" y="262890"/>
                                  <a:ext cx="368935" cy="3829"/>
                                </a:xfrm>
                                <a:prstGeom prst="straightConnector1">
                                  <a:avLst/>
                                </a:prstGeom>
                                <a:noFill/>
                                <a:ln w="9525" cap="flat" cmpd="sng">
                                  <a:solidFill>
                                    <a:srgbClr val="000000"/>
                                  </a:solidFill>
                                  <a:prstDash val="solid"/>
                                  <a:round/>
                                  <a:tailEnd type="arrow" w="med" len="med"/>
                                </a:ln>
                              </wps:spPr>
                              <wps:bodyPr vert="horz" wrap="square" lIns="91440" tIns="45720" rIns="91440" bIns="45720" anchor="t" anchorCtr="0" upright="0">
                                <a:noAutofit/>
                              </wps:bodyPr>
                            </wps:wsp>
                            <wps:wsp>
                              <wps:cNvPr id="258" name="文本框 29 258"/>
                              <wps:cNvSpPr/>
                              <wps:spPr>
                                <a:xfrm>
                                  <a:off x="1254760" y="144158"/>
                                  <a:ext cx="477520" cy="271797"/>
                                </a:xfrm>
                                <a:prstGeom prst="rect">
                                  <a:avLst/>
                                </a:prstGeom>
                                <a:noFill/>
                                <a:ln w="6350" cap="flat" cmpd="sng">
                                  <a:noFill/>
                                  <a:prstDash val="solid"/>
                                  <a:round/>
                                </a:ln>
                              </wps:spPr>
                              <wps:txbx>
                                <w:txbxContent>
                                  <w:p w14:paraId="7963323C">
                                    <w:pPr>
                                      <w:ind w:left="0" w:firstLine="0" w:firstLineChars="0"/>
                                      <w:rPr>
                                        <w:rFonts w:eastAsia="宋体"/>
                                        <w:sz w:val="21"/>
                                        <w:szCs w:val="21"/>
                                        <w:lang w:val="en-US" w:eastAsia="zh-CN"/>
                                      </w:rPr>
                                    </w:pPr>
                                    <w:r>
                                      <w:rPr>
                                        <w:rFonts w:hint="eastAsia" w:eastAsia="宋体"/>
                                        <w:sz w:val="21"/>
                                        <w:szCs w:val="21"/>
                                        <w:lang w:val="en-US" w:eastAsia="zh-CN"/>
                                      </w:rPr>
                                      <w:t>化验</w:t>
                                    </w:r>
                                  </w:p>
                                </w:txbxContent>
                              </wps:txbx>
                              <wps:bodyPr vert="horz" wrap="square" lIns="91440" tIns="45720" rIns="91440" bIns="45720" anchor="t" anchorCtr="0" upright="0">
                                <a:noAutofit/>
                              </wps:bodyPr>
                            </wps:wsp>
                            <wps:wsp>
                              <wps:cNvPr id="260" name="直接箭头连接符 30 260"/>
                              <wps:cNvCnPr/>
                              <wps:spPr>
                                <a:xfrm>
                                  <a:off x="714374" y="346091"/>
                                  <a:ext cx="8254" cy="309867"/>
                                </a:xfrm>
                                <a:prstGeom prst="straightConnector1">
                                  <a:avLst/>
                                </a:prstGeom>
                                <a:noFill/>
                                <a:ln w="9525" cap="flat" cmpd="sng">
                                  <a:solidFill>
                                    <a:srgbClr val="000000"/>
                                  </a:solidFill>
                                  <a:prstDash val="solid"/>
                                  <a:round/>
                                  <a:tailEnd type="arrow" w="med" len="med"/>
                                </a:ln>
                              </wps:spPr>
                              <wps:bodyPr vert="horz" wrap="square" lIns="91440" tIns="45720" rIns="91440" bIns="45720" anchor="t" anchorCtr="0" upright="0">
                                <a:noAutofit/>
                              </wps:bodyPr>
                            </wps:wsp>
                            <wps:wsp>
                              <wps:cNvPr id="261" name="文本框 31 261"/>
                              <wps:cNvSpPr/>
                              <wps:spPr>
                                <a:xfrm>
                                  <a:off x="361315" y="642622"/>
                                  <a:ext cx="775970" cy="271797"/>
                                </a:xfrm>
                                <a:prstGeom prst="rect">
                                  <a:avLst/>
                                </a:prstGeom>
                                <a:noFill/>
                                <a:ln w="6350" cap="flat" cmpd="sng">
                                  <a:solidFill>
                                    <a:srgbClr val="000000"/>
                                  </a:solidFill>
                                  <a:prstDash val="solid"/>
                                  <a:round/>
                                </a:ln>
                              </wps:spPr>
                              <wps:txbx>
                                <w:txbxContent>
                                  <w:p w14:paraId="1A44D7D7">
                                    <w:pPr>
                                      <w:ind w:left="0" w:firstLine="0" w:firstLineChars="0"/>
                                      <w:rPr>
                                        <w:rFonts w:eastAsia="宋体"/>
                                        <w:sz w:val="21"/>
                                        <w:szCs w:val="21"/>
                                        <w:lang w:val="en-US" w:eastAsia="zh-CN"/>
                                      </w:rPr>
                                    </w:pPr>
                                    <w:r>
                                      <w:rPr>
                                        <w:rFonts w:hint="eastAsia" w:eastAsia="宋体"/>
                                        <w:sz w:val="21"/>
                                        <w:szCs w:val="21"/>
                                        <w:lang w:val="en-US" w:eastAsia="zh-CN"/>
                                      </w:rPr>
                                      <w:t>称量投料</w:t>
                                    </w:r>
                                  </w:p>
                                </w:txbxContent>
                              </wps:txbx>
                              <wps:bodyPr vert="horz" wrap="square" lIns="91440" tIns="45720" rIns="91440" bIns="45720" anchor="t" anchorCtr="0" upright="0">
                                <a:noAutofit/>
                              </wps:bodyPr>
                            </wps:wsp>
                            <wps:wsp>
                              <wps:cNvPr id="263" name="直接箭头连接符 32 263"/>
                              <wps:cNvCnPr/>
                              <wps:spPr>
                                <a:xfrm>
                                  <a:off x="742314" y="923925"/>
                                  <a:ext cx="8255" cy="309867"/>
                                </a:xfrm>
                                <a:prstGeom prst="straightConnector1">
                                  <a:avLst/>
                                </a:prstGeom>
                                <a:noFill/>
                                <a:ln w="9525" cap="flat" cmpd="sng">
                                  <a:solidFill>
                                    <a:srgbClr val="000000"/>
                                  </a:solidFill>
                                  <a:prstDash val="solid"/>
                                  <a:round/>
                                  <a:tailEnd type="arrow" w="med" len="med"/>
                                </a:ln>
                              </wps:spPr>
                              <wps:bodyPr vert="horz" wrap="square" lIns="91440" tIns="45720" rIns="91440" bIns="45720" anchor="t" anchorCtr="0" upright="0">
                                <a:noAutofit/>
                              </wps:bodyPr>
                            </wps:wsp>
                            <wps:wsp>
                              <wps:cNvPr id="264" name="文本框 36 264"/>
                              <wps:cNvSpPr/>
                              <wps:spPr>
                                <a:xfrm>
                                  <a:off x="394969" y="1233193"/>
                                  <a:ext cx="730250" cy="271797"/>
                                </a:xfrm>
                                <a:prstGeom prst="rect">
                                  <a:avLst/>
                                </a:prstGeom>
                                <a:noFill/>
                                <a:ln w="6350" cap="flat" cmpd="sng">
                                  <a:solidFill>
                                    <a:srgbClr val="000000"/>
                                  </a:solidFill>
                                  <a:prstDash val="solid"/>
                                  <a:round/>
                                </a:ln>
                              </wps:spPr>
                              <wps:txbx>
                                <w:txbxContent>
                                  <w:p w14:paraId="733234A8">
                                    <w:pPr>
                                      <w:ind w:left="0" w:firstLine="0" w:firstLineChars="0"/>
                                      <w:rPr>
                                        <w:rFonts w:eastAsia="宋体"/>
                                        <w:sz w:val="21"/>
                                        <w:szCs w:val="21"/>
                                        <w:lang w:val="en-US" w:eastAsia="zh-CN"/>
                                      </w:rPr>
                                    </w:pPr>
                                    <w:r>
                                      <w:rPr>
                                        <w:rFonts w:hint="eastAsia" w:eastAsia="宋体"/>
                                        <w:sz w:val="21"/>
                                        <w:szCs w:val="21"/>
                                        <w:lang w:val="en-US" w:eastAsia="zh-CN"/>
                                      </w:rPr>
                                      <w:t>混合搅拌</w:t>
                                    </w:r>
                                  </w:p>
                                </w:txbxContent>
                              </wps:txbx>
                              <wps:bodyPr vert="horz" wrap="square" lIns="91440" tIns="45720" rIns="91440" bIns="45720" anchor="t" anchorCtr="0" upright="0">
                                <a:noAutofit/>
                              </wps:bodyPr>
                            </wps:wsp>
                            <wps:wsp>
                              <wps:cNvPr id="266" name="直接箭头连接符 37 266"/>
                              <wps:cNvCnPr/>
                              <wps:spPr>
                                <a:xfrm>
                                  <a:off x="775970" y="1522110"/>
                                  <a:ext cx="8254" cy="309867"/>
                                </a:xfrm>
                                <a:prstGeom prst="straightConnector1">
                                  <a:avLst/>
                                </a:prstGeom>
                                <a:noFill/>
                                <a:ln w="9525" cap="flat" cmpd="sng">
                                  <a:solidFill>
                                    <a:srgbClr val="000000"/>
                                  </a:solidFill>
                                  <a:prstDash val="solid"/>
                                  <a:round/>
                                  <a:tailEnd type="arrow" w="med" len="med"/>
                                </a:ln>
                              </wps:spPr>
                              <wps:bodyPr vert="horz" wrap="square" lIns="91440" tIns="45720" rIns="91440" bIns="45720" anchor="t" anchorCtr="0" upright="0">
                                <a:noAutofit/>
                              </wps:bodyPr>
                            </wps:wsp>
                            <wps:wsp>
                              <wps:cNvPr id="267" name="文本框 39 267"/>
                              <wps:cNvSpPr/>
                              <wps:spPr>
                                <a:xfrm>
                                  <a:off x="525779" y="1825009"/>
                                  <a:ext cx="482599" cy="271797"/>
                                </a:xfrm>
                                <a:prstGeom prst="rect">
                                  <a:avLst/>
                                </a:prstGeom>
                                <a:noFill/>
                                <a:ln w="6350" cap="flat" cmpd="sng">
                                  <a:solidFill>
                                    <a:srgbClr val="000000"/>
                                  </a:solidFill>
                                  <a:prstDash val="solid"/>
                                  <a:round/>
                                </a:ln>
                              </wps:spPr>
                              <wps:txbx>
                                <w:txbxContent>
                                  <w:p w14:paraId="37B526FD">
                                    <w:pPr>
                                      <w:ind w:left="0" w:firstLine="0" w:firstLineChars="0"/>
                                      <w:rPr>
                                        <w:rFonts w:eastAsia="宋体"/>
                                        <w:sz w:val="21"/>
                                        <w:szCs w:val="21"/>
                                        <w:lang w:val="en-US" w:eastAsia="zh-CN"/>
                                      </w:rPr>
                                    </w:pPr>
                                    <w:r>
                                      <w:rPr>
                                        <w:rFonts w:hint="eastAsia" w:eastAsia="宋体"/>
                                        <w:sz w:val="21"/>
                                        <w:szCs w:val="21"/>
                                        <w:lang w:val="en-US" w:eastAsia="zh-CN"/>
                                      </w:rPr>
                                      <w:t>包装</w:t>
                                    </w:r>
                                  </w:p>
                                </w:txbxContent>
                              </wps:txbx>
                              <wps:bodyPr vert="horz" wrap="square" lIns="91440" tIns="45720" rIns="91440" bIns="45720" anchor="t" anchorCtr="0" upright="0">
                                <a:noAutofit/>
                              </wps:bodyPr>
                            </wps:wsp>
                            <wps:wsp>
                              <wps:cNvPr id="269" name="文本框 40 269"/>
                              <wps:cNvSpPr/>
                              <wps:spPr>
                                <a:xfrm>
                                  <a:off x="426084" y="2385724"/>
                                  <a:ext cx="893445" cy="271797"/>
                                </a:xfrm>
                                <a:prstGeom prst="rect">
                                  <a:avLst/>
                                </a:prstGeom>
                                <a:noFill/>
                                <a:ln w="6350" cap="flat" cmpd="sng">
                                  <a:noFill/>
                                  <a:prstDash val="solid"/>
                                  <a:round/>
                                </a:ln>
                              </wps:spPr>
                              <wps:txbx>
                                <w:txbxContent>
                                  <w:p w14:paraId="7B974E1C">
                                    <w:pPr>
                                      <w:ind w:left="0" w:firstLine="0" w:firstLineChars="0"/>
                                      <w:rPr>
                                        <w:rFonts w:eastAsia="宋体"/>
                                        <w:sz w:val="21"/>
                                        <w:szCs w:val="21"/>
                                        <w:lang w:val="en-US" w:eastAsia="zh-CN"/>
                                      </w:rPr>
                                    </w:pPr>
                                    <w:r>
                                      <w:rPr>
                                        <w:rFonts w:hint="eastAsia" w:eastAsia="宋体"/>
                                        <w:sz w:val="21"/>
                                        <w:szCs w:val="21"/>
                                        <w:lang w:val="en-US" w:eastAsia="zh-CN"/>
                                      </w:rPr>
                                      <w:t>入库、待售</w:t>
                                    </w:r>
                                  </w:p>
                                </w:txbxContent>
                              </wps:txbx>
                              <wps:bodyPr vert="horz" wrap="square" lIns="91440" tIns="45720" rIns="91440" bIns="45720" anchor="t" anchorCtr="0" upright="0">
                                <a:noAutofit/>
                              </wps:bodyPr>
                            </wps:wsp>
                            <wps:wsp>
                              <wps:cNvPr id="271" name="直接箭头连接符 41 271"/>
                              <wps:cNvCnPr/>
                              <wps:spPr>
                                <a:xfrm rot="21600000" flipV="1">
                                  <a:off x="1165225" y="1953248"/>
                                  <a:ext cx="431164" cy="4429"/>
                                </a:xfrm>
                                <a:prstGeom prst="straightConnector1">
                                  <a:avLst/>
                                </a:prstGeom>
                                <a:noFill/>
                                <a:ln w="9525" cap="flat" cmpd="sng">
                                  <a:solidFill>
                                    <a:srgbClr val="000000"/>
                                  </a:solidFill>
                                  <a:prstDash val="solid"/>
                                  <a:round/>
                                  <a:tailEnd type="arrow" w="med" len="med"/>
                                </a:ln>
                              </wps:spPr>
                              <wps:bodyPr vert="horz" wrap="square" lIns="91440" tIns="45720" rIns="91440" bIns="45720" anchor="t" anchorCtr="0" upright="0">
                                <a:noAutofit/>
                              </wps:bodyPr>
                            </wps:wsp>
                            <wps:wsp>
                              <wps:cNvPr id="272" name="文本框 42 272"/>
                              <wps:cNvSpPr/>
                              <wps:spPr>
                                <a:xfrm>
                                  <a:off x="1561464" y="1819887"/>
                                  <a:ext cx="477520" cy="271797"/>
                                </a:xfrm>
                                <a:prstGeom prst="rect">
                                  <a:avLst/>
                                </a:prstGeom>
                                <a:noFill/>
                                <a:ln w="6350" cap="flat" cmpd="sng">
                                  <a:noFill/>
                                  <a:prstDash val="solid"/>
                                  <a:round/>
                                </a:ln>
                              </wps:spPr>
                              <wps:txbx>
                                <w:txbxContent>
                                  <w:p w14:paraId="67FD718E">
                                    <w:pPr>
                                      <w:ind w:left="0" w:firstLine="0" w:firstLineChars="0"/>
                                      <w:rPr>
                                        <w:rFonts w:eastAsia="宋体"/>
                                        <w:sz w:val="21"/>
                                        <w:szCs w:val="21"/>
                                        <w:lang w:val="en-US" w:eastAsia="zh-CN"/>
                                      </w:rPr>
                                    </w:pPr>
                                    <w:r>
                                      <w:rPr>
                                        <w:rFonts w:hint="eastAsia" w:eastAsia="宋体"/>
                                        <w:sz w:val="21"/>
                                        <w:szCs w:val="21"/>
                                        <w:lang w:val="en-US" w:eastAsia="zh-CN"/>
                                      </w:rPr>
                                      <w:t>化验</w:t>
                                    </w:r>
                                  </w:p>
                                </w:txbxContent>
                              </wps:txbx>
                              <wps:bodyPr vert="horz" wrap="square" lIns="91440" tIns="45720" rIns="91440" bIns="45720" anchor="t" anchorCtr="0" upright="0">
                                <a:noAutofit/>
                              </wps:bodyPr>
                            </wps:wsp>
                            <wps:wsp>
                              <wps:cNvPr id="274" name="文本框 43 274"/>
                              <wps:cNvSpPr/>
                              <wps:spPr>
                                <a:xfrm>
                                  <a:off x="1017269" y="1701847"/>
                                  <a:ext cx="726440" cy="271797"/>
                                </a:xfrm>
                                <a:prstGeom prst="rect">
                                  <a:avLst/>
                                </a:prstGeom>
                                <a:noFill/>
                                <a:ln w="6350" cap="flat" cmpd="sng">
                                  <a:noFill/>
                                  <a:prstDash val="solid"/>
                                  <a:round/>
                                </a:ln>
                              </wps:spPr>
                              <wps:txbx>
                                <w:txbxContent>
                                  <w:p w14:paraId="413840A7">
                                    <w:pPr>
                                      <w:ind w:left="0" w:firstLine="0" w:firstLineChars="0"/>
                                      <w:rPr>
                                        <w:rFonts w:eastAsia="宋体"/>
                                        <w:sz w:val="21"/>
                                        <w:szCs w:val="21"/>
                                        <w:lang w:val="en-US" w:eastAsia="zh-CN"/>
                                      </w:rPr>
                                    </w:pPr>
                                    <w:r>
                                      <w:rPr>
                                        <w:rFonts w:hint="eastAsia" w:eastAsia="宋体"/>
                                        <w:sz w:val="21"/>
                                        <w:szCs w:val="21"/>
                                        <w:lang w:val="en-US" w:eastAsia="zh-CN"/>
                                      </w:rPr>
                                      <w:t>抽样检测</w:t>
                                    </w:r>
                                  </w:p>
                                </w:txbxContent>
                              </wps:txbx>
                              <wps:bodyPr vert="horz" wrap="square" lIns="91440" tIns="45720" rIns="91440" bIns="45720" anchor="t" anchorCtr="0" upright="0">
                                <a:noAutofit/>
                              </wps:bodyPr>
                            </wps:wsp>
                            <wps:wsp>
                              <wps:cNvPr id="276" name="文本框 44 276"/>
                              <wps:cNvSpPr/>
                              <wps:spPr>
                                <a:xfrm>
                                  <a:off x="789305" y="0"/>
                                  <a:ext cx="726439" cy="271797"/>
                                </a:xfrm>
                                <a:prstGeom prst="rect">
                                  <a:avLst/>
                                </a:prstGeom>
                                <a:noFill/>
                                <a:ln w="6350" cap="flat" cmpd="sng">
                                  <a:noFill/>
                                  <a:prstDash val="solid"/>
                                  <a:round/>
                                </a:ln>
                              </wps:spPr>
                              <wps:txbx>
                                <w:txbxContent>
                                  <w:p w14:paraId="24DE5185">
                                    <w:pPr>
                                      <w:ind w:left="0" w:firstLine="0" w:firstLineChars="0"/>
                                      <w:rPr>
                                        <w:rFonts w:eastAsia="宋体"/>
                                        <w:sz w:val="21"/>
                                        <w:szCs w:val="21"/>
                                        <w:lang w:val="en-US" w:eastAsia="zh-CN"/>
                                      </w:rPr>
                                    </w:pPr>
                                    <w:r>
                                      <w:rPr>
                                        <w:rFonts w:hint="eastAsia" w:eastAsia="宋体"/>
                                        <w:sz w:val="21"/>
                                        <w:szCs w:val="21"/>
                                        <w:lang w:val="en-US" w:eastAsia="zh-CN"/>
                                      </w:rPr>
                                      <w:t>抽样检测</w:t>
                                    </w:r>
                                  </w:p>
                                </w:txbxContent>
                              </wps:txbx>
                              <wps:bodyPr vert="horz" wrap="square" lIns="91440" tIns="45720" rIns="91440" bIns="45720" anchor="t" anchorCtr="0" upright="0">
                                <a:noAutofit/>
                              </wps:bodyPr>
                            </wps:wsp>
                            <wps:wsp>
                              <wps:cNvPr id="278" name="文本框 45 278"/>
                              <wps:cNvSpPr/>
                              <wps:spPr>
                                <a:xfrm>
                                  <a:off x="1570989" y="130776"/>
                                  <a:ext cx="924559" cy="271797"/>
                                </a:xfrm>
                                <a:prstGeom prst="rect">
                                  <a:avLst/>
                                </a:prstGeom>
                                <a:noFill/>
                                <a:ln w="6350" cap="flat" cmpd="sng">
                                  <a:noFill/>
                                  <a:prstDash val="solid"/>
                                  <a:round/>
                                </a:ln>
                              </wps:spPr>
                              <wps:txbx>
                                <w:txbxContent>
                                  <w:p w14:paraId="28740348">
                                    <w:pPr>
                                      <w:ind w:left="0" w:firstLine="0" w:firstLineChars="0"/>
                                      <w:rPr>
                                        <w:rFonts w:eastAsia="宋体"/>
                                        <w:sz w:val="21"/>
                                        <w:szCs w:val="21"/>
                                        <w:lang w:val="en-US" w:eastAsia="zh-CN"/>
                                      </w:rPr>
                                    </w:pPr>
                                    <w:r>
                                      <w:rPr>
                                        <w:rFonts w:hint="eastAsia" w:eastAsia="宋体"/>
                                        <w:sz w:val="21"/>
                                        <w:szCs w:val="21"/>
                                        <w:lang w:val="en-US" w:eastAsia="zh-CN"/>
                                      </w:rPr>
                                      <w:t>G1、S1、S2</w:t>
                                    </w:r>
                                  </w:p>
                                </w:txbxContent>
                              </wps:txbx>
                              <wps:bodyPr vert="horz" wrap="square" lIns="91440" tIns="45720" rIns="91440" bIns="45720" anchor="t" anchorCtr="0" upright="0">
                                <a:noAutofit/>
                              </wps:bodyPr>
                            </wps:wsp>
                            <wps:wsp>
                              <wps:cNvPr id="280" name="文本框 46 280"/>
                              <wps:cNvSpPr/>
                              <wps:spPr>
                                <a:xfrm>
                                  <a:off x="1115060" y="641976"/>
                                  <a:ext cx="829945" cy="271797"/>
                                </a:xfrm>
                                <a:prstGeom prst="rect">
                                  <a:avLst/>
                                </a:prstGeom>
                                <a:noFill/>
                                <a:ln w="6350" cap="flat" cmpd="sng">
                                  <a:noFill/>
                                  <a:prstDash val="solid"/>
                                  <a:round/>
                                </a:ln>
                              </wps:spPr>
                              <wps:txbx>
                                <w:txbxContent>
                                  <w:p w14:paraId="71D1B819">
                                    <w:pPr>
                                      <w:ind w:left="0" w:firstLine="0" w:firstLineChars="0"/>
                                      <w:rPr>
                                        <w:rFonts w:eastAsia="宋体"/>
                                        <w:sz w:val="21"/>
                                        <w:szCs w:val="21"/>
                                        <w:lang w:val="en-US" w:eastAsia="zh-CN"/>
                                      </w:rPr>
                                    </w:pPr>
                                    <w:r>
                                      <w:rPr>
                                        <w:rFonts w:hint="eastAsia" w:eastAsia="宋体"/>
                                        <w:sz w:val="21"/>
                                        <w:szCs w:val="21"/>
                                        <w:lang w:val="en-US" w:eastAsia="zh-CN"/>
                                      </w:rPr>
                                      <w:t>G2、S3、N</w:t>
                                    </w:r>
                                  </w:p>
                                </w:txbxContent>
                              </wps:txbx>
                              <wps:bodyPr vert="horz" wrap="square" lIns="91440" tIns="45720" rIns="91440" bIns="45720" anchor="t" anchorCtr="0" upright="0">
                                <a:noAutofit/>
                              </wps:bodyPr>
                            </wps:wsp>
                            <wps:wsp>
                              <wps:cNvPr id="282" name="文本框 48 282"/>
                              <wps:cNvSpPr/>
                              <wps:spPr>
                                <a:xfrm>
                                  <a:off x="1917065" y="1825009"/>
                                  <a:ext cx="837564" cy="271797"/>
                                </a:xfrm>
                                <a:prstGeom prst="rect">
                                  <a:avLst/>
                                </a:prstGeom>
                                <a:noFill/>
                                <a:ln w="6350" cap="flat" cmpd="sng">
                                  <a:noFill/>
                                  <a:prstDash val="solid"/>
                                  <a:round/>
                                </a:ln>
                              </wps:spPr>
                              <wps:txbx>
                                <w:txbxContent>
                                  <w:p w14:paraId="27E4EB15">
                                    <w:pPr>
                                      <w:ind w:left="0" w:firstLine="0" w:firstLineChars="0"/>
                                      <w:rPr>
                                        <w:rFonts w:eastAsia="宋体"/>
                                        <w:sz w:val="21"/>
                                        <w:szCs w:val="21"/>
                                        <w:lang w:val="en-US" w:eastAsia="zh-CN"/>
                                      </w:rPr>
                                    </w:pPr>
                                    <w:r>
                                      <w:rPr>
                                        <w:rFonts w:hint="eastAsia" w:eastAsia="宋体"/>
                                        <w:sz w:val="21"/>
                                        <w:szCs w:val="21"/>
                                        <w:lang w:val="en-US" w:eastAsia="zh-CN"/>
                                      </w:rPr>
                                      <w:t>G1、S1、S2</w:t>
                                    </w:r>
                                  </w:p>
                                </w:txbxContent>
                              </wps:txbx>
                              <wps:bodyPr vert="horz" wrap="square" lIns="91440" tIns="45720" rIns="91440" bIns="45720" anchor="t" anchorCtr="0" upright="0">
                                <a:noAutofit/>
                              </wps:bodyPr>
                            </wps:wsp>
                            <wps:wsp>
                              <wps:cNvPr id="284" name="文本框 49 284"/>
                              <wps:cNvSpPr/>
                              <wps:spPr>
                                <a:xfrm>
                                  <a:off x="1068705" y="1263003"/>
                                  <a:ext cx="302259" cy="271797"/>
                                </a:xfrm>
                                <a:prstGeom prst="rect">
                                  <a:avLst/>
                                </a:prstGeom>
                                <a:noFill/>
                                <a:ln w="6350" cap="flat" cmpd="sng">
                                  <a:noFill/>
                                  <a:prstDash val="solid"/>
                                  <a:round/>
                                </a:ln>
                              </wps:spPr>
                              <wps:txbx>
                                <w:txbxContent>
                                  <w:p w14:paraId="103F411C">
                                    <w:pPr>
                                      <w:ind w:left="0" w:firstLine="0" w:firstLineChars="0"/>
                                      <w:rPr>
                                        <w:rFonts w:eastAsia="宋体"/>
                                        <w:sz w:val="21"/>
                                        <w:szCs w:val="21"/>
                                        <w:lang w:val="en-US" w:eastAsia="zh-CN"/>
                                      </w:rPr>
                                    </w:pPr>
                                    <w:r>
                                      <w:rPr>
                                        <w:rFonts w:hint="eastAsia" w:eastAsia="宋体"/>
                                        <w:sz w:val="21"/>
                                        <w:szCs w:val="21"/>
                                        <w:lang w:val="en-US" w:eastAsia="zh-CN"/>
                                      </w:rPr>
                                      <w:t>N</w:t>
                                    </w:r>
                                  </w:p>
                                </w:txbxContent>
                              </wps:txbx>
                              <wps:bodyPr vert="horz" wrap="square" lIns="91440" tIns="45720" rIns="91440" bIns="45720" anchor="t" anchorCtr="0" upright="0">
                                <a:noAutofit/>
                              </wps:bodyPr>
                            </wps:wsp>
                            <wps:wsp>
                              <wps:cNvPr id="286" name="文本框 52 286"/>
                              <wps:cNvSpPr/>
                              <wps:spPr>
                                <a:xfrm>
                                  <a:off x="0" y="1841483"/>
                                  <a:ext cx="610235" cy="271797"/>
                                </a:xfrm>
                                <a:prstGeom prst="rect">
                                  <a:avLst/>
                                </a:prstGeom>
                                <a:noFill/>
                                <a:ln w="6350" cap="flat" cmpd="sng">
                                  <a:noFill/>
                                  <a:prstDash val="solid"/>
                                  <a:round/>
                                </a:ln>
                              </wps:spPr>
                              <wps:txbx>
                                <w:txbxContent>
                                  <w:p w14:paraId="49E95D6D">
                                    <w:pPr>
                                      <w:ind w:left="0" w:firstLine="0" w:firstLineChars="0"/>
                                      <w:rPr>
                                        <w:rFonts w:eastAsia="宋体"/>
                                        <w:sz w:val="21"/>
                                        <w:szCs w:val="21"/>
                                        <w:lang w:val="en-US" w:eastAsia="zh-CN"/>
                                      </w:rPr>
                                    </w:pPr>
                                    <w:r>
                                      <w:rPr>
                                        <w:rFonts w:hint="eastAsia" w:eastAsia="宋体"/>
                                        <w:sz w:val="21"/>
                                        <w:szCs w:val="21"/>
                                        <w:lang w:val="en-US" w:eastAsia="zh-CN"/>
                                      </w:rPr>
                                      <w:t>G3、N</w:t>
                                    </w:r>
                                  </w:p>
                                </w:txbxContent>
                              </wps:txbx>
                              <wps:bodyPr vert="horz" wrap="square" lIns="91440" tIns="45720" rIns="91440" bIns="45720" anchor="t" anchorCtr="0" upright="0">
                                <a:noAutofit/>
                              </wps:bodyPr>
                            </wps:wsp>
                          </wpg:wgp>
                        </a:graphicData>
                      </a:graphic>
                    </wp:anchor>
                  </w:drawing>
                </mc:Choice>
                <mc:Fallback>
                  <w:pict>
                    <v:group id="_x0000_s1026" o:spid="_x0000_s1026" o:spt="203" style="position:absolute;left:0pt;margin-left:130.3pt;margin-top:4.1pt;height:209.25pt;width:216.9pt;z-index:251659264;mso-width-relative:page;mso-height-relative:page;" coordsize="2754630,2657521" o:gfxdata="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">
                      <o:lock v:ext="edit" aspectratio="f"/>
                      <v:rect id="文本框 27 254" o:spid="_x0000_s1026" o:spt="1" style="position:absolute;left:480694;top:95244;height:271797;width:477520;" filled="f" stroked="f" coordsize="21600,21600" o:gfxdata="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J8Y&#10;C5rCAAAA3AAAAA8AAAAAAAAAAQAgAAAAIgAAAGRycy9kb3ducmV2LnhtbFBLAQIUABQAAAAIAIdO&#10;4kAzLwWeOwAAADkAAAAQAAAAAAAAAAEAIAAAABEBAABkcnMvc2hhcGV4bWwueG1sUEsFBgAAAAAG&#10;AAYAWwEAALsDAAAAAA==&#10;">
                        <v:fill on="f" focussize="0,0"/>
                        <v:stroke on="f" weight="0.5pt" joinstyle="round"/>
                        <v:imagedata o:title=""/>
                        <o:lock v:ext="edit" aspectratio="f"/>
                        <v:textbox>
                          <w:txbxContent>
                            <w:p w14:paraId="5A3FE647">
                              <w:pPr>
                                <w:ind w:left="0" w:firstLine="0" w:firstLineChars="0"/>
                                <w:rPr>
                                  <w:rFonts w:eastAsia="宋体"/>
                                  <w:sz w:val="21"/>
                                  <w:szCs w:val="21"/>
                                  <w:lang w:val="en-US" w:eastAsia="zh-CN"/>
                                </w:rPr>
                              </w:pPr>
                              <w:r>
                                <w:rPr>
                                  <w:rFonts w:hint="eastAsia" w:eastAsia="宋体"/>
                                  <w:sz w:val="21"/>
                                  <w:szCs w:val="21"/>
                                  <w:lang w:val="en-US" w:eastAsia="zh-CN"/>
                                </w:rPr>
                                <w:t>原料</w:t>
                              </w:r>
                            </w:p>
                          </w:txbxContent>
                        </v:textbox>
                      </v:rect>
                      <v:shape id="直接箭头连接符 38 256" o:spid="_x0000_s1026" o:spt="32" type="#_x0000_t32" style="position:absolute;left:798195;top:2115865;height:309867;width:8254;" filled="f" stroked="t" coordsize="21600,21600" o:gfxdata="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uN+568AAAA&#10;3AAAAA8AAAAAAAAAAQAgAAAAIgAAAGRycy9kb3ducmV2LnhtbFBLAQIUABQAAAAIAIdO4kAzLwWe&#10;OwAAADkAAAAQAAAAAAAAAAEAIAAAAAsBAABkcnMvc2hhcGV4bWwueG1sUEsFBgAAAAAGAAYAWwEA&#10;ALUDAAAAAA==&#10;">
                        <v:fill on="f" focussize="0,0"/>
                        <v:stroke color="#000000" joinstyle="round" endarrow="open"/>
                        <v:imagedata o:title=""/>
                        <o:lock v:ext="edit" aspectratio="f"/>
                      </v:shape>
                      <v:shape id="直接箭头连接符 28 257" o:spid="_x0000_s1026" o:spt="32" type="#_x0000_t32" style="position:absolute;left:899160;top:262890;flip:y;height:3829;width:368935;" filled="f" stroked="t" coordsize="21600,21600" o:gfxdata="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UMnub4A&#10;AADcAAAADwAAAAAAAAABACAAAAAiAAAAZHJzL2Rvd25yZXYueG1sUEsBAhQAFAAAAAgAh07iQDMv&#10;BZ47AAAAOQAAABAAAAAAAAAAAQAgAAAADQEAAGRycy9zaGFwZXhtbC54bWxQSwUGAAAAAAYABgBb&#10;AQAAtwMAAAAA&#10;">
                        <v:fill on="f" focussize="0,0"/>
                        <v:stroke color="#000000" joinstyle="round" endarrow="open"/>
                        <v:imagedata o:title=""/>
                        <o:lock v:ext="edit" aspectratio="f"/>
                      </v:shape>
                      <v:rect id="文本框 29 258" o:spid="_x0000_s1026" o:spt="1" style="position:absolute;left:1254760;top:144158;height:271797;width:477520;" filled="f" stroked="f" coordsize="21600,21600" o:gfxdata="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lUBn74A&#10;AADcAAAADwAAAAAAAAABACAAAAAiAAAAZHJzL2Rvd25yZXYueG1sUEsBAhQAFAAAAAgAh07iQDMv&#10;BZ47AAAAOQAAABAAAAAAAAAAAQAgAAAADQEAAGRycy9zaGFwZXhtbC54bWxQSwUGAAAAAAYABgBb&#10;AQAAtwMAAAAA&#10;">
                        <v:fill on="f" focussize="0,0"/>
                        <v:stroke on="f" weight="0.5pt" joinstyle="round"/>
                        <v:imagedata o:title=""/>
                        <o:lock v:ext="edit" aspectratio="f"/>
                        <v:textbox>
                          <w:txbxContent>
                            <w:p w14:paraId="7963323C">
                              <w:pPr>
                                <w:ind w:left="0" w:firstLine="0" w:firstLineChars="0"/>
                                <w:rPr>
                                  <w:rFonts w:eastAsia="宋体"/>
                                  <w:sz w:val="21"/>
                                  <w:szCs w:val="21"/>
                                  <w:lang w:val="en-US" w:eastAsia="zh-CN"/>
                                </w:rPr>
                              </w:pPr>
                              <w:r>
                                <w:rPr>
                                  <w:rFonts w:hint="eastAsia" w:eastAsia="宋体"/>
                                  <w:sz w:val="21"/>
                                  <w:szCs w:val="21"/>
                                  <w:lang w:val="en-US" w:eastAsia="zh-CN"/>
                                </w:rPr>
                                <w:t>化验</w:t>
                              </w:r>
                            </w:p>
                          </w:txbxContent>
                        </v:textbox>
                      </v:rect>
                      <v:shape id="直接箭头连接符 30 260" o:spid="_x0000_s1026" o:spt="32" type="#_x0000_t32" style="position:absolute;left:714374;top:346091;height:309867;width:8254;" filled="f" stroked="t" coordsize="21600,21600" o:gfxdata="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1RAzMugAAANwA&#10;AAAPAAAAAAAAAAEAIAAAACIAAABkcnMvZG93bnJldi54bWxQSwECFAAUAAAACACHTuJAMy8FnjsA&#10;AAA5AAAAEAAAAAAAAAABACAAAAAJAQAAZHJzL3NoYXBleG1sLnhtbFBLBQYAAAAABgAGAFsBAACz&#10;AwAAAAA=&#10;">
                        <v:fill on="f" focussize="0,0"/>
                        <v:stroke color="#000000" joinstyle="round" endarrow="open"/>
                        <v:imagedata o:title=""/>
                        <o:lock v:ext="edit" aspectratio="f"/>
                      </v:shape>
                      <v:rect id="文本框 31 261" o:spid="_x0000_s1026" o:spt="1" style="position:absolute;left:361315;top:642622;height:271797;width:775970;" filled="f" stroked="t" coordsize="21600,21600" o:gfxdata="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E4+S6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textbox>
                          <w:txbxContent>
                            <w:p w14:paraId="1A44D7D7">
                              <w:pPr>
                                <w:ind w:left="0" w:firstLine="0" w:firstLineChars="0"/>
                                <w:rPr>
                                  <w:rFonts w:eastAsia="宋体"/>
                                  <w:sz w:val="21"/>
                                  <w:szCs w:val="21"/>
                                  <w:lang w:val="en-US" w:eastAsia="zh-CN"/>
                                </w:rPr>
                              </w:pPr>
                              <w:r>
                                <w:rPr>
                                  <w:rFonts w:hint="eastAsia" w:eastAsia="宋体"/>
                                  <w:sz w:val="21"/>
                                  <w:szCs w:val="21"/>
                                  <w:lang w:val="en-US" w:eastAsia="zh-CN"/>
                                </w:rPr>
                                <w:t>称量投料</w:t>
                              </w:r>
                            </w:p>
                          </w:txbxContent>
                        </v:textbox>
                      </v:rect>
                      <v:shape id="直接箭头连接符 32 263" o:spid="_x0000_s1026" o:spt="32" type="#_x0000_t32" style="position:absolute;left:742314;top:923925;height:309867;width:8255;" filled="f" stroked="t" coordsize="21600,21600" o:gfxdata="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FlpK7vQAA&#10;ANwAAAAPAAAAAAAAAAEAIAAAACIAAABkcnMvZG93bnJldi54bWxQSwECFAAUAAAACACHTuJAMy8F&#10;njsAAAA5AAAAEAAAAAAAAAABACAAAAAMAQAAZHJzL3NoYXBleG1sLnhtbFBLBQYAAAAABgAGAFsB&#10;AAC2AwAAAAA=&#10;">
                        <v:fill on="f" focussize="0,0"/>
                        <v:stroke color="#000000" joinstyle="round" endarrow="open"/>
                        <v:imagedata o:title=""/>
                        <o:lock v:ext="edit" aspectratio="f"/>
                      </v:shape>
                      <v:rect id="文本框 36 264" o:spid="_x0000_s1026" o:spt="1" style="position:absolute;left:394969;top:1233193;height:271797;width:730250;" filled="f" stroked="t" coordsize="21600,21600" o:gfxdata="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FPWra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textbox>
                          <w:txbxContent>
                            <w:p w14:paraId="733234A8">
                              <w:pPr>
                                <w:ind w:left="0" w:firstLine="0" w:firstLineChars="0"/>
                                <w:rPr>
                                  <w:rFonts w:eastAsia="宋体"/>
                                  <w:sz w:val="21"/>
                                  <w:szCs w:val="21"/>
                                  <w:lang w:val="en-US" w:eastAsia="zh-CN"/>
                                </w:rPr>
                              </w:pPr>
                              <w:r>
                                <w:rPr>
                                  <w:rFonts w:hint="eastAsia" w:eastAsia="宋体"/>
                                  <w:sz w:val="21"/>
                                  <w:szCs w:val="21"/>
                                  <w:lang w:val="en-US" w:eastAsia="zh-CN"/>
                                </w:rPr>
                                <w:t>混合搅拌</w:t>
                              </w:r>
                            </w:p>
                          </w:txbxContent>
                        </v:textbox>
                      </v:rect>
                      <v:shape id="直接箭头连接符 37 266" o:spid="_x0000_s1026" o:spt="32" type="#_x0000_t32" style="position:absolute;left:775970;top:1522110;height:309867;width:8254;" filled="f" stroked="t" coordsize="21600,21600" o:gfxdata="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XhMSO8AAAA&#10;3AAAAA8AAAAAAAAAAQAgAAAAIgAAAGRycy9kb3ducmV2LnhtbFBLAQIUABQAAAAIAIdO4kAzLwWe&#10;OwAAADkAAAAQAAAAAAAAAAEAIAAAAAsBAABkcnMvc2hhcGV4bWwueG1sUEsFBgAAAAAGAAYAWwEA&#10;ALUDAAAAAA==&#10;">
                        <v:fill on="f" focussize="0,0"/>
                        <v:stroke color="#000000" joinstyle="round" endarrow="open"/>
                        <v:imagedata o:title=""/>
                        <o:lock v:ext="edit" aspectratio="f"/>
                      </v:shape>
                      <v:rect id="文本框 39 267" o:spid="_x0000_s1026" o:spt="1" style="position:absolute;left:525779;top:1825009;height:271797;width:482599;" filled="f" stroked="t" coordsize="21600,21600" o:gfxdata="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GdxMG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textbox>
                          <w:txbxContent>
                            <w:p w14:paraId="37B526FD">
                              <w:pPr>
                                <w:ind w:left="0" w:firstLine="0" w:firstLineChars="0"/>
                                <w:rPr>
                                  <w:rFonts w:eastAsia="宋体"/>
                                  <w:sz w:val="21"/>
                                  <w:szCs w:val="21"/>
                                  <w:lang w:val="en-US" w:eastAsia="zh-CN"/>
                                </w:rPr>
                              </w:pPr>
                              <w:r>
                                <w:rPr>
                                  <w:rFonts w:hint="eastAsia" w:eastAsia="宋体"/>
                                  <w:sz w:val="21"/>
                                  <w:szCs w:val="21"/>
                                  <w:lang w:val="en-US" w:eastAsia="zh-CN"/>
                                </w:rPr>
                                <w:t>包装</w:t>
                              </w:r>
                            </w:p>
                          </w:txbxContent>
                        </v:textbox>
                      </v:rect>
                      <v:rect id="文本框 40 269" o:spid="_x0000_s1026" o:spt="1" style="position:absolute;left:426084;top:2385724;height:271797;width:893445;" filled="f" stroked="f" coordsize="21600,21600" o:gfxdata="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v3Vu&#10;ucEAAADcAAAADwAAAAAAAAABACAAAAAiAAAAZHJzL2Rvd25yZXYueG1sUEsBAhQAFAAAAAgAh07i&#10;QDMvBZ47AAAAOQAAABAAAAAAAAAAAQAgAAAAEAEAAGRycy9zaGFwZXhtbC54bWxQSwUGAAAAAAYA&#10;BgBbAQAAugMAAAAA&#10;">
                        <v:fill on="f" focussize="0,0"/>
                        <v:stroke on="f" weight="0.5pt" joinstyle="round"/>
                        <v:imagedata o:title=""/>
                        <o:lock v:ext="edit" aspectratio="f"/>
                        <v:textbox>
                          <w:txbxContent>
                            <w:p w14:paraId="7B974E1C">
                              <w:pPr>
                                <w:ind w:left="0" w:firstLine="0" w:firstLineChars="0"/>
                                <w:rPr>
                                  <w:rFonts w:eastAsia="宋体"/>
                                  <w:sz w:val="21"/>
                                  <w:szCs w:val="21"/>
                                  <w:lang w:val="en-US" w:eastAsia="zh-CN"/>
                                </w:rPr>
                              </w:pPr>
                              <w:r>
                                <w:rPr>
                                  <w:rFonts w:hint="eastAsia" w:eastAsia="宋体"/>
                                  <w:sz w:val="21"/>
                                  <w:szCs w:val="21"/>
                                  <w:lang w:val="en-US" w:eastAsia="zh-CN"/>
                                </w:rPr>
                                <w:t>入库、待售</w:t>
                              </w:r>
                            </w:p>
                          </w:txbxContent>
                        </v:textbox>
                      </v:rect>
                      <v:shape id="直接箭头连接符 41 271" o:spid="_x0000_s1026" o:spt="32" type="#_x0000_t32" style="position:absolute;left:1165225;top:1953248;flip:y;height:4429;width:431164;" filled="f" stroked="t" coordsize="21600,21600" o:gfxdata="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5TRja/&#10;AAAA3AAAAA8AAAAAAAAAAQAgAAAAIgAAAGRycy9kb3ducmV2LnhtbFBLAQIUABQAAAAIAIdO4kAz&#10;LwWeOwAAADkAAAAQAAAAAAAAAAEAIAAAAA4BAABkcnMvc2hhcGV4bWwueG1sUEsFBgAAAAAGAAYA&#10;WwEAALgDAAAAAA==&#10;">
                        <v:fill on="f" focussize="0,0"/>
                        <v:stroke color="#000000" joinstyle="round" endarrow="open"/>
                        <v:imagedata o:title=""/>
                        <o:lock v:ext="edit" aspectratio="f"/>
                      </v:shape>
                      <v:rect id="文本框 42 272" o:spid="_x0000_s1026" o:spt="1" style="position:absolute;left:1561464;top:1819887;height:271797;width:477520;" filled="f" stroked="f" coordsize="21600,21600" o:gfxdata="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NAhq&#10;FcEAAADcAAAADwAAAAAAAAABACAAAAAiAAAAZHJzL2Rvd25yZXYueG1sUEsBAhQAFAAAAAgAh07i&#10;QDMvBZ47AAAAOQAAABAAAAAAAAAAAQAgAAAAEAEAAGRycy9zaGFwZXhtbC54bWxQSwUGAAAAAAYA&#10;BgBbAQAAugMAAAAA&#10;">
                        <v:fill on="f" focussize="0,0"/>
                        <v:stroke on="f" weight="0.5pt" joinstyle="round"/>
                        <v:imagedata o:title=""/>
                        <o:lock v:ext="edit" aspectratio="f"/>
                        <v:textbox>
                          <w:txbxContent>
                            <w:p w14:paraId="67FD718E">
                              <w:pPr>
                                <w:ind w:left="0" w:firstLine="0" w:firstLineChars="0"/>
                                <w:rPr>
                                  <w:rFonts w:eastAsia="宋体"/>
                                  <w:sz w:val="21"/>
                                  <w:szCs w:val="21"/>
                                  <w:lang w:val="en-US" w:eastAsia="zh-CN"/>
                                </w:rPr>
                              </w:pPr>
                              <w:r>
                                <w:rPr>
                                  <w:rFonts w:hint="eastAsia" w:eastAsia="宋体"/>
                                  <w:sz w:val="21"/>
                                  <w:szCs w:val="21"/>
                                  <w:lang w:val="en-US" w:eastAsia="zh-CN"/>
                                </w:rPr>
                                <w:t>化验</w:t>
                              </w:r>
                            </w:p>
                          </w:txbxContent>
                        </v:textbox>
                      </v:rect>
                      <v:rect id="文本框 43 274" o:spid="_x0000_s1026" o:spt="1" style="position:absolute;left:1017269;top:1701847;height:271797;width:726440;" filled="f" stroked="f" coordsize="21600,21600" o:gfxdata="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1K1X&#10;+sEAAADcAAAADwAAAAAAAAABACAAAAAiAAAAZHJzL2Rvd25yZXYueG1sUEsBAhQAFAAAAAgAh07i&#10;QDMvBZ47AAAAOQAAABAAAAAAAAAAAQAgAAAAEAEAAGRycy9zaGFwZXhtbC54bWxQSwUGAAAAAAYA&#10;BgBbAQAAugMAAAAA&#10;">
                        <v:fill on="f" focussize="0,0"/>
                        <v:stroke on="f" weight="0.5pt" joinstyle="round"/>
                        <v:imagedata o:title=""/>
                        <o:lock v:ext="edit" aspectratio="f"/>
                        <v:textbox>
                          <w:txbxContent>
                            <w:p w14:paraId="413840A7">
                              <w:pPr>
                                <w:ind w:left="0" w:firstLine="0" w:firstLineChars="0"/>
                                <w:rPr>
                                  <w:rFonts w:eastAsia="宋体"/>
                                  <w:sz w:val="21"/>
                                  <w:szCs w:val="21"/>
                                  <w:lang w:val="en-US" w:eastAsia="zh-CN"/>
                                </w:rPr>
                              </w:pPr>
                              <w:r>
                                <w:rPr>
                                  <w:rFonts w:hint="eastAsia" w:eastAsia="宋体"/>
                                  <w:sz w:val="21"/>
                                  <w:szCs w:val="21"/>
                                  <w:lang w:val="en-US" w:eastAsia="zh-CN"/>
                                </w:rPr>
                                <w:t>抽样检测</w:t>
                              </w:r>
                            </w:p>
                          </w:txbxContent>
                        </v:textbox>
                      </v:rect>
                      <v:rect id="文本框 44 276" o:spid="_x0000_s1026" o:spt="1" style="position:absolute;left:789305;top:0;height:271797;width:726439;" filled="f" stroked="f" coordsize="21600,21600" o:gfxdata="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SzNs&#10;FsEAAADcAAAADwAAAAAAAAABACAAAAAiAAAAZHJzL2Rvd25yZXYueG1sUEsBAhQAFAAAAAgAh07i&#10;QDMvBZ47AAAAOQAAABAAAAAAAAAAAQAgAAAAEAEAAGRycy9zaGFwZXhtbC54bWxQSwUGAAAAAAYA&#10;BgBbAQAAugMAAAAA&#10;">
                        <v:fill on="f" focussize="0,0"/>
                        <v:stroke on="f" weight="0.5pt" joinstyle="round"/>
                        <v:imagedata o:title=""/>
                        <o:lock v:ext="edit" aspectratio="f"/>
                        <v:textbox>
                          <w:txbxContent>
                            <w:p w14:paraId="24DE5185">
                              <w:pPr>
                                <w:ind w:left="0" w:firstLine="0" w:firstLineChars="0"/>
                                <w:rPr>
                                  <w:rFonts w:eastAsia="宋体"/>
                                  <w:sz w:val="21"/>
                                  <w:szCs w:val="21"/>
                                  <w:lang w:val="en-US" w:eastAsia="zh-CN"/>
                                </w:rPr>
                              </w:pPr>
                              <w:r>
                                <w:rPr>
                                  <w:rFonts w:hint="eastAsia" w:eastAsia="宋体"/>
                                  <w:sz w:val="21"/>
                                  <w:szCs w:val="21"/>
                                  <w:lang w:val="en-US" w:eastAsia="zh-CN"/>
                                </w:rPr>
                                <w:t>抽样检测</w:t>
                              </w:r>
                            </w:p>
                          </w:txbxContent>
                        </v:textbox>
                      </v:rect>
                      <v:rect id="文本框 45 278" o:spid="_x0000_s1026" o:spt="1" style="position:absolute;left:1570989;top:130776;height:271797;width:924559;" filled="f" stroked="f" coordsize="21600,21600" o:gfxdata="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eBd/74A&#10;AADcAAAADwAAAAAAAAABACAAAAAiAAAAZHJzL2Rvd25yZXYueG1sUEsBAhQAFAAAAAgAh07iQDMv&#10;BZ47AAAAOQAAABAAAAAAAAAAAQAgAAAADQEAAGRycy9zaGFwZXhtbC54bWxQSwUGAAAAAAYABgBb&#10;AQAAtwMAAAAA&#10;">
                        <v:fill on="f" focussize="0,0"/>
                        <v:stroke on="f" weight="0.5pt" joinstyle="round"/>
                        <v:imagedata o:title=""/>
                        <o:lock v:ext="edit" aspectratio="f"/>
                        <v:textbox>
                          <w:txbxContent>
                            <w:p w14:paraId="28740348">
                              <w:pPr>
                                <w:ind w:left="0" w:firstLine="0" w:firstLineChars="0"/>
                                <w:rPr>
                                  <w:rFonts w:eastAsia="宋体"/>
                                  <w:sz w:val="21"/>
                                  <w:szCs w:val="21"/>
                                  <w:lang w:val="en-US" w:eastAsia="zh-CN"/>
                                </w:rPr>
                              </w:pPr>
                              <w:r>
                                <w:rPr>
                                  <w:rFonts w:hint="eastAsia" w:eastAsia="宋体"/>
                                  <w:sz w:val="21"/>
                                  <w:szCs w:val="21"/>
                                  <w:lang w:val="en-US" w:eastAsia="zh-CN"/>
                                </w:rPr>
                                <w:t>G1、S1、S2</w:t>
                              </w:r>
                            </w:p>
                          </w:txbxContent>
                        </v:textbox>
                      </v:rect>
                      <v:rect id="文本框 46 280" o:spid="_x0000_s1026" o:spt="1" style="position:absolute;left:1115060;top:641976;height:271797;width:829945;" filled="f" stroked="f" coordsize="21600,21600" o:gfxdata="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kMh3r4A&#10;AADcAAAADwAAAAAAAAABACAAAAAiAAAAZHJzL2Rvd25yZXYueG1sUEsBAhQAFAAAAAgAh07iQDMv&#10;BZ47AAAAOQAAABAAAAAAAAAAAQAgAAAADQEAAGRycy9zaGFwZXhtbC54bWxQSwUGAAAAAAYABgBb&#10;AQAAtwMAAAAA&#10;">
                        <v:fill on="f" focussize="0,0"/>
                        <v:stroke on="f" weight="0.5pt" joinstyle="round"/>
                        <v:imagedata o:title=""/>
                        <o:lock v:ext="edit" aspectratio="f"/>
                        <v:textbox>
                          <w:txbxContent>
                            <w:p w14:paraId="71D1B819">
                              <w:pPr>
                                <w:ind w:left="0" w:firstLine="0" w:firstLineChars="0"/>
                                <w:rPr>
                                  <w:rFonts w:eastAsia="宋体"/>
                                  <w:sz w:val="21"/>
                                  <w:szCs w:val="21"/>
                                  <w:lang w:val="en-US" w:eastAsia="zh-CN"/>
                                </w:rPr>
                              </w:pPr>
                              <w:r>
                                <w:rPr>
                                  <w:rFonts w:hint="eastAsia" w:eastAsia="宋体"/>
                                  <w:sz w:val="21"/>
                                  <w:szCs w:val="21"/>
                                  <w:lang w:val="en-US" w:eastAsia="zh-CN"/>
                                </w:rPr>
                                <w:t>G2、S3、N</w:t>
                              </w:r>
                            </w:p>
                          </w:txbxContent>
                        </v:textbox>
                      </v:rect>
                      <v:rect id="文本框 48 282" o:spid="_x0000_s1026" o:spt="1" style="position:absolute;left:1917065;top:1825009;height:271797;width:837564;" filled="f" stroked="f" coordsize="21600,21600" o:gfxdata="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Ad0a&#10;MsEAAADcAAAADwAAAAAAAAABACAAAAAiAAAAZHJzL2Rvd25yZXYueG1sUEsBAhQAFAAAAAgAh07i&#10;QDMvBZ47AAAAOQAAABAAAAAAAAAAAQAgAAAAEAEAAGRycy9zaGFwZXhtbC54bWxQSwUGAAAAAAYA&#10;BgBbAQAAugMAAAAA&#10;">
                        <v:fill on="f" focussize="0,0"/>
                        <v:stroke on="f" weight="0.5pt" joinstyle="round"/>
                        <v:imagedata o:title=""/>
                        <o:lock v:ext="edit" aspectratio="f"/>
                        <v:textbox>
                          <w:txbxContent>
                            <w:p w14:paraId="27E4EB15">
                              <w:pPr>
                                <w:ind w:left="0" w:firstLine="0" w:firstLineChars="0"/>
                                <w:rPr>
                                  <w:rFonts w:eastAsia="宋体"/>
                                  <w:sz w:val="21"/>
                                  <w:szCs w:val="21"/>
                                  <w:lang w:val="en-US" w:eastAsia="zh-CN"/>
                                </w:rPr>
                              </w:pPr>
                              <w:r>
                                <w:rPr>
                                  <w:rFonts w:hint="eastAsia" w:eastAsia="宋体"/>
                                  <w:sz w:val="21"/>
                                  <w:szCs w:val="21"/>
                                  <w:lang w:val="en-US" w:eastAsia="zh-CN"/>
                                </w:rPr>
                                <w:t>G1、S1、S2</w:t>
                              </w:r>
                            </w:p>
                          </w:txbxContent>
                        </v:textbox>
                      </v:rect>
                      <v:rect id="文本框 49 284" o:spid="_x0000_s1026" o:spt="1" style="position:absolute;left:1068705;top:1263003;height:271797;width:302259;" filled="f" stroked="f" coordsize="21600,21600" o:gfxdata="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4Xgn&#10;3cEAAADcAAAADwAAAAAAAAABACAAAAAiAAAAZHJzL2Rvd25yZXYueG1sUEsBAhQAFAAAAAgAh07i&#10;QDMvBZ47AAAAOQAAABAAAAAAAAAAAQAgAAAAEAEAAGRycy9zaGFwZXhtbC54bWxQSwUGAAAAAAYA&#10;BgBbAQAAugMAAAAA&#10;">
                        <v:fill on="f" focussize="0,0"/>
                        <v:stroke on="f" weight="0.5pt" joinstyle="round"/>
                        <v:imagedata o:title=""/>
                        <o:lock v:ext="edit" aspectratio="f"/>
                        <v:textbox>
                          <w:txbxContent>
                            <w:p w14:paraId="103F411C">
                              <w:pPr>
                                <w:ind w:left="0" w:firstLine="0" w:firstLineChars="0"/>
                                <w:rPr>
                                  <w:rFonts w:eastAsia="宋体"/>
                                  <w:sz w:val="21"/>
                                  <w:szCs w:val="21"/>
                                  <w:lang w:val="en-US" w:eastAsia="zh-CN"/>
                                </w:rPr>
                              </w:pPr>
                              <w:r>
                                <w:rPr>
                                  <w:rFonts w:hint="eastAsia" w:eastAsia="宋体"/>
                                  <w:sz w:val="21"/>
                                  <w:szCs w:val="21"/>
                                  <w:lang w:val="en-US" w:eastAsia="zh-CN"/>
                                </w:rPr>
                                <w:t>N</w:t>
                              </w:r>
                            </w:p>
                          </w:txbxContent>
                        </v:textbox>
                      </v:rect>
                      <v:rect id="文本框 52 286" o:spid="_x0000_s1026" o:spt="1" style="position:absolute;left:0;top:1841483;height:271797;width:610235;" filled="f" stroked="f" coordsize="21600,21600" o:gfxdata="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fuYc&#10;McEAAADcAAAADwAAAAAAAAABACAAAAAiAAAAZHJzL2Rvd25yZXYueG1sUEsBAhQAFAAAAAgAh07i&#10;QDMvBZ47AAAAOQAAABAAAAAAAAAAAQAgAAAAEAEAAGRycy9zaGFwZXhtbC54bWxQSwUGAAAAAAYA&#10;BgBbAQAAugMAAAAA&#10;">
                        <v:fill on="f" focussize="0,0"/>
                        <v:stroke on="f" weight="0.5pt" joinstyle="round"/>
                        <v:imagedata o:title=""/>
                        <o:lock v:ext="edit" aspectratio="f"/>
                        <v:textbox>
                          <w:txbxContent>
                            <w:p w14:paraId="49E95D6D">
                              <w:pPr>
                                <w:ind w:left="0" w:firstLine="0" w:firstLineChars="0"/>
                                <w:rPr>
                                  <w:rFonts w:eastAsia="宋体"/>
                                  <w:sz w:val="21"/>
                                  <w:szCs w:val="21"/>
                                  <w:lang w:val="en-US" w:eastAsia="zh-CN"/>
                                </w:rPr>
                              </w:pPr>
                              <w:r>
                                <w:rPr>
                                  <w:rFonts w:hint="eastAsia" w:eastAsia="宋体"/>
                                  <w:sz w:val="21"/>
                                  <w:szCs w:val="21"/>
                                  <w:lang w:val="en-US" w:eastAsia="zh-CN"/>
                                </w:rPr>
                                <w:t>G3、N</w:t>
                              </w:r>
                            </w:p>
                          </w:txbxContent>
                        </v:textbox>
                      </v:rect>
                    </v:group>
                  </w:pict>
                </mc:Fallback>
              </mc:AlternateContent>
            </w:r>
          </w:p>
          <w:p w14:paraId="351B4FD9">
            <w:pPr>
              <w:pStyle w:val="38"/>
              <w:jc w:val="both"/>
              <w:rPr>
                <w:color w:val="auto"/>
              </w:rPr>
            </w:pPr>
          </w:p>
          <w:p w14:paraId="14707520">
            <w:pPr>
              <w:pStyle w:val="38"/>
              <w:jc w:val="both"/>
              <w:rPr>
                <w:color w:val="auto"/>
              </w:rPr>
            </w:pPr>
          </w:p>
          <w:p w14:paraId="31CE39B2">
            <w:pPr>
              <w:pStyle w:val="38"/>
              <w:jc w:val="both"/>
              <w:rPr>
                <w:color w:val="auto"/>
              </w:rPr>
            </w:pPr>
          </w:p>
          <w:p w14:paraId="1DF4DC59">
            <w:pPr>
              <w:pStyle w:val="38"/>
              <w:jc w:val="both"/>
              <w:rPr>
                <w:color w:val="auto"/>
              </w:rPr>
            </w:pPr>
          </w:p>
          <w:p w14:paraId="726EEEFA">
            <w:pPr>
              <w:pStyle w:val="38"/>
              <w:jc w:val="both"/>
              <w:rPr>
                <w:color w:val="auto"/>
              </w:rPr>
            </w:pPr>
          </w:p>
          <w:p w14:paraId="46645F8D">
            <w:pPr>
              <w:pStyle w:val="38"/>
              <w:jc w:val="both"/>
              <w:rPr>
                <w:color w:val="auto"/>
              </w:rPr>
            </w:pPr>
          </w:p>
          <w:p w14:paraId="6CCC0360">
            <w:pPr>
              <w:pStyle w:val="38"/>
              <w:jc w:val="both"/>
              <w:rPr>
                <w:color w:val="auto"/>
              </w:rPr>
            </w:pPr>
          </w:p>
          <w:p w14:paraId="050A08F0">
            <w:pPr>
              <w:pStyle w:val="38"/>
              <w:jc w:val="both"/>
              <w:rPr>
                <w:color w:val="auto"/>
              </w:rPr>
            </w:pPr>
          </w:p>
          <w:p w14:paraId="253882DE">
            <w:pPr>
              <w:pStyle w:val="38"/>
              <w:jc w:val="both"/>
              <w:rPr>
                <w:color w:val="auto"/>
              </w:rPr>
            </w:pPr>
          </w:p>
          <w:p w14:paraId="3BBCF743">
            <w:pPr>
              <w:pStyle w:val="38"/>
              <w:jc w:val="both"/>
              <w:rPr>
                <w:color w:val="auto"/>
              </w:rPr>
            </w:pPr>
          </w:p>
          <w:p w14:paraId="2784C4B7">
            <w:pPr>
              <w:pStyle w:val="38"/>
              <w:jc w:val="both"/>
              <w:rPr>
                <w:color w:val="auto"/>
              </w:rPr>
            </w:pPr>
          </w:p>
          <w:p w14:paraId="7DB4E82E">
            <w:pPr>
              <w:pStyle w:val="38"/>
              <w:jc w:val="both"/>
              <w:rPr>
                <w:color w:val="auto"/>
              </w:rPr>
            </w:pPr>
          </w:p>
          <w:p w14:paraId="7CD72EAF">
            <w:pPr>
              <w:pStyle w:val="38"/>
              <w:jc w:val="both"/>
              <w:rPr>
                <w:color w:val="auto"/>
              </w:rPr>
            </w:pPr>
          </w:p>
          <w:p w14:paraId="4E1C70D6">
            <w:pPr>
              <w:pStyle w:val="38"/>
              <w:jc w:val="both"/>
              <w:rPr>
                <w:color w:val="auto"/>
              </w:rPr>
            </w:pPr>
          </w:p>
          <w:p w14:paraId="3CFC017C">
            <w:pPr>
              <w:pStyle w:val="38"/>
              <w:jc w:val="right"/>
              <w:rPr>
                <w:color w:val="auto"/>
              </w:rPr>
            </w:pPr>
            <w:r>
              <w:rPr>
                <w:rFonts w:hint="eastAsia"/>
                <w:b w:val="0"/>
                <w:bCs/>
                <w:color w:val="auto"/>
                <w:lang w:val="en-US" w:eastAsia="zh-CN"/>
              </w:rPr>
              <w:t>图例：G 废气、N 噪声、S 固体废物</w:t>
            </w:r>
          </w:p>
          <w:p w14:paraId="71BB47AE">
            <w:pPr>
              <w:rPr>
                <w:rFonts w:hint="eastAsia"/>
                <w:bCs/>
                <w:color w:val="auto"/>
                <w:szCs w:val="21"/>
                <w:lang w:val="en-US" w:eastAsia="zh-CN"/>
              </w:rPr>
            </w:pPr>
            <w:r>
              <w:rPr>
                <w:rFonts w:hint="eastAsia" w:ascii="Times New Roman" w:hAnsi="Times New Roman" w:eastAsia="宋体"/>
                <w:bCs/>
                <w:color w:val="auto"/>
                <w:szCs w:val="21"/>
                <w:lang w:val="en-US" w:eastAsia="zh-CN"/>
              </w:rPr>
              <w:t xml:space="preserve">（1）原料抽样检测 </w:t>
            </w:r>
          </w:p>
          <w:p w14:paraId="600E3804">
            <w:pPr>
              <w:rPr>
                <w:rFonts w:hint="eastAsia"/>
                <w:bCs/>
                <w:color w:val="auto"/>
                <w:szCs w:val="21"/>
                <w:lang w:val="en-US" w:eastAsia="zh-CN"/>
              </w:rPr>
            </w:pPr>
            <w:r>
              <w:rPr>
                <w:rFonts w:hint="eastAsia" w:ascii="Times New Roman" w:hAnsi="Times New Roman" w:eastAsia="宋体"/>
                <w:bCs/>
                <w:color w:val="auto"/>
                <w:szCs w:val="21"/>
                <w:lang w:val="en-US" w:eastAsia="zh-CN"/>
              </w:rPr>
              <w:t>外购颗粒状原料抽样送至厂区化验室检测主要元素含量是否达到产品标准和生产要求。</w:t>
            </w:r>
          </w:p>
          <w:p w14:paraId="4AF6D975">
            <w:pPr>
              <w:rPr>
                <w:rFonts w:hint="eastAsia"/>
                <w:bCs/>
                <w:color w:val="auto"/>
                <w:szCs w:val="21"/>
                <w:lang w:val="en-US" w:eastAsia="zh-CN"/>
              </w:rPr>
            </w:pPr>
            <w:r>
              <w:rPr>
                <w:rFonts w:hint="eastAsia" w:ascii="Times New Roman" w:hAnsi="Times New Roman" w:eastAsia="宋体"/>
                <w:bCs/>
                <w:color w:val="auto"/>
                <w:szCs w:val="21"/>
                <w:lang w:val="en-US" w:eastAsia="zh-CN"/>
              </w:rPr>
              <w:t xml:space="preserve">（2）混合搅拌 </w:t>
            </w:r>
          </w:p>
          <w:p w14:paraId="28D99C42">
            <w:pPr>
              <w:rPr>
                <w:rFonts w:hint="eastAsia"/>
                <w:bCs/>
                <w:color w:val="auto"/>
                <w:szCs w:val="21"/>
                <w:lang w:val="en-US" w:eastAsia="zh-CN"/>
              </w:rPr>
            </w:pPr>
            <w:r>
              <w:rPr>
                <w:rFonts w:hint="eastAsia" w:ascii="Times New Roman" w:hAnsi="Times New Roman" w:eastAsia="宋体"/>
                <w:bCs/>
                <w:color w:val="auto"/>
                <w:szCs w:val="21"/>
                <w:lang w:val="en-US" w:eastAsia="zh-CN"/>
              </w:rPr>
              <w:t>将外购的原辅材料和准备好的中微量元素由工人投入投料口。原辅材料按电脑配料控制系统称量一定的比例后经密闭的传送带装置传送至密闭的提升机将原料提升至密闭式混料机中搅拌，搅拌均匀的物料即为掺混肥产品。</w:t>
            </w:r>
          </w:p>
          <w:p w14:paraId="11977A10">
            <w:pPr>
              <w:rPr>
                <w:rFonts w:hint="eastAsia"/>
                <w:bCs/>
                <w:color w:val="auto"/>
                <w:szCs w:val="21"/>
                <w:lang w:val="en-US" w:eastAsia="zh-CN"/>
              </w:rPr>
            </w:pPr>
            <w:r>
              <w:rPr>
                <w:rFonts w:hint="eastAsia" w:ascii="Times New Roman" w:hAnsi="Times New Roman" w:eastAsia="宋体"/>
                <w:bCs/>
                <w:color w:val="auto"/>
                <w:szCs w:val="21"/>
                <w:lang w:val="en-US" w:eastAsia="zh-CN"/>
              </w:rPr>
              <w:t xml:space="preserve">（3）装袋、入库 </w:t>
            </w:r>
          </w:p>
          <w:p w14:paraId="1149278E">
            <w:pPr>
              <w:rPr>
                <w:rFonts w:hint="eastAsia"/>
                <w:bCs/>
                <w:color w:val="auto"/>
                <w:szCs w:val="21"/>
                <w:lang w:val="en-US" w:eastAsia="zh-CN"/>
              </w:rPr>
            </w:pPr>
            <w:r>
              <w:rPr>
                <w:rFonts w:hint="eastAsia" w:ascii="Times New Roman" w:hAnsi="Times New Roman" w:eastAsia="宋体"/>
                <w:bCs/>
                <w:color w:val="auto"/>
                <w:szCs w:val="21"/>
                <w:lang w:val="en-US" w:eastAsia="zh-CN"/>
              </w:rPr>
              <w:t>混合均匀的产品经定量电子计量包装称称量后，从密闭式混料机出料口出料进行装袋处理。产品包装过程中会抽样送至化验室化验处理，产品包装完成入库待售。</w:t>
            </w:r>
          </w:p>
          <w:p w14:paraId="3C6A7073">
            <w:pPr>
              <w:widowControl w:val="0"/>
              <w:spacing w:line="240" w:lineRule="auto"/>
              <w:ind w:firstLine="0" w:firstLineChars="0"/>
              <w:jc w:val="center"/>
              <w:rPr>
                <w:rFonts w:ascii="Times New Roman" w:hAnsi="Times New Roman" w:eastAsia="宋体" w:cs="Times New Roman"/>
                <w:b/>
                <w:color w:val="auto"/>
                <w:kern w:val="2"/>
                <w:sz w:val="24"/>
                <w:szCs w:val="21"/>
                <w:lang w:val="en-US" w:eastAsia="zh-CN" w:bidi="ar-SA"/>
              </w:rPr>
            </w:pPr>
            <w:r>
              <w:rPr>
                <w:rFonts w:ascii="Times New Roman" w:hAnsi="Times New Roman" w:eastAsia="宋体" w:cs="Times New Roman"/>
                <w:b/>
                <w:color w:val="auto"/>
                <w:kern w:val="2"/>
                <w:sz w:val="24"/>
                <w:szCs w:val="21"/>
                <w:lang w:val="en-US" w:eastAsia="zh-CN" w:bidi="ar-SA"/>
              </w:rPr>
              <w:t>表2-</w:t>
            </w:r>
            <w:r>
              <w:rPr>
                <w:rFonts w:hint="eastAsia" w:ascii="Times New Roman" w:hAnsi="Times New Roman" w:eastAsia="宋体" w:cs="Times New Roman"/>
                <w:b/>
                <w:color w:val="auto"/>
                <w:kern w:val="2"/>
                <w:sz w:val="24"/>
                <w:szCs w:val="21"/>
                <w:lang w:val="en-US" w:eastAsia="zh-CN" w:bidi="ar-SA"/>
              </w:rPr>
              <w:t>1</w:t>
            </w:r>
            <w:r>
              <w:rPr>
                <w:rFonts w:hint="eastAsia" w:cs="Times New Roman"/>
                <w:b/>
                <w:color w:val="auto"/>
                <w:kern w:val="2"/>
                <w:sz w:val="24"/>
                <w:szCs w:val="21"/>
                <w:lang w:val="en-US" w:eastAsia="zh-CN" w:bidi="ar-SA"/>
              </w:rPr>
              <w:t>1</w:t>
            </w:r>
            <w:r>
              <w:rPr>
                <w:rFonts w:ascii="Times New Roman" w:hAnsi="Times New Roman" w:eastAsia="宋体" w:cs="Times New Roman"/>
                <w:b/>
                <w:color w:val="auto"/>
                <w:kern w:val="2"/>
                <w:sz w:val="24"/>
                <w:szCs w:val="21"/>
                <w:lang w:val="en-US" w:eastAsia="zh-CN" w:bidi="ar-SA"/>
              </w:rPr>
              <w:t xml:space="preserve"> </w:t>
            </w:r>
            <w:r>
              <w:rPr>
                <w:rFonts w:hint="eastAsia" w:ascii="Times New Roman" w:hAnsi="Times New Roman" w:eastAsia="宋体" w:cs="Times New Roman"/>
                <w:b/>
                <w:color w:val="auto"/>
                <w:kern w:val="2"/>
                <w:sz w:val="24"/>
                <w:szCs w:val="21"/>
                <w:lang w:val="en-US" w:eastAsia="zh-CN" w:bidi="ar-SA"/>
              </w:rPr>
              <w:t xml:space="preserve"> 排污</w:t>
            </w:r>
            <w:r>
              <w:rPr>
                <w:rFonts w:ascii="Times New Roman" w:hAnsi="Times New Roman" w:eastAsia="宋体" w:cs="Times New Roman"/>
                <w:b/>
                <w:color w:val="auto"/>
                <w:kern w:val="2"/>
                <w:sz w:val="24"/>
                <w:szCs w:val="21"/>
                <w:lang w:val="en-US" w:eastAsia="zh-CN" w:bidi="ar-SA"/>
              </w:rPr>
              <w:t>节点及处理方式一览表</w:t>
            </w:r>
          </w:p>
          <w:tbl>
            <w:tblPr>
              <w:tblStyle w:val="21"/>
              <w:tblpPr w:leftFromText="180" w:rightFromText="180" w:vertAnchor="text" w:tblpXSpec="left" w:tblpY="1"/>
              <w:tblOverlap w:val="never"/>
              <w:tblW w:w="8357"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668"/>
              <w:gridCol w:w="843"/>
              <w:gridCol w:w="1337"/>
              <w:gridCol w:w="1672"/>
              <w:gridCol w:w="901"/>
              <w:gridCol w:w="2936"/>
            </w:tblGrid>
            <w:tr w14:paraId="2C19E4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trPr>
              <w:tc>
                <w:tcPr>
                  <w:tcW w:w="668" w:type="dxa"/>
                  <w:vAlign w:val="center"/>
                </w:tcPr>
                <w:p w14:paraId="01C9BD68">
                  <w:pPr>
                    <w:widowControl w:val="0"/>
                    <w:overflowPunct w:val="0"/>
                    <w:adjustRightInd w:val="0"/>
                    <w:snapToGrid w:val="0"/>
                    <w:spacing w:line="240" w:lineRule="auto"/>
                    <w:ind w:firstLine="0" w:firstLineChars="0"/>
                    <w:jc w:val="center"/>
                    <w:textAlignment w:val="baseline"/>
                    <w:rPr>
                      <w:rFonts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项目</w:t>
                  </w:r>
                </w:p>
              </w:tc>
              <w:tc>
                <w:tcPr>
                  <w:tcW w:w="843" w:type="dxa"/>
                  <w:vAlign w:val="center"/>
                </w:tcPr>
                <w:p w14:paraId="062B2152">
                  <w:pPr>
                    <w:widowControl w:val="0"/>
                    <w:overflowPunct w:val="0"/>
                    <w:adjustRightInd w:val="0"/>
                    <w:snapToGrid w:val="0"/>
                    <w:spacing w:line="240" w:lineRule="auto"/>
                    <w:ind w:firstLine="0" w:firstLineChars="0"/>
                    <w:jc w:val="center"/>
                    <w:textAlignment w:val="baseline"/>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0"/>
                      <w:sz w:val="21"/>
                      <w:szCs w:val="24"/>
                      <w:lang w:val="en-US" w:eastAsia="zh-CN" w:bidi="ar-SA"/>
                    </w:rPr>
                    <w:t>序号</w:t>
                  </w:r>
                </w:p>
              </w:tc>
              <w:tc>
                <w:tcPr>
                  <w:tcW w:w="1337" w:type="dxa"/>
                  <w:vAlign w:val="center"/>
                </w:tcPr>
                <w:p w14:paraId="17622B88">
                  <w:pPr>
                    <w:widowControl w:val="0"/>
                    <w:overflowPunct w:val="0"/>
                    <w:adjustRightInd w:val="0"/>
                    <w:snapToGrid w:val="0"/>
                    <w:spacing w:line="240" w:lineRule="auto"/>
                    <w:ind w:firstLine="0" w:firstLineChars="0"/>
                    <w:jc w:val="center"/>
                    <w:textAlignment w:val="baseline"/>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0"/>
                      <w:sz w:val="21"/>
                      <w:szCs w:val="24"/>
                      <w:lang w:val="en-US" w:eastAsia="zh-CN" w:bidi="ar-SA"/>
                    </w:rPr>
                    <w:t>污染源</w:t>
                  </w:r>
                </w:p>
              </w:tc>
              <w:tc>
                <w:tcPr>
                  <w:tcW w:w="1672" w:type="dxa"/>
                  <w:vAlign w:val="center"/>
                </w:tcPr>
                <w:p w14:paraId="0C64FF7F">
                  <w:pPr>
                    <w:widowControl w:val="0"/>
                    <w:overflowPunct w:val="0"/>
                    <w:adjustRightInd w:val="0"/>
                    <w:snapToGrid w:val="0"/>
                    <w:spacing w:line="240" w:lineRule="auto"/>
                    <w:ind w:firstLine="0" w:firstLineChars="0"/>
                    <w:jc w:val="center"/>
                    <w:textAlignment w:val="baseline"/>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0"/>
                      <w:sz w:val="21"/>
                      <w:szCs w:val="24"/>
                      <w:lang w:val="en-US" w:eastAsia="zh-CN" w:bidi="ar-SA"/>
                    </w:rPr>
                    <w:t>污染物</w:t>
                  </w:r>
                </w:p>
              </w:tc>
              <w:tc>
                <w:tcPr>
                  <w:tcW w:w="901" w:type="dxa"/>
                  <w:vAlign w:val="center"/>
                </w:tcPr>
                <w:p w14:paraId="18F4B337">
                  <w:pPr>
                    <w:widowControl w:val="0"/>
                    <w:overflowPunct w:val="0"/>
                    <w:adjustRightInd w:val="0"/>
                    <w:snapToGrid w:val="0"/>
                    <w:spacing w:line="240" w:lineRule="auto"/>
                    <w:ind w:firstLine="0" w:firstLineChars="0"/>
                    <w:jc w:val="center"/>
                    <w:textAlignment w:val="baseline"/>
                    <w:rPr>
                      <w:rFonts w:ascii="Times New Roman" w:hAnsi="Times New Roman" w:eastAsia="宋体" w:cs="Times New Roman"/>
                      <w:color w:val="auto"/>
                      <w:kern w:val="0"/>
                      <w:sz w:val="21"/>
                      <w:szCs w:val="24"/>
                      <w:lang w:val="en-US" w:eastAsia="zh-CN" w:bidi="ar-SA"/>
                    </w:rPr>
                  </w:pPr>
                  <w:r>
                    <w:rPr>
                      <w:rFonts w:hint="eastAsia" w:ascii="Times New Roman" w:hAnsi="Times New Roman" w:eastAsia="宋体" w:cs="Times New Roman"/>
                      <w:color w:val="auto"/>
                      <w:kern w:val="0"/>
                      <w:sz w:val="21"/>
                      <w:szCs w:val="24"/>
                      <w:lang w:val="en-US" w:eastAsia="zh-CN" w:bidi="ar-SA"/>
                    </w:rPr>
                    <w:t>排放</w:t>
                  </w:r>
                </w:p>
                <w:p w14:paraId="6D46155F">
                  <w:pPr>
                    <w:widowControl w:val="0"/>
                    <w:overflowPunct w:val="0"/>
                    <w:adjustRightInd w:val="0"/>
                    <w:snapToGrid w:val="0"/>
                    <w:spacing w:line="240" w:lineRule="auto"/>
                    <w:ind w:firstLine="0" w:firstLineChars="0"/>
                    <w:jc w:val="center"/>
                    <w:textAlignment w:val="baseline"/>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0"/>
                      <w:sz w:val="21"/>
                      <w:szCs w:val="24"/>
                      <w:lang w:val="en-US" w:eastAsia="zh-CN" w:bidi="ar-SA"/>
                    </w:rPr>
                    <w:t>特征</w:t>
                  </w:r>
                </w:p>
              </w:tc>
              <w:tc>
                <w:tcPr>
                  <w:tcW w:w="2936" w:type="dxa"/>
                  <w:vAlign w:val="center"/>
                </w:tcPr>
                <w:p w14:paraId="0F108081">
                  <w:pPr>
                    <w:widowControl w:val="0"/>
                    <w:overflowPunct w:val="0"/>
                    <w:adjustRightInd w:val="0"/>
                    <w:snapToGrid w:val="0"/>
                    <w:spacing w:line="240" w:lineRule="auto"/>
                    <w:ind w:firstLine="0" w:firstLineChars="0"/>
                    <w:jc w:val="center"/>
                    <w:textAlignment w:val="baseline"/>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0"/>
                      <w:sz w:val="21"/>
                      <w:szCs w:val="24"/>
                      <w:lang w:val="en-US" w:eastAsia="zh-CN" w:bidi="ar-SA"/>
                    </w:rPr>
                    <w:t>治理措施</w:t>
                  </w:r>
                </w:p>
              </w:tc>
            </w:tr>
            <w:tr w14:paraId="041B55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trPr>
              <w:tc>
                <w:tcPr>
                  <w:tcW w:w="668" w:type="dxa"/>
                  <w:vMerge w:val="restart"/>
                  <w:vAlign w:val="center"/>
                </w:tcPr>
                <w:p w14:paraId="0B865C95">
                  <w:pPr>
                    <w:widowControl w:val="0"/>
                    <w:overflowPunct w:val="0"/>
                    <w:adjustRightInd w:val="0"/>
                    <w:snapToGrid w:val="0"/>
                    <w:spacing w:line="240" w:lineRule="auto"/>
                    <w:ind w:firstLine="0" w:firstLineChars="0"/>
                    <w:jc w:val="center"/>
                    <w:textAlignment w:val="baseline"/>
                    <w:rPr>
                      <w:rFonts w:ascii="Times New Roman" w:hAnsi="Times New Roman" w:eastAsia="宋体" w:cs="Times New Roman"/>
                      <w:color w:val="auto"/>
                      <w:kern w:val="0"/>
                      <w:sz w:val="21"/>
                      <w:szCs w:val="24"/>
                      <w:lang w:val="en-US" w:eastAsia="zh-CN" w:bidi="ar-SA"/>
                    </w:rPr>
                  </w:pPr>
                  <w:r>
                    <w:rPr>
                      <w:rFonts w:hint="eastAsia" w:ascii="Times New Roman" w:hAnsi="Times New Roman" w:eastAsia="宋体" w:cs="Times New Roman"/>
                      <w:color w:val="auto"/>
                      <w:kern w:val="0"/>
                      <w:sz w:val="21"/>
                      <w:szCs w:val="24"/>
                      <w:lang w:val="en-US" w:eastAsia="zh-CN" w:bidi="ar-SA"/>
                    </w:rPr>
                    <w:t>废气</w:t>
                  </w:r>
                </w:p>
              </w:tc>
              <w:tc>
                <w:tcPr>
                  <w:tcW w:w="843" w:type="dxa"/>
                  <w:tcBorders>
                    <w:left w:val="single" w:color="000000" w:sz="6" w:space="0"/>
                  </w:tcBorders>
                  <w:vAlign w:val="center"/>
                </w:tcPr>
                <w:p w14:paraId="06ADA4A7">
                  <w:pPr>
                    <w:widowControl w:val="0"/>
                    <w:overflowPunct w:val="0"/>
                    <w:adjustRightInd w:val="0"/>
                    <w:snapToGrid w:val="0"/>
                    <w:spacing w:line="240" w:lineRule="auto"/>
                    <w:ind w:firstLine="0" w:firstLineChars="0"/>
                    <w:jc w:val="center"/>
                    <w:textAlignment w:val="baseline"/>
                    <w:rPr>
                      <w:rFonts w:hint="eastAsia" w:ascii="Times New Roman" w:hAnsi="Times New Roman" w:eastAsia="宋体" w:cs="Times New Roman"/>
                      <w:color w:val="auto"/>
                      <w:kern w:val="0"/>
                      <w:sz w:val="21"/>
                      <w:szCs w:val="24"/>
                      <w:lang w:val="en-US" w:eastAsia="zh-CN" w:bidi="ar-SA"/>
                    </w:rPr>
                  </w:pPr>
                  <w:r>
                    <w:rPr>
                      <w:rFonts w:hint="eastAsia" w:ascii="Times New Roman" w:hAnsi="Times New Roman" w:eastAsia="宋体" w:cs="Times New Roman"/>
                      <w:color w:val="auto"/>
                      <w:kern w:val="0"/>
                      <w:sz w:val="21"/>
                      <w:szCs w:val="24"/>
                      <w:lang w:val="en-US" w:eastAsia="zh-CN" w:bidi="ar-SA"/>
                    </w:rPr>
                    <w:t>G1</w:t>
                  </w:r>
                </w:p>
              </w:tc>
              <w:tc>
                <w:tcPr>
                  <w:tcW w:w="1337" w:type="dxa"/>
                  <w:tcBorders>
                    <w:bottom w:val="single" w:color="auto" w:sz="4" w:space="0"/>
                  </w:tcBorders>
                  <w:vAlign w:val="center"/>
                </w:tcPr>
                <w:p w14:paraId="11EDAC24">
                  <w:pPr>
                    <w:widowControl w:val="0"/>
                    <w:overflowPunct w:val="0"/>
                    <w:adjustRightInd w:val="0"/>
                    <w:snapToGrid w:val="0"/>
                    <w:spacing w:line="240" w:lineRule="auto"/>
                    <w:ind w:firstLine="0" w:firstLineChars="0"/>
                    <w:jc w:val="center"/>
                    <w:textAlignment w:val="baseline"/>
                    <w:rPr>
                      <w:rFonts w:ascii="Times New Roman" w:hAnsi="Times New Roman" w:eastAsia="宋体" w:cs="Times New Roman"/>
                      <w:color w:val="auto"/>
                      <w:kern w:val="0"/>
                      <w:sz w:val="21"/>
                      <w:szCs w:val="24"/>
                      <w:lang w:val="en-US" w:eastAsia="zh-CN" w:bidi="ar-SA"/>
                    </w:rPr>
                  </w:pPr>
                  <w:r>
                    <w:rPr>
                      <w:rFonts w:hint="eastAsia" w:cs="Times New Roman"/>
                      <w:color w:val="auto"/>
                      <w:kern w:val="0"/>
                      <w:sz w:val="21"/>
                      <w:szCs w:val="24"/>
                      <w:lang w:val="en-US" w:eastAsia="zh-CN" w:bidi="ar-SA"/>
                    </w:rPr>
                    <w:t>化验室废气</w:t>
                  </w:r>
                </w:p>
              </w:tc>
              <w:tc>
                <w:tcPr>
                  <w:tcW w:w="1672" w:type="dxa"/>
                  <w:tcBorders>
                    <w:bottom w:val="single" w:color="auto" w:sz="4" w:space="0"/>
                  </w:tcBorders>
                  <w:shd w:val="clear" w:color="auto" w:fill="auto"/>
                  <w:vAlign w:val="center"/>
                </w:tcPr>
                <w:p w14:paraId="2B6088F3">
                  <w:pPr>
                    <w:pStyle w:val="36"/>
                    <w:ind w:firstLine="0"/>
                    <w:rPr>
                      <w:rFonts w:ascii="Times New Roman" w:hAnsi="Times New Roman" w:eastAsia="宋体" w:cs="Times New Roman"/>
                      <w:color w:val="auto"/>
                      <w:kern w:val="0"/>
                      <w:sz w:val="21"/>
                      <w:szCs w:val="24"/>
                      <w:lang w:val="en-US" w:eastAsia="zh-CN" w:bidi="ar-SA"/>
                    </w:rPr>
                  </w:pPr>
                  <w:r>
                    <w:rPr>
                      <w:rFonts w:hint="eastAsia"/>
                      <w:color w:val="auto"/>
                      <w:lang w:val="en-US" w:eastAsia="zh-CN"/>
                    </w:rPr>
                    <w:t>硫酸雾、氯化氢、氮氧化物、非甲烷总烃</w:t>
                  </w:r>
                </w:p>
              </w:tc>
              <w:tc>
                <w:tcPr>
                  <w:tcW w:w="901" w:type="dxa"/>
                  <w:tcBorders>
                    <w:bottom w:val="single" w:color="auto" w:sz="4" w:space="0"/>
                  </w:tcBorders>
                  <w:shd w:val="clear" w:color="auto" w:fill="auto"/>
                  <w:vAlign w:val="center"/>
                </w:tcPr>
                <w:p w14:paraId="10F713B8">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lang w:val="en-US" w:eastAsia="zh-CN"/>
                    </w:rPr>
                    <w:t>间歇</w:t>
                  </w:r>
                </w:p>
              </w:tc>
              <w:tc>
                <w:tcPr>
                  <w:tcW w:w="2936" w:type="dxa"/>
                  <w:tcBorders>
                    <w:left w:val="single" w:color="000000" w:sz="6" w:space="0"/>
                  </w:tcBorders>
                  <w:shd w:val="clear" w:color="auto" w:fill="auto"/>
                  <w:vAlign w:val="center"/>
                </w:tcPr>
                <w:p w14:paraId="3A31AEC1">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lang w:val="en-US" w:eastAsia="zh-CN"/>
                    </w:rPr>
                    <w:t>废气经集气罩收集+二级活性炭吸附装置TA001+干式酸雾净化器+15m排气筒P4</w:t>
                  </w:r>
                </w:p>
              </w:tc>
            </w:tr>
            <w:tr w14:paraId="33FCF3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trPr>
              <w:tc>
                <w:tcPr>
                  <w:tcW w:w="668" w:type="dxa"/>
                  <w:vMerge w:val="continue"/>
                  <w:vAlign w:val="center"/>
                </w:tcPr>
                <w:p w14:paraId="5B781A75"/>
              </w:tc>
              <w:tc>
                <w:tcPr>
                  <w:tcW w:w="843" w:type="dxa"/>
                  <w:tcBorders>
                    <w:left w:val="single" w:color="000000" w:sz="6" w:space="0"/>
                  </w:tcBorders>
                  <w:vAlign w:val="center"/>
                </w:tcPr>
                <w:p w14:paraId="31F203DD">
                  <w:pPr>
                    <w:widowControl w:val="0"/>
                    <w:overflowPunct w:val="0"/>
                    <w:adjustRightInd w:val="0"/>
                    <w:snapToGrid w:val="0"/>
                    <w:spacing w:line="240" w:lineRule="auto"/>
                    <w:ind w:firstLine="0" w:firstLineChars="0"/>
                    <w:jc w:val="center"/>
                    <w:textAlignment w:val="baseline"/>
                    <w:rPr>
                      <w:rFonts w:ascii="Times New Roman" w:hAnsi="Times New Roman" w:eastAsia="宋体" w:cs="Times New Roman"/>
                      <w:color w:val="auto"/>
                      <w:kern w:val="0"/>
                      <w:sz w:val="21"/>
                      <w:szCs w:val="24"/>
                      <w:lang w:val="en-US" w:eastAsia="zh-CN" w:bidi="ar-SA"/>
                    </w:rPr>
                  </w:pPr>
                  <w:r>
                    <w:rPr>
                      <w:rFonts w:hint="eastAsia" w:ascii="Times New Roman" w:hAnsi="Times New Roman" w:eastAsia="宋体" w:cs="Times New Roman"/>
                      <w:color w:val="auto"/>
                      <w:kern w:val="0"/>
                      <w:sz w:val="21"/>
                      <w:szCs w:val="24"/>
                      <w:lang w:val="en-US" w:eastAsia="zh-CN" w:bidi="ar-SA"/>
                    </w:rPr>
                    <w:t>G</w:t>
                  </w:r>
                  <w:r>
                    <w:rPr>
                      <w:rFonts w:hint="eastAsia" w:cs="Times New Roman"/>
                      <w:color w:val="auto"/>
                      <w:kern w:val="0"/>
                      <w:sz w:val="21"/>
                      <w:szCs w:val="24"/>
                      <w:lang w:val="en-US" w:eastAsia="zh-CN" w:bidi="ar-SA"/>
                    </w:rPr>
                    <w:t>2</w:t>
                  </w:r>
                </w:p>
              </w:tc>
              <w:tc>
                <w:tcPr>
                  <w:tcW w:w="1337" w:type="dxa"/>
                  <w:tcBorders>
                    <w:bottom w:val="single" w:color="auto" w:sz="4" w:space="0"/>
                  </w:tcBorders>
                  <w:vAlign w:val="center"/>
                </w:tcPr>
                <w:p w14:paraId="21B078CC">
                  <w:pPr>
                    <w:widowControl w:val="0"/>
                    <w:overflowPunct w:val="0"/>
                    <w:adjustRightInd w:val="0"/>
                    <w:snapToGrid w:val="0"/>
                    <w:spacing w:line="240" w:lineRule="auto"/>
                    <w:ind w:firstLine="0" w:firstLineChars="0"/>
                    <w:jc w:val="center"/>
                    <w:textAlignment w:val="baseline"/>
                    <w:rPr>
                      <w:rFonts w:ascii="Times New Roman" w:hAnsi="Times New Roman" w:eastAsia="宋体" w:cs="Times New Roman"/>
                      <w:color w:val="auto"/>
                      <w:kern w:val="0"/>
                      <w:sz w:val="21"/>
                      <w:szCs w:val="24"/>
                      <w:lang w:val="en-US" w:eastAsia="zh-CN" w:bidi="ar-SA"/>
                    </w:rPr>
                  </w:pPr>
                  <w:r>
                    <w:rPr>
                      <w:rFonts w:hint="eastAsia" w:ascii="Times New Roman" w:hAnsi="Times New Roman" w:eastAsia="宋体" w:cs="Times New Roman"/>
                      <w:color w:val="auto"/>
                      <w:kern w:val="0"/>
                      <w:sz w:val="21"/>
                      <w:szCs w:val="24"/>
                      <w:lang w:val="en-US" w:eastAsia="zh-CN" w:bidi="ar-SA"/>
                    </w:rPr>
                    <w:t>投料废气</w:t>
                  </w:r>
                </w:p>
              </w:tc>
              <w:tc>
                <w:tcPr>
                  <w:tcW w:w="1672" w:type="dxa"/>
                  <w:tcBorders>
                    <w:bottom w:val="single" w:color="auto" w:sz="4" w:space="0"/>
                  </w:tcBorders>
                  <w:vAlign w:val="center"/>
                </w:tcPr>
                <w:p w14:paraId="00B561AC">
                  <w:pPr>
                    <w:widowControl w:val="0"/>
                    <w:overflowPunct w:val="0"/>
                    <w:adjustRightInd w:val="0"/>
                    <w:snapToGrid w:val="0"/>
                    <w:spacing w:line="240" w:lineRule="auto"/>
                    <w:ind w:firstLine="0" w:firstLineChars="0"/>
                    <w:jc w:val="center"/>
                    <w:textAlignment w:val="baseline"/>
                    <w:rPr>
                      <w:rFonts w:ascii="Times New Roman" w:hAnsi="Times New Roman" w:eastAsia="宋体" w:cs="Times New Roman"/>
                      <w:color w:val="auto"/>
                      <w:kern w:val="0"/>
                      <w:sz w:val="21"/>
                      <w:szCs w:val="24"/>
                      <w:lang w:val="en-US" w:eastAsia="zh-CN" w:bidi="ar-SA"/>
                    </w:rPr>
                  </w:pPr>
                  <w:r>
                    <w:rPr>
                      <w:rFonts w:ascii="Times New Roman" w:hAnsi="Times New Roman" w:eastAsia="宋体" w:cs="Times New Roman"/>
                      <w:color w:val="auto"/>
                      <w:kern w:val="0"/>
                      <w:sz w:val="21"/>
                      <w:szCs w:val="24"/>
                      <w:lang w:val="en-US" w:eastAsia="zh-CN" w:bidi="ar-SA"/>
                    </w:rPr>
                    <w:t>颗粒物</w:t>
                  </w:r>
                  <w:r>
                    <w:rPr>
                      <w:rFonts w:hint="eastAsia" w:ascii="Times New Roman" w:hAnsi="Times New Roman" w:eastAsia="宋体" w:cs="Times New Roman"/>
                      <w:color w:val="auto"/>
                      <w:kern w:val="0"/>
                      <w:sz w:val="21"/>
                      <w:szCs w:val="24"/>
                      <w:lang w:val="en-US" w:eastAsia="zh-CN" w:bidi="ar-SA"/>
                    </w:rPr>
                    <w:t>、氨、臭气浓度</w:t>
                  </w:r>
                  <w:r>
                    <w:rPr>
                      <w:rFonts w:hint="eastAsia" w:cs="Times New Roman"/>
                      <w:color w:val="auto"/>
                      <w:kern w:val="0"/>
                      <w:sz w:val="21"/>
                      <w:szCs w:val="24"/>
                      <w:lang w:val="en-US" w:eastAsia="zh-CN" w:bidi="ar-SA"/>
                    </w:rPr>
                    <w:t>、甲醛、非甲烷总烃</w:t>
                  </w:r>
                </w:p>
              </w:tc>
              <w:tc>
                <w:tcPr>
                  <w:tcW w:w="901" w:type="dxa"/>
                  <w:tcBorders>
                    <w:bottom w:val="single" w:color="auto" w:sz="4" w:space="0"/>
                  </w:tcBorders>
                  <w:vAlign w:val="center"/>
                </w:tcPr>
                <w:p w14:paraId="4A99D5C5">
                  <w:pPr>
                    <w:widowControl w:val="0"/>
                    <w:overflowPunct w:val="0"/>
                    <w:adjustRightInd w:val="0"/>
                    <w:snapToGrid w:val="0"/>
                    <w:spacing w:line="240" w:lineRule="auto"/>
                    <w:ind w:firstLine="0" w:firstLineChars="0"/>
                    <w:jc w:val="center"/>
                    <w:textAlignment w:val="baseline"/>
                    <w:rPr>
                      <w:rFonts w:hint="eastAsia" w:ascii="Times New Roman" w:hAnsi="Times New Roman" w:eastAsia="宋体" w:cs="Times New Roman"/>
                      <w:color w:val="auto"/>
                      <w:kern w:val="0"/>
                      <w:sz w:val="21"/>
                      <w:szCs w:val="24"/>
                      <w:lang w:val="en-US" w:eastAsia="zh-CN" w:bidi="ar-SA"/>
                    </w:rPr>
                  </w:pPr>
                  <w:r>
                    <w:rPr>
                      <w:rFonts w:hint="eastAsia" w:ascii="Times New Roman" w:hAnsi="Times New Roman" w:eastAsia="宋体" w:cs="Times New Roman"/>
                      <w:color w:val="auto"/>
                      <w:kern w:val="0"/>
                      <w:sz w:val="21"/>
                      <w:szCs w:val="24"/>
                      <w:lang w:val="en-US" w:eastAsia="zh-CN" w:bidi="ar-SA"/>
                    </w:rPr>
                    <w:t>间歇</w:t>
                  </w:r>
                </w:p>
              </w:tc>
              <w:tc>
                <w:tcPr>
                  <w:tcW w:w="2936" w:type="dxa"/>
                  <w:vMerge w:val="restart"/>
                  <w:tcBorders>
                    <w:left w:val="single" w:color="000000" w:sz="6" w:space="0"/>
                  </w:tcBorders>
                  <w:shd w:val="clear" w:color="auto" w:fill="auto"/>
                  <w:vAlign w:val="center"/>
                </w:tcPr>
                <w:p w14:paraId="6491228B">
                  <w:pPr>
                    <w:widowControl w:val="0"/>
                    <w:overflowPunct w:val="0"/>
                    <w:adjustRightInd w:val="0"/>
                    <w:snapToGrid w:val="0"/>
                    <w:spacing w:line="240" w:lineRule="auto"/>
                    <w:ind w:firstLine="0" w:firstLineChars="0"/>
                    <w:jc w:val="center"/>
                    <w:textAlignment w:val="baseline"/>
                    <w:rPr>
                      <w:rFonts w:ascii="Times New Roman" w:hAnsi="Times New Roman" w:eastAsia="宋体" w:cs="Times New Roman"/>
                      <w:color w:val="auto"/>
                      <w:kern w:val="0"/>
                      <w:sz w:val="21"/>
                      <w:szCs w:val="24"/>
                      <w:lang w:val="en-US" w:eastAsia="zh-CN" w:bidi="ar-SA"/>
                    </w:rPr>
                  </w:pPr>
                  <w:r>
                    <w:rPr>
                      <w:rFonts w:hint="eastAsia" w:ascii="Times New Roman" w:hAnsi="Times New Roman" w:eastAsia="宋体" w:cs="Times New Roman"/>
                      <w:color w:val="auto"/>
                      <w:kern w:val="0"/>
                      <w:sz w:val="21"/>
                      <w:szCs w:val="24"/>
                      <w:lang w:val="en-US" w:eastAsia="zh-CN" w:bidi="ar-SA"/>
                    </w:rPr>
                    <w:t>由集气罩+管道收集经旋风除尘器TA001+袋式除尘器TA002+二级活性炭吸附装置TA002+15m排气筒P2</w:t>
                  </w:r>
                </w:p>
              </w:tc>
            </w:tr>
            <w:tr w14:paraId="519672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trPr>
              <w:tc>
                <w:tcPr>
                  <w:tcW w:w="668" w:type="dxa"/>
                  <w:vMerge w:val="continue"/>
                  <w:vAlign w:val="center"/>
                </w:tcPr>
                <w:p w14:paraId="665323F4"/>
              </w:tc>
              <w:tc>
                <w:tcPr>
                  <w:tcW w:w="843" w:type="dxa"/>
                  <w:tcBorders>
                    <w:left w:val="single" w:color="000000" w:sz="6" w:space="0"/>
                  </w:tcBorders>
                  <w:vAlign w:val="center"/>
                </w:tcPr>
                <w:p w14:paraId="6B476DEC">
                  <w:pPr>
                    <w:widowControl w:val="0"/>
                    <w:overflowPunct w:val="0"/>
                    <w:adjustRightInd w:val="0"/>
                    <w:snapToGrid w:val="0"/>
                    <w:spacing w:line="240" w:lineRule="auto"/>
                    <w:ind w:firstLine="0" w:firstLineChars="0"/>
                    <w:jc w:val="center"/>
                    <w:textAlignment w:val="baseline"/>
                    <w:rPr>
                      <w:rFonts w:ascii="Times New Roman" w:hAnsi="Times New Roman" w:eastAsia="宋体" w:cs="Times New Roman"/>
                      <w:color w:val="auto"/>
                      <w:kern w:val="0"/>
                      <w:sz w:val="21"/>
                      <w:szCs w:val="24"/>
                      <w:lang w:val="en-US" w:eastAsia="zh-CN" w:bidi="ar-SA"/>
                    </w:rPr>
                  </w:pPr>
                  <w:r>
                    <w:rPr>
                      <w:rFonts w:hint="eastAsia" w:ascii="Times New Roman" w:hAnsi="Times New Roman" w:eastAsia="宋体" w:cs="Times New Roman"/>
                      <w:color w:val="auto"/>
                      <w:kern w:val="0"/>
                      <w:sz w:val="21"/>
                      <w:szCs w:val="24"/>
                      <w:lang w:val="en-US" w:eastAsia="zh-CN" w:bidi="ar-SA"/>
                    </w:rPr>
                    <w:t>G</w:t>
                  </w:r>
                  <w:r>
                    <w:rPr>
                      <w:rFonts w:hint="eastAsia" w:cs="Times New Roman"/>
                      <w:color w:val="auto"/>
                      <w:kern w:val="0"/>
                      <w:sz w:val="21"/>
                      <w:szCs w:val="24"/>
                      <w:lang w:val="en-US" w:eastAsia="zh-CN" w:bidi="ar-SA"/>
                    </w:rPr>
                    <w:t>3</w:t>
                  </w:r>
                </w:p>
              </w:tc>
              <w:tc>
                <w:tcPr>
                  <w:tcW w:w="1337" w:type="dxa"/>
                  <w:tcBorders>
                    <w:bottom w:val="single" w:color="auto" w:sz="4" w:space="0"/>
                  </w:tcBorders>
                  <w:vAlign w:val="center"/>
                </w:tcPr>
                <w:p w14:paraId="00FF7EDB">
                  <w:pPr>
                    <w:widowControl w:val="0"/>
                    <w:overflowPunct w:val="0"/>
                    <w:adjustRightInd w:val="0"/>
                    <w:snapToGrid w:val="0"/>
                    <w:spacing w:line="240" w:lineRule="auto"/>
                    <w:ind w:firstLine="0" w:firstLineChars="0"/>
                    <w:jc w:val="center"/>
                    <w:textAlignment w:val="baseline"/>
                    <w:rPr>
                      <w:rFonts w:hint="eastAsia" w:ascii="Times New Roman" w:hAnsi="Times New Roman" w:eastAsia="宋体" w:cs="Times New Roman"/>
                      <w:color w:val="auto"/>
                      <w:kern w:val="0"/>
                      <w:sz w:val="21"/>
                      <w:szCs w:val="24"/>
                      <w:lang w:val="en-US" w:eastAsia="zh-CN" w:bidi="ar-SA"/>
                    </w:rPr>
                  </w:pPr>
                  <w:r>
                    <w:rPr>
                      <w:rFonts w:hint="eastAsia" w:ascii="Times New Roman" w:hAnsi="Times New Roman" w:eastAsia="宋体" w:cs="Times New Roman"/>
                      <w:color w:val="auto"/>
                      <w:kern w:val="0"/>
                      <w:sz w:val="21"/>
                      <w:szCs w:val="24"/>
                      <w:lang w:val="en-US" w:eastAsia="zh-CN" w:bidi="ar-SA"/>
                    </w:rPr>
                    <w:t>包装废气</w:t>
                  </w:r>
                </w:p>
              </w:tc>
              <w:tc>
                <w:tcPr>
                  <w:tcW w:w="1672" w:type="dxa"/>
                  <w:tcBorders>
                    <w:bottom w:val="single" w:color="auto" w:sz="4" w:space="0"/>
                  </w:tcBorders>
                  <w:vAlign w:val="center"/>
                </w:tcPr>
                <w:p w14:paraId="6748E31C">
                  <w:pPr>
                    <w:widowControl w:val="0"/>
                    <w:overflowPunct w:val="0"/>
                    <w:adjustRightInd w:val="0"/>
                    <w:snapToGrid w:val="0"/>
                    <w:spacing w:line="240" w:lineRule="auto"/>
                    <w:ind w:firstLine="0" w:firstLineChars="0"/>
                    <w:jc w:val="center"/>
                    <w:textAlignment w:val="baseline"/>
                    <w:rPr>
                      <w:rFonts w:ascii="Times New Roman" w:hAnsi="Times New Roman" w:eastAsia="宋体" w:cs="Times New Roman"/>
                      <w:color w:val="auto"/>
                      <w:kern w:val="0"/>
                      <w:sz w:val="21"/>
                      <w:szCs w:val="24"/>
                      <w:lang w:val="en-US" w:eastAsia="zh-CN" w:bidi="ar-SA"/>
                    </w:rPr>
                  </w:pPr>
                  <w:r>
                    <w:rPr>
                      <w:rFonts w:ascii="Times New Roman" w:hAnsi="Times New Roman" w:eastAsia="宋体" w:cs="Times New Roman"/>
                      <w:color w:val="auto"/>
                      <w:kern w:val="0"/>
                      <w:sz w:val="21"/>
                      <w:szCs w:val="24"/>
                      <w:lang w:val="en-US" w:eastAsia="zh-CN" w:bidi="ar-SA"/>
                    </w:rPr>
                    <w:t>颗粒物</w:t>
                  </w:r>
                  <w:r>
                    <w:rPr>
                      <w:rFonts w:hint="eastAsia" w:ascii="Times New Roman" w:hAnsi="Times New Roman" w:eastAsia="宋体" w:cs="Times New Roman"/>
                      <w:color w:val="auto"/>
                      <w:kern w:val="0"/>
                      <w:sz w:val="21"/>
                      <w:szCs w:val="24"/>
                      <w:lang w:val="en-US" w:eastAsia="zh-CN" w:bidi="ar-SA"/>
                    </w:rPr>
                    <w:t>、氨、臭气浓度</w:t>
                  </w:r>
                  <w:r>
                    <w:rPr>
                      <w:rFonts w:hint="eastAsia" w:cs="Times New Roman"/>
                      <w:color w:val="auto"/>
                      <w:kern w:val="0"/>
                      <w:sz w:val="21"/>
                      <w:szCs w:val="24"/>
                      <w:lang w:val="en-US" w:eastAsia="zh-CN" w:bidi="ar-SA"/>
                    </w:rPr>
                    <w:t>、</w:t>
                  </w:r>
                  <w:r>
                    <w:rPr>
                      <w:rFonts w:hint="eastAsia" w:ascii="Times New Roman" w:hAnsi="Times New Roman" w:eastAsia="宋体" w:cs="Times New Roman"/>
                      <w:color w:val="auto"/>
                      <w:kern w:val="0"/>
                      <w:sz w:val="21"/>
                      <w:szCs w:val="24"/>
                      <w:lang w:val="en-US" w:eastAsia="zh-CN" w:bidi="ar-SA"/>
                    </w:rPr>
                    <w:t>甲醛、非甲烷总烃</w:t>
                  </w:r>
                </w:p>
              </w:tc>
              <w:tc>
                <w:tcPr>
                  <w:tcW w:w="901" w:type="dxa"/>
                  <w:tcBorders>
                    <w:bottom w:val="single" w:color="auto" w:sz="4" w:space="0"/>
                  </w:tcBorders>
                  <w:vAlign w:val="center"/>
                </w:tcPr>
                <w:p w14:paraId="263CBE13">
                  <w:pPr>
                    <w:widowControl w:val="0"/>
                    <w:overflowPunct w:val="0"/>
                    <w:adjustRightInd w:val="0"/>
                    <w:snapToGrid w:val="0"/>
                    <w:spacing w:line="240" w:lineRule="auto"/>
                    <w:ind w:firstLine="0" w:firstLineChars="0"/>
                    <w:jc w:val="center"/>
                    <w:textAlignment w:val="baseline"/>
                    <w:rPr>
                      <w:rFonts w:hint="eastAsia" w:ascii="Times New Roman" w:hAnsi="Times New Roman" w:eastAsia="宋体" w:cs="Times New Roman"/>
                      <w:color w:val="auto"/>
                      <w:kern w:val="0"/>
                      <w:sz w:val="21"/>
                      <w:szCs w:val="24"/>
                      <w:lang w:val="en-US" w:eastAsia="zh-CN" w:bidi="ar-SA"/>
                    </w:rPr>
                  </w:pPr>
                  <w:r>
                    <w:rPr>
                      <w:rFonts w:hint="eastAsia" w:ascii="Times New Roman" w:hAnsi="Times New Roman" w:eastAsia="宋体" w:cs="Times New Roman"/>
                      <w:color w:val="auto"/>
                      <w:kern w:val="0"/>
                      <w:sz w:val="21"/>
                      <w:szCs w:val="24"/>
                      <w:lang w:val="en-US" w:eastAsia="zh-CN" w:bidi="ar-SA"/>
                    </w:rPr>
                    <w:t>连续</w:t>
                  </w:r>
                </w:p>
              </w:tc>
              <w:tc>
                <w:tcPr>
                  <w:tcW w:w="2936" w:type="dxa"/>
                  <w:vMerge w:val="continue"/>
                  <w:tcBorders>
                    <w:left w:val="single" w:color="000000" w:sz="6" w:space="0"/>
                  </w:tcBorders>
                  <w:vAlign w:val="center"/>
                </w:tcPr>
                <w:p w14:paraId="757536B8"/>
              </w:tc>
            </w:tr>
            <w:tr w14:paraId="769868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trPr>
              <w:tc>
                <w:tcPr>
                  <w:tcW w:w="668" w:type="dxa"/>
                  <w:vAlign w:val="center"/>
                </w:tcPr>
                <w:p w14:paraId="3F1D5D6F">
                  <w:pPr>
                    <w:widowControl w:val="0"/>
                    <w:overflowPunct w:val="0"/>
                    <w:adjustRightInd w:val="0"/>
                    <w:snapToGrid w:val="0"/>
                    <w:spacing w:line="240" w:lineRule="auto"/>
                    <w:ind w:firstLine="0" w:firstLineChars="0"/>
                    <w:jc w:val="center"/>
                    <w:textAlignment w:val="baseline"/>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0"/>
                      <w:sz w:val="21"/>
                      <w:szCs w:val="24"/>
                      <w:lang w:val="en-US" w:eastAsia="zh-CN" w:bidi="ar-SA"/>
                    </w:rPr>
                    <w:t>噪声</w:t>
                  </w:r>
                </w:p>
              </w:tc>
              <w:tc>
                <w:tcPr>
                  <w:tcW w:w="843" w:type="dxa"/>
                  <w:tcBorders>
                    <w:left w:val="single" w:color="000000" w:sz="6" w:space="0"/>
                  </w:tcBorders>
                  <w:vAlign w:val="center"/>
                </w:tcPr>
                <w:p w14:paraId="43F5B9BB">
                  <w:pPr>
                    <w:widowControl w:val="0"/>
                    <w:overflowPunct w:val="0"/>
                    <w:adjustRightInd w:val="0"/>
                    <w:snapToGrid w:val="0"/>
                    <w:spacing w:line="240" w:lineRule="auto"/>
                    <w:ind w:firstLine="0" w:firstLineChars="0"/>
                    <w:jc w:val="center"/>
                    <w:textAlignment w:val="baseline"/>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0"/>
                      <w:sz w:val="21"/>
                      <w:szCs w:val="24"/>
                      <w:lang w:val="en-US" w:eastAsia="zh-CN" w:bidi="ar-SA"/>
                    </w:rPr>
                    <w:t>N</w:t>
                  </w:r>
                </w:p>
              </w:tc>
              <w:tc>
                <w:tcPr>
                  <w:tcW w:w="1337" w:type="dxa"/>
                  <w:tcBorders>
                    <w:left w:val="single" w:color="000000" w:sz="6" w:space="0"/>
                  </w:tcBorders>
                  <w:vAlign w:val="center"/>
                </w:tcPr>
                <w:p w14:paraId="0BA9AD77">
                  <w:pPr>
                    <w:widowControl w:val="0"/>
                    <w:overflowPunct w:val="0"/>
                    <w:adjustRightInd w:val="0"/>
                    <w:snapToGrid w:val="0"/>
                    <w:spacing w:line="240" w:lineRule="auto"/>
                    <w:ind w:firstLine="0" w:firstLineChars="0"/>
                    <w:jc w:val="center"/>
                    <w:textAlignment w:val="baseline"/>
                    <w:rPr>
                      <w:rFonts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密闭筛分机、皮带输送机、提升机、密闭式混料机、包装封口机等生产设备</w:t>
                  </w:r>
                </w:p>
              </w:tc>
              <w:tc>
                <w:tcPr>
                  <w:tcW w:w="1672" w:type="dxa"/>
                  <w:tcBorders>
                    <w:left w:val="single" w:color="000000" w:sz="6" w:space="0"/>
                  </w:tcBorders>
                  <w:vAlign w:val="center"/>
                </w:tcPr>
                <w:p w14:paraId="3E8495F6">
                  <w:pPr>
                    <w:widowControl w:val="0"/>
                    <w:overflowPunct w:val="0"/>
                    <w:adjustRightInd w:val="0"/>
                    <w:snapToGrid w:val="0"/>
                    <w:spacing w:line="240" w:lineRule="auto"/>
                    <w:ind w:firstLine="0" w:firstLineChars="0"/>
                    <w:jc w:val="center"/>
                    <w:textAlignment w:val="baseline"/>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0"/>
                      <w:sz w:val="21"/>
                      <w:szCs w:val="24"/>
                      <w:lang w:val="en-US" w:eastAsia="zh-CN" w:bidi="ar-SA"/>
                    </w:rPr>
                    <w:t>噪声</w:t>
                  </w:r>
                </w:p>
              </w:tc>
              <w:tc>
                <w:tcPr>
                  <w:tcW w:w="901" w:type="dxa"/>
                  <w:tcBorders>
                    <w:left w:val="single" w:color="000000" w:sz="6" w:space="0"/>
                  </w:tcBorders>
                  <w:vAlign w:val="center"/>
                </w:tcPr>
                <w:p w14:paraId="2438AB6C">
                  <w:pPr>
                    <w:widowControl w:val="0"/>
                    <w:overflowPunct w:val="0"/>
                    <w:adjustRightInd w:val="0"/>
                    <w:snapToGrid w:val="0"/>
                    <w:spacing w:line="240" w:lineRule="auto"/>
                    <w:ind w:firstLine="0" w:firstLineChars="0"/>
                    <w:jc w:val="center"/>
                    <w:textAlignment w:val="baseline"/>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0"/>
                      <w:sz w:val="21"/>
                      <w:szCs w:val="24"/>
                      <w:lang w:val="en-US" w:eastAsia="zh-CN" w:bidi="ar-SA"/>
                    </w:rPr>
                    <w:t>间歇</w:t>
                  </w:r>
                </w:p>
              </w:tc>
              <w:tc>
                <w:tcPr>
                  <w:tcW w:w="2936" w:type="dxa"/>
                  <w:tcBorders>
                    <w:left w:val="single" w:color="000000" w:sz="6" w:space="0"/>
                  </w:tcBorders>
                  <w:vAlign w:val="center"/>
                </w:tcPr>
                <w:p w14:paraId="6A554491">
                  <w:pPr>
                    <w:widowControl w:val="0"/>
                    <w:overflowPunct w:val="0"/>
                    <w:adjustRightInd w:val="0"/>
                    <w:snapToGrid w:val="0"/>
                    <w:spacing w:line="240" w:lineRule="auto"/>
                    <w:ind w:firstLine="0" w:firstLineChars="0"/>
                    <w:jc w:val="center"/>
                    <w:textAlignment w:val="baseline"/>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0"/>
                      <w:sz w:val="21"/>
                      <w:szCs w:val="24"/>
                      <w:lang w:val="en-US" w:eastAsia="zh-CN" w:bidi="ar-SA"/>
                    </w:rPr>
                    <w:t>厂房隔声、选用低噪声设备，采取基础减振等措施</w:t>
                  </w:r>
                </w:p>
              </w:tc>
            </w:tr>
            <w:tr w14:paraId="04C3A1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trPr>
              <w:tc>
                <w:tcPr>
                  <w:tcW w:w="668" w:type="dxa"/>
                  <w:vMerge w:val="restart"/>
                  <w:vAlign w:val="center"/>
                </w:tcPr>
                <w:p w14:paraId="45BF7639">
                  <w:pPr>
                    <w:spacing w:line="240" w:lineRule="auto"/>
                    <w:ind w:firstLine="0" w:firstLineChars="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固体废物</w:t>
                  </w:r>
                </w:p>
              </w:tc>
              <w:tc>
                <w:tcPr>
                  <w:tcW w:w="843" w:type="dxa"/>
                  <w:tcBorders>
                    <w:left w:val="single" w:color="000000" w:sz="6" w:space="0"/>
                  </w:tcBorders>
                  <w:vAlign w:val="center"/>
                </w:tcPr>
                <w:p w14:paraId="2BEC80B2">
                  <w:pPr>
                    <w:spacing w:line="240" w:lineRule="auto"/>
                    <w:ind w:firstLine="0" w:firstLineChars="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S1</w:t>
                  </w:r>
                </w:p>
              </w:tc>
              <w:tc>
                <w:tcPr>
                  <w:tcW w:w="1337" w:type="dxa"/>
                  <w:tcBorders>
                    <w:top w:val="single" w:color="auto" w:sz="4" w:space="0"/>
                  </w:tcBorders>
                  <w:vAlign w:val="center"/>
                </w:tcPr>
                <w:p w14:paraId="26A8B1F7">
                  <w:pPr>
                    <w:widowControl w:val="0"/>
                    <w:overflowPunct w:val="0"/>
                    <w:adjustRightInd w:val="0"/>
                    <w:snapToGrid w:val="0"/>
                    <w:spacing w:line="240" w:lineRule="auto"/>
                    <w:ind w:firstLine="0" w:firstLineChars="0"/>
                    <w:jc w:val="center"/>
                    <w:textAlignment w:val="baseline"/>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化验室</w:t>
                  </w:r>
                </w:p>
              </w:tc>
              <w:tc>
                <w:tcPr>
                  <w:tcW w:w="1672" w:type="dxa"/>
                  <w:tcBorders>
                    <w:top w:val="single" w:color="auto" w:sz="4" w:space="0"/>
                  </w:tcBorders>
                  <w:vAlign w:val="center"/>
                </w:tcPr>
                <w:p w14:paraId="4211D90C">
                  <w:pPr>
                    <w:widowControl w:val="0"/>
                    <w:overflowPunct w:val="0"/>
                    <w:adjustRightInd w:val="0"/>
                    <w:snapToGrid w:val="0"/>
                    <w:spacing w:line="240" w:lineRule="auto"/>
                    <w:ind w:firstLine="0" w:firstLineChars="0"/>
                    <w:jc w:val="center"/>
                    <w:textAlignment w:val="baseline"/>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化验室废液</w:t>
                  </w:r>
                </w:p>
              </w:tc>
              <w:tc>
                <w:tcPr>
                  <w:tcW w:w="901" w:type="dxa"/>
                  <w:vMerge w:val="restart"/>
                  <w:tcBorders>
                    <w:top w:val="single" w:color="auto" w:sz="4" w:space="0"/>
                  </w:tcBorders>
                  <w:vAlign w:val="center"/>
                </w:tcPr>
                <w:p w14:paraId="6AFA6DDC">
                  <w:pPr>
                    <w:widowControl w:val="0"/>
                    <w:overflowPunct w:val="0"/>
                    <w:adjustRightInd w:val="0"/>
                    <w:snapToGrid w:val="0"/>
                    <w:spacing w:line="240" w:lineRule="auto"/>
                    <w:ind w:firstLine="0" w:firstLineChars="0"/>
                    <w:jc w:val="center"/>
                    <w:textAlignment w:val="baseline"/>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间歇</w:t>
                  </w:r>
                </w:p>
              </w:tc>
              <w:tc>
                <w:tcPr>
                  <w:tcW w:w="2936" w:type="dxa"/>
                  <w:vMerge w:val="restart"/>
                  <w:tcBorders>
                    <w:top w:val="single" w:color="auto" w:sz="4" w:space="0"/>
                  </w:tcBorders>
                  <w:vAlign w:val="center"/>
                </w:tcPr>
                <w:p w14:paraId="77AE705A">
                  <w:pPr>
                    <w:widowControl w:val="0"/>
                    <w:overflowPunct w:val="0"/>
                    <w:adjustRightInd w:val="0"/>
                    <w:snapToGrid w:val="0"/>
                    <w:spacing w:line="240" w:lineRule="auto"/>
                    <w:ind w:firstLine="0" w:firstLineChars="0"/>
                    <w:jc w:val="center"/>
                    <w:textAlignment w:val="baseline"/>
                    <w:rPr>
                      <w:rFonts w:ascii="Times New Roman" w:hAnsi="Times New Roman" w:eastAsia="宋体" w:cs="Times New Roman"/>
                      <w:color w:val="auto"/>
                      <w:kern w:val="0"/>
                      <w:sz w:val="21"/>
                      <w:szCs w:val="24"/>
                      <w:lang w:val="en-US" w:eastAsia="zh-CN" w:bidi="ar-SA"/>
                    </w:rPr>
                  </w:pPr>
                  <w:r>
                    <w:rPr>
                      <w:rFonts w:hint="eastAsia" w:ascii="Times New Roman" w:hAnsi="Times New Roman" w:eastAsia="宋体" w:cs="Times New Roman"/>
                      <w:color w:val="auto"/>
                      <w:kern w:val="0"/>
                      <w:sz w:val="21"/>
                      <w:szCs w:val="24"/>
                      <w:lang w:val="en-US" w:eastAsia="zh-CN" w:bidi="ar-SA"/>
                    </w:rPr>
                    <w:t>分类密闭收集后暂存于危废间，定期交有资质单位处置</w:t>
                  </w:r>
                </w:p>
              </w:tc>
            </w:tr>
            <w:tr w14:paraId="38B651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524" w:hRule="atLeast"/>
              </w:trPr>
              <w:tc>
                <w:tcPr>
                  <w:tcW w:w="668" w:type="dxa"/>
                  <w:vMerge w:val="continue"/>
                  <w:vAlign w:val="center"/>
                </w:tcPr>
                <w:p w14:paraId="6AF9FCC7"/>
              </w:tc>
              <w:tc>
                <w:tcPr>
                  <w:tcW w:w="843" w:type="dxa"/>
                  <w:tcBorders>
                    <w:left w:val="single" w:color="000000" w:sz="6" w:space="0"/>
                  </w:tcBorders>
                  <w:vAlign w:val="center"/>
                </w:tcPr>
                <w:p w14:paraId="4ACFCBFB">
                  <w:pPr>
                    <w:spacing w:line="240" w:lineRule="auto"/>
                    <w:ind w:firstLine="0" w:firstLineChars="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S2</w:t>
                  </w:r>
                </w:p>
              </w:tc>
              <w:tc>
                <w:tcPr>
                  <w:tcW w:w="1337" w:type="dxa"/>
                  <w:tcBorders>
                    <w:top w:val="single" w:color="auto" w:sz="4" w:space="0"/>
                  </w:tcBorders>
                  <w:vAlign w:val="center"/>
                </w:tcPr>
                <w:p w14:paraId="67936300">
                  <w:pPr>
                    <w:widowControl w:val="0"/>
                    <w:overflowPunct w:val="0"/>
                    <w:adjustRightInd w:val="0"/>
                    <w:snapToGrid w:val="0"/>
                    <w:spacing w:line="240" w:lineRule="auto"/>
                    <w:ind w:firstLine="0" w:firstLineChars="0"/>
                    <w:jc w:val="center"/>
                    <w:textAlignment w:val="baseline"/>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化验室</w:t>
                  </w:r>
                </w:p>
              </w:tc>
              <w:tc>
                <w:tcPr>
                  <w:tcW w:w="1672" w:type="dxa"/>
                  <w:tcBorders>
                    <w:top w:val="single" w:color="auto" w:sz="4" w:space="0"/>
                  </w:tcBorders>
                  <w:vAlign w:val="center"/>
                </w:tcPr>
                <w:p w14:paraId="6DF1BE53">
                  <w:pPr>
                    <w:widowControl w:val="0"/>
                    <w:overflowPunct w:val="0"/>
                    <w:adjustRightInd w:val="0"/>
                    <w:snapToGrid w:val="0"/>
                    <w:spacing w:line="240" w:lineRule="auto"/>
                    <w:ind w:firstLine="0" w:firstLineChars="0"/>
                    <w:jc w:val="center"/>
                    <w:textAlignment w:val="baseline"/>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化验室废包装</w:t>
                  </w:r>
                </w:p>
              </w:tc>
              <w:tc>
                <w:tcPr>
                  <w:tcW w:w="901" w:type="dxa"/>
                  <w:vMerge w:val="continue"/>
                  <w:tcBorders>
                    <w:left w:val="single" w:color="000000" w:sz="6" w:space="0"/>
                  </w:tcBorders>
                  <w:vAlign w:val="center"/>
                </w:tcPr>
                <w:p w14:paraId="5ADE8497"/>
              </w:tc>
              <w:tc>
                <w:tcPr>
                  <w:tcW w:w="2936" w:type="dxa"/>
                  <w:vMerge w:val="continue"/>
                  <w:tcBorders>
                    <w:bottom w:val="single" w:color="auto" w:sz="4" w:space="0"/>
                  </w:tcBorders>
                  <w:vAlign w:val="center"/>
                </w:tcPr>
                <w:p w14:paraId="6BD9333A"/>
              </w:tc>
            </w:tr>
            <w:tr w14:paraId="146889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3" w:hRule="atLeast"/>
              </w:trPr>
              <w:tc>
                <w:tcPr>
                  <w:tcW w:w="668" w:type="dxa"/>
                  <w:vMerge w:val="continue"/>
                  <w:vAlign w:val="center"/>
                </w:tcPr>
                <w:p w14:paraId="7EF9F343"/>
              </w:tc>
              <w:tc>
                <w:tcPr>
                  <w:tcW w:w="843" w:type="dxa"/>
                  <w:tcBorders>
                    <w:left w:val="single" w:color="000000" w:sz="6" w:space="0"/>
                  </w:tcBorders>
                  <w:vAlign w:val="center"/>
                </w:tcPr>
                <w:p w14:paraId="57CD2AB2">
                  <w:pPr>
                    <w:spacing w:line="240" w:lineRule="auto"/>
                    <w:ind w:firstLine="0" w:firstLineChars="0"/>
                    <w:jc w:val="center"/>
                    <w:rPr>
                      <w:rFonts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S</w:t>
                  </w:r>
                  <w:r>
                    <w:rPr>
                      <w:rFonts w:hint="eastAsia" w:cs="Times New Roman"/>
                      <w:color w:val="auto"/>
                      <w:sz w:val="21"/>
                      <w:szCs w:val="21"/>
                      <w:lang w:val="en-US" w:eastAsia="zh-CN"/>
                    </w:rPr>
                    <w:t>3</w:t>
                  </w:r>
                </w:p>
              </w:tc>
              <w:tc>
                <w:tcPr>
                  <w:tcW w:w="1337" w:type="dxa"/>
                  <w:tcBorders>
                    <w:top w:val="single" w:color="auto" w:sz="4" w:space="0"/>
                  </w:tcBorders>
                  <w:vAlign w:val="center"/>
                </w:tcPr>
                <w:p w14:paraId="4BE5A3A0">
                  <w:pPr>
                    <w:widowControl w:val="0"/>
                    <w:overflowPunct w:val="0"/>
                    <w:adjustRightInd w:val="0"/>
                    <w:snapToGrid w:val="0"/>
                    <w:spacing w:line="240" w:lineRule="auto"/>
                    <w:ind w:firstLine="0" w:firstLineChars="0"/>
                    <w:jc w:val="center"/>
                    <w:textAlignment w:val="baseline"/>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原料</w:t>
                  </w:r>
                </w:p>
              </w:tc>
              <w:tc>
                <w:tcPr>
                  <w:tcW w:w="1672" w:type="dxa"/>
                  <w:tcBorders>
                    <w:top w:val="single" w:color="auto" w:sz="4" w:space="0"/>
                  </w:tcBorders>
                  <w:vAlign w:val="center"/>
                </w:tcPr>
                <w:p w14:paraId="47A622E6">
                  <w:pPr>
                    <w:widowControl w:val="0"/>
                    <w:overflowPunct w:val="0"/>
                    <w:adjustRightInd w:val="0"/>
                    <w:snapToGrid w:val="0"/>
                    <w:spacing w:line="240" w:lineRule="auto"/>
                    <w:ind w:firstLine="0" w:firstLineChars="0"/>
                    <w:jc w:val="center"/>
                    <w:textAlignment w:val="baseline"/>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废包装</w:t>
                  </w:r>
                  <w:r>
                    <w:rPr>
                      <w:rFonts w:hint="eastAsia" w:cs="Times New Roman"/>
                      <w:color w:val="auto"/>
                      <w:kern w:val="2"/>
                      <w:sz w:val="21"/>
                      <w:szCs w:val="21"/>
                      <w:lang w:val="en-US" w:eastAsia="zh-CN" w:bidi="ar-SA"/>
                    </w:rPr>
                    <w:t>袋</w:t>
                  </w:r>
                </w:p>
              </w:tc>
              <w:tc>
                <w:tcPr>
                  <w:tcW w:w="901" w:type="dxa"/>
                  <w:vMerge w:val="continue"/>
                  <w:tcBorders>
                    <w:left w:val="single" w:color="000000" w:sz="6" w:space="0"/>
                  </w:tcBorders>
                  <w:vAlign w:val="center"/>
                </w:tcPr>
                <w:p w14:paraId="330B1CC3"/>
              </w:tc>
              <w:tc>
                <w:tcPr>
                  <w:tcW w:w="2936" w:type="dxa"/>
                  <w:tcBorders>
                    <w:top w:val="single" w:color="auto" w:sz="4" w:space="0"/>
                    <w:bottom w:val="single" w:color="auto" w:sz="4" w:space="0"/>
                  </w:tcBorders>
                  <w:vAlign w:val="center"/>
                </w:tcPr>
                <w:p w14:paraId="34C5B172">
                  <w:pPr>
                    <w:widowControl w:val="0"/>
                    <w:overflowPunct w:val="0"/>
                    <w:adjustRightInd w:val="0"/>
                    <w:snapToGrid w:val="0"/>
                    <w:spacing w:line="240" w:lineRule="auto"/>
                    <w:ind w:firstLine="0" w:firstLineChars="0"/>
                    <w:jc w:val="center"/>
                    <w:textAlignment w:val="baseline"/>
                    <w:rPr>
                      <w:rFonts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统一收集后外售</w:t>
                  </w:r>
                </w:p>
              </w:tc>
            </w:tr>
            <w:tr w14:paraId="6DF2F9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03" w:hRule="atLeast"/>
              </w:trPr>
              <w:tc>
                <w:tcPr>
                  <w:tcW w:w="668" w:type="dxa"/>
                  <w:vMerge w:val="continue"/>
                  <w:vAlign w:val="center"/>
                </w:tcPr>
                <w:p w14:paraId="6BA3E465"/>
              </w:tc>
              <w:tc>
                <w:tcPr>
                  <w:tcW w:w="843" w:type="dxa"/>
                  <w:vMerge w:val="restart"/>
                  <w:tcBorders>
                    <w:left w:val="single" w:color="000000" w:sz="6" w:space="0"/>
                  </w:tcBorders>
                  <w:vAlign w:val="center"/>
                </w:tcPr>
                <w:p w14:paraId="6D490C73">
                  <w:pPr>
                    <w:spacing w:line="240" w:lineRule="auto"/>
                    <w:ind w:firstLine="0" w:firstLineChars="0"/>
                    <w:jc w:val="center"/>
                    <w:rPr>
                      <w:rFonts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w:t>
                  </w:r>
                </w:p>
              </w:tc>
              <w:tc>
                <w:tcPr>
                  <w:tcW w:w="1337" w:type="dxa"/>
                  <w:vMerge w:val="restart"/>
                  <w:tcBorders>
                    <w:top w:val="single" w:color="auto" w:sz="4" w:space="0"/>
                  </w:tcBorders>
                  <w:vAlign w:val="center"/>
                </w:tcPr>
                <w:p w14:paraId="5298A22C">
                  <w:pPr>
                    <w:widowControl w:val="0"/>
                    <w:overflowPunct w:val="0"/>
                    <w:adjustRightInd w:val="0"/>
                    <w:snapToGrid w:val="0"/>
                    <w:spacing w:line="240" w:lineRule="auto"/>
                    <w:ind w:firstLine="0" w:firstLineChars="0"/>
                    <w:jc w:val="center"/>
                    <w:textAlignment w:val="baseline"/>
                    <w:rPr>
                      <w:rFonts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设备维护</w:t>
                  </w:r>
                </w:p>
              </w:tc>
              <w:tc>
                <w:tcPr>
                  <w:tcW w:w="1672" w:type="dxa"/>
                  <w:tcBorders>
                    <w:top w:val="single" w:color="auto" w:sz="4" w:space="0"/>
                  </w:tcBorders>
                  <w:vAlign w:val="center"/>
                </w:tcPr>
                <w:p w14:paraId="2294A202">
                  <w:pPr>
                    <w:widowControl w:val="0"/>
                    <w:overflowPunct w:val="0"/>
                    <w:adjustRightInd w:val="0"/>
                    <w:snapToGrid w:val="0"/>
                    <w:spacing w:line="240" w:lineRule="auto"/>
                    <w:ind w:firstLine="0" w:firstLineChars="0"/>
                    <w:jc w:val="center"/>
                    <w:textAlignment w:val="baseline"/>
                    <w:rPr>
                      <w:rFonts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废润滑油、废机油</w:t>
                  </w:r>
                </w:p>
              </w:tc>
              <w:tc>
                <w:tcPr>
                  <w:tcW w:w="901" w:type="dxa"/>
                  <w:vMerge w:val="continue"/>
                  <w:tcBorders>
                    <w:left w:val="single" w:color="000000" w:sz="6" w:space="0"/>
                  </w:tcBorders>
                  <w:vAlign w:val="center"/>
                </w:tcPr>
                <w:p w14:paraId="4E2168BC"/>
              </w:tc>
              <w:tc>
                <w:tcPr>
                  <w:tcW w:w="2936" w:type="dxa"/>
                  <w:vMerge w:val="restart"/>
                  <w:tcBorders>
                    <w:top w:val="single" w:color="auto" w:sz="4" w:space="0"/>
                  </w:tcBorders>
                  <w:vAlign w:val="center"/>
                </w:tcPr>
                <w:p w14:paraId="31DD8AF3">
                  <w:pPr>
                    <w:widowControl w:val="0"/>
                    <w:overflowPunct w:val="0"/>
                    <w:adjustRightInd w:val="0"/>
                    <w:snapToGrid w:val="0"/>
                    <w:spacing w:line="240" w:lineRule="auto"/>
                    <w:ind w:firstLine="0" w:firstLineChars="0"/>
                    <w:jc w:val="center"/>
                    <w:textAlignment w:val="baseline"/>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0"/>
                      <w:sz w:val="21"/>
                      <w:szCs w:val="24"/>
                      <w:lang w:val="en-US" w:eastAsia="zh-CN" w:bidi="ar-SA"/>
                    </w:rPr>
                    <w:t>分类密闭收集后暂存于危废间，定期交有资质单位处置</w:t>
                  </w:r>
                </w:p>
              </w:tc>
            </w:tr>
            <w:tr w14:paraId="16C1F5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49" w:hRule="atLeast"/>
              </w:trPr>
              <w:tc>
                <w:tcPr>
                  <w:tcW w:w="668" w:type="dxa"/>
                  <w:vMerge w:val="continue"/>
                  <w:vAlign w:val="center"/>
                </w:tcPr>
                <w:p w14:paraId="19E3C2B0"/>
              </w:tc>
              <w:tc>
                <w:tcPr>
                  <w:tcW w:w="843" w:type="dxa"/>
                  <w:vMerge w:val="continue"/>
                  <w:tcBorders>
                    <w:left w:val="single" w:color="000000" w:sz="6" w:space="0"/>
                  </w:tcBorders>
                  <w:shd w:val="clear" w:color="auto" w:fill="auto"/>
                  <w:vAlign w:val="center"/>
                </w:tcPr>
                <w:p w14:paraId="2B5BC4D5"/>
              </w:tc>
              <w:tc>
                <w:tcPr>
                  <w:tcW w:w="1337" w:type="dxa"/>
                  <w:vMerge w:val="continue"/>
                  <w:tcBorders>
                    <w:left w:val="single" w:color="000000" w:sz="6" w:space="0"/>
                  </w:tcBorders>
                  <w:shd w:val="clear" w:color="auto" w:fill="auto"/>
                  <w:vAlign w:val="center"/>
                </w:tcPr>
                <w:p w14:paraId="39276BE9"/>
              </w:tc>
              <w:tc>
                <w:tcPr>
                  <w:tcW w:w="1672" w:type="dxa"/>
                  <w:tcBorders>
                    <w:top w:val="single" w:color="auto" w:sz="4" w:space="0"/>
                    <w:bottom w:val="single" w:color="auto" w:sz="4" w:space="0"/>
                  </w:tcBorders>
                  <w:shd w:val="clear" w:color="auto" w:fill="auto"/>
                  <w:vAlign w:val="center"/>
                </w:tcPr>
                <w:p w14:paraId="4FB33CFB">
                  <w:pPr>
                    <w:widowControl w:val="0"/>
                    <w:overflowPunct w:val="0"/>
                    <w:adjustRightInd w:val="0"/>
                    <w:snapToGrid w:val="0"/>
                    <w:spacing w:line="240" w:lineRule="auto"/>
                    <w:ind w:firstLine="0" w:firstLineChars="0"/>
                    <w:jc w:val="center"/>
                    <w:textAlignment w:val="baseline"/>
                    <w:rPr>
                      <w:rFonts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废油桶</w:t>
                  </w:r>
                </w:p>
              </w:tc>
              <w:tc>
                <w:tcPr>
                  <w:tcW w:w="901" w:type="dxa"/>
                  <w:vMerge w:val="continue"/>
                  <w:tcBorders>
                    <w:left w:val="single" w:color="000000" w:sz="6" w:space="0"/>
                  </w:tcBorders>
                  <w:vAlign w:val="center"/>
                </w:tcPr>
                <w:p w14:paraId="2D06B126"/>
              </w:tc>
              <w:tc>
                <w:tcPr>
                  <w:tcW w:w="2936" w:type="dxa"/>
                  <w:vMerge w:val="continue"/>
                  <w:tcBorders>
                    <w:bottom w:val="single" w:color="auto" w:sz="4" w:space="0"/>
                  </w:tcBorders>
                  <w:vAlign w:val="center"/>
                </w:tcPr>
                <w:p w14:paraId="5887DB0B"/>
              </w:tc>
            </w:tr>
            <w:tr w14:paraId="0E5B64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49" w:hRule="atLeast"/>
              </w:trPr>
              <w:tc>
                <w:tcPr>
                  <w:tcW w:w="668" w:type="dxa"/>
                  <w:vMerge w:val="continue"/>
                  <w:vAlign w:val="center"/>
                </w:tcPr>
                <w:p w14:paraId="189BE5D4"/>
              </w:tc>
              <w:tc>
                <w:tcPr>
                  <w:tcW w:w="843" w:type="dxa"/>
                  <w:vMerge w:val="restart"/>
                  <w:tcBorders>
                    <w:left w:val="single" w:color="000000" w:sz="6" w:space="0"/>
                  </w:tcBorders>
                  <w:shd w:val="clear" w:color="auto" w:fill="auto"/>
                  <w:vAlign w:val="center"/>
                </w:tcPr>
                <w:p w14:paraId="3C3D6F18">
                  <w:pPr>
                    <w:spacing w:line="240" w:lineRule="auto"/>
                    <w:ind w:firstLine="0" w:firstLineChars="0"/>
                    <w:jc w:val="center"/>
                    <w:rPr>
                      <w:rFonts w:cs="Times New Roman"/>
                      <w:color w:val="auto"/>
                      <w:kern w:val="2"/>
                      <w:sz w:val="21"/>
                      <w:szCs w:val="21"/>
                      <w:lang w:val="en-US" w:eastAsia="zh-CN" w:bidi="ar-SA"/>
                    </w:rPr>
                  </w:pPr>
                  <w:r>
                    <w:rPr>
                      <w:rFonts w:hint="eastAsia" w:cs="Times New Roman"/>
                      <w:color w:val="auto"/>
                      <w:kern w:val="2"/>
                      <w:sz w:val="21"/>
                      <w:szCs w:val="21"/>
                      <w:lang w:val="en-US" w:eastAsia="zh-CN" w:bidi="ar-SA"/>
                    </w:rPr>
                    <w:t>/</w:t>
                  </w:r>
                </w:p>
              </w:tc>
              <w:tc>
                <w:tcPr>
                  <w:tcW w:w="1337" w:type="dxa"/>
                  <w:vMerge w:val="restart"/>
                  <w:tcBorders>
                    <w:left w:val="single" w:color="000000" w:sz="6" w:space="0"/>
                  </w:tcBorders>
                  <w:shd w:val="clear" w:color="auto" w:fill="auto"/>
                  <w:vAlign w:val="center"/>
                </w:tcPr>
                <w:p w14:paraId="283C9216">
                  <w:pPr>
                    <w:widowControl w:val="0"/>
                    <w:overflowPunct w:val="0"/>
                    <w:adjustRightInd w:val="0"/>
                    <w:snapToGrid w:val="0"/>
                    <w:spacing w:line="240" w:lineRule="auto"/>
                    <w:ind w:firstLine="0" w:firstLineChars="0"/>
                    <w:jc w:val="center"/>
                    <w:textAlignment w:val="baseline"/>
                    <w:rPr>
                      <w:rFonts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环保设施</w:t>
                  </w:r>
                </w:p>
              </w:tc>
              <w:tc>
                <w:tcPr>
                  <w:tcW w:w="1672" w:type="dxa"/>
                  <w:tcBorders>
                    <w:top w:val="single" w:color="auto" w:sz="4" w:space="0"/>
                    <w:bottom w:val="single" w:color="auto" w:sz="4" w:space="0"/>
                  </w:tcBorders>
                  <w:shd w:val="clear" w:color="auto" w:fill="auto"/>
                  <w:vAlign w:val="center"/>
                </w:tcPr>
                <w:p w14:paraId="43B86362">
                  <w:pPr>
                    <w:widowControl w:val="0"/>
                    <w:overflowPunct w:val="0"/>
                    <w:adjustRightInd w:val="0"/>
                    <w:snapToGrid w:val="0"/>
                    <w:spacing w:line="240" w:lineRule="auto"/>
                    <w:ind w:firstLine="0" w:firstLineChars="0"/>
                    <w:jc w:val="center"/>
                    <w:textAlignment w:val="baseline"/>
                    <w:rPr>
                      <w:rFonts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除尘灰</w:t>
                  </w:r>
                </w:p>
              </w:tc>
              <w:tc>
                <w:tcPr>
                  <w:tcW w:w="901" w:type="dxa"/>
                  <w:tcBorders>
                    <w:left w:val="single" w:color="000000" w:sz="6" w:space="0"/>
                  </w:tcBorders>
                  <w:vAlign w:val="center"/>
                </w:tcPr>
                <w:p w14:paraId="6A118BB3">
                  <w:pPr>
                    <w:widowControl w:val="0"/>
                    <w:overflowPunct w:val="0"/>
                    <w:adjustRightInd w:val="0"/>
                    <w:snapToGrid w:val="0"/>
                    <w:spacing w:line="240" w:lineRule="auto"/>
                    <w:ind w:firstLine="0" w:firstLineChars="0"/>
                    <w:jc w:val="center"/>
                    <w:textAlignment w:val="baseline"/>
                    <w:rPr>
                      <w:rFonts w:ascii="Times New Roman" w:hAnsi="Times New Roman" w:eastAsia="宋体" w:cs="Times New Roman"/>
                      <w:color w:val="auto"/>
                      <w:kern w:val="2"/>
                      <w:sz w:val="21"/>
                      <w:szCs w:val="21"/>
                      <w:lang w:val="en-US" w:eastAsia="zh-CN" w:bidi="ar-SA"/>
                    </w:rPr>
                  </w:pPr>
                </w:p>
              </w:tc>
              <w:tc>
                <w:tcPr>
                  <w:tcW w:w="2936" w:type="dxa"/>
                  <w:tcBorders>
                    <w:top w:val="single" w:color="auto" w:sz="4" w:space="0"/>
                    <w:bottom w:val="single" w:color="auto" w:sz="4" w:space="0"/>
                  </w:tcBorders>
                  <w:shd w:val="clear" w:color="auto" w:fill="auto"/>
                  <w:vAlign w:val="center"/>
                </w:tcPr>
                <w:p w14:paraId="153B06DF">
                  <w:pPr>
                    <w:pStyle w:val="36"/>
                    <w:ind w:firstLine="0"/>
                    <w:rPr>
                      <w:rFonts w:hint="eastAsia" w:ascii="Times New Roman" w:hAnsi="Times New Roman" w:eastAsia="宋体" w:cs="Times New Roman"/>
                      <w:color w:val="auto"/>
                      <w:kern w:val="2"/>
                      <w:sz w:val="21"/>
                      <w:szCs w:val="21"/>
                      <w:lang w:val="en-US" w:eastAsia="zh-CN" w:bidi="ar-SA"/>
                    </w:rPr>
                  </w:pPr>
                  <w:r>
                    <w:rPr>
                      <w:rFonts w:hint="eastAsia"/>
                      <w:color w:val="auto"/>
                      <w:kern w:val="2"/>
                      <w:szCs w:val="21"/>
                      <w:lang w:val="en-US" w:eastAsia="zh-CN"/>
                    </w:rPr>
                    <w:t>回用于生产</w:t>
                  </w:r>
                </w:p>
              </w:tc>
            </w:tr>
            <w:tr w14:paraId="214B67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49" w:hRule="atLeast"/>
              </w:trPr>
              <w:tc>
                <w:tcPr>
                  <w:tcW w:w="668" w:type="dxa"/>
                  <w:vMerge w:val="continue"/>
                  <w:vAlign w:val="center"/>
                </w:tcPr>
                <w:p w14:paraId="026D0565"/>
              </w:tc>
              <w:tc>
                <w:tcPr>
                  <w:tcW w:w="843" w:type="dxa"/>
                  <w:vMerge w:val="continue"/>
                  <w:tcBorders>
                    <w:left w:val="single" w:color="000000" w:sz="6" w:space="0"/>
                  </w:tcBorders>
                  <w:shd w:val="clear" w:color="auto" w:fill="auto"/>
                  <w:vAlign w:val="center"/>
                </w:tcPr>
                <w:p w14:paraId="3D163BC1"/>
              </w:tc>
              <w:tc>
                <w:tcPr>
                  <w:tcW w:w="1337" w:type="dxa"/>
                  <w:vMerge w:val="continue"/>
                  <w:tcBorders>
                    <w:left w:val="single" w:color="000000" w:sz="6" w:space="0"/>
                  </w:tcBorders>
                  <w:shd w:val="clear" w:color="auto" w:fill="auto"/>
                  <w:vAlign w:val="center"/>
                </w:tcPr>
                <w:p w14:paraId="3CA4E692"/>
              </w:tc>
              <w:tc>
                <w:tcPr>
                  <w:tcW w:w="1672" w:type="dxa"/>
                  <w:tcBorders>
                    <w:top w:val="single" w:color="auto" w:sz="4" w:space="0"/>
                  </w:tcBorders>
                  <w:shd w:val="clear" w:color="auto" w:fill="auto"/>
                  <w:vAlign w:val="center"/>
                </w:tcPr>
                <w:p w14:paraId="71215511">
                  <w:pPr>
                    <w:widowControl w:val="0"/>
                    <w:overflowPunct w:val="0"/>
                    <w:adjustRightInd w:val="0"/>
                    <w:snapToGrid w:val="0"/>
                    <w:spacing w:line="240" w:lineRule="auto"/>
                    <w:ind w:firstLine="0" w:firstLineChars="0"/>
                    <w:jc w:val="center"/>
                    <w:textAlignment w:val="baseline"/>
                    <w:rPr>
                      <w:rFonts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废活性炭</w:t>
                  </w:r>
                </w:p>
              </w:tc>
              <w:tc>
                <w:tcPr>
                  <w:tcW w:w="901" w:type="dxa"/>
                  <w:tcBorders>
                    <w:left w:val="single" w:color="000000" w:sz="6" w:space="0"/>
                  </w:tcBorders>
                  <w:vAlign w:val="center"/>
                </w:tcPr>
                <w:p w14:paraId="494D37D2">
                  <w:pPr>
                    <w:widowControl w:val="0"/>
                    <w:overflowPunct w:val="0"/>
                    <w:adjustRightInd w:val="0"/>
                    <w:snapToGrid w:val="0"/>
                    <w:spacing w:line="240" w:lineRule="auto"/>
                    <w:ind w:firstLine="0" w:firstLineChars="0"/>
                    <w:jc w:val="center"/>
                    <w:textAlignment w:val="baseline"/>
                    <w:rPr>
                      <w:rFonts w:ascii="Times New Roman" w:hAnsi="Times New Roman" w:eastAsia="宋体" w:cs="Times New Roman"/>
                      <w:color w:val="auto"/>
                      <w:kern w:val="2"/>
                      <w:sz w:val="21"/>
                      <w:szCs w:val="21"/>
                      <w:lang w:val="en-US" w:eastAsia="zh-CN" w:bidi="ar-SA"/>
                    </w:rPr>
                  </w:pPr>
                </w:p>
              </w:tc>
              <w:tc>
                <w:tcPr>
                  <w:tcW w:w="2936" w:type="dxa"/>
                  <w:tcBorders>
                    <w:top w:val="single" w:color="auto" w:sz="4" w:space="0"/>
                  </w:tcBorders>
                  <w:shd w:val="clear" w:color="auto" w:fill="auto"/>
                  <w:vAlign w:val="center"/>
                </w:tcPr>
                <w:p w14:paraId="01A11651">
                  <w:pPr>
                    <w:pStyle w:val="36"/>
                    <w:ind w:firstLine="0"/>
                    <w:rPr>
                      <w:rFonts w:hint="eastAsia" w:ascii="Times New Roman" w:hAnsi="Times New Roman" w:eastAsia="宋体" w:cs="Times New Roman"/>
                      <w:color w:val="auto"/>
                      <w:kern w:val="2"/>
                      <w:sz w:val="21"/>
                      <w:szCs w:val="21"/>
                      <w:lang w:val="en-US" w:eastAsia="zh-CN" w:bidi="ar-SA"/>
                    </w:rPr>
                  </w:pPr>
                  <w:r>
                    <w:rPr>
                      <w:rFonts w:hint="eastAsia"/>
                      <w:color w:val="auto"/>
                      <w:kern w:val="2"/>
                      <w:szCs w:val="21"/>
                      <w:lang w:val="en-US" w:eastAsia="zh-CN"/>
                    </w:rPr>
                    <w:t>厂商定期更换</w:t>
                  </w:r>
                </w:p>
              </w:tc>
            </w:tr>
          </w:tbl>
          <w:p w14:paraId="72B5F738">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textAlignment w:val="auto"/>
              <w:rPr>
                <w:rFonts w:ascii="Times New Roman" w:hAnsi="Times New Roman" w:eastAsia="宋体" w:cs="Times New Roman"/>
                <w:color w:val="auto"/>
                <w:sz w:val="24"/>
                <w:szCs w:val="24"/>
                <w:highlight w:val="none"/>
                <w:lang w:val="en-US" w:eastAsia="zh-CN"/>
              </w:rPr>
            </w:pPr>
            <w:r>
              <w:rPr>
                <w:color w:val="auto"/>
              </w:rPr>
              <mc:AlternateContent>
                <mc:Choice Requires="wpg">
                  <w:drawing>
                    <wp:anchor distT="0" distB="0" distL="114300" distR="114300" simplePos="0" relativeHeight="251659264" behindDoc="0" locked="0" layoutInCell="1" allowOverlap="1">
                      <wp:simplePos x="0" y="0"/>
                      <wp:positionH relativeFrom="column">
                        <wp:posOffset>1665605</wp:posOffset>
                      </wp:positionH>
                      <wp:positionV relativeFrom="paragraph">
                        <wp:posOffset>3173095</wp:posOffset>
                      </wp:positionV>
                      <wp:extent cx="1884045" cy="483235"/>
                      <wp:effectExtent l="0" t="0" r="0" b="0"/>
                      <wp:wrapNone/>
                      <wp:docPr id="1046" name="组合 1046"/>
                      <wp:cNvGraphicFramePr/>
                      <a:graphic xmlns:a="http://schemas.openxmlformats.org/drawingml/2006/main">
                        <a:graphicData uri="http://schemas.microsoft.com/office/word/2010/wordprocessingGroup">
                          <wpg:wgp>
                            <wpg:cNvGrpSpPr/>
                            <wpg:grpSpPr>
                              <a:xfrm rot="0">
                                <a:off x="0" y="0"/>
                                <a:ext cx="1884045" cy="483281"/>
                                <a:chOff x="0" y="0"/>
                                <a:chExt cx="1884045" cy="483281"/>
                              </a:xfrm>
                              <a:solidFill>
                                <a:srgbClr val="FFFFFF"/>
                              </a:solidFill>
                            </wpg:grpSpPr>
                            <wps:wsp>
                              <wps:cNvPr id="310" name="文本框 34 310"/>
                              <wps:cNvSpPr/>
                              <wps:spPr>
                                <a:xfrm>
                                  <a:off x="0" y="189196"/>
                                  <a:ext cx="791845" cy="271796"/>
                                </a:xfrm>
                                <a:prstGeom prst="rect">
                                  <a:avLst/>
                                </a:prstGeom>
                                <a:noFill/>
                                <a:ln w="6350" cap="flat" cmpd="sng">
                                  <a:noFill/>
                                  <a:prstDash val="solid"/>
                                  <a:round/>
                                </a:ln>
                              </wps:spPr>
                              <wps:txbx>
                                <w:txbxContent>
                                  <w:p w14:paraId="3B1B3F49">
                                    <w:pPr>
                                      <w:ind w:left="0" w:firstLine="0" w:firstLineChars="0"/>
                                      <w:rPr>
                                        <w:rFonts w:eastAsia="宋体"/>
                                        <w:sz w:val="21"/>
                                        <w:szCs w:val="21"/>
                                        <w:lang w:val="en-US" w:eastAsia="zh-CN"/>
                                      </w:rPr>
                                    </w:pPr>
                                    <w:r>
                                      <w:rPr>
                                        <w:rFonts w:hint="eastAsia" w:eastAsia="宋体"/>
                                        <w:sz w:val="21"/>
                                        <w:szCs w:val="21"/>
                                        <w:lang w:val="en-US" w:eastAsia="zh-CN"/>
                                      </w:rPr>
                                      <w:t>抽样样品</w:t>
                                    </w:r>
                                  </w:p>
                                </w:txbxContent>
                              </wps:txbx>
                              <wps:bodyPr vert="horz" wrap="square" lIns="91440" tIns="45720" rIns="91440" bIns="45720" anchor="t" anchorCtr="0" upright="0">
                                <a:noAutofit/>
                              </wps:bodyPr>
                            </wps:wsp>
                            <wps:wsp>
                              <wps:cNvPr id="312" name="直接箭头连接符 73 312"/>
                              <wps:cNvCnPr/>
                              <wps:spPr>
                                <a:xfrm rot="21600000" flipV="1">
                                  <a:off x="733424" y="335292"/>
                                  <a:ext cx="368935" cy="3829"/>
                                </a:xfrm>
                                <a:prstGeom prst="straightConnector1">
                                  <a:avLst/>
                                </a:prstGeom>
                                <a:noFill/>
                                <a:ln w="9525" cap="flat" cmpd="sng">
                                  <a:solidFill>
                                    <a:srgbClr val="000000"/>
                                  </a:solidFill>
                                  <a:prstDash val="solid"/>
                                  <a:round/>
                                  <a:tailEnd type="arrow" w="med" len="med"/>
                                </a:ln>
                              </wps:spPr>
                              <wps:bodyPr vert="horz" wrap="square" lIns="91440" tIns="45720" rIns="91440" bIns="45720" anchor="t" anchorCtr="0" upright="0">
                                <a:noAutofit/>
                              </wps:bodyPr>
                            </wps:wsp>
                            <wps:wsp>
                              <wps:cNvPr id="313" name="文本框 143 313"/>
                              <wps:cNvSpPr/>
                              <wps:spPr>
                                <a:xfrm>
                                  <a:off x="1122045" y="211484"/>
                                  <a:ext cx="653415" cy="271796"/>
                                </a:xfrm>
                                <a:prstGeom prst="rect">
                                  <a:avLst/>
                                </a:prstGeom>
                                <a:noFill/>
                                <a:ln w="6350" cap="flat" cmpd="sng">
                                  <a:noFill/>
                                  <a:prstDash val="solid"/>
                                  <a:round/>
                                </a:ln>
                              </wps:spPr>
                              <wps:txbx>
                                <w:txbxContent>
                                  <w:p w14:paraId="2906DEF5">
                                    <w:pPr>
                                      <w:ind w:left="0" w:firstLine="0" w:firstLineChars="0"/>
                                      <w:rPr>
                                        <w:rFonts w:eastAsia="宋体"/>
                                        <w:sz w:val="21"/>
                                        <w:szCs w:val="21"/>
                                        <w:lang w:val="en-US" w:eastAsia="zh-CN"/>
                                      </w:rPr>
                                    </w:pPr>
                                    <w:r>
                                      <w:rPr>
                                        <w:rFonts w:hint="eastAsia" w:eastAsia="宋体"/>
                                        <w:sz w:val="21"/>
                                        <w:szCs w:val="21"/>
                                        <w:lang w:val="en-US" w:eastAsia="zh-CN"/>
                                      </w:rPr>
                                      <w:t>检测</w:t>
                                    </w:r>
                                  </w:p>
                                </w:txbxContent>
                              </wps:txbx>
                              <wps:bodyPr vert="horz" wrap="square" lIns="91440" tIns="45720" rIns="91440" bIns="45720" anchor="t" anchorCtr="0" upright="0">
                                <a:noAutofit/>
                              </wps:bodyPr>
                            </wps:wsp>
                            <wps:wsp>
                              <wps:cNvPr id="315" name="文本框 144 315"/>
                              <wps:cNvSpPr/>
                              <wps:spPr>
                                <a:xfrm>
                                  <a:off x="1075055" y="0"/>
                                  <a:ext cx="808990" cy="271796"/>
                                </a:xfrm>
                                <a:prstGeom prst="rect">
                                  <a:avLst/>
                                </a:prstGeom>
                                <a:noFill/>
                                <a:ln w="6350" cap="flat" cmpd="sng">
                                  <a:noFill/>
                                  <a:prstDash val="solid"/>
                                  <a:round/>
                                </a:ln>
                              </wps:spPr>
                              <wps:txbx>
                                <w:txbxContent>
                                  <w:p w14:paraId="4F3D4706">
                                    <w:pPr>
                                      <w:ind w:left="0" w:firstLine="0" w:firstLineChars="0"/>
                                      <w:rPr>
                                        <w:rFonts w:eastAsia="宋体"/>
                                        <w:sz w:val="21"/>
                                        <w:szCs w:val="21"/>
                                        <w:lang w:val="en-US" w:eastAsia="zh-CN"/>
                                      </w:rPr>
                                    </w:pPr>
                                    <w:r>
                                      <w:rPr>
                                        <w:rFonts w:hint="eastAsia" w:eastAsia="宋体"/>
                                        <w:sz w:val="21"/>
                                        <w:szCs w:val="21"/>
                                        <w:lang w:val="en-US" w:eastAsia="zh-CN"/>
                                      </w:rPr>
                                      <w:t>G、S</w:t>
                                    </w:r>
                                  </w:p>
                                </w:txbxContent>
                              </wps:txbx>
                              <wps:bodyPr vert="horz" wrap="square" lIns="91440" tIns="45720" rIns="91440" bIns="45720" anchor="t" anchorCtr="0" upright="0">
                                <a:noAutofit/>
                              </wps:bodyPr>
                            </wps:wsp>
                          </wpg:wgp>
                        </a:graphicData>
                      </a:graphic>
                    </wp:anchor>
                  </w:drawing>
                </mc:Choice>
                <mc:Fallback>
                  <w:pict>
                    <v:group id="_x0000_s1026" o:spid="_x0000_s1026" o:spt="203" style="position:absolute;left:0pt;margin-left:131.15pt;margin-top:249.85pt;height:38.05pt;width:148.35pt;z-index:251659264;mso-width-relative:page;mso-height-relative:page;" coordsize="1884045,483281" o:gfxdata="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">
                      <o:lock v:ext="edit" aspectratio="f"/>
                      <v:rect id="文本框 34 310" o:spid="_x0000_s1026" o:spt="1" style="position:absolute;left:0;top:189196;height:271796;width:791845;" filled="f" stroked="f" coordsize="21600,21600" o:gfxdata="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Ki7xL4A&#10;AADcAAAADwAAAAAAAAABACAAAAAiAAAAZHJzL2Rvd25yZXYueG1sUEsBAhQAFAAAAAgAh07iQDMv&#10;BZ47AAAAOQAAABAAAAAAAAAAAQAgAAAADQEAAGRycy9zaGFwZXhtbC54bWxQSwUGAAAAAAYABgBb&#10;AQAAtwMAAAAA&#10;">
                        <v:fill on="f" focussize="0,0"/>
                        <v:stroke on="f" weight="0.5pt" joinstyle="round"/>
                        <v:imagedata o:title=""/>
                        <o:lock v:ext="edit" aspectratio="f"/>
                        <v:textbox>
                          <w:txbxContent>
                            <w:p w14:paraId="3B1B3F49">
                              <w:pPr>
                                <w:ind w:left="0" w:firstLine="0" w:firstLineChars="0"/>
                                <w:rPr>
                                  <w:rFonts w:eastAsia="宋体"/>
                                  <w:sz w:val="21"/>
                                  <w:szCs w:val="21"/>
                                  <w:lang w:val="en-US" w:eastAsia="zh-CN"/>
                                </w:rPr>
                              </w:pPr>
                              <w:r>
                                <w:rPr>
                                  <w:rFonts w:hint="eastAsia" w:eastAsia="宋体"/>
                                  <w:sz w:val="21"/>
                                  <w:szCs w:val="21"/>
                                  <w:lang w:val="en-US" w:eastAsia="zh-CN"/>
                                </w:rPr>
                                <w:t>抽样样品</w:t>
                              </w:r>
                            </w:p>
                          </w:txbxContent>
                        </v:textbox>
                      </v:rect>
                      <v:shape id="直接箭头连接符 73 312" o:spid="_x0000_s1026" o:spt="32" type="#_x0000_t32" style="position:absolute;left:733424;top:335292;flip:y;height:3829;width:368935;" filled="f" stroked="t" coordsize="21600,21600" o:gfxdata="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W/Mny/&#10;AAAA3AAAAA8AAAAAAAAAAQAgAAAAIgAAAGRycy9kb3ducmV2LnhtbFBLAQIUABQAAAAIAIdO4kAz&#10;LwWeOwAAADkAAAAQAAAAAAAAAAEAIAAAAA4BAABkcnMvc2hhcGV4bWwueG1sUEsFBgAAAAAGAAYA&#10;WwEAALgDAAAAAA==&#10;">
                        <v:fill on="f" focussize="0,0"/>
                        <v:stroke color="#000000" joinstyle="round" endarrow="open"/>
                        <v:imagedata o:title=""/>
                        <o:lock v:ext="edit" aspectratio="f"/>
                      </v:shape>
                      <v:rect id="文本框 143 313" o:spid="_x0000_s1026" o:spt="1" style="position:absolute;left:1122045;top:211484;height:271796;width:653415;" filled="f" stroked="f" coordsize="21600,21600" o:gfxdata="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8Hol&#10;s8EAAADcAAAADwAAAAAAAAABACAAAAAiAAAAZHJzL2Rvd25yZXYueG1sUEsBAhQAFAAAAAgAh07i&#10;QDMvBZ47AAAAOQAAABAAAAAAAAAAAQAgAAAAEAEAAGRycy9zaGFwZXhtbC54bWxQSwUGAAAAAAYA&#10;BgBbAQAAugMAAAAA&#10;">
                        <v:fill on="f" focussize="0,0"/>
                        <v:stroke on="f" weight="0.5pt" joinstyle="round"/>
                        <v:imagedata o:title=""/>
                        <o:lock v:ext="edit" aspectratio="f"/>
                        <v:textbox>
                          <w:txbxContent>
                            <w:p w14:paraId="2906DEF5">
                              <w:pPr>
                                <w:ind w:left="0" w:firstLine="0" w:firstLineChars="0"/>
                                <w:rPr>
                                  <w:rFonts w:eastAsia="宋体"/>
                                  <w:sz w:val="21"/>
                                  <w:szCs w:val="21"/>
                                  <w:lang w:val="en-US" w:eastAsia="zh-CN"/>
                                </w:rPr>
                              </w:pPr>
                              <w:r>
                                <w:rPr>
                                  <w:rFonts w:hint="eastAsia" w:eastAsia="宋体"/>
                                  <w:sz w:val="21"/>
                                  <w:szCs w:val="21"/>
                                  <w:lang w:val="en-US" w:eastAsia="zh-CN"/>
                                </w:rPr>
                                <w:t>检测</w:t>
                              </w:r>
                            </w:p>
                          </w:txbxContent>
                        </v:textbox>
                      </v:rect>
                      <v:rect id="文本框 144 315" o:spid="_x0000_s1026" o:spt="1" style="position:absolute;left:1075055;top:0;height:271796;width:808990;" filled="f" stroked="f" coordsize="21600,21600" o:gfxdata="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EN8Y&#10;XMEAAADcAAAADwAAAAAAAAABACAAAAAiAAAAZHJzL2Rvd25yZXYueG1sUEsBAhQAFAAAAAgAh07i&#10;QDMvBZ47AAAAOQAAABAAAAAAAAAAAQAgAAAAEAEAAGRycy9zaGFwZXhtbC54bWxQSwUGAAAAAAYA&#10;BgBbAQAAugMAAAAA&#10;">
                        <v:fill on="f" focussize="0,0"/>
                        <v:stroke on="f" weight="0.5pt" joinstyle="round"/>
                        <v:imagedata o:title=""/>
                        <o:lock v:ext="edit" aspectratio="f"/>
                        <v:textbox>
                          <w:txbxContent>
                            <w:p w14:paraId="4F3D4706">
                              <w:pPr>
                                <w:ind w:left="0" w:firstLine="0" w:firstLineChars="0"/>
                                <w:rPr>
                                  <w:rFonts w:eastAsia="宋体"/>
                                  <w:sz w:val="21"/>
                                  <w:szCs w:val="21"/>
                                  <w:lang w:val="en-US" w:eastAsia="zh-CN"/>
                                </w:rPr>
                              </w:pPr>
                              <w:r>
                                <w:rPr>
                                  <w:rFonts w:hint="eastAsia" w:eastAsia="宋体"/>
                                  <w:sz w:val="21"/>
                                  <w:szCs w:val="21"/>
                                  <w:lang w:val="en-US" w:eastAsia="zh-CN"/>
                                </w:rPr>
                                <w:t>G、S</w:t>
                              </w:r>
                            </w:p>
                          </w:txbxContent>
                        </v:textbox>
                      </v:rect>
                    </v:group>
                  </w:pict>
                </mc:Fallback>
              </mc:AlternateContent>
            </w:r>
            <w:r>
              <w:rPr>
                <w:rFonts w:hint="eastAsia" w:ascii="Times New Roman" w:hAnsi="Times New Roman" w:eastAsia="宋体" w:cs="Times New Roman"/>
                <w:color w:val="auto"/>
                <w:sz w:val="24"/>
                <w:szCs w:val="24"/>
                <w:highlight w:val="none"/>
                <w:lang w:val="en-US" w:eastAsia="zh-CN"/>
              </w:rPr>
              <w:t>化验室检测：</w:t>
            </w:r>
          </w:p>
          <w:p w14:paraId="1C4B1999">
            <w:pPr>
              <w:pStyle w:val="38"/>
              <w:jc w:val="both"/>
              <w:rPr>
                <w:color w:val="auto"/>
              </w:rPr>
            </w:pPr>
          </w:p>
          <w:p w14:paraId="1175365E">
            <w:pPr>
              <w:pStyle w:val="38"/>
              <w:jc w:val="both"/>
              <w:rPr>
                <w:color w:val="auto"/>
              </w:rPr>
            </w:pPr>
          </w:p>
          <w:p w14:paraId="0B5340DE">
            <w:pPr>
              <w:ind w:firstLine="4320" w:firstLineChars="1800"/>
              <w:rPr>
                <w:rFonts w:hint="eastAsia" w:ascii="Times New Roman" w:hAnsi="Times New Roman" w:eastAsia="宋体" w:cs="Times New Roman"/>
                <w:b/>
                <w:color w:val="auto"/>
                <w:kern w:val="2"/>
                <w:sz w:val="24"/>
                <w:szCs w:val="21"/>
                <w:lang w:val="en-US" w:eastAsia="zh-CN" w:bidi="ar-SA"/>
              </w:rPr>
            </w:pPr>
            <w:r>
              <w:rPr>
                <w:rFonts w:hint="eastAsia" w:ascii="Times New Roman" w:hAnsi="Times New Roman" w:eastAsia="宋体" w:cs="Times New Roman"/>
                <w:color w:val="auto"/>
                <w:lang w:val="en-US" w:eastAsia="zh-CN"/>
              </w:rPr>
              <w:t>图例：G 废气、N 噪声、S 固体废物</w:t>
            </w:r>
          </w:p>
          <w:p w14:paraId="600131C9">
            <w:pPr>
              <w:widowControl w:val="0"/>
              <w:spacing w:line="240" w:lineRule="auto"/>
              <w:ind w:firstLine="0" w:firstLineChars="0"/>
              <w:jc w:val="center"/>
              <w:rPr>
                <w:color w:val="auto"/>
              </w:rPr>
            </w:pPr>
            <w:r>
              <w:rPr>
                <w:rFonts w:hint="eastAsia" w:ascii="Times New Roman" w:hAnsi="Times New Roman" w:eastAsia="宋体" w:cs="Times New Roman"/>
                <w:b/>
                <w:color w:val="auto"/>
                <w:kern w:val="2"/>
                <w:sz w:val="24"/>
                <w:szCs w:val="21"/>
                <w:lang w:val="en-US" w:eastAsia="zh-CN" w:bidi="ar-SA"/>
              </w:rPr>
              <w:t>图2-</w:t>
            </w:r>
            <w:r>
              <w:rPr>
                <w:rFonts w:hint="eastAsia" w:cs="Times New Roman"/>
                <w:b/>
                <w:color w:val="auto"/>
                <w:kern w:val="2"/>
                <w:sz w:val="24"/>
                <w:szCs w:val="21"/>
                <w:lang w:val="en-US" w:eastAsia="zh-CN" w:bidi="ar-SA"/>
              </w:rPr>
              <w:t xml:space="preserve">5 </w:t>
            </w:r>
            <w:r>
              <w:rPr>
                <w:rFonts w:hint="eastAsia" w:ascii="Times New Roman" w:hAnsi="Times New Roman" w:eastAsia="宋体" w:cs="Times New Roman"/>
                <w:b/>
                <w:color w:val="auto"/>
                <w:kern w:val="2"/>
                <w:sz w:val="24"/>
                <w:szCs w:val="21"/>
                <w:lang w:val="en-US" w:eastAsia="zh-CN" w:bidi="ar-SA"/>
              </w:rPr>
              <w:t xml:space="preserve"> 化验室流程及排污节点图</w:t>
            </w:r>
          </w:p>
          <w:p w14:paraId="0B98403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生产过程中对原料和产品抽样进行物理性能检测、化学成分检测。企业化验室主要检测产品氮、磷、钾、水分、粒度；原料尿素、氯化铵、氯化钾、硫酸钾、磷酸一铵、磷酸二铵含量的检测。项目厂区化验室使用的试剂主要是外购纯水、硫酸铜、氢氧化钠、硫酸、盐酸、硝酸、丙酮、柠檬酸、四苯硼钠、乙二胺四乙酸二钠等。</w:t>
            </w:r>
          </w:p>
          <w:p w14:paraId="2A217B3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化验室产生污染物主要是化验室废气、化验室废液和主要是化验室废包装。</w:t>
            </w:r>
          </w:p>
          <w:p w14:paraId="7B50AED9">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center"/>
              <w:textAlignment w:val="auto"/>
              <w:rPr>
                <w:rFonts w:ascii="Times New Roman" w:hAnsi="Times New Roman" w:eastAsia="宋体" w:cs="Times New Roman"/>
                <w:b/>
                <w:bCs/>
                <w:color w:val="auto"/>
                <w:sz w:val="24"/>
                <w:szCs w:val="24"/>
                <w:highlight w:val="none"/>
                <w:lang w:val="en-US" w:eastAsia="zh-CN"/>
              </w:rPr>
            </w:pPr>
            <w:r>
              <w:rPr>
                <w:b/>
                <w:bCs/>
                <w:color w:val="auto"/>
              </w:rPr>
              <w:t>表2-</w:t>
            </w:r>
            <w:r>
              <w:rPr>
                <w:rFonts w:hint="eastAsia" w:ascii="Times New Roman" w:hAnsi="Times New Roman" w:eastAsia="宋体"/>
                <w:b/>
                <w:bCs/>
                <w:color w:val="auto"/>
                <w:lang w:val="en-US" w:eastAsia="zh-CN"/>
              </w:rPr>
              <w:t>1</w:t>
            </w:r>
            <w:r>
              <w:rPr>
                <w:rFonts w:hint="eastAsia"/>
                <w:b/>
                <w:bCs/>
                <w:color w:val="auto"/>
                <w:lang w:val="en-US" w:eastAsia="zh-CN"/>
              </w:rPr>
              <w:t>2</w:t>
            </w:r>
            <w:r>
              <w:rPr>
                <w:b/>
                <w:bCs/>
                <w:color w:val="auto"/>
              </w:rPr>
              <w:t xml:space="preserve"> </w:t>
            </w:r>
            <w:r>
              <w:rPr>
                <w:rFonts w:hint="eastAsia"/>
                <w:b/>
                <w:bCs/>
                <w:color w:val="auto"/>
              </w:rPr>
              <w:t xml:space="preserve"> 排污</w:t>
            </w:r>
            <w:r>
              <w:rPr>
                <w:b/>
                <w:bCs/>
                <w:color w:val="auto"/>
              </w:rPr>
              <w:t>节点及处理方式一览表</w:t>
            </w:r>
          </w:p>
          <w:tbl>
            <w:tblPr>
              <w:tblStyle w:val="21"/>
              <w:tblpPr w:leftFromText="180" w:rightFromText="180" w:vertAnchor="text" w:tblpXSpec="left" w:tblpY="1"/>
              <w:tblOverlap w:val="never"/>
              <w:tblW w:w="8357"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668"/>
              <w:gridCol w:w="843"/>
              <w:gridCol w:w="1337"/>
              <w:gridCol w:w="1672"/>
              <w:gridCol w:w="901"/>
              <w:gridCol w:w="2936"/>
            </w:tblGrid>
            <w:tr w14:paraId="0B679A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trPr>
              <w:tc>
                <w:tcPr>
                  <w:tcW w:w="668" w:type="dxa"/>
                  <w:vAlign w:val="center"/>
                </w:tcPr>
                <w:p w14:paraId="2B8C00F8">
                  <w:pPr>
                    <w:widowControl w:val="0"/>
                    <w:overflowPunct w:val="0"/>
                    <w:adjustRightInd w:val="0"/>
                    <w:snapToGrid w:val="0"/>
                    <w:spacing w:line="240" w:lineRule="auto"/>
                    <w:ind w:firstLine="0" w:firstLineChars="0"/>
                    <w:jc w:val="center"/>
                    <w:textAlignment w:val="baseline"/>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类型</w:t>
                  </w:r>
                </w:p>
              </w:tc>
              <w:tc>
                <w:tcPr>
                  <w:tcW w:w="843" w:type="dxa"/>
                  <w:vAlign w:val="center"/>
                </w:tcPr>
                <w:p w14:paraId="0DE9C374">
                  <w:pPr>
                    <w:widowControl w:val="0"/>
                    <w:overflowPunct w:val="0"/>
                    <w:adjustRightInd w:val="0"/>
                    <w:snapToGrid w:val="0"/>
                    <w:spacing w:line="240" w:lineRule="auto"/>
                    <w:ind w:firstLine="0" w:firstLineChars="0"/>
                    <w:jc w:val="center"/>
                    <w:textAlignment w:val="baseline"/>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0"/>
                      <w:sz w:val="21"/>
                      <w:szCs w:val="24"/>
                      <w:lang w:val="en-US" w:eastAsia="zh-CN" w:bidi="ar-SA"/>
                    </w:rPr>
                    <w:t>序号</w:t>
                  </w:r>
                </w:p>
              </w:tc>
              <w:tc>
                <w:tcPr>
                  <w:tcW w:w="1337" w:type="dxa"/>
                  <w:vAlign w:val="center"/>
                </w:tcPr>
                <w:p w14:paraId="6B3F4FEF">
                  <w:pPr>
                    <w:widowControl w:val="0"/>
                    <w:overflowPunct w:val="0"/>
                    <w:adjustRightInd w:val="0"/>
                    <w:snapToGrid w:val="0"/>
                    <w:spacing w:line="240" w:lineRule="auto"/>
                    <w:ind w:firstLine="0" w:firstLineChars="0"/>
                    <w:jc w:val="center"/>
                    <w:textAlignment w:val="baseline"/>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0"/>
                      <w:sz w:val="21"/>
                      <w:szCs w:val="24"/>
                      <w:lang w:val="en-US" w:eastAsia="zh-CN" w:bidi="ar-SA"/>
                    </w:rPr>
                    <w:t>产生工序</w:t>
                  </w:r>
                </w:p>
              </w:tc>
              <w:tc>
                <w:tcPr>
                  <w:tcW w:w="1672" w:type="dxa"/>
                  <w:vAlign w:val="center"/>
                </w:tcPr>
                <w:p w14:paraId="4BB15231">
                  <w:pPr>
                    <w:widowControl w:val="0"/>
                    <w:overflowPunct w:val="0"/>
                    <w:adjustRightInd w:val="0"/>
                    <w:snapToGrid w:val="0"/>
                    <w:spacing w:line="240" w:lineRule="auto"/>
                    <w:ind w:firstLine="0" w:firstLineChars="0"/>
                    <w:jc w:val="center"/>
                    <w:textAlignment w:val="baseline"/>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0"/>
                      <w:sz w:val="21"/>
                      <w:szCs w:val="24"/>
                      <w:lang w:val="en-US" w:eastAsia="zh-CN" w:bidi="ar-SA"/>
                    </w:rPr>
                    <w:t>污染物</w:t>
                  </w:r>
                </w:p>
              </w:tc>
              <w:tc>
                <w:tcPr>
                  <w:tcW w:w="901" w:type="dxa"/>
                  <w:vAlign w:val="center"/>
                </w:tcPr>
                <w:p w14:paraId="1189F09C">
                  <w:pPr>
                    <w:widowControl w:val="0"/>
                    <w:overflowPunct w:val="0"/>
                    <w:adjustRightInd w:val="0"/>
                    <w:snapToGrid w:val="0"/>
                    <w:spacing w:line="240" w:lineRule="auto"/>
                    <w:ind w:firstLine="0" w:firstLineChars="0"/>
                    <w:jc w:val="center"/>
                    <w:textAlignment w:val="baseline"/>
                    <w:rPr>
                      <w:rFonts w:ascii="Times New Roman" w:hAnsi="Times New Roman" w:eastAsia="宋体" w:cs="Times New Roman"/>
                      <w:color w:val="auto"/>
                      <w:kern w:val="0"/>
                      <w:sz w:val="21"/>
                      <w:szCs w:val="24"/>
                      <w:lang w:val="en-US" w:eastAsia="zh-CN" w:bidi="ar-SA"/>
                    </w:rPr>
                  </w:pPr>
                  <w:r>
                    <w:rPr>
                      <w:rFonts w:hint="eastAsia" w:ascii="Times New Roman" w:hAnsi="Times New Roman" w:eastAsia="宋体" w:cs="Times New Roman"/>
                      <w:color w:val="auto"/>
                      <w:kern w:val="0"/>
                      <w:sz w:val="21"/>
                      <w:szCs w:val="24"/>
                      <w:lang w:val="en-US" w:eastAsia="zh-CN" w:bidi="ar-SA"/>
                    </w:rPr>
                    <w:t>排放</w:t>
                  </w:r>
                </w:p>
                <w:p w14:paraId="40B4E1BD">
                  <w:pPr>
                    <w:widowControl w:val="0"/>
                    <w:overflowPunct w:val="0"/>
                    <w:adjustRightInd w:val="0"/>
                    <w:snapToGrid w:val="0"/>
                    <w:spacing w:line="240" w:lineRule="auto"/>
                    <w:ind w:firstLine="0" w:firstLineChars="0"/>
                    <w:jc w:val="center"/>
                    <w:textAlignment w:val="baseline"/>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特征</w:t>
                  </w:r>
                </w:p>
              </w:tc>
              <w:tc>
                <w:tcPr>
                  <w:tcW w:w="2936" w:type="dxa"/>
                  <w:vAlign w:val="center"/>
                </w:tcPr>
                <w:p w14:paraId="3418C908">
                  <w:pPr>
                    <w:widowControl w:val="0"/>
                    <w:overflowPunct w:val="0"/>
                    <w:adjustRightInd w:val="0"/>
                    <w:snapToGrid w:val="0"/>
                    <w:spacing w:line="240" w:lineRule="auto"/>
                    <w:ind w:firstLine="0" w:firstLineChars="0"/>
                    <w:jc w:val="center"/>
                    <w:textAlignment w:val="baseline"/>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0"/>
                      <w:sz w:val="21"/>
                      <w:szCs w:val="24"/>
                      <w:lang w:val="en-US" w:eastAsia="zh-CN" w:bidi="ar-SA"/>
                    </w:rPr>
                    <w:t>治理措施</w:t>
                  </w:r>
                </w:p>
              </w:tc>
            </w:tr>
            <w:tr w14:paraId="5EF8EE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trPr>
              <w:tc>
                <w:tcPr>
                  <w:tcW w:w="668" w:type="dxa"/>
                  <w:vAlign w:val="center"/>
                </w:tcPr>
                <w:p w14:paraId="50747284">
                  <w:pPr>
                    <w:widowControl w:val="0"/>
                    <w:overflowPunct w:val="0"/>
                    <w:adjustRightInd w:val="0"/>
                    <w:snapToGrid w:val="0"/>
                    <w:spacing w:line="240" w:lineRule="auto"/>
                    <w:ind w:firstLine="0" w:firstLineChars="0"/>
                    <w:jc w:val="center"/>
                    <w:textAlignment w:val="baseline"/>
                    <w:rPr>
                      <w:rFonts w:ascii="Times New Roman" w:hAnsi="Times New Roman" w:eastAsia="宋体" w:cs="Times New Roman"/>
                      <w:color w:val="auto"/>
                      <w:kern w:val="0"/>
                      <w:sz w:val="21"/>
                      <w:szCs w:val="24"/>
                      <w:lang w:val="en-US" w:eastAsia="zh-CN" w:bidi="ar-SA"/>
                    </w:rPr>
                  </w:pPr>
                  <w:r>
                    <w:rPr>
                      <w:rFonts w:hint="eastAsia" w:ascii="Times New Roman" w:hAnsi="Times New Roman" w:eastAsia="宋体" w:cs="Times New Roman"/>
                      <w:color w:val="auto"/>
                      <w:kern w:val="0"/>
                      <w:sz w:val="21"/>
                      <w:szCs w:val="24"/>
                      <w:lang w:val="en-US" w:eastAsia="zh-CN" w:bidi="ar-SA"/>
                    </w:rPr>
                    <w:t>废气</w:t>
                  </w:r>
                </w:p>
              </w:tc>
              <w:tc>
                <w:tcPr>
                  <w:tcW w:w="843" w:type="dxa"/>
                  <w:tcBorders>
                    <w:left w:val="single" w:color="000000" w:sz="6" w:space="0"/>
                  </w:tcBorders>
                  <w:vAlign w:val="center"/>
                </w:tcPr>
                <w:p w14:paraId="789124A5">
                  <w:pPr>
                    <w:widowControl w:val="0"/>
                    <w:overflowPunct w:val="0"/>
                    <w:adjustRightInd w:val="0"/>
                    <w:snapToGrid w:val="0"/>
                    <w:spacing w:line="240" w:lineRule="auto"/>
                    <w:ind w:firstLine="0" w:firstLineChars="0"/>
                    <w:jc w:val="center"/>
                    <w:textAlignment w:val="baseline"/>
                    <w:rPr>
                      <w:rFonts w:hint="eastAsia" w:ascii="Times New Roman" w:hAnsi="Times New Roman" w:eastAsia="宋体" w:cs="Times New Roman"/>
                      <w:color w:val="auto"/>
                      <w:kern w:val="0"/>
                      <w:sz w:val="21"/>
                      <w:szCs w:val="24"/>
                      <w:lang w:val="en-US" w:eastAsia="zh-CN" w:bidi="ar-SA"/>
                    </w:rPr>
                  </w:pPr>
                  <w:r>
                    <w:rPr>
                      <w:rFonts w:hint="eastAsia" w:ascii="Times New Roman" w:hAnsi="Times New Roman" w:eastAsia="宋体" w:cs="Times New Roman"/>
                      <w:color w:val="auto"/>
                      <w:kern w:val="0"/>
                      <w:sz w:val="21"/>
                      <w:szCs w:val="24"/>
                      <w:lang w:val="en-US" w:eastAsia="zh-CN" w:bidi="ar-SA"/>
                    </w:rPr>
                    <w:t>G</w:t>
                  </w:r>
                </w:p>
              </w:tc>
              <w:tc>
                <w:tcPr>
                  <w:tcW w:w="1337" w:type="dxa"/>
                  <w:tcBorders>
                    <w:bottom w:val="single" w:color="auto" w:sz="4" w:space="0"/>
                  </w:tcBorders>
                  <w:vAlign w:val="center"/>
                </w:tcPr>
                <w:p w14:paraId="25977949">
                  <w:pPr>
                    <w:pStyle w:val="36"/>
                    <w:ind w:firstLine="0"/>
                    <w:rPr>
                      <w:rFonts w:ascii="Times New Roman" w:hAnsi="Times New Roman" w:eastAsia="宋体" w:cs="Times New Roman"/>
                      <w:color w:val="auto"/>
                      <w:kern w:val="0"/>
                      <w:sz w:val="21"/>
                      <w:szCs w:val="24"/>
                      <w:lang w:val="en-US" w:eastAsia="zh-CN" w:bidi="ar-SA"/>
                    </w:rPr>
                  </w:pPr>
                  <w:r>
                    <w:rPr>
                      <w:rFonts w:hint="eastAsia"/>
                      <w:color w:val="auto"/>
                      <w:lang w:val="en-US" w:eastAsia="zh-CN"/>
                    </w:rPr>
                    <w:t>化验室</w:t>
                  </w:r>
                </w:p>
              </w:tc>
              <w:tc>
                <w:tcPr>
                  <w:tcW w:w="1672" w:type="dxa"/>
                  <w:tcBorders>
                    <w:bottom w:val="single" w:color="auto" w:sz="4" w:space="0"/>
                  </w:tcBorders>
                  <w:vAlign w:val="center"/>
                </w:tcPr>
                <w:p w14:paraId="120CD38B">
                  <w:pPr>
                    <w:pStyle w:val="36"/>
                    <w:ind w:firstLine="0"/>
                    <w:rPr>
                      <w:rFonts w:ascii="Times New Roman" w:hAnsi="Times New Roman" w:eastAsia="宋体" w:cs="Times New Roman"/>
                      <w:color w:val="auto"/>
                      <w:kern w:val="0"/>
                      <w:sz w:val="21"/>
                      <w:szCs w:val="24"/>
                      <w:lang w:val="en-US" w:eastAsia="zh-CN" w:bidi="ar-SA"/>
                    </w:rPr>
                  </w:pPr>
                  <w:r>
                    <w:rPr>
                      <w:rFonts w:hint="eastAsia"/>
                      <w:color w:val="auto"/>
                      <w:lang w:val="en-US" w:eastAsia="zh-CN"/>
                    </w:rPr>
                    <w:t>硫酸雾、氯化氢、氮氧化物、非甲烷总烃</w:t>
                  </w:r>
                </w:p>
              </w:tc>
              <w:tc>
                <w:tcPr>
                  <w:tcW w:w="901" w:type="dxa"/>
                  <w:tcBorders>
                    <w:bottom w:val="single" w:color="auto" w:sz="4" w:space="0"/>
                  </w:tcBorders>
                  <w:vAlign w:val="center"/>
                </w:tcPr>
                <w:p w14:paraId="6114AF0C">
                  <w:pPr>
                    <w:pStyle w:val="36"/>
                    <w:ind w:firstLine="0"/>
                    <w:rPr>
                      <w:rFonts w:ascii="Times New Roman" w:hAnsi="Times New Roman" w:eastAsia="宋体" w:cs="Times New Roman"/>
                      <w:color w:val="auto"/>
                      <w:kern w:val="0"/>
                      <w:sz w:val="21"/>
                      <w:szCs w:val="24"/>
                      <w:lang w:val="en-US" w:eastAsia="zh-CN" w:bidi="ar-SA"/>
                    </w:rPr>
                  </w:pPr>
                  <w:r>
                    <w:rPr>
                      <w:rFonts w:hint="eastAsia"/>
                      <w:color w:val="auto"/>
                      <w:lang w:val="en-US" w:eastAsia="zh-CN"/>
                    </w:rPr>
                    <w:t>间歇</w:t>
                  </w:r>
                </w:p>
              </w:tc>
              <w:tc>
                <w:tcPr>
                  <w:tcW w:w="2936" w:type="dxa"/>
                  <w:tcBorders>
                    <w:bottom w:val="single" w:color="auto" w:sz="4" w:space="0"/>
                  </w:tcBorders>
                  <w:vAlign w:val="center"/>
                </w:tcPr>
                <w:p w14:paraId="67CDB9D9">
                  <w:pPr>
                    <w:pStyle w:val="36"/>
                    <w:ind w:firstLine="0"/>
                    <w:rPr>
                      <w:rFonts w:ascii="Times New Roman" w:hAnsi="Times New Roman" w:eastAsia="宋体" w:cs="Times New Roman"/>
                      <w:color w:val="auto"/>
                      <w:kern w:val="0"/>
                      <w:sz w:val="21"/>
                      <w:szCs w:val="24"/>
                      <w:lang w:val="en-US" w:eastAsia="zh-CN" w:bidi="ar-SA"/>
                    </w:rPr>
                  </w:pPr>
                  <w:r>
                    <w:rPr>
                      <w:rFonts w:hint="eastAsia"/>
                      <w:color w:val="auto"/>
                      <w:lang w:val="en-US" w:eastAsia="zh-CN"/>
                    </w:rPr>
                    <w:t>废气经集气罩收集+二级活性炭吸附装置TA001+干式酸雾净化器+15m排气筒P4</w:t>
                  </w:r>
                </w:p>
              </w:tc>
            </w:tr>
            <w:tr w14:paraId="6DAFFE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trPr>
              <w:tc>
                <w:tcPr>
                  <w:tcW w:w="668" w:type="dxa"/>
                  <w:vMerge w:val="restart"/>
                  <w:vAlign w:val="center"/>
                </w:tcPr>
                <w:p w14:paraId="6638E26E">
                  <w:pPr>
                    <w:spacing w:line="240" w:lineRule="auto"/>
                    <w:ind w:firstLine="0" w:firstLineChars="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固体废物</w:t>
                  </w:r>
                </w:p>
              </w:tc>
              <w:tc>
                <w:tcPr>
                  <w:tcW w:w="843" w:type="dxa"/>
                  <w:vMerge w:val="restart"/>
                  <w:tcBorders>
                    <w:left w:val="single" w:color="000000" w:sz="6" w:space="0"/>
                  </w:tcBorders>
                  <w:vAlign w:val="center"/>
                </w:tcPr>
                <w:p w14:paraId="35E8AB72">
                  <w:pPr>
                    <w:spacing w:line="240" w:lineRule="auto"/>
                    <w:ind w:firstLine="0" w:firstLineChars="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S</w:t>
                  </w:r>
                </w:p>
              </w:tc>
              <w:tc>
                <w:tcPr>
                  <w:tcW w:w="1337" w:type="dxa"/>
                  <w:tcBorders>
                    <w:top w:val="single" w:color="auto" w:sz="4" w:space="0"/>
                  </w:tcBorders>
                  <w:vAlign w:val="center"/>
                </w:tcPr>
                <w:p w14:paraId="6C5581A4">
                  <w:pPr>
                    <w:widowControl w:val="0"/>
                    <w:overflowPunct w:val="0"/>
                    <w:adjustRightInd w:val="0"/>
                    <w:snapToGrid w:val="0"/>
                    <w:spacing w:line="240" w:lineRule="auto"/>
                    <w:ind w:firstLine="0" w:firstLineChars="0"/>
                    <w:jc w:val="center"/>
                    <w:textAlignment w:val="baseline"/>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化验室废液</w:t>
                  </w:r>
                </w:p>
              </w:tc>
              <w:tc>
                <w:tcPr>
                  <w:tcW w:w="1672" w:type="dxa"/>
                  <w:tcBorders>
                    <w:top w:val="single" w:color="auto" w:sz="4" w:space="0"/>
                  </w:tcBorders>
                  <w:vAlign w:val="center"/>
                </w:tcPr>
                <w:p w14:paraId="65AC38A6">
                  <w:pPr>
                    <w:widowControl w:val="0"/>
                    <w:overflowPunct w:val="0"/>
                    <w:adjustRightInd w:val="0"/>
                    <w:snapToGrid w:val="0"/>
                    <w:spacing w:line="240" w:lineRule="auto"/>
                    <w:ind w:firstLine="0" w:firstLineChars="0"/>
                    <w:jc w:val="center"/>
                    <w:textAlignment w:val="baseline"/>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化验室废液</w:t>
                  </w:r>
                </w:p>
              </w:tc>
              <w:tc>
                <w:tcPr>
                  <w:tcW w:w="901" w:type="dxa"/>
                  <w:vMerge w:val="restart"/>
                  <w:tcBorders>
                    <w:top w:val="single" w:color="auto" w:sz="4" w:space="0"/>
                  </w:tcBorders>
                  <w:vAlign w:val="center"/>
                </w:tcPr>
                <w:p w14:paraId="4DC912F9">
                  <w:pPr>
                    <w:widowControl w:val="0"/>
                    <w:overflowPunct w:val="0"/>
                    <w:adjustRightInd w:val="0"/>
                    <w:snapToGrid w:val="0"/>
                    <w:spacing w:line="240" w:lineRule="auto"/>
                    <w:ind w:firstLine="0" w:firstLineChars="0"/>
                    <w:jc w:val="center"/>
                    <w:textAlignment w:val="baseline"/>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间断</w:t>
                  </w:r>
                </w:p>
              </w:tc>
              <w:tc>
                <w:tcPr>
                  <w:tcW w:w="2936" w:type="dxa"/>
                  <w:vMerge w:val="restart"/>
                  <w:tcBorders>
                    <w:top w:val="single" w:color="auto" w:sz="4" w:space="0"/>
                  </w:tcBorders>
                  <w:vAlign w:val="center"/>
                </w:tcPr>
                <w:p w14:paraId="01CA03A2">
                  <w:pPr>
                    <w:widowControl w:val="0"/>
                    <w:overflowPunct w:val="0"/>
                    <w:adjustRightInd w:val="0"/>
                    <w:snapToGrid w:val="0"/>
                    <w:spacing w:line="240" w:lineRule="auto"/>
                    <w:ind w:firstLine="0" w:firstLineChars="0"/>
                    <w:jc w:val="center"/>
                    <w:textAlignment w:val="baseline"/>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分类收集后暂存于危废间，定期交有资质单位处置</w:t>
                  </w:r>
                </w:p>
              </w:tc>
            </w:tr>
            <w:tr w14:paraId="682428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24" w:hRule="atLeast"/>
              </w:trPr>
              <w:tc>
                <w:tcPr>
                  <w:tcW w:w="668" w:type="dxa"/>
                  <w:vMerge w:val="continue"/>
                  <w:vAlign w:val="center"/>
                </w:tcPr>
                <w:p w14:paraId="337F7403"/>
              </w:tc>
              <w:tc>
                <w:tcPr>
                  <w:tcW w:w="843" w:type="dxa"/>
                  <w:vMerge w:val="continue"/>
                  <w:tcBorders>
                    <w:left w:val="single" w:color="000000" w:sz="6" w:space="0"/>
                  </w:tcBorders>
                  <w:vAlign w:val="center"/>
                </w:tcPr>
                <w:p w14:paraId="55C7E37D"/>
              </w:tc>
              <w:tc>
                <w:tcPr>
                  <w:tcW w:w="1337" w:type="dxa"/>
                  <w:tcBorders>
                    <w:top w:val="single" w:color="auto" w:sz="4" w:space="0"/>
                  </w:tcBorders>
                  <w:vAlign w:val="center"/>
                </w:tcPr>
                <w:p w14:paraId="69684A30">
                  <w:pPr>
                    <w:widowControl w:val="0"/>
                    <w:overflowPunct w:val="0"/>
                    <w:adjustRightInd w:val="0"/>
                    <w:snapToGrid w:val="0"/>
                    <w:spacing w:line="240" w:lineRule="auto"/>
                    <w:ind w:firstLine="0" w:firstLineChars="0"/>
                    <w:jc w:val="center"/>
                    <w:textAlignment w:val="baseline"/>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化验室废包装</w:t>
                  </w:r>
                </w:p>
              </w:tc>
              <w:tc>
                <w:tcPr>
                  <w:tcW w:w="1672" w:type="dxa"/>
                  <w:tcBorders>
                    <w:top w:val="single" w:color="auto" w:sz="4" w:space="0"/>
                  </w:tcBorders>
                  <w:vAlign w:val="center"/>
                </w:tcPr>
                <w:p w14:paraId="5C2AFAA6">
                  <w:pPr>
                    <w:widowControl w:val="0"/>
                    <w:overflowPunct w:val="0"/>
                    <w:adjustRightInd w:val="0"/>
                    <w:snapToGrid w:val="0"/>
                    <w:spacing w:line="240" w:lineRule="auto"/>
                    <w:ind w:firstLine="0" w:firstLineChars="0"/>
                    <w:jc w:val="center"/>
                    <w:textAlignment w:val="baseline"/>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化验室废包装</w:t>
                  </w:r>
                </w:p>
              </w:tc>
              <w:tc>
                <w:tcPr>
                  <w:tcW w:w="901" w:type="dxa"/>
                  <w:vMerge w:val="continue"/>
                  <w:tcBorders>
                    <w:left w:val="single" w:color="000000" w:sz="6" w:space="0"/>
                  </w:tcBorders>
                  <w:vAlign w:val="center"/>
                </w:tcPr>
                <w:p w14:paraId="7208AB10"/>
              </w:tc>
              <w:tc>
                <w:tcPr>
                  <w:tcW w:w="2936" w:type="dxa"/>
                  <w:vMerge w:val="continue"/>
                  <w:tcBorders>
                    <w:left w:val="single" w:color="000000" w:sz="6" w:space="0"/>
                  </w:tcBorders>
                  <w:vAlign w:val="center"/>
                </w:tcPr>
                <w:p w14:paraId="6A07D9C2"/>
              </w:tc>
            </w:tr>
          </w:tbl>
          <w:p w14:paraId="22202AC8">
            <w:pPr>
              <w:pStyle w:val="38"/>
              <w:jc w:val="both"/>
              <w:rPr>
                <w:color w:val="auto"/>
              </w:rPr>
            </w:pPr>
          </w:p>
          <w:p w14:paraId="1FA5C37D">
            <w:pPr>
              <w:pStyle w:val="38"/>
              <w:jc w:val="both"/>
              <w:rPr>
                <w:color w:val="auto"/>
              </w:rPr>
            </w:pPr>
          </w:p>
          <w:p w14:paraId="6F1F289B">
            <w:pPr>
              <w:pStyle w:val="38"/>
              <w:jc w:val="both"/>
              <w:rPr>
                <w:color w:val="auto"/>
              </w:rPr>
            </w:pPr>
          </w:p>
          <w:p w14:paraId="04EEFC55">
            <w:pPr>
              <w:pStyle w:val="38"/>
              <w:jc w:val="both"/>
              <w:rPr>
                <w:color w:val="auto"/>
              </w:rPr>
            </w:pPr>
          </w:p>
          <w:p w14:paraId="2E4546CA">
            <w:pPr>
              <w:pStyle w:val="38"/>
              <w:jc w:val="both"/>
              <w:rPr>
                <w:color w:val="auto"/>
              </w:rPr>
            </w:pPr>
          </w:p>
          <w:p w14:paraId="43EE8E3E">
            <w:pPr>
              <w:pStyle w:val="38"/>
              <w:jc w:val="both"/>
              <w:rPr>
                <w:color w:val="auto"/>
              </w:rPr>
            </w:pPr>
            <w:r>
              <w:rPr>
                <w:sz w:val="24"/>
              </w:rPr>
              <mc:AlternateContent>
                <mc:Choice Requires="wps">
                  <w:drawing>
                    <wp:anchor distT="0" distB="0" distL="114300" distR="114300" simplePos="0" relativeHeight="251659264" behindDoc="0" locked="0" layoutInCell="1" allowOverlap="1">
                      <wp:simplePos x="0" y="0"/>
                      <wp:positionH relativeFrom="column">
                        <wp:posOffset>29210</wp:posOffset>
                      </wp:positionH>
                      <wp:positionV relativeFrom="paragraph">
                        <wp:posOffset>21590</wp:posOffset>
                      </wp:positionV>
                      <wp:extent cx="1759585" cy="391795"/>
                      <wp:effectExtent l="4444" t="4444" r="7620" b="22860"/>
                      <wp:wrapNone/>
                      <wp:docPr id="331" name="文本框 331"/>
                      <wp:cNvGraphicFramePr/>
                      <a:graphic xmlns:a="http://schemas.openxmlformats.org/drawingml/2006/main">
                        <a:graphicData uri="http://schemas.microsoft.com/office/word/2010/wordprocessingShape">
                          <wps:wsp>
                            <wps:cNvSpPr/>
                            <wps:spPr>
                              <a:xfrm>
                                <a:off x="0" y="0"/>
                                <a:ext cx="1759585" cy="391795"/>
                              </a:xfrm>
                              <a:prstGeom prst="rect">
                                <a:avLst/>
                              </a:prstGeom>
                              <a:noFill/>
                              <a:ln w="6350" cap="flat" cmpd="sng">
                                <a:solidFill>
                                  <a:srgbClr val="000000"/>
                                </a:solidFill>
                                <a:prstDash val="solid"/>
                                <a:round/>
                              </a:ln>
                            </wps:spPr>
                            <wps:txbx>
                              <w:txbxContent>
                                <w:p w14:paraId="4FD231DC">
                                  <w:pPr>
                                    <w:keepNext w:val="0"/>
                                    <w:keepLines w:val="0"/>
                                    <w:pageBreakBefore w:val="0"/>
                                    <w:widowControl w:val="0"/>
                                    <w:kinsoku/>
                                    <w:wordWrap/>
                                    <w:overflowPunct/>
                                    <w:topLinePunct w:val="0"/>
                                    <w:bidi w:val="0"/>
                                    <w:adjustRightInd/>
                                    <w:snapToGrid/>
                                    <w:spacing w:line="240" w:lineRule="exact"/>
                                    <w:ind w:left="0" w:firstLine="0" w:firstLineChars="0"/>
                                    <w:textAlignment w:val="auto"/>
                                    <w:rPr>
                                      <w:rFonts w:eastAsia="宋体"/>
                                      <w:sz w:val="21"/>
                                      <w:szCs w:val="21"/>
                                      <w:lang w:val="en-US" w:eastAsia="zh-CN"/>
                                    </w:rPr>
                                  </w:pPr>
                                  <w:r>
                                    <w:rPr>
                                      <w:rFonts w:hint="eastAsia"/>
                                      <w:sz w:val="21"/>
                                      <w:szCs w:val="21"/>
                                      <w:lang w:val="en-US" w:eastAsia="zh-CN"/>
                                    </w:rPr>
                                    <w:t>中微量元素混合车间投料、破碎</w:t>
                                  </w:r>
                                </w:p>
                              </w:txbxContent>
                            </wps:txbx>
                            <wps:bodyPr vert="horz" wrap="square" lIns="91440" tIns="45720" rIns="91440" bIns="45720" anchor="t" anchorCtr="0" upright="0">
                              <a:noAutofit/>
                            </wps:bodyPr>
                          </wps:wsp>
                        </a:graphicData>
                      </a:graphic>
                    </wp:anchor>
                  </w:drawing>
                </mc:Choice>
                <mc:Fallback>
                  <w:pict>
                    <v:rect id="文本框 331" o:spid="_x0000_s1026" o:spt="1" style="position:absolute;left:0pt;margin-left:2.3pt;margin-top:1.7pt;height:30.85pt;width:138.55pt;z-index:251659264;mso-width-relative:page;mso-height-relative:page;" filled="f" stroked="t" coordsize="21600,21600" o:gfxdata="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NBz20/U&#10;AAAABgEAAA8AAAAAAAAAAQAgAAAAIgAAAGRycy9kb3ducmV2LnhtbFBLAQIUABQAAAAIAIdO4kDk&#10;cwZQJAIAADQEAAAOAAAAAAAAAAEAIAAAACMBAABkcnMvZTJvRG9jLnhtbFBLBQYAAAAABgAGAFkB&#10;AAC5BQAAAAA=&#10;">
                      <v:fill on="f" focussize="0,0"/>
                      <v:stroke weight="0.5pt" color="#000000" joinstyle="round"/>
                      <v:imagedata o:title=""/>
                      <o:lock v:ext="edit" aspectratio="f"/>
                      <v:textbox>
                        <w:txbxContent>
                          <w:p w14:paraId="4FD231DC">
                            <w:pPr>
                              <w:keepNext w:val="0"/>
                              <w:keepLines w:val="0"/>
                              <w:pageBreakBefore w:val="0"/>
                              <w:widowControl w:val="0"/>
                              <w:kinsoku/>
                              <w:wordWrap/>
                              <w:overflowPunct/>
                              <w:topLinePunct w:val="0"/>
                              <w:bidi w:val="0"/>
                              <w:adjustRightInd/>
                              <w:snapToGrid/>
                              <w:spacing w:line="240" w:lineRule="exact"/>
                              <w:ind w:left="0" w:firstLine="0" w:firstLineChars="0"/>
                              <w:textAlignment w:val="auto"/>
                              <w:rPr>
                                <w:rFonts w:eastAsia="宋体"/>
                                <w:sz w:val="21"/>
                                <w:szCs w:val="21"/>
                                <w:lang w:val="en-US" w:eastAsia="zh-CN"/>
                              </w:rPr>
                            </w:pPr>
                            <w:r>
                              <w:rPr>
                                <w:rFonts w:hint="eastAsia"/>
                                <w:sz w:val="21"/>
                                <w:szCs w:val="21"/>
                                <w:lang w:val="en-US" w:eastAsia="zh-CN"/>
                              </w:rPr>
                              <w:t>中微量元素混合车间投料、破碎</w:t>
                            </w:r>
                          </w:p>
                        </w:txbxContent>
                      </v:textbox>
                    </v:rect>
                  </w:pict>
                </mc:Fallback>
              </mc:AlternateContent>
            </w:r>
            <w:r>
              <w:rPr>
                <w:sz w:val="24"/>
              </w:rPr>
              <mc:AlternateContent>
                <mc:Choice Requires="wps">
                  <w:drawing>
                    <wp:anchor distT="0" distB="0" distL="114300" distR="114300" simplePos="0" relativeHeight="251659264" behindDoc="0" locked="0" layoutInCell="1" allowOverlap="1">
                      <wp:simplePos x="0" y="0"/>
                      <wp:positionH relativeFrom="column">
                        <wp:posOffset>1760855</wp:posOffset>
                      </wp:positionH>
                      <wp:positionV relativeFrom="paragraph">
                        <wp:posOffset>3810</wp:posOffset>
                      </wp:positionV>
                      <wp:extent cx="941705" cy="262255"/>
                      <wp:effectExtent l="0" t="0" r="0" b="0"/>
                      <wp:wrapNone/>
                      <wp:docPr id="336" name="文本框 336"/>
                      <wp:cNvGraphicFramePr/>
                      <a:graphic xmlns:a="http://schemas.openxmlformats.org/drawingml/2006/main">
                        <a:graphicData uri="http://schemas.microsoft.com/office/word/2010/wordprocessingShape">
                          <wps:wsp>
                            <wps:cNvSpPr/>
                            <wps:spPr>
                              <a:xfrm>
                                <a:off x="0" y="0"/>
                                <a:ext cx="941704" cy="262254"/>
                              </a:xfrm>
                              <a:prstGeom prst="rect">
                                <a:avLst/>
                              </a:prstGeom>
                              <a:noFill/>
                              <a:ln w="6350" cap="flat" cmpd="sng">
                                <a:noFill/>
                                <a:prstDash val="solid"/>
                                <a:round/>
                              </a:ln>
                            </wps:spPr>
                            <wps:txbx>
                              <w:txbxContent>
                                <w:p w14:paraId="1857F4E4">
                                  <w:pPr>
                                    <w:ind w:left="0" w:firstLine="0" w:firstLineChars="0"/>
                                    <w:rPr>
                                      <w:rFonts w:eastAsia="宋体"/>
                                      <w:sz w:val="21"/>
                                      <w:szCs w:val="21"/>
                                      <w:lang w:val="en-US" w:eastAsia="zh-CN"/>
                                    </w:rPr>
                                  </w:pPr>
                                  <w:r>
                                    <w:rPr>
                                      <w:rFonts w:hint="eastAsia"/>
                                      <w:sz w:val="21"/>
                                      <w:szCs w:val="21"/>
                                      <w:lang w:val="en-US" w:eastAsia="zh-CN"/>
                                    </w:rPr>
                                    <w:t>集气罩+软帘</w:t>
                                  </w:r>
                                </w:p>
                              </w:txbxContent>
                            </wps:txbx>
                            <wps:bodyPr vert="horz" wrap="square" lIns="91440" tIns="45720" rIns="91440" bIns="45720" anchor="t" anchorCtr="0" upright="0">
                              <a:noAutofit/>
                            </wps:bodyPr>
                          </wps:wsp>
                        </a:graphicData>
                      </a:graphic>
                    </wp:anchor>
                  </w:drawing>
                </mc:Choice>
                <mc:Fallback>
                  <w:pict>
                    <v:rect id="文本框 336" o:spid="_x0000_s1026" o:spt="1" style="position:absolute;left:0pt;margin-left:138.65pt;margin-top:0.3pt;height:20.65pt;width:74.15pt;z-index:251659264;mso-width-relative:page;mso-height-relative:page;" filled="f" stroked="f" coordsize="21600,21600" o:gfxdata="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kE7vudgAAAAHAQAADwAAAAAAAAAB&#10;ACAAAAAiAAAAZHJzL2Rvd25yZXYueG1sUEsBAhQAFAAAAAgAh07iQAIfEQgQAgAACgQAAA4AAAAA&#10;AAAAAQAgAAAAJwEAAGRycy9lMm9Eb2MueG1sUEsFBgAAAAAGAAYAWQEAAKkFAAAAAA==&#10;">
                      <v:fill on="f" focussize="0,0"/>
                      <v:stroke on="f" weight="0.5pt" joinstyle="round"/>
                      <v:imagedata o:title=""/>
                      <o:lock v:ext="edit" aspectratio="f"/>
                      <v:textbox>
                        <w:txbxContent>
                          <w:p w14:paraId="1857F4E4">
                            <w:pPr>
                              <w:ind w:left="0" w:firstLine="0" w:firstLineChars="0"/>
                              <w:rPr>
                                <w:rFonts w:eastAsia="宋体"/>
                                <w:sz w:val="21"/>
                                <w:szCs w:val="21"/>
                                <w:lang w:val="en-US" w:eastAsia="zh-CN"/>
                              </w:rPr>
                            </w:pPr>
                            <w:r>
                              <w:rPr>
                                <w:rFonts w:hint="eastAsia"/>
                                <w:sz w:val="21"/>
                                <w:szCs w:val="21"/>
                                <w:lang w:val="en-US" w:eastAsia="zh-CN"/>
                              </w:rPr>
                              <w:t>集气罩+软帘</w:t>
                            </w:r>
                          </w:p>
                        </w:txbxContent>
                      </v:textbox>
                    </v:rect>
                  </w:pict>
                </mc:Fallback>
              </mc:AlternateContent>
            </w:r>
          </w:p>
          <w:p w14:paraId="4D8307C0">
            <w:pPr>
              <w:pStyle w:val="38"/>
              <w:jc w:val="both"/>
              <w:rPr>
                <w:color w:val="auto"/>
              </w:rPr>
            </w:pPr>
            <w:r>
              <w:rPr>
                <w:sz w:val="24"/>
              </w:rPr>
              <mc:AlternateContent>
                <mc:Choice Requires="wps">
                  <w:drawing>
                    <wp:anchor distT="0" distB="0" distL="114300" distR="114300" simplePos="0" relativeHeight="251659264" behindDoc="0" locked="0" layoutInCell="1" allowOverlap="1">
                      <wp:simplePos x="0" y="0"/>
                      <wp:positionH relativeFrom="column">
                        <wp:posOffset>2916555</wp:posOffset>
                      </wp:positionH>
                      <wp:positionV relativeFrom="paragraph">
                        <wp:posOffset>76200</wp:posOffset>
                      </wp:positionV>
                      <wp:extent cx="1005840" cy="415290"/>
                      <wp:effectExtent l="4444" t="4444" r="18415" b="18415"/>
                      <wp:wrapNone/>
                      <wp:docPr id="343" name="文本框 343"/>
                      <wp:cNvGraphicFramePr/>
                      <a:graphic xmlns:a="http://schemas.openxmlformats.org/drawingml/2006/main">
                        <a:graphicData uri="http://schemas.microsoft.com/office/word/2010/wordprocessingShape">
                          <wps:wsp>
                            <wps:cNvSpPr/>
                            <wps:spPr>
                              <a:xfrm>
                                <a:off x="0" y="0"/>
                                <a:ext cx="1005840" cy="415290"/>
                              </a:xfrm>
                              <a:prstGeom prst="rect">
                                <a:avLst/>
                              </a:prstGeom>
                              <a:noFill/>
                              <a:ln w="6350" cap="flat" cmpd="sng">
                                <a:solidFill>
                                  <a:srgbClr val="000000"/>
                                </a:solidFill>
                                <a:prstDash val="solid"/>
                                <a:round/>
                              </a:ln>
                            </wps:spPr>
                            <wps:txbx>
                              <w:txbxContent>
                                <w:p w14:paraId="093831A9">
                                  <w:pPr>
                                    <w:keepNext w:val="0"/>
                                    <w:keepLines w:val="0"/>
                                    <w:pageBreakBefore w:val="0"/>
                                    <w:widowControl w:val="0"/>
                                    <w:kinsoku/>
                                    <w:wordWrap/>
                                    <w:overflowPunct/>
                                    <w:topLinePunct w:val="0"/>
                                    <w:bidi w:val="0"/>
                                    <w:adjustRightInd/>
                                    <w:snapToGrid/>
                                    <w:spacing w:line="240" w:lineRule="exact"/>
                                    <w:ind w:left="0" w:firstLine="0" w:firstLineChars="0"/>
                                    <w:textAlignment w:val="auto"/>
                                    <w:rPr>
                                      <w:rFonts w:eastAsia="宋体"/>
                                      <w:sz w:val="21"/>
                                      <w:szCs w:val="21"/>
                                      <w:lang w:val="en-US" w:eastAsia="zh-CN"/>
                                    </w:rPr>
                                  </w:pPr>
                                  <w:r>
                                    <w:rPr>
                                      <w:rFonts w:eastAsia="宋体"/>
                                      <w:sz w:val="21"/>
                                      <w:szCs w:val="21"/>
                                      <w:lang w:val="en-US" w:eastAsia="zh-CN"/>
                                    </w:rPr>
                                    <w:t>袋式除尘器TA001</w:t>
                                  </w:r>
                                </w:p>
                              </w:txbxContent>
                            </wps:txbx>
                            <wps:bodyPr vert="horz" wrap="square" lIns="91440" tIns="45720" rIns="91440" bIns="45720" anchor="t" anchorCtr="0" upright="0">
                              <a:noAutofit/>
                            </wps:bodyPr>
                          </wps:wsp>
                        </a:graphicData>
                      </a:graphic>
                    </wp:anchor>
                  </w:drawing>
                </mc:Choice>
                <mc:Fallback>
                  <w:pict>
                    <v:rect id="文本框 343" o:spid="_x0000_s1026" o:spt="1" style="position:absolute;left:0pt;margin-left:229.65pt;margin-top:6pt;height:32.7pt;width:79.2pt;z-index:251659264;mso-width-relative:page;mso-height-relative:page;" filled="f" stroked="t" coordsize="21600,21600" o:gfxdata="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KmhMHXW&#10;AAAACQEAAA8AAAAAAAAAAQAgAAAAIgAAAGRycy9kb3ducmV2LnhtbFBLAQIUABQAAAAIAIdO4kAQ&#10;tX9wIgIAADQEAAAOAAAAAAAAAAEAIAAAACUBAABkcnMvZTJvRG9jLnhtbFBLBQYAAAAABgAGAFkB&#10;AAC5BQAAAAA=&#10;">
                      <v:fill on="f" focussize="0,0"/>
                      <v:stroke weight="0.5pt" color="#000000" joinstyle="round"/>
                      <v:imagedata o:title=""/>
                      <o:lock v:ext="edit" aspectratio="f"/>
                      <v:textbox>
                        <w:txbxContent>
                          <w:p w14:paraId="093831A9">
                            <w:pPr>
                              <w:keepNext w:val="0"/>
                              <w:keepLines w:val="0"/>
                              <w:pageBreakBefore w:val="0"/>
                              <w:widowControl w:val="0"/>
                              <w:kinsoku/>
                              <w:wordWrap/>
                              <w:overflowPunct/>
                              <w:topLinePunct w:val="0"/>
                              <w:bidi w:val="0"/>
                              <w:adjustRightInd/>
                              <w:snapToGrid/>
                              <w:spacing w:line="240" w:lineRule="exact"/>
                              <w:ind w:left="0" w:firstLine="0" w:firstLineChars="0"/>
                              <w:textAlignment w:val="auto"/>
                              <w:rPr>
                                <w:rFonts w:eastAsia="宋体"/>
                                <w:sz w:val="21"/>
                                <w:szCs w:val="21"/>
                                <w:lang w:val="en-US" w:eastAsia="zh-CN"/>
                              </w:rPr>
                            </w:pPr>
                            <w:r>
                              <w:rPr>
                                <w:rFonts w:eastAsia="宋体"/>
                                <w:sz w:val="21"/>
                                <w:szCs w:val="21"/>
                                <w:lang w:val="en-US" w:eastAsia="zh-CN"/>
                              </w:rPr>
                              <w:t>袋式除尘器TA001</w:t>
                            </w:r>
                          </w:p>
                        </w:txbxContent>
                      </v:textbox>
                    </v:rect>
                  </w:pict>
                </mc:Fallback>
              </mc:AlternateContent>
            </w:r>
            <w:r>
              <w:rPr>
                <w:sz w:val="24"/>
              </w:rPr>
              <mc:AlternateContent>
                <mc:Choice Requires="wps">
                  <w:drawing>
                    <wp:anchor distT="0" distB="0" distL="114300" distR="114300" simplePos="0" relativeHeight="251659264" behindDoc="0" locked="0" layoutInCell="1" allowOverlap="1">
                      <wp:simplePos x="0" y="0"/>
                      <wp:positionH relativeFrom="column">
                        <wp:posOffset>1789430</wp:posOffset>
                      </wp:positionH>
                      <wp:positionV relativeFrom="paragraph">
                        <wp:posOffset>42545</wp:posOffset>
                      </wp:positionV>
                      <wp:extent cx="873760" cy="0"/>
                      <wp:effectExtent l="0" t="6350" r="0" b="6350"/>
                      <wp:wrapNone/>
                      <wp:docPr id="338" name="直接连接符 338"/>
                      <wp:cNvGraphicFramePr/>
                      <a:graphic xmlns:a="http://schemas.openxmlformats.org/drawingml/2006/main">
                        <a:graphicData uri="http://schemas.microsoft.com/office/word/2010/wordprocessingShape">
                          <wps:wsp>
                            <wps:cNvCnPr/>
                            <wps:spPr>
                              <a:xfrm>
                                <a:off x="0" y="0"/>
                                <a:ext cx="873760" cy="0"/>
                              </a:xfrm>
                              <a:prstGeom prst="line">
                                <a:avLst/>
                              </a:prstGeom>
                              <a:noFill/>
                              <a:ln w="9525" cap="flat" cmpd="sng">
                                <a:solidFill>
                                  <a:srgbClr val="000000"/>
                                </a:solidFill>
                                <a:prstDash val="solid"/>
                                <a:round/>
                              </a:ln>
                            </wps:spPr>
                            <wps:bodyPr vert="horz" wrap="square" lIns="91440" tIns="45720" rIns="91440" bIns="45720" anchor="t" anchorCtr="0" upright="0">
                              <a:noAutofit/>
                            </wps:bodyPr>
                          </wps:wsp>
                        </a:graphicData>
                      </a:graphic>
                    </wp:anchor>
                  </w:drawing>
                </mc:Choice>
                <mc:Fallback>
                  <w:pict>
                    <v:line id="_x0000_s1026" o:spid="_x0000_s1026" o:spt="20" style="position:absolute;left:0pt;margin-left:140.9pt;margin-top:3.35pt;height:0pt;width:68.8pt;z-index:251659264;mso-width-relative:page;mso-height-relative:page;" filled="f" stroked="t" coordsize="21600,21600" o:gfxdata="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9gyIgtUAAAAH&#10;AQAADwAAAAAAAAABACAAAAAiAAAAZHJzL2Rvd25yZXYueG1sUEsBAhQAFAAAAAgAh07iQAN56uEf&#10;AgAAKQQAAA4AAAAAAAAAAQAgAAAAJAEAAGRycy9lMm9Eb2MueG1sUEsFBgAAAAAGAAYAWQEAALUF&#10;AAAAAA==&#10;">
                      <v:fill on="f" focussize="0,0"/>
                      <v:stroke color="#000000" joinstyle="round"/>
                      <v:imagedata o:title=""/>
                      <o:lock v:ext="edit" aspectratio="f"/>
                    </v:line>
                  </w:pict>
                </mc:Fallback>
              </mc:AlternateContent>
            </w:r>
          </w:p>
          <w:p w14:paraId="4AD51CD1">
            <w:pPr>
              <w:pStyle w:val="38"/>
              <w:jc w:val="both"/>
              <w:rPr>
                <w:color w:val="auto"/>
              </w:rPr>
            </w:pPr>
            <w:r>
              <w:rPr>
                <w:sz w:val="24"/>
              </w:rPr>
              <mc:AlternateContent>
                <mc:Choice Requires="wps">
                  <w:drawing>
                    <wp:anchor distT="0" distB="0" distL="114300" distR="114300" simplePos="0" relativeHeight="251659264" behindDoc="0" locked="0" layoutInCell="1" allowOverlap="1">
                      <wp:simplePos x="0" y="0"/>
                      <wp:positionH relativeFrom="column">
                        <wp:posOffset>1898650</wp:posOffset>
                      </wp:positionH>
                      <wp:positionV relativeFrom="paragraph">
                        <wp:posOffset>90805</wp:posOffset>
                      </wp:positionV>
                      <wp:extent cx="638175" cy="262255"/>
                      <wp:effectExtent l="0" t="0" r="0" b="0"/>
                      <wp:wrapNone/>
                      <wp:docPr id="340" name="文本框 340"/>
                      <wp:cNvGraphicFramePr/>
                      <a:graphic xmlns:a="http://schemas.openxmlformats.org/drawingml/2006/main">
                        <a:graphicData uri="http://schemas.microsoft.com/office/word/2010/wordprocessingShape">
                          <wps:wsp>
                            <wps:cNvSpPr/>
                            <wps:spPr>
                              <a:xfrm>
                                <a:off x="0" y="0"/>
                                <a:ext cx="638175" cy="262254"/>
                              </a:xfrm>
                              <a:prstGeom prst="rect">
                                <a:avLst/>
                              </a:prstGeom>
                              <a:noFill/>
                              <a:ln w="6350" cap="flat" cmpd="sng">
                                <a:noFill/>
                                <a:prstDash val="solid"/>
                                <a:round/>
                              </a:ln>
                            </wps:spPr>
                            <wps:txbx>
                              <w:txbxContent>
                                <w:p w14:paraId="28007A82">
                                  <w:pPr>
                                    <w:ind w:left="0" w:firstLine="0" w:firstLineChars="0"/>
                                    <w:rPr>
                                      <w:rFonts w:eastAsia="宋体"/>
                                      <w:sz w:val="21"/>
                                      <w:szCs w:val="21"/>
                                      <w:lang w:val="en-US" w:eastAsia="zh-CN"/>
                                    </w:rPr>
                                  </w:pPr>
                                  <w:r>
                                    <w:rPr>
                                      <w:rFonts w:hint="eastAsia"/>
                                      <w:sz w:val="21"/>
                                      <w:szCs w:val="21"/>
                                      <w:lang w:val="en-US" w:eastAsia="zh-CN"/>
                                    </w:rPr>
                                    <w:t>管道</w:t>
                                  </w:r>
                                </w:p>
                              </w:txbxContent>
                            </wps:txbx>
                            <wps:bodyPr vert="horz" wrap="square" lIns="91440" tIns="45720" rIns="91440" bIns="45720" anchor="t" anchorCtr="0" upright="0">
                              <a:noAutofit/>
                            </wps:bodyPr>
                          </wps:wsp>
                        </a:graphicData>
                      </a:graphic>
                    </wp:anchor>
                  </w:drawing>
                </mc:Choice>
                <mc:Fallback>
                  <w:pict>
                    <v:rect id="文本框 340" o:spid="_x0000_s1026" o:spt="1" style="position:absolute;left:0pt;margin-left:149.5pt;margin-top:7.15pt;height:20.65pt;width:50.25pt;z-index:251659264;mso-width-relative:page;mso-height-relative:page;" filled="f" stroked="f" coordsize="21600,21600" o:gfxdata="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kthj0doAAAAJAQAADwAAAAAAAAAB&#10;ACAAAAAiAAAAZHJzL2Rvd25yZXYueG1sUEsBAhQAFAAAAAgAh07iQA+ab9IOAgAACgQAAA4AAAAA&#10;AAAAAQAgAAAAKQEAAGRycy9lMm9Eb2MueG1sUEsFBgAAAAAGAAYAWQEAAKkFAAAAAA==&#10;">
                      <v:fill on="f" focussize="0,0"/>
                      <v:stroke on="f" weight="0.5pt" joinstyle="round"/>
                      <v:imagedata o:title=""/>
                      <o:lock v:ext="edit" aspectratio="f"/>
                      <v:textbox>
                        <w:txbxContent>
                          <w:p w14:paraId="28007A82">
                            <w:pPr>
                              <w:ind w:left="0" w:firstLine="0" w:firstLineChars="0"/>
                              <w:rPr>
                                <w:rFonts w:eastAsia="宋体"/>
                                <w:sz w:val="21"/>
                                <w:szCs w:val="21"/>
                                <w:lang w:val="en-US" w:eastAsia="zh-CN"/>
                              </w:rPr>
                            </w:pPr>
                            <w:r>
                              <w:rPr>
                                <w:rFonts w:hint="eastAsia"/>
                                <w:sz w:val="21"/>
                                <w:szCs w:val="21"/>
                                <w:lang w:val="en-US" w:eastAsia="zh-CN"/>
                              </w:rPr>
                              <w:t>管道</w:t>
                            </w:r>
                          </w:p>
                        </w:txbxContent>
                      </v:textbox>
                    </v:rect>
                  </w:pict>
                </mc:Fallback>
              </mc:AlternateContent>
            </w:r>
            <w:r>
              <w:rPr>
                <w:sz w:val="24"/>
              </w:rPr>
              <mc:AlternateContent>
                <mc:Choice Requires="wps">
                  <w:drawing>
                    <wp:anchor distT="0" distB="0" distL="114300" distR="114300" simplePos="0" relativeHeight="251659264" behindDoc="0" locked="0" layoutInCell="1" allowOverlap="1">
                      <wp:simplePos x="0" y="0"/>
                      <wp:positionH relativeFrom="column">
                        <wp:posOffset>4181475</wp:posOffset>
                      </wp:positionH>
                      <wp:positionV relativeFrom="paragraph">
                        <wp:posOffset>5715</wp:posOffset>
                      </wp:positionV>
                      <wp:extent cx="1005840" cy="254000"/>
                      <wp:effectExtent l="4444" t="4444" r="18415" b="8255"/>
                      <wp:wrapNone/>
                      <wp:docPr id="345" name="文本框 345"/>
                      <wp:cNvGraphicFramePr/>
                      <a:graphic xmlns:a="http://schemas.openxmlformats.org/drawingml/2006/main">
                        <a:graphicData uri="http://schemas.microsoft.com/office/word/2010/wordprocessingShape">
                          <wps:wsp>
                            <wps:cNvSpPr/>
                            <wps:spPr>
                              <a:xfrm>
                                <a:off x="0" y="0"/>
                                <a:ext cx="1005839" cy="254000"/>
                              </a:xfrm>
                              <a:prstGeom prst="rect">
                                <a:avLst/>
                              </a:prstGeom>
                              <a:noFill/>
                              <a:ln w="6350" cap="flat" cmpd="sng">
                                <a:solidFill>
                                  <a:srgbClr val="000000"/>
                                </a:solidFill>
                                <a:prstDash val="solid"/>
                                <a:round/>
                              </a:ln>
                            </wps:spPr>
                            <wps:txbx>
                              <w:txbxContent>
                                <w:p w14:paraId="14C928AF">
                                  <w:pPr>
                                    <w:keepNext w:val="0"/>
                                    <w:keepLines w:val="0"/>
                                    <w:pageBreakBefore w:val="0"/>
                                    <w:widowControl w:val="0"/>
                                    <w:kinsoku/>
                                    <w:wordWrap/>
                                    <w:overflowPunct/>
                                    <w:topLinePunct w:val="0"/>
                                    <w:bidi w:val="0"/>
                                    <w:adjustRightInd/>
                                    <w:snapToGrid/>
                                    <w:spacing w:line="240" w:lineRule="exact"/>
                                    <w:ind w:left="0" w:firstLine="0" w:firstLineChars="0"/>
                                    <w:textAlignment w:val="auto"/>
                                    <w:rPr>
                                      <w:rFonts w:eastAsia="宋体"/>
                                      <w:sz w:val="21"/>
                                      <w:szCs w:val="21"/>
                                      <w:lang w:val="en-US" w:eastAsia="zh-CN"/>
                                    </w:rPr>
                                  </w:pPr>
                                  <w:r>
                                    <w:rPr>
                                      <w:rFonts w:hint="eastAsia" w:eastAsia="宋体"/>
                                      <w:sz w:val="21"/>
                                      <w:szCs w:val="21"/>
                                      <w:lang w:val="en-US" w:eastAsia="zh-CN"/>
                                    </w:rPr>
                                    <w:t>15m排气筒P1</w:t>
                                  </w:r>
                                </w:p>
                              </w:txbxContent>
                            </wps:txbx>
                            <wps:bodyPr vert="horz" wrap="square" lIns="91440" tIns="45720" rIns="91440" bIns="45720" anchor="t" anchorCtr="0" upright="0">
                              <a:noAutofit/>
                            </wps:bodyPr>
                          </wps:wsp>
                        </a:graphicData>
                      </a:graphic>
                    </wp:anchor>
                  </w:drawing>
                </mc:Choice>
                <mc:Fallback>
                  <w:pict>
                    <v:rect id="文本框 345" o:spid="_x0000_s1026" o:spt="1" style="position:absolute;left:0pt;margin-left:329.25pt;margin-top:0.45pt;height:20pt;width:79.2pt;z-index:251659264;mso-width-relative:page;mso-height-relative:page;" filled="f" stroked="t" coordsize="21600,21600" o:gfxdata="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Bkt+X51AAA&#10;AAcBAAAPAAAAAAAAAAEAIAAAACIAAABkcnMvZG93bnJldi54bWxQSwECFAAUAAAACACHTuJA+ToZ&#10;1SICAAA0BAAADgAAAAAAAAABACAAAAAjAQAAZHJzL2Uyb0RvYy54bWxQSwUGAAAAAAYABgBZAQAA&#10;twUAAAAA&#10;">
                      <v:fill on="f" focussize="0,0"/>
                      <v:stroke weight="0.5pt" color="#000000" joinstyle="round"/>
                      <v:imagedata o:title=""/>
                      <o:lock v:ext="edit" aspectratio="f"/>
                      <v:textbox>
                        <w:txbxContent>
                          <w:p w14:paraId="14C928AF">
                            <w:pPr>
                              <w:keepNext w:val="0"/>
                              <w:keepLines w:val="0"/>
                              <w:pageBreakBefore w:val="0"/>
                              <w:widowControl w:val="0"/>
                              <w:kinsoku/>
                              <w:wordWrap/>
                              <w:overflowPunct/>
                              <w:topLinePunct w:val="0"/>
                              <w:bidi w:val="0"/>
                              <w:adjustRightInd/>
                              <w:snapToGrid/>
                              <w:spacing w:line="240" w:lineRule="exact"/>
                              <w:ind w:left="0" w:firstLine="0" w:firstLineChars="0"/>
                              <w:textAlignment w:val="auto"/>
                              <w:rPr>
                                <w:rFonts w:eastAsia="宋体"/>
                                <w:sz w:val="21"/>
                                <w:szCs w:val="21"/>
                                <w:lang w:val="en-US" w:eastAsia="zh-CN"/>
                              </w:rPr>
                            </w:pPr>
                            <w:r>
                              <w:rPr>
                                <w:rFonts w:hint="eastAsia" w:eastAsia="宋体"/>
                                <w:sz w:val="21"/>
                                <w:szCs w:val="21"/>
                                <w:lang w:val="en-US" w:eastAsia="zh-CN"/>
                              </w:rPr>
                              <w:t>15m排气筒P1</w:t>
                            </w:r>
                          </w:p>
                        </w:txbxContent>
                      </v:textbox>
                    </v:rect>
                  </w:pict>
                </mc:Fallback>
              </mc:AlternateContent>
            </w:r>
            <w:r>
              <w:rPr>
                <w:sz w:val="24"/>
              </w:rPr>
              <mc:AlternateContent>
                <mc:Choice Requires="wps">
                  <w:drawing>
                    <wp:anchor distT="0" distB="0" distL="114300" distR="114300" simplePos="0" relativeHeight="251659264" behindDoc="0" locked="0" layoutInCell="1" allowOverlap="1">
                      <wp:simplePos x="0" y="0"/>
                      <wp:positionH relativeFrom="column">
                        <wp:posOffset>3937635</wp:posOffset>
                      </wp:positionH>
                      <wp:positionV relativeFrom="paragraph">
                        <wp:posOffset>123825</wp:posOffset>
                      </wp:positionV>
                      <wp:extent cx="246380" cy="635"/>
                      <wp:effectExtent l="0" t="50800" r="1270" b="62865"/>
                      <wp:wrapNone/>
                      <wp:docPr id="344" name="直接箭头连接符 344"/>
                      <wp:cNvGraphicFramePr/>
                      <a:graphic xmlns:a="http://schemas.openxmlformats.org/drawingml/2006/main">
                        <a:graphicData uri="http://schemas.microsoft.com/office/word/2010/wordprocessingShape">
                          <wps:wsp>
                            <wps:cNvCnPr/>
                            <wps:spPr>
                              <a:xfrm rot="21600000" flipV="1">
                                <a:off x="0" y="0"/>
                                <a:ext cx="246379" cy="634"/>
                              </a:xfrm>
                              <a:prstGeom prst="straightConnector1">
                                <a:avLst/>
                              </a:prstGeom>
                              <a:noFill/>
                              <a:ln w="9525" cap="flat" cmpd="sng">
                                <a:solidFill>
                                  <a:srgbClr val="000000"/>
                                </a:solidFill>
                                <a:prstDash val="solid"/>
                                <a:round/>
                                <a:tailEnd type="arrow" w="med" len="med"/>
                              </a:ln>
                            </wps:spPr>
                            <wps:bodyPr vert="horz" wrap="square" lIns="91440" tIns="45720" rIns="91440" bIns="45720" anchor="t" anchorCtr="0" upright="0">
                              <a:noAutofit/>
                            </wps:bodyPr>
                          </wps:wsp>
                        </a:graphicData>
                      </a:graphic>
                    </wp:anchor>
                  </w:drawing>
                </mc:Choice>
                <mc:Fallback>
                  <w:pict>
                    <v:shape id="_x0000_s1026" o:spid="_x0000_s1026" o:spt="32" type="#_x0000_t32" style="position:absolute;left:0pt;flip:y;margin-left:310.05pt;margin-top:9.75pt;height:0.05pt;width:19.4pt;z-index:251659264;mso-width-relative:page;mso-height-relative:page;" filled="f" stroked="t" coordsize="21600,21600" o:gfxdata="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QzhOb&#10;1gAAAAkBAAAPAAAAAAAAAAEAIAAAACIAAABkcnMvZG93bnJldi54bWxQSwECFAAUAAAACACHTuJA&#10;phq5wVwCAACDBAAADgAAAAAAAAABACAAAAAlAQAAZHJzL2Uyb0RvYy54bWxQSwUGAAAAAAYABgBZ&#10;AQAA8wUAAAAA&#10;">
                      <v:fill on="f" focussize="0,0"/>
                      <v:stroke color="#000000" joinstyle="round" endarrow="open"/>
                      <v:imagedata o:title=""/>
                      <o:lock v:ext="edit" aspectratio="f"/>
                    </v:shape>
                  </w:pict>
                </mc:Fallback>
              </mc:AlternateContent>
            </w:r>
            <w:r>
              <w:rPr>
                <w:sz w:val="24"/>
              </w:rPr>
              <mc:AlternateContent>
                <mc:Choice Requires="wps">
                  <w:drawing>
                    <wp:anchor distT="0" distB="0" distL="114300" distR="114300" simplePos="0" relativeHeight="251659264" behindDoc="0" locked="0" layoutInCell="1" allowOverlap="1">
                      <wp:simplePos x="0" y="0"/>
                      <wp:positionH relativeFrom="column">
                        <wp:posOffset>2654300</wp:posOffset>
                      </wp:positionH>
                      <wp:positionV relativeFrom="paragraph">
                        <wp:posOffset>107315</wp:posOffset>
                      </wp:positionV>
                      <wp:extent cx="246380" cy="635"/>
                      <wp:effectExtent l="0" t="50800" r="1270" b="62865"/>
                      <wp:wrapNone/>
                      <wp:docPr id="334" name="直接箭头连接符 334"/>
                      <wp:cNvGraphicFramePr/>
                      <a:graphic xmlns:a="http://schemas.openxmlformats.org/drawingml/2006/main">
                        <a:graphicData uri="http://schemas.microsoft.com/office/word/2010/wordprocessingShape">
                          <wps:wsp>
                            <wps:cNvCnPr/>
                            <wps:spPr>
                              <a:xfrm rot="21600000" flipV="1">
                                <a:off x="0" y="0"/>
                                <a:ext cx="246380" cy="635"/>
                              </a:xfrm>
                              <a:prstGeom prst="straightConnector1">
                                <a:avLst/>
                              </a:prstGeom>
                              <a:noFill/>
                              <a:ln w="9525" cap="flat" cmpd="sng">
                                <a:solidFill>
                                  <a:srgbClr val="000000"/>
                                </a:solidFill>
                                <a:prstDash val="solid"/>
                                <a:round/>
                                <a:tailEnd type="arrow" w="med" len="med"/>
                              </a:ln>
                            </wps:spPr>
                            <wps:bodyPr vert="horz" wrap="square" lIns="91440" tIns="45720" rIns="91440" bIns="45720" anchor="t" anchorCtr="0" upright="0">
                              <a:noAutofit/>
                            </wps:bodyPr>
                          </wps:wsp>
                        </a:graphicData>
                      </a:graphic>
                    </wp:anchor>
                  </w:drawing>
                </mc:Choice>
                <mc:Fallback>
                  <w:pict>
                    <v:shape id="_x0000_s1026" o:spid="_x0000_s1026" o:spt="32" type="#_x0000_t32" style="position:absolute;left:0pt;flip:y;margin-left:209pt;margin-top:8.45pt;height:0.05pt;width:19.4pt;z-index:251659264;mso-width-relative:page;mso-height-relative:page;" filled="f" stroked="t" coordsize="21600,21600" o:gfxdata="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DFLa8XX&#10;AAAACQEAAA8AAAAAAAAAAQAgAAAAIgAAAGRycy9kb3ducmV2LnhtbFBLAQIUABQAAAAIAIdO4kAx&#10;7IC2WgIAAIMEAAAOAAAAAAAAAAEAIAAAACYBAABkcnMvZTJvRG9jLnhtbFBLBQYAAAAABgAGAFkB&#10;AADyBQAAAAA=&#10;">
                      <v:fill on="f" focussize="0,0"/>
                      <v:stroke color="#000000" joinstyle="round" endarrow="open"/>
                      <v:imagedata o:title=""/>
                      <o:lock v:ext="edit" aspectratio="f"/>
                    </v:shape>
                  </w:pict>
                </mc:Fallback>
              </mc:AlternateContent>
            </w:r>
            <w:r>
              <w:rPr>
                <w:sz w:val="24"/>
              </w:rPr>
              <mc:AlternateContent>
                <mc:Choice Requires="wps">
                  <w:drawing>
                    <wp:anchor distT="0" distB="0" distL="114300" distR="114300" simplePos="0" relativeHeight="251659264" behindDoc="0" locked="0" layoutInCell="1" allowOverlap="1">
                      <wp:simplePos x="0" y="0"/>
                      <wp:positionH relativeFrom="column">
                        <wp:posOffset>317500</wp:posOffset>
                      </wp:positionH>
                      <wp:positionV relativeFrom="paragraph">
                        <wp:posOffset>140970</wp:posOffset>
                      </wp:positionV>
                      <wp:extent cx="1434465" cy="262255"/>
                      <wp:effectExtent l="4444" t="4444" r="8889" b="19050"/>
                      <wp:wrapNone/>
                      <wp:docPr id="332" name="文本框 332"/>
                      <wp:cNvGraphicFramePr/>
                      <a:graphic xmlns:a="http://schemas.openxmlformats.org/drawingml/2006/main">
                        <a:graphicData uri="http://schemas.microsoft.com/office/word/2010/wordprocessingShape">
                          <wps:wsp>
                            <wps:cNvSpPr/>
                            <wps:spPr>
                              <a:xfrm>
                                <a:off x="0" y="0"/>
                                <a:ext cx="1434465" cy="262255"/>
                              </a:xfrm>
                              <a:prstGeom prst="rect">
                                <a:avLst/>
                              </a:prstGeom>
                              <a:noFill/>
                              <a:ln w="6350" cap="flat" cmpd="sng">
                                <a:solidFill>
                                  <a:srgbClr val="000000"/>
                                </a:solidFill>
                                <a:prstDash val="solid"/>
                                <a:round/>
                              </a:ln>
                            </wps:spPr>
                            <wps:txbx>
                              <w:txbxContent>
                                <w:p w14:paraId="60262228">
                                  <w:pPr>
                                    <w:ind w:left="0" w:firstLine="0" w:firstLineChars="0"/>
                                    <w:rPr>
                                      <w:rFonts w:eastAsia="宋体"/>
                                      <w:sz w:val="21"/>
                                      <w:szCs w:val="21"/>
                                      <w:lang w:val="en-US" w:eastAsia="zh-CN"/>
                                    </w:rPr>
                                  </w:pPr>
                                  <w:r>
                                    <w:rPr>
                                      <w:rFonts w:hint="eastAsia"/>
                                      <w:sz w:val="21"/>
                                      <w:szCs w:val="21"/>
                                      <w:lang w:val="en-US" w:eastAsia="zh-CN"/>
                                    </w:rPr>
                                    <w:t>中微量元素混合车间搅拌</w:t>
                                  </w:r>
                                </w:p>
                              </w:txbxContent>
                            </wps:txbx>
                            <wps:bodyPr vert="horz" wrap="square" lIns="91440" tIns="45720" rIns="91440" bIns="45720" anchor="t" anchorCtr="0" upright="0">
                              <a:noAutofit/>
                            </wps:bodyPr>
                          </wps:wsp>
                        </a:graphicData>
                      </a:graphic>
                    </wp:anchor>
                  </w:drawing>
                </mc:Choice>
                <mc:Fallback>
                  <w:pict>
                    <v:rect id="文本框 332" o:spid="_x0000_s1026" o:spt="1" style="position:absolute;left:0pt;margin-left:25pt;margin-top:11.1pt;height:20.65pt;width:112.95pt;z-index:251659264;mso-width-relative:page;mso-height-relative:page;" filled="f" stroked="t" coordsize="21600,21600" o:gfxdata="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M7eN1bV&#10;AAAACAEAAA8AAAAAAAAAAQAgAAAAIgAAAGRycy9kb3ducmV2LnhtbFBLAQIUABQAAAAIAIdO4kD/&#10;RWAaIwIAADQEAAAOAAAAAAAAAAEAIAAAACQBAABkcnMvZTJvRG9jLnhtbFBLBQYAAAAABgAGAFkB&#10;AAC5BQAAAAA=&#10;">
                      <v:fill on="f" focussize="0,0"/>
                      <v:stroke weight="0.5pt" color="#000000" joinstyle="round"/>
                      <v:imagedata o:title=""/>
                      <o:lock v:ext="edit" aspectratio="f"/>
                      <v:textbox>
                        <w:txbxContent>
                          <w:p w14:paraId="60262228">
                            <w:pPr>
                              <w:ind w:left="0" w:firstLine="0" w:firstLineChars="0"/>
                              <w:rPr>
                                <w:rFonts w:eastAsia="宋体"/>
                                <w:sz w:val="21"/>
                                <w:szCs w:val="21"/>
                                <w:lang w:val="en-US" w:eastAsia="zh-CN"/>
                              </w:rPr>
                            </w:pPr>
                            <w:r>
                              <w:rPr>
                                <w:rFonts w:hint="eastAsia"/>
                                <w:sz w:val="21"/>
                                <w:szCs w:val="21"/>
                                <w:lang w:val="en-US" w:eastAsia="zh-CN"/>
                              </w:rPr>
                              <w:t>中微量元素混合车间搅拌</w:t>
                            </w:r>
                          </w:p>
                        </w:txbxContent>
                      </v:textbox>
                    </v:rect>
                  </w:pict>
                </mc:Fallback>
              </mc:AlternateContent>
            </w:r>
          </w:p>
          <w:p w14:paraId="71FC0E21">
            <w:pPr>
              <w:pStyle w:val="38"/>
              <w:jc w:val="both"/>
              <w:rPr>
                <w:color w:val="auto"/>
              </w:rPr>
            </w:pPr>
            <w:r>
              <w:rPr>
                <w:sz w:val="24"/>
              </w:rPr>
              <mc:AlternateContent>
                <mc:Choice Requires="wps">
                  <w:drawing>
                    <wp:anchor distT="0" distB="0" distL="114300" distR="114300" simplePos="0" relativeHeight="251659264" behindDoc="0" locked="0" layoutInCell="1" allowOverlap="1">
                      <wp:simplePos x="0" y="0"/>
                      <wp:positionH relativeFrom="column">
                        <wp:posOffset>2645410</wp:posOffset>
                      </wp:positionH>
                      <wp:positionV relativeFrom="paragraph">
                        <wp:posOffset>-307975</wp:posOffset>
                      </wp:positionV>
                      <wp:extent cx="0" cy="428625"/>
                      <wp:effectExtent l="6350" t="0" r="12700" b="9525"/>
                      <wp:wrapNone/>
                      <wp:docPr id="341" name="直接连接符 341"/>
                      <wp:cNvGraphicFramePr/>
                      <a:graphic xmlns:a="http://schemas.openxmlformats.org/drawingml/2006/main">
                        <a:graphicData uri="http://schemas.microsoft.com/office/word/2010/wordprocessingShape">
                          <wps:wsp>
                            <wps:cNvCnPr/>
                            <wps:spPr>
                              <a:xfrm>
                                <a:off x="0" y="0"/>
                                <a:ext cx="0" cy="428625"/>
                              </a:xfrm>
                              <a:prstGeom prst="line">
                                <a:avLst/>
                              </a:prstGeom>
                              <a:noFill/>
                              <a:ln w="9525" cap="flat" cmpd="sng">
                                <a:solidFill>
                                  <a:srgbClr val="000000"/>
                                </a:solidFill>
                                <a:prstDash val="solid"/>
                                <a:round/>
                              </a:ln>
                            </wps:spPr>
                            <wps:bodyPr vert="horz" wrap="square" lIns="91440" tIns="45720" rIns="91440" bIns="45720" anchor="t" anchorCtr="0" upright="0">
                              <a:noAutofit/>
                            </wps:bodyPr>
                          </wps:wsp>
                        </a:graphicData>
                      </a:graphic>
                    </wp:anchor>
                  </w:drawing>
                </mc:Choice>
                <mc:Fallback>
                  <w:pict>
                    <v:line id="_x0000_s1026" o:spid="_x0000_s1026" o:spt="20" style="position:absolute;left:0pt;margin-left:208.3pt;margin-top:-24.25pt;height:33.75pt;width:0pt;z-index:251659264;mso-width-relative:page;mso-height-relative:page;" filled="f" stroked="t" coordsize="21600,21600" o:gfxdata="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KrvBtjXAAAA&#10;CgEAAA8AAAAAAAAAAQAgAAAAIgAAAGRycy9kb3ducmV2LnhtbFBLAQIUABQAAAAIAIdO4kBaZyFq&#10;HgIAACkEAAAOAAAAAAAAAAEAIAAAACYBAABkcnMvZTJvRG9jLnhtbFBLBQYAAAAABgAGAFkBAAC2&#10;BQ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59264" behindDoc="0" locked="0" layoutInCell="1" allowOverlap="1">
                      <wp:simplePos x="0" y="0"/>
                      <wp:positionH relativeFrom="column">
                        <wp:posOffset>1763395</wp:posOffset>
                      </wp:positionH>
                      <wp:positionV relativeFrom="paragraph">
                        <wp:posOffset>117475</wp:posOffset>
                      </wp:positionV>
                      <wp:extent cx="873760" cy="0"/>
                      <wp:effectExtent l="0" t="6350" r="0" b="6350"/>
                      <wp:wrapNone/>
                      <wp:docPr id="339" name="直接连接符 339"/>
                      <wp:cNvGraphicFramePr/>
                      <a:graphic xmlns:a="http://schemas.openxmlformats.org/drawingml/2006/main">
                        <a:graphicData uri="http://schemas.microsoft.com/office/word/2010/wordprocessingShape">
                          <wps:wsp>
                            <wps:cNvCnPr/>
                            <wps:spPr>
                              <a:xfrm>
                                <a:off x="0" y="0"/>
                                <a:ext cx="873760" cy="0"/>
                              </a:xfrm>
                              <a:prstGeom prst="line">
                                <a:avLst/>
                              </a:prstGeom>
                              <a:noFill/>
                              <a:ln w="9525" cap="flat" cmpd="sng">
                                <a:solidFill>
                                  <a:srgbClr val="000000"/>
                                </a:solidFill>
                                <a:prstDash val="solid"/>
                                <a:round/>
                              </a:ln>
                            </wps:spPr>
                            <wps:bodyPr vert="horz" wrap="square" lIns="91440" tIns="45720" rIns="91440" bIns="45720" anchor="t" anchorCtr="0" upright="0">
                              <a:noAutofit/>
                            </wps:bodyPr>
                          </wps:wsp>
                        </a:graphicData>
                      </a:graphic>
                    </wp:anchor>
                  </w:drawing>
                </mc:Choice>
                <mc:Fallback>
                  <w:pict>
                    <v:line id="_x0000_s1026" o:spid="_x0000_s1026" o:spt="20" style="position:absolute;left:0pt;margin-left:138.85pt;margin-top:9.25pt;height:0pt;width:68.8pt;z-index:251659264;mso-width-relative:page;mso-height-relative:page;" filled="f" stroked="t" coordsize="21600,21600" o:gfxdata="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DvTf/Q1gAA&#10;AAkBAAAPAAAAAAAAAAEAIAAAACIAAABkcnMvZG93bnJldi54bWxQSwECFAAUAAAACACHTuJARVgl&#10;mSACAAApBAAADgAAAAAAAAABACAAAAAlAQAAZHJzL2Uyb0RvYy54bWxQSwUGAAAAAAYABgBZAQAA&#10;twUAAAAA&#10;">
                      <v:fill on="f" focussize="0,0"/>
                      <v:stroke color="#000000" joinstyle="round"/>
                      <v:imagedata o:title=""/>
                      <o:lock v:ext="edit" aspectratio="f"/>
                    </v:line>
                  </w:pict>
                </mc:Fallback>
              </mc:AlternateContent>
            </w:r>
          </w:p>
          <w:p w14:paraId="160160D8">
            <w:pPr>
              <w:pStyle w:val="38"/>
              <w:jc w:val="both"/>
              <w:rPr>
                <w:color w:val="auto"/>
              </w:rPr>
            </w:pPr>
          </w:p>
          <w:p w14:paraId="083984D9">
            <w:pPr>
              <w:pStyle w:val="38"/>
              <w:jc w:val="both"/>
              <w:rPr>
                <w:color w:val="auto"/>
                <w:lang w:val="en-US"/>
              </w:rPr>
            </w:pPr>
            <w:r>
              <w:rPr>
                <w:sz w:val="24"/>
              </w:rPr>
              <mc:AlternateContent>
                <mc:Choice Requires="wps">
                  <w:drawing>
                    <wp:anchor distT="0" distB="0" distL="114300" distR="114300" simplePos="0" relativeHeight="251659264" behindDoc="0" locked="0" layoutInCell="1" allowOverlap="1">
                      <wp:simplePos x="0" y="0"/>
                      <wp:positionH relativeFrom="column">
                        <wp:posOffset>1581785</wp:posOffset>
                      </wp:positionH>
                      <wp:positionV relativeFrom="paragraph">
                        <wp:posOffset>79375</wp:posOffset>
                      </wp:positionV>
                      <wp:extent cx="941705" cy="262255"/>
                      <wp:effectExtent l="0" t="0" r="0" b="0"/>
                      <wp:wrapNone/>
                      <wp:docPr id="349" name="文本框 349"/>
                      <wp:cNvGraphicFramePr/>
                      <a:graphic xmlns:a="http://schemas.openxmlformats.org/drawingml/2006/main">
                        <a:graphicData uri="http://schemas.microsoft.com/office/word/2010/wordprocessingShape">
                          <wps:wsp>
                            <wps:cNvSpPr/>
                            <wps:spPr>
                              <a:xfrm>
                                <a:off x="0" y="0"/>
                                <a:ext cx="941705" cy="262255"/>
                              </a:xfrm>
                              <a:prstGeom prst="rect">
                                <a:avLst/>
                              </a:prstGeom>
                              <a:noFill/>
                              <a:ln w="6350" cap="flat" cmpd="sng">
                                <a:noFill/>
                                <a:prstDash val="solid"/>
                                <a:round/>
                              </a:ln>
                            </wps:spPr>
                            <wps:txbx>
                              <w:txbxContent>
                                <w:p w14:paraId="2C47ADA9">
                                  <w:pPr>
                                    <w:ind w:left="0" w:firstLine="0" w:firstLineChars="0"/>
                                    <w:rPr>
                                      <w:rFonts w:eastAsia="宋体"/>
                                      <w:sz w:val="21"/>
                                      <w:szCs w:val="21"/>
                                      <w:lang w:val="en-US" w:eastAsia="zh-CN"/>
                                    </w:rPr>
                                  </w:pPr>
                                  <w:r>
                                    <w:rPr>
                                      <w:rFonts w:hint="eastAsia"/>
                                      <w:sz w:val="21"/>
                                      <w:szCs w:val="21"/>
                                      <w:lang w:val="en-US" w:eastAsia="zh-CN"/>
                                    </w:rPr>
                                    <w:t>集气罩+软帘</w:t>
                                  </w:r>
                                </w:p>
                              </w:txbxContent>
                            </wps:txbx>
                            <wps:bodyPr vert="horz" wrap="square" lIns="91440" tIns="45720" rIns="91440" bIns="45720" anchor="t" anchorCtr="0" upright="0">
                              <a:noAutofit/>
                            </wps:bodyPr>
                          </wps:wsp>
                        </a:graphicData>
                      </a:graphic>
                    </wp:anchor>
                  </w:drawing>
                </mc:Choice>
                <mc:Fallback>
                  <w:pict>
                    <v:rect id="文本框 349" o:spid="_x0000_s1026" o:spt="1" style="position:absolute;left:0pt;margin-left:124.55pt;margin-top:6.25pt;height:20.65pt;width:74.15pt;z-index:251659264;mso-width-relative:page;mso-height-relative:page;" filled="f" stroked="f" coordsize="21600,21600" o:gfxdata="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Ow8uOPbAAAACQEAAA8AAAAA&#10;AAAAAQAgAAAAIgAAAGRycy9kb3ducmV2LnhtbFBLAQIUABQAAAAIAIdO4kCXcddkEQIAAAoEAAAO&#10;AAAAAAAAAAEAIAAAACoBAABkcnMvZTJvRG9jLnhtbFBLBQYAAAAABgAGAFkBAACtBQAAAAA=&#10;">
                      <v:fill on="f" focussize="0,0"/>
                      <v:stroke on="f" weight="0.5pt" joinstyle="round"/>
                      <v:imagedata o:title=""/>
                      <o:lock v:ext="edit" aspectratio="f"/>
                      <v:textbox>
                        <w:txbxContent>
                          <w:p w14:paraId="2C47ADA9">
                            <w:pPr>
                              <w:ind w:left="0" w:firstLine="0" w:firstLineChars="0"/>
                              <w:rPr>
                                <w:rFonts w:eastAsia="宋体"/>
                                <w:sz w:val="21"/>
                                <w:szCs w:val="21"/>
                                <w:lang w:val="en-US" w:eastAsia="zh-CN"/>
                              </w:rPr>
                            </w:pPr>
                            <w:r>
                              <w:rPr>
                                <w:rFonts w:hint="eastAsia"/>
                                <w:sz w:val="21"/>
                                <w:szCs w:val="21"/>
                                <w:lang w:val="en-US" w:eastAsia="zh-CN"/>
                              </w:rPr>
                              <w:t>集气罩+软帘</w:t>
                            </w:r>
                          </w:p>
                        </w:txbxContent>
                      </v:textbox>
                    </v:rect>
                  </w:pict>
                </mc:Fallback>
              </mc:AlternateContent>
            </w:r>
          </w:p>
          <w:p w14:paraId="34DF9BAB">
            <w:pPr>
              <w:pStyle w:val="38"/>
              <w:jc w:val="both"/>
              <w:rPr>
                <w:color w:val="auto"/>
              </w:rPr>
            </w:pPr>
            <w:r>
              <w:rPr>
                <w:sz w:val="24"/>
              </w:rPr>
              <mc:AlternateContent>
                <mc:Choice Requires="wps">
                  <w:drawing>
                    <wp:anchor distT="0" distB="0" distL="114300" distR="114300" simplePos="0" relativeHeight="251659264" behindDoc="0" locked="0" layoutInCell="1" allowOverlap="1">
                      <wp:simplePos x="0" y="0"/>
                      <wp:positionH relativeFrom="column">
                        <wp:posOffset>1429385</wp:posOffset>
                      </wp:positionH>
                      <wp:positionV relativeFrom="paragraph">
                        <wp:posOffset>131445</wp:posOffset>
                      </wp:positionV>
                      <wp:extent cx="1299210" cy="635"/>
                      <wp:effectExtent l="0" t="0" r="0" b="0"/>
                      <wp:wrapNone/>
                      <wp:docPr id="13" name="直接连接符 13"/>
                      <wp:cNvGraphicFramePr/>
                      <a:graphic xmlns:a="http://schemas.openxmlformats.org/drawingml/2006/main">
                        <a:graphicData uri="http://schemas.microsoft.com/office/word/2010/wordprocessingShape">
                          <wps:wsp>
                            <wps:cNvCnPr/>
                            <wps:spPr>
                              <a:xfrm>
                                <a:off x="0" y="0"/>
                                <a:ext cx="1299209" cy="634"/>
                              </a:xfrm>
                              <a:prstGeom prst="line">
                                <a:avLst/>
                              </a:prstGeom>
                              <a:noFill/>
                              <a:ln w="9525" cap="flat" cmpd="sng">
                                <a:solidFill>
                                  <a:srgbClr val="000000"/>
                                </a:solidFill>
                                <a:prstDash val="solid"/>
                                <a:round/>
                              </a:ln>
                            </wps:spPr>
                            <wps:bodyPr vert="horz" wrap="square" lIns="91440" tIns="45720" rIns="91440" bIns="45720" anchor="t" anchorCtr="0" upright="0">
                              <a:noAutofit/>
                            </wps:bodyPr>
                          </wps:wsp>
                        </a:graphicData>
                      </a:graphic>
                    </wp:anchor>
                  </w:drawing>
                </mc:Choice>
                <mc:Fallback>
                  <w:pict>
                    <v:line id="_x0000_s1026" o:spid="_x0000_s1026" o:spt="20" style="position:absolute;left:0pt;margin-left:112.55pt;margin-top:10.35pt;height:0.05pt;width:102.3pt;z-index:251659264;mso-width-relative:page;mso-height-relative:page;" filled="f" stroked="t" coordsize="21600,21600" o:gfxdata="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BNo82V&#10;1gAAAAkBAAAPAAAAAAAAAAEAIAAAACIAAABkcnMvZG93bnJldi54bWxQSwECFAAUAAAACACHTuJA&#10;YvAEPiMCAAAqBAAADgAAAAAAAAABACAAAAAlAQAAZHJzL2Uyb0RvYy54bWxQSwUGAAAAAAYABgBZ&#10;AQAAug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59264" behindDoc="0" locked="0" layoutInCell="1" allowOverlap="1">
                      <wp:simplePos x="0" y="0"/>
                      <wp:positionH relativeFrom="column">
                        <wp:posOffset>8255</wp:posOffset>
                      </wp:positionH>
                      <wp:positionV relativeFrom="paragraph">
                        <wp:posOffset>5715</wp:posOffset>
                      </wp:positionV>
                      <wp:extent cx="1403985" cy="262255"/>
                      <wp:effectExtent l="4444" t="4444" r="20320" b="19050"/>
                      <wp:wrapNone/>
                      <wp:docPr id="346" name="文本框 346"/>
                      <wp:cNvGraphicFramePr/>
                      <a:graphic xmlns:a="http://schemas.openxmlformats.org/drawingml/2006/main">
                        <a:graphicData uri="http://schemas.microsoft.com/office/word/2010/wordprocessingShape">
                          <wps:wsp>
                            <wps:cNvSpPr/>
                            <wps:spPr>
                              <a:xfrm>
                                <a:off x="0" y="0"/>
                                <a:ext cx="1403985" cy="262254"/>
                              </a:xfrm>
                              <a:prstGeom prst="rect">
                                <a:avLst/>
                              </a:prstGeom>
                              <a:noFill/>
                              <a:ln w="6350" cap="flat" cmpd="sng">
                                <a:solidFill>
                                  <a:srgbClr val="000000"/>
                                </a:solidFill>
                                <a:prstDash val="solid"/>
                                <a:round/>
                              </a:ln>
                            </wps:spPr>
                            <wps:txbx>
                              <w:txbxContent>
                                <w:p w14:paraId="7E19A314">
                                  <w:pPr>
                                    <w:ind w:left="0" w:firstLine="0" w:firstLineChars="0"/>
                                    <w:rPr>
                                      <w:rFonts w:eastAsia="宋体"/>
                                      <w:sz w:val="21"/>
                                      <w:szCs w:val="21"/>
                                      <w:lang w:val="en-US" w:eastAsia="zh-CN"/>
                                    </w:rPr>
                                  </w:pPr>
                                  <w:r>
                                    <w:rPr>
                                      <w:rFonts w:hint="eastAsia"/>
                                      <w:sz w:val="21"/>
                                      <w:szCs w:val="21"/>
                                      <w:lang w:val="en-US" w:eastAsia="zh-CN"/>
                                    </w:rPr>
                                    <w:t>挤压造粒线车间投料</w:t>
                                  </w:r>
                                </w:p>
                              </w:txbxContent>
                            </wps:txbx>
                            <wps:bodyPr vert="horz" wrap="square" lIns="91440" tIns="45720" rIns="91440" bIns="45720" anchor="t" anchorCtr="0" upright="0">
                              <a:noAutofit/>
                            </wps:bodyPr>
                          </wps:wsp>
                        </a:graphicData>
                      </a:graphic>
                    </wp:anchor>
                  </w:drawing>
                </mc:Choice>
                <mc:Fallback>
                  <w:pict>
                    <v:rect id="文本框 346" o:spid="_x0000_s1026" o:spt="1" style="position:absolute;left:0pt;margin-left:0.65pt;margin-top:0.45pt;height:20.65pt;width:110.55pt;z-index:251659264;mso-width-relative:page;mso-height-relative:page;" filled="f" stroked="t" coordsize="21600,21600" o:gfxdata="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FxdjL3RAAAA&#10;BQEAAA8AAAAAAAAAAQAgAAAAIgAAAGRycy9kb3ducmV2LnhtbFBLAQIUABQAAAAIAIdO4kBgyKjB&#10;JAIAADQEAAAOAAAAAAAAAAEAIAAAACABAABkcnMvZTJvRG9jLnhtbFBLBQYAAAAABgAGAFkBAAC2&#10;BQAAAAA=&#10;">
                      <v:fill on="f" focussize="0,0"/>
                      <v:stroke weight="0.5pt" color="#000000" joinstyle="round"/>
                      <v:imagedata o:title=""/>
                      <o:lock v:ext="edit" aspectratio="f"/>
                      <v:textbox>
                        <w:txbxContent>
                          <w:p w14:paraId="7E19A314">
                            <w:pPr>
                              <w:ind w:left="0" w:firstLine="0" w:firstLineChars="0"/>
                              <w:rPr>
                                <w:rFonts w:eastAsia="宋体"/>
                                <w:sz w:val="21"/>
                                <w:szCs w:val="21"/>
                                <w:lang w:val="en-US" w:eastAsia="zh-CN"/>
                              </w:rPr>
                            </w:pPr>
                            <w:r>
                              <w:rPr>
                                <w:rFonts w:hint="eastAsia"/>
                                <w:sz w:val="21"/>
                                <w:szCs w:val="21"/>
                                <w:lang w:val="en-US" w:eastAsia="zh-CN"/>
                              </w:rPr>
                              <w:t>挤压造粒线车间投料</w:t>
                            </w:r>
                          </w:p>
                        </w:txbxContent>
                      </v:textbox>
                    </v:rect>
                  </w:pict>
                </mc:Fallback>
              </mc:AlternateContent>
            </w:r>
          </w:p>
          <w:p w14:paraId="026301E7">
            <w:pPr>
              <w:pStyle w:val="38"/>
              <w:jc w:val="both"/>
              <w:rPr>
                <w:color w:val="auto"/>
              </w:rPr>
            </w:pPr>
          </w:p>
          <w:p w14:paraId="7A7AE242">
            <w:pPr>
              <w:pStyle w:val="38"/>
              <w:jc w:val="both"/>
              <w:rPr>
                <w:color w:val="auto"/>
              </w:rPr>
            </w:pPr>
            <w:r>
              <w:rPr>
                <w:sz w:val="24"/>
              </w:rPr>
              <mc:AlternateContent>
                <mc:Choice Requires="wps">
                  <w:drawing>
                    <wp:anchor distT="0" distB="0" distL="114300" distR="114300" simplePos="0" relativeHeight="251659264" behindDoc="0" locked="0" layoutInCell="1" allowOverlap="1">
                      <wp:simplePos x="0" y="0"/>
                      <wp:positionH relativeFrom="column">
                        <wp:posOffset>57150</wp:posOffset>
                      </wp:positionH>
                      <wp:positionV relativeFrom="paragraph">
                        <wp:posOffset>120015</wp:posOffset>
                      </wp:positionV>
                      <wp:extent cx="1932305" cy="847725"/>
                      <wp:effectExtent l="4444" t="4444" r="6350" b="5080"/>
                      <wp:wrapNone/>
                      <wp:docPr id="376" name="文本框 376"/>
                      <wp:cNvGraphicFramePr/>
                      <a:graphic xmlns:a="http://schemas.openxmlformats.org/drawingml/2006/main">
                        <a:graphicData uri="http://schemas.microsoft.com/office/word/2010/wordprocessingShape">
                          <wps:wsp>
                            <wps:cNvSpPr/>
                            <wps:spPr>
                              <a:xfrm>
                                <a:off x="0" y="0"/>
                                <a:ext cx="1932305" cy="847725"/>
                              </a:xfrm>
                              <a:prstGeom prst="rect">
                                <a:avLst/>
                              </a:prstGeom>
                              <a:noFill/>
                              <a:ln w="6350" cap="flat" cmpd="sng">
                                <a:solidFill>
                                  <a:srgbClr val="000000"/>
                                </a:solidFill>
                                <a:prstDash val="solid"/>
                                <a:round/>
                              </a:ln>
                            </wps:spPr>
                            <wps:txbx>
                              <w:txbxContent>
                                <w:p w14:paraId="677D5075">
                                  <w:pPr>
                                    <w:keepNext w:val="0"/>
                                    <w:keepLines w:val="0"/>
                                    <w:pageBreakBefore w:val="0"/>
                                    <w:widowControl w:val="0"/>
                                    <w:kinsoku/>
                                    <w:wordWrap/>
                                    <w:overflowPunct/>
                                    <w:topLinePunct w:val="0"/>
                                    <w:bidi w:val="0"/>
                                    <w:adjustRightInd/>
                                    <w:snapToGrid/>
                                    <w:spacing w:line="240" w:lineRule="exact"/>
                                    <w:ind w:left="0" w:firstLine="0" w:firstLineChars="0"/>
                                    <w:textAlignment w:val="auto"/>
                                    <w:rPr>
                                      <w:rFonts w:hint="eastAsia"/>
                                      <w:sz w:val="21"/>
                                      <w:szCs w:val="21"/>
                                      <w:lang w:val="en-US" w:eastAsia="zh-CN"/>
                                    </w:rPr>
                                  </w:pPr>
                                  <w:r>
                                    <w:rPr>
                                      <w:rFonts w:hint="eastAsia"/>
                                      <w:sz w:val="21"/>
                                      <w:szCs w:val="21"/>
                                      <w:lang w:val="en-US" w:eastAsia="zh-CN"/>
                                    </w:rPr>
                                    <w:t>挤压造粒生产线车间第一次破碎、第二次破碎、挤压造粒、第一次筛分、整形、喷脲、冷却、第二次筛分、裹油、铺粉、抛光</w:t>
                                  </w:r>
                                </w:p>
                              </w:txbxContent>
                            </wps:txbx>
                            <wps:bodyPr vert="horz" wrap="square" lIns="91440" tIns="45720" rIns="91440" bIns="45720" anchor="t" anchorCtr="0" upright="0">
                              <a:noAutofit/>
                            </wps:bodyPr>
                          </wps:wsp>
                        </a:graphicData>
                      </a:graphic>
                    </wp:anchor>
                  </w:drawing>
                </mc:Choice>
                <mc:Fallback>
                  <w:pict>
                    <v:rect id="文本框 376" o:spid="_x0000_s1026" o:spt="1" style="position:absolute;left:0pt;margin-left:4.5pt;margin-top:9.45pt;height:66.75pt;width:152.15pt;z-index:251659264;mso-width-relative:page;mso-height-relative:page;" filled="f" stroked="t" coordsize="21600,21600" o:gfxdata="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bN67e&#10;1QAAAAgBAAAPAAAAAAAAAAEAIAAAACIAAABkcnMvZG93bnJldi54bWxQSwECFAAUAAAACACHTuJA&#10;eOSV4iQCAAA0BAAADgAAAAAAAAABACAAAAAkAQAAZHJzL2Uyb0RvYy54bWxQSwUGAAAAAAYABgBZ&#10;AQAAugUAAAAA&#10;">
                      <v:fill on="f" focussize="0,0"/>
                      <v:stroke weight="0.5pt" color="#000000" joinstyle="round"/>
                      <v:imagedata o:title=""/>
                      <o:lock v:ext="edit" aspectratio="f"/>
                      <v:textbox>
                        <w:txbxContent>
                          <w:p w14:paraId="677D5075">
                            <w:pPr>
                              <w:keepNext w:val="0"/>
                              <w:keepLines w:val="0"/>
                              <w:pageBreakBefore w:val="0"/>
                              <w:widowControl w:val="0"/>
                              <w:kinsoku/>
                              <w:wordWrap/>
                              <w:overflowPunct/>
                              <w:topLinePunct w:val="0"/>
                              <w:bidi w:val="0"/>
                              <w:adjustRightInd/>
                              <w:snapToGrid/>
                              <w:spacing w:line="240" w:lineRule="exact"/>
                              <w:ind w:left="0" w:firstLine="0" w:firstLineChars="0"/>
                              <w:textAlignment w:val="auto"/>
                              <w:rPr>
                                <w:rFonts w:hint="eastAsia"/>
                                <w:sz w:val="21"/>
                                <w:szCs w:val="21"/>
                                <w:lang w:val="en-US" w:eastAsia="zh-CN"/>
                              </w:rPr>
                            </w:pPr>
                            <w:r>
                              <w:rPr>
                                <w:rFonts w:hint="eastAsia"/>
                                <w:sz w:val="21"/>
                                <w:szCs w:val="21"/>
                                <w:lang w:val="en-US" w:eastAsia="zh-CN"/>
                              </w:rPr>
                              <w:t>挤压造粒生产线车间第一次破碎、第二次破碎、挤压造粒、第一次筛分、整形、喷脲、冷却、第二次筛分、裹油、铺粉、抛光</w:t>
                            </w:r>
                          </w:p>
                        </w:txbxContent>
                      </v:textbox>
                    </v:rect>
                  </w:pict>
                </mc:Fallback>
              </mc:AlternateContent>
            </w:r>
          </w:p>
          <w:p w14:paraId="0CBC6709">
            <w:pPr>
              <w:pStyle w:val="38"/>
              <w:jc w:val="both"/>
              <w:rPr>
                <w:color w:val="auto"/>
              </w:rPr>
            </w:pPr>
            <w:r>
              <w:rPr>
                <w:sz w:val="24"/>
              </w:rPr>
              <mc:AlternateContent>
                <mc:Choice Requires="wps">
                  <w:drawing>
                    <wp:anchor distT="0" distB="0" distL="114300" distR="114300" simplePos="0" relativeHeight="251659264" behindDoc="0" locked="0" layoutInCell="1" allowOverlap="1">
                      <wp:simplePos x="0" y="0"/>
                      <wp:positionH relativeFrom="column">
                        <wp:posOffset>3014345</wp:posOffset>
                      </wp:positionH>
                      <wp:positionV relativeFrom="paragraph">
                        <wp:posOffset>144780</wp:posOffset>
                      </wp:positionV>
                      <wp:extent cx="1170940" cy="1024255"/>
                      <wp:effectExtent l="4444" t="4444" r="5715" b="19050"/>
                      <wp:wrapNone/>
                      <wp:docPr id="386" name="文本框 386"/>
                      <wp:cNvGraphicFramePr/>
                      <a:graphic xmlns:a="http://schemas.openxmlformats.org/drawingml/2006/main">
                        <a:graphicData uri="http://schemas.microsoft.com/office/word/2010/wordprocessingShape">
                          <wps:wsp>
                            <wps:cNvSpPr/>
                            <wps:spPr>
                              <a:xfrm>
                                <a:off x="0" y="0"/>
                                <a:ext cx="1170940" cy="1024255"/>
                              </a:xfrm>
                              <a:prstGeom prst="rect">
                                <a:avLst/>
                              </a:prstGeom>
                              <a:noFill/>
                              <a:ln w="6350" cap="flat" cmpd="sng">
                                <a:solidFill>
                                  <a:srgbClr val="000000"/>
                                </a:solidFill>
                                <a:prstDash val="solid"/>
                                <a:round/>
                              </a:ln>
                            </wps:spPr>
                            <wps:txbx>
                              <w:txbxContent>
                                <w:p w14:paraId="0F2B2F8E">
                                  <w:pPr>
                                    <w:keepNext w:val="0"/>
                                    <w:keepLines w:val="0"/>
                                    <w:pageBreakBefore w:val="0"/>
                                    <w:widowControl w:val="0"/>
                                    <w:kinsoku/>
                                    <w:wordWrap/>
                                    <w:overflowPunct/>
                                    <w:topLinePunct w:val="0"/>
                                    <w:bidi w:val="0"/>
                                    <w:adjustRightInd/>
                                    <w:snapToGrid/>
                                    <w:spacing w:line="240" w:lineRule="exact"/>
                                    <w:ind w:left="0" w:firstLine="0" w:firstLineChars="0"/>
                                    <w:textAlignment w:val="auto"/>
                                    <w:rPr>
                                      <w:sz w:val="21"/>
                                      <w:szCs w:val="21"/>
                                      <w:lang w:val="en-US" w:eastAsia="zh-CN"/>
                                    </w:rPr>
                                  </w:pPr>
                                  <w:r>
                                    <w:rPr>
                                      <w:sz w:val="21"/>
                                      <w:szCs w:val="21"/>
                                      <w:lang w:val="en-US" w:eastAsia="zh-CN"/>
                                    </w:rPr>
                                    <w:t>旋风除尘器TA001+布袋除尘器TA002+</w:t>
                                  </w:r>
                                  <w:r>
                                    <w:rPr>
                                      <w:rFonts w:hint="eastAsia"/>
                                      <w:sz w:val="21"/>
                                      <w:szCs w:val="21"/>
                                      <w:lang w:val="en-US" w:eastAsia="zh-CN"/>
                                    </w:rPr>
                                    <w:t>二级活性炭吸附装置</w:t>
                                  </w:r>
                                  <w:r>
                                    <w:rPr>
                                      <w:sz w:val="21"/>
                                      <w:szCs w:val="21"/>
                                      <w:lang w:val="en-US" w:eastAsia="zh-CN"/>
                                    </w:rPr>
                                    <w:t>TA002</w:t>
                                  </w:r>
                                </w:p>
                              </w:txbxContent>
                            </wps:txbx>
                            <wps:bodyPr vert="horz" wrap="square" lIns="91440" tIns="45720" rIns="91440" bIns="45720" anchor="t" anchorCtr="0" upright="0">
                              <a:noAutofit/>
                            </wps:bodyPr>
                          </wps:wsp>
                        </a:graphicData>
                      </a:graphic>
                    </wp:anchor>
                  </w:drawing>
                </mc:Choice>
                <mc:Fallback>
                  <w:pict>
                    <v:rect id="文本框 386" o:spid="_x0000_s1026" o:spt="1" style="position:absolute;left:0pt;margin-left:237.35pt;margin-top:11.4pt;height:80.65pt;width:92.2pt;z-index:251659264;mso-width-relative:page;mso-height-relative:page;" filled="f" stroked="t" coordsize="21600,21600" o:gfxdata="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9DSQ&#10;uNcAAAAKAQAADwAAAAAAAAABACAAAAAiAAAAZHJzL2Rvd25yZXYueG1sUEsBAhQAFAAAAAgAh07i&#10;QG7BUg8jAgAANQQAAA4AAAAAAAAAAQAgAAAAJgEAAGRycy9lMm9Eb2MueG1sUEsFBgAAAAAGAAYA&#10;WQEAALsFAAAAAA==&#10;">
                      <v:fill on="f" focussize="0,0"/>
                      <v:stroke weight="0.5pt" color="#000000" joinstyle="round"/>
                      <v:imagedata o:title=""/>
                      <o:lock v:ext="edit" aspectratio="f"/>
                      <v:textbox>
                        <w:txbxContent>
                          <w:p w14:paraId="0F2B2F8E">
                            <w:pPr>
                              <w:keepNext w:val="0"/>
                              <w:keepLines w:val="0"/>
                              <w:pageBreakBefore w:val="0"/>
                              <w:widowControl w:val="0"/>
                              <w:kinsoku/>
                              <w:wordWrap/>
                              <w:overflowPunct/>
                              <w:topLinePunct w:val="0"/>
                              <w:bidi w:val="0"/>
                              <w:adjustRightInd/>
                              <w:snapToGrid/>
                              <w:spacing w:line="240" w:lineRule="exact"/>
                              <w:ind w:left="0" w:firstLine="0" w:firstLineChars="0"/>
                              <w:textAlignment w:val="auto"/>
                              <w:rPr>
                                <w:sz w:val="21"/>
                                <w:szCs w:val="21"/>
                                <w:lang w:val="en-US" w:eastAsia="zh-CN"/>
                              </w:rPr>
                            </w:pPr>
                            <w:r>
                              <w:rPr>
                                <w:sz w:val="21"/>
                                <w:szCs w:val="21"/>
                                <w:lang w:val="en-US" w:eastAsia="zh-CN"/>
                              </w:rPr>
                              <w:t>旋风除尘器TA001+布袋除尘器TA002+</w:t>
                            </w:r>
                            <w:r>
                              <w:rPr>
                                <w:rFonts w:hint="eastAsia"/>
                                <w:sz w:val="21"/>
                                <w:szCs w:val="21"/>
                                <w:lang w:val="en-US" w:eastAsia="zh-CN"/>
                              </w:rPr>
                              <w:t>二级活性炭吸附装置</w:t>
                            </w:r>
                            <w:r>
                              <w:rPr>
                                <w:sz w:val="21"/>
                                <w:szCs w:val="21"/>
                                <w:lang w:val="en-US" w:eastAsia="zh-CN"/>
                              </w:rPr>
                              <w:t>TA002</w:t>
                            </w:r>
                          </w:p>
                        </w:txbxContent>
                      </v:textbox>
                    </v:rect>
                  </w:pict>
                </mc:Fallback>
              </mc:AlternateContent>
            </w:r>
          </w:p>
          <w:p w14:paraId="354BC4A8">
            <w:pPr>
              <w:pStyle w:val="38"/>
              <w:jc w:val="both"/>
              <w:rPr>
                <w:color w:val="auto"/>
              </w:rPr>
            </w:pPr>
            <w:r>
              <w:rPr>
                <w:sz w:val="24"/>
              </w:rPr>
              <mc:AlternateContent>
                <mc:Choice Requires="wps">
                  <w:drawing>
                    <wp:anchor distT="0" distB="0" distL="114300" distR="114300" simplePos="0" relativeHeight="251659264" behindDoc="0" locked="0" layoutInCell="1" allowOverlap="1">
                      <wp:simplePos x="0" y="0"/>
                      <wp:positionH relativeFrom="column">
                        <wp:posOffset>2109470</wp:posOffset>
                      </wp:positionH>
                      <wp:positionV relativeFrom="paragraph">
                        <wp:posOffset>89535</wp:posOffset>
                      </wp:positionV>
                      <wp:extent cx="638175" cy="262255"/>
                      <wp:effectExtent l="0" t="0" r="0" b="0"/>
                      <wp:wrapNone/>
                      <wp:docPr id="377" name="文本框 377"/>
                      <wp:cNvGraphicFramePr/>
                      <a:graphic xmlns:a="http://schemas.openxmlformats.org/drawingml/2006/main">
                        <a:graphicData uri="http://schemas.microsoft.com/office/word/2010/wordprocessingShape">
                          <wps:wsp>
                            <wps:cNvSpPr/>
                            <wps:spPr>
                              <a:xfrm>
                                <a:off x="0" y="0"/>
                                <a:ext cx="638175" cy="262254"/>
                              </a:xfrm>
                              <a:prstGeom prst="rect">
                                <a:avLst/>
                              </a:prstGeom>
                              <a:noFill/>
                              <a:ln w="6350" cap="flat" cmpd="sng">
                                <a:noFill/>
                                <a:prstDash val="solid"/>
                                <a:round/>
                              </a:ln>
                            </wps:spPr>
                            <wps:txbx>
                              <w:txbxContent>
                                <w:p w14:paraId="35595645">
                                  <w:pPr>
                                    <w:ind w:left="0" w:firstLine="0" w:firstLineChars="0"/>
                                    <w:rPr>
                                      <w:rFonts w:eastAsia="宋体"/>
                                      <w:sz w:val="21"/>
                                      <w:szCs w:val="21"/>
                                      <w:lang w:val="en-US" w:eastAsia="zh-CN"/>
                                    </w:rPr>
                                  </w:pPr>
                                  <w:r>
                                    <w:rPr>
                                      <w:rFonts w:hint="eastAsia"/>
                                      <w:sz w:val="21"/>
                                      <w:szCs w:val="21"/>
                                      <w:lang w:val="en-US" w:eastAsia="zh-CN"/>
                                    </w:rPr>
                                    <w:t>管道</w:t>
                                  </w:r>
                                </w:p>
                              </w:txbxContent>
                            </wps:txbx>
                            <wps:bodyPr vert="horz" wrap="square" lIns="91440" tIns="45720" rIns="91440" bIns="45720" anchor="t" anchorCtr="0" upright="0">
                              <a:noAutofit/>
                            </wps:bodyPr>
                          </wps:wsp>
                        </a:graphicData>
                      </a:graphic>
                    </wp:anchor>
                  </w:drawing>
                </mc:Choice>
                <mc:Fallback>
                  <w:pict>
                    <v:rect id="文本框 377" o:spid="_x0000_s1026" o:spt="1" style="position:absolute;left:0pt;margin-left:166.1pt;margin-top:7.05pt;height:20.65pt;width:50.25pt;z-index:251659264;mso-width-relative:page;mso-height-relative:page;" filled="f" stroked="f" coordsize="21600,21600" o:gfxdata="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OMXm8tkAAAAJAQAADwAAAAAAAAAB&#10;ACAAAAAiAAAAZHJzL2Rvd25yZXYueG1sUEsBAhQAFAAAAAgAh07iQLgcK+oPAgAACgQAAA4AAAAA&#10;AAAAAQAgAAAAKAEAAGRycy9lMm9Eb2MueG1sUEsFBgAAAAAGAAYAWQEAAKkFAAAAAA==&#10;">
                      <v:fill on="f" focussize="0,0"/>
                      <v:stroke on="f" weight="0.5pt" joinstyle="round"/>
                      <v:imagedata o:title=""/>
                      <o:lock v:ext="edit" aspectratio="f"/>
                      <v:textbox>
                        <w:txbxContent>
                          <w:p w14:paraId="35595645">
                            <w:pPr>
                              <w:ind w:left="0" w:firstLine="0" w:firstLineChars="0"/>
                              <w:rPr>
                                <w:rFonts w:eastAsia="宋体"/>
                                <w:sz w:val="21"/>
                                <w:szCs w:val="21"/>
                                <w:lang w:val="en-US" w:eastAsia="zh-CN"/>
                              </w:rPr>
                            </w:pPr>
                            <w:r>
                              <w:rPr>
                                <w:rFonts w:hint="eastAsia"/>
                                <w:sz w:val="21"/>
                                <w:szCs w:val="21"/>
                                <w:lang w:val="en-US" w:eastAsia="zh-CN"/>
                              </w:rPr>
                              <w:t>管道</w:t>
                            </w:r>
                          </w:p>
                        </w:txbxContent>
                      </v:textbox>
                    </v:rect>
                  </w:pict>
                </mc:Fallback>
              </mc:AlternateContent>
            </w:r>
          </w:p>
          <w:p w14:paraId="171333F5">
            <w:pPr>
              <w:pStyle w:val="38"/>
              <w:jc w:val="both"/>
              <w:rPr>
                <w:color w:val="auto"/>
              </w:rPr>
            </w:pPr>
            <w:r>
              <w:rPr>
                <w:sz w:val="24"/>
              </w:rPr>
              <mc:AlternateContent>
                <mc:Choice Requires="wps">
                  <w:drawing>
                    <wp:anchor distT="0" distB="0" distL="114300" distR="114300" simplePos="0" relativeHeight="251659264" behindDoc="0" locked="0" layoutInCell="1" allowOverlap="1">
                      <wp:simplePos x="0" y="0"/>
                      <wp:positionH relativeFrom="column">
                        <wp:posOffset>1998980</wp:posOffset>
                      </wp:positionH>
                      <wp:positionV relativeFrom="paragraph">
                        <wp:posOffset>111125</wp:posOffset>
                      </wp:positionV>
                      <wp:extent cx="739775" cy="635"/>
                      <wp:effectExtent l="0" t="0" r="0" b="0"/>
                      <wp:wrapNone/>
                      <wp:docPr id="342" name="直接连接符 342"/>
                      <wp:cNvGraphicFramePr/>
                      <a:graphic xmlns:a="http://schemas.openxmlformats.org/drawingml/2006/main">
                        <a:graphicData uri="http://schemas.microsoft.com/office/word/2010/wordprocessingShape">
                          <wps:wsp>
                            <wps:cNvCnPr/>
                            <wps:spPr>
                              <a:xfrm>
                                <a:off x="0" y="0"/>
                                <a:ext cx="739775" cy="634"/>
                              </a:xfrm>
                              <a:prstGeom prst="line">
                                <a:avLst/>
                              </a:prstGeom>
                              <a:noFill/>
                              <a:ln w="9525" cap="flat" cmpd="sng">
                                <a:solidFill>
                                  <a:srgbClr val="000000"/>
                                </a:solidFill>
                                <a:prstDash val="solid"/>
                                <a:round/>
                              </a:ln>
                            </wps:spPr>
                            <wps:bodyPr vert="horz" wrap="square" lIns="91440" tIns="45720" rIns="91440" bIns="45720" anchor="t" anchorCtr="0" upright="0">
                              <a:noAutofit/>
                            </wps:bodyPr>
                          </wps:wsp>
                        </a:graphicData>
                      </a:graphic>
                    </wp:anchor>
                  </w:drawing>
                </mc:Choice>
                <mc:Fallback>
                  <w:pict>
                    <v:line id="_x0000_s1026" o:spid="_x0000_s1026" o:spt="20" style="position:absolute;left:0pt;margin-left:157.4pt;margin-top:8.75pt;height:0.05pt;width:58.25pt;z-index:251659264;mso-width-relative:page;mso-height-relative:page;" filled="f" stroked="t" coordsize="21600,21600" o:gfxdata="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Bef+T2&#10;1wAAAAkBAAAPAAAAAAAAAAEAIAAAACIAAABkcnMvZG93bnJldi54bWxQSwECFAAUAAAACACHTuJA&#10;V+HNECICAAArBAAADgAAAAAAAAABACAAAAAmAQAAZHJzL2Uyb0RvYy54bWxQSwUGAAAAAAYABgBZ&#10;AQAAugUAAAAA&#10;">
                      <v:fill on="f" focussize="0,0"/>
                      <v:stroke color="#000000" joinstyle="round"/>
                      <v:imagedata o:title=""/>
                      <o:lock v:ext="edit" aspectratio="f"/>
                    </v:line>
                  </w:pict>
                </mc:Fallback>
              </mc:AlternateContent>
            </w:r>
          </w:p>
          <w:p w14:paraId="7181F859">
            <w:pPr>
              <w:pStyle w:val="38"/>
              <w:jc w:val="both"/>
              <w:rPr>
                <w:color w:val="auto"/>
              </w:rPr>
            </w:pPr>
            <w:r>
              <w:rPr>
                <w:sz w:val="24"/>
              </w:rPr>
              <mc:AlternateContent>
                <mc:Choice Requires="wps">
                  <w:drawing>
                    <wp:anchor distT="0" distB="0" distL="114300" distR="114300" simplePos="0" relativeHeight="251659264" behindDoc="0" locked="0" layoutInCell="1" allowOverlap="1">
                      <wp:simplePos x="0" y="0"/>
                      <wp:positionH relativeFrom="column">
                        <wp:posOffset>4396740</wp:posOffset>
                      </wp:positionH>
                      <wp:positionV relativeFrom="paragraph">
                        <wp:posOffset>81915</wp:posOffset>
                      </wp:positionV>
                      <wp:extent cx="1005205" cy="254000"/>
                      <wp:effectExtent l="4444" t="5080" r="19050" b="7620"/>
                      <wp:wrapNone/>
                      <wp:docPr id="388" name="文本框 388"/>
                      <wp:cNvGraphicFramePr/>
                      <a:graphic xmlns:a="http://schemas.openxmlformats.org/drawingml/2006/main">
                        <a:graphicData uri="http://schemas.microsoft.com/office/word/2010/wordprocessingShape">
                          <wps:wsp>
                            <wps:cNvSpPr/>
                            <wps:spPr>
                              <a:xfrm>
                                <a:off x="0" y="0"/>
                                <a:ext cx="1005204" cy="254000"/>
                              </a:xfrm>
                              <a:prstGeom prst="rect">
                                <a:avLst/>
                              </a:prstGeom>
                              <a:noFill/>
                              <a:ln w="6350" cap="flat" cmpd="sng">
                                <a:solidFill>
                                  <a:srgbClr val="000000"/>
                                </a:solidFill>
                                <a:prstDash val="solid"/>
                                <a:round/>
                              </a:ln>
                            </wps:spPr>
                            <wps:txbx>
                              <w:txbxContent>
                                <w:p w14:paraId="1C594CC1">
                                  <w:pPr>
                                    <w:keepNext w:val="0"/>
                                    <w:keepLines w:val="0"/>
                                    <w:pageBreakBefore w:val="0"/>
                                    <w:widowControl w:val="0"/>
                                    <w:kinsoku/>
                                    <w:wordWrap/>
                                    <w:overflowPunct/>
                                    <w:topLinePunct w:val="0"/>
                                    <w:bidi w:val="0"/>
                                    <w:adjustRightInd/>
                                    <w:snapToGrid/>
                                    <w:spacing w:line="240" w:lineRule="exact"/>
                                    <w:ind w:left="0" w:firstLine="0" w:firstLineChars="0"/>
                                    <w:textAlignment w:val="auto"/>
                                    <w:rPr>
                                      <w:rFonts w:eastAsia="宋体"/>
                                      <w:sz w:val="21"/>
                                      <w:szCs w:val="21"/>
                                      <w:lang w:val="en-US" w:eastAsia="zh-CN"/>
                                    </w:rPr>
                                  </w:pPr>
                                  <w:r>
                                    <w:rPr>
                                      <w:rFonts w:hint="eastAsia" w:eastAsia="宋体"/>
                                      <w:sz w:val="21"/>
                                      <w:szCs w:val="21"/>
                                      <w:lang w:val="en-US" w:eastAsia="zh-CN"/>
                                    </w:rPr>
                                    <w:t>15m排气筒P2</w:t>
                                  </w:r>
                                </w:p>
                              </w:txbxContent>
                            </wps:txbx>
                            <wps:bodyPr vert="horz" wrap="square" lIns="91440" tIns="45720" rIns="91440" bIns="45720" anchor="t" anchorCtr="0" upright="0">
                              <a:noAutofit/>
                            </wps:bodyPr>
                          </wps:wsp>
                        </a:graphicData>
                      </a:graphic>
                    </wp:anchor>
                  </w:drawing>
                </mc:Choice>
                <mc:Fallback>
                  <w:pict>
                    <v:rect id="文本框 388" o:spid="_x0000_s1026" o:spt="1" style="position:absolute;left:0pt;margin-left:346.2pt;margin-top:6.45pt;height:20pt;width:79.15pt;z-index:251659264;mso-width-relative:page;mso-height-relative:page;" filled="f" stroked="t" coordsize="21600,21600" o:gfxdata="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A9aCjB1QAA&#10;AAkBAAAPAAAAAAAAAAEAIAAAACIAAABkcnMvZG93bnJldi54bWxQSwECFAAUAAAACACHTuJAOOkY&#10;qiECAAA0BAAADgAAAAAAAAABACAAAAAkAQAAZHJzL2Uyb0RvYy54bWxQSwUGAAAAAAYABgBZAQAA&#10;twUAAAAA&#10;">
                      <v:fill on="f" focussize="0,0"/>
                      <v:stroke weight="0.5pt" color="#000000" joinstyle="round"/>
                      <v:imagedata o:title=""/>
                      <o:lock v:ext="edit" aspectratio="f"/>
                      <v:textbox>
                        <w:txbxContent>
                          <w:p w14:paraId="1C594CC1">
                            <w:pPr>
                              <w:keepNext w:val="0"/>
                              <w:keepLines w:val="0"/>
                              <w:pageBreakBefore w:val="0"/>
                              <w:widowControl w:val="0"/>
                              <w:kinsoku/>
                              <w:wordWrap/>
                              <w:overflowPunct/>
                              <w:topLinePunct w:val="0"/>
                              <w:bidi w:val="0"/>
                              <w:adjustRightInd/>
                              <w:snapToGrid/>
                              <w:spacing w:line="240" w:lineRule="exact"/>
                              <w:ind w:left="0" w:firstLine="0" w:firstLineChars="0"/>
                              <w:textAlignment w:val="auto"/>
                              <w:rPr>
                                <w:rFonts w:eastAsia="宋体"/>
                                <w:sz w:val="21"/>
                                <w:szCs w:val="21"/>
                                <w:lang w:val="en-US" w:eastAsia="zh-CN"/>
                              </w:rPr>
                            </w:pPr>
                            <w:r>
                              <w:rPr>
                                <w:rFonts w:hint="eastAsia" w:eastAsia="宋体"/>
                                <w:sz w:val="21"/>
                                <w:szCs w:val="21"/>
                                <w:lang w:val="en-US" w:eastAsia="zh-CN"/>
                              </w:rPr>
                              <w:t>15m排气筒P2</w:t>
                            </w:r>
                          </w:p>
                        </w:txbxContent>
                      </v:textbox>
                    </v:rect>
                  </w:pict>
                </mc:Fallback>
              </mc:AlternateContent>
            </w:r>
            <w:r>
              <w:rPr>
                <w:sz w:val="24"/>
              </w:rPr>
              <mc:AlternateContent>
                <mc:Choice Requires="wps">
                  <w:drawing>
                    <wp:anchor distT="0" distB="0" distL="114300" distR="114300" simplePos="0" relativeHeight="251659264" behindDoc="0" locked="0" layoutInCell="1" allowOverlap="1">
                      <wp:simplePos x="0" y="0"/>
                      <wp:positionH relativeFrom="column">
                        <wp:posOffset>2747010</wp:posOffset>
                      </wp:positionH>
                      <wp:positionV relativeFrom="paragraph">
                        <wp:posOffset>95250</wp:posOffset>
                      </wp:positionV>
                      <wp:extent cx="246380" cy="635"/>
                      <wp:effectExtent l="0" t="50800" r="1270" b="62865"/>
                      <wp:wrapNone/>
                      <wp:docPr id="385" name="直接箭头连接符 385"/>
                      <wp:cNvGraphicFramePr/>
                      <a:graphic xmlns:a="http://schemas.openxmlformats.org/drawingml/2006/main">
                        <a:graphicData uri="http://schemas.microsoft.com/office/word/2010/wordprocessingShape">
                          <wps:wsp>
                            <wps:cNvCnPr/>
                            <wps:spPr>
                              <a:xfrm rot="21600000" flipV="1">
                                <a:off x="0" y="0"/>
                                <a:ext cx="246380" cy="634"/>
                              </a:xfrm>
                              <a:prstGeom prst="straightConnector1">
                                <a:avLst/>
                              </a:prstGeom>
                              <a:noFill/>
                              <a:ln w="9525" cap="flat" cmpd="sng">
                                <a:solidFill>
                                  <a:srgbClr val="000000"/>
                                </a:solidFill>
                                <a:prstDash val="solid"/>
                                <a:round/>
                                <a:tailEnd type="arrow" w="med" len="med"/>
                              </a:ln>
                            </wps:spPr>
                            <wps:bodyPr vert="horz" wrap="square" lIns="91440" tIns="45720" rIns="91440" bIns="45720" anchor="t" anchorCtr="0" upright="0">
                              <a:noAutofit/>
                            </wps:bodyPr>
                          </wps:wsp>
                        </a:graphicData>
                      </a:graphic>
                    </wp:anchor>
                  </w:drawing>
                </mc:Choice>
                <mc:Fallback>
                  <w:pict>
                    <v:shape id="_x0000_s1026" o:spid="_x0000_s1026" o:spt="32" type="#_x0000_t32" style="position:absolute;left:0pt;flip:y;margin-left:216.3pt;margin-top:7.5pt;height:0.05pt;width:19.4pt;z-index:251659264;mso-width-relative:page;mso-height-relative:page;" filled="f" stroked="t" coordsize="21600,21600" o:gfxdata="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P6664XX&#10;AAAACQEAAA8AAAAAAAAAAQAgAAAAIgAAAGRycy9kb3ducmV2LnhtbFBLAQIUABQAAAAIAIdO4kDM&#10;R8gfWgIAAIMEAAAOAAAAAAAAAAEAIAAAACYBAABkcnMvZTJvRG9jLnhtbFBLBQYAAAAABgAGAFkB&#10;AADyBQAAAAA=&#10;">
                      <v:fill on="f" focussize="0,0"/>
                      <v:stroke color="#000000" joinstyle="round" endarrow="open"/>
                      <v:imagedata o:title=""/>
                      <o:lock v:ext="edit" aspectratio="f"/>
                    </v:shape>
                  </w:pict>
                </mc:Fallback>
              </mc:AlternateContent>
            </w:r>
          </w:p>
          <w:p w14:paraId="732E5C29">
            <w:pPr>
              <w:pStyle w:val="38"/>
              <w:jc w:val="both"/>
              <w:rPr>
                <w:color w:val="auto"/>
              </w:rPr>
            </w:pPr>
            <w:r>
              <w:rPr>
                <w:sz w:val="24"/>
              </w:rPr>
              <mc:AlternateContent>
                <mc:Choice Requires="wps">
                  <w:drawing>
                    <wp:anchor distT="0" distB="0" distL="114300" distR="114300" simplePos="0" relativeHeight="251659264" behindDoc="0" locked="0" layoutInCell="1" allowOverlap="1">
                      <wp:simplePos x="0" y="0"/>
                      <wp:positionH relativeFrom="column">
                        <wp:posOffset>4210050</wp:posOffset>
                      </wp:positionH>
                      <wp:positionV relativeFrom="paragraph">
                        <wp:posOffset>18415</wp:posOffset>
                      </wp:positionV>
                      <wp:extent cx="187960" cy="3810"/>
                      <wp:effectExtent l="0" t="48894" r="2540" b="61594"/>
                      <wp:wrapNone/>
                      <wp:docPr id="387" name="直接箭头连接符 387"/>
                      <wp:cNvGraphicFramePr/>
                      <a:graphic xmlns:a="http://schemas.openxmlformats.org/drawingml/2006/main">
                        <a:graphicData uri="http://schemas.microsoft.com/office/word/2010/wordprocessingShape">
                          <wps:wsp>
                            <wps:cNvCnPr/>
                            <wps:spPr>
                              <a:xfrm>
                                <a:off x="0" y="0"/>
                                <a:ext cx="187960" cy="3809"/>
                              </a:xfrm>
                              <a:prstGeom prst="straightConnector1">
                                <a:avLst/>
                              </a:prstGeom>
                              <a:noFill/>
                              <a:ln w="9525" cap="flat" cmpd="sng">
                                <a:solidFill>
                                  <a:srgbClr val="000000"/>
                                </a:solidFill>
                                <a:prstDash val="solid"/>
                                <a:round/>
                                <a:tailEnd type="arrow" w="med" len="med"/>
                              </a:ln>
                            </wps:spPr>
                            <wps:bodyPr vert="horz" wrap="square" lIns="91440" tIns="45720" rIns="91440" bIns="45720" anchor="t" anchorCtr="0" upright="0">
                              <a:noAutofit/>
                            </wps:bodyPr>
                          </wps:wsp>
                        </a:graphicData>
                      </a:graphic>
                    </wp:anchor>
                  </w:drawing>
                </mc:Choice>
                <mc:Fallback>
                  <w:pict>
                    <v:shape id="_x0000_s1026" o:spid="_x0000_s1026" o:spt="32" type="#_x0000_t32" style="position:absolute;left:0pt;margin-left:331.5pt;margin-top:1.45pt;height:0.3pt;width:14.8pt;z-index:251659264;mso-width-relative:page;mso-height-relative:page;" filled="f" stroked="t" coordsize="21600,21600" o:gfxdata="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BXnNFQ1gAAAAcBAAAPAAAAAAAA&#10;AAEAIAAAACIAAABkcnMvZG93bnJldi54bWxQSwECFAAUAAAACACHTuJA5uxwxk0CAABrBAAADgAA&#10;AAAAAAABACAAAAAlAQAAZHJzL2Uyb0RvYy54bWxQSwUGAAAAAAYABgBZAQAA5AUAAAAA&#10;">
                      <v:fill on="f" focussize="0,0"/>
                      <v:stroke color="#000000" joinstyle="round" endarrow="open"/>
                      <v:imagedata o:title=""/>
                      <o:lock v:ext="edit" aspectratio="f"/>
                    </v:shape>
                  </w:pict>
                </mc:Fallback>
              </mc:AlternateContent>
            </w:r>
          </w:p>
          <w:p w14:paraId="68D54DFE">
            <w:pPr>
              <w:pStyle w:val="38"/>
              <w:jc w:val="both"/>
              <w:rPr>
                <w:color w:val="auto"/>
              </w:rPr>
            </w:pPr>
            <w:r>
              <w:rPr>
                <w:sz w:val="24"/>
              </w:rPr>
              <mc:AlternateContent>
                <mc:Choice Requires="wps">
                  <w:drawing>
                    <wp:anchor distT="0" distB="0" distL="114300" distR="114300" simplePos="0" relativeHeight="251659264" behindDoc="0" locked="0" layoutInCell="1" allowOverlap="1">
                      <wp:simplePos x="0" y="0"/>
                      <wp:positionH relativeFrom="column">
                        <wp:posOffset>1815465</wp:posOffset>
                      </wp:positionH>
                      <wp:positionV relativeFrom="paragraph">
                        <wp:posOffset>73660</wp:posOffset>
                      </wp:positionV>
                      <wp:extent cx="941705" cy="262255"/>
                      <wp:effectExtent l="0" t="0" r="0" b="0"/>
                      <wp:wrapNone/>
                      <wp:docPr id="381" name="文本框 381"/>
                      <wp:cNvGraphicFramePr/>
                      <a:graphic xmlns:a="http://schemas.openxmlformats.org/drawingml/2006/main">
                        <a:graphicData uri="http://schemas.microsoft.com/office/word/2010/wordprocessingShape">
                          <wps:wsp>
                            <wps:cNvSpPr/>
                            <wps:spPr>
                              <a:xfrm>
                                <a:off x="0" y="0"/>
                                <a:ext cx="941705" cy="262254"/>
                              </a:xfrm>
                              <a:prstGeom prst="rect">
                                <a:avLst/>
                              </a:prstGeom>
                              <a:noFill/>
                              <a:ln w="6350" cap="flat" cmpd="sng">
                                <a:noFill/>
                                <a:prstDash val="solid"/>
                                <a:round/>
                              </a:ln>
                            </wps:spPr>
                            <wps:txbx>
                              <w:txbxContent>
                                <w:p w14:paraId="61765906">
                                  <w:pPr>
                                    <w:ind w:left="0" w:firstLine="0" w:firstLineChars="0"/>
                                    <w:rPr>
                                      <w:rFonts w:eastAsia="宋体"/>
                                      <w:sz w:val="21"/>
                                      <w:szCs w:val="21"/>
                                      <w:lang w:val="en-US" w:eastAsia="zh-CN"/>
                                    </w:rPr>
                                  </w:pPr>
                                  <w:r>
                                    <w:rPr>
                                      <w:rFonts w:hint="eastAsia"/>
                                      <w:sz w:val="21"/>
                                      <w:szCs w:val="21"/>
                                      <w:lang w:val="en-US" w:eastAsia="zh-CN"/>
                                    </w:rPr>
                                    <w:t>集气罩+软帘</w:t>
                                  </w:r>
                                </w:p>
                              </w:txbxContent>
                            </wps:txbx>
                            <wps:bodyPr vert="horz" wrap="square" lIns="91440" tIns="45720" rIns="91440" bIns="45720" anchor="t" anchorCtr="0" upright="0">
                              <a:noAutofit/>
                            </wps:bodyPr>
                          </wps:wsp>
                        </a:graphicData>
                      </a:graphic>
                    </wp:anchor>
                  </w:drawing>
                </mc:Choice>
                <mc:Fallback>
                  <w:pict>
                    <v:rect id="文本框 381" o:spid="_x0000_s1026" o:spt="1" style="position:absolute;left:0pt;margin-left:142.95pt;margin-top:5.8pt;height:20.65pt;width:74.15pt;z-index:251659264;mso-width-relative:page;mso-height-relative:page;" filled="f" stroked="f" coordsize="21600,21600" o:gfxdata="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TMAuFdsAAAAJAQAADwAAAAAA&#10;AAABACAAAAAiAAAAZHJzL2Rvd25yZXYueG1sUEsBAhQAFAAAAAgAh07iQIaJQYsQAgAACgQAAA4A&#10;AAAAAAAAAQAgAAAAKgEAAGRycy9lMm9Eb2MueG1sUEsFBgAAAAAGAAYAWQEAAKwFAAAAAA==&#10;">
                      <v:fill on="f" focussize="0,0"/>
                      <v:stroke on="f" weight="0.5pt" joinstyle="round"/>
                      <v:imagedata o:title=""/>
                      <o:lock v:ext="edit" aspectratio="f"/>
                      <v:textbox>
                        <w:txbxContent>
                          <w:p w14:paraId="61765906">
                            <w:pPr>
                              <w:ind w:left="0" w:firstLine="0" w:firstLineChars="0"/>
                              <w:rPr>
                                <w:rFonts w:eastAsia="宋体"/>
                                <w:sz w:val="21"/>
                                <w:szCs w:val="21"/>
                                <w:lang w:val="en-US" w:eastAsia="zh-CN"/>
                              </w:rPr>
                            </w:pPr>
                            <w:r>
                              <w:rPr>
                                <w:rFonts w:hint="eastAsia"/>
                                <w:sz w:val="21"/>
                                <w:szCs w:val="21"/>
                                <w:lang w:val="en-US" w:eastAsia="zh-CN"/>
                              </w:rPr>
                              <w:t>集气罩+软帘</w:t>
                            </w:r>
                          </w:p>
                        </w:txbxContent>
                      </v:textbox>
                    </v:rect>
                  </w:pict>
                </mc:Fallback>
              </mc:AlternateContent>
            </w:r>
            <w:r>
              <w:rPr>
                <w:sz w:val="24"/>
              </w:rPr>
              <mc:AlternateContent>
                <mc:Choice Requires="wps">
                  <w:drawing>
                    <wp:anchor distT="0" distB="0" distL="114300" distR="114300" simplePos="0" relativeHeight="251659264" behindDoc="0" locked="0" layoutInCell="1" allowOverlap="1">
                      <wp:simplePos x="0" y="0"/>
                      <wp:positionH relativeFrom="column">
                        <wp:posOffset>80010</wp:posOffset>
                      </wp:positionH>
                      <wp:positionV relativeFrom="paragraph">
                        <wp:posOffset>121285</wp:posOffset>
                      </wp:positionV>
                      <wp:extent cx="1716405" cy="294005"/>
                      <wp:effectExtent l="5080" t="4444" r="12064" b="6350"/>
                      <wp:wrapNone/>
                      <wp:docPr id="379" name="文本框 379"/>
                      <wp:cNvGraphicFramePr/>
                      <a:graphic xmlns:a="http://schemas.openxmlformats.org/drawingml/2006/main">
                        <a:graphicData uri="http://schemas.microsoft.com/office/word/2010/wordprocessingShape">
                          <wps:wsp>
                            <wps:cNvSpPr/>
                            <wps:spPr>
                              <a:xfrm>
                                <a:off x="0" y="0"/>
                                <a:ext cx="1716405" cy="294004"/>
                              </a:xfrm>
                              <a:prstGeom prst="rect">
                                <a:avLst/>
                              </a:prstGeom>
                              <a:noFill/>
                              <a:ln w="6350" cap="flat" cmpd="sng">
                                <a:solidFill>
                                  <a:srgbClr val="000000"/>
                                </a:solidFill>
                                <a:prstDash val="solid"/>
                                <a:round/>
                              </a:ln>
                            </wps:spPr>
                            <wps:txbx>
                              <w:txbxContent>
                                <w:p w14:paraId="134EA4A7">
                                  <w:pPr>
                                    <w:ind w:left="0" w:firstLine="0" w:firstLineChars="0"/>
                                    <w:rPr>
                                      <w:rFonts w:hint="eastAsia"/>
                                      <w:sz w:val="21"/>
                                      <w:szCs w:val="21"/>
                                      <w:lang w:val="en-US" w:eastAsia="zh-CN"/>
                                    </w:rPr>
                                  </w:pPr>
                                  <w:r>
                                    <w:rPr>
                                      <w:rFonts w:hint="eastAsia"/>
                                      <w:sz w:val="21"/>
                                      <w:szCs w:val="21"/>
                                      <w:lang w:val="en-US" w:eastAsia="zh-CN"/>
                                    </w:rPr>
                                    <w:t>挤压造粒生产线车间装袋</w:t>
                                  </w:r>
                                </w:p>
                              </w:txbxContent>
                            </wps:txbx>
                            <wps:bodyPr vert="horz" wrap="square" lIns="91440" tIns="45720" rIns="91440" bIns="45720" anchor="t" anchorCtr="0" upright="0">
                              <a:noAutofit/>
                            </wps:bodyPr>
                          </wps:wsp>
                        </a:graphicData>
                      </a:graphic>
                    </wp:anchor>
                  </w:drawing>
                </mc:Choice>
                <mc:Fallback>
                  <w:pict>
                    <v:rect id="文本框 379" o:spid="_x0000_s1026" o:spt="1" style="position:absolute;left:0pt;margin-left:6.3pt;margin-top:9.55pt;height:23.15pt;width:135.15pt;z-index:251659264;mso-width-relative:page;mso-height-relative:page;" filled="f" stroked="t" coordsize="21600,21600" o:gfxdata="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AQunC2&#10;1QAAAAgBAAAPAAAAAAAAAAEAIAAAACIAAABkcnMvZG93bnJldi54bWxQSwECFAAUAAAACACHTuJA&#10;8YDMpiQCAAA0BAAADgAAAAAAAAABACAAAAAkAQAAZHJzL2Uyb0RvYy54bWxQSwUGAAAAAAYABgBZ&#10;AQAAugUAAAAA&#10;">
                      <v:fill on="f" focussize="0,0"/>
                      <v:stroke weight="0.5pt" color="#000000" joinstyle="round"/>
                      <v:imagedata o:title=""/>
                      <o:lock v:ext="edit" aspectratio="f"/>
                      <v:textbox>
                        <w:txbxContent>
                          <w:p w14:paraId="134EA4A7">
                            <w:pPr>
                              <w:ind w:left="0" w:firstLine="0" w:firstLineChars="0"/>
                              <w:rPr>
                                <w:rFonts w:hint="eastAsia"/>
                                <w:sz w:val="21"/>
                                <w:szCs w:val="21"/>
                                <w:lang w:val="en-US" w:eastAsia="zh-CN"/>
                              </w:rPr>
                            </w:pPr>
                            <w:r>
                              <w:rPr>
                                <w:rFonts w:hint="eastAsia"/>
                                <w:sz w:val="21"/>
                                <w:szCs w:val="21"/>
                                <w:lang w:val="en-US" w:eastAsia="zh-CN"/>
                              </w:rPr>
                              <w:t>挤压造粒生产线车间装袋</w:t>
                            </w:r>
                          </w:p>
                        </w:txbxContent>
                      </v:textbox>
                    </v:rect>
                  </w:pict>
                </mc:Fallback>
              </mc:AlternateContent>
            </w:r>
          </w:p>
          <w:p w14:paraId="058558FF">
            <w:pPr>
              <w:pStyle w:val="38"/>
              <w:jc w:val="both"/>
              <w:rPr>
                <w:color w:val="auto"/>
              </w:rPr>
            </w:pPr>
            <w:r>
              <w:rPr>
                <w:sz w:val="24"/>
              </w:rPr>
              <mc:AlternateContent>
                <mc:Choice Requires="wps">
                  <w:drawing>
                    <wp:anchor distT="0" distB="0" distL="114300" distR="114300" simplePos="0" relativeHeight="251659264" behindDoc="0" locked="0" layoutInCell="1" allowOverlap="1">
                      <wp:simplePos x="0" y="0"/>
                      <wp:positionH relativeFrom="column">
                        <wp:posOffset>1823085</wp:posOffset>
                      </wp:positionH>
                      <wp:positionV relativeFrom="paragraph">
                        <wp:posOffset>115570</wp:posOffset>
                      </wp:positionV>
                      <wp:extent cx="913130" cy="1270"/>
                      <wp:effectExtent l="0" t="0" r="0" b="0"/>
                      <wp:wrapNone/>
                      <wp:docPr id="378" name="直接连接符 378"/>
                      <wp:cNvGraphicFramePr/>
                      <a:graphic xmlns:a="http://schemas.openxmlformats.org/drawingml/2006/main">
                        <a:graphicData uri="http://schemas.microsoft.com/office/word/2010/wordprocessingShape">
                          <wps:wsp>
                            <wps:cNvCnPr/>
                            <wps:spPr>
                              <a:xfrm rot="21600000" flipV="1">
                                <a:off x="0" y="0"/>
                                <a:ext cx="913129" cy="1269"/>
                              </a:xfrm>
                              <a:prstGeom prst="line">
                                <a:avLst/>
                              </a:prstGeom>
                              <a:noFill/>
                              <a:ln w="9525" cap="flat" cmpd="sng">
                                <a:solidFill>
                                  <a:srgbClr val="000000"/>
                                </a:solidFill>
                                <a:prstDash val="solid"/>
                                <a:round/>
                              </a:ln>
                            </wps:spPr>
                            <wps:bodyPr vert="horz" wrap="square" lIns="91440" tIns="45720" rIns="91440" bIns="45720" anchor="t" anchorCtr="0" upright="0">
                              <a:noAutofit/>
                            </wps:bodyPr>
                          </wps:wsp>
                        </a:graphicData>
                      </a:graphic>
                    </wp:anchor>
                  </w:drawing>
                </mc:Choice>
                <mc:Fallback>
                  <w:pict>
                    <v:line id="_x0000_s1026" o:spid="_x0000_s1026" o:spt="20" style="position:absolute;left:0pt;flip:y;margin-left:143.55pt;margin-top:9.1pt;height:0.1pt;width:71.9pt;z-index:251659264;mso-width-relative:page;mso-height-relative:page;" filled="f" stroked="t" coordsize="21600,21600" o:gfxdata="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CjhM9J1wAAAAkBAAAPAAAAAAAAAAEAIAAAACIAAABkcnMvZG93bnJldi54&#10;bWxQSwECFAAUAAAACACHTuJArTR2YTQCAABFBAAADgAAAAAAAAABACAAAAAmAQAAZHJzL2Uyb0Rv&#10;Yy54bWxQSwUGAAAAAAYABgBZAQAAzAUAAAAA&#10;">
                      <v:fill on="f" focussize="0,0"/>
                      <v:stroke color="#000000" joinstyle="round"/>
                      <v:imagedata o:title=""/>
                      <o:lock v:ext="edit" aspectratio="f"/>
                    </v:line>
                  </w:pict>
                </mc:Fallback>
              </mc:AlternateContent>
            </w:r>
          </w:p>
          <w:p w14:paraId="4732DEE3">
            <w:pPr>
              <w:pStyle w:val="38"/>
              <w:jc w:val="both"/>
              <w:rPr>
                <w:rFonts w:hint="eastAsia" w:eastAsia="宋体"/>
                <w:color w:val="auto"/>
                <w:lang w:eastAsia="zh-CN"/>
              </w:rPr>
            </w:pPr>
            <w:r>
              <w:rPr>
                <w:sz w:val="24"/>
              </w:rPr>
              <mc:AlternateContent>
                <mc:Choice Requires="wps">
                  <w:drawing>
                    <wp:anchor distT="0" distB="0" distL="114300" distR="114300" simplePos="0" relativeHeight="251659264" behindDoc="0" locked="0" layoutInCell="1" allowOverlap="1">
                      <wp:simplePos x="0" y="0"/>
                      <wp:positionH relativeFrom="column">
                        <wp:posOffset>2733675</wp:posOffset>
                      </wp:positionH>
                      <wp:positionV relativeFrom="paragraph">
                        <wp:posOffset>-1635760</wp:posOffset>
                      </wp:positionV>
                      <wp:extent cx="13335" cy="2106930"/>
                      <wp:effectExtent l="6350" t="0" r="18415" b="7620"/>
                      <wp:wrapNone/>
                      <wp:docPr id="384" name="直接连接符 384"/>
                      <wp:cNvGraphicFramePr/>
                      <a:graphic xmlns:a="http://schemas.openxmlformats.org/drawingml/2006/main">
                        <a:graphicData uri="http://schemas.microsoft.com/office/word/2010/wordprocessingShape">
                          <wps:wsp>
                            <wps:cNvCnPr/>
                            <wps:spPr>
                              <a:xfrm>
                                <a:off x="0" y="0"/>
                                <a:ext cx="13334" cy="2106930"/>
                              </a:xfrm>
                              <a:prstGeom prst="line">
                                <a:avLst/>
                              </a:prstGeom>
                              <a:noFill/>
                              <a:ln w="9525" cap="flat" cmpd="sng">
                                <a:solidFill>
                                  <a:srgbClr val="000000"/>
                                </a:solidFill>
                                <a:prstDash val="solid"/>
                                <a:round/>
                              </a:ln>
                            </wps:spPr>
                            <wps:bodyPr vert="horz" wrap="square" lIns="91440" tIns="45720" rIns="91440" bIns="45720" anchor="t" anchorCtr="0" upright="0">
                              <a:noAutofit/>
                            </wps:bodyPr>
                          </wps:wsp>
                        </a:graphicData>
                      </a:graphic>
                    </wp:anchor>
                  </w:drawing>
                </mc:Choice>
                <mc:Fallback>
                  <w:pict>
                    <v:line id="_x0000_s1026" o:spid="_x0000_s1026" o:spt="20" style="position:absolute;left:0pt;margin-left:215.25pt;margin-top:-128.8pt;height:165.9pt;width:1.05pt;z-index:251659264;mso-width-relative:page;mso-height-relative:page;" filled="f" stroked="t" coordsize="21600,21600" o:gfxdata="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Bd0MMg2gAAAAsBAAAPAAAAAAAAAAEAIAAAACIAAABkcnMvZG93bnJldi54bWxQSwECFAAUAAAA&#10;CACHTuJA/Py3tyUCAAAuBAAADgAAAAAAAAABACAAAAApAQAAZHJzL2Uyb0RvYy54bWxQSwUGAAAA&#10;AAYABgBZAQAAwAUAAAAA&#10;">
                      <v:fill on="f" focussize="0,0"/>
                      <v:stroke color="#000000" joinstyle="round"/>
                      <v:imagedata o:title=""/>
                      <o:lock v:ext="edit" aspectratio="f"/>
                    </v:line>
                  </w:pict>
                </mc:Fallback>
              </mc:AlternateContent>
            </w:r>
          </w:p>
          <w:p w14:paraId="76E0AAB2">
            <w:pPr>
              <w:pStyle w:val="38"/>
              <w:jc w:val="both"/>
              <w:rPr>
                <w:rFonts w:hint="eastAsia" w:eastAsia="宋体"/>
                <w:color w:val="auto"/>
                <w:lang w:eastAsia="zh-CN"/>
              </w:rPr>
            </w:pPr>
            <w:r>
              <w:rPr>
                <w:sz w:val="24"/>
              </w:rPr>
              <mc:AlternateContent>
                <mc:Choice Requires="wps">
                  <w:drawing>
                    <wp:anchor distT="0" distB="0" distL="114300" distR="114300" simplePos="0" relativeHeight="251659264" behindDoc="0" locked="0" layoutInCell="1" allowOverlap="1">
                      <wp:simplePos x="0" y="0"/>
                      <wp:positionH relativeFrom="column">
                        <wp:posOffset>1874520</wp:posOffset>
                      </wp:positionH>
                      <wp:positionV relativeFrom="paragraph">
                        <wp:posOffset>60325</wp:posOffset>
                      </wp:positionV>
                      <wp:extent cx="941705" cy="262255"/>
                      <wp:effectExtent l="0" t="0" r="0" b="0"/>
                      <wp:wrapNone/>
                      <wp:docPr id="383" name="文本框 383"/>
                      <wp:cNvGraphicFramePr/>
                      <a:graphic xmlns:a="http://schemas.openxmlformats.org/drawingml/2006/main">
                        <a:graphicData uri="http://schemas.microsoft.com/office/word/2010/wordprocessingShape">
                          <wps:wsp>
                            <wps:cNvSpPr/>
                            <wps:spPr>
                              <a:xfrm>
                                <a:off x="0" y="0"/>
                                <a:ext cx="941705" cy="262254"/>
                              </a:xfrm>
                              <a:prstGeom prst="rect">
                                <a:avLst/>
                              </a:prstGeom>
                              <a:noFill/>
                              <a:ln w="6350" cap="flat" cmpd="sng">
                                <a:noFill/>
                                <a:prstDash val="solid"/>
                                <a:round/>
                              </a:ln>
                            </wps:spPr>
                            <wps:txbx>
                              <w:txbxContent>
                                <w:p w14:paraId="4BF093F3">
                                  <w:pPr>
                                    <w:ind w:left="0" w:firstLine="0" w:firstLineChars="0"/>
                                    <w:rPr>
                                      <w:rFonts w:eastAsia="宋体"/>
                                      <w:sz w:val="21"/>
                                      <w:szCs w:val="21"/>
                                      <w:lang w:val="en-US" w:eastAsia="zh-CN"/>
                                    </w:rPr>
                                  </w:pPr>
                                  <w:r>
                                    <w:rPr>
                                      <w:rFonts w:hint="eastAsia"/>
                                      <w:sz w:val="21"/>
                                      <w:szCs w:val="21"/>
                                      <w:lang w:val="en-US" w:eastAsia="zh-CN"/>
                                    </w:rPr>
                                    <w:t>集气罩+软帘</w:t>
                                  </w:r>
                                </w:p>
                              </w:txbxContent>
                            </wps:txbx>
                            <wps:bodyPr vert="horz" wrap="square" lIns="91440" tIns="45720" rIns="91440" bIns="45720" anchor="t" anchorCtr="0" upright="0">
                              <a:noAutofit/>
                            </wps:bodyPr>
                          </wps:wsp>
                        </a:graphicData>
                      </a:graphic>
                    </wp:anchor>
                  </w:drawing>
                </mc:Choice>
                <mc:Fallback>
                  <w:pict>
                    <v:rect id="文本框 383" o:spid="_x0000_s1026" o:spt="1" style="position:absolute;left:0pt;margin-left:147.6pt;margin-top:4.75pt;height:20.65pt;width:74.15pt;z-index:251659264;mso-width-relative:page;mso-height-relative:page;" filled="f" stroked="f" coordsize="21600,21600" o:gfxdata="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EOlLWrbAAAACAEAAA8AAAAA&#10;AAAAAQAgAAAAIgAAAGRycy9kb3ducmV2LnhtbFBLAQIUABQAAAAIAIdO4kCNCxuNEQIAAAoEAAAO&#10;AAAAAAAAAAEAIAAAACoBAABkcnMvZTJvRG9jLnhtbFBLBQYAAAAABgAGAFkBAACtBQAAAAA=&#10;">
                      <v:fill on="f" focussize="0,0"/>
                      <v:stroke on="f" weight="0.5pt" joinstyle="round"/>
                      <v:imagedata o:title=""/>
                      <o:lock v:ext="edit" aspectratio="f"/>
                      <v:textbox>
                        <w:txbxContent>
                          <w:p w14:paraId="4BF093F3">
                            <w:pPr>
                              <w:ind w:left="0" w:firstLine="0" w:firstLineChars="0"/>
                              <w:rPr>
                                <w:rFonts w:eastAsia="宋体"/>
                                <w:sz w:val="21"/>
                                <w:szCs w:val="21"/>
                                <w:lang w:val="en-US" w:eastAsia="zh-CN"/>
                              </w:rPr>
                            </w:pPr>
                            <w:r>
                              <w:rPr>
                                <w:rFonts w:hint="eastAsia"/>
                                <w:sz w:val="21"/>
                                <w:szCs w:val="21"/>
                                <w:lang w:val="en-US" w:eastAsia="zh-CN"/>
                              </w:rPr>
                              <w:t>集气罩+软帘</w:t>
                            </w:r>
                          </w:p>
                        </w:txbxContent>
                      </v:textbox>
                    </v:rect>
                  </w:pict>
                </mc:Fallback>
              </mc:AlternateContent>
            </w:r>
            <w:r>
              <w:rPr>
                <w:sz w:val="24"/>
              </w:rPr>
              <mc:AlternateContent>
                <mc:Choice Requires="wps">
                  <w:drawing>
                    <wp:anchor distT="0" distB="0" distL="114300" distR="114300" simplePos="0" relativeHeight="251659264" behindDoc="0" locked="0" layoutInCell="1" allowOverlap="1">
                      <wp:simplePos x="0" y="0"/>
                      <wp:positionH relativeFrom="column">
                        <wp:posOffset>-15240</wp:posOffset>
                      </wp:positionH>
                      <wp:positionV relativeFrom="paragraph">
                        <wp:posOffset>116205</wp:posOffset>
                      </wp:positionV>
                      <wp:extent cx="1950720" cy="269240"/>
                      <wp:effectExtent l="4444" t="4444" r="6985" b="12064"/>
                      <wp:wrapNone/>
                      <wp:docPr id="382" name="文本框 382"/>
                      <wp:cNvGraphicFramePr/>
                      <a:graphic xmlns:a="http://schemas.openxmlformats.org/drawingml/2006/main">
                        <a:graphicData uri="http://schemas.microsoft.com/office/word/2010/wordprocessingShape">
                          <wps:wsp>
                            <wps:cNvSpPr/>
                            <wps:spPr>
                              <a:xfrm>
                                <a:off x="0" y="0"/>
                                <a:ext cx="1950720" cy="269239"/>
                              </a:xfrm>
                              <a:prstGeom prst="rect">
                                <a:avLst/>
                              </a:prstGeom>
                              <a:noFill/>
                              <a:ln w="6350" cap="flat" cmpd="sng">
                                <a:solidFill>
                                  <a:srgbClr val="000000"/>
                                </a:solidFill>
                                <a:prstDash val="solid"/>
                                <a:round/>
                              </a:ln>
                            </wps:spPr>
                            <wps:txbx>
                              <w:txbxContent>
                                <w:p w14:paraId="5701B9C8">
                                  <w:pPr>
                                    <w:ind w:left="0" w:firstLine="0" w:firstLineChars="0"/>
                                    <w:rPr>
                                      <w:rFonts w:hint="eastAsia"/>
                                      <w:sz w:val="21"/>
                                      <w:szCs w:val="21"/>
                                      <w:lang w:val="en-US" w:eastAsia="zh-CN"/>
                                    </w:rPr>
                                  </w:pPr>
                                  <w:r>
                                    <w:rPr>
                                      <w:rFonts w:hint="eastAsia"/>
                                      <w:sz w:val="21"/>
                                      <w:szCs w:val="21"/>
                                      <w:lang w:val="en-US" w:eastAsia="zh-CN"/>
                                    </w:rPr>
                                    <w:t>复混肥生产线车间投料、包装</w:t>
                                  </w:r>
                                </w:p>
                              </w:txbxContent>
                            </wps:txbx>
                            <wps:bodyPr vert="horz" wrap="square" lIns="91440" tIns="45720" rIns="91440" bIns="45720" anchor="t" anchorCtr="0" upright="0">
                              <a:noAutofit/>
                            </wps:bodyPr>
                          </wps:wsp>
                        </a:graphicData>
                      </a:graphic>
                    </wp:anchor>
                  </w:drawing>
                </mc:Choice>
                <mc:Fallback>
                  <w:pict>
                    <v:rect id="文本框 382" o:spid="_x0000_s1026" o:spt="1" style="position:absolute;left:0pt;margin-left:-1.2pt;margin-top:9.15pt;height:21.2pt;width:153.6pt;z-index:251659264;mso-width-relative:page;mso-height-relative:page;" filled="f" stroked="t" coordsize="21600,21600" o:gfxdata="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kA+0H9UA&#10;AAAIAQAADwAAAAAAAAABACAAAAAiAAAAZHJzL2Rvd25yZXYueG1sUEsBAhQAFAAAAAgAh07iQCKb&#10;qf8iAgAANAQAAA4AAAAAAAAAAQAgAAAAJAEAAGRycy9lMm9Eb2MueG1sUEsFBgAAAAAGAAYAWQEA&#10;ALgFAAAAAA==&#10;">
                      <v:fill on="f" focussize="0,0"/>
                      <v:stroke weight="0.5pt" color="#000000" joinstyle="round"/>
                      <v:imagedata o:title=""/>
                      <o:lock v:ext="edit" aspectratio="f"/>
                      <v:textbox>
                        <w:txbxContent>
                          <w:p w14:paraId="5701B9C8">
                            <w:pPr>
                              <w:ind w:left="0" w:firstLine="0" w:firstLineChars="0"/>
                              <w:rPr>
                                <w:rFonts w:hint="eastAsia"/>
                                <w:sz w:val="21"/>
                                <w:szCs w:val="21"/>
                                <w:lang w:val="en-US" w:eastAsia="zh-CN"/>
                              </w:rPr>
                            </w:pPr>
                            <w:r>
                              <w:rPr>
                                <w:rFonts w:hint="eastAsia"/>
                                <w:sz w:val="21"/>
                                <w:szCs w:val="21"/>
                                <w:lang w:val="en-US" w:eastAsia="zh-CN"/>
                              </w:rPr>
                              <w:t>复混肥生产线车间投料、包装</w:t>
                            </w:r>
                          </w:p>
                        </w:txbxContent>
                      </v:textbox>
                    </v:rect>
                  </w:pict>
                </mc:Fallback>
              </mc:AlternateContent>
            </w:r>
          </w:p>
          <w:p w14:paraId="2C275549">
            <w:pPr>
              <w:pStyle w:val="38"/>
              <w:jc w:val="both"/>
              <w:rPr>
                <w:color w:val="auto"/>
              </w:rPr>
            </w:pPr>
            <w:r>
              <w:rPr>
                <w:sz w:val="24"/>
              </w:rPr>
              <mc:AlternateContent>
                <mc:Choice Requires="wps">
                  <w:drawing>
                    <wp:anchor distT="0" distB="0" distL="114300" distR="114300" simplePos="0" relativeHeight="251659264" behindDoc="0" locked="0" layoutInCell="1" allowOverlap="1">
                      <wp:simplePos x="0" y="0"/>
                      <wp:positionH relativeFrom="column">
                        <wp:posOffset>1948815</wp:posOffset>
                      </wp:positionH>
                      <wp:positionV relativeFrom="paragraph">
                        <wp:posOffset>99695</wp:posOffset>
                      </wp:positionV>
                      <wp:extent cx="798195" cy="6985"/>
                      <wp:effectExtent l="0" t="0" r="0" b="0"/>
                      <wp:wrapNone/>
                      <wp:docPr id="380" name="直接连接符 380"/>
                      <wp:cNvGraphicFramePr/>
                      <a:graphic xmlns:a="http://schemas.openxmlformats.org/drawingml/2006/main">
                        <a:graphicData uri="http://schemas.microsoft.com/office/word/2010/wordprocessingShape">
                          <wps:wsp>
                            <wps:cNvCnPr/>
                            <wps:spPr>
                              <a:xfrm>
                                <a:off x="0" y="0"/>
                                <a:ext cx="798195" cy="6985"/>
                              </a:xfrm>
                              <a:prstGeom prst="line">
                                <a:avLst/>
                              </a:prstGeom>
                              <a:noFill/>
                              <a:ln w="9525" cap="flat" cmpd="sng">
                                <a:solidFill>
                                  <a:srgbClr val="000000"/>
                                </a:solidFill>
                                <a:prstDash val="solid"/>
                                <a:round/>
                              </a:ln>
                            </wps:spPr>
                            <wps:bodyPr vert="horz" wrap="square" lIns="91440" tIns="45720" rIns="91440" bIns="45720" anchor="t" anchorCtr="0" upright="0">
                              <a:noAutofit/>
                            </wps:bodyPr>
                          </wps:wsp>
                        </a:graphicData>
                      </a:graphic>
                    </wp:anchor>
                  </w:drawing>
                </mc:Choice>
                <mc:Fallback>
                  <w:pict>
                    <v:line id="_x0000_s1026" o:spid="_x0000_s1026" o:spt="20" style="position:absolute;left:0pt;margin-left:153.45pt;margin-top:7.85pt;height:0.55pt;width:62.85pt;z-index:251659264;mso-width-relative:page;mso-height-relative:page;" filled="f" stroked="t" coordsize="21600,21600" o:gfxdata="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kVdQ&#10;6NcAAAAJAQAADwAAAAAAAAABACAAAAAiAAAAZHJzL2Rvd25yZXYueG1sUEsBAhQAFAAAAAgAh07i&#10;QDx+na4jAgAALAQAAA4AAAAAAAAAAQAgAAAAJgEAAGRycy9lMm9Eb2MueG1sUEsFBgAAAAAGAAYA&#10;WQEAALsFAAAAAA==&#10;">
                      <v:fill on="f" focussize="0,0"/>
                      <v:stroke color="#000000" joinstyle="round"/>
                      <v:imagedata o:title=""/>
                      <o:lock v:ext="edit" aspectratio="f"/>
                    </v:line>
                  </w:pict>
                </mc:Fallback>
              </mc:AlternateContent>
            </w:r>
          </w:p>
          <w:p w14:paraId="32CCFB5C">
            <w:pPr>
              <w:pStyle w:val="38"/>
              <w:jc w:val="both"/>
              <w:rPr>
                <w:color w:val="auto"/>
              </w:rPr>
            </w:pPr>
            <w:r>
              <w:rPr>
                <w:sz w:val="24"/>
              </w:rPr>
              <mc:AlternateContent>
                <mc:Choice Requires="wps">
                  <w:drawing>
                    <wp:anchor distT="0" distB="0" distL="114300" distR="114300" simplePos="0" relativeHeight="251659264" behindDoc="0" locked="0" layoutInCell="1" allowOverlap="1">
                      <wp:simplePos x="0" y="0"/>
                      <wp:positionH relativeFrom="column">
                        <wp:posOffset>2246630</wp:posOffset>
                      </wp:positionH>
                      <wp:positionV relativeFrom="paragraph">
                        <wp:posOffset>130810</wp:posOffset>
                      </wp:positionV>
                      <wp:extent cx="1480820" cy="688975"/>
                      <wp:effectExtent l="5080" t="4444" r="19050" b="11430"/>
                      <wp:wrapNone/>
                      <wp:docPr id="393" name="文本框 393"/>
                      <wp:cNvGraphicFramePr/>
                      <a:graphic xmlns:a="http://schemas.openxmlformats.org/drawingml/2006/main">
                        <a:graphicData uri="http://schemas.microsoft.com/office/word/2010/wordprocessingShape">
                          <wps:wsp>
                            <wps:cNvSpPr/>
                            <wps:spPr>
                              <a:xfrm>
                                <a:off x="0" y="0"/>
                                <a:ext cx="1480820" cy="688974"/>
                              </a:xfrm>
                              <a:prstGeom prst="rect">
                                <a:avLst/>
                              </a:prstGeom>
                              <a:noFill/>
                              <a:ln w="6350" cap="flat" cmpd="sng">
                                <a:solidFill>
                                  <a:srgbClr val="000000"/>
                                </a:solidFill>
                                <a:prstDash val="solid"/>
                                <a:round/>
                              </a:ln>
                            </wps:spPr>
                            <wps:txbx>
                              <w:txbxContent>
                                <w:p w14:paraId="63FAF84F">
                                  <w:pPr>
                                    <w:keepNext w:val="0"/>
                                    <w:keepLines w:val="0"/>
                                    <w:pageBreakBefore w:val="0"/>
                                    <w:widowControl w:val="0"/>
                                    <w:kinsoku/>
                                    <w:wordWrap/>
                                    <w:overflowPunct/>
                                    <w:topLinePunct w:val="0"/>
                                    <w:bidi w:val="0"/>
                                    <w:adjustRightInd/>
                                    <w:snapToGrid/>
                                    <w:spacing w:line="240" w:lineRule="exact"/>
                                    <w:ind w:left="0" w:firstLine="0" w:firstLineChars="0"/>
                                    <w:textAlignment w:val="auto"/>
                                    <w:rPr>
                                      <w:rFonts w:eastAsia="宋体"/>
                                      <w:sz w:val="21"/>
                                      <w:szCs w:val="21"/>
                                      <w:lang w:val="en-US" w:eastAsia="zh-CN"/>
                                    </w:rPr>
                                  </w:pPr>
                                  <w:r>
                                    <w:rPr>
                                      <w:rFonts w:eastAsia="宋体"/>
                                      <w:sz w:val="21"/>
                                      <w:szCs w:val="21"/>
                                      <w:lang w:val="en-US" w:eastAsia="zh-CN"/>
                                    </w:rPr>
                                    <w:t>旋风除尘器TA002+布袋除尘器TA003+旋转吸附机+水喷淋塔</w:t>
                                  </w:r>
                                  <w:r>
                                    <w:rPr>
                                      <w:rFonts w:hint="eastAsia"/>
                                      <w:sz w:val="21"/>
                                      <w:szCs w:val="21"/>
                                      <w:lang w:val="en-US" w:eastAsia="zh-CN"/>
                                    </w:rPr>
                                    <w:t>TA003</w:t>
                                  </w:r>
                                </w:p>
                              </w:txbxContent>
                            </wps:txbx>
                            <wps:bodyPr vert="horz" wrap="square" lIns="91440" tIns="45720" rIns="91440" bIns="45720" anchor="t" anchorCtr="0" upright="0">
                              <a:noAutofit/>
                            </wps:bodyPr>
                          </wps:wsp>
                        </a:graphicData>
                      </a:graphic>
                    </wp:anchor>
                  </w:drawing>
                </mc:Choice>
                <mc:Fallback>
                  <w:pict>
                    <v:rect id="文本框 393" o:spid="_x0000_s1026" o:spt="1" style="position:absolute;left:0pt;margin-left:176.9pt;margin-top:10.3pt;height:54.25pt;width:116.6pt;z-index:251659264;mso-width-relative:page;mso-height-relative:page;" filled="f" stroked="t" coordsize="21600,21600" o:gfxdata="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LJkSrnW&#10;AAAACgEAAA8AAAAAAAAAAQAgAAAAIgAAAGRycy9kb3ducmV2LnhtbFBLAQIUABQAAAAIAIdO4kDi&#10;4EGTIgIAADQEAAAOAAAAAAAAAAEAIAAAACUBAABkcnMvZTJvRG9jLnhtbFBLBQYAAAAABgAGAFkB&#10;AAC5BQAAAAA=&#10;">
                      <v:fill on="f" focussize="0,0"/>
                      <v:stroke weight="0.5pt" color="#000000" joinstyle="round"/>
                      <v:imagedata o:title=""/>
                      <o:lock v:ext="edit" aspectratio="f"/>
                      <v:textbox>
                        <w:txbxContent>
                          <w:p w14:paraId="63FAF84F">
                            <w:pPr>
                              <w:keepNext w:val="0"/>
                              <w:keepLines w:val="0"/>
                              <w:pageBreakBefore w:val="0"/>
                              <w:widowControl w:val="0"/>
                              <w:kinsoku/>
                              <w:wordWrap/>
                              <w:overflowPunct/>
                              <w:topLinePunct w:val="0"/>
                              <w:bidi w:val="0"/>
                              <w:adjustRightInd/>
                              <w:snapToGrid/>
                              <w:spacing w:line="240" w:lineRule="exact"/>
                              <w:ind w:left="0" w:firstLine="0" w:firstLineChars="0"/>
                              <w:textAlignment w:val="auto"/>
                              <w:rPr>
                                <w:rFonts w:eastAsia="宋体"/>
                                <w:sz w:val="21"/>
                                <w:szCs w:val="21"/>
                                <w:lang w:val="en-US" w:eastAsia="zh-CN"/>
                              </w:rPr>
                            </w:pPr>
                            <w:r>
                              <w:rPr>
                                <w:rFonts w:eastAsia="宋体"/>
                                <w:sz w:val="21"/>
                                <w:szCs w:val="21"/>
                                <w:lang w:val="en-US" w:eastAsia="zh-CN"/>
                              </w:rPr>
                              <w:t>旋风除尘器TA002+布袋除尘器TA003+旋转吸附机+水喷淋塔</w:t>
                            </w:r>
                            <w:r>
                              <w:rPr>
                                <w:rFonts w:hint="eastAsia"/>
                                <w:sz w:val="21"/>
                                <w:szCs w:val="21"/>
                                <w:lang w:val="en-US" w:eastAsia="zh-CN"/>
                              </w:rPr>
                              <w:t>TA003</w:t>
                            </w:r>
                          </w:p>
                        </w:txbxContent>
                      </v:textbox>
                    </v:rect>
                  </w:pict>
                </mc:Fallback>
              </mc:AlternateContent>
            </w:r>
          </w:p>
          <w:p w14:paraId="58E87562">
            <w:pPr>
              <w:pStyle w:val="38"/>
              <w:jc w:val="both"/>
              <w:rPr>
                <w:color w:val="auto"/>
              </w:rPr>
            </w:pPr>
            <w:r>
              <w:rPr>
                <w:sz w:val="24"/>
              </w:rPr>
              <mc:AlternateContent>
                <mc:Choice Requires="wps">
                  <w:drawing>
                    <wp:anchor distT="0" distB="0" distL="114300" distR="114300" simplePos="0" relativeHeight="251659264" behindDoc="0" locked="0" layoutInCell="1" allowOverlap="1">
                      <wp:simplePos x="0" y="0"/>
                      <wp:positionH relativeFrom="column">
                        <wp:posOffset>1630045</wp:posOffset>
                      </wp:positionH>
                      <wp:positionV relativeFrom="paragraph">
                        <wp:posOffset>93980</wp:posOffset>
                      </wp:positionV>
                      <wp:extent cx="638175" cy="262255"/>
                      <wp:effectExtent l="0" t="0" r="0" b="0"/>
                      <wp:wrapNone/>
                      <wp:docPr id="392" name="文本框 392"/>
                      <wp:cNvGraphicFramePr/>
                      <a:graphic xmlns:a="http://schemas.openxmlformats.org/drawingml/2006/main">
                        <a:graphicData uri="http://schemas.microsoft.com/office/word/2010/wordprocessingShape">
                          <wps:wsp>
                            <wps:cNvSpPr/>
                            <wps:spPr>
                              <a:xfrm>
                                <a:off x="0" y="0"/>
                                <a:ext cx="638175" cy="262255"/>
                              </a:xfrm>
                              <a:prstGeom prst="rect">
                                <a:avLst/>
                              </a:prstGeom>
                              <a:noFill/>
                              <a:ln w="6350" cap="flat" cmpd="sng">
                                <a:noFill/>
                                <a:prstDash val="solid"/>
                                <a:round/>
                              </a:ln>
                            </wps:spPr>
                            <wps:txbx>
                              <w:txbxContent>
                                <w:p w14:paraId="64F200AE">
                                  <w:pPr>
                                    <w:ind w:left="0" w:firstLine="0" w:firstLineChars="0"/>
                                    <w:rPr>
                                      <w:rFonts w:eastAsia="宋体"/>
                                      <w:sz w:val="21"/>
                                      <w:szCs w:val="21"/>
                                      <w:lang w:val="en-US" w:eastAsia="zh-CN"/>
                                    </w:rPr>
                                  </w:pPr>
                                  <w:r>
                                    <w:rPr>
                                      <w:rFonts w:hint="eastAsia"/>
                                      <w:sz w:val="21"/>
                                      <w:szCs w:val="21"/>
                                      <w:lang w:val="en-US" w:eastAsia="zh-CN"/>
                                    </w:rPr>
                                    <w:t>管道</w:t>
                                  </w:r>
                                </w:p>
                              </w:txbxContent>
                            </wps:txbx>
                            <wps:bodyPr vert="horz" wrap="square" lIns="91440" tIns="45720" rIns="91440" bIns="45720" anchor="t" anchorCtr="0" upright="0">
                              <a:noAutofit/>
                            </wps:bodyPr>
                          </wps:wsp>
                        </a:graphicData>
                      </a:graphic>
                    </wp:anchor>
                  </w:drawing>
                </mc:Choice>
                <mc:Fallback>
                  <w:pict>
                    <v:rect id="文本框 392" o:spid="_x0000_s1026" o:spt="1" style="position:absolute;left:0pt;margin-left:128.35pt;margin-top:7.4pt;height:20.65pt;width:50.25pt;z-index:251659264;mso-width-relative:page;mso-height-relative:page;" filled="f" stroked="f" coordsize="21600,21600" o:gfxdata="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GhGB3naAAAACQEAAA8AAAAAAAAA&#10;AQAgAAAAIgAAAGRycy9kb3ducmV2LnhtbFBLAQIUABQAAAAIAIdO4kC8qSNpDwIAAAoEAAAOAAAA&#10;AAAAAAEAIAAAACkBAABkcnMvZTJvRG9jLnhtbFBLBQYAAAAABgAGAFkBAACqBQAAAAA=&#10;">
                      <v:fill on="f" focussize="0,0"/>
                      <v:stroke on="f" weight="0.5pt" joinstyle="round"/>
                      <v:imagedata o:title=""/>
                      <o:lock v:ext="edit" aspectratio="f"/>
                      <v:textbox>
                        <w:txbxContent>
                          <w:p w14:paraId="64F200AE">
                            <w:pPr>
                              <w:ind w:left="0" w:firstLine="0" w:firstLineChars="0"/>
                              <w:rPr>
                                <w:rFonts w:eastAsia="宋体"/>
                                <w:sz w:val="21"/>
                                <w:szCs w:val="21"/>
                                <w:lang w:val="en-US" w:eastAsia="zh-CN"/>
                              </w:rPr>
                            </w:pPr>
                            <w:r>
                              <w:rPr>
                                <w:rFonts w:hint="eastAsia"/>
                                <w:sz w:val="21"/>
                                <w:szCs w:val="21"/>
                                <w:lang w:val="en-US" w:eastAsia="zh-CN"/>
                              </w:rPr>
                              <w:t>管道</w:t>
                            </w:r>
                          </w:p>
                        </w:txbxContent>
                      </v:textbox>
                    </v:rect>
                  </w:pict>
                </mc:Fallback>
              </mc:AlternateContent>
            </w:r>
            <w:r>
              <w:rPr>
                <w:sz w:val="24"/>
              </w:rPr>
              <mc:AlternateContent>
                <mc:Choice Requires="wps">
                  <w:drawing>
                    <wp:anchor distT="0" distB="0" distL="114300" distR="114300" simplePos="0" relativeHeight="251659264" behindDoc="0" locked="0" layoutInCell="1" allowOverlap="1">
                      <wp:simplePos x="0" y="0"/>
                      <wp:positionH relativeFrom="column">
                        <wp:posOffset>103505</wp:posOffset>
                      </wp:positionH>
                      <wp:positionV relativeFrom="paragraph">
                        <wp:posOffset>104775</wp:posOffset>
                      </wp:positionV>
                      <wp:extent cx="1403985" cy="405130"/>
                      <wp:effectExtent l="4444" t="4444" r="20320" b="9525"/>
                      <wp:wrapNone/>
                      <wp:docPr id="389" name="文本框 389"/>
                      <wp:cNvGraphicFramePr/>
                      <a:graphic xmlns:a="http://schemas.openxmlformats.org/drawingml/2006/main">
                        <a:graphicData uri="http://schemas.microsoft.com/office/word/2010/wordprocessingShape">
                          <wps:wsp>
                            <wps:cNvSpPr/>
                            <wps:spPr>
                              <a:xfrm>
                                <a:off x="0" y="0"/>
                                <a:ext cx="1403985" cy="405129"/>
                              </a:xfrm>
                              <a:prstGeom prst="rect">
                                <a:avLst/>
                              </a:prstGeom>
                              <a:noFill/>
                              <a:ln w="6350" cap="flat" cmpd="sng">
                                <a:solidFill>
                                  <a:srgbClr val="000000"/>
                                </a:solidFill>
                                <a:prstDash val="solid"/>
                                <a:round/>
                              </a:ln>
                            </wps:spPr>
                            <wps:txbx>
                              <w:txbxContent>
                                <w:p w14:paraId="23388D46">
                                  <w:pPr>
                                    <w:keepNext w:val="0"/>
                                    <w:keepLines w:val="0"/>
                                    <w:pageBreakBefore w:val="0"/>
                                    <w:widowControl w:val="0"/>
                                    <w:kinsoku/>
                                    <w:wordWrap/>
                                    <w:overflowPunct/>
                                    <w:topLinePunct w:val="0"/>
                                    <w:bidi w:val="0"/>
                                    <w:adjustRightInd/>
                                    <w:snapToGrid/>
                                    <w:spacing w:line="240" w:lineRule="exact"/>
                                    <w:ind w:left="0" w:firstLine="0" w:firstLineChars="0"/>
                                    <w:textAlignment w:val="auto"/>
                                    <w:rPr>
                                      <w:rFonts w:eastAsia="宋体"/>
                                      <w:sz w:val="21"/>
                                      <w:szCs w:val="21"/>
                                      <w:lang w:val="en-US" w:eastAsia="zh-CN"/>
                                    </w:rPr>
                                  </w:pPr>
                                  <w:r>
                                    <w:rPr>
                                      <w:rFonts w:hint="eastAsia"/>
                                      <w:sz w:val="21"/>
                                      <w:szCs w:val="21"/>
                                      <w:lang w:val="en-US" w:eastAsia="zh-CN"/>
                                    </w:rPr>
                                    <w:t>挤压造粒线车间烘干、天然气燃烧</w:t>
                                  </w:r>
                                </w:p>
                              </w:txbxContent>
                            </wps:txbx>
                            <wps:bodyPr vert="horz" wrap="square" lIns="91440" tIns="45720" rIns="91440" bIns="45720" anchor="t" anchorCtr="0" upright="0">
                              <a:noAutofit/>
                            </wps:bodyPr>
                          </wps:wsp>
                        </a:graphicData>
                      </a:graphic>
                    </wp:anchor>
                  </w:drawing>
                </mc:Choice>
                <mc:Fallback>
                  <w:pict>
                    <v:rect id="文本框 389" o:spid="_x0000_s1026" o:spt="1" style="position:absolute;left:0pt;margin-left:8.15pt;margin-top:8.25pt;height:31.9pt;width:110.55pt;z-index:251659264;mso-width-relative:page;mso-height-relative:page;" filled="f" stroked="t" coordsize="21600,21600" o:gfxdata="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PICdXTU&#10;AAAACAEAAA8AAAAAAAAAAQAgAAAAIgAAAGRycy9kb3ducmV2LnhtbFBLAQIUABQAAAAIAIdO4kC5&#10;/pekJAIAADQEAAAOAAAAAAAAAAEAIAAAACMBAABkcnMvZTJvRG9jLnhtbFBLBQYAAAAABgAGAFkB&#10;AAC5BQAAAAA=&#10;">
                      <v:fill on="f" focussize="0,0"/>
                      <v:stroke weight="0.5pt" color="#000000" joinstyle="round"/>
                      <v:imagedata o:title=""/>
                      <o:lock v:ext="edit" aspectratio="f"/>
                      <v:textbox>
                        <w:txbxContent>
                          <w:p w14:paraId="23388D46">
                            <w:pPr>
                              <w:keepNext w:val="0"/>
                              <w:keepLines w:val="0"/>
                              <w:pageBreakBefore w:val="0"/>
                              <w:widowControl w:val="0"/>
                              <w:kinsoku/>
                              <w:wordWrap/>
                              <w:overflowPunct/>
                              <w:topLinePunct w:val="0"/>
                              <w:bidi w:val="0"/>
                              <w:adjustRightInd/>
                              <w:snapToGrid/>
                              <w:spacing w:line="240" w:lineRule="exact"/>
                              <w:ind w:left="0" w:firstLine="0" w:firstLineChars="0"/>
                              <w:textAlignment w:val="auto"/>
                              <w:rPr>
                                <w:rFonts w:eastAsia="宋体"/>
                                <w:sz w:val="21"/>
                                <w:szCs w:val="21"/>
                                <w:lang w:val="en-US" w:eastAsia="zh-CN"/>
                              </w:rPr>
                            </w:pPr>
                            <w:r>
                              <w:rPr>
                                <w:rFonts w:hint="eastAsia"/>
                                <w:sz w:val="21"/>
                                <w:szCs w:val="21"/>
                                <w:lang w:val="en-US" w:eastAsia="zh-CN"/>
                              </w:rPr>
                              <w:t>挤压造粒线车间烘干、天然气燃烧</w:t>
                            </w:r>
                          </w:p>
                        </w:txbxContent>
                      </v:textbox>
                    </v:rect>
                  </w:pict>
                </mc:Fallback>
              </mc:AlternateContent>
            </w:r>
          </w:p>
          <w:p w14:paraId="72A0621A">
            <w:pPr>
              <w:pStyle w:val="38"/>
              <w:jc w:val="both"/>
              <w:rPr>
                <w:color w:val="auto"/>
              </w:rPr>
            </w:pPr>
            <w:r>
              <w:rPr>
                <w:sz w:val="24"/>
              </w:rPr>
              <mc:AlternateContent>
                <mc:Choice Requires="wps">
                  <w:drawing>
                    <wp:anchor distT="0" distB="0" distL="114300" distR="114300" simplePos="0" relativeHeight="251659264" behindDoc="0" locked="0" layoutInCell="1" allowOverlap="1">
                      <wp:simplePos x="0" y="0"/>
                      <wp:positionH relativeFrom="column">
                        <wp:posOffset>3997325</wp:posOffset>
                      </wp:positionH>
                      <wp:positionV relativeFrom="paragraph">
                        <wp:posOffset>46990</wp:posOffset>
                      </wp:positionV>
                      <wp:extent cx="1005205" cy="254000"/>
                      <wp:effectExtent l="4444" t="5080" r="19050" b="7620"/>
                      <wp:wrapNone/>
                      <wp:docPr id="395" name="文本框 395"/>
                      <wp:cNvGraphicFramePr/>
                      <a:graphic xmlns:a="http://schemas.openxmlformats.org/drawingml/2006/main">
                        <a:graphicData uri="http://schemas.microsoft.com/office/word/2010/wordprocessingShape">
                          <wps:wsp>
                            <wps:cNvSpPr/>
                            <wps:spPr>
                              <a:xfrm>
                                <a:off x="0" y="0"/>
                                <a:ext cx="1005204" cy="254000"/>
                              </a:xfrm>
                              <a:prstGeom prst="rect">
                                <a:avLst/>
                              </a:prstGeom>
                              <a:noFill/>
                              <a:ln w="6350" cap="flat" cmpd="sng">
                                <a:solidFill>
                                  <a:srgbClr val="000000"/>
                                </a:solidFill>
                                <a:prstDash val="solid"/>
                                <a:round/>
                              </a:ln>
                            </wps:spPr>
                            <wps:txbx>
                              <w:txbxContent>
                                <w:p w14:paraId="667D85CB">
                                  <w:pPr>
                                    <w:keepNext w:val="0"/>
                                    <w:keepLines w:val="0"/>
                                    <w:pageBreakBefore w:val="0"/>
                                    <w:widowControl w:val="0"/>
                                    <w:kinsoku/>
                                    <w:wordWrap/>
                                    <w:overflowPunct/>
                                    <w:topLinePunct w:val="0"/>
                                    <w:bidi w:val="0"/>
                                    <w:adjustRightInd/>
                                    <w:snapToGrid/>
                                    <w:spacing w:line="240" w:lineRule="exact"/>
                                    <w:ind w:left="0" w:firstLine="0" w:firstLineChars="0"/>
                                    <w:textAlignment w:val="auto"/>
                                    <w:rPr>
                                      <w:rFonts w:eastAsia="宋体"/>
                                      <w:sz w:val="21"/>
                                      <w:szCs w:val="21"/>
                                      <w:lang w:val="en-US" w:eastAsia="zh-CN"/>
                                    </w:rPr>
                                  </w:pPr>
                                  <w:r>
                                    <w:rPr>
                                      <w:rFonts w:hint="eastAsia" w:eastAsia="宋体"/>
                                      <w:sz w:val="21"/>
                                      <w:szCs w:val="21"/>
                                      <w:lang w:val="en-US" w:eastAsia="zh-CN"/>
                                    </w:rPr>
                                    <w:t>15m排气筒P3</w:t>
                                  </w:r>
                                </w:p>
                              </w:txbxContent>
                            </wps:txbx>
                            <wps:bodyPr vert="horz" wrap="square" lIns="91440" tIns="45720" rIns="91440" bIns="45720" anchor="t" anchorCtr="0" upright="0">
                              <a:noAutofit/>
                            </wps:bodyPr>
                          </wps:wsp>
                        </a:graphicData>
                      </a:graphic>
                    </wp:anchor>
                  </w:drawing>
                </mc:Choice>
                <mc:Fallback>
                  <w:pict>
                    <v:rect id="文本框 395" o:spid="_x0000_s1026" o:spt="1" style="position:absolute;left:0pt;margin-left:314.75pt;margin-top:3.7pt;height:20pt;width:79.15pt;z-index:251659264;mso-width-relative:page;mso-height-relative:page;" filled="f" stroked="t" coordsize="21600,21600" o:gfxdata="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OVLj5DW&#10;AAAACAEAAA8AAAAAAAAAAQAgAAAAIgAAAGRycy9kb3ducmV2LnhtbFBLAQIUABQAAAAIAIdO4kAl&#10;1884IgIAADQEAAAOAAAAAAAAAAEAIAAAACUBAABkcnMvZTJvRG9jLnhtbFBLBQYAAAAABgAGAFkB&#10;AAC5BQAAAAA=&#10;">
                      <v:fill on="f" focussize="0,0"/>
                      <v:stroke weight="0.5pt" color="#000000" joinstyle="round"/>
                      <v:imagedata o:title=""/>
                      <o:lock v:ext="edit" aspectratio="f"/>
                      <v:textbox>
                        <w:txbxContent>
                          <w:p w14:paraId="667D85CB">
                            <w:pPr>
                              <w:keepNext w:val="0"/>
                              <w:keepLines w:val="0"/>
                              <w:pageBreakBefore w:val="0"/>
                              <w:widowControl w:val="0"/>
                              <w:kinsoku/>
                              <w:wordWrap/>
                              <w:overflowPunct/>
                              <w:topLinePunct w:val="0"/>
                              <w:bidi w:val="0"/>
                              <w:adjustRightInd/>
                              <w:snapToGrid/>
                              <w:spacing w:line="240" w:lineRule="exact"/>
                              <w:ind w:left="0" w:firstLine="0" w:firstLineChars="0"/>
                              <w:textAlignment w:val="auto"/>
                              <w:rPr>
                                <w:rFonts w:eastAsia="宋体"/>
                                <w:sz w:val="21"/>
                                <w:szCs w:val="21"/>
                                <w:lang w:val="en-US" w:eastAsia="zh-CN"/>
                              </w:rPr>
                            </w:pPr>
                            <w:r>
                              <w:rPr>
                                <w:rFonts w:hint="eastAsia" w:eastAsia="宋体"/>
                                <w:sz w:val="21"/>
                                <w:szCs w:val="21"/>
                                <w:lang w:val="en-US" w:eastAsia="zh-CN"/>
                              </w:rPr>
                              <w:t>15m排气筒P3</w:t>
                            </w:r>
                          </w:p>
                        </w:txbxContent>
                      </v:textbox>
                    </v:rect>
                  </w:pict>
                </mc:Fallback>
              </mc:AlternateContent>
            </w:r>
            <w:r>
              <w:rPr>
                <w:sz w:val="24"/>
              </w:rPr>
              <mc:AlternateContent>
                <mc:Choice Requires="wps">
                  <w:drawing>
                    <wp:anchor distT="0" distB="0" distL="114300" distR="114300" simplePos="0" relativeHeight="251659264" behindDoc="0" locked="0" layoutInCell="1" allowOverlap="1">
                      <wp:simplePos x="0" y="0"/>
                      <wp:positionH relativeFrom="column">
                        <wp:posOffset>1543685</wp:posOffset>
                      </wp:positionH>
                      <wp:positionV relativeFrom="paragraph">
                        <wp:posOffset>175895</wp:posOffset>
                      </wp:positionV>
                      <wp:extent cx="705485" cy="635"/>
                      <wp:effectExtent l="0" t="50800" r="18415" b="62865"/>
                      <wp:wrapNone/>
                      <wp:docPr id="391" name="直接箭头连接符 391"/>
                      <wp:cNvGraphicFramePr/>
                      <a:graphic xmlns:a="http://schemas.openxmlformats.org/drawingml/2006/main">
                        <a:graphicData uri="http://schemas.microsoft.com/office/word/2010/wordprocessingShape">
                          <wps:wsp>
                            <wps:cNvCnPr/>
                            <wps:spPr>
                              <a:xfrm rot="21600000" flipV="1">
                                <a:off x="0" y="0"/>
                                <a:ext cx="705484" cy="634"/>
                              </a:xfrm>
                              <a:prstGeom prst="straightConnector1">
                                <a:avLst/>
                              </a:prstGeom>
                              <a:noFill/>
                              <a:ln w="9525" cap="flat" cmpd="sng">
                                <a:solidFill>
                                  <a:srgbClr val="000000"/>
                                </a:solidFill>
                                <a:prstDash val="solid"/>
                                <a:round/>
                                <a:tailEnd type="arrow" w="med" len="med"/>
                              </a:ln>
                            </wps:spPr>
                            <wps:bodyPr vert="horz" wrap="square" lIns="91440" tIns="45720" rIns="91440" bIns="45720" anchor="t" anchorCtr="0" upright="0">
                              <a:noAutofit/>
                            </wps:bodyPr>
                          </wps:wsp>
                        </a:graphicData>
                      </a:graphic>
                    </wp:anchor>
                  </w:drawing>
                </mc:Choice>
                <mc:Fallback>
                  <w:pict>
                    <v:shape id="_x0000_s1026" o:spid="_x0000_s1026" o:spt="32" type="#_x0000_t32" style="position:absolute;left:0pt;flip:y;margin-left:121.55pt;margin-top:13.85pt;height:0.05pt;width:55.55pt;z-index:251659264;mso-width-relative:page;mso-height-relative:page;" filled="f" stroked="t" coordsize="21600,21600" o:gfxdata="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Ju+D&#10;lNcAAAAJAQAADwAAAAAAAAABACAAAAAiAAAAZHJzL2Rvd25yZXYueG1sUEsBAhQAFAAAAAgAh07i&#10;QG5DBhBcAgAAgwQAAA4AAAAAAAAAAQAgAAAAJgEAAGRycy9lMm9Eb2MueG1sUEsFBgAAAAAGAAYA&#10;WQEAAPQFAAAAAA==&#10;">
                      <v:fill on="f" focussize="0,0"/>
                      <v:stroke color="#000000" joinstyle="round" endarrow="open"/>
                      <v:imagedata o:title=""/>
                      <o:lock v:ext="edit" aspectratio="f"/>
                    </v:shape>
                  </w:pict>
                </mc:Fallback>
              </mc:AlternateContent>
            </w:r>
          </w:p>
          <w:p w14:paraId="29F17C9F">
            <w:pPr>
              <w:pStyle w:val="38"/>
              <w:jc w:val="both"/>
              <w:rPr>
                <w:color w:val="auto"/>
              </w:rPr>
            </w:pPr>
            <w:r>
              <w:rPr>
                <w:sz w:val="24"/>
              </w:rPr>
              <mc:AlternateContent>
                <mc:Choice Requires="wps">
                  <w:drawing>
                    <wp:anchor distT="0" distB="0" distL="114300" distR="114300" simplePos="0" relativeHeight="251659264" behindDoc="0" locked="0" layoutInCell="1" allowOverlap="1">
                      <wp:simplePos x="0" y="0"/>
                      <wp:positionH relativeFrom="column">
                        <wp:posOffset>3752850</wp:posOffset>
                      </wp:positionH>
                      <wp:positionV relativeFrom="paragraph">
                        <wp:posOffset>5080</wp:posOffset>
                      </wp:positionV>
                      <wp:extent cx="246380" cy="635"/>
                      <wp:effectExtent l="0" t="50800" r="1270" b="62865"/>
                      <wp:wrapNone/>
                      <wp:docPr id="394" name="直接箭头连接符 394"/>
                      <wp:cNvGraphicFramePr/>
                      <a:graphic xmlns:a="http://schemas.openxmlformats.org/drawingml/2006/main">
                        <a:graphicData uri="http://schemas.microsoft.com/office/word/2010/wordprocessingShape">
                          <wps:wsp>
                            <wps:cNvCnPr/>
                            <wps:spPr>
                              <a:xfrm rot="21600000" flipV="1">
                                <a:off x="0" y="0"/>
                                <a:ext cx="246380" cy="634"/>
                              </a:xfrm>
                              <a:prstGeom prst="straightConnector1">
                                <a:avLst/>
                              </a:prstGeom>
                              <a:noFill/>
                              <a:ln w="9525" cap="flat" cmpd="sng">
                                <a:solidFill>
                                  <a:srgbClr val="000000"/>
                                </a:solidFill>
                                <a:prstDash val="solid"/>
                                <a:round/>
                                <a:tailEnd type="arrow" w="med" len="med"/>
                              </a:ln>
                            </wps:spPr>
                            <wps:bodyPr vert="horz" wrap="square" lIns="91440" tIns="45720" rIns="91440" bIns="45720" anchor="t" anchorCtr="0" upright="0">
                              <a:noAutofit/>
                            </wps:bodyPr>
                          </wps:wsp>
                        </a:graphicData>
                      </a:graphic>
                    </wp:anchor>
                  </w:drawing>
                </mc:Choice>
                <mc:Fallback>
                  <w:pict>
                    <v:shape id="_x0000_s1026" o:spid="_x0000_s1026" o:spt="32" type="#_x0000_t32" style="position:absolute;left:0pt;flip:y;margin-left:295.5pt;margin-top:0.4pt;height:0.05pt;width:19.4pt;z-index:251659264;mso-width-relative:page;mso-height-relative:page;" filled="f" stroked="t" coordsize="21600,21600" o:gfxdata="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Cinum1AAA&#10;AAUBAAAPAAAAAAAAAAEAIAAAACIAAABkcnMvZG93bnJldi54bWxQSwECFAAUAAAACACHTuJAZQiC&#10;DVsCAACDBAAADgAAAAAAAAABACAAAAAjAQAAZHJzL2Uyb0RvYy54bWxQSwUGAAAAAAYABgBZAQAA&#10;8AUAAAAA&#10;">
                      <v:fill on="f" focussize="0,0"/>
                      <v:stroke color="#000000" joinstyle="round" endarrow="open"/>
                      <v:imagedata o:title=""/>
                      <o:lock v:ext="edit" aspectratio="f"/>
                    </v:shape>
                  </w:pict>
                </mc:Fallback>
              </mc:AlternateContent>
            </w:r>
          </w:p>
          <w:p w14:paraId="5D151435">
            <w:pPr>
              <w:pStyle w:val="38"/>
              <w:jc w:val="both"/>
              <w:rPr>
                <w:color w:val="auto"/>
              </w:rPr>
            </w:pPr>
          </w:p>
          <w:p w14:paraId="6175A22D">
            <w:pPr>
              <w:pStyle w:val="38"/>
              <w:jc w:val="both"/>
              <w:rPr>
                <w:color w:val="auto"/>
              </w:rPr>
            </w:pPr>
            <w:r>
              <w:rPr>
                <w:sz w:val="24"/>
              </w:rPr>
              <mc:AlternateContent>
                <mc:Choice Requires="wps">
                  <w:drawing>
                    <wp:anchor distT="0" distB="0" distL="114300" distR="114300" simplePos="0" relativeHeight="251659264" behindDoc="0" locked="0" layoutInCell="1" allowOverlap="1">
                      <wp:simplePos x="0" y="0"/>
                      <wp:positionH relativeFrom="column">
                        <wp:posOffset>1878330</wp:posOffset>
                      </wp:positionH>
                      <wp:positionV relativeFrom="paragraph">
                        <wp:posOffset>43815</wp:posOffset>
                      </wp:positionV>
                      <wp:extent cx="1130935" cy="587375"/>
                      <wp:effectExtent l="4444" t="4444" r="7620" b="17779"/>
                      <wp:wrapNone/>
                      <wp:docPr id="399" name="文本框 399"/>
                      <wp:cNvGraphicFramePr/>
                      <a:graphic xmlns:a="http://schemas.openxmlformats.org/drawingml/2006/main">
                        <a:graphicData uri="http://schemas.microsoft.com/office/word/2010/wordprocessingShape">
                          <wps:wsp>
                            <wps:cNvSpPr/>
                            <wps:spPr>
                              <a:xfrm>
                                <a:off x="0" y="0"/>
                                <a:ext cx="1130935" cy="587375"/>
                              </a:xfrm>
                              <a:prstGeom prst="rect">
                                <a:avLst/>
                              </a:prstGeom>
                              <a:noFill/>
                              <a:ln w="6350" cap="flat" cmpd="sng">
                                <a:solidFill>
                                  <a:srgbClr val="000000"/>
                                </a:solidFill>
                                <a:prstDash val="solid"/>
                                <a:round/>
                              </a:ln>
                            </wps:spPr>
                            <wps:txbx>
                              <w:txbxContent>
                                <w:p w14:paraId="7861C7CD">
                                  <w:pPr>
                                    <w:keepNext w:val="0"/>
                                    <w:keepLines w:val="0"/>
                                    <w:pageBreakBefore w:val="0"/>
                                    <w:widowControl w:val="0"/>
                                    <w:kinsoku/>
                                    <w:wordWrap/>
                                    <w:overflowPunct/>
                                    <w:topLinePunct w:val="0"/>
                                    <w:bidi w:val="0"/>
                                    <w:adjustRightInd/>
                                    <w:snapToGrid/>
                                    <w:spacing w:line="240" w:lineRule="exact"/>
                                    <w:ind w:left="0" w:firstLine="0" w:firstLineChars="0"/>
                                    <w:textAlignment w:val="auto"/>
                                    <w:rPr>
                                      <w:rFonts w:eastAsia="宋体"/>
                                      <w:sz w:val="21"/>
                                      <w:szCs w:val="21"/>
                                      <w:lang w:val="en-US" w:eastAsia="zh-CN"/>
                                    </w:rPr>
                                  </w:pPr>
                                  <w:r>
                                    <w:rPr>
                                      <w:rFonts w:eastAsia="宋体"/>
                                      <w:sz w:val="21"/>
                                      <w:szCs w:val="21"/>
                                      <w:lang w:val="en-US" w:eastAsia="zh-CN"/>
                                    </w:rPr>
                                    <w:t>二级活性炭吸附装置</w:t>
                                  </w:r>
                                  <w:r>
                                    <w:rPr>
                                      <w:rFonts w:hint="eastAsia"/>
                                      <w:sz w:val="21"/>
                                      <w:szCs w:val="21"/>
                                      <w:lang w:val="en-US" w:eastAsia="zh-CN"/>
                                    </w:rPr>
                                    <w:t>+</w:t>
                                  </w:r>
                                  <w:r>
                                    <w:rPr>
                                      <w:rFonts w:eastAsia="宋体"/>
                                      <w:sz w:val="21"/>
                                      <w:szCs w:val="21"/>
                                      <w:lang w:val="en-US" w:eastAsia="zh-CN"/>
                                    </w:rPr>
                                    <w:t>干式酸雾净化器</w:t>
                                  </w:r>
                                </w:p>
                              </w:txbxContent>
                            </wps:txbx>
                            <wps:bodyPr vert="horz" wrap="square" lIns="91440" tIns="45720" rIns="91440" bIns="45720" anchor="t" anchorCtr="0" upright="0">
                              <a:noAutofit/>
                            </wps:bodyPr>
                          </wps:wsp>
                        </a:graphicData>
                      </a:graphic>
                    </wp:anchor>
                  </w:drawing>
                </mc:Choice>
                <mc:Fallback>
                  <w:pict>
                    <v:rect id="文本框 399" o:spid="_x0000_s1026" o:spt="1" style="position:absolute;left:0pt;margin-left:147.9pt;margin-top:3.45pt;height:46.25pt;width:89.05pt;z-index:251659264;mso-width-relative:page;mso-height-relative:page;" filled="f" stroked="t" coordsize="21600,21600" o:gfxdata="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e1dd&#10;/NYAAAAIAQAADwAAAAAAAAABACAAAAAiAAAAZHJzL2Rvd25yZXYueG1sUEsBAhQAFAAAAAgAh07i&#10;QFcyzQ8kAgAANAQAAA4AAAAAAAAAAQAgAAAAJQEAAGRycy9lMm9Eb2MueG1sUEsFBgAAAAAGAAYA&#10;WQEAALsFAAAAAA==&#10;">
                      <v:fill on="f" focussize="0,0"/>
                      <v:stroke weight="0.5pt" color="#000000" joinstyle="round"/>
                      <v:imagedata o:title=""/>
                      <o:lock v:ext="edit" aspectratio="f"/>
                      <v:textbox>
                        <w:txbxContent>
                          <w:p w14:paraId="7861C7CD">
                            <w:pPr>
                              <w:keepNext w:val="0"/>
                              <w:keepLines w:val="0"/>
                              <w:pageBreakBefore w:val="0"/>
                              <w:widowControl w:val="0"/>
                              <w:kinsoku/>
                              <w:wordWrap/>
                              <w:overflowPunct/>
                              <w:topLinePunct w:val="0"/>
                              <w:bidi w:val="0"/>
                              <w:adjustRightInd/>
                              <w:snapToGrid/>
                              <w:spacing w:line="240" w:lineRule="exact"/>
                              <w:ind w:left="0" w:firstLine="0" w:firstLineChars="0"/>
                              <w:textAlignment w:val="auto"/>
                              <w:rPr>
                                <w:rFonts w:eastAsia="宋体"/>
                                <w:sz w:val="21"/>
                                <w:szCs w:val="21"/>
                                <w:lang w:val="en-US" w:eastAsia="zh-CN"/>
                              </w:rPr>
                            </w:pPr>
                            <w:r>
                              <w:rPr>
                                <w:rFonts w:eastAsia="宋体"/>
                                <w:sz w:val="21"/>
                                <w:szCs w:val="21"/>
                                <w:lang w:val="en-US" w:eastAsia="zh-CN"/>
                              </w:rPr>
                              <w:t>二级活性炭吸附装置</w:t>
                            </w:r>
                            <w:r>
                              <w:rPr>
                                <w:rFonts w:hint="eastAsia"/>
                                <w:sz w:val="21"/>
                                <w:szCs w:val="21"/>
                                <w:lang w:val="en-US" w:eastAsia="zh-CN"/>
                              </w:rPr>
                              <w:t>+</w:t>
                            </w:r>
                            <w:r>
                              <w:rPr>
                                <w:rFonts w:eastAsia="宋体"/>
                                <w:sz w:val="21"/>
                                <w:szCs w:val="21"/>
                                <w:lang w:val="en-US" w:eastAsia="zh-CN"/>
                              </w:rPr>
                              <w:t>干式酸雾净化器</w:t>
                            </w:r>
                          </w:p>
                        </w:txbxContent>
                      </v:textbox>
                    </v:rect>
                  </w:pict>
                </mc:Fallback>
              </mc:AlternateContent>
            </w:r>
            <w:r>
              <w:rPr>
                <w:sz w:val="24"/>
              </w:rPr>
              <mc:AlternateContent>
                <mc:Choice Requires="wps">
                  <w:drawing>
                    <wp:anchor distT="0" distB="0" distL="114300" distR="114300" simplePos="0" relativeHeight="251659264" behindDoc="0" locked="0" layoutInCell="1" allowOverlap="1">
                      <wp:simplePos x="0" y="0"/>
                      <wp:positionH relativeFrom="column">
                        <wp:posOffset>1175385</wp:posOffset>
                      </wp:positionH>
                      <wp:positionV relativeFrom="paragraph">
                        <wp:posOffset>1905</wp:posOffset>
                      </wp:positionV>
                      <wp:extent cx="638175" cy="262255"/>
                      <wp:effectExtent l="0" t="0" r="0" b="0"/>
                      <wp:wrapNone/>
                      <wp:docPr id="398" name="文本框 398"/>
                      <wp:cNvGraphicFramePr/>
                      <a:graphic xmlns:a="http://schemas.openxmlformats.org/drawingml/2006/main">
                        <a:graphicData uri="http://schemas.microsoft.com/office/word/2010/wordprocessingShape">
                          <wps:wsp>
                            <wps:cNvSpPr/>
                            <wps:spPr>
                              <a:xfrm>
                                <a:off x="0" y="0"/>
                                <a:ext cx="638175" cy="262254"/>
                              </a:xfrm>
                              <a:prstGeom prst="rect">
                                <a:avLst/>
                              </a:prstGeom>
                              <a:noFill/>
                              <a:ln w="6350" cap="flat" cmpd="sng">
                                <a:noFill/>
                                <a:prstDash val="solid"/>
                                <a:round/>
                              </a:ln>
                            </wps:spPr>
                            <wps:txbx>
                              <w:txbxContent>
                                <w:p w14:paraId="2D863626">
                                  <w:pPr>
                                    <w:ind w:left="0" w:firstLine="0" w:firstLineChars="0"/>
                                    <w:rPr>
                                      <w:rFonts w:eastAsia="宋体"/>
                                      <w:sz w:val="21"/>
                                      <w:szCs w:val="21"/>
                                      <w:lang w:val="en-US" w:eastAsia="zh-CN"/>
                                    </w:rPr>
                                  </w:pPr>
                                  <w:r>
                                    <w:rPr>
                                      <w:rFonts w:hint="eastAsia"/>
                                      <w:sz w:val="21"/>
                                      <w:szCs w:val="21"/>
                                      <w:lang w:val="en-US" w:eastAsia="zh-CN"/>
                                    </w:rPr>
                                    <w:t>集气罩</w:t>
                                  </w:r>
                                </w:p>
                              </w:txbxContent>
                            </wps:txbx>
                            <wps:bodyPr vert="horz" wrap="square" lIns="91440" tIns="45720" rIns="91440" bIns="45720" anchor="t" anchorCtr="0" upright="0">
                              <a:noAutofit/>
                            </wps:bodyPr>
                          </wps:wsp>
                        </a:graphicData>
                      </a:graphic>
                    </wp:anchor>
                  </w:drawing>
                </mc:Choice>
                <mc:Fallback>
                  <w:pict>
                    <v:rect id="文本框 398" o:spid="_x0000_s1026" o:spt="1" style="position:absolute;left:0pt;margin-left:92.55pt;margin-top:0.15pt;height:20.65pt;width:50.25pt;z-index:251659264;mso-width-relative:page;mso-height-relative:page;" filled="f" stroked="f" coordsize="21600,21600" o:gfxdata="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AeZx8LXAAAABwEAAA8AAAAAAAAAAQAg&#10;AAAAIgAAAGRycy9kb3ducmV2LnhtbFBLAQIUABQAAAAIAIdO4kAY1fZGDwIAAAoEAAAOAAAAAAAA&#10;AAEAIAAAACYBAABkcnMvZTJvRG9jLnhtbFBLBQYAAAAABgAGAFkBAACnBQAAAAA=&#10;">
                      <v:fill on="f" focussize="0,0"/>
                      <v:stroke on="f" weight="0.5pt" joinstyle="round"/>
                      <v:imagedata o:title=""/>
                      <o:lock v:ext="edit" aspectratio="f"/>
                      <v:textbox>
                        <w:txbxContent>
                          <w:p w14:paraId="2D863626">
                            <w:pPr>
                              <w:ind w:left="0" w:firstLine="0" w:firstLineChars="0"/>
                              <w:rPr>
                                <w:rFonts w:eastAsia="宋体"/>
                                <w:sz w:val="21"/>
                                <w:szCs w:val="21"/>
                                <w:lang w:val="en-US" w:eastAsia="zh-CN"/>
                              </w:rPr>
                            </w:pPr>
                            <w:r>
                              <w:rPr>
                                <w:rFonts w:hint="eastAsia"/>
                                <w:sz w:val="21"/>
                                <w:szCs w:val="21"/>
                                <w:lang w:val="en-US" w:eastAsia="zh-CN"/>
                              </w:rPr>
                              <w:t>集气罩</w:t>
                            </w:r>
                          </w:p>
                        </w:txbxContent>
                      </v:textbox>
                    </v:rect>
                  </w:pict>
                </mc:Fallback>
              </mc:AlternateContent>
            </w:r>
            <w:r>
              <w:rPr>
                <w:sz w:val="24"/>
              </w:rPr>
              <mc:AlternateContent>
                <mc:Choice Requires="wps">
                  <w:drawing>
                    <wp:anchor distT="0" distB="0" distL="114300" distR="114300" simplePos="0" relativeHeight="251659264" behindDoc="0" locked="0" layoutInCell="1" allowOverlap="1">
                      <wp:simplePos x="0" y="0"/>
                      <wp:positionH relativeFrom="column">
                        <wp:posOffset>3305175</wp:posOffset>
                      </wp:positionH>
                      <wp:positionV relativeFrom="paragraph">
                        <wp:posOffset>99060</wp:posOffset>
                      </wp:positionV>
                      <wp:extent cx="1005205" cy="254000"/>
                      <wp:effectExtent l="4444" t="5080" r="19050" b="7620"/>
                      <wp:wrapNone/>
                      <wp:docPr id="401" name="文本框 401"/>
                      <wp:cNvGraphicFramePr/>
                      <a:graphic xmlns:a="http://schemas.openxmlformats.org/drawingml/2006/main">
                        <a:graphicData uri="http://schemas.microsoft.com/office/word/2010/wordprocessingShape">
                          <wps:wsp>
                            <wps:cNvSpPr/>
                            <wps:spPr>
                              <a:xfrm>
                                <a:off x="0" y="0"/>
                                <a:ext cx="1005204" cy="254000"/>
                              </a:xfrm>
                              <a:prstGeom prst="rect">
                                <a:avLst/>
                              </a:prstGeom>
                              <a:noFill/>
                              <a:ln w="6350" cap="flat" cmpd="sng">
                                <a:solidFill>
                                  <a:srgbClr val="000000"/>
                                </a:solidFill>
                                <a:prstDash val="solid"/>
                                <a:round/>
                              </a:ln>
                            </wps:spPr>
                            <wps:txbx>
                              <w:txbxContent>
                                <w:p w14:paraId="0558BC7C">
                                  <w:pPr>
                                    <w:keepNext w:val="0"/>
                                    <w:keepLines w:val="0"/>
                                    <w:pageBreakBefore w:val="0"/>
                                    <w:widowControl w:val="0"/>
                                    <w:kinsoku/>
                                    <w:wordWrap/>
                                    <w:overflowPunct/>
                                    <w:topLinePunct w:val="0"/>
                                    <w:bidi w:val="0"/>
                                    <w:adjustRightInd/>
                                    <w:snapToGrid/>
                                    <w:spacing w:line="240" w:lineRule="exact"/>
                                    <w:ind w:left="0" w:firstLine="0" w:firstLineChars="0"/>
                                    <w:textAlignment w:val="auto"/>
                                    <w:rPr>
                                      <w:rFonts w:eastAsia="宋体"/>
                                      <w:sz w:val="21"/>
                                      <w:szCs w:val="21"/>
                                      <w:lang w:val="en-US" w:eastAsia="zh-CN"/>
                                    </w:rPr>
                                  </w:pPr>
                                  <w:r>
                                    <w:rPr>
                                      <w:rFonts w:hint="eastAsia" w:eastAsia="宋体"/>
                                      <w:sz w:val="21"/>
                                      <w:szCs w:val="21"/>
                                      <w:lang w:val="en-US" w:eastAsia="zh-CN"/>
                                    </w:rPr>
                                    <w:t>15m排气筒</w:t>
                                  </w:r>
                                  <w:r>
                                    <w:rPr>
                                      <w:rFonts w:hint="eastAsia"/>
                                      <w:sz w:val="21"/>
                                      <w:szCs w:val="21"/>
                                      <w:lang w:val="en-US" w:eastAsia="zh-CN"/>
                                    </w:rPr>
                                    <w:t>P4</w:t>
                                  </w:r>
                                </w:p>
                              </w:txbxContent>
                            </wps:txbx>
                            <wps:bodyPr vert="horz" wrap="square" lIns="91440" tIns="45720" rIns="91440" bIns="45720" anchor="t" anchorCtr="0" upright="0">
                              <a:noAutofit/>
                            </wps:bodyPr>
                          </wps:wsp>
                        </a:graphicData>
                      </a:graphic>
                    </wp:anchor>
                  </w:drawing>
                </mc:Choice>
                <mc:Fallback>
                  <w:pict>
                    <v:rect id="文本框 401" o:spid="_x0000_s1026" o:spt="1" style="position:absolute;left:0pt;margin-left:260.25pt;margin-top:7.8pt;height:20pt;width:79.15pt;z-index:251659264;mso-width-relative:page;mso-height-relative:page;" filled="f" stroked="t" coordsize="21600,21600" o:gfxdata="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N4yGNTUAAAA&#10;CQEAAA8AAAAAAAAAAQAgAAAAIgAAAGRycy9kb3ducmV2LnhtbFBLAQIUABQAAAAIAIdO4kBnebR9&#10;IQIAADQEAAAOAAAAAAAAAAEAIAAAACMBAABkcnMvZTJvRG9jLnhtbFBLBQYAAAAABgAGAFkBAAC2&#10;BQAAAAA=&#10;">
                      <v:fill on="f" focussize="0,0"/>
                      <v:stroke weight="0.5pt" color="#000000" joinstyle="round"/>
                      <v:imagedata o:title=""/>
                      <o:lock v:ext="edit" aspectratio="f"/>
                      <v:textbox>
                        <w:txbxContent>
                          <w:p w14:paraId="0558BC7C">
                            <w:pPr>
                              <w:keepNext w:val="0"/>
                              <w:keepLines w:val="0"/>
                              <w:pageBreakBefore w:val="0"/>
                              <w:widowControl w:val="0"/>
                              <w:kinsoku/>
                              <w:wordWrap/>
                              <w:overflowPunct/>
                              <w:topLinePunct w:val="0"/>
                              <w:bidi w:val="0"/>
                              <w:adjustRightInd/>
                              <w:snapToGrid/>
                              <w:spacing w:line="240" w:lineRule="exact"/>
                              <w:ind w:left="0" w:firstLine="0" w:firstLineChars="0"/>
                              <w:textAlignment w:val="auto"/>
                              <w:rPr>
                                <w:rFonts w:eastAsia="宋体"/>
                                <w:sz w:val="21"/>
                                <w:szCs w:val="21"/>
                                <w:lang w:val="en-US" w:eastAsia="zh-CN"/>
                              </w:rPr>
                            </w:pPr>
                            <w:r>
                              <w:rPr>
                                <w:rFonts w:hint="eastAsia" w:eastAsia="宋体"/>
                                <w:sz w:val="21"/>
                                <w:szCs w:val="21"/>
                                <w:lang w:val="en-US" w:eastAsia="zh-CN"/>
                              </w:rPr>
                              <w:t>15m排气筒</w:t>
                            </w:r>
                            <w:r>
                              <w:rPr>
                                <w:rFonts w:hint="eastAsia"/>
                                <w:sz w:val="21"/>
                                <w:szCs w:val="21"/>
                                <w:lang w:val="en-US" w:eastAsia="zh-CN"/>
                              </w:rPr>
                              <w:t>P4</w:t>
                            </w:r>
                          </w:p>
                        </w:txbxContent>
                      </v:textbox>
                    </v:rect>
                  </w:pict>
                </mc:Fallback>
              </mc:AlternateContent>
            </w:r>
            <w:r>
              <w:rPr>
                <w:sz w:val="24"/>
              </w:rPr>
              <mc:AlternateContent>
                <mc:Choice Requires="wps">
                  <w:drawing>
                    <wp:anchor distT="0" distB="0" distL="114300" distR="114300" simplePos="0" relativeHeight="251659264" behindDoc="0" locked="0" layoutInCell="1" allowOverlap="1">
                      <wp:simplePos x="0" y="0"/>
                      <wp:positionH relativeFrom="column">
                        <wp:posOffset>41910</wp:posOffset>
                      </wp:positionH>
                      <wp:positionV relativeFrom="paragraph">
                        <wp:posOffset>70485</wp:posOffset>
                      </wp:positionV>
                      <wp:extent cx="1125855" cy="294005"/>
                      <wp:effectExtent l="5080" t="4444" r="12064" b="6350"/>
                      <wp:wrapNone/>
                      <wp:docPr id="396" name="文本框 396"/>
                      <wp:cNvGraphicFramePr/>
                      <a:graphic xmlns:a="http://schemas.openxmlformats.org/drawingml/2006/main">
                        <a:graphicData uri="http://schemas.microsoft.com/office/word/2010/wordprocessingShape">
                          <wps:wsp>
                            <wps:cNvSpPr/>
                            <wps:spPr>
                              <a:xfrm>
                                <a:off x="0" y="0"/>
                                <a:ext cx="1125855" cy="294004"/>
                              </a:xfrm>
                              <a:prstGeom prst="rect">
                                <a:avLst/>
                              </a:prstGeom>
                              <a:noFill/>
                              <a:ln w="6350" cap="flat" cmpd="sng">
                                <a:solidFill>
                                  <a:srgbClr val="000000"/>
                                </a:solidFill>
                                <a:prstDash val="solid"/>
                                <a:round/>
                              </a:ln>
                            </wps:spPr>
                            <wps:txbx>
                              <w:txbxContent>
                                <w:p w14:paraId="48A2E395">
                                  <w:pPr>
                                    <w:ind w:left="0" w:firstLine="0" w:firstLineChars="0"/>
                                    <w:rPr>
                                      <w:sz w:val="21"/>
                                      <w:szCs w:val="21"/>
                                      <w:lang w:val="en-US" w:eastAsia="zh-CN"/>
                                    </w:rPr>
                                  </w:pPr>
                                  <w:r>
                                    <w:rPr>
                                      <w:rFonts w:hint="eastAsia"/>
                                      <w:sz w:val="21"/>
                                      <w:szCs w:val="21"/>
                                      <w:lang w:val="en-US" w:eastAsia="zh-CN"/>
                                    </w:rPr>
                                    <w:t>化验室废气</w:t>
                                  </w:r>
                                </w:p>
                              </w:txbxContent>
                            </wps:txbx>
                            <wps:bodyPr vert="horz" wrap="square" lIns="91440" tIns="45720" rIns="91440" bIns="45720" anchor="t" anchorCtr="0" upright="0">
                              <a:noAutofit/>
                            </wps:bodyPr>
                          </wps:wsp>
                        </a:graphicData>
                      </a:graphic>
                    </wp:anchor>
                  </w:drawing>
                </mc:Choice>
                <mc:Fallback>
                  <w:pict>
                    <v:rect id="文本框 396" o:spid="_x0000_s1026" o:spt="1" style="position:absolute;left:0pt;margin-left:3.3pt;margin-top:5.55pt;height:23.15pt;width:88.65pt;z-index:251659264;mso-width-relative:page;mso-height-relative:page;" filled="f" stroked="t" coordsize="21600,21600" o:gfxdata="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RGE/CdMA&#10;AAAHAQAADwAAAAAAAAABACAAAAAiAAAAZHJzL2Rvd25yZXYueG1sUEsBAhQAFAAAAAgAh07iQFkN&#10;TOgkAgAANAQAAA4AAAAAAAAAAQAgAAAAIgEAAGRycy9lMm9Eb2MueG1sUEsFBgAAAAAGAAYAWQEA&#10;ALgFAAAAAA==&#10;">
                      <v:fill on="f" focussize="0,0"/>
                      <v:stroke weight="0.5pt" color="#000000" joinstyle="round"/>
                      <v:imagedata o:title=""/>
                      <o:lock v:ext="edit" aspectratio="f"/>
                      <v:textbox>
                        <w:txbxContent>
                          <w:p w14:paraId="48A2E395">
                            <w:pPr>
                              <w:ind w:left="0" w:firstLine="0" w:firstLineChars="0"/>
                              <w:rPr>
                                <w:sz w:val="21"/>
                                <w:szCs w:val="21"/>
                                <w:lang w:val="en-US" w:eastAsia="zh-CN"/>
                              </w:rPr>
                            </w:pPr>
                            <w:r>
                              <w:rPr>
                                <w:rFonts w:hint="eastAsia"/>
                                <w:sz w:val="21"/>
                                <w:szCs w:val="21"/>
                                <w:lang w:val="en-US" w:eastAsia="zh-CN"/>
                              </w:rPr>
                              <w:t>化验室废气</w:t>
                            </w:r>
                          </w:p>
                        </w:txbxContent>
                      </v:textbox>
                    </v:rect>
                  </w:pict>
                </mc:Fallback>
              </mc:AlternateContent>
            </w:r>
          </w:p>
          <w:p w14:paraId="2799BDB2">
            <w:pPr>
              <w:pStyle w:val="38"/>
              <w:jc w:val="both"/>
              <w:rPr>
                <w:color w:val="auto"/>
              </w:rPr>
            </w:pPr>
            <w:r>
              <w:rPr>
                <w:sz w:val="24"/>
              </w:rPr>
              <mc:AlternateContent>
                <mc:Choice Requires="wps">
                  <w:drawing>
                    <wp:anchor distT="0" distB="0" distL="114300" distR="114300" simplePos="0" relativeHeight="251659264" behindDoc="0" locked="0" layoutInCell="1" allowOverlap="1">
                      <wp:simplePos x="0" y="0"/>
                      <wp:positionH relativeFrom="column">
                        <wp:posOffset>3035300</wp:posOffset>
                      </wp:positionH>
                      <wp:positionV relativeFrom="paragraph">
                        <wp:posOffset>64135</wp:posOffset>
                      </wp:positionV>
                      <wp:extent cx="246380" cy="635"/>
                      <wp:effectExtent l="0" t="50800" r="1270" b="62865"/>
                      <wp:wrapNone/>
                      <wp:docPr id="400" name="直接箭头连接符 400"/>
                      <wp:cNvGraphicFramePr/>
                      <a:graphic xmlns:a="http://schemas.openxmlformats.org/drawingml/2006/main">
                        <a:graphicData uri="http://schemas.microsoft.com/office/word/2010/wordprocessingShape">
                          <wps:wsp>
                            <wps:cNvCnPr/>
                            <wps:spPr>
                              <a:xfrm rot="21600000" flipV="1">
                                <a:off x="0" y="0"/>
                                <a:ext cx="246380" cy="634"/>
                              </a:xfrm>
                              <a:prstGeom prst="straightConnector1">
                                <a:avLst/>
                              </a:prstGeom>
                              <a:noFill/>
                              <a:ln w="9525" cap="flat" cmpd="sng">
                                <a:solidFill>
                                  <a:srgbClr val="000000"/>
                                </a:solidFill>
                                <a:prstDash val="solid"/>
                                <a:round/>
                                <a:tailEnd type="arrow" w="med" len="med"/>
                              </a:ln>
                            </wps:spPr>
                            <wps:bodyPr vert="horz" wrap="square" lIns="91440" tIns="45720" rIns="91440" bIns="45720" anchor="t" anchorCtr="0" upright="0">
                              <a:noAutofit/>
                            </wps:bodyPr>
                          </wps:wsp>
                        </a:graphicData>
                      </a:graphic>
                    </wp:anchor>
                  </w:drawing>
                </mc:Choice>
                <mc:Fallback>
                  <w:pict>
                    <v:shape id="_x0000_s1026" o:spid="_x0000_s1026" o:spt="32" type="#_x0000_t32" style="position:absolute;left:0pt;flip:y;margin-left:239pt;margin-top:5.05pt;height:0.05pt;width:19.4pt;z-index:251659264;mso-width-relative:page;mso-height-relative:page;" filled="f" stroked="t" coordsize="21600,21600" o:gfxdata="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E/6MyTW&#10;AAAACQEAAA8AAAAAAAAAAQAgAAAAIgAAAGRycy9kb3ducmV2LnhtbFBLAQIUABQAAAAIAIdO4kAU&#10;uHbOWwIAAIMEAAAOAAAAAAAAAAEAIAAAACUBAABkcnMvZTJvRG9jLnhtbFBLBQYAAAAABgAGAFkB&#10;AADyBQAAAAA=&#10;">
                      <v:fill on="f" focussize="0,0"/>
                      <v:stroke color="#000000" joinstyle="round" endarrow="open"/>
                      <v:imagedata o:title=""/>
                      <o:lock v:ext="edit" aspectratio="f"/>
                    </v:shape>
                  </w:pict>
                </mc:Fallback>
              </mc:AlternateContent>
            </w:r>
            <w:r>
              <w:rPr>
                <w:sz w:val="24"/>
              </w:rPr>
              <mc:AlternateContent>
                <mc:Choice Requires="wps">
                  <w:drawing>
                    <wp:anchor distT="0" distB="0" distL="114300" distR="114300" simplePos="0" relativeHeight="251659264" behindDoc="0" locked="0" layoutInCell="1" allowOverlap="1">
                      <wp:simplePos x="0" y="0"/>
                      <wp:positionH relativeFrom="column">
                        <wp:posOffset>1176020</wp:posOffset>
                      </wp:positionH>
                      <wp:positionV relativeFrom="paragraph">
                        <wp:posOffset>57150</wp:posOffset>
                      </wp:positionV>
                      <wp:extent cx="685800" cy="1270"/>
                      <wp:effectExtent l="0" t="49530" r="0" b="63500"/>
                      <wp:wrapNone/>
                      <wp:docPr id="397" name="直接箭头连接符 397"/>
                      <wp:cNvGraphicFramePr/>
                      <a:graphic xmlns:a="http://schemas.openxmlformats.org/drawingml/2006/main">
                        <a:graphicData uri="http://schemas.microsoft.com/office/word/2010/wordprocessingShape">
                          <wps:wsp>
                            <wps:cNvCnPr/>
                            <wps:spPr>
                              <a:xfrm>
                                <a:off x="0" y="0"/>
                                <a:ext cx="685800" cy="1269"/>
                              </a:xfrm>
                              <a:prstGeom prst="straightConnector1">
                                <a:avLst/>
                              </a:prstGeom>
                              <a:noFill/>
                              <a:ln w="9525" cap="flat" cmpd="sng">
                                <a:solidFill>
                                  <a:srgbClr val="000000"/>
                                </a:solidFill>
                                <a:prstDash val="solid"/>
                                <a:round/>
                                <a:tailEnd type="arrow" w="med" len="med"/>
                              </a:ln>
                            </wps:spPr>
                            <wps:bodyPr vert="horz" wrap="square" lIns="91440" tIns="45720" rIns="91440" bIns="45720" anchor="t" anchorCtr="0" upright="0">
                              <a:noAutofit/>
                            </wps:bodyPr>
                          </wps:wsp>
                        </a:graphicData>
                      </a:graphic>
                    </wp:anchor>
                  </w:drawing>
                </mc:Choice>
                <mc:Fallback>
                  <w:pict>
                    <v:shape id="_x0000_s1026" o:spid="_x0000_s1026" o:spt="32" type="#_x0000_t32" style="position:absolute;left:0pt;margin-left:92.6pt;margin-top:4.5pt;height:0.1pt;width:54pt;z-index:251659264;mso-width-relative:page;mso-height-relative:page;" filled="f" stroked="t" coordsize="21600,21600" o:gfxdata="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zJrMNdQAAAAHAQAADwAAAAAAAAAB&#10;ACAAAAAiAAAAZHJzL2Rvd25yZXYueG1sUEsBAhQAFAAAAAgAh07iQMN9j/dNAgAAawQAAA4AAAAA&#10;AAAAAQAgAAAAIwEAAGRycy9lMm9Eb2MueG1sUEsFBgAAAAAGAAYAWQEAAOIFAAAAAA==&#10;">
                      <v:fill on="f" focussize="0,0"/>
                      <v:stroke color="#000000" joinstyle="round" endarrow="open"/>
                      <v:imagedata o:title=""/>
                      <o:lock v:ext="edit" aspectratio="f"/>
                    </v:shape>
                  </w:pict>
                </mc:Fallback>
              </mc:AlternateContent>
            </w:r>
          </w:p>
          <w:p w14:paraId="540EE6ED">
            <w:pPr>
              <w:pStyle w:val="38"/>
              <w:jc w:val="both"/>
              <w:rPr>
                <w:color w:val="auto"/>
              </w:rPr>
            </w:pPr>
          </w:p>
          <w:p w14:paraId="00726BE5">
            <w:pPr>
              <w:pStyle w:val="38"/>
              <w:jc w:val="both"/>
              <w:rPr>
                <w:color w:val="auto"/>
              </w:rPr>
            </w:pPr>
          </w:p>
          <w:p w14:paraId="448BCC75">
            <w:pPr>
              <w:pStyle w:val="38"/>
              <w:jc w:val="both"/>
              <w:rPr>
                <w:color w:val="auto"/>
              </w:rPr>
            </w:pPr>
          </w:p>
          <w:p w14:paraId="19492A9A">
            <w:pPr>
              <w:pStyle w:val="38"/>
              <w:jc w:val="both"/>
              <w:rPr>
                <w:color w:val="auto"/>
              </w:rPr>
            </w:pPr>
          </w:p>
          <w:p w14:paraId="4DFAD2D8">
            <w:pPr>
              <w:pStyle w:val="38"/>
              <w:jc w:val="center"/>
              <w:rPr>
                <w:color w:val="auto"/>
              </w:rPr>
            </w:pPr>
            <w:r>
              <w:rPr>
                <w:rFonts w:hint="eastAsia" w:ascii="Times New Roman" w:hAnsi="Times New Roman" w:eastAsia="宋体" w:cs="Times New Roman"/>
                <w:b/>
                <w:color w:val="auto"/>
                <w:kern w:val="2"/>
                <w:sz w:val="24"/>
                <w:szCs w:val="21"/>
                <w:lang w:val="en-US" w:eastAsia="zh-CN" w:bidi="ar-SA"/>
              </w:rPr>
              <w:t>图2-</w:t>
            </w:r>
            <w:r>
              <w:rPr>
                <w:rFonts w:hint="eastAsia" w:cs="Times New Roman"/>
                <w:b/>
                <w:color w:val="auto"/>
                <w:kern w:val="2"/>
                <w:sz w:val="24"/>
                <w:szCs w:val="21"/>
                <w:lang w:val="en-US" w:eastAsia="zh-CN" w:bidi="ar-SA"/>
              </w:rPr>
              <w:t>6</w:t>
            </w:r>
            <w:r>
              <w:rPr>
                <w:rFonts w:hint="eastAsia" w:ascii="Times New Roman" w:hAnsi="Times New Roman" w:eastAsia="宋体" w:cs="Times New Roman"/>
                <w:b/>
                <w:color w:val="auto"/>
                <w:kern w:val="2"/>
                <w:sz w:val="24"/>
                <w:szCs w:val="21"/>
                <w:lang w:val="en-US" w:eastAsia="zh-CN" w:bidi="ar-SA"/>
              </w:rPr>
              <w:t xml:space="preserve">  本项目完成后全厂废气治理流程图</w:t>
            </w:r>
          </w:p>
        </w:tc>
      </w:tr>
      <w:tr w14:paraId="5ADB47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764" w:hRule="atLeast"/>
          <w:jc w:val="center"/>
        </w:trPr>
        <w:tc>
          <w:tcPr>
            <w:tcW w:w="322" w:type="pct"/>
            <w:vAlign w:val="center"/>
          </w:tcPr>
          <w:p w14:paraId="483D850A">
            <w:pPr>
              <w:adjustRightInd w:val="0"/>
              <w:snapToGrid w:val="0"/>
              <w:spacing w:line="240" w:lineRule="auto"/>
              <w:ind w:firstLine="0" w:firstLineChars="0"/>
              <w:jc w:val="center"/>
              <w:rPr>
                <w:color w:val="auto"/>
                <w:sz w:val="21"/>
                <w:szCs w:val="21"/>
              </w:rPr>
            </w:pPr>
            <w:r>
              <w:rPr>
                <w:bCs/>
                <w:color w:val="auto"/>
              </w:rPr>
              <w:t>与项目有关的原有环境污染问题</w:t>
            </w:r>
          </w:p>
        </w:tc>
        <w:tc>
          <w:tcPr>
            <w:tcW w:w="4677" w:type="pct"/>
            <w:tcBorders>
              <w:left w:val="single" w:color="auto" w:sz="4" w:space="0"/>
            </w:tcBorders>
          </w:tcPr>
          <w:p w14:paraId="0CDC4B66">
            <w:pPr>
              <w:rPr>
                <w:bCs/>
                <w:color w:val="auto"/>
                <w:szCs w:val="21"/>
                <w:highlight w:val="yellow"/>
                <w:lang w:val="en-US" w:eastAsia="zh-CN"/>
              </w:rPr>
            </w:pPr>
            <w:r>
              <w:rPr>
                <w:rFonts w:hint="eastAsia"/>
                <w:bCs/>
                <w:color w:val="auto"/>
                <w:szCs w:val="21"/>
                <w:lang w:val="en-US" w:eastAsia="zh-CN"/>
              </w:rPr>
              <w:t>《河北卓峰化肥有限公司年产10万吨复混肥料搬迁项目环境影响报告书》于2020年10月13日取得石家庄市行政审批局出具的审批意见（石行审环批[2020]29号，详见附件）；于2021年4月14日进行并通过了竣工环境保护验收；《河北卓峰化肥有限公司技改项目环境影响报告表》于2022年8月2日取得石家庄</w:t>
            </w:r>
            <w:r>
              <w:rPr>
                <w:rFonts w:hint="eastAsia"/>
                <w:bCs/>
                <w:color w:val="auto"/>
                <w:szCs w:val="21"/>
                <w:highlight w:val="none"/>
                <w:lang w:val="en-US" w:eastAsia="zh-CN"/>
              </w:rPr>
              <w:t>市栾城区行政审批局出具的审批意见（石栾审环表[2022]36号，详见附件）；于2022年12月20日进行并通过了竣工环境保护验收。河北卓峰化肥有限公司于2019年6月29日首次取得了排污许可证（排污许可证编号：91130124585429629P001W）</w:t>
            </w:r>
          </w:p>
          <w:p w14:paraId="6155EB36">
            <w:pPr>
              <w:numPr>
                <w:ilvl w:val="0"/>
                <w:numId w:val="3"/>
              </w:numPr>
              <w:ind w:firstLineChars="0"/>
              <w:rPr>
                <w:rFonts w:hint="eastAsia"/>
                <w:bCs/>
                <w:color w:val="auto"/>
                <w:szCs w:val="21"/>
                <w:lang w:val="en-US" w:eastAsia="zh-CN"/>
              </w:rPr>
            </w:pPr>
            <w:r>
              <w:rPr>
                <w:rFonts w:hint="eastAsia"/>
                <w:bCs/>
                <w:color w:val="auto"/>
                <w:szCs w:val="21"/>
                <w:lang w:val="en-US" w:eastAsia="zh-CN"/>
              </w:rPr>
              <w:t>现有项目工艺流程</w:t>
            </w:r>
          </w:p>
          <w:p w14:paraId="50EADA91">
            <w:pPr>
              <w:rPr>
                <w:bCs/>
                <w:color w:val="auto"/>
                <w:szCs w:val="21"/>
                <w:lang w:val="en-US" w:eastAsia="zh-CN"/>
              </w:rPr>
            </w:pPr>
            <w:r>
              <w:rPr>
                <w:rFonts w:hint="eastAsia"/>
                <w:bCs/>
                <w:color w:val="auto"/>
                <w:szCs w:val="21"/>
                <w:lang w:val="en-US" w:eastAsia="zh-CN"/>
              </w:rPr>
              <mc:AlternateContent>
                <mc:Choice Requires="wps">
                  <w:drawing>
                    <wp:anchor distT="0" distB="0" distL="114300" distR="114300" simplePos="0" relativeHeight="251659264" behindDoc="0" locked="0" layoutInCell="1" allowOverlap="1">
                      <wp:simplePos x="0" y="0"/>
                      <wp:positionH relativeFrom="column">
                        <wp:posOffset>2640330</wp:posOffset>
                      </wp:positionH>
                      <wp:positionV relativeFrom="paragraph">
                        <wp:posOffset>146050</wp:posOffset>
                      </wp:positionV>
                      <wp:extent cx="366395" cy="271780"/>
                      <wp:effectExtent l="0" t="0" r="0" b="0"/>
                      <wp:wrapNone/>
                      <wp:docPr id="2" name="文本框 126"/>
                      <wp:cNvGraphicFramePr/>
                      <a:graphic xmlns:a="http://schemas.openxmlformats.org/drawingml/2006/main">
                        <a:graphicData uri="http://schemas.microsoft.com/office/word/2010/wordprocessingShape">
                          <wps:wsp>
                            <wps:cNvSpPr/>
                            <wps:spPr>
                              <a:xfrm>
                                <a:off x="0" y="0"/>
                                <a:ext cx="366395" cy="271780"/>
                              </a:xfrm>
                              <a:prstGeom prst="rect">
                                <a:avLst/>
                              </a:prstGeom>
                              <a:noFill/>
                              <a:ln w="6350" cap="flat" cmpd="sng">
                                <a:noFill/>
                                <a:prstDash val="solid"/>
                                <a:round/>
                              </a:ln>
                            </wps:spPr>
                            <wps:txbx>
                              <w:txbxContent>
                                <w:p w14:paraId="675FAA72">
                                  <w:pPr>
                                    <w:ind w:left="0" w:firstLine="0" w:firstLineChars="0"/>
                                    <w:rPr>
                                      <w:rFonts w:eastAsia="宋体"/>
                                      <w:sz w:val="21"/>
                                      <w:szCs w:val="21"/>
                                      <w:lang w:val="en-US" w:eastAsia="zh-CN"/>
                                    </w:rPr>
                                  </w:pPr>
                                  <w:r>
                                    <w:rPr>
                                      <w:rFonts w:hint="eastAsia" w:eastAsia="宋体"/>
                                      <w:sz w:val="21"/>
                                      <w:szCs w:val="21"/>
                                      <w:lang w:val="en-US" w:eastAsia="zh-CN"/>
                                    </w:rPr>
                                    <w:t>G3</w:t>
                                  </w:r>
                                </w:p>
                              </w:txbxContent>
                            </wps:txbx>
                            <wps:bodyPr vert="horz" wrap="square" lIns="91440" tIns="45720" rIns="91440" bIns="45720" anchor="t" anchorCtr="0" upright="0">
                              <a:noAutofit/>
                            </wps:bodyPr>
                          </wps:wsp>
                        </a:graphicData>
                      </a:graphic>
                    </wp:anchor>
                  </w:drawing>
                </mc:Choice>
                <mc:Fallback>
                  <w:pict>
                    <v:rect id="文本框 126" o:spid="_x0000_s1026" o:spt="1" style="position:absolute;left:0pt;margin-left:207.9pt;margin-top:11.5pt;height:21.4pt;width:28.85pt;z-index:251659264;mso-width-relative:page;mso-height-relative:page;" filled="f" stroked="f" coordsize="21600,21600" o:gfxdata="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cCK1NtoAAAAJAQAADwAAAAAA&#10;AAABACAAAAAiAAAAZHJzL2Rvd25yZXYueG1sUEsBAhQAFAAAAAgAh07iQGxMHKQRAgAACAQAAA4A&#10;AAAAAAAAAQAgAAAAKQEAAGRycy9lMm9Eb2MueG1sUEsFBgAAAAAGAAYAWQEAAKwFAAAAAA==&#10;">
                      <v:fill on="f" focussize="0,0"/>
                      <v:stroke on="f" weight="0.5pt" joinstyle="round"/>
                      <v:imagedata o:title=""/>
                      <o:lock v:ext="edit" aspectratio="f"/>
                      <v:textbox>
                        <w:txbxContent>
                          <w:p w14:paraId="675FAA72">
                            <w:pPr>
                              <w:ind w:left="0" w:firstLine="0" w:firstLineChars="0"/>
                              <w:rPr>
                                <w:rFonts w:eastAsia="宋体"/>
                                <w:sz w:val="21"/>
                                <w:szCs w:val="21"/>
                                <w:lang w:val="en-US" w:eastAsia="zh-CN"/>
                              </w:rPr>
                            </w:pPr>
                            <w:r>
                              <w:rPr>
                                <w:rFonts w:hint="eastAsia" w:eastAsia="宋体"/>
                                <w:sz w:val="21"/>
                                <w:szCs w:val="21"/>
                                <w:lang w:val="en-US" w:eastAsia="zh-CN"/>
                              </w:rPr>
                              <w:t>G3</w:t>
                            </w:r>
                          </w:p>
                        </w:txbxContent>
                      </v:textbox>
                    </v:rect>
                  </w:pict>
                </mc:Fallback>
              </mc:AlternateContent>
            </w:r>
            <w:r>
              <w:rPr>
                <w:rFonts w:hint="eastAsia"/>
                <w:bCs/>
                <w:color w:val="auto"/>
                <w:szCs w:val="21"/>
                <w:lang w:val="en-US" w:eastAsia="zh-CN"/>
              </w:rPr>
              <mc:AlternateContent>
                <mc:Choice Requires="wps">
                  <w:drawing>
                    <wp:anchor distT="0" distB="0" distL="114300" distR="114300" simplePos="0" relativeHeight="251659264" behindDoc="0" locked="0" layoutInCell="1" allowOverlap="1">
                      <wp:simplePos x="0" y="0"/>
                      <wp:positionH relativeFrom="column">
                        <wp:posOffset>519430</wp:posOffset>
                      </wp:positionH>
                      <wp:positionV relativeFrom="paragraph">
                        <wp:posOffset>229870</wp:posOffset>
                      </wp:positionV>
                      <wp:extent cx="366395" cy="271780"/>
                      <wp:effectExtent l="0" t="0" r="0" b="0"/>
                      <wp:wrapNone/>
                      <wp:docPr id="3" name="文本框 82"/>
                      <wp:cNvGraphicFramePr/>
                      <a:graphic xmlns:a="http://schemas.openxmlformats.org/drawingml/2006/main">
                        <a:graphicData uri="http://schemas.microsoft.com/office/word/2010/wordprocessingShape">
                          <wps:wsp>
                            <wps:cNvSpPr/>
                            <wps:spPr>
                              <a:xfrm>
                                <a:off x="0" y="0"/>
                                <a:ext cx="366394" cy="271779"/>
                              </a:xfrm>
                              <a:prstGeom prst="rect">
                                <a:avLst/>
                              </a:prstGeom>
                              <a:noFill/>
                              <a:ln w="6350" cap="flat" cmpd="sng">
                                <a:noFill/>
                                <a:prstDash val="solid"/>
                                <a:round/>
                              </a:ln>
                            </wps:spPr>
                            <wps:txbx>
                              <w:txbxContent>
                                <w:p w14:paraId="47ABD083">
                                  <w:pPr>
                                    <w:ind w:left="0" w:firstLine="0" w:firstLineChars="0"/>
                                    <w:rPr>
                                      <w:rFonts w:eastAsia="宋体"/>
                                      <w:sz w:val="21"/>
                                      <w:szCs w:val="21"/>
                                      <w:lang w:val="en-US" w:eastAsia="zh-CN"/>
                                    </w:rPr>
                                  </w:pPr>
                                  <w:r>
                                    <w:rPr>
                                      <w:rFonts w:hint="eastAsia" w:eastAsia="宋体"/>
                                      <w:sz w:val="21"/>
                                      <w:szCs w:val="21"/>
                                      <w:lang w:val="en-US" w:eastAsia="zh-CN"/>
                                    </w:rPr>
                                    <w:t>G1</w:t>
                                  </w:r>
                                </w:p>
                              </w:txbxContent>
                            </wps:txbx>
                            <wps:bodyPr vert="horz" wrap="square" lIns="91440" tIns="45720" rIns="91440" bIns="45720" anchor="t" anchorCtr="0" upright="0">
                              <a:noAutofit/>
                            </wps:bodyPr>
                          </wps:wsp>
                        </a:graphicData>
                      </a:graphic>
                    </wp:anchor>
                  </w:drawing>
                </mc:Choice>
                <mc:Fallback>
                  <w:pict>
                    <v:rect id="文本框 82" o:spid="_x0000_s1026" o:spt="1" style="position:absolute;left:0pt;margin-left:40.9pt;margin-top:18.1pt;height:21.4pt;width:28.85pt;z-index:251659264;mso-width-relative:page;mso-height-relative:page;" filled="f" stroked="f" coordsize="21600,21600" o:gfxdata="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pawQbaAAAACAEAAA8AAAAAAAAA&#10;AQAgAAAAIgAAAGRycy9kb3ducmV2LnhtbFBLAQIUABQAAAAIAIdO4kDITsY7DwIAAAcEAAAOAAAA&#10;AAAAAAEAIAAAACkBAABkcnMvZTJvRG9jLnhtbFBLBQYAAAAABgAGAFkBAACqBQAAAAA=&#10;">
                      <v:fill on="f" focussize="0,0"/>
                      <v:stroke on="f" weight="0.5pt" joinstyle="round"/>
                      <v:imagedata o:title=""/>
                      <o:lock v:ext="edit" aspectratio="f"/>
                      <v:textbox>
                        <w:txbxContent>
                          <w:p w14:paraId="47ABD083">
                            <w:pPr>
                              <w:ind w:left="0" w:firstLine="0" w:firstLineChars="0"/>
                              <w:rPr>
                                <w:rFonts w:eastAsia="宋体"/>
                                <w:sz w:val="21"/>
                                <w:szCs w:val="21"/>
                                <w:lang w:val="en-US" w:eastAsia="zh-CN"/>
                              </w:rPr>
                            </w:pPr>
                            <w:r>
                              <w:rPr>
                                <w:rFonts w:hint="eastAsia" w:eastAsia="宋体"/>
                                <w:sz w:val="21"/>
                                <w:szCs w:val="21"/>
                                <w:lang w:val="en-US" w:eastAsia="zh-CN"/>
                              </w:rPr>
                              <w:t>G1</w:t>
                            </w:r>
                          </w:p>
                        </w:txbxContent>
                      </v:textbox>
                    </v:rect>
                  </w:pict>
                </mc:Fallback>
              </mc:AlternateContent>
            </w:r>
            <w:r>
              <w:rPr>
                <w:rFonts w:hint="eastAsia"/>
                <w:bCs/>
                <w:color w:val="auto"/>
                <w:szCs w:val="21"/>
                <w:lang w:val="en-US" w:eastAsia="zh-CN"/>
              </w:rPr>
              <mc:AlternateContent>
                <mc:Choice Requires="wps">
                  <w:drawing>
                    <wp:anchor distT="0" distB="0" distL="114300" distR="114300" simplePos="0" relativeHeight="251659264" behindDoc="0" locked="0" layoutInCell="1" allowOverlap="1">
                      <wp:simplePos x="0" y="0"/>
                      <wp:positionH relativeFrom="column">
                        <wp:posOffset>1280160</wp:posOffset>
                      </wp:positionH>
                      <wp:positionV relativeFrom="paragraph">
                        <wp:posOffset>163195</wp:posOffset>
                      </wp:positionV>
                      <wp:extent cx="366395" cy="271780"/>
                      <wp:effectExtent l="0" t="0" r="0" b="0"/>
                      <wp:wrapNone/>
                      <wp:docPr id="4" name="文本框 83"/>
                      <wp:cNvGraphicFramePr/>
                      <a:graphic xmlns:a="http://schemas.openxmlformats.org/drawingml/2006/main">
                        <a:graphicData uri="http://schemas.microsoft.com/office/word/2010/wordprocessingShape">
                          <wps:wsp>
                            <wps:cNvSpPr/>
                            <wps:spPr>
                              <a:xfrm>
                                <a:off x="0" y="0"/>
                                <a:ext cx="366394" cy="271779"/>
                              </a:xfrm>
                              <a:prstGeom prst="rect">
                                <a:avLst/>
                              </a:prstGeom>
                              <a:noFill/>
                              <a:ln w="6350" cap="flat" cmpd="sng">
                                <a:noFill/>
                                <a:prstDash val="solid"/>
                                <a:round/>
                              </a:ln>
                            </wps:spPr>
                            <wps:txbx>
                              <w:txbxContent>
                                <w:p w14:paraId="0525EF8E">
                                  <w:pPr>
                                    <w:ind w:left="0" w:firstLine="0" w:firstLineChars="0"/>
                                    <w:rPr>
                                      <w:rFonts w:eastAsia="宋体"/>
                                      <w:sz w:val="21"/>
                                      <w:szCs w:val="21"/>
                                      <w:lang w:val="en-US" w:eastAsia="zh-CN"/>
                                    </w:rPr>
                                  </w:pPr>
                                  <w:r>
                                    <w:rPr>
                                      <w:rFonts w:hint="eastAsia" w:eastAsia="宋体"/>
                                      <w:sz w:val="21"/>
                                      <w:szCs w:val="21"/>
                                      <w:lang w:val="en-US" w:eastAsia="zh-CN"/>
                                    </w:rPr>
                                    <w:t>G2</w:t>
                                  </w:r>
                                </w:p>
                              </w:txbxContent>
                            </wps:txbx>
                            <wps:bodyPr vert="horz" wrap="square" lIns="91440" tIns="45720" rIns="91440" bIns="45720" anchor="t" anchorCtr="0" upright="0">
                              <a:noAutofit/>
                            </wps:bodyPr>
                          </wps:wsp>
                        </a:graphicData>
                      </a:graphic>
                    </wp:anchor>
                  </w:drawing>
                </mc:Choice>
                <mc:Fallback>
                  <w:pict>
                    <v:rect id="文本框 83" o:spid="_x0000_s1026" o:spt="1" style="position:absolute;left:0pt;margin-left:100.8pt;margin-top:12.85pt;height:21.4pt;width:28.85pt;z-index:251659264;mso-width-relative:page;mso-height-relative:page;" filled="f" stroked="f" coordsize="21600,21600" o:gfxdata="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EQHyOTbAAAACQEAAA8AAAAAAAAA&#10;AQAgAAAAIgAAAGRycy9kb3ducmV2LnhtbFBLAQIUABQAAAAIAIdO4kDR0p4CDgIAAAcEAAAOAAAA&#10;AAAAAAEAIAAAACoBAABkcnMvZTJvRG9jLnhtbFBLBQYAAAAABgAGAFkBAACqBQAAAAA=&#10;">
                      <v:fill on="f" focussize="0,0"/>
                      <v:stroke on="f" weight="0.5pt" joinstyle="round"/>
                      <v:imagedata o:title=""/>
                      <o:lock v:ext="edit" aspectratio="f"/>
                      <v:textbox>
                        <w:txbxContent>
                          <w:p w14:paraId="0525EF8E">
                            <w:pPr>
                              <w:ind w:left="0" w:firstLine="0" w:firstLineChars="0"/>
                              <w:rPr>
                                <w:rFonts w:eastAsia="宋体"/>
                                <w:sz w:val="21"/>
                                <w:szCs w:val="21"/>
                                <w:lang w:val="en-US" w:eastAsia="zh-CN"/>
                              </w:rPr>
                            </w:pPr>
                            <w:r>
                              <w:rPr>
                                <w:rFonts w:hint="eastAsia" w:eastAsia="宋体"/>
                                <w:sz w:val="21"/>
                                <w:szCs w:val="21"/>
                                <w:lang w:val="en-US" w:eastAsia="zh-CN"/>
                              </w:rPr>
                              <w:t>G2</w:t>
                            </w:r>
                          </w:p>
                        </w:txbxContent>
                      </v:textbox>
                    </v:rect>
                  </w:pict>
                </mc:Fallback>
              </mc:AlternateContent>
            </w:r>
            <w:r>
              <w:rPr>
                <w:rFonts w:hint="eastAsia"/>
                <w:bCs/>
                <w:color w:val="auto"/>
                <w:szCs w:val="21"/>
                <w:lang w:val="en-US" w:eastAsia="zh-CN"/>
              </w:rPr>
              <w:t>中微量元素混合车间：</w:t>
            </w:r>
          </w:p>
          <w:p w14:paraId="2F4BC5A6">
            <w:pPr>
              <w:widowControl w:val="0"/>
              <w:spacing w:line="360" w:lineRule="auto"/>
              <w:jc w:val="center"/>
              <w:rPr>
                <w:rFonts w:hint="eastAsia"/>
                <w:bCs/>
                <w:color w:val="auto"/>
                <w:szCs w:val="21"/>
                <w:lang w:val="en-US" w:eastAsia="zh-CN"/>
              </w:rPr>
            </w:pPr>
            <w:r>
              <w:rPr>
                <w:rFonts w:hint="eastAsia"/>
                <w:bCs/>
                <w:color w:val="auto"/>
                <w:szCs w:val="21"/>
                <w:lang w:val="en-US" w:eastAsia="zh-CN"/>
              </w:rPr>
              <mc:AlternateContent>
                <mc:Choice Requires="wps">
                  <w:drawing>
                    <wp:anchor distT="0" distB="0" distL="114300" distR="114300" simplePos="0" relativeHeight="251659264" behindDoc="0" locked="0" layoutInCell="1" allowOverlap="1">
                      <wp:simplePos x="0" y="0"/>
                      <wp:positionH relativeFrom="column">
                        <wp:posOffset>3538220</wp:posOffset>
                      </wp:positionH>
                      <wp:positionV relativeFrom="paragraph">
                        <wp:posOffset>90805</wp:posOffset>
                      </wp:positionV>
                      <wp:extent cx="768985" cy="271780"/>
                      <wp:effectExtent l="0" t="0" r="0" b="0"/>
                      <wp:wrapNone/>
                      <wp:docPr id="5" name="文本框 68"/>
                      <wp:cNvGraphicFramePr/>
                      <a:graphic xmlns:a="http://schemas.openxmlformats.org/drawingml/2006/main">
                        <a:graphicData uri="http://schemas.microsoft.com/office/word/2010/wordprocessingShape">
                          <wps:wsp>
                            <wps:cNvSpPr/>
                            <wps:spPr>
                              <a:xfrm>
                                <a:off x="0" y="0"/>
                                <a:ext cx="768985" cy="271779"/>
                              </a:xfrm>
                              <a:prstGeom prst="rect">
                                <a:avLst/>
                              </a:prstGeom>
                              <a:noFill/>
                              <a:ln w="6350" cap="flat" cmpd="sng">
                                <a:noFill/>
                                <a:prstDash val="solid"/>
                                <a:round/>
                              </a:ln>
                            </wps:spPr>
                            <wps:txbx>
                              <w:txbxContent>
                                <w:p w14:paraId="06C99761">
                                  <w:pPr>
                                    <w:ind w:left="0" w:firstLine="0" w:firstLineChars="0"/>
                                    <w:rPr>
                                      <w:rFonts w:eastAsia="宋体"/>
                                      <w:sz w:val="21"/>
                                      <w:szCs w:val="21"/>
                                      <w:lang w:val="en-US" w:eastAsia="zh-CN"/>
                                    </w:rPr>
                                  </w:pPr>
                                  <w:r>
                                    <w:rPr>
                                      <w:rFonts w:hint="eastAsia" w:eastAsia="宋体"/>
                                      <w:sz w:val="21"/>
                                      <w:szCs w:val="21"/>
                                      <w:lang w:val="en-US" w:eastAsia="zh-CN"/>
                                    </w:rPr>
                                    <w:t>生产车间</w:t>
                                  </w:r>
                                </w:p>
                              </w:txbxContent>
                            </wps:txbx>
                            <wps:bodyPr vert="horz" wrap="square" lIns="91440" tIns="45720" rIns="91440" bIns="45720" anchor="t" anchorCtr="0" upright="0">
                              <a:noAutofit/>
                            </wps:bodyPr>
                          </wps:wsp>
                        </a:graphicData>
                      </a:graphic>
                    </wp:anchor>
                  </w:drawing>
                </mc:Choice>
                <mc:Fallback>
                  <w:pict>
                    <v:rect id="文本框 68" o:spid="_x0000_s1026" o:spt="1" style="position:absolute;left:0pt;margin-left:278.6pt;margin-top:7.15pt;height:21.4pt;width:60.55pt;z-index:251659264;mso-width-relative:page;mso-height-relative:page;" filled="f" stroked="f" coordsize="21600,21600" o:gfxdata="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uK3mgNoAAAAJAQAADwAAAAAAAAAB&#10;ACAAAAAiAAAAZHJzL2Rvd25yZXYueG1sUEsBAhQAFAAAAAgAh07iQCGP2ogOAgAABwQAAA4AAAAA&#10;AAAAAQAgAAAAKQEAAGRycy9lMm9Eb2MueG1sUEsFBgAAAAAGAAYAWQEAAKkFAAAAAA==&#10;">
                      <v:fill on="f" focussize="0,0"/>
                      <v:stroke on="f" weight="0.5pt" joinstyle="round"/>
                      <v:imagedata o:title=""/>
                      <o:lock v:ext="edit" aspectratio="f"/>
                      <v:textbox>
                        <w:txbxContent>
                          <w:p w14:paraId="06C99761">
                            <w:pPr>
                              <w:ind w:left="0" w:firstLine="0" w:firstLineChars="0"/>
                              <w:rPr>
                                <w:rFonts w:eastAsia="宋体"/>
                                <w:sz w:val="21"/>
                                <w:szCs w:val="21"/>
                                <w:lang w:val="en-US" w:eastAsia="zh-CN"/>
                              </w:rPr>
                            </w:pPr>
                            <w:r>
                              <w:rPr>
                                <w:rFonts w:hint="eastAsia" w:eastAsia="宋体"/>
                                <w:sz w:val="21"/>
                                <w:szCs w:val="21"/>
                                <w:lang w:val="en-US" w:eastAsia="zh-CN"/>
                              </w:rPr>
                              <w:t>生产车间</w:t>
                            </w: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3196590</wp:posOffset>
                      </wp:positionH>
                      <wp:positionV relativeFrom="paragraph">
                        <wp:posOffset>212725</wp:posOffset>
                      </wp:positionV>
                      <wp:extent cx="368935" cy="3810"/>
                      <wp:effectExtent l="0" t="49530" r="12064" b="60960"/>
                      <wp:wrapNone/>
                      <wp:docPr id="61" name="直接箭头连接符 61"/>
                      <wp:cNvGraphicFramePr/>
                      <a:graphic xmlns:a="http://schemas.openxmlformats.org/drawingml/2006/main">
                        <a:graphicData uri="http://schemas.microsoft.com/office/word/2010/wordprocessingShape">
                          <wps:wsp>
                            <wps:cNvCnPr/>
                            <wps:spPr>
                              <a:xfrm rot="21600000" flipV="1">
                                <a:off x="0" y="0"/>
                                <a:ext cx="368935" cy="3809"/>
                              </a:xfrm>
                              <a:prstGeom prst="straightConnector1">
                                <a:avLst/>
                              </a:prstGeom>
                              <a:noFill/>
                              <a:ln w="9525" cap="flat" cmpd="sng">
                                <a:solidFill>
                                  <a:srgbClr val="000000"/>
                                </a:solidFill>
                                <a:prstDash val="solid"/>
                                <a:round/>
                                <a:tailEnd type="arrow" w="med" len="med"/>
                              </a:ln>
                            </wps:spPr>
                            <wps:bodyPr vert="horz" wrap="square" lIns="91440" tIns="45720" rIns="91440" bIns="45720" anchor="t" anchorCtr="0" upright="0">
                              <a:noAutofit/>
                            </wps:bodyPr>
                          </wps:wsp>
                        </a:graphicData>
                      </a:graphic>
                    </wp:anchor>
                  </w:drawing>
                </mc:Choice>
                <mc:Fallback>
                  <w:pict>
                    <v:shape id="_x0000_s1026" o:spid="_x0000_s1026" o:spt="32" type="#_x0000_t32" style="position:absolute;left:0pt;flip:y;margin-left:251.7pt;margin-top:16.75pt;height:0.3pt;width:29.05pt;z-index:251659264;mso-width-relative:page;mso-height-relative:page;" filled="f" stroked="t" coordsize="21600,21600" o:gfxdata="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3UcTy&#10;1wAAAAkBAAAPAAAAAAAAAAEAIAAAACIAAABkcnMvZG93bnJldi54bWxQSwECFAAUAAAACACHTuJA&#10;usf6ZVsCAACCBAAADgAAAAAAAAABACAAAAAmAQAAZHJzL2Uyb0RvYy54bWxQSwUGAAAAAAYABgBZ&#10;AQAA8wUAAAAA&#10;">
                      <v:fill on="f" focussize="0,0"/>
                      <v:stroke color="#000000" joinstyle="round" endarrow="open"/>
                      <v:imagedata o:title=""/>
                      <o:lock v:ext="edit" aspectratio="f"/>
                    </v:shape>
                  </w:pict>
                </mc:Fallback>
              </mc:AlternateContent>
            </w:r>
            <w:r>
              <w:rPr>
                <w:rFonts w:hint="eastAsia"/>
                <w:bCs/>
                <w:color w:val="auto"/>
                <w:szCs w:val="21"/>
                <w:lang w:val="en-US" w:eastAsia="zh-CN"/>
              </w:rPr>
              <mc:AlternateContent>
                <mc:Choice Requires="wps">
                  <w:drawing>
                    <wp:anchor distT="0" distB="0" distL="114300" distR="114300" simplePos="0" relativeHeight="251659264" behindDoc="0" locked="0" layoutInCell="1" allowOverlap="1">
                      <wp:simplePos x="0" y="0"/>
                      <wp:positionH relativeFrom="column">
                        <wp:posOffset>2503805</wp:posOffset>
                      </wp:positionH>
                      <wp:positionV relativeFrom="paragraph">
                        <wp:posOffset>95885</wp:posOffset>
                      </wp:positionV>
                      <wp:extent cx="636905" cy="271780"/>
                      <wp:effectExtent l="4444" t="4444" r="6350" b="9525"/>
                      <wp:wrapNone/>
                      <wp:docPr id="6" name="文本框 60"/>
                      <wp:cNvGraphicFramePr/>
                      <a:graphic xmlns:a="http://schemas.openxmlformats.org/drawingml/2006/main">
                        <a:graphicData uri="http://schemas.microsoft.com/office/word/2010/wordprocessingShape">
                          <wps:wsp>
                            <wps:cNvSpPr/>
                            <wps:spPr>
                              <a:xfrm>
                                <a:off x="0" y="0"/>
                                <a:ext cx="636905" cy="271779"/>
                              </a:xfrm>
                              <a:prstGeom prst="rect">
                                <a:avLst/>
                              </a:prstGeom>
                              <a:noFill/>
                              <a:ln w="6350" cap="flat" cmpd="sng">
                                <a:solidFill>
                                  <a:srgbClr val="000000"/>
                                </a:solidFill>
                                <a:prstDash val="solid"/>
                                <a:round/>
                              </a:ln>
                            </wps:spPr>
                            <wps:txbx>
                              <w:txbxContent>
                                <w:p w14:paraId="05757D2B">
                                  <w:pPr>
                                    <w:ind w:left="0" w:firstLine="0" w:firstLineChars="0"/>
                                    <w:rPr>
                                      <w:rFonts w:eastAsia="宋体"/>
                                      <w:sz w:val="21"/>
                                      <w:szCs w:val="21"/>
                                      <w:lang w:val="en-US" w:eastAsia="zh-CN"/>
                                    </w:rPr>
                                  </w:pPr>
                                  <w:r>
                                    <w:rPr>
                                      <w:rFonts w:hint="eastAsia" w:eastAsia="宋体"/>
                                      <w:sz w:val="21"/>
                                      <w:szCs w:val="21"/>
                                      <w:lang w:val="en-US" w:eastAsia="zh-CN"/>
                                    </w:rPr>
                                    <w:t>搅拌机</w:t>
                                  </w:r>
                                </w:p>
                              </w:txbxContent>
                            </wps:txbx>
                            <wps:bodyPr vert="horz" wrap="square" lIns="91440" tIns="45720" rIns="91440" bIns="45720" anchor="t" anchorCtr="0" upright="0">
                              <a:noAutofit/>
                            </wps:bodyPr>
                          </wps:wsp>
                        </a:graphicData>
                      </a:graphic>
                    </wp:anchor>
                  </w:drawing>
                </mc:Choice>
                <mc:Fallback>
                  <w:pict>
                    <v:rect id="文本框 60" o:spid="_x0000_s1026" o:spt="1" style="position:absolute;left:0pt;margin-left:197.15pt;margin-top:7.55pt;height:21.4pt;width:50.15pt;z-index:251659264;mso-width-relative:page;mso-height-relative:page;" filled="f" stroked="t" coordsize="21600,21600" o:gfxdata="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Azo5I1gAAAAkB&#10;AAAPAAAAAAAAAAEAIAAAACIAAABkcnMvZG93bnJldi54bWxQSwECFAAUAAAACACHTuJA1Rohgx0C&#10;AAAwBAAADgAAAAAAAAABACAAAAAlAQAAZHJzL2Uyb0RvYy54bWxQSwUGAAAAAAYABgBZAQAAtAUA&#10;AAAA&#10;">
                      <v:fill on="f" focussize="0,0"/>
                      <v:stroke weight="0.5pt" color="#000000" joinstyle="round"/>
                      <v:imagedata o:title=""/>
                      <o:lock v:ext="edit" aspectratio="f"/>
                      <v:textbox>
                        <w:txbxContent>
                          <w:p w14:paraId="05757D2B">
                            <w:pPr>
                              <w:ind w:left="0" w:firstLine="0" w:firstLineChars="0"/>
                              <w:rPr>
                                <w:rFonts w:eastAsia="宋体"/>
                                <w:sz w:val="21"/>
                                <w:szCs w:val="21"/>
                                <w:lang w:val="en-US" w:eastAsia="zh-CN"/>
                              </w:rPr>
                            </w:pPr>
                            <w:r>
                              <w:rPr>
                                <w:rFonts w:hint="eastAsia" w:eastAsia="宋体"/>
                                <w:sz w:val="21"/>
                                <w:szCs w:val="21"/>
                                <w:lang w:val="en-US" w:eastAsia="zh-CN"/>
                              </w:rPr>
                              <w:t>搅拌机</w:t>
                            </w: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2113915</wp:posOffset>
                      </wp:positionH>
                      <wp:positionV relativeFrom="paragraph">
                        <wp:posOffset>207010</wp:posOffset>
                      </wp:positionV>
                      <wp:extent cx="368935" cy="3810"/>
                      <wp:effectExtent l="0" t="49530" r="12064" b="60960"/>
                      <wp:wrapNone/>
                      <wp:docPr id="59" name="直接箭头连接符 59"/>
                      <wp:cNvGraphicFramePr/>
                      <a:graphic xmlns:a="http://schemas.openxmlformats.org/drawingml/2006/main">
                        <a:graphicData uri="http://schemas.microsoft.com/office/word/2010/wordprocessingShape">
                          <wps:wsp>
                            <wps:cNvCnPr/>
                            <wps:spPr>
                              <a:xfrm rot="21600000" flipV="1">
                                <a:off x="0" y="0"/>
                                <a:ext cx="368934" cy="3810"/>
                              </a:xfrm>
                              <a:prstGeom prst="straightConnector1">
                                <a:avLst/>
                              </a:prstGeom>
                              <a:noFill/>
                              <a:ln w="9525" cap="flat" cmpd="sng">
                                <a:solidFill>
                                  <a:srgbClr val="000000"/>
                                </a:solidFill>
                                <a:prstDash val="solid"/>
                                <a:round/>
                                <a:tailEnd type="arrow" w="med" len="med"/>
                              </a:ln>
                            </wps:spPr>
                            <wps:bodyPr vert="horz" wrap="square" lIns="91440" tIns="45720" rIns="91440" bIns="45720" anchor="t" anchorCtr="0" upright="0">
                              <a:noAutofit/>
                            </wps:bodyPr>
                          </wps:wsp>
                        </a:graphicData>
                      </a:graphic>
                    </wp:anchor>
                  </w:drawing>
                </mc:Choice>
                <mc:Fallback>
                  <w:pict>
                    <v:shape id="_x0000_s1026" o:spid="_x0000_s1026" o:spt="32" type="#_x0000_t32" style="position:absolute;left:0pt;flip:y;margin-left:166.45pt;margin-top:16.3pt;height:0.3pt;width:29.05pt;z-index:251659264;mso-width-relative:page;mso-height-relative:page;" filled="f" stroked="t" coordsize="21600,21600" o:gfxdata="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aTuAJ&#10;1gAAAAkBAAAPAAAAAAAAAAEAIAAAACIAAABkcnMvZG93bnJldi54bWxQSwECFAAUAAAACACHTuJA&#10;GXAyFVwCAACCBAAADgAAAAAAAAABACAAAAAlAQAAZHJzL2Uyb0RvYy54bWxQSwUGAAAAAAYABgBZ&#10;AQAA8wUAAAAA&#10;">
                      <v:fill on="f" focussize="0,0"/>
                      <v:stroke color="#000000" joinstyle="round" endarrow="open"/>
                      <v:imagedata o:title=""/>
                      <o:lock v:ext="edit" aspectratio="f"/>
                    </v:shape>
                  </w:pict>
                </mc:Fallback>
              </mc:AlternateContent>
            </w:r>
            <w:r>
              <w:rPr>
                <w:rFonts w:hint="eastAsia"/>
                <w:bCs/>
                <w:color w:val="auto"/>
                <w:szCs w:val="21"/>
                <w:lang w:val="en-US" w:eastAsia="zh-CN"/>
              </w:rPr>
              <mc:AlternateContent>
                <mc:Choice Requires="wps">
                  <w:drawing>
                    <wp:anchor distT="0" distB="0" distL="114300" distR="114300" simplePos="0" relativeHeight="251659264" behindDoc="0" locked="0" layoutInCell="1" allowOverlap="1">
                      <wp:simplePos x="0" y="0"/>
                      <wp:positionH relativeFrom="column">
                        <wp:posOffset>908050</wp:posOffset>
                      </wp:positionH>
                      <wp:positionV relativeFrom="paragraph">
                        <wp:posOffset>83820</wp:posOffset>
                      </wp:positionV>
                      <wp:extent cx="1149350" cy="271780"/>
                      <wp:effectExtent l="4444" t="4444" r="8255" b="9525"/>
                      <wp:wrapNone/>
                      <wp:docPr id="7" name="文本框 58"/>
                      <wp:cNvGraphicFramePr/>
                      <a:graphic xmlns:a="http://schemas.openxmlformats.org/drawingml/2006/main">
                        <a:graphicData uri="http://schemas.microsoft.com/office/word/2010/wordprocessingShape">
                          <wps:wsp>
                            <wps:cNvSpPr/>
                            <wps:spPr>
                              <a:xfrm>
                                <a:off x="0" y="0"/>
                                <a:ext cx="1149349" cy="271779"/>
                              </a:xfrm>
                              <a:prstGeom prst="rect">
                                <a:avLst/>
                              </a:prstGeom>
                              <a:noFill/>
                              <a:ln w="6350" cap="flat" cmpd="sng">
                                <a:solidFill>
                                  <a:srgbClr val="000000"/>
                                </a:solidFill>
                                <a:prstDash val="solid"/>
                                <a:round/>
                              </a:ln>
                            </wps:spPr>
                            <wps:txbx>
                              <w:txbxContent>
                                <w:p w14:paraId="55E619F5">
                                  <w:pPr>
                                    <w:ind w:left="0" w:firstLine="0" w:firstLineChars="0"/>
                                    <w:rPr>
                                      <w:rFonts w:eastAsia="宋体"/>
                                      <w:sz w:val="21"/>
                                      <w:szCs w:val="21"/>
                                      <w:lang w:val="en-US" w:eastAsia="zh-CN"/>
                                    </w:rPr>
                                  </w:pPr>
                                  <w:r>
                                    <w:rPr>
                                      <w:rFonts w:hint="eastAsia" w:eastAsia="宋体"/>
                                      <w:sz w:val="21"/>
                                      <w:szCs w:val="21"/>
                                      <w:lang w:val="en-US" w:eastAsia="zh-CN"/>
                                    </w:rPr>
                                    <w:t>颗粒对辊破碎机</w:t>
                                  </w:r>
                                </w:p>
                              </w:txbxContent>
                            </wps:txbx>
                            <wps:bodyPr vert="horz" wrap="square" lIns="91440" tIns="45720" rIns="91440" bIns="45720" anchor="t" anchorCtr="0" upright="0">
                              <a:noAutofit/>
                            </wps:bodyPr>
                          </wps:wsp>
                        </a:graphicData>
                      </a:graphic>
                    </wp:anchor>
                  </w:drawing>
                </mc:Choice>
                <mc:Fallback>
                  <w:pict>
                    <v:rect id="文本框 58" o:spid="_x0000_s1026" o:spt="1" style="position:absolute;left:0pt;margin-left:71.5pt;margin-top:6.6pt;height:21.4pt;width:90.5pt;z-index:251659264;mso-width-relative:page;mso-height-relative:page;" filled="f" stroked="t" coordsize="21600,21600" o:gfxdata="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BqfnULV&#10;AAAACQEAAA8AAAAAAAAAAQAgAAAAIgAAAGRycy9kb3ducmV2LnhtbFBLAQIUABQAAAAIAIdO4kCW&#10;OeDLIwIAADEEAAAOAAAAAAAAAAEAIAAAACQBAABkcnMvZTJvRG9jLnhtbFBLBQYAAAAABgAGAFkB&#10;AAC5BQAAAAA=&#10;">
                      <v:fill on="f" focussize="0,0"/>
                      <v:stroke weight="0.5pt" color="#000000" joinstyle="round"/>
                      <v:imagedata o:title=""/>
                      <o:lock v:ext="edit" aspectratio="f"/>
                      <v:textbox>
                        <w:txbxContent>
                          <w:p w14:paraId="55E619F5">
                            <w:pPr>
                              <w:ind w:left="0" w:firstLine="0" w:firstLineChars="0"/>
                              <w:rPr>
                                <w:rFonts w:eastAsia="宋体"/>
                                <w:sz w:val="21"/>
                                <w:szCs w:val="21"/>
                                <w:lang w:val="en-US" w:eastAsia="zh-CN"/>
                              </w:rPr>
                            </w:pPr>
                            <w:r>
                              <w:rPr>
                                <w:rFonts w:hint="eastAsia" w:eastAsia="宋体"/>
                                <w:sz w:val="21"/>
                                <w:szCs w:val="21"/>
                                <w:lang w:val="en-US" w:eastAsia="zh-CN"/>
                              </w:rPr>
                              <w:t>颗粒对辊破碎机</w:t>
                            </w: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525780</wp:posOffset>
                      </wp:positionH>
                      <wp:positionV relativeFrom="paragraph">
                        <wp:posOffset>201930</wp:posOffset>
                      </wp:positionV>
                      <wp:extent cx="368935" cy="3810"/>
                      <wp:effectExtent l="0" t="49530" r="12064" b="60960"/>
                      <wp:wrapNone/>
                      <wp:docPr id="57" name="直接箭头连接符 57"/>
                      <wp:cNvGraphicFramePr/>
                      <a:graphic xmlns:a="http://schemas.openxmlformats.org/drawingml/2006/main">
                        <a:graphicData uri="http://schemas.microsoft.com/office/word/2010/wordprocessingShape">
                          <wps:wsp>
                            <wps:cNvCnPr/>
                            <wps:spPr>
                              <a:xfrm rot="21600000" flipV="1">
                                <a:off x="0" y="0"/>
                                <a:ext cx="368934" cy="3809"/>
                              </a:xfrm>
                              <a:prstGeom prst="straightConnector1">
                                <a:avLst/>
                              </a:prstGeom>
                              <a:noFill/>
                              <a:ln w="9525" cap="flat" cmpd="sng">
                                <a:solidFill>
                                  <a:srgbClr val="000000"/>
                                </a:solidFill>
                                <a:prstDash val="solid"/>
                                <a:round/>
                                <a:tailEnd type="arrow" w="med" len="med"/>
                              </a:ln>
                            </wps:spPr>
                            <wps:bodyPr vert="horz" wrap="square" lIns="91440" tIns="45720" rIns="91440" bIns="45720" anchor="t" anchorCtr="0" upright="0">
                              <a:noAutofit/>
                            </wps:bodyPr>
                          </wps:wsp>
                        </a:graphicData>
                      </a:graphic>
                    </wp:anchor>
                  </w:drawing>
                </mc:Choice>
                <mc:Fallback>
                  <w:pict>
                    <v:shape id="_x0000_s1026" o:spid="_x0000_s1026" o:spt="32" type="#_x0000_t32" style="position:absolute;left:0pt;flip:y;margin-left:41.4pt;margin-top:15.9pt;height:0.3pt;width:29.05pt;z-index:251659264;mso-width-relative:page;mso-height-relative:page;" filled="f" stroked="t" coordsize="21600,21600" o:gfxdata="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KtUxcbW&#10;AAAACAEAAA8AAAAAAAAAAQAgAAAAIgAAAGRycy9kb3ducmV2LnhtbFBLAQIUABQAAAAIAIdO4kC6&#10;U6lVWwIAAIIEAAAOAAAAAAAAAAEAIAAAACUBAABkcnMvZTJvRG9jLnhtbFBLBQYAAAAABgAGAFkB&#10;AADyBQAAAAA=&#10;">
                      <v:fill on="f" focussize="0,0"/>
                      <v:stroke color="#000000" joinstyle="round" endarrow="open"/>
                      <v:imagedata o:title=""/>
                      <o:lock v:ext="edit" aspectratio="f"/>
                    </v:shape>
                  </w:pict>
                </mc:Fallback>
              </mc:AlternateContent>
            </w:r>
            <w:r>
              <w:rPr>
                <w:rFonts w:hint="eastAsia"/>
                <w:bCs/>
                <w:color w:val="auto"/>
                <w:szCs w:val="21"/>
                <w:lang w:val="en-US" w:eastAsia="zh-CN"/>
              </w:rPr>
              <mc:AlternateContent>
                <mc:Choice Requires="wps">
                  <w:drawing>
                    <wp:anchor distT="0" distB="0" distL="114300" distR="114300" simplePos="0" relativeHeight="251659264" behindDoc="0" locked="0" layoutInCell="1" allowOverlap="1">
                      <wp:simplePos x="0" y="0"/>
                      <wp:positionH relativeFrom="column">
                        <wp:posOffset>95885</wp:posOffset>
                      </wp:positionH>
                      <wp:positionV relativeFrom="paragraph">
                        <wp:posOffset>70485</wp:posOffset>
                      </wp:positionV>
                      <wp:extent cx="608330" cy="271780"/>
                      <wp:effectExtent l="0" t="0" r="0" b="0"/>
                      <wp:wrapNone/>
                      <wp:docPr id="53" name="文本框 53"/>
                      <wp:cNvGraphicFramePr/>
                      <a:graphic xmlns:a="http://schemas.openxmlformats.org/drawingml/2006/main">
                        <a:graphicData uri="http://schemas.microsoft.com/office/word/2010/wordprocessingShape">
                          <wps:wsp>
                            <wps:cNvSpPr/>
                            <wps:spPr>
                              <a:xfrm>
                                <a:off x="0" y="0"/>
                                <a:ext cx="608330" cy="271779"/>
                              </a:xfrm>
                              <a:prstGeom prst="rect">
                                <a:avLst/>
                              </a:prstGeom>
                              <a:noFill/>
                              <a:ln w="6350" cap="flat" cmpd="sng">
                                <a:noFill/>
                                <a:prstDash val="solid"/>
                                <a:round/>
                              </a:ln>
                            </wps:spPr>
                            <wps:txbx>
                              <w:txbxContent>
                                <w:p w14:paraId="4ED9EBE7">
                                  <w:pPr>
                                    <w:ind w:left="0" w:firstLine="0" w:firstLineChars="0"/>
                                    <w:rPr>
                                      <w:rFonts w:eastAsia="宋体"/>
                                      <w:sz w:val="21"/>
                                      <w:szCs w:val="21"/>
                                      <w:lang w:val="en-US" w:eastAsia="zh-CN"/>
                                    </w:rPr>
                                  </w:pPr>
                                  <w:r>
                                    <w:rPr>
                                      <w:rFonts w:hint="eastAsia" w:eastAsia="宋体"/>
                                      <w:sz w:val="21"/>
                                      <w:szCs w:val="21"/>
                                      <w:lang w:val="en-US" w:eastAsia="zh-CN"/>
                                    </w:rPr>
                                    <w:t>原料</w:t>
                                  </w:r>
                                </w:p>
                              </w:txbxContent>
                            </wps:txbx>
                            <wps:bodyPr vert="horz" wrap="square" lIns="91440" tIns="45720" rIns="91440" bIns="45720" anchor="t" anchorCtr="0" upright="0">
                              <a:noAutofit/>
                            </wps:bodyPr>
                          </wps:wsp>
                        </a:graphicData>
                      </a:graphic>
                    </wp:anchor>
                  </w:drawing>
                </mc:Choice>
                <mc:Fallback>
                  <w:pict>
                    <v:rect id="文本框 53" o:spid="_x0000_s1026" o:spt="1" style="position:absolute;left:0pt;margin-left:7.55pt;margin-top:5.55pt;height:21.4pt;width:47.9pt;z-index:251659264;mso-width-relative:page;mso-height-relative:page;" filled="f" stroked="f" coordsize="21600,21600" o:gfxdata="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u46D5tgAAAAIAQAADwAAAAAAAAABACAA&#10;AAAiAAAAZHJzL2Rvd25yZXYueG1sUEsBAhQAFAAAAAgAh07iQHIhFU8NAgAACAQAAA4AAAAAAAAA&#10;AQAgAAAAJwEAAGRycy9lMm9Eb2MueG1sUEsFBgAAAAAGAAYAWQEAAKYFAAAAAA==&#10;">
                      <v:fill on="f" focussize="0,0"/>
                      <v:stroke on="f" weight="0.5pt" joinstyle="round"/>
                      <v:imagedata o:title=""/>
                      <o:lock v:ext="edit" aspectratio="f"/>
                      <v:textbox>
                        <w:txbxContent>
                          <w:p w14:paraId="4ED9EBE7">
                            <w:pPr>
                              <w:ind w:left="0" w:firstLine="0" w:firstLineChars="0"/>
                              <w:rPr>
                                <w:rFonts w:eastAsia="宋体"/>
                                <w:sz w:val="21"/>
                                <w:szCs w:val="21"/>
                                <w:lang w:val="en-US" w:eastAsia="zh-CN"/>
                              </w:rPr>
                            </w:pPr>
                            <w:r>
                              <w:rPr>
                                <w:rFonts w:hint="eastAsia" w:eastAsia="宋体"/>
                                <w:sz w:val="21"/>
                                <w:szCs w:val="21"/>
                                <w:lang w:val="en-US" w:eastAsia="zh-CN"/>
                              </w:rPr>
                              <w:t>原料</w:t>
                            </w:r>
                          </w:p>
                        </w:txbxContent>
                      </v:textbox>
                    </v:rect>
                  </w:pict>
                </mc:Fallback>
              </mc:AlternateContent>
            </w:r>
          </w:p>
          <w:p w14:paraId="0160E427">
            <w:pPr>
              <w:widowControl w:val="0"/>
              <w:spacing w:line="240" w:lineRule="auto"/>
              <w:ind w:firstLine="0" w:firstLineChars="0"/>
              <w:jc w:val="center"/>
              <w:rPr>
                <w:rFonts w:hint="eastAsia" w:ascii="Times New Roman" w:hAnsi="Times New Roman" w:eastAsia="宋体" w:cs="Times New Roman"/>
                <w:b/>
                <w:color w:val="auto"/>
                <w:kern w:val="2"/>
                <w:sz w:val="24"/>
                <w:szCs w:val="21"/>
                <w:lang w:val="en-US" w:eastAsia="zh-CN" w:bidi="ar-SA"/>
              </w:rPr>
            </w:pPr>
          </w:p>
          <w:p w14:paraId="46DD8705">
            <w:pPr>
              <w:widowControl w:val="0"/>
              <w:spacing w:line="240" w:lineRule="auto"/>
              <w:ind w:firstLine="0" w:firstLineChars="0"/>
              <w:jc w:val="center"/>
              <w:rPr>
                <w:rFonts w:hint="eastAsia" w:ascii="Times New Roman" w:hAnsi="Times New Roman" w:eastAsia="宋体" w:cs="Times New Roman"/>
                <w:b/>
                <w:color w:val="auto"/>
                <w:kern w:val="2"/>
                <w:sz w:val="24"/>
                <w:szCs w:val="21"/>
                <w:lang w:val="en-US" w:eastAsia="zh-CN" w:bidi="ar-SA"/>
              </w:rPr>
            </w:pPr>
            <w:r>
              <w:rPr>
                <w:rFonts w:hint="eastAsia" w:ascii="Times New Roman" w:hAnsi="Times New Roman" w:eastAsia="宋体" w:cs="Times New Roman"/>
                <w:b/>
                <w:color w:val="auto"/>
                <w:kern w:val="2"/>
                <w:sz w:val="24"/>
                <w:szCs w:val="21"/>
                <w:lang w:val="en-US" w:eastAsia="zh-CN" w:bidi="ar-SA"/>
              </w:rPr>
              <w:t>图2-</w:t>
            </w:r>
            <w:r>
              <w:rPr>
                <w:rFonts w:hint="eastAsia" w:cs="Times New Roman"/>
                <w:b/>
                <w:color w:val="auto"/>
                <w:kern w:val="2"/>
                <w:sz w:val="24"/>
                <w:szCs w:val="21"/>
                <w:lang w:val="en-US" w:eastAsia="zh-CN" w:bidi="ar-SA"/>
              </w:rPr>
              <w:t>7</w:t>
            </w:r>
            <w:r>
              <w:rPr>
                <w:rFonts w:hint="eastAsia" w:ascii="Times New Roman" w:hAnsi="Times New Roman" w:eastAsia="宋体" w:cs="Times New Roman"/>
                <w:b/>
                <w:color w:val="auto"/>
                <w:kern w:val="2"/>
                <w:sz w:val="24"/>
                <w:szCs w:val="21"/>
                <w:lang w:val="en-US" w:eastAsia="zh-CN" w:bidi="ar-SA"/>
              </w:rPr>
              <w:t xml:space="preserve"> 现有</w:t>
            </w:r>
            <w:r>
              <w:rPr>
                <w:rFonts w:hint="eastAsia" w:cs="Times New Roman"/>
                <w:b/>
                <w:color w:val="auto"/>
                <w:kern w:val="2"/>
                <w:sz w:val="24"/>
                <w:szCs w:val="21"/>
                <w:lang w:val="en-US" w:eastAsia="zh-CN" w:bidi="ar-SA"/>
              </w:rPr>
              <w:t>中微量元素混合车间颗粒</w:t>
            </w:r>
            <w:r>
              <w:rPr>
                <w:rFonts w:hint="eastAsia" w:ascii="Times New Roman" w:hAnsi="Times New Roman" w:eastAsia="宋体" w:cs="Times New Roman"/>
                <w:b/>
                <w:color w:val="auto"/>
                <w:kern w:val="2"/>
                <w:sz w:val="24"/>
                <w:szCs w:val="21"/>
                <w:lang w:val="en-US" w:eastAsia="zh-CN" w:bidi="ar-SA"/>
              </w:rPr>
              <w:t>状原料工艺流程及排污节点图</w:t>
            </w:r>
          </w:p>
          <w:p w14:paraId="0E9231ED">
            <w:pPr>
              <w:widowControl w:val="0"/>
              <w:spacing w:line="240" w:lineRule="auto"/>
              <w:ind w:firstLine="0" w:firstLineChars="0"/>
              <w:jc w:val="center"/>
              <w:rPr>
                <w:rFonts w:hint="eastAsia" w:ascii="Times New Roman" w:hAnsi="Times New Roman" w:eastAsia="宋体" w:cs="Times New Roman"/>
                <w:b/>
                <w:color w:val="auto"/>
                <w:kern w:val="2"/>
                <w:sz w:val="24"/>
                <w:szCs w:val="21"/>
                <w:lang w:val="en-US" w:eastAsia="zh-CN" w:bidi="ar-SA"/>
              </w:rPr>
            </w:pPr>
            <w:r>
              <w:rPr>
                <w:rFonts w:hint="eastAsia"/>
                <w:bCs/>
                <w:color w:val="auto"/>
                <w:szCs w:val="21"/>
                <w:lang w:val="en-US" w:eastAsia="zh-CN"/>
              </w:rPr>
              <mc:AlternateContent>
                <mc:Choice Requires="wps">
                  <w:drawing>
                    <wp:anchor distT="0" distB="0" distL="114300" distR="114300" simplePos="0" relativeHeight="251659264" behindDoc="0" locked="0" layoutInCell="1" allowOverlap="1">
                      <wp:simplePos x="0" y="0"/>
                      <wp:positionH relativeFrom="column">
                        <wp:posOffset>2360295</wp:posOffset>
                      </wp:positionH>
                      <wp:positionV relativeFrom="paragraph">
                        <wp:posOffset>78105</wp:posOffset>
                      </wp:positionV>
                      <wp:extent cx="366395" cy="271780"/>
                      <wp:effectExtent l="0" t="0" r="0" b="0"/>
                      <wp:wrapNone/>
                      <wp:docPr id="132" name="文本框 132"/>
                      <wp:cNvGraphicFramePr/>
                      <a:graphic xmlns:a="http://schemas.openxmlformats.org/drawingml/2006/main">
                        <a:graphicData uri="http://schemas.microsoft.com/office/word/2010/wordprocessingShape">
                          <wps:wsp>
                            <wps:cNvSpPr/>
                            <wps:spPr>
                              <a:xfrm>
                                <a:off x="0" y="0"/>
                                <a:ext cx="366395" cy="271779"/>
                              </a:xfrm>
                              <a:prstGeom prst="rect">
                                <a:avLst/>
                              </a:prstGeom>
                              <a:noFill/>
                              <a:ln w="6350" cap="flat" cmpd="sng">
                                <a:noFill/>
                                <a:prstDash val="solid"/>
                                <a:round/>
                              </a:ln>
                            </wps:spPr>
                            <wps:txbx>
                              <w:txbxContent>
                                <w:p w14:paraId="608238F5">
                                  <w:pPr>
                                    <w:ind w:left="0" w:firstLine="0" w:firstLineChars="0"/>
                                    <w:rPr>
                                      <w:rFonts w:eastAsia="宋体"/>
                                      <w:sz w:val="21"/>
                                      <w:szCs w:val="21"/>
                                      <w:lang w:val="en-US" w:eastAsia="zh-CN"/>
                                    </w:rPr>
                                  </w:pPr>
                                  <w:r>
                                    <w:rPr>
                                      <w:rFonts w:hint="eastAsia" w:eastAsia="宋体"/>
                                      <w:sz w:val="21"/>
                                      <w:szCs w:val="21"/>
                                      <w:lang w:val="en-US" w:eastAsia="zh-CN"/>
                                    </w:rPr>
                                    <w:t>G5</w:t>
                                  </w:r>
                                </w:p>
                              </w:txbxContent>
                            </wps:txbx>
                            <wps:bodyPr vert="horz" wrap="square" lIns="91440" tIns="45720" rIns="91440" bIns="45720" anchor="t" anchorCtr="0" upright="0">
                              <a:noAutofit/>
                            </wps:bodyPr>
                          </wps:wsp>
                        </a:graphicData>
                      </a:graphic>
                    </wp:anchor>
                  </w:drawing>
                </mc:Choice>
                <mc:Fallback>
                  <w:pict>
                    <v:rect id="文本框 132" o:spid="_x0000_s1026" o:spt="1" style="position:absolute;left:0pt;margin-left:185.85pt;margin-top:6.15pt;height:21.4pt;width:28.85pt;z-index:251659264;mso-width-relative:page;mso-height-relative:page;" filled="f" stroked="f" coordsize="21600,21600" o:gfxdata="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HNNyM/aAAAACQEAAA8AAAAAAAAA&#10;AQAgAAAAIgAAAGRycy9kb3ducmV2LnhtbFBLAQIUABQAAAAIAIdO4kALD9MnDwIAAAoEAAAOAAAA&#10;AAAAAAEAIAAAACkBAABkcnMvZTJvRG9jLnhtbFBLBQYAAAAABgAGAFkBAACqBQAAAAA=&#10;">
                      <v:fill on="f" focussize="0,0"/>
                      <v:stroke on="f" weight="0.5pt" joinstyle="round"/>
                      <v:imagedata o:title=""/>
                      <o:lock v:ext="edit" aspectratio="f"/>
                      <v:textbox>
                        <w:txbxContent>
                          <w:p w14:paraId="608238F5">
                            <w:pPr>
                              <w:ind w:left="0" w:firstLine="0" w:firstLineChars="0"/>
                              <w:rPr>
                                <w:rFonts w:eastAsia="宋体"/>
                                <w:sz w:val="21"/>
                                <w:szCs w:val="21"/>
                                <w:lang w:val="en-US" w:eastAsia="zh-CN"/>
                              </w:rPr>
                            </w:pPr>
                            <w:r>
                              <w:rPr>
                                <w:rFonts w:hint="eastAsia" w:eastAsia="宋体"/>
                                <w:sz w:val="21"/>
                                <w:szCs w:val="21"/>
                                <w:lang w:val="en-US" w:eastAsia="zh-CN"/>
                              </w:rPr>
                              <w:t>G5</w:t>
                            </w:r>
                          </w:p>
                        </w:txbxContent>
                      </v:textbox>
                    </v:rect>
                  </w:pict>
                </mc:Fallback>
              </mc:AlternateContent>
            </w:r>
            <w:r>
              <w:rPr>
                <w:rFonts w:hint="eastAsia"/>
                <w:bCs/>
                <w:color w:val="auto"/>
                <w:szCs w:val="21"/>
                <w:lang w:val="en-US" w:eastAsia="zh-CN"/>
              </w:rPr>
              <mc:AlternateContent>
                <mc:Choice Requires="wps">
                  <w:drawing>
                    <wp:anchor distT="0" distB="0" distL="114300" distR="114300" simplePos="0" relativeHeight="251659264" behindDoc="0" locked="0" layoutInCell="1" allowOverlap="1">
                      <wp:simplePos x="0" y="0"/>
                      <wp:positionH relativeFrom="column">
                        <wp:posOffset>1790700</wp:posOffset>
                      </wp:positionH>
                      <wp:positionV relativeFrom="paragraph">
                        <wp:posOffset>160655</wp:posOffset>
                      </wp:positionV>
                      <wp:extent cx="366395" cy="271780"/>
                      <wp:effectExtent l="0" t="0" r="0" b="0"/>
                      <wp:wrapNone/>
                      <wp:docPr id="8" name="文本框 101"/>
                      <wp:cNvGraphicFramePr/>
                      <a:graphic xmlns:a="http://schemas.openxmlformats.org/drawingml/2006/main">
                        <a:graphicData uri="http://schemas.microsoft.com/office/word/2010/wordprocessingShape">
                          <wps:wsp>
                            <wps:cNvSpPr/>
                            <wps:spPr>
                              <a:xfrm>
                                <a:off x="0" y="0"/>
                                <a:ext cx="366395" cy="271780"/>
                              </a:xfrm>
                              <a:prstGeom prst="rect">
                                <a:avLst/>
                              </a:prstGeom>
                              <a:noFill/>
                              <a:ln w="6350" cap="flat" cmpd="sng">
                                <a:noFill/>
                                <a:prstDash val="solid"/>
                                <a:round/>
                              </a:ln>
                            </wps:spPr>
                            <wps:txbx>
                              <w:txbxContent>
                                <w:p w14:paraId="3192788A">
                                  <w:pPr>
                                    <w:ind w:left="0" w:firstLine="0" w:firstLineChars="0"/>
                                    <w:rPr>
                                      <w:rFonts w:eastAsia="宋体"/>
                                      <w:sz w:val="21"/>
                                      <w:szCs w:val="21"/>
                                      <w:lang w:val="en-US" w:eastAsia="zh-CN"/>
                                    </w:rPr>
                                  </w:pPr>
                                  <w:r>
                                    <w:rPr>
                                      <w:rFonts w:hint="eastAsia" w:eastAsia="宋体"/>
                                      <w:sz w:val="21"/>
                                      <w:szCs w:val="21"/>
                                      <w:lang w:val="en-US" w:eastAsia="zh-CN"/>
                                    </w:rPr>
                                    <w:t>G4</w:t>
                                  </w:r>
                                </w:p>
                              </w:txbxContent>
                            </wps:txbx>
                            <wps:bodyPr vert="horz" wrap="square" lIns="91440" tIns="45720" rIns="91440" bIns="45720" anchor="t" anchorCtr="0" upright="0">
                              <a:noAutofit/>
                            </wps:bodyPr>
                          </wps:wsp>
                        </a:graphicData>
                      </a:graphic>
                    </wp:anchor>
                  </w:drawing>
                </mc:Choice>
                <mc:Fallback>
                  <w:pict>
                    <v:rect id="文本框 101" o:spid="_x0000_s1026" o:spt="1" style="position:absolute;left:0pt;margin-left:141pt;margin-top:12.65pt;height:21.4pt;width:28.85pt;z-index:251659264;mso-width-relative:page;mso-height-relative:page;" filled="f" stroked="f" coordsize="21600,21600" o:gfxdata="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CY1JXLcAAAACQEAAA8AAAAA&#10;AAAAAQAgAAAAIgAAAGRycy9kb3ducmV2LnhtbFBLAQIUABQAAAAIAIdO4kCIvxbFEAIAAAgEAAAO&#10;AAAAAAAAAAEAIAAAACsBAABkcnMvZTJvRG9jLnhtbFBLBQYAAAAABgAGAFkBAACtBQAAAAA=&#10;">
                      <v:fill on="f" focussize="0,0"/>
                      <v:stroke on="f" weight="0.5pt" joinstyle="round"/>
                      <v:imagedata o:title=""/>
                      <o:lock v:ext="edit" aspectratio="f"/>
                      <v:textbox>
                        <w:txbxContent>
                          <w:p w14:paraId="3192788A">
                            <w:pPr>
                              <w:ind w:left="0" w:firstLine="0" w:firstLineChars="0"/>
                              <w:rPr>
                                <w:rFonts w:eastAsia="宋体"/>
                                <w:sz w:val="21"/>
                                <w:szCs w:val="21"/>
                                <w:lang w:val="en-US" w:eastAsia="zh-CN"/>
                              </w:rPr>
                            </w:pPr>
                            <w:r>
                              <w:rPr>
                                <w:rFonts w:hint="eastAsia" w:eastAsia="宋体"/>
                                <w:sz w:val="21"/>
                                <w:szCs w:val="21"/>
                                <w:lang w:val="en-US" w:eastAsia="zh-CN"/>
                              </w:rPr>
                              <w:t>G4</w:t>
                            </w:r>
                          </w:p>
                        </w:txbxContent>
                      </v:textbox>
                    </v:rect>
                  </w:pict>
                </mc:Fallback>
              </mc:AlternateContent>
            </w:r>
          </w:p>
          <w:p w14:paraId="4361B56E">
            <w:pPr>
              <w:widowControl w:val="0"/>
              <w:spacing w:line="360" w:lineRule="auto"/>
              <w:jc w:val="center"/>
              <w:rPr>
                <w:rFonts w:hint="eastAsia"/>
                <w:bCs/>
                <w:color w:val="auto"/>
                <w:szCs w:val="21"/>
                <w:lang w:val="en-US" w:eastAsia="zh-CN"/>
              </w:rPr>
            </w:pPr>
            <w:r>
              <w:rPr>
                <w:rFonts w:hint="eastAsia"/>
                <w:bCs/>
                <w:color w:val="auto"/>
                <w:szCs w:val="21"/>
                <w:lang w:val="en-US" w:eastAsia="zh-CN"/>
              </w:rPr>
              <mc:AlternateContent>
                <mc:Choice Requires="wps">
                  <w:drawing>
                    <wp:anchor distT="0" distB="0" distL="114300" distR="114300" simplePos="0" relativeHeight="251659264" behindDoc="0" locked="0" layoutInCell="1" allowOverlap="1">
                      <wp:simplePos x="0" y="0"/>
                      <wp:positionH relativeFrom="column">
                        <wp:posOffset>3324225</wp:posOffset>
                      </wp:positionH>
                      <wp:positionV relativeFrom="paragraph">
                        <wp:posOffset>148590</wp:posOffset>
                      </wp:positionV>
                      <wp:extent cx="768985" cy="271780"/>
                      <wp:effectExtent l="0" t="0" r="0" b="0"/>
                      <wp:wrapNone/>
                      <wp:docPr id="9" name="文本框 99"/>
                      <wp:cNvGraphicFramePr/>
                      <a:graphic xmlns:a="http://schemas.openxmlformats.org/drawingml/2006/main">
                        <a:graphicData uri="http://schemas.microsoft.com/office/word/2010/wordprocessingShape">
                          <wps:wsp>
                            <wps:cNvSpPr/>
                            <wps:spPr>
                              <a:xfrm>
                                <a:off x="0" y="0"/>
                                <a:ext cx="768985" cy="271779"/>
                              </a:xfrm>
                              <a:prstGeom prst="rect">
                                <a:avLst/>
                              </a:prstGeom>
                              <a:noFill/>
                              <a:ln w="6350" cap="flat" cmpd="sng">
                                <a:noFill/>
                                <a:prstDash val="solid"/>
                                <a:round/>
                              </a:ln>
                            </wps:spPr>
                            <wps:txbx>
                              <w:txbxContent>
                                <w:p w14:paraId="5F16D71C">
                                  <w:pPr>
                                    <w:ind w:left="0" w:firstLine="0" w:firstLineChars="0"/>
                                    <w:rPr>
                                      <w:rFonts w:eastAsia="宋体"/>
                                      <w:sz w:val="21"/>
                                      <w:szCs w:val="21"/>
                                      <w:lang w:val="en-US" w:eastAsia="zh-CN"/>
                                    </w:rPr>
                                  </w:pPr>
                                  <w:r>
                                    <w:rPr>
                                      <w:rFonts w:hint="eastAsia" w:eastAsia="宋体"/>
                                      <w:sz w:val="21"/>
                                      <w:szCs w:val="21"/>
                                      <w:lang w:val="en-US" w:eastAsia="zh-CN"/>
                                    </w:rPr>
                                    <w:t>生产车间</w:t>
                                  </w:r>
                                </w:p>
                              </w:txbxContent>
                            </wps:txbx>
                            <wps:bodyPr vert="horz" wrap="square" lIns="91440" tIns="45720" rIns="91440" bIns="45720" anchor="t" anchorCtr="0" upright="0">
                              <a:noAutofit/>
                            </wps:bodyPr>
                          </wps:wsp>
                        </a:graphicData>
                      </a:graphic>
                    </wp:anchor>
                  </w:drawing>
                </mc:Choice>
                <mc:Fallback>
                  <w:pict>
                    <v:rect id="文本框 99" o:spid="_x0000_s1026" o:spt="1" style="position:absolute;left:0pt;margin-left:261.75pt;margin-top:11.7pt;height:21.4pt;width:60.55pt;z-index:251659264;mso-width-relative:page;mso-height-relative:page;" filled="f" stroked="f" coordsize="21600,21600" o:gfxdata="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PQZACjbAAAACQEAAA8AAAAAAAAA&#10;AQAgAAAAIgAAAGRycy9kb3ducmV2LnhtbFBLAQIUABQAAAAIAIdO4kAY+PcNDgIAAAcEAAAOAAAA&#10;AAAAAAEAIAAAACoBAABkcnMvZTJvRG9jLnhtbFBLBQYAAAAABgAGAFkBAACqBQAAAAA=&#10;">
                      <v:fill on="f" focussize="0,0"/>
                      <v:stroke on="f" weight="0.5pt" joinstyle="round"/>
                      <v:imagedata o:title=""/>
                      <o:lock v:ext="edit" aspectratio="f"/>
                      <v:textbox>
                        <w:txbxContent>
                          <w:p w14:paraId="5F16D71C">
                            <w:pPr>
                              <w:ind w:left="0" w:firstLine="0" w:firstLineChars="0"/>
                              <w:rPr>
                                <w:rFonts w:eastAsia="宋体"/>
                                <w:sz w:val="21"/>
                                <w:szCs w:val="21"/>
                                <w:lang w:val="en-US" w:eastAsia="zh-CN"/>
                              </w:rPr>
                            </w:pPr>
                            <w:r>
                              <w:rPr>
                                <w:rFonts w:hint="eastAsia" w:eastAsia="宋体"/>
                                <w:sz w:val="21"/>
                                <w:szCs w:val="21"/>
                                <w:lang w:val="en-US" w:eastAsia="zh-CN"/>
                              </w:rPr>
                              <w:t>生产车间</w:t>
                            </w: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2908935</wp:posOffset>
                      </wp:positionH>
                      <wp:positionV relativeFrom="paragraph">
                        <wp:posOffset>268605</wp:posOffset>
                      </wp:positionV>
                      <wp:extent cx="368935" cy="3810"/>
                      <wp:effectExtent l="0" t="49530" r="12064" b="60960"/>
                      <wp:wrapNone/>
                      <wp:docPr id="10" name="直接箭头连接符 10"/>
                      <wp:cNvGraphicFramePr/>
                      <a:graphic xmlns:a="http://schemas.openxmlformats.org/drawingml/2006/main">
                        <a:graphicData uri="http://schemas.microsoft.com/office/word/2010/wordprocessingShape">
                          <wps:wsp>
                            <wps:cNvCnPr/>
                            <wps:spPr>
                              <a:xfrm rot="21600000" flipV="1">
                                <a:off x="0" y="0"/>
                                <a:ext cx="368935" cy="3810"/>
                              </a:xfrm>
                              <a:prstGeom prst="straightConnector1">
                                <a:avLst/>
                              </a:prstGeom>
                              <a:noFill/>
                              <a:ln w="9525" cap="flat" cmpd="sng">
                                <a:solidFill>
                                  <a:srgbClr val="000000"/>
                                </a:solidFill>
                                <a:prstDash val="solid"/>
                                <a:round/>
                                <a:tailEnd type="arrow" w="med" len="med"/>
                              </a:ln>
                            </wps:spPr>
                            <wps:bodyPr vert="horz" wrap="square" lIns="91440" tIns="45720" rIns="91440" bIns="45720" anchor="t" anchorCtr="0" upright="0">
                              <a:noAutofit/>
                            </wps:bodyPr>
                          </wps:wsp>
                        </a:graphicData>
                      </a:graphic>
                    </wp:anchor>
                  </w:drawing>
                </mc:Choice>
                <mc:Fallback>
                  <w:pict>
                    <v:shape id="_x0000_s1026" o:spid="_x0000_s1026" o:spt="32" type="#_x0000_t32" style="position:absolute;left:0pt;flip:y;margin-left:229.05pt;margin-top:21.15pt;height:0.3pt;width:29.05pt;z-index:251659264;mso-width-relative:page;mso-height-relative:page;" filled="f" stroked="t" coordsize="21600,21600" o:gfxdata="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O/gx/tcA&#10;AAAJAQAADwAAAAAAAAABACAAAAAiAAAAZHJzL2Rvd25yZXYueG1sUEsBAhQAFAAAAAgAh07iQH2D&#10;kLNZAgAAggQAAA4AAAAAAAAAAQAgAAAAJgEAAGRycy9lMm9Eb2MueG1sUEsFBgAAAAAGAAYAWQEA&#10;APEFAAAAAA==&#10;">
                      <v:fill on="f" focussize="0,0"/>
                      <v:stroke color="#000000" joinstyle="round" endarrow="open"/>
                      <v:imagedata o:title=""/>
                      <o:lock v:ext="edit" aspectratio="f"/>
                    </v:shape>
                  </w:pict>
                </mc:Fallback>
              </mc:AlternateContent>
            </w:r>
            <w:r>
              <w:rPr>
                <w:rFonts w:hint="eastAsia"/>
                <w:bCs/>
                <w:color w:val="auto"/>
                <w:szCs w:val="21"/>
                <w:lang w:val="en-US" w:eastAsia="zh-CN"/>
              </w:rPr>
              <mc:AlternateContent>
                <mc:Choice Requires="wps">
                  <w:drawing>
                    <wp:anchor distT="0" distB="0" distL="114300" distR="114300" simplePos="0" relativeHeight="251659264" behindDoc="0" locked="0" layoutInCell="1" allowOverlap="1">
                      <wp:simplePos x="0" y="0"/>
                      <wp:positionH relativeFrom="column">
                        <wp:posOffset>2202180</wp:posOffset>
                      </wp:positionH>
                      <wp:positionV relativeFrom="paragraph">
                        <wp:posOffset>115570</wp:posOffset>
                      </wp:positionV>
                      <wp:extent cx="636905" cy="271780"/>
                      <wp:effectExtent l="4444" t="4444" r="6350" b="9525"/>
                      <wp:wrapNone/>
                      <wp:docPr id="11" name="文本框 97"/>
                      <wp:cNvGraphicFramePr/>
                      <a:graphic xmlns:a="http://schemas.openxmlformats.org/drawingml/2006/main">
                        <a:graphicData uri="http://schemas.microsoft.com/office/word/2010/wordprocessingShape">
                          <wps:wsp>
                            <wps:cNvSpPr/>
                            <wps:spPr>
                              <a:xfrm>
                                <a:off x="0" y="0"/>
                                <a:ext cx="636905" cy="271779"/>
                              </a:xfrm>
                              <a:prstGeom prst="rect">
                                <a:avLst/>
                              </a:prstGeom>
                              <a:noFill/>
                              <a:ln w="6350" cap="flat" cmpd="sng">
                                <a:solidFill>
                                  <a:srgbClr val="000000"/>
                                </a:solidFill>
                                <a:prstDash val="solid"/>
                                <a:round/>
                              </a:ln>
                            </wps:spPr>
                            <wps:txbx>
                              <w:txbxContent>
                                <w:p w14:paraId="7E56B824">
                                  <w:pPr>
                                    <w:ind w:left="0" w:firstLine="0" w:firstLineChars="0"/>
                                    <w:rPr>
                                      <w:rFonts w:eastAsia="宋体"/>
                                      <w:sz w:val="21"/>
                                      <w:szCs w:val="21"/>
                                      <w:lang w:val="en-US" w:eastAsia="zh-CN"/>
                                    </w:rPr>
                                  </w:pPr>
                                  <w:r>
                                    <w:rPr>
                                      <w:rFonts w:hint="eastAsia" w:eastAsia="宋体"/>
                                      <w:sz w:val="21"/>
                                      <w:szCs w:val="21"/>
                                      <w:lang w:val="en-US" w:eastAsia="zh-CN"/>
                                    </w:rPr>
                                    <w:t>搅拌机</w:t>
                                  </w:r>
                                </w:p>
                              </w:txbxContent>
                            </wps:txbx>
                            <wps:bodyPr vert="horz" wrap="square" lIns="91440" tIns="45720" rIns="91440" bIns="45720" anchor="t" anchorCtr="0" upright="0">
                              <a:noAutofit/>
                            </wps:bodyPr>
                          </wps:wsp>
                        </a:graphicData>
                      </a:graphic>
                    </wp:anchor>
                  </w:drawing>
                </mc:Choice>
                <mc:Fallback>
                  <w:pict>
                    <v:rect id="文本框 97" o:spid="_x0000_s1026" o:spt="1" style="position:absolute;left:0pt;margin-left:173.4pt;margin-top:9.1pt;height:21.4pt;width:50.15pt;z-index:251659264;mso-width-relative:page;mso-height-relative:page;" filled="f" stroked="t" coordsize="21600,21600" o:gfxdata="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CXHI4O1QAA&#10;AAkBAAAPAAAAAAAAAAEAIAAAACIAAABkcnMvZG93bnJldi54bWxQSwECFAAUAAAACACHTuJAX5rL&#10;hyECAAAxBAAADgAAAAAAAAABACAAAAAkAQAAZHJzL2Uyb0RvYy54bWxQSwUGAAAAAAYABgBZAQAA&#10;twUAAAAA&#10;">
                      <v:fill on="f" focussize="0,0"/>
                      <v:stroke weight="0.5pt" color="#000000" joinstyle="round"/>
                      <v:imagedata o:title=""/>
                      <o:lock v:ext="edit" aspectratio="f"/>
                      <v:textbox>
                        <w:txbxContent>
                          <w:p w14:paraId="7E56B824">
                            <w:pPr>
                              <w:ind w:left="0" w:firstLine="0" w:firstLineChars="0"/>
                              <w:rPr>
                                <w:rFonts w:eastAsia="宋体"/>
                                <w:sz w:val="21"/>
                                <w:szCs w:val="21"/>
                                <w:lang w:val="en-US" w:eastAsia="zh-CN"/>
                              </w:rPr>
                            </w:pPr>
                            <w:r>
                              <w:rPr>
                                <w:rFonts w:hint="eastAsia" w:eastAsia="宋体"/>
                                <w:sz w:val="21"/>
                                <w:szCs w:val="21"/>
                                <w:lang w:val="en-US" w:eastAsia="zh-CN"/>
                              </w:rPr>
                              <w:t>搅拌机</w:t>
                            </w: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1826895</wp:posOffset>
                      </wp:positionH>
                      <wp:positionV relativeFrom="paragraph">
                        <wp:posOffset>256540</wp:posOffset>
                      </wp:positionV>
                      <wp:extent cx="368935" cy="3810"/>
                      <wp:effectExtent l="0" t="49530" r="12064" b="60960"/>
                      <wp:wrapNone/>
                      <wp:docPr id="12" name="直接箭头连接符 12"/>
                      <wp:cNvGraphicFramePr/>
                      <a:graphic xmlns:a="http://schemas.openxmlformats.org/drawingml/2006/main">
                        <a:graphicData uri="http://schemas.microsoft.com/office/word/2010/wordprocessingShape">
                          <wps:wsp>
                            <wps:cNvCnPr/>
                            <wps:spPr>
                              <a:xfrm rot="21600000" flipV="1">
                                <a:off x="0" y="0"/>
                                <a:ext cx="368935" cy="3809"/>
                              </a:xfrm>
                              <a:prstGeom prst="straightConnector1">
                                <a:avLst/>
                              </a:prstGeom>
                              <a:noFill/>
                              <a:ln w="9525" cap="flat" cmpd="sng">
                                <a:solidFill>
                                  <a:srgbClr val="000000"/>
                                </a:solidFill>
                                <a:prstDash val="solid"/>
                                <a:round/>
                                <a:tailEnd type="arrow" w="med" len="med"/>
                              </a:ln>
                            </wps:spPr>
                            <wps:bodyPr vert="horz" wrap="square" lIns="91440" tIns="45720" rIns="91440" bIns="45720" anchor="t" anchorCtr="0" upright="0">
                              <a:noAutofit/>
                            </wps:bodyPr>
                          </wps:wsp>
                        </a:graphicData>
                      </a:graphic>
                    </wp:anchor>
                  </w:drawing>
                </mc:Choice>
                <mc:Fallback>
                  <w:pict>
                    <v:shape id="_x0000_s1026" o:spid="_x0000_s1026" o:spt="32" type="#_x0000_t32" style="position:absolute;left:0pt;flip:y;margin-left:143.85pt;margin-top:20.2pt;height:0.3pt;width:29.05pt;z-index:251659264;mso-width-relative:page;mso-height-relative:page;" filled="f" stroked="t" coordsize="21600,21600" o:gfxdata="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MY+1CrX&#10;AAAACQEAAA8AAAAAAAAAAQAgAAAAIgAAAGRycy9kb3ducmV2LnhtbFBLAQIUABQAAAAIAIdO4kD9&#10;pU6HWgIAAIIEAAAOAAAAAAAAAAEAIAAAACYBAABkcnMvZTJvRG9jLnhtbFBLBQYAAAAABgAGAFkB&#10;AADyBQAAAAA=&#10;">
                      <v:fill on="f" focussize="0,0"/>
                      <v:stroke color="#000000" joinstyle="round" endarrow="open"/>
                      <v:imagedata o:title=""/>
                      <o:lock v:ext="edit" aspectratio="f"/>
                    </v:shape>
                  </w:pict>
                </mc:Fallback>
              </mc:AlternateContent>
            </w:r>
            <w:r>
              <w:rPr>
                <w:rFonts w:hint="eastAsia"/>
                <w:bCs/>
                <w:color w:val="auto"/>
                <w:szCs w:val="21"/>
                <w:lang w:val="en-US" w:eastAsia="zh-CN"/>
              </w:rPr>
              <mc:AlternateContent>
                <mc:Choice Requires="wps">
                  <w:drawing>
                    <wp:anchor distT="0" distB="0" distL="114300" distR="114300" simplePos="0" relativeHeight="251659264" behindDoc="0" locked="0" layoutInCell="1" allowOverlap="1">
                      <wp:simplePos x="0" y="0"/>
                      <wp:positionH relativeFrom="column">
                        <wp:posOffset>1385570</wp:posOffset>
                      </wp:positionH>
                      <wp:positionV relativeFrom="paragraph">
                        <wp:posOffset>118110</wp:posOffset>
                      </wp:positionV>
                      <wp:extent cx="608330" cy="271780"/>
                      <wp:effectExtent l="0" t="0" r="0" b="0"/>
                      <wp:wrapNone/>
                      <wp:docPr id="14" name="文本框 92"/>
                      <wp:cNvGraphicFramePr/>
                      <a:graphic xmlns:a="http://schemas.openxmlformats.org/drawingml/2006/main">
                        <a:graphicData uri="http://schemas.microsoft.com/office/word/2010/wordprocessingShape">
                          <wps:wsp>
                            <wps:cNvSpPr/>
                            <wps:spPr>
                              <a:xfrm>
                                <a:off x="0" y="0"/>
                                <a:ext cx="608330" cy="271779"/>
                              </a:xfrm>
                              <a:prstGeom prst="rect">
                                <a:avLst/>
                              </a:prstGeom>
                              <a:noFill/>
                              <a:ln w="6350" cap="flat" cmpd="sng">
                                <a:noFill/>
                                <a:prstDash val="solid"/>
                                <a:round/>
                              </a:ln>
                            </wps:spPr>
                            <wps:txbx>
                              <w:txbxContent>
                                <w:p w14:paraId="4D6B1243">
                                  <w:pPr>
                                    <w:ind w:left="0" w:firstLine="0" w:firstLineChars="0"/>
                                    <w:rPr>
                                      <w:rFonts w:eastAsia="宋体"/>
                                      <w:sz w:val="21"/>
                                      <w:szCs w:val="21"/>
                                      <w:lang w:val="en-US" w:eastAsia="zh-CN"/>
                                    </w:rPr>
                                  </w:pPr>
                                  <w:r>
                                    <w:rPr>
                                      <w:rFonts w:hint="eastAsia" w:eastAsia="宋体"/>
                                      <w:sz w:val="21"/>
                                      <w:szCs w:val="21"/>
                                      <w:lang w:val="en-US" w:eastAsia="zh-CN"/>
                                    </w:rPr>
                                    <w:t>原料</w:t>
                                  </w:r>
                                </w:p>
                              </w:txbxContent>
                            </wps:txbx>
                            <wps:bodyPr vert="horz" wrap="square" lIns="91440" tIns="45720" rIns="91440" bIns="45720" anchor="t" anchorCtr="0" upright="0">
                              <a:noAutofit/>
                            </wps:bodyPr>
                          </wps:wsp>
                        </a:graphicData>
                      </a:graphic>
                    </wp:anchor>
                  </w:drawing>
                </mc:Choice>
                <mc:Fallback>
                  <w:pict>
                    <v:rect id="文本框 92" o:spid="_x0000_s1026" o:spt="1" style="position:absolute;left:0pt;margin-left:109.1pt;margin-top:9.3pt;height:21.4pt;width:47.9pt;z-index:251659264;mso-width-relative:page;mso-height-relative:page;" filled="f" stroked="f" coordsize="21600,21600" o:gfxdata="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rxxFm9oAAAAJAQAADwAAAAAAAAAB&#10;ACAAAAAiAAAAZHJzL2Rvd25yZXYueG1sUEsBAhQAFAAAAAgAh07iQIO0jxoOAgAACAQAAA4AAAAA&#10;AAAAAQAgAAAAKQEAAGRycy9lMm9Eb2MueG1sUEsFBgAAAAAGAAYAWQEAAKkFAAAAAA==&#10;">
                      <v:fill on="f" focussize="0,0"/>
                      <v:stroke on="f" weight="0.5pt" joinstyle="round"/>
                      <v:imagedata o:title=""/>
                      <o:lock v:ext="edit" aspectratio="f"/>
                      <v:textbox>
                        <w:txbxContent>
                          <w:p w14:paraId="4D6B1243">
                            <w:pPr>
                              <w:ind w:left="0" w:firstLine="0" w:firstLineChars="0"/>
                              <w:rPr>
                                <w:rFonts w:eastAsia="宋体"/>
                                <w:sz w:val="21"/>
                                <w:szCs w:val="21"/>
                                <w:lang w:val="en-US" w:eastAsia="zh-CN"/>
                              </w:rPr>
                            </w:pPr>
                            <w:r>
                              <w:rPr>
                                <w:rFonts w:hint="eastAsia" w:eastAsia="宋体"/>
                                <w:sz w:val="21"/>
                                <w:szCs w:val="21"/>
                                <w:lang w:val="en-US" w:eastAsia="zh-CN"/>
                              </w:rPr>
                              <w:t>原料</w:t>
                            </w:r>
                          </w:p>
                        </w:txbxContent>
                      </v:textbox>
                    </v:rect>
                  </w:pict>
                </mc:Fallback>
              </mc:AlternateContent>
            </w:r>
          </w:p>
          <w:p w14:paraId="03845B56">
            <w:pPr>
              <w:widowControl w:val="0"/>
              <w:spacing w:line="360" w:lineRule="auto"/>
              <w:jc w:val="center"/>
              <w:rPr>
                <w:rFonts w:hint="eastAsia"/>
                <w:bCs/>
                <w:color w:val="auto"/>
                <w:szCs w:val="21"/>
                <w:lang w:val="en-US" w:eastAsia="zh-CN"/>
              </w:rPr>
            </w:pPr>
          </w:p>
          <w:p w14:paraId="29791C9B">
            <w:pPr>
              <w:widowControl w:val="0"/>
              <w:spacing w:line="360" w:lineRule="auto"/>
              <w:jc w:val="center"/>
              <w:rPr>
                <w:rFonts w:hint="eastAsia" w:ascii="Times New Roman" w:hAnsi="Times New Roman" w:eastAsia="宋体" w:cs="Times New Roman"/>
                <w:b/>
                <w:color w:val="auto"/>
                <w:kern w:val="2"/>
                <w:sz w:val="24"/>
                <w:szCs w:val="21"/>
                <w:lang w:val="en-US" w:eastAsia="zh-CN" w:bidi="ar-SA"/>
              </w:rPr>
            </w:pPr>
            <w:r>
              <w:rPr>
                <w:rFonts w:hint="eastAsia" w:ascii="Times New Roman" w:hAnsi="Times New Roman" w:eastAsia="宋体" w:cs="Times New Roman"/>
                <w:b/>
                <w:color w:val="auto"/>
                <w:kern w:val="2"/>
                <w:sz w:val="24"/>
                <w:szCs w:val="21"/>
                <w:lang w:val="en-US" w:eastAsia="zh-CN" w:bidi="ar-SA"/>
              </w:rPr>
              <w:t>图2-</w:t>
            </w:r>
            <w:r>
              <w:rPr>
                <w:rFonts w:hint="eastAsia" w:cs="Times New Roman"/>
                <w:b/>
                <w:color w:val="auto"/>
                <w:kern w:val="2"/>
                <w:sz w:val="24"/>
                <w:szCs w:val="21"/>
                <w:lang w:val="en-US" w:eastAsia="zh-CN" w:bidi="ar-SA"/>
              </w:rPr>
              <w:t>8</w:t>
            </w:r>
            <w:r>
              <w:rPr>
                <w:rFonts w:hint="eastAsia" w:ascii="Times New Roman" w:hAnsi="Times New Roman" w:eastAsia="宋体" w:cs="Times New Roman"/>
                <w:b/>
                <w:color w:val="auto"/>
                <w:kern w:val="2"/>
                <w:sz w:val="24"/>
                <w:szCs w:val="21"/>
                <w:lang w:val="en-US" w:eastAsia="zh-CN" w:bidi="ar-SA"/>
              </w:rPr>
              <w:t xml:space="preserve"> 现有</w:t>
            </w:r>
            <w:r>
              <w:rPr>
                <w:rFonts w:hint="eastAsia" w:cs="Times New Roman"/>
                <w:b/>
                <w:color w:val="auto"/>
                <w:kern w:val="2"/>
                <w:sz w:val="24"/>
                <w:szCs w:val="21"/>
                <w:lang w:val="en-US" w:eastAsia="zh-CN" w:bidi="ar-SA"/>
              </w:rPr>
              <w:t>中微量元素混合车间粉末</w:t>
            </w:r>
            <w:r>
              <w:rPr>
                <w:rFonts w:hint="eastAsia" w:ascii="Times New Roman" w:hAnsi="Times New Roman" w:eastAsia="宋体" w:cs="Times New Roman"/>
                <w:b/>
                <w:color w:val="auto"/>
                <w:kern w:val="2"/>
                <w:sz w:val="24"/>
                <w:szCs w:val="21"/>
                <w:lang w:val="en-US" w:eastAsia="zh-CN" w:bidi="ar-SA"/>
              </w:rPr>
              <w:t>状原料工艺流程及排污节点图</w:t>
            </w:r>
          </w:p>
          <w:p w14:paraId="74243958">
            <w:pPr>
              <w:rPr>
                <w:rFonts w:ascii="Times New Roman" w:hAnsi="Times New Roman" w:eastAsia="宋体" w:cs="Times New Roman"/>
                <w:bCs/>
                <w:color w:val="auto"/>
                <w:szCs w:val="21"/>
                <w:lang w:val="en-US" w:eastAsia="zh-CN"/>
              </w:rPr>
            </w:pPr>
            <w:r>
              <w:rPr>
                <w:rFonts w:hint="eastAsia" w:ascii="Times New Roman" w:hAnsi="Times New Roman" w:eastAsia="宋体" w:cs="Times New Roman"/>
                <w:bCs/>
                <w:color w:val="auto"/>
                <w:szCs w:val="21"/>
                <w:lang w:val="en-US" w:eastAsia="zh-CN"/>
              </w:rPr>
              <w:t>（</w:t>
            </w:r>
            <w:r>
              <w:rPr>
                <w:rFonts w:ascii="Times New Roman" w:hAnsi="Times New Roman" w:eastAsia="宋体" w:cs="Times New Roman"/>
                <w:bCs/>
                <w:color w:val="auto"/>
                <w:szCs w:val="21"/>
                <w:lang w:val="en-US" w:eastAsia="zh-CN"/>
              </w:rPr>
              <w:t>1</w:t>
            </w:r>
            <w:r>
              <w:rPr>
                <w:rFonts w:hint="eastAsia" w:ascii="Times New Roman" w:hAnsi="Times New Roman" w:eastAsia="宋体" w:cs="Times New Roman"/>
                <w:bCs/>
                <w:color w:val="auto"/>
                <w:szCs w:val="21"/>
                <w:lang w:val="en-US" w:eastAsia="zh-CN"/>
              </w:rPr>
              <w:t>）粉末状中微量元素准备</w:t>
            </w:r>
          </w:p>
          <w:p w14:paraId="2E6A1815">
            <w:pPr>
              <w:ind w:left="0" w:firstLine="480" w:firstLineChars="200"/>
              <w:rPr>
                <w:rFonts w:hint="eastAsia" w:ascii="Times New Roman" w:hAnsi="Times New Roman" w:eastAsia="宋体" w:cs="Times New Roman"/>
                <w:bCs/>
                <w:color w:val="auto"/>
                <w:szCs w:val="21"/>
                <w:lang w:val="en-US" w:eastAsia="zh-CN"/>
              </w:rPr>
            </w:pPr>
            <w:r>
              <w:rPr>
                <w:rFonts w:hint="eastAsia" w:ascii="Times New Roman" w:hAnsi="Times New Roman" w:eastAsia="宋体" w:cs="Times New Roman"/>
                <w:bCs/>
                <w:color w:val="auto"/>
                <w:szCs w:val="21"/>
                <w:lang w:val="en-US" w:eastAsia="zh-CN"/>
              </w:rPr>
              <w:t>外购的锌硼钙镁中微量元素（有粉末状、也有颗粒状），需要按特定比例进行混合。先将颗粒状的中微量元素经颗粒对辊破碎机破碎成粉末状原料，将按比例称量的中微量元素投入中微量元素粉状搅拌机充分搅拌，搅拌均匀后送至生产车间备用。</w:t>
            </w:r>
          </w:p>
          <w:p w14:paraId="0266F7F3">
            <w:pPr>
              <w:rPr>
                <w:rFonts w:hint="eastAsia" w:ascii="Times New Roman" w:hAnsi="Times New Roman" w:eastAsia="宋体" w:cs="Times New Roman"/>
                <w:bCs/>
                <w:color w:val="auto"/>
                <w:szCs w:val="21"/>
                <w:lang w:val="en-US" w:eastAsia="zh-CN"/>
              </w:rPr>
            </w:pPr>
            <w:r>
              <w:rPr>
                <w:rFonts w:hint="eastAsia" w:ascii="Times New Roman" w:hAnsi="Times New Roman" w:eastAsia="宋体" w:cs="Times New Roman"/>
                <w:bCs/>
                <w:color w:val="auto"/>
                <w:szCs w:val="21"/>
                <w:lang w:val="en-US" w:eastAsia="zh-CN"/>
              </w:rPr>
              <w:t>（2）颗粒状中微量元素准备</w:t>
            </w:r>
          </w:p>
          <w:p w14:paraId="692AF938">
            <w:pPr>
              <w:rPr>
                <w:rFonts w:hint="eastAsia" w:ascii="Times New Roman" w:hAnsi="Times New Roman" w:eastAsia="宋体" w:cs="Times New Roman"/>
                <w:bCs/>
                <w:color w:val="auto"/>
                <w:szCs w:val="21"/>
                <w:lang w:val="en-US" w:eastAsia="zh-CN"/>
              </w:rPr>
            </w:pPr>
            <w:r>
              <w:rPr>
                <w:rFonts w:hint="eastAsia" w:ascii="Times New Roman" w:hAnsi="Times New Roman" w:eastAsia="宋体" w:cs="Times New Roman"/>
                <w:bCs/>
                <w:color w:val="auto"/>
                <w:szCs w:val="21"/>
                <w:lang w:val="en-US" w:eastAsia="zh-CN"/>
              </w:rPr>
              <w:t>将外购的颗粒状中微量元素按一定比例称重后，送入封闭式颗粒混合搅拌机搅拌，混合完成后的中微量元素送至生产车间备用。</w:t>
            </w:r>
          </w:p>
          <w:p w14:paraId="04BDCDAF">
            <w:pPr>
              <w:widowControl w:val="0"/>
              <w:spacing w:line="240" w:lineRule="auto"/>
              <w:ind w:firstLine="0" w:firstLineChars="0"/>
              <w:jc w:val="center"/>
              <w:rPr>
                <w:rFonts w:ascii="Times New Roman" w:hAnsi="Times New Roman" w:eastAsia="宋体" w:cs="Times New Roman"/>
                <w:b/>
                <w:color w:val="auto"/>
                <w:kern w:val="2"/>
                <w:sz w:val="24"/>
                <w:szCs w:val="21"/>
                <w:lang w:val="en-US" w:eastAsia="zh-CN" w:bidi="ar-SA"/>
              </w:rPr>
            </w:pPr>
            <w:r>
              <w:rPr>
                <w:rFonts w:ascii="Times New Roman" w:hAnsi="Times New Roman" w:eastAsia="宋体" w:cs="Times New Roman"/>
                <w:b/>
                <w:color w:val="auto"/>
                <w:kern w:val="2"/>
                <w:sz w:val="24"/>
                <w:szCs w:val="21"/>
                <w:lang w:val="en-US" w:eastAsia="zh-CN" w:bidi="ar-SA"/>
              </w:rPr>
              <w:t>表2-</w:t>
            </w:r>
            <w:r>
              <w:rPr>
                <w:rFonts w:hint="eastAsia" w:ascii="Times New Roman" w:hAnsi="Times New Roman" w:eastAsia="宋体" w:cs="Times New Roman"/>
                <w:b/>
                <w:color w:val="auto"/>
                <w:kern w:val="2"/>
                <w:sz w:val="24"/>
                <w:szCs w:val="21"/>
                <w:lang w:val="en-US" w:eastAsia="zh-CN" w:bidi="ar-SA"/>
              </w:rPr>
              <w:t>1</w:t>
            </w:r>
            <w:r>
              <w:rPr>
                <w:rFonts w:hint="eastAsia" w:cs="Times New Roman"/>
                <w:b/>
                <w:color w:val="auto"/>
                <w:kern w:val="2"/>
                <w:sz w:val="24"/>
                <w:szCs w:val="21"/>
                <w:lang w:val="en-US" w:eastAsia="zh-CN" w:bidi="ar-SA"/>
              </w:rPr>
              <w:t>3</w:t>
            </w:r>
            <w:r>
              <w:rPr>
                <w:rFonts w:ascii="Times New Roman" w:hAnsi="Times New Roman" w:eastAsia="宋体" w:cs="Times New Roman"/>
                <w:b/>
                <w:color w:val="auto"/>
                <w:kern w:val="2"/>
                <w:sz w:val="24"/>
                <w:szCs w:val="21"/>
                <w:lang w:val="en-US" w:eastAsia="zh-CN" w:bidi="ar-SA"/>
              </w:rPr>
              <w:t xml:space="preserve"> </w:t>
            </w:r>
            <w:r>
              <w:rPr>
                <w:rFonts w:hint="eastAsia" w:ascii="Times New Roman" w:hAnsi="Times New Roman" w:eastAsia="宋体" w:cs="Times New Roman"/>
                <w:b/>
                <w:color w:val="auto"/>
                <w:kern w:val="2"/>
                <w:sz w:val="24"/>
                <w:szCs w:val="21"/>
                <w:lang w:val="en-US" w:eastAsia="zh-CN" w:bidi="ar-SA"/>
              </w:rPr>
              <w:t xml:space="preserve"> 排污</w:t>
            </w:r>
            <w:r>
              <w:rPr>
                <w:rFonts w:ascii="Times New Roman" w:hAnsi="Times New Roman" w:eastAsia="宋体" w:cs="Times New Roman"/>
                <w:b/>
                <w:color w:val="auto"/>
                <w:kern w:val="2"/>
                <w:sz w:val="24"/>
                <w:szCs w:val="21"/>
                <w:lang w:val="en-US" w:eastAsia="zh-CN" w:bidi="ar-SA"/>
              </w:rPr>
              <w:t>节点及处理方式一览表</w:t>
            </w:r>
          </w:p>
          <w:tbl>
            <w:tblPr>
              <w:tblStyle w:val="21"/>
              <w:tblpPr w:leftFromText="180" w:rightFromText="180" w:vertAnchor="text" w:tblpXSpec="left" w:tblpY="1"/>
              <w:tblOverlap w:val="never"/>
              <w:tblW w:w="8357"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668"/>
              <w:gridCol w:w="843"/>
              <w:gridCol w:w="1337"/>
              <w:gridCol w:w="1672"/>
              <w:gridCol w:w="901"/>
              <w:gridCol w:w="2936"/>
            </w:tblGrid>
            <w:tr w14:paraId="44D545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trPr>
              <w:tc>
                <w:tcPr>
                  <w:tcW w:w="668" w:type="dxa"/>
                  <w:vAlign w:val="center"/>
                </w:tcPr>
                <w:p w14:paraId="32734CEE">
                  <w:pPr>
                    <w:widowControl w:val="0"/>
                    <w:overflowPunct w:val="0"/>
                    <w:adjustRightInd w:val="0"/>
                    <w:snapToGrid w:val="0"/>
                    <w:spacing w:line="240" w:lineRule="auto"/>
                    <w:ind w:firstLine="0" w:firstLineChars="0"/>
                    <w:jc w:val="center"/>
                    <w:textAlignment w:val="baseline"/>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类型</w:t>
                  </w:r>
                </w:p>
              </w:tc>
              <w:tc>
                <w:tcPr>
                  <w:tcW w:w="843" w:type="dxa"/>
                  <w:vAlign w:val="center"/>
                </w:tcPr>
                <w:p w14:paraId="3E44B477">
                  <w:pPr>
                    <w:widowControl w:val="0"/>
                    <w:overflowPunct w:val="0"/>
                    <w:adjustRightInd w:val="0"/>
                    <w:snapToGrid w:val="0"/>
                    <w:spacing w:line="240" w:lineRule="auto"/>
                    <w:ind w:firstLine="0" w:firstLineChars="0"/>
                    <w:jc w:val="center"/>
                    <w:textAlignment w:val="baseline"/>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0"/>
                      <w:sz w:val="21"/>
                      <w:szCs w:val="24"/>
                      <w:lang w:val="en-US" w:eastAsia="zh-CN" w:bidi="ar-SA"/>
                    </w:rPr>
                    <w:t>序号</w:t>
                  </w:r>
                </w:p>
              </w:tc>
              <w:tc>
                <w:tcPr>
                  <w:tcW w:w="1337" w:type="dxa"/>
                  <w:vAlign w:val="center"/>
                </w:tcPr>
                <w:p w14:paraId="5E6A3782">
                  <w:pPr>
                    <w:widowControl w:val="0"/>
                    <w:overflowPunct w:val="0"/>
                    <w:adjustRightInd w:val="0"/>
                    <w:snapToGrid w:val="0"/>
                    <w:spacing w:line="240" w:lineRule="auto"/>
                    <w:ind w:firstLine="0" w:firstLineChars="0"/>
                    <w:jc w:val="center"/>
                    <w:textAlignment w:val="baseline"/>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0"/>
                      <w:sz w:val="21"/>
                      <w:szCs w:val="24"/>
                      <w:lang w:val="en-US" w:eastAsia="zh-CN" w:bidi="ar-SA"/>
                    </w:rPr>
                    <w:t>产生工序</w:t>
                  </w:r>
                </w:p>
              </w:tc>
              <w:tc>
                <w:tcPr>
                  <w:tcW w:w="1672" w:type="dxa"/>
                  <w:vAlign w:val="center"/>
                </w:tcPr>
                <w:p w14:paraId="53DA3AA2">
                  <w:pPr>
                    <w:widowControl w:val="0"/>
                    <w:overflowPunct w:val="0"/>
                    <w:adjustRightInd w:val="0"/>
                    <w:snapToGrid w:val="0"/>
                    <w:spacing w:line="240" w:lineRule="auto"/>
                    <w:ind w:firstLine="0" w:firstLineChars="0"/>
                    <w:jc w:val="center"/>
                    <w:textAlignment w:val="baseline"/>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0"/>
                      <w:sz w:val="21"/>
                      <w:szCs w:val="24"/>
                      <w:lang w:val="en-US" w:eastAsia="zh-CN" w:bidi="ar-SA"/>
                    </w:rPr>
                    <w:t>污染物</w:t>
                  </w:r>
                </w:p>
              </w:tc>
              <w:tc>
                <w:tcPr>
                  <w:tcW w:w="901" w:type="dxa"/>
                  <w:vAlign w:val="center"/>
                </w:tcPr>
                <w:p w14:paraId="694D1709">
                  <w:pPr>
                    <w:widowControl w:val="0"/>
                    <w:overflowPunct w:val="0"/>
                    <w:adjustRightInd w:val="0"/>
                    <w:snapToGrid w:val="0"/>
                    <w:spacing w:line="240" w:lineRule="auto"/>
                    <w:ind w:firstLine="0" w:firstLineChars="0"/>
                    <w:jc w:val="center"/>
                    <w:textAlignment w:val="baseline"/>
                    <w:rPr>
                      <w:rFonts w:ascii="Times New Roman" w:hAnsi="Times New Roman" w:eastAsia="宋体" w:cs="Times New Roman"/>
                      <w:color w:val="auto"/>
                      <w:kern w:val="0"/>
                      <w:sz w:val="21"/>
                      <w:szCs w:val="24"/>
                      <w:lang w:val="en-US" w:eastAsia="zh-CN" w:bidi="ar-SA"/>
                    </w:rPr>
                  </w:pPr>
                  <w:r>
                    <w:rPr>
                      <w:rFonts w:hint="eastAsia" w:ascii="Times New Roman" w:hAnsi="Times New Roman" w:eastAsia="宋体" w:cs="Times New Roman"/>
                      <w:color w:val="auto"/>
                      <w:kern w:val="0"/>
                      <w:sz w:val="21"/>
                      <w:szCs w:val="24"/>
                      <w:lang w:val="en-US" w:eastAsia="zh-CN" w:bidi="ar-SA"/>
                    </w:rPr>
                    <w:t>排放</w:t>
                  </w:r>
                </w:p>
                <w:p w14:paraId="473C8AA1">
                  <w:pPr>
                    <w:widowControl w:val="0"/>
                    <w:overflowPunct w:val="0"/>
                    <w:adjustRightInd w:val="0"/>
                    <w:snapToGrid w:val="0"/>
                    <w:spacing w:line="240" w:lineRule="auto"/>
                    <w:ind w:firstLine="0" w:firstLineChars="0"/>
                    <w:jc w:val="center"/>
                    <w:textAlignment w:val="baseline"/>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特征</w:t>
                  </w:r>
                </w:p>
              </w:tc>
              <w:tc>
                <w:tcPr>
                  <w:tcW w:w="2936" w:type="dxa"/>
                  <w:vAlign w:val="center"/>
                </w:tcPr>
                <w:p w14:paraId="6DD0BD81">
                  <w:pPr>
                    <w:widowControl w:val="0"/>
                    <w:overflowPunct w:val="0"/>
                    <w:adjustRightInd w:val="0"/>
                    <w:snapToGrid w:val="0"/>
                    <w:spacing w:line="240" w:lineRule="auto"/>
                    <w:ind w:firstLine="0" w:firstLineChars="0"/>
                    <w:jc w:val="center"/>
                    <w:textAlignment w:val="baseline"/>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0"/>
                      <w:sz w:val="21"/>
                      <w:szCs w:val="24"/>
                      <w:lang w:val="en-US" w:eastAsia="zh-CN" w:bidi="ar-SA"/>
                    </w:rPr>
                    <w:t>治理措施</w:t>
                  </w:r>
                </w:p>
              </w:tc>
            </w:tr>
            <w:tr w14:paraId="001FE9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trPr>
              <w:tc>
                <w:tcPr>
                  <w:tcW w:w="668" w:type="dxa"/>
                  <w:vMerge w:val="restart"/>
                  <w:vAlign w:val="center"/>
                </w:tcPr>
                <w:p w14:paraId="0F61E74F">
                  <w:pPr>
                    <w:widowControl w:val="0"/>
                    <w:overflowPunct w:val="0"/>
                    <w:adjustRightInd w:val="0"/>
                    <w:snapToGrid w:val="0"/>
                    <w:spacing w:line="240" w:lineRule="auto"/>
                    <w:ind w:firstLine="0" w:firstLineChars="0"/>
                    <w:jc w:val="center"/>
                    <w:textAlignment w:val="baseline"/>
                    <w:rPr>
                      <w:rFonts w:ascii="Times New Roman" w:hAnsi="Times New Roman" w:eastAsia="宋体" w:cs="Times New Roman"/>
                      <w:color w:val="auto"/>
                      <w:kern w:val="0"/>
                      <w:sz w:val="21"/>
                      <w:szCs w:val="24"/>
                      <w:lang w:val="en-US" w:eastAsia="zh-CN" w:bidi="ar-SA"/>
                    </w:rPr>
                  </w:pPr>
                  <w:r>
                    <w:rPr>
                      <w:rFonts w:hint="eastAsia" w:ascii="Times New Roman" w:hAnsi="Times New Roman" w:eastAsia="宋体" w:cs="Times New Roman"/>
                      <w:color w:val="auto"/>
                      <w:kern w:val="0"/>
                      <w:sz w:val="21"/>
                      <w:szCs w:val="24"/>
                      <w:lang w:val="en-US" w:eastAsia="zh-CN" w:bidi="ar-SA"/>
                    </w:rPr>
                    <w:t>废气</w:t>
                  </w:r>
                </w:p>
              </w:tc>
              <w:tc>
                <w:tcPr>
                  <w:tcW w:w="843" w:type="dxa"/>
                  <w:tcBorders>
                    <w:left w:val="single" w:color="000000" w:sz="6" w:space="0"/>
                  </w:tcBorders>
                  <w:vAlign w:val="center"/>
                </w:tcPr>
                <w:p w14:paraId="646FDBB1">
                  <w:pPr>
                    <w:widowControl w:val="0"/>
                    <w:overflowPunct w:val="0"/>
                    <w:adjustRightInd w:val="0"/>
                    <w:snapToGrid w:val="0"/>
                    <w:spacing w:line="240" w:lineRule="auto"/>
                    <w:ind w:firstLine="0" w:firstLineChars="0"/>
                    <w:jc w:val="center"/>
                    <w:textAlignment w:val="baseline"/>
                    <w:rPr>
                      <w:rFonts w:hint="eastAsia" w:ascii="Times New Roman" w:hAnsi="Times New Roman" w:eastAsia="宋体" w:cs="Times New Roman"/>
                      <w:color w:val="auto"/>
                      <w:kern w:val="0"/>
                      <w:sz w:val="21"/>
                      <w:szCs w:val="24"/>
                      <w:lang w:val="en-US" w:eastAsia="zh-CN" w:bidi="ar-SA"/>
                    </w:rPr>
                  </w:pPr>
                  <w:r>
                    <w:rPr>
                      <w:rFonts w:hint="eastAsia" w:ascii="Times New Roman" w:hAnsi="Times New Roman" w:eastAsia="宋体" w:cs="Times New Roman"/>
                      <w:color w:val="auto"/>
                      <w:kern w:val="0"/>
                      <w:sz w:val="21"/>
                      <w:szCs w:val="24"/>
                      <w:lang w:val="en-US" w:eastAsia="zh-CN" w:bidi="ar-SA"/>
                    </w:rPr>
                    <w:t>G1</w:t>
                  </w:r>
                </w:p>
              </w:tc>
              <w:tc>
                <w:tcPr>
                  <w:tcW w:w="1337" w:type="dxa"/>
                  <w:tcBorders>
                    <w:bottom w:val="single" w:color="auto" w:sz="4" w:space="0"/>
                  </w:tcBorders>
                  <w:vAlign w:val="center"/>
                </w:tcPr>
                <w:p w14:paraId="761C3D41">
                  <w:pPr>
                    <w:widowControl w:val="0"/>
                    <w:overflowPunct w:val="0"/>
                    <w:adjustRightInd w:val="0"/>
                    <w:snapToGrid w:val="0"/>
                    <w:spacing w:line="240" w:lineRule="auto"/>
                    <w:ind w:firstLine="0" w:firstLineChars="0"/>
                    <w:jc w:val="center"/>
                    <w:textAlignment w:val="baseline"/>
                    <w:rPr>
                      <w:rFonts w:ascii="Times New Roman" w:hAnsi="Times New Roman" w:eastAsia="宋体" w:cs="Times New Roman"/>
                      <w:color w:val="auto"/>
                      <w:kern w:val="0"/>
                      <w:sz w:val="21"/>
                      <w:szCs w:val="24"/>
                      <w:lang w:val="en-US" w:eastAsia="zh-CN" w:bidi="ar-SA"/>
                    </w:rPr>
                  </w:pPr>
                  <w:r>
                    <w:rPr>
                      <w:rFonts w:hint="eastAsia" w:cs="Times New Roman"/>
                      <w:color w:val="auto"/>
                      <w:kern w:val="0"/>
                      <w:sz w:val="21"/>
                      <w:szCs w:val="24"/>
                      <w:lang w:val="en-US" w:eastAsia="zh-CN" w:bidi="ar-SA"/>
                    </w:rPr>
                    <w:t>投料废气</w:t>
                  </w:r>
                </w:p>
              </w:tc>
              <w:tc>
                <w:tcPr>
                  <w:tcW w:w="1672" w:type="dxa"/>
                  <w:tcBorders>
                    <w:bottom w:val="single" w:color="auto" w:sz="4" w:space="0"/>
                  </w:tcBorders>
                  <w:vAlign w:val="center"/>
                </w:tcPr>
                <w:p w14:paraId="7DB82D10">
                  <w:pPr>
                    <w:widowControl w:val="0"/>
                    <w:overflowPunct w:val="0"/>
                    <w:adjustRightInd w:val="0"/>
                    <w:snapToGrid w:val="0"/>
                    <w:spacing w:line="240" w:lineRule="auto"/>
                    <w:ind w:firstLine="0" w:firstLineChars="0"/>
                    <w:jc w:val="center"/>
                    <w:textAlignment w:val="baseline"/>
                    <w:rPr>
                      <w:rFonts w:ascii="Times New Roman" w:hAnsi="Times New Roman" w:eastAsia="宋体" w:cs="Times New Roman"/>
                      <w:color w:val="auto"/>
                      <w:kern w:val="0"/>
                      <w:sz w:val="21"/>
                      <w:szCs w:val="24"/>
                      <w:lang w:val="en-US" w:eastAsia="zh-CN" w:bidi="ar-SA"/>
                    </w:rPr>
                  </w:pPr>
                  <w:r>
                    <w:rPr>
                      <w:rFonts w:ascii="Times New Roman" w:hAnsi="Times New Roman" w:eastAsia="宋体" w:cs="Times New Roman"/>
                      <w:color w:val="auto"/>
                      <w:kern w:val="0"/>
                      <w:sz w:val="21"/>
                      <w:szCs w:val="24"/>
                      <w:lang w:val="en-US" w:eastAsia="zh-CN" w:bidi="ar-SA"/>
                    </w:rPr>
                    <w:t>颗粒物</w:t>
                  </w:r>
                </w:p>
              </w:tc>
              <w:tc>
                <w:tcPr>
                  <w:tcW w:w="901" w:type="dxa"/>
                  <w:tcBorders>
                    <w:bottom w:val="single" w:color="auto" w:sz="4" w:space="0"/>
                  </w:tcBorders>
                  <w:vAlign w:val="center"/>
                </w:tcPr>
                <w:p w14:paraId="10F5547A">
                  <w:pPr>
                    <w:widowControl w:val="0"/>
                    <w:overflowPunct w:val="0"/>
                    <w:adjustRightInd w:val="0"/>
                    <w:snapToGrid w:val="0"/>
                    <w:spacing w:line="240" w:lineRule="auto"/>
                    <w:ind w:firstLine="0" w:firstLineChars="0"/>
                    <w:jc w:val="center"/>
                    <w:textAlignment w:val="baseline"/>
                    <w:rPr>
                      <w:rFonts w:ascii="Times New Roman" w:hAnsi="Times New Roman" w:eastAsia="宋体" w:cs="Times New Roman"/>
                      <w:color w:val="auto"/>
                      <w:kern w:val="0"/>
                      <w:sz w:val="21"/>
                      <w:szCs w:val="24"/>
                      <w:lang w:val="en-US" w:eastAsia="zh-CN" w:bidi="ar-SA"/>
                    </w:rPr>
                  </w:pPr>
                  <w:r>
                    <w:rPr>
                      <w:rFonts w:hint="eastAsia" w:ascii="Times New Roman" w:hAnsi="Times New Roman" w:eastAsia="宋体" w:cs="Times New Roman"/>
                      <w:color w:val="auto"/>
                      <w:kern w:val="0"/>
                      <w:sz w:val="21"/>
                      <w:szCs w:val="24"/>
                      <w:lang w:val="en-US" w:eastAsia="zh-CN" w:bidi="ar-SA"/>
                    </w:rPr>
                    <w:t>连续</w:t>
                  </w:r>
                </w:p>
              </w:tc>
              <w:tc>
                <w:tcPr>
                  <w:tcW w:w="2936" w:type="dxa"/>
                  <w:vMerge w:val="restart"/>
                  <w:tcBorders>
                    <w:left w:val="single" w:color="000000" w:sz="6" w:space="0"/>
                  </w:tcBorders>
                  <w:vAlign w:val="center"/>
                </w:tcPr>
                <w:p w14:paraId="41C941C0">
                  <w:pPr>
                    <w:widowControl w:val="0"/>
                    <w:overflowPunct w:val="0"/>
                    <w:adjustRightInd w:val="0"/>
                    <w:snapToGrid w:val="0"/>
                    <w:spacing w:line="240" w:lineRule="auto"/>
                    <w:ind w:firstLine="0" w:firstLineChars="0"/>
                    <w:jc w:val="center"/>
                    <w:textAlignment w:val="baseline"/>
                    <w:rPr>
                      <w:rFonts w:hint="eastAsia" w:ascii="Times New Roman" w:hAnsi="Times New Roman" w:eastAsia="宋体" w:cs="Times New Roman"/>
                      <w:color w:val="auto"/>
                      <w:kern w:val="0"/>
                      <w:sz w:val="21"/>
                      <w:szCs w:val="24"/>
                      <w:lang w:val="en-US" w:eastAsia="zh-CN" w:bidi="ar-SA"/>
                    </w:rPr>
                  </w:pPr>
                  <w:r>
                    <w:rPr>
                      <w:rFonts w:hint="eastAsia" w:cs="Times New Roman"/>
                      <w:color w:val="auto"/>
                      <w:kern w:val="0"/>
                      <w:sz w:val="21"/>
                      <w:szCs w:val="24"/>
                      <w:lang w:val="en-US" w:eastAsia="zh-CN" w:bidi="ar-SA"/>
                    </w:rPr>
                    <w:t>集气罩+管道+袋式</w:t>
                  </w:r>
                  <w:r>
                    <w:rPr>
                      <w:rFonts w:hint="eastAsia" w:ascii="Times New Roman" w:hAnsi="Times New Roman" w:eastAsia="宋体" w:cs="Times New Roman"/>
                      <w:color w:val="auto"/>
                      <w:kern w:val="0"/>
                      <w:sz w:val="21"/>
                      <w:szCs w:val="24"/>
                      <w:lang w:val="en-US" w:eastAsia="zh-CN" w:bidi="ar-SA"/>
                    </w:rPr>
                    <w:t>除尘器（TA001）+15m排气筒</w:t>
                  </w:r>
                  <w:r>
                    <w:rPr>
                      <w:rFonts w:hint="eastAsia" w:cs="Times New Roman"/>
                      <w:color w:val="auto"/>
                      <w:kern w:val="0"/>
                      <w:sz w:val="21"/>
                      <w:szCs w:val="24"/>
                      <w:lang w:val="en-US" w:eastAsia="zh-CN" w:bidi="ar-SA"/>
                    </w:rPr>
                    <w:t>P</w:t>
                  </w:r>
                  <w:r>
                    <w:rPr>
                      <w:rFonts w:hint="eastAsia" w:ascii="Times New Roman" w:hAnsi="Times New Roman" w:eastAsia="宋体" w:cs="Times New Roman"/>
                      <w:color w:val="auto"/>
                      <w:kern w:val="0"/>
                      <w:sz w:val="21"/>
                      <w:szCs w:val="24"/>
                      <w:lang w:val="en-US" w:eastAsia="zh-CN" w:bidi="ar-SA"/>
                    </w:rPr>
                    <w:t>1</w:t>
                  </w:r>
                </w:p>
              </w:tc>
            </w:tr>
            <w:tr w14:paraId="72E463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trPr>
              <w:tc>
                <w:tcPr>
                  <w:tcW w:w="668" w:type="dxa"/>
                  <w:vMerge w:val="continue"/>
                  <w:vAlign w:val="center"/>
                </w:tcPr>
                <w:p w14:paraId="5C64D380"/>
              </w:tc>
              <w:tc>
                <w:tcPr>
                  <w:tcW w:w="843" w:type="dxa"/>
                  <w:tcBorders>
                    <w:left w:val="single" w:color="000000" w:sz="6" w:space="0"/>
                  </w:tcBorders>
                  <w:shd w:val="clear" w:color="auto" w:fill="auto"/>
                  <w:vAlign w:val="center"/>
                </w:tcPr>
                <w:p w14:paraId="5208F879">
                  <w:pPr>
                    <w:widowControl w:val="0"/>
                    <w:overflowPunct w:val="0"/>
                    <w:adjustRightInd w:val="0"/>
                    <w:snapToGrid w:val="0"/>
                    <w:spacing w:line="240" w:lineRule="auto"/>
                    <w:ind w:firstLine="0" w:firstLineChars="0"/>
                    <w:jc w:val="center"/>
                    <w:textAlignment w:val="baseline"/>
                    <w:rPr>
                      <w:rFonts w:hint="eastAsia" w:ascii="Times New Roman" w:hAnsi="Times New Roman" w:eastAsia="宋体" w:cs="Times New Roman"/>
                      <w:color w:val="auto"/>
                      <w:kern w:val="0"/>
                      <w:sz w:val="21"/>
                      <w:szCs w:val="24"/>
                      <w:lang w:val="en-US" w:eastAsia="zh-CN" w:bidi="ar-SA"/>
                    </w:rPr>
                  </w:pPr>
                  <w:r>
                    <w:rPr>
                      <w:rFonts w:hint="eastAsia" w:ascii="Times New Roman" w:hAnsi="Times New Roman" w:eastAsia="宋体" w:cs="Times New Roman"/>
                      <w:color w:val="auto"/>
                      <w:kern w:val="0"/>
                      <w:sz w:val="21"/>
                      <w:szCs w:val="24"/>
                      <w:lang w:val="en-US" w:eastAsia="zh-CN" w:bidi="ar-SA"/>
                    </w:rPr>
                    <w:t>G2</w:t>
                  </w:r>
                </w:p>
              </w:tc>
              <w:tc>
                <w:tcPr>
                  <w:tcW w:w="1337" w:type="dxa"/>
                  <w:tcBorders>
                    <w:bottom w:val="single" w:color="auto" w:sz="4" w:space="0"/>
                  </w:tcBorders>
                  <w:shd w:val="clear" w:color="auto" w:fill="auto"/>
                  <w:vAlign w:val="center"/>
                </w:tcPr>
                <w:p w14:paraId="67F32EDC">
                  <w:pPr>
                    <w:widowControl w:val="0"/>
                    <w:overflowPunct w:val="0"/>
                    <w:adjustRightInd w:val="0"/>
                    <w:snapToGrid w:val="0"/>
                    <w:spacing w:line="240" w:lineRule="auto"/>
                    <w:ind w:firstLine="0" w:firstLineChars="0"/>
                    <w:jc w:val="center"/>
                    <w:textAlignment w:val="baseline"/>
                    <w:rPr>
                      <w:rFonts w:hint="eastAsia" w:ascii="Times New Roman" w:hAnsi="Times New Roman" w:eastAsia="宋体" w:cs="Times New Roman"/>
                      <w:color w:val="auto"/>
                      <w:kern w:val="0"/>
                      <w:sz w:val="21"/>
                      <w:szCs w:val="24"/>
                      <w:lang w:val="en-US" w:eastAsia="zh-CN" w:bidi="ar-SA"/>
                    </w:rPr>
                  </w:pPr>
                  <w:r>
                    <w:rPr>
                      <w:rFonts w:hint="eastAsia" w:cs="Times New Roman"/>
                      <w:color w:val="auto"/>
                      <w:kern w:val="0"/>
                      <w:sz w:val="21"/>
                      <w:szCs w:val="24"/>
                      <w:lang w:val="en-US" w:eastAsia="zh-CN" w:bidi="ar-SA"/>
                    </w:rPr>
                    <w:t>破碎</w:t>
                  </w:r>
                  <w:r>
                    <w:rPr>
                      <w:rFonts w:hint="eastAsia" w:ascii="Times New Roman" w:hAnsi="Times New Roman" w:eastAsia="宋体" w:cs="Times New Roman"/>
                      <w:color w:val="auto"/>
                      <w:kern w:val="0"/>
                      <w:sz w:val="21"/>
                      <w:szCs w:val="24"/>
                      <w:lang w:val="en-US" w:eastAsia="zh-CN" w:bidi="ar-SA"/>
                    </w:rPr>
                    <w:t>废气</w:t>
                  </w:r>
                </w:p>
              </w:tc>
              <w:tc>
                <w:tcPr>
                  <w:tcW w:w="1672" w:type="dxa"/>
                  <w:tcBorders>
                    <w:bottom w:val="single" w:color="auto" w:sz="4" w:space="0"/>
                  </w:tcBorders>
                  <w:vAlign w:val="center"/>
                </w:tcPr>
                <w:p w14:paraId="32C25E1E">
                  <w:pPr>
                    <w:widowControl w:val="0"/>
                    <w:overflowPunct w:val="0"/>
                    <w:adjustRightInd w:val="0"/>
                    <w:snapToGrid w:val="0"/>
                    <w:spacing w:line="240" w:lineRule="auto"/>
                    <w:ind w:firstLine="0" w:firstLineChars="0"/>
                    <w:jc w:val="center"/>
                    <w:textAlignment w:val="baseline"/>
                    <w:rPr>
                      <w:rFonts w:ascii="Times New Roman" w:hAnsi="Times New Roman" w:eastAsia="宋体" w:cs="Times New Roman"/>
                      <w:color w:val="auto"/>
                      <w:kern w:val="0"/>
                      <w:sz w:val="21"/>
                      <w:szCs w:val="24"/>
                      <w:lang w:val="en-US" w:eastAsia="zh-CN" w:bidi="ar-SA"/>
                    </w:rPr>
                  </w:pPr>
                  <w:r>
                    <w:rPr>
                      <w:rFonts w:ascii="Times New Roman" w:hAnsi="Times New Roman" w:eastAsia="宋体" w:cs="Times New Roman"/>
                      <w:color w:val="auto"/>
                      <w:kern w:val="0"/>
                      <w:sz w:val="21"/>
                      <w:szCs w:val="24"/>
                      <w:lang w:val="en-US" w:eastAsia="zh-CN" w:bidi="ar-SA"/>
                    </w:rPr>
                    <w:t>颗粒物</w:t>
                  </w:r>
                </w:p>
              </w:tc>
              <w:tc>
                <w:tcPr>
                  <w:tcW w:w="901" w:type="dxa"/>
                  <w:tcBorders>
                    <w:bottom w:val="single" w:color="auto" w:sz="4" w:space="0"/>
                  </w:tcBorders>
                  <w:vAlign w:val="center"/>
                </w:tcPr>
                <w:p w14:paraId="23910DE3">
                  <w:pPr>
                    <w:widowControl w:val="0"/>
                    <w:overflowPunct w:val="0"/>
                    <w:adjustRightInd w:val="0"/>
                    <w:snapToGrid w:val="0"/>
                    <w:spacing w:line="240" w:lineRule="auto"/>
                    <w:ind w:firstLine="0" w:firstLineChars="0"/>
                    <w:jc w:val="center"/>
                    <w:textAlignment w:val="baseline"/>
                    <w:rPr>
                      <w:rFonts w:hint="eastAsia" w:ascii="Times New Roman" w:hAnsi="Times New Roman" w:eastAsia="宋体" w:cs="Times New Roman"/>
                      <w:color w:val="auto"/>
                      <w:kern w:val="0"/>
                      <w:sz w:val="21"/>
                      <w:szCs w:val="24"/>
                      <w:lang w:val="en-US" w:eastAsia="zh-CN" w:bidi="ar-SA"/>
                    </w:rPr>
                  </w:pPr>
                  <w:r>
                    <w:rPr>
                      <w:rFonts w:hint="eastAsia" w:ascii="Times New Roman" w:hAnsi="Times New Roman" w:eastAsia="宋体" w:cs="Times New Roman"/>
                      <w:color w:val="auto"/>
                      <w:kern w:val="0"/>
                      <w:sz w:val="21"/>
                      <w:szCs w:val="24"/>
                      <w:lang w:val="en-US" w:eastAsia="zh-CN" w:bidi="ar-SA"/>
                    </w:rPr>
                    <w:t>连续</w:t>
                  </w:r>
                </w:p>
              </w:tc>
              <w:tc>
                <w:tcPr>
                  <w:tcW w:w="2936" w:type="dxa"/>
                  <w:vMerge w:val="continue"/>
                  <w:tcBorders>
                    <w:left w:val="single" w:color="000000" w:sz="6" w:space="0"/>
                  </w:tcBorders>
                  <w:vAlign w:val="center"/>
                </w:tcPr>
                <w:p w14:paraId="28D38363"/>
              </w:tc>
            </w:tr>
            <w:tr w14:paraId="0A0D79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trPr>
              <w:tc>
                <w:tcPr>
                  <w:tcW w:w="668" w:type="dxa"/>
                  <w:vMerge w:val="continue"/>
                  <w:vAlign w:val="center"/>
                </w:tcPr>
                <w:p w14:paraId="71CD6A21"/>
              </w:tc>
              <w:tc>
                <w:tcPr>
                  <w:tcW w:w="843" w:type="dxa"/>
                  <w:tcBorders>
                    <w:left w:val="single" w:color="000000" w:sz="6" w:space="0"/>
                  </w:tcBorders>
                  <w:shd w:val="clear" w:color="auto" w:fill="auto"/>
                  <w:vAlign w:val="center"/>
                </w:tcPr>
                <w:p w14:paraId="3723A576">
                  <w:pPr>
                    <w:widowControl w:val="0"/>
                    <w:overflowPunct w:val="0"/>
                    <w:adjustRightInd w:val="0"/>
                    <w:snapToGrid w:val="0"/>
                    <w:spacing w:line="240" w:lineRule="auto"/>
                    <w:ind w:firstLine="0" w:firstLineChars="0"/>
                    <w:jc w:val="center"/>
                    <w:textAlignment w:val="baseline"/>
                    <w:rPr>
                      <w:rFonts w:hint="eastAsia" w:ascii="Times New Roman" w:hAnsi="Times New Roman" w:eastAsia="宋体" w:cs="Times New Roman"/>
                      <w:color w:val="auto"/>
                      <w:kern w:val="0"/>
                      <w:sz w:val="21"/>
                      <w:szCs w:val="24"/>
                      <w:lang w:val="en-US" w:eastAsia="zh-CN" w:bidi="ar-SA"/>
                    </w:rPr>
                  </w:pPr>
                  <w:r>
                    <w:rPr>
                      <w:rFonts w:hint="eastAsia" w:ascii="Times New Roman" w:hAnsi="Times New Roman" w:eastAsia="宋体" w:cs="Times New Roman"/>
                      <w:color w:val="auto"/>
                      <w:kern w:val="0"/>
                      <w:sz w:val="21"/>
                      <w:szCs w:val="24"/>
                      <w:lang w:val="en-US" w:eastAsia="zh-CN" w:bidi="ar-SA"/>
                    </w:rPr>
                    <w:t>G3</w:t>
                  </w:r>
                </w:p>
              </w:tc>
              <w:tc>
                <w:tcPr>
                  <w:tcW w:w="1337" w:type="dxa"/>
                  <w:tcBorders>
                    <w:bottom w:val="single" w:color="auto" w:sz="4" w:space="0"/>
                  </w:tcBorders>
                  <w:shd w:val="clear" w:color="auto" w:fill="auto"/>
                  <w:vAlign w:val="center"/>
                </w:tcPr>
                <w:p w14:paraId="5281D64E">
                  <w:pPr>
                    <w:widowControl w:val="0"/>
                    <w:overflowPunct w:val="0"/>
                    <w:adjustRightInd w:val="0"/>
                    <w:snapToGrid w:val="0"/>
                    <w:spacing w:line="240" w:lineRule="auto"/>
                    <w:ind w:firstLine="0" w:firstLineChars="0"/>
                    <w:jc w:val="center"/>
                    <w:textAlignment w:val="baseline"/>
                    <w:rPr>
                      <w:rFonts w:hint="eastAsia" w:ascii="Times New Roman" w:hAnsi="Times New Roman" w:eastAsia="宋体" w:cs="Times New Roman"/>
                      <w:color w:val="auto"/>
                      <w:kern w:val="0"/>
                      <w:sz w:val="21"/>
                      <w:szCs w:val="24"/>
                      <w:lang w:val="en-US" w:eastAsia="zh-CN" w:bidi="ar-SA"/>
                    </w:rPr>
                  </w:pPr>
                  <w:r>
                    <w:rPr>
                      <w:rFonts w:hint="eastAsia" w:ascii="Times New Roman" w:hAnsi="Times New Roman" w:eastAsia="宋体" w:cs="Times New Roman"/>
                      <w:color w:val="auto"/>
                      <w:kern w:val="0"/>
                      <w:sz w:val="21"/>
                      <w:szCs w:val="24"/>
                      <w:lang w:val="en-US" w:eastAsia="zh-CN" w:bidi="ar-SA"/>
                    </w:rPr>
                    <w:t>搅拌废气</w:t>
                  </w:r>
                </w:p>
              </w:tc>
              <w:tc>
                <w:tcPr>
                  <w:tcW w:w="1672" w:type="dxa"/>
                  <w:tcBorders>
                    <w:bottom w:val="single" w:color="auto" w:sz="4" w:space="0"/>
                  </w:tcBorders>
                  <w:vAlign w:val="center"/>
                </w:tcPr>
                <w:p w14:paraId="2D75D2CA">
                  <w:pPr>
                    <w:widowControl w:val="0"/>
                    <w:overflowPunct w:val="0"/>
                    <w:adjustRightInd w:val="0"/>
                    <w:snapToGrid w:val="0"/>
                    <w:spacing w:line="240" w:lineRule="auto"/>
                    <w:ind w:firstLine="0" w:firstLineChars="0"/>
                    <w:jc w:val="center"/>
                    <w:textAlignment w:val="baseline"/>
                    <w:rPr>
                      <w:rFonts w:ascii="Times New Roman" w:hAnsi="Times New Roman" w:eastAsia="宋体" w:cs="Times New Roman"/>
                      <w:color w:val="auto"/>
                      <w:kern w:val="0"/>
                      <w:sz w:val="21"/>
                      <w:szCs w:val="24"/>
                      <w:lang w:val="en-US" w:eastAsia="zh-CN" w:bidi="ar-SA"/>
                    </w:rPr>
                  </w:pPr>
                  <w:r>
                    <w:rPr>
                      <w:rFonts w:ascii="Times New Roman" w:hAnsi="Times New Roman" w:eastAsia="宋体" w:cs="Times New Roman"/>
                      <w:color w:val="auto"/>
                      <w:kern w:val="0"/>
                      <w:sz w:val="21"/>
                      <w:szCs w:val="24"/>
                      <w:lang w:val="en-US" w:eastAsia="zh-CN" w:bidi="ar-SA"/>
                    </w:rPr>
                    <w:t>颗粒物</w:t>
                  </w:r>
                </w:p>
              </w:tc>
              <w:tc>
                <w:tcPr>
                  <w:tcW w:w="901" w:type="dxa"/>
                  <w:tcBorders>
                    <w:bottom w:val="single" w:color="auto" w:sz="4" w:space="0"/>
                  </w:tcBorders>
                  <w:vAlign w:val="center"/>
                </w:tcPr>
                <w:p w14:paraId="79D59BC4">
                  <w:pPr>
                    <w:widowControl w:val="0"/>
                    <w:overflowPunct w:val="0"/>
                    <w:adjustRightInd w:val="0"/>
                    <w:snapToGrid w:val="0"/>
                    <w:spacing w:line="240" w:lineRule="auto"/>
                    <w:ind w:firstLine="0" w:firstLineChars="0"/>
                    <w:jc w:val="center"/>
                    <w:textAlignment w:val="baseline"/>
                    <w:rPr>
                      <w:rFonts w:hint="eastAsia" w:ascii="Times New Roman" w:hAnsi="Times New Roman" w:eastAsia="宋体" w:cs="Times New Roman"/>
                      <w:color w:val="auto"/>
                      <w:kern w:val="0"/>
                      <w:sz w:val="21"/>
                      <w:szCs w:val="24"/>
                      <w:lang w:val="en-US" w:eastAsia="zh-CN" w:bidi="ar-SA"/>
                    </w:rPr>
                  </w:pPr>
                  <w:r>
                    <w:rPr>
                      <w:rFonts w:hint="eastAsia" w:ascii="Times New Roman" w:hAnsi="Times New Roman" w:eastAsia="宋体" w:cs="Times New Roman"/>
                      <w:color w:val="auto"/>
                      <w:kern w:val="0"/>
                      <w:sz w:val="21"/>
                      <w:szCs w:val="24"/>
                      <w:lang w:val="en-US" w:eastAsia="zh-CN" w:bidi="ar-SA"/>
                    </w:rPr>
                    <w:t>连续</w:t>
                  </w:r>
                </w:p>
              </w:tc>
              <w:tc>
                <w:tcPr>
                  <w:tcW w:w="2936" w:type="dxa"/>
                  <w:vMerge w:val="continue"/>
                  <w:tcBorders>
                    <w:left w:val="single" w:color="000000" w:sz="6" w:space="0"/>
                  </w:tcBorders>
                  <w:vAlign w:val="center"/>
                </w:tcPr>
                <w:p w14:paraId="50F788C1"/>
              </w:tc>
            </w:tr>
            <w:tr w14:paraId="0534F7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trPr>
              <w:tc>
                <w:tcPr>
                  <w:tcW w:w="668" w:type="dxa"/>
                  <w:vMerge w:val="continue"/>
                  <w:vAlign w:val="center"/>
                </w:tcPr>
                <w:p w14:paraId="7FAD3741"/>
              </w:tc>
              <w:tc>
                <w:tcPr>
                  <w:tcW w:w="843" w:type="dxa"/>
                  <w:tcBorders>
                    <w:left w:val="single" w:color="000000" w:sz="6" w:space="0"/>
                  </w:tcBorders>
                  <w:vAlign w:val="center"/>
                </w:tcPr>
                <w:p w14:paraId="16F6D7B1">
                  <w:pPr>
                    <w:widowControl w:val="0"/>
                    <w:overflowPunct w:val="0"/>
                    <w:adjustRightInd w:val="0"/>
                    <w:snapToGrid w:val="0"/>
                    <w:spacing w:line="240" w:lineRule="auto"/>
                    <w:ind w:firstLine="0" w:firstLineChars="0"/>
                    <w:jc w:val="center"/>
                    <w:textAlignment w:val="baseline"/>
                    <w:rPr>
                      <w:rFonts w:ascii="Times New Roman" w:hAnsi="Times New Roman" w:eastAsia="宋体" w:cs="Times New Roman"/>
                      <w:color w:val="auto"/>
                      <w:kern w:val="0"/>
                      <w:sz w:val="21"/>
                      <w:szCs w:val="24"/>
                      <w:lang w:val="en-US" w:eastAsia="zh-CN" w:bidi="ar-SA"/>
                    </w:rPr>
                  </w:pPr>
                  <w:r>
                    <w:rPr>
                      <w:rFonts w:hint="eastAsia" w:ascii="Times New Roman" w:hAnsi="Times New Roman" w:eastAsia="宋体" w:cs="Times New Roman"/>
                      <w:color w:val="auto"/>
                      <w:kern w:val="0"/>
                      <w:sz w:val="21"/>
                      <w:szCs w:val="24"/>
                      <w:lang w:val="en-US" w:eastAsia="zh-CN" w:bidi="ar-SA"/>
                    </w:rPr>
                    <w:t>G</w:t>
                  </w:r>
                  <w:r>
                    <w:rPr>
                      <w:rFonts w:hint="eastAsia" w:cs="Times New Roman"/>
                      <w:color w:val="auto"/>
                      <w:kern w:val="0"/>
                      <w:sz w:val="21"/>
                      <w:szCs w:val="24"/>
                      <w:lang w:val="en-US" w:eastAsia="zh-CN" w:bidi="ar-SA"/>
                    </w:rPr>
                    <w:t>4</w:t>
                  </w:r>
                </w:p>
              </w:tc>
              <w:tc>
                <w:tcPr>
                  <w:tcW w:w="1337" w:type="dxa"/>
                  <w:tcBorders>
                    <w:bottom w:val="single" w:color="auto" w:sz="4" w:space="0"/>
                  </w:tcBorders>
                  <w:vAlign w:val="center"/>
                </w:tcPr>
                <w:p w14:paraId="2ACE1637">
                  <w:pPr>
                    <w:widowControl w:val="0"/>
                    <w:overflowPunct w:val="0"/>
                    <w:adjustRightInd w:val="0"/>
                    <w:snapToGrid w:val="0"/>
                    <w:spacing w:line="240" w:lineRule="auto"/>
                    <w:ind w:firstLine="0" w:firstLineChars="0"/>
                    <w:jc w:val="center"/>
                    <w:textAlignment w:val="baseline"/>
                    <w:rPr>
                      <w:rFonts w:hint="eastAsia" w:ascii="Times New Roman" w:hAnsi="Times New Roman" w:eastAsia="宋体" w:cs="Times New Roman"/>
                      <w:color w:val="auto"/>
                      <w:kern w:val="0"/>
                      <w:sz w:val="21"/>
                      <w:szCs w:val="24"/>
                      <w:lang w:val="en-US" w:eastAsia="zh-CN" w:bidi="ar-SA"/>
                    </w:rPr>
                  </w:pPr>
                  <w:r>
                    <w:rPr>
                      <w:rFonts w:hint="eastAsia" w:ascii="Times New Roman" w:hAnsi="Times New Roman" w:eastAsia="宋体" w:cs="Times New Roman"/>
                      <w:color w:val="auto"/>
                      <w:kern w:val="0"/>
                      <w:sz w:val="21"/>
                      <w:szCs w:val="24"/>
                      <w:lang w:val="en-US" w:eastAsia="zh-CN" w:bidi="ar-SA"/>
                    </w:rPr>
                    <w:t>投料废气</w:t>
                  </w:r>
                </w:p>
              </w:tc>
              <w:tc>
                <w:tcPr>
                  <w:tcW w:w="1672" w:type="dxa"/>
                  <w:tcBorders>
                    <w:bottom w:val="single" w:color="auto" w:sz="4" w:space="0"/>
                  </w:tcBorders>
                  <w:vAlign w:val="center"/>
                </w:tcPr>
                <w:p w14:paraId="1194A096">
                  <w:pPr>
                    <w:widowControl w:val="0"/>
                    <w:overflowPunct w:val="0"/>
                    <w:adjustRightInd w:val="0"/>
                    <w:snapToGrid w:val="0"/>
                    <w:spacing w:line="240" w:lineRule="auto"/>
                    <w:ind w:firstLine="0" w:firstLineChars="0"/>
                    <w:jc w:val="center"/>
                    <w:textAlignment w:val="baseline"/>
                    <w:rPr>
                      <w:rFonts w:ascii="Times New Roman" w:hAnsi="Times New Roman" w:eastAsia="宋体" w:cs="Times New Roman"/>
                      <w:color w:val="auto"/>
                      <w:kern w:val="0"/>
                      <w:sz w:val="21"/>
                      <w:szCs w:val="24"/>
                      <w:lang w:val="en-US" w:eastAsia="zh-CN" w:bidi="ar-SA"/>
                    </w:rPr>
                  </w:pPr>
                  <w:r>
                    <w:rPr>
                      <w:rFonts w:ascii="Times New Roman" w:hAnsi="Times New Roman" w:eastAsia="宋体" w:cs="Times New Roman"/>
                      <w:color w:val="auto"/>
                      <w:kern w:val="0"/>
                      <w:sz w:val="21"/>
                      <w:szCs w:val="24"/>
                      <w:lang w:val="en-US" w:eastAsia="zh-CN" w:bidi="ar-SA"/>
                    </w:rPr>
                    <w:t>颗粒物</w:t>
                  </w:r>
                </w:p>
              </w:tc>
              <w:tc>
                <w:tcPr>
                  <w:tcW w:w="901" w:type="dxa"/>
                  <w:tcBorders>
                    <w:bottom w:val="single" w:color="auto" w:sz="4" w:space="0"/>
                  </w:tcBorders>
                  <w:vAlign w:val="center"/>
                </w:tcPr>
                <w:p w14:paraId="1152C396">
                  <w:pPr>
                    <w:widowControl w:val="0"/>
                    <w:overflowPunct w:val="0"/>
                    <w:adjustRightInd w:val="0"/>
                    <w:snapToGrid w:val="0"/>
                    <w:spacing w:line="240" w:lineRule="auto"/>
                    <w:ind w:firstLine="0" w:firstLineChars="0"/>
                    <w:jc w:val="center"/>
                    <w:textAlignment w:val="baseline"/>
                    <w:rPr>
                      <w:rFonts w:ascii="Times New Roman" w:hAnsi="Times New Roman" w:eastAsia="宋体" w:cs="Times New Roman"/>
                      <w:color w:val="auto"/>
                      <w:kern w:val="0"/>
                      <w:sz w:val="21"/>
                      <w:szCs w:val="24"/>
                      <w:lang w:val="en-US" w:eastAsia="zh-CN" w:bidi="ar-SA"/>
                    </w:rPr>
                  </w:pPr>
                  <w:r>
                    <w:rPr>
                      <w:rFonts w:hint="eastAsia" w:ascii="Times New Roman" w:hAnsi="Times New Roman" w:eastAsia="宋体" w:cs="Times New Roman"/>
                      <w:color w:val="auto"/>
                      <w:kern w:val="0"/>
                      <w:sz w:val="21"/>
                      <w:szCs w:val="24"/>
                      <w:lang w:val="en-US" w:eastAsia="zh-CN" w:bidi="ar-SA"/>
                    </w:rPr>
                    <w:t>连续</w:t>
                  </w:r>
                </w:p>
              </w:tc>
              <w:tc>
                <w:tcPr>
                  <w:tcW w:w="2936" w:type="dxa"/>
                  <w:vMerge w:val="continue"/>
                  <w:tcBorders>
                    <w:left w:val="single" w:color="000000" w:sz="6" w:space="0"/>
                  </w:tcBorders>
                  <w:vAlign w:val="center"/>
                </w:tcPr>
                <w:p w14:paraId="4352AA4D"/>
              </w:tc>
            </w:tr>
            <w:tr w14:paraId="6A6665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trPr>
              <w:tc>
                <w:tcPr>
                  <w:tcW w:w="668" w:type="dxa"/>
                  <w:vMerge w:val="continue"/>
                  <w:vAlign w:val="center"/>
                </w:tcPr>
                <w:p w14:paraId="4CE58129"/>
              </w:tc>
              <w:tc>
                <w:tcPr>
                  <w:tcW w:w="843" w:type="dxa"/>
                  <w:tcBorders>
                    <w:left w:val="single" w:color="000000" w:sz="6" w:space="0"/>
                  </w:tcBorders>
                  <w:vAlign w:val="center"/>
                </w:tcPr>
                <w:p w14:paraId="5847A20D">
                  <w:pPr>
                    <w:widowControl w:val="0"/>
                    <w:overflowPunct w:val="0"/>
                    <w:adjustRightInd w:val="0"/>
                    <w:snapToGrid w:val="0"/>
                    <w:spacing w:line="240" w:lineRule="auto"/>
                    <w:ind w:firstLine="0" w:firstLineChars="0"/>
                    <w:jc w:val="center"/>
                    <w:textAlignment w:val="baseline"/>
                    <w:rPr>
                      <w:rFonts w:ascii="Times New Roman" w:hAnsi="Times New Roman" w:eastAsia="宋体" w:cs="Times New Roman"/>
                      <w:color w:val="auto"/>
                      <w:kern w:val="0"/>
                      <w:sz w:val="21"/>
                      <w:szCs w:val="24"/>
                      <w:lang w:val="en-US" w:eastAsia="zh-CN" w:bidi="ar-SA"/>
                    </w:rPr>
                  </w:pPr>
                  <w:r>
                    <w:rPr>
                      <w:rFonts w:hint="eastAsia" w:ascii="Times New Roman" w:hAnsi="Times New Roman" w:eastAsia="宋体" w:cs="Times New Roman"/>
                      <w:color w:val="auto"/>
                      <w:kern w:val="0"/>
                      <w:sz w:val="21"/>
                      <w:szCs w:val="24"/>
                      <w:lang w:val="en-US" w:eastAsia="zh-CN" w:bidi="ar-SA"/>
                    </w:rPr>
                    <w:t>G</w:t>
                  </w:r>
                  <w:r>
                    <w:rPr>
                      <w:rFonts w:hint="eastAsia" w:cs="Times New Roman"/>
                      <w:color w:val="auto"/>
                      <w:kern w:val="0"/>
                      <w:sz w:val="21"/>
                      <w:szCs w:val="24"/>
                      <w:lang w:val="en-US" w:eastAsia="zh-CN" w:bidi="ar-SA"/>
                    </w:rPr>
                    <w:t>5</w:t>
                  </w:r>
                </w:p>
              </w:tc>
              <w:tc>
                <w:tcPr>
                  <w:tcW w:w="1337" w:type="dxa"/>
                  <w:tcBorders>
                    <w:bottom w:val="single" w:color="auto" w:sz="4" w:space="0"/>
                  </w:tcBorders>
                  <w:vAlign w:val="center"/>
                </w:tcPr>
                <w:p w14:paraId="412CFF88">
                  <w:pPr>
                    <w:widowControl w:val="0"/>
                    <w:overflowPunct w:val="0"/>
                    <w:adjustRightInd w:val="0"/>
                    <w:snapToGrid w:val="0"/>
                    <w:spacing w:line="240" w:lineRule="auto"/>
                    <w:ind w:firstLine="0" w:firstLineChars="0"/>
                    <w:jc w:val="center"/>
                    <w:textAlignment w:val="baseline"/>
                    <w:rPr>
                      <w:rFonts w:hint="eastAsia" w:ascii="Times New Roman" w:hAnsi="Times New Roman" w:eastAsia="宋体" w:cs="Times New Roman"/>
                      <w:color w:val="auto"/>
                      <w:kern w:val="0"/>
                      <w:sz w:val="21"/>
                      <w:szCs w:val="24"/>
                      <w:lang w:val="en-US" w:eastAsia="zh-CN" w:bidi="ar-SA"/>
                    </w:rPr>
                  </w:pPr>
                  <w:r>
                    <w:rPr>
                      <w:rFonts w:hint="eastAsia" w:ascii="Times New Roman" w:hAnsi="Times New Roman" w:eastAsia="宋体" w:cs="Times New Roman"/>
                      <w:color w:val="auto"/>
                      <w:kern w:val="0"/>
                      <w:sz w:val="21"/>
                      <w:szCs w:val="24"/>
                      <w:lang w:val="en-US" w:eastAsia="zh-CN" w:bidi="ar-SA"/>
                    </w:rPr>
                    <w:t>搅拌废气</w:t>
                  </w:r>
                </w:p>
              </w:tc>
              <w:tc>
                <w:tcPr>
                  <w:tcW w:w="1672" w:type="dxa"/>
                  <w:tcBorders>
                    <w:bottom w:val="single" w:color="auto" w:sz="4" w:space="0"/>
                  </w:tcBorders>
                  <w:vAlign w:val="center"/>
                </w:tcPr>
                <w:p w14:paraId="20B3A960">
                  <w:pPr>
                    <w:widowControl w:val="0"/>
                    <w:overflowPunct w:val="0"/>
                    <w:adjustRightInd w:val="0"/>
                    <w:snapToGrid w:val="0"/>
                    <w:spacing w:line="240" w:lineRule="auto"/>
                    <w:ind w:firstLine="0" w:firstLineChars="0"/>
                    <w:jc w:val="center"/>
                    <w:textAlignment w:val="baseline"/>
                    <w:rPr>
                      <w:rFonts w:ascii="Times New Roman" w:hAnsi="Times New Roman" w:eastAsia="宋体" w:cs="Times New Roman"/>
                      <w:color w:val="auto"/>
                      <w:kern w:val="0"/>
                      <w:sz w:val="21"/>
                      <w:szCs w:val="24"/>
                      <w:lang w:val="en-US" w:eastAsia="zh-CN" w:bidi="ar-SA"/>
                    </w:rPr>
                  </w:pPr>
                  <w:r>
                    <w:rPr>
                      <w:rFonts w:ascii="Times New Roman" w:hAnsi="Times New Roman" w:eastAsia="宋体" w:cs="Times New Roman"/>
                      <w:color w:val="auto"/>
                      <w:kern w:val="0"/>
                      <w:sz w:val="21"/>
                      <w:szCs w:val="24"/>
                      <w:lang w:val="en-US" w:eastAsia="zh-CN" w:bidi="ar-SA"/>
                    </w:rPr>
                    <w:t>颗粒物</w:t>
                  </w:r>
                </w:p>
              </w:tc>
              <w:tc>
                <w:tcPr>
                  <w:tcW w:w="901" w:type="dxa"/>
                  <w:tcBorders>
                    <w:bottom w:val="single" w:color="auto" w:sz="4" w:space="0"/>
                  </w:tcBorders>
                  <w:vAlign w:val="center"/>
                </w:tcPr>
                <w:p w14:paraId="1BD8E038">
                  <w:pPr>
                    <w:widowControl w:val="0"/>
                    <w:overflowPunct w:val="0"/>
                    <w:adjustRightInd w:val="0"/>
                    <w:snapToGrid w:val="0"/>
                    <w:spacing w:line="240" w:lineRule="auto"/>
                    <w:ind w:firstLine="0" w:firstLineChars="0"/>
                    <w:jc w:val="center"/>
                    <w:textAlignment w:val="baseline"/>
                    <w:rPr>
                      <w:rFonts w:ascii="Times New Roman" w:hAnsi="Times New Roman" w:eastAsia="宋体" w:cs="Times New Roman"/>
                      <w:color w:val="auto"/>
                      <w:kern w:val="0"/>
                      <w:sz w:val="21"/>
                      <w:szCs w:val="24"/>
                      <w:lang w:val="en-US" w:eastAsia="zh-CN" w:bidi="ar-SA"/>
                    </w:rPr>
                  </w:pPr>
                  <w:r>
                    <w:rPr>
                      <w:rFonts w:hint="eastAsia" w:ascii="Times New Roman" w:hAnsi="Times New Roman" w:eastAsia="宋体" w:cs="Times New Roman"/>
                      <w:color w:val="auto"/>
                      <w:kern w:val="0"/>
                      <w:sz w:val="21"/>
                      <w:szCs w:val="24"/>
                      <w:lang w:val="en-US" w:eastAsia="zh-CN" w:bidi="ar-SA"/>
                    </w:rPr>
                    <w:t>连续</w:t>
                  </w:r>
                </w:p>
              </w:tc>
              <w:tc>
                <w:tcPr>
                  <w:tcW w:w="2936" w:type="dxa"/>
                  <w:vMerge w:val="continue"/>
                  <w:tcBorders>
                    <w:bottom w:val="single" w:color="auto" w:sz="4" w:space="0"/>
                  </w:tcBorders>
                  <w:vAlign w:val="center"/>
                </w:tcPr>
                <w:p w14:paraId="34C73068"/>
              </w:tc>
            </w:tr>
            <w:tr w14:paraId="4C2864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trPr>
              <w:tc>
                <w:tcPr>
                  <w:tcW w:w="668" w:type="dxa"/>
                  <w:vAlign w:val="center"/>
                </w:tcPr>
                <w:p w14:paraId="6437ACD0">
                  <w:pPr>
                    <w:spacing w:line="240" w:lineRule="auto"/>
                    <w:ind w:firstLine="0" w:firstLineChars="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固体废物</w:t>
                  </w:r>
                </w:p>
              </w:tc>
              <w:tc>
                <w:tcPr>
                  <w:tcW w:w="843" w:type="dxa"/>
                  <w:tcBorders>
                    <w:left w:val="single" w:color="000000" w:sz="6" w:space="0"/>
                  </w:tcBorders>
                  <w:vAlign w:val="center"/>
                </w:tcPr>
                <w:p w14:paraId="2727EC74">
                  <w:pPr>
                    <w:spacing w:line="240" w:lineRule="auto"/>
                    <w:ind w:firstLine="0" w:firstLineChars="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S</w:t>
                  </w:r>
                </w:p>
              </w:tc>
              <w:tc>
                <w:tcPr>
                  <w:tcW w:w="1337" w:type="dxa"/>
                  <w:tcBorders>
                    <w:top w:val="single" w:color="auto" w:sz="4" w:space="0"/>
                  </w:tcBorders>
                  <w:vAlign w:val="center"/>
                </w:tcPr>
                <w:p w14:paraId="318EAD89">
                  <w:pPr>
                    <w:widowControl w:val="0"/>
                    <w:overflowPunct w:val="0"/>
                    <w:adjustRightInd w:val="0"/>
                    <w:snapToGrid w:val="0"/>
                    <w:spacing w:line="240" w:lineRule="auto"/>
                    <w:ind w:firstLine="0" w:firstLineChars="0"/>
                    <w:jc w:val="center"/>
                    <w:textAlignment w:val="baseline"/>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治理设施</w:t>
                  </w:r>
                </w:p>
              </w:tc>
              <w:tc>
                <w:tcPr>
                  <w:tcW w:w="1672" w:type="dxa"/>
                  <w:tcBorders>
                    <w:top w:val="single" w:color="auto" w:sz="4" w:space="0"/>
                  </w:tcBorders>
                  <w:vAlign w:val="center"/>
                </w:tcPr>
                <w:p w14:paraId="1549FF0B">
                  <w:pPr>
                    <w:widowControl w:val="0"/>
                    <w:overflowPunct w:val="0"/>
                    <w:adjustRightInd w:val="0"/>
                    <w:snapToGrid w:val="0"/>
                    <w:spacing w:line="240" w:lineRule="auto"/>
                    <w:ind w:firstLine="0" w:firstLineChars="0"/>
                    <w:jc w:val="center"/>
                    <w:textAlignment w:val="baseline"/>
                    <w:rPr>
                      <w:rFonts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除尘灰</w:t>
                  </w:r>
                </w:p>
              </w:tc>
              <w:tc>
                <w:tcPr>
                  <w:tcW w:w="901" w:type="dxa"/>
                  <w:tcBorders>
                    <w:top w:val="single" w:color="auto" w:sz="4" w:space="0"/>
                  </w:tcBorders>
                  <w:vAlign w:val="center"/>
                </w:tcPr>
                <w:p w14:paraId="6957E955">
                  <w:pPr>
                    <w:widowControl w:val="0"/>
                    <w:overflowPunct w:val="0"/>
                    <w:adjustRightInd w:val="0"/>
                    <w:snapToGrid w:val="0"/>
                    <w:spacing w:line="240" w:lineRule="auto"/>
                    <w:ind w:firstLine="0" w:firstLineChars="0"/>
                    <w:jc w:val="center"/>
                    <w:textAlignment w:val="baseline"/>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间断</w:t>
                  </w:r>
                </w:p>
              </w:tc>
              <w:tc>
                <w:tcPr>
                  <w:tcW w:w="2936" w:type="dxa"/>
                  <w:tcBorders>
                    <w:top w:val="single" w:color="auto" w:sz="4" w:space="0"/>
                  </w:tcBorders>
                  <w:vAlign w:val="center"/>
                </w:tcPr>
                <w:p w14:paraId="0C10E362">
                  <w:pPr>
                    <w:widowControl w:val="0"/>
                    <w:overflowPunct w:val="0"/>
                    <w:adjustRightInd w:val="0"/>
                    <w:snapToGrid w:val="0"/>
                    <w:spacing w:line="240" w:lineRule="auto"/>
                    <w:ind w:firstLine="0" w:firstLineChars="0"/>
                    <w:jc w:val="center"/>
                    <w:textAlignment w:val="baseline"/>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回用于生产</w:t>
                  </w:r>
                </w:p>
              </w:tc>
            </w:tr>
          </w:tbl>
          <w:p w14:paraId="4DAF9597">
            <w:pPr>
              <w:widowControl w:val="0"/>
              <w:spacing w:line="360" w:lineRule="auto"/>
              <w:jc w:val="both"/>
              <w:rPr>
                <w:rFonts w:hint="eastAsia"/>
                <w:bCs/>
                <w:color w:val="auto"/>
                <w:szCs w:val="21"/>
                <w:lang w:val="en-US" w:eastAsia="zh-CN"/>
              </w:rPr>
            </w:pPr>
          </w:p>
          <w:p w14:paraId="01504DA7">
            <w:pPr>
              <w:widowControl w:val="0"/>
              <w:spacing w:line="360" w:lineRule="auto"/>
              <w:jc w:val="both"/>
              <w:rPr>
                <w:bCs/>
                <w:color w:val="auto"/>
                <w:szCs w:val="21"/>
                <w:lang w:val="en-US" w:eastAsia="zh-CN"/>
              </w:rPr>
            </w:pPr>
            <w:r>
              <w:rPr>
                <w:rFonts w:hint="eastAsia"/>
                <w:bCs/>
                <w:color w:val="auto"/>
                <w:szCs w:val="21"/>
                <w:lang w:val="en-US" w:eastAsia="zh-CN"/>
              </w:rPr>
              <w:t>挤压造粒生产线：</w:t>
            </w:r>
          </w:p>
          <w:p w14:paraId="60D39B9D">
            <w:pPr>
              <w:jc w:val="center"/>
              <w:rPr>
                <w:rFonts w:hint="eastAsia"/>
                <w:bCs/>
                <w:color w:val="auto"/>
                <w:szCs w:val="21"/>
                <w:lang w:val="en-US" w:eastAsia="zh-CN"/>
              </w:rPr>
            </w:pPr>
            <w:r>
              <w:rPr>
                <w:rFonts w:hint="eastAsia"/>
                <w:bCs/>
                <w:color w:val="auto"/>
                <w:szCs w:val="21"/>
                <w:lang w:val="en-US" w:eastAsia="zh-CN"/>
              </w:rPr>
              <w:drawing>
                <wp:inline distT="0" distB="0" distL="114300" distR="114300">
                  <wp:extent cx="3378200" cy="6600825"/>
                  <wp:effectExtent l="0" t="0" r="1" b="2"/>
                  <wp:docPr id="1047"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 name="图片 12"/>
                          <pic:cNvPicPr>
                            <a:picLocks noChangeAspect="1"/>
                          </pic:cNvPicPr>
                        </pic:nvPicPr>
                        <pic:blipFill>
                          <a:blip r:embed="rId23"/>
                          <a:stretch>
                            <a:fillRect/>
                          </a:stretch>
                        </pic:blipFill>
                        <pic:spPr>
                          <a:xfrm>
                            <a:off x="0" y="0"/>
                            <a:ext cx="3378200" cy="6601459"/>
                          </a:xfrm>
                          <a:prstGeom prst="rect">
                            <a:avLst/>
                          </a:prstGeom>
                          <a:noFill/>
                          <a:ln cap="flat" cmpd="sng">
                            <a:noFill/>
                            <a:prstDash val="solid"/>
                            <a:round/>
                          </a:ln>
                        </pic:spPr>
                      </pic:pic>
                    </a:graphicData>
                  </a:graphic>
                </wp:inline>
              </w:drawing>
            </w:r>
          </w:p>
          <w:p w14:paraId="4151FE6D">
            <w:pPr>
              <w:jc w:val="center"/>
              <w:rPr>
                <w:rFonts w:hint="eastAsia"/>
                <w:bCs/>
                <w:color w:val="auto"/>
                <w:szCs w:val="21"/>
                <w:lang w:val="en-US" w:eastAsia="zh-CN"/>
              </w:rPr>
            </w:pPr>
            <w:r>
              <w:rPr>
                <w:rFonts w:hint="eastAsia"/>
                <w:bCs/>
                <w:color w:val="auto"/>
                <w:szCs w:val="21"/>
                <w:lang w:val="en-US" w:eastAsia="zh-CN"/>
              </w:rPr>
              <w:t xml:space="preserve">                           图例：G 废气、N 噪声、W 废水、S 固废</w:t>
            </w:r>
          </w:p>
          <w:p w14:paraId="232B2A23">
            <w:pPr>
              <w:widowControl w:val="0"/>
              <w:spacing w:line="240" w:lineRule="auto"/>
              <w:ind w:firstLine="0" w:firstLineChars="0"/>
              <w:jc w:val="center"/>
              <w:rPr>
                <w:rFonts w:hint="eastAsia"/>
                <w:bCs/>
                <w:color w:val="auto"/>
                <w:szCs w:val="21"/>
                <w:lang w:val="en-US" w:eastAsia="zh-CN"/>
              </w:rPr>
            </w:pPr>
            <w:r>
              <w:rPr>
                <w:rFonts w:hint="eastAsia" w:ascii="Times New Roman" w:hAnsi="Times New Roman" w:eastAsia="宋体" w:cs="Times New Roman"/>
                <w:b/>
                <w:color w:val="auto"/>
                <w:kern w:val="2"/>
                <w:sz w:val="24"/>
                <w:szCs w:val="21"/>
                <w:lang w:val="en-US" w:eastAsia="zh-CN" w:bidi="ar-SA"/>
              </w:rPr>
              <w:t>图2-</w:t>
            </w:r>
            <w:r>
              <w:rPr>
                <w:rFonts w:hint="eastAsia" w:cs="Times New Roman"/>
                <w:b/>
                <w:color w:val="auto"/>
                <w:kern w:val="2"/>
                <w:sz w:val="24"/>
                <w:szCs w:val="21"/>
                <w:lang w:val="en-US" w:eastAsia="zh-CN" w:bidi="ar-SA"/>
              </w:rPr>
              <w:t>9</w:t>
            </w:r>
            <w:r>
              <w:rPr>
                <w:rFonts w:hint="eastAsia" w:ascii="Times New Roman" w:hAnsi="Times New Roman" w:eastAsia="宋体" w:cs="Times New Roman"/>
                <w:b/>
                <w:color w:val="auto"/>
                <w:kern w:val="2"/>
                <w:sz w:val="24"/>
                <w:szCs w:val="21"/>
                <w:lang w:val="en-US" w:eastAsia="zh-CN" w:bidi="ar-SA"/>
              </w:rPr>
              <w:t xml:space="preserve">  现有挤压造粒生产线工艺流程及排污节点图</w:t>
            </w:r>
          </w:p>
          <w:p w14:paraId="6B716AB1">
            <w:pPr>
              <w:rPr>
                <w:rFonts w:hint="eastAsia"/>
                <w:bCs/>
                <w:color w:val="auto"/>
                <w:szCs w:val="21"/>
              </w:rPr>
            </w:pPr>
            <w:r>
              <w:rPr>
                <w:rFonts w:hint="eastAsia"/>
                <w:bCs/>
                <w:color w:val="auto"/>
                <w:szCs w:val="21"/>
                <w:lang w:val="en-US" w:eastAsia="zh-CN"/>
              </w:rPr>
              <w:t xml:space="preserve">（1）原料抽样检测 </w:t>
            </w:r>
          </w:p>
          <w:p w14:paraId="0B857BA6">
            <w:pPr>
              <w:rPr>
                <w:rFonts w:hint="eastAsia"/>
                <w:bCs/>
                <w:color w:val="auto"/>
                <w:szCs w:val="21"/>
              </w:rPr>
            </w:pPr>
            <w:r>
              <w:rPr>
                <w:rFonts w:hint="eastAsia"/>
                <w:bCs/>
                <w:color w:val="auto"/>
                <w:szCs w:val="21"/>
                <w:lang w:val="en-US" w:eastAsia="zh-CN"/>
              </w:rPr>
              <w:t>外购粉末状原料抽样送至厂区化验室检测主要元素及成份含量是否达到产品标准和生产要求。</w:t>
            </w:r>
          </w:p>
          <w:p w14:paraId="10D2EACA">
            <w:pPr>
              <w:rPr>
                <w:rFonts w:hint="eastAsia"/>
                <w:bCs/>
                <w:color w:val="auto"/>
                <w:szCs w:val="21"/>
              </w:rPr>
            </w:pPr>
            <w:r>
              <w:rPr>
                <w:rFonts w:hint="eastAsia"/>
                <w:bCs/>
                <w:color w:val="auto"/>
                <w:szCs w:val="21"/>
                <w:lang w:val="en-US" w:eastAsia="zh-CN"/>
              </w:rPr>
              <w:t>（2）原辅料准备阶段（投料、第一次破碎、混合搅拌、第二次破碎4道工序简称为“原辅料准备阶段”）</w:t>
            </w:r>
          </w:p>
          <w:p w14:paraId="184D30A7">
            <w:pPr>
              <w:rPr>
                <w:rFonts w:hint="eastAsia"/>
                <w:bCs/>
                <w:color w:val="auto"/>
                <w:szCs w:val="21"/>
              </w:rPr>
            </w:pPr>
            <w:r>
              <w:rPr>
                <w:rFonts w:hint="eastAsia"/>
                <w:bCs/>
                <w:color w:val="auto"/>
                <w:szCs w:val="21"/>
                <w:lang w:val="en-US" w:eastAsia="zh-CN"/>
              </w:rPr>
              <w:t>中微量元素由人工投入投料装置投料口升级改造为3台中微量元素给料机投入投料装置投料口。本次技改项目中微量元素投料量不变，产生的污染物不变。3台中微量元素给料机产生的废气通过“集气罩+软帘”收集，收集后与粉末状原料废气合并。原料由投料装置进入密闭的传送带装置传送至密闭式原料破碎机，破碎机对大颗粒的原辅料进行第一次破碎，破碎后的原辅料经密闭的提升机提升至密闭的传送带，经密闭的传送带传送至密闭式混合送料装置加水搅拌增加湿度，混合后的物料经传送带传送至密闭式破碎机进行第二次破碎，破碎后的物料经传送带转送至密闭式喂料机，准备进入造粒工序。</w:t>
            </w:r>
          </w:p>
          <w:p w14:paraId="56E0E54D">
            <w:pPr>
              <w:rPr>
                <w:rFonts w:hint="eastAsia"/>
                <w:bCs/>
                <w:color w:val="auto"/>
                <w:szCs w:val="21"/>
              </w:rPr>
            </w:pPr>
            <w:r>
              <w:rPr>
                <w:rFonts w:hint="eastAsia"/>
                <w:bCs/>
                <w:color w:val="auto"/>
                <w:szCs w:val="21"/>
                <w:lang w:val="en-US" w:eastAsia="zh-CN"/>
              </w:rPr>
              <w:t xml:space="preserve">（3）挤压造粒及第一次筛分工序 </w:t>
            </w:r>
          </w:p>
          <w:p w14:paraId="7BBFFFBC">
            <w:pPr>
              <w:rPr>
                <w:rFonts w:hint="eastAsia"/>
                <w:bCs/>
                <w:color w:val="auto"/>
                <w:szCs w:val="21"/>
              </w:rPr>
            </w:pPr>
            <w:r>
              <w:rPr>
                <w:rFonts w:hint="eastAsia"/>
                <w:bCs/>
                <w:color w:val="auto"/>
                <w:szCs w:val="21"/>
                <w:lang w:val="en-US" w:eastAsia="zh-CN"/>
              </w:rPr>
              <w:t>原辅料在密闭式喂料机中再一次进行搅拌混合，搅拌均匀后的物料经管路 进入两排12台造粒机造粒，项目造粒机为物理挤压造粒，且12台造粒机设备整体密封。造粒机产生的颗粒状产品经密闭的传送带装置传送至密闭式筛分机，进行第一次筛分。合格的产品经密闭的传送带传送至密闭式烘干设备进行烘干，不合格的产品经另外一条密闭的传送带传送至密闭式破碎机进行破碎回用。</w:t>
            </w:r>
          </w:p>
          <w:p w14:paraId="042B9453">
            <w:pPr>
              <w:rPr>
                <w:rFonts w:hint="eastAsia"/>
                <w:bCs/>
                <w:color w:val="auto"/>
                <w:szCs w:val="21"/>
              </w:rPr>
            </w:pPr>
            <w:r>
              <w:rPr>
                <w:rFonts w:hint="eastAsia"/>
                <w:bCs/>
                <w:color w:val="auto"/>
                <w:szCs w:val="21"/>
                <w:lang w:val="en-US" w:eastAsia="zh-CN"/>
              </w:rPr>
              <w:t xml:space="preserve">（4）烘干工序 </w:t>
            </w:r>
          </w:p>
          <w:p w14:paraId="51BD8AA6">
            <w:pPr>
              <w:rPr>
                <w:rFonts w:hint="eastAsia"/>
                <w:bCs/>
                <w:color w:val="auto"/>
                <w:szCs w:val="21"/>
              </w:rPr>
            </w:pPr>
            <w:r>
              <w:rPr>
                <w:rFonts w:hint="eastAsia"/>
                <w:bCs/>
                <w:color w:val="auto"/>
                <w:szCs w:val="21"/>
                <w:lang w:val="en-US" w:eastAsia="zh-CN"/>
              </w:rPr>
              <w:t>筛分合格的颗粒状产品经密闭的传送带传送至密闭式烘干机，与烘干机连接的天然气热风炉为烘干机提供加热后的燃烧烟气和空气。产品在烘干机中烘干将含水量降至2%以下，烘干机进料口温度为150℃左右，出料口温度为60℃左右。</w:t>
            </w:r>
          </w:p>
          <w:p w14:paraId="6F84602A">
            <w:pPr>
              <w:rPr>
                <w:rFonts w:hint="eastAsia"/>
                <w:bCs/>
                <w:color w:val="auto"/>
                <w:szCs w:val="21"/>
              </w:rPr>
            </w:pPr>
            <w:r>
              <w:rPr>
                <w:rFonts w:hint="eastAsia"/>
                <w:bCs/>
                <w:color w:val="auto"/>
                <w:szCs w:val="21"/>
                <w:lang w:val="en-US" w:eastAsia="zh-CN"/>
              </w:rPr>
              <w:t xml:space="preserve">（5）冷却工序 </w:t>
            </w:r>
          </w:p>
          <w:p w14:paraId="2DF66942">
            <w:pPr>
              <w:rPr>
                <w:rFonts w:hint="eastAsia"/>
                <w:bCs/>
                <w:color w:val="auto"/>
                <w:szCs w:val="21"/>
              </w:rPr>
            </w:pPr>
            <w:r>
              <w:rPr>
                <w:rFonts w:hint="eastAsia"/>
                <w:bCs/>
                <w:color w:val="auto"/>
                <w:szCs w:val="21"/>
                <w:lang w:val="en-US" w:eastAsia="zh-CN"/>
              </w:rPr>
              <w:t>产品经密闭式烘干机烘干后进入密闭式冷却机冷却处理，冷却机使用常温 空气对烘干后的产品进行冷却处理，冷却机出料口温度为40℃左右。</w:t>
            </w:r>
          </w:p>
          <w:p w14:paraId="49926B93">
            <w:pPr>
              <w:rPr>
                <w:rFonts w:hint="eastAsia"/>
                <w:bCs/>
                <w:color w:val="auto"/>
                <w:szCs w:val="21"/>
              </w:rPr>
            </w:pPr>
            <w:r>
              <w:rPr>
                <w:rFonts w:hint="eastAsia"/>
                <w:bCs/>
                <w:color w:val="auto"/>
                <w:szCs w:val="21"/>
                <w:lang w:val="en-US" w:eastAsia="zh-CN"/>
              </w:rPr>
              <w:t xml:space="preserve">（6）筛分、抛光、装袋工序 </w:t>
            </w:r>
          </w:p>
          <w:p w14:paraId="35870CF5">
            <w:pPr>
              <w:rPr>
                <w:rFonts w:hint="eastAsia"/>
                <w:bCs/>
                <w:color w:val="auto"/>
                <w:szCs w:val="21"/>
              </w:rPr>
            </w:pPr>
            <w:r>
              <w:rPr>
                <w:rFonts w:hint="eastAsia"/>
                <w:bCs/>
                <w:color w:val="auto"/>
                <w:szCs w:val="21"/>
                <w:lang w:val="en-US" w:eastAsia="zh-CN"/>
              </w:rPr>
              <w:t>冷却后的物料经密闭提升机进入密闭的筛分机进行第二次筛分，合格的 产品经密闭的传送带传送至进入抛光机抛光，抛光后经密闭的传送带传送至装 袋机装袋待用；不合格的物料经另外一条密闭的传送带传送至破碎机进行破碎 重新造粒。装袋过程会对产品抽样送至化验室化验，检测产品是否合格。</w:t>
            </w:r>
          </w:p>
          <w:p w14:paraId="7EC383DF">
            <w:pPr>
              <w:rPr>
                <w:rFonts w:hint="eastAsia"/>
                <w:bCs/>
                <w:color w:val="auto"/>
                <w:szCs w:val="21"/>
              </w:rPr>
            </w:pPr>
            <w:r>
              <w:rPr>
                <w:rFonts w:hint="eastAsia"/>
                <w:bCs/>
                <w:color w:val="auto"/>
                <w:szCs w:val="21"/>
                <w:lang w:val="en-US" w:eastAsia="zh-CN"/>
              </w:rPr>
              <w:t xml:space="preserve">（7）码垛、入库待用工序 </w:t>
            </w:r>
          </w:p>
          <w:p w14:paraId="7691F9A9">
            <w:pPr>
              <w:rPr>
                <w:rFonts w:hint="eastAsia"/>
                <w:bCs/>
                <w:color w:val="auto"/>
                <w:szCs w:val="21"/>
                <w:lang w:val="en-US" w:eastAsia="zh-CN"/>
              </w:rPr>
            </w:pPr>
            <w:r>
              <w:rPr>
                <w:rFonts w:hint="eastAsia"/>
                <w:bCs/>
                <w:color w:val="auto"/>
                <w:szCs w:val="21"/>
                <w:lang w:val="en-US" w:eastAsia="zh-CN"/>
              </w:rPr>
              <w:t>装袋的产品会由 1 台机器人自动码垛机进行码垛，码垛好的成品由叉车运 送入库等待复混肥生产线使用。</w:t>
            </w:r>
          </w:p>
          <w:p w14:paraId="6366813B">
            <w:pPr>
              <w:pStyle w:val="38"/>
              <w:rPr>
                <w:color w:val="auto"/>
              </w:rPr>
            </w:pPr>
            <w:r>
              <w:rPr>
                <w:color w:val="auto"/>
              </w:rPr>
              <w:t>表2-</w:t>
            </w:r>
            <w:r>
              <w:rPr>
                <w:rFonts w:hint="eastAsia"/>
                <w:color w:val="auto"/>
                <w:lang w:val="en-US" w:eastAsia="zh-CN"/>
              </w:rPr>
              <w:t>14</w:t>
            </w:r>
            <w:r>
              <w:rPr>
                <w:color w:val="auto"/>
              </w:rPr>
              <w:t xml:space="preserve"> </w:t>
            </w:r>
            <w:r>
              <w:rPr>
                <w:rFonts w:hint="eastAsia"/>
                <w:color w:val="auto"/>
              </w:rPr>
              <w:t xml:space="preserve"> 排污</w:t>
            </w:r>
            <w:r>
              <w:rPr>
                <w:color w:val="auto"/>
              </w:rPr>
              <w:t>节点及处理方式一览表</w:t>
            </w:r>
          </w:p>
          <w:tbl>
            <w:tblPr>
              <w:tblStyle w:val="21"/>
              <w:tblpPr w:leftFromText="180" w:rightFromText="180" w:vertAnchor="text" w:tblpXSpec="left" w:tblpY="1"/>
              <w:tblOverlap w:val="never"/>
              <w:tblW w:w="8357"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668"/>
              <w:gridCol w:w="664"/>
              <w:gridCol w:w="1516"/>
              <w:gridCol w:w="1672"/>
              <w:gridCol w:w="901"/>
              <w:gridCol w:w="2936"/>
            </w:tblGrid>
            <w:tr w14:paraId="1D0156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trPr>
              <w:tc>
                <w:tcPr>
                  <w:tcW w:w="668" w:type="dxa"/>
                  <w:vAlign w:val="center"/>
                </w:tcPr>
                <w:p w14:paraId="5891FFE6">
                  <w:pPr>
                    <w:pStyle w:val="36"/>
                    <w:rPr>
                      <w:rFonts w:eastAsia="宋体"/>
                      <w:color w:val="auto"/>
                      <w:kern w:val="2"/>
                      <w:szCs w:val="21"/>
                      <w:lang w:val="en-US" w:eastAsia="zh-CN"/>
                    </w:rPr>
                  </w:pPr>
                  <w:r>
                    <w:rPr>
                      <w:rFonts w:hint="eastAsia"/>
                      <w:color w:val="auto"/>
                      <w:kern w:val="2"/>
                      <w:szCs w:val="21"/>
                      <w:lang w:val="en-US" w:eastAsia="zh-CN"/>
                    </w:rPr>
                    <w:t>项目</w:t>
                  </w:r>
                </w:p>
              </w:tc>
              <w:tc>
                <w:tcPr>
                  <w:tcW w:w="664" w:type="dxa"/>
                  <w:vAlign w:val="center"/>
                </w:tcPr>
                <w:p w14:paraId="55051F9A">
                  <w:pPr>
                    <w:pStyle w:val="36"/>
                    <w:rPr>
                      <w:color w:val="auto"/>
                      <w:kern w:val="2"/>
                      <w:szCs w:val="21"/>
                    </w:rPr>
                  </w:pPr>
                  <w:r>
                    <w:rPr>
                      <w:rFonts w:hint="eastAsia"/>
                      <w:color w:val="auto"/>
                    </w:rPr>
                    <w:t>序号</w:t>
                  </w:r>
                </w:p>
              </w:tc>
              <w:tc>
                <w:tcPr>
                  <w:tcW w:w="1516" w:type="dxa"/>
                  <w:vAlign w:val="center"/>
                </w:tcPr>
                <w:p w14:paraId="0A5DB584">
                  <w:pPr>
                    <w:pStyle w:val="36"/>
                    <w:rPr>
                      <w:color w:val="auto"/>
                      <w:kern w:val="2"/>
                      <w:szCs w:val="21"/>
                    </w:rPr>
                  </w:pPr>
                  <w:r>
                    <w:rPr>
                      <w:rFonts w:hint="eastAsia"/>
                      <w:color w:val="auto"/>
                    </w:rPr>
                    <w:t>污染源</w:t>
                  </w:r>
                </w:p>
              </w:tc>
              <w:tc>
                <w:tcPr>
                  <w:tcW w:w="1672" w:type="dxa"/>
                  <w:vAlign w:val="center"/>
                </w:tcPr>
                <w:p w14:paraId="4F9C3507">
                  <w:pPr>
                    <w:pStyle w:val="36"/>
                    <w:rPr>
                      <w:color w:val="auto"/>
                      <w:kern w:val="2"/>
                      <w:szCs w:val="21"/>
                    </w:rPr>
                  </w:pPr>
                  <w:r>
                    <w:rPr>
                      <w:rFonts w:hint="eastAsia"/>
                      <w:color w:val="auto"/>
                    </w:rPr>
                    <w:t>污染物</w:t>
                  </w:r>
                </w:p>
              </w:tc>
              <w:tc>
                <w:tcPr>
                  <w:tcW w:w="901" w:type="dxa"/>
                  <w:vAlign w:val="center"/>
                </w:tcPr>
                <w:p w14:paraId="1A1004CB">
                  <w:pPr>
                    <w:pStyle w:val="36"/>
                    <w:rPr>
                      <w:color w:val="auto"/>
                    </w:rPr>
                  </w:pPr>
                  <w:r>
                    <w:rPr>
                      <w:rFonts w:hint="eastAsia"/>
                      <w:color w:val="auto"/>
                    </w:rPr>
                    <w:t>排放</w:t>
                  </w:r>
                </w:p>
                <w:p w14:paraId="2C07BC08">
                  <w:pPr>
                    <w:pStyle w:val="36"/>
                    <w:rPr>
                      <w:rFonts w:hint="eastAsia" w:eastAsia="宋体"/>
                      <w:color w:val="auto"/>
                      <w:kern w:val="2"/>
                      <w:szCs w:val="21"/>
                      <w:lang w:eastAsia="zh-CN"/>
                    </w:rPr>
                  </w:pPr>
                  <w:r>
                    <w:rPr>
                      <w:rFonts w:hint="eastAsia"/>
                      <w:color w:val="auto"/>
                      <w:lang w:val="en-US" w:eastAsia="zh-CN"/>
                    </w:rPr>
                    <w:t>特征</w:t>
                  </w:r>
                </w:p>
              </w:tc>
              <w:tc>
                <w:tcPr>
                  <w:tcW w:w="2936" w:type="dxa"/>
                  <w:vAlign w:val="center"/>
                </w:tcPr>
                <w:p w14:paraId="34061D79">
                  <w:pPr>
                    <w:pStyle w:val="36"/>
                    <w:rPr>
                      <w:color w:val="auto"/>
                      <w:kern w:val="2"/>
                      <w:szCs w:val="21"/>
                    </w:rPr>
                  </w:pPr>
                  <w:r>
                    <w:rPr>
                      <w:rFonts w:hint="eastAsia"/>
                      <w:color w:val="auto"/>
                    </w:rPr>
                    <w:t>治理措施</w:t>
                  </w:r>
                </w:p>
              </w:tc>
            </w:tr>
            <w:tr w14:paraId="3CDEE6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trPr>
              <w:tc>
                <w:tcPr>
                  <w:tcW w:w="668" w:type="dxa"/>
                  <w:vMerge w:val="restart"/>
                  <w:vAlign w:val="center"/>
                </w:tcPr>
                <w:p w14:paraId="1833C573">
                  <w:pPr>
                    <w:pStyle w:val="36"/>
                    <w:rPr>
                      <w:color w:val="auto"/>
                    </w:rPr>
                  </w:pPr>
                  <w:r>
                    <w:rPr>
                      <w:rFonts w:hint="eastAsia"/>
                      <w:color w:val="auto"/>
                    </w:rPr>
                    <w:t>废气</w:t>
                  </w:r>
                </w:p>
              </w:tc>
              <w:tc>
                <w:tcPr>
                  <w:tcW w:w="664" w:type="dxa"/>
                  <w:tcBorders>
                    <w:left w:val="single" w:color="000000" w:sz="6" w:space="0"/>
                  </w:tcBorders>
                  <w:vAlign w:val="center"/>
                </w:tcPr>
                <w:p w14:paraId="006BB388">
                  <w:pPr>
                    <w:pStyle w:val="36"/>
                    <w:rPr>
                      <w:rFonts w:hint="eastAsia" w:eastAsia="宋体"/>
                      <w:color w:val="auto"/>
                      <w:lang w:val="en-US" w:eastAsia="zh-CN"/>
                    </w:rPr>
                  </w:pPr>
                  <w:r>
                    <w:rPr>
                      <w:rFonts w:hint="eastAsia"/>
                      <w:color w:val="auto"/>
                    </w:rPr>
                    <w:t>G</w:t>
                  </w:r>
                  <w:r>
                    <w:rPr>
                      <w:rFonts w:hint="eastAsia"/>
                      <w:color w:val="auto"/>
                      <w:lang w:val="en-US" w:eastAsia="zh-CN"/>
                    </w:rPr>
                    <w:t>1</w:t>
                  </w:r>
                </w:p>
              </w:tc>
              <w:tc>
                <w:tcPr>
                  <w:tcW w:w="1516" w:type="dxa"/>
                  <w:tcBorders>
                    <w:bottom w:val="single" w:color="auto" w:sz="4" w:space="0"/>
                  </w:tcBorders>
                  <w:vAlign w:val="center"/>
                </w:tcPr>
                <w:p w14:paraId="7D62688E">
                  <w:pPr>
                    <w:pStyle w:val="36"/>
                    <w:rPr>
                      <w:rFonts w:eastAsia="宋体"/>
                      <w:color w:val="auto"/>
                      <w:lang w:val="en-US" w:eastAsia="zh-CN"/>
                    </w:rPr>
                  </w:pPr>
                  <w:r>
                    <w:rPr>
                      <w:rFonts w:hint="eastAsia"/>
                      <w:color w:val="auto"/>
                      <w:lang w:val="en-US" w:eastAsia="zh-CN"/>
                    </w:rPr>
                    <w:t>投料废气</w:t>
                  </w:r>
                </w:p>
              </w:tc>
              <w:tc>
                <w:tcPr>
                  <w:tcW w:w="1672" w:type="dxa"/>
                  <w:tcBorders>
                    <w:bottom w:val="single" w:color="auto" w:sz="4" w:space="0"/>
                  </w:tcBorders>
                  <w:vAlign w:val="center"/>
                </w:tcPr>
                <w:p w14:paraId="209D2024">
                  <w:pPr>
                    <w:pStyle w:val="36"/>
                    <w:rPr>
                      <w:rFonts w:eastAsia="宋体"/>
                      <w:color w:val="auto"/>
                      <w:lang w:val="en-US" w:eastAsia="zh-CN"/>
                    </w:rPr>
                  </w:pPr>
                  <w:r>
                    <w:rPr>
                      <w:color w:val="auto"/>
                    </w:rPr>
                    <w:t>颗粒物</w:t>
                  </w:r>
                  <w:r>
                    <w:rPr>
                      <w:rFonts w:hint="eastAsia"/>
                      <w:color w:val="auto"/>
                      <w:lang w:eastAsia="zh-CN"/>
                    </w:rPr>
                    <w:t>、</w:t>
                  </w:r>
                  <w:r>
                    <w:rPr>
                      <w:rFonts w:hint="eastAsia"/>
                      <w:color w:val="auto"/>
                      <w:lang w:val="en-US" w:eastAsia="zh-CN"/>
                    </w:rPr>
                    <w:t>氨、臭气浓度</w:t>
                  </w:r>
                </w:p>
              </w:tc>
              <w:tc>
                <w:tcPr>
                  <w:tcW w:w="901" w:type="dxa"/>
                  <w:tcBorders>
                    <w:bottom w:val="single" w:color="auto" w:sz="4" w:space="0"/>
                  </w:tcBorders>
                  <w:vAlign w:val="center"/>
                </w:tcPr>
                <w:p w14:paraId="629A862D">
                  <w:pPr>
                    <w:pStyle w:val="36"/>
                    <w:rPr>
                      <w:rFonts w:hint="eastAsia" w:eastAsia="宋体"/>
                      <w:color w:val="auto"/>
                      <w:lang w:val="en-US" w:eastAsia="zh-CN"/>
                    </w:rPr>
                  </w:pPr>
                  <w:r>
                    <w:rPr>
                      <w:rFonts w:hint="eastAsia"/>
                      <w:color w:val="auto"/>
                      <w:lang w:val="en-US" w:eastAsia="zh-CN"/>
                    </w:rPr>
                    <w:t>间歇</w:t>
                  </w:r>
                </w:p>
              </w:tc>
              <w:tc>
                <w:tcPr>
                  <w:tcW w:w="2936" w:type="dxa"/>
                  <w:vMerge w:val="restart"/>
                  <w:tcBorders>
                    <w:left w:val="single" w:color="000000" w:sz="6" w:space="0"/>
                  </w:tcBorders>
                  <w:shd w:val="clear" w:color="auto" w:fill="auto"/>
                  <w:vAlign w:val="center"/>
                </w:tcPr>
                <w:p w14:paraId="2F53A43C">
                  <w:pPr>
                    <w:pStyle w:val="36"/>
                    <w:ind w:firstLine="0"/>
                    <w:rPr>
                      <w:rFonts w:eastAsia="宋体"/>
                      <w:color w:val="auto"/>
                      <w:lang w:val="en-US" w:eastAsia="zh-CN"/>
                    </w:rPr>
                  </w:pPr>
                  <w:r>
                    <w:rPr>
                      <w:rFonts w:hint="eastAsia"/>
                      <w:color w:val="auto"/>
                      <w:lang w:val="en-US" w:eastAsia="zh-CN"/>
                    </w:rPr>
                    <w:t>投料废气由集气罩+软帘收集，其他废气由密闭管道收集经旋风除尘器TA001+袋式除尘器TA002+15m排气筒P2</w:t>
                  </w:r>
                </w:p>
              </w:tc>
            </w:tr>
            <w:tr w14:paraId="2E8972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trPr>
              <w:tc>
                <w:tcPr>
                  <w:tcW w:w="668" w:type="dxa"/>
                  <w:vMerge w:val="continue"/>
                  <w:vAlign w:val="center"/>
                </w:tcPr>
                <w:p w14:paraId="64E105CA"/>
              </w:tc>
              <w:tc>
                <w:tcPr>
                  <w:tcW w:w="664" w:type="dxa"/>
                  <w:tcBorders>
                    <w:left w:val="single" w:color="000000" w:sz="6" w:space="0"/>
                  </w:tcBorders>
                  <w:vAlign w:val="center"/>
                </w:tcPr>
                <w:p w14:paraId="54D6A108">
                  <w:pPr>
                    <w:pStyle w:val="36"/>
                    <w:rPr>
                      <w:rFonts w:hint="eastAsia" w:eastAsia="宋体"/>
                      <w:color w:val="auto"/>
                      <w:lang w:val="en-US" w:eastAsia="zh-CN"/>
                    </w:rPr>
                  </w:pPr>
                  <w:r>
                    <w:rPr>
                      <w:rFonts w:hint="eastAsia"/>
                      <w:color w:val="auto"/>
                    </w:rPr>
                    <w:t>G</w:t>
                  </w:r>
                  <w:r>
                    <w:rPr>
                      <w:rFonts w:hint="eastAsia"/>
                      <w:color w:val="auto"/>
                      <w:lang w:val="en-US" w:eastAsia="zh-CN"/>
                    </w:rPr>
                    <w:t>2</w:t>
                  </w:r>
                </w:p>
              </w:tc>
              <w:tc>
                <w:tcPr>
                  <w:tcW w:w="1516" w:type="dxa"/>
                  <w:tcBorders>
                    <w:bottom w:val="single" w:color="auto" w:sz="4" w:space="0"/>
                  </w:tcBorders>
                  <w:vAlign w:val="center"/>
                </w:tcPr>
                <w:p w14:paraId="6668B5EC">
                  <w:pPr>
                    <w:pStyle w:val="36"/>
                    <w:rPr>
                      <w:rFonts w:hint="eastAsia" w:eastAsia="宋体"/>
                      <w:color w:val="auto"/>
                      <w:lang w:val="en-US" w:eastAsia="zh-CN"/>
                    </w:rPr>
                  </w:pPr>
                  <w:r>
                    <w:rPr>
                      <w:rFonts w:hint="eastAsia"/>
                      <w:color w:val="auto"/>
                      <w:lang w:val="en-US" w:eastAsia="zh-CN"/>
                    </w:rPr>
                    <w:t>第一次破碎工序废气</w:t>
                  </w:r>
                </w:p>
              </w:tc>
              <w:tc>
                <w:tcPr>
                  <w:tcW w:w="1672" w:type="dxa"/>
                  <w:tcBorders>
                    <w:bottom w:val="single" w:color="auto" w:sz="4" w:space="0"/>
                  </w:tcBorders>
                  <w:vAlign w:val="center"/>
                </w:tcPr>
                <w:p w14:paraId="6A4B10CF">
                  <w:pPr>
                    <w:pStyle w:val="36"/>
                    <w:rPr>
                      <w:color w:val="auto"/>
                    </w:rPr>
                  </w:pPr>
                  <w:r>
                    <w:rPr>
                      <w:color w:val="auto"/>
                    </w:rPr>
                    <w:t>颗粒物</w:t>
                  </w:r>
                  <w:r>
                    <w:rPr>
                      <w:rFonts w:hint="eastAsia"/>
                      <w:color w:val="auto"/>
                      <w:lang w:eastAsia="zh-CN"/>
                    </w:rPr>
                    <w:t>、</w:t>
                  </w:r>
                  <w:r>
                    <w:rPr>
                      <w:rFonts w:hint="eastAsia"/>
                      <w:color w:val="auto"/>
                      <w:lang w:val="en-US" w:eastAsia="zh-CN"/>
                    </w:rPr>
                    <w:t>氨、臭气浓度</w:t>
                  </w:r>
                </w:p>
              </w:tc>
              <w:tc>
                <w:tcPr>
                  <w:tcW w:w="901" w:type="dxa"/>
                  <w:tcBorders>
                    <w:bottom w:val="single" w:color="auto" w:sz="4" w:space="0"/>
                  </w:tcBorders>
                  <w:vAlign w:val="center"/>
                </w:tcPr>
                <w:p w14:paraId="329D3AEE">
                  <w:pPr>
                    <w:pStyle w:val="36"/>
                    <w:rPr>
                      <w:rFonts w:hint="eastAsia" w:eastAsia="宋体"/>
                      <w:color w:val="auto"/>
                      <w:lang w:val="en-US" w:eastAsia="zh-CN"/>
                    </w:rPr>
                  </w:pPr>
                  <w:r>
                    <w:rPr>
                      <w:rFonts w:hint="eastAsia"/>
                      <w:color w:val="auto"/>
                      <w:lang w:val="en-US" w:eastAsia="zh-CN"/>
                    </w:rPr>
                    <w:t>连续</w:t>
                  </w:r>
                </w:p>
              </w:tc>
              <w:tc>
                <w:tcPr>
                  <w:tcW w:w="2936" w:type="dxa"/>
                  <w:vMerge w:val="continue"/>
                  <w:tcBorders>
                    <w:left w:val="single" w:color="000000" w:sz="6" w:space="0"/>
                  </w:tcBorders>
                  <w:vAlign w:val="center"/>
                </w:tcPr>
                <w:p w14:paraId="662D3A58"/>
              </w:tc>
            </w:tr>
            <w:tr w14:paraId="269048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trPr>
              <w:tc>
                <w:tcPr>
                  <w:tcW w:w="668" w:type="dxa"/>
                  <w:vMerge w:val="continue"/>
                  <w:vAlign w:val="center"/>
                </w:tcPr>
                <w:p w14:paraId="579BCA79"/>
              </w:tc>
              <w:tc>
                <w:tcPr>
                  <w:tcW w:w="664" w:type="dxa"/>
                  <w:tcBorders>
                    <w:left w:val="single" w:color="000000" w:sz="6" w:space="0"/>
                  </w:tcBorders>
                  <w:vAlign w:val="center"/>
                </w:tcPr>
                <w:p w14:paraId="31FB598C">
                  <w:pPr>
                    <w:pStyle w:val="36"/>
                    <w:rPr>
                      <w:rFonts w:hint="eastAsia" w:eastAsia="宋体"/>
                      <w:color w:val="auto"/>
                      <w:lang w:val="en-US" w:eastAsia="zh-CN"/>
                    </w:rPr>
                  </w:pPr>
                  <w:r>
                    <w:rPr>
                      <w:rFonts w:hint="eastAsia"/>
                      <w:color w:val="auto"/>
                    </w:rPr>
                    <w:t>G</w:t>
                  </w:r>
                  <w:r>
                    <w:rPr>
                      <w:rFonts w:hint="eastAsia"/>
                      <w:color w:val="auto"/>
                      <w:lang w:val="en-US" w:eastAsia="zh-CN"/>
                    </w:rPr>
                    <w:t>3</w:t>
                  </w:r>
                </w:p>
              </w:tc>
              <w:tc>
                <w:tcPr>
                  <w:tcW w:w="1516" w:type="dxa"/>
                  <w:tcBorders>
                    <w:bottom w:val="single" w:color="auto" w:sz="4" w:space="0"/>
                  </w:tcBorders>
                  <w:vAlign w:val="center"/>
                </w:tcPr>
                <w:p w14:paraId="33002E48">
                  <w:pPr>
                    <w:pStyle w:val="36"/>
                    <w:rPr>
                      <w:rFonts w:hint="eastAsia" w:eastAsia="宋体"/>
                      <w:color w:val="auto"/>
                      <w:lang w:val="en-US" w:eastAsia="zh-CN"/>
                    </w:rPr>
                  </w:pPr>
                  <w:r>
                    <w:rPr>
                      <w:rFonts w:hint="eastAsia"/>
                      <w:color w:val="auto"/>
                      <w:lang w:val="en-US" w:eastAsia="zh-CN"/>
                    </w:rPr>
                    <w:t>第二次破碎工序废气</w:t>
                  </w:r>
                </w:p>
              </w:tc>
              <w:tc>
                <w:tcPr>
                  <w:tcW w:w="1672" w:type="dxa"/>
                  <w:tcBorders>
                    <w:bottom w:val="single" w:color="auto" w:sz="4" w:space="0"/>
                  </w:tcBorders>
                  <w:vAlign w:val="center"/>
                </w:tcPr>
                <w:p w14:paraId="4A141967">
                  <w:pPr>
                    <w:pStyle w:val="36"/>
                    <w:rPr>
                      <w:color w:val="auto"/>
                    </w:rPr>
                  </w:pPr>
                  <w:r>
                    <w:rPr>
                      <w:color w:val="auto"/>
                    </w:rPr>
                    <w:t>颗粒物</w:t>
                  </w:r>
                  <w:r>
                    <w:rPr>
                      <w:rFonts w:hint="eastAsia"/>
                      <w:color w:val="auto"/>
                      <w:lang w:eastAsia="zh-CN"/>
                    </w:rPr>
                    <w:t>、</w:t>
                  </w:r>
                  <w:r>
                    <w:rPr>
                      <w:rFonts w:hint="eastAsia"/>
                      <w:color w:val="auto"/>
                      <w:lang w:val="en-US" w:eastAsia="zh-CN"/>
                    </w:rPr>
                    <w:t>氨、臭气浓度</w:t>
                  </w:r>
                </w:p>
              </w:tc>
              <w:tc>
                <w:tcPr>
                  <w:tcW w:w="901" w:type="dxa"/>
                  <w:tcBorders>
                    <w:bottom w:val="single" w:color="auto" w:sz="4" w:space="0"/>
                  </w:tcBorders>
                  <w:vAlign w:val="center"/>
                </w:tcPr>
                <w:p w14:paraId="2518CA10">
                  <w:pPr>
                    <w:pStyle w:val="36"/>
                    <w:rPr>
                      <w:color w:val="auto"/>
                    </w:rPr>
                  </w:pPr>
                  <w:r>
                    <w:rPr>
                      <w:rFonts w:hint="eastAsia"/>
                      <w:color w:val="auto"/>
                      <w:lang w:val="en-US" w:eastAsia="zh-CN"/>
                    </w:rPr>
                    <w:t>连续</w:t>
                  </w:r>
                </w:p>
              </w:tc>
              <w:tc>
                <w:tcPr>
                  <w:tcW w:w="2936" w:type="dxa"/>
                  <w:vMerge w:val="continue"/>
                  <w:tcBorders>
                    <w:left w:val="single" w:color="000000" w:sz="6" w:space="0"/>
                  </w:tcBorders>
                  <w:vAlign w:val="center"/>
                </w:tcPr>
                <w:p w14:paraId="15622CFE"/>
              </w:tc>
            </w:tr>
            <w:tr w14:paraId="0ADB5C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trPr>
              <w:tc>
                <w:tcPr>
                  <w:tcW w:w="668" w:type="dxa"/>
                  <w:vMerge w:val="continue"/>
                  <w:vAlign w:val="center"/>
                </w:tcPr>
                <w:p w14:paraId="28DB9CF9"/>
              </w:tc>
              <w:tc>
                <w:tcPr>
                  <w:tcW w:w="664" w:type="dxa"/>
                  <w:tcBorders>
                    <w:left w:val="single" w:color="000000" w:sz="6" w:space="0"/>
                  </w:tcBorders>
                  <w:vAlign w:val="center"/>
                </w:tcPr>
                <w:p w14:paraId="102D43F1">
                  <w:pPr>
                    <w:pStyle w:val="36"/>
                    <w:rPr>
                      <w:rFonts w:hint="eastAsia" w:eastAsia="宋体"/>
                      <w:color w:val="auto"/>
                      <w:lang w:val="en-US" w:eastAsia="zh-CN"/>
                    </w:rPr>
                  </w:pPr>
                  <w:r>
                    <w:rPr>
                      <w:rFonts w:hint="eastAsia"/>
                      <w:color w:val="auto"/>
                    </w:rPr>
                    <w:t>G</w:t>
                  </w:r>
                  <w:r>
                    <w:rPr>
                      <w:rFonts w:hint="eastAsia"/>
                      <w:color w:val="auto"/>
                      <w:lang w:val="en-US" w:eastAsia="zh-CN"/>
                    </w:rPr>
                    <w:t>4</w:t>
                  </w:r>
                </w:p>
              </w:tc>
              <w:tc>
                <w:tcPr>
                  <w:tcW w:w="1516" w:type="dxa"/>
                  <w:tcBorders>
                    <w:bottom w:val="single" w:color="auto" w:sz="4" w:space="0"/>
                  </w:tcBorders>
                  <w:vAlign w:val="center"/>
                </w:tcPr>
                <w:p w14:paraId="35ABFD9C">
                  <w:pPr>
                    <w:pStyle w:val="36"/>
                    <w:rPr>
                      <w:rFonts w:hint="eastAsia" w:eastAsia="宋体"/>
                      <w:color w:val="auto"/>
                      <w:lang w:eastAsia="zh-CN"/>
                    </w:rPr>
                  </w:pPr>
                  <w:r>
                    <w:rPr>
                      <w:rFonts w:hint="eastAsia"/>
                      <w:color w:val="auto"/>
                      <w:lang w:val="en-US" w:eastAsia="zh-CN"/>
                    </w:rPr>
                    <w:t>挤压造粒工序废气</w:t>
                  </w:r>
                </w:p>
              </w:tc>
              <w:tc>
                <w:tcPr>
                  <w:tcW w:w="1672" w:type="dxa"/>
                  <w:tcBorders>
                    <w:bottom w:val="single" w:color="auto" w:sz="4" w:space="0"/>
                  </w:tcBorders>
                  <w:vAlign w:val="center"/>
                </w:tcPr>
                <w:p w14:paraId="73C60CE9">
                  <w:pPr>
                    <w:pStyle w:val="36"/>
                    <w:rPr>
                      <w:rFonts w:eastAsia="宋体"/>
                      <w:color w:val="auto"/>
                      <w:lang w:val="en-US" w:eastAsia="zh-CN"/>
                    </w:rPr>
                  </w:pPr>
                  <w:r>
                    <w:rPr>
                      <w:rFonts w:eastAsia="宋体"/>
                      <w:color w:val="auto"/>
                      <w:lang w:val="en-US" w:eastAsia="zh-CN"/>
                    </w:rPr>
                    <w:t>颗粒物、氨、臭气浓度</w:t>
                  </w:r>
                </w:p>
              </w:tc>
              <w:tc>
                <w:tcPr>
                  <w:tcW w:w="901" w:type="dxa"/>
                  <w:tcBorders>
                    <w:bottom w:val="single" w:color="auto" w:sz="4" w:space="0"/>
                  </w:tcBorders>
                  <w:vAlign w:val="center"/>
                </w:tcPr>
                <w:p w14:paraId="76F735CE">
                  <w:pPr>
                    <w:pStyle w:val="36"/>
                    <w:rPr>
                      <w:color w:val="auto"/>
                    </w:rPr>
                  </w:pPr>
                  <w:r>
                    <w:rPr>
                      <w:rFonts w:hint="eastAsia"/>
                      <w:color w:val="auto"/>
                      <w:lang w:val="en-US" w:eastAsia="zh-CN"/>
                    </w:rPr>
                    <w:t>连续</w:t>
                  </w:r>
                </w:p>
              </w:tc>
              <w:tc>
                <w:tcPr>
                  <w:tcW w:w="2936" w:type="dxa"/>
                  <w:vMerge w:val="continue"/>
                  <w:tcBorders>
                    <w:left w:val="single" w:color="000000" w:sz="6" w:space="0"/>
                  </w:tcBorders>
                  <w:vAlign w:val="center"/>
                </w:tcPr>
                <w:p w14:paraId="357D804E"/>
              </w:tc>
            </w:tr>
            <w:tr w14:paraId="09E36C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trPr>
              <w:tc>
                <w:tcPr>
                  <w:tcW w:w="668" w:type="dxa"/>
                  <w:vMerge w:val="continue"/>
                  <w:vAlign w:val="center"/>
                </w:tcPr>
                <w:p w14:paraId="7F1833A0"/>
              </w:tc>
              <w:tc>
                <w:tcPr>
                  <w:tcW w:w="664" w:type="dxa"/>
                  <w:tcBorders>
                    <w:left w:val="single" w:color="000000" w:sz="6" w:space="0"/>
                  </w:tcBorders>
                  <w:vAlign w:val="center"/>
                </w:tcPr>
                <w:p w14:paraId="27183E4D">
                  <w:pPr>
                    <w:pStyle w:val="36"/>
                    <w:rPr>
                      <w:rFonts w:hint="eastAsia" w:eastAsia="宋体"/>
                      <w:color w:val="auto"/>
                      <w:lang w:val="en-US" w:eastAsia="zh-CN"/>
                    </w:rPr>
                  </w:pPr>
                  <w:r>
                    <w:rPr>
                      <w:rFonts w:hint="eastAsia"/>
                      <w:color w:val="auto"/>
                    </w:rPr>
                    <w:t>G</w:t>
                  </w:r>
                  <w:r>
                    <w:rPr>
                      <w:rFonts w:hint="eastAsia"/>
                      <w:color w:val="auto"/>
                      <w:lang w:val="en-US" w:eastAsia="zh-CN"/>
                    </w:rPr>
                    <w:t>5</w:t>
                  </w:r>
                </w:p>
              </w:tc>
              <w:tc>
                <w:tcPr>
                  <w:tcW w:w="1516" w:type="dxa"/>
                  <w:tcBorders>
                    <w:bottom w:val="single" w:color="auto" w:sz="4" w:space="0"/>
                  </w:tcBorders>
                  <w:vAlign w:val="center"/>
                </w:tcPr>
                <w:p w14:paraId="2DFFCED2">
                  <w:pPr>
                    <w:pStyle w:val="36"/>
                    <w:rPr>
                      <w:color w:val="auto"/>
                      <w:lang w:val="en-US" w:eastAsia="zh-CN"/>
                    </w:rPr>
                  </w:pPr>
                  <w:r>
                    <w:rPr>
                      <w:rFonts w:hint="eastAsia"/>
                      <w:color w:val="auto"/>
                      <w:lang w:val="en-US" w:eastAsia="zh-CN"/>
                    </w:rPr>
                    <w:t>第一次筛分废气</w:t>
                  </w:r>
                </w:p>
              </w:tc>
              <w:tc>
                <w:tcPr>
                  <w:tcW w:w="1672" w:type="dxa"/>
                  <w:tcBorders>
                    <w:bottom w:val="single" w:color="auto" w:sz="4" w:space="0"/>
                  </w:tcBorders>
                  <w:vAlign w:val="center"/>
                </w:tcPr>
                <w:p w14:paraId="1DEE8BC3">
                  <w:pPr>
                    <w:pStyle w:val="36"/>
                    <w:rPr>
                      <w:color w:val="auto"/>
                    </w:rPr>
                  </w:pPr>
                  <w:r>
                    <w:rPr>
                      <w:color w:val="auto"/>
                    </w:rPr>
                    <w:t>颗粒物</w:t>
                  </w:r>
                  <w:r>
                    <w:rPr>
                      <w:rFonts w:hint="eastAsia"/>
                      <w:color w:val="auto"/>
                      <w:lang w:eastAsia="zh-CN"/>
                    </w:rPr>
                    <w:t>、</w:t>
                  </w:r>
                  <w:r>
                    <w:rPr>
                      <w:rFonts w:hint="eastAsia"/>
                      <w:color w:val="auto"/>
                      <w:lang w:val="en-US" w:eastAsia="zh-CN"/>
                    </w:rPr>
                    <w:t>氨、臭气浓度</w:t>
                  </w:r>
                </w:p>
              </w:tc>
              <w:tc>
                <w:tcPr>
                  <w:tcW w:w="901" w:type="dxa"/>
                  <w:tcBorders>
                    <w:bottom w:val="single" w:color="auto" w:sz="4" w:space="0"/>
                  </w:tcBorders>
                  <w:vAlign w:val="center"/>
                </w:tcPr>
                <w:p w14:paraId="0C803862">
                  <w:pPr>
                    <w:pStyle w:val="36"/>
                    <w:rPr>
                      <w:color w:val="auto"/>
                    </w:rPr>
                  </w:pPr>
                  <w:r>
                    <w:rPr>
                      <w:rFonts w:hint="eastAsia"/>
                      <w:color w:val="auto"/>
                      <w:lang w:val="en-US" w:eastAsia="zh-CN"/>
                    </w:rPr>
                    <w:t>连续</w:t>
                  </w:r>
                </w:p>
              </w:tc>
              <w:tc>
                <w:tcPr>
                  <w:tcW w:w="2936" w:type="dxa"/>
                  <w:vMerge w:val="continue"/>
                  <w:tcBorders>
                    <w:bottom w:val="single" w:color="auto" w:sz="4" w:space="0"/>
                  </w:tcBorders>
                  <w:vAlign w:val="center"/>
                </w:tcPr>
                <w:p w14:paraId="1131B734"/>
              </w:tc>
            </w:tr>
            <w:tr w14:paraId="7544F8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trPr>
              <w:tc>
                <w:tcPr>
                  <w:tcW w:w="668" w:type="dxa"/>
                  <w:vMerge w:val="continue"/>
                  <w:vAlign w:val="center"/>
                </w:tcPr>
                <w:p w14:paraId="349CFFF6"/>
              </w:tc>
              <w:tc>
                <w:tcPr>
                  <w:tcW w:w="664" w:type="dxa"/>
                  <w:tcBorders>
                    <w:left w:val="single" w:color="000000" w:sz="6" w:space="0"/>
                  </w:tcBorders>
                  <w:vAlign w:val="center"/>
                </w:tcPr>
                <w:p w14:paraId="4D5CA1F6">
                  <w:pPr>
                    <w:pStyle w:val="36"/>
                    <w:rPr>
                      <w:rFonts w:hint="eastAsia" w:eastAsia="宋体"/>
                      <w:color w:val="auto"/>
                      <w:lang w:val="en-US" w:eastAsia="zh-CN"/>
                    </w:rPr>
                  </w:pPr>
                  <w:r>
                    <w:rPr>
                      <w:rFonts w:hint="eastAsia"/>
                      <w:color w:val="auto"/>
                    </w:rPr>
                    <w:t>G</w:t>
                  </w:r>
                  <w:r>
                    <w:rPr>
                      <w:rFonts w:hint="eastAsia"/>
                      <w:color w:val="auto"/>
                      <w:lang w:val="en-US" w:eastAsia="zh-CN"/>
                    </w:rPr>
                    <w:t>6</w:t>
                  </w:r>
                </w:p>
              </w:tc>
              <w:tc>
                <w:tcPr>
                  <w:tcW w:w="1516" w:type="dxa"/>
                  <w:tcBorders>
                    <w:bottom w:val="single" w:color="auto" w:sz="4" w:space="0"/>
                  </w:tcBorders>
                  <w:vAlign w:val="center"/>
                </w:tcPr>
                <w:p w14:paraId="46F25F4B">
                  <w:pPr>
                    <w:pStyle w:val="36"/>
                    <w:rPr>
                      <w:color w:val="auto"/>
                      <w:lang w:val="en-US" w:eastAsia="zh-CN"/>
                    </w:rPr>
                  </w:pPr>
                  <w:r>
                    <w:rPr>
                      <w:rFonts w:hint="eastAsia"/>
                      <w:color w:val="auto"/>
                      <w:lang w:val="en-US" w:eastAsia="zh-CN"/>
                    </w:rPr>
                    <w:t>烘干废气</w:t>
                  </w:r>
                </w:p>
              </w:tc>
              <w:tc>
                <w:tcPr>
                  <w:tcW w:w="1672" w:type="dxa"/>
                  <w:tcBorders>
                    <w:bottom w:val="single" w:color="auto" w:sz="4" w:space="0"/>
                  </w:tcBorders>
                  <w:vAlign w:val="center"/>
                </w:tcPr>
                <w:p w14:paraId="7323BC01">
                  <w:pPr>
                    <w:pStyle w:val="36"/>
                    <w:rPr>
                      <w:color w:val="auto"/>
                      <w:lang w:val="en-US"/>
                    </w:rPr>
                  </w:pPr>
                  <w:r>
                    <w:rPr>
                      <w:color w:val="auto"/>
                    </w:rPr>
                    <w:t>颗粒物</w:t>
                  </w:r>
                  <w:r>
                    <w:rPr>
                      <w:rFonts w:hint="eastAsia"/>
                      <w:color w:val="auto"/>
                      <w:lang w:eastAsia="zh-CN"/>
                    </w:rPr>
                    <w:t>、</w:t>
                  </w:r>
                  <w:r>
                    <w:rPr>
                      <w:rFonts w:hint="eastAsia"/>
                      <w:color w:val="auto"/>
                      <w:lang w:val="en-US" w:eastAsia="zh-CN"/>
                    </w:rPr>
                    <w:t>氨、臭气浓度</w:t>
                  </w:r>
                </w:p>
              </w:tc>
              <w:tc>
                <w:tcPr>
                  <w:tcW w:w="901" w:type="dxa"/>
                  <w:tcBorders>
                    <w:bottom w:val="single" w:color="auto" w:sz="4" w:space="0"/>
                  </w:tcBorders>
                  <w:vAlign w:val="center"/>
                </w:tcPr>
                <w:p w14:paraId="4CA4F982">
                  <w:pPr>
                    <w:pStyle w:val="36"/>
                    <w:rPr>
                      <w:color w:val="auto"/>
                    </w:rPr>
                  </w:pPr>
                  <w:r>
                    <w:rPr>
                      <w:rFonts w:hint="eastAsia"/>
                      <w:color w:val="auto"/>
                      <w:lang w:val="en-US" w:eastAsia="zh-CN"/>
                    </w:rPr>
                    <w:t>连续</w:t>
                  </w:r>
                </w:p>
              </w:tc>
              <w:tc>
                <w:tcPr>
                  <w:tcW w:w="2936" w:type="dxa"/>
                  <w:vMerge w:val="restart"/>
                  <w:tcBorders>
                    <w:top w:val="single" w:color="auto" w:sz="4" w:space="0"/>
                  </w:tcBorders>
                  <w:shd w:val="clear" w:color="auto" w:fill="auto"/>
                  <w:vAlign w:val="center"/>
                </w:tcPr>
                <w:p w14:paraId="34E7A285">
                  <w:pPr>
                    <w:pStyle w:val="36"/>
                    <w:ind w:firstLine="0"/>
                    <w:rPr>
                      <w:rFonts w:hint="eastAsia"/>
                      <w:color w:val="auto"/>
                      <w:lang w:val="en-US" w:eastAsia="zh-CN"/>
                    </w:rPr>
                  </w:pPr>
                  <w:r>
                    <w:rPr>
                      <w:rFonts w:hint="eastAsia"/>
                      <w:color w:val="auto"/>
                      <w:lang w:val="en-US" w:eastAsia="zh-CN"/>
                    </w:rPr>
                    <w:t>管道收集经旋风除尘器TA002+袋式除尘器TA003+旋转吸附机+水喷淋塔+15m排气筒P3</w:t>
                  </w:r>
                </w:p>
              </w:tc>
            </w:tr>
            <w:tr w14:paraId="194F4E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trPr>
              <w:tc>
                <w:tcPr>
                  <w:tcW w:w="668" w:type="dxa"/>
                  <w:vMerge w:val="continue"/>
                  <w:vAlign w:val="center"/>
                </w:tcPr>
                <w:p w14:paraId="36525F56"/>
              </w:tc>
              <w:tc>
                <w:tcPr>
                  <w:tcW w:w="664" w:type="dxa"/>
                  <w:tcBorders>
                    <w:left w:val="single" w:color="000000" w:sz="6" w:space="0"/>
                  </w:tcBorders>
                  <w:vAlign w:val="center"/>
                </w:tcPr>
                <w:p w14:paraId="3BDDB68A">
                  <w:pPr>
                    <w:pStyle w:val="36"/>
                    <w:rPr>
                      <w:rFonts w:hint="eastAsia" w:eastAsia="宋体"/>
                      <w:color w:val="auto"/>
                      <w:lang w:val="en-US" w:eastAsia="zh-CN"/>
                    </w:rPr>
                  </w:pPr>
                  <w:r>
                    <w:rPr>
                      <w:rFonts w:hint="eastAsia"/>
                      <w:color w:val="auto"/>
                    </w:rPr>
                    <w:t>G</w:t>
                  </w:r>
                  <w:r>
                    <w:rPr>
                      <w:rFonts w:hint="eastAsia"/>
                      <w:color w:val="auto"/>
                      <w:lang w:val="en-US" w:eastAsia="zh-CN"/>
                    </w:rPr>
                    <w:t>7</w:t>
                  </w:r>
                </w:p>
              </w:tc>
              <w:tc>
                <w:tcPr>
                  <w:tcW w:w="1516" w:type="dxa"/>
                  <w:tcBorders>
                    <w:bottom w:val="single" w:color="auto" w:sz="4" w:space="0"/>
                  </w:tcBorders>
                  <w:vAlign w:val="center"/>
                </w:tcPr>
                <w:p w14:paraId="6D1823BC">
                  <w:pPr>
                    <w:pStyle w:val="36"/>
                    <w:rPr>
                      <w:color w:val="auto"/>
                      <w:lang w:val="en-US" w:eastAsia="zh-CN"/>
                    </w:rPr>
                  </w:pPr>
                  <w:r>
                    <w:rPr>
                      <w:rFonts w:hint="eastAsia"/>
                      <w:color w:val="auto"/>
                      <w:lang w:val="en-US" w:eastAsia="zh-CN"/>
                    </w:rPr>
                    <w:t>燃烧烟气</w:t>
                  </w:r>
                </w:p>
              </w:tc>
              <w:tc>
                <w:tcPr>
                  <w:tcW w:w="1672" w:type="dxa"/>
                  <w:tcBorders>
                    <w:bottom w:val="single" w:color="auto" w:sz="4" w:space="0"/>
                  </w:tcBorders>
                  <w:vAlign w:val="center"/>
                </w:tcPr>
                <w:p w14:paraId="09E16618">
                  <w:pPr>
                    <w:pStyle w:val="36"/>
                    <w:rPr>
                      <w:color w:val="auto"/>
                      <w:lang w:val="en-US"/>
                    </w:rPr>
                  </w:pPr>
                  <w:r>
                    <w:rPr>
                      <w:rFonts w:hint="eastAsia"/>
                      <w:color w:val="auto"/>
                      <w:lang w:val="en-US" w:eastAsia="zh-CN"/>
                    </w:rPr>
                    <w:t>二氧化硫、氮氧化物、烟气黑度、颗粒物</w:t>
                  </w:r>
                </w:p>
              </w:tc>
              <w:tc>
                <w:tcPr>
                  <w:tcW w:w="901" w:type="dxa"/>
                  <w:tcBorders>
                    <w:bottom w:val="single" w:color="auto" w:sz="4" w:space="0"/>
                  </w:tcBorders>
                  <w:vAlign w:val="center"/>
                </w:tcPr>
                <w:p w14:paraId="0F99B72A">
                  <w:pPr>
                    <w:pStyle w:val="36"/>
                    <w:rPr>
                      <w:color w:val="auto"/>
                    </w:rPr>
                  </w:pPr>
                  <w:r>
                    <w:rPr>
                      <w:rFonts w:hint="eastAsia"/>
                      <w:color w:val="auto"/>
                      <w:lang w:val="en-US" w:eastAsia="zh-CN"/>
                    </w:rPr>
                    <w:t>连续</w:t>
                  </w:r>
                </w:p>
              </w:tc>
              <w:tc>
                <w:tcPr>
                  <w:tcW w:w="2936" w:type="dxa"/>
                  <w:vMerge w:val="continue"/>
                  <w:tcBorders>
                    <w:bottom w:val="single" w:color="auto" w:sz="4" w:space="0"/>
                  </w:tcBorders>
                  <w:vAlign w:val="center"/>
                </w:tcPr>
                <w:p w14:paraId="2C6E84C1"/>
              </w:tc>
            </w:tr>
            <w:tr w14:paraId="2D6BB8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trPr>
              <w:tc>
                <w:tcPr>
                  <w:tcW w:w="668" w:type="dxa"/>
                  <w:vMerge w:val="continue"/>
                  <w:vAlign w:val="center"/>
                </w:tcPr>
                <w:p w14:paraId="29E53651"/>
              </w:tc>
              <w:tc>
                <w:tcPr>
                  <w:tcW w:w="664" w:type="dxa"/>
                  <w:tcBorders>
                    <w:left w:val="single" w:color="000000" w:sz="6" w:space="0"/>
                  </w:tcBorders>
                  <w:vAlign w:val="center"/>
                </w:tcPr>
                <w:p w14:paraId="206B337B">
                  <w:pPr>
                    <w:pStyle w:val="36"/>
                    <w:rPr>
                      <w:rFonts w:hint="eastAsia" w:eastAsia="宋体"/>
                      <w:color w:val="auto"/>
                      <w:lang w:val="en-US" w:eastAsia="zh-CN"/>
                    </w:rPr>
                  </w:pPr>
                  <w:r>
                    <w:rPr>
                      <w:rFonts w:hint="eastAsia"/>
                      <w:color w:val="auto"/>
                    </w:rPr>
                    <w:t>G</w:t>
                  </w:r>
                  <w:r>
                    <w:rPr>
                      <w:rFonts w:hint="eastAsia"/>
                      <w:color w:val="auto"/>
                      <w:lang w:val="en-US" w:eastAsia="zh-CN"/>
                    </w:rPr>
                    <w:t>8</w:t>
                  </w:r>
                </w:p>
              </w:tc>
              <w:tc>
                <w:tcPr>
                  <w:tcW w:w="1516" w:type="dxa"/>
                  <w:tcBorders>
                    <w:bottom w:val="single" w:color="auto" w:sz="4" w:space="0"/>
                  </w:tcBorders>
                  <w:vAlign w:val="center"/>
                </w:tcPr>
                <w:p w14:paraId="7D87D0E9">
                  <w:pPr>
                    <w:pStyle w:val="36"/>
                    <w:rPr>
                      <w:color w:val="auto"/>
                      <w:lang w:val="en-US" w:eastAsia="zh-CN"/>
                    </w:rPr>
                  </w:pPr>
                  <w:r>
                    <w:rPr>
                      <w:rFonts w:hint="eastAsia"/>
                      <w:color w:val="auto"/>
                      <w:lang w:val="en-US" w:eastAsia="zh-CN"/>
                    </w:rPr>
                    <w:t>冷却工序废气</w:t>
                  </w:r>
                </w:p>
              </w:tc>
              <w:tc>
                <w:tcPr>
                  <w:tcW w:w="1672" w:type="dxa"/>
                  <w:tcBorders>
                    <w:bottom w:val="single" w:color="auto" w:sz="4" w:space="0"/>
                  </w:tcBorders>
                  <w:vAlign w:val="center"/>
                </w:tcPr>
                <w:p w14:paraId="4A146D11">
                  <w:pPr>
                    <w:pStyle w:val="36"/>
                    <w:rPr>
                      <w:color w:val="auto"/>
                    </w:rPr>
                  </w:pPr>
                  <w:r>
                    <w:rPr>
                      <w:color w:val="auto"/>
                    </w:rPr>
                    <w:t>颗粒物</w:t>
                  </w:r>
                  <w:r>
                    <w:rPr>
                      <w:rFonts w:hint="eastAsia"/>
                      <w:color w:val="auto"/>
                      <w:lang w:eastAsia="zh-CN"/>
                    </w:rPr>
                    <w:t>、</w:t>
                  </w:r>
                  <w:r>
                    <w:rPr>
                      <w:rFonts w:hint="eastAsia"/>
                      <w:color w:val="auto"/>
                      <w:lang w:val="en-US" w:eastAsia="zh-CN"/>
                    </w:rPr>
                    <w:t>氨、臭气浓度</w:t>
                  </w:r>
                </w:p>
              </w:tc>
              <w:tc>
                <w:tcPr>
                  <w:tcW w:w="901" w:type="dxa"/>
                  <w:tcBorders>
                    <w:bottom w:val="single" w:color="auto" w:sz="4" w:space="0"/>
                  </w:tcBorders>
                  <w:vAlign w:val="center"/>
                </w:tcPr>
                <w:p w14:paraId="20A53550">
                  <w:pPr>
                    <w:pStyle w:val="36"/>
                    <w:rPr>
                      <w:color w:val="auto"/>
                    </w:rPr>
                  </w:pPr>
                  <w:r>
                    <w:rPr>
                      <w:rFonts w:hint="eastAsia"/>
                      <w:color w:val="auto"/>
                      <w:lang w:val="en-US" w:eastAsia="zh-CN"/>
                    </w:rPr>
                    <w:t>连续</w:t>
                  </w:r>
                </w:p>
              </w:tc>
              <w:tc>
                <w:tcPr>
                  <w:tcW w:w="2936" w:type="dxa"/>
                  <w:vMerge w:val="restart"/>
                  <w:tcBorders>
                    <w:top w:val="single" w:color="auto" w:sz="4" w:space="0"/>
                  </w:tcBorders>
                  <w:shd w:val="clear" w:color="auto" w:fill="auto"/>
                  <w:vAlign w:val="center"/>
                </w:tcPr>
                <w:p w14:paraId="1DA4B9A2">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lang w:val="en-US" w:eastAsia="zh-CN"/>
                    </w:rPr>
                    <w:t>装袋工序废气由集气罩+软帘，其他废气由密闭管道收集经旋风除尘器TA001+袋式除尘器TA002+15m排气筒P2</w:t>
                  </w:r>
                </w:p>
              </w:tc>
            </w:tr>
            <w:tr w14:paraId="23C8C2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trPr>
              <w:tc>
                <w:tcPr>
                  <w:tcW w:w="668" w:type="dxa"/>
                  <w:vMerge w:val="continue"/>
                  <w:vAlign w:val="center"/>
                </w:tcPr>
                <w:p w14:paraId="63E4B7D6"/>
              </w:tc>
              <w:tc>
                <w:tcPr>
                  <w:tcW w:w="664" w:type="dxa"/>
                  <w:tcBorders>
                    <w:left w:val="single" w:color="000000" w:sz="6" w:space="0"/>
                  </w:tcBorders>
                  <w:vAlign w:val="center"/>
                </w:tcPr>
                <w:p w14:paraId="39090BA6">
                  <w:pPr>
                    <w:pStyle w:val="36"/>
                    <w:rPr>
                      <w:rFonts w:hint="eastAsia" w:eastAsia="宋体"/>
                      <w:color w:val="auto"/>
                      <w:lang w:val="en-US" w:eastAsia="zh-CN"/>
                    </w:rPr>
                  </w:pPr>
                  <w:r>
                    <w:rPr>
                      <w:rFonts w:hint="eastAsia"/>
                      <w:color w:val="auto"/>
                    </w:rPr>
                    <w:t>G</w:t>
                  </w:r>
                  <w:r>
                    <w:rPr>
                      <w:rFonts w:hint="eastAsia"/>
                      <w:color w:val="auto"/>
                      <w:lang w:val="en-US" w:eastAsia="zh-CN"/>
                    </w:rPr>
                    <w:t>9</w:t>
                  </w:r>
                </w:p>
              </w:tc>
              <w:tc>
                <w:tcPr>
                  <w:tcW w:w="1516" w:type="dxa"/>
                  <w:tcBorders>
                    <w:bottom w:val="single" w:color="auto" w:sz="4" w:space="0"/>
                  </w:tcBorders>
                  <w:vAlign w:val="center"/>
                </w:tcPr>
                <w:p w14:paraId="271503E6">
                  <w:pPr>
                    <w:pStyle w:val="36"/>
                    <w:rPr>
                      <w:rFonts w:hint="eastAsia"/>
                      <w:color w:val="auto"/>
                      <w:lang w:val="en-US" w:eastAsia="zh-CN"/>
                    </w:rPr>
                  </w:pPr>
                  <w:r>
                    <w:rPr>
                      <w:rFonts w:hint="eastAsia"/>
                      <w:color w:val="auto"/>
                      <w:lang w:val="en-US" w:eastAsia="zh-CN"/>
                    </w:rPr>
                    <w:t>第二次筛分废气</w:t>
                  </w:r>
                </w:p>
              </w:tc>
              <w:tc>
                <w:tcPr>
                  <w:tcW w:w="1672" w:type="dxa"/>
                  <w:tcBorders>
                    <w:bottom w:val="single" w:color="auto" w:sz="4" w:space="0"/>
                  </w:tcBorders>
                  <w:vAlign w:val="center"/>
                </w:tcPr>
                <w:p w14:paraId="7722CDF8">
                  <w:pPr>
                    <w:pStyle w:val="36"/>
                    <w:rPr>
                      <w:color w:val="auto"/>
                    </w:rPr>
                  </w:pPr>
                  <w:r>
                    <w:rPr>
                      <w:color w:val="auto"/>
                    </w:rPr>
                    <w:t>颗粒物</w:t>
                  </w:r>
                  <w:r>
                    <w:rPr>
                      <w:rFonts w:hint="eastAsia"/>
                      <w:color w:val="auto"/>
                      <w:lang w:eastAsia="zh-CN"/>
                    </w:rPr>
                    <w:t>、</w:t>
                  </w:r>
                  <w:r>
                    <w:rPr>
                      <w:rFonts w:hint="eastAsia"/>
                      <w:color w:val="auto"/>
                      <w:lang w:val="en-US" w:eastAsia="zh-CN"/>
                    </w:rPr>
                    <w:t>氨、臭气浓度</w:t>
                  </w:r>
                </w:p>
              </w:tc>
              <w:tc>
                <w:tcPr>
                  <w:tcW w:w="901" w:type="dxa"/>
                  <w:tcBorders>
                    <w:bottom w:val="single" w:color="auto" w:sz="4" w:space="0"/>
                  </w:tcBorders>
                  <w:vAlign w:val="center"/>
                </w:tcPr>
                <w:p w14:paraId="54BE23F2">
                  <w:pPr>
                    <w:pStyle w:val="36"/>
                    <w:rPr>
                      <w:color w:val="auto"/>
                    </w:rPr>
                  </w:pPr>
                  <w:r>
                    <w:rPr>
                      <w:rFonts w:hint="eastAsia"/>
                      <w:color w:val="auto"/>
                      <w:lang w:val="en-US" w:eastAsia="zh-CN"/>
                    </w:rPr>
                    <w:t>连续</w:t>
                  </w:r>
                </w:p>
              </w:tc>
              <w:tc>
                <w:tcPr>
                  <w:tcW w:w="2936" w:type="dxa"/>
                  <w:vMerge w:val="continue"/>
                  <w:tcBorders>
                    <w:left w:val="single" w:color="000000" w:sz="6" w:space="0"/>
                  </w:tcBorders>
                  <w:vAlign w:val="center"/>
                </w:tcPr>
                <w:p w14:paraId="1EF5B3EC"/>
              </w:tc>
            </w:tr>
            <w:tr w14:paraId="4D876C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trPr>
              <w:tc>
                <w:tcPr>
                  <w:tcW w:w="668" w:type="dxa"/>
                  <w:vMerge w:val="continue"/>
                  <w:vAlign w:val="center"/>
                </w:tcPr>
                <w:p w14:paraId="6CCD02C1"/>
              </w:tc>
              <w:tc>
                <w:tcPr>
                  <w:tcW w:w="664" w:type="dxa"/>
                  <w:tcBorders>
                    <w:left w:val="single" w:color="000000" w:sz="6" w:space="0"/>
                  </w:tcBorders>
                  <w:vAlign w:val="center"/>
                </w:tcPr>
                <w:p w14:paraId="700B4F77">
                  <w:pPr>
                    <w:pStyle w:val="36"/>
                    <w:rPr>
                      <w:rFonts w:eastAsia="宋体"/>
                      <w:color w:val="auto"/>
                      <w:lang w:val="en-US" w:eastAsia="zh-CN"/>
                    </w:rPr>
                  </w:pPr>
                  <w:r>
                    <w:rPr>
                      <w:rFonts w:hint="eastAsia"/>
                      <w:color w:val="auto"/>
                    </w:rPr>
                    <w:t>G</w:t>
                  </w:r>
                  <w:r>
                    <w:rPr>
                      <w:rFonts w:hint="eastAsia"/>
                      <w:color w:val="auto"/>
                      <w:lang w:val="en-US" w:eastAsia="zh-CN"/>
                    </w:rPr>
                    <w:t>10</w:t>
                  </w:r>
                </w:p>
              </w:tc>
              <w:tc>
                <w:tcPr>
                  <w:tcW w:w="1516" w:type="dxa"/>
                  <w:tcBorders>
                    <w:bottom w:val="single" w:color="auto" w:sz="4" w:space="0"/>
                  </w:tcBorders>
                  <w:vAlign w:val="center"/>
                </w:tcPr>
                <w:p w14:paraId="6160A84B">
                  <w:pPr>
                    <w:pStyle w:val="36"/>
                    <w:rPr>
                      <w:color w:val="auto"/>
                      <w:lang w:val="en-US" w:eastAsia="zh-CN"/>
                    </w:rPr>
                  </w:pPr>
                  <w:r>
                    <w:rPr>
                      <w:rFonts w:hint="eastAsia"/>
                      <w:color w:val="auto"/>
                      <w:lang w:val="en-US" w:eastAsia="zh-CN"/>
                    </w:rPr>
                    <w:t>抛光工序废气</w:t>
                  </w:r>
                </w:p>
              </w:tc>
              <w:tc>
                <w:tcPr>
                  <w:tcW w:w="1672" w:type="dxa"/>
                  <w:tcBorders>
                    <w:bottom w:val="single" w:color="auto" w:sz="4" w:space="0"/>
                  </w:tcBorders>
                  <w:vAlign w:val="center"/>
                </w:tcPr>
                <w:p w14:paraId="6DAC41C7">
                  <w:pPr>
                    <w:pStyle w:val="36"/>
                    <w:rPr>
                      <w:color w:val="auto"/>
                    </w:rPr>
                  </w:pPr>
                  <w:r>
                    <w:rPr>
                      <w:color w:val="auto"/>
                    </w:rPr>
                    <w:t>颗粒物</w:t>
                  </w:r>
                  <w:r>
                    <w:rPr>
                      <w:rFonts w:hint="eastAsia"/>
                      <w:color w:val="auto"/>
                      <w:lang w:eastAsia="zh-CN"/>
                    </w:rPr>
                    <w:t>、</w:t>
                  </w:r>
                  <w:r>
                    <w:rPr>
                      <w:rFonts w:hint="eastAsia"/>
                      <w:color w:val="auto"/>
                      <w:lang w:val="en-US" w:eastAsia="zh-CN"/>
                    </w:rPr>
                    <w:t>氨、臭气浓度</w:t>
                  </w:r>
                </w:p>
              </w:tc>
              <w:tc>
                <w:tcPr>
                  <w:tcW w:w="901" w:type="dxa"/>
                  <w:tcBorders>
                    <w:bottom w:val="single" w:color="auto" w:sz="4" w:space="0"/>
                  </w:tcBorders>
                  <w:vAlign w:val="center"/>
                </w:tcPr>
                <w:p w14:paraId="0AFEEC01">
                  <w:pPr>
                    <w:pStyle w:val="36"/>
                    <w:rPr>
                      <w:color w:val="auto"/>
                    </w:rPr>
                  </w:pPr>
                  <w:r>
                    <w:rPr>
                      <w:rFonts w:hint="eastAsia"/>
                      <w:color w:val="auto"/>
                      <w:lang w:val="en-US" w:eastAsia="zh-CN"/>
                    </w:rPr>
                    <w:t>连续</w:t>
                  </w:r>
                </w:p>
              </w:tc>
              <w:tc>
                <w:tcPr>
                  <w:tcW w:w="2936" w:type="dxa"/>
                  <w:vMerge w:val="continue"/>
                  <w:tcBorders>
                    <w:left w:val="single" w:color="000000" w:sz="6" w:space="0"/>
                  </w:tcBorders>
                  <w:vAlign w:val="center"/>
                </w:tcPr>
                <w:p w14:paraId="3F23FB61"/>
              </w:tc>
            </w:tr>
            <w:tr w14:paraId="4CA610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trPr>
              <w:tc>
                <w:tcPr>
                  <w:tcW w:w="668" w:type="dxa"/>
                  <w:vMerge w:val="continue"/>
                  <w:vAlign w:val="center"/>
                </w:tcPr>
                <w:p w14:paraId="602CFE51"/>
              </w:tc>
              <w:tc>
                <w:tcPr>
                  <w:tcW w:w="664" w:type="dxa"/>
                  <w:tcBorders>
                    <w:left w:val="single" w:color="000000" w:sz="6" w:space="0"/>
                  </w:tcBorders>
                  <w:vAlign w:val="center"/>
                </w:tcPr>
                <w:p w14:paraId="16FB9852">
                  <w:pPr>
                    <w:pStyle w:val="36"/>
                    <w:rPr>
                      <w:rFonts w:eastAsia="宋体"/>
                      <w:color w:val="auto"/>
                      <w:lang w:val="en-US" w:eastAsia="zh-CN"/>
                    </w:rPr>
                  </w:pPr>
                  <w:r>
                    <w:rPr>
                      <w:rFonts w:hint="eastAsia"/>
                      <w:color w:val="auto"/>
                    </w:rPr>
                    <w:t>G</w:t>
                  </w:r>
                  <w:r>
                    <w:rPr>
                      <w:rFonts w:hint="eastAsia"/>
                      <w:color w:val="auto"/>
                      <w:lang w:val="en-US" w:eastAsia="zh-CN"/>
                    </w:rPr>
                    <w:t>11</w:t>
                  </w:r>
                </w:p>
              </w:tc>
              <w:tc>
                <w:tcPr>
                  <w:tcW w:w="1516" w:type="dxa"/>
                  <w:tcBorders>
                    <w:bottom w:val="single" w:color="auto" w:sz="4" w:space="0"/>
                  </w:tcBorders>
                  <w:vAlign w:val="center"/>
                </w:tcPr>
                <w:p w14:paraId="68BF0B5F">
                  <w:pPr>
                    <w:pStyle w:val="36"/>
                    <w:rPr>
                      <w:rFonts w:eastAsia="宋体"/>
                      <w:color w:val="auto"/>
                      <w:lang w:val="en-US" w:eastAsia="zh-CN"/>
                    </w:rPr>
                  </w:pPr>
                  <w:r>
                    <w:rPr>
                      <w:rFonts w:hint="eastAsia"/>
                      <w:color w:val="auto"/>
                      <w:lang w:val="en-US" w:eastAsia="zh-CN"/>
                    </w:rPr>
                    <w:t>袋装工序废气</w:t>
                  </w:r>
                </w:p>
              </w:tc>
              <w:tc>
                <w:tcPr>
                  <w:tcW w:w="1672" w:type="dxa"/>
                  <w:tcBorders>
                    <w:bottom w:val="single" w:color="auto" w:sz="4" w:space="0"/>
                  </w:tcBorders>
                  <w:vAlign w:val="center"/>
                </w:tcPr>
                <w:p w14:paraId="36160C38">
                  <w:pPr>
                    <w:pStyle w:val="36"/>
                    <w:rPr>
                      <w:rFonts w:eastAsia="宋体"/>
                      <w:color w:val="auto"/>
                      <w:lang w:val="en-US" w:eastAsia="zh-CN"/>
                    </w:rPr>
                  </w:pPr>
                  <w:r>
                    <w:rPr>
                      <w:rFonts w:hint="eastAsia"/>
                      <w:color w:val="auto"/>
                      <w:lang w:val="en-US" w:eastAsia="zh-CN"/>
                    </w:rPr>
                    <w:t>颗粒物、氨、臭气浓度</w:t>
                  </w:r>
                </w:p>
              </w:tc>
              <w:tc>
                <w:tcPr>
                  <w:tcW w:w="901" w:type="dxa"/>
                  <w:tcBorders>
                    <w:bottom w:val="single" w:color="auto" w:sz="4" w:space="0"/>
                  </w:tcBorders>
                  <w:vAlign w:val="center"/>
                </w:tcPr>
                <w:p w14:paraId="7EBF5BFD">
                  <w:pPr>
                    <w:pStyle w:val="36"/>
                    <w:rPr>
                      <w:color w:val="auto"/>
                    </w:rPr>
                  </w:pPr>
                  <w:r>
                    <w:rPr>
                      <w:rFonts w:hint="eastAsia"/>
                      <w:color w:val="auto"/>
                      <w:lang w:val="en-US" w:eastAsia="zh-CN"/>
                    </w:rPr>
                    <w:t>连续</w:t>
                  </w:r>
                </w:p>
              </w:tc>
              <w:tc>
                <w:tcPr>
                  <w:tcW w:w="2936" w:type="dxa"/>
                  <w:vMerge w:val="continue"/>
                  <w:tcBorders>
                    <w:bottom w:val="single" w:color="auto" w:sz="4" w:space="0"/>
                  </w:tcBorders>
                  <w:vAlign w:val="center"/>
                </w:tcPr>
                <w:p w14:paraId="511D3D40"/>
              </w:tc>
            </w:tr>
            <w:tr w14:paraId="73B683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trPr>
              <w:tc>
                <w:tcPr>
                  <w:tcW w:w="668" w:type="dxa"/>
                  <w:vMerge w:val="restart"/>
                  <w:vAlign w:val="center"/>
                </w:tcPr>
                <w:p w14:paraId="792A828E">
                  <w:pPr>
                    <w:pStyle w:val="36"/>
                    <w:rPr>
                      <w:color w:val="auto"/>
                      <w:kern w:val="2"/>
                      <w:szCs w:val="21"/>
                    </w:rPr>
                  </w:pPr>
                  <w:r>
                    <w:rPr>
                      <w:rFonts w:hint="eastAsia"/>
                      <w:color w:val="auto"/>
                    </w:rPr>
                    <w:t>噪声</w:t>
                  </w:r>
                </w:p>
              </w:tc>
              <w:tc>
                <w:tcPr>
                  <w:tcW w:w="664" w:type="dxa"/>
                  <w:tcBorders>
                    <w:left w:val="single" w:color="000000" w:sz="6" w:space="0"/>
                  </w:tcBorders>
                  <w:vAlign w:val="center"/>
                </w:tcPr>
                <w:p w14:paraId="7DF40D6D">
                  <w:pPr>
                    <w:pStyle w:val="36"/>
                    <w:rPr>
                      <w:rFonts w:eastAsia="宋体"/>
                      <w:color w:val="auto"/>
                      <w:kern w:val="2"/>
                      <w:szCs w:val="21"/>
                      <w:lang w:val="en-US" w:eastAsia="zh-CN"/>
                    </w:rPr>
                  </w:pPr>
                  <w:r>
                    <w:rPr>
                      <w:rFonts w:hint="eastAsia"/>
                      <w:color w:val="auto"/>
                    </w:rPr>
                    <w:t>N</w:t>
                  </w:r>
                  <w:r>
                    <w:rPr>
                      <w:rFonts w:hint="eastAsia"/>
                      <w:color w:val="auto"/>
                      <w:lang w:val="en-US" w:eastAsia="zh-CN"/>
                    </w:rPr>
                    <w:t>1</w:t>
                  </w:r>
                </w:p>
              </w:tc>
              <w:tc>
                <w:tcPr>
                  <w:tcW w:w="1516" w:type="dxa"/>
                  <w:tcBorders>
                    <w:left w:val="single" w:color="000000" w:sz="6" w:space="0"/>
                  </w:tcBorders>
                  <w:vAlign w:val="center"/>
                </w:tcPr>
                <w:p w14:paraId="4D61CDE5">
                  <w:pPr>
                    <w:pStyle w:val="36"/>
                    <w:rPr>
                      <w:color w:val="auto"/>
                      <w:kern w:val="2"/>
                      <w:szCs w:val="21"/>
                    </w:rPr>
                  </w:pPr>
                  <w:r>
                    <w:rPr>
                      <w:rFonts w:hint="eastAsia"/>
                      <w:color w:val="auto"/>
                      <w:lang w:val="en-US" w:eastAsia="zh-CN"/>
                    </w:rPr>
                    <w:t>密闭破碎机</w:t>
                  </w:r>
                </w:p>
              </w:tc>
              <w:tc>
                <w:tcPr>
                  <w:tcW w:w="1672" w:type="dxa"/>
                  <w:vMerge w:val="restart"/>
                  <w:tcBorders>
                    <w:left w:val="single" w:color="000000" w:sz="6" w:space="0"/>
                  </w:tcBorders>
                  <w:vAlign w:val="center"/>
                </w:tcPr>
                <w:p w14:paraId="78FDD3F8">
                  <w:pPr>
                    <w:pStyle w:val="36"/>
                    <w:rPr>
                      <w:rFonts w:hint="eastAsia" w:eastAsia="宋体"/>
                      <w:color w:val="auto"/>
                      <w:kern w:val="2"/>
                      <w:szCs w:val="21"/>
                      <w:lang w:eastAsia="zh-CN"/>
                    </w:rPr>
                  </w:pPr>
                  <w:r>
                    <w:rPr>
                      <w:rFonts w:hint="eastAsia"/>
                      <w:color w:val="auto"/>
                      <w:lang w:val="en-US" w:eastAsia="zh-CN"/>
                    </w:rPr>
                    <w:t>噪声</w:t>
                  </w:r>
                </w:p>
              </w:tc>
              <w:tc>
                <w:tcPr>
                  <w:tcW w:w="901" w:type="dxa"/>
                  <w:vMerge w:val="restart"/>
                  <w:tcBorders>
                    <w:left w:val="single" w:color="000000" w:sz="6" w:space="0"/>
                  </w:tcBorders>
                  <w:vAlign w:val="center"/>
                </w:tcPr>
                <w:p w14:paraId="0870EFC7">
                  <w:pPr>
                    <w:pStyle w:val="36"/>
                    <w:rPr>
                      <w:color w:val="auto"/>
                      <w:kern w:val="2"/>
                      <w:szCs w:val="21"/>
                    </w:rPr>
                  </w:pPr>
                  <w:r>
                    <w:rPr>
                      <w:rFonts w:hint="eastAsia"/>
                      <w:color w:val="auto"/>
                    </w:rPr>
                    <w:t>间歇</w:t>
                  </w:r>
                </w:p>
              </w:tc>
              <w:tc>
                <w:tcPr>
                  <w:tcW w:w="2936" w:type="dxa"/>
                  <w:vMerge w:val="restart"/>
                  <w:tcBorders>
                    <w:left w:val="single" w:color="000000" w:sz="6" w:space="0"/>
                  </w:tcBorders>
                  <w:vAlign w:val="center"/>
                </w:tcPr>
                <w:p w14:paraId="32682BDF">
                  <w:pPr>
                    <w:pStyle w:val="36"/>
                    <w:rPr>
                      <w:color w:val="auto"/>
                      <w:kern w:val="2"/>
                      <w:szCs w:val="21"/>
                    </w:rPr>
                  </w:pPr>
                  <w:r>
                    <w:rPr>
                      <w:rFonts w:hint="eastAsia"/>
                      <w:color w:val="auto"/>
                      <w:lang w:val="en-US" w:eastAsia="zh-CN"/>
                    </w:rPr>
                    <w:t>厂房隔声、选用低噪声设备，采取基础减振等措施</w:t>
                  </w:r>
                </w:p>
              </w:tc>
            </w:tr>
            <w:tr w14:paraId="52C91B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trPr>
              <w:tc>
                <w:tcPr>
                  <w:tcW w:w="668" w:type="dxa"/>
                  <w:vMerge w:val="continue"/>
                  <w:vAlign w:val="center"/>
                </w:tcPr>
                <w:p w14:paraId="01117E60"/>
              </w:tc>
              <w:tc>
                <w:tcPr>
                  <w:tcW w:w="664" w:type="dxa"/>
                  <w:tcBorders>
                    <w:left w:val="single" w:color="000000" w:sz="6" w:space="0"/>
                  </w:tcBorders>
                  <w:vAlign w:val="center"/>
                </w:tcPr>
                <w:p w14:paraId="60ECCA30">
                  <w:pPr>
                    <w:pStyle w:val="36"/>
                    <w:rPr>
                      <w:rFonts w:hint="eastAsia" w:eastAsia="宋体"/>
                      <w:color w:val="auto"/>
                      <w:lang w:val="en-US" w:eastAsia="zh-CN"/>
                    </w:rPr>
                  </w:pPr>
                  <w:r>
                    <w:rPr>
                      <w:rFonts w:hint="eastAsia"/>
                      <w:color w:val="auto"/>
                    </w:rPr>
                    <w:t>N</w:t>
                  </w:r>
                  <w:r>
                    <w:rPr>
                      <w:rFonts w:hint="eastAsia"/>
                      <w:color w:val="auto"/>
                      <w:lang w:val="en-US" w:eastAsia="zh-CN"/>
                    </w:rPr>
                    <w:t>2</w:t>
                  </w:r>
                </w:p>
              </w:tc>
              <w:tc>
                <w:tcPr>
                  <w:tcW w:w="1516" w:type="dxa"/>
                  <w:tcBorders>
                    <w:left w:val="single" w:color="000000" w:sz="6" w:space="0"/>
                  </w:tcBorders>
                  <w:vAlign w:val="center"/>
                </w:tcPr>
                <w:p w14:paraId="473643BD">
                  <w:pPr>
                    <w:pStyle w:val="36"/>
                    <w:rPr>
                      <w:rFonts w:hint="eastAsia"/>
                      <w:color w:val="auto"/>
                    </w:rPr>
                  </w:pPr>
                  <w:r>
                    <w:rPr>
                      <w:rFonts w:hint="eastAsia"/>
                      <w:color w:val="auto"/>
                      <w:lang w:val="en-US" w:eastAsia="zh-CN"/>
                    </w:rPr>
                    <w:t>密闭破碎机</w:t>
                  </w:r>
                </w:p>
              </w:tc>
              <w:tc>
                <w:tcPr>
                  <w:tcW w:w="1672" w:type="dxa"/>
                  <w:vMerge w:val="continue"/>
                  <w:tcBorders>
                    <w:left w:val="single" w:color="000000" w:sz="6" w:space="0"/>
                  </w:tcBorders>
                  <w:vAlign w:val="center"/>
                </w:tcPr>
                <w:p w14:paraId="2D915CF0"/>
              </w:tc>
              <w:tc>
                <w:tcPr>
                  <w:tcW w:w="901" w:type="dxa"/>
                  <w:vMerge w:val="continue"/>
                  <w:tcBorders>
                    <w:left w:val="single" w:color="000000" w:sz="6" w:space="0"/>
                  </w:tcBorders>
                  <w:vAlign w:val="center"/>
                </w:tcPr>
                <w:p w14:paraId="08DDB07D"/>
              </w:tc>
              <w:tc>
                <w:tcPr>
                  <w:tcW w:w="2936" w:type="dxa"/>
                  <w:vMerge w:val="continue"/>
                  <w:tcBorders>
                    <w:left w:val="single" w:color="000000" w:sz="6" w:space="0"/>
                  </w:tcBorders>
                  <w:vAlign w:val="center"/>
                </w:tcPr>
                <w:p w14:paraId="04B6E787"/>
              </w:tc>
            </w:tr>
            <w:tr w14:paraId="72DFAE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trPr>
              <w:tc>
                <w:tcPr>
                  <w:tcW w:w="668" w:type="dxa"/>
                  <w:vMerge w:val="continue"/>
                  <w:vAlign w:val="center"/>
                </w:tcPr>
                <w:p w14:paraId="40EED341"/>
              </w:tc>
              <w:tc>
                <w:tcPr>
                  <w:tcW w:w="664" w:type="dxa"/>
                  <w:tcBorders>
                    <w:left w:val="single" w:color="000000" w:sz="6" w:space="0"/>
                  </w:tcBorders>
                  <w:vAlign w:val="center"/>
                </w:tcPr>
                <w:p w14:paraId="3B060A01">
                  <w:pPr>
                    <w:pStyle w:val="36"/>
                    <w:rPr>
                      <w:rFonts w:hint="eastAsia" w:eastAsia="宋体"/>
                      <w:color w:val="auto"/>
                      <w:lang w:val="en-US" w:eastAsia="zh-CN"/>
                    </w:rPr>
                  </w:pPr>
                  <w:r>
                    <w:rPr>
                      <w:rFonts w:hint="eastAsia"/>
                      <w:color w:val="auto"/>
                    </w:rPr>
                    <w:t>N</w:t>
                  </w:r>
                  <w:r>
                    <w:rPr>
                      <w:rFonts w:hint="eastAsia"/>
                      <w:color w:val="auto"/>
                      <w:lang w:val="en-US" w:eastAsia="zh-CN"/>
                    </w:rPr>
                    <w:t>3</w:t>
                  </w:r>
                </w:p>
              </w:tc>
              <w:tc>
                <w:tcPr>
                  <w:tcW w:w="1516" w:type="dxa"/>
                  <w:tcBorders>
                    <w:left w:val="single" w:color="000000" w:sz="6" w:space="0"/>
                  </w:tcBorders>
                  <w:vAlign w:val="center"/>
                </w:tcPr>
                <w:p w14:paraId="51673C28">
                  <w:pPr>
                    <w:pStyle w:val="36"/>
                    <w:rPr>
                      <w:rFonts w:hint="eastAsia" w:eastAsia="宋体"/>
                      <w:color w:val="auto"/>
                      <w:lang w:val="en-US" w:eastAsia="zh-CN"/>
                    </w:rPr>
                  </w:pPr>
                  <w:r>
                    <w:rPr>
                      <w:rFonts w:hint="eastAsia"/>
                      <w:color w:val="auto"/>
                      <w:lang w:val="en-US" w:eastAsia="zh-CN"/>
                    </w:rPr>
                    <w:t>混合送料机</w:t>
                  </w:r>
                </w:p>
              </w:tc>
              <w:tc>
                <w:tcPr>
                  <w:tcW w:w="1672" w:type="dxa"/>
                  <w:vMerge w:val="continue"/>
                  <w:tcBorders>
                    <w:left w:val="single" w:color="000000" w:sz="6" w:space="0"/>
                  </w:tcBorders>
                  <w:vAlign w:val="center"/>
                </w:tcPr>
                <w:p w14:paraId="0130E10F"/>
              </w:tc>
              <w:tc>
                <w:tcPr>
                  <w:tcW w:w="901" w:type="dxa"/>
                  <w:vMerge w:val="continue"/>
                  <w:tcBorders>
                    <w:left w:val="single" w:color="000000" w:sz="6" w:space="0"/>
                  </w:tcBorders>
                  <w:vAlign w:val="center"/>
                </w:tcPr>
                <w:p w14:paraId="0A94A666"/>
              </w:tc>
              <w:tc>
                <w:tcPr>
                  <w:tcW w:w="2936" w:type="dxa"/>
                  <w:vMerge w:val="continue"/>
                  <w:tcBorders>
                    <w:left w:val="single" w:color="000000" w:sz="6" w:space="0"/>
                  </w:tcBorders>
                  <w:vAlign w:val="center"/>
                </w:tcPr>
                <w:p w14:paraId="034A446A"/>
              </w:tc>
            </w:tr>
            <w:tr w14:paraId="2E15A4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trPr>
              <w:tc>
                <w:tcPr>
                  <w:tcW w:w="668" w:type="dxa"/>
                  <w:vMerge w:val="continue"/>
                  <w:vAlign w:val="center"/>
                </w:tcPr>
                <w:p w14:paraId="3CD4E516"/>
              </w:tc>
              <w:tc>
                <w:tcPr>
                  <w:tcW w:w="664" w:type="dxa"/>
                  <w:tcBorders>
                    <w:left w:val="single" w:color="000000" w:sz="6" w:space="0"/>
                  </w:tcBorders>
                  <w:vAlign w:val="center"/>
                </w:tcPr>
                <w:p w14:paraId="493E220A">
                  <w:pPr>
                    <w:pStyle w:val="36"/>
                    <w:rPr>
                      <w:rFonts w:hint="eastAsia" w:eastAsia="宋体"/>
                      <w:color w:val="auto"/>
                      <w:lang w:val="en-US" w:eastAsia="zh-CN"/>
                    </w:rPr>
                  </w:pPr>
                  <w:r>
                    <w:rPr>
                      <w:rFonts w:hint="eastAsia"/>
                      <w:color w:val="auto"/>
                    </w:rPr>
                    <w:t>N</w:t>
                  </w:r>
                  <w:r>
                    <w:rPr>
                      <w:rFonts w:hint="eastAsia"/>
                      <w:color w:val="auto"/>
                      <w:lang w:val="en-US" w:eastAsia="zh-CN"/>
                    </w:rPr>
                    <w:t>4</w:t>
                  </w:r>
                </w:p>
              </w:tc>
              <w:tc>
                <w:tcPr>
                  <w:tcW w:w="1516" w:type="dxa"/>
                  <w:tcBorders>
                    <w:left w:val="single" w:color="000000" w:sz="6" w:space="0"/>
                  </w:tcBorders>
                  <w:vAlign w:val="center"/>
                </w:tcPr>
                <w:p w14:paraId="7D4A897D">
                  <w:pPr>
                    <w:pStyle w:val="36"/>
                    <w:rPr>
                      <w:rFonts w:hint="eastAsia" w:eastAsia="宋体"/>
                      <w:color w:val="auto"/>
                      <w:lang w:val="en-US" w:eastAsia="zh-CN"/>
                    </w:rPr>
                  </w:pPr>
                  <w:r>
                    <w:rPr>
                      <w:rFonts w:hint="eastAsia"/>
                      <w:color w:val="auto"/>
                      <w:lang w:val="en-US" w:eastAsia="zh-CN"/>
                    </w:rPr>
                    <w:t>造粒机</w:t>
                  </w:r>
                </w:p>
              </w:tc>
              <w:tc>
                <w:tcPr>
                  <w:tcW w:w="1672" w:type="dxa"/>
                  <w:vMerge w:val="continue"/>
                  <w:tcBorders>
                    <w:left w:val="single" w:color="000000" w:sz="6" w:space="0"/>
                  </w:tcBorders>
                  <w:vAlign w:val="center"/>
                </w:tcPr>
                <w:p w14:paraId="154C91D9"/>
              </w:tc>
              <w:tc>
                <w:tcPr>
                  <w:tcW w:w="901" w:type="dxa"/>
                  <w:vMerge w:val="continue"/>
                  <w:tcBorders>
                    <w:left w:val="single" w:color="000000" w:sz="6" w:space="0"/>
                  </w:tcBorders>
                  <w:vAlign w:val="center"/>
                </w:tcPr>
                <w:p w14:paraId="491A5DD9"/>
              </w:tc>
              <w:tc>
                <w:tcPr>
                  <w:tcW w:w="2936" w:type="dxa"/>
                  <w:vMerge w:val="continue"/>
                  <w:tcBorders>
                    <w:left w:val="single" w:color="000000" w:sz="6" w:space="0"/>
                  </w:tcBorders>
                  <w:vAlign w:val="center"/>
                </w:tcPr>
                <w:p w14:paraId="6A3CCF3C"/>
              </w:tc>
            </w:tr>
            <w:tr w14:paraId="169606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trPr>
              <w:tc>
                <w:tcPr>
                  <w:tcW w:w="668" w:type="dxa"/>
                  <w:vMerge w:val="continue"/>
                  <w:vAlign w:val="center"/>
                </w:tcPr>
                <w:p w14:paraId="7F76A4B6"/>
              </w:tc>
              <w:tc>
                <w:tcPr>
                  <w:tcW w:w="664" w:type="dxa"/>
                  <w:tcBorders>
                    <w:left w:val="single" w:color="000000" w:sz="6" w:space="0"/>
                  </w:tcBorders>
                  <w:vAlign w:val="center"/>
                </w:tcPr>
                <w:p w14:paraId="20A53CB3">
                  <w:pPr>
                    <w:pStyle w:val="36"/>
                    <w:rPr>
                      <w:rFonts w:hint="eastAsia" w:eastAsia="宋体"/>
                      <w:color w:val="auto"/>
                      <w:lang w:val="en-US" w:eastAsia="zh-CN"/>
                    </w:rPr>
                  </w:pPr>
                  <w:r>
                    <w:rPr>
                      <w:rFonts w:hint="eastAsia"/>
                      <w:color w:val="auto"/>
                    </w:rPr>
                    <w:t>N</w:t>
                  </w:r>
                  <w:r>
                    <w:rPr>
                      <w:rFonts w:hint="eastAsia"/>
                      <w:color w:val="auto"/>
                      <w:lang w:val="en-US" w:eastAsia="zh-CN"/>
                    </w:rPr>
                    <w:t>5</w:t>
                  </w:r>
                </w:p>
              </w:tc>
              <w:tc>
                <w:tcPr>
                  <w:tcW w:w="1516" w:type="dxa"/>
                  <w:tcBorders>
                    <w:left w:val="single" w:color="000000" w:sz="6" w:space="0"/>
                  </w:tcBorders>
                  <w:vAlign w:val="center"/>
                </w:tcPr>
                <w:p w14:paraId="7F2E0302">
                  <w:pPr>
                    <w:pStyle w:val="36"/>
                    <w:rPr>
                      <w:rFonts w:hint="eastAsia" w:eastAsia="宋体"/>
                      <w:color w:val="auto"/>
                      <w:lang w:val="en-US" w:eastAsia="zh-CN"/>
                    </w:rPr>
                  </w:pPr>
                  <w:r>
                    <w:rPr>
                      <w:rFonts w:hint="eastAsia"/>
                      <w:color w:val="auto"/>
                      <w:lang w:val="en-US" w:eastAsia="zh-CN"/>
                    </w:rPr>
                    <w:t>密闭式筛分机</w:t>
                  </w:r>
                </w:p>
              </w:tc>
              <w:tc>
                <w:tcPr>
                  <w:tcW w:w="1672" w:type="dxa"/>
                  <w:vMerge w:val="continue"/>
                  <w:tcBorders>
                    <w:left w:val="single" w:color="000000" w:sz="6" w:space="0"/>
                  </w:tcBorders>
                  <w:vAlign w:val="center"/>
                </w:tcPr>
                <w:p w14:paraId="4C30E6ED"/>
              </w:tc>
              <w:tc>
                <w:tcPr>
                  <w:tcW w:w="901" w:type="dxa"/>
                  <w:vMerge w:val="continue"/>
                  <w:tcBorders>
                    <w:left w:val="single" w:color="000000" w:sz="6" w:space="0"/>
                  </w:tcBorders>
                  <w:vAlign w:val="center"/>
                </w:tcPr>
                <w:p w14:paraId="3294B50A"/>
              </w:tc>
              <w:tc>
                <w:tcPr>
                  <w:tcW w:w="2936" w:type="dxa"/>
                  <w:vMerge w:val="continue"/>
                  <w:tcBorders>
                    <w:left w:val="single" w:color="000000" w:sz="6" w:space="0"/>
                  </w:tcBorders>
                  <w:vAlign w:val="center"/>
                </w:tcPr>
                <w:p w14:paraId="1DE7C5FC"/>
              </w:tc>
            </w:tr>
            <w:tr w14:paraId="3B3FE2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trPr>
              <w:tc>
                <w:tcPr>
                  <w:tcW w:w="668" w:type="dxa"/>
                  <w:vMerge w:val="continue"/>
                  <w:vAlign w:val="center"/>
                </w:tcPr>
                <w:p w14:paraId="0D4DE41C"/>
              </w:tc>
              <w:tc>
                <w:tcPr>
                  <w:tcW w:w="664" w:type="dxa"/>
                  <w:tcBorders>
                    <w:left w:val="single" w:color="000000" w:sz="6" w:space="0"/>
                  </w:tcBorders>
                  <w:vAlign w:val="center"/>
                </w:tcPr>
                <w:p w14:paraId="4D55A5D8">
                  <w:pPr>
                    <w:pStyle w:val="36"/>
                    <w:rPr>
                      <w:rFonts w:hint="eastAsia" w:eastAsia="宋体"/>
                      <w:color w:val="auto"/>
                      <w:lang w:val="en-US" w:eastAsia="zh-CN"/>
                    </w:rPr>
                  </w:pPr>
                  <w:r>
                    <w:rPr>
                      <w:rFonts w:hint="eastAsia"/>
                      <w:color w:val="auto"/>
                    </w:rPr>
                    <w:t>N</w:t>
                  </w:r>
                  <w:r>
                    <w:rPr>
                      <w:rFonts w:hint="eastAsia"/>
                      <w:color w:val="auto"/>
                      <w:lang w:val="en-US" w:eastAsia="zh-CN"/>
                    </w:rPr>
                    <w:t>6</w:t>
                  </w:r>
                </w:p>
              </w:tc>
              <w:tc>
                <w:tcPr>
                  <w:tcW w:w="1516" w:type="dxa"/>
                  <w:tcBorders>
                    <w:left w:val="single" w:color="000000" w:sz="6" w:space="0"/>
                  </w:tcBorders>
                  <w:vAlign w:val="center"/>
                </w:tcPr>
                <w:p w14:paraId="3984A9ED">
                  <w:pPr>
                    <w:pStyle w:val="36"/>
                    <w:rPr>
                      <w:rFonts w:hint="eastAsia" w:eastAsia="宋体"/>
                      <w:color w:val="auto"/>
                      <w:lang w:val="en-US" w:eastAsia="zh-CN"/>
                    </w:rPr>
                  </w:pPr>
                  <w:r>
                    <w:rPr>
                      <w:rFonts w:hint="eastAsia"/>
                      <w:color w:val="auto"/>
                      <w:lang w:val="en-US" w:eastAsia="zh-CN"/>
                    </w:rPr>
                    <w:t>烘干机</w:t>
                  </w:r>
                </w:p>
              </w:tc>
              <w:tc>
                <w:tcPr>
                  <w:tcW w:w="1672" w:type="dxa"/>
                  <w:vMerge w:val="continue"/>
                  <w:tcBorders>
                    <w:left w:val="single" w:color="000000" w:sz="6" w:space="0"/>
                  </w:tcBorders>
                  <w:vAlign w:val="center"/>
                </w:tcPr>
                <w:p w14:paraId="0A73A2DA"/>
              </w:tc>
              <w:tc>
                <w:tcPr>
                  <w:tcW w:w="901" w:type="dxa"/>
                  <w:vMerge w:val="continue"/>
                  <w:tcBorders>
                    <w:left w:val="single" w:color="000000" w:sz="6" w:space="0"/>
                  </w:tcBorders>
                  <w:vAlign w:val="center"/>
                </w:tcPr>
                <w:p w14:paraId="3F50FA66"/>
              </w:tc>
              <w:tc>
                <w:tcPr>
                  <w:tcW w:w="2936" w:type="dxa"/>
                  <w:vMerge w:val="continue"/>
                  <w:tcBorders>
                    <w:left w:val="single" w:color="000000" w:sz="6" w:space="0"/>
                  </w:tcBorders>
                  <w:vAlign w:val="center"/>
                </w:tcPr>
                <w:p w14:paraId="49100855"/>
              </w:tc>
            </w:tr>
            <w:tr w14:paraId="0F253F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trPr>
              <w:tc>
                <w:tcPr>
                  <w:tcW w:w="668" w:type="dxa"/>
                  <w:vMerge w:val="continue"/>
                  <w:vAlign w:val="center"/>
                </w:tcPr>
                <w:p w14:paraId="19646F29"/>
              </w:tc>
              <w:tc>
                <w:tcPr>
                  <w:tcW w:w="664" w:type="dxa"/>
                  <w:tcBorders>
                    <w:left w:val="single" w:color="000000" w:sz="6" w:space="0"/>
                  </w:tcBorders>
                  <w:vAlign w:val="center"/>
                </w:tcPr>
                <w:p w14:paraId="3056A10C">
                  <w:pPr>
                    <w:pStyle w:val="36"/>
                    <w:rPr>
                      <w:rFonts w:hint="eastAsia" w:eastAsia="宋体"/>
                      <w:color w:val="auto"/>
                      <w:lang w:val="en-US" w:eastAsia="zh-CN"/>
                    </w:rPr>
                  </w:pPr>
                  <w:r>
                    <w:rPr>
                      <w:rFonts w:hint="eastAsia"/>
                      <w:color w:val="auto"/>
                    </w:rPr>
                    <w:t>N</w:t>
                  </w:r>
                  <w:r>
                    <w:rPr>
                      <w:rFonts w:hint="eastAsia"/>
                      <w:color w:val="auto"/>
                      <w:lang w:val="en-US" w:eastAsia="zh-CN"/>
                    </w:rPr>
                    <w:t>7</w:t>
                  </w:r>
                </w:p>
              </w:tc>
              <w:tc>
                <w:tcPr>
                  <w:tcW w:w="1516" w:type="dxa"/>
                  <w:tcBorders>
                    <w:left w:val="single" w:color="000000" w:sz="6" w:space="0"/>
                  </w:tcBorders>
                  <w:vAlign w:val="center"/>
                </w:tcPr>
                <w:p w14:paraId="3EC167D3">
                  <w:pPr>
                    <w:pStyle w:val="36"/>
                    <w:rPr>
                      <w:rFonts w:hint="eastAsia" w:eastAsia="宋体"/>
                      <w:color w:val="auto"/>
                      <w:lang w:val="en-US" w:eastAsia="zh-CN"/>
                    </w:rPr>
                  </w:pPr>
                  <w:r>
                    <w:rPr>
                      <w:rFonts w:hint="eastAsia"/>
                      <w:color w:val="auto"/>
                      <w:lang w:val="en-US" w:eastAsia="zh-CN"/>
                    </w:rPr>
                    <w:t>冷却机</w:t>
                  </w:r>
                </w:p>
              </w:tc>
              <w:tc>
                <w:tcPr>
                  <w:tcW w:w="1672" w:type="dxa"/>
                  <w:vMerge w:val="continue"/>
                  <w:tcBorders>
                    <w:left w:val="single" w:color="000000" w:sz="6" w:space="0"/>
                  </w:tcBorders>
                  <w:vAlign w:val="center"/>
                </w:tcPr>
                <w:p w14:paraId="2F3012E5"/>
              </w:tc>
              <w:tc>
                <w:tcPr>
                  <w:tcW w:w="901" w:type="dxa"/>
                  <w:vMerge w:val="continue"/>
                  <w:tcBorders>
                    <w:left w:val="single" w:color="000000" w:sz="6" w:space="0"/>
                  </w:tcBorders>
                  <w:vAlign w:val="center"/>
                </w:tcPr>
                <w:p w14:paraId="5A159B85"/>
              </w:tc>
              <w:tc>
                <w:tcPr>
                  <w:tcW w:w="2936" w:type="dxa"/>
                  <w:vMerge w:val="continue"/>
                  <w:tcBorders>
                    <w:left w:val="single" w:color="000000" w:sz="6" w:space="0"/>
                  </w:tcBorders>
                  <w:vAlign w:val="center"/>
                </w:tcPr>
                <w:p w14:paraId="7BA9460C"/>
              </w:tc>
            </w:tr>
            <w:tr w14:paraId="0A8852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trPr>
              <w:tc>
                <w:tcPr>
                  <w:tcW w:w="668" w:type="dxa"/>
                  <w:vMerge w:val="continue"/>
                  <w:vAlign w:val="center"/>
                </w:tcPr>
                <w:p w14:paraId="4148E8C1"/>
              </w:tc>
              <w:tc>
                <w:tcPr>
                  <w:tcW w:w="664" w:type="dxa"/>
                  <w:tcBorders>
                    <w:left w:val="single" w:color="000000" w:sz="6" w:space="0"/>
                  </w:tcBorders>
                  <w:vAlign w:val="center"/>
                </w:tcPr>
                <w:p w14:paraId="4BEAEE0F">
                  <w:pPr>
                    <w:pStyle w:val="36"/>
                    <w:rPr>
                      <w:rFonts w:hint="eastAsia" w:eastAsia="宋体"/>
                      <w:color w:val="auto"/>
                      <w:lang w:val="en-US" w:eastAsia="zh-CN"/>
                    </w:rPr>
                  </w:pPr>
                  <w:r>
                    <w:rPr>
                      <w:rFonts w:hint="eastAsia"/>
                      <w:color w:val="auto"/>
                    </w:rPr>
                    <w:t>N</w:t>
                  </w:r>
                  <w:r>
                    <w:rPr>
                      <w:rFonts w:hint="eastAsia"/>
                      <w:color w:val="auto"/>
                      <w:lang w:val="en-US" w:eastAsia="zh-CN"/>
                    </w:rPr>
                    <w:t>8</w:t>
                  </w:r>
                </w:p>
              </w:tc>
              <w:tc>
                <w:tcPr>
                  <w:tcW w:w="1516" w:type="dxa"/>
                  <w:tcBorders>
                    <w:left w:val="single" w:color="000000" w:sz="6" w:space="0"/>
                  </w:tcBorders>
                  <w:vAlign w:val="center"/>
                </w:tcPr>
                <w:p w14:paraId="46D6D56C">
                  <w:pPr>
                    <w:pStyle w:val="36"/>
                    <w:rPr>
                      <w:rFonts w:hint="eastAsia"/>
                      <w:color w:val="auto"/>
                    </w:rPr>
                  </w:pPr>
                  <w:r>
                    <w:rPr>
                      <w:rFonts w:hint="eastAsia"/>
                      <w:color w:val="auto"/>
                      <w:lang w:val="en-US" w:eastAsia="zh-CN"/>
                    </w:rPr>
                    <w:t>密闭式筛分机</w:t>
                  </w:r>
                </w:p>
              </w:tc>
              <w:tc>
                <w:tcPr>
                  <w:tcW w:w="1672" w:type="dxa"/>
                  <w:vMerge w:val="continue"/>
                  <w:tcBorders>
                    <w:left w:val="single" w:color="000000" w:sz="6" w:space="0"/>
                  </w:tcBorders>
                  <w:vAlign w:val="center"/>
                </w:tcPr>
                <w:p w14:paraId="69E62063"/>
              </w:tc>
              <w:tc>
                <w:tcPr>
                  <w:tcW w:w="901" w:type="dxa"/>
                  <w:vMerge w:val="continue"/>
                  <w:tcBorders>
                    <w:left w:val="single" w:color="000000" w:sz="6" w:space="0"/>
                  </w:tcBorders>
                  <w:vAlign w:val="center"/>
                </w:tcPr>
                <w:p w14:paraId="573BD693"/>
              </w:tc>
              <w:tc>
                <w:tcPr>
                  <w:tcW w:w="2936" w:type="dxa"/>
                  <w:vMerge w:val="continue"/>
                  <w:tcBorders>
                    <w:left w:val="single" w:color="000000" w:sz="6" w:space="0"/>
                  </w:tcBorders>
                  <w:vAlign w:val="center"/>
                </w:tcPr>
                <w:p w14:paraId="402FA6D2"/>
              </w:tc>
            </w:tr>
            <w:tr w14:paraId="11160D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trPr>
              <w:tc>
                <w:tcPr>
                  <w:tcW w:w="668" w:type="dxa"/>
                  <w:vMerge w:val="continue"/>
                  <w:vAlign w:val="center"/>
                </w:tcPr>
                <w:p w14:paraId="1E863F55"/>
              </w:tc>
              <w:tc>
                <w:tcPr>
                  <w:tcW w:w="664" w:type="dxa"/>
                  <w:tcBorders>
                    <w:left w:val="single" w:color="000000" w:sz="6" w:space="0"/>
                  </w:tcBorders>
                  <w:vAlign w:val="center"/>
                </w:tcPr>
                <w:p w14:paraId="20A0302B">
                  <w:pPr>
                    <w:pStyle w:val="36"/>
                    <w:rPr>
                      <w:rFonts w:hint="eastAsia" w:eastAsia="宋体"/>
                      <w:color w:val="auto"/>
                      <w:lang w:val="en-US" w:eastAsia="zh-CN"/>
                    </w:rPr>
                  </w:pPr>
                  <w:r>
                    <w:rPr>
                      <w:rFonts w:hint="eastAsia"/>
                      <w:color w:val="auto"/>
                    </w:rPr>
                    <w:t>N</w:t>
                  </w:r>
                  <w:r>
                    <w:rPr>
                      <w:rFonts w:hint="eastAsia"/>
                      <w:color w:val="auto"/>
                      <w:lang w:val="en-US" w:eastAsia="zh-CN"/>
                    </w:rPr>
                    <w:t>9</w:t>
                  </w:r>
                </w:p>
              </w:tc>
              <w:tc>
                <w:tcPr>
                  <w:tcW w:w="1516" w:type="dxa"/>
                  <w:tcBorders>
                    <w:left w:val="single" w:color="000000" w:sz="6" w:space="0"/>
                  </w:tcBorders>
                  <w:vAlign w:val="center"/>
                </w:tcPr>
                <w:p w14:paraId="67E4A80A">
                  <w:pPr>
                    <w:pStyle w:val="36"/>
                    <w:rPr>
                      <w:rFonts w:hint="eastAsia" w:eastAsia="宋体"/>
                      <w:color w:val="auto"/>
                      <w:lang w:val="en-US" w:eastAsia="zh-CN"/>
                    </w:rPr>
                  </w:pPr>
                  <w:r>
                    <w:rPr>
                      <w:rFonts w:hint="eastAsia"/>
                      <w:color w:val="auto"/>
                      <w:lang w:val="en-US" w:eastAsia="zh-CN"/>
                    </w:rPr>
                    <w:t>抛光机</w:t>
                  </w:r>
                </w:p>
              </w:tc>
              <w:tc>
                <w:tcPr>
                  <w:tcW w:w="1672" w:type="dxa"/>
                  <w:vMerge w:val="continue"/>
                  <w:tcBorders>
                    <w:left w:val="single" w:color="000000" w:sz="6" w:space="0"/>
                  </w:tcBorders>
                  <w:vAlign w:val="center"/>
                </w:tcPr>
                <w:p w14:paraId="455ABDB0"/>
              </w:tc>
              <w:tc>
                <w:tcPr>
                  <w:tcW w:w="901" w:type="dxa"/>
                  <w:vMerge w:val="continue"/>
                  <w:tcBorders>
                    <w:left w:val="single" w:color="000000" w:sz="6" w:space="0"/>
                  </w:tcBorders>
                  <w:vAlign w:val="center"/>
                </w:tcPr>
                <w:p w14:paraId="304092D7"/>
              </w:tc>
              <w:tc>
                <w:tcPr>
                  <w:tcW w:w="2936" w:type="dxa"/>
                  <w:vMerge w:val="continue"/>
                  <w:tcBorders>
                    <w:left w:val="single" w:color="000000" w:sz="6" w:space="0"/>
                  </w:tcBorders>
                  <w:vAlign w:val="center"/>
                </w:tcPr>
                <w:p w14:paraId="78747BAB"/>
              </w:tc>
            </w:tr>
            <w:tr w14:paraId="3F1381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trPr>
              <w:tc>
                <w:tcPr>
                  <w:tcW w:w="668" w:type="dxa"/>
                  <w:vMerge w:val="restart"/>
                  <w:vAlign w:val="center"/>
                </w:tcPr>
                <w:p w14:paraId="072DEECA">
                  <w:pPr>
                    <w:spacing w:line="240" w:lineRule="auto"/>
                    <w:ind w:firstLine="0" w:firstLineChars="0"/>
                    <w:jc w:val="center"/>
                    <w:rPr>
                      <w:color w:val="auto"/>
                      <w:sz w:val="21"/>
                      <w:szCs w:val="21"/>
                    </w:rPr>
                  </w:pPr>
                  <w:r>
                    <w:rPr>
                      <w:rFonts w:hint="eastAsia"/>
                      <w:color w:val="auto"/>
                      <w:sz w:val="21"/>
                      <w:szCs w:val="21"/>
                    </w:rPr>
                    <w:t>固体废物</w:t>
                  </w:r>
                </w:p>
              </w:tc>
              <w:tc>
                <w:tcPr>
                  <w:tcW w:w="664" w:type="dxa"/>
                  <w:tcBorders>
                    <w:left w:val="single" w:color="000000" w:sz="6" w:space="0"/>
                  </w:tcBorders>
                  <w:vAlign w:val="center"/>
                </w:tcPr>
                <w:p w14:paraId="6BEDA0D8">
                  <w:pPr>
                    <w:spacing w:line="240" w:lineRule="auto"/>
                    <w:ind w:firstLine="0" w:firstLineChars="0"/>
                    <w:jc w:val="center"/>
                    <w:rPr>
                      <w:color w:val="auto"/>
                      <w:sz w:val="21"/>
                      <w:szCs w:val="21"/>
                    </w:rPr>
                  </w:pPr>
                  <w:r>
                    <w:rPr>
                      <w:rFonts w:hint="eastAsia"/>
                      <w:color w:val="auto"/>
                      <w:sz w:val="21"/>
                      <w:szCs w:val="21"/>
                    </w:rPr>
                    <w:t>S1</w:t>
                  </w:r>
                </w:p>
              </w:tc>
              <w:tc>
                <w:tcPr>
                  <w:tcW w:w="1516" w:type="dxa"/>
                  <w:tcBorders>
                    <w:top w:val="single" w:color="auto" w:sz="4" w:space="0"/>
                  </w:tcBorders>
                  <w:vAlign w:val="center"/>
                </w:tcPr>
                <w:p w14:paraId="7F31540F">
                  <w:pPr>
                    <w:pStyle w:val="36"/>
                    <w:rPr>
                      <w:rFonts w:hint="eastAsia" w:eastAsia="宋体"/>
                      <w:color w:val="auto"/>
                      <w:kern w:val="2"/>
                      <w:szCs w:val="21"/>
                      <w:lang w:eastAsia="zh-CN"/>
                    </w:rPr>
                  </w:pPr>
                  <w:r>
                    <w:rPr>
                      <w:rFonts w:hint="eastAsia" w:eastAsia="宋体"/>
                      <w:color w:val="auto"/>
                      <w:kern w:val="2"/>
                      <w:szCs w:val="21"/>
                      <w:lang w:val="en-US" w:eastAsia="zh-CN"/>
                    </w:rPr>
                    <w:t>化验室废液</w:t>
                  </w:r>
                </w:p>
              </w:tc>
              <w:tc>
                <w:tcPr>
                  <w:tcW w:w="1672" w:type="dxa"/>
                  <w:tcBorders>
                    <w:top w:val="single" w:color="auto" w:sz="4" w:space="0"/>
                  </w:tcBorders>
                  <w:vAlign w:val="center"/>
                </w:tcPr>
                <w:p w14:paraId="5AEF6D98">
                  <w:pPr>
                    <w:pStyle w:val="36"/>
                    <w:rPr>
                      <w:rFonts w:eastAsia="宋体"/>
                      <w:color w:val="auto"/>
                      <w:kern w:val="2"/>
                      <w:szCs w:val="21"/>
                      <w:lang w:val="en-US" w:eastAsia="zh-CN"/>
                    </w:rPr>
                  </w:pPr>
                  <w:r>
                    <w:rPr>
                      <w:rFonts w:hint="eastAsia"/>
                      <w:color w:val="auto"/>
                      <w:kern w:val="2"/>
                      <w:szCs w:val="21"/>
                      <w:lang w:val="en-US" w:eastAsia="zh-CN"/>
                    </w:rPr>
                    <w:t>废液</w:t>
                  </w:r>
                </w:p>
              </w:tc>
              <w:tc>
                <w:tcPr>
                  <w:tcW w:w="901" w:type="dxa"/>
                  <w:vMerge w:val="restart"/>
                  <w:tcBorders>
                    <w:top w:val="single" w:color="auto" w:sz="4" w:space="0"/>
                  </w:tcBorders>
                  <w:vAlign w:val="center"/>
                </w:tcPr>
                <w:p w14:paraId="51F8ED9E">
                  <w:pPr>
                    <w:pStyle w:val="36"/>
                    <w:rPr>
                      <w:color w:val="auto"/>
                      <w:kern w:val="2"/>
                      <w:szCs w:val="21"/>
                    </w:rPr>
                  </w:pPr>
                  <w:r>
                    <w:rPr>
                      <w:rFonts w:hint="eastAsia"/>
                      <w:color w:val="auto"/>
                      <w:kern w:val="2"/>
                      <w:szCs w:val="21"/>
                    </w:rPr>
                    <w:t>间歇</w:t>
                  </w:r>
                </w:p>
              </w:tc>
              <w:tc>
                <w:tcPr>
                  <w:tcW w:w="2936" w:type="dxa"/>
                  <w:vMerge w:val="restart"/>
                  <w:tcBorders>
                    <w:top w:val="single" w:color="auto" w:sz="4" w:space="0"/>
                  </w:tcBorders>
                  <w:vAlign w:val="center"/>
                </w:tcPr>
                <w:p w14:paraId="3333F12E">
                  <w:pPr>
                    <w:pStyle w:val="36"/>
                    <w:rPr>
                      <w:color w:val="auto"/>
                    </w:rPr>
                  </w:pPr>
                  <w:r>
                    <w:rPr>
                      <w:rFonts w:hint="eastAsia"/>
                      <w:color w:val="auto"/>
                      <w:kern w:val="2"/>
                      <w:szCs w:val="21"/>
                      <w:lang w:val="en-US" w:eastAsia="zh-CN"/>
                    </w:rPr>
                    <w:t>分类收集后暂存于危废间，定期交有资质单位处置</w:t>
                  </w:r>
                </w:p>
              </w:tc>
            </w:tr>
            <w:tr w14:paraId="74732F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24" w:hRule="atLeast"/>
              </w:trPr>
              <w:tc>
                <w:tcPr>
                  <w:tcW w:w="668" w:type="dxa"/>
                  <w:vMerge w:val="continue"/>
                  <w:vAlign w:val="center"/>
                </w:tcPr>
                <w:p w14:paraId="236D9CDF"/>
              </w:tc>
              <w:tc>
                <w:tcPr>
                  <w:tcW w:w="664" w:type="dxa"/>
                  <w:tcBorders>
                    <w:left w:val="single" w:color="000000" w:sz="6" w:space="0"/>
                  </w:tcBorders>
                  <w:vAlign w:val="center"/>
                </w:tcPr>
                <w:p w14:paraId="2B21875C">
                  <w:pPr>
                    <w:spacing w:line="240" w:lineRule="auto"/>
                    <w:ind w:firstLine="0" w:firstLineChars="0"/>
                    <w:jc w:val="center"/>
                    <w:rPr>
                      <w:color w:val="auto"/>
                      <w:sz w:val="21"/>
                      <w:szCs w:val="21"/>
                    </w:rPr>
                  </w:pPr>
                  <w:r>
                    <w:rPr>
                      <w:rFonts w:hint="eastAsia"/>
                      <w:color w:val="auto"/>
                      <w:sz w:val="21"/>
                      <w:szCs w:val="21"/>
                    </w:rPr>
                    <w:t>S2</w:t>
                  </w:r>
                </w:p>
              </w:tc>
              <w:tc>
                <w:tcPr>
                  <w:tcW w:w="1516" w:type="dxa"/>
                  <w:tcBorders>
                    <w:top w:val="single" w:color="auto" w:sz="4" w:space="0"/>
                  </w:tcBorders>
                  <w:vAlign w:val="center"/>
                </w:tcPr>
                <w:p w14:paraId="0CD74A9C">
                  <w:pPr>
                    <w:pStyle w:val="36"/>
                    <w:rPr>
                      <w:rFonts w:eastAsia="宋体"/>
                      <w:color w:val="auto"/>
                      <w:kern w:val="2"/>
                      <w:szCs w:val="21"/>
                      <w:lang w:val="en-US" w:eastAsia="zh-CN"/>
                    </w:rPr>
                  </w:pPr>
                  <w:r>
                    <w:rPr>
                      <w:rFonts w:hint="eastAsia"/>
                      <w:color w:val="auto"/>
                      <w:kern w:val="2"/>
                      <w:szCs w:val="21"/>
                      <w:lang w:val="en-US" w:eastAsia="zh-CN"/>
                    </w:rPr>
                    <w:t>化验室废包装</w:t>
                  </w:r>
                </w:p>
              </w:tc>
              <w:tc>
                <w:tcPr>
                  <w:tcW w:w="1672" w:type="dxa"/>
                  <w:tcBorders>
                    <w:top w:val="single" w:color="auto" w:sz="4" w:space="0"/>
                  </w:tcBorders>
                  <w:vAlign w:val="center"/>
                </w:tcPr>
                <w:p w14:paraId="507830D0">
                  <w:pPr>
                    <w:pStyle w:val="36"/>
                    <w:ind w:firstLine="0"/>
                    <w:rPr>
                      <w:rFonts w:ascii="Times New Roman" w:hAnsi="Times New Roman" w:eastAsia="宋体" w:cs="Times New Roman"/>
                      <w:color w:val="auto"/>
                      <w:kern w:val="2"/>
                      <w:sz w:val="21"/>
                      <w:szCs w:val="21"/>
                      <w:lang w:val="en-US" w:eastAsia="zh-CN" w:bidi="ar-SA"/>
                    </w:rPr>
                  </w:pPr>
                  <w:r>
                    <w:rPr>
                      <w:rFonts w:hint="eastAsia"/>
                      <w:color w:val="auto"/>
                      <w:kern w:val="2"/>
                      <w:szCs w:val="21"/>
                      <w:lang w:val="en-US" w:eastAsia="zh-CN"/>
                    </w:rPr>
                    <w:t>废包装</w:t>
                  </w:r>
                </w:p>
              </w:tc>
              <w:tc>
                <w:tcPr>
                  <w:tcW w:w="901" w:type="dxa"/>
                  <w:vMerge w:val="continue"/>
                  <w:tcBorders>
                    <w:left w:val="single" w:color="000000" w:sz="6" w:space="0"/>
                  </w:tcBorders>
                  <w:vAlign w:val="center"/>
                </w:tcPr>
                <w:p w14:paraId="41EA0C9B"/>
              </w:tc>
              <w:tc>
                <w:tcPr>
                  <w:tcW w:w="2936" w:type="dxa"/>
                  <w:vMerge w:val="continue"/>
                  <w:tcBorders>
                    <w:left w:val="single" w:color="000000" w:sz="6" w:space="0"/>
                  </w:tcBorders>
                  <w:vAlign w:val="center"/>
                </w:tcPr>
                <w:p w14:paraId="570FFF91"/>
              </w:tc>
            </w:tr>
            <w:tr w14:paraId="687E2A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trPr>
              <w:tc>
                <w:tcPr>
                  <w:tcW w:w="668" w:type="dxa"/>
                  <w:vMerge w:val="continue"/>
                  <w:vAlign w:val="center"/>
                </w:tcPr>
                <w:p w14:paraId="2428FDBB"/>
              </w:tc>
              <w:tc>
                <w:tcPr>
                  <w:tcW w:w="664" w:type="dxa"/>
                  <w:tcBorders>
                    <w:left w:val="single" w:color="000000" w:sz="6" w:space="0"/>
                  </w:tcBorders>
                  <w:vAlign w:val="center"/>
                </w:tcPr>
                <w:p w14:paraId="74AB6086">
                  <w:pPr>
                    <w:spacing w:line="240" w:lineRule="auto"/>
                    <w:ind w:firstLine="0" w:firstLineChars="0"/>
                    <w:jc w:val="center"/>
                    <w:rPr>
                      <w:rFonts w:eastAsia="宋体"/>
                      <w:color w:val="auto"/>
                      <w:sz w:val="21"/>
                      <w:szCs w:val="21"/>
                      <w:lang w:val="en-US" w:eastAsia="zh-CN"/>
                    </w:rPr>
                  </w:pPr>
                  <w:r>
                    <w:rPr>
                      <w:rFonts w:hint="eastAsia" w:ascii="Times New Roman" w:hAnsi="Times New Roman" w:eastAsia="宋体"/>
                      <w:color w:val="auto"/>
                      <w:sz w:val="21"/>
                      <w:szCs w:val="21"/>
                      <w:lang w:val="en-US" w:eastAsia="zh-CN"/>
                    </w:rPr>
                    <w:t>S</w:t>
                  </w:r>
                  <w:r>
                    <w:rPr>
                      <w:rFonts w:hint="eastAsia"/>
                      <w:color w:val="auto"/>
                      <w:sz w:val="21"/>
                      <w:szCs w:val="21"/>
                      <w:lang w:val="en-US" w:eastAsia="zh-CN"/>
                    </w:rPr>
                    <w:t>4</w:t>
                  </w:r>
                </w:p>
              </w:tc>
              <w:tc>
                <w:tcPr>
                  <w:tcW w:w="1516" w:type="dxa"/>
                  <w:tcBorders>
                    <w:top w:val="single" w:color="auto" w:sz="4" w:space="0"/>
                  </w:tcBorders>
                  <w:vAlign w:val="center"/>
                </w:tcPr>
                <w:p w14:paraId="192EADDC">
                  <w:pPr>
                    <w:pStyle w:val="36"/>
                    <w:rPr>
                      <w:rFonts w:hint="eastAsia" w:eastAsia="宋体"/>
                      <w:color w:val="auto"/>
                      <w:kern w:val="2"/>
                      <w:szCs w:val="21"/>
                      <w:lang w:eastAsia="zh-CN"/>
                    </w:rPr>
                  </w:pPr>
                  <w:r>
                    <w:rPr>
                      <w:rFonts w:hint="eastAsia" w:eastAsia="宋体"/>
                      <w:color w:val="auto"/>
                      <w:kern w:val="2"/>
                      <w:szCs w:val="21"/>
                      <w:lang w:val="en-US" w:eastAsia="zh-CN"/>
                    </w:rPr>
                    <w:t>化验室废液</w:t>
                  </w:r>
                </w:p>
              </w:tc>
              <w:tc>
                <w:tcPr>
                  <w:tcW w:w="1672" w:type="dxa"/>
                  <w:tcBorders>
                    <w:top w:val="single" w:color="auto" w:sz="4" w:space="0"/>
                  </w:tcBorders>
                  <w:vAlign w:val="center"/>
                </w:tcPr>
                <w:p w14:paraId="7626BCE3">
                  <w:pPr>
                    <w:pStyle w:val="36"/>
                    <w:rPr>
                      <w:rFonts w:hint="eastAsia" w:eastAsia="宋体"/>
                      <w:color w:val="auto"/>
                      <w:kern w:val="2"/>
                      <w:szCs w:val="21"/>
                      <w:lang w:eastAsia="zh-CN"/>
                    </w:rPr>
                  </w:pPr>
                  <w:r>
                    <w:rPr>
                      <w:rFonts w:hint="eastAsia"/>
                      <w:color w:val="auto"/>
                      <w:kern w:val="2"/>
                      <w:szCs w:val="21"/>
                      <w:lang w:val="en-US" w:eastAsia="zh-CN"/>
                    </w:rPr>
                    <w:t>废包装</w:t>
                  </w:r>
                </w:p>
              </w:tc>
              <w:tc>
                <w:tcPr>
                  <w:tcW w:w="901" w:type="dxa"/>
                  <w:vMerge w:val="continue"/>
                  <w:tcBorders>
                    <w:left w:val="single" w:color="000000" w:sz="6" w:space="0"/>
                  </w:tcBorders>
                  <w:vAlign w:val="center"/>
                </w:tcPr>
                <w:p w14:paraId="15563A3B"/>
              </w:tc>
              <w:tc>
                <w:tcPr>
                  <w:tcW w:w="2936" w:type="dxa"/>
                  <w:vMerge w:val="continue"/>
                  <w:tcBorders>
                    <w:left w:val="single" w:color="000000" w:sz="6" w:space="0"/>
                  </w:tcBorders>
                  <w:vAlign w:val="center"/>
                </w:tcPr>
                <w:p w14:paraId="06D1D0DF"/>
              </w:tc>
            </w:tr>
            <w:tr w14:paraId="7A9C56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96" w:hRule="atLeast"/>
              </w:trPr>
              <w:tc>
                <w:tcPr>
                  <w:tcW w:w="668" w:type="dxa"/>
                  <w:vMerge w:val="continue"/>
                  <w:vAlign w:val="center"/>
                </w:tcPr>
                <w:p w14:paraId="20A686CF"/>
              </w:tc>
              <w:tc>
                <w:tcPr>
                  <w:tcW w:w="664" w:type="dxa"/>
                  <w:tcBorders>
                    <w:left w:val="single" w:color="000000" w:sz="6" w:space="0"/>
                  </w:tcBorders>
                  <w:vAlign w:val="center"/>
                </w:tcPr>
                <w:p w14:paraId="3B231FD7">
                  <w:pPr>
                    <w:spacing w:line="240" w:lineRule="auto"/>
                    <w:ind w:firstLine="0" w:firstLineChars="0"/>
                    <w:jc w:val="center"/>
                    <w:rPr>
                      <w:rFonts w:hint="eastAsia" w:eastAsia="宋体"/>
                      <w:color w:val="auto"/>
                      <w:sz w:val="21"/>
                      <w:szCs w:val="21"/>
                      <w:lang w:val="en-US" w:eastAsia="zh-CN"/>
                    </w:rPr>
                  </w:pPr>
                  <w:r>
                    <w:rPr>
                      <w:rFonts w:hint="eastAsia"/>
                      <w:color w:val="auto"/>
                      <w:sz w:val="21"/>
                      <w:szCs w:val="21"/>
                    </w:rPr>
                    <w:t>S</w:t>
                  </w:r>
                  <w:r>
                    <w:rPr>
                      <w:rFonts w:hint="eastAsia"/>
                      <w:color w:val="auto"/>
                      <w:sz w:val="21"/>
                      <w:szCs w:val="21"/>
                      <w:lang w:val="en-US" w:eastAsia="zh-CN"/>
                    </w:rPr>
                    <w:t>6</w:t>
                  </w:r>
                </w:p>
              </w:tc>
              <w:tc>
                <w:tcPr>
                  <w:tcW w:w="1516" w:type="dxa"/>
                  <w:tcBorders>
                    <w:top w:val="single" w:color="auto" w:sz="4" w:space="0"/>
                  </w:tcBorders>
                  <w:vAlign w:val="center"/>
                </w:tcPr>
                <w:p w14:paraId="4B39917E">
                  <w:pPr>
                    <w:pStyle w:val="36"/>
                    <w:rPr>
                      <w:rFonts w:hint="eastAsia" w:eastAsia="宋体"/>
                      <w:color w:val="auto"/>
                      <w:kern w:val="2"/>
                      <w:szCs w:val="21"/>
                      <w:lang w:val="en-US" w:eastAsia="zh-CN"/>
                    </w:rPr>
                  </w:pPr>
                  <w:r>
                    <w:rPr>
                      <w:rFonts w:hint="eastAsia"/>
                      <w:color w:val="auto"/>
                      <w:kern w:val="2"/>
                      <w:szCs w:val="21"/>
                      <w:lang w:val="en-US" w:eastAsia="zh-CN"/>
                    </w:rPr>
                    <w:t>废机油、废润滑油</w:t>
                  </w:r>
                </w:p>
              </w:tc>
              <w:tc>
                <w:tcPr>
                  <w:tcW w:w="1672" w:type="dxa"/>
                  <w:tcBorders>
                    <w:top w:val="single" w:color="auto" w:sz="4" w:space="0"/>
                  </w:tcBorders>
                  <w:vAlign w:val="center"/>
                </w:tcPr>
                <w:p w14:paraId="54D18B4E">
                  <w:pPr>
                    <w:pStyle w:val="36"/>
                    <w:rPr>
                      <w:color w:val="auto"/>
                      <w:kern w:val="2"/>
                      <w:szCs w:val="21"/>
                      <w:highlight w:val="yellow"/>
                    </w:rPr>
                  </w:pPr>
                  <w:r>
                    <w:rPr>
                      <w:rFonts w:hint="eastAsia"/>
                      <w:color w:val="auto"/>
                      <w:kern w:val="2"/>
                      <w:szCs w:val="21"/>
                      <w:lang w:val="en-US" w:eastAsia="zh-CN"/>
                    </w:rPr>
                    <w:t>废油</w:t>
                  </w:r>
                </w:p>
              </w:tc>
              <w:tc>
                <w:tcPr>
                  <w:tcW w:w="901" w:type="dxa"/>
                  <w:vMerge w:val="continue"/>
                  <w:tcBorders>
                    <w:left w:val="single" w:color="000000" w:sz="6" w:space="0"/>
                  </w:tcBorders>
                  <w:vAlign w:val="center"/>
                </w:tcPr>
                <w:p w14:paraId="038855CD"/>
              </w:tc>
              <w:tc>
                <w:tcPr>
                  <w:tcW w:w="2936" w:type="dxa"/>
                  <w:vMerge w:val="continue"/>
                  <w:tcBorders>
                    <w:left w:val="single" w:color="000000" w:sz="6" w:space="0"/>
                  </w:tcBorders>
                  <w:vAlign w:val="center"/>
                </w:tcPr>
                <w:p w14:paraId="709211EE"/>
              </w:tc>
            </w:tr>
            <w:tr w14:paraId="63B82A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49" w:hRule="atLeast"/>
              </w:trPr>
              <w:tc>
                <w:tcPr>
                  <w:tcW w:w="668" w:type="dxa"/>
                  <w:vMerge w:val="continue"/>
                  <w:vAlign w:val="center"/>
                </w:tcPr>
                <w:p w14:paraId="49D5C7F4"/>
              </w:tc>
              <w:tc>
                <w:tcPr>
                  <w:tcW w:w="664" w:type="dxa"/>
                  <w:tcBorders>
                    <w:left w:val="single" w:color="000000" w:sz="6" w:space="0"/>
                  </w:tcBorders>
                  <w:shd w:val="clear" w:color="auto" w:fill="auto"/>
                  <w:vAlign w:val="center"/>
                </w:tcPr>
                <w:p w14:paraId="7F655CEA">
                  <w:pPr>
                    <w:spacing w:line="240" w:lineRule="auto"/>
                    <w:ind w:firstLine="0" w:firstLineChars="0"/>
                    <w:jc w:val="center"/>
                    <w:rPr>
                      <w:rFonts w:ascii="Times New Roman" w:hAnsi="Times New Roman" w:eastAsia="宋体" w:cs="Times New Roman"/>
                      <w:color w:val="auto"/>
                      <w:kern w:val="2"/>
                      <w:sz w:val="21"/>
                      <w:szCs w:val="21"/>
                      <w:lang w:val="en-US" w:eastAsia="zh-CN" w:bidi="ar-SA"/>
                    </w:rPr>
                  </w:pPr>
                  <w:r>
                    <w:rPr>
                      <w:rFonts w:hint="eastAsia"/>
                      <w:color w:val="auto"/>
                      <w:sz w:val="21"/>
                      <w:szCs w:val="21"/>
                    </w:rPr>
                    <w:t>S</w:t>
                  </w:r>
                  <w:r>
                    <w:rPr>
                      <w:rFonts w:hint="eastAsia"/>
                      <w:color w:val="auto"/>
                      <w:sz w:val="21"/>
                      <w:szCs w:val="21"/>
                      <w:lang w:val="en-US" w:eastAsia="zh-CN"/>
                    </w:rPr>
                    <w:t>3</w:t>
                  </w:r>
                </w:p>
              </w:tc>
              <w:tc>
                <w:tcPr>
                  <w:tcW w:w="1516" w:type="dxa"/>
                  <w:tcBorders>
                    <w:top w:val="single" w:color="auto" w:sz="4" w:space="0"/>
                  </w:tcBorders>
                  <w:shd w:val="clear" w:color="auto" w:fill="auto"/>
                  <w:vAlign w:val="center"/>
                </w:tcPr>
                <w:p w14:paraId="3E8CE828">
                  <w:pPr>
                    <w:pStyle w:val="36"/>
                    <w:ind w:firstLine="0"/>
                    <w:rPr>
                      <w:rFonts w:hint="eastAsia" w:ascii="Times New Roman" w:hAnsi="Times New Roman" w:eastAsia="宋体" w:cs="Times New Roman"/>
                      <w:color w:val="auto"/>
                      <w:kern w:val="2"/>
                      <w:sz w:val="21"/>
                      <w:szCs w:val="21"/>
                      <w:lang w:val="en-US" w:eastAsia="zh-CN" w:bidi="ar-SA"/>
                    </w:rPr>
                  </w:pPr>
                  <w:r>
                    <w:rPr>
                      <w:rFonts w:hint="eastAsia"/>
                      <w:color w:val="auto"/>
                      <w:kern w:val="2"/>
                      <w:szCs w:val="21"/>
                      <w:lang w:val="en-US" w:eastAsia="zh-CN"/>
                    </w:rPr>
                    <w:t>废原料包装</w:t>
                  </w:r>
                </w:p>
              </w:tc>
              <w:tc>
                <w:tcPr>
                  <w:tcW w:w="1672" w:type="dxa"/>
                  <w:tcBorders>
                    <w:top w:val="single" w:color="auto" w:sz="4" w:space="0"/>
                  </w:tcBorders>
                  <w:shd w:val="clear" w:color="auto" w:fill="auto"/>
                  <w:vAlign w:val="center"/>
                </w:tcPr>
                <w:p w14:paraId="2808C731">
                  <w:pPr>
                    <w:pStyle w:val="36"/>
                    <w:ind w:firstLine="0"/>
                    <w:rPr>
                      <w:rFonts w:ascii="Times New Roman" w:hAnsi="Times New Roman" w:eastAsia="宋体" w:cs="Times New Roman"/>
                      <w:color w:val="auto"/>
                      <w:kern w:val="2"/>
                      <w:sz w:val="21"/>
                      <w:szCs w:val="21"/>
                      <w:highlight w:val="yellow"/>
                      <w:lang w:val="en-US" w:eastAsia="zh-CN" w:bidi="ar-SA"/>
                    </w:rPr>
                  </w:pPr>
                  <w:r>
                    <w:rPr>
                      <w:rFonts w:hint="eastAsia"/>
                      <w:color w:val="auto"/>
                      <w:kern w:val="2"/>
                      <w:szCs w:val="21"/>
                      <w:lang w:val="en-US" w:eastAsia="zh-CN"/>
                    </w:rPr>
                    <w:t>废包装</w:t>
                  </w:r>
                </w:p>
              </w:tc>
              <w:tc>
                <w:tcPr>
                  <w:tcW w:w="901" w:type="dxa"/>
                  <w:vMerge w:val="continue"/>
                  <w:tcBorders>
                    <w:left w:val="single" w:color="000000" w:sz="6" w:space="0"/>
                  </w:tcBorders>
                  <w:vAlign w:val="center"/>
                </w:tcPr>
                <w:p w14:paraId="23E87FFB"/>
              </w:tc>
              <w:tc>
                <w:tcPr>
                  <w:tcW w:w="2936" w:type="dxa"/>
                  <w:tcBorders>
                    <w:top w:val="single" w:color="auto" w:sz="4" w:space="0"/>
                  </w:tcBorders>
                  <w:vAlign w:val="center"/>
                </w:tcPr>
                <w:p w14:paraId="120EA17A">
                  <w:pPr>
                    <w:pStyle w:val="36"/>
                    <w:rPr>
                      <w:color w:val="auto"/>
                      <w:kern w:val="2"/>
                      <w:szCs w:val="21"/>
                    </w:rPr>
                  </w:pPr>
                  <w:r>
                    <w:rPr>
                      <w:rFonts w:hint="eastAsia"/>
                      <w:color w:val="auto"/>
                      <w:kern w:val="2"/>
                      <w:szCs w:val="21"/>
                      <w:lang w:val="en-US" w:eastAsia="zh-CN"/>
                    </w:rPr>
                    <w:t>统一收集后定期外售</w:t>
                  </w:r>
                </w:p>
              </w:tc>
            </w:tr>
            <w:tr w14:paraId="472C1D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trPr>
              <w:tc>
                <w:tcPr>
                  <w:tcW w:w="668" w:type="dxa"/>
                  <w:vMerge w:val="continue"/>
                  <w:vAlign w:val="center"/>
                </w:tcPr>
                <w:p w14:paraId="00F56ACB"/>
              </w:tc>
              <w:tc>
                <w:tcPr>
                  <w:tcW w:w="664" w:type="dxa"/>
                  <w:tcBorders>
                    <w:left w:val="single" w:color="000000" w:sz="6" w:space="0"/>
                  </w:tcBorders>
                  <w:vAlign w:val="center"/>
                </w:tcPr>
                <w:p w14:paraId="239E388D">
                  <w:pPr>
                    <w:spacing w:line="240" w:lineRule="auto"/>
                    <w:ind w:firstLine="0" w:firstLineChars="0"/>
                    <w:jc w:val="center"/>
                    <w:rPr>
                      <w:rFonts w:eastAsia="宋体"/>
                      <w:color w:val="auto"/>
                      <w:sz w:val="21"/>
                      <w:szCs w:val="21"/>
                      <w:lang w:val="en-US" w:eastAsia="zh-CN"/>
                    </w:rPr>
                  </w:pPr>
                  <w:r>
                    <w:rPr>
                      <w:rFonts w:hint="eastAsia"/>
                      <w:color w:val="auto"/>
                      <w:sz w:val="21"/>
                      <w:szCs w:val="21"/>
                      <w:lang w:val="en-US" w:eastAsia="zh-CN"/>
                    </w:rPr>
                    <w:t>S5</w:t>
                  </w:r>
                </w:p>
              </w:tc>
              <w:tc>
                <w:tcPr>
                  <w:tcW w:w="1516" w:type="dxa"/>
                  <w:tcBorders>
                    <w:top w:val="single" w:color="auto" w:sz="4" w:space="0"/>
                    <w:bottom w:val="single" w:color="auto" w:sz="4" w:space="0"/>
                  </w:tcBorders>
                  <w:vAlign w:val="center"/>
                </w:tcPr>
                <w:p w14:paraId="0BEFF9E5">
                  <w:pPr>
                    <w:pStyle w:val="36"/>
                    <w:rPr>
                      <w:color w:val="auto"/>
                      <w:kern w:val="2"/>
                      <w:szCs w:val="21"/>
                    </w:rPr>
                  </w:pPr>
                  <w:r>
                    <w:rPr>
                      <w:rFonts w:hint="eastAsia"/>
                      <w:color w:val="auto"/>
                      <w:kern w:val="2"/>
                      <w:szCs w:val="21"/>
                      <w:lang w:val="en-US" w:eastAsia="zh-CN"/>
                    </w:rPr>
                    <w:t>除尘灰</w:t>
                  </w:r>
                </w:p>
              </w:tc>
              <w:tc>
                <w:tcPr>
                  <w:tcW w:w="1672" w:type="dxa"/>
                  <w:tcBorders>
                    <w:left w:val="single" w:color="000000" w:sz="6" w:space="0"/>
                  </w:tcBorders>
                  <w:vAlign w:val="center"/>
                </w:tcPr>
                <w:p w14:paraId="3DB3BE27">
                  <w:pPr>
                    <w:pStyle w:val="36"/>
                    <w:rPr>
                      <w:rFonts w:eastAsia="宋体"/>
                      <w:color w:val="auto"/>
                      <w:kern w:val="2"/>
                      <w:szCs w:val="21"/>
                      <w:lang w:val="en-US" w:eastAsia="zh-CN"/>
                    </w:rPr>
                  </w:pPr>
                  <w:r>
                    <w:rPr>
                      <w:rFonts w:hint="eastAsia"/>
                      <w:color w:val="auto"/>
                      <w:kern w:val="2"/>
                      <w:szCs w:val="21"/>
                      <w:lang w:val="en-US" w:eastAsia="zh-CN"/>
                    </w:rPr>
                    <w:t>原料</w:t>
                  </w:r>
                </w:p>
              </w:tc>
              <w:tc>
                <w:tcPr>
                  <w:tcW w:w="901" w:type="dxa"/>
                  <w:vMerge w:val="continue"/>
                  <w:tcBorders>
                    <w:left w:val="single" w:color="000000" w:sz="6" w:space="0"/>
                  </w:tcBorders>
                  <w:vAlign w:val="center"/>
                </w:tcPr>
                <w:p w14:paraId="7DF3C381"/>
              </w:tc>
              <w:tc>
                <w:tcPr>
                  <w:tcW w:w="2936" w:type="dxa"/>
                  <w:tcBorders>
                    <w:top w:val="single" w:color="auto" w:sz="4" w:space="0"/>
                    <w:bottom w:val="single" w:color="auto" w:sz="4" w:space="0"/>
                  </w:tcBorders>
                  <w:vAlign w:val="center"/>
                </w:tcPr>
                <w:p w14:paraId="513C90E9">
                  <w:pPr>
                    <w:pStyle w:val="36"/>
                    <w:rPr>
                      <w:rFonts w:hint="eastAsia" w:eastAsia="宋体"/>
                      <w:color w:val="auto"/>
                      <w:kern w:val="2"/>
                      <w:szCs w:val="21"/>
                      <w:lang w:val="en-US" w:eastAsia="zh-CN"/>
                    </w:rPr>
                  </w:pPr>
                  <w:r>
                    <w:rPr>
                      <w:rFonts w:hint="eastAsia"/>
                      <w:color w:val="auto"/>
                      <w:kern w:val="2"/>
                      <w:szCs w:val="21"/>
                      <w:lang w:val="en-US" w:eastAsia="zh-CN"/>
                    </w:rPr>
                    <w:t>回用于生产</w:t>
                  </w:r>
                </w:p>
              </w:tc>
            </w:tr>
            <w:tr w14:paraId="000FA9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trPr>
              <w:tc>
                <w:tcPr>
                  <w:tcW w:w="668" w:type="dxa"/>
                  <w:vMerge w:val="continue"/>
                  <w:vAlign w:val="center"/>
                </w:tcPr>
                <w:p w14:paraId="6F7E4EA6"/>
              </w:tc>
              <w:tc>
                <w:tcPr>
                  <w:tcW w:w="664" w:type="dxa"/>
                  <w:tcBorders>
                    <w:left w:val="single" w:color="000000" w:sz="6" w:space="0"/>
                  </w:tcBorders>
                  <w:vAlign w:val="center"/>
                </w:tcPr>
                <w:p w14:paraId="2C62002F">
                  <w:pPr>
                    <w:spacing w:line="240" w:lineRule="auto"/>
                    <w:ind w:firstLine="0" w:firstLineChars="0"/>
                    <w:jc w:val="center"/>
                    <w:rPr>
                      <w:rFonts w:eastAsia="宋体"/>
                      <w:color w:val="auto"/>
                      <w:sz w:val="21"/>
                      <w:szCs w:val="21"/>
                      <w:lang w:val="en-US" w:eastAsia="zh-CN"/>
                    </w:rPr>
                  </w:pPr>
                  <w:r>
                    <w:rPr>
                      <w:rFonts w:hint="eastAsia"/>
                      <w:color w:val="auto"/>
                      <w:sz w:val="21"/>
                      <w:szCs w:val="21"/>
                      <w:lang w:val="en-US" w:eastAsia="zh-CN"/>
                    </w:rPr>
                    <w:t>S7</w:t>
                  </w:r>
                </w:p>
              </w:tc>
              <w:tc>
                <w:tcPr>
                  <w:tcW w:w="1516" w:type="dxa"/>
                  <w:tcBorders>
                    <w:top w:val="single" w:color="auto" w:sz="4" w:space="0"/>
                    <w:bottom w:val="single" w:color="auto" w:sz="4" w:space="0"/>
                  </w:tcBorders>
                  <w:vAlign w:val="center"/>
                </w:tcPr>
                <w:p w14:paraId="364EF6E4">
                  <w:pPr>
                    <w:pStyle w:val="36"/>
                    <w:ind w:firstLine="0"/>
                    <w:rPr>
                      <w:color w:val="auto"/>
                      <w:kern w:val="2"/>
                      <w:szCs w:val="21"/>
                    </w:rPr>
                  </w:pPr>
                  <w:r>
                    <w:rPr>
                      <w:color w:val="auto"/>
                      <w:kern w:val="2"/>
                      <w:szCs w:val="21"/>
                    </w:rPr>
                    <w:t>职工</w:t>
                  </w:r>
                  <w:r>
                    <w:rPr>
                      <w:rFonts w:hint="eastAsia"/>
                      <w:color w:val="auto"/>
                      <w:kern w:val="2"/>
                      <w:szCs w:val="21"/>
                    </w:rPr>
                    <w:t>办公生活</w:t>
                  </w:r>
                </w:p>
              </w:tc>
              <w:tc>
                <w:tcPr>
                  <w:tcW w:w="1672" w:type="dxa"/>
                  <w:tcBorders>
                    <w:left w:val="single" w:color="000000" w:sz="6" w:space="0"/>
                  </w:tcBorders>
                  <w:vAlign w:val="center"/>
                </w:tcPr>
                <w:p w14:paraId="7E22C7D6">
                  <w:pPr>
                    <w:pStyle w:val="36"/>
                    <w:ind w:firstLine="0"/>
                    <w:rPr>
                      <w:rFonts w:hint="eastAsia" w:eastAsia="宋体"/>
                      <w:color w:val="auto"/>
                      <w:kern w:val="2"/>
                      <w:szCs w:val="21"/>
                      <w:lang w:val="en-US" w:eastAsia="zh-CN"/>
                    </w:rPr>
                  </w:pPr>
                  <w:r>
                    <w:rPr>
                      <w:rFonts w:hint="eastAsia"/>
                      <w:color w:val="auto"/>
                      <w:kern w:val="2"/>
                      <w:szCs w:val="21"/>
                    </w:rPr>
                    <w:t>生活垃圾</w:t>
                  </w:r>
                </w:p>
              </w:tc>
              <w:tc>
                <w:tcPr>
                  <w:tcW w:w="901" w:type="dxa"/>
                  <w:vMerge w:val="continue"/>
                  <w:tcBorders>
                    <w:left w:val="single" w:color="000000" w:sz="6" w:space="0"/>
                  </w:tcBorders>
                  <w:vAlign w:val="center"/>
                </w:tcPr>
                <w:p w14:paraId="7AA1219F"/>
              </w:tc>
              <w:tc>
                <w:tcPr>
                  <w:tcW w:w="2936" w:type="dxa"/>
                  <w:tcBorders>
                    <w:top w:val="single" w:color="auto" w:sz="4" w:space="0"/>
                    <w:bottom w:val="single" w:color="auto" w:sz="4" w:space="0"/>
                  </w:tcBorders>
                  <w:vAlign w:val="center"/>
                </w:tcPr>
                <w:p w14:paraId="0A9C9288">
                  <w:pPr>
                    <w:pStyle w:val="36"/>
                    <w:rPr>
                      <w:color w:val="auto"/>
                      <w:kern w:val="2"/>
                      <w:szCs w:val="21"/>
                    </w:rPr>
                  </w:pPr>
                  <w:r>
                    <w:rPr>
                      <w:rFonts w:hint="eastAsia"/>
                      <w:color w:val="auto"/>
                      <w:kern w:val="2"/>
                      <w:szCs w:val="21"/>
                      <w:lang w:val="en-US" w:eastAsia="zh-CN"/>
                    </w:rPr>
                    <w:t>由环卫部门定期清运</w:t>
                  </w:r>
                </w:p>
              </w:tc>
            </w:tr>
          </w:tbl>
          <w:p w14:paraId="23803244">
            <w:pPr>
              <w:ind w:left="0" w:firstLine="0" w:firstLineChars="0"/>
              <w:rPr>
                <w:rFonts w:hint="eastAsia"/>
                <w:bCs/>
                <w:color w:val="auto"/>
                <w:szCs w:val="21"/>
                <w:lang w:val="en-US" w:eastAsia="zh-CN"/>
              </w:rPr>
            </w:pPr>
          </w:p>
          <w:p w14:paraId="7A29254E">
            <w:pPr>
              <w:ind w:left="0" w:firstLine="0" w:firstLineChars="0"/>
              <w:rPr>
                <w:rFonts w:hint="eastAsia"/>
                <w:bCs/>
                <w:color w:val="auto"/>
                <w:szCs w:val="21"/>
                <w:lang w:val="en-US" w:eastAsia="zh-CN"/>
              </w:rPr>
            </w:pPr>
            <w:r>
              <w:rPr>
                <w:rFonts w:hint="eastAsia"/>
                <w:bCs/>
                <w:color w:val="auto"/>
                <w:szCs w:val="21"/>
                <w:lang w:val="en-US" w:eastAsia="zh-CN"/>
              </w:rPr>
              <mc:AlternateContent>
                <mc:Choice Requires="wpg">
                  <w:drawing>
                    <wp:anchor distT="0" distB="0" distL="114300" distR="114300" simplePos="0" relativeHeight="251659264" behindDoc="0" locked="0" layoutInCell="1" allowOverlap="1">
                      <wp:simplePos x="0" y="0"/>
                      <wp:positionH relativeFrom="column">
                        <wp:posOffset>1361440</wp:posOffset>
                      </wp:positionH>
                      <wp:positionV relativeFrom="paragraph">
                        <wp:posOffset>247015</wp:posOffset>
                      </wp:positionV>
                      <wp:extent cx="2673985" cy="2642235"/>
                      <wp:effectExtent l="0" t="0" r="0" b="0"/>
                      <wp:wrapNone/>
                      <wp:docPr id="1048" name="组合 1048"/>
                      <wp:cNvGraphicFramePr/>
                      <a:graphic xmlns:a="http://schemas.openxmlformats.org/drawingml/2006/main">
                        <a:graphicData uri="http://schemas.microsoft.com/office/word/2010/wordprocessingGroup">
                          <wpg:wgp>
                            <wpg:cNvGrpSpPr/>
                            <wpg:grpSpPr>
                              <a:xfrm rot="0">
                                <a:off x="0" y="0"/>
                                <a:ext cx="2673984" cy="2642235"/>
                                <a:chOff x="0" y="0"/>
                                <a:chExt cx="2673984" cy="2642235"/>
                              </a:xfrm>
                              <a:solidFill>
                                <a:srgbClr val="FFFFFF"/>
                              </a:solidFill>
                            </wpg:grpSpPr>
                            <wps:wsp>
                              <wps:cNvPr id="418" name="文本框 27 418"/>
                              <wps:cNvSpPr/>
                              <wps:spPr>
                                <a:xfrm>
                                  <a:off x="488315" y="95244"/>
                                  <a:ext cx="477520" cy="271795"/>
                                </a:xfrm>
                                <a:prstGeom prst="rect">
                                  <a:avLst/>
                                </a:prstGeom>
                                <a:noFill/>
                                <a:ln w="6350" cap="flat" cmpd="sng">
                                  <a:noFill/>
                                  <a:prstDash val="solid"/>
                                  <a:round/>
                                </a:ln>
                              </wps:spPr>
                              <wps:txbx>
                                <w:txbxContent>
                                  <w:p w14:paraId="5DA14191">
                                    <w:pPr>
                                      <w:ind w:left="0" w:firstLine="0" w:firstLineChars="0"/>
                                      <w:rPr>
                                        <w:rFonts w:eastAsia="宋体"/>
                                        <w:sz w:val="21"/>
                                        <w:szCs w:val="21"/>
                                        <w:lang w:val="en-US" w:eastAsia="zh-CN"/>
                                      </w:rPr>
                                    </w:pPr>
                                    <w:r>
                                      <w:rPr>
                                        <w:rFonts w:hint="eastAsia" w:eastAsia="宋体"/>
                                        <w:sz w:val="21"/>
                                        <w:szCs w:val="21"/>
                                        <w:lang w:val="en-US" w:eastAsia="zh-CN"/>
                                      </w:rPr>
                                      <w:t>原料</w:t>
                                    </w:r>
                                  </w:p>
                                </w:txbxContent>
                              </wps:txbx>
                              <wps:bodyPr vert="horz" wrap="square" lIns="91440" tIns="45720" rIns="91440" bIns="45720" anchor="t" anchorCtr="0" upright="0">
                                <a:noAutofit/>
                              </wps:bodyPr>
                            </wps:wsp>
                            <wps:wsp>
                              <wps:cNvPr id="420" name="直接箭头连接符 38 420"/>
                              <wps:cNvCnPr/>
                              <wps:spPr>
                                <a:xfrm>
                                  <a:off x="747395" y="2064403"/>
                                  <a:ext cx="8254" cy="309865"/>
                                </a:xfrm>
                                <a:prstGeom prst="straightConnector1">
                                  <a:avLst/>
                                </a:prstGeom>
                                <a:noFill/>
                                <a:ln w="9525" cap="flat" cmpd="sng">
                                  <a:solidFill>
                                    <a:srgbClr val="000000"/>
                                  </a:solidFill>
                                  <a:prstDash val="solid"/>
                                  <a:round/>
                                  <a:tailEnd type="arrow" w="med" len="med"/>
                                </a:ln>
                              </wps:spPr>
                              <wps:bodyPr vert="horz" wrap="square" lIns="91440" tIns="45720" rIns="91440" bIns="45720" anchor="t" anchorCtr="0" upright="0">
                                <a:noAutofit/>
                              </wps:bodyPr>
                            </wps:wsp>
                            <wps:wsp>
                              <wps:cNvPr id="421" name="直接箭头连接符 28 421"/>
                              <wps:cNvCnPr/>
                              <wps:spPr>
                                <a:xfrm rot="21600000" flipV="1">
                                  <a:off x="906781" y="262889"/>
                                  <a:ext cx="368935" cy="3830"/>
                                </a:xfrm>
                                <a:prstGeom prst="straightConnector1">
                                  <a:avLst/>
                                </a:prstGeom>
                                <a:noFill/>
                                <a:ln w="9525" cap="flat" cmpd="sng">
                                  <a:solidFill>
                                    <a:srgbClr val="000000"/>
                                  </a:solidFill>
                                  <a:prstDash val="solid"/>
                                  <a:round/>
                                  <a:tailEnd type="arrow" w="med" len="med"/>
                                </a:ln>
                              </wps:spPr>
                              <wps:bodyPr vert="horz" wrap="square" lIns="91440" tIns="45720" rIns="91440" bIns="45720" anchor="t" anchorCtr="0" upright="0">
                                <a:noAutofit/>
                              </wps:bodyPr>
                            </wps:wsp>
                            <wps:wsp>
                              <wps:cNvPr id="422" name="文本框 29 422"/>
                              <wps:cNvSpPr/>
                              <wps:spPr>
                                <a:xfrm>
                                  <a:off x="1262380" y="144158"/>
                                  <a:ext cx="477520" cy="271795"/>
                                </a:xfrm>
                                <a:prstGeom prst="rect">
                                  <a:avLst/>
                                </a:prstGeom>
                                <a:noFill/>
                                <a:ln w="6350" cap="flat" cmpd="sng">
                                  <a:noFill/>
                                  <a:prstDash val="solid"/>
                                  <a:round/>
                                </a:ln>
                              </wps:spPr>
                              <wps:txbx>
                                <w:txbxContent>
                                  <w:p w14:paraId="51D3BA46">
                                    <w:pPr>
                                      <w:ind w:left="0" w:firstLine="0" w:firstLineChars="0"/>
                                      <w:rPr>
                                        <w:rFonts w:eastAsia="宋体"/>
                                        <w:sz w:val="21"/>
                                        <w:szCs w:val="21"/>
                                        <w:lang w:val="en-US" w:eastAsia="zh-CN"/>
                                      </w:rPr>
                                    </w:pPr>
                                    <w:r>
                                      <w:rPr>
                                        <w:rFonts w:hint="eastAsia" w:eastAsia="宋体"/>
                                        <w:sz w:val="21"/>
                                        <w:szCs w:val="21"/>
                                        <w:lang w:val="en-US" w:eastAsia="zh-CN"/>
                                      </w:rPr>
                                      <w:t>化验</w:t>
                                    </w:r>
                                  </w:p>
                                </w:txbxContent>
                              </wps:txbx>
                              <wps:bodyPr vert="horz" wrap="square" lIns="91440" tIns="45720" rIns="91440" bIns="45720" anchor="t" anchorCtr="0" upright="0">
                                <a:noAutofit/>
                              </wps:bodyPr>
                            </wps:wsp>
                            <wps:wsp>
                              <wps:cNvPr id="424" name="直接箭头连接符 30 424"/>
                              <wps:cNvCnPr/>
                              <wps:spPr>
                                <a:xfrm>
                                  <a:off x="721995" y="346089"/>
                                  <a:ext cx="8254" cy="309865"/>
                                </a:xfrm>
                                <a:prstGeom prst="straightConnector1">
                                  <a:avLst/>
                                </a:prstGeom>
                                <a:noFill/>
                                <a:ln w="9525" cap="flat" cmpd="sng">
                                  <a:solidFill>
                                    <a:srgbClr val="000000"/>
                                  </a:solidFill>
                                  <a:prstDash val="solid"/>
                                  <a:round/>
                                  <a:tailEnd type="arrow" w="med" len="med"/>
                                </a:ln>
                              </wps:spPr>
                              <wps:bodyPr vert="horz" wrap="square" lIns="91440" tIns="45720" rIns="91440" bIns="45720" anchor="t" anchorCtr="0" upright="0">
                                <a:noAutofit/>
                              </wps:bodyPr>
                            </wps:wsp>
                            <wps:wsp>
                              <wps:cNvPr id="425" name="文本框 31 425"/>
                              <wps:cNvSpPr/>
                              <wps:spPr>
                                <a:xfrm>
                                  <a:off x="310515" y="642619"/>
                                  <a:ext cx="761999" cy="271795"/>
                                </a:xfrm>
                                <a:prstGeom prst="rect">
                                  <a:avLst/>
                                </a:prstGeom>
                                <a:noFill/>
                                <a:ln w="6350" cap="flat" cmpd="sng">
                                  <a:solidFill>
                                    <a:srgbClr val="000000"/>
                                  </a:solidFill>
                                  <a:prstDash val="solid"/>
                                  <a:round/>
                                </a:ln>
                              </wps:spPr>
                              <wps:txbx>
                                <w:txbxContent>
                                  <w:p w14:paraId="4C7F01C2">
                                    <w:pPr>
                                      <w:ind w:left="0" w:firstLine="0" w:firstLineChars="0"/>
                                      <w:rPr>
                                        <w:rFonts w:eastAsia="宋体"/>
                                        <w:sz w:val="21"/>
                                        <w:szCs w:val="21"/>
                                        <w:lang w:val="en-US" w:eastAsia="zh-CN"/>
                                      </w:rPr>
                                    </w:pPr>
                                    <w:r>
                                      <w:rPr>
                                        <w:rFonts w:hint="eastAsia" w:eastAsia="宋体"/>
                                        <w:sz w:val="21"/>
                                        <w:szCs w:val="21"/>
                                        <w:lang w:val="en-US" w:eastAsia="zh-CN"/>
                                      </w:rPr>
                                      <w:t>称量投料</w:t>
                                    </w:r>
                                  </w:p>
                                </w:txbxContent>
                              </wps:txbx>
                              <wps:bodyPr vert="horz" wrap="square" lIns="91440" tIns="45720" rIns="91440" bIns="45720" anchor="t" anchorCtr="0" upright="0">
                                <a:noAutofit/>
                              </wps:bodyPr>
                            </wps:wsp>
                            <wps:wsp>
                              <wps:cNvPr id="427" name="直接箭头连接符 32 427"/>
                              <wps:cNvCnPr/>
                              <wps:spPr>
                                <a:xfrm>
                                  <a:off x="749935" y="923921"/>
                                  <a:ext cx="8255" cy="309865"/>
                                </a:xfrm>
                                <a:prstGeom prst="straightConnector1">
                                  <a:avLst/>
                                </a:prstGeom>
                                <a:noFill/>
                                <a:ln w="9525" cap="flat" cmpd="sng">
                                  <a:solidFill>
                                    <a:srgbClr val="000000"/>
                                  </a:solidFill>
                                  <a:prstDash val="solid"/>
                                  <a:round/>
                                  <a:tailEnd type="arrow" w="med" len="med"/>
                                </a:ln>
                              </wps:spPr>
                              <wps:bodyPr vert="horz" wrap="square" lIns="91440" tIns="45720" rIns="91440" bIns="45720" anchor="t" anchorCtr="0" upright="0">
                                <a:noAutofit/>
                              </wps:bodyPr>
                            </wps:wsp>
                            <wps:wsp>
                              <wps:cNvPr id="428" name="文本框 36 428"/>
                              <wps:cNvSpPr/>
                              <wps:spPr>
                                <a:xfrm>
                                  <a:off x="342900" y="1218606"/>
                                  <a:ext cx="731519" cy="271796"/>
                                </a:xfrm>
                                <a:prstGeom prst="rect">
                                  <a:avLst/>
                                </a:prstGeom>
                                <a:noFill/>
                                <a:ln w="6350" cap="flat" cmpd="sng">
                                  <a:solidFill>
                                    <a:srgbClr val="000000"/>
                                  </a:solidFill>
                                  <a:prstDash val="solid"/>
                                  <a:round/>
                                </a:ln>
                              </wps:spPr>
                              <wps:txbx>
                                <w:txbxContent>
                                  <w:p w14:paraId="7D71491C">
                                    <w:pPr>
                                      <w:ind w:left="0" w:firstLine="0" w:firstLineChars="0"/>
                                      <w:rPr>
                                        <w:rFonts w:eastAsia="宋体"/>
                                        <w:sz w:val="21"/>
                                        <w:szCs w:val="21"/>
                                        <w:lang w:val="en-US" w:eastAsia="zh-CN"/>
                                      </w:rPr>
                                    </w:pPr>
                                    <w:r>
                                      <w:rPr>
                                        <w:rFonts w:hint="eastAsia" w:eastAsia="宋体"/>
                                        <w:sz w:val="21"/>
                                        <w:szCs w:val="21"/>
                                        <w:lang w:val="en-US" w:eastAsia="zh-CN"/>
                                      </w:rPr>
                                      <w:t>混合搅拌</w:t>
                                    </w:r>
                                  </w:p>
                                </w:txbxContent>
                              </wps:txbx>
                              <wps:bodyPr vert="horz" wrap="square" lIns="91440" tIns="45720" rIns="91440" bIns="45720" anchor="t" anchorCtr="0" upright="0">
                                <a:noAutofit/>
                              </wps:bodyPr>
                            </wps:wsp>
                            <wps:wsp>
                              <wps:cNvPr id="430" name="直接箭头连接符 37 430"/>
                              <wps:cNvCnPr/>
                              <wps:spPr>
                                <a:xfrm>
                                  <a:off x="761364" y="1492893"/>
                                  <a:ext cx="8255" cy="309865"/>
                                </a:xfrm>
                                <a:prstGeom prst="straightConnector1">
                                  <a:avLst/>
                                </a:prstGeom>
                                <a:noFill/>
                                <a:ln w="9525" cap="flat" cmpd="sng">
                                  <a:solidFill>
                                    <a:srgbClr val="000000"/>
                                  </a:solidFill>
                                  <a:prstDash val="solid"/>
                                  <a:round/>
                                  <a:tailEnd type="arrow" w="med" len="med"/>
                                </a:ln>
                              </wps:spPr>
                              <wps:bodyPr vert="horz" wrap="square" lIns="91440" tIns="45720" rIns="91440" bIns="45720" anchor="t" anchorCtr="0" upright="0">
                                <a:noAutofit/>
                              </wps:bodyPr>
                            </wps:wsp>
                            <wps:wsp>
                              <wps:cNvPr id="431" name="文本框 39 431"/>
                              <wps:cNvSpPr/>
                              <wps:spPr>
                                <a:xfrm>
                                  <a:off x="496570" y="1781209"/>
                                  <a:ext cx="504824" cy="271796"/>
                                </a:xfrm>
                                <a:prstGeom prst="rect">
                                  <a:avLst/>
                                </a:prstGeom>
                                <a:noFill/>
                                <a:ln w="6350" cap="flat" cmpd="sng">
                                  <a:solidFill>
                                    <a:srgbClr val="000000"/>
                                  </a:solidFill>
                                  <a:prstDash val="solid"/>
                                  <a:round/>
                                </a:ln>
                              </wps:spPr>
                              <wps:txbx>
                                <w:txbxContent>
                                  <w:p w14:paraId="2BFE33C9">
                                    <w:pPr>
                                      <w:ind w:left="0" w:firstLine="0" w:firstLineChars="0"/>
                                      <w:rPr>
                                        <w:rFonts w:eastAsia="宋体"/>
                                        <w:sz w:val="21"/>
                                        <w:szCs w:val="21"/>
                                        <w:lang w:val="en-US" w:eastAsia="zh-CN"/>
                                      </w:rPr>
                                    </w:pPr>
                                    <w:r>
                                      <w:rPr>
                                        <w:rFonts w:hint="eastAsia" w:eastAsia="宋体"/>
                                        <w:sz w:val="21"/>
                                        <w:szCs w:val="21"/>
                                        <w:lang w:val="en-US" w:eastAsia="zh-CN"/>
                                      </w:rPr>
                                      <w:t>包装</w:t>
                                    </w:r>
                                  </w:p>
                                </w:txbxContent>
                              </wps:txbx>
                              <wps:bodyPr vert="horz" wrap="square" lIns="91440" tIns="45720" rIns="91440" bIns="45720" anchor="t" anchorCtr="0" upright="0">
                                <a:noAutofit/>
                              </wps:bodyPr>
                            </wps:wsp>
                            <wps:wsp>
                              <wps:cNvPr id="433" name="文本框 40 433"/>
                              <wps:cNvSpPr/>
                              <wps:spPr>
                                <a:xfrm>
                                  <a:off x="374650" y="2370439"/>
                                  <a:ext cx="893445" cy="271795"/>
                                </a:xfrm>
                                <a:prstGeom prst="rect">
                                  <a:avLst/>
                                </a:prstGeom>
                                <a:noFill/>
                                <a:ln w="6350" cap="flat" cmpd="sng">
                                  <a:noFill/>
                                  <a:prstDash val="solid"/>
                                  <a:round/>
                                </a:ln>
                              </wps:spPr>
                              <wps:txbx>
                                <w:txbxContent>
                                  <w:p w14:paraId="2FA7E454">
                                    <w:pPr>
                                      <w:ind w:left="0" w:firstLine="0" w:firstLineChars="0"/>
                                      <w:rPr>
                                        <w:rFonts w:eastAsia="宋体"/>
                                        <w:sz w:val="21"/>
                                        <w:szCs w:val="21"/>
                                        <w:lang w:val="en-US" w:eastAsia="zh-CN"/>
                                      </w:rPr>
                                    </w:pPr>
                                    <w:r>
                                      <w:rPr>
                                        <w:rFonts w:hint="eastAsia" w:eastAsia="宋体"/>
                                        <w:sz w:val="21"/>
                                        <w:szCs w:val="21"/>
                                        <w:lang w:val="en-US" w:eastAsia="zh-CN"/>
                                      </w:rPr>
                                      <w:t>入库、待售</w:t>
                                    </w:r>
                                  </w:p>
                                </w:txbxContent>
                              </wps:txbx>
                              <wps:bodyPr vert="horz" wrap="square" lIns="91440" tIns="45720" rIns="91440" bIns="45720" anchor="t" anchorCtr="0" upright="0">
                                <a:noAutofit/>
                              </wps:bodyPr>
                            </wps:wsp>
                            <wps:wsp>
                              <wps:cNvPr id="435" name="直接箭头连接符 41 435"/>
                              <wps:cNvCnPr/>
                              <wps:spPr>
                                <a:xfrm rot="21600000" flipV="1">
                                  <a:off x="1015365" y="1934227"/>
                                  <a:ext cx="472440" cy="1292"/>
                                </a:xfrm>
                                <a:prstGeom prst="straightConnector1">
                                  <a:avLst/>
                                </a:prstGeom>
                                <a:noFill/>
                                <a:ln w="9525" cap="flat" cmpd="sng">
                                  <a:solidFill>
                                    <a:srgbClr val="000000"/>
                                  </a:solidFill>
                                  <a:prstDash val="solid"/>
                                  <a:round/>
                                  <a:tailEnd type="arrow" w="med" len="med"/>
                                </a:ln>
                              </wps:spPr>
                              <wps:bodyPr vert="horz" wrap="square" lIns="91440" tIns="45720" rIns="91440" bIns="45720" anchor="t" anchorCtr="0" upright="0">
                                <a:noAutofit/>
                              </wps:bodyPr>
                            </wps:wsp>
                            <wps:wsp>
                              <wps:cNvPr id="436" name="文本框 42 436"/>
                              <wps:cNvSpPr/>
                              <wps:spPr>
                                <a:xfrm>
                                  <a:off x="1444624" y="1798283"/>
                                  <a:ext cx="477519" cy="271795"/>
                                </a:xfrm>
                                <a:prstGeom prst="rect">
                                  <a:avLst/>
                                </a:prstGeom>
                                <a:noFill/>
                                <a:ln w="6350" cap="flat" cmpd="sng">
                                  <a:noFill/>
                                  <a:prstDash val="solid"/>
                                  <a:round/>
                                </a:ln>
                              </wps:spPr>
                              <wps:txbx>
                                <w:txbxContent>
                                  <w:p w14:paraId="2F06A7C7">
                                    <w:pPr>
                                      <w:ind w:left="0" w:firstLine="0" w:firstLineChars="0"/>
                                      <w:rPr>
                                        <w:rFonts w:eastAsia="宋体"/>
                                        <w:sz w:val="21"/>
                                        <w:szCs w:val="21"/>
                                        <w:lang w:val="en-US" w:eastAsia="zh-CN"/>
                                      </w:rPr>
                                    </w:pPr>
                                    <w:r>
                                      <w:rPr>
                                        <w:rFonts w:hint="eastAsia" w:eastAsia="宋体"/>
                                        <w:sz w:val="21"/>
                                        <w:szCs w:val="21"/>
                                        <w:lang w:val="en-US" w:eastAsia="zh-CN"/>
                                      </w:rPr>
                                      <w:t>化验</w:t>
                                    </w:r>
                                  </w:p>
                                </w:txbxContent>
                              </wps:txbx>
                              <wps:bodyPr vert="horz" wrap="square" lIns="91440" tIns="45720" rIns="91440" bIns="45720" anchor="t" anchorCtr="0" upright="0">
                                <a:noAutofit/>
                              </wps:bodyPr>
                            </wps:wsp>
                            <wps:wsp>
                              <wps:cNvPr id="438" name="文本框 43 438"/>
                              <wps:cNvSpPr/>
                              <wps:spPr>
                                <a:xfrm>
                                  <a:off x="922655" y="1656709"/>
                                  <a:ext cx="726440" cy="271796"/>
                                </a:xfrm>
                                <a:prstGeom prst="rect">
                                  <a:avLst/>
                                </a:prstGeom>
                                <a:noFill/>
                                <a:ln w="6350" cap="flat" cmpd="sng">
                                  <a:noFill/>
                                  <a:prstDash val="solid"/>
                                  <a:round/>
                                </a:ln>
                              </wps:spPr>
                              <wps:txbx>
                                <w:txbxContent>
                                  <w:p w14:paraId="57549CEF">
                                    <w:pPr>
                                      <w:ind w:left="0" w:firstLine="0" w:firstLineChars="0"/>
                                      <w:rPr>
                                        <w:rFonts w:eastAsia="宋体"/>
                                        <w:sz w:val="21"/>
                                        <w:szCs w:val="21"/>
                                        <w:lang w:val="en-US" w:eastAsia="zh-CN"/>
                                      </w:rPr>
                                    </w:pPr>
                                    <w:r>
                                      <w:rPr>
                                        <w:rFonts w:hint="eastAsia" w:eastAsia="宋体"/>
                                        <w:sz w:val="21"/>
                                        <w:szCs w:val="21"/>
                                        <w:lang w:val="en-US" w:eastAsia="zh-CN"/>
                                      </w:rPr>
                                      <w:t>抽样检测</w:t>
                                    </w:r>
                                  </w:p>
                                </w:txbxContent>
                              </wps:txbx>
                              <wps:bodyPr vert="horz" wrap="square" lIns="91440" tIns="45720" rIns="91440" bIns="45720" anchor="t" anchorCtr="0" upright="0">
                                <a:noAutofit/>
                              </wps:bodyPr>
                            </wps:wsp>
                            <wps:wsp>
                              <wps:cNvPr id="440" name="文本框 44 440"/>
                              <wps:cNvSpPr/>
                              <wps:spPr>
                                <a:xfrm>
                                  <a:off x="796926" y="0"/>
                                  <a:ext cx="726440" cy="271795"/>
                                </a:xfrm>
                                <a:prstGeom prst="rect">
                                  <a:avLst/>
                                </a:prstGeom>
                                <a:noFill/>
                                <a:ln w="6350" cap="flat" cmpd="sng">
                                  <a:noFill/>
                                  <a:prstDash val="solid"/>
                                  <a:round/>
                                </a:ln>
                              </wps:spPr>
                              <wps:txbx>
                                <w:txbxContent>
                                  <w:p w14:paraId="358FE016">
                                    <w:pPr>
                                      <w:ind w:left="0" w:firstLine="0" w:firstLineChars="0"/>
                                      <w:rPr>
                                        <w:rFonts w:eastAsia="宋体"/>
                                        <w:sz w:val="21"/>
                                        <w:szCs w:val="21"/>
                                        <w:lang w:val="en-US" w:eastAsia="zh-CN"/>
                                      </w:rPr>
                                    </w:pPr>
                                    <w:r>
                                      <w:rPr>
                                        <w:rFonts w:hint="eastAsia" w:eastAsia="宋体"/>
                                        <w:sz w:val="21"/>
                                        <w:szCs w:val="21"/>
                                        <w:lang w:val="en-US" w:eastAsia="zh-CN"/>
                                      </w:rPr>
                                      <w:t>抽样检测</w:t>
                                    </w:r>
                                  </w:p>
                                </w:txbxContent>
                              </wps:txbx>
                              <wps:bodyPr vert="horz" wrap="square" lIns="91440" tIns="45720" rIns="91440" bIns="45720" anchor="t" anchorCtr="0" upright="0">
                                <a:noAutofit/>
                              </wps:bodyPr>
                            </wps:wsp>
                            <wps:wsp>
                              <wps:cNvPr id="442" name="文本框 45 442"/>
                              <wps:cNvSpPr/>
                              <wps:spPr>
                                <a:xfrm>
                                  <a:off x="1578610" y="130775"/>
                                  <a:ext cx="924559" cy="271795"/>
                                </a:xfrm>
                                <a:prstGeom prst="rect">
                                  <a:avLst/>
                                </a:prstGeom>
                                <a:noFill/>
                                <a:ln w="6350" cap="flat" cmpd="sng">
                                  <a:noFill/>
                                  <a:prstDash val="solid"/>
                                  <a:round/>
                                </a:ln>
                              </wps:spPr>
                              <wps:txbx>
                                <w:txbxContent>
                                  <w:p w14:paraId="070DC19F">
                                    <w:pPr>
                                      <w:ind w:left="0" w:firstLine="0" w:firstLineChars="0"/>
                                      <w:rPr>
                                        <w:rFonts w:eastAsia="宋体"/>
                                        <w:sz w:val="21"/>
                                        <w:szCs w:val="21"/>
                                        <w:lang w:val="en-US" w:eastAsia="zh-CN"/>
                                      </w:rPr>
                                    </w:pPr>
                                    <w:r>
                                      <w:rPr>
                                        <w:rFonts w:hint="eastAsia" w:eastAsia="宋体"/>
                                        <w:sz w:val="21"/>
                                        <w:szCs w:val="21"/>
                                        <w:lang w:val="en-US" w:eastAsia="zh-CN"/>
                                      </w:rPr>
                                      <w:t>G1、S1、S2</w:t>
                                    </w:r>
                                  </w:p>
                                </w:txbxContent>
                              </wps:txbx>
                              <wps:bodyPr vert="horz" wrap="square" lIns="91440" tIns="45720" rIns="91440" bIns="45720" anchor="t" anchorCtr="0" upright="0">
                                <a:noAutofit/>
                              </wps:bodyPr>
                            </wps:wsp>
                            <wps:wsp>
                              <wps:cNvPr id="444" name="文本框 46 444"/>
                              <wps:cNvSpPr/>
                              <wps:spPr>
                                <a:xfrm>
                                  <a:off x="1122681" y="641973"/>
                                  <a:ext cx="829944" cy="271795"/>
                                </a:xfrm>
                                <a:prstGeom prst="rect">
                                  <a:avLst/>
                                </a:prstGeom>
                                <a:noFill/>
                                <a:ln w="6350" cap="flat" cmpd="sng">
                                  <a:noFill/>
                                  <a:prstDash val="solid"/>
                                  <a:round/>
                                </a:ln>
                              </wps:spPr>
                              <wps:txbx>
                                <w:txbxContent>
                                  <w:p w14:paraId="6393B22D">
                                    <w:pPr>
                                      <w:ind w:left="0" w:firstLine="0" w:firstLineChars="0"/>
                                      <w:rPr>
                                        <w:rFonts w:eastAsia="宋体"/>
                                        <w:sz w:val="21"/>
                                        <w:szCs w:val="21"/>
                                        <w:lang w:val="en-US" w:eastAsia="zh-CN"/>
                                      </w:rPr>
                                    </w:pPr>
                                    <w:r>
                                      <w:rPr>
                                        <w:rFonts w:hint="eastAsia" w:eastAsia="宋体"/>
                                        <w:sz w:val="21"/>
                                        <w:szCs w:val="21"/>
                                        <w:lang w:val="en-US" w:eastAsia="zh-CN"/>
                                      </w:rPr>
                                      <w:t>G2、S3、N</w:t>
                                    </w:r>
                                  </w:p>
                                </w:txbxContent>
                              </wps:txbx>
                              <wps:bodyPr vert="horz" wrap="square" lIns="91440" tIns="45720" rIns="91440" bIns="45720" anchor="t" anchorCtr="0" upright="0">
                                <a:noAutofit/>
                              </wps:bodyPr>
                            </wps:wsp>
                            <wps:wsp>
                              <wps:cNvPr id="446" name="文本框 48 446"/>
                              <wps:cNvSpPr/>
                              <wps:spPr>
                                <a:xfrm>
                                  <a:off x="1836420" y="1803405"/>
                                  <a:ext cx="837564" cy="271796"/>
                                </a:xfrm>
                                <a:prstGeom prst="rect">
                                  <a:avLst/>
                                </a:prstGeom>
                                <a:noFill/>
                                <a:ln w="6350" cap="flat" cmpd="sng">
                                  <a:noFill/>
                                  <a:prstDash val="solid"/>
                                  <a:round/>
                                </a:ln>
                              </wps:spPr>
                              <wps:txbx>
                                <w:txbxContent>
                                  <w:p w14:paraId="7A713410">
                                    <w:pPr>
                                      <w:ind w:left="0" w:firstLine="0" w:firstLineChars="0"/>
                                      <w:rPr>
                                        <w:rFonts w:eastAsia="宋体"/>
                                        <w:sz w:val="21"/>
                                        <w:szCs w:val="21"/>
                                        <w:lang w:val="en-US" w:eastAsia="zh-CN"/>
                                      </w:rPr>
                                    </w:pPr>
                                    <w:r>
                                      <w:rPr>
                                        <w:rFonts w:hint="eastAsia" w:eastAsia="宋体"/>
                                        <w:sz w:val="21"/>
                                        <w:szCs w:val="21"/>
                                        <w:lang w:val="en-US" w:eastAsia="zh-CN"/>
                                      </w:rPr>
                                      <w:t>G1、S1、S2</w:t>
                                    </w:r>
                                  </w:p>
                                </w:txbxContent>
                              </wps:txbx>
                              <wps:bodyPr vert="horz" wrap="square" lIns="91440" tIns="45720" rIns="91440" bIns="45720" anchor="t" anchorCtr="0" upright="0">
                                <a:noAutofit/>
                              </wps:bodyPr>
                            </wps:wsp>
                            <wps:wsp>
                              <wps:cNvPr id="448" name="文本框 49 448"/>
                              <wps:cNvSpPr/>
                              <wps:spPr>
                                <a:xfrm>
                                  <a:off x="1031875" y="1197009"/>
                                  <a:ext cx="302259" cy="271795"/>
                                </a:xfrm>
                                <a:prstGeom prst="rect">
                                  <a:avLst/>
                                </a:prstGeom>
                                <a:noFill/>
                                <a:ln w="6350" cap="flat" cmpd="sng">
                                  <a:noFill/>
                                  <a:prstDash val="solid"/>
                                  <a:round/>
                                </a:ln>
                              </wps:spPr>
                              <wps:txbx>
                                <w:txbxContent>
                                  <w:p w14:paraId="69E34B49">
                                    <w:pPr>
                                      <w:ind w:left="0" w:firstLine="0" w:firstLineChars="0"/>
                                      <w:rPr>
                                        <w:rFonts w:eastAsia="宋体"/>
                                        <w:sz w:val="21"/>
                                        <w:szCs w:val="21"/>
                                        <w:lang w:val="en-US" w:eastAsia="zh-CN"/>
                                      </w:rPr>
                                    </w:pPr>
                                    <w:r>
                                      <w:rPr>
                                        <w:rFonts w:hint="eastAsia" w:eastAsia="宋体"/>
                                        <w:sz w:val="21"/>
                                        <w:szCs w:val="21"/>
                                        <w:lang w:val="en-US" w:eastAsia="zh-CN"/>
                                      </w:rPr>
                                      <w:t>N</w:t>
                                    </w:r>
                                  </w:p>
                                </w:txbxContent>
                              </wps:txbx>
                              <wps:bodyPr vert="horz" wrap="square" lIns="91440" tIns="45720" rIns="91440" bIns="45720" anchor="t" anchorCtr="0" upright="0">
                                <a:noAutofit/>
                              </wps:bodyPr>
                            </wps:wsp>
                            <wps:wsp>
                              <wps:cNvPr id="450" name="文本框 52 450"/>
                              <wps:cNvSpPr/>
                              <wps:spPr>
                                <a:xfrm>
                                  <a:off x="0" y="1783701"/>
                                  <a:ext cx="610235" cy="271796"/>
                                </a:xfrm>
                                <a:prstGeom prst="rect">
                                  <a:avLst/>
                                </a:prstGeom>
                                <a:noFill/>
                                <a:ln w="6350" cap="flat" cmpd="sng">
                                  <a:noFill/>
                                  <a:prstDash val="solid"/>
                                  <a:round/>
                                </a:ln>
                              </wps:spPr>
                              <wps:txbx>
                                <w:txbxContent>
                                  <w:p w14:paraId="3EBEAC3E">
                                    <w:pPr>
                                      <w:ind w:left="0" w:firstLine="0" w:firstLineChars="0"/>
                                      <w:rPr>
                                        <w:rFonts w:eastAsia="宋体"/>
                                        <w:sz w:val="21"/>
                                        <w:szCs w:val="21"/>
                                        <w:lang w:val="en-US" w:eastAsia="zh-CN"/>
                                      </w:rPr>
                                    </w:pPr>
                                    <w:r>
                                      <w:rPr>
                                        <w:rFonts w:hint="eastAsia" w:eastAsia="宋体"/>
                                        <w:sz w:val="21"/>
                                        <w:szCs w:val="21"/>
                                        <w:lang w:val="en-US" w:eastAsia="zh-CN"/>
                                      </w:rPr>
                                      <w:t>G3、N</w:t>
                                    </w:r>
                                  </w:p>
                                </w:txbxContent>
                              </wps:txbx>
                              <wps:bodyPr vert="horz" wrap="square" lIns="91440" tIns="45720" rIns="91440" bIns="45720" anchor="t" anchorCtr="0" upright="0">
                                <a:noAutofit/>
                              </wps:bodyPr>
                            </wps:wsp>
                          </wpg:wgp>
                        </a:graphicData>
                      </a:graphic>
                    </wp:anchor>
                  </w:drawing>
                </mc:Choice>
                <mc:Fallback>
                  <w:pict>
                    <v:group id="_x0000_s1026" o:spid="_x0000_s1026" o:spt="203" style="position:absolute;left:0pt;margin-left:107.2pt;margin-top:19.45pt;height:208.05pt;width:210.55pt;z-index:251659264;mso-width-relative:page;mso-height-relative:page;" coordsize="2673984,2642235" o:gfxdata="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">
                      <o:lock v:ext="edit" aspectratio="f"/>
                      <v:rect id="文本框 27 418" o:spid="_x0000_s1026" o:spt="1" style="position:absolute;left:488315;top:95244;height:271795;width:477520;" filled="f" stroked="f" coordsize="21600,21600" o:gfxdata="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nR6p74A&#10;AADcAAAADwAAAAAAAAABACAAAAAiAAAAZHJzL2Rvd25yZXYueG1sUEsBAhQAFAAAAAgAh07iQDMv&#10;BZ47AAAAOQAAABAAAAAAAAAAAQAgAAAADQEAAGRycy9zaGFwZXhtbC54bWxQSwUGAAAAAAYABgBb&#10;AQAAtwMAAAAA&#10;">
                        <v:fill on="f" focussize="0,0"/>
                        <v:stroke on="f" weight="0.5pt" joinstyle="round"/>
                        <v:imagedata o:title=""/>
                        <o:lock v:ext="edit" aspectratio="f"/>
                        <v:textbox>
                          <w:txbxContent>
                            <w:p w14:paraId="5DA14191">
                              <w:pPr>
                                <w:ind w:left="0" w:firstLine="0" w:firstLineChars="0"/>
                                <w:rPr>
                                  <w:rFonts w:eastAsia="宋体"/>
                                  <w:sz w:val="21"/>
                                  <w:szCs w:val="21"/>
                                  <w:lang w:val="en-US" w:eastAsia="zh-CN"/>
                                </w:rPr>
                              </w:pPr>
                              <w:r>
                                <w:rPr>
                                  <w:rFonts w:hint="eastAsia" w:eastAsia="宋体"/>
                                  <w:sz w:val="21"/>
                                  <w:szCs w:val="21"/>
                                  <w:lang w:val="en-US" w:eastAsia="zh-CN"/>
                                </w:rPr>
                                <w:t>原料</w:t>
                              </w:r>
                            </w:p>
                          </w:txbxContent>
                        </v:textbox>
                      </v:rect>
                      <v:shape id="直接箭头连接符 38 420" o:spid="_x0000_s1026" o:spt="32" type="#_x0000_t32" style="position:absolute;left:747395;top:2064403;height:309865;width:8254;" filled="f" stroked="t" coordsize="21600,21600" o:gfxdata="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WV39LsAAADc&#10;AAAADwAAAAAAAAABACAAAAAiAAAAZHJzL2Rvd25yZXYueG1sUEsBAhQAFAAAAAgAh07iQDMvBZ47&#10;AAAAOQAAABAAAAAAAAAAAQAgAAAACgEAAGRycy9zaGFwZXhtbC54bWxQSwUGAAAAAAYABgBbAQAA&#10;tAMAAAAA&#10;">
                        <v:fill on="f" focussize="0,0"/>
                        <v:stroke color="#000000" joinstyle="round" endarrow="open"/>
                        <v:imagedata o:title=""/>
                        <o:lock v:ext="edit" aspectratio="f"/>
                      </v:shape>
                      <v:shape id="直接箭头连接符 28 421" o:spid="_x0000_s1026" o:spt="32" type="#_x0000_t32" style="position:absolute;left:906781;top:262889;flip:y;height:3830;width:368935;" filled="f" stroked="t" coordsize="21600,21600" o:gfxdata="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6ur074A&#10;AADcAAAADwAAAAAAAAABACAAAAAiAAAAZHJzL2Rvd25yZXYueG1sUEsBAhQAFAAAAAgAh07iQDMv&#10;BZ47AAAAOQAAABAAAAAAAAAAAQAgAAAADQEAAGRycy9zaGFwZXhtbC54bWxQSwUGAAAAAAYABgBb&#10;AQAAtwMAAAAA&#10;">
                        <v:fill on="f" focussize="0,0"/>
                        <v:stroke color="#000000" joinstyle="round" endarrow="open"/>
                        <v:imagedata o:title=""/>
                        <o:lock v:ext="edit" aspectratio="f"/>
                      </v:shape>
                      <v:rect id="文本框 29 422" o:spid="_x0000_s1026" o:spt="1" style="position:absolute;left:1262380;top:144158;height:271795;width:477520;" filled="f" stroked="f" coordsize="21600,21600" o:gfxdata="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kfCH&#10;8MEAAADcAAAADwAAAAAAAAABACAAAAAiAAAAZHJzL2Rvd25yZXYueG1sUEsBAhQAFAAAAAgAh07i&#10;QDMvBZ47AAAAOQAAABAAAAAAAAAAAQAgAAAAEAEAAGRycy9zaGFwZXhtbC54bWxQSwUGAAAAAAYA&#10;BgBbAQAAugMAAAAA&#10;">
                        <v:fill on="f" focussize="0,0"/>
                        <v:stroke on="f" weight="0.5pt" joinstyle="round"/>
                        <v:imagedata o:title=""/>
                        <o:lock v:ext="edit" aspectratio="f"/>
                        <v:textbox>
                          <w:txbxContent>
                            <w:p w14:paraId="51D3BA46">
                              <w:pPr>
                                <w:ind w:left="0" w:firstLine="0" w:firstLineChars="0"/>
                                <w:rPr>
                                  <w:rFonts w:eastAsia="宋体"/>
                                  <w:sz w:val="21"/>
                                  <w:szCs w:val="21"/>
                                  <w:lang w:val="en-US" w:eastAsia="zh-CN"/>
                                </w:rPr>
                              </w:pPr>
                              <w:r>
                                <w:rPr>
                                  <w:rFonts w:hint="eastAsia" w:eastAsia="宋体"/>
                                  <w:sz w:val="21"/>
                                  <w:szCs w:val="21"/>
                                  <w:lang w:val="en-US" w:eastAsia="zh-CN"/>
                                </w:rPr>
                                <w:t>化验</w:t>
                              </w:r>
                            </w:p>
                          </w:txbxContent>
                        </v:textbox>
                      </v:rect>
                      <v:shape id="直接箭头连接符 30 424" o:spid="_x0000_s1026" o:spt="32" type="#_x0000_t32" style="position:absolute;left:721995;top:346089;height:309865;width:8254;" filled="f" stroked="t" coordsize="21600,21600" o:gfxdata="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qXnH3vQAA&#10;ANwAAAAPAAAAAAAAAAEAIAAAACIAAABkcnMvZG93bnJldi54bWxQSwECFAAUAAAACACHTuJAMy8F&#10;njsAAAA5AAAAEAAAAAAAAAABACAAAAAMAQAAZHJzL3NoYXBleG1sLnhtbFBLBQYAAAAABgAGAFsB&#10;AAC2AwAAAAA=&#10;">
                        <v:fill on="f" focussize="0,0"/>
                        <v:stroke color="#000000" joinstyle="round" endarrow="open"/>
                        <v:imagedata o:title=""/>
                        <o:lock v:ext="edit" aspectratio="f"/>
                      </v:shape>
                      <v:rect id="文本框 31 425" o:spid="_x0000_s1026" o:spt="1" style="position:absolute;left:310515;top:642619;height:271795;width:761999;" filled="f" stroked="t" coordsize="21600,21600" o:gfxdata="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eIoQVvQAA&#10;ANwAAAAPAAAAAAAAAAEAIAAAACIAAABkcnMvZG93bnJldi54bWxQSwECFAAUAAAACACHTuJAMy8F&#10;njsAAAA5AAAAEAAAAAAAAAABACAAAAAMAQAAZHJzL3NoYXBleG1sLnhtbFBLBQYAAAAABgAGAFsB&#10;AAC2AwAAAAA=&#10;">
                        <v:fill on="f" focussize="0,0"/>
                        <v:stroke weight="0.5pt" color="#000000" joinstyle="round"/>
                        <v:imagedata o:title=""/>
                        <o:lock v:ext="edit" aspectratio="f"/>
                        <v:textbox>
                          <w:txbxContent>
                            <w:p w14:paraId="4C7F01C2">
                              <w:pPr>
                                <w:ind w:left="0" w:firstLine="0" w:firstLineChars="0"/>
                                <w:rPr>
                                  <w:rFonts w:eastAsia="宋体"/>
                                  <w:sz w:val="21"/>
                                  <w:szCs w:val="21"/>
                                  <w:lang w:val="en-US" w:eastAsia="zh-CN"/>
                                </w:rPr>
                              </w:pPr>
                              <w:r>
                                <w:rPr>
                                  <w:rFonts w:hint="eastAsia" w:eastAsia="宋体"/>
                                  <w:sz w:val="21"/>
                                  <w:szCs w:val="21"/>
                                  <w:lang w:val="en-US" w:eastAsia="zh-CN"/>
                                </w:rPr>
                                <w:t>称量投料</w:t>
                              </w:r>
                            </w:p>
                          </w:txbxContent>
                        </v:textbox>
                      </v:rect>
                      <v:shape id="直接箭头连接符 32 427" o:spid="_x0000_s1026" o:spt="32" type="#_x0000_t32" style="position:absolute;left:749935;top:923921;height:309865;width:8255;" filled="f" stroked="t" coordsize="21600,21600" o:gfxdata="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jO+AvQAA&#10;ANwAAAAPAAAAAAAAAAEAIAAAACIAAABkcnMvZG93bnJldi54bWxQSwECFAAUAAAACACHTuJAMy8F&#10;njsAAAA5AAAAEAAAAAAAAAABACAAAAAMAQAAZHJzL3NoYXBleG1sLnhtbFBLBQYAAAAABgAGAFsB&#10;AAC2AwAAAAA=&#10;">
                        <v:fill on="f" focussize="0,0"/>
                        <v:stroke color="#000000" joinstyle="round" endarrow="open"/>
                        <v:imagedata o:title=""/>
                        <o:lock v:ext="edit" aspectratio="f"/>
                      </v:shape>
                      <v:rect id="文本框 36 428" o:spid="_x0000_s1026" o:spt="1" style="position:absolute;left:342900;top:1218606;height:271796;width:731519;" filled="f" stroked="t" coordsize="21600,21600" o:gfxdata="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AjK4u5AAAA3AAA&#10;AA8AAAAAAAAAAQAgAAAAIgAAAGRycy9kb3ducmV2LnhtbFBLAQIUABQAAAAIAIdO4kAzLwWeOwAA&#10;ADkAAAAQAAAAAAAAAAEAIAAAAAgBAABkcnMvc2hhcGV4bWwueG1sUEsFBgAAAAAGAAYAWwEAALID&#10;AAAAAA==&#10;">
                        <v:fill on="f" focussize="0,0"/>
                        <v:stroke weight="0.5pt" color="#000000" joinstyle="round"/>
                        <v:imagedata o:title=""/>
                        <o:lock v:ext="edit" aspectratio="f"/>
                        <v:textbox>
                          <w:txbxContent>
                            <w:p w14:paraId="7D71491C">
                              <w:pPr>
                                <w:ind w:left="0" w:firstLine="0" w:firstLineChars="0"/>
                                <w:rPr>
                                  <w:rFonts w:eastAsia="宋体"/>
                                  <w:sz w:val="21"/>
                                  <w:szCs w:val="21"/>
                                  <w:lang w:val="en-US" w:eastAsia="zh-CN"/>
                                </w:rPr>
                              </w:pPr>
                              <w:r>
                                <w:rPr>
                                  <w:rFonts w:hint="eastAsia" w:eastAsia="宋体"/>
                                  <w:sz w:val="21"/>
                                  <w:szCs w:val="21"/>
                                  <w:lang w:val="en-US" w:eastAsia="zh-CN"/>
                                </w:rPr>
                                <w:t>混合搅拌</w:t>
                              </w:r>
                            </w:p>
                          </w:txbxContent>
                        </v:textbox>
                      </v:rect>
                      <v:shape id="直接箭头连接符 37 430" o:spid="_x0000_s1026" o:spt="32" type="#_x0000_t32" style="position:absolute;left:761364;top:1492893;height:309865;width:8255;" filled="f" stroked="t" coordsize="21600,21600" o:gfxdata="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QvOEpugAAANwA&#10;AAAPAAAAAAAAAAEAIAAAACIAAABkcnMvZG93bnJldi54bWxQSwECFAAUAAAACACHTuJAMy8FnjsA&#10;AAA5AAAAEAAAAAAAAAABACAAAAAJAQAAZHJzL3NoYXBleG1sLnhtbFBLBQYAAAAABgAGAFsBAACz&#10;AwAAAAA=&#10;">
                        <v:fill on="f" focussize="0,0"/>
                        <v:stroke color="#000000" joinstyle="round" endarrow="open"/>
                        <v:imagedata o:title=""/>
                        <o:lock v:ext="edit" aspectratio="f"/>
                      </v:shape>
                      <v:rect id="文本框 39 431" o:spid="_x0000_s1026" o:spt="1" style="position:absolute;left:496570;top:1781209;height:271796;width:504824;" filled="f" stroked="t" coordsize="21600,21600" o:gfxdata="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TAFMu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textbox>
                          <w:txbxContent>
                            <w:p w14:paraId="2BFE33C9">
                              <w:pPr>
                                <w:ind w:left="0" w:firstLine="0" w:firstLineChars="0"/>
                                <w:rPr>
                                  <w:rFonts w:eastAsia="宋体"/>
                                  <w:sz w:val="21"/>
                                  <w:szCs w:val="21"/>
                                  <w:lang w:val="en-US" w:eastAsia="zh-CN"/>
                                </w:rPr>
                              </w:pPr>
                              <w:r>
                                <w:rPr>
                                  <w:rFonts w:hint="eastAsia" w:eastAsia="宋体"/>
                                  <w:sz w:val="21"/>
                                  <w:szCs w:val="21"/>
                                  <w:lang w:val="en-US" w:eastAsia="zh-CN"/>
                                </w:rPr>
                                <w:t>包装</w:t>
                              </w:r>
                            </w:p>
                          </w:txbxContent>
                        </v:textbox>
                      </v:rect>
                      <v:rect id="文本框 40 433" o:spid="_x0000_s1026" o:spt="1" style="position:absolute;left:374650;top:2370439;height:271795;width:893445;" filled="f" stroked="f" coordsize="21600,21600" o:gfxdata="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e2W0&#10;tsEAAADcAAAADwAAAAAAAAABACAAAAAiAAAAZHJzL2Rvd25yZXYueG1sUEsBAhQAFAAAAAgAh07i&#10;QDMvBZ47AAAAOQAAABAAAAAAAAAAAQAgAAAAEAEAAGRycy9zaGFwZXhtbC54bWxQSwUGAAAAAAYA&#10;BgBbAQAAugMAAAAA&#10;">
                        <v:fill on="f" focussize="0,0"/>
                        <v:stroke on="f" weight="0.5pt" joinstyle="round"/>
                        <v:imagedata o:title=""/>
                        <o:lock v:ext="edit" aspectratio="f"/>
                        <v:textbox>
                          <w:txbxContent>
                            <w:p w14:paraId="2FA7E454">
                              <w:pPr>
                                <w:ind w:left="0" w:firstLine="0" w:firstLineChars="0"/>
                                <w:rPr>
                                  <w:rFonts w:eastAsia="宋体"/>
                                  <w:sz w:val="21"/>
                                  <w:szCs w:val="21"/>
                                  <w:lang w:val="en-US" w:eastAsia="zh-CN"/>
                                </w:rPr>
                              </w:pPr>
                              <w:r>
                                <w:rPr>
                                  <w:rFonts w:hint="eastAsia" w:eastAsia="宋体"/>
                                  <w:sz w:val="21"/>
                                  <w:szCs w:val="21"/>
                                  <w:lang w:val="en-US" w:eastAsia="zh-CN"/>
                                </w:rPr>
                                <w:t>入库、待售</w:t>
                              </w:r>
                            </w:p>
                          </w:txbxContent>
                        </v:textbox>
                      </v:rect>
                      <v:shape id="直接箭头连接符 41 435" o:spid="_x0000_s1026" o:spt="32" type="#_x0000_t32" style="position:absolute;left:1015365;top:1934227;flip:y;height:1292;width:472440;" filled="f" stroked="t" coordsize="21600,21600" o:gfxdata="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Uk7Db4A&#10;AADcAAAADwAAAAAAAAABACAAAAAiAAAAZHJzL2Rvd25yZXYueG1sUEsBAhQAFAAAAAgAh07iQDMv&#10;BZ47AAAAOQAAABAAAAAAAAAAAQAgAAAADQEAAGRycy9zaGFwZXhtbC54bWxQSwUGAAAAAAYABgBb&#10;AQAAtwMAAAAA&#10;">
                        <v:fill on="f" focussize="0,0"/>
                        <v:stroke color="#000000" joinstyle="round" endarrow="open"/>
                        <v:imagedata o:title=""/>
                        <o:lock v:ext="edit" aspectratio="f"/>
                      </v:shape>
                      <v:rect id="文本框 42 436" o:spid="_x0000_s1026" o:spt="1" style="position:absolute;left:1444624;top:1798283;height:271795;width:477519;" filled="f" stroked="f" coordsize="21600,21600" o:gfxdata="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axIX&#10;LsEAAADcAAAADwAAAAAAAAABACAAAAAiAAAAZHJzL2Rvd25yZXYueG1sUEsBAhQAFAAAAAgAh07i&#10;QDMvBZ47AAAAOQAAABAAAAAAAAAAAQAgAAAAEAEAAGRycy9zaGFwZXhtbC54bWxQSwUGAAAAAAYA&#10;BgBbAQAAugMAAAAA&#10;">
                        <v:fill on="f" focussize="0,0"/>
                        <v:stroke on="f" weight="0.5pt" joinstyle="round"/>
                        <v:imagedata o:title=""/>
                        <o:lock v:ext="edit" aspectratio="f"/>
                        <v:textbox>
                          <w:txbxContent>
                            <w:p w14:paraId="2F06A7C7">
                              <w:pPr>
                                <w:ind w:left="0" w:firstLine="0" w:firstLineChars="0"/>
                                <w:rPr>
                                  <w:rFonts w:eastAsia="宋体"/>
                                  <w:sz w:val="21"/>
                                  <w:szCs w:val="21"/>
                                  <w:lang w:val="en-US" w:eastAsia="zh-CN"/>
                                </w:rPr>
                              </w:pPr>
                              <w:r>
                                <w:rPr>
                                  <w:rFonts w:hint="eastAsia" w:eastAsia="宋体"/>
                                  <w:sz w:val="21"/>
                                  <w:szCs w:val="21"/>
                                  <w:lang w:val="en-US" w:eastAsia="zh-CN"/>
                                </w:rPr>
                                <w:t>化验</w:t>
                              </w:r>
                            </w:p>
                          </w:txbxContent>
                        </v:textbox>
                      </v:rect>
                      <v:rect id="文本框 43 438" o:spid="_x0000_s1026" o:spt="1" style="position:absolute;left:922655;top:1656709;height:271796;width:726440;" filled="f" stroked="f" coordsize="21600,21600" o:gfxdata="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cEmx74A&#10;AADcAAAADwAAAAAAAAABACAAAAAiAAAAZHJzL2Rvd25yZXYueG1sUEsBAhQAFAAAAAgAh07iQDMv&#10;BZ47AAAAOQAAABAAAAAAAAAAAQAgAAAADQEAAGRycy9zaGFwZXhtbC54bWxQSwUGAAAAAAYABgBb&#10;AQAAtwMAAAAA&#10;">
                        <v:fill on="f" focussize="0,0"/>
                        <v:stroke on="f" weight="0.5pt" joinstyle="round"/>
                        <v:imagedata o:title=""/>
                        <o:lock v:ext="edit" aspectratio="f"/>
                        <v:textbox>
                          <w:txbxContent>
                            <w:p w14:paraId="57549CEF">
                              <w:pPr>
                                <w:ind w:left="0" w:firstLine="0" w:firstLineChars="0"/>
                                <w:rPr>
                                  <w:rFonts w:eastAsia="宋体"/>
                                  <w:sz w:val="21"/>
                                  <w:szCs w:val="21"/>
                                  <w:lang w:val="en-US" w:eastAsia="zh-CN"/>
                                </w:rPr>
                              </w:pPr>
                              <w:r>
                                <w:rPr>
                                  <w:rFonts w:hint="eastAsia" w:eastAsia="宋体"/>
                                  <w:sz w:val="21"/>
                                  <w:szCs w:val="21"/>
                                  <w:lang w:val="en-US" w:eastAsia="zh-CN"/>
                                </w:rPr>
                                <w:t>抽样检测</w:t>
                              </w:r>
                            </w:p>
                          </w:txbxContent>
                        </v:textbox>
                      </v:rect>
                      <v:rect id="文本框 44 440" o:spid="_x0000_s1026" o:spt="1" style="position:absolute;left:796926;top:0;height:271795;width:726440;" filled="f" stroked="f" coordsize="21600,21600" o:gfxdata="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07FZvL4A&#10;AADcAAAADwAAAAAAAAABACAAAAAiAAAAZHJzL2Rvd25yZXYueG1sUEsBAhQAFAAAAAgAh07iQDMv&#10;BZ47AAAAOQAAABAAAAAAAAAAAQAgAAAADQEAAGRycy9zaGFwZXhtbC54bWxQSwUGAAAAAAYABgBb&#10;AQAAtwMAAAAA&#10;">
                        <v:fill on="f" focussize="0,0"/>
                        <v:stroke on="f" weight="0.5pt" joinstyle="round"/>
                        <v:imagedata o:title=""/>
                        <o:lock v:ext="edit" aspectratio="f"/>
                        <v:textbox>
                          <w:txbxContent>
                            <w:p w14:paraId="358FE016">
                              <w:pPr>
                                <w:ind w:left="0" w:firstLine="0" w:firstLineChars="0"/>
                                <w:rPr>
                                  <w:rFonts w:eastAsia="宋体"/>
                                  <w:sz w:val="21"/>
                                  <w:szCs w:val="21"/>
                                  <w:lang w:val="en-US" w:eastAsia="zh-CN"/>
                                </w:rPr>
                              </w:pPr>
                              <w:r>
                                <w:rPr>
                                  <w:rFonts w:hint="eastAsia" w:eastAsia="宋体"/>
                                  <w:sz w:val="21"/>
                                  <w:szCs w:val="21"/>
                                  <w:lang w:val="en-US" w:eastAsia="zh-CN"/>
                                </w:rPr>
                                <w:t>抽样检测</w:t>
                              </w:r>
                            </w:p>
                          </w:txbxContent>
                        </v:textbox>
                      </v:rect>
                      <v:rect id="文本框 45 442" o:spid="_x0000_s1026" o:spt="1" style="position:absolute;left:1578610;top:130775;height:271795;width:924559;" filled="f" stroked="f" coordsize="21600,21600" o:gfxdata="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TC9i&#10;UMEAAADcAAAADwAAAAAAAAABACAAAAAiAAAAZHJzL2Rvd25yZXYueG1sUEsBAhQAFAAAAAgAh07i&#10;QDMvBZ47AAAAOQAAABAAAAAAAAAAAQAgAAAAEAEAAGRycy9zaGFwZXhtbC54bWxQSwUGAAAAAAYA&#10;BgBbAQAAugMAAAAA&#10;">
                        <v:fill on="f" focussize="0,0"/>
                        <v:stroke on="f" weight="0.5pt" joinstyle="round"/>
                        <v:imagedata o:title=""/>
                        <o:lock v:ext="edit" aspectratio="f"/>
                        <v:textbox>
                          <w:txbxContent>
                            <w:p w14:paraId="070DC19F">
                              <w:pPr>
                                <w:ind w:left="0" w:firstLine="0" w:firstLineChars="0"/>
                                <w:rPr>
                                  <w:rFonts w:eastAsia="宋体"/>
                                  <w:sz w:val="21"/>
                                  <w:szCs w:val="21"/>
                                  <w:lang w:val="en-US" w:eastAsia="zh-CN"/>
                                </w:rPr>
                              </w:pPr>
                              <w:r>
                                <w:rPr>
                                  <w:rFonts w:hint="eastAsia" w:eastAsia="宋体"/>
                                  <w:sz w:val="21"/>
                                  <w:szCs w:val="21"/>
                                  <w:lang w:val="en-US" w:eastAsia="zh-CN"/>
                                </w:rPr>
                                <w:t>G1、S1、S2</w:t>
                              </w:r>
                            </w:p>
                          </w:txbxContent>
                        </v:textbox>
                      </v:rect>
                      <v:rect id="文本框 46 444" o:spid="_x0000_s1026" o:spt="1" style="position:absolute;left:1122681;top:641973;height:271795;width:829944;" filled="f" stroked="f" coordsize="21600,21600" o:gfxdata="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KyK&#10;X7/CAAAA3AAAAA8AAAAAAAAAAQAgAAAAIgAAAGRycy9kb3ducmV2LnhtbFBLAQIUABQAAAAIAIdO&#10;4kAzLwWeOwAAADkAAAAQAAAAAAAAAAEAIAAAABEBAABkcnMvc2hhcGV4bWwueG1sUEsFBgAAAAAG&#10;AAYAWwEAALsDAAAAAA==&#10;">
                        <v:fill on="f" focussize="0,0"/>
                        <v:stroke on="f" weight="0.5pt" joinstyle="round"/>
                        <v:imagedata o:title=""/>
                        <o:lock v:ext="edit" aspectratio="f"/>
                        <v:textbox>
                          <w:txbxContent>
                            <w:p w14:paraId="6393B22D">
                              <w:pPr>
                                <w:ind w:left="0" w:firstLine="0" w:firstLineChars="0"/>
                                <w:rPr>
                                  <w:rFonts w:eastAsia="宋体"/>
                                  <w:sz w:val="21"/>
                                  <w:szCs w:val="21"/>
                                  <w:lang w:val="en-US" w:eastAsia="zh-CN"/>
                                </w:rPr>
                              </w:pPr>
                              <w:r>
                                <w:rPr>
                                  <w:rFonts w:hint="eastAsia" w:eastAsia="宋体"/>
                                  <w:sz w:val="21"/>
                                  <w:szCs w:val="21"/>
                                  <w:lang w:val="en-US" w:eastAsia="zh-CN"/>
                                </w:rPr>
                                <w:t>G2、S3、N</w:t>
                              </w:r>
                            </w:p>
                          </w:txbxContent>
                        </v:textbox>
                      </v:rect>
                      <v:rect id="文本框 48 446" o:spid="_x0000_s1026" o:spt="1" style="position:absolute;left:1836420;top:1803405;height:271796;width:837564;" filled="f" stroked="f" coordsize="21600,21600" o:gfxdata="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MxRk&#10;U8EAAADcAAAADwAAAAAAAAABACAAAAAiAAAAZHJzL2Rvd25yZXYueG1sUEsBAhQAFAAAAAgAh07i&#10;QDMvBZ47AAAAOQAAABAAAAAAAAAAAQAgAAAAEAEAAGRycy9zaGFwZXhtbC54bWxQSwUGAAAAAAYA&#10;BgBbAQAAugMAAAAA&#10;">
                        <v:fill on="f" focussize="0,0"/>
                        <v:stroke on="f" weight="0.5pt" joinstyle="round"/>
                        <v:imagedata o:title=""/>
                        <o:lock v:ext="edit" aspectratio="f"/>
                        <v:textbox>
                          <w:txbxContent>
                            <w:p w14:paraId="7A713410">
                              <w:pPr>
                                <w:ind w:left="0" w:firstLine="0" w:firstLineChars="0"/>
                                <w:rPr>
                                  <w:rFonts w:eastAsia="宋体"/>
                                  <w:sz w:val="21"/>
                                  <w:szCs w:val="21"/>
                                  <w:lang w:val="en-US" w:eastAsia="zh-CN"/>
                                </w:rPr>
                              </w:pPr>
                              <w:r>
                                <w:rPr>
                                  <w:rFonts w:hint="eastAsia" w:eastAsia="宋体"/>
                                  <w:sz w:val="21"/>
                                  <w:szCs w:val="21"/>
                                  <w:lang w:val="en-US" w:eastAsia="zh-CN"/>
                                </w:rPr>
                                <w:t>G1、S1、S2</w:t>
                              </w:r>
                            </w:p>
                          </w:txbxContent>
                        </v:textbox>
                      </v:rect>
                      <v:rect id="文本框 49 448" o:spid="_x0000_s1026" o:spt="1" style="position:absolute;left:1031875;top:1197009;height:271795;width:302259;" filled="f" stroked="f" coordsize="21600,21600" o:gfxdata="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cdVur4A&#10;AADcAAAADwAAAAAAAAABACAAAAAiAAAAZHJzL2Rvd25yZXYueG1sUEsBAhQAFAAAAAgAh07iQDMv&#10;BZ47AAAAOQAAABAAAAAAAAAAAQAgAAAADQEAAGRycy9zaGFwZXhtbC54bWxQSwUGAAAAAAYABgBb&#10;AQAAtwMAAAAA&#10;">
                        <v:fill on="f" focussize="0,0"/>
                        <v:stroke on="f" weight="0.5pt" joinstyle="round"/>
                        <v:imagedata o:title=""/>
                        <o:lock v:ext="edit" aspectratio="f"/>
                        <v:textbox>
                          <w:txbxContent>
                            <w:p w14:paraId="69E34B49">
                              <w:pPr>
                                <w:ind w:left="0" w:firstLine="0" w:firstLineChars="0"/>
                                <w:rPr>
                                  <w:rFonts w:eastAsia="宋体"/>
                                  <w:sz w:val="21"/>
                                  <w:szCs w:val="21"/>
                                  <w:lang w:val="en-US" w:eastAsia="zh-CN"/>
                                </w:rPr>
                              </w:pPr>
                              <w:r>
                                <w:rPr>
                                  <w:rFonts w:hint="eastAsia" w:eastAsia="宋体"/>
                                  <w:sz w:val="21"/>
                                  <w:szCs w:val="21"/>
                                  <w:lang w:val="en-US" w:eastAsia="zh-CN"/>
                                </w:rPr>
                                <w:t>N</w:t>
                              </w:r>
                            </w:p>
                          </w:txbxContent>
                        </v:textbox>
                      </v:rect>
                      <v:rect id="文本框 52 450" o:spid="_x0000_s1026" o:spt="1" style="position:absolute;left:0;top:1783701;height:271796;width:610235;" filled="f" stroked="f" coordsize="21600,21600" o:gfxdata="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mjPYb4A&#10;AADcAAAADwAAAAAAAAABACAAAAAiAAAAZHJzL2Rvd25yZXYueG1sUEsBAhQAFAAAAAgAh07iQDMv&#10;BZ47AAAAOQAAABAAAAAAAAAAAQAgAAAADQEAAGRycy9zaGFwZXhtbC54bWxQSwUGAAAAAAYABgBb&#10;AQAAtwMAAAAA&#10;">
                        <v:fill on="f" focussize="0,0"/>
                        <v:stroke on="f" weight="0.5pt" joinstyle="round"/>
                        <v:imagedata o:title=""/>
                        <o:lock v:ext="edit" aspectratio="f"/>
                        <v:textbox>
                          <w:txbxContent>
                            <w:p w14:paraId="3EBEAC3E">
                              <w:pPr>
                                <w:ind w:left="0" w:firstLine="0" w:firstLineChars="0"/>
                                <w:rPr>
                                  <w:rFonts w:eastAsia="宋体"/>
                                  <w:sz w:val="21"/>
                                  <w:szCs w:val="21"/>
                                  <w:lang w:val="en-US" w:eastAsia="zh-CN"/>
                                </w:rPr>
                              </w:pPr>
                              <w:r>
                                <w:rPr>
                                  <w:rFonts w:hint="eastAsia" w:eastAsia="宋体"/>
                                  <w:sz w:val="21"/>
                                  <w:szCs w:val="21"/>
                                  <w:lang w:val="en-US" w:eastAsia="zh-CN"/>
                                </w:rPr>
                                <w:t>G3、N</w:t>
                              </w:r>
                            </w:p>
                          </w:txbxContent>
                        </v:textbox>
                      </v:rect>
                    </v:group>
                  </w:pict>
                </mc:Fallback>
              </mc:AlternateContent>
            </w:r>
            <w:r>
              <w:rPr>
                <w:rFonts w:hint="eastAsia"/>
                <w:bCs/>
                <w:color w:val="auto"/>
                <w:szCs w:val="21"/>
                <w:lang w:val="en-US" w:eastAsia="zh-CN"/>
              </w:rPr>
              <w:t>复混肥生产线：</w:t>
            </w:r>
          </w:p>
          <w:p w14:paraId="2C6A393D">
            <w:pPr>
              <w:ind w:left="0" w:firstLine="0" w:firstLineChars="0"/>
              <w:jc w:val="center"/>
              <w:rPr>
                <w:rFonts w:hint="eastAsia"/>
                <w:bCs/>
                <w:color w:val="auto"/>
                <w:szCs w:val="21"/>
                <w:lang w:val="en-US" w:eastAsia="zh-CN"/>
              </w:rPr>
            </w:pPr>
          </w:p>
          <w:p w14:paraId="0AD559F4">
            <w:pPr>
              <w:ind w:left="0" w:firstLine="0" w:firstLineChars="0"/>
              <w:jc w:val="center"/>
              <w:rPr>
                <w:rFonts w:hint="eastAsia"/>
                <w:bCs/>
                <w:color w:val="auto"/>
                <w:szCs w:val="21"/>
                <w:lang w:val="en-US" w:eastAsia="zh-CN"/>
              </w:rPr>
            </w:pPr>
          </w:p>
          <w:p w14:paraId="07F54300">
            <w:pPr>
              <w:ind w:left="0" w:firstLine="0" w:firstLineChars="0"/>
              <w:jc w:val="center"/>
              <w:rPr>
                <w:rFonts w:hint="eastAsia"/>
                <w:bCs/>
                <w:color w:val="auto"/>
                <w:szCs w:val="21"/>
                <w:lang w:val="en-US" w:eastAsia="zh-CN"/>
              </w:rPr>
            </w:pPr>
          </w:p>
          <w:p w14:paraId="564D338D">
            <w:pPr>
              <w:ind w:left="0" w:firstLine="0" w:firstLineChars="0"/>
              <w:jc w:val="center"/>
              <w:rPr>
                <w:rFonts w:hint="eastAsia"/>
                <w:bCs/>
                <w:color w:val="auto"/>
                <w:szCs w:val="21"/>
                <w:lang w:val="en-US" w:eastAsia="zh-CN"/>
              </w:rPr>
            </w:pPr>
          </w:p>
          <w:p w14:paraId="7E6F67D3">
            <w:pPr>
              <w:ind w:left="0" w:firstLine="0" w:firstLineChars="0"/>
              <w:jc w:val="center"/>
              <w:rPr>
                <w:rFonts w:hint="eastAsia"/>
                <w:bCs/>
                <w:color w:val="auto"/>
                <w:szCs w:val="21"/>
                <w:lang w:val="en-US" w:eastAsia="zh-CN"/>
              </w:rPr>
            </w:pPr>
          </w:p>
          <w:p w14:paraId="0D96672F">
            <w:pPr>
              <w:ind w:left="0" w:firstLine="0" w:firstLineChars="0"/>
              <w:jc w:val="center"/>
              <w:rPr>
                <w:rFonts w:hint="eastAsia"/>
                <w:bCs/>
                <w:color w:val="auto"/>
                <w:szCs w:val="21"/>
                <w:lang w:val="en-US" w:eastAsia="zh-CN"/>
              </w:rPr>
            </w:pPr>
          </w:p>
          <w:p w14:paraId="58995CB0">
            <w:pPr>
              <w:ind w:left="0" w:firstLine="0" w:firstLineChars="0"/>
              <w:jc w:val="center"/>
              <w:rPr>
                <w:rFonts w:hint="eastAsia"/>
                <w:bCs/>
                <w:color w:val="auto"/>
                <w:szCs w:val="21"/>
                <w:lang w:val="en-US" w:eastAsia="zh-CN"/>
              </w:rPr>
            </w:pPr>
          </w:p>
          <w:p w14:paraId="3DB63918">
            <w:pPr>
              <w:ind w:left="0" w:firstLine="0" w:firstLineChars="0"/>
              <w:jc w:val="center"/>
              <w:rPr>
                <w:rFonts w:hint="eastAsia"/>
                <w:bCs/>
                <w:color w:val="auto"/>
                <w:szCs w:val="21"/>
                <w:lang w:val="en-US" w:eastAsia="zh-CN"/>
              </w:rPr>
            </w:pPr>
          </w:p>
          <w:p w14:paraId="07DAFB24">
            <w:pPr>
              <w:ind w:left="0" w:firstLine="0" w:firstLineChars="0"/>
              <w:jc w:val="center"/>
              <w:rPr>
                <w:rFonts w:hint="eastAsia"/>
                <w:bCs/>
                <w:color w:val="auto"/>
                <w:szCs w:val="21"/>
                <w:lang w:val="en-US" w:eastAsia="zh-CN"/>
              </w:rPr>
            </w:pPr>
          </w:p>
          <w:p w14:paraId="033FD746">
            <w:pPr>
              <w:ind w:left="0" w:firstLine="0" w:firstLineChars="0"/>
              <w:jc w:val="both"/>
              <w:rPr>
                <w:rFonts w:hint="eastAsia"/>
                <w:bCs/>
                <w:color w:val="auto"/>
                <w:szCs w:val="21"/>
                <w:lang w:val="en-US" w:eastAsia="zh-CN"/>
              </w:rPr>
            </w:pPr>
          </w:p>
          <w:p w14:paraId="75599F97">
            <w:pPr>
              <w:ind w:left="0" w:firstLine="0" w:firstLineChars="0"/>
              <w:jc w:val="right"/>
              <w:rPr>
                <w:rFonts w:hint="eastAsia"/>
                <w:b/>
                <w:bCs w:val="0"/>
                <w:color w:val="auto"/>
                <w:szCs w:val="21"/>
                <w:lang w:val="en-US" w:eastAsia="zh-CN"/>
              </w:rPr>
            </w:pPr>
            <w:r>
              <w:rPr>
                <w:rFonts w:hint="eastAsia"/>
                <w:b w:val="0"/>
                <w:bCs/>
                <w:color w:val="auto"/>
                <w:szCs w:val="21"/>
                <w:lang w:val="en-US" w:eastAsia="zh-CN"/>
              </w:rPr>
              <w:t>图例：G 废气、N 噪声、S 固体废物</w:t>
            </w:r>
          </w:p>
          <w:p w14:paraId="4FE3D301">
            <w:pPr>
              <w:ind w:left="0" w:firstLine="0" w:firstLineChars="0"/>
              <w:jc w:val="center"/>
              <w:rPr>
                <w:rFonts w:hint="eastAsia"/>
                <w:bCs/>
                <w:color w:val="auto"/>
                <w:szCs w:val="21"/>
                <w:lang w:val="en-US" w:eastAsia="zh-CN"/>
              </w:rPr>
            </w:pPr>
            <w:r>
              <w:rPr>
                <w:rFonts w:hint="eastAsia" w:ascii="Times New Roman" w:hAnsi="Times New Roman" w:eastAsia="宋体" w:cs="Times New Roman"/>
                <w:b/>
                <w:color w:val="auto"/>
                <w:kern w:val="2"/>
                <w:sz w:val="24"/>
                <w:szCs w:val="21"/>
                <w:lang w:val="en-US" w:eastAsia="zh-CN" w:bidi="ar-SA"/>
              </w:rPr>
              <w:t>图2-</w:t>
            </w:r>
            <w:r>
              <w:rPr>
                <w:rFonts w:hint="eastAsia" w:cs="Times New Roman"/>
                <w:b/>
                <w:color w:val="auto"/>
                <w:kern w:val="2"/>
                <w:sz w:val="24"/>
                <w:szCs w:val="21"/>
                <w:lang w:val="en-US" w:eastAsia="zh-CN" w:bidi="ar-SA"/>
              </w:rPr>
              <w:t>10</w:t>
            </w:r>
            <w:r>
              <w:rPr>
                <w:rFonts w:hint="eastAsia" w:ascii="Times New Roman" w:hAnsi="Times New Roman" w:eastAsia="宋体" w:cs="Times New Roman"/>
                <w:b/>
                <w:color w:val="auto"/>
                <w:kern w:val="2"/>
                <w:sz w:val="24"/>
                <w:szCs w:val="21"/>
                <w:lang w:val="en-US" w:eastAsia="zh-CN" w:bidi="ar-SA"/>
              </w:rPr>
              <w:t xml:space="preserve">  现有复混肥生产线工艺流程及排污节点图</w:t>
            </w:r>
          </w:p>
          <w:p w14:paraId="7434275B">
            <w:pPr>
              <w:rPr>
                <w:rFonts w:hint="eastAsia"/>
                <w:bCs/>
                <w:color w:val="auto"/>
                <w:szCs w:val="21"/>
                <w:lang w:val="en-US" w:eastAsia="zh-CN"/>
              </w:rPr>
            </w:pPr>
            <w:r>
              <w:rPr>
                <w:rFonts w:hint="eastAsia"/>
                <w:bCs/>
                <w:color w:val="auto"/>
                <w:szCs w:val="21"/>
                <w:lang w:val="en-US" w:eastAsia="zh-CN"/>
              </w:rPr>
              <w:t>（1）原料抽样检测</w:t>
            </w:r>
          </w:p>
          <w:p w14:paraId="5828C91C">
            <w:pPr>
              <w:rPr>
                <w:rFonts w:hint="eastAsia"/>
                <w:bCs/>
                <w:color w:val="auto"/>
                <w:szCs w:val="21"/>
                <w:lang w:val="en-US" w:eastAsia="zh-CN"/>
              </w:rPr>
            </w:pPr>
            <w:r>
              <w:rPr>
                <w:rFonts w:hint="eastAsia"/>
                <w:bCs/>
                <w:color w:val="auto"/>
                <w:szCs w:val="21"/>
                <w:lang w:val="en-US" w:eastAsia="zh-CN"/>
              </w:rPr>
              <w:t>外购颗粒状原料抽样送至厂区化验室检测主要元素含量是否达到产品标准和生产要求。</w:t>
            </w:r>
          </w:p>
          <w:p w14:paraId="75FD806E">
            <w:pPr>
              <w:rPr>
                <w:rFonts w:hint="eastAsia"/>
                <w:bCs/>
                <w:color w:val="auto"/>
                <w:szCs w:val="21"/>
                <w:lang w:val="en-US" w:eastAsia="zh-CN"/>
              </w:rPr>
            </w:pPr>
            <w:r>
              <w:rPr>
                <w:rFonts w:hint="eastAsia"/>
                <w:bCs/>
                <w:color w:val="auto"/>
                <w:szCs w:val="21"/>
                <w:lang w:val="en-US" w:eastAsia="zh-CN"/>
              </w:rPr>
              <w:t>（2）混合搅拌</w:t>
            </w:r>
          </w:p>
          <w:p w14:paraId="6B0892B7">
            <w:pPr>
              <w:rPr>
                <w:rFonts w:hint="eastAsia"/>
                <w:bCs/>
                <w:color w:val="auto"/>
                <w:szCs w:val="21"/>
                <w:lang w:val="en-US" w:eastAsia="zh-CN"/>
              </w:rPr>
            </w:pPr>
            <w:r>
              <w:rPr>
                <w:rFonts w:hint="eastAsia"/>
                <w:bCs/>
                <w:color w:val="auto"/>
                <w:szCs w:val="21"/>
                <w:lang w:val="en-US" w:eastAsia="zh-CN"/>
              </w:rPr>
              <w:t>将外购的原辅材料和准备好的中微量元素由工人投入投料口。原辅材料按电脑配料控制系统称量一定的比例后经密闭的传送带装置传送至密闭的提升机将原料提升至密闭式混料机中搅拌，搅拌均匀的物料即为掺混肥产品。</w:t>
            </w:r>
          </w:p>
          <w:p w14:paraId="216B0014">
            <w:pPr>
              <w:rPr>
                <w:rFonts w:hint="eastAsia"/>
                <w:bCs/>
                <w:color w:val="auto"/>
                <w:szCs w:val="21"/>
                <w:lang w:val="en-US" w:eastAsia="zh-CN"/>
              </w:rPr>
            </w:pPr>
            <w:r>
              <w:rPr>
                <w:rFonts w:hint="eastAsia"/>
                <w:bCs/>
                <w:color w:val="auto"/>
                <w:szCs w:val="21"/>
                <w:lang w:val="en-US" w:eastAsia="zh-CN"/>
              </w:rPr>
              <w:t>（3）装袋、入库</w:t>
            </w:r>
          </w:p>
          <w:p w14:paraId="749119DD">
            <w:pPr>
              <w:rPr>
                <w:rFonts w:hint="eastAsia"/>
                <w:bCs/>
                <w:color w:val="auto"/>
                <w:szCs w:val="21"/>
                <w:lang w:val="en-US" w:eastAsia="zh-CN"/>
              </w:rPr>
            </w:pPr>
            <w:r>
              <w:rPr>
                <w:rFonts w:hint="eastAsia"/>
                <w:bCs/>
                <w:color w:val="auto"/>
                <w:szCs w:val="21"/>
                <w:lang w:val="en-US" w:eastAsia="zh-CN"/>
              </w:rPr>
              <w:t>混合均匀的产品经定量电子计量包装称称量后，从密闭式混料机出料口出料进行装袋处理。产品包装过程中会抽样送至化验室化验处理，产品包装完成入库待售。</w:t>
            </w:r>
          </w:p>
          <w:p w14:paraId="68DD1B85">
            <w:pPr>
              <w:widowControl w:val="0"/>
              <w:spacing w:line="240" w:lineRule="auto"/>
              <w:ind w:firstLine="0" w:firstLineChars="0"/>
              <w:jc w:val="center"/>
              <w:rPr>
                <w:rFonts w:ascii="Times New Roman" w:hAnsi="Times New Roman" w:eastAsia="宋体" w:cs="Times New Roman"/>
                <w:b/>
                <w:color w:val="auto"/>
                <w:kern w:val="2"/>
                <w:sz w:val="24"/>
                <w:szCs w:val="21"/>
                <w:lang w:val="en-US" w:eastAsia="zh-CN" w:bidi="ar-SA"/>
              </w:rPr>
            </w:pPr>
            <w:r>
              <w:rPr>
                <w:rFonts w:ascii="Times New Roman" w:hAnsi="Times New Roman" w:eastAsia="宋体" w:cs="Times New Roman"/>
                <w:b/>
                <w:color w:val="auto"/>
                <w:kern w:val="2"/>
                <w:sz w:val="24"/>
                <w:szCs w:val="21"/>
                <w:lang w:val="en-US" w:eastAsia="zh-CN" w:bidi="ar-SA"/>
              </w:rPr>
              <w:t>表2-</w:t>
            </w:r>
            <w:r>
              <w:rPr>
                <w:rFonts w:hint="eastAsia" w:cs="Times New Roman"/>
                <w:b/>
                <w:color w:val="auto"/>
                <w:kern w:val="2"/>
                <w:sz w:val="24"/>
                <w:szCs w:val="21"/>
                <w:lang w:val="en-US" w:eastAsia="zh-CN" w:bidi="ar-SA"/>
              </w:rPr>
              <w:t>15</w:t>
            </w:r>
            <w:r>
              <w:rPr>
                <w:rFonts w:ascii="Times New Roman" w:hAnsi="Times New Roman" w:eastAsia="宋体" w:cs="Times New Roman"/>
                <w:b/>
                <w:color w:val="auto"/>
                <w:kern w:val="2"/>
                <w:sz w:val="24"/>
                <w:szCs w:val="21"/>
                <w:lang w:val="en-US" w:eastAsia="zh-CN" w:bidi="ar-SA"/>
              </w:rPr>
              <w:t xml:space="preserve"> </w:t>
            </w:r>
            <w:r>
              <w:rPr>
                <w:rFonts w:hint="eastAsia" w:ascii="Times New Roman" w:hAnsi="Times New Roman" w:eastAsia="宋体" w:cs="Times New Roman"/>
                <w:b/>
                <w:color w:val="auto"/>
                <w:kern w:val="2"/>
                <w:sz w:val="24"/>
                <w:szCs w:val="21"/>
                <w:lang w:val="en-US" w:eastAsia="zh-CN" w:bidi="ar-SA"/>
              </w:rPr>
              <w:t xml:space="preserve"> 排污</w:t>
            </w:r>
            <w:r>
              <w:rPr>
                <w:rFonts w:ascii="Times New Roman" w:hAnsi="Times New Roman" w:eastAsia="宋体" w:cs="Times New Roman"/>
                <w:b/>
                <w:color w:val="auto"/>
                <w:kern w:val="2"/>
                <w:sz w:val="24"/>
                <w:szCs w:val="21"/>
                <w:lang w:val="en-US" w:eastAsia="zh-CN" w:bidi="ar-SA"/>
              </w:rPr>
              <w:t>节点及处理方式一览表</w:t>
            </w:r>
          </w:p>
          <w:tbl>
            <w:tblPr>
              <w:tblStyle w:val="21"/>
              <w:tblpPr w:leftFromText="180" w:rightFromText="180" w:vertAnchor="text" w:tblpXSpec="left" w:tblpY="1"/>
              <w:tblOverlap w:val="never"/>
              <w:tblW w:w="8357"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668"/>
              <w:gridCol w:w="843"/>
              <w:gridCol w:w="1337"/>
              <w:gridCol w:w="1672"/>
              <w:gridCol w:w="901"/>
              <w:gridCol w:w="2936"/>
            </w:tblGrid>
            <w:tr w14:paraId="292502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trPr>
              <w:tc>
                <w:tcPr>
                  <w:tcW w:w="668" w:type="dxa"/>
                  <w:vAlign w:val="center"/>
                </w:tcPr>
                <w:p w14:paraId="55918EC0">
                  <w:pPr>
                    <w:widowControl w:val="0"/>
                    <w:overflowPunct w:val="0"/>
                    <w:adjustRightInd w:val="0"/>
                    <w:snapToGrid w:val="0"/>
                    <w:spacing w:line="240" w:lineRule="auto"/>
                    <w:ind w:firstLine="0" w:firstLineChars="0"/>
                    <w:jc w:val="center"/>
                    <w:textAlignment w:val="baseline"/>
                    <w:rPr>
                      <w:rFonts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项目</w:t>
                  </w:r>
                </w:p>
              </w:tc>
              <w:tc>
                <w:tcPr>
                  <w:tcW w:w="843" w:type="dxa"/>
                  <w:vAlign w:val="center"/>
                </w:tcPr>
                <w:p w14:paraId="31BE0D0E">
                  <w:pPr>
                    <w:widowControl w:val="0"/>
                    <w:overflowPunct w:val="0"/>
                    <w:adjustRightInd w:val="0"/>
                    <w:snapToGrid w:val="0"/>
                    <w:spacing w:line="240" w:lineRule="auto"/>
                    <w:ind w:firstLine="0" w:firstLineChars="0"/>
                    <w:jc w:val="center"/>
                    <w:textAlignment w:val="baseline"/>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0"/>
                      <w:sz w:val="21"/>
                      <w:szCs w:val="24"/>
                      <w:lang w:val="en-US" w:eastAsia="zh-CN" w:bidi="ar-SA"/>
                    </w:rPr>
                    <w:t>序号</w:t>
                  </w:r>
                </w:p>
              </w:tc>
              <w:tc>
                <w:tcPr>
                  <w:tcW w:w="1337" w:type="dxa"/>
                  <w:vAlign w:val="center"/>
                </w:tcPr>
                <w:p w14:paraId="271D4D95">
                  <w:pPr>
                    <w:widowControl w:val="0"/>
                    <w:overflowPunct w:val="0"/>
                    <w:adjustRightInd w:val="0"/>
                    <w:snapToGrid w:val="0"/>
                    <w:spacing w:line="240" w:lineRule="auto"/>
                    <w:ind w:firstLine="0" w:firstLineChars="0"/>
                    <w:jc w:val="center"/>
                    <w:textAlignment w:val="baseline"/>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0"/>
                      <w:sz w:val="21"/>
                      <w:szCs w:val="24"/>
                      <w:lang w:val="en-US" w:eastAsia="zh-CN" w:bidi="ar-SA"/>
                    </w:rPr>
                    <w:t>污染源</w:t>
                  </w:r>
                </w:p>
              </w:tc>
              <w:tc>
                <w:tcPr>
                  <w:tcW w:w="1672" w:type="dxa"/>
                  <w:vAlign w:val="center"/>
                </w:tcPr>
                <w:p w14:paraId="7BF81D49">
                  <w:pPr>
                    <w:widowControl w:val="0"/>
                    <w:overflowPunct w:val="0"/>
                    <w:adjustRightInd w:val="0"/>
                    <w:snapToGrid w:val="0"/>
                    <w:spacing w:line="240" w:lineRule="auto"/>
                    <w:ind w:firstLine="0" w:firstLineChars="0"/>
                    <w:jc w:val="center"/>
                    <w:textAlignment w:val="baseline"/>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0"/>
                      <w:sz w:val="21"/>
                      <w:szCs w:val="24"/>
                      <w:lang w:val="en-US" w:eastAsia="zh-CN" w:bidi="ar-SA"/>
                    </w:rPr>
                    <w:t>污染物</w:t>
                  </w:r>
                </w:p>
              </w:tc>
              <w:tc>
                <w:tcPr>
                  <w:tcW w:w="901" w:type="dxa"/>
                  <w:vAlign w:val="center"/>
                </w:tcPr>
                <w:p w14:paraId="6D5BF33A">
                  <w:pPr>
                    <w:widowControl w:val="0"/>
                    <w:overflowPunct w:val="0"/>
                    <w:adjustRightInd w:val="0"/>
                    <w:snapToGrid w:val="0"/>
                    <w:spacing w:line="240" w:lineRule="auto"/>
                    <w:ind w:firstLine="0" w:firstLineChars="0"/>
                    <w:jc w:val="center"/>
                    <w:textAlignment w:val="baseline"/>
                    <w:rPr>
                      <w:rFonts w:ascii="Times New Roman" w:hAnsi="Times New Roman" w:eastAsia="宋体" w:cs="Times New Roman"/>
                      <w:color w:val="auto"/>
                      <w:kern w:val="0"/>
                      <w:sz w:val="21"/>
                      <w:szCs w:val="24"/>
                      <w:lang w:val="en-US" w:eastAsia="zh-CN" w:bidi="ar-SA"/>
                    </w:rPr>
                  </w:pPr>
                  <w:r>
                    <w:rPr>
                      <w:rFonts w:hint="eastAsia" w:ascii="Times New Roman" w:hAnsi="Times New Roman" w:eastAsia="宋体" w:cs="Times New Roman"/>
                      <w:color w:val="auto"/>
                      <w:kern w:val="0"/>
                      <w:sz w:val="21"/>
                      <w:szCs w:val="24"/>
                      <w:lang w:val="en-US" w:eastAsia="zh-CN" w:bidi="ar-SA"/>
                    </w:rPr>
                    <w:t>排放</w:t>
                  </w:r>
                </w:p>
                <w:p w14:paraId="7B804C71">
                  <w:pPr>
                    <w:widowControl w:val="0"/>
                    <w:overflowPunct w:val="0"/>
                    <w:adjustRightInd w:val="0"/>
                    <w:snapToGrid w:val="0"/>
                    <w:spacing w:line="240" w:lineRule="auto"/>
                    <w:ind w:firstLine="0" w:firstLineChars="0"/>
                    <w:jc w:val="center"/>
                    <w:textAlignment w:val="baseline"/>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0"/>
                      <w:sz w:val="21"/>
                      <w:szCs w:val="24"/>
                      <w:lang w:val="en-US" w:eastAsia="zh-CN" w:bidi="ar-SA"/>
                    </w:rPr>
                    <w:t>特征</w:t>
                  </w:r>
                </w:p>
              </w:tc>
              <w:tc>
                <w:tcPr>
                  <w:tcW w:w="2936" w:type="dxa"/>
                  <w:vAlign w:val="center"/>
                </w:tcPr>
                <w:p w14:paraId="1A844C97">
                  <w:pPr>
                    <w:widowControl w:val="0"/>
                    <w:overflowPunct w:val="0"/>
                    <w:adjustRightInd w:val="0"/>
                    <w:snapToGrid w:val="0"/>
                    <w:spacing w:line="240" w:lineRule="auto"/>
                    <w:ind w:firstLine="0" w:firstLineChars="0"/>
                    <w:jc w:val="center"/>
                    <w:textAlignment w:val="baseline"/>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0"/>
                      <w:sz w:val="21"/>
                      <w:szCs w:val="24"/>
                      <w:lang w:val="en-US" w:eastAsia="zh-CN" w:bidi="ar-SA"/>
                    </w:rPr>
                    <w:t>治理措施</w:t>
                  </w:r>
                </w:p>
              </w:tc>
            </w:tr>
            <w:tr w14:paraId="70F807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trPr>
              <w:tc>
                <w:tcPr>
                  <w:tcW w:w="668" w:type="dxa"/>
                  <w:vMerge w:val="restart"/>
                  <w:vAlign w:val="center"/>
                </w:tcPr>
                <w:p w14:paraId="51F14642">
                  <w:pPr>
                    <w:widowControl w:val="0"/>
                    <w:overflowPunct w:val="0"/>
                    <w:adjustRightInd w:val="0"/>
                    <w:snapToGrid w:val="0"/>
                    <w:spacing w:line="240" w:lineRule="auto"/>
                    <w:ind w:firstLine="0" w:firstLineChars="0"/>
                    <w:jc w:val="center"/>
                    <w:textAlignment w:val="baseline"/>
                    <w:rPr>
                      <w:rFonts w:ascii="Times New Roman" w:hAnsi="Times New Roman" w:eastAsia="宋体" w:cs="Times New Roman"/>
                      <w:color w:val="auto"/>
                      <w:kern w:val="0"/>
                      <w:sz w:val="21"/>
                      <w:szCs w:val="24"/>
                      <w:lang w:val="en-US" w:eastAsia="zh-CN" w:bidi="ar-SA"/>
                    </w:rPr>
                  </w:pPr>
                  <w:r>
                    <w:rPr>
                      <w:rFonts w:hint="eastAsia" w:ascii="Times New Roman" w:hAnsi="Times New Roman" w:eastAsia="宋体" w:cs="Times New Roman"/>
                      <w:color w:val="auto"/>
                      <w:kern w:val="0"/>
                      <w:sz w:val="21"/>
                      <w:szCs w:val="24"/>
                      <w:lang w:val="en-US" w:eastAsia="zh-CN" w:bidi="ar-SA"/>
                    </w:rPr>
                    <w:t>废气</w:t>
                  </w:r>
                </w:p>
              </w:tc>
              <w:tc>
                <w:tcPr>
                  <w:tcW w:w="843" w:type="dxa"/>
                  <w:tcBorders>
                    <w:left w:val="single" w:color="000000" w:sz="6" w:space="0"/>
                  </w:tcBorders>
                  <w:vAlign w:val="center"/>
                </w:tcPr>
                <w:p w14:paraId="663656DE">
                  <w:pPr>
                    <w:widowControl w:val="0"/>
                    <w:overflowPunct w:val="0"/>
                    <w:adjustRightInd w:val="0"/>
                    <w:snapToGrid w:val="0"/>
                    <w:spacing w:line="240" w:lineRule="auto"/>
                    <w:ind w:firstLine="0" w:firstLineChars="0"/>
                    <w:jc w:val="center"/>
                    <w:textAlignment w:val="baseline"/>
                    <w:rPr>
                      <w:rFonts w:hint="eastAsia" w:ascii="Times New Roman" w:hAnsi="Times New Roman" w:eastAsia="宋体" w:cs="Times New Roman"/>
                      <w:color w:val="auto"/>
                      <w:kern w:val="0"/>
                      <w:sz w:val="21"/>
                      <w:szCs w:val="24"/>
                      <w:lang w:val="en-US" w:eastAsia="zh-CN" w:bidi="ar-SA"/>
                    </w:rPr>
                  </w:pPr>
                  <w:r>
                    <w:rPr>
                      <w:rFonts w:hint="eastAsia" w:ascii="Times New Roman" w:hAnsi="Times New Roman" w:eastAsia="宋体" w:cs="Times New Roman"/>
                      <w:color w:val="auto"/>
                      <w:kern w:val="0"/>
                      <w:sz w:val="21"/>
                      <w:szCs w:val="24"/>
                      <w:lang w:val="en-US" w:eastAsia="zh-CN" w:bidi="ar-SA"/>
                    </w:rPr>
                    <w:t>G1</w:t>
                  </w:r>
                </w:p>
              </w:tc>
              <w:tc>
                <w:tcPr>
                  <w:tcW w:w="1337" w:type="dxa"/>
                  <w:tcBorders>
                    <w:bottom w:val="single" w:color="auto" w:sz="4" w:space="0"/>
                  </w:tcBorders>
                  <w:vAlign w:val="center"/>
                </w:tcPr>
                <w:p w14:paraId="20E1B600">
                  <w:pPr>
                    <w:widowControl w:val="0"/>
                    <w:overflowPunct w:val="0"/>
                    <w:adjustRightInd w:val="0"/>
                    <w:snapToGrid w:val="0"/>
                    <w:spacing w:line="240" w:lineRule="auto"/>
                    <w:ind w:firstLine="0" w:firstLineChars="0"/>
                    <w:jc w:val="center"/>
                    <w:textAlignment w:val="baseline"/>
                    <w:rPr>
                      <w:rFonts w:ascii="Times New Roman" w:hAnsi="Times New Roman" w:eastAsia="宋体" w:cs="Times New Roman"/>
                      <w:color w:val="auto"/>
                      <w:kern w:val="0"/>
                      <w:sz w:val="21"/>
                      <w:szCs w:val="24"/>
                      <w:lang w:val="en-US" w:eastAsia="zh-CN" w:bidi="ar-SA"/>
                    </w:rPr>
                  </w:pPr>
                  <w:r>
                    <w:rPr>
                      <w:rFonts w:hint="eastAsia" w:cs="Times New Roman"/>
                      <w:color w:val="auto"/>
                      <w:kern w:val="0"/>
                      <w:sz w:val="21"/>
                      <w:szCs w:val="24"/>
                      <w:lang w:val="en-US" w:eastAsia="zh-CN" w:bidi="ar-SA"/>
                    </w:rPr>
                    <w:t>化验室废气</w:t>
                  </w:r>
                </w:p>
              </w:tc>
              <w:tc>
                <w:tcPr>
                  <w:tcW w:w="1672" w:type="dxa"/>
                  <w:tcBorders>
                    <w:bottom w:val="single" w:color="auto" w:sz="4" w:space="0"/>
                  </w:tcBorders>
                  <w:shd w:val="clear" w:color="auto" w:fill="auto"/>
                  <w:vAlign w:val="center"/>
                </w:tcPr>
                <w:p w14:paraId="6582B370">
                  <w:pPr>
                    <w:pStyle w:val="36"/>
                    <w:ind w:firstLine="0"/>
                    <w:rPr>
                      <w:rFonts w:ascii="Times New Roman" w:hAnsi="Times New Roman" w:eastAsia="宋体" w:cs="Times New Roman"/>
                      <w:color w:val="auto"/>
                      <w:kern w:val="0"/>
                      <w:sz w:val="21"/>
                      <w:szCs w:val="24"/>
                      <w:lang w:val="en-US" w:eastAsia="zh-CN" w:bidi="ar-SA"/>
                    </w:rPr>
                  </w:pPr>
                  <w:r>
                    <w:rPr>
                      <w:rFonts w:hint="eastAsia"/>
                      <w:color w:val="auto"/>
                      <w:lang w:val="en-US" w:eastAsia="zh-CN"/>
                    </w:rPr>
                    <w:t>硫酸雾、氯化氢、氮氧化物、非甲烷总烃</w:t>
                  </w:r>
                </w:p>
              </w:tc>
              <w:tc>
                <w:tcPr>
                  <w:tcW w:w="901" w:type="dxa"/>
                  <w:tcBorders>
                    <w:bottom w:val="single" w:color="auto" w:sz="4" w:space="0"/>
                  </w:tcBorders>
                  <w:shd w:val="clear" w:color="auto" w:fill="auto"/>
                  <w:vAlign w:val="center"/>
                </w:tcPr>
                <w:p w14:paraId="3B156634">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lang w:val="en-US" w:eastAsia="zh-CN"/>
                    </w:rPr>
                    <w:t>间歇</w:t>
                  </w:r>
                </w:p>
              </w:tc>
              <w:tc>
                <w:tcPr>
                  <w:tcW w:w="2936" w:type="dxa"/>
                  <w:tcBorders>
                    <w:left w:val="single" w:color="000000" w:sz="6" w:space="0"/>
                  </w:tcBorders>
                  <w:shd w:val="clear" w:color="auto" w:fill="auto"/>
                  <w:vAlign w:val="center"/>
                </w:tcPr>
                <w:p w14:paraId="497D38F3">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lang w:val="en-US" w:eastAsia="zh-CN"/>
                    </w:rPr>
                    <w:t>集气罩收集废气后经干式酸雾净化器+ 二级活性炭吸附装置TA001+15m排气筒P4</w:t>
                  </w:r>
                </w:p>
              </w:tc>
            </w:tr>
            <w:tr w14:paraId="3E3D55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trPr>
              <w:tc>
                <w:tcPr>
                  <w:tcW w:w="668" w:type="dxa"/>
                  <w:vMerge w:val="continue"/>
                  <w:vAlign w:val="center"/>
                </w:tcPr>
                <w:p w14:paraId="3B506734"/>
              </w:tc>
              <w:tc>
                <w:tcPr>
                  <w:tcW w:w="843" w:type="dxa"/>
                  <w:tcBorders>
                    <w:left w:val="single" w:color="000000" w:sz="6" w:space="0"/>
                  </w:tcBorders>
                  <w:vAlign w:val="center"/>
                </w:tcPr>
                <w:p w14:paraId="2C30E26B">
                  <w:pPr>
                    <w:widowControl w:val="0"/>
                    <w:overflowPunct w:val="0"/>
                    <w:adjustRightInd w:val="0"/>
                    <w:snapToGrid w:val="0"/>
                    <w:spacing w:line="240" w:lineRule="auto"/>
                    <w:ind w:firstLine="0" w:firstLineChars="0"/>
                    <w:jc w:val="center"/>
                    <w:textAlignment w:val="baseline"/>
                    <w:rPr>
                      <w:rFonts w:ascii="Times New Roman" w:hAnsi="Times New Roman" w:eastAsia="宋体" w:cs="Times New Roman"/>
                      <w:color w:val="auto"/>
                      <w:kern w:val="0"/>
                      <w:sz w:val="21"/>
                      <w:szCs w:val="24"/>
                      <w:lang w:val="en-US" w:eastAsia="zh-CN" w:bidi="ar-SA"/>
                    </w:rPr>
                  </w:pPr>
                  <w:r>
                    <w:rPr>
                      <w:rFonts w:hint="eastAsia" w:ascii="Times New Roman" w:hAnsi="Times New Roman" w:eastAsia="宋体" w:cs="Times New Roman"/>
                      <w:color w:val="auto"/>
                      <w:kern w:val="0"/>
                      <w:sz w:val="21"/>
                      <w:szCs w:val="24"/>
                      <w:lang w:val="en-US" w:eastAsia="zh-CN" w:bidi="ar-SA"/>
                    </w:rPr>
                    <w:t>G</w:t>
                  </w:r>
                  <w:r>
                    <w:rPr>
                      <w:rFonts w:hint="eastAsia" w:cs="Times New Roman"/>
                      <w:color w:val="auto"/>
                      <w:kern w:val="0"/>
                      <w:sz w:val="21"/>
                      <w:szCs w:val="24"/>
                      <w:lang w:val="en-US" w:eastAsia="zh-CN" w:bidi="ar-SA"/>
                    </w:rPr>
                    <w:t>2</w:t>
                  </w:r>
                </w:p>
              </w:tc>
              <w:tc>
                <w:tcPr>
                  <w:tcW w:w="1337" w:type="dxa"/>
                  <w:tcBorders>
                    <w:bottom w:val="single" w:color="auto" w:sz="4" w:space="0"/>
                  </w:tcBorders>
                  <w:vAlign w:val="center"/>
                </w:tcPr>
                <w:p w14:paraId="66491B41">
                  <w:pPr>
                    <w:widowControl w:val="0"/>
                    <w:overflowPunct w:val="0"/>
                    <w:adjustRightInd w:val="0"/>
                    <w:snapToGrid w:val="0"/>
                    <w:spacing w:line="240" w:lineRule="auto"/>
                    <w:ind w:firstLine="0" w:firstLineChars="0"/>
                    <w:jc w:val="center"/>
                    <w:textAlignment w:val="baseline"/>
                    <w:rPr>
                      <w:rFonts w:ascii="Times New Roman" w:hAnsi="Times New Roman" w:eastAsia="宋体" w:cs="Times New Roman"/>
                      <w:color w:val="auto"/>
                      <w:kern w:val="0"/>
                      <w:sz w:val="21"/>
                      <w:szCs w:val="24"/>
                      <w:lang w:val="en-US" w:eastAsia="zh-CN" w:bidi="ar-SA"/>
                    </w:rPr>
                  </w:pPr>
                  <w:r>
                    <w:rPr>
                      <w:rFonts w:hint="eastAsia" w:ascii="Times New Roman" w:hAnsi="Times New Roman" w:eastAsia="宋体" w:cs="Times New Roman"/>
                      <w:color w:val="auto"/>
                      <w:kern w:val="0"/>
                      <w:sz w:val="21"/>
                      <w:szCs w:val="24"/>
                      <w:lang w:val="en-US" w:eastAsia="zh-CN" w:bidi="ar-SA"/>
                    </w:rPr>
                    <w:t>投料废气</w:t>
                  </w:r>
                </w:p>
              </w:tc>
              <w:tc>
                <w:tcPr>
                  <w:tcW w:w="1672" w:type="dxa"/>
                  <w:tcBorders>
                    <w:bottom w:val="single" w:color="auto" w:sz="4" w:space="0"/>
                  </w:tcBorders>
                  <w:vAlign w:val="center"/>
                </w:tcPr>
                <w:p w14:paraId="47D4E651">
                  <w:pPr>
                    <w:widowControl w:val="0"/>
                    <w:overflowPunct w:val="0"/>
                    <w:adjustRightInd w:val="0"/>
                    <w:snapToGrid w:val="0"/>
                    <w:spacing w:line="240" w:lineRule="auto"/>
                    <w:ind w:firstLine="0" w:firstLineChars="0"/>
                    <w:jc w:val="center"/>
                    <w:textAlignment w:val="baseline"/>
                    <w:rPr>
                      <w:rFonts w:ascii="Times New Roman" w:hAnsi="Times New Roman" w:eastAsia="宋体" w:cs="Times New Roman"/>
                      <w:color w:val="auto"/>
                      <w:kern w:val="0"/>
                      <w:sz w:val="21"/>
                      <w:szCs w:val="24"/>
                      <w:lang w:val="en-US" w:eastAsia="zh-CN" w:bidi="ar-SA"/>
                    </w:rPr>
                  </w:pPr>
                  <w:r>
                    <w:rPr>
                      <w:rFonts w:ascii="Times New Roman" w:hAnsi="Times New Roman" w:eastAsia="宋体" w:cs="Times New Roman"/>
                      <w:color w:val="auto"/>
                      <w:kern w:val="0"/>
                      <w:sz w:val="21"/>
                      <w:szCs w:val="24"/>
                      <w:lang w:val="en-US" w:eastAsia="zh-CN" w:bidi="ar-SA"/>
                    </w:rPr>
                    <w:t>颗粒物</w:t>
                  </w:r>
                  <w:r>
                    <w:rPr>
                      <w:rFonts w:hint="eastAsia" w:ascii="Times New Roman" w:hAnsi="Times New Roman" w:eastAsia="宋体" w:cs="Times New Roman"/>
                      <w:color w:val="auto"/>
                      <w:kern w:val="0"/>
                      <w:sz w:val="21"/>
                      <w:szCs w:val="24"/>
                      <w:lang w:val="en-US" w:eastAsia="zh-CN" w:bidi="ar-SA"/>
                    </w:rPr>
                    <w:t>、氨、臭气浓度</w:t>
                  </w:r>
                  <w:r>
                    <w:rPr>
                      <w:rFonts w:hint="eastAsia" w:cs="Times New Roman"/>
                      <w:color w:val="auto"/>
                      <w:kern w:val="0"/>
                      <w:sz w:val="21"/>
                      <w:szCs w:val="24"/>
                      <w:lang w:val="en-US" w:eastAsia="zh-CN" w:bidi="ar-SA"/>
                    </w:rPr>
                    <w:t>、甲醛、非甲烷总烃</w:t>
                  </w:r>
                </w:p>
              </w:tc>
              <w:tc>
                <w:tcPr>
                  <w:tcW w:w="901" w:type="dxa"/>
                  <w:tcBorders>
                    <w:bottom w:val="single" w:color="auto" w:sz="4" w:space="0"/>
                  </w:tcBorders>
                  <w:vAlign w:val="center"/>
                </w:tcPr>
                <w:p w14:paraId="1794F1B3">
                  <w:pPr>
                    <w:widowControl w:val="0"/>
                    <w:overflowPunct w:val="0"/>
                    <w:adjustRightInd w:val="0"/>
                    <w:snapToGrid w:val="0"/>
                    <w:spacing w:line="240" w:lineRule="auto"/>
                    <w:ind w:firstLine="0" w:firstLineChars="0"/>
                    <w:jc w:val="center"/>
                    <w:textAlignment w:val="baseline"/>
                    <w:rPr>
                      <w:rFonts w:hint="eastAsia" w:ascii="Times New Roman" w:hAnsi="Times New Roman" w:eastAsia="宋体" w:cs="Times New Roman"/>
                      <w:color w:val="auto"/>
                      <w:kern w:val="0"/>
                      <w:sz w:val="21"/>
                      <w:szCs w:val="24"/>
                      <w:lang w:val="en-US" w:eastAsia="zh-CN" w:bidi="ar-SA"/>
                    </w:rPr>
                  </w:pPr>
                  <w:r>
                    <w:rPr>
                      <w:rFonts w:hint="eastAsia" w:ascii="Times New Roman" w:hAnsi="Times New Roman" w:eastAsia="宋体" w:cs="Times New Roman"/>
                      <w:color w:val="auto"/>
                      <w:kern w:val="0"/>
                      <w:sz w:val="21"/>
                      <w:szCs w:val="24"/>
                      <w:lang w:val="en-US" w:eastAsia="zh-CN" w:bidi="ar-SA"/>
                    </w:rPr>
                    <w:t>间歇</w:t>
                  </w:r>
                </w:p>
              </w:tc>
              <w:tc>
                <w:tcPr>
                  <w:tcW w:w="2936" w:type="dxa"/>
                  <w:vMerge w:val="restart"/>
                  <w:tcBorders>
                    <w:left w:val="single" w:color="000000" w:sz="6" w:space="0"/>
                  </w:tcBorders>
                  <w:shd w:val="clear" w:color="auto" w:fill="auto"/>
                  <w:vAlign w:val="center"/>
                </w:tcPr>
                <w:p w14:paraId="631C90F1">
                  <w:pPr>
                    <w:widowControl w:val="0"/>
                    <w:overflowPunct w:val="0"/>
                    <w:adjustRightInd w:val="0"/>
                    <w:snapToGrid w:val="0"/>
                    <w:spacing w:line="240" w:lineRule="auto"/>
                    <w:ind w:firstLine="0" w:firstLineChars="0"/>
                    <w:jc w:val="center"/>
                    <w:textAlignment w:val="baseline"/>
                    <w:rPr>
                      <w:rFonts w:ascii="Times New Roman" w:hAnsi="Times New Roman" w:eastAsia="宋体" w:cs="Times New Roman"/>
                      <w:color w:val="auto"/>
                      <w:kern w:val="0"/>
                      <w:sz w:val="21"/>
                      <w:szCs w:val="24"/>
                      <w:lang w:val="en-US" w:eastAsia="zh-CN" w:bidi="ar-SA"/>
                    </w:rPr>
                  </w:pPr>
                  <w:r>
                    <w:rPr>
                      <w:rFonts w:hint="eastAsia" w:ascii="Times New Roman" w:hAnsi="Times New Roman" w:eastAsia="宋体" w:cs="Times New Roman"/>
                      <w:color w:val="auto"/>
                      <w:kern w:val="0"/>
                      <w:sz w:val="21"/>
                      <w:szCs w:val="24"/>
                      <w:lang w:val="en-US" w:eastAsia="zh-CN" w:bidi="ar-SA"/>
                    </w:rPr>
                    <w:t>由集气罩+管道收集经旋风除尘器TA001+袋式除尘器TA002+15m排气筒P2</w:t>
                  </w:r>
                </w:p>
              </w:tc>
            </w:tr>
            <w:tr w14:paraId="449F3F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trPr>
              <w:tc>
                <w:tcPr>
                  <w:tcW w:w="668" w:type="dxa"/>
                  <w:vMerge w:val="continue"/>
                  <w:vAlign w:val="center"/>
                </w:tcPr>
                <w:p w14:paraId="789DF5D6"/>
              </w:tc>
              <w:tc>
                <w:tcPr>
                  <w:tcW w:w="843" w:type="dxa"/>
                  <w:tcBorders>
                    <w:left w:val="single" w:color="000000" w:sz="6" w:space="0"/>
                  </w:tcBorders>
                  <w:vAlign w:val="center"/>
                </w:tcPr>
                <w:p w14:paraId="5661CF26">
                  <w:pPr>
                    <w:widowControl w:val="0"/>
                    <w:overflowPunct w:val="0"/>
                    <w:adjustRightInd w:val="0"/>
                    <w:snapToGrid w:val="0"/>
                    <w:spacing w:line="240" w:lineRule="auto"/>
                    <w:ind w:firstLine="0" w:firstLineChars="0"/>
                    <w:jc w:val="center"/>
                    <w:textAlignment w:val="baseline"/>
                    <w:rPr>
                      <w:rFonts w:ascii="Times New Roman" w:hAnsi="Times New Roman" w:eastAsia="宋体" w:cs="Times New Roman"/>
                      <w:color w:val="auto"/>
                      <w:kern w:val="0"/>
                      <w:sz w:val="21"/>
                      <w:szCs w:val="24"/>
                      <w:lang w:val="en-US" w:eastAsia="zh-CN" w:bidi="ar-SA"/>
                    </w:rPr>
                  </w:pPr>
                  <w:r>
                    <w:rPr>
                      <w:rFonts w:hint="eastAsia" w:ascii="Times New Roman" w:hAnsi="Times New Roman" w:eastAsia="宋体" w:cs="Times New Roman"/>
                      <w:color w:val="auto"/>
                      <w:kern w:val="0"/>
                      <w:sz w:val="21"/>
                      <w:szCs w:val="24"/>
                      <w:lang w:val="en-US" w:eastAsia="zh-CN" w:bidi="ar-SA"/>
                    </w:rPr>
                    <w:t>G</w:t>
                  </w:r>
                  <w:r>
                    <w:rPr>
                      <w:rFonts w:hint="eastAsia" w:cs="Times New Roman"/>
                      <w:color w:val="auto"/>
                      <w:kern w:val="0"/>
                      <w:sz w:val="21"/>
                      <w:szCs w:val="24"/>
                      <w:lang w:val="en-US" w:eastAsia="zh-CN" w:bidi="ar-SA"/>
                    </w:rPr>
                    <w:t>3</w:t>
                  </w:r>
                </w:p>
              </w:tc>
              <w:tc>
                <w:tcPr>
                  <w:tcW w:w="1337" w:type="dxa"/>
                  <w:tcBorders>
                    <w:bottom w:val="single" w:color="auto" w:sz="4" w:space="0"/>
                  </w:tcBorders>
                  <w:vAlign w:val="center"/>
                </w:tcPr>
                <w:p w14:paraId="37345E04">
                  <w:pPr>
                    <w:widowControl w:val="0"/>
                    <w:overflowPunct w:val="0"/>
                    <w:adjustRightInd w:val="0"/>
                    <w:snapToGrid w:val="0"/>
                    <w:spacing w:line="240" w:lineRule="auto"/>
                    <w:ind w:firstLine="0" w:firstLineChars="0"/>
                    <w:jc w:val="center"/>
                    <w:textAlignment w:val="baseline"/>
                    <w:rPr>
                      <w:rFonts w:hint="eastAsia" w:ascii="Times New Roman" w:hAnsi="Times New Roman" w:eastAsia="宋体" w:cs="Times New Roman"/>
                      <w:color w:val="auto"/>
                      <w:kern w:val="0"/>
                      <w:sz w:val="21"/>
                      <w:szCs w:val="24"/>
                      <w:lang w:val="en-US" w:eastAsia="zh-CN" w:bidi="ar-SA"/>
                    </w:rPr>
                  </w:pPr>
                  <w:r>
                    <w:rPr>
                      <w:rFonts w:hint="eastAsia" w:ascii="Times New Roman" w:hAnsi="Times New Roman" w:eastAsia="宋体" w:cs="Times New Roman"/>
                      <w:color w:val="auto"/>
                      <w:kern w:val="0"/>
                      <w:sz w:val="21"/>
                      <w:szCs w:val="24"/>
                      <w:lang w:val="en-US" w:eastAsia="zh-CN" w:bidi="ar-SA"/>
                    </w:rPr>
                    <w:t>包装废气</w:t>
                  </w:r>
                </w:p>
              </w:tc>
              <w:tc>
                <w:tcPr>
                  <w:tcW w:w="1672" w:type="dxa"/>
                  <w:tcBorders>
                    <w:bottom w:val="single" w:color="auto" w:sz="4" w:space="0"/>
                  </w:tcBorders>
                  <w:vAlign w:val="center"/>
                </w:tcPr>
                <w:p w14:paraId="09149603">
                  <w:pPr>
                    <w:widowControl w:val="0"/>
                    <w:overflowPunct w:val="0"/>
                    <w:adjustRightInd w:val="0"/>
                    <w:snapToGrid w:val="0"/>
                    <w:spacing w:line="240" w:lineRule="auto"/>
                    <w:ind w:firstLine="0" w:firstLineChars="0"/>
                    <w:jc w:val="center"/>
                    <w:textAlignment w:val="baseline"/>
                    <w:rPr>
                      <w:rFonts w:ascii="Times New Roman" w:hAnsi="Times New Roman" w:eastAsia="宋体" w:cs="Times New Roman"/>
                      <w:color w:val="auto"/>
                      <w:kern w:val="0"/>
                      <w:sz w:val="21"/>
                      <w:szCs w:val="24"/>
                      <w:lang w:val="en-US" w:eastAsia="zh-CN" w:bidi="ar-SA"/>
                    </w:rPr>
                  </w:pPr>
                  <w:r>
                    <w:rPr>
                      <w:rFonts w:ascii="Times New Roman" w:hAnsi="Times New Roman" w:eastAsia="宋体" w:cs="Times New Roman"/>
                      <w:color w:val="auto"/>
                      <w:kern w:val="0"/>
                      <w:sz w:val="21"/>
                      <w:szCs w:val="24"/>
                      <w:lang w:val="en-US" w:eastAsia="zh-CN" w:bidi="ar-SA"/>
                    </w:rPr>
                    <w:t>颗粒物</w:t>
                  </w:r>
                  <w:r>
                    <w:rPr>
                      <w:rFonts w:hint="eastAsia" w:ascii="Times New Roman" w:hAnsi="Times New Roman" w:eastAsia="宋体" w:cs="Times New Roman"/>
                      <w:color w:val="auto"/>
                      <w:kern w:val="0"/>
                      <w:sz w:val="21"/>
                      <w:szCs w:val="24"/>
                      <w:lang w:val="en-US" w:eastAsia="zh-CN" w:bidi="ar-SA"/>
                    </w:rPr>
                    <w:t>、氨、臭气浓度</w:t>
                  </w:r>
                  <w:r>
                    <w:rPr>
                      <w:rFonts w:hint="eastAsia" w:cs="Times New Roman"/>
                      <w:color w:val="auto"/>
                      <w:kern w:val="0"/>
                      <w:sz w:val="21"/>
                      <w:szCs w:val="24"/>
                      <w:lang w:val="en-US" w:eastAsia="zh-CN" w:bidi="ar-SA"/>
                    </w:rPr>
                    <w:t>、</w:t>
                  </w:r>
                  <w:r>
                    <w:rPr>
                      <w:rFonts w:hint="eastAsia" w:ascii="Times New Roman" w:hAnsi="Times New Roman" w:eastAsia="宋体" w:cs="Times New Roman"/>
                      <w:color w:val="auto"/>
                      <w:kern w:val="0"/>
                      <w:sz w:val="21"/>
                      <w:szCs w:val="24"/>
                      <w:lang w:val="en-US" w:eastAsia="zh-CN" w:bidi="ar-SA"/>
                    </w:rPr>
                    <w:t>甲醛、非甲烷总烃</w:t>
                  </w:r>
                </w:p>
              </w:tc>
              <w:tc>
                <w:tcPr>
                  <w:tcW w:w="901" w:type="dxa"/>
                  <w:tcBorders>
                    <w:bottom w:val="single" w:color="auto" w:sz="4" w:space="0"/>
                  </w:tcBorders>
                  <w:vAlign w:val="center"/>
                </w:tcPr>
                <w:p w14:paraId="282D3978">
                  <w:pPr>
                    <w:widowControl w:val="0"/>
                    <w:overflowPunct w:val="0"/>
                    <w:adjustRightInd w:val="0"/>
                    <w:snapToGrid w:val="0"/>
                    <w:spacing w:line="240" w:lineRule="auto"/>
                    <w:ind w:firstLine="0" w:firstLineChars="0"/>
                    <w:jc w:val="center"/>
                    <w:textAlignment w:val="baseline"/>
                    <w:rPr>
                      <w:rFonts w:hint="eastAsia" w:ascii="Times New Roman" w:hAnsi="Times New Roman" w:eastAsia="宋体" w:cs="Times New Roman"/>
                      <w:color w:val="auto"/>
                      <w:kern w:val="0"/>
                      <w:sz w:val="21"/>
                      <w:szCs w:val="24"/>
                      <w:lang w:val="en-US" w:eastAsia="zh-CN" w:bidi="ar-SA"/>
                    </w:rPr>
                  </w:pPr>
                  <w:r>
                    <w:rPr>
                      <w:rFonts w:hint="eastAsia" w:ascii="Times New Roman" w:hAnsi="Times New Roman" w:eastAsia="宋体" w:cs="Times New Roman"/>
                      <w:color w:val="auto"/>
                      <w:kern w:val="0"/>
                      <w:sz w:val="21"/>
                      <w:szCs w:val="24"/>
                      <w:lang w:val="en-US" w:eastAsia="zh-CN" w:bidi="ar-SA"/>
                    </w:rPr>
                    <w:t>连续</w:t>
                  </w:r>
                </w:p>
              </w:tc>
              <w:tc>
                <w:tcPr>
                  <w:tcW w:w="2936" w:type="dxa"/>
                  <w:vMerge w:val="continue"/>
                  <w:tcBorders>
                    <w:left w:val="single" w:color="000000" w:sz="6" w:space="0"/>
                  </w:tcBorders>
                  <w:vAlign w:val="center"/>
                </w:tcPr>
                <w:p w14:paraId="362192C1"/>
              </w:tc>
            </w:tr>
            <w:tr w14:paraId="27DB16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trPr>
              <w:tc>
                <w:tcPr>
                  <w:tcW w:w="668" w:type="dxa"/>
                  <w:vAlign w:val="center"/>
                </w:tcPr>
                <w:p w14:paraId="740EEF95">
                  <w:pPr>
                    <w:widowControl w:val="0"/>
                    <w:overflowPunct w:val="0"/>
                    <w:adjustRightInd w:val="0"/>
                    <w:snapToGrid w:val="0"/>
                    <w:spacing w:line="240" w:lineRule="auto"/>
                    <w:ind w:firstLine="0" w:firstLineChars="0"/>
                    <w:jc w:val="center"/>
                    <w:textAlignment w:val="baseline"/>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0"/>
                      <w:sz w:val="21"/>
                      <w:szCs w:val="24"/>
                      <w:lang w:val="en-US" w:eastAsia="zh-CN" w:bidi="ar-SA"/>
                    </w:rPr>
                    <w:t>噪声</w:t>
                  </w:r>
                </w:p>
              </w:tc>
              <w:tc>
                <w:tcPr>
                  <w:tcW w:w="843" w:type="dxa"/>
                  <w:tcBorders>
                    <w:left w:val="single" w:color="000000" w:sz="6" w:space="0"/>
                  </w:tcBorders>
                  <w:vAlign w:val="center"/>
                </w:tcPr>
                <w:p w14:paraId="57EECC85">
                  <w:pPr>
                    <w:widowControl w:val="0"/>
                    <w:overflowPunct w:val="0"/>
                    <w:adjustRightInd w:val="0"/>
                    <w:snapToGrid w:val="0"/>
                    <w:spacing w:line="240" w:lineRule="auto"/>
                    <w:ind w:firstLine="0" w:firstLineChars="0"/>
                    <w:jc w:val="center"/>
                    <w:textAlignment w:val="baseline"/>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0"/>
                      <w:sz w:val="21"/>
                      <w:szCs w:val="24"/>
                      <w:lang w:val="en-US" w:eastAsia="zh-CN" w:bidi="ar-SA"/>
                    </w:rPr>
                    <w:t>N</w:t>
                  </w:r>
                </w:p>
              </w:tc>
              <w:tc>
                <w:tcPr>
                  <w:tcW w:w="1337" w:type="dxa"/>
                  <w:tcBorders>
                    <w:left w:val="single" w:color="000000" w:sz="6" w:space="0"/>
                  </w:tcBorders>
                  <w:vAlign w:val="center"/>
                </w:tcPr>
                <w:p w14:paraId="1421C503">
                  <w:pPr>
                    <w:widowControl w:val="0"/>
                    <w:overflowPunct w:val="0"/>
                    <w:adjustRightInd w:val="0"/>
                    <w:snapToGrid w:val="0"/>
                    <w:spacing w:line="240" w:lineRule="auto"/>
                    <w:ind w:firstLine="0" w:firstLineChars="0"/>
                    <w:jc w:val="center"/>
                    <w:textAlignment w:val="baseline"/>
                    <w:rPr>
                      <w:rFonts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密闭筛分机、皮带输送机、提升机、密闭式混料机、包装封口机等生产设备</w:t>
                  </w:r>
                </w:p>
              </w:tc>
              <w:tc>
                <w:tcPr>
                  <w:tcW w:w="1672" w:type="dxa"/>
                  <w:tcBorders>
                    <w:left w:val="single" w:color="000000" w:sz="6" w:space="0"/>
                  </w:tcBorders>
                  <w:vAlign w:val="center"/>
                </w:tcPr>
                <w:p w14:paraId="65CBD076">
                  <w:pPr>
                    <w:widowControl w:val="0"/>
                    <w:overflowPunct w:val="0"/>
                    <w:adjustRightInd w:val="0"/>
                    <w:snapToGrid w:val="0"/>
                    <w:spacing w:line="240" w:lineRule="auto"/>
                    <w:ind w:firstLine="0" w:firstLineChars="0"/>
                    <w:jc w:val="center"/>
                    <w:textAlignment w:val="baseline"/>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0"/>
                      <w:sz w:val="21"/>
                      <w:szCs w:val="24"/>
                      <w:lang w:val="en-US" w:eastAsia="zh-CN" w:bidi="ar-SA"/>
                    </w:rPr>
                    <w:t>噪声</w:t>
                  </w:r>
                </w:p>
              </w:tc>
              <w:tc>
                <w:tcPr>
                  <w:tcW w:w="901" w:type="dxa"/>
                  <w:tcBorders>
                    <w:left w:val="single" w:color="000000" w:sz="6" w:space="0"/>
                  </w:tcBorders>
                  <w:vAlign w:val="center"/>
                </w:tcPr>
                <w:p w14:paraId="22A41C2A">
                  <w:pPr>
                    <w:widowControl w:val="0"/>
                    <w:overflowPunct w:val="0"/>
                    <w:adjustRightInd w:val="0"/>
                    <w:snapToGrid w:val="0"/>
                    <w:spacing w:line="240" w:lineRule="auto"/>
                    <w:ind w:firstLine="0" w:firstLineChars="0"/>
                    <w:jc w:val="center"/>
                    <w:textAlignment w:val="baseline"/>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0"/>
                      <w:sz w:val="21"/>
                      <w:szCs w:val="24"/>
                      <w:lang w:val="en-US" w:eastAsia="zh-CN" w:bidi="ar-SA"/>
                    </w:rPr>
                    <w:t>间歇</w:t>
                  </w:r>
                </w:p>
              </w:tc>
              <w:tc>
                <w:tcPr>
                  <w:tcW w:w="2936" w:type="dxa"/>
                  <w:tcBorders>
                    <w:left w:val="single" w:color="000000" w:sz="6" w:space="0"/>
                  </w:tcBorders>
                  <w:vAlign w:val="center"/>
                </w:tcPr>
                <w:p w14:paraId="6C9E4A07">
                  <w:pPr>
                    <w:widowControl w:val="0"/>
                    <w:overflowPunct w:val="0"/>
                    <w:adjustRightInd w:val="0"/>
                    <w:snapToGrid w:val="0"/>
                    <w:spacing w:line="240" w:lineRule="auto"/>
                    <w:ind w:firstLine="0" w:firstLineChars="0"/>
                    <w:jc w:val="center"/>
                    <w:textAlignment w:val="baseline"/>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0"/>
                      <w:sz w:val="21"/>
                      <w:szCs w:val="24"/>
                      <w:lang w:val="en-US" w:eastAsia="zh-CN" w:bidi="ar-SA"/>
                    </w:rPr>
                    <w:t>厂房隔声、选用低噪声设备，采取基础减振等措施</w:t>
                  </w:r>
                </w:p>
              </w:tc>
            </w:tr>
            <w:tr w14:paraId="5578D7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trPr>
              <w:tc>
                <w:tcPr>
                  <w:tcW w:w="668" w:type="dxa"/>
                  <w:vMerge w:val="restart"/>
                  <w:vAlign w:val="center"/>
                </w:tcPr>
                <w:p w14:paraId="150D059A">
                  <w:pPr>
                    <w:spacing w:line="240" w:lineRule="auto"/>
                    <w:ind w:firstLine="0" w:firstLineChars="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固体废物</w:t>
                  </w:r>
                </w:p>
              </w:tc>
              <w:tc>
                <w:tcPr>
                  <w:tcW w:w="843" w:type="dxa"/>
                  <w:tcBorders>
                    <w:left w:val="single" w:color="000000" w:sz="6" w:space="0"/>
                  </w:tcBorders>
                  <w:vAlign w:val="center"/>
                </w:tcPr>
                <w:p w14:paraId="0055A93B">
                  <w:pPr>
                    <w:spacing w:line="240" w:lineRule="auto"/>
                    <w:ind w:firstLine="0" w:firstLineChars="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S1</w:t>
                  </w:r>
                </w:p>
              </w:tc>
              <w:tc>
                <w:tcPr>
                  <w:tcW w:w="1337" w:type="dxa"/>
                  <w:tcBorders>
                    <w:top w:val="single" w:color="auto" w:sz="4" w:space="0"/>
                  </w:tcBorders>
                  <w:vAlign w:val="center"/>
                </w:tcPr>
                <w:p w14:paraId="4BC96A1F">
                  <w:pPr>
                    <w:widowControl w:val="0"/>
                    <w:overflowPunct w:val="0"/>
                    <w:adjustRightInd w:val="0"/>
                    <w:snapToGrid w:val="0"/>
                    <w:spacing w:line="240" w:lineRule="auto"/>
                    <w:ind w:firstLine="0" w:firstLineChars="0"/>
                    <w:jc w:val="center"/>
                    <w:textAlignment w:val="baseline"/>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化验室</w:t>
                  </w:r>
                </w:p>
              </w:tc>
              <w:tc>
                <w:tcPr>
                  <w:tcW w:w="1672" w:type="dxa"/>
                  <w:tcBorders>
                    <w:top w:val="single" w:color="auto" w:sz="4" w:space="0"/>
                  </w:tcBorders>
                  <w:vAlign w:val="center"/>
                </w:tcPr>
                <w:p w14:paraId="1BD4F79C">
                  <w:pPr>
                    <w:widowControl w:val="0"/>
                    <w:overflowPunct w:val="0"/>
                    <w:adjustRightInd w:val="0"/>
                    <w:snapToGrid w:val="0"/>
                    <w:spacing w:line="240" w:lineRule="auto"/>
                    <w:ind w:firstLine="0" w:firstLineChars="0"/>
                    <w:jc w:val="center"/>
                    <w:textAlignment w:val="baseline"/>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化验室废液</w:t>
                  </w:r>
                </w:p>
              </w:tc>
              <w:tc>
                <w:tcPr>
                  <w:tcW w:w="901" w:type="dxa"/>
                  <w:vMerge w:val="restart"/>
                  <w:tcBorders>
                    <w:top w:val="single" w:color="auto" w:sz="4" w:space="0"/>
                  </w:tcBorders>
                  <w:vAlign w:val="center"/>
                </w:tcPr>
                <w:p w14:paraId="6E55FEE2">
                  <w:pPr>
                    <w:widowControl w:val="0"/>
                    <w:overflowPunct w:val="0"/>
                    <w:adjustRightInd w:val="0"/>
                    <w:snapToGrid w:val="0"/>
                    <w:spacing w:line="240" w:lineRule="auto"/>
                    <w:ind w:firstLine="0" w:firstLineChars="0"/>
                    <w:jc w:val="center"/>
                    <w:textAlignment w:val="baseline"/>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间歇</w:t>
                  </w:r>
                </w:p>
              </w:tc>
              <w:tc>
                <w:tcPr>
                  <w:tcW w:w="2936" w:type="dxa"/>
                  <w:vMerge w:val="restart"/>
                  <w:tcBorders>
                    <w:top w:val="single" w:color="auto" w:sz="4" w:space="0"/>
                  </w:tcBorders>
                  <w:vAlign w:val="center"/>
                </w:tcPr>
                <w:p w14:paraId="311AB8B4">
                  <w:pPr>
                    <w:widowControl w:val="0"/>
                    <w:overflowPunct w:val="0"/>
                    <w:adjustRightInd w:val="0"/>
                    <w:snapToGrid w:val="0"/>
                    <w:spacing w:line="240" w:lineRule="auto"/>
                    <w:ind w:firstLine="0" w:firstLineChars="0"/>
                    <w:jc w:val="center"/>
                    <w:textAlignment w:val="baseline"/>
                    <w:rPr>
                      <w:rFonts w:ascii="Times New Roman" w:hAnsi="Times New Roman" w:eastAsia="宋体" w:cs="Times New Roman"/>
                      <w:color w:val="auto"/>
                      <w:kern w:val="0"/>
                      <w:sz w:val="21"/>
                      <w:szCs w:val="24"/>
                      <w:lang w:val="en-US" w:eastAsia="zh-CN" w:bidi="ar-SA"/>
                    </w:rPr>
                  </w:pPr>
                  <w:r>
                    <w:rPr>
                      <w:rFonts w:hint="eastAsia" w:ascii="Times New Roman" w:hAnsi="Times New Roman" w:eastAsia="宋体" w:cs="Times New Roman"/>
                      <w:color w:val="auto"/>
                      <w:kern w:val="0"/>
                      <w:sz w:val="21"/>
                      <w:szCs w:val="24"/>
                      <w:lang w:val="en-US" w:eastAsia="zh-CN" w:bidi="ar-SA"/>
                    </w:rPr>
                    <w:t>分类密闭收集后暂存于危废间，定期交有资质单位处置</w:t>
                  </w:r>
                </w:p>
              </w:tc>
            </w:tr>
            <w:tr w14:paraId="2F366B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24" w:hRule="atLeast"/>
              </w:trPr>
              <w:tc>
                <w:tcPr>
                  <w:tcW w:w="668" w:type="dxa"/>
                  <w:vMerge w:val="continue"/>
                  <w:vAlign w:val="center"/>
                </w:tcPr>
                <w:p w14:paraId="0CEC9865"/>
              </w:tc>
              <w:tc>
                <w:tcPr>
                  <w:tcW w:w="843" w:type="dxa"/>
                  <w:tcBorders>
                    <w:left w:val="single" w:color="000000" w:sz="6" w:space="0"/>
                  </w:tcBorders>
                  <w:vAlign w:val="center"/>
                </w:tcPr>
                <w:p w14:paraId="04E57DCF">
                  <w:pPr>
                    <w:spacing w:line="240" w:lineRule="auto"/>
                    <w:ind w:firstLine="0" w:firstLineChars="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S2</w:t>
                  </w:r>
                </w:p>
              </w:tc>
              <w:tc>
                <w:tcPr>
                  <w:tcW w:w="1337" w:type="dxa"/>
                  <w:tcBorders>
                    <w:top w:val="single" w:color="auto" w:sz="4" w:space="0"/>
                  </w:tcBorders>
                  <w:vAlign w:val="center"/>
                </w:tcPr>
                <w:p w14:paraId="0B2EB1BD">
                  <w:pPr>
                    <w:widowControl w:val="0"/>
                    <w:overflowPunct w:val="0"/>
                    <w:adjustRightInd w:val="0"/>
                    <w:snapToGrid w:val="0"/>
                    <w:spacing w:line="240" w:lineRule="auto"/>
                    <w:ind w:firstLine="0" w:firstLineChars="0"/>
                    <w:jc w:val="center"/>
                    <w:textAlignment w:val="baseline"/>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化验室</w:t>
                  </w:r>
                </w:p>
              </w:tc>
              <w:tc>
                <w:tcPr>
                  <w:tcW w:w="1672" w:type="dxa"/>
                  <w:tcBorders>
                    <w:top w:val="single" w:color="auto" w:sz="4" w:space="0"/>
                  </w:tcBorders>
                  <w:vAlign w:val="center"/>
                </w:tcPr>
                <w:p w14:paraId="68A40ECE">
                  <w:pPr>
                    <w:widowControl w:val="0"/>
                    <w:overflowPunct w:val="0"/>
                    <w:adjustRightInd w:val="0"/>
                    <w:snapToGrid w:val="0"/>
                    <w:spacing w:line="240" w:lineRule="auto"/>
                    <w:ind w:firstLine="0" w:firstLineChars="0"/>
                    <w:jc w:val="center"/>
                    <w:textAlignment w:val="baseline"/>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化验室废包装</w:t>
                  </w:r>
                </w:p>
              </w:tc>
              <w:tc>
                <w:tcPr>
                  <w:tcW w:w="901" w:type="dxa"/>
                  <w:vMerge w:val="continue"/>
                  <w:tcBorders>
                    <w:left w:val="single" w:color="000000" w:sz="6" w:space="0"/>
                  </w:tcBorders>
                  <w:vAlign w:val="center"/>
                </w:tcPr>
                <w:p w14:paraId="148031C4"/>
              </w:tc>
              <w:tc>
                <w:tcPr>
                  <w:tcW w:w="2936" w:type="dxa"/>
                  <w:vMerge w:val="continue"/>
                  <w:tcBorders>
                    <w:bottom w:val="single" w:color="auto" w:sz="4" w:space="0"/>
                  </w:tcBorders>
                  <w:vAlign w:val="center"/>
                </w:tcPr>
                <w:p w14:paraId="4C035808"/>
              </w:tc>
            </w:tr>
            <w:tr w14:paraId="407742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trPr>
              <w:tc>
                <w:tcPr>
                  <w:tcW w:w="668" w:type="dxa"/>
                  <w:vMerge w:val="continue"/>
                  <w:vAlign w:val="center"/>
                </w:tcPr>
                <w:p w14:paraId="6CC167DC"/>
              </w:tc>
              <w:tc>
                <w:tcPr>
                  <w:tcW w:w="843" w:type="dxa"/>
                  <w:tcBorders>
                    <w:left w:val="single" w:color="000000" w:sz="6" w:space="0"/>
                  </w:tcBorders>
                  <w:vAlign w:val="center"/>
                </w:tcPr>
                <w:p w14:paraId="16A20E23">
                  <w:pPr>
                    <w:spacing w:line="240" w:lineRule="auto"/>
                    <w:ind w:firstLine="0" w:firstLineChars="0"/>
                    <w:jc w:val="center"/>
                    <w:rPr>
                      <w:rFonts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S</w:t>
                  </w:r>
                  <w:r>
                    <w:rPr>
                      <w:rFonts w:hint="eastAsia" w:cs="Times New Roman"/>
                      <w:color w:val="auto"/>
                      <w:sz w:val="21"/>
                      <w:szCs w:val="21"/>
                      <w:lang w:val="en-US" w:eastAsia="zh-CN"/>
                    </w:rPr>
                    <w:t>3</w:t>
                  </w:r>
                </w:p>
              </w:tc>
              <w:tc>
                <w:tcPr>
                  <w:tcW w:w="1337" w:type="dxa"/>
                  <w:tcBorders>
                    <w:top w:val="single" w:color="auto" w:sz="4" w:space="0"/>
                  </w:tcBorders>
                  <w:vAlign w:val="center"/>
                </w:tcPr>
                <w:p w14:paraId="2C3EDEDE">
                  <w:pPr>
                    <w:widowControl w:val="0"/>
                    <w:overflowPunct w:val="0"/>
                    <w:adjustRightInd w:val="0"/>
                    <w:snapToGrid w:val="0"/>
                    <w:spacing w:line="240" w:lineRule="auto"/>
                    <w:ind w:firstLine="0" w:firstLineChars="0"/>
                    <w:jc w:val="center"/>
                    <w:textAlignment w:val="baseline"/>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原料</w:t>
                  </w:r>
                </w:p>
              </w:tc>
              <w:tc>
                <w:tcPr>
                  <w:tcW w:w="1672" w:type="dxa"/>
                  <w:tcBorders>
                    <w:top w:val="single" w:color="auto" w:sz="4" w:space="0"/>
                  </w:tcBorders>
                  <w:vAlign w:val="center"/>
                </w:tcPr>
                <w:p w14:paraId="79CBF1CB">
                  <w:pPr>
                    <w:widowControl w:val="0"/>
                    <w:overflowPunct w:val="0"/>
                    <w:adjustRightInd w:val="0"/>
                    <w:snapToGrid w:val="0"/>
                    <w:spacing w:line="240" w:lineRule="auto"/>
                    <w:ind w:firstLine="0" w:firstLineChars="0"/>
                    <w:jc w:val="center"/>
                    <w:textAlignment w:val="baseline"/>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废包装</w:t>
                  </w:r>
                  <w:r>
                    <w:rPr>
                      <w:rFonts w:hint="eastAsia" w:cs="Times New Roman"/>
                      <w:color w:val="auto"/>
                      <w:kern w:val="2"/>
                      <w:sz w:val="21"/>
                      <w:szCs w:val="21"/>
                      <w:lang w:val="en-US" w:eastAsia="zh-CN" w:bidi="ar-SA"/>
                    </w:rPr>
                    <w:t>袋</w:t>
                  </w:r>
                </w:p>
              </w:tc>
              <w:tc>
                <w:tcPr>
                  <w:tcW w:w="901" w:type="dxa"/>
                  <w:vMerge w:val="continue"/>
                  <w:tcBorders>
                    <w:left w:val="single" w:color="000000" w:sz="6" w:space="0"/>
                  </w:tcBorders>
                  <w:vAlign w:val="center"/>
                </w:tcPr>
                <w:p w14:paraId="4ADE20C9"/>
              </w:tc>
              <w:tc>
                <w:tcPr>
                  <w:tcW w:w="2936" w:type="dxa"/>
                  <w:tcBorders>
                    <w:top w:val="single" w:color="auto" w:sz="4" w:space="0"/>
                    <w:bottom w:val="single" w:color="auto" w:sz="4" w:space="0"/>
                  </w:tcBorders>
                  <w:vAlign w:val="center"/>
                </w:tcPr>
                <w:p w14:paraId="0CDA129F">
                  <w:pPr>
                    <w:widowControl w:val="0"/>
                    <w:overflowPunct w:val="0"/>
                    <w:adjustRightInd w:val="0"/>
                    <w:snapToGrid w:val="0"/>
                    <w:spacing w:line="240" w:lineRule="auto"/>
                    <w:ind w:firstLine="0" w:firstLineChars="0"/>
                    <w:jc w:val="center"/>
                    <w:textAlignment w:val="baseline"/>
                    <w:rPr>
                      <w:rFonts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统一收集后外售</w:t>
                  </w:r>
                </w:p>
              </w:tc>
            </w:tr>
            <w:tr w14:paraId="07C5B6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03" w:hRule="atLeast"/>
              </w:trPr>
              <w:tc>
                <w:tcPr>
                  <w:tcW w:w="668" w:type="dxa"/>
                  <w:vMerge w:val="continue"/>
                  <w:vAlign w:val="center"/>
                </w:tcPr>
                <w:p w14:paraId="5325E1EE"/>
              </w:tc>
              <w:tc>
                <w:tcPr>
                  <w:tcW w:w="843" w:type="dxa"/>
                  <w:vMerge w:val="restart"/>
                  <w:tcBorders>
                    <w:left w:val="single" w:color="000000" w:sz="6" w:space="0"/>
                  </w:tcBorders>
                  <w:vAlign w:val="center"/>
                </w:tcPr>
                <w:p w14:paraId="2DB5B8EE">
                  <w:pPr>
                    <w:spacing w:line="240" w:lineRule="auto"/>
                    <w:ind w:firstLine="0" w:firstLineChars="0"/>
                    <w:jc w:val="center"/>
                    <w:rPr>
                      <w:rFonts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w:t>
                  </w:r>
                </w:p>
              </w:tc>
              <w:tc>
                <w:tcPr>
                  <w:tcW w:w="1337" w:type="dxa"/>
                  <w:vMerge w:val="restart"/>
                  <w:tcBorders>
                    <w:top w:val="single" w:color="auto" w:sz="4" w:space="0"/>
                  </w:tcBorders>
                  <w:vAlign w:val="center"/>
                </w:tcPr>
                <w:p w14:paraId="74D9DC9D">
                  <w:pPr>
                    <w:widowControl w:val="0"/>
                    <w:overflowPunct w:val="0"/>
                    <w:adjustRightInd w:val="0"/>
                    <w:snapToGrid w:val="0"/>
                    <w:spacing w:line="240" w:lineRule="auto"/>
                    <w:ind w:firstLine="0" w:firstLineChars="0"/>
                    <w:jc w:val="center"/>
                    <w:textAlignment w:val="baseline"/>
                    <w:rPr>
                      <w:rFonts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设备维护</w:t>
                  </w:r>
                </w:p>
              </w:tc>
              <w:tc>
                <w:tcPr>
                  <w:tcW w:w="1672" w:type="dxa"/>
                  <w:tcBorders>
                    <w:top w:val="single" w:color="auto" w:sz="4" w:space="0"/>
                  </w:tcBorders>
                  <w:vAlign w:val="center"/>
                </w:tcPr>
                <w:p w14:paraId="29C7A6FA">
                  <w:pPr>
                    <w:widowControl w:val="0"/>
                    <w:overflowPunct w:val="0"/>
                    <w:adjustRightInd w:val="0"/>
                    <w:snapToGrid w:val="0"/>
                    <w:spacing w:line="240" w:lineRule="auto"/>
                    <w:ind w:firstLine="0" w:firstLineChars="0"/>
                    <w:jc w:val="center"/>
                    <w:textAlignment w:val="baseline"/>
                    <w:rPr>
                      <w:rFonts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废润滑油、废机油</w:t>
                  </w:r>
                </w:p>
              </w:tc>
              <w:tc>
                <w:tcPr>
                  <w:tcW w:w="901" w:type="dxa"/>
                  <w:vMerge w:val="continue"/>
                  <w:tcBorders>
                    <w:left w:val="single" w:color="000000" w:sz="6" w:space="0"/>
                  </w:tcBorders>
                  <w:vAlign w:val="center"/>
                </w:tcPr>
                <w:p w14:paraId="4E498E8B"/>
              </w:tc>
              <w:tc>
                <w:tcPr>
                  <w:tcW w:w="2936" w:type="dxa"/>
                  <w:vMerge w:val="restart"/>
                  <w:tcBorders>
                    <w:top w:val="single" w:color="auto" w:sz="4" w:space="0"/>
                  </w:tcBorders>
                  <w:vAlign w:val="center"/>
                </w:tcPr>
                <w:p w14:paraId="7D504AD9">
                  <w:pPr>
                    <w:widowControl w:val="0"/>
                    <w:overflowPunct w:val="0"/>
                    <w:adjustRightInd w:val="0"/>
                    <w:snapToGrid w:val="0"/>
                    <w:spacing w:line="240" w:lineRule="auto"/>
                    <w:ind w:firstLine="0" w:firstLineChars="0"/>
                    <w:jc w:val="center"/>
                    <w:textAlignment w:val="baseline"/>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0"/>
                      <w:sz w:val="21"/>
                      <w:szCs w:val="24"/>
                      <w:lang w:val="en-US" w:eastAsia="zh-CN" w:bidi="ar-SA"/>
                    </w:rPr>
                    <w:t>分类密闭收集后暂存于危废间，定期交有资质单位处置</w:t>
                  </w:r>
                </w:p>
              </w:tc>
            </w:tr>
            <w:tr w14:paraId="3D123C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49" w:hRule="atLeast"/>
              </w:trPr>
              <w:tc>
                <w:tcPr>
                  <w:tcW w:w="668" w:type="dxa"/>
                  <w:vMerge w:val="continue"/>
                  <w:vAlign w:val="center"/>
                </w:tcPr>
                <w:p w14:paraId="0D9CC9F1"/>
              </w:tc>
              <w:tc>
                <w:tcPr>
                  <w:tcW w:w="843" w:type="dxa"/>
                  <w:vMerge w:val="continue"/>
                  <w:tcBorders>
                    <w:left w:val="single" w:color="000000" w:sz="6" w:space="0"/>
                  </w:tcBorders>
                  <w:shd w:val="clear" w:color="auto" w:fill="auto"/>
                  <w:vAlign w:val="center"/>
                </w:tcPr>
                <w:p w14:paraId="2D1A5452"/>
              </w:tc>
              <w:tc>
                <w:tcPr>
                  <w:tcW w:w="1337" w:type="dxa"/>
                  <w:vMerge w:val="continue"/>
                  <w:tcBorders>
                    <w:left w:val="single" w:color="000000" w:sz="6" w:space="0"/>
                  </w:tcBorders>
                  <w:shd w:val="clear" w:color="auto" w:fill="auto"/>
                  <w:vAlign w:val="center"/>
                </w:tcPr>
                <w:p w14:paraId="4280245D"/>
              </w:tc>
              <w:tc>
                <w:tcPr>
                  <w:tcW w:w="1672" w:type="dxa"/>
                  <w:tcBorders>
                    <w:top w:val="single" w:color="auto" w:sz="4" w:space="0"/>
                    <w:bottom w:val="single" w:color="auto" w:sz="4" w:space="0"/>
                  </w:tcBorders>
                  <w:shd w:val="clear" w:color="auto" w:fill="auto"/>
                  <w:vAlign w:val="center"/>
                </w:tcPr>
                <w:p w14:paraId="7678F49D">
                  <w:pPr>
                    <w:widowControl w:val="0"/>
                    <w:overflowPunct w:val="0"/>
                    <w:adjustRightInd w:val="0"/>
                    <w:snapToGrid w:val="0"/>
                    <w:spacing w:line="240" w:lineRule="auto"/>
                    <w:ind w:firstLine="0" w:firstLineChars="0"/>
                    <w:jc w:val="center"/>
                    <w:textAlignment w:val="baseline"/>
                    <w:rPr>
                      <w:rFonts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废油桶</w:t>
                  </w:r>
                </w:p>
              </w:tc>
              <w:tc>
                <w:tcPr>
                  <w:tcW w:w="901" w:type="dxa"/>
                  <w:vMerge w:val="continue"/>
                  <w:tcBorders>
                    <w:left w:val="single" w:color="000000" w:sz="6" w:space="0"/>
                  </w:tcBorders>
                  <w:vAlign w:val="center"/>
                </w:tcPr>
                <w:p w14:paraId="7DFE30E4"/>
              </w:tc>
              <w:tc>
                <w:tcPr>
                  <w:tcW w:w="2936" w:type="dxa"/>
                  <w:vMerge w:val="continue"/>
                  <w:tcBorders>
                    <w:bottom w:val="single" w:color="auto" w:sz="4" w:space="0"/>
                  </w:tcBorders>
                  <w:vAlign w:val="center"/>
                </w:tcPr>
                <w:p w14:paraId="1F9E8AF5"/>
              </w:tc>
            </w:tr>
            <w:tr w14:paraId="43F12B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49" w:hRule="atLeast"/>
              </w:trPr>
              <w:tc>
                <w:tcPr>
                  <w:tcW w:w="668" w:type="dxa"/>
                  <w:vMerge w:val="continue"/>
                  <w:vAlign w:val="center"/>
                </w:tcPr>
                <w:p w14:paraId="4DC53C84"/>
              </w:tc>
              <w:tc>
                <w:tcPr>
                  <w:tcW w:w="843" w:type="dxa"/>
                  <w:vMerge w:val="restart"/>
                  <w:tcBorders>
                    <w:left w:val="single" w:color="000000" w:sz="6" w:space="0"/>
                  </w:tcBorders>
                  <w:shd w:val="clear" w:color="auto" w:fill="auto"/>
                  <w:vAlign w:val="center"/>
                </w:tcPr>
                <w:p w14:paraId="28D02520">
                  <w:pPr>
                    <w:spacing w:line="240" w:lineRule="auto"/>
                    <w:ind w:firstLine="0" w:firstLineChars="0"/>
                    <w:jc w:val="center"/>
                    <w:rPr>
                      <w:rFonts w:cs="Times New Roman"/>
                      <w:color w:val="auto"/>
                      <w:kern w:val="2"/>
                      <w:sz w:val="21"/>
                      <w:szCs w:val="21"/>
                      <w:lang w:val="en-US" w:eastAsia="zh-CN" w:bidi="ar-SA"/>
                    </w:rPr>
                  </w:pPr>
                  <w:r>
                    <w:rPr>
                      <w:rFonts w:hint="eastAsia" w:cs="Times New Roman"/>
                      <w:color w:val="auto"/>
                      <w:kern w:val="2"/>
                      <w:sz w:val="21"/>
                      <w:szCs w:val="21"/>
                      <w:lang w:val="en-US" w:eastAsia="zh-CN" w:bidi="ar-SA"/>
                    </w:rPr>
                    <w:t>/</w:t>
                  </w:r>
                </w:p>
              </w:tc>
              <w:tc>
                <w:tcPr>
                  <w:tcW w:w="1337" w:type="dxa"/>
                  <w:vMerge w:val="restart"/>
                  <w:tcBorders>
                    <w:left w:val="single" w:color="000000" w:sz="6" w:space="0"/>
                  </w:tcBorders>
                  <w:shd w:val="clear" w:color="auto" w:fill="auto"/>
                  <w:vAlign w:val="center"/>
                </w:tcPr>
                <w:p w14:paraId="249101E8">
                  <w:pPr>
                    <w:widowControl w:val="0"/>
                    <w:overflowPunct w:val="0"/>
                    <w:adjustRightInd w:val="0"/>
                    <w:snapToGrid w:val="0"/>
                    <w:spacing w:line="240" w:lineRule="auto"/>
                    <w:ind w:firstLine="0" w:firstLineChars="0"/>
                    <w:jc w:val="center"/>
                    <w:textAlignment w:val="baseline"/>
                    <w:rPr>
                      <w:rFonts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环保设施</w:t>
                  </w:r>
                </w:p>
              </w:tc>
              <w:tc>
                <w:tcPr>
                  <w:tcW w:w="1672" w:type="dxa"/>
                  <w:tcBorders>
                    <w:top w:val="single" w:color="auto" w:sz="4" w:space="0"/>
                    <w:bottom w:val="single" w:color="auto" w:sz="4" w:space="0"/>
                  </w:tcBorders>
                  <w:shd w:val="clear" w:color="auto" w:fill="auto"/>
                  <w:vAlign w:val="center"/>
                </w:tcPr>
                <w:p w14:paraId="33E208A5">
                  <w:pPr>
                    <w:widowControl w:val="0"/>
                    <w:overflowPunct w:val="0"/>
                    <w:adjustRightInd w:val="0"/>
                    <w:snapToGrid w:val="0"/>
                    <w:spacing w:line="240" w:lineRule="auto"/>
                    <w:ind w:firstLine="0" w:firstLineChars="0"/>
                    <w:jc w:val="center"/>
                    <w:textAlignment w:val="baseline"/>
                    <w:rPr>
                      <w:rFonts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除尘灰</w:t>
                  </w:r>
                </w:p>
              </w:tc>
              <w:tc>
                <w:tcPr>
                  <w:tcW w:w="901" w:type="dxa"/>
                  <w:vMerge w:val="continue"/>
                  <w:tcBorders>
                    <w:left w:val="single" w:color="000000" w:sz="6" w:space="0"/>
                  </w:tcBorders>
                  <w:vAlign w:val="center"/>
                </w:tcPr>
                <w:p w14:paraId="44FB66EF"/>
              </w:tc>
              <w:tc>
                <w:tcPr>
                  <w:tcW w:w="2936" w:type="dxa"/>
                  <w:tcBorders>
                    <w:top w:val="single" w:color="auto" w:sz="4" w:space="0"/>
                    <w:bottom w:val="single" w:color="auto" w:sz="4" w:space="0"/>
                  </w:tcBorders>
                  <w:shd w:val="clear" w:color="auto" w:fill="auto"/>
                  <w:vAlign w:val="center"/>
                </w:tcPr>
                <w:p w14:paraId="045C04BD">
                  <w:pPr>
                    <w:pStyle w:val="36"/>
                    <w:ind w:firstLine="0"/>
                    <w:rPr>
                      <w:rFonts w:hint="eastAsia" w:ascii="Times New Roman" w:hAnsi="Times New Roman" w:eastAsia="宋体" w:cs="Times New Roman"/>
                      <w:color w:val="auto"/>
                      <w:kern w:val="2"/>
                      <w:sz w:val="21"/>
                      <w:szCs w:val="21"/>
                      <w:lang w:val="en-US" w:eastAsia="zh-CN" w:bidi="ar-SA"/>
                    </w:rPr>
                  </w:pPr>
                  <w:r>
                    <w:rPr>
                      <w:rFonts w:hint="eastAsia"/>
                      <w:color w:val="auto"/>
                      <w:kern w:val="2"/>
                      <w:szCs w:val="21"/>
                      <w:lang w:val="en-US" w:eastAsia="zh-CN"/>
                    </w:rPr>
                    <w:t>回用于生产</w:t>
                  </w:r>
                </w:p>
              </w:tc>
            </w:tr>
            <w:tr w14:paraId="7BEBB4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49" w:hRule="atLeast"/>
              </w:trPr>
              <w:tc>
                <w:tcPr>
                  <w:tcW w:w="668" w:type="dxa"/>
                  <w:vMerge w:val="continue"/>
                  <w:vAlign w:val="center"/>
                </w:tcPr>
                <w:p w14:paraId="27164C74"/>
              </w:tc>
              <w:tc>
                <w:tcPr>
                  <w:tcW w:w="843" w:type="dxa"/>
                  <w:vMerge w:val="continue"/>
                  <w:tcBorders>
                    <w:left w:val="single" w:color="000000" w:sz="6" w:space="0"/>
                  </w:tcBorders>
                  <w:shd w:val="clear" w:color="auto" w:fill="auto"/>
                  <w:vAlign w:val="center"/>
                </w:tcPr>
                <w:p w14:paraId="2FC207A4"/>
              </w:tc>
              <w:tc>
                <w:tcPr>
                  <w:tcW w:w="1337" w:type="dxa"/>
                  <w:vMerge w:val="continue"/>
                  <w:tcBorders>
                    <w:left w:val="single" w:color="000000" w:sz="6" w:space="0"/>
                  </w:tcBorders>
                  <w:shd w:val="clear" w:color="auto" w:fill="auto"/>
                  <w:vAlign w:val="center"/>
                </w:tcPr>
                <w:p w14:paraId="0C86F4AF"/>
              </w:tc>
              <w:tc>
                <w:tcPr>
                  <w:tcW w:w="1672" w:type="dxa"/>
                  <w:tcBorders>
                    <w:top w:val="single" w:color="auto" w:sz="4" w:space="0"/>
                  </w:tcBorders>
                  <w:shd w:val="clear" w:color="auto" w:fill="auto"/>
                  <w:vAlign w:val="center"/>
                </w:tcPr>
                <w:p w14:paraId="638CF56E">
                  <w:pPr>
                    <w:widowControl w:val="0"/>
                    <w:overflowPunct w:val="0"/>
                    <w:adjustRightInd w:val="0"/>
                    <w:snapToGrid w:val="0"/>
                    <w:spacing w:line="240" w:lineRule="auto"/>
                    <w:ind w:firstLine="0" w:firstLineChars="0"/>
                    <w:jc w:val="center"/>
                    <w:textAlignment w:val="baseline"/>
                    <w:rPr>
                      <w:rFonts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废活性炭</w:t>
                  </w:r>
                </w:p>
              </w:tc>
              <w:tc>
                <w:tcPr>
                  <w:tcW w:w="901" w:type="dxa"/>
                  <w:vMerge w:val="continue"/>
                  <w:tcBorders>
                    <w:left w:val="single" w:color="000000" w:sz="6" w:space="0"/>
                  </w:tcBorders>
                  <w:vAlign w:val="center"/>
                </w:tcPr>
                <w:p w14:paraId="4DD06CC1"/>
              </w:tc>
              <w:tc>
                <w:tcPr>
                  <w:tcW w:w="2936" w:type="dxa"/>
                  <w:tcBorders>
                    <w:top w:val="single" w:color="auto" w:sz="4" w:space="0"/>
                  </w:tcBorders>
                  <w:shd w:val="clear" w:color="auto" w:fill="auto"/>
                  <w:vAlign w:val="center"/>
                </w:tcPr>
                <w:p w14:paraId="151E3DF9">
                  <w:pPr>
                    <w:pStyle w:val="36"/>
                    <w:ind w:firstLine="0"/>
                    <w:rPr>
                      <w:rFonts w:hint="eastAsia" w:ascii="Times New Roman" w:hAnsi="Times New Roman" w:eastAsia="宋体" w:cs="Times New Roman"/>
                      <w:color w:val="auto"/>
                      <w:kern w:val="2"/>
                      <w:sz w:val="21"/>
                      <w:szCs w:val="21"/>
                      <w:lang w:val="en-US" w:eastAsia="zh-CN" w:bidi="ar-SA"/>
                    </w:rPr>
                  </w:pPr>
                  <w:r>
                    <w:rPr>
                      <w:rFonts w:hint="eastAsia"/>
                      <w:color w:val="auto"/>
                      <w:kern w:val="2"/>
                      <w:szCs w:val="21"/>
                      <w:lang w:val="en-US" w:eastAsia="zh-CN"/>
                    </w:rPr>
                    <w:t>厂商定期更换</w:t>
                  </w:r>
                </w:p>
              </w:tc>
            </w:tr>
          </w:tbl>
          <w:p w14:paraId="30D1920A">
            <w:pPr>
              <w:widowControl w:val="0"/>
              <w:spacing w:line="240" w:lineRule="auto"/>
              <w:ind w:firstLine="0" w:firstLineChars="0"/>
              <w:jc w:val="center"/>
              <w:rPr>
                <w:rFonts w:ascii="Times New Roman" w:hAnsi="Times New Roman" w:eastAsia="宋体" w:cs="Times New Roman"/>
                <w:b/>
                <w:color w:val="auto"/>
                <w:kern w:val="2"/>
                <w:sz w:val="24"/>
                <w:szCs w:val="21"/>
                <w:lang w:val="en-US" w:eastAsia="zh-CN" w:bidi="ar-SA"/>
              </w:rPr>
            </w:pPr>
          </w:p>
          <w:p w14:paraId="5AF743A2">
            <w:pPr>
              <w:rPr>
                <w:rFonts w:hint="eastAsia"/>
                <w:bCs/>
                <w:color w:val="auto"/>
                <w:szCs w:val="21"/>
                <w:lang w:val="en-US" w:eastAsia="zh-CN"/>
              </w:rPr>
            </w:pPr>
            <w:r>
              <w:rPr>
                <w:rFonts w:hint="eastAsia"/>
                <w:bCs/>
                <w:color w:val="auto"/>
                <w:szCs w:val="21"/>
                <w:lang w:val="en-US" w:eastAsia="zh-CN"/>
              </w:rPr>
              <w:t>2、现有项目污染情况</w:t>
            </w:r>
          </w:p>
          <w:p w14:paraId="112792DB">
            <w:pPr>
              <w:rPr>
                <w:rFonts w:hint="eastAsia"/>
                <w:bCs/>
                <w:color w:val="auto"/>
                <w:szCs w:val="21"/>
                <w:lang w:val="en-US" w:eastAsia="zh-CN"/>
              </w:rPr>
            </w:pPr>
            <w:r>
              <w:rPr>
                <w:rFonts w:hint="eastAsia"/>
                <w:bCs/>
                <w:color w:val="auto"/>
                <w:szCs w:val="21"/>
                <w:lang w:val="en-US" w:eastAsia="zh-CN"/>
              </w:rPr>
              <w:t>（1）废气</w:t>
            </w:r>
          </w:p>
          <w:p w14:paraId="1D6E403A">
            <w:pPr>
              <w:rPr>
                <w:rFonts w:hint="eastAsia"/>
                <w:bCs/>
                <w:color w:val="auto"/>
                <w:szCs w:val="21"/>
                <w:lang w:val="en-US" w:eastAsia="zh-CN"/>
              </w:rPr>
            </w:pPr>
            <w:r>
              <w:rPr>
                <w:rFonts w:hint="eastAsia"/>
                <w:bCs/>
                <w:color w:val="auto"/>
                <w:szCs w:val="21"/>
                <w:lang w:val="en-US" w:eastAsia="zh-CN"/>
              </w:rPr>
              <w:t>现有工程中微量元素混合车间废气主要为颗粒对辊破碎机废气、搅拌机废气。废气经设备出料口上方集气罩收集后由管路引至一台袋式除尘器（TA001）处理，处理后由一根15m高排气筒（P1）排放。</w:t>
            </w:r>
          </w:p>
          <w:p w14:paraId="1CA6BA01">
            <w:pPr>
              <w:rPr>
                <w:rFonts w:hint="eastAsia"/>
                <w:bCs/>
                <w:color w:val="auto"/>
                <w:szCs w:val="21"/>
                <w:lang w:val="en-US" w:eastAsia="zh-CN"/>
              </w:rPr>
            </w:pPr>
            <w:r>
              <w:rPr>
                <w:rFonts w:hint="eastAsia"/>
                <w:bCs/>
                <w:color w:val="auto"/>
                <w:szCs w:val="21"/>
                <w:lang w:val="en-US" w:eastAsia="zh-CN"/>
              </w:rPr>
              <w:t>现有工程加压造粒生产线废气主要为投料口废气、第一次破碎废气、第二次破碎废气、造粒工序废气、第一次筛分废气、冷却废气、第二次筛分废气、抛光废气、装袋废气、烘干废气、燃烧烟气。投料工序废气经2套“集气罩+软帘”收集（粉末状投料废气和中微量元素投料废气），装袋废气经“集气罩+软帘”收集，其余废气（第一次破碎废气、造粒废气、第二次破碎废气、第一次筛分废气、第二次筛分废气、冷却废气、抛光废气）经设备密闭由管路负压收集；引入旋风除尘器（TA001）+袋式除尘器（TA002）+15m排气筒P2排放。烘干废气和燃烧烟气经管路负压收集，经旋风除尘器（TA002）+袋式除尘器（TA003）+旋转吸附机+水喷淋塔+15m排气筒P3排放。</w:t>
            </w:r>
          </w:p>
          <w:p w14:paraId="7874C097">
            <w:pPr>
              <w:rPr>
                <w:bCs/>
                <w:color w:val="auto"/>
                <w:szCs w:val="21"/>
                <w:lang w:val="en-US" w:eastAsia="zh-CN"/>
              </w:rPr>
            </w:pPr>
            <w:r>
              <w:rPr>
                <w:rFonts w:hint="eastAsia"/>
                <w:bCs/>
                <w:color w:val="auto"/>
                <w:szCs w:val="21"/>
                <w:lang w:val="en-US" w:eastAsia="zh-CN"/>
              </w:rPr>
              <w:t>现有工程复混肥生产线废气主要为投料废气、包装废气。废气经集气罩+管道+旋风除尘器（TA001）+袋式除尘器（TA002）+15m排气筒P2排放。</w:t>
            </w:r>
          </w:p>
          <w:p w14:paraId="46D5738C">
            <w:pPr>
              <w:rPr>
                <w:rFonts w:hint="eastAsia"/>
                <w:bCs/>
                <w:color w:val="auto"/>
                <w:szCs w:val="21"/>
                <w:highlight w:val="none"/>
                <w:lang w:val="en-US" w:eastAsia="zh-CN"/>
              </w:rPr>
            </w:pPr>
            <w:r>
              <w:rPr>
                <w:rFonts w:hint="eastAsia"/>
                <w:bCs/>
                <w:color w:val="auto"/>
                <w:szCs w:val="21"/>
                <w:lang w:val="en-US" w:eastAsia="zh-CN"/>
              </w:rPr>
              <w:t>根</w:t>
            </w:r>
            <w:r>
              <w:rPr>
                <w:rFonts w:hint="eastAsia"/>
                <w:bCs/>
                <w:color w:val="auto"/>
                <w:szCs w:val="21"/>
                <w:highlight w:val="none"/>
                <w:lang w:val="en-US" w:eastAsia="zh-CN"/>
              </w:rPr>
              <w:t>据河北环海检测科技有限公司2025年6月为河北卓峰化肥有限公司出具的检测报告（HHJC自行监测【2025】298号）可知：P1排气筒出口颗粒物最大排放浓度为2.4mg/m</w:t>
            </w:r>
            <w:r>
              <w:rPr>
                <w:rFonts w:hint="eastAsia"/>
                <w:bCs/>
                <w:color w:val="auto"/>
                <w:szCs w:val="21"/>
                <w:highlight w:val="none"/>
                <w:vertAlign w:val="superscript"/>
                <w:lang w:val="en-US" w:eastAsia="zh-CN"/>
              </w:rPr>
              <w:t>3</w:t>
            </w:r>
            <w:r>
              <w:rPr>
                <w:rFonts w:hint="eastAsia"/>
                <w:bCs/>
                <w:color w:val="auto"/>
                <w:szCs w:val="21"/>
                <w:highlight w:val="none"/>
                <w:lang w:val="en-US" w:eastAsia="zh-CN"/>
              </w:rPr>
              <w:t>，最大排放速率为0.013kg/h；满足《大气污染物综合排放标准》(GB16297-1996)表2二级标准限值要求。</w:t>
            </w:r>
          </w:p>
          <w:p w14:paraId="2B0F79D1">
            <w:pPr>
              <w:rPr>
                <w:rFonts w:hint="eastAsia"/>
                <w:bCs/>
                <w:color w:val="auto"/>
                <w:szCs w:val="21"/>
                <w:highlight w:val="none"/>
                <w:lang w:val="en-US" w:eastAsia="zh-CN"/>
              </w:rPr>
            </w:pPr>
            <w:r>
              <w:rPr>
                <w:rFonts w:hint="eastAsia"/>
                <w:bCs/>
                <w:color w:val="auto"/>
                <w:szCs w:val="21"/>
                <w:highlight w:val="none"/>
                <w:lang w:val="en-US" w:eastAsia="zh-CN"/>
              </w:rPr>
              <w:t>根据河北欣蓝环境科技有限公司2022年12月为河北卓峰化肥有限公司出具的检测报告（XLKJ检字（2022）第10172号）可知：P2排气筒出口颗粒物最大排放浓度为2.7mg/m</w:t>
            </w:r>
            <w:r>
              <w:rPr>
                <w:rFonts w:hint="eastAsia"/>
                <w:bCs/>
                <w:color w:val="auto"/>
                <w:szCs w:val="21"/>
                <w:highlight w:val="none"/>
                <w:vertAlign w:val="superscript"/>
                <w:lang w:val="en-US" w:eastAsia="zh-CN"/>
              </w:rPr>
              <w:t>3</w:t>
            </w:r>
            <w:r>
              <w:rPr>
                <w:rFonts w:hint="eastAsia"/>
                <w:bCs/>
                <w:color w:val="auto"/>
                <w:szCs w:val="21"/>
                <w:highlight w:val="none"/>
                <w:lang w:val="en-US" w:eastAsia="zh-CN"/>
              </w:rPr>
              <w:t>，最大排放速率为0.049kg/h；满足《大气污染物综合排放标准》(GB16297-1996)表2二级标准限值要求；氨最大排放浓度为2.0mg/m3，臭气浓度最大值为229无量纲，均满足《恶臭污染物排放标准》(GB14554-1993)表2限值要求。</w:t>
            </w:r>
          </w:p>
          <w:p w14:paraId="4B29B9F3">
            <w:pPr>
              <w:rPr>
                <w:rFonts w:hint="eastAsia"/>
                <w:bCs/>
                <w:color w:val="auto"/>
                <w:szCs w:val="21"/>
                <w:highlight w:val="none"/>
                <w:lang w:val="en-US" w:eastAsia="zh-CN"/>
              </w:rPr>
            </w:pPr>
            <w:r>
              <w:rPr>
                <w:rFonts w:hint="eastAsia"/>
                <w:bCs/>
                <w:color w:val="auto"/>
                <w:szCs w:val="21"/>
                <w:highlight w:val="none"/>
                <w:lang w:val="en-US" w:eastAsia="zh-CN"/>
              </w:rPr>
              <w:t>根据河北环海检测科技有限公司2025年6月为河北卓峰化肥有限公司出具的检测报告（HHJC自行监测【2025】369号）可知：P3排气筒出口氨最大排放速率为0.020kg/h，臭气浓度最大值为977无量纲，均满足《恶臭污染物排放标准》(GB14554-1993)表2限值要求；满足《大气污染物综合排放标准》(GB16297-1996)表2二级标准限值要求。颗粒物最大折算浓度6.8mg/m</w:t>
            </w:r>
            <w:r>
              <w:rPr>
                <w:rFonts w:hint="eastAsia"/>
                <w:bCs/>
                <w:color w:val="auto"/>
                <w:szCs w:val="21"/>
                <w:highlight w:val="none"/>
                <w:vertAlign w:val="superscript"/>
                <w:lang w:val="en-US" w:eastAsia="zh-CN"/>
              </w:rPr>
              <w:t>3</w:t>
            </w:r>
            <w:r>
              <w:rPr>
                <w:rFonts w:hint="eastAsia"/>
                <w:bCs/>
                <w:color w:val="auto"/>
                <w:szCs w:val="21"/>
                <w:highlight w:val="none"/>
                <w:lang w:val="en-US" w:eastAsia="zh-CN"/>
              </w:rPr>
              <w:t>，二氧化硫未检出，氮氧化物最大折算浓度51mg/m</w:t>
            </w:r>
            <w:r>
              <w:rPr>
                <w:rFonts w:hint="eastAsia"/>
                <w:bCs/>
                <w:color w:val="auto"/>
                <w:szCs w:val="21"/>
                <w:highlight w:val="none"/>
                <w:vertAlign w:val="superscript"/>
                <w:lang w:val="en-US" w:eastAsia="zh-CN"/>
              </w:rPr>
              <w:t>3</w:t>
            </w:r>
            <w:r>
              <w:rPr>
                <w:rFonts w:hint="eastAsia"/>
                <w:bCs/>
                <w:color w:val="auto"/>
                <w:szCs w:val="21"/>
                <w:highlight w:val="none"/>
                <w:lang w:val="en-US" w:eastAsia="zh-CN"/>
              </w:rPr>
              <w:t>，均满足《工业炉窑大气污染物排放标准》（DB13/1640-2012）及《石家庄市生态环境保护局关于开展工业炉窑污染物治理专项的通知》（石环办【2018】98号）文件要求。</w:t>
            </w:r>
          </w:p>
          <w:p w14:paraId="10989CCF">
            <w:pPr>
              <w:rPr>
                <w:rFonts w:hint="eastAsia"/>
                <w:bCs/>
                <w:color w:val="auto"/>
                <w:szCs w:val="21"/>
                <w:highlight w:val="none"/>
                <w:lang w:val="en-US" w:eastAsia="zh-CN"/>
              </w:rPr>
            </w:pPr>
            <w:r>
              <w:rPr>
                <w:rFonts w:hint="eastAsia"/>
                <w:bCs/>
                <w:color w:val="auto"/>
                <w:szCs w:val="21"/>
                <w:highlight w:val="none"/>
                <w:lang w:val="en-US" w:eastAsia="zh-CN"/>
              </w:rPr>
              <w:t>厂界无组织颗粒物最大浓度为0.405mg/m</w:t>
            </w:r>
            <w:r>
              <w:rPr>
                <w:rFonts w:hint="eastAsia"/>
                <w:bCs/>
                <w:color w:val="auto"/>
                <w:szCs w:val="21"/>
                <w:highlight w:val="none"/>
                <w:vertAlign w:val="superscript"/>
                <w:lang w:val="en-US" w:eastAsia="zh-CN"/>
              </w:rPr>
              <w:t>3</w:t>
            </w:r>
            <w:r>
              <w:rPr>
                <w:rFonts w:hint="eastAsia"/>
                <w:bCs/>
                <w:color w:val="auto"/>
                <w:szCs w:val="21"/>
                <w:highlight w:val="none"/>
                <w:lang w:val="en-US" w:eastAsia="zh-CN"/>
              </w:rPr>
              <w:t>，满足《大气污染物综合排放标准》(GB16297-1996)表2无组织排放限值要求。无组织氨最大浓度为0.255mg/m</w:t>
            </w:r>
            <w:r>
              <w:rPr>
                <w:rFonts w:hint="eastAsia"/>
                <w:bCs/>
                <w:color w:val="auto"/>
                <w:szCs w:val="21"/>
                <w:highlight w:val="none"/>
                <w:vertAlign w:val="superscript"/>
                <w:lang w:val="en-US" w:eastAsia="zh-CN"/>
              </w:rPr>
              <w:t>3</w:t>
            </w:r>
            <w:r>
              <w:rPr>
                <w:rFonts w:hint="eastAsia"/>
                <w:bCs/>
                <w:color w:val="auto"/>
                <w:szCs w:val="21"/>
                <w:highlight w:val="none"/>
                <w:lang w:val="en-US" w:eastAsia="zh-CN"/>
              </w:rPr>
              <w:t>，臭气浓度＜10无量纲，均满足《恶臭污染物排放标准》(GB14554-1993)表1限值要求。</w:t>
            </w:r>
          </w:p>
          <w:p w14:paraId="3BA46A66">
            <w:pPr>
              <w:rPr>
                <w:rFonts w:hint="eastAsia"/>
                <w:bCs/>
                <w:color w:val="auto"/>
                <w:szCs w:val="21"/>
                <w:lang w:val="en-US" w:eastAsia="zh-CN"/>
              </w:rPr>
            </w:pPr>
            <w:r>
              <w:rPr>
                <w:rFonts w:hint="eastAsia"/>
                <w:bCs/>
                <w:color w:val="auto"/>
                <w:szCs w:val="21"/>
                <w:lang w:val="en-US" w:eastAsia="zh-CN"/>
              </w:rPr>
              <w:t>（2）废水</w:t>
            </w:r>
          </w:p>
          <w:p w14:paraId="00D4BC0D">
            <w:pPr>
              <w:rPr>
                <w:rFonts w:hint="eastAsia"/>
                <w:bCs/>
                <w:color w:val="auto"/>
                <w:szCs w:val="21"/>
                <w:lang w:val="en-US" w:eastAsia="zh-CN"/>
              </w:rPr>
            </w:pPr>
            <w:r>
              <w:rPr>
                <w:rFonts w:hint="eastAsia"/>
                <w:bCs/>
                <w:color w:val="auto"/>
                <w:szCs w:val="21"/>
                <w:lang w:val="en-US" w:eastAsia="zh-CN"/>
              </w:rPr>
              <w:t>现有工程无生产废水产生，项目废水为生活污水，排水量为2.88m³/d。现有工程废水进入厂区多格生物化粪池处理，处理后经园区污水管网进入石家庄装备制造基地绿源污水处理有限公司进一步处理。</w:t>
            </w:r>
          </w:p>
          <w:p w14:paraId="19E14BBA">
            <w:pPr>
              <w:rPr>
                <w:rFonts w:hint="eastAsia"/>
                <w:bCs/>
                <w:color w:val="auto"/>
                <w:szCs w:val="21"/>
                <w:highlight w:val="none"/>
                <w:lang w:val="en-US" w:eastAsia="zh-CN"/>
              </w:rPr>
            </w:pPr>
            <w:r>
              <w:rPr>
                <w:rFonts w:hint="eastAsia"/>
                <w:bCs/>
                <w:color w:val="auto"/>
                <w:szCs w:val="21"/>
                <w:highlight w:val="none"/>
                <w:lang w:val="en-US" w:eastAsia="zh-CN"/>
              </w:rPr>
              <w:t>根据河北环海检测科技有限公司2025年1月为河北卓峰化肥有限公司出具的检测报告（HHJC自行监测【2024】550号）可知：废水排放口pH范围值为7.3-7.4（无量纲）、氨氮日均最大值为17.8mg/L、化学需氧量日均最大值为120mg/L、色度日均最大值为4倍、悬浮物日均最大值为64mg/L、五日生化需氧量日均最大值为37.1mg/L、总磷日均最大值为1.59mg/L、总氮日均最大值为33.2mg/L，均满足《污水综合排放标准》(GB8978-96)表4三级标准要求和《磷肥工业水污染物排放标准》（GB15580-2011）表2标准要求以及石家庄装备制造基地绿源污水处理有限公司进水水质要求。</w:t>
            </w:r>
          </w:p>
          <w:p w14:paraId="3FCBDF4C">
            <w:pPr>
              <w:rPr>
                <w:rFonts w:hint="eastAsia"/>
                <w:bCs/>
                <w:color w:val="auto"/>
                <w:szCs w:val="21"/>
                <w:lang w:val="en-US" w:eastAsia="zh-CN"/>
              </w:rPr>
            </w:pPr>
            <w:r>
              <w:rPr>
                <w:rFonts w:hint="eastAsia"/>
                <w:bCs/>
                <w:color w:val="auto"/>
                <w:szCs w:val="21"/>
                <w:lang w:val="en-US" w:eastAsia="zh-CN"/>
              </w:rPr>
              <w:t>（3）噪声</w:t>
            </w:r>
          </w:p>
          <w:p w14:paraId="141564FF">
            <w:pPr>
              <w:rPr>
                <w:rFonts w:hint="eastAsia"/>
                <w:bCs/>
                <w:color w:val="auto"/>
                <w:szCs w:val="21"/>
                <w:lang w:val="en-US" w:eastAsia="zh-CN"/>
              </w:rPr>
            </w:pPr>
            <w:r>
              <w:rPr>
                <w:rFonts w:hint="eastAsia"/>
                <w:bCs/>
                <w:color w:val="auto"/>
                <w:szCs w:val="21"/>
                <w:lang w:val="en-US" w:eastAsia="zh-CN"/>
              </w:rPr>
              <w:t>现有工程噪声主要来源于生产设备。项目主要采用低噪设备、基础减震、厂房隔声降噪措施。</w:t>
            </w:r>
          </w:p>
          <w:p w14:paraId="3EA931FF">
            <w:pPr>
              <w:rPr>
                <w:rFonts w:hint="eastAsia"/>
                <w:bCs/>
                <w:color w:val="auto"/>
                <w:szCs w:val="21"/>
                <w:highlight w:val="none"/>
                <w:lang w:val="en-US" w:eastAsia="zh-CN"/>
              </w:rPr>
            </w:pPr>
            <w:r>
              <w:rPr>
                <w:rFonts w:hint="eastAsia"/>
                <w:bCs/>
                <w:color w:val="auto"/>
                <w:szCs w:val="21"/>
                <w:highlight w:val="none"/>
                <w:lang w:val="en-US" w:eastAsia="zh-CN"/>
              </w:rPr>
              <w:t>根据河北环海检测科技有限公司2025年6月为河北卓峰化肥有限公司出具的检测报告（HHJC自行监测【2025】298号）可知：项目北、南厂界昼间噪声范围为56.4dB(A)~58.9dB(A)，满足《工业企业厂界环境噪声排放标准》（GB12348-2008）表1中3类标准要求。</w:t>
            </w:r>
          </w:p>
          <w:p w14:paraId="2CA1190F">
            <w:pPr>
              <w:rPr>
                <w:rFonts w:hint="eastAsia"/>
                <w:bCs/>
                <w:color w:val="auto"/>
                <w:szCs w:val="21"/>
                <w:lang w:val="en-US" w:eastAsia="zh-CN"/>
              </w:rPr>
            </w:pPr>
            <w:r>
              <w:rPr>
                <w:rFonts w:hint="eastAsia"/>
                <w:bCs/>
                <w:color w:val="auto"/>
                <w:szCs w:val="21"/>
                <w:lang w:val="en-US" w:eastAsia="zh-CN"/>
              </w:rPr>
              <w:t>（4）固体废物</w:t>
            </w:r>
          </w:p>
          <w:p w14:paraId="62620F20">
            <w:pPr>
              <w:rPr>
                <w:rFonts w:hint="eastAsia"/>
                <w:bCs/>
                <w:color w:val="auto"/>
                <w:szCs w:val="21"/>
                <w:lang w:val="en-US" w:eastAsia="zh-CN"/>
              </w:rPr>
            </w:pPr>
            <w:r>
              <w:rPr>
                <w:rFonts w:hint="eastAsia"/>
                <w:bCs/>
                <w:color w:val="auto"/>
                <w:szCs w:val="21"/>
                <w:lang w:val="en-US" w:eastAsia="zh-CN"/>
              </w:rPr>
              <w:t>现有工程产生的固体废物主要为化验室废液、化验室废包装、原料废包装、废机油、废润滑油、除尘灰和生活垃圾。</w:t>
            </w:r>
          </w:p>
          <w:p w14:paraId="7A229CDF">
            <w:pPr>
              <w:rPr>
                <w:rFonts w:hint="eastAsia"/>
                <w:bCs/>
                <w:color w:val="auto"/>
                <w:szCs w:val="21"/>
                <w:lang w:val="en-US" w:eastAsia="zh-CN"/>
              </w:rPr>
            </w:pPr>
            <w:r>
              <w:rPr>
                <w:rFonts w:hint="eastAsia"/>
                <w:bCs/>
                <w:color w:val="auto"/>
                <w:szCs w:val="21"/>
                <w:lang w:val="en-US" w:eastAsia="zh-CN"/>
              </w:rPr>
              <w:t>现有工程产生的化验室废液、化验室废包装、废机油、废润滑油分类暂存危废间定期交有资质单位处理，原料废包装统一收集后外售，除尘灰回用于生产，生活垃圾由环卫部门定期清运。</w:t>
            </w:r>
          </w:p>
          <w:p w14:paraId="3EDAA5A1">
            <w:pPr>
              <w:keepLines w:val="0"/>
              <w:pageBreakBefore w:val="0"/>
              <w:widowControl w:val="0"/>
              <w:kinsoku/>
              <w:wordWrap/>
              <w:overflowPunct/>
              <w:topLinePunct w:val="0"/>
              <w:autoSpaceDE/>
              <w:autoSpaceDN/>
              <w:bidi w:val="0"/>
              <w:adjustRightInd/>
              <w:snapToGrid/>
              <w:spacing w:line="480" w:lineRule="exact"/>
              <w:ind w:left="0" w:firstLine="0" w:firstLineChars="0"/>
              <w:jc w:val="center"/>
              <w:rPr>
                <w:rFonts w:hint="eastAsia" w:ascii="Times New Roman" w:hAnsi="Times New Roman" w:eastAsia="宋体" w:cs="Times New Roman"/>
                <w:b/>
                <w:bCs w:val="0"/>
                <w:color w:val="auto"/>
                <w:kern w:val="2"/>
                <w:sz w:val="24"/>
                <w:szCs w:val="20"/>
                <w:highlight w:val="none"/>
                <w:lang w:val="en-US" w:eastAsia="zh-CN" w:bidi="ar-SA"/>
              </w:rPr>
            </w:pPr>
            <w:r>
              <w:rPr>
                <w:rFonts w:hint="eastAsia" w:ascii="Times New Roman" w:hAnsi="Times New Roman" w:eastAsia="宋体" w:cs="Times New Roman"/>
                <w:b/>
                <w:bCs/>
                <w:color w:val="auto"/>
                <w:kern w:val="2"/>
                <w:sz w:val="24"/>
                <w:szCs w:val="24"/>
                <w:highlight w:val="none"/>
                <w:lang w:val="en-US" w:eastAsia="zh-CN" w:bidi="ar-SA"/>
              </w:rPr>
              <w:t>表2-</w:t>
            </w:r>
            <w:r>
              <w:rPr>
                <w:rFonts w:hint="eastAsia" w:cs="Times New Roman"/>
                <w:b/>
                <w:bCs/>
                <w:color w:val="auto"/>
                <w:kern w:val="2"/>
                <w:sz w:val="24"/>
                <w:szCs w:val="24"/>
                <w:highlight w:val="none"/>
                <w:lang w:val="en-US" w:eastAsia="zh-CN" w:bidi="ar-SA"/>
              </w:rPr>
              <w:t>16</w:t>
            </w:r>
            <w:r>
              <w:rPr>
                <w:rFonts w:hint="eastAsia" w:ascii="Times New Roman" w:hAnsi="Times New Roman" w:eastAsia="宋体" w:cs="Times New Roman"/>
                <w:b/>
                <w:bCs/>
                <w:color w:val="auto"/>
                <w:kern w:val="2"/>
                <w:sz w:val="24"/>
                <w:szCs w:val="24"/>
                <w:highlight w:val="none"/>
                <w:lang w:val="en-US" w:eastAsia="zh-CN" w:bidi="ar-SA"/>
              </w:rPr>
              <w:t xml:space="preserve">   现有工程废气、废水污染物实际排放量</w:t>
            </w:r>
          </w:p>
          <w:tbl>
            <w:tblPr>
              <w:tblStyle w:val="21"/>
              <w:tblW w:w="471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567"/>
              <w:gridCol w:w="739"/>
              <w:gridCol w:w="1197"/>
              <w:gridCol w:w="1069"/>
              <w:gridCol w:w="1010"/>
              <w:gridCol w:w="706"/>
              <w:gridCol w:w="689"/>
              <w:gridCol w:w="1517"/>
            </w:tblGrid>
            <w:tr w14:paraId="41293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268" w:type="pct"/>
                  <w:vAlign w:val="center"/>
                </w:tcPr>
                <w:p w14:paraId="42564131">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eastAsia="宋体" w:cs="Times New Roman"/>
                      <w:snapToGrid w:val="0"/>
                      <w:color w:val="auto"/>
                      <w:kern w:val="0"/>
                      <w:sz w:val="21"/>
                      <w:szCs w:val="21"/>
                      <w:highlight w:val="none"/>
                      <w:lang w:val="en-US" w:eastAsia="zh-CN" w:bidi="ar-SA"/>
                    </w:rPr>
                  </w:pPr>
                  <w:r>
                    <w:rPr>
                      <w:rFonts w:ascii="Times New Roman" w:hAnsi="Times New Roman" w:eastAsia="宋体" w:cs="Times New Roman"/>
                      <w:snapToGrid w:val="0"/>
                      <w:color w:val="auto"/>
                      <w:kern w:val="0"/>
                      <w:sz w:val="21"/>
                      <w:szCs w:val="21"/>
                      <w:highlight w:val="none"/>
                      <w:lang w:val="en-US" w:eastAsia="zh-CN" w:bidi="ar-SA"/>
                    </w:rPr>
                    <w:t>污染物类别</w:t>
                  </w:r>
                </w:p>
              </w:tc>
              <w:tc>
                <w:tcPr>
                  <w:tcW w:w="358" w:type="pct"/>
                  <w:vAlign w:val="center"/>
                </w:tcPr>
                <w:p w14:paraId="6FBB9661">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eastAsia="宋体" w:cs="Times New Roman"/>
                      <w:snapToGrid w:val="0"/>
                      <w:color w:val="auto"/>
                      <w:kern w:val="0"/>
                      <w:sz w:val="21"/>
                      <w:szCs w:val="21"/>
                      <w:highlight w:val="none"/>
                      <w:lang w:val="en-US" w:eastAsia="zh-CN" w:bidi="ar-SA"/>
                    </w:rPr>
                  </w:pPr>
                  <w:r>
                    <w:rPr>
                      <w:rFonts w:ascii="Times New Roman" w:hAnsi="Times New Roman" w:eastAsia="宋体" w:cs="Times New Roman"/>
                      <w:snapToGrid w:val="0"/>
                      <w:color w:val="auto"/>
                      <w:kern w:val="0"/>
                      <w:sz w:val="21"/>
                      <w:szCs w:val="21"/>
                      <w:highlight w:val="none"/>
                      <w:lang w:val="en-US" w:eastAsia="zh-CN" w:bidi="ar-SA"/>
                    </w:rPr>
                    <w:t>污染源</w:t>
                  </w:r>
                </w:p>
              </w:tc>
              <w:tc>
                <w:tcPr>
                  <w:tcW w:w="467" w:type="pct"/>
                  <w:vAlign w:val="center"/>
                </w:tcPr>
                <w:p w14:paraId="7F880D6D">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eastAsia="宋体" w:cs="Times New Roman"/>
                      <w:snapToGrid w:val="0"/>
                      <w:color w:val="auto"/>
                      <w:kern w:val="0"/>
                      <w:sz w:val="21"/>
                      <w:szCs w:val="21"/>
                      <w:highlight w:val="none"/>
                      <w:lang w:val="en-US" w:eastAsia="zh-CN" w:bidi="ar-SA"/>
                    </w:rPr>
                  </w:pPr>
                  <w:r>
                    <w:rPr>
                      <w:rFonts w:ascii="Times New Roman" w:hAnsi="Times New Roman" w:eastAsia="宋体" w:cs="Times New Roman"/>
                      <w:snapToGrid w:val="0"/>
                      <w:color w:val="auto"/>
                      <w:kern w:val="0"/>
                      <w:sz w:val="21"/>
                      <w:szCs w:val="21"/>
                      <w:highlight w:val="none"/>
                      <w:lang w:val="en-US" w:eastAsia="zh-CN" w:bidi="ar-SA"/>
                    </w:rPr>
                    <w:t>污染物名称</w:t>
                  </w:r>
                </w:p>
              </w:tc>
              <w:tc>
                <w:tcPr>
                  <w:tcW w:w="755" w:type="pct"/>
                  <w:vAlign w:val="center"/>
                </w:tcPr>
                <w:p w14:paraId="26B9619C">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eastAsia="宋体" w:cs="Times New Roman"/>
                      <w:snapToGrid w:val="0"/>
                      <w:color w:val="auto"/>
                      <w:kern w:val="0"/>
                      <w:sz w:val="21"/>
                      <w:szCs w:val="21"/>
                      <w:highlight w:val="none"/>
                      <w:lang w:val="en-US" w:eastAsia="zh-CN" w:bidi="ar-SA"/>
                    </w:rPr>
                    <w:t>排放浓度</w:t>
                  </w:r>
                  <w:r>
                    <w:rPr>
                      <w:rFonts w:hint="eastAsia" w:cs="Times New Roman"/>
                      <w:snapToGrid w:val="0"/>
                      <w:color w:val="auto"/>
                      <w:kern w:val="0"/>
                      <w:sz w:val="21"/>
                      <w:szCs w:val="21"/>
                      <w:highlight w:val="none"/>
                      <w:lang w:val="en-US" w:eastAsia="zh-CN" w:bidi="ar-SA"/>
                    </w:rPr>
                    <w:t>（mg/m</w:t>
                  </w:r>
                  <w:r>
                    <w:rPr>
                      <w:rFonts w:hint="eastAsia" w:cs="Times New Roman"/>
                      <w:snapToGrid w:val="0"/>
                      <w:color w:val="auto"/>
                      <w:kern w:val="0"/>
                      <w:sz w:val="21"/>
                      <w:szCs w:val="21"/>
                      <w:highlight w:val="none"/>
                      <w:vertAlign w:val="superscript"/>
                      <w:lang w:val="en-US" w:eastAsia="zh-CN" w:bidi="ar-SA"/>
                    </w:rPr>
                    <w:t>3</w:t>
                  </w:r>
                  <w:r>
                    <w:rPr>
                      <w:rFonts w:hint="eastAsia" w:cs="Times New Roman"/>
                      <w:snapToGrid w:val="0"/>
                      <w:color w:val="auto"/>
                      <w:kern w:val="0"/>
                      <w:sz w:val="21"/>
                      <w:szCs w:val="21"/>
                      <w:highlight w:val="none"/>
                      <w:lang w:val="en-US" w:eastAsia="zh-CN" w:bidi="ar-SA"/>
                    </w:rPr>
                    <w:t>）</w:t>
                  </w:r>
                </w:p>
              </w:tc>
              <w:tc>
                <w:tcPr>
                  <w:tcW w:w="674" w:type="pct"/>
                  <w:shd w:val="clear" w:color="auto" w:fill="auto"/>
                  <w:vAlign w:val="center"/>
                </w:tcPr>
                <w:p w14:paraId="63FA22A4">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hint="eastAsia"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eastAsia="宋体" w:cs="Times New Roman"/>
                      <w:snapToGrid w:val="0"/>
                      <w:color w:val="auto"/>
                      <w:kern w:val="0"/>
                      <w:sz w:val="21"/>
                      <w:szCs w:val="21"/>
                      <w:highlight w:val="none"/>
                      <w:lang w:val="en-US" w:eastAsia="zh-CN" w:bidi="ar-SA"/>
                    </w:rPr>
                    <w:t>废气量</w:t>
                  </w:r>
                  <w:r>
                    <w:rPr>
                      <w:rFonts w:hint="eastAsia" w:cs="Times New Roman"/>
                      <w:snapToGrid w:val="0"/>
                      <w:color w:val="auto"/>
                      <w:kern w:val="0"/>
                      <w:sz w:val="21"/>
                      <w:szCs w:val="21"/>
                      <w:highlight w:val="none"/>
                      <w:lang w:val="en-US" w:eastAsia="zh-CN" w:bidi="ar-SA"/>
                    </w:rPr>
                    <w:t>（m3/h，</w:t>
                  </w:r>
                  <w:r>
                    <w:rPr>
                      <w:rFonts w:hint="eastAsia" w:ascii="Times New Roman" w:hAnsi="Times New Roman" w:eastAsia="宋体" w:cs="Times New Roman"/>
                      <w:snapToGrid w:val="0"/>
                      <w:color w:val="auto"/>
                      <w:kern w:val="0"/>
                      <w:sz w:val="21"/>
                      <w:szCs w:val="21"/>
                      <w:highlight w:val="none"/>
                      <w:lang w:val="en-US" w:eastAsia="zh-CN" w:bidi="ar-SA"/>
                    </w:rPr>
                    <w:t>m</w:t>
                  </w:r>
                  <w:r>
                    <w:rPr>
                      <w:rFonts w:hint="eastAsia" w:ascii="Times New Roman" w:hAnsi="Times New Roman" w:eastAsia="宋体" w:cs="Times New Roman"/>
                      <w:snapToGrid w:val="0"/>
                      <w:color w:val="auto"/>
                      <w:kern w:val="0"/>
                      <w:sz w:val="21"/>
                      <w:szCs w:val="21"/>
                      <w:highlight w:val="none"/>
                      <w:vertAlign w:val="superscript"/>
                      <w:lang w:val="en-US" w:eastAsia="zh-CN" w:bidi="ar-SA"/>
                    </w:rPr>
                    <w:t>3</w:t>
                  </w:r>
                  <w:r>
                    <w:rPr>
                      <w:rFonts w:hint="eastAsia" w:ascii="Times New Roman" w:hAnsi="Times New Roman" w:eastAsia="宋体" w:cs="Times New Roman"/>
                      <w:snapToGrid w:val="0"/>
                      <w:color w:val="auto"/>
                      <w:kern w:val="0"/>
                      <w:sz w:val="21"/>
                      <w:szCs w:val="21"/>
                      <w:highlight w:val="none"/>
                      <w:lang w:val="en-US" w:eastAsia="zh-CN" w:bidi="ar-SA"/>
                    </w:rPr>
                    <w:t>/d）</w:t>
                  </w:r>
                </w:p>
              </w:tc>
              <w:tc>
                <w:tcPr>
                  <w:tcW w:w="637" w:type="pct"/>
                  <w:vAlign w:val="center"/>
                </w:tcPr>
                <w:p w14:paraId="023390B7">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eastAsia="宋体" w:cs="Times New Roman"/>
                      <w:snapToGrid w:val="0"/>
                      <w:color w:val="auto"/>
                      <w:kern w:val="0"/>
                      <w:sz w:val="21"/>
                      <w:szCs w:val="21"/>
                      <w:highlight w:val="none"/>
                      <w:lang w:val="en-US" w:eastAsia="zh-CN" w:bidi="ar-SA"/>
                    </w:rPr>
                    <w:t>排放速率</w:t>
                  </w:r>
                  <w:r>
                    <w:rPr>
                      <w:rFonts w:hint="eastAsia" w:cs="Times New Roman"/>
                      <w:snapToGrid w:val="0"/>
                      <w:color w:val="auto"/>
                      <w:kern w:val="0"/>
                      <w:sz w:val="21"/>
                      <w:szCs w:val="21"/>
                      <w:highlight w:val="none"/>
                      <w:lang w:val="en-US" w:eastAsia="zh-CN" w:bidi="ar-SA"/>
                    </w:rPr>
                    <w:t>（kg/h）</w:t>
                  </w:r>
                </w:p>
              </w:tc>
              <w:tc>
                <w:tcPr>
                  <w:tcW w:w="445" w:type="pct"/>
                  <w:vAlign w:val="center"/>
                </w:tcPr>
                <w:p w14:paraId="26F33E8C">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eastAsia="宋体" w:cs="Times New Roman"/>
                      <w:snapToGrid w:val="0"/>
                      <w:color w:val="auto"/>
                      <w:kern w:val="0"/>
                      <w:sz w:val="21"/>
                      <w:szCs w:val="21"/>
                      <w:highlight w:val="none"/>
                      <w:lang w:val="en-US" w:eastAsia="zh-CN" w:bidi="ar-SA"/>
                    </w:rPr>
                    <w:t>运行工况</w:t>
                  </w:r>
                </w:p>
              </w:tc>
              <w:tc>
                <w:tcPr>
                  <w:tcW w:w="434" w:type="pct"/>
                  <w:vAlign w:val="center"/>
                </w:tcPr>
                <w:p w14:paraId="1884BB1E">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eastAsia="宋体" w:cs="Times New Roman"/>
                      <w:snapToGrid w:val="0"/>
                      <w:color w:val="auto"/>
                      <w:kern w:val="0"/>
                      <w:sz w:val="21"/>
                      <w:szCs w:val="21"/>
                      <w:highlight w:val="none"/>
                      <w:lang w:val="en-US" w:eastAsia="zh-CN" w:bidi="ar-SA"/>
                    </w:rPr>
                    <w:t>折算满负荷时</w:t>
                  </w:r>
                  <w:r>
                    <w:rPr>
                      <w:rFonts w:ascii="Times New Roman" w:hAnsi="Times New Roman" w:eastAsia="宋体" w:cs="Times New Roman"/>
                      <w:snapToGrid w:val="0"/>
                      <w:color w:val="auto"/>
                      <w:kern w:val="0"/>
                      <w:sz w:val="21"/>
                      <w:szCs w:val="21"/>
                      <w:highlight w:val="none"/>
                      <w:lang w:val="en-US" w:eastAsia="zh-CN" w:bidi="ar-SA"/>
                    </w:rPr>
                    <w:t>污染物排放量t/a</w:t>
                  </w:r>
                </w:p>
              </w:tc>
              <w:tc>
                <w:tcPr>
                  <w:tcW w:w="957" w:type="pct"/>
                  <w:vAlign w:val="center"/>
                </w:tcPr>
                <w:p w14:paraId="0DCAD034">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eastAsia="宋体" w:cs="Times New Roman"/>
                      <w:snapToGrid w:val="0"/>
                      <w:color w:val="auto"/>
                      <w:kern w:val="0"/>
                      <w:sz w:val="21"/>
                      <w:szCs w:val="21"/>
                      <w:highlight w:val="none"/>
                      <w:lang w:val="en-US" w:eastAsia="zh-CN" w:bidi="ar-SA"/>
                    </w:rPr>
                    <w:t>来源</w:t>
                  </w:r>
                </w:p>
              </w:tc>
            </w:tr>
            <w:tr w14:paraId="72962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 w:type="pct"/>
                  <w:vMerge w:val="restart"/>
                  <w:vAlign w:val="center"/>
                </w:tcPr>
                <w:p w14:paraId="0C9F8924">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eastAsia="宋体" w:cs="Times New Roman"/>
                      <w:snapToGrid w:val="0"/>
                      <w:color w:val="auto"/>
                      <w:kern w:val="0"/>
                      <w:sz w:val="21"/>
                      <w:szCs w:val="21"/>
                      <w:highlight w:val="none"/>
                      <w:lang w:val="en-US" w:eastAsia="zh-CN" w:bidi="ar-SA"/>
                    </w:rPr>
                  </w:pPr>
                  <w:r>
                    <w:rPr>
                      <w:rFonts w:ascii="Times New Roman" w:hAnsi="Times New Roman" w:eastAsia="宋体" w:cs="Times New Roman"/>
                      <w:snapToGrid w:val="0"/>
                      <w:color w:val="auto"/>
                      <w:kern w:val="0"/>
                      <w:sz w:val="21"/>
                      <w:szCs w:val="21"/>
                      <w:highlight w:val="none"/>
                      <w:lang w:val="en-US" w:eastAsia="zh-CN" w:bidi="ar-SA"/>
                    </w:rPr>
                    <w:t>废气</w:t>
                  </w:r>
                </w:p>
              </w:tc>
              <w:tc>
                <w:tcPr>
                  <w:tcW w:w="358" w:type="pct"/>
                  <w:tcBorders>
                    <w:left w:val="single" w:color="auto" w:sz="4" w:space="0"/>
                  </w:tcBorders>
                  <w:vAlign w:val="center"/>
                </w:tcPr>
                <w:p w14:paraId="37190893">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eastAsia="宋体" w:cs="Times New Roman"/>
                      <w:snapToGrid w:val="0"/>
                      <w:color w:val="auto"/>
                      <w:kern w:val="0"/>
                      <w:sz w:val="21"/>
                      <w:szCs w:val="21"/>
                      <w:highlight w:val="none"/>
                      <w:lang w:val="en-US" w:eastAsia="zh-CN" w:bidi="ar-SA"/>
                    </w:rPr>
                  </w:pPr>
                  <w:r>
                    <w:rPr>
                      <w:rFonts w:hint="eastAsia" w:cs="Times New Roman"/>
                      <w:snapToGrid w:val="0"/>
                      <w:color w:val="auto"/>
                      <w:kern w:val="0"/>
                      <w:sz w:val="21"/>
                      <w:szCs w:val="21"/>
                      <w:highlight w:val="none"/>
                      <w:lang w:val="en-US" w:eastAsia="zh-CN" w:bidi="ar-SA"/>
                    </w:rPr>
                    <w:t>P1排气筒</w:t>
                  </w:r>
                </w:p>
              </w:tc>
              <w:tc>
                <w:tcPr>
                  <w:tcW w:w="467" w:type="pct"/>
                  <w:tcBorders>
                    <w:left w:val="single" w:color="auto" w:sz="4" w:space="0"/>
                  </w:tcBorders>
                  <w:vAlign w:val="center"/>
                </w:tcPr>
                <w:p w14:paraId="60B38693">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hint="eastAsia"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eastAsia="宋体" w:cs="Times New Roman"/>
                      <w:snapToGrid w:val="0"/>
                      <w:color w:val="auto"/>
                      <w:kern w:val="0"/>
                      <w:sz w:val="21"/>
                      <w:szCs w:val="21"/>
                      <w:highlight w:val="none"/>
                      <w:lang w:val="en-US" w:eastAsia="zh-CN" w:bidi="ar-SA"/>
                    </w:rPr>
                    <w:t>颗粒物</w:t>
                  </w:r>
                </w:p>
              </w:tc>
              <w:tc>
                <w:tcPr>
                  <w:tcW w:w="755" w:type="pct"/>
                  <w:tcBorders>
                    <w:left w:val="single" w:color="auto" w:sz="4" w:space="0"/>
                  </w:tcBorders>
                  <w:vAlign w:val="center"/>
                </w:tcPr>
                <w:p w14:paraId="185D90E2">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eastAsia="宋体" w:cs="Times New Roman"/>
                      <w:snapToGrid w:val="0"/>
                      <w:color w:val="auto"/>
                      <w:kern w:val="0"/>
                      <w:sz w:val="21"/>
                      <w:szCs w:val="21"/>
                      <w:highlight w:val="none"/>
                      <w:lang w:val="en-US" w:eastAsia="zh-CN" w:bidi="ar-SA"/>
                    </w:rPr>
                  </w:pPr>
                  <w:r>
                    <w:rPr>
                      <w:rFonts w:hint="eastAsia" w:cs="Times New Roman"/>
                      <w:snapToGrid w:val="0"/>
                      <w:color w:val="auto"/>
                      <w:kern w:val="0"/>
                      <w:sz w:val="21"/>
                      <w:szCs w:val="21"/>
                      <w:highlight w:val="none"/>
                      <w:lang w:val="en-US" w:eastAsia="zh-CN" w:bidi="ar-SA"/>
                    </w:rPr>
                    <w:t>2.4</w:t>
                  </w:r>
                </w:p>
              </w:tc>
              <w:tc>
                <w:tcPr>
                  <w:tcW w:w="674" w:type="pct"/>
                  <w:tcBorders>
                    <w:left w:val="single" w:color="auto" w:sz="4" w:space="0"/>
                  </w:tcBorders>
                  <w:shd w:val="clear" w:color="auto" w:fill="auto"/>
                  <w:vAlign w:val="center"/>
                </w:tcPr>
                <w:p w14:paraId="1A7C295A">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eastAsia="宋体" w:cs="Times New Roman"/>
                      <w:snapToGrid w:val="0"/>
                      <w:color w:val="auto"/>
                      <w:kern w:val="0"/>
                      <w:sz w:val="21"/>
                      <w:szCs w:val="21"/>
                      <w:highlight w:val="none"/>
                      <w:lang w:val="en-US" w:eastAsia="zh-CN" w:bidi="ar-SA"/>
                    </w:rPr>
                  </w:pPr>
                  <w:r>
                    <w:rPr>
                      <w:rFonts w:hint="eastAsia" w:cs="Times New Roman"/>
                      <w:snapToGrid w:val="0"/>
                      <w:color w:val="auto"/>
                      <w:kern w:val="0"/>
                      <w:sz w:val="21"/>
                      <w:szCs w:val="21"/>
                      <w:highlight w:val="none"/>
                      <w:lang w:val="en-US" w:eastAsia="zh-CN" w:bidi="ar-SA"/>
                    </w:rPr>
                    <w:t>5655</w:t>
                  </w:r>
                </w:p>
              </w:tc>
              <w:tc>
                <w:tcPr>
                  <w:tcW w:w="637" w:type="pct"/>
                  <w:tcBorders>
                    <w:left w:val="single" w:color="auto" w:sz="4" w:space="0"/>
                  </w:tcBorders>
                  <w:vAlign w:val="center"/>
                </w:tcPr>
                <w:p w14:paraId="2722A1E5">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eastAsia="宋体" w:cs="Times New Roman"/>
                      <w:snapToGrid w:val="0"/>
                      <w:color w:val="auto"/>
                      <w:kern w:val="0"/>
                      <w:sz w:val="21"/>
                      <w:szCs w:val="21"/>
                      <w:highlight w:val="none"/>
                      <w:lang w:val="en-US" w:eastAsia="zh-CN" w:bidi="ar-SA"/>
                    </w:rPr>
                  </w:pPr>
                  <w:r>
                    <w:rPr>
                      <w:rFonts w:hint="eastAsia" w:cs="Times New Roman"/>
                      <w:snapToGrid w:val="0"/>
                      <w:color w:val="auto"/>
                      <w:kern w:val="0"/>
                      <w:sz w:val="21"/>
                      <w:szCs w:val="21"/>
                      <w:highlight w:val="none"/>
                      <w:lang w:val="en-US" w:eastAsia="zh-CN" w:bidi="ar-SA"/>
                    </w:rPr>
                    <w:t>0.013</w:t>
                  </w:r>
                </w:p>
              </w:tc>
              <w:tc>
                <w:tcPr>
                  <w:tcW w:w="445" w:type="pct"/>
                  <w:tcBorders>
                    <w:left w:val="single" w:color="auto" w:sz="4" w:space="0"/>
                  </w:tcBorders>
                  <w:vAlign w:val="center"/>
                </w:tcPr>
                <w:p w14:paraId="5A39E67D">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eastAsia="宋体" w:cs="Times New Roman"/>
                      <w:snapToGrid w:val="0"/>
                      <w:color w:val="auto"/>
                      <w:kern w:val="0"/>
                      <w:sz w:val="21"/>
                      <w:szCs w:val="21"/>
                      <w:highlight w:val="none"/>
                      <w:lang w:val="en-US" w:eastAsia="zh-CN" w:bidi="ar-SA"/>
                    </w:rPr>
                  </w:pPr>
                  <w:r>
                    <w:rPr>
                      <w:rFonts w:hint="eastAsia" w:cs="Times New Roman"/>
                      <w:snapToGrid w:val="0"/>
                      <w:color w:val="auto"/>
                      <w:kern w:val="0"/>
                      <w:sz w:val="21"/>
                      <w:szCs w:val="21"/>
                      <w:highlight w:val="none"/>
                      <w:lang w:val="en-US" w:eastAsia="zh-CN" w:bidi="ar-SA"/>
                    </w:rPr>
                    <w:t>100</w:t>
                  </w:r>
                  <w:r>
                    <w:rPr>
                      <w:rFonts w:hint="eastAsia" w:ascii="Times New Roman" w:hAnsi="Times New Roman" w:eastAsia="宋体" w:cs="Times New Roman"/>
                      <w:snapToGrid w:val="0"/>
                      <w:color w:val="auto"/>
                      <w:kern w:val="0"/>
                      <w:sz w:val="21"/>
                      <w:szCs w:val="21"/>
                      <w:highlight w:val="none"/>
                      <w:lang w:val="en-US" w:eastAsia="zh-CN" w:bidi="ar-SA"/>
                    </w:rPr>
                    <w:t>%</w:t>
                  </w:r>
                </w:p>
              </w:tc>
              <w:tc>
                <w:tcPr>
                  <w:tcW w:w="434" w:type="pct"/>
                  <w:tcBorders>
                    <w:left w:val="single" w:color="auto" w:sz="4" w:space="0"/>
                  </w:tcBorders>
                  <w:vAlign w:val="center"/>
                </w:tcPr>
                <w:p w14:paraId="3135487D">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eastAsia="宋体" w:cs="Times New Roman"/>
                      <w:snapToGrid w:val="0"/>
                      <w:color w:val="auto"/>
                      <w:kern w:val="0"/>
                      <w:sz w:val="21"/>
                      <w:szCs w:val="21"/>
                      <w:highlight w:val="none"/>
                      <w:lang w:val="en-US" w:eastAsia="zh-CN" w:bidi="ar-SA"/>
                    </w:rPr>
                  </w:pPr>
                  <w:r>
                    <w:rPr>
                      <w:rFonts w:hint="eastAsia" w:cs="Times New Roman"/>
                      <w:snapToGrid w:val="0"/>
                      <w:color w:val="auto"/>
                      <w:kern w:val="0"/>
                      <w:sz w:val="21"/>
                      <w:szCs w:val="21"/>
                      <w:highlight w:val="none"/>
                      <w:lang w:val="en-US" w:eastAsia="zh-CN" w:bidi="ar-SA"/>
                    </w:rPr>
                    <w:t>0.065</w:t>
                  </w:r>
                </w:p>
              </w:tc>
              <w:tc>
                <w:tcPr>
                  <w:tcW w:w="957" w:type="pct"/>
                  <w:tcBorders>
                    <w:left w:val="single" w:color="auto" w:sz="4" w:space="0"/>
                  </w:tcBorders>
                  <w:vAlign w:val="center"/>
                </w:tcPr>
                <w:p w14:paraId="1F355314">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eastAsia="宋体" w:cs="Times New Roman"/>
                      <w:snapToGrid w:val="0"/>
                      <w:color w:val="auto"/>
                      <w:kern w:val="0"/>
                      <w:sz w:val="21"/>
                      <w:szCs w:val="21"/>
                      <w:highlight w:val="none"/>
                      <w:lang w:val="en-US" w:eastAsia="zh-CN"/>
                    </w:rPr>
                    <w:t>报告编号：CCJW2412051</w:t>
                  </w:r>
                </w:p>
              </w:tc>
            </w:tr>
            <w:tr w14:paraId="20E69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68" w:type="pct"/>
                  <w:vMerge w:val="continue"/>
                  <w:vAlign w:val="center"/>
                </w:tcPr>
                <w:p w14:paraId="603644BE"/>
              </w:tc>
              <w:tc>
                <w:tcPr>
                  <w:tcW w:w="358" w:type="pct"/>
                  <w:vMerge w:val="restart"/>
                  <w:tcBorders>
                    <w:left w:val="single" w:color="auto" w:sz="4" w:space="0"/>
                  </w:tcBorders>
                  <w:vAlign w:val="center"/>
                </w:tcPr>
                <w:p w14:paraId="593FFA4F">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eastAsia="宋体" w:cs="Times New Roman"/>
                      <w:snapToGrid w:val="0"/>
                      <w:color w:val="auto"/>
                      <w:kern w:val="0"/>
                      <w:sz w:val="21"/>
                      <w:szCs w:val="21"/>
                      <w:highlight w:val="none"/>
                      <w:lang w:val="en-US" w:eastAsia="zh-CN" w:bidi="ar-SA"/>
                    </w:rPr>
                  </w:pPr>
                  <w:r>
                    <w:rPr>
                      <w:rFonts w:hint="eastAsia" w:cs="Times New Roman"/>
                      <w:snapToGrid w:val="0"/>
                      <w:color w:val="auto"/>
                      <w:kern w:val="0"/>
                      <w:sz w:val="21"/>
                      <w:szCs w:val="21"/>
                      <w:highlight w:val="none"/>
                      <w:lang w:val="en-US" w:eastAsia="zh-CN" w:bidi="ar-SA"/>
                    </w:rPr>
                    <w:t>P2排气筒</w:t>
                  </w:r>
                </w:p>
              </w:tc>
              <w:tc>
                <w:tcPr>
                  <w:tcW w:w="467" w:type="pct"/>
                  <w:tcBorders>
                    <w:left w:val="single" w:color="auto" w:sz="4" w:space="0"/>
                  </w:tcBorders>
                  <w:vAlign w:val="center"/>
                </w:tcPr>
                <w:p w14:paraId="20D39293">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eastAsia="宋体" w:cs="Times New Roman"/>
                      <w:snapToGrid w:val="0"/>
                      <w:color w:val="auto"/>
                      <w:kern w:val="0"/>
                      <w:sz w:val="21"/>
                      <w:szCs w:val="21"/>
                      <w:highlight w:val="none"/>
                      <w:lang w:val="en-US" w:eastAsia="zh-CN" w:bidi="ar-SA"/>
                    </w:rPr>
                  </w:pPr>
                  <w:r>
                    <w:rPr>
                      <w:rFonts w:ascii="Times New Roman" w:hAnsi="Times New Roman" w:eastAsia="宋体" w:cs="Times New Roman"/>
                      <w:snapToGrid w:val="0"/>
                      <w:color w:val="auto"/>
                      <w:kern w:val="0"/>
                      <w:sz w:val="21"/>
                      <w:szCs w:val="21"/>
                      <w:highlight w:val="none"/>
                      <w:lang w:val="en-US" w:eastAsia="zh-CN" w:bidi="ar-SA"/>
                    </w:rPr>
                    <w:t>颗粒物</w:t>
                  </w:r>
                </w:p>
              </w:tc>
              <w:tc>
                <w:tcPr>
                  <w:tcW w:w="755" w:type="pct"/>
                  <w:tcBorders>
                    <w:left w:val="single" w:color="auto" w:sz="4" w:space="0"/>
                  </w:tcBorders>
                  <w:vAlign w:val="center"/>
                </w:tcPr>
                <w:p w14:paraId="426B765B">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eastAsia="宋体" w:cs="Times New Roman"/>
                      <w:snapToGrid w:val="0"/>
                      <w:color w:val="auto"/>
                      <w:kern w:val="0"/>
                      <w:sz w:val="21"/>
                      <w:szCs w:val="21"/>
                      <w:highlight w:val="none"/>
                      <w:lang w:val="en-US" w:eastAsia="zh-CN" w:bidi="ar-SA"/>
                    </w:rPr>
                  </w:pPr>
                  <w:r>
                    <w:rPr>
                      <w:rFonts w:hint="eastAsia" w:cs="Times New Roman"/>
                      <w:snapToGrid w:val="0"/>
                      <w:color w:val="auto"/>
                      <w:kern w:val="0"/>
                      <w:sz w:val="21"/>
                      <w:szCs w:val="21"/>
                      <w:highlight w:val="none"/>
                      <w:lang w:val="en-US" w:eastAsia="zh-CN" w:bidi="ar-SA"/>
                    </w:rPr>
                    <w:t>2.7</w:t>
                  </w:r>
                </w:p>
              </w:tc>
              <w:tc>
                <w:tcPr>
                  <w:tcW w:w="674" w:type="pct"/>
                  <w:vMerge w:val="restart"/>
                  <w:tcBorders>
                    <w:left w:val="single" w:color="auto" w:sz="4" w:space="0"/>
                  </w:tcBorders>
                  <w:shd w:val="clear" w:color="auto" w:fill="auto"/>
                  <w:vAlign w:val="center"/>
                </w:tcPr>
                <w:p w14:paraId="40AB376B">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eastAsia="宋体" w:cs="Times New Roman"/>
                      <w:snapToGrid w:val="0"/>
                      <w:color w:val="auto"/>
                      <w:kern w:val="0"/>
                      <w:sz w:val="21"/>
                      <w:szCs w:val="21"/>
                      <w:highlight w:val="none"/>
                      <w:lang w:val="en-US" w:eastAsia="zh-CN" w:bidi="ar-SA"/>
                    </w:rPr>
                  </w:pPr>
                  <w:r>
                    <w:rPr>
                      <w:rFonts w:hint="eastAsia" w:cs="Times New Roman"/>
                      <w:snapToGrid w:val="0"/>
                      <w:color w:val="auto"/>
                      <w:kern w:val="0"/>
                      <w:sz w:val="21"/>
                      <w:szCs w:val="21"/>
                      <w:highlight w:val="none"/>
                      <w:lang w:val="en-US" w:eastAsia="zh-CN" w:bidi="ar-SA"/>
                    </w:rPr>
                    <w:t>18043</w:t>
                  </w:r>
                </w:p>
              </w:tc>
              <w:tc>
                <w:tcPr>
                  <w:tcW w:w="637" w:type="pct"/>
                  <w:tcBorders>
                    <w:left w:val="single" w:color="auto" w:sz="4" w:space="0"/>
                  </w:tcBorders>
                  <w:vAlign w:val="center"/>
                </w:tcPr>
                <w:p w14:paraId="12FDB900">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eastAsia="宋体" w:cs="Times New Roman"/>
                      <w:snapToGrid w:val="0"/>
                      <w:color w:val="auto"/>
                      <w:kern w:val="0"/>
                      <w:sz w:val="21"/>
                      <w:szCs w:val="21"/>
                      <w:highlight w:val="none"/>
                      <w:lang w:val="en-US" w:eastAsia="zh-CN" w:bidi="ar-SA"/>
                    </w:rPr>
                  </w:pPr>
                  <w:r>
                    <w:rPr>
                      <w:rFonts w:hint="eastAsia" w:cs="Times New Roman"/>
                      <w:snapToGrid w:val="0"/>
                      <w:color w:val="auto"/>
                      <w:kern w:val="0"/>
                      <w:sz w:val="21"/>
                      <w:szCs w:val="21"/>
                      <w:highlight w:val="none"/>
                      <w:lang w:val="en-US" w:eastAsia="zh-CN" w:bidi="ar-SA"/>
                    </w:rPr>
                    <w:t>0.049</w:t>
                  </w:r>
                </w:p>
              </w:tc>
              <w:tc>
                <w:tcPr>
                  <w:tcW w:w="445" w:type="pct"/>
                  <w:vMerge w:val="restart"/>
                  <w:tcBorders>
                    <w:left w:val="single" w:color="auto" w:sz="4" w:space="0"/>
                  </w:tcBorders>
                  <w:vAlign w:val="center"/>
                </w:tcPr>
                <w:p w14:paraId="683452A4">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eastAsia="宋体" w:cs="Times New Roman"/>
                      <w:snapToGrid w:val="0"/>
                      <w:color w:val="auto"/>
                      <w:kern w:val="0"/>
                      <w:sz w:val="21"/>
                      <w:szCs w:val="21"/>
                      <w:highlight w:val="none"/>
                      <w:lang w:val="en-US" w:eastAsia="zh-CN" w:bidi="ar-SA"/>
                    </w:rPr>
                  </w:pPr>
                  <w:r>
                    <w:rPr>
                      <w:rFonts w:hint="eastAsia" w:cs="Times New Roman"/>
                      <w:snapToGrid w:val="0"/>
                      <w:color w:val="auto"/>
                      <w:kern w:val="0"/>
                      <w:sz w:val="21"/>
                      <w:szCs w:val="21"/>
                      <w:highlight w:val="none"/>
                      <w:lang w:val="en-US" w:eastAsia="zh-CN" w:bidi="ar-SA"/>
                    </w:rPr>
                    <w:t>80</w:t>
                  </w:r>
                  <w:r>
                    <w:rPr>
                      <w:rFonts w:hint="eastAsia" w:ascii="Times New Roman" w:hAnsi="Times New Roman" w:eastAsia="宋体" w:cs="Times New Roman"/>
                      <w:snapToGrid w:val="0"/>
                      <w:color w:val="auto"/>
                      <w:kern w:val="0"/>
                      <w:sz w:val="21"/>
                      <w:szCs w:val="21"/>
                      <w:highlight w:val="none"/>
                      <w:lang w:val="en-US" w:eastAsia="zh-CN" w:bidi="ar-SA"/>
                    </w:rPr>
                    <w:t>%</w:t>
                  </w:r>
                </w:p>
              </w:tc>
              <w:tc>
                <w:tcPr>
                  <w:tcW w:w="434" w:type="pct"/>
                  <w:tcBorders>
                    <w:left w:val="single" w:color="auto" w:sz="4" w:space="0"/>
                  </w:tcBorders>
                  <w:vAlign w:val="center"/>
                </w:tcPr>
                <w:p w14:paraId="2C498877">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eastAsia="宋体" w:cs="Times New Roman"/>
                      <w:snapToGrid w:val="0"/>
                      <w:color w:val="auto"/>
                      <w:kern w:val="0"/>
                      <w:sz w:val="21"/>
                      <w:szCs w:val="21"/>
                      <w:highlight w:val="none"/>
                      <w:lang w:val="en-US" w:eastAsia="zh-CN" w:bidi="ar-SA"/>
                    </w:rPr>
                  </w:pPr>
                  <w:r>
                    <w:rPr>
                      <w:rFonts w:hint="eastAsia" w:cs="Times New Roman"/>
                      <w:snapToGrid w:val="0"/>
                      <w:color w:val="auto"/>
                      <w:kern w:val="0"/>
                      <w:sz w:val="21"/>
                      <w:szCs w:val="21"/>
                      <w:highlight w:val="none"/>
                      <w:lang w:val="en-US" w:eastAsia="zh-CN" w:bidi="ar-SA"/>
                    </w:rPr>
                    <w:t>0.292</w:t>
                  </w:r>
                </w:p>
              </w:tc>
              <w:tc>
                <w:tcPr>
                  <w:tcW w:w="957" w:type="pct"/>
                  <w:vMerge w:val="restart"/>
                  <w:tcBorders>
                    <w:left w:val="single" w:color="auto" w:sz="4" w:space="0"/>
                  </w:tcBorders>
                  <w:vAlign w:val="center"/>
                </w:tcPr>
                <w:p w14:paraId="5871F539">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hint="eastAsia"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eastAsia="宋体" w:cs="Times New Roman"/>
                      <w:snapToGrid w:val="0"/>
                      <w:color w:val="auto"/>
                      <w:kern w:val="0"/>
                      <w:sz w:val="21"/>
                      <w:szCs w:val="21"/>
                      <w:highlight w:val="none"/>
                      <w:lang w:val="en-US" w:eastAsia="zh-CN" w:bidi="ar-SA"/>
                    </w:rPr>
                    <w:t>XLKJ检字（2022）第10172号</w:t>
                  </w:r>
                </w:p>
              </w:tc>
            </w:tr>
            <w:tr w14:paraId="7BB3F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 w:type="pct"/>
                  <w:vMerge w:val="continue"/>
                  <w:vAlign w:val="center"/>
                </w:tcPr>
                <w:p w14:paraId="1E4DFC3E"/>
              </w:tc>
              <w:tc>
                <w:tcPr>
                  <w:tcW w:w="358" w:type="pct"/>
                  <w:vMerge w:val="continue"/>
                  <w:tcBorders>
                    <w:left w:val="single" w:color="auto" w:sz="4" w:space="0"/>
                  </w:tcBorders>
                  <w:vAlign w:val="center"/>
                </w:tcPr>
                <w:p w14:paraId="51129F79"/>
              </w:tc>
              <w:tc>
                <w:tcPr>
                  <w:tcW w:w="467" w:type="pct"/>
                  <w:tcBorders>
                    <w:left w:val="single" w:color="auto" w:sz="4" w:space="0"/>
                  </w:tcBorders>
                  <w:vAlign w:val="center"/>
                </w:tcPr>
                <w:p w14:paraId="25D093B5">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eastAsia="宋体" w:cs="Times New Roman"/>
                      <w:snapToGrid w:val="0"/>
                      <w:color w:val="auto"/>
                      <w:kern w:val="0"/>
                      <w:sz w:val="21"/>
                      <w:szCs w:val="21"/>
                      <w:highlight w:val="none"/>
                      <w:lang w:val="en-US" w:eastAsia="zh-CN" w:bidi="ar-SA"/>
                    </w:rPr>
                  </w:pPr>
                  <w:r>
                    <w:rPr>
                      <w:rFonts w:hint="eastAsia" w:cs="Times New Roman"/>
                      <w:snapToGrid w:val="0"/>
                      <w:color w:val="auto"/>
                      <w:kern w:val="0"/>
                      <w:sz w:val="21"/>
                      <w:szCs w:val="21"/>
                      <w:highlight w:val="none"/>
                      <w:lang w:val="en-US" w:eastAsia="zh-CN" w:bidi="ar-SA"/>
                    </w:rPr>
                    <w:t>氨</w:t>
                  </w:r>
                </w:p>
              </w:tc>
              <w:tc>
                <w:tcPr>
                  <w:tcW w:w="755" w:type="pct"/>
                  <w:tcBorders>
                    <w:left w:val="single" w:color="auto" w:sz="4" w:space="0"/>
                  </w:tcBorders>
                  <w:vAlign w:val="center"/>
                </w:tcPr>
                <w:p w14:paraId="25C3ECE5">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eastAsia="宋体" w:cs="Times New Roman"/>
                      <w:snapToGrid w:val="0"/>
                      <w:color w:val="auto"/>
                      <w:kern w:val="0"/>
                      <w:sz w:val="21"/>
                      <w:szCs w:val="21"/>
                      <w:highlight w:val="none"/>
                      <w:lang w:val="en-US" w:eastAsia="zh-CN" w:bidi="ar-SA"/>
                    </w:rPr>
                  </w:pPr>
                  <w:r>
                    <w:rPr>
                      <w:rFonts w:hint="eastAsia" w:cs="Times New Roman"/>
                      <w:snapToGrid w:val="0"/>
                      <w:color w:val="auto"/>
                      <w:kern w:val="0"/>
                      <w:sz w:val="21"/>
                      <w:szCs w:val="21"/>
                      <w:highlight w:val="none"/>
                      <w:lang w:val="en-US" w:eastAsia="zh-CN" w:bidi="ar-SA"/>
                    </w:rPr>
                    <w:t>1.88</w:t>
                  </w:r>
                </w:p>
              </w:tc>
              <w:tc>
                <w:tcPr>
                  <w:tcW w:w="674" w:type="pct"/>
                  <w:vMerge w:val="continue"/>
                  <w:tcBorders>
                    <w:left w:val="single" w:color="auto" w:sz="4" w:space="0"/>
                  </w:tcBorders>
                  <w:shd w:val="clear" w:color="auto" w:fill="auto"/>
                  <w:vAlign w:val="center"/>
                </w:tcPr>
                <w:p w14:paraId="6DA63053"/>
              </w:tc>
              <w:tc>
                <w:tcPr>
                  <w:tcW w:w="637" w:type="pct"/>
                  <w:tcBorders>
                    <w:left w:val="single" w:color="auto" w:sz="4" w:space="0"/>
                  </w:tcBorders>
                  <w:vAlign w:val="center"/>
                </w:tcPr>
                <w:p w14:paraId="566313AF">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eastAsia="宋体" w:cs="Times New Roman"/>
                      <w:snapToGrid w:val="0"/>
                      <w:color w:val="auto"/>
                      <w:kern w:val="0"/>
                      <w:sz w:val="21"/>
                      <w:szCs w:val="21"/>
                      <w:highlight w:val="none"/>
                      <w:lang w:val="en-US" w:eastAsia="zh-CN" w:bidi="ar-SA"/>
                    </w:rPr>
                  </w:pPr>
                  <w:r>
                    <w:rPr>
                      <w:rFonts w:hint="eastAsia" w:cs="Times New Roman"/>
                      <w:snapToGrid w:val="0"/>
                      <w:color w:val="auto"/>
                      <w:kern w:val="0"/>
                      <w:sz w:val="21"/>
                      <w:szCs w:val="21"/>
                      <w:highlight w:val="none"/>
                      <w:lang w:val="en-US" w:eastAsia="zh-CN" w:bidi="ar-SA"/>
                    </w:rPr>
                    <w:t>0.034</w:t>
                  </w:r>
                </w:p>
              </w:tc>
              <w:tc>
                <w:tcPr>
                  <w:tcW w:w="445" w:type="pct"/>
                  <w:vMerge w:val="continue"/>
                  <w:tcBorders>
                    <w:left w:val="single" w:color="auto" w:sz="4" w:space="0"/>
                  </w:tcBorders>
                  <w:vAlign w:val="center"/>
                </w:tcPr>
                <w:p w14:paraId="4A23BE14"/>
              </w:tc>
              <w:tc>
                <w:tcPr>
                  <w:tcW w:w="434" w:type="pct"/>
                  <w:tcBorders>
                    <w:left w:val="single" w:color="auto" w:sz="4" w:space="0"/>
                  </w:tcBorders>
                  <w:vAlign w:val="center"/>
                </w:tcPr>
                <w:p w14:paraId="5D2F7222">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eastAsia="宋体" w:cs="Times New Roman"/>
                      <w:snapToGrid w:val="0"/>
                      <w:color w:val="auto"/>
                      <w:kern w:val="0"/>
                      <w:sz w:val="21"/>
                      <w:szCs w:val="21"/>
                      <w:highlight w:val="none"/>
                      <w:lang w:val="en-US" w:eastAsia="zh-CN" w:bidi="ar-SA"/>
                    </w:rPr>
                  </w:pPr>
                  <w:r>
                    <w:rPr>
                      <w:rFonts w:hint="eastAsia" w:cs="Times New Roman"/>
                      <w:snapToGrid w:val="0"/>
                      <w:color w:val="auto"/>
                      <w:kern w:val="0"/>
                      <w:sz w:val="21"/>
                      <w:szCs w:val="21"/>
                      <w:highlight w:val="none"/>
                      <w:lang w:val="en-US" w:eastAsia="zh-CN" w:bidi="ar-SA"/>
                    </w:rPr>
                    <w:t>0.204</w:t>
                  </w:r>
                </w:p>
              </w:tc>
              <w:tc>
                <w:tcPr>
                  <w:tcW w:w="957" w:type="pct"/>
                  <w:vMerge w:val="continue"/>
                  <w:tcBorders>
                    <w:left w:val="single" w:color="auto" w:sz="4" w:space="0"/>
                  </w:tcBorders>
                  <w:vAlign w:val="center"/>
                </w:tcPr>
                <w:p w14:paraId="4F2C5031"/>
              </w:tc>
            </w:tr>
            <w:tr w14:paraId="162FF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jc w:val="center"/>
              </w:trPr>
              <w:tc>
                <w:tcPr>
                  <w:tcW w:w="268" w:type="pct"/>
                  <w:vMerge w:val="continue"/>
                  <w:vAlign w:val="center"/>
                </w:tcPr>
                <w:p w14:paraId="58308FB2"/>
              </w:tc>
              <w:tc>
                <w:tcPr>
                  <w:tcW w:w="358" w:type="pct"/>
                  <w:vMerge w:val="continue"/>
                  <w:tcBorders>
                    <w:left w:val="single" w:color="auto" w:sz="4" w:space="0"/>
                  </w:tcBorders>
                  <w:vAlign w:val="center"/>
                </w:tcPr>
                <w:p w14:paraId="46EDD047"/>
              </w:tc>
              <w:tc>
                <w:tcPr>
                  <w:tcW w:w="467" w:type="pct"/>
                  <w:tcBorders>
                    <w:left w:val="single" w:color="auto" w:sz="4" w:space="0"/>
                  </w:tcBorders>
                  <w:vAlign w:val="center"/>
                </w:tcPr>
                <w:p w14:paraId="42C256CC">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eastAsia="宋体" w:cs="Times New Roman"/>
                      <w:snapToGrid w:val="0"/>
                      <w:color w:val="auto"/>
                      <w:kern w:val="0"/>
                      <w:sz w:val="21"/>
                      <w:szCs w:val="21"/>
                      <w:highlight w:val="none"/>
                      <w:lang w:val="en-US" w:eastAsia="zh-CN" w:bidi="ar-SA"/>
                    </w:rPr>
                  </w:pPr>
                  <w:r>
                    <w:rPr>
                      <w:rFonts w:hint="eastAsia" w:cs="Times New Roman"/>
                      <w:snapToGrid w:val="0"/>
                      <w:color w:val="auto"/>
                      <w:kern w:val="0"/>
                      <w:sz w:val="21"/>
                      <w:szCs w:val="21"/>
                      <w:highlight w:val="none"/>
                      <w:lang w:val="en-US" w:eastAsia="zh-CN" w:bidi="ar-SA"/>
                    </w:rPr>
                    <w:t>臭气浓度</w:t>
                  </w:r>
                </w:p>
              </w:tc>
              <w:tc>
                <w:tcPr>
                  <w:tcW w:w="755" w:type="pct"/>
                  <w:tcBorders>
                    <w:left w:val="single" w:color="auto" w:sz="4" w:space="0"/>
                  </w:tcBorders>
                  <w:vAlign w:val="center"/>
                </w:tcPr>
                <w:p w14:paraId="03229D91">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eastAsia="宋体" w:cs="Times New Roman"/>
                      <w:snapToGrid w:val="0"/>
                      <w:color w:val="auto"/>
                      <w:kern w:val="0"/>
                      <w:sz w:val="21"/>
                      <w:szCs w:val="21"/>
                      <w:highlight w:val="none"/>
                      <w:lang w:val="en-US" w:eastAsia="zh-CN" w:bidi="ar-SA"/>
                    </w:rPr>
                  </w:pPr>
                  <w:r>
                    <w:rPr>
                      <w:rFonts w:hint="eastAsia" w:cs="Times New Roman"/>
                      <w:snapToGrid w:val="0"/>
                      <w:color w:val="auto"/>
                      <w:kern w:val="0"/>
                      <w:sz w:val="21"/>
                      <w:szCs w:val="21"/>
                      <w:highlight w:val="none"/>
                      <w:lang w:val="en-US" w:eastAsia="zh-CN" w:bidi="ar-SA"/>
                    </w:rPr>
                    <w:t>229</w:t>
                  </w:r>
                </w:p>
              </w:tc>
              <w:tc>
                <w:tcPr>
                  <w:tcW w:w="674" w:type="pct"/>
                  <w:vMerge w:val="continue"/>
                  <w:tcBorders>
                    <w:left w:val="single" w:color="auto" w:sz="4" w:space="0"/>
                  </w:tcBorders>
                  <w:shd w:val="clear" w:color="auto" w:fill="auto"/>
                  <w:vAlign w:val="center"/>
                </w:tcPr>
                <w:p w14:paraId="3A0D5A2A"/>
              </w:tc>
              <w:tc>
                <w:tcPr>
                  <w:tcW w:w="637" w:type="pct"/>
                  <w:tcBorders>
                    <w:left w:val="single" w:color="auto" w:sz="4" w:space="0"/>
                  </w:tcBorders>
                  <w:vAlign w:val="center"/>
                </w:tcPr>
                <w:p w14:paraId="021A8DAC">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eastAsia="宋体" w:cs="Times New Roman"/>
                      <w:snapToGrid w:val="0"/>
                      <w:color w:val="auto"/>
                      <w:kern w:val="0"/>
                      <w:sz w:val="21"/>
                      <w:szCs w:val="21"/>
                      <w:highlight w:val="none"/>
                      <w:lang w:val="en-US" w:eastAsia="zh-CN" w:bidi="ar-SA"/>
                    </w:rPr>
                  </w:pPr>
                  <w:r>
                    <w:rPr>
                      <w:rFonts w:hint="eastAsia" w:cs="Times New Roman"/>
                      <w:snapToGrid w:val="0"/>
                      <w:color w:val="auto"/>
                      <w:kern w:val="0"/>
                      <w:sz w:val="21"/>
                      <w:szCs w:val="21"/>
                      <w:highlight w:val="none"/>
                      <w:lang w:val="en-US" w:eastAsia="zh-CN" w:bidi="ar-SA"/>
                    </w:rPr>
                    <w:t>/</w:t>
                  </w:r>
                </w:p>
              </w:tc>
              <w:tc>
                <w:tcPr>
                  <w:tcW w:w="445" w:type="pct"/>
                  <w:vMerge w:val="continue"/>
                  <w:tcBorders>
                    <w:left w:val="single" w:color="auto" w:sz="4" w:space="0"/>
                  </w:tcBorders>
                  <w:vAlign w:val="center"/>
                </w:tcPr>
                <w:p w14:paraId="614271D8"/>
              </w:tc>
              <w:tc>
                <w:tcPr>
                  <w:tcW w:w="434" w:type="pct"/>
                  <w:tcBorders>
                    <w:left w:val="single" w:color="auto" w:sz="4" w:space="0"/>
                  </w:tcBorders>
                  <w:vAlign w:val="center"/>
                </w:tcPr>
                <w:p w14:paraId="1F2018A9">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eastAsia="宋体" w:cs="Times New Roman"/>
                      <w:snapToGrid w:val="0"/>
                      <w:color w:val="auto"/>
                      <w:kern w:val="0"/>
                      <w:sz w:val="21"/>
                      <w:szCs w:val="21"/>
                      <w:highlight w:val="none"/>
                      <w:lang w:val="en-US" w:eastAsia="zh-CN" w:bidi="ar-SA"/>
                    </w:rPr>
                  </w:pPr>
                  <w:r>
                    <w:rPr>
                      <w:rFonts w:hint="eastAsia" w:cs="Times New Roman"/>
                      <w:snapToGrid w:val="0"/>
                      <w:color w:val="auto"/>
                      <w:kern w:val="0"/>
                      <w:sz w:val="21"/>
                      <w:szCs w:val="21"/>
                      <w:highlight w:val="none"/>
                      <w:lang w:val="en-US" w:eastAsia="zh-CN" w:bidi="ar-SA"/>
                    </w:rPr>
                    <w:t>/</w:t>
                  </w:r>
                </w:p>
              </w:tc>
              <w:tc>
                <w:tcPr>
                  <w:tcW w:w="957" w:type="pct"/>
                  <w:vMerge w:val="continue"/>
                  <w:tcBorders>
                    <w:left w:val="single" w:color="auto" w:sz="4" w:space="0"/>
                  </w:tcBorders>
                  <w:vAlign w:val="center"/>
                </w:tcPr>
                <w:p w14:paraId="0783A686"/>
              </w:tc>
            </w:tr>
            <w:tr w14:paraId="2D6C8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jc w:val="center"/>
              </w:trPr>
              <w:tc>
                <w:tcPr>
                  <w:tcW w:w="268" w:type="pct"/>
                  <w:vMerge w:val="continue"/>
                  <w:vAlign w:val="center"/>
                </w:tcPr>
                <w:p w14:paraId="31B028AE"/>
              </w:tc>
              <w:tc>
                <w:tcPr>
                  <w:tcW w:w="358" w:type="pct"/>
                  <w:vMerge w:val="restart"/>
                  <w:tcBorders>
                    <w:left w:val="single" w:color="auto" w:sz="4" w:space="0"/>
                  </w:tcBorders>
                  <w:vAlign w:val="center"/>
                </w:tcPr>
                <w:p w14:paraId="15040F03">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eastAsia="宋体" w:cs="Times New Roman"/>
                      <w:snapToGrid w:val="0"/>
                      <w:color w:val="auto"/>
                      <w:kern w:val="0"/>
                      <w:sz w:val="21"/>
                      <w:szCs w:val="21"/>
                      <w:highlight w:val="none"/>
                      <w:lang w:val="en-US" w:eastAsia="zh-CN" w:bidi="ar-SA"/>
                    </w:rPr>
                  </w:pPr>
                  <w:r>
                    <w:rPr>
                      <w:rFonts w:hint="eastAsia" w:cs="Times New Roman"/>
                      <w:snapToGrid w:val="0"/>
                      <w:color w:val="auto"/>
                      <w:kern w:val="0"/>
                      <w:sz w:val="21"/>
                      <w:szCs w:val="21"/>
                      <w:highlight w:val="none"/>
                      <w:lang w:val="en-US" w:eastAsia="zh-CN" w:bidi="ar-SA"/>
                    </w:rPr>
                    <w:t>P3排气筒</w:t>
                  </w:r>
                </w:p>
              </w:tc>
              <w:tc>
                <w:tcPr>
                  <w:tcW w:w="467" w:type="pct"/>
                  <w:tcBorders>
                    <w:left w:val="single" w:color="auto" w:sz="4" w:space="0"/>
                  </w:tcBorders>
                  <w:vAlign w:val="center"/>
                </w:tcPr>
                <w:p w14:paraId="3283B1DF">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eastAsia="宋体" w:cs="Times New Roman"/>
                      <w:snapToGrid w:val="0"/>
                      <w:color w:val="auto"/>
                      <w:kern w:val="0"/>
                      <w:sz w:val="21"/>
                      <w:szCs w:val="21"/>
                      <w:highlight w:val="none"/>
                      <w:lang w:val="en-US" w:eastAsia="zh-CN" w:bidi="ar-SA"/>
                    </w:rPr>
                  </w:pPr>
                  <w:r>
                    <w:rPr>
                      <w:rFonts w:hint="eastAsia" w:cs="Times New Roman"/>
                      <w:snapToGrid w:val="0"/>
                      <w:color w:val="auto"/>
                      <w:kern w:val="0"/>
                      <w:sz w:val="21"/>
                      <w:szCs w:val="21"/>
                      <w:highlight w:val="none"/>
                      <w:lang w:val="en-US" w:eastAsia="zh-CN" w:bidi="ar-SA"/>
                    </w:rPr>
                    <w:t>氨</w:t>
                  </w:r>
                </w:p>
              </w:tc>
              <w:tc>
                <w:tcPr>
                  <w:tcW w:w="755" w:type="pct"/>
                  <w:tcBorders>
                    <w:left w:val="single" w:color="auto" w:sz="4" w:space="0"/>
                  </w:tcBorders>
                  <w:vAlign w:val="center"/>
                </w:tcPr>
                <w:p w14:paraId="14AAC9B7">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eastAsia="宋体" w:cs="Times New Roman"/>
                      <w:snapToGrid w:val="0"/>
                      <w:color w:val="auto"/>
                      <w:kern w:val="0"/>
                      <w:sz w:val="21"/>
                      <w:szCs w:val="21"/>
                      <w:highlight w:val="none"/>
                      <w:lang w:val="en-US" w:eastAsia="zh-CN" w:bidi="ar-SA"/>
                    </w:rPr>
                  </w:pPr>
                  <w:r>
                    <w:rPr>
                      <w:rFonts w:hint="eastAsia" w:cs="Times New Roman"/>
                      <w:snapToGrid w:val="0"/>
                      <w:color w:val="auto"/>
                      <w:kern w:val="0"/>
                      <w:sz w:val="21"/>
                      <w:szCs w:val="21"/>
                      <w:highlight w:val="none"/>
                      <w:lang w:val="en-US" w:eastAsia="zh-CN" w:bidi="ar-SA"/>
                    </w:rPr>
                    <w:t>1.84</w:t>
                  </w:r>
                </w:p>
              </w:tc>
              <w:tc>
                <w:tcPr>
                  <w:tcW w:w="674" w:type="pct"/>
                  <w:vMerge w:val="restart"/>
                  <w:tcBorders>
                    <w:left w:val="single" w:color="auto" w:sz="4" w:space="0"/>
                  </w:tcBorders>
                  <w:vAlign w:val="center"/>
                </w:tcPr>
                <w:p w14:paraId="5CBF74A5">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eastAsia="宋体" w:cs="Times New Roman"/>
                      <w:snapToGrid w:val="0"/>
                      <w:color w:val="auto"/>
                      <w:kern w:val="0"/>
                      <w:sz w:val="21"/>
                      <w:szCs w:val="21"/>
                      <w:highlight w:val="none"/>
                      <w:lang w:val="en-US" w:eastAsia="zh-CN" w:bidi="ar-SA"/>
                    </w:rPr>
                  </w:pPr>
                  <w:r>
                    <w:rPr>
                      <w:rFonts w:hint="eastAsia" w:cs="Times New Roman"/>
                      <w:snapToGrid w:val="0"/>
                      <w:color w:val="auto"/>
                      <w:kern w:val="0"/>
                      <w:sz w:val="21"/>
                      <w:szCs w:val="21"/>
                      <w:highlight w:val="none"/>
                      <w:lang w:val="en-US" w:eastAsia="zh-CN" w:bidi="ar-SA"/>
                    </w:rPr>
                    <w:t>11777</w:t>
                  </w:r>
                </w:p>
              </w:tc>
              <w:tc>
                <w:tcPr>
                  <w:tcW w:w="637" w:type="pct"/>
                  <w:tcBorders>
                    <w:left w:val="single" w:color="auto" w:sz="4" w:space="0"/>
                  </w:tcBorders>
                  <w:vAlign w:val="center"/>
                </w:tcPr>
                <w:p w14:paraId="35715190">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eastAsia="宋体" w:cs="Times New Roman"/>
                      <w:snapToGrid w:val="0"/>
                      <w:color w:val="auto"/>
                      <w:kern w:val="0"/>
                      <w:sz w:val="21"/>
                      <w:szCs w:val="21"/>
                      <w:highlight w:val="none"/>
                      <w:lang w:val="en-US" w:eastAsia="zh-CN" w:bidi="ar-SA"/>
                    </w:rPr>
                  </w:pPr>
                  <w:r>
                    <w:rPr>
                      <w:rFonts w:hint="eastAsia" w:cs="Times New Roman"/>
                      <w:snapToGrid w:val="0"/>
                      <w:color w:val="auto"/>
                      <w:kern w:val="0"/>
                      <w:sz w:val="21"/>
                      <w:szCs w:val="21"/>
                      <w:highlight w:val="none"/>
                      <w:lang w:val="en-US" w:eastAsia="zh-CN" w:bidi="ar-SA"/>
                    </w:rPr>
                    <w:t>0.020</w:t>
                  </w:r>
                </w:p>
              </w:tc>
              <w:tc>
                <w:tcPr>
                  <w:tcW w:w="445" w:type="pct"/>
                  <w:vMerge w:val="restart"/>
                  <w:tcBorders>
                    <w:left w:val="single" w:color="auto" w:sz="4" w:space="0"/>
                  </w:tcBorders>
                  <w:vAlign w:val="center"/>
                </w:tcPr>
                <w:p w14:paraId="312F985E">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eastAsia="宋体" w:cs="Times New Roman"/>
                      <w:snapToGrid w:val="0"/>
                      <w:color w:val="auto"/>
                      <w:kern w:val="0"/>
                      <w:sz w:val="21"/>
                      <w:szCs w:val="21"/>
                      <w:highlight w:val="none"/>
                      <w:lang w:val="en-US" w:eastAsia="zh-CN" w:bidi="ar-SA"/>
                    </w:rPr>
                    <w:t>100%</w:t>
                  </w:r>
                </w:p>
              </w:tc>
              <w:tc>
                <w:tcPr>
                  <w:tcW w:w="434" w:type="pct"/>
                  <w:tcBorders>
                    <w:left w:val="single" w:color="auto" w:sz="4" w:space="0"/>
                  </w:tcBorders>
                  <w:vAlign w:val="center"/>
                </w:tcPr>
                <w:p w14:paraId="1875A82B">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eastAsia="宋体" w:cs="Times New Roman"/>
                      <w:snapToGrid w:val="0"/>
                      <w:color w:val="auto"/>
                      <w:kern w:val="0"/>
                      <w:sz w:val="21"/>
                      <w:szCs w:val="21"/>
                      <w:highlight w:val="none"/>
                      <w:lang w:val="en-US" w:eastAsia="zh-CN" w:bidi="ar-SA"/>
                    </w:rPr>
                  </w:pPr>
                  <w:r>
                    <w:rPr>
                      <w:rFonts w:hint="eastAsia" w:cs="Times New Roman"/>
                      <w:snapToGrid w:val="0"/>
                      <w:color w:val="auto"/>
                      <w:kern w:val="0"/>
                      <w:sz w:val="21"/>
                      <w:szCs w:val="21"/>
                      <w:highlight w:val="none"/>
                      <w:lang w:val="en-US" w:eastAsia="zh-CN" w:bidi="ar-SA"/>
                    </w:rPr>
                    <w:t>0.104</w:t>
                  </w:r>
                </w:p>
              </w:tc>
              <w:tc>
                <w:tcPr>
                  <w:tcW w:w="957" w:type="pct"/>
                  <w:vMerge w:val="restart"/>
                  <w:tcBorders>
                    <w:left w:val="single" w:color="auto" w:sz="4" w:space="0"/>
                  </w:tcBorders>
                  <w:vAlign w:val="center"/>
                </w:tcPr>
                <w:p w14:paraId="3C6F2E94">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hint="eastAsia"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eastAsia="宋体" w:cs="Times New Roman"/>
                      <w:snapToGrid w:val="0"/>
                      <w:color w:val="auto"/>
                      <w:kern w:val="0"/>
                      <w:sz w:val="21"/>
                      <w:szCs w:val="21"/>
                      <w:highlight w:val="none"/>
                      <w:lang w:val="en-US" w:eastAsia="zh-CN" w:bidi="ar-SA"/>
                    </w:rPr>
                    <w:t>HHJC自行监测【2025】369号</w:t>
                  </w:r>
                </w:p>
              </w:tc>
            </w:tr>
            <w:tr w14:paraId="31195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jc w:val="center"/>
              </w:trPr>
              <w:tc>
                <w:tcPr>
                  <w:tcW w:w="268" w:type="pct"/>
                  <w:vMerge w:val="continue"/>
                  <w:vAlign w:val="center"/>
                </w:tcPr>
                <w:p w14:paraId="103A0A7C"/>
              </w:tc>
              <w:tc>
                <w:tcPr>
                  <w:tcW w:w="358" w:type="pct"/>
                  <w:vMerge w:val="continue"/>
                  <w:tcBorders>
                    <w:left w:val="single" w:color="auto" w:sz="4" w:space="0"/>
                  </w:tcBorders>
                  <w:vAlign w:val="center"/>
                </w:tcPr>
                <w:p w14:paraId="4986F343"/>
              </w:tc>
              <w:tc>
                <w:tcPr>
                  <w:tcW w:w="467" w:type="pct"/>
                  <w:tcBorders>
                    <w:left w:val="single" w:color="auto" w:sz="4" w:space="0"/>
                  </w:tcBorders>
                  <w:vAlign w:val="center"/>
                </w:tcPr>
                <w:p w14:paraId="4F64053F">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cs="Times New Roman"/>
                      <w:snapToGrid w:val="0"/>
                      <w:color w:val="auto"/>
                      <w:kern w:val="0"/>
                      <w:sz w:val="21"/>
                      <w:szCs w:val="21"/>
                      <w:highlight w:val="none"/>
                      <w:lang w:val="en-US" w:eastAsia="zh-CN" w:bidi="ar-SA"/>
                    </w:rPr>
                  </w:pPr>
                  <w:r>
                    <w:rPr>
                      <w:rFonts w:hint="eastAsia" w:cs="Times New Roman"/>
                      <w:snapToGrid w:val="0"/>
                      <w:color w:val="auto"/>
                      <w:kern w:val="0"/>
                      <w:sz w:val="21"/>
                      <w:szCs w:val="21"/>
                      <w:highlight w:val="none"/>
                      <w:lang w:val="en-US" w:eastAsia="zh-CN" w:bidi="ar-SA"/>
                    </w:rPr>
                    <w:t>臭气浓度</w:t>
                  </w:r>
                </w:p>
              </w:tc>
              <w:tc>
                <w:tcPr>
                  <w:tcW w:w="755" w:type="pct"/>
                  <w:tcBorders>
                    <w:left w:val="single" w:color="auto" w:sz="4" w:space="0"/>
                  </w:tcBorders>
                  <w:vAlign w:val="center"/>
                </w:tcPr>
                <w:p w14:paraId="702E1BD3">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eastAsia="宋体" w:cs="Times New Roman"/>
                      <w:snapToGrid w:val="0"/>
                      <w:color w:val="auto"/>
                      <w:kern w:val="0"/>
                      <w:sz w:val="21"/>
                      <w:szCs w:val="21"/>
                      <w:highlight w:val="none"/>
                      <w:lang w:val="en-US" w:eastAsia="zh-CN" w:bidi="ar-SA"/>
                    </w:rPr>
                  </w:pPr>
                  <w:r>
                    <w:rPr>
                      <w:rFonts w:hint="eastAsia" w:cs="Times New Roman"/>
                      <w:snapToGrid w:val="0"/>
                      <w:color w:val="auto"/>
                      <w:kern w:val="0"/>
                      <w:sz w:val="21"/>
                      <w:szCs w:val="21"/>
                      <w:highlight w:val="none"/>
                      <w:lang w:val="en-US" w:eastAsia="zh-CN" w:bidi="ar-SA"/>
                    </w:rPr>
                    <w:t>977</w:t>
                  </w:r>
                </w:p>
              </w:tc>
              <w:tc>
                <w:tcPr>
                  <w:tcW w:w="674" w:type="pct"/>
                  <w:vMerge w:val="continue"/>
                  <w:tcBorders>
                    <w:left w:val="single" w:color="auto" w:sz="4" w:space="0"/>
                  </w:tcBorders>
                  <w:vAlign w:val="center"/>
                </w:tcPr>
                <w:p w14:paraId="1CAEDE10"/>
              </w:tc>
              <w:tc>
                <w:tcPr>
                  <w:tcW w:w="637" w:type="pct"/>
                  <w:tcBorders>
                    <w:left w:val="single" w:color="auto" w:sz="4" w:space="0"/>
                  </w:tcBorders>
                  <w:vAlign w:val="center"/>
                </w:tcPr>
                <w:p w14:paraId="57C1FBF5">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eastAsia="宋体" w:cs="Times New Roman"/>
                      <w:snapToGrid w:val="0"/>
                      <w:color w:val="auto"/>
                      <w:kern w:val="0"/>
                      <w:sz w:val="21"/>
                      <w:szCs w:val="21"/>
                      <w:highlight w:val="none"/>
                      <w:lang w:val="en-US" w:eastAsia="zh-CN" w:bidi="ar-SA"/>
                    </w:rPr>
                  </w:pPr>
                  <w:r>
                    <w:rPr>
                      <w:rFonts w:hint="eastAsia" w:cs="Times New Roman"/>
                      <w:snapToGrid w:val="0"/>
                      <w:color w:val="auto"/>
                      <w:kern w:val="0"/>
                      <w:sz w:val="21"/>
                      <w:szCs w:val="21"/>
                      <w:highlight w:val="none"/>
                      <w:lang w:val="en-US" w:eastAsia="zh-CN" w:bidi="ar-SA"/>
                    </w:rPr>
                    <w:t>/</w:t>
                  </w:r>
                </w:p>
              </w:tc>
              <w:tc>
                <w:tcPr>
                  <w:tcW w:w="445" w:type="pct"/>
                  <w:vMerge w:val="continue"/>
                  <w:tcBorders>
                    <w:left w:val="single" w:color="auto" w:sz="4" w:space="0"/>
                  </w:tcBorders>
                  <w:vAlign w:val="center"/>
                </w:tcPr>
                <w:p w14:paraId="40CE0619"/>
              </w:tc>
              <w:tc>
                <w:tcPr>
                  <w:tcW w:w="434" w:type="pct"/>
                  <w:tcBorders>
                    <w:left w:val="single" w:color="auto" w:sz="4" w:space="0"/>
                  </w:tcBorders>
                  <w:vAlign w:val="center"/>
                </w:tcPr>
                <w:p w14:paraId="483E432B">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eastAsia="宋体" w:cs="Times New Roman"/>
                      <w:snapToGrid w:val="0"/>
                      <w:color w:val="auto"/>
                      <w:kern w:val="0"/>
                      <w:sz w:val="21"/>
                      <w:szCs w:val="21"/>
                      <w:highlight w:val="none"/>
                      <w:lang w:val="en-US" w:eastAsia="zh-CN" w:bidi="ar-SA"/>
                    </w:rPr>
                  </w:pPr>
                  <w:r>
                    <w:rPr>
                      <w:rFonts w:hint="eastAsia" w:cs="Times New Roman"/>
                      <w:snapToGrid w:val="0"/>
                      <w:color w:val="auto"/>
                      <w:kern w:val="0"/>
                      <w:sz w:val="21"/>
                      <w:szCs w:val="21"/>
                      <w:highlight w:val="none"/>
                      <w:lang w:val="en-US" w:eastAsia="zh-CN" w:bidi="ar-SA"/>
                    </w:rPr>
                    <w:t>/</w:t>
                  </w:r>
                </w:p>
              </w:tc>
              <w:tc>
                <w:tcPr>
                  <w:tcW w:w="957" w:type="pct"/>
                  <w:vMerge w:val="continue"/>
                  <w:tcBorders>
                    <w:left w:val="single" w:color="auto" w:sz="4" w:space="0"/>
                  </w:tcBorders>
                  <w:vAlign w:val="center"/>
                </w:tcPr>
                <w:p w14:paraId="2DB2060C"/>
              </w:tc>
            </w:tr>
            <w:tr w14:paraId="1B439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jc w:val="center"/>
              </w:trPr>
              <w:tc>
                <w:tcPr>
                  <w:tcW w:w="268" w:type="pct"/>
                  <w:vMerge w:val="continue"/>
                  <w:vAlign w:val="center"/>
                </w:tcPr>
                <w:p w14:paraId="25F57C26"/>
              </w:tc>
              <w:tc>
                <w:tcPr>
                  <w:tcW w:w="358" w:type="pct"/>
                  <w:vMerge w:val="continue"/>
                  <w:tcBorders>
                    <w:left w:val="single" w:color="auto" w:sz="4" w:space="0"/>
                  </w:tcBorders>
                  <w:vAlign w:val="center"/>
                </w:tcPr>
                <w:p w14:paraId="53282919"/>
              </w:tc>
              <w:tc>
                <w:tcPr>
                  <w:tcW w:w="467" w:type="pct"/>
                  <w:tcBorders>
                    <w:left w:val="single" w:color="auto" w:sz="4" w:space="0"/>
                  </w:tcBorders>
                  <w:vAlign w:val="center"/>
                </w:tcPr>
                <w:p w14:paraId="7148B115">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eastAsia="宋体" w:cs="Times New Roman"/>
                      <w:snapToGrid w:val="0"/>
                      <w:color w:val="auto"/>
                      <w:kern w:val="0"/>
                      <w:sz w:val="21"/>
                      <w:szCs w:val="21"/>
                      <w:highlight w:val="none"/>
                      <w:lang w:val="en-US" w:eastAsia="zh-CN" w:bidi="ar-SA"/>
                    </w:rPr>
                    <w:t>二氧化硫</w:t>
                  </w:r>
                </w:p>
              </w:tc>
              <w:tc>
                <w:tcPr>
                  <w:tcW w:w="755" w:type="pct"/>
                  <w:tcBorders>
                    <w:left w:val="single" w:color="auto" w:sz="4" w:space="0"/>
                  </w:tcBorders>
                  <w:vAlign w:val="center"/>
                </w:tcPr>
                <w:p w14:paraId="6AABCCE1">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hint="eastAsia"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eastAsia="宋体" w:cs="Times New Roman"/>
                      <w:snapToGrid w:val="0"/>
                      <w:color w:val="auto"/>
                      <w:kern w:val="0"/>
                      <w:sz w:val="21"/>
                      <w:szCs w:val="21"/>
                      <w:highlight w:val="none"/>
                      <w:lang w:val="en-US" w:eastAsia="zh-CN" w:bidi="ar-SA"/>
                    </w:rPr>
                    <w:t>ND（折算后）</w:t>
                  </w:r>
                </w:p>
              </w:tc>
              <w:tc>
                <w:tcPr>
                  <w:tcW w:w="674" w:type="pct"/>
                  <w:vMerge w:val="restart"/>
                  <w:tcBorders>
                    <w:left w:val="single" w:color="auto" w:sz="4" w:space="0"/>
                  </w:tcBorders>
                  <w:vAlign w:val="center"/>
                </w:tcPr>
                <w:p w14:paraId="25E20373">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eastAsia="宋体" w:cs="Times New Roman"/>
                      <w:snapToGrid w:val="0"/>
                      <w:color w:val="auto"/>
                      <w:kern w:val="0"/>
                      <w:sz w:val="21"/>
                      <w:szCs w:val="21"/>
                      <w:highlight w:val="none"/>
                      <w:lang w:val="en-US" w:eastAsia="zh-CN" w:bidi="ar-SA"/>
                    </w:rPr>
                  </w:pPr>
                  <w:r>
                    <w:rPr>
                      <w:rFonts w:hint="eastAsia" w:cs="Times New Roman"/>
                      <w:snapToGrid w:val="0"/>
                      <w:color w:val="auto"/>
                      <w:kern w:val="0"/>
                      <w:sz w:val="21"/>
                      <w:szCs w:val="21"/>
                      <w:highlight w:val="none"/>
                      <w:lang w:val="en-US" w:eastAsia="zh-CN" w:bidi="ar-SA"/>
                    </w:rPr>
                    <w:t>2936</w:t>
                  </w:r>
                </w:p>
              </w:tc>
              <w:tc>
                <w:tcPr>
                  <w:tcW w:w="637" w:type="pct"/>
                  <w:tcBorders>
                    <w:left w:val="single" w:color="auto" w:sz="4" w:space="0"/>
                  </w:tcBorders>
                  <w:vAlign w:val="center"/>
                </w:tcPr>
                <w:p w14:paraId="7E08EC0E">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eastAsia="宋体" w:cs="Times New Roman"/>
                      <w:snapToGrid w:val="0"/>
                      <w:color w:val="auto"/>
                      <w:kern w:val="0"/>
                      <w:sz w:val="21"/>
                      <w:szCs w:val="21"/>
                      <w:highlight w:val="none"/>
                      <w:lang w:val="en-US" w:eastAsia="zh-CN" w:bidi="ar-SA"/>
                    </w:rPr>
                    <w:t>/</w:t>
                  </w:r>
                </w:p>
              </w:tc>
              <w:tc>
                <w:tcPr>
                  <w:tcW w:w="445" w:type="pct"/>
                  <w:vMerge w:val="continue"/>
                  <w:tcBorders>
                    <w:left w:val="single" w:color="auto" w:sz="4" w:space="0"/>
                  </w:tcBorders>
                  <w:vAlign w:val="center"/>
                </w:tcPr>
                <w:p w14:paraId="48D546BB"/>
              </w:tc>
              <w:tc>
                <w:tcPr>
                  <w:tcW w:w="434" w:type="pct"/>
                  <w:tcBorders>
                    <w:left w:val="single" w:color="auto" w:sz="4" w:space="0"/>
                  </w:tcBorders>
                  <w:vAlign w:val="center"/>
                </w:tcPr>
                <w:p w14:paraId="656F0585">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eastAsia="宋体" w:cs="Times New Roman"/>
                      <w:snapToGrid w:val="0"/>
                      <w:color w:val="auto"/>
                      <w:kern w:val="0"/>
                      <w:sz w:val="21"/>
                      <w:szCs w:val="21"/>
                      <w:highlight w:val="none"/>
                      <w:lang w:val="en-US" w:eastAsia="zh-CN" w:bidi="ar-SA"/>
                    </w:rPr>
                  </w:pPr>
                  <w:r>
                    <w:rPr>
                      <w:rFonts w:hint="eastAsia" w:cs="Times New Roman"/>
                      <w:snapToGrid w:val="0"/>
                      <w:color w:val="auto"/>
                      <w:kern w:val="0"/>
                      <w:sz w:val="21"/>
                      <w:szCs w:val="21"/>
                      <w:highlight w:val="none"/>
                      <w:lang w:val="en-US" w:eastAsia="zh-CN" w:bidi="ar-SA"/>
                    </w:rPr>
                    <w:t>0.021</w:t>
                  </w:r>
                </w:p>
              </w:tc>
              <w:tc>
                <w:tcPr>
                  <w:tcW w:w="957" w:type="pct"/>
                  <w:vMerge w:val="continue"/>
                  <w:tcBorders>
                    <w:left w:val="single" w:color="auto" w:sz="4" w:space="0"/>
                  </w:tcBorders>
                  <w:vAlign w:val="center"/>
                </w:tcPr>
                <w:p w14:paraId="2DE6A4A5"/>
              </w:tc>
            </w:tr>
            <w:tr w14:paraId="58E81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jc w:val="center"/>
              </w:trPr>
              <w:tc>
                <w:tcPr>
                  <w:tcW w:w="268" w:type="pct"/>
                  <w:vMerge w:val="continue"/>
                  <w:vAlign w:val="center"/>
                </w:tcPr>
                <w:p w14:paraId="72757BB6"/>
              </w:tc>
              <w:tc>
                <w:tcPr>
                  <w:tcW w:w="358" w:type="pct"/>
                  <w:vMerge w:val="continue"/>
                  <w:tcBorders>
                    <w:left w:val="single" w:color="auto" w:sz="4" w:space="0"/>
                  </w:tcBorders>
                  <w:vAlign w:val="center"/>
                </w:tcPr>
                <w:p w14:paraId="22E241A5"/>
              </w:tc>
              <w:tc>
                <w:tcPr>
                  <w:tcW w:w="467" w:type="pct"/>
                  <w:tcBorders>
                    <w:left w:val="single" w:color="auto" w:sz="4" w:space="0"/>
                  </w:tcBorders>
                  <w:vAlign w:val="center"/>
                </w:tcPr>
                <w:p w14:paraId="0BCD5902">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eastAsia="宋体" w:cs="Times New Roman"/>
                      <w:snapToGrid w:val="0"/>
                      <w:color w:val="auto"/>
                      <w:kern w:val="0"/>
                      <w:sz w:val="21"/>
                      <w:szCs w:val="21"/>
                      <w:highlight w:val="none"/>
                      <w:lang w:val="en-US" w:eastAsia="zh-CN" w:bidi="ar-SA"/>
                    </w:rPr>
                    <w:t>氮氧化物</w:t>
                  </w:r>
                </w:p>
              </w:tc>
              <w:tc>
                <w:tcPr>
                  <w:tcW w:w="755" w:type="pct"/>
                  <w:tcBorders>
                    <w:left w:val="single" w:color="auto" w:sz="4" w:space="0"/>
                  </w:tcBorders>
                  <w:vAlign w:val="center"/>
                </w:tcPr>
                <w:p w14:paraId="5E7866E9">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hint="eastAsia" w:ascii="Times New Roman" w:hAnsi="Times New Roman" w:eastAsia="宋体" w:cs="Times New Roman"/>
                      <w:snapToGrid w:val="0"/>
                      <w:color w:val="auto"/>
                      <w:kern w:val="0"/>
                      <w:sz w:val="21"/>
                      <w:szCs w:val="21"/>
                      <w:highlight w:val="none"/>
                      <w:lang w:val="en-US" w:eastAsia="zh-CN" w:bidi="ar-SA"/>
                    </w:rPr>
                  </w:pPr>
                  <w:r>
                    <w:rPr>
                      <w:rFonts w:hint="eastAsia" w:cs="Times New Roman"/>
                      <w:snapToGrid w:val="0"/>
                      <w:color w:val="auto"/>
                      <w:kern w:val="0"/>
                      <w:sz w:val="21"/>
                      <w:szCs w:val="21"/>
                      <w:highlight w:val="none"/>
                      <w:lang w:val="en-US" w:eastAsia="zh-CN" w:bidi="ar-SA"/>
                    </w:rPr>
                    <w:t>51</w:t>
                  </w:r>
                  <w:r>
                    <w:rPr>
                      <w:rFonts w:hint="eastAsia" w:ascii="Times New Roman" w:hAnsi="Times New Roman" w:eastAsia="宋体" w:cs="Times New Roman"/>
                      <w:snapToGrid w:val="0"/>
                      <w:color w:val="auto"/>
                      <w:kern w:val="0"/>
                      <w:sz w:val="21"/>
                      <w:szCs w:val="21"/>
                      <w:highlight w:val="none"/>
                      <w:lang w:val="en-US" w:eastAsia="zh-CN" w:bidi="ar-SA"/>
                    </w:rPr>
                    <w:t>（折算后）</w:t>
                  </w:r>
                </w:p>
              </w:tc>
              <w:tc>
                <w:tcPr>
                  <w:tcW w:w="674" w:type="pct"/>
                  <w:vMerge w:val="continue"/>
                  <w:tcBorders>
                    <w:left w:val="single" w:color="auto" w:sz="4" w:space="0"/>
                  </w:tcBorders>
                  <w:vAlign w:val="center"/>
                </w:tcPr>
                <w:p w14:paraId="0D0E5D24"/>
              </w:tc>
              <w:tc>
                <w:tcPr>
                  <w:tcW w:w="637" w:type="pct"/>
                  <w:tcBorders>
                    <w:left w:val="single" w:color="auto" w:sz="4" w:space="0"/>
                  </w:tcBorders>
                  <w:vAlign w:val="center"/>
                </w:tcPr>
                <w:p w14:paraId="5CEE22A2">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eastAsia="宋体" w:cs="Times New Roman"/>
                      <w:snapToGrid w:val="0"/>
                      <w:color w:val="auto"/>
                      <w:kern w:val="0"/>
                      <w:sz w:val="21"/>
                      <w:szCs w:val="21"/>
                      <w:highlight w:val="none"/>
                      <w:lang w:val="en-US" w:eastAsia="zh-CN" w:bidi="ar-SA"/>
                    </w:rPr>
                    <w:t>/</w:t>
                  </w:r>
                </w:p>
              </w:tc>
              <w:tc>
                <w:tcPr>
                  <w:tcW w:w="445" w:type="pct"/>
                  <w:vMerge w:val="continue"/>
                  <w:tcBorders>
                    <w:left w:val="single" w:color="auto" w:sz="4" w:space="0"/>
                  </w:tcBorders>
                  <w:vAlign w:val="center"/>
                </w:tcPr>
                <w:p w14:paraId="457CA44C"/>
              </w:tc>
              <w:tc>
                <w:tcPr>
                  <w:tcW w:w="434" w:type="pct"/>
                  <w:tcBorders>
                    <w:left w:val="single" w:color="auto" w:sz="4" w:space="0"/>
                  </w:tcBorders>
                  <w:vAlign w:val="center"/>
                </w:tcPr>
                <w:p w14:paraId="25B55815">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eastAsia="宋体" w:cs="Times New Roman"/>
                      <w:snapToGrid w:val="0"/>
                      <w:color w:val="auto"/>
                      <w:kern w:val="0"/>
                      <w:sz w:val="21"/>
                      <w:szCs w:val="21"/>
                      <w:highlight w:val="none"/>
                      <w:lang w:val="en-US" w:eastAsia="zh-CN" w:bidi="ar-SA"/>
                    </w:rPr>
                  </w:pPr>
                  <w:r>
                    <w:rPr>
                      <w:rFonts w:hint="eastAsia" w:cs="Times New Roman"/>
                      <w:snapToGrid w:val="0"/>
                      <w:color w:val="auto"/>
                      <w:kern w:val="0"/>
                      <w:sz w:val="21"/>
                      <w:szCs w:val="21"/>
                      <w:highlight w:val="none"/>
                      <w:lang w:val="en-US" w:eastAsia="zh-CN" w:bidi="ar-SA"/>
                    </w:rPr>
                    <w:t>0.719</w:t>
                  </w:r>
                </w:p>
              </w:tc>
              <w:tc>
                <w:tcPr>
                  <w:tcW w:w="957" w:type="pct"/>
                  <w:vMerge w:val="continue"/>
                  <w:tcBorders>
                    <w:left w:val="single" w:color="auto" w:sz="4" w:space="0"/>
                  </w:tcBorders>
                  <w:vAlign w:val="center"/>
                </w:tcPr>
                <w:p w14:paraId="40747B9B"/>
              </w:tc>
            </w:tr>
            <w:tr w14:paraId="23411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jc w:val="center"/>
              </w:trPr>
              <w:tc>
                <w:tcPr>
                  <w:tcW w:w="268" w:type="pct"/>
                  <w:vMerge w:val="continue"/>
                  <w:vAlign w:val="center"/>
                </w:tcPr>
                <w:p w14:paraId="7F7DC5DE"/>
              </w:tc>
              <w:tc>
                <w:tcPr>
                  <w:tcW w:w="358" w:type="pct"/>
                  <w:vMerge w:val="continue"/>
                  <w:tcBorders>
                    <w:left w:val="single" w:color="auto" w:sz="4" w:space="0"/>
                  </w:tcBorders>
                  <w:vAlign w:val="center"/>
                </w:tcPr>
                <w:p w14:paraId="042144A1"/>
              </w:tc>
              <w:tc>
                <w:tcPr>
                  <w:tcW w:w="467" w:type="pct"/>
                  <w:tcBorders>
                    <w:left w:val="single" w:color="auto" w:sz="4" w:space="0"/>
                  </w:tcBorders>
                  <w:vAlign w:val="center"/>
                </w:tcPr>
                <w:p w14:paraId="2F1D992D">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eastAsia="宋体" w:cs="Times New Roman"/>
                      <w:snapToGrid w:val="0"/>
                      <w:color w:val="auto"/>
                      <w:kern w:val="0"/>
                      <w:sz w:val="21"/>
                      <w:szCs w:val="21"/>
                      <w:highlight w:val="none"/>
                      <w:lang w:val="en-US" w:eastAsia="zh-CN" w:bidi="ar-SA"/>
                    </w:rPr>
                    <w:t>颗粒物</w:t>
                  </w:r>
                </w:p>
              </w:tc>
              <w:tc>
                <w:tcPr>
                  <w:tcW w:w="755" w:type="pct"/>
                  <w:tcBorders>
                    <w:left w:val="single" w:color="auto" w:sz="4" w:space="0"/>
                  </w:tcBorders>
                  <w:vAlign w:val="center"/>
                </w:tcPr>
                <w:p w14:paraId="3022DD65">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hint="eastAsia" w:ascii="Times New Roman" w:hAnsi="Times New Roman" w:eastAsia="宋体" w:cs="Times New Roman"/>
                      <w:snapToGrid w:val="0"/>
                      <w:color w:val="auto"/>
                      <w:kern w:val="0"/>
                      <w:sz w:val="21"/>
                      <w:szCs w:val="21"/>
                      <w:highlight w:val="none"/>
                      <w:lang w:val="en-US" w:eastAsia="zh-CN" w:bidi="ar-SA"/>
                    </w:rPr>
                  </w:pPr>
                  <w:r>
                    <w:rPr>
                      <w:rFonts w:hint="eastAsia" w:cs="Times New Roman"/>
                      <w:snapToGrid w:val="0"/>
                      <w:color w:val="auto"/>
                      <w:kern w:val="0"/>
                      <w:sz w:val="21"/>
                      <w:szCs w:val="21"/>
                      <w:highlight w:val="none"/>
                      <w:lang w:val="en-US" w:eastAsia="zh-CN" w:bidi="ar-SA"/>
                    </w:rPr>
                    <w:t>6.8</w:t>
                  </w:r>
                  <w:r>
                    <w:rPr>
                      <w:rFonts w:hint="eastAsia" w:ascii="Times New Roman" w:hAnsi="Times New Roman" w:eastAsia="宋体" w:cs="Times New Roman"/>
                      <w:snapToGrid w:val="0"/>
                      <w:color w:val="auto"/>
                      <w:kern w:val="0"/>
                      <w:sz w:val="21"/>
                      <w:szCs w:val="21"/>
                      <w:highlight w:val="none"/>
                      <w:lang w:val="en-US" w:eastAsia="zh-CN" w:bidi="ar-SA"/>
                    </w:rPr>
                    <w:t>（折算后）</w:t>
                  </w:r>
                </w:p>
              </w:tc>
              <w:tc>
                <w:tcPr>
                  <w:tcW w:w="674" w:type="pct"/>
                  <w:vMerge w:val="continue"/>
                  <w:tcBorders>
                    <w:left w:val="single" w:color="auto" w:sz="4" w:space="0"/>
                  </w:tcBorders>
                  <w:vAlign w:val="center"/>
                </w:tcPr>
                <w:p w14:paraId="2BDF01C9"/>
              </w:tc>
              <w:tc>
                <w:tcPr>
                  <w:tcW w:w="637" w:type="pct"/>
                  <w:tcBorders>
                    <w:left w:val="single" w:color="auto" w:sz="4" w:space="0"/>
                  </w:tcBorders>
                  <w:vAlign w:val="center"/>
                </w:tcPr>
                <w:p w14:paraId="7F9516F6">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eastAsia="宋体" w:cs="Times New Roman"/>
                      <w:snapToGrid w:val="0"/>
                      <w:color w:val="auto"/>
                      <w:kern w:val="0"/>
                      <w:sz w:val="21"/>
                      <w:szCs w:val="21"/>
                      <w:highlight w:val="none"/>
                      <w:lang w:val="en-US" w:eastAsia="zh-CN" w:bidi="ar-SA"/>
                    </w:rPr>
                    <w:t>/</w:t>
                  </w:r>
                </w:p>
              </w:tc>
              <w:tc>
                <w:tcPr>
                  <w:tcW w:w="445" w:type="pct"/>
                  <w:vMerge w:val="continue"/>
                  <w:tcBorders>
                    <w:left w:val="single" w:color="auto" w:sz="4" w:space="0"/>
                  </w:tcBorders>
                  <w:vAlign w:val="center"/>
                </w:tcPr>
                <w:p w14:paraId="13F3DD84"/>
              </w:tc>
              <w:tc>
                <w:tcPr>
                  <w:tcW w:w="434" w:type="pct"/>
                  <w:tcBorders>
                    <w:left w:val="single" w:color="auto" w:sz="4" w:space="0"/>
                  </w:tcBorders>
                  <w:vAlign w:val="center"/>
                </w:tcPr>
                <w:p w14:paraId="35B6CBB1">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eastAsia="宋体" w:cs="Times New Roman"/>
                      <w:snapToGrid w:val="0"/>
                      <w:color w:val="auto"/>
                      <w:kern w:val="0"/>
                      <w:sz w:val="21"/>
                      <w:szCs w:val="21"/>
                      <w:highlight w:val="none"/>
                      <w:lang w:val="en-US" w:eastAsia="zh-CN" w:bidi="ar-SA"/>
                    </w:rPr>
                  </w:pPr>
                  <w:r>
                    <w:rPr>
                      <w:rFonts w:hint="eastAsia" w:cs="Times New Roman"/>
                      <w:snapToGrid w:val="0"/>
                      <w:color w:val="auto"/>
                      <w:kern w:val="0"/>
                      <w:sz w:val="21"/>
                      <w:szCs w:val="21"/>
                      <w:highlight w:val="none"/>
                      <w:lang w:val="en-US" w:eastAsia="zh-CN" w:bidi="ar-SA"/>
                    </w:rPr>
                    <w:t>0.096</w:t>
                  </w:r>
                </w:p>
              </w:tc>
              <w:tc>
                <w:tcPr>
                  <w:tcW w:w="957" w:type="pct"/>
                  <w:vMerge w:val="continue"/>
                  <w:tcBorders>
                    <w:left w:val="single" w:color="auto" w:sz="4" w:space="0"/>
                  </w:tcBorders>
                  <w:vAlign w:val="center"/>
                </w:tcPr>
                <w:p w14:paraId="2F8DEBB3"/>
              </w:tc>
            </w:tr>
            <w:tr w14:paraId="50954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jc w:val="center"/>
              </w:trPr>
              <w:tc>
                <w:tcPr>
                  <w:tcW w:w="268" w:type="pct"/>
                  <w:vMerge w:val="restart"/>
                  <w:vAlign w:val="center"/>
                </w:tcPr>
                <w:p w14:paraId="7A9A5BA5">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hint="eastAsia" w:ascii="Times New Roman" w:hAnsi="Times New Roman" w:eastAsia="宋体" w:cs="Times New Roman"/>
                      <w:snapToGrid w:val="0"/>
                      <w:color w:val="auto"/>
                      <w:kern w:val="0"/>
                      <w:sz w:val="21"/>
                      <w:szCs w:val="24"/>
                      <w:highlight w:val="none"/>
                      <w:lang w:val="en-US" w:eastAsia="zh-CN" w:bidi="ar-SA"/>
                    </w:rPr>
                  </w:pPr>
                  <w:r>
                    <w:rPr>
                      <w:rFonts w:hint="eastAsia" w:ascii="Times New Roman" w:hAnsi="Times New Roman" w:eastAsia="宋体" w:cs="Times New Roman"/>
                      <w:snapToGrid w:val="0"/>
                      <w:color w:val="auto"/>
                      <w:kern w:val="0"/>
                      <w:sz w:val="21"/>
                      <w:szCs w:val="24"/>
                      <w:highlight w:val="none"/>
                      <w:lang w:val="en-US" w:eastAsia="zh-CN" w:bidi="ar-SA"/>
                    </w:rPr>
                    <w:t>废水</w:t>
                  </w:r>
                </w:p>
              </w:tc>
              <w:tc>
                <w:tcPr>
                  <w:tcW w:w="358" w:type="pct"/>
                  <w:vMerge w:val="restart"/>
                  <w:tcBorders>
                    <w:left w:val="single" w:color="auto" w:sz="4" w:space="0"/>
                  </w:tcBorders>
                  <w:vAlign w:val="center"/>
                </w:tcPr>
                <w:p w14:paraId="6E6ABC87">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eastAsia="宋体" w:cs="Times New Roman"/>
                      <w:snapToGrid w:val="0"/>
                      <w:color w:val="auto"/>
                      <w:kern w:val="0"/>
                      <w:sz w:val="21"/>
                      <w:szCs w:val="21"/>
                      <w:highlight w:val="none"/>
                      <w:lang w:val="en-US" w:eastAsia="zh-CN" w:bidi="ar-SA"/>
                    </w:rPr>
                  </w:pPr>
                  <w:r>
                    <w:rPr>
                      <w:rFonts w:hint="eastAsia" w:cs="Times New Roman"/>
                      <w:snapToGrid w:val="0"/>
                      <w:color w:val="auto"/>
                      <w:kern w:val="0"/>
                      <w:sz w:val="21"/>
                      <w:szCs w:val="21"/>
                      <w:highlight w:val="none"/>
                      <w:lang w:val="en-US" w:eastAsia="zh-CN" w:bidi="ar-SA"/>
                    </w:rPr>
                    <w:t>总排口</w:t>
                  </w:r>
                </w:p>
              </w:tc>
              <w:tc>
                <w:tcPr>
                  <w:tcW w:w="467" w:type="pct"/>
                  <w:tcBorders>
                    <w:left w:val="single" w:color="auto" w:sz="4" w:space="0"/>
                  </w:tcBorders>
                  <w:vAlign w:val="center"/>
                </w:tcPr>
                <w:p w14:paraId="2AAE7408">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hint="eastAsia"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eastAsia="宋体" w:cs="Times New Roman"/>
                      <w:snapToGrid w:val="0"/>
                      <w:color w:val="auto"/>
                      <w:kern w:val="0"/>
                      <w:sz w:val="21"/>
                      <w:szCs w:val="21"/>
                      <w:highlight w:val="none"/>
                      <w:lang w:val="en-US" w:eastAsia="zh-CN" w:bidi="ar-SA"/>
                    </w:rPr>
                    <w:t>COD</w:t>
                  </w:r>
                </w:p>
              </w:tc>
              <w:tc>
                <w:tcPr>
                  <w:tcW w:w="755" w:type="pct"/>
                  <w:tcBorders>
                    <w:left w:val="single" w:color="auto" w:sz="4" w:space="0"/>
                  </w:tcBorders>
                  <w:vAlign w:val="center"/>
                </w:tcPr>
                <w:p w14:paraId="0D00B85E">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eastAsia="宋体" w:cs="Times New Roman"/>
                      <w:snapToGrid w:val="0"/>
                      <w:color w:val="auto"/>
                      <w:kern w:val="0"/>
                      <w:sz w:val="21"/>
                      <w:szCs w:val="21"/>
                      <w:highlight w:val="none"/>
                      <w:lang w:val="en-US" w:eastAsia="zh-CN" w:bidi="ar-SA"/>
                    </w:rPr>
                  </w:pPr>
                  <w:r>
                    <w:rPr>
                      <w:rFonts w:hint="eastAsia" w:cs="Times New Roman"/>
                      <w:snapToGrid w:val="0"/>
                      <w:color w:val="auto"/>
                      <w:kern w:val="0"/>
                      <w:sz w:val="21"/>
                      <w:szCs w:val="21"/>
                      <w:highlight w:val="none"/>
                      <w:lang w:val="en-US" w:eastAsia="zh-CN" w:bidi="ar-SA"/>
                    </w:rPr>
                    <w:t>120</w:t>
                  </w:r>
                </w:p>
              </w:tc>
              <w:tc>
                <w:tcPr>
                  <w:tcW w:w="674" w:type="pct"/>
                  <w:vMerge w:val="restart"/>
                  <w:tcBorders>
                    <w:left w:val="single" w:color="auto" w:sz="4" w:space="0"/>
                  </w:tcBorders>
                  <w:vAlign w:val="center"/>
                </w:tcPr>
                <w:p w14:paraId="170EB54A">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eastAsia="宋体" w:cs="Times New Roman"/>
                      <w:snapToGrid w:val="0"/>
                      <w:color w:val="auto"/>
                      <w:kern w:val="0"/>
                      <w:sz w:val="21"/>
                      <w:szCs w:val="21"/>
                      <w:highlight w:val="none"/>
                      <w:lang w:val="en-US" w:eastAsia="zh-CN" w:bidi="ar-SA"/>
                    </w:rPr>
                  </w:pPr>
                  <w:r>
                    <w:rPr>
                      <w:rFonts w:hint="eastAsia" w:cs="Times New Roman"/>
                      <w:snapToGrid w:val="0"/>
                      <w:color w:val="auto"/>
                      <w:kern w:val="0"/>
                      <w:sz w:val="21"/>
                      <w:szCs w:val="21"/>
                      <w:highlight w:val="none"/>
                      <w:lang w:val="en-US" w:eastAsia="zh-CN" w:bidi="ar-SA"/>
                    </w:rPr>
                    <w:t>3.48</w:t>
                  </w:r>
                  <w:r>
                    <w:rPr>
                      <w:rFonts w:hint="eastAsia" w:ascii="Times New Roman" w:hAnsi="Times New Roman" w:eastAsia="宋体" w:cs="Times New Roman"/>
                      <w:snapToGrid w:val="0"/>
                      <w:color w:val="auto"/>
                      <w:kern w:val="0"/>
                      <w:sz w:val="21"/>
                      <w:szCs w:val="21"/>
                      <w:highlight w:val="none"/>
                      <w:lang w:val="en-US" w:eastAsia="zh-CN" w:bidi="ar-SA"/>
                    </w:rPr>
                    <w:t>m</w:t>
                  </w:r>
                  <w:r>
                    <w:rPr>
                      <w:rFonts w:hint="eastAsia" w:ascii="Times New Roman" w:hAnsi="Times New Roman" w:eastAsia="宋体" w:cs="Times New Roman"/>
                      <w:snapToGrid w:val="0"/>
                      <w:color w:val="auto"/>
                      <w:kern w:val="0"/>
                      <w:sz w:val="21"/>
                      <w:szCs w:val="21"/>
                      <w:highlight w:val="none"/>
                      <w:vertAlign w:val="superscript"/>
                      <w:lang w:val="en-US" w:eastAsia="zh-CN" w:bidi="ar-SA"/>
                    </w:rPr>
                    <w:t>3</w:t>
                  </w:r>
                  <w:r>
                    <w:rPr>
                      <w:rFonts w:hint="eastAsia" w:ascii="Times New Roman" w:hAnsi="Times New Roman" w:eastAsia="宋体" w:cs="Times New Roman"/>
                      <w:snapToGrid w:val="0"/>
                      <w:color w:val="auto"/>
                      <w:kern w:val="0"/>
                      <w:sz w:val="21"/>
                      <w:szCs w:val="21"/>
                      <w:highlight w:val="none"/>
                      <w:lang w:val="en-US" w:eastAsia="zh-CN" w:bidi="ar-SA"/>
                    </w:rPr>
                    <w:t>/d</w:t>
                  </w:r>
                </w:p>
              </w:tc>
              <w:tc>
                <w:tcPr>
                  <w:tcW w:w="637" w:type="pct"/>
                  <w:tcBorders>
                    <w:left w:val="single" w:color="auto" w:sz="4" w:space="0"/>
                  </w:tcBorders>
                  <w:vAlign w:val="center"/>
                </w:tcPr>
                <w:p w14:paraId="028B031C">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eastAsia="宋体" w:cs="Times New Roman"/>
                      <w:snapToGrid w:val="0"/>
                      <w:color w:val="auto"/>
                      <w:kern w:val="0"/>
                      <w:sz w:val="21"/>
                      <w:szCs w:val="21"/>
                      <w:highlight w:val="none"/>
                      <w:lang w:val="en-US" w:eastAsia="zh-CN" w:bidi="ar-SA"/>
                    </w:rPr>
                    <w:t>/</w:t>
                  </w:r>
                </w:p>
              </w:tc>
              <w:tc>
                <w:tcPr>
                  <w:tcW w:w="445" w:type="pct"/>
                  <w:vMerge w:val="restart"/>
                  <w:tcBorders>
                    <w:left w:val="single" w:color="auto" w:sz="4" w:space="0"/>
                  </w:tcBorders>
                  <w:vAlign w:val="center"/>
                </w:tcPr>
                <w:p w14:paraId="1B9D7076">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eastAsia="宋体" w:cs="Times New Roman"/>
                      <w:snapToGrid w:val="0"/>
                      <w:color w:val="auto"/>
                      <w:kern w:val="0"/>
                      <w:sz w:val="21"/>
                      <w:szCs w:val="21"/>
                      <w:highlight w:val="none"/>
                      <w:lang w:val="en-US" w:eastAsia="zh-CN" w:bidi="ar-SA"/>
                    </w:rPr>
                    <w:t>/</w:t>
                  </w:r>
                </w:p>
              </w:tc>
              <w:tc>
                <w:tcPr>
                  <w:tcW w:w="434" w:type="pct"/>
                  <w:tcBorders>
                    <w:left w:val="single" w:color="auto" w:sz="4" w:space="0"/>
                  </w:tcBorders>
                  <w:vAlign w:val="center"/>
                </w:tcPr>
                <w:p w14:paraId="65FE9514">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eastAsia="宋体" w:cs="Times New Roman"/>
                      <w:snapToGrid w:val="0"/>
                      <w:color w:val="auto"/>
                      <w:kern w:val="0"/>
                      <w:sz w:val="21"/>
                      <w:szCs w:val="21"/>
                      <w:highlight w:val="none"/>
                      <w:lang w:val="en-US" w:eastAsia="zh-CN" w:bidi="ar-SA"/>
                    </w:rPr>
                  </w:pPr>
                  <w:r>
                    <w:rPr>
                      <w:rFonts w:hint="eastAsia" w:cs="Times New Roman"/>
                      <w:snapToGrid w:val="0"/>
                      <w:color w:val="auto"/>
                      <w:kern w:val="0"/>
                      <w:sz w:val="21"/>
                      <w:szCs w:val="21"/>
                      <w:highlight w:val="none"/>
                      <w:lang w:val="en-US" w:eastAsia="zh-CN" w:bidi="ar-SA"/>
                    </w:rPr>
                    <w:t>0.125</w:t>
                  </w:r>
                </w:p>
              </w:tc>
              <w:tc>
                <w:tcPr>
                  <w:tcW w:w="957" w:type="pct"/>
                  <w:vMerge w:val="restart"/>
                  <w:tcBorders>
                    <w:left w:val="single" w:color="auto" w:sz="4" w:space="0"/>
                  </w:tcBorders>
                  <w:vAlign w:val="center"/>
                </w:tcPr>
                <w:p w14:paraId="3037D6DC">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hint="eastAsia"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eastAsia="宋体" w:cs="Times New Roman"/>
                      <w:snapToGrid w:val="0"/>
                      <w:color w:val="auto"/>
                      <w:kern w:val="0"/>
                      <w:sz w:val="21"/>
                      <w:szCs w:val="21"/>
                      <w:highlight w:val="none"/>
                      <w:lang w:val="en-US" w:eastAsia="zh-CN" w:bidi="ar-SA"/>
                    </w:rPr>
                    <w:t>HHJC自行监测【2024】550号</w:t>
                  </w:r>
                </w:p>
              </w:tc>
            </w:tr>
            <w:tr w14:paraId="33D1E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jc w:val="center"/>
              </w:trPr>
              <w:tc>
                <w:tcPr>
                  <w:tcW w:w="268" w:type="pct"/>
                  <w:vMerge w:val="continue"/>
                  <w:vAlign w:val="center"/>
                </w:tcPr>
                <w:p w14:paraId="0D6BA8E4"/>
              </w:tc>
              <w:tc>
                <w:tcPr>
                  <w:tcW w:w="358" w:type="pct"/>
                  <w:vMerge w:val="continue"/>
                  <w:tcBorders>
                    <w:left w:val="single" w:color="auto" w:sz="4" w:space="0"/>
                  </w:tcBorders>
                  <w:vAlign w:val="center"/>
                </w:tcPr>
                <w:p w14:paraId="012CA5F1"/>
              </w:tc>
              <w:tc>
                <w:tcPr>
                  <w:tcW w:w="467" w:type="pct"/>
                  <w:tcBorders>
                    <w:left w:val="single" w:color="auto" w:sz="4" w:space="0"/>
                  </w:tcBorders>
                  <w:vAlign w:val="center"/>
                </w:tcPr>
                <w:p w14:paraId="79493E3E">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eastAsia="宋体" w:cs="Times New Roman"/>
                      <w:snapToGrid w:val="0"/>
                      <w:color w:val="auto"/>
                      <w:kern w:val="0"/>
                      <w:sz w:val="21"/>
                      <w:szCs w:val="21"/>
                      <w:highlight w:val="none"/>
                      <w:lang w:val="en-US" w:eastAsia="zh-CN" w:bidi="ar-SA"/>
                    </w:rPr>
                    <w:t>氨氮</w:t>
                  </w:r>
                </w:p>
              </w:tc>
              <w:tc>
                <w:tcPr>
                  <w:tcW w:w="755" w:type="pct"/>
                  <w:tcBorders>
                    <w:left w:val="single" w:color="auto" w:sz="4" w:space="0"/>
                  </w:tcBorders>
                  <w:vAlign w:val="center"/>
                </w:tcPr>
                <w:p w14:paraId="2B001936">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eastAsia="宋体" w:cs="Times New Roman"/>
                      <w:snapToGrid w:val="0"/>
                      <w:color w:val="auto"/>
                      <w:kern w:val="0"/>
                      <w:sz w:val="21"/>
                      <w:szCs w:val="21"/>
                      <w:highlight w:val="none"/>
                      <w:lang w:val="en-US" w:eastAsia="zh-CN" w:bidi="ar-SA"/>
                    </w:rPr>
                  </w:pPr>
                  <w:r>
                    <w:rPr>
                      <w:rFonts w:hint="eastAsia" w:cs="Times New Roman"/>
                      <w:snapToGrid w:val="0"/>
                      <w:color w:val="auto"/>
                      <w:kern w:val="0"/>
                      <w:sz w:val="21"/>
                      <w:szCs w:val="21"/>
                      <w:highlight w:val="none"/>
                      <w:lang w:val="en-US" w:eastAsia="zh-CN" w:bidi="ar-SA"/>
                    </w:rPr>
                    <w:t>17.8</w:t>
                  </w:r>
                </w:p>
              </w:tc>
              <w:tc>
                <w:tcPr>
                  <w:tcW w:w="674" w:type="pct"/>
                  <w:vMerge w:val="continue"/>
                  <w:tcBorders>
                    <w:left w:val="single" w:color="auto" w:sz="4" w:space="0"/>
                  </w:tcBorders>
                  <w:vAlign w:val="center"/>
                </w:tcPr>
                <w:p w14:paraId="44DA1DAA"/>
              </w:tc>
              <w:tc>
                <w:tcPr>
                  <w:tcW w:w="637" w:type="pct"/>
                  <w:tcBorders>
                    <w:left w:val="single" w:color="auto" w:sz="4" w:space="0"/>
                  </w:tcBorders>
                  <w:vAlign w:val="center"/>
                </w:tcPr>
                <w:p w14:paraId="0A89D557">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eastAsia="宋体" w:cs="Times New Roman"/>
                      <w:snapToGrid w:val="0"/>
                      <w:color w:val="auto"/>
                      <w:kern w:val="0"/>
                      <w:sz w:val="21"/>
                      <w:szCs w:val="21"/>
                      <w:highlight w:val="none"/>
                      <w:lang w:val="en-US" w:eastAsia="zh-CN" w:bidi="ar-SA"/>
                    </w:rPr>
                    <w:t>/</w:t>
                  </w:r>
                </w:p>
              </w:tc>
              <w:tc>
                <w:tcPr>
                  <w:tcW w:w="445" w:type="pct"/>
                  <w:vMerge w:val="continue"/>
                  <w:tcBorders>
                    <w:left w:val="single" w:color="auto" w:sz="4" w:space="0"/>
                  </w:tcBorders>
                  <w:vAlign w:val="center"/>
                </w:tcPr>
                <w:p w14:paraId="2FCF8241"/>
              </w:tc>
              <w:tc>
                <w:tcPr>
                  <w:tcW w:w="434" w:type="pct"/>
                  <w:tcBorders>
                    <w:left w:val="single" w:color="auto" w:sz="4" w:space="0"/>
                  </w:tcBorders>
                  <w:vAlign w:val="center"/>
                </w:tcPr>
                <w:p w14:paraId="6362C46B">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eastAsia="宋体" w:cs="Times New Roman"/>
                      <w:snapToGrid w:val="0"/>
                      <w:color w:val="auto"/>
                      <w:kern w:val="0"/>
                      <w:sz w:val="21"/>
                      <w:szCs w:val="21"/>
                      <w:highlight w:val="none"/>
                      <w:lang w:val="en-US" w:eastAsia="zh-CN" w:bidi="ar-SA"/>
                    </w:rPr>
                  </w:pPr>
                  <w:r>
                    <w:rPr>
                      <w:rFonts w:hint="eastAsia" w:cs="Times New Roman"/>
                      <w:snapToGrid w:val="0"/>
                      <w:color w:val="auto"/>
                      <w:kern w:val="0"/>
                      <w:sz w:val="21"/>
                      <w:szCs w:val="21"/>
                      <w:highlight w:val="none"/>
                      <w:lang w:val="en-US" w:eastAsia="zh-CN" w:bidi="ar-SA"/>
                    </w:rPr>
                    <w:t>0.019</w:t>
                  </w:r>
                </w:p>
              </w:tc>
              <w:tc>
                <w:tcPr>
                  <w:tcW w:w="957" w:type="pct"/>
                  <w:vMerge w:val="continue"/>
                  <w:tcBorders>
                    <w:left w:val="single" w:color="auto" w:sz="4" w:space="0"/>
                  </w:tcBorders>
                  <w:vAlign w:val="center"/>
                </w:tcPr>
                <w:p w14:paraId="064547D2"/>
              </w:tc>
            </w:tr>
          </w:tbl>
          <w:p w14:paraId="540725F7">
            <w:pPr>
              <w:rPr>
                <w:rFonts w:ascii="Times New Roman" w:hAnsi="Times New Roman" w:eastAsia="宋体" w:cs="Times New Roman"/>
                <w:bCs/>
                <w:color w:val="auto"/>
                <w:szCs w:val="21"/>
                <w:highlight w:val="none"/>
                <w:lang w:val="en-US" w:eastAsia="zh-CN"/>
              </w:rPr>
            </w:pPr>
            <w:r>
              <w:rPr>
                <w:rFonts w:hint="eastAsia" w:ascii="Times New Roman" w:hAnsi="Times New Roman" w:eastAsia="宋体" w:cs="Times New Roman"/>
                <w:bCs/>
                <w:color w:val="auto"/>
                <w:szCs w:val="21"/>
                <w:highlight w:val="none"/>
                <w:lang w:val="en-US" w:eastAsia="zh-CN"/>
              </w:rPr>
              <w:t>现有工程废气废水污染物实际排放量，满足环评审批污染物总量。</w:t>
            </w:r>
          </w:p>
          <w:p w14:paraId="020A9BB2">
            <w:pPr>
              <w:rPr>
                <w:rFonts w:hint="eastAsia"/>
                <w:bCs/>
                <w:color w:val="auto"/>
                <w:szCs w:val="21"/>
                <w:lang w:val="en-US" w:eastAsia="zh-CN"/>
              </w:rPr>
            </w:pPr>
            <w:r>
              <w:rPr>
                <w:rFonts w:hint="eastAsia"/>
                <w:bCs/>
                <w:color w:val="auto"/>
                <w:szCs w:val="21"/>
                <w:lang w:val="en-US" w:eastAsia="zh-CN"/>
              </w:rPr>
              <w:t>3、现有项目存在的环境问题及整改措施</w:t>
            </w:r>
          </w:p>
          <w:p w14:paraId="1C50FE6F">
            <w:pPr>
              <w:rPr>
                <w:rFonts w:hint="eastAsia"/>
                <w:bCs/>
                <w:color w:val="auto"/>
                <w:szCs w:val="21"/>
                <w:highlight w:val="none"/>
                <w:lang w:val="en-US" w:eastAsia="zh-CN"/>
              </w:rPr>
            </w:pPr>
            <w:r>
              <w:rPr>
                <w:rFonts w:hint="eastAsia"/>
                <w:bCs/>
                <w:color w:val="auto"/>
                <w:szCs w:val="21"/>
                <w:highlight w:val="none"/>
                <w:lang w:val="en-US" w:eastAsia="zh-CN"/>
              </w:rPr>
              <w:t>根据现有工程环保验收资料及现场勘察，现有工程危废种类识别不全：废油桶没有识别；本项目按规范识别废油桶，密闭收集后暂存危废间，定期交由有资质单位处置。现有工程化验室废气未识别；本环评要求化验室废气经集气罩收集+二级活性炭吸附装置TA001+干式酸雾净化器+15m排气筒P4。</w:t>
            </w:r>
          </w:p>
          <w:p w14:paraId="790F7C2C">
            <w:pPr>
              <w:rPr>
                <w:bCs/>
                <w:color w:val="auto"/>
                <w:szCs w:val="21"/>
                <w:highlight w:val="none"/>
                <w:lang w:val="en-US" w:eastAsia="zh-CN"/>
              </w:rPr>
            </w:pPr>
          </w:p>
          <w:p w14:paraId="54C209FD">
            <w:pPr>
              <w:bidi w:val="0"/>
              <w:jc w:val="both"/>
              <w:rPr>
                <w:rFonts w:ascii="Times New Roman" w:hAnsi="Times New Roman" w:eastAsia="宋体" w:cs="Times New Roman"/>
                <w:color w:val="auto"/>
                <w:kern w:val="2"/>
                <w:sz w:val="24"/>
                <w:szCs w:val="24"/>
                <w:lang w:val="en-US" w:eastAsia="zh-CN" w:bidi="ar-SA"/>
              </w:rPr>
            </w:pPr>
          </w:p>
        </w:tc>
      </w:tr>
    </w:tbl>
    <w:p w14:paraId="238C05B4">
      <w:pPr>
        <w:jc w:val="center"/>
        <w:rPr>
          <w:rFonts w:eastAsia="黑体"/>
          <w:snapToGrid w:val="0"/>
          <w:color w:val="auto"/>
          <w:sz w:val="36"/>
          <w:szCs w:val="36"/>
        </w:rPr>
        <w:sectPr>
          <w:pgSz w:w="11906" w:h="16838"/>
          <w:pgMar w:top="1440" w:right="1800" w:bottom="1440" w:left="1800" w:header="851" w:footer="851" w:gutter="0"/>
          <w:cols w:space="720" w:num="1"/>
          <w:docGrid w:linePitch="312" w:charSpace="0"/>
        </w:sectPr>
      </w:pPr>
    </w:p>
    <w:p w14:paraId="365E2640">
      <w:pPr>
        <w:ind w:firstLine="0" w:firstLineChars="0"/>
        <w:jc w:val="center"/>
        <w:outlineLvl w:val="0"/>
        <w:rPr>
          <w:rFonts w:hint="eastAsia" w:ascii="宋体" w:hAnsi="宋体" w:cs="宋体"/>
          <w:b/>
          <w:bCs/>
          <w:snapToGrid w:val="0"/>
          <w:color w:val="auto"/>
          <w:sz w:val="30"/>
          <w:szCs w:val="30"/>
        </w:rPr>
      </w:pPr>
      <w:r>
        <w:rPr>
          <w:rFonts w:hint="eastAsia" w:ascii="宋体" w:hAnsi="宋体" w:cs="宋体"/>
          <w:b/>
          <w:bCs/>
          <w:snapToGrid w:val="0"/>
          <w:color w:val="auto"/>
          <w:sz w:val="30"/>
          <w:szCs w:val="30"/>
        </w:rPr>
        <w:t>三、区域环境质量现状、环境保护目标及评价标准</w:t>
      </w:r>
    </w:p>
    <w:tbl>
      <w:tblPr>
        <w:tblStyle w:val="21"/>
        <w:tblW w:w="4998"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46"/>
        <w:gridCol w:w="8607"/>
      </w:tblGrid>
      <w:tr w14:paraId="3F3483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15" w:hRule="atLeast"/>
          <w:jc w:val="center"/>
        </w:trPr>
        <w:tc>
          <w:tcPr>
            <w:tcW w:w="283" w:type="pct"/>
            <w:vAlign w:val="center"/>
          </w:tcPr>
          <w:p w14:paraId="0FC59C2F">
            <w:pPr>
              <w:adjustRightInd w:val="0"/>
              <w:snapToGrid w:val="0"/>
              <w:spacing w:line="240" w:lineRule="auto"/>
              <w:ind w:firstLine="0" w:firstLineChars="0"/>
              <w:jc w:val="center"/>
              <w:rPr>
                <w:color w:val="auto"/>
                <w:kern w:val="0"/>
                <w:szCs w:val="21"/>
              </w:rPr>
            </w:pPr>
            <w:r>
              <w:rPr>
                <w:color w:val="auto"/>
                <w:kern w:val="0"/>
              </w:rPr>
              <w:t>区域环境质量现状</w:t>
            </w:r>
          </w:p>
        </w:tc>
        <w:tc>
          <w:tcPr>
            <w:tcW w:w="4716" w:type="pct"/>
            <w:vAlign w:val="center"/>
          </w:tcPr>
          <w:p w14:paraId="278CB4C5">
            <w:pPr>
              <w:spacing w:line="480" w:lineRule="exact"/>
              <w:rPr>
                <w:b/>
                <w:bCs/>
                <w:color w:val="auto"/>
                <w:kern w:val="0"/>
              </w:rPr>
            </w:pPr>
            <w:r>
              <w:rPr>
                <w:b/>
                <w:bCs/>
                <w:color w:val="auto"/>
                <w:kern w:val="0"/>
              </w:rPr>
              <w:t>1、环境空气质量现状</w:t>
            </w:r>
          </w:p>
          <w:p w14:paraId="697D2A4D">
            <w:pPr>
              <w:spacing w:line="480" w:lineRule="exact"/>
              <w:rPr>
                <w:color w:val="auto"/>
                <w:kern w:val="0"/>
              </w:rPr>
            </w:pPr>
            <w:r>
              <w:rPr>
                <w:rFonts w:hint="eastAsia"/>
                <w:color w:val="auto"/>
                <w:szCs w:val="32"/>
              </w:rPr>
              <w:t>本项目</w:t>
            </w:r>
            <w:r>
              <w:rPr>
                <w:color w:val="auto"/>
                <w:kern w:val="0"/>
              </w:rPr>
              <w:t>位于</w:t>
            </w:r>
            <w:r>
              <w:rPr>
                <w:rFonts w:hint="eastAsia"/>
                <w:color w:val="auto"/>
                <w:kern w:val="0"/>
              </w:rPr>
              <w:t>石家庄市栾城区</w:t>
            </w:r>
            <w:r>
              <w:rPr>
                <w:color w:val="auto"/>
                <w:kern w:val="0"/>
              </w:rPr>
              <w:t>，所在区域为环境空气二类区，执行《环境空气质量标准》（</w:t>
            </w:r>
            <w:r>
              <w:rPr>
                <w:rFonts w:hint="eastAsia"/>
                <w:color w:val="auto"/>
                <w:kern w:val="0"/>
                <w:lang w:eastAsia="zh-CN"/>
              </w:rPr>
              <w:t>GB3095-2026</w:t>
            </w:r>
            <w:r>
              <w:rPr>
                <w:color w:val="auto"/>
                <w:kern w:val="0"/>
              </w:rPr>
              <w:t>）</w:t>
            </w:r>
            <w:r>
              <w:rPr>
                <w:rFonts w:hint="eastAsia"/>
                <w:color w:val="auto"/>
                <w:kern w:val="0"/>
                <w:lang w:val="en-US" w:eastAsia="zh-CN"/>
              </w:rPr>
              <w:t>中过渡阶段浓度限值</w:t>
            </w:r>
            <w:r>
              <w:rPr>
                <w:color w:val="auto"/>
                <w:kern w:val="0"/>
              </w:rPr>
              <w:t>二级标准</w:t>
            </w:r>
            <w:r>
              <w:rPr>
                <w:rFonts w:hint="eastAsia"/>
                <w:color w:val="auto"/>
                <w:kern w:val="0"/>
                <w:lang w:val="en-US" w:eastAsia="zh-CN"/>
              </w:rPr>
              <w:t>要求</w:t>
            </w:r>
            <w:r>
              <w:rPr>
                <w:color w:val="auto"/>
                <w:kern w:val="0"/>
              </w:rPr>
              <w:t>。</w:t>
            </w:r>
          </w:p>
          <w:p w14:paraId="5894BE6B">
            <w:pPr>
              <w:spacing w:line="480" w:lineRule="exact"/>
              <w:rPr>
                <w:color w:val="auto"/>
              </w:rPr>
            </w:pPr>
            <w:r>
              <w:rPr>
                <w:color w:val="auto"/>
              </w:rPr>
              <w:t>（1）本评价引用</w:t>
            </w:r>
            <w:r>
              <w:rPr>
                <w:rFonts w:hint="eastAsia"/>
                <w:color w:val="auto"/>
                <w:lang w:val="en-US" w:eastAsia="zh-CN"/>
              </w:rPr>
              <w:t>河北省生态环境厅</w:t>
            </w:r>
            <w:r>
              <w:rPr>
                <w:color w:val="auto"/>
                <w:lang w:val="en-US" w:eastAsia="zh-CN"/>
              </w:rPr>
              <w:t>于202</w:t>
            </w:r>
            <w:r>
              <w:rPr>
                <w:rFonts w:hint="eastAsia"/>
                <w:color w:val="auto"/>
                <w:lang w:val="en-US" w:eastAsia="zh-CN"/>
              </w:rPr>
              <w:t>6</w:t>
            </w:r>
            <w:r>
              <w:rPr>
                <w:color w:val="auto"/>
                <w:lang w:val="en-US" w:eastAsia="zh-CN"/>
              </w:rPr>
              <w:t>年</w:t>
            </w:r>
            <w:r>
              <w:rPr>
                <w:rFonts w:hint="eastAsia"/>
                <w:color w:val="auto"/>
                <w:lang w:val="en-US" w:eastAsia="zh-CN"/>
              </w:rPr>
              <w:t>5</w:t>
            </w:r>
            <w:r>
              <w:rPr>
                <w:color w:val="auto"/>
                <w:lang w:val="en-US" w:eastAsia="zh-CN"/>
              </w:rPr>
              <w:t>月发布的《</w:t>
            </w:r>
            <w:r>
              <w:rPr>
                <w:rFonts w:hint="eastAsia"/>
                <w:color w:val="auto"/>
                <w:lang w:val="en-US" w:eastAsia="zh-CN"/>
              </w:rPr>
              <w:t>河北省生态环境状况</w:t>
            </w:r>
            <w:r>
              <w:rPr>
                <w:color w:val="auto"/>
                <w:lang w:val="en-US" w:eastAsia="zh-CN"/>
              </w:rPr>
              <w:t>公报（202</w:t>
            </w:r>
            <w:r>
              <w:rPr>
                <w:rFonts w:hint="eastAsia"/>
                <w:color w:val="auto"/>
                <w:lang w:val="en-US" w:eastAsia="zh-CN"/>
              </w:rPr>
              <w:t>5</w:t>
            </w:r>
            <w:r>
              <w:rPr>
                <w:color w:val="auto"/>
                <w:lang w:val="en-US" w:eastAsia="zh-CN"/>
              </w:rPr>
              <w:t>年）》</w:t>
            </w:r>
            <w:r>
              <w:rPr>
                <w:color w:val="auto"/>
              </w:rPr>
              <w:t>中大气常规污染物中的PM</w:t>
            </w:r>
            <w:r>
              <w:rPr>
                <w:color w:val="auto"/>
                <w:vertAlign w:val="subscript"/>
              </w:rPr>
              <w:t>10</w:t>
            </w:r>
            <w:r>
              <w:rPr>
                <w:color w:val="auto"/>
              </w:rPr>
              <w:t>、PM</w:t>
            </w:r>
            <w:r>
              <w:rPr>
                <w:color w:val="auto"/>
                <w:vertAlign w:val="subscript"/>
              </w:rPr>
              <w:t>2.5</w:t>
            </w:r>
            <w:r>
              <w:rPr>
                <w:color w:val="auto"/>
              </w:rPr>
              <w:t>、SO</w:t>
            </w:r>
            <w:r>
              <w:rPr>
                <w:color w:val="auto"/>
                <w:vertAlign w:val="subscript"/>
              </w:rPr>
              <w:t>2</w:t>
            </w:r>
            <w:r>
              <w:rPr>
                <w:color w:val="auto"/>
              </w:rPr>
              <w:t>、NO</w:t>
            </w:r>
            <w:r>
              <w:rPr>
                <w:color w:val="auto"/>
                <w:vertAlign w:val="subscript"/>
              </w:rPr>
              <w:t>2</w:t>
            </w:r>
            <w:r>
              <w:rPr>
                <w:color w:val="auto"/>
              </w:rPr>
              <w:t>、CO和O</w:t>
            </w:r>
            <w:r>
              <w:rPr>
                <w:color w:val="auto"/>
                <w:vertAlign w:val="subscript"/>
              </w:rPr>
              <w:t>3</w:t>
            </w:r>
            <w:r>
              <w:rPr>
                <w:color w:val="auto"/>
              </w:rPr>
              <w:t>现状监测</w:t>
            </w:r>
            <w:r>
              <w:rPr>
                <w:rFonts w:hint="eastAsia"/>
                <w:color w:val="auto"/>
              </w:rPr>
              <w:t>数据</w:t>
            </w:r>
            <w:r>
              <w:rPr>
                <w:color w:val="auto"/>
              </w:rPr>
              <w:t>资料。</w:t>
            </w:r>
          </w:p>
          <w:p w14:paraId="2CB71655">
            <w:pPr>
              <w:spacing w:line="480" w:lineRule="exact"/>
              <w:rPr>
                <w:color w:val="auto"/>
                <w:kern w:val="0"/>
              </w:rPr>
            </w:pPr>
            <w:r>
              <w:rPr>
                <w:color w:val="auto"/>
                <w:kern w:val="0"/>
              </w:rPr>
              <w:t>202</w:t>
            </w:r>
            <w:r>
              <w:rPr>
                <w:rFonts w:hint="eastAsia"/>
                <w:color w:val="auto"/>
                <w:kern w:val="0"/>
                <w:lang w:val="en-US" w:eastAsia="zh-CN"/>
              </w:rPr>
              <w:t>5</w:t>
            </w:r>
            <w:r>
              <w:rPr>
                <w:color w:val="auto"/>
                <w:kern w:val="0"/>
              </w:rPr>
              <w:t>年环境空气中</w:t>
            </w:r>
            <w:r>
              <w:rPr>
                <w:rFonts w:hint="eastAsia"/>
                <w:color w:val="auto"/>
                <w:kern w:val="0"/>
              </w:rPr>
              <w:t>常规污染物具体现状监测浓度见表3-1</w:t>
            </w:r>
            <w:r>
              <w:rPr>
                <w:color w:val="auto"/>
                <w:kern w:val="0"/>
              </w:rPr>
              <w:t>。</w:t>
            </w:r>
          </w:p>
          <w:p w14:paraId="7EA4C6B3">
            <w:pPr>
              <w:spacing w:line="240" w:lineRule="auto"/>
              <w:jc w:val="center"/>
              <w:rPr>
                <w:b/>
                <w:bCs/>
                <w:color w:val="auto"/>
              </w:rPr>
            </w:pPr>
            <w:r>
              <w:rPr>
                <w:b/>
                <w:bCs/>
                <w:color w:val="auto"/>
              </w:rPr>
              <w:t>表3-1</w:t>
            </w:r>
            <w:r>
              <w:rPr>
                <w:rFonts w:hint="eastAsia"/>
                <w:b/>
                <w:bCs/>
                <w:color w:val="auto"/>
              </w:rPr>
              <w:t xml:space="preserve">  </w:t>
            </w:r>
            <w:r>
              <w:rPr>
                <w:b/>
                <w:bCs/>
                <w:color w:val="auto"/>
              </w:rPr>
              <w:t>202</w:t>
            </w:r>
            <w:r>
              <w:rPr>
                <w:rFonts w:hint="eastAsia"/>
                <w:b/>
                <w:bCs/>
                <w:color w:val="auto"/>
                <w:lang w:val="en-US" w:eastAsia="zh-CN"/>
              </w:rPr>
              <w:t>5</w:t>
            </w:r>
            <w:r>
              <w:rPr>
                <w:b/>
                <w:bCs/>
                <w:color w:val="auto"/>
              </w:rPr>
              <w:t>年</w:t>
            </w:r>
            <w:r>
              <w:rPr>
                <w:rFonts w:hint="eastAsia"/>
                <w:b/>
                <w:bCs/>
                <w:color w:val="auto"/>
                <w:lang w:val="en-US" w:eastAsia="zh-CN"/>
              </w:rPr>
              <w:t>区域</w:t>
            </w:r>
            <w:r>
              <w:rPr>
                <w:b/>
                <w:bCs/>
                <w:color w:val="auto"/>
              </w:rPr>
              <w:t>环境空气中常规污染物浓度</w:t>
            </w:r>
          </w:p>
          <w:tbl>
            <w:tblPr>
              <w:tblStyle w:val="21"/>
              <w:tblW w:w="4998"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750"/>
              <w:gridCol w:w="2537"/>
              <w:gridCol w:w="1231"/>
              <w:gridCol w:w="1685"/>
              <w:gridCol w:w="1167"/>
              <w:gridCol w:w="998"/>
            </w:tblGrid>
            <w:tr w14:paraId="0B8666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448" w:type="pct"/>
                  <w:tcBorders>
                    <w:tl2br w:val="nil"/>
                    <w:tr2bl w:val="nil"/>
                  </w:tcBorders>
                  <w:vAlign w:val="center"/>
                </w:tcPr>
                <w:p w14:paraId="61935F83">
                  <w:pPr>
                    <w:pStyle w:val="36"/>
                    <w:rPr>
                      <w:color w:val="auto"/>
                    </w:rPr>
                  </w:pPr>
                  <w:r>
                    <w:rPr>
                      <w:color w:val="auto"/>
                    </w:rPr>
                    <w:t>污染物</w:t>
                  </w:r>
                </w:p>
              </w:tc>
              <w:tc>
                <w:tcPr>
                  <w:tcW w:w="1515" w:type="pct"/>
                  <w:tcBorders>
                    <w:tl2br w:val="nil"/>
                    <w:tr2bl w:val="nil"/>
                  </w:tcBorders>
                  <w:vAlign w:val="center"/>
                </w:tcPr>
                <w:p w14:paraId="18B6CAC2">
                  <w:pPr>
                    <w:pStyle w:val="36"/>
                    <w:rPr>
                      <w:color w:val="auto"/>
                    </w:rPr>
                  </w:pPr>
                  <w:r>
                    <w:rPr>
                      <w:rFonts w:hint="eastAsia"/>
                      <w:color w:val="auto"/>
                    </w:rPr>
                    <w:t>年度</w:t>
                  </w:r>
                  <w:r>
                    <w:rPr>
                      <w:color w:val="auto"/>
                    </w:rPr>
                    <w:t>评价指标</w:t>
                  </w:r>
                </w:p>
              </w:tc>
              <w:tc>
                <w:tcPr>
                  <w:tcW w:w="735" w:type="pct"/>
                  <w:tcBorders>
                    <w:tl2br w:val="nil"/>
                    <w:tr2bl w:val="nil"/>
                  </w:tcBorders>
                  <w:vAlign w:val="center"/>
                </w:tcPr>
                <w:p w14:paraId="05F6DE90">
                  <w:pPr>
                    <w:pStyle w:val="36"/>
                    <w:rPr>
                      <w:color w:val="auto"/>
                    </w:rPr>
                  </w:pPr>
                  <w:r>
                    <w:rPr>
                      <w:color w:val="auto"/>
                    </w:rPr>
                    <w:t>现状浓度/（μg/</w:t>
                  </w:r>
                  <w:r>
                    <w:rPr>
                      <w:rFonts w:hint="eastAsia"/>
                      <w:color w:val="auto"/>
                    </w:rPr>
                    <w:t>m³</w:t>
                  </w:r>
                  <w:r>
                    <w:rPr>
                      <w:color w:val="auto"/>
                    </w:rPr>
                    <w:t>）</w:t>
                  </w:r>
                </w:p>
              </w:tc>
              <w:tc>
                <w:tcPr>
                  <w:tcW w:w="1006" w:type="pct"/>
                  <w:tcBorders>
                    <w:tl2br w:val="nil"/>
                    <w:tr2bl w:val="nil"/>
                  </w:tcBorders>
                  <w:vAlign w:val="center"/>
                </w:tcPr>
                <w:p w14:paraId="6B6A1502">
                  <w:pPr>
                    <w:pStyle w:val="36"/>
                    <w:rPr>
                      <w:color w:val="auto"/>
                    </w:rPr>
                  </w:pPr>
                  <w:r>
                    <w:rPr>
                      <w:color w:val="auto"/>
                    </w:rPr>
                    <w:t>标准值/（μg/</w:t>
                  </w:r>
                  <w:r>
                    <w:rPr>
                      <w:rFonts w:hint="eastAsia"/>
                      <w:color w:val="auto"/>
                    </w:rPr>
                    <w:t>m³</w:t>
                  </w:r>
                  <w:r>
                    <w:rPr>
                      <w:color w:val="auto"/>
                    </w:rPr>
                    <w:t>）</w:t>
                  </w:r>
                </w:p>
              </w:tc>
              <w:tc>
                <w:tcPr>
                  <w:tcW w:w="697" w:type="pct"/>
                  <w:tcBorders>
                    <w:tl2br w:val="nil"/>
                    <w:tr2bl w:val="nil"/>
                  </w:tcBorders>
                  <w:vAlign w:val="center"/>
                </w:tcPr>
                <w:p w14:paraId="1C03956E">
                  <w:pPr>
                    <w:pStyle w:val="36"/>
                    <w:rPr>
                      <w:color w:val="auto"/>
                    </w:rPr>
                  </w:pPr>
                  <w:r>
                    <w:rPr>
                      <w:color w:val="auto"/>
                    </w:rPr>
                    <w:t>占标率/%</w:t>
                  </w:r>
                </w:p>
              </w:tc>
              <w:tc>
                <w:tcPr>
                  <w:tcW w:w="596" w:type="pct"/>
                  <w:tcBorders>
                    <w:tl2br w:val="nil"/>
                    <w:tr2bl w:val="nil"/>
                  </w:tcBorders>
                  <w:vAlign w:val="center"/>
                </w:tcPr>
                <w:p w14:paraId="1A187C9D">
                  <w:pPr>
                    <w:pStyle w:val="36"/>
                    <w:rPr>
                      <w:color w:val="auto"/>
                    </w:rPr>
                  </w:pPr>
                  <w:r>
                    <w:rPr>
                      <w:color w:val="auto"/>
                    </w:rPr>
                    <w:t>达标情况</w:t>
                  </w:r>
                </w:p>
              </w:tc>
            </w:tr>
            <w:tr w14:paraId="146096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448" w:type="pct"/>
                  <w:tcBorders>
                    <w:tl2br w:val="nil"/>
                    <w:tr2bl w:val="nil"/>
                  </w:tcBorders>
                  <w:vAlign w:val="center"/>
                </w:tcPr>
                <w:p w14:paraId="0DD40F02">
                  <w:pPr>
                    <w:pStyle w:val="36"/>
                    <w:rPr>
                      <w:color w:val="auto"/>
                    </w:rPr>
                  </w:pPr>
                  <w:r>
                    <w:rPr>
                      <w:color w:val="auto"/>
                    </w:rPr>
                    <w:t>PM</w:t>
                  </w:r>
                  <w:r>
                    <w:rPr>
                      <w:color w:val="auto"/>
                      <w:vertAlign w:val="subscript"/>
                    </w:rPr>
                    <w:t>10</w:t>
                  </w:r>
                </w:p>
              </w:tc>
              <w:tc>
                <w:tcPr>
                  <w:tcW w:w="1515" w:type="pct"/>
                  <w:tcBorders>
                    <w:tl2br w:val="nil"/>
                    <w:tr2bl w:val="nil"/>
                  </w:tcBorders>
                  <w:vAlign w:val="center"/>
                </w:tcPr>
                <w:p w14:paraId="1F7C1294">
                  <w:pPr>
                    <w:pStyle w:val="36"/>
                    <w:rPr>
                      <w:color w:val="auto"/>
                    </w:rPr>
                  </w:pPr>
                  <w:r>
                    <w:rPr>
                      <w:color w:val="auto"/>
                    </w:rPr>
                    <w:t>年平均质量浓度</w:t>
                  </w:r>
                </w:p>
              </w:tc>
              <w:tc>
                <w:tcPr>
                  <w:tcW w:w="735" w:type="pct"/>
                  <w:tcBorders>
                    <w:tl2br w:val="nil"/>
                    <w:tr2bl w:val="nil"/>
                  </w:tcBorders>
                  <w:vAlign w:val="center"/>
                </w:tcPr>
                <w:p w14:paraId="2EAAA863">
                  <w:pPr>
                    <w:pStyle w:val="36"/>
                    <w:rPr>
                      <w:rFonts w:eastAsia="宋体"/>
                      <w:color w:val="auto"/>
                      <w:lang w:val="en-US" w:eastAsia="zh-CN"/>
                    </w:rPr>
                  </w:pPr>
                  <w:r>
                    <w:rPr>
                      <w:rFonts w:hint="eastAsia"/>
                      <w:color w:val="auto"/>
                      <w:lang w:val="en-US" w:eastAsia="zh-CN"/>
                    </w:rPr>
                    <w:t>67</w:t>
                  </w:r>
                </w:p>
              </w:tc>
              <w:tc>
                <w:tcPr>
                  <w:tcW w:w="1006" w:type="pct"/>
                  <w:tcBorders>
                    <w:tl2br w:val="nil"/>
                    <w:tr2bl w:val="nil"/>
                  </w:tcBorders>
                  <w:vAlign w:val="center"/>
                </w:tcPr>
                <w:p w14:paraId="20834317">
                  <w:pPr>
                    <w:pStyle w:val="36"/>
                    <w:rPr>
                      <w:rFonts w:eastAsia="宋体"/>
                      <w:color w:val="auto"/>
                      <w:lang w:val="en-US" w:eastAsia="zh-CN"/>
                    </w:rPr>
                  </w:pPr>
                  <w:r>
                    <w:rPr>
                      <w:rFonts w:hint="eastAsia"/>
                      <w:color w:val="auto"/>
                      <w:lang w:val="en-US" w:eastAsia="zh-CN"/>
                    </w:rPr>
                    <w:t>60</w:t>
                  </w:r>
                </w:p>
              </w:tc>
              <w:tc>
                <w:tcPr>
                  <w:tcW w:w="697" w:type="pct"/>
                  <w:tcBorders>
                    <w:tl2br w:val="nil"/>
                    <w:tr2bl w:val="nil"/>
                  </w:tcBorders>
                  <w:vAlign w:val="center"/>
                </w:tcPr>
                <w:p w14:paraId="18CA9874">
                  <w:pPr>
                    <w:pStyle w:val="36"/>
                    <w:rPr>
                      <w:rFonts w:eastAsia="宋体"/>
                      <w:color w:val="auto"/>
                      <w:lang w:val="en-US" w:eastAsia="zh-CN"/>
                    </w:rPr>
                  </w:pPr>
                  <w:r>
                    <w:rPr>
                      <w:rFonts w:hint="eastAsia"/>
                      <w:color w:val="auto"/>
                      <w:lang w:val="en-US" w:eastAsia="zh-CN"/>
                    </w:rPr>
                    <w:t>111.7</w:t>
                  </w:r>
                </w:p>
              </w:tc>
              <w:tc>
                <w:tcPr>
                  <w:tcW w:w="596" w:type="pct"/>
                  <w:tcBorders>
                    <w:tl2br w:val="nil"/>
                    <w:tr2bl w:val="nil"/>
                  </w:tcBorders>
                  <w:vAlign w:val="center"/>
                </w:tcPr>
                <w:p w14:paraId="573E0EAB">
                  <w:pPr>
                    <w:pStyle w:val="36"/>
                    <w:rPr>
                      <w:color w:val="auto"/>
                    </w:rPr>
                  </w:pPr>
                  <w:r>
                    <w:rPr>
                      <w:color w:val="auto"/>
                    </w:rPr>
                    <w:t>超标</w:t>
                  </w:r>
                </w:p>
              </w:tc>
            </w:tr>
            <w:tr w14:paraId="7AE52E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448" w:type="pct"/>
                  <w:tcBorders>
                    <w:tl2br w:val="nil"/>
                    <w:tr2bl w:val="nil"/>
                  </w:tcBorders>
                  <w:vAlign w:val="center"/>
                </w:tcPr>
                <w:p w14:paraId="36D39909">
                  <w:pPr>
                    <w:pStyle w:val="36"/>
                    <w:rPr>
                      <w:color w:val="auto"/>
                    </w:rPr>
                  </w:pPr>
                  <w:r>
                    <w:rPr>
                      <w:color w:val="auto"/>
                    </w:rPr>
                    <w:t>PM</w:t>
                  </w:r>
                  <w:r>
                    <w:rPr>
                      <w:color w:val="auto"/>
                      <w:vertAlign w:val="subscript"/>
                    </w:rPr>
                    <w:t>2.5</w:t>
                  </w:r>
                </w:p>
              </w:tc>
              <w:tc>
                <w:tcPr>
                  <w:tcW w:w="1515" w:type="pct"/>
                  <w:tcBorders>
                    <w:tl2br w:val="nil"/>
                    <w:tr2bl w:val="nil"/>
                  </w:tcBorders>
                  <w:vAlign w:val="center"/>
                </w:tcPr>
                <w:p w14:paraId="0AACA6C7">
                  <w:pPr>
                    <w:pStyle w:val="36"/>
                    <w:rPr>
                      <w:color w:val="auto"/>
                    </w:rPr>
                  </w:pPr>
                  <w:r>
                    <w:rPr>
                      <w:color w:val="auto"/>
                    </w:rPr>
                    <w:t>年平均质量浓度</w:t>
                  </w:r>
                </w:p>
              </w:tc>
              <w:tc>
                <w:tcPr>
                  <w:tcW w:w="735" w:type="pct"/>
                  <w:tcBorders>
                    <w:tl2br w:val="nil"/>
                    <w:tr2bl w:val="nil"/>
                  </w:tcBorders>
                  <w:vAlign w:val="center"/>
                </w:tcPr>
                <w:p w14:paraId="0A8E2F5B">
                  <w:pPr>
                    <w:pStyle w:val="36"/>
                    <w:rPr>
                      <w:rFonts w:eastAsia="宋体"/>
                      <w:color w:val="auto"/>
                      <w:lang w:val="en-US" w:eastAsia="zh-CN"/>
                    </w:rPr>
                  </w:pPr>
                  <w:r>
                    <w:rPr>
                      <w:rFonts w:hint="eastAsia"/>
                      <w:color w:val="auto"/>
                      <w:lang w:val="en-US" w:eastAsia="zh-CN"/>
                    </w:rPr>
                    <w:t>37</w:t>
                  </w:r>
                </w:p>
              </w:tc>
              <w:tc>
                <w:tcPr>
                  <w:tcW w:w="1006" w:type="pct"/>
                  <w:tcBorders>
                    <w:tl2br w:val="nil"/>
                    <w:tr2bl w:val="nil"/>
                  </w:tcBorders>
                  <w:vAlign w:val="center"/>
                </w:tcPr>
                <w:p w14:paraId="765A0D5B">
                  <w:pPr>
                    <w:pStyle w:val="36"/>
                    <w:rPr>
                      <w:rFonts w:eastAsia="宋体"/>
                      <w:color w:val="auto"/>
                      <w:lang w:val="en-US" w:eastAsia="zh-CN"/>
                    </w:rPr>
                  </w:pPr>
                  <w:r>
                    <w:rPr>
                      <w:rFonts w:hint="eastAsia"/>
                      <w:color w:val="auto"/>
                      <w:lang w:val="en-US" w:eastAsia="zh-CN"/>
                    </w:rPr>
                    <w:t>30</w:t>
                  </w:r>
                </w:p>
              </w:tc>
              <w:tc>
                <w:tcPr>
                  <w:tcW w:w="697" w:type="pct"/>
                  <w:tcBorders>
                    <w:tl2br w:val="nil"/>
                    <w:tr2bl w:val="nil"/>
                  </w:tcBorders>
                  <w:vAlign w:val="center"/>
                </w:tcPr>
                <w:p w14:paraId="0CBB2908">
                  <w:pPr>
                    <w:pStyle w:val="36"/>
                    <w:rPr>
                      <w:rFonts w:eastAsia="宋体"/>
                      <w:color w:val="auto"/>
                      <w:highlight w:val="none"/>
                      <w:lang w:val="en-US" w:eastAsia="zh-CN"/>
                    </w:rPr>
                  </w:pPr>
                  <w:r>
                    <w:rPr>
                      <w:rFonts w:hint="eastAsia"/>
                      <w:color w:val="auto"/>
                      <w:highlight w:val="none"/>
                      <w:lang w:val="en-US" w:eastAsia="zh-CN"/>
                    </w:rPr>
                    <w:t>123.3</w:t>
                  </w:r>
                </w:p>
              </w:tc>
              <w:tc>
                <w:tcPr>
                  <w:tcW w:w="596" w:type="pct"/>
                  <w:tcBorders>
                    <w:tl2br w:val="nil"/>
                    <w:tr2bl w:val="nil"/>
                  </w:tcBorders>
                  <w:vAlign w:val="center"/>
                </w:tcPr>
                <w:p w14:paraId="1921F01A">
                  <w:pPr>
                    <w:pStyle w:val="36"/>
                    <w:rPr>
                      <w:color w:val="auto"/>
                      <w:highlight w:val="none"/>
                    </w:rPr>
                  </w:pPr>
                  <w:r>
                    <w:rPr>
                      <w:color w:val="auto"/>
                      <w:highlight w:val="none"/>
                    </w:rPr>
                    <w:t>超标</w:t>
                  </w:r>
                </w:p>
              </w:tc>
            </w:tr>
            <w:tr w14:paraId="324E17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448" w:type="pct"/>
                  <w:tcBorders>
                    <w:tl2br w:val="nil"/>
                    <w:tr2bl w:val="nil"/>
                  </w:tcBorders>
                  <w:vAlign w:val="center"/>
                </w:tcPr>
                <w:p w14:paraId="01F668F9">
                  <w:pPr>
                    <w:pStyle w:val="36"/>
                    <w:rPr>
                      <w:color w:val="auto"/>
                    </w:rPr>
                  </w:pPr>
                  <w:r>
                    <w:rPr>
                      <w:color w:val="auto"/>
                    </w:rPr>
                    <w:t>SO</w:t>
                  </w:r>
                  <w:r>
                    <w:rPr>
                      <w:color w:val="auto"/>
                      <w:vertAlign w:val="subscript"/>
                    </w:rPr>
                    <w:t>2</w:t>
                  </w:r>
                </w:p>
              </w:tc>
              <w:tc>
                <w:tcPr>
                  <w:tcW w:w="1515" w:type="pct"/>
                  <w:tcBorders>
                    <w:tl2br w:val="nil"/>
                    <w:tr2bl w:val="nil"/>
                  </w:tcBorders>
                  <w:vAlign w:val="center"/>
                </w:tcPr>
                <w:p w14:paraId="12EE211A">
                  <w:pPr>
                    <w:pStyle w:val="36"/>
                    <w:rPr>
                      <w:color w:val="auto"/>
                    </w:rPr>
                  </w:pPr>
                  <w:r>
                    <w:rPr>
                      <w:color w:val="auto"/>
                    </w:rPr>
                    <w:t>年平均质量浓度</w:t>
                  </w:r>
                </w:p>
              </w:tc>
              <w:tc>
                <w:tcPr>
                  <w:tcW w:w="735" w:type="pct"/>
                  <w:tcBorders>
                    <w:tl2br w:val="nil"/>
                    <w:tr2bl w:val="nil"/>
                  </w:tcBorders>
                  <w:vAlign w:val="center"/>
                </w:tcPr>
                <w:p w14:paraId="64FE469A">
                  <w:pPr>
                    <w:pStyle w:val="36"/>
                    <w:rPr>
                      <w:rFonts w:hint="eastAsia" w:eastAsia="宋体"/>
                      <w:color w:val="auto"/>
                      <w:lang w:val="en-US" w:eastAsia="zh-CN"/>
                    </w:rPr>
                  </w:pPr>
                  <w:r>
                    <w:rPr>
                      <w:rFonts w:hint="eastAsia"/>
                      <w:color w:val="auto"/>
                      <w:lang w:val="en-US" w:eastAsia="zh-CN"/>
                    </w:rPr>
                    <w:t>5</w:t>
                  </w:r>
                </w:p>
              </w:tc>
              <w:tc>
                <w:tcPr>
                  <w:tcW w:w="1006" w:type="pct"/>
                  <w:tcBorders>
                    <w:tl2br w:val="nil"/>
                    <w:tr2bl w:val="nil"/>
                  </w:tcBorders>
                  <w:vAlign w:val="center"/>
                </w:tcPr>
                <w:p w14:paraId="274566DA">
                  <w:pPr>
                    <w:pStyle w:val="36"/>
                    <w:rPr>
                      <w:color w:val="auto"/>
                    </w:rPr>
                  </w:pPr>
                  <w:r>
                    <w:rPr>
                      <w:color w:val="auto"/>
                    </w:rPr>
                    <w:t>60</w:t>
                  </w:r>
                </w:p>
              </w:tc>
              <w:tc>
                <w:tcPr>
                  <w:tcW w:w="697" w:type="pct"/>
                  <w:tcBorders>
                    <w:tl2br w:val="nil"/>
                    <w:tr2bl w:val="nil"/>
                  </w:tcBorders>
                  <w:vAlign w:val="center"/>
                </w:tcPr>
                <w:p w14:paraId="56A8AFB5">
                  <w:pPr>
                    <w:pStyle w:val="36"/>
                    <w:rPr>
                      <w:rFonts w:eastAsia="宋体"/>
                      <w:color w:val="auto"/>
                      <w:highlight w:val="none"/>
                      <w:lang w:val="en-US" w:eastAsia="zh-CN"/>
                    </w:rPr>
                  </w:pPr>
                  <w:r>
                    <w:rPr>
                      <w:rFonts w:hint="eastAsia"/>
                      <w:color w:val="auto"/>
                      <w:highlight w:val="none"/>
                      <w:lang w:val="en-US" w:eastAsia="zh-CN"/>
                    </w:rPr>
                    <w:t>8.3</w:t>
                  </w:r>
                </w:p>
              </w:tc>
              <w:tc>
                <w:tcPr>
                  <w:tcW w:w="596" w:type="pct"/>
                  <w:tcBorders>
                    <w:tl2br w:val="nil"/>
                    <w:tr2bl w:val="nil"/>
                  </w:tcBorders>
                  <w:vAlign w:val="center"/>
                </w:tcPr>
                <w:p w14:paraId="153B968A">
                  <w:pPr>
                    <w:pStyle w:val="36"/>
                    <w:rPr>
                      <w:color w:val="auto"/>
                      <w:highlight w:val="none"/>
                    </w:rPr>
                  </w:pPr>
                  <w:r>
                    <w:rPr>
                      <w:color w:val="auto"/>
                      <w:highlight w:val="none"/>
                    </w:rPr>
                    <w:t>达标</w:t>
                  </w:r>
                </w:p>
              </w:tc>
            </w:tr>
            <w:tr w14:paraId="353D1A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448" w:type="pct"/>
                  <w:tcBorders>
                    <w:tl2br w:val="nil"/>
                    <w:tr2bl w:val="nil"/>
                  </w:tcBorders>
                  <w:vAlign w:val="center"/>
                </w:tcPr>
                <w:p w14:paraId="22E0856B">
                  <w:pPr>
                    <w:pStyle w:val="36"/>
                    <w:rPr>
                      <w:color w:val="auto"/>
                    </w:rPr>
                  </w:pPr>
                  <w:r>
                    <w:rPr>
                      <w:color w:val="auto"/>
                    </w:rPr>
                    <w:t>NO</w:t>
                  </w:r>
                  <w:r>
                    <w:rPr>
                      <w:color w:val="auto"/>
                      <w:vertAlign w:val="subscript"/>
                    </w:rPr>
                    <w:t>2</w:t>
                  </w:r>
                </w:p>
              </w:tc>
              <w:tc>
                <w:tcPr>
                  <w:tcW w:w="1515" w:type="pct"/>
                  <w:tcBorders>
                    <w:tl2br w:val="nil"/>
                    <w:tr2bl w:val="nil"/>
                  </w:tcBorders>
                  <w:vAlign w:val="center"/>
                </w:tcPr>
                <w:p w14:paraId="7E30B281">
                  <w:pPr>
                    <w:pStyle w:val="36"/>
                    <w:rPr>
                      <w:color w:val="auto"/>
                    </w:rPr>
                  </w:pPr>
                  <w:r>
                    <w:rPr>
                      <w:color w:val="auto"/>
                    </w:rPr>
                    <w:t>年平均质量浓度</w:t>
                  </w:r>
                </w:p>
              </w:tc>
              <w:tc>
                <w:tcPr>
                  <w:tcW w:w="735" w:type="pct"/>
                  <w:tcBorders>
                    <w:tl2br w:val="nil"/>
                    <w:tr2bl w:val="nil"/>
                  </w:tcBorders>
                  <w:vAlign w:val="center"/>
                </w:tcPr>
                <w:p w14:paraId="5D5C8B0D">
                  <w:pPr>
                    <w:pStyle w:val="36"/>
                    <w:rPr>
                      <w:rFonts w:eastAsia="宋体"/>
                      <w:color w:val="auto"/>
                      <w:lang w:val="en-US" w:eastAsia="zh-CN"/>
                    </w:rPr>
                  </w:pPr>
                  <w:r>
                    <w:rPr>
                      <w:rFonts w:hint="eastAsia"/>
                      <w:color w:val="auto"/>
                      <w:lang w:val="en-US" w:eastAsia="zh-CN"/>
                    </w:rPr>
                    <w:t>24</w:t>
                  </w:r>
                </w:p>
              </w:tc>
              <w:tc>
                <w:tcPr>
                  <w:tcW w:w="1006" w:type="pct"/>
                  <w:tcBorders>
                    <w:tl2br w:val="nil"/>
                    <w:tr2bl w:val="nil"/>
                  </w:tcBorders>
                  <w:vAlign w:val="center"/>
                </w:tcPr>
                <w:p w14:paraId="3B658D53">
                  <w:pPr>
                    <w:pStyle w:val="36"/>
                    <w:rPr>
                      <w:color w:val="auto"/>
                    </w:rPr>
                  </w:pPr>
                  <w:r>
                    <w:rPr>
                      <w:color w:val="auto"/>
                    </w:rPr>
                    <w:t>40</w:t>
                  </w:r>
                </w:p>
              </w:tc>
              <w:tc>
                <w:tcPr>
                  <w:tcW w:w="697" w:type="pct"/>
                  <w:tcBorders>
                    <w:tl2br w:val="nil"/>
                    <w:tr2bl w:val="nil"/>
                  </w:tcBorders>
                  <w:vAlign w:val="center"/>
                </w:tcPr>
                <w:p w14:paraId="79FFFE99">
                  <w:pPr>
                    <w:pStyle w:val="36"/>
                    <w:rPr>
                      <w:rFonts w:eastAsia="宋体"/>
                      <w:color w:val="auto"/>
                      <w:highlight w:val="none"/>
                      <w:lang w:val="en-US" w:eastAsia="zh-CN"/>
                    </w:rPr>
                  </w:pPr>
                  <w:r>
                    <w:rPr>
                      <w:rFonts w:hint="eastAsia"/>
                      <w:color w:val="auto"/>
                      <w:highlight w:val="none"/>
                      <w:lang w:val="en-US" w:eastAsia="zh-CN"/>
                    </w:rPr>
                    <w:t>60.0</w:t>
                  </w:r>
                </w:p>
              </w:tc>
              <w:tc>
                <w:tcPr>
                  <w:tcW w:w="596" w:type="pct"/>
                  <w:tcBorders>
                    <w:tl2br w:val="nil"/>
                    <w:tr2bl w:val="nil"/>
                  </w:tcBorders>
                  <w:vAlign w:val="center"/>
                </w:tcPr>
                <w:p w14:paraId="0C2F37A5">
                  <w:pPr>
                    <w:pStyle w:val="36"/>
                    <w:rPr>
                      <w:color w:val="auto"/>
                      <w:highlight w:val="none"/>
                    </w:rPr>
                  </w:pPr>
                  <w:r>
                    <w:rPr>
                      <w:rFonts w:hint="eastAsia"/>
                      <w:color w:val="auto"/>
                      <w:highlight w:val="none"/>
                    </w:rPr>
                    <w:t>达</w:t>
                  </w:r>
                  <w:r>
                    <w:rPr>
                      <w:color w:val="auto"/>
                      <w:highlight w:val="none"/>
                    </w:rPr>
                    <w:t>标</w:t>
                  </w:r>
                </w:p>
              </w:tc>
            </w:tr>
            <w:tr w14:paraId="0C45BE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448" w:type="pct"/>
                  <w:tcBorders>
                    <w:tl2br w:val="nil"/>
                    <w:tr2bl w:val="nil"/>
                  </w:tcBorders>
                  <w:vAlign w:val="center"/>
                </w:tcPr>
                <w:p w14:paraId="2546C4B4">
                  <w:pPr>
                    <w:pStyle w:val="36"/>
                    <w:rPr>
                      <w:color w:val="auto"/>
                    </w:rPr>
                  </w:pPr>
                  <w:r>
                    <w:rPr>
                      <w:color w:val="auto"/>
                    </w:rPr>
                    <w:t>CO</w:t>
                  </w:r>
                </w:p>
              </w:tc>
              <w:tc>
                <w:tcPr>
                  <w:tcW w:w="1515" w:type="pct"/>
                  <w:tcBorders>
                    <w:tl2br w:val="nil"/>
                    <w:tr2bl w:val="nil"/>
                  </w:tcBorders>
                  <w:vAlign w:val="center"/>
                </w:tcPr>
                <w:p w14:paraId="724D3CA8">
                  <w:pPr>
                    <w:pStyle w:val="36"/>
                    <w:rPr>
                      <w:color w:val="auto"/>
                    </w:rPr>
                  </w:pPr>
                  <w:r>
                    <w:rPr>
                      <w:rFonts w:hint="eastAsia"/>
                      <w:color w:val="auto"/>
                      <w:lang w:val="en-US" w:eastAsia="zh-CN"/>
                    </w:rPr>
                    <w:t>日</w:t>
                  </w:r>
                  <w:r>
                    <w:rPr>
                      <w:color w:val="auto"/>
                    </w:rPr>
                    <w:t>平均第95百分位数值</w:t>
                  </w:r>
                </w:p>
              </w:tc>
              <w:tc>
                <w:tcPr>
                  <w:tcW w:w="735" w:type="pct"/>
                  <w:tcBorders>
                    <w:tl2br w:val="nil"/>
                    <w:tr2bl w:val="nil"/>
                  </w:tcBorders>
                  <w:vAlign w:val="center"/>
                </w:tcPr>
                <w:p w14:paraId="70F2E5A0">
                  <w:pPr>
                    <w:pStyle w:val="36"/>
                    <w:rPr>
                      <w:color w:val="auto"/>
                    </w:rPr>
                  </w:pPr>
                  <w:r>
                    <w:rPr>
                      <w:rFonts w:hint="eastAsia"/>
                      <w:color w:val="auto"/>
                    </w:rPr>
                    <w:t>1.</w:t>
                  </w:r>
                  <w:r>
                    <w:rPr>
                      <w:rFonts w:hint="eastAsia"/>
                      <w:color w:val="auto"/>
                      <w:lang w:val="en-US" w:eastAsia="zh-CN"/>
                    </w:rPr>
                    <w:t>0</w:t>
                  </w:r>
                  <w:r>
                    <w:rPr>
                      <w:rFonts w:hint="eastAsia"/>
                      <w:color w:val="auto"/>
                    </w:rPr>
                    <w:t>mg/m³</w:t>
                  </w:r>
                </w:p>
              </w:tc>
              <w:tc>
                <w:tcPr>
                  <w:tcW w:w="1006" w:type="pct"/>
                  <w:tcBorders>
                    <w:tl2br w:val="nil"/>
                    <w:tr2bl w:val="nil"/>
                  </w:tcBorders>
                  <w:vAlign w:val="center"/>
                </w:tcPr>
                <w:p w14:paraId="15260387">
                  <w:pPr>
                    <w:pStyle w:val="36"/>
                    <w:rPr>
                      <w:color w:val="auto"/>
                    </w:rPr>
                  </w:pPr>
                  <w:r>
                    <w:rPr>
                      <w:color w:val="auto"/>
                    </w:rPr>
                    <w:t>4mg/</w:t>
                  </w:r>
                  <w:r>
                    <w:rPr>
                      <w:rFonts w:hint="eastAsia"/>
                      <w:color w:val="auto"/>
                    </w:rPr>
                    <w:t>m³</w:t>
                  </w:r>
                </w:p>
              </w:tc>
              <w:tc>
                <w:tcPr>
                  <w:tcW w:w="697" w:type="pct"/>
                  <w:tcBorders>
                    <w:tl2br w:val="nil"/>
                    <w:tr2bl w:val="nil"/>
                  </w:tcBorders>
                  <w:vAlign w:val="center"/>
                </w:tcPr>
                <w:p w14:paraId="7D6FF9FD">
                  <w:pPr>
                    <w:pStyle w:val="36"/>
                    <w:rPr>
                      <w:rFonts w:eastAsia="宋体"/>
                      <w:color w:val="auto"/>
                      <w:lang w:val="en-US" w:eastAsia="zh-CN"/>
                    </w:rPr>
                  </w:pPr>
                  <w:r>
                    <w:rPr>
                      <w:rFonts w:hint="eastAsia"/>
                      <w:color w:val="auto"/>
                      <w:lang w:val="en-US" w:eastAsia="zh-CN"/>
                    </w:rPr>
                    <w:t>25.0</w:t>
                  </w:r>
                </w:p>
              </w:tc>
              <w:tc>
                <w:tcPr>
                  <w:tcW w:w="596" w:type="pct"/>
                  <w:tcBorders>
                    <w:tl2br w:val="nil"/>
                    <w:tr2bl w:val="nil"/>
                  </w:tcBorders>
                  <w:vAlign w:val="center"/>
                </w:tcPr>
                <w:p w14:paraId="47114E49">
                  <w:pPr>
                    <w:pStyle w:val="36"/>
                    <w:rPr>
                      <w:color w:val="auto"/>
                    </w:rPr>
                  </w:pPr>
                  <w:r>
                    <w:rPr>
                      <w:color w:val="auto"/>
                    </w:rPr>
                    <w:t>达标</w:t>
                  </w:r>
                </w:p>
              </w:tc>
            </w:tr>
            <w:tr w14:paraId="558D3E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448" w:type="pct"/>
                  <w:tcBorders>
                    <w:tl2br w:val="nil"/>
                    <w:tr2bl w:val="nil"/>
                  </w:tcBorders>
                  <w:vAlign w:val="center"/>
                </w:tcPr>
                <w:p w14:paraId="02794F57">
                  <w:pPr>
                    <w:pStyle w:val="36"/>
                    <w:rPr>
                      <w:color w:val="auto"/>
                    </w:rPr>
                  </w:pPr>
                  <w:r>
                    <w:rPr>
                      <w:color w:val="auto"/>
                    </w:rPr>
                    <w:t>O</w:t>
                  </w:r>
                  <w:r>
                    <w:rPr>
                      <w:color w:val="auto"/>
                      <w:vertAlign w:val="subscript"/>
                    </w:rPr>
                    <w:t>3</w:t>
                  </w:r>
                </w:p>
              </w:tc>
              <w:tc>
                <w:tcPr>
                  <w:tcW w:w="1515" w:type="pct"/>
                  <w:tcBorders>
                    <w:tl2br w:val="nil"/>
                    <w:tr2bl w:val="nil"/>
                  </w:tcBorders>
                  <w:vAlign w:val="center"/>
                </w:tcPr>
                <w:p w14:paraId="22C5BA0A">
                  <w:pPr>
                    <w:pStyle w:val="36"/>
                    <w:rPr>
                      <w:color w:val="auto"/>
                    </w:rPr>
                  </w:pPr>
                  <w:r>
                    <w:rPr>
                      <w:color w:val="auto"/>
                    </w:rPr>
                    <w:t>日最大8h滑动平均值的第90百分位数值</w:t>
                  </w:r>
                </w:p>
              </w:tc>
              <w:tc>
                <w:tcPr>
                  <w:tcW w:w="735" w:type="pct"/>
                  <w:tcBorders>
                    <w:tl2br w:val="nil"/>
                    <w:tr2bl w:val="nil"/>
                  </w:tcBorders>
                  <w:vAlign w:val="center"/>
                </w:tcPr>
                <w:p w14:paraId="10DC9367">
                  <w:pPr>
                    <w:pStyle w:val="36"/>
                    <w:rPr>
                      <w:rFonts w:eastAsia="宋体"/>
                      <w:color w:val="auto"/>
                      <w:lang w:val="en-US" w:eastAsia="zh-CN"/>
                    </w:rPr>
                  </w:pPr>
                  <w:r>
                    <w:rPr>
                      <w:rFonts w:hint="eastAsia"/>
                      <w:color w:val="auto"/>
                    </w:rPr>
                    <w:t>1</w:t>
                  </w:r>
                  <w:r>
                    <w:rPr>
                      <w:rFonts w:hint="eastAsia"/>
                      <w:color w:val="auto"/>
                      <w:lang w:val="en-US" w:eastAsia="zh-CN"/>
                    </w:rPr>
                    <w:t>71</w:t>
                  </w:r>
                </w:p>
              </w:tc>
              <w:tc>
                <w:tcPr>
                  <w:tcW w:w="1006" w:type="pct"/>
                  <w:tcBorders>
                    <w:tl2br w:val="nil"/>
                    <w:tr2bl w:val="nil"/>
                  </w:tcBorders>
                  <w:vAlign w:val="center"/>
                </w:tcPr>
                <w:p w14:paraId="4F8CD75A">
                  <w:pPr>
                    <w:pStyle w:val="36"/>
                    <w:rPr>
                      <w:color w:val="auto"/>
                    </w:rPr>
                  </w:pPr>
                  <w:r>
                    <w:rPr>
                      <w:color w:val="auto"/>
                    </w:rPr>
                    <w:t>160</w:t>
                  </w:r>
                </w:p>
              </w:tc>
              <w:tc>
                <w:tcPr>
                  <w:tcW w:w="697" w:type="pct"/>
                  <w:tcBorders>
                    <w:tl2br w:val="nil"/>
                    <w:tr2bl w:val="nil"/>
                  </w:tcBorders>
                  <w:vAlign w:val="center"/>
                </w:tcPr>
                <w:p w14:paraId="3505FDDA">
                  <w:pPr>
                    <w:pStyle w:val="36"/>
                    <w:rPr>
                      <w:rFonts w:eastAsia="宋体"/>
                      <w:color w:val="auto"/>
                      <w:lang w:val="en-US" w:eastAsia="zh-CN"/>
                    </w:rPr>
                  </w:pPr>
                  <w:r>
                    <w:rPr>
                      <w:rFonts w:hint="eastAsia"/>
                      <w:color w:val="auto"/>
                    </w:rPr>
                    <w:t>1</w:t>
                  </w:r>
                  <w:r>
                    <w:rPr>
                      <w:rFonts w:hint="eastAsia"/>
                      <w:color w:val="auto"/>
                      <w:lang w:val="en-US" w:eastAsia="zh-CN"/>
                    </w:rPr>
                    <w:t>06.9</w:t>
                  </w:r>
                </w:p>
              </w:tc>
              <w:tc>
                <w:tcPr>
                  <w:tcW w:w="596" w:type="pct"/>
                  <w:tcBorders>
                    <w:tl2br w:val="nil"/>
                    <w:tr2bl w:val="nil"/>
                  </w:tcBorders>
                  <w:vAlign w:val="center"/>
                </w:tcPr>
                <w:p w14:paraId="1FE7FD06">
                  <w:pPr>
                    <w:pStyle w:val="36"/>
                    <w:rPr>
                      <w:color w:val="auto"/>
                    </w:rPr>
                  </w:pPr>
                  <w:r>
                    <w:rPr>
                      <w:color w:val="auto"/>
                    </w:rPr>
                    <w:t>超标</w:t>
                  </w:r>
                </w:p>
              </w:tc>
            </w:tr>
          </w:tbl>
          <w:p w14:paraId="22AC0250">
            <w:pPr>
              <w:rPr>
                <w:color w:val="auto"/>
              </w:rPr>
            </w:pPr>
            <w:r>
              <w:rPr>
                <w:color w:val="auto"/>
              </w:rPr>
              <w:t>项目所在区域环境空气中，SO</w:t>
            </w:r>
            <w:r>
              <w:rPr>
                <w:color w:val="auto"/>
                <w:vertAlign w:val="subscript"/>
              </w:rPr>
              <w:t>2</w:t>
            </w:r>
            <w:r>
              <w:rPr>
                <w:rFonts w:hint="eastAsia"/>
                <w:color w:val="auto"/>
                <w:lang w:val="en-US" w:eastAsia="zh-CN"/>
              </w:rPr>
              <w:t>年</w:t>
            </w:r>
            <w:r>
              <w:rPr>
                <w:rFonts w:hint="eastAsia"/>
                <w:color w:val="auto"/>
              </w:rPr>
              <w:t>均值、</w:t>
            </w:r>
            <w:r>
              <w:rPr>
                <w:color w:val="auto"/>
              </w:rPr>
              <w:t>NO</w:t>
            </w:r>
            <w:r>
              <w:rPr>
                <w:color w:val="auto"/>
                <w:vertAlign w:val="subscript"/>
              </w:rPr>
              <w:t>2</w:t>
            </w:r>
            <w:r>
              <w:rPr>
                <w:rFonts w:hint="eastAsia"/>
                <w:color w:val="auto"/>
                <w:lang w:val="en-US" w:eastAsia="zh-CN"/>
              </w:rPr>
              <w:t>年</w:t>
            </w:r>
            <w:r>
              <w:rPr>
                <w:rFonts w:hint="eastAsia"/>
                <w:color w:val="auto"/>
              </w:rPr>
              <w:t>均值</w:t>
            </w:r>
            <w:r>
              <w:rPr>
                <w:color w:val="auto"/>
              </w:rPr>
              <w:t>和CO</w:t>
            </w:r>
            <w:r>
              <w:rPr>
                <w:rFonts w:hint="eastAsia"/>
                <w:color w:val="auto"/>
                <w:lang w:val="en-US" w:eastAsia="zh-CN"/>
              </w:rPr>
              <w:t>日</w:t>
            </w:r>
            <w:r>
              <w:rPr>
                <w:color w:val="auto"/>
              </w:rPr>
              <w:t>均值达标，但PM</w:t>
            </w:r>
            <w:r>
              <w:rPr>
                <w:color w:val="auto"/>
                <w:vertAlign w:val="subscript"/>
              </w:rPr>
              <w:t>10</w:t>
            </w:r>
            <w:r>
              <w:rPr>
                <w:rFonts w:hint="eastAsia"/>
                <w:color w:val="auto"/>
                <w:lang w:val="en-US" w:eastAsia="zh-CN"/>
              </w:rPr>
              <w:t>年</w:t>
            </w:r>
            <w:r>
              <w:rPr>
                <w:color w:val="auto"/>
              </w:rPr>
              <w:t>平均值、PM</w:t>
            </w:r>
            <w:r>
              <w:rPr>
                <w:color w:val="auto"/>
                <w:vertAlign w:val="subscript"/>
              </w:rPr>
              <w:t>2.5</w:t>
            </w:r>
            <w:r>
              <w:rPr>
                <w:rFonts w:hint="eastAsia"/>
                <w:color w:val="auto"/>
                <w:lang w:val="en-US" w:eastAsia="zh-CN"/>
              </w:rPr>
              <w:t>年</w:t>
            </w:r>
            <w:r>
              <w:rPr>
                <w:color w:val="auto"/>
              </w:rPr>
              <w:t>平均值和O</w:t>
            </w:r>
            <w:r>
              <w:rPr>
                <w:color w:val="auto"/>
                <w:vertAlign w:val="subscript"/>
              </w:rPr>
              <w:t>3</w:t>
            </w:r>
            <w:r>
              <w:rPr>
                <w:color w:val="auto"/>
              </w:rPr>
              <w:t>最大8小时平均值均高于《环境空气质量标准》（GB3095-20</w:t>
            </w:r>
            <w:r>
              <w:rPr>
                <w:rFonts w:hint="eastAsia"/>
                <w:color w:val="auto"/>
                <w:lang w:val="en-US" w:eastAsia="zh-CN"/>
              </w:rPr>
              <w:t>26</w:t>
            </w:r>
            <w:r>
              <w:rPr>
                <w:color w:val="auto"/>
              </w:rPr>
              <w:t>）</w:t>
            </w:r>
            <w:r>
              <w:rPr>
                <w:rFonts w:hint="eastAsia"/>
                <w:color w:val="auto"/>
                <w:lang w:val="en-US" w:eastAsia="zh-CN"/>
              </w:rPr>
              <w:t>中过渡阶段浓度限值</w:t>
            </w:r>
            <w:r>
              <w:rPr>
                <w:color w:val="auto"/>
              </w:rPr>
              <w:t>二级标准要求。</w:t>
            </w:r>
          </w:p>
          <w:p w14:paraId="2B1487AE">
            <w:pPr>
              <w:rPr>
                <w:color w:val="auto"/>
              </w:rPr>
            </w:pPr>
            <w:r>
              <w:rPr>
                <w:color w:val="auto"/>
              </w:rPr>
              <w:t>根据《环境影响评价技术导则</w:t>
            </w:r>
            <w:r>
              <w:rPr>
                <w:rFonts w:hint="eastAsia"/>
                <w:color w:val="auto"/>
                <w:lang w:val="en-US" w:eastAsia="zh-CN"/>
              </w:rPr>
              <w:t xml:space="preserve"> </w:t>
            </w:r>
            <w:r>
              <w:rPr>
                <w:color w:val="auto"/>
              </w:rPr>
              <w:t>大气环境》（HJ2.2-2018）相关规定，栾城区</w:t>
            </w:r>
            <w:r>
              <w:rPr>
                <w:rFonts w:hint="eastAsia"/>
                <w:color w:val="auto"/>
              </w:rPr>
              <w:t>栾城镇</w:t>
            </w:r>
            <w:r>
              <w:rPr>
                <w:color w:val="auto"/>
              </w:rPr>
              <w:t>为不达标区。根据</w:t>
            </w:r>
            <w:r>
              <w:rPr>
                <w:rFonts w:hint="eastAsia"/>
                <w:color w:val="auto"/>
              </w:rPr>
              <w:t>一系列大气相关治理</w:t>
            </w:r>
            <w:r>
              <w:rPr>
                <w:color w:val="auto"/>
              </w:rPr>
              <w:t>方案</w:t>
            </w:r>
            <w:r>
              <w:rPr>
                <w:rFonts w:hint="eastAsia"/>
                <w:color w:val="auto"/>
              </w:rPr>
              <w:t>的实施</w:t>
            </w:r>
            <w:r>
              <w:rPr>
                <w:color w:val="auto"/>
              </w:rPr>
              <w:t>，将有助于石家庄市坚决遏制不利态势，确保全年空气质量目标任务的完成，坚决打赢蓝天保卫战，切实改善环境空气质量，空气质量将逐渐好转。</w:t>
            </w:r>
          </w:p>
          <w:p w14:paraId="541D6BB4">
            <w:pPr>
              <w:wordWrap w:val="0"/>
              <w:topLinePunct/>
              <w:jc w:val="left"/>
              <w:rPr>
                <w:color w:val="auto"/>
              </w:rPr>
            </w:pPr>
            <w:r>
              <w:rPr>
                <w:rFonts w:hint="eastAsia"/>
                <w:color w:val="auto"/>
              </w:rPr>
              <w:t>（2）特征污染物</w:t>
            </w:r>
          </w:p>
          <w:p w14:paraId="7C36345B">
            <w:pPr>
              <w:wordWrap w:val="0"/>
              <w:topLinePunct/>
              <w:jc w:val="left"/>
              <w:rPr>
                <w:color w:val="auto"/>
              </w:rPr>
            </w:pPr>
            <w:r>
              <w:rPr>
                <w:rFonts w:hint="eastAsia"/>
                <w:color w:val="auto"/>
              </w:rPr>
              <w:t>根据《建设项目环境影响报告表编制技术指南（污染影响类）（试行）》可知，排放国家、地方环境空气质量标准中有标准限值要求的特征污染物时，引用建设项目周边5千米范围内近3年的现有监测数据无相关数据的选择当季主导风向下风向1个点位补充不少于3天的监测数据。本项目特征污染物为：</w:t>
            </w:r>
            <w:r>
              <w:rPr>
                <w:rFonts w:hint="eastAsia"/>
                <w:color w:val="auto"/>
                <w:lang w:val="en-US" w:eastAsia="zh-CN"/>
              </w:rPr>
              <w:t>氨</w:t>
            </w:r>
            <w:r>
              <w:rPr>
                <w:rFonts w:hint="eastAsia"/>
                <w:color w:val="auto"/>
              </w:rPr>
              <w:t>、</w:t>
            </w:r>
            <w:r>
              <w:rPr>
                <w:rFonts w:hint="eastAsia"/>
                <w:color w:val="auto"/>
                <w:lang w:val="en-US" w:eastAsia="zh-CN"/>
              </w:rPr>
              <w:t>TSP、</w:t>
            </w:r>
            <w:r>
              <w:rPr>
                <w:rFonts w:hint="eastAsia"/>
                <w:color w:val="auto"/>
                <w:highlight w:val="none"/>
                <w:lang w:val="en-US" w:eastAsia="zh-CN"/>
              </w:rPr>
              <w:t>氯化氢、硫酸雾、丙酮、甲醛、非甲烷总烃</w:t>
            </w:r>
            <w:r>
              <w:rPr>
                <w:rFonts w:hint="eastAsia"/>
                <w:color w:val="auto"/>
              </w:rPr>
              <w:t>。</w:t>
            </w:r>
          </w:p>
          <w:p w14:paraId="2E73E3D0">
            <w:pPr>
              <w:wordWrap w:val="0"/>
              <w:topLinePunct/>
              <w:jc w:val="left"/>
              <w:rPr>
                <w:color w:val="auto"/>
                <w:highlight w:val="yellow"/>
              </w:rPr>
            </w:pPr>
            <w:r>
              <w:rPr>
                <w:rFonts w:hint="eastAsia"/>
                <w:color w:val="auto"/>
                <w:highlight w:val="none"/>
                <w:lang w:val="en-US" w:eastAsia="zh-CN"/>
              </w:rPr>
              <w:t>TSP</w:t>
            </w:r>
            <w:r>
              <w:rPr>
                <w:rFonts w:hint="eastAsia"/>
                <w:color w:val="auto"/>
                <w:highlight w:val="none"/>
                <w:lang w:eastAsia="zh-CN"/>
              </w:rPr>
              <w:t>、</w:t>
            </w:r>
            <w:r>
              <w:rPr>
                <w:rFonts w:hint="eastAsia"/>
                <w:color w:val="auto"/>
                <w:highlight w:val="none"/>
                <w:lang w:val="en-US" w:eastAsia="zh-CN"/>
              </w:rPr>
              <w:t>硫酸雾、氯化氢、非甲烷总烃环境质量现状数据引用河北新宝丰科技有限公司2023年11月7日出具的《河北欣蓝环境科技有限公司检测中心项目检测报告》（报告编号：HBXBF2310X001），监测点位为天地锦绣华庭，监测时间2023年10月27日-2023年10月30日；丙酮、甲醛环境质量现状数据引用河北润峰环境检测服务有限公司2024年11月23日出具的《河北石家庄装备制造产业园总体规划环境质量现状监测报告》（RFJC检环【2024】10343号），监测点位为窦妪村，监测时间2024年11月01日-2024年11月07日。氨环境质量现状数据引用河北中寰检测服务有限公司2023年6月5日出具的《中集合斯康储氢系统装备生产基地建设项目环境质量现状检测报告》（HBZH-H-20230028），监测点位为段家营村，监测时间2023年5月23日-2023年5月25日。</w:t>
            </w:r>
            <w:r>
              <w:rPr>
                <w:rFonts w:hint="eastAsia"/>
                <w:color w:val="auto"/>
                <w:highlight w:val="none"/>
              </w:rPr>
              <w:t>本项目引用数据监测点</w:t>
            </w:r>
            <w:r>
              <w:rPr>
                <w:rFonts w:hint="eastAsia"/>
                <w:color w:val="auto"/>
                <w:highlight w:val="none"/>
                <w:lang w:val="en-US" w:eastAsia="zh-CN"/>
              </w:rPr>
              <w:t>均在5千米范围内</w:t>
            </w:r>
            <w:r>
              <w:rPr>
                <w:rFonts w:hint="eastAsia"/>
                <w:color w:val="auto"/>
                <w:highlight w:val="none"/>
              </w:rPr>
              <w:t>，具体位置见附图6，满足引用要求。</w:t>
            </w:r>
          </w:p>
          <w:p w14:paraId="3F207E5A">
            <w:pPr>
              <w:wordWrap w:val="0"/>
              <w:topLinePunct/>
              <w:jc w:val="left"/>
              <w:rPr>
                <w:color w:val="auto"/>
              </w:rPr>
            </w:pPr>
            <w:r>
              <w:rPr>
                <w:rFonts w:hint="eastAsia"/>
                <w:color w:val="auto"/>
              </w:rPr>
              <w:t>1）</w:t>
            </w:r>
            <w:r>
              <w:rPr>
                <w:color w:val="auto"/>
              </w:rPr>
              <w:t>监测因子：</w:t>
            </w:r>
            <w:r>
              <w:rPr>
                <w:rFonts w:hint="eastAsia"/>
                <w:color w:val="auto"/>
              </w:rPr>
              <w:t>TSP</w:t>
            </w:r>
            <w:r>
              <w:rPr>
                <w:rFonts w:hint="eastAsia"/>
                <w:color w:val="auto"/>
                <w:lang w:eastAsia="zh-CN"/>
              </w:rPr>
              <w:t>、</w:t>
            </w:r>
            <w:r>
              <w:rPr>
                <w:rFonts w:hint="eastAsia"/>
                <w:color w:val="auto"/>
                <w:lang w:val="en-US" w:eastAsia="zh-CN"/>
              </w:rPr>
              <w:t>氨、氯化氢、硫酸雾、丙酮、甲醛、非甲烷总烃</w:t>
            </w:r>
            <w:r>
              <w:rPr>
                <w:color w:val="auto"/>
              </w:rPr>
              <w:t>。</w:t>
            </w:r>
          </w:p>
          <w:p w14:paraId="74520F5D">
            <w:pPr>
              <w:wordWrap w:val="0"/>
              <w:topLinePunct/>
              <w:jc w:val="left"/>
              <w:rPr>
                <w:color w:val="auto"/>
              </w:rPr>
            </w:pPr>
            <w:r>
              <w:rPr>
                <w:rFonts w:hint="eastAsia"/>
                <w:color w:val="auto"/>
              </w:rPr>
              <w:t>2）</w:t>
            </w:r>
            <w:r>
              <w:rPr>
                <w:color w:val="auto"/>
              </w:rPr>
              <w:t>监测</w:t>
            </w:r>
            <w:r>
              <w:rPr>
                <w:rFonts w:hint="eastAsia"/>
                <w:color w:val="auto"/>
              </w:rPr>
              <w:t>点位</w:t>
            </w:r>
            <w:r>
              <w:rPr>
                <w:color w:val="auto"/>
              </w:rPr>
              <w:t>：</w:t>
            </w:r>
            <w:r>
              <w:rPr>
                <w:rFonts w:hint="eastAsia"/>
                <w:color w:val="auto"/>
                <w:lang w:val="en-US" w:eastAsia="zh-CN"/>
              </w:rPr>
              <w:t>天地锦绣华庭、窦妪村</w:t>
            </w:r>
            <w:r>
              <w:rPr>
                <w:color w:val="auto"/>
              </w:rPr>
              <w:t>，具体监测点位见表3-</w:t>
            </w:r>
            <w:r>
              <w:rPr>
                <w:rFonts w:hint="eastAsia"/>
                <w:color w:val="auto"/>
              </w:rPr>
              <w:t>2</w:t>
            </w:r>
            <w:r>
              <w:rPr>
                <w:color w:val="auto"/>
              </w:rPr>
              <w:t>。</w:t>
            </w:r>
          </w:p>
          <w:p w14:paraId="2D97C7A3">
            <w:pPr>
              <w:pStyle w:val="38"/>
              <w:rPr>
                <w:color w:val="auto"/>
              </w:rPr>
            </w:pPr>
            <w:r>
              <w:rPr>
                <w:color w:val="auto"/>
              </w:rPr>
              <w:t>表3-</w:t>
            </w:r>
            <w:r>
              <w:rPr>
                <w:rFonts w:hint="eastAsia"/>
                <w:color w:val="auto"/>
              </w:rPr>
              <w:t>2</w:t>
            </w:r>
            <w:r>
              <w:rPr>
                <w:color w:val="auto"/>
              </w:rPr>
              <w:t xml:space="preserve">   大气现状监测点位布设情况表</w:t>
            </w:r>
          </w:p>
          <w:tbl>
            <w:tblPr>
              <w:tblStyle w:val="21"/>
              <w:tblW w:w="4998"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28" w:type="dxa"/>
                <w:left w:w="57" w:type="dxa"/>
                <w:bottom w:w="28" w:type="dxa"/>
                <w:right w:w="57" w:type="dxa"/>
              </w:tblCellMar>
            </w:tblPr>
            <w:tblGrid>
              <w:gridCol w:w="1557"/>
              <w:gridCol w:w="2891"/>
              <w:gridCol w:w="2186"/>
              <w:gridCol w:w="1734"/>
            </w:tblGrid>
            <w:tr w14:paraId="71D08D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23" w:hRule="atLeast"/>
                <w:jc w:val="center"/>
              </w:trPr>
              <w:tc>
                <w:tcPr>
                  <w:tcW w:w="930" w:type="pct"/>
                  <w:tcBorders>
                    <w:tl2br w:val="nil"/>
                    <w:tr2bl w:val="nil"/>
                  </w:tcBorders>
                  <w:vAlign w:val="center"/>
                </w:tcPr>
                <w:p w14:paraId="5E3CA4F4">
                  <w:pPr>
                    <w:pStyle w:val="36"/>
                    <w:rPr>
                      <w:color w:val="auto"/>
                    </w:rPr>
                  </w:pPr>
                  <w:r>
                    <w:rPr>
                      <w:color w:val="auto"/>
                    </w:rPr>
                    <w:t>监测点名称</w:t>
                  </w:r>
                </w:p>
              </w:tc>
              <w:tc>
                <w:tcPr>
                  <w:tcW w:w="1727" w:type="pct"/>
                  <w:tcBorders>
                    <w:tl2br w:val="nil"/>
                    <w:tr2bl w:val="nil"/>
                  </w:tcBorders>
                  <w:vAlign w:val="center"/>
                </w:tcPr>
                <w:p w14:paraId="13A20941">
                  <w:pPr>
                    <w:pStyle w:val="36"/>
                    <w:rPr>
                      <w:color w:val="auto"/>
                    </w:rPr>
                  </w:pPr>
                  <w:r>
                    <w:rPr>
                      <w:color w:val="auto"/>
                    </w:rPr>
                    <w:t>监测因子</w:t>
                  </w:r>
                </w:p>
              </w:tc>
              <w:tc>
                <w:tcPr>
                  <w:tcW w:w="1306" w:type="pct"/>
                  <w:tcBorders>
                    <w:tl2br w:val="nil"/>
                    <w:tr2bl w:val="nil"/>
                  </w:tcBorders>
                  <w:vAlign w:val="center"/>
                </w:tcPr>
                <w:p w14:paraId="04E1A820">
                  <w:pPr>
                    <w:pStyle w:val="36"/>
                    <w:rPr>
                      <w:color w:val="auto"/>
                    </w:rPr>
                  </w:pPr>
                  <w:r>
                    <w:rPr>
                      <w:color w:val="auto"/>
                    </w:rPr>
                    <w:t>相对厂址方位</w:t>
                  </w:r>
                </w:p>
              </w:tc>
              <w:tc>
                <w:tcPr>
                  <w:tcW w:w="1036" w:type="pct"/>
                  <w:tcBorders>
                    <w:tl2br w:val="nil"/>
                    <w:tr2bl w:val="nil"/>
                  </w:tcBorders>
                  <w:vAlign w:val="center"/>
                </w:tcPr>
                <w:p w14:paraId="72A79168">
                  <w:pPr>
                    <w:pStyle w:val="36"/>
                    <w:rPr>
                      <w:color w:val="auto"/>
                    </w:rPr>
                  </w:pPr>
                  <w:r>
                    <w:rPr>
                      <w:color w:val="auto"/>
                    </w:rPr>
                    <w:t>相对厂址距离</w:t>
                  </w:r>
                </w:p>
              </w:tc>
            </w:tr>
            <w:tr w14:paraId="607A92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57" w:type="dxa"/>
                  <w:bottom w:w="28" w:type="dxa"/>
                  <w:right w:w="57" w:type="dxa"/>
                </w:tblCellMar>
              </w:tblPrEx>
              <w:trPr>
                <w:trHeight w:val="23" w:hRule="atLeast"/>
                <w:jc w:val="center"/>
              </w:trPr>
              <w:tc>
                <w:tcPr>
                  <w:tcW w:w="930" w:type="pct"/>
                  <w:tcBorders>
                    <w:tl2br w:val="nil"/>
                    <w:tr2bl w:val="nil"/>
                  </w:tcBorders>
                  <w:vAlign w:val="center"/>
                </w:tcPr>
                <w:p w14:paraId="782828F2">
                  <w:pPr>
                    <w:pStyle w:val="36"/>
                    <w:rPr>
                      <w:color w:val="auto"/>
                    </w:rPr>
                  </w:pPr>
                  <w:r>
                    <w:rPr>
                      <w:rFonts w:hint="eastAsia"/>
                      <w:color w:val="auto"/>
                      <w:lang w:val="en-US" w:eastAsia="zh-CN"/>
                    </w:rPr>
                    <w:t>天地锦绣华庭</w:t>
                  </w:r>
                </w:p>
              </w:tc>
              <w:tc>
                <w:tcPr>
                  <w:tcW w:w="1727" w:type="pct"/>
                  <w:tcBorders>
                    <w:tl2br w:val="nil"/>
                    <w:tr2bl w:val="nil"/>
                  </w:tcBorders>
                  <w:vAlign w:val="center"/>
                </w:tcPr>
                <w:p w14:paraId="5284F130">
                  <w:pPr>
                    <w:pStyle w:val="36"/>
                    <w:rPr>
                      <w:rFonts w:eastAsia="宋体"/>
                      <w:color w:val="auto"/>
                      <w:lang w:val="en-US" w:eastAsia="zh-CN"/>
                    </w:rPr>
                  </w:pPr>
                  <w:r>
                    <w:rPr>
                      <w:rFonts w:hint="eastAsia"/>
                      <w:color w:val="auto"/>
                    </w:rPr>
                    <w:t>TSP</w:t>
                  </w:r>
                  <w:r>
                    <w:rPr>
                      <w:rFonts w:hint="eastAsia"/>
                      <w:color w:val="auto"/>
                      <w:lang w:eastAsia="zh-CN"/>
                    </w:rPr>
                    <w:t>、</w:t>
                  </w:r>
                  <w:r>
                    <w:rPr>
                      <w:rFonts w:hint="eastAsia"/>
                      <w:color w:val="auto"/>
                      <w:lang w:val="en-US" w:eastAsia="zh-CN"/>
                    </w:rPr>
                    <w:t>氯化氢、硫酸雾、非甲烷总烃</w:t>
                  </w:r>
                </w:p>
              </w:tc>
              <w:tc>
                <w:tcPr>
                  <w:tcW w:w="1306" w:type="pct"/>
                  <w:tcBorders>
                    <w:tl2br w:val="nil"/>
                    <w:tr2bl w:val="nil"/>
                  </w:tcBorders>
                  <w:vAlign w:val="center"/>
                </w:tcPr>
                <w:p w14:paraId="69D57879">
                  <w:pPr>
                    <w:pStyle w:val="36"/>
                    <w:rPr>
                      <w:rFonts w:eastAsia="宋体"/>
                      <w:color w:val="auto"/>
                      <w:lang w:val="en-US" w:eastAsia="zh-CN"/>
                    </w:rPr>
                  </w:pPr>
                  <w:r>
                    <w:rPr>
                      <w:rFonts w:hint="eastAsia"/>
                      <w:color w:val="auto"/>
                      <w:lang w:val="en-US" w:eastAsia="zh-CN"/>
                    </w:rPr>
                    <w:t>东北</w:t>
                  </w:r>
                </w:p>
              </w:tc>
              <w:tc>
                <w:tcPr>
                  <w:tcW w:w="1036" w:type="pct"/>
                  <w:tcBorders>
                    <w:tl2br w:val="nil"/>
                    <w:tr2bl w:val="nil"/>
                  </w:tcBorders>
                  <w:vAlign w:val="center"/>
                </w:tcPr>
                <w:p w14:paraId="5CA679E4">
                  <w:pPr>
                    <w:pStyle w:val="36"/>
                    <w:rPr>
                      <w:color w:val="auto"/>
                    </w:rPr>
                  </w:pPr>
                  <w:r>
                    <w:rPr>
                      <w:rFonts w:hint="eastAsia"/>
                      <w:color w:val="auto"/>
                      <w:lang w:val="en-US" w:eastAsia="zh-CN"/>
                    </w:rPr>
                    <w:t>3030</w:t>
                  </w:r>
                  <w:r>
                    <w:rPr>
                      <w:rFonts w:hint="eastAsia"/>
                      <w:color w:val="auto"/>
                    </w:rPr>
                    <w:t>m</w:t>
                  </w:r>
                </w:p>
              </w:tc>
            </w:tr>
            <w:tr w14:paraId="3FE650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57" w:type="dxa"/>
                  <w:bottom w:w="28" w:type="dxa"/>
                  <w:right w:w="57" w:type="dxa"/>
                </w:tblCellMar>
              </w:tblPrEx>
              <w:trPr>
                <w:trHeight w:val="23" w:hRule="atLeast"/>
                <w:jc w:val="center"/>
              </w:trPr>
              <w:tc>
                <w:tcPr>
                  <w:tcW w:w="930" w:type="pct"/>
                  <w:tcBorders>
                    <w:tl2br w:val="nil"/>
                    <w:tr2bl w:val="nil"/>
                  </w:tcBorders>
                  <w:vAlign w:val="center"/>
                </w:tcPr>
                <w:p w14:paraId="00B41AE4">
                  <w:pPr>
                    <w:pStyle w:val="36"/>
                    <w:rPr>
                      <w:color w:val="auto"/>
                      <w:lang w:val="en-US" w:eastAsia="zh-CN"/>
                    </w:rPr>
                  </w:pPr>
                  <w:r>
                    <w:rPr>
                      <w:rFonts w:hint="eastAsia"/>
                      <w:color w:val="auto"/>
                      <w:lang w:val="en-US" w:eastAsia="zh-CN"/>
                    </w:rPr>
                    <w:t>窦妪村</w:t>
                  </w:r>
                </w:p>
              </w:tc>
              <w:tc>
                <w:tcPr>
                  <w:tcW w:w="1727" w:type="pct"/>
                  <w:tcBorders>
                    <w:tl2br w:val="nil"/>
                    <w:tr2bl w:val="nil"/>
                  </w:tcBorders>
                  <w:vAlign w:val="center"/>
                </w:tcPr>
                <w:p w14:paraId="3643BB2D">
                  <w:pPr>
                    <w:pStyle w:val="36"/>
                    <w:rPr>
                      <w:color w:val="auto"/>
                      <w:lang w:val="en-US"/>
                    </w:rPr>
                  </w:pPr>
                  <w:r>
                    <w:rPr>
                      <w:rFonts w:hint="eastAsia"/>
                      <w:color w:val="auto"/>
                      <w:lang w:val="en-US" w:eastAsia="zh-CN"/>
                    </w:rPr>
                    <w:t>丙酮、甲醛</w:t>
                  </w:r>
                </w:p>
              </w:tc>
              <w:tc>
                <w:tcPr>
                  <w:tcW w:w="1306" w:type="pct"/>
                  <w:tcBorders>
                    <w:tl2br w:val="nil"/>
                    <w:tr2bl w:val="nil"/>
                  </w:tcBorders>
                  <w:vAlign w:val="center"/>
                </w:tcPr>
                <w:p w14:paraId="6725A2B3">
                  <w:pPr>
                    <w:pStyle w:val="36"/>
                    <w:rPr>
                      <w:color w:val="auto"/>
                      <w:lang w:val="en-US" w:eastAsia="zh-CN"/>
                    </w:rPr>
                  </w:pPr>
                  <w:r>
                    <w:rPr>
                      <w:rFonts w:hint="eastAsia"/>
                      <w:color w:val="auto"/>
                      <w:lang w:val="en-US" w:eastAsia="zh-CN"/>
                    </w:rPr>
                    <w:t>西北</w:t>
                  </w:r>
                </w:p>
              </w:tc>
              <w:tc>
                <w:tcPr>
                  <w:tcW w:w="1036" w:type="pct"/>
                  <w:tcBorders>
                    <w:tl2br w:val="nil"/>
                    <w:tr2bl w:val="nil"/>
                  </w:tcBorders>
                  <w:vAlign w:val="center"/>
                </w:tcPr>
                <w:p w14:paraId="37FAB4B9">
                  <w:pPr>
                    <w:pStyle w:val="36"/>
                    <w:rPr>
                      <w:color w:val="auto"/>
                      <w:lang w:val="en-US" w:eastAsia="zh-CN"/>
                    </w:rPr>
                  </w:pPr>
                  <w:r>
                    <w:rPr>
                      <w:rFonts w:hint="eastAsia"/>
                      <w:color w:val="auto"/>
                      <w:lang w:val="en-US" w:eastAsia="zh-CN"/>
                    </w:rPr>
                    <w:t>1300m</w:t>
                  </w:r>
                </w:p>
              </w:tc>
            </w:tr>
            <w:tr w14:paraId="030A493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57" w:type="dxa"/>
                  <w:bottom w:w="28" w:type="dxa"/>
                  <w:right w:w="57" w:type="dxa"/>
                </w:tblCellMar>
              </w:tblPrEx>
              <w:trPr>
                <w:trHeight w:val="23" w:hRule="atLeast"/>
                <w:jc w:val="center"/>
              </w:trPr>
              <w:tc>
                <w:tcPr>
                  <w:tcW w:w="930" w:type="pct"/>
                  <w:tcBorders>
                    <w:tl2br w:val="nil"/>
                    <w:tr2bl w:val="nil"/>
                  </w:tcBorders>
                  <w:vAlign w:val="center"/>
                </w:tcPr>
                <w:p w14:paraId="27F273FE">
                  <w:pPr>
                    <w:pStyle w:val="36"/>
                    <w:rPr>
                      <w:rFonts w:hint="eastAsia"/>
                      <w:color w:val="auto"/>
                      <w:lang w:val="en-US" w:eastAsia="zh-CN"/>
                    </w:rPr>
                  </w:pPr>
                  <w:r>
                    <w:rPr>
                      <w:rFonts w:hint="eastAsia"/>
                      <w:color w:val="auto"/>
                      <w:lang w:val="en-US" w:eastAsia="zh-CN"/>
                    </w:rPr>
                    <w:t>段家营村</w:t>
                  </w:r>
                </w:p>
              </w:tc>
              <w:tc>
                <w:tcPr>
                  <w:tcW w:w="1727" w:type="pct"/>
                  <w:tcBorders>
                    <w:tl2br w:val="nil"/>
                    <w:tr2bl w:val="nil"/>
                  </w:tcBorders>
                  <w:vAlign w:val="center"/>
                </w:tcPr>
                <w:p w14:paraId="50AC35C9">
                  <w:pPr>
                    <w:pStyle w:val="36"/>
                    <w:rPr>
                      <w:rFonts w:hint="eastAsia" w:eastAsia="宋体"/>
                      <w:color w:val="auto"/>
                      <w:lang w:val="en-US" w:eastAsia="zh-CN"/>
                    </w:rPr>
                  </w:pPr>
                  <w:r>
                    <w:rPr>
                      <w:rFonts w:hint="eastAsia"/>
                      <w:color w:val="auto"/>
                      <w:lang w:val="en-US" w:eastAsia="zh-CN"/>
                    </w:rPr>
                    <w:t>氨</w:t>
                  </w:r>
                </w:p>
              </w:tc>
              <w:tc>
                <w:tcPr>
                  <w:tcW w:w="1306" w:type="pct"/>
                  <w:tcBorders>
                    <w:tl2br w:val="nil"/>
                    <w:tr2bl w:val="nil"/>
                  </w:tcBorders>
                  <w:vAlign w:val="center"/>
                </w:tcPr>
                <w:p w14:paraId="7E5100BB">
                  <w:pPr>
                    <w:pStyle w:val="36"/>
                    <w:rPr>
                      <w:rFonts w:hint="eastAsia"/>
                      <w:color w:val="auto"/>
                      <w:lang w:val="en-US" w:eastAsia="zh-CN"/>
                    </w:rPr>
                  </w:pPr>
                  <w:r>
                    <w:rPr>
                      <w:rFonts w:hint="eastAsia"/>
                      <w:color w:val="auto"/>
                      <w:lang w:val="en-US" w:eastAsia="zh-CN"/>
                    </w:rPr>
                    <w:t>东北</w:t>
                  </w:r>
                </w:p>
              </w:tc>
              <w:tc>
                <w:tcPr>
                  <w:tcW w:w="1036" w:type="pct"/>
                  <w:tcBorders>
                    <w:tl2br w:val="nil"/>
                    <w:tr2bl w:val="nil"/>
                  </w:tcBorders>
                  <w:vAlign w:val="center"/>
                </w:tcPr>
                <w:p w14:paraId="3B9B99B8">
                  <w:pPr>
                    <w:pStyle w:val="36"/>
                    <w:rPr>
                      <w:color w:val="auto"/>
                      <w:lang w:val="en-US" w:eastAsia="zh-CN"/>
                    </w:rPr>
                  </w:pPr>
                  <w:r>
                    <w:rPr>
                      <w:rFonts w:hint="eastAsia"/>
                      <w:color w:val="auto"/>
                      <w:lang w:val="en-US" w:eastAsia="zh-CN"/>
                    </w:rPr>
                    <w:t>3700m</w:t>
                  </w:r>
                </w:p>
              </w:tc>
            </w:tr>
          </w:tbl>
          <w:p w14:paraId="1F0D3F21">
            <w:pPr>
              <w:wordWrap w:val="0"/>
              <w:topLinePunct/>
              <w:spacing w:line="480" w:lineRule="exact"/>
              <w:jc w:val="left"/>
              <w:rPr>
                <w:color w:val="auto"/>
              </w:rPr>
            </w:pPr>
            <w:r>
              <w:rPr>
                <w:rFonts w:hint="eastAsia"/>
                <w:color w:val="auto"/>
              </w:rPr>
              <w:t>3）</w:t>
            </w:r>
            <w:r>
              <w:rPr>
                <w:color w:val="auto"/>
              </w:rPr>
              <w:t>监测</w:t>
            </w:r>
            <w:r>
              <w:rPr>
                <w:rFonts w:hint="eastAsia"/>
                <w:color w:val="auto"/>
              </w:rPr>
              <w:t>因子</w:t>
            </w:r>
            <w:r>
              <w:rPr>
                <w:color w:val="auto"/>
              </w:rPr>
              <w:t xml:space="preserve">与频次 </w:t>
            </w:r>
          </w:p>
          <w:p w14:paraId="064DF1E0">
            <w:pPr>
              <w:pStyle w:val="38"/>
              <w:rPr>
                <w:color w:val="auto"/>
              </w:rPr>
            </w:pPr>
            <w:r>
              <w:rPr>
                <w:color w:val="auto"/>
              </w:rPr>
              <w:t>表3-</w:t>
            </w:r>
            <w:r>
              <w:rPr>
                <w:rFonts w:hint="eastAsia"/>
                <w:color w:val="auto"/>
              </w:rPr>
              <w:t xml:space="preserve">3   </w:t>
            </w:r>
            <w:r>
              <w:rPr>
                <w:color w:val="auto"/>
              </w:rPr>
              <w:t>项目环境空气监测点位、监测因子及监测频次</w:t>
            </w:r>
          </w:p>
          <w:tbl>
            <w:tblPr>
              <w:tblStyle w:val="2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9"/>
              <w:gridCol w:w="1269"/>
              <w:gridCol w:w="6020"/>
            </w:tblGrid>
            <w:tr w14:paraId="26AA4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50" w:type="pct"/>
                  <w:vAlign w:val="center"/>
                </w:tcPr>
                <w:p w14:paraId="3A3D73F4">
                  <w:pPr>
                    <w:pStyle w:val="36"/>
                    <w:rPr>
                      <w:color w:val="auto"/>
                    </w:rPr>
                  </w:pPr>
                  <w:r>
                    <w:rPr>
                      <w:color w:val="auto"/>
                    </w:rPr>
                    <w:t>采样点位</w:t>
                  </w:r>
                </w:p>
              </w:tc>
              <w:tc>
                <w:tcPr>
                  <w:tcW w:w="757" w:type="pct"/>
                  <w:vAlign w:val="center"/>
                </w:tcPr>
                <w:p w14:paraId="110235D6">
                  <w:pPr>
                    <w:pStyle w:val="36"/>
                    <w:rPr>
                      <w:color w:val="auto"/>
                    </w:rPr>
                  </w:pPr>
                  <w:r>
                    <w:rPr>
                      <w:color w:val="auto"/>
                    </w:rPr>
                    <w:t>检测因子</w:t>
                  </w:r>
                </w:p>
              </w:tc>
              <w:tc>
                <w:tcPr>
                  <w:tcW w:w="3592" w:type="pct"/>
                  <w:vAlign w:val="center"/>
                </w:tcPr>
                <w:p w14:paraId="7220AD3A">
                  <w:pPr>
                    <w:pStyle w:val="36"/>
                    <w:rPr>
                      <w:color w:val="auto"/>
                    </w:rPr>
                  </w:pPr>
                  <w:r>
                    <w:rPr>
                      <w:color w:val="auto"/>
                    </w:rPr>
                    <w:t>检测频次</w:t>
                  </w:r>
                </w:p>
              </w:tc>
            </w:tr>
            <w:tr w14:paraId="5214A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50" w:type="pct"/>
                  <w:vMerge w:val="restart"/>
                  <w:vAlign w:val="center"/>
                </w:tcPr>
                <w:p w14:paraId="124BCE4E">
                  <w:pPr>
                    <w:pStyle w:val="36"/>
                    <w:rPr>
                      <w:color w:val="auto"/>
                    </w:rPr>
                  </w:pPr>
                  <w:r>
                    <w:rPr>
                      <w:rFonts w:hint="eastAsia"/>
                      <w:color w:val="auto"/>
                      <w:lang w:val="en-US" w:eastAsia="zh-CN"/>
                    </w:rPr>
                    <w:t>天地锦绣华庭</w:t>
                  </w:r>
                </w:p>
              </w:tc>
              <w:tc>
                <w:tcPr>
                  <w:tcW w:w="757" w:type="pct"/>
                  <w:tcBorders>
                    <w:left w:val="single" w:color="auto" w:sz="4" w:space="0"/>
                  </w:tcBorders>
                  <w:vAlign w:val="center"/>
                </w:tcPr>
                <w:p w14:paraId="19B8B9DE">
                  <w:pPr>
                    <w:pStyle w:val="36"/>
                    <w:rPr>
                      <w:color w:val="auto"/>
                    </w:rPr>
                  </w:pPr>
                  <w:r>
                    <w:rPr>
                      <w:rFonts w:hint="eastAsia"/>
                      <w:color w:val="auto"/>
                    </w:rPr>
                    <w:t>TSP</w:t>
                  </w:r>
                </w:p>
              </w:tc>
              <w:tc>
                <w:tcPr>
                  <w:tcW w:w="3592" w:type="pct"/>
                  <w:tcBorders>
                    <w:left w:val="single" w:color="auto" w:sz="4" w:space="0"/>
                  </w:tcBorders>
                  <w:vAlign w:val="center"/>
                </w:tcPr>
                <w:p w14:paraId="758BCA2B">
                  <w:pPr>
                    <w:pStyle w:val="36"/>
                    <w:rPr>
                      <w:color w:val="auto"/>
                    </w:rPr>
                  </w:pPr>
                  <w:r>
                    <w:rPr>
                      <w:rFonts w:hint="eastAsia"/>
                      <w:color w:val="auto"/>
                    </w:rPr>
                    <w:t>每天采样24小时，连续检测</w:t>
                  </w:r>
                  <w:r>
                    <w:rPr>
                      <w:rFonts w:hint="eastAsia"/>
                      <w:color w:val="auto"/>
                      <w:lang w:val="en-US" w:eastAsia="zh-CN"/>
                    </w:rPr>
                    <w:t>3</w:t>
                  </w:r>
                  <w:r>
                    <w:rPr>
                      <w:rFonts w:hint="eastAsia"/>
                      <w:color w:val="auto"/>
                    </w:rPr>
                    <w:t>天</w:t>
                  </w:r>
                </w:p>
              </w:tc>
            </w:tr>
            <w:tr w14:paraId="0782B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50" w:type="pct"/>
                  <w:vMerge w:val="continue"/>
                  <w:vAlign w:val="center"/>
                </w:tcPr>
                <w:p w14:paraId="192A1735"/>
              </w:tc>
              <w:tc>
                <w:tcPr>
                  <w:tcW w:w="757" w:type="pct"/>
                  <w:tcBorders>
                    <w:left w:val="single" w:color="auto" w:sz="4" w:space="0"/>
                  </w:tcBorders>
                  <w:vAlign w:val="center"/>
                </w:tcPr>
                <w:p w14:paraId="78135FB3">
                  <w:pPr>
                    <w:pStyle w:val="36"/>
                    <w:rPr>
                      <w:color w:val="auto"/>
                    </w:rPr>
                  </w:pPr>
                  <w:r>
                    <w:rPr>
                      <w:rFonts w:hint="eastAsia"/>
                      <w:color w:val="auto"/>
                      <w:lang w:val="en-US" w:eastAsia="zh-CN"/>
                    </w:rPr>
                    <w:t>氯化氢</w:t>
                  </w:r>
                </w:p>
              </w:tc>
              <w:tc>
                <w:tcPr>
                  <w:tcW w:w="3592" w:type="pct"/>
                  <w:tcBorders>
                    <w:left w:val="single" w:color="auto" w:sz="4" w:space="0"/>
                  </w:tcBorders>
                  <w:vAlign w:val="center"/>
                </w:tcPr>
                <w:p w14:paraId="631419C7">
                  <w:pPr>
                    <w:pStyle w:val="36"/>
                    <w:rPr>
                      <w:color w:val="auto"/>
                    </w:rPr>
                  </w:pPr>
                  <w:r>
                    <w:rPr>
                      <w:rFonts w:hint="eastAsia"/>
                      <w:color w:val="auto"/>
                    </w:rPr>
                    <w:t>每天4个时间段采样，每个时间段为1小时，连续检测</w:t>
                  </w:r>
                  <w:r>
                    <w:rPr>
                      <w:rFonts w:hint="eastAsia"/>
                      <w:color w:val="auto"/>
                      <w:lang w:val="en-US" w:eastAsia="zh-CN"/>
                    </w:rPr>
                    <w:t>3</w:t>
                  </w:r>
                  <w:r>
                    <w:rPr>
                      <w:rFonts w:hint="eastAsia"/>
                      <w:color w:val="auto"/>
                    </w:rPr>
                    <w:t>天</w:t>
                  </w:r>
                </w:p>
              </w:tc>
            </w:tr>
            <w:tr w14:paraId="33717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50" w:type="pct"/>
                  <w:vMerge w:val="continue"/>
                  <w:vAlign w:val="center"/>
                </w:tcPr>
                <w:p w14:paraId="5F47EA7F"/>
              </w:tc>
              <w:tc>
                <w:tcPr>
                  <w:tcW w:w="757" w:type="pct"/>
                  <w:tcBorders>
                    <w:left w:val="single" w:color="auto" w:sz="4" w:space="0"/>
                  </w:tcBorders>
                  <w:vAlign w:val="center"/>
                </w:tcPr>
                <w:p w14:paraId="0B689FF4">
                  <w:pPr>
                    <w:pStyle w:val="36"/>
                    <w:rPr>
                      <w:rFonts w:hint="eastAsia" w:eastAsia="宋体"/>
                      <w:color w:val="auto"/>
                      <w:lang w:val="en-US" w:eastAsia="zh-CN"/>
                    </w:rPr>
                  </w:pPr>
                  <w:r>
                    <w:rPr>
                      <w:rFonts w:hint="eastAsia"/>
                      <w:color w:val="auto"/>
                      <w:lang w:val="en-US" w:eastAsia="zh-CN"/>
                    </w:rPr>
                    <w:t>硫酸雾</w:t>
                  </w:r>
                </w:p>
              </w:tc>
              <w:tc>
                <w:tcPr>
                  <w:tcW w:w="3592" w:type="pct"/>
                  <w:tcBorders>
                    <w:left w:val="single" w:color="auto" w:sz="4" w:space="0"/>
                  </w:tcBorders>
                  <w:vAlign w:val="center"/>
                </w:tcPr>
                <w:p w14:paraId="4D4F36FC">
                  <w:pPr>
                    <w:pStyle w:val="36"/>
                    <w:rPr>
                      <w:rFonts w:hint="eastAsia"/>
                      <w:color w:val="auto"/>
                    </w:rPr>
                  </w:pPr>
                  <w:r>
                    <w:rPr>
                      <w:rFonts w:hint="eastAsia"/>
                      <w:color w:val="auto"/>
                    </w:rPr>
                    <w:t>每天4个时间段采样，每个时间段为1小时，连续检测</w:t>
                  </w:r>
                  <w:r>
                    <w:rPr>
                      <w:rFonts w:hint="eastAsia"/>
                      <w:color w:val="auto"/>
                      <w:lang w:val="en-US" w:eastAsia="zh-CN"/>
                    </w:rPr>
                    <w:t>3</w:t>
                  </w:r>
                  <w:r>
                    <w:rPr>
                      <w:rFonts w:hint="eastAsia"/>
                      <w:color w:val="auto"/>
                    </w:rPr>
                    <w:t>天</w:t>
                  </w:r>
                </w:p>
              </w:tc>
            </w:tr>
            <w:tr w14:paraId="1C113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50" w:type="pct"/>
                  <w:vMerge w:val="continue"/>
                  <w:vAlign w:val="center"/>
                </w:tcPr>
                <w:p w14:paraId="7149ED83"/>
              </w:tc>
              <w:tc>
                <w:tcPr>
                  <w:tcW w:w="757" w:type="pct"/>
                  <w:tcBorders>
                    <w:left w:val="single" w:color="auto" w:sz="4" w:space="0"/>
                  </w:tcBorders>
                  <w:vAlign w:val="center"/>
                </w:tcPr>
                <w:p w14:paraId="5191F8B0">
                  <w:pPr>
                    <w:pStyle w:val="36"/>
                    <w:rPr>
                      <w:color w:val="auto"/>
                      <w:lang w:val="en-US" w:eastAsia="zh-CN"/>
                    </w:rPr>
                  </w:pPr>
                  <w:r>
                    <w:rPr>
                      <w:rFonts w:hint="eastAsia"/>
                      <w:color w:val="auto"/>
                      <w:lang w:val="en-US" w:eastAsia="zh-CN"/>
                    </w:rPr>
                    <w:t>非甲烷总烃</w:t>
                  </w:r>
                </w:p>
              </w:tc>
              <w:tc>
                <w:tcPr>
                  <w:tcW w:w="3592" w:type="pct"/>
                  <w:tcBorders>
                    <w:left w:val="single" w:color="auto" w:sz="4" w:space="0"/>
                  </w:tcBorders>
                  <w:vAlign w:val="center"/>
                </w:tcPr>
                <w:p w14:paraId="40A790AC">
                  <w:pPr>
                    <w:pStyle w:val="36"/>
                    <w:rPr>
                      <w:rFonts w:hint="eastAsia"/>
                      <w:color w:val="auto"/>
                    </w:rPr>
                  </w:pPr>
                  <w:r>
                    <w:rPr>
                      <w:rFonts w:hint="eastAsia"/>
                      <w:color w:val="auto"/>
                    </w:rPr>
                    <w:t>每天4个时间段采样，每个时间段为1小时，连续检测</w:t>
                  </w:r>
                  <w:r>
                    <w:rPr>
                      <w:rFonts w:hint="eastAsia"/>
                      <w:color w:val="auto"/>
                      <w:lang w:val="en-US" w:eastAsia="zh-CN"/>
                    </w:rPr>
                    <w:t>3</w:t>
                  </w:r>
                  <w:r>
                    <w:rPr>
                      <w:rFonts w:hint="eastAsia"/>
                      <w:color w:val="auto"/>
                    </w:rPr>
                    <w:t>天</w:t>
                  </w:r>
                </w:p>
              </w:tc>
            </w:tr>
            <w:tr w14:paraId="2744C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50" w:type="pct"/>
                  <w:vMerge w:val="restart"/>
                  <w:vAlign w:val="center"/>
                </w:tcPr>
                <w:p w14:paraId="2301C83A">
                  <w:pPr>
                    <w:pStyle w:val="36"/>
                    <w:rPr>
                      <w:color w:val="auto"/>
                    </w:rPr>
                  </w:pPr>
                  <w:r>
                    <w:rPr>
                      <w:rFonts w:hint="eastAsia"/>
                      <w:color w:val="auto"/>
                      <w:lang w:val="en-US" w:eastAsia="zh-CN"/>
                    </w:rPr>
                    <w:t>窦妪村</w:t>
                  </w:r>
                </w:p>
              </w:tc>
              <w:tc>
                <w:tcPr>
                  <w:tcW w:w="757" w:type="pct"/>
                  <w:tcBorders>
                    <w:left w:val="single" w:color="auto" w:sz="4" w:space="0"/>
                  </w:tcBorders>
                  <w:vAlign w:val="center"/>
                </w:tcPr>
                <w:p w14:paraId="07A44E26">
                  <w:pPr>
                    <w:pStyle w:val="36"/>
                    <w:rPr>
                      <w:rFonts w:hint="eastAsia"/>
                      <w:color w:val="auto"/>
                    </w:rPr>
                  </w:pPr>
                  <w:r>
                    <w:rPr>
                      <w:rFonts w:hint="eastAsia"/>
                      <w:color w:val="auto"/>
                      <w:lang w:val="en-US" w:eastAsia="zh-CN"/>
                    </w:rPr>
                    <w:t>丙酮</w:t>
                  </w:r>
                </w:p>
              </w:tc>
              <w:tc>
                <w:tcPr>
                  <w:tcW w:w="3592" w:type="pct"/>
                  <w:tcBorders>
                    <w:left w:val="single" w:color="auto" w:sz="4" w:space="0"/>
                  </w:tcBorders>
                  <w:vAlign w:val="center"/>
                </w:tcPr>
                <w:p w14:paraId="22850EE2">
                  <w:pPr>
                    <w:pStyle w:val="36"/>
                    <w:rPr>
                      <w:rFonts w:hint="eastAsia"/>
                      <w:color w:val="auto"/>
                    </w:rPr>
                  </w:pPr>
                  <w:r>
                    <w:rPr>
                      <w:rFonts w:hint="eastAsia"/>
                      <w:color w:val="auto"/>
                    </w:rPr>
                    <w:t>每天4个时间段采样，每个时间段为1小时，连续检测</w:t>
                  </w:r>
                  <w:r>
                    <w:rPr>
                      <w:rFonts w:hint="eastAsia"/>
                      <w:color w:val="auto"/>
                      <w:lang w:val="en-US" w:eastAsia="zh-CN"/>
                    </w:rPr>
                    <w:t>7</w:t>
                  </w:r>
                  <w:r>
                    <w:rPr>
                      <w:rFonts w:hint="eastAsia"/>
                      <w:color w:val="auto"/>
                    </w:rPr>
                    <w:t>天</w:t>
                  </w:r>
                </w:p>
              </w:tc>
            </w:tr>
            <w:tr w14:paraId="543C4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50" w:type="pct"/>
                  <w:vMerge w:val="continue"/>
                  <w:vAlign w:val="center"/>
                </w:tcPr>
                <w:p w14:paraId="2928A2DD"/>
              </w:tc>
              <w:tc>
                <w:tcPr>
                  <w:tcW w:w="757" w:type="pct"/>
                  <w:tcBorders>
                    <w:left w:val="single" w:color="auto" w:sz="4" w:space="0"/>
                  </w:tcBorders>
                  <w:vAlign w:val="center"/>
                </w:tcPr>
                <w:p w14:paraId="6F05931C">
                  <w:pPr>
                    <w:pStyle w:val="36"/>
                    <w:rPr>
                      <w:color w:val="auto"/>
                      <w:lang w:val="en-US" w:eastAsia="zh-CN"/>
                    </w:rPr>
                  </w:pPr>
                  <w:r>
                    <w:rPr>
                      <w:rFonts w:hint="eastAsia"/>
                      <w:color w:val="auto"/>
                      <w:lang w:val="en-US" w:eastAsia="zh-CN"/>
                    </w:rPr>
                    <w:t>甲醛</w:t>
                  </w:r>
                </w:p>
              </w:tc>
              <w:tc>
                <w:tcPr>
                  <w:tcW w:w="3592" w:type="pct"/>
                  <w:tcBorders>
                    <w:left w:val="single" w:color="auto" w:sz="4" w:space="0"/>
                  </w:tcBorders>
                  <w:vAlign w:val="center"/>
                </w:tcPr>
                <w:p w14:paraId="5974F334">
                  <w:pPr>
                    <w:pStyle w:val="36"/>
                    <w:rPr>
                      <w:rFonts w:hint="eastAsia"/>
                      <w:color w:val="auto"/>
                    </w:rPr>
                  </w:pPr>
                  <w:r>
                    <w:rPr>
                      <w:rFonts w:hint="eastAsia"/>
                      <w:color w:val="auto"/>
                    </w:rPr>
                    <w:t>每天4个时间段采样，每个时间段为1小时，连续检测</w:t>
                  </w:r>
                  <w:r>
                    <w:rPr>
                      <w:rFonts w:hint="eastAsia"/>
                      <w:color w:val="auto"/>
                      <w:lang w:val="en-US" w:eastAsia="zh-CN"/>
                    </w:rPr>
                    <w:t>7</w:t>
                  </w:r>
                  <w:r>
                    <w:rPr>
                      <w:rFonts w:hint="eastAsia"/>
                      <w:color w:val="auto"/>
                    </w:rPr>
                    <w:t>天</w:t>
                  </w:r>
                </w:p>
              </w:tc>
            </w:tr>
            <w:tr w14:paraId="7BBDC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50" w:type="pct"/>
                  <w:vAlign w:val="center"/>
                </w:tcPr>
                <w:p w14:paraId="006A82DE">
                  <w:pPr>
                    <w:pStyle w:val="36"/>
                    <w:rPr>
                      <w:color w:val="auto"/>
                    </w:rPr>
                  </w:pPr>
                  <w:r>
                    <w:rPr>
                      <w:rFonts w:hint="eastAsia"/>
                      <w:color w:val="auto"/>
                      <w:lang w:val="en-US" w:eastAsia="zh-CN"/>
                    </w:rPr>
                    <w:t>段家营村</w:t>
                  </w:r>
                </w:p>
              </w:tc>
              <w:tc>
                <w:tcPr>
                  <w:tcW w:w="757" w:type="pct"/>
                  <w:tcBorders>
                    <w:left w:val="single" w:color="auto" w:sz="4" w:space="0"/>
                  </w:tcBorders>
                  <w:vAlign w:val="center"/>
                </w:tcPr>
                <w:p w14:paraId="0EE0039F">
                  <w:pPr>
                    <w:pStyle w:val="36"/>
                    <w:rPr>
                      <w:rFonts w:hint="eastAsia" w:eastAsia="宋体"/>
                      <w:color w:val="auto"/>
                      <w:lang w:val="en-US" w:eastAsia="zh-CN"/>
                    </w:rPr>
                  </w:pPr>
                  <w:r>
                    <w:rPr>
                      <w:rFonts w:hint="eastAsia"/>
                      <w:color w:val="auto"/>
                      <w:lang w:val="en-US" w:eastAsia="zh-CN"/>
                    </w:rPr>
                    <w:t>氨</w:t>
                  </w:r>
                </w:p>
              </w:tc>
              <w:tc>
                <w:tcPr>
                  <w:tcW w:w="3592" w:type="pct"/>
                  <w:tcBorders>
                    <w:left w:val="single" w:color="auto" w:sz="4" w:space="0"/>
                  </w:tcBorders>
                  <w:vAlign w:val="center"/>
                </w:tcPr>
                <w:p w14:paraId="2BE0F167">
                  <w:pPr>
                    <w:pStyle w:val="36"/>
                    <w:rPr>
                      <w:rFonts w:hint="eastAsia"/>
                      <w:color w:val="auto"/>
                    </w:rPr>
                  </w:pPr>
                  <w:r>
                    <w:rPr>
                      <w:rFonts w:hint="eastAsia"/>
                      <w:color w:val="auto"/>
                    </w:rPr>
                    <w:t>每天4个时间段采样，每个时间段为1小时，连续检测</w:t>
                  </w:r>
                  <w:r>
                    <w:rPr>
                      <w:rFonts w:hint="eastAsia"/>
                      <w:color w:val="auto"/>
                      <w:lang w:val="en-US" w:eastAsia="zh-CN"/>
                    </w:rPr>
                    <w:t>3</w:t>
                  </w:r>
                  <w:r>
                    <w:rPr>
                      <w:rFonts w:hint="eastAsia"/>
                      <w:color w:val="auto"/>
                    </w:rPr>
                    <w:t>天</w:t>
                  </w:r>
                </w:p>
              </w:tc>
            </w:tr>
          </w:tbl>
          <w:p w14:paraId="420E25E8">
            <w:pPr>
              <w:wordWrap w:val="0"/>
              <w:topLinePunct/>
              <w:spacing w:line="480" w:lineRule="exact"/>
              <w:jc w:val="left"/>
              <w:rPr>
                <w:color w:val="auto"/>
              </w:rPr>
            </w:pPr>
            <w:r>
              <w:rPr>
                <w:rFonts w:hint="eastAsia"/>
                <w:color w:val="auto"/>
              </w:rPr>
              <w:t>4）</w:t>
            </w:r>
            <w:r>
              <w:rPr>
                <w:color w:val="auto"/>
              </w:rPr>
              <w:t>环境空气质量现状评价</w:t>
            </w:r>
          </w:p>
          <w:p w14:paraId="179BB765">
            <w:pPr>
              <w:wordWrap w:val="0"/>
              <w:topLinePunct/>
              <w:spacing w:line="480" w:lineRule="exact"/>
              <w:jc w:val="left"/>
              <w:rPr>
                <w:color w:val="auto"/>
              </w:rPr>
            </w:pPr>
            <w:r>
              <w:rPr>
                <w:color w:val="auto"/>
              </w:rPr>
              <w:t>①评价因子：</w:t>
            </w:r>
            <w:r>
              <w:rPr>
                <w:rFonts w:hint="eastAsia"/>
                <w:color w:val="auto"/>
              </w:rPr>
              <w:t>TSP</w:t>
            </w:r>
            <w:r>
              <w:rPr>
                <w:rFonts w:hint="eastAsia"/>
                <w:color w:val="auto"/>
                <w:lang w:eastAsia="zh-CN"/>
              </w:rPr>
              <w:t>、</w:t>
            </w:r>
            <w:r>
              <w:rPr>
                <w:rFonts w:hint="eastAsia"/>
                <w:color w:val="auto"/>
                <w:lang w:val="en-US" w:eastAsia="zh-CN"/>
              </w:rPr>
              <w:t>氨、氯化氢、硫酸雾、丙酮、甲醛、非甲烷总烃</w:t>
            </w:r>
            <w:r>
              <w:rPr>
                <w:color w:val="auto"/>
              </w:rPr>
              <w:t>；</w:t>
            </w:r>
          </w:p>
          <w:p w14:paraId="3E748AD0">
            <w:pPr>
              <w:wordWrap w:val="0"/>
              <w:topLinePunct/>
              <w:spacing w:line="480" w:lineRule="exact"/>
              <w:jc w:val="left"/>
              <w:rPr>
                <w:color w:val="auto"/>
                <w:lang w:val="en-US"/>
              </w:rPr>
            </w:pPr>
            <w:r>
              <w:rPr>
                <w:color w:val="auto"/>
              </w:rPr>
              <w:t>②评价标准：</w:t>
            </w:r>
            <w:r>
              <w:rPr>
                <w:rFonts w:hint="eastAsia"/>
                <w:color w:val="auto"/>
                <w:lang w:val="en-US" w:eastAsia="zh-CN"/>
              </w:rPr>
              <w:t>TSP执行《环境空气质量标准》（GB3095-2026）表2环境空气污染物其他项目浓度限值要求；氨、氯化氢、硫酸雾、丙酮、甲醛执行《环境影响评价技术导则 大气环境》（HJ2.2-2018）中附录D标准；非甲烷总烃执行《环境空气质量非甲烷总烃限值》（DB13/1577-2012）表1二级限值要求。</w:t>
            </w:r>
          </w:p>
          <w:p w14:paraId="53DDB8F1">
            <w:pPr>
              <w:wordWrap w:val="0"/>
              <w:topLinePunct/>
              <w:spacing w:line="480" w:lineRule="exact"/>
              <w:jc w:val="left"/>
              <w:rPr>
                <w:color w:val="auto"/>
              </w:rPr>
            </w:pPr>
            <w:r>
              <w:rPr>
                <w:color w:val="auto"/>
              </w:rPr>
              <w:t>③评价方法：采用单因子污染指数法，计算模式如下：</w:t>
            </w:r>
          </w:p>
          <w:p w14:paraId="0F4E4F82">
            <w:pPr>
              <w:wordWrap w:val="0"/>
              <w:topLinePunct/>
              <w:spacing w:line="480" w:lineRule="exact"/>
              <w:jc w:val="center"/>
              <w:rPr>
                <w:color w:val="auto"/>
              </w:rPr>
            </w:pPr>
            <w:r>
              <w:rPr>
                <w:color w:val="auto"/>
              </w:rPr>
              <w:t>P</w:t>
            </w:r>
            <w:r>
              <w:rPr>
                <w:color w:val="auto"/>
                <w:vertAlign w:val="subscript"/>
              </w:rPr>
              <w:t>i</w:t>
            </w:r>
            <w:r>
              <w:rPr>
                <w:color w:val="auto"/>
              </w:rPr>
              <w:t>＝C</w:t>
            </w:r>
            <w:r>
              <w:rPr>
                <w:color w:val="auto"/>
                <w:vertAlign w:val="subscript"/>
              </w:rPr>
              <w:t>i</w:t>
            </w:r>
            <w:r>
              <w:rPr>
                <w:color w:val="auto"/>
              </w:rPr>
              <w:t>/C</w:t>
            </w:r>
            <w:r>
              <w:rPr>
                <w:color w:val="auto"/>
                <w:vertAlign w:val="subscript"/>
              </w:rPr>
              <w:t>0i</w:t>
            </w:r>
          </w:p>
          <w:p w14:paraId="403D0971">
            <w:pPr>
              <w:wordWrap w:val="0"/>
              <w:topLinePunct/>
              <w:spacing w:line="480" w:lineRule="exact"/>
              <w:rPr>
                <w:color w:val="auto"/>
              </w:rPr>
            </w:pPr>
            <w:r>
              <w:rPr>
                <w:color w:val="auto"/>
              </w:rPr>
              <w:t>式中：</w:t>
            </w:r>
          </w:p>
          <w:p w14:paraId="509992FF">
            <w:pPr>
              <w:wordWrap w:val="0"/>
              <w:topLinePunct/>
              <w:spacing w:line="480" w:lineRule="exact"/>
              <w:rPr>
                <w:color w:val="auto"/>
              </w:rPr>
            </w:pPr>
            <w:r>
              <w:rPr>
                <w:color w:val="auto"/>
              </w:rPr>
              <w:t>P</w:t>
            </w:r>
            <w:r>
              <w:rPr>
                <w:color w:val="auto"/>
                <w:vertAlign w:val="subscript"/>
              </w:rPr>
              <w:t>i</w:t>
            </w:r>
            <w:r>
              <w:rPr>
                <w:color w:val="auto"/>
              </w:rPr>
              <w:t>—i 污染物污染指数；</w:t>
            </w:r>
          </w:p>
          <w:p w14:paraId="3D0C1BE6">
            <w:pPr>
              <w:wordWrap w:val="0"/>
              <w:topLinePunct/>
              <w:spacing w:line="480" w:lineRule="exact"/>
              <w:rPr>
                <w:color w:val="auto"/>
              </w:rPr>
            </w:pPr>
            <w:r>
              <w:rPr>
                <w:color w:val="auto"/>
              </w:rPr>
              <w:t>C</w:t>
            </w:r>
            <w:r>
              <w:rPr>
                <w:color w:val="auto"/>
                <w:vertAlign w:val="subscript"/>
              </w:rPr>
              <w:t>i</w:t>
            </w:r>
            <w:r>
              <w:rPr>
                <w:color w:val="auto"/>
              </w:rPr>
              <w:t>—i 污染物现状监测浓度，mg/m</w:t>
            </w:r>
            <w:r>
              <w:rPr>
                <w:color w:val="auto"/>
                <w:vertAlign w:val="superscript"/>
              </w:rPr>
              <w:t>3</w:t>
            </w:r>
            <w:r>
              <w:rPr>
                <w:color w:val="auto"/>
              </w:rPr>
              <w:t>；</w:t>
            </w:r>
          </w:p>
          <w:p w14:paraId="4394C4AC">
            <w:pPr>
              <w:wordWrap w:val="0"/>
              <w:topLinePunct/>
              <w:spacing w:line="480" w:lineRule="exact"/>
              <w:rPr>
                <w:color w:val="auto"/>
              </w:rPr>
            </w:pPr>
            <w:r>
              <w:rPr>
                <w:color w:val="auto"/>
              </w:rPr>
              <w:t>C</w:t>
            </w:r>
            <w:r>
              <w:rPr>
                <w:color w:val="auto"/>
                <w:vertAlign w:val="subscript"/>
              </w:rPr>
              <w:t>oi</w:t>
            </w:r>
            <w:r>
              <w:rPr>
                <w:color w:val="auto"/>
              </w:rPr>
              <w:t>—i 污染物评价标准，mg/m</w:t>
            </w:r>
            <w:r>
              <w:rPr>
                <w:color w:val="auto"/>
                <w:vertAlign w:val="superscript"/>
              </w:rPr>
              <w:t>3</w:t>
            </w:r>
            <w:r>
              <w:rPr>
                <w:color w:val="auto"/>
              </w:rPr>
              <w:t>。</w:t>
            </w:r>
          </w:p>
          <w:p w14:paraId="57013117">
            <w:pPr>
              <w:wordWrap w:val="0"/>
              <w:topLinePunct/>
              <w:spacing w:line="480" w:lineRule="exact"/>
              <w:jc w:val="left"/>
              <w:rPr>
                <w:color w:val="auto"/>
              </w:rPr>
            </w:pPr>
            <w:r>
              <w:rPr>
                <w:rFonts w:hint="eastAsia"/>
                <w:color w:val="auto"/>
              </w:rPr>
              <w:t>5）</w:t>
            </w:r>
            <w:r>
              <w:rPr>
                <w:color w:val="auto"/>
              </w:rPr>
              <w:t>监测</w:t>
            </w:r>
            <w:r>
              <w:rPr>
                <w:rFonts w:hint="eastAsia"/>
                <w:color w:val="auto"/>
              </w:rPr>
              <w:t>及评价</w:t>
            </w:r>
            <w:r>
              <w:rPr>
                <w:color w:val="auto"/>
              </w:rPr>
              <w:t>结果</w:t>
            </w:r>
          </w:p>
          <w:p w14:paraId="24FF4E8D">
            <w:pPr>
              <w:wordWrap w:val="0"/>
              <w:topLinePunct/>
              <w:spacing w:line="480" w:lineRule="exact"/>
              <w:jc w:val="left"/>
              <w:rPr>
                <w:color w:val="auto"/>
              </w:rPr>
            </w:pPr>
            <w:r>
              <w:rPr>
                <w:color w:val="auto"/>
              </w:rPr>
              <w:t>大气环境质量现状监测统计结果见表3-</w:t>
            </w:r>
            <w:r>
              <w:rPr>
                <w:rFonts w:hint="eastAsia"/>
                <w:color w:val="auto"/>
              </w:rPr>
              <w:t>4</w:t>
            </w:r>
            <w:r>
              <w:rPr>
                <w:color w:val="auto"/>
              </w:rPr>
              <w:t>。</w:t>
            </w:r>
          </w:p>
          <w:p w14:paraId="73D0AE08">
            <w:pPr>
              <w:pStyle w:val="38"/>
              <w:rPr>
                <w:color w:val="auto"/>
                <w:highlight w:val="none"/>
              </w:rPr>
            </w:pPr>
            <w:r>
              <w:rPr>
                <w:color w:val="auto"/>
                <w:highlight w:val="none"/>
              </w:rPr>
              <w:t>表3-</w:t>
            </w:r>
            <w:r>
              <w:rPr>
                <w:rFonts w:hint="eastAsia"/>
                <w:color w:val="auto"/>
                <w:highlight w:val="none"/>
              </w:rPr>
              <w:t>4</w:t>
            </w:r>
            <w:r>
              <w:rPr>
                <w:color w:val="auto"/>
                <w:highlight w:val="none"/>
              </w:rPr>
              <w:t xml:space="preserve">  大气环境质量现状监测结果分析</w:t>
            </w:r>
          </w:p>
          <w:tbl>
            <w:tblPr>
              <w:tblStyle w:val="21"/>
              <w:tblW w:w="4998" w:type="pct"/>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2461"/>
              <w:gridCol w:w="1768"/>
              <w:gridCol w:w="2726"/>
              <w:gridCol w:w="1413"/>
            </w:tblGrid>
            <w:tr w14:paraId="4C994EF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1470" w:type="pct"/>
                  <w:tcBorders>
                    <w:tl2br w:val="nil"/>
                    <w:tr2bl w:val="nil"/>
                  </w:tcBorders>
                  <w:vAlign w:val="center"/>
                </w:tcPr>
                <w:p w14:paraId="675B34E2">
                  <w:pPr>
                    <w:pStyle w:val="36"/>
                    <w:rPr>
                      <w:color w:val="auto"/>
                      <w:highlight w:val="none"/>
                    </w:rPr>
                  </w:pPr>
                  <w:r>
                    <w:rPr>
                      <w:rFonts w:hint="eastAsia"/>
                      <w:color w:val="auto"/>
                      <w:highlight w:val="none"/>
                    </w:rPr>
                    <w:t>因子</w:t>
                  </w:r>
                </w:p>
              </w:tc>
              <w:tc>
                <w:tcPr>
                  <w:tcW w:w="1056" w:type="pct"/>
                  <w:tcBorders>
                    <w:tl2br w:val="nil"/>
                    <w:tr2bl w:val="nil"/>
                  </w:tcBorders>
                  <w:vAlign w:val="center"/>
                </w:tcPr>
                <w:p w14:paraId="330CE7E8">
                  <w:pPr>
                    <w:pStyle w:val="36"/>
                    <w:rPr>
                      <w:color w:val="auto"/>
                      <w:highlight w:val="none"/>
                    </w:rPr>
                  </w:pPr>
                  <w:r>
                    <w:rPr>
                      <w:color w:val="auto"/>
                      <w:highlight w:val="none"/>
                    </w:rPr>
                    <w:t>评价标准(</w:t>
                  </w:r>
                  <w:r>
                    <w:rPr>
                      <w:rFonts w:hint="eastAsia"/>
                      <w:color w:val="auto"/>
                      <w:highlight w:val="none"/>
                    </w:rPr>
                    <w:t>m</w:t>
                  </w:r>
                  <w:r>
                    <w:rPr>
                      <w:color w:val="auto"/>
                      <w:highlight w:val="none"/>
                    </w:rPr>
                    <w:t>g/</w:t>
                  </w:r>
                  <w:r>
                    <w:rPr>
                      <w:rFonts w:hint="eastAsia"/>
                      <w:color w:val="auto"/>
                      <w:highlight w:val="none"/>
                    </w:rPr>
                    <w:t>m³</w:t>
                  </w:r>
                  <w:r>
                    <w:rPr>
                      <w:color w:val="auto"/>
                      <w:highlight w:val="none"/>
                    </w:rPr>
                    <w:t>)</w:t>
                  </w:r>
                </w:p>
              </w:tc>
              <w:tc>
                <w:tcPr>
                  <w:tcW w:w="1628" w:type="pct"/>
                  <w:tcBorders>
                    <w:tl2br w:val="nil"/>
                    <w:tr2bl w:val="nil"/>
                  </w:tcBorders>
                  <w:vAlign w:val="center"/>
                </w:tcPr>
                <w:p w14:paraId="0E9FA868">
                  <w:pPr>
                    <w:pStyle w:val="36"/>
                    <w:rPr>
                      <w:color w:val="auto"/>
                      <w:highlight w:val="none"/>
                    </w:rPr>
                  </w:pPr>
                  <w:r>
                    <w:rPr>
                      <w:rFonts w:hint="eastAsia"/>
                      <w:color w:val="auto"/>
                      <w:highlight w:val="none"/>
                    </w:rPr>
                    <w:t>浓度范围(mg/m³)</w:t>
                  </w:r>
                </w:p>
              </w:tc>
              <w:tc>
                <w:tcPr>
                  <w:tcW w:w="844" w:type="pct"/>
                  <w:tcBorders>
                    <w:tl2br w:val="nil"/>
                    <w:tr2bl w:val="nil"/>
                  </w:tcBorders>
                  <w:vAlign w:val="center"/>
                </w:tcPr>
                <w:p w14:paraId="7D20CF48">
                  <w:pPr>
                    <w:pStyle w:val="36"/>
                    <w:rPr>
                      <w:rFonts w:hint="eastAsia" w:eastAsia="宋体"/>
                      <w:color w:val="auto"/>
                      <w:highlight w:val="none"/>
                      <w:lang w:eastAsia="zh-CN"/>
                    </w:rPr>
                  </w:pPr>
                  <w:r>
                    <w:rPr>
                      <w:rFonts w:hint="eastAsia"/>
                      <w:color w:val="auto"/>
                      <w:highlight w:val="none"/>
                    </w:rPr>
                    <w:t>超标</w:t>
                  </w:r>
                  <w:r>
                    <w:rPr>
                      <w:rFonts w:hint="eastAsia"/>
                      <w:color w:val="auto"/>
                      <w:highlight w:val="none"/>
                      <w:lang w:val="en-US" w:eastAsia="zh-CN"/>
                    </w:rPr>
                    <w:t>率（%）</w:t>
                  </w:r>
                </w:p>
              </w:tc>
            </w:tr>
            <w:tr w14:paraId="67134CC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1470" w:type="pct"/>
                  <w:tcBorders>
                    <w:tl2br w:val="nil"/>
                    <w:tr2bl w:val="nil"/>
                  </w:tcBorders>
                  <w:vAlign w:val="center"/>
                </w:tcPr>
                <w:p w14:paraId="48591996">
                  <w:pPr>
                    <w:pStyle w:val="36"/>
                    <w:rPr>
                      <w:color w:val="auto"/>
                      <w:highlight w:val="none"/>
                    </w:rPr>
                  </w:pPr>
                  <w:r>
                    <w:rPr>
                      <w:rFonts w:hint="eastAsia"/>
                      <w:color w:val="auto"/>
                      <w:highlight w:val="none"/>
                    </w:rPr>
                    <w:t>TSP</w:t>
                  </w:r>
                </w:p>
              </w:tc>
              <w:tc>
                <w:tcPr>
                  <w:tcW w:w="1056" w:type="pct"/>
                  <w:tcBorders>
                    <w:tl2br w:val="nil"/>
                    <w:tr2bl w:val="nil"/>
                  </w:tcBorders>
                  <w:vAlign w:val="center"/>
                </w:tcPr>
                <w:p w14:paraId="29ED0471">
                  <w:pPr>
                    <w:pStyle w:val="36"/>
                    <w:rPr>
                      <w:rFonts w:eastAsia="宋体"/>
                      <w:color w:val="auto"/>
                      <w:highlight w:val="none"/>
                      <w:lang w:val="en-US" w:eastAsia="zh-CN"/>
                    </w:rPr>
                  </w:pPr>
                  <w:r>
                    <w:rPr>
                      <w:rFonts w:hint="eastAsia"/>
                      <w:color w:val="auto"/>
                      <w:highlight w:val="none"/>
                      <w:lang w:val="en-US" w:eastAsia="zh-CN"/>
                    </w:rPr>
                    <w:t>0.3</w:t>
                  </w:r>
                </w:p>
              </w:tc>
              <w:tc>
                <w:tcPr>
                  <w:tcW w:w="1628" w:type="pct"/>
                  <w:tcBorders>
                    <w:tl2br w:val="nil"/>
                    <w:tr2bl w:val="nil"/>
                  </w:tcBorders>
                  <w:vAlign w:val="center"/>
                </w:tcPr>
                <w:p w14:paraId="4D2F0605">
                  <w:pPr>
                    <w:pStyle w:val="36"/>
                    <w:rPr>
                      <w:color w:val="auto"/>
                      <w:highlight w:val="none"/>
                      <w:lang w:val="en-US"/>
                    </w:rPr>
                  </w:pPr>
                  <w:r>
                    <w:rPr>
                      <w:rFonts w:hint="eastAsia"/>
                      <w:color w:val="auto"/>
                      <w:highlight w:val="none"/>
                      <w:lang w:val="en-US" w:eastAsia="zh-CN"/>
                    </w:rPr>
                    <w:t>0.306-0.444</w:t>
                  </w:r>
                </w:p>
              </w:tc>
              <w:tc>
                <w:tcPr>
                  <w:tcW w:w="844" w:type="pct"/>
                  <w:tcBorders>
                    <w:tl2br w:val="nil"/>
                    <w:tr2bl w:val="nil"/>
                  </w:tcBorders>
                  <w:vAlign w:val="center"/>
                </w:tcPr>
                <w:p w14:paraId="4B4B0337">
                  <w:pPr>
                    <w:pStyle w:val="36"/>
                    <w:rPr>
                      <w:rFonts w:eastAsia="宋体"/>
                      <w:color w:val="auto"/>
                      <w:highlight w:val="none"/>
                      <w:lang w:val="en-US" w:eastAsia="zh-CN"/>
                    </w:rPr>
                  </w:pPr>
                  <w:r>
                    <w:rPr>
                      <w:rFonts w:hint="eastAsia"/>
                      <w:color w:val="auto"/>
                      <w:highlight w:val="none"/>
                      <w:lang w:val="en-US" w:eastAsia="zh-CN"/>
                    </w:rPr>
                    <w:t>48</w:t>
                  </w:r>
                </w:p>
              </w:tc>
            </w:tr>
            <w:tr w14:paraId="384785D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1470" w:type="pct"/>
                  <w:tcBorders>
                    <w:tl2br w:val="nil"/>
                    <w:tr2bl w:val="nil"/>
                  </w:tcBorders>
                  <w:vAlign w:val="center"/>
                </w:tcPr>
                <w:p w14:paraId="6E9089FF">
                  <w:pPr>
                    <w:pStyle w:val="36"/>
                    <w:rPr>
                      <w:rFonts w:hint="eastAsia" w:eastAsia="宋体"/>
                      <w:color w:val="auto"/>
                      <w:highlight w:val="none"/>
                      <w:lang w:val="en-US" w:eastAsia="zh-CN"/>
                    </w:rPr>
                  </w:pPr>
                  <w:r>
                    <w:rPr>
                      <w:rFonts w:hint="eastAsia"/>
                      <w:color w:val="auto"/>
                      <w:highlight w:val="none"/>
                      <w:lang w:val="en-US" w:eastAsia="zh-CN"/>
                    </w:rPr>
                    <w:t>氨</w:t>
                  </w:r>
                </w:p>
              </w:tc>
              <w:tc>
                <w:tcPr>
                  <w:tcW w:w="1056" w:type="pct"/>
                  <w:tcBorders>
                    <w:tl2br w:val="nil"/>
                    <w:tr2bl w:val="nil"/>
                  </w:tcBorders>
                  <w:vAlign w:val="center"/>
                </w:tcPr>
                <w:p w14:paraId="0520B2B9">
                  <w:pPr>
                    <w:pStyle w:val="36"/>
                    <w:rPr>
                      <w:rFonts w:eastAsia="宋体"/>
                      <w:color w:val="auto"/>
                      <w:highlight w:val="none"/>
                      <w:lang w:val="en-US" w:eastAsia="zh-CN"/>
                    </w:rPr>
                  </w:pPr>
                  <w:r>
                    <w:rPr>
                      <w:rFonts w:hint="eastAsia"/>
                      <w:color w:val="auto"/>
                      <w:highlight w:val="none"/>
                      <w:lang w:val="en-US" w:eastAsia="zh-CN"/>
                    </w:rPr>
                    <w:t>0.2</w:t>
                  </w:r>
                </w:p>
              </w:tc>
              <w:tc>
                <w:tcPr>
                  <w:tcW w:w="1628" w:type="pct"/>
                  <w:tcBorders>
                    <w:tl2br w:val="nil"/>
                    <w:tr2bl w:val="nil"/>
                  </w:tcBorders>
                  <w:vAlign w:val="center"/>
                </w:tcPr>
                <w:p w14:paraId="79F0F888">
                  <w:pPr>
                    <w:pStyle w:val="36"/>
                    <w:rPr>
                      <w:rFonts w:eastAsia="宋体"/>
                      <w:color w:val="auto"/>
                      <w:highlight w:val="none"/>
                      <w:lang w:val="en-US" w:eastAsia="zh-CN"/>
                    </w:rPr>
                  </w:pPr>
                  <w:r>
                    <w:rPr>
                      <w:rFonts w:hint="eastAsia"/>
                      <w:color w:val="auto"/>
                      <w:highlight w:val="none"/>
                      <w:lang w:val="en-US" w:eastAsia="zh-CN"/>
                    </w:rPr>
                    <w:t>0.02-0.06</w:t>
                  </w:r>
                </w:p>
              </w:tc>
              <w:tc>
                <w:tcPr>
                  <w:tcW w:w="844" w:type="pct"/>
                  <w:tcBorders>
                    <w:tl2br w:val="nil"/>
                    <w:tr2bl w:val="nil"/>
                  </w:tcBorders>
                  <w:vAlign w:val="center"/>
                </w:tcPr>
                <w:p w14:paraId="39263509">
                  <w:pPr>
                    <w:pStyle w:val="36"/>
                    <w:rPr>
                      <w:rFonts w:eastAsia="宋体"/>
                      <w:color w:val="auto"/>
                      <w:highlight w:val="none"/>
                      <w:lang w:val="en-US" w:eastAsia="zh-CN"/>
                    </w:rPr>
                  </w:pPr>
                  <w:r>
                    <w:rPr>
                      <w:rFonts w:hint="eastAsia"/>
                      <w:color w:val="auto"/>
                      <w:highlight w:val="none"/>
                      <w:lang w:val="en-US" w:eastAsia="zh-CN"/>
                    </w:rPr>
                    <w:t>0</w:t>
                  </w:r>
                </w:p>
              </w:tc>
            </w:tr>
            <w:tr w14:paraId="28873F4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1470" w:type="pct"/>
                  <w:tcBorders>
                    <w:tl2br w:val="nil"/>
                    <w:tr2bl w:val="nil"/>
                  </w:tcBorders>
                  <w:vAlign w:val="center"/>
                </w:tcPr>
                <w:p w14:paraId="42F5FD71">
                  <w:pPr>
                    <w:pStyle w:val="36"/>
                    <w:rPr>
                      <w:rFonts w:hint="eastAsia" w:eastAsia="宋体"/>
                      <w:color w:val="auto"/>
                      <w:highlight w:val="none"/>
                      <w:lang w:val="en-US" w:eastAsia="zh-CN"/>
                    </w:rPr>
                  </w:pPr>
                  <w:r>
                    <w:rPr>
                      <w:rFonts w:hint="eastAsia"/>
                      <w:color w:val="auto"/>
                      <w:highlight w:val="none"/>
                      <w:lang w:val="en-US" w:eastAsia="zh-CN"/>
                    </w:rPr>
                    <w:t>氯化氢</w:t>
                  </w:r>
                </w:p>
              </w:tc>
              <w:tc>
                <w:tcPr>
                  <w:tcW w:w="1056" w:type="pct"/>
                  <w:tcBorders>
                    <w:tl2br w:val="nil"/>
                    <w:tr2bl w:val="nil"/>
                  </w:tcBorders>
                  <w:vAlign w:val="center"/>
                </w:tcPr>
                <w:p w14:paraId="46C036A6">
                  <w:pPr>
                    <w:pStyle w:val="36"/>
                    <w:rPr>
                      <w:rFonts w:eastAsia="宋体"/>
                      <w:color w:val="auto"/>
                      <w:highlight w:val="none"/>
                      <w:lang w:val="en-US" w:eastAsia="zh-CN"/>
                    </w:rPr>
                  </w:pPr>
                  <w:r>
                    <w:rPr>
                      <w:rFonts w:hint="eastAsia"/>
                      <w:color w:val="auto"/>
                      <w:highlight w:val="none"/>
                      <w:lang w:val="en-US" w:eastAsia="zh-CN"/>
                    </w:rPr>
                    <w:t>0.05</w:t>
                  </w:r>
                </w:p>
              </w:tc>
              <w:tc>
                <w:tcPr>
                  <w:tcW w:w="1628" w:type="pct"/>
                  <w:tcBorders>
                    <w:tl2br w:val="nil"/>
                    <w:tr2bl w:val="nil"/>
                  </w:tcBorders>
                  <w:vAlign w:val="center"/>
                </w:tcPr>
                <w:p w14:paraId="4ECC71C0">
                  <w:pPr>
                    <w:pStyle w:val="36"/>
                    <w:rPr>
                      <w:color w:val="auto"/>
                      <w:highlight w:val="none"/>
                      <w:lang w:val="en-US" w:eastAsia="zh-CN"/>
                    </w:rPr>
                  </w:pPr>
                  <w:r>
                    <w:rPr>
                      <w:rFonts w:hint="eastAsia"/>
                      <w:color w:val="auto"/>
                      <w:highlight w:val="none"/>
                      <w:lang w:val="en-US" w:eastAsia="zh-CN"/>
                    </w:rPr>
                    <w:t>ND-0.033</w:t>
                  </w:r>
                </w:p>
              </w:tc>
              <w:tc>
                <w:tcPr>
                  <w:tcW w:w="844" w:type="pct"/>
                  <w:tcBorders>
                    <w:tl2br w:val="nil"/>
                    <w:tr2bl w:val="nil"/>
                  </w:tcBorders>
                  <w:vAlign w:val="center"/>
                </w:tcPr>
                <w:p w14:paraId="5E7C2D2D">
                  <w:pPr>
                    <w:pStyle w:val="36"/>
                    <w:rPr>
                      <w:color w:val="auto"/>
                      <w:highlight w:val="none"/>
                      <w:lang w:val="en-US" w:eastAsia="zh-CN"/>
                    </w:rPr>
                  </w:pPr>
                  <w:r>
                    <w:rPr>
                      <w:rFonts w:hint="eastAsia"/>
                      <w:color w:val="auto"/>
                      <w:highlight w:val="none"/>
                      <w:lang w:val="en-US" w:eastAsia="zh-CN"/>
                    </w:rPr>
                    <w:t>0</w:t>
                  </w:r>
                </w:p>
              </w:tc>
            </w:tr>
            <w:tr w14:paraId="1715A8D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1470" w:type="pct"/>
                  <w:tcBorders>
                    <w:tl2br w:val="nil"/>
                    <w:tr2bl w:val="nil"/>
                  </w:tcBorders>
                  <w:vAlign w:val="center"/>
                </w:tcPr>
                <w:p w14:paraId="49899BD7">
                  <w:pPr>
                    <w:pStyle w:val="36"/>
                    <w:rPr>
                      <w:rFonts w:hint="eastAsia" w:eastAsia="宋体"/>
                      <w:color w:val="auto"/>
                      <w:highlight w:val="none"/>
                      <w:lang w:val="en-US" w:eastAsia="zh-CN"/>
                    </w:rPr>
                  </w:pPr>
                  <w:r>
                    <w:rPr>
                      <w:rFonts w:hint="eastAsia"/>
                      <w:color w:val="auto"/>
                      <w:highlight w:val="none"/>
                      <w:lang w:val="en-US" w:eastAsia="zh-CN"/>
                    </w:rPr>
                    <w:t>硫酸雾</w:t>
                  </w:r>
                </w:p>
              </w:tc>
              <w:tc>
                <w:tcPr>
                  <w:tcW w:w="1056" w:type="pct"/>
                  <w:tcBorders>
                    <w:tl2br w:val="nil"/>
                    <w:tr2bl w:val="nil"/>
                  </w:tcBorders>
                  <w:vAlign w:val="center"/>
                </w:tcPr>
                <w:p w14:paraId="0E33E39D">
                  <w:pPr>
                    <w:pStyle w:val="36"/>
                    <w:rPr>
                      <w:rFonts w:eastAsia="宋体"/>
                      <w:color w:val="auto"/>
                      <w:highlight w:val="none"/>
                      <w:lang w:val="en-US" w:eastAsia="zh-CN"/>
                    </w:rPr>
                  </w:pPr>
                  <w:r>
                    <w:rPr>
                      <w:rFonts w:hint="eastAsia"/>
                      <w:color w:val="auto"/>
                      <w:highlight w:val="none"/>
                      <w:lang w:val="en-US" w:eastAsia="zh-CN"/>
                    </w:rPr>
                    <w:t>0.3</w:t>
                  </w:r>
                </w:p>
              </w:tc>
              <w:tc>
                <w:tcPr>
                  <w:tcW w:w="1628" w:type="pct"/>
                  <w:tcBorders>
                    <w:tl2br w:val="nil"/>
                    <w:tr2bl w:val="nil"/>
                  </w:tcBorders>
                  <w:vAlign w:val="center"/>
                </w:tcPr>
                <w:p w14:paraId="7B89BFFB">
                  <w:pPr>
                    <w:pStyle w:val="36"/>
                    <w:rPr>
                      <w:color w:val="auto"/>
                      <w:highlight w:val="none"/>
                      <w:lang w:val="en-US" w:eastAsia="zh-CN"/>
                    </w:rPr>
                  </w:pPr>
                  <w:r>
                    <w:rPr>
                      <w:rFonts w:hint="eastAsia"/>
                      <w:color w:val="auto"/>
                      <w:highlight w:val="none"/>
                      <w:lang w:val="en-US" w:eastAsia="zh-CN"/>
                    </w:rPr>
                    <w:t>0.053-0.068</w:t>
                  </w:r>
                </w:p>
              </w:tc>
              <w:tc>
                <w:tcPr>
                  <w:tcW w:w="844" w:type="pct"/>
                  <w:tcBorders>
                    <w:tl2br w:val="nil"/>
                    <w:tr2bl w:val="nil"/>
                  </w:tcBorders>
                  <w:vAlign w:val="center"/>
                </w:tcPr>
                <w:p w14:paraId="50EB4112">
                  <w:pPr>
                    <w:pStyle w:val="36"/>
                    <w:rPr>
                      <w:color w:val="auto"/>
                      <w:highlight w:val="none"/>
                      <w:lang w:val="en-US" w:eastAsia="zh-CN"/>
                    </w:rPr>
                  </w:pPr>
                  <w:r>
                    <w:rPr>
                      <w:rFonts w:hint="eastAsia"/>
                      <w:color w:val="auto"/>
                      <w:highlight w:val="none"/>
                      <w:lang w:val="en-US" w:eastAsia="zh-CN"/>
                    </w:rPr>
                    <w:t>0</w:t>
                  </w:r>
                </w:p>
              </w:tc>
            </w:tr>
            <w:tr w14:paraId="25D725A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1470" w:type="pct"/>
                  <w:tcBorders>
                    <w:tl2br w:val="nil"/>
                    <w:tr2bl w:val="nil"/>
                  </w:tcBorders>
                  <w:vAlign w:val="center"/>
                </w:tcPr>
                <w:p w14:paraId="2BB051D8">
                  <w:pPr>
                    <w:pStyle w:val="36"/>
                    <w:rPr>
                      <w:rFonts w:hint="eastAsia" w:eastAsia="宋体"/>
                      <w:color w:val="auto"/>
                      <w:highlight w:val="none"/>
                      <w:lang w:val="en-US" w:eastAsia="zh-CN"/>
                    </w:rPr>
                  </w:pPr>
                  <w:r>
                    <w:rPr>
                      <w:rFonts w:hint="eastAsia"/>
                      <w:color w:val="auto"/>
                      <w:highlight w:val="none"/>
                      <w:lang w:val="en-US" w:eastAsia="zh-CN"/>
                    </w:rPr>
                    <w:t>丙酮</w:t>
                  </w:r>
                </w:p>
              </w:tc>
              <w:tc>
                <w:tcPr>
                  <w:tcW w:w="1056" w:type="pct"/>
                  <w:tcBorders>
                    <w:tl2br w:val="nil"/>
                    <w:tr2bl w:val="nil"/>
                  </w:tcBorders>
                  <w:vAlign w:val="center"/>
                </w:tcPr>
                <w:p w14:paraId="57D077BA">
                  <w:pPr>
                    <w:pStyle w:val="36"/>
                    <w:rPr>
                      <w:rFonts w:eastAsia="宋体"/>
                      <w:color w:val="auto"/>
                      <w:highlight w:val="none"/>
                      <w:lang w:val="en-US" w:eastAsia="zh-CN"/>
                    </w:rPr>
                  </w:pPr>
                  <w:r>
                    <w:rPr>
                      <w:rFonts w:hint="eastAsia"/>
                      <w:color w:val="auto"/>
                      <w:highlight w:val="none"/>
                      <w:lang w:val="en-US" w:eastAsia="zh-CN"/>
                    </w:rPr>
                    <w:t>0.8</w:t>
                  </w:r>
                </w:p>
              </w:tc>
              <w:tc>
                <w:tcPr>
                  <w:tcW w:w="1628" w:type="pct"/>
                  <w:tcBorders>
                    <w:tl2br w:val="nil"/>
                    <w:tr2bl w:val="nil"/>
                  </w:tcBorders>
                  <w:vAlign w:val="center"/>
                </w:tcPr>
                <w:p w14:paraId="25613D40">
                  <w:pPr>
                    <w:pStyle w:val="36"/>
                    <w:rPr>
                      <w:color w:val="auto"/>
                      <w:highlight w:val="none"/>
                      <w:lang w:val="en-US" w:eastAsia="zh-CN"/>
                    </w:rPr>
                  </w:pPr>
                  <w:r>
                    <w:rPr>
                      <w:rFonts w:hint="eastAsia"/>
                      <w:color w:val="auto"/>
                      <w:highlight w:val="none"/>
                      <w:lang w:val="en-US" w:eastAsia="zh-CN"/>
                    </w:rPr>
                    <w:t>ND</w:t>
                  </w:r>
                </w:p>
              </w:tc>
              <w:tc>
                <w:tcPr>
                  <w:tcW w:w="844" w:type="pct"/>
                  <w:tcBorders>
                    <w:tl2br w:val="nil"/>
                    <w:tr2bl w:val="nil"/>
                  </w:tcBorders>
                  <w:vAlign w:val="center"/>
                </w:tcPr>
                <w:p w14:paraId="59E7779F">
                  <w:pPr>
                    <w:pStyle w:val="36"/>
                    <w:rPr>
                      <w:color w:val="auto"/>
                      <w:highlight w:val="none"/>
                      <w:lang w:val="en-US" w:eastAsia="zh-CN"/>
                    </w:rPr>
                  </w:pPr>
                  <w:r>
                    <w:rPr>
                      <w:rFonts w:hint="eastAsia"/>
                      <w:color w:val="auto"/>
                      <w:highlight w:val="none"/>
                      <w:lang w:val="en-US" w:eastAsia="zh-CN"/>
                    </w:rPr>
                    <w:t>0</w:t>
                  </w:r>
                </w:p>
              </w:tc>
            </w:tr>
            <w:tr w14:paraId="10A2F16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1470" w:type="pct"/>
                  <w:tcBorders>
                    <w:tl2br w:val="nil"/>
                    <w:tr2bl w:val="nil"/>
                  </w:tcBorders>
                  <w:vAlign w:val="center"/>
                </w:tcPr>
                <w:p w14:paraId="643C0303">
                  <w:pPr>
                    <w:pStyle w:val="36"/>
                    <w:rPr>
                      <w:color w:val="auto"/>
                      <w:highlight w:val="none"/>
                      <w:lang w:val="en-US" w:eastAsia="zh-CN"/>
                    </w:rPr>
                  </w:pPr>
                  <w:r>
                    <w:rPr>
                      <w:rFonts w:hint="eastAsia"/>
                      <w:color w:val="auto"/>
                      <w:highlight w:val="none"/>
                      <w:lang w:val="en-US" w:eastAsia="zh-CN"/>
                    </w:rPr>
                    <w:t>甲醛</w:t>
                  </w:r>
                </w:p>
              </w:tc>
              <w:tc>
                <w:tcPr>
                  <w:tcW w:w="1056" w:type="pct"/>
                  <w:tcBorders>
                    <w:tl2br w:val="nil"/>
                    <w:tr2bl w:val="nil"/>
                  </w:tcBorders>
                  <w:vAlign w:val="center"/>
                </w:tcPr>
                <w:p w14:paraId="452B828F">
                  <w:pPr>
                    <w:pStyle w:val="36"/>
                    <w:rPr>
                      <w:color w:val="auto"/>
                      <w:highlight w:val="none"/>
                      <w:lang w:val="en-US" w:eastAsia="zh-CN"/>
                    </w:rPr>
                  </w:pPr>
                  <w:r>
                    <w:rPr>
                      <w:rFonts w:hint="eastAsia"/>
                      <w:color w:val="auto"/>
                      <w:highlight w:val="none"/>
                      <w:lang w:val="en-US" w:eastAsia="zh-CN"/>
                    </w:rPr>
                    <w:t>0.05</w:t>
                  </w:r>
                </w:p>
              </w:tc>
              <w:tc>
                <w:tcPr>
                  <w:tcW w:w="1628" w:type="pct"/>
                  <w:tcBorders>
                    <w:tl2br w:val="nil"/>
                    <w:tr2bl w:val="nil"/>
                  </w:tcBorders>
                  <w:vAlign w:val="center"/>
                </w:tcPr>
                <w:p w14:paraId="66150E4C">
                  <w:pPr>
                    <w:pStyle w:val="36"/>
                    <w:rPr>
                      <w:color w:val="auto"/>
                      <w:highlight w:val="none"/>
                      <w:lang w:val="en-US" w:eastAsia="zh-CN"/>
                    </w:rPr>
                  </w:pPr>
                  <w:r>
                    <w:rPr>
                      <w:rFonts w:hint="eastAsia"/>
                      <w:color w:val="auto"/>
                      <w:highlight w:val="none"/>
                      <w:lang w:val="en-US" w:eastAsia="zh-CN"/>
                    </w:rPr>
                    <w:t>ND~0.02</w:t>
                  </w:r>
                </w:p>
              </w:tc>
              <w:tc>
                <w:tcPr>
                  <w:tcW w:w="844" w:type="pct"/>
                  <w:tcBorders>
                    <w:tl2br w:val="nil"/>
                    <w:tr2bl w:val="nil"/>
                  </w:tcBorders>
                  <w:vAlign w:val="center"/>
                </w:tcPr>
                <w:p w14:paraId="769EC414">
                  <w:pPr>
                    <w:pStyle w:val="36"/>
                    <w:rPr>
                      <w:color w:val="auto"/>
                      <w:highlight w:val="none"/>
                      <w:lang w:val="en-US" w:eastAsia="zh-CN"/>
                    </w:rPr>
                  </w:pPr>
                  <w:r>
                    <w:rPr>
                      <w:rFonts w:hint="eastAsia"/>
                      <w:color w:val="auto"/>
                      <w:highlight w:val="none"/>
                      <w:lang w:val="en-US" w:eastAsia="zh-CN"/>
                    </w:rPr>
                    <w:t>0</w:t>
                  </w:r>
                </w:p>
              </w:tc>
            </w:tr>
            <w:tr w14:paraId="2C19394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1470" w:type="pct"/>
                  <w:tcBorders>
                    <w:tl2br w:val="nil"/>
                    <w:tr2bl w:val="nil"/>
                  </w:tcBorders>
                  <w:vAlign w:val="center"/>
                </w:tcPr>
                <w:p w14:paraId="111AA7DA">
                  <w:pPr>
                    <w:pStyle w:val="36"/>
                    <w:rPr>
                      <w:color w:val="auto"/>
                      <w:highlight w:val="none"/>
                      <w:lang w:val="en-US" w:eastAsia="zh-CN"/>
                    </w:rPr>
                  </w:pPr>
                  <w:r>
                    <w:rPr>
                      <w:rFonts w:hint="eastAsia"/>
                      <w:color w:val="auto"/>
                      <w:highlight w:val="none"/>
                      <w:lang w:val="en-US" w:eastAsia="zh-CN"/>
                    </w:rPr>
                    <w:t>非甲烷总烃</w:t>
                  </w:r>
                </w:p>
              </w:tc>
              <w:tc>
                <w:tcPr>
                  <w:tcW w:w="1056" w:type="pct"/>
                  <w:tcBorders>
                    <w:tl2br w:val="nil"/>
                    <w:tr2bl w:val="nil"/>
                  </w:tcBorders>
                  <w:vAlign w:val="center"/>
                </w:tcPr>
                <w:p w14:paraId="25469800">
                  <w:pPr>
                    <w:pStyle w:val="36"/>
                    <w:rPr>
                      <w:color w:val="auto"/>
                      <w:highlight w:val="none"/>
                      <w:lang w:val="en-US" w:eastAsia="zh-CN"/>
                    </w:rPr>
                  </w:pPr>
                  <w:r>
                    <w:rPr>
                      <w:rFonts w:hint="eastAsia"/>
                      <w:color w:val="auto"/>
                      <w:highlight w:val="none"/>
                      <w:lang w:val="en-US" w:eastAsia="zh-CN"/>
                    </w:rPr>
                    <w:t>2.0</w:t>
                  </w:r>
                </w:p>
              </w:tc>
              <w:tc>
                <w:tcPr>
                  <w:tcW w:w="1628" w:type="pct"/>
                  <w:tcBorders>
                    <w:tl2br w:val="nil"/>
                    <w:tr2bl w:val="nil"/>
                  </w:tcBorders>
                  <w:vAlign w:val="center"/>
                </w:tcPr>
                <w:p w14:paraId="2ACC80C2">
                  <w:pPr>
                    <w:pStyle w:val="36"/>
                    <w:rPr>
                      <w:color w:val="auto"/>
                      <w:highlight w:val="none"/>
                      <w:lang w:val="en-US" w:eastAsia="zh-CN"/>
                    </w:rPr>
                  </w:pPr>
                  <w:r>
                    <w:rPr>
                      <w:rFonts w:hint="eastAsia"/>
                      <w:color w:val="auto"/>
                      <w:highlight w:val="none"/>
                      <w:lang w:val="en-US" w:eastAsia="zh-CN"/>
                    </w:rPr>
                    <w:t>078~0.92</w:t>
                  </w:r>
                </w:p>
              </w:tc>
              <w:tc>
                <w:tcPr>
                  <w:tcW w:w="844" w:type="pct"/>
                  <w:tcBorders>
                    <w:tl2br w:val="nil"/>
                    <w:tr2bl w:val="nil"/>
                  </w:tcBorders>
                  <w:vAlign w:val="center"/>
                </w:tcPr>
                <w:p w14:paraId="52877ACD">
                  <w:pPr>
                    <w:pStyle w:val="36"/>
                    <w:rPr>
                      <w:color w:val="auto"/>
                      <w:highlight w:val="none"/>
                      <w:lang w:val="en-US" w:eastAsia="zh-CN"/>
                    </w:rPr>
                  </w:pPr>
                  <w:r>
                    <w:rPr>
                      <w:rFonts w:hint="eastAsia"/>
                      <w:color w:val="auto"/>
                      <w:highlight w:val="none"/>
                      <w:lang w:val="en-US" w:eastAsia="zh-CN"/>
                    </w:rPr>
                    <w:t>0</w:t>
                  </w:r>
                </w:p>
              </w:tc>
            </w:tr>
          </w:tbl>
          <w:p w14:paraId="0673293B">
            <w:pPr>
              <w:wordWrap w:val="0"/>
              <w:topLinePunct/>
              <w:spacing w:line="480" w:lineRule="exact"/>
              <w:jc w:val="left"/>
              <w:rPr>
                <w:rFonts w:eastAsia="宋体"/>
                <w:color w:val="auto"/>
                <w:lang w:val="en-US" w:eastAsia="zh-CN"/>
              </w:rPr>
            </w:pPr>
            <w:r>
              <w:rPr>
                <w:color w:val="auto"/>
              </w:rPr>
              <w:t>根据评价结果可知，</w:t>
            </w:r>
            <w:r>
              <w:rPr>
                <w:rFonts w:hint="eastAsia"/>
                <w:color w:val="auto"/>
                <w:highlight w:val="none"/>
                <w:lang w:val="en-US" w:eastAsia="zh-CN"/>
              </w:rPr>
              <w:t>氨1小时平均浓度</w:t>
            </w:r>
            <w:r>
              <w:rPr>
                <w:rFonts w:hint="eastAsia"/>
                <w:color w:val="auto"/>
                <w:lang w:val="en-US" w:eastAsia="zh-CN"/>
              </w:rPr>
              <w:t>、氯化氢1小时平均浓度、氯化氢1小时平均浓度、丙酮1小时平均浓度均、甲醛1小时平均浓度均</w:t>
            </w:r>
            <w:r>
              <w:rPr>
                <w:color w:val="auto"/>
              </w:rPr>
              <w:t>满足</w:t>
            </w:r>
            <w:r>
              <w:rPr>
                <w:color w:val="auto"/>
                <w:lang w:val="en-US" w:eastAsia="zh-CN"/>
              </w:rPr>
              <w:t>《环境影响评价技术导则 大气环境》(HJ2.2-2018)附录D其他污染物空气质量浓度参考限值</w:t>
            </w:r>
            <w:r>
              <w:rPr>
                <w:color w:val="auto"/>
              </w:rPr>
              <w:t>；</w:t>
            </w:r>
            <w:r>
              <w:rPr>
                <w:rFonts w:hint="eastAsia"/>
                <w:color w:val="auto"/>
              </w:rPr>
              <w:t>总悬浮颗粒物24小时平均浓度</w:t>
            </w:r>
            <w:r>
              <w:rPr>
                <w:rFonts w:hint="eastAsia"/>
                <w:color w:val="auto"/>
                <w:lang w:val="en-US" w:eastAsia="zh-CN"/>
              </w:rPr>
              <w:t>超过</w:t>
            </w:r>
            <w:r>
              <w:rPr>
                <w:rFonts w:hint="eastAsia"/>
                <w:color w:val="auto"/>
              </w:rPr>
              <w:t>《环境空气质量标准》（</w:t>
            </w:r>
            <w:r>
              <w:rPr>
                <w:rFonts w:hint="eastAsia"/>
                <w:color w:val="auto"/>
                <w:lang w:eastAsia="zh-CN"/>
              </w:rPr>
              <w:t>GB3095-2026</w:t>
            </w:r>
            <w:r>
              <w:rPr>
                <w:rFonts w:hint="eastAsia"/>
                <w:color w:val="auto"/>
              </w:rPr>
              <w:t>）表2环境空气污染物其他项目浓度限值要求</w:t>
            </w:r>
            <w:r>
              <w:rPr>
                <w:rFonts w:hint="eastAsia"/>
                <w:color w:val="auto"/>
                <w:lang w:eastAsia="zh-CN"/>
              </w:rPr>
              <w:t>，项目所在区域</w:t>
            </w:r>
            <w:r>
              <w:rPr>
                <w:rFonts w:hint="eastAsia"/>
                <w:color w:val="auto"/>
                <w:lang w:val="en-US" w:eastAsia="zh-CN"/>
              </w:rPr>
              <w:t>秋冬季</w:t>
            </w:r>
            <w:r>
              <w:rPr>
                <w:rFonts w:hint="eastAsia"/>
                <w:color w:val="auto"/>
                <w:lang w:eastAsia="zh-CN"/>
              </w:rPr>
              <w:t>受石家庄市整体颗粒物超标影响，总悬浮颗粒物超标；</w:t>
            </w:r>
            <w:r>
              <w:rPr>
                <w:rFonts w:hint="eastAsia"/>
                <w:color w:val="auto"/>
                <w:highlight w:val="none"/>
                <w:lang w:val="en-US" w:eastAsia="zh-CN"/>
              </w:rPr>
              <w:t>非甲烷总烃小时值符合《环境空气质量非甲烷总烃限值》（DB13/1577-2012）表1二级限值。</w:t>
            </w:r>
          </w:p>
          <w:p w14:paraId="14229246">
            <w:pPr>
              <w:spacing w:line="480" w:lineRule="exact"/>
              <w:rPr>
                <w:b/>
                <w:bCs/>
                <w:color w:val="auto"/>
                <w:kern w:val="0"/>
              </w:rPr>
            </w:pPr>
            <w:r>
              <w:rPr>
                <w:b/>
                <w:bCs/>
                <w:color w:val="auto"/>
                <w:kern w:val="0"/>
              </w:rPr>
              <w:t>2、水环境质量现状</w:t>
            </w:r>
          </w:p>
          <w:p w14:paraId="5E1E1A06">
            <w:pPr>
              <w:rPr>
                <w:b/>
                <w:bCs/>
                <w:color w:val="auto"/>
                <w:kern w:val="0"/>
              </w:rPr>
            </w:pPr>
            <w:r>
              <w:rPr>
                <w:color w:val="auto"/>
              </w:rPr>
              <w:t>项目</w:t>
            </w:r>
            <w:r>
              <w:rPr>
                <w:rFonts w:hint="eastAsia"/>
                <w:color w:val="auto"/>
                <w:lang w:val="en-US" w:eastAsia="zh-CN"/>
              </w:rPr>
              <w:t>区域内主要河流为</w:t>
            </w:r>
            <w:r>
              <w:rPr>
                <w:color w:val="auto"/>
              </w:rPr>
              <w:t>洨河，</w:t>
            </w:r>
            <w:r>
              <w:rPr>
                <w:rFonts w:hint="eastAsia"/>
                <w:color w:val="auto"/>
              </w:rPr>
              <w:t>根据</w:t>
            </w:r>
            <w:bookmarkStart w:id="1" w:name="_Hlk176793924"/>
            <w:r>
              <w:rPr>
                <w:rFonts w:hint="eastAsia"/>
                <w:color w:val="auto"/>
              </w:rPr>
              <w:t>《202</w:t>
            </w:r>
            <w:r>
              <w:rPr>
                <w:rFonts w:hint="eastAsia"/>
                <w:color w:val="auto"/>
                <w:lang w:val="en-US" w:eastAsia="zh-CN"/>
              </w:rPr>
              <w:t>4</w:t>
            </w:r>
            <w:r>
              <w:rPr>
                <w:rFonts w:hint="eastAsia"/>
                <w:color w:val="auto"/>
              </w:rPr>
              <w:t>年石家庄市生态环境状况公报》</w:t>
            </w:r>
            <w:bookmarkEnd w:id="1"/>
            <w:bookmarkStart w:id="2" w:name="_Hlk176793942"/>
            <w:r>
              <w:rPr>
                <w:color w:val="auto"/>
              </w:rPr>
              <w:t>洨河水质类别为Ⅳ类水体，水质状况轻度污染</w:t>
            </w:r>
            <w:bookmarkEnd w:id="2"/>
            <w:r>
              <w:rPr>
                <w:color w:val="auto"/>
              </w:rPr>
              <w:t>。</w:t>
            </w:r>
          </w:p>
          <w:p w14:paraId="171BF377">
            <w:pPr>
              <w:rPr>
                <w:b/>
                <w:bCs/>
                <w:color w:val="auto"/>
                <w:kern w:val="0"/>
              </w:rPr>
            </w:pPr>
            <w:r>
              <w:rPr>
                <w:b/>
                <w:bCs/>
                <w:color w:val="auto"/>
                <w:kern w:val="0"/>
              </w:rPr>
              <w:t>3、声环境质量现状</w:t>
            </w:r>
          </w:p>
          <w:p w14:paraId="443EDD26">
            <w:pPr>
              <w:rPr>
                <w:color w:val="auto"/>
                <w:kern w:val="0"/>
              </w:rPr>
            </w:pPr>
            <w:r>
              <w:rPr>
                <w:color w:val="auto"/>
                <w:kern w:val="0"/>
              </w:rPr>
              <w:t>根据现场调查，本项目</w:t>
            </w:r>
            <w:r>
              <w:rPr>
                <w:rFonts w:hint="eastAsia"/>
                <w:color w:val="auto"/>
                <w:kern w:val="0"/>
              </w:rPr>
              <w:t>车间</w:t>
            </w:r>
            <w:r>
              <w:rPr>
                <w:color w:val="auto"/>
                <w:kern w:val="0"/>
              </w:rPr>
              <w:t>外50m范围内不存在声环境保护目标，根据《建设项目环境影响报告表编制技术指南（污染影响类）（试行）》，本项目不需要进行声环境现状监测。</w:t>
            </w:r>
          </w:p>
          <w:p w14:paraId="4F92901D">
            <w:pPr>
              <w:rPr>
                <w:b/>
                <w:bCs/>
                <w:color w:val="auto"/>
                <w:kern w:val="0"/>
              </w:rPr>
            </w:pPr>
            <w:r>
              <w:rPr>
                <w:b/>
                <w:bCs/>
                <w:color w:val="auto"/>
                <w:kern w:val="0"/>
              </w:rPr>
              <w:t>4、生态环境</w:t>
            </w:r>
          </w:p>
          <w:p w14:paraId="7A6705A4">
            <w:pPr>
              <w:rPr>
                <w:color w:val="auto"/>
                <w:lang w:val="en-US" w:eastAsia="zh-CN"/>
              </w:rPr>
            </w:pPr>
            <w:r>
              <w:rPr>
                <w:color w:val="auto"/>
                <w:lang w:val="en-US" w:eastAsia="zh-CN"/>
              </w:rPr>
              <w:t>本项目在现有厂区内进行建设，不新增用地，项目评价区域内无自然保护区、文物保护单位、集中式供水水源地和珍稀濒危野生动植物等敏感目标。</w:t>
            </w:r>
          </w:p>
          <w:p w14:paraId="7548A32F">
            <w:pPr>
              <w:rPr>
                <w:color w:val="auto"/>
              </w:rPr>
            </w:pPr>
            <w:r>
              <w:rPr>
                <w:color w:val="auto"/>
                <w:lang w:val="en-US" w:eastAsia="zh-CN"/>
              </w:rPr>
              <w:t>根据《建设项目环境影响报告表编制技术指南（污染影响类）（试行）》，本项目无需进行生态现状调查。</w:t>
            </w:r>
          </w:p>
          <w:p w14:paraId="437BB25F">
            <w:pPr>
              <w:rPr>
                <w:b/>
                <w:bCs/>
                <w:color w:val="auto"/>
                <w:kern w:val="0"/>
              </w:rPr>
            </w:pPr>
            <w:r>
              <w:rPr>
                <w:b/>
                <w:bCs/>
                <w:color w:val="auto"/>
                <w:kern w:val="0"/>
              </w:rPr>
              <w:t>5、地下水、土壤环境</w:t>
            </w:r>
          </w:p>
          <w:p w14:paraId="0078736B">
            <w:pPr>
              <w:rPr>
                <w:color w:val="auto"/>
              </w:rPr>
            </w:pPr>
            <w:r>
              <w:rPr>
                <w:rFonts w:hint="eastAsia"/>
                <w:color w:val="auto"/>
              </w:rPr>
              <w:t>本项目厂界外500米范围内无地下水集中式饮用水水源和热水、矿泉水、温泉等特殊地下水资源，且不存在地下水</w:t>
            </w:r>
            <w:r>
              <w:rPr>
                <w:rFonts w:hint="eastAsia"/>
                <w:color w:val="auto"/>
                <w:lang w:val="en-US" w:eastAsia="zh-CN"/>
              </w:rPr>
              <w:t>污染</w:t>
            </w:r>
            <w:r>
              <w:rPr>
                <w:rFonts w:hint="eastAsia"/>
                <w:color w:val="auto"/>
              </w:rPr>
              <w:t>途径，因此，本次评价不再开展地下水、土壤调查。</w:t>
            </w:r>
          </w:p>
          <w:p w14:paraId="4C1572BD">
            <w:pPr>
              <w:rPr>
                <w:b/>
                <w:bCs/>
                <w:color w:val="auto"/>
                <w:kern w:val="0"/>
              </w:rPr>
            </w:pPr>
            <w:r>
              <w:rPr>
                <w:rFonts w:hint="eastAsia"/>
                <w:b/>
                <w:bCs/>
                <w:color w:val="auto"/>
                <w:kern w:val="0"/>
              </w:rPr>
              <w:t>6、电磁辐射</w:t>
            </w:r>
          </w:p>
          <w:p w14:paraId="4A36F28D">
            <w:pPr>
              <w:rPr>
                <w:color w:val="auto"/>
              </w:rPr>
            </w:pPr>
            <w:r>
              <w:rPr>
                <w:rFonts w:hint="eastAsia"/>
                <w:color w:val="auto"/>
              </w:rPr>
              <w:t>本项目不涉及电磁辐射，无需进行现状调查。</w:t>
            </w:r>
          </w:p>
          <w:p w14:paraId="7922BC82">
            <w:pPr>
              <w:ind w:left="0" w:firstLine="0" w:firstLineChars="0"/>
              <w:rPr>
                <w:color w:val="auto"/>
              </w:rPr>
            </w:pPr>
          </w:p>
        </w:tc>
      </w:tr>
      <w:tr w14:paraId="1CC8FC5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390" w:hRule="atLeast"/>
          <w:jc w:val="center"/>
        </w:trPr>
        <w:tc>
          <w:tcPr>
            <w:tcW w:w="283" w:type="pct"/>
            <w:vAlign w:val="center"/>
          </w:tcPr>
          <w:p w14:paraId="7DBDE438">
            <w:pPr>
              <w:adjustRightInd w:val="0"/>
              <w:snapToGrid w:val="0"/>
              <w:spacing w:line="240" w:lineRule="auto"/>
              <w:ind w:firstLine="0" w:firstLineChars="0"/>
              <w:jc w:val="center"/>
              <w:rPr>
                <w:color w:val="auto"/>
                <w:kern w:val="0"/>
              </w:rPr>
            </w:pPr>
            <w:r>
              <w:rPr>
                <w:color w:val="auto"/>
                <w:kern w:val="0"/>
              </w:rPr>
              <w:t>环境</w:t>
            </w:r>
          </w:p>
          <w:p w14:paraId="2B51C7BC">
            <w:pPr>
              <w:adjustRightInd w:val="0"/>
              <w:snapToGrid w:val="0"/>
              <w:spacing w:line="240" w:lineRule="auto"/>
              <w:ind w:firstLine="0" w:firstLineChars="0"/>
              <w:jc w:val="center"/>
              <w:rPr>
                <w:color w:val="auto"/>
                <w:kern w:val="0"/>
              </w:rPr>
            </w:pPr>
            <w:r>
              <w:rPr>
                <w:color w:val="auto"/>
                <w:kern w:val="0"/>
              </w:rPr>
              <w:t>保护</w:t>
            </w:r>
          </w:p>
          <w:p w14:paraId="48D6E7BF">
            <w:pPr>
              <w:adjustRightInd w:val="0"/>
              <w:snapToGrid w:val="0"/>
              <w:spacing w:line="240" w:lineRule="auto"/>
              <w:ind w:firstLine="0" w:firstLineChars="0"/>
              <w:jc w:val="center"/>
              <w:rPr>
                <w:color w:val="auto"/>
                <w:kern w:val="0"/>
                <w:szCs w:val="21"/>
              </w:rPr>
            </w:pPr>
            <w:r>
              <w:rPr>
                <w:color w:val="auto"/>
                <w:kern w:val="0"/>
              </w:rPr>
              <w:t>目标</w:t>
            </w:r>
          </w:p>
        </w:tc>
        <w:tc>
          <w:tcPr>
            <w:tcW w:w="4716" w:type="pct"/>
            <w:tcBorders>
              <w:left w:val="single" w:color="auto" w:sz="4" w:space="0"/>
            </w:tcBorders>
            <w:vAlign w:val="center"/>
          </w:tcPr>
          <w:p w14:paraId="14F81439">
            <w:pPr>
              <w:rPr>
                <w:b/>
                <w:bCs/>
                <w:color w:val="auto"/>
              </w:rPr>
            </w:pPr>
            <w:r>
              <w:rPr>
                <w:rFonts w:hint="eastAsia"/>
                <w:b/>
                <w:bCs/>
                <w:color w:val="auto"/>
              </w:rPr>
              <w:t>1、大气环境保护目标</w:t>
            </w:r>
          </w:p>
          <w:p w14:paraId="3B9BDE12">
            <w:pPr>
              <w:adjustRightInd w:val="0"/>
              <w:snapToGrid w:val="0"/>
              <w:rPr>
                <w:rFonts w:hint="eastAsia"/>
                <w:color w:val="auto"/>
              </w:rPr>
            </w:pPr>
            <w:r>
              <w:rPr>
                <w:rFonts w:hint="eastAsia"/>
                <w:color w:val="auto"/>
                <w:lang w:val="en-US" w:eastAsia="zh-CN"/>
              </w:rPr>
              <w:t>经现场踏勘，厂界外500m范围内无大气环境保护目标</w:t>
            </w:r>
            <w:r>
              <w:rPr>
                <w:rFonts w:hint="eastAsia"/>
                <w:color w:val="auto"/>
              </w:rPr>
              <w:t>。</w:t>
            </w:r>
          </w:p>
          <w:p w14:paraId="0A526181">
            <w:pPr>
              <w:rPr>
                <w:b/>
                <w:bCs/>
                <w:color w:val="auto"/>
              </w:rPr>
            </w:pPr>
            <w:r>
              <w:rPr>
                <w:rFonts w:hint="eastAsia"/>
                <w:b/>
                <w:bCs/>
                <w:color w:val="auto"/>
              </w:rPr>
              <w:t>2、声环境保护目标</w:t>
            </w:r>
          </w:p>
          <w:p w14:paraId="1FA79613">
            <w:pPr>
              <w:rPr>
                <w:color w:val="auto"/>
              </w:rPr>
            </w:pPr>
            <w:r>
              <w:rPr>
                <w:rFonts w:hint="eastAsia"/>
                <w:color w:val="auto"/>
              </w:rPr>
              <w:t>经现场踏勘，建设项目周边50米范围内无声环境保护目标。</w:t>
            </w:r>
          </w:p>
          <w:p w14:paraId="59540276">
            <w:pPr>
              <w:rPr>
                <w:b/>
                <w:bCs/>
                <w:color w:val="auto"/>
              </w:rPr>
            </w:pPr>
            <w:r>
              <w:rPr>
                <w:rFonts w:hint="eastAsia"/>
                <w:b/>
                <w:bCs/>
                <w:color w:val="auto"/>
              </w:rPr>
              <w:t>3、地下水环境保护目标</w:t>
            </w:r>
          </w:p>
          <w:p w14:paraId="20BE96C4">
            <w:pPr>
              <w:rPr>
                <w:color w:val="auto"/>
              </w:rPr>
            </w:pPr>
            <w:r>
              <w:rPr>
                <w:rFonts w:hint="eastAsia"/>
                <w:color w:val="auto"/>
              </w:rPr>
              <w:t>建设项目厂界外500米范围内无地下水集中式饮用水水源和热水、矿泉水、温泉等特殊地下水资源。</w:t>
            </w:r>
          </w:p>
          <w:p w14:paraId="37F23658">
            <w:pPr>
              <w:numPr>
                <w:ilvl w:val="0"/>
                <w:numId w:val="4"/>
              </w:numPr>
              <w:ind w:firstLineChars="0"/>
              <w:rPr>
                <w:b/>
                <w:bCs/>
                <w:color w:val="auto"/>
              </w:rPr>
            </w:pPr>
            <w:r>
              <w:rPr>
                <w:rFonts w:hint="eastAsia"/>
                <w:b/>
                <w:bCs/>
                <w:color w:val="auto"/>
              </w:rPr>
              <w:t>生态环境保护目标</w:t>
            </w:r>
          </w:p>
          <w:p w14:paraId="45D2CBDB">
            <w:pPr>
              <w:rPr>
                <w:color w:val="auto"/>
              </w:rPr>
            </w:pPr>
            <w:r>
              <w:rPr>
                <w:rFonts w:hint="eastAsia"/>
                <w:color w:val="auto"/>
              </w:rPr>
              <w:t>项目区域内无自然保护区、名胜古迹、风景区、重要的文物景观和珍稀动物保护区等生态环境保护目标。</w:t>
            </w:r>
          </w:p>
          <w:p w14:paraId="721202BE">
            <w:pPr>
              <w:rPr>
                <w:color w:val="auto"/>
              </w:rPr>
            </w:pPr>
          </w:p>
          <w:p w14:paraId="053B2700">
            <w:pPr>
              <w:rPr>
                <w:color w:val="auto"/>
              </w:rPr>
            </w:pPr>
          </w:p>
          <w:p w14:paraId="6287F47A">
            <w:pPr>
              <w:rPr>
                <w:color w:val="auto"/>
              </w:rPr>
            </w:pPr>
          </w:p>
          <w:p w14:paraId="4E72B7D5">
            <w:pPr>
              <w:rPr>
                <w:color w:val="auto"/>
              </w:rPr>
            </w:pPr>
          </w:p>
          <w:p w14:paraId="24E579B1">
            <w:pPr>
              <w:rPr>
                <w:color w:val="auto"/>
              </w:rPr>
            </w:pPr>
          </w:p>
          <w:p w14:paraId="32E67721">
            <w:pPr>
              <w:rPr>
                <w:color w:val="auto"/>
              </w:rPr>
            </w:pPr>
          </w:p>
          <w:p w14:paraId="09BBB83C">
            <w:pPr>
              <w:rPr>
                <w:color w:val="auto"/>
              </w:rPr>
            </w:pPr>
          </w:p>
          <w:p w14:paraId="4B57068B">
            <w:pPr>
              <w:rPr>
                <w:color w:val="auto"/>
              </w:rPr>
            </w:pPr>
          </w:p>
          <w:p w14:paraId="1D2F0CE7">
            <w:pPr>
              <w:rPr>
                <w:color w:val="auto"/>
              </w:rPr>
            </w:pPr>
          </w:p>
          <w:p w14:paraId="77C31923">
            <w:pPr>
              <w:ind w:left="0" w:firstLine="0" w:firstLineChars="0"/>
              <w:rPr>
                <w:color w:val="auto"/>
              </w:rPr>
            </w:pPr>
          </w:p>
        </w:tc>
      </w:tr>
      <w:tr w14:paraId="537348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97" w:hRule="atLeast"/>
          <w:jc w:val="center"/>
        </w:trPr>
        <w:tc>
          <w:tcPr>
            <w:tcW w:w="283" w:type="pct"/>
            <w:tcMar>
              <w:left w:w="28" w:type="dxa"/>
              <w:right w:w="28" w:type="dxa"/>
            </w:tcMar>
            <w:vAlign w:val="center"/>
          </w:tcPr>
          <w:p w14:paraId="1EA30656">
            <w:pPr>
              <w:adjustRightInd w:val="0"/>
              <w:snapToGrid w:val="0"/>
              <w:spacing w:line="240" w:lineRule="auto"/>
              <w:ind w:firstLine="0" w:firstLineChars="0"/>
              <w:jc w:val="center"/>
              <w:rPr>
                <w:color w:val="auto"/>
                <w:kern w:val="0"/>
                <w:szCs w:val="21"/>
              </w:rPr>
            </w:pPr>
            <w:r>
              <w:rPr>
                <w:color w:val="auto"/>
                <w:kern w:val="0"/>
              </w:rPr>
              <w:t>污染物排放控制标准</w:t>
            </w:r>
          </w:p>
        </w:tc>
        <w:tc>
          <w:tcPr>
            <w:tcW w:w="4716" w:type="pct"/>
            <w:tcBorders>
              <w:left w:val="single" w:color="auto" w:sz="4" w:space="0"/>
            </w:tcBorders>
            <w:vAlign w:val="center"/>
          </w:tcPr>
          <w:p w14:paraId="2C16D584">
            <w:pPr>
              <w:rPr>
                <w:color w:val="auto"/>
              </w:rPr>
            </w:pPr>
            <w:r>
              <w:rPr>
                <w:color w:val="auto"/>
              </w:rPr>
              <w:t>施工期：</w:t>
            </w:r>
          </w:p>
          <w:p w14:paraId="7570ABFF">
            <w:pPr>
              <w:rPr>
                <w:color w:val="auto"/>
              </w:rPr>
            </w:pPr>
            <w:r>
              <w:rPr>
                <w:color w:val="auto"/>
              </w:rPr>
              <w:t>1、废气</w:t>
            </w:r>
          </w:p>
          <w:p w14:paraId="31B34521">
            <w:pPr>
              <w:rPr>
                <w:color w:val="auto"/>
              </w:rPr>
            </w:pPr>
            <w:r>
              <w:rPr>
                <w:rFonts w:hint="eastAsia"/>
                <w:color w:val="auto"/>
              </w:rPr>
              <w:t>本项目</w:t>
            </w:r>
            <w:r>
              <w:rPr>
                <w:color w:val="auto"/>
              </w:rPr>
              <w:t>施工期颗粒物执行《施工场地扬尘排放标准》（DB13/2934-2019）表1扬尘排放浓度限值要求。</w:t>
            </w:r>
          </w:p>
          <w:p w14:paraId="67ED0CC4">
            <w:pPr>
              <w:spacing w:line="240" w:lineRule="auto"/>
              <w:jc w:val="center"/>
              <w:rPr>
                <w:b/>
                <w:bCs/>
                <w:color w:val="auto"/>
              </w:rPr>
            </w:pPr>
            <w:r>
              <w:rPr>
                <w:b/>
                <w:bCs/>
                <w:color w:val="auto"/>
              </w:rPr>
              <w:t>表3-</w:t>
            </w:r>
            <w:r>
              <w:rPr>
                <w:rFonts w:hint="eastAsia"/>
                <w:b/>
                <w:bCs/>
                <w:color w:val="auto"/>
              </w:rPr>
              <w:t xml:space="preserve">6  </w:t>
            </w:r>
            <w:r>
              <w:rPr>
                <w:b/>
                <w:bCs/>
                <w:color w:val="auto"/>
              </w:rPr>
              <w:t>扬尘排放浓度限值</w:t>
            </w:r>
          </w:p>
          <w:tbl>
            <w:tblPr>
              <w:tblStyle w:val="21"/>
              <w:tblW w:w="4998" w:type="pct"/>
              <w:tblInd w:w="0" w:type="dxa"/>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autofit"/>
              <w:tblCellMar>
                <w:top w:w="0" w:type="dxa"/>
                <w:left w:w="108" w:type="dxa"/>
                <w:bottom w:w="0" w:type="dxa"/>
                <w:right w:w="108" w:type="dxa"/>
              </w:tblCellMar>
            </w:tblPr>
            <w:tblGrid>
              <w:gridCol w:w="1899"/>
              <w:gridCol w:w="2852"/>
              <w:gridCol w:w="3617"/>
            </w:tblGrid>
            <w:tr w14:paraId="1C07592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5000" w:type="pct"/>
                  <w:gridSpan w:val="3"/>
                  <w:tcBorders>
                    <w:tl2br w:val="nil"/>
                    <w:tr2bl w:val="nil"/>
                  </w:tcBorders>
                  <w:vAlign w:val="center"/>
                </w:tcPr>
                <w:p w14:paraId="542AF87D">
                  <w:pPr>
                    <w:pStyle w:val="36"/>
                    <w:rPr>
                      <w:color w:val="auto"/>
                    </w:rPr>
                  </w:pPr>
                  <w:r>
                    <w:rPr>
                      <w:color w:val="auto"/>
                    </w:rPr>
                    <w:t>《施工场地扬尘排放标准》</w:t>
                  </w:r>
                </w:p>
              </w:tc>
            </w:tr>
            <w:tr w14:paraId="5CED022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1135" w:type="pct"/>
                  <w:tcBorders>
                    <w:tl2br w:val="nil"/>
                    <w:tr2bl w:val="nil"/>
                  </w:tcBorders>
                  <w:vAlign w:val="center"/>
                </w:tcPr>
                <w:p w14:paraId="282EACD9">
                  <w:pPr>
                    <w:pStyle w:val="36"/>
                    <w:rPr>
                      <w:color w:val="auto"/>
                    </w:rPr>
                  </w:pPr>
                  <w:r>
                    <w:rPr>
                      <w:color w:val="auto"/>
                    </w:rPr>
                    <w:t>控制项目</w:t>
                  </w:r>
                </w:p>
              </w:tc>
              <w:tc>
                <w:tcPr>
                  <w:tcW w:w="1704" w:type="pct"/>
                  <w:tcBorders>
                    <w:tl2br w:val="nil"/>
                    <w:tr2bl w:val="nil"/>
                  </w:tcBorders>
                  <w:vAlign w:val="center"/>
                </w:tcPr>
                <w:p w14:paraId="319AC5F2">
                  <w:pPr>
                    <w:pStyle w:val="36"/>
                    <w:rPr>
                      <w:color w:val="auto"/>
                    </w:rPr>
                  </w:pPr>
                  <w:r>
                    <w:rPr>
                      <w:color w:val="auto"/>
                    </w:rPr>
                    <w:t>监控点浓度限值a（μg/</w:t>
                  </w:r>
                  <w:r>
                    <w:rPr>
                      <w:rFonts w:hint="eastAsia"/>
                      <w:color w:val="auto"/>
                    </w:rPr>
                    <w:t>m³</w:t>
                  </w:r>
                  <w:r>
                    <w:rPr>
                      <w:color w:val="auto"/>
                    </w:rPr>
                    <w:t>）</w:t>
                  </w:r>
                </w:p>
              </w:tc>
              <w:tc>
                <w:tcPr>
                  <w:tcW w:w="2160" w:type="pct"/>
                  <w:tcBorders>
                    <w:tl2br w:val="nil"/>
                    <w:tr2bl w:val="nil"/>
                  </w:tcBorders>
                  <w:vAlign w:val="center"/>
                </w:tcPr>
                <w:p w14:paraId="451AAEBD">
                  <w:pPr>
                    <w:pStyle w:val="36"/>
                    <w:rPr>
                      <w:color w:val="auto"/>
                    </w:rPr>
                  </w:pPr>
                  <w:r>
                    <w:rPr>
                      <w:color w:val="auto"/>
                    </w:rPr>
                    <w:t>达标判定依据（次/天）</w:t>
                  </w:r>
                </w:p>
              </w:tc>
            </w:tr>
            <w:tr w14:paraId="397FD73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1135" w:type="pct"/>
                  <w:tcBorders>
                    <w:tl2br w:val="nil"/>
                    <w:tr2bl w:val="nil"/>
                  </w:tcBorders>
                  <w:vAlign w:val="center"/>
                </w:tcPr>
                <w:p w14:paraId="2B7FA348">
                  <w:pPr>
                    <w:pStyle w:val="36"/>
                    <w:rPr>
                      <w:color w:val="auto"/>
                    </w:rPr>
                  </w:pPr>
                  <w:r>
                    <w:rPr>
                      <w:color w:val="auto"/>
                    </w:rPr>
                    <w:t>PM</w:t>
                  </w:r>
                  <w:r>
                    <w:rPr>
                      <w:color w:val="auto"/>
                      <w:vertAlign w:val="subscript"/>
                    </w:rPr>
                    <w:t>10</w:t>
                  </w:r>
                </w:p>
              </w:tc>
              <w:tc>
                <w:tcPr>
                  <w:tcW w:w="1704" w:type="pct"/>
                  <w:tcBorders>
                    <w:tl2br w:val="nil"/>
                    <w:tr2bl w:val="nil"/>
                  </w:tcBorders>
                  <w:vAlign w:val="center"/>
                </w:tcPr>
                <w:p w14:paraId="7DC4EBE4">
                  <w:pPr>
                    <w:pStyle w:val="36"/>
                    <w:rPr>
                      <w:color w:val="auto"/>
                    </w:rPr>
                  </w:pPr>
                  <w:r>
                    <w:rPr>
                      <w:color w:val="auto"/>
                    </w:rPr>
                    <w:t>80</w:t>
                  </w:r>
                </w:p>
              </w:tc>
              <w:tc>
                <w:tcPr>
                  <w:tcW w:w="2160" w:type="pct"/>
                  <w:tcBorders>
                    <w:tl2br w:val="nil"/>
                    <w:tr2bl w:val="nil"/>
                  </w:tcBorders>
                  <w:vAlign w:val="center"/>
                </w:tcPr>
                <w:p w14:paraId="735D4CF9">
                  <w:pPr>
                    <w:pStyle w:val="36"/>
                    <w:rPr>
                      <w:color w:val="auto"/>
                    </w:rPr>
                  </w:pPr>
                  <w:r>
                    <w:rPr>
                      <w:color w:val="auto"/>
                    </w:rPr>
                    <w:t>≤2</w:t>
                  </w:r>
                </w:p>
              </w:tc>
            </w:tr>
            <w:tr w14:paraId="7388A54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5000" w:type="pct"/>
                  <w:gridSpan w:val="3"/>
                  <w:tcBorders>
                    <w:tl2br w:val="nil"/>
                    <w:tr2bl w:val="nil"/>
                  </w:tcBorders>
                  <w:vAlign w:val="center"/>
                </w:tcPr>
                <w:p w14:paraId="6F001F4C">
                  <w:pPr>
                    <w:pStyle w:val="36"/>
                    <w:rPr>
                      <w:color w:val="auto"/>
                    </w:rPr>
                  </w:pPr>
                  <w:r>
                    <w:rPr>
                      <w:color w:val="auto"/>
                    </w:rPr>
                    <w:t>a指监测点PM</w:t>
                  </w:r>
                  <w:r>
                    <w:rPr>
                      <w:color w:val="auto"/>
                      <w:vertAlign w:val="subscript"/>
                    </w:rPr>
                    <w:t>10</w:t>
                  </w:r>
                  <w:r>
                    <w:rPr>
                      <w:color w:val="auto"/>
                    </w:rPr>
                    <w:t>小时平均浓度实测值与同时段所属县（市、区）PM</w:t>
                  </w:r>
                  <w:r>
                    <w:rPr>
                      <w:color w:val="auto"/>
                      <w:vertAlign w:val="subscript"/>
                    </w:rPr>
                    <w:t>10</w:t>
                  </w:r>
                  <w:r>
                    <w:rPr>
                      <w:color w:val="auto"/>
                    </w:rPr>
                    <w:t>小时平均浓度的差值。当县（市、区）PM</w:t>
                  </w:r>
                  <w:r>
                    <w:rPr>
                      <w:color w:val="auto"/>
                      <w:vertAlign w:val="subscript"/>
                    </w:rPr>
                    <w:t>10</w:t>
                  </w:r>
                  <w:r>
                    <w:rPr>
                      <w:color w:val="auto"/>
                    </w:rPr>
                    <w:t>小时平均浓度值大于150µg/</w:t>
                  </w:r>
                  <w:r>
                    <w:rPr>
                      <w:rFonts w:hint="eastAsia"/>
                      <w:color w:val="auto"/>
                    </w:rPr>
                    <w:t>m³</w:t>
                  </w:r>
                  <w:r>
                    <w:rPr>
                      <w:color w:val="auto"/>
                    </w:rPr>
                    <w:t>时，以150µg/</w:t>
                  </w:r>
                  <w:r>
                    <w:rPr>
                      <w:rFonts w:hint="eastAsia"/>
                      <w:color w:val="auto"/>
                    </w:rPr>
                    <w:t>m³</w:t>
                  </w:r>
                  <w:r>
                    <w:rPr>
                      <w:color w:val="auto"/>
                    </w:rPr>
                    <w:t>计。</w:t>
                  </w:r>
                </w:p>
              </w:tc>
            </w:tr>
          </w:tbl>
          <w:p w14:paraId="1FA768A1">
            <w:pPr>
              <w:spacing w:line="480" w:lineRule="exact"/>
              <w:rPr>
                <w:color w:val="auto"/>
              </w:rPr>
            </w:pPr>
            <w:r>
              <w:rPr>
                <w:color w:val="auto"/>
              </w:rPr>
              <w:t>2、废水</w:t>
            </w:r>
          </w:p>
          <w:p w14:paraId="0B9E352E">
            <w:pPr>
              <w:spacing w:line="480" w:lineRule="exact"/>
              <w:rPr>
                <w:color w:val="auto"/>
              </w:rPr>
            </w:pPr>
            <w:r>
              <w:rPr>
                <w:color w:val="auto"/>
              </w:rPr>
              <w:t>本项目施工期</w:t>
            </w:r>
            <w:r>
              <w:rPr>
                <w:rFonts w:hint="eastAsia"/>
                <w:color w:val="auto"/>
              </w:rPr>
              <w:t>废水主要为施工人员生活污水，</w:t>
            </w:r>
            <w:r>
              <w:rPr>
                <w:rFonts w:hint="eastAsia"/>
                <w:color w:val="auto"/>
                <w:lang w:val="en-US" w:eastAsia="zh-CN"/>
              </w:rPr>
              <w:t>用于场地泼洒抑尘</w:t>
            </w:r>
            <w:r>
              <w:rPr>
                <w:color w:val="auto"/>
              </w:rPr>
              <w:t>。</w:t>
            </w:r>
          </w:p>
          <w:p w14:paraId="79D76F1C">
            <w:pPr>
              <w:spacing w:line="480" w:lineRule="exact"/>
              <w:rPr>
                <w:color w:val="auto"/>
              </w:rPr>
            </w:pPr>
            <w:r>
              <w:rPr>
                <w:color w:val="auto"/>
              </w:rPr>
              <w:t>3、噪声</w:t>
            </w:r>
          </w:p>
          <w:p w14:paraId="7B95B11A">
            <w:pPr>
              <w:spacing w:line="480" w:lineRule="exact"/>
              <w:rPr>
                <w:color w:val="auto"/>
              </w:rPr>
            </w:pPr>
            <w:r>
              <w:rPr>
                <w:color w:val="auto"/>
              </w:rPr>
              <w:t>本项目施工期噪声执行《建筑施工场界环境噪声排放标准》（</w:t>
            </w:r>
            <w:r>
              <w:rPr>
                <w:rFonts w:hint="eastAsia"/>
                <w:color w:val="auto"/>
              </w:rPr>
              <w:t>GB 12523—2025</w:t>
            </w:r>
            <w:r>
              <w:rPr>
                <w:color w:val="auto"/>
              </w:rPr>
              <w:t>）表1标准。具体标准值见表3-</w:t>
            </w:r>
            <w:r>
              <w:rPr>
                <w:rFonts w:hint="eastAsia"/>
                <w:color w:val="auto"/>
              </w:rPr>
              <w:t>7</w:t>
            </w:r>
            <w:r>
              <w:rPr>
                <w:color w:val="auto"/>
              </w:rPr>
              <w:t>。</w:t>
            </w:r>
          </w:p>
          <w:p w14:paraId="597F48B3">
            <w:pPr>
              <w:spacing w:line="480" w:lineRule="exact"/>
              <w:jc w:val="center"/>
              <w:rPr>
                <w:b/>
                <w:bCs/>
                <w:color w:val="auto"/>
                <w:szCs w:val="22"/>
              </w:rPr>
            </w:pPr>
            <w:r>
              <w:rPr>
                <w:b/>
                <w:bCs/>
                <w:color w:val="auto"/>
              </w:rPr>
              <w:t>表3-</w:t>
            </w:r>
            <w:r>
              <w:rPr>
                <w:rFonts w:hint="eastAsia"/>
                <w:b/>
                <w:bCs/>
                <w:color w:val="auto"/>
              </w:rPr>
              <w:t xml:space="preserve">7  </w:t>
            </w:r>
            <w:r>
              <w:rPr>
                <w:b/>
                <w:bCs/>
                <w:color w:val="auto"/>
              </w:rPr>
              <w:t>建筑施工场界环境噪声排放限值</w:t>
            </w:r>
            <w:r>
              <w:rPr>
                <w:rFonts w:hint="eastAsia"/>
                <w:b/>
                <w:bCs/>
                <w:color w:val="auto"/>
              </w:rPr>
              <w:t xml:space="preserve">       </w:t>
            </w:r>
            <w:r>
              <w:rPr>
                <w:b/>
                <w:bCs/>
                <w:color w:val="auto"/>
              </w:rPr>
              <w:t>单位：dB(A</w:t>
            </w:r>
            <w:r>
              <w:rPr>
                <w:b/>
                <w:bCs/>
                <w:color w:val="auto"/>
                <w:szCs w:val="22"/>
              </w:rPr>
              <w:t>)</w:t>
            </w:r>
          </w:p>
          <w:tbl>
            <w:tblPr>
              <w:tblStyle w:val="21"/>
              <w:tblW w:w="4999" w:type="pct"/>
              <w:tblInd w:w="0" w:type="dxa"/>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autofit"/>
              <w:tblCellMar>
                <w:top w:w="0" w:type="dxa"/>
                <w:left w:w="108" w:type="dxa"/>
                <w:bottom w:w="0" w:type="dxa"/>
                <w:right w:w="108" w:type="dxa"/>
              </w:tblCellMar>
            </w:tblPr>
            <w:tblGrid>
              <w:gridCol w:w="4153"/>
              <w:gridCol w:w="4216"/>
            </w:tblGrid>
            <w:tr w14:paraId="5CB9A9D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2481" w:type="pct"/>
                  <w:tcBorders>
                    <w:tl2br w:val="nil"/>
                    <w:tr2bl w:val="nil"/>
                  </w:tcBorders>
                  <w:vAlign w:val="center"/>
                </w:tcPr>
                <w:p w14:paraId="439CA888">
                  <w:pPr>
                    <w:pStyle w:val="36"/>
                    <w:rPr>
                      <w:color w:val="auto"/>
                    </w:rPr>
                  </w:pPr>
                  <w:r>
                    <w:rPr>
                      <w:color w:val="auto"/>
                    </w:rPr>
                    <w:t>昼间</w:t>
                  </w:r>
                </w:p>
              </w:tc>
              <w:tc>
                <w:tcPr>
                  <w:tcW w:w="2518" w:type="pct"/>
                  <w:tcBorders>
                    <w:tl2br w:val="nil"/>
                    <w:tr2bl w:val="nil"/>
                  </w:tcBorders>
                  <w:vAlign w:val="center"/>
                </w:tcPr>
                <w:p w14:paraId="12DBFFAF">
                  <w:pPr>
                    <w:pStyle w:val="36"/>
                    <w:rPr>
                      <w:color w:val="auto"/>
                    </w:rPr>
                  </w:pPr>
                  <w:r>
                    <w:rPr>
                      <w:color w:val="auto"/>
                    </w:rPr>
                    <w:t>夜间</w:t>
                  </w:r>
                </w:p>
              </w:tc>
            </w:tr>
            <w:tr w14:paraId="43EA865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2481" w:type="pct"/>
                  <w:tcBorders>
                    <w:tl2br w:val="nil"/>
                    <w:tr2bl w:val="nil"/>
                  </w:tcBorders>
                  <w:vAlign w:val="center"/>
                </w:tcPr>
                <w:p w14:paraId="2CD3AC34">
                  <w:pPr>
                    <w:pStyle w:val="36"/>
                    <w:rPr>
                      <w:color w:val="auto"/>
                    </w:rPr>
                  </w:pPr>
                  <w:r>
                    <w:rPr>
                      <w:color w:val="auto"/>
                    </w:rPr>
                    <w:t>70</w:t>
                  </w:r>
                </w:p>
              </w:tc>
              <w:tc>
                <w:tcPr>
                  <w:tcW w:w="2518" w:type="pct"/>
                  <w:tcBorders>
                    <w:tl2br w:val="nil"/>
                    <w:tr2bl w:val="nil"/>
                  </w:tcBorders>
                  <w:vAlign w:val="center"/>
                </w:tcPr>
                <w:p w14:paraId="22FAF0BF">
                  <w:pPr>
                    <w:pStyle w:val="36"/>
                    <w:rPr>
                      <w:color w:val="auto"/>
                    </w:rPr>
                  </w:pPr>
                  <w:r>
                    <w:rPr>
                      <w:color w:val="auto"/>
                    </w:rPr>
                    <w:t>55</w:t>
                  </w:r>
                </w:p>
              </w:tc>
            </w:tr>
          </w:tbl>
          <w:p w14:paraId="70EFE87D">
            <w:pPr>
              <w:spacing w:line="480" w:lineRule="exact"/>
              <w:rPr>
                <w:b/>
                <w:bCs/>
                <w:color w:val="auto"/>
              </w:rPr>
            </w:pPr>
            <w:r>
              <w:rPr>
                <w:color w:val="auto"/>
              </w:rPr>
              <w:t>4、固体废物</w:t>
            </w:r>
          </w:p>
          <w:p w14:paraId="6348F36E">
            <w:pPr>
              <w:spacing w:line="480" w:lineRule="exact"/>
              <w:rPr>
                <w:color w:val="auto"/>
              </w:rPr>
            </w:pPr>
            <w:r>
              <w:rPr>
                <w:rFonts w:hint="eastAsia"/>
                <w:bCs/>
                <w:color w:val="auto"/>
              </w:rPr>
              <w:t>本项目</w:t>
            </w:r>
            <w:r>
              <w:rPr>
                <w:bCs/>
                <w:color w:val="auto"/>
              </w:rPr>
              <w:t>施工期固体废物执行《一般工业固体废物贮存和填埋污染控制标准》（GB18599-2020）中相关要求规定</w:t>
            </w:r>
            <w:r>
              <w:rPr>
                <w:rFonts w:hint="eastAsia"/>
                <w:bCs/>
                <w:color w:val="auto"/>
              </w:rPr>
              <w:t>；危险废物执行《危险废物贮存污染控制标准》（GB18597-2023）相关要求规定；生活垃圾执行《河北省城乡生活垃圾分类管理条例》（2021年1月1日起实施）中相关要求规定</w:t>
            </w:r>
            <w:r>
              <w:rPr>
                <w:bCs/>
                <w:color w:val="auto"/>
              </w:rPr>
              <w:t>。</w:t>
            </w:r>
          </w:p>
          <w:p w14:paraId="146AEA41">
            <w:pPr>
              <w:spacing w:line="480" w:lineRule="exact"/>
              <w:rPr>
                <w:color w:val="auto"/>
              </w:rPr>
            </w:pPr>
            <w:r>
              <w:rPr>
                <w:color w:val="auto"/>
              </w:rPr>
              <w:t>运营期：</w:t>
            </w:r>
          </w:p>
          <w:p w14:paraId="4D0A5A61">
            <w:pPr>
              <w:spacing w:line="480" w:lineRule="exact"/>
              <w:rPr>
                <w:rFonts w:hint="eastAsia"/>
                <w:bCs/>
                <w:color w:val="auto"/>
              </w:rPr>
            </w:pPr>
            <w:r>
              <w:rPr>
                <w:rFonts w:hint="eastAsia"/>
                <w:bCs/>
                <w:color w:val="auto"/>
              </w:rPr>
              <w:t>1、废气</w:t>
            </w:r>
          </w:p>
          <w:p w14:paraId="3A7A796F">
            <w:pPr>
              <w:spacing w:line="480" w:lineRule="exact"/>
              <w:rPr>
                <w:bCs/>
                <w:color w:val="auto"/>
                <w:lang w:val="en-US" w:eastAsia="zh-CN"/>
              </w:rPr>
            </w:pPr>
            <w:r>
              <w:rPr>
                <w:rFonts w:hint="eastAsia"/>
                <w:bCs/>
                <w:color w:val="auto"/>
                <w:lang w:val="en-US" w:eastAsia="zh-CN"/>
              </w:rPr>
              <w:t>有组织：中微量元素混合车间投料废气、破碎废气、搅拌废气（排气筒P1）颗粒物排放满足《大气污染物综合排放标准》（GB16297-1996）表2二级标准。挤压造粒生产线投料废气、第一次破碎废气、造粒废气、第二次破碎废气、第一次筛分废气、整形废气、喷脲废气、第二次筛分废气、裹油废气、铺粉废气、冷却废气、抛光废气、装袋废气和复混肥生产线投料废气、装袋废气（P2排气筒）颗粒物、甲醛排放满足《大气污染物综合排放标准》（GB16297-1996）表2二级标准，氨、臭气浓度排放满足《恶臭污染物排放标准》(GB14554-93)表2排放标准值要求，非甲烷总烃排放满足《工业企业挥发性有机物排放控制标准》（DB13/2322-2025）表1其他工业行业排放限值。烘干工序（P3排气筒）废气颗粒物、甲醛排放满足《大气污染物综合排放标准》（GB16297-1996）表2二级标准，氨、臭气浓度排放满足《恶臭污染物排放标准》(GB14554-93)表2排放标准值要求。天然气燃烧烟气（P3排气筒）颗粒物、氮氧化物、二氧化硫、烟气黑度排放满足《工业炉窑大气污染物排放标准》（DB13/1640-2012）和《工业炉窑大气污染综合治理方案》（环大气[2019]56号）文件要求。化验室废气（P4排气筒）氯化氢、硫酸雾、氮氧化物排放满足《大气污染物综合排放标准》（GB16297-1996）表2二级标准；非甲烷总烃满足《工业企业挥发性有机物排放控制标准》（DB13/2322-2025）表1其他工业行业排放限值。</w:t>
            </w:r>
          </w:p>
          <w:p w14:paraId="07A3C67D">
            <w:pPr>
              <w:spacing w:line="480" w:lineRule="exact"/>
              <w:rPr>
                <w:bCs/>
                <w:color w:val="auto"/>
                <w:lang w:val="en-US" w:eastAsia="zh-CN"/>
              </w:rPr>
            </w:pPr>
            <w:r>
              <w:rPr>
                <w:rFonts w:hint="eastAsia"/>
                <w:bCs/>
                <w:color w:val="auto"/>
                <w:lang w:val="en-US" w:eastAsia="zh-CN"/>
              </w:rPr>
              <w:t>无组织废气：颗粒物、氯化氢、硫酸雾、氮氧化物、甲醛排放满足《大气污染物综合排放标准》（GB16297-1996）表2无组织排放监控浓度限值；氨、臭气浓度排放满足《恶臭污染物排放标准》(GB14554-93)表1二级新扩改建标准；非甲烷总烃排放满足《工业企业挥发性有机物排放控制标准》（DB13/2322-2025）表2厂区内排放限值要求和《大气污染物综合排放标准》（GB16297-1996）表2无组织排放监控浓度限值。</w:t>
            </w:r>
          </w:p>
          <w:p w14:paraId="4D35429F">
            <w:pPr>
              <w:spacing w:line="480" w:lineRule="exact"/>
              <w:rPr>
                <w:rFonts w:hint="eastAsia"/>
                <w:bCs/>
                <w:color w:val="auto"/>
                <w:lang w:val="en-US" w:eastAsia="zh-CN"/>
              </w:rPr>
            </w:pPr>
            <w:r>
              <w:rPr>
                <w:rFonts w:hint="eastAsia"/>
                <w:bCs/>
                <w:color w:val="auto"/>
                <w:lang w:val="en-US" w:eastAsia="zh-CN"/>
              </w:rPr>
              <w:t>具体标准值见表3-8。</w:t>
            </w:r>
          </w:p>
          <w:p w14:paraId="0984CB62">
            <w:pPr>
              <w:pStyle w:val="38"/>
              <w:rPr>
                <w:color w:val="auto"/>
              </w:rPr>
            </w:pPr>
            <w:r>
              <w:rPr>
                <w:rFonts w:hint="eastAsia"/>
                <w:color w:val="auto"/>
              </w:rPr>
              <w:t xml:space="preserve">表3-8  </w:t>
            </w:r>
            <w:r>
              <w:rPr>
                <w:color w:val="auto"/>
              </w:rPr>
              <w:t>运营期废气污染物排放标准</w:t>
            </w:r>
          </w:p>
          <w:tbl>
            <w:tblPr>
              <w:tblStyle w:val="21"/>
              <w:tblW w:w="8724" w:type="dxa"/>
              <w:tblInd w:w="0" w:type="dxa"/>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autofit"/>
              <w:tblCellMar>
                <w:top w:w="0" w:type="dxa"/>
                <w:left w:w="108" w:type="dxa"/>
                <w:bottom w:w="0" w:type="dxa"/>
                <w:right w:w="108" w:type="dxa"/>
              </w:tblCellMar>
            </w:tblPr>
            <w:tblGrid>
              <w:gridCol w:w="1558"/>
              <w:gridCol w:w="1332"/>
              <w:gridCol w:w="2196"/>
              <w:gridCol w:w="3638"/>
            </w:tblGrid>
            <w:tr w14:paraId="50A1E08D">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558" w:type="dxa"/>
                  <w:vAlign w:val="center"/>
                </w:tcPr>
                <w:p w14:paraId="28E430E5">
                  <w:pPr>
                    <w:pStyle w:val="36"/>
                    <w:rPr>
                      <w:color w:val="auto"/>
                    </w:rPr>
                  </w:pPr>
                  <w:r>
                    <w:rPr>
                      <w:rFonts w:hint="eastAsia"/>
                      <w:color w:val="auto"/>
                    </w:rPr>
                    <w:t>排气筒</w:t>
                  </w:r>
                </w:p>
              </w:tc>
              <w:tc>
                <w:tcPr>
                  <w:tcW w:w="1332" w:type="dxa"/>
                  <w:vAlign w:val="center"/>
                </w:tcPr>
                <w:p w14:paraId="15514E93">
                  <w:pPr>
                    <w:pStyle w:val="36"/>
                    <w:rPr>
                      <w:color w:val="auto"/>
                    </w:rPr>
                  </w:pPr>
                  <w:r>
                    <w:rPr>
                      <w:rFonts w:hint="eastAsia"/>
                      <w:color w:val="auto"/>
                    </w:rPr>
                    <w:t>污染因子</w:t>
                  </w:r>
                </w:p>
              </w:tc>
              <w:tc>
                <w:tcPr>
                  <w:tcW w:w="2196" w:type="dxa"/>
                  <w:vAlign w:val="center"/>
                </w:tcPr>
                <w:p w14:paraId="0D696C4B">
                  <w:pPr>
                    <w:pStyle w:val="36"/>
                    <w:rPr>
                      <w:color w:val="auto"/>
                    </w:rPr>
                  </w:pPr>
                  <w:r>
                    <w:rPr>
                      <w:color w:val="auto"/>
                    </w:rPr>
                    <w:t>标准值</w:t>
                  </w:r>
                </w:p>
              </w:tc>
              <w:tc>
                <w:tcPr>
                  <w:tcW w:w="3638" w:type="dxa"/>
                  <w:vAlign w:val="center"/>
                </w:tcPr>
                <w:p w14:paraId="5D1E7E0E">
                  <w:pPr>
                    <w:pStyle w:val="36"/>
                    <w:rPr>
                      <w:color w:val="auto"/>
                    </w:rPr>
                  </w:pPr>
                  <w:r>
                    <w:rPr>
                      <w:color w:val="auto"/>
                    </w:rPr>
                    <w:t>标准来源</w:t>
                  </w:r>
                </w:p>
              </w:tc>
            </w:tr>
            <w:tr w14:paraId="2F31B2D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257" w:hRule="atLeast"/>
              </w:trPr>
              <w:tc>
                <w:tcPr>
                  <w:tcW w:w="1558" w:type="dxa"/>
                  <w:vMerge w:val="restart"/>
                  <w:vAlign w:val="center"/>
                </w:tcPr>
                <w:p w14:paraId="6B9B3F7A">
                  <w:pPr>
                    <w:pStyle w:val="36"/>
                    <w:rPr>
                      <w:color w:val="auto"/>
                    </w:rPr>
                  </w:pPr>
                  <w:r>
                    <w:rPr>
                      <w:rFonts w:hint="eastAsia"/>
                      <w:color w:val="auto"/>
                      <w:lang w:val="en-US" w:eastAsia="zh-CN"/>
                    </w:rPr>
                    <w:t>中微量元素车间</w:t>
                  </w:r>
                  <w:r>
                    <w:rPr>
                      <w:color w:val="auto"/>
                    </w:rPr>
                    <w:t>排气筒</w:t>
                  </w:r>
                  <w:r>
                    <w:rPr>
                      <w:rFonts w:hint="eastAsia"/>
                      <w:color w:val="auto"/>
                      <w:lang w:eastAsia="zh-CN"/>
                    </w:rPr>
                    <w:t>（</w:t>
                  </w:r>
                  <w:r>
                    <w:rPr>
                      <w:rFonts w:hint="eastAsia"/>
                      <w:color w:val="auto"/>
                      <w:lang w:val="en-US" w:eastAsia="zh-CN"/>
                    </w:rPr>
                    <w:t>P1）（15m）</w:t>
                  </w:r>
                </w:p>
              </w:tc>
              <w:tc>
                <w:tcPr>
                  <w:tcW w:w="1332" w:type="dxa"/>
                  <w:vMerge w:val="restart"/>
                  <w:tcBorders>
                    <w:left w:val="single" w:color="000000" w:sz="4" w:space="0"/>
                  </w:tcBorders>
                  <w:vAlign w:val="center"/>
                </w:tcPr>
                <w:p w14:paraId="35B3E42B">
                  <w:pPr>
                    <w:pStyle w:val="36"/>
                    <w:rPr>
                      <w:color w:val="auto"/>
                    </w:rPr>
                  </w:pPr>
                  <w:r>
                    <w:rPr>
                      <w:color w:val="auto"/>
                    </w:rPr>
                    <w:t>颗粒物</w:t>
                  </w:r>
                </w:p>
              </w:tc>
              <w:tc>
                <w:tcPr>
                  <w:tcW w:w="2196" w:type="dxa"/>
                  <w:tcBorders>
                    <w:bottom w:val="single" w:color="auto" w:sz="4" w:space="0"/>
                  </w:tcBorders>
                  <w:vAlign w:val="center"/>
                </w:tcPr>
                <w:p w14:paraId="3871B156">
                  <w:pPr>
                    <w:pStyle w:val="36"/>
                    <w:ind w:firstLine="0"/>
                    <w:rPr>
                      <w:rFonts w:hint="eastAsia"/>
                      <w:color w:val="auto"/>
                    </w:rPr>
                  </w:pPr>
                  <w:r>
                    <w:rPr>
                      <w:rFonts w:hint="eastAsia"/>
                      <w:color w:val="auto"/>
                    </w:rPr>
                    <w:t>120mg/m³</w:t>
                  </w:r>
                </w:p>
              </w:tc>
              <w:tc>
                <w:tcPr>
                  <w:tcW w:w="3638" w:type="dxa"/>
                  <w:vMerge w:val="restart"/>
                  <w:tcBorders>
                    <w:left w:val="single" w:color="000000" w:sz="4" w:space="0"/>
                  </w:tcBorders>
                  <w:vAlign w:val="center"/>
                </w:tcPr>
                <w:p w14:paraId="027ED645">
                  <w:pPr>
                    <w:pStyle w:val="36"/>
                    <w:rPr>
                      <w:rFonts w:hint="eastAsia"/>
                      <w:color w:val="auto"/>
                    </w:rPr>
                  </w:pPr>
                  <w:r>
                    <w:rPr>
                      <w:rFonts w:hint="eastAsia"/>
                      <w:color w:val="auto"/>
                    </w:rPr>
                    <w:t>《大气污染物综合排放标准》（GB16297-1996）表2二级</w:t>
                  </w:r>
                  <w:r>
                    <w:rPr>
                      <w:rFonts w:hint="eastAsia"/>
                      <w:color w:val="auto"/>
                      <w:lang w:val="en-US" w:eastAsia="zh-CN"/>
                    </w:rPr>
                    <w:t>标准</w:t>
                  </w:r>
                </w:p>
              </w:tc>
            </w:tr>
            <w:tr w14:paraId="4AA8AE9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233" w:hRule="atLeast"/>
              </w:trPr>
              <w:tc>
                <w:tcPr>
                  <w:tcW w:w="1558" w:type="dxa"/>
                  <w:vMerge w:val="continue"/>
                  <w:vAlign w:val="center"/>
                </w:tcPr>
                <w:p w14:paraId="2C359777"/>
              </w:tc>
              <w:tc>
                <w:tcPr>
                  <w:tcW w:w="1332" w:type="dxa"/>
                  <w:vMerge w:val="continue"/>
                  <w:tcBorders>
                    <w:left w:val="single" w:color="000000" w:sz="4" w:space="0"/>
                  </w:tcBorders>
                  <w:vAlign w:val="center"/>
                </w:tcPr>
                <w:p w14:paraId="6D422F0F"/>
              </w:tc>
              <w:tc>
                <w:tcPr>
                  <w:tcW w:w="2196" w:type="dxa"/>
                  <w:tcBorders>
                    <w:top w:val="single" w:color="auto" w:sz="4" w:space="0"/>
                  </w:tcBorders>
                  <w:vAlign w:val="center"/>
                </w:tcPr>
                <w:p w14:paraId="56519CC2">
                  <w:pPr>
                    <w:pStyle w:val="36"/>
                    <w:ind w:firstLine="0"/>
                    <w:rPr>
                      <w:rFonts w:hint="eastAsia"/>
                      <w:color w:val="auto"/>
                    </w:rPr>
                  </w:pPr>
                  <w:r>
                    <w:rPr>
                      <w:rFonts w:hint="eastAsia"/>
                      <w:color w:val="auto"/>
                      <w:lang w:val="en-US" w:eastAsia="zh-CN"/>
                    </w:rPr>
                    <w:t>3.5</w:t>
                  </w:r>
                  <w:r>
                    <w:rPr>
                      <w:color w:val="auto"/>
                    </w:rPr>
                    <w:t>kg/h</w:t>
                  </w:r>
                </w:p>
              </w:tc>
              <w:tc>
                <w:tcPr>
                  <w:tcW w:w="3638" w:type="dxa"/>
                  <w:vMerge w:val="continue"/>
                  <w:tcBorders>
                    <w:left w:val="single" w:color="000000" w:sz="4" w:space="0"/>
                  </w:tcBorders>
                  <w:vAlign w:val="center"/>
                </w:tcPr>
                <w:p w14:paraId="32BA6CAE"/>
              </w:tc>
            </w:tr>
            <w:tr w14:paraId="3E2E613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211" w:hRule="atLeast"/>
              </w:trPr>
              <w:tc>
                <w:tcPr>
                  <w:tcW w:w="1558" w:type="dxa"/>
                  <w:vMerge w:val="restart"/>
                  <w:vAlign w:val="center"/>
                </w:tcPr>
                <w:p w14:paraId="0E4292F7">
                  <w:pPr>
                    <w:pStyle w:val="36"/>
                    <w:rPr>
                      <w:color w:val="auto"/>
                      <w:lang w:val="en-US"/>
                    </w:rPr>
                  </w:pPr>
                  <w:r>
                    <w:rPr>
                      <w:color w:val="auto"/>
                    </w:rPr>
                    <w:t>排气筒</w:t>
                  </w:r>
                  <w:r>
                    <w:rPr>
                      <w:rFonts w:hint="eastAsia"/>
                      <w:color w:val="auto"/>
                      <w:lang w:eastAsia="zh-CN"/>
                    </w:rPr>
                    <w:t>（</w:t>
                  </w:r>
                  <w:r>
                    <w:rPr>
                      <w:rFonts w:hint="eastAsia"/>
                      <w:color w:val="auto"/>
                      <w:lang w:val="en-US" w:eastAsia="zh-CN"/>
                    </w:rPr>
                    <w:t>P2）（15m）</w:t>
                  </w:r>
                </w:p>
              </w:tc>
              <w:tc>
                <w:tcPr>
                  <w:tcW w:w="1332" w:type="dxa"/>
                  <w:vMerge w:val="restart"/>
                  <w:tcBorders>
                    <w:left w:val="single" w:color="000000" w:sz="4" w:space="0"/>
                  </w:tcBorders>
                  <w:vAlign w:val="center"/>
                </w:tcPr>
                <w:p w14:paraId="3728A38A">
                  <w:pPr>
                    <w:pStyle w:val="36"/>
                    <w:rPr>
                      <w:color w:val="auto"/>
                    </w:rPr>
                  </w:pPr>
                  <w:r>
                    <w:rPr>
                      <w:color w:val="auto"/>
                    </w:rPr>
                    <w:t>颗粒物</w:t>
                  </w:r>
                </w:p>
              </w:tc>
              <w:tc>
                <w:tcPr>
                  <w:tcW w:w="2196" w:type="dxa"/>
                  <w:tcBorders>
                    <w:left w:val="single" w:color="000000" w:sz="4" w:space="0"/>
                  </w:tcBorders>
                  <w:vAlign w:val="center"/>
                </w:tcPr>
                <w:p w14:paraId="4395F04E">
                  <w:pPr>
                    <w:pStyle w:val="36"/>
                    <w:rPr>
                      <w:color w:val="auto"/>
                    </w:rPr>
                  </w:pPr>
                  <w:r>
                    <w:rPr>
                      <w:rFonts w:hint="eastAsia"/>
                      <w:color w:val="auto"/>
                    </w:rPr>
                    <w:t>120mg/m³</w:t>
                  </w:r>
                </w:p>
              </w:tc>
              <w:tc>
                <w:tcPr>
                  <w:tcW w:w="3638" w:type="dxa"/>
                  <w:vMerge w:val="restart"/>
                  <w:tcBorders>
                    <w:left w:val="single" w:color="000000" w:sz="4" w:space="0"/>
                  </w:tcBorders>
                  <w:vAlign w:val="center"/>
                </w:tcPr>
                <w:p w14:paraId="584B56A0">
                  <w:pPr>
                    <w:pStyle w:val="36"/>
                    <w:rPr>
                      <w:rFonts w:hint="eastAsia" w:eastAsia="宋体"/>
                      <w:color w:val="auto"/>
                      <w:lang w:eastAsia="zh-CN"/>
                    </w:rPr>
                  </w:pPr>
                  <w:r>
                    <w:rPr>
                      <w:rFonts w:hint="eastAsia"/>
                      <w:color w:val="auto"/>
                    </w:rPr>
                    <w:t>《大气污染物综合排放标准》（GB16297-1996）表2二级</w:t>
                  </w:r>
                  <w:r>
                    <w:rPr>
                      <w:rFonts w:hint="eastAsia"/>
                      <w:color w:val="auto"/>
                      <w:lang w:val="en-US" w:eastAsia="zh-CN"/>
                    </w:rPr>
                    <w:t>标准</w:t>
                  </w:r>
                </w:p>
              </w:tc>
            </w:tr>
            <w:tr w14:paraId="4DEA31B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558" w:type="dxa"/>
                  <w:vMerge w:val="continue"/>
                  <w:vAlign w:val="center"/>
                </w:tcPr>
                <w:p w14:paraId="102C6FBD"/>
              </w:tc>
              <w:tc>
                <w:tcPr>
                  <w:tcW w:w="1332" w:type="dxa"/>
                  <w:vMerge w:val="continue"/>
                  <w:tcBorders>
                    <w:left w:val="single" w:color="000000" w:sz="4" w:space="0"/>
                  </w:tcBorders>
                  <w:vAlign w:val="center"/>
                </w:tcPr>
                <w:p w14:paraId="369F060B"/>
              </w:tc>
              <w:tc>
                <w:tcPr>
                  <w:tcW w:w="2196" w:type="dxa"/>
                  <w:tcBorders>
                    <w:left w:val="single" w:color="000000" w:sz="4" w:space="0"/>
                  </w:tcBorders>
                  <w:vAlign w:val="center"/>
                </w:tcPr>
                <w:p w14:paraId="480EFB68">
                  <w:pPr>
                    <w:pStyle w:val="36"/>
                    <w:rPr>
                      <w:color w:val="auto"/>
                    </w:rPr>
                  </w:pPr>
                  <w:r>
                    <w:rPr>
                      <w:rFonts w:hint="eastAsia"/>
                      <w:color w:val="auto"/>
                      <w:lang w:val="en-US" w:eastAsia="zh-CN"/>
                    </w:rPr>
                    <w:t>3.5</w:t>
                  </w:r>
                  <w:r>
                    <w:rPr>
                      <w:color w:val="auto"/>
                    </w:rPr>
                    <w:t>kg/h</w:t>
                  </w:r>
                </w:p>
              </w:tc>
              <w:tc>
                <w:tcPr>
                  <w:tcW w:w="3638" w:type="dxa"/>
                  <w:vMerge w:val="continue"/>
                  <w:tcBorders>
                    <w:left w:val="single" w:color="000000" w:sz="4" w:space="0"/>
                  </w:tcBorders>
                  <w:vAlign w:val="center"/>
                </w:tcPr>
                <w:p w14:paraId="41965407"/>
              </w:tc>
            </w:tr>
            <w:tr w14:paraId="1C47EA2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250" w:hRule="atLeast"/>
              </w:trPr>
              <w:tc>
                <w:tcPr>
                  <w:tcW w:w="1558" w:type="dxa"/>
                  <w:vMerge w:val="continue"/>
                  <w:vAlign w:val="center"/>
                </w:tcPr>
                <w:p w14:paraId="4581B06C"/>
              </w:tc>
              <w:tc>
                <w:tcPr>
                  <w:tcW w:w="1332" w:type="dxa"/>
                  <w:vMerge w:val="restart"/>
                  <w:tcBorders>
                    <w:left w:val="single" w:color="000000" w:sz="4" w:space="0"/>
                  </w:tcBorders>
                  <w:vAlign w:val="center"/>
                </w:tcPr>
                <w:p w14:paraId="2F58A6FB">
                  <w:pPr>
                    <w:pStyle w:val="36"/>
                    <w:rPr>
                      <w:rFonts w:hint="eastAsia" w:eastAsia="宋体"/>
                      <w:color w:val="auto"/>
                      <w:lang w:val="en-US" w:eastAsia="zh-CN"/>
                    </w:rPr>
                  </w:pPr>
                  <w:r>
                    <w:rPr>
                      <w:rFonts w:hint="eastAsia"/>
                      <w:color w:val="auto"/>
                      <w:lang w:val="en-US" w:eastAsia="zh-CN"/>
                    </w:rPr>
                    <w:t>甲醛</w:t>
                  </w:r>
                </w:p>
              </w:tc>
              <w:tc>
                <w:tcPr>
                  <w:tcW w:w="2196" w:type="dxa"/>
                  <w:tcBorders>
                    <w:bottom w:val="single" w:color="auto" w:sz="4" w:space="0"/>
                  </w:tcBorders>
                  <w:vAlign w:val="center"/>
                </w:tcPr>
                <w:p w14:paraId="19939B70">
                  <w:pPr>
                    <w:pStyle w:val="36"/>
                    <w:rPr>
                      <w:color w:val="auto"/>
                      <w:lang w:val="en-US" w:eastAsia="zh-CN"/>
                    </w:rPr>
                  </w:pPr>
                  <w:r>
                    <w:rPr>
                      <w:rFonts w:hint="eastAsia"/>
                      <w:color w:val="auto"/>
                      <w:lang w:val="en-US" w:eastAsia="zh-CN"/>
                    </w:rPr>
                    <w:t>25mg/m³</w:t>
                  </w:r>
                </w:p>
              </w:tc>
              <w:tc>
                <w:tcPr>
                  <w:tcW w:w="3638" w:type="dxa"/>
                  <w:vMerge w:val="continue"/>
                  <w:tcBorders>
                    <w:left w:val="single" w:color="000000" w:sz="4" w:space="0"/>
                  </w:tcBorders>
                  <w:vAlign w:val="center"/>
                </w:tcPr>
                <w:p w14:paraId="44A80A9A"/>
              </w:tc>
            </w:tr>
            <w:tr w14:paraId="3FF8F16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239" w:hRule="atLeast"/>
              </w:trPr>
              <w:tc>
                <w:tcPr>
                  <w:tcW w:w="1558" w:type="dxa"/>
                  <w:vMerge w:val="continue"/>
                  <w:vAlign w:val="center"/>
                </w:tcPr>
                <w:p w14:paraId="7FA7B27C"/>
              </w:tc>
              <w:tc>
                <w:tcPr>
                  <w:tcW w:w="1332" w:type="dxa"/>
                  <w:vMerge w:val="continue"/>
                  <w:tcBorders>
                    <w:left w:val="single" w:color="000000" w:sz="4" w:space="0"/>
                  </w:tcBorders>
                  <w:vAlign w:val="center"/>
                </w:tcPr>
                <w:p w14:paraId="1DFAA8F1"/>
              </w:tc>
              <w:tc>
                <w:tcPr>
                  <w:tcW w:w="2196" w:type="dxa"/>
                  <w:tcBorders>
                    <w:top w:val="single" w:color="auto" w:sz="4" w:space="0"/>
                  </w:tcBorders>
                  <w:vAlign w:val="center"/>
                </w:tcPr>
                <w:p w14:paraId="53564004">
                  <w:pPr>
                    <w:pStyle w:val="36"/>
                    <w:rPr>
                      <w:color w:val="auto"/>
                      <w:lang w:val="en-US" w:eastAsia="zh-CN"/>
                    </w:rPr>
                  </w:pPr>
                  <w:r>
                    <w:rPr>
                      <w:rFonts w:hint="eastAsia"/>
                      <w:color w:val="auto"/>
                      <w:lang w:val="en-US" w:eastAsia="zh-CN"/>
                    </w:rPr>
                    <w:t>0.26kg/h</w:t>
                  </w:r>
                </w:p>
              </w:tc>
              <w:tc>
                <w:tcPr>
                  <w:tcW w:w="3638" w:type="dxa"/>
                  <w:vMerge w:val="continue"/>
                  <w:tcBorders>
                    <w:left w:val="single" w:color="000000" w:sz="4" w:space="0"/>
                  </w:tcBorders>
                  <w:vAlign w:val="center"/>
                </w:tcPr>
                <w:p w14:paraId="551C38D8"/>
              </w:tc>
            </w:tr>
            <w:tr w14:paraId="3D72E94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299" w:hRule="atLeast"/>
              </w:trPr>
              <w:tc>
                <w:tcPr>
                  <w:tcW w:w="1558" w:type="dxa"/>
                  <w:vMerge w:val="continue"/>
                  <w:shd w:val="clear" w:color="auto" w:fill="auto"/>
                  <w:vAlign w:val="center"/>
                </w:tcPr>
                <w:p w14:paraId="11166709"/>
              </w:tc>
              <w:tc>
                <w:tcPr>
                  <w:tcW w:w="1332" w:type="dxa"/>
                  <w:tcBorders>
                    <w:left w:val="single" w:color="000000" w:sz="4" w:space="0"/>
                  </w:tcBorders>
                  <w:shd w:val="clear" w:color="auto" w:fill="auto"/>
                  <w:vAlign w:val="center"/>
                </w:tcPr>
                <w:p w14:paraId="2D1DC9C9">
                  <w:pPr>
                    <w:pStyle w:val="36"/>
                    <w:rPr>
                      <w:rFonts w:hint="eastAsia" w:eastAsia="宋体"/>
                      <w:color w:val="auto"/>
                      <w:lang w:eastAsia="zh-CN"/>
                    </w:rPr>
                  </w:pPr>
                  <w:r>
                    <w:rPr>
                      <w:rFonts w:hint="eastAsia"/>
                      <w:color w:val="auto"/>
                      <w:lang w:val="en-US" w:eastAsia="zh-CN"/>
                    </w:rPr>
                    <w:t>氨</w:t>
                  </w:r>
                </w:p>
              </w:tc>
              <w:tc>
                <w:tcPr>
                  <w:tcW w:w="2196" w:type="dxa"/>
                  <w:tcBorders>
                    <w:left w:val="single" w:color="000000" w:sz="4" w:space="0"/>
                  </w:tcBorders>
                  <w:shd w:val="clear" w:color="auto" w:fill="auto"/>
                  <w:vAlign w:val="center"/>
                </w:tcPr>
                <w:p w14:paraId="7B1404E1">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lang w:val="en-US" w:eastAsia="zh-CN"/>
                    </w:rPr>
                    <w:t>4.9</w:t>
                  </w:r>
                  <w:r>
                    <w:rPr>
                      <w:color w:val="auto"/>
                    </w:rPr>
                    <w:t>kg/h</w:t>
                  </w:r>
                </w:p>
              </w:tc>
              <w:tc>
                <w:tcPr>
                  <w:tcW w:w="3638" w:type="dxa"/>
                  <w:vMerge w:val="restart"/>
                  <w:tcBorders>
                    <w:left w:val="single" w:color="000000" w:sz="4" w:space="0"/>
                  </w:tcBorders>
                  <w:vAlign w:val="center"/>
                </w:tcPr>
                <w:p w14:paraId="3820F846">
                  <w:pPr>
                    <w:pStyle w:val="36"/>
                    <w:rPr>
                      <w:color w:val="auto"/>
                    </w:rPr>
                  </w:pPr>
                  <w:r>
                    <w:rPr>
                      <w:rFonts w:hint="eastAsia"/>
                      <w:color w:val="auto"/>
                      <w:lang w:val="en-US" w:eastAsia="zh-CN"/>
                    </w:rPr>
                    <w:t>《恶臭污染物排放标准》(GB14554-93)表2排放标准值</w:t>
                  </w:r>
                </w:p>
              </w:tc>
            </w:tr>
            <w:tr w14:paraId="7B7BB4F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204" w:hRule="atLeast"/>
              </w:trPr>
              <w:tc>
                <w:tcPr>
                  <w:tcW w:w="1558" w:type="dxa"/>
                  <w:vMerge w:val="continue"/>
                  <w:vAlign w:val="center"/>
                </w:tcPr>
                <w:p w14:paraId="0E79B521"/>
              </w:tc>
              <w:tc>
                <w:tcPr>
                  <w:tcW w:w="1332" w:type="dxa"/>
                  <w:tcBorders>
                    <w:left w:val="single" w:color="000000" w:sz="4" w:space="0"/>
                  </w:tcBorders>
                  <w:vAlign w:val="center"/>
                </w:tcPr>
                <w:p w14:paraId="3D649F09">
                  <w:pPr>
                    <w:pStyle w:val="36"/>
                    <w:rPr>
                      <w:rFonts w:hint="eastAsia" w:eastAsia="宋体"/>
                      <w:color w:val="auto"/>
                      <w:lang w:eastAsia="zh-CN"/>
                    </w:rPr>
                  </w:pPr>
                  <w:r>
                    <w:rPr>
                      <w:rFonts w:hint="eastAsia"/>
                      <w:color w:val="auto"/>
                      <w:lang w:val="en-US" w:eastAsia="zh-CN"/>
                    </w:rPr>
                    <w:t>臭气浓度</w:t>
                  </w:r>
                </w:p>
              </w:tc>
              <w:tc>
                <w:tcPr>
                  <w:tcW w:w="2196" w:type="dxa"/>
                  <w:tcBorders>
                    <w:left w:val="single" w:color="000000" w:sz="4" w:space="0"/>
                  </w:tcBorders>
                  <w:vAlign w:val="center"/>
                </w:tcPr>
                <w:p w14:paraId="3FCBCF80">
                  <w:pPr>
                    <w:pStyle w:val="36"/>
                    <w:rPr>
                      <w:rFonts w:eastAsia="宋体"/>
                      <w:color w:val="auto"/>
                      <w:lang w:val="en-US" w:eastAsia="zh-CN"/>
                    </w:rPr>
                  </w:pPr>
                  <w:r>
                    <w:rPr>
                      <w:rFonts w:hint="eastAsia"/>
                      <w:color w:val="auto"/>
                      <w:lang w:val="en-US" w:eastAsia="zh-CN"/>
                    </w:rPr>
                    <w:t>2000无量纲</w:t>
                  </w:r>
                </w:p>
              </w:tc>
              <w:tc>
                <w:tcPr>
                  <w:tcW w:w="3638" w:type="dxa"/>
                  <w:vMerge w:val="continue"/>
                  <w:tcBorders>
                    <w:left w:val="single" w:color="000000" w:sz="4" w:space="0"/>
                  </w:tcBorders>
                  <w:vAlign w:val="center"/>
                </w:tcPr>
                <w:p w14:paraId="22E6CBB2"/>
              </w:tc>
            </w:tr>
            <w:tr w14:paraId="2DAD4EC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430" w:hRule="atLeast"/>
              </w:trPr>
              <w:tc>
                <w:tcPr>
                  <w:tcW w:w="1558" w:type="dxa"/>
                  <w:vMerge w:val="continue"/>
                  <w:vAlign w:val="center"/>
                </w:tcPr>
                <w:p w14:paraId="3B0194D0"/>
              </w:tc>
              <w:tc>
                <w:tcPr>
                  <w:tcW w:w="1332" w:type="dxa"/>
                  <w:tcBorders>
                    <w:left w:val="single" w:color="000000" w:sz="4" w:space="0"/>
                  </w:tcBorders>
                  <w:vAlign w:val="center"/>
                </w:tcPr>
                <w:p w14:paraId="13498841">
                  <w:pPr>
                    <w:pStyle w:val="36"/>
                    <w:rPr>
                      <w:color w:val="auto"/>
                      <w:lang w:val="en-US" w:eastAsia="zh-CN"/>
                    </w:rPr>
                  </w:pPr>
                  <w:r>
                    <w:rPr>
                      <w:rFonts w:hint="eastAsia"/>
                      <w:color w:val="auto"/>
                      <w:lang w:val="en-US" w:eastAsia="zh-CN"/>
                    </w:rPr>
                    <w:t>非甲烷总烃</w:t>
                  </w:r>
                </w:p>
              </w:tc>
              <w:tc>
                <w:tcPr>
                  <w:tcW w:w="2196" w:type="dxa"/>
                  <w:tcBorders>
                    <w:left w:val="single" w:color="000000" w:sz="4" w:space="0"/>
                  </w:tcBorders>
                  <w:shd w:val="clear" w:color="auto" w:fill="auto"/>
                  <w:vAlign w:val="center"/>
                </w:tcPr>
                <w:p w14:paraId="0DBFC53F">
                  <w:pPr>
                    <w:pStyle w:val="36"/>
                    <w:ind w:firstLine="0"/>
                    <w:rPr>
                      <w:rFonts w:eastAsia="宋体"/>
                      <w:color w:val="auto"/>
                      <w:vertAlign w:val="superscript"/>
                      <w:lang w:val="en-US" w:eastAsia="zh-CN"/>
                    </w:rPr>
                  </w:pPr>
                  <w:r>
                    <w:rPr>
                      <w:rFonts w:hint="eastAsia"/>
                      <w:color w:val="auto"/>
                      <w:lang w:val="en-US" w:eastAsia="zh-CN"/>
                    </w:rPr>
                    <w:t>60.0mg/m</w:t>
                  </w:r>
                  <w:r>
                    <w:rPr>
                      <w:rFonts w:hint="eastAsia"/>
                      <w:color w:val="auto"/>
                      <w:vertAlign w:val="superscript"/>
                      <w:lang w:val="en-US" w:eastAsia="zh-CN"/>
                    </w:rPr>
                    <w:t>3</w:t>
                  </w:r>
                </w:p>
              </w:tc>
              <w:tc>
                <w:tcPr>
                  <w:tcW w:w="3638" w:type="dxa"/>
                  <w:tcBorders>
                    <w:left w:val="single" w:color="000000" w:sz="4" w:space="0"/>
                  </w:tcBorders>
                  <w:vAlign w:val="center"/>
                </w:tcPr>
                <w:p w14:paraId="7EBD0D60">
                  <w:pPr>
                    <w:pStyle w:val="36"/>
                    <w:rPr>
                      <w:rFonts w:hint="eastAsia"/>
                      <w:color w:val="auto"/>
                    </w:rPr>
                  </w:pPr>
                  <w:r>
                    <w:rPr>
                      <w:rFonts w:hint="eastAsia"/>
                      <w:color w:val="auto"/>
                      <w:lang w:val="en-US" w:eastAsia="zh-CN"/>
                    </w:rPr>
                    <w:t>《工业企业挥发性有机物排放控制标准》（DB13/2322-2025）表1其他工业行业排放限值</w:t>
                  </w:r>
                </w:p>
              </w:tc>
            </w:tr>
            <w:tr w14:paraId="4602D58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430" w:hRule="atLeast"/>
              </w:trPr>
              <w:tc>
                <w:tcPr>
                  <w:tcW w:w="1558" w:type="dxa"/>
                  <w:vMerge w:val="restart"/>
                  <w:vAlign w:val="center"/>
                </w:tcPr>
                <w:p w14:paraId="619784E1">
                  <w:pPr>
                    <w:pStyle w:val="36"/>
                    <w:rPr>
                      <w:rFonts w:hint="eastAsia" w:eastAsia="宋体"/>
                      <w:color w:val="auto"/>
                      <w:lang w:val="en-US" w:eastAsia="zh-CN"/>
                    </w:rPr>
                  </w:pPr>
                  <w:r>
                    <w:rPr>
                      <w:color w:val="auto"/>
                    </w:rPr>
                    <w:t>排气筒</w:t>
                  </w:r>
                  <w:r>
                    <w:rPr>
                      <w:rFonts w:hint="eastAsia"/>
                      <w:color w:val="auto"/>
                      <w:lang w:eastAsia="zh-CN"/>
                    </w:rPr>
                    <w:t>（</w:t>
                  </w:r>
                  <w:r>
                    <w:rPr>
                      <w:rFonts w:hint="eastAsia"/>
                      <w:color w:val="auto"/>
                      <w:lang w:val="en-US" w:eastAsia="zh-CN"/>
                    </w:rPr>
                    <w:t>P3</w:t>
                  </w:r>
                  <w:r>
                    <w:rPr>
                      <w:rFonts w:hint="eastAsia"/>
                      <w:color w:val="auto"/>
                      <w:lang w:eastAsia="zh-CN"/>
                    </w:rPr>
                    <w:t>）</w:t>
                  </w:r>
                  <w:r>
                    <w:rPr>
                      <w:rFonts w:hint="eastAsia"/>
                      <w:color w:val="auto"/>
                    </w:rPr>
                    <w:t>（</w:t>
                  </w:r>
                  <w:r>
                    <w:rPr>
                      <w:rFonts w:hint="eastAsia"/>
                      <w:color w:val="auto"/>
                      <w:lang w:val="en-US" w:eastAsia="zh-CN"/>
                    </w:rPr>
                    <w:t>15</w:t>
                  </w:r>
                  <w:r>
                    <w:rPr>
                      <w:rFonts w:hint="eastAsia"/>
                      <w:color w:val="auto"/>
                    </w:rPr>
                    <w:t>m）</w:t>
                  </w:r>
                </w:p>
              </w:tc>
              <w:tc>
                <w:tcPr>
                  <w:tcW w:w="1332" w:type="dxa"/>
                  <w:tcBorders>
                    <w:left w:val="single" w:color="000000" w:sz="4" w:space="0"/>
                  </w:tcBorders>
                  <w:vAlign w:val="center"/>
                </w:tcPr>
                <w:p w14:paraId="5A90FD3B">
                  <w:pPr>
                    <w:pStyle w:val="36"/>
                    <w:rPr>
                      <w:rFonts w:hint="eastAsia" w:eastAsia="宋体"/>
                      <w:color w:val="auto"/>
                      <w:lang w:val="en-US" w:eastAsia="zh-CN"/>
                    </w:rPr>
                  </w:pPr>
                  <w:r>
                    <w:rPr>
                      <w:rFonts w:hint="eastAsia"/>
                      <w:color w:val="auto"/>
                      <w:lang w:val="en-US" w:eastAsia="zh-CN"/>
                    </w:rPr>
                    <w:t>颗粒物</w:t>
                  </w:r>
                </w:p>
              </w:tc>
              <w:tc>
                <w:tcPr>
                  <w:tcW w:w="2196" w:type="dxa"/>
                  <w:tcBorders>
                    <w:left w:val="single" w:color="000000" w:sz="4" w:space="0"/>
                  </w:tcBorders>
                  <w:shd w:val="clear" w:color="auto" w:fill="auto"/>
                  <w:vAlign w:val="center"/>
                </w:tcPr>
                <w:p w14:paraId="5EED334D">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120mg/m³</w:t>
                  </w:r>
                  <w:r>
                    <w:rPr>
                      <w:rFonts w:hint="eastAsia"/>
                      <w:color w:val="auto"/>
                      <w:lang w:eastAsia="zh-CN"/>
                    </w:rPr>
                    <w:t>，</w:t>
                  </w:r>
                  <w:r>
                    <w:rPr>
                      <w:rFonts w:hint="eastAsia"/>
                      <w:color w:val="auto"/>
                      <w:lang w:val="en-US" w:eastAsia="zh-CN"/>
                    </w:rPr>
                    <w:t>3.5</w:t>
                  </w:r>
                  <w:r>
                    <w:rPr>
                      <w:rFonts w:hint="eastAsia"/>
                      <w:color w:val="auto"/>
                      <w:lang w:eastAsia="zh-CN"/>
                    </w:rPr>
                    <w:t>kg/h</w:t>
                  </w:r>
                </w:p>
              </w:tc>
              <w:tc>
                <w:tcPr>
                  <w:tcW w:w="3638" w:type="dxa"/>
                  <w:vMerge w:val="restart"/>
                  <w:tcBorders>
                    <w:left w:val="single" w:color="000000" w:sz="4" w:space="0"/>
                  </w:tcBorders>
                  <w:vAlign w:val="center"/>
                </w:tcPr>
                <w:p w14:paraId="61A25810">
                  <w:pPr>
                    <w:pStyle w:val="36"/>
                    <w:rPr>
                      <w:color w:val="auto"/>
                    </w:rPr>
                  </w:pPr>
                  <w:r>
                    <w:rPr>
                      <w:rFonts w:hint="eastAsia"/>
                      <w:color w:val="auto"/>
                    </w:rPr>
                    <w:t>《大气污染物综合排放标准》（GB16297-1996）表2二级其他限值</w:t>
                  </w:r>
                </w:p>
              </w:tc>
            </w:tr>
            <w:tr w14:paraId="737F1CC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1558" w:type="dxa"/>
                  <w:vMerge w:val="continue"/>
                  <w:vAlign w:val="center"/>
                </w:tcPr>
                <w:p w14:paraId="0A65328B"/>
              </w:tc>
              <w:tc>
                <w:tcPr>
                  <w:tcW w:w="1332" w:type="dxa"/>
                  <w:tcBorders>
                    <w:left w:val="single" w:color="000000" w:sz="4" w:space="0"/>
                  </w:tcBorders>
                  <w:vAlign w:val="center"/>
                </w:tcPr>
                <w:p w14:paraId="6D2EC02A">
                  <w:pPr>
                    <w:pStyle w:val="36"/>
                    <w:rPr>
                      <w:rFonts w:hint="eastAsia" w:eastAsia="宋体"/>
                      <w:color w:val="auto"/>
                      <w:lang w:val="en-US" w:eastAsia="zh-CN"/>
                    </w:rPr>
                  </w:pPr>
                  <w:r>
                    <w:rPr>
                      <w:rFonts w:hint="eastAsia"/>
                      <w:color w:val="auto"/>
                      <w:lang w:val="en-US" w:eastAsia="zh-CN"/>
                    </w:rPr>
                    <w:t>甲醛</w:t>
                  </w:r>
                </w:p>
              </w:tc>
              <w:tc>
                <w:tcPr>
                  <w:tcW w:w="2196" w:type="dxa"/>
                  <w:tcBorders>
                    <w:left w:val="single" w:color="000000" w:sz="4" w:space="0"/>
                  </w:tcBorders>
                  <w:shd w:val="clear" w:color="auto" w:fill="auto"/>
                  <w:vAlign w:val="center"/>
                </w:tcPr>
                <w:p w14:paraId="5693B8C4">
                  <w:pPr>
                    <w:pStyle w:val="36"/>
                    <w:ind w:firstLine="0"/>
                    <w:rPr>
                      <w:color w:val="auto"/>
                      <w:lang w:val="en-US" w:eastAsia="zh-CN"/>
                    </w:rPr>
                  </w:pPr>
                  <w:r>
                    <w:rPr>
                      <w:rFonts w:hint="eastAsia"/>
                      <w:color w:val="auto"/>
                      <w:lang w:val="en-US" w:eastAsia="zh-CN"/>
                    </w:rPr>
                    <w:t>25mg/m³，0.26kg/h</w:t>
                  </w:r>
                </w:p>
              </w:tc>
              <w:tc>
                <w:tcPr>
                  <w:tcW w:w="3638" w:type="dxa"/>
                  <w:vMerge w:val="continue"/>
                  <w:tcBorders>
                    <w:left w:val="single" w:color="000000" w:sz="4" w:space="0"/>
                  </w:tcBorders>
                  <w:vAlign w:val="center"/>
                </w:tcPr>
                <w:p w14:paraId="57226173"/>
              </w:tc>
            </w:tr>
            <w:tr w14:paraId="6E77CDF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1558" w:type="dxa"/>
                  <w:vMerge w:val="continue"/>
                  <w:vAlign w:val="center"/>
                </w:tcPr>
                <w:p w14:paraId="23851122"/>
              </w:tc>
              <w:tc>
                <w:tcPr>
                  <w:tcW w:w="1332" w:type="dxa"/>
                  <w:tcBorders>
                    <w:left w:val="single" w:color="000000" w:sz="4" w:space="0"/>
                  </w:tcBorders>
                  <w:vAlign w:val="center"/>
                </w:tcPr>
                <w:p w14:paraId="4BFF1522">
                  <w:pPr>
                    <w:pStyle w:val="36"/>
                    <w:rPr>
                      <w:rFonts w:hint="eastAsia" w:eastAsia="宋体"/>
                      <w:color w:val="auto"/>
                      <w:lang w:val="en-US" w:eastAsia="zh-CN"/>
                    </w:rPr>
                  </w:pPr>
                  <w:r>
                    <w:rPr>
                      <w:rFonts w:hint="eastAsia"/>
                      <w:color w:val="auto"/>
                      <w:lang w:val="en-US" w:eastAsia="zh-CN"/>
                    </w:rPr>
                    <w:t>氨</w:t>
                  </w:r>
                </w:p>
              </w:tc>
              <w:tc>
                <w:tcPr>
                  <w:tcW w:w="2196" w:type="dxa"/>
                  <w:tcBorders>
                    <w:left w:val="single" w:color="000000" w:sz="4" w:space="0"/>
                  </w:tcBorders>
                  <w:shd w:val="clear" w:color="auto" w:fill="auto"/>
                  <w:vAlign w:val="center"/>
                </w:tcPr>
                <w:p w14:paraId="34BC8810">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lang w:val="en-US" w:eastAsia="zh-CN"/>
                    </w:rPr>
                    <w:t>4.9</w:t>
                  </w:r>
                  <w:r>
                    <w:rPr>
                      <w:color w:val="auto"/>
                    </w:rPr>
                    <w:t>kg/h</w:t>
                  </w:r>
                </w:p>
              </w:tc>
              <w:tc>
                <w:tcPr>
                  <w:tcW w:w="3638" w:type="dxa"/>
                  <w:vMerge w:val="restart"/>
                  <w:tcBorders>
                    <w:left w:val="single" w:color="000000" w:sz="4" w:space="0"/>
                  </w:tcBorders>
                  <w:vAlign w:val="center"/>
                </w:tcPr>
                <w:p w14:paraId="3D809AE8">
                  <w:pPr>
                    <w:pStyle w:val="36"/>
                    <w:rPr>
                      <w:color w:val="auto"/>
                    </w:rPr>
                  </w:pPr>
                  <w:r>
                    <w:rPr>
                      <w:rFonts w:hint="eastAsia"/>
                      <w:color w:val="auto"/>
                      <w:lang w:val="en-US" w:eastAsia="zh-CN"/>
                    </w:rPr>
                    <w:t>《恶臭污染物排放标准》(GB14554-93)表2排放标准值</w:t>
                  </w:r>
                </w:p>
              </w:tc>
            </w:tr>
            <w:tr w14:paraId="30BC5B5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1558" w:type="dxa"/>
                  <w:vMerge w:val="continue"/>
                  <w:vAlign w:val="center"/>
                </w:tcPr>
                <w:p w14:paraId="37ACA680"/>
              </w:tc>
              <w:tc>
                <w:tcPr>
                  <w:tcW w:w="1332" w:type="dxa"/>
                  <w:tcBorders>
                    <w:left w:val="single" w:color="000000" w:sz="4" w:space="0"/>
                  </w:tcBorders>
                  <w:vAlign w:val="center"/>
                </w:tcPr>
                <w:p w14:paraId="13D70CF1">
                  <w:pPr>
                    <w:pStyle w:val="36"/>
                    <w:rPr>
                      <w:rFonts w:hint="eastAsia" w:eastAsia="宋体"/>
                      <w:color w:val="auto"/>
                      <w:lang w:val="en-US" w:eastAsia="zh-CN"/>
                    </w:rPr>
                  </w:pPr>
                  <w:r>
                    <w:rPr>
                      <w:rFonts w:hint="eastAsia"/>
                      <w:color w:val="auto"/>
                      <w:lang w:val="en-US" w:eastAsia="zh-CN"/>
                    </w:rPr>
                    <w:t>臭气浓度</w:t>
                  </w:r>
                </w:p>
              </w:tc>
              <w:tc>
                <w:tcPr>
                  <w:tcW w:w="2196" w:type="dxa"/>
                  <w:tcBorders>
                    <w:left w:val="single" w:color="000000" w:sz="4" w:space="0"/>
                  </w:tcBorders>
                  <w:shd w:val="clear" w:color="auto" w:fill="auto"/>
                  <w:vAlign w:val="center"/>
                </w:tcPr>
                <w:p w14:paraId="49C2E79A">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lang w:val="en-US" w:eastAsia="zh-CN"/>
                    </w:rPr>
                    <w:t>2000无量纲</w:t>
                  </w:r>
                </w:p>
              </w:tc>
              <w:tc>
                <w:tcPr>
                  <w:tcW w:w="3638" w:type="dxa"/>
                  <w:vMerge w:val="continue"/>
                  <w:tcBorders>
                    <w:left w:val="single" w:color="000000" w:sz="4" w:space="0"/>
                  </w:tcBorders>
                  <w:vAlign w:val="center"/>
                </w:tcPr>
                <w:p w14:paraId="4ACD89F6"/>
              </w:tc>
            </w:tr>
            <w:tr w14:paraId="3870704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671" w:hRule="atLeast"/>
              </w:trPr>
              <w:tc>
                <w:tcPr>
                  <w:tcW w:w="1558" w:type="dxa"/>
                  <w:vMerge w:val="restart"/>
                  <w:vAlign w:val="center"/>
                </w:tcPr>
                <w:p w14:paraId="4ACDD471">
                  <w:pPr>
                    <w:pStyle w:val="36"/>
                    <w:rPr>
                      <w:color w:val="auto"/>
                    </w:rPr>
                  </w:pPr>
                  <w:r>
                    <w:rPr>
                      <w:rFonts w:hint="eastAsia"/>
                      <w:color w:val="auto"/>
                      <w:lang w:val="en-US" w:eastAsia="zh-CN"/>
                    </w:rPr>
                    <w:t>天然气燃烧机后进入密闭烘干机前管道</w:t>
                  </w:r>
                </w:p>
              </w:tc>
              <w:tc>
                <w:tcPr>
                  <w:tcW w:w="1332" w:type="dxa"/>
                  <w:tcBorders>
                    <w:left w:val="single" w:color="000000" w:sz="4" w:space="0"/>
                  </w:tcBorders>
                  <w:vAlign w:val="center"/>
                </w:tcPr>
                <w:p w14:paraId="186C616D">
                  <w:pPr>
                    <w:pStyle w:val="36"/>
                    <w:rPr>
                      <w:rFonts w:hint="eastAsia" w:eastAsia="宋体"/>
                      <w:color w:val="auto"/>
                      <w:lang w:val="en-US" w:eastAsia="zh-CN"/>
                    </w:rPr>
                  </w:pPr>
                  <w:r>
                    <w:rPr>
                      <w:rFonts w:hint="eastAsia"/>
                      <w:color w:val="auto"/>
                      <w:lang w:val="en-US" w:eastAsia="zh-CN"/>
                    </w:rPr>
                    <w:t>颗粒物</w:t>
                  </w:r>
                </w:p>
              </w:tc>
              <w:tc>
                <w:tcPr>
                  <w:tcW w:w="2196" w:type="dxa"/>
                  <w:tcBorders>
                    <w:left w:val="single" w:color="000000" w:sz="4" w:space="0"/>
                  </w:tcBorders>
                  <w:shd w:val="clear" w:color="auto" w:fill="auto"/>
                  <w:vAlign w:val="center"/>
                </w:tcPr>
                <w:p w14:paraId="198E56A3">
                  <w:pPr>
                    <w:pStyle w:val="36"/>
                    <w:ind w:firstLine="0"/>
                    <w:rPr>
                      <w:color w:val="auto"/>
                      <w:lang w:val="en-US" w:eastAsia="zh-CN"/>
                    </w:rPr>
                  </w:pPr>
                  <w:r>
                    <w:rPr>
                      <w:rFonts w:hint="eastAsia"/>
                      <w:color w:val="auto"/>
                      <w:lang w:val="en-US" w:eastAsia="zh-CN"/>
                    </w:rPr>
                    <w:t>30mg/m</w:t>
                  </w:r>
                  <w:r>
                    <w:rPr>
                      <w:rFonts w:hint="eastAsia"/>
                      <w:color w:val="auto"/>
                      <w:vertAlign w:val="superscript"/>
                      <w:lang w:val="en-US" w:eastAsia="zh-CN"/>
                    </w:rPr>
                    <w:t>3</w:t>
                  </w:r>
                </w:p>
              </w:tc>
              <w:tc>
                <w:tcPr>
                  <w:tcW w:w="3638" w:type="dxa"/>
                  <w:vMerge w:val="restart"/>
                  <w:tcBorders>
                    <w:left w:val="single" w:color="000000" w:sz="4" w:space="0"/>
                  </w:tcBorders>
                  <w:vAlign w:val="center"/>
                </w:tcPr>
                <w:p w14:paraId="5061E626">
                  <w:pPr>
                    <w:pStyle w:val="36"/>
                    <w:rPr>
                      <w:color w:val="auto"/>
                      <w:lang w:val="en-US"/>
                    </w:rPr>
                  </w:pPr>
                  <w:r>
                    <w:rPr>
                      <w:rFonts w:hint="eastAsia"/>
                      <w:color w:val="auto"/>
                      <w:lang w:val="en-US" w:eastAsia="zh-CN"/>
                    </w:rPr>
                    <w:t>《工业炉窑大气污染物排放标准》(DB13/1640-2012)表1标准限值及《工业炉窑大气污染综合治理方案》环大气【2019】56号文件要求</w:t>
                  </w:r>
                </w:p>
              </w:tc>
            </w:tr>
            <w:tr w14:paraId="111C6DB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852" w:hRule="atLeast"/>
              </w:trPr>
              <w:tc>
                <w:tcPr>
                  <w:tcW w:w="1558" w:type="dxa"/>
                  <w:vMerge w:val="continue"/>
                  <w:vAlign w:val="center"/>
                </w:tcPr>
                <w:p w14:paraId="23F8A1F5"/>
              </w:tc>
              <w:tc>
                <w:tcPr>
                  <w:tcW w:w="1332" w:type="dxa"/>
                  <w:tcBorders>
                    <w:left w:val="single" w:color="000000" w:sz="4" w:space="0"/>
                  </w:tcBorders>
                  <w:vAlign w:val="center"/>
                </w:tcPr>
                <w:p w14:paraId="7AD57E78">
                  <w:pPr>
                    <w:pStyle w:val="36"/>
                    <w:rPr>
                      <w:rFonts w:hint="eastAsia" w:eastAsia="宋体"/>
                      <w:color w:val="auto"/>
                      <w:lang w:val="en-US" w:eastAsia="zh-CN"/>
                    </w:rPr>
                  </w:pPr>
                  <w:r>
                    <w:rPr>
                      <w:rFonts w:hint="eastAsia"/>
                      <w:color w:val="auto"/>
                      <w:lang w:val="en-US" w:eastAsia="zh-CN"/>
                    </w:rPr>
                    <w:t>二氧化硫</w:t>
                  </w:r>
                </w:p>
              </w:tc>
              <w:tc>
                <w:tcPr>
                  <w:tcW w:w="2196" w:type="dxa"/>
                  <w:tcBorders>
                    <w:left w:val="single" w:color="000000" w:sz="4" w:space="0"/>
                  </w:tcBorders>
                  <w:shd w:val="clear" w:color="auto" w:fill="auto"/>
                  <w:vAlign w:val="center"/>
                </w:tcPr>
                <w:p w14:paraId="37CB2AE1">
                  <w:pPr>
                    <w:pStyle w:val="36"/>
                    <w:ind w:firstLine="0"/>
                    <w:rPr>
                      <w:color w:val="auto"/>
                      <w:lang w:val="en-US" w:eastAsia="zh-CN"/>
                    </w:rPr>
                  </w:pPr>
                  <w:r>
                    <w:rPr>
                      <w:rFonts w:hint="eastAsia"/>
                      <w:color w:val="auto"/>
                      <w:lang w:val="en-US" w:eastAsia="zh-CN"/>
                    </w:rPr>
                    <w:t>200mg/m</w:t>
                  </w:r>
                  <w:r>
                    <w:rPr>
                      <w:rFonts w:hint="eastAsia"/>
                      <w:color w:val="auto"/>
                      <w:vertAlign w:val="superscript"/>
                      <w:lang w:val="en-US" w:eastAsia="zh-CN"/>
                    </w:rPr>
                    <w:t>3</w:t>
                  </w:r>
                </w:p>
              </w:tc>
              <w:tc>
                <w:tcPr>
                  <w:tcW w:w="3638" w:type="dxa"/>
                  <w:vMerge w:val="continue"/>
                  <w:tcBorders>
                    <w:left w:val="single" w:color="000000" w:sz="4" w:space="0"/>
                  </w:tcBorders>
                  <w:vAlign w:val="center"/>
                </w:tcPr>
                <w:p w14:paraId="10E8B9EB"/>
              </w:tc>
            </w:tr>
            <w:tr w14:paraId="13E4473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1558" w:type="dxa"/>
                  <w:vMerge w:val="continue"/>
                  <w:vAlign w:val="center"/>
                </w:tcPr>
                <w:p w14:paraId="4EFE5616"/>
              </w:tc>
              <w:tc>
                <w:tcPr>
                  <w:tcW w:w="1332" w:type="dxa"/>
                  <w:tcBorders>
                    <w:left w:val="single" w:color="000000" w:sz="4" w:space="0"/>
                  </w:tcBorders>
                  <w:vAlign w:val="center"/>
                </w:tcPr>
                <w:p w14:paraId="6305B19E">
                  <w:pPr>
                    <w:pStyle w:val="36"/>
                    <w:rPr>
                      <w:rFonts w:hint="eastAsia" w:eastAsia="宋体"/>
                      <w:color w:val="auto"/>
                      <w:lang w:val="en-US" w:eastAsia="zh-CN"/>
                    </w:rPr>
                  </w:pPr>
                  <w:r>
                    <w:rPr>
                      <w:rFonts w:hint="eastAsia"/>
                      <w:color w:val="auto"/>
                      <w:lang w:val="en-US" w:eastAsia="zh-CN"/>
                    </w:rPr>
                    <w:t>氮氧化物</w:t>
                  </w:r>
                </w:p>
              </w:tc>
              <w:tc>
                <w:tcPr>
                  <w:tcW w:w="2196" w:type="dxa"/>
                  <w:tcBorders>
                    <w:left w:val="single" w:color="000000" w:sz="4" w:space="0"/>
                  </w:tcBorders>
                  <w:shd w:val="clear" w:color="auto" w:fill="auto"/>
                  <w:vAlign w:val="center"/>
                </w:tcPr>
                <w:p w14:paraId="2E2619E9">
                  <w:pPr>
                    <w:pStyle w:val="36"/>
                    <w:ind w:firstLine="0"/>
                    <w:rPr>
                      <w:color w:val="auto"/>
                      <w:lang w:val="en-US" w:eastAsia="zh-CN"/>
                    </w:rPr>
                  </w:pPr>
                  <w:r>
                    <w:rPr>
                      <w:rFonts w:hint="eastAsia"/>
                      <w:color w:val="auto"/>
                      <w:lang w:val="en-US" w:eastAsia="zh-CN"/>
                    </w:rPr>
                    <w:t>300mg/m</w:t>
                  </w:r>
                  <w:r>
                    <w:rPr>
                      <w:rFonts w:hint="eastAsia"/>
                      <w:color w:val="auto"/>
                      <w:vertAlign w:val="superscript"/>
                      <w:lang w:val="en-US" w:eastAsia="zh-CN"/>
                    </w:rPr>
                    <w:t>3</w:t>
                  </w:r>
                </w:p>
              </w:tc>
              <w:tc>
                <w:tcPr>
                  <w:tcW w:w="3638" w:type="dxa"/>
                  <w:vMerge w:val="continue"/>
                  <w:tcBorders>
                    <w:left w:val="single" w:color="000000" w:sz="4" w:space="0"/>
                  </w:tcBorders>
                  <w:vAlign w:val="center"/>
                </w:tcPr>
                <w:p w14:paraId="494E9E2C"/>
              </w:tc>
            </w:tr>
            <w:tr w14:paraId="52E4485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1558" w:type="dxa"/>
                  <w:vMerge w:val="continue"/>
                  <w:vAlign w:val="center"/>
                </w:tcPr>
                <w:p w14:paraId="3F18655A"/>
              </w:tc>
              <w:tc>
                <w:tcPr>
                  <w:tcW w:w="1332" w:type="dxa"/>
                  <w:tcBorders>
                    <w:left w:val="single" w:color="000000" w:sz="4" w:space="0"/>
                  </w:tcBorders>
                  <w:vAlign w:val="center"/>
                </w:tcPr>
                <w:p w14:paraId="4464E5E9">
                  <w:pPr>
                    <w:pStyle w:val="36"/>
                    <w:rPr>
                      <w:color w:val="auto"/>
                      <w:lang w:val="en-US" w:eastAsia="zh-CN"/>
                    </w:rPr>
                  </w:pPr>
                  <w:r>
                    <w:rPr>
                      <w:rFonts w:hint="eastAsia"/>
                      <w:color w:val="auto"/>
                      <w:lang w:val="en-US" w:eastAsia="zh-CN"/>
                    </w:rPr>
                    <w:t>烟气黑度</w:t>
                  </w:r>
                </w:p>
              </w:tc>
              <w:tc>
                <w:tcPr>
                  <w:tcW w:w="2196" w:type="dxa"/>
                  <w:tcBorders>
                    <w:left w:val="single" w:color="000000" w:sz="4" w:space="0"/>
                  </w:tcBorders>
                  <w:shd w:val="clear" w:color="auto" w:fill="auto"/>
                  <w:vAlign w:val="center"/>
                </w:tcPr>
                <w:p w14:paraId="467E0965">
                  <w:pPr>
                    <w:pStyle w:val="36"/>
                    <w:ind w:firstLine="0"/>
                    <w:rPr>
                      <w:color w:val="auto"/>
                      <w:lang w:val="en-US" w:eastAsia="zh-CN"/>
                    </w:rPr>
                  </w:pPr>
                  <w:r>
                    <w:rPr>
                      <w:rFonts w:hint="eastAsia"/>
                      <w:color w:val="auto"/>
                      <w:lang w:val="en-US" w:eastAsia="zh-CN"/>
                    </w:rPr>
                    <w:t>＜1</w:t>
                  </w:r>
                </w:p>
              </w:tc>
              <w:tc>
                <w:tcPr>
                  <w:tcW w:w="3638" w:type="dxa"/>
                  <w:vMerge w:val="continue"/>
                  <w:tcBorders>
                    <w:left w:val="single" w:color="000000" w:sz="4" w:space="0"/>
                  </w:tcBorders>
                  <w:vAlign w:val="center"/>
                </w:tcPr>
                <w:p w14:paraId="2710BCDA"/>
              </w:tc>
            </w:tr>
            <w:tr w14:paraId="5A7FC0D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257" w:hRule="atLeast"/>
              </w:trPr>
              <w:tc>
                <w:tcPr>
                  <w:tcW w:w="1558" w:type="dxa"/>
                  <w:vMerge w:val="restart"/>
                  <w:vAlign w:val="center"/>
                </w:tcPr>
                <w:p w14:paraId="4418B093">
                  <w:pPr>
                    <w:pStyle w:val="36"/>
                    <w:rPr>
                      <w:color w:val="auto"/>
                    </w:rPr>
                  </w:pPr>
                  <w:r>
                    <w:rPr>
                      <w:color w:val="auto"/>
                    </w:rPr>
                    <w:t>排气筒</w:t>
                  </w:r>
                  <w:r>
                    <w:rPr>
                      <w:rFonts w:hint="eastAsia"/>
                      <w:color w:val="auto"/>
                      <w:lang w:eastAsia="zh-CN"/>
                    </w:rPr>
                    <w:t>（</w:t>
                  </w:r>
                  <w:r>
                    <w:rPr>
                      <w:rFonts w:hint="eastAsia"/>
                      <w:color w:val="auto"/>
                      <w:lang w:val="en-US" w:eastAsia="zh-CN"/>
                    </w:rPr>
                    <w:t>P4）（15m）</w:t>
                  </w:r>
                </w:p>
              </w:tc>
              <w:tc>
                <w:tcPr>
                  <w:tcW w:w="1332" w:type="dxa"/>
                  <w:tcBorders>
                    <w:bottom w:val="single" w:color="auto" w:sz="4" w:space="0"/>
                  </w:tcBorders>
                  <w:vAlign w:val="center"/>
                </w:tcPr>
                <w:p w14:paraId="1AEDC32E">
                  <w:pPr>
                    <w:pStyle w:val="36"/>
                    <w:rPr>
                      <w:color w:val="auto"/>
                      <w:lang w:val="en-US" w:eastAsia="zh-CN"/>
                    </w:rPr>
                  </w:pPr>
                  <w:r>
                    <w:rPr>
                      <w:rFonts w:hint="eastAsia"/>
                      <w:color w:val="auto"/>
                      <w:lang w:val="en-US" w:eastAsia="zh-CN"/>
                    </w:rPr>
                    <w:t>氯化氢</w:t>
                  </w:r>
                </w:p>
              </w:tc>
              <w:tc>
                <w:tcPr>
                  <w:tcW w:w="2196" w:type="dxa"/>
                  <w:tcBorders>
                    <w:bottom w:val="single" w:color="auto" w:sz="4" w:space="0"/>
                  </w:tcBorders>
                  <w:shd w:val="clear" w:color="auto" w:fill="auto"/>
                  <w:vAlign w:val="center"/>
                </w:tcPr>
                <w:p w14:paraId="08A9C176">
                  <w:pPr>
                    <w:pStyle w:val="36"/>
                    <w:ind w:firstLine="0"/>
                    <w:rPr>
                      <w:rFonts w:ascii="Times New Roman" w:hAnsi="Times New Roman" w:eastAsia="宋体" w:cs="Times New Roman"/>
                      <w:color w:val="auto"/>
                      <w:kern w:val="0"/>
                      <w:sz w:val="21"/>
                      <w:szCs w:val="24"/>
                      <w:lang w:val="en-US" w:eastAsia="zh-CN" w:bidi="ar-SA"/>
                    </w:rPr>
                  </w:pPr>
                  <w:r>
                    <w:rPr>
                      <w:rFonts w:hint="eastAsia" w:cs="Times New Roman"/>
                      <w:color w:val="auto"/>
                      <w:kern w:val="0"/>
                      <w:sz w:val="21"/>
                      <w:szCs w:val="24"/>
                      <w:lang w:val="en-US" w:eastAsia="zh-CN" w:bidi="ar-SA"/>
                    </w:rPr>
                    <w:t>100mg/m</w:t>
                  </w:r>
                  <w:r>
                    <w:rPr>
                      <w:rFonts w:hint="eastAsia" w:cs="Times New Roman"/>
                      <w:color w:val="auto"/>
                      <w:kern w:val="0"/>
                      <w:sz w:val="21"/>
                      <w:szCs w:val="24"/>
                      <w:vertAlign w:val="superscript"/>
                      <w:lang w:val="en-US" w:eastAsia="zh-CN" w:bidi="ar-SA"/>
                    </w:rPr>
                    <w:t>3</w:t>
                  </w:r>
                  <w:r>
                    <w:rPr>
                      <w:rFonts w:hint="eastAsia" w:cs="Times New Roman"/>
                      <w:color w:val="auto"/>
                      <w:kern w:val="0"/>
                      <w:sz w:val="21"/>
                      <w:szCs w:val="24"/>
                      <w:lang w:val="en-US" w:eastAsia="zh-CN" w:bidi="ar-SA"/>
                    </w:rPr>
                    <w:t>，0.26kg/h</w:t>
                  </w:r>
                </w:p>
              </w:tc>
              <w:tc>
                <w:tcPr>
                  <w:tcW w:w="3638" w:type="dxa"/>
                  <w:vMerge w:val="restart"/>
                  <w:tcBorders>
                    <w:left w:val="single" w:color="000000" w:sz="4" w:space="0"/>
                  </w:tcBorders>
                  <w:vAlign w:val="center"/>
                </w:tcPr>
                <w:p w14:paraId="73932CDF">
                  <w:pPr>
                    <w:pStyle w:val="36"/>
                    <w:rPr>
                      <w:color w:val="auto"/>
                    </w:rPr>
                  </w:pPr>
                  <w:r>
                    <w:rPr>
                      <w:rFonts w:hint="eastAsia"/>
                      <w:color w:val="auto"/>
                      <w:lang w:val="en-US" w:eastAsia="zh-CN"/>
                    </w:rPr>
                    <w:t>《大气污染物综合排放标准》（GB16297-1996）表2二级标准</w:t>
                  </w:r>
                </w:p>
              </w:tc>
            </w:tr>
            <w:tr w14:paraId="27169DE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206" w:hRule="atLeast"/>
              </w:trPr>
              <w:tc>
                <w:tcPr>
                  <w:tcW w:w="1558" w:type="dxa"/>
                  <w:vMerge w:val="continue"/>
                  <w:vAlign w:val="center"/>
                </w:tcPr>
                <w:p w14:paraId="74AA5C22"/>
              </w:tc>
              <w:tc>
                <w:tcPr>
                  <w:tcW w:w="1332" w:type="dxa"/>
                  <w:tcBorders>
                    <w:top w:val="single" w:color="auto" w:sz="4" w:space="0"/>
                  </w:tcBorders>
                  <w:vAlign w:val="center"/>
                </w:tcPr>
                <w:p w14:paraId="2F27965B">
                  <w:pPr>
                    <w:pStyle w:val="36"/>
                    <w:rPr>
                      <w:color w:val="auto"/>
                      <w:lang w:val="en-US" w:eastAsia="zh-CN"/>
                    </w:rPr>
                  </w:pPr>
                  <w:r>
                    <w:rPr>
                      <w:rFonts w:hint="eastAsia"/>
                      <w:color w:val="auto"/>
                      <w:lang w:val="en-US" w:eastAsia="zh-CN"/>
                    </w:rPr>
                    <w:t>硫酸雾</w:t>
                  </w:r>
                </w:p>
              </w:tc>
              <w:tc>
                <w:tcPr>
                  <w:tcW w:w="2196" w:type="dxa"/>
                  <w:tcBorders>
                    <w:top w:val="single" w:color="auto" w:sz="4" w:space="0"/>
                  </w:tcBorders>
                  <w:shd w:val="clear" w:color="auto" w:fill="auto"/>
                  <w:vAlign w:val="center"/>
                </w:tcPr>
                <w:p w14:paraId="0EF304BF">
                  <w:pPr>
                    <w:pStyle w:val="36"/>
                    <w:ind w:firstLine="0"/>
                    <w:rPr>
                      <w:rFonts w:hint="eastAsia" w:ascii="Times New Roman" w:hAnsi="Times New Roman" w:eastAsia="宋体" w:cs="Times New Roman"/>
                      <w:color w:val="auto"/>
                      <w:kern w:val="0"/>
                      <w:sz w:val="21"/>
                      <w:szCs w:val="24"/>
                      <w:lang w:val="en-US" w:eastAsia="zh-CN" w:bidi="ar-SA"/>
                    </w:rPr>
                  </w:pPr>
                  <w:r>
                    <w:rPr>
                      <w:rFonts w:hint="eastAsia" w:cs="Times New Roman"/>
                      <w:color w:val="auto"/>
                      <w:kern w:val="0"/>
                      <w:sz w:val="21"/>
                      <w:szCs w:val="24"/>
                      <w:lang w:val="en-US" w:eastAsia="zh-CN" w:bidi="ar-SA"/>
                    </w:rPr>
                    <w:t>45</w:t>
                  </w:r>
                  <w:r>
                    <w:rPr>
                      <w:rFonts w:hint="eastAsia" w:ascii="Times New Roman" w:hAnsi="Times New Roman" w:eastAsia="宋体" w:cs="Times New Roman"/>
                      <w:color w:val="auto"/>
                      <w:kern w:val="0"/>
                      <w:sz w:val="21"/>
                      <w:szCs w:val="24"/>
                      <w:lang w:val="en-US" w:eastAsia="zh-CN" w:bidi="ar-SA"/>
                    </w:rPr>
                    <w:t>mg/m3，</w:t>
                  </w:r>
                  <w:r>
                    <w:rPr>
                      <w:rFonts w:hint="eastAsia" w:cs="Times New Roman"/>
                      <w:color w:val="auto"/>
                      <w:kern w:val="0"/>
                      <w:sz w:val="21"/>
                      <w:szCs w:val="24"/>
                      <w:lang w:val="en-US" w:eastAsia="zh-CN" w:bidi="ar-SA"/>
                    </w:rPr>
                    <w:t>1.5</w:t>
                  </w:r>
                  <w:r>
                    <w:rPr>
                      <w:rFonts w:hint="eastAsia" w:ascii="Times New Roman" w:hAnsi="Times New Roman" w:eastAsia="宋体" w:cs="Times New Roman"/>
                      <w:color w:val="auto"/>
                      <w:kern w:val="0"/>
                      <w:sz w:val="21"/>
                      <w:szCs w:val="24"/>
                      <w:lang w:val="en-US" w:eastAsia="zh-CN" w:bidi="ar-SA"/>
                    </w:rPr>
                    <w:t>7kg/h</w:t>
                  </w:r>
                </w:p>
              </w:tc>
              <w:tc>
                <w:tcPr>
                  <w:tcW w:w="3638" w:type="dxa"/>
                  <w:vMerge w:val="continue"/>
                  <w:tcBorders>
                    <w:left w:val="single" w:color="000000" w:sz="4" w:space="0"/>
                  </w:tcBorders>
                  <w:vAlign w:val="center"/>
                </w:tcPr>
                <w:p w14:paraId="348AF24C"/>
              </w:tc>
            </w:tr>
            <w:tr w14:paraId="14A649C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1558" w:type="dxa"/>
                  <w:vMerge w:val="continue"/>
                  <w:vAlign w:val="center"/>
                </w:tcPr>
                <w:p w14:paraId="7372D344"/>
              </w:tc>
              <w:tc>
                <w:tcPr>
                  <w:tcW w:w="1332" w:type="dxa"/>
                  <w:tcBorders>
                    <w:bottom w:val="single" w:color="auto" w:sz="4" w:space="0"/>
                  </w:tcBorders>
                  <w:vAlign w:val="center"/>
                </w:tcPr>
                <w:p w14:paraId="034FC419">
                  <w:pPr>
                    <w:pStyle w:val="36"/>
                    <w:rPr>
                      <w:color w:val="auto"/>
                      <w:lang w:val="en-US" w:eastAsia="zh-CN"/>
                    </w:rPr>
                  </w:pPr>
                  <w:r>
                    <w:rPr>
                      <w:rFonts w:hint="eastAsia"/>
                      <w:color w:val="auto"/>
                      <w:lang w:val="en-US" w:eastAsia="zh-CN"/>
                    </w:rPr>
                    <w:t>氮氧化物</w:t>
                  </w:r>
                </w:p>
              </w:tc>
              <w:tc>
                <w:tcPr>
                  <w:tcW w:w="2196" w:type="dxa"/>
                  <w:tcBorders>
                    <w:left w:val="single" w:color="000000" w:sz="4" w:space="0"/>
                  </w:tcBorders>
                  <w:shd w:val="clear" w:color="auto" w:fill="auto"/>
                  <w:vAlign w:val="center"/>
                </w:tcPr>
                <w:p w14:paraId="7A7B1758">
                  <w:pPr>
                    <w:pStyle w:val="36"/>
                    <w:ind w:firstLine="0"/>
                    <w:rPr>
                      <w:rFonts w:hint="eastAsia" w:ascii="Times New Roman" w:hAnsi="Times New Roman" w:eastAsia="宋体" w:cs="Times New Roman"/>
                      <w:color w:val="auto"/>
                      <w:kern w:val="0"/>
                      <w:sz w:val="21"/>
                      <w:szCs w:val="24"/>
                      <w:lang w:val="en-US" w:eastAsia="zh-CN" w:bidi="ar-SA"/>
                    </w:rPr>
                  </w:pPr>
                  <w:r>
                    <w:rPr>
                      <w:rFonts w:hint="eastAsia" w:cs="Times New Roman"/>
                      <w:color w:val="auto"/>
                      <w:kern w:val="0"/>
                      <w:sz w:val="21"/>
                      <w:szCs w:val="24"/>
                      <w:lang w:val="en-US" w:eastAsia="zh-CN" w:bidi="ar-SA"/>
                    </w:rPr>
                    <w:t>240mg/m</w:t>
                  </w:r>
                  <w:r>
                    <w:rPr>
                      <w:rFonts w:hint="eastAsia" w:cs="Times New Roman"/>
                      <w:color w:val="auto"/>
                      <w:kern w:val="0"/>
                      <w:sz w:val="21"/>
                      <w:szCs w:val="24"/>
                      <w:vertAlign w:val="superscript"/>
                      <w:lang w:val="en-US" w:eastAsia="zh-CN" w:bidi="ar-SA"/>
                    </w:rPr>
                    <w:t>3</w:t>
                  </w:r>
                  <w:r>
                    <w:rPr>
                      <w:rFonts w:hint="eastAsia" w:cs="Times New Roman"/>
                      <w:color w:val="auto"/>
                      <w:kern w:val="0"/>
                      <w:sz w:val="21"/>
                      <w:szCs w:val="24"/>
                      <w:lang w:val="en-US" w:eastAsia="zh-CN" w:bidi="ar-SA"/>
                    </w:rPr>
                    <w:t>，0.77kg/h</w:t>
                  </w:r>
                </w:p>
              </w:tc>
              <w:tc>
                <w:tcPr>
                  <w:tcW w:w="3638" w:type="dxa"/>
                  <w:vMerge w:val="continue"/>
                  <w:tcBorders>
                    <w:bottom w:val="single" w:color="auto" w:sz="4" w:space="0"/>
                  </w:tcBorders>
                  <w:vAlign w:val="center"/>
                </w:tcPr>
                <w:p w14:paraId="0FED65EE"/>
              </w:tc>
            </w:tr>
            <w:tr w14:paraId="6102B8BD">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1558" w:type="dxa"/>
                  <w:vMerge w:val="continue"/>
                  <w:vAlign w:val="center"/>
                </w:tcPr>
                <w:p w14:paraId="2ACDEC88"/>
              </w:tc>
              <w:tc>
                <w:tcPr>
                  <w:tcW w:w="1332" w:type="dxa"/>
                  <w:tcBorders>
                    <w:top w:val="single" w:color="auto" w:sz="4" w:space="0"/>
                  </w:tcBorders>
                  <w:vAlign w:val="center"/>
                </w:tcPr>
                <w:p w14:paraId="0B006AB6">
                  <w:pPr>
                    <w:pStyle w:val="36"/>
                    <w:rPr>
                      <w:color w:val="auto"/>
                      <w:lang w:val="en-US" w:eastAsia="zh-CN"/>
                    </w:rPr>
                  </w:pPr>
                  <w:r>
                    <w:rPr>
                      <w:rFonts w:hint="eastAsia"/>
                      <w:color w:val="auto"/>
                      <w:lang w:val="en-US" w:eastAsia="zh-CN"/>
                    </w:rPr>
                    <w:t>非甲烷总烃</w:t>
                  </w:r>
                </w:p>
              </w:tc>
              <w:tc>
                <w:tcPr>
                  <w:tcW w:w="2196" w:type="dxa"/>
                  <w:tcBorders>
                    <w:left w:val="single" w:color="000000" w:sz="4" w:space="0"/>
                  </w:tcBorders>
                  <w:shd w:val="clear" w:color="auto" w:fill="auto"/>
                  <w:vAlign w:val="center"/>
                </w:tcPr>
                <w:p w14:paraId="09F4BE0E">
                  <w:pPr>
                    <w:pStyle w:val="36"/>
                    <w:ind w:firstLine="0"/>
                    <w:rPr>
                      <w:rFonts w:hint="eastAsia"/>
                      <w:color w:val="auto"/>
                      <w:lang w:val="en-US" w:eastAsia="zh-CN"/>
                    </w:rPr>
                  </w:pPr>
                  <w:r>
                    <w:rPr>
                      <w:rFonts w:hint="eastAsia" w:ascii="Times New Roman" w:hAnsi="Times New Roman" w:eastAsia="宋体"/>
                      <w:color w:val="auto"/>
                      <w:lang w:val="en-US" w:eastAsia="zh-CN"/>
                    </w:rPr>
                    <w:t>60.0mg/m</w:t>
                  </w:r>
                  <w:r>
                    <w:rPr>
                      <w:rFonts w:hint="eastAsia" w:ascii="Times New Roman" w:hAnsi="Times New Roman" w:eastAsia="宋体"/>
                      <w:color w:val="auto"/>
                      <w:vertAlign w:val="superscript"/>
                      <w:lang w:val="en-US" w:eastAsia="zh-CN"/>
                    </w:rPr>
                    <w:t>3</w:t>
                  </w:r>
                </w:p>
              </w:tc>
              <w:tc>
                <w:tcPr>
                  <w:tcW w:w="3638" w:type="dxa"/>
                  <w:tcBorders>
                    <w:top w:val="single" w:color="auto" w:sz="4" w:space="0"/>
                    <w:bottom w:val="single" w:color="auto" w:sz="4" w:space="0"/>
                  </w:tcBorders>
                  <w:vAlign w:val="center"/>
                </w:tcPr>
                <w:p w14:paraId="238220BB">
                  <w:pPr>
                    <w:pStyle w:val="36"/>
                    <w:rPr>
                      <w:color w:val="auto"/>
                    </w:rPr>
                  </w:pPr>
                  <w:r>
                    <w:rPr>
                      <w:rFonts w:hint="eastAsia"/>
                      <w:color w:val="auto"/>
                      <w:lang w:val="en-US" w:eastAsia="zh-CN"/>
                    </w:rPr>
                    <w:t>《工业企业挥发性有机物排放控制标准》（DB13/2322-2025）表1其他工业行业排放限值</w:t>
                  </w:r>
                </w:p>
              </w:tc>
            </w:tr>
            <w:tr w14:paraId="0245D39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558" w:type="dxa"/>
                  <w:vMerge w:val="restart"/>
                  <w:vAlign w:val="center"/>
                </w:tcPr>
                <w:p w14:paraId="5E02D91F">
                  <w:pPr>
                    <w:pStyle w:val="36"/>
                    <w:rPr>
                      <w:color w:val="auto"/>
                    </w:rPr>
                  </w:pPr>
                  <w:r>
                    <w:rPr>
                      <w:rFonts w:hint="eastAsia"/>
                      <w:color w:val="auto"/>
                    </w:rPr>
                    <w:t>厂界</w:t>
                  </w:r>
                </w:p>
              </w:tc>
              <w:tc>
                <w:tcPr>
                  <w:tcW w:w="1332" w:type="dxa"/>
                  <w:tcBorders>
                    <w:left w:val="single" w:color="000000" w:sz="4" w:space="0"/>
                  </w:tcBorders>
                  <w:vAlign w:val="center"/>
                </w:tcPr>
                <w:p w14:paraId="20467019">
                  <w:pPr>
                    <w:pStyle w:val="36"/>
                    <w:rPr>
                      <w:color w:val="auto"/>
                    </w:rPr>
                  </w:pPr>
                  <w:r>
                    <w:rPr>
                      <w:rFonts w:hint="eastAsia"/>
                      <w:color w:val="auto"/>
                    </w:rPr>
                    <w:t>颗粒物</w:t>
                  </w:r>
                </w:p>
              </w:tc>
              <w:tc>
                <w:tcPr>
                  <w:tcW w:w="2196" w:type="dxa"/>
                  <w:tcBorders>
                    <w:left w:val="single" w:color="000000" w:sz="4" w:space="0"/>
                  </w:tcBorders>
                  <w:vAlign w:val="center"/>
                </w:tcPr>
                <w:p w14:paraId="4503FD5C">
                  <w:pPr>
                    <w:pStyle w:val="36"/>
                    <w:rPr>
                      <w:color w:val="auto"/>
                    </w:rPr>
                  </w:pPr>
                  <w:r>
                    <w:rPr>
                      <w:rFonts w:hint="eastAsia"/>
                      <w:color w:val="auto"/>
                    </w:rPr>
                    <w:t>1.0mg/m³</w:t>
                  </w:r>
                </w:p>
              </w:tc>
              <w:tc>
                <w:tcPr>
                  <w:tcW w:w="3638" w:type="dxa"/>
                  <w:vMerge w:val="restart"/>
                  <w:tcBorders>
                    <w:top w:val="single" w:color="auto" w:sz="4" w:space="0"/>
                    <w:bottom w:val="single" w:color="auto" w:sz="4" w:space="0"/>
                  </w:tcBorders>
                  <w:vAlign w:val="center"/>
                </w:tcPr>
                <w:p w14:paraId="1424FCEB">
                  <w:pPr>
                    <w:pStyle w:val="36"/>
                    <w:rPr>
                      <w:color w:val="auto"/>
                    </w:rPr>
                  </w:pPr>
                  <w:bookmarkStart w:id="3" w:name="_Hlk176797578"/>
                  <w:r>
                    <w:rPr>
                      <w:rFonts w:hint="eastAsia"/>
                      <w:color w:val="auto"/>
                    </w:rPr>
                    <w:t>《大气污染物综合排放标准》(GB16297-1996)表2无组织浓度限值要求</w:t>
                  </w:r>
                  <w:bookmarkEnd w:id="3"/>
                </w:p>
              </w:tc>
            </w:tr>
            <w:tr w14:paraId="5F9A320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558" w:type="dxa"/>
                  <w:vMerge w:val="continue"/>
                  <w:vAlign w:val="center"/>
                </w:tcPr>
                <w:p w14:paraId="13B3C409"/>
              </w:tc>
              <w:tc>
                <w:tcPr>
                  <w:tcW w:w="1332" w:type="dxa"/>
                  <w:tcBorders>
                    <w:left w:val="single" w:color="000000" w:sz="4" w:space="0"/>
                  </w:tcBorders>
                  <w:vAlign w:val="center"/>
                </w:tcPr>
                <w:p w14:paraId="19C44165">
                  <w:pPr>
                    <w:pStyle w:val="36"/>
                    <w:rPr>
                      <w:rFonts w:hint="eastAsia" w:eastAsia="宋体"/>
                      <w:color w:val="auto"/>
                      <w:lang w:val="en-US" w:eastAsia="zh-CN"/>
                    </w:rPr>
                  </w:pPr>
                  <w:r>
                    <w:rPr>
                      <w:rFonts w:hint="eastAsia"/>
                      <w:color w:val="auto"/>
                      <w:lang w:val="en-US" w:eastAsia="zh-CN"/>
                    </w:rPr>
                    <w:t>氯化氢</w:t>
                  </w:r>
                </w:p>
              </w:tc>
              <w:tc>
                <w:tcPr>
                  <w:tcW w:w="2196" w:type="dxa"/>
                  <w:tcBorders>
                    <w:left w:val="single" w:color="000000" w:sz="4" w:space="0"/>
                  </w:tcBorders>
                  <w:vAlign w:val="center"/>
                </w:tcPr>
                <w:p w14:paraId="447F5134">
                  <w:pPr>
                    <w:pStyle w:val="36"/>
                    <w:rPr>
                      <w:rFonts w:eastAsia="宋体"/>
                      <w:color w:val="auto"/>
                      <w:lang w:val="en-US" w:eastAsia="zh-CN"/>
                    </w:rPr>
                  </w:pPr>
                  <w:r>
                    <w:rPr>
                      <w:rFonts w:hint="eastAsia"/>
                      <w:color w:val="auto"/>
                      <w:lang w:val="en-US" w:eastAsia="zh-CN"/>
                    </w:rPr>
                    <w:t>0.2mg/m</w:t>
                  </w:r>
                  <w:r>
                    <w:rPr>
                      <w:rFonts w:hint="eastAsia"/>
                      <w:color w:val="auto"/>
                      <w:vertAlign w:val="superscript"/>
                      <w:lang w:val="en-US" w:eastAsia="zh-CN"/>
                    </w:rPr>
                    <w:t>3</w:t>
                  </w:r>
                </w:p>
              </w:tc>
              <w:tc>
                <w:tcPr>
                  <w:tcW w:w="3638" w:type="dxa"/>
                  <w:vMerge w:val="continue"/>
                  <w:tcBorders>
                    <w:top w:val="single" w:color="auto" w:sz="4" w:space="0"/>
                    <w:bottom w:val="single" w:color="auto" w:sz="4" w:space="0"/>
                  </w:tcBorders>
                  <w:vAlign w:val="center"/>
                </w:tcPr>
                <w:p w14:paraId="482236F5"/>
              </w:tc>
            </w:tr>
            <w:tr w14:paraId="18700B0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558" w:type="dxa"/>
                  <w:vMerge w:val="continue"/>
                  <w:vAlign w:val="center"/>
                </w:tcPr>
                <w:p w14:paraId="26D47CA5"/>
              </w:tc>
              <w:tc>
                <w:tcPr>
                  <w:tcW w:w="1332" w:type="dxa"/>
                  <w:tcBorders>
                    <w:left w:val="single" w:color="000000" w:sz="4" w:space="0"/>
                  </w:tcBorders>
                  <w:vAlign w:val="center"/>
                </w:tcPr>
                <w:p w14:paraId="67709D8F">
                  <w:pPr>
                    <w:pStyle w:val="36"/>
                    <w:rPr>
                      <w:rFonts w:eastAsia="宋体"/>
                      <w:color w:val="auto"/>
                      <w:lang w:val="en-US" w:eastAsia="zh-CN"/>
                    </w:rPr>
                  </w:pPr>
                  <w:r>
                    <w:rPr>
                      <w:rFonts w:hint="eastAsia"/>
                      <w:color w:val="auto"/>
                      <w:lang w:val="en-US" w:eastAsia="zh-CN"/>
                    </w:rPr>
                    <w:t>硫酸雾</w:t>
                  </w:r>
                </w:p>
              </w:tc>
              <w:tc>
                <w:tcPr>
                  <w:tcW w:w="2196" w:type="dxa"/>
                  <w:tcBorders>
                    <w:left w:val="single" w:color="000000" w:sz="4" w:space="0"/>
                  </w:tcBorders>
                  <w:vAlign w:val="center"/>
                </w:tcPr>
                <w:p w14:paraId="1C03298E">
                  <w:pPr>
                    <w:pStyle w:val="36"/>
                    <w:rPr>
                      <w:rFonts w:eastAsia="宋体"/>
                      <w:color w:val="auto"/>
                      <w:lang w:val="en-US" w:eastAsia="zh-CN"/>
                    </w:rPr>
                  </w:pPr>
                  <w:r>
                    <w:rPr>
                      <w:rFonts w:hint="eastAsia"/>
                      <w:color w:val="auto"/>
                      <w:lang w:val="en-US" w:eastAsia="zh-CN"/>
                    </w:rPr>
                    <w:t>1.2</w:t>
                  </w:r>
                  <w:r>
                    <w:rPr>
                      <w:rFonts w:hint="eastAsia" w:ascii="Times New Roman" w:hAnsi="Times New Roman" w:eastAsia="宋体"/>
                      <w:color w:val="auto"/>
                      <w:lang w:val="en-US" w:eastAsia="zh-CN"/>
                    </w:rPr>
                    <w:t>mg/m</w:t>
                  </w:r>
                  <w:r>
                    <w:rPr>
                      <w:rFonts w:hint="eastAsia" w:ascii="Times New Roman" w:hAnsi="Times New Roman" w:eastAsia="宋体"/>
                      <w:color w:val="auto"/>
                      <w:vertAlign w:val="superscript"/>
                      <w:lang w:val="en-US" w:eastAsia="zh-CN"/>
                    </w:rPr>
                    <w:t>3</w:t>
                  </w:r>
                </w:p>
              </w:tc>
              <w:tc>
                <w:tcPr>
                  <w:tcW w:w="3638" w:type="dxa"/>
                  <w:vMerge w:val="continue"/>
                  <w:tcBorders>
                    <w:top w:val="single" w:color="auto" w:sz="4" w:space="0"/>
                    <w:bottom w:val="single" w:color="auto" w:sz="4" w:space="0"/>
                  </w:tcBorders>
                  <w:vAlign w:val="center"/>
                </w:tcPr>
                <w:p w14:paraId="350F48CD"/>
              </w:tc>
            </w:tr>
            <w:tr w14:paraId="33E08E2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558" w:type="dxa"/>
                  <w:vMerge w:val="continue"/>
                  <w:vAlign w:val="center"/>
                </w:tcPr>
                <w:p w14:paraId="530AF31C"/>
              </w:tc>
              <w:tc>
                <w:tcPr>
                  <w:tcW w:w="1332" w:type="dxa"/>
                  <w:tcBorders>
                    <w:left w:val="single" w:color="000000" w:sz="4" w:space="0"/>
                  </w:tcBorders>
                  <w:vAlign w:val="center"/>
                </w:tcPr>
                <w:p w14:paraId="7D9ECE8F">
                  <w:pPr>
                    <w:pStyle w:val="36"/>
                    <w:rPr>
                      <w:rFonts w:hint="eastAsia" w:eastAsia="宋体"/>
                      <w:color w:val="auto"/>
                      <w:lang w:val="en-US" w:eastAsia="zh-CN"/>
                    </w:rPr>
                  </w:pPr>
                  <w:r>
                    <w:rPr>
                      <w:rFonts w:hint="eastAsia"/>
                      <w:color w:val="auto"/>
                      <w:lang w:val="en-US" w:eastAsia="zh-CN"/>
                    </w:rPr>
                    <w:t>氮氧化物</w:t>
                  </w:r>
                </w:p>
              </w:tc>
              <w:tc>
                <w:tcPr>
                  <w:tcW w:w="2196" w:type="dxa"/>
                  <w:tcBorders>
                    <w:left w:val="single" w:color="000000" w:sz="4" w:space="0"/>
                  </w:tcBorders>
                  <w:vAlign w:val="center"/>
                </w:tcPr>
                <w:p w14:paraId="112B4D12">
                  <w:pPr>
                    <w:pStyle w:val="36"/>
                    <w:rPr>
                      <w:rFonts w:eastAsia="宋体"/>
                      <w:color w:val="auto"/>
                      <w:lang w:val="en-US" w:eastAsia="zh-CN"/>
                    </w:rPr>
                  </w:pPr>
                  <w:r>
                    <w:rPr>
                      <w:rFonts w:hint="eastAsia"/>
                      <w:color w:val="auto"/>
                      <w:lang w:val="en-US" w:eastAsia="zh-CN"/>
                    </w:rPr>
                    <w:t>0.12</w:t>
                  </w:r>
                  <w:r>
                    <w:rPr>
                      <w:rFonts w:hint="eastAsia" w:ascii="Times New Roman" w:hAnsi="Times New Roman" w:eastAsia="宋体"/>
                      <w:color w:val="auto"/>
                      <w:lang w:val="en-US" w:eastAsia="zh-CN"/>
                    </w:rPr>
                    <w:t>mg/m</w:t>
                  </w:r>
                  <w:r>
                    <w:rPr>
                      <w:rFonts w:hint="eastAsia" w:ascii="Times New Roman" w:hAnsi="Times New Roman" w:eastAsia="宋体"/>
                      <w:color w:val="auto"/>
                      <w:vertAlign w:val="superscript"/>
                      <w:lang w:val="en-US" w:eastAsia="zh-CN"/>
                    </w:rPr>
                    <w:t>3</w:t>
                  </w:r>
                </w:p>
              </w:tc>
              <w:tc>
                <w:tcPr>
                  <w:tcW w:w="3638" w:type="dxa"/>
                  <w:vMerge w:val="continue"/>
                  <w:tcBorders>
                    <w:top w:val="single" w:color="auto" w:sz="4" w:space="0"/>
                    <w:bottom w:val="single" w:color="auto" w:sz="4" w:space="0"/>
                  </w:tcBorders>
                  <w:vAlign w:val="center"/>
                </w:tcPr>
                <w:p w14:paraId="220391F5"/>
              </w:tc>
            </w:tr>
            <w:tr w14:paraId="229BA51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558" w:type="dxa"/>
                  <w:vMerge w:val="continue"/>
                  <w:vAlign w:val="center"/>
                </w:tcPr>
                <w:p w14:paraId="47ED9D5F"/>
              </w:tc>
              <w:tc>
                <w:tcPr>
                  <w:tcW w:w="1332" w:type="dxa"/>
                  <w:tcBorders>
                    <w:left w:val="single" w:color="000000" w:sz="4" w:space="0"/>
                  </w:tcBorders>
                  <w:vAlign w:val="center"/>
                </w:tcPr>
                <w:p w14:paraId="227104E8">
                  <w:pPr>
                    <w:pStyle w:val="36"/>
                    <w:rPr>
                      <w:color w:val="auto"/>
                      <w:lang w:val="en-US" w:eastAsia="zh-CN"/>
                    </w:rPr>
                  </w:pPr>
                  <w:r>
                    <w:rPr>
                      <w:rFonts w:hint="eastAsia"/>
                      <w:color w:val="auto"/>
                      <w:lang w:val="en-US" w:eastAsia="zh-CN"/>
                    </w:rPr>
                    <w:t>甲醛</w:t>
                  </w:r>
                </w:p>
              </w:tc>
              <w:tc>
                <w:tcPr>
                  <w:tcW w:w="2196" w:type="dxa"/>
                  <w:tcBorders>
                    <w:left w:val="single" w:color="000000" w:sz="4" w:space="0"/>
                  </w:tcBorders>
                  <w:vAlign w:val="center"/>
                </w:tcPr>
                <w:p w14:paraId="2D51D657">
                  <w:pPr>
                    <w:pStyle w:val="36"/>
                    <w:rPr>
                      <w:color w:val="auto"/>
                      <w:lang w:val="en-US" w:eastAsia="zh-CN"/>
                    </w:rPr>
                  </w:pPr>
                  <w:r>
                    <w:rPr>
                      <w:rFonts w:hint="eastAsia"/>
                      <w:color w:val="auto"/>
                      <w:lang w:val="en-US" w:eastAsia="zh-CN"/>
                    </w:rPr>
                    <w:t>0.2</w:t>
                  </w:r>
                  <w:r>
                    <w:rPr>
                      <w:rFonts w:hint="eastAsia" w:ascii="Times New Roman" w:hAnsi="Times New Roman" w:eastAsia="宋体"/>
                      <w:color w:val="auto"/>
                      <w:lang w:val="en-US" w:eastAsia="zh-CN"/>
                    </w:rPr>
                    <w:t>mg/m</w:t>
                  </w:r>
                  <w:r>
                    <w:rPr>
                      <w:rFonts w:hint="eastAsia" w:ascii="Times New Roman" w:hAnsi="Times New Roman" w:eastAsia="宋体"/>
                      <w:color w:val="auto"/>
                      <w:vertAlign w:val="superscript"/>
                      <w:lang w:val="en-US" w:eastAsia="zh-CN"/>
                    </w:rPr>
                    <w:t>3</w:t>
                  </w:r>
                </w:p>
              </w:tc>
              <w:tc>
                <w:tcPr>
                  <w:tcW w:w="3638" w:type="dxa"/>
                  <w:vMerge w:val="continue"/>
                  <w:tcBorders>
                    <w:top w:val="single" w:color="auto" w:sz="4" w:space="0"/>
                    <w:bottom w:val="single" w:color="auto" w:sz="4" w:space="0"/>
                  </w:tcBorders>
                  <w:vAlign w:val="center"/>
                </w:tcPr>
                <w:p w14:paraId="4781A4DD"/>
              </w:tc>
            </w:tr>
            <w:tr w14:paraId="2A90770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558" w:type="dxa"/>
                  <w:vMerge w:val="continue"/>
                  <w:vAlign w:val="center"/>
                </w:tcPr>
                <w:p w14:paraId="3CA1781E"/>
              </w:tc>
              <w:tc>
                <w:tcPr>
                  <w:tcW w:w="1332" w:type="dxa"/>
                  <w:tcBorders>
                    <w:left w:val="single" w:color="000000" w:sz="4" w:space="0"/>
                  </w:tcBorders>
                  <w:vAlign w:val="center"/>
                </w:tcPr>
                <w:p w14:paraId="192C8C89">
                  <w:pPr>
                    <w:pStyle w:val="36"/>
                    <w:rPr>
                      <w:color w:val="auto"/>
                      <w:lang w:val="en-US" w:eastAsia="zh-CN"/>
                    </w:rPr>
                  </w:pPr>
                  <w:r>
                    <w:rPr>
                      <w:rFonts w:hint="eastAsia"/>
                      <w:color w:val="auto"/>
                      <w:lang w:val="en-US" w:eastAsia="zh-CN"/>
                    </w:rPr>
                    <w:t>非甲烷总烃</w:t>
                  </w:r>
                </w:p>
              </w:tc>
              <w:tc>
                <w:tcPr>
                  <w:tcW w:w="2196" w:type="dxa"/>
                  <w:tcBorders>
                    <w:left w:val="single" w:color="000000" w:sz="4" w:space="0"/>
                  </w:tcBorders>
                  <w:vAlign w:val="center"/>
                </w:tcPr>
                <w:p w14:paraId="5D3B47AD">
                  <w:pPr>
                    <w:pStyle w:val="36"/>
                    <w:rPr>
                      <w:color w:val="auto"/>
                      <w:lang w:val="en-US" w:eastAsia="zh-CN"/>
                    </w:rPr>
                  </w:pPr>
                  <w:r>
                    <w:rPr>
                      <w:rFonts w:hint="eastAsia"/>
                      <w:color w:val="auto"/>
                      <w:lang w:val="en-US" w:eastAsia="zh-CN"/>
                    </w:rPr>
                    <w:t>4.0</w:t>
                  </w:r>
                  <w:r>
                    <w:rPr>
                      <w:rFonts w:hint="eastAsia" w:ascii="Times New Roman" w:hAnsi="Times New Roman" w:eastAsia="宋体"/>
                      <w:color w:val="auto"/>
                      <w:lang w:val="en-US" w:eastAsia="zh-CN"/>
                    </w:rPr>
                    <w:t>mg/m</w:t>
                  </w:r>
                  <w:r>
                    <w:rPr>
                      <w:rFonts w:hint="eastAsia" w:ascii="Times New Roman" w:hAnsi="Times New Roman" w:eastAsia="宋体"/>
                      <w:color w:val="auto"/>
                      <w:vertAlign w:val="superscript"/>
                      <w:lang w:val="en-US" w:eastAsia="zh-CN"/>
                    </w:rPr>
                    <w:t>3</w:t>
                  </w:r>
                </w:p>
              </w:tc>
              <w:tc>
                <w:tcPr>
                  <w:tcW w:w="3638" w:type="dxa"/>
                  <w:vMerge w:val="continue"/>
                  <w:tcBorders>
                    <w:top w:val="single" w:color="auto" w:sz="4" w:space="0"/>
                    <w:bottom w:val="single" w:color="auto" w:sz="4" w:space="0"/>
                  </w:tcBorders>
                  <w:vAlign w:val="center"/>
                </w:tcPr>
                <w:p w14:paraId="101A5ABD"/>
              </w:tc>
            </w:tr>
            <w:tr w14:paraId="4871A28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558" w:type="dxa"/>
                  <w:vMerge w:val="continue"/>
                  <w:vAlign w:val="center"/>
                </w:tcPr>
                <w:p w14:paraId="3A47A055"/>
              </w:tc>
              <w:tc>
                <w:tcPr>
                  <w:tcW w:w="1332" w:type="dxa"/>
                  <w:tcBorders>
                    <w:left w:val="single" w:color="000000" w:sz="4" w:space="0"/>
                  </w:tcBorders>
                  <w:vAlign w:val="center"/>
                </w:tcPr>
                <w:p w14:paraId="27A5B630">
                  <w:pPr>
                    <w:pStyle w:val="36"/>
                    <w:rPr>
                      <w:rFonts w:hint="eastAsia" w:eastAsia="宋体"/>
                      <w:color w:val="auto"/>
                      <w:lang w:val="en-US" w:eastAsia="zh-CN"/>
                    </w:rPr>
                  </w:pPr>
                  <w:r>
                    <w:rPr>
                      <w:rFonts w:hint="eastAsia"/>
                      <w:color w:val="auto"/>
                      <w:lang w:val="en-US" w:eastAsia="zh-CN"/>
                    </w:rPr>
                    <w:t>氨</w:t>
                  </w:r>
                </w:p>
              </w:tc>
              <w:tc>
                <w:tcPr>
                  <w:tcW w:w="2196" w:type="dxa"/>
                  <w:tcBorders>
                    <w:left w:val="single" w:color="000000" w:sz="4" w:space="0"/>
                  </w:tcBorders>
                  <w:vAlign w:val="center"/>
                </w:tcPr>
                <w:p w14:paraId="7E18605B">
                  <w:pPr>
                    <w:pStyle w:val="36"/>
                    <w:rPr>
                      <w:rFonts w:eastAsia="宋体"/>
                      <w:color w:val="auto"/>
                      <w:lang w:val="en-US" w:eastAsia="zh-CN"/>
                    </w:rPr>
                  </w:pPr>
                  <w:r>
                    <w:rPr>
                      <w:rFonts w:hint="eastAsia"/>
                      <w:color w:val="auto"/>
                      <w:lang w:val="en-US" w:eastAsia="zh-CN"/>
                    </w:rPr>
                    <w:t>1.5</w:t>
                  </w:r>
                  <w:r>
                    <w:rPr>
                      <w:rFonts w:hint="eastAsia" w:ascii="Times New Roman" w:hAnsi="Times New Roman" w:eastAsia="宋体"/>
                      <w:color w:val="auto"/>
                      <w:lang w:val="en-US" w:eastAsia="zh-CN"/>
                    </w:rPr>
                    <w:t>mg/m</w:t>
                  </w:r>
                  <w:r>
                    <w:rPr>
                      <w:rFonts w:hint="eastAsia" w:ascii="Times New Roman" w:hAnsi="Times New Roman" w:eastAsia="宋体"/>
                      <w:color w:val="auto"/>
                      <w:vertAlign w:val="superscript"/>
                      <w:lang w:val="en-US" w:eastAsia="zh-CN"/>
                    </w:rPr>
                    <w:t>3</w:t>
                  </w:r>
                </w:p>
              </w:tc>
              <w:tc>
                <w:tcPr>
                  <w:tcW w:w="3638" w:type="dxa"/>
                  <w:vMerge w:val="restart"/>
                  <w:tcBorders>
                    <w:top w:val="single" w:color="auto" w:sz="4" w:space="0"/>
                    <w:bottom w:val="single" w:color="auto" w:sz="4" w:space="0"/>
                  </w:tcBorders>
                  <w:vAlign w:val="center"/>
                </w:tcPr>
                <w:p w14:paraId="2AFE28BA">
                  <w:pPr>
                    <w:pStyle w:val="36"/>
                    <w:rPr>
                      <w:rFonts w:hint="eastAsia"/>
                      <w:color w:val="auto"/>
                    </w:rPr>
                  </w:pPr>
                  <w:r>
                    <w:rPr>
                      <w:rFonts w:hint="eastAsia"/>
                      <w:color w:val="auto"/>
                      <w:lang w:val="en-US" w:eastAsia="zh-CN"/>
                    </w:rPr>
                    <w:t>《恶臭污染物排放标准》（GB14554-93）表1二级新扩改建标准</w:t>
                  </w:r>
                </w:p>
              </w:tc>
            </w:tr>
            <w:tr w14:paraId="0D50111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558" w:type="dxa"/>
                  <w:vMerge w:val="continue"/>
                  <w:vAlign w:val="center"/>
                </w:tcPr>
                <w:p w14:paraId="6EFD0527"/>
              </w:tc>
              <w:tc>
                <w:tcPr>
                  <w:tcW w:w="1332" w:type="dxa"/>
                  <w:tcBorders>
                    <w:left w:val="single" w:color="000000" w:sz="4" w:space="0"/>
                  </w:tcBorders>
                  <w:vAlign w:val="center"/>
                </w:tcPr>
                <w:p w14:paraId="6CF210CE">
                  <w:pPr>
                    <w:pStyle w:val="36"/>
                    <w:rPr>
                      <w:color w:val="auto"/>
                      <w:lang w:val="en-US" w:eastAsia="zh-CN"/>
                    </w:rPr>
                  </w:pPr>
                  <w:r>
                    <w:rPr>
                      <w:rFonts w:hint="eastAsia"/>
                      <w:color w:val="auto"/>
                      <w:lang w:val="en-US" w:eastAsia="zh-CN"/>
                    </w:rPr>
                    <w:t>臭气浓度</w:t>
                  </w:r>
                </w:p>
              </w:tc>
              <w:tc>
                <w:tcPr>
                  <w:tcW w:w="2196" w:type="dxa"/>
                  <w:tcBorders>
                    <w:left w:val="single" w:color="000000" w:sz="4" w:space="0"/>
                  </w:tcBorders>
                  <w:vAlign w:val="center"/>
                </w:tcPr>
                <w:p w14:paraId="58539B59">
                  <w:pPr>
                    <w:pStyle w:val="36"/>
                    <w:rPr>
                      <w:rFonts w:eastAsia="宋体"/>
                      <w:color w:val="auto"/>
                      <w:lang w:val="en-US" w:eastAsia="zh-CN"/>
                    </w:rPr>
                  </w:pPr>
                  <w:r>
                    <w:rPr>
                      <w:rFonts w:hint="eastAsia"/>
                      <w:color w:val="auto"/>
                      <w:lang w:val="en-US" w:eastAsia="zh-CN"/>
                    </w:rPr>
                    <w:t>20无量纲</w:t>
                  </w:r>
                </w:p>
              </w:tc>
              <w:tc>
                <w:tcPr>
                  <w:tcW w:w="3638" w:type="dxa"/>
                  <w:vMerge w:val="continue"/>
                  <w:tcBorders>
                    <w:top w:val="single" w:color="auto" w:sz="4" w:space="0"/>
                    <w:bottom w:val="single" w:color="auto" w:sz="4" w:space="0"/>
                  </w:tcBorders>
                  <w:vAlign w:val="center"/>
                </w:tcPr>
                <w:p w14:paraId="7590E53D"/>
              </w:tc>
            </w:tr>
            <w:tr w14:paraId="75652E2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558" w:type="dxa"/>
                  <w:vAlign w:val="center"/>
                </w:tcPr>
                <w:p w14:paraId="5DB67664">
                  <w:pPr>
                    <w:pStyle w:val="36"/>
                    <w:rPr>
                      <w:rFonts w:hint="eastAsia" w:eastAsia="宋体"/>
                      <w:color w:val="auto"/>
                      <w:lang w:val="en-US" w:eastAsia="zh-CN"/>
                    </w:rPr>
                  </w:pPr>
                  <w:r>
                    <w:rPr>
                      <w:rFonts w:hint="eastAsia"/>
                      <w:color w:val="auto"/>
                      <w:lang w:val="en-US" w:eastAsia="zh-CN"/>
                    </w:rPr>
                    <w:t>厂区内</w:t>
                  </w:r>
                </w:p>
              </w:tc>
              <w:tc>
                <w:tcPr>
                  <w:tcW w:w="1332" w:type="dxa"/>
                  <w:tcBorders>
                    <w:left w:val="single" w:color="000000" w:sz="4" w:space="0"/>
                  </w:tcBorders>
                  <w:vAlign w:val="center"/>
                </w:tcPr>
                <w:p w14:paraId="38726800">
                  <w:pPr>
                    <w:pStyle w:val="36"/>
                    <w:rPr>
                      <w:color w:val="auto"/>
                      <w:lang w:val="en-US" w:eastAsia="zh-CN"/>
                    </w:rPr>
                  </w:pPr>
                  <w:r>
                    <w:rPr>
                      <w:rFonts w:hint="eastAsia"/>
                      <w:color w:val="auto"/>
                      <w:lang w:val="en-US" w:eastAsia="zh-CN"/>
                    </w:rPr>
                    <w:t>非甲烷总烃</w:t>
                  </w:r>
                </w:p>
              </w:tc>
              <w:tc>
                <w:tcPr>
                  <w:tcW w:w="2196" w:type="dxa"/>
                  <w:tcBorders>
                    <w:left w:val="single" w:color="000000" w:sz="4" w:space="0"/>
                  </w:tcBorders>
                  <w:vAlign w:val="center"/>
                </w:tcPr>
                <w:p w14:paraId="7B314975">
                  <w:pPr>
                    <w:pStyle w:val="36"/>
                    <w:rPr>
                      <w:color w:val="auto"/>
                      <w:lang w:val="en-US" w:eastAsia="zh-CN"/>
                    </w:rPr>
                  </w:pPr>
                  <w:r>
                    <w:rPr>
                      <w:rFonts w:hint="eastAsia"/>
                      <w:color w:val="auto"/>
                      <w:lang w:val="en-US" w:eastAsia="zh-CN"/>
                    </w:rPr>
                    <w:t>在厂房外设监控点，1h评价浓度值2.0mg/m</w:t>
                  </w:r>
                  <w:r>
                    <w:rPr>
                      <w:rFonts w:hint="eastAsia"/>
                      <w:color w:val="auto"/>
                      <w:vertAlign w:val="superscript"/>
                      <w:lang w:val="en-US" w:eastAsia="zh-CN"/>
                    </w:rPr>
                    <w:t>3</w:t>
                  </w:r>
                  <w:r>
                    <w:rPr>
                      <w:rFonts w:hint="eastAsia"/>
                      <w:color w:val="auto"/>
                      <w:lang w:val="en-US" w:eastAsia="zh-CN"/>
                    </w:rPr>
                    <w:t>，厂区内任意一次浓度值10.0mg/m</w:t>
                  </w:r>
                  <w:r>
                    <w:rPr>
                      <w:rFonts w:hint="eastAsia"/>
                      <w:color w:val="auto"/>
                      <w:vertAlign w:val="superscript"/>
                      <w:lang w:val="en-US" w:eastAsia="zh-CN"/>
                    </w:rPr>
                    <w:t>3</w:t>
                  </w:r>
                </w:p>
              </w:tc>
              <w:tc>
                <w:tcPr>
                  <w:tcW w:w="3638" w:type="dxa"/>
                  <w:tcBorders>
                    <w:top w:val="single" w:color="auto" w:sz="4" w:space="0"/>
                  </w:tcBorders>
                  <w:vAlign w:val="center"/>
                </w:tcPr>
                <w:p w14:paraId="4A83EB49">
                  <w:pPr>
                    <w:pStyle w:val="36"/>
                    <w:rPr>
                      <w:rFonts w:eastAsia="宋体"/>
                      <w:color w:val="auto"/>
                      <w:lang w:val="en-US" w:eastAsia="zh-CN"/>
                    </w:rPr>
                  </w:pPr>
                  <w:r>
                    <w:rPr>
                      <w:rFonts w:hint="eastAsia"/>
                      <w:color w:val="auto"/>
                      <w:lang w:val="en-US" w:eastAsia="zh-CN"/>
                    </w:rPr>
                    <w:t>《工业企业挥发性有机物排放控制标准》（DB13/2322-2025）表2厂区内排放限值要求</w:t>
                  </w:r>
                </w:p>
              </w:tc>
            </w:tr>
          </w:tbl>
          <w:p w14:paraId="7E924D29">
            <w:pPr>
              <w:rPr>
                <w:color w:val="auto"/>
              </w:rPr>
            </w:pPr>
            <w:r>
              <w:rPr>
                <w:color w:val="auto"/>
              </w:rPr>
              <w:t>2、废水</w:t>
            </w:r>
          </w:p>
          <w:p w14:paraId="4C223681">
            <w:pPr>
              <w:rPr>
                <w:color w:val="auto"/>
              </w:rPr>
            </w:pPr>
            <w:r>
              <w:rPr>
                <w:rFonts w:hint="eastAsia"/>
                <w:color w:val="auto"/>
                <w:lang w:val="en-US" w:eastAsia="zh-CN"/>
              </w:rPr>
              <w:t>本项目不涉及废水排放</w:t>
            </w:r>
            <w:r>
              <w:rPr>
                <w:rFonts w:hint="eastAsia"/>
                <w:color w:val="auto"/>
              </w:rPr>
              <w:t>。</w:t>
            </w:r>
          </w:p>
          <w:p w14:paraId="5E513EFD">
            <w:pPr>
              <w:rPr>
                <w:rFonts w:hint="eastAsia" w:eastAsia="宋体"/>
                <w:color w:val="auto"/>
                <w:lang w:val="en-US" w:eastAsia="zh-CN"/>
              </w:rPr>
            </w:pPr>
            <w:r>
              <w:rPr>
                <w:color w:val="auto"/>
              </w:rPr>
              <w:t>3、噪声</w:t>
            </w:r>
          </w:p>
          <w:p w14:paraId="1B839437">
            <w:pPr>
              <w:rPr>
                <w:color w:val="auto"/>
              </w:rPr>
            </w:pPr>
            <w:r>
              <w:rPr>
                <w:color w:val="auto"/>
              </w:rPr>
              <w:t>厂界声</w:t>
            </w:r>
            <w:r>
              <w:rPr>
                <w:rFonts w:hint="eastAsia"/>
                <w:color w:val="auto"/>
              </w:rPr>
              <w:t>排放</w:t>
            </w:r>
            <w:r>
              <w:rPr>
                <w:color w:val="auto"/>
              </w:rPr>
              <w:t>满足《工业企业厂界环境噪声排放标准》（GB12348-2008）</w:t>
            </w:r>
            <w:r>
              <w:rPr>
                <w:rFonts w:hint="eastAsia"/>
                <w:color w:val="auto"/>
                <w:lang w:val="en-US" w:eastAsia="zh-CN"/>
              </w:rPr>
              <w:t>3</w:t>
            </w:r>
            <w:r>
              <w:rPr>
                <w:rFonts w:hint="eastAsia"/>
                <w:color w:val="auto"/>
              </w:rPr>
              <w:t>类</w:t>
            </w:r>
            <w:r>
              <w:rPr>
                <w:color w:val="auto"/>
              </w:rPr>
              <w:t>标准要求，具体标准值见表3-</w:t>
            </w:r>
            <w:r>
              <w:rPr>
                <w:rFonts w:hint="eastAsia"/>
                <w:color w:val="auto"/>
              </w:rPr>
              <w:t>9</w:t>
            </w:r>
            <w:r>
              <w:rPr>
                <w:color w:val="auto"/>
              </w:rPr>
              <w:t>。</w:t>
            </w:r>
          </w:p>
          <w:p w14:paraId="4BD866F2">
            <w:pPr>
              <w:pStyle w:val="38"/>
              <w:rPr>
                <w:color w:val="auto"/>
              </w:rPr>
            </w:pPr>
            <w:r>
              <w:rPr>
                <w:color w:val="auto"/>
              </w:rPr>
              <w:t>表3-</w:t>
            </w:r>
            <w:r>
              <w:rPr>
                <w:rFonts w:hint="eastAsia"/>
                <w:color w:val="auto"/>
              </w:rPr>
              <w:t xml:space="preserve">9  </w:t>
            </w:r>
            <w:r>
              <w:rPr>
                <w:color w:val="auto"/>
              </w:rPr>
              <w:t>工业企业厂界环境噪声排放标准</w:t>
            </w:r>
          </w:p>
          <w:tbl>
            <w:tblPr>
              <w:tblStyle w:val="21"/>
              <w:tblW w:w="819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034"/>
              <w:gridCol w:w="1819"/>
              <w:gridCol w:w="2127"/>
              <w:gridCol w:w="3211"/>
            </w:tblGrid>
            <w:tr w14:paraId="7B1143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34" w:type="dxa"/>
                  <w:tcBorders>
                    <w:tl2br w:val="nil"/>
                    <w:tr2bl w:val="nil"/>
                  </w:tcBorders>
                  <w:vAlign w:val="center"/>
                </w:tcPr>
                <w:p w14:paraId="7D447C83">
                  <w:pPr>
                    <w:pStyle w:val="36"/>
                    <w:rPr>
                      <w:color w:val="auto"/>
                    </w:rPr>
                  </w:pPr>
                  <w:r>
                    <w:rPr>
                      <w:color w:val="auto"/>
                    </w:rPr>
                    <w:t>污染物种类</w:t>
                  </w:r>
                </w:p>
              </w:tc>
              <w:tc>
                <w:tcPr>
                  <w:tcW w:w="1819" w:type="dxa"/>
                  <w:tcBorders>
                    <w:tl2br w:val="nil"/>
                    <w:tr2bl w:val="nil"/>
                  </w:tcBorders>
                  <w:vAlign w:val="center"/>
                </w:tcPr>
                <w:p w14:paraId="539502A9">
                  <w:pPr>
                    <w:pStyle w:val="36"/>
                    <w:rPr>
                      <w:color w:val="auto"/>
                    </w:rPr>
                  </w:pPr>
                  <w:r>
                    <w:rPr>
                      <w:rFonts w:hint="eastAsia"/>
                      <w:color w:val="auto"/>
                    </w:rPr>
                    <w:t>项目</w:t>
                  </w:r>
                </w:p>
              </w:tc>
              <w:tc>
                <w:tcPr>
                  <w:tcW w:w="2127" w:type="dxa"/>
                  <w:tcBorders>
                    <w:tl2br w:val="nil"/>
                    <w:tr2bl w:val="nil"/>
                  </w:tcBorders>
                  <w:vAlign w:val="center"/>
                </w:tcPr>
                <w:p w14:paraId="15337F70">
                  <w:pPr>
                    <w:pStyle w:val="36"/>
                    <w:rPr>
                      <w:color w:val="auto"/>
                    </w:rPr>
                  </w:pPr>
                  <w:r>
                    <w:rPr>
                      <w:color w:val="auto"/>
                    </w:rPr>
                    <w:t>标准值</w:t>
                  </w:r>
                </w:p>
              </w:tc>
              <w:tc>
                <w:tcPr>
                  <w:tcW w:w="3211" w:type="dxa"/>
                  <w:tcBorders>
                    <w:tl2br w:val="nil"/>
                    <w:tr2bl w:val="nil"/>
                  </w:tcBorders>
                  <w:vAlign w:val="center"/>
                </w:tcPr>
                <w:p w14:paraId="2ADFB9FE">
                  <w:pPr>
                    <w:pStyle w:val="36"/>
                    <w:rPr>
                      <w:color w:val="auto"/>
                    </w:rPr>
                  </w:pPr>
                  <w:r>
                    <w:rPr>
                      <w:color w:val="auto"/>
                    </w:rPr>
                    <w:t>标准来源</w:t>
                  </w:r>
                </w:p>
              </w:tc>
            </w:tr>
            <w:tr w14:paraId="131B5F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34" w:type="dxa"/>
                  <w:tcBorders>
                    <w:tl2br w:val="nil"/>
                    <w:tr2bl w:val="nil"/>
                  </w:tcBorders>
                  <w:vAlign w:val="center"/>
                </w:tcPr>
                <w:p w14:paraId="27B09EE7">
                  <w:pPr>
                    <w:pStyle w:val="36"/>
                    <w:rPr>
                      <w:color w:val="auto"/>
                    </w:rPr>
                  </w:pPr>
                  <w:r>
                    <w:rPr>
                      <w:color w:val="auto"/>
                    </w:rPr>
                    <w:t>噪声</w:t>
                  </w:r>
                </w:p>
              </w:tc>
              <w:tc>
                <w:tcPr>
                  <w:tcW w:w="1819" w:type="dxa"/>
                  <w:tcBorders>
                    <w:tl2br w:val="nil"/>
                    <w:tr2bl w:val="nil"/>
                  </w:tcBorders>
                  <w:vAlign w:val="center"/>
                </w:tcPr>
                <w:p w14:paraId="26C3AC28">
                  <w:pPr>
                    <w:pStyle w:val="36"/>
                    <w:rPr>
                      <w:color w:val="auto"/>
                    </w:rPr>
                  </w:pPr>
                  <w:r>
                    <w:rPr>
                      <w:color w:val="auto"/>
                    </w:rPr>
                    <w:t>厂界</w:t>
                  </w:r>
                </w:p>
              </w:tc>
              <w:tc>
                <w:tcPr>
                  <w:tcW w:w="2127" w:type="dxa"/>
                  <w:tcBorders>
                    <w:tl2br w:val="nil"/>
                    <w:tr2bl w:val="nil"/>
                  </w:tcBorders>
                  <w:vAlign w:val="center"/>
                </w:tcPr>
                <w:p w14:paraId="4D8A7858">
                  <w:pPr>
                    <w:pStyle w:val="36"/>
                    <w:rPr>
                      <w:color w:val="auto"/>
                    </w:rPr>
                  </w:pPr>
                  <w:r>
                    <w:rPr>
                      <w:color w:val="auto"/>
                    </w:rPr>
                    <w:t>昼间：</w:t>
                  </w:r>
                  <w:r>
                    <w:rPr>
                      <w:rFonts w:hint="eastAsia"/>
                      <w:color w:val="auto"/>
                    </w:rPr>
                    <w:t>6</w:t>
                  </w:r>
                  <w:r>
                    <w:rPr>
                      <w:rFonts w:hint="eastAsia"/>
                      <w:color w:val="auto"/>
                      <w:lang w:val="en-US" w:eastAsia="zh-CN"/>
                    </w:rPr>
                    <w:t>5</w:t>
                  </w:r>
                  <w:r>
                    <w:rPr>
                      <w:color w:val="auto"/>
                    </w:rPr>
                    <w:t>dB(A)</w:t>
                  </w:r>
                </w:p>
              </w:tc>
              <w:tc>
                <w:tcPr>
                  <w:tcW w:w="3211" w:type="dxa"/>
                  <w:tcBorders>
                    <w:tl2br w:val="nil"/>
                    <w:tr2bl w:val="nil"/>
                  </w:tcBorders>
                  <w:vAlign w:val="center"/>
                </w:tcPr>
                <w:p w14:paraId="063205BF">
                  <w:pPr>
                    <w:pStyle w:val="36"/>
                    <w:rPr>
                      <w:color w:val="auto"/>
                    </w:rPr>
                  </w:pPr>
                  <w:r>
                    <w:rPr>
                      <w:color w:val="auto"/>
                    </w:rPr>
                    <w:t>《工业企业厂界环境噪声排放标准》（GB12348-2008）</w:t>
                  </w:r>
                  <w:r>
                    <w:rPr>
                      <w:rFonts w:hint="eastAsia"/>
                      <w:color w:val="auto"/>
                      <w:lang w:val="en-US" w:eastAsia="zh-CN"/>
                    </w:rPr>
                    <w:t>3</w:t>
                  </w:r>
                  <w:r>
                    <w:rPr>
                      <w:color w:val="auto"/>
                    </w:rPr>
                    <w:t>类标准</w:t>
                  </w:r>
                </w:p>
              </w:tc>
            </w:tr>
          </w:tbl>
          <w:p w14:paraId="5B09FD12">
            <w:pPr>
              <w:rPr>
                <w:color w:val="auto"/>
                <w:kern w:val="0"/>
              </w:rPr>
            </w:pPr>
            <w:r>
              <w:rPr>
                <w:color w:val="auto"/>
                <w:kern w:val="0"/>
              </w:rPr>
              <w:t>4、固体废物</w:t>
            </w:r>
          </w:p>
          <w:p w14:paraId="506EDDB2">
            <w:pPr>
              <w:rPr>
                <w:color w:val="auto"/>
              </w:rPr>
            </w:pPr>
            <w:r>
              <w:rPr>
                <w:rFonts w:hint="eastAsia"/>
                <w:color w:val="auto"/>
                <w:szCs w:val="32"/>
              </w:rPr>
              <w:t>本项目</w:t>
            </w:r>
            <w:r>
              <w:rPr>
                <w:color w:val="auto"/>
                <w:kern w:val="0"/>
              </w:rPr>
              <w:t>运营期</w:t>
            </w:r>
            <w:r>
              <w:rPr>
                <w:rFonts w:hint="eastAsia"/>
                <w:color w:val="auto"/>
                <w:kern w:val="0"/>
              </w:rPr>
              <w:t>一般</w:t>
            </w:r>
            <w:r>
              <w:rPr>
                <w:color w:val="auto"/>
                <w:kern w:val="0"/>
              </w:rPr>
              <w:t>工业固体废物处置执行《一般工业固体废物贮存和填埋污染控制标准》（GB18599-2020）</w:t>
            </w:r>
            <w:r>
              <w:rPr>
                <w:rFonts w:hint="eastAsia"/>
                <w:color w:val="auto"/>
                <w:kern w:val="0"/>
              </w:rPr>
              <w:t>要求；危险废物执行</w:t>
            </w:r>
            <w:r>
              <w:rPr>
                <w:color w:val="auto"/>
                <w:kern w:val="0"/>
              </w:rPr>
              <w:t>《危险废物贮存污染控制标准》（GB18597-20</w:t>
            </w:r>
            <w:r>
              <w:rPr>
                <w:rFonts w:hint="eastAsia"/>
                <w:color w:val="auto"/>
                <w:kern w:val="0"/>
              </w:rPr>
              <w:t>23</w:t>
            </w:r>
            <w:r>
              <w:rPr>
                <w:color w:val="auto"/>
                <w:kern w:val="0"/>
              </w:rPr>
              <w:t>）相关要求规定；生活垃圾执行</w:t>
            </w:r>
            <w:r>
              <w:rPr>
                <w:rFonts w:hint="eastAsia"/>
                <w:color w:val="auto"/>
                <w:kern w:val="0"/>
              </w:rPr>
              <w:t>《河北省城乡生活垃圾分类管理条例》（2021年1月1日起实施）中相关要求规定</w:t>
            </w:r>
            <w:r>
              <w:rPr>
                <w:color w:val="auto"/>
                <w:kern w:val="0"/>
              </w:rPr>
              <w:t>。</w:t>
            </w:r>
          </w:p>
        </w:tc>
      </w:tr>
      <w:tr w14:paraId="3ADA8D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881" w:hRule="atLeast"/>
          <w:jc w:val="center"/>
        </w:trPr>
        <w:tc>
          <w:tcPr>
            <w:tcW w:w="283" w:type="pct"/>
            <w:vAlign w:val="center"/>
          </w:tcPr>
          <w:p w14:paraId="5BB31756">
            <w:pPr>
              <w:adjustRightInd w:val="0"/>
              <w:snapToGrid w:val="0"/>
              <w:spacing w:line="240" w:lineRule="auto"/>
              <w:ind w:firstLine="0" w:firstLineChars="0"/>
              <w:jc w:val="center"/>
              <w:rPr>
                <w:color w:val="auto"/>
                <w:kern w:val="0"/>
              </w:rPr>
            </w:pPr>
            <w:r>
              <w:rPr>
                <w:color w:val="auto"/>
                <w:kern w:val="0"/>
              </w:rPr>
              <w:t>总量控制</w:t>
            </w:r>
          </w:p>
          <w:p w14:paraId="659D0128">
            <w:pPr>
              <w:adjustRightInd w:val="0"/>
              <w:snapToGrid w:val="0"/>
              <w:spacing w:line="240" w:lineRule="auto"/>
              <w:ind w:firstLine="0" w:firstLineChars="0"/>
              <w:jc w:val="center"/>
              <w:rPr>
                <w:color w:val="auto"/>
                <w:kern w:val="0"/>
                <w:szCs w:val="21"/>
              </w:rPr>
            </w:pPr>
            <w:r>
              <w:rPr>
                <w:color w:val="auto"/>
                <w:kern w:val="0"/>
              </w:rPr>
              <w:t>指标</w:t>
            </w:r>
          </w:p>
        </w:tc>
        <w:tc>
          <w:tcPr>
            <w:tcW w:w="4716" w:type="pct"/>
            <w:tcBorders>
              <w:left w:val="single" w:color="auto" w:sz="4" w:space="0"/>
            </w:tcBorders>
          </w:tcPr>
          <w:p w14:paraId="43491565">
            <w:pPr>
              <w:contextualSpacing/>
              <w:rPr>
                <w:rFonts w:hint="eastAsia"/>
                <w:color w:val="auto"/>
                <w:lang w:val="en-US" w:eastAsia="zh-CN"/>
              </w:rPr>
            </w:pPr>
            <w:r>
              <w:rPr>
                <w:color w:val="auto"/>
              </w:rPr>
              <w:t>根据</w:t>
            </w:r>
            <w:r>
              <w:rPr>
                <w:rFonts w:hint="eastAsia"/>
                <w:color w:val="auto"/>
                <w:lang w:eastAsia="zh-CN"/>
              </w:rPr>
              <w:t>河北省生态环境厅</w:t>
            </w:r>
            <w:r>
              <w:rPr>
                <w:rFonts w:hint="eastAsia"/>
                <w:color w:val="auto"/>
              </w:rPr>
              <w:t>《河北省主要污染物排污权确权管理暂行办法》</w:t>
            </w:r>
            <w:r>
              <w:rPr>
                <w:rFonts w:hint="eastAsia"/>
                <w:color w:val="auto"/>
                <w:lang w:val="en-US" w:eastAsia="zh-CN"/>
              </w:rPr>
              <w:t>和河北省生态环境厅等六部门印发《关于深化排污权交易改革的若干措施》的通知（冀环排污权【2024】6号）</w:t>
            </w:r>
            <w:r>
              <w:rPr>
                <w:color w:val="auto"/>
              </w:rPr>
              <w:t>要求，结合本项目情况，确定</w:t>
            </w:r>
            <w:r>
              <w:rPr>
                <w:rFonts w:hint="eastAsia"/>
                <w:color w:val="auto"/>
                <w:lang w:val="en-US" w:eastAsia="zh-CN"/>
              </w:rPr>
              <w:t>本</w:t>
            </w:r>
            <w:r>
              <w:rPr>
                <w:color w:val="auto"/>
              </w:rPr>
              <w:t>项目的污染物排放总量控制因子为：</w:t>
            </w:r>
            <w:r>
              <w:rPr>
                <w:rFonts w:hint="eastAsia"/>
                <w:color w:val="auto"/>
              </w:rPr>
              <w:t>颗粒物</w:t>
            </w:r>
            <w:r>
              <w:rPr>
                <w:color w:val="auto"/>
              </w:rPr>
              <w:t>。</w:t>
            </w:r>
            <w:r>
              <w:rPr>
                <w:rFonts w:hint="eastAsia"/>
                <w:color w:val="auto"/>
                <w:lang w:val="en-US" w:eastAsia="zh-CN"/>
              </w:rPr>
              <w:t>企业现有工程总量控制指标为：COD：0.251t/a、氨氮：0.026t/a、二氧化硫：9.600t/a、氮氧化物：14.400t/a，颗粒物14.688t/a。</w:t>
            </w:r>
          </w:p>
          <w:p w14:paraId="562824D7">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一、现有工程总量控制指标</w:t>
            </w:r>
          </w:p>
          <w:p w14:paraId="3A7C280E">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现有工程总量控制指标为：</w:t>
            </w:r>
            <w:r>
              <w:rPr>
                <w:rFonts w:hint="eastAsia" w:ascii="Times New Roman" w:hAnsi="Times New Roman" w:eastAsia="宋体"/>
                <w:color w:val="auto"/>
                <w:lang w:val="en-US" w:eastAsia="zh-CN"/>
              </w:rPr>
              <w:t>COD：0.251t/a、氨氮：0.026t/a、二氧化硫：9.600t/a、氮氧化物：14.400t/a，颗粒物14.688t/a。</w:t>
            </w:r>
            <w:r>
              <w:rPr>
                <w:rFonts w:hint="eastAsia" w:ascii="Times New Roman" w:hAnsi="Times New Roman" w:eastAsia="宋体" w:cs="Times New Roman"/>
                <w:color w:val="auto"/>
                <w:sz w:val="24"/>
                <w:szCs w:val="24"/>
                <w:highlight w:val="none"/>
                <w:lang w:val="en-US" w:eastAsia="zh-CN"/>
              </w:rPr>
              <w:t>其中COD、NH</w:t>
            </w:r>
            <w:r>
              <w:rPr>
                <w:rFonts w:hint="eastAsia" w:ascii="Times New Roman" w:hAnsi="Times New Roman" w:eastAsia="宋体" w:cs="Times New Roman"/>
                <w:color w:val="auto"/>
                <w:sz w:val="24"/>
                <w:szCs w:val="24"/>
                <w:highlight w:val="none"/>
                <w:vertAlign w:val="subscript"/>
                <w:lang w:val="en-US" w:eastAsia="zh-CN"/>
              </w:rPr>
              <w:t>3</w:t>
            </w:r>
            <w:r>
              <w:rPr>
                <w:rFonts w:hint="eastAsia" w:ascii="Times New Roman" w:hAnsi="Times New Roman" w:eastAsia="宋体" w:cs="Times New Roman"/>
                <w:color w:val="auto"/>
                <w:sz w:val="24"/>
                <w:szCs w:val="24"/>
                <w:highlight w:val="none"/>
                <w:lang w:val="en-US" w:eastAsia="zh-CN"/>
              </w:rPr>
              <w:t>-N</w:t>
            </w:r>
            <w:r>
              <w:rPr>
                <w:rFonts w:hint="eastAsia" w:cs="Times New Roman"/>
                <w:color w:val="auto"/>
                <w:sz w:val="24"/>
                <w:szCs w:val="24"/>
                <w:highlight w:val="none"/>
                <w:lang w:val="en-US" w:eastAsia="zh-CN"/>
              </w:rPr>
              <w:t>、</w:t>
            </w:r>
            <w:r>
              <w:rPr>
                <w:rFonts w:eastAsia="宋体"/>
                <w:color w:val="auto"/>
                <w:sz w:val="24"/>
                <w:highlight w:val="none"/>
              </w:rPr>
              <w:t>SO</w:t>
            </w:r>
            <w:r>
              <w:rPr>
                <w:rFonts w:eastAsia="宋体"/>
                <w:color w:val="auto"/>
                <w:sz w:val="24"/>
                <w:highlight w:val="none"/>
                <w:vertAlign w:val="subscript"/>
              </w:rPr>
              <w:t>2</w:t>
            </w:r>
            <w:r>
              <w:rPr>
                <w:rFonts w:hint="eastAsia" w:eastAsia="宋体"/>
                <w:color w:val="auto"/>
                <w:sz w:val="24"/>
                <w:highlight w:val="none"/>
                <w:vertAlign w:val="baseline"/>
                <w:lang w:eastAsia="zh-CN"/>
              </w:rPr>
              <w:t>、</w:t>
            </w:r>
            <w:r>
              <w:rPr>
                <w:rFonts w:eastAsia="宋体"/>
                <w:color w:val="auto"/>
                <w:sz w:val="24"/>
                <w:highlight w:val="none"/>
              </w:rPr>
              <w:t>NOx</w:t>
            </w:r>
            <w:r>
              <w:rPr>
                <w:rFonts w:hint="eastAsia" w:ascii="Times New Roman" w:hAnsi="Times New Roman" w:eastAsia="宋体" w:cs="Times New Roman"/>
                <w:color w:val="auto"/>
                <w:sz w:val="24"/>
                <w:szCs w:val="24"/>
                <w:highlight w:val="none"/>
                <w:lang w:val="en-US" w:eastAsia="zh-CN"/>
              </w:rPr>
              <w:t>总量指标已通过排污权出让购买，进行了总量交易。</w:t>
            </w:r>
          </w:p>
          <w:p w14:paraId="2F0B96F8">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二、</w:t>
            </w:r>
            <w:r>
              <w:rPr>
                <w:rFonts w:hint="eastAsia" w:cs="Times New Roman"/>
                <w:color w:val="auto"/>
                <w:sz w:val="24"/>
                <w:szCs w:val="24"/>
                <w:highlight w:val="none"/>
                <w:lang w:val="en-US" w:eastAsia="zh-CN"/>
              </w:rPr>
              <w:t>本次技改完</w:t>
            </w:r>
            <w:r>
              <w:rPr>
                <w:rFonts w:hint="eastAsia" w:ascii="Times New Roman" w:hAnsi="Times New Roman" w:eastAsia="宋体" w:cs="Times New Roman"/>
                <w:color w:val="auto"/>
                <w:sz w:val="24"/>
                <w:szCs w:val="24"/>
                <w:highlight w:val="none"/>
                <w:lang w:val="en-US" w:eastAsia="zh-CN"/>
              </w:rPr>
              <w:t>全厂总量控制指标</w:t>
            </w:r>
          </w:p>
          <w:p w14:paraId="1B5A627B">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cs="Times New Roman"/>
                <w:color w:val="auto"/>
                <w:sz w:val="24"/>
                <w:szCs w:val="24"/>
                <w:highlight w:val="none"/>
                <w:lang w:val="en-US" w:eastAsia="zh-CN"/>
              </w:rPr>
            </w:pPr>
            <w:r>
              <w:rPr>
                <w:rFonts w:hint="eastAsia" w:cs="Times New Roman"/>
                <w:color w:val="auto"/>
                <w:sz w:val="24"/>
                <w:szCs w:val="24"/>
                <w:highlight w:val="none"/>
                <w:lang w:val="en-US" w:eastAsia="zh-CN"/>
              </w:rPr>
              <w:t>（1）COD、</w:t>
            </w:r>
            <w:r>
              <w:rPr>
                <w:rFonts w:hint="eastAsia" w:ascii="Times New Roman" w:hAnsi="Times New Roman" w:eastAsia="宋体" w:cs="Times New Roman"/>
                <w:color w:val="auto"/>
                <w:sz w:val="24"/>
                <w:szCs w:val="24"/>
                <w:highlight w:val="none"/>
                <w:lang w:val="en-US" w:eastAsia="zh-CN"/>
              </w:rPr>
              <w:t>NH</w:t>
            </w:r>
            <w:r>
              <w:rPr>
                <w:rFonts w:hint="eastAsia" w:ascii="Times New Roman" w:hAnsi="Times New Roman" w:eastAsia="宋体" w:cs="Times New Roman"/>
                <w:color w:val="auto"/>
                <w:sz w:val="24"/>
                <w:szCs w:val="24"/>
                <w:highlight w:val="none"/>
                <w:vertAlign w:val="subscript"/>
                <w:lang w:val="en-US" w:eastAsia="zh-CN"/>
              </w:rPr>
              <w:t>3</w:t>
            </w:r>
            <w:r>
              <w:rPr>
                <w:rFonts w:hint="eastAsia" w:ascii="Times New Roman" w:hAnsi="Times New Roman" w:eastAsia="宋体" w:cs="Times New Roman"/>
                <w:color w:val="auto"/>
                <w:sz w:val="24"/>
                <w:szCs w:val="24"/>
                <w:highlight w:val="none"/>
                <w:lang w:val="en-US" w:eastAsia="zh-CN"/>
              </w:rPr>
              <w:t>-N</w:t>
            </w:r>
          </w:p>
          <w:p w14:paraId="1AFEDD55">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cs="Times New Roman"/>
                <w:color w:val="auto"/>
                <w:sz w:val="24"/>
                <w:szCs w:val="24"/>
                <w:highlight w:val="none"/>
                <w:lang w:val="en-US" w:eastAsia="zh-CN"/>
              </w:rPr>
            </w:pPr>
            <w:r>
              <w:rPr>
                <w:rFonts w:hint="eastAsia" w:cs="Times New Roman"/>
                <w:color w:val="auto"/>
                <w:sz w:val="24"/>
                <w:szCs w:val="24"/>
                <w:highlight w:val="none"/>
                <w:lang w:val="en-US" w:eastAsia="zh-CN"/>
              </w:rPr>
              <w:t>本次技改不新增生活废水排放量，不涉及生产废水排放，故技改完成后全厂COD、</w:t>
            </w:r>
            <w:r>
              <w:rPr>
                <w:rFonts w:hint="eastAsia" w:ascii="Times New Roman" w:hAnsi="Times New Roman" w:eastAsia="宋体" w:cs="Times New Roman"/>
                <w:color w:val="auto"/>
                <w:sz w:val="24"/>
                <w:szCs w:val="24"/>
                <w:highlight w:val="none"/>
                <w:lang w:val="en-US" w:eastAsia="zh-CN"/>
              </w:rPr>
              <w:t>NH</w:t>
            </w:r>
            <w:r>
              <w:rPr>
                <w:rFonts w:hint="eastAsia" w:ascii="Times New Roman" w:hAnsi="Times New Roman" w:eastAsia="宋体" w:cs="Times New Roman"/>
                <w:color w:val="auto"/>
                <w:sz w:val="24"/>
                <w:szCs w:val="24"/>
                <w:highlight w:val="none"/>
                <w:vertAlign w:val="subscript"/>
                <w:lang w:val="en-US" w:eastAsia="zh-CN"/>
              </w:rPr>
              <w:t>3</w:t>
            </w:r>
            <w:r>
              <w:rPr>
                <w:rFonts w:hint="eastAsia" w:ascii="Times New Roman" w:hAnsi="Times New Roman" w:eastAsia="宋体" w:cs="Times New Roman"/>
                <w:color w:val="auto"/>
                <w:sz w:val="24"/>
                <w:szCs w:val="24"/>
                <w:highlight w:val="none"/>
                <w:lang w:val="en-US" w:eastAsia="zh-CN"/>
              </w:rPr>
              <w:t>-N</w:t>
            </w:r>
            <w:r>
              <w:rPr>
                <w:rFonts w:hint="eastAsia" w:cs="Times New Roman"/>
                <w:color w:val="auto"/>
                <w:sz w:val="24"/>
                <w:szCs w:val="24"/>
                <w:highlight w:val="none"/>
                <w:lang w:val="en-US" w:eastAsia="zh-CN"/>
              </w:rPr>
              <w:t>总量控制指标不变，仍为COD：0.251t/a、氨氮：0.026t/a。</w:t>
            </w:r>
          </w:p>
          <w:p w14:paraId="1D1F8216">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（2）</w:t>
            </w:r>
            <w:r>
              <w:rPr>
                <w:rFonts w:hint="eastAsia" w:eastAsia="宋体"/>
                <w:color w:val="auto"/>
                <w:sz w:val="24"/>
                <w:highlight w:val="none"/>
                <w:lang w:val="en-US" w:eastAsia="zh-CN"/>
              </w:rPr>
              <w:t>SO</w:t>
            </w:r>
            <w:r>
              <w:rPr>
                <w:rFonts w:hint="eastAsia" w:eastAsia="宋体"/>
                <w:color w:val="auto"/>
                <w:sz w:val="24"/>
                <w:highlight w:val="none"/>
                <w:vertAlign w:val="subscript"/>
                <w:lang w:val="en-US" w:eastAsia="zh-CN"/>
              </w:rPr>
              <w:t>2</w:t>
            </w:r>
            <w:r>
              <w:rPr>
                <w:rFonts w:hint="eastAsia" w:eastAsia="宋体"/>
                <w:color w:val="auto"/>
                <w:sz w:val="24"/>
                <w:highlight w:val="none"/>
                <w:lang w:val="en-US" w:eastAsia="zh-CN"/>
              </w:rPr>
              <w:t>、NOx</w:t>
            </w:r>
          </w:p>
          <w:p w14:paraId="398FB62A">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eastAsia="宋体"/>
                <w:color w:val="auto"/>
                <w:sz w:val="24"/>
                <w:highlight w:val="none"/>
                <w:lang w:val="en-US" w:eastAsia="zh-CN"/>
              </w:rPr>
            </w:pPr>
            <w:r>
              <w:rPr>
                <w:rFonts w:hint="eastAsia" w:cs="Times New Roman"/>
                <w:color w:val="auto"/>
                <w:sz w:val="24"/>
                <w:szCs w:val="24"/>
                <w:highlight w:val="none"/>
                <w:lang w:val="en-US" w:eastAsia="zh-CN"/>
              </w:rPr>
              <w:t>本次技改不新增天然气用量</w:t>
            </w:r>
            <w:r>
              <w:rPr>
                <w:rFonts w:hint="eastAsia" w:ascii="Times New Roman" w:hAnsi="Times New Roman" w:eastAsia="宋体" w:cs="Times New Roman"/>
                <w:color w:val="auto"/>
                <w:sz w:val="24"/>
                <w:szCs w:val="24"/>
                <w:highlight w:val="none"/>
                <w:lang w:val="en-US" w:eastAsia="zh-CN"/>
              </w:rPr>
              <w:t>，</w:t>
            </w:r>
            <w:r>
              <w:rPr>
                <w:rFonts w:hint="eastAsia" w:cs="Times New Roman"/>
                <w:color w:val="auto"/>
                <w:sz w:val="24"/>
                <w:szCs w:val="24"/>
                <w:highlight w:val="none"/>
                <w:lang w:val="en-US" w:eastAsia="zh-CN"/>
              </w:rPr>
              <w:t>新增实验室氮氧化物排放量</w:t>
            </w:r>
            <w:r>
              <w:rPr>
                <w:rFonts w:hint="eastAsia" w:ascii="Times New Roman" w:hAnsi="Times New Roman" w:eastAsia="宋体"/>
                <w:color w:val="auto"/>
                <w:sz w:val="24"/>
                <w:highlight w:val="none"/>
                <w:lang w:val="en-US" w:eastAsia="zh-CN"/>
              </w:rPr>
              <w:t>0.</w:t>
            </w:r>
            <w:r>
              <w:rPr>
                <w:rFonts w:hint="eastAsia"/>
                <w:color w:val="auto"/>
                <w:sz w:val="24"/>
                <w:highlight w:val="none"/>
                <w:lang w:val="en-US" w:eastAsia="zh-CN"/>
              </w:rPr>
              <w:t>240</w:t>
            </w:r>
            <w:r>
              <w:rPr>
                <w:rFonts w:hint="eastAsia" w:ascii="Times New Roman" w:hAnsi="Times New Roman" w:eastAsia="宋体"/>
                <w:color w:val="auto"/>
                <w:sz w:val="24"/>
                <w:highlight w:val="none"/>
                <w:lang w:val="en-US" w:eastAsia="zh-CN"/>
              </w:rPr>
              <w:t>t/a</w:t>
            </w:r>
            <w:r>
              <w:rPr>
                <w:rFonts w:hint="eastAsia"/>
                <w:color w:val="auto"/>
                <w:sz w:val="24"/>
                <w:highlight w:val="none"/>
                <w:lang w:val="en-US" w:eastAsia="zh-CN"/>
              </w:rPr>
              <w:t>，现有SO</w:t>
            </w:r>
            <w:r>
              <w:rPr>
                <w:rFonts w:hint="eastAsia"/>
                <w:color w:val="auto"/>
                <w:sz w:val="24"/>
                <w:highlight w:val="none"/>
                <w:vertAlign w:val="subscript"/>
                <w:lang w:val="en-US" w:eastAsia="zh-CN"/>
              </w:rPr>
              <w:t>2</w:t>
            </w:r>
            <w:r>
              <w:rPr>
                <w:rFonts w:hint="eastAsia"/>
                <w:color w:val="auto"/>
                <w:sz w:val="24"/>
                <w:highlight w:val="none"/>
                <w:lang w:val="en-US" w:eastAsia="zh-CN"/>
              </w:rPr>
              <w:t>、NOx总量控制指标为二氧化硫：9.600t/a、氮氧化物：14.400t/a，</w:t>
            </w:r>
            <w:r>
              <w:rPr>
                <w:rFonts w:hint="eastAsia" w:eastAsia="宋体"/>
                <w:color w:val="auto"/>
                <w:sz w:val="24"/>
                <w:highlight w:val="none"/>
                <w:lang w:val="en-US" w:eastAsia="zh-CN"/>
              </w:rPr>
              <w:t>技改完成后全厂SO</w:t>
            </w:r>
            <w:r>
              <w:rPr>
                <w:rFonts w:hint="eastAsia" w:eastAsia="宋体"/>
                <w:color w:val="auto"/>
                <w:sz w:val="24"/>
                <w:highlight w:val="none"/>
                <w:vertAlign w:val="subscript"/>
                <w:lang w:val="en-US" w:eastAsia="zh-CN"/>
              </w:rPr>
              <w:t>2</w:t>
            </w:r>
            <w:r>
              <w:rPr>
                <w:rFonts w:hint="eastAsia" w:eastAsia="宋体"/>
                <w:color w:val="auto"/>
                <w:sz w:val="24"/>
                <w:highlight w:val="none"/>
                <w:lang w:val="en-US" w:eastAsia="zh-CN"/>
              </w:rPr>
              <w:t>、NOx总量控制</w:t>
            </w:r>
            <w:r>
              <w:rPr>
                <w:rFonts w:hint="eastAsia"/>
                <w:color w:val="auto"/>
                <w:sz w:val="24"/>
                <w:highlight w:val="none"/>
                <w:lang w:val="en-US" w:eastAsia="zh-CN"/>
              </w:rPr>
              <w:t>指标</w:t>
            </w:r>
            <w:r>
              <w:rPr>
                <w:rFonts w:hint="eastAsia" w:eastAsia="宋体"/>
                <w:color w:val="auto"/>
                <w:sz w:val="24"/>
                <w:highlight w:val="none"/>
                <w:lang w:val="en-US" w:eastAsia="zh-CN"/>
              </w:rPr>
              <w:t>为二氧化硫：9.600t/a、氮氧化物：14.</w:t>
            </w:r>
            <w:r>
              <w:rPr>
                <w:rFonts w:hint="eastAsia"/>
                <w:color w:val="auto"/>
                <w:sz w:val="24"/>
                <w:highlight w:val="none"/>
                <w:lang w:val="en-US" w:eastAsia="zh-CN"/>
              </w:rPr>
              <w:t>640</w:t>
            </w:r>
            <w:r>
              <w:rPr>
                <w:rFonts w:hint="eastAsia" w:eastAsia="宋体"/>
                <w:color w:val="auto"/>
                <w:sz w:val="24"/>
                <w:highlight w:val="none"/>
                <w:lang w:val="en-US" w:eastAsia="zh-CN"/>
              </w:rPr>
              <w:t>t/a。</w:t>
            </w:r>
          </w:p>
          <w:p w14:paraId="1F450755">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color w:val="auto"/>
                <w:sz w:val="24"/>
                <w:highlight w:val="none"/>
                <w:lang w:val="en-US" w:eastAsia="zh-CN"/>
              </w:rPr>
            </w:pPr>
            <w:r>
              <w:rPr>
                <w:rFonts w:hint="eastAsia"/>
                <w:color w:val="auto"/>
                <w:sz w:val="24"/>
                <w:highlight w:val="none"/>
                <w:lang w:val="en-US" w:eastAsia="zh-CN"/>
              </w:rPr>
              <w:t>化验室废气氮氧化物排放量为：1000m³/h×240mg/m³×1000h÷10</w:t>
            </w:r>
            <w:r>
              <w:rPr>
                <w:rFonts w:hint="eastAsia"/>
                <w:color w:val="auto"/>
                <w:sz w:val="24"/>
                <w:highlight w:val="none"/>
                <w:vertAlign w:val="superscript"/>
                <w:lang w:val="en-US" w:eastAsia="zh-CN"/>
              </w:rPr>
              <w:t>9</w:t>
            </w:r>
            <w:r>
              <w:rPr>
                <w:rFonts w:hint="eastAsia"/>
                <w:color w:val="auto"/>
                <w:sz w:val="24"/>
                <w:highlight w:val="none"/>
                <w:lang w:val="en-US" w:eastAsia="zh-CN"/>
              </w:rPr>
              <w:t>=0.240t/a</w:t>
            </w:r>
          </w:p>
          <w:p w14:paraId="3F30CD54">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（3）颗粒物</w:t>
            </w:r>
          </w:p>
          <w:p w14:paraId="56F2A90C">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颗粒物以排放标准核算总量控制指标。</w:t>
            </w:r>
          </w:p>
          <w:p w14:paraId="06257B90">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cs="Times New Roman"/>
                <w:color w:val="auto"/>
                <w:sz w:val="24"/>
                <w:szCs w:val="24"/>
                <w:highlight w:val="none"/>
                <w:lang w:val="en-US" w:eastAsia="zh-CN"/>
              </w:rPr>
            </w:pPr>
            <w:r>
              <w:rPr>
                <w:rFonts w:hint="eastAsia" w:cs="Times New Roman"/>
                <w:color w:val="auto"/>
                <w:sz w:val="24"/>
                <w:szCs w:val="24"/>
                <w:highlight w:val="none"/>
                <w:lang w:val="en-US" w:eastAsia="zh-CN"/>
              </w:rPr>
              <w:t>本项目完成后全厂运营期颗粒物废气包括中微量元素混合车间投料工序、破碎工序、搅拌工序；挤压造粒生产线车间投料工序、第一次破碎工序、第二次破碎工序、挤压造粒工序、第一次筛分工序、整形工序、喷脲工序、烘干工序、燃烧烟气、冷却工序、第二次筛分工序、裹油工序、铺粉工序、抛光工序、装袋工序；复混肥生产线车间投料工序、包装工序。</w:t>
            </w:r>
          </w:p>
          <w:p w14:paraId="29C5AA0A">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cs="Times New Roman"/>
                <w:color w:val="auto"/>
                <w:sz w:val="24"/>
                <w:szCs w:val="24"/>
                <w:highlight w:val="yellow"/>
                <w:lang w:val="en-US" w:eastAsia="zh-CN"/>
              </w:rPr>
            </w:pPr>
            <w:r>
              <w:rPr>
                <w:rFonts w:hint="eastAsia" w:cs="Times New Roman"/>
                <w:color w:val="auto"/>
                <w:sz w:val="24"/>
                <w:szCs w:val="24"/>
                <w:highlight w:val="none"/>
                <w:lang w:val="en-US" w:eastAsia="zh-CN"/>
              </w:rPr>
              <w:t>中微量元素混合车间排气筒P1废气量为6000m</w:t>
            </w:r>
            <w:r>
              <w:rPr>
                <w:rFonts w:hint="eastAsia" w:cs="Times New Roman"/>
                <w:color w:val="auto"/>
                <w:sz w:val="24"/>
                <w:szCs w:val="24"/>
                <w:highlight w:val="none"/>
                <w:vertAlign w:val="superscript"/>
                <w:lang w:val="en-US" w:eastAsia="zh-CN"/>
              </w:rPr>
              <w:t>3</w:t>
            </w:r>
            <w:r>
              <w:rPr>
                <w:rFonts w:hint="eastAsia" w:cs="Times New Roman"/>
                <w:color w:val="auto"/>
                <w:sz w:val="24"/>
                <w:szCs w:val="24"/>
                <w:highlight w:val="none"/>
                <w:lang w:val="en-US" w:eastAsia="zh-CN"/>
              </w:rPr>
              <w:t>/h，运行时间为4800h/a，排放浓度执行《大气污染物综合排放标准》（GB16297-1996）表2中颗粒物（其他）二级标准，即：颗粒物≤120mg/m</w:t>
            </w:r>
            <w:r>
              <w:rPr>
                <w:rFonts w:hint="eastAsia" w:cs="Times New Roman"/>
                <w:color w:val="auto"/>
                <w:sz w:val="24"/>
                <w:szCs w:val="24"/>
                <w:highlight w:val="none"/>
                <w:vertAlign w:val="superscript"/>
                <w:lang w:val="en-US" w:eastAsia="zh-CN"/>
              </w:rPr>
              <w:t>3</w:t>
            </w:r>
            <w:r>
              <w:rPr>
                <w:rFonts w:hint="eastAsia" w:cs="Times New Roman"/>
                <w:color w:val="auto"/>
                <w:sz w:val="24"/>
                <w:szCs w:val="24"/>
                <w:highlight w:val="none"/>
                <w:lang w:val="en-US" w:eastAsia="zh-CN"/>
              </w:rPr>
              <w:t>，3.5kg/h；</w:t>
            </w:r>
          </w:p>
          <w:p w14:paraId="399BBFE8">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Times New Roman" w:hAnsi="Times New Roman" w:eastAsia="宋体" w:cs="Times New Roman"/>
                <w:color w:val="auto"/>
                <w:sz w:val="24"/>
                <w:szCs w:val="24"/>
                <w:highlight w:val="none"/>
                <w:lang w:val="en-US" w:eastAsia="zh-CN"/>
              </w:rPr>
            </w:pPr>
            <w:r>
              <w:rPr>
                <w:rFonts w:cs="Times New Roman"/>
                <w:color w:val="auto"/>
                <w:sz w:val="24"/>
                <w:szCs w:val="24"/>
                <w:highlight w:val="none"/>
                <w:lang w:val="en-US" w:eastAsia="zh-CN"/>
              </w:rPr>
              <w:t>挤压造粒生产线车间</w:t>
            </w:r>
            <w:r>
              <w:rPr>
                <w:rFonts w:hint="eastAsia" w:cs="Times New Roman"/>
                <w:color w:val="auto"/>
                <w:sz w:val="24"/>
                <w:szCs w:val="24"/>
                <w:highlight w:val="none"/>
                <w:lang w:val="en-US" w:eastAsia="zh-CN"/>
              </w:rPr>
              <w:t>排气筒P2</w:t>
            </w:r>
            <w:r>
              <w:rPr>
                <w:rFonts w:hint="eastAsia" w:ascii="Times New Roman" w:hAnsi="Times New Roman" w:eastAsia="宋体" w:cs="Times New Roman"/>
                <w:color w:val="auto"/>
                <w:sz w:val="24"/>
                <w:szCs w:val="24"/>
                <w:highlight w:val="none"/>
                <w:lang w:val="en-US" w:eastAsia="zh-CN"/>
              </w:rPr>
              <w:t>废气量为2</w:t>
            </w:r>
            <w:r>
              <w:rPr>
                <w:rFonts w:hint="eastAsia" w:cs="Times New Roman"/>
                <w:color w:val="auto"/>
                <w:sz w:val="24"/>
                <w:szCs w:val="24"/>
                <w:highlight w:val="none"/>
                <w:lang w:val="en-US" w:eastAsia="zh-CN"/>
              </w:rPr>
              <w:t>8</w:t>
            </w:r>
            <w:r>
              <w:rPr>
                <w:rFonts w:hint="eastAsia" w:ascii="Times New Roman" w:hAnsi="Times New Roman" w:eastAsia="宋体" w:cs="Times New Roman"/>
                <w:color w:val="auto"/>
                <w:sz w:val="24"/>
                <w:szCs w:val="24"/>
                <w:highlight w:val="none"/>
                <w:lang w:val="en-US" w:eastAsia="zh-CN"/>
              </w:rPr>
              <w:t>000m</w:t>
            </w:r>
            <w:r>
              <w:rPr>
                <w:rFonts w:hint="eastAsia" w:ascii="Times New Roman" w:hAnsi="Times New Roman" w:eastAsia="宋体" w:cs="Times New Roman"/>
                <w:color w:val="auto"/>
                <w:sz w:val="24"/>
                <w:szCs w:val="24"/>
                <w:highlight w:val="none"/>
                <w:vertAlign w:val="superscript"/>
                <w:lang w:val="en-US" w:eastAsia="zh-CN"/>
              </w:rPr>
              <w:t>3</w:t>
            </w:r>
            <w:r>
              <w:rPr>
                <w:rFonts w:hint="eastAsia" w:ascii="Times New Roman" w:hAnsi="Times New Roman" w:eastAsia="宋体" w:cs="Times New Roman"/>
                <w:color w:val="auto"/>
                <w:sz w:val="24"/>
                <w:szCs w:val="24"/>
                <w:highlight w:val="none"/>
                <w:lang w:val="en-US" w:eastAsia="zh-CN"/>
              </w:rPr>
              <w:t>/h，运行时间为4800h/a，排放浓度执行《大气污染物综合排放标准》（GB16297-1996）表2中颗粒物（其他）二级标准，即：颗粒物≤120mg/m</w:t>
            </w:r>
            <w:r>
              <w:rPr>
                <w:rFonts w:hint="eastAsia" w:ascii="Times New Roman" w:hAnsi="Times New Roman" w:eastAsia="宋体" w:cs="Times New Roman"/>
                <w:color w:val="auto"/>
                <w:sz w:val="24"/>
                <w:szCs w:val="24"/>
                <w:highlight w:val="none"/>
                <w:vertAlign w:val="superscript"/>
                <w:lang w:val="en-US" w:eastAsia="zh-CN"/>
              </w:rPr>
              <w:t>3</w:t>
            </w:r>
            <w:r>
              <w:rPr>
                <w:rFonts w:hint="eastAsia" w:ascii="Times New Roman" w:hAnsi="Times New Roman" w:eastAsia="宋体" w:cs="Times New Roman"/>
                <w:color w:val="auto"/>
                <w:sz w:val="24"/>
                <w:szCs w:val="24"/>
                <w:highlight w:val="none"/>
                <w:lang w:val="en-US" w:eastAsia="zh-CN"/>
              </w:rPr>
              <w:t>，</w:t>
            </w:r>
            <w:r>
              <w:rPr>
                <w:rFonts w:hint="eastAsia" w:cs="Times New Roman"/>
                <w:color w:val="auto"/>
                <w:sz w:val="24"/>
                <w:szCs w:val="24"/>
                <w:highlight w:val="none"/>
                <w:lang w:val="en-US" w:eastAsia="zh-CN"/>
              </w:rPr>
              <w:t>3.</w:t>
            </w:r>
            <w:r>
              <w:rPr>
                <w:rFonts w:hint="eastAsia" w:ascii="Times New Roman" w:hAnsi="Times New Roman" w:eastAsia="宋体" w:cs="Times New Roman"/>
                <w:color w:val="auto"/>
                <w:sz w:val="24"/>
                <w:szCs w:val="24"/>
                <w:highlight w:val="none"/>
                <w:lang w:val="en-US" w:eastAsia="zh-CN"/>
              </w:rPr>
              <w:t>5kg/h；</w:t>
            </w:r>
          </w:p>
          <w:p w14:paraId="11864A20">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挤压造粒生产线车间烘干</w:t>
            </w:r>
            <w:r>
              <w:rPr>
                <w:rFonts w:hint="eastAsia" w:cs="Times New Roman"/>
                <w:color w:val="auto"/>
                <w:sz w:val="24"/>
                <w:szCs w:val="24"/>
                <w:highlight w:val="none"/>
                <w:lang w:val="en-US" w:eastAsia="zh-CN"/>
              </w:rPr>
              <w:t>排气筒P3废气量为15000m</w:t>
            </w:r>
            <w:r>
              <w:rPr>
                <w:rFonts w:hint="eastAsia" w:cs="Times New Roman"/>
                <w:color w:val="auto"/>
                <w:sz w:val="24"/>
                <w:szCs w:val="24"/>
                <w:highlight w:val="none"/>
                <w:vertAlign w:val="superscript"/>
                <w:lang w:val="en-US" w:eastAsia="zh-CN"/>
              </w:rPr>
              <w:t>3</w:t>
            </w:r>
            <w:r>
              <w:rPr>
                <w:rFonts w:hint="eastAsia" w:cs="Times New Roman"/>
                <w:color w:val="auto"/>
                <w:sz w:val="24"/>
                <w:szCs w:val="24"/>
                <w:highlight w:val="none"/>
                <w:lang w:val="en-US" w:eastAsia="zh-CN"/>
              </w:rPr>
              <w:t>/h，运行时间为4800h/a，排放浓度执行《大气污染物综合排放标准》（GB16297-1996）表2中颗粒物（其他）二级标准，即：颗粒物≤120mg/m</w:t>
            </w:r>
            <w:r>
              <w:rPr>
                <w:rFonts w:hint="eastAsia" w:cs="Times New Roman"/>
                <w:color w:val="auto"/>
                <w:sz w:val="24"/>
                <w:szCs w:val="24"/>
                <w:highlight w:val="none"/>
                <w:vertAlign w:val="superscript"/>
                <w:lang w:val="en-US" w:eastAsia="zh-CN"/>
              </w:rPr>
              <w:t>3</w:t>
            </w:r>
            <w:r>
              <w:rPr>
                <w:rFonts w:hint="eastAsia" w:cs="Times New Roman"/>
                <w:color w:val="auto"/>
                <w:sz w:val="24"/>
                <w:szCs w:val="24"/>
                <w:highlight w:val="none"/>
                <w:lang w:val="en-US" w:eastAsia="zh-CN"/>
              </w:rPr>
              <w:t>，3.5kg/h；</w:t>
            </w:r>
          </w:p>
          <w:p w14:paraId="479F08C7">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cs="Times New Roman"/>
                <w:color w:val="auto"/>
                <w:sz w:val="24"/>
                <w:szCs w:val="24"/>
                <w:highlight w:val="none"/>
                <w:lang w:val="en-US" w:eastAsia="zh-CN"/>
              </w:rPr>
            </w:pPr>
            <w:r>
              <w:rPr>
                <w:rFonts w:cs="Times New Roman"/>
                <w:color w:val="auto"/>
                <w:sz w:val="24"/>
                <w:szCs w:val="24"/>
                <w:highlight w:val="none"/>
                <w:lang w:val="en-US" w:eastAsia="zh-CN"/>
              </w:rPr>
              <w:t>挤压造粒生产线车间天然气用量为30万m</w:t>
            </w:r>
            <w:r>
              <w:rPr>
                <w:rFonts w:cs="Times New Roman"/>
                <w:color w:val="auto"/>
                <w:sz w:val="24"/>
                <w:szCs w:val="24"/>
                <w:highlight w:val="none"/>
                <w:vertAlign w:val="superscript"/>
                <w:lang w:val="en-US" w:eastAsia="zh-CN"/>
              </w:rPr>
              <w:t>3</w:t>
            </w:r>
            <w:r>
              <w:rPr>
                <w:rFonts w:cs="Times New Roman"/>
                <w:color w:val="auto"/>
                <w:sz w:val="24"/>
                <w:szCs w:val="24"/>
                <w:highlight w:val="none"/>
                <w:lang w:val="en-US" w:eastAsia="zh-CN"/>
              </w:rPr>
              <w:t>/a，天然气燃烧废气参照《排放源统计调查产排污核算方法和系数手册》中“33-37，431-434机械行业系数手册”中天然气燃烧的产污系数，工业废气量为：136000</w:t>
            </w:r>
            <w:r>
              <w:rPr>
                <w:rFonts w:hint="eastAsia" w:cs="Times New Roman"/>
                <w:color w:val="auto"/>
                <w:sz w:val="24"/>
                <w:szCs w:val="24"/>
                <w:highlight w:val="none"/>
                <w:lang w:val="en-US" w:eastAsia="zh-CN"/>
              </w:rPr>
              <w:t>m</w:t>
            </w:r>
            <w:r>
              <w:rPr>
                <w:rFonts w:hint="eastAsia" w:cs="Times New Roman"/>
                <w:color w:val="auto"/>
                <w:sz w:val="24"/>
                <w:szCs w:val="24"/>
                <w:highlight w:val="none"/>
                <w:vertAlign w:val="superscript"/>
                <w:lang w:val="en-US" w:eastAsia="zh-CN"/>
              </w:rPr>
              <w:t>3</w:t>
            </w:r>
            <w:r>
              <w:rPr>
                <w:rFonts w:cs="Times New Roman"/>
                <w:color w:val="auto"/>
                <w:sz w:val="24"/>
                <w:szCs w:val="24"/>
                <w:highlight w:val="none"/>
                <w:lang w:val="en-US" w:eastAsia="zh-CN"/>
              </w:rPr>
              <w:t>/万</w:t>
            </w:r>
            <w:r>
              <w:rPr>
                <w:rFonts w:hint="eastAsia" w:cs="Times New Roman"/>
                <w:color w:val="auto"/>
                <w:sz w:val="24"/>
                <w:szCs w:val="24"/>
                <w:highlight w:val="none"/>
                <w:lang w:val="en-US" w:eastAsia="zh-CN"/>
              </w:rPr>
              <w:t>m</w:t>
            </w:r>
            <w:r>
              <w:rPr>
                <w:rFonts w:hint="eastAsia" w:cs="Times New Roman"/>
                <w:color w:val="auto"/>
                <w:sz w:val="24"/>
                <w:szCs w:val="24"/>
                <w:highlight w:val="none"/>
                <w:vertAlign w:val="superscript"/>
                <w:lang w:val="en-US" w:eastAsia="zh-CN"/>
              </w:rPr>
              <w:t>3</w:t>
            </w:r>
            <w:r>
              <w:rPr>
                <w:rFonts w:cs="Times New Roman"/>
                <w:color w:val="auto"/>
                <w:sz w:val="24"/>
                <w:szCs w:val="24"/>
                <w:highlight w:val="none"/>
                <w:lang w:val="en-US" w:eastAsia="zh-CN"/>
              </w:rPr>
              <w:t>-原料</w:t>
            </w:r>
            <w:r>
              <w:rPr>
                <w:rFonts w:hint="eastAsia" w:cs="Times New Roman"/>
                <w:color w:val="auto"/>
                <w:sz w:val="24"/>
                <w:szCs w:val="24"/>
                <w:highlight w:val="none"/>
                <w:lang w:val="en-US" w:eastAsia="zh-CN"/>
              </w:rPr>
              <w:t>，燃烧烟气废气量为850m</w:t>
            </w:r>
            <w:r>
              <w:rPr>
                <w:rFonts w:hint="eastAsia" w:cs="Times New Roman"/>
                <w:color w:val="auto"/>
                <w:sz w:val="24"/>
                <w:szCs w:val="24"/>
                <w:highlight w:val="none"/>
                <w:vertAlign w:val="superscript"/>
                <w:lang w:val="en-US" w:eastAsia="zh-CN"/>
              </w:rPr>
              <w:t>3</w:t>
            </w:r>
            <w:r>
              <w:rPr>
                <w:rFonts w:hint="eastAsia" w:cs="Times New Roman"/>
                <w:color w:val="auto"/>
                <w:sz w:val="24"/>
                <w:szCs w:val="24"/>
                <w:highlight w:val="none"/>
                <w:lang w:val="en-US" w:eastAsia="zh-CN"/>
              </w:rPr>
              <w:t>/h，运行时间为4800h/a，排放浓度执行《工业炉窑大气污染物排放标准》(DB13/1640-2012)表1、标准限值及《工业炉窑大气污染综合治理方案》环大气【2019】56号文件要求，即：颗粒物：30mg/m</w:t>
            </w:r>
            <w:r>
              <w:rPr>
                <w:rFonts w:hint="eastAsia" w:cs="Times New Roman"/>
                <w:color w:val="auto"/>
                <w:sz w:val="24"/>
                <w:szCs w:val="24"/>
                <w:highlight w:val="none"/>
                <w:vertAlign w:val="superscript"/>
                <w:lang w:val="en-US" w:eastAsia="zh-CN"/>
              </w:rPr>
              <w:t>3</w:t>
            </w:r>
            <w:r>
              <w:rPr>
                <w:rFonts w:hint="eastAsia" w:cs="Times New Roman"/>
                <w:color w:val="auto"/>
                <w:sz w:val="24"/>
                <w:szCs w:val="24"/>
                <w:highlight w:val="none"/>
                <w:lang w:val="en-US" w:eastAsia="zh-CN"/>
              </w:rPr>
              <w:t>；</w:t>
            </w:r>
          </w:p>
          <w:p w14:paraId="6FF23402">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cs="Times New Roman"/>
                <w:color w:val="auto"/>
                <w:sz w:val="24"/>
                <w:szCs w:val="24"/>
                <w:highlight w:val="none"/>
                <w:lang w:val="en-US" w:eastAsia="zh-CN"/>
              </w:rPr>
            </w:pPr>
            <w:r>
              <w:rPr>
                <w:rFonts w:hint="eastAsia" w:cs="Times New Roman"/>
                <w:color w:val="auto"/>
                <w:sz w:val="24"/>
                <w:szCs w:val="24"/>
                <w:highlight w:val="none"/>
                <w:lang w:val="en-US" w:eastAsia="zh-CN"/>
              </w:rPr>
              <w:t>则本项目完成后全厂颗粒物总量指标为：</w:t>
            </w:r>
          </w:p>
          <w:p w14:paraId="34B12794">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cs="Times New Roman"/>
                <w:color w:val="auto"/>
                <w:sz w:val="24"/>
                <w:szCs w:val="24"/>
                <w:highlight w:val="none"/>
                <w:lang w:val="en-US" w:eastAsia="zh-CN"/>
              </w:rPr>
            </w:pPr>
            <w:r>
              <w:rPr>
                <w:rFonts w:hint="eastAsia" w:cs="Times New Roman"/>
                <w:color w:val="auto"/>
                <w:sz w:val="24"/>
                <w:szCs w:val="24"/>
                <w:highlight w:val="none"/>
                <w:lang w:val="en-US" w:eastAsia="zh-CN"/>
              </w:rPr>
              <w:t>中微量元素车间排气筒P1：6</w:t>
            </w:r>
            <w:r>
              <w:rPr>
                <w:rFonts w:hint="eastAsia" w:cs="Times New Roman"/>
                <w:color w:val="auto"/>
                <w:highlight w:val="none"/>
                <w:lang w:val="en-US" w:eastAsia="zh-CN"/>
              </w:rPr>
              <w:t>000</w:t>
            </w:r>
            <w:r>
              <w:rPr>
                <w:rFonts w:hint="eastAsia" w:ascii="Times New Roman" w:hAnsi="Times New Roman" w:eastAsia="宋体" w:cs="Times New Roman"/>
                <w:color w:val="auto"/>
                <w:highlight w:val="none"/>
                <w:lang w:val="en-US" w:eastAsia="zh-CN"/>
              </w:rPr>
              <w:t>m³/h×</w:t>
            </w:r>
            <w:r>
              <w:rPr>
                <w:rFonts w:hint="eastAsia" w:cs="Times New Roman"/>
                <w:color w:val="auto"/>
                <w:highlight w:val="none"/>
                <w:lang w:val="en-US" w:eastAsia="zh-CN"/>
              </w:rPr>
              <w:t>120</w:t>
            </w:r>
            <w:r>
              <w:rPr>
                <w:rFonts w:hint="eastAsia" w:ascii="Times New Roman" w:hAnsi="Times New Roman" w:eastAsia="宋体" w:cs="Times New Roman"/>
                <w:color w:val="auto"/>
                <w:highlight w:val="none"/>
                <w:lang w:val="en-US" w:eastAsia="zh-CN"/>
              </w:rPr>
              <w:t>mg/m³×</w:t>
            </w:r>
            <w:r>
              <w:rPr>
                <w:rFonts w:hint="eastAsia" w:cs="Times New Roman"/>
                <w:color w:val="auto"/>
                <w:highlight w:val="none"/>
                <w:lang w:val="en-US" w:eastAsia="zh-CN"/>
              </w:rPr>
              <w:t>4800</w:t>
            </w:r>
            <w:r>
              <w:rPr>
                <w:rFonts w:hint="eastAsia" w:ascii="Times New Roman" w:hAnsi="Times New Roman" w:eastAsia="宋体" w:cs="Times New Roman"/>
                <w:color w:val="auto"/>
                <w:highlight w:val="none"/>
                <w:lang w:val="en-US" w:eastAsia="zh-CN"/>
              </w:rPr>
              <w:t>h÷10</w:t>
            </w:r>
            <w:r>
              <w:rPr>
                <w:rFonts w:hint="eastAsia" w:ascii="Times New Roman" w:hAnsi="Times New Roman" w:eastAsia="宋体" w:cs="Times New Roman"/>
                <w:color w:val="auto"/>
                <w:highlight w:val="none"/>
                <w:vertAlign w:val="superscript"/>
                <w:lang w:val="en-US" w:eastAsia="zh-CN"/>
              </w:rPr>
              <w:t>9</w:t>
            </w:r>
            <w:r>
              <w:rPr>
                <w:rFonts w:hint="eastAsia" w:cs="Times New Roman"/>
                <w:color w:val="auto"/>
                <w:highlight w:val="none"/>
                <w:lang w:val="en-US" w:eastAsia="zh-CN"/>
              </w:rPr>
              <w:t>=3.456</w:t>
            </w:r>
            <w:r>
              <w:rPr>
                <w:rFonts w:hint="eastAsia" w:ascii="Times New Roman" w:hAnsi="Times New Roman" w:eastAsia="宋体" w:cs="Times New Roman"/>
                <w:color w:val="auto"/>
                <w:highlight w:val="none"/>
                <w:lang w:val="en-US" w:eastAsia="zh-CN"/>
              </w:rPr>
              <w:t>t/a</w:t>
            </w:r>
          </w:p>
          <w:p w14:paraId="65FE4E68">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cs="Times New Roman"/>
                <w:color w:val="auto"/>
                <w:sz w:val="24"/>
                <w:szCs w:val="24"/>
                <w:highlight w:val="none"/>
                <w:lang w:val="en-US" w:eastAsia="zh-CN"/>
              </w:rPr>
            </w:pPr>
            <w:r>
              <w:rPr>
                <w:rFonts w:hint="eastAsia" w:cs="Times New Roman"/>
                <w:color w:val="auto"/>
                <w:sz w:val="24"/>
                <w:szCs w:val="24"/>
                <w:highlight w:val="none"/>
                <w:lang w:val="en-US" w:eastAsia="zh-CN"/>
              </w:rPr>
              <w:t>挤压造粒生产线排气筒P2：280</w:t>
            </w:r>
            <w:r>
              <w:rPr>
                <w:rFonts w:hint="eastAsia" w:ascii="Times New Roman" w:hAnsi="Times New Roman" w:eastAsia="宋体" w:cs="Times New Roman"/>
                <w:color w:val="auto"/>
                <w:highlight w:val="none"/>
                <w:lang w:val="en-US" w:eastAsia="zh-CN"/>
              </w:rPr>
              <w:t>00m³/h×120mg/m³×4800h÷10</w:t>
            </w:r>
            <w:r>
              <w:rPr>
                <w:rFonts w:hint="eastAsia" w:ascii="Times New Roman" w:hAnsi="Times New Roman" w:eastAsia="宋体" w:cs="Times New Roman"/>
                <w:color w:val="auto"/>
                <w:highlight w:val="none"/>
                <w:vertAlign w:val="superscript"/>
                <w:lang w:val="en-US" w:eastAsia="zh-CN"/>
              </w:rPr>
              <w:t>9</w:t>
            </w:r>
            <w:r>
              <w:rPr>
                <w:rFonts w:hint="eastAsia" w:ascii="Times New Roman" w:hAnsi="Times New Roman" w:eastAsia="宋体" w:cs="Times New Roman"/>
                <w:color w:val="auto"/>
                <w:highlight w:val="none"/>
                <w:lang w:val="en-US" w:eastAsia="zh-CN"/>
              </w:rPr>
              <w:t>=1</w:t>
            </w:r>
            <w:r>
              <w:rPr>
                <w:rFonts w:hint="eastAsia" w:cs="Times New Roman"/>
                <w:color w:val="auto"/>
                <w:highlight w:val="none"/>
                <w:lang w:val="en-US" w:eastAsia="zh-CN"/>
              </w:rPr>
              <w:t>6.128</w:t>
            </w:r>
            <w:r>
              <w:rPr>
                <w:rFonts w:hint="eastAsia" w:ascii="Times New Roman" w:hAnsi="Times New Roman" w:eastAsia="宋体" w:cs="Times New Roman"/>
                <w:color w:val="auto"/>
                <w:highlight w:val="none"/>
                <w:lang w:val="en-US" w:eastAsia="zh-CN"/>
              </w:rPr>
              <w:t>t/a</w:t>
            </w:r>
          </w:p>
          <w:p w14:paraId="5AFFF897">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cs="Times New Roman"/>
                <w:color w:val="auto"/>
                <w:sz w:val="24"/>
                <w:szCs w:val="24"/>
                <w:highlight w:val="none"/>
                <w:lang w:val="en-US" w:eastAsia="zh-CN"/>
              </w:rPr>
            </w:pPr>
            <w:r>
              <w:rPr>
                <w:rFonts w:hint="eastAsia" w:cs="Times New Roman"/>
                <w:color w:val="auto"/>
                <w:sz w:val="24"/>
                <w:szCs w:val="24"/>
                <w:highlight w:val="none"/>
                <w:lang w:val="en-US" w:eastAsia="zh-CN"/>
              </w:rPr>
              <w:t>挤压造粒生产线烘干排气筒P3：150</w:t>
            </w:r>
            <w:r>
              <w:rPr>
                <w:rFonts w:hint="eastAsia" w:ascii="Times New Roman" w:hAnsi="Times New Roman" w:eastAsia="宋体" w:cs="Times New Roman"/>
                <w:color w:val="auto"/>
                <w:highlight w:val="none"/>
                <w:lang w:val="en-US" w:eastAsia="zh-CN"/>
              </w:rPr>
              <w:t>00m³/h×120mg/m³×4800h÷10</w:t>
            </w:r>
            <w:r>
              <w:rPr>
                <w:rFonts w:hint="eastAsia" w:ascii="Times New Roman" w:hAnsi="Times New Roman" w:eastAsia="宋体" w:cs="Times New Roman"/>
                <w:color w:val="auto"/>
                <w:highlight w:val="none"/>
                <w:vertAlign w:val="superscript"/>
                <w:lang w:val="en-US" w:eastAsia="zh-CN"/>
              </w:rPr>
              <w:t>9</w:t>
            </w:r>
            <w:r>
              <w:rPr>
                <w:rFonts w:hint="eastAsia" w:ascii="Times New Roman" w:hAnsi="Times New Roman" w:eastAsia="宋体" w:cs="Times New Roman"/>
                <w:color w:val="auto"/>
                <w:highlight w:val="none"/>
                <w:lang w:val="en-US" w:eastAsia="zh-CN"/>
              </w:rPr>
              <w:t>=</w:t>
            </w:r>
            <w:r>
              <w:rPr>
                <w:rFonts w:hint="eastAsia" w:cs="Times New Roman"/>
                <w:color w:val="auto"/>
                <w:highlight w:val="none"/>
                <w:lang w:val="en-US" w:eastAsia="zh-CN"/>
              </w:rPr>
              <w:t>8.640</w:t>
            </w:r>
            <w:r>
              <w:rPr>
                <w:rFonts w:hint="eastAsia" w:ascii="Times New Roman" w:hAnsi="Times New Roman" w:eastAsia="宋体" w:cs="Times New Roman"/>
                <w:color w:val="auto"/>
                <w:highlight w:val="none"/>
                <w:lang w:val="en-US" w:eastAsia="zh-CN"/>
              </w:rPr>
              <w:t>t/a</w:t>
            </w:r>
          </w:p>
          <w:p w14:paraId="722133D7">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cs="Times New Roman"/>
                <w:color w:val="auto"/>
                <w:sz w:val="24"/>
                <w:szCs w:val="24"/>
                <w:highlight w:val="none"/>
                <w:lang w:val="en-US" w:eastAsia="zh-CN"/>
              </w:rPr>
            </w:pPr>
            <w:r>
              <w:rPr>
                <w:rFonts w:hint="eastAsia" w:cs="Times New Roman"/>
                <w:color w:val="auto"/>
                <w:sz w:val="24"/>
                <w:szCs w:val="24"/>
                <w:highlight w:val="none"/>
                <w:lang w:val="en-US" w:eastAsia="zh-CN"/>
              </w:rPr>
              <w:t>燃烧烟气：850</w:t>
            </w:r>
            <w:r>
              <w:rPr>
                <w:rFonts w:hint="eastAsia" w:ascii="Times New Roman" w:hAnsi="Times New Roman" w:eastAsia="宋体" w:cs="Times New Roman"/>
                <w:color w:val="auto"/>
                <w:highlight w:val="none"/>
                <w:lang w:val="en-US" w:eastAsia="zh-CN"/>
              </w:rPr>
              <w:t>m³/h×30mg/m³×4800h÷10</w:t>
            </w:r>
            <w:r>
              <w:rPr>
                <w:rFonts w:hint="eastAsia" w:ascii="Times New Roman" w:hAnsi="Times New Roman" w:eastAsia="宋体" w:cs="Times New Roman"/>
                <w:color w:val="auto"/>
                <w:highlight w:val="none"/>
                <w:vertAlign w:val="superscript"/>
                <w:lang w:val="en-US" w:eastAsia="zh-CN"/>
              </w:rPr>
              <w:t>9</w:t>
            </w:r>
            <w:r>
              <w:rPr>
                <w:rFonts w:hint="eastAsia" w:ascii="Times New Roman" w:hAnsi="Times New Roman" w:eastAsia="宋体" w:cs="Times New Roman"/>
                <w:color w:val="auto"/>
                <w:highlight w:val="none"/>
                <w:lang w:val="en-US" w:eastAsia="zh-CN"/>
              </w:rPr>
              <w:t>≈0.122t/a</w:t>
            </w:r>
          </w:p>
          <w:p w14:paraId="0F826705">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cs="Times New Roman"/>
                <w:color w:val="auto"/>
                <w:sz w:val="24"/>
                <w:szCs w:val="24"/>
                <w:highlight w:val="none"/>
                <w:lang w:val="en-US" w:eastAsia="zh-CN"/>
              </w:rPr>
            </w:pPr>
            <w:r>
              <w:rPr>
                <w:rFonts w:hint="eastAsia" w:cs="Times New Roman"/>
                <w:color w:val="auto"/>
                <w:sz w:val="24"/>
                <w:szCs w:val="24"/>
                <w:highlight w:val="none"/>
                <w:lang w:val="en-US" w:eastAsia="zh-CN"/>
              </w:rPr>
              <w:t>（4）非甲烷总烃</w:t>
            </w:r>
          </w:p>
          <w:p w14:paraId="20CBC1A0">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cs="Times New Roman"/>
                <w:color w:val="auto"/>
                <w:sz w:val="24"/>
                <w:szCs w:val="24"/>
                <w:highlight w:val="none"/>
                <w:lang w:val="en-US" w:eastAsia="zh-CN"/>
              </w:rPr>
            </w:pPr>
            <w:r>
              <w:rPr>
                <w:rFonts w:cs="Times New Roman"/>
                <w:color w:val="auto"/>
                <w:sz w:val="24"/>
                <w:szCs w:val="24"/>
                <w:highlight w:val="none"/>
                <w:lang w:val="en-US" w:eastAsia="zh-CN"/>
              </w:rPr>
              <w:t>非甲烷总烃以预测排放量为总量控制指标。</w:t>
            </w:r>
          </w:p>
          <w:p w14:paraId="4109E57A">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cs="Times New Roman"/>
                <w:color w:val="auto"/>
                <w:sz w:val="24"/>
                <w:szCs w:val="24"/>
                <w:highlight w:val="yellow"/>
                <w:lang w:val="en-US" w:eastAsia="zh-CN"/>
              </w:rPr>
            </w:pPr>
            <w:r>
              <w:rPr>
                <w:rFonts w:hint="eastAsia" w:cs="Times New Roman"/>
                <w:color w:val="auto"/>
                <w:sz w:val="24"/>
                <w:szCs w:val="24"/>
                <w:highlight w:val="none"/>
                <w:lang w:val="en-US" w:eastAsia="zh-CN"/>
              </w:rPr>
              <w:t>本项目运营期有机废气包括中挤压造粒生产线车间第一次破碎工序、第二次破碎工序、挤压造粒工序、第一次筛分工序、整形工序、喷脲工序、烘干工序、冷却工序、第二次筛分工序、裹油工序、铺粉工序、抛光工序、装袋工序；复混肥生产线车间投料工序、包装工序和化验室废气。</w:t>
            </w:r>
          </w:p>
          <w:p w14:paraId="22B3E127">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ascii="Times New Roman" w:hAnsi="Times New Roman" w:eastAsia="宋体" w:cs="Times New Roman"/>
                <w:color w:val="auto"/>
                <w:sz w:val="24"/>
                <w:szCs w:val="24"/>
                <w:highlight w:val="none"/>
                <w:vertAlign w:val="baseline"/>
                <w:lang w:val="en-US" w:eastAsia="zh-CN"/>
              </w:rPr>
            </w:pPr>
            <w:r>
              <w:rPr>
                <w:rFonts w:hint="eastAsia" w:ascii="Times New Roman" w:hAnsi="Times New Roman" w:eastAsia="宋体" w:cs="Times New Roman"/>
                <w:color w:val="auto"/>
                <w:sz w:val="24"/>
                <w:szCs w:val="24"/>
                <w:highlight w:val="none"/>
                <w:lang w:val="en-US" w:eastAsia="zh-CN"/>
              </w:rPr>
              <w:t>挤压造粒生产线车间</w:t>
            </w:r>
            <w:r>
              <w:rPr>
                <w:rFonts w:hint="eastAsia" w:cs="Times New Roman"/>
                <w:color w:val="auto"/>
                <w:sz w:val="24"/>
                <w:szCs w:val="24"/>
                <w:highlight w:val="none"/>
                <w:lang w:val="en-US" w:eastAsia="zh-CN"/>
              </w:rPr>
              <w:t>排气筒P2</w:t>
            </w:r>
            <w:r>
              <w:rPr>
                <w:rFonts w:hint="eastAsia" w:ascii="Times New Roman" w:hAnsi="Times New Roman" w:eastAsia="宋体" w:cs="Times New Roman"/>
                <w:color w:val="auto"/>
                <w:sz w:val="24"/>
                <w:szCs w:val="24"/>
                <w:highlight w:val="none"/>
                <w:lang w:val="en-US" w:eastAsia="zh-CN"/>
              </w:rPr>
              <w:t>废气量为2</w:t>
            </w:r>
            <w:r>
              <w:rPr>
                <w:rFonts w:hint="eastAsia" w:cs="Times New Roman"/>
                <w:color w:val="auto"/>
                <w:sz w:val="24"/>
                <w:szCs w:val="24"/>
                <w:highlight w:val="none"/>
                <w:lang w:val="en-US" w:eastAsia="zh-CN"/>
              </w:rPr>
              <w:t>8</w:t>
            </w:r>
            <w:r>
              <w:rPr>
                <w:rFonts w:hint="eastAsia" w:ascii="Times New Roman" w:hAnsi="Times New Roman" w:eastAsia="宋体" w:cs="Times New Roman"/>
                <w:color w:val="auto"/>
                <w:sz w:val="24"/>
                <w:szCs w:val="24"/>
                <w:highlight w:val="none"/>
                <w:lang w:val="en-US" w:eastAsia="zh-CN"/>
              </w:rPr>
              <w:t>000m</w:t>
            </w:r>
            <w:r>
              <w:rPr>
                <w:rFonts w:hint="eastAsia" w:ascii="Times New Roman" w:hAnsi="Times New Roman" w:eastAsia="宋体" w:cs="Times New Roman"/>
                <w:color w:val="auto"/>
                <w:sz w:val="24"/>
                <w:szCs w:val="24"/>
                <w:highlight w:val="none"/>
                <w:vertAlign w:val="superscript"/>
                <w:lang w:val="en-US" w:eastAsia="zh-CN"/>
              </w:rPr>
              <w:t>3</w:t>
            </w:r>
            <w:r>
              <w:rPr>
                <w:rFonts w:hint="eastAsia" w:ascii="Times New Roman" w:hAnsi="Times New Roman" w:eastAsia="宋体" w:cs="Times New Roman"/>
                <w:color w:val="auto"/>
                <w:sz w:val="24"/>
                <w:szCs w:val="24"/>
                <w:highlight w:val="none"/>
                <w:lang w:val="en-US" w:eastAsia="zh-CN"/>
              </w:rPr>
              <w:t>/h，运行时间为4800h/a，经预测非甲烷总烃</w:t>
            </w:r>
            <w:r>
              <w:rPr>
                <w:rFonts w:hint="eastAsia" w:cs="Times New Roman"/>
                <w:color w:val="auto"/>
                <w:sz w:val="24"/>
                <w:szCs w:val="24"/>
                <w:highlight w:val="none"/>
                <w:lang w:val="en-US" w:eastAsia="zh-CN"/>
              </w:rPr>
              <w:t>（包括甲醛）</w:t>
            </w:r>
            <w:r>
              <w:rPr>
                <w:rFonts w:hint="eastAsia" w:ascii="Times New Roman" w:hAnsi="Times New Roman" w:eastAsia="宋体" w:cs="Times New Roman"/>
                <w:color w:val="auto"/>
                <w:sz w:val="24"/>
                <w:szCs w:val="24"/>
                <w:highlight w:val="none"/>
                <w:lang w:val="en-US" w:eastAsia="zh-CN"/>
              </w:rPr>
              <w:t>排放浓度为</w:t>
            </w:r>
            <w:r>
              <w:rPr>
                <w:rFonts w:hint="eastAsia" w:cs="Times New Roman"/>
                <w:color w:val="auto"/>
                <w:sz w:val="24"/>
                <w:szCs w:val="24"/>
                <w:highlight w:val="none"/>
                <w:lang w:val="en-US" w:eastAsia="zh-CN"/>
              </w:rPr>
              <w:t>1.59</w:t>
            </w:r>
            <w:r>
              <w:rPr>
                <w:rFonts w:hint="eastAsia" w:ascii="Times New Roman" w:hAnsi="Times New Roman" w:eastAsia="宋体" w:cs="Times New Roman"/>
                <w:color w:val="auto"/>
                <w:sz w:val="24"/>
                <w:szCs w:val="24"/>
                <w:highlight w:val="none"/>
                <w:lang w:val="en-US" w:eastAsia="zh-CN"/>
              </w:rPr>
              <w:t>mg/m</w:t>
            </w:r>
            <w:r>
              <w:rPr>
                <w:rFonts w:hint="eastAsia" w:ascii="Times New Roman" w:hAnsi="Times New Roman" w:eastAsia="宋体" w:cs="Times New Roman"/>
                <w:color w:val="auto"/>
                <w:sz w:val="24"/>
                <w:szCs w:val="24"/>
                <w:highlight w:val="none"/>
                <w:vertAlign w:val="superscript"/>
                <w:lang w:val="en-US" w:eastAsia="zh-CN"/>
              </w:rPr>
              <w:t>3</w:t>
            </w:r>
            <w:r>
              <w:rPr>
                <w:rFonts w:hint="eastAsia" w:ascii="Times New Roman" w:hAnsi="Times New Roman" w:eastAsia="宋体" w:cs="Times New Roman"/>
                <w:color w:val="auto"/>
                <w:sz w:val="24"/>
                <w:szCs w:val="24"/>
                <w:highlight w:val="none"/>
                <w:vertAlign w:val="baseline"/>
                <w:lang w:val="en-US" w:eastAsia="zh-CN"/>
              </w:rPr>
              <w:t>；</w:t>
            </w:r>
          </w:p>
          <w:p w14:paraId="7808F870">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cs="Times New Roman"/>
                <w:color w:val="auto"/>
                <w:sz w:val="24"/>
                <w:szCs w:val="24"/>
                <w:highlight w:val="none"/>
                <w:lang w:val="en-US" w:eastAsia="zh-CN"/>
              </w:rPr>
            </w:pPr>
            <w:r>
              <w:rPr>
                <w:rFonts w:hint="eastAsia" w:cs="Times New Roman"/>
                <w:color w:val="auto"/>
                <w:sz w:val="24"/>
                <w:szCs w:val="24"/>
                <w:highlight w:val="none"/>
                <w:lang w:val="en-US" w:eastAsia="zh-CN"/>
              </w:rPr>
              <w:t>挤压造粒生产线车间烘干排气筒P3废气量为15000m</w:t>
            </w:r>
            <w:r>
              <w:rPr>
                <w:rFonts w:hint="eastAsia" w:cs="Times New Roman"/>
                <w:color w:val="auto"/>
                <w:sz w:val="24"/>
                <w:szCs w:val="24"/>
                <w:highlight w:val="none"/>
                <w:vertAlign w:val="superscript"/>
                <w:lang w:val="en-US" w:eastAsia="zh-CN"/>
              </w:rPr>
              <w:t>3</w:t>
            </w:r>
            <w:r>
              <w:rPr>
                <w:rFonts w:hint="eastAsia" w:cs="Times New Roman"/>
                <w:color w:val="auto"/>
                <w:sz w:val="24"/>
                <w:szCs w:val="24"/>
                <w:highlight w:val="none"/>
                <w:lang w:val="en-US" w:eastAsia="zh-CN"/>
              </w:rPr>
              <w:t>/h，运行时间为4800h/a，</w:t>
            </w:r>
            <w:r>
              <w:rPr>
                <w:rFonts w:hint="eastAsia" w:ascii="Times New Roman" w:hAnsi="Times New Roman" w:eastAsia="宋体" w:cs="Times New Roman"/>
                <w:color w:val="auto"/>
                <w:sz w:val="24"/>
                <w:szCs w:val="24"/>
                <w:highlight w:val="none"/>
                <w:lang w:val="en-US" w:eastAsia="zh-CN"/>
              </w:rPr>
              <w:t>经预测非甲烷总烃（甲醛）排放浓度为</w:t>
            </w:r>
            <w:r>
              <w:rPr>
                <w:rFonts w:hint="eastAsia" w:cs="Times New Roman"/>
                <w:color w:val="auto"/>
                <w:sz w:val="24"/>
                <w:szCs w:val="24"/>
                <w:highlight w:val="none"/>
                <w:lang w:val="en-US" w:eastAsia="zh-CN"/>
              </w:rPr>
              <w:t>0.020</w:t>
            </w:r>
            <w:r>
              <w:rPr>
                <w:rFonts w:hint="eastAsia" w:ascii="Times New Roman" w:hAnsi="Times New Roman" w:eastAsia="宋体" w:cs="Times New Roman"/>
                <w:color w:val="auto"/>
                <w:sz w:val="24"/>
                <w:szCs w:val="24"/>
                <w:highlight w:val="none"/>
                <w:lang w:val="en-US" w:eastAsia="zh-CN"/>
              </w:rPr>
              <w:t>mg/m</w:t>
            </w:r>
            <w:r>
              <w:rPr>
                <w:rFonts w:hint="eastAsia" w:ascii="Times New Roman" w:hAnsi="Times New Roman" w:eastAsia="宋体" w:cs="Times New Roman"/>
                <w:color w:val="auto"/>
                <w:sz w:val="24"/>
                <w:szCs w:val="24"/>
                <w:highlight w:val="none"/>
                <w:vertAlign w:val="superscript"/>
                <w:lang w:val="en-US" w:eastAsia="zh-CN"/>
              </w:rPr>
              <w:t>3</w:t>
            </w:r>
            <w:r>
              <w:rPr>
                <w:rFonts w:hint="eastAsia" w:ascii="Times New Roman" w:hAnsi="Times New Roman" w:eastAsia="宋体" w:cs="Times New Roman"/>
                <w:color w:val="auto"/>
                <w:sz w:val="24"/>
                <w:szCs w:val="24"/>
                <w:highlight w:val="none"/>
                <w:vertAlign w:val="baseline"/>
                <w:lang w:val="en-US" w:eastAsia="zh-CN"/>
              </w:rPr>
              <w:t>；</w:t>
            </w:r>
          </w:p>
          <w:p w14:paraId="20A8913E">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cs="Times New Roman"/>
                <w:color w:val="auto"/>
                <w:sz w:val="24"/>
                <w:szCs w:val="24"/>
                <w:highlight w:val="none"/>
                <w:lang w:val="en-US" w:eastAsia="zh-CN"/>
              </w:rPr>
            </w:pPr>
            <w:r>
              <w:rPr>
                <w:rFonts w:hint="eastAsia" w:cs="Times New Roman"/>
                <w:color w:val="auto"/>
                <w:sz w:val="24"/>
                <w:szCs w:val="24"/>
                <w:highlight w:val="none"/>
                <w:lang w:val="en-US" w:eastAsia="zh-CN"/>
              </w:rPr>
              <w:t>化验室废气排气筒P4废气量为1000m</w:t>
            </w:r>
            <w:r>
              <w:rPr>
                <w:rFonts w:hint="eastAsia" w:cs="Times New Roman"/>
                <w:color w:val="auto"/>
                <w:sz w:val="24"/>
                <w:szCs w:val="24"/>
                <w:highlight w:val="none"/>
                <w:vertAlign w:val="superscript"/>
                <w:lang w:val="en-US" w:eastAsia="zh-CN"/>
              </w:rPr>
              <w:t>3</w:t>
            </w:r>
            <w:r>
              <w:rPr>
                <w:rFonts w:hint="eastAsia" w:cs="Times New Roman"/>
                <w:color w:val="auto"/>
                <w:sz w:val="24"/>
                <w:szCs w:val="24"/>
                <w:highlight w:val="none"/>
                <w:lang w:val="en-US" w:eastAsia="zh-CN"/>
              </w:rPr>
              <w:t>/h，运行时间为1000h/a，经预测非甲烷总烃排放浓度为1.125</w:t>
            </w:r>
            <w:r>
              <w:rPr>
                <w:rFonts w:hint="eastAsia" w:ascii="Times New Roman" w:hAnsi="Times New Roman" w:eastAsia="宋体" w:cs="Times New Roman"/>
                <w:color w:val="auto"/>
                <w:sz w:val="24"/>
                <w:szCs w:val="24"/>
                <w:highlight w:val="none"/>
                <w:lang w:val="en-US" w:eastAsia="zh-CN"/>
              </w:rPr>
              <w:t>mg/m</w:t>
            </w:r>
            <w:r>
              <w:rPr>
                <w:rFonts w:hint="eastAsia" w:ascii="Times New Roman" w:hAnsi="Times New Roman" w:eastAsia="宋体" w:cs="Times New Roman"/>
                <w:color w:val="auto"/>
                <w:sz w:val="24"/>
                <w:szCs w:val="24"/>
                <w:highlight w:val="none"/>
                <w:vertAlign w:val="superscript"/>
                <w:lang w:val="en-US" w:eastAsia="zh-CN"/>
              </w:rPr>
              <w:t>3</w:t>
            </w:r>
            <w:r>
              <w:rPr>
                <w:rFonts w:hint="eastAsia" w:ascii="Times New Roman" w:hAnsi="Times New Roman" w:eastAsia="宋体" w:cs="Times New Roman"/>
                <w:color w:val="auto"/>
                <w:sz w:val="24"/>
                <w:szCs w:val="24"/>
                <w:highlight w:val="none"/>
                <w:vertAlign w:val="baseline"/>
                <w:lang w:val="en-US" w:eastAsia="zh-CN"/>
              </w:rPr>
              <w:t>；</w:t>
            </w:r>
          </w:p>
          <w:p w14:paraId="6AEF837E">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cs="Times New Roman"/>
                <w:color w:val="auto"/>
                <w:sz w:val="24"/>
                <w:szCs w:val="24"/>
                <w:highlight w:val="none"/>
                <w:lang w:val="en-US" w:eastAsia="zh-CN"/>
              </w:rPr>
            </w:pPr>
            <w:r>
              <w:rPr>
                <w:rFonts w:cs="Times New Roman"/>
                <w:color w:val="auto"/>
                <w:sz w:val="24"/>
                <w:szCs w:val="24"/>
                <w:highlight w:val="none"/>
                <w:lang w:val="en-US" w:eastAsia="zh-CN"/>
              </w:rPr>
              <w:t>则本项目完成后全厂</w:t>
            </w:r>
            <w:r>
              <w:rPr>
                <w:rFonts w:hint="eastAsia" w:cs="Times New Roman"/>
                <w:color w:val="auto"/>
                <w:sz w:val="24"/>
                <w:szCs w:val="24"/>
                <w:highlight w:val="none"/>
                <w:lang w:val="en-US" w:eastAsia="zh-CN"/>
              </w:rPr>
              <w:t>非甲烷总烃</w:t>
            </w:r>
            <w:r>
              <w:rPr>
                <w:rFonts w:cs="Times New Roman"/>
                <w:color w:val="auto"/>
                <w:sz w:val="24"/>
                <w:szCs w:val="24"/>
                <w:highlight w:val="none"/>
                <w:lang w:val="en-US" w:eastAsia="zh-CN"/>
              </w:rPr>
              <w:t>总量指标为：</w:t>
            </w:r>
          </w:p>
          <w:p w14:paraId="6EF22CCF">
            <w:pPr>
              <w:contextualSpacing/>
              <w:rPr>
                <w:rFonts w:hint="eastAsia" w:cs="Times New Roman"/>
                <w:color w:val="auto"/>
                <w:sz w:val="24"/>
                <w:szCs w:val="24"/>
                <w:highlight w:val="none"/>
                <w:lang w:val="en-US" w:eastAsia="zh-CN"/>
              </w:rPr>
            </w:pPr>
            <w:r>
              <w:rPr>
                <w:rFonts w:hint="eastAsia" w:cs="Times New Roman"/>
                <w:color w:val="auto"/>
                <w:sz w:val="24"/>
                <w:szCs w:val="24"/>
                <w:highlight w:val="none"/>
                <w:lang w:val="en-US" w:eastAsia="zh-CN"/>
              </w:rPr>
              <w:t>挤压造粒生产线车间排气筒P2：28</w:t>
            </w:r>
            <w:r>
              <w:rPr>
                <w:rFonts w:hint="eastAsia" w:ascii="Times New Roman" w:hAnsi="Times New Roman" w:eastAsia="宋体" w:cs="Times New Roman"/>
                <w:color w:val="auto"/>
                <w:highlight w:val="none"/>
                <w:lang w:val="en-US" w:eastAsia="zh-CN"/>
              </w:rPr>
              <w:t>000m³/h×1.</w:t>
            </w:r>
            <w:r>
              <w:rPr>
                <w:rFonts w:hint="eastAsia" w:cs="Times New Roman"/>
                <w:color w:val="auto"/>
                <w:highlight w:val="none"/>
                <w:lang w:val="en-US" w:eastAsia="zh-CN"/>
              </w:rPr>
              <w:t>59</w:t>
            </w:r>
            <w:r>
              <w:rPr>
                <w:rFonts w:hint="eastAsia" w:ascii="Times New Roman" w:hAnsi="Times New Roman" w:eastAsia="宋体" w:cs="Times New Roman"/>
                <w:color w:val="auto"/>
                <w:highlight w:val="none"/>
                <w:lang w:val="en-US" w:eastAsia="zh-CN"/>
              </w:rPr>
              <w:t>mg/m³×4800h÷10</w:t>
            </w:r>
            <w:r>
              <w:rPr>
                <w:rFonts w:hint="eastAsia" w:ascii="Times New Roman" w:hAnsi="Times New Roman" w:eastAsia="宋体" w:cs="Times New Roman"/>
                <w:color w:val="auto"/>
                <w:highlight w:val="none"/>
                <w:vertAlign w:val="superscript"/>
                <w:lang w:val="en-US" w:eastAsia="zh-CN"/>
              </w:rPr>
              <w:t>9</w:t>
            </w:r>
            <w:r>
              <w:rPr>
                <w:rFonts w:hint="eastAsia" w:ascii="Times New Roman" w:hAnsi="Times New Roman" w:eastAsia="宋体" w:cs="Times New Roman"/>
                <w:color w:val="auto"/>
                <w:highlight w:val="none"/>
                <w:lang w:val="en-US" w:eastAsia="zh-CN"/>
              </w:rPr>
              <w:t>≈0.214t/a</w:t>
            </w:r>
          </w:p>
          <w:p w14:paraId="04A560AC">
            <w:pPr>
              <w:contextualSpacing/>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挤压造粒生产线车间烘干排气筒P3</w:t>
            </w:r>
            <w:r>
              <w:rPr>
                <w:rFonts w:hint="eastAsia" w:cs="Times New Roman"/>
                <w:color w:val="auto"/>
                <w:highlight w:val="none"/>
                <w:lang w:val="en-US" w:eastAsia="zh-CN"/>
              </w:rPr>
              <w:t>：15000</w:t>
            </w:r>
            <w:r>
              <w:rPr>
                <w:rFonts w:hint="eastAsia" w:ascii="Times New Roman" w:hAnsi="Times New Roman" w:eastAsia="宋体" w:cs="Times New Roman"/>
                <w:color w:val="auto"/>
                <w:highlight w:val="none"/>
                <w:lang w:val="en-US" w:eastAsia="zh-CN"/>
              </w:rPr>
              <w:t>m</w:t>
            </w:r>
            <w:r>
              <w:rPr>
                <w:rFonts w:hint="eastAsia" w:cs="Times New Roman"/>
                <w:color w:val="auto"/>
                <w:highlight w:val="none"/>
                <w:vertAlign w:val="superscript"/>
                <w:lang w:val="en-US" w:eastAsia="zh-CN"/>
              </w:rPr>
              <w:t>3</w:t>
            </w:r>
            <w:r>
              <w:rPr>
                <w:rFonts w:hint="eastAsia" w:ascii="Times New Roman" w:hAnsi="Times New Roman" w:eastAsia="宋体" w:cs="Times New Roman"/>
                <w:color w:val="auto"/>
                <w:highlight w:val="none"/>
                <w:lang w:val="en-US" w:eastAsia="zh-CN"/>
              </w:rPr>
              <w:t>/h×</w:t>
            </w:r>
            <w:r>
              <w:rPr>
                <w:rFonts w:hint="eastAsia" w:cs="Times New Roman"/>
                <w:color w:val="auto"/>
                <w:highlight w:val="none"/>
                <w:lang w:val="en-US" w:eastAsia="zh-CN"/>
              </w:rPr>
              <w:t>0.020</w:t>
            </w:r>
            <w:r>
              <w:rPr>
                <w:rFonts w:hint="eastAsia" w:ascii="Times New Roman" w:hAnsi="Times New Roman" w:eastAsia="宋体" w:cs="Times New Roman"/>
                <w:color w:val="auto"/>
                <w:highlight w:val="none"/>
                <w:lang w:val="en-US" w:eastAsia="zh-CN"/>
              </w:rPr>
              <w:t>mg/m</w:t>
            </w:r>
            <w:r>
              <w:rPr>
                <w:rFonts w:hint="eastAsia" w:cs="Times New Roman"/>
                <w:color w:val="auto"/>
                <w:highlight w:val="none"/>
                <w:vertAlign w:val="superscript"/>
                <w:lang w:val="en-US" w:eastAsia="zh-CN"/>
              </w:rPr>
              <w:t>3</w:t>
            </w:r>
            <w:r>
              <w:rPr>
                <w:rFonts w:hint="eastAsia" w:ascii="Times New Roman" w:hAnsi="Times New Roman" w:eastAsia="宋体" w:cs="Times New Roman"/>
                <w:color w:val="auto"/>
                <w:highlight w:val="none"/>
                <w:lang w:val="en-US" w:eastAsia="zh-CN"/>
              </w:rPr>
              <w:t>×</w:t>
            </w:r>
            <w:r>
              <w:rPr>
                <w:rFonts w:hint="eastAsia" w:cs="Times New Roman"/>
                <w:color w:val="auto"/>
                <w:highlight w:val="none"/>
                <w:lang w:val="en-US" w:eastAsia="zh-CN"/>
              </w:rPr>
              <w:t>4800</w:t>
            </w:r>
            <w:r>
              <w:rPr>
                <w:rFonts w:hint="eastAsia" w:ascii="Times New Roman" w:hAnsi="Times New Roman" w:eastAsia="宋体" w:cs="Times New Roman"/>
                <w:color w:val="auto"/>
                <w:highlight w:val="none"/>
                <w:lang w:val="en-US" w:eastAsia="zh-CN"/>
              </w:rPr>
              <w:t>h÷10</w:t>
            </w:r>
            <w:r>
              <w:rPr>
                <w:rFonts w:hint="eastAsia" w:ascii="Times New Roman" w:hAnsi="Times New Roman" w:eastAsia="宋体" w:cs="Times New Roman"/>
                <w:color w:val="auto"/>
                <w:highlight w:val="none"/>
                <w:vertAlign w:val="superscript"/>
                <w:lang w:val="en-US" w:eastAsia="zh-CN"/>
              </w:rPr>
              <w:t>9</w:t>
            </w:r>
            <w:r>
              <w:rPr>
                <w:rFonts w:hint="eastAsia" w:cs="Times New Roman"/>
                <w:color w:val="auto"/>
                <w:highlight w:val="none"/>
                <w:lang w:val="en-US" w:eastAsia="zh-CN"/>
              </w:rPr>
              <w:t>≈0.001</w:t>
            </w:r>
            <w:r>
              <w:rPr>
                <w:rFonts w:hint="eastAsia" w:ascii="Times New Roman" w:hAnsi="Times New Roman" w:eastAsia="宋体" w:cs="Times New Roman"/>
                <w:color w:val="auto"/>
                <w:highlight w:val="none"/>
                <w:lang w:val="en-US" w:eastAsia="zh-CN"/>
              </w:rPr>
              <w:t>t/a</w:t>
            </w:r>
          </w:p>
          <w:p w14:paraId="28CBBF40">
            <w:pPr>
              <w:contextualSpacing/>
              <w:rPr>
                <w:rFonts w:cs="Times New Roman"/>
                <w:color w:val="auto"/>
                <w:highlight w:val="none"/>
                <w:lang w:val="en-US" w:eastAsia="zh-CN"/>
              </w:rPr>
            </w:pPr>
            <w:r>
              <w:rPr>
                <w:rFonts w:hint="eastAsia" w:ascii="Times New Roman" w:hAnsi="Times New Roman" w:eastAsia="宋体" w:cs="Times New Roman"/>
                <w:color w:val="auto"/>
                <w:highlight w:val="none"/>
                <w:lang w:val="en-US" w:eastAsia="zh-CN"/>
              </w:rPr>
              <w:t>化验室废气排气筒</w:t>
            </w:r>
            <w:r>
              <w:rPr>
                <w:rFonts w:hint="eastAsia" w:cs="Times New Roman"/>
                <w:color w:val="auto"/>
                <w:highlight w:val="none"/>
                <w:lang w:val="en-US" w:eastAsia="zh-CN"/>
              </w:rPr>
              <w:t>P4：1000m³/h×1.125mg/m³×1000h÷10</w:t>
            </w:r>
            <w:r>
              <w:rPr>
                <w:rFonts w:hint="eastAsia" w:cs="Times New Roman"/>
                <w:color w:val="auto"/>
                <w:highlight w:val="none"/>
                <w:vertAlign w:val="superscript"/>
                <w:lang w:val="en-US" w:eastAsia="zh-CN"/>
              </w:rPr>
              <w:t>9</w:t>
            </w:r>
            <w:r>
              <w:rPr>
                <w:rFonts w:hint="eastAsia" w:cs="Times New Roman"/>
                <w:color w:val="auto"/>
                <w:highlight w:val="none"/>
                <w:lang w:val="en-US" w:eastAsia="zh-CN"/>
              </w:rPr>
              <w:t>≈0.001t/a</w:t>
            </w:r>
          </w:p>
          <w:p w14:paraId="1AAC3FD5">
            <w:pPr>
              <w:contextualSpacing/>
              <w:jc w:val="center"/>
              <w:rPr>
                <w:color w:val="auto"/>
                <w:lang w:val="en-US" w:eastAsia="zh-CN"/>
              </w:rPr>
            </w:pPr>
            <w:r>
              <w:rPr>
                <w:b/>
                <w:bCs/>
                <w:color w:val="auto"/>
                <w:lang w:val="en-US" w:eastAsia="zh-CN"/>
              </w:rPr>
              <w:t>表3-1</w:t>
            </w:r>
            <w:r>
              <w:rPr>
                <w:rFonts w:hint="eastAsia"/>
                <w:b/>
                <w:bCs/>
                <w:color w:val="auto"/>
                <w:lang w:val="en-US" w:eastAsia="zh-CN"/>
              </w:rPr>
              <w:t>0</w:t>
            </w:r>
            <w:r>
              <w:rPr>
                <w:rFonts w:hint="eastAsia" w:ascii="Times New Roman" w:hAnsi="Times New Roman" w:eastAsia="宋体"/>
                <w:b/>
                <w:bCs/>
                <w:color w:val="auto"/>
                <w:lang w:val="en-US" w:eastAsia="zh-CN"/>
              </w:rPr>
              <w:t xml:space="preserve">  </w:t>
            </w:r>
            <w:r>
              <w:rPr>
                <w:rFonts w:hint="eastAsia"/>
                <w:b/>
                <w:bCs/>
                <w:color w:val="auto"/>
                <w:lang w:val="en-US" w:eastAsia="zh-CN"/>
              </w:rPr>
              <w:t>本项目</w:t>
            </w:r>
            <w:r>
              <w:rPr>
                <w:b/>
                <w:bCs/>
                <w:color w:val="auto"/>
                <w:lang w:val="en-US" w:eastAsia="zh-CN"/>
              </w:rPr>
              <w:t>总量</w:t>
            </w:r>
            <w:r>
              <w:rPr>
                <w:rFonts w:hint="eastAsia" w:ascii="Times New Roman" w:hAnsi="Times New Roman" w:eastAsia="宋体"/>
                <w:b/>
                <w:bCs/>
                <w:color w:val="auto"/>
                <w:lang w:val="en-US" w:eastAsia="zh-CN"/>
              </w:rPr>
              <w:t>控制指标一览表</w:t>
            </w:r>
          </w:p>
          <w:tbl>
            <w:tblPr>
              <w:tblStyle w:val="21"/>
              <w:tblW w:w="4998" w:type="pct"/>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108" w:type="dxa"/>
                <w:bottom w:w="0" w:type="dxa"/>
                <w:right w:w="108" w:type="dxa"/>
              </w:tblCellMar>
            </w:tblPr>
            <w:tblGrid>
              <w:gridCol w:w="1694"/>
              <w:gridCol w:w="1595"/>
              <w:gridCol w:w="1630"/>
              <w:gridCol w:w="1466"/>
              <w:gridCol w:w="1071"/>
              <w:gridCol w:w="912"/>
            </w:tblGrid>
            <w:tr w14:paraId="2946848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jc w:val="center"/>
              </w:trPr>
              <w:tc>
                <w:tcPr>
                  <w:tcW w:w="1012" w:type="pct"/>
                  <w:tcBorders>
                    <w:tl2br w:val="nil"/>
                    <w:tr2bl w:val="nil"/>
                  </w:tcBorders>
                  <w:vAlign w:val="center"/>
                </w:tcPr>
                <w:p w14:paraId="4872E7F5">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cs="Times New Roman"/>
                      <w:color w:val="auto"/>
                      <w:sz w:val="21"/>
                      <w:szCs w:val="21"/>
                      <w:highlight w:val="none"/>
                      <w:lang w:val="en-US" w:eastAsia="zh-CN"/>
                    </w:rPr>
                  </w:pPr>
                  <w:r>
                    <w:rPr>
                      <w:rFonts w:ascii="Times New Roman" w:hAnsi="Times New Roman" w:cs="Times New Roman"/>
                      <w:color w:val="auto"/>
                      <w:sz w:val="21"/>
                      <w:szCs w:val="21"/>
                      <w:highlight w:val="none"/>
                      <w:lang w:val="en-US" w:eastAsia="zh-CN"/>
                    </w:rPr>
                    <w:t>项目</w:t>
                  </w:r>
                </w:p>
              </w:tc>
              <w:tc>
                <w:tcPr>
                  <w:tcW w:w="953" w:type="pct"/>
                  <w:tcBorders>
                    <w:tl2br w:val="nil"/>
                    <w:tr2bl w:val="nil"/>
                  </w:tcBorders>
                  <w:vAlign w:val="center"/>
                </w:tcPr>
                <w:p w14:paraId="6644845A">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cs="Times New Roman"/>
                      <w:color w:val="auto"/>
                      <w:sz w:val="21"/>
                      <w:szCs w:val="21"/>
                      <w:highlight w:val="none"/>
                      <w:lang w:val="en-US" w:eastAsia="zh-CN"/>
                    </w:rPr>
                  </w:pPr>
                  <w:r>
                    <w:rPr>
                      <w:rFonts w:ascii="Times New Roman" w:hAnsi="Times New Roman" w:cs="Times New Roman"/>
                      <w:color w:val="auto"/>
                      <w:sz w:val="21"/>
                      <w:szCs w:val="21"/>
                      <w:highlight w:val="none"/>
                      <w:lang w:val="en-US" w:eastAsia="zh-CN"/>
                    </w:rPr>
                    <w:t>排放标准（mg/L或mg/m</w:t>
                  </w:r>
                  <w:r>
                    <w:rPr>
                      <w:rFonts w:ascii="Times New Roman" w:hAnsi="Times New Roman" w:cs="Times New Roman"/>
                      <w:color w:val="auto"/>
                      <w:sz w:val="21"/>
                      <w:szCs w:val="21"/>
                      <w:highlight w:val="none"/>
                      <w:vertAlign w:val="superscript"/>
                      <w:lang w:val="en-US" w:eastAsia="zh-CN"/>
                    </w:rPr>
                    <w:t>3</w:t>
                  </w:r>
                  <w:r>
                    <w:rPr>
                      <w:rFonts w:ascii="Times New Roman" w:hAnsi="Times New Roman" w:cs="Times New Roman"/>
                      <w:color w:val="auto"/>
                      <w:sz w:val="21"/>
                      <w:szCs w:val="21"/>
                      <w:highlight w:val="none"/>
                      <w:lang w:val="en-US" w:eastAsia="zh-CN"/>
                    </w:rPr>
                    <w:t>）</w:t>
                  </w:r>
                </w:p>
              </w:tc>
              <w:tc>
                <w:tcPr>
                  <w:tcW w:w="974" w:type="pct"/>
                  <w:tcBorders>
                    <w:tl2br w:val="nil"/>
                    <w:tr2bl w:val="nil"/>
                  </w:tcBorders>
                  <w:vAlign w:val="center"/>
                </w:tcPr>
                <w:p w14:paraId="4F5E3EDE">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cs="Times New Roman"/>
                      <w:color w:val="auto"/>
                      <w:sz w:val="21"/>
                      <w:szCs w:val="21"/>
                      <w:highlight w:val="none"/>
                      <w:lang w:val="en-US" w:eastAsia="zh-CN"/>
                    </w:rPr>
                  </w:pPr>
                  <w:r>
                    <w:rPr>
                      <w:rFonts w:ascii="Times New Roman" w:hAnsi="Times New Roman" w:cs="Times New Roman"/>
                      <w:color w:val="auto"/>
                      <w:sz w:val="21"/>
                      <w:szCs w:val="21"/>
                      <w:highlight w:val="none"/>
                      <w:lang w:val="zh-CN" w:eastAsia="zh-CN"/>
                    </w:rPr>
                    <w:t>排放量</w:t>
                  </w:r>
                  <w:r>
                    <w:rPr>
                      <w:rFonts w:ascii="Times New Roman" w:hAnsi="Times New Roman" w:cs="Times New Roman"/>
                      <w:color w:val="auto"/>
                      <w:sz w:val="21"/>
                      <w:szCs w:val="21"/>
                      <w:highlight w:val="none"/>
                      <w:lang w:val="en-US" w:eastAsia="zh-CN"/>
                    </w:rPr>
                    <w:t>（m</w:t>
                  </w:r>
                  <w:r>
                    <w:rPr>
                      <w:rFonts w:ascii="Times New Roman" w:hAnsi="Times New Roman" w:cs="Times New Roman"/>
                      <w:color w:val="auto"/>
                      <w:sz w:val="21"/>
                      <w:szCs w:val="21"/>
                      <w:highlight w:val="none"/>
                      <w:vertAlign w:val="superscript"/>
                      <w:lang w:val="en-US" w:eastAsia="zh-CN"/>
                    </w:rPr>
                    <w:t>3</w:t>
                  </w:r>
                  <w:r>
                    <w:rPr>
                      <w:rFonts w:ascii="Times New Roman" w:hAnsi="Times New Roman" w:cs="Times New Roman"/>
                      <w:color w:val="auto"/>
                      <w:sz w:val="21"/>
                      <w:szCs w:val="21"/>
                      <w:highlight w:val="none"/>
                      <w:lang w:val="en-US" w:eastAsia="zh-CN"/>
                    </w:rPr>
                    <w:t>/d或m</w:t>
                  </w:r>
                  <w:r>
                    <w:rPr>
                      <w:rFonts w:ascii="Times New Roman" w:hAnsi="Times New Roman" w:cs="Times New Roman"/>
                      <w:color w:val="auto"/>
                      <w:sz w:val="21"/>
                      <w:szCs w:val="21"/>
                      <w:highlight w:val="none"/>
                      <w:vertAlign w:val="superscript"/>
                      <w:lang w:val="en-US" w:eastAsia="zh-CN"/>
                    </w:rPr>
                    <w:t>3</w:t>
                  </w:r>
                  <w:r>
                    <w:rPr>
                      <w:rFonts w:ascii="Times New Roman" w:hAnsi="Times New Roman" w:cs="Times New Roman"/>
                      <w:color w:val="auto"/>
                      <w:sz w:val="21"/>
                      <w:szCs w:val="21"/>
                      <w:highlight w:val="none"/>
                      <w:lang w:val="en-US" w:eastAsia="zh-CN"/>
                    </w:rPr>
                    <w:t>/h）</w:t>
                  </w:r>
                </w:p>
              </w:tc>
              <w:tc>
                <w:tcPr>
                  <w:tcW w:w="876" w:type="pct"/>
                  <w:tcBorders>
                    <w:tl2br w:val="nil"/>
                    <w:tr2bl w:val="nil"/>
                  </w:tcBorders>
                  <w:vAlign w:val="center"/>
                </w:tcPr>
                <w:p w14:paraId="33553AD5">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cs="Times New Roman"/>
                      <w:color w:val="auto"/>
                      <w:sz w:val="21"/>
                      <w:szCs w:val="21"/>
                      <w:highlight w:val="none"/>
                      <w:lang w:val="en-US" w:eastAsia="zh-CN"/>
                    </w:rPr>
                  </w:pPr>
                  <w:r>
                    <w:rPr>
                      <w:rFonts w:ascii="Times New Roman" w:hAnsi="Times New Roman" w:cs="Times New Roman"/>
                      <w:color w:val="auto"/>
                      <w:sz w:val="21"/>
                      <w:szCs w:val="21"/>
                      <w:highlight w:val="none"/>
                      <w:lang w:val="en-US" w:eastAsia="zh-CN"/>
                    </w:rPr>
                    <w:t>运行时间</w:t>
                  </w:r>
                </w:p>
                <w:p w14:paraId="0089A0BF">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cs="Times New Roman"/>
                      <w:color w:val="auto"/>
                      <w:sz w:val="21"/>
                      <w:szCs w:val="21"/>
                      <w:highlight w:val="none"/>
                      <w:lang w:val="en-US" w:eastAsia="zh-CN"/>
                    </w:rPr>
                  </w:pPr>
                  <w:r>
                    <w:rPr>
                      <w:rFonts w:ascii="Times New Roman" w:hAnsi="Times New Roman" w:cs="Times New Roman"/>
                      <w:color w:val="auto"/>
                      <w:sz w:val="21"/>
                      <w:szCs w:val="21"/>
                      <w:highlight w:val="none"/>
                      <w:lang w:val="en-US" w:eastAsia="zh-CN"/>
                    </w:rPr>
                    <w:t>（d/a或h/a）</w:t>
                  </w:r>
                </w:p>
              </w:tc>
              <w:tc>
                <w:tcPr>
                  <w:tcW w:w="1183" w:type="pct"/>
                  <w:gridSpan w:val="2"/>
                  <w:tcBorders>
                    <w:tl2br w:val="nil"/>
                    <w:tr2bl w:val="nil"/>
                  </w:tcBorders>
                  <w:vAlign w:val="center"/>
                </w:tcPr>
                <w:p w14:paraId="3C4337E4">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cs="Times New Roman"/>
                      <w:color w:val="auto"/>
                      <w:sz w:val="21"/>
                      <w:szCs w:val="21"/>
                      <w:highlight w:val="none"/>
                      <w:lang w:val="en-US" w:eastAsia="zh-CN"/>
                    </w:rPr>
                  </w:pPr>
                  <w:r>
                    <w:rPr>
                      <w:rFonts w:ascii="Times New Roman" w:hAnsi="Times New Roman" w:cs="Times New Roman"/>
                      <w:color w:val="auto"/>
                      <w:sz w:val="21"/>
                      <w:szCs w:val="21"/>
                      <w:highlight w:val="none"/>
                      <w:lang w:val="en-US" w:eastAsia="zh-CN"/>
                    </w:rPr>
                    <w:t>污染物年排放量</w:t>
                  </w:r>
                </w:p>
                <w:p w14:paraId="756457D1">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cs="Times New Roman"/>
                      <w:color w:val="auto"/>
                      <w:sz w:val="21"/>
                      <w:szCs w:val="21"/>
                      <w:highlight w:val="none"/>
                      <w:lang w:val="en-US" w:eastAsia="zh-CN"/>
                    </w:rPr>
                  </w:pPr>
                  <w:r>
                    <w:rPr>
                      <w:rFonts w:ascii="Times New Roman" w:hAnsi="Times New Roman" w:cs="Times New Roman"/>
                      <w:color w:val="auto"/>
                      <w:sz w:val="21"/>
                      <w:szCs w:val="21"/>
                      <w:highlight w:val="none"/>
                      <w:lang w:val="en-US" w:eastAsia="zh-CN"/>
                    </w:rPr>
                    <w:t>（t/a）</w:t>
                  </w:r>
                </w:p>
              </w:tc>
            </w:tr>
            <w:tr w14:paraId="05FDDA0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91" w:hRule="atLeast"/>
                <w:jc w:val="center"/>
              </w:trPr>
              <w:tc>
                <w:tcPr>
                  <w:tcW w:w="1012" w:type="pct"/>
                  <w:tcBorders>
                    <w:tl2br w:val="nil"/>
                    <w:tr2bl w:val="nil"/>
                  </w:tcBorders>
                  <w:vAlign w:val="center"/>
                </w:tcPr>
                <w:p w14:paraId="0BE4C56C">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cs="Times New Roman"/>
                      <w:color w:val="auto"/>
                      <w:sz w:val="21"/>
                      <w:szCs w:val="21"/>
                      <w:highlight w:val="none"/>
                      <w:lang w:val="en-US" w:eastAsia="zh-CN"/>
                    </w:rPr>
                  </w:pPr>
                  <w:r>
                    <w:rPr>
                      <w:rFonts w:ascii="Times New Roman" w:hAnsi="Times New Roman" w:cs="Times New Roman"/>
                      <w:color w:val="auto"/>
                      <w:sz w:val="21"/>
                      <w:szCs w:val="21"/>
                      <w:highlight w:val="none"/>
                      <w:lang w:val="en-US" w:eastAsia="zh-CN"/>
                    </w:rPr>
                    <w:t>COD</w:t>
                  </w:r>
                </w:p>
              </w:tc>
              <w:tc>
                <w:tcPr>
                  <w:tcW w:w="953" w:type="pct"/>
                  <w:tcBorders>
                    <w:tl2br w:val="nil"/>
                    <w:tr2bl w:val="nil"/>
                  </w:tcBorders>
                  <w:vAlign w:val="center"/>
                </w:tcPr>
                <w:p w14:paraId="5305BABC">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974" w:type="pct"/>
                  <w:tcBorders>
                    <w:tl2br w:val="nil"/>
                    <w:tr2bl w:val="nil"/>
                  </w:tcBorders>
                  <w:vAlign w:val="center"/>
                </w:tcPr>
                <w:p w14:paraId="4862E41C">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876" w:type="pct"/>
                  <w:tcBorders>
                    <w:tl2br w:val="nil"/>
                    <w:tr2bl w:val="nil"/>
                  </w:tcBorders>
                  <w:vAlign w:val="center"/>
                </w:tcPr>
                <w:p w14:paraId="66FC186F">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1183" w:type="pct"/>
                  <w:gridSpan w:val="2"/>
                  <w:tcBorders>
                    <w:tl2br w:val="nil"/>
                    <w:tr2bl w:val="nil"/>
                  </w:tcBorders>
                  <w:vAlign w:val="center"/>
                </w:tcPr>
                <w:p w14:paraId="68021F08">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w:t>
                  </w:r>
                </w:p>
              </w:tc>
            </w:tr>
            <w:tr w14:paraId="7AD5B74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76" w:hRule="atLeast"/>
                <w:jc w:val="center"/>
              </w:trPr>
              <w:tc>
                <w:tcPr>
                  <w:tcW w:w="1012" w:type="pct"/>
                  <w:tcBorders>
                    <w:tl2br w:val="nil"/>
                    <w:tr2bl w:val="nil"/>
                  </w:tcBorders>
                  <w:vAlign w:val="center"/>
                </w:tcPr>
                <w:p w14:paraId="2A31C2BA">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cs="Times New Roman"/>
                      <w:color w:val="auto"/>
                      <w:sz w:val="21"/>
                      <w:szCs w:val="21"/>
                      <w:highlight w:val="none"/>
                      <w:lang w:val="en-US" w:eastAsia="zh-CN"/>
                    </w:rPr>
                  </w:pPr>
                  <w:r>
                    <w:rPr>
                      <w:rFonts w:ascii="Times New Roman" w:hAnsi="Times New Roman" w:cs="Times New Roman"/>
                      <w:color w:val="auto"/>
                      <w:sz w:val="21"/>
                      <w:szCs w:val="21"/>
                      <w:highlight w:val="none"/>
                      <w:lang w:val="en-US" w:eastAsia="zh-CN"/>
                    </w:rPr>
                    <w:t>NH</w:t>
                  </w:r>
                  <w:r>
                    <w:rPr>
                      <w:rFonts w:ascii="Times New Roman" w:hAnsi="Times New Roman" w:cs="Times New Roman"/>
                      <w:color w:val="auto"/>
                      <w:sz w:val="21"/>
                      <w:szCs w:val="21"/>
                      <w:highlight w:val="none"/>
                      <w:vertAlign w:val="subscript"/>
                      <w:lang w:val="en-US" w:eastAsia="zh-CN"/>
                    </w:rPr>
                    <w:t>3</w:t>
                  </w:r>
                  <w:r>
                    <w:rPr>
                      <w:rFonts w:ascii="Times New Roman" w:hAnsi="Times New Roman" w:cs="Times New Roman"/>
                      <w:color w:val="auto"/>
                      <w:sz w:val="21"/>
                      <w:szCs w:val="21"/>
                      <w:highlight w:val="none"/>
                      <w:lang w:val="en-US" w:eastAsia="zh-CN"/>
                    </w:rPr>
                    <w:t>-N</w:t>
                  </w:r>
                </w:p>
              </w:tc>
              <w:tc>
                <w:tcPr>
                  <w:tcW w:w="953" w:type="pct"/>
                  <w:tcBorders>
                    <w:tl2br w:val="nil"/>
                    <w:tr2bl w:val="nil"/>
                  </w:tcBorders>
                  <w:vAlign w:val="center"/>
                </w:tcPr>
                <w:p w14:paraId="29EB1412">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974" w:type="pct"/>
                  <w:tcBorders>
                    <w:tl2br w:val="nil"/>
                    <w:tr2bl w:val="nil"/>
                  </w:tcBorders>
                  <w:vAlign w:val="center"/>
                </w:tcPr>
                <w:p w14:paraId="5000ACA8">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876" w:type="pct"/>
                  <w:tcBorders>
                    <w:tl2br w:val="nil"/>
                    <w:tr2bl w:val="nil"/>
                  </w:tcBorders>
                  <w:vAlign w:val="center"/>
                </w:tcPr>
                <w:p w14:paraId="32E4FC13">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1183" w:type="pct"/>
                  <w:gridSpan w:val="2"/>
                  <w:tcBorders>
                    <w:tl2br w:val="nil"/>
                    <w:tr2bl w:val="nil"/>
                  </w:tcBorders>
                  <w:vAlign w:val="center"/>
                </w:tcPr>
                <w:p w14:paraId="512037D3">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w:t>
                  </w:r>
                </w:p>
              </w:tc>
            </w:tr>
            <w:tr w14:paraId="655BA24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76" w:hRule="atLeast"/>
                <w:jc w:val="center"/>
              </w:trPr>
              <w:tc>
                <w:tcPr>
                  <w:tcW w:w="1012" w:type="pct"/>
                  <w:tcBorders>
                    <w:tl2br w:val="nil"/>
                    <w:tr2bl w:val="nil"/>
                  </w:tcBorders>
                  <w:vAlign w:val="center"/>
                </w:tcPr>
                <w:p w14:paraId="4252E87D">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cs="Times New Roman"/>
                      <w:color w:val="auto"/>
                      <w:sz w:val="21"/>
                      <w:szCs w:val="21"/>
                      <w:highlight w:val="none"/>
                      <w:lang w:val="en-US" w:eastAsia="zh-CN"/>
                    </w:rPr>
                  </w:pPr>
                  <w:r>
                    <w:rPr>
                      <w:rFonts w:ascii="Times New Roman" w:hAnsi="Times New Roman" w:cs="Times New Roman"/>
                      <w:color w:val="auto"/>
                      <w:sz w:val="21"/>
                      <w:szCs w:val="21"/>
                      <w:highlight w:val="none"/>
                      <w:lang w:val="en-US" w:eastAsia="zh-CN"/>
                    </w:rPr>
                    <w:t>SO</w:t>
                  </w:r>
                  <w:r>
                    <w:rPr>
                      <w:rFonts w:ascii="Times New Roman" w:hAnsi="Times New Roman" w:cs="Times New Roman"/>
                      <w:color w:val="auto"/>
                      <w:sz w:val="21"/>
                      <w:szCs w:val="21"/>
                      <w:highlight w:val="none"/>
                      <w:vertAlign w:val="subscript"/>
                      <w:lang w:val="en-US" w:eastAsia="zh-CN"/>
                    </w:rPr>
                    <w:t>2</w:t>
                  </w:r>
                </w:p>
              </w:tc>
              <w:tc>
                <w:tcPr>
                  <w:tcW w:w="953" w:type="pct"/>
                  <w:tcBorders>
                    <w:tl2br w:val="nil"/>
                    <w:tr2bl w:val="nil"/>
                  </w:tcBorders>
                  <w:vAlign w:val="center"/>
                </w:tcPr>
                <w:p w14:paraId="45B7DF2D">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974" w:type="pct"/>
                  <w:tcBorders>
                    <w:tl2br w:val="nil"/>
                    <w:tr2bl w:val="nil"/>
                  </w:tcBorders>
                  <w:vAlign w:val="center"/>
                </w:tcPr>
                <w:p w14:paraId="6C6FC17E">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876" w:type="pct"/>
                  <w:tcBorders>
                    <w:tl2br w:val="nil"/>
                    <w:tr2bl w:val="nil"/>
                  </w:tcBorders>
                  <w:vAlign w:val="center"/>
                </w:tcPr>
                <w:p w14:paraId="77B3B01A">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1183" w:type="pct"/>
                  <w:gridSpan w:val="2"/>
                  <w:tcBorders>
                    <w:tl2br w:val="nil"/>
                    <w:tr2bl w:val="nil"/>
                  </w:tcBorders>
                  <w:vAlign w:val="center"/>
                </w:tcPr>
                <w:p w14:paraId="52442265">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cs="Times New Roman"/>
                      <w:color w:val="auto"/>
                      <w:sz w:val="21"/>
                      <w:szCs w:val="21"/>
                      <w:highlight w:val="none"/>
                      <w:lang w:val="en-US" w:eastAsia="zh-CN"/>
                    </w:rPr>
                  </w:pPr>
                  <w:r>
                    <w:rPr>
                      <w:rFonts w:hint="eastAsia" w:cs="Times New Roman"/>
                      <w:color w:val="auto"/>
                      <w:sz w:val="21"/>
                      <w:szCs w:val="21"/>
                      <w:highlight w:val="none"/>
                      <w:lang w:val="en-US" w:eastAsia="zh-CN"/>
                    </w:rPr>
                    <w:t>/</w:t>
                  </w:r>
                </w:p>
              </w:tc>
            </w:tr>
            <w:tr w14:paraId="064B124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76" w:hRule="atLeast"/>
                <w:jc w:val="center"/>
              </w:trPr>
              <w:tc>
                <w:tcPr>
                  <w:tcW w:w="1012" w:type="pct"/>
                  <w:tcBorders>
                    <w:tl2br w:val="nil"/>
                    <w:tr2bl w:val="nil"/>
                  </w:tcBorders>
                  <w:vAlign w:val="center"/>
                </w:tcPr>
                <w:p w14:paraId="77AF8E5E">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cs="Times New Roman"/>
                      <w:color w:val="auto"/>
                      <w:sz w:val="21"/>
                      <w:szCs w:val="21"/>
                      <w:highlight w:val="none"/>
                      <w:lang w:val="en-US" w:eastAsia="zh-CN"/>
                    </w:rPr>
                  </w:pPr>
                  <w:r>
                    <w:rPr>
                      <w:rFonts w:ascii="Times New Roman" w:hAnsi="Times New Roman" w:cs="Times New Roman"/>
                      <w:color w:val="auto"/>
                      <w:sz w:val="21"/>
                      <w:szCs w:val="21"/>
                      <w:highlight w:val="none"/>
                      <w:lang w:val="en-US" w:eastAsia="zh-CN"/>
                    </w:rPr>
                    <w:t>NOx</w:t>
                  </w:r>
                </w:p>
              </w:tc>
              <w:tc>
                <w:tcPr>
                  <w:tcW w:w="953" w:type="pct"/>
                  <w:tcBorders>
                    <w:tl2br w:val="nil"/>
                    <w:tr2bl w:val="nil"/>
                  </w:tcBorders>
                  <w:vAlign w:val="center"/>
                </w:tcPr>
                <w:p w14:paraId="382CD5AE">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cs="Times New Roman"/>
                      <w:color w:val="auto"/>
                      <w:sz w:val="21"/>
                      <w:szCs w:val="21"/>
                      <w:highlight w:val="none"/>
                      <w:lang w:val="en-US" w:eastAsia="zh-CN"/>
                    </w:rPr>
                  </w:pPr>
                  <w:r>
                    <w:rPr>
                      <w:rFonts w:hint="eastAsia" w:cs="Times New Roman"/>
                      <w:color w:val="auto"/>
                      <w:sz w:val="21"/>
                      <w:szCs w:val="21"/>
                      <w:highlight w:val="none"/>
                      <w:lang w:val="en-US" w:eastAsia="zh-CN"/>
                    </w:rPr>
                    <w:t>240</w:t>
                  </w:r>
                </w:p>
              </w:tc>
              <w:tc>
                <w:tcPr>
                  <w:tcW w:w="974" w:type="pct"/>
                  <w:tcBorders>
                    <w:tl2br w:val="nil"/>
                    <w:tr2bl w:val="nil"/>
                  </w:tcBorders>
                  <w:vAlign w:val="center"/>
                </w:tcPr>
                <w:p w14:paraId="67A25256">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cs="Times New Roman"/>
                      <w:color w:val="auto"/>
                      <w:sz w:val="21"/>
                      <w:szCs w:val="21"/>
                      <w:highlight w:val="none"/>
                      <w:lang w:val="en-US" w:eastAsia="zh-CN"/>
                    </w:rPr>
                  </w:pPr>
                  <w:r>
                    <w:rPr>
                      <w:rFonts w:hint="eastAsia" w:cs="Times New Roman"/>
                      <w:color w:val="auto"/>
                      <w:sz w:val="21"/>
                      <w:szCs w:val="21"/>
                      <w:highlight w:val="none"/>
                      <w:lang w:val="en-US" w:eastAsia="zh-CN"/>
                    </w:rPr>
                    <w:t>1000</w:t>
                  </w:r>
                </w:p>
              </w:tc>
              <w:tc>
                <w:tcPr>
                  <w:tcW w:w="876" w:type="pct"/>
                  <w:tcBorders>
                    <w:tl2br w:val="nil"/>
                    <w:tr2bl w:val="nil"/>
                  </w:tcBorders>
                  <w:vAlign w:val="center"/>
                </w:tcPr>
                <w:p w14:paraId="38A2BF09">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cs="Times New Roman"/>
                      <w:color w:val="auto"/>
                      <w:sz w:val="21"/>
                      <w:szCs w:val="21"/>
                      <w:highlight w:val="none"/>
                      <w:lang w:val="en-US" w:eastAsia="zh-CN"/>
                    </w:rPr>
                  </w:pPr>
                  <w:r>
                    <w:rPr>
                      <w:rFonts w:hint="eastAsia" w:cs="Times New Roman"/>
                      <w:color w:val="auto"/>
                      <w:sz w:val="21"/>
                      <w:szCs w:val="21"/>
                      <w:highlight w:val="none"/>
                      <w:lang w:val="en-US" w:eastAsia="zh-CN"/>
                    </w:rPr>
                    <w:t>1000</w:t>
                  </w:r>
                </w:p>
              </w:tc>
              <w:tc>
                <w:tcPr>
                  <w:tcW w:w="1183" w:type="pct"/>
                  <w:gridSpan w:val="2"/>
                  <w:tcBorders>
                    <w:tl2br w:val="nil"/>
                    <w:tr2bl w:val="nil"/>
                  </w:tcBorders>
                  <w:vAlign w:val="center"/>
                </w:tcPr>
                <w:p w14:paraId="38D17B28">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cs="Times New Roman"/>
                      <w:color w:val="auto"/>
                      <w:sz w:val="21"/>
                      <w:szCs w:val="21"/>
                      <w:highlight w:val="none"/>
                      <w:lang w:val="en-US" w:eastAsia="zh-CN"/>
                    </w:rPr>
                  </w:pPr>
                  <w:r>
                    <w:rPr>
                      <w:rFonts w:hint="eastAsia" w:cs="Times New Roman"/>
                      <w:color w:val="auto"/>
                      <w:sz w:val="21"/>
                      <w:szCs w:val="21"/>
                      <w:highlight w:val="none"/>
                      <w:lang w:val="en-US" w:eastAsia="zh-CN"/>
                    </w:rPr>
                    <w:t>0.240</w:t>
                  </w:r>
                </w:p>
              </w:tc>
            </w:tr>
            <w:tr w14:paraId="6190D5B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2" w:hRule="atLeast"/>
                <w:jc w:val="center"/>
              </w:trPr>
              <w:tc>
                <w:tcPr>
                  <w:tcW w:w="1012" w:type="pct"/>
                  <w:vMerge w:val="restart"/>
                  <w:tcBorders>
                    <w:tl2br w:val="nil"/>
                    <w:tr2bl w:val="nil"/>
                  </w:tcBorders>
                  <w:vAlign w:val="center"/>
                </w:tcPr>
                <w:p w14:paraId="5EE167E5">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颗粒物</w:t>
                  </w:r>
                </w:p>
              </w:tc>
              <w:tc>
                <w:tcPr>
                  <w:tcW w:w="953" w:type="pct"/>
                  <w:tcBorders>
                    <w:tl2br w:val="nil"/>
                    <w:tr2bl w:val="nil"/>
                  </w:tcBorders>
                  <w:shd w:val="clear" w:color="auto" w:fill="auto"/>
                  <w:vAlign w:val="center"/>
                </w:tcPr>
                <w:p w14:paraId="62A33995">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eastAsia="宋体" w:cs="Times New Roman"/>
                      <w:snapToGrid w:val="0"/>
                      <w:color w:val="auto"/>
                      <w:kern w:val="0"/>
                      <w:sz w:val="21"/>
                      <w:szCs w:val="21"/>
                      <w:highlight w:val="none"/>
                      <w:lang w:val="en-US" w:eastAsia="zh-CN" w:bidi="ar-SA"/>
                    </w:rPr>
                  </w:pPr>
                  <w:r>
                    <w:rPr>
                      <w:rFonts w:hint="eastAsia" w:cs="Times New Roman"/>
                      <w:snapToGrid w:val="0"/>
                      <w:color w:val="auto"/>
                      <w:kern w:val="0"/>
                      <w:sz w:val="21"/>
                      <w:szCs w:val="21"/>
                      <w:highlight w:val="none"/>
                      <w:lang w:val="en-US" w:eastAsia="zh-CN" w:bidi="ar-SA"/>
                    </w:rPr>
                    <w:t>120</w:t>
                  </w:r>
                </w:p>
              </w:tc>
              <w:tc>
                <w:tcPr>
                  <w:tcW w:w="974" w:type="pct"/>
                  <w:tcBorders>
                    <w:tl2br w:val="nil"/>
                    <w:tr2bl w:val="nil"/>
                  </w:tcBorders>
                  <w:shd w:val="clear" w:color="auto" w:fill="auto"/>
                  <w:vAlign w:val="center"/>
                </w:tcPr>
                <w:p w14:paraId="3AD6FF4E">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eastAsia="宋体" w:cs="Times New Roman"/>
                      <w:snapToGrid w:val="0"/>
                      <w:color w:val="auto"/>
                      <w:kern w:val="0"/>
                      <w:sz w:val="21"/>
                      <w:szCs w:val="21"/>
                      <w:highlight w:val="none"/>
                      <w:lang w:val="en-US" w:eastAsia="zh-CN" w:bidi="ar-SA"/>
                    </w:rPr>
                  </w:pPr>
                  <w:r>
                    <w:rPr>
                      <w:rFonts w:hint="eastAsia" w:cs="Times New Roman"/>
                      <w:snapToGrid w:val="0"/>
                      <w:color w:val="auto"/>
                      <w:kern w:val="0"/>
                      <w:sz w:val="21"/>
                      <w:szCs w:val="21"/>
                      <w:highlight w:val="none"/>
                      <w:lang w:val="en-US" w:eastAsia="zh-CN" w:bidi="ar-SA"/>
                    </w:rPr>
                    <w:t>6000</w:t>
                  </w:r>
                </w:p>
              </w:tc>
              <w:tc>
                <w:tcPr>
                  <w:tcW w:w="876" w:type="pct"/>
                  <w:tcBorders>
                    <w:bottom w:val="single" w:color="auto" w:sz="4" w:space="0"/>
                    <w:tl2br w:val="nil"/>
                    <w:tr2bl w:val="nil"/>
                  </w:tcBorders>
                  <w:shd w:val="clear" w:color="auto" w:fill="auto"/>
                  <w:vAlign w:val="center"/>
                </w:tcPr>
                <w:p w14:paraId="1D1E8805">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eastAsia="宋体" w:cs="Times New Roman"/>
                      <w:snapToGrid w:val="0"/>
                      <w:color w:val="auto"/>
                      <w:kern w:val="0"/>
                      <w:sz w:val="21"/>
                      <w:szCs w:val="21"/>
                      <w:highlight w:val="none"/>
                      <w:lang w:val="en-US" w:eastAsia="zh-CN" w:bidi="ar-SA"/>
                    </w:rPr>
                  </w:pPr>
                  <w:r>
                    <w:rPr>
                      <w:rFonts w:hint="eastAsia" w:cs="Times New Roman"/>
                      <w:snapToGrid w:val="0"/>
                      <w:color w:val="auto"/>
                      <w:kern w:val="0"/>
                      <w:sz w:val="21"/>
                      <w:szCs w:val="21"/>
                      <w:highlight w:val="none"/>
                      <w:lang w:val="en-US" w:eastAsia="zh-CN" w:bidi="ar-SA"/>
                    </w:rPr>
                    <w:t>4800</w:t>
                  </w:r>
                </w:p>
              </w:tc>
              <w:tc>
                <w:tcPr>
                  <w:tcW w:w="640" w:type="pct"/>
                  <w:tcBorders>
                    <w:right w:val="single" w:color="auto" w:sz="4" w:space="0"/>
                    <w:tl2br w:val="nil"/>
                    <w:tr2bl w:val="nil"/>
                  </w:tcBorders>
                  <w:vAlign w:val="center"/>
                </w:tcPr>
                <w:p w14:paraId="1E59A8EC">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3.456</w:t>
                  </w:r>
                </w:p>
              </w:tc>
              <w:tc>
                <w:tcPr>
                  <w:tcW w:w="543" w:type="pct"/>
                  <w:vMerge w:val="restart"/>
                  <w:tcBorders>
                    <w:left w:val="single" w:color="auto" w:sz="4" w:space="0"/>
                    <w:tl2br w:val="nil"/>
                    <w:tr2bl w:val="nil"/>
                  </w:tcBorders>
                  <w:vAlign w:val="center"/>
                </w:tcPr>
                <w:p w14:paraId="0A8955EF">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cs="Times New Roman"/>
                      <w:color w:val="auto"/>
                      <w:sz w:val="21"/>
                      <w:szCs w:val="21"/>
                      <w:highlight w:val="yellow"/>
                      <w:lang w:val="en-US" w:eastAsia="zh-CN"/>
                    </w:rPr>
                  </w:pPr>
                  <w:r>
                    <w:rPr>
                      <w:rFonts w:hint="eastAsia" w:cs="Times New Roman"/>
                      <w:color w:val="auto"/>
                      <w:sz w:val="21"/>
                      <w:szCs w:val="21"/>
                      <w:highlight w:val="none"/>
                      <w:lang w:val="en-US" w:eastAsia="zh-CN"/>
                    </w:rPr>
                    <w:t>28.346</w:t>
                  </w:r>
                </w:p>
              </w:tc>
            </w:tr>
            <w:tr w14:paraId="2DC8DDE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2" w:hRule="atLeast"/>
                <w:jc w:val="center"/>
              </w:trPr>
              <w:tc>
                <w:tcPr>
                  <w:tcW w:w="1012" w:type="pct"/>
                  <w:vMerge w:val="continue"/>
                  <w:tcBorders>
                    <w:tl2br w:val="nil"/>
                    <w:tr2bl w:val="nil"/>
                  </w:tcBorders>
                  <w:vAlign w:val="center"/>
                </w:tcPr>
                <w:p w14:paraId="0169DE05"/>
              </w:tc>
              <w:tc>
                <w:tcPr>
                  <w:tcW w:w="953" w:type="pct"/>
                  <w:tcBorders>
                    <w:tl2br w:val="nil"/>
                    <w:tr2bl w:val="nil"/>
                  </w:tcBorders>
                  <w:shd w:val="clear" w:color="auto" w:fill="auto"/>
                  <w:vAlign w:val="center"/>
                </w:tcPr>
                <w:p w14:paraId="0D82C42C">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hint="eastAsia" w:ascii="Times New Roman" w:hAnsi="Times New Roman" w:eastAsia="宋体" w:cs="Times New Roman"/>
                      <w:snapToGrid w:val="0"/>
                      <w:color w:val="auto"/>
                      <w:kern w:val="0"/>
                      <w:sz w:val="21"/>
                      <w:szCs w:val="21"/>
                      <w:highlight w:val="none"/>
                      <w:lang w:val="en-US" w:eastAsia="zh-CN" w:bidi="ar-SA"/>
                    </w:rPr>
                  </w:pPr>
                  <w:r>
                    <w:rPr>
                      <w:rFonts w:hint="eastAsia" w:cs="Times New Roman"/>
                      <w:snapToGrid w:val="0"/>
                      <w:color w:val="auto"/>
                      <w:kern w:val="0"/>
                      <w:sz w:val="21"/>
                      <w:szCs w:val="21"/>
                      <w:highlight w:val="none"/>
                      <w:lang w:val="en-US" w:eastAsia="zh-CN" w:bidi="ar-SA"/>
                    </w:rPr>
                    <w:t>120</w:t>
                  </w:r>
                </w:p>
              </w:tc>
              <w:tc>
                <w:tcPr>
                  <w:tcW w:w="974" w:type="pct"/>
                  <w:tcBorders>
                    <w:tl2br w:val="nil"/>
                    <w:tr2bl w:val="nil"/>
                  </w:tcBorders>
                  <w:shd w:val="clear" w:color="auto" w:fill="auto"/>
                  <w:vAlign w:val="center"/>
                </w:tcPr>
                <w:p w14:paraId="70574400">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hint="eastAsia" w:ascii="Times New Roman" w:hAnsi="Times New Roman" w:eastAsia="宋体" w:cs="Times New Roman"/>
                      <w:snapToGrid w:val="0"/>
                      <w:color w:val="auto"/>
                      <w:kern w:val="0"/>
                      <w:sz w:val="21"/>
                      <w:szCs w:val="21"/>
                      <w:highlight w:val="none"/>
                      <w:lang w:val="en-US" w:eastAsia="zh-CN" w:bidi="ar-SA"/>
                    </w:rPr>
                  </w:pPr>
                  <w:r>
                    <w:rPr>
                      <w:rFonts w:hint="eastAsia" w:cs="Times New Roman"/>
                      <w:snapToGrid w:val="0"/>
                      <w:color w:val="auto"/>
                      <w:kern w:val="0"/>
                      <w:sz w:val="21"/>
                      <w:szCs w:val="21"/>
                      <w:highlight w:val="none"/>
                      <w:lang w:val="en-US" w:eastAsia="zh-CN" w:bidi="ar-SA"/>
                    </w:rPr>
                    <w:t>28000</w:t>
                  </w:r>
                </w:p>
              </w:tc>
              <w:tc>
                <w:tcPr>
                  <w:tcW w:w="876" w:type="pct"/>
                  <w:tcBorders>
                    <w:bottom w:val="single" w:color="auto" w:sz="4" w:space="0"/>
                    <w:tl2br w:val="nil"/>
                    <w:tr2bl w:val="nil"/>
                  </w:tcBorders>
                  <w:shd w:val="clear" w:color="auto" w:fill="auto"/>
                  <w:vAlign w:val="center"/>
                </w:tcPr>
                <w:p w14:paraId="755419A4">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hint="eastAsia" w:ascii="Times New Roman" w:hAnsi="Times New Roman" w:eastAsia="宋体" w:cs="Times New Roman"/>
                      <w:snapToGrid w:val="0"/>
                      <w:color w:val="auto"/>
                      <w:kern w:val="0"/>
                      <w:sz w:val="21"/>
                      <w:szCs w:val="21"/>
                      <w:highlight w:val="none"/>
                      <w:lang w:val="en-US" w:eastAsia="zh-CN" w:bidi="ar-SA"/>
                    </w:rPr>
                  </w:pPr>
                  <w:r>
                    <w:rPr>
                      <w:rFonts w:hint="eastAsia" w:cs="Times New Roman"/>
                      <w:snapToGrid w:val="0"/>
                      <w:color w:val="auto"/>
                      <w:kern w:val="0"/>
                      <w:sz w:val="21"/>
                      <w:szCs w:val="21"/>
                      <w:highlight w:val="none"/>
                      <w:lang w:val="en-US" w:eastAsia="zh-CN" w:bidi="ar-SA"/>
                    </w:rPr>
                    <w:t>4800</w:t>
                  </w:r>
                </w:p>
              </w:tc>
              <w:tc>
                <w:tcPr>
                  <w:tcW w:w="640" w:type="pct"/>
                  <w:tcBorders>
                    <w:right w:val="single" w:color="auto" w:sz="4" w:space="0"/>
                    <w:tl2br w:val="nil"/>
                    <w:tr2bl w:val="nil"/>
                  </w:tcBorders>
                  <w:shd w:val="clear" w:color="auto" w:fill="auto"/>
                  <w:vAlign w:val="center"/>
                </w:tcPr>
                <w:p w14:paraId="60197567">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eastAsia="宋体" w:cs="Times New Roman"/>
                      <w:snapToGrid w:val="0"/>
                      <w:color w:val="auto"/>
                      <w:kern w:val="0"/>
                      <w:sz w:val="21"/>
                      <w:szCs w:val="21"/>
                      <w:highlight w:val="none"/>
                      <w:lang w:val="en-US" w:eastAsia="zh-CN" w:bidi="ar-SA"/>
                    </w:rPr>
                  </w:pPr>
                  <w:r>
                    <w:rPr>
                      <w:rFonts w:hint="eastAsia" w:cs="Times New Roman"/>
                      <w:color w:val="auto"/>
                      <w:sz w:val="21"/>
                      <w:szCs w:val="21"/>
                      <w:highlight w:val="none"/>
                      <w:lang w:val="en-US" w:eastAsia="zh-CN"/>
                    </w:rPr>
                    <w:t>16.128</w:t>
                  </w:r>
                </w:p>
              </w:tc>
              <w:tc>
                <w:tcPr>
                  <w:tcW w:w="543" w:type="pct"/>
                  <w:vMerge w:val="continue"/>
                  <w:tcBorders>
                    <w:left w:val="single" w:color="auto" w:sz="4" w:space="0"/>
                    <w:tl2br w:val="nil"/>
                    <w:tr2bl w:val="nil"/>
                  </w:tcBorders>
                  <w:shd w:val="clear" w:color="auto" w:fill="auto"/>
                  <w:vAlign w:val="center"/>
                </w:tcPr>
                <w:p w14:paraId="7A5DB784"/>
              </w:tc>
            </w:tr>
            <w:tr w14:paraId="51EA45D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00" w:hRule="atLeast"/>
                <w:jc w:val="center"/>
              </w:trPr>
              <w:tc>
                <w:tcPr>
                  <w:tcW w:w="1012" w:type="pct"/>
                  <w:vMerge w:val="continue"/>
                  <w:tcBorders>
                    <w:tl2br w:val="nil"/>
                    <w:tr2bl w:val="nil"/>
                  </w:tcBorders>
                  <w:vAlign w:val="center"/>
                </w:tcPr>
                <w:p w14:paraId="3F1BFEAB"/>
              </w:tc>
              <w:tc>
                <w:tcPr>
                  <w:tcW w:w="953" w:type="pct"/>
                  <w:tcBorders>
                    <w:tl2br w:val="nil"/>
                    <w:tr2bl w:val="nil"/>
                  </w:tcBorders>
                  <w:shd w:val="clear" w:color="auto" w:fill="auto"/>
                  <w:vAlign w:val="center"/>
                </w:tcPr>
                <w:p w14:paraId="20E081D8">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cs="Times New Roman"/>
                      <w:snapToGrid w:val="0"/>
                      <w:color w:val="auto"/>
                      <w:kern w:val="0"/>
                      <w:sz w:val="21"/>
                      <w:szCs w:val="21"/>
                      <w:highlight w:val="none"/>
                      <w:lang w:val="en-US" w:eastAsia="zh-CN" w:bidi="ar-SA"/>
                    </w:rPr>
                  </w:pPr>
                  <w:r>
                    <w:rPr>
                      <w:rFonts w:hint="eastAsia" w:cs="Times New Roman"/>
                      <w:snapToGrid w:val="0"/>
                      <w:color w:val="auto"/>
                      <w:kern w:val="0"/>
                      <w:sz w:val="21"/>
                      <w:szCs w:val="21"/>
                      <w:highlight w:val="none"/>
                      <w:lang w:val="en-US" w:eastAsia="zh-CN" w:bidi="ar-SA"/>
                    </w:rPr>
                    <w:t>120</w:t>
                  </w:r>
                </w:p>
              </w:tc>
              <w:tc>
                <w:tcPr>
                  <w:tcW w:w="974" w:type="pct"/>
                  <w:tcBorders>
                    <w:tl2br w:val="nil"/>
                    <w:tr2bl w:val="nil"/>
                  </w:tcBorders>
                  <w:shd w:val="clear" w:color="auto" w:fill="auto"/>
                  <w:vAlign w:val="center"/>
                </w:tcPr>
                <w:p w14:paraId="2E438AE7">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cs="Times New Roman"/>
                      <w:snapToGrid w:val="0"/>
                      <w:color w:val="auto"/>
                      <w:kern w:val="0"/>
                      <w:sz w:val="21"/>
                      <w:szCs w:val="21"/>
                      <w:highlight w:val="none"/>
                      <w:lang w:val="en-US" w:eastAsia="zh-CN" w:bidi="ar-SA"/>
                    </w:rPr>
                  </w:pPr>
                  <w:r>
                    <w:rPr>
                      <w:rFonts w:hint="eastAsia" w:cs="Times New Roman"/>
                      <w:snapToGrid w:val="0"/>
                      <w:color w:val="auto"/>
                      <w:kern w:val="0"/>
                      <w:sz w:val="21"/>
                      <w:szCs w:val="21"/>
                      <w:highlight w:val="none"/>
                      <w:lang w:val="en-US" w:eastAsia="zh-CN" w:bidi="ar-SA"/>
                    </w:rPr>
                    <w:t>15000</w:t>
                  </w:r>
                </w:p>
              </w:tc>
              <w:tc>
                <w:tcPr>
                  <w:tcW w:w="876" w:type="pct"/>
                  <w:tcBorders>
                    <w:bottom w:val="single" w:color="auto" w:sz="4" w:space="0"/>
                    <w:tl2br w:val="nil"/>
                    <w:tr2bl w:val="nil"/>
                  </w:tcBorders>
                  <w:shd w:val="clear" w:color="auto" w:fill="auto"/>
                  <w:vAlign w:val="center"/>
                </w:tcPr>
                <w:p w14:paraId="6352F196">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cs="Times New Roman"/>
                      <w:snapToGrid w:val="0"/>
                      <w:color w:val="auto"/>
                      <w:kern w:val="0"/>
                      <w:sz w:val="21"/>
                      <w:szCs w:val="21"/>
                      <w:highlight w:val="none"/>
                      <w:lang w:val="en-US" w:eastAsia="zh-CN" w:bidi="ar-SA"/>
                    </w:rPr>
                  </w:pPr>
                  <w:r>
                    <w:rPr>
                      <w:rFonts w:hint="eastAsia" w:cs="Times New Roman"/>
                      <w:snapToGrid w:val="0"/>
                      <w:color w:val="auto"/>
                      <w:kern w:val="0"/>
                      <w:sz w:val="21"/>
                      <w:szCs w:val="21"/>
                      <w:highlight w:val="none"/>
                      <w:lang w:val="en-US" w:eastAsia="zh-CN" w:bidi="ar-SA"/>
                    </w:rPr>
                    <w:t>4800</w:t>
                  </w:r>
                </w:p>
              </w:tc>
              <w:tc>
                <w:tcPr>
                  <w:tcW w:w="640" w:type="pct"/>
                  <w:tcBorders>
                    <w:right w:val="single" w:color="auto" w:sz="4" w:space="0"/>
                    <w:tl2br w:val="nil"/>
                    <w:tr2bl w:val="nil"/>
                  </w:tcBorders>
                  <w:vAlign w:val="center"/>
                </w:tcPr>
                <w:p w14:paraId="19AB6758">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cs="Times New Roman"/>
                      <w:color w:val="auto"/>
                      <w:sz w:val="21"/>
                      <w:szCs w:val="21"/>
                      <w:highlight w:val="none"/>
                      <w:lang w:val="en-US" w:eastAsia="zh-CN"/>
                    </w:rPr>
                  </w:pPr>
                  <w:r>
                    <w:rPr>
                      <w:rFonts w:hint="eastAsia" w:cs="Times New Roman"/>
                      <w:color w:val="auto"/>
                      <w:sz w:val="21"/>
                      <w:szCs w:val="21"/>
                      <w:highlight w:val="none"/>
                      <w:lang w:val="en-US" w:eastAsia="zh-CN"/>
                    </w:rPr>
                    <w:t>8.640</w:t>
                  </w:r>
                </w:p>
              </w:tc>
              <w:tc>
                <w:tcPr>
                  <w:tcW w:w="543" w:type="pct"/>
                  <w:vMerge w:val="continue"/>
                  <w:tcBorders>
                    <w:left w:val="single" w:color="auto" w:sz="4" w:space="0"/>
                    <w:tl2br w:val="nil"/>
                    <w:tr2bl w:val="nil"/>
                  </w:tcBorders>
                  <w:vAlign w:val="center"/>
                </w:tcPr>
                <w:p w14:paraId="699F0037"/>
              </w:tc>
            </w:tr>
            <w:tr w14:paraId="48D8257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2" w:hRule="atLeast"/>
                <w:jc w:val="center"/>
              </w:trPr>
              <w:tc>
                <w:tcPr>
                  <w:tcW w:w="1012" w:type="pct"/>
                  <w:vMerge w:val="continue"/>
                  <w:tcBorders>
                    <w:tl2br w:val="nil"/>
                    <w:tr2bl w:val="nil"/>
                  </w:tcBorders>
                  <w:vAlign w:val="center"/>
                </w:tcPr>
                <w:p w14:paraId="5BB59B79"/>
              </w:tc>
              <w:tc>
                <w:tcPr>
                  <w:tcW w:w="953" w:type="pct"/>
                  <w:tcBorders>
                    <w:tl2br w:val="nil"/>
                    <w:tr2bl w:val="nil"/>
                  </w:tcBorders>
                  <w:shd w:val="clear" w:color="auto" w:fill="auto"/>
                  <w:vAlign w:val="center"/>
                </w:tcPr>
                <w:p w14:paraId="2B39FFFB">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cs="Times New Roman"/>
                      <w:snapToGrid w:val="0"/>
                      <w:color w:val="auto"/>
                      <w:kern w:val="0"/>
                      <w:sz w:val="21"/>
                      <w:szCs w:val="21"/>
                      <w:highlight w:val="none"/>
                      <w:lang w:val="en-US" w:eastAsia="zh-CN" w:bidi="ar-SA"/>
                    </w:rPr>
                  </w:pPr>
                  <w:r>
                    <w:rPr>
                      <w:rFonts w:hint="eastAsia" w:cs="Times New Roman"/>
                      <w:snapToGrid w:val="0"/>
                      <w:color w:val="auto"/>
                      <w:kern w:val="0"/>
                      <w:sz w:val="21"/>
                      <w:szCs w:val="21"/>
                      <w:highlight w:val="none"/>
                      <w:lang w:val="en-US" w:eastAsia="zh-CN" w:bidi="ar-SA"/>
                    </w:rPr>
                    <w:t>850</w:t>
                  </w:r>
                </w:p>
              </w:tc>
              <w:tc>
                <w:tcPr>
                  <w:tcW w:w="974" w:type="pct"/>
                  <w:tcBorders>
                    <w:tl2br w:val="nil"/>
                    <w:tr2bl w:val="nil"/>
                  </w:tcBorders>
                  <w:shd w:val="clear" w:color="auto" w:fill="auto"/>
                  <w:vAlign w:val="center"/>
                </w:tcPr>
                <w:p w14:paraId="71BA55B6">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cs="Times New Roman"/>
                      <w:snapToGrid w:val="0"/>
                      <w:color w:val="auto"/>
                      <w:kern w:val="0"/>
                      <w:sz w:val="21"/>
                      <w:szCs w:val="21"/>
                      <w:highlight w:val="none"/>
                      <w:lang w:val="en-US" w:eastAsia="zh-CN" w:bidi="ar-SA"/>
                    </w:rPr>
                  </w:pPr>
                  <w:r>
                    <w:rPr>
                      <w:rFonts w:hint="eastAsia" w:cs="Times New Roman"/>
                      <w:snapToGrid w:val="0"/>
                      <w:color w:val="auto"/>
                      <w:kern w:val="0"/>
                      <w:sz w:val="21"/>
                      <w:szCs w:val="21"/>
                      <w:highlight w:val="none"/>
                      <w:lang w:val="en-US" w:eastAsia="zh-CN" w:bidi="ar-SA"/>
                    </w:rPr>
                    <w:t>30</w:t>
                  </w:r>
                </w:p>
              </w:tc>
              <w:tc>
                <w:tcPr>
                  <w:tcW w:w="876" w:type="pct"/>
                  <w:tcBorders>
                    <w:bottom w:val="single" w:color="auto" w:sz="4" w:space="0"/>
                    <w:tl2br w:val="nil"/>
                    <w:tr2bl w:val="nil"/>
                  </w:tcBorders>
                  <w:shd w:val="clear" w:color="auto" w:fill="auto"/>
                  <w:vAlign w:val="center"/>
                </w:tcPr>
                <w:p w14:paraId="0DB8FD35">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cs="Times New Roman"/>
                      <w:snapToGrid w:val="0"/>
                      <w:color w:val="auto"/>
                      <w:kern w:val="0"/>
                      <w:sz w:val="21"/>
                      <w:szCs w:val="21"/>
                      <w:highlight w:val="none"/>
                      <w:lang w:val="en-US" w:eastAsia="zh-CN" w:bidi="ar-SA"/>
                    </w:rPr>
                  </w:pPr>
                  <w:r>
                    <w:rPr>
                      <w:rFonts w:hint="eastAsia" w:cs="Times New Roman"/>
                      <w:snapToGrid w:val="0"/>
                      <w:color w:val="auto"/>
                      <w:kern w:val="0"/>
                      <w:sz w:val="21"/>
                      <w:szCs w:val="21"/>
                      <w:highlight w:val="none"/>
                      <w:lang w:val="en-US" w:eastAsia="zh-CN" w:bidi="ar-SA"/>
                    </w:rPr>
                    <w:t>4800</w:t>
                  </w:r>
                </w:p>
              </w:tc>
              <w:tc>
                <w:tcPr>
                  <w:tcW w:w="640" w:type="pct"/>
                  <w:tcBorders>
                    <w:right w:val="single" w:color="auto" w:sz="4" w:space="0"/>
                    <w:tl2br w:val="nil"/>
                    <w:tr2bl w:val="nil"/>
                  </w:tcBorders>
                  <w:vAlign w:val="center"/>
                </w:tcPr>
                <w:p w14:paraId="484DA061">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cs="Times New Roman"/>
                      <w:color w:val="auto"/>
                      <w:sz w:val="21"/>
                      <w:szCs w:val="21"/>
                      <w:highlight w:val="none"/>
                      <w:lang w:val="en-US" w:eastAsia="zh-CN"/>
                    </w:rPr>
                  </w:pPr>
                  <w:r>
                    <w:rPr>
                      <w:rFonts w:hint="eastAsia" w:cs="Times New Roman"/>
                      <w:color w:val="auto"/>
                      <w:sz w:val="21"/>
                      <w:szCs w:val="21"/>
                      <w:highlight w:val="none"/>
                      <w:lang w:val="en-US" w:eastAsia="zh-CN"/>
                    </w:rPr>
                    <w:t>0.122</w:t>
                  </w:r>
                </w:p>
              </w:tc>
              <w:tc>
                <w:tcPr>
                  <w:tcW w:w="543" w:type="pct"/>
                  <w:vMerge w:val="continue"/>
                  <w:tcBorders>
                    <w:left w:val="single" w:color="auto" w:sz="4" w:space="0"/>
                    <w:tl2br w:val="nil"/>
                    <w:tr2bl w:val="nil"/>
                  </w:tcBorders>
                  <w:vAlign w:val="center"/>
                </w:tcPr>
                <w:p w14:paraId="625A7D83"/>
              </w:tc>
            </w:tr>
            <w:tr w14:paraId="11B72C8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2" w:hRule="atLeast"/>
                <w:jc w:val="center"/>
              </w:trPr>
              <w:tc>
                <w:tcPr>
                  <w:tcW w:w="1012" w:type="pct"/>
                  <w:vMerge w:val="restart"/>
                  <w:tcBorders>
                    <w:tl2br w:val="nil"/>
                    <w:tr2bl w:val="nil"/>
                  </w:tcBorders>
                  <w:vAlign w:val="center"/>
                </w:tcPr>
                <w:p w14:paraId="4663753A">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cs="Times New Roman"/>
                      <w:color w:val="auto"/>
                      <w:sz w:val="21"/>
                      <w:szCs w:val="21"/>
                      <w:highlight w:val="none"/>
                      <w:lang w:val="en-US" w:eastAsia="zh-CN"/>
                    </w:rPr>
                  </w:pPr>
                  <w:r>
                    <w:rPr>
                      <w:rFonts w:hint="eastAsia" w:cs="Times New Roman"/>
                      <w:color w:val="auto"/>
                      <w:sz w:val="21"/>
                      <w:szCs w:val="21"/>
                      <w:highlight w:val="none"/>
                      <w:lang w:val="en-US" w:eastAsia="zh-CN"/>
                    </w:rPr>
                    <w:t>非甲烷总烃</w:t>
                  </w:r>
                </w:p>
              </w:tc>
              <w:tc>
                <w:tcPr>
                  <w:tcW w:w="953" w:type="pct"/>
                  <w:tcBorders>
                    <w:tl2br w:val="nil"/>
                    <w:tr2bl w:val="nil"/>
                  </w:tcBorders>
                  <w:shd w:val="clear" w:color="auto" w:fill="auto"/>
                  <w:vAlign w:val="center"/>
                </w:tcPr>
                <w:p w14:paraId="5799C8A9">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cs="Times New Roman"/>
                      <w:snapToGrid w:val="0"/>
                      <w:color w:val="auto"/>
                      <w:kern w:val="0"/>
                      <w:sz w:val="21"/>
                      <w:szCs w:val="21"/>
                      <w:highlight w:val="none"/>
                      <w:lang w:val="en-US" w:eastAsia="zh-CN" w:bidi="ar-SA"/>
                    </w:rPr>
                  </w:pPr>
                  <w:r>
                    <w:rPr>
                      <w:rFonts w:hint="eastAsia" w:cs="Times New Roman"/>
                      <w:snapToGrid w:val="0"/>
                      <w:color w:val="auto"/>
                      <w:kern w:val="0"/>
                      <w:sz w:val="21"/>
                      <w:szCs w:val="21"/>
                      <w:highlight w:val="none"/>
                      <w:lang w:val="en-US" w:eastAsia="zh-CN" w:bidi="ar-SA"/>
                    </w:rPr>
                    <w:t>1.59</w:t>
                  </w:r>
                </w:p>
              </w:tc>
              <w:tc>
                <w:tcPr>
                  <w:tcW w:w="974" w:type="pct"/>
                  <w:tcBorders>
                    <w:tl2br w:val="nil"/>
                    <w:tr2bl w:val="nil"/>
                  </w:tcBorders>
                  <w:shd w:val="clear" w:color="auto" w:fill="auto"/>
                  <w:vAlign w:val="center"/>
                </w:tcPr>
                <w:p w14:paraId="555F2781">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cs="Times New Roman"/>
                      <w:snapToGrid w:val="0"/>
                      <w:color w:val="auto"/>
                      <w:kern w:val="0"/>
                      <w:sz w:val="21"/>
                      <w:szCs w:val="21"/>
                      <w:highlight w:val="none"/>
                      <w:lang w:val="en-US" w:eastAsia="zh-CN" w:bidi="ar-SA"/>
                    </w:rPr>
                  </w:pPr>
                  <w:r>
                    <w:rPr>
                      <w:rFonts w:hint="eastAsia" w:cs="Times New Roman"/>
                      <w:snapToGrid w:val="0"/>
                      <w:color w:val="auto"/>
                      <w:kern w:val="0"/>
                      <w:sz w:val="21"/>
                      <w:szCs w:val="21"/>
                      <w:highlight w:val="none"/>
                      <w:lang w:val="en-US" w:eastAsia="zh-CN" w:bidi="ar-SA"/>
                    </w:rPr>
                    <w:t>28000</w:t>
                  </w:r>
                </w:p>
              </w:tc>
              <w:tc>
                <w:tcPr>
                  <w:tcW w:w="876" w:type="pct"/>
                  <w:tcBorders>
                    <w:bottom w:val="single" w:color="auto" w:sz="4" w:space="0"/>
                    <w:tl2br w:val="nil"/>
                    <w:tr2bl w:val="nil"/>
                  </w:tcBorders>
                  <w:shd w:val="clear" w:color="auto" w:fill="auto"/>
                  <w:vAlign w:val="center"/>
                </w:tcPr>
                <w:p w14:paraId="32EDFE34">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cs="Times New Roman"/>
                      <w:snapToGrid w:val="0"/>
                      <w:color w:val="auto"/>
                      <w:kern w:val="0"/>
                      <w:sz w:val="21"/>
                      <w:szCs w:val="21"/>
                      <w:highlight w:val="none"/>
                      <w:lang w:val="en-US" w:eastAsia="zh-CN" w:bidi="ar-SA"/>
                    </w:rPr>
                  </w:pPr>
                  <w:r>
                    <w:rPr>
                      <w:rFonts w:hint="eastAsia" w:cs="Times New Roman"/>
                      <w:snapToGrid w:val="0"/>
                      <w:color w:val="auto"/>
                      <w:kern w:val="0"/>
                      <w:sz w:val="21"/>
                      <w:szCs w:val="21"/>
                      <w:highlight w:val="none"/>
                      <w:lang w:val="en-US" w:eastAsia="zh-CN" w:bidi="ar-SA"/>
                    </w:rPr>
                    <w:t>4800</w:t>
                  </w:r>
                </w:p>
              </w:tc>
              <w:tc>
                <w:tcPr>
                  <w:tcW w:w="640" w:type="pct"/>
                  <w:tcBorders>
                    <w:right w:val="single" w:color="auto" w:sz="4" w:space="0"/>
                    <w:tl2br w:val="nil"/>
                    <w:tr2bl w:val="nil"/>
                  </w:tcBorders>
                  <w:vAlign w:val="center"/>
                </w:tcPr>
                <w:p w14:paraId="71C176C2">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cs="Times New Roman"/>
                      <w:color w:val="auto"/>
                      <w:sz w:val="21"/>
                      <w:szCs w:val="21"/>
                      <w:highlight w:val="none"/>
                      <w:lang w:val="en-US" w:eastAsia="zh-CN"/>
                    </w:rPr>
                  </w:pPr>
                  <w:r>
                    <w:rPr>
                      <w:rFonts w:hint="eastAsia" w:cs="Times New Roman"/>
                      <w:color w:val="auto"/>
                      <w:sz w:val="21"/>
                      <w:szCs w:val="21"/>
                      <w:highlight w:val="none"/>
                      <w:lang w:val="en-US" w:eastAsia="zh-CN"/>
                    </w:rPr>
                    <w:t>0.214</w:t>
                  </w:r>
                </w:p>
              </w:tc>
              <w:tc>
                <w:tcPr>
                  <w:tcW w:w="543" w:type="pct"/>
                  <w:vMerge w:val="restart"/>
                  <w:tcBorders>
                    <w:left w:val="single" w:color="auto" w:sz="4" w:space="0"/>
                    <w:tl2br w:val="nil"/>
                    <w:tr2bl w:val="nil"/>
                  </w:tcBorders>
                  <w:vAlign w:val="center"/>
                </w:tcPr>
                <w:p w14:paraId="29371F02">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cs="Times New Roman"/>
                      <w:color w:val="auto"/>
                      <w:sz w:val="21"/>
                      <w:szCs w:val="21"/>
                      <w:highlight w:val="yellow"/>
                      <w:lang w:val="en-US" w:eastAsia="zh-CN"/>
                    </w:rPr>
                  </w:pPr>
                  <w:r>
                    <w:rPr>
                      <w:rFonts w:hint="eastAsia" w:cs="Times New Roman"/>
                      <w:color w:val="auto"/>
                      <w:sz w:val="21"/>
                      <w:szCs w:val="21"/>
                      <w:highlight w:val="none"/>
                      <w:lang w:val="en-US" w:eastAsia="zh-CN"/>
                    </w:rPr>
                    <w:t>0.216</w:t>
                  </w:r>
                </w:p>
              </w:tc>
            </w:tr>
            <w:tr w14:paraId="5EAFB79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0" w:hRule="atLeast"/>
                <w:jc w:val="center"/>
              </w:trPr>
              <w:tc>
                <w:tcPr>
                  <w:tcW w:w="1012" w:type="pct"/>
                  <w:vMerge w:val="continue"/>
                  <w:tcBorders>
                    <w:tl2br w:val="nil"/>
                    <w:tr2bl w:val="nil"/>
                  </w:tcBorders>
                  <w:vAlign w:val="center"/>
                </w:tcPr>
                <w:p w14:paraId="61D10A44"/>
              </w:tc>
              <w:tc>
                <w:tcPr>
                  <w:tcW w:w="953" w:type="pct"/>
                  <w:tcBorders>
                    <w:tl2br w:val="nil"/>
                    <w:tr2bl w:val="nil"/>
                  </w:tcBorders>
                  <w:shd w:val="clear" w:color="auto" w:fill="auto"/>
                  <w:vAlign w:val="center"/>
                </w:tcPr>
                <w:p w14:paraId="2A0A1344">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cs="Times New Roman"/>
                      <w:snapToGrid w:val="0"/>
                      <w:color w:val="auto"/>
                      <w:kern w:val="0"/>
                      <w:sz w:val="21"/>
                      <w:szCs w:val="21"/>
                      <w:highlight w:val="none"/>
                      <w:lang w:val="en-US" w:eastAsia="zh-CN" w:bidi="ar-SA"/>
                    </w:rPr>
                  </w:pPr>
                  <w:r>
                    <w:rPr>
                      <w:rFonts w:hint="eastAsia" w:cs="Times New Roman"/>
                      <w:snapToGrid w:val="0"/>
                      <w:color w:val="auto"/>
                      <w:kern w:val="0"/>
                      <w:sz w:val="21"/>
                      <w:szCs w:val="21"/>
                      <w:highlight w:val="none"/>
                      <w:lang w:val="en-US" w:eastAsia="zh-CN" w:bidi="ar-SA"/>
                    </w:rPr>
                    <w:t>0.020</w:t>
                  </w:r>
                </w:p>
              </w:tc>
              <w:tc>
                <w:tcPr>
                  <w:tcW w:w="974" w:type="pct"/>
                  <w:tcBorders>
                    <w:tl2br w:val="nil"/>
                    <w:tr2bl w:val="nil"/>
                  </w:tcBorders>
                  <w:shd w:val="clear" w:color="auto" w:fill="auto"/>
                  <w:vAlign w:val="center"/>
                </w:tcPr>
                <w:p w14:paraId="17BC5AEE">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cs="Times New Roman"/>
                      <w:snapToGrid w:val="0"/>
                      <w:color w:val="auto"/>
                      <w:kern w:val="0"/>
                      <w:sz w:val="21"/>
                      <w:szCs w:val="21"/>
                      <w:highlight w:val="none"/>
                      <w:lang w:val="en-US" w:eastAsia="zh-CN" w:bidi="ar-SA"/>
                    </w:rPr>
                  </w:pPr>
                  <w:r>
                    <w:rPr>
                      <w:rFonts w:hint="eastAsia" w:cs="Times New Roman"/>
                      <w:snapToGrid w:val="0"/>
                      <w:color w:val="auto"/>
                      <w:kern w:val="0"/>
                      <w:sz w:val="21"/>
                      <w:szCs w:val="21"/>
                      <w:highlight w:val="none"/>
                      <w:lang w:val="en-US" w:eastAsia="zh-CN" w:bidi="ar-SA"/>
                    </w:rPr>
                    <w:t>15000</w:t>
                  </w:r>
                </w:p>
              </w:tc>
              <w:tc>
                <w:tcPr>
                  <w:tcW w:w="876" w:type="pct"/>
                  <w:tcBorders>
                    <w:bottom w:val="single" w:color="auto" w:sz="4" w:space="0"/>
                    <w:tl2br w:val="nil"/>
                    <w:tr2bl w:val="nil"/>
                  </w:tcBorders>
                  <w:shd w:val="clear" w:color="auto" w:fill="auto"/>
                  <w:vAlign w:val="center"/>
                </w:tcPr>
                <w:p w14:paraId="1847CE93">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cs="Times New Roman"/>
                      <w:snapToGrid w:val="0"/>
                      <w:color w:val="auto"/>
                      <w:kern w:val="0"/>
                      <w:sz w:val="21"/>
                      <w:szCs w:val="21"/>
                      <w:highlight w:val="none"/>
                      <w:lang w:val="en-US" w:eastAsia="zh-CN" w:bidi="ar-SA"/>
                    </w:rPr>
                  </w:pPr>
                  <w:r>
                    <w:rPr>
                      <w:rFonts w:hint="eastAsia" w:cs="Times New Roman"/>
                      <w:snapToGrid w:val="0"/>
                      <w:color w:val="auto"/>
                      <w:kern w:val="0"/>
                      <w:sz w:val="21"/>
                      <w:szCs w:val="21"/>
                      <w:highlight w:val="none"/>
                      <w:lang w:val="en-US" w:eastAsia="zh-CN" w:bidi="ar-SA"/>
                    </w:rPr>
                    <w:t>4800</w:t>
                  </w:r>
                </w:p>
              </w:tc>
              <w:tc>
                <w:tcPr>
                  <w:tcW w:w="640" w:type="pct"/>
                  <w:tcBorders>
                    <w:right w:val="single" w:color="auto" w:sz="4" w:space="0"/>
                    <w:tl2br w:val="nil"/>
                    <w:tr2bl w:val="nil"/>
                  </w:tcBorders>
                  <w:vAlign w:val="center"/>
                </w:tcPr>
                <w:p w14:paraId="3FB579C8">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cs="Times New Roman"/>
                      <w:color w:val="auto"/>
                      <w:sz w:val="21"/>
                      <w:szCs w:val="21"/>
                      <w:highlight w:val="none"/>
                      <w:lang w:val="en-US" w:eastAsia="zh-CN"/>
                    </w:rPr>
                  </w:pPr>
                  <w:r>
                    <w:rPr>
                      <w:rFonts w:hint="eastAsia" w:cs="Times New Roman"/>
                      <w:color w:val="auto"/>
                      <w:sz w:val="21"/>
                      <w:szCs w:val="21"/>
                      <w:highlight w:val="none"/>
                      <w:lang w:val="en-US" w:eastAsia="zh-CN"/>
                    </w:rPr>
                    <w:t>0.001</w:t>
                  </w:r>
                </w:p>
              </w:tc>
              <w:tc>
                <w:tcPr>
                  <w:tcW w:w="543" w:type="pct"/>
                  <w:vMerge w:val="continue"/>
                  <w:tcBorders>
                    <w:left w:val="single" w:color="auto" w:sz="4" w:space="0"/>
                    <w:tl2br w:val="nil"/>
                    <w:tr2bl w:val="nil"/>
                  </w:tcBorders>
                  <w:vAlign w:val="center"/>
                </w:tcPr>
                <w:p w14:paraId="7C85D49F"/>
              </w:tc>
            </w:tr>
            <w:tr w14:paraId="589AA8E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2" w:hRule="atLeast"/>
                <w:jc w:val="center"/>
              </w:trPr>
              <w:tc>
                <w:tcPr>
                  <w:tcW w:w="1012" w:type="pct"/>
                  <w:vMerge w:val="continue"/>
                  <w:tcBorders>
                    <w:tl2br w:val="nil"/>
                    <w:tr2bl w:val="nil"/>
                  </w:tcBorders>
                  <w:vAlign w:val="center"/>
                </w:tcPr>
                <w:p w14:paraId="1F7B372F"/>
              </w:tc>
              <w:tc>
                <w:tcPr>
                  <w:tcW w:w="953" w:type="pct"/>
                  <w:tcBorders>
                    <w:tl2br w:val="nil"/>
                    <w:tr2bl w:val="nil"/>
                  </w:tcBorders>
                  <w:shd w:val="clear" w:color="auto" w:fill="auto"/>
                  <w:vAlign w:val="center"/>
                </w:tcPr>
                <w:p w14:paraId="2A562EA8">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cs="Times New Roman"/>
                      <w:snapToGrid w:val="0"/>
                      <w:color w:val="auto"/>
                      <w:kern w:val="0"/>
                      <w:sz w:val="21"/>
                      <w:szCs w:val="21"/>
                      <w:highlight w:val="none"/>
                      <w:lang w:val="en-US" w:eastAsia="zh-CN" w:bidi="ar-SA"/>
                    </w:rPr>
                  </w:pPr>
                  <w:r>
                    <w:rPr>
                      <w:rFonts w:hint="eastAsia" w:cs="Times New Roman"/>
                      <w:snapToGrid w:val="0"/>
                      <w:color w:val="auto"/>
                      <w:kern w:val="0"/>
                      <w:sz w:val="21"/>
                      <w:szCs w:val="21"/>
                      <w:highlight w:val="none"/>
                      <w:lang w:val="en-US" w:eastAsia="zh-CN" w:bidi="ar-SA"/>
                    </w:rPr>
                    <w:t>1.125</w:t>
                  </w:r>
                </w:p>
              </w:tc>
              <w:tc>
                <w:tcPr>
                  <w:tcW w:w="974" w:type="pct"/>
                  <w:tcBorders>
                    <w:tl2br w:val="nil"/>
                    <w:tr2bl w:val="nil"/>
                  </w:tcBorders>
                  <w:shd w:val="clear" w:color="auto" w:fill="auto"/>
                  <w:vAlign w:val="center"/>
                </w:tcPr>
                <w:p w14:paraId="2C584DFE">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cs="Times New Roman"/>
                      <w:snapToGrid w:val="0"/>
                      <w:color w:val="auto"/>
                      <w:kern w:val="0"/>
                      <w:sz w:val="21"/>
                      <w:szCs w:val="21"/>
                      <w:highlight w:val="none"/>
                      <w:lang w:val="en-US" w:eastAsia="zh-CN" w:bidi="ar-SA"/>
                    </w:rPr>
                  </w:pPr>
                  <w:r>
                    <w:rPr>
                      <w:rFonts w:hint="eastAsia" w:cs="Times New Roman"/>
                      <w:snapToGrid w:val="0"/>
                      <w:color w:val="auto"/>
                      <w:kern w:val="0"/>
                      <w:sz w:val="21"/>
                      <w:szCs w:val="21"/>
                      <w:highlight w:val="none"/>
                      <w:lang w:val="en-US" w:eastAsia="zh-CN" w:bidi="ar-SA"/>
                    </w:rPr>
                    <w:t>1000</w:t>
                  </w:r>
                </w:p>
              </w:tc>
              <w:tc>
                <w:tcPr>
                  <w:tcW w:w="876" w:type="pct"/>
                  <w:tcBorders>
                    <w:bottom w:val="single" w:color="auto" w:sz="4" w:space="0"/>
                    <w:tl2br w:val="nil"/>
                    <w:tr2bl w:val="nil"/>
                  </w:tcBorders>
                  <w:shd w:val="clear" w:color="auto" w:fill="auto"/>
                  <w:vAlign w:val="center"/>
                </w:tcPr>
                <w:p w14:paraId="1AA39CF4">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cs="Times New Roman"/>
                      <w:snapToGrid w:val="0"/>
                      <w:color w:val="auto"/>
                      <w:kern w:val="0"/>
                      <w:sz w:val="21"/>
                      <w:szCs w:val="21"/>
                      <w:highlight w:val="none"/>
                      <w:lang w:val="en-US" w:eastAsia="zh-CN" w:bidi="ar-SA"/>
                    </w:rPr>
                  </w:pPr>
                  <w:r>
                    <w:rPr>
                      <w:rFonts w:hint="eastAsia" w:cs="Times New Roman"/>
                      <w:snapToGrid w:val="0"/>
                      <w:color w:val="auto"/>
                      <w:kern w:val="0"/>
                      <w:sz w:val="21"/>
                      <w:szCs w:val="21"/>
                      <w:highlight w:val="none"/>
                      <w:lang w:val="en-US" w:eastAsia="zh-CN" w:bidi="ar-SA"/>
                    </w:rPr>
                    <w:t>1000</w:t>
                  </w:r>
                </w:p>
              </w:tc>
              <w:tc>
                <w:tcPr>
                  <w:tcW w:w="640" w:type="pct"/>
                  <w:tcBorders>
                    <w:right w:val="single" w:color="auto" w:sz="4" w:space="0"/>
                    <w:tl2br w:val="nil"/>
                    <w:tr2bl w:val="nil"/>
                  </w:tcBorders>
                  <w:vAlign w:val="center"/>
                </w:tcPr>
                <w:p w14:paraId="44A32679">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cs="Times New Roman"/>
                      <w:color w:val="auto"/>
                      <w:sz w:val="21"/>
                      <w:szCs w:val="21"/>
                      <w:highlight w:val="none"/>
                      <w:lang w:val="en-US" w:eastAsia="zh-CN"/>
                    </w:rPr>
                  </w:pPr>
                  <w:r>
                    <w:rPr>
                      <w:rFonts w:hint="eastAsia" w:cs="Times New Roman"/>
                      <w:color w:val="auto"/>
                      <w:sz w:val="21"/>
                      <w:szCs w:val="21"/>
                      <w:highlight w:val="none"/>
                      <w:lang w:val="en-US" w:eastAsia="zh-CN"/>
                    </w:rPr>
                    <w:t>0.001</w:t>
                  </w:r>
                </w:p>
              </w:tc>
              <w:tc>
                <w:tcPr>
                  <w:tcW w:w="543" w:type="pct"/>
                  <w:vMerge w:val="continue"/>
                  <w:tcBorders>
                    <w:left w:val="single" w:color="auto" w:sz="4" w:space="0"/>
                    <w:tl2br w:val="nil"/>
                    <w:tr2bl w:val="nil"/>
                  </w:tcBorders>
                  <w:vAlign w:val="center"/>
                </w:tcPr>
                <w:p w14:paraId="40B092D8"/>
              </w:tc>
            </w:tr>
            <w:tr w14:paraId="5DF4744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72" w:hRule="atLeast"/>
                <w:jc w:val="center"/>
              </w:trPr>
              <w:tc>
                <w:tcPr>
                  <w:tcW w:w="1012" w:type="pct"/>
                  <w:tcBorders>
                    <w:tl2br w:val="nil"/>
                    <w:tr2bl w:val="nil"/>
                  </w:tcBorders>
                  <w:vAlign w:val="center"/>
                </w:tcPr>
                <w:p w14:paraId="5B431462">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cs="Times New Roman"/>
                      <w:color w:val="auto"/>
                      <w:sz w:val="21"/>
                      <w:szCs w:val="21"/>
                      <w:highlight w:val="none"/>
                      <w:lang w:val="en-US" w:eastAsia="zh-CN"/>
                    </w:rPr>
                  </w:pPr>
                  <w:r>
                    <w:rPr>
                      <w:rFonts w:ascii="Times New Roman" w:hAnsi="Times New Roman" w:cs="Times New Roman"/>
                      <w:color w:val="auto"/>
                      <w:sz w:val="21"/>
                      <w:szCs w:val="21"/>
                      <w:highlight w:val="none"/>
                      <w:lang w:val="en-US" w:eastAsia="zh-CN"/>
                    </w:rPr>
                    <w:t>核算公式</w:t>
                  </w:r>
                </w:p>
              </w:tc>
              <w:tc>
                <w:tcPr>
                  <w:tcW w:w="3987" w:type="pct"/>
                  <w:gridSpan w:val="5"/>
                  <w:tcBorders>
                    <w:tl2br w:val="nil"/>
                    <w:tr2bl w:val="nil"/>
                  </w:tcBorders>
                  <w:vAlign w:val="center"/>
                </w:tcPr>
                <w:p w14:paraId="2CBBFB5A">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cs="Times New Roman"/>
                      <w:color w:val="auto"/>
                      <w:sz w:val="21"/>
                      <w:szCs w:val="21"/>
                      <w:highlight w:val="none"/>
                      <w:lang w:val="en-US" w:eastAsia="zh-CN"/>
                    </w:rPr>
                  </w:pPr>
                  <w:r>
                    <w:rPr>
                      <w:rFonts w:ascii="Times New Roman" w:hAnsi="Times New Roman" w:cs="Times New Roman"/>
                      <w:color w:val="auto"/>
                      <w:sz w:val="21"/>
                      <w:szCs w:val="21"/>
                      <w:highlight w:val="none"/>
                      <w:lang w:val="en-US" w:eastAsia="zh-CN"/>
                    </w:rPr>
                    <w:t>污染物排放量（t/a）=排放标准限值（mg/m3）×排气量（m</w:t>
                  </w:r>
                  <w:r>
                    <w:rPr>
                      <w:rFonts w:ascii="Times New Roman" w:hAnsi="Times New Roman" w:cs="Times New Roman"/>
                      <w:color w:val="auto"/>
                      <w:sz w:val="21"/>
                      <w:szCs w:val="21"/>
                      <w:highlight w:val="none"/>
                      <w:vertAlign w:val="superscript"/>
                      <w:lang w:val="en-US" w:eastAsia="zh-CN"/>
                    </w:rPr>
                    <w:t>3</w:t>
                  </w:r>
                  <w:r>
                    <w:rPr>
                      <w:rFonts w:ascii="Times New Roman" w:hAnsi="Times New Roman" w:cs="Times New Roman"/>
                      <w:color w:val="auto"/>
                      <w:sz w:val="21"/>
                      <w:szCs w:val="21"/>
                      <w:highlight w:val="none"/>
                      <w:lang w:val="en-US" w:eastAsia="zh-CN"/>
                    </w:rPr>
                    <w:t>/h）×生产时间（h/a）/10</w:t>
                  </w:r>
                  <w:r>
                    <w:rPr>
                      <w:rFonts w:ascii="Times New Roman" w:hAnsi="Times New Roman" w:cs="Times New Roman"/>
                      <w:color w:val="auto"/>
                      <w:sz w:val="21"/>
                      <w:szCs w:val="21"/>
                      <w:highlight w:val="none"/>
                      <w:vertAlign w:val="superscript"/>
                      <w:lang w:val="en-US" w:eastAsia="zh-CN"/>
                    </w:rPr>
                    <w:t>9</w:t>
                  </w:r>
                </w:p>
                <w:p w14:paraId="5118D17F">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cs="Times New Roman"/>
                      <w:color w:val="auto"/>
                      <w:sz w:val="21"/>
                      <w:szCs w:val="21"/>
                      <w:highlight w:val="none"/>
                      <w:lang w:val="en-US" w:eastAsia="zh-CN"/>
                    </w:rPr>
                  </w:pPr>
                  <w:r>
                    <w:rPr>
                      <w:rFonts w:ascii="Times New Roman" w:hAnsi="Times New Roman" w:cs="Times New Roman"/>
                      <w:color w:val="auto"/>
                      <w:sz w:val="21"/>
                      <w:szCs w:val="21"/>
                      <w:highlight w:val="none"/>
                      <w:lang w:val="en-US" w:eastAsia="zh-CN"/>
                    </w:rPr>
                    <w:t>污染物排放量（t/a）=排放标准限值（mg/L）×废水量（m</w:t>
                  </w:r>
                  <w:r>
                    <w:rPr>
                      <w:rFonts w:ascii="Times New Roman" w:hAnsi="Times New Roman" w:cs="Times New Roman"/>
                      <w:color w:val="auto"/>
                      <w:sz w:val="21"/>
                      <w:szCs w:val="21"/>
                      <w:highlight w:val="none"/>
                      <w:vertAlign w:val="superscript"/>
                      <w:lang w:val="en-US" w:eastAsia="zh-CN"/>
                    </w:rPr>
                    <w:t>3</w:t>
                  </w:r>
                  <w:r>
                    <w:rPr>
                      <w:rFonts w:ascii="Times New Roman" w:hAnsi="Times New Roman" w:cs="Times New Roman"/>
                      <w:color w:val="auto"/>
                      <w:sz w:val="21"/>
                      <w:szCs w:val="21"/>
                      <w:highlight w:val="none"/>
                      <w:lang w:val="en-US" w:eastAsia="zh-CN"/>
                    </w:rPr>
                    <w:t>/d）×生产时间（d/a）/10</w:t>
                  </w:r>
                  <w:r>
                    <w:rPr>
                      <w:rFonts w:ascii="Times New Roman" w:hAnsi="Times New Roman" w:cs="Times New Roman"/>
                      <w:color w:val="auto"/>
                      <w:sz w:val="21"/>
                      <w:szCs w:val="21"/>
                      <w:highlight w:val="none"/>
                      <w:vertAlign w:val="superscript"/>
                      <w:lang w:val="en-US" w:eastAsia="zh-CN"/>
                    </w:rPr>
                    <w:t>6</w:t>
                  </w:r>
                </w:p>
              </w:tc>
            </w:tr>
            <w:tr w14:paraId="50B92B4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02" w:hRule="atLeast"/>
                <w:jc w:val="center"/>
              </w:trPr>
              <w:tc>
                <w:tcPr>
                  <w:tcW w:w="1012" w:type="pct"/>
                  <w:tcBorders>
                    <w:tl2br w:val="nil"/>
                    <w:tr2bl w:val="nil"/>
                  </w:tcBorders>
                  <w:vAlign w:val="center"/>
                </w:tcPr>
                <w:p w14:paraId="3AEB0D1E">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cs="Times New Roman"/>
                      <w:color w:val="auto"/>
                      <w:sz w:val="21"/>
                      <w:szCs w:val="21"/>
                      <w:highlight w:val="none"/>
                      <w:lang w:val="en-US" w:eastAsia="zh-CN"/>
                    </w:rPr>
                  </w:pPr>
                  <w:r>
                    <w:rPr>
                      <w:rFonts w:ascii="Times New Roman" w:hAnsi="Times New Roman" w:cs="Times New Roman"/>
                      <w:color w:val="auto"/>
                      <w:sz w:val="21"/>
                      <w:szCs w:val="21"/>
                      <w:highlight w:val="none"/>
                      <w:lang w:val="en-US" w:eastAsia="zh-CN"/>
                    </w:rPr>
                    <w:t>核算结果</w:t>
                  </w:r>
                </w:p>
              </w:tc>
              <w:tc>
                <w:tcPr>
                  <w:tcW w:w="3987" w:type="pct"/>
                  <w:gridSpan w:val="5"/>
                  <w:tcBorders>
                    <w:tl2br w:val="nil"/>
                    <w:tr2bl w:val="nil"/>
                  </w:tcBorders>
                  <w:vAlign w:val="center"/>
                </w:tcPr>
                <w:p w14:paraId="4EF42A04">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cs="Times New Roman"/>
                      <w:color w:val="auto"/>
                      <w:sz w:val="21"/>
                      <w:szCs w:val="21"/>
                      <w:highlight w:val="none"/>
                      <w:lang w:val="en-US" w:eastAsia="zh-CN"/>
                    </w:rPr>
                  </w:pPr>
                  <w:r>
                    <w:rPr>
                      <w:rFonts w:ascii="Times New Roman" w:hAnsi="Times New Roman" w:cs="Times New Roman"/>
                      <w:color w:val="auto"/>
                      <w:sz w:val="21"/>
                      <w:szCs w:val="21"/>
                      <w:highlight w:val="none"/>
                      <w:lang w:val="en-US" w:eastAsia="zh-CN"/>
                    </w:rPr>
                    <w:t>由公式核算可知，</w:t>
                  </w:r>
                  <w:r>
                    <w:rPr>
                      <w:rFonts w:hint="eastAsia" w:cs="Times New Roman"/>
                      <w:color w:val="auto"/>
                      <w:sz w:val="21"/>
                      <w:szCs w:val="21"/>
                      <w:highlight w:val="none"/>
                      <w:lang w:val="en-US" w:eastAsia="zh-CN"/>
                    </w:rPr>
                    <w:t>本项目</w:t>
                  </w:r>
                  <w:r>
                    <w:rPr>
                      <w:rFonts w:ascii="Times New Roman" w:hAnsi="Times New Roman" w:cs="Times New Roman"/>
                      <w:color w:val="auto"/>
                      <w:sz w:val="21"/>
                      <w:szCs w:val="21"/>
                      <w:highlight w:val="none"/>
                      <w:lang w:val="en-US" w:eastAsia="zh-CN"/>
                    </w:rPr>
                    <w:t>污染物年排放量分别为：</w:t>
                  </w:r>
                  <w:r>
                    <w:rPr>
                      <w:rFonts w:ascii="Times New Roman" w:hAnsi="Times New Roman" w:cs="Times New Roman"/>
                      <w:color w:val="auto"/>
                      <w:sz w:val="21"/>
                      <w:szCs w:val="21"/>
                      <w:highlight w:val="none"/>
                      <w:lang w:val="de-DE" w:eastAsia="zh-CN"/>
                    </w:rPr>
                    <w:t>COD：</w:t>
                  </w:r>
                  <w:r>
                    <w:rPr>
                      <w:rFonts w:hint="eastAsia" w:cs="Times New Roman"/>
                      <w:color w:val="auto"/>
                      <w:sz w:val="21"/>
                      <w:szCs w:val="21"/>
                      <w:highlight w:val="none"/>
                      <w:lang w:val="en-US" w:eastAsia="zh-CN"/>
                    </w:rPr>
                    <w:t>0</w:t>
                  </w:r>
                  <w:r>
                    <w:rPr>
                      <w:rFonts w:ascii="Times New Roman" w:hAnsi="Times New Roman" w:cs="Times New Roman"/>
                      <w:color w:val="auto"/>
                      <w:sz w:val="21"/>
                      <w:szCs w:val="21"/>
                      <w:highlight w:val="none"/>
                      <w:lang w:val="en-US" w:eastAsia="zh-CN"/>
                    </w:rPr>
                    <w:t>t</w:t>
                  </w:r>
                  <w:r>
                    <w:rPr>
                      <w:rFonts w:ascii="Times New Roman" w:hAnsi="Times New Roman" w:cs="Times New Roman"/>
                      <w:color w:val="auto"/>
                      <w:sz w:val="21"/>
                      <w:szCs w:val="21"/>
                      <w:highlight w:val="none"/>
                      <w:lang w:val="de-DE" w:eastAsia="zh-CN"/>
                    </w:rPr>
                    <w:t>/a；NH</w:t>
                  </w:r>
                  <w:r>
                    <w:rPr>
                      <w:rFonts w:ascii="Times New Roman" w:hAnsi="Times New Roman" w:cs="Times New Roman"/>
                      <w:color w:val="auto"/>
                      <w:sz w:val="21"/>
                      <w:szCs w:val="21"/>
                      <w:highlight w:val="none"/>
                      <w:vertAlign w:val="subscript"/>
                      <w:lang w:val="de-DE" w:eastAsia="zh-CN"/>
                    </w:rPr>
                    <w:t>3</w:t>
                  </w:r>
                  <w:r>
                    <w:rPr>
                      <w:rFonts w:ascii="Times New Roman" w:hAnsi="Times New Roman" w:cs="Times New Roman"/>
                      <w:color w:val="auto"/>
                      <w:sz w:val="21"/>
                      <w:szCs w:val="21"/>
                      <w:highlight w:val="none"/>
                      <w:lang w:val="de-DE" w:eastAsia="zh-CN"/>
                    </w:rPr>
                    <w:t>-N</w:t>
                  </w:r>
                  <w:r>
                    <w:rPr>
                      <w:rFonts w:ascii="Times New Roman" w:hAnsi="Times New Roman" w:cs="Times New Roman"/>
                      <w:color w:val="auto"/>
                      <w:sz w:val="21"/>
                      <w:szCs w:val="21"/>
                      <w:highlight w:val="none"/>
                      <w:lang w:val="en-US" w:eastAsia="zh-CN"/>
                    </w:rPr>
                    <w:t>：</w:t>
                  </w:r>
                  <w:r>
                    <w:rPr>
                      <w:rFonts w:hint="eastAsia" w:cs="Times New Roman"/>
                      <w:color w:val="auto"/>
                      <w:sz w:val="21"/>
                      <w:szCs w:val="21"/>
                      <w:highlight w:val="none"/>
                      <w:lang w:val="en-US" w:eastAsia="zh-CN"/>
                    </w:rPr>
                    <w:t>0</w:t>
                  </w:r>
                  <w:r>
                    <w:rPr>
                      <w:rFonts w:ascii="Times New Roman" w:hAnsi="Times New Roman" w:cs="Times New Roman"/>
                      <w:color w:val="auto"/>
                      <w:sz w:val="21"/>
                      <w:szCs w:val="21"/>
                      <w:highlight w:val="none"/>
                      <w:lang w:val="de-DE" w:eastAsia="zh-CN"/>
                    </w:rPr>
                    <w:t>t/a；SO</w:t>
                  </w:r>
                  <w:r>
                    <w:rPr>
                      <w:rFonts w:ascii="Times New Roman" w:hAnsi="Times New Roman" w:cs="Times New Roman"/>
                      <w:color w:val="auto"/>
                      <w:sz w:val="21"/>
                      <w:szCs w:val="21"/>
                      <w:highlight w:val="none"/>
                      <w:vertAlign w:val="subscript"/>
                      <w:lang w:val="de-DE" w:eastAsia="zh-CN"/>
                    </w:rPr>
                    <w:t>2</w:t>
                  </w:r>
                  <w:r>
                    <w:rPr>
                      <w:rFonts w:ascii="Times New Roman" w:hAnsi="Times New Roman" w:cs="Times New Roman"/>
                      <w:color w:val="auto"/>
                      <w:sz w:val="21"/>
                      <w:szCs w:val="21"/>
                      <w:highlight w:val="none"/>
                      <w:lang w:val="de-DE" w:eastAsia="zh-CN"/>
                    </w:rPr>
                    <w:t>：</w:t>
                  </w:r>
                  <w:r>
                    <w:rPr>
                      <w:rFonts w:hint="eastAsia" w:cs="Times New Roman"/>
                      <w:color w:val="auto"/>
                      <w:sz w:val="21"/>
                      <w:szCs w:val="21"/>
                      <w:highlight w:val="none"/>
                      <w:lang w:val="en-US" w:eastAsia="zh-CN"/>
                    </w:rPr>
                    <w:t>0</w:t>
                  </w:r>
                  <w:r>
                    <w:rPr>
                      <w:rFonts w:ascii="Times New Roman" w:hAnsi="Times New Roman" w:cs="Times New Roman"/>
                      <w:color w:val="auto"/>
                      <w:sz w:val="21"/>
                      <w:szCs w:val="21"/>
                      <w:highlight w:val="none"/>
                      <w:lang w:val="de-DE" w:eastAsia="zh-CN"/>
                    </w:rPr>
                    <w:t>t/a；</w:t>
                  </w:r>
                  <w:r>
                    <w:rPr>
                      <w:rFonts w:ascii="Times New Roman" w:hAnsi="Times New Roman" w:cs="Times New Roman"/>
                      <w:color w:val="auto"/>
                      <w:sz w:val="21"/>
                      <w:szCs w:val="21"/>
                      <w:highlight w:val="none"/>
                      <w:lang w:val="en-US" w:eastAsia="zh-CN"/>
                    </w:rPr>
                    <w:t>NO</w:t>
                  </w:r>
                  <w:r>
                    <w:rPr>
                      <w:rFonts w:ascii="Times New Roman" w:hAnsi="Times New Roman" w:cs="Times New Roman"/>
                      <w:color w:val="auto"/>
                      <w:sz w:val="21"/>
                      <w:szCs w:val="21"/>
                      <w:highlight w:val="none"/>
                      <w:vertAlign w:val="subscript"/>
                      <w:lang w:val="en-US" w:eastAsia="zh-CN"/>
                    </w:rPr>
                    <w:t>X</w:t>
                  </w:r>
                  <w:r>
                    <w:rPr>
                      <w:rFonts w:ascii="Times New Roman" w:hAnsi="Times New Roman" w:cs="Times New Roman"/>
                      <w:color w:val="auto"/>
                      <w:sz w:val="21"/>
                      <w:szCs w:val="21"/>
                      <w:highlight w:val="none"/>
                      <w:lang w:val="de-DE" w:eastAsia="zh-CN"/>
                    </w:rPr>
                    <w:t>：</w:t>
                  </w:r>
                  <w:r>
                    <w:rPr>
                      <w:rFonts w:hint="eastAsia" w:cs="Times New Roman"/>
                      <w:color w:val="auto"/>
                      <w:sz w:val="21"/>
                      <w:szCs w:val="21"/>
                      <w:highlight w:val="none"/>
                      <w:lang w:val="en-US" w:eastAsia="zh-CN"/>
                    </w:rPr>
                    <w:t>0.24</w:t>
                  </w:r>
                  <w:r>
                    <w:rPr>
                      <w:rFonts w:ascii="Times New Roman" w:hAnsi="Times New Roman" w:cs="Times New Roman"/>
                      <w:color w:val="auto"/>
                      <w:sz w:val="21"/>
                      <w:szCs w:val="21"/>
                      <w:highlight w:val="none"/>
                      <w:lang w:val="de-DE" w:eastAsia="zh-CN"/>
                    </w:rPr>
                    <w:t>t/a；</w:t>
                  </w:r>
                  <w:r>
                    <w:rPr>
                      <w:rFonts w:ascii="Times New Roman" w:hAnsi="Times New Roman" w:cs="Times New Roman"/>
                      <w:color w:val="auto"/>
                      <w:sz w:val="21"/>
                      <w:szCs w:val="21"/>
                      <w:highlight w:val="none"/>
                      <w:lang w:val="en-US" w:eastAsia="zh-CN"/>
                    </w:rPr>
                    <w:t>颗粒物</w:t>
                  </w:r>
                  <w:r>
                    <w:rPr>
                      <w:rFonts w:hint="eastAsia" w:cs="Times New Roman"/>
                      <w:color w:val="auto"/>
                      <w:sz w:val="21"/>
                      <w:szCs w:val="21"/>
                      <w:highlight w:val="none"/>
                      <w:lang w:val="en-US" w:eastAsia="zh-CN"/>
                    </w:rPr>
                    <w:t>（全厂）</w:t>
                  </w:r>
                  <w:r>
                    <w:rPr>
                      <w:rFonts w:ascii="Times New Roman" w:hAnsi="Times New Roman" w:cs="Times New Roman"/>
                      <w:color w:val="auto"/>
                      <w:sz w:val="21"/>
                      <w:szCs w:val="21"/>
                      <w:highlight w:val="none"/>
                      <w:lang w:val="en-US" w:eastAsia="zh-CN"/>
                    </w:rPr>
                    <w:t>：</w:t>
                  </w:r>
                  <w:r>
                    <w:rPr>
                      <w:rFonts w:hint="eastAsia" w:cs="Times New Roman"/>
                      <w:color w:val="auto"/>
                      <w:sz w:val="21"/>
                      <w:szCs w:val="21"/>
                      <w:highlight w:val="none"/>
                      <w:lang w:val="en-US" w:eastAsia="zh-CN"/>
                    </w:rPr>
                    <w:t>28.346</w:t>
                  </w:r>
                  <w:r>
                    <w:rPr>
                      <w:rFonts w:ascii="Times New Roman" w:hAnsi="Times New Roman" w:cs="Times New Roman"/>
                      <w:color w:val="auto"/>
                      <w:sz w:val="21"/>
                      <w:szCs w:val="21"/>
                      <w:highlight w:val="none"/>
                      <w:lang w:val="de-DE" w:eastAsia="zh-CN"/>
                    </w:rPr>
                    <w:t>t/</w:t>
                  </w:r>
                  <w:r>
                    <w:rPr>
                      <w:rFonts w:hint="eastAsia" w:cs="Times New Roman"/>
                      <w:color w:val="auto"/>
                      <w:sz w:val="21"/>
                      <w:szCs w:val="21"/>
                      <w:highlight w:val="none"/>
                      <w:lang w:val="en-US" w:eastAsia="zh-CN"/>
                    </w:rPr>
                    <w:t>a；非甲烷总烃：0.216t/a</w:t>
                  </w:r>
                </w:p>
              </w:tc>
            </w:tr>
          </w:tbl>
          <w:p w14:paraId="137B3E7B">
            <w:pPr>
              <w:contextualSpacing/>
              <w:rPr>
                <w:color w:val="auto"/>
                <w:lang w:val="en-US" w:eastAsia="zh-CN"/>
              </w:rPr>
            </w:pPr>
            <w:r>
              <w:rPr>
                <w:color w:val="auto"/>
                <w:lang w:val="en-US" w:eastAsia="zh-CN"/>
              </w:rPr>
              <w:t>本项目建设前后项目</w:t>
            </w:r>
            <w:r>
              <w:rPr>
                <w:rFonts w:hint="eastAsia"/>
                <w:color w:val="auto"/>
                <w:lang w:val="en-US" w:eastAsia="zh-CN"/>
              </w:rPr>
              <w:t>排放量和</w:t>
            </w:r>
            <w:r>
              <w:rPr>
                <w:color w:val="auto"/>
                <w:lang w:val="en-US" w:eastAsia="zh-CN"/>
              </w:rPr>
              <w:t>总量变化</w:t>
            </w:r>
            <w:r>
              <w:rPr>
                <w:rFonts w:hint="eastAsia"/>
                <w:color w:val="auto"/>
                <w:lang w:val="en-US" w:eastAsia="zh-CN"/>
              </w:rPr>
              <w:t>情况见下表</w:t>
            </w:r>
            <w:r>
              <w:rPr>
                <w:color w:val="auto"/>
                <w:lang w:val="en-US" w:eastAsia="zh-CN"/>
              </w:rPr>
              <w:t>。</w:t>
            </w:r>
          </w:p>
          <w:p w14:paraId="16DA7250">
            <w:pPr>
              <w:contextualSpacing/>
              <w:jc w:val="center"/>
              <w:rPr>
                <w:rFonts w:hint="eastAsia"/>
                <w:b/>
                <w:bCs/>
                <w:color w:val="auto"/>
                <w:lang w:val="en-US" w:eastAsia="zh-CN"/>
              </w:rPr>
            </w:pPr>
            <w:r>
              <w:rPr>
                <w:b/>
                <w:bCs/>
                <w:color w:val="auto"/>
                <w:lang w:val="en-US" w:eastAsia="zh-CN"/>
              </w:rPr>
              <w:t>表3-1</w:t>
            </w:r>
            <w:r>
              <w:rPr>
                <w:rFonts w:hint="eastAsia"/>
                <w:b/>
                <w:bCs/>
                <w:color w:val="auto"/>
                <w:lang w:val="en-US" w:eastAsia="zh-CN"/>
              </w:rPr>
              <w:t>1   本项目建设</w:t>
            </w:r>
            <w:r>
              <w:rPr>
                <w:b/>
                <w:bCs/>
                <w:color w:val="auto"/>
                <w:lang w:val="en-US" w:eastAsia="zh-CN"/>
              </w:rPr>
              <w:t>前后</w:t>
            </w:r>
            <w:r>
              <w:rPr>
                <w:rFonts w:hint="eastAsia"/>
                <w:b/>
                <w:bCs/>
                <w:color w:val="auto"/>
                <w:lang w:val="en-US" w:eastAsia="zh-CN"/>
              </w:rPr>
              <w:t>总量变化“三本账”</w:t>
            </w:r>
          </w:p>
          <w:tbl>
            <w:tblPr>
              <w:tblStyle w:val="21"/>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1"/>
              <w:gridCol w:w="1063"/>
              <w:gridCol w:w="1319"/>
              <w:gridCol w:w="931"/>
              <w:gridCol w:w="2907"/>
              <w:gridCol w:w="807"/>
            </w:tblGrid>
            <w:tr w14:paraId="5D35B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5" w:hRule="atLeast"/>
              </w:trPr>
              <w:tc>
                <w:tcPr>
                  <w:tcW w:w="903" w:type="pct"/>
                  <w:vAlign w:val="center"/>
                </w:tcPr>
                <w:p w14:paraId="75BA2884">
                  <w:pPr>
                    <w:pStyle w:val="36"/>
                    <w:bidi w:val="0"/>
                    <w:rPr>
                      <w:rFonts w:hint="eastAsia"/>
                      <w:color w:val="000000"/>
                      <w:highlight w:val="none"/>
                      <w:lang w:val="en-US" w:eastAsia="zh-CN"/>
                    </w:rPr>
                  </w:pPr>
                  <w:r>
                    <w:rPr>
                      <w:rFonts w:hint="eastAsia" w:eastAsia="宋体"/>
                      <w:color w:val="000000"/>
                      <w:highlight w:val="none"/>
                      <w:lang w:val="en-US" w:eastAsia="zh-CN"/>
                    </w:rPr>
                    <w:t>污染物</w:t>
                  </w:r>
                </w:p>
              </w:tc>
              <w:tc>
                <w:tcPr>
                  <w:tcW w:w="731" w:type="pct"/>
                  <w:vAlign w:val="center"/>
                </w:tcPr>
                <w:p w14:paraId="38FE97CB">
                  <w:pPr>
                    <w:pStyle w:val="36"/>
                    <w:bidi w:val="0"/>
                    <w:rPr>
                      <w:color w:val="000000"/>
                      <w:highlight w:val="none"/>
                      <w:lang w:val="en-US" w:eastAsia="zh-CN"/>
                    </w:rPr>
                  </w:pPr>
                  <w:r>
                    <w:rPr>
                      <w:rFonts w:hint="eastAsia" w:eastAsia="宋体"/>
                      <w:color w:val="000000"/>
                      <w:highlight w:val="none"/>
                      <w:lang w:val="en-US" w:eastAsia="zh-CN"/>
                    </w:rPr>
                    <w:t>现有工程</w:t>
                  </w:r>
                  <w:r>
                    <w:rPr>
                      <w:rFonts w:hint="eastAsia"/>
                      <w:color w:val="000000"/>
                      <w:highlight w:val="none"/>
                      <w:lang w:val="en-US" w:eastAsia="zh-CN"/>
                    </w:rPr>
                    <w:t>实际排放量t/a</w:t>
                  </w:r>
                </w:p>
              </w:tc>
              <w:tc>
                <w:tcPr>
                  <w:tcW w:w="883" w:type="pct"/>
                  <w:vAlign w:val="center"/>
                </w:tcPr>
                <w:p w14:paraId="28D49862">
                  <w:pPr>
                    <w:pStyle w:val="36"/>
                    <w:bidi w:val="0"/>
                    <w:rPr>
                      <w:color w:val="000000"/>
                      <w:highlight w:val="none"/>
                      <w:lang w:val="en-US" w:eastAsia="zh-CN"/>
                    </w:rPr>
                  </w:pPr>
                  <w:r>
                    <w:rPr>
                      <w:rFonts w:hint="eastAsia" w:eastAsia="宋体"/>
                      <w:color w:val="000000"/>
                      <w:highlight w:val="none"/>
                      <w:lang w:val="en-US" w:eastAsia="zh-CN"/>
                    </w:rPr>
                    <w:t>本项目</w:t>
                  </w:r>
                  <w:r>
                    <w:rPr>
                      <w:rFonts w:hint="eastAsia"/>
                      <w:color w:val="000000"/>
                      <w:highlight w:val="none"/>
                      <w:lang w:val="en-US" w:eastAsia="zh-CN"/>
                    </w:rPr>
                    <w:t>预测排放量</w:t>
                  </w:r>
                  <w:r>
                    <w:rPr>
                      <w:rFonts w:hint="eastAsia" w:eastAsia="宋体"/>
                      <w:color w:val="000000"/>
                      <w:highlight w:val="none"/>
                      <w:lang w:val="en-US" w:eastAsia="zh-CN"/>
                    </w:rPr>
                    <w:t>t/a</w:t>
                  </w:r>
                </w:p>
              </w:tc>
              <w:tc>
                <w:tcPr>
                  <w:tcW w:w="652" w:type="pct"/>
                  <w:shd w:val="clear" w:color="auto" w:fill="auto"/>
                  <w:vAlign w:val="center"/>
                </w:tcPr>
                <w:p w14:paraId="2947128A">
                  <w:pPr>
                    <w:pStyle w:val="36"/>
                    <w:bidi w:val="0"/>
                    <w:rPr>
                      <w:rFonts w:hint="eastAsia" w:ascii="Times New Roman" w:hAnsi="Times New Roman" w:eastAsia="宋体" w:cs="Times New Roman"/>
                      <w:color w:val="000000"/>
                      <w:kern w:val="0"/>
                      <w:sz w:val="21"/>
                      <w:szCs w:val="24"/>
                      <w:highlight w:val="none"/>
                      <w:lang w:val="en-US" w:eastAsia="zh-CN" w:bidi="ar-SA"/>
                    </w:rPr>
                  </w:pPr>
                  <w:r>
                    <w:rPr>
                      <w:rFonts w:hint="eastAsia" w:eastAsia="宋体"/>
                      <w:color w:val="000000"/>
                      <w:highlight w:val="none"/>
                      <w:lang w:val="en-US" w:eastAsia="zh-CN"/>
                    </w:rPr>
                    <w:t>以新带老削减量t/a</w:t>
                  </w:r>
                </w:p>
              </w:tc>
              <w:tc>
                <w:tcPr>
                  <w:tcW w:w="895" w:type="pct"/>
                  <w:shd w:val="clear" w:color="auto" w:fill="auto"/>
                  <w:vAlign w:val="center"/>
                </w:tcPr>
                <w:p w14:paraId="0812C62A">
                  <w:pPr>
                    <w:pStyle w:val="36"/>
                    <w:bidi w:val="0"/>
                    <w:rPr>
                      <w:rFonts w:hint="eastAsia" w:ascii="Times New Roman" w:hAnsi="Times New Roman" w:eastAsia="宋体" w:cs="Times New Roman"/>
                      <w:color w:val="000000"/>
                      <w:kern w:val="0"/>
                      <w:sz w:val="21"/>
                      <w:szCs w:val="24"/>
                      <w:highlight w:val="none"/>
                      <w:lang w:val="en-US" w:eastAsia="zh-CN" w:bidi="ar-SA"/>
                    </w:rPr>
                  </w:pPr>
                  <w:r>
                    <w:rPr>
                      <w:rFonts w:hint="eastAsia" w:eastAsia="宋体"/>
                      <w:color w:val="000000"/>
                      <w:highlight w:val="none"/>
                      <w:lang w:val="en-US" w:eastAsia="zh-CN"/>
                    </w:rPr>
                    <w:t>本项目完成后</w:t>
                  </w:r>
                  <w:r>
                    <w:rPr>
                      <w:rFonts w:hint="eastAsia"/>
                      <w:color w:val="000000"/>
                      <w:highlight w:val="none"/>
                      <w:lang w:val="en-US" w:eastAsia="zh-CN"/>
                    </w:rPr>
                    <w:t>全厂预测排放量t/a</w:t>
                  </w:r>
                </w:p>
              </w:tc>
              <w:tc>
                <w:tcPr>
                  <w:tcW w:w="933" w:type="pct"/>
                  <w:shd w:val="clear" w:color="auto" w:fill="auto"/>
                  <w:vAlign w:val="center"/>
                </w:tcPr>
                <w:p w14:paraId="69FB6F6E">
                  <w:pPr>
                    <w:pStyle w:val="36"/>
                    <w:bidi w:val="0"/>
                    <w:rPr>
                      <w:rFonts w:hint="eastAsia" w:ascii="Times New Roman" w:hAnsi="Times New Roman" w:eastAsia="宋体" w:cs="Times New Roman"/>
                      <w:color w:val="000000"/>
                      <w:kern w:val="0"/>
                      <w:sz w:val="21"/>
                      <w:szCs w:val="24"/>
                      <w:highlight w:val="none"/>
                      <w:lang w:val="en-US" w:eastAsia="zh-CN" w:bidi="ar-SA"/>
                    </w:rPr>
                  </w:pPr>
                  <w:r>
                    <w:rPr>
                      <w:rFonts w:hint="eastAsia"/>
                      <w:color w:val="000000"/>
                      <w:highlight w:val="none"/>
                      <w:lang w:val="en-US" w:eastAsia="zh-CN"/>
                    </w:rPr>
                    <w:t>全厂污染物排放变化量t/a</w:t>
                  </w:r>
                </w:p>
              </w:tc>
            </w:tr>
            <w:tr w14:paraId="10AFE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trPr>
              <w:tc>
                <w:tcPr>
                  <w:tcW w:w="903" w:type="pct"/>
                  <w:vAlign w:val="center"/>
                </w:tcPr>
                <w:p w14:paraId="65CB8F42">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color w:val="000000"/>
                      <w:highlight w:val="none"/>
                    </w:rPr>
                  </w:pPr>
                  <w:r>
                    <w:rPr>
                      <w:rFonts w:ascii="Times New Roman" w:hAnsi="Times New Roman" w:cs="Times New Roman"/>
                      <w:color w:val="000000"/>
                      <w:sz w:val="21"/>
                      <w:szCs w:val="21"/>
                      <w:highlight w:val="none"/>
                      <w:lang w:val="en-US" w:eastAsia="zh-CN"/>
                    </w:rPr>
                    <w:t>COD(t/a)</w:t>
                  </w:r>
                </w:p>
              </w:tc>
              <w:tc>
                <w:tcPr>
                  <w:tcW w:w="731" w:type="pct"/>
                  <w:tcBorders>
                    <w:left w:val="single" w:color="auto" w:sz="4" w:space="0"/>
                  </w:tcBorders>
                  <w:vAlign w:val="center"/>
                </w:tcPr>
                <w:p w14:paraId="544EB2D4">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eastAsia="宋体" w:cs="Times New Roman"/>
                      <w:snapToGrid w:val="0"/>
                      <w:color w:val="000000"/>
                      <w:kern w:val="0"/>
                      <w:sz w:val="21"/>
                      <w:szCs w:val="21"/>
                      <w:highlight w:val="none"/>
                      <w:lang w:val="en-US" w:eastAsia="zh-CN" w:bidi="ar-SA"/>
                    </w:rPr>
                  </w:pPr>
                  <w:r>
                    <w:rPr>
                      <w:rFonts w:hint="eastAsia" w:cs="Times New Roman"/>
                      <w:snapToGrid w:val="0"/>
                      <w:color w:val="000000"/>
                      <w:kern w:val="0"/>
                      <w:sz w:val="21"/>
                      <w:szCs w:val="21"/>
                      <w:highlight w:val="none"/>
                      <w:lang w:val="en-US" w:eastAsia="zh-CN" w:bidi="ar-SA"/>
                    </w:rPr>
                    <w:t>0.125</w:t>
                  </w:r>
                </w:p>
              </w:tc>
              <w:tc>
                <w:tcPr>
                  <w:tcW w:w="883" w:type="pct"/>
                  <w:tcBorders>
                    <w:left w:val="single" w:color="auto" w:sz="4" w:space="0"/>
                  </w:tcBorders>
                  <w:vAlign w:val="center"/>
                </w:tcPr>
                <w:p w14:paraId="2D271700">
                  <w:pPr>
                    <w:pStyle w:val="36"/>
                    <w:bidi w:val="0"/>
                    <w:ind w:firstLine="0"/>
                    <w:rPr>
                      <w:color w:val="000000"/>
                      <w:highlight w:val="none"/>
                      <w:lang w:val="en-US" w:eastAsia="zh-CN"/>
                    </w:rPr>
                  </w:pPr>
                  <w:r>
                    <w:rPr>
                      <w:rFonts w:hint="eastAsia" w:ascii="Times New Roman" w:hAnsi="Times New Roman" w:eastAsia="宋体" w:cs="Times New Roman"/>
                      <w:bCs/>
                      <w:color w:val="000000"/>
                      <w:kern w:val="2"/>
                      <w:sz w:val="21"/>
                      <w:szCs w:val="21"/>
                      <w:highlight w:val="none"/>
                      <w:lang w:val="en-US" w:eastAsia="zh-CN"/>
                    </w:rPr>
                    <w:t>0</w:t>
                  </w:r>
                </w:p>
              </w:tc>
              <w:tc>
                <w:tcPr>
                  <w:tcW w:w="652" w:type="pct"/>
                  <w:tcBorders>
                    <w:left w:val="single" w:color="auto" w:sz="4" w:space="0"/>
                  </w:tcBorders>
                  <w:shd w:val="clear" w:color="auto" w:fill="auto"/>
                  <w:vAlign w:val="center"/>
                </w:tcPr>
                <w:p w14:paraId="511F9C5F">
                  <w:pPr>
                    <w:pStyle w:val="36"/>
                    <w:bidi w:val="0"/>
                    <w:ind w:firstLine="0"/>
                    <w:rPr>
                      <w:rFonts w:ascii="Times New Roman" w:hAnsi="Times New Roman" w:eastAsia="宋体" w:cs="Times New Roman"/>
                      <w:bCs/>
                      <w:color w:val="000000"/>
                      <w:kern w:val="2"/>
                      <w:sz w:val="21"/>
                      <w:szCs w:val="21"/>
                      <w:highlight w:val="none"/>
                      <w:lang w:val="en-US" w:eastAsia="zh-CN"/>
                    </w:rPr>
                  </w:pPr>
                  <w:r>
                    <w:rPr>
                      <w:rFonts w:hint="eastAsia" w:ascii="Times New Roman" w:hAnsi="Times New Roman" w:eastAsia="宋体" w:cs="Times New Roman"/>
                      <w:bCs/>
                      <w:color w:val="000000"/>
                      <w:kern w:val="2"/>
                      <w:sz w:val="21"/>
                      <w:szCs w:val="21"/>
                      <w:highlight w:val="none"/>
                      <w:lang w:val="en-US" w:eastAsia="zh-CN"/>
                    </w:rPr>
                    <w:t>0</w:t>
                  </w:r>
                </w:p>
              </w:tc>
              <w:tc>
                <w:tcPr>
                  <w:tcW w:w="3855" w:type="pct"/>
                  <w:tcBorders>
                    <w:left w:val="single" w:color="auto" w:sz="4" w:space="0"/>
                  </w:tcBorders>
                  <w:shd w:val="clear" w:color="auto" w:fill="auto"/>
                  <w:vAlign w:val="center"/>
                </w:tcPr>
                <w:p w14:paraId="6DE4336F">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hint="eastAsia" w:ascii="Times New Roman" w:hAnsi="Times New Roman" w:eastAsia="宋体" w:cs="Times New Roman"/>
                      <w:snapToGrid w:val="0"/>
                      <w:color w:val="000000"/>
                      <w:kern w:val="0"/>
                      <w:sz w:val="21"/>
                      <w:szCs w:val="21"/>
                      <w:highlight w:val="none"/>
                      <w:lang w:val="en-US" w:eastAsia="zh-CN" w:bidi="ar-SA"/>
                    </w:rPr>
                  </w:pPr>
                  <w:r>
                    <w:rPr>
                      <w:rFonts w:hint="eastAsia" w:cs="Times New Roman"/>
                      <w:snapToGrid w:val="0"/>
                      <w:color w:val="000000"/>
                      <w:kern w:val="0"/>
                      <w:sz w:val="21"/>
                      <w:szCs w:val="21"/>
                      <w:highlight w:val="none"/>
                      <w:lang w:val="en-US" w:eastAsia="zh-CN" w:bidi="ar-SA"/>
                    </w:rPr>
                    <w:t>0.125</w:t>
                  </w:r>
                </w:p>
              </w:tc>
              <w:tc>
                <w:tcPr>
                  <w:tcW w:w="933" w:type="pct"/>
                  <w:tcBorders>
                    <w:left w:val="single" w:color="auto" w:sz="4" w:space="0"/>
                  </w:tcBorders>
                  <w:shd w:val="clear" w:color="auto" w:fill="auto"/>
                  <w:vAlign w:val="center"/>
                </w:tcPr>
                <w:p w14:paraId="5371813E">
                  <w:pPr>
                    <w:pStyle w:val="36"/>
                    <w:bidi w:val="0"/>
                    <w:ind w:firstLine="0"/>
                    <w:rPr>
                      <w:rFonts w:ascii="Times New Roman" w:hAnsi="Times New Roman" w:eastAsia="宋体" w:cs="Times New Roman"/>
                      <w:color w:val="000000"/>
                      <w:kern w:val="0"/>
                      <w:sz w:val="21"/>
                      <w:szCs w:val="24"/>
                      <w:highlight w:val="none"/>
                      <w:lang w:val="en-US" w:eastAsia="zh-CN" w:bidi="ar-SA"/>
                    </w:rPr>
                  </w:pPr>
                  <w:r>
                    <w:rPr>
                      <w:rFonts w:hint="eastAsia" w:ascii="Times New Roman" w:hAnsi="Times New Roman" w:eastAsia="宋体" w:cs="Times New Roman"/>
                      <w:color w:val="000000"/>
                      <w:kern w:val="0"/>
                      <w:sz w:val="21"/>
                      <w:szCs w:val="24"/>
                      <w:highlight w:val="none"/>
                      <w:lang w:val="en-US" w:eastAsia="zh-CN" w:bidi="ar-SA"/>
                    </w:rPr>
                    <w:t>0</w:t>
                  </w:r>
                </w:p>
              </w:tc>
            </w:tr>
            <w:tr w14:paraId="089DB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903" w:type="pct"/>
                  <w:vAlign w:val="center"/>
                </w:tcPr>
                <w:p w14:paraId="68B49E3F">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color w:val="000000"/>
                      <w:highlight w:val="none"/>
                    </w:rPr>
                  </w:pPr>
                  <w:r>
                    <w:rPr>
                      <w:rFonts w:ascii="Times New Roman" w:hAnsi="Times New Roman" w:cs="Times New Roman"/>
                      <w:color w:val="000000"/>
                      <w:sz w:val="21"/>
                      <w:szCs w:val="21"/>
                      <w:highlight w:val="none"/>
                      <w:lang w:val="en-US" w:eastAsia="zh-CN"/>
                    </w:rPr>
                    <w:t>NH</w:t>
                  </w:r>
                  <w:r>
                    <w:rPr>
                      <w:rFonts w:ascii="Times New Roman" w:hAnsi="Times New Roman" w:cs="Times New Roman"/>
                      <w:color w:val="000000"/>
                      <w:sz w:val="21"/>
                      <w:szCs w:val="21"/>
                      <w:highlight w:val="none"/>
                      <w:vertAlign w:val="subscript"/>
                      <w:lang w:val="en-US" w:eastAsia="zh-CN"/>
                    </w:rPr>
                    <w:t>3</w:t>
                  </w:r>
                  <w:r>
                    <w:rPr>
                      <w:rFonts w:ascii="Times New Roman" w:hAnsi="Times New Roman" w:cs="Times New Roman"/>
                      <w:color w:val="000000"/>
                      <w:sz w:val="21"/>
                      <w:szCs w:val="21"/>
                      <w:highlight w:val="none"/>
                      <w:lang w:val="en-US" w:eastAsia="zh-CN"/>
                    </w:rPr>
                    <w:t>-N (t/a)</w:t>
                  </w:r>
                </w:p>
              </w:tc>
              <w:tc>
                <w:tcPr>
                  <w:tcW w:w="731" w:type="pct"/>
                  <w:tcBorders>
                    <w:left w:val="single" w:color="auto" w:sz="4" w:space="0"/>
                  </w:tcBorders>
                  <w:vAlign w:val="center"/>
                </w:tcPr>
                <w:p w14:paraId="4EF97340">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eastAsia="宋体" w:cs="Times New Roman"/>
                      <w:snapToGrid w:val="0"/>
                      <w:color w:val="000000"/>
                      <w:kern w:val="0"/>
                      <w:sz w:val="21"/>
                      <w:szCs w:val="21"/>
                      <w:highlight w:val="none"/>
                      <w:lang w:val="en-US" w:eastAsia="zh-CN" w:bidi="ar-SA"/>
                    </w:rPr>
                  </w:pPr>
                  <w:r>
                    <w:rPr>
                      <w:rFonts w:hint="eastAsia" w:ascii="Times New Roman" w:hAnsi="Times New Roman" w:eastAsia="宋体" w:cs="Times New Roman"/>
                      <w:snapToGrid w:val="0"/>
                      <w:color w:val="000000"/>
                      <w:kern w:val="0"/>
                      <w:sz w:val="21"/>
                      <w:szCs w:val="21"/>
                      <w:highlight w:val="none"/>
                      <w:lang w:val="en-US" w:eastAsia="zh-CN" w:bidi="ar-SA"/>
                    </w:rPr>
                    <w:t>0.0</w:t>
                  </w:r>
                  <w:r>
                    <w:rPr>
                      <w:rFonts w:hint="eastAsia" w:cs="Times New Roman"/>
                      <w:snapToGrid w:val="0"/>
                      <w:color w:val="000000"/>
                      <w:kern w:val="0"/>
                      <w:sz w:val="21"/>
                      <w:szCs w:val="21"/>
                      <w:highlight w:val="none"/>
                      <w:lang w:val="en-US" w:eastAsia="zh-CN" w:bidi="ar-SA"/>
                    </w:rPr>
                    <w:t>19</w:t>
                  </w:r>
                </w:p>
              </w:tc>
              <w:tc>
                <w:tcPr>
                  <w:tcW w:w="883" w:type="pct"/>
                  <w:tcBorders>
                    <w:left w:val="single" w:color="auto" w:sz="4" w:space="0"/>
                  </w:tcBorders>
                  <w:vAlign w:val="center"/>
                </w:tcPr>
                <w:p w14:paraId="6B542275">
                  <w:pPr>
                    <w:pStyle w:val="36"/>
                    <w:bidi w:val="0"/>
                    <w:ind w:firstLine="0"/>
                    <w:rPr>
                      <w:color w:val="000000"/>
                      <w:highlight w:val="none"/>
                      <w:lang w:val="en-US" w:eastAsia="zh-CN"/>
                    </w:rPr>
                  </w:pPr>
                  <w:r>
                    <w:rPr>
                      <w:rFonts w:hint="eastAsia" w:ascii="Times New Roman" w:hAnsi="Times New Roman" w:eastAsia="宋体" w:cs="Times New Roman"/>
                      <w:bCs/>
                      <w:color w:val="000000"/>
                      <w:kern w:val="2"/>
                      <w:sz w:val="21"/>
                      <w:szCs w:val="21"/>
                      <w:highlight w:val="none"/>
                      <w:lang w:val="en-US" w:eastAsia="zh-CN"/>
                    </w:rPr>
                    <w:t>0</w:t>
                  </w:r>
                </w:p>
              </w:tc>
              <w:tc>
                <w:tcPr>
                  <w:tcW w:w="652" w:type="pct"/>
                  <w:tcBorders>
                    <w:left w:val="single" w:color="auto" w:sz="4" w:space="0"/>
                  </w:tcBorders>
                  <w:shd w:val="clear" w:color="auto" w:fill="auto"/>
                  <w:vAlign w:val="center"/>
                </w:tcPr>
                <w:p w14:paraId="67AD2DA1">
                  <w:pPr>
                    <w:pStyle w:val="36"/>
                    <w:bidi w:val="0"/>
                    <w:ind w:firstLine="0"/>
                    <w:rPr>
                      <w:rFonts w:ascii="Times New Roman" w:hAnsi="Times New Roman" w:eastAsia="宋体" w:cs="Times New Roman"/>
                      <w:bCs/>
                      <w:color w:val="000000"/>
                      <w:kern w:val="2"/>
                      <w:sz w:val="21"/>
                      <w:szCs w:val="21"/>
                      <w:highlight w:val="none"/>
                      <w:lang w:val="en-US" w:eastAsia="zh-CN"/>
                    </w:rPr>
                  </w:pPr>
                  <w:r>
                    <w:rPr>
                      <w:rFonts w:hint="eastAsia" w:ascii="Times New Roman" w:hAnsi="Times New Roman" w:eastAsia="宋体" w:cs="Times New Roman"/>
                      <w:bCs/>
                      <w:color w:val="000000"/>
                      <w:kern w:val="2"/>
                      <w:sz w:val="21"/>
                      <w:szCs w:val="21"/>
                      <w:highlight w:val="none"/>
                      <w:lang w:val="en-US" w:eastAsia="zh-CN"/>
                    </w:rPr>
                    <w:t>0</w:t>
                  </w:r>
                </w:p>
              </w:tc>
              <w:tc>
                <w:tcPr>
                  <w:tcW w:w="3855" w:type="pct"/>
                  <w:tcBorders>
                    <w:left w:val="single" w:color="auto" w:sz="4" w:space="0"/>
                  </w:tcBorders>
                  <w:shd w:val="clear" w:color="auto" w:fill="auto"/>
                  <w:vAlign w:val="center"/>
                </w:tcPr>
                <w:p w14:paraId="1C57715C">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hint="eastAsia" w:ascii="Times New Roman" w:hAnsi="Times New Roman" w:eastAsia="宋体" w:cs="Times New Roman"/>
                      <w:snapToGrid w:val="0"/>
                      <w:color w:val="000000"/>
                      <w:kern w:val="0"/>
                      <w:sz w:val="21"/>
                      <w:szCs w:val="21"/>
                      <w:highlight w:val="none"/>
                      <w:lang w:val="en-US" w:eastAsia="zh-CN" w:bidi="ar-SA"/>
                    </w:rPr>
                  </w:pPr>
                  <w:r>
                    <w:rPr>
                      <w:rFonts w:hint="eastAsia" w:ascii="Times New Roman" w:hAnsi="Times New Roman" w:eastAsia="宋体" w:cs="Times New Roman"/>
                      <w:snapToGrid w:val="0"/>
                      <w:color w:val="000000"/>
                      <w:kern w:val="0"/>
                      <w:sz w:val="21"/>
                      <w:szCs w:val="21"/>
                      <w:highlight w:val="none"/>
                      <w:lang w:val="en-US" w:eastAsia="zh-CN" w:bidi="ar-SA"/>
                    </w:rPr>
                    <w:t>0.0</w:t>
                  </w:r>
                  <w:r>
                    <w:rPr>
                      <w:rFonts w:hint="eastAsia" w:cs="Times New Roman"/>
                      <w:snapToGrid w:val="0"/>
                      <w:color w:val="000000"/>
                      <w:kern w:val="0"/>
                      <w:sz w:val="21"/>
                      <w:szCs w:val="21"/>
                      <w:highlight w:val="none"/>
                      <w:lang w:val="en-US" w:eastAsia="zh-CN" w:bidi="ar-SA"/>
                    </w:rPr>
                    <w:t>19</w:t>
                  </w:r>
                </w:p>
              </w:tc>
              <w:tc>
                <w:tcPr>
                  <w:tcW w:w="933" w:type="pct"/>
                  <w:tcBorders>
                    <w:left w:val="single" w:color="auto" w:sz="4" w:space="0"/>
                  </w:tcBorders>
                  <w:shd w:val="clear" w:color="auto" w:fill="auto"/>
                  <w:vAlign w:val="center"/>
                </w:tcPr>
                <w:p w14:paraId="48B816C9">
                  <w:pPr>
                    <w:pStyle w:val="36"/>
                    <w:bidi w:val="0"/>
                    <w:ind w:firstLine="0"/>
                    <w:rPr>
                      <w:rFonts w:ascii="Times New Roman" w:hAnsi="Times New Roman" w:eastAsia="宋体" w:cs="Times New Roman"/>
                      <w:color w:val="000000"/>
                      <w:kern w:val="0"/>
                      <w:sz w:val="21"/>
                      <w:szCs w:val="24"/>
                      <w:highlight w:val="none"/>
                      <w:lang w:val="en-US" w:eastAsia="zh-CN" w:bidi="ar-SA"/>
                    </w:rPr>
                  </w:pPr>
                  <w:r>
                    <w:rPr>
                      <w:rFonts w:hint="eastAsia" w:ascii="Times New Roman" w:hAnsi="Times New Roman" w:eastAsia="宋体" w:cs="Times New Roman"/>
                      <w:color w:val="000000"/>
                      <w:kern w:val="0"/>
                      <w:sz w:val="21"/>
                      <w:szCs w:val="24"/>
                      <w:highlight w:val="none"/>
                      <w:lang w:val="en-US" w:eastAsia="zh-CN" w:bidi="ar-SA"/>
                    </w:rPr>
                    <w:t>0</w:t>
                  </w:r>
                </w:p>
              </w:tc>
            </w:tr>
            <w:tr w14:paraId="5FE09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trPr>
              <w:tc>
                <w:tcPr>
                  <w:tcW w:w="903" w:type="pct"/>
                  <w:vAlign w:val="center"/>
                </w:tcPr>
                <w:p w14:paraId="553CAB3E">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color w:val="000000"/>
                      <w:highlight w:val="none"/>
                    </w:rPr>
                  </w:pPr>
                  <w:r>
                    <w:rPr>
                      <w:rFonts w:ascii="Times New Roman" w:hAnsi="Times New Roman" w:cs="Times New Roman"/>
                      <w:color w:val="000000"/>
                      <w:sz w:val="21"/>
                      <w:szCs w:val="21"/>
                      <w:highlight w:val="none"/>
                      <w:lang w:val="en-US" w:eastAsia="zh-CN"/>
                    </w:rPr>
                    <w:t>SO</w:t>
                  </w:r>
                  <w:r>
                    <w:rPr>
                      <w:rFonts w:ascii="Times New Roman" w:hAnsi="Times New Roman" w:cs="Times New Roman"/>
                      <w:color w:val="000000"/>
                      <w:sz w:val="21"/>
                      <w:szCs w:val="21"/>
                      <w:highlight w:val="none"/>
                      <w:vertAlign w:val="subscript"/>
                      <w:lang w:val="en-US" w:eastAsia="zh-CN"/>
                    </w:rPr>
                    <w:t>2</w:t>
                  </w:r>
                  <w:r>
                    <w:rPr>
                      <w:rFonts w:ascii="Times New Roman" w:hAnsi="Times New Roman" w:cs="Times New Roman"/>
                      <w:color w:val="000000"/>
                      <w:sz w:val="21"/>
                      <w:szCs w:val="21"/>
                      <w:highlight w:val="none"/>
                      <w:lang w:val="en-US" w:eastAsia="zh-CN"/>
                    </w:rPr>
                    <w:t>(t/a)</w:t>
                  </w:r>
                </w:p>
              </w:tc>
              <w:tc>
                <w:tcPr>
                  <w:tcW w:w="731" w:type="pct"/>
                  <w:tcBorders>
                    <w:left w:val="single" w:color="auto" w:sz="4" w:space="0"/>
                  </w:tcBorders>
                  <w:vAlign w:val="center"/>
                </w:tcPr>
                <w:p w14:paraId="5C737F8D">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eastAsia="宋体" w:cs="Times New Roman"/>
                      <w:snapToGrid w:val="0"/>
                      <w:color w:val="000000"/>
                      <w:kern w:val="0"/>
                      <w:sz w:val="21"/>
                      <w:szCs w:val="21"/>
                      <w:highlight w:val="none"/>
                      <w:lang w:val="en-US" w:eastAsia="zh-CN" w:bidi="ar-SA"/>
                    </w:rPr>
                  </w:pPr>
                  <w:r>
                    <w:rPr>
                      <w:rFonts w:hint="eastAsia" w:cs="Times New Roman"/>
                      <w:snapToGrid w:val="0"/>
                      <w:color w:val="000000"/>
                      <w:kern w:val="0"/>
                      <w:sz w:val="21"/>
                      <w:szCs w:val="21"/>
                      <w:highlight w:val="none"/>
                      <w:lang w:val="en-US" w:eastAsia="zh-CN" w:bidi="ar-SA"/>
                    </w:rPr>
                    <w:t>0.021</w:t>
                  </w:r>
                </w:p>
              </w:tc>
              <w:tc>
                <w:tcPr>
                  <w:tcW w:w="883" w:type="pct"/>
                  <w:tcBorders>
                    <w:left w:val="single" w:color="auto" w:sz="4" w:space="0"/>
                  </w:tcBorders>
                  <w:shd w:val="clear" w:color="auto" w:fill="auto"/>
                  <w:vAlign w:val="center"/>
                </w:tcPr>
                <w:p w14:paraId="5C73C49A">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eastAsia="宋体" w:cs="Times New Roman"/>
                      <w:snapToGrid w:val="0"/>
                      <w:color w:val="000000"/>
                      <w:kern w:val="0"/>
                      <w:sz w:val="21"/>
                      <w:szCs w:val="21"/>
                      <w:highlight w:val="none"/>
                      <w:lang w:val="en-US" w:eastAsia="zh-CN" w:bidi="ar-SA"/>
                    </w:rPr>
                  </w:pPr>
                  <w:r>
                    <w:rPr>
                      <w:rFonts w:hint="eastAsia" w:cs="Times New Roman"/>
                      <w:color w:val="000000"/>
                      <w:sz w:val="21"/>
                      <w:szCs w:val="21"/>
                      <w:highlight w:val="none"/>
                      <w:lang w:val="en-US" w:eastAsia="zh-CN"/>
                    </w:rPr>
                    <w:t>0</w:t>
                  </w:r>
                </w:p>
              </w:tc>
              <w:tc>
                <w:tcPr>
                  <w:tcW w:w="652" w:type="pct"/>
                  <w:tcBorders>
                    <w:left w:val="single" w:color="auto" w:sz="4" w:space="0"/>
                  </w:tcBorders>
                  <w:shd w:val="clear" w:color="auto" w:fill="auto"/>
                  <w:vAlign w:val="center"/>
                </w:tcPr>
                <w:p w14:paraId="38F9554C">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eastAsia="宋体" w:cs="Times New Roman"/>
                      <w:snapToGrid w:val="0"/>
                      <w:color w:val="000000"/>
                      <w:kern w:val="0"/>
                      <w:sz w:val="21"/>
                      <w:szCs w:val="21"/>
                      <w:highlight w:val="none"/>
                      <w:lang w:val="en-US" w:eastAsia="zh-CN" w:bidi="ar-SA"/>
                    </w:rPr>
                  </w:pPr>
                  <w:r>
                    <w:rPr>
                      <w:rFonts w:hint="eastAsia" w:cs="Times New Roman"/>
                      <w:snapToGrid w:val="0"/>
                      <w:color w:val="000000"/>
                      <w:kern w:val="0"/>
                      <w:sz w:val="21"/>
                      <w:szCs w:val="21"/>
                      <w:highlight w:val="none"/>
                      <w:lang w:val="en-US" w:eastAsia="zh-CN" w:bidi="ar-SA"/>
                    </w:rPr>
                    <w:t>0</w:t>
                  </w:r>
                </w:p>
              </w:tc>
              <w:tc>
                <w:tcPr>
                  <w:tcW w:w="3855" w:type="pct"/>
                  <w:tcBorders>
                    <w:left w:val="single" w:color="auto" w:sz="4" w:space="0"/>
                  </w:tcBorders>
                  <w:shd w:val="clear" w:color="auto" w:fill="auto"/>
                  <w:vAlign w:val="center"/>
                </w:tcPr>
                <w:p w14:paraId="057B6BD8">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eastAsia="宋体" w:cs="Times New Roman"/>
                      <w:snapToGrid w:val="0"/>
                      <w:color w:val="000000"/>
                      <w:kern w:val="0"/>
                      <w:sz w:val="21"/>
                      <w:szCs w:val="21"/>
                      <w:highlight w:val="none"/>
                      <w:lang w:val="en-US" w:eastAsia="zh-CN" w:bidi="ar-SA"/>
                    </w:rPr>
                  </w:pPr>
                  <w:r>
                    <w:rPr>
                      <w:rFonts w:hint="eastAsia" w:cs="Times New Roman"/>
                      <w:snapToGrid w:val="0"/>
                      <w:color w:val="000000"/>
                      <w:kern w:val="0"/>
                      <w:sz w:val="21"/>
                      <w:szCs w:val="21"/>
                      <w:highlight w:val="none"/>
                      <w:lang w:val="en-US" w:eastAsia="zh-CN" w:bidi="ar-SA"/>
                    </w:rPr>
                    <w:t>0.021</w:t>
                  </w:r>
                </w:p>
              </w:tc>
              <w:tc>
                <w:tcPr>
                  <w:tcW w:w="933" w:type="pct"/>
                  <w:tcBorders>
                    <w:left w:val="single" w:color="auto" w:sz="4" w:space="0"/>
                  </w:tcBorders>
                  <w:shd w:val="clear" w:color="auto" w:fill="auto"/>
                  <w:vAlign w:val="center"/>
                </w:tcPr>
                <w:p w14:paraId="54C00F67">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eastAsia="宋体" w:cs="Times New Roman"/>
                      <w:snapToGrid w:val="0"/>
                      <w:color w:val="000000"/>
                      <w:kern w:val="0"/>
                      <w:sz w:val="21"/>
                      <w:szCs w:val="21"/>
                      <w:highlight w:val="none"/>
                      <w:lang w:val="en-US" w:eastAsia="zh-CN" w:bidi="ar-SA"/>
                    </w:rPr>
                  </w:pPr>
                  <w:r>
                    <w:rPr>
                      <w:rFonts w:hint="eastAsia" w:cs="Times New Roman"/>
                      <w:snapToGrid w:val="0"/>
                      <w:color w:val="000000"/>
                      <w:kern w:val="0"/>
                      <w:sz w:val="21"/>
                      <w:szCs w:val="21"/>
                      <w:highlight w:val="none"/>
                      <w:lang w:val="en-US" w:eastAsia="zh-CN" w:bidi="ar-SA"/>
                    </w:rPr>
                    <w:t>0</w:t>
                  </w:r>
                </w:p>
              </w:tc>
            </w:tr>
            <w:tr w14:paraId="66456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trPr>
              <w:tc>
                <w:tcPr>
                  <w:tcW w:w="903" w:type="pct"/>
                  <w:vAlign w:val="center"/>
                </w:tcPr>
                <w:p w14:paraId="7673BF2C">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color w:val="000000"/>
                      <w:highlight w:val="none"/>
                    </w:rPr>
                  </w:pPr>
                  <w:r>
                    <w:rPr>
                      <w:rFonts w:ascii="Times New Roman" w:hAnsi="Times New Roman" w:cs="Times New Roman"/>
                      <w:color w:val="000000"/>
                      <w:sz w:val="21"/>
                      <w:szCs w:val="21"/>
                      <w:highlight w:val="none"/>
                      <w:lang w:val="en-US" w:eastAsia="zh-CN"/>
                    </w:rPr>
                    <w:t>NO</w:t>
                  </w:r>
                  <w:r>
                    <w:rPr>
                      <w:rFonts w:ascii="Times New Roman" w:hAnsi="Times New Roman" w:cs="Times New Roman"/>
                      <w:color w:val="000000"/>
                      <w:sz w:val="21"/>
                      <w:szCs w:val="21"/>
                      <w:highlight w:val="none"/>
                      <w:vertAlign w:val="subscript"/>
                      <w:lang w:val="en-US" w:eastAsia="zh-CN"/>
                    </w:rPr>
                    <w:t>X</w:t>
                  </w:r>
                  <w:r>
                    <w:rPr>
                      <w:rFonts w:ascii="Times New Roman" w:hAnsi="Times New Roman" w:cs="Times New Roman"/>
                      <w:color w:val="000000"/>
                      <w:sz w:val="21"/>
                      <w:szCs w:val="21"/>
                      <w:highlight w:val="none"/>
                      <w:lang w:val="en-US" w:eastAsia="zh-CN"/>
                    </w:rPr>
                    <w:t>(t/a)</w:t>
                  </w:r>
                </w:p>
              </w:tc>
              <w:tc>
                <w:tcPr>
                  <w:tcW w:w="731" w:type="pct"/>
                  <w:tcBorders>
                    <w:left w:val="single" w:color="auto" w:sz="4" w:space="0"/>
                  </w:tcBorders>
                  <w:vAlign w:val="center"/>
                </w:tcPr>
                <w:p w14:paraId="3E0557D4">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eastAsia="宋体" w:cs="Times New Roman"/>
                      <w:snapToGrid w:val="0"/>
                      <w:color w:val="000000"/>
                      <w:kern w:val="0"/>
                      <w:sz w:val="21"/>
                      <w:szCs w:val="21"/>
                      <w:highlight w:val="none"/>
                      <w:lang w:val="en-US" w:eastAsia="zh-CN" w:bidi="ar-SA"/>
                    </w:rPr>
                  </w:pPr>
                  <w:r>
                    <w:rPr>
                      <w:rFonts w:hint="eastAsia" w:cs="Times New Roman"/>
                      <w:snapToGrid w:val="0"/>
                      <w:color w:val="000000"/>
                      <w:kern w:val="0"/>
                      <w:sz w:val="21"/>
                      <w:szCs w:val="21"/>
                      <w:highlight w:val="none"/>
                      <w:lang w:val="en-US" w:eastAsia="zh-CN" w:bidi="ar-SA"/>
                    </w:rPr>
                    <w:t>0.719</w:t>
                  </w:r>
                </w:p>
              </w:tc>
              <w:tc>
                <w:tcPr>
                  <w:tcW w:w="883" w:type="pct"/>
                  <w:tcBorders>
                    <w:left w:val="single" w:color="auto" w:sz="4" w:space="0"/>
                  </w:tcBorders>
                  <w:shd w:val="clear" w:color="auto" w:fill="auto"/>
                  <w:vAlign w:val="center"/>
                </w:tcPr>
                <w:p w14:paraId="7139D9DC">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eastAsia="宋体" w:cs="Times New Roman"/>
                      <w:snapToGrid w:val="0"/>
                      <w:color w:val="000000"/>
                      <w:kern w:val="0"/>
                      <w:sz w:val="21"/>
                      <w:szCs w:val="21"/>
                      <w:highlight w:val="none"/>
                      <w:lang w:val="en-US" w:eastAsia="zh-CN" w:bidi="ar-SA"/>
                    </w:rPr>
                  </w:pPr>
                  <w:r>
                    <w:rPr>
                      <w:rFonts w:hint="eastAsia" w:cs="Times New Roman"/>
                      <w:snapToGrid w:val="0"/>
                      <w:color w:val="000000"/>
                      <w:kern w:val="0"/>
                      <w:sz w:val="21"/>
                      <w:szCs w:val="21"/>
                      <w:highlight w:val="none"/>
                      <w:lang w:val="en-US" w:eastAsia="zh-CN" w:bidi="ar-SA"/>
                    </w:rPr>
                    <w:t>0.00007≈0</w:t>
                  </w:r>
                </w:p>
              </w:tc>
              <w:tc>
                <w:tcPr>
                  <w:tcW w:w="652" w:type="pct"/>
                  <w:tcBorders>
                    <w:left w:val="single" w:color="auto" w:sz="4" w:space="0"/>
                  </w:tcBorders>
                  <w:shd w:val="clear" w:color="auto" w:fill="auto"/>
                  <w:vAlign w:val="center"/>
                </w:tcPr>
                <w:p w14:paraId="74096CA7">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eastAsia="宋体" w:cs="Times New Roman"/>
                      <w:snapToGrid w:val="0"/>
                      <w:color w:val="000000"/>
                      <w:kern w:val="0"/>
                      <w:sz w:val="21"/>
                      <w:szCs w:val="21"/>
                      <w:highlight w:val="none"/>
                      <w:lang w:val="en-US" w:eastAsia="zh-CN" w:bidi="ar-SA"/>
                    </w:rPr>
                  </w:pPr>
                  <w:r>
                    <w:rPr>
                      <w:rFonts w:hint="eastAsia" w:cs="Times New Roman"/>
                      <w:snapToGrid w:val="0"/>
                      <w:color w:val="000000"/>
                      <w:kern w:val="0"/>
                      <w:sz w:val="21"/>
                      <w:szCs w:val="21"/>
                      <w:highlight w:val="none"/>
                      <w:lang w:val="en-US" w:eastAsia="zh-CN" w:bidi="ar-SA"/>
                    </w:rPr>
                    <w:t>0</w:t>
                  </w:r>
                </w:p>
              </w:tc>
              <w:tc>
                <w:tcPr>
                  <w:tcW w:w="3855" w:type="pct"/>
                  <w:tcBorders>
                    <w:left w:val="single" w:color="auto" w:sz="4" w:space="0"/>
                  </w:tcBorders>
                  <w:shd w:val="clear" w:color="auto" w:fill="auto"/>
                  <w:vAlign w:val="center"/>
                </w:tcPr>
                <w:p w14:paraId="4C63B1F4">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eastAsia="宋体" w:cs="Times New Roman"/>
                      <w:snapToGrid w:val="0"/>
                      <w:color w:val="000000"/>
                      <w:kern w:val="0"/>
                      <w:sz w:val="21"/>
                      <w:szCs w:val="21"/>
                      <w:highlight w:val="none"/>
                      <w:lang w:val="en-US" w:eastAsia="zh-CN" w:bidi="ar-SA"/>
                    </w:rPr>
                  </w:pPr>
                  <w:r>
                    <w:rPr>
                      <w:rFonts w:hint="eastAsia" w:cs="Times New Roman"/>
                      <w:snapToGrid w:val="0"/>
                      <w:color w:val="000000"/>
                      <w:kern w:val="0"/>
                      <w:sz w:val="21"/>
                      <w:szCs w:val="21"/>
                      <w:highlight w:val="none"/>
                      <w:lang w:val="en-US" w:eastAsia="zh-CN" w:bidi="ar-SA"/>
                    </w:rPr>
                    <w:t>0.719</w:t>
                  </w:r>
                </w:p>
              </w:tc>
              <w:tc>
                <w:tcPr>
                  <w:tcW w:w="933" w:type="pct"/>
                  <w:tcBorders>
                    <w:left w:val="single" w:color="auto" w:sz="4" w:space="0"/>
                  </w:tcBorders>
                  <w:shd w:val="clear" w:color="auto" w:fill="auto"/>
                  <w:vAlign w:val="center"/>
                </w:tcPr>
                <w:p w14:paraId="399AFD38">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eastAsia="宋体" w:cs="Times New Roman"/>
                      <w:snapToGrid w:val="0"/>
                      <w:color w:val="000000"/>
                      <w:kern w:val="0"/>
                      <w:sz w:val="21"/>
                      <w:szCs w:val="21"/>
                      <w:highlight w:val="none"/>
                      <w:lang w:val="en-US" w:eastAsia="zh-CN" w:bidi="ar-SA"/>
                    </w:rPr>
                  </w:pPr>
                  <w:r>
                    <w:rPr>
                      <w:rFonts w:hint="eastAsia" w:cs="Times New Roman"/>
                      <w:snapToGrid w:val="0"/>
                      <w:color w:val="000000"/>
                      <w:kern w:val="0"/>
                      <w:sz w:val="21"/>
                      <w:szCs w:val="21"/>
                      <w:highlight w:val="none"/>
                      <w:lang w:val="en-US" w:eastAsia="zh-CN" w:bidi="ar-SA"/>
                    </w:rPr>
                    <w:t>0</w:t>
                  </w:r>
                </w:p>
              </w:tc>
            </w:tr>
            <w:tr w14:paraId="00C47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903" w:type="pct"/>
                  <w:vAlign w:val="center"/>
                </w:tcPr>
                <w:p w14:paraId="4B76C64B">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color w:val="000000"/>
                      <w:highlight w:val="none"/>
                      <w:lang w:val="en-US"/>
                    </w:rPr>
                  </w:pPr>
                  <w:r>
                    <w:rPr>
                      <w:rFonts w:ascii="Times New Roman" w:hAnsi="Times New Roman" w:cs="Times New Roman"/>
                      <w:color w:val="000000"/>
                      <w:sz w:val="21"/>
                      <w:szCs w:val="21"/>
                      <w:highlight w:val="none"/>
                      <w:lang w:val="en-US" w:eastAsia="zh-CN"/>
                    </w:rPr>
                    <w:t>颗粒物（t/a）</w:t>
                  </w:r>
                  <w:r>
                    <w:rPr>
                      <w:rFonts w:hint="eastAsia" w:cs="Times New Roman"/>
                      <w:color w:val="000000"/>
                      <w:sz w:val="21"/>
                      <w:szCs w:val="21"/>
                      <w:highlight w:val="none"/>
                      <w:lang w:val="en-US" w:eastAsia="zh-CN"/>
                    </w:rPr>
                    <w:t>以全厂计</w:t>
                  </w:r>
                </w:p>
              </w:tc>
              <w:tc>
                <w:tcPr>
                  <w:tcW w:w="731" w:type="pct"/>
                  <w:tcBorders>
                    <w:left w:val="single" w:color="auto" w:sz="4" w:space="0"/>
                  </w:tcBorders>
                  <w:vAlign w:val="center"/>
                </w:tcPr>
                <w:p w14:paraId="2AFB0D52">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eastAsia="宋体" w:cs="Times New Roman"/>
                      <w:snapToGrid w:val="0"/>
                      <w:color w:val="000000"/>
                      <w:kern w:val="0"/>
                      <w:sz w:val="21"/>
                      <w:szCs w:val="21"/>
                      <w:highlight w:val="none"/>
                      <w:lang w:val="en-US" w:eastAsia="zh-CN" w:bidi="ar-SA"/>
                    </w:rPr>
                  </w:pPr>
                  <w:r>
                    <w:rPr>
                      <w:rFonts w:hint="eastAsia" w:cs="Times New Roman"/>
                      <w:snapToGrid w:val="0"/>
                      <w:color w:val="000000"/>
                      <w:kern w:val="0"/>
                      <w:sz w:val="21"/>
                      <w:szCs w:val="21"/>
                      <w:highlight w:val="none"/>
                      <w:lang w:val="en-US" w:eastAsia="zh-CN" w:bidi="ar-SA"/>
                    </w:rPr>
                    <w:t>0.453</w:t>
                  </w:r>
                </w:p>
              </w:tc>
              <w:tc>
                <w:tcPr>
                  <w:tcW w:w="883" w:type="pct"/>
                  <w:tcBorders>
                    <w:left w:val="single" w:color="auto" w:sz="4" w:space="0"/>
                  </w:tcBorders>
                  <w:shd w:val="clear" w:color="auto" w:fill="auto"/>
                  <w:vAlign w:val="center"/>
                </w:tcPr>
                <w:p w14:paraId="719F0D2B">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eastAsia="宋体" w:cs="Times New Roman"/>
                      <w:snapToGrid w:val="0"/>
                      <w:color w:val="000000"/>
                      <w:kern w:val="0"/>
                      <w:sz w:val="21"/>
                      <w:szCs w:val="21"/>
                      <w:highlight w:val="none"/>
                      <w:lang w:val="en-US" w:eastAsia="zh-CN" w:bidi="ar-SA"/>
                    </w:rPr>
                  </w:pPr>
                  <w:r>
                    <w:rPr>
                      <w:rFonts w:hint="eastAsia" w:cs="Times New Roman"/>
                      <w:color w:val="000000"/>
                      <w:sz w:val="21"/>
                      <w:szCs w:val="21"/>
                      <w:highlight w:val="none"/>
                      <w:lang w:val="en-US" w:eastAsia="zh-CN"/>
                    </w:rPr>
                    <w:t>0.891</w:t>
                  </w:r>
                </w:p>
              </w:tc>
              <w:tc>
                <w:tcPr>
                  <w:tcW w:w="652" w:type="pct"/>
                  <w:tcBorders>
                    <w:left w:val="single" w:color="auto" w:sz="4" w:space="0"/>
                  </w:tcBorders>
                  <w:shd w:val="clear" w:color="auto" w:fill="auto"/>
                  <w:vAlign w:val="center"/>
                </w:tcPr>
                <w:p w14:paraId="5351E697">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eastAsia="宋体" w:cs="Times New Roman"/>
                      <w:snapToGrid w:val="0"/>
                      <w:color w:val="000000"/>
                      <w:kern w:val="0"/>
                      <w:sz w:val="21"/>
                      <w:szCs w:val="21"/>
                      <w:highlight w:val="none"/>
                      <w:lang w:val="en-US" w:eastAsia="zh-CN" w:bidi="ar-SA"/>
                    </w:rPr>
                  </w:pPr>
                  <w:r>
                    <w:rPr>
                      <w:rFonts w:hint="eastAsia" w:cs="Times New Roman"/>
                      <w:snapToGrid w:val="0"/>
                      <w:color w:val="000000"/>
                      <w:kern w:val="0"/>
                      <w:sz w:val="21"/>
                      <w:szCs w:val="21"/>
                      <w:highlight w:val="none"/>
                      <w:lang w:val="en-US" w:eastAsia="zh-CN" w:bidi="ar-SA"/>
                    </w:rPr>
                    <w:t>0</w:t>
                  </w:r>
                </w:p>
              </w:tc>
              <w:tc>
                <w:tcPr>
                  <w:tcW w:w="895" w:type="pct"/>
                  <w:tcBorders>
                    <w:left w:val="single" w:color="auto" w:sz="4" w:space="0"/>
                  </w:tcBorders>
                  <w:shd w:val="clear" w:color="auto" w:fill="auto"/>
                  <w:vAlign w:val="center"/>
                </w:tcPr>
                <w:p w14:paraId="036C8979">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eastAsia="宋体" w:cs="Times New Roman"/>
                      <w:snapToGrid w:val="0"/>
                      <w:color w:val="000000"/>
                      <w:kern w:val="0"/>
                      <w:sz w:val="21"/>
                      <w:szCs w:val="21"/>
                      <w:highlight w:val="none"/>
                      <w:lang w:val="en-US" w:eastAsia="zh-CN" w:bidi="ar-SA"/>
                    </w:rPr>
                  </w:pPr>
                  <w:r>
                    <w:rPr>
                      <w:rFonts w:hint="eastAsia" w:cs="Times New Roman"/>
                      <w:snapToGrid w:val="0"/>
                      <w:color w:val="000000"/>
                      <w:kern w:val="0"/>
                      <w:sz w:val="21"/>
                      <w:szCs w:val="21"/>
                      <w:highlight w:val="none"/>
                      <w:lang w:val="en-US" w:eastAsia="zh-CN" w:bidi="ar-SA"/>
                    </w:rPr>
                    <w:t>1.344</w:t>
                  </w:r>
                </w:p>
              </w:tc>
              <w:tc>
                <w:tcPr>
                  <w:tcW w:w="933" w:type="pct"/>
                  <w:tcBorders>
                    <w:left w:val="single" w:color="auto" w:sz="4" w:space="0"/>
                  </w:tcBorders>
                  <w:shd w:val="clear" w:color="auto" w:fill="auto"/>
                  <w:vAlign w:val="center"/>
                </w:tcPr>
                <w:p w14:paraId="6C68888E">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eastAsia="宋体" w:cs="Times New Roman"/>
                      <w:snapToGrid w:val="0"/>
                      <w:color w:val="000000"/>
                      <w:kern w:val="0"/>
                      <w:sz w:val="21"/>
                      <w:szCs w:val="21"/>
                      <w:highlight w:val="none"/>
                      <w:lang w:val="en-US" w:eastAsia="zh-CN" w:bidi="ar-SA"/>
                    </w:rPr>
                  </w:pPr>
                  <w:r>
                    <w:rPr>
                      <w:rFonts w:hint="eastAsia" w:cs="Times New Roman"/>
                      <w:color w:val="000000"/>
                      <w:sz w:val="21"/>
                      <w:szCs w:val="21"/>
                      <w:highlight w:val="none"/>
                      <w:lang w:val="en-US" w:eastAsia="zh-CN"/>
                    </w:rPr>
                    <w:t>+0.891</w:t>
                  </w:r>
                </w:p>
              </w:tc>
            </w:tr>
            <w:tr w14:paraId="373D2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903" w:type="pct"/>
                  <w:vAlign w:val="center"/>
                </w:tcPr>
                <w:p w14:paraId="47551B25">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cs="Times New Roman"/>
                      <w:color w:val="000000"/>
                      <w:sz w:val="21"/>
                      <w:szCs w:val="21"/>
                      <w:highlight w:val="none"/>
                      <w:lang w:val="en-US" w:eastAsia="zh-CN"/>
                    </w:rPr>
                  </w:pPr>
                  <w:r>
                    <w:rPr>
                      <w:rFonts w:hint="eastAsia" w:cs="Times New Roman"/>
                      <w:color w:val="000000"/>
                      <w:sz w:val="21"/>
                      <w:szCs w:val="21"/>
                      <w:highlight w:val="none"/>
                      <w:lang w:val="en-US" w:eastAsia="zh-CN"/>
                    </w:rPr>
                    <w:t>非甲烷总烃</w:t>
                  </w:r>
                </w:p>
              </w:tc>
              <w:tc>
                <w:tcPr>
                  <w:tcW w:w="731" w:type="pct"/>
                  <w:tcBorders>
                    <w:left w:val="single" w:color="auto" w:sz="4" w:space="0"/>
                  </w:tcBorders>
                  <w:vAlign w:val="center"/>
                </w:tcPr>
                <w:p w14:paraId="690CA121">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eastAsia="宋体" w:cs="Times New Roman"/>
                      <w:snapToGrid w:val="0"/>
                      <w:color w:val="000000"/>
                      <w:kern w:val="0"/>
                      <w:sz w:val="21"/>
                      <w:szCs w:val="21"/>
                      <w:highlight w:val="none"/>
                      <w:lang w:val="en-US" w:eastAsia="zh-CN" w:bidi="ar-SA"/>
                    </w:rPr>
                  </w:pPr>
                  <w:r>
                    <w:rPr>
                      <w:rFonts w:hint="eastAsia" w:cs="Times New Roman"/>
                      <w:snapToGrid w:val="0"/>
                      <w:color w:val="000000"/>
                      <w:kern w:val="0"/>
                      <w:sz w:val="21"/>
                      <w:szCs w:val="21"/>
                      <w:highlight w:val="none"/>
                      <w:lang w:val="en-US" w:eastAsia="zh-CN" w:bidi="ar-SA"/>
                    </w:rPr>
                    <w:t>0</w:t>
                  </w:r>
                </w:p>
              </w:tc>
              <w:tc>
                <w:tcPr>
                  <w:tcW w:w="883" w:type="pct"/>
                  <w:tcBorders>
                    <w:left w:val="single" w:color="auto" w:sz="4" w:space="0"/>
                  </w:tcBorders>
                  <w:shd w:val="clear" w:color="auto" w:fill="auto"/>
                  <w:vAlign w:val="center"/>
                </w:tcPr>
                <w:p w14:paraId="063C8B55">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cs="Times New Roman"/>
                      <w:color w:val="000000"/>
                      <w:sz w:val="21"/>
                      <w:szCs w:val="21"/>
                      <w:highlight w:val="none"/>
                      <w:lang w:val="en-US" w:eastAsia="zh-CN"/>
                    </w:rPr>
                  </w:pPr>
                  <w:r>
                    <w:rPr>
                      <w:rFonts w:hint="eastAsia" w:cs="Times New Roman"/>
                      <w:color w:val="000000"/>
                      <w:sz w:val="21"/>
                      <w:szCs w:val="21"/>
                      <w:highlight w:val="none"/>
                      <w:lang w:val="en-US" w:eastAsia="zh-CN"/>
                    </w:rPr>
                    <w:t>0.216</w:t>
                  </w:r>
                </w:p>
              </w:tc>
              <w:tc>
                <w:tcPr>
                  <w:tcW w:w="652" w:type="pct"/>
                  <w:tcBorders>
                    <w:left w:val="single" w:color="auto" w:sz="4" w:space="0"/>
                  </w:tcBorders>
                  <w:shd w:val="clear" w:color="auto" w:fill="auto"/>
                  <w:vAlign w:val="center"/>
                </w:tcPr>
                <w:p w14:paraId="60A45E1B">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cs="Times New Roman"/>
                      <w:snapToGrid w:val="0"/>
                      <w:color w:val="000000"/>
                      <w:kern w:val="0"/>
                      <w:sz w:val="21"/>
                      <w:szCs w:val="21"/>
                      <w:highlight w:val="none"/>
                      <w:lang w:val="en-US" w:eastAsia="zh-CN" w:bidi="ar-SA"/>
                    </w:rPr>
                  </w:pPr>
                  <w:r>
                    <w:rPr>
                      <w:rFonts w:hint="eastAsia" w:cs="Times New Roman"/>
                      <w:snapToGrid w:val="0"/>
                      <w:color w:val="000000"/>
                      <w:kern w:val="0"/>
                      <w:sz w:val="21"/>
                      <w:szCs w:val="21"/>
                      <w:highlight w:val="none"/>
                      <w:lang w:val="en-US" w:eastAsia="zh-CN" w:bidi="ar-SA"/>
                    </w:rPr>
                    <w:t>0</w:t>
                  </w:r>
                </w:p>
              </w:tc>
              <w:tc>
                <w:tcPr>
                  <w:tcW w:w="895" w:type="pct"/>
                  <w:tcBorders>
                    <w:left w:val="single" w:color="auto" w:sz="4" w:space="0"/>
                  </w:tcBorders>
                  <w:shd w:val="clear" w:color="auto" w:fill="auto"/>
                  <w:vAlign w:val="center"/>
                </w:tcPr>
                <w:p w14:paraId="6C4FED9E">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eastAsia="宋体" w:cs="Times New Roman"/>
                      <w:snapToGrid w:val="0"/>
                      <w:color w:val="000000"/>
                      <w:kern w:val="0"/>
                      <w:sz w:val="21"/>
                      <w:szCs w:val="21"/>
                      <w:highlight w:val="none"/>
                      <w:lang w:val="en-US" w:eastAsia="zh-CN" w:bidi="ar-SA"/>
                    </w:rPr>
                  </w:pPr>
                  <w:r>
                    <w:rPr>
                      <w:rFonts w:hint="eastAsia" w:cs="Times New Roman"/>
                      <w:snapToGrid w:val="0"/>
                      <w:color w:val="000000"/>
                      <w:kern w:val="0"/>
                      <w:sz w:val="21"/>
                      <w:szCs w:val="21"/>
                      <w:highlight w:val="none"/>
                      <w:lang w:val="en-US" w:eastAsia="zh-CN" w:bidi="ar-SA"/>
                    </w:rPr>
                    <w:t>0.216</w:t>
                  </w:r>
                </w:p>
              </w:tc>
              <w:tc>
                <w:tcPr>
                  <w:tcW w:w="933" w:type="pct"/>
                  <w:tcBorders>
                    <w:left w:val="single" w:color="auto" w:sz="4" w:space="0"/>
                  </w:tcBorders>
                  <w:shd w:val="clear" w:color="auto" w:fill="auto"/>
                  <w:vAlign w:val="center"/>
                </w:tcPr>
                <w:p w14:paraId="7D4219F5">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cs="Times New Roman"/>
                      <w:color w:val="000000"/>
                      <w:sz w:val="21"/>
                      <w:szCs w:val="21"/>
                      <w:highlight w:val="none"/>
                      <w:lang w:val="en-US" w:eastAsia="zh-CN"/>
                    </w:rPr>
                  </w:pPr>
                  <w:r>
                    <w:rPr>
                      <w:rFonts w:hint="eastAsia" w:cs="Times New Roman"/>
                      <w:color w:val="000000"/>
                      <w:sz w:val="21"/>
                      <w:szCs w:val="21"/>
                      <w:highlight w:val="none"/>
                      <w:lang w:val="en-US" w:eastAsia="zh-CN"/>
                    </w:rPr>
                    <w:t>+0.216</w:t>
                  </w:r>
                </w:p>
              </w:tc>
            </w:tr>
          </w:tbl>
          <w:p w14:paraId="59594446">
            <w:pPr>
              <w:contextualSpacing/>
              <w:rPr>
                <w:rFonts w:hint="eastAsia" w:eastAsia="宋体"/>
                <w:color w:val="auto"/>
                <w:lang w:val="en-US" w:eastAsia="zh-CN"/>
              </w:rPr>
            </w:pPr>
            <w:r>
              <w:rPr>
                <w:rFonts w:hint="eastAsia"/>
                <w:color w:val="auto"/>
                <w:lang w:val="en-US" w:eastAsia="zh-CN"/>
              </w:rPr>
              <w:t>三、</w:t>
            </w:r>
            <w:r>
              <w:rPr>
                <w:color w:val="auto"/>
              </w:rPr>
              <w:t>总量指标建议值</w:t>
            </w:r>
          </w:p>
          <w:p w14:paraId="5BE346E8">
            <w:pPr>
              <w:rPr>
                <w:color w:val="auto"/>
              </w:rPr>
            </w:pPr>
            <w:r>
              <w:rPr>
                <w:color w:val="auto"/>
              </w:rPr>
              <w:t>综合考虑预测排放量及排放标准核算排放量，</w:t>
            </w:r>
            <w:r>
              <w:rPr>
                <w:rFonts w:hint="eastAsia"/>
                <w:color w:val="auto"/>
                <w:lang w:val="en-US" w:eastAsia="zh-CN"/>
              </w:rPr>
              <w:t>本项目污染物</w:t>
            </w:r>
            <w:r>
              <w:rPr>
                <w:color w:val="auto"/>
                <w:lang w:val="en-US" w:eastAsia="zh-CN"/>
              </w:rPr>
              <w:t>总量建议控制指标为：</w:t>
            </w:r>
            <w:r>
              <w:rPr>
                <w:color w:val="auto"/>
                <w:highlight w:val="none"/>
                <w:lang w:val="en-US" w:eastAsia="zh-CN"/>
              </w:rPr>
              <w:t>COD：0t/a、NH</w:t>
            </w:r>
            <w:r>
              <w:rPr>
                <w:color w:val="auto"/>
                <w:highlight w:val="none"/>
                <w:vertAlign w:val="subscript"/>
                <w:lang w:val="en-US" w:eastAsia="zh-CN"/>
              </w:rPr>
              <w:t>3</w:t>
            </w:r>
            <w:r>
              <w:rPr>
                <w:color w:val="auto"/>
                <w:highlight w:val="none"/>
                <w:lang w:val="en-US" w:eastAsia="zh-CN"/>
              </w:rPr>
              <w:t>-N：0t/a；SO</w:t>
            </w:r>
            <w:r>
              <w:rPr>
                <w:color w:val="auto"/>
                <w:highlight w:val="none"/>
                <w:vertAlign w:val="subscript"/>
                <w:lang w:val="en-US" w:eastAsia="zh-CN"/>
              </w:rPr>
              <w:t>2</w:t>
            </w:r>
            <w:r>
              <w:rPr>
                <w:color w:val="auto"/>
                <w:highlight w:val="none"/>
                <w:lang w:val="en-US" w:eastAsia="zh-CN"/>
              </w:rPr>
              <w:t>：</w:t>
            </w:r>
            <w:r>
              <w:rPr>
                <w:rFonts w:hint="eastAsia"/>
                <w:color w:val="auto"/>
                <w:highlight w:val="none"/>
                <w:lang w:val="en-US" w:eastAsia="zh-CN"/>
              </w:rPr>
              <w:t>0</w:t>
            </w:r>
            <w:r>
              <w:rPr>
                <w:color w:val="auto"/>
                <w:highlight w:val="none"/>
                <w:lang w:val="en-US" w:eastAsia="zh-CN"/>
              </w:rPr>
              <w:t>t/a、NO</w:t>
            </w:r>
            <w:r>
              <w:rPr>
                <w:rFonts w:hint="eastAsia"/>
                <w:color w:val="auto"/>
                <w:highlight w:val="none"/>
                <w:lang w:val="en-US" w:eastAsia="zh-CN"/>
              </w:rPr>
              <w:t>x</w:t>
            </w:r>
            <w:r>
              <w:rPr>
                <w:color w:val="auto"/>
                <w:highlight w:val="none"/>
                <w:lang w:val="en-US" w:eastAsia="zh-CN"/>
              </w:rPr>
              <w:t>：</w:t>
            </w:r>
            <w:r>
              <w:rPr>
                <w:rFonts w:hint="eastAsia"/>
                <w:color w:val="auto"/>
                <w:highlight w:val="none"/>
                <w:lang w:val="en-US" w:eastAsia="zh-CN"/>
              </w:rPr>
              <w:t>0.240t</w:t>
            </w:r>
            <w:r>
              <w:rPr>
                <w:color w:val="auto"/>
                <w:highlight w:val="none"/>
                <w:lang w:val="en-US" w:eastAsia="zh-CN"/>
              </w:rPr>
              <w:t>/a、</w:t>
            </w:r>
            <w:r>
              <w:rPr>
                <w:rFonts w:hint="eastAsia"/>
                <w:color w:val="auto"/>
                <w:highlight w:val="none"/>
                <w:lang w:val="en-US" w:eastAsia="zh-CN"/>
              </w:rPr>
              <w:t>颗粒物：28.346t/a、非甲烷总烃:0.216t/a。本项目完成后COD、氨氮、SO</w:t>
            </w:r>
            <w:r>
              <w:rPr>
                <w:rFonts w:hint="eastAsia"/>
                <w:color w:val="auto"/>
                <w:highlight w:val="none"/>
                <w:vertAlign w:val="subscript"/>
                <w:lang w:val="en-US" w:eastAsia="zh-CN"/>
              </w:rPr>
              <w:t>2</w:t>
            </w:r>
            <w:r>
              <w:rPr>
                <w:rFonts w:hint="eastAsia"/>
                <w:color w:val="auto"/>
                <w:highlight w:val="none"/>
                <w:lang w:val="en-US" w:eastAsia="zh-CN"/>
              </w:rPr>
              <w:t>排放量不变，总量控制指标不变。</w:t>
            </w:r>
            <w:r>
              <w:rPr>
                <w:rFonts w:hint="eastAsia"/>
                <w:color w:val="auto"/>
                <w:highlight w:val="none"/>
              </w:rPr>
              <w:t>本项目</w:t>
            </w:r>
            <w:r>
              <w:rPr>
                <w:rFonts w:hint="eastAsia"/>
                <w:color w:val="auto"/>
                <w:highlight w:val="none"/>
                <w:lang w:val="en-US" w:eastAsia="zh-CN"/>
              </w:rPr>
              <w:t>完成后全厂</w:t>
            </w:r>
            <w:r>
              <w:rPr>
                <w:color w:val="auto"/>
                <w:highlight w:val="none"/>
              </w:rPr>
              <w:t>污染物排放总量控制指标为：COD：</w:t>
            </w:r>
            <w:r>
              <w:rPr>
                <w:rFonts w:hint="eastAsia"/>
                <w:color w:val="auto"/>
                <w:highlight w:val="none"/>
                <w:lang w:val="en-US" w:eastAsia="zh-CN"/>
              </w:rPr>
              <w:t>0.251</w:t>
            </w:r>
            <w:r>
              <w:rPr>
                <w:color w:val="auto"/>
                <w:highlight w:val="none"/>
              </w:rPr>
              <w:t>t/a、NH</w:t>
            </w:r>
            <w:r>
              <w:rPr>
                <w:color w:val="auto"/>
                <w:highlight w:val="none"/>
                <w:vertAlign w:val="subscript"/>
              </w:rPr>
              <w:t>3</w:t>
            </w:r>
            <w:r>
              <w:rPr>
                <w:color w:val="auto"/>
                <w:highlight w:val="none"/>
              </w:rPr>
              <w:t>-N：</w:t>
            </w:r>
            <w:r>
              <w:rPr>
                <w:rFonts w:hint="eastAsia"/>
                <w:color w:val="auto"/>
                <w:highlight w:val="none"/>
                <w:lang w:val="en-US" w:eastAsia="zh-CN"/>
              </w:rPr>
              <w:t>0.026</w:t>
            </w:r>
            <w:r>
              <w:rPr>
                <w:color w:val="auto"/>
                <w:highlight w:val="none"/>
              </w:rPr>
              <w:t>t/a、SO</w:t>
            </w:r>
            <w:r>
              <w:rPr>
                <w:color w:val="auto"/>
                <w:highlight w:val="none"/>
                <w:vertAlign w:val="subscript"/>
              </w:rPr>
              <w:t>2</w:t>
            </w:r>
            <w:r>
              <w:rPr>
                <w:color w:val="auto"/>
                <w:highlight w:val="none"/>
              </w:rPr>
              <w:t>：</w:t>
            </w:r>
            <w:r>
              <w:rPr>
                <w:rFonts w:hint="eastAsia"/>
                <w:color w:val="auto"/>
                <w:highlight w:val="none"/>
                <w:lang w:val="en-US" w:eastAsia="zh-CN"/>
              </w:rPr>
              <w:t>9.600</w:t>
            </w:r>
            <w:r>
              <w:rPr>
                <w:color w:val="auto"/>
                <w:highlight w:val="none"/>
              </w:rPr>
              <w:t>t/a、NOx：</w:t>
            </w:r>
            <w:r>
              <w:rPr>
                <w:rFonts w:hint="eastAsia"/>
                <w:color w:val="auto"/>
                <w:highlight w:val="none"/>
                <w:lang w:val="en-US" w:eastAsia="zh-CN"/>
              </w:rPr>
              <w:t>14.640</w:t>
            </w:r>
            <w:r>
              <w:rPr>
                <w:color w:val="auto"/>
                <w:highlight w:val="none"/>
              </w:rPr>
              <w:t>t/a、</w:t>
            </w:r>
            <w:r>
              <w:rPr>
                <w:rFonts w:hint="eastAsia"/>
                <w:color w:val="auto"/>
                <w:highlight w:val="none"/>
                <w:lang w:val="en-US" w:eastAsia="zh-CN"/>
              </w:rPr>
              <w:t>颗粒物：28.346t/a、非甲烷总烃:0.216t/a。</w:t>
            </w:r>
          </w:p>
        </w:tc>
      </w:tr>
    </w:tbl>
    <w:p w14:paraId="1D59F43F">
      <w:pPr>
        <w:ind w:firstLine="0" w:firstLineChars="0"/>
        <w:jc w:val="center"/>
        <w:outlineLvl w:val="0"/>
        <w:rPr>
          <w:rFonts w:eastAsia="黑体"/>
          <w:snapToGrid w:val="0"/>
          <w:color w:val="auto"/>
          <w:sz w:val="30"/>
          <w:szCs w:val="30"/>
        </w:rPr>
      </w:pPr>
      <w:r>
        <w:rPr>
          <w:rFonts w:eastAsia="黑体"/>
          <w:snapToGrid w:val="0"/>
          <w:color w:val="auto"/>
          <w:sz w:val="36"/>
          <w:szCs w:val="36"/>
        </w:rPr>
        <w:br w:type="page"/>
      </w:r>
      <w:r>
        <w:rPr>
          <w:rFonts w:hint="eastAsia" w:ascii="宋体" w:hAnsi="宋体" w:cs="宋体"/>
          <w:b/>
          <w:bCs/>
          <w:snapToGrid w:val="0"/>
          <w:color w:val="auto"/>
          <w:sz w:val="30"/>
          <w:szCs w:val="30"/>
        </w:rPr>
        <w:t>四、主要环境影响和保护措施</w:t>
      </w:r>
    </w:p>
    <w:tbl>
      <w:tblPr>
        <w:tblStyle w:val="21"/>
        <w:tblW w:w="898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216"/>
        <w:gridCol w:w="7837"/>
      </w:tblGrid>
      <w:tr w14:paraId="3E6F18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80" w:hRule="atLeast"/>
          <w:jc w:val="center"/>
        </w:trPr>
        <w:tc>
          <w:tcPr>
            <w:tcW w:w="621" w:type="dxa"/>
            <w:tcBorders>
              <w:tl2br w:val="nil"/>
              <w:tr2bl w:val="nil"/>
            </w:tcBorders>
            <w:tcMar>
              <w:left w:w="28" w:type="dxa"/>
              <w:right w:w="28" w:type="dxa"/>
            </w:tcMar>
            <w:vAlign w:val="center"/>
          </w:tcPr>
          <w:p w14:paraId="75467EF7">
            <w:pPr>
              <w:keepNext w:val="0"/>
              <w:keepLines w:val="0"/>
              <w:widowControl/>
              <w:suppressLineNumbers w:val="0"/>
              <w:jc w:val="left"/>
              <w:rPr>
                <w:color w:val="auto"/>
              </w:rPr>
            </w:pPr>
            <w:r>
              <w:rPr>
                <w:rFonts w:ascii="宋体" w:hAnsi="宋体" w:eastAsia="宋体" w:cs="宋体"/>
                <w:color w:val="auto"/>
                <w:kern w:val="0"/>
                <w:sz w:val="24"/>
                <w:szCs w:val="24"/>
                <w:lang w:val="en-US" w:eastAsia="zh-CN"/>
              </w:rPr>
              <mc:AlternateContent>
                <mc:Choice Requires="wps">
                  <w:drawing>
                    <wp:inline distT="0" distB="0" distL="114300" distR="114300">
                      <wp:extent cx="447675" cy="447675"/>
                      <wp:effectExtent l="0" t="0" r="0" b="0"/>
                      <wp:docPr id="1049" name="图片 10" descr="IMG_25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47675" cy="447675"/>
                              </a:xfrm>
                              <a:prstGeom prst="rect">
                                <a:avLst/>
                              </a:prstGeom>
                              <a:noFill/>
                              <a:ln>
                                <a:noFill/>
                              </a:ln>
                            </wps:spPr>
                            <wps:bodyPr/>
                          </wps:wsp>
                        </a:graphicData>
                      </a:graphic>
                    </wp:inline>
                  </w:drawing>
                </mc:Choice>
                <mc:Fallback>
                  <w:pict>
                    <v:rect id="图片 10" o:spid="_x0000_s1026" o:spt="1" alt="IMG_256" style="height:35.25pt;width:35.25pt;" filled="f" stroked="f" coordsize="21600,21600" o:gfxdata="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bOazC9MAAAADAQAADwAAAAAAAAABACAAAAAiAAAAZHJz&#10;L2Rvd25yZXYueG1sUEsBAhQAFAAAAAgAh07iQApkoHLQAQAAjgMAAA4AAAAAAAAAAQAgAAAAIgEA&#10;AGRycy9lMm9Eb2MueG1sUEsFBgAAAAAGAAYAWQEAAGQFAAAAAA==&#10;">
                      <v:fill on="f" focussize="0,0"/>
                      <v:stroke on="f"/>
                      <v:imagedata o:title=""/>
                      <o:lock v:ext="edit" aspectratio="t"/>
                      <w10:wrap type="none"/>
                      <w10:anchorlock/>
                    </v:rect>
                  </w:pict>
                </mc:Fallback>
              </mc:AlternateContent>
            </w:r>
          </w:p>
          <w:p w14:paraId="3EAFE6ED">
            <w:pPr>
              <w:adjustRightInd w:val="0"/>
              <w:snapToGrid w:val="0"/>
              <w:spacing w:line="240" w:lineRule="auto"/>
              <w:ind w:firstLine="0" w:firstLineChars="0"/>
              <w:jc w:val="center"/>
              <w:rPr>
                <w:bCs/>
                <w:color w:val="auto"/>
                <w:sz w:val="21"/>
                <w:szCs w:val="21"/>
              </w:rPr>
            </w:pPr>
            <w:r>
              <w:rPr>
                <w:color w:val="auto"/>
              </w:rPr>
              <w:t>施工期环境保护措施</w:t>
            </w:r>
          </w:p>
        </w:tc>
        <w:tc>
          <w:tcPr>
            <w:tcW w:w="8360" w:type="dxa"/>
            <w:tcBorders>
              <w:tl2br w:val="nil"/>
              <w:tr2bl w:val="nil"/>
            </w:tcBorders>
            <w:vAlign w:val="center"/>
          </w:tcPr>
          <w:p w14:paraId="055A8B1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eastAsia="宋体"/>
                <w:color w:val="auto"/>
                <w:szCs w:val="32"/>
                <w:lang w:eastAsia="zh-CN"/>
              </w:rPr>
            </w:pPr>
            <w:r>
              <w:rPr>
                <w:color w:val="auto"/>
              </w:rPr>
              <w:t>本项目</w:t>
            </w:r>
            <w:bookmarkStart w:id="4" w:name="_Hlk176794050"/>
            <w:r>
              <w:rPr>
                <w:rFonts w:hint="eastAsia"/>
                <w:color w:val="auto"/>
                <w:lang w:val="en-US" w:eastAsia="zh-CN"/>
              </w:rPr>
              <w:t>利用</w:t>
            </w:r>
            <w:r>
              <w:rPr>
                <w:rFonts w:hint="eastAsia"/>
                <w:color w:val="auto"/>
              </w:rPr>
              <w:t>现有车间进行建设，施工期主要进行生产设备</w:t>
            </w:r>
            <w:r>
              <w:rPr>
                <w:rFonts w:hint="eastAsia"/>
                <w:color w:val="auto"/>
                <w:lang w:val="en-US" w:eastAsia="zh-CN"/>
              </w:rPr>
              <w:t>和环保设施</w:t>
            </w:r>
            <w:r>
              <w:rPr>
                <w:rFonts w:hint="eastAsia"/>
                <w:color w:val="auto"/>
              </w:rPr>
              <w:t>的安装调试</w:t>
            </w:r>
            <w:bookmarkEnd w:id="4"/>
            <w:r>
              <w:rPr>
                <w:rFonts w:hint="eastAsia"/>
                <w:color w:val="auto"/>
                <w:lang w:eastAsia="zh-CN"/>
              </w:rPr>
              <w:t>，</w:t>
            </w:r>
            <w:r>
              <w:rPr>
                <w:rFonts w:hint="eastAsia"/>
                <w:color w:val="auto"/>
                <w:lang w:val="en-US" w:eastAsia="zh-CN"/>
              </w:rPr>
              <w:t>生产</w:t>
            </w:r>
            <w:r>
              <w:rPr>
                <w:rFonts w:hint="eastAsia"/>
                <w:color w:val="auto"/>
              </w:rPr>
              <w:t>车间</w:t>
            </w:r>
            <w:r>
              <w:rPr>
                <w:rFonts w:hint="eastAsia"/>
                <w:color w:val="auto"/>
                <w:lang w:val="en-US" w:eastAsia="zh-CN"/>
              </w:rPr>
              <w:t>排气筒的建设</w:t>
            </w:r>
            <w:r>
              <w:rPr>
                <w:rFonts w:hint="eastAsia"/>
                <w:color w:val="auto"/>
              </w:rPr>
              <w:t>改造</w:t>
            </w:r>
            <w:r>
              <w:rPr>
                <w:rFonts w:hint="eastAsia"/>
                <w:color w:val="auto"/>
                <w:lang w:val="en-US" w:eastAsia="zh-CN"/>
              </w:rPr>
              <w:t>和危废间的建设</w:t>
            </w:r>
            <w:r>
              <w:rPr>
                <w:rFonts w:hint="eastAsia"/>
                <w:color w:val="auto"/>
                <w:lang w:eastAsia="zh-CN"/>
              </w:rPr>
              <w:t>。</w:t>
            </w:r>
          </w:p>
          <w:p w14:paraId="5B099822">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rPr>
            </w:pPr>
            <w:r>
              <w:rPr>
                <w:color w:val="auto"/>
              </w:rPr>
              <w:t>1、大气环境影响分析</w:t>
            </w:r>
          </w:p>
          <w:p w14:paraId="3C48A228">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rPr>
            </w:pPr>
            <w:r>
              <w:rPr>
                <w:rFonts w:hint="eastAsia"/>
                <w:color w:val="auto"/>
              </w:rPr>
              <w:t>本项目</w:t>
            </w:r>
            <w:r>
              <w:rPr>
                <w:color w:val="auto"/>
              </w:rPr>
              <w:t>施工期车间装修、设备安装、运输以及堆存</w:t>
            </w:r>
            <w:r>
              <w:rPr>
                <w:rFonts w:hint="eastAsia"/>
                <w:color w:val="auto"/>
              </w:rPr>
              <w:t>会</w:t>
            </w:r>
            <w:r>
              <w:rPr>
                <w:color w:val="auto"/>
              </w:rPr>
              <w:t>产生扬尘，建筑材料、设备的运输及建筑垃圾清运</w:t>
            </w:r>
            <w:r>
              <w:rPr>
                <w:rFonts w:hint="eastAsia"/>
                <w:color w:val="auto"/>
              </w:rPr>
              <w:t>会</w:t>
            </w:r>
            <w:r>
              <w:rPr>
                <w:color w:val="auto"/>
              </w:rPr>
              <w:t>引起道路扬尘，主要污染物为颗粒物，对周边区域大气环境有一定影响。</w:t>
            </w:r>
          </w:p>
          <w:p w14:paraId="21B389BA">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rPr>
            </w:pPr>
            <w:r>
              <w:rPr>
                <w:color w:val="auto"/>
              </w:rPr>
              <w:t>为减少扬尘（颗粒物）的产生，采取以下控制措施：</w:t>
            </w:r>
          </w:p>
          <w:p w14:paraId="4953F6BF">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rPr>
            </w:pPr>
            <w:r>
              <w:rPr>
                <w:color w:val="auto"/>
              </w:rPr>
              <w:t>①</w:t>
            </w:r>
            <w:r>
              <w:rPr>
                <w:rFonts w:hint="eastAsia"/>
                <w:color w:val="auto"/>
              </w:rPr>
              <w:t>设备的运输及建筑垃圾清运过程中，运输车辆减速慢行，运输垃圾采用蓬布遮盖，以避免沿途洒落，对运输道路及时进行清扫，并进行泼洒抑尘，减少扬尘，装修期间加强对施工场地的管理，适当向作业面、地面洒水，每天不少于</w:t>
            </w:r>
            <w:r>
              <w:rPr>
                <w:color w:val="auto"/>
              </w:rPr>
              <w:t>2</w:t>
            </w:r>
            <w:r>
              <w:rPr>
                <w:rFonts w:hint="eastAsia"/>
                <w:color w:val="auto"/>
              </w:rPr>
              <w:t>次；</w:t>
            </w:r>
          </w:p>
          <w:p w14:paraId="433B96CF">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rPr>
            </w:pPr>
            <w:r>
              <w:rPr>
                <w:color w:val="auto"/>
              </w:rPr>
              <w:t>②施</w:t>
            </w:r>
            <w:r>
              <w:rPr>
                <w:rFonts w:hint="eastAsia"/>
                <w:color w:val="auto"/>
              </w:rPr>
              <w:t>工现场</w:t>
            </w:r>
            <w:r>
              <w:rPr>
                <w:color w:val="auto"/>
              </w:rPr>
              <w:t>禁止搅拌混凝土、砂浆；</w:t>
            </w:r>
          </w:p>
          <w:p w14:paraId="19DDA983">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rPr>
            </w:pPr>
            <w:r>
              <w:rPr>
                <w:color w:val="auto"/>
              </w:rPr>
              <w:t>③在发布重污染天气预警期间内，厂区内不得开展施工作业</w:t>
            </w:r>
            <w:r>
              <w:rPr>
                <w:rFonts w:hint="eastAsia"/>
                <w:color w:val="auto"/>
              </w:rPr>
              <w:t>，</w:t>
            </w:r>
            <w:r>
              <w:rPr>
                <w:color w:val="auto"/>
              </w:rPr>
              <w:t>预警解除后，方可开工；</w:t>
            </w:r>
          </w:p>
          <w:p w14:paraId="5766F7C2">
            <w:pPr>
              <w:rPr>
                <w:color w:val="auto"/>
              </w:rPr>
            </w:pPr>
            <w:r>
              <w:rPr>
                <w:color w:val="auto"/>
              </w:rPr>
              <w:t>④</w:t>
            </w:r>
            <w:r>
              <w:rPr>
                <w:rFonts w:hint="eastAsia"/>
                <w:color w:val="auto"/>
              </w:rPr>
              <w:t>建设单位必须委托具有垃圾运输资格的运输单位进行渣土及垃圾运输。采取密闭运输，车身应保持整洁，防止建筑材料、垃圾和工程渣土飞扬、洒落、流溢，严禁抛扔或随意倾倒，保证运输途中不污染城市道路和环境，对不符合要求的运输车辆和驾驶人员，严禁进场进行装运作业；</w:t>
            </w:r>
          </w:p>
          <w:p w14:paraId="371DB3D8">
            <w:pPr>
              <w:rPr>
                <w:color w:val="auto"/>
              </w:rPr>
            </w:pPr>
            <w:r>
              <w:rPr>
                <w:color w:val="auto"/>
              </w:rPr>
              <w:t>采取以上措施施工期厂界扬尘可达到《施工场地扬尘排放标准》（DB13/2934-2019）表1扬尘排放浓度限值要求，即监测点浓度限值PM</w:t>
            </w:r>
            <w:r>
              <w:rPr>
                <w:color w:val="auto"/>
                <w:vertAlign w:val="subscript"/>
              </w:rPr>
              <w:t>10</w:t>
            </w:r>
            <w:r>
              <w:rPr>
                <w:color w:val="auto"/>
              </w:rPr>
              <w:t>≤80μg/</w:t>
            </w:r>
            <w:r>
              <w:rPr>
                <w:rFonts w:hint="eastAsia"/>
                <w:color w:val="auto"/>
              </w:rPr>
              <w:t>m³</w:t>
            </w:r>
            <w:r>
              <w:rPr>
                <w:color w:val="auto"/>
              </w:rPr>
              <w:t>，为达标排放，对区域大气环境影响较小。</w:t>
            </w:r>
          </w:p>
          <w:p w14:paraId="4ADB268D">
            <w:pPr>
              <w:rPr>
                <w:b/>
                <w:bCs/>
                <w:color w:val="auto"/>
              </w:rPr>
            </w:pPr>
            <w:r>
              <w:rPr>
                <w:color w:val="auto"/>
              </w:rPr>
              <w:t>2、水环境影响分析</w:t>
            </w:r>
          </w:p>
          <w:p w14:paraId="78D2D6A0">
            <w:pPr>
              <w:rPr>
                <w:color w:val="auto"/>
              </w:rPr>
            </w:pPr>
            <w:r>
              <w:rPr>
                <w:color w:val="auto"/>
              </w:rPr>
              <w:t>项目施工过程中产生的污水主要</w:t>
            </w:r>
            <w:r>
              <w:rPr>
                <w:rFonts w:hint="eastAsia"/>
                <w:color w:val="auto"/>
              </w:rPr>
              <w:t>来自</w:t>
            </w:r>
            <w:r>
              <w:rPr>
                <w:color w:val="auto"/>
              </w:rPr>
              <w:t>施工人员的</w:t>
            </w:r>
            <w:r>
              <w:rPr>
                <w:rFonts w:hint="eastAsia"/>
                <w:color w:val="auto"/>
              </w:rPr>
              <w:t>生活污水，</w:t>
            </w:r>
            <w:r>
              <w:rPr>
                <w:color w:val="auto"/>
              </w:rPr>
              <w:t>施工期工人主要来自当地</w:t>
            </w:r>
            <w:bookmarkStart w:id="5" w:name="_Hlk176794090"/>
            <w:r>
              <w:rPr>
                <w:color w:val="auto"/>
              </w:rPr>
              <w:t>，</w:t>
            </w:r>
            <w:bookmarkEnd w:id="5"/>
            <w:r>
              <w:rPr>
                <w:rFonts w:hint="eastAsia"/>
                <w:color w:val="auto"/>
              </w:rPr>
              <w:t>生活污水</w:t>
            </w:r>
            <w:r>
              <w:rPr>
                <w:color w:val="auto"/>
              </w:rPr>
              <w:t>产生量较少，这部分</w:t>
            </w:r>
            <w:r>
              <w:rPr>
                <w:rFonts w:hint="eastAsia"/>
                <w:color w:val="auto"/>
              </w:rPr>
              <w:t>生活污水</w:t>
            </w:r>
            <w:r>
              <w:rPr>
                <w:rFonts w:hint="eastAsia"/>
                <w:color w:val="auto"/>
                <w:lang w:val="en-US" w:eastAsia="zh-CN"/>
              </w:rPr>
              <w:t>用于泼洒抑尘</w:t>
            </w:r>
            <w:r>
              <w:rPr>
                <w:color w:val="auto"/>
              </w:rPr>
              <w:t>，不外排。因此，项目施工期间对区域水环境影响较小。</w:t>
            </w:r>
          </w:p>
          <w:p w14:paraId="16296DC4">
            <w:pPr>
              <w:rPr>
                <w:color w:val="auto"/>
              </w:rPr>
            </w:pPr>
            <w:r>
              <w:rPr>
                <w:color w:val="auto"/>
              </w:rPr>
              <w:t>3、声环境影响分析</w:t>
            </w:r>
          </w:p>
          <w:p w14:paraId="58FAF6CC">
            <w:pPr>
              <w:contextualSpacing/>
              <w:rPr>
                <w:color w:val="auto"/>
              </w:rPr>
            </w:pPr>
            <w:r>
              <w:rPr>
                <w:color w:val="auto"/>
              </w:rPr>
              <w:t>施工期的噪声主要来自现场各类机械设备及运输车辆的运行，其特点是间歇性或阵发性，并具备流动性、声压级较高等特征。为减轻施工噪声对附近村庄的影响，本项目将采取如下措施：</w:t>
            </w:r>
          </w:p>
          <w:p w14:paraId="6E0D8F08">
            <w:pPr>
              <w:contextualSpacing/>
              <w:rPr>
                <w:color w:val="auto"/>
              </w:rPr>
            </w:pPr>
            <w:r>
              <w:rPr>
                <w:color w:val="auto"/>
              </w:rPr>
              <w:t>①人为控制。增强施工人员的环保意识，施工现场禁止大声喧哗吵闹、高声歌唱等；作业中搬运物件必须轻拿轻放，钢铁件堆放不发出大的响声，严禁抛掷物件造成噪声。</w:t>
            </w:r>
          </w:p>
          <w:p w14:paraId="0F97D68A">
            <w:pPr>
              <w:contextualSpacing/>
              <w:rPr>
                <w:color w:val="auto"/>
              </w:rPr>
            </w:pPr>
            <w:r>
              <w:rPr>
                <w:color w:val="auto"/>
              </w:rPr>
              <w:t>②作业时间上控制。禁止在夜间22:00～次日6:00及午间12:00～14:00施工；特殊情况确需连续作业或夜间作业的，需采取有效降噪措施，事先做好周边群众工作，并报当地环保局备案后施工。</w:t>
            </w:r>
          </w:p>
          <w:p w14:paraId="490C44DA">
            <w:pPr>
              <w:contextualSpacing/>
              <w:rPr>
                <w:color w:val="auto"/>
              </w:rPr>
            </w:pPr>
            <w:r>
              <w:rPr>
                <w:color w:val="auto"/>
              </w:rPr>
              <w:t>通过采取以上措施，可将施工期噪声降至最低，施工噪声对附近居民产生的影响会大大减轻，满足《建筑施工场界环境噪声排放标准》（GB 12523-20</w:t>
            </w:r>
            <w:r>
              <w:rPr>
                <w:rFonts w:hint="eastAsia"/>
                <w:color w:val="auto"/>
                <w:lang w:val="en-US" w:eastAsia="zh-CN"/>
              </w:rPr>
              <w:t>25</w:t>
            </w:r>
            <w:r>
              <w:rPr>
                <w:color w:val="auto"/>
              </w:rPr>
              <w:t>）表1标准限值要求。</w:t>
            </w:r>
          </w:p>
          <w:p w14:paraId="46C3232D">
            <w:pPr>
              <w:rPr>
                <w:color w:val="auto"/>
              </w:rPr>
            </w:pPr>
            <w:r>
              <w:rPr>
                <w:color w:val="auto"/>
              </w:rPr>
              <w:t>4、固体废弃物环境影响分析</w:t>
            </w:r>
          </w:p>
          <w:p w14:paraId="48AE667C">
            <w:pPr>
              <w:rPr>
                <w:color w:val="auto"/>
              </w:rPr>
            </w:pPr>
            <w:r>
              <w:rPr>
                <w:color w:val="auto"/>
              </w:rPr>
              <w:t>施工期产生的固体废物主要为建筑垃圾和生活垃圾，均为一般固废。</w:t>
            </w:r>
          </w:p>
          <w:p w14:paraId="3AE669CE">
            <w:pPr>
              <w:rPr>
                <w:color w:val="auto"/>
              </w:rPr>
            </w:pPr>
            <w:r>
              <w:rPr>
                <w:color w:val="auto"/>
              </w:rPr>
              <w:t>对于在施工过程中产生的建筑垃圾，可回收废料如钢筋头、废木板等将尽量由施工单位回收利用，其他不可回收的建筑垃圾运至垃圾填埋场作填埋处理。</w:t>
            </w:r>
          </w:p>
          <w:p w14:paraId="2E682ADE">
            <w:pPr>
              <w:rPr>
                <w:color w:val="auto"/>
              </w:rPr>
            </w:pPr>
            <w:r>
              <w:rPr>
                <w:color w:val="auto"/>
              </w:rPr>
              <w:t>另外，施工人员还将产生一定量的生活垃圾，生活垃圾有专人清扫收集，用专用封闭车辆送至</w:t>
            </w:r>
            <w:r>
              <w:rPr>
                <w:rFonts w:hint="eastAsia"/>
                <w:color w:val="auto"/>
              </w:rPr>
              <w:t>环卫部门处置</w:t>
            </w:r>
            <w:r>
              <w:rPr>
                <w:color w:val="auto"/>
              </w:rPr>
              <w:t>。</w:t>
            </w:r>
          </w:p>
          <w:p w14:paraId="53DD6F31">
            <w:pPr>
              <w:rPr>
                <w:color w:val="auto"/>
              </w:rPr>
            </w:pPr>
            <w:r>
              <w:rPr>
                <w:color w:val="auto"/>
              </w:rPr>
              <w:t>经采取上述防治措施后，施工期对周围环境的影响较小。施工期对周围环境的影响是局部的、暂时的、随着工程的建成完工而消失。固体废物的处理满足《一般工业固体废物贮存和填埋污染控制标准》（GB18599-2020）中相关要求规定。</w:t>
            </w:r>
          </w:p>
        </w:tc>
      </w:tr>
      <w:tr w14:paraId="714BDF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621" w:type="dxa"/>
            <w:tcBorders>
              <w:tl2br w:val="nil"/>
              <w:tr2bl w:val="nil"/>
            </w:tcBorders>
            <w:tcMar>
              <w:left w:w="28" w:type="dxa"/>
              <w:right w:w="28" w:type="dxa"/>
            </w:tcMar>
            <w:vAlign w:val="center"/>
          </w:tcPr>
          <w:p w14:paraId="34E98DDE">
            <w:pPr>
              <w:adjustRightInd w:val="0"/>
              <w:snapToGrid w:val="0"/>
              <w:spacing w:line="240" w:lineRule="auto"/>
              <w:ind w:firstLine="0" w:firstLineChars="0"/>
              <w:jc w:val="center"/>
              <w:rPr>
                <w:color w:val="auto"/>
              </w:rPr>
            </w:pPr>
            <w:r>
              <w:rPr>
                <w:color w:val="auto"/>
              </w:rPr>
              <w:t>运营期环境影响和保护措施</w:t>
            </w:r>
          </w:p>
        </w:tc>
        <w:tc>
          <w:tcPr>
            <w:tcW w:w="8360" w:type="dxa"/>
            <w:tcBorders>
              <w:tl2br w:val="nil"/>
              <w:tr2bl w:val="nil"/>
            </w:tcBorders>
            <w:vAlign w:val="center"/>
          </w:tcPr>
          <w:p w14:paraId="38D95C9C">
            <w:pPr>
              <w:adjustRightInd w:val="0"/>
              <w:snapToGrid w:val="0"/>
              <w:rPr>
                <w:b/>
                <w:bCs/>
                <w:snapToGrid w:val="0"/>
                <w:color w:val="auto"/>
                <w:kern w:val="0"/>
              </w:rPr>
            </w:pPr>
            <w:r>
              <w:rPr>
                <w:rFonts w:hint="eastAsia"/>
                <w:b/>
                <w:bCs/>
                <w:snapToGrid w:val="0"/>
                <w:color w:val="auto"/>
                <w:kern w:val="0"/>
              </w:rPr>
              <w:t>一、废气</w:t>
            </w:r>
          </w:p>
          <w:p w14:paraId="14EDDE10">
            <w:pPr>
              <w:adjustRightInd w:val="0"/>
              <w:snapToGrid w:val="0"/>
              <w:rPr>
                <w:snapToGrid w:val="0"/>
                <w:color w:val="auto"/>
                <w:kern w:val="0"/>
              </w:rPr>
            </w:pPr>
            <w:r>
              <w:rPr>
                <w:snapToGrid w:val="0"/>
                <w:color w:val="auto"/>
                <w:kern w:val="0"/>
              </w:rPr>
              <w:t>1、污染源源强分析</w:t>
            </w:r>
          </w:p>
          <w:p w14:paraId="1BBA9C35">
            <w:pPr>
              <w:adjustRightInd w:val="0"/>
              <w:snapToGrid w:val="0"/>
              <w:rPr>
                <w:snapToGrid w:val="0"/>
                <w:color w:val="auto"/>
                <w:kern w:val="0"/>
                <w:lang w:val="en-US" w:eastAsia="zh-CN"/>
              </w:rPr>
            </w:pPr>
            <w:r>
              <w:rPr>
                <w:snapToGrid w:val="0"/>
                <w:color w:val="auto"/>
                <w:kern w:val="0"/>
                <w:lang w:val="en-US" w:eastAsia="zh-CN"/>
              </w:rPr>
              <w:t>本项目</w:t>
            </w:r>
            <w:r>
              <w:rPr>
                <w:rFonts w:hint="eastAsia"/>
                <w:snapToGrid w:val="0"/>
                <w:color w:val="auto"/>
                <w:kern w:val="0"/>
                <w:lang w:val="en-US" w:eastAsia="zh-CN"/>
              </w:rPr>
              <w:t>完成后全厂运营期废气主要为中微量元素混合车间投料废气、破碎废气、搅拌废气；挤压造粒生产线车间投料废气、第一次破碎废气、第二次破碎废气、挤压造粒废气、第一次筛分废气、整形废气、喷脲废气、烘干废气、燃烧烟气、冷却废气、第二次筛分废气、裹油废气、铺粉废气、抛光废气、装袋废气；复混肥生产线车间投料废气、包装废气；化验室废气。</w:t>
            </w:r>
          </w:p>
          <w:p w14:paraId="49404CDD">
            <w:pPr>
              <w:keepNext w:val="0"/>
              <w:keepLines w:val="0"/>
              <w:pageBreakBefore w:val="0"/>
              <w:widowControl w:val="0"/>
              <w:kinsoku/>
              <w:wordWrap/>
              <w:overflowPunct/>
              <w:topLinePunct w:val="0"/>
              <w:autoSpaceDE/>
              <w:autoSpaceDN/>
              <w:bidi w:val="0"/>
              <w:spacing w:line="360" w:lineRule="auto"/>
              <w:ind w:left="0" w:firstLine="480" w:firstLineChars="200"/>
              <w:textAlignment w:val="auto"/>
              <w:rPr>
                <w:color w:val="auto"/>
              </w:rPr>
            </w:pPr>
            <w:r>
              <w:rPr>
                <w:rFonts w:hint="eastAsia"/>
                <w:color w:val="auto"/>
              </w:rPr>
              <w:t>（一）有组织</w:t>
            </w:r>
            <w:r>
              <w:rPr>
                <w:color w:val="auto"/>
              </w:rPr>
              <w:t>废气</w:t>
            </w:r>
          </w:p>
          <w:p w14:paraId="0925834B">
            <w:pPr>
              <w:keepNext w:val="0"/>
              <w:keepLines w:val="0"/>
              <w:pageBreakBefore w:val="0"/>
              <w:widowControl w:val="0"/>
              <w:kinsoku/>
              <w:wordWrap/>
              <w:overflowPunct/>
              <w:topLinePunct w:val="0"/>
              <w:autoSpaceDE/>
              <w:autoSpaceDN/>
              <w:bidi w:val="0"/>
              <w:spacing w:line="360" w:lineRule="auto"/>
              <w:textAlignment w:val="auto"/>
              <w:rPr>
                <w:rFonts w:hint="eastAsia"/>
                <w:color w:val="auto"/>
                <w:lang w:val="en-US" w:eastAsia="zh-CN"/>
              </w:rPr>
            </w:pPr>
            <w:r>
              <w:rPr>
                <w:rFonts w:hint="eastAsia"/>
                <w:color w:val="auto"/>
                <w:lang w:val="en-US" w:eastAsia="zh-CN"/>
              </w:rPr>
              <w:t>一）中微量元素混合车间投料废气、破碎废气、搅拌废气（排气筒P1）</w:t>
            </w:r>
          </w:p>
          <w:p w14:paraId="6D638EC2">
            <w:pPr>
              <w:keepNext w:val="0"/>
              <w:keepLines w:val="0"/>
              <w:pageBreakBefore w:val="0"/>
              <w:widowControl w:val="0"/>
              <w:kinsoku/>
              <w:wordWrap/>
              <w:overflowPunct/>
              <w:topLinePunct w:val="0"/>
              <w:autoSpaceDE/>
              <w:autoSpaceDN/>
              <w:bidi w:val="0"/>
              <w:spacing w:line="360" w:lineRule="auto"/>
              <w:textAlignment w:val="auto"/>
              <w:rPr>
                <w:color w:val="auto"/>
                <w:lang w:val="en-US" w:eastAsia="zh-CN"/>
              </w:rPr>
            </w:pPr>
            <w:r>
              <w:rPr>
                <w:rFonts w:hint="eastAsia"/>
                <w:color w:val="auto"/>
                <w:lang w:val="en-US" w:eastAsia="zh-CN"/>
              </w:rPr>
              <w:t>中微量元素混合车间投料废气、破碎废气、搅拌废气主要污染物为颗粒物。</w:t>
            </w:r>
          </w:p>
          <w:p w14:paraId="36541B4C">
            <w:pPr>
              <w:keepNext w:val="0"/>
              <w:keepLines w:val="0"/>
              <w:pageBreakBefore w:val="0"/>
              <w:widowControl w:val="0"/>
              <w:kinsoku/>
              <w:wordWrap/>
              <w:overflowPunct/>
              <w:topLinePunct w:val="0"/>
              <w:autoSpaceDE/>
              <w:autoSpaceDN/>
              <w:bidi w:val="0"/>
              <w:spacing w:line="360" w:lineRule="auto"/>
              <w:textAlignment w:val="auto"/>
              <w:rPr>
                <w:color w:val="auto"/>
                <w:lang w:val="en-US" w:eastAsia="zh-CN"/>
              </w:rPr>
            </w:pPr>
            <w:r>
              <w:rPr>
                <w:rFonts w:hint="eastAsia"/>
                <w:color w:val="auto"/>
                <w:lang w:val="en-US" w:eastAsia="zh-CN"/>
              </w:rPr>
              <w:t>颗粒物：</w:t>
            </w:r>
          </w:p>
          <w:p w14:paraId="12764123">
            <w:pPr>
              <w:keepNext w:val="0"/>
              <w:keepLines w:val="0"/>
              <w:pageBreakBefore w:val="0"/>
              <w:widowControl w:val="0"/>
              <w:kinsoku/>
              <w:wordWrap/>
              <w:overflowPunct/>
              <w:topLinePunct w:val="0"/>
              <w:autoSpaceDE/>
              <w:autoSpaceDN/>
              <w:bidi w:val="0"/>
              <w:spacing w:line="360" w:lineRule="auto"/>
              <w:ind w:left="0" w:firstLine="480" w:firstLineChars="200"/>
              <w:jc w:val="both"/>
              <w:textAlignment w:val="auto"/>
              <w:rPr>
                <w:rFonts w:hint="eastAsia"/>
                <w:color w:val="auto"/>
                <w:highlight w:val="yellow"/>
                <w:lang w:val="en-US" w:eastAsia="zh-CN"/>
              </w:rPr>
            </w:pPr>
            <w:r>
              <w:rPr>
                <w:rFonts w:hint="eastAsia"/>
                <w:color w:val="auto"/>
                <w:lang w:val="en-US" w:eastAsia="zh-CN"/>
              </w:rPr>
              <w:t>中微量元素混合车间投料工序、破碎工序、搅拌工序颗粒物产生量参考《排污许可证申请与核发技术规范磷肥、钾肥、复合肥料、有机肥料及微生物肥料工业》（HJ 864.2-2018）中附录C（C.2复混肥制造业废气产排污系数表）可知：≤30万吨/年，工业粉尘产污系数为5.60千克/吨-产品，中微量元素混合车间产品为5000t/a，颗粒物年产生量为28t/a。投料废气经集气罩+软帘收集，破碎废气、搅拌废气经管道收集（废气综合收集效率以95%计）通过袋式除尘器TA001（去除效率为99%）处理后由15m排气筒（</w:t>
            </w:r>
            <w:r>
              <w:rPr>
                <w:rFonts w:hint="eastAsia"/>
                <w:color w:val="auto"/>
                <w:highlight w:val="none"/>
                <w:lang w:val="en-US" w:eastAsia="zh-CN"/>
              </w:rPr>
              <w:t>P1）排放（现有排气筒风机风量为6000m</w:t>
            </w:r>
            <w:r>
              <w:rPr>
                <w:rFonts w:hint="eastAsia"/>
                <w:color w:val="auto"/>
                <w:highlight w:val="none"/>
                <w:vertAlign w:val="superscript"/>
                <w:lang w:val="en-US" w:eastAsia="zh-CN"/>
              </w:rPr>
              <w:t>3</w:t>
            </w:r>
            <w:r>
              <w:rPr>
                <w:rFonts w:hint="eastAsia"/>
                <w:color w:val="auto"/>
                <w:highlight w:val="none"/>
                <w:lang w:val="en-US" w:eastAsia="zh-CN"/>
              </w:rPr>
              <w:t>/h），运行时间4800h/a。</w:t>
            </w:r>
          </w:p>
          <w:p w14:paraId="179B0804">
            <w:pPr>
              <w:keepNext w:val="0"/>
              <w:keepLines w:val="0"/>
              <w:pageBreakBefore w:val="0"/>
              <w:widowControl w:val="0"/>
              <w:kinsoku/>
              <w:wordWrap/>
              <w:overflowPunct/>
              <w:topLinePunct w:val="0"/>
              <w:autoSpaceDE/>
              <w:autoSpaceDN/>
              <w:bidi w:val="0"/>
              <w:spacing w:line="360" w:lineRule="auto"/>
              <w:ind w:left="0" w:firstLine="480" w:firstLineChars="200"/>
              <w:jc w:val="both"/>
              <w:textAlignment w:val="auto"/>
              <w:rPr>
                <w:rFonts w:hint="eastAsia"/>
                <w:color w:val="auto"/>
                <w:highlight w:val="none"/>
                <w:lang w:val="en-US" w:eastAsia="zh-CN"/>
              </w:rPr>
            </w:pPr>
            <w:r>
              <w:rPr>
                <w:rFonts w:hint="eastAsia"/>
                <w:color w:val="auto"/>
                <w:highlight w:val="none"/>
                <w:lang w:val="en-US" w:eastAsia="zh-CN"/>
              </w:rPr>
              <w:t>项目颗粒对辊破碎机2台，产尘点处共设2个集气罩+软帘，集气罩面积为0.5m</w:t>
            </w:r>
            <w:r>
              <w:rPr>
                <w:rFonts w:hint="eastAsia"/>
                <w:color w:val="auto"/>
                <w:highlight w:val="none"/>
                <w:vertAlign w:val="superscript"/>
                <w:lang w:val="en-US" w:eastAsia="zh-CN"/>
              </w:rPr>
              <w:t>2</w:t>
            </w:r>
            <w:r>
              <w:rPr>
                <w:rFonts w:hint="eastAsia"/>
                <w:color w:val="auto"/>
                <w:highlight w:val="none"/>
                <w:lang w:val="en-US" w:eastAsia="zh-CN"/>
              </w:rPr>
              <w:t>（共2个，面积合计1m</w:t>
            </w:r>
            <w:r>
              <w:rPr>
                <w:rFonts w:hint="eastAsia"/>
                <w:color w:val="auto"/>
                <w:highlight w:val="none"/>
                <w:vertAlign w:val="superscript"/>
                <w:lang w:val="en-US" w:eastAsia="zh-CN"/>
              </w:rPr>
              <w:t>2</w:t>
            </w:r>
            <w:r>
              <w:rPr>
                <w:rFonts w:hint="eastAsia"/>
                <w:color w:val="auto"/>
                <w:highlight w:val="none"/>
                <w:lang w:val="en-US" w:eastAsia="zh-CN"/>
              </w:rPr>
              <w:t>），集气罩紧挨产尘点，罩口风速可视为污染源处控制风速，根据《局部排风设施控制风速检测与评估技术规范》（AQ/T4274-2016），含尘废气侧吸式控制风速为1m/s，集气罩面积为1m</w:t>
            </w:r>
            <w:r>
              <w:rPr>
                <w:rFonts w:hint="eastAsia"/>
                <w:color w:val="auto"/>
                <w:highlight w:val="none"/>
                <w:vertAlign w:val="superscript"/>
                <w:lang w:val="en-US" w:eastAsia="zh-CN"/>
              </w:rPr>
              <w:t>2</w:t>
            </w:r>
            <w:r>
              <w:rPr>
                <w:rFonts w:hint="eastAsia"/>
                <w:color w:val="auto"/>
                <w:highlight w:val="none"/>
                <w:lang w:val="en-US" w:eastAsia="zh-CN"/>
              </w:rPr>
              <w:t>，根据《排风罩的分类及技术条件》（GB/T16758-2008），排风罩风量计算公式如下：</w:t>
            </w:r>
          </w:p>
          <w:p w14:paraId="208BA887">
            <w:pPr>
              <w:keepNext w:val="0"/>
              <w:keepLines w:val="0"/>
              <w:pageBreakBefore w:val="0"/>
              <w:widowControl w:val="0"/>
              <w:kinsoku/>
              <w:wordWrap/>
              <w:overflowPunct/>
              <w:topLinePunct w:val="0"/>
              <w:autoSpaceDE/>
              <w:autoSpaceDN/>
              <w:bidi w:val="0"/>
              <w:spacing w:line="360" w:lineRule="auto"/>
              <w:ind w:left="0" w:firstLine="480" w:firstLineChars="200"/>
              <w:jc w:val="both"/>
              <w:textAlignment w:val="auto"/>
              <w:rPr>
                <w:rFonts w:ascii="Times New Roman" w:hAnsi="Times New Roman" w:eastAsia="宋体" w:cs="Times New Roman"/>
                <w:b w:val="0"/>
                <w:bCs/>
                <w:color w:val="auto"/>
                <w:sz w:val="24"/>
                <w:szCs w:val="24"/>
                <w:highlight w:val="none"/>
                <w:vertAlign w:val="baseline"/>
                <w:lang w:val="en-US" w:eastAsia="zh-CN"/>
              </w:rPr>
            </w:pPr>
            <w:r>
              <w:rPr>
                <w:rFonts w:ascii="Times New Roman" w:hAnsi="Times New Roman" w:eastAsia="宋体" w:cs="Times New Roman"/>
                <w:b w:val="0"/>
                <w:bCs/>
                <w:color w:val="auto"/>
                <w:sz w:val="24"/>
                <w:szCs w:val="24"/>
                <w:highlight w:val="none"/>
                <w:vertAlign w:val="baseline"/>
                <w:lang w:val="en-US" w:eastAsia="zh-CN"/>
              </w:rPr>
              <w:t>Q=F·v</w:t>
            </w:r>
          </w:p>
          <w:p w14:paraId="301A233E">
            <w:pPr>
              <w:keepNext w:val="0"/>
              <w:keepLines w:val="0"/>
              <w:pageBreakBefore w:val="0"/>
              <w:widowControl w:val="0"/>
              <w:kinsoku/>
              <w:wordWrap/>
              <w:overflowPunct/>
              <w:topLinePunct w:val="0"/>
              <w:autoSpaceDE/>
              <w:autoSpaceDN/>
              <w:bidi w:val="0"/>
              <w:spacing w:line="360" w:lineRule="auto"/>
              <w:ind w:left="0" w:firstLine="480" w:firstLineChars="200"/>
              <w:jc w:val="both"/>
              <w:textAlignment w:val="auto"/>
              <w:rPr>
                <w:rFonts w:ascii="Times New Roman" w:hAnsi="Times New Roman" w:eastAsia="宋体" w:cs="Times New Roman"/>
                <w:b w:val="0"/>
                <w:bCs/>
                <w:color w:val="auto"/>
                <w:sz w:val="24"/>
                <w:szCs w:val="24"/>
                <w:highlight w:val="none"/>
                <w:vertAlign w:val="baseline"/>
                <w:lang w:val="en-US" w:eastAsia="zh-CN"/>
              </w:rPr>
            </w:pPr>
            <w:r>
              <w:rPr>
                <w:rFonts w:ascii="Times New Roman" w:hAnsi="Times New Roman" w:eastAsia="宋体" w:cs="Times New Roman"/>
                <w:b w:val="0"/>
                <w:bCs/>
                <w:color w:val="auto"/>
                <w:sz w:val="24"/>
                <w:szCs w:val="24"/>
                <w:highlight w:val="none"/>
                <w:vertAlign w:val="baseline"/>
                <w:lang w:val="en-US" w:eastAsia="zh-CN"/>
              </w:rPr>
              <w:t>式中：Q-排气罩的排放量，m</w:t>
            </w:r>
            <w:r>
              <w:rPr>
                <w:rFonts w:ascii="Times New Roman" w:hAnsi="Times New Roman" w:eastAsia="宋体" w:cs="Times New Roman"/>
                <w:b w:val="0"/>
                <w:bCs/>
                <w:color w:val="auto"/>
                <w:sz w:val="24"/>
                <w:szCs w:val="24"/>
                <w:highlight w:val="none"/>
                <w:vertAlign w:val="superscript"/>
                <w:lang w:val="en-US" w:eastAsia="zh-CN"/>
              </w:rPr>
              <w:t>3</w:t>
            </w:r>
            <w:r>
              <w:rPr>
                <w:rFonts w:ascii="Times New Roman" w:hAnsi="Times New Roman" w:eastAsia="宋体" w:cs="Times New Roman"/>
                <w:b w:val="0"/>
                <w:bCs/>
                <w:color w:val="auto"/>
                <w:sz w:val="24"/>
                <w:szCs w:val="24"/>
                <w:highlight w:val="none"/>
                <w:vertAlign w:val="baseline"/>
                <w:lang w:val="en-US" w:eastAsia="zh-CN"/>
              </w:rPr>
              <w:t>/s；</w:t>
            </w:r>
          </w:p>
          <w:p w14:paraId="56A381DC">
            <w:pPr>
              <w:keepNext w:val="0"/>
              <w:keepLines w:val="0"/>
              <w:pageBreakBefore w:val="0"/>
              <w:widowControl w:val="0"/>
              <w:kinsoku/>
              <w:wordWrap/>
              <w:overflowPunct/>
              <w:topLinePunct w:val="0"/>
              <w:autoSpaceDE/>
              <w:autoSpaceDN/>
              <w:bidi w:val="0"/>
              <w:spacing w:line="360" w:lineRule="auto"/>
              <w:ind w:left="0" w:firstLine="1200" w:firstLineChars="500"/>
              <w:jc w:val="both"/>
              <w:textAlignment w:val="auto"/>
              <w:rPr>
                <w:rFonts w:ascii="Times New Roman" w:hAnsi="Times New Roman" w:eastAsia="宋体" w:cs="Times New Roman"/>
                <w:b w:val="0"/>
                <w:bCs/>
                <w:color w:val="auto"/>
                <w:sz w:val="24"/>
                <w:szCs w:val="24"/>
                <w:highlight w:val="none"/>
                <w:vertAlign w:val="baseline"/>
                <w:lang w:val="en-US" w:eastAsia="zh-CN"/>
              </w:rPr>
            </w:pPr>
            <w:r>
              <w:rPr>
                <w:rFonts w:ascii="Times New Roman" w:hAnsi="Times New Roman" w:eastAsia="宋体" w:cs="Times New Roman"/>
                <w:b w:val="0"/>
                <w:bCs/>
                <w:color w:val="auto"/>
                <w:sz w:val="24"/>
                <w:szCs w:val="24"/>
                <w:highlight w:val="none"/>
                <w:vertAlign w:val="baseline"/>
                <w:lang w:val="en-US" w:eastAsia="zh-CN"/>
              </w:rPr>
              <w:t>F-排风罩罩口面积，m</w:t>
            </w:r>
            <w:r>
              <w:rPr>
                <w:rFonts w:ascii="Times New Roman" w:hAnsi="Times New Roman" w:eastAsia="宋体" w:cs="Times New Roman"/>
                <w:b w:val="0"/>
                <w:bCs/>
                <w:color w:val="auto"/>
                <w:sz w:val="24"/>
                <w:szCs w:val="24"/>
                <w:highlight w:val="none"/>
                <w:vertAlign w:val="superscript"/>
                <w:lang w:val="en-US" w:eastAsia="zh-CN"/>
              </w:rPr>
              <w:t>2</w:t>
            </w:r>
            <w:r>
              <w:rPr>
                <w:rFonts w:ascii="Times New Roman" w:hAnsi="Times New Roman" w:eastAsia="宋体" w:cs="Times New Roman"/>
                <w:b w:val="0"/>
                <w:bCs/>
                <w:color w:val="auto"/>
                <w:sz w:val="24"/>
                <w:szCs w:val="24"/>
                <w:highlight w:val="none"/>
                <w:vertAlign w:val="baseline"/>
                <w:lang w:val="en-US" w:eastAsia="zh-CN"/>
              </w:rPr>
              <w:t>；</w:t>
            </w:r>
          </w:p>
          <w:p w14:paraId="36C31E39">
            <w:pPr>
              <w:keepNext w:val="0"/>
              <w:keepLines w:val="0"/>
              <w:pageBreakBefore w:val="0"/>
              <w:widowControl w:val="0"/>
              <w:kinsoku/>
              <w:wordWrap/>
              <w:overflowPunct/>
              <w:topLinePunct w:val="0"/>
              <w:autoSpaceDE/>
              <w:autoSpaceDN/>
              <w:bidi w:val="0"/>
              <w:spacing w:line="360" w:lineRule="auto"/>
              <w:ind w:left="0" w:firstLine="1200" w:firstLineChars="500"/>
              <w:jc w:val="both"/>
              <w:textAlignment w:val="auto"/>
              <w:rPr>
                <w:rFonts w:ascii="Times New Roman" w:hAnsi="Times New Roman" w:eastAsia="宋体" w:cs="Times New Roman"/>
                <w:b w:val="0"/>
                <w:bCs/>
                <w:color w:val="auto"/>
                <w:sz w:val="24"/>
                <w:szCs w:val="24"/>
                <w:highlight w:val="none"/>
                <w:vertAlign w:val="baseline"/>
                <w:lang w:val="en-US" w:eastAsia="zh-CN"/>
              </w:rPr>
            </w:pPr>
            <w:r>
              <w:rPr>
                <w:rFonts w:ascii="Times New Roman" w:hAnsi="Times New Roman" w:eastAsia="宋体" w:cs="Times New Roman"/>
                <w:b w:val="0"/>
                <w:bCs/>
                <w:color w:val="auto"/>
                <w:sz w:val="24"/>
                <w:szCs w:val="24"/>
                <w:highlight w:val="none"/>
                <w:vertAlign w:val="baseline"/>
                <w:lang w:val="en-US" w:eastAsia="zh-CN"/>
              </w:rPr>
              <w:t>v-排风罩罩口平均风速，m/s。</w:t>
            </w:r>
          </w:p>
          <w:p w14:paraId="219FABD2">
            <w:pPr>
              <w:keepNext w:val="0"/>
              <w:keepLines w:val="0"/>
              <w:pageBreakBefore w:val="0"/>
              <w:widowControl w:val="0"/>
              <w:kinsoku/>
              <w:wordWrap/>
              <w:overflowPunct/>
              <w:topLinePunct w:val="0"/>
              <w:autoSpaceDE/>
              <w:autoSpaceDN/>
              <w:bidi w:val="0"/>
              <w:spacing w:line="360" w:lineRule="auto"/>
              <w:ind w:left="0" w:firstLine="480" w:firstLineChars="200"/>
              <w:jc w:val="both"/>
              <w:textAlignment w:val="auto"/>
              <w:rPr>
                <w:rFonts w:ascii="Times New Roman" w:hAnsi="Times New Roman" w:eastAsia="宋体" w:cs="Times New Roman"/>
                <w:b w:val="0"/>
                <w:bCs/>
                <w:color w:val="000000"/>
                <w:sz w:val="24"/>
                <w:szCs w:val="24"/>
                <w:highlight w:val="none"/>
                <w:vertAlign w:val="baseline"/>
                <w:lang w:val="en-US" w:eastAsia="zh-CN"/>
              </w:rPr>
            </w:pPr>
            <w:r>
              <w:rPr>
                <w:rFonts w:ascii="Times New Roman" w:hAnsi="Times New Roman" w:eastAsia="宋体" w:cs="Times New Roman"/>
                <w:b w:val="0"/>
                <w:bCs/>
                <w:color w:val="000000"/>
                <w:sz w:val="24"/>
                <w:szCs w:val="24"/>
                <w:highlight w:val="none"/>
                <w:vertAlign w:val="baseline"/>
                <w:lang w:val="en-US" w:eastAsia="zh-CN"/>
              </w:rPr>
              <w:t>经计算，</w:t>
            </w:r>
            <w:r>
              <w:rPr>
                <w:rFonts w:hint="eastAsia" w:eastAsia="宋体" w:cs="Times New Roman"/>
                <w:b w:val="0"/>
                <w:bCs/>
                <w:color w:val="000000"/>
                <w:sz w:val="24"/>
                <w:szCs w:val="24"/>
                <w:highlight w:val="none"/>
                <w:vertAlign w:val="baseline"/>
                <w:lang w:val="en-US" w:eastAsia="zh-CN"/>
              </w:rPr>
              <w:t>投料工序、破碎</w:t>
            </w:r>
            <w:r>
              <w:rPr>
                <w:rFonts w:ascii="Times New Roman" w:hAnsi="Times New Roman" w:eastAsia="宋体" w:cs="Times New Roman"/>
                <w:b w:val="0"/>
                <w:bCs/>
                <w:color w:val="000000"/>
                <w:sz w:val="24"/>
                <w:szCs w:val="24"/>
                <w:highlight w:val="none"/>
                <w:vertAlign w:val="baseline"/>
                <w:lang w:val="en-US" w:eastAsia="zh-CN"/>
              </w:rPr>
              <w:t>工序所需要的风量为</w:t>
            </w:r>
            <w:r>
              <w:rPr>
                <w:rFonts w:hint="eastAsia" w:cs="Times New Roman"/>
                <w:b w:val="0"/>
                <w:bCs/>
                <w:color w:val="000000"/>
                <w:sz w:val="24"/>
                <w:szCs w:val="24"/>
                <w:highlight w:val="none"/>
                <w:vertAlign w:val="baseline"/>
                <w:lang w:val="en-US" w:eastAsia="zh-CN"/>
              </w:rPr>
              <w:t>36</w:t>
            </w:r>
            <w:r>
              <w:rPr>
                <w:rFonts w:hint="eastAsia" w:eastAsia="宋体" w:cs="Times New Roman"/>
                <w:b w:val="0"/>
                <w:bCs/>
                <w:color w:val="000000"/>
                <w:sz w:val="24"/>
                <w:szCs w:val="24"/>
                <w:highlight w:val="none"/>
                <w:vertAlign w:val="baseline"/>
                <w:lang w:val="en-US" w:eastAsia="zh-CN"/>
              </w:rPr>
              <w:t>00</w:t>
            </w:r>
            <w:r>
              <w:rPr>
                <w:rFonts w:ascii="Times New Roman" w:hAnsi="Times New Roman" w:eastAsia="宋体" w:cs="Times New Roman"/>
                <w:b w:val="0"/>
                <w:bCs/>
                <w:color w:val="000000"/>
                <w:sz w:val="24"/>
                <w:szCs w:val="24"/>
                <w:highlight w:val="none"/>
                <w:vertAlign w:val="baseline"/>
                <w:lang w:val="en-US" w:eastAsia="zh-CN"/>
              </w:rPr>
              <w:t>m</w:t>
            </w:r>
            <w:r>
              <w:rPr>
                <w:rFonts w:ascii="Times New Roman" w:hAnsi="Times New Roman" w:eastAsia="宋体" w:cs="Times New Roman"/>
                <w:b w:val="0"/>
                <w:bCs/>
                <w:color w:val="000000"/>
                <w:sz w:val="24"/>
                <w:szCs w:val="24"/>
                <w:highlight w:val="none"/>
                <w:vertAlign w:val="superscript"/>
                <w:lang w:val="en-US" w:eastAsia="zh-CN"/>
              </w:rPr>
              <w:t>3</w:t>
            </w:r>
            <w:r>
              <w:rPr>
                <w:rFonts w:ascii="Times New Roman" w:hAnsi="Times New Roman" w:eastAsia="宋体" w:cs="Times New Roman"/>
                <w:b w:val="0"/>
                <w:bCs/>
                <w:color w:val="000000"/>
                <w:sz w:val="24"/>
                <w:szCs w:val="24"/>
                <w:highlight w:val="none"/>
                <w:vertAlign w:val="baseline"/>
                <w:lang w:val="en-US" w:eastAsia="zh-CN"/>
              </w:rPr>
              <w:t>/h。</w:t>
            </w:r>
          </w:p>
          <w:p w14:paraId="4F2A08D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imes New Roman" w:hAnsi="Times New Roman" w:eastAsia="宋体" w:cs="Times New Roman"/>
                <w:color w:val="000000"/>
                <w:sz w:val="24"/>
                <w:szCs w:val="24"/>
                <w:highlight w:val="none"/>
                <w:lang w:eastAsia="zh-CN"/>
              </w:rPr>
            </w:pPr>
            <w:r>
              <w:rPr>
                <w:rFonts w:ascii="Times New Roman" w:hAnsi="Times New Roman" w:eastAsia="宋体" w:cs="Times New Roman"/>
                <w:color w:val="000000"/>
                <w:sz w:val="24"/>
                <w:szCs w:val="24"/>
                <w:highlight w:val="none"/>
                <w:lang w:val="en-US" w:eastAsia="zh-CN"/>
              </w:rPr>
              <w:t>项目</w:t>
            </w:r>
            <w:r>
              <w:rPr>
                <w:rFonts w:hint="eastAsia" w:cs="Times New Roman"/>
                <w:color w:val="000000"/>
                <w:sz w:val="24"/>
                <w:szCs w:val="24"/>
                <w:highlight w:val="none"/>
                <w:lang w:val="en-US" w:eastAsia="zh-CN"/>
              </w:rPr>
              <w:t>中微量元素混合车间</w:t>
            </w:r>
            <w:r>
              <w:rPr>
                <w:rFonts w:ascii="Times New Roman" w:hAnsi="Times New Roman" w:eastAsia="宋体" w:cs="Times New Roman"/>
                <w:color w:val="000000"/>
                <w:sz w:val="24"/>
                <w:szCs w:val="24"/>
                <w:highlight w:val="none"/>
                <w:lang w:val="en-US" w:eastAsia="zh-CN"/>
              </w:rPr>
              <w:t>颗粒混合搅拌机3台</w:t>
            </w:r>
            <w:r>
              <w:rPr>
                <w:rFonts w:hint="eastAsia" w:cs="Times New Roman"/>
                <w:color w:val="000000"/>
                <w:sz w:val="24"/>
                <w:szCs w:val="24"/>
                <w:highlight w:val="none"/>
                <w:lang w:val="en-US" w:eastAsia="zh-CN"/>
              </w:rPr>
              <w:t>（体积30m</w:t>
            </w:r>
            <w:r>
              <w:rPr>
                <w:rFonts w:hint="eastAsia" w:cs="Times New Roman"/>
                <w:color w:val="000000"/>
                <w:sz w:val="24"/>
                <w:szCs w:val="24"/>
                <w:highlight w:val="none"/>
                <w:vertAlign w:val="superscript"/>
                <w:lang w:val="en-US" w:eastAsia="zh-CN"/>
              </w:rPr>
              <w:t>3</w:t>
            </w:r>
            <w:r>
              <w:rPr>
                <w:rFonts w:hint="eastAsia" w:cs="Times New Roman"/>
                <w:color w:val="000000"/>
                <w:sz w:val="24"/>
                <w:szCs w:val="24"/>
                <w:highlight w:val="none"/>
                <w:lang w:val="en-US" w:eastAsia="zh-CN"/>
              </w:rPr>
              <w:t>）</w:t>
            </w:r>
            <w:r>
              <w:rPr>
                <w:rFonts w:ascii="Times New Roman" w:hAnsi="Times New Roman" w:eastAsia="宋体" w:cs="Times New Roman"/>
                <w:color w:val="000000"/>
                <w:sz w:val="24"/>
                <w:szCs w:val="24"/>
                <w:highlight w:val="none"/>
                <w:lang w:val="en-US" w:eastAsia="zh-CN"/>
              </w:rPr>
              <w:t>，按换气次数1</w:t>
            </w:r>
            <w:r>
              <w:rPr>
                <w:rFonts w:hint="eastAsia" w:cs="Times New Roman"/>
                <w:color w:val="000000"/>
                <w:sz w:val="24"/>
                <w:szCs w:val="24"/>
                <w:highlight w:val="none"/>
                <w:lang w:val="en-US" w:eastAsia="zh-CN"/>
              </w:rPr>
              <w:t>0</w:t>
            </w:r>
            <w:r>
              <w:rPr>
                <w:rFonts w:ascii="Times New Roman" w:hAnsi="Times New Roman" w:eastAsia="宋体" w:cs="Times New Roman"/>
                <w:color w:val="000000"/>
                <w:sz w:val="24"/>
                <w:szCs w:val="24"/>
                <w:highlight w:val="none"/>
                <w:lang w:val="en-US" w:eastAsia="zh-CN"/>
              </w:rPr>
              <w:t>次/h设置抽风系统，则</w:t>
            </w:r>
            <w:r>
              <w:rPr>
                <w:rFonts w:hint="eastAsia" w:cs="Times New Roman"/>
                <w:color w:val="000000"/>
                <w:sz w:val="24"/>
                <w:szCs w:val="24"/>
                <w:highlight w:val="none"/>
                <w:lang w:val="en-US" w:eastAsia="zh-CN"/>
              </w:rPr>
              <w:t>搅拌</w:t>
            </w:r>
            <w:r>
              <w:rPr>
                <w:rFonts w:ascii="Times New Roman" w:hAnsi="Times New Roman" w:eastAsia="宋体" w:cs="Times New Roman"/>
                <w:color w:val="000000"/>
                <w:sz w:val="24"/>
                <w:szCs w:val="24"/>
                <w:highlight w:val="none"/>
                <w:lang w:val="en-US" w:eastAsia="zh-CN"/>
              </w:rPr>
              <w:t>工序所需风量为（30×</w:t>
            </w:r>
            <w:r>
              <w:rPr>
                <w:rFonts w:hint="eastAsia" w:cs="Times New Roman"/>
                <w:color w:val="000000"/>
                <w:sz w:val="24"/>
                <w:szCs w:val="24"/>
                <w:highlight w:val="none"/>
                <w:lang w:val="en-US" w:eastAsia="zh-CN"/>
              </w:rPr>
              <w:t>3</w:t>
            </w:r>
            <w:r>
              <w:rPr>
                <w:rFonts w:ascii="Times New Roman" w:hAnsi="Times New Roman" w:eastAsia="宋体" w:cs="Times New Roman"/>
                <w:color w:val="000000"/>
                <w:sz w:val="24"/>
                <w:szCs w:val="24"/>
                <w:highlight w:val="none"/>
                <w:lang w:val="en-US" w:eastAsia="zh-CN"/>
              </w:rPr>
              <w:t>）*1</w:t>
            </w:r>
            <w:r>
              <w:rPr>
                <w:rFonts w:hint="eastAsia" w:cs="Times New Roman"/>
                <w:color w:val="000000"/>
                <w:sz w:val="24"/>
                <w:szCs w:val="24"/>
                <w:highlight w:val="none"/>
                <w:lang w:val="en-US" w:eastAsia="zh-CN"/>
              </w:rPr>
              <w:t>0</w:t>
            </w:r>
            <w:r>
              <w:rPr>
                <w:rFonts w:ascii="Times New Roman" w:hAnsi="Times New Roman" w:eastAsia="宋体" w:cs="Times New Roman"/>
                <w:color w:val="000000"/>
                <w:sz w:val="24"/>
                <w:szCs w:val="24"/>
                <w:highlight w:val="none"/>
                <w:lang w:val="en-US" w:eastAsia="zh-CN"/>
              </w:rPr>
              <w:t>=</w:t>
            </w:r>
            <w:r>
              <w:rPr>
                <w:rFonts w:hint="eastAsia" w:cs="Times New Roman"/>
                <w:color w:val="000000"/>
                <w:sz w:val="24"/>
                <w:szCs w:val="24"/>
                <w:highlight w:val="none"/>
                <w:lang w:val="en-US" w:eastAsia="zh-CN"/>
              </w:rPr>
              <w:t>900</w:t>
            </w:r>
            <w:r>
              <w:rPr>
                <w:rFonts w:ascii="Times New Roman" w:hAnsi="Times New Roman" w:eastAsia="宋体" w:cs="Times New Roman"/>
                <w:color w:val="000000"/>
                <w:sz w:val="24"/>
                <w:szCs w:val="24"/>
                <w:highlight w:val="none"/>
                <w:lang w:val="en-US" w:eastAsia="zh-CN"/>
              </w:rPr>
              <w:t>m</w:t>
            </w:r>
            <w:r>
              <w:rPr>
                <w:rFonts w:ascii="Times New Roman" w:hAnsi="Times New Roman" w:eastAsia="宋体" w:cs="Times New Roman"/>
                <w:color w:val="000000"/>
                <w:sz w:val="24"/>
                <w:szCs w:val="24"/>
                <w:highlight w:val="none"/>
                <w:vertAlign w:val="superscript"/>
                <w:lang w:val="en-US" w:eastAsia="zh-CN"/>
              </w:rPr>
              <w:t>3</w:t>
            </w:r>
            <w:r>
              <w:rPr>
                <w:rFonts w:ascii="Times New Roman" w:hAnsi="Times New Roman" w:eastAsia="宋体" w:cs="Times New Roman"/>
                <w:color w:val="000000"/>
                <w:sz w:val="24"/>
                <w:szCs w:val="24"/>
                <w:highlight w:val="none"/>
                <w:lang w:val="en-US" w:eastAsia="zh-CN"/>
              </w:rPr>
              <w:t>/h</w:t>
            </w:r>
            <w:r>
              <w:rPr>
                <w:rFonts w:hint="eastAsia" w:cs="Times New Roman"/>
                <w:color w:val="000000"/>
                <w:sz w:val="24"/>
                <w:szCs w:val="24"/>
                <w:highlight w:val="none"/>
                <w:lang w:val="en-US" w:eastAsia="zh-CN"/>
              </w:rPr>
              <w:t>。</w:t>
            </w:r>
          </w:p>
          <w:p w14:paraId="03106990">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Times New Roman" w:hAnsi="Times New Roman" w:eastAsia="宋体" w:cs="Times New Roman"/>
                <w:color w:val="000000"/>
                <w:sz w:val="24"/>
                <w:szCs w:val="24"/>
                <w:highlight w:val="yellow"/>
                <w:lang w:eastAsia="zh-CN"/>
              </w:rPr>
            </w:pPr>
            <w:r>
              <w:rPr>
                <w:rFonts w:ascii="Times New Roman" w:hAnsi="Times New Roman" w:eastAsia="宋体" w:cs="Times New Roman"/>
                <w:color w:val="000000"/>
                <w:sz w:val="24"/>
                <w:szCs w:val="24"/>
                <w:highlight w:val="none"/>
                <w:lang w:eastAsia="zh-CN"/>
              </w:rPr>
              <w:t>项目</w:t>
            </w:r>
            <w:r>
              <w:rPr>
                <w:rFonts w:hint="eastAsia" w:cs="Times New Roman"/>
                <w:color w:val="000000"/>
                <w:sz w:val="24"/>
                <w:szCs w:val="24"/>
                <w:highlight w:val="none"/>
                <w:lang w:val="en-US" w:eastAsia="zh-CN"/>
              </w:rPr>
              <w:t>中微量元素混合车间</w:t>
            </w:r>
            <w:r>
              <w:rPr>
                <w:rFonts w:ascii="Times New Roman" w:hAnsi="Times New Roman" w:eastAsia="宋体" w:cs="Times New Roman"/>
                <w:color w:val="000000"/>
                <w:sz w:val="24"/>
                <w:szCs w:val="24"/>
                <w:highlight w:val="none"/>
                <w:lang w:val="en-US" w:eastAsia="zh-CN"/>
              </w:rPr>
              <w:t>投料工序、破碎工序、搅拌工序</w:t>
            </w:r>
            <w:r>
              <w:rPr>
                <w:rFonts w:hint="eastAsia" w:eastAsia="宋体" w:cs="Times New Roman"/>
                <w:color w:val="000000"/>
                <w:sz w:val="24"/>
                <w:szCs w:val="24"/>
                <w:highlight w:val="none"/>
                <w:lang w:val="en-US" w:eastAsia="zh-CN"/>
              </w:rPr>
              <w:t>所需风量为</w:t>
            </w:r>
            <w:r>
              <w:rPr>
                <w:rFonts w:hint="eastAsia" w:cs="Times New Roman"/>
                <w:color w:val="000000"/>
                <w:sz w:val="24"/>
                <w:szCs w:val="24"/>
                <w:highlight w:val="none"/>
                <w:lang w:val="en-US" w:eastAsia="zh-CN"/>
              </w:rPr>
              <w:t>4500</w:t>
            </w:r>
            <w:r>
              <w:rPr>
                <w:rFonts w:hint="eastAsia" w:eastAsia="宋体" w:cs="Times New Roman"/>
                <w:color w:val="000000"/>
                <w:sz w:val="24"/>
                <w:szCs w:val="24"/>
                <w:highlight w:val="none"/>
                <w:lang w:val="en-US" w:eastAsia="zh-CN"/>
              </w:rPr>
              <w:t>m</w:t>
            </w:r>
            <w:r>
              <w:rPr>
                <w:rFonts w:hint="eastAsia" w:eastAsia="宋体" w:cs="Times New Roman"/>
                <w:color w:val="000000"/>
                <w:sz w:val="24"/>
                <w:szCs w:val="24"/>
                <w:highlight w:val="none"/>
                <w:vertAlign w:val="superscript"/>
                <w:lang w:val="en-US" w:eastAsia="zh-CN"/>
              </w:rPr>
              <w:t>3</w:t>
            </w:r>
            <w:r>
              <w:rPr>
                <w:rFonts w:hint="eastAsia" w:eastAsia="宋体" w:cs="Times New Roman"/>
                <w:color w:val="000000"/>
                <w:sz w:val="24"/>
                <w:szCs w:val="24"/>
                <w:highlight w:val="none"/>
                <w:lang w:val="en-US" w:eastAsia="zh-CN"/>
              </w:rPr>
              <w:t>/h，现有P1排气筒风机风量</w:t>
            </w:r>
            <w:r>
              <w:rPr>
                <w:rFonts w:ascii="Times New Roman" w:hAnsi="Times New Roman" w:eastAsia="宋体" w:cs="Times New Roman"/>
                <w:color w:val="000000"/>
                <w:sz w:val="24"/>
                <w:szCs w:val="24"/>
                <w:highlight w:val="none"/>
                <w:lang w:eastAsia="zh-CN"/>
              </w:rPr>
              <w:t>为</w:t>
            </w:r>
            <w:r>
              <w:rPr>
                <w:rFonts w:ascii="Times New Roman" w:hAnsi="Times New Roman" w:eastAsia="宋体" w:cs="Times New Roman"/>
                <w:color w:val="000000"/>
                <w:sz w:val="24"/>
                <w:szCs w:val="24"/>
                <w:highlight w:val="none"/>
                <w:lang w:val="en-US" w:eastAsia="zh-CN"/>
              </w:rPr>
              <w:t>6</w:t>
            </w:r>
            <w:r>
              <w:rPr>
                <w:rFonts w:ascii="Times New Roman" w:hAnsi="Times New Roman" w:eastAsia="宋体" w:cs="Times New Roman"/>
                <w:color w:val="000000"/>
                <w:sz w:val="24"/>
                <w:szCs w:val="24"/>
                <w:highlight w:val="none"/>
                <w:lang w:eastAsia="zh-CN"/>
              </w:rPr>
              <w:t>000m</w:t>
            </w:r>
            <w:r>
              <w:rPr>
                <w:rFonts w:ascii="Times New Roman" w:hAnsi="Times New Roman" w:eastAsia="宋体" w:cs="Times New Roman"/>
                <w:color w:val="000000"/>
                <w:sz w:val="24"/>
                <w:szCs w:val="24"/>
                <w:highlight w:val="none"/>
                <w:vertAlign w:val="superscript"/>
                <w:lang w:eastAsia="zh-CN"/>
              </w:rPr>
              <w:t>3</w:t>
            </w:r>
            <w:r>
              <w:rPr>
                <w:rFonts w:ascii="Times New Roman" w:hAnsi="Times New Roman" w:eastAsia="宋体" w:cs="Times New Roman"/>
                <w:color w:val="000000"/>
                <w:sz w:val="24"/>
                <w:szCs w:val="24"/>
                <w:highlight w:val="none"/>
                <w:lang w:eastAsia="zh-CN"/>
              </w:rPr>
              <w:t>/h，满足生产要求。</w:t>
            </w:r>
          </w:p>
          <w:p w14:paraId="395922C2">
            <w:pPr>
              <w:keepNext w:val="0"/>
              <w:keepLines w:val="0"/>
              <w:pageBreakBefore w:val="0"/>
              <w:widowControl w:val="0"/>
              <w:kinsoku/>
              <w:wordWrap/>
              <w:overflowPunct/>
              <w:topLinePunct w:val="0"/>
              <w:autoSpaceDE/>
              <w:autoSpaceDN/>
              <w:bidi w:val="0"/>
              <w:spacing w:line="360" w:lineRule="auto"/>
              <w:textAlignment w:val="auto"/>
              <w:rPr>
                <w:rFonts w:hint="eastAsia"/>
                <w:color w:val="auto"/>
                <w:lang w:val="en-US" w:eastAsia="zh-CN"/>
              </w:rPr>
            </w:pPr>
            <w:r>
              <w:rPr>
                <w:rFonts w:hint="eastAsia"/>
                <w:color w:val="auto"/>
                <w:lang w:val="en-US" w:eastAsia="zh-CN"/>
              </w:rPr>
              <w:t>中微量元素混合车间</w:t>
            </w:r>
            <w:r>
              <w:rPr>
                <w:color w:val="auto"/>
                <w:lang w:val="en-US" w:eastAsia="zh-CN"/>
              </w:rPr>
              <w:t>投料工序、破碎工序、搅拌工序颗粒物产生量</w:t>
            </w:r>
            <w:r>
              <w:rPr>
                <w:rFonts w:hint="eastAsia"/>
                <w:color w:val="auto"/>
                <w:lang w:val="en-US" w:eastAsia="zh-CN"/>
              </w:rPr>
              <w:t>为28t，产生浓度为923.6mg/m</w:t>
            </w:r>
            <w:r>
              <w:rPr>
                <w:rFonts w:hint="eastAsia"/>
                <w:color w:val="auto"/>
                <w:vertAlign w:val="superscript"/>
                <w:lang w:val="en-US" w:eastAsia="zh-CN"/>
              </w:rPr>
              <w:t>3</w:t>
            </w:r>
            <w:r>
              <w:rPr>
                <w:rFonts w:hint="eastAsia"/>
                <w:color w:val="auto"/>
                <w:lang w:val="en-US" w:eastAsia="zh-CN"/>
              </w:rPr>
              <w:t>，产生速率为5.542kg/h；颗粒物排放量为0.266t，排放浓度为9.2</w:t>
            </w:r>
            <w:r>
              <w:rPr>
                <w:rFonts w:hint="eastAsia" w:ascii="Times New Roman" w:hAnsi="Times New Roman" w:eastAsia="宋体"/>
                <w:color w:val="auto"/>
                <w:lang w:val="en-US" w:eastAsia="zh-CN"/>
              </w:rPr>
              <w:t>mg/m</w:t>
            </w:r>
            <w:r>
              <w:rPr>
                <w:rFonts w:hint="eastAsia" w:ascii="Times New Roman" w:hAnsi="Times New Roman" w:eastAsia="宋体"/>
                <w:color w:val="auto"/>
                <w:vertAlign w:val="superscript"/>
                <w:lang w:val="en-US" w:eastAsia="zh-CN"/>
              </w:rPr>
              <w:t>3</w:t>
            </w:r>
            <w:r>
              <w:rPr>
                <w:rFonts w:hint="eastAsia" w:ascii="Times New Roman" w:hAnsi="Times New Roman" w:eastAsia="宋体"/>
                <w:color w:val="auto"/>
                <w:lang w:val="en-US" w:eastAsia="zh-CN"/>
              </w:rPr>
              <w:t>，排放速率为0.055kg/h。</w:t>
            </w:r>
          </w:p>
          <w:p w14:paraId="4D516176">
            <w:pPr>
              <w:rPr>
                <w:rFonts w:hint="eastAsia" w:cs="Times New Roman"/>
                <w:color w:val="auto"/>
                <w:highlight w:val="yellow"/>
                <w:lang w:val="en-US" w:eastAsia="zh-CN"/>
              </w:rPr>
            </w:pPr>
            <w:r>
              <w:rPr>
                <w:rFonts w:hint="eastAsia"/>
                <w:color w:val="auto"/>
                <w:lang w:val="en-US" w:eastAsia="zh-CN"/>
              </w:rPr>
              <w:t>排气筒P1颗粒物</w:t>
            </w:r>
            <w:r>
              <w:rPr>
                <w:color w:val="auto"/>
                <w:lang w:val="en-US" w:eastAsia="zh-CN"/>
              </w:rPr>
              <w:t>满足《大气污染物综合排放标准》(GB16297-1996)表2</w:t>
            </w:r>
            <w:r>
              <w:rPr>
                <w:rFonts w:hint="eastAsia"/>
                <w:color w:val="auto"/>
                <w:lang w:val="en-US" w:eastAsia="zh-CN"/>
              </w:rPr>
              <w:t>二级标准限值</w:t>
            </w:r>
            <w:r>
              <w:rPr>
                <w:color w:val="auto"/>
                <w:lang w:val="en-US" w:eastAsia="zh-CN"/>
              </w:rPr>
              <w:t>要求</w:t>
            </w:r>
            <w:r>
              <w:rPr>
                <w:rFonts w:hint="eastAsia"/>
                <w:color w:val="auto"/>
                <w:lang w:val="en-US" w:eastAsia="zh-CN"/>
              </w:rPr>
              <w:t>。</w:t>
            </w:r>
          </w:p>
          <w:p w14:paraId="7E0C7853">
            <w:pPr>
              <w:rPr>
                <w:rFonts w:hint="eastAsia" w:cs="Times New Roman"/>
                <w:color w:val="auto"/>
                <w:lang w:val="en-US" w:eastAsia="zh-CN"/>
              </w:rPr>
            </w:pPr>
            <w:r>
              <w:rPr>
                <w:rFonts w:hint="eastAsia" w:cs="Times New Roman"/>
                <w:color w:val="auto"/>
                <w:lang w:val="en-US" w:eastAsia="zh-CN"/>
              </w:rPr>
              <w:t>二）挤压造粒生产线车间投料废气、第一次破碎废气、第二次破碎废气、挤压造粒废气、第一次筛分废气、整形废气、喷脲废气、冷却废气、第二次筛分废气、裹油废气、铺粉废气、抛光废气、装袋废气和复混肥生产线车间投料废气、包装废气（P2排气筒）</w:t>
            </w:r>
          </w:p>
          <w:p w14:paraId="23155C4C">
            <w:pPr>
              <w:rPr>
                <w:rFonts w:hint="eastAsia" w:cs="Times New Roman"/>
                <w:color w:val="auto"/>
                <w:lang w:val="en-US" w:eastAsia="zh-CN"/>
              </w:rPr>
            </w:pPr>
            <w:r>
              <w:rPr>
                <w:rFonts w:hint="eastAsia" w:cs="Times New Roman"/>
                <w:color w:val="auto"/>
                <w:lang w:val="en-US" w:eastAsia="zh-CN"/>
              </w:rPr>
              <w:t>挤压造粒生产线车间投料废气、第一次破碎废气、第二次破碎废气、挤压造粒废气、第一次筛分废气、整形废气、喷脲废气、冷却废气、第二次筛分废气、裹油废气、铺粉废气、抛光废气、装袋废气和复混肥生产线车间投料废气、包装废气主要污染物为颗粒物、氨、臭气浓度、甲醛、非甲烷总烃。</w:t>
            </w:r>
          </w:p>
          <w:p w14:paraId="21C4866D">
            <w:pPr>
              <w:pStyle w:val="2"/>
              <w:rPr>
                <w:lang w:val="en-US" w:eastAsia="zh-CN"/>
              </w:rPr>
            </w:pPr>
            <w:r>
              <w:rPr>
                <w:lang w:val="en-US" w:eastAsia="zh-CN"/>
              </w:rPr>
              <w:t>项目挤压造粒生产线车间</w:t>
            </w:r>
            <w:r>
              <w:rPr>
                <w:rFonts w:hint="eastAsia"/>
                <w:lang w:val="en-US" w:eastAsia="zh-CN"/>
              </w:rPr>
              <w:t>密闭式破碎机2台（体积30m</w:t>
            </w:r>
            <w:r>
              <w:rPr>
                <w:rFonts w:hint="eastAsia"/>
                <w:vertAlign w:val="superscript"/>
                <w:lang w:val="en-US" w:eastAsia="zh-CN"/>
              </w:rPr>
              <w:t>3</w:t>
            </w:r>
            <w:r>
              <w:rPr>
                <w:rFonts w:hint="eastAsia"/>
                <w:lang w:val="en-US" w:eastAsia="zh-CN"/>
              </w:rPr>
              <w:t>）、密闭式颗粒挤压机12台（</w:t>
            </w:r>
            <w:r>
              <w:rPr>
                <w:rFonts w:hint="eastAsia" w:ascii="Times New Roman" w:hAnsi="Times New Roman" w:eastAsia="宋体"/>
                <w:lang w:val="en-US" w:eastAsia="zh-CN"/>
              </w:rPr>
              <w:t>体积</w:t>
            </w:r>
            <w:r>
              <w:rPr>
                <w:rFonts w:hint="eastAsia" w:ascii="Times New Roman" w:hAnsi="Times New Roman"/>
                <w:lang w:val="en-US" w:eastAsia="zh-CN"/>
              </w:rPr>
              <w:t>60</w:t>
            </w:r>
            <w:r>
              <w:rPr>
                <w:rFonts w:hint="eastAsia" w:ascii="Times New Roman" w:hAnsi="Times New Roman" w:eastAsia="宋体"/>
                <w:lang w:val="en-US" w:eastAsia="zh-CN"/>
              </w:rPr>
              <w:t>m</w:t>
            </w:r>
            <w:r>
              <w:rPr>
                <w:rFonts w:hint="eastAsia" w:ascii="Times New Roman" w:hAnsi="Times New Roman" w:eastAsia="宋体"/>
                <w:vertAlign w:val="superscript"/>
                <w:lang w:val="en-US" w:eastAsia="zh-CN"/>
              </w:rPr>
              <w:t>3</w:t>
            </w:r>
            <w:r>
              <w:rPr>
                <w:rFonts w:hint="eastAsia"/>
                <w:lang w:val="en-US" w:eastAsia="zh-CN"/>
              </w:rPr>
              <w:t>）、密闭式筛分机2台（体积28.26m</w:t>
            </w:r>
            <w:r>
              <w:rPr>
                <w:rFonts w:hint="eastAsia"/>
                <w:vertAlign w:val="superscript"/>
                <w:lang w:val="en-US" w:eastAsia="zh-CN"/>
              </w:rPr>
              <w:t>3</w:t>
            </w:r>
            <w:r>
              <w:rPr>
                <w:rFonts w:hint="eastAsia"/>
                <w:lang w:val="en-US" w:eastAsia="zh-CN"/>
              </w:rPr>
              <w:t>）、密闭式整形机1台（体积17.8m</w:t>
            </w:r>
            <w:r>
              <w:rPr>
                <w:rFonts w:hint="eastAsia"/>
                <w:vertAlign w:val="superscript"/>
                <w:lang w:val="en-US" w:eastAsia="zh-CN"/>
              </w:rPr>
              <w:t>3</w:t>
            </w:r>
            <w:r>
              <w:rPr>
                <w:rFonts w:hint="eastAsia"/>
                <w:lang w:val="en-US" w:eastAsia="zh-CN"/>
              </w:rPr>
              <w:t>）、密闭式冷却机1台（体积32.15m</w:t>
            </w:r>
            <w:r>
              <w:rPr>
                <w:rFonts w:hint="eastAsia"/>
                <w:vertAlign w:val="superscript"/>
                <w:lang w:val="en-US" w:eastAsia="zh-CN"/>
              </w:rPr>
              <w:t>3</w:t>
            </w:r>
            <w:r>
              <w:rPr>
                <w:rFonts w:hint="eastAsia"/>
                <w:lang w:val="en-US" w:eastAsia="zh-CN"/>
              </w:rPr>
              <w:t>）、密闭抛光机1台（体积10.6m</w:t>
            </w:r>
            <w:r>
              <w:rPr>
                <w:rFonts w:hint="eastAsia"/>
                <w:vertAlign w:val="superscript"/>
                <w:lang w:val="en-US" w:eastAsia="zh-CN"/>
              </w:rPr>
              <w:t>3</w:t>
            </w:r>
            <w:r>
              <w:rPr>
                <w:rFonts w:hint="eastAsia"/>
                <w:lang w:val="en-US" w:eastAsia="zh-CN"/>
              </w:rPr>
              <w:t>）</w:t>
            </w:r>
            <w:r>
              <w:rPr>
                <w:lang w:val="en-US" w:eastAsia="zh-CN"/>
              </w:rPr>
              <w:t>，按换气次数</w:t>
            </w:r>
            <w:r>
              <w:rPr>
                <w:rFonts w:hint="eastAsia"/>
                <w:lang w:val="en-US" w:eastAsia="zh-CN"/>
              </w:rPr>
              <w:t>5</w:t>
            </w:r>
            <w:r>
              <w:rPr>
                <w:lang w:val="en-US" w:eastAsia="zh-CN"/>
              </w:rPr>
              <w:t>次/h设置抽风系统，则第一次破碎工序、第二次破碎工序、挤压造粒工序、第一次筛分工序、整形工序、喷脲工序、冷却工序、第二次筛分工序、裹油工序、铺粉工序、抛光工序所需风量为（</w:t>
            </w:r>
            <w:r>
              <w:rPr>
                <w:rFonts w:hint="eastAsia"/>
                <w:lang w:val="en-US" w:eastAsia="zh-CN"/>
              </w:rPr>
              <w:t>30</w:t>
            </w:r>
            <w:r>
              <w:rPr>
                <w:lang w:val="en-US" w:eastAsia="zh-CN"/>
              </w:rPr>
              <w:t>×2</w:t>
            </w:r>
            <w:r>
              <w:rPr>
                <w:rFonts w:hint="eastAsia"/>
                <w:lang w:val="en-US" w:eastAsia="zh-CN"/>
              </w:rPr>
              <w:t>+60×12</w:t>
            </w:r>
            <w:r>
              <w:rPr>
                <w:lang w:val="en-US" w:eastAsia="zh-CN"/>
              </w:rPr>
              <w:t>+</w:t>
            </w:r>
            <w:r>
              <w:rPr>
                <w:rFonts w:hint="eastAsia"/>
                <w:lang w:val="en-US" w:eastAsia="zh-CN"/>
              </w:rPr>
              <w:t>28.26</w:t>
            </w:r>
            <w:r>
              <w:rPr>
                <w:lang w:val="en-US" w:eastAsia="zh-CN"/>
              </w:rPr>
              <w:t>×2</w:t>
            </w:r>
            <w:r>
              <w:rPr>
                <w:rFonts w:hint="eastAsia"/>
                <w:lang w:val="en-US" w:eastAsia="zh-CN"/>
              </w:rPr>
              <w:t>+17.8+32.15+10.6</w:t>
            </w:r>
            <w:r>
              <w:rPr>
                <w:lang w:val="en-US" w:eastAsia="zh-CN"/>
              </w:rPr>
              <w:t>）*</w:t>
            </w:r>
            <w:r>
              <w:rPr>
                <w:rFonts w:hint="eastAsia"/>
                <w:lang w:val="en-US" w:eastAsia="zh-CN"/>
              </w:rPr>
              <w:t>5</w:t>
            </w:r>
            <w:r>
              <w:rPr>
                <w:lang w:val="en-US" w:eastAsia="zh-CN"/>
              </w:rPr>
              <w:t>=</w:t>
            </w:r>
            <w:r>
              <w:rPr>
                <w:rFonts w:hint="eastAsia"/>
                <w:lang w:val="en-US" w:eastAsia="zh-CN"/>
              </w:rPr>
              <w:t>4485.35</w:t>
            </w:r>
            <w:r>
              <w:rPr>
                <w:lang w:val="en-US" w:eastAsia="zh-CN"/>
              </w:rPr>
              <w:t>m</w:t>
            </w:r>
            <w:r>
              <w:rPr>
                <w:vertAlign w:val="superscript"/>
                <w:lang w:val="en-US" w:eastAsia="zh-CN"/>
              </w:rPr>
              <w:t>3</w:t>
            </w:r>
            <w:r>
              <w:rPr>
                <w:lang w:val="en-US" w:eastAsia="zh-CN"/>
              </w:rPr>
              <w:t>/h；项目挤压造粒生产线车间投料口6个，共设6个集气罩+软帘，集气罩面积为</w:t>
            </w:r>
            <w:r>
              <w:rPr>
                <w:rFonts w:hint="eastAsia"/>
                <w:lang w:val="en-US" w:eastAsia="zh-CN"/>
              </w:rPr>
              <w:t>0.2</w:t>
            </w:r>
            <w:r>
              <w:rPr>
                <w:lang w:val="en-US" w:eastAsia="zh-CN"/>
              </w:rPr>
              <w:t>m</w:t>
            </w:r>
            <w:r>
              <w:rPr>
                <w:vertAlign w:val="superscript"/>
                <w:lang w:val="en-US" w:eastAsia="zh-CN"/>
              </w:rPr>
              <w:t>2</w:t>
            </w:r>
            <w:r>
              <w:rPr>
                <w:lang w:val="en-US" w:eastAsia="zh-CN"/>
              </w:rPr>
              <w:t>（共6个，面积合计</w:t>
            </w:r>
            <w:r>
              <w:rPr>
                <w:rFonts w:hint="eastAsia"/>
                <w:lang w:val="en-US" w:eastAsia="zh-CN"/>
              </w:rPr>
              <w:t>1.2</w:t>
            </w:r>
            <w:r>
              <w:rPr>
                <w:lang w:val="en-US" w:eastAsia="zh-CN"/>
              </w:rPr>
              <w:t>m</w:t>
            </w:r>
            <w:r>
              <w:rPr>
                <w:vertAlign w:val="superscript"/>
                <w:lang w:val="en-US" w:eastAsia="zh-CN"/>
              </w:rPr>
              <w:t>2</w:t>
            </w:r>
            <w:r>
              <w:rPr>
                <w:lang w:val="en-US" w:eastAsia="zh-CN"/>
              </w:rPr>
              <w:t>）：</w:t>
            </w:r>
            <w:r>
              <w:rPr>
                <w:rFonts w:hint="eastAsia"/>
                <w:lang w:val="en-US" w:eastAsia="zh-CN"/>
              </w:rPr>
              <w:t>项目挤压造粒生产线车间包装封口机2台，</w:t>
            </w:r>
            <w:r>
              <w:rPr>
                <w:lang w:val="en-US" w:eastAsia="zh-CN"/>
              </w:rPr>
              <w:t>共设</w:t>
            </w:r>
            <w:r>
              <w:rPr>
                <w:rFonts w:hint="eastAsia"/>
                <w:lang w:val="en-US" w:eastAsia="zh-CN"/>
              </w:rPr>
              <w:t>2</w:t>
            </w:r>
            <w:r>
              <w:rPr>
                <w:lang w:val="en-US" w:eastAsia="zh-CN"/>
              </w:rPr>
              <w:t>个集气罩</w:t>
            </w:r>
            <w:r>
              <w:rPr>
                <w:rFonts w:hint="eastAsia"/>
                <w:lang w:val="en-US" w:eastAsia="zh-CN"/>
              </w:rPr>
              <w:t>+软帘</w:t>
            </w:r>
            <w:r>
              <w:rPr>
                <w:lang w:val="en-US" w:eastAsia="zh-CN"/>
              </w:rPr>
              <w:t>，集气罩面积为</w:t>
            </w:r>
            <w:r>
              <w:rPr>
                <w:rFonts w:hint="eastAsia"/>
                <w:lang w:val="en-US" w:eastAsia="zh-CN"/>
              </w:rPr>
              <w:t>0.5</w:t>
            </w:r>
            <w:r>
              <w:rPr>
                <w:lang w:val="en-US" w:eastAsia="zh-CN"/>
              </w:rPr>
              <w:t>m</w:t>
            </w:r>
            <w:r>
              <w:rPr>
                <w:vertAlign w:val="superscript"/>
                <w:lang w:val="en-US" w:eastAsia="zh-CN"/>
              </w:rPr>
              <w:t>2</w:t>
            </w:r>
            <w:r>
              <w:rPr>
                <w:lang w:val="en-US" w:eastAsia="zh-CN"/>
              </w:rPr>
              <w:t>（共2个，面积合计</w:t>
            </w:r>
            <w:r>
              <w:rPr>
                <w:rFonts w:hint="eastAsia"/>
                <w:lang w:val="en-US" w:eastAsia="zh-CN"/>
              </w:rPr>
              <w:t>1</w:t>
            </w:r>
            <w:r>
              <w:rPr>
                <w:lang w:val="en-US" w:eastAsia="zh-CN"/>
              </w:rPr>
              <w:t>m</w:t>
            </w:r>
            <w:r>
              <w:rPr>
                <w:vertAlign w:val="superscript"/>
                <w:lang w:val="en-US" w:eastAsia="zh-CN"/>
              </w:rPr>
              <w:t>2</w:t>
            </w:r>
            <w:r>
              <w:rPr>
                <w:lang w:val="en-US" w:eastAsia="zh-CN"/>
              </w:rPr>
              <w:t>）</w:t>
            </w:r>
            <w:r>
              <w:rPr>
                <w:rFonts w:hint="eastAsia"/>
                <w:lang w:val="en-US" w:eastAsia="zh-CN"/>
              </w:rPr>
              <w:t>。项目复混肥生产线车间投料口10个，包装封口机2台，共设12个集气罩+软帘，</w:t>
            </w:r>
            <w:r>
              <w:rPr>
                <w:lang w:val="en-US" w:eastAsia="zh-CN"/>
              </w:rPr>
              <w:t>集气罩面积为</w:t>
            </w:r>
            <w:r>
              <w:rPr>
                <w:rFonts w:hint="eastAsia"/>
                <w:lang w:val="en-US" w:eastAsia="zh-CN"/>
              </w:rPr>
              <w:t>0.3</w:t>
            </w:r>
            <w:r>
              <w:rPr>
                <w:lang w:val="en-US" w:eastAsia="zh-CN"/>
              </w:rPr>
              <w:t>m</w:t>
            </w:r>
            <w:r>
              <w:rPr>
                <w:vertAlign w:val="superscript"/>
                <w:lang w:val="en-US" w:eastAsia="zh-CN"/>
              </w:rPr>
              <w:t>2</w:t>
            </w:r>
            <w:r>
              <w:rPr>
                <w:lang w:val="en-US" w:eastAsia="zh-CN"/>
              </w:rPr>
              <w:t>（共</w:t>
            </w:r>
            <w:r>
              <w:rPr>
                <w:rFonts w:hint="eastAsia"/>
                <w:lang w:val="en-US" w:eastAsia="zh-CN"/>
              </w:rPr>
              <w:t>12</w:t>
            </w:r>
            <w:r>
              <w:rPr>
                <w:lang w:val="en-US" w:eastAsia="zh-CN"/>
              </w:rPr>
              <w:t>个，面积合计</w:t>
            </w:r>
            <w:r>
              <w:rPr>
                <w:rFonts w:hint="eastAsia"/>
                <w:lang w:val="en-US" w:eastAsia="zh-CN"/>
              </w:rPr>
              <w:t>3.6</w:t>
            </w:r>
            <w:r>
              <w:rPr>
                <w:lang w:val="en-US" w:eastAsia="zh-CN"/>
              </w:rPr>
              <w:t>m</w:t>
            </w:r>
            <w:r>
              <w:rPr>
                <w:vertAlign w:val="superscript"/>
                <w:lang w:val="en-US" w:eastAsia="zh-CN"/>
              </w:rPr>
              <w:t>2</w:t>
            </w:r>
            <w:r>
              <w:rPr>
                <w:lang w:val="en-US" w:eastAsia="zh-CN"/>
              </w:rPr>
              <w:t>），集气罩</w:t>
            </w:r>
            <w:r>
              <w:rPr>
                <w:rFonts w:hint="eastAsia"/>
                <w:lang w:val="en-US" w:eastAsia="zh-CN"/>
              </w:rPr>
              <w:t>均</w:t>
            </w:r>
            <w:r>
              <w:rPr>
                <w:lang w:val="en-US" w:eastAsia="zh-CN"/>
              </w:rPr>
              <w:t>紧挨产尘点，罩口风速可视为污染源处控制风速，根据《局部排风设施控制风速检测与评估技术规范》（AQ/T4274-2016），含尘废气侧吸式控制风速为1m/s，集气罩面积为</w:t>
            </w:r>
            <w:r>
              <w:rPr>
                <w:rFonts w:hint="eastAsia"/>
                <w:lang w:val="en-US" w:eastAsia="zh-CN"/>
              </w:rPr>
              <w:t>5.8</w:t>
            </w:r>
            <w:r>
              <w:rPr>
                <w:lang w:val="en-US" w:eastAsia="zh-CN"/>
              </w:rPr>
              <w:t>m</w:t>
            </w:r>
            <w:r>
              <w:rPr>
                <w:vertAlign w:val="superscript"/>
                <w:lang w:val="en-US" w:eastAsia="zh-CN"/>
              </w:rPr>
              <w:t>2</w:t>
            </w:r>
            <w:r>
              <w:rPr>
                <w:lang w:val="en-US" w:eastAsia="zh-CN"/>
              </w:rPr>
              <w:t>，根据《排风罩的分类及技术条件》（GB/T16758-2008），排风罩风量计算公式如下：</w:t>
            </w:r>
          </w:p>
          <w:p w14:paraId="6C74937B">
            <w:pPr>
              <w:pStyle w:val="2"/>
              <w:rPr>
                <w:lang w:val="en-US" w:eastAsia="zh-CN"/>
              </w:rPr>
            </w:pPr>
            <w:r>
              <w:rPr>
                <w:lang w:val="en-US" w:eastAsia="zh-CN"/>
              </w:rPr>
              <w:t>Q=F·v</w:t>
            </w:r>
          </w:p>
          <w:p w14:paraId="3529ECCC">
            <w:pPr>
              <w:pStyle w:val="2"/>
              <w:rPr>
                <w:lang w:val="en-US" w:eastAsia="zh-CN"/>
              </w:rPr>
            </w:pPr>
            <w:r>
              <w:rPr>
                <w:lang w:val="en-US" w:eastAsia="zh-CN"/>
              </w:rPr>
              <w:t>式中：Q-排气罩的排放量，m</w:t>
            </w:r>
            <w:r>
              <w:rPr>
                <w:vertAlign w:val="superscript"/>
                <w:lang w:val="en-US" w:eastAsia="zh-CN"/>
              </w:rPr>
              <w:t>3</w:t>
            </w:r>
            <w:r>
              <w:rPr>
                <w:lang w:val="en-US" w:eastAsia="zh-CN"/>
              </w:rPr>
              <w:t>/s；</w:t>
            </w:r>
          </w:p>
          <w:p w14:paraId="789CC5D4">
            <w:pPr>
              <w:pStyle w:val="2"/>
              <w:rPr>
                <w:lang w:val="en-US" w:eastAsia="zh-CN"/>
              </w:rPr>
            </w:pPr>
            <w:r>
              <w:rPr>
                <w:lang w:val="en-US" w:eastAsia="zh-CN"/>
              </w:rPr>
              <w:t>F-排风罩罩口面积，m</w:t>
            </w:r>
            <w:r>
              <w:rPr>
                <w:vertAlign w:val="superscript"/>
                <w:lang w:val="en-US" w:eastAsia="zh-CN"/>
              </w:rPr>
              <w:t>2</w:t>
            </w:r>
            <w:r>
              <w:rPr>
                <w:lang w:val="en-US" w:eastAsia="zh-CN"/>
              </w:rPr>
              <w:t>；</w:t>
            </w:r>
          </w:p>
          <w:p w14:paraId="38C60051">
            <w:pPr>
              <w:pStyle w:val="2"/>
              <w:rPr>
                <w:lang w:val="en-US" w:eastAsia="zh-CN"/>
              </w:rPr>
            </w:pPr>
            <w:r>
              <w:rPr>
                <w:lang w:val="en-US" w:eastAsia="zh-CN"/>
              </w:rPr>
              <w:t>v-排风罩罩口平均风速，m/s。</w:t>
            </w:r>
          </w:p>
          <w:p w14:paraId="71381045">
            <w:pPr>
              <w:pStyle w:val="2"/>
              <w:rPr>
                <w:lang w:val="en-US" w:eastAsia="zh-CN"/>
              </w:rPr>
            </w:pPr>
            <w:r>
              <w:rPr>
                <w:lang w:val="en-US" w:eastAsia="zh-CN"/>
              </w:rPr>
              <w:t>经计算，挤压造粒生产线车间</w:t>
            </w:r>
            <w:r>
              <w:rPr>
                <w:rFonts w:hint="eastAsia"/>
                <w:lang w:val="en-US" w:eastAsia="zh-CN"/>
              </w:rPr>
              <w:t>装袋</w:t>
            </w:r>
            <w:r>
              <w:rPr>
                <w:lang w:val="en-US" w:eastAsia="zh-CN"/>
              </w:rPr>
              <w:t>工序</w:t>
            </w:r>
            <w:r>
              <w:rPr>
                <w:rFonts w:hint="eastAsia"/>
                <w:lang w:val="en-US" w:eastAsia="zh-CN"/>
              </w:rPr>
              <w:t>和复混肥生产线车间投料工序、装袋工序</w:t>
            </w:r>
            <w:r>
              <w:rPr>
                <w:lang w:val="en-US" w:eastAsia="zh-CN"/>
              </w:rPr>
              <w:t>所需要的风量为</w:t>
            </w:r>
            <w:r>
              <w:rPr>
                <w:rFonts w:hint="eastAsia"/>
                <w:lang w:val="en-US" w:eastAsia="zh-CN"/>
              </w:rPr>
              <w:t>20800</w:t>
            </w:r>
            <w:r>
              <w:rPr>
                <w:lang w:val="en-US" w:eastAsia="zh-CN"/>
              </w:rPr>
              <w:t>m</w:t>
            </w:r>
            <w:r>
              <w:rPr>
                <w:vertAlign w:val="superscript"/>
                <w:lang w:val="en-US" w:eastAsia="zh-CN"/>
              </w:rPr>
              <w:t>3</w:t>
            </w:r>
            <w:r>
              <w:rPr>
                <w:lang w:val="en-US" w:eastAsia="zh-CN"/>
              </w:rPr>
              <w:t>/h。</w:t>
            </w:r>
          </w:p>
          <w:p w14:paraId="4A0F47EA">
            <w:pPr>
              <w:pStyle w:val="2"/>
              <w:rPr>
                <w:lang w:val="en-US" w:eastAsia="zh-CN"/>
              </w:rPr>
            </w:pPr>
            <w:r>
              <w:rPr>
                <w:lang w:val="en-US" w:eastAsia="zh-CN"/>
              </w:rPr>
              <w:t>项目挤压造粒生产线车间第一次破碎工序、第二次破碎工序、挤压造粒工序、第一次筛分工序、整形工序、喷脲工序、冷却工序、第二次筛分工序、裹油工序、铺粉工序、抛光工序</w:t>
            </w:r>
            <w:r>
              <w:rPr>
                <w:rFonts w:hint="eastAsia"/>
                <w:lang w:val="en-US" w:eastAsia="zh-CN"/>
              </w:rPr>
              <w:t>、装袋</w:t>
            </w:r>
            <w:r>
              <w:rPr>
                <w:lang w:val="en-US" w:eastAsia="zh-CN"/>
              </w:rPr>
              <w:t>工序</w:t>
            </w:r>
            <w:r>
              <w:rPr>
                <w:rFonts w:hint="eastAsia"/>
                <w:lang w:val="en-US" w:eastAsia="zh-CN"/>
              </w:rPr>
              <w:t>和复混肥生产线车间投料工序、装袋工序</w:t>
            </w:r>
            <w:r>
              <w:rPr>
                <w:lang w:val="en-US" w:eastAsia="zh-CN"/>
              </w:rPr>
              <w:t>所需风量为</w:t>
            </w:r>
            <w:r>
              <w:rPr>
                <w:rFonts w:hint="eastAsia"/>
                <w:lang w:val="en-US" w:eastAsia="zh-CN"/>
              </w:rPr>
              <w:t>25365.35</w:t>
            </w:r>
            <w:r>
              <w:rPr>
                <w:lang w:val="en-US" w:eastAsia="zh-CN"/>
              </w:rPr>
              <w:t>m</w:t>
            </w:r>
            <w:r>
              <w:rPr>
                <w:vertAlign w:val="superscript"/>
                <w:lang w:val="en-US" w:eastAsia="zh-CN"/>
              </w:rPr>
              <w:t>3</w:t>
            </w:r>
            <w:r>
              <w:rPr>
                <w:lang w:val="en-US" w:eastAsia="zh-CN"/>
              </w:rPr>
              <w:t>/h，</w:t>
            </w:r>
            <w:r>
              <w:rPr>
                <w:rFonts w:hint="eastAsia"/>
                <w:lang w:val="en-US" w:eastAsia="zh-CN"/>
              </w:rPr>
              <w:t>现有</w:t>
            </w:r>
            <w:r>
              <w:rPr>
                <w:lang w:val="en-US" w:eastAsia="zh-CN"/>
              </w:rPr>
              <w:t>P</w:t>
            </w:r>
            <w:r>
              <w:rPr>
                <w:rFonts w:hint="eastAsia"/>
                <w:lang w:val="en-US" w:eastAsia="zh-CN"/>
              </w:rPr>
              <w:t>2</w:t>
            </w:r>
            <w:r>
              <w:rPr>
                <w:lang w:val="en-US" w:eastAsia="zh-CN"/>
              </w:rPr>
              <w:t>排气筒设置风机风量为2</w:t>
            </w:r>
            <w:r>
              <w:rPr>
                <w:rFonts w:hint="eastAsia"/>
                <w:lang w:val="en-US" w:eastAsia="zh-CN"/>
              </w:rPr>
              <w:t>8</w:t>
            </w:r>
            <w:r>
              <w:rPr>
                <w:lang w:val="en-US" w:eastAsia="zh-CN"/>
              </w:rPr>
              <w:t>000m</w:t>
            </w:r>
            <w:r>
              <w:rPr>
                <w:vertAlign w:val="superscript"/>
                <w:lang w:val="en-US" w:eastAsia="zh-CN"/>
              </w:rPr>
              <w:t>3</w:t>
            </w:r>
            <w:r>
              <w:rPr>
                <w:lang w:val="en-US" w:eastAsia="zh-CN"/>
              </w:rPr>
              <w:t>/h，可满足生产需求</w:t>
            </w:r>
            <w:r>
              <w:rPr>
                <w:rFonts w:hint="eastAsia"/>
                <w:lang w:val="en-US" w:eastAsia="zh-CN"/>
              </w:rPr>
              <w:t>，</w:t>
            </w:r>
            <w:r>
              <w:rPr>
                <w:lang w:val="en-US" w:eastAsia="zh-CN"/>
              </w:rPr>
              <w:t>年工作4800h。</w:t>
            </w:r>
          </w:p>
          <w:p w14:paraId="56362C5A">
            <w:pPr>
              <w:rPr>
                <w:rFonts w:cs="Times New Roman"/>
                <w:color w:val="auto"/>
                <w:lang w:val="en-US" w:eastAsia="zh-CN"/>
              </w:rPr>
            </w:pPr>
            <w:r>
              <w:rPr>
                <w:rFonts w:hint="eastAsia" w:cs="Times New Roman"/>
                <w:color w:val="auto"/>
                <w:lang w:val="en-US" w:eastAsia="zh-CN"/>
              </w:rPr>
              <w:t>颗粒物：</w:t>
            </w:r>
          </w:p>
          <w:p w14:paraId="2F89FD21">
            <w:pPr>
              <w:pStyle w:val="2"/>
              <w:rPr>
                <w:rFonts w:cs="Times New Roman"/>
                <w:color w:val="auto"/>
                <w:highlight w:val="yellow"/>
                <w:lang w:val="en-US" w:eastAsia="zh-CN"/>
              </w:rPr>
            </w:pPr>
            <w:r>
              <w:rPr>
                <w:rFonts w:hint="eastAsia" w:cs="Times New Roman"/>
                <w:color w:val="auto"/>
                <w:lang w:val="en-US" w:eastAsia="zh-CN"/>
              </w:rPr>
              <w:t>挤压造粒生产线车间投料工序、第一次破碎工序、第二次破碎工序、挤压造粒工序、第一次筛分工序、整形工序、喷脲工序、冷却工序、第二次筛分工序、裹油工序、铺粉工序、抛光工序、装袋工序颗粒物产生量参考《排污许可证申请与核发技术规范磷肥、钾肥、复合肥料、有机肥料及微生物肥料工业》（HJ 864.2-2018）中附录C（C.2复混肥制造业废气产排污系数表）可知：≤30万吨/年，工业粉尘产污系数为5.60千克/吨-产品，挤压造粒生产线车间投料工序、第一次破碎工序、第二次破碎工序、挤压造粒工序、第一次筛分工序、整形工序、喷脲工序、冷却工序、第二次筛分工序、裹油工序、铺粉工序、抛光工序、装袋工序用量为5万吨，颗粒物产生量为280t；复混肥生产线车间投料工序、包装工序颗粒物产生量参考《排污许可证申请与核发技术规范磷肥、钾肥、复合肥料、有机肥料及微生物肥料工业》（HJ 864.2-2018）中附录C（C.2复混肥制造业废气产排污系数表）可知：≤30万吨/年，工业粉尘产污系数为5.60千克/吨-产品，复混肥生产线车间投料工序、包装工序产品为10万吨，颗粒物产生量为560t。废气经集气罩+软帘+管道收集（综合收集效率以95%计）通过旋风除尘器TA001+布袋除尘器TA002（对颗粒物的去除效率为99.9%）+二级活性炭吸附装置TA002处理后由15m排气筒（P2）排放，</w:t>
            </w:r>
            <w:r>
              <w:rPr>
                <w:rFonts w:hint="eastAsia" w:cs="Times New Roman"/>
                <w:color w:val="auto"/>
                <w:highlight w:val="none"/>
                <w:lang w:val="en-US" w:eastAsia="zh-CN"/>
              </w:rPr>
              <w:t>则颗粒物的产生量为840t，颗粒物的产生浓度为5937.5mg/m</w:t>
            </w:r>
            <w:r>
              <w:rPr>
                <w:rFonts w:hint="eastAsia" w:cs="Times New Roman"/>
                <w:color w:val="auto"/>
                <w:highlight w:val="none"/>
                <w:vertAlign w:val="superscript"/>
                <w:lang w:val="en-US" w:eastAsia="zh-CN"/>
              </w:rPr>
              <w:t>3</w:t>
            </w:r>
            <w:r>
              <w:rPr>
                <w:rFonts w:hint="eastAsia" w:cs="Times New Roman"/>
                <w:color w:val="auto"/>
                <w:highlight w:val="none"/>
                <w:lang w:val="en-US" w:eastAsia="zh-CN"/>
              </w:rPr>
              <w:t>，颗粒物的产生速率为166.25kg/h；颗粒物排放量为0.798t/a，颗粒物的排放浓度为5.9mg/m</w:t>
            </w:r>
            <w:r>
              <w:rPr>
                <w:rFonts w:hint="eastAsia" w:cs="Times New Roman"/>
                <w:color w:val="auto"/>
                <w:highlight w:val="none"/>
                <w:vertAlign w:val="superscript"/>
                <w:lang w:val="en-US" w:eastAsia="zh-CN"/>
              </w:rPr>
              <w:t>3</w:t>
            </w:r>
            <w:r>
              <w:rPr>
                <w:rFonts w:hint="eastAsia" w:cs="Times New Roman"/>
                <w:color w:val="auto"/>
                <w:highlight w:val="none"/>
                <w:lang w:val="en-US" w:eastAsia="zh-CN"/>
              </w:rPr>
              <w:t>，颗粒物的排放速率为0.166kg/h。</w:t>
            </w:r>
          </w:p>
          <w:p w14:paraId="746748CD">
            <w:pPr>
              <w:rPr>
                <w:rFonts w:hint="eastAsia" w:cs="Times New Roman"/>
                <w:color w:val="auto"/>
                <w:lang w:val="en-US" w:eastAsia="zh-CN"/>
              </w:rPr>
            </w:pPr>
            <w:r>
              <w:rPr>
                <w:rFonts w:hint="eastAsia" w:cs="Times New Roman"/>
                <w:color w:val="auto"/>
                <w:lang w:val="en-US" w:eastAsia="zh-CN"/>
              </w:rPr>
              <w:t>氨：</w:t>
            </w:r>
          </w:p>
          <w:p w14:paraId="1106CC9D">
            <w:pPr>
              <w:keepNext w:val="0"/>
              <w:keepLines w:val="0"/>
              <w:widowControl/>
              <w:suppressLineNumbers w:val="0"/>
              <w:jc w:val="left"/>
              <w:rPr>
                <w:rFonts w:hint="eastAsia" w:cs="Times New Roman"/>
                <w:color w:val="auto"/>
                <w:kern w:val="0"/>
                <w:sz w:val="24"/>
                <w:szCs w:val="24"/>
                <w:highlight w:val="yellow"/>
                <w:lang w:val="en-US" w:eastAsia="zh-CN"/>
              </w:rPr>
            </w:pPr>
            <w:r>
              <w:rPr>
                <w:rFonts w:hint="eastAsia" w:ascii="Times New Roman" w:hAnsi="Times New Roman" w:eastAsia="宋体" w:cs="Times New Roman"/>
                <w:color w:val="auto"/>
                <w:lang w:val="en-US" w:eastAsia="zh-CN"/>
              </w:rPr>
              <w:t>本次技改</w:t>
            </w:r>
            <w:r>
              <w:rPr>
                <w:rFonts w:hint="eastAsia" w:cs="Times New Roman"/>
                <w:color w:val="auto"/>
                <w:lang w:val="en-US" w:eastAsia="zh-CN"/>
              </w:rPr>
              <w:t>在</w:t>
            </w:r>
            <w:r>
              <w:rPr>
                <w:rFonts w:hint="eastAsia" w:ascii="Times New Roman" w:hAnsi="Times New Roman" w:eastAsia="宋体" w:cs="Times New Roman"/>
                <w:color w:val="auto"/>
                <w:lang w:val="en-US" w:eastAsia="zh-CN"/>
              </w:rPr>
              <w:t>挤压造粒</w:t>
            </w:r>
            <w:r>
              <w:rPr>
                <w:rFonts w:hint="eastAsia" w:cs="Times New Roman"/>
                <w:color w:val="auto"/>
                <w:lang w:val="en-US" w:eastAsia="zh-CN"/>
              </w:rPr>
              <w:t>生产线增加整形、喷脲、裹油、铺粉</w:t>
            </w:r>
            <w:r>
              <w:rPr>
                <w:rFonts w:hint="eastAsia" w:ascii="Times New Roman" w:hAnsi="Times New Roman" w:eastAsia="宋体" w:cs="Times New Roman"/>
                <w:color w:val="auto"/>
                <w:lang w:val="en-US" w:eastAsia="zh-CN"/>
              </w:rPr>
              <w:t>工艺，其余生产工艺</w:t>
            </w:r>
            <w:r>
              <w:rPr>
                <w:rFonts w:hint="eastAsia" w:cs="Times New Roman"/>
                <w:color w:val="auto"/>
                <w:lang w:val="en-US" w:eastAsia="zh-CN"/>
              </w:rPr>
              <w:t>、</w:t>
            </w:r>
            <w:r>
              <w:rPr>
                <w:rFonts w:hint="eastAsia" w:ascii="Times New Roman" w:hAnsi="Times New Roman" w:eastAsia="宋体" w:cs="Times New Roman"/>
                <w:color w:val="auto"/>
                <w:lang w:val="en-US" w:eastAsia="zh-CN"/>
              </w:rPr>
              <w:t>产排污环节</w:t>
            </w:r>
            <w:r>
              <w:rPr>
                <w:rFonts w:hint="eastAsia" w:cs="Times New Roman"/>
                <w:color w:val="auto"/>
                <w:lang w:val="en-US" w:eastAsia="zh-CN"/>
              </w:rPr>
              <w:t>及原料</w:t>
            </w:r>
            <w:r>
              <w:rPr>
                <w:rFonts w:hint="eastAsia" w:ascii="Times New Roman" w:hAnsi="Times New Roman" w:eastAsia="宋体" w:cs="Times New Roman"/>
                <w:color w:val="auto"/>
                <w:lang w:val="en-US" w:eastAsia="zh-CN"/>
              </w:rPr>
              <w:t>与本项目技改前一致</w:t>
            </w:r>
            <w:r>
              <w:rPr>
                <w:rFonts w:hint="eastAsia" w:cs="Times New Roman"/>
                <w:color w:val="auto"/>
                <w:lang w:val="en-US" w:eastAsia="zh-CN"/>
              </w:rPr>
              <w:t>。</w:t>
            </w:r>
            <w:r>
              <w:rPr>
                <w:rFonts w:hint="eastAsia" w:ascii="宋体" w:hAnsi="宋体" w:eastAsia="宋体" w:cs="宋体"/>
                <w:color w:val="auto"/>
                <w:kern w:val="0"/>
                <w:sz w:val="24"/>
                <w:szCs w:val="24"/>
                <w:lang w:val="en-US" w:eastAsia="zh-CN"/>
              </w:rPr>
              <w:t>根</w:t>
            </w:r>
            <w:r>
              <w:rPr>
                <w:rFonts w:ascii="Times New Roman" w:hAnsi="Times New Roman" w:eastAsia="宋体" w:cs="Times New Roman"/>
                <w:color w:val="auto"/>
                <w:kern w:val="0"/>
                <w:sz w:val="24"/>
                <w:szCs w:val="24"/>
                <w:lang w:val="en-US" w:eastAsia="zh-CN"/>
              </w:rPr>
              <w:t>据河北环海检测科技有限公司202</w:t>
            </w:r>
            <w:r>
              <w:rPr>
                <w:rFonts w:hint="eastAsia" w:cs="Times New Roman"/>
                <w:color w:val="auto"/>
                <w:kern w:val="0"/>
                <w:sz w:val="24"/>
                <w:szCs w:val="24"/>
                <w:lang w:val="en-US" w:eastAsia="zh-CN"/>
              </w:rPr>
              <w:t>5</w:t>
            </w:r>
            <w:r>
              <w:rPr>
                <w:rFonts w:ascii="Times New Roman" w:hAnsi="Times New Roman" w:eastAsia="宋体" w:cs="Times New Roman"/>
                <w:color w:val="auto"/>
                <w:kern w:val="0"/>
                <w:sz w:val="24"/>
                <w:szCs w:val="24"/>
                <w:lang w:val="en-US" w:eastAsia="zh-CN"/>
              </w:rPr>
              <w:t>年</w:t>
            </w:r>
            <w:r>
              <w:rPr>
                <w:rFonts w:hint="eastAsia" w:cs="Times New Roman"/>
                <w:color w:val="auto"/>
                <w:kern w:val="0"/>
                <w:sz w:val="24"/>
                <w:szCs w:val="24"/>
                <w:lang w:val="en-US" w:eastAsia="zh-CN"/>
              </w:rPr>
              <w:t>6</w:t>
            </w:r>
            <w:r>
              <w:rPr>
                <w:rFonts w:ascii="Times New Roman" w:hAnsi="Times New Roman" w:eastAsia="宋体" w:cs="Times New Roman"/>
                <w:color w:val="auto"/>
                <w:kern w:val="0"/>
                <w:sz w:val="24"/>
                <w:szCs w:val="24"/>
                <w:lang w:val="en-US" w:eastAsia="zh-CN"/>
              </w:rPr>
              <w:t>月</w:t>
            </w:r>
            <w:r>
              <w:rPr>
                <w:rFonts w:hint="eastAsia" w:cs="Times New Roman"/>
                <w:color w:val="auto"/>
                <w:kern w:val="0"/>
                <w:sz w:val="24"/>
                <w:szCs w:val="24"/>
                <w:lang w:val="en-US" w:eastAsia="zh-CN"/>
              </w:rPr>
              <w:t>30</w:t>
            </w:r>
            <w:r>
              <w:rPr>
                <w:rFonts w:ascii="Times New Roman" w:hAnsi="Times New Roman" w:eastAsia="宋体" w:cs="Times New Roman"/>
                <w:color w:val="auto"/>
                <w:kern w:val="0"/>
                <w:sz w:val="24"/>
                <w:szCs w:val="24"/>
                <w:lang w:val="en-US" w:eastAsia="zh-CN"/>
              </w:rPr>
              <w:t>日为河北卓峰化肥有限公司出具的检测报告（HHJC自行监测【2025】</w:t>
            </w:r>
            <w:r>
              <w:rPr>
                <w:rFonts w:hint="eastAsia" w:cs="Times New Roman"/>
                <w:color w:val="auto"/>
                <w:kern w:val="0"/>
                <w:sz w:val="24"/>
                <w:szCs w:val="24"/>
                <w:lang w:val="en-US" w:eastAsia="zh-CN"/>
              </w:rPr>
              <w:t>369</w:t>
            </w:r>
            <w:r>
              <w:rPr>
                <w:rFonts w:ascii="Times New Roman" w:hAnsi="Times New Roman" w:eastAsia="宋体" w:cs="Times New Roman"/>
                <w:color w:val="auto"/>
                <w:kern w:val="0"/>
                <w:sz w:val="24"/>
                <w:szCs w:val="24"/>
                <w:lang w:val="en-US" w:eastAsia="zh-CN"/>
              </w:rPr>
              <w:t>号）可知：排气筒出口（P2）</w:t>
            </w:r>
            <w:r>
              <w:rPr>
                <w:rFonts w:hint="eastAsia" w:cs="Times New Roman"/>
                <w:color w:val="auto"/>
                <w:kern w:val="0"/>
                <w:sz w:val="24"/>
                <w:szCs w:val="24"/>
                <w:lang w:val="en-US" w:eastAsia="zh-CN"/>
              </w:rPr>
              <w:t>标干流量最大值</w:t>
            </w:r>
            <w:r>
              <w:rPr>
                <w:rFonts w:ascii="Times New Roman" w:hAnsi="Times New Roman" w:eastAsia="宋体" w:cs="Times New Roman"/>
                <w:color w:val="auto"/>
                <w:kern w:val="0"/>
                <w:sz w:val="24"/>
                <w:szCs w:val="24"/>
                <w:lang w:val="en-US" w:eastAsia="zh-CN"/>
              </w:rPr>
              <w:t>为</w:t>
            </w:r>
            <w:r>
              <w:rPr>
                <w:rFonts w:hint="eastAsia" w:cs="Times New Roman"/>
                <w:color w:val="auto"/>
                <w:kern w:val="0"/>
                <w:sz w:val="24"/>
                <w:szCs w:val="24"/>
                <w:lang w:val="en-US" w:eastAsia="zh-CN"/>
              </w:rPr>
              <w:t>22070</w:t>
            </w:r>
            <w:r>
              <w:rPr>
                <w:rFonts w:ascii="Times New Roman" w:hAnsi="Times New Roman" w:eastAsia="宋体" w:cs="Times New Roman"/>
                <w:color w:val="auto"/>
                <w:kern w:val="0"/>
                <w:sz w:val="24"/>
                <w:szCs w:val="24"/>
                <w:lang w:val="en-US" w:eastAsia="zh-CN"/>
              </w:rPr>
              <w:t>m</w:t>
            </w:r>
            <w:r>
              <w:rPr>
                <w:rFonts w:ascii="Times New Roman" w:hAnsi="Times New Roman" w:eastAsia="宋体" w:cs="Times New Roman"/>
                <w:color w:val="auto"/>
                <w:kern w:val="0"/>
                <w:sz w:val="24"/>
                <w:szCs w:val="24"/>
                <w:vertAlign w:val="superscript"/>
                <w:lang w:val="en-US" w:eastAsia="zh-CN"/>
              </w:rPr>
              <w:t>3</w:t>
            </w:r>
            <w:r>
              <w:rPr>
                <w:rFonts w:ascii="Times New Roman" w:hAnsi="Times New Roman" w:eastAsia="宋体" w:cs="Times New Roman"/>
                <w:color w:val="auto"/>
                <w:kern w:val="0"/>
                <w:sz w:val="24"/>
                <w:szCs w:val="24"/>
                <w:lang w:val="en-US" w:eastAsia="zh-CN"/>
              </w:rPr>
              <w:t>/h</w:t>
            </w:r>
            <w:r>
              <w:rPr>
                <w:rFonts w:hint="eastAsia" w:ascii="Times New Roman" w:hAnsi="Times New Roman" w:eastAsia="宋体" w:cs="Times New Roman"/>
                <w:color w:val="auto"/>
                <w:kern w:val="0"/>
                <w:sz w:val="24"/>
                <w:szCs w:val="24"/>
                <w:lang w:val="en-US" w:eastAsia="zh-CN"/>
              </w:rPr>
              <w:t>，氨排放浓度</w:t>
            </w:r>
            <w:r>
              <w:rPr>
                <w:rFonts w:hint="eastAsia" w:cs="Times New Roman"/>
                <w:color w:val="auto"/>
                <w:kern w:val="0"/>
                <w:sz w:val="24"/>
                <w:szCs w:val="24"/>
                <w:lang w:val="en-US" w:eastAsia="zh-CN"/>
              </w:rPr>
              <w:t>最大值</w:t>
            </w:r>
            <w:r>
              <w:rPr>
                <w:rFonts w:hint="eastAsia" w:ascii="Times New Roman" w:hAnsi="Times New Roman" w:eastAsia="宋体" w:cs="Times New Roman"/>
                <w:color w:val="auto"/>
                <w:kern w:val="0"/>
                <w:sz w:val="24"/>
                <w:szCs w:val="24"/>
                <w:lang w:val="en-US" w:eastAsia="zh-CN"/>
              </w:rPr>
              <w:t>为</w:t>
            </w:r>
            <w:r>
              <w:rPr>
                <w:rFonts w:hint="eastAsia" w:cs="Times New Roman"/>
                <w:color w:val="auto"/>
                <w:kern w:val="0"/>
                <w:sz w:val="24"/>
                <w:szCs w:val="24"/>
                <w:lang w:val="en-US" w:eastAsia="zh-CN"/>
              </w:rPr>
              <w:t>1.45</w:t>
            </w:r>
            <w:r>
              <w:rPr>
                <w:rFonts w:hint="eastAsia" w:ascii="Times New Roman" w:hAnsi="Times New Roman" w:eastAsia="宋体" w:cs="Times New Roman"/>
                <w:color w:val="auto"/>
                <w:kern w:val="0"/>
                <w:sz w:val="24"/>
                <w:szCs w:val="24"/>
                <w:lang w:val="en-US" w:eastAsia="zh-CN"/>
              </w:rPr>
              <w:t>mg/m</w:t>
            </w:r>
            <w:r>
              <w:rPr>
                <w:rFonts w:hint="eastAsia" w:ascii="Times New Roman" w:hAnsi="Times New Roman" w:eastAsia="宋体" w:cs="Times New Roman"/>
                <w:color w:val="auto"/>
                <w:kern w:val="0"/>
                <w:sz w:val="24"/>
                <w:szCs w:val="24"/>
                <w:vertAlign w:val="superscript"/>
                <w:lang w:val="en-US" w:eastAsia="zh-CN"/>
              </w:rPr>
              <w:t>3</w:t>
            </w:r>
            <w:r>
              <w:rPr>
                <w:rFonts w:hint="eastAsia" w:ascii="Times New Roman" w:hAnsi="Times New Roman" w:eastAsia="宋体" w:cs="Times New Roman"/>
                <w:color w:val="auto"/>
                <w:kern w:val="0"/>
                <w:sz w:val="24"/>
                <w:szCs w:val="24"/>
                <w:lang w:val="en-US" w:eastAsia="zh-CN"/>
              </w:rPr>
              <w:t>，</w:t>
            </w:r>
            <w:r>
              <w:rPr>
                <w:rFonts w:ascii="Times New Roman" w:hAnsi="Times New Roman" w:eastAsia="宋体" w:cs="Times New Roman"/>
                <w:color w:val="auto"/>
                <w:kern w:val="0"/>
                <w:sz w:val="24"/>
                <w:szCs w:val="24"/>
                <w:lang w:val="en-US" w:eastAsia="zh-CN"/>
              </w:rPr>
              <w:t>氨排放速率</w:t>
            </w:r>
            <w:r>
              <w:rPr>
                <w:rFonts w:hint="eastAsia" w:cs="Times New Roman"/>
                <w:color w:val="auto"/>
                <w:kern w:val="0"/>
                <w:sz w:val="24"/>
                <w:szCs w:val="24"/>
                <w:lang w:val="en-US" w:eastAsia="zh-CN"/>
              </w:rPr>
              <w:t>最大值</w:t>
            </w:r>
            <w:r>
              <w:rPr>
                <w:rFonts w:ascii="Times New Roman" w:hAnsi="Times New Roman" w:eastAsia="宋体" w:cs="Times New Roman"/>
                <w:color w:val="auto"/>
                <w:kern w:val="0"/>
                <w:sz w:val="24"/>
                <w:szCs w:val="24"/>
                <w:lang w:val="en-US" w:eastAsia="zh-CN"/>
              </w:rPr>
              <w:t>为0.0</w:t>
            </w:r>
            <w:r>
              <w:rPr>
                <w:rFonts w:hint="eastAsia" w:cs="Times New Roman"/>
                <w:color w:val="auto"/>
                <w:kern w:val="0"/>
                <w:sz w:val="24"/>
                <w:szCs w:val="24"/>
                <w:lang w:val="en-US" w:eastAsia="zh-CN"/>
              </w:rPr>
              <w:t>29</w:t>
            </w:r>
            <w:r>
              <w:rPr>
                <w:rFonts w:ascii="Times New Roman" w:hAnsi="Times New Roman" w:eastAsia="宋体" w:cs="Times New Roman"/>
                <w:color w:val="auto"/>
                <w:kern w:val="0"/>
                <w:sz w:val="24"/>
                <w:szCs w:val="24"/>
                <w:lang w:val="en-US" w:eastAsia="zh-CN"/>
              </w:rPr>
              <w:t>kg/h，</w:t>
            </w:r>
            <w:r>
              <w:rPr>
                <w:rFonts w:hint="eastAsia" w:ascii="Times New Roman" w:hAnsi="Times New Roman" w:eastAsia="宋体" w:cs="Times New Roman"/>
                <w:color w:val="auto"/>
                <w:kern w:val="0"/>
                <w:sz w:val="24"/>
                <w:szCs w:val="24"/>
                <w:lang w:val="en-US" w:eastAsia="zh-CN"/>
              </w:rPr>
              <w:t>检测工况</w:t>
            </w:r>
            <w:r>
              <w:rPr>
                <w:rFonts w:hint="eastAsia" w:cs="Times New Roman"/>
                <w:color w:val="auto"/>
                <w:kern w:val="0"/>
                <w:sz w:val="24"/>
                <w:szCs w:val="24"/>
                <w:lang w:val="en-US" w:eastAsia="zh-CN"/>
              </w:rPr>
              <w:t>100</w:t>
            </w:r>
            <w:r>
              <w:rPr>
                <w:rFonts w:hint="eastAsia" w:ascii="Times New Roman" w:hAnsi="Times New Roman" w:eastAsia="宋体" w:cs="Times New Roman"/>
                <w:color w:val="auto"/>
                <w:kern w:val="0"/>
                <w:sz w:val="24"/>
                <w:szCs w:val="24"/>
                <w:lang w:val="en-US" w:eastAsia="zh-CN"/>
              </w:rPr>
              <w:t>%，生产时间4800h/a</w:t>
            </w:r>
            <w:r>
              <w:rPr>
                <w:rFonts w:hint="eastAsia" w:cs="Times New Roman"/>
                <w:color w:val="auto"/>
                <w:kern w:val="0"/>
                <w:sz w:val="24"/>
                <w:szCs w:val="24"/>
                <w:lang w:val="en-US" w:eastAsia="zh-CN"/>
              </w:rPr>
              <w:t>，经计算</w:t>
            </w:r>
            <w:r>
              <w:rPr>
                <w:rFonts w:hint="eastAsia" w:ascii="Times New Roman" w:hAnsi="Times New Roman" w:eastAsia="宋体" w:cs="Times New Roman"/>
                <w:color w:val="auto"/>
                <w:kern w:val="0"/>
                <w:sz w:val="24"/>
                <w:szCs w:val="24"/>
                <w:highlight w:val="none"/>
                <w:lang w:val="en-US" w:eastAsia="zh-CN"/>
              </w:rPr>
              <w:t>氨排放量为0.</w:t>
            </w:r>
            <w:r>
              <w:rPr>
                <w:rFonts w:hint="eastAsia" w:cs="Times New Roman"/>
                <w:color w:val="auto"/>
                <w:kern w:val="0"/>
                <w:sz w:val="24"/>
                <w:szCs w:val="24"/>
                <w:highlight w:val="none"/>
                <w:lang w:val="en-US" w:eastAsia="zh-CN"/>
              </w:rPr>
              <w:t>154</w:t>
            </w:r>
            <w:r>
              <w:rPr>
                <w:rFonts w:hint="eastAsia" w:ascii="Times New Roman" w:hAnsi="Times New Roman" w:eastAsia="宋体" w:cs="Times New Roman"/>
                <w:color w:val="auto"/>
                <w:kern w:val="0"/>
                <w:sz w:val="24"/>
                <w:szCs w:val="24"/>
                <w:highlight w:val="none"/>
                <w:lang w:val="en-US" w:eastAsia="zh-CN"/>
              </w:rPr>
              <w:t>t/a，</w:t>
            </w:r>
            <w:r>
              <w:rPr>
                <w:rFonts w:hint="eastAsia" w:cs="Times New Roman"/>
                <w:color w:val="auto"/>
                <w:kern w:val="0"/>
                <w:sz w:val="24"/>
                <w:szCs w:val="24"/>
                <w:highlight w:val="none"/>
                <w:lang w:val="en-US" w:eastAsia="zh-CN"/>
              </w:rPr>
              <w:t>现有</w:t>
            </w:r>
            <w:r>
              <w:rPr>
                <w:rFonts w:hint="eastAsia" w:ascii="Times New Roman" w:hAnsi="Times New Roman" w:eastAsia="宋体" w:cs="Times New Roman"/>
                <w:color w:val="auto"/>
                <w:kern w:val="0"/>
                <w:sz w:val="24"/>
                <w:szCs w:val="24"/>
                <w:highlight w:val="none"/>
                <w:lang w:val="en-US" w:eastAsia="zh-CN"/>
              </w:rPr>
              <w:t>治理设施对氨去除效率为0%，则氨产生量为0.</w:t>
            </w:r>
            <w:r>
              <w:rPr>
                <w:rFonts w:hint="eastAsia" w:cs="Times New Roman"/>
                <w:color w:val="auto"/>
                <w:kern w:val="0"/>
                <w:sz w:val="24"/>
                <w:szCs w:val="24"/>
                <w:highlight w:val="none"/>
                <w:lang w:val="en-US" w:eastAsia="zh-CN"/>
              </w:rPr>
              <w:t>154</w:t>
            </w:r>
            <w:r>
              <w:rPr>
                <w:rFonts w:hint="eastAsia" w:ascii="Times New Roman" w:hAnsi="Times New Roman" w:eastAsia="宋体" w:cs="Times New Roman"/>
                <w:color w:val="auto"/>
                <w:kern w:val="0"/>
                <w:sz w:val="24"/>
                <w:szCs w:val="24"/>
                <w:highlight w:val="none"/>
                <w:lang w:val="en-US" w:eastAsia="zh-CN"/>
              </w:rPr>
              <w:t>t</w:t>
            </w:r>
            <w:r>
              <w:rPr>
                <w:rFonts w:hint="eastAsia" w:cs="Times New Roman"/>
                <w:color w:val="auto"/>
                <w:kern w:val="0"/>
                <w:sz w:val="24"/>
                <w:szCs w:val="24"/>
                <w:highlight w:val="none"/>
                <w:lang w:val="en-US" w:eastAsia="zh-CN"/>
              </w:rPr>
              <w:t>，本项目废气经集气罩+软帘+管道收集（综合收集效率以95%计）通过旋风除尘器TA001+布袋除尘器TA002+二级活性炭吸附装置TA002处理后（对氨的综合处理效率为50%）由15m排气筒（P2）排放，氨的产生浓度为1.14mg/m</w:t>
            </w:r>
            <w:r>
              <w:rPr>
                <w:rFonts w:hint="eastAsia" w:cs="Times New Roman"/>
                <w:color w:val="auto"/>
                <w:kern w:val="0"/>
                <w:sz w:val="24"/>
                <w:szCs w:val="24"/>
                <w:highlight w:val="none"/>
                <w:vertAlign w:val="superscript"/>
                <w:lang w:val="en-US" w:eastAsia="zh-CN"/>
              </w:rPr>
              <w:t>3</w:t>
            </w:r>
            <w:r>
              <w:rPr>
                <w:rFonts w:hint="eastAsia" w:cs="Times New Roman"/>
                <w:color w:val="auto"/>
                <w:kern w:val="0"/>
                <w:sz w:val="24"/>
                <w:szCs w:val="24"/>
                <w:highlight w:val="none"/>
                <w:lang w:val="en-US" w:eastAsia="zh-CN"/>
              </w:rPr>
              <w:t>，氨的产生速率为0.032kg/h。氨排放量为0.073t/a，氨的排放浓度为0.54mg/m</w:t>
            </w:r>
            <w:r>
              <w:rPr>
                <w:rFonts w:hint="eastAsia" w:cs="Times New Roman"/>
                <w:color w:val="auto"/>
                <w:kern w:val="0"/>
                <w:sz w:val="24"/>
                <w:szCs w:val="24"/>
                <w:highlight w:val="none"/>
                <w:vertAlign w:val="superscript"/>
                <w:lang w:val="en-US" w:eastAsia="zh-CN"/>
              </w:rPr>
              <w:t>3</w:t>
            </w:r>
            <w:r>
              <w:rPr>
                <w:rFonts w:hint="eastAsia" w:cs="Times New Roman"/>
                <w:color w:val="auto"/>
                <w:kern w:val="0"/>
                <w:sz w:val="24"/>
                <w:szCs w:val="24"/>
                <w:highlight w:val="none"/>
                <w:lang w:val="en-US" w:eastAsia="zh-CN"/>
              </w:rPr>
              <w:t>，氨的排放速率为0.015kg/h。</w:t>
            </w:r>
          </w:p>
          <w:p w14:paraId="29A4DEC1">
            <w:pPr>
              <w:rPr>
                <w:rFonts w:hint="eastAsia" w:cs="Times New Roman"/>
                <w:color w:val="auto"/>
                <w:lang w:val="en-US" w:eastAsia="zh-CN"/>
              </w:rPr>
            </w:pPr>
            <w:r>
              <w:rPr>
                <w:rFonts w:hint="eastAsia" w:cs="Times New Roman"/>
                <w:color w:val="auto"/>
                <w:lang w:val="en-US" w:eastAsia="zh-CN"/>
              </w:rPr>
              <w:t>臭气浓度：</w:t>
            </w:r>
          </w:p>
          <w:p w14:paraId="5567E91B">
            <w:pPr>
              <w:rPr>
                <w:rFonts w:hint="eastAsia" w:cs="Times New Roman"/>
                <w:color w:val="auto"/>
                <w:lang w:val="en-US" w:eastAsia="zh-CN"/>
              </w:rPr>
            </w:pPr>
            <w:r>
              <w:rPr>
                <w:rFonts w:hint="eastAsia" w:cs="Times New Roman"/>
                <w:color w:val="auto"/>
                <w:lang w:val="en-US" w:eastAsia="zh-CN"/>
              </w:rPr>
              <w:t>本次技改在挤压造粒生产线增加整形、喷脲、裹油、铺粉工艺，其余生产工艺、产排污环节及原料与本项目技改前一致。根据河北环海检测科技有限公司2025年6月30日为河北卓峰化肥有限公司出具的检测报告（HHJC自行监测【2025】369号）可知：P2排气筒出口标干流量最大值为22070m</w:t>
            </w:r>
            <w:r>
              <w:rPr>
                <w:rFonts w:hint="eastAsia" w:cs="Times New Roman"/>
                <w:color w:val="auto"/>
                <w:vertAlign w:val="superscript"/>
                <w:lang w:val="en-US" w:eastAsia="zh-CN"/>
              </w:rPr>
              <w:t>3</w:t>
            </w:r>
            <w:r>
              <w:rPr>
                <w:rFonts w:hint="eastAsia" w:cs="Times New Roman"/>
                <w:color w:val="auto"/>
                <w:lang w:val="en-US" w:eastAsia="zh-CN"/>
              </w:rPr>
              <w:t>/h，臭气浓度最大值为977（无量纲）。</w:t>
            </w:r>
          </w:p>
          <w:p w14:paraId="7DF26509">
            <w:pPr>
              <w:rPr>
                <w:rFonts w:ascii="Times New Roman" w:hAnsi="Times New Roman" w:eastAsia="宋体" w:cs="Times New Roman"/>
                <w:color w:val="auto"/>
                <w:lang w:val="en-US" w:eastAsia="zh-CN"/>
              </w:rPr>
            </w:pPr>
            <w:r>
              <w:rPr>
                <w:rFonts w:hint="eastAsia" w:cs="Times New Roman"/>
                <w:color w:val="auto"/>
                <w:lang w:val="en-US" w:eastAsia="zh-CN"/>
              </w:rPr>
              <w:t>甲醛：</w:t>
            </w:r>
          </w:p>
          <w:p w14:paraId="1F8EC61A">
            <w:pPr>
              <w:rPr>
                <w:rFonts w:ascii="Times New Roman" w:hAnsi="Times New Roman" w:eastAsia="宋体" w:cs="Times New Roman"/>
                <w:color w:val="auto"/>
                <w:highlight w:val="yellow"/>
                <w:lang w:val="en-US" w:eastAsia="zh-CN"/>
              </w:rPr>
            </w:pPr>
            <w:r>
              <w:rPr>
                <w:rFonts w:hint="eastAsia" w:cs="Times New Roman"/>
                <w:color w:val="auto"/>
                <w:lang w:val="en-US" w:eastAsia="zh-CN"/>
              </w:rPr>
              <w:t>根据本项目所用脲甲醛溶液（50%含水率）厂家出具的成分分析报告单可知产品标准游离甲醛含量≤0.001%。本项目以最不利条件游离甲醛0.001%全部挥发计算，则甲醛产生量为0.002t。废气经集气罩+软帘+管道收集（综合收集效率以95%计）通过旋风除尘器TA001+布袋除尘器TA002+ 二级活性炭吸附装置TA002处理后（根据《吸附法工业有机废气治理工程技术规范》(HJ2026-2013)要求吸附装置的净化效率不得低于90%，本项目一级活性炭治理效率约为70%，二级活性炭治理效率约为67%，对甲醛的综合去除效率为90%）由15m排气筒（P2）排放，甲醛的产生量为0.002t，</w:t>
            </w:r>
            <w:r>
              <w:rPr>
                <w:rFonts w:hint="eastAsia" w:cs="Times New Roman"/>
                <w:color w:val="auto"/>
                <w:highlight w:val="none"/>
                <w:lang w:val="en-US" w:eastAsia="zh-CN"/>
              </w:rPr>
              <w:t>甲醛的产生浓度为0.014mg/m</w:t>
            </w:r>
            <w:r>
              <w:rPr>
                <w:rFonts w:hint="eastAsia" w:cs="Times New Roman"/>
                <w:color w:val="auto"/>
                <w:highlight w:val="none"/>
                <w:vertAlign w:val="superscript"/>
                <w:lang w:val="en-US" w:eastAsia="zh-CN"/>
              </w:rPr>
              <w:t>3</w:t>
            </w:r>
            <w:r>
              <w:rPr>
                <w:rFonts w:hint="eastAsia" w:cs="Times New Roman"/>
                <w:color w:val="auto"/>
                <w:highlight w:val="none"/>
                <w:lang w:val="en-US" w:eastAsia="zh-CN"/>
              </w:rPr>
              <w:t>，甲醛的产生速率为0.0004kg/h；甲醛排放量为0.00019t/a，甲醛的排放浓度为0.0014mg/m</w:t>
            </w:r>
            <w:r>
              <w:rPr>
                <w:rFonts w:hint="eastAsia" w:cs="Times New Roman"/>
                <w:color w:val="auto"/>
                <w:highlight w:val="none"/>
                <w:vertAlign w:val="superscript"/>
                <w:lang w:val="en-US" w:eastAsia="zh-CN"/>
              </w:rPr>
              <w:t>3</w:t>
            </w:r>
            <w:r>
              <w:rPr>
                <w:rFonts w:hint="eastAsia" w:cs="Times New Roman"/>
                <w:color w:val="auto"/>
                <w:highlight w:val="none"/>
                <w:lang w:val="en-US" w:eastAsia="zh-CN"/>
              </w:rPr>
              <w:t>，甲醛的排放速率为0.00004kg/h。</w:t>
            </w:r>
          </w:p>
          <w:p w14:paraId="3E72BA26">
            <w:pPr>
              <w:rPr>
                <w:rFonts w:ascii="Times New Roman" w:hAnsi="Times New Roman" w:eastAsia="宋体" w:cs="Times New Roman"/>
                <w:color w:val="auto"/>
                <w:lang w:val="en-US" w:eastAsia="zh-CN"/>
              </w:rPr>
            </w:pPr>
            <w:r>
              <w:rPr>
                <w:rFonts w:hint="eastAsia" w:cs="Times New Roman"/>
                <w:color w:val="auto"/>
                <w:lang w:val="en-US" w:eastAsia="zh-CN"/>
              </w:rPr>
              <w:t>非甲烷总烃：</w:t>
            </w:r>
          </w:p>
          <w:p w14:paraId="137E5486">
            <w:pPr>
              <w:rPr>
                <w:rFonts w:hint="eastAsia" w:ascii="Times New Roman" w:hAnsi="Times New Roman" w:eastAsia="宋体" w:cs="Times New Roman"/>
                <w:color w:val="auto"/>
                <w:lang w:val="en-US" w:eastAsia="zh-CN"/>
              </w:rPr>
            </w:pPr>
            <w:r>
              <w:rPr>
                <w:rFonts w:hint="eastAsia" w:cs="Times New Roman"/>
                <w:color w:val="auto"/>
                <w:lang w:val="en-US" w:eastAsia="zh-CN"/>
              </w:rPr>
              <w:t>根据本项目所用包裹油厂家出具的成分分析报告单可知产品包裹油植物油含量为10%。本项目以最不利条件植物油非甲烷总烃10%全部挥发计算，则非甲烷总烃产生量为2.25t。废气经集气罩+软帘+管道收集（综合收集效率以95%计）通过旋风除尘器TA001+布袋除尘器TA002+二级活性炭吸附装置TA002处理后（根据《吸附法工业有机废气治理工程技术规范》(HJ2026-2013)要求吸附装置的净化效率不得低于90%，本项目一级活性炭治理效率约为70%，二级活性炭治理效率约为67%，对非甲烷总烃的综合去除效率为90%）由15m排气筒（P2）排放，非甲烷总烃的产生量为2.25t，</w:t>
            </w:r>
            <w:r>
              <w:rPr>
                <w:rFonts w:hint="eastAsia" w:cs="Times New Roman"/>
                <w:color w:val="auto"/>
                <w:highlight w:val="none"/>
                <w:lang w:val="en-US" w:eastAsia="zh-CN"/>
              </w:rPr>
              <w:t>非甲烷总烃的产生浓度为15.9mg/m</w:t>
            </w:r>
            <w:r>
              <w:rPr>
                <w:rFonts w:hint="eastAsia" w:cs="Times New Roman"/>
                <w:color w:val="auto"/>
                <w:highlight w:val="none"/>
                <w:vertAlign w:val="superscript"/>
                <w:lang w:val="en-US" w:eastAsia="zh-CN"/>
              </w:rPr>
              <w:t>3</w:t>
            </w:r>
            <w:r>
              <w:rPr>
                <w:rFonts w:hint="eastAsia" w:cs="Times New Roman"/>
                <w:color w:val="auto"/>
                <w:highlight w:val="none"/>
                <w:lang w:val="en-US" w:eastAsia="zh-CN"/>
              </w:rPr>
              <w:t>，非甲烷总烃的产生速率为0.445kg/h；非甲烷总烃排放量为0.214t/a，非甲烷总烃的排放浓度为1.59mg/m</w:t>
            </w:r>
            <w:r>
              <w:rPr>
                <w:rFonts w:hint="eastAsia" w:cs="Times New Roman"/>
                <w:color w:val="auto"/>
                <w:highlight w:val="none"/>
                <w:vertAlign w:val="superscript"/>
                <w:lang w:val="en-US" w:eastAsia="zh-CN"/>
              </w:rPr>
              <w:t>3</w:t>
            </w:r>
            <w:r>
              <w:rPr>
                <w:rFonts w:hint="eastAsia" w:cs="Times New Roman"/>
                <w:color w:val="auto"/>
                <w:highlight w:val="none"/>
                <w:lang w:val="en-US" w:eastAsia="zh-CN"/>
              </w:rPr>
              <w:t>，非甲烷总烃的排放速率为0.045kg/h。</w:t>
            </w:r>
          </w:p>
          <w:p w14:paraId="5A1AA090">
            <w:pPr>
              <w:rPr>
                <w:color w:val="auto"/>
                <w:lang w:val="en-US" w:eastAsia="zh-CN"/>
              </w:rPr>
            </w:pPr>
            <w:r>
              <w:rPr>
                <w:color w:val="auto"/>
                <w:lang w:val="en-US" w:eastAsia="zh-CN"/>
              </w:rPr>
              <w:t>排气筒P</w:t>
            </w:r>
            <w:r>
              <w:rPr>
                <w:rFonts w:hint="eastAsia"/>
                <w:color w:val="auto"/>
                <w:lang w:val="en-US" w:eastAsia="zh-CN"/>
              </w:rPr>
              <w:t>2颗粒物、甲醛满足《大气污染物综合排放标准》(GB16297-1996)表2二级标准限值要求，氨和臭气浓度排放满足《恶臭污染物排放标准》(GB14554-93)表2排放标准值要求，非甲烷总烃</w:t>
            </w:r>
            <w:r>
              <w:rPr>
                <w:color w:val="auto"/>
                <w:lang w:val="en-US" w:eastAsia="zh-CN"/>
              </w:rPr>
              <w:t>排放满足《工业企业</w:t>
            </w:r>
            <w:r>
              <w:rPr>
                <w:rFonts w:hint="eastAsia"/>
                <w:color w:val="auto"/>
                <w:lang w:val="en-US" w:eastAsia="zh-CN"/>
              </w:rPr>
              <w:t>挥发性</w:t>
            </w:r>
            <w:r>
              <w:rPr>
                <w:color w:val="auto"/>
                <w:lang w:val="en-US" w:eastAsia="zh-CN"/>
              </w:rPr>
              <w:t>有机物排放控制标准》（DB13/2322-2025）表1其他工业行业排放限值</w:t>
            </w:r>
            <w:r>
              <w:rPr>
                <w:rFonts w:hint="eastAsia"/>
                <w:color w:val="auto"/>
                <w:lang w:val="en-US" w:eastAsia="zh-CN"/>
              </w:rPr>
              <w:t>要求</w:t>
            </w:r>
            <w:r>
              <w:rPr>
                <w:color w:val="auto"/>
                <w:lang w:val="en-US" w:eastAsia="zh-CN"/>
              </w:rPr>
              <w:t>。</w:t>
            </w:r>
          </w:p>
          <w:p w14:paraId="340671A4">
            <w:pPr>
              <w:rPr>
                <w:color w:val="auto"/>
                <w:lang w:val="en-US" w:eastAsia="zh-CN"/>
              </w:rPr>
            </w:pPr>
            <w:r>
              <w:rPr>
                <w:rFonts w:hint="eastAsia"/>
                <w:color w:val="auto"/>
                <w:lang w:val="en-US" w:eastAsia="zh-CN"/>
              </w:rPr>
              <w:t>三</w:t>
            </w:r>
            <w:r>
              <w:rPr>
                <w:color w:val="auto"/>
                <w:lang w:val="en-US" w:eastAsia="zh-CN"/>
              </w:rPr>
              <w:t>）挤压造粒生产线车间</w:t>
            </w:r>
            <w:r>
              <w:rPr>
                <w:rFonts w:hint="eastAsia"/>
                <w:color w:val="auto"/>
                <w:lang w:val="en-US" w:eastAsia="zh-CN"/>
              </w:rPr>
              <w:t>烘干</w:t>
            </w:r>
            <w:r>
              <w:rPr>
                <w:color w:val="auto"/>
                <w:lang w:val="en-US" w:eastAsia="zh-CN"/>
              </w:rPr>
              <w:t>废气</w:t>
            </w:r>
            <w:r>
              <w:rPr>
                <w:rFonts w:hint="eastAsia"/>
                <w:color w:val="auto"/>
                <w:lang w:val="en-US" w:eastAsia="zh-CN"/>
              </w:rPr>
              <w:t>、燃烧烟气</w:t>
            </w:r>
            <w:r>
              <w:rPr>
                <w:color w:val="auto"/>
                <w:lang w:val="en-US" w:eastAsia="zh-CN"/>
              </w:rPr>
              <w:t>（P</w:t>
            </w:r>
            <w:r>
              <w:rPr>
                <w:rFonts w:hint="eastAsia"/>
                <w:color w:val="auto"/>
                <w:lang w:val="en-US" w:eastAsia="zh-CN"/>
              </w:rPr>
              <w:t>3</w:t>
            </w:r>
            <w:r>
              <w:rPr>
                <w:color w:val="auto"/>
                <w:lang w:val="en-US" w:eastAsia="zh-CN"/>
              </w:rPr>
              <w:t>排气筒）</w:t>
            </w:r>
          </w:p>
          <w:p w14:paraId="4ACB7D5A">
            <w:pPr>
              <w:pStyle w:val="2"/>
              <w:rPr>
                <w:color w:val="auto"/>
                <w:lang w:val="en-US" w:eastAsia="zh-CN"/>
              </w:rPr>
            </w:pPr>
            <w:r>
              <w:rPr>
                <w:color w:val="auto"/>
                <w:lang w:val="en-US" w:eastAsia="zh-CN"/>
              </w:rPr>
              <w:t>造粒生产线车间</w:t>
            </w:r>
            <w:r>
              <w:rPr>
                <w:rFonts w:hint="eastAsia"/>
                <w:color w:val="auto"/>
                <w:lang w:val="en-US" w:eastAsia="zh-CN"/>
              </w:rPr>
              <w:t>烘干</w:t>
            </w:r>
            <w:r>
              <w:rPr>
                <w:color w:val="auto"/>
                <w:lang w:val="en-US" w:eastAsia="zh-CN"/>
              </w:rPr>
              <w:t>废气主要污染物为颗粒物、氨、臭气浓度</w:t>
            </w:r>
            <w:r>
              <w:rPr>
                <w:rFonts w:hint="eastAsia"/>
                <w:color w:val="auto"/>
                <w:lang w:val="en-US" w:eastAsia="zh-CN"/>
              </w:rPr>
              <w:t>、甲醛；燃烧烟气主要污染物为颗粒物、二氧化硫、氮氧化物。</w:t>
            </w:r>
          </w:p>
          <w:p w14:paraId="2048D8A8">
            <w:pPr>
              <w:pStyle w:val="2"/>
              <w:rPr>
                <w:color w:val="auto"/>
                <w:lang w:val="en-US" w:eastAsia="zh-CN"/>
              </w:rPr>
            </w:pPr>
            <w:r>
              <w:rPr>
                <w:color w:val="auto"/>
                <w:lang w:val="en-US" w:eastAsia="zh-CN"/>
              </w:rPr>
              <w:t>项目挤压造粒生产线车间密闭式</w:t>
            </w:r>
            <w:r>
              <w:rPr>
                <w:rFonts w:hint="eastAsia"/>
                <w:color w:val="auto"/>
                <w:lang w:val="en-US" w:eastAsia="zh-CN"/>
              </w:rPr>
              <w:t>烘干机1</w:t>
            </w:r>
            <w:r>
              <w:rPr>
                <w:color w:val="auto"/>
                <w:lang w:val="en-US" w:eastAsia="zh-CN"/>
              </w:rPr>
              <w:t>台（体积</w:t>
            </w:r>
            <w:r>
              <w:rPr>
                <w:rFonts w:hint="eastAsia"/>
                <w:color w:val="auto"/>
                <w:lang w:val="en-US" w:eastAsia="zh-CN"/>
              </w:rPr>
              <w:t>50</w:t>
            </w:r>
            <w:r>
              <w:rPr>
                <w:color w:val="auto"/>
                <w:lang w:val="en-US" w:eastAsia="zh-CN"/>
              </w:rPr>
              <w:t>m</w:t>
            </w:r>
            <w:r>
              <w:rPr>
                <w:color w:val="auto"/>
                <w:vertAlign w:val="superscript"/>
                <w:lang w:val="en-US" w:eastAsia="zh-CN"/>
              </w:rPr>
              <w:t>3</w:t>
            </w:r>
            <w:r>
              <w:rPr>
                <w:color w:val="auto"/>
                <w:lang w:val="en-US" w:eastAsia="zh-CN"/>
              </w:rPr>
              <w:t>），按换气次数</w:t>
            </w:r>
            <w:r>
              <w:rPr>
                <w:rFonts w:hint="eastAsia"/>
                <w:color w:val="auto"/>
                <w:lang w:val="en-US" w:eastAsia="zh-CN"/>
              </w:rPr>
              <w:t>120</w:t>
            </w:r>
            <w:r>
              <w:rPr>
                <w:color w:val="auto"/>
                <w:lang w:val="en-US" w:eastAsia="zh-CN"/>
              </w:rPr>
              <w:t>次/h设置抽风系统，则</w:t>
            </w:r>
            <w:r>
              <w:rPr>
                <w:rFonts w:hint="eastAsia"/>
                <w:color w:val="auto"/>
                <w:lang w:val="en-US" w:eastAsia="zh-CN"/>
              </w:rPr>
              <w:t>烘干</w:t>
            </w:r>
            <w:r>
              <w:rPr>
                <w:color w:val="auto"/>
                <w:lang w:val="en-US" w:eastAsia="zh-CN"/>
              </w:rPr>
              <w:t>工序所需风量为</w:t>
            </w:r>
            <w:r>
              <w:rPr>
                <w:rFonts w:hint="eastAsia"/>
                <w:color w:val="auto"/>
                <w:lang w:val="en-US" w:eastAsia="zh-CN"/>
              </w:rPr>
              <w:t>50</w:t>
            </w:r>
            <w:r>
              <w:rPr>
                <w:color w:val="auto"/>
                <w:lang w:val="en-US" w:eastAsia="zh-CN"/>
              </w:rPr>
              <w:t>*</w:t>
            </w:r>
            <w:r>
              <w:rPr>
                <w:rFonts w:hint="eastAsia"/>
                <w:color w:val="auto"/>
                <w:lang w:val="en-US" w:eastAsia="zh-CN"/>
              </w:rPr>
              <w:t>120</w:t>
            </w:r>
            <w:r>
              <w:rPr>
                <w:color w:val="auto"/>
                <w:lang w:val="en-US" w:eastAsia="zh-CN"/>
              </w:rPr>
              <w:t>=</w:t>
            </w:r>
            <w:r>
              <w:rPr>
                <w:rFonts w:hint="eastAsia"/>
                <w:color w:val="auto"/>
                <w:lang w:val="en-US" w:eastAsia="zh-CN"/>
              </w:rPr>
              <w:t>6000</w:t>
            </w:r>
            <w:r>
              <w:rPr>
                <w:color w:val="auto"/>
                <w:lang w:val="en-US" w:eastAsia="zh-CN"/>
              </w:rPr>
              <w:t>m</w:t>
            </w:r>
            <w:r>
              <w:rPr>
                <w:color w:val="auto"/>
                <w:vertAlign w:val="superscript"/>
                <w:lang w:val="en-US" w:eastAsia="zh-CN"/>
              </w:rPr>
              <w:t>3</w:t>
            </w:r>
            <w:r>
              <w:rPr>
                <w:color w:val="auto"/>
                <w:lang w:val="en-US" w:eastAsia="zh-CN"/>
              </w:rPr>
              <w:t>/h</w:t>
            </w:r>
            <w:r>
              <w:rPr>
                <w:rFonts w:hint="eastAsia"/>
                <w:color w:val="auto"/>
                <w:lang w:val="en-US" w:eastAsia="zh-CN"/>
              </w:rPr>
              <w:t>，年工作4800h。</w:t>
            </w:r>
          </w:p>
          <w:p w14:paraId="320408B7">
            <w:pPr>
              <w:pStyle w:val="2"/>
              <w:rPr>
                <w:rFonts w:hint="eastAsia"/>
                <w:color w:val="auto"/>
                <w:lang w:val="en-US" w:eastAsia="zh-CN"/>
              </w:rPr>
            </w:pPr>
            <w:r>
              <w:rPr>
                <w:rFonts w:hint="eastAsia"/>
                <w:color w:val="auto"/>
                <w:lang w:val="en-US" w:eastAsia="zh-CN"/>
              </w:rPr>
              <w:t>本项目不新增天然气用量，本项目完成后全厂烘干工序天然气用量为30万m</w:t>
            </w:r>
            <w:r>
              <w:rPr>
                <w:rFonts w:hint="eastAsia"/>
                <w:color w:val="auto"/>
                <w:vertAlign w:val="superscript"/>
                <w:lang w:val="en-US" w:eastAsia="zh-CN"/>
              </w:rPr>
              <w:t>3</w:t>
            </w:r>
            <w:r>
              <w:rPr>
                <w:rFonts w:hint="eastAsia"/>
                <w:color w:val="auto"/>
                <w:lang w:val="en-US" w:eastAsia="zh-CN"/>
              </w:rPr>
              <w:t>/a，年工作4800h。天然气燃烧烟气量参照《排放源统计调查产排污核算方法和系数手册》-33-37，431-434机械行业系数手册-燃天然气工业炉窑产排污系数：工业废气量13.6Nm³/m³-原料；污染物产生量参照《排污许可证申请与核发技术规范 工业炉窑》（HJ 1121-2020）中表6绩效值中数据。企业所用天然气平均热值为35.17MJ/m</w:t>
            </w:r>
            <w:r>
              <w:rPr>
                <w:rFonts w:hint="eastAsia"/>
                <w:color w:val="auto"/>
                <w:vertAlign w:val="superscript"/>
                <w:lang w:val="en-US" w:eastAsia="zh-CN"/>
              </w:rPr>
              <w:t>3</w:t>
            </w:r>
            <w:r>
              <w:rPr>
                <w:rFonts w:hint="eastAsia"/>
                <w:color w:val="auto"/>
                <w:lang w:val="en-US" w:eastAsia="zh-CN"/>
              </w:rPr>
              <w:t>，经查表可知：绩效值分别为颗粒物0.168g/m</w:t>
            </w:r>
            <w:r>
              <w:rPr>
                <w:rFonts w:hint="eastAsia"/>
                <w:color w:val="auto"/>
                <w:vertAlign w:val="superscript"/>
                <w:lang w:val="en-US" w:eastAsia="zh-CN"/>
              </w:rPr>
              <w:t>3</w:t>
            </w:r>
            <w:r>
              <w:rPr>
                <w:rFonts w:hint="eastAsia"/>
                <w:color w:val="auto"/>
                <w:lang w:val="en-US" w:eastAsia="zh-CN"/>
              </w:rPr>
              <w:t>燃料，二氧化硫0.168g/m</w:t>
            </w:r>
            <w:r>
              <w:rPr>
                <w:rFonts w:hint="eastAsia"/>
                <w:color w:val="auto"/>
                <w:vertAlign w:val="superscript"/>
                <w:lang w:val="en-US" w:eastAsia="zh-CN"/>
              </w:rPr>
              <w:t>3</w:t>
            </w:r>
            <w:r>
              <w:rPr>
                <w:rFonts w:hint="eastAsia"/>
                <w:color w:val="auto"/>
                <w:lang w:val="en-US" w:eastAsia="zh-CN"/>
              </w:rPr>
              <w:t>燃料，氮氧化物2.524g/m</w:t>
            </w:r>
            <w:r>
              <w:rPr>
                <w:rFonts w:hint="eastAsia"/>
                <w:color w:val="auto"/>
                <w:vertAlign w:val="superscript"/>
                <w:lang w:val="en-US" w:eastAsia="zh-CN"/>
              </w:rPr>
              <w:t>3</w:t>
            </w:r>
            <w:r>
              <w:rPr>
                <w:rFonts w:hint="eastAsia"/>
                <w:color w:val="auto"/>
                <w:lang w:val="en-US" w:eastAsia="zh-CN"/>
              </w:rPr>
              <w:t>燃料。</w:t>
            </w:r>
          </w:p>
          <w:p w14:paraId="0D76B95A">
            <w:pPr>
              <w:pStyle w:val="2"/>
              <w:ind w:left="0" w:firstLine="0" w:firstLineChars="0"/>
              <w:rPr>
                <w:rFonts w:hint="eastAsia"/>
                <w:color w:val="auto"/>
                <w:lang w:val="en-US" w:eastAsia="zh-CN"/>
              </w:rPr>
            </w:pPr>
            <w:r>
              <w:rPr>
                <w:rFonts w:hint="eastAsia"/>
                <w:color w:val="auto"/>
                <w:lang w:val="en-US" w:eastAsia="zh-CN"/>
              </w:rPr>
              <w:drawing>
                <wp:inline distT="0" distB="0" distL="114300" distR="114300">
                  <wp:extent cx="4943475" cy="2046605"/>
                  <wp:effectExtent l="0" t="0" r="0" b="0"/>
                  <wp:docPr id="105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 name="图片 4"/>
                          <pic:cNvPicPr>
                            <a:picLocks noChangeAspect="1"/>
                          </pic:cNvPicPr>
                        </pic:nvPicPr>
                        <pic:blipFill>
                          <a:blip r:embed="rId24"/>
                          <a:stretch>
                            <a:fillRect/>
                          </a:stretch>
                        </pic:blipFill>
                        <pic:spPr>
                          <a:xfrm>
                            <a:off x="0" y="0"/>
                            <a:ext cx="4943475" cy="2046605"/>
                          </a:xfrm>
                          <a:prstGeom prst="rect">
                            <a:avLst/>
                          </a:prstGeom>
                          <a:noFill/>
                          <a:ln cap="flat" cmpd="sng">
                            <a:noFill/>
                            <a:prstDash val="solid"/>
                            <a:round/>
                          </a:ln>
                        </pic:spPr>
                      </pic:pic>
                    </a:graphicData>
                  </a:graphic>
                </wp:inline>
              </w:drawing>
            </w:r>
          </w:p>
          <w:p w14:paraId="5320A382">
            <w:pPr>
              <w:pStyle w:val="2"/>
              <w:rPr>
                <w:color w:val="auto"/>
                <w:lang w:val="en-US" w:eastAsia="zh-CN"/>
              </w:rPr>
            </w:pPr>
            <w:r>
              <w:rPr>
                <w:rFonts w:hint="eastAsia"/>
                <w:color w:val="auto"/>
                <w:lang w:val="en-US" w:eastAsia="zh-CN"/>
              </w:rPr>
              <w:t>项目燃烧烟气产生量为4080000m</w:t>
            </w:r>
            <w:r>
              <w:rPr>
                <w:rFonts w:hint="eastAsia"/>
                <w:color w:val="auto"/>
                <w:vertAlign w:val="superscript"/>
                <w:lang w:val="en-US" w:eastAsia="zh-CN"/>
              </w:rPr>
              <w:t>3</w:t>
            </w:r>
            <w:r>
              <w:rPr>
                <w:rFonts w:hint="eastAsia"/>
                <w:color w:val="auto"/>
                <w:lang w:val="en-US" w:eastAsia="zh-CN"/>
              </w:rPr>
              <w:t>（850m</w:t>
            </w:r>
            <w:r>
              <w:rPr>
                <w:rFonts w:hint="eastAsia"/>
                <w:color w:val="auto"/>
                <w:vertAlign w:val="superscript"/>
                <w:lang w:val="en-US" w:eastAsia="zh-CN"/>
              </w:rPr>
              <w:t>3</w:t>
            </w:r>
            <w:r>
              <w:rPr>
                <w:rFonts w:hint="eastAsia"/>
                <w:color w:val="auto"/>
                <w:lang w:val="en-US" w:eastAsia="zh-CN"/>
              </w:rPr>
              <w:t>/h），颗粒物产生量为0.050t，二氧化硫产生量0.050t，氮氧化物产生量0.757t。</w:t>
            </w:r>
          </w:p>
          <w:p w14:paraId="1C332249">
            <w:pPr>
              <w:pStyle w:val="2"/>
              <w:rPr>
                <w:color w:val="auto"/>
                <w:lang w:val="en-US" w:eastAsia="zh-CN"/>
              </w:rPr>
            </w:pPr>
            <w:r>
              <w:rPr>
                <w:color w:val="auto"/>
                <w:lang w:val="en-US" w:eastAsia="zh-CN"/>
              </w:rPr>
              <w:t>现有P</w:t>
            </w:r>
            <w:r>
              <w:rPr>
                <w:rFonts w:hint="eastAsia"/>
                <w:color w:val="auto"/>
                <w:lang w:val="en-US" w:eastAsia="zh-CN"/>
              </w:rPr>
              <w:t>3</w:t>
            </w:r>
            <w:r>
              <w:rPr>
                <w:color w:val="auto"/>
                <w:lang w:val="en-US" w:eastAsia="zh-CN"/>
              </w:rPr>
              <w:t>排气筒设置风机风量为</w:t>
            </w:r>
            <w:r>
              <w:rPr>
                <w:rFonts w:hint="eastAsia"/>
                <w:color w:val="auto"/>
                <w:lang w:val="en-US" w:eastAsia="zh-CN"/>
              </w:rPr>
              <w:t>15</w:t>
            </w:r>
            <w:r>
              <w:rPr>
                <w:color w:val="auto"/>
                <w:lang w:val="en-US" w:eastAsia="zh-CN"/>
              </w:rPr>
              <w:t>000m</w:t>
            </w:r>
            <w:r>
              <w:rPr>
                <w:color w:val="auto"/>
                <w:vertAlign w:val="superscript"/>
                <w:lang w:val="en-US" w:eastAsia="zh-CN"/>
              </w:rPr>
              <w:t>3</w:t>
            </w:r>
            <w:r>
              <w:rPr>
                <w:color w:val="auto"/>
                <w:lang w:val="en-US" w:eastAsia="zh-CN"/>
              </w:rPr>
              <w:t>/h，可满足生产需求，年工作4800h。</w:t>
            </w:r>
          </w:p>
          <w:p w14:paraId="1EEBB1A7">
            <w:pPr>
              <w:pStyle w:val="2"/>
              <w:rPr>
                <w:color w:val="auto"/>
                <w:lang w:val="en-US" w:eastAsia="zh-CN"/>
              </w:rPr>
            </w:pPr>
            <w:r>
              <w:rPr>
                <w:rFonts w:hint="eastAsia"/>
                <w:color w:val="auto"/>
                <w:lang w:val="en-US" w:eastAsia="zh-CN"/>
              </w:rPr>
              <w:t>烘干废气</w:t>
            </w:r>
            <w:r>
              <w:rPr>
                <w:color w:val="auto"/>
                <w:lang w:val="en-US" w:eastAsia="zh-CN"/>
              </w:rPr>
              <w:t>颗粒物：</w:t>
            </w:r>
          </w:p>
          <w:p w14:paraId="5F4E359F">
            <w:pPr>
              <w:pStyle w:val="2"/>
              <w:rPr>
                <w:rFonts w:hint="eastAsia"/>
                <w:color w:val="auto"/>
                <w:lang w:val="en-US" w:eastAsia="zh-CN"/>
              </w:rPr>
            </w:pPr>
            <w:r>
              <w:rPr>
                <w:color w:val="auto"/>
                <w:lang w:val="en-US" w:eastAsia="zh-CN"/>
              </w:rPr>
              <w:t>造粒生产线车间烘干</w:t>
            </w:r>
            <w:r>
              <w:rPr>
                <w:rFonts w:hint="eastAsia"/>
                <w:color w:val="auto"/>
                <w:lang w:val="en-US" w:eastAsia="zh-CN"/>
              </w:rPr>
              <w:t>工序</w:t>
            </w:r>
            <w:r>
              <w:rPr>
                <w:color w:val="auto"/>
                <w:lang w:val="en-US" w:eastAsia="zh-CN"/>
              </w:rPr>
              <w:t>颗粒物产生量参考《排污许可证申请与核发技术规范磷肥、钾肥、复合肥料、有机肥料及微生物肥料工业》（HJ 864.2-2018）中附录C（C.2复混肥制造业废气产排污系数表）可知：≤30万吨/年，工业粉尘产污系数为5.60千克/吨-产品，造粒生产线车间烘干工序</w:t>
            </w:r>
            <w:r>
              <w:rPr>
                <w:rFonts w:hint="eastAsia"/>
                <w:color w:val="auto"/>
                <w:lang w:val="en-US" w:eastAsia="zh-CN"/>
              </w:rPr>
              <w:t>原料量为4.9936万吨，颗粒物产生量为279.6t。废气经管道收集（收集效率以100%计）通过旋风除尘器TA002+布袋除尘器TA003+旋转吸附机+水喷淋塔处理后（对颗粒物的去除效率为99.9%）由15m排气筒（P3）排放，则颗粒物的产生量为279.6t，</w:t>
            </w:r>
            <w:r>
              <w:rPr>
                <w:rFonts w:hint="eastAsia"/>
                <w:color w:val="auto"/>
                <w:highlight w:val="none"/>
                <w:lang w:val="en-US" w:eastAsia="zh-CN"/>
              </w:rPr>
              <w:t>颗粒物的产生浓度为3883.3mg/m</w:t>
            </w:r>
            <w:r>
              <w:rPr>
                <w:rFonts w:hint="eastAsia"/>
                <w:color w:val="auto"/>
                <w:highlight w:val="none"/>
                <w:vertAlign w:val="superscript"/>
                <w:lang w:val="en-US" w:eastAsia="zh-CN"/>
              </w:rPr>
              <w:t>3</w:t>
            </w:r>
            <w:r>
              <w:rPr>
                <w:rFonts w:hint="eastAsia"/>
                <w:color w:val="auto"/>
                <w:highlight w:val="none"/>
                <w:lang w:val="en-US" w:eastAsia="zh-CN"/>
              </w:rPr>
              <w:t>，颗粒物的产生速率为58.25kg/h；颗粒物排放量为0.280t/a，颗粒物的排放浓度为3.9mg/m</w:t>
            </w:r>
            <w:r>
              <w:rPr>
                <w:rFonts w:hint="eastAsia"/>
                <w:color w:val="auto"/>
                <w:highlight w:val="none"/>
                <w:vertAlign w:val="superscript"/>
                <w:lang w:val="en-US" w:eastAsia="zh-CN"/>
              </w:rPr>
              <w:t>3</w:t>
            </w:r>
            <w:r>
              <w:rPr>
                <w:rFonts w:hint="eastAsia"/>
                <w:color w:val="auto"/>
                <w:highlight w:val="none"/>
                <w:lang w:val="en-US" w:eastAsia="zh-CN"/>
              </w:rPr>
              <w:t>，颗粒物的排放速率为0.058kg/h。</w:t>
            </w:r>
          </w:p>
          <w:p w14:paraId="2D299D15">
            <w:pPr>
              <w:pStyle w:val="2"/>
              <w:rPr>
                <w:color w:val="auto"/>
                <w:lang w:val="en-US" w:eastAsia="zh-CN"/>
              </w:rPr>
            </w:pPr>
            <w:r>
              <w:rPr>
                <w:color w:val="auto"/>
                <w:lang w:val="en-US" w:eastAsia="zh-CN"/>
              </w:rPr>
              <w:t>烘干废气</w:t>
            </w:r>
            <w:r>
              <w:rPr>
                <w:rFonts w:hint="eastAsia"/>
                <w:color w:val="auto"/>
                <w:lang w:val="en-US" w:eastAsia="zh-CN"/>
              </w:rPr>
              <w:t>氨</w:t>
            </w:r>
            <w:r>
              <w:rPr>
                <w:color w:val="auto"/>
                <w:lang w:val="en-US" w:eastAsia="zh-CN"/>
              </w:rPr>
              <w:t>：</w:t>
            </w:r>
          </w:p>
          <w:p w14:paraId="5D816D8E">
            <w:pPr>
              <w:pStyle w:val="2"/>
              <w:rPr>
                <w:rFonts w:hint="eastAsia" w:cs="Times New Roman"/>
                <w:color w:val="auto"/>
                <w:kern w:val="0"/>
                <w:sz w:val="24"/>
                <w:szCs w:val="24"/>
                <w:highlight w:val="yellow"/>
                <w:lang w:val="en-US" w:eastAsia="zh-CN"/>
              </w:rPr>
            </w:pPr>
            <w:r>
              <w:rPr>
                <w:rFonts w:hint="eastAsia" w:ascii="Times New Roman" w:hAnsi="Times New Roman" w:eastAsia="宋体" w:cs="Times New Roman"/>
                <w:color w:val="auto"/>
                <w:lang w:val="en-US" w:eastAsia="zh-CN"/>
              </w:rPr>
              <w:t>本次技改</w:t>
            </w:r>
            <w:r>
              <w:rPr>
                <w:rFonts w:hint="eastAsia" w:cs="Times New Roman"/>
                <w:color w:val="auto"/>
                <w:lang w:val="en-US" w:eastAsia="zh-CN"/>
              </w:rPr>
              <w:t>在</w:t>
            </w:r>
            <w:r>
              <w:rPr>
                <w:rFonts w:hint="eastAsia" w:ascii="Times New Roman" w:hAnsi="Times New Roman" w:eastAsia="宋体" w:cs="Times New Roman"/>
                <w:color w:val="auto"/>
                <w:lang w:val="en-US" w:eastAsia="zh-CN"/>
              </w:rPr>
              <w:t>挤压造粒</w:t>
            </w:r>
            <w:r>
              <w:rPr>
                <w:rFonts w:hint="eastAsia" w:cs="Times New Roman"/>
                <w:color w:val="auto"/>
                <w:lang w:val="en-US" w:eastAsia="zh-CN"/>
              </w:rPr>
              <w:t>生产线增加整形、喷脲、裹油、铺粉</w:t>
            </w:r>
            <w:r>
              <w:rPr>
                <w:rFonts w:hint="eastAsia" w:ascii="Times New Roman" w:hAnsi="Times New Roman" w:eastAsia="宋体" w:cs="Times New Roman"/>
                <w:color w:val="auto"/>
                <w:lang w:val="en-US" w:eastAsia="zh-CN"/>
              </w:rPr>
              <w:t>工艺，其余生产工艺</w:t>
            </w:r>
            <w:r>
              <w:rPr>
                <w:rFonts w:hint="eastAsia" w:cs="Times New Roman"/>
                <w:color w:val="auto"/>
                <w:lang w:val="en-US" w:eastAsia="zh-CN"/>
              </w:rPr>
              <w:t>、</w:t>
            </w:r>
            <w:r>
              <w:rPr>
                <w:rFonts w:hint="eastAsia" w:ascii="Times New Roman" w:hAnsi="Times New Roman" w:eastAsia="宋体" w:cs="Times New Roman"/>
                <w:color w:val="auto"/>
                <w:lang w:val="en-US" w:eastAsia="zh-CN"/>
              </w:rPr>
              <w:t>产排污环节</w:t>
            </w:r>
            <w:r>
              <w:rPr>
                <w:rFonts w:hint="eastAsia" w:cs="Times New Roman"/>
                <w:color w:val="auto"/>
                <w:lang w:val="en-US" w:eastAsia="zh-CN"/>
              </w:rPr>
              <w:t>及原料</w:t>
            </w:r>
            <w:r>
              <w:rPr>
                <w:rFonts w:hint="eastAsia" w:ascii="Times New Roman" w:hAnsi="Times New Roman" w:eastAsia="宋体" w:cs="Times New Roman"/>
                <w:color w:val="auto"/>
                <w:lang w:val="en-US" w:eastAsia="zh-CN"/>
              </w:rPr>
              <w:t>与本项目技改前一致</w:t>
            </w:r>
            <w:r>
              <w:rPr>
                <w:rFonts w:hint="eastAsia" w:cs="Times New Roman"/>
                <w:color w:val="auto"/>
                <w:lang w:val="en-US" w:eastAsia="zh-CN"/>
              </w:rPr>
              <w:t>。</w:t>
            </w:r>
            <w:r>
              <w:rPr>
                <w:rFonts w:hint="eastAsia" w:ascii="宋体" w:hAnsi="宋体" w:eastAsia="宋体" w:cs="宋体"/>
                <w:color w:val="auto"/>
                <w:kern w:val="0"/>
                <w:sz w:val="24"/>
                <w:szCs w:val="24"/>
                <w:lang w:val="en-US" w:eastAsia="zh-CN"/>
              </w:rPr>
              <w:t>根</w:t>
            </w:r>
            <w:r>
              <w:rPr>
                <w:rFonts w:ascii="Times New Roman" w:hAnsi="Times New Roman" w:eastAsia="宋体" w:cs="Times New Roman"/>
                <w:color w:val="auto"/>
                <w:kern w:val="0"/>
                <w:sz w:val="24"/>
                <w:szCs w:val="24"/>
                <w:lang w:val="en-US" w:eastAsia="zh-CN"/>
              </w:rPr>
              <w:t>据河北欣蓝环境科技有限公司2022年12月为河北卓峰化肥有限公司出具的检测报告（XLKJ检字（2022）第10172号）可知：排气筒（P</w:t>
            </w:r>
            <w:r>
              <w:rPr>
                <w:rFonts w:hint="eastAsia" w:ascii="Times New Roman" w:hAnsi="Times New Roman" w:eastAsia="宋体" w:cs="Times New Roman"/>
                <w:color w:val="auto"/>
                <w:kern w:val="0"/>
                <w:sz w:val="24"/>
                <w:szCs w:val="24"/>
                <w:lang w:val="en-US" w:eastAsia="zh-CN"/>
              </w:rPr>
              <w:t>3</w:t>
            </w:r>
            <w:r>
              <w:rPr>
                <w:rFonts w:ascii="Times New Roman" w:hAnsi="Times New Roman" w:eastAsia="宋体" w:cs="Times New Roman"/>
                <w:color w:val="auto"/>
                <w:kern w:val="0"/>
                <w:sz w:val="24"/>
                <w:szCs w:val="24"/>
                <w:lang w:val="en-US" w:eastAsia="zh-CN"/>
              </w:rPr>
              <w:t>）</w:t>
            </w:r>
            <w:r>
              <w:rPr>
                <w:rFonts w:hint="eastAsia" w:ascii="Times New Roman" w:hAnsi="Times New Roman" w:eastAsia="宋体" w:cs="Times New Roman"/>
                <w:color w:val="auto"/>
                <w:kern w:val="0"/>
                <w:sz w:val="24"/>
                <w:szCs w:val="24"/>
                <w:lang w:val="en-US" w:eastAsia="zh-CN"/>
              </w:rPr>
              <w:t>进口</w:t>
            </w:r>
            <w:r>
              <w:rPr>
                <w:rFonts w:hint="eastAsia" w:cs="Times New Roman"/>
                <w:color w:val="auto"/>
                <w:kern w:val="0"/>
                <w:sz w:val="24"/>
                <w:szCs w:val="24"/>
                <w:highlight w:val="none"/>
                <w:lang w:val="en-US" w:eastAsia="zh-CN"/>
              </w:rPr>
              <w:t>标干流量最大值</w:t>
            </w:r>
            <w:r>
              <w:rPr>
                <w:rFonts w:ascii="Times New Roman" w:hAnsi="Times New Roman" w:eastAsia="宋体" w:cs="Times New Roman"/>
                <w:color w:val="auto"/>
                <w:kern w:val="0"/>
                <w:sz w:val="24"/>
                <w:szCs w:val="24"/>
                <w:highlight w:val="none"/>
                <w:lang w:val="en-US" w:eastAsia="zh-CN"/>
              </w:rPr>
              <w:t>为</w:t>
            </w:r>
            <w:r>
              <w:rPr>
                <w:rFonts w:hint="eastAsia" w:cs="Times New Roman"/>
                <w:color w:val="auto"/>
                <w:kern w:val="0"/>
                <w:sz w:val="24"/>
                <w:szCs w:val="24"/>
                <w:highlight w:val="none"/>
                <w:lang w:val="en-US" w:eastAsia="zh-CN"/>
              </w:rPr>
              <w:t>13354</w:t>
            </w:r>
            <w:r>
              <w:rPr>
                <w:rFonts w:ascii="Times New Roman" w:hAnsi="Times New Roman" w:eastAsia="宋体" w:cs="Times New Roman"/>
                <w:color w:val="auto"/>
                <w:kern w:val="0"/>
                <w:sz w:val="24"/>
                <w:szCs w:val="24"/>
                <w:highlight w:val="none"/>
                <w:lang w:val="en-US" w:eastAsia="zh-CN"/>
              </w:rPr>
              <w:t>m</w:t>
            </w:r>
            <w:r>
              <w:rPr>
                <w:rFonts w:ascii="Times New Roman" w:hAnsi="Times New Roman" w:eastAsia="宋体" w:cs="Times New Roman"/>
                <w:color w:val="auto"/>
                <w:kern w:val="0"/>
                <w:sz w:val="24"/>
                <w:szCs w:val="24"/>
                <w:highlight w:val="none"/>
                <w:vertAlign w:val="superscript"/>
                <w:lang w:val="en-US" w:eastAsia="zh-CN"/>
              </w:rPr>
              <w:t>3</w:t>
            </w:r>
            <w:r>
              <w:rPr>
                <w:rFonts w:ascii="Times New Roman" w:hAnsi="Times New Roman" w:eastAsia="宋体" w:cs="Times New Roman"/>
                <w:color w:val="auto"/>
                <w:kern w:val="0"/>
                <w:sz w:val="24"/>
                <w:szCs w:val="24"/>
                <w:highlight w:val="none"/>
                <w:lang w:val="en-US" w:eastAsia="zh-CN"/>
              </w:rPr>
              <w:t>/h</w:t>
            </w:r>
            <w:r>
              <w:rPr>
                <w:rFonts w:hint="eastAsia" w:ascii="Times New Roman" w:hAnsi="Times New Roman" w:eastAsia="宋体" w:cs="Times New Roman"/>
                <w:color w:val="auto"/>
                <w:kern w:val="0"/>
                <w:sz w:val="24"/>
                <w:szCs w:val="24"/>
                <w:highlight w:val="none"/>
                <w:lang w:val="en-US" w:eastAsia="zh-CN"/>
              </w:rPr>
              <w:t>，氨产生浓度</w:t>
            </w:r>
            <w:r>
              <w:rPr>
                <w:rFonts w:hint="eastAsia" w:cs="Times New Roman"/>
                <w:color w:val="auto"/>
                <w:kern w:val="0"/>
                <w:sz w:val="24"/>
                <w:szCs w:val="24"/>
                <w:highlight w:val="none"/>
                <w:lang w:val="en-US" w:eastAsia="zh-CN"/>
              </w:rPr>
              <w:t>最大值</w:t>
            </w:r>
            <w:r>
              <w:rPr>
                <w:rFonts w:hint="eastAsia" w:ascii="Times New Roman" w:hAnsi="Times New Roman" w:eastAsia="宋体" w:cs="Times New Roman"/>
                <w:color w:val="auto"/>
                <w:kern w:val="0"/>
                <w:sz w:val="24"/>
                <w:szCs w:val="24"/>
                <w:highlight w:val="none"/>
                <w:lang w:val="en-US" w:eastAsia="zh-CN"/>
              </w:rPr>
              <w:t>为</w:t>
            </w:r>
            <w:r>
              <w:rPr>
                <w:rFonts w:hint="eastAsia" w:cs="Times New Roman"/>
                <w:color w:val="auto"/>
                <w:kern w:val="0"/>
                <w:sz w:val="24"/>
                <w:szCs w:val="24"/>
                <w:highlight w:val="none"/>
                <w:lang w:val="en-US" w:eastAsia="zh-CN"/>
              </w:rPr>
              <w:t>7.02</w:t>
            </w:r>
            <w:r>
              <w:rPr>
                <w:rFonts w:hint="eastAsia" w:ascii="Times New Roman" w:hAnsi="Times New Roman" w:eastAsia="宋体" w:cs="Times New Roman"/>
                <w:color w:val="auto"/>
                <w:kern w:val="0"/>
                <w:sz w:val="24"/>
                <w:szCs w:val="24"/>
                <w:highlight w:val="none"/>
                <w:lang w:val="en-US" w:eastAsia="zh-CN"/>
              </w:rPr>
              <w:t>mg/m</w:t>
            </w:r>
            <w:r>
              <w:rPr>
                <w:rFonts w:hint="eastAsia" w:ascii="Times New Roman" w:hAnsi="Times New Roman" w:eastAsia="宋体" w:cs="Times New Roman"/>
                <w:color w:val="auto"/>
                <w:kern w:val="0"/>
                <w:sz w:val="24"/>
                <w:szCs w:val="24"/>
                <w:highlight w:val="none"/>
                <w:vertAlign w:val="superscript"/>
                <w:lang w:val="en-US" w:eastAsia="zh-CN"/>
              </w:rPr>
              <w:t>3</w:t>
            </w:r>
            <w:r>
              <w:rPr>
                <w:rFonts w:hint="eastAsia" w:ascii="Times New Roman" w:hAnsi="Times New Roman" w:eastAsia="宋体" w:cs="Times New Roman"/>
                <w:color w:val="auto"/>
                <w:kern w:val="0"/>
                <w:sz w:val="24"/>
                <w:szCs w:val="24"/>
                <w:highlight w:val="none"/>
                <w:lang w:val="en-US" w:eastAsia="zh-CN"/>
              </w:rPr>
              <w:t>，</w:t>
            </w:r>
            <w:r>
              <w:rPr>
                <w:rFonts w:ascii="Times New Roman" w:hAnsi="Times New Roman" w:eastAsia="宋体" w:cs="Times New Roman"/>
                <w:color w:val="auto"/>
                <w:kern w:val="0"/>
                <w:sz w:val="24"/>
                <w:szCs w:val="24"/>
                <w:highlight w:val="none"/>
                <w:lang w:val="en-US" w:eastAsia="zh-CN"/>
              </w:rPr>
              <w:t>氨</w:t>
            </w:r>
            <w:r>
              <w:rPr>
                <w:rFonts w:hint="eastAsia" w:ascii="Times New Roman" w:hAnsi="Times New Roman" w:eastAsia="宋体" w:cs="Times New Roman"/>
                <w:color w:val="auto"/>
                <w:kern w:val="0"/>
                <w:sz w:val="24"/>
                <w:szCs w:val="24"/>
                <w:highlight w:val="none"/>
                <w:lang w:val="en-US" w:eastAsia="zh-CN"/>
              </w:rPr>
              <w:t>产生</w:t>
            </w:r>
            <w:r>
              <w:rPr>
                <w:rFonts w:ascii="Times New Roman" w:hAnsi="Times New Roman" w:eastAsia="宋体" w:cs="Times New Roman"/>
                <w:color w:val="auto"/>
                <w:kern w:val="0"/>
                <w:sz w:val="24"/>
                <w:szCs w:val="24"/>
                <w:highlight w:val="none"/>
                <w:lang w:val="en-US" w:eastAsia="zh-CN"/>
              </w:rPr>
              <w:t>速率</w:t>
            </w:r>
            <w:r>
              <w:rPr>
                <w:rFonts w:hint="eastAsia" w:cs="Times New Roman"/>
                <w:color w:val="auto"/>
                <w:kern w:val="0"/>
                <w:sz w:val="24"/>
                <w:szCs w:val="24"/>
                <w:highlight w:val="none"/>
                <w:lang w:val="en-US" w:eastAsia="zh-CN"/>
              </w:rPr>
              <w:t>最大值</w:t>
            </w:r>
            <w:r>
              <w:rPr>
                <w:rFonts w:ascii="Times New Roman" w:hAnsi="Times New Roman" w:eastAsia="宋体" w:cs="Times New Roman"/>
                <w:color w:val="auto"/>
                <w:kern w:val="0"/>
                <w:sz w:val="24"/>
                <w:szCs w:val="24"/>
                <w:highlight w:val="none"/>
                <w:lang w:val="en-US" w:eastAsia="zh-CN"/>
              </w:rPr>
              <w:t>为0.0</w:t>
            </w:r>
            <w:r>
              <w:rPr>
                <w:rFonts w:hint="eastAsia" w:cs="Times New Roman"/>
                <w:color w:val="auto"/>
                <w:kern w:val="0"/>
                <w:sz w:val="24"/>
                <w:szCs w:val="24"/>
                <w:highlight w:val="none"/>
                <w:lang w:val="en-US" w:eastAsia="zh-CN"/>
              </w:rPr>
              <w:t>91</w:t>
            </w:r>
            <w:r>
              <w:rPr>
                <w:rFonts w:ascii="Times New Roman" w:hAnsi="Times New Roman" w:eastAsia="宋体" w:cs="Times New Roman"/>
                <w:color w:val="auto"/>
                <w:kern w:val="0"/>
                <w:sz w:val="24"/>
                <w:szCs w:val="24"/>
                <w:highlight w:val="none"/>
                <w:lang w:val="en-US" w:eastAsia="zh-CN"/>
              </w:rPr>
              <w:t>kg/h，</w:t>
            </w:r>
            <w:r>
              <w:rPr>
                <w:rFonts w:hint="eastAsia" w:ascii="Times New Roman" w:hAnsi="Times New Roman" w:eastAsia="宋体" w:cs="Times New Roman"/>
                <w:color w:val="auto"/>
                <w:kern w:val="0"/>
                <w:sz w:val="24"/>
                <w:szCs w:val="24"/>
                <w:highlight w:val="none"/>
                <w:lang w:val="en-US" w:eastAsia="zh-CN"/>
              </w:rPr>
              <w:t>检测工况</w:t>
            </w:r>
            <w:r>
              <w:rPr>
                <w:rFonts w:hint="eastAsia" w:cs="Times New Roman"/>
                <w:color w:val="auto"/>
                <w:kern w:val="0"/>
                <w:sz w:val="24"/>
                <w:szCs w:val="24"/>
                <w:highlight w:val="none"/>
                <w:lang w:val="en-US" w:eastAsia="zh-CN"/>
              </w:rPr>
              <w:t>100</w:t>
            </w:r>
            <w:r>
              <w:rPr>
                <w:rFonts w:hint="eastAsia" w:ascii="Times New Roman" w:hAnsi="Times New Roman" w:eastAsia="宋体" w:cs="Times New Roman"/>
                <w:color w:val="auto"/>
                <w:kern w:val="0"/>
                <w:sz w:val="24"/>
                <w:szCs w:val="24"/>
                <w:highlight w:val="none"/>
                <w:lang w:val="en-US" w:eastAsia="zh-CN"/>
              </w:rPr>
              <w:t>%，氨的去除效率为73.6%，生产时间4800h/a</w:t>
            </w:r>
            <w:r>
              <w:rPr>
                <w:rFonts w:hint="eastAsia" w:cs="Times New Roman"/>
                <w:color w:val="auto"/>
                <w:kern w:val="0"/>
                <w:sz w:val="24"/>
                <w:szCs w:val="24"/>
                <w:highlight w:val="none"/>
                <w:lang w:val="en-US" w:eastAsia="zh-CN"/>
              </w:rPr>
              <w:t>，经计算氨产生量为0.450t。废气经管道收集（收集效率以100%计）通过旋风除尘器TA002+布袋除尘器TA003+旋转吸附机+水喷淋塔处理后（由检测报告可知对氨去除效率为73.6%）由15m排气筒（P3）排放，氨产生量为0.450t，氨的产生浓度为6.25mg/m</w:t>
            </w:r>
            <w:r>
              <w:rPr>
                <w:rFonts w:hint="eastAsia" w:cs="Times New Roman"/>
                <w:color w:val="auto"/>
                <w:kern w:val="0"/>
                <w:sz w:val="24"/>
                <w:szCs w:val="24"/>
                <w:highlight w:val="none"/>
                <w:vertAlign w:val="superscript"/>
                <w:lang w:val="en-US" w:eastAsia="zh-CN"/>
              </w:rPr>
              <w:t>3</w:t>
            </w:r>
            <w:r>
              <w:rPr>
                <w:rFonts w:hint="eastAsia" w:cs="Times New Roman"/>
                <w:color w:val="auto"/>
                <w:kern w:val="0"/>
                <w:sz w:val="24"/>
                <w:szCs w:val="24"/>
                <w:highlight w:val="none"/>
                <w:lang w:val="en-US" w:eastAsia="zh-CN"/>
              </w:rPr>
              <w:t>，氨的产生速率为0.094kg/h，</w:t>
            </w:r>
            <w:r>
              <w:rPr>
                <w:rFonts w:hint="eastAsia" w:ascii="Times New Roman" w:hAnsi="Times New Roman" w:eastAsia="宋体" w:cs="Times New Roman"/>
                <w:color w:val="auto"/>
                <w:kern w:val="0"/>
                <w:sz w:val="24"/>
                <w:szCs w:val="24"/>
                <w:highlight w:val="none"/>
                <w:lang w:val="en-US" w:eastAsia="zh-CN"/>
              </w:rPr>
              <w:t>氨排放量为0.119</w:t>
            </w:r>
            <w:r>
              <w:rPr>
                <w:rFonts w:hint="eastAsia" w:cs="Times New Roman"/>
                <w:color w:val="auto"/>
                <w:kern w:val="0"/>
                <w:sz w:val="24"/>
                <w:szCs w:val="24"/>
                <w:highlight w:val="none"/>
                <w:lang w:val="en-US" w:eastAsia="zh-CN"/>
              </w:rPr>
              <w:t>t，氨排放浓度为1.65mg/m</w:t>
            </w:r>
            <w:r>
              <w:rPr>
                <w:rFonts w:hint="eastAsia" w:cs="Times New Roman"/>
                <w:color w:val="auto"/>
                <w:kern w:val="0"/>
                <w:sz w:val="24"/>
                <w:szCs w:val="24"/>
                <w:highlight w:val="none"/>
                <w:vertAlign w:val="superscript"/>
                <w:lang w:val="en-US" w:eastAsia="zh-CN"/>
              </w:rPr>
              <w:t>3</w:t>
            </w:r>
            <w:r>
              <w:rPr>
                <w:rFonts w:hint="eastAsia" w:cs="Times New Roman"/>
                <w:color w:val="auto"/>
                <w:kern w:val="0"/>
                <w:sz w:val="24"/>
                <w:szCs w:val="24"/>
                <w:highlight w:val="none"/>
                <w:lang w:val="en-US" w:eastAsia="zh-CN"/>
              </w:rPr>
              <w:t>，氨排放速率为0.025kg/h。</w:t>
            </w:r>
          </w:p>
          <w:p w14:paraId="3BFD1622">
            <w:pPr>
              <w:rPr>
                <w:rFonts w:ascii="Times New Roman" w:hAnsi="Times New Roman" w:eastAsia="宋体" w:cs="Times New Roman"/>
                <w:color w:val="auto"/>
                <w:kern w:val="2"/>
                <w:sz w:val="24"/>
                <w:szCs w:val="20"/>
                <w:lang w:val="en-US" w:eastAsia="zh-CN" w:bidi="ar-SA"/>
              </w:rPr>
            </w:pPr>
            <w:r>
              <w:rPr>
                <w:rFonts w:hint="eastAsia" w:ascii="Times New Roman" w:hAnsi="Times New Roman" w:eastAsia="宋体" w:cs="Times New Roman"/>
                <w:color w:val="auto"/>
                <w:kern w:val="2"/>
                <w:sz w:val="24"/>
                <w:szCs w:val="20"/>
                <w:lang w:val="en-US" w:eastAsia="zh-CN" w:bidi="ar-SA"/>
              </w:rPr>
              <w:t>烘干废气臭气浓度</w:t>
            </w:r>
            <w:r>
              <w:rPr>
                <w:rFonts w:ascii="Times New Roman" w:hAnsi="Times New Roman" w:eastAsia="宋体" w:cs="Times New Roman"/>
                <w:color w:val="auto"/>
                <w:kern w:val="2"/>
                <w:sz w:val="24"/>
                <w:szCs w:val="20"/>
                <w:lang w:val="en-US" w:eastAsia="zh-CN" w:bidi="ar-SA"/>
              </w:rPr>
              <w:t>：</w:t>
            </w:r>
          </w:p>
          <w:p w14:paraId="573681AC">
            <w:pPr>
              <w:rPr>
                <w:rFonts w:hint="eastAsia" w:ascii="Times New Roman" w:hAnsi="Times New Roman" w:eastAsia="宋体" w:cs="Times New Roman"/>
                <w:color w:val="auto"/>
                <w:lang w:val="en-US" w:eastAsia="zh-CN"/>
              </w:rPr>
            </w:pPr>
            <w:r>
              <w:rPr>
                <w:rFonts w:ascii="Times New Roman" w:hAnsi="Times New Roman" w:eastAsia="宋体" w:cs="Times New Roman"/>
                <w:color w:val="auto"/>
                <w:lang w:val="en-US" w:eastAsia="zh-CN"/>
              </w:rPr>
              <w:t>本次技改在挤压造粒生产线增加整形、喷脲、裹油、铺粉工艺，其余生产工艺、产排污环节及原料与本项目技改前一致。根据河北环海检测科技有限公司2025年6月30日为河北卓峰化肥有限公司出具的检测报告（HHJC自行监测【2025】369号）可知：P</w:t>
            </w:r>
            <w:r>
              <w:rPr>
                <w:rFonts w:hint="eastAsia" w:ascii="Times New Roman" w:hAnsi="Times New Roman" w:eastAsia="宋体" w:cs="Times New Roman"/>
                <w:color w:val="auto"/>
                <w:lang w:val="en-US" w:eastAsia="zh-CN"/>
              </w:rPr>
              <w:t>3</w:t>
            </w:r>
            <w:r>
              <w:rPr>
                <w:rFonts w:ascii="Times New Roman" w:hAnsi="Times New Roman" w:eastAsia="宋体" w:cs="Times New Roman"/>
                <w:color w:val="auto"/>
                <w:lang w:val="en-US" w:eastAsia="zh-CN"/>
              </w:rPr>
              <w:t>排气筒出口</w:t>
            </w:r>
            <w:r>
              <w:rPr>
                <w:rFonts w:hint="eastAsia" w:cs="Times New Roman"/>
                <w:color w:val="auto"/>
                <w:kern w:val="0"/>
                <w:sz w:val="24"/>
                <w:szCs w:val="24"/>
                <w:lang w:val="en-US" w:eastAsia="zh-CN"/>
              </w:rPr>
              <w:t>标干流量</w:t>
            </w:r>
            <w:r>
              <w:rPr>
                <w:rFonts w:hint="eastAsia" w:ascii="Times New Roman" w:hAnsi="Times New Roman" w:eastAsia="宋体" w:cs="Times New Roman"/>
                <w:color w:val="auto"/>
                <w:kern w:val="0"/>
                <w:sz w:val="24"/>
                <w:szCs w:val="24"/>
                <w:lang w:val="en-US" w:eastAsia="zh-CN"/>
              </w:rPr>
              <w:t>最大值</w:t>
            </w:r>
            <w:r>
              <w:rPr>
                <w:rFonts w:ascii="Times New Roman" w:hAnsi="Times New Roman" w:eastAsia="宋体" w:cs="Times New Roman"/>
                <w:color w:val="auto"/>
                <w:kern w:val="0"/>
                <w:sz w:val="24"/>
                <w:szCs w:val="24"/>
                <w:lang w:val="en-US" w:eastAsia="zh-CN"/>
              </w:rPr>
              <w:t>为</w:t>
            </w:r>
            <w:r>
              <w:rPr>
                <w:rFonts w:hint="eastAsia" w:ascii="Times New Roman" w:hAnsi="Times New Roman" w:eastAsia="宋体" w:cs="Times New Roman"/>
                <w:color w:val="auto"/>
                <w:kern w:val="0"/>
                <w:sz w:val="24"/>
                <w:szCs w:val="24"/>
                <w:lang w:val="en-US" w:eastAsia="zh-CN"/>
              </w:rPr>
              <w:t>11777</w:t>
            </w:r>
            <w:r>
              <w:rPr>
                <w:rFonts w:ascii="Times New Roman" w:hAnsi="Times New Roman" w:eastAsia="宋体" w:cs="Times New Roman"/>
                <w:color w:val="auto"/>
                <w:kern w:val="0"/>
                <w:sz w:val="24"/>
                <w:szCs w:val="24"/>
                <w:lang w:val="en-US" w:eastAsia="zh-CN"/>
              </w:rPr>
              <w:t>m</w:t>
            </w:r>
            <w:r>
              <w:rPr>
                <w:rFonts w:ascii="Times New Roman" w:hAnsi="Times New Roman" w:eastAsia="宋体" w:cs="Times New Roman"/>
                <w:color w:val="auto"/>
                <w:kern w:val="0"/>
                <w:sz w:val="24"/>
                <w:szCs w:val="24"/>
                <w:vertAlign w:val="superscript"/>
                <w:lang w:val="en-US" w:eastAsia="zh-CN"/>
              </w:rPr>
              <w:t>3</w:t>
            </w:r>
            <w:r>
              <w:rPr>
                <w:rFonts w:ascii="Times New Roman" w:hAnsi="Times New Roman" w:eastAsia="宋体" w:cs="Times New Roman"/>
                <w:color w:val="auto"/>
                <w:kern w:val="0"/>
                <w:sz w:val="24"/>
                <w:szCs w:val="24"/>
                <w:lang w:val="en-US" w:eastAsia="zh-CN"/>
              </w:rPr>
              <w:t>/h</w:t>
            </w:r>
            <w:r>
              <w:rPr>
                <w:rFonts w:hint="eastAsia" w:ascii="Times New Roman" w:hAnsi="Times New Roman" w:eastAsia="宋体" w:cs="Times New Roman"/>
                <w:color w:val="auto"/>
                <w:kern w:val="0"/>
                <w:sz w:val="24"/>
                <w:szCs w:val="24"/>
                <w:lang w:val="en-US" w:eastAsia="zh-CN"/>
              </w:rPr>
              <w:t>，</w:t>
            </w:r>
            <w:r>
              <w:rPr>
                <w:rFonts w:hint="eastAsia" w:ascii="Times New Roman" w:hAnsi="Times New Roman" w:eastAsia="宋体" w:cs="Times New Roman"/>
                <w:color w:val="auto"/>
                <w:lang w:val="en-US" w:eastAsia="zh-CN"/>
              </w:rPr>
              <w:t>臭气浓度</w:t>
            </w:r>
            <w:r>
              <w:rPr>
                <w:rFonts w:ascii="Times New Roman" w:hAnsi="Times New Roman" w:eastAsia="宋体" w:cs="Times New Roman"/>
                <w:color w:val="auto"/>
                <w:lang w:val="en-US" w:eastAsia="zh-CN"/>
              </w:rPr>
              <w:t>最大</w:t>
            </w:r>
            <w:r>
              <w:rPr>
                <w:rFonts w:hint="eastAsia" w:ascii="Times New Roman" w:hAnsi="Times New Roman" w:eastAsia="宋体" w:cs="Times New Roman"/>
                <w:color w:val="auto"/>
                <w:lang w:val="en-US" w:eastAsia="zh-CN"/>
              </w:rPr>
              <w:t>值为977（无量纲）。</w:t>
            </w:r>
          </w:p>
          <w:p w14:paraId="7CD099E6">
            <w:pPr>
              <w:rPr>
                <w:lang w:val="en-US" w:eastAsia="zh-CN"/>
              </w:rPr>
            </w:pPr>
            <w:r>
              <w:rPr>
                <w:lang w:val="en-US" w:eastAsia="zh-CN"/>
              </w:rPr>
              <w:t>烘干废气</w:t>
            </w:r>
            <w:r>
              <w:rPr>
                <w:rFonts w:hint="eastAsia"/>
                <w:lang w:val="en-US" w:eastAsia="zh-CN"/>
              </w:rPr>
              <w:t>甲醛</w:t>
            </w:r>
            <w:r>
              <w:rPr>
                <w:lang w:val="en-US" w:eastAsia="zh-CN"/>
              </w:rPr>
              <w:t>：</w:t>
            </w:r>
          </w:p>
          <w:p w14:paraId="3D74877B">
            <w:pP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根据本项目所用脲甲醛溶液（50%含水率）厂家出具的成分分析报告单可知产品标准游离甲醛含量≤0.001%。本项目以最不利条件游离甲醛0.001%全部挥发计算，则甲醛产生量为0.002t。废气经管道收集（收集效率以100%计）通过旋风除尘器TA002+布袋除尘器TA003+旋转吸附机+水喷淋塔处理后（根据《广东省生态环境厅关于印发工业源挥发性有机物和氮氧化物减排量核算方法的通知》（粤环函[2023]538号）表3.3-3废气治理效率参考值，喷淋吸收对水溶性有机物（甲醛、甲醇、乙醇等水溶性物质）的处理效率为30%）由15m排气筒（P3）排放，甲醛的产生量为0.002t，</w:t>
            </w:r>
            <w:r>
              <w:rPr>
                <w:rFonts w:hint="eastAsia" w:ascii="Times New Roman" w:hAnsi="Times New Roman" w:eastAsia="宋体" w:cs="Times New Roman"/>
                <w:color w:val="auto"/>
                <w:highlight w:val="none"/>
                <w:lang w:val="en-US" w:eastAsia="zh-CN"/>
              </w:rPr>
              <w:t>甲醛的产生浓度为0.0</w:t>
            </w:r>
            <w:r>
              <w:rPr>
                <w:rFonts w:hint="eastAsia" w:cs="Times New Roman"/>
                <w:color w:val="auto"/>
                <w:highlight w:val="none"/>
                <w:lang w:val="en-US" w:eastAsia="zh-CN"/>
              </w:rPr>
              <w:t>28</w:t>
            </w:r>
            <w:r>
              <w:rPr>
                <w:rFonts w:hint="eastAsia" w:ascii="Times New Roman" w:hAnsi="Times New Roman" w:eastAsia="宋体" w:cs="Times New Roman"/>
                <w:color w:val="auto"/>
                <w:highlight w:val="none"/>
                <w:lang w:val="en-US" w:eastAsia="zh-CN"/>
              </w:rPr>
              <w:t>mg/m</w:t>
            </w:r>
            <w:r>
              <w:rPr>
                <w:rFonts w:hint="eastAsia" w:ascii="Times New Roman" w:hAnsi="Times New Roman" w:eastAsia="宋体" w:cs="Times New Roman"/>
                <w:color w:val="auto"/>
                <w:highlight w:val="none"/>
                <w:vertAlign w:val="superscript"/>
                <w:lang w:val="en-US" w:eastAsia="zh-CN"/>
              </w:rPr>
              <w:t>3</w:t>
            </w:r>
            <w:r>
              <w:rPr>
                <w:rFonts w:hint="eastAsia" w:ascii="Times New Roman" w:hAnsi="Times New Roman" w:eastAsia="宋体" w:cs="Times New Roman"/>
                <w:color w:val="auto"/>
                <w:highlight w:val="none"/>
                <w:lang w:val="en-US" w:eastAsia="zh-CN"/>
              </w:rPr>
              <w:t>，甲醛的产生速率为0.0004kg/h；甲醛排放量为0.0014t/a，甲醛的排放浓度为0.02</w:t>
            </w:r>
            <w:r>
              <w:rPr>
                <w:rFonts w:hint="eastAsia" w:cs="Times New Roman"/>
                <w:color w:val="auto"/>
                <w:highlight w:val="none"/>
                <w:lang w:val="en-US" w:eastAsia="zh-CN"/>
              </w:rPr>
              <w:t>0</w:t>
            </w:r>
            <w:r>
              <w:rPr>
                <w:rFonts w:hint="eastAsia" w:ascii="Times New Roman" w:hAnsi="Times New Roman" w:eastAsia="宋体" w:cs="Times New Roman"/>
                <w:color w:val="auto"/>
                <w:highlight w:val="none"/>
                <w:lang w:val="en-US" w:eastAsia="zh-CN"/>
              </w:rPr>
              <w:t>mg/m</w:t>
            </w:r>
            <w:r>
              <w:rPr>
                <w:rFonts w:hint="eastAsia" w:ascii="Times New Roman" w:hAnsi="Times New Roman" w:eastAsia="宋体" w:cs="Times New Roman"/>
                <w:color w:val="auto"/>
                <w:highlight w:val="none"/>
                <w:vertAlign w:val="superscript"/>
                <w:lang w:val="en-US" w:eastAsia="zh-CN"/>
              </w:rPr>
              <w:t>3</w:t>
            </w:r>
            <w:r>
              <w:rPr>
                <w:rFonts w:hint="eastAsia" w:ascii="Times New Roman" w:hAnsi="Times New Roman" w:eastAsia="宋体" w:cs="Times New Roman"/>
                <w:color w:val="auto"/>
                <w:highlight w:val="none"/>
                <w:lang w:val="en-US" w:eastAsia="zh-CN"/>
              </w:rPr>
              <w:t>，甲醛的排放速率为0.0003kg/h。</w:t>
            </w:r>
          </w:p>
          <w:p w14:paraId="52D52722">
            <w:pPr>
              <w:rPr>
                <w:rFonts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燃烧烟气颗粒物、二氧化硫、氮氧化物：</w:t>
            </w:r>
          </w:p>
          <w:p w14:paraId="22377096">
            <w:pPr>
              <w:rPr>
                <w:rFonts w:ascii="Times New Roman" w:hAnsi="Times New Roman" w:eastAsia="宋体" w:cs="Times New Roman"/>
                <w:color w:val="auto"/>
                <w:lang w:val="en-US" w:eastAsia="zh-CN"/>
              </w:rPr>
            </w:pPr>
            <w:r>
              <w:rPr>
                <w:rFonts w:hint="eastAsia" w:ascii="Times New Roman" w:hAnsi="Times New Roman" w:eastAsia="宋体"/>
                <w:color w:val="auto"/>
                <w:lang w:val="en-US" w:eastAsia="zh-CN"/>
              </w:rPr>
              <w:t>项目燃烧烟气产生量为4080000m</w:t>
            </w:r>
            <w:r>
              <w:rPr>
                <w:rFonts w:hint="eastAsia" w:ascii="Times New Roman" w:hAnsi="Times New Roman" w:eastAsia="宋体"/>
                <w:color w:val="auto"/>
                <w:vertAlign w:val="superscript"/>
                <w:lang w:val="en-US" w:eastAsia="zh-CN"/>
              </w:rPr>
              <w:t>3</w:t>
            </w:r>
            <w:r>
              <w:rPr>
                <w:rFonts w:hint="eastAsia" w:ascii="Times New Roman" w:hAnsi="Times New Roman" w:eastAsia="宋体"/>
                <w:color w:val="auto"/>
                <w:lang w:val="en-US" w:eastAsia="zh-CN"/>
              </w:rPr>
              <w:t>（850m</w:t>
            </w:r>
            <w:r>
              <w:rPr>
                <w:rFonts w:hint="eastAsia" w:ascii="Times New Roman" w:hAnsi="Times New Roman" w:eastAsia="宋体"/>
                <w:color w:val="auto"/>
                <w:vertAlign w:val="superscript"/>
                <w:lang w:val="en-US" w:eastAsia="zh-CN"/>
              </w:rPr>
              <w:t>3</w:t>
            </w:r>
            <w:r>
              <w:rPr>
                <w:rFonts w:hint="eastAsia" w:ascii="Times New Roman" w:hAnsi="Times New Roman" w:eastAsia="宋体"/>
                <w:color w:val="auto"/>
                <w:lang w:val="en-US" w:eastAsia="zh-CN"/>
              </w:rPr>
              <w:t>/h），颗粒物产生量为0.050t，颗粒物产生浓度为12.3mg/m</w:t>
            </w:r>
            <w:r>
              <w:rPr>
                <w:rFonts w:hint="eastAsia" w:ascii="Times New Roman" w:hAnsi="Times New Roman" w:eastAsia="宋体"/>
                <w:color w:val="auto"/>
                <w:vertAlign w:val="superscript"/>
                <w:lang w:val="en-US" w:eastAsia="zh-CN"/>
              </w:rPr>
              <w:t>3</w:t>
            </w:r>
            <w:r>
              <w:rPr>
                <w:rFonts w:hint="eastAsia" w:ascii="Times New Roman" w:hAnsi="Times New Roman" w:eastAsia="宋体"/>
                <w:color w:val="auto"/>
                <w:lang w:val="en-US" w:eastAsia="zh-CN"/>
              </w:rPr>
              <w:t>，颗粒物产生速率为0.010kg/h，二氧化硫产生量0.050t，二氧化硫产生浓度为12.3mg/m</w:t>
            </w:r>
            <w:r>
              <w:rPr>
                <w:rFonts w:hint="eastAsia" w:ascii="Times New Roman" w:hAnsi="Times New Roman" w:eastAsia="宋体"/>
                <w:color w:val="auto"/>
                <w:vertAlign w:val="superscript"/>
                <w:lang w:val="en-US" w:eastAsia="zh-CN"/>
              </w:rPr>
              <w:t>3</w:t>
            </w:r>
            <w:r>
              <w:rPr>
                <w:rFonts w:hint="eastAsia" w:ascii="Times New Roman" w:hAnsi="Times New Roman" w:eastAsia="宋体"/>
                <w:color w:val="auto"/>
                <w:lang w:val="en-US" w:eastAsia="zh-CN"/>
              </w:rPr>
              <w:t>，二氧化硫产生速率为0.010kg/h，氮氧化物产生量0.757t，氮氧化物产生浓度为185.5mg/m</w:t>
            </w:r>
            <w:r>
              <w:rPr>
                <w:rFonts w:hint="eastAsia" w:ascii="Times New Roman" w:hAnsi="Times New Roman" w:eastAsia="宋体"/>
                <w:color w:val="auto"/>
                <w:vertAlign w:val="superscript"/>
                <w:lang w:val="en-US" w:eastAsia="zh-CN"/>
              </w:rPr>
              <w:t>3</w:t>
            </w:r>
            <w:r>
              <w:rPr>
                <w:rFonts w:hint="eastAsia" w:ascii="Times New Roman" w:hAnsi="Times New Roman" w:eastAsia="宋体"/>
                <w:color w:val="auto"/>
                <w:lang w:val="en-US" w:eastAsia="zh-CN"/>
              </w:rPr>
              <w:t>，氮氧化物产生速率为0.158kg/h。燃烧烟气</w:t>
            </w:r>
            <w:r>
              <w:rPr>
                <w:rFonts w:hint="eastAsia" w:ascii="Times New Roman" w:hAnsi="Times New Roman" w:eastAsia="宋体" w:cs="Times New Roman"/>
                <w:color w:val="auto"/>
                <w:lang w:val="en-US" w:eastAsia="zh-CN"/>
              </w:rPr>
              <w:t>经管道收集（收集效率以100%计）通过旋风除尘器TA002+布袋除尘器TA003+旋转吸附机+水喷淋塔处理后（对颗粒物的去除效率为99.9%，对二氧化硫和氮氧化物的去除效率为0%）由15m排气筒（P3）排放，则颗粒物的排放量为0.00005t，颗粒物排放浓度为0.0</w:t>
            </w:r>
            <w:r>
              <w:rPr>
                <w:rFonts w:hint="eastAsia" w:cs="Times New Roman"/>
                <w:color w:val="auto"/>
                <w:lang w:val="en-US" w:eastAsia="zh-CN"/>
              </w:rPr>
              <w:t>1</w:t>
            </w:r>
            <w:r>
              <w:rPr>
                <w:rFonts w:hint="eastAsia" w:ascii="Times New Roman" w:hAnsi="Times New Roman" w:eastAsia="宋体" w:cs="Times New Roman"/>
                <w:color w:val="auto"/>
                <w:lang w:val="en-US" w:eastAsia="zh-CN"/>
              </w:rPr>
              <w:t>mg/m</w:t>
            </w:r>
            <w:r>
              <w:rPr>
                <w:rFonts w:hint="eastAsia" w:ascii="Times New Roman" w:hAnsi="Times New Roman" w:eastAsia="宋体" w:cs="Times New Roman"/>
                <w:color w:val="auto"/>
                <w:vertAlign w:val="superscript"/>
                <w:lang w:val="en-US" w:eastAsia="zh-CN"/>
              </w:rPr>
              <w:t>3</w:t>
            </w:r>
            <w:r>
              <w:rPr>
                <w:rFonts w:hint="eastAsia" w:ascii="Times New Roman" w:hAnsi="Times New Roman" w:eastAsia="宋体" w:cs="Times New Roman"/>
                <w:color w:val="auto"/>
                <w:lang w:val="en-US" w:eastAsia="zh-CN"/>
              </w:rPr>
              <w:t>，颗粒物排放速率为0.00001kg/h，二氧化硫排放量为0.05t，二氧化硫排放浓度为0.</w:t>
            </w:r>
            <w:r>
              <w:rPr>
                <w:rFonts w:hint="eastAsia" w:cs="Times New Roman"/>
                <w:color w:val="auto"/>
                <w:lang w:val="en-US" w:eastAsia="zh-CN"/>
              </w:rPr>
              <w:t>6</w:t>
            </w:r>
            <w:r>
              <w:rPr>
                <w:rFonts w:hint="eastAsia" w:ascii="Times New Roman" w:hAnsi="Times New Roman" w:eastAsia="宋体" w:cs="Times New Roman"/>
                <w:color w:val="auto"/>
                <w:lang w:val="en-US" w:eastAsia="zh-CN"/>
              </w:rPr>
              <w:t>9mg/m</w:t>
            </w:r>
            <w:r>
              <w:rPr>
                <w:rFonts w:hint="eastAsia" w:ascii="Times New Roman" w:hAnsi="Times New Roman" w:eastAsia="宋体" w:cs="Times New Roman"/>
                <w:color w:val="auto"/>
                <w:vertAlign w:val="superscript"/>
                <w:lang w:val="en-US" w:eastAsia="zh-CN"/>
              </w:rPr>
              <w:t>3</w:t>
            </w:r>
            <w:r>
              <w:rPr>
                <w:rFonts w:hint="eastAsia" w:ascii="Times New Roman" w:hAnsi="Times New Roman" w:eastAsia="宋体" w:cs="Times New Roman"/>
                <w:color w:val="auto"/>
                <w:lang w:val="en-US" w:eastAsia="zh-CN"/>
              </w:rPr>
              <w:t>，二氧化硫排放速率为0.010kg/h，氮氧化物排放量为0.757t，氮氧化物排放浓度为1</w:t>
            </w:r>
            <w:r>
              <w:rPr>
                <w:rFonts w:hint="eastAsia" w:cs="Times New Roman"/>
                <w:color w:val="auto"/>
                <w:lang w:val="en-US" w:eastAsia="zh-CN"/>
              </w:rPr>
              <w:t>0.51</w:t>
            </w:r>
            <w:r>
              <w:rPr>
                <w:rFonts w:hint="eastAsia" w:ascii="Times New Roman" w:hAnsi="Times New Roman" w:eastAsia="宋体" w:cs="Times New Roman"/>
                <w:color w:val="auto"/>
                <w:lang w:val="en-US" w:eastAsia="zh-CN"/>
              </w:rPr>
              <w:t>mg/m</w:t>
            </w:r>
            <w:r>
              <w:rPr>
                <w:rFonts w:hint="eastAsia" w:ascii="Times New Roman" w:hAnsi="Times New Roman" w:eastAsia="宋体" w:cs="Times New Roman"/>
                <w:color w:val="auto"/>
                <w:vertAlign w:val="superscript"/>
                <w:lang w:val="en-US" w:eastAsia="zh-CN"/>
              </w:rPr>
              <w:t>3</w:t>
            </w:r>
            <w:r>
              <w:rPr>
                <w:rFonts w:hint="eastAsia" w:ascii="Times New Roman" w:hAnsi="Times New Roman" w:eastAsia="宋体" w:cs="Times New Roman"/>
                <w:color w:val="auto"/>
                <w:lang w:val="en-US" w:eastAsia="zh-CN"/>
              </w:rPr>
              <w:t>，氮氧化物排放速率为0.158kg/h。</w:t>
            </w:r>
          </w:p>
          <w:p w14:paraId="7B964C92">
            <w:pPr>
              <w:rPr>
                <w:lang w:val="en-US" w:eastAsia="zh-CN"/>
              </w:rPr>
            </w:pPr>
            <w:r>
              <w:rPr>
                <w:lang w:val="en-US" w:eastAsia="zh-CN"/>
              </w:rPr>
              <w:t>排气筒P</w:t>
            </w:r>
            <w:r>
              <w:rPr>
                <w:rFonts w:hint="eastAsia"/>
                <w:lang w:val="en-US" w:eastAsia="zh-CN"/>
              </w:rPr>
              <w:t>3烘干废气</w:t>
            </w:r>
            <w:r>
              <w:rPr>
                <w:lang w:val="en-US" w:eastAsia="zh-CN"/>
              </w:rPr>
              <w:t>颗粒物、甲醛满足《大气污染物综合排放标准》(GB16297-1996)表2</w:t>
            </w:r>
            <w:r>
              <w:rPr>
                <w:rFonts w:hint="eastAsia"/>
                <w:lang w:val="en-US" w:eastAsia="zh-CN"/>
              </w:rPr>
              <w:t>二级标准限值</w:t>
            </w:r>
            <w:r>
              <w:rPr>
                <w:lang w:val="en-US" w:eastAsia="zh-CN"/>
              </w:rPr>
              <w:t>要求，氨和臭气浓度排放满足《恶臭污染物排放标准》(GB14554-93)表2排放标准值要求。</w:t>
            </w:r>
            <w:r>
              <w:rPr>
                <w:rFonts w:hint="eastAsia"/>
                <w:lang w:val="en-US" w:eastAsia="zh-CN"/>
              </w:rPr>
              <w:t>燃烧烟气颗粒物、二氧化硫、氮氧化物均满足《工业炉窑大气污染物排放标准》(DB13/1640-2012)表1标准限值及《工业炉窑大气污染综合治理方案》环大气【2019】56号文件要求。</w:t>
            </w:r>
          </w:p>
          <w:p w14:paraId="1D40E531">
            <w:pPr>
              <w:rPr>
                <w:lang w:val="en-US" w:eastAsia="zh-CN"/>
              </w:rPr>
            </w:pPr>
            <w:r>
              <w:rPr>
                <w:rFonts w:hint="eastAsia"/>
                <w:lang w:val="en-US" w:eastAsia="zh-CN"/>
              </w:rPr>
              <w:t>四</w:t>
            </w:r>
            <w:r>
              <w:rPr>
                <w:lang w:val="en-US" w:eastAsia="zh-CN"/>
              </w:rPr>
              <w:t>）</w:t>
            </w:r>
            <w:r>
              <w:rPr>
                <w:rFonts w:hint="eastAsia"/>
                <w:lang w:val="en-US" w:eastAsia="zh-CN"/>
              </w:rPr>
              <w:t>化验室</w:t>
            </w:r>
            <w:r>
              <w:rPr>
                <w:lang w:val="en-US" w:eastAsia="zh-CN"/>
              </w:rPr>
              <w:t>废气（P</w:t>
            </w:r>
            <w:r>
              <w:rPr>
                <w:rFonts w:hint="eastAsia"/>
                <w:lang w:val="en-US" w:eastAsia="zh-CN"/>
              </w:rPr>
              <w:t>4</w:t>
            </w:r>
            <w:r>
              <w:rPr>
                <w:lang w:val="en-US" w:eastAsia="zh-CN"/>
              </w:rPr>
              <w:t>排气筒）</w:t>
            </w:r>
          </w:p>
          <w:p w14:paraId="0E99DCC6">
            <w:pPr>
              <w:widowControl w:val="0"/>
              <w:spacing w:line="360" w:lineRule="auto"/>
              <w:ind w:firstLine="480" w:firstLineChars="200"/>
              <w:jc w:val="both"/>
              <w:rPr>
                <w:rFonts w:ascii="Times New Roman" w:hAnsi="Times New Roman" w:eastAsia="宋体" w:cs="Times New Roman"/>
                <w:color w:val="auto"/>
                <w:kern w:val="2"/>
                <w:sz w:val="24"/>
                <w:szCs w:val="20"/>
                <w:lang w:val="en-US" w:eastAsia="zh-CN" w:bidi="ar-SA"/>
              </w:rPr>
            </w:pPr>
            <w:r>
              <w:rPr>
                <w:rFonts w:hint="eastAsia" w:ascii="Times New Roman" w:hAnsi="Times New Roman" w:eastAsia="宋体" w:cs="Times New Roman"/>
                <w:color w:val="auto"/>
                <w:kern w:val="2"/>
                <w:sz w:val="24"/>
                <w:szCs w:val="20"/>
                <w:lang w:val="en-US" w:eastAsia="zh-CN" w:bidi="ar-SA"/>
              </w:rPr>
              <w:t>化验室</w:t>
            </w:r>
            <w:r>
              <w:rPr>
                <w:rFonts w:ascii="Times New Roman" w:hAnsi="Times New Roman" w:eastAsia="宋体" w:cs="Times New Roman"/>
                <w:color w:val="auto"/>
                <w:kern w:val="2"/>
                <w:sz w:val="24"/>
                <w:szCs w:val="20"/>
                <w:lang w:val="en-US" w:eastAsia="zh-CN" w:bidi="ar-SA"/>
              </w:rPr>
              <w:t>废气主要污染物为</w:t>
            </w:r>
            <w:r>
              <w:rPr>
                <w:rFonts w:hint="eastAsia" w:ascii="Times New Roman" w:hAnsi="Times New Roman" w:eastAsia="宋体" w:cs="Times New Roman"/>
                <w:color w:val="auto"/>
                <w:kern w:val="2"/>
                <w:sz w:val="24"/>
                <w:szCs w:val="20"/>
                <w:lang w:val="en-US" w:eastAsia="zh-CN" w:bidi="ar-SA"/>
              </w:rPr>
              <w:t>氯化氢、硫酸雾、氮氧化物</w:t>
            </w:r>
            <w:r>
              <w:rPr>
                <w:rFonts w:hint="eastAsia" w:cs="Times New Roman"/>
                <w:color w:val="auto"/>
                <w:kern w:val="2"/>
                <w:sz w:val="24"/>
                <w:szCs w:val="20"/>
                <w:lang w:val="en-US" w:eastAsia="zh-CN" w:bidi="ar-SA"/>
              </w:rPr>
              <w:t>、非甲烷总烃</w:t>
            </w:r>
            <w:r>
              <w:rPr>
                <w:rFonts w:hint="eastAsia" w:ascii="Times New Roman" w:hAnsi="Times New Roman" w:eastAsia="宋体" w:cs="Times New Roman"/>
                <w:color w:val="auto"/>
                <w:kern w:val="2"/>
                <w:sz w:val="24"/>
                <w:szCs w:val="20"/>
                <w:lang w:val="en-US" w:eastAsia="zh-CN" w:bidi="ar-SA"/>
              </w:rPr>
              <w:t>。</w:t>
            </w:r>
          </w:p>
          <w:p w14:paraId="67BB23D7">
            <w:pPr>
              <w:widowControl w:val="0"/>
              <w:spacing w:line="360" w:lineRule="auto"/>
              <w:ind w:firstLine="480" w:firstLineChars="200"/>
              <w:jc w:val="both"/>
              <w:rPr>
                <w:rFonts w:hint="eastAsia" w:ascii="Times New Roman" w:hAnsi="Times New Roman" w:eastAsia="宋体" w:cs="Times New Roman"/>
                <w:color w:val="auto"/>
                <w:kern w:val="2"/>
                <w:sz w:val="24"/>
                <w:szCs w:val="20"/>
                <w:lang w:val="en-US" w:eastAsia="zh-CN" w:bidi="ar-SA"/>
              </w:rPr>
            </w:pPr>
            <w:r>
              <w:rPr>
                <w:rFonts w:ascii="Times New Roman" w:hAnsi="Times New Roman" w:eastAsia="宋体" w:cs="Times New Roman"/>
                <w:color w:val="auto"/>
                <w:kern w:val="2"/>
                <w:sz w:val="24"/>
                <w:szCs w:val="20"/>
                <w:lang w:val="en-US" w:eastAsia="zh-CN" w:bidi="ar-SA"/>
              </w:rPr>
              <w:t>根据企业提供化验室各药品</w:t>
            </w:r>
            <w:r>
              <w:rPr>
                <w:rFonts w:hint="eastAsia" w:cs="Times New Roman"/>
                <w:color w:val="auto"/>
                <w:kern w:val="2"/>
                <w:sz w:val="24"/>
                <w:szCs w:val="20"/>
                <w:lang w:val="en-US" w:eastAsia="zh-CN" w:bidi="ar-SA"/>
              </w:rPr>
              <w:t>试剂</w:t>
            </w:r>
            <w:r>
              <w:rPr>
                <w:rFonts w:ascii="Times New Roman" w:hAnsi="Times New Roman" w:eastAsia="宋体" w:cs="Times New Roman"/>
                <w:color w:val="auto"/>
                <w:kern w:val="2"/>
                <w:sz w:val="24"/>
                <w:szCs w:val="20"/>
                <w:lang w:val="en-US" w:eastAsia="zh-CN" w:bidi="ar-SA"/>
              </w:rPr>
              <w:t>年用量硫酸15kg，盐酸5kg，硝酸10kg</w:t>
            </w:r>
            <w:r>
              <w:rPr>
                <w:rFonts w:hint="eastAsia" w:cs="Times New Roman"/>
                <w:color w:val="auto"/>
                <w:kern w:val="2"/>
                <w:sz w:val="24"/>
                <w:szCs w:val="20"/>
                <w:lang w:val="en-US" w:eastAsia="zh-CN" w:bidi="ar-SA"/>
              </w:rPr>
              <w:t>，丙酮12.5kg</w:t>
            </w:r>
            <w:r>
              <w:rPr>
                <w:rFonts w:ascii="Times New Roman" w:hAnsi="Times New Roman" w:eastAsia="宋体" w:cs="Times New Roman"/>
                <w:color w:val="auto"/>
                <w:kern w:val="2"/>
                <w:sz w:val="24"/>
                <w:szCs w:val="20"/>
                <w:lang w:val="en-US" w:eastAsia="zh-CN" w:bidi="ar-SA"/>
              </w:rPr>
              <w:t>。化验室所用的器具瓶口面积比较小，根据实验条件下经验，化学试剂的挥发量一般在1%~5%，本次评价取试剂（浓度100%）用量的5%为挥发量，有机溶剂丙酮按全部挥发计算</w:t>
            </w:r>
            <w:r>
              <w:rPr>
                <w:rFonts w:hint="eastAsia" w:ascii="Times New Roman" w:hAnsi="Times New Roman" w:eastAsia="宋体" w:cs="Times New Roman"/>
                <w:color w:val="auto"/>
                <w:kern w:val="2"/>
                <w:sz w:val="24"/>
                <w:szCs w:val="20"/>
                <w:lang w:val="en-US" w:eastAsia="zh-CN" w:bidi="ar-SA"/>
              </w:rPr>
              <w:t>。项目化验室废气设1个集气罩，集气罩面积为0.</w:t>
            </w:r>
            <w:r>
              <w:rPr>
                <w:rFonts w:hint="eastAsia" w:cs="Times New Roman"/>
                <w:color w:val="auto"/>
                <w:kern w:val="2"/>
                <w:sz w:val="24"/>
                <w:szCs w:val="20"/>
                <w:lang w:val="en-US" w:eastAsia="zh-CN" w:bidi="ar-SA"/>
              </w:rPr>
              <w:t>25</w:t>
            </w:r>
            <w:r>
              <w:rPr>
                <w:rFonts w:hint="eastAsia" w:ascii="Times New Roman" w:hAnsi="Times New Roman" w:eastAsia="宋体" w:cs="Times New Roman"/>
                <w:color w:val="auto"/>
                <w:kern w:val="2"/>
                <w:sz w:val="24"/>
                <w:szCs w:val="20"/>
                <w:lang w:val="en-US" w:eastAsia="zh-CN" w:bidi="ar-SA"/>
              </w:rPr>
              <w:t>m</w:t>
            </w:r>
            <w:r>
              <w:rPr>
                <w:rFonts w:hint="eastAsia" w:ascii="Times New Roman" w:hAnsi="Times New Roman" w:eastAsia="宋体" w:cs="Times New Roman"/>
                <w:color w:val="auto"/>
                <w:kern w:val="2"/>
                <w:sz w:val="24"/>
                <w:szCs w:val="20"/>
                <w:vertAlign w:val="superscript"/>
                <w:lang w:val="en-US" w:eastAsia="zh-CN" w:bidi="ar-SA"/>
              </w:rPr>
              <w:t>2</w:t>
            </w:r>
            <w:r>
              <w:rPr>
                <w:rFonts w:hint="eastAsia" w:ascii="Times New Roman" w:hAnsi="Times New Roman" w:eastAsia="宋体" w:cs="Times New Roman"/>
                <w:color w:val="auto"/>
                <w:kern w:val="2"/>
                <w:sz w:val="24"/>
                <w:szCs w:val="20"/>
                <w:lang w:val="en-US" w:eastAsia="zh-CN" w:bidi="ar-SA"/>
              </w:rPr>
              <w:t>，集气罩紧挨产污点，罩口风速可视为污染源处控制风速，根据《局部排风设施控制风速检测与评估技术规范》（AQ/T4274-2016），含尘废气侧吸式控制风速为1m/s，集气罩面积为0.</w:t>
            </w:r>
            <w:r>
              <w:rPr>
                <w:rFonts w:hint="eastAsia" w:cs="Times New Roman"/>
                <w:color w:val="auto"/>
                <w:kern w:val="2"/>
                <w:sz w:val="24"/>
                <w:szCs w:val="20"/>
                <w:lang w:val="en-US" w:eastAsia="zh-CN" w:bidi="ar-SA"/>
              </w:rPr>
              <w:t>25</w:t>
            </w:r>
            <w:r>
              <w:rPr>
                <w:rFonts w:hint="eastAsia" w:ascii="Times New Roman" w:hAnsi="Times New Roman" w:eastAsia="宋体" w:cs="Times New Roman"/>
                <w:color w:val="auto"/>
                <w:kern w:val="2"/>
                <w:sz w:val="24"/>
                <w:szCs w:val="20"/>
                <w:lang w:val="en-US" w:eastAsia="zh-CN" w:bidi="ar-SA"/>
              </w:rPr>
              <w:t>m</w:t>
            </w:r>
            <w:r>
              <w:rPr>
                <w:rFonts w:hint="eastAsia" w:ascii="Times New Roman" w:hAnsi="Times New Roman" w:eastAsia="宋体" w:cs="Times New Roman"/>
                <w:color w:val="auto"/>
                <w:kern w:val="2"/>
                <w:sz w:val="24"/>
                <w:szCs w:val="20"/>
                <w:vertAlign w:val="superscript"/>
                <w:lang w:val="en-US" w:eastAsia="zh-CN" w:bidi="ar-SA"/>
              </w:rPr>
              <w:t>2</w:t>
            </w:r>
            <w:r>
              <w:rPr>
                <w:rFonts w:hint="eastAsia" w:ascii="Times New Roman" w:hAnsi="Times New Roman" w:eastAsia="宋体" w:cs="Times New Roman"/>
                <w:color w:val="auto"/>
                <w:kern w:val="2"/>
                <w:sz w:val="24"/>
                <w:szCs w:val="20"/>
                <w:lang w:val="en-US" w:eastAsia="zh-CN" w:bidi="ar-SA"/>
              </w:rPr>
              <w:t>，根据《排风罩的分类及技术条件》（GB/T16758-2008），排风罩风量计算公式如下：</w:t>
            </w:r>
          </w:p>
          <w:p w14:paraId="46E3E97E">
            <w:pPr>
              <w:widowControl w:val="0"/>
              <w:spacing w:line="360" w:lineRule="auto"/>
              <w:ind w:firstLine="480" w:firstLineChars="200"/>
              <w:jc w:val="both"/>
              <w:rPr>
                <w:rFonts w:hint="eastAsia" w:ascii="Times New Roman" w:hAnsi="Times New Roman" w:eastAsia="宋体" w:cs="Times New Roman"/>
                <w:color w:val="auto"/>
                <w:kern w:val="2"/>
                <w:sz w:val="24"/>
                <w:szCs w:val="20"/>
                <w:lang w:val="en-US" w:eastAsia="zh-CN" w:bidi="ar-SA"/>
              </w:rPr>
            </w:pPr>
            <w:r>
              <w:rPr>
                <w:rFonts w:hint="eastAsia" w:ascii="Times New Roman" w:hAnsi="Times New Roman" w:eastAsia="宋体" w:cs="Times New Roman"/>
                <w:color w:val="auto"/>
                <w:kern w:val="2"/>
                <w:sz w:val="24"/>
                <w:szCs w:val="20"/>
                <w:lang w:val="en-US" w:eastAsia="zh-CN" w:bidi="ar-SA"/>
              </w:rPr>
              <w:t>Q=F·v</w:t>
            </w:r>
          </w:p>
          <w:p w14:paraId="393C4A32">
            <w:pPr>
              <w:widowControl w:val="0"/>
              <w:spacing w:line="360" w:lineRule="auto"/>
              <w:ind w:firstLine="480" w:firstLineChars="200"/>
              <w:jc w:val="both"/>
              <w:rPr>
                <w:rFonts w:hint="eastAsia" w:ascii="Times New Roman" w:hAnsi="Times New Roman" w:eastAsia="宋体" w:cs="Times New Roman"/>
                <w:color w:val="auto"/>
                <w:kern w:val="2"/>
                <w:sz w:val="24"/>
                <w:szCs w:val="20"/>
                <w:lang w:val="en-US" w:eastAsia="zh-CN" w:bidi="ar-SA"/>
              </w:rPr>
            </w:pPr>
            <w:r>
              <w:rPr>
                <w:rFonts w:hint="eastAsia" w:ascii="Times New Roman" w:hAnsi="Times New Roman" w:eastAsia="宋体" w:cs="Times New Roman"/>
                <w:color w:val="auto"/>
                <w:kern w:val="2"/>
                <w:sz w:val="24"/>
                <w:szCs w:val="20"/>
                <w:lang w:val="en-US" w:eastAsia="zh-CN" w:bidi="ar-SA"/>
              </w:rPr>
              <w:t>式中：Q-排气罩的排放量，m</w:t>
            </w:r>
            <w:r>
              <w:rPr>
                <w:rFonts w:hint="eastAsia" w:ascii="Times New Roman" w:hAnsi="Times New Roman" w:eastAsia="宋体" w:cs="Times New Roman"/>
                <w:color w:val="auto"/>
                <w:kern w:val="2"/>
                <w:sz w:val="24"/>
                <w:szCs w:val="20"/>
                <w:vertAlign w:val="superscript"/>
                <w:lang w:val="en-US" w:eastAsia="zh-CN" w:bidi="ar-SA"/>
              </w:rPr>
              <w:t>3</w:t>
            </w:r>
            <w:r>
              <w:rPr>
                <w:rFonts w:hint="eastAsia" w:ascii="Times New Roman" w:hAnsi="Times New Roman" w:eastAsia="宋体" w:cs="Times New Roman"/>
                <w:color w:val="auto"/>
                <w:kern w:val="2"/>
                <w:sz w:val="24"/>
                <w:szCs w:val="20"/>
                <w:lang w:val="en-US" w:eastAsia="zh-CN" w:bidi="ar-SA"/>
              </w:rPr>
              <w:t>/s；</w:t>
            </w:r>
          </w:p>
          <w:p w14:paraId="03491522">
            <w:pPr>
              <w:widowControl w:val="0"/>
              <w:spacing w:line="360" w:lineRule="auto"/>
              <w:ind w:firstLine="480" w:firstLineChars="200"/>
              <w:jc w:val="both"/>
              <w:rPr>
                <w:rFonts w:hint="eastAsia" w:ascii="Times New Roman" w:hAnsi="Times New Roman" w:eastAsia="宋体" w:cs="Times New Roman"/>
                <w:color w:val="auto"/>
                <w:kern w:val="2"/>
                <w:sz w:val="24"/>
                <w:szCs w:val="20"/>
                <w:lang w:val="en-US" w:eastAsia="zh-CN" w:bidi="ar-SA"/>
              </w:rPr>
            </w:pPr>
            <w:r>
              <w:rPr>
                <w:rFonts w:hint="eastAsia" w:ascii="Times New Roman" w:hAnsi="Times New Roman" w:eastAsia="宋体" w:cs="Times New Roman"/>
                <w:color w:val="auto"/>
                <w:kern w:val="2"/>
                <w:sz w:val="24"/>
                <w:szCs w:val="20"/>
                <w:lang w:val="en-US" w:eastAsia="zh-CN" w:bidi="ar-SA"/>
              </w:rPr>
              <w:t>F-排风罩罩口面积，m</w:t>
            </w:r>
            <w:r>
              <w:rPr>
                <w:rFonts w:hint="eastAsia" w:ascii="Times New Roman" w:hAnsi="Times New Roman" w:eastAsia="宋体" w:cs="Times New Roman"/>
                <w:color w:val="auto"/>
                <w:kern w:val="2"/>
                <w:sz w:val="24"/>
                <w:szCs w:val="20"/>
                <w:vertAlign w:val="superscript"/>
                <w:lang w:val="en-US" w:eastAsia="zh-CN" w:bidi="ar-SA"/>
              </w:rPr>
              <w:t>2</w:t>
            </w:r>
            <w:r>
              <w:rPr>
                <w:rFonts w:hint="eastAsia" w:ascii="Times New Roman" w:hAnsi="Times New Roman" w:eastAsia="宋体" w:cs="Times New Roman"/>
                <w:color w:val="auto"/>
                <w:kern w:val="2"/>
                <w:sz w:val="24"/>
                <w:szCs w:val="20"/>
                <w:lang w:val="en-US" w:eastAsia="zh-CN" w:bidi="ar-SA"/>
              </w:rPr>
              <w:t>；</w:t>
            </w:r>
          </w:p>
          <w:p w14:paraId="536CAD4B">
            <w:pPr>
              <w:widowControl w:val="0"/>
              <w:spacing w:line="360" w:lineRule="auto"/>
              <w:ind w:firstLine="480" w:firstLineChars="200"/>
              <w:jc w:val="both"/>
              <w:rPr>
                <w:rFonts w:hint="eastAsia" w:ascii="Times New Roman" w:hAnsi="Times New Roman" w:eastAsia="宋体" w:cs="Times New Roman"/>
                <w:color w:val="auto"/>
                <w:kern w:val="2"/>
                <w:sz w:val="24"/>
                <w:szCs w:val="20"/>
                <w:lang w:val="en-US" w:eastAsia="zh-CN" w:bidi="ar-SA"/>
              </w:rPr>
            </w:pPr>
            <w:r>
              <w:rPr>
                <w:rFonts w:hint="eastAsia" w:ascii="Times New Roman" w:hAnsi="Times New Roman" w:eastAsia="宋体" w:cs="Times New Roman"/>
                <w:color w:val="auto"/>
                <w:kern w:val="2"/>
                <w:sz w:val="24"/>
                <w:szCs w:val="20"/>
                <w:lang w:val="en-US" w:eastAsia="zh-CN" w:bidi="ar-SA"/>
              </w:rPr>
              <w:t>v-排风罩罩口平均风速，m/s。</w:t>
            </w:r>
          </w:p>
          <w:p w14:paraId="71FD8056">
            <w:pPr>
              <w:widowControl w:val="0"/>
              <w:spacing w:line="360" w:lineRule="auto"/>
              <w:ind w:firstLine="480" w:firstLineChars="200"/>
              <w:jc w:val="both"/>
              <w:rPr>
                <w:rFonts w:ascii="Times New Roman" w:hAnsi="Times New Roman" w:eastAsia="宋体" w:cs="Times New Roman"/>
                <w:color w:val="auto"/>
                <w:kern w:val="2"/>
                <w:sz w:val="24"/>
                <w:szCs w:val="20"/>
                <w:lang w:val="en-US" w:eastAsia="zh-CN" w:bidi="ar-SA"/>
              </w:rPr>
            </w:pPr>
            <w:r>
              <w:rPr>
                <w:rFonts w:hint="eastAsia" w:ascii="Times New Roman" w:hAnsi="Times New Roman" w:eastAsia="宋体" w:cs="Times New Roman"/>
                <w:color w:val="auto"/>
                <w:kern w:val="2"/>
                <w:sz w:val="24"/>
                <w:szCs w:val="20"/>
                <w:lang w:val="en-US" w:eastAsia="zh-CN" w:bidi="ar-SA"/>
              </w:rPr>
              <w:t>经计算，化验室废气所需要的风量为</w:t>
            </w:r>
            <w:r>
              <w:rPr>
                <w:rFonts w:hint="eastAsia" w:cs="Times New Roman"/>
                <w:color w:val="auto"/>
                <w:kern w:val="2"/>
                <w:sz w:val="24"/>
                <w:szCs w:val="20"/>
                <w:lang w:val="en-US" w:eastAsia="zh-CN" w:bidi="ar-SA"/>
              </w:rPr>
              <w:t>9</w:t>
            </w:r>
            <w:r>
              <w:rPr>
                <w:rFonts w:hint="eastAsia" w:ascii="Times New Roman" w:hAnsi="Times New Roman" w:eastAsia="宋体" w:cs="Times New Roman"/>
                <w:color w:val="auto"/>
                <w:kern w:val="2"/>
                <w:sz w:val="24"/>
                <w:szCs w:val="20"/>
                <w:lang w:val="en-US" w:eastAsia="zh-CN" w:bidi="ar-SA"/>
              </w:rPr>
              <w:t>00m</w:t>
            </w:r>
            <w:r>
              <w:rPr>
                <w:rFonts w:hint="eastAsia" w:ascii="Times New Roman" w:hAnsi="Times New Roman" w:eastAsia="宋体" w:cs="Times New Roman"/>
                <w:color w:val="auto"/>
                <w:kern w:val="2"/>
                <w:sz w:val="24"/>
                <w:szCs w:val="20"/>
                <w:vertAlign w:val="superscript"/>
                <w:lang w:val="en-US" w:eastAsia="zh-CN" w:bidi="ar-SA"/>
              </w:rPr>
              <w:t>3</w:t>
            </w:r>
            <w:r>
              <w:rPr>
                <w:rFonts w:hint="eastAsia" w:ascii="Times New Roman" w:hAnsi="Times New Roman" w:eastAsia="宋体" w:cs="Times New Roman"/>
                <w:color w:val="auto"/>
                <w:kern w:val="2"/>
                <w:sz w:val="24"/>
                <w:szCs w:val="20"/>
                <w:lang w:val="en-US" w:eastAsia="zh-CN" w:bidi="ar-SA"/>
              </w:rPr>
              <w:t>/h，</w:t>
            </w:r>
            <w:r>
              <w:rPr>
                <w:rFonts w:hint="eastAsia" w:cs="Times New Roman"/>
                <w:color w:val="auto"/>
                <w:kern w:val="2"/>
                <w:sz w:val="24"/>
                <w:szCs w:val="20"/>
                <w:lang w:val="en-US" w:eastAsia="zh-CN" w:bidi="ar-SA"/>
              </w:rPr>
              <w:t>P4</w:t>
            </w:r>
            <w:r>
              <w:rPr>
                <w:rFonts w:hint="eastAsia" w:ascii="Times New Roman" w:hAnsi="Times New Roman" w:eastAsia="宋体" w:cs="Times New Roman"/>
                <w:color w:val="000000"/>
                <w:sz w:val="24"/>
                <w:szCs w:val="24"/>
                <w:highlight w:val="none"/>
                <w:lang w:val="en-US" w:eastAsia="zh-CN"/>
              </w:rPr>
              <w:t>排气筒设置风机风量</w:t>
            </w:r>
            <w:r>
              <w:rPr>
                <w:rFonts w:ascii="Times New Roman" w:hAnsi="Times New Roman" w:eastAsia="宋体" w:cs="Times New Roman"/>
                <w:color w:val="000000"/>
                <w:sz w:val="24"/>
                <w:szCs w:val="24"/>
                <w:lang w:eastAsia="zh-CN"/>
              </w:rPr>
              <w:t>为</w:t>
            </w:r>
            <w:r>
              <w:rPr>
                <w:rFonts w:hint="eastAsia" w:cs="Times New Roman"/>
                <w:color w:val="000000"/>
                <w:sz w:val="24"/>
                <w:szCs w:val="24"/>
                <w:lang w:val="en-US" w:eastAsia="zh-CN"/>
              </w:rPr>
              <w:t>1</w:t>
            </w:r>
            <w:r>
              <w:rPr>
                <w:rFonts w:hint="eastAsia" w:ascii="Times New Roman" w:hAnsi="Times New Roman" w:eastAsia="宋体" w:cs="Times New Roman"/>
                <w:color w:val="000000"/>
                <w:sz w:val="24"/>
                <w:szCs w:val="24"/>
                <w:lang w:val="en-US" w:eastAsia="zh-CN"/>
              </w:rPr>
              <w:t>000</w:t>
            </w:r>
            <w:r>
              <w:rPr>
                <w:rFonts w:ascii="Times New Roman" w:hAnsi="Times New Roman" w:eastAsia="宋体" w:cs="Times New Roman"/>
                <w:color w:val="000000"/>
                <w:sz w:val="24"/>
                <w:szCs w:val="24"/>
                <w:lang w:eastAsia="zh-CN"/>
              </w:rPr>
              <w:t>m</w:t>
            </w:r>
            <w:r>
              <w:rPr>
                <w:rFonts w:ascii="Times New Roman" w:hAnsi="Times New Roman" w:eastAsia="宋体" w:cs="Times New Roman"/>
                <w:color w:val="000000"/>
                <w:sz w:val="24"/>
                <w:szCs w:val="24"/>
                <w:vertAlign w:val="superscript"/>
                <w:lang w:eastAsia="zh-CN"/>
              </w:rPr>
              <w:t>3</w:t>
            </w:r>
            <w:r>
              <w:rPr>
                <w:rFonts w:ascii="Times New Roman" w:hAnsi="Times New Roman" w:eastAsia="宋体" w:cs="Times New Roman"/>
                <w:color w:val="000000"/>
                <w:sz w:val="24"/>
                <w:szCs w:val="24"/>
                <w:lang w:eastAsia="zh-CN"/>
              </w:rPr>
              <w:t>/h，</w:t>
            </w:r>
            <w:r>
              <w:rPr>
                <w:rFonts w:hint="eastAsia" w:ascii="Times New Roman" w:hAnsi="Times New Roman" w:eastAsia="宋体" w:cs="Times New Roman"/>
                <w:color w:val="000000"/>
                <w:sz w:val="24"/>
                <w:szCs w:val="24"/>
                <w:lang w:val="en-US" w:eastAsia="zh-CN"/>
              </w:rPr>
              <w:t>可满足生产需求，化验室年运行1000h</w:t>
            </w:r>
            <w:r>
              <w:rPr>
                <w:rFonts w:ascii="Times New Roman" w:hAnsi="Times New Roman" w:eastAsia="宋体" w:cs="Times New Roman"/>
                <w:color w:val="000000"/>
                <w:sz w:val="24"/>
                <w:szCs w:val="24"/>
                <w:lang w:eastAsia="zh-CN"/>
              </w:rPr>
              <w:t>。</w:t>
            </w:r>
          </w:p>
          <w:p w14:paraId="3ECE7E94">
            <w:pPr>
              <w:widowControl w:val="0"/>
              <w:spacing w:line="360" w:lineRule="auto"/>
              <w:ind w:firstLine="480" w:firstLineChars="200"/>
              <w:jc w:val="both"/>
              <w:rPr>
                <w:rFonts w:ascii="Times New Roman" w:hAnsi="Times New Roman" w:eastAsia="宋体" w:cs="Times New Roman"/>
                <w:color w:val="auto"/>
                <w:kern w:val="2"/>
                <w:sz w:val="24"/>
                <w:szCs w:val="20"/>
                <w:lang w:val="en-US" w:eastAsia="zh-CN" w:bidi="ar-SA"/>
              </w:rPr>
            </w:pPr>
            <w:r>
              <w:rPr>
                <w:rFonts w:hint="eastAsia" w:ascii="Times New Roman" w:hAnsi="Times New Roman" w:eastAsia="宋体" w:cs="Times New Roman"/>
                <w:color w:val="auto"/>
                <w:kern w:val="2"/>
                <w:sz w:val="24"/>
                <w:szCs w:val="20"/>
                <w:lang w:val="en-US" w:eastAsia="zh-CN" w:bidi="ar-SA"/>
              </w:rPr>
              <w:t>化验室废气硫酸雾产生量为0.00075t</w:t>
            </w:r>
            <w:r>
              <w:rPr>
                <w:rFonts w:hint="eastAsia" w:cs="Times New Roman"/>
                <w:color w:val="auto"/>
                <w:kern w:val="2"/>
                <w:sz w:val="24"/>
                <w:szCs w:val="20"/>
                <w:lang w:val="en-US" w:eastAsia="zh-CN" w:bidi="ar-SA"/>
              </w:rPr>
              <w:t>，</w:t>
            </w:r>
            <w:r>
              <w:rPr>
                <w:rFonts w:hint="eastAsia" w:ascii="Times New Roman" w:hAnsi="Times New Roman" w:eastAsia="宋体" w:cs="Times New Roman"/>
                <w:color w:val="auto"/>
                <w:kern w:val="2"/>
                <w:sz w:val="24"/>
                <w:szCs w:val="20"/>
                <w:lang w:val="en-US" w:eastAsia="zh-CN" w:bidi="ar-SA"/>
              </w:rPr>
              <w:t>产生浓度为0.</w:t>
            </w:r>
            <w:r>
              <w:rPr>
                <w:rFonts w:hint="eastAsia" w:cs="Times New Roman"/>
                <w:color w:val="auto"/>
                <w:kern w:val="2"/>
                <w:sz w:val="24"/>
                <w:szCs w:val="20"/>
                <w:lang w:val="en-US" w:eastAsia="zh-CN" w:bidi="ar-SA"/>
              </w:rPr>
              <w:t>68</w:t>
            </w:r>
            <w:r>
              <w:rPr>
                <w:rFonts w:hint="eastAsia" w:ascii="Times New Roman" w:hAnsi="Times New Roman" w:eastAsia="宋体" w:cs="Times New Roman"/>
                <w:color w:val="auto"/>
                <w:kern w:val="2"/>
                <w:sz w:val="24"/>
                <w:szCs w:val="20"/>
                <w:lang w:val="en-US" w:eastAsia="zh-CN" w:bidi="ar-SA"/>
              </w:rPr>
              <w:t>mg/m</w:t>
            </w:r>
            <w:r>
              <w:rPr>
                <w:rFonts w:hint="eastAsia" w:ascii="Times New Roman" w:hAnsi="Times New Roman" w:eastAsia="宋体" w:cs="Times New Roman"/>
                <w:color w:val="auto"/>
                <w:kern w:val="2"/>
                <w:sz w:val="24"/>
                <w:szCs w:val="20"/>
                <w:vertAlign w:val="superscript"/>
                <w:lang w:val="en-US" w:eastAsia="zh-CN" w:bidi="ar-SA"/>
              </w:rPr>
              <w:t>3</w:t>
            </w:r>
            <w:r>
              <w:rPr>
                <w:rFonts w:hint="eastAsia" w:ascii="Times New Roman" w:hAnsi="Times New Roman" w:eastAsia="宋体" w:cs="Times New Roman"/>
                <w:color w:val="auto"/>
                <w:kern w:val="2"/>
                <w:sz w:val="24"/>
                <w:szCs w:val="20"/>
                <w:lang w:val="en-US" w:eastAsia="zh-CN" w:bidi="ar-SA"/>
              </w:rPr>
              <w:t>，产生速率为0.00075kg/h，氯化氢产生量为0.00025t，产生浓度为0.</w:t>
            </w:r>
            <w:r>
              <w:rPr>
                <w:rFonts w:hint="eastAsia" w:cs="Times New Roman"/>
                <w:color w:val="auto"/>
                <w:kern w:val="2"/>
                <w:sz w:val="24"/>
                <w:szCs w:val="20"/>
                <w:lang w:val="en-US" w:eastAsia="zh-CN" w:bidi="ar-SA"/>
              </w:rPr>
              <w:t>23</w:t>
            </w:r>
            <w:r>
              <w:rPr>
                <w:rFonts w:hint="eastAsia" w:ascii="Times New Roman" w:hAnsi="Times New Roman" w:eastAsia="宋体" w:cs="Times New Roman"/>
                <w:color w:val="auto"/>
                <w:kern w:val="2"/>
                <w:sz w:val="24"/>
                <w:szCs w:val="20"/>
                <w:lang w:val="en-US" w:eastAsia="zh-CN" w:bidi="ar-SA"/>
              </w:rPr>
              <w:t>mg/m</w:t>
            </w:r>
            <w:r>
              <w:rPr>
                <w:rFonts w:hint="eastAsia" w:ascii="Times New Roman" w:hAnsi="Times New Roman" w:eastAsia="宋体" w:cs="Times New Roman"/>
                <w:color w:val="auto"/>
                <w:kern w:val="2"/>
                <w:sz w:val="24"/>
                <w:szCs w:val="20"/>
                <w:vertAlign w:val="superscript"/>
                <w:lang w:val="en-US" w:eastAsia="zh-CN" w:bidi="ar-SA"/>
              </w:rPr>
              <w:t>3</w:t>
            </w:r>
            <w:r>
              <w:rPr>
                <w:rFonts w:hint="eastAsia" w:ascii="Times New Roman" w:hAnsi="Times New Roman" w:eastAsia="宋体" w:cs="Times New Roman"/>
                <w:color w:val="auto"/>
                <w:kern w:val="2"/>
                <w:sz w:val="24"/>
                <w:szCs w:val="20"/>
                <w:lang w:val="en-US" w:eastAsia="zh-CN" w:bidi="ar-SA"/>
              </w:rPr>
              <w:t>，产生速率为0.00025kg/h，氮氧化物产生量为0.0005t，产生浓度为0.</w:t>
            </w:r>
            <w:r>
              <w:rPr>
                <w:rFonts w:hint="eastAsia" w:cs="Times New Roman"/>
                <w:color w:val="auto"/>
                <w:kern w:val="2"/>
                <w:sz w:val="24"/>
                <w:szCs w:val="20"/>
                <w:lang w:val="en-US" w:eastAsia="zh-CN" w:bidi="ar-SA"/>
              </w:rPr>
              <w:t>4</w:t>
            </w:r>
            <w:r>
              <w:rPr>
                <w:rFonts w:hint="eastAsia" w:ascii="Times New Roman" w:hAnsi="Times New Roman" w:eastAsia="宋体" w:cs="Times New Roman"/>
                <w:color w:val="auto"/>
                <w:kern w:val="2"/>
                <w:sz w:val="24"/>
                <w:szCs w:val="20"/>
                <w:lang w:val="en-US" w:eastAsia="zh-CN" w:bidi="ar-SA"/>
              </w:rPr>
              <w:t>5mg/m</w:t>
            </w:r>
            <w:r>
              <w:rPr>
                <w:rFonts w:hint="eastAsia" w:ascii="Times New Roman" w:hAnsi="Times New Roman" w:eastAsia="宋体" w:cs="Times New Roman"/>
                <w:color w:val="auto"/>
                <w:kern w:val="2"/>
                <w:sz w:val="24"/>
                <w:szCs w:val="20"/>
                <w:vertAlign w:val="superscript"/>
                <w:lang w:val="en-US" w:eastAsia="zh-CN" w:bidi="ar-SA"/>
              </w:rPr>
              <w:t>3</w:t>
            </w:r>
            <w:r>
              <w:rPr>
                <w:rFonts w:hint="eastAsia" w:ascii="Times New Roman" w:hAnsi="Times New Roman" w:eastAsia="宋体" w:cs="Times New Roman"/>
                <w:color w:val="auto"/>
                <w:kern w:val="2"/>
                <w:sz w:val="24"/>
                <w:szCs w:val="20"/>
                <w:lang w:val="en-US" w:eastAsia="zh-CN" w:bidi="ar-SA"/>
              </w:rPr>
              <w:t>，产生速率为0.0005kg/h</w:t>
            </w:r>
            <w:r>
              <w:rPr>
                <w:rFonts w:hint="eastAsia" w:cs="Times New Roman"/>
                <w:color w:val="auto"/>
                <w:kern w:val="2"/>
                <w:sz w:val="24"/>
                <w:szCs w:val="20"/>
                <w:lang w:val="en-US" w:eastAsia="zh-CN" w:bidi="ar-SA"/>
              </w:rPr>
              <w:t>，丙酮产生量为0.0125t，产生浓度为11.25mg/m</w:t>
            </w:r>
            <w:r>
              <w:rPr>
                <w:rFonts w:hint="eastAsia" w:cs="Times New Roman"/>
                <w:color w:val="auto"/>
                <w:kern w:val="2"/>
                <w:sz w:val="24"/>
                <w:szCs w:val="20"/>
                <w:vertAlign w:val="superscript"/>
                <w:lang w:val="en-US" w:eastAsia="zh-CN" w:bidi="ar-SA"/>
              </w:rPr>
              <w:t>3</w:t>
            </w:r>
            <w:r>
              <w:rPr>
                <w:rFonts w:hint="eastAsia" w:cs="Times New Roman"/>
                <w:color w:val="auto"/>
                <w:kern w:val="2"/>
                <w:sz w:val="24"/>
                <w:szCs w:val="20"/>
                <w:lang w:val="en-US" w:eastAsia="zh-CN" w:bidi="ar-SA"/>
              </w:rPr>
              <w:t>，产生速率为0.0125kg/h</w:t>
            </w:r>
            <w:r>
              <w:rPr>
                <w:rFonts w:hint="eastAsia" w:ascii="Times New Roman" w:hAnsi="Times New Roman" w:eastAsia="宋体" w:cs="Times New Roman"/>
                <w:color w:val="auto"/>
                <w:kern w:val="2"/>
                <w:sz w:val="24"/>
                <w:szCs w:val="20"/>
                <w:lang w:val="en-US" w:eastAsia="zh-CN" w:bidi="ar-SA"/>
              </w:rPr>
              <w:t>。废气通过集气罩收集（收集效率以90%计），通过二级活性炭吸附装置（根据《吸附法工业有机废气治理工程技术规范》(HJ2026-2013)要求吸附装置的净化效率不得低于90%，本项目一级活性炭治理效率约为70%，二级活性炭治理效率约为6</w:t>
            </w:r>
            <w:r>
              <w:rPr>
                <w:rFonts w:hint="eastAsia" w:cs="Times New Roman"/>
                <w:color w:val="auto"/>
                <w:kern w:val="2"/>
                <w:sz w:val="24"/>
                <w:szCs w:val="20"/>
                <w:lang w:val="en-US" w:eastAsia="zh-CN" w:bidi="ar-SA"/>
              </w:rPr>
              <w:t>7</w:t>
            </w:r>
            <w:r>
              <w:rPr>
                <w:rFonts w:hint="eastAsia" w:ascii="Times New Roman" w:hAnsi="Times New Roman" w:eastAsia="宋体" w:cs="Times New Roman"/>
                <w:color w:val="auto"/>
                <w:kern w:val="2"/>
                <w:sz w:val="24"/>
                <w:szCs w:val="20"/>
                <w:lang w:val="en-US" w:eastAsia="zh-CN" w:bidi="ar-SA"/>
              </w:rPr>
              <w:t>%，对非甲烷总烃的综合去除效率为90%）</w:t>
            </w:r>
            <w:r>
              <w:rPr>
                <w:rFonts w:hint="eastAsia" w:cs="Times New Roman"/>
                <w:color w:val="auto"/>
                <w:kern w:val="2"/>
                <w:sz w:val="24"/>
                <w:szCs w:val="20"/>
                <w:lang w:val="en-US" w:eastAsia="zh-CN" w:bidi="ar-SA"/>
              </w:rPr>
              <w:t>+</w:t>
            </w:r>
            <w:r>
              <w:rPr>
                <w:rFonts w:hint="eastAsia" w:ascii="Times New Roman" w:hAnsi="Times New Roman" w:eastAsia="宋体" w:cs="Times New Roman"/>
                <w:color w:val="auto"/>
                <w:kern w:val="2"/>
                <w:sz w:val="24"/>
                <w:szCs w:val="20"/>
                <w:lang w:val="en-US" w:eastAsia="zh-CN" w:bidi="ar-SA"/>
              </w:rPr>
              <w:t>干式酸雾净化器处理后（对无机废气氯化氢、硫酸雾、氮氧化物的去除效率为85%）经15m排气筒</w:t>
            </w:r>
            <w:r>
              <w:rPr>
                <w:rFonts w:hint="eastAsia" w:cs="Times New Roman"/>
                <w:color w:val="auto"/>
                <w:kern w:val="2"/>
                <w:sz w:val="24"/>
                <w:szCs w:val="20"/>
                <w:lang w:val="en-US" w:eastAsia="zh-CN" w:bidi="ar-SA"/>
              </w:rPr>
              <w:t>P4</w:t>
            </w:r>
            <w:r>
              <w:rPr>
                <w:rFonts w:hint="eastAsia" w:ascii="Times New Roman" w:hAnsi="Times New Roman" w:eastAsia="宋体" w:cs="Times New Roman"/>
                <w:color w:val="auto"/>
                <w:kern w:val="2"/>
                <w:sz w:val="24"/>
                <w:szCs w:val="20"/>
                <w:lang w:val="en-US" w:eastAsia="zh-CN" w:bidi="ar-SA"/>
              </w:rPr>
              <w:t>排放，则硫酸雾排放量为0.0001t，硫酸雾排放浓度为0.</w:t>
            </w:r>
            <w:r>
              <w:rPr>
                <w:rFonts w:hint="eastAsia" w:cs="Times New Roman"/>
                <w:color w:val="auto"/>
                <w:kern w:val="2"/>
                <w:sz w:val="24"/>
                <w:szCs w:val="20"/>
                <w:lang w:val="en-US" w:eastAsia="zh-CN" w:bidi="ar-SA"/>
              </w:rPr>
              <w:t>102</w:t>
            </w:r>
            <w:r>
              <w:rPr>
                <w:rFonts w:hint="eastAsia" w:ascii="Times New Roman" w:hAnsi="Times New Roman" w:eastAsia="宋体" w:cs="Times New Roman"/>
                <w:color w:val="auto"/>
                <w:kern w:val="2"/>
                <w:sz w:val="24"/>
                <w:szCs w:val="20"/>
                <w:lang w:val="en-US" w:eastAsia="zh-CN" w:bidi="ar-SA"/>
              </w:rPr>
              <w:t>mg/m</w:t>
            </w:r>
            <w:r>
              <w:rPr>
                <w:rFonts w:hint="eastAsia" w:ascii="Times New Roman" w:hAnsi="Times New Roman" w:eastAsia="宋体" w:cs="Times New Roman"/>
                <w:color w:val="auto"/>
                <w:kern w:val="2"/>
                <w:sz w:val="24"/>
                <w:szCs w:val="20"/>
                <w:vertAlign w:val="superscript"/>
                <w:lang w:val="en-US" w:eastAsia="zh-CN" w:bidi="ar-SA"/>
              </w:rPr>
              <w:t>3</w:t>
            </w:r>
            <w:r>
              <w:rPr>
                <w:rFonts w:hint="eastAsia" w:ascii="Times New Roman" w:hAnsi="Times New Roman" w:eastAsia="宋体" w:cs="Times New Roman"/>
                <w:color w:val="auto"/>
                <w:kern w:val="2"/>
                <w:sz w:val="24"/>
                <w:szCs w:val="20"/>
                <w:lang w:val="en-US" w:eastAsia="zh-CN" w:bidi="ar-SA"/>
              </w:rPr>
              <w:t>，硫酸雾排放速率为0.0001kg/h，氯化氢排放量为0.00003t，氯化氢排放浓度为0.0</w:t>
            </w:r>
            <w:r>
              <w:rPr>
                <w:rFonts w:hint="eastAsia" w:cs="Times New Roman"/>
                <w:color w:val="auto"/>
                <w:kern w:val="2"/>
                <w:sz w:val="24"/>
                <w:szCs w:val="20"/>
                <w:lang w:val="en-US" w:eastAsia="zh-CN" w:bidi="ar-SA"/>
              </w:rPr>
              <w:t>34</w:t>
            </w:r>
            <w:r>
              <w:rPr>
                <w:rFonts w:hint="eastAsia" w:ascii="Times New Roman" w:hAnsi="Times New Roman" w:eastAsia="宋体" w:cs="Times New Roman"/>
                <w:color w:val="auto"/>
                <w:kern w:val="2"/>
                <w:sz w:val="24"/>
                <w:szCs w:val="20"/>
                <w:lang w:val="en-US" w:eastAsia="zh-CN" w:bidi="ar-SA"/>
              </w:rPr>
              <w:t>mg/m</w:t>
            </w:r>
            <w:r>
              <w:rPr>
                <w:rFonts w:hint="eastAsia" w:ascii="Times New Roman" w:hAnsi="Times New Roman" w:eastAsia="宋体" w:cs="Times New Roman"/>
                <w:color w:val="auto"/>
                <w:kern w:val="2"/>
                <w:sz w:val="24"/>
                <w:szCs w:val="20"/>
                <w:vertAlign w:val="superscript"/>
                <w:lang w:val="en-US" w:eastAsia="zh-CN" w:bidi="ar-SA"/>
              </w:rPr>
              <w:t>3</w:t>
            </w:r>
            <w:r>
              <w:rPr>
                <w:rFonts w:hint="eastAsia" w:ascii="Times New Roman" w:hAnsi="Times New Roman" w:eastAsia="宋体" w:cs="Times New Roman"/>
                <w:color w:val="auto"/>
                <w:kern w:val="2"/>
                <w:sz w:val="24"/>
                <w:szCs w:val="20"/>
                <w:lang w:val="en-US" w:eastAsia="zh-CN" w:bidi="ar-SA"/>
              </w:rPr>
              <w:t>，氯化氢排放速率为0.00003kg/h，氮氧化物排放量为0.00007t，氮氧化物排放浓度为0.0</w:t>
            </w:r>
            <w:r>
              <w:rPr>
                <w:rFonts w:hint="eastAsia" w:cs="Times New Roman"/>
                <w:color w:val="auto"/>
                <w:kern w:val="2"/>
                <w:sz w:val="24"/>
                <w:szCs w:val="20"/>
                <w:lang w:val="en-US" w:eastAsia="zh-CN" w:bidi="ar-SA"/>
              </w:rPr>
              <w:t>68</w:t>
            </w:r>
            <w:r>
              <w:rPr>
                <w:rFonts w:hint="eastAsia" w:ascii="Times New Roman" w:hAnsi="Times New Roman" w:eastAsia="宋体" w:cs="Times New Roman"/>
                <w:color w:val="auto"/>
                <w:kern w:val="2"/>
                <w:sz w:val="24"/>
                <w:szCs w:val="20"/>
                <w:lang w:val="en-US" w:eastAsia="zh-CN" w:bidi="ar-SA"/>
              </w:rPr>
              <w:t>mg/m</w:t>
            </w:r>
            <w:r>
              <w:rPr>
                <w:rFonts w:hint="eastAsia" w:ascii="Times New Roman" w:hAnsi="Times New Roman" w:eastAsia="宋体" w:cs="Times New Roman"/>
                <w:color w:val="auto"/>
                <w:kern w:val="2"/>
                <w:sz w:val="24"/>
                <w:szCs w:val="20"/>
                <w:vertAlign w:val="superscript"/>
                <w:lang w:val="en-US" w:eastAsia="zh-CN" w:bidi="ar-SA"/>
              </w:rPr>
              <w:t>3</w:t>
            </w:r>
            <w:r>
              <w:rPr>
                <w:rFonts w:hint="eastAsia" w:ascii="Times New Roman" w:hAnsi="Times New Roman" w:eastAsia="宋体" w:cs="Times New Roman"/>
                <w:color w:val="auto"/>
                <w:kern w:val="2"/>
                <w:sz w:val="24"/>
                <w:szCs w:val="20"/>
                <w:lang w:val="en-US" w:eastAsia="zh-CN" w:bidi="ar-SA"/>
              </w:rPr>
              <w:t>，氮氧化物排放速率为0.00007kg/h</w:t>
            </w:r>
            <w:r>
              <w:rPr>
                <w:rFonts w:hint="eastAsia" w:cs="Times New Roman"/>
                <w:color w:val="auto"/>
                <w:kern w:val="2"/>
                <w:sz w:val="24"/>
                <w:szCs w:val="20"/>
                <w:lang w:val="en-US" w:eastAsia="zh-CN" w:bidi="ar-SA"/>
              </w:rPr>
              <w:t>，丙酮排放量为0.001t，丙酮排放浓度为1.125mg/m</w:t>
            </w:r>
            <w:r>
              <w:rPr>
                <w:rFonts w:hint="eastAsia" w:cs="Times New Roman"/>
                <w:color w:val="auto"/>
                <w:kern w:val="2"/>
                <w:sz w:val="24"/>
                <w:szCs w:val="20"/>
                <w:vertAlign w:val="superscript"/>
                <w:lang w:val="en-US" w:eastAsia="zh-CN" w:bidi="ar-SA"/>
              </w:rPr>
              <w:t>3</w:t>
            </w:r>
            <w:r>
              <w:rPr>
                <w:rFonts w:hint="eastAsia" w:cs="Times New Roman"/>
                <w:color w:val="auto"/>
                <w:kern w:val="2"/>
                <w:sz w:val="24"/>
                <w:szCs w:val="20"/>
                <w:lang w:val="en-US" w:eastAsia="zh-CN" w:bidi="ar-SA"/>
              </w:rPr>
              <w:t>，丙酮排放速率为0.001kg/h</w:t>
            </w:r>
            <w:r>
              <w:rPr>
                <w:rFonts w:hint="eastAsia" w:ascii="Times New Roman" w:hAnsi="Times New Roman" w:eastAsia="宋体" w:cs="Times New Roman"/>
                <w:color w:val="auto"/>
                <w:kern w:val="2"/>
                <w:sz w:val="24"/>
                <w:szCs w:val="20"/>
                <w:lang w:val="en-US" w:eastAsia="zh-CN" w:bidi="ar-SA"/>
              </w:rPr>
              <w:t>。</w:t>
            </w:r>
          </w:p>
          <w:p w14:paraId="16C821A0">
            <w:pPr>
              <w:rPr>
                <w:lang w:val="en-US" w:eastAsia="zh-CN"/>
              </w:rPr>
            </w:pPr>
            <w:r>
              <w:rPr>
                <w:rFonts w:hint="eastAsia"/>
                <w:lang w:val="en-US" w:eastAsia="zh-CN"/>
              </w:rPr>
              <w:t>化验室废气排气筒P4氯化氢、硫酸雾、氮氧化物排放满足《大气污染物综合排放标准》（GB16297-1996）表2二级标准；非甲烷总烃（丙酮）排放满足《工业企业挥发性有机物排放控制标准》（DB13/2322-2025）表1其他工业行业排放限值要求。</w:t>
            </w:r>
          </w:p>
          <w:p w14:paraId="7E20C36D">
            <w:pPr>
              <w:widowControl/>
              <w:rPr>
                <w:rFonts w:ascii="Times New Roman" w:hAnsi="Times New Roman" w:eastAsia="宋体" w:cs="Times New Roman"/>
                <w:color w:val="auto"/>
                <w:kern w:val="0"/>
                <w:sz w:val="24"/>
                <w:szCs w:val="24"/>
                <w:lang w:val="en-US" w:eastAsia="zh-CN"/>
              </w:rPr>
            </w:pPr>
            <w:r>
              <w:rPr>
                <w:rFonts w:hint="eastAsia"/>
                <w:color w:val="auto"/>
              </w:rPr>
              <w:t>（二）无组织废气</w:t>
            </w:r>
          </w:p>
          <w:p w14:paraId="6CF15B94">
            <w:pPr>
              <w:keepNext w:val="0"/>
              <w:keepLines w:val="0"/>
              <w:widowControl/>
              <w:suppressLineNumbers w:val="0"/>
              <w:jc w:val="left"/>
              <w:rPr>
                <w:rFonts w:ascii="Times New Roman" w:hAnsi="Times New Roman" w:eastAsia="宋体" w:cs="Times New Roman"/>
                <w:color w:val="auto"/>
                <w:kern w:val="0"/>
                <w:sz w:val="24"/>
                <w:szCs w:val="24"/>
                <w:lang w:val="en-US" w:eastAsia="zh-CN"/>
              </w:rPr>
            </w:pPr>
            <w:r>
              <w:rPr>
                <w:rFonts w:hint="eastAsia" w:cs="Times New Roman"/>
                <w:color w:val="auto"/>
                <w:kern w:val="0"/>
                <w:sz w:val="24"/>
                <w:szCs w:val="24"/>
                <w:lang w:val="en-US" w:eastAsia="zh-CN"/>
              </w:rPr>
              <w:t>颗粒物：</w:t>
            </w:r>
          </w:p>
          <w:p w14:paraId="24B5CDBD">
            <w:pPr>
              <w:keepNext w:val="0"/>
              <w:keepLines w:val="0"/>
              <w:widowControl/>
              <w:suppressLineNumbers w:val="0"/>
              <w:jc w:val="left"/>
              <w:rPr>
                <w:rFonts w:cs="Times New Roman"/>
                <w:color w:val="auto"/>
                <w:kern w:val="0"/>
                <w:sz w:val="24"/>
                <w:szCs w:val="24"/>
                <w:lang w:val="en-US" w:eastAsia="zh-CN"/>
              </w:rPr>
            </w:pPr>
            <w:r>
              <w:rPr>
                <w:rFonts w:hint="eastAsia" w:cs="Times New Roman"/>
                <w:color w:val="auto"/>
                <w:kern w:val="0"/>
                <w:sz w:val="24"/>
                <w:szCs w:val="24"/>
                <w:lang w:val="en-US" w:eastAsia="zh-CN"/>
              </w:rPr>
              <w:t>中微量元素混合车间</w:t>
            </w:r>
            <w:r>
              <w:rPr>
                <w:rFonts w:ascii="Times New Roman" w:hAnsi="Times New Roman" w:eastAsia="宋体" w:cs="Times New Roman"/>
                <w:color w:val="auto"/>
                <w:kern w:val="0"/>
                <w:sz w:val="24"/>
                <w:szCs w:val="24"/>
                <w:lang w:val="en-US" w:eastAsia="zh-CN"/>
              </w:rPr>
              <w:t>（排气筒P1）</w:t>
            </w:r>
            <w:r>
              <w:rPr>
                <w:rFonts w:hint="eastAsia" w:cs="Times New Roman"/>
                <w:color w:val="auto"/>
                <w:kern w:val="0"/>
                <w:sz w:val="24"/>
                <w:szCs w:val="24"/>
                <w:lang w:val="en-US" w:eastAsia="zh-CN"/>
              </w:rPr>
              <w:t>无组织废气颗粒物排放量为1.4t。</w:t>
            </w:r>
          </w:p>
          <w:p w14:paraId="4823BC8B">
            <w:pPr>
              <w:keepNext w:val="0"/>
              <w:keepLines w:val="0"/>
              <w:widowControl/>
              <w:suppressLineNumbers w:val="0"/>
              <w:jc w:val="left"/>
              <w:rPr>
                <w:rFonts w:hint="eastAsia" w:cs="Times New Roman"/>
                <w:color w:val="auto"/>
                <w:kern w:val="0"/>
                <w:sz w:val="24"/>
                <w:szCs w:val="24"/>
                <w:lang w:val="en-US" w:eastAsia="zh-CN"/>
              </w:rPr>
            </w:pPr>
            <w:r>
              <w:rPr>
                <w:rFonts w:hint="eastAsia" w:cs="Times New Roman"/>
                <w:color w:val="auto"/>
                <w:kern w:val="0"/>
                <w:sz w:val="24"/>
                <w:szCs w:val="24"/>
                <w:lang w:val="en-US" w:eastAsia="zh-CN"/>
              </w:rPr>
              <w:t>挤压造粒生产线车间投料废气、第一次破碎废气、第二次破碎废气、挤压造粒废气、第一次筛分废气、整形废气、喷脲废气、冷却废气、第二次筛分废气、裹油废气、铺粉废气、抛光废气、装袋废气和复混肥生产线车间投料废气、包装废气（P2排气筒）无组织废气颗粒物排放量为42t。</w:t>
            </w:r>
          </w:p>
          <w:p w14:paraId="32EEE0EC">
            <w:pPr>
              <w:keepNext w:val="0"/>
              <w:keepLines w:val="0"/>
              <w:widowControl/>
              <w:suppressLineNumbers w:val="0"/>
              <w:jc w:val="left"/>
              <w:rPr>
                <w:rFonts w:cs="Times New Roman"/>
                <w:color w:val="auto"/>
                <w:kern w:val="0"/>
                <w:sz w:val="24"/>
                <w:szCs w:val="24"/>
                <w:lang w:val="en-US" w:eastAsia="zh-CN"/>
              </w:rPr>
            </w:pPr>
            <w:r>
              <w:rPr>
                <w:rFonts w:hint="eastAsia" w:cs="Times New Roman"/>
                <w:color w:val="auto"/>
                <w:kern w:val="0"/>
                <w:sz w:val="24"/>
                <w:szCs w:val="24"/>
                <w:lang w:val="en-US" w:eastAsia="zh-CN"/>
              </w:rPr>
              <w:t>全厂无组织颗粒物排放量为43.4t，排放速率为9.042kg/h。</w:t>
            </w:r>
          </w:p>
          <w:p w14:paraId="49089D6A">
            <w:pPr>
              <w:keepNext w:val="0"/>
              <w:keepLines w:val="0"/>
              <w:widowControl/>
              <w:suppressLineNumbers w:val="0"/>
              <w:jc w:val="left"/>
              <w:rPr>
                <w:rFonts w:hint="eastAsia" w:cs="Times New Roman"/>
                <w:color w:val="auto"/>
                <w:kern w:val="0"/>
                <w:sz w:val="24"/>
                <w:szCs w:val="24"/>
                <w:lang w:val="en-US" w:eastAsia="zh-CN"/>
              </w:rPr>
            </w:pPr>
            <w:r>
              <w:rPr>
                <w:rFonts w:hint="eastAsia" w:cs="Times New Roman"/>
                <w:color w:val="auto"/>
                <w:kern w:val="0"/>
                <w:sz w:val="24"/>
                <w:szCs w:val="24"/>
                <w:lang w:val="en-US" w:eastAsia="zh-CN"/>
              </w:rPr>
              <w:t>氨：</w:t>
            </w:r>
          </w:p>
          <w:p w14:paraId="2DB9090F">
            <w:pPr>
              <w:keepNext w:val="0"/>
              <w:keepLines w:val="0"/>
              <w:widowControl/>
              <w:suppressLineNumbers w:val="0"/>
              <w:jc w:val="left"/>
              <w:rPr>
                <w:rFonts w:hint="eastAsia" w:cs="Times New Roman"/>
                <w:color w:val="auto"/>
                <w:kern w:val="0"/>
                <w:sz w:val="24"/>
                <w:szCs w:val="24"/>
                <w:lang w:val="en-US" w:eastAsia="zh-CN"/>
              </w:rPr>
            </w:pPr>
            <w:r>
              <w:rPr>
                <w:rFonts w:hint="eastAsia" w:cs="Times New Roman"/>
                <w:color w:val="auto"/>
                <w:kern w:val="0"/>
                <w:sz w:val="24"/>
                <w:szCs w:val="24"/>
                <w:lang w:val="en-US" w:eastAsia="zh-CN"/>
              </w:rPr>
              <w:t>挤压造粒生产线车间投料废气、第一次破碎废气、第二次破碎废气、挤压造粒废气、第一次筛分废气、整形废气、喷脲废气、冷却废气、第二次筛分废气、裹油废气、铺粉废气、抛光废气、装袋废气和复混肥生产线车间投料废气、包装废气（P2排气筒）无组织废气氨排放量为0.008t。</w:t>
            </w:r>
          </w:p>
          <w:p w14:paraId="65E420DF">
            <w:pPr>
              <w:keepNext w:val="0"/>
              <w:keepLines w:val="0"/>
              <w:widowControl/>
              <w:suppressLineNumbers w:val="0"/>
              <w:jc w:val="left"/>
              <w:rPr>
                <w:rFonts w:hint="eastAsia" w:cs="Times New Roman"/>
                <w:color w:val="auto"/>
                <w:kern w:val="0"/>
                <w:sz w:val="24"/>
                <w:szCs w:val="24"/>
                <w:lang w:val="en-US" w:eastAsia="zh-CN"/>
              </w:rPr>
            </w:pPr>
            <w:r>
              <w:rPr>
                <w:rFonts w:hint="eastAsia" w:cs="Times New Roman"/>
                <w:color w:val="auto"/>
                <w:kern w:val="0"/>
                <w:sz w:val="24"/>
                <w:szCs w:val="24"/>
                <w:lang w:val="en-US" w:eastAsia="zh-CN"/>
              </w:rPr>
              <w:t>全厂无组织氨排放量为0.008t，排放速率为0.002kg/h。</w:t>
            </w:r>
          </w:p>
          <w:p w14:paraId="797F0722">
            <w:pPr>
              <w:keepNext w:val="0"/>
              <w:keepLines w:val="0"/>
              <w:widowControl/>
              <w:suppressLineNumbers w:val="0"/>
              <w:jc w:val="left"/>
              <w:rPr>
                <w:rFonts w:hint="eastAsia" w:cs="Times New Roman"/>
                <w:color w:val="auto"/>
                <w:kern w:val="0"/>
                <w:sz w:val="24"/>
                <w:szCs w:val="24"/>
                <w:lang w:val="en-US" w:eastAsia="zh-CN"/>
              </w:rPr>
            </w:pPr>
            <w:r>
              <w:rPr>
                <w:rFonts w:hint="eastAsia" w:cs="Times New Roman"/>
                <w:color w:val="auto"/>
                <w:kern w:val="0"/>
                <w:sz w:val="24"/>
                <w:szCs w:val="24"/>
                <w:lang w:val="en-US" w:eastAsia="zh-CN"/>
              </w:rPr>
              <w:t>甲醛：</w:t>
            </w:r>
          </w:p>
          <w:p w14:paraId="1A6E65AC">
            <w:pPr>
              <w:keepNext w:val="0"/>
              <w:keepLines w:val="0"/>
              <w:widowControl/>
              <w:suppressLineNumbers w:val="0"/>
              <w:jc w:val="left"/>
              <w:rPr>
                <w:rFonts w:hint="eastAsia" w:cs="Times New Roman"/>
                <w:color w:val="auto"/>
                <w:kern w:val="0"/>
                <w:sz w:val="24"/>
                <w:szCs w:val="24"/>
                <w:lang w:val="en-US" w:eastAsia="zh-CN"/>
              </w:rPr>
            </w:pPr>
            <w:r>
              <w:rPr>
                <w:rFonts w:hint="eastAsia" w:cs="Times New Roman"/>
                <w:color w:val="auto"/>
                <w:kern w:val="0"/>
                <w:sz w:val="24"/>
                <w:szCs w:val="24"/>
                <w:lang w:val="en-US" w:eastAsia="zh-CN"/>
              </w:rPr>
              <w:t>挤压造粒生产线车间投料废气、第一次破碎废气、第二次破碎废气、挤压造粒废气、第一次筛分废气、整形废气、喷脲废气、冷却废气、第二次筛分废气、裹油废气、铺粉废气、抛光废气、装袋废气和复混肥生产线车间投料废气、包装废气（P2排气筒）无组织废气甲醛排放量为0.0001t。</w:t>
            </w:r>
          </w:p>
          <w:p w14:paraId="2F7616B2">
            <w:pPr>
              <w:keepNext w:val="0"/>
              <w:keepLines w:val="0"/>
              <w:widowControl/>
              <w:suppressLineNumbers w:val="0"/>
              <w:jc w:val="left"/>
              <w:rPr>
                <w:rFonts w:cs="Times New Roman"/>
                <w:color w:val="auto"/>
                <w:kern w:val="0"/>
                <w:sz w:val="24"/>
                <w:szCs w:val="24"/>
                <w:lang w:val="en-US" w:eastAsia="zh-CN"/>
              </w:rPr>
            </w:pPr>
            <w:r>
              <w:rPr>
                <w:rFonts w:hint="eastAsia" w:cs="Times New Roman"/>
                <w:color w:val="auto"/>
                <w:kern w:val="0"/>
                <w:sz w:val="24"/>
                <w:szCs w:val="24"/>
                <w:lang w:val="en-US" w:eastAsia="zh-CN"/>
              </w:rPr>
              <w:t>全厂无组织甲醛排放量为0.0001t，排放速率为0.00002kg/h。</w:t>
            </w:r>
          </w:p>
          <w:p w14:paraId="48A00BB6">
            <w:pPr>
              <w:keepNext w:val="0"/>
              <w:keepLines w:val="0"/>
              <w:widowControl/>
              <w:suppressLineNumbers w:val="0"/>
              <w:jc w:val="left"/>
              <w:rPr>
                <w:rFonts w:hint="eastAsia" w:cs="Times New Roman"/>
                <w:color w:val="auto"/>
                <w:kern w:val="0"/>
                <w:sz w:val="24"/>
                <w:szCs w:val="24"/>
                <w:lang w:val="en-US" w:eastAsia="zh-CN"/>
              </w:rPr>
            </w:pPr>
            <w:r>
              <w:rPr>
                <w:rFonts w:hint="eastAsia" w:cs="Times New Roman"/>
                <w:color w:val="auto"/>
                <w:kern w:val="0"/>
                <w:sz w:val="24"/>
                <w:szCs w:val="24"/>
                <w:lang w:val="en-US" w:eastAsia="zh-CN"/>
              </w:rPr>
              <w:t>非甲烷总烃：</w:t>
            </w:r>
          </w:p>
          <w:p w14:paraId="4B277522">
            <w:pPr>
              <w:keepNext w:val="0"/>
              <w:keepLines w:val="0"/>
              <w:widowControl/>
              <w:suppressLineNumbers w:val="0"/>
              <w:jc w:val="left"/>
              <w:rPr>
                <w:rFonts w:cs="Times New Roman"/>
                <w:color w:val="auto"/>
                <w:kern w:val="0"/>
                <w:sz w:val="24"/>
                <w:szCs w:val="24"/>
                <w:lang w:val="en-US" w:eastAsia="zh-CN"/>
              </w:rPr>
            </w:pPr>
            <w:r>
              <w:rPr>
                <w:rFonts w:cs="Times New Roman"/>
                <w:color w:val="auto"/>
                <w:kern w:val="0"/>
                <w:sz w:val="24"/>
                <w:szCs w:val="24"/>
                <w:lang w:val="en-US" w:eastAsia="zh-CN"/>
              </w:rPr>
              <w:t>挤压造粒生产线车间</w:t>
            </w:r>
            <w:r>
              <w:rPr>
                <w:rFonts w:hint="eastAsia" w:cs="Times New Roman"/>
                <w:color w:val="auto"/>
                <w:kern w:val="0"/>
                <w:sz w:val="24"/>
                <w:szCs w:val="24"/>
                <w:lang w:val="en-US" w:eastAsia="zh-CN"/>
              </w:rPr>
              <w:t>投料废气、</w:t>
            </w:r>
            <w:r>
              <w:rPr>
                <w:rFonts w:cs="Times New Roman"/>
                <w:color w:val="auto"/>
                <w:kern w:val="0"/>
                <w:sz w:val="24"/>
                <w:szCs w:val="24"/>
                <w:lang w:val="en-US" w:eastAsia="zh-CN"/>
              </w:rPr>
              <w:t>第一次破碎废气、第二次破碎废气、挤压造粒废气、第一次筛分废气、整形废气、喷脲废气、冷却废气、第二次筛分废气、裹油废气、铺粉废气、抛光废气、装袋废气和复混肥生产线车间投料废气、包装废气（P2排气筒）无组织废气</w:t>
            </w:r>
            <w:r>
              <w:rPr>
                <w:rFonts w:hint="eastAsia" w:cs="Times New Roman"/>
                <w:color w:val="auto"/>
                <w:kern w:val="0"/>
                <w:sz w:val="24"/>
                <w:szCs w:val="24"/>
                <w:lang w:val="en-US" w:eastAsia="zh-CN"/>
              </w:rPr>
              <w:t>非甲烷总烃</w:t>
            </w:r>
            <w:r>
              <w:rPr>
                <w:rFonts w:cs="Times New Roman"/>
                <w:color w:val="auto"/>
                <w:kern w:val="0"/>
                <w:sz w:val="24"/>
                <w:szCs w:val="24"/>
                <w:lang w:val="en-US" w:eastAsia="zh-CN"/>
              </w:rPr>
              <w:t>排放量为0.</w:t>
            </w:r>
            <w:r>
              <w:rPr>
                <w:rFonts w:hint="eastAsia" w:cs="Times New Roman"/>
                <w:color w:val="auto"/>
                <w:kern w:val="0"/>
                <w:sz w:val="24"/>
                <w:szCs w:val="24"/>
                <w:lang w:val="en-US" w:eastAsia="zh-CN"/>
              </w:rPr>
              <w:t>112</w:t>
            </w:r>
            <w:r>
              <w:rPr>
                <w:rFonts w:cs="Times New Roman"/>
                <w:color w:val="auto"/>
                <w:kern w:val="0"/>
                <w:sz w:val="24"/>
                <w:szCs w:val="24"/>
                <w:lang w:val="en-US" w:eastAsia="zh-CN"/>
              </w:rPr>
              <w:t>t。</w:t>
            </w:r>
          </w:p>
          <w:p w14:paraId="66440B2C">
            <w:pPr>
              <w:keepNext w:val="0"/>
              <w:keepLines w:val="0"/>
              <w:widowControl/>
              <w:suppressLineNumbers w:val="0"/>
              <w:jc w:val="left"/>
              <w:rPr>
                <w:rFonts w:hint="eastAsia" w:cs="Times New Roman"/>
                <w:color w:val="auto"/>
                <w:kern w:val="0"/>
                <w:sz w:val="24"/>
                <w:szCs w:val="24"/>
                <w:lang w:val="en-US" w:eastAsia="zh-CN"/>
              </w:rPr>
            </w:pPr>
            <w:r>
              <w:rPr>
                <w:rFonts w:hint="eastAsia" w:cs="Times New Roman"/>
                <w:color w:val="auto"/>
                <w:kern w:val="0"/>
                <w:sz w:val="24"/>
                <w:szCs w:val="24"/>
                <w:lang w:val="en-US" w:eastAsia="zh-CN"/>
              </w:rPr>
              <w:t>化验室废气非甲烷总烃无组织排放量为0.00125t。</w:t>
            </w:r>
          </w:p>
          <w:p w14:paraId="747916C1">
            <w:pPr>
              <w:keepNext w:val="0"/>
              <w:keepLines w:val="0"/>
              <w:widowControl/>
              <w:suppressLineNumbers w:val="0"/>
              <w:jc w:val="left"/>
              <w:rPr>
                <w:rFonts w:cs="Times New Roman"/>
                <w:color w:val="auto"/>
                <w:kern w:val="0"/>
                <w:sz w:val="24"/>
                <w:szCs w:val="24"/>
                <w:lang w:val="en-US" w:eastAsia="zh-CN"/>
              </w:rPr>
            </w:pPr>
            <w:r>
              <w:rPr>
                <w:rFonts w:cs="Times New Roman"/>
                <w:color w:val="auto"/>
                <w:kern w:val="0"/>
                <w:sz w:val="24"/>
                <w:szCs w:val="24"/>
                <w:lang w:val="en-US" w:eastAsia="zh-CN"/>
              </w:rPr>
              <w:t>全厂无组织非甲烷总烃排放量为0.</w:t>
            </w:r>
            <w:r>
              <w:rPr>
                <w:rFonts w:hint="eastAsia" w:cs="Times New Roman"/>
                <w:color w:val="auto"/>
                <w:kern w:val="0"/>
                <w:sz w:val="24"/>
                <w:szCs w:val="24"/>
                <w:lang w:val="en-US" w:eastAsia="zh-CN"/>
              </w:rPr>
              <w:t>11325</w:t>
            </w:r>
            <w:r>
              <w:rPr>
                <w:rFonts w:cs="Times New Roman"/>
                <w:color w:val="auto"/>
                <w:kern w:val="0"/>
                <w:sz w:val="24"/>
                <w:szCs w:val="24"/>
                <w:lang w:val="en-US" w:eastAsia="zh-CN"/>
              </w:rPr>
              <w:t>t，排放速率为</w:t>
            </w:r>
            <w:r>
              <w:rPr>
                <w:rFonts w:hint="eastAsia" w:cs="Times New Roman"/>
                <w:color w:val="auto"/>
                <w:kern w:val="0"/>
                <w:sz w:val="24"/>
                <w:szCs w:val="24"/>
                <w:lang w:val="en-US" w:eastAsia="zh-CN"/>
              </w:rPr>
              <w:t>0.024</w:t>
            </w:r>
            <w:r>
              <w:rPr>
                <w:rFonts w:cs="Times New Roman"/>
                <w:color w:val="auto"/>
                <w:kern w:val="0"/>
                <w:sz w:val="24"/>
                <w:szCs w:val="24"/>
                <w:lang w:val="en-US" w:eastAsia="zh-CN"/>
              </w:rPr>
              <w:t>kg/h。</w:t>
            </w:r>
          </w:p>
          <w:p w14:paraId="3B5D6A0C">
            <w:pPr>
              <w:keepNext w:val="0"/>
              <w:keepLines w:val="0"/>
              <w:widowControl/>
              <w:suppressLineNumbers w:val="0"/>
              <w:jc w:val="left"/>
              <w:rPr>
                <w:rFonts w:hint="eastAsia" w:cs="Times New Roman"/>
                <w:color w:val="auto"/>
                <w:kern w:val="0"/>
                <w:sz w:val="24"/>
                <w:szCs w:val="24"/>
                <w:lang w:val="en-US" w:eastAsia="zh-CN"/>
              </w:rPr>
            </w:pPr>
            <w:r>
              <w:rPr>
                <w:rFonts w:hint="eastAsia" w:cs="Times New Roman"/>
                <w:color w:val="auto"/>
                <w:kern w:val="0"/>
                <w:sz w:val="24"/>
                <w:szCs w:val="24"/>
                <w:lang w:val="en-US" w:eastAsia="zh-CN"/>
              </w:rPr>
              <w:t>氯化氢：</w:t>
            </w:r>
          </w:p>
          <w:p w14:paraId="51680B70">
            <w:pPr>
              <w:keepNext w:val="0"/>
              <w:keepLines w:val="0"/>
              <w:widowControl/>
              <w:suppressLineNumbers w:val="0"/>
              <w:jc w:val="left"/>
              <w:rPr>
                <w:rFonts w:hint="eastAsia" w:cs="Times New Roman"/>
                <w:color w:val="auto"/>
                <w:kern w:val="0"/>
                <w:sz w:val="24"/>
                <w:szCs w:val="24"/>
                <w:lang w:val="en-US" w:eastAsia="zh-CN"/>
              </w:rPr>
            </w:pPr>
            <w:r>
              <w:rPr>
                <w:rFonts w:hint="eastAsia" w:cs="Times New Roman"/>
                <w:color w:val="auto"/>
                <w:kern w:val="0"/>
                <w:sz w:val="24"/>
                <w:szCs w:val="24"/>
                <w:lang w:val="en-US" w:eastAsia="zh-CN"/>
              </w:rPr>
              <w:t>化验室废气氯化氢无组织排放量为0.000025t，排放速率为0.000025kg/h。</w:t>
            </w:r>
          </w:p>
          <w:p w14:paraId="3862FA91">
            <w:pPr>
              <w:keepNext w:val="0"/>
              <w:keepLines w:val="0"/>
              <w:widowControl/>
              <w:suppressLineNumbers w:val="0"/>
              <w:jc w:val="left"/>
              <w:rPr>
                <w:rFonts w:cs="Times New Roman"/>
                <w:color w:val="auto"/>
                <w:kern w:val="0"/>
                <w:sz w:val="24"/>
                <w:szCs w:val="24"/>
                <w:lang w:val="en-US" w:eastAsia="zh-CN"/>
              </w:rPr>
            </w:pPr>
            <w:r>
              <w:rPr>
                <w:rFonts w:hint="eastAsia" w:cs="Times New Roman"/>
                <w:color w:val="auto"/>
                <w:kern w:val="0"/>
                <w:sz w:val="24"/>
                <w:szCs w:val="24"/>
                <w:lang w:val="en-US" w:eastAsia="zh-CN"/>
              </w:rPr>
              <w:t>硫酸雾：</w:t>
            </w:r>
          </w:p>
          <w:p w14:paraId="24F68392">
            <w:pPr>
              <w:keepNext w:val="0"/>
              <w:keepLines w:val="0"/>
              <w:widowControl/>
              <w:suppressLineNumbers w:val="0"/>
              <w:jc w:val="left"/>
              <w:rPr>
                <w:rFonts w:hint="eastAsia" w:cs="Times New Roman"/>
                <w:color w:val="auto"/>
                <w:kern w:val="0"/>
                <w:sz w:val="24"/>
                <w:szCs w:val="24"/>
                <w:lang w:val="en-US" w:eastAsia="zh-CN"/>
              </w:rPr>
            </w:pPr>
            <w:r>
              <w:rPr>
                <w:rFonts w:hint="eastAsia" w:cs="Times New Roman"/>
                <w:color w:val="auto"/>
                <w:kern w:val="0"/>
                <w:sz w:val="24"/>
                <w:szCs w:val="24"/>
                <w:lang w:val="en-US" w:eastAsia="zh-CN"/>
              </w:rPr>
              <w:t>化验室废气硫酸雾无组织排放量为0.000075t，排放速率为0.000075kg/h。</w:t>
            </w:r>
          </w:p>
          <w:p w14:paraId="71140124">
            <w:pPr>
              <w:keepNext w:val="0"/>
              <w:keepLines w:val="0"/>
              <w:widowControl/>
              <w:suppressLineNumbers w:val="0"/>
              <w:jc w:val="left"/>
              <w:rPr>
                <w:rFonts w:hint="eastAsia" w:cs="Times New Roman"/>
                <w:color w:val="auto"/>
                <w:kern w:val="0"/>
                <w:sz w:val="24"/>
                <w:szCs w:val="24"/>
                <w:lang w:val="en-US" w:eastAsia="zh-CN"/>
              </w:rPr>
            </w:pPr>
            <w:r>
              <w:rPr>
                <w:rFonts w:hint="eastAsia" w:cs="Times New Roman"/>
                <w:color w:val="auto"/>
                <w:kern w:val="0"/>
                <w:sz w:val="24"/>
                <w:szCs w:val="24"/>
                <w:lang w:val="en-US" w:eastAsia="zh-CN"/>
              </w:rPr>
              <w:t>氮氧化物：</w:t>
            </w:r>
          </w:p>
          <w:p w14:paraId="19BF6048">
            <w:pPr>
              <w:keepNext w:val="0"/>
              <w:keepLines w:val="0"/>
              <w:widowControl/>
              <w:suppressLineNumbers w:val="0"/>
              <w:jc w:val="left"/>
              <w:rPr>
                <w:rFonts w:hint="eastAsia" w:ascii="Times New Roman" w:hAnsi="Times New Roman" w:eastAsia="宋体" w:cs="Times New Roman"/>
                <w:color w:val="auto"/>
                <w:kern w:val="0"/>
                <w:sz w:val="24"/>
                <w:szCs w:val="24"/>
                <w:lang w:val="en-US" w:eastAsia="zh-CN"/>
              </w:rPr>
            </w:pPr>
            <w:r>
              <w:rPr>
                <w:rFonts w:cs="Times New Roman"/>
                <w:color w:val="auto"/>
                <w:kern w:val="0"/>
                <w:sz w:val="24"/>
                <w:szCs w:val="24"/>
                <w:lang w:val="en-US" w:eastAsia="zh-CN"/>
              </w:rPr>
              <w:t>化验室废气</w:t>
            </w:r>
            <w:r>
              <w:rPr>
                <w:rFonts w:hint="eastAsia" w:cs="Times New Roman"/>
                <w:color w:val="auto"/>
                <w:kern w:val="0"/>
                <w:sz w:val="24"/>
                <w:szCs w:val="24"/>
                <w:lang w:val="en-US" w:eastAsia="zh-CN"/>
              </w:rPr>
              <w:t>氮氧化物</w:t>
            </w:r>
            <w:r>
              <w:rPr>
                <w:rFonts w:cs="Times New Roman"/>
                <w:color w:val="auto"/>
                <w:kern w:val="0"/>
                <w:sz w:val="24"/>
                <w:szCs w:val="24"/>
                <w:lang w:val="en-US" w:eastAsia="zh-CN"/>
              </w:rPr>
              <w:t>无组织排放量为0.000</w:t>
            </w:r>
            <w:r>
              <w:rPr>
                <w:rFonts w:hint="eastAsia" w:cs="Times New Roman"/>
                <w:color w:val="auto"/>
                <w:kern w:val="0"/>
                <w:sz w:val="24"/>
                <w:szCs w:val="24"/>
                <w:lang w:val="en-US" w:eastAsia="zh-CN"/>
              </w:rPr>
              <w:t>05</w:t>
            </w:r>
            <w:r>
              <w:rPr>
                <w:rFonts w:cs="Times New Roman"/>
                <w:color w:val="auto"/>
                <w:kern w:val="0"/>
                <w:sz w:val="24"/>
                <w:szCs w:val="24"/>
                <w:lang w:val="en-US" w:eastAsia="zh-CN"/>
              </w:rPr>
              <w:t>t</w:t>
            </w:r>
            <w:r>
              <w:rPr>
                <w:rFonts w:hint="eastAsia" w:cs="Times New Roman"/>
                <w:color w:val="auto"/>
                <w:kern w:val="0"/>
                <w:sz w:val="24"/>
                <w:szCs w:val="24"/>
                <w:lang w:val="en-US" w:eastAsia="zh-CN"/>
              </w:rPr>
              <w:t>，排放速率为0.00005kg/h</w:t>
            </w:r>
            <w:r>
              <w:rPr>
                <w:rFonts w:cs="Times New Roman"/>
                <w:color w:val="auto"/>
                <w:kern w:val="0"/>
                <w:sz w:val="24"/>
                <w:szCs w:val="24"/>
                <w:lang w:val="en-US" w:eastAsia="zh-CN"/>
              </w:rPr>
              <w:t>。</w:t>
            </w:r>
          </w:p>
          <w:p w14:paraId="509E1010">
            <w:pPr>
              <w:keepNext w:val="0"/>
              <w:keepLines w:val="0"/>
              <w:widowControl/>
              <w:suppressLineNumbers w:val="0"/>
              <w:jc w:val="left"/>
              <w:rPr>
                <w:rFonts w:ascii="Times New Roman" w:hAnsi="Times New Roman" w:eastAsia="宋体" w:cs="Times New Roman"/>
                <w:color w:val="auto"/>
                <w:kern w:val="0"/>
                <w:sz w:val="24"/>
                <w:szCs w:val="24"/>
                <w:vertAlign w:val="baseline"/>
                <w:lang w:val="en-US" w:eastAsia="zh-CN"/>
              </w:rPr>
            </w:pPr>
            <w:r>
              <w:rPr>
                <w:rFonts w:hint="eastAsia" w:ascii="Times New Roman" w:hAnsi="Times New Roman" w:eastAsia="宋体" w:cs="Times New Roman"/>
                <w:color w:val="auto"/>
                <w:kern w:val="0"/>
                <w:sz w:val="24"/>
                <w:szCs w:val="24"/>
                <w:lang w:val="en-US" w:eastAsia="zh-CN"/>
              </w:rPr>
              <w:t>根据《环境影响评价技术导则-大气环境》(HJ2.2-2018)中附录A推荐模型中的AERSCREEN模式对无组织排放源厂界浓度进行估算，经估算，</w:t>
            </w:r>
            <w:r>
              <w:rPr>
                <w:rFonts w:hint="eastAsia" w:cs="Times New Roman"/>
                <w:color w:val="auto"/>
                <w:kern w:val="0"/>
                <w:sz w:val="24"/>
                <w:szCs w:val="24"/>
                <w:highlight w:val="none"/>
                <w:lang w:val="en-US" w:eastAsia="zh-CN"/>
              </w:rPr>
              <w:t>颗粒物</w:t>
            </w:r>
            <w:r>
              <w:rPr>
                <w:rFonts w:hint="eastAsia" w:ascii="Times New Roman" w:hAnsi="Times New Roman" w:eastAsia="宋体" w:cs="Times New Roman"/>
                <w:color w:val="auto"/>
                <w:kern w:val="0"/>
                <w:sz w:val="24"/>
                <w:szCs w:val="24"/>
                <w:highlight w:val="none"/>
                <w:lang w:val="en-US" w:eastAsia="zh-CN"/>
              </w:rPr>
              <w:t>厂界估算贡献浓度最大值为</w:t>
            </w:r>
            <w:r>
              <w:rPr>
                <w:rFonts w:hint="eastAsia" w:cs="Times New Roman"/>
                <w:color w:val="auto"/>
                <w:kern w:val="0"/>
                <w:sz w:val="24"/>
                <w:szCs w:val="24"/>
                <w:highlight w:val="none"/>
                <w:lang w:val="en-US" w:eastAsia="zh-CN"/>
              </w:rPr>
              <w:t>0.457m</w:t>
            </w:r>
            <w:r>
              <w:rPr>
                <w:rFonts w:ascii="Times New Roman" w:hAnsi="Times New Roman" w:eastAsia="宋体" w:cs="Times New Roman"/>
                <w:color w:val="auto"/>
                <w:kern w:val="0"/>
                <w:sz w:val="24"/>
                <w:szCs w:val="24"/>
                <w:highlight w:val="none"/>
                <w:lang w:val="en-US" w:eastAsia="zh-CN"/>
              </w:rPr>
              <w:t>g/m</w:t>
            </w:r>
            <w:r>
              <w:rPr>
                <w:rFonts w:ascii="Times New Roman" w:hAnsi="Times New Roman" w:eastAsia="宋体" w:cs="Times New Roman"/>
                <w:color w:val="auto"/>
                <w:kern w:val="0"/>
                <w:sz w:val="24"/>
                <w:szCs w:val="24"/>
                <w:highlight w:val="none"/>
                <w:vertAlign w:val="superscript"/>
                <w:lang w:val="en-US" w:eastAsia="zh-CN"/>
              </w:rPr>
              <w:t>3</w:t>
            </w:r>
            <w:r>
              <w:rPr>
                <w:rFonts w:hint="eastAsia" w:ascii="Times New Roman" w:hAnsi="Times New Roman" w:eastAsia="宋体" w:cs="Times New Roman"/>
                <w:color w:val="auto"/>
                <w:kern w:val="0"/>
                <w:sz w:val="24"/>
                <w:szCs w:val="24"/>
                <w:highlight w:val="none"/>
                <w:lang w:val="en-US" w:eastAsia="zh-CN"/>
              </w:rPr>
              <w:t>，</w:t>
            </w:r>
            <w:r>
              <w:rPr>
                <w:rFonts w:hint="eastAsia" w:cs="Times New Roman"/>
                <w:color w:val="auto"/>
                <w:kern w:val="0"/>
                <w:sz w:val="24"/>
                <w:szCs w:val="24"/>
                <w:highlight w:val="none"/>
                <w:lang w:val="en-US" w:eastAsia="zh-CN"/>
              </w:rPr>
              <w:t>氨厂界估算贡献浓度最大值为0.151</w:t>
            </w:r>
            <w:r>
              <w:rPr>
                <w:rFonts w:ascii="Times New Roman" w:hAnsi="Times New Roman" w:eastAsia="宋体" w:cs="Times New Roman"/>
                <w:color w:val="auto"/>
                <w:kern w:val="0"/>
                <w:sz w:val="24"/>
                <w:szCs w:val="24"/>
                <w:highlight w:val="none"/>
                <w:lang w:val="en-US" w:eastAsia="zh-CN"/>
              </w:rPr>
              <w:t>μ</w:t>
            </w:r>
            <w:r>
              <w:rPr>
                <w:rFonts w:hint="eastAsia" w:cs="Times New Roman"/>
                <w:color w:val="auto"/>
                <w:kern w:val="0"/>
                <w:sz w:val="24"/>
                <w:szCs w:val="24"/>
                <w:highlight w:val="none"/>
                <w:lang w:val="en-US" w:eastAsia="zh-CN"/>
              </w:rPr>
              <w:t>g/m</w:t>
            </w:r>
            <w:r>
              <w:rPr>
                <w:rFonts w:hint="eastAsia" w:cs="Times New Roman"/>
                <w:color w:val="auto"/>
                <w:kern w:val="0"/>
                <w:sz w:val="24"/>
                <w:szCs w:val="24"/>
                <w:highlight w:val="none"/>
                <w:vertAlign w:val="superscript"/>
                <w:lang w:val="en-US" w:eastAsia="zh-CN"/>
              </w:rPr>
              <w:t>3</w:t>
            </w:r>
            <w:r>
              <w:rPr>
                <w:rFonts w:hint="eastAsia" w:cs="Times New Roman"/>
                <w:color w:val="auto"/>
                <w:kern w:val="0"/>
                <w:sz w:val="24"/>
                <w:szCs w:val="24"/>
                <w:highlight w:val="none"/>
                <w:lang w:val="en-US" w:eastAsia="zh-CN"/>
              </w:rPr>
              <w:t>，</w:t>
            </w:r>
            <w:r>
              <w:rPr>
                <w:rFonts w:hint="eastAsia" w:ascii="Times New Roman" w:hAnsi="Times New Roman" w:eastAsia="宋体" w:cs="Times New Roman"/>
                <w:color w:val="auto"/>
                <w:kern w:val="0"/>
                <w:sz w:val="24"/>
                <w:szCs w:val="24"/>
                <w:highlight w:val="none"/>
                <w:lang w:val="en-US" w:eastAsia="zh-CN"/>
              </w:rPr>
              <w:t>甲醛厂界估算贡献浓度最大值为</w:t>
            </w:r>
            <w:r>
              <w:rPr>
                <w:rFonts w:hint="eastAsia" w:cs="Times New Roman"/>
                <w:color w:val="auto"/>
                <w:kern w:val="0"/>
                <w:sz w:val="24"/>
                <w:szCs w:val="24"/>
                <w:highlight w:val="none"/>
                <w:lang w:val="en-US" w:eastAsia="zh-CN"/>
              </w:rPr>
              <w:t>0.001</w:t>
            </w:r>
            <w:r>
              <w:rPr>
                <w:rFonts w:ascii="Times New Roman" w:hAnsi="Times New Roman" w:eastAsia="宋体" w:cs="Times New Roman"/>
                <w:color w:val="auto"/>
                <w:kern w:val="0"/>
                <w:sz w:val="24"/>
                <w:szCs w:val="24"/>
                <w:highlight w:val="none"/>
                <w:lang w:val="en-US" w:eastAsia="zh-CN"/>
              </w:rPr>
              <w:t>μg/m</w:t>
            </w:r>
            <w:r>
              <w:rPr>
                <w:rFonts w:ascii="Times New Roman" w:hAnsi="Times New Roman" w:eastAsia="宋体" w:cs="Times New Roman"/>
                <w:color w:val="auto"/>
                <w:kern w:val="0"/>
                <w:sz w:val="24"/>
                <w:szCs w:val="24"/>
                <w:highlight w:val="none"/>
                <w:vertAlign w:val="superscript"/>
                <w:lang w:val="en-US" w:eastAsia="zh-CN"/>
              </w:rPr>
              <w:t>3</w:t>
            </w:r>
            <w:r>
              <w:rPr>
                <w:rFonts w:hint="eastAsia" w:ascii="Times New Roman" w:hAnsi="Times New Roman" w:eastAsia="宋体" w:cs="Times New Roman"/>
                <w:color w:val="auto"/>
                <w:kern w:val="0"/>
                <w:sz w:val="24"/>
                <w:szCs w:val="24"/>
                <w:highlight w:val="none"/>
                <w:lang w:val="en-US" w:eastAsia="zh-CN"/>
              </w:rPr>
              <w:t>，氯化氢厂界估算贡献浓度最大值为</w:t>
            </w:r>
            <w:r>
              <w:rPr>
                <w:rFonts w:hint="eastAsia" w:cs="Times New Roman"/>
                <w:color w:val="auto"/>
                <w:kern w:val="0"/>
                <w:sz w:val="24"/>
                <w:szCs w:val="24"/>
                <w:highlight w:val="none"/>
                <w:lang w:val="en-US" w:eastAsia="zh-CN"/>
              </w:rPr>
              <w:t>0.001</w:t>
            </w:r>
            <w:r>
              <w:rPr>
                <w:rFonts w:ascii="Times New Roman" w:hAnsi="Times New Roman" w:eastAsia="宋体" w:cs="Times New Roman"/>
                <w:color w:val="auto"/>
                <w:kern w:val="0"/>
                <w:sz w:val="24"/>
                <w:szCs w:val="24"/>
                <w:highlight w:val="none"/>
                <w:lang w:val="en-US" w:eastAsia="zh-CN"/>
              </w:rPr>
              <w:t>μg/m</w:t>
            </w:r>
            <w:r>
              <w:rPr>
                <w:rFonts w:ascii="Times New Roman" w:hAnsi="Times New Roman" w:eastAsia="宋体" w:cs="Times New Roman"/>
                <w:color w:val="auto"/>
                <w:kern w:val="0"/>
                <w:sz w:val="24"/>
                <w:szCs w:val="24"/>
                <w:highlight w:val="none"/>
                <w:vertAlign w:val="superscript"/>
                <w:lang w:val="en-US" w:eastAsia="zh-CN"/>
              </w:rPr>
              <w:t>3</w:t>
            </w:r>
            <w:r>
              <w:rPr>
                <w:rFonts w:hint="eastAsia" w:ascii="Times New Roman" w:hAnsi="Times New Roman" w:eastAsia="宋体" w:cs="Times New Roman"/>
                <w:color w:val="auto"/>
                <w:kern w:val="0"/>
                <w:sz w:val="24"/>
                <w:szCs w:val="24"/>
                <w:highlight w:val="none"/>
                <w:lang w:val="en-US" w:eastAsia="zh-CN"/>
              </w:rPr>
              <w:t>，硫酸雾厂界估算贡献浓度最大值为</w:t>
            </w:r>
            <w:r>
              <w:rPr>
                <w:rFonts w:hint="eastAsia" w:cs="Times New Roman"/>
                <w:color w:val="auto"/>
                <w:kern w:val="0"/>
                <w:sz w:val="24"/>
                <w:szCs w:val="24"/>
                <w:highlight w:val="none"/>
                <w:lang w:val="en-US" w:eastAsia="zh-CN"/>
              </w:rPr>
              <w:t>0.004</w:t>
            </w:r>
            <w:r>
              <w:rPr>
                <w:rFonts w:ascii="Times New Roman" w:hAnsi="Times New Roman" w:eastAsia="宋体" w:cs="Times New Roman"/>
                <w:color w:val="auto"/>
                <w:kern w:val="0"/>
                <w:sz w:val="24"/>
                <w:szCs w:val="24"/>
                <w:highlight w:val="none"/>
                <w:lang w:val="en-US" w:eastAsia="zh-CN"/>
              </w:rPr>
              <w:t>μg/m</w:t>
            </w:r>
            <w:r>
              <w:rPr>
                <w:rFonts w:ascii="Times New Roman" w:hAnsi="Times New Roman" w:eastAsia="宋体" w:cs="Times New Roman"/>
                <w:color w:val="auto"/>
                <w:kern w:val="0"/>
                <w:sz w:val="24"/>
                <w:szCs w:val="24"/>
                <w:highlight w:val="none"/>
                <w:vertAlign w:val="superscript"/>
                <w:lang w:val="en-US" w:eastAsia="zh-CN"/>
              </w:rPr>
              <w:t>3</w:t>
            </w:r>
            <w:r>
              <w:rPr>
                <w:rFonts w:hint="eastAsia" w:ascii="Times New Roman" w:hAnsi="Times New Roman" w:eastAsia="宋体" w:cs="Times New Roman"/>
                <w:color w:val="auto"/>
                <w:kern w:val="0"/>
                <w:sz w:val="24"/>
                <w:szCs w:val="24"/>
                <w:highlight w:val="none"/>
                <w:lang w:val="en-US" w:eastAsia="zh-CN"/>
              </w:rPr>
              <w:t>，氮氧化物厂界估算贡献浓度最大值为</w:t>
            </w:r>
            <w:r>
              <w:rPr>
                <w:rFonts w:hint="eastAsia" w:cs="Times New Roman"/>
                <w:color w:val="auto"/>
                <w:kern w:val="0"/>
                <w:sz w:val="24"/>
                <w:szCs w:val="24"/>
                <w:highlight w:val="none"/>
                <w:lang w:val="en-US" w:eastAsia="zh-CN"/>
              </w:rPr>
              <w:t>0.002</w:t>
            </w:r>
            <w:r>
              <w:rPr>
                <w:rFonts w:ascii="Times New Roman" w:hAnsi="Times New Roman" w:eastAsia="宋体" w:cs="Times New Roman"/>
                <w:color w:val="auto"/>
                <w:kern w:val="0"/>
                <w:sz w:val="24"/>
                <w:szCs w:val="24"/>
                <w:highlight w:val="none"/>
                <w:lang w:val="en-US" w:eastAsia="zh-CN"/>
              </w:rPr>
              <w:t>μg/m</w:t>
            </w:r>
            <w:r>
              <w:rPr>
                <w:rFonts w:ascii="Times New Roman" w:hAnsi="Times New Roman" w:eastAsia="宋体" w:cs="Times New Roman"/>
                <w:color w:val="auto"/>
                <w:kern w:val="0"/>
                <w:sz w:val="24"/>
                <w:szCs w:val="24"/>
                <w:highlight w:val="none"/>
                <w:vertAlign w:val="superscript"/>
                <w:lang w:val="en-US" w:eastAsia="zh-CN"/>
              </w:rPr>
              <w:t>3</w:t>
            </w:r>
            <w:r>
              <w:rPr>
                <w:rFonts w:hint="eastAsia" w:ascii="Times New Roman" w:hAnsi="Times New Roman" w:eastAsia="宋体" w:cs="Times New Roman"/>
                <w:color w:val="auto"/>
                <w:kern w:val="0"/>
                <w:sz w:val="24"/>
                <w:szCs w:val="24"/>
                <w:highlight w:val="none"/>
                <w:lang w:val="en-US" w:eastAsia="zh-CN"/>
              </w:rPr>
              <w:t>，非甲烷总烃厂界估算贡献浓度最大值为</w:t>
            </w:r>
            <w:r>
              <w:rPr>
                <w:rFonts w:hint="eastAsia" w:cs="Times New Roman"/>
                <w:color w:val="auto"/>
                <w:kern w:val="0"/>
                <w:sz w:val="24"/>
                <w:szCs w:val="24"/>
                <w:highlight w:val="none"/>
                <w:lang w:val="en-US" w:eastAsia="zh-CN"/>
              </w:rPr>
              <w:t>1.21</w:t>
            </w:r>
            <w:r>
              <w:rPr>
                <w:rFonts w:ascii="Times New Roman" w:hAnsi="Times New Roman" w:eastAsia="宋体" w:cs="Times New Roman"/>
                <w:color w:val="auto"/>
                <w:kern w:val="0"/>
                <w:sz w:val="24"/>
                <w:szCs w:val="24"/>
                <w:highlight w:val="none"/>
                <w:lang w:val="en-US" w:eastAsia="zh-CN"/>
              </w:rPr>
              <w:t>μg/m</w:t>
            </w:r>
            <w:r>
              <w:rPr>
                <w:rFonts w:ascii="Times New Roman" w:hAnsi="Times New Roman" w:eastAsia="宋体" w:cs="Times New Roman"/>
                <w:color w:val="auto"/>
                <w:kern w:val="0"/>
                <w:sz w:val="24"/>
                <w:szCs w:val="24"/>
                <w:highlight w:val="none"/>
                <w:vertAlign w:val="superscript"/>
                <w:lang w:val="en-US" w:eastAsia="zh-CN"/>
              </w:rPr>
              <w:t>3</w:t>
            </w:r>
            <w:r>
              <w:rPr>
                <w:rFonts w:hint="eastAsia" w:ascii="Times New Roman" w:hAnsi="Times New Roman" w:eastAsia="宋体" w:cs="Times New Roman"/>
                <w:color w:val="auto"/>
                <w:kern w:val="0"/>
                <w:sz w:val="24"/>
                <w:szCs w:val="24"/>
                <w:highlight w:val="none"/>
                <w:vertAlign w:val="baseline"/>
                <w:lang w:val="en-US" w:eastAsia="zh-CN"/>
              </w:rPr>
              <w:t>。</w:t>
            </w:r>
          </w:p>
          <w:p w14:paraId="00F0204A">
            <w:pPr>
              <w:keepNext w:val="0"/>
              <w:keepLines w:val="0"/>
              <w:widowControl/>
              <w:suppressLineNumbers w:val="0"/>
              <w:jc w:val="left"/>
              <w:rPr>
                <w:color w:val="auto"/>
                <w:lang w:val="en-US" w:eastAsia="zh-CN"/>
              </w:rPr>
            </w:pPr>
            <w:r>
              <w:rPr>
                <w:rFonts w:hint="eastAsia" w:ascii="宋体" w:hAnsi="宋体" w:cs="宋体"/>
                <w:color w:val="auto"/>
                <w:kern w:val="0"/>
                <w:sz w:val="24"/>
                <w:szCs w:val="24"/>
                <w:lang w:val="en-US" w:eastAsia="zh-CN"/>
              </w:rPr>
              <w:t>无组织</w:t>
            </w:r>
            <w:r>
              <w:rPr>
                <w:rFonts w:hint="eastAsia" w:ascii="宋体" w:hAnsi="宋体" w:eastAsia="宋体" w:cs="宋体"/>
                <w:color w:val="auto"/>
                <w:kern w:val="0"/>
                <w:sz w:val="24"/>
                <w:szCs w:val="24"/>
                <w:lang w:val="en-US" w:eastAsia="zh-CN"/>
              </w:rPr>
              <w:t>颗粒物、</w:t>
            </w:r>
            <w:r>
              <w:rPr>
                <w:rFonts w:hint="eastAsia" w:ascii="宋体" w:hAnsi="宋体" w:cs="宋体"/>
                <w:color w:val="auto"/>
                <w:kern w:val="0"/>
                <w:sz w:val="24"/>
                <w:szCs w:val="24"/>
                <w:lang w:val="en-US" w:eastAsia="zh-CN"/>
              </w:rPr>
              <w:t>甲醛、</w:t>
            </w:r>
            <w:r>
              <w:rPr>
                <w:rFonts w:hint="eastAsia" w:ascii="宋体" w:hAnsi="宋体" w:eastAsia="宋体" w:cs="宋体"/>
                <w:color w:val="auto"/>
                <w:kern w:val="0"/>
                <w:sz w:val="24"/>
                <w:szCs w:val="24"/>
                <w:lang w:val="en-US" w:eastAsia="zh-CN"/>
              </w:rPr>
              <w:t>氯化氢、硫酸雾和氮氧化物均满足《大气污染物综合排放标准》（</w:t>
            </w:r>
            <w:r>
              <w:rPr>
                <w:rFonts w:ascii="Times New Roman" w:hAnsi="Times New Roman" w:eastAsia="宋体" w:cs="Times New Roman"/>
                <w:color w:val="auto"/>
                <w:kern w:val="0"/>
                <w:sz w:val="24"/>
                <w:szCs w:val="24"/>
                <w:lang w:val="en-US" w:eastAsia="zh-CN"/>
              </w:rPr>
              <w:t>GB16297-1996</w:t>
            </w:r>
            <w:r>
              <w:rPr>
                <w:rFonts w:hint="eastAsia" w:ascii="宋体" w:hAnsi="宋体" w:eastAsia="宋体" w:cs="宋体"/>
                <w:color w:val="auto"/>
                <w:kern w:val="0"/>
                <w:sz w:val="24"/>
                <w:szCs w:val="24"/>
                <w:lang w:val="en-US" w:eastAsia="zh-CN"/>
              </w:rPr>
              <w:t>）表</w:t>
            </w:r>
            <w:r>
              <w:rPr>
                <w:rFonts w:ascii="Times New Roman" w:hAnsi="Times New Roman" w:eastAsia="宋体" w:cs="Times New Roman"/>
                <w:color w:val="auto"/>
                <w:kern w:val="0"/>
                <w:sz w:val="24"/>
                <w:szCs w:val="24"/>
                <w:lang w:val="en-US" w:eastAsia="zh-CN"/>
              </w:rPr>
              <w:t>2</w:t>
            </w:r>
            <w:r>
              <w:rPr>
                <w:rFonts w:hint="eastAsia" w:ascii="宋体" w:hAnsi="宋体" w:eastAsia="宋体" w:cs="宋体"/>
                <w:color w:val="auto"/>
                <w:kern w:val="0"/>
                <w:sz w:val="24"/>
                <w:szCs w:val="24"/>
                <w:lang w:val="en-US" w:eastAsia="zh-CN"/>
              </w:rPr>
              <w:t>无组织排放浓度限值。</w:t>
            </w:r>
            <w:r>
              <w:rPr>
                <w:rFonts w:hint="eastAsia" w:ascii="宋体" w:hAnsi="宋体" w:cs="宋体"/>
                <w:color w:val="auto"/>
                <w:kern w:val="0"/>
                <w:sz w:val="24"/>
                <w:szCs w:val="24"/>
                <w:lang w:val="en-US" w:eastAsia="zh-CN"/>
              </w:rPr>
              <w:t>无组织</w:t>
            </w:r>
            <w:r>
              <w:rPr>
                <w:rFonts w:hint="eastAsia" w:ascii="宋体" w:hAnsi="宋体" w:eastAsia="宋体" w:cs="宋体"/>
                <w:color w:val="auto"/>
                <w:kern w:val="0"/>
                <w:sz w:val="24"/>
                <w:szCs w:val="24"/>
                <w:lang w:val="en-US" w:eastAsia="zh-CN"/>
              </w:rPr>
              <w:t>氨和臭气浓度均排放满足《恶臭污染物排放标准》</w:t>
            </w:r>
            <w:r>
              <w:rPr>
                <w:rFonts w:ascii="Times New Roman" w:hAnsi="Times New Roman" w:eastAsia="宋体" w:cs="Times New Roman"/>
                <w:color w:val="auto"/>
                <w:kern w:val="0"/>
                <w:sz w:val="24"/>
                <w:szCs w:val="24"/>
                <w:lang w:val="en-US" w:eastAsia="zh-CN"/>
              </w:rPr>
              <w:t>(GB14554-93)</w:t>
            </w:r>
            <w:r>
              <w:rPr>
                <w:rFonts w:hint="eastAsia" w:ascii="宋体" w:hAnsi="宋体" w:eastAsia="宋体" w:cs="宋体"/>
                <w:color w:val="auto"/>
                <w:kern w:val="0"/>
                <w:sz w:val="24"/>
                <w:szCs w:val="24"/>
                <w:lang w:val="en-US" w:eastAsia="zh-CN"/>
              </w:rPr>
              <w:t>表</w:t>
            </w:r>
            <w:r>
              <w:rPr>
                <w:rFonts w:ascii="Times New Roman" w:hAnsi="Times New Roman" w:eastAsia="宋体" w:cs="Times New Roman"/>
                <w:color w:val="auto"/>
                <w:kern w:val="0"/>
                <w:sz w:val="24"/>
                <w:szCs w:val="24"/>
                <w:lang w:val="en-US" w:eastAsia="zh-CN"/>
              </w:rPr>
              <w:t>1</w:t>
            </w:r>
            <w:r>
              <w:rPr>
                <w:rFonts w:hint="eastAsia" w:ascii="宋体" w:hAnsi="宋体" w:eastAsia="宋体" w:cs="宋体"/>
                <w:color w:val="auto"/>
                <w:kern w:val="0"/>
                <w:sz w:val="24"/>
                <w:szCs w:val="24"/>
                <w:lang w:val="en-US" w:eastAsia="zh-CN"/>
              </w:rPr>
              <w:t>二级新扩改建标准。</w:t>
            </w:r>
            <w:r>
              <w:rPr>
                <w:rFonts w:hint="eastAsia" w:ascii="宋体" w:hAnsi="宋体" w:cs="宋体"/>
                <w:color w:val="auto"/>
                <w:kern w:val="0"/>
                <w:sz w:val="24"/>
                <w:szCs w:val="24"/>
                <w:lang w:val="en-US" w:eastAsia="zh-CN"/>
              </w:rPr>
              <w:t>无组织</w:t>
            </w:r>
            <w:r>
              <w:rPr>
                <w:rFonts w:ascii="Times New Roman" w:hAnsi="Times New Roman" w:cs="Times New Roman"/>
                <w:color w:val="auto"/>
                <w:sz w:val="24"/>
                <w:szCs w:val="24"/>
                <w:highlight w:val="none"/>
                <w:lang w:val="en-US" w:eastAsia="zh-CN"/>
              </w:rPr>
              <w:t>非甲烷总烃</w:t>
            </w:r>
            <w:r>
              <w:rPr>
                <w:rFonts w:ascii="Times New Roman" w:hAnsi="Times New Roman" w:cs="Times New Roman"/>
                <w:color w:val="auto"/>
                <w:sz w:val="24"/>
                <w:highlight w:val="none"/>
              </w:rPr>
              <w:t>满足</w:t>
            </w:r>
            <w:r>
              <w:rPr>
                <w:rFonts w:ascii="Times New Roman" w:hAnsi="Times New Roman" w:eastAsia="宋体" w:cs="Times New Roman"/>
                <w:color w:val="auto"/>
                <w:kern w:val="0"/>
                <w:sz w:val="24"/>
                <w:szCs w:val="24"/>
                <w:highlight w:val="none"/>
                <w:lang w:val="en-US" w:eastAsia="zh-CN" w:bidi="ar-SA"/>
              </w:rPr>
              <w:t>《工业企业</w:t>
            </w:r>
            <w:r>
              <w:rPr>
                <w:rFonts w:hint="eastAsia" w:cs="Times New Roman"/>
                <w:color w:val="auto"/>
                <w:kern w:val="0"/>
                <w:sz w:val="24"/>
                <w:szCs w:val="24"/>
                <w:highlight w:val="none"/>
                <w:lang w:val="en-US" w:eastAsia="zh-CN" w:bidi="ar-SA"/>
              </w:rPr>
              <w:t>挥发性</w:t>
            </w:r>
            <w:r>
              <w:rPr>
                <w:rFonts w:ascii="Times New Roman" w:hAnsi="Times New Roman" w:eastAsia="宋体" w:cs="Times New Roman"/>
                <w:color w:val="auto"/>
                <w:kern w:val="0"/>
                <w:sz w:val="24"/>
                <w:szCs w:val="24"/>
                <w:highlight w:val="none"/>
                <w:lang w:val="en-US" w:eastAsia="zh-CN" w:bidi="ar-SA"/>
              </w:rPr>
              <w:t>有机物排放控制标准》（DB13/2322-2025）表2厂区内排放限值要求和《大气污染物综合排放标准》（GB16297-1996）表2无组织排放监控浓度限值。</w:t>
            </w:r>
          </w:p>
        </w:tc>
      </w:tr>
    </w:tbl>
    <w:p w14:paraId="730746FA">
      <w:pPr>
        <w:ind w:left="420"/>
        <w:rPr>
          <w:b/>
          <w:color w:val="auto"/>
          <w:kern w:val="0"/>
          <w:szCs w:val="28"/>
        </w:rPr>
        <w:sectPr>
          <w:pgSz w:w="11907" w:h="16840"/>
          <w:pgMar w:top="1417" w:right="1417" w:bottom="1417" w:left="1417" w:header="851" w:footer="851" w:gutter="0"/>
          <w:cols w:space="720" w:num="1"/>
          <w:docGrid w:linePitch="312" w:charSpace="0"/>
        </w:sectPr>
      </w:pPr>
    </w:p>
    <w:tbl>
      <w:tblPr>
        <w:tblStyle w:val="21"/>
        <w:tblW w:w="132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2"/>
        <w:gridCol w:w="12786"/>
      </w:tblGrid>
      <w:tr w14:paraId="75ECC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2" w:type="dxa"/>
          </w:tcPr>
          <w:p w14:paraId="2BEE6F9A">
            <w:pPr>
              <w:ind w:left="420"/>
              <w:rPr>
                <w:b/>
                <w:color w:val="auto"/>
                <w:kern w:val="0"/>
                <w:szCs w:val="28"/>
              </w:rPr>
            </w:pPr>
          </w:p>
        </w:tc>
        <w:tc>
          <w:tcPr>
            <w:tcW w:w="12786" w:type="dxa"/>
          </w:tcPr>
          <w:p w14:paraId="43FB598E">
            <w:pPr>
              <w:pStyle w:val="38"/>
              <w:rPr>
                <w:color w:val="auto"/>
              </w:rPr>
            </w:pPr>
            <w:r>
              <w:rPr>
                <w:color w:val="auto"/>
              </w:rPr>
              <w:t>表4-</w:t>
            </w:r>
            <w:r>
              <w:rPr>
                <w:rFonts w:hint="eastAsia"/>
                <w:color w:val="auto"/>
                <w:lang w:val="en-US" w:eastAsia="zh-CN"/>
              </w:rPr>
              <w:t>3</w:t>
            </w:r>
            <w:r>
              <w:rPr>
                <w:rFonts w:hint="eastAsia"/>
                <w:color w:val="auto"/>
              </w:rPr>
              <w:t xml:space="preserve">  本项目</w:t>
            </w:r>
            <w:r>
              <w:rPr>
                <w:rFonts w:hint="eastAsia"/>
                <w:color w:val="auto"/>
                <w:lang w:val="en-US" w:eastAsia="zh-CN"/>
              </w:rPr>
              <w:t>完成后全厂</w:t>
            </w:r>
            <w:r>
              <w:rPr>
                <w:color w:val="auto"/>
              </w:rPr>
              <w:t>废气排放源一览表</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5"/>
              <w:gridCol w:w="760"/>
              <w:gridCol w:w="959"/>
              <w:gridCol w:w="1265"/>
              <w:gridCol w:w="640"/>
              <w:gridCol w:w="1185"/>
              <w:gridCol w:w="762"/>
              <w:gridCol w:w="1150"/>
              <w:gridCol w:w="807"/>
              <w:gridCol w:w="686"/>
              <w:gridCol w:w="1074"/>
              <w:gridCol w:w="1086"/>
              <w:gridCol w:w="1160"/>
            </w:tblGrid>
            <w:tr w14:paraId="0E282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15" w:type="dxa"/>
                  <w:vMerge w:val="restart"/>
                  <w:tcBorders>
                    <w:tl2br w:val="nil"/>
                    <w:tr2bl w:val="nil"/>
                  </w:tcBorders>
                  <w:vAlign w:val="center"/>
                </w:tcPr>
                <w:p w14:paraId="529AF812">
                  <w:pPr>
                    <w:pStyle w:val="36"/>
                    <w:rPr>
                      <w:color w:val="auto"/>
                    </w:rPr>
                  </w:pPr>
                  <w:r>
                    <w:rPr>
                      <w:color w:val="auto"/>
                    </w:rPr>
                    <w:t>产污</w:t>
                  </w:r>
                </w:p>
                <w:p w14:paraId="41CDD861">
                  <w:pPr>
                    <w:pStyle w:val="36"/>
                    <w:rPr>
                      <w:color w:val="auto"/>
                    </w:rPr>
                  </w:pPr>
                  <w:r>
                    <w:rPr>
                      <w:color w:val="auto"/>
                    </w:rPr>
                    <w:t>环节</w:t>
                  </w:r>
                </w:p>
              </w:tc>
              <w:tc>
                <w:tcPr>
                  <w:tcW w:w="760" w:type="dxa"/>
                  <w:vMerge w:val="restart"/>
                  <w:tcBorders>
                    <w:tl2br w:val="nil"/>
                    <w:tr2bl w:val="nil"/>
                  </w:tcBorders>
                  <w:vAlign w:val="center"/>
                </w:tcPr>
                <w:p w14:paraId="1A2D7ADE">
                  <w:pPr>
                    <w:pStyle w:val="36"/>
                    <w:rPr>
                      <w:color w:val="auto"/>
                    </w:rPr>
                  </w:pPr>
                  <w:r>
                    <w:rPr>
                      <w:color w:val="auto"/>
                    </w:rPr>
                    <w:t>污染物种类</w:t>
                  </w:r>
                </w:p>
              </w:tc>
              <w:tc>
                <w:tcPr>
                  <w:tcW w:w="959" w:type="dxa"/>
                  <w:vMerge w:val="restart"/>
                  <w:tcBorders>
                    <w:tl2br w:val="nil"/>
                    <w:tr2bl w:val="nil"/>
                  </w:tcBorders>
                  <w:vAlign w:val="center"/>
                </w:tcPr>
                <w:p w14:paraId="4E1045E2">
                  <w:pPr>
                    <w:pStyle w:val="36"/>
                    <w:rPr>
                      <w:color w:val="auto"/>
                    </w:rPr>
                  </w:pPr>
                  <w:r>
                    <w:rPr>
                      <w:color w:val="auto"/>
                    </w:rPr>
                    <w:t>污染物产生量（t/a）</w:t>
                  </w:r>
                </w:p>
              </w:tc>
              <w:tc>
                <w:tcPr>
                  <w:tcW w:w="1265" w:type="dxa"/>
                  <w:vMerge w:val="restart"/>
                  <w:tcBorders>
                    <w:tl2br w:val="nil"/>
                    <w:tr2bl w:val="nil"/>
                  </w:tcBorders>
                  <w:vAlign w:val="center"/>
                </w:tcPr>
                <w:p w14:paraId="7EACED61">
                  <w:pPr>
                    <w:pStyle w:val="36"/>
                    <w:rPr>
                      <w:color w:val="auto"/>
                    </w:rPr>
                  </w:pPr>
                  <w:r>
                    <w:rPr>
                      <w:color w:val="auto"/>
                    </w:rPr>
                    <w:t>污染物</w:t>
                  </w:r>
                  <w:r>
                    <w:rPr>
                      <w:rFonts w:hint="eastAsia"/>
                      <w:color w:val="auto"/>
                    </w:rPr>
                    <w:t>产生</w:t>
                  </w:r>
                  <w:r>
                    <w:rPr>
                      <w:color w:val="auto"/>
                    </w:rPr>
                    <w:t>浓度（mg/</w:t>
                  </w:r>
                  <w:r>
                    <w:rPr>
                      <w:rFonts w:hint="eastAsia"/>
                      <w:color w:val="auto"/>
                    </w:rPr>
                    <w:t>m</w:t>
                  </w:r>
                  <w:r>
                    <w:rPr>
                      <w:color w:val="auto"/>
                    </w:rPr>
                    <w:t>³）</w:t>
                  </w:r>
                </w:p>
              </w:tc>
              <w:tc>
                <w:tcPr>
                  <w:tcW w:w="640" w:type="dxa"/>
                  <w:vMerge w:val="restart"/>
                  <w:tcBorders>
                    <w:tl2br w:val="nil"/>
                    <w:tr2bl w:val="nil"/>
                  </w:tcBorders>
                  <w:vAlign w:val="center"/>
                </w:tcPr>
                <w:p w14:paraId="3EF8878A">
                  <w:pPr>
                    <w:pStyle w:val="36"/>
                    <w:rPr>
                      <w:color w:val="auto"/>
                    </w:rPr>
                  </w:pPr>
                  <w:r>
                    <w:rPr>
                      <w:color w:val="auto"/>
                    </w:rPr>
                    <w:t>排放形式</w:t>
                  </w:r>
                </w:p>
              </w:tc>
              <w:tc>
                <w:tcPr>
                  <w:tcW w:w="4590" w:type="dxa"/>
                  <w:gridSpan w:val="5"/>
                  <w:tcBorders>
                    <w:tl2br w:val="nil"/>
                    <w:tr2bl w:val="nil"/>
                  </w:tcBorders>
                  <w:vAlign w:val="center"/>
                </w:tcPr>
                <w:p w14:paraId="0DAED580">
                  <w:pPr>
                    <w:pStyle w:val="36"/>
                    <w:rPr>
                      <w:color w:val="auto"/>
                    </w:rPr>
                  </w:pPr>
                  <w:r>
                    <w:rPr>
                      <w:color w:val="auto"/>
                    </w:rPr>
                    <w:t>治理设施</w:t>
                  </w:r>
                </w:p>
              </w:tc>
              <w:tc>
                <w:tcPr>
                  <w:tcW w:w="1074" w:type="dxa"/>
                  <w:vMerge w:val="restart"/>
                  <w:tcBorders>
                    <w:tl2br w:val="nil"/>
                    <w:tr2bl w:val="nil"/>
                  </w:tcBorders>
                  <w:vAlign w:val="center"/>
                </w:tcPr>
                <w:p w14:paraId="0CF9900C">
                  <w:pPr>
                    <w:pStyle w:val="36"/>
                    <w:rPr>
                      <w:color w:val="auto"/>
                    </w:rPr>
                  </w:pPr>
                  <w:r>
                    <w:rPr>
                      <w:color w:val="auto"/>
                    </w:rPr>
                    <w:t>污染物排放浓度mg/</w:t>
                  </w:r>
                  <w:r>
                    <w:rPr>
                      <w:rFonts w:hint="eastAsia"/>
                      <w:color w:val="auto"/>
                    </w:rPr>
                    <w:t>m</w:t>
                  </w:r>
                  <w:r>
                    <w:rPr>
                      <w:color w:val="auto"/>
                    </w:rPr>
                    <w:t>³</w:t>
                  </w:r>
                </w:p>
              </w:tc>
              <w:tc>
                <w:tcPr>
                  <w:tcW w:w="1086" w:type="dxa"/>
                  <w:vMerge w:val="restart"/>
                  <w:tcBorders>
                    <w:tl2br w:val="nil"/>
                    <w:tr2bl w:val="nil"/>
                  </w:tcBorders>
                  <w:vAlign w:val="center"/>
                </w:tcPr>
                <w:p w14:paraId="29E1627E">
                  <w:pPr>
                    <w:pStyle w:val="36"/>
                    <w:rPr>
                      <w:color w:val="auto"/>
                    </w:rPr>
                  </w:pPr>
                  <w:r>
                    <w:rPr>
                      <w:color w:val="auto"/>
                    </w:rPr>
                    <w:t>污染物排放速率kg/h</w:t>
                  </w:r>
                </w:p>
              </w:tc>
              <w:tc>
                <w:tcPr>
                  <w:tcW w:w="1160" w:type="dxa"/>
                  <w:vMerge w:val="restart"/>
                  <w:tcBorders>
                    <w:tl2br w:val="nil"/>
                    <w:tr2bl w:val="nil"/>
                  </w:tcBorders>
                  <w:vAlign w:val="center"/>
                </w:tcPr>
                <w:p w14:paraId="4E08A0EE">
                  <w:pPr>
                    <w:pStyle w:val="36"/>
                    <w:rPr>
                      <w:color w:val="auto"/>
                    </w:rPr>
                  </w:pPr>
                  <w:r>
                    <w:rPr>
                      <w:color w:val="auto"/>
                    </w:rPr>
                    <w:t>污染物排放量t/a</w:t>
                  </w:r>
                </w:p>
              </w:tc>
            </w:tr>
            <w:tr w14:paraId="40382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15" w:type="dxa"/>
                  <w:vMerge w:val="continue"/>
                  <w:tcBorders>
                    <w:tl2br w:val="nil"/>
                    <w:tr2bl w:val="nil"/>
                  </w:tcBorders>
                  <w:vAlign w:val="center"/>
                </w:tcPr>
                <w:p w14:paraId="010CCF41"/>
              </w:tc>
              <w:tc>
                <w:tcPr>
                  <w:tcW w:w="760" w:type="dxa"/>
                  <w:vMerge w:val="continue"/>
                  <w:tcBorders>
                    <w:tl2br w:val="nil"/>
                    <w:tr2bl w:val="nil"/>
                  </w:tcBorders>
                  <w:vAlign w:val="center"/>
                </w:tcPr>
                <w:p w14:paraId="6E5CFAA5"/>
              </w:tc>
              <w:tc>
                <w:tcPr>
                  <w:tcW w:w="959" w:type="dxa"/>
                  <w:vMerge w:val="continue"/>
                  <w:tcBorders>
                    <w:tl2br w:val="nil"/>
                    <w:tr2bl w:val="nil"/>
                  </w:tcBorders>
                  <w:vAlign w:val="center"/>
                </w:tcPr>
                <w:p w14:paraId="5D99162B"/>
              </w:tc>
              <w:tc>
                <w:tcPr>
                  <w:tcW w:w="1265" w:type="dxa"/>
                  <w:vMerge w:val="continue"/>
                  <w:tcBorders>
                    <w:tl2br w:val="nil"/>
                    <w:tr2bl w:val="nil"/>
                  </w:tcBorders>
                  <w:vAlign w:val="center"/>
                </w:tcPr>
                <w:p w14:paraId="18B60210"/>
              </w:tc>
              <w:tc>
                <w:tcPr>
                  <w:tcW w:w="640" w:type="dxa"/>
                  <w:vMerge w:val="continue"/>
                  <w:tcBorders>
                    <w:tl2br w:val="nil"/>
                    <w:tr2bl w:val="nil"/>
                  </w:tcBorders>
                  <w:vAlign w:val="center"/>
                </w:tcPr>
                <w:p w14:paraId="7592BCBA"/>
              </w:tc>
              <w:tc>
                <w:tcPr>
                  <w:tcW w:w="1185" w:type="dxa"/>
                  <w:tcBorders>
                    <w:tl2br w:val="nil"/>
                    <w:tr2bl w:val="nil"/>
                  </w:tcBorders>
                  <w:vAlign w:val="center"/>
                </w:tcPr>
                <w:p w14:paraId="7280020E">
                  <w:pPr>
                    <w:pStyle w:val="36"/>
                    <w:rPr>
                      <w:color w:val="auto"/>
                    </w:rPr>
                  </w:pPr>
                  <w:r>
                    <w:rPr>
                      <w:color w:val="auto"/>
                    </w:rPr>
                    <w:t>污染防治设施名称及工艺</w:t>
                  </w:r>
                </w:p>
              </w:tc>
              <w:tc>
                <w:tcPr>
                  <w:tcW w:w="762" w:type="dxa"/>
                  <w:tcBorders>
                    <w:tl2br w:val="nil"/>
                    <w:tr2bl w:val="nil"/>
                  </w:tcBorders>
                  <w:vAlign w:val="center"/>
                </w:tcPr>
                <w:p w14:paraId="29B91B0A">
                  <w:pPr>
                    <w:pStyle w:val="36"/>
                    <w:rPr>
                      <w:color w:val="auto"/>
                    </w:rPr>
                  </w:pPr>
                  <w:r>
                    <w:rPr>
                      <w:rFonts w:hint="eastAsia"/>
                      <w:color w:val="auto"/>
                    </w:rPr>
                    <w:t>风量</w:t>
                  </w:r>
                  <w:r>
                    <w:rPr>
                      <w:color w:val="auto"/>
                    </w:rPr>
                    <w:t>m³/h</w:t>
                  </w:r>
                </w:p>
              </w:tc>
              <w:tc>
                <w:tcPr>
                  <w:tcW w:w="1150" w:type="dxa"/>
                  <w:tcBorders>
                    <w:tl2br w:val="nil"/>
                    <w:tr2bl w:val="nil"/>
                  </w:tcBorders>
                  <w:vAlign w:val="center"/>
                </w:tcPr>
                <w:p w14:paraId="2C4F0169">
                  <w:pPr>
                    <w:pStyle w:val="36"/>
                    <w:rPr>
                      <w:color w:val="auto"/>
                    </w:rPr>
                  </w:pPr>
                  <w:r>
                    <w:rPr>
                      <w:color w:val="auto"/>
                    </w:rPr>
                    <w:t>收集效率</w:t>
                  </w:r>
                </w:p>
              </w:tc>
              <w:tc>
                <w:tcPr>
                  <w:tcW w:w="807" w:type="dxa"/>
                  <w:tcBorders>
                    <w:tl2br w:val="nil"/>
                    <w:tr2bl w:val="nil"/>
                  </w:tcBorders>
                  <w:vAlign w:val="center"/>
                </w:tcPr>
                <w:p w14:paraId="6D5399A9">
                  <w:pPr>
                    <w:pStyle w:val="36"/>
                    <w:rPr>
                      <w:color w:val="auto"/>
                    </w:rPr>
                  </w:pPr>
                  <w:r>
                    <w:rPr>
                      <w:color w:val="auto"/>
                    </w:rPr>
                    <w:t>治理工艺去除率</w:t>
                  </w:r>
                </w:p>
              </w:tc>
              <w:tc>
                <w:tcPr>
                  <w:tcW w:w="686" w:type="dxa"/>
                  <w:tcBorders>
                    <w:tl2br w:val="nil"/>
                    <w:tr2bl w:val="nil"/>
                  </w:tcBorders>
                  <w:vAlign w:val="center"/>
                </w:tcPr>
                <w:p w14:paraId="2B503FF2">
                  <w:pPr>
                    <w:pStyle w:val="36"/>
                    <w:rPr>
                      <w:color w:val="auto"/>
                    </w:rPr>
                  </w:pPr>
                  <w:r>
                    <w:rPr>
                      <w:color w:val="auto"/>
                    </w:rPr>
                    <w:t>是否为可行技术</w:t>
                  </w:r>
                </w:p>
              </w:tc>
              <w:tc>
                <w:tcPr>
                  <w:tcW w:w="1074" w:type="dxa"/>
                  <w:vMerge w:val="continue"/>
                  <w:tcBorders>
                    <w:tl2br w:val="nil"/>
                    <w:tr2bl w:val="nil"/>
                  </w:tcBorders>
                  <w:vAlign w:val="center"/>
                </w:tcPr>
                <w:p w14:paraId="7C71837A"/>
              </w:tc>
              <w:tc>
                <w:tcPr>
                  <w:tcW w:w="1086" w:type="dxa"/>
                  <w:vMerge w:val="continue"/>
                  <w:tcBorders>
                    <w:tl2br w:val="nil"/>
                    <w:tr2bl w:val="nil"/>
                  </w:tcBorders>
                  <w:vAlign w:val="center"/>
                </w:tcPr>
                <w:p w14:paraId="452F7D87"/>
              </w:tc>
              <w:tc>
                <w:tcPr>
                  <w:tcW w:w="1160" w:type="dxa"/>
                  <w:vMerge w:val="continue"/>
                  <w:tcBorders>
                    <w:tl2br w:val="nil"/>
                    <w:tr2bl w:val="nil"/>
                  </w:tcBorders>
                  <w:vAlign w:val="center"/>
                </w:tcPr>
                <w:p w14:paraId="47F7D410"/>
              </w:tc>
            </w:tr>
            <w:tr w14:paraId="6D190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15" w:type="dxa"/>
                  <w:tcBorders>
                    <w:tl2br w:val="nil"/>
                    <w:tr2bl w:val="nil"/>
                  </w:tcBorders>
                  <w:vAlign w:val="center"/>
                </w:tcPr>
                <w:p w14:paraId="7A54DDD8">
                  <w:pPr>
                    <w:pStyle w:val="36"/>
                    <w:rPr>
                      <w:rFonts w:hint="eastAsia" w:eastAsia="宋体"/>
                      <w:color w:val="auto"/>
                      <w:lang w:eastAsia="zh-CN"/>
                    </w:rPr>
                  </w:pPr>
                  <w:r>
                    <w:rPr>
                      <w:rFonts w:hint="eastAsia"/>
                      <w:color w:val="auto"/>
                      <w:lang w:val="en-US" w:eastAsia="zh-CN"/>
                    </w:rPr>
                    <w:t>中微量元素混合车间废气排气筒P1（依托现有治理设施及排气筒）</w:t>
                  </w:r>
                </w:p>
              </w:tc>
              <w:tc>
                <w:tcPr>
                  <w:tcW w:w="760" w:type="dxa"/>
                  <w:tcBorders>
                    <w:tl2br w:val="nil"/>
                    <w:tr2bl w:val="nil"/>
                  </w:tcBorders>
                  <w:vAlign w:val="center"/>
                </w:tcPr>
                <w:p w14:paraId="6A9C43DA">
                  <w:pPr>
                    <w:pStyle w:val="36"/>
                    <w:rPr>
                      <w:color w:val="auto"/>
                    </w:rPr>
                  </w:pPr>
                  <w:r>
                    <w:rPr>
                      <w:rFonts w:hint="eastAsia"/>
                      <w:color w:val="auto"/>
                    </w:rPr>
                    <w:t>颗粒物</w:t>
                  </w:r>
                </w:p>
              </w:tc>
              <w:tc>
                <w:tcPr>
                  <w:tcW w:w="959" w:type="dxa"/>
                  <w:tcBorders>
                    <w:tl2br w:val="nil"/>
                    <w:tr2bl w:val="nil"/>
                  </w:tcBorders>
                  <w:vAlign w:val="center"/>
                </w:tcPr>
                <w:p w14:paraId="42E2B895">
                  <w:pPr>
                    <w:pStyle w:val="36"/>
                    <w:rPr>
                      <w:rFonts w:eastAsia="宋体"/>
                      <w:color w:val="auto"/>
                      <w:lang w:val="en-US" w:eastAsia="zh-CN"/>
                    </w:rPr>
                  </w:pPr>
                  <w:r>
                    <w:rPr>
                      <w:rFonts w:hint="eastAsia"/>
                      <w:color w:val="auto"/>
                      <w:lang w:val="en-US" w:eastAsia="zh-CN"/>
                    </w:rPr>
                    <w:t>28</w:t>
                  </w:r>
                </w:p>
              </w:tc>
              <w:tc>
                <w:tcPr>
                  <w:tcW w:w="1265" w:type="dxa"/>
                  <w:tcBorders>
                    <w:tl2br w:val="nil"/>
                    <w:tr2bl w:val="nil"/>
                  </w:tcBorders>
                  <w:vAlign w:val="center"/>
                </w:tcPr>
                <w:p w14:paraId="556E2FEE">
                  <w:pPr>
                    <w:pStyle w:val="36"/>
                    <w:rPr>
                      <w:rFonts w:eastAsia="宋体"/>
                      <w:color w:val="auto"/>
                      <w:lang w:val="en-US" w:eastAsia="zh-CN"/>
                    </w:rPr>
                  </w:pPr>
                  <w:r>
                    <w:rPr>
                      <w:rFonts w:hint="eastAsia"/>
                      <w:color w:val="auto"/>
                      <w:lang w:val="en-US" w:eastAsia="zh-CN"/>
                    </w:rPr>
                    <w:t>923.6</w:t>
                  </w:r>
                </w:p>
              </w:tc>
              <w:tc>
                <w:tcPr>
                  <w:tcW w:w="640" w:type="dxa"/>
                  <w:tcBorders>
                    <w:tl2br w:val="nil"/>
                    <w:tr2bl w:val="nil"/>
                  </w:tcBorders>
                  <w:vAlign w:val="center"/>
                </w:tcPr>
                <w:p w14:paraId="70E165D2">
                  <w:pPr>
                    <w:pStyle w:val="36"/>
                    <w:rPr>
                      <w:color w:val="auto"/>
                    </w:rPr>
                  </w:pPr>
                  <w:r>
                    <w:rPr>
                      <w:rFonts w:hint="eastAsia"/>
                      <w:color w:val="auto"/>
                    </w:rPr>
                    <w:t>有组织</w:t>
                  </w:r>
                </w:p>
              </w:tc>
              <w:tc>
                <w:tcPr>
                  <w:tcW w:w="1185" w:type="dxa"/>
                  <w:tcBorders>
                    <w:tl2br w:val="nil"/>
                    <w:tr2bl w:val="nil"/>
                  </w:tcBorders>
                  <w:vAlign w:val="center"/>
                </w:tcPr>
                <w:p w14:paraId="0355CFA6">
                  <w:pPr>
                    <w:pStyle w:val="36"/>
                    <w:rPr>
                      <w:rFonts w:eastAsia="宋体"/>
                      <w:color w:val="auto"/>
                      <w:lang w:val="en-US" w:eastAsia="zh-CN"/>
                    </w:rPr>
                  </w:pPr>
                  <w:r>
                    <w:rPr>
                      <w:rFonts w:hint="eastAsia"/>
                      <w:color w:val="auto"/>
                      <w:lang w:val="en-US" w:eastAsia="zh-CN"/>
                    </w:rPr>
                    <w:t>集气罩+软帘/管道+袋式除尘器TA001</w:t>
                  </w:r>
                </w:p>
              </w:tc>
              <w:tc>
                <w:tcPr>
                  <w:tcW w:w="762" w:type="dxa"/>
                  <w:tcBorders>
                    <w:tl2br w:val="nil"/>
                    <w:tr2bl w:val="nil"/>
                  </w:tcBorders>
                  <w:vAlign w:val="center"/>
                </w:tcPr>
                <w:p w14:paraId="2CE99112">
                  <w:pPr>
                    <w:pStyle w:val="36"/>
                    <w:rPr>
                      <w:rFonts w:eastAsia="宋体"/>
                      <w:color w:val="auto"/>
                      <w:lang w:val="en-US" w:eastAsia="zh-CN"/>
                    </w:rPr>
                  </w:pPr>
                  <w:r>
                    <w:rPr>
                      <w:rFonts w:hint="eastAsia"/>
                      <w:color w:val="auto"/>
                      <w:lang w:val="en-US" w:eastAsia="zh-CN"/>
                    </w:rPr>
                    <w:t>6000</w:t>
                  </w:r>
                </w:p>
              </w:tc>
              <w:tc>
                <w:tcPr>
                  <w:tcW w:w="1150" w:type="dxa"/>
                  <w:tcBorders>
                    <w:tl2br w:val="nil"/>
                    <w:tr2bl w:val="nil"/>
                  </w:tcBorders>
                  <w:vAlign w:val="center"/>
                </w:tcPr>
                <w:p w14:paraId="56889ED9">
                  <w:pPr>
                    <w:pStyle w:val="36"/>
                    <w:rPr>
                      <w:color w:val="auto"/>
                    </w:rPr>
                  </w:pPr>
                  <w:r>
                    <w:rPr>
                      <w:rFonts w:hint="eastAsia"/>
                      <w:color w:val="auto"/>
                      <w:lang w:val="en-US" w:eastAsia="zh-CN"/>
                    </w:rPr>
                    <w:t>95</w:t>
                  </w:r>
                  <w:r>
                    <w:rPr>
                      <w:rFonts w:hint="eastAsia"/>
                      <w:color w:val="auto"/>
                    </w:rPr>
                    <w:t>%</w:t>
                  </w:r>
                </w:p>
              </w:tc>
              <w:tc>
                <w:tcPr>
                  <w:tcW w:w="807" w:type="dxa"/>
                  <w:tcBorders>
                    <w:tl2br w:val="nil"/>
                    <w:tr2bl w:val="nil"/>
                  </w:tcBorders>
                  <w:vAlign w:val="center"/>
                </w:tcPr>
                <w:p w14:paraId="3B989FE2">
                  <w:pPr>
                    <w:pStyle w:val="36"/>
                    <w:rPr>
                      <w:color w:val="auto"/>
                    </w:rPr>
                  </w:pPr>
                  <w:r>
                    <w:rPr>
                      <w:rFonts w:hint="eastAsia"/>
                      <w:color w:val="auto"/>
                    </w:rPr>
                    <w:t>9</w:t>
                  </w:r>
                  <w:r>
                    <w:rPr>
                      <w:rFonts w:hint="eastAsia"/>
                      <w:color w:val="auto"/>
                      <w:lang w:val="en-US" w:eastAsia="zh-CN"/>
                    </w:rPr>
                    <w:t>9.9</w:t>
                  </w:r>
                  <w:r>
                    <w:rPr>
                      <w:rFonts w:hint="eastAsia"/>
                      <w:color w:val="auto"/>
                    </w:rPr>
                    <w:t>%</w:t>
                  </w:r>
                </w:p>
              </w:tc>
              <w:tc>
                <w:tcPr>
                  <w:tcW w:w="686" w:type="dxa"/>
                  <w:tcBorders>
                    <w:tl2br w:val="nil"/>
                    <w:tr2bl w:val="nil"/>
                  </w:tcBorders>
                  <w:vAlign w:val="center"/>
                </w:tcPr>
                <w:p w14:paraId="145DA8AE">
                  <w:pPr>
                    <w:pStyle w:val="36"/>
                    <w:rPr>
                      <w:color w:val="auto"/>
                    </w:rPr>
                  </w:pPr>
                  <w:r>
                    <w:rPr>
                      <w:rFonts w:hint="eastAsia"/>
                      <w:color w:val="auto"/>
                    </w:rPr>
                    <w:t>是</w:t>
                  </w:r>
                </w:p>
              </w:tc>
              <w:tc>
                <w:tcPr>
                  <w:tcW w:w="1074" w:type="dxa"/>
                  <w:tcBorders>
                    <w:tl2br w:val="nil"/>
                    <w:tr2bl w:val="nil"/>
                  </w:tcBorders>
                  <w:vAlign w:val="center"/>
                </w:tcPr>
                <w:p w14:paraId="251AF7C4">
                  <w:pPr>
                    <w:pStyle w:val="36"/>
                    <w:rPr>
                      <w:rFonts w:eastAsia="宋体"/>
                      <w:color w:val="auto"/>
                      <w:lang w:val="en-US" w:eastAsia="zh-CN"/>
                    </w:rPr>
                  </w:pPr>
                  <w:r>
                    <w:rPr>
                      <w:rFonts w:hint="eastAsia"/>
                      <w:color w:val="auto"/>
                      <w:lang w:val="en-US" w:eastAsia="zh-CN"/>
                    </w:rPr>
                    <w:t>9.2</w:t>
                  </w:r>
                </w:p>
              </w:tc>
              <w:tc>
                <w:tcPr>
                  <w:tcW w:w="1086" w:type="dxa"/>
                  <w:tcBorders>
                    <w:tl2br w:val="nil"/>
                    <w:tr2bl w:val="nil"/>
                  </w:tcBorders>
                  <w:vAlign w:val="center"/>
                </w:tcPr>
                <w:p w14:paraId="51FE9E06">
                  <w:pPr>
                    <w:pStyle w:val="36"/>
                    <w:rPr>
                      <w:rFonts w:eastAsia="宋体"/>
                      <w:color w:val="auto"/>
                      <w:lang w:val="en-US" w:eastAsia="zh-CN"/>
                    </w:rPr>
                  </w:pPr>
                  <w:r>
                    <w:rPr>
                      <w:rFonts w:hint="eastAsia"/>
                      <w:color w:val="auto"/>
                      <w:lang w:val="en-US" w:eastAsia="zh-CN"/>
                    </w:rPr>
                    <w:t>0.055</w:t>
                  </w:r>
                </w:p>
              </w:tc>
              <w:tc>
                <w:tcPr>
                  <w:tcW w:w="1160" w:type="dxa"/>
                  <w:tcBorders>
                    <w:tl2br w:val="nil"/>
                    <w:tr2bl w:val="nil"/>
                  </w:tcBorders>
                  <w:vAlign w:val="center"/>
                </w:tcPr>
                <w:p w14:paraId="36C6EA3E">
                  <w:pPr>
                    <w:pStyle w:val="36"/>
                    <w:rPr>
                      <w:rFonts w:eastAsia="宋体"/>
                      <w:color w:val="auto"/>
                      <w:lang w:val="en-US" w:eastAsia="zh-CN"/>
                    </w:rPr>
                  </w:pPr>
                  <w:r>
                    <w:rPr>
                      <w:rFonts w:hint="eastAsia"/>
                      <w:color w:val="auto"/>
                      <w:lang w:val="en-US" w:eastAsia="zh-CN"/>
                    </w:rPr>
                    <w:t>0.266</w:t>
                  </w:r>
                </w:p>
              </w:tc>
            </w:tr>
            <w:tr w14:paraId="2578F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15" w:type="dxa"/>
                  <w:vMerge w:val="restart"/>
                  <w:tcBorders>
                    <w:tl2br w:val="nil"/>
                    <w:tr2bl w:val="nil"/>
                  </w:tcBorders>
                  <w:vAlign w:val="center"/>
                </w:tcPr>
                <w:p w14:paraId="64A60C55">
                  <w:pPr>
                    <w:pStyle w:val="36"/>
                    <w:rPr>
                      <w:rFonts w:eastAsia="宋体"/>
                      <w:color w:val="auto"/>
                      <w:lang w:val="en-US" w:eastAsia="zh-CN"/>
                    </w:rPr>
                  </w:pPr>
                  <w:r>
                    <w:rPr>
                      <w:rFonts w:hint="eastAsia"/>
                      <w:color w:val="auto"/>
                      <w:lang w:val="en-US" w:eastAsia="zh-CN"/>
                    </w:rPr>
                    <w:t>挤压造粒生产线车间排气筒P2（依托现有治理设施及排气筒，新增一套二级活性炭吸附装置）</w:t>
                  </w:r>
                </w:p>
              </w:tc>
              <w:tc>
                <w:tcPr>
                  <w:tcW w:w="760" w:type="dxa"/>
                  <w:tcBorders>
                    <w:tl2br w:val="nil"/>
                    <w:tr2bl w:val="nil"/>
                  </w:tcBorders>
                  <w:vAlign w:val="center"/>
                </w:tcPr>
                <w:p w14:paraId="2DE51BD3">
                  <w:pPr>
                    <w:pStyle w:val="36"/>
                    <w:rPr>
                      <w:color w:val="auto"/>
                    </w:rPr>
                  </w:pPr>
                  <w:r>
                    <w:rPr>
                      <w:color w:val="auto"/>
                    </w:rPr>
                    <w:t>颗粒物</w:t>
                  </w:r>
                </w:p>
              </w:tc>
              <w:tc>
                <w:tcPr>
                  <w:tcW w:w="959" w:type="dxa"/>
                  <w:tcBorders>
                    <w:tl2br w:val="nil"/>
                    <w:tr2bl w:val="nil"/>
                  </w:tcBorders>
                  <w:vAlign w:val="center"/>
                </w:tcPr>
                <w:p w14:paraId="45B1CA6D">
                  <w:pPr>
                    <w:pStyle w:val="36"/>
                    <w:rPr>
                      <w:rFonts w:eastAsia="宋体"/>
                      <w:color w:val="auto"/>
                      <w:lang w:val="en-US" w:eastAsia="zh-CN"/>
                    </w:rPr>
                  </w:pPr>
                  <w:r>
                    <w:rPr>
                      <w:rFonts w:hint="eastAsia"/>
                      <w:color w:val="auto"/>
                      <w:lang w:val="en-US" w:eastAsia="zh-CN"/>
                    </w:rPr>
                    <w:t>840</w:t>
                  </w:r>
                </w:p>
              </w:tc>
              <w:tc>
                <w:tcPr>
                  <w:tcW w:w="1265" w:type="dxa"/>
                  <w:tcBorders>
                    <w:tl2br w:val="nil"/>
                    <w:tr2bl w:val="nil"/>
                  </w:tcBorders>
                  <w:vAlign w:val="center"/>
                </w:tcPr>
                <w:p w14:paraId="15F29FEF">
                  <w:pPr>
                    <w:pStyle w:val="36"/>
                    <w:rPr>
                      <w:rFonts w:eastAsia="宋体"/>
                      <w:color w:val="auto"/>
                      <w:lang w:val="en-US" w:eastAsia="zh-CN"/>
                    </w:rPr>
                  </w:pPr>
                  <w:r>
                    <w:rPr>
                      <w:rFonts w:hint="eastAsia"/>
                      <w:color w:val="auto"/>
                      <w:lang w:val="en-US" w:eastAsia="zh-CN"/>
                    </w:rPr>
                    <w:t>5937.5</w:t>
                  </w:r>
                </w:p>
              </w:tc>
              <w:tc>
                <w:tcPr>
                  <w:tcW w:w="640" w:type="dxa"/>
                  <w:vMerge w:val="restart"/>
                  <w:tcBorders>
                    <w:tl2br w:val="nil"/>
                    <w:tr2bl w:val="nil"/>
                  </w:tcBorders>
                  <w:vAlign w:val="center"/>
                </w:tcPr>
                <w:p w14:paraId="59EA1739">
                  <w:pPr>
                    <w:pStyle w:val="36"/>
                    <w:rPr>
                      <w:color w:val="auto"/>
                    </w:rPr>
                  </w:pPr>
                  <w:r>
                    <w:rPr>
                      <w:rFonts w:hint="eastAsia"/>
                      <w:color w:val="auto"/>
                    </w:rPr>
                    <w:t>有组织</w:t>
                  </w:r>
                </w:p>
              </w:tc>
              <w:tc>
                <w:tcPr>
                  <w:tcW w:w="1185" w:type="dxa"/>
                  <w:vMerge w:val="restart"/>
                  <w:tcBorders>
                    <w:tl2br w:val="nil"/>
                    <w:tr2bl w:val="nil"/>
                  </w:tcBorders>
                  <w:vAlign w:val="center"/>
                </w:tcPr>
                <w:p w14:paraId="0863287F">
                  <w:pPr>
                    <w:pStyle w:val="36"/>
                    <w:rPr>
                      <w:rFonts w:eastAsia="宋体"/>
                      <w:color w:val="auto"/>
                      <w:lang w:val="en-US" w:eastAsia="zh-CN"/>
                    </w:rPr>
                  </w:pPr>
                  <w:r>
                    <w:rPr>
                      <w:rFonts w:hint="eastAsia"/>
                      <w:color w:val="auto"/>
                      <w:lang w:val="en-US" w:eastAsia="zh-CN"/>
                    </w:rPr>
                    <w:t>集气罩+软帘+管道+旋风除尘器TA001+袋式除尘器TA002+ 二级活性炭吸附装置TA002</w:t>
                  </w:r>
                </w:p>
              </w:tc>
              <w:tc>
                <w:tcPr>
                  <w:tcW w:w="762" w:type="dxa"/>
                  <w:vMerge w:val="restart"/>
                  <w:tcBorders>
                    <w:tl2br w:val="nil"/>
                    <w:tr2bl w:val="nil"/>
                  </w:tcBorders>
                  <w:vAlign w:val="center"/>
                </w:tcPr>
                <w:p w14:paraId="0BE6939E">
                  <w:pPr>
                    <w:pStyle w:val="36"/>
                    <w:rPr>
                      <w:color w:val="auto"/>
                    </w:rPr>
                  </w:pPr>
                  <w:r>
                    <w:rPr>
                      <w:rFonts w:hint="eastAsia"/>
                      <w:color w:val="auto"/>
                      <w:lang w:val="en-US" w:eastAsia="zh-CN"/>
                    </w:rPr>
                    <w:t>28</w:t>
                  </w:r>
                  <w:r>
                    <w:rPr>
                      <w:rFonts w:hint="eastAsia"/>
                      <w:color w:val="auto"/>
                    </w:rPr>
                    <w:t>000</w:t>
                  </w:r>
                </w:p>
              </w:tc>
              <w:tc>
                <w:tcPr>
                  <w:tcW w:w="1150" w:type="dxa"/>
                  <w:vMerge w:val="restart"/>
                  <w:tcBorders>
                    <w:tl2br w:val="nil"/>
                    <w:tr2bl w:val="nil"/>
                  </w:tcBorders>
                  <w:vAlign w:val="center"/>
                </w:tcPr>
                <w:p w14:paraId="1BD7B07C">
                  <w:pPr>
                    <w:pStyle w:val="36"/>
                    <w:rPr>
                      <w:color w:val="auto"/>
                      <w:lang w:val="en-US" w:eastAsia="zh-CN"/>
                    </w:rPr>
                  </w:pPr>
                  <w:r>
                    <w:rPr>
                      <w:rFonts w:hint="eastAsia"/>
                      <w:color w:val="auto"/>
                      <w:lang w:val="en-US" w:eastAsia="zh-CN"/>
                    </w:rPr>
                    <w:t>95</w:t>
                  </w:r>
                  <w:r>
                    <w:rPr>
                      <w:color w:val="auto"/>
                    </w:rPr>
                    <w:t>%</w:t>
                  </w:r>
                </w:p>
              </w:tc>
              <w:tc>
                <w:tcPr>
                  <w:tcW w:w="807" w:type="dxa"/>
                  <w:tcBorders>
                    <w:tl2br w:val="nil"/>
                    <w:tr2bl w:val="nil"/>
                  </w:tcBorders>
                  <w:vAlign w:val="center"/>
                </w:tcPr>
                <w:p w14:paraId="21EB86F1">
                  <w:pPr>
                    <w:pStyle w:val="36"/>
                    <w:rPr>
                      <w:color w:val="auto"/>
                    </w:rPr>
                  </w:pPr>
                  <w:r>
                    <w:rPr>
                      <w:color w:val="auto"/>
                    </w:rPr>
                    <w:t>9</w:t>
                  </w:r>
                  <w:r>
                    <w:rPr>
                      <w:rFonts w:hint="eastAsia"/>
                      <w:color w:val="auto"/>
                      <w:lang w:val="en-US" w:eastAsia="zh-CN"/>
                    </w:rPr>
                    <w:t>9.9</w:t>
                  </w:r>
                  <w:r>
                    <w:rPr>
                      <w:color w:val="auto"/>
                    </w:rPr>
                    <w:t>%</w:t>
                  </w:r>
                </w:p>
              </w:tc>
              <w:tc>
                <w:tcPr>
                  <w:tcW w:w="686" w:type="dxa"/>
                  <w:tcBorders>
                    <w:tl2br w:val="nil"/>
                    <w:tr2bl w:val="nil"/>
                  </w:tcBorders>
                  <w:vAlign w:val="center"/>
                </w:tcPr>
                <w:p w14:paraId="7F355114">
                  <w:pPr>
                    <w:pStyle w:val="36"/>
                    <w:rPr>
                      <w:color w:val="auto"/>
                    </w:rPr>
                  </w:pPr>
                  <w:r>
                    <w:rPr>
                      <w:rFonts w:hint="eastAsia"/>
                      <w:color w:val="auto"/>
                    </w:rPr>
                    <w:t>是</w:t>
                  </w:r>
                </w:p>
              </w:tc>
              <w:tc>
                <w:tcPr>
                  <w:tcW w:w="1074" w:type="dxa"/>
                  <w:tcBorders>
                    <w:tl2br w:val="nil"/>
                    <w:tr2bl w:val="nil"/>
                  </w:tcBorders>
                  <w:vAlign w:val="center"/>
                </w:tcPr>
                <w:p w14:paraId="17964C5A">
                  <w:pPr>
                    <w:pStyle w:val="36"/>
                    <w:rPr>
                      <w:rFonts w:eastAsia="宋体"/>
                      <w:color w:val="auto"/>
                      <w:lang w:val="en-US" w:eastAsia="zh-CN"/>
                    </w:rPr>
                  </w:pPr>
                  <w:r>
                    <w:rPr>
                      <w:rFonts w:hint="eastAsia"/>
                      <w:color w:val="auto"/>
                      <w:lang w:val="en-US" w:eastAsia="zh-CN"/>
                    </w:rPr>
                    <w:t>5.9</w:t>
                  </w:r>
                </w:p>
              </w:tc>
              <w:tc>
                <w:tcPr>
                  <w:tcW w:w="1086" w:type="dxa"/>
                  <w:tcBorders>
                    <w:tl2br w:val="nil"/>
                    <w:tr2bl w:val="nil"/>
                  </w:tcBorders>
                  <w:vAlign w:val="center"/>
                </w:tcPr>
                <w:p w14:paraId="2D96514A">
                  <w:pPr>
                    <w:pStyle w:val="36"/>
                    <w:rPr>
                      <w:rFonts w:eastAsia="宋体"/>
                      <w:color w:val="auto"/>
                      <w:lang w:val="en-US" w:eastAsia="zh-CN"/>
                    </w:rPr>
                  </w:pPr>
                  <w:r>
                    <w:rPr>
                      <w:rFonts w:hint="eastAsia"/>
                      <w:color w:val="auto"/>
                      <w:lang w:val="en-US" w:eastAsia="zh-CN"/>
                    </w:rPr>
                    <w:t>0.166</w:t>
                  </w:r>
                </w:p>
              </w:tc>
              <w:tc>
                <w:tcPr>
                  <w:tcW w:w="1160" w:type="dxa"/>
                  <w:tcBorders>
                    <w:tl2br w:val="nil"/>
                    <w:tr2bl w:val="nil"/>
                  </w:tcBorders>
                  <w:vAlign w:val="center"/>
                </w:tcPr>
                <w:p w14:paraId="5F5494C1">
                  <w:pPr>
                    <w:pStyle w:val="36"/>
                    <w:rPr>
                      <w:rFonts w:eastAsia="宋体"/>
                      <w:color w:val="auto"/>
                      <w:lang w:val="en-US" w:eastAsia="zh-CN"/>
                    </w:rPr>
                  </w:pPr>
                  <w:r>
                    <w:rPr>
                      <w:rFonts w:hint="eastAsia"/>
                      <w:color w:val="auto"/>
                      <w:lang w:val="en-US" w:eastAsia="zh-CN"/>
                    </w:rPr>
                    <w:t>0.798</w:t>
                  </w:r>
                </w:p>
              </w:tc>
            </w:tr>
            <w:tr w14:paraId="54E57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15" w:type="dxa"/>
                  <w:vMerge w:val="continue"/>
                  <w:tcBorders>
                    <w:tl2br w:val="nil"/>
                    <w:tr2bl w:val="nil"/>
                  </w:tcBorders>
                  <w:vAlign w:val="center"/>
                </w:tcPr>
                <w:p w14:paraId="43F26FC0"/>
              </w:tc>
              <w:tc>
                <w:tcPr>
                  <w:tcW w:w="760" w:type="dxa"/>
                  <w:tcBorders>
                    <w:tl2br w:val="nil"/>
                    <w:tr2bl w:val="nil"/>
                  </w:tcBorders>
                  <w:vAlign w:val="center"/>
                </w:tcPr>
                <w:p w14:paraId="0A847B22">
                  <w:pPr>
                    <w:pStyle w:val="36"/>
                    <w:rPr>
                      <w:rFonts w:hint="eastAsia" w:eastAsia="宋体"/>
                      <w:color w:val="auto"/>
                      <w:lang w:val="en-US" w:eastAsia="zh-CN"/>
                    </w:rPr>
                  </w:pPr>
                  <w:r>
                    <w:rPr>
                      <w:rFonts w:hint="eastAsia"/>
                      <w:color w:val="auto"/>
                      <w:lang w:val="en-US" w:eastAsia="zh-CN"/>
                    </w:rPr>
                    <w:t>氨</w:t>
                  </w:r>
                </w:p>
              </w:tc>
              <w:tc>
                <w:tcPr>
                  <w:tcW w:w="959" w:type="dxa"/>
                  <w:tcBorders>
                    <w:tl2br w:val="nil"/>
                    <w:tr2bl w:val="nil"/>
                  </w:tcBorders>
                  <w:vAlign w:val="center"/>
                </w:tcPr>
                <w:p w14:paraId="111672F5">
                  <w:pPr>
                    <w:pStyle w:val="36"/>
                    <w:rPr>
                      <w:color w:val="auto"/>
                      <w:lang w:val="en-US" w:eastAsia="zh-CN"/>
                    </w:rPr>
                  </w:pPr>
                  <w:r>
                    <w:rPr>
                      <w:rFonts w:hint="eastAsia"/>
                      <w:color w:val="auto"/>
                      <w:lang w:val="en-US" w:eastAsia="zh-CN"/>
                    </w:rPr>
                    <w:t>0.154</w:t>
                  </w:r>
                </w:p>
              </w:tc>
              <w:tc>
                <w:tcPr>
                  <w:tcW w:w="1265" w:type="dxa"/>
                  <w:tcBorders>
                    <w:tl2br w:val="nil"/>
                    <w:tr2bl w:val="nil"/>
                  </w:tcBorders>
                  <w:vAlign w:val="center"/>
                </w:tcPr>
                <w:p w14:paraId="0811A403">
                  <w:pPr>
                    <w:pStyle w:val="36"/>
                    <w:rPr>
                      <w:rFonts w:eastAsia="宋体"/>
                      <w:color w:val="auto"/>
                      <w:lang w:val="en-US" w:eastAsia="zh-CN"/>
                    </w:rPr>
                  </w:pPr>
                  <w:r>
                    <w:rPr>
                      <w:rFonts w:hint="eastAsia"/>
                      <w:color w:val="auto"/>
                      <w:lang w:val="en-US" w:eastAsia="zh-CN"/>
                    </w:rPr>
                    <w:t>1.14</w:t>
                  </w:r>
                </w:p>
              </w:tc>
              <w:tc>
                <w:tcPr>
                  <w:tcW w:w="640" w:type="dxa"/>
                  <w:vMerge w:val="continue"/>
                  <w:tcBorders>
                    <w:tl2br w:val="nil"/>
                    <w:tr2bl w:val="nil"/>
                  </w:tcBorders>
                  <w:vAlign w:val="center"/>
                </w:tcPr>
                <w:p w14:paraId="23D94CA2"/>
              </w:tc>
              <w:tc>
                <w:tcPr>
                  <w:tcW w:w="1185" w:type="dxa"/>
                  <w:vMerge w:val="continue"/>
                  <w:tcBorders>
                    <w:tl2br w:val="nil"/>
                    <w:tr2bl w:val="nil"/>
                  </w:tcBorders>
                  <w:vAlign w:val="center"/>
                </w:tcPr>
                <w:p w14:paraId="58EEB201"/>
              </w:tc>
              <w:tc>
                <w:tcPr>
                  <w:tcW w:w="762" w:type="dxa"/>
                  <w:vMerge w:val="continue"/>
                  <w:tcBorders>
                    <w:tl2br w:val="nil"/>
                    <w:tr2bl w:val="nil"/>
                  </w:tcBorders>
                  <w:vAlign w:val="center"/>
                </w:tcPr>
                <w:p w14:paraId="4BD3558A"/>
              </w:tc>
              <w:tc>
                <w:tcPr>
                  <w:tcW w:w="1150" w:type="dxa"/>
                  <w:vMerge w:val="continue"/>
                  <w:tcBorders>
                    <w:tl2br w:val="nil"/>
                    <w:tr2bl w:val="nil"/>
                  </w:tcBorders>
                  <w:vAlign w:val="center"/>
                </w:tcPr>
                <w:p w14:paraId="1CE5FCFA"/>
              </w:tc>
              <w:tc>
                <w:tcPr>
                  <w:tcW w:w="807" w:type="dxa"/>
                  <w:vMerge w:val="restart"/>
                  <w:tcBorders>
                    <w:tl2br w:val="nil"/>
                    <w:tr2bl w:val="nil"/>
                  </w:tcBorders>
                  <w:vAlign w:val="center"/>
                </w:tcPr>
                <w:p w14:paraId="1A8053B5">
                  <w:pPr>
                    <w:pStyle w:val="36"/>
                    <w:ind w:firstLine="0"/>
                    <w:rPr>
                      <w:color w:val="auto"/>
                    </w:rPr>
                  </w:pPr>
                  <w:r>
                    <w:rPr>
                      <w:rFonts w:hint="eastAsia"/>
                      <w:color w:val="auto"/>
                      <w:lang w:val="en-US" w:eastAsia="zh-CN"/>
                    </w:rPr>
                    <w:t>50%</w:t>
                  </w:r>
                </w:p>
              </w:tc>
              <w:tc>
                <w:tcPr>
                  <w:tcW w:w="686" w:type="dxa"/>
                  <w:vMerge w:val="restart"/>
                  <w:tcBorders>
                    <w:tl2br w:val="nil"/>
                    <w:tr2bl w:val="nil"/>
                  </w:tcBorders>
                  <w:vAlign w:val="center"/>
                </w:tcPr>
                <w:p w14:paraId="041611A8">
                  <w:pPr>
                    <w:pStyle w:val="36"/>
                    <w:rPr>
                      <w:rFonts w:hint="eastAsia" w:ascii="Times New Roman" w:hAnsi="Times New Roman" w:eastAsia="宋体" w:cs="Times New Roman"/>
                      <w:color w:val="auto"/>
                      <w:kern w:val="0"/>
                      <w:sz w:val="21"/>
                      <w:szCs w:val="24"/>
                      <w:lang w:val="en-US" w:eastAsia="zh-CN" w:bidi="ar-SA"/>
                    </w:rPr>
                  </w:pPr>
                  <w:r>
                    <w:rPr>
                      <w:rFonts w:hint="eastAsia"/>
                      <w:color w:val="auto"/>
                      <w:lang w:val="en-US" w:eastAsia="zh-CN"/>
                    </w:rPr>
                    <w:t>是</w:t>
                  </w:r>
                </w:p>
              </w:tc>
              <w:tc>
                <w:tcPr>
                  <w:tcW w:w="1074" w:type="dxa"/>
                  <w:tcBorders>
                    <w:tl2br w:val="nil"/>
                    <w:tr2bl w:val="nil"/>
                  </w:tcBorders>
                  <w:vAlign w:val="center"/>
                </w:tcPr>
                <w:p w14:paraId="572BCECF">
                  <w:pPr>
                    <w:pStyle w:val="36"/>
                    <w:rPr>
                      <w:color w:val="auto"/>
                      <w:lang w:val="en-US" w:eastAsia="zh-CN"/>
                    </w:rPr>
                  </w:pPr>
                  <w:r>
                    <w:rPr>
                      <w:rFonts w:hint="eastAsia"/>
                      <w:color w:val="auto"/>
                      <w:lang w:val="en-US" w:eastAsia="zh-CN"/>
                    </w:rPr>
                    <w:t>0.54</w:t>
                  </w:r>
                </w:p>
              </w:tc>
              <w:tc>
                <w:tcPr>
                  <w:tcW w:w="1086" w:type="dxa"/>
                  <w:tcBorders>
                    <w:tl2br w:val="nil"/>
                    <w:tr2bl w:val="nil"/>
                  </w:tcBorders>
                  <w:vAlign w:val="center"/>
                </w:tcPr>
                <w:p w14:paraId="12AEB76C">
                  <w:pPr>
                    <w:pStyle w:val="36"/>
                    <w:rPr>
                      <w:color w:val="auto"/>
                      <w:lang w:val="en-US" w:eastAsia="zh-CN"/>
                    </w:rPr>
                  </w:pPr>
                  <w:r>
                    <w:rPr>
                      <w:rFonts w:hint="eastAsia"/>
                      <w:color w:val="auto"/>
                      <w:lang w:val="en-US" w:eastAsia="zh-CN"/>
                    </w:rPr>
                    <w:t>0.015</w:t>
                  </w:r>
                </w:p>
              </w:tc>
              <w:tc>
                <w:tcPr>
                  <w:tcW w:w="1160" w:type="dxa"/>
                  <w:tcBorders>
                    <w:tl2br w:val="nil"/>
                    <w:tr2bl w:val="nil"/>
                  </w:tcBorders>
                  <w:vAlign w:val="center"/>
                </w:tcPr>
                <w:p w14:paraId="4DA7B8F4">
                  <w:pPr>
                    <w:pStyle w:val="36"/>
                    <w:rPr>
                      <w:color w:val="auto"/>
                      <w:lang w:val="en-US" w:eastAsia="zh-CN"/>
                    </w:rPr>
                  </w:pPr>
                  <w:r>
                    <w:rPr>
                      <w:rFonts w:hint="eastAsia"/>
                      <w:color w:val="auto"/>
                      <w:lang w:val="en-US" w:eastAsia="zh-CN"/>
                    </w:rPr>
                    <w:t>0.073</w:t>
                  </w:r>
                </w:p>
              </w:tc>
            </w:tr>
            <w:tr w14:paraId="176A9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15" w:type="dxa"/>
                  <w:vMerge w:val="continue"/>
                  <w:tcBorders>
                    <w:tl2br w:val="nil"/>
                    <w:tr2bl w:val="nil"/>
                  </w:tcBorders>
                  <w:vAlign w:val="center"/>
                </w:tcPr>
                <w:p w14:paraId="34260A16"/>
              </w:tc>
              <w:tc>
                <w:tcPr>
                  <w:tcW w:w="760" w:type="dxa"/>
                  <w:tcBorders>
                    <w:tl2br w:val="nil"/>
                    <w:tr2bl w:val="nil"/>
                  </w:tcBorders>
                  <w:vAlign w:val="center"/>
                </w:tcPr>
                <w:p w14:paraId="7FD714F0">
                  <w:pPr>
                    <w:pStyle w:val="36"/>
                    <w:rPr>
                      <w:rFonts w:hint="eastAsia"/>
                      <w:color w:val="auto"/>
                      <w:lang w:val="en-US" w:eastAsia="zh-CN"/>
                    </w:rPr>
                  </w:pPr>
                  <w:r>
                    <w:rPr>
                      <w:rFonts w:hint="eastAsia"/>
                      <w:color w:val="auto"/>
                      <w:lang w:val="en-US" w:eastAsia="zh-CN"/>
                    </w:rPr>
                    <w:t>臭气浓度</w:t>
                  </w:r>
                </w:p>
              </w:tc>
              <w:tc>
                <w:tcPr>
                  <w:tcW w:w="959" w:type="dxa"/>
                  <w:tcBorders>
                    <w:tl2br w:val="nil"/>
                    <w:tr2bl w:val="nil"/>
                  </w:tcBorders>
                  <w:shd w:val="clear" w:color="auto" w:fill="auto"/>
                  <w:vAlign w:val="center"/>
                </w:tcPr>
                <w:p w14:paraId="1A372B46">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lang w:val="en-US" w:eastAsia="zh-CN"/>
                    </w:rPr>
                    <w:t>/</w:t>
                  </w:r>
                </w:p>
              </w:tc>
              <w:tc>
                <w:tcPr>
                  <w:tcW w:w="1265" w:type="dxa"/>
                  <w:tcBorders>
                    <w:tl2br w:val="nil"/>
                    <w:tr2bl w:val="nil"/>
                  </w:tcBorders>
                  <w:shd w:val="clear" w:color="auto" w:fill="auto"/>
                  <w:vAlign w:val="center"/>
                </w:tcPr>
                <w:p w14:paraId="6B894A30">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lang w:val="en-US" w:eastAsia="zh-CN"/>
                    </w:rPr>
                    <w:t>/</w:t>
                  </w:r>
                </w:p>
              </w:tc>
              <w:tc>
                <w:tcPr>
                  <w:tcW w:w="640" w:type="dxa"/>
                  <w:vMerge w:val="continue"/>
                  <w:tcBorders>
                    <w:tl2br w:val="nil"/>
                    <w:tr2bl w:val="nil"/>
                  </w:tcBorders>
                  <w:vAlign w:val="center"/>
                </w:tcPr>
                <w:p w14:paraId="10457A51"/>
              </w:tc>
              <w:tc>
                <w:tcPr>
                  <w:tcW w:w="1185" w:type="dxa"/>
                  <w:vMerge w:val="continue"/>
                  <w:tcBorders>
                    <w:tl2br w:val="nil"/>
                    <w:tr2bl w:val="nil"/>
                  </w:tcBorders>
                  <w:vAlign w:val="center"/>
                </w:tcPr>
                <w:p w14:paraId="2243F019"/>
              </w:tc>
              <w:tc>
                <w:tcPr>
                  <w:tcW w:w="762" w:type="dxa"/>
                  <w:vMerge w:val="continue"/>
                  <w:tcBorders>
                    <w:tl2br w:val="nil"/>
                    <w:tr2bl w:val="nil"/>
                  </w:tcBorders>
                  <w:vAlign w:val="center"/>
                </w:tcPr>
                <w:p w14:paraId="11E236BC"/>
              </w:tc>
              <w:tc>
                <w:tcPr>
                  <w:tcW w:w="1150" w:type="dxa"/>
                  <w:vMerge w:val="continue"/>
                  <w:tcBorders>
                    <w:tl2br w:val="nil"/>
                    <w:tr2bl w:val="nil"/>
                  </w:tcBorders>
                  <w:vAlign w:val="center"/>
                </w:tcPr>
                <w:p w14:paraId="38862541"/>
              </w:tc>
              <w:tc>
                <w:tcPr>
                  <w:tcW w:w="807" w:type="dxa"/>
                  <w:vMerge w:val="continue"/>
                  <w:tcBorders>
                    <w:tl2br w:val="nil"/>
                    <w:tr2bl w:val="nil"/>
                  </w:tcBorders>
                  <w:shd w:val="clear" w:color="auto" w:fill="auto"/>
                  <w:vAlign w:val="center"/>
                </w:tcPr>
                <w:p w14:paraId="514E3082"/>
              </w:tc>
              <w:tc>
                <w:tcPr>
                  <w:tcW w:w="686" w:type="dxa"/>
                  <w:vMerge w:val="continue"/>
                  <w:tcBorders>
                    <w:tl2br w:val="nil"/>
                    <w:tr2bl w:val="nil"/>
                  </w:tcBorders>
                  <w:shd w:val="clear" w:color="auto" w:fill="auto"/>
                  <w:vAlign w:val="center"/>
                </w:tcPr>
                <w:p w14:paraId="6AB93DE5"/>
              </w:tc>
              <w:tc>
                <w:tcPr>
                  <w:tcW w:w="1074" w:type="dxa"/>
                  <w:tcBorders>
                    <w:tl2br w:val="nil"/>
                    <w:tr2bl w:val="nil"/>
                  </w:tcBorders>
                  <w:shd w:val="clear" w:color="auto" w:fill="auto"/>
                  <w:vAlign w:val="center"/>
                </w:tcPr>
                <w:p w14:paraId="5DEB2551">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lang w:val="en-US" w:eastAsia="zh-CN"/>
                    </w:rPr>
                    <w:t>977无量纲</w:t>
                  </w:r>
                </w:p>
              </w:tc>
              <w:tc>
                <w:tcPr>
                  <w:tcW w:w="1086" w:type="dxa"/>
                  <w:tcBorders>
                    <w:tl2br w:val="nil"/>
                    <w:tr2bl w:val="nil"/>
                  </w:tcBorders>
                  <w:shd w:val="clear" w:color="auto" w:fill="auto"/>
                  <w:vAlign w:val="center"/>
                </w:tcPr>
                <w:p w14:paraId="5EF4B8C4">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lang w:val="en-US" w:eastAsia="zh-CN"/>
                    </w:rPr>
                    <w:t>/</w:t>
                  </w:r>
                </w:p>
              </w:tc>
              <w:tc>
                <w:tcPr>
                  <w:tcW w:w="1160" w:type="dxa"/>
                  <w:tcBorders>
                    <w:tl2br w:val="nil"/>
                    <w:tr2bl w:val="nil"/>
                  </w:tcBorders>
                  <w:shd w:val="clear" w:color="auto" w:fill="auto"/>
                  <w:vAlign w:val="center"/>
                </w:tcPr>
                <w:p w14:paraId="4BD8F255">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lang w:val="en-US" w:eastAsia="zh-CN"/>
                    </w:rPr>
                    <w:t>/</w:t>
                  </w:r>
                </w:p>
              </w:tc>
            </w:tr>
            <w:tr w14:paraId="49606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15" w:type="dxa"/>
                  <w:vMerge w:val="continue"/>
                  <w:tcBorders>
                    <w:tl2br w:val="nil"/>
                    <w:tr2bl w:val="nil"/>
                  </w:tcBorders>
                  <w:vAlign w:val="center"/>
                </w:tcPr>
                <w:p w14:paraId="6F08BBB2"/>
              </w:tc>
              <w:tc>
                <w:tcPr>
                  <w:tcW w:w="760" w:type="dxa"/>
                  <w:tcBorders>
                    <w:tl2br w:val="nil"/>
                    <w:tr2bl w:val="nil"/>
                  </w:tcBorders>
                  <w:vAlign w:val="center"/>
                </w:tcPr>
                <w:p w14:paraId="150F6710">
                  <w:pPr>
                    <w:pStyle w:val="36"/>
                    <w:rPr>
                      <w:color w:val="auto"/>
                      <w:lang w:val="en-US" w:eastAsia="zh-CN"/>
                    </w:rPr>
                  </w:pPr>
                  <w:r>
                    <w:rPr>
                      <w:rFonts w:hint="eastAsia"/>
                      <w:color w:val="auto"/>
                      <w:lang w:val="en-US" w:eastAsia="zh-CN"/>
                    </w:rPr>
                    <w:t>甲醛</w:t>
                  </w:r>
                </w:p>
              </w:tc>
              <w:tc>
                <w:tcPr>
                  <w:tcW w:w="959" w:type="dxa"/>
                  <w:tcBorders>
                    <w:tl2br w:val="nil"/>
                    <w:tr2bl w:val="nil"/>
                  </w:tcBorders>
                  <w:vAlign w:val="center"/>
                </w:tcPr>
                <w:p w14:paraId="750A299E">
                  <w:pPr>
                    <w:pStyle w:val="36"/>
                    <w:rPr>
                      <w:color w:val="auto"/>
                      <w:lang w:val="en-US" w:eastAsia="zh-CN"/>
                    </w:rPr>
                  </w:pPr>
                  <w:r>
                    <w:rPr>
                      <w:rFonts w:hint="eastAsia"/>
                      <w:color w:val="auto"/>
                      <w:lang w:val="en-US" w:eastAsia="zh-CN"/>
                    </w:rPr>
                    <w:t>0.002</w:t>
                  </w:r>
                </w:p>
              </w:tc>
              <w:tc>
                <w:tcPr>
                  <w:tcW w:w="1265" w:type="dxa"/>
                  <w:tcBorders>
                    <w:tl2br w:val="nil"/>
                    <w:tr2bl w:val="nil"/>
                  </w:tcBorders>
                  <w:vAlign w:val="center"/>
                </w:tcPr>
                <w:p w14:paraId="765DB0F0">
                  <w:pPr>
                    <w:pStyle w:val="36"/>
                    <w:rPr>
                      <w:color w:val="auto"/>
                      <w:lang w:val="en-US" w:eastAsia="zh-CN"/>
                    </w:rPr>
                  </w:pPr>
                  <w:r>
                    <w:rPr>
                      <w:rFonts w:hint="eastAsia"/>
                      <w:color w:val="auto"/>
                      <w:lang w:val="en-US" w:eastAsia="zh-CN"/>
                    </w:rPr>
                    <w:t>0.014</w:t>
                  </w:r>
                </w:p>
              </w:tc>
              <w:tc>
                <w:tcPr>
                  <w:tcW w:w="640" w:type="dxa"/>
                  <w:vMerge w:val="continue"/>
                  <w:tcBorders>
                    <w:tl2br w:val="nil"/>
                    <w:tr2bl w:val="nil"/>
                  </w:tcBorders>
                  <w:vAlign w:val="center"/>
                </w:tcPr>
                <w:p w14:paraId="2E19821E"/>
              </w:tc>
              <w:tc>
                <w:tcPr>
                  <w:tcW w:w="1185" w:type="dxa"/>
                  <w:vMerge w:val="continue"/>
                  <w:tcBorders>
                    <w:tl2br w:val="nil"/>
                    <w:tr2bl w:val="nil"/>
                  </w:tcBorders>
                  <w:vAlign w:val="center"/>
                </w:tcPr>
                <w:p w14:paraId="20756936"/>
              </w:tc>
              <w:tc>
                <w:tcPr>
                  <w:tcW w:w="762" w:type="dxa"/>
                  <w:vMerge w:val="continue"/>
                  <w:tcBorders>
                    <w:tl2br w:val="nil"/>
                    <w:tr2bl w:val="nil"/>
                  </w:tcBorders>
                  <w:vAlign w:val="center"/>
                </w:tcPr>
                <w:p w14:paraId="45AAAB67"/>
              </w:tc>
              <w:tc>
                <w:tcPr>
                  <w:tcW w:w="1150" w:type="dxa"/>
                  <w:vMerge w:val="continue"/>
                  <w:tcBorders>
                    <w:tl2br w:val="nil"/>
                    <w:tr2bl w:val="nil"/>
                  </w:tcBorders>
                  <w:vAlign w:val="center"/>
                </w:tcPr>
                <w:p w14:paraId="01565308"/>
              </w:tc>
              <w:tc>
                <w:tcPr>
                  <w:tcW w:w="807" w:type="dxa"/>
                  <w:tcBorders>
                    <w:tl2br w:val="nil"/>
                    <w:tr2bl w:val="nil"/>
                  </w:tcBorders>
                  <w:vAlign w:val="center"/>
                </w:tcPr>
                <w:p w14:paraId="4ADF5191">
                  <w:pPr>
                    <w:pStyle w:val="36"/>
                    <w:ind w:firstLine="0"/>
                    <w:rPr>
                      <w:color w:val="auto"/>
                      <w:lang w:val="en-US" w:eastAsia="zh-CN"/>
                    </w:rPr>
                  </w:pPr>
                  <w:r>
                    <w:rPr>
                      <w:rFonts w:hint="eastAsia"/>
                      <w:color w:val="auto"/>
                      <w:lang w:val="en-US" w:eastAsia="zh-CN"/>
                    </w:rPr>
                    <w:t>90%</w:t>
                  </w:r>
                </w:p>
              </w:tc>
              <w:tc>
                <w:tcPr>
                  <w:tcW w:w="686" w:type="dxa"/>
                  <w:tcBorders>
                    <w:tl2br w:val="nil"/>
                    <w:tr2bl w:val="nil"/>
                  </w:tcBorders>
                  <w:vAlign w:val="center"/>
                </w:tcPr>
                <w:p w14:paraId="50FE23CE">
                  <w:pPr>
                    <w:pStyle w:val="36"/>
                    <w:rPr>
                      <w:color w:val="auto"/>
                      <w:lang w:val="en-US" w:eastAsia="zh-CN"/>
                    </w:rPr>
                  </w:pPr>
                  <w:r>
                    <w:rPr>
                      <w:rFonts w:hint="eastAsia"/>
                      <w:color w:val="auto"/>
                      <w:lang w:val="en-US" w:eastAsia="zh-CN"/>
                    </w:rPr>
                    <w:t>是</w:t>
                  </w:r>
                </w:p>
              </w:tc>
              <w:tc>
                <w:tcPr>
                  <w:tcW w:w="1074" w:type="dxa"/>
                  <w:tcBorders>
                    <w:tl2br w:val="nil"/>
                    <w:tr2bl w:val="nil"/>
                  </w:tcBorders>
                  <w:vAlign w:val="center"/>
                </w:tcPr>
                <w:p w14:paraId="577937B3">
                  <w:pPr>
                    <w:pStyle w:val="36"/>
                    <w:rPr>
                      <w:color w:val="auto"/>
                      <w:highlight w:val="none"/>
                      <w:lang w:val="en-US" w:eastAsia="zh-CN"/>
                    </w:rPr>
                  </w:pPr>
                  <w:r>
                    <w:rPr>
                      <w:rFonts w:hint="eastAsia"/>
                      <w:color w:val="auto"/>
                      <w:highlight w:val="none"/>
                      <w:lang w:val="en-US" w:eastAsia="zh-CN"/>
                    </w:rPr>
                    <w:t>0.0014</w:t>
                  </w:r>
                </w:p>
              </w:tc>
              <w:tc>
                <w:tcPr>
                  <w:tcW w:w="1086" w:type="dxa"/>
                  <w:tcBorders>
                    <w:tl2br w:val="nil"/>
                    <w:tr2bl w:val="nil"/>
                  </w:tcBorders>
                  <w:vAlign w:val="center"/>
                </w:tcPr>
                <w:p w14:paraId="5FFD66C5">
                  <w:pPr>
                    <w:pStyle w:val="36"/>
                    <w:rPr>
                      <w:color w:val="auto"/>
                      <w:highlight w:val="none"/>
                      <w:lang w:val="en-US" w:eastAsia="zh-CN"/>
                    </w:rPr>
                  </w:pPr>
                  <w:r>
                    <w:rPr>
                      <w:rFonts w:hint="eastAsia"/>
                      <w:color w:val="auto"/>
                      <w:highlight w:val="none"/>
                      <w:lang w:val="en-US" w:eastAsia="zh-CN"/>
                    </w:rPr>
                    <w:t>0.00004</w:t>
                  </w:r>
                </w:p>
              </w:tc>
              <w:tc>
                <w:tcPr>
                  <w:tcW w:w="1160" w:type="dxa"/>
                  <w:tcBorders>
                    <w:tl2br w:val="nil"/>
                    <w:tr2bl w:val="nil"/>
                  </w:tcBorders>
                  <w:vAlign w:val="center"/>
                </w:tcPr>
                <w:p w14:paraId="7E1E7D0D">
                  <w:pPr>
                    <w:pStyle w:val="36"/>
                    <w:rPr>
                      <w:color w:val="auto"/>
                      <w:highlight w:val="none"/>
                      <w:lang w:val="en-US" w:eastAsia="zh-CN"/>
                    </w:rPr>
                  </w:pPr>
                  <w:r>
                    <w:rPr>
                      <w:rFonts w:hint="eastAsia"/>
                      <w:color w:val="auto"/>
                      <w:highlight w:val="none"/>
                      <w:lang w:val="en-US" w:eastAsia="zh-CN"/>
                    </w:rPr>
                    <w:t>0.00019</w:t>
                  </w:r>
                </w:p>
              </w:tc>
            </w:tr>
            <w:tr w14:paraId="01B4E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15" w:type="dxa"/>
                  <w:vMerge w:val="continue"/>
                  <w:tcBorders>
                    <w:tl2br w:val="nil"/>
                    <w:tr2bl w:val="nil"/>
                  </w:tcBorders>
                  <w:vAlign w:val="center"/>
                </w:tcPr>
                <w:p w14:paraId="137129C1"/>
              </w:tc>
              <w:tc>
                <w:tcPr>
                  <w:tcW w:w="760" w:type="dxa"/>
                  <w:tcBorders>
                    <w:tl2br w:val="nil"/>
                    <w:tr2bl w:val="nil"/>
                  </w:tcBorders>
                  <w:vAlign w:val="center"/>
                </w:tcPr>
                <w:p w14:paraId="10E29330">
                  <w:pPr>
                    <w:pStyle w:val="36"/>
                    <w:rPr>
                      <w:rFonts w:eastAsia="宋体"/>
                      <w:color w:val="auto"/>
                      <w:lang w:val="en-US" w:eastAsia="zh-CN"/>
                    </w:rPr>
                  </w:pPr>
                  <w:r>
                    <w:rPr>
                      <w:rFonts w:hint="eastAsia"/>
                      <w:color w:val="auto"/>
                      <w:lang w:val="en-US" w:eastAsia="zh-CN"/>
                    </w:rPr>
                    <w:t>非甲烷总烃</w:t>
                  </w:r>
                </w:p>
              </w:tc>
              <w:tc>
                <w:tcPr>
                  <w:tcW w:w="959" w:type="dxa"/>
                  <w:tcBorders>
                    <w:tl2br w:val="nil"/>
                    <w:tr2bl w:val="nil"/>
                  </w:tcBorders>
                  <w:vAlign w:val="center"/>
                </w:tcPr>
                <w:p w14:paraId="4CB8A724">
                  <w:pPr>
                    <w:pStyle w:val="36"/>
                    <w:rPr>
                      <w:color w:val="auto"/>
                      <w:lang w:val="en-US" w:eastAsia="zh-CN"/>
                    </w:rPr>
                  </w:pPr>
                  <w:r>
                    <w:rPr>
                      <w:rFonts w:hint="eastAsia"/>
                      <w:color w:val="auto"/>
                      <w:lang w:val="en-US" w:eastAsia="zh-CN"/>
                    </w:rPr>
                    <w:t>2.25</w:t>
                  </w:r>
                </w:p>
              </w:tc>
              <w:tc>
                <w:tcPr>
                  <w:tcW w:w="1265" w:type="dxa"/>
                  <w:tcBorders>
                    <w:tl2br w:val="nil"/>
                    <w:tr2bl w:val="nil"/>
                  </w:tcBorders>
                  <w:vAlign w:val="center"/>
                </w:tcPr>
                <w:p w14:paraId="185EFDBF">
                  <w:pPr>
                    <w:pStyle w:val="36"/>
                    <w:rPr>
                      <w:rFonts w:eastAsia="宋体"/>
                      <w:color w:val="auto"/>
                      <w:lang w:val="en-US" w:eastAsia="zh-CN"/>
                    </w:rPr>
                  </w:pPr>
                  <w:r>
                    <w:rPr>
                      <w:rFonts w:hint="eastAsia"/>
                      <w:color w:val="auto"/>
                      <w:lang w:val="en-US" w:eastAsia="zh-CN"/>
                    </w:rPr>
                    <w:t>15.9</w:t>
                  </w:r>
                </w:p>
              </w:tc>
              <w:tc>
                <w:tcPr>
                  <w:tcW w:w="640" w:type="dxa"/>
                  <w:vMerge w:val="continue"/>
                  <w:tcBorders>
                    <w:tl2br w:val="nil"/>
                    <w:tr2bl w:val="nil"/>
                  </w:tcBorders>
                  <w:vAlign w:val="center"/>
                </w:tcPr>
                <w:p w14:paraId="33EBBCA7"/>
              </w:tc>
              <w:tc>
                <w:tcPr>
                  <w:tcW w:w="1185" w:type="dxa"/>
                  <w:vMerge w:val="continue"/>
                  <w:tcBorders>
                    <w:tl2br w:val="nil"/>
                    <w:tr2bl w:val="nil"/>
                  </w:tcBorders>
                  <w:vAlign w:val="center"/>
                </w:tcPr>
                <w:p w14:paraId="270AF32C"/>
              </w:tc>
              <w:tc>
                <w:tcPr>
                  <w:tcW w:w="762" w:type="dxa"/>
                  <w:vMerge w:val="continue"/>
                  <w:tcBorders>
                    <w:tl2br w:val="nil"/>
                    <w:tr2bl w:val="nil"/>
                  </w:tcBorders>
                  <w:vAlign w:val="center"/>
                </w:tcPr>
                <w:p w14:paraId="2D08379F"/>
              </w:tc>
              <w:tc>
                <w:tcPr>
                  <w:tcW w:w="1150" w:type="dxa"/>
                  <w:vMerge w:val="continue"/>
                  <w:tcBorders>
                    <w:tl2br w:val="nil"/>
                    <w:tr2bl w:val="nil"/>
                  </w:tcBorders>
                  <w:vAlign w:val="center"/>
                </w:tcPr>
                <w:p w14:paraId="5F6A818A"/>
              </w:tc>
              <w:tc>
                <w:tcPr>
                  <w:tcW w:w="807" w:type="dxa"/>
                  <w:tcBorders>
                    <w:tl2br w:val="nil"/>
                    <w:tr2bl w:val="nil"/>
                  </w:tcBorders>
                  <w:vAlign w:val="center"/>
                </w:tcPr>
                <w:p w14:paraId="53383891">
                  <w:pPr>
                    <w:pStyle w:val="36"/>
                    <w:ind w:firstLine="0"/>
                    <w:rPr>
                      <w:color w:val="auto"/>
                    </w:rPr>
                  </w:pPr>
                  <w:r>
                    <w:rPr>
                      <w:rFonts w:hint="eastAsia"/>
                      <w:color w:val="auto"/>
                      <w:lang w:val="en-US" w:eastAsia="zh-CN"/>
                    </w:rPr>
                    <w:t>90%</w:t>
                  </w:r>
                </w:p>
              </w:tc>
              <w:tc>
                <w:tcPr>
                  <w:tcW w:w="686" w:type="dxa"/>
                  <w:tcBorders>
                    <w:tl2br w:val="nil"/>
                    <w:tr2bl w:val="nil"/>
                  </w:tcBorders>
                  <w:vAlign w:val="center"/>
                </w:tcPr>
                <w:p w14:paraId="7B68510A">
                  <w:pPr>
                    <w:pStyle w:val="36"/>
                    <w:rPr>
                      <w:rFonts w:eastAsia="宋体"/>
                      <w:color w:val="auto"/>
                      <w:lang w:val="en-US" w:eastAsia="zh-CN"/>
                    </w:rPr>
                  </w:pPr>
                  <w:r>
                    <w:rPr>
                      <w:rFonts w:hint="eastAsia"/>
                      <w:color w:val="auto"/>
                      <w:lang w:val="en-US" w:eastAsia="zh-CN"/>
                    </w:rPr>
                    <w:t>是</w:t>
                  </w:r>
                </w:p>
              </w:tc>
              <w:tc>
                <w:tcPr>
                  <w:tcW w:w="1074" w:type="dxa"/>
                  <w:tcBorders>
                    <w:tl2br w:val="nil"/>
                    <w:tr2bl w:val="nil"/>
                  </w:tcBorders>
                  <w:vAlign w:val="center"/>
                </w:tcPr>
                <w:p w14:paraId="2927EA95">
                  <w:pPr>
                    <w:pStyle w:val="36"/>
                    <w:rPr>
                      <w:color w:val="auto"/>
                      <w:highlight w:val="none"/>
                      <w:lang w:val="en-US" w:eastAsia="zh-CN"/>
                    </w:rPr>
                  </w:pPr>
                  <w:r>
                    <w:rPr>
                      <w:rFonts w:hint="eastAsia"/>
                      <w:color w:val="auto"/>
                      <w:highlight w:val="none"/>
                      <w:lang w:val="en-US" w:eastAsia="zh-CN"/>
                    </w:rPr>
                    <w:t>1.59</w:t>
                  </w:r>
                </w:p>
              </w:tc>
              <w:tc>
                <w:tcPr>
                  <w:tcW w:w="1086" w:type="dxa"/>
                  <w:tcBorders>
                    <w:tl2br w:val="nil"/>
                    <w:tr2bl w:val="nil"/>
                  </w:tcBorders>
                  <w:vAlign w:val="center"/>
                </w:tcPr>
                <w:p w14:paraId="1A8A7ED4">
                  <w:pPr>
                    <w:pStyle w:val="36"/>
                    <w:rPr>
                      <w:color w:val="auto"/>
                      <w:highlight w:val="none"/>
                      <w:lang w:val="en-US" w:eastAsia="zh-CN"/>
                    </w:rPr>
                  </w:pPr>
                  <w:r>
                    <w:rPr>
                      <w:rFonts w:hint="eastAsia"/>
                      <w:color w:val="auto"/>
                      <w:highlight w:val="none"/>
                      <w:lang w:val="en-US" w:eastAsia="zh-CN"/>
                    </w:rPr>
                    <w:t>0.045</w:t>
                  </w:r>
                </w:p>
              </w:tc>
              <w:tc>
                <w:tcPr>
                  <w:tcW w:w="1160" w:type="dxa"/>
                  <w:tcBorders>
                    <w:tl2br w:val="nil"/>
                    <w:tr2bl w:val="nil"/>
                  </w:tcBorders>
                  <w:vAlign w:val="center"/>
                </w:tcPr>
                <w:p w14:paraId="1C6203A2">
                  <w:pPr>
                    <w:pStyle w:val="36"/>
                    <w:rPr>
                      <w:color w:val="auto"/>
                      <w:highlight w:val="none"/>
                      <w:lang w:val="en-US" w:eastAsia="zh-CN"/>
                    </w:rPr>
                  </w:pPr>
                  <w:r>
                    <w:rPr>
                      <w:rFonts w:hint="eastAsia"/>
                      <w:color w:val="auto"/>
                      <w:highlight w:val="none"/>
                      <w:lang w:val="en-US" w:eastAsia="zh-CN"/>
                    </w:rPr>
                    <w:t>0.214</w:t>
                  </w:r>
                </w:p>
              </w:tc>
            </w:tr>
            <w:tr w14:paraId="2FF83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15" w:type="dxa"/>
                  <w:vMerge w:val="restart"/>
                  <w:tcBorders>
                    <w:tl2br w:val="nil"/>
                    <w:tr2bl w:val="nil"/>
                  </w:tcBorders>
                  <w:vAlign w:val="center"/>
                </w:tcPr>
                <w:p w14:paraId="5AC62033">
                  <w:pPr>
                    <w:pStyle w:val="36"/>
                    <w:rPr>
                      <w:color w:val="auto"/>
                      <w:lang w:val="en-US" w:eastAsia="zh-CN"/>
                    </w:rPr>
                  </w:pPr>
                  <w:r>
                    <w:rPr>
                      <w:rFonts w:hint="eastAsia"/>
                      <w:color w:val="auto"/>
                      <w:lang w:val="en-US" w:eastAsia="zh-CN"/>
                    </w:rPr>
                    <w:t>排气筒P3烘干工序废气（依托现有治理设施及排气筒）</w:t>
                  </w:r>
                </w:p>
              </w:tc>
              <w:tc>
                <w:tcPr>
                  <w:tcW w:w="760" w:type="dxa"/>
                  <w:tcBorders>
                    <w:tl2br w:val="nil"/>
                    <w:tr2bl w:val="nil"/>
                  </w:tcBorders>
                  <w:vAlign w:val="center"/>
                </w:tcPr>
                <w:p w14:paraId="6A4E412B">
                  <w:pPr>
                    <w:pStyle w:val="36"/>
                    <w:rPr>
                      <w:color w:val="auto"/>
                    </w:rPr>
                  </w:pPr>
                  <w:r>
                    <w:rPr>
                      <w:color w:val="auto"/>
                    </w:rPr>
                    <w:t>颗粒物</w:t>
                  </w:r>
                </w:p>
              </w:tc>
              <w:tc>
                <w:tcPr>
                  <w:tcW w:w="959" w:type="dxa"/>
                  <w:tcBorders>
                    <w:tl2br w:val="nil"/>
                    <w:tr2bl w:val="nil"/>
                  </w:tcBorders>
                  <w:vAlign w:val="center"/>
                </w:tcPr>
                <w:p w14:paraId="27A13508">
                  <w:pPr>
                    <w:pStyle w:val="36"/>
                    <w:rPr>
                      <w:color w:val="auto"/>
                      <w:lang w:val="en-US" w:eastAsia="zh-CN"/>
                    </w:rPr>
                  </w:pPr>
                  <w:r>
                    <w:rPr>
                      <w:rFonts w:hint="eastAsia"/>
                      <w:color w:val="auto"/>
                      <w:lang w:val="en-US" w:eastAsia="zh-CN"/>
                    </w:rPr>
                    <w:t>279.6</w:t>
                  </w:r>
                </w:p>
              </w:tc>
              <w:tc>
                <w:tcPr>
                  <w:tcW w:w="1265" w:type="dxa"/>
                  <w:tcBorders>
                    <w:tl2br w:val="nil"/>
                    <w:tr2bl w:val="nil"/>
                  </w:tcBorders>
                  <w:vAlign w:val="center"/>
                </w:tcPr>
                <w:p w14:paraId="353A2325">
                  <w:pPr>
                    <w:pStyle w:val="36"/>
                    <w:rPr>
                      <w:rFonts w:eastAsia="宋体"/>
                      <w:color w:val="auto"/>
                      <w:lang w:val="en-US" w:eastAsia="zh-CN"/>
                    </w:rPr>
                  </w:pPr>
                  <w:r>
                    <w:rPr>
                      <w:rFonts w:hint="eastAsia"/>
                      <w:color w:val="auto"/>
                      <w:lang w:val="en-US" w:eastAsia="zh-CN"/>
                    </w:rPr>
                    <w:t>3883.3</w:t>
                  </w:r>
                </w:p>
              </w:tc>
              <w:tc>
                <w:tcPr>
                  <w:tcW w:w="640" w:type="dxa"/>
                  <w:vMerge w:val="restart"/>
                  <w:tcBorders>
                    <w:tl2br w:val="nil"/>
                    <w:tr2bl w:val="nil"/>
                  </w:tcBorders>
                  <w:shd w:val="clear" w:color="auto" w:fill="auto"/>
                  <w:vAlign w:val="center"/>
                </w:tcPr>
                <w:p w14:paraId="79FBD745">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有组织</w:t>
                  </w:r>
                </w:p>
              </w:tc>
              <w:tc>
                <w:tcPr>
                  <w:tcW w:w="1185" w:type="dxa"/>
                  <w:vMerge w:val="restart"/>
                  <w:tcBorders>
                    <w:tl2br w:val="nil"/>
                    <w:tr2bl w:val="nil"/>
                  </w:tcBorders>
                  <w:shd w:val="clear" w:color="auto" w:fill="auto"/>
                  <w:vAlign w:val="center"/>
                </w:tcPr>
                <w:p w14:paraId="1E3550CE">
                  <w:pPr>
                    <w:pStyle w:val="36"/>
                    <w:ind w:firstLine="0"/>
                    <w:rPr>
                      <w:rFonts w:ascii="Times New Roman" w:hAnsi="Times New Roman" w:eastAsia="宋体" w:cs="Times New Roman"/>
                      <w:color w:val="auto"/>
                      <w:kern w:val="0"/>
                      <w:sz w:val="21"/>
                      <w:szCs w:val="24"/>
                      <w:lang w:val="en-US" w:eastAsia="zh-CN" w:bidi="ar-SA"/>
                    </w:rPr>
                  </w:pPr>
                  <w:r>
                    <w:rPr>
                      <w:rFonts w:hint="eastAsia"/>
                      <w:color w:val="auto"/>
                      <w:lang w:val="en-US" w:eastAsia="zh-CN"/>
                    </w:rPr>
                    <w:t>管道+旋风除尘器（TA002）+袋式除尘器（TA003）+旋转吸附机+水喷淋塔</w:t>
                  </w:r>
                </w:p>
              </w:tc>
              <w:tc>
                <w:tcPr>
                  <w:tcW w:w="762" w:type="dxa"/>
                  <w:vMerge w:val="restart"/>
                  <w:tcBorders>
                    <w:tl2br w:val="nil"/>
                    <w:tr2bl w:val="nil"/>
                  </w:tcBorders>
                  <w:shd w:val="clear" w:color="auto" w:fill="auto"/>
                  <w:vAlign w:val="center"/>
                </w:tcPr>
                <w:p w14:paraId="0F48BF1E">
                  <w:pPr>
                    <w:pStyle w:val="36"/>
                    <w:ind w:firstLine="0"/>
                    <w:rPr>
                      <w:rFonts w:ascii="Times New Roman" w:hAnsi="Times New Roman" w:eastAsia="宋体" w:cs="Times New Roman"/>
                      <w:color w:val="auto"/>
                      <w:kern w:val="0"/>
                      <w:sz w:val="21"/>
                      <w:szCs w:val="24"/>
                      <w:lang w:val="en-US" w:eastAsia="zh-CN" w:bidi="ar-SA"/>
                    </w:rPr>
                  </w:pPr>
                  <w:r>
                    <w:rPr>
                      <w:rFonts w:hint="eastAsia"/>
                      <w:color w:val="auto"/>
                      <w:lang w:val="en-US" w:eastAsia="zh-CN"/>
                    </w:rPr>
                    <w:t>15000</w:t>
                  </w:r>
                </w:p>
              </w:tc>
              <w:tc>
                <w:tcPr>
                  <w:tcW w:w="1150" w:type="dxa"/>
                  <w:vMerge w:val="restart"/>
                  <w:tcBorders>
                    <w:tl2br w:val="nil"/>
                    <w:tr2bl w:val="nil"/>
                  </w:tcBorders>
                  <w:shd w:val="clear" w:color="auto" w:fill="auto"/>
                  <w:vAlign w:val="center"/>
                </w:tcPr>
                <w:p w14:paraId="5DD7EF67">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lang w:val="en-US" w:eastAsia="zh-CN"/>
                    </w:rPr>
                    <w:t>10</w:t>
                  </w:r>
                  <w:r>
                    <w:rPr>
                      <w:color w:val="auto"/>
                    </w:rPr>
                    <w:t>0%</w:t>
                  </w:r>
                </w:p>
              </w:tc>
              <w:tc>
                <w:tcPr>
                  <w:tcW w:w="807" w:type="dxa"/>
                  <w:tcBorders>
                    <w:tl2br w:val="nil"/>
                    <w:tr2bl w:val="nil"/>
                  </w:tcBorders>
                  <w:shd w:val="clear" w:color="auto" w:fill="auto"/>
                  <w:vAlign w:val="center"/>
                </w:tcPr>
                <w:p w14:paraId="3CBDCD26">
                  <w:pPr>
                    <w:pStyle w:val="36"/>
                    <w:ind w:firstLine="0"/>
                    <w:rPr>
                      <w:rFonts w:ascii="Times New Roman" w:hAnsi="Times New Roman" w:eastAsia="宋体" w:cs="Times New Roman"/>
                      <w:color w:val="auto"/>
                      <w:kern w:val="0"/>
                      <w:sz w:val="21"/>
                      <w:szCs w:val="24"/>
                      <w:lang w:val="en-US" w:eastAsia="zh-CN" w:bidi="ar-SA"/>
                    </w:rPr>
                  </w:pPr>
                  <w:r>
                    <w:rPr>
                      <w:rFonts w:hint="eastAsia"/>
                      <w:color w:val="auto"/>
                      <w:lang w:val="en-US" w:eastAsia="zh-CN"/>
                    </w:rPr>
                    <w:t>99.9</w:t>
                  </w:r>
                  <w:r>
                    <w:rPr>
                      <w:color w:val="auto"/>
                    </w:rPr>
                    <w:t>%</w:t>
                  </w:r>
                </w:p>
              </w:tc>
              <w:tc>
                <w:tcPr>
                  <w:tcW w:w="686" w:type="dxa"/>
                  <w:vMerge w:val="restart"/>
                  <w:tcBorders>
                    <w:tl2br w:val="nil"/>
                    <w:tr2bl w:val="nil"/>
                  </w:tcBorders>
                  <w:shd w:val="clear" w:color="auto" w:fill="auto"/>
                  <w:vAlign w:val="center"/>
                </w:tcPr>
                <w:p w14:paraId="7342E5C4">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是</w:t>
                  </w:r>
                </w:p>
              </w:tc>
              <w:tc>
                <w:tcPr>
                  <w:tcW w:w="1074" w:type="dxa"/>
                  <w:tcBorders>
                    <w:tl2br w:val="nil"/>
                    <w:tr2bl w:val="nil"/>
                  </w:tcBorders>
                  <w:vAlign w:val="center"/>
                </w:tcPr>
                <w:p w14:paraId="15F76117">
                  <w:pPr>
                    <w:pStyle w:val="36"/>
                    <w:rPr>
                      <w:color w:val="auto"/>
                      <w:lang w:val="en-US" w:eastAsia="zh-CN"/>
                    </w:rPr>
                  </w:pPr>
                  <w:r>
                    <w:rPr>
                      <w:rFonts w:hint="eastAsia"/>
                      <w:color w:val="auto"/>
                      <w:lang w:val="en-US" w:eastAsia="zh-CN"/>
                    </w:rPr>
                    <w:t>3.9</w:t>
                  </w:r>
                </w:p>
              </w:tc>
              <w:tc>
                <w:tcPr>
                  <w:tcW w:w="1086" w:type="dxa"/>
                  <w:tcBorders>
                    <w:tl2br w:val="nil"/>
                    <w:tr2bl w:val="nil"/>
                  </w:tcBorders>
                  <w:vAlign w:val="center"/>
                </w:tcPr>
                <w:p w14:paraId="0F3B9B7B">
                  <w:pPr>
                    <w:pStyle w:val="36"/>
                    <w:rPr>
                      <w:color w:val="auto"/>
                      <w:lang w:val="en-US" w:eastAsia="zh-CN"/>
                    </w:rPr>
                  </w:pPr>
                  <w:r>
                    <w:rPr>
                      <w:rFonts w:hint="eastAsia"/>
                      <w:color w:val="auto"/>
                      <w:lang w:val="en-US" w:eastAsia="zh-CN"/>
                    </w:rPr>
                    <w:t>0.058</w:t>
                  </w:r>
                </w:p>
              </w:tc>
              <w:tc>
                <w:tcPr>
                  <w:tcW w:w="1160" w:type="dxa"/>
                  <w:tcBorders>
                    <w:tl2br w:val="nil"/>
                    <w:tr2bl w:val="nil"/>
                  </w:tcBorders>
                  <w:vAlign w:val="center"/>
                </w:tcPr>
                <w:p w14:paraId="2E6B3904">
                  <w:pPr>
                    <w:pStyle w:val="36"/>
                    <w:rPr>
                      <w:color w:val="auto"/>
                      <w:lang w:val="en-US" w:eastAsia="zh-CN"/>
                    </w:rPr>
                  </w:pPr>
                  <w:r>
                    <w:rPr>
                      <w:rFonts w:hint="eastAsia"/>
                      <w:color w:val="auto"/>
                      <w:lang w:val="en-US" w:eastAsia="zh-CN"/>
                    </w:rPr>
                    <w:t>0.280</w:t>
                  </w:r>
                </w:p>
              </w:tc>
            </w:tr>
            <w:tr w14:paraId="0F553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15" w:type="dxa"/>
                  <w:vMerge w:val="continue"/>
                  <w:tcBorders>
                    <w:tl2br w:val="nil"/>
                    <w:tr2bl w:val="nil"/>
                  </w:tcBorders>
                  <w:vAlign w:val="center"/>
                </w:tcPr>
                <w:p w14:paraId="793FD98C"/>
              </w:tc>
              <w:tc>
                <w:tcPr>
                  <w:tcW w:w="760" w:type="dxa"/>
                  <w:tcBorders>
                    <w:tl2br w:val="nil"/>
                    <w:tr2bl w:val="nil"/>
                  </w:tcBorders>
                  <w:vAlign w:val="center"/>
                </w:tcPr>
                <w:p w14:paraId="2DDC39DE">
                  <w:pPr>
                    <w:pStyle w:val="36"/>
                    <w:rPr>
                      <w:rFonts w:hint="eastAsia" w:eastAsia="宋体"/>
                      <w:color w:val="auto"/>
                      <w:lang w:val="en-US" w:eastAsia="zh-CN"/>
                    </w:rPr>
                  </w:pPr>
                  <w:r>
                    <w:rPr>
                      <w:rFonts w:hint="eastAsia"/>
                      <w:color w:val="auto"/>
                      <w:lang w:val="en-US" w:eastAsia="zh-CN"/>
                    </w:rPr>
                    <w:t>氨</w:t>
                  </w:r>
                </w:p>
              </w:tc>
              <w:tc>
                <w:tcPr>
                  <w:tcW w:w="959" w:type="dxa"/>
                  <w:tcBorders>
                    <w:tl2br w:val="nil"/>
                    <w:tr2bl w:val="nil"/>
                  </w:tcBorders>
                  <w:vAlign w:val="center"/>
                </w:tcPr>
                <w:p w14:paraId="59B9866C">
                  <w:pPr>
                    <w:pStyle w:val="36"/>
                    <w:rPr>
                      <w:color w:val="auto"/>
                      <w:lang w:val="en-US" w:eastAsia="zh-CN"/>
                    </w:rPr>
                  </w:pPr>
                  <w:r>
                    <w:rPr>
                      <w:rFonts w:hint="eastAsia"/>
                      <w:color w:val="auto"/>
                      <w:lang w:val="en-US" w:eastAsia="zh-CN"/>
                    </w:rPr>
                    <w:t>0.450</w:t>
                  </w:r>
                </w:p>
              </w:tc>
              <w:tc>
                <w:tcPr>
                  <w:tcW w:w="1265" w:type="dxa"/>
                  <w:tcBorders>
                    <w:tl2br w:val="nil"/>
                    <w:tr2bl w:val="nil"/>
                  </w:tcBorders>
                  <w:vAlign w:val="center"/>
                </w:tcPr>
                <w:p w14:paraId="717CB1D8">
                  <w:pPr>
                    <w:pStyle w:val="36"/>
                    <w:rPr>
                      <w:color w:val="auto"/>
                      <w:lang w:val="en-US" w:eastAsia="zh-CN"/>
                    </w:rPr>
                  </w:pPr>
                  <w:r>
                    <w:rPr>
                      <w:rFonts w:hint="eastAsia"/>
                      <w:color w:val="auto"/>
                      <w:lang w:val="en-US" w:eastAsia="zh-CN"/>
                    </w:rPr>
                    <w:t>6.25</w:t>
                  </w:r>
                </w:p>
              </w:tc>
              <w:tc>
                <w:tcPr>
                  <w:tcW w:w="640" w:type="dxa"/>
                  <w:vMerge w:val="continue"/>
                  <w:tcBorders>
                    <w:tl2br w:val="nil"/>
                    <w:tr2bl w:val="nil"/>
                  </w:tcBorders>
                  <w:shd w:val="clear" w:color="auto" w:fill="auto"/>
                  <w:vAlign w:val="center"/>
                </w:tcPr>
                <w:p w14:paraId="4B88BC97"/>
              </w:tc>
              <w:tc>
                <w:tcPr>
                  <w:tcW w:w="1185" w:type="dxa"/>
                  <w:vMerge w:val="continue"/>
                  <w:tcBorders>
                    <w:tl2br w:val="nil"/>
                    <w:tr2bl w:val="nil"/>
                  </w:tcBorders>
                  <w:shd w:val="clear" w:color="auto" w:fill="auto"/>
                  <w:vAlign w:val="center"/>
                </w:tcPr>
                <w:p w14:paraId="61F0BA42"/>
              </w:tc>
              <w:tc>
                <w:tcPr>
                  <w:tcW w:w="762" w:type="dxa"/>
                  <w:vMerge w:val="continue"/>
                  <w:tcBorders>
                    <w:tl2br w:val="nil"/>
                    <w:tr2bl w:val="nil"/>
                  </w:tcBorders>
                  <w:shd w:val="clear" w:color="auto" w:fill="auto"/>
                  <w:vAlign w:val="center"/>
                </w:tcPr>
                <w:p w14:paraId="1200E055"/>
              </w:tc>
              <w:tc>
                <w:tcPr>
                  <w:tcW w:w="1150" w:type="dxa"/>
                  <w:vMerge w:val="continue"/>
                  <w:tcBorders>
                    <w:tl2br w:val="nil"/>
                    <w:tr2bl w:val="nil"/>
                  </w:tcBorders>
                  <w:shd w:val="clear" w:color="auto" w:fill="auto"/>
                  <w:vAlign w:val="center"/>
                </w:tcPr>
                <w:p w14:paraId="53F5707E"/>
              </w:tc>
              <w:tc>
                <w:tcPr>
                  <w:tcW w:w="807" w:type="dxa"/>
                  <w:vMerge w:val="restart"/>
                  <w:tcBorders>
                    <w:tl2br w:val="nil"/>
                    <w:tr2bl w:val="nil"/>
                  </w:tcBorders>
                  <w:shd w:val="clear" w:color="auto" w:fill="auto"/>
                  <w:vAlign w:val="center"/>
                </w:tcPr>
                <w:p w14:paraId="32D0D370">
                  <w:pPr>
                    <w:pStyle w:val="36"/>
                    <w:ind w:firstLine="0"/>
                    <w:rPr>
                      <w:rFonts w:eastAsia="宋体"/>
                      <w:color w:val="auto"/>
                      <w:lang w:val="en-US" w:eastAsia="zh-CN"/>
                    </w:rPr>
                  </w:pPr>
                  <w:r>
                    <w:rPr>
                      <w:rFonts w:hint="eastAsia"/>
                      <w:color w:val="auto"/>
                      <w:lang w:val="en-US" w:eastAsia="zh-CN"/>
                    </w:rPr>
                    <w:t>73.6%</w:t>
                  </w:r>
                </w:p>
              </w:tc>
              <w:tc>
                <w:tcPr>
                  <w:tcW w:w="686" w:type="dxa"/>
                  <w:vMerge w:val="continue"/>
                  <w:tcBorders>
                    <w:tl2br w:val="nil"/>
                    <w:tr2bl w:val="nil"/>
                  </w:tcBorders>
                  <w:shd w:val="clear" w:color="auto" w:fill="auto"/>
                  <w:vAlign w:val="center"/>
                </w:tcPr>
                <w:p w14:paraId="1C3D818A"/>
              </w:tc>
              <w:tc>
                <w:tcPr>
                  <w:tcW w:w="1074" w:type="dxa"/>
                  <w:tcBorders>
                    <w:tl2br w:val="nil"/>
                    <w:tr2bl w:val="nil"/>
                  </w:tcBorders>
                  <w:vAlign w:val="center"/>
                </w:tcPr>
                <w:p w14:paraId="3A08E010">
                  <w:pPr>
                    <w:pStyle w:val="36"/>
                    <w:rPr>
                      <w:color w:val="auto"/>
                      <w:lang w:val="en-US" w:eastAsia="zh-CN"/>
                    </w:rPr>
                  </w:pPr>
                  <w:r>
                    <w:rPr>
                      <w:rFonts w:hint="eastAsia"/>
                      <w:color w:val="auto"/>
                      <w:lang w:val="en-US" w:eastAsia="zh-CN"/>
                    </w:rPr>
                    <w:t>1.65</w:t>
                  </w:r>
                </w:p>
              </w:tc>
              <w:tc>
                <w:tcPr>
                  <w:tcW w:w="1086" w:type="dxa"/>
                  <w:tcBorders>
                    <w:tl2br w:val="nil"/>
                    <w:tr2bl w:val="nil"/>
                  </w:tcBorders>
                  <w:vAlign w:val="center"/>
                </w:tcPr>
                <w:p w14:paraId="374D238D">
                  <w:pPr>
                    <w:pStyle w:val="36"/>
                    <w:rPr>
                      <w:color w:val="auto"/>
                      <w:lang w:val="en-US" w:eastAsia="zh-CN"/>
                    </w:rPr>
                  </w:pPr>
                  <w:r>
                    <w:rPr>
                      <w:rFonts w:hint="eastAsia"/>
                      <w:color w:val="auto"/>
                      <w:lang w:val="en-US" w:eastAsia="zh-CN"/>
                    </w:rPr>
                    <w:t>0.025</w:t>
                  </w:r>
                </w:p>
              </w:tc>
              <w:tc>
                <w:tcPr>
                  <w:tcW w:w="1160" w:type="dxa"/>
                  <w:tcBorders>
                    <w:tl2br w:val="nil"/>
                    <w:tr2bl w:val="nil"/>
                  </w:tcBorders>
                  <w:vAlign w:val="center"/>
                </w:tcPr>
                <w:p w14:paraId="62E534FC">
                  <w:pPr>
                    <w:pStyle w:val="36"/>
                    <w:rPr>
                      <w:color w:val="auto"/>
                      <w:lang w:val="en-US" w:eastAsia="zh-CN"/>
                    </w:rPr>
                  </w:pPr>
                  <w:r>
                    <w:rPr>
                      <w:rFonts w:hint="eastAsia"/>
                      <w:color w:val="auto"/>
                      <w:lang w:val="en-US" w:eastAsia="zh-CN"/>
                    </w:rPr>
                    <w:t>0.119</w:t>
                  </w:r>
                </w:p>
              </w:tc>
            </w:tr>
            <w:tr w14:paraId="17DFD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15" w:type="dxa"/>
                  <w:vMerge w:val="continue"/>
                  <w:tcBorders>
                    <w:tl2br w:val="nil"/>
                    <w:tr2bl w:val="nil"/>
                  </w:tcBorders>
                  <w:vAlign w:val="center"/>
                </w:tcPr>
                <w:p w14:paraId="2C5BA18C"/>
              </w:tc>
              <w:tc>
                <w:tcPr>
                  <w:tcW w:w="760" w:type="dxa"/>
                  <w:tcBorders>
                    <w:tl2br w:val="nil"/>
                    <w:tr2bl w:val="nil"/>
                  </w:tcBorders>
                  <w:shd w:val="clear" w:color="auto" w:fill="auto"/>
                  <w:vAlign w:val="center"/>
                </w:tcPr>
                <w:p w14:paraId="2742FB18">
                  <w:pPr>
                    <w:pStyle w:val="36"/>
                    <w:ind w:firstLine="0"/>
                    <w:rPr>
                      <w:rFonts w:ascii="Times New Roman" w:hAnsi="Times New Roman" w:eastAsia="宋体" w:cs="Times New Roman"/>
                      <w:color w:val="auto"/>
                      <w:kern w:val="0"/>
                      <w:sz w:val="21"/>
                      <w:szCs w:val="24"/>
                      <w:lang w:val="en-US" w:eastAsia="zh-CN" w:bidi="ar-SA"/>
                    </w:rPr>
                  </w:pPr>
                  <w:r>
                    <w:rPr>
                      <w:rFonts w:hint="eastAsia"/>
                      <w:color w:val="auto"/>
                      <w:lang w:val="en-US" w:eastAsia="zh-CN"/>
                    </w:rPr>
                    <w:t>臭气浓度</w:t>
                  </w:r>
                </w:p>
              </w:tc>
              <w:tc>
                <w:tcPr>
                  <w:tcW w:w="959" w:type="dxa"/>
                  <w:tcBorders>
                    <w:tl2br w:val="nil"/>
                    <w:tr2bl w:val="nil"/>
                  </w:tcBorders>
                  <w:shd w:val="clear" w:color="auto" w:fill="auto"/>
                  <w:vAlign w:val="center"/>
                </w:tcPr>
                <w:p w14:paraId="23C68913">
                  <w:pPr>
                    <w:pStyle w:val="36"/>
                    <w:ind w:firstLine="0"/>
                    <w:rPr>
                      <w:rFonts w:ascii="Times New Roman" w:hAnsi="Times New Roman" w:eastAsia="宋体" w:cs="Times New Roman"/>
                      <w:color w:val="auto"/>
                      <w:kern w:val="0"/>
                      <w:sz w:val="21"/>
                      <w:szCs w:val="24"/>
                      <w:lang w:val="en-US" w:eastAsia="zh-CN" w:bidi="ar-SA"/>
                    </w:rPr>
                  </w:pPr>
                  <w:r>
                    <w:rPr>
                      <w:rFonts w:hint="eastAsia"/>
                      <w:color w:val="auto"/>
                      <w:lang w:val="en-US" w:eastAsia="zh-CN"/>
                    </w:rPr>
                    <w:t>/</w:t>
                  </w:r>
                </w:p>
              </w:tc>
              <w:tc>
                <w:tcPr>
                  <w:tcW w:w="1265" w:type="dxa"/>
                  <w:tcBorders>
                    <w:tl2br w:val="nil"/>
                    <w:tr2bl w:val="nil"/>
                  </w:tcBorders>
                  <w:vAlign w:val="center"/>
                </w:tcPr>
                <w:p w14:paraId="2CB5B3C9">
                  <w:pPr>
                    <w:pStyle w:val="36"/>
                    <w:rPr>
                      <w:color w:val="auto"/>
                      <w:lang w:val="en-US" w:eastAsia="zh-CN"/>
                    </w:rPr>
                  </w:pPr>
                  <w:r>
                    <w:rPr>
                      <w:rFonts w:hint="eastAsia"/>
                      <w:color w:val="auto"/>
                      <w:lang w:val="en-US" w:eastAsia="zh-CN"/>
                    </w:rPr>
                    <w:t>/</w:t>
                  </w:r>
                </w:p>
              </w:tc>
              <w:tc>
                <w:tcPr>
                  <w:tcW w:w="640" w:type="dxa"/>
                  <w:vMerge w:val="continue"/>
                  <w:tcBorders>
                    <w:tl2br w:val="nil"/>
                    <w:tr2bl w:val="nil"/>
                  </w:tcBorders>
                  <w:shd w:val="clear" w:color="auto" w:fill="auto"/>
                  <w:vAlign w:val="center"/>
                </w:tcPr>
                <w:p w14:paraId="7E547E4D"/>
              </w:tc>
              <w:tc>
                <w:tcPr>
                  <w:tcW w:w="1185" w:type="dxa"/>
                  <w:vMerge w:val="continue"/>
                  <w:tcBorders>
                    <w:tl2br w:val="nil"/>
                    <w:tr2bl w:val="nil"/>
                  </w:tcBorders>
                  <w:shd w:val="clear" w:color="auto" w:fill="auto"/>
                  <w:vAlign w:val="center"/>
                </w:tcPr>
                <w:p w14:paraId="7BFB1DB2"/>
              </w:tc>
              <w:tc>
                <w:tcPr>
                  <w:tcW w:w="762" w:type="dxa"/>
                  <w:vMerge w:val="continue"/>
                  <w:tcBorders>
                    <w:tl2br w:val="nil"/>
                    <w:tr2bl w:val="nil"/>
                  </w:tcBorders>
                  <w:shd w:val="clear" w:color="auto" w:fill="auto"/>
                  <w:vAlign w:val="center"/>
                </w:tcPr>
                <w:p w14:paraId="4B385066"/>
              </w:tc>
              <w:tc>
                <w:tcPr>
                  <w:tcW w:w="1150" w:type="dxa"/>
                  <w:vMerge w:val="continue"/>
                  <w:tcBorders>
                    <w:tl2br w:val="nil"/>
                    <w:tr2bl w:val="nil"/>
                  </w:tcBorders>
                  <w:shd w:val="clear" w:color="auto" w:fill="auto"/>
                  <w:vAlign w:val="center"/>
                </w:tcPr>
                <w:p w14:paraId="5E53FE11"/>
              </w:tc>
              <w:tc>
                <w:tcPr>
                  <w:tcW w:w="807" w:type="dxa"/>
                  <w:vMerge w:val="continue"/>
                  <w:tcBorders>
                    <w:tl2br w:val="nil"/>
                    <w:tr2bl w:val="nil"/>
                  </w:tcBorders>
                  <w:shd w:val="clear" w:color="auto" w:fill="auto"/>
                  <w:vAlign w:val="center"/>
                </w:tcPr>
                <w:p w14:paraId="0E9239C4"/>
              </w:tc>
              <w:tc>
                <w:tcPr>
                  <w:tcW w:w="686" w:type="dxa"/>
                  <w:vMerge w:val="continue"/>
                  <w:tcBorders>
                    <w:tl2br w:val="nil"/>
                    <w:tr2bl w:val="nil"/>
                  </w:tcBorders>
                  <w:shd w:val="clear" w:color="auto" w:fill="auto"/>
                  <w:vAlign w:val="center"/>
                </w:tcPr>
                <w:p w14:paraId="63AA3FBA"/>
              </w:tc>
              <w:tc>
                <w:tcPr>
                  <w:tcW w:w="1074" w:type="dxa"/>
                  <w:tcBorders>
                    <w:tl2br w:val="nil"/>
                    <w:tr2bl w:val="nil"/>
                  </w:tcBorders>
                  <w:vAlign w:val="center"/>
                </w:tcPr>
                <w:p w14:paraId="656FAAF0">
                  <w:pPr>
                    <w:pStyle w:val="36"/>
                    <w:rPr>
                      <w:color w:val="auto"/>
                      <w:lang w:val="en-US" w:eastAsia="zh-CN"/>
                    </w:rPr>
                  </w:pPr>
                  <w:r>
                    <w:rPr>
                      <w:rFonts w:hint="eastAsia"/>
                      <w:color w:val="auto"/>
                      <w:lang w:val="en-US" w:eastAsia="zh-CN"/>
                    </w:rPr>
                    <w:t>977无量纲</w:t>
                  </w:r>
                </w:p>
              </w:tc>
              <w:tc>
                <w:tcPr>
                  <w:tcW w:w="1086" w:type="dxa"/>
                  <w:tcBorders>
                    <w:tl2br w:val="nil"/>
                    <w:tr2bl w:val="nil"/>
                  </w:tcBorders>
                  <w:vAlign w:val="center"/>
                </w:tcPr>
                <w:p w14:paraId="08704FC7">
                  <w:pPr>
                    <w:pStyle w:val="36"/>
                    <w:rPr>
                      <w:color w:val="auto"/>
                      <w:lang w:val="en-US" w:eastAsia="zh-CN"/>
                    </w:rPr>
                  </w:pPr>
                  <w:r>
                    <w:rPr>
                      <w:rFonts w:hint="eastAsia"/>
                      <w:color w:val="auto"/>
                      <w:lang w:val="en-US" w:eastAsia="zh-CN"/>
                    </w:rPr>
                    <w:t>/</w:t>
                  </w:r>
                </w:p>
              </w:tc>
              <w:tc>
                <w:tcPr>
                  <w:tcW w:w="1160" w:type="dxa"/>
                  <w:tcBorders>
                    <w:tl2br w:val="nil"/>
                    <w:tr2bl w:val="nil"/>
                  </w:tcBorders>
                  <w:vAlign w:val="center"/>
                </w:tcPr>
                <w:p w14:paraId="7CBE5614">
                  <w:pPr>
                    <w:pStyle w:val="36"/>
                    <w:rPr>
                      <w:color w:val="auto"/>
                      <w:lang w:val="en-US" w:eastAsia="zh-CN"/>
                    </w:rPr>
                  </w:pPr>
                  <w:r>
                    <w:rPr>
                      <w:rFonts w:hint="eastAsia"/>
                      <w:color w:val="auto"/>
                      <w:lang w:val="en-US" w:eastAsia="zh-CN"/>
                    </w:rPr>
                    <w:t>/</w:t>
                  </w:r>
                </w:p>
              </w:tc>
            </w:tr>
            <w:tr w14:paraId="083F7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15" w:type="dxa"/>
                  <w:vMerge w:val="continue"/>
                  <w:tcBorders>
                    <w:tl2br w:val="nil"/>
                    <w:tr2bl w:val="nil"/>
                  </w:tcBorders>
                  <w:vAlign w:val="center"/>
                </w:tcPr>
                <w:p w14:paraId="78035D72"/>
              </w:tc>
              <w:tc>
                <w:tcPr>
                  <w:tcW w:w="760" w:type="dxa"/>
                  <w:tcBorders>
                    <w:tl2br w:val="nil"/>
                    <w:tr2bl w:val="nil"/>
                  </w:tcBorders>
                  <w:vAlign w:val="center"/>
                </w:tcPr>
                <w:p w14:paraId="3EDEFF5A">
                  <w:pPr>
                    <w:pStyle w:val="36"/>
                    <w:rPr>
                      <w:rFonts w:eastAsia="宋体"/>
                      <w:color w:val="auto"/>
                      <w:lang w:val="en-US" w:eastAsia="zh-CN"/>
                    </w:rPr>
                  </w:pPr>
                  <w:r>
                    <w:rPr>
                      <w:rFonts w:hint="eastAsia"/>
                      <w:color w:val="auto"/>
                      <w:lang w:val="en-US" w:eastAsia="zh-CN"/>
                    </w:rPr>
                    <w:t>甲醛</w:t>
                  </w:r>
                </w:p>
              </w:tc>
              <w:tc>
                <w:tcPr>
                  <w:tcW w:w="959" w:type="dxa"/>
                  <w:tcBorders>
                    <w:tl2br w:val="nil"/>
                    <w:tr2bl w:val="nil"/>
                  </w:tcBorders>
                  <w:vAlign w:val="center"/>
                </w:tcPr>
                <w:p w14:paraId="67C22F7D">
                  <w:pPr>
                    <w:pStyle w:val="36"/>
                    <w:rPr>
                      <w:color w:val="auto"/>
                      <w:lang w:val="en-US" w:eastAsia="zh-CN"/>
                    </w:rPr>
                  </w:pPr>
                  <w:r>
                    <w:rPr>
                      <w:rFonts w:hint="eastAsia"/>
                      <w:color w:val="auto"/>
                      <w:lang w:val="en-US" w:eastAsia="zh-CN"/>
                    </w:rPr>
                    <w:t>0.002</w:t>
                  </w:r>
                </w:p>
              </w:tc>
              <w:tc>
                <w:tcPr>
                  <w:tcW w:w="1265" w:type="dxa"/>
                  <w:tcBorders>
                    <w:tl2br w:val="nil"/>
                    <w:tr2bl w:val="nil"/>
                  </w:tcBorders>
                  <w:vAlign w:val="center"/>
                </w:tcPr>
                <w:p w14:paraId="36755C98">
                  <w:pPr>
                    <w:pStyle w:val="36"/>
                    <w:rPr>
                      <w:color w:val="auto"/>
                      <w:lang w:val="en-US" w:eastAsia="zh-CN"/>
                    </w:rPr>
                  </w:pPr>
                  <w:r>
                    <w:rPr>
                      <w:rFonts w:hint="eastAsia"/>
                      <w:color w:val="auto"/>
                      <w:lang w:val="en-US" w:eastAsia="zh-CN"/>
                    </w:rPr>
                    <w:t>0.028</w:t>
                  </w:r>
                </w:p>
              </w:tc>
              <w:tc>
                <w:tcPr>
                  <w:tcW w:w="640" w:type="dxa"/>
                  <w:vMerge w:val="continue"/>
                  <w:tcBorders>
                    <w:tl2br w:val="nil"/>
                    <w:tr2bl w:val="nil"/>
                  </w:tcBorders>
                  <w:shd w:val="clear" w:color="auto" w:fill="auto"/>
                  <w:vAlign w:val="center"/>
                </w:tcPr>
                <w:p w14:paraId="7B084335"/>
              </w:tc>
              <w:tc>
                <w:tcPr>
                  <w:tcW w:w="1185" w:type="dxa"/>
                  <w:vMerge w:val="continue"/>
                  <w:tcBorders>
                    <w:tl2br w:val="nil"/>
                    <w:tr2bl w:val="nil"/>
                  </w:tcBorders>
                  <w:shd w:val="clear" w:color="auto" w:fill="auto"/>
                  <w:vAlign w:val="center"/>
                </w:tcPr>
                <w:p w14:paraId="4AEF6209"/>
              </w:tc>
              <w:tc>
                <w:tcPr>
                  <w:tcW w:w="762" w:type="dxa"/>
                  <w:vMerge w:val="continue"/>
                  <w:tcBorders>
                    <w:tl2br w:val="nil"/>
                    <w:tr2bl w:val="nil"/>
                  </w:tcBorders>
                  <w:shd w:val="clear" w:color="auto" w:fill="auto"/>
                  <w:vAlign w:val="center"/>
                </w:tcPr>
                <w:p w14:paraId="42D2523E"/>
              </w:tc>
              <w:tc>
                <w:tcPr>
                  <w:tcW w:w="1150" w:type="dxa"/>
                  <w:vMerge w:val="continue"/>
                  <w:tcBorders>
                    <w:tl2br w:val="nil"/>
                    <w:tr2bl w:val="nil"/>
                  </w:tcBorders>
                  <w:shd w:val="clear" w:color="auto" w:fill="auto"/>
                  <w:vAlign w:val="center"/>
                </w:tcPr>
                <w:p w14:paraId="206D0BFB"/>
              </w:tc>
              <w:tc>
                <w:tcPr>
                  <w:tcW w:w="807" w:type="dxa"/>
                  <w:tcBorders>
                    <w:tl2br w:val="nil"/>
                    <w:tr2bl w:val="nil"/>
                  </w:tcBorders>
                  <w:shd w:val="clear" w:color="auto" w:fill="auto"/>
                  <w:vAlign w:val="center"/>
                </w:tcPr>
                <w:p w14:paraId="5A2D7AF6">
                  <w:pPr>
                    <w:pStyle w:val="36"/>
                    <w:ind w:firstLine="0"/>
                    <w:rPr>
                      <w:rFonts w:eastAsia="宋体"/>
                      <w:color w:val="auto"/>
                      <w:lang w:val="en-US" w:eastAsia="zh-CN"/>
                    </w:rPr>
                  </w:pPr>
                  <w:r>
                    <w:rPr>
                      <w:rFonts w:hint="eastAsia"/>
                      <w:color w:val="auto"/>
                      <w:lang w:val="en-US" w:eastAsia="zh-CN"/>
                    </w:rPr>
                    <w:t>30%</w:t>
                  </w:r>
                </w:p>
              </w:tc>
              <w:tc>
                <w:tcPr>
                  <w:tcW w:w="686" w:type="dxa"/>
                  <w:tcBorders>
                    <w:tl2br w:val="nil"/>
                    <w:tr2bl w:val="nil"/>
                  </w:tcBorders>
                  <w:shd w:val="clear" w:color="auto" w:fill="auto"/>
                  <w:vAlign w:val="center"/>
                </w:tcPr>
                <w:p w14:paraId="4D1C796A">
                  <w:pPr>
                    <w:pStyle w:val="36"/>
                    <w:ind w:firstLine="0"/>
                    <w:rPr>
                      <w:rFonts w:eastAsia="宋体"/>
                      <w:color w:val="auto"/>
                      <w:lang w:val="en-US" w:eastAsia="zh-CN"/>
                    </w:rPr>
                  </w:pPr>
                  <w:r>
                    <w:rPr>
                      <w:rFonts w:hint="eastAsia"/>
                      <w:color w:val="auto"/>
                      <w:lang w:val="en-US" w:eastAsia="zh-CN"/>
                    </w:rPr>
                    <w:t>是</w:t>
                  </w:r>
                </w:p>
              </w:tc>
              <w:tc>
                <w:tcPr>
                  <w:tcW w:w="1074" w:type="dxa"/>
                  <w:tcBorders>
                    <w:tl2br w:val="nil"/>
                    <w:tr2bl w:val="nil"/>
                  </w:tcBorders>
                  <w:vAlign w:val="center"/>
                </w:tcPr>
                <w:p w14:paraId="03EFE7E8">
                  <w:pPr>
                    <w:pStyle w:val="36"/>
                    <w:rPr>
                      <w:color w:val="auto"/>
                      <w:lang w:val="en-US" w:eastAsia="zh-CN"/>
                    </w:rPr>
                  </w:pPr>
                  <w:r>
                    <w:rPr>
                      <w:rFonts w:hint="eastAsia"/>
                      <w:color w:val="auto"/>
                      <w:lang w:val="en-US" w:eastAsia="zh-CN"/>
                    </w:rPr>
                    <w:t>0.020</w:t>
                  </w:r>
                </w:p>
              </w:tc>
              <w:tc>
                <w:tcPr>
                  <w:tcW w:w="1086" w:type="dxa"/>
                  <w:tcBorders>
                    <w:tl2br w:val="nil"/>
                    <w:tr2bl w:val="nil"/>
                  </w:tcBorders>
                  <w:vAlign w:val="center"/>
                </w:tcPr>
                <w:p w14:paraId="37D856FC">
                  <w:pPr>
                    <w:pStyle w:val="36"/>
                    <w:rPr>
                      <w:color w:val="auto"/>
                      <w:lang w:val="en-US" w:eastAsia="zh-CN"/>
                    </w:rPr>
                  </w:pPr>
                  <w:r>
                    <w:rPr>
                      <w:rFonts w:hint="eastAsia"/>
                      <w:color w:val="auto"/>
                      <w:lang w:val="en-US" w:eastAsia="zh-CN"/>
                    </w:rPr>
                    <w:t>0.0003</w:t>
                  </w:r>
                </w:p>
              </w:tc>
              <w:tc>
                <w:tcPr>
                  <w:tcW w:w="1160" w:type="dxa"/>
                  <w:tcBorders>
                    <w:tl2br w:val="nil"/>
                    <w:tr2bl w:val="nil"/>
                  </w:tcBorders>
                  <w:vAlign w:val="center"/>
                </w:tcPr>
                <w:p w14:paraId="46A3BF08">
                  <w:pPr>
                    <w:pStyle w:val="36"/>
                    <w:rPr>
                      <w:color w:val="auto"/>
                      <w:lang w:val="en-US" w:eastAsia="zh-CN"/>
                    </w:rPr>
                  </w:pPr>
                  <w:r>
                    <w:rPr>
                      <w:rFonts w:hint="eastAsia"/>
                      <w:color w:val="auto"/>
                      <w:lang w:val="en-US" w:eastAsia="zh-CN"/>
                    </w:rPr>
                    <w:t>0.0014</w:t>
                  </w:r>
                </w:p>
              </w:tc>
            </w:tr>
            <w:tr w14:paraId="21DBF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15" w:type="dxa"/>
                  <w:vMerge w:val="restart"/>
                  <w:tcBorders>
                    <w:tl2br w:val="nil"/>
                    <w:tr2bl w:val="nil"/>
                  </w:tcBorders>
                  <w:vAlign w:val="center"/>
                </w:tcPr>
                <w:p w14:paraId="5F039923">
                  <w:pPr>
                    <w:pStyle w:val="36"/>
                    <w:rPr>
                      <w:rFonts w:eastAsia="宋体"/>
                      <w:color w:val="auto"/>
                      <w:lang w:val="en-US" w:eastAsia="zh-CN"/>
                    </w:rPr>
                  </w:pPr>
                  <w:r>
                    <w:rPr>
                      <w:rFonts w:hint="eastAsia"/>
                      <w:color w:val="auto"/>
                      <w:lang w:val="en-US" w:eastAsia="zh-CN"/>
                    </w:rPr>
                    <w:t>天然气燃烧废气（依托现有天然气燃烧机后进入密闭烘干机前管道检测点位）</w:t>
                  </w:r>
                </w:p>
              </w:tc>
              <w:tc>
                <w:tcPr>
                  <w:tcW w:w="760" w:type="dxa"/>
                  <w:tcBorders>
                    <w:tl2br w:val="nil"/>
                    <w:tr2bl w:val="nil"/>
                  </w:tcBorders>
                  <w:vAlign w:val="center"/>
                </w:tcPr>
                <w:p w14:paraId="7A88624B">
                  <w:pPr>
                    <w:pStyle w:val="36"/>
                    <w:rPr>
                      <w:rFonts w:hint="eastAsia" w:eastAsia="宋体"/>
                      <w:color w:val="auto"/>
                      <w:lang w:val="en-US" w:eastAsia="zh-CN"/>
                    </w:rPr>
                  </w:pPr>
                  <w:r>
                    <w:rPr>
                      <w:rFonts w:hint="eastAsia"/>
                      <w:color w:val="auto"/>
                      <w:lang w:val="en-US" w:eastAsia="zh-CN"/>
                    </w:rPr>
                    <w:t>颗粒物</w:t>
                  </w:r>
                </w:p>
              </w:tc>
              <w:tc>
                <w:tcPr>
                  <w:tcW w:w="959" w:type="dxa"/>
                  <w:tcBorders>
                    <w:tl2br w:val="nil"/>
                    <w:tr2bl w:val="nil"/>
                  </w:tcBorders>
                  <w:vAlign w:val="center"/>
                </w:tcPr>
                <w:p w14:paraId="505F9C85">
                  <w:pPr>
                    <w:pStyle w:val="36"/>
                    <w:rPr>
                      <w:color w:val="auto"/>
                      <w:lang w:val="en-US" w:eastAsia="zh-CN"/>
                    </w:rPr>
                  </w:pPr>
                  <w:r>
                    <w:rPr>
                      <w:rFonts w:hint="eastAsia"/>
                      <w:color w:val="auto"/>
                      <w:lang w:val="en-US" w:eastAsia="zh-CN"/>
                    </w:rPr>
                    <w:t>0.050</w:t>
                  </w:r>
                </w:p>
              </w:tc>
              <w:tc>
                <w:tcPr>
                  <w:tcW w:w="1265" w:type="dxa"/>
                  <w:tcBorders>
                    <w:tl2br w:val="nil"/>
                    <w:tr2bl w:val="nil"/>
                  </w:tcBorders>
                  <w:vAlign w:val="center"/>
                </w:tcPr>
                <w:p w14:paraId="1DC90522">
                  <w:pPr>
                    <w:pStyle w:val="36"/>
                    <w:rPr>
                      <w:color w:val="auto"/>
                      <w:lang w:val="en-US" w:eastAsia="zh-CN"/>
                    </w:rPr>
                  </w:pPr>
                  <w:r>
                    <w:rPr>
                      <w:rFonts w:hint="eastAsia"/>
                      <w:color w:val="auto"/>
                      <w:lang w:val="en-US" w:eastAsia="zh-CN"/>
                    </w:rPr>
                    <w:t>12.3</w:t>
                  </w:r>
                </w:p>
              </w:tc>
              <w:tc>
                <w:tcPr>
                  <w:tcW w:w="640" w:type="dxa"/>
                  <w:vMerge w:val="restart"/>
                  <w:tcBorders>
                    <w:tl2br w:val="nil"/>
                    <w:tr2bl w:val="nil"/>
                  </w:tcBorders>
                  <w:vAlign w:val="center"/>
                </w:tcPr>
                <w:p w14:paraId="13B4EBFD">
                  <w:pPr>
                    <w:pStyle w:val="36"/>
                    <w:rPr>
                      <w:rFonts w:hint="eastAsia" w:eastAsia="宋体"/>
                      <w:color w:val="auto"/>
                      <w:lang w:val="en-US" w:eastAsia="zh-CN"/>
                    </w:rPr>
                  </w:pPr>
                  <w:r>
                    <w:rPr>
                      <w:rFonts w:hint="eastAsia"/>
                      <w:color w:val="auto"/>
                      <w:lang w:val="en-US" w:eastAsia="zh-CN"/>
                    </w:rPr>
                    <w:t>有组织</w:t>
                  </w:r>
                </w:p>
              </w:tc>
              <w:tc>
                <w:tcPr>
                  <w:tcW w:w="1185" w:type="dxa"/>
                  <w:vMerge w:val="restart"/>
                  <w:tcBorders>
                    <w:tl2br w:val="nil"/>
                    <w:tr2bl w:val="nil"/>
                  </w:tcBorders>
                  <w:vAlign w:val="center"/>
                </w:tcPr>
                <w:p w14:paraId="6C1C8053">
                  <w:pPr>
                    <w:pStyle w:val="36"/>
                    <w:rPr>
                      <w:rFonts w:eastAsia="宋体"/>
                      <w:color w:val="auto"/>
                      <w:lang w:val="en-US" w:eastAsia="zh-CN"/>
                    </w:rPr>
                  </w:pPr>
                  <w:r>
                    <w:rPr>
                      <w:rFonts w:hint="eastAsia"/>
                      <w:color w:val="auto"/>
                      <w:lang w:val="en-US" w:eastAsia="zh-CN"/>
                    </w:rPr>
                    <w:t>管道+旋风除尘器（TA002）+袋式除尘器（TA003）+旋转吸附机+水喷淋塔</w:t>
                  </w:r>
                </w:p>
              </w:tc>
              <w:tc>
                <w:tcPr>
                  <w:tcW w:w="762" w:type="dxa"/>
                  <w:vMerge w:val="restart"/>
                  <w:tcBorders>
                    <w:tl2br w:val="nil"/>
                    <w:tr2bl w:val="nil"/>
                  </w:tcBorders>
                  <w:vAlign w:val="center"/>
                </w:tcPr>
                <w:p w14:paraId="2FCD8B23">
                  <w:pPr>
                    <w:pStyle w:val="36"/>
                    <w:rPr>
                      <w:rFonts w:eastAsia="宋体"/>
                      <w:color w:val="auto"/>
                      <w:lang w:val="en-US" w:eastAsia="zh-CN"/>
                    </w:rPr>
                  </w:pPr>
                  <w:r>
                    <w:rPr>
                      <w:rFonts w:hint="eastAsia"/>
                      <w:color w:val="auto"/>
                      <w:lang w:val="en-US" w:eastAsia="zh-CN"/>
                    </w:rPr>
                    <w:t>15000</w:t>
                  </w:r>
                </w:p>
              </w:tc>
              <w:tc>
                <w:tcPr>
                  <w:tcW w:w="1150" w:type="dxa"/>
                  <w:vMerge w:val="restart"/>
                  <w:tcBorders>
                    <w:tl2br w:val="nil"/>
                    <w:tr2bl w:val="nil"/>
                  </w:tcBorders>
                  <w:vAlign w:val="center"/>
                </w:tcPr>
                <w:p w14:paraId="60BC7E12">
                  <w:pPr>
                    <w:pStyle w:val="36"/>
                    <w:rPr>
                      <w:rFonts w:eastAsia="宋体"/>
                      <w:color w:val="auto"/>
                      <w:lang w:val="en-US" w:eastAsia="zh-CN"/>
                    </w:rPr>
                  </w:pPr>
                  <w:r>
                    <w:rPr>
                      <w:rFonts w:hint="eastAsia"/>
                      <w:color w:val="auto"/>
                      <w:lang w:val="en-US" w:eastAsia="zh-CN"/>
                    </w:rPr>
                    <w:t>100%</w:t>
                  </w:r>
                </w:p>
              </w:tc>
              <w:tc>
                <w:tcPr>
                  <w:tcW w:w="807" w:type="dxa"/>
                  <w:tcBorders>
                    <w:tl2br w:val="nil"/>
                    <w:tr2bl w:val="nil"/>
                  </w:tcBorders>
                  <w:vAlign w:val="center"/>
                </w:tcPr>
                <w:p w14:paraId="7D12FF0F">
                  <w:pPr>
                    <w:pStyle w:val="36"/>
                    <w:rPr>
                      <w:rFonts w:hint="eastAsia" w:eastAsia="宋体"/>
                      <w:color w:val="auto"/>
                      <w:lang w:val="en-US" w:eastAsia="zh-CN"/>
                    </w:rPr>
                  </w:pPr>
                  <w:r>
                    <w:rPr>
                      <w:rFonts w:hint="eastAsia"/>
                      <w:color w:val="auto"/>
                      <w:lang w:val="en-US" w:eastAsia="zh-CN"/>
                    </w:rPr>
                    <w:t>99.9%</w:t>
                  </w:r>
                </w:p>
              </w:tc>
              <w:tc>
                <w:tcPr>
                  <w:tcW w:w="686" w:type="dxa"/>
                  <w:tcBorders>
                    <w:tl2br w:val="nil"/>
                    <w:tr2bl w:val="nil"/>
                  </w:tcBorders>
                  <w:vAlign w:val="center"/>
                </w:tcPr>
                <w:p w14:paraId="429BA80B">
                  <w:pPr>
                    <w:pStyle w:val="36"/>
                    <w:rPr>
                      <w:rFonts w:hint="eastAsia" w:eastAsia="宋体"/>
                      <w:color w:val="auto"/>
                      <w:lang w:val="en-US" w:eastAsia="zh-CN"/>
                    </w:rPr>
                  </w:pPr>
                  <w:r>
                    <w:rPr>
                      <w:rFonts w:hint="eastAsia"/>
                      <w:color w:val="auto"/>
                      <w:lang w:val="en-US" w:eastAsia="zh-CN"/>
                    </w:rPr>
                    <w:t>是</w:t>
                  </w:r>
                </w:p>
              </w:tc>
              <w:tc>
                <w:tcPr>
                  <w:tcW w:w="1074" w:type="dxa"/>
                  <w:tcBorders>
                    <w:tl2br w:val="nil"/>
                    <w:tr2bl w:val="nil"/>
                  </w:tcBorders>
                  <w:shd w:val="clear" w:color="auto" w:fill="auto"/>
                  <w:vAlign w:val="center"/>
                </w:tcPr>
                <w:p w14:paraId="68F89035">
                  <w:pPr>
                    <w:pStyle w:val="36"/>
                    <w:ind w:firstLine="0"/>
                    <w:rPr>
                      <w:rFonts w:ascii="Times New Roman" w:hAnsi="Times New Roman" w:eastAsia="宋体" w:cs="Times New Roman"/>
                      <w:color w:val="auto"/>
                      <w:kern w:val="0"/>
                      <w:sz w:val="21"/>
                      <w:szCs w:val="24"/>
                      <w:lang w:val="en-US" w:eastAsia="zh-CN" w:bidi="ar-SA"/>
                    </w:rPr>
                  </w:pPr>
                  <w:r>
                    <w:rPr>
                      <w:rFonts w:hint="eastAsia" w:cs="Times New Roman"/>
                      <w:color w:val="auto"/>
                      <w:kern w:val="0"/>
                      <w:sz w:val="21"/>
                      <w:szCs w:val="24"/>
                      <w:lang w:val="en-US" w:eastAsia="zh-CN" w:bidi="ar-SA"/>
                    </w:rPr>
                    <w:t>0.01</w:t>
                  </w:r>
                </w:p>
              </w:tc>
              <w:tc>
                <w:tcPr>
                  <w:tcW w:w="1086" w:type="dxa"/>
                  <w:tcBorders>
                    <w:tl2br w:val="nil"/>
                    <w:tr2bl w:val="nil"/>
                  </w:tcBorders>
                  <w:vAlign w:val="center"/>
                </w:tcPr>
                <w:p w14:paraId="788279A5">
                  <w:pPr>
                    <w:pStyle w:val="36"/>
                    <w:rPr>
                      <w:color w:val="auto"/>
                      <w:lang w:val="en-US" w:eastAsia="zh-CN"/>
                    </w:rPr>
                  </w:pPr>
                  <w:r>
                    <w:rPr>
                      <w:rFonts w:hint="eastAsia"/>
                      <w:color w:val="auto"/>
                      <w:lang w:val="en-US" w:eastAsia="zh-CN"/>
                    </w:rPr>
                    <w:t>0.00001</w:t>
                  </w:r>
                </w:p>
              </w:tc>
              <w:tc>
                <w:tcPr>
                  <w:tcW w:w="1160" w:type="dxa"/>
                  <w:tcBorders>
                    <w:tl2br w:val="nil"/>
                    <w:tr2bl w:val="nil"/>
                  </w:tcBorders>
                  <w:shd w:val="clear" w:color="auto" w:fill="auto"/>
                  <w:vAlign w:val="center"/>
                </w:tcPr>
                <w:p w14:paraId="146485E6">
                  <w:pPr>
                    <w:pStyle w:val="36"/>
                    <w:ind w:firstLine="0"/>
                    <w:rPr>
                      <w:rFonts w:ascii="Times New Roman" w:hAnsi="Times New Roman" w:eastAsia="宋体" w:cs="Times New Roman"/>
                      <w:color w:val="auto"/>
                      <w:kern w:val="0"/>
                      <w:sz w:val="21"/>
                      <w:szCs w:val="24"/>
                      <w:lang w:val="en-US" w:eastAsia="zh-CN" w:bidi="ar-SA"/>
                    </w:rPr>
                  </w:pPr>
                  <w:r>
                    <w:rPr>
                      <w:rFonts w:hint="eastAsia"/>
                      <w:color w:val="auto"/>
                      <w:lang w:val="en-US" w:eastAsia="zh-CN"/>
                    </w:rPr>
                    <w:t>0.00005</w:t>
                  </w:r>
                </w:p>
              </w:tc>
            </w:tr>
            <w:tr w14:paraId="3B027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15" w:type="dxa"/>
                  <w:vMerge w:val="continue"/>
                  <w:tcBorders>
                    <w:tl2br w:val="nil"/>
                    <w:tr2bl w:val="nil"/>
                  </w:tcBorders>
                  <w:vAlign w:val="center"/>
                </w:tcPr>
                <w:p w14:paraId="5D1E9E80"/>
              </w:tc>
              <w:tc>
                <w:tcPr>
                  <w:tcW w:w="760" w:type="dxa"/>
                  <w:tcBorders>
                    <w:tl2br w:val="nil"/>
                    <w:tr2bl w:val="nil"/>
                  </w:tcBorders>
                  <w:vAlign w:val="center"/>
                </w:tcPr>
                <w:p w14:paraId="7C9E9906">
                  <w:pPr>
                    <w:pStyle w:val="36"/>
                    <w:rPr>
                      <w:rFonts w:hint="eastAsia" w:eastAsia="宋体"/>
                      <w:color w:val="auto"/>
                      <w:lang w:val="en-US" w:eastAsia="zh-CN"/>
                    </w:rPr>
                  </w:pPr>
                  <w:r>
                    <w:rPr>
                      <w:rFonts w:hint="eastAsia"/>
                      <w:color w:val="auto"/>
                      <w:lang w:val="en-US" w:eastAsia="zh-CN"/>
                    </w:rPr>
                    <w:t>二氧化硫</w:t>
                  </w:r>
                </w:p>
              </w:tc>
              <w:tc>
                <w:tcPr>
                  <w:tcW w:w="959" w:type="dxa"/>
                  <w:tcBorders>
                    <w:tl2br w:val="nil"/>
                    <w:tr2bl w:val="nil"/>
                  </w:tcBorders>
                  <w:vAlign w:val="center"/>
                </w:tcPr>
                <w:p w14:paraId="66CBA2C2">
                  <w:pPr>
                    <w:pStyle w:val="36"/>
                    <w:ind w:firstLine="0"/>
                    <w:rPr>
                      <w:color w:val="auto"/>
                      <w:lang w:val="en-US" w:eastAsia="zh-CN"/>
                    </w:rPr>
                  </w:pPr>
                  <w:r>
                    <w:rPr>
                      <w:rFonts w:hint="eastAsia"/>
                      <w:color w:val="auto"/>
                      <w:lang w:val="en-US" w:eastAsia="zh-CN"/>
                    </w:rPr>
                    <w:t>0.050</w:t>
                  </w:r>
                </w:p>
              </w:tc>
              <w:tc>
                <w:tcPr>
                  <w:tcW w:w="1265" w:type="dxa"/>
                  <w:tcBorders>
                    <w:tl2br w:val="nil"/>
                    <w:tr2bl w:val="nil"/>
                  </w:tcBorders>
                  <w:vAlign w:val="center"/>
                </w:tcPr>
                <w:p w14:paraId="14134675">
                  <w:pPr>
                    <w:pStyle w:val="36"/>
                    <w:ind w:firstLine="0"/>
                    <w:rPr>
                      <w:color w:val="auto"/>
                      <w:lang w:val="en-US" w:eastAsia="zh-CN"/>
                    </w:rPr>
                  </w:pPr>
                  <w:r>
                    <w:rPr>
                      <w:rFonts w:hint="eastAsia"/>
                      <w:color w:val="auto"/>
                      <w:lang w:val="en-US" w:eastAsia="zh-CN"/>
                    </w:rPr>
                    <w:t>12.3</w:t>
                  </w:r>
                </w:p>
              </w:tc>
              <w:tc>
                <w:tcPr>
                  <w:tcW w:w="640" w:type="dxa"/>
                  <w:vMerge w:val="continue"/>
                  <w:tcBorders>
                    <w:tl2br w:val="nil"/>
                    <w:tr2bl w:val="nil"/>
                  </w:tcBorders>
                  <w:vAlign w:val="center"/>
                </w:tcPr>
                <w:p w14:paraId="4CADD8CA"/>
              </w:tc>
              <w:tc>
                <w:tcPr>
                  <w:tcW w:w="1185" w:type="dxa"/>
                  <w:vMerge w:val="continue"/>
                  <w:tcBorders>
                    <w:tl2br w:val="nil"/>
                    <w:tr2bl w:val="nil"/>
                  </w:tcBorders>
                  <w:vAlign w:val="center"/>
                </w:tcPr>
                <w:p w14:paraId="118D797A"/>
              </w:tc>
              <w:tc>
                <w:tcPr>
                  <w:tcW w:w="762" w:type="dxa"/>
                  <w:vMerge w:val="continue"/>
                  <w:tcBorders>
                    <w:tl2br w:val="nil"/>
                    <w:tr2bl w:val="nil"/>
                  </w:tcBorders>
                  <w:vAlign w:val="center"/>
                </w:tcPr>
                <w:p w14:paraId="5ACF3247"/>
              </w:tc>
              <w:tc>
                <w:tcPr>
                  <w:tcW w:w="1150" w:type="dxa"/>
                  <w:vMerge w:val="continue"/>
                  <w:tcBorders>
                    <w:tl2br w:val="nil"/>
                    <w:tr2bl w:val="nil"/>
                  </w:tcBorders>
                  <w:vAlign w:val="center"/>
                </w:tcPr>
                <w:p w14:paraId="663961FC"/>
              </w:tc>
              <w:tc>
                <w:tcPr>
                  <w:tcW w:w="807" w:type="dxa"/>
                  <w:vMerge w:val="restart"/>
                  <w:tcBorders>
                    <w:tl2br w:val="nil"/>
                    <w:tr2bl w:val="nil"/>
                  </w:tcBorders>
                  <w:vAlign w:val="center"/>
                </w:tcPr>
                <w:p w14:paraId="0C4FBD62">
                  <w:pPr>
                    <w:pStyle w:val="36"/>
                    <w:ind w:firstLine="0"/>
                    <w:rPr>
                      <w:color w:val="auto"/>
                    </w:rPr>
                  </w:pPr>
                  <w:r>
                    <w:rPr>
                      <w:rFonts w:hint="eastAsia"/>
                      <w:color w:val="auto"/>
                      <w:lang w:val="en-US" w:eastAsia="zh-CN"/>
                    </w:rPr>
                    <w:t>/</w:t>
                  </w:r>
                </w:p>
              </w:tc>
              <w:tc>
                <w:tcPr>
                  <w:tcW w:w="686" w:type="dxa"/>
                  <w:vMerge w:val="restart"/>
                  <w:tcBorders>
                    <w:tl2br w:val="nil"/>
                    <w:tr2bl w:val="nil"/>
                  </w:tcBorders>
                  <w:vAlign w:val="center"/>
                </w:tcPr>
                <w:p w14:paraId="61AD4C77">
                  <w:pPr>
                    <w:pStyle w:val="36"/>
                    <w:ind w:firstLine="0"/>
                    <w:rPr>
                      <w:color w:val="auto"/>
                    </w:rPr>
                  </w:pPr>
                  <w:r>
                    <w:rPr>
                      <w:rFonts w:hint="eastAsia"/>
                      <w:color w:val="auto"/>
                      <w:lang w:val="en-US" w:eastAsia="zh-CN"/>
                    </w:rPr>
                    <w:t>/</w:t>
                  </w:r>
                </w:p>
              </w:tc>
              <w:tc>
                <w:tcPr>
                  <w:tcW w:w="1074" w:type="dxa"/>
                  <w:tcBorders>
                    <w:tl2br w:val="nil"/>
                    <w:tr2bl w:val="nil"/>
                  </w:tcBorders>
                  <w:shd w:val="clear" w:color="auto" w:fill="auto"/>
                  <w:vAlign w:val="center"/>
                </w:tcPr>
                <w:p w14:paraId="6951AE59">
                  <w:pPr>
                    <w:pStyle w:val="36"/>
                    <w:ind w:firstLine="0"/>
                    <w:rPr>
                      <w:rFonts w:ascii="Times New Roman" w:hAnsi="Times New Roman" w:eastAsia="宋体" w:cs="Times New Roman"/>
                      <w:color w:val="auto"/>
                      <w:kern w:val="0"/>
                      <w:sz w:val="21"/>
                      <w:szCs w:val="24"/>
                      <w:lang w:val="en-US" w:eastAsia="zh-CN" w:bidi="ar-SA"/>
                    </w:rPr>
                  </w:pPr>
                  <w:r>
                    <w:rPr>
                      <w:rFonts w:hint="eastAsia" w:cs="Times New Roman"/>
                      <w:color w:val="auto"/>
                      <w:kern w:val="0"/>
                      <w:sz w:val="21"/>
                      <w:szCs w:val="24"/>
                      <w:lang w:val="en-US" w:eastAsia="zh-CN" w:bidi="ar-SA"/>
                    </w:rPr>
                    <w:t>0.69</w:t>
                  </w:r>
                </w:p>
              </w:tc>
              <w:tc>
                <w:tcPr>
                  <w:tcW w:w="1086" w:type="dxa"/>
                  <w:tcBorders>
                    <w:tl2br w:val="nil"/>
                    <w:tr2bl w:val="nil"/>
                  </w:tcBorders>
                  <w:vAlign w:val="center"/>
                </w:tcPr>
                <w:p w14:paraId="753B59D9">
                  <w:pPr>
                    <w:pStyle w:val="36"/>
                    <w:rPr>
                      <w:color w:val="auto"/>
                      <w:lang w:val="en-US" w:eastAsia="zh-CN"/>
                    </w:rPr>
                  </w:pPr>
                  <w:r>
                    <w:rPr>
                      <w:rFonts w:hint="eastAsia"/>
                      <w:color w:val="auto"/>
                      <w:lang w:val="en-US" w:eastAsia="zh-CN"/>
                    </w:rPr>
                    <w:t>0.010</w:t>
                  </w:r>
                </w:p>
              </w:tc>
              <w:tc>
                <w:tcPr>
                  <w:tcW w:w="1160" w:type="dxa"/>
                  <w:tcBorders>
                    <w:tl2br w:val="nil"/>
                    <w:tr2bl w:val="nil"/>
                  </w:tcBorders>
                  <w:shd w:val="clear" w:color="auto" w:fill="auto"/>
                  <w:vAlign w:val="center"/>
                </w:tcPr>
                <w:p w14:paraId="4D111DB0">
                  <w:pPr>
                    <w:pStyle w:val="36"/>
                    <w:ind w:firstLine="0"/>
                    <w:rPr>
                      <w:rFonts w:ascii="Times New Roman" w:hAnsi="Times New Roman" w:eastAsia="宋体" w:cs="Times New Roman"/>
                      <w:color w:val="auto"/>
                      <w:kern w:val="0"/>
                      <w:sz w:val="21"/>
                      <w:szCs w:val="24"/>
                      <w:lang w:val="en-US" w:eastAsia="zh-CN" w:bidi="ar-SA"/>
                    </w:rPr>
                  </w:pPr>
                  <w:r>
                    <w:rPr>
                      <w:rFonts w:hint="eastAsia"/>
                      <w:color w:val="auto"/>
                      <w:lang w:val="en-US" w:eastAsia="zh-CN"/>
                    </w:rPr>
                    <w:t>0.05</w:t>
                  </w:r>
                </w:p>
              </w:tc>
            </w:tr>
            <w:tr w14:paraId="509B8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15" w:type="dxa"/>
                  <w:vMerge w:val="continue"/>
                  <w:tcBorders>
                    <w:tl2br w:val="nil"/>
                    <w:tr2bl w:val="nil"/>
                  </w:tcBorders>
                  <w:vAlign w:val="center"/>
                </w:tcPr>
                <w:p w14:paraId="01C28882"/>
              </w:tc>
              <w:tc>
                <w:tcPr>
                  <w:tcW w:w="760" w:type="dxa"/>
                  <w:tcBorders>
                    <w:tl2br w:val="nil"/>
                    <w:tr2bl w:val="nil"/>
                  </w:tcBorders>
                  <w:vAlign w:val="center"/>
                </w:tcPr>
                <w:p w14:paraId="30BEB5BE">
                  <w:pPr>
                    <w:pStyle w:val="36"/>
                    <w:rPr>
                      <w:rFonts w:hint="eastAsia" w:eastAsia="宋体"/>
                      <w:color w:val="auto"/>
                      <w:lang w:val="en-US" w:eastAsia="zh-CN"/>
                    </w:rPr>
                  </w:pPr>
                  <w:r>
                    <w:rPr>
                      <w:rFonts w:hint="eastAsia"/>
                      <w:color w:val="auto"/>
                      <w:lang w:val="en-US" w:eastAsia="zh-CN"/>
                    </w:rPr>
                    <w:t>氮氧化物</w:t>
                  </w:r>
                </w:p>
              </w:tc>
              <w:tc>
                <w:tcPr>
                  <w:tcW w:w="959" w:type="dxa"/>
                  <w:tcBorders>
                    <w:tl2br w:val="nil"/>
                    <w:tr2bl w:val="nil"/>
                  </w:tcBorders>
                  <w:vAlign w:val="center"/>
                </w:tcPr>
                <w:p w14:paraId="2FBDFE81">
                  <w:pPr>
                    <w:pStyle w:val="36"/>
                    <w:rPr>
                      <w:color w:val="auto"/>
                      <w:lang w:val="en-US" w:eastAsia="zh-CN"/>
                    </w:rPr>
                  </w:pPr>
                  <w:r>
                    <w:rPr>
                      <w:rFonts w:hint="eastAsia"/>
                      <w:color w:val="auto"/>
                      <w:lang w:val="en-US" w:eastAsia="zh-CN"/>
                    </w:rPr>
                    <w:t>0.757</w:t>
                  </w:r>
                </w:p>
              </w:tc>
              <w:tc>
                <w:tcPr>
                  <w:tcW w:w="1265" w:type="dxa"/>
                  <w:tcBorders>
                    <w:tl2br w:val="nil"/>
                    <w:tr2bl w:val="nil"/>
                  </w:tcBorders>
                  <w:vAlign w:val="center"/>
                </w:tcPr>
                <w:p w14:paraId="5417DFA2">
                  <w:pPr>
                    <w:pStyle w:val="36"/>
                    <w:rPr>
                      <w:color w:val="auto"/>
                      <w:lang w:val="en-US" w:eastAsia="zh-CN"/>
                    </w:rPr>
                  </w:pPr>
                  <w:r>
                    <w:rPr>
                      <w:rFonts w:hint="eastAsia"/>
                      <w:color w:val="auto"/>
                      <w:lang w:val="en-US" w:eastAsia="zh-CN"/>
                    </w:rPr>
                    <w:t>185.5</w:t>
                  </w:r>
                </w:p>
              </w:tc>
              <w:tc>
                <w:tcPr>
                  <w:tcW w:w="640" w:type="dxa"/>
                  <w:vMerge w:val="continue"/>
                  <w:tcBorders>
                    <w:tl2br w:val="nil"/>
                    <w:tr2bl w:val="nil"/>
                  </w:tcBorders>
                  <w:vAlign w:val="center"/>
                </w:tcPr>
                <w:p w14:paraId="007B8232"/>
              </w:tc>
              <w:tc>
                <w:tcPr>
                  <w:tcW w:w="1185" w:type="dxa"/>
                  <w:vMerge w:val="continue"/>
                  <w:tcBorders>
                    <w:tl2br w:val="nil"/>
                    <w:tr2bl w:val="nil"/>
                  </w:tcBorders>
                  <w:vAlign w:val="center"/>
                </w:tcPr>
                <w:p w14:paraId="2A9DF4B4"/>
              </w:tc>
              <w:tc>
                <w:tcPr>
                  <w:tcW w:w="762" w:type="dxa"/>
                  <w:vMerge w:val="continue"/>
                  <w:tcBorders>
                    <w:tl2br w:val="nil"/>
                    <w:tr2bl w:val="nil"/>
                  </w:tcBorders>
                  <w:vAlign w:val="center"/>
                </w:tcPr>
                <w:p w14:paraId="363F9203"/>
              </w:tc>
              <w:tc>
                <w:tcPr>
                  <w:tcW w:w="1150" w:type="dxa"/>
                  <w:vMerge w:val="continue"/>
                  <w:tcBorders>
                    <w:tl2br w:val="nil"/>
                    <w:tr2bl w:val="nil"/>
                  </w:tcBorders>
                  <w:vAlign w:val="center"/>
                </w:tcPr>
                <w:p w14:paraId="2FE12447"/>
              </w:tc>
              <w:tc>
                <w:tcPr>
                  <w:tcW w:w="807" w:type="dxa"/>
                  <w:vMerge w:val="continue"/>
                  <w:tcBorders>
                    <w:tl2br w:val="nil"/>
                    <w:tr2bl w:val="nil"/>
                  </w:tcBorders>
                  <w:vAlign w:val="center"/>
                </w:tcPr>
                <w:p w14:paraId="1C3BAE4F"/>
              </w:tc>
              <w:tc>
                <w:tcPr>
                  <w:tcW w:w="686" w:type="dxa"/>
                  <w:vMerge w:val="continue"/>
                  <w:tcBorders>
                    <w:tl2br w:val="nil"/>
                    <w:tr2bl w:val="nil"/>
                  </w:tcBorders>
                  <w:vAlign w:val="center"/>
                </w:tcPr>
                <w:p w14:paraId="7C5763B7"/>
              </w:tc>
              <w:tc>
                <w:tcPr>
                  <w:tcW w:w="1074" w:type="dxa"/>
                  <w:tcBorders>
                    <w:tl2br w:val="nil"/>
                    <w:tr2bl w:val="nil"/>
                  </w:tcBorders>
                  <w:shd w:val="clear" w:color="auto" w:fill="auto"/>
                  <w:vAlign w:val="center"/>
                </w:tcPr>
                <w:p w14:paraId="551326DC">
                  <w:pPr>
                    <w:pStyle w:val="36"/>
                    <w:ind w:firstLine="0"/>
                    <w:rPr>
                      <w:rFonts w:ascii="Times New Roman" w:hAnsi="Times New Roman" w:eastAsia="宋体" w:cs="Times New Roman"/>
                      <w:color w:val="auto"/>
                      <w:kern w:val="0"/>
                      <w:sz w:val="21"/>
                      <w:szCs w:val="24"/>
                      <w:lang w:val="en-US" w:eastAsia="zh-CN" w:bidi="ar-SA"/>
                    </w:rPr>
                  </w:pPr>
                  <w:r>
                    <w:rPr>
                      <w:rFonts w:hint="eastAsia" w:cs="Times New Roman"/>
                      <w:color w:val="auto"/>
                      <w:kern w:val="0"/>
                      <w:sz w:val="21"/>
                      <w:szCs w:val="24"/>
                      <w:lang w:val="en-US" w:eastAsia="zh-CN" w:bidi="ar-SA"/>
                    </w:rPr>
                    <w:t>10.51</w:t>
                  </w:r>
                </w:p>
              </w:tc>
              <w:tc>
                <w:tcPr>
                  <w:tcW w:w="1086" w:type="dxa"/>
                  <w:tcBorders>
                    <w:tl2br w:val="nil"/>
                    <w:tr2bl w:val="nil"/>
                  </w:tcBorders>
                  <w:vAlign w:val="center"/>
                </w:tcPr>
                <w:p w14:paraId="7E0B5173">
                  <w:pPr>
                    <w:pStyle w:val="36"/>
                    <w:rPr>
                      <w:color w:val="auto"/>
                      <w:lang w:val="en-US" w:eastAsia="zh-CN"/>
                    </w:rPr>
                  </w:pPr>
                  <w:r>
                    <w:rPr>
                      <w:rFonts w:hint="eastAsia"/>
                      <w:color w:val="auto"/>
                      <w:lang w:val="en-US" w:eastAsia="zh-CN"/>
                    </w:rPr>
                    <w:t>0.158</w:t>
                  </w:r>
                </w:p>
              </w:tc>
              <w:tc>
                <w:tcPr>
                  <w:tcW w:w="1160" w:type="dxa"/>
                  <w:tcBorders>
                    <w:tl2br w:val="nil"/>
                    <w:tr2bl w:val="nil"/>
                  </w:tcBorders>
                  <w:shd w:val="clear" w:color="auto" w:fill="auto"/>
                  <w:vAlign w:val="center"/>
                </w:tcPr>
                <w:p w14:paraId="7851151A">
                  <w:pPr>
                    <w:pStyle w:val="36"/>
                    <w:ind w:firstLine="0"/>
                    <w:rPr>
                      <w:rFonts w:ascii="Times New Roman" w:hAnsi="Times New Roman" w:eastAsia="宋体" w:cs="Times New Roman"/>
                      <w:color w:val="auto"/>
                      <w:kern w:val="0"/>
                      <w:sz w:val="21"/>
                      <w:szCs w:val="24"/>
                      <w:lang w:val="en-US" w:eastAsia="zh-CN" w:bidi="ar-SA"/>
                    </w:rPr>
                  </w:pPr>
                  <w:r>
                    <w:rPr>
                      <w:rFonts w:hint="eastAsia"/>
                      <w:color w:val="auto"/>
                      <w:lang w:val="en-US" w:eastAsia="zh-CN"/>
                    </w:rPr>
                    <w:t>0.757</w:t>
                  </w:r>
                </w:p>
              </w:tc>
            </w:tr>
            <w:tr w14:paraId="534DE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15" w:type="dxa"/>
                  <w:vMerge w:val="restart"/>
                  <w:tcBorders>
                    <w:tl2br w:val="nil"/>
                    <w:tr2bl w:val="nil"/>
                  </w:tcBorders>
                  <w:vAlign w:val="center"/>
                </w:tcPr>
                <w:p w14:paraId="66D67970">
                  <w:pPr>
                    <w:pStyle w:val="36"/>
                    <w:rPr>
                      <w:color w:val="auto"/>
                      <w:lang w:val="en-US" w:eastAsia="zh-CN"/>
                    </w:rPr>
                  </w:pPr>
                  <w:r>
                    <w:rPr>
                      <w:rFonts w:hint="eastAsia"/>
                      <w:color w:val="auto"/>
                      <w:lang w:val="en-US" w:eastAsia="zh-CN"/>
                    </w:rPr>
                    <w:t>化验室废气排气筒P4</w:t>
                  </w:r>
                </w:p>
              </w:tc>
              <w:tc>
                <w:tcPr>
                  <w:tcW w:w="760" w:type="dxa"/>
                  <w:tcBorders>
                    <w:tl2br w:val="nil"/>
                    <w:tr2bl w:val="nil"/>
                  </w:tcBorders>
                  <w:vAlign w:val="center"/>
                </w:tcPr>
                <w:p w14:paraId="11A63CB2">
                  <w:pPr>
                    <w:pStyle w:val="36"/>
                    <w:rPr>
                      <w:color w:val="auto"/>
                      <w:lang w:val="en-US" w:eastAsia="zh-CN"/>
                    </w:rPr>
                  </w:pPr>
                  <w:r>
                    <w:rPr>
                      <w:rFonts w:hint="eastAsia"/>
                      <w:color w:val="auto"/>
                      <w:lang w:val="en-US" w:eastAsia="zh-CN"/>
                    </w:rPr>
                    <w:t>氯化氢</w:t>
                  </w:r>
                </w:p>
              </w:tc>
              <w:tc>
                <w:tcPr>
                  <w:tcW w:w="959" w:type="dxa"/>
                  <w:tcBorders>
                    <w:tl2br w:val="nil"/>
                    <w:tr2bl w:val="nil"/>
                  </w:tcBorders>
                  <w:vAlign w:val="center"/>
                </w:tcPr>
                <w:p w14:paraId="137D50BC">
                  <w:pPr>
                    <w:pStyle w:val="36"/>
                    <w:rPr>
                      <w:color w:val="auto"/>
                      <w:lang w:val="en-US" w:eastAsia="zh-CN"/>
                    </w:rPr>
                  </w:pPr>
                  <w:r>
                    <w:rPr>
                      <w:rFonts w:hint="eastAsia"/>
                      <w:color w:val="auto"/>
                      <w:lang w:val="en-US" w:eastAsia="zh-CN"/>
                    </w:rPr>
                    <w:t>0.00025</w:t>
                  </w:r>
                </w:p>
              </w:tc>
              <w:tc>
                <w:tcPr>
                  <w:tcW w:w="1265" w:type="dxa"/>
                  <w:tcBorders>
                    <w:tl2br w:val="nil"/>
                    <w:tr2bl w:val="nil"/>
                  </w:tcBorders>
                  <w:vAlign w:val="center"/>
                </w:tcPr>
                <w:p w14:paraId="44A697FB">
                  <w:pPr>
                    <w:pStyle w:val="36"/>
                    <w:rPr>
                      <w:color w:val="auto"/>
                      <w:lang w:val="en-US" w:eastAsia="zh-CN"/>
                    </w:rPr>
                  </w:pPr>
                  <w:r>
                    <w:rPr>
                      <w:rFonts w:hint="eastAsia"/>
                      <w:color w:val="auto"/>
                      <w:lang w:val="en-US" w:eastAsia="zh-CN"/>
                    </w:rPr>
                    <w:t>0.23</w:t>
                  </w:r>
                </w:p>
              </w:tc>
              <w:tc>
                <w:tcPr>
                  <w:tcW w:w="640" w:type="dxa"/>
                  <w:vMerge w:val="restart"/>
                  <w:tcBorders>
                    <w:tl2br w:val="nil"/>
                    <w:tr2bl w:val="nil"/>
                  </w:tcBorders>
                  <w:vAlign w:val="center"/>
                </w:tcPr>
                <w:p w14:paraId="0A2396A0">
                  <w:pPr>
                    <w:pStyle w:val="36"/>
                    <w:rPr>
                      <w:color w:val="auto"/>
                    </w:rPr>
                  </w:pPr>
                  <w:r>
                    <w:rPr>
                      <w:rFonts w:hint="eastAsia"/>
                      <w:color w:val="auto"/>
                      <w:lang w:val="en-US" w:eastAsia="zh-CN"/>
                    </w:rPr>
                    <w:t>有组织</w:t>
                  </w:r>
                </w:p>
              </w:tc>
              <w:tc>
                <w:tcPr>
                  <w:tcW w:w="1185" w:type="dxa"/>
                  <w:vMerge w:val="restart"/>
                  <w:tcBorders>
                    <w:tl2br w:val="nil"/>
                    <w:tr2bl w:val="nil"/>
                  </w:tcBorders>
                  <w:vAlign w:val="center"/>
                </w:tcPr>
                <w:p w14:paraId="26603889">
                  <w:pPr>
                    <w:pStyle w:val="36"/>
                    <w:rPr>
                      <w:rFonts w:eastAsia="宋体"/>
                      <w:color w:val="auto"/>
                      <w:lang w:val="en-US" w:eastAsia="zh-CN"/>
                    </w:rPr>
                  </w:pPr>
                  <w:r>
                    <w:rPr>
                      <w:rFonts w:hint="eastAsia"/>
                      <w:color w:val="auto"/>
                      <w:lang w:val="en-US" w:eastAsia="zh-CN"/>
                    </w:rPr>
                    <w:t>集气罩+二级活性炭吸附装置TA001+干式酸雾净化器</w:t>
                  </w:r>
                </w:p>
              </w:tc>
              <w:tc>
                <w:tcPr>
                  <w:tcW w:w="762" w:type="dxa"/>
                  <w:vMerge w:val="restart"/>
                  <w:tcBorders>
                    <w:tl2br w:val="nil"/>
                    <w:tr2bl w:val="nil"/>
                  </w:tcBorders>
                  <w:vAlign w:val="center"/>
                </w:tcPr>
                <w:p w14:paraId="65BEAC6C">
                  <w:pPr>
                    <w:pStyle w:val="36"/>
                    <w:rPr>
                      <w:rFonts w:eastAsia="宋体"/>
                      <w:color w:val="auto"/>
                      <w:lang w:val="en-US" w:eastAsia="zh-CN"/>
                    </w:rPr>
                  </w:pPr>
                  <w:r>
                    <w:rPr>
                      <w:rFonts w:hint="eastAsia"/>
                      <w:color w:val="auto"/>
                      <w:lang w:val="en-US" w:eastAsia="zh-CN"/>
                    </w:rPr>
                    <w:t>1000</w:t>
                  </w:r>
                </w:p>
              </w:tc>
              <w:tc>
                <w:tcPr>
                  <w:tcW w:w="1150" w:type="dxa"/>
                  <w:vMerge w:val="restart"/>
                  <w:tcBorders>
                    <w:tl2br w:val="nil"/>
                    <w:tr2bl w:val="nil"/>
                  </w:tcBorders>
                  <w:vAlign w:val="center"/>
                </w:tcPr>
                <w:p w14:paraId="08C802F3">
                  <w:pPr>
                    <w:pStyle w:val="36"/>
                    <w:rPr>
                      <w:color w:val="auto"/>
                    </w:rPr>
                  </w:pPr>
                  <w:r>
                    <w:rPr>
                      <w:rFonts w:hint="eastAsia"/>
                      <w:color w:val="auto"/>
                      <w:lang w:val="en-US" w:eastAsia="zh-CN"/>
                    </w:rPr>
                    <w:t>90%</w:t>
                  </w:r>
                </w:p>
              </w:tc>
              <w:tc>
                <w:tcPr>
                  <w:tcW w:w="807" w:type="dxa"/>
                  <w:vMerge w:val="restart"/>
                  <w:tcBorders>
                    <w:tl2br w:val="nil"/>
                    <w:tr2bl w:val="nil"/>
                  </w:tcBorders>
                  <w:vAlign w:val="center"/>
                </w:tcPr>
                <w:p w14:paraId="431128D1">
                  <w:pPr>
                    <w:pStyle w:val="36"/>
                    <w:rPr>
                      <w:rFonts w:eastAsia="宋体"/>
                      <w:color w:val="auto"/>
                      <w:lang w:val="en-US" w:eastAsia="zh-CN"/>
                    </w:rPr>
                  </w:pPr>
                  <w:r>
                    <w:rPr>
                      <w:rFonts w:hint="eastAsia"/>
                      <w:color w:val="auto"/>
                      <w:lang w:val="en-US" w:eastAsia="zh-CN"/>
                    </w:rPr>
                    <w:t>85%</w:t>
                  </w:r>
                </w:p>
              </w:tc>
              <w:tc>
                <w:tcPr>
                  <w:tcW w:w="686" w:type="dxa"/>
                  <w:vMerge w:val="restart"/>
                  <w:tcBorders>
                    <w:tl2br w:val="nil"/>
                    <w:tr2bl w:val="nil"/>
                  </w:tcBorders>
                  <w:vAlign w:val="center"/>
                </w:tcPr>
                <w:p w14:paraId="4FC96060">
                  <w:pPr>
                    <w:pStyle w:val="36"/>
                    <w:rPr>
                      <w:rFonts w:hint="eastAsia" w:eastAsia="宋体"/>
                      <w:color w:val="auto"/>
                      <w:lang w:val="en-US" w:eastAsia="zh-CN"/>
                    </w:rPr>
                  </w:pPr>
                  <w:r>
                    <w:rPr>
                      <w:rFonts w:hint="eastAsia"/>
                      <w:color w:val="auto"/>
                      <w:lang w:val="en-US" w:eastAsia="zh-CN"/>
                    </w:rPr>
                    <w:t>是</w:t>
                  </w:r>
                </w:p>
              </w:tc>
              <w:tc>
                <w:tcPr>
                  <w:tcW w:w="1074" w:type="dxa"/>
                  <w:tcBorders>
                    <w:tl2br w:val="nil"/>
                    <w:tr2bl w:val="nil"/>
                  </w:tcBorders>
                  <w:shd w:val="clear" w:color="auto" w:fill="auto"/>
                  <w:vAlign w:val="center"/>
                </w:tcPr>
                <w:p w14:paraId="1F876795">
                  <w:pPr>
                    <w:pStyle w:val="36"/>
                    <w:ind w:firstLine="0"/>
                    <w:rPr>
                      <w:color w:val="auto"/>
                      <w:lang w:val="en-US" w:eastAsia="zh-CN"/>
                    </w:rPr>
                  </w:pPr>
                  <w:r>
                    <w:rPr>
                      <w:rFonts w:hint="eastAsia"/>
                      <w:color w:val="auto"/>
                      <w:lang w:val="en-US" w:eastAsia="zh-CN"/>
                    </w:rPr>
                    <w:t>0.034</w:t>
                  </w:r>
                </w:p>
              </w:tc>
              <w:tc>
                <w:tcPr>
                  <w:tcW w:w="1086" w:type="dxa"/>
                  <w:tcBorders>
                    <w:tl2br w:val="nil"/>
                    <w:tr2bl w:val="nil"/>
                  </w:tcBorders>
                  <w:vAlign w:val="center"/>
                </w:tcPr>
                <w:p w14:paraId="7CB8A56E">
                  <w:pPr>
                    <w:pStyle w:val="36"/>
                    <w:rPr>
                      <w:color w:val="auto"/>
                      <w:lang w:val="en-US" w:eastAsia="zh-CN"/>
                    </w:rPr>
                  </w:pPr>
                  <w:r>
                    <w:rPr>
                      <w:rFonts w:hint="eastAsia"/>
                      <w:color w:val="auto"/>
                      <w:lang w:val="en-US" w:eastAsia="zh-CN"/>
                    </w:rPr>
                    <w:t>0.00003</w:t>
                  </w:r>
                </w:p>
              </w:tc>
              <w:tc>
                <w:tcPr>
                  <w:tcW w:w="1160" w:type="dxa"/>
                  <w:tcBorders>
                    <w:tl2br w:val="nil"/>
                    <w:tr2bl w:val="nil"/>
                  </w:tcBorders>
                  <w:shd w:val="clear" w:color="auto" w:fill="auto"/>
                  <w:vAlign w:val="center"/>
                </w:tcPr>
                <w:p w14:paraId="5E5CDB05">
                  <w:pPr>
                    <w:pStyle w:val="36"/>
                    <w:ind w:firstLine="0"/>
                    <w:rPr>
                      <w:color w:val="auto"/>
                      <w:lang w:val="en-US" w:eastAsia="zh-CN"/>
                    </w:rPr>
                  </w:pPr>
                  <w:r>
                    <w:rPr>
                      <w:rFonts w:hint="eastAsia"/>
                      <w:color w:val="auto"/>
                      <w:lang w:val="en-US" w:eastAsia="zh-CN"/>
                    </w:rPr>
                    <w:t>0.00003</w:t>
                  </w:r>
                </w:p>
              </w:tc>
            </w:tr>
            <w:tr w14:paraId="56681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15" w:type="dxa"/>
                  <w:vMerge w:val="continue"/>
                  <w:tcBorders>
                    <w:tl2br w:val="nil"/>
                    <w:tr2bl w:val="nil"/>
                  </w:tcBorders>
                  <w:vAlign w:val="center"/>
                </w:tcPr>
                <w:p w14:paraId="46181865"/>
              </w:tc>
              <w:tc>
                <w:tcPr>
                  <w:tcW w:w="760" w:type="dxa"/>
                  <w:tcBorders>
                    <w:tl2br w:val="nil"/>
                    <w:tr2bl w:val="nil"/>
                  </w:tcBorders>
                  <w:vAlign w:val="center"/>
                </w:tcPr>
                <w:p w14:paraId="736A8C75">
                  <w:pPr>
                    <w:pStyle w:val="36"/>
                    <w:rPr>
                      <w:color w:val="auto"/>
                      <w:lang w:val="en-US" w:eastAsia="zh-CN"/>
                    </w:rPr>
                  </w:pPr>
                  <w:r>
                    <w:rPr>
                      <w:rFonts w:hint="eastAsia"/>
                      <w:color w:val="auto"/>
                      <w:lang w:val="en-US" w:eastAsia="zh-CN"/>
                    </w:rPr>
                    <w:t>硫酸雾</w:t>
                  </w:r>
                </w:p>
              </w:tc>
              <w:tc>
                <w:tcPr>
                  <w:tcW w:w="959" w:type="dxa"/>
                  <w:tcBorders>
                    <w:tl2br w:val="nil"/>
                    <w:tr2bl w:val="nil"/>
                  </w:tcBorders>
                  <w:vAlign w:val="center"/>
                </w:tcPr>
                <w:p w14:paraId="70E75CCA">
                  <w:pPr>
                    <w:pStyle w:val="36"/>
                    <w:rPr>
                      <w:color w:val="auto"/>
                      <w:lang w:val="en-US" w:eastAsia="zh-CN"/>
                    </w:rPr>
                  </w:pPr>
                  <w:r>
                    <w:rPr>
                      <w:rFonts w:hint="eastAsia"/>
                      <w:color w:val="auto"/>
                      <w:lang w:val="en-US" w:eastAsia="zh-CN"/>
                    </w:rPr>
                    <w:t>0.00075</w:t>
                  </w:r>
                </w:p>
              </w:tc>
              <w:tc>
                <w:tcPr>
                  <w:tcW w:w="1265" w:type="dxa"/>
                  <w:tcBorders>
                    <w:tl2br w:val="nil"/>
                    <w:tr2bl w:val="nil"/>
                  </w:tcBorders>
                  <w:vAlign w:val="center"/>
                </w:tcPr>
                <w:p w14:paraId="2E2A28C4">
                  <w:pPr>
                    <w:pStyle w:val="36"/>
                    <w:rPr>
                      <w:color w:val="auto"/>
                      <w:lang w:val="en-US" w:eastAsia="zh-CN"/>
                    </w:rPr>
                  </w:pPr>
                  <w:r>
                    <w:rPr>
                      <w:rFonts w:hint="eastAsia"/>
                      <w:color w:val="auto"/>
                      <w:lang w:val="en-US" w:eastAsia="zh-CN"/>
                    </w:rPr>
                    <w:t>0.68</w:t>
                  </w:r>
                </w:p>
              </w:tc>
              <w:tc>
                <w:tcPr>
                  <w:tcW w:w="640" w:type="dxa"/>
                  <w:vMerge w:val="continue"/>
                  <w:tcBorders>
                    <w:tl2br w:val="nil"/>
                    <w:tr2bl w:val="nil"/>
                  </w:tcBorders>
                  <w:vAlign w:val="center"/>
                </w:tcPr>
                <w:p w14:paraId="1D31B4E7"/>
              </w:tc>
              <w:tc>
                <w:tcPr>
                  <w:tcW w:w="1185" w:type="dxa"/>
                  <w:vMerge w:val="continue"/>
                  <w:tcBorders>
                    <w:tl2br w:val="nil"/>
                    <w:tr2bl w:val="nil"/>
                  </w:tcBorders>
                  <w:vAlign w:val="center"/>
                </w:tcPr>
                <w:p w14:paraId="696E2001"/>
              </w:tc>
              <w:tc>
                <w:tcPr>
                  <w:tcW w:w="762" w:type="dxa"/>
                  <w:vMerge w:val="continue"/>
                  <w:tcBorders>
                    <w:tl2br w:val="nil"/>
                    <w:tr2bl w:val="nil"/>
                  </w:tcBorders>
                  <w:vAlign w:val="center"/>
                </w:tcPr>
                <w:p w14:paraId="26C6CA68"/>
              </w:tc>
              <w:tc>
                <w:tcPr>
                  <w:tcW w:w="1150" w:type="dxa"/>
                  <w:vMerge w:val="continue"/>
                  <w:tcBorders>
                    <w:tl2br w:val="nil"/>
                    <w:tr2bl w:val="nil"/>
                  </w:tcBorders>
                  <w:vAlign w:val="center"/>
                </w:tcPr>
                <w:p w14:paraId="14AE936F"/>
              </w:tc>
              <w:tc>
                <w:tcPr>
                  <w:tcW w:w="807" w:type="dxa"/>
                  <w:vMerge w:val="continue"/>
                  <w:tcBorders>
                    <w:tl2br w:val="nil"/>
                    <w:tr2bl w:val="nil"/>
                  </w:tcBorders>
                  <w:vAlign w:val="center"/>
                </w:tcPr>
                <w:p w14:paraId="523AA940"/>
              </w:tc>
              <w:tc>
                <w:tcPr>
                  <w:tcW w:w="686" w:type="dxa"/>
                  <w:vMerge w:val="continue"/>
                  <w:tcBorders>
                    <w:tl2br w:val="nil"/>
                    <w:tr2bl w:val="nil"/>
                  </w:tcBorders>
                  <w:vAlign w:val="center"/>
                </w:tcPr>
                <w:p w14:paraId="5F808AA8"/>
              </w:tc>
              <w:tc>
                <w:tcPr>
                  <w:tcW w:w="1074" w:type="dxa"/>
                  <w:tcBorders>
                    <w:tl2br w:val="nil"/>
                    <w:tr2bl w:val="nil"/>
                  </w:tcBorders>
                  <w:shd w:val="clear" w:color="auto" w:fill="auto"/>
                  <w:vAlign w:val="center"/>
                </w:tcPr>
                <w:p w14:paraId="676D8565">
                  <w:pPr>
                    <w:pStyle w:val="36"/>
                    <w:ind w:firstLine="0"/>
                    <w:rPr>
                      <w:color w:val="auto"/>
                      <w:lang w:val="en-US" w:eastAsia="zh-CN"/>
                    </w:rPr>
                  </w:pPr>
                  <w:r>
                    <w:rPr>
                      <w:rFonts w:hint="eastAsia"/>
                      <w:color w:val="auto"/>
                      <w:lang w:val="en-US" w:eastAsia="zh-CN"/>
                    </w:rPr>
                    <w:t>0.102</w:t>
                  </w:r>
                </w:p>
              </w:tc>
              <w:tc>
                <w:tcPr>
                  <w:tcW w:w="1086" w:type="dxa"/>
                  <w:tcBorders>
                    <w:tl2br w:val="nil"/>
                    <w:tr2bl w:val="nil"/>
                  </w:tcBorders>
                  <w:vAlign w:val="center"/>
                </w:tcPr>
                <w:p w14:paraId="7BF187F2">
                  <w:pPr>
                    <w:pStyle w:val="36"/>
                    <w:rPr>
                      <w:color w:val="auto"/>
                      <w:lang w:val="en-US" w:eastAsia="zh-CN"/>
                    </w:rPr>
                  </w:pPr>
                  <w:r>
                    <w:rPr>
                      <w:rFonts w:hint="eastAsia"/>
                      <w:color w:val="auto"/>
                      <w:lang w:val="en-US" w:eastAsia="zh-CN"/>
                    </w:rPr>
                    <w:t>0.0001</w:t>
                  </w:r>
                </w:p>
              </w:tc>
              <w:tc>
                <w:tcPr>
                  <w:tcW w:w="1160" w:type="dxa"/>
                  <w:tcBorders>
                    <w:tl2br w:val="nil"/>
                    <w:tr2bl w:val="nil"/>
                  </w:tcBorders>
                  <w:shd w:val="clear" w:color="auto" w:fill="auto"/>
                  <w:vAlign w:val="center"/>
                </w:tcPr>
                <w:p w14:paraId="20B82ADC">
                  <w:pPr>
                    <w:pStyle w:val="36"/>
                    <w:ind w:firstLine="0"/>
                    <w:rPr>
                      <w:color w:val="auto"/>
                      <w:lang w:val="en-US" w:eastAsia="zh-CN"/>
                    </w:rPr>
                  </w:pPr>
                  <w:r>
                    <w:rPr>
                      <w:rFonts w:hint="eastAsia"/>
                      <w:color w:val="auto"/>
                      <w:lang w:val="en-US" w:eastAsia="zh-CN"/>
                    </w:rPr>
                    <w:t>0.0001</w:t>
                  </w:r>
                </w:p>
              </w:tc>
            </w:tr>
            <w:tr w14:paraId="480D6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15" w:type="dxa"/>
                  <w:vMerge w:val="continue"/>
                  <w:tcBorders>
                    <w:tl2br w:val="nil"/>
                    <w:tr2bl w:val="nil"/>
                  </w:tcBorders>
                  <w:vAlign w:val="center"/>
                </w:tcPr>
                <w:p w14:paraId="15EBABE2"/>
              </w:tc>
              <w:tc>
                <w:tcPr>
                  <w:tcW w:w="760" w:type="dxa"/>
                  <w:tcBorders>
                    <w:tl2br w:val="nil"/>
                    <w:tr2bl w:val="nil"/>
                  </w:tcBorders>
                  <w:vAlign w:val="center"/>
                </w:tcPr>
                <w:p w14:paraId="0C8E1F99">
                  <w:pPr>
                    <w:pStyle w:val="36"/>
                    <w:rPr>
                      <w:color w:val="auto"/>
                      <w:lang w:val="en-US" w:eastAsia="zh-CN"/>
                    </w:rPr>
                  </w:pPr>
                  <w:r>
                    <w:rPr>
                      <w:rFonts w:hint="eastAsia"/>
                      <w:color w:val="auto"/>
                      <w:lang w:val="en-US" w:eastAsia="zh-CN"/>
                    </w:rPr>
                    <w:t>氮氧化物</w:t>
                  </w:r>
                </w:p>
              </w:tc>
              <w:tc>
                <w:tcPr>
                  <w:tcW w:w="959" w:type="dxa"/>
                  <w:tcBorders>
                    <w:tl2br w:val="nil"/>
                    <w:tr2bl w:val="nil"/>
                  </w:tcBorders>
                  <w:vAlign w:val="center"/>
                </w:tcPr>
                <w:p w14:paraId="1B952839">
                  <w:pPr>
                    <w:pStyle w:val="36"/>
                    <w:rPr>
                      <w:color w:val="auto"/>
                      <w:lang w:val="en-US" w:eastAsia="zh-CN"/>
                    </w:rPr>
                  </w:pPr>
                  <w:r>
                    <w:rPr>
                      <w:rFonts w:hint="eastAsia"/>
                      <w:color w:val="auto"/>
                      <w:lang w:val="en-US" w:eastAsia="zh-CN"/>
                    </w:rPr>
                    <w:t>0.0005</w:t>
                  </w:r>
                </w:p>
              </w:tc>
              <w:tc>
                <w:tcPr>
                  <w:tcW w:w="1265" w:type="dxa"/>
                  <w:tcBorders>
                    <w:tl2br w:val="nil"/>
                    <w:tr2bl w:val="nil"/>
                  </w:tcBorders>
                  <w:vAlign w:val="center"/>
                </w:tcPr>
                <w:p w14:paraId="22CEBCF8">
                  <w:pPr>
                    <w:pStyle w:val="36"/>
                    <w:rPr>
                      <w:color w:val="auto"/>
                      <w:lang w:val="en-US" w:eastAsia="zh-CN"/>
                    </w:rPr>
                  </w:pPr>
                  <w:r>
                    <w:rPr>
                      <w:rFonts w:hint="eastAsia"/>
                      <w:color w:val="auto"/>
                      <w:lang w:val="en-US" w:eastAsia="zh-CN"/>
                    </w:rPr>
                    <w:t>0.45</w:t>
                  </w:r>
                </w:p>
              </w:tc>
              <w:tc>
                <w:tcPr>
                  <w:tcW w:w="640" w:type="dxa"/>
                  <w:vMerge w:val="continue"/>
                  <w:tcBorders>
                    <w:tl2br w:val="nil"/>
                    <w:tr2bl w:val="nil"/>
                  </w:tcBorders>
                  <w:vAlign w:val="center"/>
                </w:tcPr>
                <w:p w14:paraId="3E57ADB1"/>
              </w:tc>
              <w:tc>
                <w:tcPr>
                  <w:tcW w:w="1185" w:type="dxa"/>
                  <w:vMerge w:val="continue"/>
                  <w:tcBorders>
                    <w:tl2br w:val="nil"/>
                    <w:tr2bl w:val="nil"/>
                  </w:tcBorders>
                  <w:vAlign w:val="center"/>
                </w:tcPr>
                <w:p w14:paraId="15662387"/>
              </w:tc>
              <w:tc>
                <w:tcPr>
                  <w:tcW w:w="762" w:type="dxa"/>
                  <w:vMerge w:val="continue"/>
                  <w:tcBorders>
                    <w:tl2br w:val="nil"/>
                    <w:tr2bl w:val="nil"/>
                  </w:tcBorders>
                  <w:vAlign w:val="center"/>
                </w:tcPr>
                <w:p w14:paraId="3182BB9B"/>
              </w:tc>
              <w:tc>
                <w:tcPr>
                  <w:tcW w:w="1150" w:type="dxa"/>
                  <w:vMerge w:val="continue"/>
                  <w:tcBorders>
                    <w:tl2br w:val="nil"/>
                    <w:tr2bl w:val="nil"/>
                  </w:tcBorders>
                  <w:vAlign w:val="center"/>
                </w:tcPr>
                <w:p w14:paraId="0A023EF0"/>
              </w:tc>
              <w:tc>
                <w:tcPr>
                  <w:tcW w:w="807" w:type="dxa"/>
                  <w:vMerge w:val="continue"/>
                  <w:tcBorders>
                    <w:tl2br w:val="nil"/>
                    <w:tr2bl w:val="nil"/>
                  </w:tcBorders>
                  <w:vAlign w:val="center"/>
                </w:tcPr>
                <w:p w14:paraId="06C2BCB2"/>
              </w:tc>
              <w:tc>
                <w:tcPr>
                  <w:tcW w:w="686" w:type="dxa"/>
                  <w:vMerge w:val="continue"/>
                  <w:tcBorders>
                    <w:tl2br w:val="nil"/>
                    <w:tr2bl w:val="nil"/>
                  </w:tcBorders>
                  <w:vAlign w:val="center"/>
                </w:tcPr>
                <w:p w14:paraId="5F88BAA6"/>
              </w:tc>
              <w:tc>
                <w:tcPr>
                  <w:tcW w:w="1074" w:type="dxa"/>
                  <w:tcBorders>
                    <w:tl2br w:val="nil"/>
                    <w:tr2bl w:val="nil"/>
                  </w:tcBorders>
                  <w:shd w:val="clear" w:color="auto" w:fill="auto"/>
                  <w:vAlign w:val="center"/>
                </w:tcPr>
                <w:p w14:paraId="45AF658C">
                  <w:pPr>
                    <w:pStyle w:val="36"/>
                    <w:ind w:firstLine="0"/>
                    <w:rPr>
                      <w:color w:val="auto"/>
                      <w:lang w:val="en-US" w:eastAsia="zh-CN"/>
                    </w:rPr>
                  </w:pPr>
                  <w:r>
                    <w:rPr>
                      <w:rFonts w:hint="eastAsia"/>
                      <w:color w:val="auto"/>
                      <w:lang w:val="en-US" w:eastAsia="zh-CN"/>
                    </w:rPr>
                    <w:t>0.068</w:t>
                  </w:r>
                </w:p>
              </w:tc>
              <w:tc>
                <w:tcPr>
                  <w:tcW w:w="1086" w:type="dxa"/>
                  <w:tcBorders>
                    <w:tl2br w:val="nil"/>
                    <w:tr2bl w:val="nil"/>
                  </w:tcBorders>
                  <w:vAlign w:val="center"/>
                </w:tcPr>
                <w:p w14:paraId="2EE7DBA0">
                  <w:pPr>
                    <w:pStyle w:val="36"/>
                    <w:rPr>
                      <w:color w:val="auto"/>
                      <w:lang w:val="en-US" w:eastAsia="zh-CN"/>
                    </w:rPr>
                  </w:pPr>
                  <w:r>
                    <w:rPr>
                      <w:rFonts w:hint="eastAsia"/>
                      <w:color w:val="auto"/>
                      <w:lang w:val="en-US" w:eastAsia="zh-CN"/>
                    </w:rPr>
                    <w:t>0.00007</w:t>
                  </w:r>
                </w:p>
              </w:tc>
              <w:tc>
                <w:tcPr>
                  <w:tcW w:w="1160" w:type="dxa"/>
                  <w:tcBorders>
                    <w:tl2br w:val="nil"/>
                    <w:tr2bl w:val="nil"/>
                  </w:tcBorders>
                  <w:shd w:val="clear" w:color="auto" w:fill="auto"/>
                  <w:vAlign w:val="center"/>
                </w:tcPr>
                <w:p w14:paraId="6CB6324C">
                  <w:pPr>
                    <w:pStyle w:val="36"/>
                    <w:ind w:firstLine="0"/>
                    <w:rPr>
                      <w:color w:val="auto"/>
                      <w:lang w:val="en-US" w:eastAsia="zh-CN"/>
                    </w:rPr>
                  </w:pPr>
                  <w:r>
                    <w:rPr>
                      <w:rFonts w:hint="eastAsia"/>
                      <w:color w:val="auto"/>
                      <w:lang w:val="en-US" w:eastAsia="zh-CN"/>
                    </w:rPr>
                    <w:t>0.00007</w:t>
                  </w:r>
                </w:p>
              </w:tc>
            </w:tr>
            <w:tr w14:paraId="04503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15" w:type="dxa"/>
                  <w:vMerge w:val="continue"/>
                  <w:tcBorders>
                    <w:tl2br w:val="nil"/>
                    <w:tr2bl w:val="nil"/>
                  </w:tcBorders>
                  <w:vAlign w:val="center"/>
                </w:tcPr>
                <w:p w14:paraId="2CC5D580"/>
              </w:tc>
              <w:tc>
                <w:tcPr>
                  <w:tcW w:w="760" w:type="dxa"/>
                  <w:tcBorders>
                    <w:tl2br w:val="nil"/>
                    <w:tr2bl w:val="nil"/>
                  </w:tcBorders>
                  <w:vAlign w:val="center"/>
                </w:tcPr>
                <w:p w14:paraId="5E55EEAC">
                  <w:pPr>
                    <w:pStyle w:val="36"/>
                    <w:rPr>
                      <w:color w:val="auto"/>
                      <w:lang w:val="en-US" w:eastAsia="zh-CN"/>
                    </w:rPr>
                  </w:pPr>
                  <w:r>
                    <w:rPr>
                      <w:rFonts w:hint="eastAsia"/>
                      <w:color w:val="auto"/>
                      <w:lang w:val="en-US" w:eastAsia="zh-CN"/>
                    </w:rPr>
                    <w:t>非甲烷总烃（丙酮）</w:t>
                  </w:r>
                </w:p>
              </w:tc>
              <w:tc>
                <w:tcPr>
                  <w:tcW w:w="959" w:type="dxa"/>
                  <w:tcBorders>
                    <w:tl2br w:val="nil"/>
                    <w:tr2bl w:val="nil"/>
                  </w:tcBorders>
                  <w:vAlign w:val="center"/>
                </w:tcPr>
                <w:p w14:paraId="136F6B11">
                  <w:pPr>
                    <w:pStyle w:val="36"/>
                    <w:rPr>
                      <w:color w:val="auto"/>
                      <w:lang w:val="en-US" w:eastAsia="zh-CN"/>
                    </w:rPr>
                  </w:pPr>
                  <w:r>
                    <w:rPr>
                      <w:rFonts w:hint="eastAsia"/>
                      <w:color w:val="auto"/>
                      <w:lang w:val="en-US" w:eastAsia="zh-CN"/>
                    </w:rPr>
                    <w:t>0.0125</w:t>
                  </w:r>
                </w:p>
              </w:tc>
              <w:tc>
                <w:tcPr>
                  <w:tcW w:w="1265" w:type="dxa"/>
                  <w:tcBorders>
                    <w:tl2br w:val="nil"/>
                    <w:tr2bl w:val="nil"/>
                  </w:tcBorders>
                  <w:vAlign w:val="center"/>
                </w:tcPr>
                <w:p w14:paraId="10ACB869">
                  <w:pPr>
                    <w:pStyle w:val="36"/>
                    <w:rPr>
                      <w:color w:val="auto"/>
                      <w:lang w:val="en-US" w:eastAsia="zh-CN"/>
                    </w:rPr>
                  </w:pPr>
                  <w:r>
                    <w:rPr>
                      <w:rFonts w:hint="eastAsia"/>
                      <w:color w:val="auto"/>
                      <w:lang w:val="en-US" w:eastAsia="zh-CN"/>
                    </w:rPr>
                    <w:t>11.25</w:t>
                  </w:r>
                </w:p>
              </w:tc>
              <w:tc>
                <w:tcPr>
                  <w:tcW w:w="640" w:type="dxa"/>
                  <w:vMerge w:val="continue"/>
                  <w:tcBorders>
                    <w:tl2br w:val="nil"/>
                    <w:tr2bl w:val="nil"/>
                  </w:tcBorders>
                  <w:vAlign w:val="center"/>
                </w:tcPr>
                <w:p w14:paraId="697898B4"/>
              </w:tc>
              <w:tc>
                <w:tcPr>
                  <w:tcW w:w="1185" w:type="dxa"/>
                  <w:vMerge w:val="continue"/>
                  <w:tcBorders>
                    <w:tl2br w:val="nil"/>
                    <w:tr2bl w:val="nil"/>
                  </w:tcBorders>
                  <w:vAlign w:val="center"/>
                </w:tcPr>
                <w:p w14:paraId="4337B388"/>
              </w:tc>
              <w:tc>
                <w:tcPr>
                  <w:tcW w:w="762" w:type="dxa"/>
                  <w:vMerge w:val="continue"/>
                  <w:tcBorders>
                    <w:tl2br w:val="nil"/>
                    <w:tr2bl w:val="nil"/>
                  </w:tcBorders>
                  <w:vAlign w:val="center"/>
                </w:tcPr>
                <w:p w14:paraId="7F82A634"/>
              </w:tc>
              <w:tc>
                <w:tcPr>
                  <w:tcW w:w="1150" w:type="dxa"/>
                  <w:vMerge w:val="continue"/>
                  <w:tcBorders>
                    <w:tl2br w:val="nil"/>
                    <w:tr2bl w:val="nil"/>
                  </w:tcBorders>
                  <w:vAlign w:val="center"/>
                </w:tcPr>
                <w:p w14:paraId="40967DE2"/>
              </w:tc>
              <w:tc>
                <w:tcPr>
                  <w:tcW w:w="807" w:type="dxa"/>
                  <w:tcBorders>
                    <w:tl2br w:val="nil"/>
                    <w:tr2bl w:val="nil"/>
                  </w:tcBorders>
                  <w:vAlign w:val="center"/>
                </w:tcPr>
                <w:p w14:paraId="176A43D7">
                  <w:pPr>
                    <w:pStyle w:val="36"/>
                    <w:rPr>
                      <w:rFonts w:eastAsia="宋体"/>
                      <w:color w:val="auto"/>
                      <w:lang w:val="en-US" w:eastAsia="zh-CN"/>
                    </w:rPr>
                  </w:pPr>
                  <w:r>
                    <w:rPr>
                      <w:rFonts w:hint="eastAsia"/>
                      <w:color w:val="auto"/>
                      <w:lang w:val="en-US" w:eastAsia="zh-CN"/>
                    </w:rPr>
                    <w:t>90%</w:t>
                  </w:r>
                </w:p>
              </w:tc>
              <w:tc>
                <w:tcPr>
                  <w:tcW w:w="686" w:type="dxa"/>
                  <w:tcBorders>
                    <w:tl2br w:val="nil"/>
                    <w:tr2bl w:val="nil"/>
                  </w:tcBorders>
                  <w:vAlign w:val="center"/>
                </w:tcPr>
                <w:p w14:paraId="4FBF543F">
                  <w:pPr>
                    <w:pStyle w:val="36"/>
                    <w:rPr>
                      <w:rFonts w:eastAsia="宋体"/>
                      <w:color w:val="auto"/>
                      <w:lang w:val="en-US" w:eastAsia="zh-CN"/>
                    </w:rPr>
                  </w:pPr>
                  <w:r>
                    <w:rPr>
                      <w:rFonts w:hint="eastAsia"/>
                      <w:color w:val="auto"/>
                      <w:lang w:val="en-US" w:eastAsia="zh-CN"/>
                    </w:rPr>
                    <w:t>是</w:t>
                  </w:r>
                </w:p>
              </w:tc>
              <w:tc>
                <w:tcPr>
                  <w:tcW w:w="1074" w:type="dxa"/>
                  <w:tcBorders>
                    <w:tl2br w:val="nil"/>
                    <w:tr2bl w:val="nil"/>
                  </w:tcBorders>
                  <w:shd w:val="clear" w:color="auto" w:fill="auto"/>
                  <w:vAlign w:val="center"/>
                </w:tcPr>
                <w:p w14:paraId="27142079">
                  <w:pPr>
                    <w:pStyle w:val="36"/>
                    <w:ind w:firstLine="0"/>
                    <w:rPr>
                      <w:color w:val="auto"/>
                      <w:lang w:val="en-US" w:eastAsia="zh-CN"/>
                    </w:rPr>
                  </w:pPr>
                  <w:r>
                    <w:rPr>
                      <w:rFonts w:hint="eastAsia"/>
                      <w:color w:val="auto"/>
                      <w:lang w:val="en-US" w:eastAsia="zh-CN"/>
                    </w:rPr>
                    <w:t>1.125</w:t>
                  </w:r>
                </w:p>
              </w:tc>
              <w:tc>
                <w:tcPr>
                  <w:tcW w:w="1086" w:type="dxa"/>
                  <w:tcBorders>
                    <w:tl2br w:val="nil"/>
                    <w:tr2bl w:val="nil"/>
                  </w:tcBorders>
                  <w:vAlign w:val="center"/>
                </w:tcPr>
                <w:p w14:paraId="0711EEEA">
                  <w:pPr>
                    <w:pStyle w:val="36"/>
                    <w:rPr>
                      <w:color w:val="auto"/>
                      <w:lang w:val="en-US" w:eastAsia="zh-CN"/>
                    </w:rPr>
                  </w:pPr>
                  <w:r>
                    <w:rPr>
                      <w:rFonts w:hint="eastAsia"/>
                      <w:color w:val="auto"/>
                      <w:lang w:val="en-US" w:eastAsia="zh-CN"/>
                    </w:rPr>
                    <w:t>0.001</w:t>
                  </w:r>
                </w:p>
              </w:tc>
              <w:tc>
                <w:tcPr>
                  <w:tcW w:w="1160" w:type="dxa"/>
                  <w:tcBorders>
                    <w:tl2br w:val="nil"/>
                    <w:tr2bl w:val="nil"/>
                  </w:tcBorders>
                  <w:shd w:val="clear" w:color="auto" w:fill="auto"/>
                  <w:vAlign w:val="center"/>
                </w:tcPr>
                <w:p w14:paraId="70CF6768">
                  <w:pPr>
                    <w:pStyle w:val="36"/>
                    <w:ind w:firstLine="0"/>
                    <w:rPr>
                      <w:color w:val="auto"/>
                      <w:lang w:val="en-US" w:eastAsia="zh-CN"/>
                    </w:rPr>
                  </w:pPr>
                  <w:r>
                    <w:rPr>
                      <w:rFonts w:hint="eastAsia"/>
                      <w:color w:val="auto"/>
                      <w:lang w:val="en-US" w:eastAsia="zh-CN"/>
                    </w:rPr>
                    <w:t>0.001</w:t>
                  </w:r>
                </w:p>
              </w:tc>
            </w:tr>
            <w:tr w14:paraId="453E4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15" w:type="dxa"/>
                  <w:vMerge w:val="restart"/>
                  <w:tcBorders>
                    <w:tl2br w:val="nil"/>
                    <w:tr2bl w:val="nil"/>
                  </w:tcBorders>
                  <w:vAlign w:val="center"/>
                </w:tcPr>
                <w:p w14:paraId="01155F97">
                  <w:pPr>
                    <w:pStyle w:val="36"/>
                    <w:rPr>
                      <w:color w:val="auto"/>
                    </w:rPr>
                  </w:pPr>
                  <w:r>
                    <w:rPr>
                      <w:rFonts w:hint="eastAsia"/>
                      <w:color w:val="auto"/>
                    </w:rPr>
                    <w:t>厂界</w:t>
                  </w:r>
                </w:p>
              </w:tc>
              <w:tc>
                <w:tcPr>
                  <w:tcW w:w="760" w:type="dxa"/>
                  <w:tcBorders>
                    <w:tl2br w:val="nil"/>
                    <w:tr2bl w:val="nil"/>
                  </w:tcBorders>
                  <w:vAlign w:val="center"/>
                </w:tcPr>
                <w:p w14:paraId="1C2EC271">
                  <w:pPr>
                    <w:pStyle w:val="36"/>
                    <w:rPr>
                      <w:color w:val="auto"/>
                    </w:rPr>
                  </w:pPr>
                  <w:r>
                    <w:rPr>
                      <w:rFonts w:hint="eastAsia"/>
                      <w:color w:val="auto"/>
                    </w:rPr>
                    <w:t>颗粒物</w:t>
                  </w:r>
                </w:p>
              </w:tc>
              <w:tc>
                <w:tcPr>
                  <w:tcW w:w="959" w:type="dxa"/>
                  <w:tcBorders>
                    <w:tl2br w:val="nil"/>
                    <w:tr2bl w:val="nil"/>
                  </w:tcBorders>
                  <w:vAlign w:val="center"/>
                </w:tcPr>
                <w:p w14:paraId="1CF452AF">
                  <w:pPr>
                    <w:pStyle w:val="36"/>
                    <w:rPr>
                      <w:rFonts w:eastAsia="宋体"/>
                      <w:color w:val="auto"/>
                      <w:lang w:val="en-US" w:eastAsia="zh-CN"/>
                    </w:rPr>
                  </w:pPr>
                  <w:r>
                    <w:rPr>
                      <w:rFonts w:hint="eastAsia"/>
                      <w:color w:val="auto"/>
                      <w:lang w:val="en-US" w:eastAsia="zh-CN"/>
                    </w:rPr>
                    <w:t>43.4</w:t>
                  </w:r>
                </w:p>
              </w:tc>
              <w:tc>
                <w:tcPr>
                  <w:tcW w:w="1265" w:type="dxa"/>
                  <w:tcBorders>
                    <w:tl2br w:val="nil"/>
                    <w:tr2bl w:val="nil"/>
                  </w:tcBorders>
                  <w:vAlign w:val="center"/>
                </w:tcPr>
                <w:p w14:paraId="0B79695D">
                  <w:pPr>
                    <w:pStyle w:val="36"/>
                    <w:rPr>
                      <w:color w:val="auto"/>
                    </w:rPr>
                  </w:pPr>
                </w:p>
              </w:tc>
              <w:tc>
                <w:tcPr>
                  <w:tcW w:w="640" w:type="dxa"/>
                  <w:vMerge w:val="restart"/>
                  <w:tcBorders>
                    <w:tl2br w:val="nil"/>
                    <w:tr2bl w:val="nil"/>
                  </w:tcBorders>
                  <w:vAlign w:val="center"/>
                </w:tcPr>
                <w:p w14:paraId="4D00B722">
                  <w:pPr>
                    <w:pStyle w:val="36"/>
                    <w:rPr>
                      <w:color w:val="auto"/>
                    </w:rPr>
                  </w:pPr>
                  <w:r>
                    <w:rPr>
                      <w:color w:val="auto"/>
                    </w:rPr>
                    <w:t>无组织</w:t>
                  </w:r>
                </w:p>
              </w:tc>
              <w:tc>
                <w:tcPr>
                  <w:tcW w:w="1185" w:type="dxa"/>
                  <w:vMerge w:val="restart"/>
                  <w:tcBorders>
                    <w:tl2br w:val="nil"/>
                    <w:tr2bl w:val="nil"/>
                  </w:tcBorders>
                  <w:vAlign w:val="center"/>
                </w:tcPr>
                <w:p w14:paraId="272F6A9D">
                  <w:pPr>
                    <w:pStyle w:val="36"/>
                    <w:rPr>
                      <w:color w:val="auto"/>
                    </w:rPr>
                  </w:pPr>
                  <w:r>
                    <w:rPr>
                      <w:rFonts w:hint="eastAsia"/>
                      <w:color w:val="auto"/>
                    </w:rPr>
                    <w:t>车间密闭</w:t>
                  </w:r>
                </w:p>
              </w:tc>
              <w:tc>
                <w:tcPr>
                  <w:tcW w:w="762" w:type="dxa"/>
                  <w:vMerge w:val="restart"/>
                  <w:tcBorders>
                    <w:tl2br w:val="nil"/>
                    <w:tr2bl w:val="nil"/>
                  </w:tcBorders>
                  <w:vAlign w:val="center"/>
                </w:tcPr>
                <w:p w14:paraId="5930E711">
                  <w:pPr>
                    <w:pStyle w:val="36"/>
                    <w:rPr>
                      <w:color w:val="auto"/>
                    </w:rPr>
                  </w:pPr>
                  <w:r>
                    <w:rPr>
                      <w:color w:val="auto"/>
                    </w:rPr>
                    <w:t>/</w:t>
                  </w:r>
                </w:p>
              </w:tc>
              <w:tc>
                <w:tcPr>
                  <w:tcW w:w="1150" w:type="dxa"/>
                  <w:vMerge w:val="restart"/>
                  <w:tcBorders>
                    <w:tl2br w:val="nil"/>
                    <w:tr2bl w:val="nil"/>
                  </w:tcBorders>
                  <w:vAlign w:val="center"/>
                </w:tcPr>
                <w:p w14:paraId="561F60D5">
                  <w:pPr>
                    <w:pStyle w:val="36"/>
                    <w:rPr>
                      <w:color w:val="auto"/>
                    </w:rPr>
                  </w:pPr>
                  <w:r>
                    <w:rPr>
                      <w:color w:val="auto"/>
                    </w:rPr>
                    <w:t>/</w:t>
                  </w:r>
                </w:p>
              </w:tc>
              <w:tc>
                <w:tcPr>
                  <w:tcW w:w="807" w:type="dxa"/>
                  <w:vMerge w:val="restart"/>
                  <w:tcBorders>
                    <w:tl2br w:val="nil"/>
                    <w:tr2bl w:val="nil"/>
                  </w:tcBorders>
                  <w:vAlign w:val="center"/>
                </w:tcPr>
                <w:p w14:paraId="64BF36E7">
                  <w:pPr>
                    <w:pStyle w:val="36"/>
                    <w:rPr>
                      <w:color w:val="auto"/>
                    </w:rPr>
                  </w:pPr>
                  <w:r>
                    <w:rPr>
                      <w:color w:val="auto"/>
                    </w:rPr>
                    <w:t>/</w:t>
                  </w:r>
                </w:p>
              </w:tc>
              <w:tc>
                <w:tcPr>
                  <w:tcW w:w="686" w:type="dxa"/>
                  <w:vMerge w:val="restart"/>
                  <w:tcBorders>
                    <w:tl2br w:val="nil"/>
                    <w:tr2bl w:val="nil"/>
                  </w:tcBorders>
                  <w:vAlign w:val="center"/>
                </w:tcPr>
                <w:p w14:paraId="4C4E2078">
                  <w:pPr>
                    <w:pStyle w:val="36"/>
                    <w:rPr>
                      <w:rFonts w:hint="eastAsia" w:eastAsia="宋体"/>
                      <w:color w:val="auto"/>
                      <w:lang w:val="en-US" w:eastAsia="zh-CN"/>
                    </w:rPr>
                  </w:pPr>
                  <w:r>
                    <w:rPr>
                      <w:rFonts w:hint="eastAsia"/>
                      <w:color w:val="auto"/>
                      <w:lang w:val="en-US" w:eastAsia="zh-CN"/>
                    </w:rPr>
                    <w:t>/</w:t>
                  </w:r>
                </w:p>
              </w:tc>
              <w:tc>
                <w:tcPr>
                  <w:tcW w:w="1074" w:type="dxa"/>
                  <w:tcBorders>
                    <w:tl2br w:val="nil"/>
                    <w:tr2bl w:val="nil"/>
                  </w:tcBorders>
                  <w:vAlign w:val="center"/>
                </w:tcPr>
                <w:p w14:paraId="4B77909C">
                  <w:pPr>
                    <w:pStyle w:val="36"/>
                    <w:ind w:firstLine="0"/>
                    <w:rPr>
                      <w:rFonts w:eastAsia="宋体"/>
                      <w:color w:val="auto"/>
                      <w:highlight w:val="none"/>
                      <w:lang w:val="en-US" w:eastAsia="zh-CN"/>
                    </w:rPr>
                  </w:pPr>
                  <w:r>
                    <w:rPr>
                      <w:rFonts w:hint="eastAsia"/>
                      <w:color w:val="auto"/>
                      <w:highlight w:val="none"/>
                      <w:lang w:val="en-US" w:eastAsia="zh-CN"/>
                    </w:rPr>
                    <w:t>0.457</w:t>
                  </w:r>
                </w:p>
              </w:tc>
              <w:tc>
                <w:tcPr>
                  <w:tcW w:w="1086" w:type="dxa"/>
                  <w:tcBorders>
                    <w:tl2br w:val="nil"/>
                    <w:tr2bl w:val="nil"/>
                  </w:tcBorders>
                  <w:vAlign w:val="center"/>
                </w:tcPr>
                <w:p w14:paraId="009DF707">
                  <w:pPr>
                    <w:pStyle w:val="36"/>
                    <w:rPr>
                      <w:rFonts w:eastAsia="宋体"/>
                      <w:color w:val="auto"/>
                      <w:lang w:val="en-US" w:eastAsia="zh-CN"/>
                    </w:rPr>
                  </w:pPr>
                  <w:r>
                    <w:rPr>
                      <w:rFonts w:hint="eastAsia"/>
                      <w:color w:val="auto"/>
                      <w:lang w:val="en-US" w:eastAsia="zh-CN"/>
                    </w:rPr>
                    <w:t>9.042</w:t>
                  </w:r>
                </w:p>
              </w:tc>
              <w:tc>
                <w:tcPr>
                  <w:tcW w:w="1160" w:type="dxa"/>
                  <w:tcBorders>
                    <w:tl2br w:val="nil"/>
                    <w:tr2bl w:val="nil"/>
                  </w:tcBorders>
                  <w:vAlign w:val="center"/>
                </w:tcPr>
                <w:p w14:paraId="543E213E">
                  <w:pPr>
                    <w:pStyle w:val="36"/>
                    <w:rPr>
                      <w:rFonts w:eastAsia="宋体"/>
                      <w:color w:val="auto"/>
                      <w:lang w:val="en-US" w:eastAsia="zh-CN"/>
                    </w:rPr>
                  </w:pPr>
                  <w:r>
                    <w:rPr>
                      <w:rFonts w:hint="eastAsia"/>
                      <w:color w:val="auto"/>
                      <w:lang w:val="en-US" w:eastAsia="zh-CN"/>
                    </w:rPr>
                    <w:t>434</w:t>
                  </w:r>
                </w:p>
              </w:tc>
            </w:tr>
            <w:tr w14:paraId="76375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15" w:type="dxa"/>
                  <w:vMerge w:val="continue"/>
                  <w:tcBorders>
                    <w:tl2br w:val="nil"/>
                    <w:tr2bl w:val="nil"/>
                  </w:tcBorders>
                  <w:vAlign w:val="center"/>
                </w:tcPr>
                <w:p w14:paraId="29D5E45B"/>
              </w:tc>
              <w:tc>
                <w:tcPr>
                  <w:tcW w:w="760" w:type="dxa"/>
                  <w:tcBorders>
                    <w:tl2br w:val="nil"/>
                    <w:tr2bl w:val="nil"/>
                  </w:tcBorders>
                  <w:vAlign w:val="center"/>
                </w:tcPr>
                <w:p w14:paraId="71285652">
                  <w:pPr>
                    <w:pStyle w:val="36"/>
                    <w:rPr>
                      <w:rFonts w:eastAsia="宋体"/>
                      <w:color w:val="auto"/>
                      <w:lang w:val="en-US" w:eastAsia="zh-CN"/>
                    </w:rPr>
                  </w:pPr>
                  <w:r>
                    <w:rPr>
                      <w:rFonts w:hint="eastAsia"/>
                      <w:color w:val="auto"/>
                      <w:lang w:val="en-US" w:eastAsia="zh-CN"/>
                    </w:rPr>
                    <w:t>氨</w:t>
                  </w:r>
                </w:p>
              </w:tc>
              <w:tc>
                <w:tcPr>
                  <w:tcW w:w="959" w:type="dxa"/>
                  <w:tcBorders>
                    <w:tl2br w:val="nil"/>
                    <w:tr2bl w:val="nil"/>
                  </w:tcBorders>
                  <w:vAlign w:val="center"/>
                </w:tcPr>
                <w:p w14:paraId="3E166E4D">
                  <w:pPr>
                    <w:pStyle w:val="36"/>
                    <w:rPr>
                      <w:color w:val="auto"/>
                      <w:lang w:val="en-US" w:eastAsia="zh-CN"/>
                    </w:rPr>
                  </w:pPr>
                  <w:r>
                    <w:rPr>
                      <w:rFonts w:hint="eastAsia"/>
                      <w:color w:val="auto"/>
                      <w:lang w:val="en-US" w:eastAsia="zh-CN"/>
                    </w:rPr>
                    <w:t>0.008</w:t>
                  </w:r>
                </w:p>
              </w:tc>
              <w:tc>
                <w:tcPr>
                  <w:tcW w:w="1265" w:type="dxa"/>
                  <w:tcBorders>
                    <w:tl2br w:val="nil"/>
                    <w:tr2bl w:val="nil"/>
                  </w:tcBorders>
                  <w:vAlign w:val="center"/>
                </w:tcPr>
                <w:p w14:paraId="29136333">
                  <w:pPr>
                    <w:pStyle w:val="36"/>
                    <w:rPr>
                      <w:rFonts w:hint="eastAsia" w:eastAsia="宋体"/>
                      <w:color w:val="auto"/>
                      <w:lang w:val="en-US" w:eastAsia="zh-CN"/>
                    </w:rPr>
                  </w:pPr>
                  <w:r>
                    <w:rPr>
                      <w:rFonts w:hint="eastAsia"/>
                      <w:color w:val="auto"/>
                      <w:lang w:val="en-US" w:eastAsia="zh-CN"/>
                    </w:rPr>
                    <w:t>/</w:t>
                  </w:r>
                </w:p>
              </w:tc>
              <w:tc>
                <w:tcPr>
                  <w:tcW w:w="640" w:type="dxa"/>
                  <w:vMerge w:val="continue"/>
                  <w:tcBorders>
                    <w:tl2br w:val="nil"/>
                    <w:tr2bl w:val="nil"/>
                  </w:tcBorders>
                  <w:vAlign w:val="center"/>
                </w:tcPr>
                <w:p w14:paraId="2B2792C3"/>
              </w:tc>
              <w:tc>
                <w:tcPr>
                  <w:tcW w:w="1185" w:type="dxa"/>
                  <w:vMerge w:val="continue"/>
                  <w:tcBorders>
                    <w:tl2br w:val="nil"/>
                    <w:tr2bl w:val="nil"/>
                  </w:tcBorders>
                  <w:vAlign w:val="center"/>
                </w:tcPr>
                <w:p w14:paraId="279E5963"/>
              </w:tc>
              <w:tc>
                <w:tcPr>
                  <w:tcW w:w="762" w:type="dxa"/>
                  <w:vMerge w:val="continue"/>
                  <w:tcBorders>
                    <w:tl2br w:val="nil"/>
                    <w:tr2bl w:val="nil"/>
                  </w:tcBorders>
                  <w:vAlign w:val="center"/>
                </w:tcPr>
                <w:p w14:paraId="03B73912"/>
              </w:tc>
              <w:tc>
                <w:tcPr>
                  <w:tcW w:w="1150" w:type="dxa"/>
                  <w:vMerge w:val="continue"/>
                  <w:tcBorders>
                    <w:tl2br w:val="nil"/>
                    <w:tr2bl w:val="nil"/>
                  </w:tcBorders>
                  <w:vAlign w:val="center"/>
                </w:tcPr>
                <w:p w14:paraId="7578E7D0"/>
              </w:tc>
              <w:tc>
                <w:tcPr>
                  <w:tcW w:w="807" w:type="dxa"/>
                  <w:vMerge w:val="continue"/>
                  <w:tcBorders>
                    <w:tl2br w:val="nil"/>
                    <w:tr2bl w:val="nil"/>
                  </w:tcBorders>
                  <w:vAlign w:val="center"/>
                </w:tcPr>
                <w:p w14:paraId="72D86584"/>
              </w:tc>
              <w:tc>
                <w:tcPr>
                  <w:tcW w:w="686" w:type="dxa"/>
                  <w:vMerge w:val="continue"/>
                  <w:tcBorders>
                    <w:tl2br w:val="nil"/>
                    <w:tr2bl w:val="nil"/>
                  </w:tcBorders>
                  <w:vAlign w:val="center"/>
                </w:tcPr>
                <w:p w14:paraId="63317454"/>
              </w:tc>
              <w:tc>
                <w:tcPr>
                  <w:tcW w:w="1074" w:type="dxa"/>
                  <w:tcBorders>
                    <w:tl2br w:val="nil"/>
                    <w:tr2bl w:val="nil"/>
                  </w:tcBorders>
                  <w:vAlign w:val="center"/>
                </w:tcPr>
                <w:p w14:paraId="35C79241">
                  <w:pPr>
                    <w:pStyle w:val="36"/>
                    <w:ind w:firstLine="0"/>
                    <w:rPr>
                      <w:rFonts w:eastAsia="宋体"/>
                      <w:color w:val="auto"/>
                      <w:highlight w:val="none"/>
                      <w:lang w:val="en-US" w:eastAsia="zh-CN"/>
                    </w:rPr>
                  </w:pPr>
                  <w:r>
                    <w:rPr>
                      <w:rFonts w:hint="eastAsia"/>
                      <w:color w:val="auto"/>
                      <w:highlight w:val="none"/>
                      <w:lang w:val="en-US" w:eastAsia="zh-CN"/>
                    </w:rPr>
                    <w:t>0.000151</w:t>
                  </w:r>
                </w:p>
              </w:tc>
              <w:tc>
                <w:tcPr>
                  <w:tcW w:w="1086" w:type="dxa"/>
                  <w:tcBorders>
                    <w:tl2br w:val="nil"/>
                    <w:tr2bl w:val="nil"/>
                  </w:tcBorders>
                  <w:vAlign w:val="center"/>
                </w:tcPr>
                <w:p w14:paraId="0E99BDA4">
                  <w:pPr>
                    <w:pStyle w:val="36"/>
                    <w:rPr>
                      <w:color w:val="auto"/>
                      <w:lang w:val="en-US" w:eastAsia="zh-CN"/>
                    </w:rPr>
                  </w:pPr>
                  <w:r>
                    <w:rPr>
                      <w:rFonts w:hint="eastAsia"/>
                      <w:color w:val="auto"/>
                      <w:lang w:val="en-US" w:eastAsia="zh-CN"/>
                    </w:rPr>
                    <w:t>0.002</w:t>
                  </w:r>
                </w:p>
              </w:tc>
              <w:tc>
                <w:tcPr>
                  <w:tcW w:w="1160" w:type="dxa"/>
                  <w:tcBorders>
                    <w:tl2br w:val="nil"/>
                    <w:tr2bl w:val="nil"/>
                  </w:tcBorders>
                  <w:vAlign w:val="center"/>
                </w:tcPr>
                <w:p w14:paraId="5326C0BF">
                  <w:pPr>
                    <w:pStyle w:val="36"/>
                    <w:rPr>
                      <w:color w:val="auto"/>
                      <w:lang w:val="en-US" w:eastAsia="zh-CN"/>
                    </w:rPr>
                  </w:pPr>
                  <w:r>
                    <w:rPr>
                      <w:rFonts w:hint="eastAsia"/>
                      <w:color w:val="auto"/>
                      <w:lang w:val="en-US" w:eastAsia="zh-CN"/>
                    </w:rPr>
                    <w:t>0.008</w:t>
                  </w:r>
                </w:p>
              </w:tc>
            </w:tr>
            <w:tr w14:paraId="3987D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15" w:type="dxa"/>
                  <w:vMerge w:val="continue"/>
                  <w:tcBorders>
                    <w:tl2br w:val="nil"/>
                    <w:tr2bl w:val="nil"/>
                  </w:tcBorders>
                  <w:vAlign w:val="center"/>
                </w:tcPr>
                <w:p w14:paraId="37AEC5CA"/>
              </w:tc>
              <w:tc>
                <w:tcPr>
                  <w:tcW w:w="760" w:type="dxa"/>
                  <w:tcBorders>
                    <w:tl2br w:val="nil"/>
                    <w:tr2bl w:val="nil"/>
                  </w:tcBorders>
                  <w:vAlign w:val="center"/>
                </w:tcPr>
                <w:p w14:paraId="09677B99">
                  <w:pPr>
                    <w:pStyle w:val="36"/>
                    <w:rPr>
                      <w:color w:val="auto"/>
                      <w:lang w:val="en-US" w:eastAsia="zh-CN"/>
                    </w:rPr>
                  </w:pPr>
                  <w:r>
                    <w:rPr>
                      <w:rFonts w:hint="eastAsia"/>
                      <w:color w:val="auto"/>
                      <w:lang w:val="en-US" w:eastAsia="zh-CN"/>
                    </w:rPr>
                    <w:t>甲醛</w:t>
                  </w:r>
                </w:p>
              </w:tc>
              <w:tc>
                <w:tcPr>
                  <w:tcW w:w="959" w:type="dxa"/>
                  <w:tcBorders>
                    <w:tl2br w:val="nil"/>
                    <w:tr2bl w:val="nil"/>
                  </w:tcBorders>
                  <w:vAlign w:val="center"/>
                </w:tcPr>
                <w:p w14:paraId="3A38F04A">
                  <w:pPr>
                    <w:pStyle w:val="36"/>
                    <w:rPr>
                      <w:color w:val="auto"/>
                      <w:lang w:val="en-US" w:eastAsia="zh-CN"/>
                    </w:rPr>
                  </w:pPr>
                  <w:r>
                    <w:rPr>
                      <w:rFonts w:hint="eastAsia"/>
                      <w:color w:val="auto"/>
                      <w:lang w:val="en-US" w:eastAsia="zh-CN"/>
                    </w:rPr>
                    <w:t>0.001</w:t>
                  </w:r>
                </w:p>
              </w:tc>
              <w:tc>
                <w:tcPr>
                  <w:tcW w:w="1265" w:type="dxa"/>
                  <w:tcBorders>
                    <w:tl2br w:val="nil"/>
                    <w:tr2bl w:val="nil"/>
                  </w:tcBorders>
                  <w:vAlign w:val="center"/>
                </w:tcPr>
                <w:p w14:paraId="144EBFF5">
                  <w:pPr>
                    <w:pStyle w:val="36"/>
                    <w:rPr>
                      <w:color w:val="auto"/>
                      <w:lang w:val="en-US" w:eastAsia="zh-CN"/>
                    </w:rPr>
                  </w:pPr>
                  <w:r>
                    <w:rPr>
                      <w:rFonts w:hint="eastAsia"/>
                      <w:color w:val="auto"/>
                      <w:lang w:val="en-US" w:eastAsia="zh-CN"/>
                    </w:rPr>
                    <w:t>/</w:t>
                  </w:r>
                </w:p>
              </w:tc>
              <w:tc>
                <w:tcPr>
                  <w:tcW w:w="640" w:type="dxa"/>
                  <w:vMerge w:val="continue"/>
                  <w:tcBorders>
                    <w:tl2br w:val="nil"/>
                    <w:tr2bl w:val="nil"/>
                  </w:tcBorders>
                  <w:vAlign w:val="center"/>
                </w:tcPr>
                <w:p w14:paraId="22BF25F5"/>
              </w:tc>
              <w:tc>
                <w:tcPr>
                  <w:tcW w:w="1185" w:type="dxa"/>
                  <w:vMerge w:val="continue"/>
                  <w:tcBorders>
                    <w:tl2br w:val="nil"/>
                    <w:tr2bl w:val="nil"/>
                  </w:tcBorders>
                  <w:vAlign w:val="center"/>
                </w:tcPr>
                <w:p w14:paraId="56FB137F"/>
              </w:tc>
              <w:tc>
                <w:tcPr>
                  <w:tcW w:w="762" w:type="dxa"/>
                  <w:vMerge w:val="continue"/>
                  <w:tcBorders>
                    <w:tl2br w:val="nil"/>
                    <w:tr2bl w:val="nil"/>
                  </w:tcBorders>
                  <w:vAlign w:val="center"/>
                </w:tcPr>
                <w:p w14:paraId="544FA42B"/>
              </w:tc>
              <w:tc>
                <w:tcPr>
                  <w:tcW w:w="1150" w:type="dxa"/>
                  <w:vMerge w:val="continue"/>
                  <w:tcBorders>
                    <w:tl2br w:val="nil"/>
                    <w:tr2bl w:val="nil"/>
                  </w:tcBorders>
                  <w:vAlign w:val="center"/>
                </w:tcPr>
                <w:p w14:paraId="69AA094C"/>
              </w:tc>
              <w:tc>
                <w:tcPr>
                  <w:tcW w:w="807" w:type="dxa"/>
                  <w:vMerge w:val="continue"/>
                  <w:tcBorders>
                    <w:tl2br w:val="nil"/>
                    <w:tr2bl w:val="nil"/>
                  </w:tcBorders>
                  <w:vAlign w:val="center"/>
                </w:tcPr>
                <w:p w14:paraId="1A7AE943"/>
              </w:tc>
              <w:tc>
                <w:tcPr>
                  <w:tcW w:w="686" w:type="dxa"/>
                  <w:vMerge w:val="continue"/>
                  <w:tcBorders>
                    <w:tl2br w:val="nil"/>
                    <w:tr2bl w:val="nil"/>
                  </w:tcBorders>
                  <w:vAlign w:val="center"/>
                </w:tcPr>
                <w:p w14:paraId="2680AAAF"/>
              </w:tc>
              <w:tc>
                <w:tcPr>
                  <w:tcW w:w="1074" w:type="dxa"/>
                  <w:tcBorders>
                    <w:tl2br w:val="nil"/>
                    <w:tr2bl w:val="nil"/>
                  </w:tcBorders>
                  <w:vAlign w:val="center"/>
                </w:tcPr>
                <w:p w14:paraId="3183194F">
                  <w:pPr>
                    <w:pStyle w:val="36"/>
                    <w:ind w:firstLine="0"/>
                    <w:rPr>
                      <w:rFonts w:eastAsia="宋体"/>
                      <w:color w:val="auto"/>
                      <w:highlight w:val="none"/>
                      <w:lang w:val="en-US" w:eastAsia="zh-CN"/>
                    </w:rPr>
                  </w:pPr>
                  <w:r>
                    <w:rPr>
                      <w:rFonts w:hint="eastAsia"/>
                      <w:color w:val="auto"/>
                      <w:highlight w:val="none"/>
                      <w:lang w:val="en-US" w:eastAsia="zh-CN"/>
                    </w:rPr>
                    <w:t>0.000001</w:t>
                  </w:r>
                </w:p>
              </w:tc>
              <w:tc>
                <w:tcPr>
                  <w:tcW w:w="1086" w:type="dxa"/>
                  <w:tcBorders>
                    <w:tl2br w:val="nil"/>
                    <w:tr2bl w:val="nil"/>
                  </w:tcBorders>
                  <w:vAlign w:val="center"/>
                </w:tcPr>
                <w:p w14:paraId="114E5AF9">
                  <w:pPr>
                    <w:pStyle w:val="36"/>
                    <w:rPr>
                      <w:color w:val="auto"/>
                      <w:lang w:val="en-US" w:eastAsia="zh-CN"/>
                    </w:rPr>
                  </w:pPr>
                  <w:r>
                    <w:rPr>
                      <w:rFonts w:hint="eastAsia"/>
                      <w:color w:val="auto"/>
                      <w:lang w:val="en-US" w:eastAsia="zh-CN"/>
                    </w:rPr>
                    <w:t>0.00002</w:t>
                  </w:r>
                </w:p>
              </w:tc>
              <w:tc>
                <w:tcPr>
                  <w:tcW w:w="1160" w:type="dxa"/>
                  <w:tcBorders>
                    <w:tl2br w:val="nil"/>
                    <w:tr2bl w:val="nil"/>
                  </w:tcBorders>
                  <w:vAlign w:val="center"/>
                </w:tcPr>
                <w:p w14:paraId="46A38DAD">
                  <w:pPr>
                    <w:pStyle w:val="36"/>
                    <w:rPr>
                      <w:color w:val="auto"/>
                      <w:lang w:val="en-US" w:eastAsia="zh-CN"/>
                    </w:rPr>
                  </w:pPr>
                  <w:r>
                    <w:rPr>
                      <w:rFonts w:hint="eastAsia"/>
                      <w:color w:val="auto"/>
                      <w:lang w:val="en-US" w:eastAsia="zh-CN"/>
                    </w:rPr>
                    <w:t>0.001</w:t>
                  </w:r>
                </w:p>
              </w:tc>
            </w:tr>
            <w:tr w14:paraId="0B1DE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15" w:type="dxa"/>
                  <w:vMerge w:val="continue"/>
                  <w:tcBorders>
                    <w:tl2br w:val="nil"/>
                    <w:tr2bl w:val="nil"/>
                  </w:tcBorders>
                  <w:vAlign w:val="center"/>
                </w:tcPr>
                <w:p w14:paraId="39E084C3"/>
              </w:tc>
              <w:tc>
                <w:tcPr>
                  <w:tcW w:w="760" w:type="dxa"/>
                  <w:tcBorders>
                    <w:tl2br w:val="nil"/>
                    <w:tr2bl w:val="nil"/>
                  </w:tcBorders>
                  <w:vAlign w:val="center"/>
                </w:tcPr>
                <w:p w14:paraId="686E9F65">
                  <w:pPr>
                    <w:pStyle w:val="36"/>
                    <w:rPr>
                      <w:rFonts w:eastAsia="宋体"/>
                      <w:color w:val="auto"/>
                      <w:lang w:val="en-US" w:eastAsia="zh-CN"/>
                    </w:rPr>
                  </w:pPr>
                  <w:r>
                    <w:rPr>
                      <w:rFonts w:hint="eastAsia"/>
                      <w:color w:val="auto"/>
                      <w:lang w:val="en-US" w:eastAsia="zh-CN"/>
                    </w:rPr>
                    <w:t>氯化氢</w:t>
                  </w:r>
                </w:p>
              </w:tc>
              <w:tc>
                <w:tcPr>
                  <w:tcW w:w="959" w:type="dxa"/>
                  <w:tcBorders>
                    <w:tl2br w:val="nil"/>
                    <w:tr2bl w:val="nil"/>
                  </w:tcBorders>
                  <w:vAlign w:val="center"/>
                </w:tcPr>
                <w:p w14:paraId="3F78E866">
                  <w:pPr>
                    <w:pStyle w:val="36"/>
                    <w:rPr>
                      <w:color w:val="auto"/>
                      <w:lang w:val="en-US" w:eastAsia="zh-CN"/>
                    </w:rPr>
                  </w:pPr>
                  <w:r>
                    <w:rPr>
                      <w:rFonts w:hint="eastAsia"/>
                      <w:color w:val="auto"/>
                      <w:lang w:val="en-US" w:eastAsia="zh-CN"/>
                    </w:rPr>
                    <w:t>0.000025</w:t>
                  </w:r>
                </w:p>
              </w:tc>
              <w:tc>
                <w:tcPr>
                  <w:tcW w:w="1265" w:type="dxa"/>
                  <w:tcBorders>
                    <w:tl2br w:val="nil"/>
                    <w:tr2bl w:val="nil"/>
                  </w:tcBorders>
                  <w:vAlign w:val="center"/>
                </w:tcPr>
                <w:p w14:paraId="601CB566">
                  <w:pPr>
                    <w:pStyle w:val="36"/>
                    <w:rPr>
                      <w:rFonts w:hint="eastAsia" w:eastAsia="宋体"/>
                      <w:color w:val="auto"/>
                      <w:lang w:val="en-US" w:eastAsia="zh-CN"/>
                    </w:rPr>
                  </w:pPr>
                  <w:r>
                    <w:rPr>
                      <w:rFonts w:hint="eastAsia"/>
                      <w:color w:val="auto"/>
                      <w:lang w:val="en-US" w:eastAsia="zh-CN"/>
                    </w:rPr>
                    <w:t>/</w:t>
                  </w:r>
                </w:p>
              </w:tc>
              <w:tc>
                <w:tcPr>
                  <w:tcW w:w="640" w:type="dxa"/>
                  <w:vMerge w:val="continue"/>
                  <w:tcBorders>
                    <w:tl2br w:val="nil"/>
                    <w:tr2bl w:val="nil"/>
                  </w:tcBorders>
                  <w:vAlign w:val="center"/>
                </w:tcPr>
                <w:p w14:paraId="48BC3E4C"/>
              </w:tc>
              <w:tc>
                <w:tcPr>
                  <w:tcW w:w="1185" w:type="dxa"/>
                  <w:vMerge w:val="continue"/>
                  <w:tcBorders>
                    <w:tl2br w:val="nil"/>
                    <w:tr2bl w:val="nil"/>
                  </w:tcBorders>
                  <w:vAlign w:val="center"/>
                </w:tcPr>
                <w:p w14:paraId="04DEF397"/>
              </w:tc>
              <w:tc>
                <w:tcPr>
                  <w:tcW w:w="762" w:type="dxa"/>
                  <w:vMerge w:val="continue"/>
                  <w:tcBorders>
                    <w:tl2br w:val="nil"/>
                    <w:tr2bl w:val="nil"/>
                  </w:tcBorders>
                  <w:vAlign w:val="center"/>
                </w:tcPr>
                <w:p w14:paraId="5A11B851"/>
              </w:tc>
              <w:tc>
                <w:tcPr>
                  <w:tcW w:w="1150" w:type="dxa"/>
                  <w:vMerge w:val="continue"/>
                  <w:tcBorders>
                    <w:tl2br w:val="nil"/>
                    <w:tr2bl w:val="nil"/>
                  </w:tcBorders>
                  <w:vAlign w:val="center"/>
                </w:tcPr>
                <w:p w14:paraId="59EDD9C7"/>
              </w:tc>
              <w:tc>
                <w:tcPr>
                  <w:tcW w:w="807" w:type="dxa"/>
                  <w:vMerge w:val="continue"/>
                  <w:tcBorders>
                    <w:tl2br w:val="nil"/>
                    <w:tr2bl w:val="nil"/>
                  </w:tcBorders>
                  <w:vAlign w:val="center"/>
                </w:tcPr>
                <w:p w14:paraId="3992416B"/>
              </w:tc>
              <w:tc>
                <w:tcPr>
                  <w:tcW w:w="686" w:type="dxa"/>
                  <w:vMerge w:val="continue"/>
                  <w:tcBorders>
                    <w:tl2br w:val="nil"/>
                    <w:tr2bl w:val="nil"/>
                  </w:tcBorders>
                  <w:vAlign w:val="center"/>
                </w:tcPr>
                <w:p w14:paraId="73D2013B"/>
              </w:tc>
              <w:tc>
                <w:tcPr>
                  <w:tcW w:w="1074" w:type="dxa"/>
                  <w:tcBorders>
                    <w:tl2br w:val="nil"/>
                    <w:tr2bl w:val="nil"/>
                  </w:tcBorders>
                  <w:vAlign w:val="center"/>
                </w:tcPr>
                <w:p w14:paraId="5D4F3614">
                  <w:pPr>
                    <w:pStyle w:val="36"/>
                    <w:rPr>
                      <w:rFonts w:eastAsia="宋体"/>
                      <w:color w:val="auto"/>
                      <w:highlight w:val="none"/>
                      <w:lang w:val="en-US" w:eastAsia="zh-CN"/>
                    </w:rPr>
                  </w:pPr>
                  <w:r>
                    <w:rPr>
                      <w:rFonts w:hint="eastAsia"/>
                      <w:color w:val="auto"/>
                      <w:highlight w:val="none"/>
                      <w:lang w:val="en-US" w:eastAsia="zh-CN"/>
                    </w:rPr>
                    <w:t>0.000001</w:t>
                  </w:r>
                </w:p>
              </w:tc>
              <w:tc>
                <w:tcPr>
                  <w:tcW w:w="1086" w:type="dxa"/>
                  <w:tcBorders>
                    <w:tl2br w:val="nil"/>
                    <w:tr2bl w:val="nil"/>
                  </w:tcBorders>
                  <w:vAlign w:val="center"/>
                </w:tcPr>
                <w:p w14:paraId="5EB4C10A">
                  <w:pPr>
                    <w:pStyle w:val="36"/>
                    <w:rPr>
                      <w:color w:val="auto"/>
                      <w:lang w:val="en-US" w:eastAsia="zh-CN"/>
                    </w:rPr>
                  </w:pPr>
                  <w:r>
                    <w:rPr>
                      <w:rFonts w:hint="eastAsia"/>
                      <w:color w:val="auto"/>
                      <w:lang w:val="en-US" w:eastAsia="zh-CN"/>
                    </w:rPr>
                    <w:t>0.000025</w:t>
                  </w:r>
                </w:p>
              </w:tc>
              <w:tc>
                <w:tcPr>
                  <w:tcW w:w="1160" w:type="dxa"/>
                  <w:tcBorders>
                    <w:tl2br w:val="nil"/>
                    <w:tr2bl w:val="nil"/>
                  </w:tcBorders>
                  <w:vAlign w:val="center"/>
                </w:tcPr>
                <w:p w14:paraId="59D834B5">
                  <w:pPr>
                    <w:pStyle w:val="36"/>
                    <w:rPr>
                      <w:rFonts w:hint="eastAsia"/>
                      <w:color w:val="auto"/>
                      <w:lang w:val="en-US" w:eastAsia="zh-CN"/>
                    </w:rPr>
                  </w:pPr>
                  <w:r>
                    <w:rPr>
                      <w:rFonts w:hint="eastAsia"/>
                      <w:color w:val="auto"/>
                      <w:lang w:val="en-US" w:eastAsia="zh-CN"/>
                    </w:rPr>
                    <w:t>0.000025</w:t>
                  </w:r>
                </w:p>
              </w:tc>
            </w:tr>
            <w:tr w14:paraId="094A9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15" w:type="dxa"/>
                  <w:vMerge w:val="continue"/>
                  <w:tcBorders>
                    <w:tl2br w:val="nil"/>
                    <w:tr2bl w:val="nil"/>
                  </w:tcBorders>
                  <w:vAlign w:val="center"/>
                </w:tcPr>
                <w:p w14:paraId="59B1D008"/>
              </w:tc>
              <w:tc>
                <w:tcPr>
                  <w:tcW w:w="760" w:type="dxa"/>
                  <w:tcBorders>
                    <w:tl2br w:val="nil"/>
                    <w:tr2bl w:val="nil"/>
                  </w:tcBorders>
                  <w:vAlign w:val="center"/>
                </w:tcPr>
                <w:p w14:paraId="0943264A">
                  <w:pPr>
                    <w:pStyle w:val="36"/>
                    <w:rPr>
                      <w:rFonts w:hint="eastAsia" w:eastAsia="宋体"/>
                      <w:color w:val="auto"/>
                      <w:lang w:val="en-US" w:eastAsia="zh-CN"/>
                    </w:rPr>
                  </w:pPr>
                  <w:r>
                    <w:rPr>
                      <w:rFonts w:hint="eastAsia"/>
                      <w:color w:val="auto"/>
                      <w:lang w:val="en-US" w:eastAsia="zh-CN"/>
                    </w:rPr>
                    <w:t>硫酸雾</w:t>
                  </w:r>
                </w:p>
              </w:tc>
              <w:tc>
                <w:tcPr>
                  <w:tcW w:w="959" w:type="dxa"/>
                  <w:tcBorders>
                    <w:tl2br w:val="nil"/>
                    <w:tr2bl w:val="nil"/>
                  </w:tcBorders>
                  <w:vAlign w:val="center"/>
                </w:tcPr>
                <w:p w14:paraId="0679F71A">
                  <w:pPr>
                    <w:pStyle w:val="36"/>
                    <w:rPr>
                      <w:color w:val="auto"/>
                      <w:lang w:val="en-US" w:eastAsia="zh-CN"/>
                    </w:rPr>
                  </w:pPr>
                  <w:r>
                    <w:rPr>
                      <w:rFonts w:hint="eastAsia"/>
                      <w:color w:val="auto"/>
                      <w:lang w:val="en-US" w:eastAsia="zh-CN"/>
                    </w:rPr>
                    <w:t>0.000075</w:t>
                  </w:r>
                </w:p>
              </w:tc>
              <w:tc>
                <w:tcPr>
                  <w:tcW w:w="1265" w:type="dxa"/>
                  <w:tcBorders>
                    <w:tl2br w:val="nil"/>
                    <w:tr2bl w:val="nil"/>
                  </w:tcBorders>
                  <w:vAlign w:val="center"/>
                </w:tcPr>
                <w:p w14:paraId="03D5A729">
                  <w:pPr>
                    <w:pStyle w:val="36"/>
                    <w:rPr>
                      <w:rFonts w:hint="eastAsia" w:eastAsia="宋体"/>
                      <w:color w:val="auto"/>
                      <w:lang w:val="en-US" w:eastAsia="zh-CN"/>
                    </w:rPr>
                  </w:pPr>
                  <w:r>
                    <w:rPr>
                      <w:rFonts w:hint="eastAsia"/>
                      <w:color w:val="auto"/>
                      <w:lang w:val="en-US" w:eastAsia="zh-CN"/>
                    </w:rPr>
                    <w:t>/</w:t>
                  </w:r>
                </w:p>
              </w:tc>
              <w:tc>
                <w:tcPr>
                  <w:tcW w:w="640" w:type="dxa"/>
                  <w:vMerge w:val="continue"/>
                  <w:tcBorders>
                    <w:tl2br w:val="nil"/>
                    <w:tr2bl w:val="nil"/>
                  </w:tcBorders>
                  <w:vAlign w:val="center"/>
                </w:tcPr>
                <w:p w14:paraId="760D381B"/>
              </w:tc>
              <w:tc>
                <w:tcPr>
                  <w:tcW w:w="1185" w:type="dxa"/>
                  <w:vMerge w:val="continue"/>
                  <w:tcBorders>
                    <w:tl2br w:val="nil"/>
                    <w:tr2bl w:val="nil"/>
                  </w:tcBorders>
                  <w:vAlign w:val="center"/>
                </w:tcPr>
                <w:p w14:paraId="1DA2A9B4"/>
              </w:tc>
              <w:tc>
                <w:tcPr>
                  <w:tcW w:w="762" w:type="dxa"/>
                  <w:vMerge w:val="continue"/>
                  <w:tcBorders>
                    <w:tl2br w:val="nil"/>
                    <w:tr2bl w:val="nil"/>
                  </w:tcBorders>
                  <w:vAlign w:val="center"/>
                </w:tcPr>
                <w:p w14:paraId="6FA4B252"/>
              </w:tc>
              <w:tc>
                <w:tcPr>
                  <w:tcW w:w="1150" w:type="dxa"/>
                  <w:vMerge w:val="continue"/>
                  <w:tcBorders>
                    <w:tl2br w:val="nil"/>
                    <w:tr2bl w:val="nil"/>
                  </w:tcBorders>
                  <w:vAlign w:val="center"/>
                </w:tcPr>
                <w:p w14:paraId="025D32EB"/>
              </w:tc>
              <w:tc>
                <w:tcPr>
                  <w:tcW w:w="807" w:type="dxa"/>
                  <w:vMerge w:val="continue"/>
                  <w:tcBorders>
                    <w:tl2br w:val="nil"/>
                    <w:tr2bl w:val="nil"/>
                  </w:tcBorders>
                  <w:vAlign w:val="center"/>
                </w:tcPr>
                <w:p w14:paraId="6D818409"/>
              </w:tc>
              <w:tc>
                <w:tcPr>
                  <w:tcW w:w="686" w:type="dxa"/>
                  <w:vMerge w:val="continue"/>
                  <w:tcBorders>
                    <w:tl2br w:val="nil"/>
                    <w:tr2bl w:val="nil"/>
                  </w:tcBorders>
                  <w:vAlign w:val="center"/>
                </w:tcPr>
                <w:p w14:paraId="6B7301A8"/>
              </w:tc>
              <w:tc>
                <w:tcPr>
                  <w:tcW w:w="1074" w:type="dxa"/>
                  <w:tcBorders>
                    <w:tl2br w:val="nil"/>
                    <w:tr2bl w:val="nil"/>
                  </w:tcBorders>
                  <w:vAlign w:val="center"/>
                </w:tcPr>
                <w:p w14:paraId="1876D18E">
                  <w:pPr>
                    <w:pStyle w:val="36"/>
                    <w:rPr>
                      <w:rFonts w:eastAsia="宋体"/>
                      <w:color w:val="auto"/>
                      <w:highlight w:val="none"/>
                      <w:lang w:val="en-US" w:eastAsia="zh-CN"/>
                    </w:rPr>
                  </w:pPr>
                  <w:r>
                    <w:rPr>
                      <w:rFonts w:hint="eastAsia"/>
                      <w:color w:val="auto"/>
                      <w:highlight w:val="none"/>
                      <w:lang w:val="en-US" w:eastAsia="zh-CN"/>
                    </w:rPr>
                    <w:t>0.00004</w:t>
                  </w:r>
                </w:p>
              </w:tc>
              <w:tc>
                <w:tcPr>
                  <w:tcW w:w="1086" w:type="dxa"/>
                  <w:tcBorders>
                    <w:tl2br w:val="nil"/>
                    <w:tr2bl w:val="nil"/>
                  </w:tcBorders>
                  <w:vAlign w:val="center"/>
                </w:tcPr>
                <w:p w14:paraId="783EAD2C">
                  <w:pPr>
                    <w:pStyle w:val="36"/>
                    <w:rPr>
                      <w:rFonts w:hint="eastAsia"/>
                      <w:color w:val="auto"/>
                      <w:lang w:val="en-US" w:eastAsia="zh-CN"/>
                    </w:rPr>
                  </w:pPr>
                  <w:r>
                    <w:rPr>
                      <w:rFonts w:hint="eastAsia"/>
                      <w:color w:val="auto"/>
                      <w:lang w:val="en-US" w:eastAsia="zh-CN"/>
                    </w:rPr>
                    <w:t>0.000075</w:t>
                  </w:r>
                </w:p>
              </w:tc>
              <w:tc>
                <w:tcPr>
                  <w:tcW w:w="1160" w:type="dxa"/>
                  <w:tcBorders>
                    <w:tl2br w:val="nil"/>
                    <w:tr2bl w:val="nil"/>
                  </w:tcBorders>
                  <w:vAlign w:val="center"/>
                </w:tcPr>
                <w:p w14:paraId="48585FF6">
                  <w:pPr>
                    <w:pStyle w:val="36"/>
                    <w:rPr>
                      <w:rFonts w:hint="eastAsia"/>
                      <w:color w:val="auto"/>
                      <w:lang w:val="en-US" w:eastAsia="zh-CN"/>
                    </w:rPr>
                  </w:pPr>
                  <w:r>
                    <w:rPr>
                      <w:rFonts w:hint="eastAsia"/>
                      <w:color w:val="auto"/>
                      <w:lang w:val="en-US" w:eastAsia="zh-CN"/>
                    </w:rPr>
                    <w:t>0.000075</w:t>
                  </w:r>
                </w:p>
              </w:tc>
            </w:tr>
            <w:tr w14:paraId="2C2BE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15" w:type="dxa"/>
                  <w:vMerge w:val="continue"/>
                  <w:tcBorders>
                    <w:tl2br w:val="nil"/>
                    <w:tr2bl w:val="nil"/>
                  </w:tcBorders>
                  <w:vAlign w:val="center"/>
                </w:tcPr>
                <w:p w14:paraId="47156B62"/>
              </w:tc>
              <w:tc>
                <w:tcPr>
                  <w:tcW w:w="760" w:type="dxa"/>
                  <w:tcBorders>
                    <w:tl2br w:val="nil"/>
                    <w:tr2bl w:val="nil"/>
                  </w:tcBorders>
                  <w:vAlign w:val="center"/>
                </w:tcPr>
                <w:p w14:paraId="191B51B0">
                  <w:pPr>
                    <w:pStyle w:val="36"/>
                    <w:rPr>
                      <w:rFonts w:hint="eastAsia" w:eastAsia="宋体"/>
                      <w:color w:val="auto"/>
                      <w:lang w:val="en-US" w:eastAsia="zh-CN"/>
                    </w:rPr>
                  </w:pPr>
                  <w:r>
                    <w:rPr>
                      <w:rFonts w:hint="eastAsia"/>
                      <w:color w:val="auto"/>
                      <w:lang w:val="en-US" w:eastAsia="zh-CN"/>
                    </w:rPr>
                    <w:t>氮氧化物</w:t>
                  </w:r>
                </w:p>
              </w:tc>
              <w:tc>
                <w:tcPr>
                  <w:tcW w:w="959" w:type="dxa"/>
                  <w:tcBorders>
                    <w:tl2br w:val="nil"/>
                    <w:tr2bl w:val="nil"/>
                  </w:tcBorders>
                  <w:vAlign w:val="center"/>
                </w:tcPr>
                <w:p w14:paraId="72CCA2A8">
                  <w:pPr>
                    <w:pStyle w:val="36"/>
                    <w:rPr>
                      <w:color w:val="auto"/>
                      <w:lang w:val="en-US" w:eastAsia="zh-CN"/>
                    </w:rPr>
                  </w:pPr>
                  <w:r>
                    <w:rPr>
                      <w:rFonts w:hint="eastAsia"/>
                      <w:color w:val="auto"/>
                      <w:lang w:val="en-US" w:eastAsia="zh-CN"/>
                    </w:rPr>
                    <w:t>0.00005</w:t>
                  </w:r>
                </w:p>
              </w:tc>
              <w:tc>
                <w:tcPr>
                  <w:tcW w:w="1265" w:type="dxa"/>
                  <w:tcBorders>
                    <w:tl2br w:val="nil"/>
                    <w:tr2bl w:val="nil"/>
                  </w:tcBorders>
                  <w:vAlign w:val="center"/>
                </w:tcPr>
                <w:p w14:paraId="70A699CD">
                  <w:pPr>
                    <w:pStyle w:val="36"/>
                    <w:rPr>
                      <w:rFonts w:hint="eastAsia" w:eastAsia="宋体"/>
                      <w:color w:val="auto"/>
                      <w:lang w:val="en-US" w:eastAsia="zh-CN"/>
                    </w:rPr>
                  </w:pPr>
                  <w:r>
                    <w:rPr>
                      <w:rFonts w:hint="eastAsia"/>
                      <w:color w:val="auto"/>
                      <w:lang w:val="en-US" w:eastAsia="zh-CN"/>
                    </w:rPr>
                    <w:t>/</w:t>
                  </w:r>
                </w:p>
              </w:tc>
              <w:tc>
                <w:tcPr>
                  <w:tcW w:w="640" w:type="dxa"/>
                  <w:vMerge w:val="continue"/>
                  <w:tcBorders>
                    <w:tl2br w:val="nil"/>
                    <w:tr2bl w:val="nil"/>
                  </w:tcBorders>
                  <w:vAlign w:val="center"/>
                </w:tcPr>
                <w:p w14:paraId="1188558C"/>
              </w:tc>
              <w:tc>
                <w:tcPr>
                  <w:tcW w:w="1185" w:type="dxa"/>
                  <w:vMerge w:val="continue"/>
                  <w:tcBorders>
                    <w:tl2br w:val="nil"/>
                    <w:tr2bl w:val="nil"/>
                  </w:tcBorders>
                  <w:vAlign w:val="center"/>
                </w:tcPr>
                <w:p w14:paraId="2A546252"/>
              </w:tc>
              <w:tc>
                <w:tcPr>
                  <w:tcW w:w="762" w:type="dxa"/>
                  <w:vMerge w:val="continue"/>
                  <w:tcBorders>
                    <w:tl2br w:val="nil"/>
                    <w:tr2bl w:val="nil"/>
                  </w:tcBorders>
                  <w:vAlign w:val="center"/>
                </w:tcPr>
                <w:p w14:paraId="55AE2839"/>
              </w:tc>
              <w:tc>
                <w:tcPr>
                  <w:tcW w:w="1150" w:type="dxa"/>
                  <w:vMerge w:val="continue"/>
                  <w:tcBorders>
                    <w:tl2br w:val="nil"/>
                    <w:tr2bl w:val="nil"/>
                  </w:tcBorders>
                  <w:vAlign w:val="center"/>
                </w:tcPr>
                <w:p w14:paraId="16FE6B1C"/>
              </w:tc>
              <w:tc>
                <w:tcPr>
                  <w:tcW w:w="807" w:type="dxa"/>
                  <w:vMerge w:val="continue"/>
                  <w:tcBorders>
                    <w:tl2br w:val="nil"/>
                    <w:tr2bl w:val="nil"/>
                  </w:tcBorders>
                  <w:vAlign w:val="center"/>
                </w:tcPr>
                <w:p w14:paraId="2FC198D5"/>
              </w:tc>
              <w:tc>
                <w:tcPr>
                  <w:tcW w:w="686" w:type="dxa"/>
                  <w:vMerge w:val="continue"/>
                  <w:tcBorders>
                    <w:tl2br w:val="nil"/>
                    <w:tr2bl w:val="nil"/>
                  </w:tcBorders>
                  <w:vAlign w:val="center"/>
                </w:tcPr>
                <w:p w14:paraId="558130A4"/>
              </w:tc>
              <w:tc>
                <w:tcPr>
                  <w:tcW w:w="1074" w:type="dxa"/>
                  <w:tcBorders>
                    <w:tl2br w:val="nil"/>
                    <w:tr2bl w:val="nil"/>
                  </w:tcBorders>
                  <w:vAlign w:val="center"/>
                </w:tcPr>
                <w:p w14:paraId="37E591A7">
                  <w:pPr>
                    <w:pStyle w:val="36"/>
                    <w:rPr>
                      <w:rFonts w:eastAsia="宋体"/>
                      <w:color w:val="auto"/>
                      <w:highlight w:val="none"/>
                      <w:lang w:val="en-US" w:eastAsia="zh-CN"/>
                    </w:rPr>
                  </w:pPr>
                  <w:r>
                    <w:rPr>
                      <w:rFonts w:hint="eastAsia"/>
                      <w:color w:val="auto"/>
                      <w:highlight w:val="none"/>
                      <w:lang w:val="en-US" w:eastAsia="zh-CN"/>
                    </w:rPr>
                    <w:t>0.000002</w:t>
                  </w:r>
                </w:p>
              </w:tc>
              <w:tc>
                <w:tcPr>
                  <w:tcW w:w="1086" w:type="dxa"/>
                  <w:tcBorders>
                    <w:tl2br w:val="nil"/>
                    <w:tr2bl w:val="nil"/>
                  </w:tcBorders>
                  <w:vAlign w:val="center"/>
                </w:tcPr>
                <w:p w14:paraId="03A35514">
                  <w:pPr>
                    <w:pStyle w:val="36"/>
                    <w:rPr>
                      <w:color w:val="auto"/>
                      <w:lang w:val="en-US" w:eastAsia="zh-CN"/>
                    </w:rPr>
                  </w:pPr>
                  <w:r>
                    <w:rPr>
                      <w:rFonts w:hint="eastAsia"/>
                      <w:color w:val="auto"/>
                      <w:lang w:val="en-US" w:eastAsia="zh-CN"/>
                    </w:rPr>
                    <w:t>0.00005</w:t>
                  </w:r>
                </w:p>
              </w:tc>
              <w:tc>
                <w:tcPr>
                  <w:tcW w:w="1160" w:type="dxa"/>
                  <w:tcBorders>
                    <w:tl2br w:val="nil"/>
                    <w:tr2bl w:val="nil"/>
                  </w:tcBorders>
                  <w:vAlign w:val="center"/>
                </w:tcPr>
                <w:p w14:paraId="6CA6106B">
                  <w:pPr>
                    <w:pStyle w:val="36"/>
                    <w:ind w:firstLine="0"/>
                    <w:rPr>
                      <w:rFonts w:hint="eastAsia"/>
                      <w:color w:val="auto"/>
                      <w:lang w:val="en-US" w:eastAsia="zh-CN"/>
                    </w:rPr>
                  </w:pPr>
                  <w:r>
                    <w:rPr>
                      <w:rFonts w:hint="eastAsia"/>
                      <w:color w:val="auto"/>
                      <w:lang w:val="en-US" w:eastAsia="zh-CN"/>
                    </w:rPr>
                    <w:t>0.00005</w:t>
                  </w:r>
                </w:p>
              </w:tc>
            </w:tr>
            <w:tr w14:paraId="71F2B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15" w:type="dxa"/>
                  <w:vMerge w:val="continue"/>
                  <w:tcBorders>
                    <w:tl2br w:val="nil"/>
                    <w:tr2bl w:val="nil"/>
                  </w:tcBorders>
                  <w:vAlign w:val="center"/>
                </w:tcPr>
                <w:p w14:paraId="7BF5F70A"/>
              </w:tc>
              <w:tc>
                <w:tcPr>
                  <w:tcW w:w="760" w:type="dxa"/>
                  <w:tcBorders>
                    <w:tl2br w:val="nil"/>
                    <w:tr2bl w:val="nil"/>
                  </w:tcBorders>
                  <w:vAlign w:val="center"/>
                </w:tcPr>
                <w:p w14:paraId="19672B54">
                  <w:pPr>
                    <w:pStyle w:val="36"/>
                    <w:rPr>
                      <w:rFonts w:hint="eastAsia" w:eastAsia="宋体"/>
                      <w:color w:val="auto"/>
                      <w:lang w:val="en-US" w:eastAsia="zh-CN"/>
                    </w:rPr>
                  </w:pPr>
                  <w:r>
                    <w:rPr>
                      <w:rFonts w:hint="eastAsia"/>
                      <w:color w:val="auto"/>
                      <w:lang w:val="en-US" w:eastAsia="zh-CN"/>
                    </w:rPr>
                    <w:t>非甲烷总烃</w:t>
                  </w:r>
                </w:p>
              </w:tc>
              <w:tc>
                <w:tcPr>
                  <w:tcW w:w="959" w:type="dxa"/>
                  <w:tcBorders>
                    <w:tl2br w:val="nil"/>
                    <w:tr2bl w:val="nil"/>
                  </w:tcBorders>
                  <w:vAlign w:val="center"/>
                </w:tcPr>
                <w:p w14:paraId="69E2D62A">
                  <w:pPr>
                    <w:pStyle w:val="36"/>
                    <w:rPr>
                      <w:color w:val="auto"/>
                      <w:lang w:val="en-US" w:eastAsia="zh-CN"/>
                    </w:rPr>
                  </w:pPr>
                  <w:r>
                    <w:rPr>
                      <w:rFonts w:hint="eastAsia"/>
                      <w:color w:val="auto"/>
                      <w:lang w:val="en-US" w:eastAsia="zh-CN"/>
                    </w:rPr>
                    <w:t>0.113</w:t>
                  </w:r>
                </w:p>
              </w:tc>
              <w:tc>
                <w:tcPr>
                  <w:tcW w:w="1265" w:type="dxa"/>
                  <w:tcBorders>
                    <w:tl2br w:val="nil"/>
                    <w:tr2bl w:val="nil"/>
                  </w:tcBorders>
                  <w:vAlign w:val="center"/>
                </w:tcPr>
                <w:p w14:paraId="1AD99C01">
                  <w:pPr>
                    <w:pStyle w:val="36"/>
                    <w:rPr>
                      <w:rFonts w:hint="eastAsia" w:eastAsia="宋体"/>
                      <w:color w:val="auto"/>
                      <w:lang w:val="en-US" w:eastAsia="zh-CN"/>
                    </w:rPr>
                  </w:pPr>
                  <w:r>
                    <w:rPr>
                      <w:rFonts w:hint="eastAsia"/>
                      <w:color w:val="auto"/>
                      <w:lang w:val="en-US" w:eastAsia="zh-CN"/>
                    </w:rPr>
                    <w:t>/</w:t>
                  </w:r>
                </w:p>
              </w:tc>
              <w:tc>
                <w:tcPr>
                  <w:tcW w:w="640" w:type="dxa"/>
                  <w:vMerge w:val="continue"/>
                  <w:tcBorders>
                    <w:tl2br w:val="nil"/>
                    <w:tr2bl w:val="nil"/>
                  </w:tcBorders>
                  <w:vAlign w:val="center"/>
                </w:tcPr>
                <w:p w14:paraId="7E96FD13"/>
              </w:tc>
              <w:tc>
                <w:tcPr>
                  <w:tcW w:w="1185" w:type="dxa"/>
                  <w:vMerge w:val="continue"/>
                  <w:tcBorders>
                    <w:tl2br w:val="nil"/>
                    <w:tr2bl w:val="nil"/>
                  </w:tcBorders>
                  <w:vAlign w:val="center"/>
                </w:tcPr>
                <w:p w14:paraId="46549A57"/>
              </w:tc>
              <w:tc>
                <w:tcPr>
                  <w:tcW w:w="762" w:type="dxa"/>
                  <w:vMerge w:val="continue"/>
                  <w:tcBorders>
                    <w:tl2br w:val="nil"/>
                    <w:tr2bl w:val="nil"/>
                  </w:tcBorders>
                  <w:vAlign w:val="center"/>
                </w:tcPr>
                <w:p w14:paraId="71A863F8"/>
              </w:tc>
              <w:tc>
                <w:tcPr>
                  <w:tcW w:w="1150" w:type="dxa"/>
                  <w:vMerge w:val="continue"/>
                  <w:tcBorders>
                    <w:tl2br w:val="nil"/>
                    <w:tr2bl w:val="nil"/>
                  </w:tcBorders>
                  <w:vAlign w:val="center"/>
                </w:tcPr>
                <w:p w14:paraId="284F4AD8"/>
              </w:tc>
              <w:tc>
                <w:tcPr>
                  <w:tcW w:w="807" w:type="dxa"/>
                  <w:vMerge w:val="continue"/>
                  <w:tcBorders>
                    <w:tl2br w:val="nil"/>
                    <w:tr2bl w:val="nil"/>
                  </w:tcBorders>
                  <w:vAlign w:val="center"/>
                </w:tcPr>
                <w:p w14:paraId="25635385"/>
              </w:tc>
              <w:tc>
                <w:tcPr>
                  <w:tcW w:w="686" w:type="dxa"/>
                  <w:vMerge w:val="continue"/>
                  <w:tcBorders>
                    <w:tl2br w:val="nil"/>
                    <w:tr2bl w:val="nil"/>
                  </w:tcBorders>
                  <w:vAlign w:val="center"/>
                </w:tcPr>
                <w:p w14:paraId="2786455A"/>
              </w:tc>
              <w:tc>
                <w:tcPr>
                  <w:tcW w:w="1074" w:type="dxa"/>
                  <w:tcBorders>
                    <w:tl2br w:val="nil"/>
                    <w:tr2bl w:val="nil"/>
                  </w:tcBorders>
                  <w:vAlign w:val="center"/>
                </w:tcPr>
                <w:p w14:paraId="0C27A467">
                  <w:pPr>
                    <w:pStyle w:val="36"/>
                    <w:rPr>
                      <w:rFonts w:eastAsia="宋体"/>
                      <w:color w:val="auto"/>
                      <w:highlight w:val="none"/>
                      <w:lang w:val="en-US" w:eastAsia="zh-CN"/>
                    </w:rPr>
                  </w:pPr>
                  <w:r>
                    <w:rPr>
                      <w:rFonts w:hint="eastAsia"/>
                      <w:color w:val="auto"/>
                      <w:highlight w:val="none"/>
                      <w:lang w:val="en-US" w:eastAsia="zh-CN"/>
                    </w:rPr>
                    <w:t>0.00121</w:t>
                  </w:r>
                </w:p>
              </w:tc>
              <w:tc>
                <w:tcPr>
                  <w:tcW w:w="1086" w:type="dxa"/>
                  <w:tcBorders>
                    <w:tl2br w:val="nil"/>
                    <w:tr2bl w:val="nil"/>
                  </w:tcBorders>
                  <w:vAlign w:val="center"/>
                </w:tcPr>
                <w:p w14:paraId="397A214C">
                  <w:pPr>
                    <w:pStyle w:val="36"/>
                    <w:rPr>
                      <w:color w:val="auto"/>
                      <w:lang w:val="en-US" w:eastAsia="zh-CN"/>
                    </w:rPr>
                  </w:pPr>
                  <w:r>
                    <w:rPr>
                      <w:rFonts w:hint="eastAsia"/>
                      <w:color w:val="auto"/>
                      <w:lang w:val="en-US" w:eastAsia="zh-CN"/>
                    </w:rPr>
                    <w:t>0.024</w:t>
                  </w:r>
                </w:p>
              </w:tc>
              <w:tc>
                <w:tcPr>
                  <w:tcW w:w="1160" w:type="dxa"/>
                  <w:tcBorders>
                    <w:tl2br w:val="nil"/>
                    <w:tr2bl w:val="nil"/>
                  </w:tcBorders>
                  <w:vAlign w:val="center"/>
                </w:tcPr>
                <w:p w14:paraId="4F273BF4">
                  <w:pPr>
                    <w:pStyle w:val="36"/>
                    <w:ind w:firstLine="0"/>
                    <w:rPr>
                      <w:color w:val="auto"/>
                      <w:lang w:val="en-US" w:eastAsia="zh-CN"/>
                    </w:rPr>
                  </w:pPr>
                  <w:r>
                    <w:rPr>
                      <w:rFonts w:hint="eastAsia"/>
                      <w:color w:val="auto"/>
                      <w:lang w:val="en-US" w:eastAsia="zh-CN"/>
                    </w:rPr>
                    <w:t>0.113</w:t>
                  </w:r>
                </w:p>
              </w:tc>
            </w:tr>
          </w:tbl>
          <w:p w14:paraId="6FB9A6F3">
            <w:pPr>
              <w:ind w:firstLine="0" w:firstLineChars="0"/>
              <w:rPr>
                <w:b/>
                <w:color w:val="auto"/>
                <w:kern w:val="0"/>
                <w:szCs w:val="28"/>
              </w:rPr>
            </w:pPr>
          </w:p>
          <w:p w14:paraId="1BB19685">
            <w:pPr>
              <w:ind w:firstLine="0" w:firstLineChars="0"/>
              <w:rPr>
                <w:b/>
                <w:color w:val="auto"/>
                <w:kern w:val="0"/>
                <w:szCs w:val="28"/>
              </w:rPr>
            </w:pPr>
          </w:p>
          <w:p w14:paraId="1E2F85E5">
            <w:pPr>
              <w:ind w:firstLine="0" w:firstLineChars="0"/>
              <w:rPr>
                <w:b/>
                <w:color w:val="auto"/>
                <w:kern w:val="0"/>
                <w:szCs w:val="28"/>
              </w:rPr>
            </w:pPr>
          </w:p>
        </w:tc>
      </w:tr>
      <w:tr w14:paraId="48B8D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2" w:type="dxa"/>
          </w:tcPr>
          <w:p w14:paraId="3C2E1765">
            <w:pPr>
              <w:ind w:left="420"/>
              <w:rPr>
                <w:b/>
                <w:color w:val="auto"/>
                <w:kern w:val="0"/>
                <w:szCs w:val="28"/>
              </w:rPr>
            </w:pPr>
          </w:p>
        </w:tc>
        <w:tc>
          <w:tcPr>
            <w:tcW w:w="12786" w:type="dxa"/>
            <w:tcBorders>
              <w:left w:val="single" w:color="auto" w:sz="4" w:space="0"/>
            </w:tcBorders>
          </w:tcPr>
          <w:p w14:paraId="7C482893">
            <w:pPr>
              <w:ind w:firstLine="0" w:firstLineChars="0"/>
              <w:rPr>
                <w:b/>
                <w:color w:val="auto"/>
                <w:kern w:val="0"/>
                <w:szCs w:val="28"/>
              </w:rPr>
            </w:pPr>
          </w:p>
        </w:tc>
      </w:tr>
    </w:tbl>
    <w:p w14:paraId="3687A9C9">
      <w:pPr>
        <w:ind w:left="420"/>
        <w:rPr>
          <w:b/>
          <w:color w:val="auto"/>
          <w:kern w:val="0"/>
          <w:szCs w:val="28"/>
        </w:rPr>
        <w:sectPr>
          <w:pgSz w:w="16840" w:h="11907" w:orient="landscape"/>
          <w:pgMar w:top="1417" w:right="1417" w:bottom="1417" w:left="1417" w:header="851" w:footer="851" w:gutter="0"/>
          <w:cols w:space="720" w:num="1"/>
          <w:docGrid w:linePitch="312" w:charSpace="0"/>
        </w:sectPr>
      </w:pPr>
    </w:p>
    <w:tbl>
      <w:tblPr>
        <w:tblStyle w:val="2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8"/>
        <w:gridCol w:w="8565"/>
      </w:tblGrid>
      <w:tr w14:paraId="1B32A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5" w:type="pct"/>
          </w:tcPr>
          <w:p w14:paraId="6917A634">
            <w:pPr>
              <w:ind w:left="420"/>
              <w:rPr>
                <w:b/>
                <w:color w:val="auto"/>
                <w:kern w:val="0"/>
                <w:szCs w:val="28"/>
              </w:rPr>
            </w:pPr>
          </w:p>
        </w:tc>
        <w:tc>
          <w:tcPr>
            <w:tcW w:w="4724" w:type="pct"/>
          </w:tcPr>
          <w:p w14:paraId="1E817F17">
            <w:pPr>
              <w:rPr>
                <w:color w:val="auto"/>
              </w:rPr>
            </w:pPr>
            <w:r>
              <w:rPr>
                <w:rFonts w:hint="eastAsia"/>
                <w:color w:val="auto"/>
              </w:rPr>
              <w:t>2</w:t>
            </w:r>
            <w:r>
              <w:rPr>
                <w:color w:val="auto"/>
              </w:rPr>
              <w:t>、措施可行性及其分析</w:t>
            </w:r>
          </w:p>
          <w:p w14:paraId="1A845E37">
            <w:pPr>
              <w:rPr>
                <w:color w:val="auto"/>
              </w:rPr>
            </w:pPr>
            <w:r>
              <w:rPr>
                <w:rFonts w:hint="eastAsia"/>
                <w:color w:val="auto"/>
              </w:rPr>
              <w:t>①废气治理措施</w:t>
            </w:r>
          </w:p>
          <w:p w14:paraId="3969079E">
            <w:pPr>
              <w:widowControl/>
              <w:tabs>
                <w:tab w:val="left" w:pos="1305"/>
              </w:tabs>
              <w:rPr>
                <w:color w:val="auto"/>
              </w:rPr>
            </w:pPr>
            <w:r>
              <w:rPr>
                <w:color w:val="auto"/>
              </w:rPr>
              <w:t>项目废气污染源及治理措施见下表。</w:t>
            </w:r>
          </w:p>
          <w:p w14:paraId="0B3F5076">
            <w:pPr>
              <w:pStyle w:val="38"/>
              <w:rPr>
                <w:color w:val="auto"/>
              </w:rPr>
            </w:pPr>
            <w:r>
              <w:rPr>
                <w:color w:val="auto"/>
              </w:rPr>
              <w:t>表4-</w:t>
            </w:r>
            <w:r>
              <w:rPr>
                <w:rFonts w:hint="eastAsia"/>
                <w:color w:val="auto"/>
                <w:lang w:val="en-US" w:eastAsia="zh-CN"/>
              </w:rPr>
              <w:t>4</w:t>
            </w:r>
            <w:r>
              <w:rPr>
                <w:rFonts w:hint="eastAsia"/>
                <w:color w:val="auto"/>
              </w:rPr>
              <w:t xml:space="preserve">   </w:t>
            </w:r>
            <w:r>
              <w:rPr>
                <w:rFonts w:hint="eastAsia"/>
                <w:color w:val="auto"/>
                <w:lang w:val="en-US" w:eastAsia="zh-CN"/>
              </w:rPr>
              <w:t>本</w:t>
            </w:r>
            <w:r>
              <w:rPr>
                <w:color w:val="auto"/>
              </w:rPr>
              <w:t>项目废气污染源及其治理措施一览表</w:t>
            </w:r>
          </w:p>
          <w:tbl>
            <w:tblPr>
              <w:tblStyle w:val="21"/>
              <w:tblW w:w="499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479"/>
              <w:gridCol w:w="1701"/>
              <w:gridCol w:w="1529"/>
              <w:gridCol w:w="1187"/>
              <w:gridCol w:w="1669"/>
              <w:gridCol w:w="1771"/>
            </w:tblGrid>
            <w:tr w14:paraId="5C9D06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287" w:type="pct"/>
                  <w:vMerge w:val="restart"/>
                  <w:tcBorders>
                    <w:tl2br w:val="nil"/>
                    <w:tr2bl w:val="nil"/>
                  </w:tcBorders>
                  <w:vAlign w:val="center"/>
                </w:tcPr>
                <w:p w14:paraId="0FE5622D">
                  <w:pPr>
                    <w:pStyle w:val="36"/>
                    <w:rPr>
                      <w:color w:val="auto"/>
                    </w:rPr>
                  </w:pPr>
                  <w:r>
                    <w:rPr>
                      <w:color w:val="auto"/>
                    </w:rPr>
                    <w:t>序号</w:t>
                  </w:r>
                </w:p>
              </w:tc>
              <w:tc>
                <w:tcPr>
                  <w:tcW w:w="1020" w:type="pct"/>
                  <w:vMerge w:val="restart"/>
                  <w:tcBorders>
                    <w:tl2br w:val="nil"/>
                    <w:tr2bl w:val="nil"/>
                  </w:tcBorders>
                  <w:vAlign w:val="center"/>
                </w:tcPr>
                <w:p w14:paraId="1C880761">
                  <w:pPr>
                    <w:pStyle w:val="36"/>
                    <w:rPr>
                      <w:color w:val="auto"/>
                    </w:rPr>
                  </w:pPr>
                  <w:r>
                    <w:rPr>
                      <w:color w:val="auto"/>
                    </w:rPr>
                    <w:t>污染源名称</w:t>
                  </w:r>
                </w:p>
              </w:tc>
              <w:tc>
                <w:tcPr>
                  <w:tcW w:w="917" w:type="pct"/>
                  <w:vMerge w:val="restart"/>
                  <w:tcBorders>
                    <w:tl2br w:val="nil"/>
                    <w:tr2bl w:val="nil"/>
                  </w:tcBorders>
                  <w:vAlign w:val="center"/>
                </w:tcPr>
                <w:p w14:paraId="50C248BB">
                  <w:pPr>
                    <w:pStyle w:val="36"/>
                    <w:rPr>
                      <w:color w:val="auto"/>
                    </w:rPr>
                  </w:pPr>
                  <w:r>
                    <w:rPr>
                      <w:color w:val="auto"/>
                    </w:rPr>
                    <w:t>主要污染因子</w:t>
                  </w:r>
                </w:p>
              </w:tc>
              <w:tc>
                <w:tcPr>
                  <w:tcW w:w="2775" w:type="pct"/>
                  <w:gridSpan w:val="3"/>
                  <w:tcBorders>
                    <w:tl2br w:val="nil"/>
                    <w:tr2bl w:val="nil"/>
                  </w:tcBorders>
                  <w:vAlign w:val="center"/>
                </w:tcPr>
                <w:p w14:paraId="36B7BD79">
                  <w:pPr>
                    <w:pStyle w:val="36"/>
                    <w:rPr>
                      <w:color w:val="auto"/>
                    </w:rPr>
                  </w:pPr>
                  <w:r>
                    <w:rPr>
                      <w:color w:val="auto"/>
                    </w:rPr>
                    <w:t>治理措施</w:t>
                  </w:r>
                </w:p>
              </w:tc>
            </w:tr>
            <w:tr w14:paraId="199620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287" w:type="pct"/>
                  <w:vMerge w:val="continue"/>
                  <w:tcBorders>
                    <w:tl2br w:val="nil"/>
                    <w:tr2bl w:val="nil"/>
                  </w:tcBorders>
                  <w:vAlign w:val="center"/>
                </w:tcPr>
                <w:p w14:paraId="13E9F572"/>
              </w:tc>
              <w:tc>
                <w:tcPr>
                  <w:tcW w:w="1020" w:type="pct"/>
                  <w:vMerge w:val="continue"/>
                  <w:tcBorders>
                    <w:tl2br w:val="nil"/>
                    <w:tr2bl w:val="nil"/>
                  </w:tcBorders>
                  <w:vAlign w:val="center"/>
                </w:tcPr>
                <w:p w14:paraId="1665472A"/>
              </w:tc>
              <w:tc>
                <w:tcPr>
                  <w:tcW w:w="917" w:type="pct"/>
                  <w:vMerge w:val="continue"/>
                  <w:tcBorders>
                    <w:tl2br w:val="nil"/>
                    <w:tr2bl w:val="nil"/>
                  </w:tcBorders>
                  <w:vAlign w:val="center"/>
                </w:tcPr>
                <w:p w14:paraId="1E883DAD"/>
              </w:tc>
              <w:tc>
                <w:tcPr>
                  <w:tcW w:w="712" w:type="pct"/>
                  <w:tcBorders>
                    <w:tl2br w:val="nil"/>
                    <w:tr2bl w:val="nil"/>
                  </w:tcBorders>
                  <w:vAlign w:val="center"/>
                </w:tcPr>
                <w:p w14:paraId="4A419EBD">
                  <w:pPr>
                    <w:pStyle w:val="36"/>
                    <w:rPr>
                      <w:color w:val="auto"/>
                    </w:rPr>
                  </w:pPr>
                  <w:r>
                    <w:rPr>
                      <w:color w:val="auto"/>
                    </w:rPr>
                    <w:t>收集措施</w:t>
                  </w:r>
                </w:p>
              </w:tc>
              <w:tc>
                <w:tcPr>
                  <w:tcW w:w="1001" w:type="pct"/>
                  <w:tcBorders>
                    <w:tl2br w:val="nil"/>
                    <w:tr2bl w:val="nil"/>
                  </w:tcBorders>
                  <w:vAlign w:val="center"/>
                </w:tcPr>
                <w:p w14:paraId="13960681">
                  <w:pPr>
                    <w:pStyle w:val="36"/>
                    <w:rPr>
                      <w:color w:val="auto"/>
                    </w:rPr>
                  </w:pPr>
                  <w:r>
                    <w:rPr>
                      <w:color w:val="auto"/>
                    </w:rPr>
                    <w:t>净化措施</w:t>
                  </w:r>
                </w:p>
              </w:tc>
              <w:tc>
                <w:tcPr>
                  <w:tcW w:w="1062" w:type="pct"/>
                  <w:tcBorders>
                    <w:tl2br w:val="nil"/>
                    <w:tr2bl w:val="nil"/>
                  </w:tcBorders>
                  <w:vAlign w:val="center"/>
                </w:tcPr>
                <w:p w14:paraId="59A07F7D">
                  <w:pPr>
                    <w:pStyle w:val="36"/>
                    <w:rPr>
                      <w:color w:val="auto"/>
                    </w:rPr>
                  </w:pPr>
                  <w:r>
                    <w:rPr>
                      <w:color w:val="auto"/>
                    </w:rPr>
                    <w:t>排放措施</w:t>
                  </w:r>
                </w:p>
              </w:tc>
            </w:tr>
            <w:tr w14:paraId="56F2B0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287" w:type="pct"/>
                  <w:tcBorders>
                    <w:tl2br w:val="nil"/>
                    <w:tr2bl w:val="nil"/>
                  </w:tcBorders>
                  <w:vAlign w:val="center"/>
                </w:tcPr>
                <w:p w14:paraId="24455C77">
                  <w:pPr>
                    <w:pStyle w:val="36"/>
                    <w:rPr>
                      <w:rFonts w:eastAsia="宋体"/>
                      <w:color w:val="auto"/>
                      <w:lang w:val="en-US" w:eastAsia="zh-CN"/>
                    </w:rPr>
                  </w:pPr>
                  <w:r>
                    <w:rPr>
                      <w:rFonts w:hint="eastAsia"/>
                      <w:color w:val="auto"/>
                      <w:lang w:val="en-US" w:eastAsia="zh-CN"/>
                    </w:rPr>
                    <w:t>1</w:t>
                  </w:r>
                </w:p>
              </w:tc>
              <w:tc>
                <w:tcPr>
                  <w:tcW w:w="1020" w:type="pct"/>
                  <w:tcBorders>
                    <w:tl2br w:val="nil"/>
                    <w:tr2bl w:val="nil"/>
                  </w:tcBorders>
                  <w:vAlign w:val="center"/>
                </w:tcPr>
                <w:p w14:paraId="45EE9DE2">
                  <w:pPr>
                    <w:pStyle w:val="36"/>
                    <w:rPr>
                      <w:rFonts w:hint="eastAsia"/>
                      <w:color w:val="auto"/>
                      <w:lang w:val="en-US" w:eastAsia="zh-CN"/>
                    </w:rPr>
                  </w:pPr>
                  <w:r>
                    <w:rPr>
                      <w:rFonts w:hint="eastAsia"/>
                      <w:color w:val="auto"/>
                      <w:lang w:val="en-US" w:eastAsia="zh-CN"/>
                    </w:rPr>
                    <w:t>挤压造粒生产线投料废气、第一次破碎工序废气、第二次破碎工序废气、挤压造粒工序废气、第一次筛分废气、整形废气、喷脲废气、冷却工序废气、第二次筛分废气、裹油废气、铺粉废气、抛光工序废气、装袋工序废气和复合肥生产线投料废气、包装废气</w:t>
                  </w:r>
                </w:p>
              </w:tc>
              <w:tc>
                <w:tcPr>
                  <w:tcW w:w="917" w:type="pct"/>
                  <w:tcBorders>
                    <w:tl2br w:val="nil"/>
                    <w:tr2bl w:val="nil"/>
                  </w:tcBorders>
                  <w:vAlign w:val="center"/>
                </w:tcPr>
                <w:p w14:paraId="72ED7B39">
                  <w:pPr>
                    <w:pStyle w:val="36"/>
                    <w:rPr>
                      <w:color w:val="auto"/>
                      <w:lang w:val="en-US"/>
                    </w:rPr>
                  </w:pPr>
                  <w:r>
                    <w:rPr>
                      <w:rFonts w:hint="eastAsia"/>
                      <w:color w:val="auto"/>
                    </w:rPr>
                    <w:t>颗粒物</w:t>
                  </w:r>
                  <w:r>
                    <w:rPr>
                      <w:rFonts w:hint="eastAsia"/>
                      <w:color w:val="auto"/>
                      <w:lang w:eastAsia="zh-CN"/>
                    </w:rPr>
                    <w:t>、</w:t>
                  </w:r>
                  <w:r>
                    <w:rPr>
                      <w:rFonts w:hint="eastAsia"/>
                      <w:color w:val="auto"/>
                      <w:lang w:val="en-US" w:eastAsia="zh-CN"/>
                    </w:rPr>
                    <w:t>氨、臭气浓度、甲醛、非甲烷总烃</w:t>
                  </w:r>
                </w:p>
              </w:tc>
              <w:tc>
                <w:tcPr>
                  <w:tcW w:w="712" w:type="pct"/>
                  <w:tcBorders>
                    <w:tl2br w:val="nil"/>
                    <w:tr2bl w:val="nil"/>
                  </w:tcBorders>
                  <w:vAlign w:val="center"/>
                </w:tcPr>
                <w:p w14:paraId="2E433E04">
                  <w:pPr>
                    <w:pStyle w:val="36"/>
                    <w:rPr>
                      <w:color w:val="auto"/>
                      <w:lang w:val="en-US"/>
                    </w:rPr>
                  </w:pPr>
                  <w:r>
                    <w:rPr>
                      <w:rFonts w:hint="eastAsia"/>
                      <w:color w:val="auto"/>
                    </w:rPr>
                    <w:t>集气罩</w:t>
                  </w:r>
                  <w:r>
                    <w:rPr>
                      <w:rFonts w:hint="eastAsia"/>
                      <w:color w:val="auto"/>
                      <w:lang w:val="en-US" w:eastAsia="zh-CN"/>
                    </w:rPr>
                    <w:t>+软帘/管道</w:t>
                  </w:r>
                </w:p>
              </w:tc>
              <w:tc>
                <w:tcPr>
                  <w:tcW w:w="1001" w:type="pct"/>
                  <w:tcBorders>
                    <w:tl2br w:val="nil"/>
                    <w:tr2bl w:val="nil"/>
                  </w:tcBorders>
                  <w:vAlign w:val="center"/>
                </w:tcPr>
                <w:p w14:paraId="20D50948">
                  <w:pPr>
                    <w:pStyle w:val="36"/>
                    <w:rPr>
                      <w:rFonts w:hint="eastAsia"/>
                      <w:color w:val="auto"/>
                      <w:lang w:val="en-US" w:eastAsia="zh-CN"/>
                    </w:rPr>
                  </w:pPr>
                  <w:r>
                    <w:rPr>
                      <w:rFonts w:hint="eastAsia"/>
                      <w:color w:val="auto"/>
                      <w:lang w:val="en-US" w:eastAsia="zh-CN"/>
                    </w:rPr>
                    <w:t>旋风除尘器TA001+袋式除尘器TA002+二级活性炭吸附装置TA002</w:t>
                  </w:r>
                </w:p>
              </w:tc>
              <w:tc>
                <w:tcPr>
                  <w:tcW w:w="1062" w:type="pct"/>
                  <w:tcBorders>
                    <w:tl2br w:val="nil"/>
                    <w:tr2bl w:val="nil"/>
                  </w:tcBorders>
                  <w:vAlign w:val="center"/>
                </w:tcPr>
                <w:p w14:paraId="39F98A9F">
                  <w:pPr>
                    <w:pStyle w:val="36"/>
                    <w:rPr>
                      <w:rFonts w:hint="eastAsia"/>
                      <w:color w:val="auto"/>
                      <w:lang w:val="en-US" w:eastAsia="zh-CN"/>
                    </w:rPr>
                  </w:pPr>
                  <w:r>
                    <w:rPr>
                      <w:rFonts w:hint="eastAsia"/>
                      <w:color w:val="auto"/>
                      <w:lang w:val="en-US" w:eastAsia="zh-CN"/>
                    </w:rPr>
                    <w:t>15m排气筒（P2）</w:t>
                  </w:r>
                </w:p>
              </w:tc>
            </w:tr>
            <w:tr w14:paraId="0536FF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287" w:type="pct"/>
                  <w:tcBorders>
                    <w:tl2br w:val="nil"/>
                    <w:tr2bl w:val="nil"/>
                  </w:tcBorders>
                  <w:vAlign w:val="center"/>
                </w:tcPr>
                <w:p w14:paraId="6FD48080">
                  <w:pPr>
                    <w:pStyle w:val="36"/>
                    <w:rPr>
                      <w:rFonts w:eastAsia="宋体"/>
                      <w:color w:val="auto"/>
                      <w:lang w:val="en-US" w:eastAsia="zh-CN"/>
                    </w:rPr>
                  </w:pPr>
                  <w:r>
                    <w:rPr>
                      <w:rFonts w:hint="eastAsia"/>
                      <w:color w:val="auto"/>
                      <w:lang w:val="en-US" w:eastAsia="zh-CN"/>
                    </w:rPr>
                    <w:t>2</w:t>
                  </w:r>
                </w:p>
              </w:tc>
              <w:tc>
                <w:tcPr>
                  <w:tcW w:w="1020" w:type="pct"/>
                  <w:tcBorders>
                    <w:tl2br w:val="nil"/>
                    <w:tr2bl w:val="nil"/>
                  </w:tcBorders>
                  <w:vAlign w:val="center"/>
                </w:tcPr>
                <w:p w14:paraId="5185458E">
                  <w:pPr>
                    <w:pStyle w:val="36"/>
                    <w:rPr>
                      <w:color w:val="auto"/>
                      <w:lang w:val="en-US" w:eastAsia="zh-CN"/>
                    </w:rPr>
                  </w:pPr>
                  <w:r>
                    <w:rPr>
                      <w:rFonts w:hint="eastAsia"/>
                      <w:color w:val="auto"/>
                      <w:lang w:val="en-US" w:eastAsia="zh-CN"/>
                    </w:rPr>
                    <w:t>挤压造粒生产线烘干废气</w:t>
                  </w:r>
                </w:p>
              </w:tc>
              <w:tc>
                <w:tcPr>
                  <w:tcW w:w="917" w:type="pct"/>
                  <w:tcBorders>
                    <w:tl2br w:val="nil"/>
                    <w:tr2bl w:val="nil"/>
                  </w:tcBorders>
                  <w:vAlign w:val="center"/>
                </w:tcPr>
                <w:p w14:paraId="1CD39606">
                  <w:pPr>
                    <w:pStyle w:val="36"/>
                    <w:rPr>
                      <w:rFonts w:hint="eastAsia"/>
                      <w:color w:val="auto"/>
                    </w:rPr>
                  </w:pPr>
                  <w:r>
                    <w:rPr>
                      <w:rFonts w:hint="eastAsia"/>
                      <w:color w:val="auto"/>
                    </w:rPr>
                    <w:t>颗粒物</w:t>
                  </w:r>
                  <w:r>
                    <w:rPr>
                      <w:rFonts w:hint="eastAsia"/>
                      <w:color w:val="auto"/>
                      <w:lang w:eastAsia="zh-CN"/>
                    </w:rPr>
                    <w:t>、</w:t>
                  </w:r>
                  <w:r>
                    <w:rPr>
                      <w:rFonts w:hint="eastAsia"/>
                      <w:color w:val="auto"/>
                      <w:lang w:val="en-US" w:eastAsia="zh-CN"/>
                    </w:rPr>
                    <w:t>氨、臭气浓度、甲醛</w:t>
                  </w:r>
                </w:p>
              </w:tc>
              <w:tc>
                <w:tcPr>
                  <w:tcW w:w="712" w:type="pct"/>
                  <w:vMerge w:val="restart"/>
                  <w:tcBorders>
                    <w:tl2br w:val="nil"/>
                    <w:tr2bl w:val="nil"/>
                  </w:tcBorders>
                  <w:vAlign w:val="center"/>
                </w:tcPr>
                <w:p w14:paraId="104722DA">
                  <w:pPr>
                    <w:pStyle w:val="36"/>
                    <w:rPr>
                      <w:rFonts w:hint="eastAsia" w:eastAsia="宋体"/>
                      <w:color w:val="auto"/>
                      <w:lang w:val="en-US" w:eastAsia="zh-CN"/>
                    </w:rPr>
                  </w:pPr>
                  <w:r>
                    <w:rPr>
                      <w:rFonts w:hint="eastAsia"/>
                      <w:color w:val="auto"/>
                      <w:lang w:val="en-US" w:eastAsia="zh-CN"/>
                    </w:rPr>
                    <w:t>管道</w:t>
                  </w:r>
                </w:p>
              </w:tc>
              <w:tc>
                <w:tcPr>
                  <w:tcW w:w="1001" w:type="pct"/>
                  <w:vMerge w:val="restart"/>
                  <w:tcBorders>
                    <w:tl2br w:val="nil"/>
                    <w:tr2bl w:val="nil"/>
                  </w:tcBorders>
                  <w:vAlign w:val="center"/>
                </w:tcPr>
                <w:p w14:paraId="43B0310D">
                  <w:pPr>
                    <w:pStyle w:val="36"/>
                    <w:rPr>
                      <w:rFonts w:hint="eastAsia"/>
                      <w:color w:val="auto"/>
                      <w:lang w:val="en-US" w:eastAsia="zh-CN"/>
                    </w:rPr>
                  </w:pPr>
                  <w:r>
                    <w:rPr>
                      <w:rFonts w:hint="eastAsia"/>
                      <w:color w:val="auto"/>
                      <w:lang w:val="en-US" w:eastAsia="zh-CN"/>
                    </w:rPr>
                    <w:t>旋风除尘器（TA002）+袋式除尘器（TA003）+旋转吸附机+水喷淋塔</w:t>
                  </w:r>
                </w:p>
              </w:tc>
              <w:tc>
                <w:tcPr>
                  <w:tcW w:w="1062" w:type="pct"/>
                  <w:vMerge w:val="restart"/>
                  <w:tcBorders>
                    <w:tl2br w:val="nil"/>
                    <w:tr2bl w:val="nil"/>
                  </w:tcBorders>
                  <w:vAlign w:val="center"/>
                </w:tcPr>
                <w:p w14:paraId="53DE8133">
                  <w:pPr>
                    <w:pStyle w:val="36"/>
                    <w:rPr>
                      <w:rFonts w:hint="eastAsia"/>
                      <w:color w:val="auto"/>
                      <w:lang w:val="en-US" w:eastAsia="zh-CN"/>
                    </w:rPr>
                  </w:pPr>
                  <w:r>
                    <w:rPr>
                      <w:rFonts w:hint="eastAsia"/>
                      <w:color w:val="auto"/>
                      <w:lang w:val="en-US" w:eastAsia="zh-CN"/>
                    </w:rPr>
                    <w:t>15m排气筒（P3）</w:t>
                  </w:r>
                </w:p>
              </w:tc>
            </w:tr>
            <w:tr w14:paraId="746B94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287" w:type="pct"/>
                  <w:tcBorders>
                    <w:tl2br w:val="nil"/>
                    <w:tr2bl w:val="nil"/>
                  </w:tcBorders>
                  <w:vAlign w:val="center"/>
                </w:tcPr>
                <w:p w14:paraId="749FD461">
                  <w:pPr>
                    <w:pStyle w:val="36"/>
                    <w:rPr>
                      <w:rFonts w:eastAsia="宋体"/>
                      <w:color w:val="auto"/>
                      <w:lang w:val="en-US" w:eastAsia="zh-CN"/>
                    </w:rPr>
                  </w:pPr>
                  <w:r>
                    <w:rPr>
                      <w:rFonts w:hint="eastAsia"/>
                      <w:color w:val="auto"/>
                      <w:lang w:val="en-US" w:eastAsia="zh-CN"/>
                    </w:rPr>
                    <w:t>3</w:t>
                  </w:r>
                </w:p>
              </w:tc>
              <w:tc>
                <w:tcPr>
                  <w:tcW w:w="1020" w:type="pct"/>
                  <w:tcBorders>
                    <w:tl2br w:val="nil"/>
                    <w:tr2bl w:val="nil"/>
                  </w:tcBorders>
                  <w:vAlign w:val="center"/>
                </w:tcPr>
                <w:p w14:paraId="2191E102">
                  <w:pPr>
                    <w:pStyle w:val="36"/>
                    <w:rPr>
                      <w:color w:val="auto"/>
                      <w:lang w:val="en-US" w:eastAsia="zh-CN"/>
                    </w:rPr>
                  </w:pPr>
                  <w:r>
                    <w:rPr>
                      <w:rFonts w:hint="eastAsia"/>
                      <w:color w:val="auto"/>
                      <w:lang w:val="en-US" w:eastAsia="zh-CN"/>
                    </w:rPr>
                    <w:t>燃烧烟气</w:t>
                  </w:r>
                </w:p>
              </w:tc>
              <w:tc>
                <w:tcPr>
                  <w:tcW w:w="917" w:type="pct"/>
                  <w:tcBorders>
                    <w:tl2br w:val="nil"/>
                    <w:tr2bl w:val="nil"/>
                  </w:tcBorders>
                  <w:vAlign w:val="center"/>
                </w:tcPr>
                <w:p w14:paraId="19D68F20">
                  <w:pPr>
                    <w:pStyle w:val="36"/>
                    <w:rPr>
                      <w:rFonts w:eastAsia="宋体"/>
                      <w:color w:val="auto"/>
                      <w:lang w:val="en-US" w:eastAsia="zh-CN"/>
                    </w:rPr>
                  </w:pPr>
                  <w:r>
                    <w:rPr>
                      <w:rFonts w:hint="eastAsia"/>
                      <w:color w:val="auto"/>
                      <w:lang w:val="en-US" w:eastAsia="zh-CN"/>
                    </w:rPr>
                    <w:t>颗粒物、二氧化硫、氮氧化物、烟气黑度</w:t>
                  </w:r>
                </w:p>
              </w:tc>
              <w:tc>
                <w:tcPr>
                  <w:tcW w:w="712" w:type="pct"/>
                  <w:vMerge w:val="continue"/>
                  <w:tcBorders>
                    <w:tl2br w:val="nil"/>
                    <w:tr2bl w:val="nil"/>
                  </w:tcBorders>
                  <w:vAlign w:val="center"/>
                </w:tcPr>
                <w:p w14:paraId="516EDFA8"/>
              </w:tc>
              <w:tc>
                <w:tcPr>
                  <w:tcW w:w="1001" w:type="pct"/>
                  <w:vMerge w:val="continue"/>
                  <w:tcBorders>
                    <w:tl2br w:val="nil"/>
                    <w:tr2bl w:val="nil"/>
                  </w:tcBorders>
                  <w:vAlign w:val="center"/>
                </w:tcPr>
                <w:p w14:paraId="2C332A57"/>
              </w:tc>
              <w:tc>
                <w:tcPr>
                  <w:tcW w:w="1062" w:type="pct"/>
                  <w:vMerge w:val="continue"/>
                  <w:tcBorders>
                    <w:tl2br w:val="nil"/>
                    <w:tr2bl w:val="nil"/>
                  </w:tcBorders>
                  <w:vAlign w:val="center"/>
                </w:tcPr>
                <w:p w14:paraId="4A3CA4E8"/>
              </w:tc>
            </w:tr>
            <w:tr w14:paraId="585462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287" w:type="pct"/>
                  <w:tcBorders>
                    <w:tl2br w:val="nil"/>
                    <w:tr2bl w:val="nil"/>
                  </w:tcBorders>
                  <w:vAlign w:val="center"/>
                </w:tcPr>
                <w:p w14:paraId="3CAA43DF">
                  <w:pPr>
                    <w:pStyle w:val="36"/>
                    <w:rPr>
                      <w:rFonts w:eastAsia="宋体"/>
                      <w:color w:val="auto"/>
                      <w:lang w:val="en-US" w:eastAsia="zh-CN"/>
                    </w:rPr>
                  </w:pPr>
                  <w:r>
                    <w:rPr>
                      <w:rFonts w:hint="eastAsia"/>
                      <w:color w:val="auto"/>
                      <w:lang w:val="en-US" w:eastAsia="zh-CN"/>
                    </w:rPr>
                    <w:t>4</w:t>
                  </w:r>
                </w:p>
              </w:tc>
              <w:tc>
                <w:tcPr>
                  <w:tcW w:w="1020" w:type="pct"/>
                  <w:tcBorders>
                    <w:tl2br w:val="nil"/>
                    <w:tr2bl w:val="nil"/>
                  </w:tcBorders>
                  <w:vAlign w:val="center"/>
                </w:tcPr>
                <w:p w14:paraId="2F433598">
                  <w:pPr>
                    <w:pStyle w:val="36"/>
                    <w:rPr>
                      <w:color w:val="auto"/>
                      <w:lang w:val="en-US" w:eastAsia="zh-CN"/>
                    </w:rPr>
                  </w:pPr>
                  <w:r>
                    <w:rPr>
                      <w:rFonts w:hint="eastAsia"/>
                      <w:color w:val="auto"/>
                      <w:lang w:val="en-US" w:eastAsia="zh-CN"/>
                    </w:rPr>
                    <w:t>化验室废气</w:t>
                  </w:r>
                </w:p>
              </w:tc>
              <w:tc>
                <w:tcPr>
                  <w:tcW w:w="917" w:type="pct"/>
                  <w:tcBorders>
                    <w:tl2br w:val="nil"/>
                    <w:tr2bl w:val="nil"/>
                  </w:tcBorders>
                  <w:vAlign w:val="center"/>
                </w:tcPr>
                <w:p w14:paraId="1BBF1E62">
                  <w:pPr>
                    <w:pStyle w:val="36"/>
                    <w:rPr>
                      <w:color w:val="auto"/>
                      <w:lang w:val="en-US"/>
                    </w:rPr>
                  </w:pPr>
                  <w:r>
                    <w:rPr>
                      <w:rFonts w:hint="eastAsia"/>
                      <w:color w:val="auto"/>
                      <w:lang w:val="en-US" w:eastAsia="zh-CN"/>
                    </w:rPr>
                    <w:t>氯化氢、硫酸雾、氮氧化物排、非甲烷总烃</w:t>
                  </w:r>
                </w:p>
              </w:tc>
              <w:tc>
                <w:tcPr>
                  <w:tcW w:w="712" w:type="pct"/>
                  <w:tcBorders>
                    <w:tl2br w:val="nil"/>
                    <w:tr2bl w:val="nil"/>
                  </w:tcBorders>
                  <w:vAlign w:val="center"/>
                </w:tcPr>
                <w:p w14:paraId="037A6CFA">
                  <w:pPr>
                    <w:pStyle w:val="36"/>
                    <w:rPr>
                      <w:rFonts w:hint="eastAsia" w:eastAsia="宋体"/>
                      <w:color w:val="auto"/>
                      <w:lang w:val="en-US" w:eastAsia="zh-CN"/>
                    </w:rPr>
                  </w:pPr>
                  <w:r>
                    <w:rPr>
                      <w:rFonts w:hint="eastAsia"/>
                      <w:color w:val="auto"/>
                      <w:lang w:val="en-US" w:eastAsia="zh-CN"/>
                    </w:rPr>
                    <w:t>集气罩</w:t>
                  </w:r>
                </w:p>
              </w:tc>
              <w:tc>
                <w:tcPr>
                  <w:tcW w:w="1001" w:type="pct"/>
                  <w:tcBorders>
                    <w:tl2br w:val="nil"/>
                    <w:tr2bl w:val="nil"/>
                  </w:tcBorders>
                  <w:vAlign w:val="center"/>
                </w:tcPr>
                <w:p w14:paraId="3584B82C">
                  <w:pPr>
                    <w:pStyle w:val="36"/>
                    <w:rPr>
                      <w:rFonts w:hint="eastAsia"/>
                      <w:color w:val="auto"/>
                      <w:lang w:val="en-US" w:eastAsia="zh-CN"/>
                    </w:rPr>
                  </w:pPr>
                  <w:r>
                    <w:rPr>
                      <w:rFonts w:hint="eastAsia"/>
                      <w:color w:val="auto"/>
                      <w:lang w:val="en-US" w:eastAsia="zh-CN"/>
                    </w:rPr>
                    <w:t>二级活性炭吸附装置TA001+干式酸雾净化器</w:t>
                  </w:r>
                </w:p>
              </w:tc>
              <w:tc>
                <w:tcPr>
                  <w:tcW w:w="1062" w:type="pct"/>
                  <w:tcBorders>
                    <w:tl2br w:val="nil"/>
                    <w:tr2bl w:val="nil"/>
                  </w:tcBorders>
                  <w:vAlign w:val="center"/>
                </w:tcPr>
                <w:p w14:paraId="46117BC9">
                  <w:pPr>
                    <w:pStyle w:val="36"/>
                    <w:rPr>
                      <w:rFonts w:hint="eastAsia"/>
                      <w:color w:val="auto"/>
                      <w:lang w:val="en-US" w:eastAsia="zh-CN"/>
                    </w:rPr>
                  </w:pPr>
                  <w:r>
                    <w:rPr>
                      <w:rFonts w:hint="eastAsia"/>
                      <w:color w:val="auto"/>
                      <w:lang w:val="en-US" w:eastAsia="zh-CN"/>
                    </w:rPr>
                    <w:t>15m排气筒（P4）</w:t>
                  </w:r>
                </w:p>
              </w:tc>
            </w:tr>
          </w:tbl>
          <w:p w14:paraId="3D5A30C2">
            <w:pPr>
              <w:widowControl/>
              <w:adjustRightInd w:val="0"/>
              <w:snapToGrid w:val="0"/>
              <w:outlineLvl w:val="2"/>
              <w:rPr>
                <w:rFonts w:hint="eastAsia"/>
                <w:color w:val="auto"/>
              </w:rPr>
            </w:pPr>
            <w:r>
              <w:rPr>
                <w:color w:val="auto"/>
                <w:kern w:val="0"/>
              </w:rPr>
              <w:t>②废气治理措施可行性论证</w:t>
            </w:r>
          </w:p>
          <w:p w14:paraId="742AC339">
            <w:pPr>
              <w:adjustRightInd w:val="0"/>
              <w:snapToGrid w:val="0"/>
              <w:rPr>
                <w:color w:val="auto"/>
              </w:rPr>
            </w:pPr>
            <w:r>
              <w:rPr>
                <w:rFonts w:ascii="Times New Roman" w:hAnsi="Times New Roman" w:eastAsia="宋体" w:cs="Times New Roman"/>
                <w:color w:val="auto"/>
                <w:kern w:val="2"/>
                <w:sz w:val="24"/>
                <w:szCs w:val="24"/>
                <w:highlight w:val="none"/>
                <w:lang w:val="en-US" w:eastAsia="zh-CN" w:bidi="ar-SA"/>
              </w:rPr>
              <w:t>本项目参考</w:t>
            </w:r>
            <w:r>
              <w:rPr>
                <w:rFonts w:ascii="Times New Roman" w:hAnsi="Times New Roman" w:eastAsia="宋体" w:cs="Times New Roman"/>
                <w:color w:val="auto"/>
                <w:sz w:val="24"/>
                <w:highlight w:val="none"/>
              </w:rPr>
              <w:t>《排污许可证申请与核发技术规范 磷肥、钾肥、复混肥料、有机肥料及微生物肥料工业》</w:t>
            </w:r>
            <w:r>
              <w:rPr>
                <w:rFonts w:ascii="Times New Roman" w:hAnsi="Times New Roman" w:eastAsia="宋体" w:cs="Times New Roman"/>
                <w:color w:val="auto"/>
                <w:sz w:val="24"/>
                <w:szCs w:val="24"/>
                <w:highlight w:val="none"/>
                <w:lang w:val="en-US" w:eastAsia="zh-CN"/>
              </w:rPr>
              <w:t>（HJ 864.2-2018）</w:t>
            </w:r>
            <w:r>
              <w:rPr>
                <w:rFonts w:hint="eastAsia" w:cs="Times New Roman"/>
                <w:color w:val="auto"/>
                <w:sz w:val="24"/>
                <w:szCs w:val="24"/>
                <w:highlight w:val="none"/>
                <w:lang w:val="en-US" w:eastAsia="zh-CN"/>
              </w:rPr>
              <w:t>和《排污许可证申请与核发技术规范 总则》（HJ942-2018），颗粒物防治可行技术为袋式除尘；有机废气推荐可行技术包括：焚烧、吸附、催化分解、其他等；其他废气处理设施包括活性炭吸附、生物滤塔、洗涤、吸收、燃烧、氧化、过滤、其他等。本项目采用袋式除尘器处理含尘废气、采用干式酸雾净化器吸附酸性废气、采用 二级活性炭吸附装置处理有机废气，为推荐治理措施</w:t>
            </w:r>
            <w:r>
              <w:rPr>
                <w:rFonts w:ascii="Times New Roman" w:hAnsi="Times New Roman" w:eastAsia="宋体" w:cs="Times New Roman"/>
                <w:color w:val="auto"/>
                <w:kern w:val="2"/>
                <w:sz w:val="24"/>
                <w:szCs w:val="24"/>
                <w:highlight w:val="none"/>
                <w:lang w:val="en-US" w:eastAsia="zh-CN" w:bidi="ar-SA"/>
              </w:rPr>
              <w:t>，属于可行性技术，废气治理措施可行。</w:t>
            </w:r>
          </w:p>
          <w:p w14:paraId="46294C1E">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both"/>
              <w:textAlignment w:val="auto"/>
              <w:outlineLvl w:val="2"/>
              <w:rPr>
                <w:rFonts w:hint="eastAsia" w:ascii="Times New Roman" w:hAnsi="Times New Roman" w:cs="Times New Roman"/>
                <w:color w:val="auto"/>
                <w:kern w:val="0"/>
                <w:sz w:val="24"/>
                <w:szCs w:val="24"/>
                <w:highlight w:val="none"/>
                <w:lang w:val="en-US" w:eastAsia="zh-CN"/>
              </w:rPr>
            </w:pPr>
            <w:r>
              <w:rPr>
                <w:rFonts w:hint="eastAsia" w:cs="Times New Roman"/>
                <w:color w:val="auto"/>
                <w:kern w:val="0"/>
                <w:sz w:val="24"/>
                <w:szCs w:val="24"/>
                <w:highlight w:val="none"/>
                <w:lang w:val="en-US" w:eastAsia="zh-CN"/>
              </w:rPr>
              <w:t>③</w:t>
            </w:r>
            <w:r>
              <w:rPr>
                <w:rFonts w:ascii="Times New Roman" w:hAnsi="Times New Roman" w:cs="Times New Roman"/>
                <w:color w:val="auto"/>
                <w:kern w:val="0"/>
                <w:sz w:val="24"/>
                <w:szCs w:val="24"/>
                <w:highlight w:val="none"/>
              </w:rPr>
              <w:t>废气治理措施</w:t>
            </w:r>
            <w:r>
              <w:rPr>
                <w:rFonts w:hint="eastAsia" w:ascii="Times New Roman" w:hAnsi="Times New Roman" w:cs="Times New Roman"/>
                <w:color w:val="auto"/>
                <w:kern w:val="0"/>
                <w:sz w:val="24"/>
                <w:szCs w:val="24"/>
                <w:highlight w:val="none"/>
                <w:lang w:val="en-US" w:eastAsia="zh-CN"/>
              </w:rPr>
              <w:t>依托</w:t>
            </w:r>
            <w:r>
              <w:rPr>
                <w:rFonts w:ascii="Times New Roman" w:hAnsi="Times New Roman" w:cs="Times New Roman"/>
                <w:color w:val="auto"/>
                <w:kern w:val="0"/>
                <w:sz w:val="24"/>
                <w:szCs w:val="24"/>
                <w:highlight w:val="none"/>
              </w:rPr>
              <w:t>可行性</w:t>
            </w:r>
            <w:r>
              <w:rPr>
                <w:rFonts w:hint="eastAsia" w:ascii="Times New Roman" w:hAnsi="Times New Roman" w:cs="Times New Roman"/>
                <w:color w:val="auto"/>
                <w:kern w:val="0"/>
                <w:sz w:val="24"/>
                <w:szCs w:val="24"/>
                <w:highlight w:val="none"/>
                <w:lang w:val="en-US" w:eastAsia="zh-CN"/>
              </w:rPr>
              <w:t>分析</w:t>
            </w:r>
          </w:p>
          <w:p w14:paraId="387481E0">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jc w:val="left"/>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本项目投料工序废气、袋装工序废气由集气罩+软帘收集，第一次破碎工序废气、第二次破碎工序废气、挤压造粒工序废气、第一次筛分废气、整形废气、喷脲废气、冷却工序废气、第二次筛分废气、裹油废气、铺粉废气、抛光工序废气、装袋工序废气和复合肥生产线的投料废气由密闭管道负压收集，收集后的废气经旋风除尘器（TA001）+袋式除尘器（TA002）+15m高排气筒（P2）排放（依托现有治理设施及排气筒）。</w:t>
            </w:r>
          </w:p>
          <w:p w14:paraId="0784A6EA">
            <w:pPr>
              <w:pStyle w:val="2"/>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根据河北欣蓝环境科技有限公司2022年12月为河北卓峰化肥有限公司出具的检测报告（XLKJ检字（2022）第10172号）可知：</w:t>
            </w:r>
          </w:p>
          <w:p w14:paraId="0CD0B2C9">
            <w:pPr>
              <w:keepNext w:val="0"/>
              <w:keepLines w:val="0"/>
              <w:pageBreakBefore w:val="0"/>
              <w:widowControl w:val="0"/>
              <w:kinsoku/>
              <w:wordWrap/>
              <w:overflowPunct/>
              <w:topLinePunct w:val="0"/>
              <w:autoSpaceDE/>
              <w:autoSpaceDN/>
              <w:bidi w:val="0"/>
              <w:adjustRightInd w:val="0"/>
              <w:snapToGrid w:val="0"/>
              <w:spacing w:line="360" w:lineRule="auto"/>
              <w:ind w:left="0" w:firstLine="420" w:firstLineChars="0"/>
              <w:jc w:val="center"/>
              <w:textAlignment w:val="auto"/>
              <w:rPr>
                <w:rFonts w:ascii="Times New Roman" w:hAnsi="Times New Roman" w:eastAsia="宋体" w:cs="Times New Roman"/>
                <w:b/>
                <w:bCs/>
                <w:color w:val="auto"/>
                <w:kern w:val="2"/>
                <w:sz w:val="24"/>
                <w:szCs w:val="24"/>
                <w:highlight w:val="none"/>
                <w:lang w:val="en-US" w:eastAsia="zh-CN" w:bidi="ar-SA"/>
              </w:rPr>
            </w:pPr>
            <w:r>
              <w:rPr>
                <w:rFonts w:ascii="Times New Roman" w:hAnsi="Times New Roman" w:eastAsia="宋体" w:cs="Times New Roman"/>
                <w:b/>
                <w:bCs/>
                <w:color w:val="auto"/>
                <w:kern w:val="2"/>
                <w:sz w:val="24"/>
                <w:szCs w:val="24"/>
                <w:highlight w:val="none"/>
                <w:lang w:val="en-US" w:eastAsia="zh-CN" w:bidi="ar-SA"/>
              </w:rPr>
              <w:t>表4-</w:t>
            </w:r>
            <w:r>
              <w:rPr>
                <w:rFonts w:hint="eastAsia" w:ascii="Times New Roman" w:hAnsi="Times New Roman" w:eastAsia="宋体" w:cs="Times New Roman"/>
                <w:b/>
                <w:bCs/>
                <w:color w:val="auto"/>
                <w:kern w:val="2"/>
                <w:sz w:val="24"/>
                <w:szCs w:val="24"/>
                <w:highlight w:val="none"/>
                <w:lang w:val="en-US" w:eastAsia="zh-CN" w:bidi="ar-SA"/>
              </w:rPr>
              <w:t>5   废气治理设施现状运行参数</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7"/>
              <w:gridCol w:w="1245"/>
              <w:gridCol w:w="2166"/>
              <w:gridCol w:w="1108"/>
              <w:gridCol w:w="1306"/>
              <w:gridCol w:w="1807"/>
            </w:tblGrid>
            <w:tr w14:paraId="3294D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vAlign w:val="center"/>
                </w:tcPr>
                <w:p w14:paraId="327D56B8">
                  <w:pPr>
                    <w:spacing w:line="240" w:lineRule="auto"/>
                    <w:ind w:firstLine="0" w:firstLineChars="0"/>
                    <w:jc w:val="center"/>
                    <w:rPr>
                      <w:rFonts w:ascii="Times New Roman" w:hAnsi="Times New Roman" w:eastAsia="宋体" w:cs="Times New Roman"/>
                      <w:color w:val="auto"/>
                      <w:sz w:val="21"/>
                      <w:highlight w:val="none"/>
                      <w:lang w:val="en-US" w:eastAsia="zh-CN"/>
                    </w:rPr>
                  </w:pPr>
                  <w:r>
                    <w:rPr>
                      <w:rFonts w:hint="eastAsia" w:ascii="Times New Roman" w:hAnsi="Times New Roman" w:eastAsia="宋体" w:cs="Times New Roman"/>
                      <w:color w:val="auto"/>
                      <w:sz w:val="21"/>
                      <w:highlight w:val="none"/>
                      <w:lang w:val="en-US" w:eastAsia="zh-CN"/>
                    </w:rPr>
                    <w:t>排气筒</w:t>
                  </w:r>
                </w:p>
              </w:tc>
              <w:tc>
                <w:tcPr>
                  <w:vAlign w:val="center"/>
                </w:tcPr>
                <w:p w14:paraId="7C1F6120">
                  <w:pPr>
                    <w:spacing w:line="240" w:lineRule="auto"/>
                    <w:ind w:firstLine="0" w:firstLineChars="0"/>
                    <w:jc w:val="center"/>
                    <w:rPr>
                      <w:rFonts w:hint="eastAsia" w:ascii="Times New Roman" w:hAnsi="Times New Roman" w:eastAsia="宋体" w:cs="Times New Roman"/>
                      <w:color w:val="auto"/>
                      <w:sz w:val="21"/>
                      <w:highlight w:val="none"/>
                      <w:lang w:val="en-US" w:eastAsia="zh-CN"/>
                    </w:rPr>
                  </w:pPr>
                  <w:r>
                    <w:rPr>
                      <w:rFonts w:hint="eastAsia" w:ascii="Times New Roman" w:hAnsi="Times New Roman" w:eastAsia="宋体" w:cs="Times New Roman"/>
                      <w:color w:val="auto"/>
                      <w:sz w:val="21"/>
                      <w:highlight w:val="none"/>
                      <w:lang w:val="en-US" w:eastAsia="zh-CN"/>
                    </w:rPr>
                    <w:t>设计能力m</w:t>
                  </w:r>
                  <w:r>
                    <w:rPr>
                      <w:rFonts w:hint="eastAsia" w:ascii="Times New Roman" w:hAnsi="Times New Roman" w:eastAsia="宋体" w:cs="Times New Roman"/>
                      <w:color w:val="auto"/>
                      <w:sz w:val="21"/>
                      <w:highlight w:val="none"/>
                      <w:vertAlign w:val="superscript"/>
                      <w:lang w:val="en-US" w:eastAsia="zh-CN"/>
                    </w:rPr>
                    <w:t>3</w:t>
                  </w:r>
                  <w:r>
                    <w:rPr>
                      <w:rFonts w:hint="eastAsia" w:ascii="Times New Roman" w:hAnsi="Times New Roman" w:eastAsia="宋体" w:cs="Times New Roman"/>
                      <w:color w:val="auto"/>
                      <w:sz w:val="21"/>
                      <w:highlight w:val="none"/>
                      <w:lang w:val="en-US" w:eastAsia="zh-CN"/>
                    </w:rPr>
                    <w:t>/h</w:t>
                  </w:r>
                </w:p>
              </w:tc>
              <w:tc>
                <w:tcPr>
                  <w:vAlign w:val="center"/>
                </w:tcPr>
                <w:p w14:paraId="56CA7103">
                  <w:pPr>
                    <w:spacing w:line="240" w:lineRule="auto"/>
                    <w:ind w:firstLine="0" w:firstLineChars="0"/>
                    <w:jc w:val="center"/>
                    <w:rPr>
                      <w:rFonts w:ascii="Times New Roman" w:hAnsi="Times New Roman" w:eastAsia="宋体" w:cs="Times New Roman"/>
                      <w:color w:val="auto"/>
                      <w:sz w:val="21"/>
                      <w:highlight w:val="none"/>
                      <w:lang w:val="en-US" w:eastAsia="zh-CN"/>
                    </w:rPr>
                  </w:pPr>
                  <w:r>
                    <w:rPr>
                      <w:rFonts w:hint="eastAsia" w:cs="Times New Roman"/>
                      <w:color w:val="auto"/>
                      <w:sz w:val="21"/>
                      <w:highlight w:val="none"/>
                      <w:lang w:val="en-US" w:eastAsia="zh-CN"/>
                    </w:rPr>
                    <w:t>技改完完成后所需能力</w:t>
                  </w:r>
                  <w:r>
                    <w:rPr>
                      <w:rFonts w:hint="eastAsia" w:ascii="Times New Roman" w:hAnsi="Times New Roman" w:eastAsia="宋体" w:cs="Times New Roman"/>
                      <w:color w:val="auto"/>
                      <w:sz w:val="21"/>
                      <w:highlight w:val="none"/>
                      <w:lang w:val="en-US" w:eastAsia="zh-CN"/>
                    </w:rPr>
                    <w:t>m</w:t>
                  </w:r>
                  <w:r>
                    <w:rPr>
                      <w:rFonts w:hint="eastAsia" w:ascii="Times New Roman" w:hAnsi="Times New Roman" w:eastAsia="宋体" w:cs="Times New Roman"/>
                      <w:color w:val="auto"/>
                      <w:sz w:val="21"/>
                      <w:highlight w:val="none"/>
                      <w:vertAlign w:val="superscript"/>
                      <w:lang w:val="en-US" w:eastAsia="zh-CN"/>
                    </w:rPr>
                    <w:t>3</w:t>
                  </w:r>
                  <w:r>
                    <w:rPr>
                      <w:rFonts w:hint="eastAsia" w:ascii="Times New Roman" w:hAnsi="Times New Roman" w:eastAsia="宋体" w:cs="Times New Roman"/>
                      <w:color w:val="auto"/>
                      <w:sz w:val="21"/>
                      <w:highlight w:val="none"/>
                      <w:lang w:val="en-US" w:eastAsia="zh-CN"/>
                    </w:rPr>
                    <w:t>/h</w:t>
                  </w:r>
                </w:p>
              </w:tc>
              <w:tc>
                <w:tcPr>
                  <w:gridSpan w:val="2"/>
                  <w:vAlign w:val="center"/>
                </w:tcPr>
                <w:p w14:paraId="30A18359">
                  <w:pPr>
                    <w:spacing w:line="240" w:lineRule="auto"/>
                    <w:ind w:firstLine="0" w:firstLineChars="0"/>
                    <w:jc w:val="center"/>
                    <w:rPr>
                      <w:rFonts w:ascii="Times New Roman" w:hAnsi="Times New Roman" w:eastAsia="宋体" w:cs="Times New Roman"/>
                      <w:color w:val="auto"/>
                      <w:sz w:val="21"/>
                      <w:highlight w:val="none"/>
                      <w:lang w:val="en-US" w:eastAsia="zh-CN"/>
                    </w:rPr>
                  </w:pPr>
                  <w:r>
                    <w:rPr>
                      <w:rFonts w:hint="eastAsia" w:ascii="Times New Roman" w:hAnsi="Times New Roman" w:eastAsia="宋体" w:cs="Times New Roman"/>
                      <w:color w:val="auto"/>
                      <w:sz w:val="21"/>
                      <w:highlight w:val="none"/>
                      <w:lang w:val="en-US" w:eastAsia="zh-CN"/>
                    </w:rPr>
                    <w:t>现有工程污染物排放浓度m</w:t>
                  </w:r>
                  <w:r>
                    <w:rPr>
                      <w:rFonts w:hint="eastAsia" w:ascii="Times New Roman" w:hAnsi="Times New Roman" w:eastAsia="宋体" w:cs="Times New Roman"/>
                      <w:color w:val="auto"/>
                      <w:sz w:val="21"/>
                      <w:highlight w:val="none"/>
                      <w:vertAlign w:val="superscript"/>
                      <w:lang w:val="en-US" w:eastAsia="zh-CN"/>
                    </w:rPr>
                    <w:t>3</w:t>
                  </w:r>
                  <w:r>
                    <w:rPr>
                      <w:rFonts w:hint="eastAsia" w:ascii="Times New Roman" w:hAnsi="Times New Roman" w:eastAsia="宋体" w:cs="Times New Roman"/>
                      <w:color w:val="auto"/>
                      <w:sz w:val="21"/>
                      <w:highlight w:val="none"/>
                      <w:lang w:val="en-US" w:eastAsia="zh-CN"/>
                    </w:rPr>
                    <w:t>/mg</w:t>
                  </w:r>
                </w:p>
              </w:tc>
              <w:tc>
                <w:tcPr>
                  <w:vAlign w:val="center"/>
                </w:tcPr>
                <w:p w14:paraId="60BBD8A1">
                  <w:pPr>
                    <w:spacing w:line="240" w:lineRule="auto"/>
                    <w:ind w:firstLine="0" w:firstLineChars="0"/>
                    <w:jc w:val="center"/>
                    <w:rPr>
                      <w:rFonts w:hint="eastAsia" w:ascii="Times New Roman" w:hAnsi="Times New Roman" w:eastAsia="宋体" w:cs="Times New Roman"/>
                      <w:color w:val="auto"/>
                      <w:sz w:val="21"/>
                      <w:highlight w:val="none"/>
                      <w:lang w:val="en-US" w:eastAsia="zh-CN"/>
                    </w:rPr>
                  </w:pPr>
                  <w:r>
                    <w:rPr>
                      <w:rFonts w:hint="eastAsia" w:ascii="Times New Roman" w:hAnsi="Times New Roman" w:eastAsia="宋体" w:cs="Times New Roman"/>
                      <w:color w:val="auto"/>
                      <w:sz w:val="21"/>
                      <w:highlight w:val="none"/>
                      <w:lang w:val="en-US" w:eastAsia="zh-CN"/>
                    </w:rPr>
                    <w:t>污染物排放限值m</w:t>
                  </w:r>
                  <w:r>
                    <w:rPr>
                      <w:rFonts w:hint="eastAsia" w:ascii="Times New Roman" w:hAnsi="Times New Roman" w:eastAsia="宋体" w:cs="Times New Roman"/>
                      <w:color w:val="auto"/>
                      <w:sz w:val="21"/>
                      <w:highlight w:val="none"/>
                      <w:vertAlign w:val="superscript"/>
                      <w:lang w:val="en-US" w:eastAsia="zh-CN"/>
                    </w:rPr>
                    <w:t>3</w:t>
                  </w:r>
                  <w:r>
                    <w:rPr>
                      <w:rFonts w:hint="eastAsia" w:ascii="Times New Roman" w:hAnsi="Times New Roman" w:eastAsia="宋体" w:cs="Times New Roman"/>
                      <w:color w:val="auto"/>
                      <w:sz w:val="21"/>
                      <w:highlight w:val="none"/>
                      <w:lang w:val="en-US" w:eastAsia="zh-CN"/>
                    </w:rPr>
                    <w:t>/mg</w:t>
                  </w:r>
                </w:p>
              </w:tc>
            </w:tr>
            <w:tr w14:paraId="7BD3C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 w:hRule="atLeast"/>
                <w:jc w:val="center"/>
              </w:trPr>
              <w:tc>
                <w:tcPr>
                  <w:vMerge w:val="restart"/>
                  <w:vAlign w:val="center"/>
                </w:tcPr>
                <w:p w14:paraId="3A5BC89E">
                  <w:pPr>
                    <w:spacing w:line="240" w:lineRule="auto"/>
                    <w:ind w:firstLine="0" w:firstLineChars="0"/>
                    <w:jc w:val="center"/>
                    <w:rPr>
                      <w:rFonts w:ascii="Times New Roman" w:hAnsi="Times New Roman" w:eastAsia="宋体" w:cs="Times New Roman"/>
                      <w:color w:val="auto"/>
                      <w:sz w:val="21"/>
                      <w:highlight w:val="none"/>
                      <w:lang w:val="en-US" w:eastAsia="zh-CN"/>
                    </w:rPr>
                  </w:pPr>
                  <w:r>
                    <w:rPr>
                      <w:rFonts w:hint="eastAsia" w:ascii="Times New Roman" w:hAnsi="Times New Roman" w:eastAsia="宋体" w:cs="Times New Roman"/>
                      <w:color w:val="auto"/>
                      <w:sz w:val="21"/>
                      <w:highlight w:val="none"/>
                      <w:lang w:val="en-US" w:eastAsia="zh-CN"/>
                    </w:rPr>
                    <w:t>P2</w:t>
                  </w:r>
                </w:p>
              </w:tc>
              <w:tc>
                <w:tcPr>
                  <w:vMerge w:val="restart"/>
                  <w:tcBorders>
                    <w:left w:val="single" w:color="auto" w:sz="4" w:space="0"/>
                  </w:tcBorders>
                  <w:vAlign w:val="center"/>
                </w:tcPr>
                <w:p w14:paraId="415C2C4B">
                  <w:pPr>
                    <w:spacing w:line="240" w:lineRule="auto"/>
                    <w:ind w:firstLine="0" w:firstLineChars="0"/>
                    <w:jc w:val="center"/>
                    <w:rPr>
                      <w:rFonts w:ascii="Times New Roman" w:hAnsi="Times New Roman" w:eastAsia="宋体" w:cs="Times New Roman"/>
                      <w:color w:val="auto"/>
                      <w:sz w:val="21"/>
                      <w:highlight w:val="none"/>
                      <w:lang w:val="en-US" w:eastAsia="zh-CN"/>
                    </w:rPr>
                  </w:pPr>
                  <w:r>
                    <w:rPr>
                      <w:rFonts w:hint="eastAsia" w:ascii="Times New Roman" w:hAnsi="Times New Roman" w:eastAsia="宋体" w:cs="Times New Roman"/>
                      <w:color w:val="auto"/>
                      <w:sz w:val="21"/>
                      <w:highlight w:val="none"/>
                      <w:lang w:val="en-US" w:eastAsia="zh-CN"/>
                    </w:rPr>
                    <w:t>2</w:t>
                  </w:r>
                  <w:r>
                    <w:rPr>
                      <w:rFonts w:hint="eastAsia" w:cs="Times New Roman"/>
                      <w:color w:val="auto"/>
                      <w:sz w:val="21"/>
                      <w:highlight w:val="none"/>
                      <w:lang w:val="en-US" w:eastAsia="zh-CN"/>
                    </w:rPr>
                    <w:t>8</w:t>
                  </w:r>
                  <w:r>
                    <w:rPr>
                      <w:rFonts w:hint="eastAsia" w:ascii="Times New Roman" w:hAnsi="Times New Roman" w:eastAsia="宋体" w:cs="Times New Roman"/>
                      <w:color w:val="auto"/>
                      <w:sz w:val="21"/>
                      <w:highlight w:val="none"/>
                      <w:lang w:val="en-US" w:eastAsia="zh-CN"/>
                    </w:rPr>
                    <w:t>000</w:t>
                  </w:r>
                </w:p>
              </w:tc>
              <w:tc>
                <w:tcPr>
                  <w:vMerge w:val="restart"/>
                  <w:tcBorders>
                    <w:left w:val="single" w:color="auto" w:sz="4" w:space="0"/>
                  </w:tcBorders>
                  <w:vAlign w:val="center"/>
                </w:tcPr>
                <w:p w14:paraId="08C55921">
                  <w:pPr>
                    <w:spacing w:line="240" w:lineRule="auto"/>
                    <w:ind w:firstLine="0" w:firstLineChars="0"/>
                    <w:jc w:val="center"/>
                    <w:rPr>
                      <w:rFonts w:ascii="Times New Roman" w:hAnsi="Times New Roman" w:eastAsia="宋体" w:cs="Times New Roman"/>
                      <w:color w:val="auto"/>
                      <w:sz w:val="21"/>
                      <w:highlight w:val="none"/>
                      <w:lang w:val="en-US" w:eastAsia="zh-CN"/>
                    </w:rPr>
                  </w:pPr>
                  <w:r>
                    <w:rPr>
                      <w:rFonts w:hint="eastAsia" w:cs="Times New Roman"/>
                      <w:color w:val="auto"/>
                      <w:sz w:val="21"/>
                      <w:szCs w:val="21"/>
                      <w:highlight w:val="none"/>
                      <w:lang w:val="en-US" w:eastAsia="zh-CN"/>
                    </w:rPr>
                    <w:t>25365.35</w:t>
                  </w:r>
                </w:p>
              </w:tc>
              <w:tc>
                <w:tcPr>
                  <w:tcBorders>
                    <w:left w:val="single" w:color="auto" w:sz="4" w:space="0"/>
                  </w:tcBorders>
                  <w:shd w:val="clear" w:color="auto" w:fill="auto"/>
                  <w:vAlign w:val="center"/>
                </w:tcPr>
                <w:p w14:paraId="523D4CE6">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eastAsia="宋体" w:cs="Times New Roman"/>
                      <w:snapToGrid w:val="0"/>
                      <w:color w:val="auto"/>
                      <w:kern w:val="0"/>
                      <w:sz w:val="21"/>
                      <w:szCs w:val="21"/>
                      <w:highlight w:val="none"/>
                      <w:lang w:val="en-US" w:eastAsia="zh-CN" w:bidi="ar-SA"/>
                    </w:rPr>
                    <w:t>颗粒物</w:t>
                  </w:r>
                </w:p>
              </w:tc>
              <w:tc>
                <w:tcPr>
                  <w:tcBorders>
                    <w:left w:val="single" w:color="auto" w:sz="4" w:space="0"/>
                  </w:tcBorders>
                  <w:shd w:val="clear" w:color="auto" w:fill="auto"/>
                  <w:vAlign w:val="center"/>
                </w:tcPr>
                <w:p w14:paraId="78B2846C">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eastAsia="宋体" w:cs="Times New Roman"/>
                      <w:snapToGrid w:val="0"/>
                      <w:color w:val="auto"/>
                      <w:kern w:val="0"/>
                      <w:sz w:val="21"/>
                      <w:szCs w:val="21"/>
                      <w:highlight w:val="none"/>
                      <w:lang w:val="en-US" w:eastAsia="zh-CN" w:bidi="ar-SA"/>
                    </w:rPr>
                    <w:t>2.4</w:t>
                  </w:r>
                </w:p>
              </w:tc>
              <w:tc>
                <w:tcPr>
                  <w:tcBorders>
                    <w:left w:val="single" w:color="auto" w:sz="4" w:space="0"/>
                  </w:tcBorders>
                  <w:vAlign w:val="center"/>
                </w:tcPr>
                <w:p w14:paraId="6F45CA43">
                  <w:pPr>
                    <w:spacing w:line="240" w:lineRule="auto"/>
                    <w:ind w:firstLine="0" w:firstLineChars="0"/>
                    <w:jc w:val="center"/>
                    <w:rPr>
                      <w:rFonts w:ascii="Times New Roman" w:hAnsi="Times New Roman" w:eastAsia="宋体" w:cs="Times New Roman"/>
                      <w:color w:val="auto"/>
                      <w:sz w:val="21"/>
                      <w:highlight w:val="none"/>
                      <w:lang w:val="en-US" w:eastAsia="zh-CN"/>
                    </w:rPr>
                  </w:pPr>
                  <w:r>
                    <w:rPr>
                      <w:rFonts w:hint="eastAsia" w:ascii="Times New Roman" w:hAnsi="Times New Roman" w:eastAsia="宋体" w:cs="Times New Roman"/>
                      <w:color w:val="auto"/>
                      <w:sz w:val="21"/>
                      <w:highlight w:val="none"/>
                      <w:lang w:val="en-US" w:eastAsia="zh-CN"/>
                    </w:rPr>
                    <w:t>120</w:t>
                  </w:r>
                </w:p>
              </w:tc>
            </w:tr>
            <w:tr w14:paraId="56042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 w:hRule="atLeast"/>
                <w:jc w:val="center"/>
              </w:trPr>
              <w:tc>
                <w:tcPr>
                  <w:vMerge w:val="continue"/>
                  <w:vAlign w:val="center"/>
                </w:tcPr>
                <w:p w14:paraId="1A4FCF78"/>
              </w:tc>
              <w:tc>
                <w:tcPr>
                  <w:vMerge w:val="continue"/>
                  <w:tcBorders>
                    <w:left w:val="single" w:color="auto" w:sz="4" w:space="0"/>
                  </w:tcBorders>
                  <w:vAlign w:val="center"/>
                </w:tcPr>
                <w:p w14:paraId="0E37C538"/>
              </w:tc>
              <w:tc>
                <w:tcPr>
                  <w:vMerge w:val="continue"/>
                  <w:tcBorders>
                    <w:left w:val="single" w:color="auto" w:sz="4" w:space="0"/>
                  </w:tcBorders>
                  <w:vAlign w:val="center"/>
                </w:tcPr>
                <w:p w14:paraId="56CD361D"/>
              </w:tc>
              <w:tc>
                <w:tcPr>
                  <w:tcBorders>
                    <w:left w:val="single" w:color="auto" w:sz="4" w:space="0"/>
                  </w:tcBorders>
                  <w:shd w:val="clear" w:color="auto" w:fill="auto"/>
                  <w:vAlign w:val="center"/>
                </w:tcPr>
                <w:p w14:paraId="312723A4">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eastAsia="宋体" w:cs="Times New Roman"/>
                      <w:snapToGrid w:val="0"/>
                      <w:color w:val="auto"/>
                      <w:kern w:val="0"/>
                      <w:sz w:val="21"/>
                      <w:szCs w:val="21"/>
                      <w:highlight w:val="none"/>
                      <w:lang w:val="en-US" w:eastAsia="zh-CN" w:bidi="ar-SA"/>
                    </w:rPr>
                    <w:t>氨</w:t>
                  </w:r>
                </w:p>
              </w:tc>
              <w:tc>
                <w:tcPr>
                  <w:tcBorders>
                    <w:left w:val="single" w:color="auto" w:sz="4" w:space="0"/>
                  </w:tcBorders>
                  <w:shd w:val="clear" w:color="auto" w:fill="auto"/>
                  <w:vAlign w:val="center"/>
                </w:tcPr>
                <w:p w14:paraId="51C16051">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eastAsia="宋体" w:cs="Times New Roman"/>
                      <w:snapToGrid w:val="0"/>
                      <w:color w:val="auto"/>
                      <w:kern w:val="0"/>
                      <w:sz w:val="21"/>
                      <w:szCs w:val="21"/>
                      <w:highlight w:val="none"/>
                      <w:lang w:val="en-US" w:eastAsia="zh-CN" w:bidi="ar-SA"/>
                    </w:rPr>
                    <w:t>1.88</w:t>
                  </w:r>
                </w:p>
              </w:tc>
              <w:tc>
                <w:tcPr>
                  <w:tcBorders>
                    <w:left w:val="single" w:color="auto" w:sz="4" w:space="0"/>
                  </w:tcBorders>
                  <w:vAlign w:val="center"/>
                </w:tcPr>
                <w:p w14:paraId="3518E45B">
                  <w:pPr>
                    <w:spacing w:line="240" w:lineRule="auto"/>
                    <w:ind w:firstLine="0" w:firstLineChars="0"/>
                    <w:jc w:val="center"/>
                    <w:rPr>
                      <w:rFonts w:ascii="Times New Roman" w:hAnsi="Times New Roman" w:eastAsia="宋体" w:cs="Times New Roman"/>
                      <w:color w:val="auto"/>
                      <w:sz w:val="21"/>
                      <w:highlight w:val="none"/>
                      <w:lang w:val="en-US" w:eastAsia="zh-CN"/>
                    </w:rPr>
                  </w:pPr>
                  <w:r>
                    <w:rPr>
                      <w:rFonts w:hint="eastAsia" w:ascii="Times New Roman" w:hAnsi="Times New Roman" w:eastAsia="宋体" w:cs="Times New Roman"/>
                      <w:color w:val="auto"/>
                      <w:sz w:val="21"/>
                      <w:highlight w:val="none"/>
                      <w:lang w:val="en-US" w:eastAsia="zh-CN"/>
                    </w:rPr>
                    <w:t>4.9kg/h</w:t>
                  </w:r>
                </w:p>
              </w:tc>
            </w:tr>
            <w:tr w14:paraId="5F56A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 w:hRule="atLeast"/>
                <w:jc w:val="center"/>
              </w:trPr>
              <w:tc>
                <w:tcPr>
                  <w:vMerge w:val="continue"/>
                  <w:vAlign w:val="center"/>
                </w:tcPr>
                <w:p w14:paraId="7AD639D1"/>
              </w:tc>
              <w:tc>
                <w:tcPr>
                  <w:vMerge w:val="continue"/>
                  <w:tcBorders>
                    <w:left w:val="single" w:color="auto" w:sz="4" w:space="0"/>
                  </w:tcBorders>
                  <w:vAlign w:val="center"/>
                </w:tcPr>
                <w:p w14:paraId="20B8DDE2"/>
              </w:tc>
              <w:tc>
                <w:tcPr>
                  <w:vMerge w:val="continue"/>
                  <w:tcBorders>
                    <w:left w:val="single" w:color="auto" w:sz="4" w:space="0"/>
                  </w:tcBorders>
                  <w:vAlign w:val="center"/>
                </w:tcPr>
                <w:p w14:paraId="010C279C"/>
              </w:tc>
              <w:tc>
                <w:tcPr>
                  <w:tcBorders>
                    <w:left w:val="single" w:color="auto" w:sz="4" w:space="0"/>
                  </w:tcBorders>
                  <w:shd w:val="clear" w:color="auto" w:fill="auto"/>
                  <w:vAlign w:val="center"/>
                </w:tcPr>
                <w:p w14:paraId="78D73DE6">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eastAsia="宋体" w:cs="Times New Roman"/>
                      <w:snapToGrid w:val="0"/>
                      <w:color w:val="auto"/>
                      <w:kern w:val="0"/>
                      <w:sz w:val="21"/>
                      <w:szCs w:val="21"/>
                      <w:highlight w:val="none"/>
                      <w:lang w:val="en-US" w:eastAsia="zh-CN" w:bidi="ar-SA"/>
                    </w:rPr>
                    <w:t>臭气浓度</w:t>
                  </w:r>
                </w:p>
              </w:tc>
              <w:tc>
                <w:tcPr>
                  <w:tcBorders>
                    <w:left w:val="single" w:color="auto" w:sz="4" w:space="0"/>
                  </w:tcBorders>
                  <w:shd w:val="clear" w:color="auto" w:fill="auto"/>
                  <w:vAlign w:val="center"/>
                </w:tcPr>
                <w:p w14:paraId="742232A8">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eastAsia="宋体" w:cs="Times New Roman"/>
                      <w:snapToGrid w:val="0"/>
                      <w:color w:val="auto"/>
                      <w:kern w:val="0"/>
                      <w:sz w:val="21"/>
                      <w:szCs w:val="21"/>
                      <w:highlight w:val="none"/>
                      <w:lang w:val="en-US" w:eastAsia="zh-CN" w:bidi="ar-SA"/>
                    </w:rPr>
                    <w:t>229无量纲</w:t>
                  </w:r>
                </w:p>
              </w:tc>
              <w:tc>
                <w:tcPr>
                  <w:tcBorders>
                    <w:left w:val="single" w:color="auto" w:sz="4" w:space="0"/>
                  </w:tcBorders>
                  <w:vAlign w:val="center"/>
                </w:tcPr>
                <w:p w14:paraId="3F59381A">
                  <w:pPr>
                    <w:spacing w:line="240" w:lineRule="auto"/>
                    <w:ind w:firstLine="0" w:firstLineChars="0"/>
                    <w:jc w:val="center"/>
                    <w:rPr>
                      <w:rFonts w:ascii="Times New Roman" w:hAnsi="Times New Roman" w:eastAsia="宋体" w:cs="Times New Roman"/>
                      <w:color w:val="auto"/>
                      <w:sz w:val="21"/>
                      <w:highlight w:val="none"/>
                      <w:lang w:val="en-US" w:eastAsia="zh-CN"/>
                    </w:rPr>
                  </w:pPr>
                  <w:r>
                    <w:rPr>
                      <w:rFonts w:hint="eastAsia" w:ascii="Times New Roman" w:hAnsi="Times New Roman" w:eastAsia="宋体" w:cs="Times New Roman"/>
                      <w:color w:val="auto"/>
                      <w:sz w:val="21"/>
                      <w:highlight w:val="none"/>
                      <w:lang w:val="en-US" w:eastAsia="zh-CN"/>
                    </w:rPr>
                    <w:t>2000无量纲</w:t>
                  </w:r>
                </w:p>
              </w:tc>
            </w:tr>
          </w:tbl>
          <w:p w14:paraId="64912246">
            <w:pPr>
              <w:pStyle w:val="2"/>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sz w:val="24"/>
                <w:szCs w:val="24"/>
                <w:highlight w:val="none"/>
                <w:lang w:val="en-US" w:eastAsia="zh-CN"/>
              </w:rPr>
              <w:t>根据废气源强分析，</w:t>
            </w:r>
            <w:r>
              <w:rPr>
                <w:rFonts w:hint="eastAsia" w:cs="Times New Roman"/>
                <w:color w:val="auto"/>
                <w:sz w:val="24"/>
                <w:szCs w:val="24"/>
                <w:highlight w:val="none"/>
                <w:lang w:val="en-US" w:eastAsia="zh-CN"/>
              </w:rPr>
              <w:t>本项目技改完成后</w:t>
            </w:r>
            <w:r>
              <w:rPr>
                <w:rFonts w:hint="eastAsia" w:ascii="Times New Roman" w:hAnsi="Times New Roman" w:eastAsia="宋体" w:cs="Times New Roman"/>
                <w:color w:val="auto"/>
                <w:sz w:val="24"/>
                <w:szCs w:val="24"/>
                <w:highlight w:val="none"/>
                <w:lang w:val="en-US" w:eastAsia="zh-CN"/>
              </w:rPr>
              <w:t>全厂</w:t>
            </w:r>
            <w:r>
              <w:rPr>
                <w:rFonts w:ascii="Times New Roman" w:hAnsi="Times New Roman" w:eastAsia="宋体" w:cs="Times New Roman"/>
                <w:color w:val="auto"/>
                <w:sz w:val="24"/>
                <w:szCs w:val="24"/>
                <w:highlight w:val="none"/>
                <w:lang w:val="en-US" w:eastAsia="zh-CN"/>
              </w:rPr>
              <w:t>挤压造粒生产线除烘干工序所需风量为</w:t>
            </w:r>
            <w:r>
              <w:rPr>
                <w:rFonts w:hint="eastAsia" w:cs="Times New Roman"/>
                <w:color w:val="auto"/>
                <w:sz w:val="24"/>
                <w:szCs w:val="24"/>
                <w:highlight w:val="none"/>
                <w:lang w:val="en-US" w:eastAsia="zh-CN"/>
              </w:rPr>
              <w:t>25365.35</w:t>
            </w:r>
            <w:r>
              <w:rPr>
                <w:rFonts w:ascii="Times New Roman" w:hAnsi="Times New Roman" w:eastAsia="宋体" w:cs="Times New Roman"/>
                <w:color w:val="auto"/>
                <w:sz w:val="24"/>
                <w:szCs w:val="24"/>
                <w:highlight w:val="none"/>
                <w:lang w:val="en-US" w:eastAsia="zh-CN"/>
              </w:rPr>
              <w:t>m</w:t>
            </w:r>
            <w:r>
              <w:rPr>
                <w:rFonts w:ascii="Times New Roman" w:hAnsi="Times New Roman" w:eastAsia="宋体" w:cs="Times New Roman"/>
                <w:color w:val="auto"/>
                <w:sz w:val="24"/>
                <w:szCs w:val="24"/>
                <w:highlight w:val="none"/>
                <w:vertAlign w:val="superscript"/>
                <w:lang w:val="en-US" w:eastAsia="zh-CN"/>
              </w:rPr>
              <w:t>3</w:t>
            </w:r>
            <w:r>
              <w:rPr>
                <w:rFonts w:ascii="Times New Roman" w:hAnsi="Times New Roman" w:eastAsia="宋体" w:cs="Times New Roman"/>
                <w:color w:val="auto"/>
                <w:sz w:val="24"/>
                <w:szCs w:val="24"/>
                <w:highlight w:val="none"/>
                <w:lang w:val="en-US" w:eastAsia="zh-CN"/>
              </w:rPr>
              <w:t>/h</w:t>
            </w:r>
            <w:r>
              <w:rPr>
                <w:rFonts w:hint="eastAsia" w:ascii="Times New Roman" w:hAnsi="Times New Roman" w:cs="Times New Roman"/>
                <w:color w:val="auto"/>
                <w:sz w:val="24"/>
                <w:szCs w:val="24"/>
                <w:highlight w:val="none"/>
                <w:lang w:val="en-US" w:eastAsia="zh-CN"/>
              </w:rPr>
              <w:t>，</w:t>
            </w:r>
            <w:r>
              <w:rPr>
                <w:rFonts w:ascii="Times New Roman" w:hAnsi="Times New Roman" w:eastAsia="宋体" w:cs="Times New Roman"/>
                <w:color w:val="auto"/>
                <w:sz w:val="24"/>
                <w:szCs w:val="24"/>
                <w:highlight w:val="none"/>
                <w:lang w:val="en-US" w:eastAsia="zh-CN"/>
              </w:rPr>
              <w:t>现有挤压造粒生产线</w:t>
            </w:r>
            <w:r>
              <w:rPr>
                <w:rFonts w:hint="eastAsia" w:cs="Times New Roman"/>
                <w:color w:val="auto"/>
                <w:sz w:val="24"/>
                <w:szCs w:val="24"/>
                <w:highlight w:val="none"/>
                <w:lang w:val="en-US" w:eastAsia="zh-CN"/>
              </w:rPr>
              <w:t>P2</w:t>
            </w:r>
            <w:r>
              <w:rPr>
                <w:rFonts w:ascii="Times New Roman" w:hAnsi="Times New Roman" w:eastAsia="宋体" w:cs="Times New Roman"/>
                <w:color w:val="auto"/>
                <w:sz w:val="24"/>
                <w:szCs w:val="24"/>
                <w:highlight w:val="none"/>
                <w:lang w:val="en-US" w:eastAsia="zh-CN"/>
              </w:rPr>
              <w:t>风机风量为</w:t>
            </w:r>
            <w:r>
              <w:rPr>
                <w:rFonts w:hint="eastAsia" w:ascii="Times New Roman" w:hAnsi="Times New Roman" w:eastAsia="宋体" w:cs="Times New Roman"/>
                <w:color w:val="auto"/>
                <w:sz w:val="24"/>
                <w:szCs w:val="24"/>
                <w:highlight w:val="none"/>
                <w:lang w:val="en-US" w:eastAsia="zh-CN"/>
              </w:rPr>
              <w:t>2</w:t>
            </w:r>
            <w:r>
              <w:rPr>
                <w:rFonts w:hint="eastAsia" w:cs="Times New Roman"/>
                <w:color w:val="auto"/>
                <w:sz w:val="24"/>
                <w:szCs w:val="24"/>
                <w:highlight w:val="none"/>
                <w:lang w:val="en-US" w:eastAsia="zh-CN"/>
              </w:rPr>
              <w:t>80</w:t>
            </w:r>
            <w:r>
              <w:rPr>
                <w:rFonts w:hint="eastAsia" w:ascii="Times New Roman" w:hAnsi="Times New Roman" w:eastAsia="宋体" w:cs="Times New Roman"/>
                <w:color w:val="auto"/>
                <w:sz w:val="24"/>
                <w:szCs w:val="24"/>
                <w:highlight w:val="none"/>
                <w:lang w:val="en-US" w:eastAsia="zh-CN"/>
              </w:rPr>
              <w:t>00</w:t>
            </w:r>
            <w:r>
              <w:rPr>
                <w:rFonts w:ascii="Times New Roman" w:hAnsi="Times New Roman" w:eastAsia="宋体" w:cs="Times New Roman"/>
                <w:color w:val="auto"/>
                <w:sz w:val="24"/>
                <w:szCs w:val="24"/>
                <w:highlight w:val="none"/>
                <w:lang w:val="en-US" w:eastAsia="zh-CN"/>
              </w:rPr>
              <w:t>m</w:t>
            </w:r>
            <w:r>
              <w:rPr>
                <w:rFonts w:ascii="Times New Roman" w:hAnsi="Times New Roman" w:eastAsia="宋体" w:cs="Times New Roman"/>
                <w:color w:val="auto"/>
                <w:sz w:val="24"/>
                <w:szCs w:val="24"/>
                <w:highlight w:val="none"/>
                <w:vertAlign w:val="superscript"/>
                <w:lang w:val="en-US" w:eastAsia="zh-CN"/>
              </w:rPr>
              <w:t>3</w:t>
            </w:r>
            <w:r>
              <w:rPr>
                <w:rFonts w:ascii="Times New Roman" w:hAnsi="Times New Roman" w:eastAsia="宋体" w:cs="Times New Roman"/>
                <w:color w:val="auto"/>
                <w:sz w:val="24"/>
                <w:szCs w:val="24"/>
                <w:highlight w:val="none"/>
                <w:lang w:val="en-US" w:eastAsia="zh-CN"/>
              </w:rPr>
              <w:t>/h，能满足项目生产需求</w:t>
            </w:r>
            <w:r>
              <w:rPr>
                <w:rFonts w:hint="eastAsia" w:ascii="Times New Roman" w:hAnsi="Times New Roman" w:eastAsia="宋体" w:cs="Times New Roman"/>
                <w:color w:val="auto"/>
                <w:sz w:val="24"/>
                <w:szCs w:val="24"/>
                <w:highlight w:val="none"/>
                <w:lang w:val="en-US" w:eastAsia="zh-CN"/>
              </w:rPr>
              <w:t>；</w:t>
            </w:r>
            <w:r>
              <w:rPr>
                <w:rFonts w:hint="eastAsia" w:cs="Times New Roman"/>
                <w:color w:val="auto"/>
                <w:sz w:val="24"/>
                <w:szCs w:val="24"/>
                <w:highlight w:val="none"/>
                <w:lang w:val="en-US" w:eastAsia="zh-CN"/>
              </w:rPr>
              <w:t>P2</w:t>
            </w:r>
            <w:r>
              <w:rPr>
                <w:rFonts w:hint="eastAsia" w:ascii="Times New Roman" w:hAnsi="Times New Roman" w:eastAsia="宋体" w:cs="Times New Roman"/>
                <w:color w:val="auto"/>
                <w:sz w:val="24"/>
                <w:szCs w:val="24"/>
                <w:highlight w:val="none"/>
                <w:lang w:val="en-US" w:eastAsia="zh-CN"/>
              </w:rPr>
              <w:t>颗粒物预测</w:t>
            </w:r>
            <w:r>
              <w:rPr>
                <w:rFonts w:ascii="Times New Roman" w:hAnsi="Times New Roman" w:eastAsia="宋体" w:cs="Times New Roman"/>
                <w:color w:val="auto"/>
                <w:sz w:val="24"/>
                <w:szCs w:val="24"/>
                <w:highlight w:val="none"/>
                <w:lang w:val="en-US" w:eastAsia="zh-CN"/>
              </w:rPr>
              <w:t>排放浓度为</w:t>
            </w:r>
            <w:r>
              <w:rPr>
                <w:rFonts w:hint="eastAsia" w:cs="Times New Roman"/>
                <w:color w:val="auto"/>
                <w:sz w:val="24"/>
                <w:szCs w:val="24"/>
                <w:highlight w:val="none"/>
                <w:lang w:val="en-US" w:eastAsia="zh-CN"/>
              </w:rPr>
              <w:t>5.9</w:t>
            </w:r>
            <w:r>
              <w:rPr>
                <w:rFonts w:ascii="Times New Roman" w:hAnsi="Times New Roman" w:eastAsia="宋体" w:cs="Times New Roman"/>
                <w:color w:val="auto"/>
                <w:sz w:val="24"/>
                <w:szCs w:val="24"/>
                <w:highlight w:val="none"/>
                <w:lang w:val="en-US" w:eastAsia="zh-CN"/>
              </w:rPr>
              <w:t>mg/m</w:t>
            </w:r>
            <w:r>
              <w:rPr>
                <w:rFonts w:ascii="Times New Roman" w:hAnsi="Times New Roman" w:eastAsia="宋体" w:cs="Times New Roman"/>
                <w:color w:val="auto"/>
                <w:sz w:val="24"/>
                <w:szCs w:val="24"/>
                <w:highlight w:val="none"/>
                <w:vertAlign w:val="superscript"/>
                <w:lang w:val="en-US" w:eastAsia="zh-CN"/>
              </w:rPr>
              <w:t>3</w:t>
            </w:r>
            <w:r>
              <w:rPr>
                <w:rFonts w:hint="eastAsia" w:cs="Times New Roman"/>
                <w:color w:val="auto"/>
                <w:sz w:val="24"/>
                <w:szCs w:val="24"/>
                <w:highlight w:val="none"/>
                <w:vertAlign w:val="baseline"/>
                <w:lang w:val="en-US" w:eastAsia="zh-CN"/>
              </w:rPr>
              <w:t>，排放速率为0.166kg/h，氨</w:t>
            </w:r>
            <w:r>
              <w:rPr>
                <w:rFonts w:hint="eastAsia" w:ascii="Times New Roman" w:hAnsi="Times New Roman" w:eastAsia="宋体" w:cs="Times New Roman"/>
                <w:color w:val="auto"/>
                <w:sz w:val="24"/>
                <w:szCs w:val="24"/>
                <w:highlight w:val="none"/>
                <w:lang w:val="en-US" w:eastAsia="zh-CN"/>
              </w:rPr>
              <w:t>预测</w:t>
            </w:r>
            <w:r>
              <w:rPr>
                <w:rFonts w:ascii="Times New Roman" w:hAnsi="Times New Roman" w:eastAsia="宋体" w:cs="Times New Roman"/>
                <w:color w:val="auto"/>
                <w:sz w:val="24"/>
                <w:szCs w:val="24"/>
                <w:highlight w:val="none"/>
                <w:lang w:val="en-US" w:eastAsia="zh-CN"/>
              </w:rPr>
              <w:t>排放浓度为</w:t>
            </w:r>
            <w:r>
              <w:rPr>
                <w:rFonts w:hint="eastAsia" w:cs="Times New Roman"/>
                <w:color w:val="auto"/>
                <w:sz w:val="24"/>
                <w:szCs w:val="24"/>
                <w:highlight w:val="none"/>
                <w:lang w:val="en-US" w:eastAsia="zh-CN"/>
              </w:rPr>
              <w:t>0.54mg</w:t>
            </w:r>
            <w:r>
              <w:rPr>
                <w:rFonts w:ascii="Times New Roman" w:hAnsi="Times New Roman" w:eastAsia="宋体" w:cs="Times New Roman"/>
                <w:color w:val="auto"/>
                <w:sz w:val="24"/>
                <w:szCs w:val="24"/>
                <w:highlight w:val="none"/>
                <w:lang w:val="en-US" w:eastAsia="zh-CN"/>
              </w:rPr>
              <w:t>/m</w:t>
            </w:r>
            <w:r>
              <w:rPr>
                <w:rFonts w:ascii="Times New Roman" w:hAnsi="Times New Roman" w:eastAsia="宋体" w:cs="Times New Roman"/>
                <w:color w:val="auto"/>
                <w:sz w:val="24"/>
                <w:szCs w:val="24"/>
                <w:highlight w:val="none"/>
                <w:vertAlign w:val="superscript"/>
                <w:lang w:val="en-US" w:eastAsia="zh-CN"/>
              </w:rPr>
              <w:t>3</w:t>
            </w:r>
            <w:r>
              <w:rPr>
                <w:rFonts w:ascii="Times New Roman" w:hAnsi="Times New Roman" w:eastAsia="宋体"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臭气浓度为</w:t>
            </w:r>
            <w:r>
              <w:rPr>
                <w:rFonts w:hint="eastAsia" w:cs="Times New Roman"/>
                <w:color w:val="auto"/>
                <w:sz w:val="24"/>
                <w:szCs w:val="24"/>
                <w:highlight w:val="none"/>
                <w:lang w:val="en-US" w:eastAsia="zh-CN"/>
              </w:rPr>
              <w:t>977</w:t>
            </w:r>
            <w:r>
              <w:rPr>
                <w:rFonts w:hint="eastAsia" w:ascii="Times New Roman" w:hAnsi="Times New Roman" w:eastAsia="宋体" w:cs="Times New Roman"/>
                <w:color w:val="auto"/>
                <w:sz w:val="24"/>
                <w:szCs w:val="24"/>
                <w:highlight w:val="none"/>
                <w:lang w:val="en-US" w:eastAsia="zh-CN"/>
              </w:rPr>
              <w:t>无量纲</w:t>
            </w:r>
            <w:r>
              <w:rPr>
                <w:rFonts w:hint="eastAsia" w:cs="Times New Roman"/>
                <w:color w:val="auto"/>
                <w:sz w:val="24"/>
                <w:szCs w:val="24"/>
                <w:highlight w:val="none"/>
                <w:lang w:val="en-US" w:eastAsia="zh-CN"/>
              </w:rPr>
              <w:t>；甲醛</w:t>
            </w:r>
            <w:r>
              <w:rPr>
                <w:rFonts w:hint="eastAsia" w:ascii="Times New Roman" w:hAnsi="Times New Roman" w:eastAsia="宋体" w:cs="Times New Roman"/>
                <w:color w:val="auto"/>
                <w:sz w:val="24"/>
                <w:szCs w:val="24"/>
                <w:highlight w:val="none"/>
                <w:lang w:val="en-US" w:eastAsia="zh-CN"/>
              </w:rPr>
              <w:t>预测</w:t>
            </w:r>
            <w:r>
              <w:rPr>
                <w:rFonts w:ascii="Times New Roman" w:hAnsi="Times New Roman" w:eastAsia="宋体" w:cs="Times New Roman"/>
                <w:color w:val="auto"/>
                <w:sz w:val="24"/>
                <w:szCs w:val="24"/>
                <w:highlight w:val="none"/>
                <w:lang w:val="en-US" w:eastAsia="zh-CN"/>
              </w:rPr>
              <w:t>排放浓度为</w:t>
            </w:r>
            <w:r>
              <w:rPr>
                <w:rFonts w:hint="eastAsia" w:cs="Times New Roman"/>
                <w:color w:val="auto"/>
                <w:sz w:val="24"/>
                <w:szCs w:val="24"/>
                <w:highlight w:val="none"/>
                <w:lang w:val="en-US" w:eastAsia="zh-CN"/>
              </w:rPr>
              <w:t>0.0014mg</w:t>
            </w:r>
            <w:r>
              <w:rPr>
                <w:rFonts w:ascii="Times New Roman" w:hAnsi="Times New Roman" w:eastAsia="宋体" w:cs="Times New Roman"/>
                <w:color w:val="auto"/>
                <w:sz w:val="24"/>
                <w:szCs w:val="24"/>
                <w:highlight w:val="none"/>
                <w:lang w:val="en-US" w:eastAsia="zh-CN"/>
              </w:rPr>
              <w:t>/m</w:t>
            </w:r>
            <w:r>
              <w:rPr>
                <w:rFonts w:ascii="Times New Roman" w:hAnsi="Times New Roman" w:eastAsia="宋体" w:cs="Times New Roman"/>
                <w:color w:val="auto"/>
                <w:sz w:val="24"/>
                <w:szCs w:val="24"/>
                <w:highlight w:val="none"/>
                <w:vertAlign w:val="superscript"/>
                <w:lang w:val="en-US" w:eastAsia="zh-CN"/>
              </w:rPr>
              <w:t>3</w:t>
            </w:r>
            <w:r>
              <w:rPr>
                <w:rFonts w:ascii="Times New Roman" w:hAnsi="Times New Roman" w:eastAsia="宋体" w:cs="Times New Roman"/>
                <w:color w:val="auto"/>
                <w:sz w:val="24"/>
                <w:szCs w:val="24"/>
                <w:highlight w:val="none"/>
                <w:lang w:val="en-US" w:eastAsia="zh-CN"/>
              </w:rPr>
              <w:t>；</w:t>
            </w:r>
            <w:r>
              <w:rPr>
                <w:rFonts w:hint="eastAsia" w:cs="Times New Roman"/>
                <w:color w:val="auto"/>
                <w:sz w:val="24"/>
                <w:szCs w:val="24"/>
                <w:highlight w:val="none"/>
                <w:lang w:val="en-US" w:eastAsia="zh-CN"/>
              </w:rPr>
              <w:t>非甲烷总烃</w:t>
            </w:r>
            <w:r>
              <w:rPr>
                <w:rFonts w:hint="eastAsia" w:ascii="Times New Roman" w:hAnsi="Times New Roman" w:eastAsia="宋体" w:cs="Times New Roman"/>
                <w:color w:val="auto"/>
                <w:sz w:val="24"/>
                <w:szCs w:val="24"/>
                <w:highlight w:val="none"/>
                <w:lang w:val="en-US" w:eastAsia="zh-CN"/>
              </w:rPr>
              <w:t>预测</w:t>
            </w:r>
            <w:r>
              <w:rPr>
                <w:rFonts w:ascii="Times New Roman" w:hAnsi="Times New Roman" w:eastAsia="宋体" w:cs="Times New Roman"/>
                <w:color w:val="auto"/>
                <w:sz w:val="24"/>
                <w:szCs w:val="24"/>
                <w:highlight w:val="none"/>
                <w:lang w:val="en-US" w:eastAsia="zh-CN"/>
              </w:rPr>
              <w:t>排放浓度为</w:t>
            </w:r>
            <w:r>
              <w:rPr>
                <w:rFonts w:hint="eastAsia" w:cs="Times New Roman"/>
                <w:color w:val="auto"/>
                <w:sz w:val="24"/>
                <w:szCs w:val="24"/>
                <w:highlight w:val="none"/>
                <w:lang w:val="en-US" w:eastAsia="zh-CN"/>
              </w:rPr>
              <w:t>1.59mg</w:t>
            </w:r>
            <w:r>
              <w:rPr>
                <w:rFonts w:ascii="Times New Roman" w:hAnsi="Times New Roman" w:eastAsia="宋体" w:cs="Times New Roman"/>
                <w:color w:val="auto"/>
                <w:sz w:val="24"/>
                <w:szCs w:val="24"/>
                <w:highlight w:val="none"/>
                <w:lang w:val="en-US" w:eastAsia="zh-CN"/>
              </w:rPr>
              <w:t>/m</w:t>
            </w:r>
            <w:r>
              <w:rPr>
                <w:rFonts w:ascii="Times New Roman" w:hAnsi="Times New Roman" w:eastAsia="宋体" w:cs="Times New Roman"/>
                <w:color w:val="auto"/>
                <w:sz w:val="24"/>
                <w:szCs w:val="24"/>
                <w:highlight w:val="none"/>
                <w:vertAlign w:val="superscript"/>
                <w:lang w:val="en-US" w:eastAsia="zh-CN"/>
              </w:rPr>
              <w:t>3</w:t>
            </w:r>
            <w:r>
              <w:rPr>
                <w:rFonts w:hint="eastAsia" w:cs="Times New Roman"/>
                <w:color w:val="auto"/>
                <w:sz w:val="24"/>
                <w:szCs w:val="24"/>
                <w:highlight w:val="none"/>
                <w:lang w:val="en-US" w:eastAsia="zh-CN"/>
              </w:rPr>
              <w:t>，均</w:t>
            </w:r>
            <w:r>
              <w:rPr>
                <w:rFonts w:hint="eastAsia" w:ascii="Times New Roman" w:hAnsi="Times New Roman" w:eastAsia="宋体" w:cs="Times New Roman"/>
                <w:color w:val="auto"/>
                <w:sz w:val="24"/>
                <w:szCs w:val="24"/>
                <w:highlight w:val="none"/>
                <w:lang w:val="en-US" w:eastAsia="zh-CN"/>
              </w:rPr>
              <w:t>满足相关排放标准限值要求。</w:t>
            </w:r>
          </w:p>
          <w:p w14:paraId="48F6BC1D">
            <w:pPr>
              <w:adjustRightInd w:val="0"/>
              <w:snapToGrid w:val="0"/>
              <w:rPr>
                <w:color w:val="auto"/>
              </w:rPr>
            </w:pPr>
            <w:r>
              <w:rPr>
                <w:rFonts w:hint="eastAsia"/>
                <w:color w:val="auto"/>
              </w:rPr>
              <w:t>3</w:t>
            </w:r>
            <w:r>
              <w:rPr>
                <w:color w:val="auto"/>
              </w:rPr>
              <w:t>、排污口、排放量及监测计划</w:t>
            </w:r>
          </w:p>
          <w:p w14:paraId="4B041D7C">
            <w:pPr>
              <w:pStyle w:val="38"/>
              <w:rPr>
                <w:color w:val="auto"/>
              </w:rPr>
            </w:pPr>
            <w:r>
              <w:rPr>
                <w:color w:val="auto"/>
              </w:rPr>
              <w:t>表4-</w:t>
            </w:r>
            <w:r>
              <w:rPr>
                <w:rFonts w:hint="eastAsia"/>
                <w:color w:val="auto"/>
                <w:lang w:val="en-US" w:eastAsia="zh-CN"/>
              </w:rPr>
              <w:t>6</w:t>
            </w:r>
            <w:r>
              <w:rPr>
                <w:rFonts w:hint="eastAsia"/>
                <w:color w:val="auto"/>
              </w:rPr>
              <w:t xml:space="preserve">  </w:t>
            </w:r>
            <w:r>
              <w:rPr>
                <w:rFonts w:hint="eastAsia"/>
                <w:color w:val="auto"/>
                <w:lang w:val="en-US" w:eastAsia="zh-CN"/>
              </w:rPr>
              <w:t>全厂</w:t>
            </w:r>
            <w:r>
              <w:rPr>
                <w:color w:val="auto"/>
              </w:rPr>
              <w:t>排放口基本情况</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2"/>
              <w:gridCol w:w="1266"/>
              <w:gridCol w:w="2106"/>
              <w:gridCol w:w="2054"/>
              <w:gridCol w:w="679"/>
              <w:gridCol w:w="448"/>
              <w:gridCol w:w="520"/>
              <w:gridCol w:w="514"/>
            </w:tblGrid>
            <w:tr w14:paraId="0BBB0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174" w:type="dxa"/>
                  <w:gridSpan w:val="2"/>
                  <w:vMerge w:val="restart"/>
                  <w:vAlign w:val="center"/>
                </w:tcPr>
                <w:p w14:paraId="5FA913DA">
                  <w:pPr>
                    <w:pStyle w:val="36"/>
                    <w:rPr>
                      <w:color w:val="auto"/>
                    </w:rPr>
                  </w:pPr>
                  <w:r>
                    <w:rPr>
                      <w:color w:val="auto"/>
                    </w:rPr>
                    <w:t>编号及名称</w:t>
                  </w:r>
                </w:p>
              </w:tc>
              <w:tc>
                <w:tcPr>
                  <w:tcW w:w="4160" w:type="dxa"/>
                  <w:gridSpan w:val="2"/>
                  <w:vAlign w:val="center"/>
                </w:tcPr>
                <w:p w14:paraId="6A92DCEB">
                  <w:pPr>
                    <w:pStyle w:val="36"/>
                    <w:rPr>
                      <w:color w:val="auto"/>
                    </w:rPr>
                  </w:pPr>
                  <w:r>
                    <w:rPr>
                      <w:color w:val="auto"/>
                    </w:rPr>
                    <w:t>地理坐标</w:t>
                  </w:r>
                </w:p>
              </w:tc>
              <w:tc>
                <w:tcPr>
                  <w:vMerge w:val="restart"/>
                  <w:vAlign w:val="center"/>
                </w:tcPr>
                <w:p w14:paraId="6AF1C652">
                  <w:pPr>
                    <w:pStyle w:val="36"/>
                    <w:rPr>
                      <w:color w:val="auto"/>
                    </w:rPr>
                  </w:pPr>
                  <w:r>
                    <w:rPr>
                      <w:color w:val="auto"/>
                    </w:rPr>
                    <w:t>排气筒内径/m</w:t>
                  </w:r>
                </w:p>
              </w:tc>
              <w:tc>
                <w:tcPr>
                  <w:vMerge w:val="restart"/>
                  <w:vAlign w:val="center"/>
                </w:tcPr>
                <w:p w14:paraId="4B593F06">
                  <w:pPr>
                    <w:pStyle w:val="36"/>
                    <w:rPr>
                      <w:color w:val="auto"/>
                    </w:rPr>
                  </w:pPr>
                  <w:r>
                    <w:rPr>
                      <w:color w:val="auto"/>
                    </w:rPr>
                    <w:t>高度</w:t>
                  </w:r>
                </w:p>
                <w:p w14:paraId="0EA56BAE">
                  <w:pPr>
                    <w:pStyle w:val="36"/>
                    <w:rPr>
                      <w:color w:val="auto"/>
                    </w:rPr>
                  </w:pPr>
                  <w:r>
                    <w:rPr>
                      <w:color w:val="auto"/>
                    </w:rPr>
                    <w:t>m</w:t>
                  </w:r>
                </w:p>
              </w:tc>
              <w:tc>
                <w:tcPr>
                  <w:vMerge w:val="restart"/>
                  <w:vAlign w:val="center"/>
                </w:tcPr>
                <w:p w14:paraId="08F83BC4">
                  <w:pPr>
                    <w:pStyle w:val="36"/>
                    <w:rPr>
                      <w:color w:val="auto"/>
                    </w:rPr>
                  </w:pPr>
                  <w:r>
                    <w:rPr>
                      <w:color w:val="auto"/>
                    </w:rPr>
                    <w:t>温度</w:t>
                  </w:r>
                </w:p>
                <w:p w14:paraId="1BBDD23A">
                  <w:pPr>
                    <w:pStyle w:val="36"/>
                    <w:rPr>
                      <w:color w:val="auto"/>
                    </w:rPr>
                  </w:pPr>
                  <w:r>
                    <w:rPr>
                      <w:color w:val="auto"/>
                    </w:rPr>
                    <w:t>℃</w:t>
                  </w:r>
                </w:p>
              </w:tc>
              <w:tc>
                <w:tcPr>
                  <w:vMerge w:val="restart"/>
                  <w:vAlign w:val="center"/>
                </w:tcPr>
                <w:p w14:paraId="6EC71B6D">
                  <w:pPr>
                    <w:pStyle w:val="36"/>
                    <w:rPr>
                      <w:color w:val="auto"/>
                    </w:rPr>
                  </w:pPr>
                  <w:r>
                    <w:rPr>
                      <w:color w:val="auto"/>
                    </w:rPr>
                    <w:t>类型</w:t>
                  </w:r>
                </w:p>
              </w:tc>
            </w:tr>
            <w:tr w14:paraId="524C8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174" w:type="dxa"/>
                  <w:gridSpan w:val="2"/>
                  <w:vMerge w:val="continue"/>
                  <w:vAlign w:val="center"/>
                </w:tcPr>
                <w:p w14:paraId="119A8CC3"/>
              </w:tc>
              <w:tc>
                <w:tcPr>
                  <w:tcW w:w="2106" w:type="dxa"/>
                  <w:tcBorders>
                    <w:left w:val="single" w:color="auto" w:sz="4" w:space="0"/>
                  </w:tcBorders>
                  <w:vAlign w:val="center"/>
                </w:tcPr>
                <w:p w14:paraId="5D7725B5">
                  <w:pPr>
                    <w:pStyle w:val="36"/>
                    <w:rPr>
                      <w:color w:val="auto"/>
                    </w:rPr>
                  </w:pPr>
                  <w:r>
                    <w:rPr>
                      <w:color w:val="auto"/>
                    </w:rPr>
                    <w:t>东经</w:t>
                  </w:r>
                </w:p>
              </w:tc>
              <w:tc>
                <w:tcPr>
                  <w:tcW w:w="2054" w:type="dxa"/>
                  <w:tcBorders>
                    <w:left w:val="single" w:color="auto" w:sz="4" w:space="0"/>
                  </w:tcBorders>
                  <w:vAlign w:val="center"/>
                </w:tcPr>
                <w:p w14:paraId="5DCC3FCE">
                  <w:pPr>
                    <w:pStyle w:val="36"/>
                    <w:rPr>
                      <w:color w:val="auto"/>
                    </w:rPr>
                  </w:pPr>
                  <w:r>
                    <w:rPr>
                      <w:color w:val="auto"/>
                    </w:rPr>
                    <w:t>北纬</w:t>
                  </w:r>
                </w:p>
              </w:tc>
              <w:tc>
                <w:tcPr>
                  <w:vMerge w:val="continue"/>
                  <w:tcBorders>
                    <w:left w:val="single" w:color="auto" w:sz="4" w:space="0"/>
                  </w:tcBorders>
                  <w:vAlign w:val="center"/>
                </w:tcPr>
                <w:p w14:paraId="55356F9C"/>
              </w:tc>
              <w:tc>
                <w:tcPr>
                  <w:vMerge w:val="continue"/>
                  <w:tcBorders>
                    <w:left w:val="single" w:color="auto" w:sz="4" w:space="0"/>
                  </w:tcBorders>
                  <w:vAlign w:val="center"/>
                </w:tcPr>
                <w:p w14:paraId="5A80A5F5"/>
              </w:tc>
              <w:tc>
                <w:tcPr>
                  <w:vMerge w:val="continue"/>
                  <w:tcBorders>
                    <w:left w:val="single" w:color="auto" w:sz="4" w:space="0"/>
                  </w:tcBorders>
                  <w:vAlign w:val="center"/>
                </w:tcPr>
                <w:p w14:paraId="60AE5FF7"/>
              </w:tc>
              <w:tc>
                <w:tcPr>
                  <w:vMerge w:val="continue"/>
                  <w:tcBorders>
                    <w:left w:val="single" w:color="auto" w:sz="4" w:space="0"/>
                  </w:tcBorders>
                  <w:vAlign w:val="center"/>
                </w:tcPr>
                <w:p w14:paraId="6973725C"/>
              </w:tc>
            </w:tr>
            <w:tr w14:paraId="58396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vAlign w:val="center"/>
                </w:tcPr>
                <w:p w14:paraId="37E5275B">
                  <w:pPr>
                    <w:pStyle w:val="36"/>
                    <w:rPr>
                      <w:rFonts w:hint="eastAsia" w:eastAsia="宋体"/>
                      <w:color w:val="auto"/>
                      <w:lang w:val="en-US" w:eastAsia="zh-CN"/>
                    </w:rPr>
                  </w:pPr>
                  <w:r>
                    <w:rPr>
                      <w:rFonts w:hint="eastAsia"/>
                      <w:color w:val="auto"/>
                      <w:lang w:val="en-US" w:eastAsia="zh-CN"/>
                    </w:rPr>
                    <w:t>中微量元素混合车间废气排气筒P1</w:t>
                  </w:r>
                </w:p>
              </w:tc>
              <w:tc>
                <w:tcPr>
                  <w:tcW w:w="1266" w:type="dxa"/>
                  <w:tcBorders>
                    <w:left w:val="single" w:color="auto" w:sz="4" w:space="0"/>
                  </w:tcBorders>
                  <w:vAlign w:val="center"/>
                </w:tcPr>
                <w:p w14:paraId="57A7CD9F">
                  <w:pPr>
                    <w:pStyle w:val="36"/>
                    <w:rPr>
                      <w:color w:val="auto"/>
                    </w:rPr>
                  </w:pPr>
                  <w:r>
                    <w:rPr>
                      <w:rFonts w:hint="eastAsia"/>
                      <w:color w:val="auto"/>
                    </w:rPr>
                    <w:t>颗粒物</w:t>
                  </w:r>
                </w:p>
              </w:tc>
              <w:tc>
                <w:tcPr>
                  <w:tcW w:w="2106" w:type="dxa"/>
                  <w:tcBorders>
                    <w:left w:val="single" w:color="auto" w:sz="4" w:space="0"/>
                  </w:tcBorders>
                  <w:vAlign w:val="center"/>
                </w:tcPr>
                <w:p w14:paraId="3F4B5A7E">
                  <w:pPr>
                    <w:pStyle w:val="36"/>
                    <w:rPr>
                      <w:color w:val="auto"/>
                    </w:rPr>
                  </w:pPr>
                  <w:r>
                    <w:rPr>
                      <w:rFonts w:ascii="Times New Roman" w:hAnsi="Times New Roman" w:eastAsia="宋体" w:cs="Times New Roman"/>
                      <w:color w:val="auto"/>
                    </w:rPr>
                    <w:t>114°31'12.70</w:t>
                  </w:r>
                  <w:r>
                    <w:rPr>
                      <w:rFonts w:ascii="Times New Roman" w:hAnsi="Times New Roman" w:eastAsia="宋体" w:cs="Times New Roman"/>
                      <w:color w:val="auto"/>
                      <w:lang w:val="en-US" w:eastAsia="zh-CN"/>
                    </w:rPr>
                    <w:t>4</w:t>
                  </w:r>
                  <w:r>
                    <w:rPr>
                      <w:rFonts w:ascii="Times New Roman" w:hAnsi="Times New Roman" w:eastAsia="宋体" w:cs="Times New Roman"/>
                      <w:color w:val="auto"/>
                    </w:rPr>
                    <w:t>"</w:t>
                  </w:r>
                </w:p>
              </w:tc>
              <w:tc>
                <w:tcPr>
                  <w:tcW w:w="2054" w:type="dxa"/>
                  <w:tcBorders>
                    <w:left w:val="single" w:color="auto" w:sz="4" w:space="0"/>
                  </w:tcBorders>
                  <w:vAlign w:val="center"/>
                </w:tcPr>
                <w:p w14:paraId="7E34D443">
                  <w:pPr>
                    <w:pStyle w:val="36"/>
                    <w:rPr>
                      <w:color w:val="auto"/>
                    </w:rPr>
                  </w:pPr>
                  <w:r>
                    <w:rPr>
                      <w:rFonts w:ascii="Times New Roman" w:hAnsi="Times New Roman" w:cs="Times New Roman"/>
                      <w:color w:val="auto"/>
                    </w:rPr>
                    <w:t>37°53'18.5859"</w:t>
                  </w:r>
                </w:p>
              </w:tc>
              <w:tc>
                <w:tcPr>
                  <w:tcBorders>
                    <w:left w:val="single" w:color="auto" w:sz="4" w:space="0"/>
                  </w:tcBorders>
                  <w:vAlign w:val="center"/>
                </w:tcPr>
                <w:p w14:paraId="07A14F21">
                  <w:pPr>
                    <w:pStyle w:val="36"/>
                    <w:rPr>
                      <w:rFonts w:eastAsia="宋体"/>
                      <w:color w:val="auto"/>
                      <w:lang w:val="en-US" w:eastAsia="zh-CN"/>
                    </w:rPr>
                  </w:pPr>
                  <w:r>
                    <w:rPr>
                      <w:color w:val="auto"/>
                    </w:rPr>
                    <w:t>0.</w:t>
                  </w:r>
                  <w:r>
                    <w:rPr>
                      <w:rFonts w:hint="eastAsia"/>
                      <w:color w:val="auto"/>
                      <w:lang w:val="en-US" w:eastAsia="zh-CN"/>
                    </w:rPr>
                    <w:t>37</w:t>
                  </w:r>
                </w:p>
              </w:tc>
              <w:tc>
                <w:tcPr>
                  <w:tcBorders>
                    <w:left w:val="single" w:color="auto" w:sz="4" w:space="0"/>
                  </w:tcBorders>
                  <w:vAlign w:val="center"/>
                </w:tcPr>
                <w:p w14:paraId="62853498">
                  <w:pPr>
                    <w:pStyle w:val="36"/>
                    <w:rPr>
                      <w:rFonts w:eastAsia="宋体"/>
                      <w:color w:val="auto"/>
                      <w:lang w:val="en-US" w:eastAsia="zh-CN"/>
                    </w:rPr>
                  </w:pPr>
                  <w:r>
                    <w:rPr>
                      <w:rFonts w:hint="eastAsia"/>
                      <w:color w:val="auto"/>
                      <w:lang w:val="en-US" w:eastAsia="zh-CN"/>
                    </w:rPr>
                    <w:t>15</w:t>
                  </w:r>
                </w:p>
              </w:tc>
              <w:tc>
                <w:tcPr>
                  <w:tcBorders>
                    <w:left w:val="single" w:color="auto" w:sz="4" w:space="0"/>
                  </w:tcBorders>
                  <w:vAlign w:val="center"/>
                </w:tcPr>
                <w:p w14:paraId="2F284C40">
                  <w:pPr>
                    <w:pStyle w:val="36"/>
                    <w:rPr>
                      <w:color w:val="auto"/>
                    </w:rPr>
                  </w:pPr>
                  <w:r>
                    <w:rPr>
                      <w:color w:val="auto"/>
                    </w:rPr>
                    <w:t>同环境温度</w:t>
                  </w:r>
                </w:p>
              </w:tc>
              <w:tc>
                <w:tcPr>
                  <w:tcBorders>
                    <w:left w:val="single" w:color="auto" w:sz="4" w:space="0"/>
                  </w:tcBorders>
                  <w:vAlign w:val="center"/>
                </w:tcPr>
                <w:p w14:paraId="55CD4264">
                  <w:pPr>
                    <w:pStyle w:val="36"/>
                    <w:rPr>
                      <w:color w:val="auto"/>
                    </w:rPr>
                  </w:pPr>
                  <w:r>
                    <w:rPr>
                      <w:color w:val="auto"/>
                    </w:rPr>
                    <w:t>一般排放口</w:t>
                  </w:r>
                </w:p>
              </w:tc>
            </w:tr>
            <w:tr w14:paraId="32C87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vAlign w:val="center"/>
                </w:tcPr>
                <w:p w14:paraId="6C8777AD">
                  <w:pPr>
                    <w:pStyle w:val="36"/>
                    <w:rPr>
                      <w:color w:val="auto"/>
                    </w:rPr>
                  </w:pPr>
                  <w:r>
                    <w:rPr>
                      <w:rFonts w:hint="eastAsia"/>
                      <w:color w:val="auto"/>
                      <w:lang w:val="en-US" w:eastAsia="zh-CN"/>
                    </w:rPr>
                    <w:t>挤压造粒生产线车间排气筒P2</w:t>
                  </w:r>
                </w:p>
              </w:tc>
              <w:tc>
                <w:tcPr>
                  <w:tcW w:w="1266" w:type="dxa"/>
                  <w:tcBorders>
                    <w:left w:val="single" w:color="auto" w:sz="4" w:space="0"/>
                  </w:tcBorders>
                  <w:vAlign w:val="center"/>
                </w:tcPr>
                <w:p w14:paraId="50E46549">
                  <w:pPr>
                    <w:pStyle w:val="36"/>
                    <w:rPr>
                      <w:rFonts w:eastAsia="宋体"/>
                      <w:color w:val="auto"/>
                      <w:lang w:val="en-US" w:eastAsia="zh-CN"/>
                    </w:rPr>
                  </w:pPr>
                  <w:r>
                    <w:rPr>
                      <w:rFonts w:hint="eastAsia"/>
                      <w:color w:val="auto"/>
                    </w:rPr>
                    <w:t>颗粒物</w:t>
                  </w:r>
                  <w:r>
                    <w:rPr>
                      <w:rFonts w:hint="eastAsia"/>
                      <w:color w:val="auto"/>
                      <w:lang w:eastAsia="zh-CN"/>
                    </w:rPr>
                    <w:t>、</w:t>
                  </w:r>
                  <w:r>
                    <w:rPr>
                      <w:rFonts w:hint="eastAsia"/>
                      <w:color w:val="auto"/>
                      <w:lang w:val="en-US" w:eastAsia="zh-CN"/>
                    </w:rPr>
                    <w:t>氨、臭气浓度、甲醛、非甲烷总烃</w:t>
                  </w:r>
                </w:p>
              </w:tc>
              <w:tc>
                <w:tcPr>
                  <w:tcW w:w="2106" w:type="dxa"/>
                  <w:tcBorders>
                    <w:left w:val="single" w:color="auto" w:sz="4" w:space="0"/>
                  </w:tcBorders>
                  <w:vAlign w:val="center"/>
                </w:tcPr>
                <w:p w14:paraId="60CDCBB1">
                  <w:pPr>
                    <w:pStyle w:val="36"/>
                    <w:rPr>
                      <w:color w:val="auto"/>
                    </w:rPr>
                  </w:pPr>
                  <w:r>
                    <w:rPr>
                      <w:color w:val="auto"/>
                    </w:rPr>
                    <w:t>114°3</w:t>
                  </w:r>
                  <w:r>
                    <w:rPr>
                      <w:rFonts w:hint="eastAsia"/>
                      <w:color w:val="auto"/>
                      <w:lang w:val="en-US" w:eastAsia="zh-CN"/>
                    </w:rPr>
                    <w:t>0</w:t>
                  </w:r>
                  <w:r>
                    <w:rPr>
                      <w:color w:val="auto"/>
                    </w:rPr>
                    <w:t>′</w:t>
                  </w:r>
                  <w:r>
                    <w:rPr>
                      <w:rFonts w:hint="eastAsia"/>
                      <w:color w:val="auto"/>
                      <w:lang w:val="en-US" w:eastAsia="zh-CN"/>
                    </w:rPr>
                    <w:t>46.177</w:t>
                  </w:r>
                  <w:r>
                    <w:rPr>
                      <w:color w:val="auto"/>
                    </w:rPr>
                    <w:t>″</w:t>
                  </w:r>
                </w:p>
              </w:tc>
              <w:tc>
                <w:tcPr>
                  <w:tcW w:w="2054" w:type="dxa"/>
                  <w:tcBorders>
                    <w:left w:val="single" w:color="auto" w:sz="4" w:space="0"/>
                  </w:tcBorders>
                  <w:vAlign w:val="center"/>
                </w:tcPr>
                <w:p w14:paraId="66BB82E7">
                  <w:pPr>
                    <w:pStyle w:val="36"/>
                    <w:rPr>
                      <w:color w:val="auto"/>
                    </w:rPr>
                  </w:pPr>
                  <w:r>
                    <w:rPr>
                      <w:color w:val="auto"/>
                    </w:rPr>
                    <w:t>37°5</w:t>
                  </w:r>
                  <w:r>
                    <w:rPr>
                      <w:rFonts w:hint="eastAsia"/>
                      <w:color w:val="auto"/>
                      <w:lang w:val="en-US" w:eastAsia="zh-CN"/>
                    </w:rPr>
                    <w:t>3</w:t>
                  </w:r>
                  <w:r>
                    <w:rPr>
                      <w:color w:val="auto"/>
                    </w:rPr>
                    <w:t>′</w:t>
                  </w:r>
                  <w:r>
                    <w:rPr>
                      <w:rFonts w:hint="eastAsia"/>
                      <w:color w:val="auto"/>
                      <w:lang w:val="en-US" w:eastAsia="zh-CN"/>
                    </w:rPr>
                    <w:t>16.425</w:t>
                  </w:r>
                  <w:r>
                    <w:rPr>
                      <w:color w:val="auto"/>
                    </w:rPr>
                    <w:t>″</w:t>
                  </w:r>
                </w:p>
              </w:tc>
              <w:tc>
                <w:tcPr>
                  <w:tcBorders>
                    <w:left w:val="single" w:color="auto" w:sz="4" w:space="0"/>
                  </w:tcBorders>
                  <w:vAlign w:val="center"/>
                </w:tcPr>
                <w:p w14:paraId="6ACA8739">
                  <w:pPr>
                    <w:pStyle w:val="36"/>
                    <w:rPr>
                      <w:rFonts w:eastAsia="宋体"/>
                      <w:color w:val="auto"/>
                      <w:lang w:val="en-US" w:eastAsia="zh-CN"/>
                    </w:rPr>
                  </w:pPr>
                  <w:r>
                    <w:rPr>
                      <w:rFonts w:hint="eastAsia"/>
                      <w:color w:val="auto"/>
                    </w:rPr>
                    <w:t>0.</w:t>
                  </w:r>
                  <w:r>
                    <w:rPr>
                      <w:rFonts w:hint="eastAsia"/>
                      <w:color w:val="auto"/>
                      <w:lang w:val="en-US" w:eastAsia="zh-CN"/>
                    </w:rPr>
                    <w:t>8</w:t>
                  </w:r>
                </w:p>
              </w:tc>
              <w:tc>
                <w:tcPr>
                  <w:tcBorders>
                    <w:left w:val="single" w:color="auto" w:sz="4" w:space="0"/>
                  </w:tcBorders>
                  <w:vAlign w:val="center"/>
                </w:tcPr>
                <w:p w14:paraId="178CC9EC">
                  <w:pPr>
                    <w:pStyle w:val="36"/>
                    <w:rPr>
                      <w:rFonts w:eastAsia="宋体"/>
                      <w:color w:val="auto"/>
                      <w:lang w:val="en-US" w:eastAsia="zh-CN"/>
                    </w:rPr>
                  </w:pPr>
                  <w:r>
                    <w:rPr>
                      <w:rFonts w:hint="eastAsia"/>
                      <w:color w:val="auto"/>
                      <w:lang w:val="en-US" w:eastAsia="zh-CN"/>
                    </w:rPr>
                    <w:t>15</w:t>
                  </w:r>
                </w:p>
              </w:tc>
              <w:tc>
                <w:tcPr>
                  <w:tcBorders>
                    <w:left w:val="single" w:color="auto" w:sz="4" w:space="0"/>
                  </w:tcBorders>
                  <w:vAlign w:val="center"/>
                </w:tcPr>
                <w:p w14:paraId="040148C6">
                  <w:pPr>
                    <w:pStyle w:val="36"/>
                    <w:rPr>
                      <w:color w:val="auto"/>
                    </w:rPr>
                  </w:pPr>
                  <w:r>
                    <w:rPr>
                      <w:color w:val="auto"/>
                    </w:rPr>
                    <w:t>同环境温度</w:t>
                  </w:r>
                </w:p>
              </w:tc>
              <w:tc>
                <w:tcPr>
                  <w:tcBorders>
                    <w:left w:val="single" w:color="auto" w:sz="4" w:space="0"/>
                  </w:tcBorders>
                  <w:vAlign w:val="center"/>
                </w:tcPr>
                <w:p w14:paraId="2B6EF456">
                  <w:pPr>
                    <w:pStyle w:val="36"/>
                    <w:rPr>
                      <w:color w:val="auto"/>
                    </w:rPr>
                  </w:pPr>
                  <w:r>
                    <w:rPr>
                      <w:rFonts w:hint="eastAsia"/>
                      <w:color w:val="auto"/>
                      <w:lang w:val="en-US" w:eastAsia="zh-CN"/>
                    </w:rPr>
                    <w:t>主要</w:t>
                  </w:r>
                  <w:r>
                    <w:rPr>
                      <w:color w:val="auto"/>
                    </w:rPr>
                    <w:t>排放口</w:t>
                  </w:r>
                </w:p>
              </w:tc>
            </w:tr>
            <w:tr w14:paraId="59F4B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vAlign w:val="center"/>
                </w:tcPr>
                <w:p w14:paraId="7027343B">
                  <w:pPr>
                    <w:pStyle w:val="36"/>
                    <w:rPr>
                      <w:color w:val="auto"/>
                      <w:lang w:val="en-US" w:eastAsia="zh-CN"/>
                    </w:rPr>
                  </w:pPr>
                  <w:r>
                    <w:rPr>
                      <w:rFonts w:hint="eastAsia"/>
                      <w:color w:val="auto"/>
                      <w:lang w:val="en-US" w:eastAsia="zh-CN"/>
                    </w:rPr>
                    <w:t>挤压造粒生产线车间烘干排气筒P3</w:t>
                  </w:r>
                </w:p>
              </w:tc>
              <w:tc>
                <w:tcPr>
                  <w:tcW w:w="1266" w:type="dxa"/>
                  <w:tcBorders>
                    <w:left w:val="single" w:color="auto" w:sz="4" w:space="0"/>
                  </w:tcBorders>
                  <w:vAlign w:val="center"/>
                </w:tcPr>
                <w:p w14:paraId="53FE8A94">
                  <w:pPr>
                    <w:pStyle w:val="36"/>
                    <w:rPr>
                      <w:rFonts w:eastAsia="宋体"/>
                      <w:color w:val="auto"/>
                      <w:lang w:val="en-US" w:eastAsia="zh-CN"/>
                    </w:rPr>
                  </w:pPr>
                  <w:r>
                    <w:rPr>
                      <w:rFonts w:hint="eastAsia"/>
                      <w:color w:val="auto"/>
                      <w:lang w:val="en-US" w:eastAsia="zh-CN"/>
                    </w:rPr>
                    <w:t>颗粒物、氨、臭气浓度、甲醛、二氧化硫、氮氧化物</w:t>
                  </w:r>
                </w:p>
              </w:tc>
              <w:tc>
                <w:tcPr>
                  <w:tcW w:w="2106" w:type="dxa"/>
                  <w:tcBorders>
                    <w:left w:val="single" w:color="auto" w:sz="4" w:space="0"/>
                  </w:tcBorders>
                  <w:shd w:val="clear" w:color="auto" w:fill="auto"/>
                  <w:vAlign w:val="center"/>
                </w:tcPr>
                <w:p w14:paraId="0E9E5AC5">
                  <w:pPr>
                    <w:pStyle w:val="36"/>
                    <w:ind w:firstLine="0"/>
                    <w:rPr>
                      <w:rFonts w:ascii="Times New Roman" w:hAnsi="Times New Roman" w:eastAsia="宋体" w:cs="Times New Roman"/>
                      <w:color w:val="auto"/>
                      <w:kern w:val="0"/>
                      <w:sz w:val="21"/>
                      <w:szCs w:val="24"/>
                      <w:lang w:val="en-US" w:eastAsia="zh-CN" w:bidi="ar-SA"/>
                    </w:rPr>
                  </w:pPr>
                  <w:r>
                    <w:rPr>
                      <w:color w:val="auto"/>
                    </w:rPr>
                    <w:t>114°3</w:t>
                  </w:r>
                  <w:r>
                    <w:rPr>
                      <w:rFonts w:hint="eastAsia"/>
                      <w:color w:val="auto"/>
                      <w:lang w:val="en-US" w:eastAsia="zh-CN"/>
                    </w:rPr>
                    <w:t>0</w:t>
                  </w:r>
                  <w:r>
                    <w:rPr>
                      <w:color w:val="auto"/>
                    </w:rPr>
                    <w:t>′</w:t>
                  </w:r>
                  <w:r>
                    <w:rPr>
                      <w:rFonts w:hint="eastAsia"/>
                      <w:color w:val="auto"/>
                      <w:lang w:val="en-US" w:eastAsia="zh-CN"/>
                    </w:rPr>
                    <w:t>46.119</w:t>
                  </w:r>
                  <w:r>
                    <w:rPr>
                      <w:color w:val="auto"/>
                    </w:rPr>
                    <w:t>″</w:t>
                  </w:r>
                </w:p>
              </w:tc>
              <w:tc>
                <w:tcPr>
                  <w:tcW w:w="2054" w:type="dxa"/>
                  <w:tcBorders>
                    <w:left w:val="single" w:color="auto" w:sz="4" w:space="0"/>
                  </w:tcBorders>
                  <w:shd w:val="clear" w:color="auto" w:fill="auto"/>
                  <w:vAlign w:val="center"/>
                </w:tcPr>
                <w:p w14:paraId="32A71332">
                  <w:pPr>
                    <w:pStyle w:val="36"/>
                    <w:ind w:firstLine="0"/>
                    <w:rPr>
                      <w:rFonts w:ascii="Times New Roman" w:hAnsi="Times New Roman" w:eastAsia="宋体" w:cs="Times New Roman"/>
                      <w:color w:val="auto"/>
                      <w:kern w:val="0"/>
                      <w:sz w:val="21"/>
                      <w:szCs w:val="24"/>
                      <w:lang w:val="en-US" w:eastAsia="zh-CN" w:bidi="ar-SA"/>
                    </w:rPr>
                  </w:pPr>
                  <w:r>
                    <w:rPr>
                      <w:color w:val="auto"/>
                    </w:rPr>
                    <w:t>37°5</w:t>
                  </w:r>
                  <w:r>
                    <w:rPr>
                      <w:rFonts w:hint="eastAsia"/>
                      <w:color w:val="auto"/>
                      <w:lang w:val="en-US" w:eastAsia="zh-CN"/>
                    </w:rPr>
                    <w:t>3</w:t>
                  </w:r>
                  <w:r>
                    <w:rPr>
                      <w:color w:val="auto"/>
                    </w:rPr>
                    <w:t>′</w:t>
                  </w:r>
                  <w:r>
                    <w:rPr>
                      <w:rFonts w:hint="eastAsia"/>
                      <w:color w:val="auto"/>
                      <w:lang w:val="en-US" w:eastAsia="zh-CN"/>
                    </w:rPr>
                    <w:t>16.134</w:t>
                  </w:r>
                  <w:r>
                    <w:rPr>
                      <w:color w:val="auto"/>
                    </w:rPr>
                    <w:t>″</w:t>
                  </w:r>
                </w:p>
              </w:tc>
              <w:tc>
                <w:tcPr>
                  <w:tcBorders>
                    <w:left w:val="single" w:color="auto" w:sz="4" w:space="0"/>
                  </w:tcBorders>
                  <w:vAlign w:val="center"/>
                </w:tcPr>
                <w:p w14:paraId="7132D608">
                  <w:pPr>
                    <w:pStyle w:val="36"/>
                    <w:rPr>
                      <w:rFonts w:eastAsia="宋体"/>
                      <w:color w:val="auto"/>
                      <w:lang w:val="en-US" w:eastAsia="zh-CN"/>
                    </w:rPr>
                  </w:pPr>
                  <w:r>
                    <w:rPr>
                      <w:rFonts w:hint="eastAsia"/>
                      <w:color w:val="auto"/>
                      <w:lang w:val="en-US" w:eastAsia="zh-CN"/>
                    </w:rPr>
                    <w:t>0.6</w:t>
                  </w:r>
                </w:p>
              </w:tc>
              <w:tc>
                <w:tcPr>
                  <w:tcBorders>
                    <w:left w:val="single" w:color="auto" w:sz="4" w:space="0"/>
                  </w:tcBorders>
                  <w:vAlign w:val="center"/>
                </w:tcPr>
                <w:p w14:paraId="44C3E8D6">
                  <w:pPr>
                    <w:pStyle w:val="36"/>
                    <w:rPr>
                      <w:rFonts w:eastAsia="宋体"/>
                      <w:color w:val="auto"/>
                      <w:lang w:val="en-US" w:eastAsia="zh-CN"/>
                    </w:rPr>
                  </w:pPr>
                  <w:r>
                    <w:rPr>
                      <w:rFonts w:hint="eastAsia"/>
                      <w:color w:val="auto"/>
                      <w:lang w:val="en-US" w:eastAsia="zh-CN"/>
                    </w:rPr>
                    <w:t>15</w:t>
                  </w:r>
                </w:p>
              </w:tc>
              <w:tc>
                <w:tcPr>
                  <w:tcBorders>
                    <w:left w:val="single" w:color="auto" w:sz="4" w:space="0"/>
                  </w:tcBorders>
                  <w:vAlign w:val="center"/>
                </w:tcPr>
                <w:p w14:paraId="1ECE2ACF">
                  <w:pPr>
                    <w:pStyle w:val="36"/>
                    <w:rPr>
                      <w:color w:val="auto"/>
                    </w:rPr>
                  </w:pPr>
                  <w:r>
                    <w:rPr>
                      <w:color w:val="auto"/>
                    </w:rPr>
                    <w:t>同环境温度</w:t>
                  </w:r>
                </w:p>
              </w:tc>
              <w:tc>
                <w:tcPr>
                  <w:tcBorders>
                    <w:left w:val="single" w:color="auto" w:sz="4" w:space="0"/>
                  </w:tcBorders>
                  <w:vAlign w:val="center"/>
                </w:tcPr>
                <w:p w14:paraId="178B4AC5">
                  <w:pPr>
                    <w:pStyle w:val="36"/>
                    <w:rPr>
                      <w:color w:val="auto"/>
                    </w:rPr>
                  </w:pPr>
                  <w:r>
                    <w:rPr>
                      <w:rFonts w:hint="eastAsia"/>
                      <w:color w:val="auto"/>
                      <w:lang w:val="en-US" w:eastAsia="zh-CN"/>
                    </w:rPr>
                    <w:t>主要</w:t>
                  </w:r>
                  <w:r>
                    <w:rPr>
                      <w:color w:val="auto"/>
                    </w:rPr>
                    <w:t>排放口</w:t>
                  </w:r>
                </w:p>
              </w:tc>
            </w:tr>
            <w:tr w14:paraId="7CFA9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shd w:val="clear" w:color="auto" w:fill="auto"/>
                  <w:vAlign w:val="center"/>
                </w:tcPr>
                <w:p w14:paraId="6AD45BE6">
                  <w:pPr>
                    <w:pStyle w:val="36"/>
                    <w:ind w:firstLine="0"/>
                    <w:rPr>
                      <w:rFonts w:ascii="Times New Roman" w:hAnsi="Times New Roman" w:eastAsia="宋体" w:cs="Times New Roman"/>
                      <w:color w:val="auto"/>
                      <w:kern w:val="0"/>
                      <w:sz w:val="21"/>
                      <w:szCs w:val="24"/>
                      <w:lang w:val="en-US" w:eastAsia="zh-CN" w:bidi="ar-SA"/>
                    </w:rPr>
                  </w:pPr>
                  <w:r>
                    <w:rPr>
                      <w:rFonts w:hint="eastAsia"/>
                      <w:color w:val="auto"/>
                      <w:lang w:val="en-US" w:eastAsia="zh-CN"/>
                    </w:rPr>
                    <w:t>化验室废气排气筒P4</w:t>
                  </w:r>
                </w:p>
              </w:tc>
              <w:tc>
                <w:tcPr>
                  <w:tcW w:w="1266" w:type="dxa"/>
                  <w:tcBorders>
                    <w:left w:val="single" w:color="auto" w:sz="4" w:space="0"/>
                  </w:tcBorders>
                  <w:vAlign w:val="center"/>
                </w:tcPr>
                <w:p w14:paraId="493ACA18">
                  <w:pPr>
                    <w:pStyle w:val="36"/>
                    <w:rPr>
                      <w:color w:val="auto"/>
                      <w:highlight w:val="none"/>
                      <w:lang w:val="en-US" w:eastAsia="zh-CN"/>
                    </w:rPr>
                  </w:pPr>
                  <w:r>
                    <w:rPr>
                      <w:rFonts w:hint="eastAsia"/>
                      <w:color w:val="auto"/>
                      <w:highlight w:val="none"/>
                      <w:lang w:val="en-US" w:eastAsia="zh-CN"/>
                    </w:rPr>
                    <w:t>氯化氢、硫酸雾、氮氧化物、非甲烷总烃</w:t>
                  </w:r>
                </w:p>
              </w:tc>
              <w:tc>
                <w:tcPr>
                  <w:tcW w:w="2106" w:type="dxa"/>
                  <w:tcBorders>
                    <w:left w:val="single" w:color="auto" w:sz="4" w:space="0"/>
                  </w:tcBorders>
                  <w:shd w:val="clear" w:color="auto" w:fill="auto"/>
                  <w:vAlign w:val="center"/>
                </w:tcPr>
                <w:p w14:paraId="0A6A9AFB">
                  <w:pPr>
                    <w:pStyle w:val="36"/>
                    <w:ind w:firstLine="0"/>
                    <w:rPr>
                      <w:rFonts w:ascii="Times New Roman" w:hAnsi="Times New Roman" w:cs="Times New Roman"/>
                      <w:color w:val="auto"/>
                      <w:highlight w:val="none"/>
                    </w:rPr>
                  </w:pPr>
                  <w:r>
                    <w:rPr>
                      <w:rFonts w:ascii="Times New Roman" w:hAnsi="Times New Roman" w:cs="Times New Roman"/>
                      <w:color w:val="auto"/>
                      <w:highlight w:val="none"/>
                    </w:rPr>
                    <w:t>114°31'6.55</w:t>
                  </w:r>
                  <w:r>
                    <w:rPr>
                      <w:rFonts w:hint="eastAsia" w:cs="Times New Roman"/>
                      <w:color w:val="auto"/>
                      <w:highlight w:val="none"/>
                      <w:lang w:val="en-US" w:eastAsia="zh-CN"/>
                    </w:rPr>
                    <w:t>9</w:t>
                  </w:r>
                  <w:r>
                    <w:rPr>
                      <w:rFonts w:ascii="Times New Roman" w:hAnsi="Times New Roman" w:cs="Times New Roman"/>
                      <w:color w:val="auto"/>
                      <w:highlight w:val="none"/>
                    </w:rPr>
                    <w:t>"</w:t>
                  </w:r>
                </w:p>
              </w:tc>
              <w:tc>
                <w:tcPr>
                  <w:tcW w:w="2054" w:type="dxa"/>
                  <w:tcBorders>
                    <w:left w:val="single" w:color="auto" w:sz="4" w:space="0"/>
                  </w:tcBorders>
                  <w:shd w:val="clear" w:color="auto" w:fill="auto"/>
                  <w:vAlign w:val="center"/>
                </w:tcPr>
                <w:p w14:paraId="6A20A42C">
                  <w:pPr>
                    <w:pStyle w:val="36"/>
                    <w:ind w:firstLine="0"/>
                    <w:rPr>
                      <w:rFonts w:ascii="Times New Roman" w:hAnsi="Times New Roman" w:cs="Times New Roman"/>
                      <w:color w:val="auto"/>
                      <w:highlight w:val="none"/>
                    </w:rPr>
                  </w:pPr>
                  <w:r>
                    <w:rPr>
                      <w:rFonts w:ascii="Times New Roman" w:hAnsi="Times New Roman" w:cs="Times New Roman"/>
                      <w:color w:val="auto"/>
                      <w:highlight w:val="none"/>
                    </w:rPr>
                    <w:t>37°53'20.356"</w:t>
                  </w:r>
                </w:p>
              </w:tc>
              <w:tc>
                <w:tcPr>
                  <w:tcBorders>
                    <w:left w:val="single" w:color="auto" w:sz="4" w:space="0"/>
                  </w:tcBorders>
                  <w:vAlign w:val="center"/>
                </w:tcPr>
                <w:p w14:paraId="5B9B03F8">
                  <w:pPr>
                    <w:pStyle w:val="36"/>
                    <w:rPr>
                      <w:color w:val="auto"/>
                      <w:highlight w:val="none"/>
                      <w:lang w:val="en-US" w:eastAsia="zh-CN"/>
                    </w:rPr>
                  </w:pPr>
                  <w:r>
                    <w:rPr>
                      <w:rFonts w:hint="eastAsia"/>
                      <w:color w:val="auto"/>
                      <w:highlight w:val="none"/>
                      <w:lang w:val="en-US" w:eastAsia="zh-CN"/>
                    </w:rPr>
                    <w:t>0.15</w:t>
                  </w:r>
                </w:p>
              </w:tc>
              <w:tc>
                <w:tcPr>
                  <w:tcBorders>
                    <w:left w:val="single" w:color="auto" w:sz="4" w:space="0"/>
                  </w:tcBorders>
                  <w:vAlign w:val="center"/>
                </w:tcPr>
                <w:p w14:paraId="06894DE2">
                  <w:pPr>
                    <w:pStyle w:val="36"/>
                    <w:rPr>
                      <w:color w:val="auto"/>
                      <w:highlight w:val="none"/>
                      <w:lang w:val="en-US" w:eastAsia="zh-CN"/>
                    </w:rPr>
                  </w:pPr>
                  <w:r>
                    <w:rPr>
                      <w:rFonts w:hint="eastAsia"/>
                      <w:color w:val="auto"/>
                      <w:highlight w:val="none"/>
                      <w:lang w:val="en-US" w:eastAsia="zh-CN"/>
                    </w:rPr>
                    <w:t>15</w:t>
                  </w:r>
                </w:p>
              </w:tc>
              <w:tc>
                <w:tcPr>
                  <w:tcBorders>
                    <w:left w:val="single" w:color="auto" w:sz="4" w:space="0"/>
                  </w:tcBorders>
                  <w:vAlign w:val="center"/>
                </w:tcPr>
                <w:p w14:paraId="3103EBFD">
                  <w:pPr>
                    <w:pStyle w:val="36"/>
                    <w:rPr>
                      <w:color w:val="auto"/>
                      <w:highlight w:val="none"/>
                    </w:rPr>
                  </w:pPr>
                  <w:r>
                    <w:rPr>
                      <w:color w:val="auto"/>
                      <w:highlight w:val="none"/>
                    </w:rPr>
                    <w:t>同环境温度</w:t>
                  </w:r>
                </w:p>
              </w:tc>
              <w:tc>
                <w:tcPr>
                  <w:tcBorders>
                    <w:left w:val="single" w:color="auto" w:sz="4" w:space="0"/>
                  </w:tcBorders>
                  <w:vAlign w:val="center"/>
                </w:tcPr>
                <w:p w14:paraId="7C6DF342">
                  <w:pPr>
                    <w:pStyle w:val="36"/>
                    <w:rPr>
                      <w:rFonts w:hint="eastAsia"/>
                      <w:color w:val="auto"/>
                      <w:highlight w:val="none"/>
                      <w:lang w:val="en-US" w:eastAsia="zh-CN"/>
                    </w:rPr>
                  </w:pPr>
                  <w:r>
                    <w:rPr>
                      <w:rFonts w:hint="eastAsia"/>
                      <w:color w:val="auto"/>
                      <w:highlight w:val="none"/>
                      <w:lang w:val="en-US" w:eastAsia="zh-CN"/>
                    </w:rPr>
                    <w:t>一般排放口</w:t>
                  </w:r>
                </w:p>
              </w:tc>
            </w:tr>
          </w:tbl>
          <w:p w14:paraId="0650B65E">
            <w:pPr>
              <w:pStyle w:val="38"/>
              <w:rPr>
                <w:color w:val="auto"/>
              </w:rPr>
            </w:pPr>
            <w:r>
              <w:rPr>
                <w:color w:val="auto"/>
              </w:rPr>
              <w:t>表4-</w:t>
            </w:r>
            <w:r>
              <w:rPr>
                <w:rFonts w:hint="eastAsia"/>
                <w:color w:val="auto"/>
                <w:lang w:val="en-US" w:eastAsia="zh-CN"/>
              </w:rPr>
              <w:t>7</w:t>
            </w:r>
            <w:r>
              <w:rPr>
                <w:rFonts w:hint="eastAsia"/>
                <w:color w:val="auto"/>
              </w:rPr>
              <w:t xml:space="preserve">  </w:t>
            </w:r>
            <w:r>
              <w:rPr>
                <w:rFonts w:hint="eastAsia"/>
                <w:color w:val="auto"/>
                <w:lang w:val="en-US" w:eastAsia="zh-CN"/>
              </w:rPr>
              <w:t>全厂</w:t>
            </w:r>
            <w:r>
              <w:rPr>
                <w:color w:val="auto"/>
              </w:rPr>
              <w:t>大气污染物有组织排放量核算表</w:t>
            </w:r>
          </w:p>
          <w:tbl>
            <w:tblPr>
              <w:tblStyle w:val="21"/>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05"/>
              <w:gridCol w:w="2895"/>
              <w:gridCol w:w="1506"/>
              <w:gridCol w:w="1097"/>
              <w:gridCol w:w="1157"/>
              <w:gridCol w:w="1174"/>
            </w:tblGrid>
            <w:tr w14:paraId="22276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4" w:hRule="atLeast"/>
                <w:jc w:val="center"/>
              </w:trPr>
              <w:tc>
                <w:tcPr>
                  <w:tcW w:w="303" w:type="pct"/>
                  <w:vAlign w:val="center"/>
                </w:tcPr>
                <w:p w14:paraId="37170D64">
                  <w:pPr>
                    <w:pStyle w:val="36"/>
                    <w:rPr>
                      <w:color w:val="auto"/>
                    </w:rPr>
                  </w:pPr>
                  <w:r>
                    <w:rPr>
                      <w:color w:val="auto"/>
                    </w:rPr>
                    <w:t>序号</w:t>
                  </w:r>
                </w:p>
              </w:tc>
              <w:tc>
                <w:tcPr>
                  <w:tcW w:w="1736" w:type="pct"/>
                  <w:vAlign w:val="center"/>
                </w:tcPr>
                <w:p w14:paraId="171C9E97">
                  <w:pPr>
                    <w:pStyle w:val="36"/>
                    <w:rPr>
                      <w:color w:val="auto"/>
                    </w:rPr>
                  </w:pPr>
                  <w:r>
                    <w:rPr>
                      <w:color w:val="auto"/>
                    </w:rPr>
                    <w:t>排放口编号</w:t>
                  </w:r>
                </w:p>
              </w:tc>
              <w:tc>
                <w:tcPr>
                  <w:tcW w:w="903" w:type="pct"/>
                  <w:vAlign w:val="center"/>
                </w:tcPr>
                <w:p w14:paraId="28BD8DA6">
                  <w:pPr>
                    <w:pStyle w:val="36"/>
                    <w:rPr>
                      <w:color w:val="auto"/>
                    </w:rPr>
                  </w:pPr>
                  <w:r>
                    <w:rPr>
                      <w:color w:val="auto"/>
                    </w:rPr>
                    <w:t>污染物</w:t>
                  </w:r>
                </w:p>
              </w:tc>
              <w:tc>
                <w:tcPr>
                  <w:tcW w:w="658" w:type="pct"/>
                  <w:vAlign w:val="center"/>
                </w:tcPr>
                <w:p w14:paraId="342EEB70">
                  <w:pPr>
                    <w:pStyle w:val="36"/>
                    <w:rPr>
                      <w:color w:val="auto"/>
                    </w:rPr>
                  </w:pPr>
                  <w:r>
                    <w:rPr>
                      <w:color w:val="auto"/>
                    </w:rPr>
                    <w:t>核算排放浓度/（mg/</w:t>
                  </w:r>
                  <w:r>
                    <w:rPr>
                      <w:rFonts w:hint="eastAsia"/>
                      <w:color w:val="auto"/>
                    </w:rPr>
                    <w:t>m³</w:t>
                  </w:r>
                  <w:r>
                    <w:rPr>
                      <w:color w:val="auto"/>
                    </w:rPr>
                    <w:t>）</w:t>
                  </w:r>
                </w:p>
              </w:tc>
              <w:tc>
                <w:tcPr>
                  <w:tcW w:w="694" w:type="pct"/>
                  <w:vAlign w:val="center"/>
                </w:tcPr>
                <w:p w14:paraId="760D032A">
                  <w:pPr>
                    <w:pStyle w:val="36"/>
                    <w:rPr>
                      <w:color w:val="auto"/>
                    </w:rPr>
                  </w:pPr>
                  <w:r>
                    <w:rPr>
                      <w:color w:val="auto"/>
                    </w:rPr>
                    <w:t>核算排放速率/（kg/h）</w:t>
                  </w:r>
                </w:p>
              </w:tc>
              <w:tc>
                <w:tcPr>
                  <w:tcW w:w="704" w:type="pct"/>
                  <w:vAlign w:val="center"/>
                </w:tcPr>
                <w:p w14:paraId="743447FB">
                  <w:pPr>
                    <w:pStyle w:val="36"/>
                    <w:rPr>
                      <w:color w:val="auto"/>
                    </w:rPr>
                  </w:pPr>
                  <w:r>
                    <w:rPr>
                      <w:color w:val="auto"/>
                    </w:rPr>
                    <w:t>核算年排放量/（t/a）</w:t>
                  </w:r>
                </w:p>
              </w:tc>
            </w:tr>
            <w:tr w14:paraId="14632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03" w:type="pct"/>
                  <w:vAlign w:val="center"/>
                </w:tcPr>
                <w:p w14:paraId="4432ADDE">
                  <w:pPr>
                    <w:pStyle w:val="36"/>
                    <w:rPr>
                      <w:color w:val="auto"/>
                    </w:rPr>
                  </w:pPr>
                  <w:r>
                    <w:rPr>
                      <w:rFonts w:hint="eastAsia"/>
                      <w:color w:val="auto"/>
                    </w:rPr>
                    <w:t>1</w:t>
                  </w:r>
                </w:p>
              </w:tc>
              <w:tc>
                <w:tcPr>
                  <w:tcW w:w="1736" w:type="pct"/>
                  <w:tcBorders>
                    <w:left w:val="single" w:color="auto" w:sz="4" w:space="0"/>
                  </w:tcBorders>
                  <w:vAlign w:val="center"/>
                </w:tcPr>
                <w:p w14:paraId="7F200419">
                  <w:pPr>
                    <w:pStyle w:val="36"/>
                    <w:rPr>
                      <w:color w:val="auto"/>
                      <w:lang w:val="en-US" w:eastAsia="zh-CN"/>
                    </w:rPr>
                  </w:pPr>
                  <w:r>
                    <w:rPr>
                      <w:rFonts w:hint="eastAsia"/>
                      <w:color w:val="auto"/>
                      <w:lang w:val="en-US" w:eastAsia="zh-CN"/>
                    </w:rPr>
                    <w:t>中微量元素混合车间排气筒（P1）</w:t>
                  </w:r>
                </w:p>
              </w:tc>
              <w:tc>
                <w:tcPr>
                  <w:tcW w:w="903" w:type="pct"/>
                  <w:tcBorders>
                    <w:left w:val="single" w:color="auto" w:sz="4" w:space="0"/>
                  </w:tcBorders>
                  <w:vAlign w:val="center"/>
                </w:tcPr>
                <w:p w14:paraId="38B68EB8">
                  <w:pPr>
                    <w:pStyle w:val="36"/>
                    <w:rPr>
                      <w:color w:val="auto"/>
                    </w:rPr>
                  </w:pPr>
                  <w:r>
                    <w:rPr>
                      <w:rFonts w:hint="eastAsia"/>
                      <w:color w:val="auto"/>
                    </w:rPr>
                    <w:t>颗粒物</w:t>
                  </w:r>
                </w:p>
              </w:tc>
              <w:tc>
                <w:tcPr>
                  <w:tcW w:w="658" w:type="pct"/>
                  <w:tcBorders>
                    <w:left w:val="single" w:color="auto" w:sz="4" w:space="0"/>
                  </w:tcBorders>
                  <w:vAlign w:val="center"/>
                </w:tcPr>
                <w:p w14:paraId="3F0E9FEE">
                  <w:pPr>
                    <w:pStyle w:val="36"/>
                    <w:ind w:firstLine="0"/>
                    <w:rPr>
                      <w:rFonts w:eastAsia="宋体"/>
                      <w:color w:val="auto"/>
                      <w:lang w:val="en-US" w:eastAsia="zh-CN"/>
                    </w:rPr>
                  </w:pPr>
                  <w:r>
                    <w:rPr>
                      <w:rFonts w:hint="eastAsia"/>
                      <w:color w:val="auto"/>
                      <w:lang w:val="en-US" w:eastAsia="zh-CN"/>
                    </w:rPr>
                    <w:t>9.2</w:t>
                  </w:r>
                </w:p>
              </w:tc>
              <w:tc>
                <w:tcPr>
                  <w:tcW w:w="694" w:type="pct"/>
                  <w:tcBorders>
                    <w:left w:val="single" w:color="auto" w:sz="4" w:space="0"/>
                  </w:tcBorders>
                  <w:vAlign w:val="center"/>
                </w:tcPr>
                <w:p w14:paraId="7BFB8127">
                  <w:pPr>
                    <w:pStyle w:val="36"/>
                    <w:ind w:firstLine="0"/>
                    <w:rPr>
                      <w:rFonts w:eastAsia="宋体"/>
                      <w:color w:val="auto"/>
                      <w:lang w:val="en-US" w:eastAsia="zh-CN"/>
                    </w:rPr>
                  </w:pPr>
                  <w:r>
                    <w:rPr>
                      <w:rFonts w:hint="eastAsia"/>
                      <w:color w:val="auto"/>
                      <w:lang w:val="en-US" w:eastAsia="zh-CN"/>
                    </w:rPr>
                    <w:t>0.055</w:t>
                  </w:r>
                </w:p>
              </w:tc>
              <w:tc>
                <w:tcPr>
                  <w:tcW w:w="704" w:type="pct"/>
                  <w:tcBorders>
                    <w:left w:val="single" w:color="auto" w:sz="4" w:space="0"/>
                  </w:tcBorders>
                  <w:vAlign w:val="center"/>
                </w:tcPr>
                <w:p w14:paraId="5BD4D070">
                  <w:pPr>
                    <w:pStyle w:val="36"/>
                    <w:ind w:firstLine="0"/>
                    <w:rPr>
                      <w:rFonts w:eastAsia="宋体"/>
                      <w:color w:val="auto"/>
                      <w:lang w:val="en-US" w:eastAsia="zh-CN"/>
                    </w:rPr>
                  </w:pPr>
                  <w:r>
                    <w:rPr>
                      <w:rFonts w:hint="eastAsia"/>
                      <w:color w:val="auto"/>
                      <w:lang w:val="en-US" w:eastAsia="zh-CN"/>
                    </w:rPr>
                    <w:t>0.266</w:t>
                  </w:r>
                </w:p>
              </w:tc>
            </w:tr>
            <w:tr w14:paraId="79CFA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03" w:type="pct"/>
                  <w:vMerge w:val="restart"/>
                  <w:vAlign w:val="center"/>
                </w:tcPr>
                <w:p w14:paraId="064D24C2">
                  <w:pPr>
                    <w:pStyle w:val="36"/>
                    <w:rPr>
                      <w:color w:val="auto"/>
                    </w:rPr>
                  </w:pPr>
                  <w:r>
                    <w:rPr>
                      <w:rFonts w:hint="eastAsia"/>
                      <w:color w:val="auto"/>
                    </w:rPr>
                    <w:t>2</w:t>
                  </w:r>
                </w:p>
              </w:tc>
              <w:tc>
                <w:tcPr>
                  <w:tcW w:w="1736" w:type="pct"/>
                  <w:vMerge w:val="restart"/>
                  <w:tcBorders>
                    <w:left w:val="single" w:color="auto" w:sz="4" w:space="0"/>
                  </w:tcBorders>
                  <w:vAlign w:val="center"/>
                </w:tcPr>
                <w:p w14:paraId="1D1FC5EE">
                  <w:pPr>
                    <w:pStyle w:val="36"/>
                    <w:rPr>
                      <w:color w:val="auto"/>
                      <w:lang w:val="en-US" w:eastAsia="zh-CN"/>
                    </w:rPr>
                  </w:pPr>
                  <w:r>
                    <w:rPr>
                      <w:color w:val="auto"/>
                      <w:lang w:val="en-US" w:eastAsia="zh-CN"/>
                    </w:rPr>
                    <w:t>挤压造粒生产线车间排气筒（P</w:t>
                  </w:r>
                  <w:r>
                    <w:rPr>
                      <w:rFonts w:hint="eastAsia"/>
                      <w:color w:val="auto"/>
                      <w:lang w:val="en-US" w:eastAsia="zh-CN"/>
                    </w:rPr>
                    <w:t>2</w:t>
                  </w:r>
                  <w:r>
                    <w:rPr>
                      <w:color w:val="auto"/>
                      <w:lang w:val="en-US" w:eastAsia="zh-CN"/>
                    </w:rPr>
                    <w:t>）</w:t>
                  </w:r>
                </w:p>
              </w:tc>
              <w:tc>
                <w:tcPr>
                  <w:tcW w:w="903" w:type="pct"/>
                  <w:tcBorders>
                    <w:left w:val="single" w:color="auto" w:sz="4" w:space="0"/>
                  </w:tcBorders>
                  <w:vAlign w:val="center"/>
                </w:tcPr>
                <w:p w14:paraId="59DB99FA">
                  <w:pPr>
                    <w:pStyle w:val="36"/>
                    <w:rPr>
                      <w:color w:val="auto"/>
                    </w:rPr>
                  </w:pPr>
                  <w:r>
                    <w:rPr>
                      <w:rFonts w:hint="eastAsia"/>
                      <w:color w:val="auto"/>
                    </w:rPr>
                    <w:t>颗粒物</w:t>
                  </w:r>
                </w:p>
              </w:tc>
              <w:tc>
                <w:tcPr>
                  <w:tcW w:w="658" w:type="pct"/>
                  <w:tcBorders>
                    <w:left w:val="single" w:color="auto" w:sz="4" w:space="0"/>
                  </w:tcBorders>
                  <w:shd w:val="clear" w:color="auto" w:fill="auto"/>
                  <w:vAlign w:val="center"/>
                </w:tcPr>
                <w:p w14:paraId="088F9F7D">
                  <w:pPr>
                    <w:pStyle w:val="36"/>
                    <w:ind w:firstLine="0"/>
                    <w:rPr>
                      <w:rFonts w:ascii="Times New Roman" w:hAnsi="Times New Roman" w:eastAsia="宋体" w:cs="Times New Roman"/>
                      <w:color w:val="auto"/>
                      <w:kern w:val="0"/>
                      <w:sz w:val="21"/>
                      <w:szCs w:val="24"/>
                      <w:lang w:val="en-US" w:eastAsia="zh-CN" w:bidi="ar-SA"/>
                    </w:rPr>
                  </w:pPr>
                  <w:r>
                    <w:rPr>
                      <w:rFonts w:hint="eastAsia"/>
                      <w:color w:val="auto"/>
                      <w:lang w:val="en-US" w:eastAsia="zh-CN"/>
                    </w:rPr>
                    <w:t>5.9</w:t>
                  </w:r>
                </w:p>
              </w:tc>
              <w:tc>
                <w:tcPr>
                  <w:tcW w:w="694" w:type="pct"/>
                  <w:tcBorders>
                    <w:left w:val="single" w:color="auto" w:sz="4" w:space="0"/>
                  </w:tcBorders>
                  <w:shd w:val="clear" w:color="auto" w:fill="auto"/>
                  <w:vAlign w:val="center"/>
                </w:tcPr>
                <w:p w14:paraId="4B7AF641">
                  <w:pPr>
                    <w:pStyle w:val="36"/>
                    <w:ind w:firstLine="0"/>
                    <w:rPr>
                      <w:rFonts w:ascii="Times New Roman" w:hAnsi="Times New Roman" w:eastAsia="宋体" w:cs="Times New Roman"/>
                      <w:color w:val="auto"/>
                      <w:kern w:val="0"/>
                      <w:sz w:val="21"/>
                      <w:szCs w:val="24"/>
                      <w:lang w:val="en-US" w:eastAsia="zh-CN" w:bidi="ar-SA"/>
                    </w:rPr>
                  </w:pPr>
                  <w:r>
                    <w:rPr>
                      <w:rFonts w:hint="eastAsia"/>
                      <w:color w:val="auto"/>
                      <w:lang w:val="en-US" w:eastAsia="zh-CN"/>
                    </w:rPr>
                    <w:t>0.166</w:t>
                  </w:r>
                </w:p>
              </w:tc>
              <w:tc>
                <w:tcPr>
                  <w:tcW w:w="704" w:type="pct"/>
                  <w:tcBorders>
                    <w:left w:val="single" w:color="auto" w:sz="4" w:space="0"/>
                  </w:tcBorders>
                  <w:shd w:val="clear" w:color="auto" w:fill="auto"/>
                  <w:vAlign w:val="center"/>
                </w:tcPr>
                <w:p w14:paraId="7FFF2757">
                  <w:pPr>
                    <w:pStyle w:val="36"/>
                    <w:ind w:firstLine="0"/>
                    <w:rPr>
                      <w:rFonts w:ascii="Times New Roman" w:hAnsi="Times New Roman" w:eastAsia="宋体" w:cs="Times New Roman"/>
                      <w:color w:val="auto"/>
                      <w:kern w:val="0"/>
                      <w:sz w:val="21"/>
                      <w:szCs w:val="24"/>
                      <w:lang w:val="en-US" w:eastAsia="zh-CN" w:bidi="ar-SA"/>
                    </w:rPr>
                  </w:pPr>
                  <w:r>
                    <w:rPr>
                      <w:rFonts w:hint="eastAsia"/>
                      <w:color w:val="auto"/>
                      <w:lang w:val="en-US" w:eastAsia="zh-CN"/>
                    </w:rPr>
                    <w:t>0.798</w:t>
                  </w:r>
                </w:p>
              </w:tc>
            </w:tr>
            <w:tr w14:paraId="2CD3E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03" w:type="pct"/>
                  <w:vMerge w:val="continue"/>
                  <w:vAlign w:val="center"/>
                </w:tcPr>
                <w:p w14:paraId="029FC986"/>
              </w:tc>
              <w:tc>
                <w:tcPr>
                  <w:tcW w:w="1736" w:type="pct"/>
                  <w:vMerge w:val="continue"/>
                  <w:tcBorders>
                    <w:left w:val="single" w:color="auto" w:sz="4" w:space="0"/>
                  </w:tcBorders>
                  <w:vAlign w:val="center"/>
                </w:tcPr>
                <w:p w14:paraId="2045A643"/>
              </w:tc>
              <w:tc>
                <w:tcPr>
                  <w:tcW w:w="903" w:type="pct"/>
                  <w:tcBorders>
                    <w:left w:val="single" w:color="auto" w:sz="4" w:space="0"/>
                  </w:tcBorders>
                  <w:vAlign w:val="center"/>
                </w:tcPr>
                <w:p w14:paraId="14A33E43">
                  <w:pPr>
                    <w:pStyle w:val="36"/>
                    <w:rPr>
                      <w:rFonts w:eastAsia="宋体"/>
                      <w:color w:val="auto"/>
                      <w:lang w:val="en-US" w:eastAsia="zh-CN"/>
                    </w:rPr>
                  </w:pPr>
                  <w:r>
                    <w:rPr>
                      <w:rFonts w:hint="eastAsia"/>
                      <w:color w:val="auto"/>
                      <w:lang w:val="en-US" w:eastAsia="zh-CN"/>
                    </w:rPr>
                    <w:t>氨</w:t>
                  </w:r>
                </w:p>
              </w:tc>
              <w:tc>
                <w:tcPr>
                  <w:tcW w:w="658" w:type="pct"/>
                  <w:tcBorders>
                    <w:left w:val="single" w:color="auto" w:sz="4" w:space="0"/>
                  </w:tcBorders>
                  <w:shd w:val="clear" w:color="auto" w:fill="auto"/>
                  <w:vAlign w:val="center"/>
                </w:tcPr>
                <w:p w14:paraId="7F774B5F">
                  <w:pPr>
                    <w:pStyle w:val="36"/>
                    <w:ind w:firstLine="0"/>
                    <w:rPr>
                      <w:rFonts w:ascii="Times New Roman" w:hAnsi="Times New Roman" w:eastAsia="宋体" w:cs="Times New Roman"/>
                      <w:color w:val="auto"/>
                      <w:kern w:val="0"/>
                      <w:sz w:val="21"/>
                      <w:szCs w:val="24"/>
                      <w:lang w:val="en-US" w:eastAsia="zh-CN" w:bidi="ar-SA"/>
                    </w:rPr>
                  </w:pPr>
                  <w:r>
                    <w:rPr>
                      <w:rFonts w:hint="eastAsia"/>
                      <w:color w:val="auto"/>
                      <w:lang w:val="en-US" w:eastAsia="zh-CN"/>
                    </w:rPr>
                    <w:t>0.54</w:t>
                  </w:r>
                </w:p>
              </w:tc>
              <w:tc>
                <w:tcPr>
                  <w:tcW w:w="694" w:type="pct"/>
                  <w:tcBorders>
                    <w:left w:val="single" w:color="auto" w:sz="4" w:space="0"/>
                  </w:tcBorders>
                  <w:shd w:val="clear" w:color="auto" w:fill="auto"/>
                  <w:vAlign w:val="center"/>
                </w:tcPr>
                <w:p w14:paraId="42D3D341">
                  <w:pPr>
                    <w:pStyle w:val="36"/>
                    <w:ind w:firstLine="0"/>
                    <w:rPr>
                      <w:rFonts w:ascii="Times New Roman" w:hAnsi="Times New Roman" w:eastAsia="宋体" w:cs="Times New Roman"/>
                      <w:color w:val="auto"/>
                      <w:kern w:val="0"/>
                      <w:sz w:val="21"/>
                      <w:szCs w:val="24"/>
                      <w:lang w:val="en-US" w:eastAsia="zh-CN" w:bidi="ar-SA"/>
                    </w:rPr>
                  </w:pPr>
                  <w:r>
                    <w:rPr>
                      <w:rFonts w:hint="eastAsia"/>
                      <w:color w:val="auto"/>
                      <w:lang w:val="en-US" w:eastAsia="zh-CN"/>
                    </w:rPr>
                    <w:t>0.015</w:t>
                  </w:r>
                </w:p>
              </w:tc>
              <w:tc>
                <w:tcPr>
                  <w:tcW w:w="704" w:type="pct"/>
                  <w:tcBorders>
                    <w:left w:val="single" w:color="auto" w:sz="4" w:space="0"/>
                  </w:tcBorders>
                  <w:shd w:val="clear" w:color="auto" w:fill="auto"/>
                  <w:vAlign w:val="center"/>
                </w:tcPr>
                <w:p w14:paraId="267717E3">
                  <w:pPr>
                    <w:pStyle w:val="36"/>
                    <w:ind w:firstLine="0"/>
                    <w:rPr>
                      <w:rFonts w:ascii="Times New Roman" w:hAnsi="Times New Roman" w:eastAsia="宋体" w:cs="Times New Roman"/>
                      <w:color w:val="auto"/>
                      <w:kern w:val="0"/>
                      <w:sz w:val="21"/>
                      <w:szCs w:val="24"/>
                      <w:lang w:val="en-US" w:eastAsia="zh-CN" w:bidi="ar-SA"/>
                    </w:rPr>
                  </w:pPr>
                  <w:r>
                    <w:rPr>
                      <w:rFonts w:hint="eastAsia"/>
                      <w:color w:val="auto"/>
                      <w:lang w:val="en-US" w:eastAsia="zh-CN"/>
                    </w:rPr>
                    <w:t>0.073</w:t>
                  </w:r>
                </w:p>
              </w:tc>
            </w:tr>
            <w:tr w14:paraId="322CE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03" w:type="pct"/>
                  <w:vMerge w:val="continue"/>
                  <w:vAlign w:val="center"/>
                </w:tcPr>
                <w:p w14:paraId="693A413F"/>
              </w:tc>
              <w:tc>
                <w:tcPr>
                  <w:tcW w:w="1736" w:type="pct"/>
                  <w:vMerge w:val="continue"/>
                  <w:tcBorders>
                    <w:left w:val="single" w:color="auto" w:sz="4" w:space="0"/>
                  </w:tcBorders>
                  <w:vAlign w:val="center"/>
                </w:tcPr>
                <w:p w14:paraId="56A79A93"/>
              </w:tc>
              <w:tc>
                <w:tcPr>
                  <w:tcW w:w="903" w:type="pct"/>
                  <w:tcBorders>
                    <w:left w:val="single" w:color="auto" w:sz="4" w:space="0"/>
                  </w:tcBorders>
                  <w:vAlign w:val="center"/>
                </w:tcPr>
                <w:p w14:paraId="2DF3AED6">
                  <w:pPr>
                    <w:pStyle w:val="36"/>
                    <w:rPr>
                      <w:rFonts w:hint="eastAsia" w:eastAsia="宋体"/>
                      <w:color w:val="auto"/>
                      <w:lang w:val="en-US" w:eastAsia="zh-CN"/>
                    </w:rPr>
                  </w:pPr>
                  <w:r>
                    <w:rPr>
                      <w:rFonts w:hint="eastAsia"/>
                      <w:color w:val="auto"/>
                      <w:lang w:val="en-US" w:eastAsia="zh-CN"/>
                    </w:rPr>
                    <w:t>臭气浓度</w:t>
                  </w:r>
                </w:p>
              </w:tc>
              <w:tc>
                <w:tcPr>
                  <w:tcW w:w="658" w:type="pct"/>
                  <w:tcBorders>
                    <w:left w:val="single" w:color="auto" w:sz="4" w:space="0"/>
                  </w:tcBorders>
                  <w:shd w:val="clear" w:color="auto" w:fill="auto"/>
                  <w:vAlign w:val="center"/>
                </w:tcPr>
                <w:p w14:paraId="1531B08B">
                  <w:pPr>
                    <w:pStyle w:val="36"/>
                    <w:ind w:firstLine="0"/>
                    <w:rPr>
                      <w:rFonts w:ascii="Times New Roman" w:hAnsi="Times New Roman" w:eastAsia="宋体" w:cs="Times New Roman"/>
                      <w:color w:val="auto"/>
                      <w:kern w:val="0"/>
                      <w:sz w:val="21"/>
                      <w:szCs w:val="24"/>
                      <w:lang w:val="en-US" w:eastAsia="zh-CN" w:bidi="ar-SA"/>
                    </w:rPr>
                  </w:pPr>
                  <w:r>
                    <w:rPr>
                      <w:rFonts w:hint="eastAsia"/>
                      <w:color w:val="auto"/>
                      <w:lang w:val="en-US" w:eastAsia="zh-CN"/>
                    </w:rPr>
                    <w:t>977无量纲</w:t>
                  </w:r>
                </w:p>
              </w:tc>
              <w:tc>
                <w:tcPr>
                  <w:tcW w:w="694" w:type="pct"/>
                  <w:tcBorders>
                    <w:left w:val="single" w:color="auto" w:sz="4" w:space="0"/>
                  </w:tcBorders>
                  <w:shd w:val="clear" w:color="auto" w:fill="auto"/>
                  <w:vAlign w:val="center"/>
                </w:tcPr>
                <w:p w14:paraId="72DCCDC2">
                  <w:pPr>
                    <w:pStyle w:val="36"/>
                    <w:ind w:firstLine="0"/>
                    <w:rPr>
                      <w:rFonts w:ascii="Times New Roman" w:hAnsi="Times New Roman" w:eastAsia="宋体" w:cs="Times New Roman"/>
                      <w:color w:val="auto"/>
                      <w:kern w:val="0"/>
                      <w:sz w:val="21"/>
                      <w:szCs w:val="24"/>
                      <w:lang w:val="en-US" w:eastAsia="zh-CN" w:bidi="ar-SA"/>
                    </w:rPr>
                  </w:pPr>
                  <w:r>
                    <w:rPr>
                      <w:rFonts w:hint="eastAsia"/>
                      <w:color w:val="auto"/>
                      <w:lang w:val="en-US" w:eastAsia="zh-CN"/>
                    </w:rPr>
                    <w:t>/</w:t>
                  </w:r>
                </w:p>
              </w:tc>
              <w:tc>
                <w:tcPr>
                  <w:tcW w:w="704" w:type="pct"/>
                  <w:tcBorders>
                    <w:left w:val="single" w:color="auto" w:sz="4" w:space="0"/>
                  </w:tcBorders>
                  <w:shd w:val="clear" w:color="auto" w:fill="auto"/>
                  <w:vAlign w:val="center"/>
                </w:tcPr>
                <w:p w14:paraId="4A640712">
                  <w:pPr>
                    <w:pStyle w:val="36"/>
                    <w:ind w:firstLine="0"/>
                    <w:rPr>
                      <w:rFonts w:ascii="Times New Roman" w:hAnsi="Times New Roman" w:eastAsia="宋体" w:cs="Times New Roman"/>
                      <w:color w:val="auto"/>
                      <w:kern w:val="0"/>
                      <w:sz w:val="21"/>
                      <w:szCs w:val="24"/>
                      <w:lang w:val="en-US" w:eastAsia="zh-CN" w:bidi="ar-SA"/>
                    </w:rPr>
                  </w:pPr>
                  <w:r>
                    <w:rPr>
                      <w:rFonts w:hint="eastAsia"/>
                      <w:color w:val="auto"/>
                      <w:lang w:val="en-US" w:eastAsia="zh-CN"/>
                    </w:rPr>
                    <w:t>/</w:t>
                  </w:r>
                </w:p>
              </w:tc>
            </w:tr>
            <w:tr w14:paraId="1BE97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03" w:type="pct"/>
                  <w:vMerge w:val="continue"/>
                  <w:vAlign w:val="center"/>
                </w:tcPr>
                <w:p w14:paraId="3A521DE5"/>
              </w:tc>
              <w:tc>
                <w:tcPr>
                  <w:tcW w:w="1736" w:type="pct"/>
                  <w:vMerge w:val="continue"/>
                  <w:tcBorders>
                    <w:left w:val="single" w:color="auto" w:sz="4" w:space="0"/>
                  </w:tcBorders>
                  <w:vAlign w:val="center"/>
                </w:tcPr>
                <w:p w14:paraId="6CD09CEE"/>
              </w:tc>
              <w:tc>
                <w:tcPr>
                  <w:tcW w:w="903" w:type="pct"/>
                  <w:tcBorders>
                    <w:left w:val="single" w:color="auto" w:sz="4" w:space="0"/>
                  </w:tcBorders>
                  <w:vAlign w:val="center"/>
                </w:tcPr>
                <w:p w14:paraId="32CB4E4B">
                  <w:pPr>
                    <w:pStyle w:val="36"/>
                    <w:rPr>
                      <w:color w:val="auto"/>
                      <w:lang w:val="en-US" w:eastAsia="zh-CN"/>
                    </w:rPr>
                  </w:pPr>
                  <w:r>
                    <w:rPr>
                      <w:rFonts w:hint="eastAsia"/>
                      <w:color w:val="auto"/>
                      <w:lang w:val="en-US" w:eastAsia="zh-CN"/>
                    </w:rPr>
                    <w:t>甲醛</w:t>
                  </w:r>
                </w:p>
              </w:tc>
              <w:tc>
                <w:tcPr>
                  <w:tcW w:w="658" w:type="pct"/>
                  <w:tcBorders>
                    <w:left w:val="single" w:color="auto" w:sz="4" w:space="0"/>
                  </w:tcBorders>
                  <w:shd w:val="clear" w:color="auto" w:fill="auto"/>
                  <w:vAlign w:val="center"/>
                </w:tcPr>
                <w:p w14:paraId="4C990369">
                  <w:pPr>
                    <w:pStyle w:val="36"/>
                    <w:ind w:firstLine="0"/>
                    <w:rPr>
                      <w:rFonts w:ascii="Times New Roman" w:hAnsi="Times New Roman" w:eastAsia="宋体" w:cs="Times New Roman"/>
                      <w:color w:val="auto"/>
                      <w:kern w:val="0"/>
                      <w:sz w:val="21"/>
                      <w:szCs w:val="24"/>
                      <w:lang w:val="en-US" w:eastAsia="zh-CN" w:bidi="ar-SA"/>
                    </w:rPr>
                  </w:pPr>
                  <w:r>
                    <w:rPr>
                      <w:rFonts w:hint="eastAsia"/>
                      <w:color w:val="auto"/>
                      <w:highlight w:val="none"/>
                      <w:lang w:val="en-US" w:eastAsia="zh-CN"/>
                    </w:rPr>
                    <w:t>0.0014</w:t>
                  </w:r>
                </w:p>
              </w:tc>
              <w:tc>
                <w:tcPr>
                  <w:tcW w:w="694" w:type="pct"/>
                  <w:tcBorders>
                    <w:left w:val="single" w:color="auto" w:sz="4" w:space="0"/>
                  </w:tcBorders>
                  <w:shd w:val="clear" w:color="auto" w:fill="auto"/>
                  <w:vAlign w:val="center"/>
                </w:tcPr>
                <w:p w14:paraId="460AA135">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highlight w:val="none"/>
                      <w:lang w:val="en-US" w:eastAsia="zh-CN"/>
                    </w:rPr>
                    <w:t>0.00004</w:t>
                  </w:r>
                </w:p>
              </w:tc>
              <w:tc>
                <w:tcPr>
                  <w:tcW w:w="704" w:type="pct"/>
                  <w:tcBorders>
                    <w:left w:val="single" w:color="auto" w:sz="4" w:space="0"/>
                  </w:tcBorders>
                  <w:shd w:val="clear" w:color="auto" w:fill="auto"/>
                  <w:vAlign w:val="center"/>
                </w:tcPr>
                <w:p w14:paraId="45D5607C">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highlight w:val="none"/>
                      <w:lang w:val="en-US" w:eastAsia="zh-CN"/>
                    </w:rPr>
                    <w:t>0.00019</w:t>
                  </w:r>
                </w:p>
              </w:tc>
            </w:tr>
            <w:tr w14:paraId="75271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03" w:type="pct"/>
                  <w:vMerge w:val="continue"/>
                  <w:vAlign w:val="center"/>
                </w:tcPr>
                <w:p w14:paraId="526BC95A"/>
              </w:tc>
              <w:tc>
                <w:tcPr>
                  <w:tcW w:w="1736" w:type="pct"/>
                  <w:vMerge w:val="continue"/>
                  <w:tcBorders>
                    <w:left w:val="single" w:color="auto" w:sz="4" w:space="0"/>
                  </w:tcBorders>
                  <w:vAlign w:val="center"/>
                </w:tcPr>
                <w:p w14:paraId="53F895F1"/>
              </w:tc>
              <w:tc>
                <w:tcPr>
                  <w:tcW w:w="903" w:type="pct"/>
                  <w:tcBorders>
                    <w:left w:val="single" w:color="auto" w:sz="4" w:space="0"/>
                  </w:tcBorders>
                  <w:vAlign w:val="center"/>
                </w:tcPr>
                <w:p w14:paraId="614A6898">
                  <w:pPr>
                    <w:pStyle w:val="36"/>
                    <w:rPr>
                      <w:color w:val="auto"/>
                      <w:lang w:val="en-US" w:eastAsia="zh-CN"/>
                    </w:rPr>
                  </w:pPr>
                  <w:r>
                    <w:rPr>
                      <w:rFonts w:hint="eastAsia"/>
                      <w:color w:val="auto"/>
                      <w:lang w:val="en-US" w:eastAsia="zh-CN"/>
                    </w:rPr>
                    <w:t>非甲烷总烃</w:t>
                  </w:r>
                </w:p>
              </w:tc>
              <w:tc>
                <w:tcPr>
                  <w:tcW w:w="658" w:type="pct"/>
                  <w:tcBorders>
                    <w:left w:val="single" w:color="auto" w:sz="4" w:space="0"/>
                  </w:tcBorders>
                  <w:shd w:val="clear" w:color="auto" w:fill="auto"/>
                  <w:vAlign w:val="center"/>
                </w:tcPr>
                <w:p w14:paraId="24910779">
                  <w:pPr>
                    <w:pStyle w:val="36"/>
                    <w:ind w:firstLine="0"/>
                    <w:rPr>
                      <w:rFonts w:ascii="Times New Roman" w:hAnsi="Times New Roman" w:eastAsia="宋体" w:cs="Times New Roman"/>
                      <w:color w:val="auto"/>
                      <w:kern w:val="0"/>
                      <w:sz w:val="21"/>
                      <w:szCs w:val="24"/>
                      <w:lang w:val="en-US" w:eastAsia="zh-CN" w:bidi="ar-SA"/>
                    </w:rPr>
                  </w:pPr>
                  <w:r>
                    <w:rPr>
                      <w:rFonts w:hint="eastAsia"/>
                      <w:color w:val="auto"/>
                      <w:highlight w:val="none"/>
                      <w:lang w:val="en-US" w:eastAsia="zh-CN"/>
                    </w:rPr>
                    <w:t>1.59</w:t>
                  </w:r>
                </w:p>
              </w:tc>
              <w:tc>
                <w:tcPr>
                  <w:tcW w:w="694" w:type="pct"/>
                  <w:tcBorders>
                    <w:left w:val="single" w:color="auto" w:sz="4" w:space="0"/>
                  </w:tcBorders>
                  <w:shd w:val="clear" w:color="auto" w:fill="auto"/>
                  <w:vAlign w:val="center"/>
                </w:tcPr>
                <w:p w14:paraId="33F1DD5C">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highlight w:val="none"/>
                      <w:lang w:val="en-US" w:eastAsia="zh-CN"/>
                    </w:rPr>
                    <w:t>0.045</w:t>
                  </w:r>
                </w:p>
              </w:tc>
              <w:tc>
                <w:tcPr>
                  <w:tcW w:w="704" w:type="pct"/>
                  <w:tcBorders>
                    <w:left w:val="single" w:color="auto" w:sz="4" w:space="0"/>
                  </w:tcBorders>
                  <w:shd w:val="clear" w:color="auto" w:fill="auto"/>
                  <w:vAlign w:val="center"/>
                </w:tcPr>
                <w:p w14:paraId="75F3B89C">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highlight w:val="none"/>
                      <w:lang w:val="en-US" w:eastAsia="zh-CN"/>
                    </w:rPr>
                    <w:t>0.214</w:t>
                  </w:r>
                </w:p>
              </w:tc>
            </w:tr>
            <w:tr w14:paraId="135FD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03" w:type="pct"/>
                  <w:vMerge w:val="restart"/>
                  <w:vAlign w:val="center"/>
                </w:tcPr>
                <w:p w14:paraId="560F1320">
                  <w:pPr>
                    <w:pStyle w:val="36"/>
                    <w:rPr>
                      <w:rFonts w:hint="eastAsia" w:eastAsia="宋体"/>
                      <w:color w:val="auto"/>
                      <w:lang w:val="en-US" w:eastAsia="zh-CN"/>
                    </w:rPr>
                  </w:pPr>
                  <w:r>
                    <w:rPr>
                      <w:rFonts w:hint="eastAsia"/>
                      <w:color w:val="auto"/>
                      <w:lang w:val="en-US" w:eastAsia="zh-CN"/>
                    </w:rPr>
                    <w:t>3</w:t>
                  </w:r>
                </w:p>
              </w:tc>
              <w:tc>
                <w:tcPr>
                  <w:tcW w:w="1736" w:type="pct"/>
                  <w:vMerge w:val="restart"/>
                  <w:tcBorders>
                    <w:left w:val="single" w:color="auto" w:sz="4" w:space="0"/>
                  </w:tcBorders>
                  <w:vAlign w:val="center"/>
                </w:tcPr>
                <w:p w14:paraId="15466882">
                  <w:pPr>
                    <w:pStyle w:val="36"/>
                    <w:rPr>
                      <w:rFonts w:eastAsia="宋体"/>
                      <w:color w:val="auto"/>
                      <w:lang w:val="en-US" w:eastAsia="zh-CN"/>
                    </w:rPr>
                  </w:pPr>
                  <w:r>
                    <w:rPr>
                      <w:rFonts w:hint="eastAsia"/>
                      <w:color w:val="auto"/>
                      <w:lang w:val="en-US" w:eastAsia="zh-CN"/>
                    </w:rPr>
                    <w:t>挤压造粒生产线车间烘干工序</w:t>
                  </w:r>
                  <w:r>
                    <w:rPr>
                      <w:rFonts w:eastAsia="宋体"/>
                      <w:color w:val="auto"/>
                      <w:lang w:val="en-US" w:eastAsia="zh-CN"/>
                    </w:rPr>
                    <w:t>排气筒（P</w:t>
                  </w:r>
                  <w:r>
                    <w:rPr>
                      <w:rFonts w:hint="eastAsia"/>
                      <w:color w:val="auto"/>
                      <w:lang w:val="en-US" w:eastAsia="zh-CN"/>
                    </w:rPr>
                    <w:t>3</w:t>
                  </w:r>
                  <w:r>
                    <w:rPr>
                      <w:rFonts w:eastAsia="宋体"/>
                      <w:color w:val="auto"/>
                      <w:lang w:val="en-US" w:eastAsia="zh-CN"/>
                    </w:rPr>
                    <w:t>）</w:t>
                  </w:r>
                </w:p>
              </w:tc>
              <w:tc>
                <w:tcPr>
                  <w:tcW w:w="903" w:type="pct"/>
                  <w:tcBorders>
                    <w:left w:val="single" w:color="auto" w:sz="4" w:space="0"/>
                  </w:tcBorders>
                  <w:vAlign w:val="center"/>
                </w:tcPr>
                <w:p w14:paraId="1539AB63">
                  <w:pPr>
                    <w:pStyle w:val="36"/>
                    <w:rPr>
                      <w:rFonts w:hint="eastAsia"/>
                      <w:color w:val="auto"/>
                    </w:rPr>
                  </w:pPr>
                  <w:r>
                    <w:rPr>
                      <w:rFonts w:hint="eastAsia"/>
                      <w:color w:val="auto"/>
                    </w:rPr>
                    <w:t>颗粒物</w:t>
                  </w:r>
                </w:p>
              </w:tc>
              <w:tc>
                <w:tcPr>
                  <w:tcW w:w="658" w:type="pct"/>
                  <w:tcBorders>
                    <w:left w:val="single" w:color="auto" w:sz="4" w:space="0"/>
                  </w:tcBorders>
                  <w:shd w:val="clear" w:color="auto" w:fill="auto"/>
                  <w:vAlign w:val="center"/>
                </w:tcPr>
                <w:p w14:paraId="3593C7AF">
                  <w:pPr>
                    <w:pStyle w:val="36"/>
                    <w:ind w:firstLine="0"/>
                    <w:rPr>
                      <w:rFonts w:ascii="Times New Roman" w:hAnsi="Times New Roman" w:eastAsia="宋体" w:cs="Times New Roman"/>
                      <w:color w:val="auto"/>
                      <w:kern w:val="0"/>
                      <w:sz w:val="21"/>
                      <w:szCs w:val="24"/>
                      <w:lang w:val="en-US" w:eastAsia="zh-CN" w:bidi="ar-SA"/>
                    </w:rPr>
                  </w:pPr>
                  <w:r>
                    <w:rPr>
                      <w:rFonts w:hint="eastAsia" w:cs="Times New Roman"/>
                      <w:color w:val="auto"/>
                      <w:kern w:val="0"/>
                      <w:sz w:val="21"/>
                      <w:szCs w:val="24"/>
                      <w:lang w:val="en-US" w:eastAsia="zh-CN" w:bidi="ar-SA"/>
                    </w:rPr>
                    <w:t>3.9</w:t>
                  </w:r>
                </w:p>
              </w:tc>
              <w:tc>
                <w:tcPr>
                  <w:tcW w:w="694" w:type="pct"/>
                  <w:tcBorders>
                    <w:left w:val="single" w:color="auto" w:sz="4" w:space="0"/>
                  </w:tcBorders>
                  <w:shd w:val="clear" w:color="auto" w:fill="auto"/>
                  <w:vAlign w:val="center"/>
                </w:tcPr>
                <w:p w14:paraId="5A04B532">
                  <w:pPr>
                    <w:pStyle w:val="36"/>
                    <w:ind w:firstLine="0"/>
                    <w:rPr>
                      <w:rFonts w:ascii="Times New Roman" w:hAnsi="Times New Roman" w:eastAsia="宋体" w:cs="Times New Roman"/>
                      <w:color w:val="auto"/>
                      <w:kern w:val="0"/>
                      <w:sz w:val="21"/>
                      <w:szCs w:val="24"/>
                      <w:lang w:val="en-US" w:eastAsia="zh-CN" w:bidi="ar-SA"/>
                    </w:rPr>
                  </w:pPr>
                  <w:r>
                    <w:rPr>
                      <w:rFonts w:hint="eastAsia"/>
                      <w:color w:val="auto"/>
                      <w:lang w:val="en-US" w:eastAsia="zh-CN"/>
                    </w:rPr>
                    <w:t>0.058</w:t>
                  </w:r>
                </w:p>
              </w:tc>
              <w:tc>
                <w:tcPr>
                  <w:tcW w:w="704" w:type="pct"/>
                  <w:tcBorders>
                    <w:left w:val="single" w:color="auto" w:sz="4" w:space="0"/>
                  </w:tcBorders>
                  <w:shd w:val="clear" w:color="auto" w:fill="auto"/>
                  <w:vAlign w:val="center"/>
                </w:tcPr>
                <w:p w14:paraId="4D0E7939">
                  <w:pPr>
                    <w:pStyle w:val="36"/>
                    <w:ind w:firstLine="0"/>
                    <w:rPr>
                      <w:rFonts w:ascii="Times New Roman" w:hAnsi="Times New Roman" w:eastAsia="宋体" w:cs="Times New Roman"/>
                      <w:color w:val="auto"/>
                      <w:kern w:val="0"/>
                      <w:sz w:val="21"/>
                      <w:szCs w:val="24"/>
                      <w:lang w:val="en-US" w:eastAsia="zh-CN" w:bidi="ar-SA"/>
                    </w:rPr>
                  </w:pPr>
                  <w:r>
                    <w:rPr>
                      <w:rFonts w:hint="eastAsia"/>
                      <w:color w:val="auto"/>
                      <w:lang w:val="en-US" w:eastAsia="zh-CN"/>
                    </w:rPr>
                    <w:t>0.280</w:t>
                  </w:r>
                </w:p>
              </w:tc>
            </w:tr>
            <w:tr w14:paraId="039B2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03" w:type="pct"/>
                  <w:vMerge w:val="continue"/>
                  <w:vAlign w:val="center"/>
                </w:tcPr>
                <w:p w14:paraId="2CFA8DEF"/>
              </w:tc>
              <w:tc>
                <w:tcPr>
                  <w:tcW w:w="1736" w:type="pct"/>
                  <w:vMerge w:val="continue"/>
                  <w:tcBorders>
                    <w:left w:val="single" w:color="auto" w:sz="4" w:space="0"/>
                  </w:tcBorders>
                  <w:vAlign w:val="center"/>
                </w:tcPr>
                <w:p w14:paraId="48B3BA1F"/>
              </w:tc>
              <w:tc>
                <w:tcPr>
                  <w:tcW w:w="903" w:type="pct"/>
                  <w:tcBorders>
                    <w:left w:val="single" w:color="auto" w:sz="4" w:space="0"/>
                  </w:tcBorders>
                  <w:vAlign w:val="center"/>
                </w:tcPr>
                <w:p w14:paraId="32F68C81">
                  <w:pPr>
                    <w:pStyle w:val="36"/>
                    <w:rPr>
                      <w:rFonts w:hint="eastAsia" w:eastAsia="宋体"/>
                      <w:color w:val="auto"/>
                      <w:lang w:val="en-US" w:eastAsia="zh-CN"/>
                    </w:rPr>
                  </w:pPr>
                  <w:r>
                    <w:rPr>
                      <w:rFonts w:hint="eastAsia"/>
                      <w:color w:val="auto"/>
                      <w:lang w:val="en-US" w:eastAsia="zh-CN"/>
                    </w:rPr>
                    <w:t>氨</w:t>
                  </w:r>
                </w:p>
              </w:tc>
              <w:tc>
                <w:tcPr>
                  <w:tcW w:w="658" w:type="pct"/>
                  <w:tcBorders>
                    <w:left w:val="single" w:color="auto" w:sz="4" w:space="0"/>
                  </w:tcBorders>
                  <w:shd w:val="clear" w:color="auto" w:fill="auto"/>
                  <w:vAlign w:val="center"/>
                </w:tcPr>
                <w:p w14:paraId="4B40D712">
                  <w:pPr>
                    <w:pStyle w:val="36"/>
                    <w:ind w:firstLine="0"/>
                    <w:rPr>
                      <w:rFonts w:ascii="Times New Roman" w:hAnsi="Times New Roman" w:eastAsia="宋体" w:cs="Times New Roman"/>
                      <w:color w:val="auto"/>
                      <w:kern w:val="0"/>
                      <w:sz w:val="21"/>
                      <w:szCs w:val="24"/>
                      <w:lang w:val="en-US" w:eastAsia="zh-CN" w:bidi="ar-SA"/>
                    </w:rPr>
                  </w:pPr>
                  <w:r>
                    <w:rPr>
                      <w:rFonts w:hint="eastAsia" w:cs="Times New Roman"/>
                      <w:color w:val="auto"/>
                      <w:kern w:val="0"/>
                      <w:sz w:val="21"/>
                      <w:szCs w:val="24"/>
                      <w:lang w:val="en-US" w:eastAsia="zh-CN" w:bidi="ar-SA"/>
                    </w:rPr>
                    <w:t>1.65</w:t>
                  </w:r>
                </w:p>
              </w:tc>
              <w:tc>
                <w:tcPr>
                  <w:tcW w:w="694" w:type="pct"/>
                  <w:tcBorders>
                    <w:left w:val="single" w:color="auto" w:sz="4" w:space="0"/>
                  </w:tcBorders>
                  <w:shd w:val="clear" w:color="auto" w:fill="auto"/>
                  <w:vAlign w:val="center"/>
                </w:tcPr>
                <w:p w14:paraId="607C0B9D">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lang w:val="en-US" w:eastAsia="zh-CN"/>
                    </w:rPr>
                    <w:t>0.025</w:t>
                  </w:r>
                </w:p>
              </w:tc>
              <w:tc>
                <w:tcPr>
                  <w:tcW w:w="704" w:type="pct"/>
                  <w:tcBorders>
                    <w:left w:val="single" w:color="auto" w:sz="4" w:space="0"/>
                  </w:tcBorders>
                  <w:shd w:val="clear" w:color="auto" w:fill="auto"/>
                  <w:vAlign w:val="center"/>
                </w:tcPr>
                <w:p w14:paraId="71E99710">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lang w:val="en-US" w:eastAsia="zh-CN"/>
                    </w:rPr>
                    <w:t>0.119</w:t>
                  </w:r>
                </w:p>
              </w:tc>
            </w:tr>
            <w:tr w14:paraId="1FDF9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03" w:type="pct"/>
                  <w:vMerge w:val="continue"/>
                  <w:vAlign w:val="center"/>
                </w:tcPr>
                <w:p w14:paraId="7274E5F2"/>
              </w:tc>
              <w:tc>
                <w:tcPr>
                  <w:tcW w:w="1736" w:type="pct"/>
                  <w:vMerge w:val="continue"/>
                  <w:tcBorders>
                    <w:left w:val="single" w:color="auto" w:sz="4" w:space="0"/>
                  </w:tcBorders>
                  <w:vAlign w:val="center"/>
                </w:tcPr>
                <w:p w14:paraId="6332BC78"/>
              </w:tc>
              <w:tc>
                <w:tcPr>
                  <w:tcW w:w="903" w:type="pct"/>
                  <w:tcBorders>
                    <w:left w:val="single" w:color="auto" w:sz="4" w:space="0"/>
                  </w:tcBorders>
                  <w:vAlign w:val="center"/>
                </w:tcPr>
                <w:p w14:paraId="018349CD">
                  <w:pPr>
                    <w:pStyle w:val="36"/>
                    <w:rPr>
                      <w:rFonts w:hint="eastAsia" w:eastAsia="宋体"/>
                      <w:color w:val="auto"/>
                      <w:lang w:val="en-US" w:eastAsia="zh-CN"/>
                    </w:rPr>
                  </w:pPr>
                  <w:r>
                    <w:rPr>
                      <w:rFonts w:hint="eastAsia"/>
                      <w:color w:val="auto"/>
                      <w:lang w:val="en-US" w:eastAsia="zh-CN"/>
                    </w:rPr>
                    <w:t>臭气浓度</w:t>
                  </w:r>
                </w:p>
              </w:tc>
              <w:tc>
                <w:tcPr>
                  <w:tcW w:w="658" w:type="pct"/>
                  <w:tcBorders>
                    <w:left w:val="single" w:color="auto" w:sz="4" w:space="0"/>
                  </w:tcBorders>
                  <w:shd w:val="clear" w:color="auto" w:fill="auto"/>
                  <w:vAlign w:val="center"/>
                </w:tcPr>
                <w:p w14:paraId="163F72D6">
                  <w:pPr>
                    <w:pStyle w:val="36"/>
                    <w:ind w:firstLine="0"/>
                    <w:rPr>
                      <w:rFonts w:ascii="Times New Roman" w:hAnsi="Times New Roman" w:eastAsia="宋体" w:cs="Times New Roman"/>
                      <w:color w:val="auto"/>
                      <w:kern w:val="0"/>
                      <w:sz w:val="21"/>
                      <w:szCs w:val="24"/>
                      <w:lang w:val="en-US" w:eastAsia="zh-CN" w:bidi="ar-SA"/>
                    </w:rPr>
                  </w:pPr>
                  <w:r>
                    <w:rPr>
                      <w:rFonts w:hint="eastAsia"/>
                      <w:color w:val="auto"/>
                      <w:lang w:val="en-US" w:eastAsia="zh-CN"/>
                    </w:rPr>
                    <w:t>977无量纲</w:t>
                  </w:r>
                </w:p>
              </w:tc>
              <w:tc>
                <w:tcPr>
                  <w:tcW w:w="694" w:type="pct"/>
                  <w:tcBorders>
                    <w:left w:val="single" w:color="auto" w:sz="4" w:space="0"/>
                  </w:tcBorders>
                  <w:shd w:val="clear" w:color="auto" w:fill="auto"/>
                  <w:vAlign w:val="center"/>
                </w:tcPr>
                <w:p w14:paraId="09F15C99">
                  <w:pPr>
                    <w:pStyle w:val="36"/>
                    <w:ind w:firstLine="0"/>
                    <w:rPr>
                      <w:rFonts w:ascii="Times New Roman" w:hAnsi="Times New Roman" w:eastAsia="宋体" w:cs="Times New Roman"/>
                      <w:color w:val="auto"/>
                      <w:kern w:val="0"/>
                      <w:sz w:val="21"/>
                      <w:szCs w:val="24"/>
                      <w:lang w:val="en-US" w:eastAsia="zh-CN" w:bidi="ar-SA"/>
                    </w:rPr>
                  </w:pPr>
                  <w:r>
                    <w:rPr>
                      <w:rFonts w:hint="eastAsia"/>
                      <w:color w:val="auto"/>
                      <w:lang w:val="en-US" w:eastAsia="zh-CN"/>
                    </w:rPr>
                    <w:t>/</w:t>
                  </w:r>
                </w:p>
              </w:tc>
              <w:tc>
                <w:tcPr>
                  <w:tcW w:w="704" w:type="pct"/>
                  <w:tcBorders>
                    <w:left w:val="single" w:color="auto" w:sz="4" w:space="0"/>
                  </w:tcBorders>
                  <w:shd w:val="clear" w:color="auto" w:fill="auto"/>
                  <w:vAlign w:val="center"/>
                </w:tcPr>
                <w:p w14:paraId="5AC4C420">
                  <w:pPr>
                    <w:pStyle w:val="36"/>
                    <w:ind w:firstLine="0"/>
                    <w:rPr>
                      <w:rFonts w:ascii="Times New Roman" w:hAnsi="Times New Roman" w:eastAsia="宋体" w:cs="Times New Roman"/>
                      <w:color w:val="auto"/>
                      <w:kern w:val="0"/>
                      <w:sz w:val="21"/>
                      <w:szCs w:val="24"/>
                      <w:lang w:val="en-US" w:eastAsia="zh-CN" w:bidi="ar-SA"/>
                    </w:rPr>
                  </w:pPr>
                  <w:r>
                    <w:rPr>
                      <w:rFonts w:hint="eastAsia"/>
                      <w:color w:val="auto"/>
                      <w:lang w:val="en-US" w:eastAsia="zh-CN"/>
                    </w:rPr>
                    <w:t>/</w:t>
                  </w:r>
                </w:p>
              </w:tc>
            </w:tr>
            <w:tr w14:paraId="3D32E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03" w:type="pct"/>
                  <w:vMerge w:val="continue"/>
                  <w:vAlign w:val="center"/>
                </w:tcPr>
                <w:p w14:paraId="1D1E7CF1"/>
              </w:tc>
              <w:tc>
                <w:tcPr>
                  <w:tcW w:w="1736" w:type="pct"/>
                  <w:vMerge w:val="continue"/>
                  <w:tcBorders>
                    <w:left w:val="single" w:color="auto" w:sz="4" w:space="0"/>
                  </w:tcBorders>
                  <w:vAlign w:val="center"/>
                </w:tcPr>
                <w:p w14:paraId="63720F17"/>
              </w:tc>
              <w:tc>
                <w:tcPr>
                  <w:tcW w:w="903" w:type="pct"/>
                  <w:tcBorders>
                    <w:left w:val="single" w:color="auto" w:sz="4" w:space="0"/>
                  </w:tcBorders>
                  <w:vAlign w:val="center"/>
                </w:tcPr>
                <w:p w14:paraId="4FFACD34">
                  <w:pPr>
                    <w:pStyle w:val="36"/>
                    <w:rPr>
                      <w:rFonts w:eastAsia="宋体"/>
                      <w:color w:val="auto"/>
                      <w:lang w:val="en-US" w:eastAsia="zh-CN"/>
                    </w:rPr>
                  </w:pPr>
                  <w:r>
                    <w:rPr>
                      <w:rFonts w:hint="eastAsia"/>
                      <w:color w:val="auto"/>
                      <w:lang w:val="en-US" w:eastAsia="zh-CN"/>
                    </w:rPr>
                    <w:t>甲醛</w:t>
                  </w:r>
                </w:p>
              </w:tc>
              <w:tc>
                <w:tcPr>
                  <w:tcW w:w="658" w:type="pct"/>
                  <w:tcBorders>
                    <w:left w:val="single" w:color="auto" w:sz="4" w:space="0"/>
                  </w:tcBorders>
                  <w:shd w:val="clear" w:color="auto" w:fill="auto"/>
                  <w:vAlign w:val="center"/>
                </w:tcPr>
                <w:p w14:paraId="5CE144EB">
                  <w:pPr>
                    <w:pStyle w:val="36"/>
                    <w:ind w:firstLine="0"/>
                    <w:rPr>
                      <w:rFonts w:ascii="Times New Roman" w:hAnsi="Times New Roman" w:eastAsia="宋体" w:cs="Times New Roman"/>
                      <w:color w:val="auto"/>
                      <w:kern w:val="0"/>
                      <w:sz w:val="21"/>
                      <w:szCs w:val="24"/>
                      <w:lang w:val="en-US" w:eastAsia="zh-CN" w:bidi="ar-SA"/>
                    </w:rPr>
                  </w:pPr>
                  <w:r>
                    <w:rPr>
                      <w:rFonts w:hint="eastAsia"/>
                      <w:color w:val="auto"/>
                      <w:lang w:val="en-US" w:eastAsia="zh-CN"/>
                    </w:rPr>
                    <w:t>0.020</w:t>
                  </w:r>
                </w:p>
              </w:tc>
              <w:tc>
                <w:tcPr>
                  <w:tcW w:w="694" w:type="pct"/>
                  <w:tcBorders>
                    <w:left w:val="single" w:color="auto" w:sz="4" w:space="0"/>
                  </w:tcBorders>
                  <w:shd w:val="clear" w:color="auto" w:fill="auto"/>
                  <w:vAlign w:val="center"/>
                </w:tcPr>
                <w:p w14:paraId="7DECEDD5">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lang w:val="en-US" w:eastAsia="zh-CN"/>
                    </w:rPr>
                    <w:t>0.0003</w:t>
                  </w:r>
                </w:p>
              </w:tc>
              <w:tc>
                <w:tcPr>
                  <w:tcW w:w="704" w:type="pct"/>
                  <w:tcBorders>
                    <w:left w:val="single" w:color="auto" w:sz="4" w:space="0"/>
                  </w:tcBorders>
                  <w:shd w:val="clear" w:color="auto" w:fill="auto"/>
                  <w:vAlign w:val="center"/>
                </w:tcPr>
                <w:p w14:paraId="2906336F">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lang w:val="en-US" w:eastAsia="zh-CN"/>
                    </w:rPr>
                    <w:t>0.0014</w:t>
                  </w:r>
                </w:p>
              </w:tc>
            </w:tr>
            <w:tr w14:paraId="6383A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03" w:type="pct"/>
                  <w:vMerge w:val="restart"/>
                  <w:vAlign w:val="center"/>
                </w:tcPr>
                <w:p w14:paraId="46F5897C">
                  <w:pPr>
                    <w:pStyle w:val="36"/>
                    <w:rPr>
                      <w:color w:val="auto"/>
                      <w:lang w:val="en-US" w:eastAsia="zh-CN"/>
                    </w:rPr>
                  </w:pPr>
                  <w:r>
                    <w:rPr>
                      <w:rFonts w:hint="eastAsia"/>
                      <w:color w:val="auto"/>
                      <w:lang w:val="en-US" w:eastAsia="zh-CN"/>
                    </w:rPr>
                    <w:t>4</w:t>
                  </w:r>
                </w:p>
              </w:tc>
              <w:tc>
                <w:tcPr>
                  <w:tcW w:w="1736" w:type="pct"/>
                  <w:vMerge w:val="restart"/>
                  <w:tcBorders>
                    <w:left w:val="single" w:color="auto" w:sz="4" w:space="0"/>
                  </w:tcBorders>
                  <w:vAlign w:val="center"/>
                </w:tcPr>
                <w:p w14:paraId="7AA6774B">
                  <w:pPr>
                    <w:pStyle w:val="36"/>
                    <w:rPr>
                      <w:rFonts w:eastAsia="宋体"/>
                      <w:color w:val="auto"/>
                      <w:lang w:val="en-US" w:eastAsia="zh-CN"/>
                    </w:rPr>
                  </w:pPr>
                  <w:r>
                    <w:rPr>
                      <w:rFonts w:hint="eastAsia"/>
                      <w:color w:val="auto"/>
                      <w:lang w:val="en-US" w:eastAsia="zh-CN"/>
                    </w:rPr>
                    <w:t>天然气燃烧机后进入密闭烘干机前管道</w:t>
                  </w:r>
                </w:p>
              </w:tc>
              <w:tc>
                <w:tcPr>
                  <w:tcW w:w="903" w:type="pct"/>
                  <w:tcBorders>
                    <w:left w:val="single" w:color="auto" w:sz="4" w:space="0"/>
                  </w:tcBorders>
                  <w:shd w:val="clear" w:color="auto" w:fill="auto"/>
                  <w:vAlign w:val="center"/>
                </w:tcPr>
                <w:p w14:paraId="310342F7">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lang w:val="en-US" w:eastAsia="zh-CN"/>
                    </w:rPr>
                    <w:t>颗粒物</w:t>
                  </w:r>
                </w:p>
              </w:tc>
              <w:tc>
                <w:tcPr>
                  <w:tcW w:w="658" w:type="pct"/>
                  <w:tcBorders>
                    <w:left w:val="single" w:color="auto" w:sz="4" w:space="0"/>
                  </w:tcBorders>
                  <w:shd w:val="clear" w:color="auto" w:fill="auto"/>
                  <w:vAlign w:val="center"/>
                </w:tcPr>
                <w:p w14:paraId="77468A1D">
                  <w:pPr>
                    <w:pStyle w:val="36"/>
                    <w:ind w:firstLine="0"/>
                    <w:rPr>
                      <w:rFonts w:ascii="Times New Roman" w:hAnsi="Times New Roman" w:eastAsia="宋体" w:cs="Times New Roman"/>
                      <w:color w:val="auto"/>
                      <w:kern w:val="0"/>
                      <w:sz w:val="21"/>
                      <w:szCs w:val="24"/>
                      <w:lang w:val="en-US" w:eastAsia="zh-CN" w:bidi="ar-SA"/>
                    </w:rPr>
                  </w:pPr>
                  <w:r>
                    <w:rPr>
                      <w:rFonts w:hint="eastAsia" w:cs="Times New Roman"/>
                      <w:color w:val="auto"/>
                      <w:kern w:val="0"/>
                      <w:sz w:val="21"/>
                      <w:szCs w:val="24"/>
                      <w:lang w:val="en-US" w:eastAsia="zh-CN" w:bidi="ar-SA"/>
                    </w:rPr>
                    <w:t>0.01</w:t>
                  </w:r>
                </w:p>
              </w:tc>
              <w:tc>
                <w:tcPr>
                  <w:tcW w:w="694" w:type="pct"/>
                  <w:tcBorders>
                    <w:left w:val="single" w:color="auto" w:sz="4" w:space="0"/>
                  </w:tcBorders>
                  <w:shd w:val="clear" w:color="auto" w:fill="auto"/>
                  <w:vAlign w:val="center"/>
                </w:tcPr>
                <w:p w14:paraId="35043442">
                  <w:pPr>
                    <w:pStyle w:val="36"/>
                    <w:ind w:firstLine="0"/>
                    <w:rPr>
                      <w:rFonts w:ascii="Times New Roman" w:hAnsi="Times New Roman" w:eastAsia="宋体" w:cs="Times New Roman"/>
                      <w:color w:val="auto"/>
                      <w:kern w:val="0"/>
                      <w:sz w:val="21"/>
                      <w:szCs w:val="24"/>
                      <w:lang w:val="en-US" w:eastAsia="zh-CN" w:bidi="ar-SA"/>
                    </w:rPr>
                  </w:pPr>
                  <w:r>
                    <w:rPr>
                      <w:rFonts w:hint="eastAsia"/>
                      <w:color w:val="auto"/>
                      <w:lang w:val="en-US" w:eastAsia="zh-CN"/>
                    </w:rPr>
                    <w:t>0.00001</w:t>
                  </w:r>
                </w:p>
              </w:tc>
              <w:tc>
                <w:tcPr>
                  <w:tcW w:w="704" w:type="pct"/>
                  <w:tcBorders>
                    <w:left w:val="single" w:color="auto" w:sz="4" w:space="0"/>
                  </w:tcBorders>
                  <w:shd w:val="clear" w:color="auto" w:fill="auto"/>
                  <w:vAlign w:val="center"/>
                </w:tcPr>
                <w:p w14:paraId="34031DF6">
                  <w:pPr>
                    <w:pStyle w:val="36"/>
                    <w:ind w:firstLine="0"/>
                    <w:rPr>
                      <w:rFonts w:ascii="Times New Roman" w:hAnsi="Times New Roman" w:eastAsia="宋体" w:cs="Times New Roman"/>
                      <w:color w:val="auto"/>
                      <w:kern w:val="0"/>
                      <w:sz w:val="21"/>
                      <w:szCs w:val="24"/>
                      <w:lang w:val="en-US" w:eastAsia="zh-CN" w:bidi="ar-SA"/>
                    </w:rPr>
                  </w:pPr>
                  <w:r>
                    <w:rPr>
                      <w:rFonts w:hint="eastAsia"/>
                      <w:color w:val="auto"/>
                      <w:lang w:val="en-US" w:eastAsia="zh-CN"/>
                    </w:rPr>
                    <w:t>0.00005</w:t>
                  </w:r>
                </w:p>
              </w:tc>
            </w:tr>
            <w:tr w14:paraId="55500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03" w:type="pct"/>
                  <w:vMerge w:val="continue"/>
                  <w:vAlign w:val="center"/>
                </w:tcPr>
                <w:p w14:paraId="3A8AD139"/>
              </w:tc>
              <w:tc>
                <w:tcPr>
                  <w:tcW w:w="1736" w:type="pct"/>
                  <w:vMerge w:val="continue"/>
                  <w:tcBorders>
                    <w:left w:val="single" w:color="auto" w:sz="4" w:space="0"/>
                  </w:tcBorders>
                  <w:vAlign w:val="center"/>
                </w:tcPr>
                <w:p w14:paraId="1EF67BE4"/>
              </w:tc>
              <w:tc>
                <w:tcPr>
                  <w:tcW w:w="903" w:type="pct"/>
                  <w:tcBorders>
                    <w:left w:val="single" w:color="auto" w:sz="4" w:space="0"/>
                  </w:tcBorders>
                  <w:shd w:val="clear" w:color="auto" w:fill="auto"/>
                  <w:vAlign w:val="center"/>
                </w:tcPr>
                <w:p w14:paraId="7D5E0392">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lang w:val="en-US" w:eastAsia="zh-CN"/>
                    </w:rPr>
                    <w:t>二氧化硫</w:t>
                  </w:r>
                </w:p>
              </w:tc>
              <w:tc>
                <w:tcPr>
                  <w:tcW w:w="658" w:type="pct"/>
                  <w:tcBorders>
                    <w:left w:val="single" w:color="auto" w:sz="4" w:space="0"/>
                  </w:tcBorders>
                  <w:shd w:val="clear" w:color="auto" w:fill="auto"/>
                  <w:vAlign w:val="center"/>
                </w:tcPr>
                <w:p w14:paraId="61604622">
                  <w:pPr>
                    <w:pStyle w:val="36"/>
                    <w:ind w:firstLine="0"/>
                    <w:rPr>
                      <w:rFonts w:ascii="Times New Roman" w:hAnsi="Times New Roman" w:eastAsia="宋体" w:cs="Times New Roman"/>
                      <w:color w:val="auto"/>
                      <w:kern w:val="0"/>
                      <w:sz w:val="21"/>
                      <w:szCs w:val="24"/>
                      <w:lang w:val="en-US" w:eastAsia="zh-CN" w:bidi="ar-SA"/>
                    </w:rPr>
                  </w:pPr>
                  <w:r>
                    <w:rPr>
                      <w:rFonts w:hint="eastAsia" w:cs="Times New Roman"/>
                      <w:color w:val="auto"/>
                      <w:kern w:val="0"/>
                      <w:sz w:val="21"/>
                      <w:szCs w:val="24"/>
                      <w:lang w:val="en-US" w:eastAsia="zh-CN" w:bidi="ar-SA"/>
                    </w:rPr>
                    <w:t>0.69</w:t>
                  </w:r>
                </w:p>
              </w:tc>
              <w:tc>
                <w:tcPr>
                  <w:tcW w:w="694" w:type="pct"/>
                  <w:tcBorders>
                    <w:left w:val="single" w:color="auto" w:sz="4" w:space="0"/>
                  </w:tcBorders>
                  <w:shd w:val="clear" w:color="auto" w:fill="auto"/>
                  <w:vAlign w:val="center"/>
                </w:tcPr>
                <w:p w14:paraId="426AC354">
                  <w:pPr>
                    <w:pStyle w:val="36"/>
                    <w:ind w:firstLine="0"/>
                    <w:rPr>
                      <w:rFonts w:ascii="Times New Roman" w:hAnsi="Times New Roman" w:eastAsia="宋体" w:cs="Times New Roman"/>
                      <w:color w:val="auto"/>
                      <w:kern w:val="0"/>
                      <w:sz w:val="21"/>
                      <w:szCs w:val="24"/>
                      <w:lang w:val="en-US" w:eastAsia="zh-CN" w:bidi="ar-SA"/>
                    </w:rPr>
                  </w:pPr>
                  <w:r>
                    <w:rPr>
                      <w:rFonts w:hint="eastAsia"/>
                      <w:color w:val="auto"/>
                      <w:lang w:val="en-US" w:eastAsia="zh-CN"/>
                    </w:rPr>
                    <w:t>0.010</w:t>
                  </w:r>
                </w:p>
              </w:tc>
              <w:tc>
                <w:tcPr>
                  <w:tcW w:w="704" w:type="pct"/>
                  <w:tcBorders>
                    <w:left w:val="single" w:color="auto" w:sz="4" w:space="0"/>
                  </w:tcBorders>
                  <w:shd w:val="clear" w:color="auto" w:fill="auto"/>
                  <w:vAlign w:val="center"/>
                </w:tcPr>
                <w:p w14:paraId="05945305">
                  <w:pPr>
                    <w:pStyle w:val="36"/>
                    <w:ind w:firstLine="0"/>
                    <w:rPr>
                      <w:rFonts w:ascii="Times New Roman" w:hAnsi="Times New Roman" w:eastAsia="宋体" w:cs="Times New Roman"/>
                      <w:color w:val="auto"/>
                      <w:kern w:val="0"/>
                      <w:sz w:val="21"/>
                      <w:szCs w:val="24"/>
                      <w:lang w:val="en-US" w:eastAsia="zh-CN" w:bidi="ar-SA"/>
                    </w:rPr>
                  </w:pPr>
                  <w:r>
                    <w:rPr>
                      <w:rFonts w:hint="eastAsia"/>
                      <w:color w:val="auto"/>
                      <w:lang w:val="en-US" w:eastAsia="zh-CN"/>
                    </w:rPr>
                    <w:t>0.05</w:t>
                  </w:r>
                </w:p>
              </w:tc>
            </w:tr>
            <w:tr w14:paraId="2B7A6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03" w:type="pct"/>
                  <w:vMerge w:val="continue"/>
                  <w:vAlign w:val="center"/>
                </w:tcPr>
                <w:p w14:paraId="0617B152"/>
              </w:tc>
              <w:tc>
                <w:tcPr>
                  <w:tcW w:w="1736" w:type="pct"/>
                  <w:vMerge w:val="continue"/>
                  <w:tcBorders>
                    <w:left w:val="single" w:color="auto" w:sz="4" w:space="0"/>
                  </w:tcBorders>
                  <w:vAlign w:val="center"/>
                </w:tcPr>
                <w:p w14:paraId="7E6F1BE1"/>
              </w:tc>
              <w:tc>
                <w:tcPr>
                  <w:tcW w:w="903" w:type="pct"/>
                  <w:tcBorders>
                    <w:left w:val="single" w:color="auto" w:sz="4" w:space="0"/>
                  </w:tcBorders>
                  <w:shd w:val="clear" w:color="auto" w:fill="auto"/>
                  <w:vAlign w:val="center"/>
                </w:tcPr>
                <w:p w14:paraId="6C7445D4">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lang w:val="en-US" w:eastAsia="zh-CN"/>
                    </w:rPr>
                    <w:t>氮氧化物</w:t>
                  </w:r>
                </w:p>
              </w:tc>
              <w:tc>
                <w:tcPr>
                  <w:tcW w:w="658" w:type="pct"/>
                  <w:tcBorders>
                    <w:left w:val="single" w:color="auto" w:sz="4" w:space="0"/>
                  </w:tcBorders>
                  <w:shd w:val="clear" w:color="auto" w:fill="auto"/>
                  <w:vAlign w:val="center"/>
                </w:tcPr>
                <w:p w14:paraId="175D2B63">
                  <w:pPr>
                    <w:pStyle w:val="36"/>
                    <w:ind w:firstLine="0"/>
                    <w:rPr>
                      <w:rFonts w:ascii="Times New Roman" w:hAnsi="Times New Roman" w:eastAsia="宋体" w:cs="Times New Roman"/>
                      <w:color w:val="auto"/>
                      <w:kern w:val="0"/>
                      <w:sz w:val="21"/>
                      <w:szCs w:val="24"/>
                      <w:lang w:val="en-US" w:eastAsia="zh-CN" w:bidi="ar-SA"/>
                    </w:rPr>
                  </w:pPr>
                  <w:r>
                    <w:rPr>
                      <w:rFonts w:hint="eastAsia" w:cs="Times New Roman"/>
                      <w:color w:val="auto"/>
                      <w:kern w:val="0"/>
                      <w:sz w:val="21"/>
                      <w:szCs w:val="24"/>
                      <w:lang w:val="en-US" w:eastAsia="zh-CN" w:bidi="ar-SA"/>
                    </w:rPr>
                    <w:t>13.1</w:t>
                  </w:r>
                </w:p>
              </w:tc>
              <w:tc>
                <w:tcPr>
                  <w:tcW w:w="694" w:type="pct"/>
                  <w:tcBorders>
                    <w:left w:val="single" w:color="auto" w:sz="4" w:space="0"/>
                  </w:tcBorders>
                  <w:shd w:val="clear" w:color="auto" w:fill="auto"/>
                  <w:vAlign w:val="center"/>
                </w:tcPr>
                <w:p w14:paraId="1259E53C">
                  <w:pPr>
                    <w:pStyle w:val="36"/>
                    <w:ind w:firstLine="0"/>
                    <w:rPr>
                      <w:rFonts w:ascii="Times New Roman" w:hAnsi="Times New Roman" w:eastAsia="宋体" w:cs="Times New Roman"/>
                      <w:color w:val="auto"/>
                      <w:kern w:val="0"/>
                      <w:sz w:val="21"/>
                      <w:szCs w:val="24"/>
                      <w:lang w:val="en-US" w:eastAsia="zh-CN" w:bidi="ar-SA"/>
                    </w:rPr>
                  </w:pPr>
                  <w:r>
                    <w:rPr>
                      <w:rFonts w:hint="eastAsia"/>
                      <w:color w:val="auto"/>
                      <w:lang w:val="en-US" w:eastAsia="zh-CN"/>
                    </w:rPr>
                    <w:t>0.158</w:t>
                  </w:r>
                </w:p>
              </w:tc>
              <w:tc>
                <w:tcPr>
                  <w:tcW w:w="704" w:type="pct"/>
                  <w:tcBorders>
                    <w:left w:val="single" w:color="auto" w:sz="4" w:space="0"/>
                  </w:tcBorders>
                  <w:shd w:val="clear" w:color="auto" w:fill="auto"/>
                  <w:vAlign w:val="center"/>
                </w:tcPr>
                <w:p w14:paraId="57F56042">
                  <w:pPr>
                    <w:pStyle w:val="36"/>
                    <w:ind w:firstLine="0"/>
                    <w:rPr>
                      <w:rFonts w:ascii="Times New Roman" w:hAnsi="Times New Roman" w:eastAsia="宋体" w:cs="Times New Roman"/>
                      <w:color w:val="auto"/>
                      <w:kern w:val="0"/>
                      <w:sz w:val="21"/>
                      <w:szCs w:val="24"/>
                      <w:lang w:val="en-US" w:eastAsia="zh-CN" w:bidi="ar-SA"/>
                    </w:rPr>
                  </w:pPr>
                  <w:r>
                    <w:rPr>
                      <w:rFonts w:hint="eastAsia"/>
                      <w:color w:val="auto"/>
                      <w:lang w:val="en-US" w:eastAsia="zh-CN"/>
                    </w:rPr>
                    <w:t>0.757</w:t>
                  </w:r>
                </w:p>
              </w:tc>
            </w:tr>
            <w:tr w14:paraId="0C949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03" w:type="pct"/>
                  <w:vMerge w:val="restart"/>
                  <w:vAlign w:val="center"/>
                </w:tcPr>
                <w:p w14:paraId="377C528C">
                  <w:pPr>
                    <w:pStyle w:val="36"/>
                    <w:rPr>
                      <w:color w:val="auto"/>
                      <w:lang w:val="en-US" w:eastAsia="zh-CN"/>
                    </w:rPr>
                  </w:pPr>
                  <w:r>
                    <w:rPr>
                      <w:rFonts w:hint="eastAsia"/>
                      <w:color w:val="auto"/>
                      <w:lang w:val="en-US" w:eastAsia="zh-CN"/>
                    </w:rPr>
                    <w:t>5</w:t>
                  </w:r>
                </w:p>
              </w:tc>
              <w:tc>
                <w:tcPr>
                  <w:tcW w:w="1736" w:type="pct"/>
                  <w:vMerge w:val="restart"/>
                  <w:tcBorders>
                    <w:left w:val="single" w:color="auto" w:sz="4" w:space="0"/>
                  </w:tcBorders>
                  <w:vAlign w:val="center"/>
                </w:tcPr>
                <w:p w14:paraId="10535C48">
                  <w:pPr>
                    <w:pStyle w:val="36"/>
                    <w:rPr>
                      <w:rFonts w:eastAsia="宋体"/>
                      <w:color w:val="auto"/>
                      <w:lang w:val="en-US" w:eastAsia="zh-CN"/>
                    </w:rPr>
                  </w:pPr>
                  <w:r>
                    <w:rPr>
                      <w:rFonts w:hint="eastAsia"/>
                      <w:color w:val="auto"/>
                      <w:lang w:val="en-US" w:eastAsia="zh-CN"/>
                    </w:rPr>
                    <w:t>化验室废气</w:t>
                  </w:r>
                  <w:r>
                    <w:rPr>
                      <w:rFonts w:eastAsia="宋体"/>
                      <w:color w:val="auto"/>
                      <w:lang w:val="en-US" w:eastAsia="zh-CN"/>
                    </w:rPr>
                    <w:t>排气筒（P</w:t>
                  </w:r>
                  <w:r>
                    <w:rPr>
                      <w:rFonts w:hint="eastAsia"/>
                      <w:color w:val="auto"/>
                      <w:lang w:val="en-US" w:eastAsia="zh-CN"/>
                    </w:rPr>
                    <w:t>4</w:t>
                  </w:r>
                  <w:r>
                    <w:rPr>
                      <w:rFonts w:eastAsia="宋体"/>
                      <w:color w:val="auto"/>
                      <w:lang w:val="en-US" w:eastAsia="zh-CN"/>
                    </w:rPr>
                    <w:t>）</w:t>
                  </w:r>
                </w:p>
              </w:tc>
              <w:tc>
                <w:tcPr>
                  <w:tcW w:w="903" w:type="pct"/>
                  <w:tcBorders>
                    <w:left w:val="single" w:color="auto" w:sz="4" w:space="0"/>
                  </w:tcBorders>
                  <w:shd w:val="clear" w:color="auto" w:fill="auto"/>
                  <w:vAlign w:val="center"/>
                </w:tcPr>
                <w:p w14:paraId="5E1B526F">
                  <w:pPr>
                    <w:pStyle w:val="36"/>
                    <w:ind w:firstLine="0"/>
                    <w:rPr>
                      <w:rFonts w:hint="eastAsia"/>
                      <w:color w:val="auto"/>
                      <w:lang w:val="en-US" w:eastAsia="zh-CN"/>
                    </w:rPr>
                  </w:pPr>
                  <w:r>
                    <w:rPr>
                      <w:rFonts w:hint="eastAsia"/>
                      <w:color w:val="auto"/>
                      <w:lang w:val="en-US" w:eastAsia="zh-CN"/>
                    </w:rPr>
                    <w:t>氯化氢</w:t>
                  </w:r>
                </w:p>
              </w:tc>
              <w:tc>
                <w:tcPr>
                  <w:tcW w:w="658" w:type="pct"/>
                  <w:tcBorders>
                    <w:left w:val="single" w:color="auto" w:sz="4" w:space="0"/>
                  </w:tcBorders>
                  <w:shd w:val="clear" w:color="auto" w:fill="auto"/>
                  <w:vAlign w:val="center"/>
                </w:tcPr>
                <w:p w14:paraId="36505C6B">
                  <w:pPr>
                    <w:pStyle w:val="36"/>
                    <w:ind w:firstLine="0"/>
                    <w:rPr>
                      <w:rFonts w:ascii="Times New Roman" w:hAnsi="Times New Roman" w:eastAsia="宋体" w:cs="Times New Roman"/>
                      <w:color w:val="auto"/>
                      <w:kern w:val="0"/>
                      <w:sz w:val="21"/>
                      <w:szCs w:val="24"/>
                      <w:lang w:val="en-US" w:eastAsia="zh-CN" w:bidi="ar-SA"/>
                    </w:rPr>
                  </w:pPr>
                  <w:r>
                    <w:rPr>
                      <w:rFonts w:hint="eastAsia"/>
                      <w:color w:val="auto"/>
                      <w:lang w:val="en-US" w:eastAsia="zh-CN"/>
                    </w:rPr>
                    <w:t>0.034</w:t>
                  </w:r>
                </w:p>
              </w:tc>
              <w:tc>
                <w:tcPr>
                  <w:tcW w:w="694" w:type="pct"/>
                  <w:tcBorders>
                    <w:left w:val="single" w:color="auto" w:sz="4" w:space="0"/>
                  </w:tcBorders>
                  <w:shd w:val="clear" w:color="auto" w:fill="auto"/>
                  <w:vAlign w:val="center"/>
                </w:tcPr>
                <w:p w14:paraId="116EAA70">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lang w:val="en-US" w:eastAsia="zh-CN"/>
                    </w:rPr>
                    <w:t>0.00003</w:t>
                  </w:r>
                </w:p>
              </w:tc>
              <w:tc>
                <w:tcPr>
                  <w:tcW w:w="704" w:type="pct"/>
                  <w:tcBorders>
                    <w:left w:val="single" w:color="auto" w:sz="4" w:space="0"/>
                  </w:tcBorders>
                  <w:shd w:val="clear" w:color="auto" w:fill="auto"/>
                  <w:vAlign w:val="center"/>
                </w:tcPr>
                <w:p w14:paraId="2F3377AC">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lang w:val="en-US" w:eastAsia="zh-CN"/>
                    </w:rPr>
                    <w:t>0.00003</w:t>
                  </w:r>
                </w:p>
              </w:tc>
            </w:tr>
            <w:tr w14:paraId="271FC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03" w:type="pct"/>
                  <w:vMerge w:val="continue"/>
                  <w:vAlign w:val="center"/>
                </w:tcPr>
                <w:p w14:paraId="3ABA4A67"/>
              </w:tc>
              <w:tc>
                <w:tcPr>
                  <w:tcW w:w="1736" w:type="pct"/>
                  <w:vMerge w:val="continue"/>
                  <w:tcBorders>
                    <w:left w:val="single" w:color="auto" w:sz="4" w:space="0"/>
                  </w:tcBorders>
                  <w:vAlign w:val="center"/>
                </w:tcPr>
                <w:p w14:paraId="3664AC6C"/>
              </w:tc>
              <w:tc>
                <w:tcPr>
                  <w:tcW w:w="903" w:type="pct"/>
                  <w:tcBorders>
                    <w:left w:val="single" w:color="auto" w:sz="4" w:space="0"/>
                  </w:tcBorders>
                  <w:shd w:val="clear" w:color="auto" w:fill="auto"/>
                  <w:vAlign w:val="center"/>
                </w:tcPr>
                <w:p w14:paraId="79BE9BE0">
                  <w:pPr>
                    <w:pStyle w:val="36"/>
                    <w:ind w:firstLine="0"/>
                    <w:rPr>
                      <w:color w:val="auto"/>
                      <w:lang w:val="en-US" w:eastAsia="zh-CN"/>
                    </w:rPr>
                  </w:pPr>
                  <w:r>
                    <w:rPr>
                      <w:rFonts w:hint="eastAsia"/>
                      <w:color w:val="auto"/>
                      <w:lang w:val="en-US" w:eastAsia="zh-CN"/>
                    </w:rPr>
                    <w:t>硫酸雾</w:t>
                  </w:r>
                </w:p>
              </w:tc>
              <w:tc>
                <w:tcPr>
                  <w:tcW w:w="658" w:type="pct"/>
                  <w:tcBorders>
                    <w:left w:val="single" w:color="auto" w:sz="4" w:space="0"/>
                  </w:tcBorders>
                  <w:shd w:val="clear" w:color="auto" w:fill="auto"/>
                  <w:vAlign w:val="center"/>
                </w:tcPr>
                <w:p w14:paraId="1A3B4340">
                  <w:pPr>
                    <w:pStyle w:val="36"/>
                    <w:ind w:firstLine="0"/>
                    <w:rPr>
                      <w:rFonts w:ascii="Times New Roman" w:hAnsi="Times New Roman" w:eastAsia="宋体" w:cs="Times New Roman"/>
                      <w:color w:val="auto"/>
                      <w:kern w:val="0"/>
                      <w:sz w:val="21"/>
                      <w:szCs w:val="24"/>
                      <w:lang w:val="en-US" w:eastAsia="zh-CN" w:bidi="ar-SA"/>
                    </w:rPr>
                  </w:pPr>
                  <w:r>
                    <w:rPr>
                      <w:rFonts w:hint="eastAsia"/>
                      <w:color w:val="auto"/>
                      <w:lang w:val="en-US" w:eastAsia="zh-CN"/>
                    </w:rPr>
                    <w:t>0.102</w:t>
                  </w:r>
                </w:p>
              </w:tc>
              <w:tc>
                <w:tcPr>
                  <w:tcW w:w="694" w:type="pct"/>
                  <w:tcBorders>
                    <w:left w:val="single" w:color="auto" w:sz="4" w:space="0"/>
                  </w:tcBorders>
                  <w:shd w:val="clear" w:color="auto" w:fill="auto"/>
                  <w:vAlign w:val="center"/>
                </w:tcPr>
                <w:p w14:paraId="1C9462EA">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lang w:val="en-US" w:eastAsia="zh-CN"/>
                    </w:rPr>
                    <w:t>0.0001</w:t>
                  </w:r>
                </w:p>
              </w:tc>
              <w:tc>
                <w:tcPr>
                  <w:tcW w:w="704" w:type="pct"/>
                  <w:tcBorders>
                    <w:left w:val="single" w:color="auto" w:sz="4" w:space="0"/>
                  </w:tcBorders>
                  <w:shd w:val="clear" w:color="auto" w:fill="auto"/>
                  <w:vAlign w:val="center"/>
                </w:tcPr>
                <w:p w14:paraId="2C7FBE65">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lang w:val="en-US" w:eastAsia="zh-CN"/>
                    </w:rPr>
                    <w:t>0.0001</w:t>
                  </w:r>
                </w:p>
              </w:tc>
            </w:tr>
            <w:tr w14:paraId="72389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03" w:type="pct"/>
                  <w:vMerge w:val="continue"/>
                  <w:vAlign w:val="center"/>
                </w:tcPr>
                <w:p w14:paraId="0F422D5B"/>
              </w:tc>
              <w:tc>
                <w:tcPr>
                  <w:tcW w:w="1736" w:type="pct"/>
                  <w:vMerge w:val="continue"/>
                  <w:tcBorders>
                    <w:left w:val="single" w:color="auto" w:sz="4" w:space="0"/>
                  </w:tcBorders>
                  <w:vAlign w:val="center"/>
                </w:tcPr>
                <w:p w14:paraId="70846999"/>
              </w:tc>
              <w:tc>
                <w:tcPr>
                  <w:tcW w:w="903" w:type="pct"/>
                  <w:tcBorders>
                    <w:left w:val="single" w:color="auto" w:sz="4" w:space="0"/>
                  </w:tcBorders>
                  <w:shd w:val="clear" w:color="auto" w:fill="auto"/>
                  <w:vAlign w:val="center"/>
                </w:tcPr>
                <w:p w14:paraId="1EE110D1">
                  <w:pPr>
                    <w:pStyle w:val="36"/>
                    <w:ind w:firstLine="0"/>
                    <w:rPr>
                      <w:color w:val="auto"/>
                      <w:lang w:val="en-US" w:eastAsia="zh-CN"/>
                    </w:rPr>
                  </w:pPr>
                  <w:r>
                    <w:rPr>
                      <w:rFonts w:hint="eastAsia"/>
                      <w:color w:val="auto"/>
                      <w:lang w:val="en-US" w:eastAsia="zh-CN"/>
                    </w:rPr>
                    <w:t>氮氧化物</w:t>
                  </w:r>
                </w:p>
              </w:tc>
              <w:tc>
                <w:tcPr>
                  <w:tcW w:w="658" w:type="pct"/>
                  <w:tcBorders>
                    <w:left w:val="single" w:color="auto" w:sz="4" w:space="0"/>
                  </w:tcBorders>
                  <w:shd w:val="clear" w:color="auto" w:fill="auto"/>
                  <w:vAlign w:val="center"/>
                </w:tcPr>
                <w:p w14:paraId="6E040DA1">
                  <w:pPr>
                    <w:pStyle w:val="36"/>
                    <w:ind w:firstLine="0"/>
                    <w:rPr>
                      <w:rFonts w:ascii="Times New Roman" w:hAnsi="Times New Roman" w:eastAsia="宋体" w:cs="Times New Roman"/>
                      <w:color w:val="auto"/>
                      <w:kern w:val="0"/>
                      <w:sz w:val="21"/>
                      <w:szCs w:val="24"/>
                      <w:lang w:val="en-US" w:eastAsia="zh-CN" w:bidi="ar-SA"/>
                    </w:rPr>
                  </w:pPr>
                  <w:r>
                    <w:rPr>
                      <w:rFonts w:hint="eastAsia"/>
                      <w:color w:val="auto"/>
                      <w:lang w:val="en-US" w:eastAsia="zh-CN"/>
                    </w:rPr>
                    <w:t>0.068</w:t>
                  </w:r>
                </w:p>
              </w:tc>
              <w:tc>
                <w:tcPr>
                  <w:tcW w:w="694" w:type="pct"/>
                  <w:tcBorders>
                    <w:left w:val="single" w:color="auto" w:sz="4" w:space="0"/>
                  </w:tcBorders>
                  <w:shd w:val="clear" w:color="auto" w:fill="auto"/>
                  <w:vAlign w:val="center"/>
                </w:tcPr>
                <w:p w14:paraId="3B486D53">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lang w:val="en-US" w:eastAsia="zh-CN"/>
                    </w:rPr>
                    <w:t>0.00007</w:t>
                  </w:r>
                </w:p>
              </w:tc>
              <w:tc>
                <w:tcPr>
                  <w:tcW w:w="704" w:type="pct"/>
                  <w:tcBorders>
                    <w:left w:val="single" w:color="auto" w:sz="4" w:space="0"/>
                  </w:tcBorders>
                  <w:shd w:val="clear" w:color="auto" w:fill="auto"/>
                  <w:vAlign w:val="center"/>
                </w:tcPr>
                <w:p w14:paraId="10CA47F3">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lang w:val="en-US" w:eastAsia="zh-CN"/>
                    </w:rPr>
                    <w:t>0.00007</w:t>
                  </w:r>
                </w:p>
              </w:tc>
            </w:tr>
            <w:tr w14:paraId="4A26D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03" w:type="pct"/>
                  <w:vMerge w:val="continue"/>
                  <w:vAlign w:val="center"/>
                </w:tcPr>
                <w:p w14:paraId="137202EC"/>
              </w:tc>
              <w:tc>
                <w:tcPr>
                  <w:tcW w:w="1736" w:type="pct"/>
                  <w:vMerge w:val="continue"/>
                  <w:tcBorders>
                    <w:left w:val="single" w:color="auto" w:sz="4" w:space="0"/>
                  </w:tcBorders>
                  <w:vAlign w:val="center"/>
                </w:tcPr>
                <w:p w14:paraId="5BB2F73A"/>
              </w:tc>
              <w:tc>
                <w:tcPr>
                  <w:tcW w:w="903" w:type="pct"/>
                  <w:tcBorders>
                    <w:left w:val="single" w:color="auto" w:sz="4" w:space="0"/>
                  </w:tcBorders>
                  <w:shd w:val="clear" w:color="auto" w:fill="auto"/>
                  <w:vAlign w:val="center"/>
                </w:tcPr>
                <w:p w14:paraId="059E96B6">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lang w:val="en-US" w:eastAsia="zh-CN"/>
                    </w:rPr>
                    <w:t>非甲烷总烃</w:t>
                  </w:r>
                </w:p>
              </w:tc>
              <w:tc>
                <w:tcPr>
                  <w:tcW w:w="658" w:type="pct"/>
                  <w:tcBorders>
                    <w:left w:val="single" w:color="auto" w:sz="4" w:space="0"/>
                  </w:tcBorders>
                  <w:shd w:val="clear" w:color="auto" w:fill="auto"/>
                  <w:vAlign w:val="center"/>
                </w:tcPr>
                <w:p w14:paraId="5990F273">
                  <w:pPr>
                    <w:pStyle w:val="36"/>
                    <w:ind w:firstLine="0"/>
                    <w:rPr>
                      <w:rFonts w:ascii="Times New Roman" w:hAnsi="Times New Roman" w:eastAsia="宋体" w:cs="Times New Roman"/>
                      <w:color w:val="auto"/>
                      <w:kern w:val="0"/>
                      <w:sz w:val="21"/>
                      <w:szCs w:val="24"/>
                      <w:lang w:val="en-US" w:eastAsia="zh-CN" w:bidi="ar-SA"/>
                    </w:rPr>
                  </w:pPr>
                  <w:r>
                    <w:rPr>
                      <w:rFonts w:hint="eastAsia" w:cs="Times New Roman"/>
                      <w:color w:val="auto"/>
                      <w:kern w:val="0"/>
                      <w:sz w:val="21"/>
                      <w:szCs w:val="24"/>
                      <w:lang w:val="en-US" w:eastAsia="zh-CN" w:bidi="ar-SA"/>
                    </w:rPr>
                    <w:t>1.125</w:t>
                  </w:r>
                </w:p>
              </w:tc>
              <w:tc>
                <w:tcPr>
                  <w:tcW w:w="694" w:type="pct"/>
                  <w:tcBorders>
                    <w:left w:val="single" w:color="auto" w:sz="4" w:space="0"/>
                  </w:tcBorders>
                  <w:shd w:val="clear" w:color="auto" w:fill="auto"/>
                  <w:vAlign w:val="center"/>
                </w:tcPr>
                <w:p w14:paraId="45200B9B">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lang w:val="en-US" w:eastAsia="zh-CN"/>
                    </w:rPr>
                    <w:t>0.001</w:t>
                  </w:r>
                </w:p>
              </w:tc>
              <w:tc>
                <w:tcPr>
                  <w:tcW w:w="704" w:type="pct"/>
                  <w:tcBorders>
                    <w:left w:val="single" w:color="auto" w:sz="4" w:space="0"/>
                  </w:tcBorders>
                  <w:shd w:val="clear" w:color="auto" w:fill="auto"/>
                  <w:vAlign w:val="center"/>
                </w:tcPr>
                <w:p w14:paraId="1EF93BA9">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lang w:val="en-US" w:eastAsia="zh-CN"/>
                    </w:rPr>
                    <w:t>0.001</w:t>
                  </w:r>
                </w:p>
              </w:tc>
            </w:tr>
            <w:tr w14:paraId="4EBB7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039" w:type="pct"/>
                  <w:gridSpan w:val="2"/>
                  <w:vMerge w:val="restart"/>
                  <w:vAlign w:val="center"/>
                </w:tcPr>
                <w:p w14:paraId="400D79A7">
                  <w:pPr>
                    <w:pStyle w:val="36"/>
                    <w:rPr>
                      <w:color w:val="auto"/>
                    </w:rPr>
                  </w:pPr>
                  <w:r>
                    <w:rPr>
                      <w:color w:val="auto"/>
                    </w:rPr>
                    <w:t>有组织排放总计</w:t>
                  </w:r>
                </w:p>
              </w:tc>
              <w:tc>
                <w:tcPr>
                  <w:tcW w:w="2255" w:type="pct"/>
                  <w:gridSpan w:val="3"/>
                  <w:tcBorders>
                    <w:left w:val="single" w:color="auto" w:sz="4" w:space="0"/>
                  </w:tcBorders>
                  <w:vAlign w:val="center"/>
                </w:tcPr>
                <w:p w14:paraId="26690A02">
                  <w:pPr>
                    <w:pStyle w:val="36"/>
                    <w:rPr>
                      <w:rFonts w:hint="eastAsia" w:eastAsia="宋体"/>
                      <w:color w:val="auto"/>
                      <w:lang w:eastAsia="zh-CN"/>
                    </w:rPr>
                  </w:pPr>
                  <w:r>
                    <w:rPr>
                      <w:rFonts w:hint="eastAsia"/>
                      <w:color w:val="auto"/>
                      <w:lang w:val="en-US" w:eastAsia="zh-CN"/>
                    </w:rPr>
                    <w:t>颗粒物</w:t>
                  </w:r>
                </w:p>
              </w:tc>
              <w:tc>
                <w:tcPr>
                  <w:tcW w:w="704" w:type="pct"/>
                  <w:tcBorders>
                    <w:left w:val="single" w:color="auto" w:sz="4" w:space="0"/>
                  </w:tcBorders>
                  <w:vAlign w:val="center"/>
                </w:tcPr>
                <w:p w14:paraId="341D65A6">
                  <w:pPr>
                    <w:pStyle w:val="36"/>
                    <w:rPr>
                      <w:rFonts w:eastAsia="宋体"/>
                      <w:color w:val="auto"/>
                      <w:lang w:val="en-US" w:eastAsia="zh-CN"/>
                    </w:rPr>
                  </w:pPr>
                  <w:r>
                    <w:rPr>
                      <w:rFonts w:hint="eastAsia"/>
                      <w:color w:val="auto"/>
                      <w:lang w:val="en-US" w:eastAsia="zh-CN"/>
                    </w:rPr>
                    <w:t>1.344</w:t>
                  </w:r>
                </w:p>
              </w:tc>
            </w:tr>
            <w:tr w14:paraId="16284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039" w:type="pct"/>
                  <w:gridSpan w:val="2"/>
                  <w:vMerge w:val="continue"/>
                  <w:vAlign w:val="center"/>
                </w:tcPr>
                <w:p w14:paraId="197938FA"/>
              </w:tc>
              <w:tc>
                <w:tcPr>
                  <w:tcW w:w="2255" w:type="pct"/>
                  <w:gridSpan w:val="3"/>
                  <w:tcBorders>
                    <w:left w:val="single" w:color="auto" w:sz="4" w:space="0"/>
                  </w:tcBorders>
                  <w:vAlign w:val="center"/>
                </w:tcPr>
                <w:p w14:paraId="096A8568">
                  <w:pPr>
                    <w:pStyle w:val="36"/>
                    <w:rPr>
                      <w:rFonts w:hint="eastAsia" w:eastAsia="宋体"/>
                      <w:color w:val="auto"/>
                      <w:lang w:val="en-US" w:eastAsia="zh-CN"/>
                    </w:rPr>
                  </w:pPr>
                  <w:r>
                    <w:rPr>
                      <w:rFonts w:hint="eastAsia"/>
                      <w:color w:val="auto"/>
                      <w:lang w:val="en-US" w:eastAsia="zh-CN"/>
                    </w:rPr>
                    <w:t>二氧化硫</w:t>
                  </w:r>
                </w:p>
              </w:tc>
              <w:tc>
                <w:tcPr>
                  <w:tcW w:w="704" w:type="pct"/>
                  <w:tcBorders>
                    <w:left w:val="single" w:color="auto" w:sz="4" w:space="0"/>
                  </w:tcBorders>
                  <w:vAlign w:val="center"/>
                </w:tcPr>
                <w:p w14:paraId="37B6182D">
                  <w:pPr>
                    <w:pStyle w:val="36"/>
                    <w:ind w:firstLine="0"/>
                    <w:rPr>
                      <w:rFonts w:eastAsia="宋体"/>
                      <w:color w:val="auto"/>
                      <w:lang w:val="en-US" w:eastAsia="zh-CN"/>
                    </w:rPr>
                  </w:pPr>
                  <w:r>
                    <w:rPr>
                      <w:rFonts w:hint="eastAsia"/>
                      <w:color w:val="auto"/>
                      <w:lang w:val="en-US" w:eastAsia="zh-CN"/>
                    </w:rPr>
                    <w:t>0.050</w:t>
                  </w:r>
                </w:p>
              </w:tc>
            </w:tr>
            <w:tr w14:paraId="44C3A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039" w:type="pct"/>
                  <w:gridSpan w:val="2"/>
                  <w:vMerge w:val="continue"/>
                  <w:vAlign w:val="center"/>
                </w:tcPr>
                <w:p w14:paraId="17A19DFB"/>
              </w:tc>
              <w:tc>
                <w:tcPr>
                  <w:tcW w:w="2255" w:type="pct"/>
                  <w:gridSpan w:val="3"/>
                  <w:tcBorders>
                    <w:left w:val="single" w:color="auto" w:sz="4" w:space="0"/>
                  </w:tcBorders>
                  <w:vAlign w:val="center"/>
                </w:tcPr>
                <w:p w14:paraId="6C1A8263">
                  <w:pPr>
                    <w:pStyle w:val="36"/>
                    <w:rPr>
                      <w:rFonts w:hint="eastAsia" w:eastAsia="宋体"/>
                      <w:color w:val="auto"/>
                      <w:lang w:val="en-US" w:eastAsia="zh-CN"/>
                    </w:rPr>
                  </w:pPr>
                  <w:r>
                    <w:rPr>
                      <w:rFonts w:hint="eastAsia"/>
                      <w:color w:val="auto"/>
                      <w:lang w:val="en-US" w:eastAsia="zh-CN"/>
                    </w:rPr>
                    <w:t>氮氧化物</w:t>
                  </w:r>
                </w:p>
              </w:tc>
              <w:tc>
                <w:tcPr>
                  <w:tcW w:w="704" w:type="pct"/>
                  <w:tcBorders>
                    <w:left w:val="single" w:color="auto" w:sz="4" w:space="0"/>
                  </w:tcBorders>
                  <w:vAlign w:val="center"/>
                </w:tcPr>
                <w:p w14:paraId="5F538632">
                  <w:pPr>
                    <w:pStyle w:val="36"/>
                    <w:ind w:firstLine="0"/>
                    <w:rPr>
                      <w:rFonts w:eastAsia="宋体"/>
                      <w:color w:val="auto"/>
                      <w:lang w:val="en-US" w:eastAsia="zh-CN"/>
                    </w:rPr>
                  </w:pPr>
                  <w:r>
                    <w:rPr>
                      <w:rFonts w:hint="eastAsia"/>
                      <w:color w:val="auto"/>
                      <w:lang w:val="en-US" w:eastAsia="zh-CN"/>
                    </w:rPr>
                    <w:t>0.757</w:t>
                  </w:r>
                </w:p>
              </w:tc>
            </w:tr>
            <w:tr w14:paraId="2E116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039" w:type="pct"/>
                  <w:gridSpan w:val="2"/>
                  <w:vMerge w:val="continue"/>
                  <w:vAlign w:val="center"/>
                </w:tcPr>
                <w:p w14:paraId="78D2670F"/>
              </w:tc>
              <w:tc>
                <w:tcPr>
                  <w:tcW w:w="2255" w:type="pct"/>
                  <w:gridSpan w:val="3"/>
                  <w:tcBorders>
                    <w:left w:val="single" w:color="auto" w:sz="4" w:space="0"/>
                  </w:tcBorders>
                  <w:vAlign w:val="center"/>
                </w:tcPr>
                <w:p w14:paraId="3781D31D">
                  <w:pPr>
                    <w:pStyle w:val="36"/>
                    <w:rPr>
                      <w:rFonts w:hint="eastAsia" w:eastAsia="宋体"/>
                      <w:color w:val="auto"/>
                      <w:lang w:val="en-US" w:eastAsia="zh-CN"/>
                    </w:rPr>
                  </w:pPr>
                  <w:r>
                    <w:rPr>
                      <w:rFonts w:hint="eastAsia"/>
                      <w:color w:val="auto"/>
                      <w:lang w:val="en-US" w:eastAsia="zh-CN"/>
                    </w:rPr>
                    <w:t>氨</w:t>
                  </w:r>
                </w:p>
              </w:tc>
              <w:tc>
                <w:tcPr>
                  <w:tcW w:w="704" w:type="pct"/>
                  <w:tcBorders>
                    <w:left w:val="single" w:color="auto" w:sz="4" w:space="0"/>
                  </w:tcBorders>
                  <w:vAlign w:val="center"/>
                </w:tcPr>
                <w:p w14:paraId="00723637">
                  <w:pPr>
                    <w:pStyle w:val="36"/>
                    <w:rPr>
                      <w:rFonts w:eastAsia="宋体"/>
                      <w:color w:val="auto"/>
                      <w:lang w:val="en-US" w:eastAsia="zh-CN"/>
                    </w:rPr>
                  </w:pPr>
                  <w:r>
                    <w:rPr>
                      <w:rFonts w:hint="eastAsia"/>
                      <w:color w:val="auto"/>
                      <w:lang w:val="en-US" w:eastAsia="zh-CN"/>
                    </w:rPr>
                    <w:t>0.192</w:t>
                  </w:r>
                </w:p>
              </w:tc>
            </w:tr>
            <w:tr w14:paraId="0FC72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039" w:type="pct"/>
                  <w:gridSpan w:val="2"/>
                  <w:vMerge w:val="continue"/>
                  <w:vAlign w:val="center"/>
                </w:tcPr>
                <w:p w14:paraId="3A94F84B"/>
              </w:tc>
              <w:tc>
                <w:tcPr>
                  <w:tcW w:w="2255" w:type="pct"/>
                  <w:gridSpan w:val="3"/>
                  <w:tcBorders>
                    <w:left w:val="single" w:color="auto" w:sz="4" w:space="0"/>
                  </w:tcBorders>
                  <w:vAlign w:val="center"/>
                </w:tcPr>
                <w:p w14:paraId="6B51F825">
                  <w:pPr>
                    <w:pStyle w:val="36"/>
                    <w:rPr>
                      <w:rFonts w:eastAsia="宋体"/>
                      <w:color w:val="auto"/>
                      <w:lang w:val="en-US" w:eastAsia="zh-CN"/>
                    </w:rPr>
                  </w:pPr>
                  <w:r>
                    <w:rPr>
                      <w:rFonts w:hint="eastAsia"/>
                      <w:color w:val="auto"/>
                      <w:lang w:val="en-US" w:eastAsia="zh-CN"/>
                    </w:rPr>
                    <w:t>甲醛</w:t>
                  </w:r>
                </w:p>
              </w:tc>
              <w:tc>
                <w:tcPr>
                  <w:tcW w:w="704" w:type="pct"/>
                  <w:tcBorders>
                    <w:left w:val="single" w:color="auto" w:sz="4" w:space="0"/>
                  </w:tcBorders>
                  <w:vAlign w:val="center"/>
                </w:tcPr>
                <w:p w14:paraId="5A960C30">
                  <w:pPr>
                    <w:pStyle w:val="36"/>
                    <w:rPr>
                      <w:rFonts w:eastAsia="宋体"/>
                      <w:color w:val="auto"/>
                      <w:lang w:val="en-US" w:eastAsia="zh-CN"/>
                    </w:rPr>
                  </w:pPr>
                  <w:r>
                    <w:rPr>
                      <w:rFonts w:hint="eastAsia"/>
                      <w:color w:val="auto"/>
                      <w:lang w:val="en-US" w:eastAsia="zh-CN"/>
                    </w:rPr>
                    <w:t>0.00159</w:t>
                  </w:r>
                </w:p>
              </w:tc>
            </w:tr>
            <w:tr w14:paraId="043B6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039" w:type="pct"/>
                  <w:gridSpan w:val="2"/>
                  <w:vMerge w:val="continue"/>
                  <w:vAlign w:val="center"/>
                </w:tcPr>
                <w:p w14:paraId="09AE4DA6"/>
              </w:tc>
              <w:tc>
                <w:tcPr>
                  <w:tcW w:w="2255" w:type="pct"/>
                  <w:gridSpan w:val="3"/>
                  <w:tcBorders>
                    <w:left w:val="single" w:color="auto" w:sz="4" w:space="0"/>
                  </w:tcBorders>
                  <w:vAlign w:val="center"/>
                </w:tcPr>
                <w:p w14:paraId="5853251E">
                  <w:pPr>
                    <w:pStyle w:val="36"/>
                    <w:rPr>
                      <w:rFonts w:eastAsia="宋体"/>
                      <w:color w:val="auto"/>
                      <w:lang w:val="en-US" w:eastAsia="zh-CN"/>
                    </w:rPr>
                  </w:pPr>
                  <w:r>
                    <w:rPr>
                      <w:rFonts w:hint="eastAsia"/>
                      <w:color w:val="auto"/>
                      <w:lang w:val="en-US" w:eastAsia="zh-CN"/>
                    </w:rPr>
                    <w:t>非甲烷总烃</w:t>
                  </w:r>
                </w:p>
              </w:tc>
              <w:tc>
                <w:tcPr>
                  <w:tcW w:w="704" w:type="pct"/>
                  <w:tcBorders>
                    <w:left w:val="single" w:color="auto" w:sz="4" w:space="0"/>
                  </w:tcBorders>
                  <w:vAlign w:val="center"/>
                </w:tcPr>
                <w:p w14:paraId="6248EAE3">
                  <w:pPr>
                    <w:pStyle w:val="36"/>
                    <w:rPr>
                      <w:rFonts w:eastAsia="宋体"/>
                      <w:color w:val="auto"/>
                      <w:lang w:val="en-US" w:eastAsia="zh-CN"/>
                    </w:rPr>
                  </w:pPr>
                  <w:r>
                    <w:rPr>
                      <w:rFonts w:hint="eastAsia"/>
                      <w:color w:val="auto"/>
                      <w:lang w:val="en-US" w:eastAsia="zh-CN"/>
                    </w:rPr>
                    <w:t>0.215</w:t>
                  </w:r>
                </w:p>
              </w:tc>
            </w:tr>
            <w:tr w14:paraId="796A8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039" w:type="pct"/>
                  <w:gridSpan w:val="2"/>
                  <w:vMerge w:val="continue"/>
                  <w:vAlign w:val="center"/>
                </w:tcPr>
                <w:p w14:paraId="1BDC0AF8"/>
              </w:tc>
              <w:tc>
                <w:tcPr>
                  <w:tcW w:w="2255" w:type="pct"/>
                  <w:gridSpan w:val="3"/>
                  <w:tcBorders>
                    <w:left w:val="single" w:color="auto" w:sz="4" w:space="0"/>
                  </w:tcBorders>
                  <w:vAlign w:val="center"/>
                </w:tcPr>
                <w:p w14:paraId="5564FCC4">
                  <w:pPr>
                    <w:pStyle w:val="36"/>
                    <w:rPr>
                      <w:rFonts w:eastAsia="宋体"/>
                      <w:color w:val="auto"/>
                      <w:lang w:val="en-US" w:eastAsia="zh-CN"/>
                    </w:rPr>
                  </w:pPr>
                  <w:r>
                    <w:rPr>
                      <w:rFonts w:hint="eastAsia"/>
                      <w:color w:val="auto"/>
                      <w:lang w:val="en-US" w:eastAsia="zh-CN"/>
                    </w:rPr>
                    <w:t>氯化氢</w:t>
                  </w:r>
                </w:p>
              </w:tc>
              <w:tc>
                <w:tcPr>
                  <w:tcW w:w="704" w:type="pct"/>
                  <w:tcBorders>
                    <w:left w:val="single" w:color="auto" w:sz="4" w:space="0"/>
                  </w:tcBorders>
                  <w:vAlign w:val="center"/>
                </w:tcPr>
                <w:p w14:paraId="4DC9407D">
                  <w:pPr>
                    <w:pStyle w:val="36"/>
                    <w:rPr>
                      <w:rFonts w:eastAsia="宋体"/>
                      <w:color w:val="auto"/>
                      <w:lang w:val="en-US" w:eastAsia="zh-CN"/>
                    </w:rPr>
                  </w:pPr>
                  <w:r>
                    <w:rPr>
                      <w:rFonts w:hint="eastAsia"/>
                      <w:color w:val="auto"/>
                      <w:lang w:val="en-US" w:eastAsia="zh-CN"/>
                    </w:rPr>
                    <w:t>0.00003</w:t>
                  </w:r>
                </w:p>
              </w:tc>
            </w:tr>
            <w:tr w14:paraId="43400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039" w:type="pct"/>
                  <w:gridSpan w:val="2"/>
                  <w:vMerge w:val="continue"/>
                  <w:vAlign w:val="center"/>
                </w:tcPr>
                <w:p w14:paraId="4E37A055"/>
              </w:tc>
              <w:tc>
                <w:tcPr>
                  <w:tcW w:w="2255" w:type="pct"/>
                  <w:gridSpan w:val="3"/>
                  <w:tcBorders>
                    <w:left w:val="single" w:color="auto" w:sz="4" w:space="0"/>
                  </w:tcBorders>
                  <w:vAlign w:val="center"/>
                </w:tcPr>
                <w:p w14:paraId="7B78A5DB">
                  <w:pPr>
                    <w:pStyle w:val="36"/>
                    <w:rPr>
                      <w:color w:val="auto"/>
                      <w:lang w:val="en-US" w:eastAsia="zh-CN"/>
                    </w:rPr>
                  </w:pPr>
                  <w:r>
                    <w:rPr>
                      <w:rFonts w:hint="eastAsia"/>
                      <w:color w:val="auto"/>
                      <w:lang w:val="en-US" w:eastAsia="zh-CN"/>
                    </w:rPr>
                    <w:t>硫酸雾</w:t>
                  </w:r>
                </w:p>
              </w:tc>
              <w:tc>
                <w:tcPr>
                  <w:tcW w:w="704" w:type="pct"/>
                  <w:tcBorders>
                    <w:left w:val="single" w:color="auto" w:sz="4" w:space="0"/>
                  </w:tcBorders>
                  <w:vAlign w:val="center"/>
                </w:tcPr>
                <w:p w14:paraId="5145FC90">
                  <w:pPr>
                    <w:pStyle w:val="36"/>
                    <w:rPr>
                      <w:rFonts w:eastAsia="宋体"/>
                      <w:color w:val="auto"/>
                      <w:lang w:val="en-US" w:eastAsia="zh-CN"/>
                    </w:rPr>
                  </w:pPr>
                  <w:r>
                    <w:rPr>
                      <w:rFonts w:hint="eastAsia"/>
                      <w:color w:val="auto"/>
                      <w:lang w:val="en-US" w:eastAsia="zh-CN"/>
                    </w:rPr>
                    <w:t>0.0001</w:t>
                  </w:r>
                </w:p>
              </w:tc>
            </w:tr>
          </w:tbl>
          <w:p w14:paraId="28D38A95">
            <w:pPr>
              <w:pStyle w:val="38"/>
              <w:rPr>
                <w:color w:val="auto"/>
              </w:rPr>
            </w:pPr>
            <w:r>
              <w:rPr>
                <w:color w:val="auto"/>
              </w:rPr>
              <w:t>表4-</w:t>
            </w:r>
            <w:r>
              <w:rPr>
                <w:rFonts w:hint="eastAsia"/>
                <w:color w:val="auto"/>
                <w:lang w:val="en-US" w:eastAsia="zh-CN"/>
              </w:rPr>
              <w:t>8</w:t>
            </w:r>
            <w:r>
              <w:rPr>
                <w:rFonts w:hint="eastAsia"/>
                <w:color w:val="auto"/>
              </w:rPr>
              <w:t xml:space="preserve">   </w:t>
            </w:r>
            <w:r>
              <w:rPr>
                <w:rFonts w:hint="eastAsia"/>
                <w:color w:val="auto"/>
                <w:lang w:val="en-US" w:eastAsia="zh-CN"/>
              </w:rPr>
              <w:t>全厂</w:t>
            </w:r>
            <w:r>
              <w:rPr>
                <w:color w:val="auto"/>
                <w:lang w:val="zh-TW"/>
              </w:rPr>
              <w:t>大气污染物</w:t>
            </w:r>
            <w:r>
              <w:rPr>
                <w:color w:val="auto"/>
              </w:rPr>
              <w:t>无</w:t>
            </w:r>
            <w:r>
              <w:rPr>
                <w:color w:val="auto"/>
                <w:lang w:val="zh-TW"/>
              </w:rPr>
              <w:t>组织排放量核算表</w:t>
            </w:r>
          </w:p>
          <w:tbl>
            <w:tblPr>
              <w:tblStyle w:val="21"/>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252"/>
              <w:gridCol w:w="428"/>
              <w:gridCol w:w="680"/>
              <w:gridCol w:w="882"/>
              <w:gridCol w:w="3968"/>
              <w:gridCol w:w="1225"/>
              <w:gridCol w:w="894"/>
            </w:tblGrid>
            <w:tr w14:paraId="3B9055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30" w:hRule="atLeast"/>
                <w:jc w:val="center"/>
              </w:trPr>
              <w:tc>
                <w:tcPr>
                  <w:tcW w:w="254" w:type="dxa"/>
                  <w:vMerge w:val="restart"/>
                  <w:vAlign w:val="center"/>
                </w:tcPr>
                <w:p w14:paraId="53336F4D">
                  <w:pPr>
                    <w:pStyle w:val="36"/>
                    <w:rPr>
                      <w:color w:val="auto"/>
                    </w:rPr>
                  </w:pPr>
                  <w:r>
                    <w:rPr>
                      <w:color w:val="auto"/>
                    </w:rPr>
                    <w:t>序号</w:t>
                  </w:r>
                </w:p>
              </w:tc>
              <w:tc>
                <w:tcPr>
                  <w:tcW w:w="439" w:type="dxa"/>
                  <w:vMerge w:val="restart"/>
                  <w:vAlign w:val="center"/>
                </w:tcPr>
                <w:p w14:paraId="40F0ACE6">
                  <w:pPr>
                    <w:pStyle w:val="36"/>
                    <w:rPr>
                      <w:color w:val="auto"/>
                    </w:rPr>
                  </w:pPr>
                  <w:r>
                    <w:rPr>
                      <w:color w:val="auto"/>
                    </w:rPr>
                    <w:t>产污</w:t>
                  </w:r>
                </w:p>
                <w:p w14:paraId="5738B0C9">
                  <w:pPr>
                    <w:pStyle w:val="36"/>
                    <w:rPr>
                      <w:color w:val="auto"/>
                    </w:rPr>
                  </w:pPr>
                  <w:r>
                    <w:rPr>
                      <w:color w:val="auto"/>
                    </w:rPr>
                    <w:t>环节</w:t>
                  </w:r>
                </w:p>
              </w:tc>
              <w:tc>
                <w:tcPr>
                  <w:tcW w:w="704" w:type="dxa"/>
                  <w:vMerge w:val="restart"/>
                  <w:vAlign w:val="center"/>
                </w:tcPr>
                <w:p w14:paraId="0451F410">
                  <w:pPr>
                    <w:pStyle w:val="36"/>
                    <w:rPr>
                      <w:color w:val="auto"/>
                    </w:rPr>
                  </w:pPr>
                  <w:r>
                    <w:rPr>
                      <w:color w:val="auto"/>
                    </w:rPr>
                    <w:t>污染物</w:t>
                  </w:r>
                </w:p>
              </w:tc>
              <w:tc>
                <w:tcPr>
                  <w:tcW w:w="916" w:type="dxa"/>
                  <w:vMerge w:val="restart"/>
                  <w:vAlign w:val="center"/>
                </w:tcPr>
                <w:p w14:paraId="002ECDAB">
                  <w:pPr>
                    <w:pStyle w:val="36"/>
                    <w:rPr>
                      <w:color w:val="auto"/>
                    </w:rPr>
                  </w:pPr>
                  <w:r>
                    <w:rPr>
                      <w:color w:val="auto"/>
                    </w:rPr>
                    <w:t>主要污染防治措施</w:t>
                  </w:r>
                </w:p>
              </w:tc>
              <w:tc>
                <w:tcPr>
                  <w:tcW w:w="5330" w:type="dxa"/>
                  <w:gridSpan w:val="2"/>
                  <w:vAlign w:val="center"/>
                </w:tcPr>
                <w:p w14:paraId="7B320B64">
                  <w:pPr>
                    <w:pStyle w:val="36"/>
                    <w:rPr>
                      <w:color w:val="auto"/>
                    </w:rPr>
                  </w:pPr>
                  <w:r>
                    <w:rPr>
                      <w:color w:val="auto"/>
                    </w:rPr>
                    <w:t>国家或地方污染物排放标准</w:t>
                  </w:r>
                </w:p>
              </w:tc>
              <w:tc>
                <w:tcPr>
                  <w:tcW w:w="899" w:type="dxa"/>
                  <w:vMerge w:val="restart"/>
                  <w:vAlign w:val="center"/>
                </w:tcPr>
                <w:p w14:paraId="03003A15">
                  <w:pPr>
                    <w:pStyle w:val="36"/>
                    <w:rPr>
                      <w:color w:val="auto"/>
                    </w:rPr>
                  </w:pPr>
                  <w:r>
                    <w:rPr>
                      <w:color w:val="auto"/>
                    </w:rPr>
                    <w:t>年排放量（t/a）</w:t>
                  </w:r>
                </w:p>
              </w:tc>
            </w:tr>
            <w:tr w14:paraId="2A05AF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14" w:hRule="atLeast"/>
                <w:jc w:val="center"/>
              </w:trPr>
              <w:tc>
                <w:tcPr>
                  <w:tcW w:w="254" w:type="dxa"/>
                  <w:vMerge w:val="continue"/>
                  <w:vAlign w:val="center"/>
                </w:tcPr>
                <w:p w14:paraId="5CBDBABD"/>
              </w:tc>
              <w:tc>
                <w:tcPr>
                  <w:tcW w:w="439" w:type="dxa"/>
                  <w:vMerge w:val="continue"/>
                  <w:tcBorders>
                    <w:left w:val="single" w:color="auto" w:sz="4" w:space="0"/>
                  </w:tcBorders>
                  <w:vAlign w:val="center"/>
                </w:tcPr>
                <w:p w14:paraId="48640B82"/>
              </w:tc>
              <w:tc>
                <w:tcPr>
                  <w:tcW w:w="704" w:type="dxa"/>
                  <w:vMerge w:val="continue"/>
                  <w:tcBorders>
                    <w:left w:val="single" w:color="auto" w:sz="4" w:space="0"/>
                  </w:tcBorders>
                  <w:vAlign w:val="center"/>
                </w:tcPr>
                <w:p w14:paraId="5C38F915"/>
              </w:tc>
              <w:tc>
                <w:tcPr>
                  <w:tcW w:w="916" w:type="dxa"/>
                  <w:vMerge w:val="continue"/>
                  <w:tcBorders>
                    <w:left w:val="single" w:color="auto" w:sz="4" w:space="0"/>
                  </w:tcBorders>
                  <w:vAlign w:val="center"/>
                </w:tcPr>
                <w:p w14:paraId="3F8357A9"/>
              </w:tc>
              <w:tc>
                <w:tcPr>
                  <w:tcW w:w="4095" w:type="dxa"/>
                  <w:tcBorders>
                    <w:left w:val="single" w:color="auto" w:sz="4" w:space="0"/>
                  </w:tcBorders>
                  <w:vAlign w:val="center"/>
                </w:tcPr>
                <w:p w14:paraId="25465434">
                  <w:pPr>
                    <w:pStyle w:val="36"/>
                    <w:rPr>
                      <w:color w:val="auto"/>
                    </w:rPr>
                  </w:pPr>
                  <w:r>
                    <w:rPr>
                      <w:color w:val="auto"/>
                    </w:rPr>
                    <w:t>标准名称</w:t>
                  </w:r>
                </w:p>
              </w:tc>
              <w:tc>
                <w:tcPr>
                  <w:tcW w:w="1235" w:type="dxa"/>
                  <w:tcBorders>
                    <w:left w:val="single" w:color="auto" w:sz="4" w:space="0"/>
                  </w:tcBorders>
                  <w:vAlign w:val="center"/>
                </w:tcPr>
                <w:p w14:paraId="3A778FEB">
                  <w:pPr>
                    <w:pStyle w:val="36"/>
                    <w:rPr>
                      <w:color w:val="auto"/>
                    </w:rPr>
                  </w:pPr>
                  <w:r>
                    <w:rPr>
                      <w:color w:val="auto"/>
                    </w:rPr>
                    <w:t>浓度限值</w:t>
                  </w:r>
                </w:p>
                <w:p w14:paraId="30ADDAB6">
                  <w:pPr>
                    <w:pStyle w:val="36"/>
                    <w:rPr>
                      <w:color w:val="auto"/>
                    </w:rPr>
                  </w:pPr>
                  <w:r>
                    <w:rPr>
                      <w:color w:val="auto"/>
                    </w:rPr>
                    <w:t>（</w:t>
                  </w:r>
                  <w:r>
                    <w:rPr>
                      <w:rFonts w:hint="eastAsia"/>
                      <w:color w:val="auto"/>
                    </w:rPr>
                    <w:t>mg</w:t>
                  </w:r>
                  <w:r>
                    <w:rPr>
                      <w:color w:val="auto"/>
                    </w:rPr>
                    <w:t>/</w:t>
                  </w:r>
                  <w:r>
                    <w:rPr>
                      <w:rFonts w:hint="eastAsia"/>
                      <w:color w:val="auto"/>
                    </w:rPr>
                    <w:t>m³</w:t>
                  </w:r>
                  <w:r>
                    <w:rPr>
                      <w:color w:val="auto"/>
                    </w:rPr>
                    <w:t>）</w:t>
                  </w:r>
                </w:p>
              </w:tc>
              <w:tc>
                <w:tcPr>
                  <w:tcW w:w="899" w:type="dxa"/>
                  <w:vMerge w:val="continue"/>
                  <w:tcBorders>
                    <w:left w:val="single" w:color="auto" w:sz="4" w:space="0"/>
                  </w:tcBorders>
                  <w:vAlign w:val="center"/>
                </w:tcPr>
                <w:p w14:paraId="7B3FA51A"/>
              </w:tc>
            </w:tr>
            <w:tr w14:paraId="1AA6B7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14" w:hRule="atLeast"/>
                <w:jc w:val="center"/>
              </w:trPr>
              <w:tc>
                <w:tcPr>
                  <w:tcW w:w="254" w:type="dxa"/>
                  <w:vAlign w:val="center"/>
                </w:tcPr>
                <w:p w14:paraId="0BBDD9B8">
                  <w:pPr>
                    <w:pStyle w:val="36"/>
                    <w:rPr>
                      <w:color w:val="auto"/>
                    </w:rPr>
                  </w:pPr>
                  <w:r>
                    <w:rPr>
                      <w:color w:val="auto"/>
                    </w:rPr>
                    <w:t>1</w:t>
                  </w:r>
                </w:p>
              </w:tc>
              <w:tc>
                <w:tcPr>
                  <w:tcW w:w="439" w:type="dxa"/>
                  <w:vMerge w:val="restart"/>
                  <w:tcBorders>
                    <w:left w:val="single" w:color="auto" w:sz="4" w:space="0"/>
                  </w:tcBorders>
                  <w:vAlign w:val="center"/>
                </w:tcPr>
                <w:p w14:paraId="2F3EA409">
                  <w:pPr>
                    <w:pStyle w:val="36"/>
                    <w:rPr>
                      <w:color w:val="auto"/>
                    </w:rPr>
                  </w:pPr>
                  <w:r>
                    <w:rPr>
                      <w:rFonts w:hint="eastAsia"/>
                      <w:color w:val="auto"/>
                    </w:rPr>
                    <w:t>厂界</w:t>
                  </w:r>
                </w:p>
              </w:tc>
              <w:tc>
                <w:tcPr>
                  <w:tcW w:w="704" w:type="dxa"/>
                  <w:tcBorders>
                    <w:left w:val="single" w:color="auto" w:sz="4" w:space="0"/>
                  </w:tcBorders>
                  <w:vAlign w:val="center"/>
                </w:tcPr>
                <w:p w14:paraId="08ED437B">
                  <w:pPr>
                    <w:pStyle w:val="36"/>
                    <w:rPr>
                      <w:color w:val="auto"/>
                    </w:rPr>
                  </w:pPr>
                  <w:r>
                    <w:rPr>
                      <w:rFonts w:hint="eastAsia"/>
                      <w:color w:val="auto"/>
                    </w:rPr>
                    <w:t>颗粒物</w:t>
                  </w:r>
                </w:p>
              </w:tc>
              <w:tc>
                <w:tcPr>
                  <w:tcW w:w="916" w:type="dxa"/>
                  <w:vMerge w:val="restart"/>
                  <w:tcBorders>
                    <w:left w:val="single" w:color="auto" w:sz="4" w:space="0"/>
                  </w:tcBorders>
                  <w:vAlign w:val="center"/>
                </w:tcPr>
                <w:p w14:paraId="642092ED">
                  <w:pPr>
                    <w:pStyle w:val="36"/>
                    <w:rPr>
                      <w:rFonts w:eastAsia="宋体"/>
                      <w:color w:val="auto"/>
                      <w:lang w:val="en-US" w:eastAsia="zh-CN"/>
                    </w:rPr>
                  </w:pPr>
                  <w:r>
                    <w:rPr>
                      <w:rFonts w:hint="eastAsia"/>
                      <w:color w:val="auto"/>
                    </w:rPr>
                    <w:t>车间密闭</w:t>
                  </w:r>
                </w:p>
              </w:tc>
              <w:tc>
                <w:tcPr>
                  <w:tcW w:w="4095" w:type="dxa"/>
                  <w:vMerge w:val="restart"/>
                  <w:tcBorders>
                    <w:left w:val="single" w:color="auto" w:sz="4" w:space="0"/>
                  </w:tcBorders>
                  <w:vAlign w:val="center"/>
                </w:tcPr>
                <w:p w14:paraId="254B79BD">
                  <w:pPr>
                    <w:pStyle w:val="36"/>
                    <w:rPr>
                      <w:color w:val="auto"/>
                    </w:rPr>
                  </w:pPr>
                  <w:r>
                    <w:rPr>
                      <w:rFonts w:hint="eastAsia"/>
                      <w:color w:val="auto"/>
                    </w:rPr>
                    <w:t>《大气污染物综合排放标准》(GB16297-1996)表2无组织浓度限值要求</w:t>
                  </w:r>
                </w:p>
              </w:tc>
              <w:tc>
                <w:tcPr>
                  <w:tcW w:w="1235" w:type="dxa"/>
                  <w:tcBorders>
                    <w:left w:val="single" w:color="auto" w:sz="4" w:space="0"/>
                  </w:tcBorders>
                  <w:vAlign w:val="center"/>
                </w:tcPr>
                <w:p w14:paraId="3860D492">
                  <w:pPr>
                    <w:pStyle w:val="36"/>
                    <w:rPr>
                      <w:color w:val="auto"/>
                    </w:rPr>
                  </w:pPr>
                  <w:r>
                    <w:rPr>
                      <w:rFonts w:hint="eastAsia"/>
                      <w:color w:val="auto"/>
                    </w:rPr>
                    <w:t>1.0</w:t>
                  </w:r>
                </w:p>
              </w:tc>
              <w:tc>
                <w:tcPr>
                  <w:tcW w:w="899" w:type="dxa"/>
                  <w:tcBorders>
                    <w:left w:val="single" w:color="auto" w:sz="4" w:space="0"/>
                  </w:tcBorders>
                  <w:vAlign w:val="center"/>
                </w:tcPr>
                <w:p w14:paraId="40EE2539">
                  <w:pPr>
                    <w:pStyle w:val="36"/>
                    <w:rPr>
                      <w:rFonts w:eastAsia="宋体"/>
                      <w:color w:val="auto"/>
                      <w:lang w:val="en-US" w:eastAsia="zh-CN"/>
                    </w:rPr>
                  </w:pPr>
                  <w:r>
                    <w:rPr>
                      <w:rFonts w:hint="eastAsia"/>
                      <w:color w:val="auto"/>
                      <w:lang w:val="en-US" w:eastAsia="zh-CN"/>
                    </w:rPr>
                    <w:t>43.648</w:t>
                  </w:r>
                </w:p>
              </w:tc>
            </w:tr>
            <w:tr w14:paraId="27792B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14" w:hRule="atLeast"/>
                <w:jc w:val="center"/>
              </w:trPr>
              <w:tc>
                <w:tcPr>
                  <w:tcW w:w="254" w:type="dxa"/>
                  <w:shd w:val="clear" w:color="auto" w:fill="auto"/>
                  <w:vAlign w:val="center"/>
                </w:tcPr>
                <w:p w14:paraId="3B9CEA25">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lang w:val="en-US" w:eastAsia="zh-CN"/>
                    </w:rPr>
                    <w:t>2</w:t>
                  </w:r>
                </w:p>
              </w:tc>
              <w:tc>
                <w:tcPr>
                  <w:tcW w:w="439" w:type="dxa"/>
                  <w:vMerge w:val="continue"/>
                  <w:tcBorders>
                    <w:left w:val="single" w:color="auto" w:sz="4" w:space="0"/>
                  </w:tcBorders>
                  <w:vAlign w:val="center"/>
                </w:tcPr>
                <w:p w14:paraId="757AD6C9"/>
              </w:tc>
              <w:tc>
                <w:tcPr>
                  <w:tcW w:w="704" w:type="dxa"/>
                  <w:tcBorders>
                    <w:left w:val="single" w:color="auto" w:sz="4" w:space="0"/>
                  </w:tcBorders>
                  <w:vAlign w:val="center"/>
                </w:tcPr>
                <w:p w14:paraId="6AF64246">
                  <w:pPr>
                    <w:pStyle w:val="36"/>
                    <w:rPr>
                      <w:rFonts w:hint="eastAsia" w:eastAsia="宋体"/>
                      <w:color w:val="auto"/>
                      <w:lang w:val="en-US" w:eastAsia="zh-CN"/>
                    </w:rPr>
                  </w:pPr>
                  <w:r>
                    <w:rPr>
                      <w:rFonts w:hint="eastAsia"/>
                      <w:color w:val="auto"/>
                      <w:lang w:val="en-US" w:eastAsia="zh-CN"/>
                    </w:rPr>
                    <w:t>甲醛</w:t>
                  </w:r>
                </w:p>
              </w:tc>
              <w:tc>
                <w:tcPr>
                  <w:tcW w:w="916" w:type="dxa"/>
                  <w:vMerge w:val="continue"/>
                  <w:tcBorders>
                    <w:left w:val="single" w:color="auto" w:sz="4" w:space="0"/>
                  </w:tcBorders>
                  <w:vAlign w:val="center"/>
                </w:tcPr>
                <w:p w14:paraId="034F3464"/>
              </w:tc>
              <w:tc>
                <w:tcPr>
                  <w:tcW w:w="4095" w:type="dxa"/>
                  <w:vMerge w:val="continue"/>
                  <w:tcBorders>
                    <w:left w:val="single" w:color="auto" w:sz="4" w:space="0"/>
                  </w:tcBorders>
                  <w:vAlign w:val="center"/>
                </w:tcPr>
                <w:p w14:paraId="08DF5BA7"/>
              </w:tc>
              <w:tc>
                <w:tcPr>
                  <w:tcW w:w="1235" w:type="dxa"/>
                  <w:tcBorders>
                    <w:left w:val="single" w:color="auto" w:sz="4" w:space="0"/>
                  </w:tcBorders>
                  <w:vAlign w:val="center"/>
                </w:tcPr>
                <w:p w14:paraId="64D14FA4">
                  <w:pPr>
                    <w:pStyle w:val="36"/>
                    <w:rPr>
                      <w:rFonts w:eastAsia="宋体"/>
                      <w:color w:val="auto"/>
                      <w:lang w:val="en-US" w:eastAsia="zh-CN"/>
                    </w:rPr>
                  </w:pPr>
                  <w:r>
                    <w:rPr>
                      <w:rFonts w:hint="eastAsia"/>
                      <w:color w:val="auto"/>
                      <w:lang w:val="en-US" w:eastAsia="zh-CN"/>
                    </w:rPr>
                    <w:t>0.2</w:t>
                  </w:r>
                </w:p>
              </w:tc>
              <w:tc>
                <w:tcPr>
                  <w:tcW w:w="899" w:type="dxa"/>
                  <w:tcBorders>
                    <w:left w:val="single" w:color="auto" w:sz="4" w:space="0"/>
                  </w:tcBorders>
                  <w:vAlign w:val="center"/>
                </w:tcPr>
                <w:p w14:paraId="6BF1D21F">
                  <w:pPr>
                    <w:pStyle w:val="36"/>
                    <w:rPr>
                      <w:rFonts w:hint="eastAsia"/>
                      <w:color w:val="auto"/>
                      <w:lang w:val="en-US" w:eastAsia="zh-CN"/>
                    </w:rPr>
                  </w:pPr>
                  <w:r>
                    <w:rPr>
                      <w:rFonts w:hint="eastAsia"/>
                      <w:color w:val="auto"/>
                      <w:lang w:val="en-US" w:eastAsia="zh-CN"/>
                    </w:rPr>
                    <w:t>0.001</w:t>
                  </w:r>
                </w:p>
              </w:tc>
            </w:tr>
            <w:tr w14:paraId="371562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14" w:hRule="atLeast"/>
                <w:jc w:val="center"/>
              </w:trPr>
              <w:tc>
                <w:tcPr>
                  <w:tcW w:w="254" w:type="dxa"/>
                  <w:shd w:val="clear" w:color="auto" w:fill="auto"/>
                  <w:vAlign w:val="center"/>
                </w:tcPr>
                <w:p w14:paraId="1BF05662">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lang w:val="en-US" w:eastAsia="zh-CN"/>
                    </w:rPr>
                    <w:t>3</w:t>
                  </w:r>
                </w:p>
              </w:tc>
              <w:tc>
                <w:tcPr>
                  <w:tcW w:w="439" w:type="dxa"/>
                  <w:vMerge w:val="continue"/>
                  <w:tcBorders>
                    <w:left w:val="single" w:color="auto" w:sz="4" w:space="0"/>
                  </w:tcBorders>
                  <w:vAlign w:val="center"/>
                </w:tcPr>
                <w:p w14:paraId="2D766B10"/>
              </w:tc>
              <w:tc>
                <w:tcPr>
                  <w:tcW w:w="704" w:type="dxa"/>
                  <w:tcBorders>
                    <w:left w:val="single" w:color="auto" w:sz="4" w:space="0"/>
                  </w:tcBorders>
                  <w:vAlign w:val="center"/>
                </w:tcPr>
                <w:p w14:paraId="23910C02">
                  <w:pPr>
                    <w:pStyle w:val="36"/>
                    <w:rPr>
                      <w:rFonts w:hint="eastAsia" w:eastAsia="宋体"/>
                      <w:color w:val="auto"/>
                      <w:lang w:val="en-US" w:eastAsia="zh-CN"/>
                    </w:rPr>
                  </w:pPr>
                  <w:r>
                    <w:rPr>
                      <w:rFonts w:hint="eastAsia"/>
                      <w:color w:val="auto"/>
                      <w:lang w:val="en-US" w:eastAsia="zh-CN"/>
                    </w:rPr>
                    <w:t>氨</w:t>
                  </w:r>
                </w:p>
              </w:tc>
              <w:tc>
                <w:tcPr>
                  <w:tcW w:w="916" w:type="dxa"/>
                  <w:vMerge w:val="continue"/>
                  <w:tcBorders>
                    <w:left w:val="single" w:color="auto" w:sz="4" w:space="0"/>
                  </w:tcBorders>
                  <w:vAlign w:val="center"/>
                </w:tcPr>
                <w:p w14:paraId="14D16FD6"/>
              </w:tc>
              <w:tc>
                <w:tcPr>
                  <w:tcW w:w="4095" w:type="dxa"/>
                  <w:vMerge w:val="restart"/>
                  <w:tcBorders>
                    <w:left w:val="single" w:color="auto" w:sz="4" w:space="0"/>
                  </w:tcBorders>
                  <w:vAlign w:val="center"/>
                </w:tcPr>
                <w:p w14:paraId="11F3A8C8">
                  <w:pPr>
                    <w:pStyle w:val="36"/>
                    <w:rPr>
                      <w:rFonts w:hint="eastAsia"/>
                      <w:color w:val="auto"/>
                    </w:rPr>
                  </w:pPr>
                  <w:r>
                    <w:rPr>
                      <w:rFonts w:hint="eastAsia"/>
                      <w:color w:val="auto"/>
                      <w:lang w:val="en-US" w:eastAsia="zh-CN"/>
                    </w:rPr>
                    <w:t>《恶臭污染物排放标准》（GB14554-93）表1二级新扩改建标准</w:t>
                  </w:r>
                </w:p>
              </w:tc>
              <w:tc>
                <w:tcPr>
                  <w:tcW w:w="1235" w:type="dxa"/>
                  <w:tcBorders>
                    <w:left w:val="single" w:color="auto" w:sz="4" w:space="0"/>
                  </w:tcBorders>
                  <w:vAlign w:val="center"/>
                </w:tcPr>
                <w:p w14:paraId="275E49F0">
                  <w:pPr>
                    <w:pStyle w:val="36"/>
                    <w:rPr>
                      <w:rFonts w:eastAsia="宋体"/>
                      <w:color w:val="auto"/>
                      <w:lang w:val="en-US" w:eastAsia="zh-CN"/>
                    </w:rPr>
                  </w:pPr>
                  <w:r>
                    <w:rPr>
                      <w:rFonts w:hint="eastAsia"/>
                      <w:color w:val="auto"/>
                      <w:lang w:val="en-US" w:eastAsia="zh-CN"/>
                    </w:rPr>
                    <w:t>1.5</w:t>
                  </w:r>
                </w:p>
              </w:tc>
              <w:tc>
                <w:tcPr>
                  <w:tcW w:w="899" w:type="dxa"/>
                  <w:tcBorders>
                    <w:left w:val="single" w:color="auto" w:sz="4" w:space="0"/>
                  </w:tcBorders>
                  <w:vAlign w:val="center"/>
                </w:tcPr>
                <w:p w14:paraId="7A268DFC">
                  <w:pPr>
                    <w:pStyle w:val="36"/>
                    <w:rPr>
                      <w:color w:val="auto"/>
                      <w:highlight w:val="none"/>
                      <w:lang w:val="en-US" w:eastAsia="zh-CN"/>
                    </w:rPr>
                  </w:pPr>
                  <w:r>
                    <w:rPr>
                      <w:rFonts w:hint="eastAsia"/>
                      <w:color w:val="auto"/>
                      <w:highlight w:val="none"/>
                      <w:lang w:val="en-US" w:eastAsia="zh-CN"/>
                    </w:rPr>
                    <w:t>0.008</w:t>
                  </w:r>
                </w:p>
              </w:tc>
            </w:tr>
            <w:tr w14:paraId="611F49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14" w:hRule="atLeast"/>
                <w:jc w:val="center"/>
              </w:trPr>
              <w:tc>
                <w:tcPr>
                  <w:tcW w:w="254" w:type="dxa"/>
                  <w:shd w:val="clear" w:color="auto" w:fill="auto"/>
                  <w:vAlign w:val="center"/>
                </w:tcPr>
                <w:p w14:paraId="6FDE50FA">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lang w:val="en-US" w:eastAsia="zh-CN"/>
                    </w:rPr>
                    <w:t>4</w:t>
                  </w:r>
                </w:p>
              </w:tc>
              <w:tc>
                <w:tcPr>
                  <w:tcW w:w="439" w:type="dxa"/>
                  <w:vMerge w:val="continue"/>
                  <w:tcBorders>
                    <w:left w:val="single" w:color="auto" w:sz="4" w:space="0"/>
                  </w:tcBorders>
                  <w:vAlign w:val="center"/>
                </w:tcPr>
                <w:p w14:paraId="6AB40E01"/>
              </w:tc>
              <w:tc>
                <w:tcPr>
                  <w:tcW w:w="704" w:type="dxa"/>
                  <w:tcBorders>
                    <w:left w:val="single" w:color="auto" w:sz="4" w:space="0"/>
                  </w:tcBorders>
                  <w:vAlign w:val="center"/>
                </w:tcPr>
                <w:p w14:paraId="37222C6F">
                  <w:pPr>
                    <w:pStyle w:val="36"/>
                    <w:rPr>
                      <w:rFonts w:hint="eastAsia" w:eastAsia="宋体"/>
                      <w:color w:val="auto"/>
                      <w:lang w:val="en-US" w:eastAsia="zh-CN"/>
                    </w:rPr>
                  </w:pPr>
                  <w:r>
                    <w:rPr>
                      <w:rFonts w:hint="eastAsia"/>
                      <w:color w:val="auto"/>
                      <w:lang w:val="en-US" w:eastAsia="zh-CN"/>
                    </w:rPr>
                    <w:t>臭气浓度</w:t>
                  </w:r>
                </w:p>
              </w:tc>
              <w:tc>
                <w:tcPr>
                  <w:tcW w:w="916" w:type="dxa"/>
                  <w:vMerge w:val="continue"/>
                  <w:tcBorders>
                    <w:left w:val="single" w:color="auto" w:sz="4" w:space="0"/>
                  </w:tcBorders>
                  <w:vAlign w:val="center"/>
                </w:tcPr>
                <w:p w14:paraId="4AAD0D96"/>
              </w:tc>
              <w:tc>
                <w:tcPr>
                  <w:tcW w:w="4095" w:type="dxa"/>
                  <w:vMerge w:val="continue"/>
                  <w:tcBorders>
                    <w:left w:val="single" w:color="auto" w:sz="4" w:space="0"/>
                  </w:tcBorders>
                  <w:vAlign w:val="center"/>
                </w:tcPr>
                <w:p w14:paraId="0010EA67"/>
              </w:tc>
              <w:tc>
                <w:tcPr>
                  <w:tcW w:w="1235" w:type="dxa"/>
                  <w:tcBorders>
                    <w:left w:val="single" w:color="auto" w:sz="4" w:space="0"/>
                  </w:tcBorders>
                  <w:vAlign w:val="center"/>
                </w:tcPr>
                <w:p w14:paraId="78D7B6A4">
                  <w:pPr>
                    <w:pStyle w:val="36"/>
                    <w:rPr>
                      <w:rFonts w:eastAsia="宋体"/>
                      <w:color w:val="auto"/>
                      <w:lang w:val="en-US" w:eastAsia="zh-CN"/>
                    </w:rPr>
                  </w:pPr>
                  <w:r>
                    <w:rPr>
                      <w:rFonts w:hint="eastAsia"/>
                      <w:color w:val="auto"/>
                      <w:lang w:val="en-US" w:eastAsia="zh-CN"/>
                    </w:rPr>
                    <w:t>20</w:t>
                  </w:r>
                </w:p>
              </w:tc>
              <w:tc>
                <w:tcPr>
                  <w:tcW w:w="899" w:type="dxa"/>
                  <w:tcBorders>
                    <w:left w:val="single" w:color="auto" w:sz="4" w:space="0"/>
                  </w:tcBorders>
                  <w:vAlign w:val="center"/>
                </w:tcPr>
                <w:p w14:paraId="514C8ADC">
                  <w:pPr>
                    <w:pStyle w:val="36"/>
                    <w:rPr>
                      <w:color w:val="auto"/>
                      <w:highlight w:val="none"/>
                      <w:lang w:val="en-US" w:eastAsia="zh-CN"/>
                    </w:rPr>
                  </w:pPr>
                  <w:r>
                    <w:rPr>
                      <w:rFonts w:hint="eastAsia"/>
                      <w:color w:val="auto"/>
                      <w:highlight w:val="none"/>
                      <w:lang w:val="en-US" w:eastAsia="zh-CN"/>
                    </w:rPr>
                    <w:t>/</w:t>
                  </w:r>
                </w:p>
              </w:tc>
            </w:tr>
            <w:tr w14:paraId="31F8B1E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14" w:hRule="atLeast"/>
                <w:jc w:val="center"/>
              </w:trPr>
              <w:tc>
                <w:tcPr>
                  <w:tcW w:w="254" w:type="dxa"/>
                  <w:shd w:val="clear" w:color="auto" w:fill="auto"/>
                  <w:vAlign w:val="center"/>
                </w:tcPr>
                <w:p w14:paraId="37AD30DE">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lang w:val="en-US" w:eastAsia="zh-CN"/>
                    </w:rPr>
                    <w:t>5</w:t>
                  </w:r>
                </w:p>
              </w:tc>
              <w:tc>
                <w:tcPr>
                  <w:tcW w:w="439" w:type="dxa"/>
                  <w:vMerge w:val="continue"/>
                  <w:tcBorders>
                    <w:left w:val="single" w:color="auto" w:sz="4" w:space="0"/>
                  </w:tcBorders>
                  <w:vAlign w:val="center"/>
                </w:tcPr>
                <w:p w14:paraId="2C2D00E7"/>
              </w:tc>
              <w:tc>
                <w:tcPr>
                  <w:tcW w:w="704" w:type="dxa"/>
                  <w:tcBorders>
                    <w:left w:val="single" w:color="auto" w:sz="4" w:space="0"/>
                  </w:tcBorders>
                  <w:vAlign w:val="center"/>
                </w:tcPr>
                <w:p w14:paraId="35D9541F">
                  <w:pPr>
                    <w:pStyle w:val="36"/>
                    <w:rPr>
                      <w:rFonts w:eastAsia="宋体"/>
                      <w:color w:val="auto"/>
                      <w:lang w:val="en-US" w:eastAsia="zh-CN"/>
                    </w:rPr>
                  </w:pPr>
                  <w:r>
                    <w:rPr>
                      <w:rFonts w:hint="eastAsia"/>
                      <w:color w:val="auto"/>
                      <w:lang w:val="en-US" w:eastAsia="zh-CN"/>
                    </w:rPr>
                    <w:t>氯化氢</w:t>
                  </w:r>
                </w:p>
              </w:tc>
              <w:tc>
                <w:tcPr>
                  <w:tcW w:w="916" w:type="dxa"/>
                  <w:vMerge w:val="continue"/>
                  <w:tcBorders>
                    <w:left w:val="single" w:color="auto" w:sz="4" w:space="0"/>
                  </w:tcBorders>
                  <w:vAlign w:val="center"/>
                </w:tcPr>
                <w:p w14:paraId="53F0CF91"/>
              </w:tc>
              <w:tc>
                <w:tcPr>
                  <w:tcW w:w="4095" w:type="dxa"/>
                  <w:vMerge w:val="restart"/>
                  <w:tcBorders>
                    <w:left w:val="single" w:color="auto" w:sz="4" w:space="0"/>
                  </w:tcBorders>
                  <w:vAlign w:val="center"/>
                </w:tcPr>
                <w:p w14:paraId="5926B0C4">
                  <w:pPr>
                    <w:pStyle w:val="36"/>
                    <w:rPr>
                      <w:rFonts w:hint="eastAsia"/>
                      <w:color w:val="auto"/>
                    </w:rPr>
                  </w:pPr>
                  <w:r>
                    <w:rPr>
                      <w:rFonts w:hint="eastAsia"/>
                      <w:color w:val="auto"/>
                    </w:rPr>
                    <w:t>《大气污染物综合排放标准》(GB16297-1996)表2无组织浓度限值要求</w:t>
                  </w:r>
                </w:p>
              </w:tc>
              <w:tc>
                <w:tcPr>
                  <w:tcW w:w="1235" w:type="dxa"/>
                  <w:tcBorders>
                    <w:left w:val="single" w:color="auto" w:sz="4" w:space="0"/>
                  </w:tcBorders>
                  <w:vAlign w:val="center"/>
                </w:tcPr>
                <w:p w14:paraId="33DD60CD">
                  <w:pPr>
                    <w:pStyle w:val="36"/>
                    <w:rPr>
                      <w:rFonts w:eastAsia="宋体"/>
                      <w:color w:val="auto"/>
                      <w:lang w:val="en-US" w:eastAsia="zh-CN"/>
                    </w:rPr>
                  </w:pPr>
                  <w:r>
                    <w:rPr>
                      <w:rFonts w:hint="eastAsia"/>
                      <w:color w:val="auto"/>
                      <w:lang w:val="en-US" w:eastAsia="zh-CN"/>
                    </w:rPr>
                    <w:t>0.2</w:t>
                  </w:r>
                </w:p>
              </w:tc>
              <w:tc>
                <w:tcPr>
                  <w:tcW w:w="899" w:type="dxa"/>
                  <w:tcBorders>
                    <w:left w:val="single" w:color="auto" w:sz="4" w:space="0"/>
                  </w:tcBorders>
                  <w:vAlign w:val="center"/>
                </w:tcPr>
                <w:p w14:paraId="51C3A2F0">
                  <w:pPr>
                    <w:pStyle w:val="36"/>
                    <w:ind w:firstLine="0"/>
                    <w:rPr>
                      <w:color w:val="auto"/>
                      <w:highlight w:val="none"/>
                      <w:lang w:val="en-US" w:eastAsia="zh-CN"/>
                    </w:rPr>
                  </w:pPr>
                  <w:r>
                    <w:rPr>
                      <w:rFonts w:hint="eastAsia"/>
                      <w:color w:val="auto"/>
                      <w:lang w:val="en-US" w:eastAsia="zh-CN"/>
                    </w:rPr>
                    <w:t>0.000025</w:t>
                  </w:r>
                </w:p>
              </w:tc>
            </w:tr>
            <w:tr w14:paraId="7E4E4E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14" w:hRule="atLeast"/>
                <w:jc w:val="center"/>
              </w:trPr>
              <w:tc>
                <w:tcPr>
                  <w:tcW w:w="254" w:type="dxa"/>
                  <w:shd w:val="clear" w:color="auto" w:fill="auto"/>
                  <w:vAlign w:val="center"/>
                </w:tcPr>
                <w:p w14:paraId="5B098017">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lang w:val="en-US" w:eastAsia="zh-CN"/>
                    </w:rPr>
                    <w:t>6</w:t>
                  </w:r>
                </w:p>
              </w:tc>
              <w:tc>
                <w:tcPr>
                  <w:tcW w:w="439" w:type="dxa"/>
                  <w:vMerge w:val="continue"/>
                  <w:tcBorders>
                    <w:left w:val="single" w:color="auto" w:sz="4" w:space="0"/>
                  </w:tcBorders>
                  <w:vAlign w:val="center"/>
                </w:tcPr>
                <w:p w14:paraId="1C05CA69"/>
              </w:tc>
              <w:tc>
                <w:tcPr>
                  <w:tcW w:w="704" w:type="dxa"/>
                  <w:tcBorders>
                    <w:left w:val="single" w:color="auto" w:sz="4" w:space="0"/>
                  </w:tcBorders>
                  <w:vAlign w:val="center"/>
                </w:tcPr>
                <w:p w14:paraId="5A8BDFAB">
                  <w:pPr>
                    <w:pStyle w:val="36"/>
                    <w:rPr>
                      <w:color w:val="auto"/>
                      <w:lang w:val="en-US" w:eastAsia="zh-CN"/>
                    </w:rPr>
                  </w:pPr>
                  <w:r>
                    <w:rPr>
                      <w:rFonts w:hint="eastAsia"/>
                      <w:color w:val="auto"/>
                      <w:lang w:val="en-US" w:eastAsia="zh-CN"/>
                    </w:rPr>
                    <w:t>硫酸雾</w:t>
                  </w:r>
                </w:p>
              </w:tc>
              <w:tc>
                <w:tcPr>
                  <w:tcW w:w="916" w:type="dxa"/>
                  <w:vMerge w:val="continue"/>
                  <w:tcBorders>
                    <w:left w:val="single" w:color="auto" w:sz="4" w:space="0"/>
                  </w:tcBorders>
                  <w:vAlign w:val="center"/>
                </w:tcPr>
                <w:p w14:paraId="6FD2FEB7"/>
              </w:tc>
              <w:tc>
                <w:tcPr>
                  <w:tcW w:w="4095" w:type="dxa"/>
                  <w:vMerge w:val="continue"/>
                  <w:tcBorders>
                    <w:left w:val="single" w:color="auto" w:sz="4" w:space="0"/>
                  </w:tcBorders>
                  <w:vAlign w:val="center"/>
                </w:tcPr>
                <w:p w14:paraId="2925D83A"/>
              </w:tc>
              <w:tc>
                <w:tcPr>
                  <w:tcW w:w="1235" w:type="dxa"/>
                  <w:tcBorders>
                    <w:left w:val="single" w:color="auto" w:sz="4" w:space="0"/>
                  </w:tcBorders>
                  <w:vAlign w:val="center"/>
                </w:tcPr>
                <w:p w14:paraId="48E72ACC">
                  <w:pPr>
                    <w:pStyle w:val="36"/>
                    <w:rPr>
                      <w:rFonts w:eastAsia="宋体"/>
                      <w:color w:val="auto"/>
                      <w:lang w:val="en-US" w:eastAsia="zh-CN"/>
                    </w:rPr>
                  </w:pPr>
                  <w:r>
                    <w:rPr>
                      <w:rFonts w:hint="eastAsia"/>
                      <w:color w:val="auto"/>
                      <w:lang w:val="en-US" w:eastAsia="zh-CN"/>
                    </w:rPr>
                    <w:t>1.2</w:t>
                  </w:r>
                </w:p>
              </w:tc>
              <w:tc>
                <w:tcPr>
                  <w:tcW w:w="899" w:type="dxa"/>
                  <w:tcBorders>
                    <w:left w:val="single" w:color="auto" w:sz="4" w:space="0"/>
                  </w:tcBorders>
                  <w:vAlign w:val="center"/>
                </w:tcPr>
                <w:p w14:paraId="36DA9330">
                  <w:pPr>
                    <w:pStyle w:val="36"/>
                    <w:ind w:firstLine="0"/>
                    <w:rPr>
                      <w:color w:val="auto"/>
                      <w:highlight w:val="none"/>
                      <w:lang w:val="en-US" w:eastAsia="zh-CN"/>
                    </w:rPr>
                  </w:pPr>
                  <w:r>
                    <w:rPr>
                      <w:rFonts w:hint="eastAsia"/>
                      <w:color w:val="auto"/>
                      <w:lang w:val="en-US" w:eastAsia="zh-CN"/>
                    </w:rPr>
                    <w:t>0.000075</w:t>
                  </w:r>
                </w:p>
              </w:tc>
            </w:tr>
            <w:tr w14:paraId="66BFE0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14" w:hRule="atLeast"/>
                <w:jc w:val="center"/>
              </w:trPr>
              <w:tc>
                <w:tcPr>
                  <w:tcW w:w="254" w:type="dxa"/>
                  <w:shd w:val="clear" w:color="auto" w:fill="auto"/>
                  <w:vAlign w:val="center"/>
                </w:tcPr>
                <w:p w14:paraId="5AB3FAA3">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lang w:val="en-US" w:eastAsia="zh-CN"/>
                    </w:rPr>
                    <w:t>7</w:t>
                  </w:r>
                </w:p>
              </w:tc>
              <w:tc>
                <w:tcPr>
                  <w:tcW w:w="439" w:type="dxa"/>
                  <w:vMerge w:val="continue"/>
                  <w:tcBorders>
                    <w:left w:val="single" w:color="auto" w:sz="4" w:space="0"/>
                  </w:tcBorders>
                  <w:vAlign w:val="center"/>
                </w:tcPr>
                <w:p w14:paraId="01F2DAC0"/>
              </w:tc>
              <w:tc>
                <w:tcPr>
                  <w:tcW w:w="704" w:type="dxa"/>
                  <w:tcBorders>
                    <w:left w:val="single" w:color="auto" w:sz="4" w:space="0"/>
                  </w:tcBorders>
                  <w:vAlign w:val="center"/>
                </w:tcPr>
                <w:p w14:paraId="5716A8C2">
                  <w:pPr>
                    <w:pStyle w:val="36"/>
                    <w:rPr>
                      <w:color w:val="auto"/>
                      <w:lang w:val="en-US" w:eastAsia="zh-CN"/>
                    </w:rPr>
                  </w:pPr>
                  <w:r>
                    <w:rPr>
                      <w:rFonts w:hint="eastAsia"/>
                      <w:color w:val="auto"/>
                      <w:lang w:val="en-US" w:eastAsia="zh-CN"/>
                    </w:rPr>
                    <w:t>氮氧化物</w:t>
                  </w:r>
                </w:p>
              </w:tc>
              <w:tc>
                <w:tcPr>
                  <w:tcW w:w="916" w:type="dxa"/>
                  <w:vMerge w:val="continue"/>
                  <w:tcBorders>
                    <w:left w:val="single" w:color="auto" w:sz="4" w:space="0"/>
                  </w:tcBorders>
                  <w:vAlign w:val="center"/>
                </w:tcPr>
                <w:p w14:paraId="7F828593"/>
              </w:tc>
              <w:tc>
                <w:tcPr>
                  <w:tcW w:w="4095" w:type="dxa"/>
                  <w:vMerge w:val="continue"/>
                  <w:tcBorders>
                    <w:left w:val="single" w:color="auto" w:sz="4" w:space="0"/>
                  </w:tcBorders>
                  <w:vAlign w:val="center"/>
                </w:tcPr>
                <w:p w14:paraId="5A58B5D5"/>
              </w:tc>
              <w:tc>
                <w:tcPr>
                  <w:tcW w:w="1235" w:type="dxa"/>
                  <w:tcBorders>
                    <w:left w:val="single" w:color="auto" w:sz="4" w:space="0"/>
                  </w:tcBorders>
                  <w:vAlign w:val="center"/>
                </w:tcPr>
                <w:p w14:paraId="177EC2D8">
                  <w:pPr>
                    <w:pStyle w:val="36"/>
                    <w:rPr>
                      <w:rFonts w:eastAsia="宋体"/>
                      <w:color w:val="auto"/>
                      <w:lang w:val="en-US" w:eastAsia="zh-CN"/>
                    </w:rPr>
                  </w:pPr>
                  <w:r>
                    <w:rPr>
                      <w:rFonts w:hint="eastAsia"/>
                      <w:color w:val="auto"/>
                      <w:lang w:val="en-US" w:eastAsia="zh-CN"/>
                    </w:rPr>
                    <w:t>0.12</w:t>
                  </w:r>
                </w:p>
              </w:tc>
              <w:tc>
                <w:tcPr>
                  <w:tcW w:w="899" w:type="dxa"/>
                  <w:tcBorders>
                    <w:left w:val="single" w:color="auto" w:sz="4" w:space="0"/>
                  </w:tcBorders>
                  <w:vAlign w:val="center"/>
                </w:tcPr>
                <w:p w14:paraId="55966BD4">
                  <w:pPr>
                    <w:pStyle w:val="36"/>
                    <w:ind w:firstLine="0"/>
                    <w:rPr>
                      <w:color w:val="auto"/>
                      <w:highlight w:val="none"/>
                      <w:lang w:val="en-US" w:eastAsia="zh-CN"/>
                    </w:rPr>
                  </w:pPr>
                  <w:r>
                    <w:rPr>
                      <w:rFonts w:hint="eastAsia"/>
                      <w:color w:val="auto"/>
                      <w:lang w:val="en-US" w:eastAsia="zh-CN"/>
                    </w:rPr>
                    <w:t>0.00005</w:t>
                  </w:r>
                </w:p>
              </w:tc>
            </w:tr>
            <w:tr w14:paraId="246076A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14" w:hRule="atLeast"/>
                <w:jc w:val="center"/>
              </w:trPr>
              <w:tc>
                <w:tcPr>
                  <w:tcW w:w="254" w:type="dxa"/>
                  <w:vAlign w:val="center"/>
                </w:tcPr>
                <w:p w14:paraId="7A981052">
                  <w:pPr>
                    <w:pStyle w:val="36"/>
                    <w:rPr>
                      <w:rFonts w:eastAsia="宋体"/>
                      <w:color w:val="auto"/>
                      <w:lang w:val="en-US" w:eastAsia="zh-CN"/>
                    </w:rPr>
                  </w:pPr>
                  <w:r>
                    <w:rPr>
                      <w:rFonts w:hint="eastAsia"/>
                      <w:color w:val="auto"/>
                      <w:lang w:val="en-US" w:eastAsia="zh-CN"/>
                    </w:rPr>
                    <w:t>8</w:t>
                  </w:r>
                </w:p>
              </w:tc>
              <w:tc>
                <w:tcPr>
                  <w:tcW w:w="439" w:type="dxa"/>
                  <w:vMerge w:val="continue"/>
                  <w:tcBorders>
                    <w:left w:val="single" w:color="auto" w:sz="4" w:space="0"/>
                  </w:tcBorders>
                  <w:vAlign w:val="center"/>
                </w:tcPr>
                <w:p w14:paraId="384F1C06"/>
              </w:tc>
              <w:tc>
                <w:tcPr>
                  <w:tcW w:w="704" w:type="dxa"/>
                  <w:tcBorders>
                    <w:left w:val="single" w:color="auto" w:sz="4" w:space="0"/>
                  </w:tcBorders>
                  <w:vAlign w:val="center"/>
                </w:tcPr>
                <w:p w14:paraId="7749C0EB">
                  <w:pPr>
                    <w:pStyle w:val="36"/>
                    <w:rPr>
                      <w:color w:val="auto"/>
                      <w:lang w:val="en-US" w:eastAsia="zh-CN"/>
                    </w:rPr>
                  </w:pPr>
                  <w:r>
                    <w:rPr>
                      <w:rFonts w:hint="eastAsia"/>
                      <w:color w:val="auto"/>
                      <w:lang w:val="en-US" w:eastAsia="zh-CN"/>
                    </w:rPr>
                    <w:t>非甲烷总烃</w:t>
                  </w:r>
                </w:p>
              </w:tc>
              <w:tc>
                <w:tcPr>
                  <w:tcW w:w="916" w:type="dxa"/>
                  <w:vMerge w:val="continue"/>
                  <w:tcBorders>
                    <w:left w:val="single" w:color="auto" w:sz="4" w:space="0"/>
                  </w:tcBorders>
                  <w:vAlign w:val="center"/>
                </w:tcPr>
                <w:p w14:paraId="3D305DA3"/>
              </w:tc>
              <w:tc>
                <w:tcPr>
                  <w:tcW w:w="4095" w:type="dxa"/>
                  <w:tcBorders>
                    <w:left w:val="single" w:color="auto" w:sz="4" w:space="0"/>
                  </w:tcBorders>
                  <w:vAlign w:val="center"/>
                </w:tcPr>
                <w:p w14:paraId="59D46489">
                  <w:pPr>
                    <w:pStyle w:val="36"/>
                    <w:rPr>
                      <w:rFonts w:hint="eastAsia"/>
                      <w:color w:val="auto"/>
                    </w:rPr>
                  </w:pPr>
                  <w:r>
                    <w:rPr>
                      <w:rFonts w:hint="eastAsia"/>
                      <w:color w:val="auto"/>
                    </w:rPr>
                    <w:t>《大气污染物综合排放标准》(GB16297-1996)表2无组织浓度限值要求</w:t>
                  </w:r>
                </w:p>
              </w:tc>
              <w:tc>
                <w:tcPr>
                  <w:tcW w:w="1235" w:type="dxa"/>
                  <w:tcBorders>
                    <w:left w:val="single" w:color="auto" w:sz="4" w:space="0"/>
                  </w:tcBorders>
                  <w:vAlign w:val="center"/>
                </w:tcPr>
                <w:p w14:paraId="700A94ED">
                  <w:pPr>
                    <w:pStyle w:val="36"/>
                    <w:rPr>
                      <w:rFonts w:eastAsia="宋体"/>
                      <w:color w:val="auto"/>
                      <w:lang w:val="en-US" w:eastAsia="zh-CN"/>
                    </w:rPr>
                  </w:pPr>
                  <w:r>
                    <w:rPr>
                      <w:rFonts w:hint="eastAsia"/>
                      <w:color w:val="auto"/>
                      <w:lang w:val="en-US" w:eastAsia="zh-CN"/>
                    </w:rPr>
                    <w:t>4.0</w:t>
                  </w:r>
                </w:p>
              </w:tc>
              <w:tc>
                <w:tcPr>
                  <w:tcW w:w="899" w:type="dxa"/>
                  <w:tcBorders>
                    <w:left w:val="single" w:color="auto" w:sz="4" w:space="0"/>
                  </w:tcBorders>
                  <w:vAlign w:val="center"/>
                </w:tcPr>
                <w:p w14:paraId="0249328C">
                  <w:pPr>
                    <w:pStyle w:val="36"/>
                    <w:ind w:firstLine="0"/>
                    <w:rPr>
                      <w:color w:val="auto"/>
                      <w:highlight w:val="none"/>
                      <w:lang w:val="en-US" w:eastAsia="zh-CN"/>
                    </w:rPr>
                  </w:pPr>
                  <w:r>
                    <w:rPr>
                      <w:rFonts w:hint="eastAsia"/>
                      <w:color w:val="auto"/>
                      <w:lang w:val="en-US" w:eastAsia="zh-CN"/>
                    </w:rPr>
                    <w:t>0.113</w:t>
                  </w:r>
                </w:p>
              </w:tc>
            </w:tr>
          </w:tbl>
          <w:p w14:paraId="4EC77BAA">
            <w:pPr>
              <w:textAlignment w:val="baseline"/>
              <w:rPr>
                <w:color w:val="auto"/>
              </w:rPr>
            </w:pPr>
            <w:r>
              <w:rPr>
                <w:rFonts w:hint="eastAsia"/>
                <w:color w:val="auto"/>
              </w:rPr>
              <w:t>4、大气环境监测计划</w:t>
            </w:r>
          </w:p>
          <w:p w14:paraId="2874C261">
            <w:pPr>
              <w:textAlignment w:val="baseline"/>
              <w:rPr>
                <w:color w:val="auto"/>
              </w:rPr>
            </w:pPr>
            <w:r>
              <w:rPr>
                <w:rFonts w:hint="eastAsia"/>
                <w:color w:val="auto"/>
              </w:rPr>
              <w:t>参照《排污单位自行监测技术指南 总则》（HJ 819-2017）、</w:t>
            </w:r>
            <w:r>
              <w:rPr>
                <w:rFonts w:hint="eastAsia"/>
                <w:color w:val="auto"/>
                <w:lang w:val="en-US" w:eastAsia="zh-CN"/>
              </w:rPr>
              <w:t>《排污许可证申请与核发技术规范 磷肥、钾肥、复混肥料、有机肥料及微生物肥料工业》(HJ864.2-2018)及《排污许可证申请与核发技术规范 工业炉窑》（HJ1121—2020）监测要求</w:t>
            </w:r>
            <w:r>
              <w:rPr>
                <w:color w:val="auto"/>
              </w:rPr>
              <w:t>，监测方案见下表。</w:t>
            </w:r>
          </w:p>
          <w:p w14:paraId="063D9774">
            <w:pPr>
              <w:pStyle w:val="38"/>
              <w:rPr>
                <w:color w:val="auto"/>
              </w:rPr>
            </w:pPr>
            <w:r>
              <w:rPr>
                <w:color w:val="auto"/>
              </w:rPr>
              <w:t>表4-</w:t>
            </w:r>
            <w:r>
              <w:rPr>
                <w:rFonts w:hint="eastAsia"/>
                <w:color w:val="auto"/>
                <w:lang w:val="en-US" w:eastAsia="zh-CN"/>
              </w:rPr>
              <w:t>9</w:t>
            </w:r>
            <w:r>
              <w:rPr>
                <w:rFonts w:hint="eastAsia"/>
                <w:color w:val="auto"/>
              </w:rPr>
              <w:t xml:space="preserve">  </w:t>
            </w:r>
            <w:r>
              <w:rPr>
                <w:rFonts w:hint="eastAsia"/>
                <w:color w:val="auto"/>
                <w:lang w:val="en-US" w:eastAsia="zh-CN"/>
              </w:rPr>
              <w:t>全厂</w:t>
            </w:r>
            <w:r>
              <w:rPr>
                <w:color w:val="auto"/>
              </w:rPr>
              <w:t>废气监测方案</w:t>
            </w:r>
          </w:p>
          <w:tbl>
            <w:tblPr>
              <w:tblStyle w:val="21"/>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34" w:type="dxa"/>
                <w:bottom w:w="0" w:type="dxa"/>
                <w:right w:w="34" w:type="dxa"/>
              </w:tblCellMar>
            </w:tblPr>
            <w:tblGrid>
              <w:gridCol w:w="1877"/>
              <w:gridCol w:w="1541"/>
              <w:gridCol w:w="1089"/>
              <w:gridCol w:w="3822"/>
            </w:tblGrid>
            <w:tr w14:paraId="5E95DF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34" w:type="dxa"/>
                  <w:bottom w:w="0" w:type="dxa"/>
                  <w:right w:w="34" w:type="dxa"/>
                </w:tblCellMar>
              </w:tblPrEx>
              <w:trPr>
                <w:trHeight w:val="23" w:hRule="atLeast"/>
                <w:jc w:val="center"/>
              </w:trPr>
              <w:tc>
                <w:tcPr>
                  <w:tcW w:w="1938" w:type="dxa"/>
                  <w:tcBorders>
                    <w:tl2br w:val="nil"/>
                    <w:tr2bl w:val="nil"/>
                  </w:tcBorders>
                  <w:vAlign w:val="center"/>
                </w:tcPr>
                <w:p w14:paraId="6BF534D6">
                  <w:pPr>
                    <w:pStyle w:val="36"/>
                    <w:rPr>
                      <w:color w:val="auto"/>
                      <w:szCs w:val="21"/>
                    </w:rPr>
                  </w:pPr>
                  <w:r>
                    <w:rPr>
                      <w:color w:val="auto"/>
                      <w:szCs w:val="21"/>
                    </w:rPr>
                    <w:t>监测点位</w:t>
                  </w:r>
                </w:p>
              </w:tc>
              <w:tc>
                <w:tcPr>
                  <w:tcW w:w="1590" w:type="dxa"/>
                  <w:tcBorders>
                    <w:tl2br w:val="nil"/>
                    <w:tr2bl w:val="nil"/>
                  </w:tcBorders>
                  <w:vAlign w:val="center"/>
                </w:tcPr>
                <w:p w14:paraId="1A63FED6">
                  <w:pPr>
                    <w:pStyle w:val="36"/>
                    <w:rPr>
                      <w:color w:val="auto"/>
                      <w:szCs w:val="21"/>
                    </w:rPr>
                  </w:pPr>
                  <w:r>
                    <w:rPr>
                      <w:color w:val="auto"/>
                      <w:szCs w:val="21"/>
                    </w:rPr>
                    <w:t>监测指标</w:t>
                  </w:r>
                </w:p>
              </w:tc>
              <w:tc>
                <w:tcPr>
                  <w:tcW w:w="1120" w:type="dxa"/>
                  <w:tcBorders>
                    <w:tl2br w:val="nil"/>
                    <w:tr2bl w:val="nil"/>
                  </w:tcBorders>
                  <w:vAlign w:val="center"/>
                </w:tcPr>
                <w:p w14:paraId="29A329C5">
                  <w:pPr>
                    <w:pStyle w:val="36"/>
                    <w:rPr>
                      <w:color w:val="auto"/>
                      <w:szCs w:val="21"/>
                    </w:rPr>
                  </w:pPr>
                  <w:r>
                    <w:rPr>
                      <w:color w:val="auto"/>
                      <w:szCs w:val="21"/>
                    </w:rPr>
                    <w:t>监测</w:t>
                  </w:r>
                </w:p>
                <w:p w14:paraId="1AD3B526">
                  <w:pPr>
                    <w:pStyle w:val="36"/>
                    <w:rPr>
                      <w:color w:val="auto"/>
                      <w:szCs w:val="21"/>
                    </w:rPr>
                  </w:pPr>
                  <w:r>
                    <w:rPr>
                      <w:color w:val="auto"/>
                      <w:szCs w:val="21"/>
                    </w:rPr>
                    <w:t>频次</w:t>
                  </w:r>
                </w:p>
              </w:tc>
              <w:tc>
                <w:tcPr>
                  <w:tcW w:w="3894" w:type="dxa"/>
                  <w:tcBorders>
                    <w:tl2br w:val="nil"/>
                    <w:tr2bl w:val="nil"/>
                  </w:tcBorders>
                  <w:vAlign w:val="center"/>
                </w:tcPr>
                <w:p w14:paraId="19EF119B">
                  <w:pPr>
                    <w:pStyle w:val="36"/>
                    <w:rPr>
                      <w:color w:val="auto"/>
                      <w:szCs w:val="21"/>
                    </w:rPr>
                  </w:pPr>
                  <w:r>
                    <w:rPr>
                      <w:color w:val="auto"/>
                      <w:szCs w:val="21"/>
                    </w:rPr>
                    <w:t>执行排放标准</w:t>
                  </w:r>
                </w:p>
              </w:tc>
            </w:tr>
            <w:tr w14:paraId="41FF70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34" w:type="dxa"/>
                  <w:bottom w:w="0" w:type="dxa"/>
                  <w:right w:w="34" w:type="dxa"/>
                </w:tblCellMar>
              </w:tblPrEx>
              <w:trPr>
                <w:trHeight w:val="90" w:hRule="atLeast"/>
                <w:jc w:val="center"/>
              </w:trPr>
              <w:tc>
                <w:tcPr>
                  <w:tcW w:w="1938" w:type="dxa"/>
                  <w:tcBorders>
                    <w:tl2br w:val="nil"/>
                    <w:tr2bl w:val="nil"/>
                  </w:tcBorders>
                  <w:vAlign w:val="center"/>
                </w:tcPr>
                <w:p w14:paraId="71493D96">
                  <w:pPr>
                    <w:pStyle w:val="36"/>
                    <w:rPr>
                      <w:rFonts w:hint="eastAsia"/>
                      <w:color w:val="auto"/>
                      <w:lang w:val="en-US" w:eastAsia="zh-CN"/>
                    </w:rPr>
                  </w:pPr>
                  <w:r>
                    <w:rPr>
                      <w:rFonts w:hint="eastAsia"/>
                      <w:color w:val="auto"/>
                      <w:lang w:val="en-US" w:eastAsia="zh-CN"/>
                    </w:rPr>
                    <w:t>中微量元素混合车间排气筒</w:t>
                  </w:r>
                </w:p>
              </w:tc>
              <w:tc>
                <w:tcPr>
                  <w:tcW w:w="1590" w:type="dxa"/>
                  <w:tcBorders>
                    <w:tl2br w:val="nil"/>
                    <w:tr2bl w:val="nil"/>
                  </w:tcBorders>
                  <w:vAlign w:val="center"/>
                </w:tcPr>
                <w:p w14:paraId="6606CDA7">
                  <w:pPr>
                    <w:pStyle w:val="36"/>
                    <w:rPr>
                      <w:color w:val="auto"/>
                      <w:szCs w:val="21"/>
                    </w:rPr>
                  </w:pPr>
                  <w:r>
                    <w:rPr>
                      <w:rFonts w:hint="eastAsia"/>
                      <w:color w:val="auto"/>
                      <w:szCs w:val="21"/>
                    </w:rPr>
                    <w:t>颗粒物</w:t>
                  </w:r>
                </w:p>
              </w:tc>
              <w:tc>
                <w:tcPr>
                  <w:tcW w:w="1120" w:type="dxa"/>
                  <w:tcBorders>
                    <w:tl2br w:val="nil"/>
                    <w:tr2bl w:val="nil"/>
                  </w:tcBorders>
                  <w:vAlign w:val="center"/>
                </w:tcPr>
                <w:p w14:paraId="6CE2DDBF">
                  <w:pPr>
                    <w:pStyle w:val="36"/>
                    <w:rPr>
                      <w:color w:val="auto"/>
                      <w:szCs w:val="21"/>
                    </w:rPr>
                  </w:pPr>
                  <w:r>
                    <w:rPr>
                      <w:rFonts w:hint="eastAsia"/>
                      <w:color w:val="auto"/>
                      <w:szCs w:val="21"/>
                    </w:rPr>
                    <w:t>1次/</w:t>
                  </w:r>
                  <w:r>
                    <w:rPr>
                      <w:rFonts w:hint="eastAsia"/>
                      <w:color w:val="auto"/>
                      <w:szCs w:val="21"/>
                      <w:lang w:val="en-US" w:eastAsia="zh-CN"/>
                    </w:rPr>
                    <w:t>半</w:t>
                  </w:r>
                  <w:r>
                    <w:rPr>
                      <w:rFonts w:hint="eastAsia"/>
                      <w:color w:val="auto"/>
                      <w:szCs w:val="21"/>
                    </w:rPr>
                    <w:t>年</w:t>
                  </w:r>
                </w:p>
              </w:tc>
              <w:tc>
                <w:tcPr>
                  <w:tcW w:w="3894" w:type="dxa"/>
                  <w:tcBorders>
                    <w:tl2br w:val="nil"/>
                    <w:tr2bl w:val="nil"/>
                  </w:tcBorders>
                  <w:vAlign w:val="center"/>
                </w:tcPr>
                <w:p w14:paraId="0DADB9CD">
                  <w:pPr>
                    <w:pStyle w:val="36"/>
                    <w:rPr>
                      <w:color w:val="auto"/>
                      <w:szCs w:val="21"/>
                    </w:rPr>
                  </w:pPr>
                  <w:r>
                    <w:rPr>
                      <w:rFonts w:hint="eastAsia"/>
                      <w:color w:val="auto"/>
                    </w:rPr>
                    <w:t>《大气污染物综合排放标准》（GB16297-1996）表2二级其他限值</w:t>
                  </w:r>
                </w:p>
              </w:tc>
            </w:tr>
            <w:tr w14:paraId="3E4142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34" w:type="dxa"/>
                  <w:bottom w:w="0" w:type="dxa"/>
                  <w:right w:w="34" w:type="dxa"/>
                </w:tblCellMar>
              </w:tblPrEx>
              <w:trPr>
                <w:trHeight w:val="23" w:hRule="atLeast"/>
                <w:jc w:val="center"/>
              </w:trPr>
              <w:tc>
                <w:tcPr>
                  <w:tcW w:w="1938" w:type="dxa"/>
                  <w:vMerge w:val="restart"/>
                  <w:tcBorders>
                    <w:tl2br w:val="nil"/>
                    <w:tr2bl w:val="nil"/>
                  </w:tcBorders>
                  <w:vAlign w:val="center"/>
                </w:tcPr>
                <w:p w14:paraId="08E45542">
                  <w:pPr>
                    <w:pStyle w:val="36"/>
                    <w:rPr>
                      <w:rFonts w:hint="eastAsia"/>
                      <w:color w:val="auto"/>
                      <w:lang w:val="en-US" w:eastAsia="zh-CN"/>
                    </w:rPr>
                  </w:pPr>
                  <w:r>
                    <w:rPr>
                      <w:rFonts w:hint="eastAsia"/>
                      <w:color w:val="auto"/>
                      <w:lang w:val="en-US" w:eastAsia="zh-CN"/>
                    </w:rPr>
                    <w:t>挤压造粒排气筒</w:t>
                  </w:r>
                </w:p>
              </w:tc>
              <w:tc>
                <w:tcPr>
                  <w:tcW w:w="1590" w:type="dxa"/>
                  <w:tcBorders>
                    <w:tl2br w:val="nil"/>
                    <w:tr2bl w:val="nil"/>
                  </w:tcBorders>
                  <w:vAlign w:val="center"/>
                </w:tcPr>
                <w:p w14:paraId="1A3474F1">
                  <w:pPr>
                    <w:pStyle w:val="36"/>
                    <w:rPr>
                      <w:color w:val="auto"/>
                      <w:szCs w:val="21"/>
                    </w:rPr>
                  </w:pPr>
                  <w:r>
                    <w:rPr>
                      <w:rFonts w:hint="eastAsia"/>
                      <w:color w:val="auto"/>
                      <w:szCs w:val="21"/>
                    </w:rPr>
                    <w:t>颗粒物</w:t>
                  </w:r>
                </w:p>
              </w:tc>
              <w:tc>
                <w:tcPr>
                  <w:tcW w:w="1120" w:type="dxa"/>
                  <w:tcBorders>
                    <w:tl2br w:val="nil"/>
                    <w:tr2bl w:val="nil"/>
                  </w:tcBorders>
                  <w:vAlign w:val="center"/>
                </w:tcPr>
                <w:p w14:paraId="0A58CBAF">
                  <w:pPr>
                    <w:pStyle w:val="36"/>
                    <w:rPr>
                      <w:rFonts w:hint="eastAsia" w:eastAsia="宋体"/>
                      <w:color w:val="auto"/>
                      <w:szCs w:val="21"/>
                      <w:lang w:eastAsia="zh-CN"/>
                    </w:rPr>
                  </w:pPr>
                  <w:r>
                    <w:rPr>
                      <w:rFonts w:hint="eastAsia"/>
                      <w:color w:val="auto"/>
                      <w:szCs w:val="21"/>
                      <w:lang w:val="en-US" w:eastAsia="zh-CN"/>
                    </w:rPr>
                    <w:t>自动监测</w:t>
                  </w:r>
                </w:p>
              </w:tc>
              <w:tc>
                <w:tcPr>
                  <w:tcW w:w="3894" w:type="dxa"/>
                  <w:vMerge w:val="restart"/>
                  <w:tcBorders>
                    <w:tl2br w:val="nil"/>
                    <w:tr2bl w:val="nil"/>
                  </w:tcBorders>
                  <w:vAlign w:val="center"/>
                </w:tcPr>
                <w:p w14:paraId="6A74EEE1">
                  <w:pPr>
                    <w:pStyle w:val="36"/>
                    <w:rPr>
                      <w:color w:val="auto"/>
                      <w:szCs w:val="21"/>
                    </w:rPr>
                  </w:pPr>
                  <w:r>
                    <w:rPr>
                      <w:rFonts w:hint="eastAsia"/>
                      <w:color w:val="auto"/>
                    </w:rPr>
                    <w:t>《大气污染物综合排放标准》（GB16297-1996）表2二级其他限值</w:t>
                  </w:r>
                </w:p>
              </w:tc>
            </w:tr>
            <w:tr w14:paraId="772F074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34" w:type="dxa"/>
                  <w:bottom w:w="0" w:type="dxa"/>
                  <w:right w:w="34" w:type="dxa"/>
                </w:tblCellMar>
              </w:tblPrEx>
              <w:trPr>
                <w:trHeight w:val="23" w:hRule="atLeast"/>
                <w:jc w:val="center"/>
              </w:trPr>
              <w:tc>
                <w:tcPr>
                  <w:tcW w:w="1938" w:type="dxa"/>
                  <w:vMerge w:val="continue"/>
                  <w:tcBorders>
                    <w:tl2br w:val="nil"/>
                    <w:tr2bl w:val="nil"/>
                  </w:tcBorders>
                  <w:vAlign w:val="center"/>
                </w:tcPr>
                <w:p w14:paraId="78E3528A"/>
              </w:tc>
              <w:tc>
                <w:tcPr>
                  <w:tcW w:w="1590" w:type="dxa"/>
                  <w:tcBorders>
                    <w:tl2br w:val="nil"/>
                    <w:tr2bl w:val="nil"/>
                  </w:tcBorders>
                  <w:vAlign w:val="center"/>
                </w:tcPr>
                <w:p w14:paraId="79F57874">
                  <w:pPr>
                    <w:pStyle w:val="36"/>
                    <w:rPr>
                      <w:rFonts w:hint="eastAsia" w:eastAsia="宋体"/>
                      <w:color w:val="auto"/>
                      <w:szCs w:val="21"/>
                      <w:lang w:val="en-US" w:eastAsia="zh-CN"/>
                    </w:rPr>
                  </w:pPr>
                  <w:r>
                    <w:rPr>
                      <w:rFonts w:hint="eastAsia"/>
                      <w:color w:val="auto"/>
                      <w:szCs w:val="21"/>
                      <w:lang w:val="en-US" w:eastAsia="zh-CN"/>
                    </w:rPr>
                    <w:t>甲醛</w:t>
                  </w:r>
                </w:p>
              </w:tc>
              <w:tc>
                <w:tcPr>
                  <w:tcW w:w="1120" w:type="dxa"/>
                  <w:tcBorders>
                    <w:tl2br w:val="nil"/>
                    <w:tr2bl w:val="nil"/>
                  </w:tcBorders>
                  <w:vAlign w:val="center"/>
                </w:tcPr>
                <w:p w14:paraId="7741AEEC">
                  <w:pPr>
                    <w:pStyle w:val="36"/>
                    <w:rPr>
                      <w:rFonts w:hint="eastAsia"/>
                      <w:color w:val="auto"/>
                      <w:szCs w:val="21"/>
                      <w:lang w:val="en-US" w:eastAsia="zh-CN"/>
                    </w:rPr>
                  </w:pPr>
                  <w:r>
                    <w:rPr>
                      <w:rFonts w:hint="eastAsia"/>
                      <w:color w:val="auto"/>
                      <w:szCs w:val="21"/>
                      <w:lang w:val="en-US" w:eastAsia="zh-CN"/>
                    </w:rPr>
                    <w:t>1次/半年</w:t>
                  </w:r>
                </w:p>
              </w:tc>
              <w:tc>
                <w:tcPr>
                  <w:tcW w:w="3894" w:type="dxa"/>
                  <w:vMerge w:val="continue"/>
                  <w:tcBorders>
                    <w:tl2br w:val="nil"/>
                    <w:tr2bl w:val="nil"/>
                  </w:tcBorders>
                  <w:vAlign w:val="center"/>
                </w:tcPr>
                <w:p w14:paraId="7CFCB84C"/>
              </w:tc>
            </w:tr>
            <w:tr w14:paraId="3F2263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34" w:type="dxa"/>
                  <w:bottom w:w="0" w:type="dxa"/>
                  <w:right w:w="34" w:type="dxa"/>
                </w:tblCellMar>
              </w:tblPrEx>
              <w:trPr>
                <w:trHeight w:val="23" w:hRule="atLeast"/>
                <w:jc w:val="center"/>
              </w:trPr>
              <w:tc>
                <w:tcPr>
                  <w:tcW w:w="1938" w:type="dxa"/>
                  <w:vMerge w:val="continue"/>
                  <w:tcBorders>
                    <w:tl2br w:val="nil"/>
                    <w:tr2bl w:val="nil"/>
                  </w:tcBorders>
                  <w:vAlign w:val="center"/>
                </w:tcPr>
                <w:p w14:paraId="31CEE0D5"/>
              </w:tc>
              <w:tc>
                <w:tcPr>
                  <w:tcW w:w="1590" w:type="dxa"/>
                  <w:tcBorders>
                    <w:tl2br w:val="nil"/>
                    <w:tr2bl w:val="nil"/>
                  </w:tcBorders>
                  <w:vAlign w:val="center"/>
                </w:tcPr>
                <w:p w14:paraId="234F082F">
                  <w:pPr>
                    <w:pStyle w:val="36"/>
                    <w:rPr>
                      <w:rFonts w:eastAsia="宋体"/>
                      <w:color w:val="auto"/>
                      <w:szCs w:val="21"/>
                      <w:lang w:val="en-US" w:eastAsia="zh-CN"/>
                    </w:rPr>
                  </w:pPr>
                  <w:r>
                    <w:rPr>
                      <w:rFonts w:hint="eastAsia"/>
                      <w:color w:val="auto"/>
                      <w:szCs w:val="21"/>
                      <w:lang w:val="en-US" w:eastAsia="zh-CN"/>
                    </w:rPr>
                    <w:t>氨</w:t>
                  </w:r>
                </w:p>
              </w:tc>
              <w:tc>
                <w:tcPr>
                  <w:tcW w:w="1120" w:type="dxa"/>
                  <w:tcBorders>
                    <w:tl2br w:val="nil"/>
                    <w:tr2bl w:val="nil"/>
                  </w:tcBorders>
                  <w:vAlign w:val="center"/>
                </w:tcPr>
                <w:p w14:paraId="14189EE8">
                  <w:pPr>
                    <w:pStyle w:val="36"/>
                    <w:rPr>
                      <w:rFonts w:hint="eastAsia" w:eastAsia="宋体"/>
                      <w:color w:val="auto"/>
                      <w:szCs w:val="21"/>
                      <w:lang w:val="en-US" w:eastAsia="zh-CN"/>
                    </w:rPr>
                  </w:pPr>
                  <w:r>
                    <w:rPr>
                      <w:color w:val="auto"/>
                      <w:szCs w:val="21"/>
                    </w:rPr>
                    <w:t>1次/</w:t>
                  </w:r>
                  <w:r>
                    <w:rPr>
                      <w:rFonts w:hint="eastAsia"/>
                      <w:color w:val="auto"/>
                      <w:szCs w:val="21"/>
                      <w:lang w:val="en-US" w:eastAsia="zh-CN"/>
                    </w:rPr>
                    <w:t>季度</w:t>
                  </w:r>
                </w:p>
              </w:tc>
              <w:tc>
                <w:tcPr>
                  <w:tcW w:w="3894" w:type="dxa"/>
                  <w:vMerge w:val="restart"/>
                  <w:tcBorders>
                    <w:tl2br w:val="nil"/>
                    <w:tr2bl w:val="nil"/>
                  </w:tcBorders>
                  <w:vAlign w:val="center"/>
                </w:tcPr>
                <w:p w14:paraId="22C09187">
                  <w:pPr>
                    <w:pStyle w:val="36"/>
                    <w:rPr>
                      <w:rFonts w:hint="eastAsia"/>
                      <w:color w:val="auto"/>
                    </w:rPr>
                  </w:pPr>
                  <w:r>
                    <w:rPr>
                      <w:rFonts w:hint="eastAsia"/>
                      <w:color w:val="auto"/>
                      <w:lang w:val="en-US" w:eastAsia="zh-CN"/>
                    </w:rPr>
                    <w:t>《恶臭污染物排放标准》(GB14554-93)表2排放标准值</w:t>
                  </w:r>
                </w:p>
              </w:tc>
            </w:tr>
            <w:tr w14:paraId="106BA0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34" w:type="dxa"/>
                  <w:bottom w:w="0" w:type="dxa"/>
                  <w:right w:w="34" w:type="dxa"/>
                </w:tblCellMar>
              </w:tblPrEx>
              <w:trPr>
                <w:trHeight w:val="90" w:hRule="atLeast"/>
                <w:jc w:val="center"/>
              </w:trPr>
              <w:tc>
                <w:tcPr>
                  <w:tcW w:w="1938" w:type="dxa"/>
                  <w:vMerge w:val="continue"/>
                  <w:tcBorders>
                    <w:tl2br w:val="nil"/>
                    <w:tr2bl w:val="nil"/>
                  </w:tcBorders>
                  <w:vAlign w:val="center"/>
                </w:tcPr>
                <w:p w14:paraId="657AF8ED"/>
              </w:tc>
              <w:tc>
                <w:tcPr>
                  <w:tcW w:w="1590" w:type="dxa"/>
                  <w:tcBorders>
                    <w:tl2br w:val="nil"/>
                    <w:tr2bl w:val="nil"/>
                  </w:tcBorders>
                  <w:vAlign w:val="center"/>
                </w:tcPr>
                <w:p w14:paraId="060A05B4">
                  <w:pPr>
                    <w:pStyle w:val="36"/>
                    <w:rPr>
                      <w:rFonts w:hint="eastAsia" w:eastAsia="宋体"/>
                      <w:color w:val="auto"/>
                      <w:szCs w:val="21"/>
                      <w:lang w:val="en-US" w:eastAsia="zh-CN"/>
                    </w:rPr>
                  </w:pPr>
                  <w:r>
                    <w:rPr>
                      <w:rFonts w:hint="eastAsia"/>
                      <w:color w:val="auto"/>
                      <w:szCs w:val="21"/>
                      <w:lang w:val="en-US" w:eastAsia="zh-CN"/>
                    </w:rPr>
                    <w:t>臭气浓度</w:t>
                  </w:r>
                </w:p>
              </w:tc>
              <w:tc>
                <w:tcPr>
                  <w:tcW w:w="1120" w:type="dxa"/>
                  <w:tcBorders>
                    <w:tl2br w:val="nil"/>
                    <w:tr2bl w:val="nil"/>
                  </w:tcBorders>
                  <w:vAlign w:val="center"/>
                </w:tcPr>
                <w:p w14:paraId="5EF4BFF7">
                  <w:pPr>
                    <w:pStyle w:val="36"/>
                    <w:rPr>
                      <w:color w:val="auto"/>
                      <w:szCs w:val="21"/>
                    </w:rPr>
                  </w:pPr>
                  <w:r>
                    <w:rPr>
                      <w:rFonts w:hint="eastAsia"/>
                      <w:color w:val="auto"/>
                      <w:szCs w:val="21"/>
                    </w:rPr>
                    <w:t>1次/</w:t>
                  </w:r>
                  <w:r>
                    <w:rPr>
                      <w:rFonts w:hint="eastAsia"/>
                      <w:color w:val="auto"/>
                      <w:szCs w:val="21"/>
                      <w:lang w:val="en-US" w:eastAsia="zh-CN"/>
                    </w:rPr>
                    <w:t>半</w:t>
                  </w:r>
                  <w:r>
                    <w:rPr>
                      <w:rFonts w:hint="eastAsia"/>
                      <w:color w:val="auto"/>
                      <w:szCs w:val="21"/>
                    </w:rPr>
                    <w:t>年</w:t>
                  </w:r>
                </w:p>
              </w:tc>
              <w:tc>
                <w:tcPr>
                  <w:tcW w:w="3894" w:type="dxa"/>
                  <w:vMerge w:val="continue"/>
                  <w:tcBorders>
                    <w:tl2br w:val="nil"/>
                    <w:tr2bl w:val="nil"/>
                  </w:tcBorders>
                  <w:vAlign w:val="center"/>
                </w:tcPr>
                <w:p w14:paraId="5347F318"/>
              </w:tc>
            </w:tr>
            <w:tr w14:paraId="41B9CA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34" w:type="dxa"/>
                  <w:bottom w:w="0" w:type="dxa"/>
                  <w:right w:w="34" w:type="dxa"/>
                </w:tblCellMar>
              </w:tblPrEx>
              <w:trPr>
                <w:trHeight w:val="23" w:hRule="atLeast"/>
                <w:jc w:val="center"/>
              </w:trPr>
              <w:tc>
                <w:tcPr>
                  <w:tcW w:w="1938" w:type="dxa"/>
                  <w:vMerge w:val="continue"/>
                  <w:tcBorders>
                    <w:tl2br w:val="nil"/>
                    <w:tr2bl w:val="nil"/>
                  </w:tcBorders>
                  <w:vAlign w:val="center"/>
                </w:tcPr>
                <w:p w14:paraId="26B7798B"/>
              </w:tc>
              <w:tc>
                <w:tcPr>
                  <w:tcW w:w="1590" w:type="dxa"/>
                  <w:tcBorders>
                    <w:tl2br w:val="nil"/>
                    <w:tr2bl w:val="nil"/>
                  </w:tcBorders>
                  <w:vAlign w:val="center"/>
                </w:tcPr>
                <w:p w14:paraId="3219F070">
                  <w:pPr>
                    <w:pStyle w:val="36"/>
                    <w:rPr>
                      <w:color w:val="auto"/>
                      <w:szCs w:val="21"/>
                      <w:lang w:val="en-US" w:eastAsia="zh-CN"/>
                    </w:rPr>
                  </w:pPr>
                  <w:r>
                    <w:rPr>
                      <w:rFonts w:hint="eastAsia"/>
                      <w:color w:val="auto"/>
                      <w:szCs w:val="21"/>
                      <w:lang w:val="en-US" w:eastAsia="zh-CN"/>
                    </w:rPr>
                    <w:t>非甲烷总烃</w:t>
                  </w:r>
                </w:p>
              </w:tc>
              <w:tc>
                <w:tcPr>
                  <w:tcW w:w="1120" w:type="dxa"/>
                  <w:tcBorders>
                    <w:tl2br w:val="nil"/>
                    <w:tr2bl w:val="nil"/>
                  </w:tcBorders>
                  <w:vAlign w:val="center"/>
                </w:tcPr>
                <w:p w14:paraId="60614261">
                  <w:pPr>
                    <w:pStyle w:val="36"/>
                    <w:rPr>
                      <w:rFonts w:hint="eastAsia"/>
                      <w:color w:val="auto"/>
                      <w:szCs w:val="21"/>
                    </w:rPr>
                  </w:pPr>
                  <w:r>
                    <w:rPr>
                      <w:rFonts w:hint="eastAsia"/>
                      <w:color w:val="auto"/>
                      <w:szCs w:val="21"/>
                    </w:rPr>
                    <w:t>1次/</w:t>
                  </w:r>
                  <w:r>
                    <w:rPr>
                      <w:rFonts w:hint="eastAsia"/>
                      <w:color w:val="auto"/>
                      <w:szCs w:val="21"/>
                      <w:lang w:val="en-US" w:eastAsia="zh-CN"/>
                    </w:rPr>
                    <w:t>半</w:t>
                  </w:r>
                  <w:r>
                    <w:rPr>
                      <w:rFonts w:hint="eastAsia"/>
                      <w:color w:val="auto"/>
                      <w:szCs w:val="21"/>
                    </w:rPr>
                    <w:t>年</w:t>
                  </w:r>
                </w:p>
              </w:tc>
              <w:tc>
                <w:tcPr>
                  <w:tcW w:w="3894" w:type="dxa"/>
                  <w:tcBorders>
                    <w:tl2br w:val="nil"/>
                    <w:tr2bl w:val="nil"/>
                  </w:tcBorders>
                  <w:vAlign w:val="center"/>
                </w:tcPr>
                <w:p w14:paraId="707CE66A">
                  <w:pPr>
                    <w:pStyle w:val="36"/>
                    <w:rPr>
                      <w:rFonts w:hint="eastAsia"/>
                      <w:color w:val="auto"/>
                    </w:rPr>
                  </w:pPr>
                  <w:r>
                    <w:rPr>
                      <w:rFonts w:hint="eastAsia"/>
                      <w:color w:val="auto"/>
                      <w:lang w:val="en-US" w:eastAsia="zh-CN"/>
                    </w:rPr>
                    <w:t>《工业企业挥发性有机物排放控制标准》（DB13/2322-2025）表1其他工业行业排放限值</w:t>
                  </w:r>
                </w:p>
              </w:tc>
            </w:tr>
            <w:tr w14:paraId="5D7E02F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34" w:type="dxa"/>
                  <w:bottom w:w="0" w:type="dxa"/>
                  <w:right w:w="34" w:type="dxa"/>
                </w:tblCellMar>
              </w:tblPrEx>
              <w:trPr>
                <w:trHeight w:val="23" w:hRule="atLeast"/>
                <w:jc w:val="center"/>
              </w:trPr>
              <w:tc>
                <w:tcPr>
                  <w:tcW w:w="1938" w:type="dxa"/>
                  <w:vMerge w:val="restart"/>
                  <w:tcBorders>
                    <w:tl2br w:val="nil"/>
                    <w:tr2bl w:val="nil"/>
                  </w:tcBorders>
                  <w:vAlign w:val="center"/>
                </w:tcPr>
                <w:p w14:paraId="3F1EDE45">
                  <w:pPr>
                    <w:pStyle w:val="36"/>
                    <w:rPr>
                      <w:color w:val="auto"/>
                    </w:rPr>
                  </w:pPr>
                  <w:r>
                    <w:rPr>
                      <w:rFonts w:hint="eastAsia"/>
                      <w:color w:val="auto"/>
                      <w:lang w:val="en-US" w:eastAsia="zh-CN"/>
                    </w:rPr>
                    <w:t>挤压造粒烘干排气筒</w:t>
                  </w:r>
                </w:p>
              </w:tc>
              <w:tc>
                <w:tcPr>
                  <w:tcW w:w="1590" w:type="dxa"/>
                  <w:tcBorders>
                    <w:tl2br w:val="nil"/>
                    <w:tr2bl w:val="nil"/>
                  </w:tcBorders>
                  <w:vAlign w:val="center"/>
                </w:tcPr>
                <w:p w14:paraId="36D5E303">
                  <w:pPr>
                    <w:pStyle w:val="36"/>
                    <w:rPr>
                      <w:rFonts w:hint="eastAsia" w:eastAsia="宋体"/>
                      <w:color w:val="auto"/>
                      <w:szCs w:val="21"/>
                      <w:lang w:val="en-US" w:eastAsia="zh-CN"/>
                    </w:rPr>
                  </w:pPr>
                  <w:r>
                    <w:rPr>
                      <w:rFonts w:hint="eastAsia"/>
                      <w:color w:val="auto"/>
                      <w:szCs w:val="21"/>
                      <w:lang w:val="en-US" w:eastAsia="zh-CN"/>
                    </w:rPr>
                    <w:t>颗粒物</w:t>
                  </w:r>
                </w:p>
              </w:tc>
              <w:tc>
                <w:tcPr>
                  <w:tcW w:w="1120" w:type="dxa"/>
                  <w:tcBorders>
                    <w:tl2br w:val="nil"/>
                    <w:tr2bl w:val="nil"/>
                  </w:tcBorders>
                  <w:vAlign w:val="center"/>
                </w:tcPr>
                <w:p w14:paraId="0B08AB46">
                  <w:pPr>
                    <w:pStyle w:val="36"/>
                    <w:rPr>
                      <w:color w:val="auto"/>
                      <w:szCs w:val="21"/>
                    </w:rPr>
                  </w:pPr>
                  <w:r>
                    <w:rPr>
                      <w:rFonts w:hint="eastAsia"/>
                      <w:color w:val="auto"/>
                      <w:szCs w:val="21"/>
                      <w:lang w:val="en-US" w:eastAsia="zh-CN"/>
                    </w:rPr>
                    <w:t>自动监测</w:t>
                  </w:r>
                </w:p>
              </w:tc>
              <w:tc>
                <w:tcPr>
                  <w:tcW w:w="3894" w:type="dxa"/>
                  <w:vMerge w:val="restart"/>
                  <w:tcBorders>
                    <w:tl2br w:val="nil"/>
                    <w:tr2bl w:val="nil"/>
                  </w:tcBorders>
                  <w:vAlign w:val="center"/>
                </w:tcPr>
                <w:p w14:paraId="1DD10025">
                  <w:pPr>
                    <w:pStyle w:val="36"/>
                    <w:rPr>
                      <w:rFonts w:hint="eastAsia"/>
                      <w:color w:val="auto"/>
                    </w:rPr>
                  </w:pPr>
                  <w:r>
                    <w:rPr>
                      <w:rFonts w:hint="eastAsia"/>
                      <w:color w:val="auto"/>
                    </w:rPr>
                    <w:t>《大气污染物综合排放标准》（GB16297-1996）表2二级其他限值</w:t>
                  </w:r>
                </w:p>
              </w:tc>
            </w:tr>
            <w:tr w14:paraId="41C5AD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34" w:type="dxa"/>
                  <w:bottom w:w="0" w:type="dxa"/>
                  <w:right w:w="34" w:type="dxa"/>
                </w:tblCellMar>
              </w:tblPrEx>
              <w:trPr>
                <w:trHeight w:val="23" w:hRule="atLeast"/>
                <w:jc w:val="center"/>
              </w:trPr>
              <w:tc>
                <w:tcPr>
                  <w:tcW w:w="1938" w:type="dxa"/>
                  <w:vMerge w:val="continue"/>
                  <w:tcBorders>
                    <w:tl2br w:val="nil"/>
                    <w:tr2bl w:val="nil"/>
                  </w:tcBorders>
                  <w:vAlign w:val="center"/>
                </w:tcPr>
                <w:p w14:paraId="67D6FA24"/>
              </w:tc>
              <w:tc>
                <w:tcPr>
                  <w:tcW w:w="1590" w:type="dxa"/>
                  <w:tcBorders>
                    <w:tl2br w:val="nil"/>
                    <w:tr2bl w:val="nil"/>
                  </w:tcBorders>
                  <w:vAlign w:val="center"/>
                </w:tcPr>
                <w:p w14:paraId="0D428928">
                  <w:pPr>
                    <w:pStyle w:val="36"/>
                    <w:rPr>
                      <w:color w:val="auto"/>
                      <w:szCs w:val="21"/>
                      <w:lang w:val="en-US" w:eastAsia="zh-CN"/>
                    </w:rPr>
                  </w:pPr>
                  <w:r>
                    <w:rPr>
                      <w:rFonts w:hint="eastAsia"/>
                      <w:color w:val="auto"/>
                      <w:szCs w:val="21"/>
                      <w:lang w:val="en-US" w:eastAsia="zh-CN"/>
                    </w:rPr>
                    <w:t>甲醛</w:t>
                  </w:r>
                </w:p>
              </w:tc>
              <w:tc>
                <w:tcPr>
                  <w:tcW w:w="1120" w:type="dxa"/>
                  <w:tcBorders>
                    <w:tl2br w:val="nil"/>
                    <w:tr2bl w:val="nil"/>
                  </w:tcBorders>
                  <w:vAlign w:val="center"/>
                </w:tcPr>
                <w:p w14:paraId="0C607C07">
                  <w:pPr>
                    <w:pStyle w:val="36"/>
                    <w:rPr>
                      <w:color w:val="auto"/>
                      <w:szCs w:val="21"/>
                    </w:rPr>
                  </w:pPr>
                  <w:r>
                    <w:rPr>
                      <w:color w:val="auto"/>
                      <w:szCs w:val="21"/>
                    </w:rPr>
                    <w:t>1次/</w:t>
                  </w:r>
                  <w:r>
                    <w:rPr>
                      <w:rFonts w:hint="eastAsia"/>
                      <w:color w:val="auto"/>
                      <w:szCs w:val="21"/>
                      <w:lang w:val="en-US" w:eastAsia="zh-CN"/>
                    </w:rPr>
                    <w:t>季度</w:t>
                  </w:r>
                </w:p>
              </w:tc>
              <w:tc>
                <w:tcPr>
                  <w:tcW w:w="3894" w:type="dxa"/>
                  <w:vMerge w:val="continue"/>
                  <w:tcBorders>
                    <w:tl2br w:val="nil"/>
                    <w:tr2bl w:val="nil"/>
                  </w:tcBorders>
                  <w:vAlign w:val="center"/>
                </w:tcPr>
                <w:p w14:paraId="6F6DD1BC"/>
              </w:tc>
            </w:tr>
            <w:tr w14:paraId="7EAD7D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34" w:type="dxa"/>
                  <w:bottom w:w="0" w:type="dxa"/>
                  <w:right w:w="34" w:type="dxa"/>
                </w:tblCellMar>
              </w:tblPrEx>
              <w:trPr>
                <w:trHeight w:val="23" w:hRule="atLeast"/>
                <w:jc w:val="center"/>
              </w:trPr>
              <w:tc>
                <w:tcPr>
                  <w:tcW w:w="1938" w:type="dxa"/>
                  <w:vMerge w:val="continue"/>
                  <w:tcBorders>
                    <w:tl2br w:val="nil"/>
                    <w:tr2bl w:val="nil"/>
                  </w:tcBorders>
                  <w:vAlign w:val="center"/>
                </w:tcPr>
                <w:p w14:paraId="222A7C48"/>
              </w:tc>
              <w:tc>
                <w:tcPr>
                  <w:tcW w:w="1590" w:type="dxa"/>
                  <w:tcBorders>
                    <w:tl2br w:val="nil"/>
                    <w:tr2bl w:val="nil"/>
                  </w:tcBorders>
                  <w:vAlign w:val="center"/>
                </w:tcPr>
                <w:p w14:paraId="3C0896A9">
                  <w:pPr>
                    <w:pStyle w:val="36"/>
                    <w:ind w:firstLine="0"/>
                    <w:rPr>
                      <w:color w:val="auto"/>
                      <w:szCs w:val="21"/>
                      <w:lang w:val="en-US" w:eastAsia="zh-CN"/>
                    </w:rPr>
                  </w:pPr>
                  <w:r>
                    <w:rPr>
                      <w:rFonts w:hint="eastAsia"/>
                      <w:color w:val="auto"/>
                      <w:szCs w:val="21"/>
                      <w:lang w:val="en-US" w:eastAsia="zh-CN"/>
                    </w:rPr>
                    <w:t>氨</w:t>
                  </w:r>
                </w:p>
              </w:tc>
              <w:tc>
                <w:tcPr>
                  <w:tcW w:w="1120" w:type="dxa"/>
                  <w:tcBorders>
                    <w:tl2br w:val="nil"/>
                    <w:tr2bl w:val="nil"/>
                  </w:tcBorders>
                  <w:vAlign w:val="center"/>
                </w:tcPr>
                <w:p w14:paraId="38A82EBF">
                  <w:pPr>
                    <w:pStyle w:val="36"/>
                    <w:ind w:firstLine="0"/>
                    <w:rPr>
                      <w:color w:val="auto"/>
                      <w:szCs w:val="21"/>
                    </w:rPr>
                  </w:pPr>
                  <w:r>
                    <w:rPr>
                      <w:color w:val="auto"/>
                      <w:szCs w:val="21"/>
                    </w:rPr>
                    <w:t>1次/</w:t>
                  </w:r>
                  <w:r>
                    <w:rPr>
                      <w:rFonts w:hint="eastAsia"/>
                      <w:color w:val="auto"/>
                      <w:szCs w:val="21"/>
                      <w:lang w:val="en-US" w:eastAsia="zh-CN"/>
                    </w:rPr>
                    <w:t>季度</w:t>
                  </w:r>
                </w:p>
              </w:tc>
              <w:tc>
                <w:tcPr>
                  <w:tcW w:w="3894" w:type="dxa"/>
                  <w:tcBorders>
                    <w:tl2br w:val="nil"/>
                    <w:tr2bl w:val="nil"/>
                  </w:tcBorders>
                  <w:vAlign w:val="center"/>
                </w:tcPr>
                <w:p w14:paraId="1037F0AF">
                  <w:pPr>
                    <w:pStyle w:val="36"/>
                    <w:ind w:firstLine="0"/>
                    <w:rPr>
                      <w:rFonts w:hint="eastAsia"/>
                      <w:color w:val="auto"/>
                    </w:rPr>
                  </w:pPr>
                  <w:r>
                    <w:rPr>
                      <w:rFonts w:hint="eastAsia"/>
                      <w:color w:val="auto"/>
                      <w:lang w:val="en-US" w:eastAsia="zh-CN"/>
                    </w:rPr>
                    <w:t>《恶臭污染物排放标准》(GB14554-93)表2排放标准值</w:t>
                  </w:r>
                </w:p>
              </w:tc>
            </w:tr>
            <w:tr w14:paraId="3F93807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34" w:type="dxa"/>
                  <w:bottom w:w="0" w:type="dxa"/>
                  <w:right w:w="34" w:type="dxa"/>
                </w:tblCellMar>
              </w:tblPrEx>
              <w:trPr>
                <w:trHeight w:val="23" w:hRule="atLeast"/>
                <w:jc w:val="center"/>
              </w:trPr>
              <w:tc>
                <w:tcPr>
                  <w:tcW w:w="1938" w:type="dxa"/>
                  <w:vMerge w:val="continue"/>
                  <w:tcBorders>
                    <w:tl2br w:val="nil"/>
                    <w:tr2bl w:val="nil"/>
                  </w:tcBorders>
                  <w:vAlign w:val="center"/>
                </w:tcPr>
                <w:p w14:paraId="5E3A263C"/>
              </w:tc>
              <w:tc>
                <w:tcPr>
                  <w:tcW w:w="1590" w:type="dxa"/>
                  <w:tcBorders>
                    <w:tl2br w:val="nil"/>
                    <w:tr2bl w:val="nil"/>
                  </w:tcBorders>
                  <w:vAlign w:val="center"/>
                </w:tcPr>
                <w:p w14:paraId="4E96A6B5">
                  <w:pPr>
                    <w:pStyle w:val="36"/>
                    <w:rPr>
                      <w:color w:val="auto"/>
                      <w:szCs w:val="21"/>
                      <w:lang w:val="en-US" w:eastAsia="zh-CN"/>
                    </w:rPr>
                  </w:pPr>
                  <w:r>
                    <w:rPr>
                      <w:rFonts w:hint="eastAsia"/>
                      <w:color w:val="auto"/>
                      <w:szCs w:val="21"/>
                      <w:lang w:val="en-US" w:eastAsia="zh-CN"/>
                    </w:rPr>
                    <w:t>臭气浓度</w:t>
                  </w:r>
                </w:p>
              </w:tc>
              <w:tc>
                <w:tcPr>
                  <w:tcW w:w="1120" w:type="dxa"/>
                  <w:tcBorders>
                    <w:tl2br w:val="nil"/>
                    <w:tr2bl w:val="nil"/>
                  </w:tcBorders>
                  <w:vAlign w:val="center"/>
                </w:tcPr>
                <w:p w14:paraId="2E4FF84F">
                  <w:pPr>
                    <w:pStyle w:val="36"/>
                    <w:rPr>
                      <w:rFonts w:hint="eastAsia" w:eastAsia="宋体"/>
                      <w:color w:val="auto"/>
                      <w:szCs w:val="21"/>
                      <w:lang w:val="en-US" w:eastAsia="zh-CN"/>
                    </w:rPr>
                  </w:pPr>
                  <w:r>
                    <w:rPr>
                      <w:color w:val="auto"/>
                      <w:szCs w:val="21"/>
                    </w:rPr>
                    <w:t>1次/</w:t>
                  </w:r>
                  <w:r>
                    <w:rPr>
                      <w:rFonts w:hint="eastAsia"/>
                      <w:color w:val="auto"/>
                      <w:szCs w:val="21"/>
                      <w:lang w:val="en-US" w:eastAsia="zh-CN"/>
                    </w:rPr>
                    <w:t>半年</w:t>
                  </w:r>
                </w:p>
              </w:tc>
              <w:tc>
                <w:tcPr>
                  <w:tcW w:w="3894" w:type="dxa"/>
                  <w:tcBorders>
                    <w:tl2br w:val="nil"/>
                    <w:tr2bl w:val="nil"/>
                  </w:tcBorders>
                  <w:vAlign w:val="center"/>
                </w:tcPr>
                <w:p w14:paraId="679DB306">
                  <w:pPr>
                    <w:pStyle w:val="36"/>
                    <w:rPr>
                      <w:rFonts w:hint="eastAsia"/>
                      <w:color w:val="auto"/>
                    </w:rPr>
                  </w:pPr>
                  <w:r>
                    <w:rPr>
                      <w:rFonts w:hint="eastAsia"/>
                      <w:color w:val="auto"/>
                      <w:lang w:val="en-US" w:eastAsia="zh-CN"/>
                    </w:rPr>
                    <w:t>《恶臭污染物排放标准》(GB14554-93)表2排放标准值</w:t>
                  </w:r>
                </w:p>
              </w:tc>
            </w:tr>
            <w:tr w14:paraId="03AAF9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34" w:type="dxa"/>
                  <w:bottom w:w="0" w:type="dxa"/>
                  <w:right w:w="34" w:type="dxa"/>
                </w:tblCellMar>
              </w:tblPrEx>
              <w:trPr>
                <w:trHeight w:val="23" w:hRule="atLeast"/>
                <w:jc w:val="center"/>
              </w:trPr>
              <w:tc>
                <w:tcPr>
                  <w:tcW w:w="1938" w:type="dxa"/>
                  <w:vMerge w:val="restart"/>
                  <w:tcBorders>
                    <w:tl2br w:val="nil"/>
                    <w:tr2bl w:val="nil"/>
                  </w:tcBorders>
                  <w:vAlign w:val="center"/>
                </w:tcPr>
                <w:p w14:paraId="737B58CB">
                  <w:pPr>
                    <w:pStyle w:val="36"/>
                    <w:rPr>
                      <w:color w:val="auto"/>
                      <w:lang w:val="en-US" w:eastAsia="zh-CN"/>
                    </w:rPr>
                  </w:pPr>
                  <w:r>
                    <w:rPr>
                      <w:rFonts w:hint="eastAsia"/>
                      <w:color w:val="auto"/>
                      <w:highlight w:val="none"/>
                      <w:lang w:val="en-US" w:eastAsia="zh-CN"/>
                    </w:rPr>
                    <w:t>天然气燃烧机后进入密闭烘干机前管道</w:t>
                  </w:r>
                </w:p>
              </w:tc>
              <w:tc>
                <w:tcPr>
                  <w:tcW w:w="1590" w:type="dxa"/>
                  <w:tcBorders>
                    <w:tl2br w:val="nil"/>
                    <w:tr2bl w:val="nil"/>
                  </w:tcBorders>
                  <w:vAlign w:val="center"/>
                </w:tcPr>
                <w:p w14:paraId="27C6BBD1">
                  <w:pPr>
                    <w:pStyle w:val="36"/>
                    <w:rPr>
                      <w:color w:val="auto"/>
                      <w:szCs w:val="21"/>
                      <w:lang w:val="en-US" w:eastAsia="zh-CN"/>
                    </w:rPr>
                  </w:pPr>
                  <w:r>
                    <w:rPr>
                      <w:rFonts w:hint="eastAsia"/>
                      <w:color w:val="auto"/>
                      <w:szCs w:val="21"/>
                      <w:lang w:val="en-US" w:eastAsia="zh-CN"/>
                    </w:rPr>
                    <w:t>颗粒物</w:t>
                  </w:r>
                </w:p>
              </w:tc>
              <w:tc>
                <w:tcPr>
                  <w:tcW w:w="1120" w:type="dxa"/>
                  <w:tcBorders>
                    <w:tl2br w:val="nil"/>
                    <w:tr2bl w:val="nil"/>
                  </w:tcBorders>
                  <w:vAlign w:val="center"/>
                </w:tcPr>
                <w:p w14:paraId="6B9192B0">
                  <w:pPr>
                    <w:pStyle w:val="36"/>
                    <w:rPr>
                      <w:rFonts w:hint="eastAsia" w:eastAsia="宋体"/>
                      <w:color w:val="auto"/>
                      <w:szCs w:val="21"/>
                      <w:lang w:val="en-US" w:eastAsia="zh-CN"/>
                    </w:rPr>
                  </w:pPr>
                  <w:r>
                    <w:rPr>
                      <w:rFonts w:hint="eastAsia" w:eastAsia="宋体"/>
                      <w:color w:val="auto"/>
                      <w:szCs w:val="21"/>
                      <w:lang w:val="en-US" w:eastAsia="zh-CN"/>
                    </w:rPr>
                    <w:t>1次/月</w:t>
                  </w:r>
                </w:p>
              </w:tc>
              <w:tc>
                <w:tcPr>
                  <w:tcW w:w="3894" w:type="dxa"/>
                  <w:vMerge w:val="restart"/>
                  <w:tcBorders>
                    <w:tl2br w:val="nil"/>
                    <w:tr2bl w:val="nil"/>
                  </w:tcBorders>
                  <w:vAlign w:val="center"/>
                </w:tcPr>
                <w:p w14:paraId="612AA878">
                  <w:pPr>
                    <w:pStyle w:val="36"/>
                    <w:rPr>
                      <w:rFonts w:hint="eastAsia"/>
                      <w:color w:val="auto"/>
                    </w:rPr>
                  </w:pPr>
                  <w:r>
                    <w:rPr>
                      <w:rFonts w:hint="eastAsia"/>
                      <w:color w:val="auto"/>
                      <w:lang w:val="en-US" w:eastAsia="zh-CN"/>
                    </w:rPr>
                    <w:t>《工业炉窑大气污染物排放标准》（DB13/1640-2012）及《工业炉窑大气污染综合治理方案》(环大气[2019]56号)文件要求</w:t>
                  </w:r>
                </w:p>
              </w:tc>
            </w:tr>
            <w:tr w14:paraId="24609D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34" w:type="dxa"/>
                  <w:bottom w:w="0" w:type="dxa"/>
                  <w:right w:w="34" w:type="dxa"/>
                </w:tblCellMar>
              </w:tblPrEx>
              <w:trPr>
                <w:trHeight w:val="23" w:hRule="atLeast"/>
                <w:jc w:val="center"/>
              </w:trPr>
              <w:tc>
                <w:tcPr>
                  <w:tcW w:w="1938" w:type="dxa"/>
                  <w:vMerge w:val="continue"/>
                  <w:tcBorders>
                    <w:tl2br w:val="nil"/>
                    <w:tr2bl w:val="nil"/>
                  </w:tcBorders>
                  <w:vAlign w:val="center"/>
                </w:tcPr>
                <w:p w14:paraId="6FC97232"/>
              </w:tc>
              <w:tc>
                <w:tcPr>
                  <w:tcW w:w="1590" w:type="dxa"/>
                  <w:tcBorders>
                    <w:tl2br w:val="nil"/>
                    <w:tr2bl w:val="nil"/>
                  </w:tcBorders>
                  <w:vAlign w:val="center"/>
                </w:tcPr>
                <w:p w14:paraId="1EB31547">
                  <w:pPr>
                    <w:pStyle w:val="36"/>
                    <w:rPr>
                      <w:color w:val="auto"/>
                      <w:szCs w:val="21"/>
                      <w:lang w:val="en-US" w:eastAsia="zh-CN"/>
                    </w:rPr>
                  </w:pPr>
                  <w:r>
                    <w:rPr>
                      <w:rFonts w:hint="eastAsia"/>
                      <w:color w:val="auto"/>
                      <w:szCs w:val="21"/>
                      <w:lang w:val="en-US" w:eastAsia="zh-CN"/>
                    </w:rPr>
                    <w:t>二氧化硫</w:t>
                  </w:r>
                </w:p>
              </w:tc>
              <w:tc>
                <w:tcPr>
                  <w:tcW w:w="1120" w:type="dxa"/>
                  <w:tcBorders>
                    <w:tl2br w:val="nil"/>
                    <w:tr2bl w:val="nil"/>
                  </w:tcBorders>
                  <w:vAlign w:val="center"/>
                </w:tcPr>
                <w:p w14:paraId="266E0E63">
                  <w:pPr>
                    <w:pStyle w:val="36"/>
                    <w:rPr>
                      <w:rFonts w:hint="eastAsia" w:eastAsia="宋体"/>
                      <w:color w:val="auto"/>
                      <w:szCs w:val="21"/>
                      <w:lang w:val="en-US" w:eastAsia="zh-CN"/>
                    </w:rPr>
                  </w:pPr>
                  <w:r>
                    <w:rPr>
                      <w:color w:val="auto"/>
                      <w:szCs w:val="21"/>
                    </w:rPr>
                    <w:t>1次/</w:t>
                  </w:r>
                  <w:r>
                    <w:rPr>
                      <w:rFonts w:hint="eastAsia"/>
                      <w:color w:val="auto"/>
                      <w:szCs w:val="21"/>
                      <w:lang w:val="en-US" w:eastAsia="zh-CN"/>
                    </w:rPr>
                    <w:t>月</w:t>
                  </w:r>
                </w:p>
              </w:tc>
              <w:tc>
                <w:tcPr>
                  <w:tcW w:w="3894" w:type="dxa"/>
                  <w:vMerge w:val="continue"/>
                  <w:tcBorders>
                    <w:tl2br w:val="nil"/>
                    <w:tr2bl w:val="nil"/>
                  </w:tcBorders>
                  <w:vAlign w:val="center"/>
                </w:tcPr>
                <w:p w14:paraId="428440F8"/>
              </w:tc>
            </w:tr>
            <w:tr w14:paraId="1627B7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34" w:type="dxa"/>
                  <w:bottom w:w="0" w:type="dxa"/>
                  <w:right w:w="34" w:type="dxa"/>
                </w:tblCellMar>
              </w:tblPrEx>
              <w:trPr>
                <w:trHeight w:val="23" w:hRule="atLeast"/>
                <w:jc w:val="center"/>
              </w:trPr>
              <w:tc>
                <w:tcPr>
                  <w:tcW w:w="1938" w:type="dxa"/>
                  <w:vMerge w:val="continue"/>
                  <w:tcBorders>
                    <w:tl2br w:val="nil"/>
                    <w:tr2bl w:val="nil"/>
                  </w:tcBorders>
                  <w:vAlign w:val="center"/>
                </w:tcPr>
                <w:p w14:paraId="421A8034"/>
              </w:tc>
              <w:tc>
                <w:tcPr>
                  <w:tcW w:w="1590" w:type="dxa"/>
                  <w:tcBorders>
                    <w:tl2br w:val="nil"/>
                    <w:tr2bl w:val="nil"/>
                  </w:tcBorders>
                  <w:vAlign w:val="center"/>
                </w:tcPr>
                <w:p w14:paraId="27C0DE0B">
                  <w:pPr>
                    <w:pStyle w:val="36"/>
                    <w:rPr>
                      <w:color w:val="auto"/>
                      <w:szCs w:val="21"/>
                      <w:lang w:val="en-US" w:eastAsia="zh-CN"/>
                    </w:rPr>
                  </w:pPr>
                  <w:r>
                    <w:rPr>
                      <w:rFonts w:hint="eastAsia"/>
                      <w:color w:val="auto"/>
                      <w:szCs w:val="21"/>
                      <w:lang w:val="en-US" w:eastAsia="zh-CN"/>
                    </w:rPr>
                    <w:t>氮氧化物</w:t>
                  </w:r>
                </w:p>
              </w:tc>
              <w:tc>
                <w:tcPr>
                  <w:tcW w:w="1120" w:type="dxa"/>
                  <w:tcBorders>
                    <w:tl2br w:val="nil"/>
                    <w:tr2bl w:val="nil"/>
                  </w:tcBorders>
                  <w:vAlign w:val="center"/>
                </w:tcPr>
                <w:p w14:paraId="0AE116B1">
                  <w:pPr>
                    <w:pStyle w:val="36"/>
                    <w:rPr>
                      <w:rFonts w:hint="eastAsia" w:eastAsia="宋体"/>
                      <w:color w:val="auto"/>
                      <w:szCs w:val="21"/>
                      <w:lang w:val="en-US" w:eastAsia="zh-CN"/>
                    </w:rPr>
                  </w:pPr>
                  <w:r>
                    <w:rPr>
                      <w:color w:val="auto"/>
                      <w:szCs w:val="21"/>
                    </w:rPr>
                    <w:t>1次/</w:t>
                  </w:r>
                  <w:r>
                    <w:rPr>
                      <w:rFonts w:hint="eastAsia"/>
                      <w:color w:val="auto"/>
                      <w:szCs w:val="21"/>
                      <w:lang w:val="en-US" w:eastAsia="zh-CN"/>
                    </w:rPr>
                    <w:t>月</w:t>
                  </w:r>
                </w:p>
              </w:tc>
              <w:tc>
                <w:tcPr>
                  <w:tcW w:w="3894" w:type="dxa"/>
                  <w:vMerge w:val="continue"/>
                  <w:tcBorders>
                    <w:tl2br w:val="nil"/>
                    <w:tr2bl w:val="nil"/>
                  </w:tcBorders>
                  <w:vAlign w:val="center"/>
                </w:tcPr>
                <w:p w14:paraId="4D8A6048"/>
              </w:tc>
            </w:tr>
            <w:tr w14:paraId="6018825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34" w:type="dxa"/>
                  <w:bottom w:w="0" w:type="dxa"/>
                  <w:right w:w="34" w:type="dxa"/>
                </w:tblCellMar>
              </w:tblPrEx>
              <w:trPr>
                <w:trHeight w:val="23" w:hRule="atLeast"/>
                <w:jc w:val="center"/>
              </w:trPr>
              <w:tc>
                <w:tcPr>
                  <w:tcW w:w="1938" w:type="dxa"/>
                  <w:vMerge w:val="continue"/>
                  <w:tcBorders>
                    <w:tl2br w:val="nil"/>
                    <w:tr2bl w:val="nil"/>
                  </w:tcBorders>
                  <w:vAlign w:val="center"/>
                </w:tcPr>
                <w:p w14:paraId="194C9F8E"/>
              </w:tc>
              <w:tc>
                <w:tcPr>
                  <w:tcW w:w="1590" w:type="dxa"/>
                  <w:tcBorders>
                    <w:tl2br w:val="nil"/>
                    <w:tr2bl w:val="nil"/>
                  </w:tcBorders>
                  <w:vAlign w:val="center"/>
                </w:tcPr>
                <w:p w14:paraId="5DB930DF">
                  <w:pPr>
                    <w:pStyle w:val="36"/>
                    <w:rPr>
                      <w:color w:val="auto"/>
                      <w:szCs w:val="21"/>
                      <w:lang w:val="en-US" w:eastAsia="zh-CN"/>
                    </w:rPr>
                  </w:pPr>
                  <w:r>
                    <w:rPr>
                      <w:rFonts w:hint="eastAsia"/>
                      <w:color w:val="auto"/>
                      <w:szCs w:val="21"/>
                      <w:lang w:val="en-US" w:eastAsia="zh-CN"/>
                    </w:rPr>
                    <w:t>林格曼黑度</w:t>
                  </w:r>
                </w:p>
              </w:tc>
              <w:tc>
                <w:tcPr>
                  <w:tcW w:w="1120" w:type="dxa"/>
                  <w:tcBorders>
                    <w:tl2br w:val="nil"/>
                    <w:tr2bl w:val="nil"/>
                  </w:tcBorders>
                  <w:vAlign w:val="center"/>
                </w:tcPr>
                <w:p w14:paraId="69A63039">
                  <w:pPr>
                    <w:pStyle w:val="36"/>
                    <w:rPr>
                      <w:color w:val="auto"/>
                      <w:szCs w:val="21"/>
                    </w:rPr>
                  </w:pPr>
                  <w:r>
                    <w:rPr>
                      <w:color w:val="auto"/>
                      <w:szCs w:val="21"/>
                    </w:rPr>
                    <w:t>1次/</w:t>
                  </w:r>
                  <w:r>
                    <w:rPr>
                      <w:rFonts w:hint="eastAsia"/>
                      <w:color w:val="auto"/>
                      <w:szCs w:val="21"/>
                      <w:lang w:val="en-US" w:eastAsia="zh-CN"/>
                    </w:rPr>
                    <w:t>半年</w:t>
                  </w:r>
                </w:p>
              </w:tc>
              <w:tc>
                <w:tcPr>
                  <w:tcW w:w="3894" w:type="dxa"/>
                  <w:vMerge w:val="continue"/>
                  <w:tcBorders>
                    <w:tl2br w:val="nil"/>
                    <w:tr2bl w:val="nil"/>
                  </w:tcBorders>
                  <w:vAlign w:val="center"/>
                </w:tcPr>
                <w:p w14:paraId="6A10A75B"/>
              </w:tc>
            </w:tr>
            <w:tr w14:paraId="6FCD06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34" w:type="dxa"/>
                  <w:bottom w:w="0" w:type="dxa"/>
                  <w:right w:w="34" w:type="dxa"/>
                </w:tblCellMar>
              </w:tblPrEx>
              <w:trPr>
                <w:trHeight w:val="23" w:hRule="atLeast"/>
                <w:jc w:val="center"/>
              </w:trPr>
              <w:tc>
                <w:tcPr>
                  <w:tcW w:w="1938" w:type="dxa"/>
                  <w:vMerge w:val="restart"/>
                  <w:tcBorders>
                    <w:tl2br w:val="nil"/>
                    <w:tr2bl w:val="nil"/>
                  </w:tcBorders>
                  <w:vAlign w:val="center"/>
                </w:tcPr>
                <w:p w14:paraId="0357F767">
                  <w:pPr>
                    <w:pStyle w:val="36"/>
                    <w:rPr>
                      <w:color w:val="auto"/>
                      <w:lang w:val="en-US" w:eastAsia="zh-CN"/>
                    </w:rPr>
                  </w:pPr>
                  <w:r>
                    <w:rPr>
                      <w:rFonts w:hint="eastAsia"/>
                      <w:color w:val="auto"/>
                      <w:lang w:val="en-US" w:eastAsia="zh-CN"/>
                    </w:rPr>
                    <w:t>化验室废气排气筒</w:t>
                  </w:r>
                </w:p>
              </w:tc>
              <w:tc>
                <w:tcPr>
                  <w:tcW w:w="1590" w:type="dxa"/>
                  <w:tcBorders>
                    <w:tl2br w:val="nil"/>
                    <w:tr2bl w:val="nil"/>
                  </w:tcBorders>
                  <w:vAlign w:val="center"/>
                </w:tcPr>
                <w:p w14:paraId="7FC43403">
                  <w:pPr>
                    <w:pStyle w:val="36"/>
                    <w:rPr>
                      <w:color w:val="auto"/>
                      <w:szCs w:val="21"/>
                      <w:lang w:val="en-US" w:eastAsia="zh-CN"/>
                    </w:rPr>
                  </w:pPr>
                  <w:r>
                    <w:rPr>
                      <w:rFonts w:hint="eastAsia"/>
                      <w:color w:val="auto"/>
                      <w:szCs w:val="21"/>
                      <w:lang w:val="en-US" w:eastAsia="zh-CN"/>
                    </w:rPr>
                    <w:t>氯化氢</w:t>
                  </w:r>
                </w:p>
              </w:tc>
              <w:tc>
                <w:tcPr>
                  <w:tcW w:w="1120" w:type="dxa"/>
                  <w:tcBorders>
                    <w:tl2br w:val="nil"/>
                    <w:tr2bl w:val="nil"/>
                  </w:tcBorders>
                  <w:vAlign w:val="center"/>
                </w:tcPr>
                <w:p w14:paraId="0F4C121A">
                  <w:pPr>
                    <w:pStyle w:val="36"/>
                    <w:rPr>
                      <w:color w:val="auto"/>
                      <w:szCs w:val="21"/>
                    </w:rPr>
                  </w:pPr>
                  <w:r>
                    <w:rPr>
                      <w:rFonts w:hint="eastAsia"/>
                      <w:color w:val="auto"/>
                      <w:szCs w:val="21"/>
                      <w:lang w:val="en-US" w:eastAsia="zh-CN"/>
                    </w:rPr>
                    <w:t>1次/年</w:t>
                  </w:r>
                </w:p>
              </w:tc>
              <w:tc>
                <w:tcPr>
                  <w:tcW w:w="3894" w:type="dxa"/>
                  <w:vMerge w:val="restart"/>
                  <w:tcBorders>
                    <w:tl2br w:val="nil"/>
                    <w:tr2bl w:val="nil"/>
                  </w:tcBorders>
                  <w:vAlign w:val="center"/>
                </w:tcPr>
                <w:p w14:paraId="4409BE18">
                  <w:pPr>
                    <w:pStyle w:val="36"/>
                    <w:rPr>
                      <w:rFonts w:hint="eastAsia"/>
                      <w:color w:val="auto"/>
                    </w:rPr>
                  </w:pPr>
                  <w:r>
                    <w:rPr>
                      <w:rFonts w:hint="eastAsia"/>
                      <w:color w:val="auto"/>
                    </w:rPr>
                    <w:t>《大气污染物综合排放标准》（GB16297-1996）表2二级其他限值</w:t>
                  </w:r>
                </w:p>
              </w:tc>
            </w:tr>
            <w:tr w14:paraId="73CF75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34" w:type="dxa"/>
                  <w:bottom w:w="0" w:type="dxa"/>
                  <w:right w:w="34" w:type="dxa"/>
                </w:tblCellMar>
              </w:tblPrEx>
              <w:trPr>
                <w:trHeight w:val="23" w:hRule="atLeast"/>
                <w:jc w:val="center"/>
              </w:trPr>
              <w:tc>
                <w:tcPr>
                  <w:tcW w:w="1938" w:type="dxa"/>
                  <w:vMerge w:val="continue"/>
                  <w:tcBorders>
                    <w:tl2br w:val="nil"/>
                    <w:tr2bl w:val="nil"/>
                  </w:tcBorders>
                  <w:vAlign w:val="center"/>
                </w:tcPr>
                <w:p w14:paraId="2BB6321A"/>
              </w:tc>
              <w:tc>
                <w:tcPr>
                  <w:tcW w:w="1590" w:type="dxa"/>
                  <w:tcBorders>
                    <w:tl2br w:val="nil"/>
                    <w:tr2bl w:val="nil"/>
                  </w:tcBorders>
                  <w:vAlign w:val="center"/>
                </w:tcPr>
                <w:p w14:paraId="732F1DF8">
                  <w:pPr>
                    <w:pStyle w:val="36"/>
                    <w:rPr>
                      <w:color w:val="auto"/>
                      <w:szCs w:val="21"/>
                      <w:lang w:val="en-US" w:eastAsia="zh-CN"/>
                    </w:rPr>
                  </w:pPr>
                  <w:r>
                    <w:rPr>
                      <w:rFonts w:hint="eastAsia"/>
                      <w:color w:val="auto"/>
                      <w:szCs w:val="21"/>
                      <w:lang w:val="en-US" w:eastAsia="zh-CN"/>
                    </w:rPr>
                    <w:t>硫酸雾</w:t>
                  </w:r>
                </w:p>
              </w:tc>
              <w:tc>
                <w:tcPr>
                  <w:tcW w:w="1120" w:type="dxa"/>
                  <w:tcBorders>
                    <w:tl2br w:val="nil"/>
                    <w:tr2bl w:val="nil"/>
                  </w:tcBorders>
                  <w:vAlign w:val="center"/>
                </w:tcPr>
                <w:p w14:paraId="22CFBB02">
                  <w:pPr>
                    <w:pStyle w:val="36"/>
                    <w:rPr>
                      <w:color w:val="auto"/>
                      <w:szCs w:val="21"/>
                    </w:rPr>
                  </w:pPr>
                  <w:r>
                    <w:rPr>
                      <w:rFonts w:hint="eastAsia"/>
                      <w:color w:val="auto"/>
                      <w:szCs w:val="21"/>
                      <w:lang w:val="en-US" w:eastAsia="zh-CN"/>
                    </w:rPr>
                    <w:t>1次/年</w:t>
                  </w:r>
                </w:p>
              </w:tc>
              <w:tc>
                <w:tcPr>
                  <w:tcW w:w="3894" w:type="dxa"/>
                  <w:vMerge w:val="continue"/>
                  <w:tcBorders>
                    <w:tl2br w:val="nil"/>
                    <w:tr2bl w:val="nil"/>
                  </w:tcBorders>
                  <w:vAlign w:val="center"/>
                </w:tcPr>
                <w:p w14:paraId="49B4958A"/>
              </w:tc>
            </w:tr>
            <w:tr w14:paraId="00014A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34" w:type="dxa"/>
                  <w:bottom w:w="0" w:type="dxa"/>
                  <w:right w:w="34" w:type="dxa"/>
                </w:tblCellMar>
              </w:tblPrEx>
              <w:trPr>
                <w:trHeight w:val="23" w:hRule="atLeast"/>
                <w:jc w:val="center"/>
              </w:trPr>
              <w:tc>
                <w:tcPr>
                  <w:tcW w:w="1938" w:type="dxa"/>
                  <w:vMerge w:val="continue"/>
                  <w:tcBorders>
                    <w:tl2br w:val="nil"/>
                    <w:tr2bl w:val="nil"/>
                  </w:tcBorders>
                  <w:vAlign w:val="center"/>
                </w:tcPr>
                <w:p w14:paraId="6BC0FBC5"/>
              </w:tc>
              <w:tc>
                <w:tcPr>
                  <w:tcW w:w="1590" w:type="dxa"/>
                  <w:tcBorders>
                    <w:tl2br w:val="nil"/>
                    <w:tr2bl w:val="nil"/>
                  </w:tcBorders>
                  <w:vAlign w:val="center"/>
                </w:tcPr>
                <w:p w14:paraId="3140F1CE">
                  <w:pPr>
                    <w:pStyle w:val="36"/>
                    <w:rPr>
                      <w:color w:val="auto"/>
                      <w:szCs w:val="21"/>
                      <w:lang w:val="en-US" w:eastAsia="zh-CN"/>
                    </w:rPr>
                  </w:pPr>
                  <w:r>
                    <w:rPr>
                      <w:rFonts w:hint="eastAsia"/>
                      <w:color w:val="auto"/>
                      <w:szCs w:val="21"/>
                      <w:lang w:val="en-US" w:eastAsia="zh-CN"/>
                    </w:rPr>
                    <w:t>氮氧化物</w:t>
                  </w:r>
                </w:p>
              </w:tc>
              <w:tc>
                <w:tcPr>
                  <w:tcW w:w="1120" w:type="dxa"/>
                  <w:tcBorders>
                    <w:tl2br w:val="nil"/>
                    <w:tr2bl w:val="nil"/>
                  </w:tcBorders>
                  <w:vAlign w:val="center"/>
                </w:tcPr>
                <w:p w14:paraId="247AEF48">
                  <w:pPr>
                    <w:pStyle w:val="36"/>
                    <w:rPr>
                      <w:color w:val="auto"/>
                      <w:szCs w:val="21"/>
                    </w:rPr>
                  </w:pPr>
                  <w:r>
                    <w:rPr>
                      <w:rFonts w:hint="eastAsia"/>
                      <w:color w:val="auto"/>
                      <w:szCs w:val="21"/>
                      <w:lang w:val="en-US" w:eastAsia="zh-CN"/>
                    </w:rPr>
                    <w:t>1次/年</w:t>
                  </w:r>
                </w:p>
              </w:tc>
              <w:tc>
                <w:tcPr>
                  <w:tcW w:w="3894" w:type="dxa"/>
                  <w:vMerge w:val="continue"/>
                  <w:tcBorders>
                    <w:tl2br w:val="nil"/>
                    <w:tr2bl w:val="nil"/>
                  </w:tcBorders>
                  <w:vAlign w:val="center"/>
                </w:tcPr>
                <w:p w14:paraId="7640AF9A"/>
              </w:tc>
            </w:tr>
            <w:tr w14:paraId="35D006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34" w:type="dxa"/>
                  <w:bottom w:w="0" w:type="dxa"/>
                  <w:right w:w="34" w:type="dxa"/>
                </w:tblCellMar>
              </w:tblPrEx>
              <w:trPr>
                <w:trHeight w:val="23" w:hRule="atLeast"/>
                <w:jc w:val="center"/>
              </w:trPr>
              <w:tc>
                <w:tcPr>
                  <w:tcW w:w="1938" w:type="dxa"/>
                  <w:vMerge w:val="continue"/>
                  <w:tcBorders>
                    <w:tl2br w:val="nil"/>
                    <w:tr2bl w:val="nil"/>
                  </w:tcBorders>
                  <w:vAlign w:val="center"/>
                </w:tcPr>
                <w:p w14:paraId="46FBF4A9"/>
              </w:tc>
              <w:tc>
                <w:tcPr>
                  <w:tcW w:w="1590" w:type="dxa"/>
                  <w:tcBorders>
                    <w:tl2br w:val="nil"/>
                    <w:tr2bl w:val="nil"/>
                  </w:tcBorders>
                  <w:shd w:val="clear" w:color="auto" w:fill="auto"/>
                  <w:vAlign w:val="center"/>
                </w:tcPr>
                <w:p w14:paraId="58109543">
                  <w:pPr>
                    <w:pStyle w:val="36"/>
                    <w:ind w:firstLine="0"/>
                    <w:rPr>
                      <w:rFonts w:hint="eastAsia" w:ascii="Times New Roman" w:hAnsi="Times New Roman" w:eastAsia="宋体" w:cs="Times New Roman"/>
                      <w:color w:val="auto"/>
                      <w:kern w:val="0"/>
                      <w:sz w:val="21"/>
                      <w:szCs w:val="21"/>
                      <w:lang w:val="en-US" w:eastAsia="zh-CN" w:bidi="ar-SA"/>
                    </w:rPr>
                  </w:pPr>
                  <w:r>
                    <w:rPr>
                      <w:rFonts w:hint="eastAsia"/>
                      <w:color w:val="auto"/>
                      <w:szCs w:val="21"/>
                      <w:lang w:val="en-US" w:eastAsia="zh-CN"/>
                    </w:rPr>
                    <w:t>非甲烷总烃</w:t>
                  </w:r>
                </w:p>
              </w:tc>
              <w:tc>
                <w:tcPr>
                  <w:tcW w:w="1120" w:type="dxa"/>
                  <w:tcBorders>
                    <w:tl2br w:val="nil"/>
                    <w:tr2bl w:val="nil"/>
                  </w:tcBorders>
                  <w:shd w:val="clear" w:color="auto" w:fill="auto"/>
                  <w:vAlign w:val="center"/>
                </w:tcPr>
                <w:p w14:paraId="456F97FA">
                  <w:pPr>
                    <w:pStyle w:val="36"/>
                    <w:ind w:firstLine="0"/>
                    <w:rPr>
                      <w:rFonts w:hint="eastAsia" w:ascii="Times New Roman" w:hAnsi="Times New Roman" w:eastAsia="宋体" w:cs="Times New Roman"/>
                      <w:color w:val="auto"/>
                      <w:kern w:val="0"/>
                      <w:sz w:val="21"/>
                      <w:szCs w:val="21"/>
                      <w:lang w:val="en-US" w:eastAsia="zh-CN" w:bidi="ar-SA"/>
                    </w:rPr>
                  </w:pPr>
                  <w:r>
                    <w:rPr>
                      <w:rFonts w:hint="eastAsia"/>
                      <w:color w:val="auto"/>
                      <w:szCs w:val="21"/>
                      <w:lang w:val="en-US" w:eastAsia="zh-CN"/>
                    </w:rPr>
                    <w:t>1次/年</w:t>
                  </w:r>
                </w:p>
              </w:tc>
              <w:tc>
                <w:tcPr>
                  <w:tcW w:w="3894" w:type="dxa"/>
                  <w:tcBorders>
                    <w:tl2br w:val="nil"/>
                    <w:tr2bl w:val="nil"/>
                  </w:tcBorders>
                  <w:shd w:val="clear" w:color="auto" w:fill="auto"/>
                  <w:vAlign w:val="center"/>
                </w:tcPr>
                <w:p w14:paraId="4D452F38">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lang w:val="en-US" w:eastAsia="zh-CN"/>
                    </w:rPr>
                    <w:t>《工业企业挥发性有机物排放控制标准》（DB13/2322-2025）表1其他工业行业排放限值</w:t>
                  </w:r>
                </w:p>
              </w:tc>
            </w:tr>
            <w:tr w14:paraId="737AA2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34" w:type="dxa"/>
                  <w:bottom w:w="0" w:type="dxa"/>
                  <w:right w:w="34" w:type="dxa"/>
                </w:tblCellMar>
              </w:tblPrEx>
              <w:trPr>
                <w:trHeight w:val="765" w:hRule="atLeast"/>
                <w:jc w:val="center"/>
              </w:trPr>
              <w:tc>
                <w:tcPr>
                  <w:tcW w:w="1938" w:type="dxa"/>
                  <w:vMerge w:val="restart"/>
                  <w:tcBorders>
                    <w:tl2br w:val="nil"/>
                    <w:tr2bl w:val="nil"/>
                  </w:tcBorders>
                  <w:vAlign w:val="center"/>
                </w:tcPr>
                <w:p w14:paraId="152DC54A">
                  <w:pPr>
                    <w:pStyle w:val="36"/>
                    <w:rPr>
                      <w:color w:val="auto"/>
                      <w:szCs w:val="21"/>
                    </w:rPr>
                  </w:pPr>
                  <w:r>
                    <w:rPr>
                      <w:color w:val="auto"/>
                      <w:szCs w:val="21"/>
                    </w:rPr>
                    <w:t>厂界</w:t>
                  </w:r>
                </w:p>
              </w:tc>
              <w:tc>
                <w:tcPr>
                  <w:tcW w:w="1590" w:type="dxa"/>
                  <w:tcBorders>
                    <w:tl2br w:val="nil"/>
                    <w:tr2bl w:val="nil"/>
                  </w:tcBorders>
                  <w:vAlign w:val="center"/>
                </w:tcPr>
                <w:p w14:paraId="5F5F451B">
                  <w:pPr>
                    <w:pStyle w:val="36"/>
                    <w:rPr>
                      <w:color w:val="auto"/>
                      <w:szCs w:val="21"/>
                    </w:rPr>
                  </w:pPr>
                  <w:r>
                    <w:rPr>
                      <w:rFonts w:hint="eastAsia"/>
                      <w:color w:val="auto"/>
                      <w:szCs w:val="21"/>
                    </w:rPr>
                    <w:t>颗粒物</w:t>
                  </w:r>
                </w:p>
              </w:tc>
              <w:tc>
                <w:tcPr>
                  <w:tcW w:w="1120" w:type="dxa"/>
                  <w:tcBorders>
                    <w:tl2br w:val="nil"/>
                    <w:tr2bl w:val="nil"/>
                  </w:tcBorders>
                  <w:vAlign w:val="center"/>
                </w:tcPr>
                <w:p w14:paraId="16E4D8D3">
                  <w:pPr>
                    <w:pStyle w:val="36"/>
                    <w:rPr>
                      <w:color w:val="auto"/>
                      <w:szCs w:val="21"/>
                      <w:lang w:val="en-US"/>
                    </w:rPr>
                  </w:pPr>
                  <w:r>
                    <w:rPr>
                      <w:rFonts w:hint="eastAsia"/>
                      <w:color w:val="auto"/>
                      <w:szCs w:val="21"/>
                      <w:lang w:val="en-US" w:eastAsia="zh-CN"/>
                    </w:rPr>
                    <w:t>1次/季度</w:t>
                  </w:r>
                </w:p>
              </w:tc>
              <w:tc>
                <w:tcPr>
                  <w:tcW w:w="3894" w:type="dxa"/>
                  <w:tcBorders>
                    <w:tl2br w:val="nil"/>
                    <w:tr2bl w:val="nil"/>
                  </w:tcBorders>
                  <w:vAlign w:val="center"/>
                </w:tcPr>
                <w:p w14:paraId="6B6490F1">
                  <w:pPr>
                    <w:pStyle w:val="36"/>
                    <w:rPr>
                      <w:color w:val="auto"/>
                      <w:szCs w:val="21"/>
                    </w:rPr>
                  </w:pPr>
                  <w:r>
                    <w:rPr>
                      <w:rFonts w:hint="eastAsia"/>
                      <w:color w:val="auto"/>
                      <w:szCs w:val="21"/>
                    </w:rPr>
                    <w:t>《大气污染物综合排放标准》(GB16297-1996)表2无组织浓度限值要求</w:t>
                  </w:r>
                </w:p>
              </w:tc>
            </w:tr>
            <w:tr w14:paraId="592704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34" w:type="dxa"/>
                  <w:bottom w:w="0" w:type="dxa"/>
                  <w:right w:w="34" w:type="dxa"/>
                </w:tblCellMar>
              </w:tblPrEx>
              <w:trPr>
                <w:trHeight w:val="765" w:hRule="atLeast"/>
                <w:jc w:val="center"/>
              </w:trPr>
              <w:tc>
                <w:tcPr>
                  <w:tcW w:w="1938" w:type="dxa"/>
                  <w:vMerge w:val="continue"/>
                  <w:tcBorders>
                    <w:tl2br w:val="nil"/>
                    <w:tr2bl w:val="nil"/>
                  </w:tcBorders>
                  <w:vAlign w:val="center"/>
                </w:tcPr>
                <w:p w14:paraId="52F1575B"/>
              </w:tc>
              <w:tc>
                <w:tcPr>
                  <w:tcW w:w="1590" w:type="dxa"/>
                  <w:tcBorders>
                    <w:tl2br w:val="nil"/>
                    <w:tr2bl w:val="nil"/>
                  </w:tcBorders>
                  <w:vAlign w:val="center"/>
                </w:tcPr>
                <w:p w14:paraId="7E391ECC">
                  <w:pPr>
                    <w:pStyle w:val="36"/>
                    <w:rPr>
                      <w:rFonts w:hint="eastAsia" w:eastAsia="宋体"/>
                      <w:color w:val="auto"/>
                      <w:szCs w:val="21"/>
                      <w:lang w:val="en-US" w:eastAsia="zh-CN"/>
                    </w:rPr>
                  </w:pPr>
                  <w:r>
                    <w:rPr>
                      <w:rFonts w:hint="eastAsia"/>
                      <w:color w:val="auto"/>
                      <w:szCs w:val="21"/>
                      <w:lang w:val="en-US" w:eastAsia="zh-CN"/>
                    </w:rPr>
                    <w:t>氨</w:t>
                  </w:r>
                </w:p>
              </w:tc>
              <w:tc>
                <w:tcPr>
                  <w:tcW w:w="1120" w:type="dxa"/>
                  <w:tcBorders>
                    <w:tl2br w:val="nil"/>
                    <w:tr2bl w:val="nil"/>
                  </w:tcBorders>
                  <w:vAlign w:val="center"/>
                </w:tcPr>
                <w:p w14:paraId="36524CDA">
                  <w:pPr>
                    <w:pStyle w:val="36"/>
                    <w:rPr>
                      <w:color w:val="auto"/>
                      <w:szCs w:val="21"/>
                      <w:lang w:val="en-US" w:eastAsia="zh-CN"/>
                    </w:rPr>
                  </w:pPr>
                  <w:r>
                    <w:rPr>
                      <w:rFonts w:hint="eastAsia"/>
                      <w:color w:val="auto"/>
                      <w:szCs w:val="21"/>
                      <w:lang w:val="en-US" w:eastAsia="zh-CN"/>
                    </w:rPr>
                    <w:t>1次/季度</w:t>
                  </w:r>
                </w:p>
              </w:tc>
              <w:tc>
                <w:tcPr>
                  <w:tcW w:w="3894" w:type="dxa"/>
                  <w:vMerge w:val="restart"/>
                  <w:tcBorders>
                    <w:tl2br w:val="nil"/>
                    <w:tr2bl w:val="nil"/>
                  </w:tcBorders>
                  <w:vAlign w:val="center"/>
                </w:tcPr>
                <w:p w14:paraId="1E7C7B88">
                  <w:pPr>
                    <w:pStyle w:val="36"/>
                    <w:rPr>
                      <w:rFonts w:hint="eastAsia"/>
                      <w:color w:val="auto"/>
                      <w:szCs w:val="21"/>
                    </w:rPr>
                  </w:pPr>
                  <w:r>
                    <w:rPr>
                      <w:rFonts w:hint="eastAsia"/>
                      <w:color w:val="auto"/>
                      <w:szCs w:val="21"/>
                      <w:lang w:val="en-US" w:eastAsia="zh-CN"/>
                    </w:rPr>
                    <w:t>《恶臭污染物排放标准》（GB14554-93）表1二级新扩改建标准</w:t>
                  </w:r>
                </w:p>
              </w:tc>
            </w:tr>
            <w:tr w14:paraId="40901A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34" w:type="dxa"/>
                  <w:bottom w:w="0" w:type="dxa"/>
                  <w:right w:w="34" w:type="dxa"/>
                </w:tblCellMar>
              </w:tblPrEx>
              <w:trPr>
                <w:trHeight w:val="765" w:hRule="atLeast"/>
                <w:jc w:val="center"/>
              </w:trPr>
              <w:tc>
                <w:tcPr>
                  <w:tcW w:w="1938" w:type="dxa"/>
                  <w:vMerge w:val="continue"/>
                  <w:tcBorders>
                    <w:tl2br w:val="nil"/>
                    <w:tr2bl w:val="nil"/>
                  </w:tcBorders>
                  <w:vAlign w:val="center"/>
                </w:tcPr>
                <w:p w14:paraId="65DA843A"/>
              </w:tc>
              <w:tc>
                <w:tcPr>
                  <w:tcW w:w="1590" w:type="dxa"/>
                  <w:tcBorders>
                    <w:tl2br w:val="nil"/>
                    <w:tr2bl w:val="nil"/>
                  </w:tcBorders>
                  <w:vAlign w:val="center"/>
                </w:tcPr>
                <w:p w14:paraId="616EAF47">
                  <w:pPr>
                    <w:pStyle w:val="36"/>
                    <w:rPr>
                      <w:rFonts w:hint="eastAsia" w:eastAsia="宋体"/>
                      <w:color w:val="auto"/>
                      <w:szCs w:val="21"/>
                      <w:lang w:val="en-US" w:eastAsia="zh-CN"/>
                    </w:rPr>
                  </w:pPr>
                  <w:r>
                    <w:rPr>
                      <w:rFonts w:hint="eastAsia"/>
                      <w:color w:val="auto"/>
                      <w:szCs w:val="21"/>
                      <w:lang w:val="en-US" w:eastAsia="zh-CN"/>
                    </w:rPr>
                    <w:t>臭气浓度</w:t>
                  </w:r>
                </w:p>
              </w:tc>
              <w:tc>
                <w:tcPr>
                  <w:tcW w:w="1120" w:type="dxa"/>
                  <w:tcBorders>
                    <w:tl2br w:val="nil"/>
                    <w:tr2bl w:val="nil"/>
                  </w:tcBorders>
                  <w:vAlign w:val="center"/>
                </w:tcPr>
                <w:p w14:paraId="5DFBFC9D">
                  <w:pPr>
                    <w:pStyle w:val="36"/>
                    <w:rPr>
                      <w:rFonts w:hint="eastAsia"/>
                      <w:color w:val="auto"/>
                      <w:szCs w:val="21"/>
                      <w:lang w:val="en-US" w:eastAsia="zh-CN"/>
                    </w:rPr>
                  </w:pPr>
                  <w:r>
                    <w:rPr>
                      <w:rFonts w:hint="eastAsia"/>
                      <w:color w:val="auto"/>
                      <w:szCs w:val="21"/>
                      <w:lang w:val="en-US" w:eastAsia="zh-CN"/>
                    </w:rPr>
                    <w:t>1次/季度</w:t>
                  </w:r>
                </w:p>
              </w:tc>
              <w:tc>
                <w:tcPr>
                  <w:tcW w:w="3894" w:type="dxa"/>
                  <w:vMerge w:val="continue"/>
                  <w:tcBorders>
                    <w:tl2br w:val="nil"/>
                    <w:tr2bl w:val="nil"/>
                  </w:tcBorders>
                  <w:vAlign w:val="center"/>
                </w:tcPr>
                <w:p w14:paraId="64E8DB46"/>
              </w:tc>
            </w:tr>
            <w:tr w14:paraId="6282F9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34" w:type="dxa"/>
                  <w:bottom w:w="0" w:type="dxa"/>
                  <w:right w:w="34" w:type="dxa"/>
                </w:tblCellMar>
              </w:tblPrEx>
              <w:trPr>
                <w:trHeight w:val="765" w:hRule="atLeast"/>
                <w:jc w:val="center"/>
              </w:trPr>
              <w:tc>
                <w:tcPr>
                  <w:tcW w:w="1938" w:type="dxa"/>
                  <w:vMerge w:val="continue"/>
                  <w:tcBorders>
                    <w:tl2br w:val="nil"/>
                    <w:tr2bl w:val="nil"/>
                  </w:tcBorders>
                  <w:vAlign w:val="center"/>
                </w:tcPr>
                <w:p w14:paraId="441700A0"/>
              </w:tc>
              <w:tc>
                <w:tcPr>
                  <w:tcW w:w="1590" w:type="dxa"/>
                  <w:tcBorders>
                    <w:tl2br w:val="nil"/>
                    <w:tr2bl w:val="nil"/>
                  </w:tcBorders>
                  <w:vAlign w:val="center"/>
                </w:tcPr>
                <w:p w14:paraId="5E137309">
                  <w:pPr>
                    <w:pStyle w:val="36"/>
                    <w:rPr>
                      <w:rFonts w:hint="eastAsia" w:eastAsia="宋体"/>
                      <w:color w:val="auto"/>
                      <w:szCs w:val="21"/>
                      <w:lang w:val="en-US" w:eastAsia="zh-CN"/>
                    </w:rPr>
                  </w:pPr>
                  <w:r>
                    <w:rPr>
                      <w:rFonts w:hint="eastAsia"/>
                      <w:color w:val="auto"/>
                      <w:szCs w:val="21"/>
                      <w:lang w:val="en-US" w:eastAsia="zh-CN"/>
                    </w:rPr>
                    <w:t>氯化氢</w:t>
                  </w:r>
                </w:p>
              </w:tc>
              <w:tc>
                <w:tcPr>
                  <w:tcW w:w="1120" w:type="dxa"/>
                  <w:tcBorders>
                    <w:tl2br w:val="nil"/>
                    <w:tr2bl w:val="nil"/>
                  </w:tcBorders>
                  <w:vAlign w:val="center"/>
                </w:tcPr>
                <w:p w14:paraId="4B9604F8">
                  <w:pPr>
                    <w:pStyle w:val="36"/>
                    <w:rPr>
                      <w:rFonts w:hint="eastAsia"/>
                      <w:color w:val="auto"/>
                      <w:szCs w:val="21"/>
                      <w:lang w:val="en-US" w:eastAsia="zh-CN"/>
                    </w:rPr>
                  </w:pPr>
                  <w:r>
                    <w:rPr>
                      <w:rFonts w:hint="eastAsia"/>
                      <w:color w:val="auto"/>
                      <w:szCs w:val="21"/>
                      <w:lang w:val="en-US" w:eastAsia="zh-CN"/>
                    </w:rPr>
                    <w:t>1次/季度</w:t>
                  </w:r>
                </w:p>
              </w:tc>
              <w:tc>
                <w:tcPr>
                  <w:tcW w:w="3894" w:type="dxa"/>
                  <w:vMerge w:val="restart"/>
                  <w:tcBorders>
                    <w:tl2br w:val="nil"/>
                    <w:tr2bl w:val="nil"/>
                  </w:tcBorders>
                  <w:vAlign w:val="center"/>
                </w:tcPr>
                <w:p w14:paraId="685ADF9E">
                  <w:pPr>
                    <w:pStyle w:val="36"/>
                    <w:rPr>
                      <w:rFonts w:hint="eastAsia"/>
                      <w:color w:val="auto"/>
                      <w:szCs w:val="21"/>
                    </w:rPr>
                  </w:pPr>
                  <w:r>
                    <w:rPr>
                      <w:rFonts w:hint="eastAsia"/>
                      <w:color w:val="auto"/>
                      <w:szCs w:val="21"/>
                    </w:rPr>
                    <w:t>《大气污染物综合排放标准》(GB16297-1996)表2无组织浓度限值要求</w:t>
                  </w:r>
                </w:p>
              </w:tc>
            </w:tr>
            <w:tr w14:paraId="336ED9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34" w:type="dxa"/>
                  <w:bottom w:w="0" w:type="dxa"/>
                  <w:right w:w="34" w:type="dxa"/>
                </w:tblCellMar>
              </w:tblPrEx>
              <w:trPr>
                <w:trHeight w:val="765" w:hRule="atLeast"/>
                <w:jc w:val="center"/>
              </w:trPr>
              <w:tc>
                <w:tcPr>
                  <w:tcW w:w="1938" w:type="dxa"/>
                  <w:vMerge w:val="continue"/>
                  <w:tcBorders>
                    <w:tl2br w:val="nil"/>
                    <w:tr2bl w:val="nil"/>
                  </w:tcBorders>
                  <w:vAlign w:val="center"/>
                </w:tcPr>
                <w:p w14:paraId="39556E66"/>
              </w:tc>
              <w:tc>
                <w:tcPr>
                  <w:tcW w:w="1590" w:type="dxa"/>
                  <w:tcBorders>
                    <w:tl2br w:val="nil"/>
                    <w:tr2bl w:val="nil"/>
                  </w:tcBorders>
                  <w:vAlign w:val="center"/>
                </w:tcPr>
                <w:p w14:paraId="3B36DF84">
                  <w:pPr>
                    <w:pStyle w:val="36"/>
                    <w:rPr>
                      <w:rFonts w:hint="eastAsia" w:eastAsia="宋体"/>
                      <w:color w:val="auto"/>
                      <w:szCs w:val="21"/>
                      <w:lang w:val="en-US" w:eastAsia="zh-CN"/>
                    </w:rPr>
                  </w:pPr>
                  <w:r>
                    <w:rPr>
                      <w:rFonts w:hint="eastAsia"/>
                      <w:color w:val="auto"/>
                      <w:szCs w:val="21"/>
                      <w:lang w:val="en-US" w:eastAsia="zh-CN"/>
                    </w:rPr>
                    <w:t>硫酸雾</w:t>
                  </w:r>
                </w:p>
              </w:tc>
              <w:tc>
                <w:tcPr>
                  <w:tcW w:w="1120" w:type="dxa"/>
                  <w:tcBorders>
                    <w:tl2br w:val="nil"/>
                    <w:tr2bl w:val="nil"/>
                  </w:tcBorders>
                  <w:vAlign w:val="center"/>
                </w:tcPr>
                <w:p w14:paraId="6F0AFEDD">
                  <w:pPr>
                    <w:pStyle w:val="36"/>
                    <w:rPr>
                      <w:color w:val="auto"/>
                      <w:szCs w:val="21"/>
                      <w:lang w:val="en-US" w:eastAsia="zh-CN"/>
                    </w:rPr>
                  </w:pPr>
                  <w:r>
                    <w:rPr>
                      <w:rFonts w:hint="eastAsia"/>
                      <w:color w:val="auto"/>
                      <w:szCs w:val="21"/>
                      <w:lang w:val="en-US" w:eastAsia="zh-CN"/>
                    </w:rPr>
                    <w:t>1次/年</w:t>
                  </w:r>
                </w:p>
              </w:tc>
              <w:tc>
                <w:tcPr>
                  <w:tcW w:w="3894" w:type="dxa"/>
                  <w:vMerge w:val="continue"/>
                  <w:tcBorders>
                    <w:tl2br w:val="nil"/>
                    <w:tr2bl w:val="nil"/>
                  </w:tcBorders>
                  <w:vAlign w:val="center"/>
                </w:tcPr>
                <w:p w14:paraId="2EC77078"/>
              </w:tc>
            </w:tr>
            <w:tr w14:paraId="1E3F75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34" w:type="dxa"/>
                  <w:bottom w:w="0" w:type="dxa"/>
                  <w:right w:w="34" w:type="dxa"/>
                </w:tblCellMar>
              </w:tblPrEx>
              <w:trPr>
                <w:trHeight w:val="765" w:hRule="atLeast"/>
                <w:jc w:val="center"/>
              </w:trPr>
              <w:tc>
                <w:tcPr>
                  <w:tcW w:w="1938" w:type="dxa"/>
                  <w:vMerge w:val="continue"/>
                  <w:tcBorders>
                    <w:tl2br w:val="nil"/>
                    <w:tr2bl w:val="nil"/>
                  </w:tcBorders>
                  <w:vAlign w:val="center"/>
                </w:tcPr>
                <w:p w14:paraId="7C9D5560"/>
              </w:tc>
              <w:tc>
                <w:tcPr>
                  <w:tcW w:w="1590" w:type="dxa"/>
                  <w:tcBorders>
                    <w:tl2br w:val="nil"/>
                    <w:tr2bl w:val="nil"/>
                  </w:tcBorders>
                  <w:vAlign w:val="center"/>
                </w:tcPr>
                <w:p w14:paraId="78787DD7">
                  <w:pPr>
                    <w:pStyle w:val="36"/>
                    <w:rPr>
                      <w:rFonts w:hint="eastAsia" w:eastAsia="宋体"/>
                      <w:color w:val="auto"/>
                      <w:szCs w:val="21"/>
                      <w:lang w:val="en-US" w:eastAsia="zh-CN"/>
                    </w:rPr>
                  </w:pPr>
                  <w:r>
                    <w:rPr>
                      <w:rFonts w:hint="eastAsia"/>
                      <w:color w:val="auto"/>
                      <w:szCs w:val="21"/>
                      <w:lang w:val="en-US" w:eastAsia="zh-CN"/>
                    </w:rPr>
                    <w:t>氮氧化物</w:t>
                  </w:r>
                </w:p>
              </w:tc>
              <w:tc>
                <w:tcPr>
                  <w:tcW w:w="1120" w:type="dxa"/>
                  <w:tcBorders>
                    <w:tl2br w:val="nil"/>
                    <w:tr2bl w:val="nil"/>
                  </w:tcBorders>
                  <w:vAlign w:val="center"/>
                </w:tcPr>
                <w:p w14:paraId="1ECF9E05">
                  <w:pPr>
                    <w:pStyle w:val="36"/>
                    <w:rPr>
                      <w:color w:val="auto"/>
                      <w:szCs w:val="21"/>
                      <w:lang w:val="en-US" w:eastAsia="zh-CN"/>
                    </w:rPr>
                  </w:pPr>
                  <w:r>
                    <w:rPr>
                      <w:rFonts w:hint="eastAsia"/>
                      <w:color w:val="auto"/>
                      <w:szCs w:val="21"/>
                      <w:lang w:val="en-US" w:eastAsia="zh-CN"/>
                    </w:rPr>
                    <w:t>1次/年</w:t>
                  </w:r>
                </w:p>
              </w:tc>
              <w:tc>
                <w:tcPr>
                  <w:tcW w:w="3894" w:type="dxa"/>
                  <w:vMerge w:val="continue"/>
                  <w:tcBorders>
                    <w:tl2br w:val="nil"/>
                    <w:tr2bl w:val="nil"/>
                  </w:tcBorders>
                  <w:vAlign w:val="center"/>
                </w:tcPr>
                <w:p w14:paraId="234AF63A"/>
              </w:tc>
            </w:tr>
            <w:tr w14:paraId="5978C2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34" w:type="dxa"/>
                  <w:bottom w:w="0" w:type="dxa"/>
                  <w:right w:w="34" w:type="dxa"/>
                </w:tblCellMar>
              </w:tblPrEx>
              <w:trPr>
                <w:trHeight w:val="765" w:hRule="atLeast"/>
                <w:jc w:val="center"/>
              </w:trPr>
              <w:tc>
                <w:tcPr>
                  <w:tcW w:w="1938" w:type="dxa"/>
                  <w:vMerge w:val="continue"/>
                  <w:tcBorders>
                    <w:tl2br w:val="nil"/>
                    <w:tr2bl w:val="nil"/>
                  </w:tcBorders>
                  <w:vAlign w:val="center"/>
                </w:tcPr>
                <w:p w14:paraId="36549FB9"/>
              </w:tc>
              <w:tc>
                <w:tcPr>
                  <w:tcW w:w="1590" w:type="dxa"/>
                  <w:tcBorders>
                    <w:tl2br w:val="nil"/>
                    <w:tr2bl w:val="nil"/>
                  </w:tcBorders>
                  <w:vAlign w:val="center"/>
                </w:tcPr>
                <w:p w14:paraId="619612F5">
                  <w:pPr>
                    <w:pStyle w:val="36"/>
                    <w:rPr>
                      <w:rFonts w:hint="eastAsia" w:eastAsia="宋体"/>
                      <w:color w:val="auto"/>
                      <w:szCs w:val="21"/>
                      <w:lang w:val="en-US" w:eastAsia="zh-CN"/>
                    </w:rPr>
                  </w:pPr>
                  <w:r>
                    <w:rPr>
                      <w:rFonts w:hint="eastAsia"/>
                      <w:color w:val="auto"/>
                      <w:szCs w:val="21"/>
                      <w:lang w:val="en-US" w:eastAsia="zh-CN"/>
                    </w:rPr>
                    <w:t>非甲烷总烃</w:t>
                  </w:r>
                </w:p>
              </w:tc>
              <w:tc>
                <w:tcPr>
                  <w:tcW w:w="1120" w:type="dxa"/>
                  <w:tcBorders>
                    <w:tl2br w:val="nil"/>
                    <w:tr2bl w:val="nil"/>
                  </w:tcBorders>
                  <w:vAlign w:val="center"/>
                </w:tcPr>
                <w:p w14:paraId="0D88DE2E">
                  <w:pPr>
                    <w:pStyle w:val="36"/>
                    <w:rPr>
                      <w:color w:val="auto"/>
                      <w:szCs w:val="21"/>
                      <w:lang w:val="en-US" w:eastAsia="zh-CN"/>
                    </w:rPr>
                  </w:pPr>
                  <w:r>
                    <w:rPr>
                      <w:rFonts w:hint="eastAsia"/>
                      <w:color w:val="auto"/>
                      <w:szCs w:val="21"/>
                      <w:lang w:val="en-US" w:eastAsia="zh-CN"/>
                    </w:rPr>
                    <w:t>1次/年</w:t>
                  </w:r>
                </w:p>
              </w:tc>
              <w:tc>
                <w:tcPr>
                  <w:tcW w:w="3894" w:type="dxa"/>
                  <w:vMerge w:val="continue"/>
                  <w:tcBorders>
                    <w:tl2br w:val="nil"/>
                    <w:tr2bl w:val="nil"/>
                  </w:tcBorders>
                  <w:vAlign w:val="center"/>
                </w:tcPr>
                <w:p w14:paraId="7B558FFF"/>
              </w:tc>
            </w:tr>
            <w:tr w14:paraId="568FA3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34" w:type="dxa"/>
                  <w:bottom w:w="0" w:type="dxa"/>
                  <w:right w:w="34" w:type="dxa"/>
                </w:tblCellMar>
              </w:tblPrEx>
              <w:trPr>
                <w:trHeight w:val="765" w:hRule="atLeast"/>
                <w:jc w:val="center"/>
              </w:trPr>
              <w:tc>
                <w:tcPr>
                  <w:tcW w:w="1938" w:type="dxa"/>
                  <w:tcBorders>
                    <w:tl2br w:val="nil"/>
                    <w:tr2bl w:val="nil"/>
                  </w:tcBorders>
                  <w:vAlign w:val="center"/>
                </w:tcPr>
                <w:p w14:paraId="67E634E7">
                  <w:pPr>
                    <w:pStyle w:val="36"/>
                    <w:rPr>
                      <w:rFonts w:hint="eastAsia" w:eastAsia="宋体"/>
                      <w:color w:val="auto"/>
                      <w:szCs w:val="21"/>
                      <w:lang w:val="en-US" w:eastAsia="zh-CN"/>
                    </w:rPr>
                  </w:pPr>
                  <w:r>
                    <w:rPr>
                      <w:rFonts w:hint="eastAsia"/>
                      <w:color w:val="auto"/>
                      <w:szCs w:val="21"/>
                      <w:lang w:val="en-US" w:eastAsia="zh-CN"/>
                    </w:rPr>
                    <w:t>厂区内</w:t>
                  </w:r>
                </w:p>
              </w:tc>
              <w:tc>
                <w:tcPr>
                  <w:tcW w:w="1590" w:type="dxa"/>
                  <w:tcBorders>
                    <w:tl2br w:val="nil"/>
                    <w:tr2bl w:val="nil"/>
                  </w:tcBorders>
                  <w:vAlign w:val="center"/>
                </w:tcPr>
                <w:p w14:paraId="639304B4">
                  <w:pPr>
                    <w:pStyle w:val="36"/>
                    <w:rPr>
                      <w:color w:val="auto"/>
                      <w:szCs w:val="21"/>
                      <w:lang w:val="en-US" w:eastAsia="zh-CN"/>
                    </w:rPr>
                  </w:pPr>
                  <w:r>
                    <w:rPr>
                      <w:rFonts w:hint="eastAsia"/>
                      <w:color w:val="auto"/>
                      <w:szCs w:val="21"/>
                      <w:lang w:val="en-US" w:eastAsia="zh-CN"/>
                    </w:rPr>
                    <w:t>非甲烷总烃</w:t>
                  </w:r>
                </w:p>
              </w:tc>
              <w:tc>
                <w:tcPr>
                  <w:tcW w:w="1120" w:type="dxa"/>
                  <w:tcBorders>
                    <w:tl2br w:val="nil"/>
                    <w:tr2bl w:val="nil"/>
                  </w:tcBorders>
                  <w:vAlign w:val="center"/>
                </w:tcPr>
                <w:p w14:paraId="5DDDC452">
                  <w:pPr>
                    <w:pStyle w:val="36"/>
                    <w:rPr>
                      <w:rFonts w:hint="eastAsia"/>
                      <w:color w:val="auto"/>
                      <w:szCs w:val="21"/>
                      <w:lang w:val="en-US" w:eastAsia="zh-CN"/>
                    </w:rPr>
                  </w:pPr>
                  <w:r>
                    <w:rPr>
                      <w:rFonts w:hint="eastAsia"/>
                      <w:color w:val="auto"/>
                      <w:szCs w:val="21"/>
                      <w:lang w:val="en-US" w:eastAsia="zh-CN"/>
                    </w:rPr>
                    <w:t>1次/年</w:t>
                  </w:r>
                </w:p>
              </w:tc>
              <w:tc>
                <w:tcPr>
                  <w:tcW w:w="3894" w:type="dxa"/>
                  <w:tcBorders>
                    <w:tl2br w:val="nil"/>
                    <w:tr2bl w:val="nil"/>
                  </w:tcBorders>
                  <w:vAlign w:val="center"/>
                </w:tcPr>
                <w:p w14:paraId="58520BBE">
                  <w:pPr>
                    <w:pStyle w:val="36"/>
                    <w:rPr>
                      <w:rFonts w:hint="eastAsia"/>
                      <w:color w:val="auto"/>
                      <w:szCs w:val="21"/>
                    </w:rPr>
                  </w:pPr>
                  <w:r>
                    <w:rPr>
                      <w:rFonts w:hint="eastAsia"/>
                      <w:color w:val="auto"/>
                      <w:szCs w:val="21"/>
                      <w:lang w:val="en-US" w:eastAsia="zh-CN"/>
                    </w:rPr>
                    <w:t>《工业企业挥发性有机物排放控制标准》（DB13/2322-2025）表1其他工业行业排放限值</w:t>
                  </w:r>
                </w:p>
              </w:tc>
            </w:tr>
          </w:tbl>
          <w:p w14:paraId="5FEF94B0">
            <w:pPr>
              <w:spacing w:line="480" w:lineRule="exact"/>
              <w:rPr>
                <w:color w:val="auto"/>
              </w:rPr>
            </w:pPr>
            <w:r>
              <w:rPr>
                <w:rFonts w:hint="eastAsia"/>
                <w:color w:val="auto"/>
              </w:rPr>
              <w:t>5</w:t>
            </w:r>
            <w:r>
              <w:rPr>
                <w:color w:val="auto"/>
              </w:rPr>
              <w:t>、非正常情况</w:t>
            </w:r>
          </w:p>
          <w:p w14:paraId="54C32B2D">
            <w:pPr>
              <w:spacing w:line="480" w:lineRule="exact"/>
              <w:rPr>
                <w:color w:val="auto"/>
              </w:rPr>
            </w:pPr>
            <w:r>
              <w:rPr>
                <w:color w:val="auto"/>
              </w:rPr>
              <w:t>非正常生产情况是指系统开停车、停电、设备检修、系统出现异常以及管道泄漏、密封环损坏等情况。项目采用的生产工艺和治理设施先进，成熟可靠，因此在正常条件下，只要严格科学管理、精心操作，可避免污染事故的发生。</w:t>
            </w:r>
          </w:p>
          <w:p w14:paraId="27F4ADF6">
            <w:pPr>
              <w:spacing w:line="480" w:lineRule="exact"/>
              <w:rPr>
                <w:color w:val="auto"/>
              </w:rPr>
            </w:pPr>
            <w:r>
              <w:rPr>
                <w:color w:val="auto"/>
              </w:rPr>
              <w:t>①工艺装置开、停车、检修及临时性故障停车时废气污染物排放分析</w:t>
            </w:r>
          </w:p>
          <w:p w14:paraId="27A43430">
            <w:pPr>
              <w:spacing w:line="480" w:lineRule="exact"/>
              <w:rPr>
                <w:color w:val="auto"/>
              </w:rPr>
            </w:pPr>
            <w:r>
              <w:rPr>
                <w:color w:val="auto"/>
              </w:rPr>
              <w:t>各工艺装置进行有计划检修、开、停车及临时性故障停车时，各工艺及环保设施均处于正常运行状态，开车时物料投料量逐渐加大、停车时物料停止投料，装置内物料量均较正常生产时小的多，污染物的排放量小于正常生产时的排放量，且开停车系统置换气均能按正常操作进入各工艺及环保设施，进行有效处理，废气污染物均可实现达标排放，不会对环境造成影响。</w:t>
            </w:r>
          </w:p>
          <w:p w14:paraId="5829882E">
            <w:pPr>
              <w:spacing w:line="480" w:lineRule="exact"/>
              <w:rPr>
                <w:color w:val="auto"/>
              </w:rPr>
            </w:pPr>
            <w:r>
              <w:rPr>
                <w:color w:val="auto"/>
              </w:rPr>
              <w:t>②工艺设备及环保设施不正常运行污染物排放</w:t>
            </w:r>
          </w:p>
          <w:p w14:paraId="4F075CC1">
            <w:pPr>
              <w:spacing w:line="480" w:lineRule="exact"/>
              <w:rPr>
                <w:color w:val="auto"/>
              </w:rPr>
            </w:pPr>
            <w:r>
              <w:rPr>
                <w:rFonts w:hint="eastAsia"/>
                <w:color w:val="auto"/>
                <w:szCs w:val="32"/>
              </w:rPr>
              <w:t>本项目</w:t>
            </w:r>
            <w:r>
              <w:rPr>
                <w:color w:val="auto"/>
              </w:rPr>
              <w:t>废气处理装置同时出现问题的</w:t>
            </w:r>
            <w:r>
              <w:rPr>
                <w:rFonts w:hint="eastAsia"/>
                <w:color w:val="auto"/>
              </w:rPr>
              <w:t>概率</w:t>
            </w:r>
            <w:r>
              <w:rPr>
                <w:color w:val="auto"/>
              </w:rPr>
              <w:t>极低，以最不利情况考虑，本次评价设定非正常工况为：</w:t>
            </w:r>
            <w:r>
              <w:rPr>
                <w:rFonts w:hint="eastAsia"/>
                <w:color w:val="auto"/>
              </w:rPr>
              <w:t>废气治理设施</w:t>
            </w:r>
            <w:r>
              <w:rPr>
                <w:color w:val="auto"/>
              </w:rPr>
              <w:t>发生故障不能正常运行，废气未经处理直接排放，造成废气的非正常排放。若尾气处理装置出现故障时，应立即停止生产，待故障解除后再进行生产，不会对环境产生不利影响。</w:t>
            </w:r>
            <w:r>
              <w:rPr>
                <w:rFonts w:hint="eastAsia"/>
                <w:color w:val="auto"/>
                <w:szCs w:val="32"/>
              </w:rPr>
              <w:t>本项目</w:t>
            </w:r>
            <w:r>
              <w:rPr>
                <w:color w:val="auto"/>
              </w:rPr>
              <w:t>废气污染源非正常工况污染物排放情况见表4-</w:t>
            </w:r>
            <w:r>
              <w:rPr>
                <w:rFonts w:hint="eastAsia"/>
                <w:color w:val="auto"/>
                <w:lang w:val="en-US" w:eastAsia="zh-CN"/>
              </w:rPr>
              <w:t>10</w:t>
            </w:r>
            <w:r>
              <w:rPr>
                <w:color w:val="auto"/>
              </w:rPr>
              <w:t>。</w:t>
            </w:r>
          </w:p>
          <w:p w14:paraId="2A307769">
            <w:pPr>
              <w:pStyle w:val="38"/>
              <w:rPr>
                <w:color w:val="auto"/>
              </w:rPr>
            </w:pPr>
            <w:r>
              <w:rPr>
                <w:color w:val="auto"/>
              </w:rPr>
              <w:t>表4-</w:t>
            </w:r>
            <w:r>
              <w:rPr>
                <w:rFonts w:hint="eastAsia"/>
                <w:color w:val="auto"/>
                <w:lang w:val="en-US" w:eastAsia="zh-CN"/>
              </w:rPr>
              <w:t>10</w:t>
            </w:r>
            <w:r>
              <w:rPr>
                <w:rFonts w:hint="eastAsia"/>
                <w:color w:val="auto"/>
              </w:rPr>
              <w:t xml:space="preserve">  </w:t>
            </w:r>
            <w:r>
              <w:rPr>
                <w:rFonts w:hint="eastAsia"/>
                <w:color w:val="auto"/>
                <w:lang w:val="en-US" w:eastAsia="zh-CN"/>
              </w:rPr>
              <w:t>本项目</w:t>
            </w:r>
            <w:r>
              <w:rPr>
                <w:color w:val="auto"/>
              </w:rPr>
              <w:t>废气污染源非正常排放情况核算表</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5"/>
              <w:gridCol w:w="669"/>
              <w:gridCol w:w="774"/>
              <w:gridCol w:w="750"/>
              <w:gridCol w:w="594"/>
              <w:gridCol w:w="1004"/>
              <w:gridCol w:w="794"/>
              <w:gridCol w:w="880"/>
              <w:gridCol w:w="573"/>
              <w:gridCol w:w="1006"/>
            </w:tblGrid>
            <w:tr w14:paraId="5F42E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vMerge w:val="restart"/>
                  <w:vAlign w:val="center"/>
                </w:tcPr>
                <w:p w14:paraId="176FA0A0">
                  <w:pPr>
                    <w:pStyle w:val="36"/>
                    <w:rPr>
                      <w:color w:val="auto"/>
                    </w:rPr>
                  </w:pPr>
                  <w:r>
                    <w:rPr>
                      <w:color w:val="auto"/>
                    </w:rPr>
                    <w:t>非正常排放源</w:t>
                  </w:r>
                </w:p>
              </w:tc>
              <w:tc>
                <w:tcPr>
                  <w:tcW w:w="698" w:type="dxa"/>
                  <w:vMerge w:val="restart"/>
                  <w:vAlign w:val="center"/>
                </w:tcPr>
                <w:p w14:paraId="5966CE34">
                  <w:pPr>
                    <w:pStyle w:val="36"/>
                    <w:rPr>
                      <w:color w:val="auto"/>
                    </w:rPr>
                  </w:pPr>
                  <w:r>
                    <w:rPr>
                      <w:color w:val="auto"/>
                    </w:rPr>
                    <w:t>非正常排放原因</w:t>
                  </w:r>
                </w:p>
              </w:tc>
              <w:tc>
                <w:tcPr>
                  <w:tcW w:w="816" w:type="dxa"/>
                  <w:vMerge w:val="restart"/>
                  <w:vAlign w:val="center"/>
                </w:tcPr>
                <w:p w14:paraId="4EBEF37D">
                  <w:pPr>
                    <w:pStyle w:val="36"/>
                    <w:rPr>
                      <w:color w:val="auto"/>
                    </w:rPr>
                  </w:pPr>
                  <w:r>
                    <w:rPr>
                      <w:color w:val="auto"/>
                    </w:rPr>
                    <w:t>污染物</w:t>
                  </w:r>
                </w:p>
              </w:tc>
              <w:tc>
                <w:tcPr>
                  <w:vMerge w:val="restart"/>
                  <w:vAlign w:val="center"/>
                </w:tcPr>
                <w:p w14:paraId="2A644CAF">
                  <w:pPr>
                    <w:pStyle w:val="36"/>
                    <w:rPr>
                      <w:color w:val="auto"/>
                    </w:rPr>
                  </w:pPr>
                  <w:r>
                    <w:rPr>
                      <w:color w:val="auto"/>
                    </w:rPr>
                    <w:t>风量</w:t>
                  </w:r>
                  <w:r>
                    <w:rPr>
                      <w:rFonts w:hint="eastAsia"/>
                      <w:color w:val="auto"/>
                    </w:rPr>
                    <w:t>m³</w:t>
                  </w:r>
                  <w:r>
                    <w:rPr>
                      <w:color w:val="auto"/>
                    </w:rPr>
                    <w:t>/h</w:t>
                  </w:r>
                </w:p>
              </w:tc>
              <w:tc>
                <w:tcPr>
                  <w:vMerge w:val="restart"/>
                  <w:vAlign w:val="center"/>
                </w:tcPr>
                <w:p w14:paraId="05D23BC4">
                  <w:pPr>
                    <w:pStyle w:val="36"/>
                    <w:rPr>
                      <w:color w:val="auto"/>
                    </w:rPr>
                  </w:pPr>
                  <w:r>
                    <w:rPr>
                      <w:color w:val="auto"/>
                    </w:rPr>
                    <w:t>处理效率</w:t>
                  </w:r>
                </w:p>
              </w:tc>
              <w:tc>
                <w:tcPr>
                  <w:gridSpan w:val="2"/>
                  <w:vAlign w:val="center"/>
                </w:tcPr>
                <w:p w14:paraId="7F439E66">
                  <w:pPr>
                    <w:pStyle w:val="36"/>
                    <w:rPr>
                      <w:color w:val="auto"/>
                    </w:rPr>
                  </w:pPr>
                  <w:r>
                    <w:rPr>
                      <w:color w:val="auto"/>
                    </w:rPr>
                    <w:t>排放情况</w:t>
                  </w:r>
                </w:p>
              </w:tc>
              <w:tc>
                <w:tcPr>
                  <w:vMerge w:val="restart"/>
                  <w:vAlign w:val="center"/>
                </w:tcPr>
                <w:p w14:paraId="6AF3B29D">
                  <w:pPr>
                    <w:pStyle w:val="36"/>
                    <w:rPr>
                      <w:color w:val="auto"/>
                    </w:rPr>
                  </w:pPr>
                  <w:r>
                    <w:rPr>
                      <w:color w:val="auto"/>
                    </w:rPr>
                    <w:t>单次持续时间</w:t>
                  </w:r>
                </w:p>
              </w:tc>
              <w:tc>
                <w:tcPr>
                  <w:vMerge w:val="restart"/>
                  <w:vAlign w:val="center"/>
                </w:tcPr>
                <w:p w14:paraId="141FB97F">
                  <w:pPr>
                    <w:pStyle w:val="36"/>
                    <w:rPr>
                      <w:color w:val="auto"/>
                    </w:rPr>
                  </w:pPr>
                  <w:r>
                    <w:rPr>
                      <w:color w:val="auto"/>
                    </w:rPr>
                    <w:t>年发生次数</w:t>
                  </w:r>
                </w:p>
              </w:tc>
              <w:tc>
                <w:tcPr>
                  <w:vMerge w:val="restart"/>
                  <w:vAlign w:val="center"/>
                </w:tcPr>
                <w:p w14:paraId="7ADFC679">
                  <w:pPr>
                    <w:pStyle w:val="36"/>
                    <w:rPr>
                      <w:color w:val="auto"/>
                    </w:rPr>
                  </w:pPr>
                  <w:r>
                    <w:rPr>
                      <w:rFonts w:hint="eastAsia"/>
                      <w:color w:val="auto"/>
                    </w:rPr>
                    <w:t>应对措施</w:t>
                  </w:r>
                </w:p>
              </w:tc>
            </w:tr>
            <w:tr w14:paraId="43BE2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vMerge w:val="continue"/>
                  <w:vAlign w:val="center"/>
                </w:tcPr>
                <w:p w14:paraId="03DFDF3D"/>
              </w:tc>
              <w:tc>
                <w:tcPr>
                  <w:tcW w:w="698" w:type="dxa"/>
                  <w:vMerge w:val="continue"/>
                  <w:tcBorders>
                    <w:left w:val="single" w:color="auto" w:sz="4" w:space="0"/>
                  </w:tcBorders>
                  <w:vAlign w:val="center"/>
                </w:tcPr>
                <w:p w14:paraId="6CDE0440"/>
              </w:tc>
              <w:tc>
                <w:tcPr>
                  <w:tcW w:w="816" w:type="dxa"/>
                  <w:vMerge w:val="continue"/>
                  <w:tcBorders>
                    <w:left w:val="single" w:color="auto" w:sz="4" w:space="0"/>
                  </w:tcBorders>
                  <w:vAlign w:val="center"/>
                </w:tcPr>
                <w:p w14:paraId="3AF0DD97"/>
              </w:tc>
              <w:tc>
                <w:tcPr>
                  <w:vMerge w:val="continue"/>
                  <w:tcBorders>
                    <w:left w:val="single" w:color="auto" w:sz="4" w:space="0"/>
                  </w:tcBorders>
                  <w:vAlign w:val="center"/>
                </w:tcPr>
                <w:p w14:paraId="1DBDE770"/>
              </w:tc>
              <w:tc>
                <w:tcPr>
                  <w:vMerge w:val="continue"/>
                  <w:tcBorders>
                    <w:left w:val="single" w:color="auto" w:sz="4" w:space="0"/>
                  </w:tcBorders>
                  <w:vAlign w:val="center"/>
                </w:tcPr>
                <w:p w14:paraId="2C44DBBE"/>
              </w:tc>
              <w:tc>
                <w:tcPr>
                  <w:tcW w:w="1004" w:type="dxa"/>
                  <w:tcBorders>
                    <w:left w:val="single" w:color="auto" w:sz="4" w:space="0"/>
                  </w:tcBorders>
                  <w:vAlign w:val="center"/>
                </w:tcPr>
                <w:p w14:paraId="666F0C2E">
                  <w:pPr>
                    <w:pStyle w:val="36"/>
                    <w:rPr>
                      <w:rFonts w:hint="eastAsia" w:eastAsia="宋体"/>
                      <w:color w:val="auto"/>
                      <w:lang w:val="en-US" w:eastAsia="zh-CN"/>
                    </w:rPr>
                  </w:pPr>
                  <w:r>
                    <w:rPr>
                      <w:color w:val="auto"/>
                    </w:rPr>
                    <w:t>排放量</w:t>
                  </w:r>
                  <w:r>
                    <w:rPr>
                      <w:rFonts w:hint="eastAsia"/>
                      <w:color w:val="auto"/>
                      <w:lang w:val="en-US" w:eastAsia="zh-CN"/>
                    </w:rPr>
                    <w:t>kg</w:t>
                  </w:r>
                </w:p>
              </w:tc>
              <w:tc>
                <w:tcPr>
                  <w:tcW w:w="794" w:type="dxa"/>
                  <w:tcBorders>
                    <w:left w:val="single" w:color="auto" w:sz="4" w:space="0"/>
                  </w:tcBorders>
                  <w:vAlign w:val="center"/>
                </w:tcPr>
                <w:p w14:paraId="0B181B8A">
                  <w:pPr>
                    <w:pStyle w:val="36"/>
                    <w:rPr>
                      <w:color w:val="auto"/>
                    </w:rPr>
                  </w:pPr>
                  <w:r>
                    <w:rPr>
                      <w:color w:val="auto"/>
                    </w:rPr>
                    <w:t>排放浓度mg/</w:t>
                  </w:r>
                  <w:r>
                    <w:rPr>
                      <w:rFonts w:hint="eastAsia"/>
                      <w:color w:val="auto"/>
                    </w:rPr>
                    <w:t>m</w:t>
                  </w:r>
                  <w:r>
                    <w:rPr>
                      <w:color w:val="auto"/>
                    </w:rPr>
                    <w:t>³</w:t>
                  </w:r>
                </w:p>
              </w:tc>
              <w:tc>
                <w:tcPr>
                  <w:vMerge w:val="continue"/>
                  <w:tcBorders>
                    <w:left w:val="single" w:color="auto" w:sz="4" w:space="0"/>
                  </w:tcBorders>
                  <w:vAlign w:val="center"/>
                </w:tcPr>
                <w:p w14:paraId="3025D424"/>
              </w:tc>
              <w:tc>
                <w:tcPr>
                  <w:vMerge w:val="continue"/>
                  <w:tcBorders>
                    <w:left w:val="single" w:color="auto" w:sz="4" w:space="0"/>
                  </w:tcBorders>
                  <w:vAlign w:val="center"/>
                </w:tcPr>
                <w:p w14:paraId="77EE7111"/>
              </w:tc>
              <w:tc>
                <w:tcPr>
                  <w:vMerge w:val="continue"/>
                  <w:tcBorders>
                    <w:left w:val="single" w:color="auto" w:sz="4" w:space="0"/>
                  </w:tcBorders>
                  <w:vAlign w:val="center"/>
                </w:tcPr>
                <w:p w14:paraId="22372AB2"/>
              </w:tc>
            </w:tr>
            <w:tr w14:paraId="42867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1347" w:type="dxa"/>
                  <w:vMerge w:val="restart"/>
                  <w:vAlign w:val="center"/>
                </w:tcPr>
                <w:p w14:paraId="76377A40">
                  <w:pPr>
                    <w:pStyle w:val="36"/>
                    <w:rPr>
                      <w:color w:val="auto"/>
                      <w:szCs w:val="21"/>
                    </w:rPr>
                  </w:pPr>
                  <w:r>
                    <w:rPr>
                      <w:rFonts w:hint="eastAsia"/>
                      <w:color w:val="auto"/>
                      <w:lang w:val="en-US" w:eastAsia="zh-CN"/>
                    </w:rPr>
                    <w:t>挤压造粒生产线车间</w:t>
                  </w:r>
                  <w:r>
                    <w:rPr>
                      <w:color w:val="auto"/>
                    </w:rPr>
                    <w:t>排气筒</w:t>
                  </w:r>
                  <w:r>
                    <w:rPr>
                      <w:rFonts w:hint="eastAsia"/>
                      <w:color w:val="auto"/>
                      <w:lang w:eastAsia="zh-CN"/>
                    </w:rPr>
                    <w:t>（</w:t>
                  </w:r>
                  <w:r>
                    <w:rPr>
                      <w:rFonts w:hint="eastAsia"/>
                      <w:color w:val="auto"/>
                      <w:lang w:val="en-US" w:eastAsia="zh-CN"/>
                    </w:rPr>
                    <w:t>P2</w:t>
                  </w:r>
                  <w:r>
                    <w:rPr>
                      <w:rFonts w:hint="eastAsia"/>
                      <w:color w:val="auto"/>
                      <w:lang w:eastAsia="zh-CN"/>
                    </w:rPr>
                    <w:t>）</w:t>
                  </w:r>
                </w:p>
              </w:tc>
              <w:tc>
                <w:tcPr>
                  <w:tcW w:w="698" w:type="dxa"/>
                  <w:vMerge w:val="restart"/>
                  <w:tcBorders>
                    <w:left w:val="single" w:color="auto" w:sz="4" w:space="0"/>
                  </w:tcBorders>
                  <w:vAlign w:val="center"/>
                </w:tcPr>
                <w:p w14:paraId="5C7CD57A">
                  <w:pPr>
                    <w:pStyle w:val="36"/>
                    <w:rPr>
                      <w:color w:val="auto"/>
                    </w:rPr>
                  </w:pPr>
                  <w:r>
                    <w:rPr>
                      <w:color w:val="auto"/>
                    </w:rPr>
                    <w:t>环保设备发生故障不能正常运行</w:t>
                  </w:r>
                </w:p>
              </w:tc>
              <w:tc>
                <w:tcPr>
                  <w:tcW w:w="816" w:type="dxa"/>
                  <w:tcBorders>
                    <w:left w:val="single" w:color="auto" w:sz="4" w:space="0"/>
                  </w:tcBorders>
                  <w:vAlign w:val="center"/>
                </w:tcPr>
                <w:p w14:paraId="032680AB">
                  <w:pPr>
                    <w:pStyle w:val="36"/>
                    <w:rPr>
                      <w:color w:val="auto"/>
                      <w:szCs w:val="21"/>
                    </w:rPr>
                  </w:pPr>
                  <w:r>
                    <w:rPr>
                      <w:rFonts w:hint="eastAsia"/>
                      <w:color w:val="auto"/>
                      <w:szCs w:val="21"/>
                    </w:rPr>
                    <w:t>颗粒物</w:t>
                  </w:r>
                </w:p>
              </w:tc>
              <w:tc>
                <w:tcPr>
                  <w:tcW w:w="751" w:type="dxa"/>
                  <w:vMerge w:val="restart"/>
                  <w:tcBorders>
                    <w:left w:val="single" w:color="auto" w:sz="4" w:space="0"/>
                  </w:tcBorders>
                  <w:vAlign w:val="center"/>
                </w:tcPr>
                <w:p w14:paraId="4491B33C">
                  <w:pPr>
                    <w:pStyle w:val="36"/>
                    <w:rPr>
                      <w:rFonts w:eastAsia="宋体"/>
                      <w:color w:val="auto"/>
                      <w:lang w:val="en-US" w:eastAsia="zh-CN"/>
                    </w:rPr>
                  </w:pPr>
                  <w:r>
                    <w:rPr>
                      <w:rFonts w:hint="eastAsia"/>
                      <w:color w:val="auto"/>
                      <w:lang w:val="en-US" w:eastAsia="zh-CN"/>
                    </w:rPr>
                    <w:t>28000</w:t>
                  </w:r>
                </w:p>
              </w:tc>
              <w:tc>
                <w:tcPr>
                  <w:tcW w:w="606" w:type="dxa"/>
                  <w:vMerge w:val="restart"/>
                  <w:tcBorders>
                    <w:left w:val="single" w:color="auto" w:sz="4" w:space="0"/>
                  </w:tcBorders>
                  <w:vAlign w:val="center"/>
                </w:tcPr>
                <w:p w14:paraId="064D19C5">
                  <w:pPr>
                    <w:pStyle w:val="36"/>
                    <w:rPr>
                      <w:color w:val="auto"/>
                    </w:rPr>
                  </w:pPr>
                  <w:r>
                    <w:rPr>
                      <w:rFonts w:hint="eastAsia"/>
                      <w:color w:val="auto"/>
                    </w:rPr>
                    <w:t>0%</w:t>
                  </w:r>
                </w:p>
              </w:tc>
              <w:tc>
                <w:tcPr>
                  <w:tcW w:w="1004" w:type="dxa"/>
                  <w:tcBorders>
                    <w:left w:val="single" w:color="auto" w:sz="4" w:space="0"/>
                  </w:tcBorders>
                  <w:vAlign w:val="center"/>
                </w:tcPr>
                <w:p w14:paraId="1BCD080A">
                  <w:pPr>
                    <w:pStyle w:val="36"/>
                    <w:rPr>
                      <w:rFonts w:eastAsia="宋体"/>
                      <w:color w:val="auto"/>
                      <w:lang w:val="en-US" w:eastAsia="zh-CN"/>
                    </w:rPr>
                  </w:pPr>
                  <w:r>
                    <w:rPr>
                      <w:rFonts w:hint="eastAsia"/>
                      <w:color w:val="auto"/>
                      <w:lang w:val="en-US" w:eastAsia="zh-CN"/>
                    </w:rPr>
                    <w:t>83.125</w:t>
                  </w:r>
                </w:p>
              </w:tc>
              <w:tc>
                <w:tcPr>
                  <w:tcW w:w="794" w:type="dxa"/>
                  <w:tcBorders>
                    <w:left w:val="single" w:color="auto" w:sz="4" w:space="0"/>
                  </w:tcBorders>
                  <w:shd w:val="clear" w:color="auto" w:fill="auto"/>
                  <w:vAlign w:val="center"/>
                </w:tcPr>
                <w:p w14:paraId="5023AA8E">
                  <w:pPr>
                    <w:pStyle w:val="36"/>
                    <w:ind w:firstLine="0"/>
                    <w:rPr>
                      <w:rFonts w:ascii="Times New Roman" w:hAnsi="Times New Roman" w:eastAsia="宋体" w:cs="Times New Roman"/>
                      <w:color w:val="auto"/>
                      <w:kern w:val="0"/>
                      <w:sz w:val="21"/>
                      <w:szCs w:val="24"/>
                      <w:lang w:val="en-US" w:eastAsia="zh-CN" w:bidi="ar-SA"/>
                    </w:rPr>
                  </w:pPr>
                  <w:r>
                    <w:rPr>
                      <w:rFonts w:hint="eastAsia" w:cs="Times New Roman"/>
                      <w:color w:val="auto"/>
                      <w:kern w:val="0"/>
                      <w:sz w:val="21"/>
                      <w:szCs w:val="24"/>
                      <w:lang w:val="en-US" w:eastAsia="zh-CN" w:bidi="ar-SA"/>
                    </w:rPr>
                    <w:t>5937.5</w:t>
                  </w:r>
                </w:p>
              </w:tc>
              <w:tc>
                <w:tcPr>
                  <w:tcW w:w="895" w:type="dxa"/>
                  <w:vMerge w:val="restart"/>
                  <w:tcBorders>
                    <w:left w:val="single" w:color="auto" w:sz="4" w:space="0"/>
                  </w:tcBorders>
                  <w:vAlign w:val="center"/>
                </w:tcPr>
                <w:p w14:paraId="209F5A65">
                  <w:pPr>
                    <w:pStyle w:val="36"/>
                    <w:rPr>
                      <w:color w:val="auto"/>
                    </w:rPr>
                  </w:pPr>
                  <w:r>
                    <w:rPr>
                      <w:rFonts w:hint="eastAsia"/>
                      <w:color w:val="auto"/>
                    </w:rPr>
                    <w:t>30min</w:t>
                  </w:r>
                </w:p>
              </w:tc>
              <w:tc>
                <w:tcPr>
                  <w:tcW w:w="591" w:type="dxa"/>
                  <w:vMerge w:val="restart"/>
                  <w:tcBorders>
                    <w:left w:val="single" w:color="auto" w:sz="4" w:space="0"/>
                  </w:tcBorders>
                  <w:vAlign w:val="center"/>
                </w:tcPr>
                <w:p w14:paraId="50DAEA3C">
                  <w:pPr>
                    <w:pStyle w:val="36"/>
                    <w:rPr>
                      <w:color w:val="auto"/>
                    </w:rPr>
                  </w:pPr>
                  <w:r>
                    <w:rPr>
                      <w:color w:val="auto"/>
                    </w:rPr>
                    <w:t>1</w:t>
                  </w:r>
                </w:p>
              </w:tc>
              <w:tc>
                <w:tcPr>
                  <w:tcW w:w="1050" w:type="dxa"/>
                  <w:vMerge w:val="restart"/>
                  <w:tcBorders>
                    <w:left w:val="single" w:color="auto" w:sz="4" w:space="0"/>
                  </w:tcBorders>
                  <w:vAlign w:val="center"/>
                </w:tcPr>
                <w:p w14:paraId="338C764D">
                  <w:pPr>
                    <w:pStyle w:val="36"/>
                    <w:rPr>
                      <w:color w:val="auto"/>
                    </w:rPr>
                  </w:pPr>
                  <w:r>
                    <w:rPr>
                      <w:color w:val="auto"/>
                    </w:rPr>
                    <w:t>及时修理，并停止排放废气</w:t>
                  </w:r>
                </w:p>
              </w:tc>
            </w:tr>
            <w:tr w14:paraId="092D2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1347" w:type="dxa"/>
                  <w:vMerge w:val="continue"/>
                  <w:vAlign w:val="center"/>
                </w:tcPr>
                <w:p w14:paraId="26E50C3F"/>
              </w:tc>
              <w:tc>
                <w:tcPr>
                  <w:tcW w:w="698" w:type="dxa"/>
                  <w:vMerge w:val="continue"/>
                  <w:tcBorders>
                    <w:left w:val="single" w:color="auto" w:sz="4" w:space="0"/>
                  </w:tcBorders>
                  <w:vAlign w:val="center"/>
                </w:tcPr>
                <w:p w14:paraId="2F3359A6"/>
              </w:tc>
              <w:tc>
                <w:tcPr>
                  <w:tcW w:w="816" w:type="dxa"/>
                  <w:tcBorders>
                    <w:left w:val="single" w:color="auto" w:sz="4" w:space="0"/>
                  </w:tcBorders>
                  <w:vAlign w:val="center"/>
                </w:tcPr>
                <w:p w14:paraId="20997E35">
                  <w:pPr>
                    <w:pStyle w:val="36"/>
                    <w:rPr>
                      <w:rFonts w:hint="eastAsia" w:eastAsia="宋体"/>
                      <w:color w:val="auto"/>
                      <w:szCs w:val="21"/>
                      <w:lang w:val="en-US" w:eastAsia="zh-CN"/>
                    </w:rPr>
                  </w:pPr>
                  <w:r>
                    <w:rPr>
                      <w:rFonts w:hint="eastAsia"/>
                      <w:color w:val="auto"/>
                      <w:szCs w:val="21"/>
                      <w:lang w:val="en-US" w:eastAsia="zh-CN"/>
                    </w:rPr>
                    <w:t>氨</w:t>
                  </w:r>
                </w:p>
              </w:tc>
              <w:tc>
                <w:tcPr>
                  <w:tcW w:w="751" w:type="dxa"/>
                  <w:vMerge w:val="continue"/>
                  <w:tcBorders>
                    <w:left w:val="single" w:color="auto" w:sz="4" w:space="0"/>
                  </w:tcBorders>
                  <w:vAlign w:val="center"/>
                </w:tcPr>
                <w:p w14:paraId="633B3F40"/>
              </w:tc>
              <w:tc>
                <w:tcPr>
                  <w:tcW w:w="606" w:type="dxa"/>
                  <w:vMerge w:val="continue"/>
                  <w:tcBorders>
                    <w:left w:val="single" w:color="auto" w:sz="4" w:space="0"/>
                  </w:tcBorders>
                  <w:vAlign w:val="center"/>
                </w:tcPr>
                <w:p w14:paraId="4D37C1A3"/>
              </w:tc>
              <w:tc>
                <w:tcPr>
                  <w:tcW w:w="1004" w:type="dxa"/>
                  <w:tcBorders>
                    <w:left w:val="single" w:color="auto" w:sz="4" w:space="0"/>
                  </w:tcBorders>
                  <w:vAlign w:val="center"/>
                </w:tcPr>
                <w:p w14:paraId="52EEC454">
                  <w:pPr>
                    <w:pStyle w:val="36"/>
                    <w:rPr>
                      <w:color w:val="auto"/>
                      <w:lang w:val="en-US" w:eastAsia="zh-CN"/>
                    </w:rPr>
                  </w:pPr>
                  <w:r>
                    <w:rPr>
                      <w:rFonts w:hint="eastAsia"/>
                      <w:color w:val="auto"/>
                      <w:lang w:val="en-US" w:eastAsia="zh-CN"/>
                    </w:rPr>
                    <w:t>0.016</w:t>
                  </w:r>
                </w:p>
              </w:tc>
              <w:tc>
                <w:tcPr>
                  <w:tcW w:w="794" w:type="dxa"/>
                  <w:tcBorders>
                    <w:left w:val="single" w:color="auto" w:sz="4" w:space="0"/>
                  </w:tcBorders>
                  <w:shd w:val="clear" w:color="auto" w:fill="auto"/>
                  <w:vAlign w:val="center"/>
                </w:tcPr>
                <w:p w14:paraId="041C1FE2">
                  <w:pPr>
                    <w:pStyle w:val="36"/>
                    <w:ind w:firstLine="0"/>
                    <w:rPr>
                      <w:rFonts w:cs="Times New Roman"/>
                      <w:color w:val="auto"/>
                      <w:kern w:val="0"/>
                      <w:sz w:val="21"/>
                      <w:szCs w:val="24"/>
                      <w:lang w:val="en-US" w:eastAsia="zh-CN" w:bidi="ar-SA"/>
                    </w:rPr>
                  </w:pPr>
                  <w:r>
                    <w:rPr>
                      <w:rFonts w:hint="eastAsia" w:cs="Times New Roman"/>
                      <w:color w:val="auto"/>
                      <w:kern w:val="0"/>
                      <w:sz w:val="21"/>
                      <w:szCs w:val="24"/>
                      <w:lang w:val="en-US" w:eastAsia="zh-CN" w:bidi="ar-SA"/>
                    </w:rPr>
                    <w:t>1.14</w:t>
                  </w:r>
                </w:p>
              </w:tc>
              <w:tc>
                <w:tcPr>
                  <w:tcW w:w="895" w:type="dxa"/>
                  <w:vMerge w:val="continue"/>
                  <w:tcBorders>
                    <w:left w:val="single" w:color="auto" w:sz="4" w:space="0"/>
                  </w:tcBorders>
                  <w:vAlign w:val="center"/>
                </w:tcPr>
                <w:p w14:paraId="42D761C7"/>
              </w:tc>
              <w:tc>
                <w:tcPr>
                  <w:tcW w:w="591" w:type="dxa"/>
                  <w:vMerge w:val="continue"/>
                  <w:tcBorders>
                    <w:left w:val="single" w:color="auto" w:sz="4" w:space="0"/>
                  </w:tcBorders>
                  <w:vAlign w:val="center"/>
                </w:tcPr>
                <w:p w14:paraId="749DEF36"/>
              </w:tc>
              <w:tc>
                <w:tcPr>
                  <w:tcW w:w="1050" w:type="dxa"/>
                  <w:vMerge w:val="continue"/>
                  <w:tcBorders>
                    <w:left w:val="single" w:color="auto" w:sz="4" w:space="0"/>
                  </w:tcBorders>
                  <w:vAlign w:val="center"/>
                </w:tcPr>
                <w:p w14:paraId="4E006199"/>
              </w:tc>
            </w:tr>
            <w:tr w14:paraId="17DB1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1347" w:type="dxa"/>
                  <w:vMerge w:val="continue"/>
                  <w:vAlign w:val="center"/>
                </w:tcPr>
                <w:p w14:paraId="0158710A"/>
              </w:tc>
              <w:tc>
                <w:tcPr>
                  <w:tcW w:w="698" w:type="dxa"/>
                  <w:vMerge w:val="continue"/>
                  <w:tcBorders>
                    <w:left w:val="single" w:color="auto" w:sz="4" w:space="0"/>
                  </w:tcBorders>
                  <w:vAlign w:val="center"/>
                </w:tcPr>
                <w:p w14:paraId="0DB9D355"/>
              </w:tc>
              <w:tc>
                <w:tcPr>
                  <w:tcW w:w="816" w:type="dxa"/>
                  <w:tcBorders>
                    <w:left w:val="single" w:color="auto" w:sz="4" w:space="0"/>
                  </w:tcBorders>
                  <w:vAlign w:val="center"/>
                </w:tcPr>
                <w:p w14:paraId="02C0039F">
                  <w:pPr>
                    <w:pStyle w:val="36"/>
                    <w:rPr>
                      <w:color w:val="auto"/>
                      <w:szCs w:val="21"/>
                      <w:lang w:val="en-US" w:eastAsia="zh-CN"/>
                    </w:rPr>
                  </w:pPr>
                  <w:r>
                    <w:rPr>
                      <w:rFonts w:hint="eastAsia"/>
                      <w:color w:val="auto"/>
                      <w:szCs w:val="21"/>
                      <w:lang w:val="en-US" w:eastAsia="zh-CN"/>
                    </w:rPr>
                    <w:t>甲醛</w:t>
                  </w:r>
                </w:p>
              </w:tc>
              <w:tc>
                <w:tcPr>
                  <w:tcW w:w="751" w:type="dxa"/>
                  <w:vMerge w:val="continue"/>
                  <w:tcBorders>
                    <w:left w:val="single" w:color="auto" w:sz="4" w:space="0"/>
                  </w:tcBorders>
                  <w:vAlign w:val="center"/>
                </w:tcPr>
                <w:p w14:paraId="5E56A8DD"/>
              </w:tc>
              <w:tc>
                <w:tcPr>
                  <w:tcW w:w="606" w:type="dxa"/>
                  <w:vMerge w:val="continue"/>
                  <w:tcBorders>
                    <w:left w:val="single" w:color="auto" w:sz="4" w:space="0"/>
                  </w:tcBorders>
                  <w:vAlign w:val="center"/>
                </w:tcPr>
                <w:p w14:paraId="42C2BEC3"/>
              </w:tc>
              <w:tc>
                <w:tcPr>
                  <w:tcW w:w="1004" w:type="dxa"/>
                  <w:tcBorders>
                    <w:left w:val="single" w:color="auto" w:sz="4" w:space="0"/>
                  </w:tcBorders>
                  <w:vAlign w:val="center"/>
                </w:tcPr>
                <w:p w14:paraId="5A3D96AA">
                  <w:pPr>
                    <w:pStyle w:val="36"/>
                    <w:rPr>
                      <w:color w:val="auto"/>
                      <w:lang w:val="en-US" w:eastAsia="zh-CN"/>
                    </w:rPr>
                  </w:pPr>
                  <w:r>
                    <w:rPr>
                      <w:rFonts w:hint="eastAsia"/>
                      <w:color w:val="auto"/>
                      <w:lang w:val="en-US" w:eastAsia="zh-CN"/>
                    </w:rPr>
                    <w:t>0.0002</w:t>
                  </w:r>
                </w:p>
              </w:tc>
              <w:tc>
                <w:tcPr>
                  <w:tcW w:w="794" w:type="dxa"/>
                  <w:tcBorders>
                    <w:left w:val="single" w:color="auto" w:sz="4" w:space="0"/>
                  </w:tcBorders>
                  <w:shd w:val="clear" w:color="auto" w:fill="auto"/>
                  <w:vAlign w:val="center"/>
                </w:tcPr>
                <w:p w14:paraId="4F2B668B">
                  <w:pPr>
                    <w:pStyle w:val="36"/>
                    <w:ind w:firstLine="0"/>
                    <w:rPr>
                      <w:rFonts w:cs="Times New Roman"/>
                      <w:color w:val="auto"/>
                      <w:kern w:val="0"/>
                      <w:sz w:val="21"/>
                      <w:szCs w:val="24"/>
                      <w:lang w:val="en-US" w:eastAsia="zh-CN" w:bidi="ar-SA"/>
                    </w:rPr>
                  </w:pPr>
                  <w:r>
                    <w:rPr>
                      <w:rFonts w:hint="eastAsia" w:cs="Times New Roman"/>
                      <w:color w:val="auto"/>
                      <w:kern w:val="0"/>
                      <w:sz w:val="21"/>
                      <w:szCs w:val="24"/>
                      <w:lang w:val="en-US" w:eastAsia="zh-CN" w:bidi="ar-SA"/>
                    </w:rPr>
                    <w:t>0.014</w:t>
                  </w:r>
                </w:p>
              </w:tc>
              <w:tc>
                <w:tcPr>
                  <w:tcW w:w="895" w:type="dxa"/>
                  <w:vMerge w:val="continue"/>
                  <w:tcBorders>
                    <w:left w:val="single" w:color="auto" w:sz="4" w:space="0"/>
                  </w:tcBorders>
                  <w:vAlign w:val="center"/>
                </w:tcPr>
                <w:p w14:paraId="612F9128"/>
              </w:tc>
              <w:tc>
                <w:tcPr>
                  <w:tcW w:w="591" w:type="dxa"/>
                  <w:vMerge w:val="continue"/>
                  <w:tcBorders>
                    <w:left w:val="single" w:color="auto" w:sz="4" w:space="0"/>
                  </w:tcBorders>
                  <w:vAlign w:val="center"/>
                </w:tcPr>
                <w:p w14:paraId="33715AEE"/>
              </w:tc>
              <w:tc>
                <w:tcPr>
                  <w:tcW w:w="1050" w:type="dxa"/>
                  <w:vMerge w:val="continue"/>
                  <w:tcBorders>
                    <w:left w:val="single" w:color="auto" w:sz="4" w:space="0"/>
                  </w:tcBorders>
                  <w:vAlign w:val="center"/>
                </w:tcPr>
                <w:p w14:paraId="470DDD45"/>
              </w:tc>
            </w:tr>
            <w:tr w14:paraId="789C7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1347" w:type="dxa"/>
                  <w:vMerge w:val="continue"/>
                  <w:vAlign w:val="center"/>
                </w:tcPr>
                <w:p w14:paraId="05362A73"/>
              </w:tc>
              <w:tc>
                <w:tcPr>
                  <w:tcW w:w="698" w:type="dxa"/>
                  <w:vMerge w:val="continue"/>
                  <w:tcBorders>
                    <w:left w:val="single" w:color="auto" w:sz="4" w:space="0"/>
                  </w:tcBorders>
                  <w:vAlign w:val="center"/>
                </w:tcPr>
                <w:p w14:paraId="4302D374"/>
              </w:tc>
              <w:tc>
                <w:tcPr>
                  <w:tcW w:w="816" w:type="dxa"/>
                  <w:tcBorders>
                    <w:left w:val="single" w:color="auto" w:sz="4" w:space="0"/>
                  </w:tcBorders>
                  <w:vAlign w:val="center"/>
                </w:tcPr>
                <w:p w14:paraId="76B9D374">
                  <w:pPr>
                    <w:pStyle w:val="36"/>
                    <w:rPr>
                      <w:color w:val="auto"/>
                      <w:szCs w:val="21"/>
                      <w:lang w:val="en-US" w:eastAsia="zh-CN"/>
                    </w:rPr>
                  </w:pPr>
                  <w:r>
                    <w:rPr>
                      <w:rFonts w:hint="eastAsia"/>
                      <w:color w:val="auto"/>
                      <w:szCs w:val="21"/>
                      <w:lang w:val="en-US" w:eastAsia="zh-CN"/>
                    </w:rPr>
                    <w:t>非甲烷总烃</w:t>
                  </w:r>
                </w:p>
              </w:tc>
              <w:tc>
                <w:tcPr>
                  <w:tcW w:w="751" w:type="dxa"/>
                  <w:vMerge w:val="continue"/>
                  <w:tcBorders>
                    <w:left w:val="single" w:color="auto" w:sz="4" w:space="0"/>
                  </w:tcBorders>
                  <w:vAlign w:val="center"/>
                </w:tcPr>
                <w:p w14:paraId="0B182106"/>
              </w:tc>
              <w:tc>
                <w:tcPr>
                  <w:tcW w:w="606" w:type="dxa"/>
                  <w:vMerge w:val="continue"/>
                  <w:tcBorders>
                    <w:left w:val="single" w:color="auto" w:sz="4" w:space="0"/>
                  </w:tcBorders>
                  <w:vAlign w:val="center"/>
                </w:tcPr>
                <w:p w14:paraId="76875873"/>
              </w:tc>
              <w:tc>
                <w:tcPr>
                  <w:tcW w:w="1004" w:type="dxa"/>
                  <w:tcBorders>
                    <w:left w:val="single" w:color="auto" w:sz="4" w:space="0"/>
                  </w:tcBorders>
                  <w:vAlign w:val="center"/>
                </w:tcPr>
                <w:p w14:paraId="3F49441B">
                  <w:pPr>
                    <w:pStyle w:val="36"/>
                    <w:rPr>
                      <w:color w:val="auto"/>
                      <w:lang w:val="en-US" w:eastAsia="zh-CN"/>
                    </w:rPr>
                  </w:pPr>
                  <w:r>
                    <w:rPr>
                      <w:rFonts w:hint="eastAsia"/>
                      <w:color w:val="auto"/>
                      <w:lang w:val="en-US" w:eastAsia="zh-CN"/>
                    </w:rPr>
                    <w:t>0.223</w:t>
                  </w:r>
                </w:p>
              </w:tc>
              <w:tc>
                <w:tcPr>
                  <w:tcW w:w="794" w:type="dxa"/>
                  <w:tcBorders>
                    <w:left w:val="single" w:color="auto" w:sz="4" w:space="0"/>
                  </w:tcBorders>
                  <w:shd w:val="clear" w:color="auto" w:fill="auto"/>
                  <w:vAlign w:val="center"/>
                </w:tcPr>
                <w:p w14:paraId="6E05D976">
                  <w:pPr>
                    <w:pStyle w:val="36"/>
                    <w:ind w:firstLine="0"/>
                    <w:rPr>
                      <w:rFonts w:cs="Times New Roman"/>
                      <w:color w:val="auto"/>
                      <w:kern w:val="0"/>
                      <w:sz w:val="21"/>
                      <w:szCs w:val="24"/>
                      <w:lang w:val="en-US" w:eastAsia="zh-CN" w:bidi="ar-SA"/>
                    </w:rPr>
                  </w:pPr>
                  <w:r>
                    <w:rPr>
                      <w:rFonts w:hint="eastAsia" w:cs="Times New Roman"/>
                      <w:color w:val="auto"/>
                      <w:kern w:val="0"/>
                      <w:sz w:val="21"/>
                      <w:szCs w:val="24"/>
                      <w:lang w:val="en-US" w:eastAsia="zh-CN" w:bidi="ar-SA"/>
                    </w:rPr>
                    <w:t>15.9</w:t>
                  </w:r>
                </w:p>
              </w:tc>
              <w:tc>
                <w:tcPr>
                  <w:tcW w:w="895" w:type="dxa"/>
                  <w:vMerge w:val="continue"/>
                  <w:tcBorders>
                    <w:left w:val="single" w:color="auto" w:sz="4" w:space="0"/>
                  </w:tcBorders>
                  <w:vAlign w:val="center"/>
                </w:tcPr>
                <w:p w14:paraId="5C339698"/>
              </w:tc>
              <w:tc>
                <w:tcPr>
                  <w:tcW w:w="591" w:type="dxa"/>
                  <w:vMerge w:val="continue"/>
                  <w:tcBorders>
                    <w:left w:val="single" w:color="auto" w:sz="4" w:space="0"/>
                  </w:tcBorders>
                  <w:vAlign w:val="center"/>
                </w:tcPr>
                <w:p w14:paraId="3532FFED"/>
              </w:tc>
              <w:tc>
                <w:tcPr>
                  <w:tcW w:w="1050" w:type="dxa"/>
                  <w:vMerge w:val="continue"/>
                  <w:tcBorders>
                    <w:left w:val="single" w:color="auto" w:sz="4" w:space="0"/>
                  </w:tcBorders>
                  <w:vAlign w:val="center"/>
                </w:tcPr>
                <w:p w14:paraId="5A1CA0A0"/>
              </w:tc>
            </w:tr>
            <w:tr w14:paraId="28336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1347" w:type="dxa"/>
                  <w:vMerge w:val="restart"/>
                  <w:vAlign w:val="center"/>
                </w:tcPr>
                <w:p w14:paraId="61D58CA4">
                  <w:pPr>
                    <w:pStyle w:val="36"/>
                    <w:rPr>
                      <w:rFonts w:hint="eastAsia"/>
                      <w:color w:val="auto"/>
                      <w:lang w:val="en-US" w:eastAsia="zh-CN"/>
                    </w:rPr>
                  </w:pPr>
                  <w:r>
                    <w:rPr>
                      <w:rFonts w:hint="eastAsia"/>
                      <w:color w:val="auto"/>
                      <w:lang w:val="en-US" w:eastAsia="zh-CN"/>
                    </w:rPr>
                    <w:t>挤压造粒生产线车间烘干排气筒（P3）</w:t>
                  </w:r>
                </w:p>
              </w:tc>
              <w:tc>
                <w:tcPr>
                  <w:tcW w:w="698" w:type="dxa"/>
                  <w:vMerge w:val="continue"/>
                  <w:tcBorders>
                    <w:left w:val="single" w:color="auto" w:sz="4" w:space="0"/>
                  </w:tcBorders>
                  <w:vAlign w:val="center"/>
                </w:tcPr>
                <w:p w14:paraId="0720E04C"/>
              </w:tc>
              <w:tc>
                <w:tcPr>
                  <w:tcW w:w="816" w:type="dxa"/>
                  <w:tcBorders>
                    <w:left w:val="single" w:color="auto" w:sz="4" w:space="0"/>
                  </w:tcBorders>
                  <w:shd w:val="clear" w:color="auto" w:fill="auto"/>
                  <w:vAlign w:val="center"/>
                </w:tcPr>
                <w:p w14:paraId="19061F71">
                  <w:pPr>
                    <w:pStyle w:val="36"/>
                    <w:ind w:firstLine="0"/>
                    <w:rPr>
                      <w:rFonts w:hint="eastAsia" w:ascii="Times New Roman" w:hAnsi="Times New Roman" w:eastAsia="宋体" w:cs="Times New Roman"/>
                      <w:color w:val="auto"/>
                      <w:kern w:val="0"/>
                      <w:sz w:val="21"/>
                      <w:szCs w:val="21"/>
                      <w:lang w:val="en-US" w:eastAsia="zh-CN" w:bidi="ar-SA"/>
                    </w:rPr>
                  </w:pPr>
                  <w:r>
                    <w:rPr>
                      <w:rFonts w:hint="eastAsia"/>
                      <w:color w:val="auto"/>
                      <w:szCs w:val="21"/>
                    </w:rPr>
                    <w:t>颗粒物</w:t>
                  </w:r>
                </w:p>
              </w:tc>
              <w:tc>
                <w:tcPr>
                  <w:tcW w:w="751" w:type="dxa"/>
                  <w:vMerge w:val="restart"/>
                  <w:tcBorders>
                    <w:left w:val="single" w:color="auto" w:sz="4" w:space="0"/>
                  </w:tcBorders>
                  <w:vAlign w:val="center"/>
                </w:tcPr>
                <w:p w14:paraId="1328A3BD">
                  <w:pPr>
                    <w:pStyle w:val="36"/>
                    <w:rPr>
                      <w:color w:val="auto"/>
                      <w:lang w:val="en-US" w:eastAsia="zh-CN"/>
                    </w:rPr>
                  </w:pPr>
                  <w:r>
                    <w:rPr>
                      <w:rFonts w:hint="eastAsia"/>
                      <w:color w:val="auto"/>
                      <w:lang w:val="en-US" w:eastAsia="zh-CN"/>
                    </w:rPr>
                    <w:t>15000</w:t>
                  </w:r>
                </w:p>
              </w:tc>
              <w:tc>
                <w:tcPr>
                  <w:tcW w:w="606" w:type="dxa"/>
                  <w:vMerge w:val="restart"/>
                  <w:tcBorders>
                    <w:left w:val="single" w:color="auto" w:sz="4" w:space="0"/>
                  </w:tcBorders>
                  <w:vAlign w:val="center"/>
                </w:tcPr>
                <w:p w14:paraId="06F325E2">
                  <w:pPr>
                    <w:pStyle w:val="36"/>
                    <w:rPr>
                      <w:rFonts w:hint="eastAsia"/>
                      <w:color w:val="auto"/>
                    </w:rPr>
                  </w:pPr>
                  <w:r>
                    <w:rPr>
                      <w:rFonts w:hint="eastAsia"/>
                      <w:color w:val="auto"/>
                    </w:rPr>
                    <w:t>0%</w:t>
                  </w:r>
                </w:p>
              </w:tc>
              <w:tc>
                <w:tcPr>
                  <w:tcW w:w="1004" w:type="dxa"/>
                  <w:tcBorders>
                    <w:left w:val="single" w:color="auto" w:sz="4" w:space="0"/>
                  </w:tcBorders>
                  <w:vAlign w:val="center"/>
                </w:tcPr>
                <w:p w14:paraId="78438220">
                  <w:pPr>
                    <w:pStyle w:val="36"/>
                    <w:rPr>
                      <w:color w:val="auto"/>
                      <w:lang w:val="en-US" w:eastAsia="zh-CN"/>
                    </w:rPr>
                  </w:pPr>
                  <w:r>
                    <w:rPr>
                      <w:rFonts w:hint="eastAsia"/>
                      <w:color w:val="auto"/>
                      <w:lang w:val="en-US" w:eastAsia="zh-CN"/>
                    </w:rPr>
                    <w:t>29.125</w:t>
                  </w:r>
                </w:p>
              </w:tc>
              <w:tc>
                <w:tcPr>
                  <w:tcW w:w="794" w:type="dxa"/>
                  <w:tcBorders>
                    <w:left w:val="single" w:color="auto" w:sz="4" w:space="0"/>
                  </w:tcBorders>
                  <w:shd w:val="clear" w:color="auto" w:fill="auto"/>
                  <w:vAlign w:val="center"/>
                </w:tcPr>
                <w:p w14:paraId="1F995BFA">
                  <w:pPr>
                    <w:pStyle w:val="36"/>
                    <w:ind w:firstLine="0"/>
                    <w:rPr>
                      <w:rFonts w:cs="Times New Roman"/>
                      <w:color w:val="auto"/>
                      <w:kern w:val="0"/>
                      <w:sz w:val="21"/>
                      <w:szCs w:val="24"/>
                      <w:lang w:val="en-US" w:eastAsia="zh-CN" w:bidi="ar-SA"/>
                    </w:rPr>
                  </w:pPr>
                  <w:r>
                    <w:rPr>
                      <w:rFonts w:hint="eastAsia" w:cs="Times New Roman"/>
                      <w:color w:val="auto"/>
                      <w:kern w:val="0"/>
                      <w:sz w:val="21"/>
                      <w:szCs w:val="24"/>
                      <w:lang w:val="en-US" w:eastAsia="zh-CN" w:bidi="ar-SA"/>
                    </w:rPr>
                    <w:t>3883.3</w:t>
                  </w:r>
                </w:p>
              </w:tc>
              <w:tc>
                <w:tcPr>
                  <w:tcW w:w="895" w:type="dxa"/>
                  <w:vMerge w:val="continue"/>
                  <w:tcBorders>
                    <w:left w:val="single" w:color="auto" w:sz="4" w:space="0"/>
                  </w:tcBorders>
                  <w:vAlign w:val="center"/>
                </w:tcPr>
                <w:p w14:paraId="2086F170"/>
              </w:tc>
              <w:tc>
                <w:tcPr>
                  <w:tcW w:w="591" w:type="dxa"/>
                  <w:vMerge w:val="continue"/>
                  <w:tcBorders>
                    <w:left w:val="single" w:color="auto" w:sz="4" w:space="0"/>
                  </w:tcBorders>
                  <w:vAlign w:val="center"/>
                </w:tcPr>
                <w:p w14:paraId="073DF116"/>
              </w:tc>
              <w:tc>
                <w:tcPr>
                  <w:tcW w:w="1050" w:type="dxa"/>
                  <w:vMerge w:val="continue"/>
                  <w:tcBorders>
                    <w:left w:val="single" w:color="auto" w:sz="4" w:space="0"/>
                  </w:tcBorders>
                  <w:vAlign w:val="center"/>
                </w:tcPr>
                <w:p w14:paraId="659B5B10"/>
              </w:tc>
            </w:tr>
            <w:tr w14:paraId="22F1D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1347" w:type="dxa"/>
                  <w:vMerge w:val="continue"/>
                  <w:vAlign w:val="center"/>
                </w:tcPr>
                <w:p w14:paraId="61696D41"/>
              </w:tc>
              <w:tc>
                <w:tcPr>
                  <w:tcW w:w="698" w:type="dxa"/>
                  <w:vMerge w:val="continue"/>
                  <w:tcBorders>
                    <w:left w:val="single" w:color="auto" w:sz="4" w:space="0"/>
                  </w:tcBorders>
                  <w:vAlign w:val="center"/>
                </w:tcPr>
                <w:p w14:paraId="5B5B9A6A"/>
              </w:tc>
              <w:tc>
                <w:tcPr>
                  <w:tcW w:w="816" w:type="dxa"/>
                  <w:tcBorders>
                    <w:left w:val="single" w:color="auto" w:sz="4" w:space="0"/>
                  </w:tcBorders>
                  <w:shd w:val="clear" w:color="auto" w:fill="auto"/>
                  <w:vAlign w:val="center"/>
                </w:tcPr>
                <w:p w14:paraId="00498D03">
                  <w:pPr>
                    <w:pStyle w:val="36"/>
                    <w:ind w:firstLine="0"/>
                    <w:rPr>
                      <w:rFonts w:hint="eastAsia" w:ascii="Times New Roman" w:hAnsi="Times New Roman" w:eastAsia="宋体" w:cs="Times New Roman"/>
                      <w:color w:val="auto"/>
                      <w:kern w:val="0"/>
                      <w:sz w:val="21"/>
                      <w:szCs w:val="21"/>
                      <w:lang w:val="en-US" w:eastAsia="zh-CN" w:bidi="ar-SA"/>
                    </w:rPr>
                  </w:pPr>
                  <w:r>
                    <w:rPr>
                      <w:rFonts w:hint="eastAsia"/>
                      <w:color w:val="auto"/>
                      <w:szCs w:val="21"/>
                      <w:lang w:val="en-US" w:eastAsia="zh-CN"/>
                    </w:rPr>
                    <w:t>氨</w:t>
                  </w:r>
                </w:p>
              </w:tc>
              <w:tc>
                <w:tcPr>
                  <w:tcW w:w="751" w:type="dxa"/>
                  <w:vMerge w:val="continue"/>
                  <w:tcBorders>
                    <w:left w:val="single" w:color="auto" w:sz="4" w:space="0"/>
                  </w:tcBorders>
                  <w:vAlign w:val="center"/>
                </w:tcPr>
                <w:p w14:paraId="2F9DAC6F"/>
              </w:tc>
              <w:tc>
                <w:tcPr>
                  <w:tcW w:w="606" w:type="dxa"/>
                  <w:vMerge w:val="continue"/>
                  <w:tcBorders>
                    <w:left w:val="single" w:color="auto" w:sz="4" w:space="0"/>
                  </w:tcBorders>
                  <w:vAlign w:val="center"/>
                </w:tcPr>
                <w:p w14:paraId="73AAADA1"/>
              </w:tc>
              <w:tc>
                <w:tcPr>
                  <w:tcW w:w="1004" w:type="dxa"/>
                  <w:tcBorders>
                    <w:left w:val="single" w:color="auto" w:sz="4" w:space="0"/>
                  </w:tcBorders>
                  <w:vAlign w:val="center"/>
                </w:tcPr>
                <w:p w14:paraId="06B01534">
                  <w:pPr>
                    <w:pStyle w:val="36"/>
                    <w:rPr>
                      <w:color w:val="auto"/>
                      <w:lang w:val="en-US" w:eastAsia="zh-CN"/>
                    </w:rPr>
                  </w:pPr>
                  <w:r>
                    <w:rPr>
                      <w:rFonts w:hint="eastAsia"/>
                      <w:color w:val="auto"/>
                      <w:lang w:val="en-US" w:eastAsia="zh-CN"/>
                    </w:rPr>
                    <w:t>0.047</w:t>
                  </w:r>
                </w:p>
              </w:tc>
              <w:tc>
                <w:tcPr>
                  <w:tcW w:w="794" w:type="dxa"/>
                  <w:tcBorders>
                    <w:left w:val="single" w:color="auto" w:sz="4" w:space="0"/>
                  </w:tcBorders>
                  <w:shd w:val="clear" w:color="auto" w:fill="auto"/>
                  <w:vAlign w:val="center"/>
                </w:tcPr>
                <w:p w14:paraId="3A1502A5">
                  <w:pPr>
                    <w:pStyle w:val="36"/>
                    <w:ind w:firstLine="0"/>
                    <w:rPr>
                      <w:rFonts w:cs="Times New Roman"/>
                      <w:color w:val="auto"/>
                      <w:kern w:val="0"/>
                      <w:sz w:val="21"/>
                      <w:szCs w:val="24"/>
                      <w:lang w:val="en-US" w:eastAsia="zh-CN" w:bidi="ar-SA"/>
                    </w:rPr>
                  </w:pPr>
                  <w:r>
                    <w:rPr>
                      <w:rFonts w:hint="eastAsia" w:cs="Times New Roman"/>
                      <w:color w:val="auto"/>
                      <w:kern w:val="0"/>
                      <w:sz w:val="21"/>
                      <w:szCs w:val="24"/>
                      <w:lang w:val="en-US" w:eastAsia="zh-CN" w:bidi="ar-SA"/>
                    </w:rPr>
                    <w:t>6.25</w:t>
                  </w:r>
                </w:p>
              </w:tc>
              <w:tc>
                <w:tcPr>
                  <w:tcW w:w="895" w:type="dxa"/>
                  <w:vMerge w:val="continue"/>
                  <w:tcBorders>
                    <w:left w:val="single" w:color="auto" w:sz="4" w:space="0"/>
                  </w:tcBorders>
                  <w:vAlign w:val="center"/>
                </w:tcPr>
                <w:p w14:paraId="06A5415A"/>
              </w:tc>
              <w:tc>
                <w:tcPr>
                  <w:tcW w:w="591" w:type="dxa"/>
                  <w:vMerge w:val="continue"/>
                  <w:tcBorders>
                    <w:left w:val="single" w:color="auto" w:sz="4" w:space="0"/>
                  </w:tcBorders>
                  <w:vAlign w:val="center"/>
                </w:tcPr>
                <w:p w14:paraId="438A7221"/>
              </w:tc>
              <w:tc>
                <w:tcPr>
                  <w:tcW w:w="1050" w:type="dxa"/>
                  <w:vMerge w:val="continue"/>
                  <w:tcBorders>
                    <w:left w:val="single" w:color="auto" w:sz="4" w:space="0"/>
                  </w:tcBorders>
                  <w:vAlign w:val="center"/>
                </w:tcPr>
                <w:p w14:paraId="4FDE0C22"/>
              </w:tc>
            </w:tr>
            <w:tr w14:paraId="5F1A6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1347" w:type="dxa"/>
                  <w:vMerge w:val="continue"/>
                  <w:vAlign w:val="center"/>
                </w:tcPr>
                <w:p w14:paraId="0419A1F5"/>
              </w:tc>
              <w:tc>
                <w:tcPr>
                  <w:tcW w:w="698" w:type="dxa"/>
                  <w:vMerge w:val="continue"/>
                  <w:tcBorders>
                    <w:left w:val="single" w:color="auto" w:sz="4" w:space="0"/>
                  </w:tcBorders>
                  <w:vAlign w:val="center"/>
                </w:tcPr>
                <w:p w14:paraId="6E0D3321"/>
              </w:tc>
              <w:tc>
                <w:tcPr>
                  <w:tcW w:w="816" w:type="dxa"/>
                  <w:tcBorders>
                    <w:left w:val="single" w:color="auto" w:sz="4" w:space="0"/>
                  </w:tcBorders>
                  <w:shd w:val="clear" w:color="auto" w:fill="auto"/>
                  <w:vAlign w:val="center"/>
                </w:tcPr>
                <w:p w14:paraId="293EF2CC">
                  <w:pPr>
                    <w:pStyle w:val="36"/>
                    <w:ind w:firstLine="0"/>
                    <w:rPr>
                      <w:rFonts w:hint="eastAsia" w:ascii="Times New Roman" w:hAnsi="Times New Roman" w:eastAsia="宋体" w:cs="Times New Roman"/>
                      <w:color w:val="auto"/>
                      <w:kern w:val="0"/>
                      <w:sz w:val="21"/>
                      <w:szCs w:val="21"/>
                      <w:lang w:val="en-US" w:eastAsia="zh-CN" w:bidi="ar-SA"/>
                    </w:rPr>
                  </w:pPr>
                  <w:r>
                    <w:rPr>
                      <w:rFonts w:hint="eastAsia"/>
                      <w:color w:val="auto"/>
                      <w:szCs w:val="21"/>
                      <w:lang w:val="en-US" w:eastAsia="zh-CN"/>
                    </w:rPr>
                    <w:t>甲醛</w:t>
                  </w:r>
                </w:p>
              </w:tc>
              <w:tc>
                <w:tcPr>
                  <w:tcW w:w="751" w:type="dxa"/>
                  <w:vMerge w:val="continue"/>
                  <w:tcBorders>
                    <w:left w:val="single" w:color="auto" w:sz="4" w:space="0"/>
                  </w:tcBorders>
                  <w:vAlign w:val="center"/>
                </w:tcPr>
                <w:p w14:paraId="570DEA91"/>
              </w:tc>
              <w:tc>
                <w:tcPr>
                  <w:tcW w:w="606" w:type="dxa"/>
                  <w:vMerge w:val="continue"/>
                  <w:tcBorders>
                    <w:left w:val="single" w:color="auto" w:sz="4" w:space="0"/>
                  </w:tcBorders>
                  <w:vAlign w:val="center"/>
                </w:tcPr>
                <w:p w14:paraId="6D3DE9FE"/>
              </w:tc>
              <w:tc>
                <w:tcPr>
                  <w:tcW w:w="1004" w:type="dxa"/>
                  <w:tcBorders>
                    <w:left w:val="single" w:color="auto" w:sz="4" w:space="0"/>
                  </w:tcBorders>
                  <w:vAlign w:val="center"/>
                </w:tcPr>
                <w:p w14:paraId="5AE67435">
                  <w:pPr>
                    <w:pStyle w:val="36"/>
                    <w:rPr>
                      <w:color w:val="auto"/>
                      <w:lang w:val="en-US" w:eastAsia="zh-CN"/>
                    </w:rPr>
                  </w:pPr>
                  <w:r>
                    <w:rPr>
                      <w:rFonts w:hint="eastAsia"/>
                      <w:color w:val="auto"/>
                      <w:lang w:val="en-US" w:eastAsia="zh-CN"/>
                    </w:rPr>
                    <w:t>0.0002</w:t>
                  </w:r>
                </w:p>
              </w:tc>
              <w:tc>
                <w:tcPr>
                  <w:tcW w:w="794" w:type="dxa"/>
                  <w:tcBorders>
                    <w:left w:val="single" w:color="auto" w:sz="4" w:space="0"/>
                  </w:tcBorders>
                  <w:shd w:val="clear" w:color="auto" w:fill="auto"/>
                  <w:vAlign w:val="center"/>
                </w:tcPr>
                <w:p w14:paraId="22EB2274">
                  <w:pPr>
                    <w:pStyle w:val="36"/>
                    <w:ind w:firstLine="0"/>
                    <w:rPr>
                      <w:rFonts w:cs="Times New Roman"/>
                      <w:color w:val="auto"/>
                      <w:kern w:val="0"/>
                      <w:sz w:val="21"/>
                      <w:szCs w:val="24"/>
                      <w:lang w:val="en-US" w:eastAsia="zh-CN" w:bidi="ar-SA"/>
                    </w:rPr>
                  </w:pPr>
                  <w:r>
                    <w:rPr>
                      <w:rFonts w:hint="eastAsia" w:cs="Times New Roman"/>
                      <w:color w:val="auto"/>
                      <w:kern w:val="0"/>
                      <w:sz w:val="21"/>
                      <w:szCs w:val="24"/>
                      <w:lang w:val="en-US" w:eastAsia="zh-CN" w:bidi="ar-SA"/>
                    </w:rPr>
                    <w:t>0.028</w:t>
                  </w:r>
                </w:p>
              </w:tc>
              <w:tc>
                <w:tcPr>
                  <w:tcW w:w="895" w:type="dxa"/>
                  <w:vMerge w:val="continue"/>
                  <w:tcBorders>
                    <w:left w:val="single" w:color="auto" w:sz="4" w:space="0"/>
                  </w:tcBorders>
                  <w:vAlign w:val="center"/>
                </w:tcPr>
                <w:p w14:paraId="4858C257"/>
              </w:tc>
              <w:tc>
                <w:tcPr>
                  <w:tcW w:w="591" w:type="dxa"/>
                  <w:vMerge w:val="continue"/>
                  <w:tcBorders>
                    <w:left w:val="single" w:color="auto" w:sz="4" w:space="0"/>
                  </w:tcBorders>
                  <w:vAlign w:val="center"/>
                </w:tcPr>
                <w:p w14:paraId="124692F3"/>
              </w:tc>
              <w:tc>
                <w:tcPr>
                  <w:tcW w:w="1050" w:type="dxa"/>
                  <w:vMerge w:val="continue"/>
                  <w:tcBorders>
                    <w:left w:val="single" w:color="auto" w:sz="4" w:space="0"/>
                  </w:tcBorders>
                  <w:vAlign w:val="center"/>
                </w:tcPr>
                <w:p w14:paraId="024E2DBE"/>
              </w:tc>
            </w:tr>
            <w:tr w14:paraId="2BF39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1347" w:type="dxa"/>
                  <w:vMerge w:val="restart"/>
                  <w:vAlign w:val="center"/>
                </w:tcPr>
                <w:p w14:paraId="5A160CEB">
                  <w:pPr>
                    <w:pStyle w:val="36"/>
                    <w:rPr>
                      <w:color w:val="auto"/>
                      <w:lang w:val="en-US" w:eastAsia="zh-CN"/>
                    </w:rPr>
                  </w:pPr>
                  <w:r>
                    <w:rPr>
                      <w:rFonts w:hint="eastAsia"/>
                      <w:color w:val="auto"/>
                      <w:lang w:val="en-US" w:eastAsia="zh-CN"/>
                    </w:rPr>
                    <w:t>化验室废气排气筒（P4）</w:t>
                  </w:r>
                </w:p>
              </w:tc>
              <w:tc>
                <w:tcPr>
                  <w:tcW w:w="698" w:type="dxa"/>
                  <w:vMerge w:val="continue"/>
                  <w:tcBorders>
                    <w:left w:val="single" w:color="auto" w:sz="4" w:space="0"/>
                  </w:tcBorders>
                  <w:vAlign w:val="center"/>
                </w:tcPr>
                <w:p w14:paraId="0CBE825F"/>
              </w:tc>
              <w:tc>
                <w:tcPr>
                  <w:tcW w:w="816" w:type="dxa"/>
                  <w:tcBorders>
                    <w:left w:val="single" w:color="auto" w:sz="4" w:space="0"/>
                  </w:tcBorders>
                  <w:vAlign w:val="center"/>
                </w:tcPr>
                <w:p w14:paraId="2403F43A">
                  <w:pPr>
                    <w:pStyle w:val="36"/>
                    <w:rPr>
                      <w:color w:val="auto"/>
                      <w:szCs w:val="21"/>
                      <w:lang w:val="en-US" w:eastAsia="zh-CN"/>
                    </w:rPr>
                  </w:pPr>
                  <w:r>
                    <w:rPr>
                      <w:rFonts w:hint="eastAsia"/>
                      <w:color w:val="auto"/>
                      <w:szCs w:val="21"/>
                      <w:lang w:val="en-US" w:eastAsia="zh-CN"/>
                    </w:rPr>
                    <w:t>氯化氢</w:t>
                  </w:r>
                </w:p>
              </w:tc>
              <w:tc>
                <w:tcPr>
                  <w:tcW w:w="751" w:type="dxa"/>
                  <w:vMerge w:val="restart"/>
                  <w:tcBorders>
                    <w:left w:val="single" w:color="auto" w:sz="4" w:space="0"/>
                  </w:tcBorders>
                  <w:vAlign w:val="center"/>
                </w:tcPr>
                <w:p w14:paraId="750F9C69">
                  <w:pPr>
                    <w:pStyle w:val="36"/>
                    <w:rPr>
                      <w:color w:val="auto"/>
                      <w:lang w:val="en-US" w:eastAsia="zh-CN"/>
                    </w:rPr>
                  </w:pPr>
                  <w:r>
                    <w:rPr>
                      <w:rFonts w:hint="eastAsia"/>
                      <w:color w:val="auto"/>
                      <w:lang w:val="en-US" w:eastAsia="zh-CN"/>
                    </w:rPr>
                    <w:t>1000</w:t>
                  </w:r>
                </w:p>
              </w:tc>
              <w:tc>
                <w:tcPr>
                  <w:tcW w:w="606" w:type="dxa"/>
                  <w:vMerge w:val="restart"/>
                  <w:tcBorders>
                    <w:left w:val="single" w:color="auto" w:sz="4" w:space="0"/>
                  </w:tcBorders>
                  <w:vAlign w:val="center"/>
                </w:tcPr>
                <w:p w14:paraId="70F57645">
                  <w:pPr>
                    <w:pStyle w:val="36"/>
                    <w:rPr>
                      <w:rFonts w:hint="eastAsia"/>
                      <w:color w:val="auto"/>
                    </w:rPr>
                  </w:pPr>
                  <w:r>
                    <w:rPr>
                      <w:rFonts w:hint="eastAsia"/>
                      <w:color w:val="auto"/>
                    </w:rPr>
                    <w:t>0%</w:t>
                  </w:r>
                </w:p>
              </w:tc>
              <w:tc>
                <w:tcPr>
                  <w:tcW w:w="1004" w:type="dxa"/>
                  <w:tcBorders>
                    <w:left w:val="single" w:color="auto" w:sz="4" w:space="0"/>
                  </w:tcBorders>
                  <w:vAlign w:val="center"/>
                </w:tcPr>
                <w:p w14:paraId="3F1DD5A7">
                  <w:pPr>
                    <w:pStyle w:val="36"/>
                    <w:rPr>
                      <w:color w:val="auto"/>
                      <w:lang w:val="en-US" w:eastAsia="zh-CN"/>
                    </w:rPr>
                  </w:pPr>
                  <w:r>
                    <w:rPr>
                      <w:rFonts w:hint="eastAsia"/>
                      <w:color w:val="auto"/>
                      <w:lang w:val="en-US" w:eastAsia="zh-CN"/>
                    </w:rPr>
                    <w:t>0.000115</w:t>
                  </w:r>
                </w:p>
              </w:tc>
              <w:tc>
                <w:tcPr>
                  <w:tcW w:w="794" w:type="dxa"/>
                  <w:tcBorders>
                    <w:left w:val="single" w:color="auto" w:sz="4" w:space="0"/>
                  </w:tcBorders>
                  <w:shd w:val="clear" w:color="auto" w:fill="auto"/>
                  <w:vAlign w:val="center"/>
                </w:tcPr>
                <w:p w14:paraId="75E81A6E">
                  <w:pPr>
                    <w:pStyle w:val="36"/>
                    <w:ind w:firstLine="0"/>
                    <w:rPr>
                      <w:rFonts w:cs="Times New Roman"/>
                      <w:color w:val="auto"/>
                      <w:kern w:val="0"/>
                      <w:sz w:val="21"/>
                      <w:szCs w:val="24"/>
                      <w:lang w:val="en-US" w:eastAsia="zh-CN" w:bidi="ar-SA"/>
                    </w:rPr>
                  </w:pPr>
                  <w:r>
                    <w:rPr>
                      <w:rFonts w:hint="eastAsia" w:cs="Times New Roman"/>
                      <w:color w:val="auto"/>
                      <w:kern w:val="0"/>
                      <w:sz w:val="21"/>
                      <w:szCs w:val="24"/>
                      <w:lang w:val="en-US" w:eastAsia="zh-CN" w:bidi="ar-SA"/>
                    </w:rPr>
                    <w:t>0.23</w:t>
                  </w:r>
                </w:p>
              </w:tc>
              <w:tc>
                <w:tcPr>
                  <w:tcW w:w="895" w:type="dxa"/>
                  <w:vMerge w:val="continue"/>
                  <w:tcBorders>
                    <w:left w:val="single" w:color="auto" w:sz="4" w:space="0"/>
                  </w:tcBorders>
                  <w:vAlign w:val="center"/>
                </w:tcPr>
                <w:p w14:paraId="49644815"/>
              </w:tc>
              <w:tc>
                <w:tcPr>
                  <w:tcW w:w="591" w:type="dxa"/>
                  <w:vMerge w:val="continue"/>
                  <w:tcBorders>
                    <w:left w:val="single" w:color="auto" w:sz="4" w:space="0"/>
                  </w:tcBorders>
                  <w:vAlign w:val="center"/>
                </w:tcPr>
                <w:p w14:paraId="08732B0A"/>
              </w:tc>
              <w:tc>
                <w:tcPr>
                  <w:tcW w:w="1050" w:type="dxa"/>
                  <w:vMerge w:val="continue"/>
                  <w:tcBorders>
                    <w:left w:val="single" w:color="auto" w:sz="4" w:space="0"/>
                  </w:tcBorders>
                  <w:vAlign w:val="center"/>
                </w:tcPr>
                <w:p w14:paraId="066E98B2"/>
              </w:tc>
            </w:tr>
            <w:tr w14:paraId="71E31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1347" w:type="dxa"/>
                  <w:vMerge w:val="continue"/>
                  <w:vAlign w:val="center"/>
                </w:tcPr>
                <w:p w14:paraId="7983379D"/>
              </w:tc>
              <w:tc>
                <w:tcPr>
                  <w:tcW w:w="698" w:type="dxa"/>
                  <w:vMerge w:val="continue"/>
                  <w:tcBorders>
                    <w:left w:val="single" w:color="auto" w:sz="4" w:space="0"/>
                  </w:tcBorders>
                  <w:vAlign w:val="center"/>
                </w:tcPr>
                <w:p w14:paraId="5E727C5B"/>
              </w:tc>
              <w:tc>
                <w:tcPr>
                  <w:tcW w:w="816" w:type="dxa"/>
                  <w:tcBorders>
                    <w:left w:val="single" w:color="auto" w:sz="4" w:space="0"/>
                  </w:tcBorders>
                  <w:vAlign w:val="center"/>
                </w:tcPr>
                <w:p w14:paraId="661EF134">
                  <w:pPr>
                    <w:pStyle w:val="36"/>
                    <w:rPr>
                      <w:color w:val="auto"/>
                      <w:szCs w:val="21"/>
                      <w:lang w:val="en-US" w:eastAsia="zh-CN"/>
                    </w:rPr>
                  </w:pPr>
                  <w:r>
                    <w:rPr>
                      <w:rFonts w:hint="eastAsia"/>
                      <w:color w:val="auto"/>
                      <w:szCs w:val="21"/>
                      <w:lang w:val="en-US" w:eastAsia="zh-CN"/>
                    </w:rPr>
                    <w:t>硫酸雾</w:t>
                  </w:r>
                </w:p>
              </w:tc>
              <w:tc>
                <w:tcPr>
                  <w:tcW w:w="751" w:type="dxa"/>
                  <w:vMerge w:val="continue"/>
                  <w:tcBorders>
                    <w:left w:val="single" w:color="auto" w:sz="4" w:space="0"/>
                  </w:tcBorders>
                  <w:vAlign w:val="center"/>
                </w:tcPr>
                <w:p w14:paraId="39E68A3F"/>
              </w:tc>
              <w:tc>
                <w:tcPr>
                  <w:tcW w:w="606" w:type="dxa"/>
                  <w:vMerge w:val="continue"/>
                  <w:tcBorders>
                    <w:left w:val="single" w:color="auto" w:sz="4" w:space="0"/>
                  </w:tcBorders>
                  <w:vAlign w:val="center"/>
                </w:tcPr>
                <w:p w14:paraId="5A29AE57"/>
              </w:tc>
              <w:tc>
                <w:tcPr>
                  <w:tcW w:w="1004" w:type="dxa"/>
                  <w:tcBorders>
                    <w:left w:val="single" w:color="auto" w:sz="4" w:space="0"/>
                  </w:tcBorders>
                  <w:vAlign w:val="center"/>
                </w:tcPr>
                <w:p w14:paraId="16B761D5">
                  <w:pPr>
                    <w:pStyle w:val="36"/>
                    <w:rPr>
                      <w:color w:val="auto"/>
                      <w:lang w:val="en-US" w:eastAsia="zh-CN"/>
                    </w:rPr>
                  </w:pPr>
                  <w:r>
                    <w:rPr>
                      <w:rFonts w:hint="eastAsia"/>
                      <w:color w:val="auto"/>
                      <w:lang w:val="en-US" w:eastAsia="zh-CN"/>
                    </w:rPr>
                    <w:t>0.00034</w:t>
                  </w:r>
                </w:p>
              </w:tc>
              <w:tc>
                <w:tcPr>
                  <w:tcW w:w="794" w:type="dxa"/>
                  <w:tcBorders>
                    <w:left w:val="single" w:color="auto" w:sz="4" w:space="0"/>
                  </w:tcBorders>
                  <w:shd w:val="clear" w:color="auto" w:fill="auto"/>
                  <w:vAlign w:val="center"/>
                </w:tcPr>
                <w:p w14:paraId="26F6A89B">
                  <w:pPr>
                    <w:pStyle w:val="36"/>
                    <w:ind w:firstLine="0"/>
                    <w:rPr>
                      <w:rFonts w:cs="Times New Roman"/>
                      <w:color w:val="auto"/>
                      <w:kern w:val="0"/>
                      <w:sz w:val="21"/>
                      <w:szCs w:val="24"/>
                      <w:lang w:val="en-US" w:eastAsia="zh-CN" w:bidi="ar-SA"/>
                    </w:rPr>
                  </w:pPr>
                  <w:r>
                    <w:rPr>
                      <w:rFonts w:hint="eastAsia" w:cs="Times New Roman"/>
                      <w:color w:val="auto"/>
                      <w:kern w:val="0"/>
                      <w:sz w:val="21"/>
                      <w:szCs w:val="24"/>
                      <w:lang w:val="en-US" w:eastAsia="zh-CN" w:bidi="ar-SA"/>
                    </w:rPr>
                    <w:t>0.68</w:t>
                  </w:r>
                </w:p>
              </w:tc>
              <w:tc>
                <w:tcPr>
                  <w:tcW w:w="895" w:type="dxa"/>
                  <w:vMerge w:val="continue"/>
                  <w:tcBorders>
                    <w:left w:val="single" w:color="auto" w:sz="4" w:space="0"/>
                  </w:tcBorders>
                  <w:vAlign w:val="center"/>
                </w:tcPr>
                <w:p w14:paraId="1B36FF6A"/>
              </w:tc>
              <w:tc>
                <w:tcPr>
                  <w:tcW w:w="591" w:type="dxa"/>
                  <w:vMerge w:val="continue"/>
                  <w:tcBorders>
                    <w:left w:val="single" w:color="auto" w:sz="4" w:space="0"/>
                  </w:tcBorders>
                  <w:vAlign w:val="center"/>
                </w:tcPr>
                <w:p w14:paraId="77311846"/>
              </w:tc>
              <w:tc>
                <w:tcPr>
                  <w:tcW w:w="1050" w:type="dxa"/>
                  <w:vMerge w:val="continue"/>
                  <w:tcBorders>
                    <w:left w:val="single" w:color="auto" w:sz="4" w:space="0"/>
                  </w:tcBorders>
                  <w:vAlign w:val="center"/>
                </w:tcPr>
                <w:p w14:paraId="7493AE90"/>
              </w:tc>
            </w:tr>
            <w:tr w14:paraId="151CE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1347" w:type="dxa"/>
                  <w:vMerge w:val="continue"/>
                  <w:vAlign w:val="center"/>
                </w:tcPr>
                <w:p w14:paraId="62D893C7"/>
              </w:tc>
              <w:tc>
                <w:tcPr>
                  <w:tcW w:w="698" w:type="dxa"/>
                  <w:vMerge w:val="continue"/>
                  <w:tcBorders>
                    <w:left w:val="single" w:color="auto" w:sz="4" w:space="0"/>
                  </w:tcBorders>
                  <w:vAlign w:val="center"/>
                </w:tcPr>
                <w:p w14:paraId="5D8A9E7E"/>
              </w:tc>
              <w:tc>
                <w:tcPr>
                  <w:tcW w:w="816" w:type="dxa"/>
                  <w:tcBorders>
                    <w:left w:val="single" w:color="auto" w:sz="4" w:space="0"/>
                  </w:tcBorders>
                  <w:vAlign w:val="center"/>
                </w:tcPr>
                <w:p w14:paraId="3A7B8872">
                  <w:pPr>
                    <w:pStyle w:val="36"/>
                    <w:rPr>
                      <w:color w:val="auto"/>
                      <w:szCs w:val="21"/>
                      <w:lang w:val="en-US" w:eastAsia="zh-CN"/>
                    </w:rPr>
                  </w:pPr>
                  <w:r>
                    <w:rPr>
                      <w:rFonts w:hint="eastAsia"/>
                      <w:color w:val="auto"/>
                      <w:szCs w:val="21"/>
                      <w:lang w:val="en-US" w:eastAsia="zh-CN"/>
                    </w:rPr>
                    <w:t>氮氧化物</w:t>
                  </w:r>
                </w:p>
              </w:tc>
              <w:tc>
                <w:tcPr>
                  <w:tcW w:w="751" w:type="dxa"/>
                  <w:vMerge w:val="continue"/>
                  <w:tcBorders>
                    <w:left w:val="single" w:color="auto" w:sz="4" w:space="0"/>
                  </w:tcBorders>
                  <w:vAlign w:val="center"/>
                </w:tcPr>
                <w:p w14:paraId="33778BEF"/>
              </w:tc>
              <w:tc>
                <w:tcPr>
                  <w:tcW w:w="606" w:type="dxa"/>
                  <w:vMerge w:val="continue"/>
                  <w:tcBorders>
                    <w:left w:val="single" w:color="auto" w:sz="4" w:space="0"/>
                  </w:tcBorders>
                  <w:vAlign w:val="center"/>
                </w:tcPr>
                <w:p w14:paraId="24621DC2"/>
              </w:tc>
              <w:tc>
                <w:tcPr>
                  <w:tcW w:w="1004" w:type="dxa"/>
                  <w:tcBorders>
                    <w:left w:val="single" w:color="auto" w:sz="4" w:space="0"/>
                  </w:tcBorders>
                  <w:vAlign w:val="center"/>
                </w:tcPr>
                <w:p w14:paraId="01952D52">
                  <w:pPr>
                    <w:pStyle w:val="36"/>
                    <w:rPr>
                      <w:color w:val="auto"/>
                      <w:lang w:val="en-US" w:eastAsia="zh-CN"/>
                    </w:rPr>
                  </w:pPr>
                  <w:r>
                    <w:rPr>
                      <w:rFonts w:hint="eastAsia"/>
                      <w:color w:val="auto"/>
                      <w:lang w:val="en-US" w:eastAsia="zh-CN"/>
                    </w:rPr>
                    <w:t>0.000225</w:t>
                  </w:r>
                </w:p>
              </w:tc>
              <w:tc>
                <w:tcPr>
                  <w:tcW w:w="794" w:type="dxa"/>
                  <w:tcBorders>
                    <w:left w:val="single" w:color="auto" w:sz="4" w:space="0"/>
                  </w:tcBorders>
                  <w:shd w:val="clear" w:color="auto" w:fill="auto"/>
                  <w:vAlign w:val="center"/>
                </w:tcPr>
                <w:p w14:paraId="59B8B0BF">
                  <w:pPr>
                    <w:pStyle w:val="36"/>
                    <w:ind w:firstLine="0"/>
                    <w:rPr>
                      <w:rFonts w:cs="Times New Roman"/>
                      <w:color w:val="auto"/>
                      <w:kern w:val="0"/>
                      <w:sz w:val="21"/>
                      <w:szCs w:val="24"/>
                      <w:lang w:val="en-US" w:eastAsia="zh-CN" w:bidi="ar-SA"/>
                    </w:rPr>
                  </w:pPr>
                  <w:r>
                    <w:rPr>
                      <w:rFonts w:hint="eastAsia" w:cs="Times New Roman"/>
                      <w:color w:val="auto"/>
                      <w:kern w:val="0"/>
                      <w:sz w:val="21"/>
                      <w:szCs w:val="24"/>
                      <w:lang w:val="en-US" w:eastAsia="zh-CN" w:bidi="ar-SA"/>
                    </w:rPr>
                    <w:t>0.45</w:t>
                  </w:r>
                </w:p>
              </w:tc>
              <w:tc>
                <w:tcPr>
                  <w:tcW w:w="895" w:type="dxa"/>
                  <w:vMerge w:val="continue"/>
                  <w:tcBorders>
                    <w:left w:val="single" w:color="auto" w:sz="4" w:space="0"/>
                  </w:tcBorders>
                  <w:vAlign w:val="center"/>
                </w:tcPr>
                <w:p w14:paraId="335A3582"/>
              </w:tc>
              <w:tc>
                <w:tcPr>
                  <w:tcW w:w="591" w:type="dxa"/>
                  <w:vMerge w:val="continue"/>
                  <w:tcBorders>
                    <w:left w:val="single" w:color="auto" w:sz="4" w:space="0"/>
                  </w:tcBorders>
                  <w:vAlign w:val="center"/>
                </w:tcPr>
                <w:p w14:paraId="5BF4DAD5"/>
              </w:tc>
              <w:tc>
                <w:tcPr>
                  <w:tcW w:w="1050" w:type="dxa"/>
                  <w:vMerge w:val="continue"/>
                  <w:tcBorders>
                    <w:left w:val="single" w:color="auto" w:sz="4" w:space="0"/>
                  </w:tcBorders>
                  <w:vAlign w:val="center"/>
                </w:tcPr>
                <w:p w14:paraId="67A4E086"/>
              </w:tc>
            </w:tr>
            <w:tr w14:paraId="417D1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1347" w:type="dxa"/>
                  <w:vMerge w:val="continue"/>
                  <w:vAlign w:val="center"/>
                </w:tcPr>
                <w:p w14:paraId="35DAA7A1"/>
              </w:tc>
              <w:tc>
                <w:tcPr>
                  <w:tcW w:w="698" w:type="dxa"/>
                  <w:vMerge w:val="continue"/>
                  <w:tcBorders>
                    <w:left w:val="single" w:color="auto" w:sz="4" w:space="0"/>
                  </w:tcBorders>
                  <w:vAlign w:val="center"/>
                </w:tcPr>
                <w:p w14:paraId="3CDBBAD9"/>
              </w:tc>
              <w:tc>
                <w:tcPr>
                  <w:tcW w:w="816" w:type="dxa"/>
                  <w:tcBorders>
                    <w:left w:val="single" w:color="auto" w:sz="4" w:space="0"/>
                  </w:tcBorders>
                  <w:vAlign w:val="center"/>
                </w:tcPr>
                <w:p w14:paraId="6E69FD18">
                  <w:pPr>
                    <w:pStyle w:val="36"/>
                    <w:rPr>
                      <w:color w:val="auto"/>
                      <w:szCs w:val="21"/>
                      <w:lang w:val="en-US" w:eastAsia="zh-CN"/>
                    </w:rPr>
                  </w:pPr>
                  <w:r>
                    <w:rPr>
                      <w:rFonts w:hint="eastAsia"/>
                      <w:color w:val="auto"/>
                      <w:szCs w:val="21"/>
                      <w:lang w:val="en-US" w:eastAsia="zh-CN"/>
                    </w:rPr>
                    <w:t>非甲烷总烃</w:t>
                  </w:r>
                </w:p>
              </w:tc>
              <w:tc>
                <w:tcPr>
                  <w:tcW w:w="751" w:type="dxa"/>
                  <w:vMerge w:val="continue"/>
                  <w:tcBorders>
                    <w:left w:val="single" w:color="auto" w:sz="4" w:space="0"/>
                  </w:tcBorders>
                  <w:vAlign w:val="center"/>
                </w:tcPr>
                <w:p w14:paraId="46309EEC"/>
              </w:tc>
              <w:tc>
                <w:tcPr>
                  <w:tcW w:w="606" w:type="dxa"/>
                  <w:vMerge w:val="continue"/>
                  <w:tcBorders>
                    <w:left w:val="single" w:color="auto" w:sz="4" w:space="0"/>
                  </w:tcBorders>
                  <w:vAlign w:val="center"/>
                </w:tcPr>
                <w:p w14:paraId="79D710F4"/>
              </w:tc>
              <w:tc>
                <w:tcPr>
                  <w:tcW w:w="1004" w:type="dxa"/>
                  <w:tcBorders>
                    <w:left w:val="single" w:color="auto" w:sz="4" w:space="0"/>
                  </w:tcBorders>
                  <w:vAlign w:val="center"/>
                </w:tcPr>
                <w:p w14:paraId="128C43F9">
                  <w:pPr>
                    <w:pStyle w:val="36"/>
                    <w:rPr>
                      <w:color w:val="auto"/>
                      <w:lang w:val="en-US" w:eastAsia="zh-CN"/>
                    </w:rPr>
                  </w:pPr>
                  <w:r>
                    <w:rPr>
                      <w:rFonts w:hint="eastAsia"/>
                      <w:color w:val="auto"/>
                      <w:lang w:val="en-US" w:eastAsia="zh-CN"/>
                    </w:rPr>
                    <w:t>0.005625</w:t>
                  </w:r>
                </w:p>
              </w:tc>
              <w:tc>
                <w:tcPr>
                  <w:tcW w:w="794" w:type="dxa"/>
                  <w:tcBorders>
                    <w:left w:val="single" w:color="auto" w:sz="4" w:space="0"/>
                  </w:tcBorders>
                  <w:shd w:val="clear" w:color="auto" w:fill="auto"/>
                  <w:vAlign w:val="center"/>
                </w:tcPr>
                <w:p w14:paraId="77542B27">
                  <w:pPr>
                    <w:pStyle w:val="36"/>
                    <w:ind w:firstLine="0"/>
                    <w:rPr>
                      <w:rFonts w:cs="Times New Roman"/>
                      <w:color w:val="auto"/>
                      <w:kern w:val="0"/>
                      <w:sz w:val="21"/>
                      <w:szCs w:val="24"/>
                      <w:lang w:val="en-US" w:eastAsia="zh-CN" w:bidi="ar-SA"/>
                    </w:rPr>
                  </w:pPr>
                  <w:r>
                    <w:rPr>
                      <w:rFonts w:hint="eastAsia" w:cs="Times New Roman"/>
                      <w:color w:val="auto"/>
                      <w:kern w:val="0"/>
                      <w:sz w:val="21"/>
                      <w:szCs w:val="24"/>
                      <w:lang w:val="en-US" w:eastAsia="zh-CN" w:bidi="ar-SA"/>
                    </w:rPr>
                    <w:t>11.25</w:t>
                  </w:r>
                </w:p>
              </w:tc>
              <w:tc>
                <w:tcPr>
                  <w:tcW w:w="895" w:type="dxa"/>
                  <w:vMerge w:val="continue"/>
                  <w:tcBorders>
                    <w:left w:val="single" w:color="auto" w:sz="4" w:space="0"/>
                  </w:tcBorders>
                  <w:vAlign w:val="center"/>
                </w:tcPr>
                <w:p w14:paraId="59F557BE"/>
              </w:tc>
              <w:tc>
                <w:tcPr>
                  <w:tcW w:w="591" w:type="dxa"/>
                  <w:vMerge w:val="continue"/>
                  <w:tcBorders>
                    <w:left w:val="single" w:color="auto" w:sz="4" w:space="0"/>
                  </w:tcBorders>
                  <w:vAlign w:val="center"/>
                </w:tcPr>
                <w:p w14:paraId="2E4FCAAF"/>
              </w:tc>
              <w:tc>
                <w:tcPr>
                  <w:tcW w:w="1050" w:type="dxa"/>
                  <w:vMerge w:val="continue"/>
                  <w:tcBorders>
                    <w:left w:val="single" w:color="auto" w:sz="4" w:space="0"/>
                  </w:tcBorders>
                  <w:vAlign w:val="center"/>
                </w:tcPr>
                <w:p w14:paraId="6255F096"/>
              </w:tc>
            </w:tr>
          </w:tbl>
          <w:p w14:paraId="1A9292CD">
            <w:pPr>
              <w:rPr>
                <w:rFonts w:hint="eastAsia"/>
                <w:color w:val="auto"/>
                <w:highlight w:val="none"/>
              </w:rPr>
            </w:pPr>
            <w:r>
              <w:rPr>
                <w:rFonts w:hint="eastAsia"/>
                <w:color w:val="auto"/>
                <w:highlight w:val="none"/>
                <w:lang w:val="en-US" w:eastAsia="zh-CN"/>
              </w:rPr>
              <w:t>本项目废气经处理后排放可满足相关排放标准。废气经污染防治措施处理后，均能达标排放，不会突破环境质量底线，对周边大气环境的环境影响可接受。</w:t>
            </w:r>
          </w:p>
          <w:p w14:paraId="289A95A4">
            <w:pPr>
              <w:rPr>
                <w:color w:val="auto"/>
                <w:highlight w:val="yellow"/>
              </w:rPr>
            </w:pPr>
            <w:r>
              <w:rPr>
                <w:rFonts w:hint="eastAsia"/>
                <w:color w:val="auto"/>
                <w:highlight w:val="none"/>
              </w:rPr>
              <w:t>因此，</w:t>
            </w:r>
            <w:r>
              <w:rPr>
                <w:rFonts w:hint="eastAsia"/>
                <w:color w:val="auto"/>
                <w:highlight w:val="none"/>
                <w:lang w:val="en-US" w:eastAsia="zh-CN"/>
              </w:rPr>
              <w:t>本</w:t>
            </w:r>
            <w:r>
              <w:rPr>
                <w:rFonts w:hint="eastAsia"/>
                <w:color w:val="auto"/>
                <w:highlight w:val="none"/>
              </w:rPr>
              <w:t>项目对大气环境不会造成明显影响。</w:t>
            </w:r>
          </w:p>
          <w:p w14:paraId="0022D87E">
            <w:pPr>
              <w:rPr>
                <w:b/>
                <w:bCs/>
                <w:snapToGrid w:val="0"/>
                <w:color w:val="auto"/>
                <w:kern w:val="0"/>
              </w:rPr>
            </w:pPr>
            <w:r>
              <w:rPr>
                <w:rFonts w:hint="eastAsia"/>
                <w:b/>
                <w:bCs/>
                <w:snapToGrid w:val="0"/>
                <w:color w:val="auto"/>
                <w:kern w:val="0"/>
              </w:rPr>
              <w:t>二</w:t>
            </w:r>
            <w:r>
              <w:rPr>
                <w:b/>
                <w:bCs/>
                <w:snapToGrid w:val="0"/>
                <w:color w:val="auto"/>
                <w:kern w:val="0"/>
              </w:rPr>
              <w:t>、废水</w:t>
            </w:r>
          </w:p>
          <w:p w14:paraId="555F9943">
            <w:pPr>
              <w:keepNext w:val="0"/>
              <w:keepLines w:val="0"/>
              <w:widowControl/>
              <w:suppressLineNumbers w:val="0"/>
              <w:jc w:val="left"/>
              <w:rPr>
                <w:rFonts w:eastAsia="宋体"/>
                <w:color w:val="auto"/>
                <w:lang w:val="en-US" w:eastAsia="zh-CN"/>
              </w:rPr>
            </w:pPr>
            <w:r>
              <w:rPr>
                <w:rFonts w:hint="eastAsia"/>
                <w:color w:val="auto"/>
              </w:rPr>
              <w:t>本项目</w:t>
            </w:r>
            <w:r>
              <w:rPr>
                <w:rFonts w:hint="eastAsia"/>
                <w:color w:val="auto"/>
                <w:lang w:val="en-US" w:eastAsia="zh-CN"/>
              </w:rPr>
              <w:t>不新增劳动定员，不新增用水量，不涉及废水排放</w:t>
            </w:r>
            <w:r>
              <w:rPr>
                <w:color w:val="auto"/>
              </w:rPr>
              <w:t>。</w:t>
            </w:r>
            <w:r>
              <w:rPr>
                <w:rFonts w:hint="eastAsia"/>
                <w:color w:val="auto"/>
                <w:lang w:val="en-US" w:eastAsia="zh-CN"/>
              </w:rPr>
              <w:t>项目现有</w:t>
            </w:r>
            <w:r>
              <w:rPr>
                <w:rFonts w:hint="eastAsia" w:ascii="宋体" w:hAnsi="宋体" w:eastAsia="宋体" w:cs="宋体"/>
                <w:color w:val="auto"/>
                <w:kern w:val="0"/>
                <w:sz w:val="24"/>
                <w:szCs w:val="24"/>
                <w:lang w:val="en-US" w:eastAsia="zh-CN"/>
              </w:rPr>
              <w:t>生活污水排水量</w:t>
            </w:r>
            <w:r>
              <w:rPr>
                <w:rFonts w:ascii="Times New Roman" w:hAnsi="Times New Roman" w:eastAsia="宋体" w:cs="Times New Roman"/>
                <w:color w:val="auto"/>
                <w:kern w:val="0"/>
                <w:sz w:val="24"/>
                <w:szCs w:val="24"/>
                <w:lang w:val="en-US" w:eastAsia="zh-CN"/>
              </w:rPr>
              <w:t>2.88m³/d</w:t>
            </w:r>
            <w:r>
              <w:rPr>
                <w:rFonts w:hint="eastAsia" w:ascii="宋体" w:hAnsi="宋体" w:eastAsia="宋体" w:cs="宋体"/>
                <w:color w:val="auto"/>
                <w:kern w:val="0"/>
                <w:sz w:val="24"/>
                <w:szCs w:val="24"/>
                <w:lang w:val="en-US" w:eastAsia="zh-CN"/>
              </w:rPr>
              <w:t>。生活污水进入厂区多格生物化粪池处理，处理后经园区污水管网进入石家庄装备制造基地绿源污水处理有限公司进一步处理。</w:t>
            </w:r>
          </w:p>
          <w:p w14:paraId="5E317B02">
            <w:pPr>
              <w:rPr>
                <w:b/>
                <w:bCs/>
                <w:color w:val="auto"/>
                <w:kern w:val="0"/>
              </w:rPr>
            </w:pPr>
            <w:r>
              <w:rPr>
                <w:rFonts w:hint="eastAsia"/>
                <w:b/>
                <w:bCs/>
                <w:color w:val="auto"/>
                <w:kern w:val="0"/>
              </w:rPr>
              <w:t>三</w:t>
            </w:r>
            <w:r>
              <w:rPr>
                <w:b/>
                <w:bCs/>
                <w:color w:val="auto"/>
                <w:kern w:val="0"/>
              </w:rPr>
              <w:t>、噪声</w:t>
            </w:r>
          </w:p>
          <w:p w14:paraId="56186689">
            <w:pPr>
              <w:rPr>
                <w:color w:val="auto"/>
                <w:lang w:val="en-US"/>
              </w:rPr>
            </w:pPr>
            <w:r>
              <w:rPr>
                <w:rFonts w:hint="eastAsia"/>
                <w:color w:val="auto"/>
                <w:szCs w:val="32"/>
                <w:lang w:val="en-US" w:eastAsia="zh-CN"/>
              </w:rPr>
              <w:t>本次技改完成后企业涉及夜间生产，本项目按全厂噪声源预测，</w:t>
            </w:r>
            <w:r>
              <w:rPr>
                <w:rFonts w:hint="eastAsia"/>
                <w:color w:val="auto"/>
              </w:rPr>
              <w:t>噪声源主要为车间内生产设备以及室外风机产生的机器噪声，噪声级为7</w:t>
            </w:r>
            <w:r>
              <w:rPr>
                <w:rFonts w:hint="eastAsia"/>
                <w:color w:val="auto"/>
                <w:lang w:val="en-US" w:eastAsia="zh-CN"/>
              </w:rPr>
              <w:t>0</w:t>
            </w:r>
            <w:r>
              <w:rPr>
                <w:rFonts w:hint="eastAsia"/>
                <w:color w:val="auto"/>
              </w:rPr>
              <w:t>~</w:t>
            </w:r>
            <w:r>
              <w:rPr>
                <w:rFonts w:hint="eastAsia"/>
                <w:color w:val="auto"/>
                <w:lang w:val="en-US" w:eastAsia="zh-CN"/>
              </w:rPr>
              <w:t>85</w:t>
            </w:r>
            <w:r>
              <w:rPr>
                <w:rFonts w:hint="eastAsia"/>
                <w:color w:val="auto"/>
              </w:rPr>
              <w:t>dB（A），</w:t>
            </w:r>
            <w:r>
              <w:rPr>
                <w:rFonts w:hint="eastAsia"/>
                <w:color w:val="auto"/>
                <w:lang w:val="en-US" w:eastAsia="zh-CN"/>
              </w:rPr>
              <w:t>本项目选用低噪声设备，生产设备采取基础减振措施，所有生产设备均设置于车间内，厂房进行隔声处理，经采取以上措施可削减噪声15dB(A)。</w:t>
            </w:r>
          </w:p>
          <w:p w14:paraId="1E8B82B2">
            <w:pPr>
              <w:rPr>
                <w:color w:val="auto"/>
              </w:rPr>
            </w:pPr>
            <w:r>
              <w:rPr>
                <w:rFonts w:hint="eastAsia"/>
                <w:color w:val="auto"/>
              </w:rPr>
              <w:t xml:space="preserve">（1）预测模式 </w:t>
            </w:r>
          </w:p>
          <w:p w14:paraId="0FCF9A9D">
            <w:pPr>
              <w:rPr>
                <w:color w:val="auto"/>
              </w:rPr>
            </w:pPr>
            <w:r>
              <w:rPr>
                <w:rFonts w:hint="eastAsia"/>
                <w:color w:val="auto"/>
              </w:rPr>
              <w:t>采用《环境影响评价技术导则 声环境》（HJ2.4-2021）中推荐的模式进行计算。</w:t>
            </w:r>
          </w:p>
          <w:p w14:paraId="32373171">
            <w:pPr>
              <w:rPr>
                <w:color w:val="auto"/>
              </w:rPr>
            </w:pPr>
            <w:r>
              <w:rPr>
                <w:rFonts w:hint="eastAsia"/>
                <w:color w:val="auto"/>
              </w:rPr>
              <w:t xml:space="preserve">（2）噪声源参数的确定 </w:t>
            </w:r>
          </w:p>
          <w:p w14:paraId="7967B1F8">
            <w:pPr>
              <w:rPr>
                <w:b/>
                <w:color w:val="auto"/>
                <w:kern w:val="0"/>
                <w:szCs w:val="28"/>
              </w:rPr>
            </w:pPr>
            <w:r>
              <w:rPr>
                <w:rFonts w:hint="eastAsia"/>
                <w:color w:val="auto"/>
                <w:lang w:val="en-US" w:eastAsia="zh-CN"/>
              </w:rPr>
              <w:t>室内噪声源以各生产车间中心为坐标原点（0,0,0）建立坐标系，室外噪声源以厂区中心为坐标原点（0,0,0）建立坐标系，类比同类设备产噪情况确定本项目各噪声源参数，见下表。</w:t>
            </w:r>
          </w:p>
          <w:p w14:paraId="54BD2B47">
            <w:pPr>
              <w:rPr>
                <w:b/>
                <w:color w:val="auto"/>
                <w:kern w:val="0"/>
                <w:szCs w:val="28"/>
              </w:rPr>
            </w:pPr>
          </w:p>
          <w:p w14:paraId="33B29741">
            <w:pPr>
              <w:rPr>
                <w:b/>
                <w:color w:val="auto"/>
                <w:kern w:val="0"/>
                <w:szCs w:val="28"/>
              </w:rPr>
            </w:pPr>
          </w:p>
        </w:tc>
      </w:tr>
    </w:tbl>
    <w:p w14:paraId="2D84DA3A">
      <w:pPr>
        <w:rPr>
          <w:b/>
          <w:color w:val="auto"/>
          <w:kern w:val="0"/>
          <w:szCs w:val="28"/>
        </w:rPr>
        <w:sectPr>
          <w:pgSz w:w="11907" w:h="16840"/>
          <w:pgMar w:top="1417" w:right="1417" w:bottom="1417" w:left="1417" w:header="851" w:footer="851" w:gutter="0"/>
          <w:cols w:space="720" w:num="1"/>
          <w:docGrid w:linePitch="312" w:charSpace="0"/>
        </w:sectPr>
      </w:pPr>
    </w:p>
    <w:tbl>
      <w:tblPr>
        <w:tblStyle w:val="21"/>
        <w:tblW w:w="132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4"/>
        <w:gridCol w:w="12784"/>
      </w:tblGrid>
      <w:tr w14:paraId="70CED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4" w:type="dxa"/>
          </w:tcPr>
          <w:p w14:paraId="767E2D05">
            <w:pPr>
              <w:ind w:left="420"/>
              <w:rPr>
                <w:b/>
                <w:color w:val="auto"/>
                <w:kern w:val="0"/>
                <w:szCs w:val="28"/>
              </w:rPr>
            </w:pPr>
          </w:p>
          <w:p w14:paraId="5DD38062">
            <w:pPr>
              <w:ind w:left="420"/>
              <w:rPr>
                <w:b/>
                <w:color w:val="auto"/>
                <w:kern w:val="0"/>
                <w:szCs w:val="28"/>
              </w:rPr>
            </w:pPr>
          </w:p>
          <w:p w14:paraId="00129019">
            <w:pPr>
              <w:ind w:left="420"/>
              <w:rPr>
                <w:b/>
                <w:color w:val="auto"/>
                <w:kern w:val="0"/>
                <w:szCs w:val="28"/>
              </w:rPr>
            </w:pPr>
          </w:p>
          <w:p w14:paraId="1BB880BE">
            <w:pPr>
              <w:ind w:left="420"/>
              <w:rPr>
                <w:b/>
                <w:color w:val="auto"/>
                <w:kern w:val="0"/>
                <w:szCs w:val="28"/>
              </w:rPr>
            </w:pPr>
          </w:p>
          <w:p w14:paraId="1678ED6D">
            <w:pPr>
              <w:ind w:left="420"/>
              <w:rPr>
                <w:b/>
                <w:color w:val="auto"/>
                <w:kern w:val="0"/>
                <w:szCs w:val="28"/>
              </w:rPr>
            </w:pPr>
          </w:p>
          <w:p w14:paraId="5B37342C">
            <w:pPr>
              <w:ind w:left="420"/>
              <w:rPr>
                <w:b/>
                <w:color w:val="auto"/>
                <w:kern w:val="0"/>
                <w:szCs w:val="28"/>
              </w:rPr>
            </w:pPr>
          </w:p>
          <w:p w14:paraId="051A1D96">
            <w:pPr>
              <w:ind w:left="420"/>
              <w:rPr>
                <w:b/>
                <w:color w:val="auto"/>
                <w:kern w:val="0"/>
                <w:szCs w:val="28"/>
              </w:rPr>
            </w:pPr>
          </w:p>
          <w:p w14:paraId="3A7EF6A7">
            <w:pPr>
              <w:ind w:left="420"/>
              <w:rPr>
                <w:b/>
                <w:color w:val="auto"/>
                <w:kern w:val="0"/>
                <w:szCs w:val="28"/>
              </w:rPr>
            </w:pPr>
          </w:p>
          <w:p w14:paraId="3B271F58">
            <w:pPr>
              <w:rPr>
                <w:b/>
                <w:color w:val="auto"/>
                <w:kern w:val="0"/>
                <w:szCs w:val="28"/>
              </w:rPr>
            </w:pPr>
          </w:p>
          <w:p w14:paraId="212BA101">
            <w:pPr>
              <w:ind w:left="420"/>
              <w:rPr>
                <w:b/>
                <w:color w:val="auto"/>
                <w:kern w:val="0"/>
                <w:szCs w:val="28"/>
              </w:rPr>
            </w:pPr>
          </w:p>
          <w:p w14:paraId="63261647">
            <w:pPr>
              <w:ind w:left="420"/>
              <w:rPr>
                <w:b/>
                <w:color w:val="auto"/>
                <w:kern w:val="0"/>
                <w:szCs w:val="28"/>
              </w:rPr>
            </w:pPr>
          </w:p>
          <w:p w14:paraId="68F880C0">
            <w:pPr>
              <w:ind w:left="420"/>
              <w:rPr>
                <w:b/>
                <w:color w:val="auto"/>
                <w:kern w:val="0"/>
                <w:szCs w:val="28"/>
              </w:rPr>
            </w:pPr>
          </w:p>
        </w:tc>
        <w:tc>
          <w:tcPr>
            <w:tcW w:w="12784" w:type="dxa"/>
          </w:tcPr>
          <w:p w14:paraId="7A87D79E">
            <w:pPr>
              <w:pStyle w:val="38"/>
              <w:rPr>
                <w:color w:val="auto"/>
              </w:rPr>
            </w:pPr>
            <w:r>
              <w:rPr>
                <w:color w:val="auto"/>
              </w:rPr>
              <w:t>表4-</w:t>
            </w:r>
            <w:r>
              <w:rPr>
                <w:rFonts w:hint="eastAsia"/>
                <w:color w:val="auto"/>
                <w:lang w:val="en-US" w:eastAsia="zh-CN"/>
              </w:rPr>
              <w:t>11</w:t>
            </w:r>
            <w:r>
              <w:rPr>
                <w:color w:val="auto"/>
              </w:rPr>
              <w:t xml:space="preserve">  </w:t>
            </w:r>
            <w:r>
              <w:rPr>
                <w:rFonts w:hint="eastAsia"/>
                <w:color w:val="auto"/>
                <w:lang w:val="en-US" w:eastAsia="zh-CN"/>
              </w:rPr>
              <w:t>本项目完成后全厂生产车间室内</w:t>
            </w:r>
            <w:r>
              <w:rPr>
                <w:color w:val="auto"/>
              </w:rPr>
              <w:t>噪声源参数一览表</w:t>
            </w:r>
          </w:p>
          <w:tbl>
            <w:tblPr>
              <w:tblStyle w:val="2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0"/>
              <w:gridCol w:w="1055"/>
              <w:gridCol w:w="830"/>
              <w:gridCol w:w="2129"/>
              <w:gridCol w:w="595"/>
              <w:gridCol w:w="595"/>
              <w:gridCol w:w="595"/>
              <w:gridCol w:w="590"/>
              <w:gridCol w:w="736"/>
              <w:gridCol w:w="1039"/>
              <w:gridCol w:w="623"/>
              <w:gridCol w:w="1072"/>
              <w:gridCol w:w="570"/>
              <w:gridCol w:w="711"/>
              <w:gridCol w:w="769"/>
            </w:tblGrid>
            <w:tr w14:paraId="41CB2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restart"/>
                  <w:vAlign w:val="center"/>
                </w:tcPr>
                <w:p w14:paraId="120CE0B2">
                  <w:pPr>
                    <w:pStyle w:val="36"/>
                    <w:rPr>
                      <w:rFonts w:eastAsia="宋体"/>
                      <w:color w:val="auto"/>
                      <w:lang w:val="en-US" w:eastAsia="zh-CN"/>
                    </w:rPr>
                  </w:pPr>
                  <w:r>
                    <w:rPr>
                      <w:rFonts w:hint="eastAsia"/>
                      <w:color w:val="auto"/>
                      <w:lang w:val="en-US" w:eastAsia="zh-CN"/>
                    </w:rPr>
                    <w:t>车间名称</w:t>
                  </w:r>
                </w:p>
              </w:tc>
              <w:tc>
                <w:tcPr>
                  <w:tcW w:w="183" w:type="dxa"/>
                  <w:vMerge w:val="restart"/>
                  <w:vAlign w:val="center"/>
                </w:tcPr>
                <w:p w14:paraId="71F372D8">
                  <w:pPr>
                    <w:pStyle w:val="36"/>
                    <w:rPr>
                      <w:color w:val="auto"/>
                    </w:rPr>
                  </w:pPr>
                  <w:r>
                    <w:rPr>
                      <w:color w:val="auto"/>
                    </w:rPr>
                    <w:t>声源</w:t>
                  </w:r>
                </w:p>
              </w:tc>
              <w:tc>
                <w:tcPr>
                  <w:tcW w:w="134" w:type="dxa"/>
                  <w:vMerge w:val="restart"/>
                  <w:vAlign w:val="center"/>
                </w:tcPr>
                <w:p w14:paraId="62BEDA6A">
                  <w:pPr>
                    <w:pStyle w:val="36"/>
                    <w:rPr>
                      <w:color w:val="auto"/>
                    </w:rPr>
                  </w:pPr>
                  <w:r>
                    <w:rPr>
                      <w:color w:val="auto"/>
                    </w:rPr>
                    <w:t>声功率级/dB（A）</w:t>
                  </w:r>
                </w:p>
              </w:tc>
              <w:tc>
                <w:tcPr>
                  <w:tcW w:w="382" w:type="dxa"/>
                  <w:vMerge w:val="restart"/>
                  <w:vAlign w:val="center"/>
                </w:tcPr>
                <w:p w14:paraId="09B620B2">
                  <w:pPr>
                    <w:pStyle w:val="36"/>
                    <w:rPr>
                      <w:color w:val="auto"/>
                    </w:rPr>
                  </w:pPr>
                  <w:r>
                    <w:rPr>
                      <w:color w:val="auto"/>
                    </w:rPr>
                    <w:t>声源控制措施</w:t>
                  </w:r>
                </w:p>
              </w:tc>
              <w:tc>
                <w:tcPr>
                  <w:tcW w:w="248" w:type="dxa"/>
                  <w:gridSpan w:val="3"/>
                  <w:vAlign w:val="center"/>
                </w:tcPr>
                <w:p w14:paraId="1B55D5DF">
                  <w:pPr>
                    <w:pStyle w:val="36"/>
                    <w:rPr>
                      <w:color w:val="auto"/>
                    </w:rPr>
                  </w:pPr>
                  <w:r>
                    <w:rPr>
                      <w:color w:val="auto"/>
                    </w:rPr>
                    <w:t>空间相对位置/m</w:t>
                  </w:r>
                </w:p>
              </w:tc>
              <w:tc>
                <w:tcPr>
                  <w:tcW w:w="195" w:type="dxa"/>
                  <w:gridSpan w:val="2"/>
                  <w:vMerge w:val="restart"/>
                  <w:vAlign w:val="center"/>
                </w:tcPr>
                <w:p w14:paraId="6E7668DF">
                  <w:pPr>
                    <w:pStyle w:val="36"/>
                    <w:rPr>
                      <w:color w:val="auto"/>
                    </w:rPr>
                  </w:pPr>
                  <w:r>
                    <w:rPr>
                      <w:color w:val="auto"/>
                    </w:rPr>
                    <w:t>距室内边界距离/m</w:t>
                  </w:r>
                </w:p>
              </w:tc>
              <w:tc>
                <w:tcPr>
                  <w:tcW w:w="180" w:type="dxa"/>
                  <w:vMerge w:val="restart"/>
                  <w:vAlign w:val="center"/>
                </w:tcPr>
                <w:p w14:paraId="65E9B4F0">
                  <w:pPr>
                    <w:pStyle w:val="36"/>
                    <w:rPr>
                      <w:color w:val="auto"/>
                    </w:rPr>
                  </w:pPr>
                  <w:r>
                    <w:rPr>
                      <w:color w:val="auto"/>
                    </w:rPr>
                    <w:t>室内边界声级/dB（A）</w:t>
                  </w:r>
                </w:p>
              </w:tc>
              <w:tc>
                <w:tcPr>
                  <w:tcW w:w="89" w:type="dxa"/>
                  <w:vMerge w:val="restart"/>
                  <w:vAlign w:val="center"/>
                </w:tcPr>
                <w:p w14:paraId="734ED441">
                  <w:pPr>
                    <w:pStyle w:val="36"/>
                    <w:rPr>
                      <w:color w:val="auto"/>
                    </w:rPr>
                  </w:pPr>
                  <w:r>
                    <w:rPr>
                      <w:color w:val="auto"/>
                    </w:rPr>
                    <w:t>运行时段</w:t>
                  </w:r>
                </w:p>
              </w:tc>
              <w:tc>
                <w:tcPr>
                  <w:tcW w:w="187" w:type="dxa"/>
                  <w:vMerge w:val="restart"/>
                  <w:vAlign w:val="center"/>
                </w:tcPr>
                <w:p w14:paraId="620F8FED">
                  <w:pPr>
                    <w:pStyle w:val="36"/>
                    <w:rPr>
                      <w:color w:val="auto"/>
                    </w:rPr>
                  </w:pPr>
                  <w:r>
                    <w:rPr>
                      <w:color w:val="auto"/>
                    </w:rPr>
                    <w:t>建筑物插入损失/dB（A）</w:t>
                  </w:r>
                </w:p>
              </w:tc>
              <w:tc>
                <w:tcPr>
                  <w:tcW w:w="306" w:type="dxa"/>
                  <w:gridSpan w:val="3"/>
                  <w:vAlign w:val="center"/>
                </w:tcPr>
                <w:p w14:paraId="71473876">
                  <w:pPr>
                    <w:pStyle w:val="36"/>
                    <w:rPr>
                      <w:color w:val="auto"/>
                    </w:rPr>
                  </w:pPr>
                  <w:r>
                    <w:rPr>
                      <w:color w:val="auto"/>
                    </w:rPr>
                    <w:t>建筑物外噪声</w:t>
                  </w:r>
                </w:p>
              </w:tc>
            </w:tr>
            <w:tr w14:paraId="3AAC0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7870D7FB"/>
              </w:tc>
              <w:tc>
                <w:tcPr>
                  <w:tcW w:w="183" w:type="dxa"/>
                  <w:vMerge w:val="continue"/>
                  <w:tcBorders>
                    <w:left w:val="single" w:color="auto" w:sz="4" w:space="0"/>
                  </w:tcBorders>
                  <w:vAlign w:val="center"/>
                </w:tcPr>
                <w:p w14:paraId="3848ACDB"/>
              </w:tc>
              <w:tc>
                <w:tcPr>
                  <w:tcW w:w="134" w:type="dxa"/>
                  <w:vMerge w:val="continue"/>
                  <w:tcBorders>
                    <w:left w:val="single" w:color="auto" w:sz="4" w:space="0"/>
                  </w:tcBorders>
                  <w:vAlign w:val="center"/>
                </w:tcPr>
                <w:p w14:paraId="56F13DD4"/>
              </w:tc>
              <w:tc>
                <w:tcPr>
                  <w:tcW w:w="382" w:type="dxa"/>
                  <w:vMerge w:val="continue"/>
                  <w:tcBorders>
                    <w:left w:val="single" w:color="auto" w:sz="4" w:space="0"/>
                  </w:tcBorders>
                  <w:vAlign w:val="center"/>
                </w:tcPr>
                <w:p w14:paraId="0DD99E36"/>
              </w:tc>
              <w:tc>
                <w:tcPr>
                  <w:tcW w:w="83" w:type="dxa"/>
                  <w:tcBorders>
                    <w:left w:val="single" w:color="auto" w:sz="4" w:space="0"/>
                  </w:tcBorders>
                  <w:vAlign w:val="center"/>
                </w:tcPr>
                <w:p w14:paraId="6461DFF7">
                  <w:pPr>
                    <w:pStyle w:val="36"/>
                    <w:rPr>
                      <w:color w:val="auto"/>
                    </w:rPr>
                  </w:pPr>
                  <w:r>
                    <w:rPr>
                      <w:color w:val="auto"/>
                    </w:rPr>
                    <w:t>X</w:t>
                  </w:r>
                </w:p>
              </w:tc>
              <w:tc>
                <w:tcPr>
                  <w:tcW w:w="83" w:type="dxa"/>
                  <w:tcBorders>
                    <w:left w:val="single" w:color="auto" w:sz="4" w:space="0"/>
                  </w:tcBorders>
                  <w:vAlign w:val="center"/>
                </w:tcPr>
                <w:p w14:paraId="0FA294F4">
                  <w:pPr>
                    <w:pStyle w:val="36"/>
                    <w:rPr>
                      <w:color w:val="auto"/>
                    </w:rPr>
                  </w:pPr>
                  <w:r>
                    <w:rPr>
                      <w:color w:val="auto"/>
                    </w:rPr>
                    <w:t>Y</w:t>
                  </w:r>
                </w:p>
              </w:tc>
              <w:tc>
                <w:tcPr>
                  <w:tcW w:w="82" w:type="dxa"/>
                  <w:tcBorders>
                    <w:left w:val="single" w:color="auto" w:sz="4" w:space="0"/>
                  </w:tcBorders>
                  <w:vAlign w:val="center"/>
                </w:tcPr>
                <w:p w14:paraId="5025A822">
                  <w:pPr>
                    <w:pStyle w:val="36"/>
                    <w:rPr>
                      <w:color w:val="auto"/>
                    </w:rPr>
                  </w:pPr>
                  <w:r>
                    <w:rPr>
                      <w:color w:val="auto"/>
                    </w:rPr>
                    <w:t>Z</w:t>
                  </w:r>
                </w:p>
              </w:tc>
              <w:tc>
                <w:tcPr>
                  <w:tcW w:w="195" w:type="dxa"/>
                  <w:gridSpan w:val="2"/>
                  <w:vMerge w:val="continue"/>
                  <w:tcBorders>
                    <w:left w:val="single" w:color="auto" w:sz="4" w:space="0"/>
                  </w:tcBorders>
                  <w:vAlign w:val="center"/>
                </w:tcPr>
                <w:p w14:paraId="4203E9BD"/>
              </w:tc>
              <w:tc>
                <w:tcPr>
                  <w:tcW w:w="180" w:type="dxa"/>
                  <w:vMerge w:val="continue"/>
                  <w:tcBorders>
                    <w:left w:val="single" w:color="auto" w:sz="4" w:space="0"/>
                  </w:tcBorders>
                  <w:vAlign w:val="center"/>
                </w:tcPr>
                <w:p w14:paraId="02E3F5F7"/>
              </w:tc>
              <w:tc>
                <w:tcPr>
                  <w:tcW w:w="89" w:type="dxa"/>
                  <w:vMerge w:val="continue"/>
                  <w:tcBorders>
                    <w:left w:val="single" w:color="auto" w:sz="4" w:space="0"/>
                  </w:tcBorders>
                  <w:vAlign w:val="center"/>
                </w:tcPr>
                <w:p w14:paraId="04859596"/>
              </w:tc>
              <w:tc>
                <w:tcPr>
                  <w:tcW w:w="187" w:type="dxa"/>
                  <w:vMerge w:val="continue"/>
                  <w:tcBorders>
                    <w:left w:val="single" w:color="auto" w:sz="4" w:space="0"/>
                  </w:tcBorders>
                  <w:vAlign w:val="center"/>
                </w:tcPr>
                <w:p w14:paraId="4867E0E2"/>
              </w:tc>
              <w:tc>
                <w:tcPr>
                  <w:tcW w:w="185" w:type="dxa"/>
                  <w:gridSpan w:val="2"/>
                  <w:tcBorders>
                    <w:left w:val="single" w:color="auto" w:sz="4" w:space="0"/>
                  </w:tcBorders>
                  <w:vAlign w:val="center"/>
                </w:tcPr>
                <w:p w14:paraId="1557134D">
                  <w:pPr>
                    <w:pStyle w:val="36"/>
                    <w:rPr>
                      <w:color w:val="auto"/>
                    </w:rPr>
                  </w:pPr>
                  <w:r>
                    <w:rPr>
                      <w:color w:val="auto"/>
                    </w:rPr>
                    <w:t>声压级/dB（A）</w:t>
                  </w:r>
                </w:p>
              </w:tc>
              <w:tc>
                <w:tcPr>
                  <w:tcW w:w="121" w:type="dxa"/>
                  <w:tcBorders>
                    <w:left w:val="single" w:color="auto" w:sz="4" w:space="0"/>
                  </w:tcBorders>
                  <w:vAlign w:val="center"/>
                </w:tcPr>
                <w:p w14:paraId="54A1531E">
                  <w:pPr>
                    <w:pStyle w:val="36"/>
                    <w:rPr>
                      <w:color w:val="auto"/>
                    </w:rPr>
                  </w:pPr>
                  <w:r>
                    <w:rPr>
                      <w:color w:val="auto"/>
                    </w:rPr>
                    <w:t>建筑物外距离/m</w:t>
                  </w:r>
                </w:p>
              </w:tc>
            </w:tr>
            <w:tr w14:paraId="0F3F3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5" w:type="dxa"/>
                  <w:vMerge w:val="restart"/>
                  <w:vAlign w:val="center"/>
                </w:tcPr>
                <w:p w14:paraId="7BBABB70">
                  <w:pPr>
                    <w:pStyle w:val="36"/>
                    <w:rPr>
                      <w:color w:val="auto"/>
                      <w:lang w:val="en-US" w:eastAsia="zh-CN"/>
                    </w:rPr>
                  </w:pPr>
                  <w:r>
                    <w:rPr>
                      <w:rFonts w:hint="eastAsia"/>
                      <w:color w:val="auto"/>
                      <w:lang w:val="en-US" w:eastAsia="zh-CN"/>
                    </w:rPr>
                    <w:t>中微量元素混合车间</w:t>
                  </w:r>
                </w:p>
              </w:tc>
              <w:tc>
                <w:tcPr>
                  <w:tcW w:w="183" w:type="dxa"/>
                  <w:vMerge w:val="restart"/>
                  <w:tcBorders>
                    <w:left w:val="single" w:color="auto" w:sz="4" w:space="0"/>
                  </w:tcBorders>
                  <w:vAlign w:val="center"/>
                </w:tcPr>
                <w:p w14:paraId="21C764A9">
                  <w:pPr>
                    <w:pStyle w:val="36"/>
                    <w:rPr>
                      <w:color w:val="auto"/>
                      <w:lang w:val="en-US" w:eastAsia="zh-CN"/>
                    </w:rPr>
                  </w:pPr>
                  <w:r>
                    <w:rPr>
                      <w:rFonts w:hint="eastAsia"/>
                      <w:color w:val="auto"/>
                      <w:lang w:val="en-US" w:eastAsia="zh-CN"/>
                    </w:rPr>
                    <w:t>密闭式颗粒混合搅拌机</w:t>
                  </w:r>
                </w:p>
              </w:tc>
              <w:tc>
                <w:tcPr>
                  <w:tcW w:w="134" w:type="dxa"/>
                  <w:vMerge w:val="restart"/>
                  <w:tcBorders>
                    <w:left w:val="single" w:color="auto" w:sz="4" w:space="0"/>
                  </w:tcBorders>
                  <w:vAlign w:val="center"/>
                </w:tcPr>
                <w:p w14:paraId="6225BD6A">
                  <w:pPr>
                    <w:pStyle w:val="36"/>
                    <w:rPr>
                      <w:color w:val="auto"/>
                      <w:lang w:val="en-US" w:eastAsia="zh-CN"/>
                    </w:rPr>
                  </w:pPr>
                  <w:bookmarkStart w:id="6" w:name="OLE_LINK1"/>
                  <w:r>
                    <w:rPr>
                      <w:rFonts w:hint="eastAsia"/>
                      <w:color w:val="auto"/>
                      <w:lang w:val="en-US" w:eastAsia="zh-CN"/>
                    </w:rPr>
                    <w:t>75</w:t>
                  </w:r>
                </w:p>
              </w:tc>
              <w:tc>
                <w:tcPr>
                  <w:tcW w:w="382" w:type="dxa"/>
                  <w:vMerge w:val="restart"/>
                  <w:tcBorders>
                    <w:left w:val="single" w:color="auto" w:sz="4" w:space="0"/>
                  </w:tcBorders>
                  <w:vAlign w:val="center"/>
                </w:tcPr>
                <w:p w14:paraId="561F011C">
                  <w:pPr>
                    <w:pStyle w:val="36"/>
                    <w:rPr>
                      <w:color w:val="auto"/>
                    </w:rPr>
                  </w:pPr>
                  <w:r>
                    <w:rPr>
                      <w:color w:val="auto"/>
                    </w:rPr>
                    <w:t>选用低噪声设备，所有设备均设置于车间内，并对底部进行基础减振，厂房进行隔声等措施</w:t>
                  </w:r>
                </w:p>
              </w:tc>
              <w:tc>
                <w:tcPr>
                  <w:tcW w:w="83" w:type="dxa"/>
                  <w:vMerge w:val="restart"/>
                  <w:tcBorders>
                    <w:left w:val="single" w:color="auto" w:sz="4" w:space="0"/>
                  </w:tcBorders>
                  <w:vAlign w:val="center"/>
                </w:tcPr>
                <w:p w14:paraId="2AF1264A">
                  <w:pPr>
                    <w:pStyle w:val="36"/>
                    <w:rPr>
                      <w:color w:val="auto"/>
                      <w:lang w:val="en-US" w:eastAsia="zh-CN"/>
                    </w:rPr>
                  </w:pPr>
                  <w:r>
                    <w:rPr>
                      <w:rFonts w:hint="eastAsia"/>
                      <w:color w:val="auto"/>
                      <w:lang w:val="en-US" w:eastAsia="zh-CN"/>
                    </w:rPr>
                    <w:t>-5</w:t>
                  </w:r>
                </w:p>
              </w:tc>
              <w:tc>
                <w:tcPr>
                  <w:tcW w:w="83" w:type="dxa"/>
                  <w:vMerge w:val="restart"/>
                  <w:tcBorders>
                    <w:left w:val="single" w:color="auto" w:sz="4" w:space="0"/>
                  </w:tcBorders>
                  <w:vAlign w:val="center"/>
                </w:tcPr>
                <w:p w14:paraId="45F9A476">
                  <w:pPr>
                    <w:pStyle w:val="36"/>
                    <w:rPr>
                      <w:color w:val="auto"/>
                      <w:lang w:val="en-US" w:eastAsia="zh-CN"/>
                    </w:rPr>
                  </w:pPr>
                  <w:r>
                    <w:rPr>
                      <w:rFonts w:hint="eastAsia"/>
                      <w:color w:val="auto"/>
                      <w:lang w:val="en-US" w:eastAsia="zh-CN"/>
                    </w:rPr>
                    <w:t>10</w:t>
                  </w:r>
                </w:p>
              </w:tc>
              <w:tc>
                <w:tcPr>
                  <w:tcW w:w="82" w:type="dxa"/>
                  <w:vMerge w:val="restart"/>
                  <w:tcBorders>
                    <w:left w:val="single" w:color="auto" w:sz="4" w:space="0"/>
                  </w:tcBorders>
                  <w:vAlign w:val="center"/>
                </w:tcPr>
                <w:p w14:paraId="126A7FED">
                  <w:pPr>
                    <w:pStyle w:val="36"/>
                    <w:rPr>
                      <w:color w:val="auto"/>
                      <w:lang w:val="en-US" w:eastAsia="zh-CN"/>
                    </w:rPr>
                  </w:pPr>
                  <w:r>
                    <w:rPr>
                      <w:rFonts w:hint="eastAsia"/>
                      <w:color w:val="auto"/>
                      <w:lang w:val="en-US" w:eastAsia="zh-CN"/>
                    </w:rPr>
                    <w:t>2</w:t>
                  </w:r>
                </w:p>
              </w:tc>
              <w:tc>
                <w:tcPr>
                  <w:tcW w:w="82" w:type="dxa"/>
                  <w:tcBorders>
                    <w:left w:val="single" w:color="auto" w:sz="4" w:space="0"/>
                  </w:tcBorders>
                  <w:shd w:val="clear" w:color="auto" w:fill="auto"/>
                  <w:vAlign w:val="center"/>
                </w:tcPr>
                <w:p w14:paraId="394DE29E">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14" w:type="dxa"/>
                  <w:tcBorders>
                    <w:left w:val="single" w:color="auto" w:sz="4" w:space="0"/>
                  </w:tcBorders>
                  <w:vAlign w:val="center"/>
                </w:tcPr>
                <w:p w14:paraId="3EA9334D">
                  <w:pPr>
                    <w:pStyle w:val="36"/>
                    <w:rPr>
                      <w:color w:val="auto"/>
                      <w:lang w:val="en-US" w:eastAsia="zh-CN"/>
                    </w:rPr>
                  </w:pPr>
                  <w:r>
                    <w:rPr>
                      <w:rFonts w:hint="eastAsia"/>
                      <w:color w:val="auto"/>
                      <w:lang w:val="en-US" w:eastAsia="zh-CN"/>
                    </w:rPr>
                    <w:t>15</w:t>
                  </w:r>
                </w:p>
              </w:tc>
              <w:tc>
                <w:tcPr>
                  <w:tcW w:w="180" w:type="dxa"/>
                  <w:tcBorders>
                    <w:left w:val="single" w:color="auto" w:sz="4" w:space="0"/>
                  </w:tcBorders>
                  <w:vAlign w:val="center"/>
                </w:tcPr>
                <w:p w14:paraId="0A9E166B">
                  <w:pPr>
                    <w:pStyle w:val="36"/>
                    <w:rPr>
                      <w:color w:val="auto"/>
                      <w:lang w:val="en-US" w:eastAsia="zh-CN"/>
                    </w:rPr>
                  </w:pPr>
                  <w:r>
                    <w:rPr>
                      <w:rFonts w:hint="eastAsia"/>
                      <w:color w:val="auto"/>
                      <w:lang w:val="en-US" w:eastAsia="zh-CN"/>
                    </w:rPr>
                    <w:t>51.5</w:t>
                  </w:r>
                </w:p>
              </w:tc>
              <w:tc>
                <w:tcPr>
                  <w:tcW w:w="89" w:type="dxa"/>
                  <w:vMerge w:val="restart"/>
                  <w:tcBorders>
                    <w:left w:val="single" w:color="auto" w:sz="4" w:space="0"/>
                  </w:tcBorders>
                  <w:vAlign w:val="center"/>
                </w:tcPr>
                <w:p w14:paraId="3120477E">
                  <w:pPr>
                    <w:pStyle w:val="36"/>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color="auto" w:sz="4" w:space="0"/>
                  </w:tcBorders>
                  <w:vAlign w:val="center"/>
                </w:tcPr>
                <w:p w14:paraId="254E4249">
                  <w:pPr>
                    <w:pStyle w:val="36"/>
                    <w:rPr>
                      <w:color w:val="auto"/>
                      <w:lang w:val="en-US" w:eastAsia="zh-CN"/>
                    </w:rPr>
                  </w:pPr>
                  <w:r>
                    <w:rPr>
                      <w:rFonts w:hint="eastAsia"/>
                      <w:color w:val="auto"/>
                      <w:lang w:val="en-US" w:eastAsia="zh-CN"/>
                    </w:rPr>
                    <w:t>15</w:t>
                  </w:r>
                </w:p>
              </w:tc>
              <w:tc>
                <w:tcPr>
                  <w:tcW w:w="77" w:type="dxa"/>
                  <w:tcBorders>
                    <w:left w:val="single" w:color="auto" w:sz="4" w:space="0"/>
                  </w:tcBorders>
                  <w:shd w:val="clear" w:color="auto" w:fill="auto"/>
                  <w:vAlign w:val="center"/>
                </w:tcPr>
                <w:p w14:paraId="6956AB2D">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08" w:type="dxa"/>
                  <w:tcBorders>
                    <w:left w:val="single" w:color="auto" w:sz="4" w:space="0"/>
                  </w:tcBorders>
                  <w:shd w:val="clear" w:color="auto" w:fill="auto"/>
                  <w:vAlign w:val="center"/>
                </w:tcPr>
                <w:p w14:paraId="3D8A8238">
                  <w:pPr>
                    <w:pStyle w:val="36"/>
                    <w:rPr>
                      <w:rFonts w:hint="eastAsia"/>
                      <w:color w:val="auto"/>
                      <w:lang w:val="en-US" w:eastAsia="zh-CN"/>
                    </w:rPr>
                  </w:pPr>
                  <w:r>
                    <w:rPr>
                      <w:rFonts w:hint="eastAsia"/>
                      <w:color w:val="auto"/>
                      <w:lang w:val="en-US" w:eastAsia="zh-CN"/>
                    </w:rPr>
                    <w:t>36.5</w:t>
                  </w:r>
                </w:p>
              </w:tc>
              <w:tc>
                <w:tcPr>
                  <w:tcW w:w="121" w:type="dxa"/>
                  <w:vMerge w:val="restart"/>
                  <w:tcBorders>
                    <w:left w:val="single" w:color="auto" w:sz="4" w:space="0"/>
                  </w:tcBorders>
                  <w:vAlign w:val="center"/>
                </w:tcPr>
                <w:p w14:paraId="2708BC9F">
                  <w:pPr>
                    <w:pStyle w:val="36"/>
                    <w:rPr>
                      <w:color w:val="auto"/>
                      <w:lang w:val="en-US" w:eastAsia="zh-CN"/>
                    </w:rPr>
                  </w:pPr>
                  <w:r>
                    <w:rPr>
                      <w:rFonts w:hint="eastAsia"/>
                      <w:color w:val="auto"/>
                      <w:lang w:val="en-US" w:eastAsia="zh-CN"/>
                    </w:rPr>
                    <w:t>1</w:t>
                  </w:r>
                </w:p>
              </w:tc>
            </w:tr>
            <w:tr w14:paraId="0939C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7536E442"/>
              </w:tc>
              <w:tc>
                <w:tcPr>
                  <w:tcW w:w="183" w:type="dxa"/>
                  <w:vMerge w:val="continue"/>
                  <w:tcBorders>
                    <w:left w:val="single" w:color="auto" w:sz="4" w:space="0"/>
                  </w:tcBorders>
                  <w:vAlign w:val="center"/>
                </w:tcPr>
                <w:p w14:paraId="79F1A29B"/>
              </w:tc>
              <w:tc>
                <w:tcPr>
                  <w:tcW w:w="134" w:type="dxa"/>
                  <w:vMerge w:val="continue"/>
                  <w:tcBorders>
                    <w:left w:val="single" w:color="auto" w:sz="4" w:space="0"/>
                  </w:tcBorders>
                  <w:vAlign w:val="center"/>
                </w:tcPr>
                <w:p w14:paraId="301DDEB4"/>
              </w:tc>
              <w:tc>
                <w:tcPr>
                  <w:tcW w:w="382" w:type="dxa"/>
                  <w:vMerge w:val="continue"/>
                  <w:tcBorders>
                    <w:left w:val="single" w:color="auto" w:sz="4" w:space="0"/>
                  </w:tcBorders>
                  <w:vAlign w:val="center"/>
                </w:tcPr>
                <w:p w14:paraId="150A80A7"/>
              </w:tc>
              <w:tc>
                <w:tcPr>
                  <w:tcW w:w="83" w:type="dxa"/>
                  <w:vMerge w:val="continue"/>
                  <w:tcBorders>
                    <w:left w:val="single" w:color="auto" w:sz="4" w:space="0"/>
                  </w:tcBorders>
                  <w:vAlign w:val="center"/>
                </w:tcPr>
                <w:p w14:paraId="44FE2B40"/>
              </w:tc>
              <w:tc>
                <w:tcPr>
                  <w:tcW w:w="83" w:type="dxa"/>
                  <w:vMerge w:val="continue"/>
                  <w:tcBorders>
                    <w:left w:val="single" w:color="auto" w:sz="4" w:space="0"/>
                  </w:tcBorders>
                  <w:vAlign w:val="center"/>
                </w:tcPr>
                <w:p w14:paraId="7F764A63"/>
              </w:tc>
              <w:tc>
                <w:tcPr>
                  <w:tcW w:w="82" w:type="dxa"/>
                  <w:vMerge w:val="continue"/>
                  <w:tcBorders>
                    <w:left w:val="single" w:color="auto" w:sz="4" w:space="0"/>
                  </w:tcBorders>
                  <w:vAlign w:val="center"/>
                </w:tcPr>
                <w:p w14:paraId="5A65A167"/>
              </w:tc>
              <w:tc>
                <w:tcPr>
                  <w:tcW w:w="82" w:type="dxa"/>
                  <w:tcBorders>
                    <w:left w:val="single" w:color="auto" w:sz="4" w:space="0"/>
                  </w:tcBorders>
                  <w:shd w:val="clear" w:color="auto" w:fill="auto"/>
                  <w:vAlign w:val="center"/>
                </w:tcPr>
                <w:p w14:paraId="0AC3001D">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14" w:type="dxa"/>
                  <w:tcBorders>
                    <w:left w:val="single" w:color="auto" w:sz="4" w:space="0"/>
                  </w:tcBorders>
                  <w:vAlign w:val="center"/>
                </w:tcPr>
                <w:p w14:paraId="258CB841">
                  <w:pPr>
                    <w:pStyle w:val="36"/>
                    <w:rPr>
                      <w:color w:val="auto"/>
                      <w:lang w:val="en-US" w:eastAsia="zh-CN"/>
                    </w:rPr>
                  </w:pPr>
                  <w:r>
                    <w:rPr>
                      <w:rFonts w:hint="eastAsia"/>
                      <w:color w:val="auto"/>
                      <w:lang w:val="en-US" w:eastAsia="zh-CN"/>
                    </w:rPr>
                    <w:t>33</w:t>
                  </w:r>
                </w:p>
              </w:tc>
              <w:tc>
                <w:tcPr>
                  <w:tcW w:w="180" w:type="dxa"/>
                  <w:tcBorders>
                    <w:left w:val="single" w:color="auto" w:sz="4" w:space="0"/>
                  </w:tcBorders>
                  <w:vAlign w:val="center"/>
                </w:tcPr>
                <w:p w14:paraId="33C51504">
                  <w:pPr>
                    <w:pStyle w:val="36"/>
                    <w:rPr>
                      <w:color w:val="auto"/>
                      <w:lang w:val="en-US" w:eastAsia="zh-CN"/>
                    </w:rPr>
                  </w:pPr>
                  <w:r>
                    <w:rPr>
                      <w:rFonts w:hint="eastAsia"/>
                      <w:color w:val="auto"/>
                      <w:lang w:val="en-US" w:eastAsia="zh-CN"/>
                    </w:rPr>
                    <w:t>44.6</w:t>
                  </w:r>
                </w:p>
              </w:tc>
              <w:tc>
                <w:tcPr>
                  <w:tcW w:w="89" w:type="dxa"/>
                  <w:vMerge w:val="continue"/>
                  <w:tcBorders>
                    <w:left w:val="single" w:color="auto" w:sz="4" w:space="0"/>
                  </w:tcBorders>
                  <w:vAlign w:val="center"/>
                </w:tcPr>
                <w:p w14:paraId="75A4F488"/>
              </w:tc>
              <w:tc>
                <w:tcPr>
                  <w:tcW w:w="187" w:type="dxa"/>
                  <w:vMerge w:val="continue"/>
                  <w:tcBorders>
                    <w:left w:val="single" w:color="auto" w:sz="4" w:space="0"/>
                  </w:tcBorders>
                  <w:vAlign w:val="center"/>
                </w:tcPr>
                <w:p w14:paraId="1ADCDF83"/>
              </w:tc>
              <w:tc>
                <w:tcPr>
                  <w:tcW w:w="77" w:type="dxa"/>
                  <w:tcBorders>
                    <w:left w:val="single" w:color="auto" w:sz="4" w:space="0"/>
                  </w:tcBorders>
                  <w:shd w:val="clear" w:color="auto" w:fill="auto"/>
                  <w:vAlign w:val="center"/>
                </w:tcPr>
                <w:p w14:paraId="18DB52D6">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08" w:type="dxa"/>
                  <w:tcBorders>
                    <w:left w:val="single" w:color="auto" w:sz="4" w:space="0"/>
                  </w:tcBorders>
                  <w:shd w:val="clear" w:color="auto" w:fill="auto"/>
                  <w:vAlign w:val="center"/>
                </w:tcPr>
                <w:p w14:paraId="4B87EA02">
                  <w:pPr>
                    <w:pStyle w:val="36"/>
                    <w:rPr>
                      <w:rFonts w:hint="eastAsia"/>
                      <w:color w:val="auto"/>
                      <w:lang w:val="en-US" w:eastAsia="zh-CN"/>
                    </w:rPr>
                  </w:pPr>
                  <w:r>
                    <w:rPr>
                      <w:rFonts w:hint="eastAsia"/>
                      <w:color w:val="auto"/>
                      <w:lang w:val="en-US" w:eastAsia="zh-CN"/>
                    </w:rPr>
                    <w:t>29.6</w:t>
                  </w:r>
                </w:p>
              </w:tc>
              <w:tc>
                <w:tcPr>
                  <w:tcW w:w="121" w:type="dxa"/>
                  <w:vMerge w:val="continue"/>
                  <w:tcBorders>
                    <w:left w:val="single" w:color="auto" w:sz="4" w:space="0"/>
                  </w:tcBorders>
                  <w:vAlign w:val="center"/>
                </w:tcPr>
                <w:p w14:paraId="750F496C"/>
              </w:tc>
            </w:tr>
            <w:tr w14:paraId="6D593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161844BB"/>
              </w:tc>
              <w:tc>
                <w:tcPr>
                  <w:tcW w:w="183" w:type="dxa"/>
                  <w:vMerge w:val="continue"/>
                  <w:tcBorders>
                    <w:left w:val="single" w:color="auto" w:sz="4" w:space="0"/>
                  </w:tcBorders>
                  <w:vAlign w:val="center"/>
                </w:tcPr>
                <w:p w14:paraId="7D31E788"/>
              </w:tc>
              <w:tc>
                <w:tcPr>
                  <w:tcW w:w="134" w:type="dxa"/>
                  <w:vMerge w:val="continue"/>
                  <w:tcBorders>
                    <w:left w:val="single" w:color="auto" w:sz="4" w:space="0"/>
                  </w:tcBorders>
                  <w:vAlign w:val="center"/>
                </w:tcPr>
                <w:p w14:paraId="111D464A"/>
              </w:tc>
              <w:tc>
                <w:tcPr>
                  <w:tcW w:w="382" w:type="dxa"/>
                  <w:vMerge w:val="continue"/>
                  <w:tcBorders>
                    <w:left w:val="single" w:color="auto" w:sz="4" w:space="0"/>
                  </w:tcBorders>
                  <w:vAlign w:val="center"/>
                </w:tcPr>
                <w:p w14:paraId="6F52E653"/>
              </w:tc>
              <w:tc>
                <w:tcPr>
                  <w:tcW w:w="83" w:type="dxa"/>
                  <w:vMerge w:val="continue"/>
                  <w:tcBorders>
                    <w:left w:val="single" w:color="auto" w:sz="4" w:space="0"/>
                  </w:tcBorders>
                  <w:vAlign w:val="center"/>
                </w:tcPr>
                <w:p w14:paraId="647CD569"/>
              </w:tc>
              <w:tc>
                <w:tcPr>
                  <w:tcW w:w="83" w:type="dxa"/>
                  <w:vMerge w:val="continue"/>
                  <w:tcBorders>
                    <w:left w:val="single" w:color="auto" w:sz="4" w:space="0"/>
                  </w:tcBorders>
                  <w:vAlign w:val="center"/>
                </w:tcPr>
                <w:p w14:paraId="10B87189"/>
              </w:tc>
              <w:tc>
                <w:tcPr>
                  <w:tcW w:w="82" w:type="dxa"/>
                  <w:vMerge w:val="continue"/>
                  <w:tcBorders>
                    <w:left w:val="single" w:color="auto" w:sz="4" w:space="0"/>
                  </w:tcBorders>
                  <w:vAlign w:val="center"/>
                </w:tcPr>
                <w:p w14:paraId="323E9F4C"/>
              </w:tc>
              <w:tc>
                <w:tcPr>
                  <w:tcW w:w="82" w:type="dxa"/>
                  <w:tcBorders>
                    <w:left w:val="single" w:color="auto" w:sz="4" w:space="0"/>
                  </w:tcBorders>
                  <w:shd w:val="clear" w:color="auto" w:fill="auto"/>
                  <w:vAlign w:val="center"/>
                </w:tcPr>
                <w:p w14:paraId="6A8DE08A">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14" w:type="dxa"/>
                  <w:tcBorders>
                    <w:left w:val="single" w:color="auto" w:sz="4" w:space="0"/>
                  </w:tcBorders>
                  <w:vAlign w:val="center"/>
                </w:tcPr>
                <w:p w14:paraId="12D4223C">
                  <w:pPr>
                    <w:pStyle w:val="36"/>
                    <w:rPr>
                      <w:color w:val="auto"/>
                      <w:lang w:val="en-US" w:eastAsia="zh-CN"/>
                    </w:rPr>
                  </w:pPr>
                  <w:r>
                    <w:rPr>
                      <w:rFonts w:hint="eastAsia"/>
                      <w:color w:val="auto"/>
                      <w:lang w:val="en-US" w:eastAsia="zh-CN"/>
                    </w:rPr>
                    <w:t>5</w:t>
                  </w:r>
                </w:p>
              </w:tc>
              <w:tc>
                <w:tcPr>
                  <w:tcW w:w="180" w:type="dxa"/>
                  <w:tcBorders>
                    <w:left w:val="single" w:color="auto" w:sz="4" w:space="0"/>
                  </w:tcBorders>
                  <w:vAlign w:val="center"/>
                </w:tcPr>
                <w:p w14:paraId="3F7DA81A">
                  <w:pPr>
                    <w:pStyle w:val="36"/>
                    <w:rPr>
                      <w:color w:val="auto"/>
                      <w:lang w:val="en-US" w:eastAsia="zh-CN"/>
                    </w:rPr>
                  </w:pPr>
                  <w:r>
                    <w:rPr>
                      <w:rFonts w:hint="eastAsia"/>
                      <w:color w:val="auto"/>
                      <w:lang w:val="en-US" w:eastAsia="zh-CN"/>
                    </w:rPr>
                    <w:t>61.0</w:t>
                  </w:r>
                </w:p>
              </w:tc>
              <w:tc>
                <w:tcPr>
                  <w:tcW w:w="89" w:type="dxa"/>
                  <w:vMerge w:val="continue"/>
                  <w:tcBorders>
                    <w:left w:val="single" w:color="auto" w:sz="4" w:space="0"/>
                  </w:tcBorders>
                  <w:vAlign w:val="center"/>
                </w:tcPr>
                <w:p w14:paraId="1ADB424E"/>
              </w:tc>
              <w:tc>
                <w:tcPr>
                  <w:tcW w:w="187" w:type="dxa"/>
                  <w:vMerge w:val="continue"/>
                  <w:tcBorders>
                    <w:left w:val="single" w:color="auto" w:sz="4" w:space="0"/>
                  </w:tcBorders>
                  <w:vAlign w:val="center"/>
                </w:tcPr>
                <w:p w14:paraId="1969481B"/>
              </w:tc>
              <w:tc>
                <w:tcPr>
                  <w:tcW w:w="77" w:type="dxa"/>
                  <w:tcBorders>
                    <w:left w:val="single" w:color="auto" w:sz="4" w:space="0"/>
                  </w:tcBorders>
                  <w:shd w:val="clear" w:color="auto" w:fill="auto"/>
                  <w:vAlign w:val="center"/>
                </w:tcPr>
                <w:p w14:paraId="47C99926">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08" w:type="dxa"/>
                  <w:tcBorders>
                    <w:left w:val="single" w:color="auto" w:sz="4" w:space="0"/>
                  </w:tcBorders>
                  <w:shd w:val="clear" w:color="auto" w:fill="auto"/>
                  <w:vAlign w:val="center"/>
                </w:tcPr>
                <w:p w14:paraId="1D9765E1">
                  <w:pPr>
                    <w:pStyle w:val="36"/>
                    <w:rPr>
                      <w:rFonts w:hint="eastAsia"/>
                      <w:color w:val="auto"/>
                      <w:lang w:val="en-US" w:eastAsia="zh-CN"/>
                    </w:rPr>
                  </w:pPr>
                  <w:r>
                    <w:rPr>
                      <w:rFonts w:hint="eastAsia"/>
                      <w:color w:val="auto"/>
                      <w:lang w:val="en-US" w:eastAsia="zh-CN"/>
                    </w:rPr>
                    <w:t>46.0</w:t>
                  </w:r>
                </w:p>
              </w:tc>
              <w:tc>
                <w:tcPr>
                  <w:tcW w:w="121" w:type="dxa"/>
                  <w:vMerge w:val="continue"/>
                  <w:tcBorders>
                    <w:left w:val="single" w:color="auto" w:sz="4" w:space="0"/>
                  </w:tcBorders>
                  <w:vAlign w:val="center"/>
                </w:tcPr>
                <w:p w14:paraId="5FBD6DA3"/>
              </w:tc>
            </w:tr>
            <w:tr w14:paraId="75A78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0D5C70CC"/>
              </w:tc>
              <w:tc>
                <w:tcPr>
                  <w:tcW w:w="183" w:type="dxa"/>
                  <w:vMerge w:val="continue"/>
                  <w:tcBorders>
                    <w:left w:val="single" w:color="auto" w:sz="4" w:space="0"/>
                  </w:tcBorders>
                  <w:vAlign w:val="center"/>
                </w:tcPr>
                <w:p w14:paraId="294DE3C6"/>
              </w:tc>
              <w:tc>
                <w:tcPr>
                  <w:tcW w:w="134" w:type="dxa"/>
                  <w:vMerge w:val="continue"/>
                  <w:tcBorders>
                    <w:left w:val="single" w:color="auto" w:sz="4" w:space="0"/>
                  </w:tcBorders>
                  <w:vAlign w:val="center"/>
                </w:tcPr>
                <w:p w14:paraId="2E58F7E8"/>
              </w:tc>
              <w:tc>
                <w:tcPr>
                  <w:tcW w:w="382" w:type="dxa"/>
                  <w:vMerge w:val="continue"/>
                  <w:tcBorders>
                    <w:left w:val="single" w:color="auto" w:sz="4" w:space="0"/>
                  </w:tcBorders>
                  <w:vAlign w:val="center"/>
                </w:tcPr>
                <w:p w14:paraId="66487216"/>
              </w:tc>
              <w:tc>
                <w:tcPr>
                  <w:tcW w:w="83" w:type="dxa"/>
                  <w:vMerge w:val="continue"/>
                  <w:tcBorders>
                    <w:left w:val="single" w:color="auto" w:sz="4" w:space="0"/>
                  </w:tcBorders>
                  <w:vAlign w:val="center"/>
                </w:tcPr>
                <w:p w14:paraId="31A3130F"/>
              </w:tc>
              <w:tc>
                <w:tcPr>
                  <w:tcW w:w="83" w:type="dxa"/>
                  <w:vMerge w:val="continue"/>
                  <w:tcBorders>
                    <w:left w:val="single" w:color="auto" w:sz="4" w:space="0"/>
                  </w:tcBorders>
                  <w:vAlign w:val="center"/>
                </w:tcPr>
                <w:p w14:paraId="04B7C3CC"/>
              </w:tc>
              <w:tc>
                <w:tcPr>
                  <w:tcW w:w="82" w:type="dxa"/>
                  <w:vMerge w:val="continue"/>
                  <w:tcBorders>
                    <w:left w:val="single" w:color="auto" w:sz="4" w:space="0"/>
                  </w:tcBorders>
                  <w:vAlign w:val="center"/>
                </w:tcPr>
                <w:p w14:paraId="1E35AAA8"/>
              </w:tc>
              <w:tc>
                <w:tcPr>
                  <w:tcW w:w="82" w:type="dxa"/>
                  <w:tcBorders>
                    <w:left w:val="single" w:color="auto" w:sz="4" w:space="0"/>
                  </w:tcBorders>
                  <w:shd w:val="clear" w:color="auto" w:fill="auto"/>
                  <w:vAlign w:val="center"/>
                </w:tcPr>
                <w:p w14:paraId="402CFB95">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14" w:type="dxa"/>
                  <w:tcBorders>
                    <w:left w:val="single" w:color="auto" w:sz="4" w:space="0"/>
                  </w:tcBorders>
                  <w:vAlign w:val="center"/>
                </w:tcPr>
                <w:p w14:paraId="484F0664">
                  <w:pPr>
                    <w:pStyle w:val="36"/>
                    <w:rPr>
                      <w:color w:val="auto"/>
                      <w:lang w:val="en-US" w:eastAsia="zh-CN"/>
                    </w:rPr>
                  </w:pPr>
                  <w:r>
                    <w:rPr>
                      <w:rFonts w:hint="eastAsia"/>
                      <w:color w:val="auto"/>
                      <w:lang w:val="en-US" w:eastAsia="zh-CN"/>
                    </w:rPr>
                    <w:t>4</w:t>
                  </w:r>
                </w:p>
              </w:tc>
              <w:tc>
                <w:tcPr>
                  <w:tcW w:w="180" w:type="dxa"/>
                  <w:tcBorders>
                    <w:left w:val="single" w:color="auto" w:sz="4" w:space="0"/>
                  </w:tcBorders>
                  <w:vAlign w:val="center"/>
                </w:tcPr>
                <w:p w14:paraId="48E98BA7">
                  <w:pPr>
                    <w:pStyle w:val="36"/>
                    <w:rPr>
                      <w:color w:val="auto"/>
                      <w:lang w:val="en-US" w:eastAsia="zh-CN"/>
                    </w:rPr>
                  </w:pPr>
                  <w:r>
                    <w:rPr>
                      <w:rFonts w:hint="eastAsia"/>
                      <w:color w:val="auto"/>
                      <w:lang w:val="en-US" w:eastAsia="zh-CN"/>
                    </w:rPr>
                    <w:t>63.0</w:t>
                  </w:r>
                </w:p>
              </w:tc>
              <w:tc>
                <w:tcPr>
                  <w:tcW w:w="89" w:type="dxa"/>
                  <w:vMerge w:val="continue"/>
                  <w:tcBorders>
                    <w:left w:val="single" w:color="auto" w:sz="4" w:space="0"/>
                  </w:tcBorders>
                  <w:vAlign w:val="center"/>
                </w:tcPr>
                <w:p w14:paraId="2F38C803"/>
              </w:tc>
              <w:tc>
                <w:tcPr>
                  <w:tcW w:w="187" w:type="dxa"/>
                  <w:vMerge w:val="continue"/>
                  <w:tcBorders>
                    <w:left w:val="single" w:color="auto" w:sz="4" w:space="0"/>
                  </w:tcBorders>
                  <w:vAlign w:val="center"/>
                </w:tcPr>
                <w:p w14:paraId="545CC95F"/>
              </w:tc>
              <w:tc>
                <w:tcPr>
                  <w:tcW w:w="77" w:type="dxa"/>
                  <w:tcBorders>
                    <w:left w:val="single" w:color="auto" w:sz="4" w:space="0"/>
                  </w:tcBorders>
                  <w:shd w:val="clear" w:color="auto" w:fill="auto"/>
                  <w:vAlign w:val="center"/>
                </w:tcPr>
                <w:p w14:paraId="4E6798F7">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08" w:type="dxa"/>
                  <w:tcBorders>
                    <w:left w:val="single" w:color="auto" w:sz="4" w:space="0"/>
                  </w:tcBorders>
                  <w:shd w:val="clear" w:color="auto" w:fill="auto"/>
                  <w:vAlign w:val="center"/>
                </w:tcPr>
                <w:p w14:paraId="29B8A0A6">
                  <w:pPr>
                    <w:pStyle w:val="36"/>
                    <w:rPr>
                      <w:rFonts w:hint="eastAsia"/>
                      <w:color w:val="auto"/>
                      <w:lang w:val="en-US" w:eastAsia="zh-CN"/>
                    </w:rPr>
                  </w:pPr>
                  <w:r>
                    <w:rPr>
                      <w:rFonts w:hint="eastAsia"/>
                      <w:color w:val="auto"/>
                      <w:lang w:val="en-US" w:eastAsia="zh-CN"/>
                    </w:rPr>
                    <w:t>48.0</w:t>
                  </w:r>
                </w:p>
              </w:tc>
              <w:tc>
                <w:tcPr>
                  <w:tcW w:w="121" w:type="dxa"/>
                  <w:vMerge w:val="continue"/>
                  <w:tcBorders>
                    <w:left w:val="single" w:color="auto" w:sz="4" w:space="0"/>
                  </w:tcBorders>
                  <w:vAlign w:val="center"/>
                </w:tcPr>
                <w:p w14:paraId="0AE19336"/>
              </w:tc>
            </w:tr>
            <w:tr w14:paraId="5DE3E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4AFE1371"/>
              </w:tc>
              <w:tc>
                <w:tcPr>
                  <w:tcW w:w="183" w:type="dxa"/>
                  <w:vMerge w:val="restart"/>
                  <w:tcBorders>
                    <w:left w:val="single" w:color="auto" w:sz="4" w:space="0"/>
                  </w:tcBorders>
                  <w:vAlign w:val="center"/>
                </w:tcPr>
                <w:p w14:paraId="75BEABFF">
                  <w:pPr>
                    <w:pStyle w:val="36"/>
                    <w:rPr>
                      <w:rFonts w:hint="eastAsia"/>
                      <w:color w:val="auto"/>
                      <w:lang w:val="en-US" w:eastAsia="zh-CN"/>
                    </w:rPr>
                  </w:pPr>
                  <w:r>
                    <w:rPr>
                      <w:rFonts w:hint="eastAsia"/>
                      <w:color w:val="auto"/>
                      <w:lang w:val="en-US" w:eastAsia="zh-CN"/>
                    </w:rPr>
                    <w:t>密闭式颗粒混合搅拌机</w:t>
                  </w:r>
                </w:p>
              </w:tc>
              <w:tc>
                <w:tcPr>
                  <w:tcW w:w="134" w:type="dxa"/>
                  <w:vMerge w:val="restart"/>
                  <w:tcBorders>
                    <w:left w:val="single" w:color="auto" w:sz="4" w:space="0"/>
                  </w:tcBorders>
                  <w:vAlign w:val="center"/>
                </w:tcPr>
                <w:p w14:paraId="5C0F13D5">
                  <w:pPr>
                    <w:pStyle w:val="36"/>
                    <w:rPr>
                      <w:color w:val="auto"/>
                      <w:lang w:val="en-US" w:eastAsia="zh-CN"/>
                    </w:rPr>
                  </w:pPr>
                  <w:r>
                    <w:rPr>
                      <w:rFonts w:hint="eastAsia"/>
                      <w:color w:val="auto"/>
                      <w:lang w:val="en-US" w:eastAsia="zh-CN"/>
                    </w:rPr>
                    <w:t>75</w:t>
                  </w:r>
                </w:p>
              </w:tc>
              <w:tc>
                <w:tcPr>
                  <w:tcW w:w="382" w:type="dxa"/>
                  <w:vMerge w:val="continue"/>
                  <w:tcBorders>
                    <w:left w:val="single" w:color="auto" w:sz="4" w:space="0"/>
                  </w:tcBorders>
                  <w:vAlign w:val="center"/>
                </w:tcPr>
                <w:p w14:paraId="19211867"/>
              </w:tc>
              <w:tc>
                <w:tcPr>
                  <w:tcW w:w="83" w:type="dxa"/>
                  <w:vMerge w:val="restart"/>
                  <w:tcBorders>
                    <w:left w:val="single" w:color="auto" w:sz="4" w:space="0"/>
                  </w:tcBorders>
                  <w:vAlign w:val="center"/>
                </w:tcPr>
                <w:p w14:paraId="014A7211">
                  <w:pPr>
                    <w:pStyle w:val="36"/>
                    <w:rPr>
                      <w:color w:val="auto"/>
                      <w:lang w:val="en-US" w:eastAsia="zh-CN"/>
                    </w:rPr>
                  </w:pPr>
                  <w:r>
                    <w:rPr>
                      <w:rFonts w:hint="eastAsia"/>
                      <w:color w:val="auto"/>
                      <w:lang w:val="en-US" w:eastAsia="zh-CN"/>
                    </w:rPr>
                    <w:t>5</w:t>
                  </w:r>
                </w:p>
              </w:tc>
              <w:tc>
                <w:tcPr>
                  <w:tcW w:w="83" w:type="dxa"/>
                  <w:vMerge w:val="restart"/>
                  <w:tcBorders>
                    <w:left w:val="single" w:color="auto" w:sz="4" w:space="0"/>
                  </w:tcBorders>
                  <w:vAlign w:val="center"/>
                </w:tcPr>
                <w:p w14:paraId="7F642CB5">
                  <w:pPr>
                    <w:pStyle w:val="36"/>
                    <w:rPr>
                      <w:color w:val="auto"/>
                      <w:lang w:val="en-US" w:eastAsia="zh-CN"/>
                    </w:rPr>
                  </w:pPr>
                  <w:r>
                    <w:rPr>
                      <w:rFonts w:hint="eastAsia"/>
                      <w:color w:val="auto"/>
                      <w:lang w:val="en-US" w:eastAsia="zh-CN"/>
                    </w:rPr>
                    <w:t>10</w:t>
                  </w:r>
                </w:p>
              </w:tc>
              <w:tc>
                <w:tcPr>
                  <w:tcW w:w="82" w:type="dxa"/>
                  <w:vMerge w:val="restart"/>
                  <w:tcBorders>
                    <w:left w:val="single" w:color="auto" w:sz="4" w:space="0"/>
                  </w:tcBorders>
                  <w:vAlign w:val="center"/>
                </w:tcPr>
                <w:p w14:paraId="743FC024">
                  <w:pPr>
                    <w:pStyle w:val="36"/>
                    <w:rPr>
                      <w:color w:val="auto"/>
                      <w:lang w:val="en-US" w:eastAsia="zh-CN"/>
                    </w:rPr>
                  </w:pPr>
                  <w:r>
                    <w:rPr>
                      <w:rFonts w:hint="eastAsia"/>
                      <w:color w:val="auto"/>
                      <w:lang w:val="en-US" w:eastAsia="zh-CN"/>
                    </w:rPr>
                    <w:t>2</w:t>
                  </w:r>
                </w:p>
              </w:tc>
              <w:tc>
                <w:tcPr>
                  <w:tcW w:w="82" w:type="dxa"/>
                  <w:tcBorders>
                    <w:left w:val="single" w:color="auto" w:sz="4" w:space="0"/>
                  </w:tcBorders>
                  <w:shd w:val="clear" w:color="auto" w:fill="auto"/>
                  <w:vAlign w:val="center"/>
                </w:tcPr>
                <w:p w14:paraId="7AE8D8DA">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14" w:type="dxa"/>
                  <w:tcBorders>
                    <w:left w:val="single" w:color="auto" w:sz="4" w:space="0"/>
                  </w:tcBorders>
                  <w:vAlign w:val="center"/>
                </w:tcPr>
                <w:p w14:paraId="40D54685">
                  <w:pPr>
                    <w:pStyle w:val="36"/>
                    <w:rPr>
                      <w:color w:val="auto"/>
                      <w:lang w:val="en-US" w:eastAsia="zh-CN"/>
                    </w:rPr>
                  </w:pPr>
                  <w:r>
                    <w:rPr>
                      <w:rFonts w:hint="eastAsia"/>
                      <w:color w:val="auto"/>
                      <w:lang w:val="en-US" w:eastAsia="zh-CN"/>
                    </w:rPr>
                    <w:t>5</w:t>
                  </w:r>
                </w:p>
              </w:tc>
              <w:tc>
                <w:tcPr>
                  <w:tcW w:w="180" w:type="dxa"/>
                  <w:tcBorders>
                    <w:left w:val="single" w:color="auto" w:sz="4" w:space="0"/>
                  </w:tcBorders>
                  <w:vAlign w:val="center"/>
                </w:tcPr>
                <w:p w14:paraId="59CC16E9">
                  <w:pPr>
                    <w:pStyle w:val="36"/>
                    <w:rPr>
                      <w:color w:val="auto"/>
                      <w:lang w:val="en-US" w:eastAsia="zh-CN"/>
                    </w:rPr>
                  </w:pPr>
                  <w:r>
                    <w:rPr>
                      <w:rFonts w:hint="eastAsia"/>
                      <w:color w:val="auto"/>
                      <w:lang w:val="en-US" w:eastAsia="zh-CN"/>
                    </w:rPr>
                    <w:t>64.0</w:t>
                  </w:r>
                </w:p>
              </w:tc>
              <w:tc>
                <w:tcPr>
                  <w:tcW w:w="89" w:type="dxa"/>
                  <w:vMerge w:val="restart"/>
                  <w:tcBorders>
                    <w:left w:val="single" w:color="auto" w:sz="4" w:space="0"/>
                  </w:tcBorders>
                  <w:vAlign w:val="center"/>
                </w:tcPr>
                <w:p w14:paraId="407264D2">
                  <w:pPr>
                    <w:pStyle w:val="36"/>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color="auto" w:sz="4" w:space="0"/>
                  </w:tcBorders>
                  <w:vAlign w:val="center"/>
                </w:tcPr>
                <w:p w14:paraId="1DC6A0DE">
                  <w:pPr>
                    <w:pStyle w:val="36"/>
                    <w:rPr>
                      <w:color w:val="auto"/>
                      <w:lang w:val="en-US" w:eastAsia="zh-CN"/>
                    </w:rPr>
                  </w:pPr>
                  <w:r>
                    <w:rPr>
                      <w:rFonts w:hint="eastAsia"/>
                      <w:color w:val="auto"/>
                      <w:lang w:val="en-US" w:eastAsia="zh-CN"/>
                    </w:rPr>
                    <w:t>15</w:t>
                  </w:r>
                </w:p>
              </w:tc>
              <w:tc>
                <w:tcPr>
                  <w:tcW w:w="77" w:type="dxa"/>
                  <w:tcBorders>
                    <w:left w:val="single" w:color="auto" w:sz="4" w:space="0"/>
                  </w:tcBorders>
                  <w:shd w:val="clear" w:color="auto" w:fill="auto"/>
                  <w:vAlign w:val="center"/>
                </w:tcPr>
                <w:p w14:paraId="74FBAA65">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08" w:type="dxa"/>
                  <w:tcBorders>
                    <w:left w:val="single" w:color="auto" w:sz="4" w:space="0"/>
                  </w:tcBorders>
                  <w:shd w:val="clear" w:color="auto" w:fill="auto"/>
                  <w:vAlign w:val="center"/>
                </w:tcPr>
                <w:p w14:paraId="25A6932A">
                  <w:pPr>
                    <w:pStyle w:val="36"/>
                    <w:rPr>
                      <w:rFonts w:hint="eastAsia"/>
                      <w:color w:val="auto"/>
                      <w:lang w:val="en-US" w:eastAsia="zh-CN"/>
                    </w:rPr>
                  </w:pPr>
                  <w:r>
                    <w:rPr>
                      <w:rFonts w:hint="eastAsia"/>
                      <w:color w:val="auto"/>
                      <w:lang w:val="en-US" w:eastAsia="zh-CN"/>
                    </w:rPr>
                    <w:t>49.0</w:t>
                  </w:r>
                </w:p>
              </w:tc>
              <w:tc>
                <w:tcPr>
                  <w:tcW w:w="121" w:type="dxa"/>
                  <w:vMerge w:val="restart"/>
                  <w:tcBorders>
                    <w:left w:val="single" w:color="auto" w:sz="4" w:space="0"/>
                  </w:tcBorders>
                  <w:vAlign w:val="center"/>
                </w:tcPr>
                <w:p w14:paraId="6BD3937F">
                  <w:pPr>
                    <w:pStyle w:val="36"/>
                    <w:rPr>
                      <w:color w:val="auto"/>
                      <w:lang w:val="en-US" w:eastAsia="zh-CN"/>
                    </w:rPr>
                  </w:pPr>
                  <w:r>
                    <w:rPr>
                      <w:rFonts w:hint="eastAsia"/>
                      <w:color w:val="auto"/>
                      <w:lang w:val="en-US" w:eastAsia="zh-CN"/>
                    </w:rPr>
                    <w:t>1</w:t>
                  </w:r>
                </w:p>
              </w:tc>
            </w:tr>
            <w:tr w14:paraId="0A96E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74051407"/>
              </w:tc>
              <w:tc>
                <w:tcPr>
                  <w:tcW w:w="183" w:type="dxa"/>
                  <w:vMerge w:val="continue"/>
                  <w:tcBorders>
                    <w:left w:val="single" w:color="auto" w:sz="4" w:space="0"/>
                  </w:tcBorders>
                  <w:vAlign w:val="center"/>
                </w:tcPr>
                <w:p w14:paraId="546DAB12"/>
              </w:tc>
              <w:tc>
                <w:tcPr>
                  <w:tcW w:w="134" w:type="dxa"/>
                  <w:vMerge w:val="continue"/>
                  <w:tcBorders>
                    <w:left w:val="single" w:color="auto" w:sz="4" w:space="0"/>
                  </w:tcBorders>
                  <w:vAlign w:val="center"/>
                </w:tcPr>
                <w:p w14:paraId="79D79244"/>
              </w:tc>
              <w:tc>
                <w:tcPr>
                  <w:tcW w:w="382" w:type="dxa"/>
                  <w:vMerge w:val="continue"/>
                  <w:tcBorders>
                    <w:left w:val="single" w:color="auto" w:sz="4" w:space="0"/>
                  </w:tcBorders>
                  <w:vAlign w:val="center"/>
                </w:tcPr>
                <w:p w14:paraId="379C8830"/>
              </w:tc>
              <w:tc>
                <w:tcPr>
                  <w:tcW w:w="83" w:type="dxa"/>
                  <w:vMerge w:val="continue"/>
                  <w:tcBorders>
                    <w:left w:val="single" w:color="auto" w:sz="4" w:space="0"/>
                  </w:tcBorders>
                  <w:vAlign w:val="center"/>
                </w:tcPr>
                <w:p w14:paraId="5BFD6F74"/>
              </w:tc>
              <w:tc>
                <w:tcPr>
                  <w:tcW w:w="83" w:type="dxa"/>
                  <w:vMerge w:val="continue"/>
                  <w:tcBorders>
                    <w:left w:val="single" w:color="auto" w:sz="4" w:space="0"/>
                  </w:tcBorders>
                  <w:vAlign w:val="center"/>
                </w:tcPr>
                <w:p w14:paraId="6C2BE9B1"/>
              </w:tc>
              <w:tc>
                <w:tcPr>
                  <w:tcW w:w="82" w:type="dxa"/>
                  <w:vMerge w:val="continue"/>
                  <w:tcBorders>
                    <w:left w:val="single" w:color="auto" w:sz="4" w:space="0"/>
                  </w:tcBorders>
                  <w:vAlign w:val="center"/>
                </w:tcPr>
                <w:p w14:paraId="4538D840"/>
              </w:tc>
              <w:tc>
                <w:tcPr>
                  <w:tcW w:w="82" w:type="dxa"/>
                  <w:tcBorders>
                    <w:left w:val="single" w:color="auto" w:sz="4" w:space="0"/>
                  </w:tcBorders>
                  <w:shd w:val="clear" w:color="auto" w:fill="auto"/>
                  <w:vAlign w:val="center"/>
                </w:tcPr>
                <w:p w14:paraId="724F95E8">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14" w:type="dxa"/>
                  <w:tcBorders>
                    <w:left w:val="single" w:color="auto" w:sz="4" w:space="0"/>
                  </w:tcBorders>
                  <w:vAlign w:val="center"/>
                </w:tcPr>
                <w:p w14:paraId="7DC886E3">
                  <w:pPr>
                    <w:pStyle w:val="36"/>
                    <w:rPr>
                      <w:color w:val="auto"/>
                      <w:lang w:val="en-US" w:eastAsia="zh-CN"/>
                    </w:rPr>
                  </w:pPr>
                  <w:r>
                    <w:rPr>
                      <w:rFonts w:hint="eastAsia"/>
                      <w:color w:val="auto"/>
                      <w:lang w:val="en-US" w:eastAsia="zh-CN"/>
                    </w:rPr>
                    <w:t>4</w:t>
                  </w:r>
                </w:p>
              </w:tc>
              <w:tc>
                <w:tcPr>
                  <w:tcW w:w="180" w:type="dxa"/>
                  <w:tcBorders>
                    <w:left w:val="single" w:color="auto" w:sz="4" w:space="0"/>
                  </w:tcBorders>
                  <w:vAlign w:val="center"/>
                </w:tcPr>
                <w:p w14:paraId="7083E0D3">
                  <w:pPr>
                    <w:pStyle w:val="36"/>
                    <w:rPr>
                      <w:color w:val="auto"/>
                      <w:lang w:val="en-US" w:eastAsia="zh-CN"/>
                    </w:rPr>
                  </w:pPr>
                  <w:r>
                    <w:rPr>
                      <w:rFonts w:hint="eastAsia"/>
                      <w:color w:val="auto"/>
                      <w:lang w:val="en-US" w:eastAsia="zh-CN"/>
                    </w:rPr>
                    <w:t>63.0</w:t>
                  </w:r>
                </w:p>
              </w:tc>
              <w:tc>
                <w:tcPr>
                  <w:tcW w:w="89" w:type="dxa"/>
                  <w:vMerge w:val="continue"/>
                  <w:tcBorders>
                    <w:left w:val="single" w:color="auto" w:sz="4" w:space="0"/>
                  </w:tcBorders>
                  <w:vAlign w:val="center"/>
                </w:tcPr>
                <w:p w14:paraId="3A3FBC5B"/>
              </w:tc>
              <w:tc>
                <w:tcPr>
                  <w:tcW w:w="187" w:type="dxa"/>
                  <w:vMerge w:val="continue"/>
                  <w:tcBorders>
                    <w:left w:val="single" w:color="auto" w:sz="4" w:space="0"/>
                  </w:tcBorders>
                  <w:vAlign w:val="center"/>
                </w:tcPr>
                <w:p w14:paraId="2F97CA98"/>
              </w:tc>
              <w:tc>
                <w:tcPr>
                  <w:tcW w:w="77" w:type="dxa"/>
                  <w:tcBorders>
                    <w:left w:val="single" w:color="auto" w:sz="4" w:space="0"/>
                  </w:tcBorders>
                  <w:shd w:val="clear" w:color="auto" w:fill="auto"/>
                  <w:vAlign w:val="center"/>
                </w:tcPr>
                <w:p w14:paraId="69EFD3DC">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08" w:type="dxa"/>
                  <w:tcBorders>
                    <w:left w:val="single" w:color="auto" w:sz="4" w:space="0"/>
                  </w:tcBorders>
                  <w:shd w:val="clear" w:color="auto" w:fill="auto"/>
                  <w:vAlign w:val="center"/>
                </w:tcPr>
                <w:p w14:paraId="5D8091AC">
                  <w:pPr>
                    <w:pStyle w:val="36"/>
                    <w:rPr>
                      <w:rFonts w:hint="eastAsia"/>
                      <w:color w:val="auto"/>
                      <w:lang w:val="en-US" w:eastAsia="zh-CN"/>
                    </w:rPr>
                  </w:pPr>
                  <w:r>
                    <w:rPr>
                      <w:rFonts w:hint="eastAsia"/>
                      <w:color w:val="auto"/>
                      <w:lang w:val="en-US" w:eastAsia="zh-CN"/>
                    </w:rPr>
                    <w:t>48.0</w:t>
                  </w:r>
                </w:p>
              </w:tc>
              <w:tc>
                <w:tcPr>
                  <w:tcW w:w="121" w:type="dxa"/>
                  <w:vMerge w:val="continue"/>
                  <w:tcBorders>
                    <w:left w:val="single" w:color="auto" w:sz="4" w:space="0"/>
                  </w:tcBorders>
                  <w:vAlign w:val="center"/>
                </w:tcPr>
                <w:p w14:paraId="10EDE12B"/>
              </w:tc>
            </w:tr>
            <w:tr w14:paraId="44A4D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496E8801"/>
              </w:tc>
              <w:tc>
                <w:tcPr>
                  <w:tcW w:w="183" w:type="dxa"/>
                  <w:vMerge w:val="continue"/>
                  <w:tcBorders>
                    <w:left w:val="single" w:color="auto" w:sz="4" w:space="0"/>
                  </w:tcBorders>
                  <w:vAlign w:val="center"/>
                </w:tcPr>
                <w:p w14:paraId="25A0394B"/>
              </w:tc>
              <w:tc>
                <w:tcPr>
                  <w:tcW w:w="134" w:type="dxa"/>
                  <w:vMerge w:val="continue"/>
                  <w:tcBorders>
                    <w:left w:val="single" w:color="auto" w:sz="4" w:space="0"/>
                  </w:tcBorders>
                  <w:vAlign w:val="center"/>
                </w:tcPr>
                <w:p w14:paraId="387DFB1C"/>
              </w:tc>
              <w:tc>
                <w:tcPr>
                  <w:tcW w:w="382" w:type="dxa"/>
                  <w:vMerge w:val="continue"/>
                  <w:tcBorders>
                    <w:left w:val="single" w:color="auto" w:sz="4" w:space="0"/>
                  </w:tcBorders>
                  <w:vAlign w:val="center"/>
                </w:tcPr>
                <w:p w14:paraId="68FE5DEB"/>
              </w:tc>
              <w:tc>
                <w:tcPr>
                  <w:tcW w:w="83" w:type="dxa"/>
                  <w:vMerge w:val="continue"/>
                  <w:tcBorders>
                    <w:left w:val="single" w:color="auto" w:sz="4" w:space="0"/>
                  </w:tcBorders>
                  <w:vAlign w:val="center"/>
                </w:tcPr>
                <w:p w14:paraId="1A712E58"/>
              </w:tc>
              <w:tc>
                <w:tcPr>
                  <w:tcW w:w="83" w:type="dxa"/>
                  <w:vMerge w:val="continue"/>
                  <w:tcBorders>
                    <w:left w:val="single" w:color="auto" w:sz="4" w:space="0"/>
                  </w:tcBorders>
                  <w:vAlign w:val="center"/>
                </w:tcPr>
                <w:p w14:paraId="209BFB93"/>
              </w:tc>
              <w:tc>
                <w:tcPr>
                  <w:tcW w:w="82" w:type="dxa"/>
                  <w:vMerge w:val="continue"/>
                  <w:tcBorders>
                    <w:left w:val="single" w:color="auto" w:sz="4" w:space="0"/>
                  </w:tcBorders>
                  <w:vAlign w:val="center"/>
                </w:tcPr>
                <w:p w14:paraId="61F1BEFE"/>
              </w:tc>
              <w:tc>
                <w:tcPr>
                  <w:tcW w:w="82" w:type="dxa"/>
                  <w:tcBorders>
                    <w:left w:val="single" w:color="auto" w:sz="4" w:space="0"/>
                  </w:tcBorders>
                  <w:shd w:val="clear" w:color="auto" w:fill="auto"/>
                  <w:vAlign w:val="center"/>
                </w:tcPr>
                <w:p w14:paraId="73ECF5D9">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14" w:type="dxa"/>
                  <w:tcBorders>
                    <w:left w:val="single" w:color="auto" w:sz="4" w:space="0"/>
                  </w:tcBorders>
                  <w:vAlign w:val="center"/>
                </w:tcPr>
                <w:p w14:paraId="5BD09E22">
                  <w:pPr>
                    <w:pStyle w:val="36"/>
                    <w:rPr>
                      <w:color w:val="auto"/>
                      <w:lang w:val="en-US" w:eastAsia="zh-CN"/>
                    </w:rPr>
                  </w:pPr>
                  <w:r>
                    <w:rPr>
                      <w:rFonts w:hint="eastAsia"/>
                      <w:color w:val="auto"/>
                      <w:lang w:val="en-US" w:eastAsia="zh-CN"/>
                    </w:rPr>
                    <w:t>15</w:t>
                  </w:r>
                </w:p>
              </w:tc>
              <w:tc>
                <w:tcPr>
                  <w:tcW w:w="180" w:type="dxa"/>
                  <w:tcBorders>
                    <w:left w:val="single" w:color="auto" w:sz="4" w:space="0"/>
                  </w:tcBorders>
                  <w:vAlign w:val="center"/>
                </w:tcPr>
                <w:p w14:paraId="32064659">
                  <w:pPr>
                    <w:pStyle w:val="36"/>
                    <w:rPr>
                      <w:color w:val="auto"/>
                      <w:lang w:val="en-US" w:eastAsia="zh-CN"/>
                    </w:rPr>
                  </w:pPr>
                  <w:r>
                    <w:rPr>
                      <w:rFonts w:hint="eastAsia"/>
                      <w:color w:val="auto"/>
                      <w:lang w:val="en-US" w:eastAsia="zh-CN"/>
                    </w:rPr>
                    <w:t>51.5</w:t>
                  </w:r>
                </w:p>
              </w:tc>
              <w:tc>
                <w:tcPr>
                  <w:tcW w:w="89" w:type="dxa"/>
                  <w:vMerge w:val="continue"/>
                  <w:tcBorders>
                    <w:left w:val="single" w:color="auto" w:sz="4" w:space="0"/>
                  </w:tcBorders>
                  <w:vAlign w:val="center"/>
                </w:tcPr>
                <w:p w14:paraId="113160F5"/>
              </w:tc>
              <w:tc>
                <w:tcPr>
                  <w:tcW w:w="187" w:type="dxa"/>
                  <w:vMerge w:val="continue"/>
                  <w:tcBorders>
                    <w:left w:val="single" w:color="auto" w:sz="4" w:space="0"/>
                  </w:tcBorders>
                  <w:vAlign w:val="center"/>
                </w:tcPr>
                <w:p w14:paraId="3A940665"/>
              </w:tc>
              <w:tc>
                <w:tcPr>
                  <w:tcW w:w="77" w:type="dxa"/>
                  <w:tcBorders>
                    <w:left w:val="single" w:color="auto" w:sz="4" w:space="0"/>
                  </w:tcBorders>
                  <w:shd w:val="clear" w:color="auto" w:fill="auto"/>
                  <w:vAlign w:val="center"/>
                </w:tcPr>
                <w:p w14:paraId="5399B952">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08" w:type="dxa"/>
                  <w:tcBorders>
                    <w:left w:val="single" w:color="auto" w:sz="4" w:space="0"/>
                  </w:tcBorders>
                  <w:shd w:val="clear" w:color="auto" w:fill="auto"/>
                  <w:vAlign w:val="center"/>
                </w:tcPr>
                <w:p w14:paraId="7D3B75C9">
                  <w:pPr>
                    <w:pStyle w:val="36"/>
                    <w:rPr>
                      <w:rFonts w:hint="eastAsia"/>
                      <w:color w:val="auto"/>
                      <w:lang w:val="en-US" w:eastAsia="zh-CN"/>
                    </w:rPr>
                  </w:pPr>
                  <w:r>
                    <w:rPr>
                      <w:rFonts w:hint="eastAsia"/>
                      <w:color w:val="auto"/>
                      <w:lang w:val="en-US" w:eastAsia="zh-CN"/>
                    </w:rPr>
                    <w:t>36.5</w:t>
                  </w:r>
                </w:p>
              </w:tc>
              <w:tc>
                <w:tcPr>
                  <w:tcW w:w="121" w:type="dxa"/>
                  <w:vMerge w:val="continue"/>
                  <w:tcBorders>
                    <w:left w:val="single" w:color="auto" w:sz="4" w:space="0"/>
                  </w:tcBorders>
                  <w:vAlign w:val="center"/>
                </w:tcPr>
                <w:p w14:paraId="74B04351"/>
              </w:tc>
            </w:tr>
            <w:tr w14:paraId="03F53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1878BB84"/>
              </w:tc>
              <w:tc>
                <w:tcPr>
                  <w:tcW w:w="183" w:type="dxa"/>
                  <w:vMerge w:val="continue"/>
                  <w:tcBorders>
                    <w:left w:val="single" w:color="auto" w:sz="4" w:space="0"/>
                  </w:tcBorders>
                  <w:vAlign w:val="center"/>
                </w:tcPr>
                <w:p w14:paraId="6BC8B201"/>
              </w:tc>
              <w:tc>
                <w:tcPr>
                  <w:tcW w:w="134" w:type="dxa"/>
                  <w:vMerge w:val="continue"/>
                  <w:tcBorders>
                    <w:left w:val="single" w:color="auto" w:sz="4" w:space="0"/>
                  </w:tcBorders>
                  <w:vAlign w:val="center"/>
                </w:tcPr>
                <w:p w14:paraId="784B4157"/>
              </w:tc>
              <w:tc>
                <w:tcPr>
                  <w:tcW w:w="382" w:type="dxa"/>
                  <w:vMerge w:val="continue"/>
                  <w:tcBorders>
                    <w:left w:val="single" w:color="auto" w:sz="4" w:space="0"/>
                  </w:tcBorders>
                  <w:vAlign w:val="center"/>
                </w:tcPr>
                <w:p w14:paraId="28E19AE8"/>
              </w:tc>
              <w:tc>
                <w:tcPr>
                  <w:tcW w:w="83" w:type="dxa"/>
                  <w:vMerge w:val="continue"/>
                  <w:tcBorders>
                    <w:left w:val="single" w:color="auto" w:sz="4" w:space="0"/>
                  </w:tcBorders>
                  <w:vAlign w:val="center"/>
                </w:tcPr>
                <w:p w14:paraId="699F4BAC"/>
              </w:tc>
              <w:tc>
                <w:tcPr>
                  <w:tcW w:w="83" w:type="dxa"/>
                  <w:vMerge w:val="continue"/>
                  <w:tcBorders>
                    <w:left w:val="single" w:color="auto" w:sz="4" w:space="0"/>
                  </w:tcBorders>
                  <w:vAlign w:val="center"/>
                </w:tcPr>
                <w:p w14:paraId="67E4AE5F"/>
              </w:tc>
              <w:tc>
                <w:tcPr>
                  <w:tcW w:w="82" w:type="dxa"/>
                  <w:vMerge w:val="continue"/>
                  <w:tcBorders>
                    <w:left w:val="single" w:color="auto" w:sz="4" w:space="0"/>
                  </w:tcBorders>
                  <w:vAlign w:val="center"/>
                </w:tcPr>
                <w:p w14:paraId="1346F141"/>
              </w:tc>
              <w:tc>
                <w:tcPr>
                  <w:tcW w:w="82" w:type="dxa"/>
                  <w:tcBorders>
                    <w:left w:val="single" w:color="auto" w:sz="4" w:space="0"/>
                  </w:tcBorders>
                  <w:shd w:val="clear" w:color="auto" w:fill="auto"/>
                  <w:vAlign w:val="center"/>
                </w:tcPr>
                <w:p w14:paraId="3512EFD5">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14" w:type="dxa"/>
                  <w:tcBorders>
                    <w:left w:val="single" w:color="auto" w:sz="4" w:space="0"/>
                  </w:tcBorders>
                  <w:vAlign w:val="center"/>
                </w:tcPr>
                <w:p w14:paraId="20323C09">
                  <w:pPr>
                    <w:pStyle w:val="36"/>
                    <w:rPr>
                      <w:color w:val="auto"/>
                      <w:lang w:val="en-US" w:eastAsia="zh-CN"/>
                    </w:rPr>
                  </w:pPr>
                  <w:r>
                    <w:rPr>
                      <w:rFonts w:hint="eastAsia"/>
                      <w:color w:val="auto"/>
                      <w:lang w:val="en-US" w:eastAsia="zh-CN"/>
                    </w:rPr>
                    <w:t>33</w:t>
                  </w:r>
                </w:p>
              </w:tc>
              <w:tc>
                <w:tcPr>
                  <w:tcW w:w="180" w:type="dxa"/>
                  <w:tcBorders>
                    <w:left w:val="single" w:color="auto" w:sz="4" w:space="0"/>
                  </w:tcBorders>
                  <w:vAlign w:val="center"/>
                </w:tcPr>
                <w:p w14:paraId="1D08C99F">
                  <w:pPr>
                    <w:pStyle w:val="36"/>
                    <w:rPr>
                      <w:color w:val="auto"/>
                      <w:lang w:val="en-US" w:eastAsia="zh-CN"/>
                    </w:rPr>
                  </w:pPr>
                  <w:r>
                    <w:rPr>
                      <w:rFonts w:hint="eastAsia"/>
                      <w:color w:val="auto"/>
                      <w:lang w:val="en-US" w:eastAsia="zh-CN"/>
                    </w:rPr>
                    <w:t>44.6</w:t>
                  </w:r>
                </w:p>
              </w:tc>
              <w:tc>
                <w:tcPr>
                  <w:tcW w:w="89" w:type="dxa"/>
                  <w:vMerge w:val="continue"/>
                  <w:tcBorders>
                    <w:left w:val="single" w:color="auto" w:sz="4" w:space="0"/>
                  </w:tcBorders>
                  <w:vAlign w:val="center"/>
                </w:tcPr>
                <w:p w14:paraId="390779AC"/>
              </w:tc>
              <w:tc>
                <w:tcPr>
                  <w:tcW w:w="187" w:type="dxa"/>
                  <w:vMerge w:val="continue"/>
                  <w:tcBorders>
                    <w:left w:val="single" w:color="auto" w:sz="4" w:space="0"/>
                  </w:tcBorders>
                  <w:vAlign w:val="center"/>
                </w:tcPr>
                <w:p w14:paraId="5FF7D021"/>
              </w:tc>
              <w:tc>
                <w:tcPr>
                  <w:tcW w:w="77" w:type="dxa"/>
                  <w:tcBorders>
                    <w:left w:val="single" w:color="auto" w:sz="4" w:space="0"/>
                  </w:tcBorders>
                  <w:shd w:val="clear" w:color="auto" w:fill="auto"/>
                  <w:vAlign w:val="center"/>
                </w:tcPr>
                <w:p w14:paraId="10D6F282">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08" w:type="dxa"/>
                  <w:tcBorders>
                    <w:left w:val="single" w:color="auto" w:sz="4" w:space="0"/>
                  </w:tcBorders>
                  <w:shd w:val="clear" w:color="auto" w:fill="auto"/>
                  <w:vAlign w:val="center"/>
                </w:tcPr>
                <w:p w14:paraId="372F26BF">
                  <w:pPr>
                    <w:pStyle w:val="36"/>
                    <w:rPr>
                      <w:rFonts w:hint="eastAsia"/>
                      <w:color w:val="auto"/>
                      <w:lang w:val="en-US" w:eastAsia="zh-CN"/>
                    </w:rPr>
                  </w:pPr>
                  <w:r>
                    <w:rPr>
                      <w:rFonts w:hint="eastAsia"/>
                      <w:color w:val="auto"/>
                      <w:lang w:val="en-US" w:eastAsia="zh-CN"/>
                    </w:rPr>
                    <w:t>29.6</w:t>
                  </w:r>
                </w:p>
              </w:tc>
              <w:tc>
                <w:tcPr>
                  <w:tcW w:w="121" w:type="dxa"/>
                  <w:vMerge w:val="continue"/>
                  <w:tcBorders>
                    <w:left w:val="single" w:color="auto" w:sz="4" w:space="0"/>
                  </w:tcBorders>
                  <w:vAlign w:val="center"/>
                </w:tcPr>
                <w:p w14:paraId="0E8B5196"/>
              </w:tc>
            </w:tr>
            <w:tr w14:paraId="01140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01D5AA7E"/>
              </w:tc>
              <w:tc>
                <w:tcPr>
                  <w:tcW w:w="183" w:type="dxa"/>
                  <w:vMerge w:val="restart"/>
                  <w:tcBorders>
                    <w:left w:val="single" w:color="auto" w:sz="4" w:space="0"/>
                  </w:tcBorders>
                  <w:vAlign w:val="center"/>
                </w:tcPr>
                <w:p w14:paraId="083B5E6E">
                  <w:pPr>
                    <w:pStyle w:val="36"/>
                    <w:rPr>
                      <w:rFonts w:hint="eastAsia"/>
                      <w:color w:val="auto"/>
                      <w:lang w:val="en-US" w:eastAsia="zh-CN"/>
                    </w:rPr>
                  </w:pPr>
                  <w:r>
                    <w:rPr>
                      <w:rFonts w:hint="eastAsia"/>
                      <w:color w:val="auto"/>
                      <w:lang w:val="en-US" w:eastAsia="zh-CN"/>
                    </w:rPr>
                    <w:t>密闭式颗粒混合搅拌机</w:t>
                  </w:r>
                </w:p>
              </w:tc>
              <w:tc>
                <w:tcPr>
                  <w:tcW w:w="134" w:type="dxa"/>
                  <w:vMerge w:val="restart"/>
                  <w:tcBorders>
                    <w:left w:val="single" w:color="auto" w:sz="4" w:space="0"/>
                  </w:tcBorders>
                  <w:vAlign w:val="center"/>
                </w:tcPr>
                <w:p w14:paraId="1DBC4C85">
                  <w:pPr>
                    <w:pStyle w:val="36"/>
                    <w:rPr>
                      <w:color w:val="auto"/>
                      <w:lang w:val="en-US" w:eastAsia="zh-CN"/>
                    </w:rPr>
                  </w:pPr>
                  <w:r>
                    <w:rPr>
                      <w:rFonts w:hint="eastAsia"/>
                      <w:color w:val="auto"/>
                      <w:lang w:val="en-US" w:eastAsia="zh-CN"/>
                    </w:rPr>
                    <w:t>75</w:t>
                  </w:r>
                </w:p>
              </w:tc>
              <w:tc>
                <w:tcPr>
                  <w:tcW w:w="382" w:type="dxa"/>
                  <w:vMerge w:val="continue"/>
                  <w:tcBorders>
                    <w:left w:val="single" w:color="auto" w:sz="4" w:space="0"/>
                  </w:tcBorders>
                  <w:vAlign w:val="center"/>
                </w:tcPr>
                <w:p w14:paraId="038BDEC6"/>
              </w:tc>
              <w:tc>
                <w:tcPr>
                  <w:tcW w:w="83" w:type="dxa"/>
                  <w:vMerge w:val="restart"/>
                  <w:tcBorders>
                    <w:left w:val="single" w:color="auto" w:sz="4" w:space="0"/>
                  </w:tcBorders>
                  <w:vAlign w:val="center"/>
                </w:tcPr>
                <w:p w14:paraId="529192D3">
                  <w:pPr>
                    <w:pStyle w:val="36"/>
                    <w:rPr>
                      <w:color w:val="auto"/>
                      <w:lang w:val="en-US" w:eastAsia="zh-CN"/>
                    </w:rPr>
                  </w:pPr>
                  <w:r>
                    <w:rPr>
                      <w:rFonts w:hint="eastAsia"/>
                      <w:color w:val="auto"/>
                      <w:lang w:val="en-US" w:eastAsia="zh-CN"/>
                    </w:rPr>
                    <w:t>-5</w:t>
                  </w:r>
                </w:p>
              </w:tc>
              <w:tc>
                <w:tcPr>
                  <w:tcW w:w="83" w:type="dxa"/>
                  <w:vMerge w:val="restart"/>
                  <w:tcBorders>
                    <w:left w:val="single" w:color="auto" w:sz="4" w:space="0"/>
                  </w:tcBorders>
                  <w:vAlign w:val="center"/>
                </w:tcPr>
                <w:p w14:paraId="34400228">
                  <w:pPr>
                    <w:pStyle w:val="36"/>
                    <w:rPr>
                      <w:color w:val="auto"/>
                      <w:lang w:val="en-US" w:eastAsia="zh-CN"/>
                    </w:rPr>
                  </w:pPr>
                  <w:r>
                    <w:rPr>
                      <w:rFonts w:hint="eastAsia"/>
                      <w:color w:val="auto"/>
                      <w:lang w:val="en-US" w:eastAsia="zh-CN"/>
                    </w:rPr>
                    <w:t>-15</w:t>
                  </w:r>
                </w:p>
              </w:tc>
              <w:tc>
                <w:tcPr>
                  <w:tcW w:w="82" w:type="dxa"/>
                  <w:vMerge w:val="restart"/>
                  <w:tcBorders>
                    <w:left w:val="single" w:color="auto" w:sz="4" w:space="0"/>
                  </w:tcBorders>
                  <w:vAlign w:val="center"/>
                </w:tcPr>
                <w:p w14:paraId="4AB429DE">
                  <w:pPr>
                    <w:pStyle w:val="36"/>
                    <w:rPr>
                      <w:color w:val="auto"/>
                      <w:lang w:val="en-US" w:eastAsia="zh-CN"/>
                    </w:rPr>
                  </w:pPr>
                  <w:r>
                    <w:rPr>
                      <w:rFonts w:hint="eastAsia"/>
                      <w:color w:val="auto"/>
                      <w:lang w:val="en-US" w:eastAsia="zh-CN"/>
                    </w:rPr>
                    <w:t>2</w:t>
                  </w:r>
                </w:p>
              </w:tc>
              <w:tc>
                <w:tcPr>
                  <w:tcW w:w="82" w:type="dxa"/>
                  <w:tcBorders>
                    <w:left w:val="single" w:color="auto" w:sz="4" w:space="0"/>
                  </w:tcBorders>
                  <w:shd w:val="clear" w:color="auto" w:fill="auto"/>
                  <w:vAlign w:val="center"/>
                </w:tcPr>
                <w:p w14:paraId="77315980">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14" w:type="dxa"/>
                  <w:tcBorders>
                    <w:left w:val="single" w:color="auto" w:sz="4" w:space="0"/>
                  </w:tcBorders>
                  <w:vAlign w:val="center"/>
                </w:tcPr>
                <w:p w14:paraId="5895C6AB">
                  <w:pPr>
                    <w:pStyle w:val="36"/>
                    <w:rPr>
                      <w:color w:val="auto"/>
                      <w:lang w:val="en-US" w:eastAsia="zh-CN"/>
                    </w:rPr>
                  </w:pPr>
                  <w:r>
                    <w:rPr>
                      <w:rFonts w:hint="eastAsia"/>
                      <w:color w:val="auto"/>
                      <w:lang w:val="en-US" w:eastAsia="zh-CN"/>
                    </w:rPr>
                    <w:t>15</w:t>
                  </w:r>
                </w:p>
              </w:tc>
              <w:tc>
                <w:tcPr>
                  <w:tcW w:w="180" w:type="dxa"/>
                  <w:tcBorders>
                    <w:left w:val="single" w:color="auto" w:sz="4" w:space="0"/>
                  </w:tcBorders>
                  <w:vAlign w:val="center"/>
                </w:tcPr>
                <w:p w14:paraId="0429650B">
                  <w:pPr>
                    <w:pStyle w:val="36"/>
                    <w:rPr>
                      <w:color w:val="auto"/>
                      <w:lang w:val="en-US" w:eastAsia="zh-CN"/>
                    </w:rPr>
                  </w:pPr>
                  <w:r>
                    <w:rPr>
                      <w:rFonts w:hint="eastAsia"/>
                      <w:color w:val="auto"/>
                      <w:lang w:val="en-US" w:eastAsia="zh-CN"/>
                    </w:rPr>
                    <w:t>51.5</w:t>
                  </w:r>
                </w:p>
              </w:tc>
              <w:tc>
                <w:tcPr>
                  <w:tcW w:w="89" w:type="dxa"/>
                  <w:vMerge w:val="restart"/>
                  <w:tcBorders>
                    <w:left w:val="single" w:color="auto" w:sz="4" w:space="0"/>
                  </w:tcBorders>
                  <w:vAlign w:val="center"/>
                </w:tcPr>
                <w:p w14:paraId="7D65728E">
                  <w:pPr>
                    <w:pStyle w:val="36"/>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color="auto" w:sz="4" w:space="0"/>
                  </w:tcBorders>
                  <w:vAlign w:val="center"/>
                </w:tcPr>
                <w:p w14:paraId="17972E54">
                  <w:pPr>
                    <w:pStyle w:val="36"/>
                    <w:rPr>
                      <w:color w:val="auto"/>
                      <w:lang w:val="en-US" w:eastAsia="zh-CN"/>
                    </w:rPr>
                  </w:pPr>
                  <w:r>
                    <w:rPr>
                      <w:rFonts w:hint="eastAsia"/>
                      <w:color w:val="auto"/>
                      <w:lang w:val="en-US" w:eastAsia="zh-CN"/>
                    </w:rPr>
                    <w:t>15</w:t>
                  </w:r>
                </w:p>
              </w:tc>
              <w:tc>
                <w:tcPr>
                  <w:tcW w:w="77" w:type="dxa"/>
                  <w:tcBorders>
                    <w:left w:val="single" w:color="auto" w:sz="4" w:space="0"/>
                  </w:tcBorders>
                  <w:shd w:val="clear" w:color="auto" w:fill="auto"/>
                  <w:vAlign w:val="center"/>
                </w:tcPr>
                <w:p w14:paraId="076CB8D3">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08" w:type="dxa"/>
                  <w:tcBorders>
                    <w:left w:val="single" w:color="auto" w:sz="4" w:space="0"/>
                  </w:tcBorders>
                  <w:shd w:val="clear" w:color="auto" w:fill="auto"/>
                  <w:vAlign w:val="center"/>
                </w:tcPr>
                <w:p w14:paraId="06B7A1D9">
                  <w:pPr>
                    <w:pStyle w:val="36"/>
                    <w:rPr>
                      <w:rFonts w:hint="eastAsia"/>
                      <w:color w:val="auto"/>
                      <w:lang w:val="en-US" w:eastAsia="zh-CN"/>
                    </w:rPr>
                  </w:pPr>
                  <w:r>
                    <w:rPr>
                      <w:rFonts w:hint="eastAsia"/>
                      <w:color w:val="auto"/>
                      <w:lang w:val="en-US" w:eastAsia="zh-CN"/>
                    </w:rPr>
                    <w:t>36.5</w:t>
                  </w:r>
                </w:p>
              </w:tc>
              <w:tc>
                <w:tcPr>
                  <w:tcW w:w="121" w:type="dxa"/>
                  <w:vMerge w:val="restart"/>
                  <w:tcBorders>
                    <w:left w:val="single" w:color="auto" w:sz="4" w:space="0"/>
                  </w:tcBorders>
                  <w:vAlign w:val="center"/>
                </w:tcPr>
                <w:p w14:paraId="58817154">
                  <w:pPr>
                    <w:pStyle w:val="36"/>
                    <w:rPr>
                      <w:color w:val="auto"/>
                      <w:lang w:val="en-US" w:eastAsia="zh-CN"/>
                    </w:rPr>
                  </w:pPr>
                  <w:r>
                    <w:rPr>
                      <w:rFonts w:hint="eastAsia"/>
                      <w:color w:val="auto"/>
                      <w:lang w:val="en-US" w:eastAsia="zh-CN"/>
                    </w:rPr>
                    <w:t>1</w:t>
                  </w:r>
                </w:p>
              </w:tc>
            </w:tr>
            <w:tr w14:paraId="6F45B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7F5D48C6"/>
              </w:tc>
              <w:tc>
                <w:tcPr>
                  <w:tcW w:w="183" w:type="dxa"/>
                  <w:vMerge w:val="continue"/>
                  <w:tcBorders>
                    <w:left w:val="single" w:color="auto" w:sz="4" w:space="0"/>
                  </w:tcBorders>
                  <w:vAlign w:val="center"/>
                </w:tcPr>
                <w:p w14:paraId="30457AEF"/>
              </w:tc>
              <w:tc>
                <w:tcPr>
                  <w:tcW w:w="134" w:type="dxa"/>
                  <w:vMerge w:val="continue"/>
                  <w:tcBorders>
                    <w:left w:val="single" w:color="auto" w:sz="4" w:space="0"/>
                  </w:tcBorders>
                  <w:vAlign w:val="center"/>
                </w:tcPr>
                <w:p w14:paraId="34AB3E39"/>
              </w:tc>
              <w:tc>
                <w:tcPr>
                  <w:tcW w:w="382" w:type="dxa"/>
                  <w:vMerge w:val="continue"/>
                  <w:tcBorders>
                    <w:left w:val="single" w:color="auto" w:sz="4" w:space="0"/>
                  </w:tcBorders>
                  <w:vAlign w:val="center"/>
                </w:tcPr>
                <w:p w14:paraId="6D78E798"/>
              </w:tc>
              <w:tc>
                <w:tcPr>
                  <w:tcW w:w="83" w:type="dxa"/>
                  <w:vMerge w:val="continue"/>
                  <w:tcBorders>
                    <w:left w:val="single" w:color="auto" w:sz="4" w:space="0"/>
                  </w:tcBorders>
                  <w:vAlign w:val="center"/>
                </w:tcPr>
                <w:p w14:paraId="700B923F"/>
              </w:tc>
              <w:tc>
                <w:tcPr>
                  <w:tcW w:w="83" w:type="dxa"/>
                  <w:vMerge w:val="continue"/>
                  <w:tcBorders>
                    <w:left w:val="single" w:color="auto" w:sz="4" w:space="0"/>
                  </w:tcBorders>
                  <w:vAlign w:val="center"/>
                </w:tcPr>
                <w:p w14:paraId="1F544CF9"/>
              </w:tc>
              <w:tc>
                <w:tcPr>
                  <w:tcW w:w="82" w:type="dxa"/>
                  <w:vMerge w:val="continue"/>
                  <w:tcBorders>
                    <w:left w:val="single" w:color="auto" w:sz="4" w:space="0"/>
                  </w:tcBorders>
                  <w:vAlign w:val="center"/>
                </w:tcPr>
                <w:p w14:paraId="5FD911E7"/>
              </w:tc>
              <w:tc>
                <w:tcPr>
                  <w:tcW w:w="82" w:type="dxa"/>
                  <w:tcBorders>
                    <w:left w:val="single" w:color="auto" w:sz="4" w:space="0"/>
                  </w:tcBorders>
                  <w:shd w:val="clear" w:color="auto" w:fill="auto"/>
                  <w:vAlign w:val="center"/>
                </w:tcPr>
                <w:p w14:paraId="4E006643">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14" w:type="dxa"/>
                  <w:tcBorders>
                    <w:left w:val="single" w:color="auto" w:sz="4" w:space="0"/>
                  </w:tcBorders>
                  <w:vAlign w:val="center"/>
                </w:tcPr>
                <w:p w14:paraId="1EA7FC48">
                  <w:pPr>
                    <w:pStyle w:val="36"/>
                    <w:rPr>
                      <w:color w:val="auto"/>
                      <w:lang w:val="en-US" w:eastAsia="zh-CN"/>
                    </w:rPr>
                  </w:pPr>
                  <w:r>
                    <w:rPr>
                      <w:rFonts w:hint="eastAsia"/>
                      <w:color w:val="auto"/>
                      <w:lang w:val="en-US" w:eastAsia="zh-CN"/>
                    </w:rPr>
                    <w:t>4</w:t>
                  </w:r>
                </w:p>
              </w:tc>
              <w:tc>
                <w:tcPr>
                  <w:tcW w:w="180" w:type="dxa"/>
                  <w:tcBorders>
                    <w:left w:val="single" w:color="auto" w:sz="4" w:space="0"/>
                  </w:tcBorders>
                  <w:vAlign w:val="center"/>
                </w:tcPr>
                <w:p w14:paraId="320CA89D">
                  <w:pPr>
                    <w:pStyle w:val="36"/>
                    <w:rPr>
                      <w:color w:val="auto"/>
                      <w:lang w:val="en-US" w:eastAsia="zh-CN"/>
                    </w:rPr>
                  </w:pPr>
                  <w:r>
                    <w:rPr>
                      <w:rFonts w:hint="eastAsia"/>
                      <w:color w:val="auto"/>
                      <w:lang w:val="en-US" w:eastAsia="zh-CN"/>
                    </w:rPr>
                    <w:t>63.0</w:t>
                  </w:r>
                </w:p>
              </w:tc>
              <w:tc>
                <w:tcPr>
                  <w:tcW w:w="89" w:type="dxa"/>
                  <w:vMerge w:val="continue"/>
                  <w:tcBorders>
                    <w:left w:val="single" w:color="auto" w:sz="4" w:space="0"/>
                  </w:tcBorders>
                  <w:vAlign w:val="center"/>
                </w:tcPr>
                <w:p w14:paraId="78693E7D"/>
              </w:tc>
              <w:tc>
                <w:tcPr>
                  <w:tcW w:w="187" w:type="dxa"/>
                  <w:vMerge w:val="continue"/>
                  <w:tcBorders>
                    <w:left w:val="single" w:color="auto" w:sz="4" w:space="0"/>
                  </w:tcBorders>
                  <w:vAlign w:val="center"/>
                </w:tcPr>
                <w:p w14:paraId="7B0867B9"/>
              </w:tc>
              <w:tc>
                <w:tcPr>
                  <w:tcW w:w="77" w:type="dxa"/>
                  <w:tcBorders>
                    <w:left w:val="single" w:color="auto" w:sz="4" w:space="0"/>
                  </w:tcBorders>
                  <w:shd w:val="clear" w:color="auto" w:fill="auto"/>
                  <w:vAlign w:val="center"/>
                </w:tcPr>
                <w:p w14:paraId="1C0600AE">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08" w:type="dxa"/>
                  <w:tcBorders>
                    <w:left w:val="single" w:color="auto" w:sz="4" w:space="0"/>
                  </w:tcBorders>
                  <w:shd w:val="clear" w:color="auto" w:fill="auto"/>
                  <w:vAlign w:val="center"/>
                </w:tcPr>
                <w:p w14:paraId="431551B4">
                  <w:pPr>
                    <w:pStyle w:val="36"/>
                    <w:rPr>
                      <w:rFonts w:hint="eastAsia"/>
                      <w:color w:val="auto"/>
                      <w:lang w:val="en-US" w:eastAsia="zh-CN"/>
                    </w:rPr>
                  </w:pPr>
                  <w:r>
                    <w:rPr>
                      <w:rFonts w:hint="eastAsia"/>
                      <w:color w:val="auto"/>
                      <w:lang w:val="en-US" w:eastAsia="zh-CN"/>
                    </w:rPr>
                    <w:t>48.0</w:t>
                  </w:r>
                </w:p>
              </w:tc>
              <w:tc>
                <w:tcPr>
                  <w:tcW w:w="121" w:type="dxa"/>
                  <w:vMerge w:val="continue"/>
                  <w:tcBorders>
                    <w:left w:val="single" w:color="auto" w:sz="4" w:space="0"/>
                  </w:tcBorders>
                  <w:vAlign w:val="center"/>
                </w:tcPr>
                <w:p w14:paraId="27525828"/>
              </w:tc>
            </w:tr>
            <w:tr w14:paraId="7B917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5" w:type="dxa"/>
                  <w:vMerge w:val="continue"/>
                  <w:vAlign w:val="center"/>
                </w:tcPr>
                <w:p w14:paraId="39378550"/>
              </w:tc>
              <w:tc>
                <w:tcPr>
                  <w:tcW w:w="183" w:type="dxa"/>
                  <w:vMerge w:val="continue"/>
                  <w:tcBorders>
                    <w:left w:val="single" w:color="auto" w:sz="4" w:space="0"/>
                  </w:tcBorders>
                  <w:vAlign w:val="center"/>
                </w:tcPr>
                <w:p w14:paraId="0C2DFB9C"/>
              </w:tc>
              <w:tc>
                <w:tcPr>
                  <w:tcW w:w="134" w:type="dxa"/>
                  <w:vMerge w:val="continue"/>
                  <w:tcBorders>
                    <w:left w:val="single" w:color="auto" w:sz="4" w:space="0"/>
                  </w:tcBorders>
                  <w:vAlign w:val="center"/>
                </w:tcPr>
                <w:p w14:paraId="7F8D7564"/>
              </w:tc>
              <w:tc>
                <w:tcPr>
                  <w:tcW w:w="382" w:type="dxa"/>
                  <w:vMerge w:val="continue"/>
                  <w:tcBorders>
                    <w:left w:val="single" w:color="auto" w:sz="4" w:space="0"/>
                  </w:tcBorders>
                  <w:vAlign w:val="center"/>
                </w:tcPr>
                <w:p w14:paraId="7859D5E7"/>
              </w:tc>
              <w:tc>
                <w:tcPr>
                  <w:tcW w:w="83" w:type="dxa"/>
                  <w:vMerge w:val="continue"/>
                  <w:tcBorders>
                    <w:left w:val="single" w:color="auto" w:sz="4" w:space="0"/>
                  </w:tcBorders>
                  <w:vAlign w:val="center"/>
                </w:tcPr>
                <w:p w14:paraId="5EF8B854"/>
              </w:tc>
              <w:tc>
                <w:tcPr>
                  <w:tcW w:w="83" w:type="dxa"/>
                  <w:vMerge w:val="continue"/>
                  <w:tcBorders>
                    <w:left w:val="single" w:color="auto" w:sz="4" w:space="0"/>
                  </w:tcBorders>
                  <w:vAlign w:val="center"/>
                </w:tcPr>
                <w:p w14:paraId="585F38E2"/>
              </w:tc>
              <w:tc>
                <w:tcPr>
                  <w:tcW w:w="82" w:type="dxa"/>
                  <w:vMerge w:val="continue"/>
                  <w:tcBorders>
                    <w:left w:val="single" w:color="auto" w:sz="4" w:space="0"/>
                  </w:tcBorders>
                  <w:vAlign w:val="center"/>
                </w:tcPr>
                <w:p w14:paraId="23B4521A"/>
              </w:tc>
              <w:tc>
                <w:tcPr>
                  <w:tcW w:w="82" w:type="dxa"/>
                  <w:tcBorders>
                    <w:left w:val="single" w:color="auto" w:sz="4" w:space="0"/>
                  </w:tcBorders>
                  <w:shd w:val="clear" w:color="auto" w:fill="auto"/>
                  <w:vAlign w:val="center"/>
                </w:tcPr>
                <w:p w14:paraId="57878A5D">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14" w:type="dxa"/>
                  <w:tcBorders>
                    <w:left w:val="single" w:color="auto" w:sz="4" w:space="0"/>
                  </w:tcBorders>
                  <w:vAlign w:val="center"/>
                </w:tcPr>
                <w:p w14:paraId="03B4E5D2">
                  <w:pPr>
                    <w:pStyle w:val="36"/>
                    <w:rPr>
                      <w:color w:val="auto"/>
                      <w:lang w:val="en-US" w:eastAsia="zh-CN"/>
                    </w:rPr>
                  </w:pPr>
                  <w:r>
                    <w:rPr>
                      <w:rFonts w:hint="eastAsia"/>
                      <w:color w:val="auto"/>
                      <w:lang w:val="en-US" w:eastAsia="zh-CN"/>
                    </w:rPr>
                    <w:t>5</w:t>
                  </w:r>
                </w:p>
              </w:tc>
              <w:tc>
                <w:tcPr>
                  <w:tcW w:w="180" w:type="dxa"/>
                  <w:tcBorders>
                    <w:left w:val="single" w:color="auto" w:sz="4" w:space="0"/>
                  </w:tcBorders>
                  <w:vAlign w:val="center"/>
                </w:tcPr>
                <w:p w14:paraId="3F2939EE">
                  <w:pPr>
                    <w:pStyle w:val="36"/>
                    <w:rPr>
                      <w:color w:val="auto"/>
                      <w:lang w:val="en-US" w:eastAsia="zh-CN"/>
                    </w:rPr>
                  </w:pPr>
                  <w:r>
                    <w:rPr>
                      <w:rFonts w:hint="eastAsia"/>
                      <w:color w:val="auto"/>
                      <w:lang w:val="en-US" w:eastAsia="zh-CN"/>
                    </w:rPr>
                    <w:t>61.0</w:t>
                  </w:r>
                </w:p>
              </w:tc>
              <w:tc>
                <w:tcPr>
                  <w:tcW w:w="89" w:type="dxa"/>
                  <w:vMerge w:val="continue"/>
                  <w:tcBorders>
                    <w:left w:val="single" w:color="auto" w:sz="4" w:space="0"/>
                  </w:tcBorders>
                  <w:vAlign w:val="center"/>
                </w:tcPr>
                <w:p w14:paraId="79D5C097"/>
              </w:tc>
              <w:tc>
                <w:tcPr>
                  <w:tcW w:w="187" w:type="dxa"/>
                  <w:vMerge w:val="continue"/>
                  <w:tcBorders>
                    <w:left w:val="single" w:color="auto" w:sz="4" w:space="0"/>
                  </w:tcBorders>
                  <w:vAlign w:val="center"/>
                </w:tcPr>
                <w:p w14:paraId="595E4087"/>
              </w:tc>
              <w:tc>
                <w:tcPr>
                  <w:tcW w:w="77" w:type="dxa"/>
                  <w:tcBorders>
                    <w:left w:val="single" w:color="auto" w:sz="4" w:space="0"/>
                  </w:tcBorders>
                  <w:shd w:val="clear" w:color="auto" w:fill="auto"/>
                  <w:vAlign w:val="center"/>
                </w:tcPr>
                <w:p w14:paraId="1F0377A2">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08" w:type="dxa"/>
                  <w:tcBorders>
                    <w:left w:val="single" w:color="auto" w:sz="4" w:space="0"/>
                  </w:tcBorders>
                  <w:shd w:val="clear" w:color="auto" w:fill="auto"/>
                  <w:vAlign w:val="center"/>
                </w:tcPr>
                <w:p w14:paraId="5F868521">
                  <w:pPr>
                    <w:pStyle w:val="36"/>
                    <w:rPr>
                      <w:rFonts w:hint="eastAsia"/>
                      <w:color w:val="auto"/>
                      <w:lang w:val="en-US" w:eastAsia="zh-CN"/>
                    </w:rPr>
                  </w:pPr>
                  <w:r>
                    <w:rPr>
                      <w:rFonts w:hint="eastAsia"/>
                      <w:color w:val="auto"/>
                      <w:lang w:val="en-US" w:eastAsia="zh-CN"/>
                    </w:rPr>
                    <w:t>46.0</w:t>
                  </w:r>
                </w:p>
              </w:tc>
              <w:tc>
                <w:tcPr>
                  <w:tcW w:w="121" w:type="dxa"/>
                  <w:vMerge w:val="continue"/>
                  <w:tcBorders>
                    <w:left w:val="single" w:color="auto" w:sz="4" w:space="0"/>
                  </w:tcBorders>
                  <w:vAlign w:val="center"/>
                </w:tcPr>
                <w:p w14:paraId="323E6A99"/>
              </w:tc>
            </w:tr>
            <w:tr w14:paraId="22C0A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284A07F0"/>
              </w:tc>
              <w:tc>
                <w:tcPr>
                  <w:tcW w:w="183" w:type="dxa"/>
                  <w:vMerge w:val="continue"/>
                  <w:tcBorders>
                    <w:left w:val="single" w:color="auto" w:sz="4" w:space="0"/>
                  </w:tcBorders>
                  <w:vAlign w:val="center"/>
                </w:tcPr>
                <w:p w14:paraId="7A2B866D"/>
              </w:tc>
              <w:tc>
                <w:tcPr>
                  <w:tcW w:w="134" w:type="dxa"/>
                  <w:vMerge w:val="continue"/>
                  <w:tcBorders>
                    <w:left w:val="single" w:color="auto" w:sz="4" w:space="0"/>
                  </w:tcBorders>
                  <w:vAlign w:val="center"/>
                </w:tcPr>
                <w:p w14:paraId="74A4705D"/>
              </w:tc>
              <w:tc>
                <w:tcPr>
                  <w:tcW w:w="382" w:type="dxa"/>
                  <w:vMerge w:val="continue"/>
                  <w:tcBorders>
                    <w:left w:val="single" w:color="auto" w:sz="4" w:space="0"/>
                  </w:tcBorders>
                  <w:vAlign w:val="center"/>
                </w:tcPr>
                <w:p w14:paraId="0EC929BA"/>
              </w:tc>
              <w:tc>
                <w:tcPr>
                  <w:tcW w:w="83" w:type="dxa"/>
                  <w:vMerge w:val="continue"/>
                  <w:tcBorders>
                    <w:left w:val="single" w:color="auto" w:sz="4" w:space="0"/>
                  </w:tcBorders>
                  <w:vAlign w:val="center"/>
                </w:tcPr>
                <w:p w14:paraId="3359F025"/>
              </w:tc>
              <w:tc>
                <w:tcPr>
                  <w:tcW w:w="83" w:type="dxa"/>
                  <w:vMerge w:val="continue"/>
                  <w:tcBorders>
                    <w:left w:val="single" w:color="auto" w:sz="4" w:space="0"/>
                  </w:tcBorders>
                  <w:vAlign w:val="center"/>
                </w:tcPr>
                <w:p w14:paraId="1933B4D3"/>
              </w:tc>
              <w:tc>
                <w:tcPr>
                  <w:tcW w:w="82" w:type="dxa"/>
                  <w:vMerge w:val="continue"/>
                  <w:tcBorders>
                    <w:left w:val="single" w:color="auto" w:sz="4" w:space="0"/>
                  </w:tcBorders>
                  <w:vAlign w:val="center"/>
                </w:tcPr>
                <w:p w14:paraId="31AB437A"/>
              </w:tc>
              <w:tc>
                <w:tcPr>
                  <w:tcW w:w="82" w:type="dxa"/>
                  <w:tcBorders>
                    <w:left w:val="single" w:color="auto" w:sz="4" w:space="0"/>
                  </w:tcBorders>
                  <w:shd w:val="clear" w:color="auto" w:fill="auto"/>
                  <w:vAlign w:val="center"/>
                </w:tcPr>
                <w:p w14:paraId="2A648B4B">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14" w:type="dxa"/>
                  <w:tcBorders>
                    <w:left w:val="single" w:color="auto" w:sz="4" w:space="0"/>
                  </w:tcBorders>
                  <w:vAlign w:val="center"/>
                </w:tcPr>
                <w:p w14:paraId="1BB791C9">
                  <w:pPr>
                    <w:pStyle w:val="36"/>
                    <w:rPr>
                      <w:color w:val="auto"/>
                      <w:lang w:val="en-US" w:eastAsia="zh-CN"/>
                    </w:rPr>
                  </w:pPr>
                  <w:r>
                    <w:rPr>
                      <w:rFonts w:hint="eastAsia"/>
                      <w:color w:val="auto"/>
                      <w:lang w:val="en-US" w:eastAsia="zh-CN"/>
                    </w:rPr>
                    <w:t>34</w:t>
                  </w:r>
                </w:p>
              </w:tc>
              <w:tc>
                <w:tcPr>
                  <w:tcW w:w="180" w:type="dxa"/>
                  <w:tcBorders>
                    <w:left w:val="single" w:color="auto" w:sz="4" w:space="0"/>
                  </w:tcBorders>
                  <w:vAlign w:val="center"/>
                </w:tcPr>
                <w:p w14:paraId="1BE5EAAF">
                  <w:pPr>
                    <w:pStyle w:val="36"/>
                    <w:rPr>
                      <w:color w:val="auto"/>
                      <w:lang w:val="en-US" w:eastAsia="zh-CN"/>
                    </w:rPr>
                  </w:pPr>
                  <w:r>
                    <w:rPr>
                      <w:rFonts w:hint="eastAsia"/>
                      <w:color w:val="auto"/>
                      <w:lang w:val="en-US" w:eastAsia="zh-CN"/>
                    </w:rPr>
                    <w:t>44.0</w:t>
                  </w:r>
                </w:p>
              </w:tc>
              <w:tc>
                <w:tcPr>
                  <w:tcW w:w="89" w:type="dxa"/>
                  <w:vMerge w:val="continue"/>
                  <w:tcBorders>
                    <w:left w:val="single" w:color="auto" w:sz="4" w:space="0"/>
                  </w:tcBorders>
                  <w:vAlign w:val="center"/>
                </w:tcPr>
                <w:p w14:paraId="1FAB9728"/>
              </w:tc>
              <w:tc>
                <w:tcPr>
                  <w:tcW w:w="187" w:type="dxa"/>
                  <w:vMerge w:val="continue"/>
                  <w:tcBorders>
                    <w:left w:val="single" w:color="auto" w:sz="4" w:space="0"/>
                  </w:tcBorders>
                  <w:vAlign w:val="center"/>
                </w:tcPr>
                <w:p w14:paraId="60B8F6B9"/>
              </w:tc>
              <w:tc>
                <w:tcPr>
                  <w:tcW w:w="77" w:type="dxa"/>
                  <w:tcBorders>
                    <w:left w:val="single" w:color="auto" w:sz="4" w:space="0"/>
                  </w:tcBorders>
                  <w:shd w:val="clear" w:color="auto" w:fill="auto"/>
                  <w:vAlign w:val="center"/>
                </w:tcPr>
                <w:p w14:paraId="7ACA5063">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08" w:type="dxa"/>
                  <w:tcBorders>
                    <w:left w:val="single" w:color="auto" w:sz="4" w:space="0"/>
                  </w:tcBorders>
                  <w:shd w:val="clear" w:color="auto" w:fill="auto"/>
                  <w:vAlign w:val="center"/>
                </w:tcPr>
                <w:p w14:paraId="2EDF8489">
                  <w:pPr>
                    <w:pStyle w:val="36"/>
                    <w:rPr>
                      <w:rFonts w:hint="eastAsia"/>
                      <w:color w:val="auto"/>
                      <w:lang w:val="en-US" w:eastAsia="zh-CN"/>
                    </w:rPr>
                  </w:pPr>
                  <w:r>
                    <w:rPr>
                      <w:rFonts w:hint="eastAsia"/>
                      <w:color w:val="auto"/>
                      <w:lang w:val="en-US" w:eastAsia="zh-CN"/>
                    </w:rPr>
                    <w:t>29.0</w:t>
                  </w:r>
                </w:p>
              </w:tc>
              <w:tc>
                <w:tcPr>
                  <w:tcW w:w="121" w:type="dxa"/>
                  <w:vMerge w:val="continue"/>
                  <w:tcBorders>
                    <w:left w:val="single" w:color="auto" w:sz="4" w:space="0"/>
                  </w:tcBorders>
                  <w:vAlign w:val="center"/>
                </w:tcPr>
                <w:p w14:paraId="0E5D974A"/>
              </w:tc>
            </w:tr>
            <w:tr w14:paraId="1D9C2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2265DC07"/>
              </w:tc>
              <w:tc>
                <w:tcPr>
                  <w:tcW w:w="183" w:type="dxa"/>
                  <w:vMerge w:val="restart"/>
                  <w:tcBorders>
                    <w:left w:val="single" w:color="auto" w:sz="4" w:space="0"/>
                  </w:tcBorders>
                  <w:vAlign w:val="center"/>
                </w:tcPr>
                <w:p w14:paraId="5949C7E9">
                  <w:pPr>
                    <w:pStyle w:val="36"/>
                    <w:rPr>
                      <w:color w:val="auto"/>
                      <w:lang w:val="en-US" w:eastAsia="zh-CN"/>
                    </w:rPr>
                  </w:pPr>
                  <w:r>
                    <w:rPr>
                      <w:rFonts w:hint="eastAsia"/>
                      <w:color w:val="auto"/>
                      <w:lang w:val="en-US" w:eastAsia="zh-CN"/>
                    </w:rPr>
                    <w:t>颗粒对辊破碎机</w:t>
                  </w:r>
                </w:p>
              </w:tc>
              <w:tc>
                <w:tcPr>
                  <w:tcW w:w="134" w:type="dxa"/>
                  <w:vMerge w:val="restart"/>
                  <w:tcBorders>
                    <w:left w:val="single" w:color="auto" w:sz="4" w:space="0"/>
                  </w:tcBorders>
                  <w:vAlign w:val="center"/>
                </w:tcPr>
                <w:p w14:paraId="0C9761EE">
                  <w:pPr>
                    <w:pStyle w:val="36"/>
                    <w:rPr>
                      <w:color w:val="auto"/>
                      <w:lang w:val="en-US" w:eastAsia="zh-CN"/>
                    </w:rPr>
                  </w:pPr>
                  <w:r>
                    <w:rPr>
                      <w:rFonts w:hint="eastAsia"/>
                      <w:color w:val="auto"/>
                      <w:lang w:val="en-US" w:eastAsia="zh-CN"/>
                    </w:rPr>
                    <w:t>80</w:t>
                  </w:r>
                </w:p>
              </w:tc>
              <w:tc>
                <w:tcPr>
                  <w:tcW w:w="382" w:type="dxa"/>
                  <w:vMerge w:val="continue"/>
                  <w:tcBorders>
                    <w:left w:val="single" w:color="auto" w:sz="4" w:space="0"/>
                  </w:tcBorders>
                  <w:vAlign w:val="center"/>
                </w:tcPr>
                <w:p w14:paraId="3BFCC116"/>
              </w:tc>
              <w:tc>
                <w:tcPr>
                  <w:tcW w:w="83" w:type="dxa"/>
                  <w:vMerge w:val="restart"/>
                  <w:tcBorders>
                    <w:left w:val="single" w:color="auto" w:sz="4" w:space="0"/>
                  </w:tcBorders>
                  <w:vAlign w:val="center"/>
                </w:tcPr>
                <w:p w14:paraId="5058B514">
                  <w:pPr>
                    <w:pStyle w:val="36"/>
                    <w:rPr>
                      <w:color w:val="auto"/>
                      <w:lang w:val="en-US" w:eastAsia="zh-CN"/>
                    </w:rPr>
                  </w:pPr>
                  <w:r>
                    <w:rPr>
                      <w:rFonts w:hint="eastAsia"/>
                      <w:color w:val="auto"/>
                      <w:lang w:val="en-US" w:eastAsia="zh-CN"/>
                    </w:rPr>
                    <w:t>0</w:t>
                  </w:r>
                </w:p>
              </w:tc>
              <w:tc>
                <w:tcPr>
                  <w:tcW w:w="83" w:type="dxa"/>
                  <w:vMerge w:val="restart"/>
                  <w:tcBorders>
                    <w:left w:val="single" w:color="auto" w:sz="4" w:space="0"/>
                  </w:tcBorders>
                  <w:vAlign w:val="center"/>
                </w:tcPr>
                <w:p w14:paraId="7EEF4066">
                  <w:pPr>
                    <w:pStyle w:val="36"/>
                    <w:rPr>
                      <w:color w:val="auto"/>
                      <w:lang w:val="en-US" w:eastAsia="zh-CN"/>
                    </w:rPr>
                  </w:pPr>
                  <w:r>
                    <w:rPr>
                      <w:rFonts w:hint="eastAsia"/>
                      <w:color w:val="auto"/>
                      <w:lang w:val="en-US" w:eastAsia="zh-CN"/>
                    </w:rPr>
                    <w:t>-15</w:t>
                  </w:r>
                </w:p>
              </w:tc>
              <w:tc>
                <w:tcPr>
                  <w:tcW w:w="82" w:type="dxa"/>
                  <w:vMerge w:val="restart"/>
                  <w:tcBorders>
                    <w:left w:val="single" w:color="auto" w:sz="4" w:space="0"/>
                  </w:tcBorders>
                  <w:vAlign w:val="center"/>
                </w:tcPr>
                <w:p w14:paraId="622263F7">
                  <w:pPr>
                    <w:pStyle w:val="36"/>
                    <w:rPr>
                      <w:color w:val="auto"/>
                      <w:lang w:val="en-US" w:eastAsia="zh-CN"/>
                    </w:rPr>
                  </w:pPr>
                  <w:r>
                    <w:rPr>
                      <w:rFonts w:hint="eastAsia"/>
                      <w:color w:val="auto"/>
                      <w:lang w:val="en-US" w:eastAsia="zh-CN"/>
                    </w:rPr>
                    <w:t>2</w:t>
                  </w:r>
                </w:p>
              </w:tc>
              <w:tc>
                <w:tcPr>
                  <w:tcW w:w="82" w:type="dxa"/>
                  <w:tcBorders>
                    <w:left w:val="single" w:color="auto" w:sz="4" w:space="0"/>
                  </w:tcBorders>
                  <w:shd w:val="clear" w:color="auto" w:fill="auto"/>
                  <w:vAlign w:val="center"/>
                </w:tcPr>
                <w:p w14:paraId="2D34C381">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14" w:type="dxa"/>
                  <w:tcBorders>
                    <w:left w:val="single" w:color="auto" w:sz="4" w:space="0"/>
                  </w:tcBorders>
                  <w:vAlign w:val="center"/>
                </w:tcPr>
                <w:p w14:paraId="76AD76A2">
                  <w:pPr>
                    <w:pStyle w:val="36"/>
                    <w:rPr>
                      <w:color w:val="auto"/>
                      <w:lang w:val="en-US" w:eastAsia="zh-CN"/>
                    </w:rPr>
                  </w:pPr>
                  <w:r>
                    <w:rPr>
                      <w:rFonts w:hint="eastAsia"/>
                      <w:color w:val="auto"/>
                      <w:lang w:val="en-US" w:eastAsia="zh-CN"/>
                    </w:rPr>
                    <w:t>10</w:t>
                  </w:r>
                </w:p>
              </w:tc>
              <w:tc>
                <w:tcPr>
                  <w:tcW w:w="180" w:type="dxa"/>
                  <w:tcBorders>
                    <w:left w:val="single" w:color="auto" w:sz="4" w:space="0"/>
                  </w:tcBorders>
                  <w:vAlign w:val="center"/>
                </w:tcPr>
                <w:p w14:paraId="03509835">
                  <w:pPr>
                    <w:pStyle w:val="36"/>
                    <w:rPr>
                      <w:color w:val="auto"/>
                      <w:lang w:val="en-US" w:eastAsia="zh-CN"/>
                    </w:rPr>
                  </w:pPr>
                  <w:r>
                    <w:rPr>
                      <w:rFonts w:hint="eastAsia"/>
                      <w:color w:val="auto"/>
                      <w:lang w:val="en-US" w:eastAsia="zh-CN"/>
                    </w:rPr>
                    <w:t>60.0</w:t>
                  </w:r>
                </w:p>
              </w:tc>
              <w:tc>
                <w:tcPr>
                  <w:tcW w:w="89" w:type="dxa"/>
                  <w:vMerge w:val="restart"/>
                  <w:tcBorders>
                    <w:left w:val="single" w:color="auto" w:sz="4" w:space="0"/>
                  </w:tcBorders>
                  <w:vAlign w:val="center"/>
                </w:tcPr>
                <w:p w14:paraId="67FB6980">
                  <w:pPr>
                    <w:pStyle w:val="36"/>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color="auto" w:sz="4" w:space="0"/>
                  </w:tcBorders>
                  <w:vAlign w:val="center"/>
                </w:tcPr>
                <w:p w14:paraId="7AAF7B6F">
                  <w:pPr>
                    <w:pStyle w:val="36"/>
                    <w:rPr>
                      <w:color w:val="auto"/>
                      <w:lang w:val="en-US" w:eastAsia="zh-CN"/>
                    </w:rPr>
                  </w:pPr>
                  <w:r>
                    <w:rPr>
                      <w:rFonts w:hint="eastAsia"/>
                      <w:color w:val="auto"/>
                      <w:lang w:val="en-US" w:eastAsia="zh-CN"/>
                    </w:rPr>
                    <w:t>15</w:t>
                  </w:r>
                </w:p>
              </w:tc>
              <w:tc>
                <w:tcPr>
                  <w:tcW w:w="77" w:type="dxa"/>
                  <w:tcBorders>
                    <w:left w:val="single" w:color="auto" w:sz="4" w:space="0"/>
                  </w:tcBorders>
                  <w:shd w:val="clear" w:color="auto" w:fill="auto"/>
                  <w:vAlign w:val="center"/>
                </w:tcPr>
                <w:p w14:paraId="7AF9D33F">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08" w:type="dxa"/>
                  <w:tcBorders>
                    <w:left w:val="single" w:color="auto" w:sz="4" w:space="0"/>
                  </w:tcBorders>
                  <w:shd w:val="clear" w:color="auto" w:fill="auto"/>
                  <w:vAlign w:val="center"/>
                </w:tcPr>
                <w:p w14:paraId="79D00208">
                  <w:pPr>
                    <w:pStyle w:val="36"/>
                    <w:rPr>
                      <w:rFonts w:hint="eastAsia"/>
                      <w:color w:val="auto"/>
                      <w:lang w:val="en-US" w:eastAsia="zh-CN"/>
                    </w:rPr>
                  </w:pPr>
                  <w:r>
                    <w:rPr>
                      <w:rFonts w:hint="eastAsia"/>
                      <w:color w:val="auto"/>
                      <w:lang w:val="en-US" w:eastAsia="zh-CN"/>
                    </w:rPr>
                    <w:t>45.0</w:t>
                  </w:r>
                </w:p>
              </w:tc>
              <w:tc>
                <w:tcPr>
                  <w:tcW w:w="121" w:type="dxa"/>
                  <w:vMerge w:val="restart"/>
                  <w:tcBorders>
                    <w:left w:val="single" w:color="auto" w:sz="4" w:space="0"/>
                  </w:tcBorders>
                  <w:vAlign w:val="center"/>
                </w:tcPr>
                <w:p w14:paraId="6B755FAA">
                  <w:pPr>
                    <w:pStyle w:val="36"/>
                    <w:rPr>
                      <w:color w:val="auto"/>
                      <w:lang w:val="en-US" w:eastAsia="zh-CN"/>
                    </w:rPr>
                  </w:pPr>
                  <w:r>
                    <w:rPr>
                      <w:rFonts w:hint="eastAsia"/>
                      <w:color w:val="auto"/>
                      <w:lang w:val="en-US" w:eastAsia="zh-CN"/>
                    </w:rPr>
                    <w:t>1</w:t>
                  </w:r>
                </w:p>
              </w:tc>
            </w:tr>
            <w:tr w14:paraId="2C11F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5F734D48"/>
              </w:tc>
              <w:tc>
                <w:tcPr>
                  <w:tcW w:w="183" w:type="dxa"/>
                  <w:vMerge w:val="continue"/>
                  <w:tcBorders>
                    <w:left w:val="single" w:color="auto" w:sz="4" w:space="0"/>
                  </w:tcBorders>
                  <w:vAlign w:val="center"/>
                </w:tcPr>
                <w:p w14:paraId="71E3EA05"/>
              </w:tc>
              <w:tc>
                <w:tcPr>
                  <w:tcW w:w="134" w:type="dxa"/>
                  <w:vMerge w:val="continue"/>
                  <w:tcBorders>
                    <w:left w:val="single" w:color="auto" w:sz="4" w:space="0"/>
                  </w:tcBorders>
                  <w:vAlign w:val="center"/>
                </w:tcPr>
                <w:p w14:paraId="3421D36C"/>
              </w:tc>
              <w:tc>
                <w:tcPr>
                  <w:tcW w:w="382" w:type="dxa"/>
                  <w:vMerge w:val="continue"/>
                  <w:tcBorders>
                    <w:left w:val="single" w:color="auto" w:sz="4" w:space="0"/>
                  </w:tcBorders>
                  <w:vAlign w:val="center"/>
                </w:tcPr>
                <w:p w14:paraId="5C39643B"/>
              </w:tc>
              <w:tc>
                <w:tcPr>
                  <w:tcW w:w="83" w:type="dxa"/>
                  <w:vMerge w:val="continue"/>
                  <w:tcBorders>
                    <w:left w:val="single" w:color="auto" w:sz="4" w:space="0"/>
                  </w:tcBorders>
                  <w:vAlign w:val="center"/>
                </w:tcPr>
                <w:p w14:paraId="633A6A8A"/>
              </w:tc>
              <w:tc>
                <w:tcPr>
                  <w:tcW w:w="83" w:type="dxa"/>
                  <w:vMerge w:val="continue"/>
                  <w:tcBorders>
                    <w:left w:val="single" w:color="auto" w:sz="4" w:space="0"/>
                  </w:tcBorders>
                  <w:vAlign w:val="center"/>
                </w:tcPr>
                <w:p w14:paraId="02D97060"/>
              </w:tc>
              <w:tc>
                <w:tcPr>
                  <w:tcW w:w="82" w:type="dxa"/>
                  <w:vMerge w:val="continue"/>
                  <w:tcBorders>
                    <w:left w:val="single" w:color="auto" w:sz="4" w:space="0"/>
                  </w:tcBorders>
                  <w:vAlign w:val="center"/>
                </w:tcPr>
                <w:p w14:paraId="79BF38C7"/>
              </w:tc>
              <w:tc>
                <w:tcPr>
                  <w:tcW w:w="82" w:type="dxa"/>
                  <w:tcBorders>
                    <w:left w:val="single" w:color="auto" w:sz="4" w:space="0"/>
                  </w:tcBorders>
                  <w:shd w:val="clear" w:color="auto" w:fill="auto"/>
                  <w:vAlign w:val="center"/>
                </w:tcPr>
                <w:p w14:paraId="7F07C360">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14" w:type="dxa"/>
                  <w:tcBorders>
                    <w:left w:val="single" w:color="auto" w:sz="4" w:space="0"/>
                  </w:tcBorders>
                  <w:vAlign w:val="center"/>
                </w:tcPr>
                <w:p w14:paraId="5BA81F08">
                  <w:pPr>
                    <w:pStyle w:val="36"/>
                    <w:rPr>
                      <w:color w:val="auto"/>
                      <w:lang w:val="en-US" w:eastAsia="zh-CN"/>
                    </w:rPr>
                  </w:pPr>
                  <w:r>
                    <w:rPr>
                      <w:rFonts w:hint="eastAsia"/>
                      <w:color w:val="auto"/>
                      <w:lang w:val="en-US" w:eastAsia="zh-CN"/>
                    </w:rPr>
                    <w:t>4</w:t>
                  </w:r>
                </w:p>
              </w:tc>
              <w:tc>
                <w:tcPr>
                  <w:tcW w:w="180" w:type="dxa"/>
                  <w:tcBorders>
                    <w:left w:val="single" w:color="auto" w:sz="4" w:space="0"/>
                  </w:tcBorders>
                  <w:vAlign w:val="center"/>
                </w:tcPr>
                <w:p w14:paraId="0C143C61">
                  <w:pPr>
                    <w:pStyle w:val="36"/>
                    <w:rPr>
                      <w:color w:val="auto"/>
                      <w:lang w:val="en-US" w:eastAsia="zh-CN"/>
                    </w:rPr>
                  </w:pPr>
                  <w:r>
                    <w:rPr>
                      <w:rFonts w:hint="eastAsia"/>
                      <w:color w:val="auto"/>
                      <w:lang w:val="en-US" w:eastAsia="zh-CN"/>
                    </w:rPr>
                    <w:t>68.0</w:t>
                  </w:r>
                </w:p>
              </w:tc>
              <w:tc>
                <w:tcPr>
                  <w:tcW w:w="89" w:type="dxa"/>
                  <w:vMerge w:val="continue"/>
                  <w:tcBorders>
                    <w:left w:val="single" w:color="auto" w:sz="4" w:space="0"/>
                  </w:tcBorders>
                  <w:vAlign w:val="center"/>
                </w:tcPr>
                <w:p w14:paraId="63C0ED65"/>
              </w:tc>
              <w:tc>
                <w:tcPr>
                  <w:tcW w:w="187" w:type="dxa"/>
                  <w:vMerge w:val="continue"/>
                  <w:tcBorders>
                    <w:left w:val="single" w:color="auto" w:sz="4" w:space="0"/>
                  </w:tcBorders>
                  <w:vAlign w:val="center"/>
                </w:tcPr>
                <w:p w14:paraId="538DF4E7"/>
              </w:tc>
              <w:tc>
                <w:tcPr>
                  <w:tcW w:w="77" w:type="dxa"/>
                  <w:tcBorders>
                    <w:left w:val="single" w:color="auto" w:sz="4" w:space="0"/>
                  </w:tcBorders>
                  <w:shd w:val="clear" w:color="auto" w:fill="auto"/>
                  <w:vAlign w:val="center"/>
                </w:tcPr>
                <w:p w14:paraId="50FCB85B">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08" w:type="dxa"/>
                  <w:tcBorders>
                    <w:left w:val="single" w:color="auto" w:sz="4" w:space="0"/>
                  </w:tcBorders>
                  <w:shd w:val="clear" w:color="auto" w:fill="auto"/>
                  <w:vAlign w:val="center"/>
                </w:tcPr>
                <w:p w14:paraId="035A13FE">
                  <w:pPr>
                    <w:pStyle w:val="36"/>
                    <w:rPr>
                      <w:rFonts w:hint="eastAsia"/>
                      <w:color w:val="auto"/>
                      <w:lang w:val="en-US" w:eastAsia="zh-CN"/>
                    </w:rPr>
                  </w:pPr>
                  <w:r>
                    <w:rPr>
                      <w:rFonts w:hint="eastAsia"/>
                      <w:color w:val="auto"/>
                      <w:lang w:val="en-US" w:eastAsia="zh-CN"/>
                    </w:rPr>
                    <w:t>53.0</w:t>
                  </w:r>
                </w:p>
              </w:tc>
              <w:tc>
                <w:tcPr>
                  <w:tcW w:w="121" w:type="dxa"/>
                  <w:vMerge w:val="continue"/>
                  <w:tcBorders>
                    <w:left w:val="single" w:color="auto" w:sz="4" w:space="0"/>
                  </w:tcBorders>
                  <w:vAlign w:val="center"/>
                </w:tcPr>
                <w:p w14:paraId="3A77FE80"/>
              </w:tc>
            </w:tr>
            <w:tr w14:paraId="3EFEB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27DA323E"/>
              </w:tc>
              <w:tc>
                <w:tcPr>
                  <w:tcW w:w="183" w:type="dxa"/>
                  <w:vMerge w:val="continue"/>
                  <w:tcBorders>
                    <w:left w:val="single" w:color="auto" w:sz="4" w:space="0"/>
                  </w:tcBorders>
                  <w:vAlign w:val="center"/>
                </w:tcPr>
                <w:p w14:paraId="61D219B7"/>
              </w:tc>
              <w:tc>
                <w:tcPr>
                  <w:tcW w:w="134" w:type="dxa"/>
                  <w:vMerge w:val="continue"/>
                  <w:tcBorders>
                    <w:left w:val="single" w:color="auto" w:sz="4" w:space="0"/>
                  </w:tcBorders>
                  <w:vAlign w:val="center"/>
                </w:tcPr>
                <w:p w14:paraId="61EF14F6"/>
              </w:tc>
              <w:tc>
                <w:tcPr>
                  <w:tcW w:w="382" w:type="dxa"/>
                  <w:vMerge w:val="continue"/>
                  <w:tcBorders>
                    <w:left w:val="single" w:color="auto" w:sz="4" w:space="0"/>
                  </w:tcBorders>
                  <w:vAlign w:val="center"/>
                </w:tcPr>
                <w:p w14:paraId="2147C175"/>
              </w:tc>
              <w:tc>
                <w:tcPr>
                  <w:tcW w:w="83" w:type="dxa"/>
                  <w:vMerge w:val="continue"/>
                  <w:tcBorders>
                    <w:left w:val="single" w:color="auto" w:sz="4" w:space="0"/>
                  </w:tcBorders>
                  <w:vAlign w:val="center"/>
                </w:tcPr>
                <w:p w14:paraId="014CA17A"/>
              </w:tc>
              <w:tc>
                <w:tcPr>
                  <w:tcW w:w="83" w:type="dxa"/>
                  <w:vMerge w:val="continue"/>
                  <w:tcBorders>
                    <w:left w:val="single" w:color="auto" w:sz="4" w:space="0"/>
                  </w:tcBorders>
                  <w:vAlign w:val="center"/>
                </w:tcPr>
                <w:p w14:paraId="1404654A"/>
              </w:tc>
              <w:tc>
                <w:tcPr>
                  <w:tcW w:w="82" w:type="dxa"/>
                  <w:vMerge w:val="continue"/>
                  <w:tcBorders>
                    <w:left w:val="single" w:color="auto" w:sz="4" w:space="0"/>
                  </w:tcBorders>
                  <w:vAlign w:val="center"/>
                </w:tcPr>
                <w:p w14:paraId="782C33CF"/>
              </w:tc>
              <w:tc>
                <w:tcPr>
                  <w:tcW w:w="82" w:type="dxa"/>
                  <w:tcBorders>
                    <w:left w:val="single" w:color="auto" w:sz="4" w:space="0"/>
                  </w:tcBorders>
                  <w:shd w:val="clear" w:color="auto" w:fill="auto"/>
                  <w:vAlign w:val="center"/>
                </w:tcPr>
                <w:p w14:paraId="0F38938F">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14" w:type="dxa"/>
                  <w:tcBorders>
                    <w:left w:val="single" w:color="auto" w:sz="4" w:space="0"/>
                  </w:tcBorders>
                  <w:vAlign w:val="center"/>
                </w:tcPr>
                <w:p w14:paraId="405526A1">
                  <w:pPr>
                    <w:pStyle w:val="36"/>
                    <w:rPr>
                      <w:color w:val="auto"/>
                      <w:lang w:val="en-US" w:eastAsia="zh-CN"/>
                    </w:rPr>
                  </w:pPr>
                  <w:r>
                    <w:rPr>
                      <w:rFonts w:hint="eastAsia"/>
                      <w:color w:val="auto"/>
                      <w:lang w:val="en-US" w:eastAsia="zh-CN"/>
                    </w:rPr>
                    <w:t>10</w:t>
                  </w:r>
                </w:p>
              </w:tc>
              <w:tc>
                <w:tcPr>
                  <w:tcW w:w="180" w:type="dxa"/>
                  <w:tcBorders>
                    <w:left w:val="single" w:color="auto" w:sz="4" w:space="0"/>
                  </w:tcBorders>
                  <w:vAlign w:val="center"/>
                </w:tcPr>
                <w:p w14:paraId="76ECC1AD">
                  <w:pPr>
                    <w:pStyle w:val="36"/>
                    <w:rPr>
                      <w:color w:val="auto"/>
                      <w:lang w:val="en-US" w:eastAsia="zh-CN"/>
                    </w:rPr>
                  </w:pPr>
                  <w:r>
                    <w:rPr>
                      <w:rFonts w:hint="eastAsia"/>
                      <w:color w:val="auto"/>
                      <w:lang w:val="en-US" w:eastAsia="zh-CN"/>
                    </w:rPr>
                    <w:t>60.0</w:t>
                  </w:r>
                </w:p>
              </w:tc>
              <w:tc>
                <w:tcPr>
                  <w:tcW w:w="89" w:type="dxa"/>
                  <w:vMerge w:val="continue"/>
                  <w:tcBorders>
                    <w:left w:val="single" w:color="auto" w:sz="4" w:space="0"/>
                  </w:tcBorders>
                  <w:vAlign w:val="center"/>
                </w:tcPr>
                <w:p w14:paraId="2887236C"/>
              </w:tc>
              <w:tc>
                <w:tcPr>
                  <w:tcW w:w="187" w:type="dxa"/>
                  <w:vMerge w:val="continue"/>
                  <w:tcBorders>
                    <w:left w:val="single" w:color="auto" w:sz="4" w:space="0"/>
                  </w:tcBorders>
                  <w:vAlign w:val="center"/>
                </w:tcPr>
                <w:p w14:paraId="74FB55FC"/>
              </w:tc>
              <w:tc>
                <w:tcPr>
                  <w:tcW w:w="77" w:type="dxa"/>
                  <w:tcBorders>
                    <w:left w:val="single" w:color="auto" w:sz="4" w:space="0"/>
                  </w:tcBorders>
                  <w:shd w:val="clear" w:color="auto" w:fill="auto"/>
                  <w:vAlign w:val="center"/>
                </w:tcPr>
                <w:p w14:paraId="3D2090EF">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08" w:type="dxa"/>
                  <w:tcBorders>
                    <w:left w:val="single" w:color="auto" w:sz="4" w:space="0"/>
                  </w:tcBorders>
                  <w:shd w:val="clear" w:color="auto" w:fill="auto"/>
                  <w:vAlign w:val="center"/>
                </w:tcPr>
                <w:p w14:paraId="3438B1DB">
                  <w:pPr>
                    <w:pStyle w:val="36"/>
                    <w:rPr>
                      <w:rFonts w:hint="eastAsia"/>
                      <w:color w:val="auto"/>
                      <w:lang w:val="en-US" w:eastAsia="zh-CN"/>
                    </w:rPr>
                  </w:pPr>
                  <w:r>
                    <w:rPr>
                      <w:rFonts w:hint="eastAsia"/>
                      <w:color w:val="auto"/>
                      <w:lang w:val="en-US" w:eastAsia="zh-CN"/>
                    </w:rPr>
                    <w:t>45.0</w:t>
                  </w:r>
                </w:p>
              </w:tc>
              <w:tc>
                <w:tcPr>
                  <w:tcW w:w="121" w:type="dxa"/>
                  <w:vMerge w:val="continue"/>
                  <w:tcBorders>
                    <w:left w:val="single" w:color="auto" w:sz="4" w:space="0"/>
                  </w:tcBorders>
                  <w:vAlign w:val="center"/>
                </w:tcPr>
                <w:p w14:paraId="2373BF66"/>
              </w:tc>
            </w:tr>
            <w:tr w14:paraId="1526D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0476C293"/>
              </w:tc>
              <w:tc>
                <w:tcPr>
                  <w:tcW w:w="183" w:type="dxa"/>
                  <w:vMerge w:val="continue"/>
                  <w:tcBorders>
                    <w:left w:val="single" w:color="auto" w:sz="4" w:space="0"/>
                  </w:tcBorders>
                  <w:vAlign w:val="center"/>
                </w:tcPr>
                <w:p w14:paraId="6649DE45"/>
              </w:tc>
              <w:tc>
                <w:tcPr>
                  <w:tcW w:w="134" w:type="dxa"/>
                  <w:vMerge w:val="continue"/>
                  <w:tcBorders>
                    <w:left w:val="single" w:color="auto" w:sz="4" w:space="0"/>
                  </w:tcBorders>
                  <w:vAlign w:val="center"/>
                </w:tcPr>
                <w:p w14:paraId="7AA5DD2A"/>
              </w:tc>
              <w:tc>
                <w:tcPr>
                  <w:tcW w:w="382" w:type="dxa"/>
                  <w:vMerge w:val="continue"/>
                  <w:tcBorders>
                    <w:left w:val="single" w:color="auto" w:sz="4" w:space="0"/>
                  </w:tcBorders>
                  <w:vAlign w:val="center"/>
                </w:tcPr>
                <w:p w14:paraId="21BCA5DE"/>
              </w:tc>
              <w:tc>
                <w:tcPr>
                  <w:tcW w:w="83" w:type="dxa"/>
                  <w:vMerge w:val="continue"/>
                  <w:tcBorders>
                    <w:left w:val="single" w:color="auto" w:sz="4" w:space="0"/>
                  </w:tcBorders>
                  <w:vAlign w:val="center"/>
                </w:tcPr>
                <w:p w14:paraId="25813F83"/>
              </w:tc>
              <w:tc>
                <w:tcPr>
                  <w:tcW w:w="83" w:type="dxa"/>
                  <w:vMerge w:val="continue"/>
                  <w:tcBorders>
                    <w:left w:val="single" w:color="auto" w:sz="4" w:space="0"/>
                  </w:tcBorders>
                  <w:vAlign w:val="center"/>
                </w:tcPr>
                <w:p w14:paraId="2422FB41"/>
              </w:tc>
              <w:tc>
                <w:tcPr>
                  <w:tcW w:w="82" w:type="dxa"/>
                  <w:vMerge w:val="continue"/>
                  <w:tcBorders>
                    <w:left w:val="single" w:color="auto" w:sz="4" w:space="0"/>
                  </w:tcBorders>
                  <w:vAlign w:val="center"/>
                </w:tcPr>
                <w:p w14:paraId="0B8F118D"/>
              </w:tc>
              <w:tc>
                <w:tcPr>
                  <w:tcW w:w="82" w:type="dxa"/>
                  <w:tcBorders>
                    <w:left w:val="single" w:color="auto" w:sz="4" w:space="0"/>
                  </w:tcBorders>
                  <w:shd w:val="clear" w:color="auto" w:fill="auto"/>
                  <w:vAlign w:val="center"/>
                </w:tcPr>
                <w:p w14:paraId="075A1B7E">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14" w:type="dxa"/>
                  <w:tcBorders>
                    <w:left w:val="single" w:color="auto" w:sz="4" w:space="0"/>
                  </w:tcBorders>
                  <w:vAlign w:val="center"/>
                </w:tcPr>
                <w:p w14:paraId="26DCE4F4">
                  <w:pPr>
                    <w:pStyle w:val="36"/>
                    <w:rPr>
                      <w:color w:val="auto"/>
                      <w:lang w:val="en-US" w:eastAsia="zh-CN"/>
                    </w:rPr>
                  </w:pPr>
                  <w:r>
                    <w:rPr>
                      <w:rFonts w:hint="eastAsia"/>
                      <w:color w:val="auto"/>
                      <w:lang w:val="en-US" w:eastAsia="zh-CN"/>
                    </w:rPr>
                    <w:t>34</w:t>
                  </w:r>
                </w:p>
              </w:tc>
              <w:tc>
                <w:tcPr>
                  <w:tcW w:w="180" w:type="dxa"/>
                  <w:tcBorders>
                    <w:left w:val="single" w:color="auto" w:sz="4" w:space="0"/>
                  </w:tcBorders>
                  <w:vAlign w:val="center"/>
                </w:tcPr>
                <w:p w14:paraId="5C883D44">
                  <w:pPr>
                    <w:pStyle w:val="36"/>
                    <w:rPr>
                      <w:color w:val="auto"/>
                      <w:lang w:val="en-US" w:eastAsia="zh-CN"/>
                    </w:rPr>
                  </w:pPr>
                  <w:r>
                    <w:rPr>
                      <w:rFonts w:hint="eastAsia"/>
                      <w:color w:val="auto"/>
                      <w:lang w:val="en-US" w:eastAsia="zh-CN"/>
                    </w:rPr>
                    <w:t>49.4</w:t>
                  </w:r>
                </w:p>
              </w:tc>
              <w:tc>
                <w:tcPr>
                  <w:tcW w:w="89" w:type="dxa"/>
                  <w:vMerge w:val="continue"/>
                  <w:tcBorders>
                    <w:left w:val="single" w:color="auto" w:sz="4" w:space="0"/>
                  </w:tcBorders>
                  <w:vAlign w:val="center"/>
                </w:tcPr>
                <w:p w14:paraId="40162E68"/>
              </w:tc>
              <w:tc>
                <w:tcPr>
                  <w:tcW w:w="187" w:type="dxa"/>
                  <w:vMerge w:val="continue"/>
                  <w:tcBorders>
                    <w:left w:val="single" w:color="auto" w:sz="4" w:space="0"/>
                  </w:tcBorders>
                  <w:vAlign w:val="center"/>
                </w:tcPr>
                <w:p w14:paraId="4CF3E85A"/>
              </w:tc>
              <w:tc>
                <w:tcPr>
                  <w:tcW w:w="77" w:type="dxa"/>
                  <w:tcBorders>
                    <w:left w:val="single" w:color="auto" w:sz="4" w:space="0"/>
                  </w:tcBorders>
                  <w:shd w:val="clear" w:color="auto" w:fill="auto"/>
                  <w:vAlign w:val="center"/>
                </w:tcPr>
                <w:p w14:paraId="12ED8537">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08" w:type="dxa"/>
                  <w:tcBorders>
                    <w:left w:val="single" w:color="auto" w:sz="4" w:space="0"/>
                  </w:tcBorders>
                  <w:shd w:val="clear" w:color="auto" w:fill="auto"/>
                  <w:vAlign w:val="center"/>
                </w:tcPr>
                <w:p w14:paraId="542CF08A">
                  <w:pPr>
                    <w:pStyle w:val="36"/>
                    <w:rPr>
                      <w:rFonts w:hint="eastAsia"/>
                      <w:color w:val="auto"/>
                      <w:lang w:val="en-US" w:eastAsia="zh-CN"/>
                    </w:rPr>
                  </w:pPr>
                  <w:r>
                    <w:rPr>
                      <w:rFonts w:hint="eastAsia"/>
                      <w:color w:val="auto"/>
                      <w:lang w:val="en-US" w:eastAsia="zh-CN"/>
                    </w:rPr>
                    <w:t>34.4</w:t>
                  </w:r>
                </w:p>
              </w:tc>
              <w:tc>
                <w:tcPr>
                  <w:tcW w:w="121" w:type="dxa"/>
                  <w:vMerge w:val="continue"/>
                  <w:tcBorders>
                    <w:left w:val="single" w:color="auto" w:sz="4" w:space="0"/>
                  </w:tcBorders>
                  <w:vAlign w:val="center"/>
                </w:tcPr>
                <w:p w14:paraId="15E8E721"/>
              </w:tc>
            </w:tr>
            <w:tr w14:paraId="0547E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6DFE5AC0"/>
              </w:tc>
              <w:tc>
                <w:tcPr>
                  <w:tcW w:w="183" w:type="dxa"/>
                  <w:vMerge w:val="restart"/>
                  <w:tcBorders>
                    <w:left w:val="single" w:color="auto" w:sz="4" w:space="0"/>
                  </w:tcBorders>
                  <w:vAlign w:val="center"/>
                </w:tcPr>
                <w:p w14:paraId="0A76F89D">
                  <w:pPr>
                    <w:pStyle w:val="36"/>
                    <w:rPr>
                      <w:rFonts w:hint="eastAsia"/>
                      <w:color w:val="auto"/>
                      <w:lang w:val="en-US" w:eastAsia="zh-CN"/>
                    </w:rPr>
                  </w:pPr>
                  <w:r>
                    <w:rPr>
                      <w:rFonts w:hint="eastAsia"/>
                      <w:color w:val="auto"/>
                      <w:lang w:val="en-US" w:eastAsia="zh-CN"/>
                    </w:rPr>
                    <w:t>颗粒对辊破碎机</w:t>
                  </w:r>
                </w:p>
              </w:tc>
              <w:tc>
                <w:tcPr>
                  <w:tcW w:w="134" w:type="dxa"/>
                  <w:vMerge w:val="restart"/>
                  <w:tcBorders>
                    <w:left w:val="single" w:color="auto" w:sz="4" w:space="0"/>
                  </w:tcBorders>
                  <w:vAlign w:val="center"/>
                </w:tcPr>
                <w:p w14:paraId="20419C55">
                  <w:pPr>
                    <w:pStyle w:val="36"/>
                    <w:rPr>
                      <w:color w:val="auto"/>
                      <w:lang w:val="en-US" w:eastAsia="zh-CN"/>
                    </w:rPr>
                  </w:pPr>
                  <w:r>
                    <w:rPr>
                      <w:rFonts w:hint="eastAsia"/>
                      <w:color w:val="auto"/>
                      <w:lang w:val="en-US" w:eastAsia="zh-CN"/>
                    </w:rPr>
                    <w:t>80</w:t>
                  </w:r>
                </w:p>
              </w:tc>
              <w:tc>
                <w:tcPr>
                  <w:tcW w:w="382" w:type="dxa"/>
                  <w:vMerge w:val="continue"/>
                  <w:tcBorders>
                    <w:left w:val="single" w:color="auto" w:sz="4" w:space="0"/>
                  </w:tcBorders>
                  <w:vAlign w:val="center"/>
                </w:tcPr>
                <w:p w14:paraId="43E2CEAE"/>
              </w:tc>
              <w:tc>
                <w:tcPr>
                  <w:tcW w:w="83" w:type="dxa"/>
                  <w:vMerge w:val="restart"/>
                  <w:tcBorders>
                    <w:left w:val="single" w:color="auto" w:sz="4" w:space="0"/>
                  </w:tcBorders>
                  <w:vAlign w:val="center"/>
                </w:tcPr>
                <w:p w14:paraId="508A6314">
                  <w:pPr>
                    <w:pStyle w:val="36"/>
                    <w:rPr>
                      <w:color w:val="auto"/>
                      <w:lang w:val="en-US" w:eastAsia="zh-CN"/>
                    </w:rPr>
                  </w:pPr>
                  <w:r>
                    <w:rPr>
                      <w:rFonts w:hint="eastAsia"/>
                      <w:color w:val="auto"/>
                      <w:lang w:val="en-US" w:eastAsia="zh-CN"/>
                    </w:rPr>
                    <w:t>5</w:t>
                  </w:r>
                </w:p>
              </w:tc>
              <w:tc>
                <w:tcPr>
                  <w:tcW w:w="83" w:type="dxa"/>
                  <w:vMerge w:val="restart"/>
                  <w:tcBorders>
                    <w:left w:val="single" w:color="auto" w:sz="4" w:space="0"/>
                  </w:tcBorders>
                  <w:vAlign w:val="center"/>
                </w:tcPr>
                <w:p w14:paraId="218D1078">
                  <w:pPr>
                    <w:pStyle w:val="36"/>
                    <w:rPr>
                      <w:color w:val="auto"/>
                      <w:lang w:val="en-US" w:eastAsia="zh-CN"/>
                    </w:rPr>
                  </w:pPr>
                  <w:r>
                    <w:rPr>
                      <w:rFonts w:hint="eastAsia"/>
                      <w:color w:val="auto"/>
                      <w:lang w:val="en-US" w:eastAsia="zh-CN"/>
                    </w:rPr>
                    <w:t>-15</w:t>
                  </w:r>
                </w:p>
              </w:tc>
              <w:tc>
                <w:tcPr>
                  <w:tcW w:w="82" w:type="dxa"/>
                  <w:vMerge w:val="restart"/>
                  <w:tcBorders>
                    <w:left w:val="single" w:color="auto" w:sz="4" w:space="0"/>
                  </w:tcBorders>
                  <w:vAlign w:val="center"/>
                </w:tcPr>
                <w:p w14:paraId="0B3E05AC">
                  <w:pPr>
                    <w:pStyle w:val="36"/>
                    <w:rPr>
                      <w:color w:val="auto"/>
                      <w:lang w:val="en-US" w:eastAsia="zh-CN"/>
                    </w:rPr>
                  </w:pPr>
                  <w:r>
                    <w:rPr>
                      <w:rFonts w:hint="eastAsia"/>
                      <w:color w:val="auto"/>
                      <w:lang w:val="en-US" w:eastAsia="zh-CN"/>
                    </w:rPr>
                    <w:t>2</w:t>
                  </w:r>
                </w:p>
              </w:tc>
              <w:tc>
                <w:tcPr>
                  <w:tcW w:w="82" w:type="dxa"/>
                  <w:tcBorders>
                    <w:left w:val="single" w:color="auto" w:sz="4" w:space="0"/>
                  </w:tcBorders>
                  <w:shd w:val="clear" w:color="auto" w:fill="auto"/>
                  <w:vAlign w:val="center"/>
                </w:tcPr>
                <w:p w14:paraId="0037EF99">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14" w:type="dxa"/>
                  <w:tcBorders>
                    <w:left w:val="single" w:color="auto" w:sz="4" w:space="0"/>
                  </w:tcBorders>
                  <w:vAlign w:val="center"/>
                </w:tcPr>
                <w:p w14:paraId="7FF1F2D4">
                  <w:pPr>
                    <w:pStyle w:val="36"/>
                    <w:rPr>
                      <w:color w:val="auto"/>
                      <w:lang w:val="en-US" w:eastAsia="zh-CN"/>
                    </w:rPr>
                  </w:pPr>
                  <w:r>
                    <w:rPr>
                      <w:rFonts w:hint="eastAsia"/>
                      <w:color w:val="auto"/>
                      <w:lang w:val="en-US" w:eastAsia="zh-CN"/>
                    </w:rPr>
                    <w:t>15</w:t>
                  </w:r>
                </w:p>
              </w:tc>
              <w:tc>
                <w:tcPr>
                  <w:tcW w:w="180" w:type="dxa"/>
                  <w:tcBorders>
                    <w:left w:val="single" w:color="auto" w:sz="4" w:space="0"/>
                  </w:tcBorders>
                  <w:vAlign w:val="center"/>
                </w:tcPr>
                <w:p w14:paraId="08198E4C">
                  <w:pPr>
                    <w:pStyle w:val="36"/>
                    <w:rPr>
                      <w:color w:val="auto"/>
                      <w:lang w:val="en-US" w:eastAsia="zh-CN"/>
                    </w:rPr>
                  </w:pPr>
                  <w:r>
                    <w:rPr>
                      <w:rFonts w:hint="eastAsia"/>
                      <w:color w:val="auto"/>
                      <w:lang w:val="en-US" w:eastAsia="zh-CN"/>
                    </w:rPr>
                    <w:t>56.5</w:t>
                  </w:r>
                </w:p>
              </w:tc>
              <w:tc>
                <w:tcPr>
                  <w:tcW w:w="89" w:type="dxa"/>
                  <w:vMerge w:val="restart"/>
                  <w:tcBorders>
                    <w:left w:val="single" w:color="auto" w:sz="4" w:space="0"/>
                  </w:tcBorders>
                  <w:vAlign w:val="center"/>
                </w:tcPr>
                <w:p w14:paraId="170F0355">
                  <w:pPr>
                    <w:pStyle w:val="36"/>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color="auto" w:sz="4" w:space="0"/>
                  </w:tcBorders>
                  <w:vAlign w:val="center"/>
                </w:tcPr>
                <w:p w14:paraId="1C9CA3D0">
                  <w:pPr>
                    <w:pStyle w:val="36"/>
                    <w:rPr>
                      <w:color w:val="auto"/>
                      <w:lang w:val="en-US" w:eastAsia="zh-CN"/>
                    </w:rPr>
                  </w:pPr>
                  <w:r>
                    <w:rPr>
                      <w:rFonts w:hint="eastAsia"/>
                      <w:color w:val="auto"/>
                      <w:lang w:val="en-US" w:eastAsia="zh-CN"/>
                    </w:rPr>
                    <w:t>15</w:t>
                  </w:r>
                </w:p>
              </w:tc>
              <w:tc>
                <w:tcPr>
                  <w:tcW w:w="77" w:type="dxa"/>
                  <w:tcBorders>
                    <w:left w:val="single" w:color="auto" w:sz="4" w:space="0"/>
                  </w:tcBorders>
                  <w:shd w:val="clear" w:color="auto" w:fill="auto"/>
                  <w:vAlign w:val="center"/>
                </w:tcPr>
                <w:p w14:paraId="2E3B37F3">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08" w:type="dxa"/>
                  <w:tcBorders>
                    <w:left w:val="single" w:color="auto" w:sz="4" w:space="0"/>
                  </w:tcBorders>
                  <w:shd w:val="clear" w:color="auto" w:fill="auto"/>
                  <w:vAlign w:val="center"/>
                </w:tcPr>
                <w:p w14:paraId="69BC0170">
                  <w:pPr>
                    <w:pStyle w:val="36"/>
                    <w:rPr>
                      <w:rFonts w:hint="eastAsia"/>
                      <w:color w:val="auto"/>
                      <w:lang w:val="en-US" w:eastAsia="zh-CN"/>
                    </w:rPr>
                  </w:pPr>
                  <w:r>
                    <w:rPr>
                      <w:rFonts w:hint="eastAsia"/>
                      <w:color w:val="auto"/>
                      <w:lang w:val="en-US" w:eastAsia="zh-CN"/>
                    </w:rPr>
                    <w:t>41.5</w:t>
                  </w:r>
                </w:p>
              </w:tc>
              <w:tc>
                <w:tcPr>
                  <w:tcW w:w="121" w:type="dxa"/>
                  <w:vMerge w:val="restart"/>
                  <w:tcBorders>
                    <w:left w:val="single" w:color="auto" w:sz="4" w:space="0"/>
                  </w:tcBorders>
                  <w:vAlign w:val="center"/>
                </w:tcPr>
                <w:p w14:paraId="1A895D03">
                  <w:pPr>
                    <w:pStyle w:val="36"/>
                    <w:rPr>
                      <w:color w:val="auto"/>
                      <w:lang w:val="en-US" w:eastAsia="zh-CN"/>
                    </w:rPr>
                  </w:pPr>
                  <w:r>
                    <w:rPr>
                      <w:rFonts w:hint="eastAsia"/>
                      <w:color w:val="auto"/>
                      <w:lang w:val="en-US" w:eastAsia="zh-CN"/>
                    </w:rPr>
                    <w:t>1</w:t>
                  </w:r>
                </w:p>
              </w:tc>
            </w:tr>
            <w:tr w14:paraId="1AC15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02A10CC4"/>
              </w:tc>
              <w:tc>
                <w:tcPr>
                  <w:tcW w:w="183" w:type="dxa"/>
                  <w:vMerge w:val="continue"/>
                  <w:tcBorders>
                    <w:left w:val="single" w:color="auto" w:sz="4" w:space="0"/>
                  </w:tcBorders>
                  <w:vAlign w:val="center"/>
                </w:tcPr>
                <w:p w14:paraId="71802E7D"/>
              </w:tc>
              <w:tc>
                <w:tcPr>
                  <w:tcW w:w="134" w:type="dxa"/>
                  <w:vMerge w:val="continue"/>
                  <w:tcBorders>
                    <w:left w:val="single" w:color="auto" w:sz="4" w:space="0"/>
                  </w:tcBorders>
                  <w:vAlign w:val="center"/>
                </w:tcPr>
                <w:p w14:paraId="4DA16099"/>
              </w:tc>
              <w:tc>
                <w:tcPr>
                  <w:tcW w:w="382" w:type="dxa"/>
                  <w:vMerge w:val="continue"/>
                  <w:tcBorders>
                    <w:left w:val="single" w:color="auto" w:sz="4" w:space="0"/>
                  </w:tcBorders>
                  <w:vAlign w:val="center"/>
                </w:tcPr>
                <w:p w14:paraId="238EB816"/>
              </w:tc>
              <w:tc>
                <w:tcPr>
                  <w:tcW w:w="83" w:type="dxa"/>
                  <w:vMerge w:val="continue"/>
                  <w:tcBorders>
                    <w:left w:val="single" w:color="auto" w:sz="4" w:space="0"/>
                  </w:tcBorders>
                  <w:vAlign w:val="center"/>
                </w:tcPr>
                <w:p w14:paraId="1FE3AB26"/>
              </w:tc>
              <w:tc>
                <w:tcPr>
                  <w:tcW w:w="83" w:type="dxa"/>
                  <w:vMerge w:val="continue"/>
                  <w:tcBorders>
                    <w:left w:val="single" w:color="auto" w:sz="4" w:space="0"/>
                  </w:tcBorders>
                  <w:vAlign w:val="center"/>
                </w:tcPr>
                <w:p w14:paraId="48806935"/>
              </w:tc>
              <w:tc>
                <w:tcPr>
                  <w:tcW w:w="82" w:type="dxa"/>
                  <w:vMerge w:val="continue"/>
                  <w:tcBorders>
                    <w:left w:val="single" w:color="auto" w:sz="4" w:space="0"/>
                  </w:tcBorders>
                  <w:vAlign w:val="center"/>
                </w:tcPr>
                <w:p w14:paraId="1E11559B"/>
              </w:tc>
              <w:tc>
                <w:tcPr>
                  <w:tcW w:w="82" w:type="dxa"/>
                  <w:tcBorders>
                    <w:left w:val="single" w:color="auto" w:sz="4" w:space="0"/>
                  </w:tcBorders>
                  <w:shd w:val="clear" w:color="auto" w:fill="auto"/>
                  <w:vAlign w:val="center"/>
                </w:tcPr>
                <w:p w14:paraId="03EDEAA7">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14" w:type="dxa"/>
                  <w:tcBorders>
                    <w:left w:val="single" w:color="auto" w:sz="4" w:space="0"/>
                  </w:tcBorders>
                  <w:vAlign w:val="center"/>
                </w:tcPr>
                <w:p w14:paraId="40709AA9">
                  <w:pPr>
                    <w:pStyle w:val="36"/>
                    <w:rPr>
                      <w:color w:val="auto"/>
                      <w:lang w:val="en-US" w:eastAsia="zh-CN"/>
                    </w:rPr>
                  </w:pPr>
                  <w:r>
                    <w:rPr>
                      <w:rFonts w:hint="eastAsia"/>
                      <w:color w:val="auto"/>
                      <w:lang w:val="en-US" w:eastAsia="zh-CN"/>
                    </w:rPr>
                    <w:t>4</w:t>
                  </w:r>
                </w:p>
              </w:tc>
              <w:tc>
                <w:tcPr>
                  <w:tcW w:w="180" w:type="dxa"/>
                  <w:tcBorders>
                    <w:left w:val="single" w:color="auto" w:sz="4" w:space="0"/>
                  </w:tcBorders>
                  <w:vAlign w:val="center"/>
                </w:tcPr>
                <w:p w14:paraId="099D6CD2">
                  <w:pPr>
                    <w:pStyle w:val="36"/>
                    <w:rPr>
                      <w:color w:val="auto"/>
                      <w:lang w:val="en-US" w:eastAsia="zh-CN"/>
                    </w:rPr>
                  </w:pPr>
                  <w:r>
                    <w:rPr>
                      <w:rFonts w:hint="eastAsia"/>
                      <w:color w:val="auto"/>
                      <w:lang w:val="en-US" w:eastAsia="zh-CN"/>
                    </w:rPr>
                    <w:t>68.0</w:t>
                  </w:r>
                </w:p>
              </w:tc>
              <w:tc>
                <w:tcPr>
                  <w:tcW w:w="89" w:type="dxa"/>
                  <w:vMerge w:val="continue"/>
                  <w:tcBorders>
                    <w:left w:val="single" w:color="auto" w:sz="4" w:space="0"/>
                  </w:tcBorders>
                  <w:vAlign w:val="center"/>
                </w:tcPr>
                <w:p w14:paraId="309409D4"/>
              </w:tc>
              <w:tc>
                <w:tcPr>
                  <w:tcW w:w="187" w:type="dxa"/>
                  <w:vMerge w:val="continue"/>
                  <w:tcBorders>
                    <w:left w:val="single" w:color="auto" w:sz="4" w:space="0"/>
                  </w:tcBorders>
                  <w:vAlign w:val="center"/>
                </w:tcPr>
                <w:p w14:paraId="68B7F4E3"/>
              </w:tc>
              <w:tc>
                <w:tcPr>
                  <w:tcW w:w="77" w:type="dxa"/>
                  <w:tcBorders>
                    <w:left w:val="single" w:color="auto" w:sz="4" w:space="0"/>
                  </w:tcBorders>
                  <w:shd w:val="clear" w:color="auto" w:fill="auto"/>
                  <w:vAlign w:val="center"/>
                </w:tcPr>
                <w:p w14:paraId="0D70C565">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08" w:type="dxa"/>
                  <w:tcBorders>
                    <w:left w:val="single" w:color="auto" w:sz="4" w:space="0"/>
                  </w:tcBorders>
                  <w:shd w:val="clear" w:color="auto" w:fill="auto"/>
                  <w:vAlign w:val="center"/>
                </w:tcPr>
                <w:p w14:paraId="6A77962D">
                  <w:pPr>
                    <w:pStyle w:val="36"/>
                    <w:rPr>
                      <w:rFonts w:hint="eastAsia"/>
                      <w:color w:val="auto"/>
                      <w:lang w:val="en-US" w:eastAsia="zh-CN"/>
                    </w:rPr>
                  </w:pPr>
                  <w:r>
                    <w:rPr>
                      <w:rFonts w:hint="eastAsia"/>
                      <w:color w:val="auto"/>
                      <w:lang w:val="en-US" w:eastAsia="zh-CN"/>
                    </w:rPr>
                    <w:t>53.0</w:t>
                  </w:r>
                </w:p>
              </w:tc>
              <w:tc>
                <w:tcPr>
                  <w:tcW w:w="121" w:type="dxa"/>
                  <w:vMerge w:val="continue"/>
                  <w:tcBorders>
                    <w:left w:val="single" w:color="auto" w:sz="4" w:space="0"/>
                  </w:tcBorders>
                  <w:vAlign w:val="center"/>
                </w:tcPr>
                <w:p w14:paraId="5AF3D0F0"/>
              </w:tc>
            </w:tr>
            <w:tr w14:paraId="0260D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47ACB1B0"/>
              </w:tc>
              <w:tc>
                <w:tcPr>
                  <w:tcW w:w="183" w:type="dxa"/>
                  <w:vMerge w:val="continue"/>
                  <w:tcBorders>
                    <w:left w:val="single" w:color="auto" w:sz="4" w:space="0"/>
                  </w:tcBorders>
                  <w:vAlign w:val="center"/>
                </w:tcPr>
                <w:p w14:paraId="40633140"/>
              </w:tc>
              <w:tc>
                <w:tcPr>
                  <w:tcW w:w="134" w:type="dxa"/>
                  <w:vMerge w:val="continue"/>
                  <w:tcBorders>
                    <w:left w:val="single" w:color="auto" w:sz="4" w:space="0"/>
                  </w:tcBorders>
                  <w:vAlign w:val="center"/>
                </w:tcPr>
                <w:p w14:paraId="7B5CBD29"/>
              </w:tc>
              <w:tc>
                <w:tcPr>
                  <w:tcW w:w="382" w:type="dxa"/>
                  <w:vMerge w:val="continue"/>
                  <w:tcBorders>
                    <w:left w:val="single" w:color="auto" w:sz="4" w:space="0"/>
                  </w:tcBorders>
                  <w:vAlign w:val="center"/>
                </w:tcPr>
                <w:p w14:paraId="3B5B55CC"/>
              </w:tc>
              <w:tc>
                <w:tcPr>
                  <w:tcW w:w="83" w:type="dxa"/>
                  <w:vMerge w:val="continue"/>
                  <w:tcBorders>
                    <w:left w:val="single" w:color="auto" w:sz="4" w:space="0"/>
                  </w:tcBorders>
                  <w:vAlign w:val="center"/>
                </w:tcPr>
                <w:p w14:paraId="760A7428"/>
              </w:tc>
              <w:tc>
                <w:tcPr>
                  <w:tcW w:w="83" w:type="dxa"/>
                  <w:vMerge w:val="continue"/>
                  <w:tcBorders>
                    <w:left w:val="single" w:color="auto" w:sz="4" w:space="0"/>
                  </w:tcBorders>
                  <w:vAlign w:val="center"/>
                </w:tcPr>
                <w:p w14:paraId="49B8FB7B"/>
              </w:tc>
              <w:tc>
                <w:tcPr>
                  <w:tcW w:w="82" w:type="dxa"/>
                  <w:vMerge w:val="continue"/>
                  <w:tcBorders>
                    <w:left w:val="single" w:color="auto" w:sz="4" w:space="0"/>
                  </w:tcBorders>
                  <w:vAlign w:val="center"/>
                </w:tcPr>
                <w:p w14:paraId="18AEB3F3"/>
              </w:tc>
              <w:tc>
                <w:tcPr>
                  <w:tcW w:w="82" w:type="dxa"/>
                  <w:tcBorders>
                    <w:left w:val="single" w:color="auto" w:sz="4" w:space="0"/>
                  </w:tcBorders>
                  <w:shd w:val="clear" w:color="auto" w:fill="auto"/>
                  <w:vAlign w:val="center"/>
                </w:tcPr>
                <w:p w14:paraId="37EEBE41">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14" w:type="dxa"/>
                  <w:tcBorders>
                    <w:left w:val="single" w:color="auto" w:sz="4" w:space="0"/>
                  </w:tcBorders>
                  <w:vAlign w:val="center"/>
                </w:tcPr>
                <w:p w14:paraId="1158FBEC">
                  <w:pPr>
                    <w:pStyle w:val="36"/>
                    <w:rPr>
                      <w:color w:val="auto"/>
                      <w:lang w:val="en-US" w:eastAsia="zh-CN"/>
                    </w:rPr>
                  </w:pPr>
                  <w:r>
                    <w:rPr>
                      <w:rFonts w:hint="eastAsia"/>
                      <w:color w:val="auto"/>
                      <w:lang w:val="en-US" w:eastAsia="zh-CN"/>
                    </w:rPr>
                    <w:t>5</w:t>
                  </w:r>
                </w:p>
              </w:tc>
              <w:tc>
                <w:tcPr>
                  <w:tcW w:w="180" w:type="dxa"/>
                  <w:tcBorders>
                    <w:left w:val="single" w:color="auto" w:sz="4" w:space="0"/>
                  </w:tcBorders>
                  <w:vAlign w:val="center"/>
                </w:tcPr>
                <w:p w14:paraId="3C306192">
                  <w:pPr>
                    <w:pStyle w:val="36"/>
                    <w:rPr>
                      <w:color w:val="auto"/>
                      <w:lang w:val="en-US" w:eastAsia="zh-CN"/>
                    </w:rPr>
                  </w:pPr>
                  <w:r>
                    <w:rPr>
                      <w:rFonts w:hint="eastAsia"/>
                      <w:color w:val="auto"/>
                      <w:lang w:val="en-US" w:eastAsia="zh-CN"/>
                    </w:rPr>
                    <w:t>66.0</w:t>
                  </w:r>
                </w:p>
              </w:tc>
              <w:tc>
                <w:tcPr>
                  <w:tcW w:w="89" w:type="dxa"/>
                  <w:vMerge w:val="continue"/>
                  <w:tcBorders>
                    <w:left w:val="single" w:color="auto" w:sz="4" w:space="0"/>
                  </w:tcBorders>
                  <w:vAlign w:val="center"/>
                </w:tcPr>
                <w:p w14:paraId="4BBF85A3"/>
              </w:tc>
              <w:tc>
                <w:tcPr>
                  <w:tcW w:w="187" w:type="dxa"/>
                  <w:vMerge w:val="continue"/>
                  <w:tcBorders>
                    <w:left w:val="single" w:color="auto" w:sz="4" w:space="0"/>
                  </w:tcBorders>
                  <w:vAlign w:val="center"/>
                </w:tcPr>
                <w:p w14:paraId="440AE36A"/>
              </w:tc>
              <w:tc>
                <w:tcPr>
                  <w:tcW w:w="77" w:type="dxa"/>
                  <w:tcBorders>
                    <w:left w:val="single" w:color="auto" w:sz="4" w:space="0"/>
                  </w:tcBorders>
                  <w:shd w:val="clear" w:color="auto" w:fill="auto"/>
                  <w:vAlign w:val="center"/>
                </w:tcPr>
                <w:p w14:paraId="7A4A80AA">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08" w:type="dxa"/>
                  <w:tcBorders>
                    <w:left w:val="single" w:color="auto" w:sz="4" w:space="0"/>
                  </w:tcBorders>
                  <w:shd w:val="clear" w:color="auto" w:fill="auto"/>
                  <w:vAlign w:val="center"/>
                </w:tcPr>
                <w:p w14:paraId="748C39DB">
                  <w:pPr>
                    <w:pStyle w:val="36"/>
                    <w:rPr>
                      <w:rFonts w:hint="eastAsia"/>
                      <w:color w:val="auto"/>
                      <w:lang w:val="en-US" w:eastAsia="zh-CN"/>
                    </w:rPr>
                  </w:pPr>
                  <w:r>
                    <w:rPr>
                      <w:rFonts w:hint="eastAsia"/>
                      <w:color w:val="auto"/>
                      <w:lang w:val="en-US" w:eastAsia="zh-CN"/>
                    </w:rPr>
                    <w:t>51.0</w:t>
                  </w:r>
                </w:p>
              </w:tc>
              <w:tc>
                <w:tcPr>
                  <w:tcW w:w="121" w:type="dxa"/>
                  <w:vMerge w:val="continue"/>
                  <w:tcBorders>
                    <w:left w:val="single" w:color="auto" w:sz="4" w:space="0"/>
                  </w:tcBorders>
                  <w:vAlign w:val="center"/>
                </w:tcPr>
                <w:p w14:paraId="0D12866E"/>
              </w:tc>
            </w:tr>
            <w:tr w14:paraId="35CD0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183C33DD"/>
              </w:tc>
              <w:tc>
                <w:tcPr>
                  <w:tcW w:w="183" w:type="dxa"/>
                  <w:vMerge w:val="continue"/>
                  <w:tcBorders>
                    <w:left w:val="single" w:color="auto" w:sz="4" w:space="0"/>
                  </w:tcBorders>
                  <w:vAlign w:val="center"/>
                </w:tcPr>
                <w:p w14:paraId="39F0D2C4"/>
              </w:tc>
              <w:tc>
                <w:tcPr>
                  <w:tcW w:w="134" w:type="dxa"/>
                  <w:vMerge w:val="continue"/>
                  <w:tcBorders>
                    <w:left w:val="single" w:color="auto" w:sz="4" w:space="0"/>
                  </w:tcBorders>
                  <w:vAlign w:val="center"/>
                </w:tcPr>
                <w:p w14:paraId="5568E953"/>
              </w:tc>
              <w:tc>
                <w:tcPr>
                  <w:tcW w:w="382" w:type="dxa"/>
                  <w:vMerge w:val="continue"/>
                  <w:tcBorders>
                    <w:left w:val="single" w:color="auto" w:sz="4" w:space="0"/>
                  </w:tcBorders>
                  <w:vAlign w:val="center"/>
                </w:tcPr>
                <w:p w14:paraId="7E58D3E7"/>
              </w:tc>
              <w:tc>
                <w:tcPr>
                  <w:tcW w:w="83" w:type="dxa"/>
                  <w:vMerge w:val="continue"/>
                  <w:tcBorders>
                    <w:left w:val="single" w:color="auto" w:sz="4" w:space="0"/>
                  </w:tcBorders>
                  <w:vAlign w:val="center"/>
                </w:tcPr>
                <w:p w14:paraId="05E3A445"/>
              </w:tc>
              <w:tc>
                <w:tcPr>
                  <w:tcW w:w="83" w:type="dxa"/>
                  <w:vMerge w:val="continue"/>
                  <w:tcBorders>
                    <w:left w:val="single" w:color="auto" w:sz="4" w:space="0"/>
                  </w:tcBorders>
                  <w:vAlign w:val="center"/>
                </w:tcPr>
                <w:p w14:paraId="34F6D895"/>
              </w:tc>
              <w:tc>
                <w:tcPr>
                  <w:tcW w:w="82" w:type="dxa"/>
                  <w:vMerge w:val="continue"/>
                  <w:tcBorders>
                    <w:left w:val="single" w:color="auto" w:sz="4" w:space="0"/>
                  </w:tcBorders>
                  <w:vAlign w:val="center"/>
                </w:tcPr>
                <w:p w14:paraId="43EF437D"/>
              </w:tc>
              <w:tc>
                <w:tcPr>
                  <w:tcW w:w="82" w:type="dxa"/>
                  <w:tcBorders>
                    <w:left w:val="single" w:color="auto" w:sz="4" w:space="0"/>
                  </w:tcBorders>
                  <w:shd w:val="clear" w:color="auto" w:fill="auto"/>
                  <w:vAlign w:val="center"/>
                </w:tcPr>
                <w:p w14:paraId="61B18CB3">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14" w:type="dxa"/>
                  <w:tcBorders>
                    <w:left w:val="single" w:color="auto" w:sz="4" w:space="0"/>
                  </w:tcBorders>
                  <w:vAlign w:val="center"/>
                </w:tcPr>
                <w:p w14:paraId="721A9C0A">
                  <w:pPr>
                    <w:pStyle w:val="36"/>
                    <w:rPr>
                      <w:color w:val="auto"/>
                      <w:lang w:val="en-US" w:eastAsia="zh-CN"/>
                    </w:rPr>
                  </w:pPr>
                  <w:r>
                    <w:rPr>
                      <w:rFonts w:hint="eastAsia"/>
                      <w:color w:val="auto"/>
                      <w:lang w:val="en-US" w:eastAsia="zh-CN"/>
                    </w:rPr>
                    <w:t>34</w:t>
                  </w:r>
                </w:p>
              </w:tc>
              <w:tc>
                <w:tcPr>
                  <w:tcW w:w="180" w:type="dxa"/>
                  <w:tcBorders>
                    <w:left w:val="single" w:color="auto" w:sz="4" w:space="0"/>
                  </w:tcBorders>
                  <w:vAlign w:val="center"/>
                </w:tcPr>
                <w:p w14:paraId="298DF2FC">
                  <w:pPr>
                    <w:pStyle w:val="36"/>
                    <w:rPr>
                      <w:color w:val="auto"/>
                      <w:lang w:val="en-US" w:eastAsia="zh-CN"/>
                    </w:rPr>
                  </w:pPr>
                  <w:r>
                    <w:rPr>
                      <w:rFonts w:hint="eastAsia"/>
                      <w:color w:val="auto"/>
                      <w:lang w:val="en-US" w:eastAsia="zh-CN"/>
                    </w:rPr>
                    <w:t>49.4</w:t>
                  </w:r>
                </w:p>
              </w:tc>
              <w:tc>
                <w:tcPr>
                  <w:tcW w:w="89" w:type="dxa"/>
                  <w:vMerge w:val="continue"/>
                  <w:tcBorders>
                    <w:left w:val="single" w:color="auto" w:sz="4" w:space="0"/>
                  </w:tcBorders>
                  <w:vAlign w:val="center"/>
                </w:tcPr>
                <w:p w14:paraId="385E9F3C"/>
              </w:tc>
              <w:tc>
                <w:tcPr>
                  <w:tcW w:w="187" w:type="dxa"/>
                  <w:vMerge w:val="continue"/>
                  <w:tcBorders>
                    <w:left w:val="single" w:color="auto" w:sz="4" w:space="0"/>
                  </w:tcBorders>
                  <w:vAlign w:val="center"/>
                </w:tcPr>
                <w:p w14:paraId="7C1B90FA"/>
              </w:tc>
              <w:tc>
                <w:tcPr>
                  <w:tcW w:w="77" w:type="dxa"/>
                  <w:tcBorders>
                    <w:left w:val="single" w:color="auto" w:sz="4" w:space="0"/>
                  </w:tcBorders>
                  <w:shd w:val="clear" w:color="auto" w:fill="auto"/>
                  <w:vAlign w:val="center"/>
                </w:tcPr>
                <w:p w14:paraId="0D87A323">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08" w:type="dxa"/>
                  <w:tcBorders>
                    <w:left w:val="single" w:color="auto" w:sz="4" w:space="0"/>
                  </w:tcBorders>
                  <w:shd w:val="clear" w:color="auto" w:fill="auto"/>
                  <w:vAlign w:val="center"/>
                </w:tcPr>
                <w:p w14:paraId="64CEB507">
                  <w:pPr>
                    <w:pStyle w:val="36"/>
                    <w:rPr>
                      <w:rFonts w:hint="eastAsia"/>
                      <w:color w:val="auto"/>
                      <w:lang w:val="en-US" w:eastAsia="zh-CN"/>
                    </w:rPr>
                  </w:pPr>
                  <w:r>
                    <w:rPr>
                      <w:rFonts w:hint="eastAsia"/>
                      <w:color w:val="auto"/>
                      <w:lang w:val="en-US" w:eastAsia="zh-CN"/>
                    </w:rPr>
                    <w:t>34.4</w:t>
                  </w:r>
                </w:p>
              </w:tc>
              <w:tc>
                <w:tcPr>
                  <w:tcW w:w="121" w:type="dxa"/>
                  <w:vMerge w:val="continue"/>
                  <w:tcBorders>
                    <w:left w:val="single" w:color="auto" w:sz="4" w:space="0"/>
                  </w:tcBorders>
                  <w:vAlign w:val="center"/>
                </w:tcPr>
                <w:p w14:paraId="4F129D3F"/>
              </w:tc>
            </w:tr>
            <w:tr w14:paraId="3E7BE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restart"/>
                  <w:vAlign w:val="center"/>
                </w:tcPr>
                <w:p w14:paraId="052205C1">
                  <w:pPr>
                    <w:pStyle w:val="36"/>
                    <w:rPr>
                      <w:color w:val="auto"/>
                      <w:lang w:val="en-US" w:eastAsia="zh-CN"/>
                    </w:rPr>
                  </w:pPr>
                  <w:r>
                    <w:rPr>
                      <w:rFonts w:hint="eastAsia"/>
                      <w:color w:val="auto"/>
                      <w:lang w:val="en-US" w:eastAsia="zh-CN"/>
                    </w:rPr>
                    <w:t>挤压造粒生产线车间</w:t>
                  </w:r>
                </w:p>
              </w:tc>
              <w:tc>
                <w:tcPr>
                  <w:tcW w:w="183" w:type="dxa"/>
                  <w:vMerge w:val="restart"/>
                  <w:tcBorders>
                    <w:left w:val="single" w:color="auto" w:sz="4" w:space="0"/>
                  </w:tcBorders>
                  <w:vAlign w:val="center"/>
                </w:tcPr>
                <w:p w14:paraId="1E00BCA8">
                  <w:pPr>
                    <w:pStyle w:val="36"/>
                    <w:rPr>
                      <w:color w:val="auto"/>
                      <w:lang w:val="en-US" w:eastAsia="zh-CN"/>
                    </w:rPr>
                  </w:pPr>
                  <w:r>
                    <w:rPr>
                      <w:rFonts w:hint="eastAsia"/>
                      <w:color w:val="auto"/>
                      <w:lang w:val="en-US" w:eastAsia="zh-CN"/>
                    </w:rPr>
                    <w:t>皮带输送机</w:t>
                  </w:r>
                </w:p>
              </w:tc>
              <w:tc>
                <w:tcPr>
                  <w:tcW w:w="134" w:type="dxa"/>
                  <w:vMerge w:val="restart"/>
                  <w:tcBorders>
                    <w:left w:val="single" w:color="auto" w:sz="4" w:space="0"/>
                  </w:tcBorders>
                  <w:vAlign w:val="center"/>
                </w:tcPr>
                <w:p w14:paraId="553815D3">
                  <w:pPr>
                    <w:pStyle w:val="36"/>
                    <w:rPr>
                      <w:color w:val="auto"/>
                      <w:lang w:val="en-US" w:eastAsia="zh-CN"/>
                    </w:rPr>
                  </w:pPr>
                  <w:r>
                    <w:rPr>
                      <w:rFonts w:hint="eastAsia"/>
                      <w:color w:val="auto"/>
                      <w:lang w:val="en-US" w:eastAsia="zh-CN"/>
                    </w:rPr>
                    <w:t>70</w:t>
                  </w:r>
                </w:p>
              </w:tc>
              <w:tc>
                <w:tcPr>
                  <w:tcW w:w="382" w:type="dxa"/>
                  <w:vMerge w:val="continue"/>
                  <w:tcBorders>
                    <w:left w:val="single" w:color="auto" w:sz="4" w:space="0"/>
                  </w:tcBorders>
                  <w:vAlign w:val="center"/>
                </w:tcPr>
                <w:p w14:paraId="07659A43"/>
              </w:tc>
              <w:tc>
                <w:tcPr>
                  <w:tcW w:w="83" w:type="dxa"/>
                  <w:vMerge w:val="restart"/>
                  <w:tcBorders>
                    <w:left w:val="single" w:color="auto" w:sz="4" w:space="0"/>
                  </w:tcBorders>
                  <w:vAlign w:val="center"/>
                </w:tcPr>
                <w:p w14:paraId="7147A60B">
                  <w:pPr>
                    <w:pStyle w:val="36"/>
                    <w:rPr>
                      <w:color w:val="auto"/>
                      <w:lang w:val="en-US" w:eastAsia="zh-CN"/>
                    </w:rPr>
                  </w:pPr>
                  <w:r>
                    <w:rPr>
                      <w:rFonts w:hint="eastAsia"/>
                      <w:color w:val="auto"/>
                      <w:lang w:val="en-US" w:eastAsia="zh-CN"/>
                    </w:rPr>
                    <w:t>-55</w:t>
                  </w:r>
                </w:p>
              </w:tc>
              <w:tc>
                <w:tcPr>
                  <w:tcW w:w="83" w:type="dxa"/>
                  <w:vMerge w:val="restart"/>
                  <w:tcBorders>
                    <w:left w:val="single" w:color="auto" w:sz="4" w:space="0"/>
                  </w:tcBorders>
                  <w:vAlign w:val="center"/>
                </w:tcPr>
                <w:p w14:paraId="5B242DB8">
                  <w:pPr>
                    <w:pStyle w:val="36"/>
                    <w:rPr>
                      <w:color w:val="auto"/>
                      <w:lang w:val="en-US" w:eastAsia="zh-CN"/>
                    </w:rPr>
                  </w:pPr>
                  <w:r>
                    <w:rPr>
                      <w:rFonts w:hint="eastAsia"/>
                      <w:color w:val="auto"/>
                      <w:lang w:val="en-US" w:eastAsia="zh-CN"/>
                    </w:rPr>
                    <w:t>2</w:t>
                  </w:r>
                </w:p>
              </w:tc>
              <w:tc>
                <w:tcPr>
                  <w:tcW w:w="82" w:type="dxa"/>
                  <w:vMerge w:val="restart"/>
                  <w:tcBorders>
                    <w:left w:val="single" w:color="auto" w:sz="4" w:space="0"/>
                  </w:tcBorders>
                  <w:vAlign w:val="center"/>
                </w:tcPr>
                <w:p w14:paraId="06B1EB3F">
                  <w:pPr>
                    <w:pStyle w:val="36"/>
                    <w:rPr>
                      <w:color w:val="auto"/>
                      <w:lang w:val="en-US" w:eastAsia="zh-CN"/>
                    </w:rPr>
                  </w:pPr>
                  <w:r>
                    <w:rPr>
                      <w:rFonts w:hint="eastAsia"/>
                      <w:color w:val="auto"/>
                      <w:lang w:val="en-US" w:eastAsia="zh-CN"/>
                    </w:rPr>
                    <w:t>1</w:t>
                  </w:r>
                </w:p>
              </w:tc>
              <w:tc>
                <w:tcPr>
                  <w:tcW w:w="82" w:type="dxa"/>
                  <w:tcBorders>
                    <w:left w:val="single" w:color="auto" w:sz="4" w:space="0"/>
                  </w:tcBorders>
                  <w:shd w:val="clear" w:color="auto" w:fill="auto"/>
                  <w:vAlign w:val="center"/>
                </w:tcPr>
                <w:p w14:paraId="6B551B15">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14" w:type="dxa"/>
                  <w:tcBorders>
                    <w:left w:val="single" w:color="auto" w:sz="4" w:space="0"/>
                  </w:tcBorders>
                  <w:vAlign w:val="center"/>
                </w:tcPr>
                <w:p w14:paraId="3C2F8063">
                  <w:pPr>
                    <w:pStyle w:val="36"/>
                    <w:rPr>
                      <w:color w:val="auto"/>
                      <w:lang w:val="en-US" w:eastAsia="zh-CN"/>
                    </w:rPr>
                  </w:pPr>
                  <w:r>
                    <w:rPr>
                      <w:rFonts w:hint="eastAsia"/>
                      <w:color w:val="auto"/>
                      <w:lang w:val="en-US" w:eastAsia="zh-CN"/>
                    </w:rPr>
                    <w:t>116</w:t>
                  </w:r>
                </w:p>
              </w:tc>
              <w:tc>
                <w:tcPr>
                  <w:tcW w:w="180" w:type="dxa"/>
                  <w:tcBorders>
                    <w:left w:val="single" w:color="auto" w:sz="4" w:space="0"/>
                  </w:tcBorders>
                  <w:vAlign w:val="center"/>
                </w:tcPr>
                <w:p w14:paraId="1E4275EA">
                  <w:pPr>
                    <w:pStyle w:val="36"/>
                    <w:rPr>
                      <w:color w:val="auto"/>
                      <w:lang w:val="en-US" w:eastAsia="zh-CN"/>
                    </w:rPr>
                  </w:pPr>
                  <w:r>
                    <w:rPr>
                      <w:rFonts w:hint="eastAsia"/>
                      <w:color w:val="auto"/>
                      <w:lang w:val="en-US" w:eastAsia="zh-CN"/>
                    </w:rPr>
                    <w:t>28.7</w:t>
                  </w:r>
                </w:p>
              </w:tc>
              <w:tc>
                <w:tcPr>
                  <w:tcW w:w="89" w:type="dxa"/>
                  <w:vMerge w:val="restart"/>
                  <w:tcBorders>
                    <w:left w:val="single" w:color="auto" w:sz="4" w:space="0"/>
                  </w:tcBorders>
                  <w:vAlign w:val="center"/>
                </w:tcPr>
                <w:p w14:paraId="56D586C9">
                  <w:pPr>
                    <w:pStyle w:val="36"/>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color="auto" w:sz="4" w:space="0"/>
                  </w:tcBorders>
                  <w:vAlign w:val="center"/>
                </w:tcPr>
                <w:p w14:paraId="3344079E">
                  <w:pPr>
                    <w:pStyle w:val="36"/>
                    <w:rPr>
                      <w:color w:val="auto"/>
                      <w:lang w:val="en-US" w:eastAsia="zh-CN"/>
                    </w:rPr>
                  </w:pPr>
                  <w:r>
                    <w:rPr>
                      <w:rFonts w:hint="eastAsia"/>
                      <w:color w:val="auto"/>
                      <w:lang w:val="en-US" w:eastAsia="zh-CN"/>
                    </w:rPr>
                    <w:t>15</w:t>
                  </w:r>
                </w:p>
              </w:tc>
              <w:tc>
                <w:tcPr>
                  <w:tcW w:w="77" w:type="dxa"/>
                  <w:tcBorders>
                    <w:left w:val="single" w:color="auto" w:sz="4" w:space="0"/>
                  </w:tcBorders>
                  <w:shd w:val="clear" w:color="auto" w:fill="auto"/>
                  <w:vAlign w:val="center"/>
                </w:tcPr>
                <w:p w14:paraId="5A7BBD88">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08" w:type="dxa"/>
                  <w:tcBorders>
                    <w:left w:val="single" w:color="auto" w:sz="4" w:space="0"/>
                  </w:tcBorders>
                  <w:shd w:val="clear" w:color="auto" w:fill="auto"/>
                  <w:vAlign w:val="center"/>
                </w:tcPr>
                <w:p w14:paraId="7E8C7DBB">
                  <w:pPr>
                    <w:pStyle w:val="36"/>
                    <w:rPr>
                      <w:rFonts w:hint="eastAsia"/>
                      <w:color w:val="auto"/>
                      <w:lang w:val="en-US" w:eastAsia="zh-CN"/>
                    </w:rPr>
                  </w:pPr>
                  <w:r>
                    <w:rPr>
                      <w:rFonts w:hint="eastAsia"/>
                      <w:color w:val="auto"/>
                      <w:lang w:val="en-US" w:eastAsia="zh-CN"/>
                    </w:rPr>
                    <w:t>13.7</w:t>
                  </w:r>
                </w:p>
              </w:tc>
              <w:tc>
                <w:tcPr>
                  <w:tcW w:w="121" w:type="dxa"/>
                  <w:vMerge w:val="restart"/>
                  <w:tcBorders>
                    <w:left w:val="single" w:color="auto" w:sz="4" w:space="0"/>
                  </w:tcBorders>
                  <w:vAlign w:val="center"/>
                </w:tcPr>
                <w:p w14:paraId="6406F794">
                  <w:pPr>
                    <w:pStyle w:val="36"/>
                    <w:rPr>
                      <w:color w:val="auto"/>
                      <w:lang w:val="en-US" w:eastAsia="zh-CN"/>
                    </w:rPr>
                  </w:pPr>
                  <w:r>
                    <w:rPr>
                      <w:rFonts w:hint="eastAsia"/>
                      <w:color w:val="auto"/>
                      <w:lang w:val="en-US" w:eastAsia="zh-CN"/>
                    </w:rPr>
                    <w:t>1</w:t>
                  </w:r>
                </w:p>
              </w:tc>
            </w:tr>
            <w:tr w14:paraId="589DB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00E34281"/>
              </w:tc>
              <w:tc>
                <w:tcPr>
                  <w:tcW w:w="183" w:type="dxa"/>
                  <w:vMerge w:val="continue"/>
                  <w:tcBorders>
                    <w:left w:val="single" w:color="auto" w:sz="4" w:space="0"/>
                  </w:tcBorders>
                  <w:vAlign w:val="center"/>
                </w:tcPr>
                <w:p w14:paraId="366FF5F0"/>
              </w:tc>
              <w:tc>
                <w:tcPr>
                  <w:tcW w:w="134" w:type="dxa"/>
                  <w:vMerge w:val="continue"/>
                  <w:tcBorders>
                    <w:left w:val="single" w:color="auto" w:sz="4" w:space="0"/>
                  </w:tcBorders>
                  <w:vAlign w:val="center"/>
                </w:tcPr>
                <w:p w14:paraId="7A086B73"/>
              </w:tc>
              <w:tc>
                <w:tcPr>
                  <w:tcW w:w="382" w:type="dxa"/>
                  <w:vMerge w:val="continue"/>
                  <w:tcBorders>
                    <w:left w:val="single" w:color="auto" w:sz="4" w:space="0"/>
                  </w:tcBorders>
                  <w:vAlign w:val="center"/>
                </w:tcPr>
                <w:p w14:paraId="63C0C65C"/>
              </w:tc>
              <w:tc>
                <w:tcPr>
                  <w:tcW w:w="83" w:type="dxa"/>
                  <w:vMerge w:val="continue"/>
                  <w:tcBorders>
                    <w:left w:val="single" w:color="auto" w:sz="4" w:space="0"/>
                  </w:tcBorders>
                  <w:vAlign w:val="center"/>
                </w:tcPr>
                <w:p w14:paraId="77E02736"/>
              </w:tc>
              <w:tc>
                <w:tcPr>
                  <w:tcW w:w="83" w:type="dxa"/>
                  <w:vMerge w:val="continue"/>
                  <w:tcBorders>
                    <w:left w:val="single" w:color="auto" w:sz="4" w:space="0"/>
                  </w:tcBorders>
                  <w:vAlign w:val="center"/>
                </w:tcPr>
                <w:p w14:paraId="348BEF1C"/>
              </w:tc>
              <w:tc>
                <w:tcPr>
                  <w:tcW w:w="82" w:type="dxa"/>
                  <w:vMerge w:val="continue"/>
                  <w:tcBorders>
                    <w:left w:val="single" w:color="auto" w:sz="4" w:space="0"/>
                  </w:tcBorders>
                  <w:vAlign w:val="center"/>
                </w:tcPr>
                <w:p w14:paraId="29217E91"/>
              </w:tc>
              <w:tc>
                <w:tcPr>
                  <w:tcW w:w="82" w:type="dxa"/>
                  <w:tcBorders>
                    <w:left w:val="single" w:color="auto" w:sz="4" w:space="0"/>
                  </w:tcBorders>
                  <w:shd w:val="clear" w:color="auto" w:fill="auto"/>
                  <w:vAlign w:val="center"/>
                </w:tcPr>
                <w:p w14:paraId="3732E515">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14" w:type="dxa"/>
                  <w:tcBorders>
                    <w:left w:val="single" w:color="auto" w:sz="4" w:space="0"/>
                  </w:tcBorders>
                  <w:vAlign w:val="center"/>
                </w:tcPr>
                <w:p w14:paraId="3D614309">
                  <w:pPr>
                    <w:pStyle w:val="36"/>
                    <w:rPr>
                      <w:color w:val="auto"/>
                      <w:lang w:val="en-US" w:eastAsia="zh-CN"/>
                    </w:rPr>
                  </w:pPr>
                  <w:r>
                    <w:rPr>
                      <w:rFonts w:hint="eastAsia"/>
                      <w:color w:val="auto"/>
                      <w:lang w:val="en-US" w:eastAsia="zh-CN"/>
                    </w:rPr>
                    <w:t>13</w:t>
                  </w:r>
                </w:p>
              </w:tc>
              <w:tc>
                <w:tcPr>
                  <w:tcW w:w="180" w:type="dxa"/>
                  <w:tcBorders>
                    <w:left w:val="single" w:color="auto" w:sz="4" w:space="0"/>
                  </w:tcBorders>
                  <w:vAlign w:val="center"/>
                </w:tcPr>
                <w:p w14:paraId="72F9985D">
                  <w:pPr>
                    <w:pStyle w:val="36"/>
                    <w:rPr>
                      <w:color w:val="auto"/>
                      <w:lang w:val="en-US" w:eastAsia="zh-CN"/>
                    </w:rPr>
                  </w:pPr>
                  <w:r>
                    <w:rPr>
                      <w:rFonts w:hint="eastAsia"/>
                      <w:color w:val="auto"/>
                      <w:lang w:val="en-US" w:eastAsia="zh-CN"/>
                    </w:rPr>
                    <w:t>47.7</w:t>
                  </w:r>
                </w:p>
              </w:tc>
              <w:tc>
                <w:tcPr>
                  <w:tcW w:w="89" w:type="dxa"/>
                  <w:vMerge w:val="continue"/>
                  <w:tcBorders>
                    <w:left w:val="single" w:color="auto" w:sz="4" w:space="0"/>
                  </w:tcBorders>
                  <w:vAlign w:val="center"/>
                </w:tcPr>
                <w:p w14:paraId="3AB37BEB"/>
              </w:tc>
              <w:tc>
                <w:tcPr>
                  <w:tcW w:w="187" w:type="dxa"/>
                  <w:vMerge w:val="continue"/>
                  <w:tcBorders>
                    <w:left w:val="single" w:color="auto" w:sz="4" w:space="0"/>
                  </w:tcBorders>
                  <w:vAlign w:val="center"/>
                </w:tcPr>
                <w:p w14:paraId="08DBBDD9"/>
              </w:tc>
              <w:tc>
                <w:tcPr>
                  <w:tcW w:w="77" w:type="dxa"/>
                  <w:tcBorders>
                    <w:left w:val="single" w:color="auto" w:sz="4" w:space="0"/>
                  </w:tcBorders>
                  <w:shd w:val="clear" w:color="auto" w:fill="auto"/>
                  <w:vAlign w:val="center"/>
                </w:tcPr>
                <w:p w14:paraId="1B6090AD">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08" w:type="dxa"/>
                  <w:tcBorders>
                    <w:left w:val="single" w:color="auto" w:sz="4" w:space="0"/>
                  </w:tcBorders>
                  <w:shd w:val="clear" w:color="auto" w:fill="auto"/>
                  <w:vAlign w:val="center"/>
                </w:tcPr>
                <w:p w14:paraId="13F6F3E2">
                  <w:pPr>
                    <w:pStyle w:val="36"/>
                    <w:rPr>
                      <w:rFonts w:hint="eastAsia"/>
                      <w:color w:val="auto"/>
                      <w:lang w:val="en-US" w:eastAsia="zh-CN"/>
                    </w:rPr>
                  </w:pPr>
                  <w:r>
                    <w:rPr>
                      <w:rFonts w:hint="eastAsia"/>
                      <w:color w:val="auto"/>
                      <w:lang w:val="en-US" w:eastAsia="zh-CN"/>
                    </w:rPr>
                    <w:t>32.7</w:t>
                  </w:r>
                </w:p>
              </w:tc>
              <w:tc>
                <w:tcPr>
                  <w:tcW w:w="121" w:type="dxa"/>
                  <w:vMerge w:val="continue"/>
                  <w:tcBorders>
                    <w:left w:val="single" w:color="auto" w:sz="4" w:space="0"/>
                  </w:tcBorders>
                  <w:vAlign w:val="center"/>
                </w:tcPr>
                <w:p w14:paraId="67D07799"/>
              </w:tc>
            </w:tr>
            <w:tr w14:paraId="7CF8F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2E127E54"/>
              </w:tc>
              <w:tc>
                <w:tcPr>
                  <w:tcW w:w="183" w:type="dxa"/>
                  <w:vMerge w:val="continue"/>
                  <w:tcBorders>
                    <w:left w:val="single" w:color="auto" w:sz="4" w:space="0"/>
                  </w:tcBorders>
                  <w:vAlign w:val="center"/>
                </w:tcPr>
                <w:p w14:paraId="4F550989"/>
              </w:tc>
              <w:tc>
                <w:tcPr>
                  <w:tcW w:w="134" w:type="dxa"/>
                  <w:vMerge w:val="continue"/>
                  <w:tcBorders>
                    <w:left w:val="single" w:color="auto" w:sz="4" w:space="0"/>
                  </w:tcBorders>
                  <w:vAlign w:val="center"/>
                </w:tcPr>
                <w:p w14:paraId="73354AEB"/>
              </w:tc>
              <w:tc>
                <w:tcPr>
                  <w:tcW w:w="382" w:type="dxa"/>
                  <w:vMerge w:val="continue"/>
                  <w:tcBorders>
                    <w:left w:val="single" w:color="auto" w:sz="4" w:space="0"/>
                  </w:tcBorders>
                  <w:vAlign w:val="center"/>
                </w:tcPr>
                <w:p w14:paraId="126E071D"/>
              </w:tc>
              <w:tc>
                <w:tcPr>
                  <w:tcW w:w="83" w:type="dxa"/>
                  <w:vMerge w:val="continue"/>
                  <w:tcBorders>
                    <w:left w:val="single" w:color="auto" w:sz="4" w:space="0"/>
                  </w:tcBorders>
                  <w:vAlign w:val="center"/>
                </w:tcPr>
                <w:p w14:paraId="3BE7FA3F"/>
              </w:tc>
              <w:tc>
                <w:tcPr>
                  <w:tcW w:w="83" w:type="dxa"/>
                  <w:vMerge w:val="continue"/>
                  <w:tcBorders>
                    <w:left w:val="single" w:color="auto" w:sz="4" w:space="0"/>
                  </w:tcBorders>
                  <w:vAlign w:val="center"/>
                </w:tcPr>
                <w:p w14:paraId="5675F890"/>
              </w:tc>
              <w:tc>
                <w:tcPr>
                  <w:tcW w:w="82" w:type="dxa"/>
                  <w:vMerge w:val="continue"/>
                  <w:tcBorders>
                    <w:left w:val="single" w:color="auto" w:sz="4" w:space="0"/>
                  </w:tcBorders>
                  <w:vAlign w:val="center"/>
                </w:tcPr>
                <w:p w14:paraId="611D5E26"/>
              </w:tc>
              <w:tc>
                <w:tcPr>
                  <w:tcW w:w="82" w:type="dxa"/>
                  <w:tcBorders>
                    <w:left w:val="single" w:color="auto" w:sz="4" w:space="0"/>
                  </w:tcBorders>
                  <w:shd w:val="clear" w:color="auto" w:fill="auto"/>
                  <w:vAlign w:val="center"/>
                </w:tcPr>
                <w:p w14:paraId="7062FEC2">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14" w:type="dxa"/>
                  <w:tcBorders>
                    <w:left w:val="single" w:color="auto" w:sz="4" w:space="0"/>
                  </w:tcBorders>
                  <w:vAlign w:val="center"/>
                </w:tcPr>
                <w:p w14:paraId="2094C637">
                  <w:pPr>
                    <w:pStyle w:val="36"/>
                    <w:rPr>
                      <w:color w:val="auto"/>
                      <w:lang w:val="en-US" w:eastAsia="zh-CN"/>
                    </w:rPr>
                  </w:pPr>
                  <w:r>
                    <w:rPr>
                      <w:rFonts w:hint="eastAsia"/>
                      <w:color w:val="auto"/>
                      <w:lang w:val="en-US" w:eastAsia="zh-CN"/>
                    </w:rPr>
                    <w:t>6</w:t>
                  </w:r>
                </w:p>
              </w:tc>
              <w:tc>
                <w:tcPr>
                  <w:tcW w:w="180" w:type="dxa"/>
                  <w:tcBorders>
                    <w:left w:val="single" w:color="auto" w:sz="4" w:space="0"/>
                  </w:tcBorders>
                  <w:vAlign w:val="center"/>
                </w:tcPr>
                <w:p w14:paraId="712C28FD">
                  <w:pPr>
                    <w:pStyle w:val="36"/>
                    <w:rPr>
                      <w:color w:val="auto"/>
                      <w:lang w:val="en-US" w:eastAsia="zh-CN"/>
                    </w:rPr>
                  </w:pPr>
                  <w:r>
                    <w:rPr>
                      <w:rFonts w:hint="eastAsia"/>
                      <w:color w:val="auto"/>
                      <w:lang w:val="en-US" w:eastAsia="zh-CN"/>
                    </w:rPr>
                    <w:t>54.4</w:t>
                  </w:r>
                </w:p>
              </w:tc>
              <w:tc>
                <w:tcPr>
                  <w:tcW w:w="89" w:type="dxa"/>
                  <w:vMerge w:val="continue"/>
                  <w:tcBorders>
                    <w:left w:val="single" w:color="auto" w:sz="4" w:space="0"/>
                  </w:tcBorders>
                  <w:vAlign w:val="center"/>
                </w:tcPr>
                <w:p w14:paraId="561D1935"/>
              </w:tc>
              <w:tc>
                <w:tcPr>
                  <w:tcW w:w="187" w:type="dxa"/>
                  <w:vMerge w:val="continue"/>
                  <w:tcBorders>
                    <w:left w:val="single" w:color="auto" w:sz="4" w:space="0"/>
                  </w:tcBorders>
                  <w:vAlign w:val="center"/>
                </w:tcPr>
                <w:p w14:paraId="2E5ACFF5"/>
              </w:tc>
              <w:tc>
                <w:tcPr>
                  <w:tcW w:w="77" w:type="dxa"/>
                  <w:tcBorders>
                    <w:left w:val="single" w:color="auto" w:sz="4" w:space="0"/>
                  </w:tcBorders>
                  <w:shd w:val="clear" w:color="auto" w:fill="auto"/>
                  <w:vAlign w:val="center"/>
                </w:tcPr>
                <w:p w14:paraId="7FAE2316">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08" w:type="dxa"/>
                  <w:tcBorders>
                    <w:left w:val="single" w:color="auto" w:sz="4" w:space="0"/>
                  </w:tcBorders>
                  <w:shd w:val="clear" w:color="auto" w:fill="auto"/>
                  <w:vAlign w:val="center"/>
                </w:tcPr>
                <w:p w14:paraId="3C28FA21">
                  <w:pPr>
                    <w:pStyle w:val="36"/>
                    <w:rPr>
                      <w:rFonts w:hint="eastAsia"/>
                      <w:color w:val="auto"/>
                      <w:lang w:val="en-US" w:eastAsia="zh-CN"/>
                    </w:rPr>
                  </w:pPr>
                  <w:r>
                    <w:rPr>
                      <w:rFonts w:hint="eastAsia"/>
                      <w:color w:val="auto"/>
                      <w:lang w:val="en-US" w:eastAsia="zh-CN"/>
                    </w:rPr>
                    <w:t>39.4</w:t>
                  </w:r>
                </w:p>
              </w:tc>
              <w:tc>
                <w:tcPr>
                  <w:tcW w:w="121" w:type="dxa"/>
                  <w:vMerge w:val="continue"/>
                  <w:tcBorders>
                    <w:left w:val="single" w:color="auto" w:sz="4" w:space="0"/>
                  </w:tcBorders>
                  <w:vAlign w:val="center"/>
                </w:tcPr>
                <w:p w14:paraId="6DBDEECC"/>
              </w:tc>
            </w:tr>
            <w:tr w14:paraId="7EBD8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1E04624A"/>
              </w:tc>
              <w:tc>
                <w:tcPr>
                  <w:tcW w:w="183" w:type="dxa"/>
                  <w:vMerge w:val="continue"/>
                  <w:tcBorders>
                    <w:left w:val="single" w:color="auto" w:sz="4" w:space="0"/>
                  </w:tcBorders>
                  <w:vAlign w:val="center"/>
                </w:tcPr>
                <w:p w14:paraId="48A31F23"/>
              </w:tc>
              <w:tc>
                <w:tcPr>
                  <w:tcW w:w="134" w:type="dxa"/>
                  <w:vMerge w:val="continue"/>
                  <w:tcBorders>
                    <w:left w:val="single" w:color="auto" w:sz="4" w:space="0"/>
                  </w:tcBorders>
                  <w:vAlign w:val="center"/>
                </w:tcPr>
                <w:p w14:paraId="0F1C7BE8"/>
              </w:tc>
              <w:tc>
                <w:tcPr>
                  <w:tcW w:w="382" w:type="dxa"/>
                  <w:vMerge w:val="continue"/>
                  <w:tcBorders>
                    <w:left w:val="single" w:color="auto" w:sz="4" w:space="0"/>
                  </w:tcBorders>
                  <w:vAlign w:val="center"/>
                </w:tcPr>
                <w:p w14:paraId="6A84A88D"/>
              </w:tc>
              <w:tc>
                <w:tcPr>
                  <w:tcW w:w="83" w:type="dxa"/>
                  <w:vMerge w:val="continue"/>
                  <w:tcBorders>
                    <w:left w:val="single" w:color="auto" w:sz="4" w:space="0"/>
                  </w:tcBorders>
                  <w:vAlign w:val="center"/>
                </w:tcPr>
                <w:p w14:paraId="787422BB"/>
              </w:tc>
              <w:tc>
                <w:tcPr>
                  <w:tcW w:w="83" w:type="dxa"/>
                  <w:vMerge w:val="continue"/>
                  <w:tcBorders>
                    <w:left w:val="single" w:color="auto" w:sz="4" w:space="0"/>
                  </w:tcBorders>
                  <w:vAlign w:val="center"/>
                </w:tcPr>
                <w:p w14:paraId="4C91DCE3"/>
              </w:tc>
              <w:tc>
                <w:tcPr>
                  <w:tcW w:w="82" w:type="dxa"/>
                  <w:vMerge w:val="continue"/>
                  <w:tcBorders>
                    <w:left w:val="single" w:color="auto" w:sz="4" w:space="0"/>
                  </w:tcBorders>
                  <w:vAlign w:val="center"/>
                </w:tcPr>
                <w:p w14:paraId="3CCFBB53"/>
              </w:tc>
              <w:tc>
                <w:tcPr>
                  <w:tcW w:w="82" w:type="dxa"/>
                  <w:tcBorders>
                    <w:left w:val="single" w:color="auto" w:sz="4" w:space="0"/>
                  </w:tcBorders>
                  <w:shd w:val="clear" w:color="auto" w:fill="auto"/>
                  <w:vAlign w:val="center"/>
                </w:tcPr>
                <w:p w14:paraId="342E3975">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14" w:type="dxa"/>
                  <w:tcBorders>
                    <w:left w:val="single" w:color="auto" w:sz="4" w:space="0"/>
                  </w:tcBorders>
                  <w:vAlign w:val="center"/>
                </w:tcPr>
                <w:p w14:paraId="7A72A198">
                  <w:pPr>
                    <w:pStyle w:val="36"/>
                    <w:rPr>
                      <w:color w:val="auto"/>
                      <w:lang w:val="en-US" w:eastAsia="zh-CN"/>
                    </w:rPr>
                  </w:pPr>
                  <w:r>
                    <w:rPr>
                      <w:rFonts w:hint="eastAsia"/>
                      <w:color w:val="auto"/>
                      <w:lang w:val="en-US" w:eastAsia="zh-CN"/>
                    </w:rPr>
                    <w:t>9</w:t>
                  </w:r>
                </w:p>
              </w:tc>
              <w:tc>
                <w:tcPr>
                  <w:tcW w:w="180" w:type="dxa"/>
                  <w:tcBorders>
                    <w:left w:val="single" w:color="auto" w:sz="4" w:space="0"/>
                  </w:tcBorders>
                  <w:vAlign w:val="center"/>
                </w:tcPr>
                <w:p w14:paraId="70B3EE8B">
                  <w:pPr>
                    <w:pStyle w:val="36"/>
                    <w:rPr>
                      <w:color w:val="auto"/>
                      <w:lang w:val="en-US" w:eastAsia="zh-CN"/>
                    </w:rPr>
                  </w:pPr>
                  <w:r>
                    <w:rPr>
                      <w:rFonts w:hint="eastAsia"/>
                      <w:color w:val="auto"/>
                      <w:lang w:val="en-US" w:eastAsia="zh-CN"/>
                    </w:rPr>
                    <w:t>50.9</w:t>
                  </w:r>
                </w:p>
              </w:tc>
              <w:tc>
                <w:tcPr>
                  <w:tcW w:w="89" w:type="dxa"/>
                  <w:vMerge w:val="continue"/>
                  <w:tcBorders>
                    <w:left w:val="single" w:color="auto" w:sz="4" w:space="0"/>
                  </w:tcBorders>
                  <w:vAlign w:val="center"/>
                </w:tcPr>
                <w:p w14:paraId="42F5A0B7"/>
              </w:tc>
              <w:tc>
                <w:tcPr>
                  <w:tcW w:w="187" w:type="dxa"/>
                  <w:vMerge w:val="continue"/>
                  <w:tcBorders>
                    <w:left w:val="single" w:color="auto" w:sz="4" w:space="0"/>
                  </w:tcBorders>
                  <w:vAlign w:val="center"/>
                </w:tcPr>
                <w:p w14:paraId="445E3E8B"/>
              </w:tc>
              <w:tc>
                <w:tcPr>
                  <w:tcW w:w="77" w:type="dxa"/>
                  <w:tcBorders>
                    <w:left w:val="single" w:color="auto" w:sz="4" w:space="0"/>
                  </w:tcBorders>
                  <w:shd w:val="clear" w:color="auto" w:fill="auto"/>
                  <w:vAlign w:val="center"/>
                </w:tcPr>
                <w:p w14:paraId="2F138EEB">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08" w:type="dxa"/>
                  <w:tcBorders>
                    <w:left w:val="single" w:color="auto" w:sz="4" w:space="0"/>
                  </w:tcBorders>
                  <w:shd w:val="clear" w:color="auto" w:fill="auto"/>
                  <w:vAlign w:val="center"/>
                </w:tcPr>
                <w:p w14:paraId="3F287EE5">
                  <w:pPr>
                    <w:pStyle w:val="36"/>
                    <w:rPr>
                      <w:rFonts w:hint="eastAsia"/>
                      <w:color w:val="auto"/>
                      <w:lang w:val="en-US" w:eastAsia="zh-CN"/>
                    </w:rPr>
                  </w:pPr>
                  <w:r>
                    <w:rPr>
                      <w:rFonts w:hint="eastAsia"/>
                      <w:color w:val="auto"/>
                      <w:lang w:val="en-US" w:eastAsia="zh-CN"/>
                    </w:rPr>
                    <w:t>35.9</w:t>
                  </w:r>
                </w:p>
              </w:tc>
              <w:tc>
                <w:tcPr>
                  <w:tcW w:w="121" w:type="dxa"/>
                  <w:vMerge w:val="continue"/>
                  <w:tcBorders>
                    <w:left w:val="single" w:color="auto" w:sz="4" w:space="0"/>
                  </w:tcBorders>
                  <w:vAlign w:val="center"/>
                </w:tcPr>
                <w:p w14:paraId="34E2D570"/>
              </w:tc>
            </w:tr>
            <w:tr w14:paraId="11E20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5132394D"/>
              </w:tc>
              <w:tc>
                <w:tcPr>
                  <w:tcW w:w="183" w:type="dxa"/>
                  <w:vMerge w:val="restart"/>
                  <w:tcBorders>
                    <w:left w:val="single" w:color="auto" w:sz="4" w:space="0"/>
                  </w:tcBorders>
                  <w:vAlign w:val="center"/>
                </w:tcPr>
                <w:p w14:paraId="62D862FE">
                  <w:pPr>
                    <w:pStyle w:val="36"/>
                    <w:rPr>
                      <w:rFonts w:hint="eastAsia"/>
                      <w:color w:val="auto"/>
                      <w:lang w:val="en-US" w:eastAsia="zh-CN"/>
                    </w:rPr>
                  </w:pPr>
                  <w:r>
                    <w:rPr>
                      <w:rFonts w:hint="eastAsia"/>
                      <w:color w:val="auto"/>
                      <w:lang w:val="en-US" w:eastAsia="zh-CN"/>
                    </w:rPr>
                    <w:t>皮带输送机</w:t>
                  </w:r>
                </w:p>
              </w:tc>
              <w:tc>
                <w:tcPr>
                  <w:tcW w:w="134" w:type="dxa"/>
                  <w:vMerge w:val="restart"/>
                  <w:tcBorders>
                    <w:left w:val="single" w:color="auto" w:sz="4" w:space="0"/>
                  </w:tcBorders>
                  <w:vAlign w:val="center"/>
                </w:tcPr>
                <w:p w14:paraId="6AA5D232">
                  <w:pPr>
                    <w:pStyle w:val="36"/>
                    <w:rPr>
                      <w:color w:val="auto"/>
                      <w:lang w:val="en-US" w:eastAsia="zh-CN"/>
                    </w:rPr>
                  </w:pPr>
                  <w:r>
                    <w:rPr>
                      <w:rFonts w:hint="eastAsia"/>
                      <w:color w:val="auto"/>
                      <w:lang w:val="en-US" w:eastAsia="zh-CN"/>
                    </w:rPr>
                    <w:t>70</w:t>
                  </w:r>
                </w:p>
              </w:tc>
              <w:tc>
                <w:tcPr>
                  <w:tcW w:w="382" w:type="dxa"/>
                  <w:vMerge w:val="continue"/>
                  <w:tcBorders>
                    <w:left w:val="single" w:color="auto" w:sz="4" w:space="0"/>
                  </w:tcBorders>
                  <w:vAlign w:val="center"/>
                </w:tcPr>
                <w:p w14:paraId="4C6EC8E2"/>
              </w:tc>
              <w:tc>
                <w:tcPr>
                  <w:tcW w:w="83" w:type="dxa"/>
                  <w:vMerge w:val="restart"/>
                  <w:tcBorders>
                    <w:left w:val="single" w:color="auto" w:sz="4" w:space="0"/>
                  </w:tcBorders>
                  <w:vAlign w:val="center"/>
                </w:tcPr>
                <w:p w14:paraId="2499B176">
                  <w:pPr>
                    <w:pStyle w:val="36"/>
                    <w:rPr>
                      <w:color w:val="auto"/>
                      <w:lang w:val="en-US" w:eastAsia="zh-CN"/>
                    </w:rPr>
                  </w:pPr>
                  <w:r>
                    <w:rPr>
                      <w:rFonts w:hint="eastAsia"/>
                      <w:color w:val="auto"/>
                      <w:lang w:val="en-US" w:eastAsia="zh-CN"/>
                    </w:rPr>
                    <w:t>-51</w:t>
                  </w:r>
                </w:p>
              </w:tc>
              <w:tc>
                <w:tcPr>
                  <w:tcW w:w="83" w:type="dxa"/>
                  <w:vMerge w:val="restart"/>
                  <w:tcBorders>
                    <w:left w:val="single" w:color="auto" w:sz="4" w:space="0"/>
                  </w:tcBorders>
                  <w:vAlign w:val="center"/>
                </w:tcPr>
                <w:p w14:paraId="2096F6D5">
                  <w:pPr>
                    <w:pStyle w:val="36"/>
                    <w:rPr>
                      <w:color w:val="auto"/>
                      <w:lang w:val="en-US" w:eastAsia="zh-CN"/>
                    </w:rPr>
                  </w:pPr>
                  <w:r>
                    <w:rPr>
                      <w:rFonts w:hint="eastAsia"/>
                      <w:color w:val="auto"/>
                      <w:lang w:val="en-US" w:eastAsia="zh-CN"/>
                    </w:rPr>
                    <w:t>2</w:t>
                  </w:r>
                </w:p>
              </w:tc>
              <w:tc>
                <w:tcPr>
                  <w:tcW w:w="82" w:type="dxa"/>
                  <w:vMerge w:val="restart"/>
                  <w:tcBorders>
                    <w:left w:val="single" w:color="auto" w:sz="4" w:space="0"/>
                  </w:tcBorders>
                  <w:vAlign w:val="center"/>
                </w:tcPr>
                <w:p w14:paraId="37FBE750">
                  <w:pPr>
                    <w:pStyle w:val="36"/>
                    <w:rPr>
                      <w:color w:val="auto"/>
                      <w:lang w:val="en-US" w:eastAsia="zh-CN"/>
                    </w:rPr>
                  </w:pPr>
                  <w:r>
                    <w:rPr>
                      <w:rFonts w:hint="eastAsia"/>
                      <w:color w:val="auto"/>
                      <w:lang w:val="en-US" w:eastAsia="zh-CN"/>
                    </w:rPr>
                    <w:t>1</w:t>
                  </w:r>
                </w:p>
              </w:tc>
              <w:tc>
                <w:tcPr>
                  <w:tcW w:w="82" w:type="dxa"/>
                  <w:tcBorders>
                    <w:left w:val="single" w:color="auto" w:sz="4" w:space="0"/>
                  </w:tcBorders>
                  <w:shd w:val="clear" w:color="auto" w:fill="auto"/>
                  <w:vAlign w:val="center"/>
                </w:tcPr>
                <w:p w14:paraId="649A3005">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14" w:type="dxa"/>
                  <w:tcBorders>
                    <w:left w:val="single" w:color="auto" w:sz="4" w:space="0"/>
                  </w:tcBorders>
                  <w:vAlign w:val="center"/>
                </w:tcPr>
                <w:p w14:paraId="162D84CD">
                  <w:pPr>
                    <w:pStyle w:val="36"/>
                    <w:rPr>
                      <w:color w:val="auto"/>
                      <w:lang w:val="en-US" w:eastAsia="zh-CN"/>
                    </w:rPr>
                  </w:pPr>
                  <w:r>
                    <w:rPr>
                      <w:rFonts w:hint="eastAsia"/>
                      <w:color w:val="auto"/>
                      <w:lang w:val="en-US" w:eastAsia="zh-CN"/>
                    </w:rPr>
                    <w:t>112</w:t>
                  </w:r>
                </w:p>
              </w:tc>
              <w:tc>
                <w:tcPr>
                  <w:tcW w:w="180" w:type="dxa"/>
                  <w:tcBorders>
                    <w:left w:val="single" w:color="auto" w:sz="4" w:space="0"/>
                  </w:tcBorders>
                  <w:vAlign w:val="center"/>
                </w:tcPr>
                <w:p w14:paraId="74C897C1">
                  <w:pPr>
                    <w:pStyle w:val="36"/>
                    <w:rPr>
                      <w:color w:val="auto"/>
                      <w:lang w:val="en-US" w:eastAsia="zh-CN"/>
                    </w:rPr>
                  </w:pPr>
                  <w:r>
                    <w:rPr>
                      <w:rFonts w:hint="eastAsia"/>
                      <w:color w:val="auto"/>
                      <w:lang w:val="en-US" w:eastAsia="zh-CN"/>
                    </w:rPr>
                    <w:t>29.0</w:t>
                  </w:r>
                </w:p>
              </w:tc>
              <w:tc>
                <w:tcPr>
                  <w:tcW w:w="89" w:type="dxa"/>
                  <w:vMerge w:val="restart"/>
                  <w:tcBorders>
                    <w:left w:val="single" w:color="auto" w:sz="4" w:space="0"/>
                  </w:tcBorders>
                  <w:vAlign w:val="center"/>
                </w:tcPr>
                <w:p w14:paraId="72B22280">
                  <w:pPr>
                    <w:pStyle w:val="36"/>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color="auto" w:sz="4" w:space="0"/>
                  </w:tcBorders>
                  <w:vAlign w:val="center"/>
                </w:tcPr>
                <w:p w14:paraId="1A895777">
                  <w:pPr>
                    <w:pStyle w:val="36"/>
                    <w:rPr>
                      <w:color w:val="auto"/>
                      <w:lang w:val="en-US" w:eastAsia="zh-CN"/>
                    </w:rPr>
                  </w:pPr>
                  <w:r>
                    <w:rPr>
                      <w:rFonts w:hint="eastAsia"/>
                      <w:color w:val="auto"/>
                      <w:lang w:val="en-US" w:eastAsia="zh-CN"/>
                    </w:rPr>
                    <w:t>15</w:t>
                  </w:r>
                </w:p>
              </w:tc>
              <w:tc>
                <w:tcPr>
                  <w:tcW w:w="77" w:type="dxa"/>
                  <w:tcBorders>
                    <w:left w:val="single" w:color="auto" w:sz="4" w:space="0"/>
                  </w:tcBorders>
                  <w:shd w:val="clear" w:color="auto" w:fill="auto"/>
                  <w:vAlign w:val="center"/>
                </w:tcPr>
                <w:p w14:paraId="5B55C6F5">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08" w:type="dxa"/>
                  <w:tcBorders>
                    <w:left w:val="single" w:color="auto" w:sz="4" w:space="0"/>
                  </w:tcBorders>
                  <w:shd w:val="clear" w:color="auto" w:fill="auto"/>
                  <w:vAlign w:val="center"/>
                </w:tcPr>
                <w:p w14:paraId="5F3DAA44">
                  <w:pPr>
                    <w:pStyle w:val="36"/>
                    <w:rPr>
                      <w:rFonts w:hint="eastAsia"/>
                      <w:color w:val="auto"/>
                      <w:lang w:val="en-US" w:eastAsia="zh-CN"/>
                    </w:rPr>
                  </w:pPr>
                  <w:r>
                    <w:rPr>
                      <w:rFonts w:hint="eastAsia"/>
                      <w:color w:val="auto"/>
                      <w:lang w:val="en-US" w:eastAsia="zh-CN"/>
                    </w:rPr>
                    <w:t>14.0</w:t>
                  </w:r>
                </w:p>
              </w:tc>
              <w:tc>
                <w:tcPr>
                  <w:tcW w:w="121" w:type="dxa"/>
                  <w:vMerge w:val="restart"/>
                  <w:tcBorders>
                    <w:left w:val="single" w:color="auto" w:sz="4" w:space="0"/>
                  </w:tcBorders>
                  <w:vAlign w:val="center"/>
                </w:tcPr>
                <w:p w14:paraId="6676E22F">
                  <w:pPr>
                    <w:pStyle w:val="36"/>
                    <w:rPr>
                      <w:color w:val="auto"/>
                      <w:lang w:val="en-US" w:eastAsia="zh-CN"/>
                    </w:rPr>
                  </w:pPr>
                  <w:r>
                    <w:rPr>
                      <w:rFonts w:hint="eastAsia"/>
                      <w:color w:val="auto"/>
                      <w:lang w:val="en-US" w:eastAsia="zh-CN"/>
                    </w:rPr>
                    <w:t>1</w:t>
                  </w:r>
                </w:p>
              </w:tc>
            </w:tr>
            <w:tr w14:paraId="1B5A3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0A4926DD"/>
              </w:tc>
              <w:tc>
                <w:tcPr>
                  <w:tcW w:w="183" w:type="dxa"/>
                  <w:vMerge w:val="continue"/>
                  <w:tcBorders>
                    <w:left w:val="single" w:color="auto" w:sz="4" w:space="0"/>
                  </w:tcBorders>
                  <w:vAlign w:val="center"/>
                </w:tcPr>
                <w:p w14:paraId="324C3F2B"/>
              </w:tc>
              <w:tc>
                <w:tcPr>
                  <w:tcW w:w="134" w:type="dxa"/>
                  <w:vMerge w:val="continue"/>
                  <w:tcBorders>
                    <w:left w:val="single" w:color="auto" w:sz="4" w:space="0"/>
                  </w:tcBorders>
                  <w:vAlign w:val="center"/>
                </w:tcPr>
                <w:p w14:paraId="3C99CAAD"/>
              </w:tc>
              <w:tc>
                <w:tcPr>
                  <w:tcW w:w="382" w:type="dxa"/>
                  <w:vMerge w:val="continue"/>
                  <w:tcBorders>
                    <w:left w:val="single" w:color="auto" w:sz="4" w:space="0"/>
                  </w:tcBorders>
                  <w:vAlign w:val="center"/>
                </w:tcPr>
                <w:p w14:paraId="2954E055"/>
              </w:tc>
              <w:tc>
                <w:tcPr>
                  <w:tcW w:w="83" w:type="dxa"/>
                  <w:vMerge w:val="continue"/>
                  <w:tcBorders>
                    <w:left w:val="single" w:color="auto" w:sz="4" w:space="0"/>
                  </w:tcBorders>
                  <w:vAlign w:val="center"/>
                </w:tcPr>
                <w:p w14:paraId="3FF5BB0D"/>
              </w:tc>
              <w:tc>
                <w:tcPr>
                  <w:tcW w:w="83" w:type="dxa"/>
                  <w:vMerge w:val="continue"/>
                  <w:tcBorders>
                    <w:left w:val="single" w:color="auto" w:sz="4" w:space="0"/>
                  </w:tcBorders>
                  <w:vAlign w:val="center"/>
                </w:tcPr>
                <w:p w14:paraId="5313BB02"/>
              </w:tc>
              <w:tc>
                <w:tcPr>
                  <w:tcW w:w="82" w:type="dxa"/>
                  <w:vMerge w:val="continue"/>
                  <w:tcBorders>
                    <w:left w:val="single" w:color="auto" w:sz="4" w:space="0"/>
                  </w:tcBorders>
                  <w:vAlign w:val="center"/>
                </w:tcPr>
                <w:p w14:paraId="705BD4DE"/>
              </w:tc>
              <w:tc>
                <w:tcPr>
                  <w:tcW w:w="82" w:type="dxa"/>
                  <w:tcBorders>
                    <w:left w:val="single" w:color="auto" w:sz="4" w:space="0"/>
                  </w:tcBorders>
                  <w:shd w:val="clear" w:color="auto" w:fill="auto"/>
                  <w:vAlign w:val="center"/>
                </w:tcPr>
                <w:p w14:paraId="7BBA680A">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14" w:type="dxa"/>
                  <w:tcBorders>
                    <w:left w:val="single" w:color="auto" w:sz="4" w:space="0"/>
                  </w:tcBorders>
                  <w:vAlign w:val="center"/>
                </w:tcPr>
                <w:p w14:paraId="7972CE1C">
                  <w:pPr>
                    <w:pStyle w:val="36"/>
                    <w:rPr>
                      <w:color w:val="auto"/>
                      <w:lang w:val="en-US" w:eastAsia="zh-CN"/>
                    </w:rPr>
                  </w:pPr>
                  <w:r>
                    <w:rPr>
                      <w:rFonts w:hint="eastAsia"/>
                      <w:color w:val="auto"/>
                      <w:lang w:val="en-US" w:eastAsia="zh-CN"/>
                    </w:rPr>
                    <w:t>13</w:t>
                  </w:r>
                </w:p>
              </w:tc>
              <w:tc>
                <w:tcPr>
                  <w:tcW w:w="180" w:type="dxa"/>
                  <w:tcBorders>
                    <w:left w:val="single" w:color="auto" w:sz="4" w:space="0"/>
                  </w:tcBorders>
                  <w:vAlign w:val="center"/>
                </w:tcPr>
                <w:p w14:paraId="5851E921">
                  <w:pPr>
                    <w:pStyle w:val="36"/>
                    <w:rPr>
                      <w:color w:val="auto"/>
                      <w:lang w:val="en-US" w:eastAsia="zh-CN"/>
                    </w:rPr>
                  </w:pPr>
                  <w:r>
                    <w:rPr>
                      <w:rFonts w:hint="eastAsia"/>
                      <w:color w:val="auto"/>
                      <w:lang w:val="en-US" w:eastAsia="zh-CN"/>
                    </w:rPr>
                    <w:t>47.7</w:t>
                  </w:r>
                </w:p>
              </w:tc>
              <w:tc>
                <w:tcPr>
                  <w:tcW w:w="89" w:type="dxa"/>
                  <w:vMerge w:val="continue"/>
                  <w:tcBorders>
                    <w:left w:val="single" w:color="auto" w:sz="4" w:space="0"/>
                  </w:tcBorders>
                  <w:vAlign w:val="center"/>
                </w:tcPr>
                <w:p w14:paraId="482FA159"/>
              </w:tc>
              <w:tc>
                <w:tcPr>
                  <w:tcW w:w="187" w:type="dxa"/>
                  <w:vMerge w:val="continue"/>
                  <w:tcBorders>
                    <w:left w:val="single" w:color="auto" w:sz="4" w:space="0"/>
                  </w:tcBorders>
                  <w:vAlign w:val="center"/>
                </w:tcPr>
                <w:p w14:paraId="64CC7CE1"/>
              </w:tc>
              <w:tc>
                <w:tcPr>
                  <w:tcW w:w="77" w:type="dxa"/>
                  <w:tcBorders>
                    <w:left w:val="single" w:color="auto" w:sz="4" w:space="0"/>
                  </w:tcBorders>
                  <w:shd w:val="clear" w:color="auto" w:fill="auto"/>
                  <w:vAlign w:val="center"/>
                </w:tcPr>
                <w:p w14:paraId="7BDAD2EF">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08" w:type="dxa"/>
                  <w:tcBorders>
                    <w:left w:val="single" w:color="auto" w:sz="4" w:space="0"/>
                  </w:tcBorders>
                  <w:shd w:val="clear" w:color="auto" w:fill="auto"/>
                  <w:vAlign w:val="center"/>
                </w:tcPr>
                <w:p w14:paraId="582CF2A5">
                  <w:pPr>
                    <w:pStyle w:val="36"/>
                    <w:rPr>
                      <w:rFonts w:hint="eastAsia"/>
                      <w:color w:val="auto"/>
                      <w:lang w:val="en-US" w:eastAsia="zh-CN"/>
                    </w:rPr>
                  </w:pPr>
                  <w:r>
                    <w:rPr>
                      <w:rFonts w:hint="eastAsia"/>
                      <w:color w:val="auto"/>
                      <w:lang w:val="en-US" w:eastAsia="zh-CN"/>
                    </w:rPr>
                    <w:t>32.7</w:t>
                  </w:r>
                </w:p>
              </w:tc>
              <w:tc>
                <w:tcPr>
                  <w:tcW w:w="121" w:type="dxa"/>
                  <w:vMerge w:val="continue"/>
                  <w:tcBorders>
                    <w:left w:val="single" w:color="auto" w:sz="4" w:space="0"/>
                  </w:tcBorders>
                  <w:vAlign w:val="center"/>
                </w:tcPr>
                <w:p w14:paraId="4AC9D0C9"/>
              </w:tc>
            </w:tr>
            <w:tr w14:paraId="14218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14F9DFD0"/>
              </w:tc>
              <w:tc>
                <w:tcPr>
                  <w:tcW w:w="183" w:type="dxa"/>
                  <w:vMerge w:val="continue"/>
                  <w:tcBorders>
                    <w:left w:val="single" w:color="auto" w:sz="4" w:space="0"/>
                  </w:tcBorders>
                  <w:vAlign w:val="center"/>
                </w:tcPr>
                <w:p w14:paraId="5E9A4BCE"/>
              </w:tc>
              <w:tc>
                <w:tcPr>
                  <w:tcW w:w="134" w:type="dxa"/>
                  <w:vMerge w:val="continue"/>
                  <w:tcBorders>
                    <w:left w:val="single" w:color="auto" w:sz="4" w:space="0"/>
                  </w:tcBorders>
                  <w:vAlign w:val="center"/>
                </w:tcPr>
                <w:p w14:paraId="700966FA"/>
              </w:tc>
              <w:tc>
                <w:tcPr>
                  <w:tcW w:w="382" w:type="dxa"/>
                  <w:vMerge w:val="continue"/>
                  <w:tcBorders>
                    <w:left w:val="single" w:color="auto" w:sz="4" w:space="0"/>
                  </w:tcBorders>
                  <w:vAlign w:val="center"/>
                </w:tcPr>
                <w:p w14:paraId="079227C3"/>
              </w:tc>
              <w:tc>
                <w:tcPr>
                  <w:tcW w:w="83" w:type="dxa"/>
                  <w:vMerge w:val="continue"/>
                  <w:tcBorders>
                    <w:left w:val="single" w:color="auto" w:sz="4" w:space="0"/>
                  </w:tcBorders>
                  <w:vAlign w:val="center"/>
                </w:tcPr>
                <w:p w14:paraId="097A189C"/>
              </w:tc>
              <w:tc>
                <w:tcPr>
                  <w:tcW w:w="83" w:type="dxa"/>
                  <w:vMerge w:val="continue"/>
                  <w:tcBorders>
                    <w:left w:val="single" w:color="auto" w:sz="4" w:space="0"/>
                  </w:tcBorders>
                  <w:vAlign w:val="center"/>
                </w:tcPr>
                <w:p w14:paraId="51D989B7"/>
              </w:tc>
              <w:tc>
                <w:tcPr>
                  <w:tcW w:w="82" w:type="dxa"/>
                  <w:vMerge w:val="continue"/>
                  <w:tcBorders>
                    <w:left w:val="single" w:color="auto" w:sz="4" w:space="0"/>
                  </w:tcBorders>
                  <w:vAlign w:val="center"/>
                </w:tcPr>
                <w:p w14:paraId="766CD54D"/>
              </w:tc>
              <w:tc>
                <w:tcPr>
                  <w:tcW w:w="82" w:type="dxa"/>
                  <w:tcBorders>
                    <w:left w:val="single" w:color="auto" w:sz="4" w:space="0"/>
                  </w:tcBorders>
                  <w:shd w:val="clear" w:color="auto" w:fill="auto"/>
                  <w:vAlign w:val="center"/>
                </w:tcPr>
                <w:p w14:paraId="5FB5EF5B">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14" w:type="dxa"/>
                  <w:tcBorders>
                    <w:left w:val="single" w:color="auto" w:sz="4" w:space="0"/>
                  </w:tcBorders>
                  <w:vAlign w:val="center"/>
                </w:tcPr>
                <w:p w14:paraId="0AFD97E1">
                  <w:pPr>
                    <w:pStyle w:val="36"/>
                    <w:rPr>
                      <w:color w:val="auto"/>
                      <w:lang w:val="en-US" w:eastAsia="zh-CN"/>
                    </w:rPr>
                  </w:pPr>
                  <w:r>
                    <w:rPr>
                      <w:rFonts w:hint="eastAsia"/>
                      <w:color w:val="auto"/>
                      <w:lang w:val="en-US" w:eastAsia="zh-CN"/>
                    </w:rPr>
                    <w:t>10</w:t>
                  </w:r>
                </w:p>
              </w:tc>
              <w:tc>
                <w:tcPr>
                  <w:tcW w:w="180" w:type="dxa"/>
                  <w:tcBorders>
                    <w:left w:val="single" w:color="auto" w:sz="4" w:space="0"/>
                  </w:tcBorders>
                  <w:vAlign w:val="center"/>
                </w:tcPr>
                <w:p w14:paraId="70984E69">
                  <w:pPr>
                    <w:pStyle w:val="36"/>
                    <w:rPr>
                      <w:color w:val="auto"/>
                      <w:lang w:val="en-US" w:eastAsia="zh-CN"/>
                    </w:rPr>
                  </w:pPr>
                  <w:r>
                    <w:rPr>
                      <w:rFonts w:hint="eastAsia"/>
                      <w:color w:val="auto"/>
                      <w:lang w:val="en-US" w:eastAsia="zh-CN"/>
                    </w:rPr>
                    <w:t>50.0</w:t>
                  </w:r>
                </w:p>
              </w:tc>
              <w:tc>
                <w:tcPr>
                  <w:tcW w:w="89" w:type="dxa"/>
                  <w:vMerge w:val="continue"/>
                  <w:tcBorders>
                    <w:left w:val="single" w:color="auto" w:sz="4" w:space="0"/>
                  </w:tcBorders>
                  <w:vAlign w:val="center"/>
                </w:tcPr>
                <w:p w14:paraId="539F7B63"/>
              </w:tc>
              <w:tc>
                <w:tcPr>
                  <w:tcW w:w="187" w:type="dxa"/>
                  <w:vMerge w:val="continue"/>
                  <w:tcBorders>
                    <w:left w:val="single" w:color="auto" w:sz="4" w:space="0"/>
                  </w:tcBorders>
                  <w:vAlign w:val="center"/>
                </w:tcPr>
                <w:p w14:paraId="292F2864"/>
              </w:tc>
              <w:tc>
                <w:tcPr>
                  <w:tcW w:w="77" w:type="dxa"/>
                  <w:tcBorders>
                    <w:left w:val="single" w:color="auto" w:sz="4" w:space="0"/>
                  </w:tcBorders>
                  <w:shd w:val="clear" w:color="auto" w:fill="auto"/>
                  <w:vAlign w:val="center"/>
                </w:tcPr>
                <w:p w14:paraId="598B57E0">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08" w:type="dxa"/>
                  <w:tcBorders>
                    <w:left w:val="single" w:color="auto" w:sz="4" w:space="0"/>
                  </w:tcBorders>
                  <w:shd w:val="clear" w:color="auto" w:fill="auto"/>
                  <w:vAlign w:val="center"/>
                </w:tcPr>
                <w:p w14:paraId="06ED73B5">
                  <w:pPr>
                    <w:pStyle w:val="36"/>
                    <w:rPr>
                      <w:rFonts w:hint="eastAsia"/>
                      <w:color w:val="auto"/>
                      <w:lang w:val="en-US" w:eastAsia="zh-CN"/>
                    </w:rPr>
                  </w:pPr>
                  <w:r>
                    <w:rPr>
                      <w:rFonts w:hint="eastAsia"/>
                      <w:color w:val="auto"/>
                      <w:lang w:val="en-US" w:eastAsia="zh-CN"/>
                    </w:rPr>
                    <w:t>35.0</w:t>
                  </w:r>
                </w:p>
              </w:tc>
              <w:tc>
                <w:tcPr>
                  <w:tcW w:w="121" w:type="dxa"/>
                  <w:vMerge w:val="continue"/>
                  <w:tcBorders>
                    <w:left w:val="single" w:color="auto" w:sz="4" w:space="0"/>
                  </w:tcBorders>
                  <w:vAlign w:val="center"/>
                </w:tcPr>
                <w:p w14:paraId="4C3EE4E0"/>
              </w:tc>
            </w:tr>
            <w:tr w14:paraId="5D623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57A6030D"/>
              </w:tc>
              <w:tc>
                <w:tcPr>
                  <w:tcW w:w="183" w:type="dxa"/>
                  <w:vMerge w:val="continue"/>
                  <w:tcBorders>
                    <w:left w:val="single" w:color="auto" w:sz="4" w:space="0"/>
                  </w:tcBorders>
                  <w:vAlign w:val="center"/>
                </w:tcPr>
                <w:p w14:paraId="3CCE1494"/>
              </w:tc>
              <w:tc>
                <w:tcPr>
                  <w:tcW w:w="134" w:type="dxa"/>
                  <w:vMerge w:val="continue"/>
                  <w:tcBorders>
                    <w:left w:val="single" w:color="auto" w:sz="4" w:space="0"/>
                  </w:tcBorders>
                  <w:vAlign w:val="center"/>
                </w:tcPr>
                <w:p w14:paraId="35FD5D04"/>
              </w:tc>
              <w:tc>
                <w:tcPr>
                  <w:tcW w:w="382" w:type="dxa"/>
                  <w:vMerge w:val="continue"/>
                  <w:tcBorders>
                    <w:left w:val="single" w:color="auto" w:sz="4" w:space="0"/>
                  </w:tcBorders>
                  <w:vAlign w:val="center"/>
                </w:tcPr>
                <w:p w14:paraId="5E90EF7E"/>
              </w:tc>
              <w:tc>
                <w:tcPr>
                  <w:tcW w:w="83" w:type="dxa"/>
                  <w:vMerge w:val="continue"/>
                  <w:tcBorders>
                    <w:left w:val="single" w:color="auto" w:sz="4" w:space="0"/>
                  </w:tcBorders>
                  <w:vAlign w:val="center"/>
                </w:tcPr>
                <w:p w14:paraId="55D9BD8E"/>
              </w:tc>
              <w:tc>
                <w:tcPr>
                  <w:tcW w:w="83" w:type="dxa"/>
                  <w:vMerge w:val="continue"/>
                  <w:tcBorders>
                    <w:left w:val="single" w:color="auto" w:sz="4" w:space="0"/>
                  </w:tcBorders>
                  <w:vAlign w:val="center"/>
                </w:tcPr>
                <w:p w14:paraId="0B340BB4"/>
              </w:tc>
              <w:tc>
                <w:tcPr>
                  <w:tcW w:w="82" w:type="dxa"/>
                  <w:vMerge w:val="continue"/>
                  <w:tcBorders>
                    <w:left w:val="single" w:color="auto" w:sz="4" w:space="0"/>
                  </w:tcBorders>
                  <w:vAlign w:val="center"/>
                </w:tcPr>
                <w:p w14:paraId="305BADC0"/>
              </w:tc>
              <w:tc>
                <w:tcPr>
                  <w:tcW w:w="82" w:type="dxa"/>
                  <w:tcBorders>
                    <w:left w:val="single" w:color="auto" w:sz="4" w:space="0"/>
                  </w:tcBorders>
                  <w:shd w:val="clear" w:color="auto" w:fill="auto"/>
                  <w:vAlign w:val="center"/>
                </w:tcPr>
                <w:p w14:paraId="764993D6">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14" w:type="dxa"/>
                  <w:tcBorders>
                    <w:left w:val="single" w:color="auto" w:sz="4" w:space="0"/>
                  </w:tcBorders>
                  <w:vAlign w:val="center"/>
                </w:tcPr>
                <w:p w14:paraId="490F4E44">
                  <w:pPr>
                    <w:pStyle w:val="36"/>
                    <w:rPr>
                      <w:color w:val="auto"/>
                      <w:lang w:val="en-US" w:eastAsia="zh-CN"/>
                    </w:rPr>
                  </w:pPr>
                  <w:r>
                    <w:rPr>
                      <w:rFonts w:hint="eastAsia"/>
                      <w:color w:val="auto"/>
                      <w:lang w:val="en-US" w:eastAsia="zh-CN"/>
                    </w:rPr>
                    <w:t>9</w:t>
                  </w:r>
                </w:p>
              </w:tc>
              <w:tc>
                <w:tcPr>
                  <w:tcW w:w="180" w:type="dxa"/>
                  <w:tcBorders>
                    <w:left w:val="single" w:color="auto" w:sz="4" w:space="0"/>
                  </w:tcBorders>
                  <w:vAlign w:val="center"/>
                </w:tcPr>
                <w:p w14:paraId="0EB32521">
                  <w:pPr>
                    <w:pStyle w:val="36"/>
                    <w:rPr>
                      <w:color w:val="auto"/>
                      <w:lang w:val="en-US" w:eastAsia="zh-CN"/>
                    </w:rPr>
                  </w:pPr>
                  <w:r>
                    <w:rPr>
                      <w:rFonts w:hint="eastAsia"/>
                      <w:color w:val="auto"/>
                      <w:lang w:val="en-US" w:eastAsia="zh-CN"/>
                    </w:rPr>
                    <w:t>50.9</w:t>
                  </w:r>
                </w:p>
              </w:tc>
              <w:tc>
                <w:tcPr>
                  <w:tcW w:w="89" w:type="dxa"/>
                  <w:vMerge w:val="continue"/>
                  <w:tcBorders>
                    <w:left w:val="single" w:color="auto" w:sz="4" w:space="0"/>
                  </w:tcBorders>
                  <w:vAlign w:val="center"/>
                </w:tcPr>
                <w:p w14:paraId="6864A731"/>
              </w:tc>
              <w:tc>
                <w:tcPr>
                  <w:tcW w:w="187" w:type="dxa"/>
                  <w:vMerge w:val="continue"/>
                  <w:tcBorders>
                    <w:left w:val="single" w:color="auto" w:sz="4" w:space="0"/>
                  </w:tcBorders>
                  <w:vAlign w:val="center"/>
                </w:tcPr>
                <w:p w14:paraId="1351902C"/>
              </w:tc>
              <w:tc>
                <w:tcPr>
                  <w:tcW w:w="77" w:type="dxa"/>
                  <w:tcBorders>
                    <w:left w:val="single" w:color="auto" w:sz="4" w:space="0"/>
                  </w:tcBorders>
                  <w:shd w:val="clear" w:color="auto" w:fill="auto"/>
                  <w:vAlign w:val="center"/>
                </w:tcPr>
                <w:p w14:paraId="257E98B0">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08" w:type="dxa"/>
                  <w:tcBorders>
                    <w:left w:val="single" w:color="auto" w:sz="4" w:space="0"/>
                  </w:tcBorders>
                  <w:shd w:val="clear" w:color="auto" w:fill="auto"/>
                  <w:vAlign w:val="center"/>
                </w:tcPr>
                <w:p w14:paraId="56774C5C">
                  <w:pPr>
                    <w:pStyle w:val="36"/>
                    <w:rPr>
                      <w:rFonts w:hint="eastAsia"/>
                      <w:color w:val="auto"/>
                      <w:lang w:val="en-US" w:eastAsia="zh-CN"/>
                    </w:rPr>
                  </w:pPr>
                  <w:r>
                    <w:rPr>
                      <w:rFonts w:hint="eastAsia"/>
                      <w:color w:val="auto"/>
                      <w:lang w:val="en-US" w:eastAsia="zh-CN"/>
                    </w:rPr>
                    <w:t>35.9</w:t>
                  </w:r>
                </w:p>
              </w:tc>
              <w:tc>
                <w:tcPr>
                  <w:tcW w:w="121" w:type="dxa"/>
                  <w:vMerge w:val="continue"/>
                  <w:tcBorders>
                    <w:left w:val="single" w:color="auto" w:sz="4" w:space="0"/>
                  </w:tcBorders>
                  <w:vAlign w:val="center"/>
                </w:tcPr>
                <w:p w14:paraId="1FA29755"/>
              </w:tc>
            </w:tr>
            <w:tr w14:paraId="3B87F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25C27794"/>
              </w:tc>
              <w:tc>
                <w:tcPr>
                  <w:tcW w:w="183" w:type="dxa"/>
                  <w:vMerge w:val="restart"/>
                  <w:tcBorders>
                    <w:left w:val="single" w:color="auto" w:sz="4" w:space="0"/>
                  </w:tcBorders>
                  <w:vAlign w:val="center"/>
                </w:tcPr>
                <w:p w14:paraId="6764956D">
                  <w:pPr>
                    <w:pStyle w:val="36"/>
                    <w:rPr>
                      <w:rFonts w:hint="eastAsia"/>
                      <w:color w:val="auto"/>
                      <w:lang w:val="en-US" w:eastAsia="zh-CN"/>
                    </w:rPr>
                  </w:pPr>
                  <w:r>
                    <w:rPr>
                      <w:rFonts w:hint="eastAsia"/>
                      <w:color w:val="auto"/>
                      <w:lang w:val="en-US" w:eastAsia="zh-CN"/>
                    </w:rPr>
                    <w:t>皮带输送机</w:t>
                  </w:r>
                </w:p>
              </w:tc>
              <w:tc>
                <w:tcPr>
                  <w:tcW w:w="134" w:type="dxa"/>
                  <w:vMerge w:val="restart"/>
                  <w:tcBorders>
                    <w:left w:val="single" w:color="auto" w:sz="4" w:space="0"/>
                  </w:tcBorders>
                  <w:vAlign w:val="center"/>
                </w:tcPr>
                <w:p w14:paraId="4358E29E">
                  <w:pPr>
                    <w:pStyle w:val="36"/>
                    <w:rPr>
                      <w:color w:val="auto"/>
                      <w:lang w:val="en-US" w:eastAsia="zh-CN"/>
                    </w:rPr>
                  </w:pPr>
                  <w:r>
                    <w:rPr>
                      <w:rFonts w:hint="eastAsia"/>
                      <w:color w:val="auto"/>
                      <w:lang w:val="en-US" w:eastAsia="zh-CN"/>
                    </w:rPr>
                    <w:t>70</w:t>
                  </w:r>
                </w:p>
              </w:tc>
              <w:tc>
                <w:tcPr>
                  <w:tcW w:w="382" w:type="dxa"/>
                  <w:vMerge w:val="continue"/>
                  <w:tcBorders>
                    <w:left w:val="single" w:color="auto" w:sz="4" w:space="0"/>
                  </w:tcBorders>
                  <w:vAlign w:val="center"/>
                </w:tcPr>
                <w:p w14:paraId="0A2CE350"/>
              </w:tc>
              <w:tc>
                <w:tcPr>
                  <w:tcW w:w="83" w:type="dxa"/>
                  <w:vMerge w:val="restart"/>
                  <w:tcBorders>
                    <w:left w:val="single" w:color="auto" w:sz="4" w:space="0"/>
                  </w:tcBorders>
                  <w:vAlign w:val="center"/>
                </w:tcPr>
                <w:p w14:paraId="4E20DAE2">
                  <w:pPr>
                    <w:pStyle w:val="36"/>
                    <w:rPr>
                      <w:color w:val="auto"/>
                      <w:lang w:val="en-US" w:eastAsia="zh-CN"/>
                    </w:rPr>
                  </w:pPr>
                  <w:r>
                    <w:rPr>
                      <w:rFonts w:hint="eastAsia"/>
                      <w:color w:val="auto"/>
                      <w:lang w:val="en-US" w:eastAsia="zh-CN"/>
                    </w:rPr>
                    <w:t>-43</w:t>
                  </w:r>
                </w:p>
              </w:tc>
              <w:tc>
                <w:tcPr>
                  <w:tcW w:w="83" w:type="dxa"/>
                  <w:vMerge w:val="restart"/>
                  <w:tcBorders>
                    <w:left w:val="single" w:color="auto" w:sz="4" w:space="0"/>
                  </w:tcBorders>
                  <w:vAlign w:val="center"/>
                </w:tcPr>
                <w:p w14:paraId="14E9FA67">
                  <w:pPr>
                    <w:pStyle w:val="36"/>
                    <w:rPr>
                      <w:color w:val="auto"/>
                      <w:lang w:val="en-US" w:eastAsia="zh-CN"/>
                    </w:rPr>
                  </w:pPr>
                  <w:r>
                    <w:rPr>
                      <w:rFonts w:hint="eastAsia"/>
                      <w:color w:val="auto"/>
                      <w:lang w:val="en-US" w:eastAsia="zh-CN"/>
                    </w:rPr>
                    <w:t>2</w:t>
                  </w:r>
                </w:p>
              </w:tc>
              <w:tc>
                <w:tcPr>
                  <w:tcW w:w="82" w:type="dxa"/>
                  <w:vMerge w:val="restart"/>
                  <w:tcBorders>
                    <w:left w:val="single" w:color="auto" w:sz="4" w:space="0"/>
                  </w:tcBorders>
                  <w:vAlign w:val="center"/>
                </w:tcPr>
                <w:p w14:paraId="71E23BEF">
                  <w:pPr>
                    <w:pStyle w:val="36"/>
                    <w:rPr>
                      <w:color w:val="auto"/>
                      <w:lang w:val="en-US" w:eastAsia="zh-CN"/>
                    </w:rPr>
                  </w:pPr>
                  <w:r>
                    <w:rPr>
                      <w:rFonts w:hint="eastAsia"/>
                      <w:color w:val="auto"/>
                      <w:lang w:val="en-US" w:eastAsia="zh-CN"/>
                    </w:rPr>
                    <w:t>1</w:t>
                  </w:r>
                </w:p>
              </w:tc>
              <w:tc>
                <w:tcPr>
                  <w:tcW w:w="82" w:type="dxa"/>
                  <w:tcBorders>
                    <w:left w:val="single" w:color="auto" w:sz="4" w:space="0"/>
                  </w:tcBorders>
                  <w:shd w:val="clear" w:color="auto" w:fill="auto"/>
                  <w:vAlign w:val="center"/>
                </w:tcPr>
                <w:p w14:paraId="56A7A6E7">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14" w:type="dxa"/>
                  <w:tcBorders>
                    <w:left w:val="single" w:color="auto" w:sz="4" w:space="0"/>
                  </w:tcBorders>
                  <w:vAlign w:val="center"/>
                </w:tcPr>
                <w:p w14:paraId="20010C33">
                  <w:pPr>
                    <w:pStyle w:val="36"/>
                    <w:rPr>
                      <w:color w:val="auto"/>
                      <w:lang w:val="en-US" w:eastAsia="zh-CN"/>
                    </w:rPr>
                  </w:pPr>
                  <w:r>
                    <w:rPr>
                      <w:rFonts w:hint="eastAsia"/>
                      <w:color w:val="auto"/>
                      <w:lang w:val="en-US" w:eastAsia="zh-CN"/>
                    </w:rPr>
                    <w:t>104</w:t>
                  </w:r>
                </w:p>
              </w:tc>
              <w:tc>
                <w:tcPr>
                  <w:tcW w:w="180" w:type="dxa"/>
                  <w:tcBorders>
                    <w:left w:val="single" w:color="auto" w:sz="4" w:space="0"/>
                  </w:tcBorders>
                  <w:vAlign w:val="center"/>
                </w:tcPr>
                <w:p w14:paraId="76AF9ACA">
                  <w:pPr>
                    <w:pStyle w:val="36"/>
                    <w:rPr>
                      <w:color w:val="auto"/>
                      <w:lang w:val="en-US" w:eastAsia="zh-CN"/>
                    </w:rPr>
                  </w:pPr>
                  <w:r>
                    <w:rPr>
                      <w:rFonts w:hint="eastAsia"/>
                      <w:color w:val="auto"/>
                      <w:lang w:val="en-US" w:eastAsia="zh-CN"/>
                    </w:rPr>
                    <w:t>29.7</w:t>
                  </w:r>
                </w:p>
              </w:tc>
              <w:tc>
                <w:tcPr>
                  <w:tcW w:w="89" w:type="dxa"/>
                  <w:vMerge w:val="restart"/>
                  <w:tcBorders>
                    <w:left w:val="single" w:color="auto" w:sz="4" w:space="0"/>
                  </w:tcBorders>
                  <w:vAlign w:val="center"/>
                </w:tcPr>
                <w:p w14:paraId="44E978D5">
                  <w:pPr>
                    <w:pStyle w:val="36"/>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color="auto" w:sz="4" w:space="0"/>
                  </w:tcBorders>
                  <w:vAlign w:val="center"/>
                </w:tcPr>
                <w:p w14:paraId="53BDE08E">
                  <w:pPr>
                    <w:pStyle w:val="36"/>
                    <w:rPr>
                      <w:color w:val="auto"/>
                      <w:lang w:val="en-US" w:eastAsia="zh-CN"/>
                    </w:rPr>
                  </w:pPr>
                  <w:r>
                    <w:rPr>
                      <w:rFonts w:hint="eastAsia"/>
                      <w:color w:val="auto"/>
                      <w:lang w:val="en-US" w:eastAsia="zh-CN"/>
                    </w:rPr>
                    <w:t>15</w:t>
                  </w:r>
                </w:p>
              </w:tc>
              <w:tc>
                <w:tcPr>
                  <w:tcW w:w="77" w:type="dxa"/>
                  <w:tcBorders>
                    <w:left w:val="single" w:color="auto" w:sz="4" w:space="0"/>
                  </w:tcBorders>
                  <w:shd w:val="clear" w:color="auto" w:fill="auto"/>
                  <w:vAlign w:val="center"/>
                </w:tcPr>
                <w:p w14:paraId="736BE38F">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08" w:type="dxa"/>
                  <w:tcBorders>
                    <w:left w:val="single" w:color="auto" w:sz="4" w:space="0"/>
                  </w:tcBorders>
                  <w:shd w:val="clear" w:color="auto" w:fill="auto"/>
                  <w:vAlign w:val="center"/>
                </w:tcPr>
                <w:p w14:paraId="52A9FBE4">
                  <w:pPr>
                    <w:pStyle w:val="36"/>
                    <w:rPr>
                      <w:rFonts w:hint="eastAsia"/>
                      <w:color w:val="auto"/>
                      <w:lang w:val="en-US" w:eastAsia="zh-CN"/>
                    </w:rPr>
                  </w:pPr>
                  <w:r>
                    <w:rPr>
                      <w:rFonts w:hint="eastAsia"/>
                      <w:color w:val="auto"/>
                      <w:lang w:val="en-US" w:eastAsia="zh-CN"/>
                    </w:rPr>
                    <w:t>14.7</w:t>
                  </w:r>
                </w:p>
              </w:tc>
              <w:tc>
                <w:tcPr>
                  <w:tcW w:w="121" w:type="dxa"/>
                  <w:vMerge w:val="restart"/>
                  <w:tcBorders>
                    <w:left w:val="single" w:color="auto" w:sz="4" w:space="0"/>
                  </w:tcBorders>
                  <w:vAlign w:val="center"/>
                </w:tcPr>
                <w:p w14:paraId="7EA17132">
                  <w:pPr>
                    <w:pStyle w:val="36"/>
                    <w:rPr>
                      <w:color w:val="auto"/>
                      <w:lang w:val="en-US" w:eastAsia="zh-CN"/>
                    </w:rPr>
                  </w:pPr>
                  <w:r>
                    <w:rPr>
                      <w:rFonts w:hint="eastAsia"/>
                      <w:color w:val="auto"/>
                      <w:lang w:val="en-US" w:eastAsia="zh-CN"/>
                    </w:rPr>
                    <w:t>1</w:t>
                  </w:r>
                </w:p>
              </w:tc>
            </w:tr>
            <w:tr w14:paraId="11D0D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24EC0058"/>
              </w:tc>
              <w:tc>
                <w:tcPr>
                  <w:tcW w:w="183" w:type="dxa"/>
                  <w:vMerge w:val="continue"/>
                  <w:tcBorders>
                    <w:left w:val="single" w:color="auto" w:sz="4" w:space="0"/>
                  </w:tcBorders>
                  <w:vAlign w:val="center"/>
                </w:tcPr>
                <w:p w14:paraId="7FA79593"/>
              </w:tc>
              <w:tc>
                <w:tcPr>
                  <w:tcW w:w="134" w:type="dxa"/>
                  <w:vMerge w:val="continue"/>
                  <w:tcBorders>
                    <w:left w:val="single" w:color="auto" w:sz="4" w:space="0"/>
                  </w:tcBorders>
                  <w:vAlign w:val="center"/>
                </w:tcPr>
                <w:p w14:paraId="7DBC2F17"/>
              </w:tc>
              <w:tc>
                <w:tcPr>
                  <w:tcW w:w="382" w:type="dxa"/>
                  <w:vMerge w:val="continue"/>
                  <w:tcBorders>
                    <w:left w:val="single" w:color="auto" w:sz="4" w:space="0"/>
                  </w:tcBorders>
                  <w:vAlign w:val="center"/>
                </w:tcPr>
                <w:p w14:paraId="6129BAF9"/>
              </w:tc>
              <w:tc>
                <w:tcPr>
                  <w:tcW w:w="83" w:type="dxa"/>
                  <w:vMerge w:val="continue"/>
                  <w:tcBorders>
                    <w:left w:val="single" w:color="auto" w:sz="4" w:space="0"/>
                  </w:tcBorders>
                  <w:vAlign w:val="center"/>
                </w:tcPr>
                <w:p w14:paraId="01BB144B"/>
              </w:tc>
              <w:tc>
                <w:tcPr>
                  <w:tcW w:w="83" w:type="dxa"/>
                  <w:vMerge w:val="continue"/>
                  <w:tcBorders>
                    <w:left w:val="single" w:color="auto" w:sz="4" w:space="0"/>
                  </w:tcBorders>
                  <w:vAlign w:val="center"/>
                </w:tcPr>
                <w:p w14:paraId="3E5BB77D"/>
              </w:tc>
              <w:tc>
                <w:tcPr>
                  <w:tcW w:w="82" w:type="dxa"/>
                  <w:vMerge w:val="continue"/>
                  <w:tcBorders>
                    <w:left w:val="single" w:color="auto" w:sz="4" w:space="0"/>
                  </w:tcBorders>
                  <w:vAlign w:val="center"/>
                </w:tcPr>
                <w:p w14:paraId="0060076B"/>
              </w:tc>
              <w:tc>
                <w:tcPr>
                  <w:tcW w:w="82" w:type="dxa"/>
                  <w:tcBorders>
                    <w:left w:val="single" w:color="auto" w:sz="4" w:space="0"/>
                  </w:tcBorders>
                  <w:shd w:val="clear" w:color="auto" w:fill="auto"/>
                  <w:vAlign w:val="center"/>
                </w:tcPr>
                <w:p w14:paraId="24F2191A">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14" w:type="dxa"/>
                  <w:tcBorders>
                    <w:left w:val="single" w:color="auto" w:sz="4" w:space="0"/>
                  </w:tcBorders>
                  <w:vAlign w:val="center"/>
                </w:tcPr>
                <w:p w14:paraId="2C2A041A">
                  <w:pPr>
                    <w:pStyle w:val="36"/>
                    <w:rPr>
                      <w:color w:val="auto"/>
                      <w:lang w:val="en-US" w:eastAsia="zh-CN"/>
                    </w:rPr>
                  </w:pPr>
                  <w:r>
                    <w:rPr>
                      <w:rFonts w:hint="eastAsia"/>
                      <w:color w:val="auto"/>
                      <w:lang w:val="en-US" w:eastAsia="zh-CN"/>
                    </w:rPr>
                    <w:t>13</w:t>
                  </w:r>
                </w:p>
              </w:tc>
              <w:tc>
                <w:tcPr>
                  <w:tcW w:w="180" w:type="dxa"/>
                  <w:tcBorders>
                    <w:left w:val="single" w:color="auto" w:sz="4" w:space="0"/>
                  </w:tcBorders>
                  <w:vAlign w:val="center"/>
                </w:tcPr>
                <w:p w14:paraId="5FA2CC89">
                  <w:pPr>
                    <w:pStyle w:val="36"/>
                    <w:rPr>
                      <w:color w:val="auto"/>
                      <w:lang w:val="en-US" w:eastAsia="zh-CN"/>
                    </w:rPr>
                  </w:pPr>
                  <w:r>
                    <w:rPr>
                      <w:rFonts w:hint="eastAsia"/>
                      <w:color w:val="auto"/>
                      <w:lang w:val="en-US" w:eastAsia="zh-CN"/>
                    </w:rPr>
                    <w:t>47.7</w:t>
                  </w:r>
                </w:p>
              </w:tc>
              <w:tc>
                <w:tcPr>
                  <w:tcW w:w="89" w:type="dxa"/>
                  <w:vMerge w:val="continue"/>
                  <w:tcBorders>
                    <w:left w:val="single" w:color="auto" w:sz="4" w:space="0"/>
                  </w:tcBorders>
                  <w:vAlign w:val="center"/>
                </w:tcPr>
                <w:p w14:paraId="648A32E7"/>
              </w:tc>
              <w:tc>
                <w:tcPr>
                  <w:tcW w:w="187" w:type="dxa"/>
                  <w:vMerge w:val="continue"/>
                  <w:tcBorders>
                    <w:left w:val="single" w:color="auto" w:sz="4" w:space="0"/>
                  </w:tcBorders>
                  <w:vAlign w:val="center"/>
                </w:tcPr>
                <w:p w14:paraId="776D4A78"/>
              </w:tc>
              <w:tc>
                <w:tcPr>
                  <w:tcW w:w="77" w:type="dxa"/>
                  <w:tcBorders>
                    <w:left w:val="single" w:color="auto" w:sz="4" w:space="0"/>
                  </w:tcBorders>
                  <w:shd w:val="clear" w:color="auto" w:fill="auto"/>
                  <w:vAlign w:val="center"/>
                </w:tcPr>
                <w:p w14:paraId="28E4E84F">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08" w:type="dxa"/>
                  <w:tcBorders>
                    <w:left w:val="single" w:color="auto" w:sz="4" w:space="0"/>
                  </w:tcBorders>
                  <w:shd w:val="clear" w:color="auto" w:fill="auto"/>
                  <w:vAlign w:val="center"/>
                </w:tcPr>
                <w:p w14:paraId="3D7C22F6">
                  <w:pPr>
                    <w:pStyle w:val="36"/>
                    <w:rPr>
                      <w:rFonts w:hint="eastAsia"/>
                      <w:color w:val="auto"/>
                      <w:lang w:val="en-US" w:eastAsia="zh-CN"/>
                    </w:rPr>
                  </w:pPr>
                  <w:r>
                    <w:rPr>
                      <w:rFonts w:hint="eastAsia"/>
                      <w:color w:val="auto"/>
                      <w:lang w:val="en-US" w:eastAsia="zh-CN"/>
                    </w:rPr>
                    <w:t>32.7</w:t>
                  </w:r>
                </w:p>
              </w:tc>
              <w:tc>
                <w:tcPr>
                  <w:tcW w:w="121" w:type="dxa"/>
                  <w:vMerge w:val="continue"/>
                  <w:tcBorders>
                    <w:left w:val="single" w:color="auto" w:sz="4" w:space="0"/>
                  </w:tcBorders>
                  <w:vAlign w:val="center"/>
                </w:tcPr>
                <w:p w14:paraId="7E1830D8"/>
              </w:tc>
            </w:tr>
            <w:tr w14:paraId="1E28D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77CBDC43"/>
              </w:tc>
              <w:tc>
                <w:tcPr>
                  <w:tcW w:w="183" w:type="dxa"/>
                  <w:vMerge w:val="continue"/>
                  <w:tcBorders>
                    <w:left w:val="single" w:color="auto" w:sz="4" w:space="0"/>
                  </w:tcBorders>
                  <w:vAlign w:val="center"/>
                </w:tcPr>
                <w:p w14:paraId="7A8336F3"/>
              </w:tc>
              <w:tc>
                <w:tcPr>
                  <w:tcW w:w="134" w:type="dxa"/>
                  <w:vMerge w:val="continue"/>
                  <w:tcBorders>
                    <w:left w:val="single" w:color="auto" w:sz="4" w:space="0"/>
                  </w:tcBorders>
                  <w:vAlign w:val="center"/>
                </w:tcPr>
                <w:p w14:paraId="513EE7D3"/>
              </w:tc>
              <w:tc>
                <w:tcPr>
                  <w:tcW w:w="382" w:type="dxa"/>
                  <w:vMerge w:val="continue"/>
                  <w:tcBorders>
                    <w:left w:val="single" w:color="auto" w:sz="4" w:space="0"/>
                  </w:tcBorders>
                  <w:vAlign w:val="center"/>
                </w:tcPr>
                <w:p w14:paraId="75218127"/>
              </w:tc>
              <w:tc>
                <w:tcPr>
                  <w:tcW w:w="83" w:type="dxa"/>
                  <w:vMerge w:val="continue"/>
                  <w:tcBorders>
                    <w:left w:val="single" w:color="auto" w:sz="4" w:space="0"/>
                  </w:tcBorders>
                  <w:vAlign w:val="center"/>
                </w:tcPr>
                <w:p w14:paraId="2A96F9DC"/>
              </w:tc>
              <w:tc>
                <w:tcPr>
                  <w:tcW w:w="83" w:type="dxa"/>
                  <w:vMerge w:val="continue"/>
                  <w:tcBorders>
                    <w:left w:val="single" w:color="auto" w:sz="4" w:space="0"/>
                  </w:tcBorders>
                  <w:vAlign w:val="center"/>
                </w:tcPr>
                <w:p w14:paraId="7D4DF833"/>
              </w:tc>
              <w:tc>
                <w:tcPr>
                  <w:tcW w:w="82" w:type="dxa"/>
                  <w:vMerge w:val="continue"/>
                  <w:tcBorders>
                    <w:left w:val="single" w:color="auto" w:sz="4" w:space="0"/>
                  </w:tcBorders>
                  <w:vAlign w:val="center"/>
                </w:tcPr>
                <w:p w14:paraId="40CE213D"/>
              </w:tc>
              <w:tc>
                <w:tcPr>
                  <w:tcW w:w="82" w:type="dxa"/>
                  <w:tcBorders>
                    <w:left w:val="single" w:color="auto" w:sz="4" w:space="0"/>
                  </w:tcBorders>
                  <w:shd w:val="clear" w:color="auto" w:fill="auto"/>
                  <w:vAlign w:val="center"/>
                </w:tcPr>
                <w:p w14:paraId="22B4B790">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14" w:type="dxa"/>
                  <w:tcBorders>
                    <w:left w:val="single" w:color="auto" w:sz="4" w:space="0"/>
                  </w:tcBorders>
                  <w:vAlign w:val="center"/>
                </w:tcPr>
                <w:p w14:paraId="340C1EAB">
                  <w:pPr>
                    <w:pStyle w:val="36"/>
                    <w:rPr>
                      <w:color w:val="auto"/>
                      <w:lang w:val="en-US" w:eastAsia="zh-CN"/>
                    </w:rPr>
                  </w:pPr>
                  <w:r>
                    <w:rPr>
                      <w:rFonts w:hint="eastAsia"/>
                      <w:color w:val="auto"/>
                      <w:lang w:val="en-US" w:eastAsia="zh-CN"/>
                    </w:rPr>
                    <w:t>18</w:t>
                  </w:r>
                </w:p>
              </w:tc>
              <w:tc>
                <w:tcPr>
                  <w:tcW w:w="180" w:type="dxa"/>
                  <w:tcBorders>
                    <w:left w:val="single" w:color="auto" w:sz="4" w:space="0"/>
                  </w:tcBorders>
                  <w:vAlign w:val="center"/>
                </w:tcPr>
                <w:p w14:paraId="410BBE90">
                  <w:pPr>
                    <w:pStyle w:val="36"/>
                    <w:rPr>
                      <w:color w:val="auto"/>
                      <w:lang w:val="en-US" w:eastAsia="zh-CN"/>
                    </w:rPr>
                  </w:pPr>
                  <w:r>
                    <w:rPr>
                      <w:rFonts w:hint="eastAsia"/>
                      <w:color w:val="auto"/>
                      <w:lang w:val="en-US" w:eastAsia="zh-CN"/>
                    </w:rPr>
                    <w:t>44.9</w:t>
                  </w:r>
                </w:p>
              </w:tc>
              <w:tc>
                <w:tcPr>
                  <w:tcW w:w="89" w:type="dxa"/>
                  <w:vMerge w:val="continue"/>
                  <w:tcBorders>
                    <w:left w:val="single" w:color="auto" w:sz="4" w:space="0"/>
                  </w:tcBorders>
                  <w:vAlign w:val="center"/>
                </w:tcPr>
                <w:p w14:paraId="3AD60424"/>
              </w:tc>
              <w:tc>
                <w:tcPr>
                  <w:tcW w:w="187" w:type="dxa"/>
                  <w:vMerge w:val="continue"/>
                  <w:tcBorders>
                    <w:left w:val="single" w:color="auto" w:sz="4" w:space="0"/>
                  </w:tcBorders>
                  <w:vAlign w:val="center"/>
                </w:tcPr>
                <w:p w14:paraId="5D97FF90"/>
              </w:tc>
              <w:tc>
                <w:tcPr>
                  <w:tcW w:w="77" w:type="dxa"/>
                  <w:tcBorders>
                    <w:left w:val="single" w:color="auto" w:sz="4" w:space="0"/>
                  </w:tcBorders>
                  <w:shd w:val="clear" w:color="auto" w:fill="auto"/>
                  <w:vAlign w:val="center"/>
                </w:tcPr>
                <w:p w14:paraId="042051A3">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08" w:type="dxa"/>
                  <w:tcBorders>
                    <w:left w:val="single" w:color="auto" w:sz="4" w:space="0"/>
                  </w:tcBorders>
                  <w:shd w:val="clear" w:color="auto" w:fill="auto"/>
                  <w:vAlign w:val="center"/>
                </w:tcPr>
                <w:p w14:paraId="1989F183">
                  <w:pPr>
                    <w:pStyle w:val="36"/>
                    <w:rPr>
                      <w:rFonts w:hint="eastAsia"/>
                      <w:color w:val="auto"/>
                      <w:lang w:val="en-US" w:eastAsia="zh-CN"/>
                    </w:rPr>
                  </w:pPr>
                  <w:r>
                    <w:rPr>
                      <w:rFonts w:hint="eastAsia"/>
                      <w:color w:val="auto"/>
                      <w:lang w:val="en-US" w:eastAsia="zh-CN"/>
                    </w:rPr>
                    <w:t>29.9</w:t>
                  </w:r>
                </w:p>
              </w:tc>
              <w:tc>
                <w:tcPr>
                  <w:tcW w:w="121" w:type="dxa"/>
                  <w:vMerge w:val="continue"/>
                  <w:tcBorders>
                    <w:left w:val="single" w:color="auto" w:sz="4" w:space="0"/>
                  </w:tcBorders>
                  <w:vAlign w:val="center"/>
                </w:tcPr>
                <w:p w14:paraId="6FDCEE8F"/>
              </w:tc>
            </w:tr>
            <w:tr w14:paraId="0C33D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7737F3C9"/>
              </w:tc>
              <w:tc>
                <w:tcPr>
                  <w:tcW w:w="183" w:type="dxa"/>
                  <w:vMerge w:val="continue"/>
                  <w:tcBorders>
                    <w:left w:val="single" w:color="auto" w:sz="4" w:space="0"/>
                  </w:tcBorders>
                  <w:vAlign w:val="center"/>
                </w:tcPr>
                <w:p w14:paraId="051070EA"/>
              </w:tc>
              <w:tc>
                <w:tcPr>
                  <w:tcW w:w="134" w:type="dxa"/>
                  <w:vMerge w:val="continue"/>
                  <w:tcBorders>
                    <w:left w:val="single" w:color="auto" w:sz="4" w:space="0"/>
                  </w:tcBorders>
                  <w:vAlign w:val="center"/>
                </w:tcPr>
                <w:p w14:paraId="0344011F"/>
              </w:tc>
              <w:tc>
                <w:tcPr>
                  <w:tcW w:w="382" w:type="dxa"/>
                  <w:vMerge w:val="continue"/>
                  <w:tcBorders>
                    <w:left w:val="single" w:color="auto" w:sz="4" w:space="0"/>
                  </w:tcBorders>
                  <w:vAlign w:val="center"/>
                </w:tcPr>
                <w:p w14:paraId="02CC7E7C"/>
              </w:tc>
              <w:tc>
                <w:tcPr>
                  <w:tcW w:w="83" w:type="dxa"/>
                  <w:vMerge w:val="continue"/>
                  <w:tcBorders>
                    <w:left w:val="single" w:color="auto" w:sz="4" w:space="0"/>
                  </w:tcBorders>
                  <w:vAlign w:val="center"/>
                </w:tcPr>
                <w:p w14:paraId="69F4EF30"/>
              </w:tc>
              <w:tc>
                <w:tcPr>
                  <w:tcW w:w="83" w:type="dxa"/>
                  <w:vMerge w:val="continue"/>
                  <w:tcBorders>
                    <w:left w:val="single" w:color="auto" w:sz="4" w:space="0"/>
                  </w:tcBorders>
                  <w:vAlign w:val="center"/>
                </w:tcPr>
                <w:p w14:paraId="30D9AA10"/>
              </w:tc>
              <w:tc>
                <w:tcPr>
                  <w:tcW w:w="82" w:type="dxa"/>
                  <w:vMerge w:val="continue"/>
                  <w:tcBorders>
                    <w:left w:val="single" w:color="auto" w:sz="4" w:space="0"/>
                  </w:tcBorders>
                  <w:vAlign w:val="center"/>
                </w:tcPr>
                <w:p w14:paraId="7DA8EAE7"/>
              </w:tc>
              <w:tc>
                <w:tcPr>
                  <w:tcW w:w="82" w:type="dxa"/>
                  <w:tcBorders>
                    <w:left w:val="single" w:color="auto" w:sz="4" w:space="0"/>
                  </w:tcBorders>
                  <w:shd w:val="clear" w:color="auto" w:fill="auto"/>
                  <w:vAlign w:val="center"/>
                </w:tcPr>
                <w:p w14:paraId="0D010C60">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14" w:type="dxa"/>
                  <w:tcBorders>
                    <w:left w:val="single" w:color="auto" w:sz="4" w:space="0"/>
                  </w:tcBorders>
                  <w:vAlign w:val="center"/>
                </w:tcPr>
                <w:p w14:paraId="39925A40">
                  <w:pPr>
                    <w:pStyle w:val="36"/>
                    <w:rPr>
                      <w:color w:val="auto"/>
                      <w:lang w:val="en-US" w:eastAsia="zh-CN"/>
                    </w:rPr>
                  </w:pPr>
                  <w:r>
                    <w:rPr>
                      <w:rFonts w:hint="eastAsia"/>
                      <w:color w:val="auto"/>
                      <w:lang w:val="en-US" w:eastAsia="zh-CN"/>
                    </w:rPr>
                    <w:t>9</w:t>
                  </w:r>
                </w:p>
              </w:tc>
              <w:tc>
                <w:tcPr>
                  <w:tcW w:w="180" w:type="dxa"/>
                  <w:tcBorders>
                    <w:left w:val="single" w:color="auto" w:sz="4" w:space="0"/>
                  </w:tcBorders>
                  <w:vAlign w:val="center"/>
                </w:tcPr>
                <w:p w14:paraId="5C6D1B2E">
                  <w:pPr>
                    <w:pStyle w:val="36"/>
                    <w:rPr>
                      <w:color w:val="auto"/>
                      <w:lang w:val="en-US" w:eastAsia="zh-CN"/>
                    </w:rPr>
                  </w:pPr>
                  <w:r>
                    <w:rPr>
                      <w:rFonts w:hint="eastAsia"/>
                      <w:color w:val="auto"/>
                      <w:lang w:val="en-US" w:eastAsia="zh-CN"/>
                    </w:rPr>
                    <w:t>50.9</w:t>
                  </w:r>
                </w:p>
              </w:tc>
              <w:tc>
                <w:tcPr>
                  <w:tcW w:w="89" w:type="dxa"/>
                  <w:vMerge w:val="continue"/>
                  <w:tcBorders>
                    <w:left w:val="single" w:color="auto" w:sz="4" w:space="0"/>
                  </w:tcBorders>
                  <w:vAlign w:val="center"/>
                </w:tcPr>
                <w:p w14:paraId="6012BBCD"/>
              </w:tc>
              <w:tc>
                <w:tcPr>
                  <w:tcW w:w="187" w:type="dxa"/>
                  <w:vMerge w:val="continue"/>
                  <w:tcBorders>
                    <w:left w:val="single" w:color="auto" w:sz="4" w:space="0"/>
                  </w:tcBorders>
                  <w:vAlign w:val="center"/>
                </w:tcPr>
                <w:p w14:paraId="032C936E"/>
              </w:tc>
              <w:tc>
                <w:tcPr>
                  <w:tcW w:w="77" w:type="dxa"/>
                  <w:tcBorders>
                    <w:left w:val="single" w:color="auto" w:sz="4" w:space="0"/>
                  </w:tcBorders>
                  <w:shd w:val="clear" w:color="auto" w:fill="auto"/>
                  <w:vAlign w:val="center"/>
                </w:tcPr>
                <w:p w14:paraId="66127810">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08" w:type="dxa"/>
                  <w:tcBorders>
                    <w:left w:val="single" w:color="auto" w:sz="4" w:space="0"/>
                  </w:tcBorders>
                  <w:shd w:val="clear" w:color="auto" w:fill="auto"/>
                  <w:vAlign w:val="center"/>
                </w:tcPr>
                <w:p w14:paraId="5BCFC027">
                  <w:pPr>
                    <w:pStyle w:val="36"/>
                    <w:rPr>
                      <w:rFonts w:hint="eastAsia"/>
                      <w:color w:val="auto"/>
                      <w:lang w:val="en-US" w:eastAsia="zh-CN"/>
                    </w:rPr>
                  </w:pPr>
                  <w:r>
                    <w:rPr>
                      <w:rFonts w:hint="eastAsia"/>
                      <w:color w:val="auto"/>
                      <w:lang w:val="en-US" w:eastAsia="zh-CN"/>
                    </w:rPr>
                    <w:t>35.9</w:t>
                  </w:r>
                </w:p>
              </w:tc>
              <w:tc>
                <w:tcPr>
                  <w:tcW w:w="121" w:type="dxa"/>
                  <w:vMerge w:val="continue"/>
                  <w:tcBorders>
                    <w:left w:val="single" w:color="auto" w:sz="4" w:space="0"/>
                  </w:tcBorders>
                  <w:vAlign w:val="center"/>
                </w:tcPr>
                <w:p w14:paraId="1565E7E1"/>
              </w:tc>
            </w:tr>
            <w:tr w14:paraId="16530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48A0CC8F"/>
              </w:tc>
              <w:tc>
                <w:tcPr>
                  <w:tcW w:w="183" w:type="dxa"/>
                  <w:vMerge w:val="restart"/>
                  <w:tcBorders>
                    <w:left w:val="single" w:color="auto" w:sz="4" w:space="0"/>
                  </w:tcBorders>
                  <w:vAlign w:val="center"/>
                </w:tcPr>
                <w:p w14:paraId="57902ACB">
                  <w:pPr>
                    <w:pStyle w:val="36"/>
                    <w:rPr>
                      <w:rFonts w:hint="eastAsia"/>
                      <w:color w:val="auto"/>
                      <w:lang w:val="en-US" w:eastAsia="zh-CN"/>
                    </w:rPr>
                  </w:pPr>
                  <w:r>
                    <w:rPr>
                      <w:rFonts w:hint="eastAsia"/>
                      <w:color w:val="auto"/>
                      <w:lang w:val="en-US" w:eastAsia="zh-CN"/>
                    </w:rPr>
                    <w:t>皮带输送机</w:t>
                  </w:r>
                </w:p>
              </w:tc>
              <w:tc>
                <w:tcPr>
                  <w:tcW w:w="134" w:type="dxa"/>
                  <w:vMerge w:val="restart"/>
                  <w:tcBorders>
                    <w:left w:val="single" w:color="auto" w:sz="4" w:space="0"/>
                  </w:tcBorders>
                  <w:vAlign w:val="center"/>
                </w:tcPr>
                <w:p w14:paraId="3B766129">
                  <w:pPr>
                    <w:pStyle w:val="36"/>
                    <w:rPr>
                      <w:color w:val="auto"/>
                      <w:lang w:val="en-US" w:eastAsia="zh-CN"/>
                    </w:rPr>
                  </w:pPr>
                  <w:r>
                    <w:rPr>
                      <w:rFonts w:hint="eastAsia"/>
                      <w:color w:val="auto"/>
                      <w:lang w:val="en-US" w:eastAsia="zh-CN"/>
                    </w:rPr>
                    <w:t>70</w:t>
                  </w:r>
                </w:p>
              </w:tc>
              <w:tc>
                <w:tcPr>
                  <w:tcW w:w="382" w:type="dxa"/>
                  <w:vMerge w:val="continue"/>
                  <w:tcBorders>
                    <w:left w:val="single" w:color="auto" w:sz="4" w:space="0"/>
                  </w:tcBorders>
                  <w:vAlign w:val="center"/>
                </w:tcPr>
                <w:p w14:paraId="3615B935"/>
              </w:tc>
              <w:tc>
                <w:tcPr>
                  <w:tcW w:w="83" w:type="dxa"/>
                  <w:vMerge w:val="restart"/>
                  <w:tcBorders>
                    <w:left w:val="single" w:color="auto" w:sz="4" w:space="0"/>
                  </w:tcBorders>
                  <w:vAlign w:val="center"/>
                </w:tcPr>
                <w:p w14:paraId="258EABA1">
                  <w:pPr>
                    <w:pStyle w:val="36"/>
                    <w:rPr>
                      <w:color w:val="auto"/>
                      <w:lang w:val="en-US" w:eastAsia="zh-CN"/>
                    </w:rPr>
                  </w:pPr>
                  <w:r>
                    <w:rPr>
                      <w:rFonts w:hint="eastAsia"/>
                      <w:color w:val="auto"/>
                      <w:lang w:val="en-US" w:eastAsia="zh-CN"/>
                    </w:rPr>
                    <w:t>-47</w:t>
                  </w:r>
                </w:p>
              </w:tc>
              <w:tc>
                <w:tcPr>
                  <w:tcW w:w="83" w:type="dxa"/>
                  <w:vMerge w:val="restart"/>
                  <w:tcBorders>
                    <w:left w:val="single" w:color="auto" w:sz="4" w:space="0"/>
                  </w:tcBorders>
                  <w:vAlign w:val="center"/>
                </w:tcPr>
                <w:p w14:paraId="3A874175">
                  <w:pPr>
                    <w:pStyle w:val="36"/>
                    <w:rPr>
                      <w:color w:val="auto"/>
                      <w:lang w:val="en-US" w:eastAsia="zh-CN"/>
                    </w:rPr>
                  </w:pPr>
                  <w:r>
                    <w:rPr>
                      <w:rFonts w:hint="eastAsia"/>
                      <w:color w:val="auto"/>
                      <w:lang w:val="en-US" w:eastAsia="zh-CN"/>
                    </w:rPr>
                    <w:t>2</w:t>
                  </w:r>
                </w:p>
              </w:tc>
              <w:tc>
                <w:tcPr>
                  <w:tcW w:w="82" w:type="dxa"/>
                  <w:vMerge w:val="restart"/>
                  <w:tcBorders>
                    <w:left w:val="single" w:color="auto" w:sz="4" w:space="0"/>
                  </w:tcBorders>
                  <w:vAlign w:val="center"/>
                </w:tcPr>
                <w:p w14:paraId="2364539C">
                  <w:pPr>
                    <w:pStyle w:val="36"/>
                    <w:rPr>
                      <w:color w:val="auto"/>
                      <w:lang w:val="en-US" w:eastAsia="zh-CN"/>
                    </w:rPr>
                  </w:pPr>
                  <w:r>
                    <w:rPr>
                      <w:rFonts w:hint="eastAsia"/>
                      <w:color w:val="auto"/>
                      <w:lang w:val="en-US" w:eastAsia="zh-CN"/>
                    </w:rPr>
                    <w:t>1</w:t>
                  </w:r>
                </w:p>
              </w:tc>
              <w:tc>
                <w:tcPr>
                  <w:tcW w:w="82" w:type="dxa"/>
                  <w:tcBorders>
                    <w:left w:val="single" w:color="auto" w:sz="4" w:space="0"/>
                  </w:tcBorders>
                  <w:shd w:val="clear" w:color="auto" w:fill="auto"/>
                  <w:vAlign w:val="center"/>
                </w:tcPr>
                <w:p w14:paraId="7872EFEB">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14" w:type="dxa"/>
                  <w:tcBorders>
                    <w:left w:val="single" w:color="auto" w:sz="4" w:space="0"/>
                  </w:tcBorders>
                  <w:vAlign w:val="center"/>
                </w:tcPr>
                <w:p w14:paraId="1532F591">
                  <w:pPr>
                    <w:pStyle w:val="36"/>
                    <w:rPr>
                      <w:color w:val="auto"/>
                      <w:lang w:val="en-US" w:eastAsia="zh-CN"/>
                    </w:rPr>
                  </w:pPr>
                  <w:r>
                    <w:rPr>
                      <w:rFonts w:hint="eastAsia"/>
                      <w:color w:val="auto"/>
                      <w:lang w:val="en-US" w:eastAsia="zh-CN"/>
                    </w:rPr>
                    <w:t>108</w:t>
                  </w:r>
                </w:p>
              </w:tc>
              <w:tc>
                <w:tcPr>
                  <w:tcW w:w="180" w:type="dxa"/>
                  <w:tcBorders>
                    <w:left w:val="single" w:color="auto" w:sz="4" w:space="0"/>
                  </w:tcBorders>
                  <w:vAlign w:val="center"/>
                </w:tcPr>
                <w:p w14:paraId="2CE04916">
                  <w:pPr>
                    <w:pStyle w:val="36"/>
                    <w:rPr>
                      <w:color w:val="auto"/>
                      <w:lang w:val="en-US" w:eastAsia="zh-CN"/>
                    </w:rPr>
                  </w:pPr>
                  <w:r>
                    <w:rPr>
                      <w:rFonts w:hint="eastAsia"/>
                      <w:color w:val="auto"/>
                      <w:lang w:val="en-US" w:eastAsia="zh-CN"/>
                    </w:rPr>
                    <w:t>29.3</w:t>
                  </w:r>
                </w:p>
              </w:tc>
              <w:tc>
                <w:tcPr>
                  <w:tcW w:w="89" w:type="dxa"/>
                  <w:vMerge w:val="restart"/>
                  <w:tcBorders>
                    <w:left w:val="single" w:color="auto" w:sz="4" w:space="0"/>
                  </w:tcBorders>
                  <w:vAlign w:val="center"/>
                </w:tcPr>
                <w:p w14:paraId="1760C9D6">
                  <w:pPr>
                    <w:pStyle w:val="36"/>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color="auto" w:sz="4" w:space="0"/>
                  </w:tcBorders>
                  <w:vAlign w:val="center"/>
                </w:tcPr>
                <w:p w14:paraId="33970CD8">
                  <w:pPr>
                    <w:pStyle w:val="36"/>
                    <w:rPr>
                      <w:color w:val="auto"/>
                      <w:lang w:val="en-US" w:eastAsia="zh-CN"/>
                    </w:rPr>
                  </w:pPr>
                  <w:r>
                    <w:rPr>
                      <w:rFonts w:hint="eastAsia"/>
                      <w:color w:val="auto"/>
                      <w:lang w:val="en-US" w:eastAsia="zh-CN"/>
                    </w:rPr>
                    <w:t>15</w:t>
                  </w:r>
                </w:p>
              </w:tc>
              <w:tc>
                <w:tcPr>
                  <w:tcW w:w="77" w:type="dxa"/>
                  <w:tcBorders>
                    <w:left w:val="single" w:color="auto" w:sz="4" w:space="0"/>
                  </w:tcBorders>
                  <w:shd w:val="clear" w:color="auto" w:fill="auto"/>
                  <w:vAlign w:val="center"/>
                </w:tcPr>
                <w:p w14:paraId="6FBF166E">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08" w:type="dxa"/>
                  <w:tcBorders>
                    <w:left w:val="single" w:color="auto" w:sz="4" w:space="0"/>
                  </w:tcBorders>
                  <w:shd w:val="clear" w:color="auto" w:fill="auto"/>
                  <w:vAlign w:val="center"/>
                </w:tcPr>
                <w:p w14:paraId="293C15D7">
                  <w:pPr>
                    <w:pStyle w:val="36"/>
                    <w:rPr>
                      <w:rFonts w:hint="eastAsia"/>
                      <w:color w:val="auto"/>
                      <w:lang w:val="en-US" w:eastAsia="zh-CN"/>
                    </w:rPr>
                  </w:pPr>
                  <w:r>
                    <w:rPr>
                      <w:rFonts w:hint="eastAsia"/>
                      <w:color w:val="auto"/>
                      <w:lang w:val="en-US" w:eastAsia="zh-CN"/>
                    </w:rPr>
                    <w:t>14.3</w:t>
                  </w:r>
                </w:p>
              </w:tc>
              <w:tc>
                <w:tcPr>
                  <w:tcW w:w="121" w:type="dxa"/>
                  <w:vMerge w:val="restart"/>
                  <w:tcBorders>
                    <w:left w:val="single" w:color="auto" w:sz="4" w:space="0"/>
                  </w:tcBorders>
                  <w:vAlign w:val="center"/>
                </w:tcPr>
                <w:p w14:paraId="54B885AA">
                  <w:pPr>
                    <w:pStyle w:val="36"/>
                    <w:rPr>
                      <w:color w:val="auto"/>
                      <w:lang w:val="en-US" w:eastAsia="zh-CN"/>
                    </w:rPr>
                  </w:pPr>
                  <w:r>
                    <w:rPr>
                      <w:rFonts w:hint="eastAsia"/>
                      <w:color w:val="auto"/>
                      <w:lang w:val="en-US" w:eastAsia="zh-CN"/>
                    </w:rPr>
                    <w:t>1</w:t>
                  </w:r>
                </w:p>
              </w:tc>
            </w:tr>
            <w:tr w14:paraId="69828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575899E4"/>
              </w:tc>
              <w:tc>
                <w:tcPr>
                  <w:tcW w:w="183" w:type="dxa"/>
                  <w:vMerge w:val="continue"/>
                  <w:tcBorders>
                    <w:left w:val="single" w:color="auto" w:sz="4" w:space="0"/>
                  </w:tcBorders>
                  <w:vAlign w:val="center"/>
                </w:tcPr>
                <w:p w14:paraId="4FCBA167"/>
              </w:tc>
              <w:tc>
                <w:tcPr>
                  <w:tcW w:w="134" w:type="dxa"/>
                  <w:vMerge w:val="continue"/>
                  <w:tcBorders>
                    <w:left w:val="single" w:color="auto" w:sz="4" w:space="0"/>
                  </w:tcBorders>
                  <w:vAlign w:val="center"/>
                </w:tcPr>
                <w:p w14:paraId="68B9CAF0"/>
              </w:tc>
              <w:tc>
                <w:tcPr>
                  <w:tcW w:w="382" w:type="dxa"/>
                  <w:vMerge w:val="continue"/>
                  <w:tcBorders>
                    <w:left w:val="single" w:color="auto" w:sz="4" w:space="0"/>
                  </w:tcBorders>
                  <w:vAlign w:val="center"/>
                </w:tcPr>
                <w:p w14:paraId="725CD06D"/>
              </w:tc>
              <w:tc>
                <w:tcPr>
                  <w:tcW w:w="83" w:type="dxa"/>
                  <w:vMerge w:val="continue"/>
                  <w:tcBorders>
                    <w:left w:val="single" w:color="auto" w:sz="4" w:space="0"/>
                  </w:tcBorders>
                  <w:vAlign w:val="center"/>
                </w:tcPr>
                <w:p w14:paraId="5A5318A2"/>
              </w:tc>
              <w:tc>
                <w:tcPr>
                  <w:tcW w:w="83" w:type="dxa"/>
                  <w:vMerge w:val="continue"/>
                  <w:tcBorders>
                    <w:left w:val="single" w:color="auto" w:sz="4" w:space="0"/>
                  </w:tcBorders>
                  <w:vAlign w:val="center"/>
                </w:tcPr>
                <w:p w14:paraId="42F69F15"/>
              </w:tc>
              <w:tc>
                <w:tcPr>
                  <w:tcW w:w="82" w:type="dxa"/>
                  <w:vMerge w:val="continue"/>
                  <w:tcBorders>
                    <w:left w:val="single" w:color="auto" w:sz="4" w:space="0"/>
                  </w:tcBorders>
                  <w:vAlign w:val="center"/>
                </w:tcPr>
                <w:p w14:paraId="5BEF6A9F"/>
              </w:tc>
              <w:tc>
                <w:tcPr>
                  <w:tcW w:w="82" w:type="dxa"/>
                  <w:tcBorders>
                    <w:left w:val="single" w:color="auto" w:sz="4" w:space="0"/>
                  </w:tcBorders>
                  <w:shd w:val="clear" w:color="auto" w:fill="auto"/>
                  <w:vAlign w:val="center"/>
                </w:tcPr>
                <w:p w14:paraId="2CF110CC">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14" w:type="dxa"/>
                  <w:tcBorders>
                    <w:left w:val="single" w:color="auto" w:sz="4" w:space="0"/>
                  </w:tcBorders>
                  <w:vAlign w:val="center"/>
                </w:tcPr>
                <w:p w14:paraId="1C175D31">
                  <w:pPr>
                    <w:pStyle w:val="36"/>
                    <w:rPr>
                      <w:color w:val="auto"/>
                      <w:lang w:val="en-US" w:eastAsia="zh-CN"/>
                    </w:rPr>
                  </w:pPr>
                  <w:r>
                    <w:rPr>
                      <w:rFonts w:hint="eastAsia"/>
                      <w:color w:val="auto"/>
                      <w:lang w:val="en-US" w:eastAsia="zh-CN"/>
                    </w:rPr>
                    <w:t>13</w:t>
                  </w:r>
                </w:p>
              </w:tc>
              <w:tc>
                <w:tcPr>
                  <w:tcW w:w="180" w:type="dxa"/>
                  <w:tcBorders>
                    <w:left w:val="single" w:color="auto" w:sz="4" w:space="0"/>
                  </w:tcBorders>
                  <w:vAlign w:val="center"/>
                </w:tcPr>
                <w:p w14:paraId="43CC8F2D">
                  <w:pPr>
                    <w:pStyle w:val="36"/>
                    <w:rPr>
                      <w:color w:val="auto"/>
                      <w:lang w:val="en-US" w:eastAsia="zh-CN"/>
                    </w:rPr>
                  </w:pPr>
                  <w:r>
                    <w:rPr>
                      <w:rFonts w:hint="eastAsia"/>
                      <w:color w:val="auto"/>
                      <w:lang w:val="en-US" w:eastAsia="zh-CN"/>
                    </w:rPr>
                    <w:t>47.7</w:t>
                  </w:r>
                </w:p>
              </w:tc>
              <w:tc>
                <w:tcPr>
                  <w:tcW w:w="89" w:type="dxa"/>
                  <w:vMerge w:val="continue"/>
                  <w:tcBorders>
                    <w:left w:val="single" w:color="auto" w:sz="4" w:space="0"/>
                  </w:tcBorders>
                  <w:vAlign w:val="center"/>
                </w:tcPr>
                <w:p w14:paraId="61D6D76F"/>
              </w:tc>
              <w:tc>
                <w:tcPr>
                  <w:tcW w:w="187" w:type="dxa"/>
                  <w:vMerge w:val="continue"/>
                  <w:tcBorders>
                    <w:left w:val="single" w:color="auto" w:sz="4" w:space="0"/>
                  </w:tcBorders>
                  <w:vAlign w:val="center"/>
                </w:tcPr>
                <w:p w14:paraId="43C23540"/>
              </w:tc>
              <w:tc>
                <w:tcPr>
                  <w:tcW w:w="77" w:type="dxa"/>
                  <w:tcBorders>
                    <w:left w:val="single" w:color="auto" w:sz="4" w:space="0"/>
                  </w:tcBorders>
                  <w:shd w:val="clear" w:color="auto" w:fill="auto"/>
                  <w:vAlign w:val="center"/>
                </w:tcPr>
                <w:p w14:paraId="3992DCCC">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08" w:type="dxa"/>
                  <w:tcBorders>
                    <w:left w:val="single" w:color="auto" w:sz="4" w:space="0"/>
                  </w:tcBorders>
                  <w:shd w:val="clear" w:color="auto" w:fill="auto"/>
                  <w:vAlign w:val="center"/>
                </w:tcPr>
                <w:p w14:paraId="775E0CF1">
                  <w:pPr>
                    <w:pStyle w:val="36"/>
                    <w:rPr>
                      <w:rFonts w:hint="eastAsia"/>
                      <w:color w:val="auto"/>
                      <w:lang w:val="en-US" w:eastAsia="zh-CN"/>
                    </w:rPr>
                  </w:pPr>
                  <w:r>
                    <w:rPr>
                      <w:rFonts w:hint="eastAsia"/>
                      <w:color w:val="auto"/>
                      <w:lang w:val="en-US" w:eastAsia="zh-CN"/>
                    </w:rPr>
                    <w:t>32.7</w:t>
                  </w:r>
                </w:p>
              </w:tc>
              <w:tc>
                <w:tcPr>
                  <w:tcW w:w="121" w:type="dxa"/>
                  <w:vMerge w:val="continue"/>
                  <w:tcBorders>
                    <w:left w:val="single" w:color="auto" w:sz="4" w:space="0"/>
                  </w:tcBorders>
                  <w:vAlign w:val="center"/>
                </w:tcPr>
                <w:p w14:paraId="0FCCE389"/>
              </w:tc>
            </w:tr>
            <w:tr w14:paraId="5757E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75B96255"/>
              </w:tc>
              <w:tc>
                <w:tcPr>
                  <w:tcW w:w="183" w:type="dxa"/>
                  <w:vMerge w:val="continue"/>
                  <w:tcBorders>
                    <w:left w:val="single" w:color="auto" w:sz="4" w:space="0"/>
                  </w:tcBorders>
                  <w:vAlign w:val="center"/>
                </w:tcPr>
                <w:p w14:paraId="782894A1"/>
              </w:tc>
              <w:tc>
                <w:tcPr>
                  <w:tcW w:w="134" w:type="dxa"/>
                  <w:vMerge w:val="continue"/>
                  <w:tcBorders>
                    <w:left w:val="single" w:color="auto" w:sz="4" w:space="0"/>
                  </w:tcBorders>
                  <w:vAlign w:val="center"/>
                </w:tcPr>
                <w:p w14:paraId="60E7CA20"/>
              </w:tc>
              <w:tc>
                <w:tcPr>
                  <w:tcW w:w="382" w:type="dxa"/>
                  <w:vMerge w:val="continue"/>
                  <w:tcBorders>
                    <w:left w:val="single" w:color="auto" w:sz="4" w:space="0"/>
                  </w:tcBorders>
                  <w:vAlign w:val="center"/>
                </w:tcPr>
                <w:p w14:paraId="4978908B"/>
              </w:tc>
              <w:tc>
                <w:tcPr>
                  <w:tcW w:w="83" w:type="dxa"/>
                  <w:vMerge w:val="continue"/>
                  <w:tcBorders>
                    <w:left w:val="single" w:color="auto" w:sz="4" w:space="0"/>
                  </w:tcBorders>
                  <w:vAlign w:val="center"/>
                </w:tcPr>
                <w:p w14:paraId="4E7F6D72"/>
              </w:tc>
              <w:tc>
                <w:tcPr>
                  <w:tcW w:w="83" w:type="dxa"/>
                  <w:vMerge w:val="continue"/>
                  <w:tcBorders>
                    <w:left w:val="single" w:color="auto" w:sz="4" w:space="0"/>
                  </w:tcBorders>
                  <w:vAlign w:val="center"/>
                </w:tcPr>
                <w:p w14:paraId="200D2A2F"/>
              </w:tc>
              <w:tc>
                <w:tcPr>
                  <w:tcW w:w="82" w:type="dxa"/>
                  <w:vMerge w:val="continue"/>
                  <w:tcBorders>
                    <w:left w:val="single" w:color="auto" w:sz="4" w:space="0"/>
                  </w:tcBorders>
                  <w:vAlign w:val="center"/>
                </w:tcPr>
                <w:p w14:paraId="015D3AB2"/>
              </w:tc>
              <w:tc>
                <w:tcPr>
                  <w:tcW w:w="82" w:type="dxa"/>
                  <w:tcBorders>
                    <w:left w:val="single" w:color="auto" w:sz="4" w:space="0"/>
                  </w:tcBorders>
                  <w:shd w:val="clear" w:color="auto" w:fill="auto"/>
                  <w:vAlign w:val="center"/>
                </w:tcPr>
                <w:p w14:paraId="222CBB6C">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14" w:type="dxa"/>
                  <w:tcBorders>
                    <w:left w:val="single" w:color="auto" w:sz="4" w:space="0"/>
                  </w:tcBorders>
                  <w:vAlign w:val="center"/>
                </w:tcPr>
                <w:p w14:paraId="749689CD">
                  <w:pPr>
                    <w:pStyle w:val="36"/>
                    <w:rPr>
                      <w:color w:val="auto"/>
                      <w:lang w:val="en-US" w:eastAsia="zh-CN"/>
                    </w:rPr>
                  </w:pPr>
                  <w:r>
                    <w:rPr>
                      <w:rFonts w:hint="eastAsia"/>
                      <w:color w:val="auto"/>
                      <w:lang w:val="en-US" w:eastAsia="zh-CN"/>
                    </w:rPr>
                    <w:t>14</w:t>
                  </w:r>
                </w:p>
              </w:tc>
              <w:tc>
                <w:tcPr>
                  <w:tcW w:w="180" w:type="dxa"/>
                  <w:tcBorders>
                    <w:left w:val="single" w:color="auto" w:sz="4" w:space="0"/>
                  </w:tcBorders>
                  <w:vAlign w:val="center"/>
                </w:tcPr>
                <w:p w14:paraId="21376D98">
                  <w:pPr>
                    <w:pStyle w:val="36"/>
                    <w:rPr>
                      <w:color w:val="auto"/>
                      <w:lang w:val="en-US" w:eastAsia="zh-CN"/>
                    </w:rPr>
                  </w:pPr>
                  <w:r>
                    <w:rPr>
                      <w:rFonts w:hint="eastAsia"/>
                      <w:color w:val="auto"/>
                      <w:lang w:val="en-US" w:eastAsia="zh-CN"/>
                    </w:rPr>
                    <w:t>47.1</w:t>
                  </w:r>
                </w:p>
              </w:tc>
              <w:tc>
                <w:tcPr>
                  <w:tcW w:w="89" w:type="dxa"/>
                  <w:vMerge w:val="continue"/>
                  <w:tcBorders>
                    <w:left w:val="single" w:color="auto" w:sz="4" w:space="0"/>
                  </w:tcBorders>
                  <w:vAlign w:val="center"/>
                </w:tcPr>
                <w:p w14:paraId="3A1DDD2E"/>
              </w:tc>
              <w:tc>
                <w:tcPr>
                  <w:tcW w:w="187" w:type="dxa"/>
                  <w:vMerge w:val="continue"/>
                  <w:tcBorders>
                    <w:left w:val="single" w:color="auto" w:sz="4" w:space="0"/>
                  </w:tcBorders>
                  <w:vAlign w:val="center"/>
                </w:tcPr>
                <w:p w14:paraId="1CA5BCB6"/>
              </w:tc>
              <w:tc>
                <w:tcPr>
                  <w:tcW w:w="77" w:type="dxa"/>
                  <w:tcBorders>
                    <w:left w:val="single" w:color="auto" w:sz="4" w:space="0"/>
                  </w:tcBorders>
                  <w:shd w:val="clear" w:color="auto" w:fill="auto"/>
                  <w:vAlign w:val="center"/>
                </w:tcPr>
                <w:p w14:paraId="7EA9A41B">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08" w:type="dxa"/>
                  <w:tcBorders>
                    <w:left w:val="single" w:color="auto" w:sz="4" w:space="0"/>
                  </w:tcBorders>
                  <w:shd w:val="clear" w:color="auto" w:fill="auto"/>
                  <w:vAlign w:val="center"/>
                </w:tcPr>
                <w:p w14:paraId="391055D2">
                  <w:pPr>
                    <w:pStyle w:val="36"/>
                    <w:rPr>
                      <w:rFonts w:hint="eastAsia"/>
                      <w:color w:val="auto"/>
                      <w:lang w:val="en-US" w:eastAsia="zh-CN"/>
                    </w:rPr>
                  </w:pPr>
                  <w:r>
                    <w:rPr>
                      <w:rFonts w:hint="eastAsia"/>
                      <w:color w:val="auto"/>
                      <w:lang w:val="en-US" w:eastAsia="zh-CN"/>
                    </w:rPr>
                    <w:t>32.1</w:t>
                  </w:r>
                </w:p>
              </w:tc>
              <w:tc>
                <w:tcPr>
                  <w:tcW w:w="121" w:type="dxa"/>
                  <w:vMerge w:val="continue"/>
                  <w:tcBorders>
                    <w:left w:val="single" w:color="auto" w:sz="4" w:space="0"/>
                  </w:tcBorders>
                  <w:vAlign w:val="center"/>
                </w:tcPr>
                <w:p w14:paraId="4BF1F1A3"/>
              </w:tc>
            </w:tr>
            <w:tr w14:paraId="163C0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086EABBC"/>
              </w:tc>
              <w:tc>
                <w:tcPr>
                  <w:tcW w:w="183" w:type="dxa"/>
                  <w:vMerge w:val="continue"/>
                  <w:tcBorders>
                    <w:left w:val="single" w:color="auto" w:sz="4" w:space="0"/>
                  </w:tcBorders>
                  <w:vAlign w:val="center"/>
                </w:tcPr>
                <w:p w14:paraId="22BC076F"/>
              </w:tc>
              <w:tc>
                <w:tcPr>
                  <w:tcW w:w="134" w:type="dxa"/>
                  <w:vMerge w:val="continue"/>
                  <w:tcBorders>
                    <w:left w:val="single" w:color="auto" w:sz="4" w:space="0"/>
                  </w:tcBorders>
                  <w:vAlign w:val="center"/>
                </w:tcPr>
                <w:p w14:paraId="06960995"/>
              </w:tc>
              <w:tc>
                <w:tcPr>
                  <w:tcW w:w="382" w:type="dxa"/>
                  <w:vMerge w:val="continue"/>
                  <w:tcBorders>
                    <w:left w:val="single" w:color="auto" w:sz="4" w:space="0"/>
                  </w:tcBorders>
                  <w:vAlign w:val="center"/>
                </w:tcPr>
                <w:p w14:paraId="3A7899CC"/>
              </w:tc>
              <w:tc>
                <w:tcPr>
                  <w:tcW w:w="83" w:type="dxa"/>
                  <w:vMerge w:val="continue"/>
                  <w:tcBorders>
                    <w:left w:val="single" w:color="auto" w:sz="4" w:space="0"/>
                  </w:tcBorders>
                  <w:vAlign w:val="center"/>
                </w:tcPr>
                <w:p w14:paraId="1E7B593B"/>
              </w:tc>
              <w:tc>
                <w:tcPr>
                  <w:tcW w:w="83" w:type="dxa"/>
                  <w:vMerge w:val="continue"/>
                  <w:tcBorders>
                    <w:left w:val="single" w:color="auto" w:sz="4" w:space="0"/>
                  </w:tcBorders>
                  <w:vAlign w:val="center"/>
                </w:tcPr>
                <w:p w14:paraId="6AB6954C"/>
              </w:tc>
              <w:tc>
                <w:tcPr>
                  <w:tcW w:w="82" w:type="dxa"/>
                  <w:vMerge w:val="continue"/>
                  <w:tcBorders>
                    <w:left w:val="single" w:color="auto" w:sz="4" w:space="0"/>
                  </w:tcBorders>
                  <w:vAlign w:val="center"/>
                </w:tcPr>
                <w:p w14:paraId="65125B20"/>
              </w:tc>
              <w:tc>
                <w:tcPr>
                  <w:tcW w:w="82" w:type="dxa"/>
                  <w:tcBorders>
                    <w:left w:val="single" w:color="auto" w:sz="4" w:space="0"/>
                  </w:tcBorders>
                  <w:shd w:val="clear" w:color="auto" w:fill="auto"/>
                  <w:vAlign w:val="center"/>
                </w:tcPr>
                <w:p w14:paraId="3A2B0EB0">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14" w:type="dxa"/>
                  <w:tcBorders>
                    <w:left w:val="single" w:color="auto" w:sz="4" w:space="0"/>
                  </w:tcBorders>
                  <w:vAlign w:val="center"/>
                </w:tcPr>
                <w:p w14:paraId="762D1AEF">
                  <w:pPr>
                    <w:pStyle w:val="36"/>
                    <w:rPr>
                      <w:color w:val="auto"/>
                      <w:lang w:val="en-US" w:eastAsia="zh-CN"/>
                    </w:rPr>
                  </w:pPr>
                  <w:r>
                    <w:rPr>
                      <w:rFonts w:hint="eastAsia"/>
                      <w:color w:val="auto"/>
                      <w:lang w:val="en-US" w:eastAsia="zh-CN"/>
                    </w:rPr>
                    <w:t>9</w:t>
                  </w:r>
                </w:p>
              </w:tc>
              <w:tc>
                <w:tcPr>
                  <w:tcW w:w="180" w:type="dxa"/>
                  <w:tcBorders>
                    <w:left w:val="single" w:color="auto" w:sz="4" w:space="0"/>
                  </w:tcBorders>
                  <w:vAlign w:val="center"/>
                </w:tcPr>
                <w:p w14:paraId="2D488439">
                  <w:pPr>
                    <w:pStyle w:val="36"/>
                    <w:rPr>
                      <w:color w:val="auto"/>
                      <w:lang w:val="en-US" w:eastAsia="zh-CN"/>
                    </w:rPr>
                  </w:pPr>
                  <w:r>
                    <w:rPr>
                      <w:rFonts w:hint="eastAsia"/>
                      <w:color w:val="auto"/>
                      <w:lang w:val="en-US" w:eastAsia="zh-CN"/>
                    </w:rPr>
                    <w:t>50.9</w:t>
                  </w:r>
                </w:p>
              </w:tc>
              <w:tc>
                <w:tcPr>
                  <w:tcW w:w="89" w:type="dxa"/>
                  <w:vMerge w:val="continue"/>
                  <w:tcBorders>
                    <w:left w:val="single" w:color="auto" w:sz="4" w:space="0"/>
                  </w:tcBorders>
                  <w:vAlign w:val="center"/>
                </w:tcPr>
                <w:p w14:paraId="3B47C395"/>
              </w:tc>
              <w:tc>
                <w:tcPr>
                  <w:tcW w:w="187" w:type="dxa"/>
                  <w:vMerge w:val="continue"/>
                  <w:tcBorders>
                    <w:left w:val="single" w:color="auto" w:sz="4" w:space="0"/>
                  </w:tcBorders>
                  <w:vAlign w:val="center"/>
                </w:tcPr>
                <w:p w14:paraId="5CCBF5F3"/>
              </w:tc>
              <w:tc>
                <w:tcPr>
                  <w:tcW w:w="77" w:type="dxa"/>
                  <w:tcBorders>
                    <w:left w:val="single" w:color="auto" w:sz="4" w:space="0"/>
                  </w:tcBorders>
                  <w:shd w:val="clear" w:color="auto" w:fill="auto"/>
                  <w:vAlign w:val="center"/>
                </w:tcPr>
                <w:p w14:paraId="782A35EC">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08" w:type="dxa"/>
                  <w:tcBorders>
                    <w:left w:val="single" w:color="auto" w:sz="4" w:space="0"/>
                  </w:tcBorders>
                  <w:shd w:val="clear" w:color="auto" w:fill="auto"/>
                  <w:vAlign w:val="center"/>
                </w:tcPr>
                <w:p w14:paraId="0AC0A50C">
                  <w:pPr>
                    <w:pStyle w:val="36"/>
                    <w:rPr>
                      <w:rFonts w:hint="eastAsia"/>
                      <w:color w:val="auto"/>
                      <w:lang w:val="en-US" w:eastAsia="zh-CN"/>
                    </w:rPr>
                  </w:pPr>
                  <w:r>
                    <w:rPr>
                      <w:rFonts w:hint="eastAsia"/>
                      <w:color w:val="auto"/>
                      <w:lang w:val="en-US" w:eastAsia="zh-CN"/>
                    </w:rPr>
                    <w:t>35.9</w:t>
                  </w:r>
                </w:p>
              </w:tc>
              <w:tc>
                <w:tcPr>
                  <w:tcW w:w="121" w:type="dxa"/>
                  <w:vMerge w:val="continue"/>
                  <w:tcBorders>
                    <w:left w:val="single" w:color="auto" w:sz="4" w:space="0"/>
                  </w:tcBorders>
                  <w:vAlign w:val="center"/>
                </w:tcPr>
                <w:p w14:paraId="5D22C2AB"/>
              </w:tc>
            </w:tr>
            <w:tr w14:paraId="09D60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2B9827E0"/>
              </w:tc>
              <w:tc>
                <w:tcPr>
                  <w:tcW w:w="183" w:type="dxa"/>
                  <w:vMerge w:val="restart"/>
                  <w:tcBorders>
                    <w:left w:val="single" w:color="auto" w:sz="4" w:space="0"/>
                  </w:tcBorders>
                  <w:vAlign w:val="center"/>
                </w:tcPr>
                <w:p w14:paraId="7E1889BF">
                  <w:pPr>
                    <w:pStyle w:val="36"/>
                    <w:rPr>
                      <w:rFonts w:hint="eastAsia"/>
                      <w:color w:val="auto"/>
                      <w:lang w:val="en-US" w:eastAsia="zh-CN"/>
                    </w:rPr>
                  </w:pPr>
                  <w:r>
                    <w:rPr>
                      <w:rFonts w:hint="eastAsia"/>
                      <w:color w:val="auto"/>
                      <w:lang w:val="en-US" w:eastAsia="zh-CN"/>
                    </w:rPr>
                    <w:t>皮带输送机</w:t>
                  </w:r>
                </w:p>
              </w:tc>
              <w:tc>
                <w:tcPr>
                  <w:tcW w:w="134" w:type="dxa"/>
                  <w:vMerge w:val="restart"/>
                  <w:tcBorders>
                    <w:left w:val="single" w:color="auto" w:sz="4" w:space="0"/>
                  </w:tcBorders>
                  <w:vAlign w:val="center"/>
                </w:tcPr>
                <w:p w14:paraId="4CAC7C1C">
                  <w:pPr>
                    <w:pStyle w:val="36"/>
                    <w:rPr>
                      <w:color w:val="auto"/>
                      <w:lang w:val="en-US" w:eastAsia="zh-CN"/>
                    </w:rPr>
                  </w:pPr>
                  <w:r>
                    <w:rPr>
                      <w:rFonts w:hint="eastAsia"/>
                      <w:color w:val="auto"/>
                      <w:lang w:val="en-US" w:eastAsia="zh-CN"/>
                    </w:rPr>
                    <w:t>70</w:t>
                  </w:r>
                </w:p>
              </w:tc>
              <w:tc>
                <w:tcPr>
                  <w:tcW w:w="382" w:type="dxa"/>
                  <w:vMerge w:val="continue"/>
                  <w:tcBorders>
                    <w:left w:val="single" w:color="auto" w:sz="4" w:space="0"/>
                  </w:tcBorders>
                  <w:vAlign w:val="center"/>
                </w:tcPr>
                <w:p w14:paraId="46F3ED25"/>
              </w:tc>
              <w:tc>
                <w:tcPr>
                  <w:tcW w:w="83" w:type="dxa"/>
                  <w:vMerge w:val="restart"/>
                  <w:tcBorders>
                    <w:left w:val="single" w:color="auto" w:sz="4" w:space="0"/>
                  </w:tcBorders>
                  <w:vAlign w:val="center"/>
                </w:tcPr>
                <w:p w14:paraId="6865BA7F">
                  <w:pPr>
                    <w:pStyle w:val="36"/>
                    <w:rPr>
                      <w:color w:val="auto"/>
                      <w:lang w:val="en-US" w:eastAsia="zh-CN"/>
                    </w:rPr>
                  </w:pPr>
                  <w:r>
                    <w:rPr>
                      <w:rFonts w:hint="eastAsia"/>
                      <w:color w:val="auto"/>
                      <w:lang w:val="en-US" w:eastAsia="zh-CN"/>
                    </w:rPr>
                    <w:t>-40</w:t>
                  </w:r>
                </w:p>
              </w:tc>
              <w:tc>
                <w:tcPr>
                  <w:tcW w:w="83" w:type="dxa"/>
                  <w:vMerge w:val="restart"/>
                  <w:tcBorders>
                    <w:left w:val="single" w:color="auto" w:sz="4" w:space="0"/>
                  </w:tcBorders>
                  <w:vAlign w:val="center"/>
                </w:tcPr>
                <w:p w14:paraId="2CD22573">
                  <w:pPr>
                    <w:pStyle w:val="36"/>
                    <w:rPr>
                      <w:color w:val="auto"/>
                      <w:lang w:val="en-US" w:eastAsia="zh-CN"/>
                    </w:rPr>
                  </w:pPr>
                  <w:r>
                    <w:rPr>
                      <w:rFonts w:hint="eastAsia"/>
                      <w:color w:val="auto"/>
                      <w:lang w:val="en-US" w:eastAsia="zh-CN"/>
                    </w:rPr>
                    <w:t>2</w:t>
                  </w:r>
                </w:p>
              </w:tc>
              <w:tc>
                <w:tcPr>
                  <w:tcW w:w="82" w:type="dxa"/>
                  <w:vMerge w:val="restart"/>
                  <w:tcBorders>
                    <w:left w:val="single" w:color="auto" w:sz="4" w:space="0"/>
                  </w:tcBorders>
                  <w:vAlign w:val="center"/>
                </w:tcPr>
                <w:p w14:paraId="6A1497CE">
                  <w:pPr>
                    <w:pStyle w:val="36"/>
                    <w:rPr>
                      <w:color w:val="auto"/>
                      <w:lang w:val="en-US" w:eastAsia="zh-CN"/>
                    </w:rPr>
                  </w:pPr>
                  <w:r>
                    <w:rPr>
                      <w:rFonts w:hint="eastAsia"/>
                      <w:color w:val="auto"/>
                      <w:lang w:val="en-US" w:eastAsia="zh-CN"/>
                    </w:rPr>
                    <w:t>1</w:t>
                  </w:r>
                </w:p>
              </w:tc>
              <w:tc>
                <w:tcPr>
                  <w:tcW w:w="82" w:type="dxa"/>
                  <w:tcBorders>
                    <w:left w:val="single" w:color="auto" w:sz="4" w:space="0"/>
                  </w:tcBorders>
                  <w:shd w:val="clear" w:color="auto" w:fill="auto"/>
                  <w:vAlign w:val="center"/>
                </w:tcPr>
                <w:p w14:paraId="028DE48C">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14" w:type="dxa"/>
                  <w:tcBorders>
                    <w:left w:val="single" w:color="auto" w:sz="4" w:space="0"/>
                  </w:tcBorders>
                  <w:vAlign w:val="center"/>
                </w:tcPr>
                <w:p w14:paraId="58CABF4C">
                  <w:pPr>
                    <w:pStyle w:val="36"/>
                    <w:rPr>
                      <w:color w:val="auto"/>
                      <w:lang w:val="en-US" w:eastAsia="zh-CN"/>
                    </w:rPr>
                  </w:pPr>
                  <w:r>
                    <w:rPr>
                      <w:rFonts w:hint="eastAsia"/>
                      <w:color w:val="auto"/>
                      <w:lang w:val="en-US" w:eastAsia="zh-CN"/>
                    </w:rPr>
                    <w:t>101</w:t>
                  </w:r>
                </w:p>
              </w:tc>
              <w:tc>
                <w:tcPr>
                  <w:tcW w:w="180" w:type="dxa"/>
                  <w:tcBorders>
                    <w:left w:val="single" w:color="auto" w:sz="4" w:space="0"/>
                  </w:tcBorders>
                  <w:vAlign w:val="center"/>
                </w:tcPr>
                <w:p w14:paraId="2700F776">
                  <w:pPr>
                    <w:pStyle w:val="36"/>
                    <w:rPr>
                      <w:color w:val="auto"/>
                      <w:lang w:val="en-US" w:eastAsia="zh-CN"/>
                    </w:rPr>
                  </w:pPr>
                  <w:r>
                    <w:rPr>
                      <w:rFonts w:hint="eastAsia"/>
                      <w:color w:val="auto"/>
                      <w:lang w:val="en-US" w:eastAsia="zh-CN"/>
                    </w:rPr>
                    <w:t>29.9</w:t>
                  </w:r>
                </w:p>
              </w:tc>
              <w:tc>
                <w:tcPr>
                  <w:tcW w:w="89" w:type="dxa"/>
                  <w:vMerge w:val="restart"/>
                  <w:tcBorders>
                    <w:left w:val="single" w:color="auto" w:sz="4" w:space="0"/>
                  </w:tcBorders>
                  <w:vAlign w:val="center"/>
                </w:tcPr>
                <w:p w14:paraId="47B45D2C">
                  <w:pPr>
                    <w:pStyle w:val="36"/>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color="auto" w:sz="4" w:space="0"/>
                  </w:tcBorders>
                  <w:vAlign w:val="center"/>
                </w:tcPr>
                <w:p w14:paraId="40910C28">
                  <w:pPr>
                    <w:pStyle w:val="36"/>
                    <w:rPr>
                      <w:color w:val="auto"/>
                      <w:lang w:val="en-US" w:eastAsia="zh-CN"/>
                    </w:rPr>
                  </w:pPr>
                  <w:r>
                    <w:rPr>
                      <w:rFonts w:hint="eastAsia"/>
                      <w:color w:val="auto"/>
                      <w:lang w:val="en-US" w:eastAsia="zh-CN"/>
                    </w:rPr>
                    <w:t>15</w:t>
                  </w:r>
                </w:p>
              </w:tc>
              <w:tc>
                <w:tcPr>
                  <w:tcW w:w="77" w:type="dxa"/>
                  <w:tcBorders>
                    <w:left w:val="single" w:color="auto" w:sz="4" w:space="0"/>
                  </w:tcBorders>
                  <w:shd w:val="clear" w:color="auto" w:fill="auto"/>
                  <w:vAlign w:val="center"/>
                </w:tcPr>
                <w:p w14:paraId="4D325510">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08" w:type="dxa"/>
                  <w:tcBorders>
                    <w:left w:val="single" w:color="auto" w:sz="4" w:space="0"/>
                  </w:tcBorders>
                  <w:shd w:val="clear" w:color="auto" w:fill="auto"/>
                  <w:vAlign w:val="center"/>
                </w:tcPr>
                <w:p w14:paraId="188C48D8">
                  <w:pPr>
                    <w:pStyle w:val="36"/>
                    <w:rPr>
                      <w:rFonts w:hint="eastAsia"/>
                      <w:color w:val="auto"/>
                      <w:lang w:val="en-US" w:eastAsia="zh-CN"/>
                    </w:rPr>
                  </w:pPr>
                  <w:r>
                    <w:rPr>
                      <w:rFonts w:hint="eastAsia"/>
                      <w:color w:val="auto"/>
                      <w:lang w:val="en-US" w:eastAsia="zh-CN"/>
                    </w:rPr>
                    <w:t>14.9</w:t>
                  </w:r>
                </w:p>
              </w:tc>
              <w:tc>
                <w:tcPr>
                  <w:tcW w:w="121" w:type="dxa"/>
                  <w:vMerge w:val="restart"/>
                  <w:tcBorders>
                    <w:left w:val="single" w:color="auto" w:sz="4" w:space="0"/>
                  </w:tcBorders>
                  <w:vAlign w:val="center"/>
                </w:tcPr>
                <w:p w14:paraId="0B9CBC10">
                  <w:pPr>
                    <w:pStyle w:val="36"/>
                    <w:rPr>
                      <w:color w:val="auto"/>
                      <w:lang w:val="en-US" w:eastAsia="zh-CN"/>
                    </w:rPr>
                  </w:pPr>
                  <w:r>
                    <w:rPr>
                      <w:rFonts w:hint="eastAsia"/>
                      <w:color w:val="auto"/>
                      <w:lang w:val="en-US" w:eastAsia="zh-CN"/>
                    </w:rPr>
                    <w:t>1</w:t>
                  </w:r>
                </w:p>
              </w:tc>
            </w:tr>
            <w:tr w14:paraId="41F72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77F91EEA"/>
              </w:tc>
              <w:tc>
                <w:tcPr>
                  <w:tcW w:w="183" w:type="dxa"/>
                  <w:vMerge w:val="continue"/>
                  <w:tcBorders>
                    <w:left w:val="single" w:color="auto" w:sz="4" w:space="0"/>
                  </w:tcBorders>
                  <w:vAlign w:val="center"/>
                </w:tcPr>
                <w:p w14:paraId="44E1BA6E"/>
              </w:tc>
              <w:tc>
                <w:tcPr>
                  <w:tcW w:w="134" w:type="dxa"/>
                  <w:vMerge w:val="continue"/>
                  <w:tcBorders>
                    <w:left w:val="single" w:color="auto" w:sz="4" w:space="0"/>
                  </w:tcBorders>
                  <w:vAlign w:val="center"/>
                </w:tcPr>
                <w:p w14:paraId="79137C19"/>
              </w:tc>
              <w:tc>
                <w:tcPr>
                  <w:tcW w:w="382" w:type="dxa"/>
                  <w:vMerge w:val="continue"/>
                  <w:tcBorders>
                    <w:left w:val="single" w:color="auto" w:sz="4" w:space="0"/>
                  </w:tcBorders>
                  <w:vAlign w:val="center"/>
                </w:tcPr>
                <w:p w14:paraId="756C22AD"/>
              </w:tc>
              <w:tc>
                <w:tcPr>
                  <w:tcW w:w="83" w:type="dxa"/>
                  <w:vMerge w:val="continue"/>
                  <w:tcBorders>
                    <w:left w:val="single" w:color="auto" w:sz="4" w:space="0"/>
                  </w:tcBorders>
                  <w:vAlign w:val="center"/>
                </w:tcPr>
                <w:p w14:paraId="483A5083"/>
              </w:tc>
              <w:tc>
                <w:tcPr>
                  <w:tcW w:w="83" w:type="dxa"/>
                  <w:vMerge w:val="continue"/>
                  <w:tcBorders>
                    <w:left w:val="single" w:color="auto" w:sz="4" w:space="0"/>
                  </w:tcBorders>
                  <w:vAlign w:val="center"/>
                </w:tcPr>
                <w:p w14:paraId="777DCF22"/>
              </w:tc>
              <w:tc>
                <w:tcPr>
                  <w:tcW w:w="82" w:type="dxa"/>
                  <w:vMerge w:val="continue"/>
                  <w:tcBorders>
                    <w:left w:val="single" w:color="auto" w:sz="4" w:space="0"/>
                  </w:tcBorders>
                  <w:vAlign w:val="center"/>
                </w:tcPr>
                <w:p w14:paraId="078C2A38"/>
              </w:tc>
              <w:tc>
                <w:tcPr>
                  <w:tcW w:w="82" w:type="dxa"/>
                  <w:tcBorders>
                    <w:left w:val="single" w:color="auto" w:sz="4" w:space="0"/>
                  </w:tcBorders>
                  <w:shd w:val="clear" w:color="auto" w:fill="auto"/>
                  <w:vAlign w:val="center"/>
                </w:tcPr>
                <w:p w14:paraId="12ACBF92">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14" w:type="dxa"/>
                  <w:tcBorders>
                    <w:left w:val="single" w:color="auto" w:sz="4" w:space="0"/>
                  </w:tcBorders>
                  <w:vAlign w:val="center"/>
                </w:tcPr>
                <w:p w14:paraId="1F141EE1">
                  <w:pPr>
                    <w:pStyle w:val="36"/>
                    <w:rPr>
                      <w:color w:val="auto"/>
                      <w:lang w:val="en-US" w:eastAsia="zh-CN"/>
                    </w:rPr>
                  </w:pPr>
                  <w:r>
                    <w:rPr>
                      <w:rFonts w:hint="eastAsia"/>
                      <w:color w:val="auto"/>
                      <w:lang w:val="en-US" w:eastAsia="zh-CN"/>
                    </w:rPr>
                    <w:t>13</w:t>
                  </w:r>
                </w:p>
              </w:tc>
              <w:tc>
                <w:tcPr>
                  <w:tcW w:w="180" w:type="dxa"/>
                  <w:tcBorders>
                    <w:left w:val="single" w:color="auto" w:sz="4" w:space="0"/>
                  </w:tcBorders>
                  <w:vAlign w:val="center"/>
                </w:tcPr>
                <w:p w14:paraId="59540B9B">
                  <w:pPr>
                    <w:pStyle w:val="36"/>
                    <w:rPr>
                      <w:color w:val="auto"/>
                      <w:lang w:val="en-US" w:eastAsia="zh-CN"/>
                    </w:rPr>
                  </w:pPr>
                  <w:r>
                    <w:rPr>
                      <w:rFonts w:hint="eastAsia"/>
                      <w:color w:val="auto"/>
                      <w:lang w:val="en-US" w:eastAsia="zh-CN"/>
                    </w:rPr>
                    <w:t>47.7</w:t>
                  </w:r>
                </w:p>
              </w:tc>
              <w:tc>
                <w:tcPr>
                  <w:tcW w:w="89" w:type="dxa"/>
                  <w:vMerge w:val="continue"/>
                  <w:tcBorders>
                    <w:left w:val="single" w:color="auto" w:sz="4" w:space="0"/>
                  </w:tcBorders>
                  <w:vAlign w:val="center"/>
                </w:tcPr>
                <w:p w14:paraId="18086634"/>
              </w:tc>
              <w:tc>
                <w:tcPr>
                  <w:tcW w:w="187" w:type="dxa"/>
                  <w:vMerge w:val="continue"/>
                  <w:tcBorders>
                    <w:left w:val="single" w:color="auto" w:sz="4" w:space="0"/>
                  </w:tcBorders>
                  <w:vAlign w:val="center"/>
                </w:tcPr>
                <w:p w14:paraId="561B389E"/>
              </w:tc>
              <w:tc>
                <w:tcPr>
                  <w:tcW w:w="77" w:type="dxa"/>
                  <w:tcBorders>
                    <w:left w:val="single" w:color="auto" w:sz="4" w:space="0"/>
                  </w:tcBorders>
                  <w:shd w:val="clear" w:color="auto" w:fill="auto"/>
                  <w:vAlign w:val="center"/>
                </w:tcPr>
                <w:p w14:paraId="1A8F08E3">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08" w:type="dxa"/>
                  <w:tcBorders>
                    <w:left w:val="single" w:color="auto" w:sz="4" w:space="0"/>
                  </w:tcBorders>
                  <w:shd w:val="clear" w:color="auto" w:fill="auto"/>
                  <w:vAlign w:val="center"/>
                </w:tcPr>
                <w:p w14:paraId="62F84DFB">
                  <w:pPr>
                    <w:pStyle w:val="36"/>
                    <w:rPr>
                      <w:rFonts w:hint="eastAsia"/>
                      <w:color w:val="auto"/>
                      <w:lang w:val="en-US" w:eastAsia="zh-CN"/>
                    </w:rPr>
                  </w:pPr>
                  <w:r>
                    <w:rPr>
                      <w:rFonts w:hint="eastAsia"/>
                      <w:color w:val="auto"/>
                      <w:lang w:val="en-US" w:eastAsia="zh-CN"/>
                    </w:rPr>
                    <w:t>32.7</w:t>
                  </w:r>
                </w:p>
              </w:tc>
              <w:tc>
                <w:tcPr>
                  <w:tcW w:w="121" w:type="dxa"/>
                  <w:vMerge w:val="continue"/>
                  <w:tcBorders>
                    <w:left w:val="single" w:color="auto" w:sz="4" w:space="0"/>
                  </w:tcBorders>
                  <w:vAlign w:val="center"/>
                </w:tcPr>
                <w:p w14:paraId="69C483DD"/>
              </w:tc>
            </w:tr>
            <w:tr w14:paraId="11690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62425AB2"/>
              </w:tc>
              <w:tc>
                <w:tcPr>
                  <w:tcW w:w="183" w:type="dxa"/>
                  <w:vMerge w:val="continue"/>
                  <w:tcBorders>
                    <w:left w:val="single" w:color="auto" w:sz="4" w:space="0"/>
                  </w:tcBorders>
                  <w:vAlign w:val="center"/>
                </w:tcPr>
                <w:p w14:paraId="452A2D53"/>
              </w:tc>
              <w:tc>
                <w:tcPr>
                  <w:tcW w:w="134" w:type="dxa"/>
                  <w:vMerge w:val="continue"/>
                  <w:tcBorders>
                    <w:left w:val="single" w:color="auto" w:sz="4" w:space="0"/>
                  </w:tcBorders>
                  <w:vAlign w:val="center"/>
                </w:tcPr>
                <w:p w14:paraId="08E2CE96"/>
              </w:tc>
              <w:tc>
                <w:tcPr>
                  <w:tcW w:w="382" w:type="dxa"/>
                  <w:vMerge w:val="continue"/>
                  <w:tcBorders>
                    <w:left w:val="single" w:color="auto" w:sz="4" w:space="0"/>
                  </w:tcBorders>
                  <w:vAlign w:val="center"/>
                </w:tcPr>
                <w:p w14:paraId="4087BBD7"/>
              </w:tc>
              <w:tc>
                <w:tcPr>
                  <w:tcW w:w="83" w:type="dxa"/>
                  <w:vMerge w:val="continue"/>
                  <w:tcBorders>
                    <w:left w:val="single" w:color="auto" w:sz="4" w:space="0"/>
                  </w:tcBorders>
                  <w:vAlign w:val="center"/>
                </w:tcPr>
                <w:p w14:paraId="2C529420"/>
              </w:tc>
              <w:tc>
                <w:tcPr>
                  <w:tcW w:w="83" w:type="dxa"/>
                  <w:vMerge w:val="continue"/>
                  <w:tcBorders>
                    <w:left w:val="single" w:color="auto" w:sz="4" w:space="0"/>
                  </w:tcBorders>
                  <w:vAlign w:val="center"/>
                </w:tcPr>
                <w:p w14:paraId="175787B2"/>
              </w:tc>
              <w:tc>
                <w:tcPr>
                  <w:tcW w:w="82" w:type="dxa"/>
                  <w:vMerge w:val="continue"/>
                  <w:tcBorders>
                    <w:left w:val="single" w:color="auto" w:sz="4" w:space="0"/>
                  </w:tcBorders>
                  <w:vAlign w:val="center"/>
                </w:tcPr>
                <w:p w14:paraId="058F6C2D"/>
              </w:tc>
              <w:tc>
                <w:tcPr>
                  <w:tcW w:w="82" w:type="dxa"/>
                  <w:tcBorders>
                    <w:left w:val="single" w:color="auto" w:sz="4" w:space="0"/>
                  </w:tcBorders>
                  <w:shd w:val="clear" w:color="auto" w:fill="auto"/>
                  <w:vAlign w:val="center"/>
                </w:tcPr>
                <w:p w14:paraId="446AF83E">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14" w:type="dxa"/>
                  <w:tcBorders>
                    <w:left w:val="single" w:color="auto" w:sz="4" w:space="0"/>
                  </w:tcBorders>
                  <w:vAlign w:val="center"/>
                </w:tcPr>
                <w:p w14:paraId="26EC7CE2">
                  <w:pPr>
                    <w:pStyle w:val="36"/>
                    <w:rPr>
                      <w:color w:val="auto"/>
                      <w:lang w:val="en-US" w:eastAsia="zh-CN"/>
                    </w:rPr>
                  </w:pPr>
                  <w:r>
                    <w:rPr>
                      <w:rFonts w:hint="eastAsia"/>
                      <w:color w:val="auto"/>
                      <w:lang w:val="en-US" w:eastAsia="zh-CN"/>
                    </w:rPr>
                    <w:t>21</w:t>
                  </w:r>
                </w:p>
              </w:tc>
              <w:tc>
                <w:tcPr>
                  <w:tcW w:w="180" w:type="dxa"/>
                  <w:tcBorders>
                    <w:left w:val="single" w:color="auto" w:sz="4" w:space="0"/>
                  </w:tcBorders>
                  <w:vAlign w:val="center"/>
                </w:tcPr>
                <w:p w14:paraId="7CD78930">
                  <w:pPr>
                    <w:pStyle w:val="36"/>
                    <w:rPr>
                      <w:color w:val="auto"/>
                      <w:lang w:val="en-US" w:eastAsia="zh-CN"/>
                    </w:rPr>
                  </w:pPr>
                  <w:r>
                    <w:rPr>
                      <w:rFonts w:hint="eastAsia"/>
                      <w:color w:val="auto"/>
                      <w:lang w:val="en-US" w:eastAsia="zh-CN"/>
                    </w:rPr>
                    <w:t>43.6</w:t>
                  </w:r>
                </w:p>
              </w:tc>
              <w:tc>
                <w:tcPr>
                  <w:tcW w:w="89" w:type="dxa"/>
                  <w:vMerge w:val="continue"/>
                  <w:tcBorders>
                    <w:left w:val="single" w:color="auto" w:sz="4" w:space="0"/>
                  </w:tcBorders>
                  <w:vAlign w:val="center"/>
                </w:tcPr>
                <w:p w14:paraId="4F144E72"/>
              </w:tc>
              <w:tc>
                <w:tcPr>
                  <w:tcW w:w="187" w:type="dxa"/>
                  <w:vMerge w:val="continue"/>
                  <w:tcBorders>
                    <w:left w:val="single" w:color="auto" w:sz="4" w:space="0"/>
                  </w:tcBorders>
                  <w:vAlign w:val="center"/>
                </w:tcPr>
                <w:p w14:paraId="2FCE64FF"/>
              </w:tc>
              <w:tc>
                <w:tcPr>
                  <w:tcW w:w="77" w:type="dxa"/>
                  <w:tcBorders>
                    <w:left w:val="single" w:color="auto" w:sz="4" w:space="0"/>
                  </w:tcBorders>
                  <w:shd w:val="clear" w:color="auto" w:fill="auto"/>
                  <w:vAlign w:val="center"/>
                </w:tcPr>
                <w:p w14:paraId="1286287A">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08" w:type="dxa"/>
                  <w:tcBorders>
                    <w:left w:val="single" w:color="auto" w:sz="4" w:space="0"/>
                  </w:tcBorders>
                  <w:shd w:val="clear" w:color="auto" w:fill="auto"/>
                  <w:vAlign w:val="center"/>
                </w:tcPr>
                <w:p w14:paraId="7EF293DC">
                  <w:pPr>
                    <w:pStyle w:val="36"/>
                    <w:rPr>
                      <w:rFonts w:hint="eastAsia"/>
                      <w:color w:val="auto"/>
                      <w:lang w:val="en-US" w:eastAsia="zh-CN"/>
                    </w:rPr>
                  </w:pPr>
                  <w:r>
                    <w:rPr>
                      <w:rFonts w:hint="eastAsia"/>
                      <w:color w:val="auto"/>
                      <w:lang w:val="en-US" w:eastAsia="zh-CN"/>
                    </w:rPr>
                    <w:t>28.6</w:t>
                  </w:r>
                </w:p>
              </w:tc>
              <w:tc>
                <w:tcPr>
                  <w:tcW w:w="121" w:type="dxa"/>
                  <w:vMerge w:val="continue"/>
                  <w:tcBorders>
                    <w:left w:val="single" w:color="auto" w:sz="4" w:space="0"/>
                  </w:tcBorders>
                  <w:vAlign w:val="center"/>
                </w:tcPr>
                <w:p w14:paraId="501D642B"/>
              </w:tc>
            </w:tr>
            <w:tr w14:paraId="33785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25B0A75B"/>
              </w:tc>
              <w:tc>
                <w:tcPr>
                  <w:tcW w:w="183" w:type="dxa"/>
                  <w:vMerge w:val="continue"/>
                  <w:tcBorders>
                    <w:left w:val="single" w:color="auto" w:sz="4" w:space="0"/>
                  </w:tcBorders>
                  <w:vAlign w:val="center"/>
                </w:tcPr>
                <w:p w14:paraId="18FABD63"/>
              </w:tc>
              <w:tc>
                <w:tcPr>
                  <w:tcW w:w="134" w:type="dxa"/>
                  <w:vMerge w:val="continue"/>
                  <w:tcBorders>
                    <w:left w:val="single" w:color="auto" w:sz="4" w:space="0"/>
                  </w:tcBorders>
                  <w:vAlign w:val="center"/>
                </w:tcPr>
                <w:p w14:paraId="3D4055DD"/>
              </w:tc>
              <w:tc>
                <w:tcPr>
                  <w:tcW w:w="382" w:type="dxa"/>
                  <w:vMerge w:val="continue"/>
                  <w:tcBorders>
                    <w:left w:val="single" w:color="auto" w:sz="4" w:space="0"/>
                  </w:tcBorders>
                  <w:vAlign w:val="center"/>
                </w:tcPr>
                <w:p w14:paraId="703A244C"/>
              </w:tc>
              <w:tc>
                <w:tcPr>
                  <w:tcW w:w="83" w:type="dxa"/>
                  <w:vMerge w:val="continue"/>
                  <w:tcBorders>
                    <w:left w:val="single" w:color="auto" w:sz="4" w:space="0"/>
                  </w:tcBorders>
                  <w:vAlign w:val="center"/>
                </w:tcPr>
                <w:p w14:paraId="6A09CC48"/>
              </w:tc>
              <w:tc>
                <w:tcPr>
                  <w:tcW w:w="83" w:type="dxa"/>
                  <w:vMerge w:val="continue"/>
                  <w:tcBorders>
                    <w:left w:val="single" w:color="auto" w:sz="4" w:space="0"/>
                  </w:tcBorders>
                  <w:vAlign w:val="center"/>
                </w:tcPr>
                <w:p w14:paraId="1252086D"/>
              </w:tc>
              <w:tc>
                <w:tcPr>
                  <w:tcW w:w="82" w:type="dxa"/>
                  <w:vMerge w:val="continue"/>
                  <w:tcBorders>
                    <w:left w:val="single" w:color="auto" w:sz="4" w:space="0"/>
                  </w:tcBorders>
                  <w:vAlign w:val="center"/>
                </w:tcPr>
                <w:p w14:paraId="4652CA0A"/>
              </w:tc>
              <w:tc>
                <w:tcPr>
                  <w:tcW w:w="82" w:type="dxa"/>
                  <w:tcBorders>
                    <w:left w:val="single" w:color="auto" w:sz="4" w:space="0"/>
                  </w:tcBorders>
                  <w:shd w:val="clear" w:color="auto" w:fill="auto"/>
                  <w:vAlign w:val="center"/>
                </w:tcPr>
                <w:p w14:paraId="551BF5FC">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14" w:type="dxa"/>
                  <w:tcBorders>
                    <w:left w:val="single" w:color="auto" w:sz="4" w:space="0"/>
                  </w:tcBorders>
                  <w:vAlign w:val="center"/>
                </w:tcPr>
                <w:p w14:paraId="43DB5718">
                  <w:pPr>
                    <w:pStyle w:val="36"/>
                    <w:rPr>
                      <w:color w:val="auto"/>
                      <w:lang w:val="en-US" w:eastAsia="zh-CN"/>
                    </w:rPr>
                  </w:pPr>
                  <w:r>
                    <w:rPr>
                      <w:rFonts w:hint="eastAsia"/>
                      <w:color w:val="auto"/>
                      <w:lang w:val="en-US" w:eastAsia="zh-CN"/>
                    </w:rPr>
                    <w:t>9</w:t>
                  </w:r>
                </w:p>
              </w:tc>
              <w:tc>
                <w:tcPr>
                  <w:tcW w:w="180" w:type="dxa"/>
                  <w:tcBorders>
                    <w:left w:val="single" w:color="auto" w:sz="4" w:space="0"/>
                  </w:tcBorders>
                  <w:vAlign w:val="center"/>
                </w:tcPr>
                <w:p w14:paraId="5629F842">
                  <w:pPr>
                    <w:pStyle w:val="36"/>
                    <w:rPr>
                      <w:color w:val="auto"/>
                      <w:lang w:val="en-US" w:eastAsia="zh-CN"/>
                    </w:rPr>
                  </w:pPr>
                  <w:r>
                    <w:rPr>
                      <w:rFonts w:hint="eastAsia"/>
                      <w:color w:val="auto"/>
                      <w:lang w:val="en-US" w:eastAsia="zh-CN"/>
                    </w:rPr>
                    <w:t>50.9</w:t>
                  </w:r>
                </w:p>
              </w:tc>
              <w:tc>
                <w:tcPr>
                  <w:tcW w:w="89" w:type="dxa"/>
                  <w:vMerge w:val="continue"/>
                  <w:tcBorders>
                    <w:left w:val="single" w:color="auto" w:sz="4" w:space="0"/>
                  </w:tcBorders>
                  <w:vAlign w:val="center"/>
                </w:tcPr>
                <w:p w14:paraId="22213D28"/>
              </w:tc>
              <w:tc>
                <w:tcPr>
                  <w:tcW w:w="187" w:type="dxa"/>
                  <w:vMerge w:val="continue"/>
                  <w:tcBorders>
                    <w:left w:val="single" w:color="auto" w:sz="4" w:space="0"/>
                  </w:tcBorders>
                  <w:vAlign w:val="center"/>
                </w:tcPr>
                <w:p w14:paraId="6A38ED9B"/>
              </w:tc>
              <w:tc>
                <w:tcPr>
                  <w:tcW w:w="77" w:type="dxa"/>
                  <w:tcBorders>
                    <w:left w:val="single" w:color="auto" w:sz="4" w:space="0"/>
                  </w:tcBorders>
                  <w:shd w:val="clear" w:color="auto" w:fill="auto"/>
                  <w:vAlign w:val="center"/>
                </w:tcPr>
                <w:p w14:paraId="1244F62C">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08" w:type="dxa"/>
                  <w:tcBorders>
                    <w:left w:val="single" w:color="auto" w:sz="4" w:space="0"/>
                  </w:tcBorders>
                  <w:shd w:val="clear" w:color="auto" w:fill="auto"/>
                  <w:vAlign w:val="center"/>
                </w:tcPr>
                <w:p w14:paraId="6C825D42">
                  <w:pPr>
                    <w:pStyle w:val="36"/>
                    <w:rPr>
                      <w:rFonts w:hint="eastAsia"/>
                      <w:color w:val="auto"/>
                      <w:lang w:val="en-US" w:eastAsia="zh-CN"/>
                    </w:rPr>
                  </w:pPr>
                  <w:r>
                    <w:rPr>
                      <w:rFonts w:hint="eastAsia"/>
                      <w:color w:val="auto"/>
                      <w:lang w:val="en-US" w:eastAsia="zh-CN"/>
                    </w:rPr>
                    <w:t>35.9</w:t>
                  </w:r>
                </w:p>
              </w:tc>
              <w:tc>
                <w:tcPr>
                  <w:tcW w:w="121" w:type="dxa"/>
                  <w:vMerge w:val="continue"/>
                  <w:tcBorders>
                    <w:left w:val="single" w:color="auto" w:sz="4" w:space="0"/>
                  </w:tcBorders>
                  <w:vAlign w:val="center"/>
                </w:tcPr>
                <w:p w14:paraId="424AFF9A"/>
              </w:tc>
            </w:tr>
            <w:tr w14:paraId="7C812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287AFEAE"/>
              </w:tc>
              <w:tc>
                <w:tcPr>
                  <w:tcW w:w="183" w:type="dxa"/>
                  <w:vMerge w:val="restart"/>
                  <w:tcBorders>
                    <w:left w:val="single" w:color="auto" w:sz="4" w:space="0"/>
                  </w:tcBorders>
                  <w:vAlign w:val="center"/>
                </w:tcPr>
                <w:p w14:paraId="79D9B229">
                  <w:pPr>
                    <w:pStyle w:val="36"/>
                    <w:rPr>
                      <w:rFonts w:hint="eastAsia"/>
                      <w:color w:val="auto"/>
                      <w:lang w:val="en-US" w:eastAsia="zh-CN"/>
                    </w:rPr>
                  </w:pPr>
                  <w:r>
                    <w:rPr>
                      <w:rFonts w:hint="eastAsia"/>
                      <w:color w:val="auto"/>
                      <w:lang w:val="en-US" w:eastAsia="zh-CN"/>
                    </w:rPr>
                    <w:t>皮带输送机</w:t>
                  </w:r>
                </w:p>
              </w:tc>
              <w:tc>
                <w:tcPr>
                  <w:tcW w:w="134" w:type="dxa"/>
                  <w:vMerge w:val="restart"/>
                  <w:tcBorders>
                    <w:left w:val="single" w:color="auto" w:sz="4" w:space="0"/>
                  </w:tcBorders>
                  <w:vAlign w:val="center"/>
                </w:tcPr>
                <w:p w14:paraId="57AD114F">
                  <w:pPr>
                    <w:pStyle w:val="36"/>
                    <w:rPr>
                      <w:color w:val="auto"/>
                      <w:lang w:val="en-US" w:eastAsia="zh-CN"/>
                    </w:rPr>
                  </w:pPr>
                  <w:r>
                    <w:rPr>
                      <w:rFonts w:hint="eastAsia"/>
                      <w:color w:val="auto"/>
                      <w:lang w:val="en-US" w:eastAsia="zh-CN"/>
                    </w:rPr>
                    <w:t>70</w:t>
                  </w:r>
                </w:p>
              </w:tc>
              <w:tc>
                <w:tcPr>
                  <w:tcW w:w="382" w:type="dxa"/>
                  <w:vMerge w:val="continue"/>
                  <w:tcBorders>
                    <w:left w:val="single" w:color="auto" w:sz="4" w:space="0"/>
                  </w:tcBorders>
                  <w:vAlign w:val="center"/>
                </w:tcPr>
                <w:p w14:paraId="3E306F8A"/>
              </w:tc>
              <w:tc>
                <w:tcPr>
                  <w:tcW w:w="83" w:type="dxa"/>
                  <w:vMerge w:val="restart"/>
                  <w:tcBorders>
                    <w:left w:val="single" w:color="auto" w:sz="4" w:space="0"/>
                  </w:tcBorders>
                  <w:vAlign w:val="center"/>
                </w:tcPr>
                <w:p w14:paraId="697619C2">
                  <w:pPr>
                    <w:pStyle w:val="36"/>
                    <w:rPr>
                      <w:color w:val="auto"/>
                      <w:lang w:val="en-US" w:eastAsia="zh-CN"/>
                    </w:rPr>
                  </w:pPr>
                  <w:r>
                    <w:rPr>
                      <w:rFonts w:hint="eastAsia"/>
                      <w:color w:val="auto"/>
                      <w:lang w:val="en-US" w:eastAsia="zh-CN"/>
                    </w:rPr>
                    <w:t>-36</w:t>
                  </w:r>
                </w:p>
              </w:tc>
              <w:tc>
                <w:tcPr>
                  <w:tcW w:w="83" w:type="dxa"/>
                  <w:vMerge w:val="restart"/>
                  <w:tcBorders>
                    <w:left w:val="single" w:color="auto" w:sz="4" w:space="0"/>
                  </w:tcBorders>
                  <w:vAlign w:val="center"/>
                </w:tcPr>
                <w:p w14:paraId="19D62C92">
                  <w:pPr>
                    <w:pStyle w:val="36"/>
                    <w:rPr>
                      <w:color w:val="auto"/>
                      <w:lang w:val="en-US" w:eastAsia="zh-CN"/>
                    </w:rPr>
                  </w:pPr>
                  <w:r>
                    <w:rPr>
                      <w:rFonts w:hint="eastAsia"/>
                      <w:color w:val="auto"/>
                      <w:lang w:val="en-US" w:eastAsia="zh-CN"/>
                    </w:rPr>
                    <w:t>2</w:t>
                  </w:r>
                </w:p>
              </w:tc>
              <w:tc>
                <w:tcPr>
                  <w:tcW w:w="82" w:type="dxa"/>
                  <w:vMerge w:val="restart"/>
                  <w:tcBorders>
                    <w:left w:val="single" w:color="auto" w:sz="4" w:space="0"/>
                  </w:tcBorders>
                  <w:vAlign w:val="center"/>
                </w:tcPr>
                <w:p w14:paraId="5146CE1A">
                  <w:pPr>
                    <w:pStyle w:val="36"/>
                    <w:rPr>
                      <w:color w:val="auto"/>
                      <w:lang w:val="en-US" w:eastAsia="zh-CN"/>
                    </w:rPr>
                  </w:pPr>
                  <w:r>
                    <w:rPr>
                      <w:rFonts w:hint="eastAsia"/>
                      <w:color w:val="auto"/>
                      <w:lang w:val="en-US" w:eastAsia="zh-CN"/>
                    </w:rPr>
                    <w:t>1</w:t>
                  </w:r>
                </w:p>
              </w:tc>
              <w:tc>
                <w:tcPr>
                  <w:tcW w:w="82" w:type="dxa"/>
                  <w:tcBorders>
                    <w:left w:val="single" w:color="auto" w:sz="4" w:space="0"/>
                  </w:tcBorders>
                  <w:shd w:val="clear" w:color="auto" w:fill="auto"/>
                  <w:vAlign w:val="center"/>
                </w:tcPr>
                <w:p w14:paraId="4430574E">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14" w:type="dxa"/>
                  <w:tcBorders>
                    <w:left w:val="single" w:color="auto" w:sz="4" w:space="0"/>
                  </w:tcBorders>
                  <w:vAlign w:val="center"/>
                </w:tcPr>
                <w:p w14:paraId="09F83478">
                  <w:pPr>
                    <w:pStyle w:val="36"/>
                    <w:rPr>
                      <w:color w:val="auto"/>
                      <w:lang w:val="en-US" w:eastAsia="zh-CN"/>
                    </w:rPr>
                  </w:pPr>
                  <w:r>
                    <w:rPr>
                      <w:rFonts w:hint="eastAsia"/>
                      <w:color w:val="auto"/>
                      <w:lang w:val="en-US" w:eastAsia="zh-CN"/>
                    </w:rPr>
                    <w:t>97</w:t>
                  </w:r>
                </w:p>
              </w:tc>
              <w:tc>
                <w:tcPr>
                  <w:tcW w:w="180" w:type="dxa"/>
                  <w:tcBorders>
                    <w:left w:val="single" w:color="auto" w:sz="4" w:space="0"/>
                  </w:tcBorders>
                  <w:vAlign w:val="center"/>
                </w:tcPr>
                <w:p w14:paraId="576D5027">
                  <w:pPr>
                    <w:pStyle w:val="36"/>
                    <w:rPr>
                      <w:color w:val="auto"/>
                      <w:lang w:val="en-US" w:eastAsia="zh-CN"/>
                    </w:rPr>
                  </w:pPr>
                  <w:r>
                    <w:rPr>
                      <w:rFonts w:hint="eastAsia"/>
                      <w:color w:val="auto"/>
                      <w:lang w:val="en-US" w:eastAsia="zh-CN"/>
                    </w:rPr>
                    <w:t>30.3</w:t>
                  </w:r>
                </w:p>
              </w:tc>
              <w:tc>
                <w:tcPr>
                  <w:tcW w:w="89" w:type="dxa"/>
                  <w:vMerge w:val="restart"/>
                  <w:tcBorders>
                    <w:left w:val="single" w:color="auto" w:sz="4" w:space="0"/>
                  </w:tcBorders>
                  <w:vAlign w:val="center"/>
                </w:tcPr>
                <w:p w14:paraId="0437928E">
                  <w:pPr>
                    <w:pStyle w:val="36"/>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color="auto" w:sz="4" w:space="0"/>
                  </w:tcBorders>
                  <w:vAlign w:val="center"/>
                </w:tcPr>
                <w:p w14:paraId="0E11C2E5">
                  <w:pPr>
                    <w:pStyle w:val="36"/>
                    <w:rPr>
                      <w:color w:val="auto"/>
                      <w:lang w:val="en-US" w:eastAsia="zh-CN"/>
                    </w:rPr>
                  </w:pPr>
                  <w:r>
                    <w:rPr>
                      <w:rFonts w:hint="eastAsia"/>
                      <w:color w:val="auto"/>
                      <w:lang w:val="en-US" w:eastAsia="zh-CN"/>
                    </w:rPr>
                    <w:t>15</w:t>
                  </w:r>
                </w:p>
              </w:tc>
              <w:tc>
                <w:tcPr>
                  <w:tcW w:w="77" w:type="dxa"/>
                  <w:tcBorders>
                    <w:left w:val="single" w:color="auto" w:sz="4" w:space="0"/>
                  </w:tcBorders>
                  <w:shd w:val="clear" w:color="auto" w:fill="auto"/>
                  <w:vAlign w:val="center"/>
                </w:tcPr>
                <w:p w14:paraId="576F75EE">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08" w:type="dxa"/>
                  <w:tcBorders>
                    <w:left w:val="single" w:color="auto" w:sz="4" w:space="0"/>
                  </w:tcBorders>
                  <w:shd w:val="clear" w:color="auto" w:fill="auto"/>
                  <w:vAlign w:val="center"/>
                </w:tcPr>
                <w:p w14:paraId="1A5B4F0B">
                  <w:pPr>
                    <w:pStyle w:val="36"/>
                    <w:rPr>
                      <w:rFonts w:hint="eastAsia"/>
                      <w:color w:val="auto"/>
                      <w:lang w:val="en-US" w:eastAsia="zh-CN"/>
                    </w:rPr>
                  </w:pPr>
                  <w:r>
                    <w:rPr>
                      <w:rFonts w:hint="eastAsia"/>
                      <w:color w:val="auto"/>
                      <w:lang w:val="en-US" w:eastAsia="zh-CN"/>
                    </w:rPr>
                    <w:t>15.3</w:t>
                  </w:r>
                </w:p>
              </w:tc>
              <w:tc>
                <w:tcPr>
                  <w:tcW w:w="121" w:type="dxa"/>
                  <w:vMerge w:val="restart"/>
                  <w:tcBorders>
                    <w:left w:val="single" w:color="auto" w:sz="4" w:space="0"/>
                  </w:tcBorders>
                  <w:vAlign w:val="center"/>
                </w:tcPr>
                <w:p w14:paraId="2ABF56C3">
                  <w:pPr>
                    <w:pStyle w:val="36"/>
                    <w:rPr>
                      <w:color w:val="auto"/>
                      <w:lang w:val="en-US" w:eastAsia="zh-CN"/>
                    </w:rPr>
                  </w:pPr>
                  <w:r>
                    <w:rPr>
                      <w:rFonts w:hint="eastAsia"/>
                      <w:color w:val="auto"/>
                      <w:lang w:val="en-US" w:eastAsia="zh-CN"/>
                    </w:rPr>
                    <w:t>1</w:t>
                  </w:r>
                </w:p>
              </w:tc>
            </w:tr>
            <w:tr w14:paraId="7158D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5FED7818"/>
              </w:tc>
              <w:tc>
                <w:tcPr>
                  <w:tcW w:w="183" w:type="dxa"/>
                  <w:vMerge w:val="continue"/>
                  <w:tcBorders>
                    <w:left w:val="single" w:color="auto" w:sz="4" w:space="0"/>
                  </w:tcBorders>
                  <w:vAlign w:val="center"/>
                </w:tcPr>
                <w:p w14:paraId="51C5932E"/>
              </w:tc>
              <w:tc>
                <w:tcPr>
                  <w:tcW w:w="134" w:type="dxa"/>
                  <w:vMerge w:val="continue"/>
                  <w:tcBorders>
                    <w:left w:val="single" w:color="auto" w:sz="4" w:space="0"/>
                  </w:tcBorders>
                  <w:vAlign w:val="center"/>
                </w:tcPr>
                <w:p w14:paraId="69BB2F09"/>
              </w:tc>
              <w:tc>
                <w:tcPr>
                  <w:tcW w:w="382" w:type="dxa"/>
                  <w:vMerge w:val="continue"/>
                  <w:tcBorders>
                    <w:left w:val="single" w:color="auto" w:sz="4" w:space="0"/>
                  </w:tcBorders>
                  <w:vAlign w:val="center"/>
                </w:tcPr>
                <w:p w14:paraId="3E76B4D9"/>
              </w:tc>
              <w:tc>
                <w:tcPr>
                  <w:tcW w:w="83" w:type="dxa"/>
                  <w:vMerge w:val="continue"/>
                  <w:tcBorders>
                    <w:left w:val="single" w:color="auto" w:sz="4" w:space="0"/>
                  </w:tcBorders>
                  <w:vAlign w:val="center"/>
                </w:tcPr>
                <w:p w14:paraId="11E023FB"/>
              </w:tc>
              <w:tc>
                <w:tcPr>
                  <w:tcW w:w="83" w:type="dxa"/>
                  <w:vMerge w:val="continue"/>
                  <w:tcBorders>
                    <w:left w:val="single" w:color="auto" w:sz="4" w:space="0"/>
                  </w:tcBorders>
                  <w:vAlign w:val="center"/>
                </w:tcPr>
                <w:p w14:paraId="4B5FC7E6"/>
              </w:tc>
              <w:tc>
                <w:tcPr>
                  <w:tcW w:w="82" w:type="dxa"/>
                  <w:vMerge w:val="continue"/>
                  <w:tcBorders>
                    <w:left w:val="single" w:color="auto" w:sz="4" w:space="0"/>
                  </w:tcBorders>
                  <w:vAlign w:val="center"/>
                </w:tcPr>
                <w:p w14:paraId="6E774F15"/>
              </w:tc>
              <w:tc>
                <w:tcPr>
                  <w:tcW w:w="82" w:type="dxa"/>
                  <w:tcBorders>
                    <w:left w:val="single" w:color="auto" w:sz="4" w:space="0"/>
                  </w:tcBorders>
                  <w:shd w:val="clear" w:color="auto" w:fill="auto"/>
                  <w:vAlign w:val="center"/>
                </w:tcPr>
                <w:p w14:paraId="644A4EDA">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14" w:type="dxa"/>
                  <w:tcBorders>
                    <w:left w:val="single" w:color="auto" w:sz="4" w:space="0"/>
                  </w:tcBorders>
                  <w:vAlign w:val="center"/>
                </w:tcPr>
                <w:p w14:paraId="499C46F5">
                  <w:pPr>
                    <w:pStyle w:val="36"/>
                    <w:rPr>
                      <w:color w:val="auto"/>
                      <w:lang w:val="en-US" w:eastAsia="zh-CN"/>
                    </w:rPr>
                  </w:pPr>
                  <w:r>
                    <w:rPr>
                      <w:rFonts w:hint="eastAsia"/>
                      <w:color w:val="auto"/>
                      <w:lang w:val="en-US" w:eastAsia="zh-CN"/>
                    </w:rPr>
                    <w:t>13</w:t>
                  </w:r>
                </w:p>
              </w:tc>
              <w:tc>
                <w:tcPr>
                  <w:tcW w:w="180" w:type="dxa"/>
                  <w:tcBorders>
                    <w:left w:val="single" w:color="auto" w:sz="4" w:space="0"/>
                  </w:tcBorders>
                  <w:vAlign w:val="center"/>
                </w:tcPr>
                <w:p w14:paraId="2E6C9C2A">
                  <w:pPr>
                    <w:pStyle w:val="36"/>
                    <w:rPr>
                      <w:color w:val="auto"/>
                      <w:lang w:val="en-US" w:eastAsia="zh-CN"/>
                    </w:rPr>
                  </w:pPr>
                  <w:r>
                    <w:rPr>
                      <w:rFonts w:hint="eastAsia"/>
                      <w:color w:val="auto"/>
                      <w:lang w:val="en-US" w:eastAsia="zh-CN"/>
                    </w:rPr>
                    <w:t>47.7</w:t>
                  </w:r>
                </w:p>
              </w:tc>
              <w:tc>
                <w:tcPr>
                  <w:tcW w:w="89" w:type="dxa"/>
                  <w:vMerge w:val="continue"/>
                  <w:tcBorders>
                    <w:left w:val="single" w:color="auto" w:sz="4" w:space="0"/>
                  </w:tcBorders>
                  <w:vAlign w:val="center"/>
                </w:tcPr>
                <w:p w14:paraId="43B18D88"/>
              </w:tc>
              <w:tc>
                <w:tcPr>
                  <w:tcW w:w="187" w:type="dxa"/>
                  <w:vMerge w:val="continue"/>
                  <w:tcBorders>
                    <w:left w:val="single" w:color="auto" w:sz="4" w:space="0"/>
                  </w:tcBorders>
                  <w:vAlign w:val="center"/>
                </w:tcPr>
                <w:p w14:paraId="7E800E0D"/>
              </w:tc>
              <w:tc>
                <w:tcPr>
                  <w:tcW w:w="77" w:type="dxa"/>
                  <w:tcBorders>
                    <w:left w:val="single" w:color="auto" w:sz="4" w:space="0"/>
                  </w:tcBorders>
                  <w:shd w:val="clear" w:color="auto" w:fill="auto"/>
                  <w:vAlign w:val="center"/>
                </w:tcPr>
                <w:p w14:paraId="24CE3A79">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08" w:type="dxa"/>
                  <w:tcBorders>
                    <w:left w:val="single" w:color="auto" w:sz="4" w:space="0"/>
                  </w:tcBorders>
                  <w:shd w:val="clear" w:color="auto" w:fill="auto"/>
                  <w:vAlign w:val="center"/>
                </w:tcPr>
                <w:p w14:paraId="47C197B2">
                  <w:pPr>
                    <w:pStyle w:val="36"/>
                    <w:rPr>
                      <w:rFonts w:hint="eastAsia"/>
                      <w:color w:val="auto"/>
                      <w:lang w:val="en-US" w:eastAsia="zh-CN"/>
                    </w:rPr>
                  </w:pPr>
                  <w:r>
                    <w:rPr>
                      <w:rFonts w:hint="eastAsia"/>
                      <w:color w:val="auto"/>
                      <w:lang w:val="en-US" w:eastAsia="zh-CN"/>
                    </w:rPr>
                    <w:t>32.7</w:t>
                  </w:r>
                </w:p>
              </w:tc>
              <w:tc>
                <w:tcPr>
                  <w:tcW w:w="121" w:type="dxa"/>
                  <w:vMerge w:val="continue"/>
                  <w:tcBorders>
                    <w:left w:val="single" w:color="auto" w:sz="4" w:space="0"/>
                  </w:tcBorders>
                  <w:vAlign w:val="center"/>
                </w:tcPr>
                <w:p w14:paraId="6E63D3BB"/>
              </w:tc>
            </w:tr>
            <w:tr w14:paraId="574E9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488C03AF"/>
              </w:tc>
              <w:tc>
                <w:tcPr>
                  <w:tcW w:w="183" w:type="dxa"/>
                  <w:vMerge w:val="continue"/>
                  <w:tcBorders>
                    <w:left w:val="single" w:color="auto" w:sz="4" w:space="0"/>
                  </w:tcBorders>
                  <w:vAlign w:val="center"/>
                </w:tcPr>
                <w:p w14:paraId="1C4BED75"/>
              </w:tc>
              <w:tc>
                <w:tcPr>
                  <w:tcW w:w="134" w:type="dxa"/>
                  <w:vMerge w:val="continue"/>
                  <w:tcBorders>
                    <w:left w:val="single" w:color="auto" w:sz="4" w:space="0"/>
                  </w:tcBorders>
                  <w:vAlign w:val="center"/>
                </w:tcPr>
                <w:p w14:paraId="72445574"/>
              </w:tc>
              <w:tc>
                <w:tcPr>
                  <w:tcW w:w="382" w:type="dxa"/>
                  <w:vMerge w:val="continue"/>
                  <w:tcBorders>
                    <w:left w:val="single" w:color="auto" w:sz="4" w:space="0"/>
                  </w:tcBorders>
                  <w:vAlign w:val="center"/>
                </w:tcPr>
                <w:p w14:paraId="404678A9"/>
              </w:tc>
              <w:tc>
                <w:tcPr>
                  <w:tcW w:w="83" w:type="dxa"/>
                  <w:vMerge w:val="continue"/>
                  <w:tcBorders>
                    <w:left w:val="single" w:color="auto" w:sz="4" w:space="0"/>
                  </w:tcBorders>
                  <w:vAlign w:val="center"/>
                </w:tcPr>
                <w:p w14:paraId="11635678"/>
              </w:tc>
              <w:tc>
                <w:tcPr>
                  <w:tcW w:w="83" w:type="dxa"/>
                  <w:vMerge w:val="continue"/>
                  <w:tcBorders>
                    <w:left w:val="single" w:color="auto" w:sz="4" w:space="0"/>
                  </w:tcBorders>
                  <w:vAlign w:val="center"/>
                </w:tcPr>
                <w:p w14:paraId="3A5E0D82"/>
              </w:tc>
              <w:tc>
                <w:tcPr>
                  <w:tcW w:w="82" w:type="dxa"/>
                  <w:vMerge w:val="continue"/>
                  <w:tcBorders>
                    <w:left w:val="single" w:color="auto" w:sz="4" w:space="0"/>
                  </w:tcBorders>
                  <w:vAlign w:val="center"/>
                </w:tcPr>
                <w:p w14:paraId="4A7D3B2E"/>
              </w:tc>
              <w:tc>
                <w:tcPr>
                  <w:tcW w:w="82" w:type="dxa"/>
                  <w:tcBorders>
                    <w:left w:val="single" w:color="auto" w:sz="4" w:space="0"/>
                  </w:tcBorders>
                  <w:shd w:val="clear" w:color="auto" w:fill="auto"/>
                  <w:vAlign w:val="center"/>
                </w:tcPr>
                <w:p w14:paraId="5927E88B">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14" w:type="dxa"/>
                  <w:tcBorders>
                    <w:left w:val="single" w:color="auto" w:sz="4" w:space="0"/>
                  </w:tcBorders>
                  <w:vAlign w:val="center"/>
                </w:tcPr>
                <w:p w14:paraId="5142FACE">
                  <w:pPr>
                    <w:pStyle w:val="36"/>
                    <w:rPr>
                      <w:color w:val="auto"/>
                      <w:lang w:val="en-US" w:eastAsia="zh-CN"/>
                    </w:rPr>
                  </w:pPr>
                  <w:r>
                    <w:rPr>
                      <w:rFonts w:hint="eastAsia"/>
                      <w:color w:val="auto"/>
                      <w:lang w:val="en-US" w:eastAsia="zh-CN"/>
                    </w:rPr>
                    <w:t>24</w:t>
                  </w:r>
                </w:p>
              </w:tc>
              <w:tc>
                <w:tcPr>
                  <w:tcW w:w="180" w:type="dxa"/>
                  <w:tcBorders>
                    <w:left w:val="single" w:color="auto" w:sz="4" w:space="0"/>
                  </w:tcBorders>
                  <w:vAlign w:val="center"/>
                </w:tcPr>
                <w:p w14:paraId="4C57DEB5">
                  <w:pPr>
                    <w:pStyle w:val="36"/>
                    <w:rPr>
                      <w:color w:val="auto"/>
                      <w:lang w:val="en-US" w:eastAsia="zh-CN"/>
                    </w:rPr>
                  </w:pPr>
                  <w:r>
                    <w:rPr>
                      <w:rFonts w:hint="eastAsia"/>
                      <w:color w:val="auto"/>
                      <w:lang w:val="en-US" w:eastAsia="zh-CN"/>
                    </w:rPr>
                    <w:t>42.4</w:t>
                  </w:r>
                </w:p>
              </w:tc>
              <w:tc>
                <w:tcPr>
                  <w:tcW w:w="89" w:type="dxa"/>
                  <w:vMerge w:val="continue"/>
                  <w:tcBorders>
                    <w:left w:val="single" w:color="auto" w:sz="4" w:space="0"/>
                  </w:tcBorders>
                  <w:vAlign w:val="center"/>
                </w:tcPr>
                <w:p w14:paraId="68B882ED"/>
              </w:tc>
              <w:tc>
                <w:tcPr>
                  <w:tcW w:w="187" w:type="dxa"/>
                  <w:vMerge w:val="continue"/>
                  <w:tcBorders>
                    <w:left w:val="single" w:color="auto" w:sz="4" w:space="0"/>
                  </w:tcBorders>
                  <w:vAlign w:val="center"/>
                </w:tcPr>
                <w:p w14:paraId="3B62FFBD"/>
              </w:tc>
              <w:tc>
                <w:tcPr>
                  <w:tcW w:w="77" w:type="dxa"/>
                  <w:tcBorders>
                    <w:left w:val="single" w:color="auto" w:sz="4" w:space="0"/>
                  </w:tcBorders>
                  <w:shd w:val="clear" w:color="auto" w:fill="auto"/>
                  <w:vAlign w:val="center"/>
                </w:tcPr>
                <w:p w14:paraId="5C7EAD4B">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08" w:type="dxa"/>
                  <w:tcBorders>
                    <w:left w:val="single" w:color="auto" w:sz="4" w:space="0"/>
                  </w:tcBorders>
                  <w:shd w:val="clear" w:color="auto" w:fill="auto"/>
                  <w:vAlign w:val="center"/>
                </w:tcPr>
                <w:p w14:paraId="37E7BF3D">
                  <w:pPr>
                    <w:pStyle w:val="36"/>
                    <w:rPr>
                      <w:rFonts w:hint="eastAsia"/>
                      <w:color w:val="auto"/>
                      <w:lang w:val="en-US" w:eastAsia="zh-CN"/>
                    </w:rPr>
                  </w:pPr>
                  <w:r>
                    <w:rPr>
                      <w:rFonts w:hint="eastAsia"/>
                      <w:color w:val="auto"/>
                      <w:lang w:val="en-US" w:eastAsia="zh-CN"/>
                    </w:rPr>
                    <w:t>27.4</w:t>
                  </w:r>
                </w:p>
              </w:tc>
              <w:tc>
                <w:tcPr>
                  <w:tcW w:w="121" w:type="dxa"/>
                  <w:vMerge w:val="continue"/>
                  <w:tcBorders>
                    <w:left w:val="single" w:color="auto" w:sz="4" w:space="0"/>
                  </w:tcBorders>
                  <w:vAlign w:val="center"/>
                </w:tcPr>
                <w:p w14:paraId="4895EDDF"/>
              </w:tc>
            </w:tr>
            <w:tr w14:paraId="7E5A9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2D559B39"/>
              </w:tc>
              <w:tc>
                <w:tcPr>
                  <w:tcW w:w="183" w:type="dxa"/>
                  <w:vMerge w:val="continue"/>
                  <w:tcBorders>
                    <w:left w:val="single" w:color="auto" w:sz="4" w:space="0"/>
                  </w:tcBorders>
                  <w:vAlign w:val="center"/>
                </w:tcPr>
                <w:p w14:paraId="11DAE7A7"/>
              </w:tc>
              <w:tc>
                <w:tcPr>
                  <w:tcW w:w="134" w:type="dxa"/>
                  <w:vMerge w:val="continue"/>
                  <w:tcBorders>
                    <w:left w:val="single" w:color="auto" w:sz="4" w:space="0"/>
                  </w:tcBorders>
                  <w:vAlign w:val="center"/>
                </w:tcPr>
                <w:p w14:paraId="5F7FCF55"/>
              </w:tc>
              <w:tc>
                <w:tcPr>
                  <w:tcW w:w="382" w:type="dxa"/>
                  <w:vMerge w:val="continue"/>
                  <w:tcBorders>
                    <w:left w:val="single" w:color="auto" w:sz="4" w:space="0"/>
                  </w:tcBorders>
                  <w:vAlign w:val="center"/>
                </w:tcPr>
                <w:p w14:paraId="68550CEB"/>
              </w:tc>
              <w:tc>
                <w:tcPr>
                  <w:tcW w:w="83" w:type="dxa"/>
                  <w:vMerge w:val="continue"/>
                  <w:tcBorders>
                    <w:left w:val="single" w:color="auto" w:sz="4" w:space="0"/>
                  </w:tcBorders>
                  <w:vAlign w:val="center"/>
                </w:tcPr>
                <w:p w14:paraId="027A53FB"/>
              </w:tc>
              <w:tc>
                <w:tcPr>
                  <w:tcW w:w="83" w:type="dxa"/>
                  <w:vMerge w:val="continue"/>
                  <w:tcBorders>
                    <w:left w:val="single" w:color="auto" w:sz="4" w:space="0"/>
                  </w:tcBorders>
                  <w:vAlign w:val="center"/>
                </w:tcPr>
                <w:p w14:paraId="158B3EB8"/>
              </w:tc>
              <w:tc>
                <w:tcPr>
                  <w:tcW w:w="82" w:type="dxa"/>
                  <w:vMerge w:val="continue"/>
                  <w:tcBorders>
                    <w:left w:val="single" w:color="auto" w:sz="4" w:space="0"/>
                  </w:tcBorders>
                  <w:vAlign w:val="center"/>
                </w:tcPr>
                <w:p w14:paraId="42E18417"/>
              </w:tc>
              <w:tc>
                <w:tcPr>
                  <w:tcW w:w="82" w:type="dxa"/>
                  <w:tcBorders>
                    <w:left w:val="single" w:color="auto" w:sz="4" w:space="0"/>
                  </w:tcBorders>
                  <w:shd w:val="clear" w:color="auto" w:fill="auto"/>
                  <w:vAlign w:val="center"/>
                </w:tcPr>
                <w:p w14:paraId="543A0899">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14" w:type="dxa"/>
                  <w:tcBorders>
                    <w:left w:val="single" w:color="auto" w:sz="4" w:space="0"/>
                  </w:tcBorders>
                  <w:vAlign w:val="center"/>
                </w:tcPr>
                <w:p w14:paraId="4E817284">
                  <w:pPr>
                    <w:pStyle w:val="36"/>
                    <w:rPr>
                      <w:color w:val="auto"/>
                      <w:lang w:val="en-US" w:eastAsia="zh-CN"/>
                    </w:rPr>
                  </w:pPr>
                  <w:r>
                    <w:rPr>
                      <w:rFonts w:hint="eastAsia"/>
                      <w:color w:val="auto"/>
                      <w:lang w:val="en-US" w:eastAsia="zh-CN"/>
                    </w:rPr>
                    <w:t>9</w:t>
                  </w:r>
                </w:p>
              </w:tc>
              <w:tc>
                <w:tcPr>
                  <w:tcW w:w="180" w:type="dxa"/>
                  <w:tcBorders>
                    <w:left w:val="single" w:color="auto" w:sz="4" w:space="0"/>
                  </w:tcBorders>
                  <w:vAlign w:val="center"/>
                </w:tcPr>
                <w:p w14:paraId="6FDFA20A">
                  <w:pPr>
                    <w:pStyle w:val="36"/>
                    <w:rPr>
                      <w:color w:val="auto"/>
                      <w:lang w:val="en-US" w:eastAsia="zh-CN"/>
                    </w:rPr>
                  </w:pPr>
                  <w:r>
                    <w:rPr>
                      <w:rFonts w:hint="eastAsia"/>
                      <w:color w:val="auto"/>
                      <w:lang w:val="en-US" w:eastAsia="zh-CN"/>
                    </w:rPr>
                    <w:t>50.9</w:t>
                  </w:r>
                </w:p>
              </w:tc>
              <w:tc>
                <w:tcPr>
                  <w:tcW w:w="89" w:type="dxa"/>
                  <w:vMerge w:val="continue"/>
                  <w:tcBorders>
                    <w:left w:val="single" w:color="auto" w:sz="4" w:space="0"/>
                  </w:tcBorders>
                  <w:vAlign w:val="center"/>
                </w:tcPr>
                <w:p w14:paraId="0E977609"/>
              </w:tc>
              <w:tc>
                <w:tcPr>
                  <w:tcW w:w="187" w:type="dxa"/>
                  <w:vMerge w:val="continue"/>
                  <w:tcBorders>
                    <w:left w:val="single" w:color="auto" w:sz="4" w:space="0"/>
                  </w:tcBorders>
                  <w:vAlign w:val="center"/>
                </w:tcPr>
                <w:p w14:paraId="1ADEBCCF"/>
              </w:tc>
              <w:tc>
                <w:tcPr>
                  <w:tcW w:w="77" w:type="dxa"/>
                  <w:tcBorders>
                    <w:left w:val="single" w:color="auto" w:sz="4" w:space="0"/>
                  </w:tcBorders>
                  <w:shd w:val="clear" w:color="auto" w:fill="auto"/>
                  <w:vAlign w:val="center"/>
                </w:tcPr>
                <w:p w14:paraId="47B485AE">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08" w:type="dxa"/>
                  <w:tcBorders>
                    <w:left w:val="single" w:color="auto" w:sz="4" w:space="0"/>
                  </w:tcBorders>
                  <w:shd w:val="clear" w:color="auto" w:fill="auto"/>
                  <w:vAlign w:val="center"/>
                </w:tcPr>
                <w:p w14:paraId="16821A21">
                  <w:pPr>
                    <w:pStyle w:val="36"/>
                    <w:rPr>
                      <w:rFonts w:hint="eastAsia"/>
                      <w:color w:val="auto"/>
                      <w:lang w:val="en-US" w:eastAsia="zh-CN"/>
                    </w:rPr>
                  </w:pPr>
                  <w:r>
                    <w:rPr>
                      <w:rFonts w:hint="eastAsia"/>
                      <w:color w:val="auto"/>
                      <w:lang w:val="en-US" w:eastAsia="zh-CN"/>
                    </w:rPr>
                    <w:t>35.9</w:t>
                  </w:r>
                </w:p>
              </w:tc>
              <w:tc>
                <w:tcPr>
                  <w:tcW w:w="121" w:type="dxa"/>
                  <w:vMerge w:val="continue"/>
                  <w:tcBorders>
                    <w:left w:val="single" w:color="auto" w:sz="4" w:space="0"/>
                  </w:tcBorders>
                  <w:vAlign w:val="center"/>
                </w:tcPr>
                <w:p w14:paraId="0A1906B6"/>
              </w:tc>
            </w:tr>
            <w:tr w14:paraId="45861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5F18E678"/>
              </w:tc>
              <w:tc>
                <w:tcPr>
                  <w:tcW w:w="183" w:type="dxa"/>
                  <w:vMerge w:val="restart"/>
                  <w:tcBorders>
                    <w:left w:val="single" w:color="auto" w:sz="4" w:space="0"/>
                  </w:tcBorders>
                  <w:vAlign w:val="center"/>
                </w:tcPr>
                <w:p w14:paraId="5F0E5337">
                  <w:pPr>
                    <w:pStyle w:val="36"/>
                    <w:rPr>
                      <w:rFonts w:hint="eastAsia"/>
                      <w:color w:val="auto"/>
                      <w:lang w:val="en-US" w:eastAsia="zh-CN"/>
                    </w:rPr>
                  </w:pPr>
                  <w:r>
                    <w:rPr>
                      <w:rFonts w:hint="eastAsia"/>
                      <w:color w:val="auto"/>
                      <w:lang w:val="en-US" w:eastAsia="zh-CN"/>
                    </w:rPr>
                    <w:t>皮带输送机</w:t>
                  </w:r>
                </w:p>
              </w:tc>
              <w:tc>
                <w:tcPr>
                  <w:tcW w:w="134" w:type="dxa"/>
                  <w:vMerge w:val="restart"/>
                  <w:tcBorders>
                    <w:left w:val="single" w:color="auto" w:sz="4" w:space="0"/>
                  </w:tcBorders>
                  <w:vAlign w:val="center"/>
                </w:tcPr>
                <w:p w14:paraId="38276B66">
                  <w:pPr>
                    <w:pStyle w:val="36"/>
                    <w:rPr>
                      <w:color w:val="auto"/>
                      <w:lang w:val="en-US" w:eastAsia="zh-CN"/>
                    </w:rPr>
                  </w:pPr>
                  <w:r>
                    <w:rPr>
                      <w:rFonts w:hint="eastAsia"/>
                      <w:color w:val="auto"/>
                      <w:lang w:val="en-US" w:eastAsia="zh-CN"/>
                    </w:rPr>
                    <w:t>70</w:t>
                  </w:r>
                </w:p>
              </w:tc>
              <w:tc>
                <w:tcPr>
                  <w:tcW w:w="382" w:type="dxa"/>
                  <w:vMerge w:val="continue"/>
                  <w:tcBorders>
                    <w:left w:val="single" w:color="auto" w:sz="4" w:space="0"/>
                  </w:tcBorders>
                  <w:vAlign w:val="center"/>
                </w:tcPr>
                <w:p w14:paraId="3BE8D147"/>
              </w:tc>
              <w:tc>
                <w:tcPr>
                  <w:tcW w:w="83" w:type="dxa"/>
                  <w:vMerge w:val="restart"/>
                  <w:tcBorders>
                    <w:left w:val="single" w:color="auto" w:sz="4" w:space="0"/>
                  </w:tcBorders>
                  <w:vAlign w:val="center"/>
                </w:tcPr>
                <w:p w14:paraId="75680B49">
                  <w:pPr>
                    <w:pStyle w:val="36"/>
                    <w:rPr>
                      <w:color w:val="auto"/>
                      <w:lang w:val="en-US" w:eastAsia="zh-CN"/>
                    </w:rPr>
                  </w:pPr>
                  <w:r>
                    <w:rPr>
                      <w:rFonts w:hint="eastAsia"/>
                      <w:color w:val="auto"/>
                      <w:lang w:val="en-US" w:eastAsia="zh-CN"/>
                    </w:rPr>
                    <w:t>-30</w:t>
                  </w:r>
                </w:p>
              </w:tc>
              <w:tc>
                <w:tcPr>
                  <w:tcW w:w="83" w:type="dxa"/>
                  <w:vMerge w:val="restart"/>
                  <w:tcBorders>
                    <w:left w:val="single" w:color="auto" w:sz="4" w:space="0"/>
                  </w:tcBorders>
                  <w:vAlign w:val="center"/>
                </w:tcPr>
                <w:p w14:paraId="374228FB">
                  <w:pPr>
                    <w:pStyle w:val="36"/>
                    <w:rPr>
                      <w:color w:val="auto"/>
                      <w:lang w:val="en-US" w:eastAsia="zh-CN"/>
                    </w:rPr>
                  </w:pPr>
                  <w:r>
                    <w:rPr>
                      <w:rFonts w:hint="eastAsia"/>
                      <w:color w:val="auto"/>
                      <w:lang w:val="en-US" w:eastAsia="zh-CN"/>
                    </w:rPr>
                    <w:t>2</w:t>
                  </w:r>
                </w:p>
              </w:tc>
              <w:tc>
                <w:tcPr>
                  <w:tcW w:w="82" w:type="dxa"/>
                  <w:vMerge w:val="restart"/>
                  <w:tcBorders>
                    <w:left w:val="single" w:color="auto" w:sz="4" w:space="0"/>
                  </w:tcBorders>
                  <w:vAlign w:val="center"/>
                </w:tcPr>
                <w:p w14:paraId="58AD894C">
                  <w:pPr>
                    <w:pStyle w:val="36"/>
                    <w:rPr>
                      <w:color w:val="auto"/>
                      <w:lang w:val="en-US" w:eastAsia="zh-CN"/>
                    </w:rPr>
                  </w:pPr>
                  <w:r>
                    <w:rPr>
                      <w:rFonts w:hint="eastAsia"/>
                      <w:color w:val="auto"/>
                      <w:lang w:val="en-US" w:eastAsia="zh-CN"/>
                    </w:rPr>
                    <w:t>1</w:t>
                  </w:r>
                </w:p>
              </w:tc>
              <w:tc>
                <w:tcPr>
                  <w:tcW w:w="82" w:type="dxa"/>
                  <w:tcBorders>
                    <w:left w:val="single" w:color="auto" w:sz="4" w:space="0"/>
                  </w:tcBorders>
                  <w:shd w:val="clear" w:color="auto" w:fill="auto"/>
                  <w:vAlign w:val="center"/>
                </w:tcPr>
                <w:p w14:paraId="747879C7">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14" w:type="dxa"/>
                  <w:tcBorders>
                    <w:left w:val="single" w:color="auto" w:sz="4" w:space="0"/>
                  </w:tcBorders>
                  <w:vAlign w:val="center"/>
                </w:tcPr>
                <w:p w14:paraId="1C865A5B">
                  <w:pPr>
                    <w:pStyle w:val="36"/>
                    <w:rPr>
                      <w:color w:val="auto"/>
                      <w:lang w:val="en-US" w:eastAsia="zh-CN"/>
                    </w:rPr>
                  </w:pPr>
                  <w:r>
                    <w:rPr>
                      <w:rFonts w:hint="eastAsia"/>
                      <w:color w:val="auto"/>
                      <w:lang w:val="en-US" w:eastAsia="zh-CN"/>
                    </w:rPr>
                    <w:t>91</w:t>
                  </w:r>
                </w:p>
              </w:tc>
              <w:tc>
                <w:tcPr>
                  <w:tcW w:w="180" w:type="dxa"/>
                  <w:tcBorders>
                    <w:left w:val="single" w:color="auto" w:sz="4" w:space="0"/>
                  </w:tcBorders>
                  <w:vAlign w:val="center"/>
                </w:tcPr>
                <w:p w14:paraId="6A069257">
                  <w:pPr>
                    <w:pStyle w:val="36"/>
                    <w:rPr>
                      <w:color w:val="auto"/>
                      <w:lang w:val="en-US" w:eastAsia="zh-CN"/>
                    </w:rPr>
                  </w:pPr>
                  <w:r>
                    <w:rPr>
                      <w:rFonts w:hint="eastAsia"/>
                      <w:color w:val="auto"/>
                      <w:lang w:val="en-US" w:eastAsia="zh-CN"/>
                    </w:rPr>
                    <w:t>30.8</w:t>
                  </w:r>
                </w:p>
              </w:tc>
              <w:tc>
                <w:tcPr>
                  <w:tcW w:w="89" w:type="dxa"/>
                  <w:vMerge w:val="restart"/>
                  <w:tcBorders>
                    <w:left w:val="single" w:color="auto" w:sz="4" w:space="0"/>
                  </w:tcBorders>
                  <w:vAlign w:val="center"/>
                </w:tcPr>
                <w:p w14:paraId="45EA2224">
                  <w:pPr>
                    <w:pStyle w:val="36"/>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color="auto" w:sz="4" w:space="0"/>
                  </w:tcBorders>
                  <w:vAlign w:val="center"/>
                </w:tcPr>
                <w:p w14:paraId="7CA641C9">
                  <w:pPr>
                    <w:pStyle w:val="36"/>
                    <w:rPr>
                      <w:color w:val="auto"/>
                      <w:lang w:val="en-US" w:eastAsia="zh-CN"/>
                    </w:rPr>
                  </w:pPr>
                  <w:r>
                    <w:rPr>
                      <w:rFonts w:hint="eastAsia"/>
                      <w:color w:val="auto"/>
                      <w:lang w:val="en-US" w:eastAsia="zh-CN"/>
                    </w:rPr>
                    <w:t>15</w:t>
                  </w:r>
                </w:p>
              </w:tc>
              <w:tc>
                <w:tcPr>
                  <w:tcW w:w="77" w:type="dxa"/>
                  <w:tcBorders>
                    <w:left w:val="single" w:color="auto" w:sz="4" w:space="0"/>
                  </w:tcBorders>
                  <w:shd w:val="clear" w:color="auto" w:fill="auto"/>
                  <w:vAlign w:val="center"/>
                </w:tcPr>
                <w:p w14:paraId="3E92D3DA">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08" w:type="dxa"/>
                  <w:tcBorders>
                    <w:left w:val="single" w:color="auto" w:sz="4" w:space="0"/>
                  </w:tcBorders>
                  <w:shd w:val="clear" w:color="auto" w:fill="auto"/>
                  <w:vAlign w:val="center"/>
                </w:tcPr>
                <w:p w14:paraId="04C9A77E">
                  <w:pPr>
                    <w:pStyle w:val="36"/>
                    <w:rPr>
                      <w:rFonts w:hint="eastAsia"/>
                      <w:color w:val="auto"/>
                      <w:lang w:val="en-US" w:eastAsia="zh-CN"/>
                    </w:rPr>
                  </w:pPr>
                  <w:r>
                    <w:rPr>
                      <w:rFonts w:hint="eastAsia"/>
                      <w:color w:val="auto"/>
                      <w:lang w:val="en-US" w:eastAsia="zh-CN"/>
                    </w:rPr>
                    <w:t>15.8</w:t>
                  </w:r>
                </w:p>
              </w:tc>
              <w:tc>
                <w:tcPr>
                  <w:tcW w:w="121" w:type="dxa"/>
                  <w:vMerge w:val="restart"/>
                  <w:tcBorders>
                    <w:left w:val="single" w:color="auto" w:sz="4" w:space="0"/>
                  </w:tcBorders>
                  <w:vAlign w:val="center"/>
                </w:tcPr>
                <w:p w14:paraId="164AC13B">
                  <w:pPr>
                    <w:pStyle w:val="36"/>
                    <w:rPr>
                      <w:color w:val="auto"/>
                      <w:lang w:val="en-US" w:eastAsia="zh-CN"/>
                    </w:rPr>
                  </w:pPr>
                  <w:r>
                    <w:rPr>
                      <w:rFonts w:hint="eastAsia"/>
                      <w:color w:val="auto"/>
                      <w:lang w:val="en-US" w:eastAsia="zh-CN"/>
                    </w:rPr>
                    <w:t>1</w:t>
                  </w:r>
                </w:p>
              </w:tc>
            </w:tr>
            <w:tr w14:paraId="5493C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79E2B61F"/>
              </w:tc>
              <w:tc>
                <w:tcPr>
                  <w:tcW w:w="183" w:type="dxa"/>
                  <w:vMerge w:val="continue"/>
                  <w:tcBorders>
                    <w:left w:val="single" w:color="auto" w:sz="4" w:space="0"/>
                  </w:tcBorders>
                  <w:vAlign w:val="center"/>
                </w:tcPr>
                <w:p w14:paraId="7C48B2B1"/>
              </w:tc>
              <w:tc>
                <w:tcPr>
                  <w:tcW w:w="134" w:type="dxa"/>
                  <w:vMerge w:val="continue"/>
                  <w:tcBorders>
                    <w:left w:val="single" w:color="auto" w:sz="4" w:space="0"/>
                  </w:tcBorders>
                  <w:vAlign w:val="center"/>
                </w:tcPr>
                <w:p w14:paraId="48BFE114"/>
              </w:tc>
              <w:tc>
                <w:tcPr>
                  <w:tcW w:w="382" w:type="dxa"/>
                  <w:vMerge w:val="continue"/>
                  <w:tcBorders>
                    <w:left w:val="single" w:color="auto" w:sz="4" w:space="0"/>
                  </w:tcBorders>
                  <w:vAlign w:val="center"/>
                </w:tcPr>
                <w:p w14:paraId="6920BB92"/>
              </w:tc>
              <w:tc>
                <w:tcPr>
                  <w:tcW w:w="83" w:type="dxa"/>
                  <w:vMerge w:val="continue"/>
                  <w:tcBorders>
                    <w:left w:val="single" w:color="auto" w:sz="4" w:space="0"/>
                  </w:tcBorders>
                  <w:vAlign w:val="center"/>
                </w:tcPr>
                <w:p w14:paraId="4B4051B7"/>
              </w:tc>
              <w:tc>
                <w:tcPr>
                  <w:tcW w:w="83" w:type="dxa"/>
                  <w:vMerge w:val="continue"/>
                  <w:tcBorders>
                    <w:left w:val="single" w:color="auto" w:sz="4" w:space="0"/>
                  </w:tcBorders>
                  <w:vAlign w:val="center"/>
                </w:tcPr>
                <w:p w14:paraId="76DF620A"/>
              </w:tc>
              <w:tc>
                <w:tcPr>
                  <w:tcW w:w="82" w:type="dxa"/>
                  <w:vMerge w:val="continue"/>
                  <w:tcBorders>
                    <w:left w:val="single" w:color="auto" w:sz="4" w:space="0"/>
                  </w:tcBorders>
                  <w:vAlign w:val="center"/>
                </w:tcPr>
                <w:p w14:paraId="67E9E261"/>
              </w:tc>
              <w:tc>
                <w:tcPr>
                  <w:tcW w:w="82" w:type="dxa"/>
                  <w:tcBorders>
                    <w:left w:val="single" w:color="auto" w:sz="4" w:space="0"/>
                  </w:tcBorders>
                  <w:shd w:val="clear" w:color="auto" w:fill="auto"/>
                  <w:vAlign w:val="center"/>
                </w:tcPr>
                <w:p w14:paraId="18D68D88">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14" w:type="dxa"/>
                  <w:tcBorders>
                    <w:left w:val="single" w:color="auto" w:sz="4" w:space="0"/>
                  </w:tcBorders>
                  <w:vAlign w:val="center"/>
                </w:tcPr>
                <w:p w14:paraId="0EC1D9BD">
                  <w:pPr>
                    <w:pStyle w:val="36"/>
                    <w:rPr>
                      <w:color w:val="auto"/>
                      <w:lang w:val="en-US" w:eastAsia="zh-CN"/>
                    </w:rPr>
                  </w:pPr>
                  <w:r>
                    <w:rPr>
                      <w:rFonts w:hint="eastAsia"/>
                      <w:color w:val="auto"/>
                      <w:lang w:val="en-US" w:eastAsia="zh-CN"/>
                    </w:rPr>
                    <w:t>13</w:t>
                  </w:r>
                </w:p>
              </w:tc>
              <w:tc>
                <w:tcPr>
                  <w:tcW w:w="180" w:type="dxa"/>
                  <w:tcBorders>
                    <w:left w:val="single" w:color="auto" w:sz="4" w:space="0"/>
                  </w:tcBorders>
                  <w:vAlign w:val="center"/>
                </w:tcPr>
                <w:p w14:paraId="2F981F53">
                  <w:pPr>
                    <w:pStyle w:val="36"/>
                    <w:rPr>
                      <w:color w:val="auto"/>
                      <w:lang w:val="en-US" w:eastAsia="zh-CN"/>
                    </w:rPr>
                  </w:pPr>
                  <w:r>
                    <w:rPr>
                      <w:rFonts w:hint="eastAsia"/>
                      <w:color w:val="auto"/>
                      <w:lang w:val="en-US" w:eastAsia="zh-CN"/>
                    </w:rPr>
                    <w:t>47.7</w:t>
                  </w:r>
                </w:p>
              </w:tc>
              <w:tc>
                <w:tcPr>
                  <w:tcW w:w="89" w:type="dxa"/>
                  <w:vMerge w:val="continue"/>
                  <w:tcBorders>
                    <w:left w:val="single" w:color="auto" w:sz="4" w:space="0"/>
                  </w:tcBorders>
                  <w:vAlign w:val="center"/>
                </w:tcPr>
                <w:p w14:paraId="7C632587"/>
              </w:tc>
              <w:tc>
                <w:tcPr>
                  <w:tcW w:w="187" w:type="dxa"/>
                  <w:vMerge w:val="continue"/>
                  <w:tcBorders>
                    <w:left w:val="single" w:color="auto" w:sz="4" w:space="0"/>
                  </w:tcBorders>
                  <w:vAlign w:val="center"/>
                </w:tcPr>
                <w:p w14:paraId="5CBE599B"/>
              </w:tc>
              <w:tc>
                <w:tcPr>
                  <w:tcW w:w="77" w:type="dxa"/>
                  <w:tcBorders>
                    <w:left w:val="single" w:color="auto" w:sz="4" w:space="0"/>
                  </w:tcBorders>
                  <w:shd w:val="clear" w:color="auto" w:fill="auto"/>
                  <w:vAlign w:val="center"/>
                </w:tcPr>
                <w:p w14:paraId="727A117A">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08" w:type="dxa"/>
                  <w:tcBorders>
                    <w:left w:val="single" w:color="auto" w:sz="4" w:space="0"/>
                  </w:tcBorders>
                  <w:shd w:val="clear" w:color="auto" w:fill="auto"/>
                  <w:vAlign w:val="center"/>
                </w:tcPr>
                <w:p w14:paraId="7AF0A843">
                  <w:pPr>
                    <w:pStyle w:val="36"/>
                    <w:rPr>
                      <w:rFonts w:hint="eastAsia"/>
                      <w:color w:val="auto"/>
                      <w:lang w:val="en-US" w:eastAsia="zh-CN"/>
                    </w:rPr>
                  </w:pPr>
                  <w:r>
                    <w:rPr>
                      <w:rFonts w:hint="eastAsia"/>
                      <w:color w:val="auto"/>
                      <w:lang w:val="en-US" w:eastAsia="zh-CN"/>
                    </w:rPr>
                    <w:t>32.7</w:t>
                  </w:r>
                </w:p>
              </w:tc>
              <w:tc>
                <w:tcPr>
                  <w:tcW w:w="121" w:type="dxa"/>
                  <w:vMerge w:val="continue"/>
                  <w:tcBorders>
                    <w:left w:val="single" w:color="auto" w:sz="4" w:space="0"/>
                  </w:tcBorders>
                  <w:vAlign w:val="center"/>
                </w:tcPr>
                <w:p w14:paraId="11A57D00"/>
              </w:tc>
            </w:tr>
            <w:tr w14:paraId="099BF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549DBAD0"/>
              </w:tc>
              <w:tc>
                <w:tcPr>
                  <w:tcW w:w="183" w:type="dxa"/>
                  <w:vMerge w:val="continue"/>
                  <w:tcBorders>
                    <w:left w:val="single" w:color="auto" w:sz="4" w:space="0"/>
                  </w:tcBorders>
                  <w:vAlign w:val="center"/>
                </w:tcPr>
                <w:p w14:paraId="185AB16B"/>
              </w:tc>
              <w:tc>
                <w:tcPr>
                  <w:tcW w:w="134" w:type="dxa"/>
                  <w:vMerge w:val="continue"/>
                  <w:tcBorders>
                    <w:left w:val="single" w:color="auto" w:sz="4" w:space="0"/>
                  </w:tcBorders>
                  <w:vAlign w:val="center"/>
                </w:tcPr>
                <w:p w14:paraId="5AA74026"/>
              </w:tc>
              <w:tc>
                <w:tcPr>
                  <w:tcW w:w="382" w:type="dxa"/>
                  <w:vMerge w:val="continue"/>
                  <w:tcBorders>
                    <w:left w:val="single" w:color="auto" w:sz="4" w:space="0"/>
                  </w:tcBorders>
                  <w:vAlign w:val="center"/>
                </w:tcPr>
                <w:p w14:paraId="4D338C5B"/>
              </w:tc>
              <w:tc>
                <w:tcPr>
                  <w:tcW w:w="83" w:type="dxa"/>
                  <w:vMerge w:val="continue"/>
                  <w:tcBorders>
                    <w:left w:val="single" w:color="auto" w:sz="4" w:space="0"/>
                  </w:tcBorders>
                  <w:vAlign w:val="center"/>
                </w:tcPr>
                <w:p w14:paraId="74C7917E"/>
              </w:tc>
              <w:tc>
                <w:tcPr>
                  <w:tcW w:w="83" w:type="dxa"/>
                  <w:vMerge w:val="continue"/>
                  <w:tcBorders>
                    <w:left w:val="single" w:color="auto" w:sz="4" w:space="0"/>
                  </w:tcBorders>
                  <w:vAlign w:val="center"/>
                </w:tcPr>
                <w:p w14:paraId="73724947"/>
              </w:tc>
              <w:tc>
                <w:tcPr>
                  <w:tcW w:w="82" w:type="dxa"/>
                  <w:vMerge w:val="continue"/>
                  <w:tcBorders>
                    <w:left w:val="single" w:color="auto" w:sz="4" w:space="0"/>
                  </w:tcBorders>
                  <w:vAlign w:val="center"/>
                </w:tcPr>
                <w:p w14:paraId="00E304C7"/>
              </w:tc>
              <w:tc>
                <w:tcPr>
                  <w:tcW w:w="82" w:type="dxa"/>
                  <w:tcBorders>
                    <w:left w:val="single" w:color="auto" w:sz="4" w:space="0"/>
                  </w:tcBorders>
                  <w:shd w:val="clear" w:color="auto" w:fill="auto"/>
                  <w:vAlign w:val="center"/>
                </w:tcPr>
                <w:p w14:paraId="01189427">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14" w:type="dxa"/>
                  <w:tcBorders>
                    <w:left w:val="single" w:color="auto" w:sz="4" w:space="0"/>
                  </w:tcBorders>
                  <w:vAlign w:val="center"/>
                </w:tcPr>
                <w:p w14:paraId="20B5DE3E">
                  <w:pPr>
                    <w:pStyle w:val="36"/>
                    <w:rPr>
                      <w:color w:val="auto"/>
                      <w:lang w:val="en-US" w:eastAsia="zh-CN"/>
                    </w:rPr>
                  </w:pPr>
                  <w:r>
                    <w:rPr>
                      <w:rFonts w:hint="eastAsia"/>
                      <w:color w:val="auto"/>
                      <w:lang w:val="en-US" w:eastAsia="zh-CN"/>
                    </w:rPr>
                    <w:t>31</w:t>
                  </w:r>
                </w:p>
              </w:tc>
              <w:tc>
                <w:tcPr>
                  <w:tcW w:w="180" w:type="dxa"/>
                  <w:tcBorders>
                    <w:left w:val="single" w:color="auto" w:sz="4" w:space="0"/>
                  </w:tcBorders>
                  <w:vAlign w:val="center"/>
                </w:tcPr>
                <w:p w14:paraId="0E0551DE">
                  <w:pPr>
                    <w:pStyle w:val="36"/>
                    <w:rPr>
                      <w:color w:val="auto"/>
                      <w:lang w:val="en-US" w:eastAsia="zh-CN"/>
                    </w:rPr>
                  </w:pPr>
                  <w:r>
                    <w:rPr>
                      <w:rFonts w:hint="eastAsia"/>
                      <w:color w:val="auto"/>
                      <w:lang w:val="en-US" w:eastAsia="zh-CN"/>
                    </w:rPr>
                    <w:t>40.2</w:t>
                  </w:r>
                </w:p>
              </w:tc>
              <w:tc>
                <w:tcPr>
                  <w:tcW w:w="89" w:type="dxa"/>
                  <w:vMerge w:val="continue"/>
                  <w:tcBorders>
                    <w:left w:val="single" w:color="auto" w:sz="4" w:space="0"/>
                  </w:tcBorders>
                  <w:vAlign w:val="center"/>
                </w:tcPr>
                <w:p w14:paraId="39A02D14"/>
              </w:tc>
              <w:tc>
                <w:tcPr>
                  <w:tcW w:w="187" w:type="dxa"/>
                  <w:vMerge w:val="continue"/>
                  <w:tcBorders>
                    <w:left w:val="single" w:color="auto" w:sz="4" w:space="0"/>
                  </w:tcBorders>
                  <w:vAlign w:val="center"/>
                </w:tcPr>
                <w:p w14:paraId="6B5FE6DC"/>
              </w:tc>
              <w:tc>
                <w:tcPr>
                  <w:tcW w:w="77" w:type="dxa"/>
                  <w:tcBorders>
                    <w:left w:val="single" w:color="auto" w:sz="4" w:space="0"/>
                  </w:tcBorders>
                  <w:shd w:val="clear" w:color="auto" w:fill="auto"/>
                  <w:vAlign w:val="center"/>
                </w:tcPr>
                <w:p w14:paraId="4D538258">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08" w:type="dxa"/>
                  <w:tcBorders>
                    <w:left w:val="single" w:color="auto" w:sz="4" w:space="0"/>
                  </w:tcBorders>
                  <w:shd w:val="clear" w:color="auto" w:fill="auto"/>
                  <w:vAlign w:val="center"/>
                </w:tcPr>
                <w:p w14:paraId="754CF12B">
                  <w:pPr>
                    <w:pStyle w:val="36"/>
                    <w:rPr>
                      <w:rFonts w:hint="eastAsia"/>
                      <w:color w:val="auto"/>
                      <w:lang w:val="en-US" w:eastAsia="zh-CN"/>
                    </w:rPr>
                  </w:pPr>
                  <w:r>
                    <w:rPr>
                      <w:rFonts w:hint="eastAsia"/>
                      <w:color w:val="auto"/>
                      <w:lang w:val="en-US" w:eastAsia="zh-CN"/>
                    </w:rPr>
                    <w:t>25.2</w:t>
                  </w:r>
                </w:p>
              </w:tc>
              <w:tc>
                <w:tcPr>
                  <w:tcW w:w="121" w:type="dxa"/>
                  <w:vMerge w:val="continue"/>
                  <w:tcBorders>
                    <w:left w:val="single" w:color="auto" w:sz="4" w:space="0"/>
                  </w:tcBorders>
                  <w:vAlign w:val="center"/>
                </w:tcPr>
                <w:p w14:paraId="1AB06144"/>
              </w:tc>
            </w:tr>
            <w:tr w14:paraId="73BDC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3E6702FC"/>
              </w:tc>
              <w:tc>
                <w:tcPr>
                  <w:tcW w:w="183" w:type="dxa"/>
                  <w:vMerge w:val="continue"/>
                  <w:tcBorders>
                    <w:left w:val="single" w:color="auto" w:sz="4" w:space="0"/>
                  </w:tcBorders>
                  <w:vAlign w:val="center"/>
                </w:tcPr>
                <w:p w14:paraId="49CB10D1"/>
              </w:tc>
              <w:tc>
                <w:tcPr>
                  <w:tcW w:w="134" w:type="dxa"/>
                  <w:vMerge w:val="continue"/>
                  <w:tcBorders>
                    <w:left w:val="single" w:color="auto" w:sz="4" w:space="0"/>
                  </w:tcBorders>
                  <w:vAlign w:val="center"/>
                </w:tcPr>
                <w:p w14:paraId="3D54AB07"/>
              </w:tc>
              <w:tc>
                <w:tcPr>
                  <w:tcW w:w="382" w:type="dxa"/>
                  <w:vMerge w:val="continue"/>
                  <w:tcBorders>
                    <w:left w:val="single" w:color="auto" w:sz="4" w:space="0"/>
                  </w:tcBorders>
                  <w:vAlign w:val="center"/>
                </w:tcPr>
                <w:p w14:paraId="2AC604D2"/>
              </w:tc>
              <w:tc>
                <w:tcPr>
                  <w:tcW w:w="83" w:type="dxa"/>
                  <w:vMerge w:val="continue"/>
                  <w:tcBorders>
                    <w:left w:val="single" w:color="auto" w:sz="4" w:space="0"/>
                  </w:tcBorders>
                  <w:vAlign w:val="center"/>
                </w:tcPr>
                <w:p w14:paraId="3423675F"/>
              </w:tc>
              <w:tc>
                <w:tcPr>
                  <w:tcW w:w="83" w:type="dxa"/>
                  <w:vMerge w:val="continue"/>
                  <w:tcBorders>
                    <w:left w:val="single" w:color="auto" w:sz="4" w:space="0"/>
                  </w:tcBorders>
                  <w:vAlign w:val="center"/>
                </w:tcPr>
                <w:p w14:paraId="5F3AE902"/>
              </w:tc>
              <w:tc>
                <w:tcPr>
                  <w:tcW w:w="82" w:type="dxa"/>
                  <w:vMerge w:val="continue"/>
                  <w:tcBorders>
                    <w:left w:val="single" w:color="auto" w:sz="4" w:space="0"/>
                  </w:tcBorders>
                  <w:vAlign w:val="center"/>
                </w:tcPr>
                <w:p w14:paraId="6E4AFBEC"/>
              </w:tc>
              <w:tc>
                <w:tcPr>
                  <w:tcW w:w="82" w:type="dxa"/>
                  <w:tcBorders>
                    <w:left w:val="single" w:color="auto" w:sz="4" w:space="0"/>
                  </w:tcBorders>
                  <w:shd w:val="clear" w:color="auto" w:fill="auto"/>
                  <w:vAlign w:val="center"/>
                </w:tcPr>
                <w:p w14:paraId="0A9F7725">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14" w:type="dxa"/>
                  <w:tcBorders>
                    <w:left w:val="single" w:color="auto" w:sz="4" w:space="0"/>
                  </w:tcBorders>
                  <w:vAlign w:val="center"/>
                </w:tcPr>
                <w:p w14:paraId="199F48BE">
                  <w:pPr>
                    <w:pStyle w:val="36"/>
                    <w:rPr>
                      <w:color w:val="auto"/>
                      <w:lang w:val="en-US" w:eastAsia="zh-CN"/>
                    </w:rPr>
                  </w:pPr>
                  <w:r>
                    <w:rPr>
                      <w:rFonts w:hint="eastAsia"/>
                      <w:color w:val="auto"/>
                      <w:lang w:val="en-US" w:eastAsia="zh-CN"/>
                    </w:rPr>
                    <w:t>9</w:t>
                  </w:r>
                </w:p>
              </w:tc>
              <w:tc>
                <w:tcPr>
                  <w:tcW w:w="180" w:type="dxa"/>
                  <w:tcBorders>
                    <w:left w:val="single" w:color="auto" w:sz="4" w:space="0"/>
                  </w:tcBorders>
                  <w:vAlign w:val="center"/>
                </w:tcPr>
                <w:p w14:paraId="1F1DEF8B">
                  <w:pPr>
                    <w:pStyle w:val="36"/>
                    <w:rPr>
                      <w:color w:val="auto"/>
                      <w:lang w:val="en-US" w:eastAsia="zh-CN"/>
                    </w:rPr>
                  </w:pPr>
                  <w:r>
                    <w:rPr>
                      <w:rFonts w:hint="eastAsia"/>
                      <w:color w:val="auto"/>
                      <w:lang w:val="en-US" w:eastAsia="zh-CN"/>
                    </w:rPr>
                    <w:t>50.9</w:t>
                  </w:r>
                </w:p>
              </w:tc>
              <w:tc>
                <w:tcPr>
                  <w:tcW w:w="89" w:type="dxa"/>
                  <w:vMerge w:val="continue"/>
                  <w:tcBorders>
                    <w:left w:val="single" w:color="auto" w:sz="4" w:space="0"/>
                  </w:tcBorders>
                  <w:vAlign w:val="center"/>
                </w:tcPr>
                <w:p w14:paraId="5C33BA0C"/>
              </w:tc>
              <w:tc>
                <w:tcPr>
                  <w:tcW w:w="187" w:type="dxa"/>
                  <w:vMerge w:val="continue"/>
                  <w:tcBorders>
                    <w:left w:val="single" w:color="auto" w:sz="4" w:space="0"/>
                  </w:tcBorders>
                  <w:vAlign w:val="center"/>
                </w:tcPr>
                <w:p w14:paraId="61FA80D8"/>
              </w:tc>
              <w:tc>
                <w:tcPr>
                  <w:tcW w:w="77" w:type="dxa"/>
                  <w:tcBorders>
                    <w:left w:val="single" w:color="auto" w:sz="4" w:space="0"/>
                  </w:tcBorders>
                  <w:shd w:val="clear" w:color="auto" w:fill="auto"/>
                  <w:vAlign w:val="center"/>
                </w:tcPr>
                <w:p w14:paraId="6C9B8404">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08" w:type="dxa"/>
                  <w:tcBorders>
                    <w:left w:val="single" w:color="auto" w:sz="4" w:space="0"/>
                  </w:tcBorders>
                  <w:shd w:val="clear" w:color="auto" w:fill="auto"/>
                  <w:vAlign w:val="center"/>
                </w:tcPr>
                <w:p w14:paraId="398A2FFB">
                  <w:pPr>
                    <w:pStyle w:val="36"/>
                    <w:rPr>
                      <w:rFonts w:hint="eastAsia"/>
                      <w:color w:val="auto"/>
                      <w:lang w:val="en-US" w:eastAsia="zh-CN"/>
                    </w:rPr>
                  </w:pPr>
                  <w:r>
                    <w:rPr>
                      <w:rFonts w:hint="eastAsia"/>
                      <w:color w:val="auto"/>
                      <w:lang w:val="en-US" w:eastAsia="zh-CN"/>
                    </w:rPr>
                    <w:t>35.9</w:t>
                  </w:r>
                </w:p>
              </w:tc>
              <w:tc>
                <w:tcPr>
                  <w:tcW w:w="121" w:type="dxa"/>
                  <w:vMerge w:val="continue"/>
                  <w:tcBorders>
                    <w:left w:val="single" w:color="auto" w:sz="4" w:space="0"/>
                  </w:tcBorders>
                  <w:vAlign w:val="center"/>
                </w:tcPr>
                <w:p w14:paraId="3B361B0A"/>
              </w:tc>
            </w:tr>
            <w:tr w14:paraId="17760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4689B064"/>
              </w:tc>
              <w:tc>
                <w:tcPr>
                  <w:tcW w:w="183" w:type="dxa"/>
                  <w:vMerge w:val="restart"/>
                  <w:tcBorders>
                    <w:left w:val="single" w:color="auto" w:sz="4" w:space="0"/>
                  </w:tcBorders>
                  <w:vAlign w:val="center"/>
                </w:tcPr>
                <w:p w14:paraId="094C021A">
                  <w:pPr>
                    <w:pStyle w:val="36"/>
                    <w:rPr>
                      <w:rFonts w:hint="eastAsia"/>
                      <w:color w:val="auto"/>
                      <w:lang w:val="en-US" w:eastAsia="zh-CN"/>
                    </w:rPr>
                  </w:pPr>
                  <w:r>
                    <w:rPr>
                      <w:rFonts w:hint="eastAsia"/>
                      <w:color w:val="auto"/>
                      <w:lang w:val="en-US" w:eastAsia="zh-CN"/>
                    </w:rPr>
                    <w:t>皮带输送机</w:t>
                  </w:r>
                </w:p>
              </w:tc>
              <w:tc>
                <w:tcPr>
                  <w:tcW w:w="134" w:type="dxa"/>
                  <w:vMerge w:val="restart"/>
                  <w:tcBorders>
                    <w:left w:val="single" w:color="auto" w:sz="4" w:space="0"/>
                  </w:tcBorders>
                  <w:vAlign w:val="center"/>
                </w:tcPr>
                <w:p w14:paraId="352133C8">
                  <w:pPr>
                    <w:pStyle w:val="36"/>
                    <w:rPr>
                      <w:color w:val="auto"/>
                      <w:lang w:val="en-US" w:eastAsia="zh-CN"/>
                    </w:rPr>
                  </w:pPr>
                  <w:r>
                    <w:rPr>
                      <w:rFonts w:hint="eastAsia"/>
                      <w:color w:val="auto"/>
                      <w:lang w:val="en-US" w:eastAsia="zh-CN"/>
                    </w:rPr>
                    <w:t>70</w:t>
                  </w:r>
                </w:p>
              </w:tc>
              <w:tc>
                <w:tcPr>
                  <w:tcW w:w="382" w:type="dxa"/>
                  <w:vMerge w:val="continue"/>
                  <w:tcBorders>
                    <w:left w:val="single" w:color="auto" w:sz="4" w:space="0"/>
                  </w:tcBorders>
                  <w:vAlign w:val="center"/>
                </w:tcPr>
                <w:p w14:paraId="78D73B68"/>
              </w:tc>
              <w:tc>
                <w:tcPr>
                  <w:tcW w:w="83" w:type="dxa"/>
                  <w:vMerge w:val="restart"/>
                  <w:tcBorders>
                    <w:left w:val="single" w:color="auto" w:sz="4" w:space="0"/>
                  </w:tcBorders>
                  <w:vAlign w:val="center"/>
                </w:tcPr>
                <w:p w14:paraId="6B8A9E88">
                  <w:pPr>
                    <w:pStyle w:val="36"/>
                    <w:rPr>
                      <w:color w:val="auto"/>
                      <w:lang w:val="en-US" w:eastAsia="zh-CN"/>
                    </w:rPr>
                  </w:pPr>
                  <w:r>
                    <w:rPr>
                      <w:rFonts w:hint="eastAsia"/>
                      <w:color w:val="auto"/>
                      <w:lang w:val="en-US" w:eastAsia="zh-CN"/>
                    </w:rPr>
                    <w:t>-27</w:t>
                  </w:r>
                </w:p>
              </w:tc>
              <w:tc>
                <w:tcPr>
                  <w:tcW w:w="83" w:type="dxa"/>
                  <w:vMerge w:val="restart"/>
                  <w:tcBorders>
                    <w:left w:val="single" w:color="auto" w:sz="4" w:space="0"/>
                  </w:tcBorders>
                  <w:vAlign w:val="center"/>
                </w:tcPr>
                <w:p w14:paraId="35729AE8">
                  <w:pPr>
                    <w:pStyle w:val="36"/>
                    <w:rPr>
                      <w:color w:val="auto"/>
                      <w:lang w:val="en-US" w:eastAsia="zh-CN"/>
                    </w:rPr>
                  </w:pPr>
                  <w:r>
                    <w:rPr>
                      <w:rFonts w:hint="eastAsia"/>
                      <w:color w:val="auto"/>
                      <w:lang w:val="en-US" w:eastAsia="zh-CN"/>
                    </w:rPr>
                    <w:t>2</w:t>
                  </w:r>
                </w:p>
              </w:tc>
              <w:tc>
                <w:tcPr>
                  <w:tcW w:w="82" w:type="dxa"/>
                  <w:vMerge w:val="restart"/>
                  <w:tcBorders>
                    <w:left w:val="single" w:color="auto" w:sz="4" w:space="0"/>
                  </w:tcBorders>
                  <w:vAlign w:val="center"/>
                </w:tcPr>
                <w:p w14:paraId="5438BC40">
                  <w:pPr>
                    <w:pStyle w:val="36"/>
                    <w:rPr>
                      <w:color w:val="auto"/>
                      <w:lang w:val="en-US" w:eastAsia="zh-CN"/>
                    </w:rPr>
                  </w:pPr>
                  <w:r>
                    <w:rPr>
                      <w:rFonts w:hint="eastAsia"/>
                      <w:color w:val="auto"/>
                      <w:lang w:val="en-US" w:eastAsia="zh-CN"/>
                    </w:rPr>
                    <w:t>1</w:t>
                  </w:r>
                </w:p>
              </w:tc>
              <w:tc>
                <w:tcPr>
                  <w:tcW w:w="82" w:type="dxa"/>
                  <w:tcBorders>
                    <w:left w:val="single" w:color="auto" w:sz="4" w:space="0"/>
                  </w:tcBorders>
                  <w:shd w:val="clear" w:color="auto" w:fill="auto"/>
                  <w:vAlign w:val="center"/>
                </w:tcPr>
                <w:p w14:paraId="79B93AAF">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14" w:type="dxa"/>
                  <w:tcBorders>
                    <w:left w:val="single" w:color="auto" w:sz="4" w:space="0"/>
                  </w:tcBorders>
                  <w:vAlign w:val="center"/>
                </w:tcPr>
                <w:p w14:paraId="6AC54AA3">
                  <w:pPr>
                    <w:pStyle w:val="36"/>
                    <w:rPr>
                      <w:color w:val="auto"/>
                      <w:lang w:val="en-US" w:eastAsia="zh-CN"/>
                    </w:rPr>
                  </w:pPr>
                  <w:r>
                    <w:rPr>
                      <w:rFonts w:hint="eastAsia"/>
                      <w:color w:val="auto"/>
                      <w:lang w:val="en-US" w:eastAsia="zh-CN"/>
                    </w:rPr>
                    <w:t>89</w:t>
                  </w:r>
                </w:p>
              </w:tc>
              <w:tc>
                <w:tcPr>
                  <w:tcW w:w="180" w:type="dxa"/>
                  <w:tcBorders>
                    <w:left w:val="single" w:color="auto" w:sz="4" w:space="0"/>
                  </w:tcBorders>
                  <w:vAlign w:val="center"/>
                </w:tcPr>
                <w:p w14:paraId="32354C47">
                  <w:pPr>
                    <w:pStyle w:val="36"/>
                    <w:rPr>
                      <w:color w:val="auto"/>
                      <w:lang w:val="en-US" w:eastAsia="zh-CN"/>
                    </w:rPr>
                  </w:pPr>
                  <w:r>
                    <w:rPr>
                      <w:rFonts w:hint="eastAsia"/>
                      <w:color w:val="auto"/>
                      <w:lang w:val="en-US" w:eastAsia="zh-CN"/>
                    </w:rPr>
                    <w:t>31.0</w:t>
                  </w:r>
                </w:p>
              </w:tc>
              <w:tc>
                <w:tcPr>
                  <w:tcW w:w="89" w:type="dxa"/>
                  <w:vMerge w:val="restart"/>
                  <w:tcBorders>
                    <w:left w:val="single" w:color="auto" w:sz="4" w:space="0"/>
                  </w:tcBorders>
                  <w:vAlign w:val="center"/>
                </w:tcPr>
                <w:p w14:paraId="34CCDAE5">
                  <w:pPr>
                    <w:pStyle w:val="36"/>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color="auto" w:sz="4" w:space="0"/>
                  </w:tcBorders>
                  <w:vAlign w:val="center"/>
                </w:tcPr>
                <w:p w14:paraId="1615AB9F">
                  <w:pPr>
                    <w:pStyle w:val="36"/>
                    <w:rPr>
                      <w:color w:val="auto"/>
                      <w:lang w:val="en-US" w:eastAsia="zh-CN"/>
                    </w:rPr>
                  </w:pPr>
                  <w:r>
                    <w:rPr>
                      <w:rFonts w:hint="eastAsia"/>
                      <w:color w:val="auto"/>
                      <w:lang w:val="en-US" w:eastAsia="zh-CN"/>
                    </w:rPr>
                    <w:t>15</w:t>
                  </w:r>
                </w:p>
              </w:tc>
              <w:tc>
                <w:tcPr>
                  <w:tcW w:w="77" w:type="dxa"/>
                  <w:tcBorders>
                    <w:left w:val="single" w:color="auto" w:sz="4" w:space="0"/>
                  </w:tcBorders>
                  <w:shd w:val="clear" w:color="auto" w:fill="auto"/>
                  <w:vAlign w:val="center"/>
                </w:tcPr>
                <w:p w14:paraId="224B4BDC">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08" w:type="dxa"/>
                  <w:tcBorders>
                    <w:left w:val="single" w:color="auto" w:sz="4" w:space="0"/>
                  </w:tcBorders>
                  <w:shd w:val="clear" w:color="auto" w:fill="auto"/>
                  <w:vAlign w:val="center"/>
                </w:tcPr>
                <w:p w14:paraId="6C373E46">
                  <w:pPr>
                    <w:pStyle w:val="36"/>
                    <w:rPr>
                      <w:rFonts w:hint="eastAsia"/>
                      <w:color w:val="auto"/>
                      <w:lang w:val="en-US" w:eastAsia="zh-CN"/>
                    </w:rPr>
                  </w:pPr>
                  <w:r>
                    <w:rPr>
                      <w:rFonts w:hint="eastAsia"/>
                      <w:color w:val="auto"/>
                      <w:lang w:val="en-US" w:eastAsia="zh-CN"/>
                    </w:rPr>
                    <w:t>16.0</w:t>
                  </w:r>
                </w:p>
              </w:tc>
              <w:tc>
                <w:tcPr>
                  <w:tcW w:w="121" w:type="dxa"/>
                  <w:vMerge w:val="restart"/>
                  <w:tcBorders>
                    <w:left w:val="single" w:color="auto" w:sz="4" w:space="0"/>
                  </w:tcBorders>
                  <w:vAlign w:val="center"/>
                </w:tcPr>
                <w:p w14:paraId="4FE0DCA9">
                  <w:pPr>
                    <w:pStyle w:val="36"/>
                    <w:rPr>
                      <w:color w:val="auto"/>
                      <w:lang w:val="en-US" w:eastAsia="zh-CN"/>
                    </w:rPr>
                  </w:pPr>
                  <w:r>
                    <w:rPr>
                      <w:rFonts w:hint="eastAsia"/>
                      <w:color w:val="auto"/>
                      <w:lang w:val="en-US" w:eastAsia="zh-CN"/>
                    </w:rPr>
                    <w:t>1</w:t>
                  </w:r>
                </w:p>
              </w:tc>
            </w:tr>
            <w:tr w14:paraId="40151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42580F84"/>
              </w:tc>
              <w:tc>
                <w:tcPr>
                  <w:tcW w:w="183" w:type="dxa"/>
                  <w:vMerge w:val="continue"/>
                  <w:tcBorders>
                    <w:left w:val="single" w:color="auto" w:sz="4" w:space="0"/>
                  </w:tcBorders>
                  <w:vAlign w:val="center"/>
                </w:tcPr>
                <w:p w14:paraId="564C41D7"/>
              </w:tc>
              <w:tc>
                <w:tcPr>
                  <w:tcW w:w="134" w:type="dxa"/>
                  <w:vMerge w:val="continue"/>
                  <w:tcBorders>
                    <w:left w:val="single" w:color="auto" w:sz="4" w:space="0"/>
                  </w:tcBorders>
                  <w:vAlign w:val="center"/>
                </w:tcPr>
                <w:p w14:paraId="050DEE02"/>
              </w:tc>
              <w:tc>
                <w:tcPr>
                  <w:tcW w:w="382" w:type="dxa"/>
                  <w:vMerge w:val="continue"/>
                  <w:tcBorders>
                    <w:left w:val="single" w:color="auto" w:sz="4" w:space="0"/>
                  </w:tcBorders>
                  <w:vAlign w:val="center"/>
                </w:tcPr>
                <w:p w14:paraId="235D7759"/>
              </w:tc>
              <w:tc>
                <w:tcPr>
                  <w:tcW w:w="83" w:type="dxa"/>
                  <w:vMerge w:val="continue"/>
                  <w:tcBorders>
                    <w:left w:val="single" w:color="auto" w:sz="4" w:space="0"/>
                  </w:tcBorders>
                  <w:vAlign w:val="center"/>
                </w:tcPr>
                <w:p w14:paraId="19EF03CB"/>
              </w:tc>
              <w:tc>
                <w:tcPr>
                  <w:tcW w:w="83" w:type="dxa"/>
                  <w:vMerge w:val="continue"/>
                  <w:tcBorders>
                    <w:left w:val="single" w:color="auto" w:sz="4" w:space="0"/>
                  </w:tcBorders>
                  <w:vAlign w:val="center"/>
                </w:tcPr>
                <w:p w14:paraId="0DE87714"/>
              </w:tc>
              <w:tc>
                <w:tcPr>
                  <w:tcW w:w="82" w:type="dxa"/>
                  <w:vMerge w:val="continue"/>
                  <w:tcBorders>
                    <w:left w:val="single" w:color="auto" w:sz="4" w:space="0"/>
                  </w:tcBorders>
                  <w:vAlign w:val="center"/>
                </w:tcPr>
                <w:p w14:paraId="51BDBDFE"/>
              </w:tc>
              <w:tc>
                <w:tcPr>
                  <w:tcW w:w="82" w:type="dxa"/>
                  <w:tcBorders>
                    <w:left w:val="single" w:color="auto" w:sz="4" w:space="0"/>
                  </w:tcBorders>
                  <w:shd w:val="clear" w:color="auto" w:fill="auto"/>
                  <w:vAlign w:val="center"/>
                </w:tcPr>
                <w:p w14:paraId="2A628C8C">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14" w:type="dxa"/>
                  <w:tcBorders>
                    <w:left w:val="single" w:color="auto" w:sz="4" w:space="0"/>
                  </w:tcBorders>
                  <w:vAlign w:val="center"/>
                </w:tcPr>
                <w:p w14:paraId="22053EFA">
                  <w:pPr>
                    <w:pStyle w:val="36"/>
                    <w:rPr>
                      <w:color w:val="auto"/>
                      <w:lang w:val="en-US" w:eastAsia="zh-CN"/>
                    </w:rPr>
                  </w:pPr>
                  <w:r>
                    <w:rPr>
                      <w:rFonts w:hint="eastAsia"/>
                      <w:color w:val="auto"/>
                      <w:lang w:val="en-US" w:eastAsia="zh-CN"/>
                    </w:rPr>
                    <w:t>13</w:t>
                  </w:r>
                </w:p>
              </w:tc>
              <w:tc>
                <w:tcPr>
                  <w:tcW w:w="180" w:type="dxa"/>
                  <w:tcBorders>
                    <w:left w:val="single" w:color="auto" w:sz="4" w:space="0"/>
                  </w:tcBorders>
                  <w:vAlign w:val="center"/>
                </w:tcPr>
                <w:p w14:paraId="349CAA7A">
                  <w:pPr>
                    <w:pStyle w:val="36"/>
                    <w:rPr>
                      <w:color w:val="auto"/>
                      <w:lang w:val="en-US" w:eastAsia="zh-CN"/>
                    </w:rPr>
                  </w:pPr>
                  <w:r>
                    <w:rPr>
                      <w:rFonts w:hint="eastAsia"/>
                      <w:color w:val="auto"/>
                      <w:lang w:val="en-US" w:eastAsia="zh-CN"/>
                    </w:rPr>
                    <w:t>47.7</w:t>
                  </w:r>
                </w:p>
              </w:tc>
              <w:tc>
                <w:tcPr>
                  <w:tcW w:w="89" w:type="dxa"/>
                  <w:vMerge w:val="continue"/>
                  <w:tcBorders>
                    <w:left w:val="single" w:color="auto" w:sz="4" w:space="0"/>
                  </w:tcBorders>
                  <w:vAlign w:val="center"/>
                </w:tcPr>
                <w:p w14:paraId="201FE3D7"/>
              </w:tc>
              <w:tc>
                <w:tcPr>
                  <w:tcW w:w="187" w:type="dxa"/>
                  <w:vMerge w:val="continue"/>
                  <w:tcBorders>
                    <w:left w:val="single" w:color="auto" w:sz="4" w:space="0"/>
                  </w:tcBorders>
                  <w:vAlign w:val="center"/>
                </w:tcPr>
                <w:p w14:paraId="3FB267CA"/>
              </w:tc>
              <w:tc>
                <w:tcPr>
                  <w:tcW w:w="77" w:type="dxa"/>
                  <w:tcBorders>
                    <w:left w:val="single" w:color="auto" w:sz="4" w:space="0"/>
                  </w:tcBorders>
                  <w:shd w:val="clear" w:color="auto" w:fill="auto"/>
                  <w:vAlign w:val="center"/>
                </w:tcPr>
                <w:p w14:paraId="668F0305">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08" w:type="dxa"/>
                  <w:tcBorders>
                    <w:left w:val="single" w:color="auto" w:sz="4" w:space="0"/>
                  </w:tcBorders>
                  <w:shd w:val="clear" w:color="auto" w:fill="auto"/>
                  <w:vAlign w:val="center"/>
                </w:tcPr>
                <w:p w14:paraId="36DEEBAF">
                  <w:pPr>
                    <w:pStyle w:val="36"/>
                    <w:rPr>
                      <w:rFonts w:hint="eastAsia"/>
                      <w:color w:val="auto"/>
                      <w:lang w:val="en-US" w:eastAsia="zh-CN"/>
                    </w:rPr>
                  </w:pPr>
                  <w:r>
                    <w:rPr>
                      <w:rFonts w:hint="eastAsia"/>
                      <w:color w:val="auto"/>
                      <w:lang w:val="en-US" w:eastAsia="zh-CN"/>
                    </w:rPr>
                    <w:t>32.7</w:t>
                  </w:r>
                </w:p>
              </w:tc>
              <w:tc>
                <w:tcPr>
                  <w:tcW w:w="121" w:type="dxa"/>
                  <w:vMerge w:val="continue"/>
                  <w:tcBorders>
                    <w:left w:val="single" w:color="auto" w:sz="4" w:space="0"/>
                  </w:tcBorders>
                  <w:vAlign w:val="center"/>
                </w:tcPr>
                <w:p w14:paraId="365E7148"/>
              </w:tc>
            </w:tr>
            <w:tr w14:paraId="1DD36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5F943545"/>
              </w:tc>
              <w:tc>
                <w:tcPr>
                  <w:tcW w:w="183" w:type="dxa"/>
                  <w:vMerge w:val="continue"/>
                  <w:tcBorders>
                    <w:left w:val="single" w:color="auto" w:sz="4" w:space="0"/>
                  </w:tcBorders>
                  <w:vAlign w:val="center"/>
                </w:tcPr>
                <w:p w14:paraId="5922F2CA"/>
              </w:tc>
              <w:tc>
                <w:tcPr>
                  <w:tcW w:w="134" w:type="dxa"/>
                  <w:vMerge w:val="continue"/>
                  <w:tcBorders>
                    <w:left w:val="single" w:color="auto" w:sz="4" w:space="0"/>
                  </w:tcBorders>
                  <w:vAlign w:val="center"/>
                </w:tcPr>
                <w:p w14:paraId="41954A7A"/>
              </w:tc>
              <w:tc>
                <w:tcPr>
                  <w:tcW w:w="382" w:type="dxa"/>
                  <w:vMerge w:val="continue"/>
                  <w:tcBorders>
                    <w:left w:val="single" w:color="auto" w:sz="4" w:space="0"/>
                  </w:tcBorders>
                  <w:vAlign w:val="center"/>
                </w:tcPr>
                <w:p w14:paraId="671F543B"/>
              </w:tc>
              <w:tc>
                <w:tcPr>
                  <w:tcW w:w="83" w:type="dxa"/>
                  <w:vMerge w:val="continue"/>
                  <w:tcBorders>
                    <w:left w:val="single" w:color="auto" w:sz="4" w:space="0"/>
                  </w:tcBorders>
                  <w:vAlign w:val="center"/>
                </w:tcPr>
                <w:p w14:paraId="096ABCDC"/>
              </w:tc>
              <w:tc>
                <w:tcPr>
                  <w:tcW w:w="83" w:type="dxa"/>
                  <w:vMerge w:val="continue"/>
                  <w:tcBorders>
                    <w:left w:val="single" w:color="auto" w:sz="4" w:space="0"/>
                  </w:tcBorders>
                  <w:vAlign w:val="center"/>
                </w:tcPr>
                <w:p w14:paraId="5E0566E8"/>
              </w:tc>
              <w:tc>
                <w:tcPr>
                  <w:tcW w:w="82" w:type="dxa"/>
                  <w:vMerge w:val="continue"/>
                  <w:tcBorders>
                    <w:left w:val="single" w:color="auto" w:sz="4" w:space="0"/>
                  </w:tcBorders>
                  <w:vAlign w:val="center"/>
                </w:tcPr>
                <w:p w14:paraId="7CB52166"/>
              </w:tc>
              <w:tc>
                <w:tcPr>
                  <w:tcW w:w="82" w:type="dxa"/>
                  <w:tcBorders>
                    <w:left w:val="single" w:color="auto" w:sz="4" w:space="0"/>
                  </w:tcBorders>
                  <w:shd w:val="clear" w:color="auto" w:fill="auto"/>
                  <w:vAlign w:val="center"/>
                </w:tcPr>
                <w:p w14:paraId="2177B425">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14" w:type="dxa"/>
                  <w:tcBorders>
                    <w:left w:val="single" w:color="auto" w:sz="4" w:space="0"/>
                  </w:tcBorders>
                  <w:vAlign w:val="center"/>
                </w:tcPr>
                <w:p w14:paraId="08CC9E3F">
                  <w:pPr>
                    <w:pStyle w:val="36"/>
                    <w:rPr>
                      <w:color w:val="auto"/>
                      <w:lang w:val="en-US" w:eastAsia="zh-CN"/>
                    </w:rPr>
                  </w:pPr>
                  <w:r>
                    <w:rPr>
                      <w:rFonts w:hint="eastAsia"/>
                      <w:color w:val="auto"/>
                      <w:lang w:val="en-US" w:eastAsia="zh-CN"/>
                    </w:rPr>
                    <w:t>34</w:t>
                  </w:r>
                </w:p>
              </w:tc>
              <w:tc>
                <w:tcPr>
                  <w:tcW w:w="180" w:type="dxa"/>
                  <w:tcBorders>
                    <w:left w:val="single" w:color="auto" w:sz="4" w:space="0"/>
                  </w:tcBorders>
                  <w:vAlign w:val="center"/>
                </w:tcPr>
                <w:p w14:paraId="7FC8F364">
                  <w:pPr>
                    <w:pStyle w:val="36"/>
                    <w:rPr>
                      <w:color w:val="auto"/>
                      <w:lang w:val="en-US" w:eastAsia="zh-CN"/>
                    </w:rPr>
                  </w:pPr>
                  <w:r>
                    <w:rPr>
                      <w:rFonts w:hint="eastAsia"/>
                      <w:color w:val="auto"/>
                      <w:lang w:val="en-US" w:eastAsia="zh-CN"/>
                    </w:rPr>
                    <w:t>39.4</w:t>
                  </w:r>
                </w:p>
              </w:tc>
              <w:tc>
                <w:tcPr>
                  <w:tcW w:w="89" w:type="dxa"/>
                  <w:vMerge w:val="continue"/>
                  <w:tcBorders>
                    <w:left w:val="single" w:color="auto" w:sz="4" w:space="0"/>
                  </w:tcBorders>
                  <w:vAlign w:val="center"/>
                </w:tcPr>
                <w:p w14:paraId="0C8558E1"/>
              </w:tc>
              <w:tc>
                <w:tcPr>
                  <w:tcW w:w="187" w:type="dxa"/>
                  <w:vMerge w:val="continue"/>
                  <w:tcBorders>
                    <w:left w:val="single" w:color="auto" w:sz="4" w:space="0"/>
                  </w:tcBorders>
                  <w:vAlign w:val="center"/>
                </w:tcPr>
                <w:p w14:paraId="7DE14654"/>
              </w:tc>
              <w:tc>
                <w:tcPr>
                  <w:tcW w:w="77" w:type="dxa"/>
                  <w:tcBorders>
                    <w:left w:val="single" w:color="auto" w:sz="4" w:space="0"/>
                  </w:tcBorders>
                  <w:shd w:val="clear" w:color="auto" w:fill="auto"/>
                  <w:vAlign w:val="center"/>
                </w:tcPr>
                <w:p w14:paraId="60931DDD">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08" w:type="dxa"/>
                  <w:tcBorders>
                    <w:left w:val="single" w:color="auto" w:sz="4" w:space="0"/>
                  </w:tcBorders>
                  <w:shd w:val="clear" w:color="auto" w:fill="auto"/>
                  <w:vAlign w:val="center"/>
                </w:tcPr>
                <w:p w14:paraId="78C0215C">
                  <w:pPr>
                    <w:pStyle w:val="36"/>
                    <w:rPr>
                      <w:rFonts w:hint="eastAsia"/>
                      <w:color w:val="auto"/>
                      <w:lang w:val="en-US" w:eastAsia="zh-CN"/>
                    </w:rPr>
                  </w:pPr>
                  <w:r>
                    <w:rPr>
                      <w:rFonts w:hint="eastAsia"/>
                      <w:color w:val="auto"/>
                      <w:lang w:val="en-US" w:eastAsia="zh-CN"/>
                    </w:rPr>
                    <w:t>24.4</w:t>
                  </w:r>
                </w:p>
              </w:tc>
              <w:tc>
                <w:tcPr>
                  <w:tcW w:w="121" w:type="dxa"/>
                  <w:vMerge w:val="continue"/>
                  <w:tcBorders>
                    <w:left w:val="single" w:color="auto" w:sz="4" w:space="0"/>
                  </w:tcBorders>
                  <w:vAlign w:val="center"/>
                </w:tcPr>
                <w:p w14:paraId="49042217"/>
              </w:tc>
            </w:tr>
            <w:tr w14:paraId="2132B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518BE5EE"/>
              </w:tc>
              <w:tc>
                <w:tcPr>
                  <w:tcW w:w="183" w:type="dxa"/>
                  <w:vMerge w:val="continue"/>
                  <w:tcBorders>
                    <w:left w:val="single" w:color="auto" w:sz="4" w:space="0"/>
                  </w:tcBorders>
                  <w:vAlign w:val="center"/>
                </w:tcPr>
                <w:p w14:paraId="2453FA6B"/>
              </w:tc>
              <w:tc>
                <w:tcPr>
                  <w:tcW w:w="134" w:type="dxa"/>
                  <w:vMerge w:val="continue"/>
                  <w:tcBorders>
                    <w:left w:val="single" w:color="auto" w:sz="4" w:space="0"/>
                  </w:tcBorders>
                  <w:vAlign w:val="center"/>
                </w:tcPr>
                <w:p w14:paraId="37E9E953"/>
              </w:tc>
              <w:tc>
                <w:tcPr>
                  <w:tcW w:w="382" w:type="dxa"/>
                  <w:vMerge w:val="continue"/>
                  <w:tcBorders>
                    <w:left w:val="single" w:color="auto" w:sz="4" w:space="0"/>
                  </w:tcBorders>
                  <w:vAlign w:val="center"/>
                </w:tcPr>
                <w:p w14:paraId="702450EA"/>
              </w:tc>
              <w:tc>
                <w:tcPr>
                  <w:tcW w:w="83" w:type="dxa"/>
                  <w:vMerge w:val="continue"/>
                  <w:tcBorders>
                    <w:left w:val="single" w:color="auto" w:sz="4" w:space="0"/>
                  </w:tcBorders>
                  <w:vAlign w:val="center"/>
                </w:tcPr>
                <w:p w14:paraId="3BF5AFA6"/>
              </w:tc>
              <w:tc>
                <w:tcPr>
                  <w:tcW w:w="83" w:type="dxa"/>
                  <w:vMerge w:val="continue"/>
                  <w:tcBorders>
                    <w:left w:val="single" w:color="auto" w:sz="4" w:space="0"/>
                  </w:tcBorders>
                  <w:vAlign w:val="center"/>
                </w:tcPr>
                <w:p w14:paraId="2625163F"/>
              </w:tc>
              <w:tc>
                <w:tcPr>
                  <w:tcW w:w="82" w:type="dxa"/>
                  <w:vMerge w:val="continue"/>
                  <w:tcBorders>
                    <w:left w:val="single" w:color="auto" w:sz="4" w:space="0"/>
                  </w:tcBorders>
                  <w:vAlign w:val="center"/>
                </w:tcPr>
                <w:p w14:paraId="2F451EC7"/>
              </w:tc>
              <w:tc>
                <w:tcPr>
                  <w:tcW w:w="82" w:type="dxa"/>
                  <w:tcBorders>
                    <w:left w:val="single" w:color="auto" w:sz="4" w:space="0"/>
                  </w:tcBorders>
                  <w:shd w:val="clear" w:color="auto" w:fill="auto"/>
                  <w:vAlign w:val="center"/>
                </w:tcPr>
                <w:p w14:paraId="62622B77">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14" w:type="dxa"/>
                  <w:tcBorders>
                    <w:left w:val="single" w:color="auto" w:sz="4" w:space="0"/>
                  </w:tcBorders>
                  <w:vAlign w:val="center"/>
                </w:tcPr>
                <w:p w14:paraId="40A51266">
                  <w:pPr>
                    <w:pStyle w:val="36"/>
                    <w:rPr>
                      <w:color w:val="auto"/>
                      <w:lang w:val="en-US" w:eastAsia="zh-CN"/>
                    </w:rPr>
                  </w:pPr>
                  <w:r>
                    <w:rPr>
                      <w:rFonts w:hint="eastAsia"/>
                      <w:color w:val="auto"/>
                      <w:lang w:val="en-US" w:eastAsia="zh-CN"/>
                    </w:rPr>
                    <w:t>9</w:t>
                  </w:r>
                </w:p>
              </w:tc>
              <w:tc>
                <w:tcPr>
                  <w:tcW w:w="180" w:type="dxa"/>
                  <w:tcBorders>
                    <w:left w:val="single" w:color="auto" w:sz="4" w:space="0"/>
                  </w:tcBorders>
                  <w:vAlign w:val="center"/>
                </w:tcPr>
                <w:p w14:paraId="6AB8D9B1">
                  <w:pPr>
                    <w:pStyle w:val="36"/>
                    <w:rPr>
                      <w:color w:val="auto"/>
                      <w:lang w:val="en-US" w:eastAsia="zh-CN"/>
                    </w:rPr>
                  </w:pPr>
                  <w:r>
                    <w:rPr>
                      <w:rFonts w:hint="eastAsia"/>
                      <w:color w:val="auto"/>
                      <w:lang w:val="en-US" w:eastAsia="zh-CN"/>
                    </w:rPr>
                    <w:t>50.9</w:t>
                  </w:r>
                </w:p>
              </w:tc>
              <w:tc>
                <w:tcPr>
                  <w:tcW w:w="89" w:type="dxa"/>
                  <w:vMerge w:val="continue"/>
                  <w:tcBorders>
                    <w:left w:val="single" w:color="auto" w:sz="4" w:space="0"/>
                  </w:tcBorders>
                  <w:vAlign w:val="center"/>
                </w:tcPr>
                <w:p w14:paraId="553A663B"/>
              </w:tc>
              <w:tc>
                <w:tcPr>
                  <w:tcW w:w="187" w:type="dxa"/>
                  <w:vMerge w:val="continue"/>
                  <w:tcBorders>
                    <w:left w:val="single" w:color="auto" w:sz="4" w:space="0"/>
                  </w:tcBorders>
                  <w:vAlign w:val="center"/>
                </w:tcPr>
                <w:p w14:paraId="0609A37B"/>
              </w:tc>
              <w:tc>
                <w:tcPr>
                  <w:tcW w:w="77" w:type="dxa"/>
                  <w:tcBorders>
                    <w:left w:val="single" w:color="auto" w:sz="4" w:space="0"/>
                  </w:tcBorders>
                  <w:shd w:val="clear" w:color="auto" w:fill="auto"/>
                  <w:vAlign w:val="center"/>
                </w:tcPr>
                <w:p w14:paraId="51CF531C">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08" w:type="dxa"/>
                  <w:tcBorders>
                    <w:left w:val="single" w:color="auto" w:sz="4" w:space="0"/>
                  </w:tcBorders>
                  <w:shd w:val="clear" w:color="auto" w:fill="auto"/>
                  <w:vAlign w:val="center"/>
                </w:tcPr>
                <w:p w14:paraId="187EDAA6">
                  <w:pPr>
                    <w:pStyle w:val="36"/>
                    <w:rPr>
                      <w:rFonts w:hint="eastAsia"/>
                      <w:color w:val="auto"/>
                      <w:lang w:val="en-US" w:eastAsia="zh-CN"/>
                    </w:rPr>
                  </w:pPr>
                  <w:r>
                    <w:rPr>
                      <w:rFonts w:hint="eastAsia"/>
                      <w:color w:val="auto"/>
                      <w:lang w:val="en-US" w:eastAsia="zh-CN"/>
                    </w:rPr>
                    <w:t>35.9</w:t>
                  </w:r>
                </w:p>
              </w:tc>
              <w:tc>
                <w:tcPr>
                  <w:tcW w:w="121" w:type="dxa"/>
                  <w:vMerge w:val="continue"/>
                  <w:tcBorders>
                    <w:left w:val="single" w:color="auto" w:sz="4" w:space="0"/>
                  </w:tcBorders>
                  <w:vAlign w:val="center"/>
                </w:tcPr>
                <w:p w14:paraId="4A298D9D"/>
              </w:tc>
            </w:tr>
            <w:tr w14:paraId="4E319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0B297466"/>
              </w:tc>
              <w:tc>
                <w:tcPr>
                  <w:tcW w:w="183" w:type="dxa"/>
                  <w:vMerge w:val="restart"/>
                  <w:tcBorders>
                    <w:left w:val="single" w:color="auto" w:sz="4" w:space="0"/>
                  </w:tcBorders>
                  <w:vAlign w:val="center"/>
                </w:tcPr>
                <w:p w14:paraId="13C5D8F2">
                  <w:pPr>
                    <w:pStyle w:val="36"/>
                    <w:rPr>
                      <w:rFonts w:hint="eastAsia"/>
                      <w:color w:val="auto"/>
                      <w:lang w:val="en-US" w:eastAsia="zh-CN"/>
                    </w:rPr>
                  </w:pPr>
                  <w:r>
                    <w:rPr>
                      <w:rFonts w:hint="eastAsia"/>
                      <w:color w:val="auto"/>
                      <w:lang w:val="en-US" w:eastAsia="zh-CN"/>
                    </w:rPr>
                    <w:t>皮带输送机</w:t>
                  </w:r>
                </w:p>
              </w:tc>
              <w:tc>
                <w:tcPr>
                  <w:tcW w:w="134" w:type="dxa"/>
                  <w:vMerge w:val="restart"/>
                  <w:tcBorders>
                    <w:left w:val="single" w:color="auto" w:sz="4" w:space="0"/>
                  </w:tcBorders>
                  <w:vAlign w:val="center"/>
                </w:tcPr>
                <w:p w14:paraId="48B178E5">
                  <w:pPr>
                    <w:pStyle w:val="36"/>
                    <w:rPr>
                      <w:color w:val="auto"/>
                      <w:lang w:val="en-US" w:eastAsia="zh-CN"/>
                    </w:rPr>
                  </w:pPr>
                  <w:r>
                    <w:rPr>
                      <w:rFonts w:hint="eastAsia"/>
                      <w:color w:val="auto"/>
                      <w:lang w:val="en-US" w:eastAsia="zh-CN"/>
                    </w:rPr>
                    <w:t>70</w:t>
                  </w:r>
                </w:p>
              </w:tc>
              <w:tc>
                <w:tcPr>
                  <w:tcW w:w="382" w:type="dxa"/>
                  <w:vMerge w:val="continue"/>
                  <w:tcBorders>
                    <w:left w:val="single" w:color="auto" w:sz="4" w:space="0"/>
                  </w:tcBorders>
                  <w:vAlign w:val="center"/>
                </w:tcPr>
                <w:p w14:paraId="52286CE7"/>
              </w:tc>
              <w:tc>
                <w:tcPr>
                  <w:tcW w:w="83" w:type="dxa"/>
                  <w:vMerge w:val="restart"/>
                  <w:tcBorders>
                    <w:left w:val="single" w:color="auto" w:sz="4" w:space="0"/>
                  </w:tcBorders>
                  <w:vAlign w:val="center"/>
                </w:tcPr>
                <w:p w14:paraId="177F6469">
                  <w:pPr>
                    <w:pStyle w:val="36"/>
                    <w:rPr>
                      <w:color w:val="auto"/>
                      <w:lang w:val="en-US" w:eastAsia="zh-CN"/>
                    </w:rPr>
                  </w:pPr>
                  <w:r>
                    <w:rPr>
                      <w:rFonts w:hint="eastAsia"/>
                      <w:color w:val="auto"/>
                      <w:lang w:val="en-US" w:eastAsia="zh-CN"/>
                    </w:rPr>
                    <w:t>-18</w:t>
                  </w:r>
                </w:p>
              </w:tc>
              <w:tc>
                <w:tcPr>
                  <w:tcW w:w="83" w:type="dxa"/>
                  <w:vMerge w:val="restart"/>
                  <w:tcBorders>
                    <w:left w:val="single" w:color="auto" w:sz="4" w:space="0"/>
                  </w:tcBorders>
                  <w:vAlign w:val="center"/>
                </w:tcPr>
                <w:p w14:paraId="396C1CFD">
                  <w:pPr>
                    <w:pStyle w:val="36"/>
                    <w:rPr>
                      <w:color w:val="auto"/>
                      <w:lang w:val="en-US" w:eastAsia="zh-CN"/>
                    </w:rPr>
                  </w:pPr>
                  <w:r>
                    <w:rPr>
                      <w:rFonts w:hint="eastAsia"/>
                      <w:color w:val="auto"/>
                      <w:lang w:val="en-US" w:eastAsia="zh-CN"/>
                    </w:rPr>
                    <w:t>2</w:t>
                  </w:r>
                </w:p>
              </w:tc>
              <w:tc>
                <w:tcPr>
                  <w:tcW w:w="82" w:type="dxa"/>
                  <w:vMerge w:val="restart"/>
                  <w:tcBorders>
                    <w:left w:val="single" w:color="auto" w:sz="4" w:space="0"/>
                  </w:tcBorders>
                  <w:vAlign w:val="center"/>
                </w:tcPr>
                <w:p w14:paraId="53CC1F37">
                  <w:pPr>
                    <w:pStyle w:val="36"/>
                    <w:rPr>
                      <w:color w:val="auto"/>
                      <w:lang w:val="en-US" w:eastAsia="zh-CN"/>
                    </w:rPr>
                  </w:pPr>
                  <w:r>
                    <w:rPr>
                      <w:rFonts w:hint="eastAsia"/>
                      <w:color w:val="auto"/>
                      <w:lang w:val="en-US" w:eastAsia="zh-CN"/>
                    </w:rPr>
                    <w:t>1</w:t>
                  </w:r>
                </w:p>
              </w:tc>
              <w:tc>
                <w:tcPr>
                  <w:tcW w:w="82" w:type="dxa"/>
                  <w:tcBorders>
                    <w:left w:val="single" w:color="auto" w:sz="4" w:space="0"/>
                  </w:tcBorders>
                  <w:shd w:val="clear" w:color="auto" w:fill="auto"/>
                  <w:vAlign w:val="center"/>
                </w:tcPr>
                <w:p w14:paraId="0D257880">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14" w:type="dxa"/>
                  <w:tcBorders>
                    <w:left w:val="single" w:color="auto" w:sz="4" w:space="0"/>
                  </w:tcBorders>
                  <w:vAlign w:val="center"/>
                </w:tcPr>
                <w:p w14:paraId="52150B30">
                  <w:pPr>
                    <w:pStyle w:val="36"/>
                    <w:rPr>
                      <w:color w:val="auto"/>
                      <w:lang w:val="en-US" w:eastAsia="zh-CN"/>
                    </w:rPr>
                  </w:pPr>
                  <w:r>
                    <w:rPr>
                      <w:rFonts w:hint="eastAsia"/>
                      <w:color w:val="auto"/>
                      <w:lang w:val="en-US" w:eastAsia="zh-CN"/>
                    </w:rPr>
                    <w:t>79</w:t>
                  </w:r>
                </w:p>
              </w:tc>
              <w:tc>
                <w:tcPr>
                  <w:tcW w:w="180" w:type="dxa"/>
                  <w:tcBorders>
                    <w:left w:val="single" w:color="auto" w:sz="4" w:space="0"/>
                  </w:tcBorders>
                  <w:vAlign w:val="center"/>
                </w:tcPr>
                <w:p w14:paraId="2C651DDC">
                  <w:pPr>
                    <w:pStyle w:val="36"/>
                    <w:rPr>
                      <w:color w:val="auto"/>
                      <w:lang w:val="en-US" w:eastAsia="zh-CN"/>
                    </w:rPr>
                  </w:pPr>
                  <w:r>
                    <w:rPr>
                      <w:rFonts w:hint="eastAsia"/>
                      <w:color w:val="auto"/>
                      <w:lang w:val="en-US" w:eastAsia="zh-CN"/>
                    </w:rPr>
                    <w:t>32.0</w:t>
                  </w:r>
                </w:p>
              </w:tc>
              <w:tc>
                <w:tcPr>
                  <w:tcW w:w="89" w:type="dxa"/>
                  <w:vMerge w:val="restart"/>
                  <w:tcBorders>
                    <w:left w:val="single" w:color="auto" w:sz="4" w:space="0"/>
                  </w:tcBorders>
                  <w:vAlign w:val="center"/>
                </w:tcPr>
                <w:p w14:paraId="257E089D">
                  <w:pPr>
                    <w:pStyle w:val="36"/>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color="auto" w:sz="4" w:space="0"/>
                  </w:tcBorders>
                  <w:vAlign w:val="center"/>
                </w:tcPr>
                <w:p w14:paraId="7EF38D07">
                  <w:pPr>
                    <w:pStyle w:val="36"/>
                    <w:rPr>
                      <w:color w:val="auto"/>
                      <w:lang w:val="en-US" w:eastAsia="zh-CN"/>
                    </w:rPr>
                  </w:pPr>
                  <w:r>
                    <w:rPr>
                      <w:rFonts w:hint="eastAsia"/>
                      <w:color w:val="auto"/>
                      <w:lang w:val="en-US" w:eastAsia="zh-CN"/>
                    </w:rPr>
                    <w:t>15</w:t>
                  </w:r>
                </w:p>
              </w:tc>
              <w:tc>
                <w:tcPr>
                  <w:tcW w:w="77" w:type="dxa"/>
                  <w:tcBorders>
                    <w:left w:val="single" w:color="auto" w:sz="4" w:space="0"/>
                  </w:tcBorders>
                  <w:shd w:val="clear" w:color="auto" w:fill="auto"/>
                  <w:vAlign w:val="center"/>
                </w:tcPr>
                <w:p w14:paraId="4980837C">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08" w:type="dxa"/>
                  <w:tcBorders>
                    <w:left w:val="single" w:color="auto" w:sz="4" w:space="0"/>
                  </w:tcBorders>
                  <w:shd w:val="clear" w:color="auto" w:fill="auto"/>
                  <w:vAlign w:val="center"/>
                </w:tcPr>
                <w:p w14:paraId="70947F89">
                  <w:pPr>
                    <w:pStyle w:val="36"/>
                    <w:rPr>
                      <w:rFonts w:hint="eastAsia"/>
                      <w:color w:val="auto"/>
                      <w:lang w:val="en-US" w:eastAsia="zh-CN"/>
                    </w:rPr>
                  </w:pPr>
                  <w:r>
                    <w:rPr>
                      <w:rFonts w:hint="eastAsia"/>
                      <w:color w:val="auto"/>
                      <w:lang w:val="en-US" w:eastAsia="zh-CN"/>
                    </w:rPr>
                    <w:t>17.0</w:t>
                  </w:r>
                </w:p>
              </w:tc>
              <w:tc>
                <w:tcPr>
                  <w:tcW w:w="121" w:type="dxa"/>
                  <w:vMerge w:val="restart"/>
                  <w:tcBorders>
                    <w:left w:val="single" w:color="auto" w:sz="4" w:space="0"/>
                  </w:tcBorders>
                  <w:vAlign w:val="center"/>
                </w:tcPr>
                <w:p w14:paraId="78E4634C">
                  <w:pPr>
                    <w:pStyle w:val="36"/>
                    <w:rPr>
                      <w:color w:val="auto"/>
                      <w:lang w:val="en-US" w:eastAsia="zh-CN"/>
                    </w:rPr>
                  </w:pPr>
                  <w:r>
                    <w:rPr>
                      <w:rFonts w:hint="eastAsia"/>
                      <w:color w:val="auto"/>
                      <w:lang w:val="en-US" w:eastAsia="zh-CN"/>
                    </w:rPr>
                    <w:t>1</w:t>
                  </w:r>
                </w:p>
              </w:tc>
            </w:tr>
            <w:tr w14:paraId="7DD0B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64BD28C7"/>
              </w:tc>
              <w:tc>
                <w:tcPr>
                  <w:tcW w:w="183" w:type="dxa"/>
                  <w:vMerge w:val="continue"/>
                  <w:tcBorders>
                    <w:left w:val="single" w:color="auto" w:sz="4" w:space="0"/>
                  </w:tcBorders>
                  <w:vAlign w:val="center"/>
                </w:tcPr>
                <w:p w14:paraId="2D6130A4"/>
              </w:tc>
              <w:tc>
                <w:tcPr>
                  <w:tcW w:w="134" w:type="dxa"/>
                  <w:vMerge w:val="continue"/>
                  <w:tcBorders>
                    <w:left w:val="single" w:color="auto" w:sz="4" w:space="0"/>
                  </w:tcBorders>
                  <w:vAlign w:val="center"/>
                </w:tcPr>
                <w:p w14:paraId="7DBBFF43"/>
              </w:tc>
              <w:tc>
                <w:tcPr>
                  <w:tcW w:w="382" w:type="dxa"/>
                  <w:vMerge w:val="continue"/>
                  <w:tcBorders>
                    <w:left w:val="single" w:color="auto" w:sz="4" w:space="0"/>
                  </w:tcBorders>
                  <w:vAlign w:val="center"/>
                </w:tcPr>
                <w:p w14:paraId="15FB1F5E"/>
              </w:tc>
              <w:tc>
                <w:tcPr>
                  <w:tcW w:w="83" w:type="dxa"/>
                  <w:vMerge w:val="continue"/>
                  <w:tcBorders>
                    <w:left w:val="single" w:color="auto" w:sz="4" w:space="0"/>
                  </w:tcBorders>
                  <w:vAlign w:val="center"/>
                </w:tcPr>
                <w:p w14:paraId="59B35191"/>
              </w:tc>
              <w:tc>
                <w:tcPr>
                  <w:tcW w:w="83" w:type="dxa"/>
                  <w:vMerge w:val="continue"/>
                  <w:tcBorders>
                    <w:left w:val="single" w:color="auto" w:sz="4" w:space="0"/>
                  </w:tcBorders>
                  <w:vAlign w:val="center"/>
                </w:tcPr>
                <w:p w14:paraId="55DB9F36"/>
              </w:tc>
              <w:tc>
                <w:tcPr>
                  <w:tcW w:w="82" w:type="dxa"/>
                  <w:vMerge w:val="continue"/>
                  <w:tcBorders>
                    <w:left w:val="single" w:color="auto" w:sz="4" w:space="0"/>
                  </w:tcBorders>
                  <w:vAlign w:val="center"/>
                </w:tcPr>
                <w:p w14:paraId="73E627E6"/>
              </w:tc>
              <w:tc>
                <w:tcPr>
                  <w:tcW w:w="82" w:type="dxa"/>
                  <w:tcBorders>
                    <w:left w:val="single" w:color="auto" w:sz="4" w:space="0"/>
                  </w:tcBorders>
                  <w:shd w:val="clear" w:color="auto" w:fill="auto"/>
                  <w:vAlign w:val="center"/>
                </w:tcPr>
                <w:p w14:paraId="2F41D757">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14" w:type="dxa"/>
                  <w:tcBorders>
                    <w:left w:val="single" w:color="auto" w:sz="4" w:space="0"/>
                  </w:tcBorders>
                  <w:vAlign w:val="center"/>
                </w:tcPr>
                <w:p w14:paraId="4370DE1A">
                  <w:pPr>
                    <w:pStyle w:val="36"/>
                    <w:rPr>
                      <w:color w:val="auto"/>
                      <w:lang w:val="en-US" w:eastAsia="zh-CN"/>
                    </w:rPr>
                  </w:pPr>
                  <w:r>
                    <w:rPr>
                      <w:rFonts w:hint="eastAsia"/>
                      <w:color w:val="auto"/>
                      <w:lang w:val="en-US" w:eastAsia="zh-CN"/>
                    </w:rPr>
                    <w:t>13</w:t>
                  </w:r>
                </w:p>
              </w:tc>
              <w:tc>
                <w:tcPr>
                  <w:tcW w:w="180" w:type="dxa"/>
                  <w:tcBorders>
                    <w:left w:val="single" w:color="auto" w:sz="4" w:space="0"/>
                  </w:tcBorders>
                  <w:vAlign w:val="center"/>
                </w:tcPr>
                <w:p w14:paraId="08B67806">
                  <w:pPr>
                    <w:pStyle w:val="36"/>
                    <w:rPr>
                      <w:color w:val="auto"/>
                      <w:lang w:val="en-US" w:eastAsia="zh-CN"/>
                    </w:rPr>
                  </w:pPr>
                  <w:r>
                    <w:rPr>
                      <w:rFonts w:hint="eastAsia"/>
                      <w:color w:val="auto"/>
                      <w:lang w:val="en-US" w:eastAsia="zh-CN"/>
                    </w:rPr>
                    <w:t>47.7</w:t>
                  </w:r>
                </w:p>
              </w:tc>
              <w:tc>
                <w:tcPr>
                  <w:tcW w:w="89" w:type="dxa"/>
                  <w:vMerge w:val="continue"/>
                  <w:tcBorders>
                    <w:left w:val="single" w:color="auto" w:sz="4" w:space="0"/>
                  </w:tcBorders>
                  <w:vAlign w:val="center"/>
                </w:tcPr>
                <w:p w14:paraId="5221288A"/>
              </w:tc>
              <w:tc>
                <w:tcPr>
                  <w:tcW w:w="187" w:type="dxa"/>
                  <w:vMerge w:val="continue"/>
                  <w:tcBorders>
                    <w:left w:val="single" w:color="auto" w:sz="4" w:space="0"/>
                  </w:tcBorders>
                  <w:vAlign w:val="center"/>
                </w:tcPr>
                <w:p w14:paraId="477F5AB6"/>
              </w:tc>
              <w:tc>
                <w:tcPr>
                  <w:tcW w:w="77" w:type="dxa"/>
                  <w:tcBorders>
                    <w:left w:val="single" w:color="auto" w:sz="4" w:space="0"/>
                  </w:tcBorders>
                  <w:shd w:val="clear" w:color="auto" w:fill="auto"/>
                  <w:vAlign w:val="center"/>
                </w:tcPr>
                <w:p w14:paraId="6B6AF0B6">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08" w:type="dxa"/>
                  <w:tcBorders>
                    <w:left w:val="single" w:color="auto" w:sz="4" w:space="0"/>
                  </w:tcBorders>
                  <w:shd w:val="clear" w:color="auto" w:fill="auto"/>
                  <w:vAlign w:val="center"/>
                </w:tcPr>
                <w:p w14:paraId="7EFEA1D3">
                  <w:pPr>
                    <w:pStyle w:val="36"/>
                    <w:rPr>
                      <w:rFonts w:hint="eastAsia"/>
                      <w:color w:val="auto"/>
                      <w:lang w:val="en-US" w:eastAsia="zh-CN"/>
                    </w:rPr>
                  </w:pPr>
                  <w:r>
                    <w:rPr>
                      <w:rFonts w:hint="eastAsia"/>
                      <w:color w:val="auto"/>
                      <w:lang w:val="en-US" w:eastAsia="zh-CN"/>
                    </w:rPr>
                    <w:t>32.7</w:t>
                  </w:r>
                </w:p>
              </w:tc>
              <w:tc>
                <w:tcPr>
                  <w:tcW w:w="121" w:type="dxa"/>
                  <w:vMerge w:val="continue"/>
                  <w:tcBorders>
                    <w:left w:val="single" w:color="auto" w:sz="4" w:space="0"/>
                  </w:tcBorders>
                  <w:vAlign w:val="center"/>
                </w:tcPr>
                <w:p w14:paraId="4E735522"/>
              </w:tc>
            </w:tr>
            <w:tr w14:paraId="65A19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1EDA0AD5"/>
              </w:tc>
              <w:tc>
                <w:tcPr>
                  <w:tcW w:w="183" w:type="dxa"/>
                  <w:vMerge w:val="continue"/>
                  <w:tcBorders>
                    <w:left w:val="single" w:color="auto" w:sz="4" w:space="0"/>
                  </w:tcBorders>
                  <w:vAlign w:val="center"/>
                </w:tcPr>
                <w:p w14:paraId="7A717C69"/>
              </w:tc>
              <w:tc>
                <w:tcPr>
                  <w:tcW w:w="134" w:type="dxa"/>
                  <w:vMerge w:val="continue"/>
                  <w:tcBorders>
                    <w:left w:val="single" w:color="auto" w:sz="4" w:space="0"/>
                  </w:tcBorders>
                  <w:vAlign w:val="center"/>
                </w:tcPr>
                <w:p w14:paraId="43E73F2D"/>
              </w:tc>
              <w:tc>
                <w:tcPr>
                  <w:tcW w:w="382" w:type="dxa"/>
                  <w:vMerge w:val="continue"/>
                  <w:tcBorders>
                    <w:left w:val="single" w:color="auto" w:sz="4" w:space="0"/>
                  </w:tcBorders>
                  <w:vAlign w:val="center"/>
                </w:tcPr>
                <w:p w14:paraId="1D771C28"/>
              </w:tc>
              <w:tc>
                <w:tcPr>
                  <w:tcW w:w="83" w:type="dxa"/>
                  <w:vMerge w:val="continue"/>
                  <w:tcBorders>
                    <w:left w:val="single" w:color="auto" w:sz="4" w:space="0"/>
                  </w:tcBorders>
                  <w:vAlign w:val="center"/>
                </w:tcPr>
                <w:p w14:paraId="0FD45973"/>
              </w:tc>
              <w:tc>
                <w:tcPr>
                  <w:tcW w:w="83" w:type="dxa"/>
                  <w:vMerge w:val="continue"/>
                  <w:tcBorders>
                    <w:left w:val="single" w:color="auto" w:sz="4" w:space="0"/>
                  </w:tcBorders>
                  <w:vAlign w:val="center"/>
                </w:tcPr>
                <w:p w14:paraId="765CB2B5"/>
              </w:tc>
              <w:tc>
                <w:tcPr>
                  <w:tcW w:w="82" w:type="dxa"/>
                  <w:vMerge w:val="continue"/>
                  <w:tcBorders>
                    <w:left w:val="single" w:color="auto" w:sz="4" w:space="0"/>
                  </w:tcBorders>
                  <w:vAlign w:val="center"/>
                </w:tcPr>
                <w:p w14:paraId="71CDD6CD"/>
              </w:tc>
              <w:tc>
                <w:tcPr>
                  <w:tcW w:w="82" w:type="dxa"/>
                  <w:tcBorders>
                    <w:left w:val="single" w:color="auto" w:sz="4" w:space="0"/>
                  </w:tcBorders>
                  <w:shd w:val="clear" w:color="auto" w:fill="auto"/>
                  <w:vAlign w:val="center"/>
                </w:tcPr>
                <w:p w14:paraId="3A1AAD7E">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14" w:type="dxa"/>
                  <w:tcBorders>
                    <w:left w:val="single" w:color="auto" w:sz="4" w:space="0"/>
                  </w:tcBorders>
                  <w:vAlign w:val="center"/>
                </w:tcPr>
                <w:p w14:paraId="33ABD000">
                  <w:pPr>
                    <w:pStyle w:val="36"/>
                    <w:rPr>
                      <w:color w:val="auto"/>
                      <w:lang w:val="en-US" w:eastAsia="zh-CN"/>
                    </w:rPr>
                  </w:pPr>
                  <w:r>
                    <w:rPr>
                      <w:rFonts w:hint="eastAsia"/>
                      <w:color w:val="auto"/>
                      <w:lang w:val="en-US" w:eastAsia="zh-CN"/>
                    </w:rPr>
                    <w:t>43</w:t>
                  </w:r>
                </w:p>
              </w:tc>
              <w:tc>
                <w:tcPr>
                  <w:tcW w:w="180" w:type="dxa"/>
                  <w:tcBorders>
                    <w:left w:val="single" w:color="auto" w:sz="4" w:space="0"/>
                  </w:tcBorders>
                  <w:vAlign w:val="center"/>
                </w:tcPr>
                <w:p w14:paraId="79D2DD22">
                  <w:pPr>
                    <w:pStyle w:val="36"/>
                    <w:rPr>
                      <w:color w:val="auto"/>
                      <w:lang w:val="en-US" w:eastAsia="zh-CN"/>
                    </w:rPr>
                  </w:pPr>
                  <w:r>
                    <w:rPr>
                      <w:rFonts w:hint="eastAsia"/>
                      <w:color w:val="auto"/>
                      <w:lang w:val="en-US" w:eastAsia="zh-CN"/>
                    </w:rPr>
                    <w:t>37.3</w:t>
                  </w:r>
                </w:p>
              </w:tc>
              <w:tc>
                <w:tcPr>
                  <w:tcW w:w="89" w:type="dxa"/>
                  <w:vMerge w:val="continue"/>
                  <w:tcBorders>
                    <w:left w:val="single" w:color="auto" w:sz="4" w:space="0"/>
                  </w:tcBorders>
                  <w:vAlign w:val="center"/>
                </w:tcPr>
                <w:p w14:paraId="5F530F64"/>
              </w:tc>
              <w:tc>
                <w:tcPr>
                  <w:tcW w:w="187" w:type="dxa"/>
                  <w:vMerge w:val="continue"/>
                  <w:tcBorders>
                    <w:left w:val="single" w:color="auto" w:sz="4" w:space="0"/>
                  </w:tcBorders>
                  <w:vAlign w:val="center"/>
                </w:tcPr>
                <w:p w14:paraId="60F7D0A3"/>
              </w:tc>
              <w:tc>
                <w:tcPr>
                  <w:tcW w:w="77" w:type="dxa"/>
                  <w:tcBorders>
                    <w:left w:val="single" w:color="auto" w:sz="4" w:space="0"/>
                  </w:tcBorders>
                  <w:shd w:val="clear" w:color="auto" w:fill="auto"/>
                  <w:vAlign w:val="center"/>
                </w:tcPr>
                <w:p w14:paraId="6F420467">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08" w:type="dxa"/>
                  <w:tcBorders>
                    <w:left w:val="single" w:color="auto" w:sz="4" w:space="0"/>
                  </w:tcBorders>
                  <w:shd w:val="clear" w:color="auto" w:fill="auto"/>
                  <w:vAlign w:val="center"/>
                </w:tcPr>
                <w:p w14:paraId="50654C46">
                  <w:pPr>
                    <w:pStyle w:val="36"/>
                    <w:rPr>
                      <w:rFonts w:hint="eastAsia"/>
                      <w:color w:val="auto"/>
                      <w:lang w:val="en-US" w:eastAsia="zh-CN"/>
                    </w:rPr>
                  </w:pPr>
                  <w:r>
                    <w:rPr>
                      <w:rFonts w:hint="eastAsia"/>
                      <w:color w:val="auto"/>
                      <w:lang w:val="en-US" w:eastAsia="zh-CN"/>
                    </w:rPr>
                    <w:t>22.3</w:t>
                  </w:r>
                </w:p>
              </w:tc>
              <w:tc>
                <w:tcPr>
                  <w:tcW w:w="121" w:type="dxa"/>
                  <w:vMerge w:val="continue"/>
                  <w:tcBorders>
                    <w:left w:val="single" w:color="auto" w:sz="4" w:space="0"/>
                  </w:tcBorders>
                  <w:vAlign w:val="center"/>
                </w:tcPr>
                <w:p w14:paraId="0DFAC59D"/>
              </w:tc>
            </w:tr>
            <w:tr w14:paraId="266E1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53A22AB2"/>
              </w:tc>
              <w:tc>
                <w:tcPr>
                  <w:tcW w:w="183" w:type="dxa"/>
                  <w:vMerge w:val="continue"/>
                  <w:tcBorders>
                    <w:left w:val="single" w:color="auto" w:sz="4" w:space="0"/>
                  </w:tcBorders>
                  <w:vAlign w:val="center"/>
                </w:tcPr>
                <w:p w14:paraId="11CD3E9C"/>
              </w:tc>
              <w:tc>
                <w:tcPr>
                  <w:tcW w:w="134" w:type="dxa"/>
                  <w:vMerge w:val="continue"/>
                  <w:tcBorders>
                    <w:left w:val="single" w:color="auto" w:sz="4" w:space="0"/>
                  </w:tcBorders>
                  <w:vAlign w:val="center"/>
                </w:tcPr>
                <w:p w14:paraId="61C04DE5"/>
              </w:tc>
              <w:tc>
                <w:tcPr>
                  <w:tcW w:w="382" w:type="dxa"/>
                  <w:vMerge w:val="continue"/>
                  <w:tcBorders>
                    <w:left w:val="single" w:color="auto" w:sz="4" w:space="0"/>
                  </w:tcBorders>
                  <w:vAlign w:val="center"/>
                </w:tcPr>
                <w:p w14:paraId="60E5AE7D"/>
              </w:tc>
              <w:tc>
                <w:tcPr>
                  <w:tcW w:w="83" w:type="dxa"/>
                  <w:vMerge w:val="continue"/>
                  <w:tcBorders>
                    <w:left w:val="single" w:color="auto" w:sz="4" w:space="0"/>
                  </w:tcBorders>
                  <w:vAlign w:val="center"/>
                </w:tcPr>
                <w:p w14:paraId="3DEB2C3F"/>
              </w:tc>
              <w:tc>
                <w:tcPr>
                  <w:tcW w:w="83" w:type="dxa"/>
                  <w:vMerge w:val="continue"/>
                  <w:tcBorders>
                    <w:left w:val="single" w:color="auto" w:sz="4" w:space="0"/>
                  </w:tcBorders>
                  <w:vAlign w:val="center"/>
                </w:tcPr>
                <w:p w14:paraId="76702A1E"/>
              </w:tc>
              <w:tc>
                <w:tcPr>
                  <w:tcW w:w="82" w:type="dxa"/>
                  <w:vMerge w:val="continue"/>
                  <w:tcBorders>
                    <w:left w:val="single" w:color="auto" w:sz="4" w:space="0"/>
                  </w:tcBorders>
                  <w:vAlign w:val="center"/>
                </w:tcPr>
                <w:p w14:paraId="6FA12EDB"/>
              </w:tc>
              <w:tc>
                <w:tcPr>
                  <w:tcW w:w="82" w:type="dxa"/>
                  <w:tcBorders>
                    <w:left w:val="single" w:color="auto" w:sz="4" w:space="0"/>
                  </w:tcBorders>
                  <w:shd w:val="clear" w:color="auto" w:fill="auto"/>
                  <w:vAlign w:val="center"/>
                </w:tcPr>
                <w:p w14:paraId="482399AE">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14" w:type="dxa"/>
                  <w:tcBorders>
                    <w:left w:val="single" w:color="auto" w:sz="4" w:space="0"/>
                  </w:tcBorders>
                  <w:vAlign w:val="center"/>
                </w:tcPr>
                <w:p w14:paraId="4D5B8A21">
                  <w:pPr>
                    <w:pStyle w:val="36"/>
                    <w:rPr>
                      <w:color w:val="auto"/>
                      <w:lang w:val="en-US" w:eastAsia="zh-CN"/>
                    </w:rPr>
                  </w:pPr>
                  <w:r>
                    <w:rPr>
                      <w:rFonts w:hint="eastAsia"/>
                      <w:color w:val="auto"/>
                      <w:lang w:val="en-US" w:eastAsia="zh-CN"/>
                    </w:rPr>
                    <w:t>9</w:t>
                  </w:r>
                </w:p>
              </w:tc>
              <w:tc>
                <w:tcPr>
                  <w:tcW w:w="180" w:type="dxa"/>
                  <w:tcBorders>
                    <w:left w:val="single" w:color="auto" w:sz="4" w:space="0"/>
                  </w:tcBorders>
                  <w:vAlign w:val="center"/>
                </w:tcPr>
                <w:p w14:paraId="4414A8C2">
                  <w:pPr>
                    <w:pStyle w:val="36"/>
                    <w:rPr>
                      <w:color w:val="auto"/>
                      <w:lang w:val="en-US" w:eastAsia="zh-CN"/>
                    </w:rPr>
                  </w:pPr>
                  <w:r>
                    <w:rPr>
                      <w:rFonts w:hint="eastAsia"/>
                      <w:color w:val="auto"/>
                      <w:lang w:val="en-US" w:eastAsia="zh-CN"/>
                    </w:rPr>
                    <w:t>50.9</w:t>
                  </w:r>
                </w:p>
              </w:tc>
              <w:tc>
                <w:tcPr>
                  <w:tcW w:w="89" w:type="dxa"/>
                  <w:vMerge w:val="continue"/>
                  <w:tcBorders>
                    <w:left w:val="single" w:color="auto" w:sz="4" w:space="0"/>
                  </w:tcBorders>
                  <w:vAlign w:val="center"/>
                </w:tcPr>
                <w:p w14:paraId="4E8604C1"/>
              </w:tc>
              <w:tc>
                <w:tcPr>
                  <w:tcW w:w="187" w:type="dxa"/>
                  <w:vMerge w:val="continue"/>
                  <w:tcBorders>
                    <w:left w:val="single" w:color="auto" w:sz="4" w:space="0"/>
                  </w:tcBorders>
                  <w:vAlign w:val="center"/>
                </w:tcPr>
                <w:p w14:paraId="0E935955"/>
              </w:tc>
              <w:tc>
                <w:tcPr>
                  <w:tcW w:w="77" w:type="dxa"/>
                  <w:tcBorders>
                    <w:left w:val="single" w:color="auto" w:sz="4" w:space="0"/>
                  </w:tcBorders>
                  <w:shd w:val="clear" w:color="auto" w:fill="auto"/>
                  <w:vAlign w:val="center"/>
                </w:tcPr>
                <w:p w14:paraId="2DCFD987">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08" w:type="dxa"/>
                  <w:tcBorders>
                    <w:left w:val="single" w:color="auto" w:sz="4" w:space="0"/>
                  </w:tcBorders>
                  <w:shd w:val="clear" w:color="auto" w:fill="auto"/>
                  <w:vAlign w:val="center"/>
                </w:tcPr>
                <w:p w14:paraId="36CD78D7">
                  <w:pPr>
                    <w:pStyle w:val="36"/>
                    <w:rPr>
                      <w:rFonts w:hint="eastAsia"/>
                      <w:color w:val="auto"/>
                      <w:lang w:val="en-US" w:eastAsia="zh-CN"/>
                    </w:rPr>
                  </w:pPr>
                  <w:r>
                    <w:rPr>
                      <w:rFonts w:hint="eastAsia"/>
                      <w:color w:val="auto"/>
                      <w:lang w:val="en-US" w:eastAsia="zh-CN"/>
                    </w:rPr>
                    <w:t>35.9</w:t>
                  </w:r>
                </w:p>
              </w:tc>
              <w:tc>
                <w:tcPr>
                  <w:tcW w:w="121" w:type="dxa"/>
                  <w:vMerge w:val="continue"/>
                  <w:tcBorders>
                    <w:left w:val="single" w:color="auto" w:sz="4" w:space="0"/>
                  </w:tcBorders>
                  <w:vAlign w:val="center"/>
                </w:tcPr>
                <w:p w14:paraId="46A38E7A"/>
              </w:tc>
            </w:tr>
            <w:tr w14:paraId="0A73F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5C64B6F7"/>
              </w:tc>
              <w:tc>
                <w:tcPr>
                  <w:tcW w:w="183" w:type="dxa"/>
                  <w:vMerge w:val="restart"/>
                  <w:tcBorders>
                    <w:left w:val="single" w:color="auto" w:sz="4" w:space="0"/>
                  </w:tcBorders>
                  <w:vAlign w:val="center"/>
                </w:tcPr>
                <w:p w14:paraId="6C329084">
                  <w:pPr>
                    <w:pStyle w:val="36"/>
                    <w:rPr>
                      <w:rFonts w:hint="eastAsia"/>
                      <w:color w:val="auto"/>
                      <w:lang w:val="en-US" w:eastAsia="zh-CN"/>
                    </w:rPr>
                  </w:pPr>
                  <w:r>
                    <w:rPr>
                      <w:rFonts w:hint="eastAsia"/>
                      <w:color w:val="auto"/>
                      <w:lang w:val="en-US" w:eastAsia="zh-CN"/>
                    </w:rPr>
                    <w:t>皮带输送机</w:t>
                  </w:r>
                </w:p>
              </w:tc>
              <w:tc>
                <w:tcPr>
                  <w:tcW w:w="134" w:type="dxa"/>
                  <w:vMerge w:val="restart"/>
                  <w:tcBorders>
                    <w:left w:val="single" w:color="auto" w:sz="4" w:space="0"/>
                  </w:tcBorders>
                  <w:vAlign w:val="center"/>
                </w:tcPr>
                <w:p w14:paraId="210B76FE">
                  <w:pPr>
                    <w:pStyle w:val="36"/>
                    <w:rPr>
                      <w:color w:val="auto"/>
                      <w:lang w:val="en-US" w:eastAsia="zh-CN"/>
                    </w:rPr>
                  </w:pPr>
                  <w:r>
                    <w:rPr>
                      <w:rFonts w:hint="eastAsia"/>
                      <w:color w:val="auto"/>
                      <w:lang w:val="en-US" w:eastAsia="zh-CN"/>
                    </w:rPr>
                    <w:t>70</w:t>
                  </w:r>
                </w:p>
              </w:tc>
              <w:tc>
                <w:tcPr>
                  <w:tcW w:w="382" w:type="dxa"/>
                  <w:vMerge w:val="continue"/>
                  <w:tcBorders>
                    <w:left w:val="single" w:color="auto" w:sz="4" w:space="0"/>
                  </w:tcBorders>
                  <w:vAlign w:val="center"/>
                </w:tcPr>
                <w:p w14:paraId="31EEE44D"/>
              </w:tc>
              <w:tc>
                <w:tcPr>
                  <w:tcW w:w="83" w:type="dxa"/>
                  <w:vMerge w:val="restart"/>
                  <w:tcBorders>
                    <w:left w:val="single" w:color="auto" w:sz="4" w:space="0"/>
                  </w:tcBorders>
                  <w:vAlign w:val="center"/>
                </w:tcPr>
                <w:p w14:paraId="53156855">
                  <w:pPr>
                    <w:pStyle w:val="36"/>
                    <w:rPr>
                      <w:color w:val="auto"/>
                      <w:lang w:val="en-US" w:eastAsia="zh-CN"/>
                    </w:rPr>
                  </w:pPr>
                  <w:r>
                    <w:rPr>
                      <w:rFonts w:hint="eastAsia"/>
                      <w:color w:val="auto"/>
                      <w:lang w:val="en-US" w:eastAsia="zh-CN"/>
                    </w:rPr>
                    <w:t>-10</w:t>
                  </w:r>
                </w:p>
              </w:tc>
              <w:tc>
                <w:tcPr>
                  <w:tcW w:w="83" w:type="dxa"/>
                  <w:vMerge w:val="restart"/>
                  <w:tcBorders>
                    <w:left w:val="single" w:color="auto" w:sz="4" w:space="0"/>
                  </w:tcBorders>
                  <w:vAlign w:val="center"/>
                </w:tcPr>
                <w:p w14:paraId="151DE62D">
                  <w:pPr>
                    <w:pStyle w:val="36"/>
                    <w:rPr>
                      <w:color w:val="auto"/>
                      <w:lang w:val="en-US" w:eastAsia="zh-CN"/>
                    </w:rPr>
                  </w:pPr>
                  <w:r>
                    <w:rPr>
                      <w:rFonts w:hint="eastAsia"/>
                      <w:color w:val="auto"/>
                      <w:lang w:val="en-US" w:eastAsia="zh-CN"/>
                    </w:rPr>
                    <w:t>2</w:t>
                  </w:r>
                </w:p>
              </w:tc>
              <w:tc>
                <w:tcPr>
                  <w:tcW w:w="82" w:type="dxa"/>
                  <w:vMerge w:val="restart"/>
                  <w:tcBorders>
                    <w:left w:val="single" w:color="auto" w:sz="4" w:space="0"/>
                  </w:tcBorders>
                  <w:vAlign w:val="center"/>
                </w:tcPr>
                <w:p w14:paraId="6F01DD28">
                  <w:pPr>
                    <w:pStyle w:val="36"/>
                    <w:rPr>
                      <w:color w:val="auto"/>
                      <w:lang w:val="en-US" w:eastAsia="zh-CN"/>
                    </w:rPr>
                  </w:pPr>
                  <w:r>
                    <w:rPr>
                      <w:rFonts w:hint="eastAsia"/>
                      <w:color w:val="auto"/>
                      <w:lang w:val="en-US" w:eastAsia="zh-CN"/>
                    </w:rPr>
                    <w:t>1</w:t>
                  </w:r>
                </w:p>
              </w:tc>
              <w:tc>
                <w:tcPr>
                  <w:tcW w:w="82" w:type="dxa"/>
                  <w:tcBorders>
                    <w:left w:val="single" w:color="auto" w:sz="4" w:space="0"/>
                  </w:tcBorders>
                  <w:shd w:val="clear" w:color="auto" w:fill="auto"/>
                  <w:vAlign w:val="center"/>
                </w:tcPr>
                <w:p w14:paraId="53ACE8E0">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14" w:type="dxa"/>
                  <w:tcBorders>
                    <w:left w:val="single" w:color="auto" w:sz="4" w:space="0"/>
                  </w:tcBorders>
                  <w:vAlign w:val="center"/>
                </w:tcPr>
                <w:p w14:paraId="21CA51E0">
                  <w:pPr>
                    <w:pStyle w:val="36"/>
                    <w:rPr>
                      <w:color w:val="auto"/>
                      <w:lang w:val="en-US" w:eastAsia="zh-CN"/>
                    </w:rPr>
                  </w:pPr>
                  <w:r>
                    <w:rPr>
                      <w:rFonts w:hint="eastAsia"/>
                      <w:color w:val="auto"/>
                      <w:lang w:val="en-US" w:eastAsia="zh-CN"/>
                    </w:rPr>
                    <w:t>71</w:t>
                  </w:r>
                </w:p>
              </w:tc>
              <w:tc>
                <w:tcPr>
                  <w:tcW w:w="180" w:type="dxa"/>
                  <w:tcBorders>
                    <w:left w:val="single" w:color="auto" w:sz="4" w:space="0"/>
                  </w:tcBorders>
                  <w:vAlign w:val="center"/>
                </w:tcPr>
                <w:p w14:paraId="36BCA22F">
                  <w:pPr>
                    <w:pStyle w:val="36"/>
                    <w:rPr>
                      <w:color w:val="auto"/>
                      <w:lang w:val="en-US" w:eastAsia="zh-CN"/>
                    </w:rPr>
                  </w:pPr>
                  <w:r>
                    <w:rPr>
                      <w:rFonts w:hint="eastAsia"/>
                      <w:color w:val="auto"/>
                      <w:lang w:val="en-US" w:eastAsia="zh-CN"/>
                    </w:rPr>
                    <w:t>33.0</w:t>
                  </w:r>
                </w:p>
              </w:tc>
              <w:tc>
                <w:tcPr>
                  <w:tcW w:w="89" w:type="dxa"/>
                  <w:vMerge w:val="restart"/>
                  <w:tcBorders>
                    <w:left w:val="single" w:color="auto" w:sz="4" w:space="0"/>
                  </w:tcBorders>
                  <w:vAlign w:val="center"/>
                </w:tcPr>
                <w:p w14:paraId="1F7AA910">
                  <w:pPr>
                    <w:pStyle w:val="36"/>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color="auto" w:sz="4" w:space="0"/>
                  </w:tcBorders>
                  <w:vAlign w:val="center"/>
                </w:tcPr>
                <w:p w14:paraId="185B114A">
                  <w:pPr>
                    <w:pStyle w:val="36"/>
                    <w:rPr>
                      <w:color w:val="auto"/>
                      <w:lang w:val="en-US" w:eastAsia="zh-CN"/>
                    </w:rPr>
                  </w:pPr>
                  <w:r>
                    <w:rPr>
                      <w:rFonts w:hint="eastAsia"/>
                      <w:color w:val="auto"/>
                      <w:lang w:val="en-US" w:eastAsia="zh-CN"/>
                    </w:rPr>
                    <w:t>15</w:t>
                  </w:r>
                </w:p>
              </w:tc>
              <w:tc>
                <w:tcPr>
                  <w:tcW w:w="77" w:type="dxa"/>
                  <w:tcBorders>
                    <w:left w:val="single" w:color="auto" w:sz="4" w:space="0"/>
                  </w:tcBorders>
                  <w:shd w:val="clear" w:color="auto" w:fill="auto"/>
                  <w:vAlign w:val="center"/>
                </w:tcPr>
                <w:p w14:paraId="79C58F75">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08" w:type="dxa"/>
                  <w:tcBorders>
                    <w:left w:val="single" w:color="auto" w:sz="4" w:space="0"/>
                  </w:tcBorders>
                  <w:shd w:val="clear" w:color="auto" w:fill="auto"/>
                  <w:vAlign w:val="center"/>
                </w:tcPr>
                <w:p w14:paraId="0384EFD0">
                  <w:pPr>
                    <w:pStyle w:val="36"/>
                    <w:rPr>
                      <w:rFonts w:hint="eastAsia"/>
                      <w:color w:val="auto"/>
                      <w:lang w:val="en-US" w:eastAsia="zh-CN"/>
                    </w:rPr>
                  </w:pPr>
                  <w:r>
                    <w:rPr>
                      <w:rFonts w:hint="eastAsia"/>
                      <w:color w:val="auto"/>
                      <w:lang w:val="en-US" w:eastAsia="zh-CN"/>
                    </w:rPr>
                    <w:t>18.0</w:t>
                  </w:r>
                </w:p>
              </w:tc>
              <w:tc>
                <w:tcPr>
                  <w:tcW w:w="121" w:type="dxa"/>
                  <w:vMerge w:val="restart"/>
                  <w:tcBorders>
                    <w:left w:val="single" w:color="auto" w:sz="4" w:space="0"/>
                  </w:tcBorders>
                  <w:vAlign w:val="center"/>
                </w:tcPr>
                <w:p w14:paraId="1F0BBE50">
                  <w:pPr>
                    <w:pStyle w:val="36"/>
                    <w:rPr>
                      <w:color w:val="auto"/>
                      <w:lang w:val="en-US" w:eastAsia="zh-CN"/>
                    </w:rPr>
                  </w:pPr>
                  <w:r>
                    <w:rPr>
                      <w:rFonts w:hint="eastAsia"/>
                      <w:color w:val="auto"/>
                      <w:lang w:val="en-US" w:eastAsia="zh-CN"/>
                    </w:rPr>
                    <w:t>1</w:t>
                  </w:r>
                </w:p>
              </w:tc>
            </w:tr>
            <w:tr w14:paraId="08E60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5EE46DFC"/>
              </w:tc>
              <w:tc>
                <w:tcPr>
                  <w:tcW w:w="183" w:type="dxa"/>
                  <w:vMerge w:val="continue"/>
                  <w:tcBorders>
                    <w:left w:val="single" w:color="auto" w:sz="4" w:space="0"/>
                  </w:tcBorders>
                  <w:vAlign w:val="center"/>
                </w:tcPr>
                <w:p w14:paraId="001C2B52"/>
              </w:tc>
              <w:tc>
                <w:tcPr>
                  <w:tcW w:w="134" w:type="dxa"/>
                  <w:vMerge w:val="continue"/>
                  <w:tcBorders>
                    <w:left w:val="single" w:color="auto" w:sz="4" w:space="0"/>
                  </w:tcBorders>
                  <w:vAlign w:val="center"/>
                </w:tcPr>
                <w:p w14:paraId="3EA525AD"/>
              </w:tc>
              <w:tc>
                <w:tcPr>
                  <w:tcW w:w="382" w:type="dxa"/>
                  <w:vMerge w:val="continue"/>
                  <w:tcBorders>
                    <w:left w:val="single" w:color="auto" w:sz="4" w:space="0"/>
                  </w:tcBorders>
                  <w:vAlign w:val="center"/>
                </w:tcPr>
                <w:p w14:paraId="4BEFD5D2"/>
              </w:tc>
              <w:tc>
                <w:tcPr>
                  <w:tcW w:w="83" w:type="dxa"/>
                  <w:vMerge w:val="continue"/>
                  <w:tcBorders>
                    <w:left w:val="single" w:color="auto" w:sz="4" w:space="0"/>
                  </w:tcBorders>
                  <w:vAlign w:val="center"/>
                </w:tcPr>
                <w:p w14:paraId="5BAA1461"/>
              </w:tc>
              <w:tc>
                <w:tcPr>
                  <w:tcW w:w="83" w:type="dxa"/>
                  <w:vMerge w:val="continue"/>
                  <w:tcBorders>
                    <w:left w:val="single" w:color="auto" w:sz="4" w:space="0"/>
                  </w:tcBorders>
                  <w:vAlign w:val="center"/>
                </w:tcPr>
                <w:p w14:paraId="0A9DCF83"/>
              </w:tc>
              <w:tc>
                <w:tcPr>
                  <w:tcW w:w="82" w:type="dxa"/>
                  <w:vMerge w:val="continue"/>
                  <w:tcBorders>
                    <w:left w:val="single" w:color="auto" w:sz="4" w:space="0"/>
                  </w:tcBorders>
                  <w:vAlign w:val="center"/>
                </w:tcPr>
                <w:p w14:paraId="27DCD87C"/>
              </w:tc>
              <w:tc>
                <w:tcPr>
                  <w:tcW w:w="82" w:type="dxa"/>
                  <w:tcBorders>
                    <w:left w:val="single" w:color="auto" w:sz="4" w:space="0"/>
                  </w:tcBorders>
                  <w:shd w:val="clear" w:color="auto" w:fill="auto"/>
                  <w:vAlign w:val="center"/>
                </w:tcPr>
                <w:p w14:paraId="0409D6ED">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14" w:type="dxa"/>
                  <w:tcBorders>
                    <w:left w:val="single" w:color="auto" w:sz="4" w:space="0"/>
                  </w:tcBorders>
                  <w:vAlign w:val="center"/>
                </w:tcPr>
                <w:p w14:paraId="23AF6DC2">
                  <w:pPr>
                    <w:pStyle w:val="36"/>
                    <w:rPr>
                      <w:color w:val="auto"/>
                      <w:lang w:val="en-US" w:eastAsia="zh-CN"/>
                    </w:rPr>
                  </w:pPr>
                  <w:r>
                    <w:rPr>
                      <w:rFonts w:hint="eastAsia"/>
                      <w:color w:val="auto"/>
                      <w:lang w:val="en-US" w:eastAsia="zh-CN"/>
                    </w:rPr>
                    <w:t>13</w:t>
                  </w:r>
                </w:p>
              </w:tc>
              <w:tc>
                <w:tcPr>
                  <w:tcW w:w="180" w:type="dxa"/>
                  <w:tcBorders>
                    <w:left w:val="single" w:color="auto" w:sz="4" w:space="0"/>
                  </w:tcBorders>
                  <w:vAlign w:val="center"/>
                </w:tcPr>
                <w:p w14:paraId="55A8FB6B">
                  <w:pPr>
                    <w:pStyle w:val="36"/>
                    <w:rPr>
                      <w:color w:val="auto"/>
                      <w:lang w:val="en-US" w:eastAsia="zh-CN"/>
                    </w:rPr>
                  </w:pPr>
                  <w:r>
                    <w:rPr>
                      <w:rFonts w:hint="eastAsia"/>
                      <w:color w:val="auto"/>
                      <w:lang w:val="en-US" w:eastAsia="zh-CN"/>
                    </w:rPr>
                    <w:t>47.7</w:t>
                  </w:r>
                </w:p>
              </w:tc>
              <w:tc>
                <w:tcPr>
                  <w:tcW w:w="89" w:type="dxa"/>
                  <w:vMerge w:val="continue"/>
                  <w:tcBorders>
                    <w:left w:val="single" w:color="auto" w:sz="4" w:space="0"/>
                  </w:tcBorders>
                  <w:vAlign w:val="center"/>
                </w:tcPr>
                <w:p w14:paraId="006CAAD4"/>
              </w:tc>
              <w:tc>
                <w:tcPr>
                  <w:tcW w:w="187" w:type="dxa"/>
                  <w:vMerge w:val="continue"/>
                  <w:tcBorders>
                    <w:left w:val="single" w:color="auto" w:sz="4" w:space="0"/>
                  </w:tcBorders>
                  <w:vAlign w:val="center"/>
                </w:tcPr>
                <w:p w14:paraId="7FAD63D4"/>
              </w:tc>
              <w:tc>
                <w:tcPr>
                  <w:tcW w:w="77" w:type="dxa"/>
                  <w:tcBorders>
                    <w:left w:val="single" w:color="auto" w:sz="4" w:space="0"/>
                  </w:tcBorders>
                  <w:shd w:val="clear" w:color="auto" w:fill="auto"/>
                  <w:vAlign w:val="center"/>
                </w:tcPr>
                <w:p w14:paraId="48D7AEF7">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08" w:type="dxa"/>
                  <w:tcBorders>
                    <w:left w:val="single" w:color="auto" w:sz="4" w:space="0"/>
                  </w:tcBorders>
                  <w:shd w:val="clear" w:color="auto" w:fill="auto"/>
                  <w:vAlign w:val="center"/>
                </w:tcPr>
                <w:p w14:paraId="4C1D6A91">
                  <w:pPr>
                    <w:pStyle w:val="36"/>
                    <w:rPr>
                      <w:rFonts w:hint="eastAsia"/>
                      <w:color w:val="auto"/>
                      <w:lang w:val="en-US" w:eastAsia="zh-CN"/>
                    </w:rPr>
                  </w:pPr>
                  <w:r>
                    <w:rPr>
                      <w:rFonts w:hint="eastAsia"/>
                      <w:color w:val="auto"/>
                      <w:lang w:val="en-US" w:eastAsia="zh-CN"/>
                    </w:rPr>
                    <w:t>32.7</w:t>
                  </w:r>
                </w:p>
              </w:tc>
              <w:tc>
                <w:tcPr>
                  <w:tcW w:w="121" w:type="dxa"/>
                  <w:vMerge w:val="continue"/>
                  <w:tcBorders>
                    <w:left w:val="single" w:color="auto" w:sz="4" w:space="0"/>
                  </w:tcBorders>
                  <w:vAlign w:val="center"/>
                </w:tcPr>
                <w:p w14:paraId="0FE96E7E"/>
              </w:tc>
            </w:tr>
            <w:tr w14:paraId="61A09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5CE382F2"/>
              </w:tc>
              <w:tc>
                <w:tcPr>
                  <w:tcW w:w="183" w:type="dxa"/>
                  <w:vMerge w:val="continue"/>
                  <w:tcBorders>
                    <w:left w:val="single" w:color="auto" w:sz="4" w:space="0"/>
                  </w:tcBorders>
                  <w:vAlign w:val="center"/>
                </w:tcPr>
                <w:p w14:paraId="70D578EB"/>
              </w:tc>
              <w:tc>
                <w:tcPr>
                  <w:tcW w:w="134" w:type="dxa"/>
                  <w:vMerge w:val="continue"/>
                  <w:tcBorders>
                    <w:left w:val="single" w:color="auto" w:sz="4" w:space="0"/>
                  </w:tcBorders>
                  <w:vAlign w:val="center"/>
                </w:tcPr>
                <w:p w14:paraId="08965C51"/>
              </w:tc>
              <w:tc>
                <w:tcPr>
                  <w:tcW w:w="382" w:type="dxa"/>
                  <w:vMerge w:val="continue"/>
                  <w:tcBorders>
                    <w:left w:val="single" w:color="auto" w:sz="4" w:space="0"/>
                  </w:tcBorders>
                  <w:vAlign w:val="center"/>
                </w:tcPr>
                <w:p w14:paraId="5DF9B01D"/>
              </w:tc>
              <w:tc>
                <w:tcPr>
                  <w:tcW w:w="83" w:type="dxa"/>
                  <w:vMerge w:val="continue"/>
                  <w:tcBorders>
                    <w:left w:val="single" w:color="auto" w:sz="4" w:space="0"/>
                  </w:tcBorders>
                  <w:vAlign w:val="center"/>
                </w:tcPr>
                <w:p w14:paraId="42249B47"/>
              </w:tc>
              <w:tc>
                <w:tcPr>
                  <w:tcW w:w="83" w:type="dxa"/>
                  <w:vMerge w:val="continue"/>
                  <w:tcBorders>
                    <w:left w:val="single" w:color="auto" w:sz="4" w:space="0"/>
                  </w:tcBorders>
                  <w:vAlign w:val="center"/>
                </w:tcPr>
                <w:p w14:paraId="69CA6D7B"/>
              </w:tc>
              <w:tc>
                <w:tcPr>
                  <w:tcW w:w="82" w:type="dxa"/>
                  <w:vMerge w:val="continue"/>
                  <w:tcBorders>
                    <w:left w:val="single" w:color="auto" w:sz="4" w:space="0"/>
                  </w:tcBorders>
                  <w:vAlign w:val="center"/>
                </w:tcPr>
                <w:p w14:paraId="1CFDE54A"/>
              </w:tc>
              <w:tc>
                <w:tcPr>
                  <w:tcW w:w="82" w:type="dxa"/>
                  <w:tcBorders>
                    <w:left w:val="single" w:color="auto" w:sz="4" w:space="0"/>
                  </w:tcBorders>
                  <w:shd w:val="clear" w:color="auto" w:fill="auto"/>
                  <w:vAlign w:val="center"/>
                </w:tcPr>
                <w:p w14:paraId="72B63ECE">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14" w:type="dxa"/>
                  <w:tcBorders>
                    <w:left w:val="single" w:color="auto" w:sz="4" w:space="0"/>
                  </w:tcBorders>
                  <w:vAlign w:val="center"/>
                </w:tcPr>
                <w:p w14:paraId="67DEF404">
                  <w:pPr>
                    <w:pStyle w:val="36"/>
                    <w:rPr>
                      <w:color w:val="auto"/>
                      <w:lang w:val="en-US" w:eastAsia="zh-CN"/>
                    </w:rPr>
                  </w:pPr>
                  <w:r>
                    <w:rPr>
                      <w:rFonts w:hint="eastAsia"/>
                      <w:color w:val="auto"/>
                      <w:lang w:val="en-US" w:eastAsia="zh-CN"/>
                    </w:rPr>
                    <w:t>51</w:t>
                  </w:r>
                </w:p>
              </w:tc>
              <w:tc>
                <w:tcPr>
                  <w:tcW w:w="180" w:type="dxa"/>
                  <w:tcBorders>
                    <w:left w:val="single" w:color="auto" w:sz="4" w:space="0"/>
                  </w:tcBorders>
                  <w:vAlign w:val="center"/>
                </w:tcPr>
                <w:p w14:paraId="45D6C6FF">
                  <w:pPr>
                    <w:pStyle w:val="36"/>
                    <w:rPr>
                      <w:color w:val="auto"/>
                      <w:lang w:val="en-US" w:eastAsia="zh-CN"/>
                    </w:rPr>
                  </w:pPr>
                  <w:r>
                    <w:rPr>
                      <w:rFonts w:hint="eastAsia"/>
                      <w:color w:val="auto"/>
                      <w:lang w:val="en-US" w:eastAsia="zh-CN"/>
                    </w:rPr>
                    <w:t>35.8</w:t>
                  </w:r>
                </w:p>
              </w:tc>
              <w:tc>
                <w:tcPr>
                  <w:tcW w:w="89" w:type="dxa"/>
                  <w:vMerge w:val="continue"/>
                  <w:tcBorders>
                    <w:left w:val="single" w:color="auto" w:sz="4" w:space="0"/>
                  </w:tcBorders>
                  <w:vAlign w:val="center"/>
                </w:tcPr>
                <w:p w14:paraId="39F03DFB"/>
              </w:tc>
              <w:tc>
                <w:tcPr>
                  <w:tcW w:w="187" w:type="dxa"/>
                  <w:vMerge w:val="continue"/>
                  <w:tcBorders>
                    <w:left w:val="single" w:color="auto" w:sz="4" w:space="0"/>
                  </w:tcBorders>
                  <w:vAlign w:val="center"/>
                </w:tcPr>
                <w:p w14:paraId="7E88EFC8"/>
              </w:tc>
              <w:tc>
                <w:tcPr>
                  <w:tcW w:w="77" w:type="dxa"/>
                  <w:tcBorders>
                    <w:left w:val="single" w:color="auto" w:sz="4" w:space="0"/>
                  </w:tcBorders>
                  <w:shd w:val="clear" w:color="auto" w:fill="auto"/>
                  <w:vAlign w:val="center"/>
                </w:tcPr>
                <w:p w14:paraId="5AA4AB18">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08" w:type="dxa"/>
                  <w:tcBorders>
                    <w:left w:val="single" w:color="auto" w:sz="4" w:space="0"/>
                  </w:tcBorders>
                  <w:shd w:val="clear" w:color="auto" w:fill="auto"/>
                  <w:vAlign w:val="center"/>
                </w:tcPr>
                <w:p w14:paraId="2A6717D5">
                  <w:pPr>
                    <w:pStyle w:val="36"/>
                    <w:rPr>
                      <w:rFonts w:hint="eastAsia"/>
                      <w:color w:val="auto"/>
                      <w:lang w:val="en-US" w:eastAsia="zh-CN"/>
                    </w:rPr>
                  </w:pPr>
                  <w:r>
                    <w:rPr>
                      <w:rFonts w:hint="eastAsia"/>
                      <w:color w:val="auto"/>
                      <w:lang w:val="en-US" w:eastAsia="zh-CN"/>
                    </w:rPr>
                    <w:t>20.8</w:t>
                  </w:r>
                </w:p>
              </w:tc>
              <w:tc>
                <w:tcPr>
                  <w:tcW w:w="121" w:type="dxa"/>
                  <w:vMerge w:val="continue"/>
                  <w:tcBorders>
                    <w:left w:val="single" w:color="auto" w:sz="4" w:space="0"/>
                  </w:tcBorders>
                  <w:vAlign w:val="center"/>
                </w:tcPr>
                <w:p w14:paraId="2E640E32"/>
              </w:tc>
            </w:tr>
            <w:tr w14:paraId="7FBC8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411D12FD"/>
              </w:tc>
              <w:tc>
                <w:tcPr>
                  <w:tcW w:w="183" w:type="dxa"/>
                  <w:vMerge w:val="continue"/>
                  <w:tcBorders>
                    <w:left w:val="single" w:color="auto" w:sz="4" w:space="0"/>
                  </w:tcBorders>
                  <w:vAlign w:val="center"/>
                </w:tcPr>
                <w:p w14:paraId="5077A8DD"/>
              </w:tc>
              <w:tc>
                <w:tcPr>
                  <w:tcW w:w="134" w:type="dxa"/>
                  <w:vMerge w:val="continue"/>
                  <w:tcBorders>
                    <w:left w:val="single" w:color="auto" w:sz="4" w:space="0"/>
                  </w:tcBorders>
                  <w:vAlign w:val="center"/>
                </w:tcPr>
                <w:p w14:paraId="7CF7A97A"/>
              </w:tc>
              <w:tc>
                <w:tcPr>
                  <w:tcW w:w="382" w:type="dxa"/>
                  <w:vMerge w:val="continue"/>
                  <w:tcBorders>
                    <w:left w:val="single" w:color="auto" w:sz="4" w:space="0"/>
                  </w:tcBorders>
                  <w:vAlign w:val="center"/>
                </w:tcPr>
                <w:p w14:paraId="35DC153B"/>
              </w:tc>
              <w:tc>
                <w:tcPr>
                  <w:tcW w:w="83" w:type="dxa"/>
                  <w:vMerge w:val="continue"/>
                  <w:tcBorders>
                    <w:left w:val="single" w:color="auto" w:sz="4" w:space="0"/>
                  </w:tcBorders>
                  <w:vAlign w:val="center"/>
                </w:tcPr>
                <w:p w14:paraId="3EACD765"/>
              </w:tc>
              <w:tc>
                <w:tcPr>
                  <w:tcW w:w="83" w:type="dxa"/>
                  <w:vMerge w:val="continue"/>
                  <w:tcBorders>
                    <w:left w:val="single" w:color="auto" w:sz="4" w:space="0"/>
                  </w:tcBorders>
                  <w:vAlign w:val="center"/>
                </w:tcPr>
                <w:p w14:paraId="402CFAD5"/>
              </w:tc>
              <w:tc>
                <w:tcPr>
                  <w:tcW w:w="82" w:type="dxa"/>
                  <w:vMerge w:val="continue"/>
                  <w:tcBorders>
                    <w:left w:val="single" w:color="auto" w:sz="4" w:space="0"/>
                  </w:tcBorders>
                  <w:vAlign w:val="center"/>
                </w:tcPr>
                <w:p w14:paraId="43E9A898"/>
              </w:tc>
              <w:tc>
                <w:tcPr>
                  <w:tcW w:w="82" w:type="dxa"/>
                  <w:tcBorders>
                    <w:left w:val="single" w:color="auto" w:sz="4" w:space="0"/>
                  </w:tcBorders>
                  <w:shd w:val="clear" w:color="auto" w:fill="auto"/>
                  <w:vAlign w:val="center"/>
                </w:tcPr>
                <w:p w14:paraId="1BAAE4C4">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14" w:type="dxa"/>
                  <w:tcBorders>
                    <w:left w:val="single" w:color="auto" w:sz="4" w:space="0"/>
                  </w:tcBorders>
                  <w:vAlign w:val="center"/>
                </w:tcPr>
                <w:p w14:paraId="039B29E5">
                  <w:pPr>
                    <w:pStyle w:val="36"/>
                    <w:rPr>
                      <w:color w:val="auto"/>
                      <w:lang w:val="en-US" w:eastAsia="zh-CN"/>
                    </w:rPr>
                  </w:pPr>
                  <w:r>
                    <w:rPr>
                      <w:rFonts w:hint="eastAsia"/>
                      <w:color w:val="auto"/>
                      <w:lang w:val="en-US" w:eastAsia="zh-CN"/>
                    </w:rPr>
                    <w:t>9</w:t>
                  </w:r>
                </w:p>
              </w:tc>
              <w:tc>
                <w:tcPr>
                  <w:tcW w:w="180" w:type="dxa"/>
                  <w:tcBorders>
                    <w:left w:val="single" w:color="auto" w:sz="4" w:space="0"/>
                  </w:tcBorders>
                  <w:vAlign w:val="center"/>
                </w:tcPr>
                <w:p w14:paraId="0FFE7CAD">
                  <w:pPr>
                    <w:pStyle w:val="36"/>
                    <w:rPr>
                      <w:color w:val="auto"/>
                      <w:lang w:val="en-US" w:eastAsia="zh-CN"/>
                    </w:rPr>
                  </w:pPr>
                  <w:r>
                    <w:rPr>
                      <w:rFonts w:hint="eastAsia"/>
                      <w:color w:val="auto"/>
                      <w:lang w:val="en-US" w:eastAsia="zh-CN"/>
                    </w:rPr>
                    <w:t>50.9</w:t>
                  </w:r>
                </w:p>
              </w:tc>
              <w:tc>
                <w:tcPr>
                  <w:tcW w:w="89" w:type="dxa"/>
                  <w:vMerge w:val="continue"/>
                  <w:tcBorders>
                    <w:left w:val="single" w:color="auto" w:sz="4" w:space="0"/>
                  </w:tcBorders>
                  <w:vAlign w:val="center"/>
                </w:tcPr>
                <w:p w14:paraId="20A43BAF"/>
              </w:tc>
              <w:tc>
                <w:tcPr>
                  <w:tcW w:w="187" w:type="dxa"/>
                  <w:vMerge w:val="continue"/>
                  <w:tcBorders>
                    <w:left w:val="single" w:color="auto" w:sz="4" w:space="0"/>
                  </w:tcBorders>
                  <w:vAlign w:val="center"/>
                </w:tcPr>
                <w:p w14:paraId="48D7B952"/>
              </w:tc>
              <w:tc>
                <w:tcPr>
                  <w:tcW w:w="77" w:type="dxa"/>
                  <w:tcBorders>
                    <w:left w:val="single" w:color="auto" w:sz="4" w:space="0"/>
                  </w:tcBorders>
                  <w:shd w:val="clear" w:color="auto" w:fill="auto"/>
                  <w:vAlign w:val="center"/>
                </w:tcPr>
                <w:p w14:paraId="41E0368C">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08" w:type="dxa"/>
                  <w:tcBorders>
                    <w:left w:val="single" w:color="auto" w:sz="4" w:space="0"/>
                  </w:tcBorders>
                  <w:shd w:val="clear" w:color="auto" w:fill="auto"/>
                  <w:vAlign w:val="center"/>
                </w:tcPr>
                <w:p w14:paraId="4BF61891">
                  <w:pPr>
                    <w:pStyle w:val="36"/>
                    <w:rPr>
                      <w:rFonts w:hint="eastAsia"/>
                      <w:color w:val="auto"/>
                      <w:lang w:val="en-US" w:eastAsia="zh-CN"/>
                    </w:rPr>
                  </w:pPr>
                  <w:r>
                    <w:rPr>
                      <w:rFonts w:hint="eastAsia"/>
                      <w:color w:val="auto"/>
                      <w:lang w:val="en-US" w:eastAsia="zh-CN"/>
                    </w:rPr>
                    <w:t>35.9</w:t>
                  </w:r>
                </w:p>
              </w:tc>
              <w:tc>
                <w:tcPr>
                  <w:tcW w:w="121" w:type="dxa"/>
                  <w:vMerge w:val="continue"/>
                  <w:tcBorders>
                    <w:left w:val="single" w:color="auto" w:sz="4" w:space="0"/>
                  </w:tcBorders>
                  <w:vAlign w:val="center"/>
                </w:tcPr>
                <w:p w14:paraId="76F12D04"/>
              </w:tc>
            </w:tr>
            <w:tr w14:paraId="78DCB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6DB99E9B"/>
              </w:tc>
              <w:tc>
                <w:tcPr>
                  <w:tcW w:w="183" w:type="dxa"/>
                  <w:vMerge w:val="restart"/>
                  <w:tcBorders>
                    <w:left w:val="single" w:color="auto" w:sz="4" w:space="0"/>
                  </w:tcBorders>
                  <w:vAlign w:val="center"/>
                </w:tcPr>
                <w:p w14:paraId="29AD38DE">
                  <w:pPr>
                    <w:pStyle w:val="36"/>
                    <w:rPr>
                      <w:rFonts w:hint="eastAsia"/>
                      <w:color w:val="auto"/>
                      <w:lang w:val="en-US" w:eastAsia="zh-CN"/>
                    </w:rPr>
                  </w:pPr>
                  <w:r>
                    <w:rPr>
                      <w:rFonts w:hint="eastAsia"/>
                      <w:color w:val="auto"/>
                      <w:lang w:val="en-US" w:eastAsia="zh-CN"/>
                    </w:rPr>
                    <w:t>皮带输送机</w:t>
                  </w:r>
                </w:p>
              </w:tc>
              <w:tc>
                <w:tcPr>
                  <w:tcW w:w="134" w:type="dxa"/>
                  <w:vMerge w:val="restart"/>
                  <w:tcBorders>
                    <w:left w:val="single" w:color="auto" w:sz="4" w:space="0"/>
                  </w:tcBorders>
                  <w:vAlign w:val="center"/>
                </w:tcPr>
                <w:p w14:paraId="61BD996F">
                  <w:pPr>
                    <w:pStyle w:val="36"/>
                    <w:rPr>
                      <w:color w:val="auto"/>
                      <w:lang w:val="en-US" w:eastAsia="zh-CN"/>
                    </w:rPr>
                  </w:pPr>
                  <w:r>
                    <w:rPr>
                      <w:rFonts w:hint="eastAsia"/>
                      <w:color w:val="auto"/>
                      <w:lang w:val="en-US" w:eastAsia="zh-CN"/>
                    </w:rPr>
                    <w:t>70</w:t>
                  </w:r>
                </w:p>
              </w:tc>
              <w:tc>
                <w:tcPr>
                  <w:tcW w:w="382" w:type="dxa"/>
                  <w:vMerge w:val="continue"/>
                  <w:tcBorders>
                    <w:left w:val="single" w:color="auto" w:sz="4" w:space="0"/>
                  </w:tcBorders>
                  <w:vAlign w:val="center"/>
                </w:tcPr>
                <w:p w14:paraId="2614C9C4"/>
              </w:tc>
              <w:tc>
                <w:tcPr>
                  <w:tcW w:w="83" w:type="dxa"/>
                  <w:vMerge w:val="restart"/>
                  <w:tcBorders>
                    <w:left w:val="single" w:color="auto" w:sz="4" w:space="0"/>
                  </w:tcBorders>
                  <w:vAlign w:val="center"/>
                </w:tcPr>
                <w:p w14:paraId="2A05E898">
                  <w:pPr>
                    <w:pStyle w:val="36"/>
                    <w:rPr>
                      <w:color w:val="auto"/>
                      <w:lang w:val="en-US" w:eastAsia="zh-CN"/>
                    </w:rPr>
                  </w:pPr>
                  <w:r>
                    <w:rPr>
                      <w:rFonts w:hint="eastAsia"/>
                      <w:color w:val="auto"/>
                      <w:lang w:val="en-US" w:eastAsia="zh-CN"/>
                    </w:rPr>
                    <w:t>10</w:t>
                  </w:r>
                </w:p>
              </w:tc>
              <w:tc>
                <w:tcPr>
                  <w:tcW w:w="83" w:type="dxa"/>
                  <w:vMerge w:val="restart"/>
                  <w:tcBorders>
                    <w:left w:val="single" w:color="auto" w:sz="4" w:space="0"/>
                  </w:tcBorders>
                  <w:vAlign w:val="center"/>
                </w:tcPr>
                <w:p w14:paraId="713F5510">
                  <w:pPr>
                    <w:pStyle w:val="36"/>
                    <w:rPr>
                      <w:color w:val="auto"/>
                      <w:lang w:val="en-US" w:eastAsia="zh-CN"/>
                    </w:rPr>
                  </w:pPr>
                  <w:r>
                    <w:rPr>
                      <w:rFonts w:hint="eastAsia"/>
                      <w:color w:val="auto"/>
                      <w:lang w:val="en-US" w:eastAsia="zh-CN"/>
                    </w:rPr>
                    <w:t>5</w:t>
                  </w:r>
                </w:p>
              </w:tc>
              <w:tc>
                <w:tcPr>
                  <w:tcW w:w="82" w:type="dxa"/>
                  <w:vMerge w:val="restart"/>
                  <w:tcBorders>
                    <w:left w:val="single" w:color="auto" w:sz="4" w:space="0"/>
                  </w:tcBorders>
                  <w:vAlign w:val="center"/>
                </w:tcPr>
                <w:p w14:paraId="03BF6FC2">
                  <w:pPr>
                    <w:pStyle w:val="36"/>
                    <w:rPr>
                      <w:color w:val="auto"/>
                      <w:lang w:val="en-US" w:eastAsia="zh-CN"/>
                    </w:rPr>
                  </w:pPr>
                  <w:r>
                    <w:rPr>
                      <w:rFonts w:hint="eastAsia"/>
                      <w:color w:val="auto"/>
                      <w:lang w:val="en-US" w:eastAsia="zh-CN"/>
                    </w:rPr>
                    <w:t>1</w:t>
                  </w:r>
                </w:p>
              </w:tc>
              <w:tc>
                <w:tcPr>
                  <w:tcW w:w="82" w:type="dxa"/>
                  <w:tcBorders>
                    <w:left w:val="single" w:color="auto" w:sz="4" w:space="0"/>
                  </w:tcBorders>
                  <w:shd w:val="clear" w:color="auto" w:fill="auto"/>
                  <w:vAlign w:val="center"/>
                </w:tcPr>
                <w:p w14:paraId="2DA6D6CE">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14" w:type="dxa"/>
                  <w:tcBorders>
                    <w:left w:val="single" w:color="auto" w:sz="4" w:space="0"/>
                  </w:tcBorders>
                  <w:vAlign w:val="center"/>
                </w:tcPr>
                <w:p w14:paraId="402E874E">
                  <w:pPr>
                    <w:pStyle w:val="36"/>
                    <w:rPr>
                      <w:color w:val="auto"/>
                      <w:lang w:val="en-US" w:eastAsia="zh-CN"/>
                    </w:rPr>
                  </w:pPr>
                  <w:r>
                    <w:rPr>
                      <w:rFonts w:hint="eastAsia"/>
                      <w:color w:val="auto"/>
                      <w:lang w:val="en-US" w:eastAsia="zh-CN"/>
                    </w:rPr>
                    <w:t>51</w:t>
                  </w:r>
                </w:p>
              </w:tc>
              <w:tc>
                <w:tcPr>
                  <w:tcW w:w="180" w:type="dxa"/>
                  <w:tcBorders>
                    <w:left w:val="single" w:color="auto" w:sz="4" w:space="0"/>
                  </w:tcBorders>
                  <w:vAlign w:val="center"/>
                </w:tcPr>
                <w:p w14:paraId="337C4105">
                  <w:pPr>
                    <w:pStyle w:val="36"/>
                    <w:rPr>
                      <w:color w:val="auto"/>
                      <w:lang w:val="en-US" w:eastAsia="zh-CN"/>
                    </w:rPr>
                  </w:pPr>
                  <w:r>
                    <w:rPr>
                      <w:rFonts w:hint="eastAsia"/>
                      <w:color w:val="auto"/>
                      <w:lang w:val="en-US" w:eastAsia="zh-CN"/>
                    </w:rPr>
                    <w:t>35.8</w:t>
                  </w:r>
                </w:p>
              </w:tc>
              <w:tc>
                <w:tcPr>
                  <w:tcW w:w="89" w:type="dxa"/>
                  <w:vMerge w:val="restart"/>
                  <w:tcBorders>
                    <w:left w:val="single" w:color="auto" w:sz="4" w:space="0"/>
                  </w:tcBorders>
                  <w:vAlign w:val="center"/>
                </w:tcPr>
                <w:p w14:paraId="0AA5ACB3">
                  <w:pPr>
                    <w:pStyle w:val="36"/>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color="auto" w:sz="4" w:space="0"/>
                  </w:tcBorders>
                  <w:vAlign w:val="center"/>
                </w:tcPr>
                <w:p w14:paraId="4CB25194">
                  <w:pPr>
                    <w:pStyle w:val="36"/>
                    <w:rPr>
                      <w:color w:val="auto"/>
                      <w:lang w:val="en-US" w:eastAsia="zh-CN"/>
                    </w:rPr>
                  </w:pPr>
                  <w:r>
                    <w:rPr>
                      <w:rFonts w:hint="eastAsia"/>
                      <w:color w:val="auto"/>
                      <w:lang w:val="en-US" w:eastAsia="zh-CN"/>
                    </w:rPr>
                    <w:t>15</w:t>
                  </w:r>
                </w:p>
              </w:tc>
              <w:tc>
                <w:tcPr>
                  <w:tcW w:w="77" w:type="dxa"/>
                  <w:tcBorders>
                    <w:left w:val="single" w:color="auto" w:sz="4" w:space="0"/>
                  </w:tcBorders>
                  <w:shd w:val="clear" w:color="auto" w:fill="auto"/>
                  <w:vAlign w:val="center"/>
                </w:tcPr>
                <w:p w14:paraId="560E8776">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08" w:type="dxa"/>
                  <w:tcBorders>
                    <w:left w:val="single" w:color="auto" w:sz="4" w:space="0"/>
                  </w:tcBorders>
                  <w:shd w:val="clear" w:color="auto" w:fill="auto"/>
                  <w:vAlign w:val="center"/>
                </w:tcPr>
                <w:p w14:paraId="0A24A0C3">
                  <w:pPr>
                    <w:pStyle w:val="36"/>
                    <w:rPr>
                      <w:rFonts w:hint="eastAsia"/>
                      <w:color w:val="auto"/>
                      <w:lang w:val="en-US" w:eastAsia="zh-CN"/>
                    </w:rPr>
                  </w:pPr>
                  <w:r>
                    <w:rPr>
                      <w:rFonts w:hint="eastAsia"/>
                      <w:color w:val="auto"/>
                      <w:lang w:val="en-US" w:eastAsia="zh-CN"/>
                    </w:rPr>
                    <w:t>20.8</w:t>
                  </w:r>
                </w:p>
              </w:tc>
              <w:tc>
                <w:tcPr>
                  <w:tcW w:w="121" w:type="dxa"/>
                  <w:vMerge w:val="restart"/>
                  <w:tcBorders>
                    <w:left w:val="single" w:color="auto" w:sz="4" w:space="0"/>
                  </w:tcBorders>
                  <w:vAlign w:val="center"/>
                </w:tcPr>
                <w:p w14:paraId="5592B25F">
                  <w:pPr>
                    <w:pStyle w:val="36"/>
                    <w:rPr>
                      <w:color w:val="auto"/>
                      <w:lang w:val="en-US" w:eastAsia="zh-CN"/>
                    </w:rPr>
                  </w:pPr>
                  <w:r>
                    <w:rPr>
                      <w:rFonts w:hint="eastAsia"/>
                      <w:color w:val="auto"/>
                      <w:lang w:val="en-US" w:eastAsia="zh-CN"/>
                    </w:rPr>
                    <w:t>1</w:t>
                  </w:r>
                </w:p>
              </w:tc>
            </w:tr>
            <w:tr w14:paraId="1224F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7F3000F9"/>
              </w:tc>
              <w:tc>
                <w:tcPr>
                  <w:tcW w:w="183" w:type="dxa"/>
                  <w:vMerge w:val="continue"/>
                  <w:tcBorders>
                    <w:left w:val="single" w:color="auto" w:sz="4" w:space="0"/>
                  </w:tcBorders>
                  <w:vAlign w:val="center"/>
                </w:tcPr>
                <w:p w14:paraId="33D34053"/>
              </w:tc>
              <w:tc>
                <w:tcPr>
                  <w:tcW w:w="134" w:type="dxa"/>
                  <w:vMerge w:val="continue"/>
                  <w:tcBorders>
                    <w:left w:val="single" w:color="auto" w:sz="4" w:space="0"/>
                  </w:tcBorders>
                  <w:vAlign w:val="center"/>
                </w:tcPr>
                <w:p w14:paraId="1A373E3D"/>
              </w:tc>
              <w:tc>
                <w:tcPr>
                  <w:tcW w:w="382" w:type="dxa"/>
                  <w:vMerge w:val="continue"/>
                  <w:tcBorders>
                    <w:left w:val="single" w:color="auto" w:sz="4" w:space="0"/>
                  </w:tcBorders>
                  <w:vAlign w:val="center"/>
                </w:tcPr>
                <w:p w14:paraId="0BEA06D3"/>
              </w:tc>
              <w:tc>
                <w:tcPr>
                  <w:tcW w:w="83" w:type="dxa"/>
                  <w:vMerge w:val="continue"/>
                  <w:tcBorders>
                    <w:left w:val="single" w:color="auto" w:sz="4" w:space="0"/>
                  </w:tcBorders>
                  <w:vAlign w:val="center"/>
                </w:tcPr>
                <w:p w14:paraId="64022766"/>
              </w:tc>
              <w:tc>
                <w:tcPr>
                  <w:tcW w:w="83" w:type="dxa"/>
                  <w:vMerge w:val="continue"/>
                  <w:tcBorders>
                    <w:left w:val="single" w:color="auto" w:sz="4" w:space="0"/>
                  </w:tcBorders>
                  <w:vAlign w:val="center"/>
                </w:tcPr>
                <w:p w14:paraId="5B0A3986"/>
              </w:tc>
              <w:tc>
                <w:tcPr>
                  <w:tcW w:w="82" w:type="dxa"/>
                  <w:vMerge w:val="continue"/>
                  <w:tcBorders>
                    <w:left w:val="single" w:color="auto" w:sz="4" w:space="0"/>
                  </w:tcBorders>
                  <w:vAlign w:val="center"/>
                </w:tcPr>
                <w:p w14:paraId="3E555D9B"/>
              </w:tc>
              <w:tc>
                <w:tcPr>
                  <w:tcW w:w="82" w:type="dxa"/>
                  <w:tcBorders>
                    <w:left w:val="single" w:color="auto" w:sz="4" w:space="0"/>
                  </w:tcBorders>
                  <w:shd w:val="clear" w:color="auto" w:fill="auto"/>
                  <w:vAlign w:val="center"/>
                </w:tcPr>
                <w:p w14:paraId="120E0E66">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14" w:type="dxa"/>
                  <w:tcBorders>
                    <w:left w:val="single" w:color="auto" w:sz="4" w:space="0"/>
                  </w:tcBorders>
                  <w:vAlign w:val="center"/>
                </w:tcPr>
                <w:p w14:paraId="0570E991">
                  <w:pPr>
                    <w:pStyle w:val="36"/>
                    <w:rPr>
                      <w:color w:val="auto"/>
                      <w:lang w:val="en-US" w:eastAsia="zh-CN"/>
                    </w:rPr>
                  </w:pPr>
                  <w:r>
                    <w:rPr>
                      <w:rFonts w:hint="eastAsia"/>
                      <w:color w:val="auto"/>
                      <w:lang w:val="en-US" w:eastAsia="zh-CN"/>
                    </w:rPr>
                    <w:t>16</w:t>
                  </w:r>
                </w:p>
              </w:tc>
              <w:tc>
                <w:tcPr>
                  <w:tcW w:w="180" w:type="dxa"/>
                  <w:tcBorders>
                    <w:left w:val="single" w:color="auto" w:sz="4" w:space="0"/>
                  </w:tcBorders>
                  <w:vAlign w:val="center"/>
                </w:tcPr>
                <w:p w14:paraId="267DB753">
                  <w:pPr>
                    <w:pStyle w:val="36"/>
                    <w:rPr>
                      <w:color w:val="auto"/>
                      <w:lang w:val="en-US" w:eastAsia="zh-CN"/>
                    </w:rPr>
                  </w:pPr>
                  <w:r>
                    <w:rPr>
                      <w:rFonts w:hint="eastAsia"/>
                      <w:color w:val="auto"/>
                      <w:lang w:val="en-US" w:eastAsia="zh-CN"/>
                    </w:rPr>
                    <w:t>45.9</w:t>
                  </w:r>
                </w:p>
              </w:tc>
              <w:tc>
                <w:tcPr>
                  <w:tcW w:w="89" w:type="dxa"/>
                  <w:vMerge w:val="continue"/>
                  <w:tcBorders>
                    <w:left w:val="single" w:color="auto" w:sz="4" w:space="0"/>
                  </w:tcBorders>
                  <w:vAlign w:val="center"/>
                </w:tcPr>
                <w:p w14:paraId="3B2F8DC1"/>
              </w:tc>
              <w:tc>
                <w:tcPr>
                  <w:tcW w:w="187" w:type="dxa"/>
                  <w:vMerge w:val="continue"/>
                  <w:tcBorders>
                    <w:left w:val="single" w:color="auto" w:sz="4" w:space="0"/>
                  </w:tcBorders>
                  <w:vAlign w:val="center"/>
                </w:tcPr>
                <w:p w14:paraId="27B59B2D"/>
              </w:tc>
              <w:tc>
                <w:tcPr>
                  <w:tcW w:w="77" w:type="dxa"/>
                  <w:tcBorders>
                    <w:left w:val="single" w:color="auto" w:sz="4" w:space="0"/>
                  </w:tcBorders>
                  <w:shd w:val="clear" w:color="auto" w:fill="auto"/>
                  <w:vAlign w:val="center"/>
                </w:tcPr>
                <w:p w14:paraId="28EDAC40">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08" w:type="dxa"/>
                  <w:tcBorders>
                    <w:left w:val="single" w:color="auto" w:sz="4" w:space="0"/>
                  </w:tcBorders>
                  <w:shd w:val="clear" w:color="auto" w:fill="auto"/>
                  <w:vAlign w:val="center"/>
                </w:tcPr>
                <w:p w14:paraId="04693B7D">
                  <w:pPr>
                    <w:pStyle w:val="36"/>
                    <w:rPr>
                      <w:rFonts w:hint="eastAsia"/>
                      <w:color w:val="auto"/>
                      <w:lang w:val="en-US" w:eastAsia="zh-CN"/>
                    </w:rPr>
                  </w:pPr>
                  <w:r>
                    <w:rPr>
                      <w:rFonts w:hint="eastAsia"/>
                      <w:color w:val="auto"/>
                      <w:lang w:val="en-US" w:eastAsia="zh-CN"/>
                    </w:rPr>
                    <w:t>30.9</w:t>
                  </w:r>
                </w:p>
              </w:tc>
              <w:tc>
                <w:tcPr>
                  <w:tcW w:w="121" w:type="dxa"/>
                  <w:vMerge w:val="continue"/>
                  <w:tcBorders>
                    <w:left w:val="single" w:color="auto" w:sz="4" w:space="0"/>
                  </w:tcBorders>
                  <w:vAlign w:val="center"/>
                </w:tcPr>
                <w:p w14:paraId="68BD9345"/>
              </w:tc>
            </w:tr>
            <w:tr w14:paraId="2B756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3B4B6075"/>
              </w:tc>
              <w:tc>
                <w:tcPr>
                  <w:tcW w:w="183" w:type="dxa"/>
                  <w:vMerge w:val="continue"/>
                  <w:tcBorders>
                    <w:left w:val="single" w:color="auto" w:sz="4" w:space="0"/>
                  </w:tcBorders>
                  <w:vAlign w:val="center"/>
                </w:tcPr>
                <w:p w14:paraId="10751D02"/>
              </w:tc>
              <w:tc>
                <w:tcPr>
                  <w:tcW w:w="134" w:type="dxa"/>
                  <w:vMerge w:val="continue"/>
                  <w:tcBorders>
                    <w:left w:val="single" w:color="auto" w:sz="4" w:space="0"/>
                  </w:tcBorders>
                  <w:vAlign w:val="center"/>
                </w:tcPr>
                <w:p w14:paraId="2A494191"/>
              </w:tc>
              <w:tc>
                <w:tcPr>
                  <w:tcW w:w="382" w:type="dxa"/>
                  <w:vMerge w:val="continue"/>
                  <w:tcBorders>
                    <w:left w:val="single" w:color="auto" w:sz="4" w:space="0"/>
                  </w:tcBorders>
                  <w:vAlign w:val="center"/>
                </w:tcPr>
                <w:p w14:paraId="0995A7DE"/>
              </w:tc>
              <w:tc>
                <w:tcPr>
                  <w:tcW w:w="83" w:type="dxa"/>
                  <w:vMerge w:val="continue"/>
                  <w:tcBorders>
                    <w:left w:val="single" w:color="auto" w:sz="4" w:space="0"/>
                  </w:tcBorders>
                  <w:vAlign w:val="center"/>
                </w:tcPr>
                <w:p w14:paraId="002837F9"/>
              </w:tc>
              <w:tc>
                <w:tcPr>
                  <w:tcW w:w="83" w:type="dxa"/>
                  <w:vMerge w:val="continue"/>
                  <w:tcBorders>
                    <w:left w:val="single" w:color="auto" w:sz="4" w:space="0"/>
                  </w:tcBorders>
                  <w:vAlign w:val="center"/>
                </w:tcPr>
                <w:p w14:paraId="281355F6"/>
              </w:tc>
              <w:tc>
                <w:tcPr>
                  <w:tcW w:w="82" w:type="dxa"/>
                  <w:vMerge w:val="continue"/>
                  <w:tcBorders>
                    <w:left w:val="single" w:color="auto" w:sz="4" w:space="0"/>
                  </w:tcBorders>
                  <w:vAlign w:val="center"/>
                </w:tcPr>
                <w:p w14:paraId="7352D1B9"/>
              </w:tc>
              <w:tc>
                <w:tcPr>
                  <w:tcW w:w="82" w:type="dxa"/>
                  <w:tcBorders>
                    <w:left w:val="single" w:color="auto" w:sz="4" w:space="0"/>
                  </w:tcBorders>
                  <w:shd w:val="clear" w:color="auto" w:fill="auto"/>
                  <w:vAlign w:val="center"/>
                </w:tcPr>
                <w:p w14:paraId="007A71FF">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14" w:type="dxa"/>
                  <w:tcBorders>
                    <w:left w:val="single" w:color="auto" w:sz="4" w:space="0"/>
                  </w:tcBorders>
                  <w:vAlign w:val="center"/>
                </w:tcPr>
                <w:p w14:paraId="1045DE98">
                  <w:pPr>
                    <w:pStyle w:val="36"/>
                    <w:rPr>
                      <w:color w:val="auto"/>
                      <w:lang w:val="en-US" w:eastAsia="zh-CN"/>
                    </w:rPr>
                  </w:pPr>
                  <w:r>
                    <w:rPr>
                      <w:rFonts w:hint="eastAsia"/>
                      <w:color w:val="auto"/>
                      <w:lang w:val="en-US" w:eastAsia="zh-CN"/>
                    </w:rPr>
                    <w:t>71</w:t>
                  </w:r>
                </w:p>
              </w:tc>
              <w:tc>
                <w:tcPr>
                  <w:tcW w:w="180" w:type="dxa"/>
                  <w:tcBorders>
                    <w:left w:val="single" w:color="auto" w:sz="4" w:space="0"/>
                  </w:tcBorders>
                  <w:vAlign w:val="center"/>
                </w:tcPr>
                <w:p w14:paraId="37222DA5">
                  <w:pPr>
                    <w:pStyle w:val="36"/>
                    <w:rPr>
                      <w:color w:val="auto"/>
                      <w:lang w:val="en-US" w:eastAsia="zh-CN"/>
                    </w:rPr>
                  </w:pPr>
                  <w:r>
                    <w:rPr>
                      <w:rFonts w:hint="eastAsia"/>
                      <w:color w:val="auto"/>
                      <w:lang w:val="en-US" w:eastAsia="zh-CN"/>
                    </w:rPr>
                    <w:t>33.0</w:t>
                  </w:r>
                </w:p>
              </w:tc>
              <w:tc>
                <w:tcPr>
                  <w:tcW w:w="89" w:type="dxa"/>
                  <w:vMerge w:val="continue"/>
                  <w:tcBorders>
                    <w:left w:val="single" w:color="auto" w:sz="4" w:space="0"/>
                  </w:tcBorders>
                  <w:vAlign w:val="center"/>
                </w:tcPr>
                <w:p w14:paraId="30649D96"/>
              </w:tc>
              <w:tc>
                <w:tcPr>
                  <w:tcW w:w="187" w:type="dxa"/>
                  <w:vMerge w:val="continue"/>
                  <w:tcBorders>
                    <w:left w:val="single" w:color="auto" w:sz="4" w:space="0"/>
                  </w:tcBorders>
                  <w:vAlign w:val="center"/>
                </w:tcPr>
                <w:p w14:paraId="1D71045F"/>
              </w:tc>
              <w:tc>
                <w:tcPr>
                  <w:tcW w:w="77" w:type="dxa"/>
                  <w:tcBorders>
                    <w:left w:val="single" w:color="auto" w:sz="4" w:space="0"/>
                  </w:tcBorders>
                  <w:shd w:val="clear" w:color="auto" w:fill="auto"/>
                  <w:vAlign w:val="center"/>
                </w:tcPr>
                <w:p w14:paraId="0943D552">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08" w:type="dxa"/>
                  <w:tcBorders>
                    <w:left w:val="single" w:color="auto" w:sz="4" w:space="0"/>
                  </w:tcBorders>
                  <w:shd w:val="clear" w:color="auto" w:fill="auto"/>
                  <w:vAlign w:val="center"/>
                </w:tcPr>
                <w:p w14:paraId="1978DA00">
                  <w:pPr>
                    <w:pStyle w:val="36"/>
                    <w:rPr>
                      <w:rFonts w:hint="eastAsia"/>
                      <w:color w:val="auto"/>
                      <w:lang w:val="en-US" w:eastAsia="zh-CN"/>
                    </w:rPr>
                  </w:pPr>
                  <w:r>
                    <w:rPr>
                      <w:rFonts w:hint="eastAsia"/>
                      <w:color w:val="auto"/>
                      <w:lang w:val="en-US" w:eastAsia="zh-CN"/>
                    </w:rPr>
                    <w:t>18.0</w:t>
                  </w:r>
                </w:p>
              </w:tc>
              <w:tc>
                <w:tcPr>
                  <w:tcW w:w="121" w:type="dxa"/>
                  <w:vMerge w:val="continue"/>
                  <w:tcBorders>
                    <w:left w:val="single" w:color="auto" w:sz="4" w:space="0"/>
                  </w:tcBorders>
                  <w:vAlign w:val="center"/>
                </w:tcPr>
                <w:p w14:paraId="689D1F3C"/>
              </w:tc>
            </w:tr>
            <w:tr w14:paraId="6788F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48984B06"/>
              </w:tc>
              <w:tc>
                <w:tcPr>
                  <w:tcW w:w="183" w:type="dxa"/>
                  <w:vMerge w:val="continue"/>
                  <w:tcBorders>
                    <w:left w:val="single" w:color="auto" w:sz="4" w:space="0"/>
                  </w:tcBorders>
                  <w:vAlign w:val="center"/>
                </w:tcPr>
                <w:p w14:paraId="13597146"/>
              </w:tc>
              <w:tc>
                <w:tcPr>
                  <w:tcW w:w="134" w:type="dxa"/>
                  <w:vMerge w:val="continue"/>
                  <w:tcBorders>
                    <w:left w:val="single" w:color="auto" w:sz="4" w:space="0"/>
                  </w:tcBorders>
                  <w:vAlign w:val="center"/>
                </w:tcPr>
                <w:p w14:paraId="37F193F9"/>
              </w:tc>
              <w:tc>
                <w:tcPr>
                  <w:tcW w:w="382" w:type="dxa"/>
                  <w:vMerge w:val="continue"/>
                  <w:tcBorders>
                    <w:left w:val="single" w:color="auto" w:sz="4" w:space="0"/>
                  </w:tcBorders>
                  <w:vAlign w:val="center"/>
                </w:tcPr>
                <w:p w14:paraId="4E7145AE"/>
              </w:tc>
              <w:tc>
                <w:tcPr>
                  <w:tcW w:w="83" w:type="dxa"/>
                  <w:vMerge w:val="continue"/>
                  <w:tcBorders>
                    <w:left w:val="single" w:color="auto" w:sz="4" w:space="0"/>
                  </w:tcBorders>
                  <w:vAlign w:val="center"/>
                </w:tcPr>
                <w:p w14:paraId="5E4FF4C1"/>
              </w:tc>
              <w:tc>
                <w:tcPr>
                  <w:tcW w:w="83" w:type="dxa"/>
                  <w:vMerge w:val="continue"/>
                  <w:tcBorders>
                    <w:left w:val="single" w:color="auto" w:sz="4" w:space="0"/>
                  </w:tcBorders>
                  <w:vAlign w:val="center"/>
                </w:tcPr>
                <w:p w14:paraId="763C2155"/>
              </w:tc>
              <w:tc>
                <w:tcPr>
                  <w:tcW w:w="82" w:type="dxa"/>
                  <w:vMerge w:val="continue"/>
                  <w:tcBorders>
                    <w:left w:val="single" w:color="auto" w:sz="4" w:space="0"/>
                  </w:tcBorders>
                  <w:vAlign w:val="center"/>
                </w:tcPr>
                <w:p w14:paraId="3FF3915F"/>
              </w:tc>
              <w:tc>
                <w:tcPr>
                  <w:tcW w:w="82" w:type="dxa"/>
                  <w:tcBorders>
                    <w:left w:val="single" w:color="auto" w:sz="4" w:space="0"/>
                  </w:tcBorders>
                  <w:shd w:val="clear" w:color="auto" w:fill="auto"/>
                  <w:vAlign w:val="center"/>
                </w:tcPr>
                <w:p w14:paraId="246003D9">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14" w:type="dxa"/>
                  <w:tcBorders>
                    <w:left w:val="single" w:color="auto" w:sz="4" w:space="0"/>
                  </w:tcBorders>
                  <w:vAlign w:val="center"/>
                </w:tcPr>
                <w:p w14:paraId="33D4C366">
                  <w:pPr>
                    <w:pStyle w:val="36"/>
                    <w:rPr>
                      <w:color w:val="auto"/>
                      <w:lang w:val="en-US" w:eastAsia="zh-CN"/>
                    </w:rPr>
                  </w:pPr>
                  <w:r>
                    <w:rPr>
                      <w:rFonts w:hint="eastAsia"/>
                      <w:color w:val="auto"/>
                      <w:lang w:val="en-US" w:eastAsia="zh-CN"/>
                    </w:rPr>
                    <w:t>6</w:t>
                  </w:r>
                </w:p>
              </w:tc>
              <w:tc>
                <w:tcPr>
                  <w:tcW w:w="180" w:type="dxa"/>
                  <w:tcBorders>
                    <w:left w:val="single" w:color="auto" w:sz="4" w:space="0"/>
                  </w:tcBorders>
                  <w:vAlign w:val="center"/>
                </w:tcPr>
                <w:p w14:paraId="758CF188">
                  <w:pPr>
                    <w:pStyle w:val="36"/>
                    <w:rPr>
                      <w:color w:val="auto"/>
                      <w:lang w:val="en-US" w:eastAsia="zh-CN"/>
                    </w:rPr>
                  </w:pPr>
                  <w:r>
                    <w:rPr>
                      <w:rFonts w:hint="eastAsia"/>
                      <w:color w:val="auto"/>
                      <w:lang w:val="en-US" w:eastAsia="zh-CN"/>
                    </w:rPr>
                    <w:t>54.4</w:t>
                  </w:r>
                </w:p>
              </w:tc>
              <w:tc>
                <w:tcPr>
                  <w:tcW w:w="89" w:type="dxa"/>
                  <w:vMerge w:val="continue"/>
                  <w:tcBorders>
                    <w:left w:val="single" w:color="auto" w:sz="4" w:space="0"/>
                  </w:tcBorders>
                  <w:vAlign w:val="center"/>
                </w:tcPr>
                <w:p w14:paraId="010E47FA"/>
              </w:tc>
              <w:tc>
                <w:tcPr>
                  <w:tcW w:w="187" w:type="dxa"/>
                  <w:vMerge w:val="continue"/>
                  <w:tcBorders>
                    <w:left w:val="single" w:color="auto" w:sz="4" w:space="0"/>
                  </w:tcBorders>
                  <w:vAlign w:val="center"/>
                </w:tcPr>
                <w:p w14:paraId="657E726D"/>
              </w:tc>
              <w:tc>
                <w:tcPr>
                  <w:tcW w:w="77" w:type="dxa"/>
                  <w:tcBorders>
                    <w:left w:val="single" w:color="auto" w:sz="4" w:space="0"/>
                  </w:tcBorders>
                  <w:shd w:val="clear" w:color="auto" w:fill="auto"/>
                  <w:vAlign w:val="center"/>
                </w:tcPr>
                <w:p w14:paraId="7C4B76AC">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08" w:type="dxa"/>
                  <w:tcBorders>
                    <w:left w:val="single" w:color="auto" w:sz="4" w:space="0"/>
                  </w:tcBorders>
                  <w:shd w:val="clear" w:color="auto" w:fill="auto"/>
                  <w:vAlign w:val="center"/>
                </w:tcPr>
                <w:p w14:paraId="5D68F375">
                  <w:pPr>
                    <w:pStyle w:val="36"/>
                    <w:rPr>
                      <w:rFonts w:hint="eastAsia"/>
                      <w:color w:val="auto"/>
                      <w:lang w:val="en-US" w:eastAsia="zh-CN"/>
                    </w:rPr>
                  </w:pPr>
                  <w:r>
                    <w:rPr>
                      <w:rFonts w:hint="eastAsia"/>
                      <w:color w:val="auto"/>
                      <w:lang w:val="en-US" w:eastAsia="zh-CN"/>
                    </w:rPr>
                    <w:t>39.4</w:t>
                  </w:r>
                </w:p>
              </w:tc>
              <w:tc>
                <w:tcPr>
                  <w:tcW w:w="121" w:type="dxa"/>
                  <w:vMerge w:val="continue"/>
                  <w:tcBorders>
                    <w:left w:val="single" w:color="auto" w:sz="4" w:space="0"/>
                  </w:tcBorders>
                  <w:vAlign w:val="center"/>
                </w:tcPr>
                <w:p w14:paraId="4FA3E719"/>
              </w:tc>
            </w:tr>
            <w:tr w14:paraId="3EBAD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49D7A7CE"/>
              </w:tc>
              <w:tc>
                <w:tcPr>
                  <w:tcW w:w="183" w:type="dxa"/>
                  <w:vMerge w:val="restart"/>
                  <w:tcBorders>
                    <w:left w:val="single" w:color="auto" w:sz="4" w:space="0"/>
                  </w:tcBorders>
                  <w:vAlign w:val="center"/>
                </w:tcPr>
                <w:p w14:paraId="6DDB07FD">
                  <w:pPr>
                    <w:pStyle w:val="36"/>
                    <w:rPr>
                      <w:rFonts w:hint="eastAsia"/>
                      <w:color w:val="auto"/>
                      <w:lang w:val="en-US" w:eastAsia="zh-CN"/>
                    </w:rPr>
                  </w:pPr>
                  <w:r>
                    <w:rPr>
                      <w:rFonts w:hint="eastAsia"/>
                      <w:color w:val="auto"/>
                      <w:lang w:val="en-US" w:eastAsia="zh-CN"/>
                    </w:rPr>
                    <w:t>皮带输送机</w:t>
                  </w:r>
                </w:p>
              </w:tc>
              <w:tc>
                <w:tcPr>
                  <w:tcW w:w="134" w:type="dxa"/>
                  <w:vMerge w:val="restart"/>
                  <w:tcBorders>
                    <w:left w:val="single" w:color="auto" w:sz="4" w:space="0"/>
                  </w:tcBorders>
                  <w:vAlign w:val="center"/>
                </w:tcPr>
                <w:p w14:paraId="381264D4">
                  <w:pPr>
                    <w:pStyle w:val="36"/>
                    <w:rPr>
                      <w:color w:val="auto"/>
                      <w:lang w:val="en-US" w:eastAsia="zh-CN"/>
                    </w:rPr>
                  </w:pPr>
                  <w:r>
                    <w:rPr>
                      <w:rFonts w:hint="eastAsia"/>
                      <w:color w:val="auto"/>
                      <w:lang w:val="en-US" w:eastAsia="zh-CN"/>
                    </w:rPr>
                    <w:t>70</w:t>
                  </w:r>
                </w:p>
              </w:tc>
              <w:tc>
                <w:tcPr>
                  <w:tcW w:w="382" w:type="dxa"/>
                  <w:vMerge w:val="continue"/>
                  <w:tcBorders>
                    <w:left w:val="single" w:color="auto" w:sz="4" w:space="0"/>
                  </w:tcBorders>
                  <w:vAlign w:val="center"/>
                </w:tcPr>
                <w:p w14:paraId="66D0F902"/>
              </w:tc>
              <w:tc>
                <w:tcPr>
                  <w:tcW w:w="83" w:type="dxa"/>
                  <w:vMerge w:val="restart"/>
                  <w:tcBorders>
                    <w:left w:val="single" w:color="auto" w:sz="4" w:space="0"/>
                  </w:tcBorders>
                  <w:vAlign w:val="center"/>
                </w:tcPr>
                <w:p w14:paraId="61377E73">
                  <w:pPr>
                    <w:pStyle w:val="36"/>
                    <w:rPr>
                      <w:color w:val="auto"/>
                      <w:lang w:val="en-US" w:eastAsia="zh-CN"/>
                    </w:rPr>
                  </w:pPr>
                  <w:r>
                    <w:rPr>
                      <w:rFonts w:hint="eastAsia"/>
                      <w:color w:val="auto"/>
                      <w:lang w:val="en-US" w:eastAsia="zh-CN"/>
                    </w:rPr>
                    <w:t>10</w:t>
                  </w:r>
                </w:p>
              </w:tc>
              <w:tc>
                <w:tcPr>
                  <w:tcW w:w="83" w:type="dxa"/>
                  <w:vMerge w:val="restart"/>
                  <w:tcBorders>
                    <w:left w:val="single" w:color="auto" w:sz="4" w:space="0"/>
                  </w:tcBorders>
                  <w:vAlign w:val="center"/>
                </w:tcPr>
                <w:p w14:paraId="58BB62AE">
                  <w:pPr>
                    <w:pStyle w:val="36"/>
                    <w:rPr>
                      <w:color w:val="auto"/>
                      <w:lang w:val="en-US" w:eastAsia="zh-CN"/>
                    </w:rPr>
                  </w:pPr>
                  <w:r>
                    <w:rPr>
                      <w:rFonts w:hint="eastAsia"/>
                      <w:color w:val="auto"/>
                      <w:lang w:val="en-US" w:eastAsia="zh-CN"/>
                    </w:rPr>
                    <w:t>-5</w:t>
                  </w:r>
                </w:p>
              </w:tc>
              <w:tc>
                <w:tcPr>
                  <w:tcW w:w="82" w:type="dxa"/>
                  <w:vMerge w:val="restart"/>
                  <w:tcBorders>
                    <w:left w:val="single" w:color="auto" w:sz="4" w:space="0"/>
                  </w:tcBorders>
                  <w:vAlign w:val="center"/>
                </w:tcPr>
                <w:p w14:paraId="536F7717">
                  <w:pPr>
                    <w:pStyle w:val="36"/>
                    <w:rPr>
                      <w:color w:val="auto"/>
                      <w:lang w:val="en-US" w:eastAsia="zh-CN"/>
                    </w:rPr>
                  </w:pPr>
                  <w:r>
                    <w:rPr>
                      <w:rFonts w:hint="eastAsia"/>
                      <w:color w:val="auto"/>
                      <w:lang w:val="en-US" w:eastAsia="zh-CN"/>
                    </w:rPr>
                    <w:t>1</w:t>
                  </w:r>
                </w:p>
              </w:tc>
              <w:tc>
                <w:tcPr>
                  <w:tcW w:w="82" w:type="dxa"/>
                  <w:tcBorders>
                    <w:left w:val="single" w:color="auto" w:sz="4" w:space="0"/>
                  </w:tcBorders>
                  <w:shd w:val="clear" w:color="auto" w:fill="auto"/>
                  <w:vAlign w:val="center"/>
                </w:tcPr>
                <w:p w14:paraId="422F4A0B">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14" w:type="dxa"/>
                  <w:tcBorders>
                    <w:left w:val="single" w:color="auto" w:sz="4" w:space="0"/>
                  </w:tcBorders>
                  <w:vAlign w:val="center"/>
                </w:tcPr>
                <w:p w14:paraId="46F070B6">
                  <w:pPr>
                    <w:pStyle w:val="36"/>
                    <w:rPr>
                      <w:color w:val="auto"/>
                      <w:lang w:val="en-US" w:eastAsia="zh-CN"/>
                    </w:rPr>
                  </w:pPr>
                  <w:r>
                    <w:rPr>
                      <w:rFonts w:hint="eastAsia"/>
                      <w:color w:val="auto"/>
                      <w:lang w:val="en-US" w:eastAsia="zh-CN"/>
                    </w:rPr>
                    <w:t>51</w:t>
                  </w:r>
                </w:p>
              </w:tc>
              <w:tc>
                <w:tcPr>
                  <w:tcW w:w="180" w:type="dxa"/>
                  <w:tcBorders>
                    <w:left w:val="single" w:color="auto" w:sz="4" w:space="0"/>
                  </w:tcBorders>
                  <w:vAlign w:val="center"/>
                </w:tcPr>
                <w:p w14:paraId="23E6B87B">
                  <w:pPr>
                    <w:pStyle w:val="36"/>
                    <w:rPr>
                      <w:color w:val="auto"/>
                      <w:lang w:val="en-US" w:eastAsia="zh-CN"/>
                    </w:rPr>
                  </w:pPr>
                  <w:r>
                    <w:rPr>
                      <w:rFonts w:hint="eastAsia"/>
                      <w:color w:val="auto"/>
                      <w:lang w:val="en-US" w:eastAsia="zh-CN"/>
                    </w:rPr>
                    <w:t>35.8</w:t>
                  </w:r>
                </w:p>
              </w:tc>
              <w:tc>
                <w:tcPr>
                  <w:tcW w:w="89" w:type="dxa"/>
                  <w:vMerge w:val="restart"/>
                  <w:tcBorders>
                    <w:left w:val="single" w:color="auto" w:sz="4" w:space="0"/>
                  </w:tcBorders>
                  <w:vAlign w:val="center"/>
                </w:tcPr>
                <w:p w14:paraId="6A0A0254">
                  <w:pPr>
                    <w:pStyle w:val="36"/>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color="auto" w:sz="4" w:space="0"/>
                  </w:tcBorders>
                  <w:vAlign w:val="center"/>
                </w:tcPr>
                <w:p w14:paraId="50E474DA">
                  <w:pPr>
                    <w:pStyle w:val="36"/>
                    <w:rPr>
                      <w:color w:val="auto"/>
                      <w:lang w:val="en-US" w:eastAsia="zh-CN"/>
                    </w:rPr>
                  </w:pPr>
                  <w:r>
                    <w:rPr>
                      <w:rFonts w:hint="eastAsia"/>
                      <w:color w:val="auto"/>
                      <w:lang w:val="en-US" w:eastAsia="zh-CN"/>
                    </w:rPr>
                    <w:t>15</w:t>
                  </w:r>
                </w:p>
              </w:tc>
              <w:tc>
                <w:tcPr>
                  <w:tcW w:w="77" w:type="dxa"/>
                  <w:tcBorders>
                    <w:left w:val="single" w:color="auto" w:sz="4" w:space="0"/>
                  </w:tcBorders>
                  <w:shd w:val="clear" w:color="auto" w:fill="auto"/>
                  <w:vAlign w:val="center"/>
                </w:tcPr>
                <w:p w14:paraId="2A10966A">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08" w:type="dxa"/>
                  <w:tcBorders>
                    <w:left w:val="single" w:color="auto" w:sz="4" w:space="0"/>
                  </w:tcBorders>
                  <w:shd w:val="clear" w:color="auto" w:fill="auto"/>
                  <w:vAlign w:val="center"/>
                </w:tcPr>
                <w:p w14:paraId="2422C010">
                  <w:pPr>
                    <w:pStyle w:val="36"/>
                    <w:rPr>
                      <w:rFonts w:hint="eastAsia"/>
                      <w:color w:val="auto"/>
                      <w:lang w:val="en-US" w:eastAsia="zh-CN"/>
                    </w:rPr>
                  </w:pPr>
                  <w:r>
                    <w:rPr>
                      <w:rFonts w:hint="eastAsia"/>
                      <w:color w:val="auto"/>
                      <w:lang w:val="en-US" w:eastAsia="zh-CN"/>
                    </w:rPr>
                    <w:t>20.8</w:t>
                  </w:r>
                </w:p>
              </w:tc>
              <w:tc>
                <w:tcPr>
                  <w:tcW w:w="121" w:type="dxa"/>
                  <w:vMerge w:val="restart"/>
                  <w:tcBorders>
                    <w:left w:val="single" w:color="auto" w:sz="4" w:space="0"/>
                  </w:tcBorders>
                  <w:vAlign w:val="center"/>
                </w:tcPr>
                <w:p w14:paraId="7F2689BA">
                  <w:pPr>
                    <w:pStyle w:val="36"/>
                    <w:rPr>
                      <w:color w:val="auto"/>
                      <w:lang w:val="en-US" w:eastAsia="zh-CN"/>
                    </w:rPr>
                  </w:pPr>
                  <w:r>
                    <w:rPr>
                      <w:rFonts w:hint="eastAsia"/>
                      <w:color w:val="auto"/>
                      <w:lang w:val="en-US" w:eastAsia="zh-CN"/>
                    </w:rPr>
                    <w:t>1</w:t>
                  </w:r>
                </w:p>
              </w:tc>
            </w:tr>
            <w:tr w14:paraId="18688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2D62C02E"/>
              </w:tc>
              <w:tc>
                <w:tcPr>
                  <w:tcW w:w="183" w:type="dxa"/>
                  <w:vMerge w:val="continue"/>
                  <w:tcBorders>
                    <w:left w:val="single" w:color="auto" w:sz="4" w:space="0"/>
                  </w:tcBorders>
                  <w:vAlign w:val="center"/>
                </w:tcPr>
                <w:p w14:paraId="34792871"/>
              </w:tc>
              <w:tc>
                <w:tcPr>
                  <w:tcW w:w="134" w:type="dxa"/>
                  <w:vMerge w:val="continue"/>
                  <w:tcBorders>
                    <w:left w:val="single" w:color="auto" w:sz="4" w:space="0"/>
                  </w:tcBorders>
                  <w:vAlign w:val="center"/>
                </w:tcPr>
                <w:p w14:paraId="4D4C81BC"/>
              </w:tc>
              <w:tc>
                <w:tcPr>
                  <w:tcW w:w="382" w:type="dxa"/>
                  <w:vMerge w:val="continue"/>
                  <w:tcBorders>
                    <w:left w:val="single" w:color="auto" w:sz="4" w:space="0"/>
                  </w:tcBorders>
                  <w:vAlign w:val="center"/>
                </w:tcPr>
                <w:p w14:paraId="3CA30271"/>
              </w:tc>
              <w:tc>
                <w:tcPr>
                  <w:tcW w:w="83" w:type="dxa"/>
                  <w:vMerge w:val="continue"/>
                  <w:tcBorders>
                    <w:left w:val="single" w:color="auto" w:sz="4" w:space="0"/>
                  </w:tcBorders>
                  <w:vAlign w:val="center"/>
                </w:tcPr>
                <w:p w14:paraId="34995A4A"/>
              </w:tc>
              <w:tc>
                <w:tcPr>
                  <w:tcW w:w="83" w:type="dxa"/>
                  <w:vMerge w:val="continue"/>
                  <w:tcBorders>
                    <w:left w:val="single" w:color="auto" w:sz="4" w:space="0"/>
                  </w:tcBorders>
                  <w:vAlign w:val="center"/>
                </w:tcPr>
                <w:p w14:paraId="168F167F"/>
              </w:tc>
              <w:tc>
                <w:tcPr>
                  <w:tcW w:w="82" w:type="dxa"/>
                  <w:vMerge w:val="continue"/>
                  <w:tcBorders>
                    <w:left w:val="single" w:color="auto" w:sz="4" w:space="0"/>
                  </w:tcBorders>
                  <w:vAlign w:val="center"/>
                </w:tcPr>
                <w:p w14:paraId="54F03D0B"/>
              </w:tc>
              <w:tc>
                <w:tcPr>
                  <w:tcW w:w="82" w:type="dxa"/>
                  <w:tcBorders>
                    <w:left w:val="single" w:color="auto" w:sz="4" w:space="0"/>
                  </w:tcBorders>
                  <w:shd w:val="clear" w:color="auto" w:fill="auto"/>
                  <w:vAlign w:val="center"/>
                </w:tcPr>
                <w:p w14:paraId="2FF3B4C1">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14" w:type="dxa"/>
                  <w:tcBorders>
                    <w:left w:val="single" w:color="auto" w:sz="4" w:space="0"/>
                  </w:tcBorders>
                  <w:vAlign w:val="center"/>
                </w:tcPr>
                <w:p w14:paraId="6340BF94">
                  <w:pPr>
                    <w:pStyle w:val="36"/>
                    <w:rPr>
                      <w:color w:val="auto"/>
                      <w:lang w:val="en-US" w:eastAsia="zh-CN"/>
                    </w:rPr>
                  </w:pPr>
                  <w:r>
                    <w:rPr>
                      <w:rFonts w:hint="eastAsia"/>
                      <w:color w:val="auto"/>
                      <w:lang w:val="en-US" w:eastAsia="zh-CN"/>
                    </w:rPr>
                    <w:t>6</w:t>
                  </w:r>
                </w:p>
              </w:tc>
              <w:tc>
                <w:tcPr>
                  <w:tcW w:w="180" w:type="dxa"/>
                  <w:tcBorders>
                    <w:left w:val="single" w:color="auto" w:sz="4" w:space="0"/>
                  </w:tcBorders>
                  <w:vAlign w:val="center"/>
                </w:tcPr>
                <w:p w14:paraId="3B099F08">
                  <w:pPr>
                    <w:pStyle w:val="36"/>
                    <w:rPr>
                      <w:color w:val="auto"/>
                      <w:lang w:val="en-US" w:eastAsia="zh-CN"/>
                    </w:rPr>
                  </w:pPr>
                  <w:r>
                    <w:rPr>
                      <w:rFonts w:hint="eastAsia"/>
                      <w:color w:val="auto"/>
                      <w:lang w:val="en-US" w:eastAsia="zh-CN"/>
                    </w:rPr>
                    <w:t>54.4</w:t>
                  </w:r>
                </w:p>
              </w:tc>
              <w:tc>
                <w:tcPr>
                  <w:tcW w:w="89" w:type="dxa"/>
                  <w:vMerge w:val="continue"/>
                  <w:tcBorders>
                    <w:left w:val="single" w:color="auto" w:sz="4" w:space="0"/>
                  </w:tcBorders>
                  <w:vAlign w:val="center"/>
                </w:tcPr>
                <w:p w14:paraId="5287570B"/>
              </w:tc>
              <w:tc>
                <w:tcPr>
                  <w:tcW w:w="187" w:type="dxa"/>
                  <w:vMerge w:val="continue"/>
                  <w:tcBorders>
                    <w:left w:val="single" w:color="auto" w:sz="4" w:space="0"/>
                  </w:tcBorders>
                  <w:vAlign w:val="center"/>
                </w:tcPr>
                <w:p w14:paraId="56A93D12"/>
              </w:tc>
              <w:tc>
                <w:tcPr>
                  <w:tcW w:w="77" w:type="dxa"/>
                  <w:tcBorders>
                    <w:left w:val="single" w:color="auto" w:sz="4" w:space="0"/>
                  </w:tcBorders>
                  <w:shd w:val="clear" w:color="auto" w:fill="auto"/>
                  <w:vAlign w:val="center"/>
                </w:tcPr>
                <w:p w14:paraId="150E0C4F">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08" w:type="dxa"/>
                  <w:tcBorders>
                    <w:left w:val="single" w:color="auto" w:sz="4" w:space="0"/>
                  </w:tcBorders>
                  <w:shd w:val="clear" w:color="auto" w:fill="auto"/>
                  <w:vAlign w:val="center"/>
                </w:tcPr>
                <w:p w14:paraId="0A2CA043">
                  <w:pPr>
                    <w:pStyle w:val="36"/>
                    <w:rPr>
                      <w:rFonts w:hint="eastAsia"/>
                      <w:color w:val="auto"/>
                      <w:lang w:val="en-US" w:eastAsia="zh-CN"/>
                    </w:rPr>
                  </w:pPr>
                  <w:r>
                    <w:rPr>
                      <w:rFonts w:hint="eastAsia"/>
                      <w:color w:val="auto"/>
                      <w:lang w:val="en-US" w:eastAsia="zh-CN"/>
                    </w:rPr>
                    <w:t>39.4</w:t>
                  </w:r>
                </w:p>
              </w:tc>
              <w:tc>
                <w:tcPr>
                  <w:tcW w:w="121" w:type="dxa"/>
                  <w:vMerge w:val="continue"/>
                  <w:tcBorders>
                    <w:left w:val="single" w:color="auto" w:sz="4" w:space="0"/>
                  </w:tcBorders>
                  <w:vAlign w:val="center"/>
                </w:tcPr>
                <w:p w14:paraId="2D27BD2E"/>
              </w:tc>
            </w:tr>
            <w:tr w14:paraId="03AA7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4FA556FE"/>
              </w:tc>
              <w:tc>
                <w:tcPr>
                  <w:tcW w:w="183" w:type="dxa"/>
                  <w:vMerge w:val="continue"/>
                  <w:tcBorders>
                    <w:left w:val="single" w:color="auto" w:sz="4" w:space="0"/>
                  </w:tcBorders>
                  <w:vAlign w:val="center"/>
                </w:tcPr>
                <w:p w14:paraId="1EBFB995"/>
              </w:tc>
              <w:tc>
                <w:tcPr>
                  <w:tcW w:w="134" w:type="dxa"/>
                  <w:vMerge w:val="continue"/>
                  <w:tcBorders>
                    <w:left w:val="single" w:color="auto" w:sz="4" w:space="0"/>
                  </w:tcBorders>
                  <w:vAlign w:val="center"/>
                </w:tcPr>
                <w:p w14:paraId="5E460223"/>
              </w:tc>
              <w:tc>
                <w:tcPr>
                  <w:tcW w:w="382" w:type="dxa"/>
                  <w:vMerge w:val="continue"/>
                  <w:tcBorders>
                    <w:left w:val="single" w:color="auto" w:sz="4" w:space="0"/>
                  </w:tcBorders>
                  <w:vAlign w:val="center"/>
                </w:tcPr>
                <w:p w14:paraId="47C73657"/>
              </w:tc>
              <w:tc>
                <w:tcPr>
                  <w:tcW w:w="83" w:type="dxa"/>
                  <w:vMerge w:val="continue"/>
                  <w:tcBorders>
                    <w:left w:val="single" w:color="auto" w:sz="4" w:space="0"/>
                  </w:tcBorders>
                  <w:vAlign w:val="center"/>
                </w:tcPr>
                <w:p w14:paraId="39EA9AC4"/>
              </w:tc>
              <w:tc>
                <w:tcPr>
                  <w:tcW w:w="83" w:type="dxa"/>
                  <w:vMerge w:val="continue"/>
                  <w:tcBorders>
                    <w:left w:val="single" w:color="auto" w:sz="4" w:space="0"/>
                  </w:tcBorders>
                  <w:vAlign w:val="center"/>
                </w:tcPr>
                <w:p w14:paraId="08D1A034"/>
              </w:tc>
              <w:tc>
                <w:tcPr>
                  <w:tcW w:w="82" w:type="dxa"/>
                  <w:vMerge w:val="continue"/>
                  <w:tcBorders>
                    <w:left w:val="single" w:color="auto" w:sz="4" w:space="0"/>
                  </w:tcBorders>
                  <w:vAlign w:val="center"/>
                </w:tcPr>
                <w:p w14:paraId="35EF3DB4"/>
              </w:tc>
              <w:tc>
                <w:tcPr>
                  <w:tcW w:w="82" w:type="dxa"/>
                  <w:tcBorders>
                    <w:left w:val="single" w:color="auto" w:sz="4" w:space="0"/>
                  </w:tcBorders>
                  <w:shd w:val="clear" w:color="auto" w:fill="auto"/>
                  <w:vAlign w:val="center"/>
                </w:tcPr>
                <w:p w14:paraId="6291FF57">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14" w:type="dxa"/>
                  <w:tcBorders>
                    <w:left w:val="single" w:color="auto" w:sz="4" w:space="0"/>
                  </w:tcBorders>
                  <w:vAlign w:val="center"/>
                </w:tcPr>
                <w:p w14:paraId="1DDAC471">
                  <w:pPr>
                    <w:pStyle w:val="36"/>
                    <w:rPr>
                      <w:color w:val="auto"/>
                      <w:lang w:val="en-US" w:eastAsia="zh-CN"/>
                    </w:rPr>
                  </w:pPr>
                  <w:r>
                    <w:rPr>
                      <w:rFonts w:hint="eastAsia"/>
                      <w:color w:val="auto"/>
                      <w:lang w:val="en-US" w:eastAsia="zh-CN"/>
                    </w:rPr>
                    <w:t>71</w:t>
                  </w:r>
                </w:p>
              </w:tc>
              <w:tc>
                <w:tcPr>
                  <w:tcW w:w="180" w:type="dxa"/>
                  <w:tcBorders>
                    <w:left w:val="single" w:color="auto" w:sz="4" w:space="0"/>
                  </w:tcBorders>
                  <w:vAlign w:val="center"/>
                </w:tcPr>
                <w:p w14:paraId="03BB0C8B">
                  <w:pPr>
                    <w:pStyle w:val="36"/>
                    <w:rPr>
                      <w:color w:val="auto"/>
                      <w:lang w:val="en-US" w:eastAsia="zh-CN"/>
                    </w:rPr>
                  </w:pPr>
                  <w:r>
                    <w:rPr>
                      <w:rFonts w:hint="eastAsia"/>
                      <w:color w:val="auto"/>
                      <w:lang w:val="en-US" w:eastAsia="zh-CN"/>
                    </w:rPr>
                    <w:t>33.0</w:t>
                  </w:r>
                </w:p>
              </w:tc>
              <w:tc>
                <w:tcPr>
                  <w:tcW w:w="89" w:type="dxa"/>
                  <w:vMerge w:val="continue"/>
                  <w:tcBorders>
                    <w:left w:val="single" w:color="auto" w:sz="4" w:space="0"/>
                  </w:tcBorders>
                  <w:vAlign w:val="center"/>
                </w:tcPr>
                <w:p w14:paraId="062FB0FE"/>
              </w:tc>
              <w:tc>
                <w:tcPr>
                  <w:tcW w:w="187" w:type="dxa"/>
                  <w:vMerge w:val="continue"/>
                  <w:tcBorders>
                    <w:left w:val="single" w:color="auto" w:sz="4" w:space="0"/>
                  </w:tcBorders>
                  <w:vAlign w:val="center"/>
                </w:tcPr>
                <w:p w14:paraId="706369A1"/>
              </w:tc>
              <w:tc>
                <w:tcPr>
                  <w:tcW w:w="77" w:type="dxa"/>
                  <w:tcBorders>
                    <w:left w:val="single" w:color="auto" w:sz="4" w:space="0"/>
                  </w:tcBorders>
                  <w:shd w:val="clear" w:color="auto" w:fill="auto"/>
                  <w:vAlign w:val="center"/>
                </w:tcPr>
                <w:p w14:paraId="11489DC1">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08" w:type="dxa"/>
                  <w:tcBorders>
                    <w:left w:val="single" w:color="auto" w:sz="4" w:space="0"/>
                  </w:tcBorders>
                  <w:shd w:val="clear" w:color="auto" w:fill="auto"/>
                  <w:vAlign w:val="center"/>
                </w:tcPr>
                <w:p w14:paraId="69F8544A">
                  <w:pPr>
                    <w:pStyle w:val="36"/>
                    <w:rPr>
                      <w:rFonts w:hint="eastAsia"/>
                      <w:color w:val="auto"/>
                      <w:lang w:val="en-US" w:eastAsia="zh-CN"/>
                    </w:rPr>
                  </w:pPr>
                  <w:r>
                    <w:rPr>
                      <w:rFonts w:hint="eastAsia"/>
                      <w:color w:val="auto"/>
                      <w:lang w:val="en-US" w:eastAsia="zh-CN"/>
                    </w:rPr>
                    <w:t>18.0</w:t>
                  </w:r>
                </w:p>
              </w:tc>
              <w:tc>
                <w:tcPr>
                  <w:tcW w:w="121" w:type="dxa"/>
                  <w:vMerge w:val="continue"/>
                  <w:tcBorders>
                    <w:left w:val="single" w:color="auto" w:sz="4" w:space="0"/>
                  </w:tcBorders>
                  <w:vAlign w:val="center"/>
                </w:tcPr>
                <w:p w14:paraId="11C712AC"/>
              </w:tc>
            </w:tr>
            <w:tr w14:paraId="7BB8F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272ABD4A"/>
              </w:tc>
              <w:tc>
                <w:tcPr>
                  <w:tcW w:w="183" w:type="dxa"/>
                  <w:vMerge w:val="continue"/>
                  <w:tcBorders>
                    <w:left w:val="single" w:color="auto" w:sz="4" w:space="0"/>
                  </w:tcBorders>
                  <w:vAlign w:val="center"/>
                </w:tcPr>
                <w:p w14:paraId="67650263"/>
              </w:tc>
              <w:tc>
                <w:tcPr>
                  <w:tcW w:w="134" w:type="dxa"/>
                  <w:vMerge w:val="continue"/>
                  <w:tcBorders>
                    <w:left w:val="single" w:color="auto" w:sz="4" w:space="0"/>
                  </w:tcBorders>
                  <w:vAlign w:val="center"/>
                </w:tcPr>
                <w:p w14:paraId="4289FC75"/>
              </w:tc>
              <w:tc>
                <w:tcPr>
                  <w:tcW w:w="382" w:type="dxa"/>
                  <w:vMerge w:val="continue"/>
                  <w:tcBorders>
                    <w:left w:val="single" w:color="auto" w:sz="4" w:space="0"/>
                  </w:tcBorders>
                  <w:vAlign w:val="center"/>
                </w:tcPr>
                <w:p w14:paraId="10DC3783"/>
              </w:tc>
              <w:tc>
                <w:tcPr>
                  <w:tcW w:w="83" w:type="dxa"/>
                  <w:vMerge w:val="continue"/>
                  <w:tcBorders>
                    <w:left w:val="single" w:color="auto" w:sz="4" w:space="0"/>
                  </w:tcBorders>
                  <w:vAlign w:val="center"/>
                </w:tcPr>
                <w:p w14:paraId="047D17E9"/>
              </w:tc>
              <w:tc>
                <w:tcPr>
                  <w:tcW w:w="83" w:type="dxa"/>
                  <w:vMerge w:val="continue"/>
                  <w:tcBorders>
                    <w:left w:val="single" w:color="auto" w:sz="4" w:space="0"/>
                  </w:tcBorders>
                  <w:vAlign w:val="center"/>
                </w:tcPr>
                <w:p w14:paraId="50712255"/>
              </w:tc>
              <w:tc>
                <w:tcPr>
                  <w:tcW w:w="82" w:type="dxa"/>
                  <w:vMerge w:val="continue"/>
                  <w:tcBorders>
                    <w:left w:val="single" w:color="auto" w:sz="4" w:space="0"/>
                  </w:tcBorders>
                  <w:vAlign w:val="center"/>
                </w:tcPr>
                <w:p w14:paraId="34D0F273"/>
              </w:tc>
              <w:tc>
                <w:tcPr>
                  <w:tcW w:w="82" w:type="dxa"/>
                  <w:tcBorders>
                    <w:left w:val="single" w:color="auto" w:sz="4" w:space="0"/>
                  </w:tcBorders>
                  <w:shd w:val="clear" w:color="auto" w:fill="auto"/>
                  <w:vAlign w:val="center"/>
                </w:tcPr>
                <w:p w14:paraId="76FBE0A4">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14" w:type="dxa"/>
                  <w:tcBorders>
                    <w:left w:val="single" w:color="auto" w:sz="4" w:space="0"/>
                  </w:tcBorders>
                  <w:vAlign w:val="center"/>
                </w:tcPr>
                <w:p w14:paraId="086DA616">
                  <w:pPr>
                    <w:pStyle w:val="36"/>
                    <w:rPr>
                      <w:color w:val="auto"/>
                      <w:lang w:val="en-US" w:eastAsia="zh-CN"/>
                    </w:rPr>
                  </w:pPr>
                  <w:r>
                    <w:rPr>
                      <w:rFonts w:hint="eastAsia"/>
                      <w:color w:val="auto"/>
                      <w:lang w:val="en-US" w:eastAsia="zh-CN"/>
                    </w:rPr>
                    <w:t>16</w:t>
                  </w:r>
                </w:p>
              </w:tc>
              <w:tc>
                <w:tcPr>
                  <w:tcW w:w="180" w:type="dxa"/>
                  <w:tcBorders>
                    <w:left w:val="single" w:color="auto" w:sz="4" w:space="0"/>
                  </w:tcBorders>
                  <w:vAlign w:val="center"/>
                </w:tcPr>
                <w:p w14:paraId="32DDCC58">
                  <w:pPr>
                    <w:pStyle w:val="36"/>
                    <w:rPr>
                      <w:color w:val="auto"/>
                      <w:lang w:val="en-US" w:eastAsia="zh-CN"/>
                    </w:rPr>
                  </w:pPr>
                  <w:r>
                    <w:rPr>
                      <w:rFonts w:hint="eastAsia"/>
                      <w:color w:val="auto"/>
                      <w:lang w:val="en-US" w:eastAsia="zh-CN"/>
                    </w:rPr>
                    <w:t>45.9</w:t>
                  </w:r>
                </w:p>
              </w:tc>
              <w:tc>
                <w:tcPr>
                  <w:tcW w:w="89" w:type="dxa"/>
                  <w:vMerge w:val="continue"/>
                  <w:tcBorders>
                    <w:left w:val="single" w:color="auto" w:sz="4" w:space="0"/>
                  </w:tcBorders>
                  <w:vAlign w:val="center"/>
                </w:tcPr>
                <w:p w14:paraId="375CC6CF"/>
              </w:tc>
              <w:tc>
                <w:tcPr>
                  <w:tcW w:w="187" w:type="dxa"/>
                  <w:vMerge w:val="continue"/>
                  <w:tcBorders>
                    <w:left w:val="single" w:color="auto" w:sz="4" w:space="0"/>
                  </w:tcBorders>
                  <w:vAlign w:val="center"/>
                </w:tcPr>
                <w:p w14:paraId="40B14F93"/>
              </w:tc>
              <w:tc>
                <w:tcPr>
                  <w:tcW w:w="77" w:type="dxa"/>
                  <w:tcBorders>
                    <w:left w:val="single" w:color="auto" w:sz="4" w:space="0"/>
                  </w:tcBorders>
                  <w:shd w:val="clear" w:color="auto" w:fill="auto"/>
                  <w:vAlign w:val="center"/>
                </w:tcPr>
                <w:p w14:paraId="3681CC6B">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08" w:type="dxa"/>
                  <w:tcBorders>
                    <w:left w:val="single" w:color="auto" w:sz="4" w:space="0"/>
                  </w:tcBorders>
                  <w:shd w:val="clear" w:color="auto" w:fill="auto"/>
                  <w:vAlign w:val="center"/>
                </w:tcPr>
                <w:p w14:paraId="5D5D1F41">
                  <w:pPr>
                    <w:pStyle w:val="36"/>
                    <w:rPr>
                      <w:rFonts w:hint="eastAsia"/>
                      <w:color w:val="auto"/>
                      <w:lang w:val="en-US" w:eastAsia="zh-CN"/>
                    </w:rPr>
                  </w:pPr>
                  <w:r>
                    <w:rPr>
                      <w:rFonts w:hint="eastAsia"/>
                      <w:color w:val="auto"/>
                      <w:lang w:val="en-US" w:eastAsia="zh-CN"/>
                    </w:rPr>
                    <w:t>30.9</w:t>
                  </w:r>
                </w:p>
              </w:tc>
              <w:tc>
                <w:tcPr>
                  <w:tcW w:w="121" w:type="dxa"/>
                  <w:vMerge w:val="continue"/>
                  <w:tcBorders>
                    <w:left w:val="single" w:color="auto" w:sz="4" w:space="0"/>
                  </w:tcBorders>
                  <w:vAlign w:val="center"/>
                </w:tcPr>
                <w:p w14:paraId="00E432B6"/>
              </w:tc>
            </w:tr>
            <w:tr w14:paraId="2A197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6554B4BD"/>
              </w:tc>
              <w:tc>
                <w:tcPr>
                  <w:tcW w:w="183" w:type="dxa"/>
                  <w:vMerge w:val="restart"/>
                  <w:tcBorders>
                    <w:left w:val="single" w:color="auto" w:sz="4" w:space="0"/>
                  </w:tcBorders>
                  <w:vAlign w:val="center"/>
                </w:tcPr>
                <w:p w14:paraId="7E0F40E7">
                  <w:pPr>
                    <w:pStyle w:val="36"/>
                    <w:rPr>
                      <w:rFonts w:hint="eastAsia"/>
                      <w:color w:val="auto"/>
                      <w:lang w:val="en-US" w:eastAsia="zh-CN"/>
                    </w:rPr>
                  </w:pPr>
                  <w:r>
                    <w:rPr>
                      <w:rFonts w:hint="eastAsia"/>
                      <w:color w:val="auto"/>
                      <w:lang w:val="en-US" w:eastAsia="zh-CN"/>
                    </w:rPr>
                    <w:t>皮带输送机</w:t>
                  </w:r>
                </w:p>
              </w:tc>
              <w:tc>
                <w:tcPr>
                  <w:tcW w:w="134" w:type="dxa"/>
                  <w:vMerge w:val="restart"/>
                  <w:tcBorders>
                    <w:left w:val="single" w:color="auto" w:sz="4" w:space="0"/>
                  </w:tcBorders>
                  <w:vAlign w:val="center"/>
                </w:tcPr>
                <w:p w14:paraId="058AA353">
                  <w:pPr>
                    <w:pStyle w:val="36"/>
                    <w:rPr>
                      <w:color w:val="auto"/>
                      <w:lang w:val="en-US" w:eastAsia="zh-CN"/>
                    </w:rPr>
                  </w:pPr>
                  <w:r>
                    <w:rPr>
                      <w:rFonts w:hint="eastAsia"/>
                      <w:color w:val="auto"/>
                      <w:lang w:val="en-US" w:eastAsia="zh-CN"/>
                    </w:rPr>
                    <w:t>70</w:t>
                  </w:r>
                </w:p>
              </w:tc>
              <w:tc>
                <w:tcPr>
                  <w:tcW w:w="382" w:type="dxa"/>
                  <w:vMerge w:val="continue"/>
                  <w:tcBorders>
                    <w:left w:val="single" w:color="auto" w:sz="4" w:space="0"/>
                  </w:tcBorders>
                  <w:vAlign w:val="center"/>
                </w:tcPr>
                <w:p w14:paraId="66C8FD4C"/>
              </w:tc>
              <w:tc>
                <w:tcPr>
                  <w:tcW w:w="83" w:type="dxa"/>
                  <w:vMerge w:val="restart"/>
                  <w:tcBorders>
                    <w:left w:val="single" w:color="auto" w:sz="4" w:space="0"/>
                  </w:tcBorders>
                  <w:vAlign w:val="center"/>
                </w:tcPr>
                <w:p w14:paraId="75128D91">
                  <w:pPr>
                    <w:pStyle w:val="36"/>
                    <w:rPr>
                      <w:color w:val="auto"/>
                      <w:lang w:val="en-US" w:eastAsia="zh-CN"/>
                    </w:rPr>
                  </w:pPr>
                  <w:r>
                    <w:rPr>
                      <w:rFonts w:hint="eastAsia"/>
                      <w:color w:val="auto"/>
                      <w:lang w:val="en-US" w:eastAsia="zh-CN"/>
                    </w:rPr>
                    <w:t>17</w:t>
                  </w:r>
                </w:p>
              </w:tc>
              <w:tc>
                <w:tcPr>
                  <w:tcW w:w="83" w:type="dxa"/>
                  <w:vMerge w:val="restart"/>
                  <w:tcBorders>
                    <w:left w:val="single" w:color="auto" w:sz="4" w:space="0"/>
                  </w:tcBorders>
                  <w:vAlign w:val="center"/>
                </w:tcPr>
                <w:p w14:paraId="15CE76DD">
                  <w:pPr>
                    <w:pStyle w:val="36"/>
                    <w:rPr>
                      <w:color w:val="auto"/>
                      <w:lang w:val="en-US" w:eastAsia="zh-CN"/>
                    </w:rPr>
                  </w:pPr>
                  <w:r>
                    <w:rPr>
                      <w:rFonts w:hint="eastAsia"/>
                      <w:color w:val="auto"/>
                      <w:lang w:val="en-US" w:eastAsia="zh-CN"/>
                    </w:rPr>
                    <w:t>2</w:t>
                  </w:r>
                </w:p>
              </w:tc>
              <w:tc>
                <w:tcPr>
                  <w:tcW w:w="82" w:type="dxa"/>
                  <w:vMerge w:val="restart"/>
                  <w:tcBorders>
                    <w:left w:val="single" w:color="auto" w:sz="4" w:space="0"/>
                  </w:tcBorders>
                  <w:vAlign w:val="center"/>
                </w:tcPr>
                <w:p w14:paraId="7CF160F2">
                  <w:pPr>
                    <w:pStyle w:val="36"/>
                    <w:rPr>
                      <w:color w:val="auto"/>
                      <w:lang w:val="en-US" w:eastAsia="zh-CN"/>
                    </w:rPr>
                  </w:pPr>
                  <w:r>
                    <w:rPr>
                      <w:rFonts w:hint="eastAsia"/>
                      <w:color w:val="auto"/>
                      <w:lang w:val="en-US" w:eastAsia="zh-CN"/>
                    </w:rPr>
                    <w:t>1</w:t>
                  </w:r>
                </w:p>
              </w:tc>
              <w:tc>
                <w:tcPr>
                  <w:tcW w:w="82" w:type="dxa"/>
                  <w:tcBorders>
                    <w:left w:val="single" w:color="auto" w:sz="4" w:space="0"/>
                  </w:tcBorders>
                  <w:shd w:val="clear" w:color="auto" w:fill="auto"/>
                  <w:vAlign w:val="center"/>
                </w:tcPr>
                <w:p w14:paraId="183C2326">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14" w:type="dxa"/>
                  <w:tcBorders>
                    <w:left w:val="single" w:color="auto" w:sz="4" w:space="0"/>
                  </w:tcBorders>
                  <w:vAlign w:val="center"/>
                </w:tcPr>
                <w:p w14:paraId="3E7ACD42">
                  <w:pPr>
                    <w:pStyle w:val="36"/>
                    <w:rPr>
                      <w:color w:val="auto"/>
                      <w:lang w:val="en-US" w:eastAsia="zh-CN"/>
                    </w:rPr>
                  </w:pPr>
                  <w:r>
                    <w:rPr>
                      <w:rFonts w:hint="eastAsia"/>
                      <w:color w:val="auto"/>
                      <w:lang w:val="en-US" w:eastAsia="zh-CN"/>
                    </w:rPr>
                    <w:t>44</w:t>
                  </w:r>
                </w:p>
              </w:tc>
              <w:tc>
                <w:tcPr>
                  <w:tcW w:w="180" w:type="dxa"/>
                  <w:tcBorders>
                    <w:left w:val="single" w:color="auto" w:sz="4" w:space="0"/>
                  </w:tcBorders>
                  <w:vAlign w:val="center"/>
                </w:tcPr>
                <w:p w14:paraId="111F4CA9">
                  <w:pPr>
                    <w:pStyle w:val="36"/>
                    <w:rPr>
                      <w:color w:val="auto"/>
                      <w:lang w:val="en-US" w:eastAsia="zh-CN"/>
                    </w:rPr>
                  </w:pPr>
                  <w:r>
                    <w:rPr>
                      <w:rFonts w:hint="eastAsia"/>
                      <w:color w:val="auto"/>
                      <w:lang w:val="en-US" w:eastAsia="zh-CN"/>
                    </w:rPr>
                    <w:t>37.1</w:t>
                  </w:r>
                </w:p>
              </w:tc>
              <w:tc>
                <w:tcPr>
                  <w:tcW w:w="89" w:type="dxa"/>
                  <w:vMerge w:val="restart"/>
                  <w:tcBorders>
                    <w:left w:val="single" w:color="auto" w:sz="4" w:space="0"/>
                  </w:tcBorders>
                  <w:vAlign w:val="center"/>
                </w:tcPr>
                <w:p w14:paraId="06CE5034">
                  <w:pPr>
                    <w:pStyle w:val="36"/>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color="auto" w:sz="4" w:space="0"/>
                  </w:tcBorders>
                  <w:vAlign w:val="center"/>
                </w:tcPr>
                <w:p w14:paraId="7DB15F77">
                  <w:pPr>
                    <w:pStyle w:val="36"/>
                    <w:rPr>
                      <w:color w:val="auto"/>
                      <w:lang w:val="en-US" w:eastAsia="zh-CN"/>
                    </w:rPr>
                  </w:pPr>
                  <w:r>
                    <w:rPr>
                      <w:rFonts w:hint="eastAsia"/>
                      <w:color w:val="auto"/>
                      <w:lang w:val="en-US" w:eastAsia="zh-CN"/>
                    </w:rPr>
                    <w:t>15</w:t>
                  </w:r>
                </w:p>
              </w:tc>
              <w:tc>
                <w:tcPr>
                  <w:tcW w:w="77" w:type="dxa"/>
                  <w:tcBorders>
                    <w:left w:val="single" w:color="auto" w:sz="4" w:space="0"/>
                  </w:tcBorders>
                  <w:shd w:val="clear" w:color="auto" w:fill="auto"/>
                  <w:vAlign w:val="center"/>
                </w:tcPr>
                <w:p w14:paraId="7DA5DA81">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08" w:type="dxa"/>
                  <w:tcBorders>
                    <w:left w:val="single" w:color="auto" w:sz="4" w:space="0"/>
                  </w:tcBorders>
                  <w:shd w:val="clear" w:color="auto" w:fill="auto"/>
                  <w:vAlign w:val="center"/>
                </w:tcPr>
                <w:p w14:paraId="74E0C89F">
                  <w:pPr>
                    <w:pStyle w:val="36"/>
                    <w:rPr>
                      <w:rFonts w:hint="eastAsia"/>
                      <w:color w:val="auto"/>
                      <w:lang w:val="en-US" w:eastAsia="zh-CN"/>
                    </w:rPr>
                  </w:pPr>
                  <w:r>
                    <w:rPr>
                      <w:rFonts w:hint="eastAsia"/>
                      <w:color w:val="auto"/>
                      <w:lang w:val="en-US" w:eastAsia="zh-CN"/>
                    </w:rPr>
                    <w:t>22.1</w:t>
                  </w:r>
                </w:p>
              </w:tc>
              <w:tc>
                <w:tcPr>
                  <w:tcW w:w="121" w:type="dxa"/>
                  <w:vMerge w:val="restart"/>
                  <w:tcBorders>
                    <w:left w:val="single" w:color="auto" w:sz="4" w:space="0"/>
                  </w:tcBorders>
                  <w:vAlign w:val="center"/>
                </w:tcPr>
                <w:p w14:paraId="1860E776">
                  <w:pPr>
                    <w:pStyle w:val="36"/>
                    <w:rPr>
                      <w:color w:val="auto"/>
                      <w:lang w:val="en-US" w:eastAsia="zh-CN"/>
                    </w:rPr>
                  </w:pPr>
                  <w:r>
                    <w:rPr>
                      <w:rFonts w:hint="eastAsia"/>
                      <w:color w:val="auto"/>
                      <w:lang w:val="en-US" w:eastAsia="zh-CN"/>
                    </w:rPr>
                    <w:t>1</w:t>
                  </w:r>
                </w:p>
              </w:tc>
            </w:tr>
            <w:tr w14:paraId="6D1C1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4E6B3F97"/>
              </w:tc>
              <w:tc>
                <w:tcPr>
                  <w:tcW w:w="183" w:type="dxa"/>
                  <w:vMerge w:val="continue"/>
                  <w:tcBorders>
                    <w:left w:val="single" w:color="auto" w:sz="4" w:space="0"/>
                  </w:tcBorders>
                  <w:vAlign w:val="center"/>
                </w:tcPr>
                <w:p w14:paraId="3CD8E0FD"/>
              </w:tc>
              <w:tc>
                <w:tcPr>
                  <w:tcW w:w="134" w:type="dxa"/>
                  <w:vMerge w:val="continue"/>
                  <w:tcBorders>
                    <w:left w:val="single" w:color="auto" w:sz="4" w:space="0"/>
                  </w:tcBorders>
                  <w:vAlign w:val="center"/>
                </w:tcPr>
                <w:p w14:paraId="245F8EA7"/>
              </w:tc>
              <w:tc>
                <w:tcPr>
                  <w:tcW w:w="382" w:type="dxa"/>
                  <w:vMerge w:val="continue"/>
                  <w:tcBorders>
                    <w:left w:val="single" w:color="auto" w:sz="4" w:space="0"/>
                  </w:tcBorders>
                  <w:vAlign w:val="center"/>
                </w:tcPr>
                <w:p w14:paraId="4C57F89A"/>
              </w:tc>
              <w:tc>
                <w:tcPr>
                  <w:tcW w:w="83" w:type="dxa"/>
                  <w:vMerge w:val="continue"/>
                  <w:tcBorders>
                    <w:left w:val="single" w:color="auto" w:sz="4" w:space="0"/>
                  </w:tcBorders>
                  <w:vAlign w:val="center"/>
                </w:tcPr>
                <w:p w14:paraId="4FC1CB2C"/>
              </w:tc>
              <w:tc>
                <w:tcPr>
                  <w:tcW w:w="83" w:type="dxa"/>
                  <w:vMerge w:val="continue"/>
                  <w:tcBorders>
                    <w:left w:val="single" w:color="auto" w:sz="4" w:space="0"/>
                  </w:tcBorders>
                  <w:vAlign w:val="center"/>
                </w:tcPr>
                <w:p w14:paraId="47F97412"/>
              </w:tc>
              <w:tc>
                <w:tcPr>
                  <w:tcW w:w="82" w:type="dxa"/>
                  <w:vMerge w:val="continue"/>
                  <w:tcBorders>
                    <w:left w:val="single" w:color="auto" w:sz="4" w:space="0"/>
                  </w:tcBorders>
                  <w:vAlign w:val="center"/>
                </w:tcPr>
                <w:p w14:paraId="3BB6CDE5"/>
              </w:tc>
              <w:tc>
                <w:tcPr>
                  <w:tcW w:w="82" w:type="dxa"/>
                  <w:tcBorders>
                    <w:left w:val="single" w:color="auto" w:sz="4" w:space="0"/>
                  </w:tcBorders>
                  <w:shd w:val="clear" w:color="auto" w:fill="auto"/>
                  <w:vAlign w:val="center"/>
                </w:tcPr>
                <w:p w14:paraId="590E8B6A">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14" w:type="dxa"/>
                  <w:tcBorders>
                    <w:left w:val="single" w:color="auto" w:sz="4" w:space="0"/>
                  </w:tcBorders>
                  <w:vAlign w:val="center"/>
                </w:tcPr>
                <w:p w14:paraId="033EBF83">
                  <w:pPr>
                    <w:pStyle w:val="36"/>
                    <w:rPr>
                      <w:color w:val="auto"/>
                      <w:lang w:val="en-US" w:eastAsia="zh-CN"/>
                    </w:rPr>
                  </w:pPr>
                  <w:r>
                    <w:rPr>
                      <w:rFonts w:hint="eastAsia"/>
                      <w:color w:val="auto"/>
                      <w:lang w:val="en-US" w:eastAsia="zh-CN"/>
                    </w:rPr>
                    <w:t>13</w:t>
                  </w:r>
                </w:p>
              </w:tc>
              <w:tc>
                <w:tcPr>
                  <w:tcW w:w="180" w:type="dxa"/>
                  <w:tcBorders>
                    <w:left w:val="single" w:color="auto" w:sz="4" w:space="0"/>
                  </w:tcBorders>
                  <w:vAlign w:val="center"/>
                </w:tcPr>
                <w:p w14:paraId="2307193D">
                  <w:pPr>
                    <w:pStyle w:val="36"/>
                    <w:rPr>
                      <w:color w:val="auto"/>
                      <w:lang w:val="en-US" w:eastAsia="zh-CN"/>
                    </w:rPr>
                  </w:pPr>
                  <w:r>
                    <w:rPr>
                      <w:rFonts w:hint="eastAsia"/>
                      <w:color w:val="auto"/>
                      <w:lang w:val="en-US" w:eastAsia="zh-CN"/>
                    </w:rPr>
                    <w:t>47.7</w:t>
                  </w:r>
                </w:p>
              </w:tc>
              <w:tc>
                <w:tcPr>
                  <w:tcW w:w="89" w:type="dxa"/>
                  <w:vMerge w:val="continue"/>
                  <w:tcBorders>
                    <w:left w:val="single" w:color="auto" w:sz="4" w:space="0"/>
                  </w:tcBorders>
                  <w:vAlign w:val="center"/>
                </w:tcPr>
                <w:p w14:paraId="70D0C82A"/>
              </w:tc>
              <w:tc>
                <w:tcPr>
                  <w:tcW w:w="187" w:type="dxa"/>
                  <w:vMerge w:val="continue"/>
                  <w:tcBorders>
                    <w:left w:val="single" w:color="auto" w:sz="4" w:space="0"/>
                  </w:tcBorders>
                  <w:vAlign w:val="center"/>
                </w:tcPr>
                <w:p w14:paraId="1B1AA95B"/>
              </w:tc>
              <w:tc>
                <w:tcPr>
                  <w:tcW w:w="77" w:type="dxa"/>
                  <w:tcBorders>
                    <w:left w:val="single" w:color="auto" w:sz="4" w:space="0"/>
                  </w:tcBorders>
                  <w:shd w:val="clear" w:color="auto" w:fill="auto"/>
                  <w:vAlign w:val="center"/>
                </w:tcPr>
                <w:p w14:paraId="4304C1B2">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08" w:type="dxa"/>
                  <w:tcBorders>
                    <w:left w:val="single" w:color="auto" w:sz="4" w:space="0"/>
                  </w:tcBorders>
                  <w:shd w:val="clear" w:color="auto" w:fill="auto"/>
                  <w:vAlign w:val="center"/>
                </w:tcPr>
                <w:p w14:paraId="297E90C6">
                  <w:pPr>
                    <w:pStyle w:val="36"/>
                    <w:rPr>
                      <w:rFonts w:hint="eastAsia"/>
                      <w:color w:val="auto"/>
                      <w:lang w:val="en-US" w:eastAsia="zh-CN"/>
                    </w:rPr>
                  </w:pPr>
                  <w:r>
                    <w:rPr>
                      <w:rFonts w:hint="eastAsia"/>
                      <w:color w:val="auto"/>
                      <w:lang w:val="en-US" w:eastAsia="zh-CN"/>
                    </w:rPr>
                    <w:t>32.7</w:t>
                  </w:r>
                </w:p>
              </w:tc>
              <w:tc>
                <w:tcPr>
                  <w:tcW w:w="121" w:type="dxa"/>
                  <w:vMerge w:val="continue"/>
                  <w:tcBorders>
                    <w:left w:val="single" w:color="auto" w:sz="4" w:space="0"/>
                  </w:tcBorders>
                  <w:vAlign w:val="center"/>
                </w:tcPr>
                <w:p w14:paraId="7DF44DE5"/>
              </w:tc>
            </w:tr>
            <w:tr w14:paraId="73D26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29B4CAC8"/>
              </w:tc>
              <w:tc>
                <w:tcPr>
                  <w:tcW w:w="183" w:type="dxa"/>
                  <w:vMerge w:val="continue"/>
                  <w:tcBorders>
                    <w:left w:val="single" w:color="auto" w:sz="4" w:space="0"/>
                  </w:tcBorders>
                  <w:vAlign w:val="center"/>
                </w:tcPr>
                <w:p w14:paraId="2D7F8685"/>
              </w:tc>
              <w:tc>
                <w:tcPr>
                  <w:tcW w:w="134" w:type="dxa"/>
                  <w:vMerge w:val="continue"/>
                  <w:tcBorders>
                    <w:left w:val="single" w:color="auto" w:sz="4" w:space="0"/>
                  </w:tcBorders>
                  <w:vAlign w:val="center"/>
                </w:tcPr>
                <w:p w14:paraId="5D2BA970"/>
              </w:tc>
              <w:tc>
                <w:tcPr>
                  <w:tcW w:w="382" w:type="dxa"/>
                  <w:vMerge w:val="continue"/>
                  <w:tcBorders>
                    <w:left w:val="single" w:color="auto" w:sz="4" w:space="0"/>
                  </w:tcBorders>
                  <w:vAlign w:val="center"/>
                </w:tcPr>
                <w:p w14:paraId="27F79221"/>
              </w:tc>
              <w:tc>
                <w:tcPr>
                  <w:tcW w:w="83" w:type="dxa"/>
                  <w:vMerge w:val="continue"/>
                  <w:tcBorders>
                    <w:left w:val="single" w:color="auto" w:sz="4" w:space="0"/>
                  </w:tcBorders>
                  <w:vAlign w:val="center"/>
                </w:tcPr>
                <w:p w14:paraId="0D40396B"/>
              </w:tc>
              <w:tc>
                <w:tcPr>
                  <w:tcW w:w="83" w:type="dxa"/>
                  <w:vMerge w:val="continue"/>
                  <w:tcBorders>
                    <w:left w:val="single" w:color="auto" w:sz="4" w:space="0"/>
                  </w:tcBorders>
                  <w:vAlign w:val="center"/>
                </w:tcPr>
                <w:p w14:paraId="47BA42A2"/>
              </w:tc>
              <w:tc>
                <w:tcPr>
                  <w:tcW w:w="82" w:type="dxa"/>
                  <w:vMerge w:val="continue"/>
                  <w:tcBorders>
                    <w:left w:val="single" w:color="auto" w:sz="4" w:space="0"/>
                  </w:tcBorders>
                  <w:vAlign w:val="center"/>
                </w:tcPr>
                <w:p w14:paraId="6F4A88CC"/>
              </w:tc>
              <w:tc>
                <w:tcPr>
                  <w:tcW w:w="82" w:type="dxa"/>
                  <w:tcBorders>
                    <w:left w:val="single" w:color="auto" w:sz="4" w:space="0"/>
                  </w:tcBorders>
                  <w:shd w:val="clear" w:color="auto" w:fill="auto"/>
                  <w:vAlign w:val="center"/>
                </w:tcPr>
                <w:p w14:paraId="44074F7F">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14" w:type="dxa"/>
                  <w:tcBorders>
                    <w:left w:val="single" w:color="auto" w:sz="4" w:space="0"/>
                  </w:tcBorders>
                  <w:vAlign w:val="center"/>
                </w:tcPr>
                <w:p w14:paraId="098028EC">
                  <w:pPr>
                    <w:pStyle w:val="36"/>
                    <w:rPr>
                      <w:color w:val="auto"/>
                      <w:lang w:val="en-US" w:eastAsia="zh-CN"/>
                    </w:rPr>
                  </w:pPr>
                  <w:r>
                    <w:rPr>
                      <w:rFonts w:hint="eastAsia"/>
                      <w:color w:val="auto"/>
                      <w:lang w:val="en-US" w:eastAsia="zh-CN"/>
                    </w:rPr>
                    <w:t>78</w:t>
                  </w:r>
                </w:p>
              </w:tc>
              <w:tc>
                <w:tcPr>
                  <w:tcW w:w="180" w:type="dxa"/>
                  <w:tcBorders>
                    <w:left w:val="single" w:color="auto" w:sz="4" w:space="0"/>
                  </w:tcBorders>
                  <w:vAlign w:val="center"/>
                </w:tcPr>
                <w:p w14:paraId="75FA3142">
                  <w:pPr>
                    <w:pStyle w:val="36"/>
                    <w:rPr>
                      <w:color w:val="auto"/>
                      <w:lang w:val="en-US" w:eastAsia="zh-CN"/>
                    </w:rPr>
                  </w:pPr>
                  <w:r>
                    <w:rPr>
                      <w:rFonts w:hint="eastAsia"/>
                      <w:color w:val="auto"/>
                      <w:lang w:val="en-US" w:eastAsia="zh-CN"/>
                    </w:rPr>
                    <w:t>32.2</w:t>
                  </w:r>
                </w:p>
              </w:tc>
              <w:tc>
                <w:tcPr>
                  <w:tcW w:w="89" w:type="dxa"/>
                  <w:vMerge w:val="continue"/>
                  <w:tcBorders>
                    <w:left w:val="single" w:color="auto" w:sz="4" w:space="0"/>
                  </w:tcBorders>
                  <w:vAlign w:val="center"/>
                </w:tcPr>
                <w:p w14:paraId="25D0AC4B"/>
              </w:tc>
              <w:tc>
                <w:tcPr>
                  <w:tcW w:w="187" w:type="dxa"/>
                  <w:vMerge w:val="continue"/>
                  <w:tcBorders>
                    <w:left w:val="single" w:color="auto" w:sz="4" w:space="0"/>
                  </w:tcBorders>
                  <w:vAlign w:val="center"/>
                </w:tcPr>
                <w:p w14:paraId="2F3C51C0"/>
              </w:tc>
              <w:tc>
                <w:tcPr>
                  <w:tcW w:w="77" w:type="dxa"/>
                  <w:tcBorders>
                    <w:left w:val="single" w:color="auto" w:sz="4" w:space="0"/>
                  </w:tcBorders>
                  <w:shd w:val="clear" w:color="auto" w:fill="auto"/>
                  <w:vAlign w:val="center"/>
                </w:tcPr>
                <w:p w14:paraId="4BCEF62D">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08" w:type="dxa"/>
                  <w:tcBorders>
                    <w:left w:val="single" w:color="auto" w:sz="4" w:space="0"/>
                  </w:tcBorders>
                  <w:shd w:val="clear" w:color="auto" w:fill="auto"/>
                  <w:vAlign w:val="center"/>
                </w:tcPr>
                <w:p w14:paraId="4D5440CA">
                  <w:pPr>
                    <w:pStyle w:val="36"/>
                    <w:rPr>
                      <w:rFonts w:hint="eastAsia"/>
                      <w:color w:val="auto"/>
                      <w:lang w:val="en-US" w:eastAsia="zh-CN"/>
                    </w:rPr>
                  </w:pPr>
                  <w:r>
                    <w:rPr>
                      <w:rFonts w:hint="eastAsia"/>
                      <w:color w:val="auto"/>
                      <w:lang w:val="en-US" w:eastAsia="zh-CN"/>
                    </w:rPr>
                    <w:t>17.2</w:t>
                  </w:r>
                </w:p>
              </w:tc>
              <w:tc>
                <w:tcPr>
                  <w:tcW w:w="121" w:type="dxa"/>
                  <w:vMerge w:val="continue"/>
                  <w:tcBorders>
                    <w:left w:val="single" w:color="auto" w:sz="4" w:space="0"/>
                  </w:tcBorders>
                  <w:vAlign w:val="center"/>
                </w:tcPr>
                <w:p w14:paraId="364F2CE4"/>
              </w:tc>
            </w:tr>
            <w:tr w14:paraId="34197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6B7B8D09"/>
              </w:tc>
              <w:tc>
                <w:tcPr>
                  <w:tcW w:w="183" w:type="dxa"/>
                  <w:vMerge w:val="continue"/>
                  <w:tcBorders>
                    <w:left w:val="single" w:color="auto" w:sz="4" w:space="0"/>
                  </w:tcBorders>
                  <w:vAlign w:val="center"/>
                </w:tcPr>
                <w:p w14:paraId="14F69BD2"/>
              </w:tc>
              <w:tc>
                <w:tcPr>
                  <w:tcW w:w="134" w:type="dxa"/>
                  <w:vMerge w:val="continue"/>
                  <w:tcBorders>
                    <w:left w:val="single" w:color="auto" w:sz="4" w:space="0"/>
                  </w:tcBorders>
                  <w:vAlign w:val="center"/>
                </w:tcPr>
                <w:p w14:paraId="5C20DC37"/>
              </w:tc>
              <w:tc>
                <w:tcPr>
                  <w:tcW w:w="382" w:type="dxa"/>
                  <w:vMerge w:val="continue"/>
                  <w:tcBorders>
                    <w:left w:val="single" w:color="auto" w:sz="4" w:space="0"/>
                  </w:tcBorders>
                  <w:vAlign w:val="center"/>
                </w:tcPr>
                <w:p w14:paraId="28B2A60E"/>
              </w:tc>
              <w:tc>
                <w:tcPr>
                  <w:tcW w:w="83" w:type="dxa"/>
                  <w:vMerge w:val="continue"/>
                  <w:tcBorders>
                    <w:left w:val="single" w:color="auto" w:sz="4" w:space="0"/>
                  </w:tcBorders>
                  <w:vAlign w:val="center"/>
                </w:tcPr>
                <w:p w14:paraId="18EE1096"/>
              </w:tc>
              <w:tc>
                <w:tcPr>
                  <w:tcW w:w="83" w:type="dxa"/>
                  <w:vMerge w:val="continue"/>
                  <w:tcBorders>
                    <w:left w:val="single" w:color="auto" w:sz="4" w:space="0"/>
                  </w:tcBorders>
                  <w:vAlign w:val="center"/>
                </w:tcPr>
                <w:p w14:paraId="5CE8E26C"/>
              </w:tc>
              <w:tc>
                <w:tcPr>
                  <w:tcW w:w="82" w:type="dxa"/>
                  <w:vMerge w:val="continue"/>
                  <w:tcBorders>
                    <w:left w:val="single" w:color="auto" w:sz="4" w:space="0"/>
                  </w:tcBorders>
                  <w:vAlign w:val="center"/>
                </w:tcPr>
                <w:p w14:paraId="4E2241E7"/>
              </w:tc>
              <w:tc>
                <w:tcPr>
                  <w:tcW w:w="82" w:type="dxa"/>
                  <w:tcBorders>
                    <w:left w:val="single" w:color="auto" w:sz="4" w:space="0"/>
                  </w:tcBorders>
                  <w:shd w:val="clear" w:color="auto" w:fill="auto"/>
                  <w:vAlign w:val="center"/>
                </w:tcPr>
                <w:p w14:paraId="75C89218">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14" w:type="dxa"/>
                  <w:tcBorders>
                    <w:left w:val="single" w:color="auto" w:sz="4" w:space="0"/>
                  </w:tcBorders>
                  <w:vAlign w:val="center"/>
                </w:tcPr>
                <w:p w14:paraId="06C7D604">
                  <w:pPr>
                    <w:pStyle w:val="36"/>
                    <w:rPr>
                      <w:color w:val="auto"/>
                      <w:lang w:val="en-US" w:eastAsia="zh-CN"/>
                    </w:rPr>
                  </w:pPr>
                  <w:r>
                    <w:rPr>
                      <w:rFonts w:hint="eastAsia"/>
                      <w:color w:val="auto"/>
                      <w:lang w:val="en-US" w:eastAsia="zh-CN"/>
                    </w:rPr>
                    <w:t>9</w:t>
                  </w:r>
                </w:p>
              </w:tc>
              <w:tc>
                <w:tcPr>
                  <w:tcW w:w="180" w:type="dxa"/>
                  <w:tcBorders>
                    <w:left w:val="single" w:color="auto" w:sz="4" w:space="0"/>
                  </w:tcBorders>
                  <w:vAlign w:val="center"/>
                </w:tcPr>
                <w:p w14:paraId="79C8CA9E">
                  <w:pPr>
                    <w:pStyle w:val="36"/>
                    <w:rPr>
                      <w:color w:val="auto"/>
                      <w:lang w:val="en-US" w:eastAsia="zh-CN"/>
                    </w:rPr>
                  </w:pPr>
                  <w:r>
                    <w:rPr>
                      <w:rFonts w:hint="eastAsia"/>
                      <w:color w:val="auto"/>
                      <w:lang w:val="en-US" w:eastAsia="zh-CN"/>
                    </w:rPr>
                    <w:t>50.9</w:t>
                  </w:r>
                </w:p>
              </w:tc>
              <w:tc>
                <w:tcPr>
                  <w:tcW w:w="89" w:type="dxa"/>
                  <w:vMerge w:val="continue"/>
                  <w:tcBorders>
                    <w:left w:val="single" w:color="auto" w:sz="4" w:space="0"/>
                  </w:tcBorders>
                  <w:vAlign w:val="center"/>
                </w:tcPr>
                <w:p w14:paraId="298FBB4E"/>
              </w:tc>
              <w:tc>
                <w:tcPr>
                  <w:tcW w:w="187" w:type="dxa"/>
                  <w:vMerge w:val="continue"/>
                  <w:tcBorders>
                    <w:left w:val="single" w:color="auto" w:sz="4" w:space="0"/>
                  </w:tcBorders>
                  <w:vAlign w:val="center"/>
                </w:tcPr>
                <w:p w14:paraId="2D44240D"/>
              </w:tc>
              <w:tc>
                <w:tcPr>
                  <w:tcW w:w="77" w:type="dxa"/>
                  <w:tcBorders>
                    <w:left w:val="single" w:color="auto" w:sz="4" w:space="0"/>
                  </w:tcBorders>
                  <w:shd w:val="clear" w:color="auto" w:fill="auto"/>
                  <w:vAlign w:val="center"/>
                </w:tcPr>
                <w:p w14:paraId="2ABDE5E5">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08" w:type="dxa"/>
                  <w:tcBorders>
                    <w:left w:val="single" w:color="auto" w:sz="4" w:space="0"/>
                  </w:tcBorders>
                  <w:shd w:val="clear" w:color="auto" w:fill="auto"/>
                  <w:vAlign w:val="center"/>
                </w:tcPr>
                <w:p w14:paraId="0DA44E97">
                  <w:pPr>
                    <w:pStyle w:val="36"/>
                    <w:rPr>
                      <w:rFonts w:hint="eastAsia"/>
                      <w:color w:val="auto"/>
                      <w:lang w:val="en-US" w:eastAsia="zh-CN"/>
                    </w:rPr>
                  </w:pPr>
                  <w:r>
                    <w:rPr>
                      <w:rFonts w:hint="eastAsia"/>
                      <w:color w:val="auto"/>
                      <w:lang w:val="en-US" w:eastAsia="zh-CN"/>
                    </w:rPr>
                    <w:t>35.9</w:t>
                  </w:r>
                </w:p>
              </w:tc>
              <w:tc>
                <w:tcPr>
                  <w:tcW w:w="121" w:type="dxa"/>
                  <w:vMerge w:val="continue"/>
                  <w:tcBorders>
                    <w:left w:val="single" w:color="auto" w:sz="4" w:space="0"/>
                  </w:tcBorders>
                  <w:vAlign w:val="center"/>
                </w:tcPr>
                <w:p w14:paraId="24384D9A"/>
              </w:tc>
            </w:tr>
            <w:tr w14:paraId="6EF93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3DCDF152"/>
              </w:tc>
              <w:tc>
                <w:tcPr>
                  <w:tcW w:w="183" w:type="dxa"/>
                  <w:vMerge w:val="restart"/>
                  <w:tcBorders>
                    <w:left w:val="single" w:color="auto" w:sz="4" w:space="0"/>
                  </w:tcBorders>
                  <w:vAlign w:val="center"/>
                </w:tcPr>
                <w:p w14:paraId="7255E862">
                  <w:pPr>
                    <w:pStyle w:val="36"/>
                    <w:rPr>
                      <w:rFonts w:hint="eastAsia"/>
                      <w:color w:val="auto"/>
                      <w:lang w:val="en-US" w:eastAsia="zh-CN"/>
                    </w:rPr>
                  </w:pPr>
                  <w:r>
                    <w:rPr>
                      <w:rFonts w:hint="eastAsia"/>
                      <w:color w:val="auto"/>
                      <w:lang w:val="en-US" w:eastAsia="zh-CN"/>
                    </w:rPr>
                    <w:t>皮带输送机</w:t>
                  </w:r>
                </w:p>
              </w:tc>
              <w:tc>
                <w:tcPr>
                  <w:tcW w:w="134" w:type="dxa"/>
                  <w:vMerge w:val="restart"/>
                  <w:tcBorders>
                    <w:left w:val="single" w:color="auto" w:sz="4" w:space="0"/>
                  </w:tcBorders>
                  <w:vAlign w:val="center"/>
                </w:tcPr>
                <w:p w14:paraId="3D85A956">
                  <w:pPr>
                    <w:pStyle w:val="36"/>
                    <w:rPr>
                      <w:color w:val="auto"/>
                      <w:lang w:val="en-US" w:eastAsia="zh-CN"/>
                    </w:rPr>
                  </w:pPr>
                  <w:r>
                    <w:rPr>
                      <w:rFonts w:hint="eastAsia"/>
                      <w:color w:val="auto"/>
                      <w:lang w:val="en-US" w:eastAsia="zh-CN"/>
                    </w:rPr>
                    <w:t>70</w:t>
                  </w:r>
                </w:p>
              </w:tc>
              <w:tc>
                <w:tcPr>
                  <w:tcW w:w="382" w:type="dxa"/>
                  <w:vMerge w:val="continue"/>
                  <w:tcBorders>
                    <w:left w:val="single" w:color="auto" w:sz="4" w:space="0"/>
                  </w:tcBorders>
                  <w:vAlign w:val="center"/>
                </w:tcPr>
                <w:p w14:paraId="505226E7"/>
              </w:tc>
              <w:tc>
                <w:tcPr>
                  <w:tcW w:w="83" w:type="dxa"/>
                  <w:vMerge w:val="restart"/>
                  <w:tcBorders>
                    <w:left w:val="single" w:color="auto" w:sz="4" w:space="0"/>
                  </w:tcBorders>
                  <w:vAlign w:val="center"/>
                </w:tcPr>
                <w:p w14:paraId="0BA10A27">
                  <w:pPr>
                    <w:pStyle w:val="36"/>
                    <w:rPr>
                      <w:color w:val="auto"/>
                      <w:lang w:val="en-US" w:eastAsia="zh-CN"/>
                    </w:rPr>
                  </w:pPr>
                  <w:r>
                    <w:rPr>
                      <w:rFonts w:hint="eastAsia"/>
                      <w:color w:val="auto"/>
                      <w:lang w:val="en-US" w:eastAsia="zh-CN"/>
                    </w:rPr>
                    <w:t>25</w:t>
                  </w:r>
                </w:p>
              </w:tc>
              <w:tc>
                <w:tcPr>
                  <w:tcW w:w="83" w:type="dxa"/>
                  <w:vMerge w:val="restart"/>
                  <w:tcBorders>
                    <w:left w:val="single" w:color="auto" w:sz="4" w:space="0"/>
                  </w:tcBorders>
                  <w:vAlign w:val="center"/>
                </w:tcPr>
                <w:p w14:paraId="1C4E1987">
                  <w:pPr>
                    <w:pStyle w:val="36"/>
                    <w:rPr>
                      <w:color w:val="auto"/>
                      <w:lang w:val="en-US" w:eastAsia="zh-CN"/>
                    </w:rPr>
                  </w:pPr>
                  <w:r>
                    <w:rPr>
                      <w:rFonts w:hint="eastAsia"/>
                      <w:color w:val="auto"/>
                      <w:lang w:val="en-US" w:eastAsia="zh-CN"/>
                    </w:rPr>
                    <w:t>2</w:t>
                  </w:r>
                </w:p>
              </w:tc>
              <w:tc>
                <w:tcPr>
                  <w:tcW w:w="82" w:type="dxa"/>
                  <w:vMerge w:val="restart"/>
                  <w:tcBorders>
                    <w:left w:val="single" w:color="auto" w:sz="4" w:space="0"/>
                  </w:tcBorders>
                  <w:vAlign w:val="center"/>
                </w:tcPr>
                <w:p w14:paraId="01BBC746">
                  <w:pPr>
                    <w:pStyle w:val="36"/>
                    <w:rPr>
                      <w:color w:val="auto"/>
                      <w:lang w:val="en-US" w:eastAsia="zh-CN"/>
                    </w:rPr>
                  </w:pPr>
                  <w:r>
                    <w:rPr>
                      <w:rFonts w:hint="eastAsia"/>
                      <w:color w:val="auto"/>
                      <w:lang w:val="en-US" w:eastAsia="zh-CN"/>
                    </w:rPr>
                    <w:t>1</w:t>
                  </w:r>
                </w:p>
              </w:tc>
              <w:tc>
                <w:tcPr>
                  <w:tcW w:w="82" w:type="dxa"/>
                  <w:tcBorders>
                    <w:left w:val="single" w:color="auto" w:sz="4" w:space="0"/>
                  </w:tcBorders>
                  <w:shd w:val="clear" w:color="auto" w:fill="auto"/>
                  <w:vAlign w:val="center"/>
                </w:tcPr>
                <w:p w14:paraId="10B6CC27">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14" w:type="dxa"/>
                  <w:tcBorders>
                    <w:left w:val="single" w:color="auto" w:sz="4" w:space="0"/>
                  </w:tcBorders>
                  <w:vAlign w:val="center"/>
                </w:tcPr>
                <w:p w14:paraId="2F48DD09">
                  <w:pPr>
                    <w:pStyle w:val="36"/>
                    <w:rPr>
                      <w:color w:val="auto"/>
                      <w:lang w:val="en-US" w:eastAsia="zh-CN"/>
                    </w:rPr>
                  </w:pPr>
                  <w:r>
                    <w:rPr>
                      <w:rFonts w:hint="eastAsia"/>
                      <w:color w:val="auto"/>
                      <w:lang w:val="en-US" w:eastAsia="zh-CN"/>
                    </w:rPr>
                    <w:t>36</w:t>
                  </w:r>
                </w:p>
              </w:tc>
              <w:tc>
                <w:tcPr>
                  <w:tcW w:w="180" w:type="dxa"/>
                  <w:tcBorders>
                    <w:left w:val="single" w:color="auto" w:sz="4" w:space="0"/>
                  </w:tcBorders>
                  <w:vAlign w:val="center"/>
                </w:tcPr>
                <w:p w14:paraId="69D81E73">
                  <w:pPr>
                    <w:pStyle w:val="36"/>
                    <w:rPr>
                      <w:color w:val="auto"/>
                      <w:lang w:val="en-US" w:eastAsia="zh-CN"/>
                    </w:rPr>
                  </w:pPr>
                  <w:r>
                    <w:rPr>
                      <w:rFonts w:hint="eastAsia"/>
                      <w:color w:val="auto"/>
                      <w:lang w:val="en-US" w:eastAsia="zh-CN"/>
                    </w:rPr>
                    <w:t>38.9</w:t>
                  </w:r>
                </w:p>
              </w:tc>
              <w:tc>
                <w:tcPr>
                  <w:tcW w:w="89" w:type="dxa"/>
                  <w:vMerge w:val="restart"/>
                  <w:tcBorders>
                    <w:left w:val="single" w:color="auto" w:sz="4" w:space="0"/>
                  </w:tcBorders>
                  <w:vAlign w:val="center"/>
                </w:tcPr>
                <w:p w14:paraId="47B7FB74">
                  <w:pPr>
                    <w:pStyle w:val="36"/>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color="auto" w:sz="4" w:space="0"/>
                  </w:tcBorders>
                  <w:vAlign w:val="center"/>
                </w:tcPr>
                <w:p w14:paraId="6BFFB2A7">
                  <w:pPr>
                    <w:pStyle w:val="36"/>
                    <w:rPr>
                      <w:color w:val="auto"/>
                      <w:lang w:val="en-US" w:eastAsia="zh-CN"/>
                    </w:rPr>
                  </w:pPr>
                  <w:r>
                    <w:rPr>
                      <w:rFonts w:hint="eastAsia"/>
                      <w:color w:val="auto"/>
                      <w:lang w:val="en-US" w:eastAsia="zh-CN"/>
                    </w:rPr>
                    <w:t>15</w:t>
                  </w:r>
                </w:p>
              </w:tc>
              <w:tc>
                <w:tcPr>
                  <w:tcW w:w="77" w:type="dxa"/>
                  <w:tcBorders>
                    <w:left w:val="single" w:color="auto" w:sz="4" w:space="0"/>
                  </w:tcBorders>
                  <w:shd w:val="clear" w:color="auto" w:fill="auto"/>
                  <w:vAlign w:val="center"/>
                </w:tcPr>
                <w:p w14:paraId="48B1637F">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08" w:type="dxa"/>
                  <w:tcBorders>
                    <w:left w:val="single" w:color="auto" w:sz="4" w:space="0"/>
                  </w:tcBorders>
                  <w:shd w:val="clear" w:color="auto" w:fill="auto"/>
                  <w:vAlign w:val="center"/>
                </w:tcPr>
                <w:p w14:paraId="4D2CDEEE">
                  <w:pPr>
                    <w:pStyle w:val="36"/>
                    <w:rPr>
                      <w:rFonts w:hint="eastAsia"/>
                      <w:color w:val="auto"/>
                      <w:lang w:val="en-US" w:eastAsia="zh-CN"/>
                    </w:rPr>
                  </w:pPr>
                  <w:r>
                    <w:rPr>
                      <w:rFonts w:hint="eastAsia"/>
                      <w:color w:val="auto"/>
                      <w:lang w:val="en-US" w:eastAsia="zh-CN"/>
                    </w:rPr>
                    <w:t>23.9</w:t>
                  </w:r>
                </w:p>
              </w:tc>
              <w:tc>
                <w:tcPr>
                  <w:tcW w:w="121" w:type="dxa"/>
                  <w:vMerge w:val="restart"/>
                  <w:tcBorders>
                    <w:left w:val="single" w:color="auto" w:sz="4" w:space="0"/>
                  </w:tcBorders>
                  <w:vAlign w:val="center"/>
                </w:tcPr>
                <w:p w14:paraId="7D95AD67">
                  <w:pPr>
                    <w:pStyle w:val="36"/>
                    <w:rPr>
                      <w:color w:val="auto"/>
                      <w:lang w:val="en-US" w:eastAsia="zh-CN"/>
                    </w:rPr>
                  </w:pPr>
                  <w:r>
                    <w:rPr>
                      <w:rFonts w:hint="eastAsia"/>
                      <w:color w:val="auto"/>
                      <w:lang w:val="en-US" w:eastAsia="zh-CN"/>
                    </w:rPr>
                    <w:t>1</w:t>
                  </w:r>
                </w:p>
              </w:tc>
            </w:tr>
            <w:tr w14:paraId="4AB7D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712CE07D"/>
              </w:tc>
              <w:tc>
                <w:tcPr>
                  <w:tcW w:w="183" w:type="dxa"/>
                  <w:vMerge w:val="continue"/>
                  <w:tcBorders>
                    <w:left w:val="single" w:color="auto" w:sz="4" w:space="0"/>
                  </w:tcBorders>
                  <w:vAlign w:val="center"/>
                </w:tcPr>
                <w:p w14:paraId="72E2D12B"/>
              </w:tc>
              <w:tc>
                <w:tcPr>
                  <w:tcW w:w="134" w:type="dxa"/>
                  <w:vMerge w:val="continue"/>
                  <w:tcBorders>
                    <w:left w:val="single" w:color="auto" w:sz="4" w:space="0"/>
                  </w:tcBorders>
                  <w:vAlign w:val="center"/>
                </w:tcPr>
                <w:p w14:paraId="494811B2"/>
              </w:tc>
              <w:tc>
                <w:tcPr>
                  <w:tcW w:w="382" w:type="dxa"/>
                  <w:vMerge w:val="continue"/>
                  <w:tcBorders>
                    <w:left w:val="single" w:color="auto" w:sz="4" w:space="0"/>
                  </w:tcBorders>
                  <w:vAlign w:val="center"/>
                </w:tcPr>
                <w:p w14:paraId="5C0A937F"/>
              </w:tc>
              <w:tc>
                <w:tcPr>
                  <w:tcW w:w="83" w:type="dxa"/>
                  <w:vMerge w:val="continue"/>
                  <w:tcBorders>
                    <w:left w:val="single" w:color="auto" w:sz="4" w:space="0"/>
                  </w:tcBorders>
                  <w:vAlign w:val="center"/>
                </w:tcPr>
                <w:p w14:paraId="35976DC1"/>
              </w:tc>
              <w:tc>
                <w:tcPr>
                  <w:tcW w:w="83" w:type="dxa"/>
                  <w:vMerge w:val="continue"/>
                  <w:tcBorders>
                    <w:left w:val="single" w:color="auto" w:sz="4" w:space="0"/>
                  </w:tcBorders>
                  <w:vAlign w:val="center"/>
                </w:tcPr>
                <w:p w14:paraId="46658562"/>
              </w:tc>
              <w:tc>
                <w:tcPr>
                  <w:tcW w:w="82" w:type="dxa"/>
                  <w:vMerge w:val="continue"/>
                  <w:tcBorders>
                    <w:left w:val="single" w:color="auto" w:sz="4" w:space="0"/>
                  </w:tcBorders>
                  <w:vAlign w:val="center"/>
                </w:tcPr>
                <w:p w14:paraId="18D4BD5F"/>
              </w:tc>
              <w:tc>
                <w:tcPr>
                  <w:tcW w:w="82" w:type="dxa"/>
                  <w:tcBorders>
                    <w:left w:val="single" w:color="auto" w:sz="4" w:space="0"/>
                  </w:tcBorders>
                  <w:shd w:val="clear" w:color="auto" w:fill="auto"/>
                  <w:vAlign w:val="center"/>
                </w:tcPr>
                <w:p w14:paraId="5ABE594F">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14" w:type="dxa"/>
                  <w:tcBorders>
                    <w:left w:val="single" w:color="auto" w:sz="4" w:space="0"/>
                  </w:tcBorders>
                  <w:vAlign w:val="center"/>
                </w:tcPr>
                <w:p w14:paraId="58F9139C">
                  <w:pPr>
                    <w:pStyle w:val="36"/>
                    <w:rPr>
                      <w:color w:val="auto"/>
                      <w:lang w:val="en-US" w:eastAsia="zh-CN"/>
                    </w:rPr>
                  </w:pPr>
                  <w:r>
                    <w:rPr>
                      <w:rFonts w:hint="eastAsia"/>
                      <w:color w:val="auto"/>
                      <w:lang w:val="en-US" w:eastAsia="zh-CN"/>
                    </w:rPr>
                    <w:t>13</w:t>
                  </w:r>
                </w:p>
              </w:tc>
              <w:tc>
                <w:tcPr>
                  <w:tcW w:w="180" w:type="dxa"/>
                  <w:tcBorders>
                    <w:left w:val="single" w:color="auto" w:sz="4" w:space="0"/>
                  </w:tcBorders>
                  <w:vAlign w:val="center"/>
                </w:tcPr>
                <w:p w14:paraId="59381752">
                  <w:pPr>
                    <w:pStyle w:val="36"/>
                    <w:rPr>
                      <w:color w:val="auto"/>
                      <w:lang w:val="en-US" w:eastAsia="zh-CN"/>
                    </w:rPr>
                  </w:pPr>
                  <w:r>
                    <w:rPr>
                      <w:rFonts w:hint="eastAsia"/>
                      <w:color w:val="auto"/>
                      <w:lang w:val="en-US" w:eastAsia="zh-CN"/>
                    </w:rPr>
                    <w:t>47.7</w:t>
                  </w:r>
                </w:p>
              </w:tc>
              <w:tc>
                <w:tcPr>
                  <w:tcW w:w="89" w:type="dxa"/>
                  <w:vMerge w:val="continue"/>
                  <w:tcBorders>
                    <w:left w:val="single" w:color="auto" w:sz="4" w:space="0"/>
                  </w:tcBorders>
                  <w:vAlign w:val="center"/>
                </w:tcPr>
                <w:p w14:paraId="69A69F3C"/>
              </w:tc>
              <w:tc>
                <w:tcPr>
                  <w:tcW w:w="187" w:type="dxa"/>
                  <w:vMerge w:val="continue"/>
                  <w:tcBorders>
                    <w:left w:val="single" w:color="auto" w:sz="4" w:space="0"/>
                  </w:tcBorders>
                  <w:vAlign w:val="center"/>
                </w:tcPr>
                <w:p w14:paraId="4916D732"/>
              </w:tc>
              <w:tc>
                <w:tcPr>
                  <w:tcW w:w="77" w:type="dxa"/>
                  <w:tcBorders>
                    <w:left w:val="single" w:color="auto" w:sz="4" w:space="0"/>
                  </w:tcBorders>
                  <w:shd w:val="clear" w:color="auto" w:fill="auto"/>
                  <w:vAlign w:val="center"/>
                </w:tcPr>
                <w:p w14:paraId="610BF4C4">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08" w:type="dxa"/>
                  <w:tcBorders>
                    <w:left w:val="single" w:color="auto" w:sz="4" w:space="0"/>
                  </w:tcBorders>
                  <w:shd w:val="clear" w:color="auto" w:fill="auto"/>
                  <w:vAlign w:val="center"/>
                </w:tcPr>
                <w:p w14:paraId="5E9AA8C6">
                  <w:pPr>
                    <w:pStyle w:val="36"/>
                    <w:rPr>
                      <w:rFonts w:hint="eastAsia"/>
                      <w:color w:val="auto"/>
                      <w:lang w:val="en-US" w:eastAsia="zh-CN"/>
                    </w:rPr>
                  </w:pPr>
                  <w:r>
                    <w:rPr>
                      <w:rFonts w:hint="eastAsia"/>
                      <w:color w:val="auto"/>
                      <w:lang w:val="en-US" w:eastAsia="zh-CN"/>
                    </w:rPr>
                    <w:t>32.7</w:t>
                  </w:r>
                </w:p>
              </w:tc>
              <w:tc>
                <w:tcPr>
                  <w:tcW w:w="121" w:type="dxa"/>
                  <w:vMerge w:val="continue"/>
                  <w:tcBorders>
                    <w:left w:val="single" w:color="auto" w:sz="4" w:space="0"/>
                  </w:tcBorders>
                  <w:vAlign w:val="center"/>
                </w:tcPr>
                <w:p w14:paraId="20A0CDD6"/>
              </w:tc>
            </w:tr>
            <w:tr w14:paraId="730AB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346FE08C"/>
              </w:tc>
              <w:tc>
                <w:tcPr>
                  <w:tcW w:w="183" w:type="dxa"/>
                  <w:vMerge w:val="continue"/>
                  <w:tcBorders>
                    <w:left w:val="single" w:color="auto" w:sz="4" w:space="0"/>
                  </w:tcBorders>
                  <w:vAlign w:val="center"/>
                </w:tcPr>
                <w:p w14:paraId="459A02DD"/>
              </w:tc>
              <w:tc>
                <w:tcPr>
                  <w:tcW w:w="134" w:type="dxa"/>
                  <w:vMerge w:val="continue"/>
                  <w:tcBorders>
                    <w:left w:val="single" w:color="auto" w:sz="4" w:space="0"/>
                  </w:tcBorders>
                  <w:vAlign w:val="center"/>
                </w:tcPr>
                <w:p w14:paraId="4F08903D"/>
              </w:tc>
              <w:tc>
                <w:tcPr>
                  <w:tcW w:w="382" w:type="dxa"/>
                  <w:vMerge w:val="continue"/>
                  <w:tcBorders>
                    <w:left w:val="single" w:color="auto" w:sz="4" w:space="0"/>
                  </w:tcBorders>
                  <w:vAlign w:val="center"/>
                </w:tcPr>
                <w:p w14:paraId="4A39DA34"/>
              </w:tc>
              <w:tc>
                <w:tcPr>
                  <w:tcW w:w="83" w:type="dxa"/>
                  <w:vMerge w:val="continue"/>
                  <w:tcBorders>
                    <w:left w:val="single" w:color="auto" w:sz="4" w:space="0"/>
                  </w:tcBorders>
                  <w:vAlign w:val="center"/>
                </w:tcPr>
                <w:p w14:paraId="6EC19917"/>
              </w:tc>
              <w:tc>
                <w:tcPr>
                  <w:tcW w:w="83" w:type="dxa"/>
                  <w:vMerge w:val="continue"/>
                  <w:tcBorders>
                    <w:left w:val="single" w:color="auto" w:sz="4" w:space="0"/>
                  </w:tcBorders>
                  <w:vAlign w:val="center"/>
                </w:tcPr>
                <w:p w14:paraId="7C64710E"/>
              </w:tc>
              <w:tc>
                <w:tcPr>
                  <w:tcW w:w="82" w:type="dxa"/>
                  <w:vMerge w:val="continue"/>
                  <w:tcBorders>
                    <w:left w:val="single" w:color="auto" w:sz="4" w:space="0"/>
                  </w:tcBorders>
                  <w:vAlign w:val="center"/>
                </w:tcPr>
                <w:p w14:paraId="73EB72E4"/>
              </w:tc>
              <w:tc>
                <w:tcPr>
                  <w:tcW w:w="82" w:type="dxa"/>
                  <w:tcBorders>
                    <w:left w:val="single" w:color="auto" w:sz="4" w:space="0"/>
                  </w:tcBorders>
                  <w:shd w:val="clear" w:color="auto" w:fill="auto"/>
                  <w:vAlign w:val="center"/>
                </w:tcPr>
                <w:p w14:paraId="307D8163">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14" w:type="dxa"/>
                  <w:tcBorders>
                    <w:left w:val="single" w:color="auto" w:sz="4" w:space="0"/>
                  </w:tcBorders>
                  <w:vAlign w:val="center"/>
                </w:tcPr>
                <w:p w14:paraId="3C6E7950">
                  <w:pPr>
                    <w:pStyle w:val="36"/>
                    <w:rPr>
                      <w:color w:val="auto"/>
                      <w:lang w:val="en-US" w:eastAsia="zh-CN"/>
                    </w:rPr>
                  </w:pPr>
                  <w:r>
                    <w:rPr>
                      <w:rFonts w:hint="eastAsia"/>
                      <w:color w:val="auto"/>
                      <w:lang w:val="en-US" w:eastAsia="zh-CN"/>
                    </w:rPr>
                    <w:t>86</w:t>
                  </w:r>
                </w:p>
              </w:tc>
              <w:tc>
                <w:tcPr>
                  <w:tcW w:w="180" w:type="dxa"/>
                  <w:tcBorders>
                    <w:left w:val="single" w:color="auto" w:sz="4" w:space="0"/>
                  </w:tcBorders>
                  <w:vAlign w:val="center"/>
                </w:tcPr>
                <w:p w14:paraId="35576DD7">
                  <w:pPr>
                    <w:pStyle w:val="36"/>
                    <w:rPr>
                      <w:color w:val="auto"/>
                      <w:lang w:val="en-US" w:eastAsia="zh-CN"/>
                    </w:rPr>
                  </w:pPr>
                  <w:r>
                    <w:rPr>
                      <w:rFonts w:hint="eastAsia"/>
                      <w:color w:val="auto"/>
                      <w:lang w:val="en-US" w:eastAsia="zh-CN"/>
                    </w:rPr>
                    <w:t>31.3</w:t>
                  </w:r>
                </w:p>
              </w:tc>
              <w:tc>
                <w:tcPr>
                  <w:tcW w:w="89" w:type="dxa"/>
                  <w:vMerge w:val="continue"/>
                  <w:tcBorders>
                    <w:left w:val="single" w:color="auto" w:sz="4" w:space="0"/>
                  </w:tcBorders>
                  <w:vAlign w:val="center"/>
                </w:tcPr>
                <w:p w14:paraId="4DA07EF0"/>
              </w:tc>
              <w:tc>
                <w:tcPr>
                  <w:tcW w:w="187" w:type="dxa"/>
                  <w:vMerge w:val="continue"/>
                  <w:tcBorders>
                    <w:left w:val="single" w:color="auto" w:sz="4" w:space="0"/>
                  </w:tcBorders>
                  <w:vAlign w:val="center"/>
                </w:tcPr>
                <w:p w14:paraId="7F76699E"/>
              </w:tc>
              <w:tc>
                <w:tcPr>
                  <w:tcW w:w="77" w:type="dxa"/>
                  <w:tcBorders>
                    <w:left w:val="single" w:color="auto" w:sz="4" w:space="0"/>
                  </w:tcBorders>
                  <w:shd w:val="clear" w:color="auto" w:fill="auto"/>
                  <w:vAlign w:val="center"/>
                </w:tcPr>
                <w:p w14:paraId="59AC55D8">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08" w:type="dxa"/>
                  <w:tcBorders>
                    <w:left w:val="single" w:color="auto" w:sz="4" w:space="0"/>
                  </w:tcBorders>
                  <w:shd w:val="clear" w:color="auto" w:fill="auto"/>
                  <w:vAlign w:val="center"/>
                </w:tcPr>
                <w:p w14:paraId="328EB15B">
                  <w:pPr>
                    <w:pStyle w:val="36"/>
                    <w:rPr>
                      <w:rFonts w:hint="eastAsia"/>
                      <w:color w:val="auto"/>
                      <w:lang w:val="en-US" w:eastAsia="zh-CN"/>
                    </w:rPr>
                  </w:pPr>
                  <w:r>
                    <w:rPr>
                      <w:rFonts w:hint="eastAsia"/>
                      <w:color w:val="auto"/>
                      <w:lang w:val="en-US" w:eastAsia="zh-CN"/>
                    </w:rPr>
                    <w:t>16.3</w:t>
                  </w:r>
                </w:p>
              </w:tc>
              <w:tc>
                <w:tcPr>
                  <w:tcW w:w="121" w:type="dxa"/>
                  <w:vMerge w:val="continue"/>
                  <w:tcBorders>
                    <w:left w:val="single" w:color="auto" w:sz="4" w:space="0"/>
                  </w:tcBorders>
                  <w:vAlign w:val="center"/>
                </w:tcPr>
                <w:p w14:paraId="7F0BF322"/>
              </w:tc>
            </w:tr>
            <w:tr w14:paraId="6D9BE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07138E06"/>
              </w:tc>
              <w:tc>
                <w:tcPr>
                  <w:tcW w:w="183" w:type="dxa"/>
                  <w:vMerge w:val="continue"/>
                  <w:tcBorders>
                    <w:left w:val="single" w:color="auto" w:sz="4" w:space="0"/>
                  </w:tcBorders>
                  <w:vAlign w:val="center"/>
                </w:tcPr>
                <w:p w14:paraId="4F3604E0"/>
              </w:tc>
              <w:tc>
                <w:tcPr>
                  <w:tcW w:w="134" w:type="dxa"/>
                  <w:vMerge w:val="continue"/>
                  <w:tcBorders>
                    <w:left w:val="single" w:color="auto" w:sz="4" w:space="0"/>
                  </w:tcBorders>
                  <w:vAlign w:val="center"/>
                </w:tcPr>
                <w:p w14:paraId="12CA7152"/>
              </w:tc>
              <w:tc>
                <w:tcPr>
                  <w:tcW w:w="382" w:type="dxa"/>
                  <w:vMerge w:val="continue"/>
                  <w:tcBorders>
                    <w:left w:val="single" w:color="auto" w:sz="4" w:space="0"/>
                  </w:tcBorders>
                  <w:vAlign w:val="center"/>
                </w:tcPr>
                <w:p w14:paraId="690070E0"/>
              </w:tc>
              <w:tc>
                <w:tcPr>
                  <w:tcW w:w="83" w:type="dxa"/>
                  <w:vMerge w:val="continue"/>
                  <w:tcBorders>
                    <w:left w:val="single" w:color="auto" w:sz="4" w:space="0"/>
                  </w:tcBorders>
                  <w:vAlign w:val="center"/>
                </w:tcPr>
                <w:p w14:paraId="6DC79EC4"/>
              </w:tc>
              <w:tc>
                <w:tcPr>
                  <w:tcW w:w="83" w:type="dxa"/>
                  <w:vMerge w:val="continue"/>
                  <w:tcBorders>
                    <w:left w:val="single" w:color="auto" w:sz="4" w:space="0"/>
                  </w:tcBorders>
                  <w:vAlign w:val="center"/>
                </w:tcPr>
                <w:p w14:paraId="59BFCF3C"/>
              </w:tc>
              <w:tc>
                <w:tcPr>
                  <w:tcW w:w="82" w:type="dxa"/>
                  <w:vMerge w:val="continue"/>
                  <w:tcBorders>
                    <w:left w:val="single" w:color="auto" w:sz="4" w:space="0"/>
                  </w:tcBorders>
                  <w:vAlign w:val="center"/>
                </w:tcPr>
                <w:p w14:paraId="66B4362C"/>
              </w:tc>
              <w:tc>
                <w:tcPr>
                  <w:tcW w:w="82" w:type="dxa"/>
                  <w:tcBorders>
                    <w:left w:val="single" w:color="auto" w:sz="4" w:space="0"/>
                  </w:tcBorders>
                  <w:shd w:val="clear" w:color="auto" w:fill="auto"/>
                  <w:vAlign w:val="center"/>
                </w:tcPr>
                <w:p w14:paraId="58DA7182">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14" w:type="dxa"/>
                  <w:tcBorders>
                    <w:left w:val="single" w:color="auto" w:sz="4" w:space="0"/>
                  </w:tcBorders>
                  <w:vAlign w:val="center"/>
                </w:tcPr>
                <w:p w14:paraId="614C24F9">
                  <w:pPr>
                    <w:pStyle w:val="36"/>
                    <w:rPr>
                      <w:color w:val="auto"/>
                      <w:lang w:val="en-US" w:eastAsia="zh-CN"/>
                    </w:rPr>
                  </w:pPr>
                  <w:r>
                    <w:rPr>
                      <w:rFonts w:hint="eastAsia"/>
                      <w:color w:val="auto"/>
                      <w:lang w:val="en-US" w:eastAsia="zh-CN"/>
                    </w:rPr>
                    <w:t>9</w:t>
                  </w:r>
                </w:p>
              </w:tc>
              <w:tc>
                <w:tcPr>
                  <w:tcW w:w="180" w:type="dxa"/>
                  <w:tcBorders>
                    <w:left w:val="single" w:color="auto" w:sz="4" w:space="0"/>
                  </w:tcBorders>
                  <w:vAlign w:val="center"/>
                </w:tcPr>
                <w:p w14:paraId="7549447C">
                  <w:pPr>
                    <w:pStyle w:val="36"/>
                    <w:rPr>
                      <w:color w:val="auto"/>
                      <w:lang w:val="en-US" w:eastAsia="zh-CN"/>
                    </w:rPr>
                  </w:pPr>
                  <w:r>
                    <w:rPr>
                      <w:rFonts w:hint="eastAsia"/>
                      <w:color w:val="auto"/>
                      <w:lang w:val="en-US" w:eastAsia="zh-CN"/>
                    </w:rPr>
                    <w:t>50.9</w:t>
                  </w:r>
                </w:p>
              </w:tc>
              <w:tc>
                <w:tcPr>
                  <w:tcW w:w="89" w:type="dxa"/>
                  <w:vMerge w:val="continue"/>
                  <w:tcBorders>
                    <w:left w:val="single" w:color="auto" w:sz="4" w:space="0"/>
                  </w:tcBorders>
                  <w:vAlign w:val="center"/>
                </w:tcPr>
                <w:p w14:paraId="3854104B"/>
              </w:tc>
              <w:tc>
                <w:tcPr>
                  <w:tcW w:w="187" w:type="dxa"/>
                  <w:vMerge w:val="continue"/>
                  <w:tcBorders>
                    <w:left w:val="single" w:color="auto" w:sz="4" w:space="0"/>
                  </w:tcBorders>
                  <w:vAlign w:val="center"/>
                </w:tcPr>
                <w:p w14:paraId="12FB5ACC"/>
              </w:tc>
              <w:tc>
                <w:tcPr>
                  <w:tcW w:w="77" w:type="dxa"/>
                  <w:tcBorders>
                    <w:left w:val="single" w:color="auto" w:sz="4" w:space="0"/>
                  </w:tcBorders>
                  <w:shd w:val="clear" w:color="auto" w:fill="auto"/>
                  <w:vAlign w:val="center"/>
                </w:tcPr>
                <w:p w14:paraId="718BC4F6">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08" w:type="dxa"/>
                  <w:tcBorders>
                    <w:left w:val="single" w:color="auto" w:sz="4" w:space="0"/>
                  </w:tcBorders>
                  <w:shd w:val="clear" w:color="auto" w:fill="auto"/>
                  <w:vAlign w:val="center"/>
                </w:tcPr>
                <w:p w14:paraId="5A9A684F">
                  <w:pPr>
                    <w:pStyle w:val="36"/>
                    <w:rPr>
                      <w:rFonts w:hint="eastAsia"/>
                      <w:color w:val="auto"/>
                      <w:lang w:val="en-US" w:eastAsia="zh-CN"/>
                    </w:rPr>
                  </w:pPr>
                  <w:r>
                    <w:rPr>
                      <w:rFonts w:hint="eastAsia"/>
                      <w:color w:val="auto"/>
                      <w:lang w:val="en-US" w:eastAsia="zh-CN"/>
                    </w:rPr>
                    <w:t>35.9</w:t>
                  </w:r>
                </w:p>
              </w:tc>
              <w:tc>
                <w:tcPr>
                  <w:tcW w:w="121" w:type="dxa"/>
                  <w:vMerge w:val="continue"/>
                  <w:tcBorders>
                    <w:left w:val="single" w:color="auto" w:sz="4" w:space="0"/>
                  </w:tcBorders>
                  <w:vAlign w:val="center"/>
                </w:tcPr>
                <w:p w14:paraId="01EDEDA5"/>
              </w:tc>
            </w:tr>
            <w:tr w14:paraId="7C88D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72E95055"/>
              </w:tc>
              <w:tc>
                <w:tcPr>
                  <w:tcW w:w="183" w:type="dxa"/>
                  <w:vMerge w:val="restart"/>
                  <w:tcBorders>
                    <w:left w:val="single" w:color="auto" w:sz="4" w:space="0"/>
                  </w:tcBorders>
                  <w:vAlign w:val="center"/>
                </w:tcPr>
                <w:p w14:paraId="7CB4FBD0">
                  <w:pPr>
                    <w:pStyle w:val="36"/>
                    <w:rPr>
                      <w:rFonts w:hint="eastAsia"/>
                      <w:color w:val="auto"/>
                      <w:lang w:val="en-US" w:eastAsia="zh-CN"/>
                    </w:rPr>
                  </w:pPr>
                  <w:r>
                    <w:rPr>
                      <w:rFonts w:hint="eastAsia"/>
                      <w:color w:val="auto"/>
                      <w:lang w:val="en-US" w:eastAsia="zh-CN"/>
                    </w:rPr>
                    <w:t>皮带输送机</w:t>
                  </w:r>
                </w:p>
              </w:tc>
              <w:tc>
                <w:tcPr>
                  <w:tcW w:w="134" w:type="dxa"/>
                  <w:vMerge w:val="restart"/>
                  <w:tcBorders>
                    <w:left w:val="single" w:color="auto" w:sz="4" w:space="0"/>
                  </w:tcBorders>
                  <w:vAlign w:val="center"/>
                </w:tcPr>
                <w:p w14:paraId="4DF7FC6E">
                  <w:pPr>
                    <w:pStyle w:val="36"/>
                    <w:rPr>
                      <w:color w:val="auto"/>
                      <w:lang w:val="en-US" w:eastAsia="zh-CN"/>
                    </w:rPr>
                  </w:pPr>
                  <w:r>
                    <w:rPr>
                      <w:rFonts w:hint="eastAsia"/>
                      <w:color w:val="auto"/>
                      <w:lang w:val="en-US" w:eastAsia="zh-CN"/>
                    </w:rPr>
                    <w:t>70</w:t>
                  </w:r>
                </w:p>
              </w:tc>
              <w:tc>
                <w:tcPr>
                  <w:tcW w:w="382" w:type="dxa"/>
                  <w:vMerge w:val="continue"/>
                  <w:tcBorders>
                    <w:left w:val="single" w:color="auto" w:sz="4" w:space="0"/>
                  </w:tcBorders>
                  <w:vAlign w:val="center"/>
                </w:tcPr>
                <w:p w14:paraId="08B19C5B"/>
              </w:tc>
              <w:tc>
                <w:tcPr>
                  <w:tcW w:w="83" w:type="dxa"/>
                  <w:vMerge w:val="restart"/>
                  <w:tcBorders>
                    <w:left w:val="single" w:color="auto" w:sz="4" w:space="0"/>
                  </w:tcBorders>
                  <w:vAlign w:val="center"/>
                </w:tcPr>
                <w:p w14:paraId="43757B73">
                  <w:pPr>
                    <w:pStyle w:val="36"/>
                    <w:rPr>
                      <w:color w:val="auto"/>
                      <w:lang w:val="en-US" w:eastAsia="zh-CN"/>
                    </w:rPr>
                  </w:pPr>
                  <w:r>
                    <w:rPr>
                      <w:rFonts w:hint="eastAsia"/>
                      <w:color w:val="auto"/>
                      <w:lang w:val="en-US" w:eastAsia="zh-CN"/>
                    </w:rPr>
                    <w:t>31</w:t>
                  </w:r>
                </w:p>
              </w:tc>
              <w:tc>
                <w:tcPr>
                  <w:tcW w:w="83" w:type="dxa"/>
                  <w:vMerge w:val="restart"/>
                  <w:tcBorders>
                    <w:left w:val="single" w:color="auto" w:sz="4" w:space="0"/>
                  </w:tcBorders>
                  <w:vAlign w:val="center"/>
                </w:tcPr>
                <w:p w14:paraId="7DD8E390">
                  <w:pPr>
                    <w:pStyle w:val="36"/>
                    <w:rPr>
                      <w:color w:val="auto"/>
                      <w:lang w:val="en-US" w:eastAsia="zh-CN"/>
                    </w:rPr>
                  </w:pPr>
                  <w:r>
                    <w:rPr>
                      <w:rFonts w:hint="eastAsia"/>
                      <w:color w:val="auto"/>
                      <w:lang w:val="en-US" w:eastAsia="zh-CN"/>
                    </w:rPr>
                    <w:t>2</w:t>
                  </w:r>
                </w:p>
              </w:tc>
              <w:tc>
                <w:tcPr>
                  <w:tcW w:w="82" w:type="dxa"/>
                  <w:vMerge w:val="restart"/>
                  <w:tcBorders>
                    <w:left w:val="single" w:color="auto" w:sz="4" w:space="0"/>
                  </w:tcBorders>
                  <w:vAlign w:val="center"/>
                </w:tcPr>
                <w:p w14:paraId="32BFC9B5">
                  <w:pPr>
                    <w:pStyle w:val="36"/>
                    <w:rPr>
                      <w:color w:val="auto"/>
                      <w:lang w:val="en-US" w:eastAsia="zh-CN"/>
                    </w:rPr>
                  </w:pPr>
                  <w:r>
                    <w:rPr>
                      <w:rFonts w:hint="eastAsia"/>
                      <w:color w:val="auto"/>
                      <w:lang w:val="en-US" w:eastAsia="zh-CN"/>
                    </w:rPr>
                    <w:t>1</w:t>
                  </w:r>
                </w:p>
              </w:tc>
              <w:tc>
                <w:tcPr>
                  <w:tcW w:w="82" w:type="dxa"/>
                  <w:tcBorders>
                    <w:left w:val="single" w:color="auto" w:sz="4" w:space="0"/>
                  </w:tcBorders>
                  <w:shd w:val="clear" w:color="auto" w:fill="auto"/>
                  <w:vAlign w:val="center"/>
                </w:tcPr>
                <w:p w14:paraId="68FCB50B">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14" w:type="dxa"/>
                  <w:tcBorders>
                    <w:left w:val="single" w:color="auto" w:sz="4" w:space="0"/>
                  </w:tcBorders>
                  <w:vAlign w:val="center"/>
                </w:tcPr>
                <w:p w14:paraId="4CBEA8BA">
                  <w:pPr>
                    <w:pStyle w:val="36"/>
                    <w:rPr>
                      <w:color w:val="auto"/>
                      <w:lang w:val="en-US" w:eastAsia="zh-CN"/>
                    </w:rPr>
                  </w:pPr>
                  <w:r>
                    <w:rPr>
                      <w:rFonts w:hint="eastAsia"/>
                      <w:color w:val="auto"/>
                      <w:lang w:val="en-US" w:eastAsia="zh-CN"/>
                    </w:rPr>
                    <w:t>30</w:t>
                  </w:r>
                </w:p>
              </w:tc>
              <w:tc>
                <w:tcPr>
                  <w:tcW w:w="180" w:type="dxa"/>
                  <w:tcBorders>
                    <w:left w:val="single" w:color="auto" w:sz="4" w:space="0"/>
                  </w:tcBorders>
                  <w:vAlign w:val="center"/>
                </w:tcPr>
                <w:p w14:paraId="7946300E">
                  <w:pPr>
                    <w:pStyle w:val="36"/>
                    <w:rPr>
                      <w:color w:val="auto"/>
                      <w:lang w:val="en-US" w:eastAsia="zh-CN"/>
                    </w:rPr>
                  </w:pPr>
                  <w:r>
                    <w:rPr>
                      <w:rFonts w:hint="eastAsia"/>
                      <w:color w:val="auto"/>
                      <w:lang w:val="en-US" w:eastAsia="zh-CN"/>
                    </w:rPr>
                    <w:t>40.5</w:t>
                  </w:r>
                </w:p>
              </w:tc>
              <w:tc>
                <w:tcPr>
                  <w:tcW w:w="89" w:type="dxa"/>
                  <w:vMerge w:val="restart"/>
                  <w:tcBorders>
                    <w:left w:val="single" w:color="auto" w:sz="4" w:space="0"/>
                  </w:tcBorders>
                  <w:vAlign w:val="center"/>
                </w:tcPr>
                <w:p w14:paraId="607F2978">
                  <w:pPr>
                    <w:pStyle w:val="36"/>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color="auto" w:sz="4" w:space="0"/>
                  </w:tcBorders>
                  <w:vAlign w:val="center"/>
                </w:tcPr>
                <w:p w14:paraId="6BC8E594">
                  <w:pPr>
                    <w:pStyle w:val="36"/>
                    <w:rPr>
                      <w:color w:val="auto"/>
                      <w:lang w:val="en-US" w:eastAsia="zh-CN"/>
                    </w:rPr>
                  </w:pPr>
                  <w:r>
                    <w:rPr>
                      <w:rFonts w:hint="eastAsia"/>
                      <w:color w:val="auto"/>
                      <w:lang w:val="en-US" w:eastAsia="zh-CN"/>
                    </w:rPr>
                    <w:t>15</w:t>
                  </w:r>
                </w:p>
              </w:tc>
              <w:tc>
                <w:tcPr>
                  <w:tcW w:w="77" w:type="dxa"/>
                  <w:tcBorders>
                    <w:left w:val="single" w:color="auto" w:sz="4" w:space="0"/>
                  </w:tcBorders>
                  <w:shd w:val="clear" w:color="auto" w:fill="auto"/>
                  <w:vAlign w:val="center"/>
                </w:tcPr>
                <w:p w14:paraId="42D7A612">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08" w:type="dxa"/>
                  <w:tcBorders>
                    <w:left w:val="single" w:color="auto" w:sz="4" w:space="0"/>
                  </w:tcBorders>
                  <w:shd w:val="clear" w:color="auto" w:fill="auto"/>
                  <w:vAlign w:val="center"/>
                </w:tcPr>
                <w:p w14:paraId="5B2F1D5D">
                  <w:pPr>
                    <w:pStyle w:val="36"/>
                    <w:rPr>
                      <w:rFonts w:hint="eastAsia"/>
                      <w:color w:val="auto"/>
                      <w:lang w:val="en-US" w:eastAsia="zh-CN"/>
                    </w:rPr>
                  </w:pPr>
                  <w:r>
                    <w:rPr>
                      <w:rFonts w:hint="eastAsia"/>
                      <w:color w:val="auto"/>
                      <w:lang w:val="en-US" w:eastAsia="zh-CN"/>
                    </w:rPr>
                    <w:t>25.5</w:t>
                  </w:r>
                </w:p>
              </w:tc>
              <w:tc>
                <w:tcPr>
                  <w:tcW w:w="121" w:type="dxa"/>
                  <w:vMerge w:val="restart"/>
                  <w:tcBorders>
                    <w:left w:val="single" w:color="auto" w:sz="4" w:space="0"/>
                  </w:tcBorders>
                  <w:vAlign w:val="center"/>
                </w:tcPr>
                <w:p w14:paraId="47A8EAC0">
                  <w:pPr>
                    <w:pStyle w:val="36"/>
                    <w:rPr>
                      <w:color w:val="auto"/>
                      <w:lang w:val="en-US" w:eastAsia="zh-CN"/>
                    </w:rPr>
                  </w:pPr>
                  <w:r>
                    <w:rPr>
                      <w:rFonts w:hint="eastAsia"/>
                      <w:color w:val="auto"/>
                      <w:lang w:val="en-US" w:eastAsia="zh-CN"/>
                    </w:rPr>
                    <w:t>1</w:t>
                  </w:r>
                </w:p>
              </w:tc>
            </w:tr>
            <w:tr w14:paraId="5258B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43FCB286"/>
              </w:tc>
              <w:tc>
                <w:tcPr>
                  <w:tcW w:w="183" w:type="dxa"/>
                  <w:vMerge w:val="continue"/>
                  <w:tcBorders>
                    <w:left w:val="single" w:color="auto" w:sz="4" w:space="0"/>
                  </w:tcBorders>
                  <w:vAlign w:val="center"/>
                </w:tcPr>
                <w:p w14:paraId="0DE7CFE3"/>
              </w:tc>
              <w:tc>
                <w:tcPr>
                  <w:tcW w:w="134" w:type="dxa"/>
                  <w:vMerge w:val="continue"/>
                  <w:tcBorders>
                    <w:left w:val="single" w:color="auto" w:sz="4" w:space="0"/>
                  </w:tcBorders>
                  <w:vAlign w:val="center"/>
                </w:tcPr>
                <w:p w14:paraId="05C5FB58"/>
              </w:tc>
              <w:tc>
                <w:tcPr>
                  <w:tcW w:w="382" w:type="dxa"/>
                  <w:vMerge w:val="continue"/>
                  <w:tcBorders>
                    <w:left w:val="single" w:color="auto" w:sz="4" w:space="0"/>
                  </w:tcBorders>
                  <w:vAlign w:val="center"/>
                </w:tcPr>
                <w:p w14:paraId="56585AFF"/>
              </w:tc>
              <w:tc>
                <w:tcPr>
                  <w:tcW w:w="83" w:type="dxa"/>
                  <w:vMerge w:val="continue"/>
                  <w:tcBorders>
                    <w:left w:val="single" w:color="auto" w:sz="4" w:space="0"/>
                  </w:tcBorders>
                  <w:vAlign w:val="center"/>
                </w:tcPr>
                <w:p w14:paraId="347A573B"/>
              </w:tc>
              <w:tc>
                <w:tcPr>
                  <w:tcW w:w="83" w:type="dxa"/>
                  <w:vMerge w:val="continue"/>
                  <w:tcBorders>
                    <w:left w:val="single" w:color="auto" w:sz="4" w:space="0"/>
                  </w:tcBorders>
                  <w:vAlign w:val="center"/>
                </w:tcPr>
                <w:p w14:paraId="435A265D"/>
              </w:tc>
              <w:tc>
                <w:tcPr>
                  <w:tcW w:w="82" w:type="dxa"/>
                  <w:vMerge w:val="continue"/>
                  <w:tcBorders>
                    <w:left w:val="single" w:color="auto" w:sz="4" w:space="0"/>
                  </w:tcBorders>
                  <w:vAlign w:val="center"/>
                </w:tcPr>
                <w:p w14:paraId="706562D5"/>
              </w:tc>
              <w:tc>
                <w:tcPr>
                  <w:tcW w:w="82" w:type="dxa"/>
                  <w:tcBorders>
                    <w:left w:val="single" w:color="auto" w:sz="4" w:space="0"/>
                  </w:tcBorders>
                  <w:shd w:val="clear" w:color="auto" w:fill="auto"/>
                  <w:vAlign w:val="center"/>
                </w:tcPr>
                <w:p w14:paraId="7462F479">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14" w:type="dxa"/>
                  <w:tcBorders>
                    <w:left w:val="single" w:color="auto" w:sz="4" w:space="0"/>
                  </w:tcBorders>
                  <w:vAlign w:val="center"/>
                </w:tcPr>
                <w:p w14:paraId="256929E5">
                  <w:pPr>
                    <w:pStyle w:val="36"/>
                    <w:rPr>
                      <w:color w:val="auto"/>
                      <w:lang w:val="en-US" w:eastAsia="zh-CN"/>
                    </w:rPr>
                  </w:pPr>
                  <w:r>
                    <w:rPr>
                      <w:rFonts w:hint="eastAsia"/>
                      <w:color w:val="auto"/>
                      <w:lang w:val="en-US" w:eastAsia="zh-CN"/>
                    </w:rPr>
                    <w:t>13</w:t>
                  </w:r>
                </w:p>
              </w:tc>
              <w:tc>
                <w:tcPr>
                  <w:tcW w:w="180" w:type="dxa"/>
                  <w:tcBorders>
                    <w:left w:val="single" w:color="auto" w:sz="4" w:space="0"/>
                  </w:tcBorders>
                  <w:vAlign w:val="center"/>
                </w:tcPr>
                <w:p w14:paraId="43920FF2">
                  <w:pPr>
                    <w:pStyle w:val="36"/>
                    <w:rPr>
                      <w:color w:val="auto"/>
                      <w:lang w:val="en-US" w:eastAsia="zh-CN"/>
                    </w:rPr>
                  </w:pPr>
                  <w:r>
                    <w:rPr>
                      <w:rFonts w:hint="eastAsia"/>
                      <w:color w:val="auto"/>
                      <w:lang w:val="en-US" w:eastAsia="zh-CN"/>
                    </w:rPr>
                    <w:t>47.7</w:t>
                  </w:r>
                </w:p>
              </w:tc>
              <w:tc>
                <w:tcPr>
                  <w:tcW w:w="89" w:type="dxa"/>
                  <w:vMerge w:val="continue"/>
                  <w:tcBorders>
                    <w:left w:val="single" w:color="auto" w:sz="4" w:space="0"/>
                  </w:tcBorders>
                  <w:vAlign w:val="center"/>
                </w:tcPr>
                <w:p w14:paraId="2091C55E"/>
              </w:tc>
              <w:tc>
                <w:tcPr>
                  <w:tcW w:w="187" w:type="dxa"/>
                  <w:vMerge w:val="continue"/>
                  <w:tcBorders>
                    <w:left w:val="single" w:color="auto" w:sz="4" w:space="0"/>
                  </w:tcBorders>
                  <w:vAlign w:val="center"/>
                </w:tcPr>
                <w:p w14:paraId="7949D85E"/>
              </w:tc>
              <w:tc>
                <w:tcPr>
                  <w:tcW w:w="77" w:type="dxa"/>
                  <w:tcBorders>
                    <w:left w:val="single" w:color="auto" w:sz="4" w:space="0"/>
                  </w:tcBorders>
                  <w:shd w:val="clear" w:color="auto" w:fill="auto"/>
                  <w:vAlign w:val="center"/>
                </w:tcPr>
                <w:p w14:paraId="21C8F6DB">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08" w:type="dxa"/>
                  <w:tcBorders>
                    <w:left w:val="single" w:color="auto" w:sz="4" w:space="0"/>
                  </w:tcBorders>
                  <w:shd w:val="clear" w:color="auto" w:fill="auto"/>
                  <w:vAlign w:val="center"/>
                </w:tcPr>
                <w:p w14:paraId="65BA79AE">
                  <w:pPr>
                    <w:pStyle w:val="36"/>
                    <w:rPr>
                      <w:rFonts w:hint="eastAsia"/>
                      <w:color w:val="auto"/>
                      <w:lang w:val="en-US" w:eastAsia="zh-CN"/>
                    </w:rPr>
                  </w:pPr>
                  <w:r>
                    <w:rPr>
                      <w:rFonts w:hint="eastAsia"/>
                      <w:color w:val="auto"/>
                      <w:lang w:val="en-US" w:eastAsia="zh-CN"/>
                    </w:rPr>
                    <w:t>32.7</w:t>
                  </w:r>
                </w:p>
              </w:tc>
              <w:tc>
                <w:tcPr>
                  <w:tcW w:w="121" w:type="dxa"/>
                  <w:vMerge w:val="continue"/>
                  <w:tcBorders>
                    <w:left w:val="single" w:color="auto" w:sz="4" w:space="0"/>
                  </w:tcBorders>
                  <w:vAlign w:val="center"/>
                </w:tcPr>
                <w:p w14:paraId="64F81359"/>
              </w:tc>
            </w:tr>
            <w:tr w14:paraId="53CBD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44AD8166"/>
              </w:tc>
              <w:tc>
                <w:tcPr>
                  <w:tcW w:w="183" w:type="dxa"/>
                  <w:vMerge w:val="continue"/>
                  <w:tcBorders>
                    <w:left w:val="single" w:color="auto" w:sz="4" w:space="0"/>
                  </w:tcBorders>
                  <w:vAlign w:val="center"/>
                </w:tcPr>
                <w:p w14:paraId="5AB5A849"/>
              </w:tc>
              <w:tc>
                <w:tcPr>
                  <w:tcW w:w="134" w:type="dxa"/>
                  <w:vMerge w:val="continue"/>
                  <w:tcBorders>
                    <w:left w:val="single" w:color="auto" w:sz="4" w:space="0"/>
                  </w:tcBorders>
                  <w:vAlign w:val="center"/>
                </w:tcPr>
                <w:p w14:paraId="574FC935"/>
              </w:tc>
              <w:tc>
                <w:tcPr>
                  <w:tcW w:w="382" w:type="dxa"/>
                  <w:vMerge w:val="continue"/>
                  <w:tcBorders>
                    <w:left w:val="single" w:color="auto" w:sz="4" w:space="0"/>
                  </w:tcBorders>
                  <w:vAlign w:val="center"/>
                </w:tcPr>
                <w:p w14:paraId="358ADE05"/>
              </w:tc>
              <w:tc>
                <w:tcPr>
                  <w:tcW w:w="83" w:type="dxa"/>
                  <w:vMerge w:val="continue"/>
                  <w:tcBorders>
                    <w:left w:val="single" w:color="auto" w:sz="4" w:space="0"/>
                  </w:tcBorders>
                  <w:vAlign w:val="center"/>
                </w:tcPr>
                <w:p w14:paraId="00A16BFF"/>
              </w:tc>
              <w:tc>
                <w:tcPr>
                  <w:tcW w:w="83" w:type="dxa"/>
                  <w:vMerge w:val="continue"/>
                  <w:tcBorders>
                    <w:left w:val="single" w:color="auto" w:sz="4" w:space="0"/>
                  </w:tcBorders>
                  <w:vAlign w:val="center"/>
                </w:tcPr>
                <w:p w14:paraId="0C0CE077"/>
              </w:tc>
              <w:tc>
                <w:tcPr>
                  <w:tcW w:w="82" w:type="dxa"/>
                  <w:vMerge w:val="continue"/>
                  <w:tcBorders>
                    <w:left w:val="single" w:color="auto" w:sz="4" w:space="0"/>
                  </w:tcBorders>
                  <w:vAlign w:val="center"/>
                </w:tcPr>
                <w:p w14:paraId="15241EB8"/>
              </w:tc>
              <w:tc>
                <w:tcPr>
                  <w:tcW w:w="82" w:type="dxa"/>
                  <w:tcBorders>
                    <w:left w:val="single" w:color="auto" w:sz="4" w:space="0"/>
                  </w:tcBorders>
                  <w:shd w:val="clear" w:color="auto" w:fill="auto"/>
                  <w:vAlign w:val="center"/>
                </w:tcPr>
                <w:p w14:paraId="65FE608F">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14" w:type="dxa"/>
                  <w:tcBorders>
                    <w:left w:val="single" w:color="auto" w:sz="4" w:space="0"/>
                  </w:tcBorders>
                  <w:vAlign w:val="center"/>
                </w:tcPr>
                <w:p w14:paraId="7346612D">
                  <w:pPr>
                    <w:pStyle w:val="36"/>
                    <w:rPr>
                      <w:color w:val="auto"/>
                      <w:lang w:val="en-US" w:eastAsia="zh-CN"/>
                    </w:rPr>
                  </w:pPr>
                  <w:r>
                    <w:rPr>
                      <w:rFonts w:hint="eastAsia"/>
                      <w:color w:val="auto"/>
                      <w:lang w:val="en-US" w:eastAsia="zh-CN"/>
                    </w:rPr>
                    <w:t>92</w:t>
                  </w:r>
                </w:p>
              </w:tc>
              <w:tc>
                <w:tcPr>
                  <w:tcW w:w="180" w:type="dxa"/>
                  <w:tcBorders>
                    <w:left w:val="single" w:color="auto" w:sz="4" w:space="0"/>
                  </w:tcBorders>
                  <w:vAlign w:val="center"/>
                </w:tcPr>
                <w:p w14:paraId="7561DB70">
                  <w:pPr>
                    <w:pStyle w:val="36"/>
                    <w:rPr>
                      <w:color w:val="auto"/>
                      <w:lang w:val="en-US" w:eastAsia="zh-CN"/>
                    </w:rPr>
                  </w:pPr>
                  <w:r>
                    <w:rPr>
                      <w:rFonts w:hint="eastAsia"/>
                      <w:color w:val="auto"/>
                      <w:lang w:val="en-US" w:eastAsia="zh-CN"/>
                    </w:rPr>
                    <w:t>30.7</w:t>
                  </w:r>
                </w:p>
              </w:tc>
              <w:tc>
                <w:tcPr>
                  <w:tcW w:w="89" w:type="dxa"/>
                  <w:vMerge w:val="continue"/>
                  <w:tcBorders>
                    <w:left w:val="single" w:color="auto" w:sz="4" w:space="0"/>
                  </w:tcBorders>
                  <w:vAlign w:val="center"/>
                </w:tcPr>
                <w:p w14:paraId="74BD8E37"/>
              </w:tc>
              <w:tc>
                <w:tcPr>
                  <w:tcW w:w="187" w:type="dxa"/>
                  <w:vMerge w:val="continue"/>
                  <w:tcBorders>
                    <w:left w:val="single" w:color="auto" w:sz="4" w:space="0"/>
                  </w:tcBorders>
                  <w:vAlign w:val="center"/>
                </w:tcPr>
                <w:p w14:paraId="6E73FB7C"/>
              </w:tc>
              <w:tc>
                <w:tcPr>
                  <w:tcW w:w="77" w:type="dxa"/>
                  <w:tcBorders>
                    <w:left w:val="single" w:color="auto" w:sz="4" w:space="0"/>
                  </w:tcBorders>
                  <w:shd w:val="clear" w:color="auto" w:fill="auto"/>
                  <w:vAlign w:val="center"/>
                </w:tcPr>
                <w:p w14:paraId="28C40545">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08" w:type="dxa"/>
                  <w:tcBorders>
                    <w:left w:val="single" w:color="auto" w:sz="4" w:space="0"/>
                  </w:tcBorders>
                  <w:shd w:val="clear" w:color="auto" w:fill="auto"/>
                  <w:vAlign w:val="center"/>
                </w:tcPr>
                <w:p w14:paraId="4C8C3D43">
                  <w:pPr>
                    <w:pStyle w:val="36"/>
                    <w:rPr>
                      <w:rFonts w:hint="eastAsia"/>
                      <w:color w:val="auto"/>
                      <w:lang w:val="en-US" w:eastAsia="zh-CN"/>
                    </w:rPr>
                  </w:pPr>
                  <w:r>
                    <w:rPr>
                      <w:rFonts w:hint="eastAsia"/>
                      <w:color w:val="auto"/>
                      <w:lang w:val="en-US" w:eastAsia="zh-CN"/>
                    </w:rPr>
                    <w:t>15.7</w:t>
                  </w:r>
                </w:p>
              </w:tc>
              <w:tc>
                <w:tcPr>
                  <w:tcW w:w="121" w:type="dxa"/>
                  <w:vMerge w:val="continue"/>
                  <w:tcBorders>
                    <w:left w:val="single" w:color="auto" w:sz="4" w:space="0"/>
                  </w:tcBorders>
                  <w:vAlign w:val="center"/>
                </w:tcPr>
                <w:p w14:paraId="5D419BD4"/>
              </w:tc>
            </w:tr>
            <w:tr w14:paraId="53B54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2E2DBF7D"/>
              </w:tc>
              <w:tc>
                <w:tcPr>
                  <w:tcW w:w="183" w:type="dxa"/>
                  <w:vMerge w:val="continue"/>
                  <w:tcBorders>
                    <w:left w:val="single" w:color="auto" w:sz="4" w:space="0"/>
                  </w:tcBorders>
                  <w:vAlign w:val="center"/>
                </w:tcPr>
                <w:p w14:paraId="727AEA1B"/>
              </w:tc>
              <w:tc>
                <w:tcPr>
                  <w:tcW w:w="134" w:type="dxa"/>
                  <w:vMerge w:val="continue"/>
                  <w:tcBorders>
                    <w:left w:val="single" w:color="auto" w:sz="4" w:space="0"/>
                  </w:tcBorders>
                  <w:vAlign w:val="center"/>
                </w:tcPr>
                <w:p w14:paraId="309E6184"/>
              </w:tc>
              <w:tc>
                <w:tcPr>
                  <w:tcW w:w="382" w:type="dxa"/>
                  <w:vMerge w:val="continue"/>
                  <w:tcBorders>
                    <w:left w:val="single" w:color="auto" w:sz="4" w:space="0"/>
                  </w:tcBorders>
                  <w:vAlign w:val="center"/>
                </w:tcPr>
                <w:p w14:paraId="6F6D498F"/>
              </w:tc>
              <w:tc>
                <w:tcPr>
                  <w:tcW w:w="83" w:type="dxa"/>
                  <w:vMerge w:val="continue"/>
                  <w:tcBorders>
                    <w:left w:val="single" w:color="auto" w:sz="4" w:space="0"/>
                  </w:tcBorders>
                  <w:vAlign w:val="center"/>
                </w:tcPr>
                <w:p w14:paraId="1FC63064"/>
              </w:tc>
              <w:tc>
                <w:tcPr>
                  <w:tcW w:w="83" w:type="dxa"/>
                  <w:vMerge w:val="continue"/>
                  <w:tcBorders>
                    <w:left w:val="single" w:color="auto" w:sz="4" w:space="0"/>
                  </w:tcBorders>
                  <w:vAlign w:val="center"/>
                </w:tcPr>
                <w:p w14:paraId="3B59BBD5"/>
              </w:tc>
              <w:tc>
                <w:tcPr>
                  <w:tcW w:w="82" w:type="dxa"/>
                  <w:vMerge w:val="continue"/>
                  <w:tcBorders>
                    <w:left w:val="single" w:color="auto" w:sz="4" w:space="0"/>
                  </w:tcBorders>
                  <w:vAlign w:val="center"/>
                </w:tcPr>
                <w:p w14:paraId="147C4878"/>
              </w:tc>
              <w:tc>
                <w:tcPr>
                  <w:tcW w:w="82" w:type="dxa"/>
                  <w:tcBorders>
                    <w:left w:val="single" w:color="auto" w:sz="4" w:space="0"/>
                  </w:tcBorders>
                  <w:shd w:val="clear" w:color="auto" w:fill="auto"/>
                  <w:vAlign w:val="center"/>
                </w:tcPr>
                <w:p w14:paraId="378AB486">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14" w:type="dxa"/>
                  <w:tcBorders>
                    <w:left w:val="single" w:color="auto" w:sz="4" w:space="0"/>
                  </w:tcBorders>
                  <w:vAlign w:val="center"/>
                </w:tcPr>
                <w:p w14:paraId="7D380A2B">
                  <w:pPr>
                    <w:pStyle w:val="36"/>
                    <w:rPr>
                      <w:color w:val="auto"/>
                      <w:lang w:val="en-US" w:eastAsia="zh-CN"/>
                    </w:rPr>
                  </w:pPr>
                  <w:r>
                    <w:rPr>
                      <w:rFonts w:hint="eastAsia"/>
                      <w:color w:val="auto"/>
                      <w:lang w:val="en-US" w:eastAsia="zh-CN"/>
                    </w:rPr>
                    <w:t>9</w:t>
                  </w:r>
                </w:p>
              </w:tc>
              <w:tc>
                <w:tcPr>
                  <w:tcW w:w="180" w:type="dxa"/>
                  <w:tcBorders>
                    <w:left w:val="single" w:color="auto" w:sz="4" w:space="0"/>
                  </w:tcBorders>
                  <w:vAlign w:val="center"/>
                </w:tcPr>
                <w:p w14:paraId="64067312">
                  <w:pPr>
                    <w:pStyle w:val="36"/>
                    <w:rPr>
                      <w:color w:val="auto"/>
                      <w:lang w:val="en-US" w:eastAsia="zh-CN"/>
                    </w:rPr>
                  </w:pPr>
                  <w:r>
                    <w:rPr>
                      <w:rFonts w:hint="eastAsia"/>
                      <w:color w:val="auto"/>
                      <w:lang w:val="en-US" w:eastAsia="zh-CN"/>
                    </w:rPr>
                    <w:t>50.9</w:t>
                  </w:r>
                </w:p>
              </w:tc>
              <w:tc>
                <w:tcPr>
                  <w:tcW w:w="89" w:type="dxa"/>
                  <w:vMerge w:val="continue"/>
                  <w:tcBorders>
                    <w:left w:val="single" w:color="auto" w:sz="4" w:space="0"/>
                  </w:tcBorders>
                  <w:vAlign w:val="center"/>
                </w:tcPr>
                <w:p w14:paraId="60AFB17D"/>
              </w:tc>
              <w:tc>
                <w:tcPr>
                  <w:tcW w:w="187" w:type="dxa"/>
                  <w:vMerge w:val="continue"/>
                  <w:tcBorders>
                    <w:left w:val="single" w:color="auto" w:sz="4" w:space="0"/>
                  </w:tcBorders>
                  <w:vAlign w:val="center"/>
                </w:tcPr>
                <w:p w14:paraId="48A32374"/>
              </w:tc>
              <w:tc>
                <w:tcPr>
                  <w:tcW w:w="77" w:type="dxa"/>
                  <w:tcBorders>
                    <w:left w:val="single" w:color="auto" w:sz="4" w:space="0"/>
                  </w:tcBorders>
                  <w:shd w:val="clear" w:color="auto" w:fill="auto"/>
                  <w:vAlign w:val="center"/>
                </w:tcPr>
                <w:p w14:paraId="3E3B8B03">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08" w:type="dxa"/>
                  <w:tcBorders>
                    <w:left w:val="single" w:color="auto" w:sz="4" w:space="0"/>
                  </w:tcBorders>
                  <w:shd w:val="clear" w:color="auto" w:fill="auto"/>
                  <w:vAlign w:val="center"/>
                </w:tcPr>
                <w:p w14:paraId="2BDF8172">
                  <w:pPr>
                    <w:pStyle w:val="36"/>
                    <w:rPr>
                      <w:rFonts w:hint="eastAsia"/>
                      <w:color w:val="auto"/>
                      <w:lang w:val="en-US" w:eastAsia="zh-CN"/>
                    </w:rPr>
                  </w:pPr>
                  <w:r>
                    <w:rPr>
                      <w:rFonts w:hint="eastAsia"/>
                      <w:color w:val="auto"/>
                      <w:lang w:val="en-US" w:eastAsia="zh-CN"/>
                    </w:rPr>
                    <w:t>35.9</w:t>
                  </w:r>
                </w:p>
              </w:tc>
              <w:tc>
                <w:tcPr>
                  <w:tcW w:w="121" w:type="dxa"/>
                  <w:vMerge w:val="continue"/>
                  <w:tcBorders>
                    <w:left w:val="single" w:color="auto" w:sz="4" w:space="0"/>
                  </w:tcBorders>
                  <w:vAlign w:val="center"/>
                </w:tcPr>
                <w:p w14:paraId="06CE63E5"/>
              </w:tc>
            </w:tr>
            <w:tr w14:paraId="29211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5E24A248"/>
              </w:tc>
              <w:tc>
                <w:tcPr>
                  <w:tcW w:w="183" w:type="dxa"/>
                  <w:vMerge w:val="restart"/>
                  <w:tcBorders>
                    <w:left w:val="single" w:color="auto" w:sz="4" w:space="0"/>
                  </w:tcBorders>
                  <w:vAlign w:val="center"/>
                </w:tcPr>
                <w:p w14:paraId="050A3C14">
                  <w:pPr>
                    <w:pStyle w:val="36"/>
                    <w:rPr>
                      <w:color w:val="auto"/>
                      <w:lang w:val="en-US" w:eastAsia="zh-CN"/>
                    </w:rPr>
                  </w:pPr>
                  <w:r>
                    <w:rPr>
                      <w:rFonts w:hint="eastAsia"/>
                      <w:color w:val="auto"/>
                      <w:lang w:val="en-US" w:eastAsia="zh-CN"/>
                    </w:rPr>
                    <w:t>密闭式破碎机</w:t>
                  </w:r>
                </w:p>
              </w:tc>
              <w:tc>
                <w:tcPr>
                  <w:tcW w:w="134" w:type="dxa"/>
                  <w:vMerge w:val="restart"/>
                  <w:tcBorders>
                    <w:left w:val="single" w:color="auto" w:sz="4" w:space="0"/>
                  </w:tcBorders>
                  <w:vAlign w:val="center"/>
                </w:tcPr>
                <w:p w14:paraId="4BB4D9BB">
                  <w:pPr>
                    <w:pStyle w:val="36"/>
                    <w:rPr>
                      <w:color w:val="auto"/>
                      <w:lang w:val="en-US" w:eastAsia="zh-CN"/>
                    </w:rPr>
                  </w:pPr>
                  <w:r>
                    <w:rPr>
                      <w:rFonts w:hint="eastAsia"/>
                      <w:color w:val="auto"/>
                      <w:lang w:val="en-US" w:eastAsia="zh-CN"/>
                    </w:rPr>
                    <w:t>80</w:t>
                  </w:r>
                </w:p>
              </w:tc>
              <w:tc>
                <w:tcPr>
                  <w:tcW w:w="382" w:type="dxa"/>
                  <w:vMerge w:val="continue"/>
                  <w:tcBorders>
                    <w:left w:val="single" w:color="auto" w:sz="4" w:space="0"/>
                  </w:tcBorders>
                  <w:vAlign w:val="center"/>
                </w:tcPr>
                <w:p w14:paraId="00D74A36"/>
              </w:tc>
              <w:tc>
                <w:tcPr>
                  <w:tcW w:w="83" w:type="dxa"/>
                  <w:vMerge w:val="restart"/>
                  <w:tcBorders>
                    <w:left w:val="single" w:color="auto" w:sz="4" w:space="0"/>
                  </w:tcBorders>
                  <w:vAlign w:val="center"/>
                </w:tcPr>
                <w:p w14:paraId="2FAF90F4">
                  <w:pPr>
                    <w:pStyle w:val="36"/>
                    <w:rPr>
                      <w:color w:val="auto"/>
                      <w:lang w:val="en-US" w:eastAsia="zh-CN"/>
                    </w:rPr>
                  </w:pPr>
                  <w:r>
                    <w:rPr>
                      <w:rFonts w:hint="eastAsia"/>
                      <w:color w:val="auto"/>
                      <w:lang w:val="en-US" w:eastAsia="zh-CN"/>
                    </w:rPr>
                    <w:t>-47</w:t>
                  </w:r>
                </w:p>
              </w:tc>
              <w:tc>
                <w:tcPr>
                  <w:tcW w:w="83" w:type="dxa"/>
                  <w:vMerge w:val="restart"/>
                  <w:tcBorders>
                    <w:left w:val="single" w:color="auto" w:sz="4" w:space="0"/>
                  </w:tcBorders>
                  <w:vAlign w:val="center"/>
                </w:tcPr>
                <w:p w14:paraId="113A3EE4">
                  <w:pPr>
                    <w:pStyle w:val="36"/>
                    <w:rPr>
                      <w:color w:val="auto"/>
                      <w:lang w:val="en-US" w:eastAsia="zh-CN"/>
                    </w:rPr>
                  </w:pPr>
                  <w:r>
                    <w:rPr>
                      <w:rFonts w:hint="eastAsia"/>
                      <w:color w:val="auto"/>
                      <w:lang w:val="en-US" w:eastAsia="zh-CN"/>
                    </w:rPr>
                    <w:t>2</w:t>
                  </w:r>
                </w:p>
              </w:tc>
              <w:tc>
                <w:tcPr>
                  <w:tcW w:w="82" w:type="dxa"/>
                  <w:vMerge w:val="restart"/>
                  <w:tcBorders>
                    <w:left w:val="single" w:color="auto" w:sz="4" w:space="0"/>
                  </w:tcBorders>
                  <w:vAlign w:val="center"/>
                </w:tcPr>
                <w:p w14:paraId="6E66B9A3">
                  <w:pPr>
                    <w:pStyle w:val="36"/>
                    <w:rPr>
                      <w:color w:val="auto"/>
                      <w:lang w:val="en-US" w:eastAsia="zh-CN"/>
                    </w:rPr>
                  </w:pPr>
                  <w:r>
                    <w:rPr>
                      <w:rFonts w:hint="eastAsia"/>
                      <w:color w:val="auto"/>
                      <w:lang w:val="en-US" w:eastAsia="zh-CN"/>
                    </w:rPr>
                    <w:t>2</w:t>
                  </w:r>
                </w:p>
              </w:tc>
              <w:tc>
                <w:tcPr>
                  <w:tcW w:w="82" w:type="dxa"/>
                  <w:tcBorders>
                    <w:left w:val="single" w:color="auto" w:sz="4" w:space="0"/>
                  </w:tcBorders>
                  <w:shd w:val="clear" w:color="auto" w:fill="auto"/>
                  <w:vAlign w:val="center"/>
                </w:tcPr>
                <w:p w14:paraId="7DB933DC">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14" w:type="dxa"/>
                  <w:tcBorders>
                    <w:left w:val="single" w:color="auto" w:sz="4" w:space="0"/>
                  </w:tcBorders>
                  <w:vAlign w:val="center"/>
                </w:tcPr>
                <w:p w14:paraId="69374319">
                  <w:pPr>
                    <w:pStyle w:val="36"/>
                    <w:rPr>
                      <w:color w:val="auto"/>
                      <w:lang w:val="en-US" w:eastAsia="zh-CN"/>
                    </w:rPr>
                  </w:pPr>
                  <w:r>
                    <w:rPr>
                      <w:rFonts w:hint="eastAsia"/>
                      <w:color w:val="auto"/>
                      <w:lang w:val="en-US" w:eastAsia="zh-CN"/>
                    </w:rPr>
                    <w:t>108</w:t>
                  </w:r>
                </w:p>
              </w:tc>
              <w:tc>
                <w:tcPr>
                  <w:tcW w:w="180" w:type="dxa"/>
                  <w:tcBorders>
                    <w:left w:val="single" w:color="auto" w:sz="4" w:space="0"/>
                  </w:tcBorders>
                  <w:vAlign w:val="center"/>
                </w:tcPr>
                <w:p w14:paraId="72654FB0">
                  <w:pPr>
                    <w:pStyle w:val="36"/>
                    <w:rPr>
                      <w:color w:val="auto"/>
                      <w:lang w:val="en-US" w:eastAsia="zh-CN"/>
                    </w:rPr>
                  </w:pPr>
                  <w:r>
                    <w:rPr>
                      <w:rFonts w:hint="eastAsia"/>
                      <w:color w:val="auto"/>
                      <w:lang w:val="en-US" w:eastAsia="zh-CN"/>
                    </w:rPr>
                    <w:t>39.3</w:t>
                  </w:r>
                </w:p>
              </w:tc>
              <w:tc>
                <w:tcPr>
                  <w:tcW w:w="89" w:type="dxa"/>
                  <w:vMerge w:val="restart"/>
                  <w:tcBorders>
                    <w:left w:val="single" w:color="auto" w:sz="4" w:space="0"/>
                  </w:tcBorders>
                  <w:vAlign w:val="center"/>
                </w:tcPr>
                <w:p w14:paraId="3A7D3BD5">
                  <w:pPr>
                    <w:pStyle w:val="36"/>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color="auto" w:sz="4" w:space="0"/>
                  </w:tcBorders>
                  <w:vAlign w:val="center"/>
                </w:tcPr>
                <w:p w14:paraId="3A7540AE">
                  <w:pPr>
                    <w:pStyle w:val="36"/>
                    <w:rPr>
                      <w:color w:val="auto"/>
                      <w:lang w:val="en-US" w:eastAsia="zh-CN"/>
                    </w:rPr>
                  </w:pPr>
                  <w:r>
                    <w:rPr>
                      <w:rFonts w:hint="eastAsia"/>
                      <w:color w:val="auto"/>
                      <w:lang w:val="en-US" w:eastAsia="zh-CN"/>
                    </w:rPr>
                    <w:t>15</w:t>
                  </w:r>
                </w:p>
              </w:tc>
              <w:tc>
                <w:tcPr>
                  <w:tcW w:w="77" w:type="dxa"/>
                  <w:tcBorders>
                    <w:left w:val="single" w:color="auto" w:sz="4" w:space="0"/>
                  </w:tcBorders>
                  <w:shd w:val="clear" w:color="auto" w:fill="auto"/>
                  <w:vAlign w:val="center"/>
                </w:tcPr>
                <w:p w14:paraId="78206994">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08" w:type="dxa"/>
                  <w:tcBorders>
                    <w:left w:val="single" w:color="auto" w:sz="4" w:space="0"/>
                  </w:tcBorders>
                  <w:shd w:val="clear" w:color="auto" w:fill="auto"/>
                  <w:vAlign w:val="center"/>
                </w:tcPr>
                <w:p w14:paraId="4082C0EF">
                  <w:pPr>
                    <w:pStyle w:val="36"/>
                    <w:rPr>
                      <w:rFonts w:hint="eastAsia"/>
                      <w:color w:val="auto"/>
                      <w:lang w:val="en-US" w:eastAsia="zh-CN"/>
                    </w:rPr>
                  </w:pPr>
                  <w:r>
                    <w:rPr>
                      <w:rFonts w:hint="eastAsia"/>
                      <w:color w:val="auto"/>
                      <w:lang w:val="en-US" w:eastAsia="zh-CN"/>
                    </w:rPr>
                    <w:t>24.3</w:t>
                  </w:r>
                </w:p>
              </w:tc>
              <w:tc>
                <w:tcPr>
                  <w:tcW w:w="121" w:type="dxa"/>
                  <w:vMerge w:val="restart"/>
                  <w:tcBorders>
                    <w:left w:val="single" w:color="auto" w:sz="4" w:space="0"/>
                  </w:tcBorders>
                  <w:vAlign w:val="center"/>
                </w:tcPr>
                <w:p w14:paraId="6AE70587">
                  <w:pPr>
                    <w:pStyle w:val="36"/>
                    <w:rPr>
                      <w:color w:val="auto"/>
                      <w:lang w:val="en-US" w:eastAsia="zh-CN"/>
                    </w:rPr>
                  </w:pPr>
                  <w:r>
                    <w:rPr>
                      <w:rFonts w:hint="eastAsia"/>
                      <w:color w:val="auto"/>
                      <w:lang w:val="en-US" w:eastAsia="zh-CN"/>
                    </w:rPr>
                    <w:t>1</w:t>
                  </w:r>
                </w:p>
              </w:tc>
            </w:tr>
            <w:tr w14:paraId="3F89F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3750DDC2"/>
              </w:tc>
              <w:tc>
                <w:tcPr>
                  <w:tcW w:w="183" w:type="dxa"/>
                  <w:vMerge w:val="continue"/>
                  <w:tcBorders>
                    <w:left w:val="single" w:color="auto" w:sz="4" w:space="0"/>
                  </w:tcBorders>
                  <w:vAlign w:val="center"/>
                </w:tcPr>
                <w:p w14:paraId="69A6010D"/>
              </w:tc>
              <w:tc>
                <w:tcPr>
                  <w:tcW w:w="134" w:type="dxa"/>
                  <w:vMerge w:val="continue"/>
                  <w:tcBorders>
                    <w:left w:val="single" w:color="auto" w:sz="4" w:space="0"/>
                  </w:tcBorders>
                  <w:vAlign w:val="center"/>
                </w:tcPr>
                <w:p w14:paraId="33831EB1"/>
              </w:tc>
              <w:tc>
                <w:tcPr>
                  <w:tcW w:w="382" w:type="dxa"/>
                  <w:vMerge w:val="continue"/>
                  <w:tcBorders>
                    <w:left w:val="single" w:color="auto" w:sz="4" w:space="0"/>
                  </w:tcBorders>
                  <w:vAlign w:val="center"/>
                </w:tcPr>
                <w:p w14:paraId="47A974D9"/>
              </w:tc>
              <w:tc>
                <w:tcPr>
                  <w:tcW w:w="83" w:type="dxa"/>
                  <w:vMerge w:val="continue"/>
                  <w:tcBorders>
                    <w:left w:val="single" w:color="auto" w:sz="4" w:space="0"/>
                  </w:tcBorders>
                  <w:vAlign w:val="center"/>
                </w:tcPr>
                <w:p w14:paraId="34E5029E"/>
              </w:tc>
              <w:tc>
                <w:tcPr>
                  <w:tcW w:w="83" w:type="dxa"/>
                  <w:vMerge w:val="continue"/>
                  <w:tcBorders>
                    <w:left w:val="single" w:color="auto" w:sz="4" w:space="0"/>
                  </w:tcBorders>
                  <w:vAlign w:val="center"/>
                </w:tcPr>
                <w:p w14:paraId="5AA99FD9"/>
              </w:tc>
              <w:tc>
                <w:tcPr>
                  <w:tcW w:w="82" w:type="dxa"/>
                  <w:vMerge w:val="continue"/>
                  <w:tcBorders>
                    <w:left w:val="single" w:color="auto" w:sz="4" w:space="0"/>
                  </w:tcBorders>
                  <w:vAlign w:val="center"/>
                </w:tcPr>
                <w:p w14:paraId="0D230136"/>
              </w:tc>
              <w:tc>
                <w:tcPr>
                  <w:tcW w:w="82" w:type="dxa"/>
                  <w:tcBorders>
                    <w:left w:val="single" w:color="auto" w:sz="4" w:space="0"/>
                  </w:tcBorders>
                  <w:shd w:val="clear" w:color="auto" w:fill="auto"/>
                  <w:vAlign w:val="center"/>
                </w:tcPr>
                <w:p w14:paraId="29C1418A">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14" w:type="dxa"/>
                  <w:tcBorders>
                    <w:left w:val="single" w:color="auto" w:sz="4" w:space="0"/>
                  </w:tcBorders>
                  <w:vAlign w:val="center"/>
                </w:tcPr>
                <w:p w14:paraId="246958D0">
                  <w:pPr>
                    <w:pStyle w:val="36"/>
                    <w:rPr>
                      <w:color w:val="auto"/>
                      <w:lang w:val="en-US" w:eastAsia="zh-CN"/>
                    </w:rPr>
                  </w:pPr>
                  <w:r>
                    <w:rPr>
                      <w:rFonts w:hint="eastAsia"/>
                      <w:color w:val="auto"/>
                      <w:lang w:val="en-US" w:eastAsia="zh-CN"/>
                    </w:rPr>
                    <w:t>13</w:t>
                  </w:r>
                </w:p>
              </w:tc>
              <w:tc>
                <w:tcPr>
                  <w:tcW w:w="180" w:type="dxa"/>
                  <w:tcBorders>
                    <w:left w:val="single" w:color="auto" w:sz="4" w:space="0"/>
                  </w:tcBorders>
                  <w:vAlign w:val="center"/>
                </w:tcPr>
                <w:p w14:paraId="433EE961">
                  <w:pPr>
                    <w:pStyle w:val="36"/>
                    <w:rPr>
                      <w:color w:val="auto"/>
                      <w:lang w:val="en-US" w:eastAsia="zh-CN"/>
                    </w:rPr>
                  </w:pPr>
                  <w:r>
                    <w:rPr>
                      <w:rFonts w:hint="eastAsia"/>
                      <w:color w:val="auto"/>
                      <w:lang w:val="en-US" w:eastAsia="zh-CN"/>
                    </w:rPr>
                    <w:t>57.7</w:t>
                  </w:r>
                </w:p>
              </w:tc>
              <w:tc>
                <w:tcPr>
                  <w:tcW w:w="89" w:type="dxa"/>
                  <w:vMerge w:val="continue"/>
                  <w:tcBorders>
                    <w:left w:val="single" w:color="auto" w:sz="4" w:space="0"/>
                  </w:tcBorders>
                  <w:vAlign w:val="center"/>
                </w:tcPr>
                <w:p w14:paraId="59C8E5AD"/>
              </w:tc>
              <w:tc>
                <w:tcPr>
                  <w:tcW w:w="187" w:type="dxa"/>
                  <w:vMerge w:val="continue"/>
                  <w:tcBorders>
                    <w:left w:val="single" w:color="auto" w:sz="4" w:space="0"/>
                  </w:tcBorders>
                  <w:vAlign w:val="center"/>
                </w:tcPr>
                <w:p w14:paraId="49D9AB2B"/>
              </w:tc>
              <w:tc>
                <w:tcPr>
                  <w:tcW w:w="77" w:type="dxa"/>
                  <w:tcBorders>
                    <w:left w:val="single" w:color="auto" w:sz="4" w:space="0"/>
                  </w:tcBorders>
                  <w:shd w:val="clear" w:color="auto" w:fill="auto"/>
                  <w:vAlign w:val="center"/>
                </w:tcPr>
                <w:p w14:paraId="72AB2C6C">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08" w:type="dxa"/>
                  <w:tcBorders>
                    <w:left w:val="single" w:color="auto" w:sz="4" w:space="0"/>
                  </w:tcBorders>
                  <w:shd w:val="clear" w:color="auto" w:fill="auto"/>
                  <w:vAlign w:val="center"/>
                </w:tcPr>
                <w:p w14:paraId="7A0E5F49">
                  <w:pPr>
                    <w:pStyle w:val="36"/>
                    <w:rPr>
                      <w:rFonts w:hint="eastAsia"/>
                      <w:color w:val="auto"/>
                      <w:lang w:val="en-US" w:eastAsia="zh-CN"/>
                    </w:rPr>
                  </w:pPr>
                  <w:r>
                    <w:rPr>
                      <w:rFonts w:hint="eastAsia"/>
                      <w:color w:val="auto"/>
                      <w:lang w:val="en-US" w:eastAsia="zh-CN"/>
                    </w:rPr>
                    <w:t>42.7</w:t>
                  </w:r>
                </w:p>
              </w:tc>
              <w:tc>
                <w:tcPr>
                  <w:tcW w:w="121" w:type="dxa"/>
                  <w:vMerge w:val="continue"/>
                  <w:tcBorders>
                    <w:left w:val="single" w:color="auto" w:sz="4" w:space="0"/>
                  </w:tcBorders>
                  <w:vAlign w:val="center"/>
                </w:tcPr>
                <w:p w14:paraId="0235F954"/>
              </w:tc>
            </w:tr>
            <w:tr w14:paraId="75CB6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6150A5F4"/>
              </w:tc>
              <w:tc>
                <w:tcPr>
                  <w:tcW w:w="183" w:type="dxa"/>
                  <w:vMerge w:val="continue"/>
                  <w:tcBorders>
                    <w:left w:val="single" w:color="auto" w:sz="4" w:space="0"/>
                  </w:tcBorders>
                  <w:vAlign w:val="center"/>
                </w:tcPr>
                <w:p w14:paraId="514F1987"/>
              </w:tc>
              <w:tc>
                <w:tcPr>
                  <w:tcW w:w="134" w:type="dxa"/>
                  <w:vMerge w:val="continue"/>
                  <w:tcBorders>
                    <w:left w:val="single" w:color="auto" w:sz="4" w:space="0"/>
                  </w:tcBorders>
                  <w:vAlign w:val="center"/>
                </w:tcPr>
                <w:p w14:paraId="59690D56"/>
              </w:tc>
              <w:tc>
                <w:tcPr>
                  <w:tcW w:w="382" w:type="dxa"/>
                  <w:vMerge w:val="continue"/>
                  <w:tcBorders>
                    <w:left w:val="single" w:color="auto" w:sz="4" w:space="0"/>
                  </w:tcBorders>
                  <w:vAlign w:val="center"/>
                </w:tcPr>
                <w:p w14:paraId="7619539E"/>
              </w:tc>
              <w:tc>
                <w:tcPr>
                  <w:tcW w:w="83" w:type="dxa"/>
                  <w:vMerge w:val="continue"/>
                  <w:tcBorders>
                    <w:left w:val="single" w:color="auto" w:sz="4" w:space="0"/>
                  </w:tcBorders>
                  <w:vAlign w:val="center"/>
                </w:tcPr>
                <w:p w14:paraId="5266D71C"/>
              </w:tc>
              <w:tc>
                <w:tcPr>
                  <w:tcW w:w="83" w:type="dxa"/>
                  <w:vMerge w:val="continue"/>
                  <w:tcBorders>
                    <w:left w:val="single" w:color="auto" w:sz="4" w:space="0"/>
                  </w:tcBorders>
                  <w:vAlign w:val="center"/>
                </w:tcPr>
                <w:p w14:paraId="1D280C98"/>
              </w:tc>
              <w:tc>
                <w:tcPr>
                  <w:tcW w:w="82" w:type="dxa"/>
                  <w:vMerge w:val="continue"/>
                  <w:tcBorders>
                    <w:left w:val="single" w:color="auto" w:sz="4" w:space="0"/>
                  </w:tcBorders>
                  <w:vAlign w:val="center"/>
                </w:tcPr>
                <w:p w14:paraId="1896340D"/>
              </w:tc>
              <w:tc>
                <w:tcPr>
                  <w:tcW w:w="82" w:type="dxa"/>
                  <w:tcBorders>
                    <w:left w:val="single" w:color="auto" w:sz="4" w:space="0"/>
                  </w:tcBorders>
                  <w:shd w:val="clear" w:color="auto" w:fill="auto"/>
                  <w:vAlign w:val="center"/>
                </w:tcPr>
                <w:p w14:paraId="525B21DA">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14" w:type="dxa"/>
                  <w:tcBorders>
                    <w:left w:val="single" w:color="auto" w:sz="4" w:space="0"/>
                  </w:tcBorders>
                  <w:vAlign w:val="center"/>
                </w:tcPr>
                <w:p w14:paraId="2BD34E10">
                  <w:pPr>
                    <w:pStyle w:val="36"/>
                    <w:rPr>
                      <w:color w:val="auto"/>
                      <w:lang w:val="en-US" w:eastAsia="zh-CN"/>
                    </w:rPr>
                  </w:pPr>
                  <w:r>
                    <w:rPr>
                      <w:rFonts w:hint="eastAsia"/>
                      <w:color w:val="auto"/>
                      <w:lang w:val="en-US" w:eastAsia="zh-CN"/>
                    </w:rPr>
                    <w:t>14</w:t>
                  </w:r>
                </w:p>
              </w:tc>
              <w:tc>
                <w:tcPr>
                  <w:tcW w:w="180" w:type="dxa"/>
                  <w:tcBorders>
                    <w:left w:val="single" w:color="auto" w:sz="4" w:space="0"/>
                  </w:tcBorders>
                  <w:vAlign w:val="center"/>
                </w:tcPr>
                <w:p w14:paraId="04268432">
                  <w:pPr>
                    <w:pStyle w:val="36"/>
                    <w:rPr>
                      <w:color w:val="auto"/>
                      <w:lang w:val="en-US" w:eastAsia="zh-CN"/>
                    </w:rPr>
                  </w:pPr>
                  <w:r>
                    <w:rPr>
                      <w:rFonts w:hint="eastAsia"/>
                      <w:color w:val="auto"/>
                      <w:lang w:val="en-US" w:eastAsia="zh-CN"/>
                    </w:rPr>
                    <w:t>57.1</w:t>
                  </w:r>
                </w:p>
              </w:tc>
              <w:tc>
                <w:tcPr>
                  <w:tcW w:w="89" w:type="dxa"/>
                  <w:vMerge w:val="continue"/>
                  <w:tcBorders>
                    <w:left w:val="single" w:color="auto" w:sz="4" w:space="0"/>
                  </w:tcBorders>
                  <w:vAlign w:val="center"/>
                </w:tcPr>
                <w:p w14:paraId="43115B16"/>
              </w:tc>
              <w:tc>
                <w:tcPr>
                  <w:tcW w:w="187" w:type="dxa"/>
                  <w:vMerge w:val="continue"/>
                  <w:tcBorders>
                    <w:left w:val="single" w:color="auto" w:sz="4" w:space="0"/>
                  </w:tcBorders>
                  <w:vAlign w:val="center"/>
                </w:tcPr>
                <w:p w14:paraId="3069EE52"/>
              </w:tc>
              <w:tc>
                <w:tcPr>
                  <w:tcW w:w="77" w:type="dxa"/>
                  <w:tcBorders>
                    <w:left w:val="single" w:color="auto" w:sz="4" w:space="0"/>
                  </w:tcBorders>
                  <w:shd w:val="clear" w:color="auto" w:fill="auto"/>
                  <w:vAlign w:val="center"/>
                </w:tcPr>
                <w:p w14:paraId="1BD4CEED">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08" w:type="dxa"/>
                  <w:tcBorders>
                    <w:left w:val="single" w:color="auto" w:sz="4" w:space="0"/>
                  </w:tcBorders>
                  <w:shd w:val="clear" w:color="auto" w:fill="auto"/>
                  <w:vAlign w:val="center"/>
                </w:tcPr>
                <w:p w14:paraId="5391209A">
                  <w:pPr>
                    <w:pStyle w:val="36"/>
                    <w:rPr>
                      <w:rFonts w:hint="eastAsia"/>
                      <w:color w:val="auto"/>
                      <w:lang w:val="en-US" w:eastAsia="zh-CN"/>
                    </w:rPr>
                  </w:pPr>
                  <w:r>
                    <w:rPr>
                      <w:rFonts w:hint="eastAsia"/>
                      <w:color w:val="auto"/>
                      <w:lang w:val="en-US" w:eastAsia="zh-CN"/>
                    </w:rPr>
                    <w:t>42.1</w:t>
                  </w:r>
                </w:p>
              </w:tc>
              <w:tc>
                <w:tcPr>
                  <w:tcW w:w="121" w:type="dxa"/>
                  <w:vMerge w:val="continue"/>
                  <w:tcBorders>
                    <w:left w:val="single" w:color="auto" w:sz="4" w:space="0"/>
                  </w:tcBorders>
                  <w:vAlign w:val="center"/>
                </w:tcPr>
                <w:p w14:paraId="54D7BD32"/>
              </w:tc>
            </w:tr>
            <w:tr w14:paraId="0062E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5" w:type="dxa"/>
                  <w:vMerge w:val="continue"/>
                  <w:vAlign w:val="center"/>
                </w:tcPr>
                <w:p w14:paraId="487C7FE9"/>
              </w:tc>
              <w:tc>
                <w:tcPr>
                  <w:tcW w:w="183" w:type="dxa"/>
                  <w:vMerge w:val="continue"/>
                  <w:tcBorders>
                    <w:left w:val="single" w:color="auto" w:sz="4" w:space="0"/>
                  </w:tcBorders>
                  <w:vAlign w:val="center"/>
                </w:tcPr>
                <w:p w14:paraId="1AEC9450"/>
              </w:tc>
              <w:tc>
                <w:tcPr>
                  <w:tcW w:w="134" w:type="dxa"/>
                  <w:vMerge w:val="continue"/>
                  <w:tcBorders>
                    <w:left w:val="single" w:color="auto" w:sz="4" w:space="0"/>
                  </w:tcBorders>
                  <w:vAlign w:val="center"/>
                </w:tcPr>
                <w:p w14:paraId="31740A9A"/>
              </w:tc>
              <w:tc>
                <w:tcPr>
                  <w:tcW w:w="382" w:type="dxa"/>
                  <w:vMerge w:val="continue"/>
                  <w:tcBorders>
                    <w:left w:val="single" w:color="auto" w:sz="4" w:space="0"/>
                  </w:tcBorders>
                  <w:vAlign w:val="center"/>
                </w:tcPr>
                <w:p w14:paraId="6401259B"/>
              </w:tc>
              <w:tc>
                <w:tcPr>
                  <w:tcW w:w="83" w:type="dxa"/>
                  <w:vMerge w:val="continue"/>
                  <w:tcBorders>
                    <w:left w:val="single" w:color="auto" w:sz="4" w:space="0"/>
                  </w:tcBorders>
                  <w:vAlign w:val="center"/>
                </w:tcPr>
                <w:p w14:paraId="2BD06FAF"/>
              </w:tc>
              <w:tc>
                <w:tcPr>
                  <w:tcW w:w="83" w:type="dxa"/>
                  <w:vMerge w:val="continue"/>
                  <w:tcBorders>
                    <w:left w:val="single" w:color="auto" w:sz="4" w:space="0"/>
                  </w:tcBorders>
                  <w:vAlign w:val="center"/>
                </w:tcPr>
                <w:p w14:paraId="2953A053"/>
              </w:tc>
              <w:tc>
                <w:tcPr>
                  <w:tcW w:w="82" w:type="dxa"/>
                  <w:vMerge w:val="continue"/>
                  <w:tcBorders>
                    <w:left w:val="single" w:color="auto" w:sz="4" w:space="0"/>
                  </w:tcBorders>
                  <w:vAlign w:val="center"/>
                </w:tcPr>
                <w:p w14:paraId="6200DC8D"/>
              </w:tc>
              <w:tc>
                <w:tcPr>
                  <w:tcW w:w="82" w:type="dxa"/>
                  <w:tcBorders>
                    <w:left w:val="single" w:color="auto" w:sz="4" w:space="0"/>
                  </w:tcBorders>
                  <w:shd w:val="clear" w:color="auto" w:fill="auto"/>
                  <w:vAlign w:val="center"/>
                </w:tcPr>
                <w:p w14:paraId="1DAAEC48">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14" w:type="dxa"/>
                  <w:tcBorders>
                    <w:left w:val="single" w:color="auto" w:sz="4" w:space="0"/>
                  </w:tcBorders>
                  <w:vAlign w:val="center"/>
                </w:tcPr>
                <w:p w14:paraId="1FD18295">
                  <w:pPr>
                    <w:pStyle w:val="36"/>
                    <w:rPr>
                      <w:color w:val="auto"/>
                      <w:lang w:val="en-US" w:eastAsia="zh-CN"/>
                    </w:rPr>
                  </w:pPr>
                  <w:r>
                    <w:rPr>
                      <w:rFonts w:hint="eastAsia"/>
                      <w:color w:val="auto"/>
                      <w:lang w:val="en-US" w:eastAsia="zh-CN"/>
                    </w:rPr>
                    <w:t>9</w:t>
                  </w:r>
                </w:p>
              </w:tc>
              <w:tc>
                <w:tcPr>
                  <w:tcW w:w="180" w:type="dxa"/>
                  <w:tcBorders>
                    <w:left w:val="single" w:color="auto" w:sz="4" w:space="0"/>
                  </w:tcBorders>
                  <w:vAlign w:val="center"/>
                </w:tcPr>
                <w:p w14:paraId="4BBF50C9">
                  <w:pPr>
                    <w:pStyle w:val="36"/>
                    <w:rPr>
                      <w:color w:val="auto"/>
                      <w:lang w:val="en-US" w:eastAsia="zh-CN"/>
                    </w:rPr>
                  </w:pPr>
                  <w:r>
                    <w:rPr>
                      <w:rFonts w:hint="eastAsia"/>
                      <w:color w:val="auto"/>
                      <w:lang w:val="en-US" w:eastAsia="zh-CN"/>
                    </w:rPr>
                    <w:t>60.9</w:t>
                  </w:r>
                </w:p>
              </w:tc>
              <w:tc>
                <w:tcPr>
                  <w:tcW w:w="89" w:type="dxa"/>
                  <w:vMerge w:val="continue"/>
                  <w:tcBorders>
                    <w:left w:val="single" w:color="auto" w:sz="4" w:space="0"/>
                  </w:tcBorders>
                  <w:vAlign w:val="center"/>
                </w:tcPr>
                <w:p w14:paraId="5233855B"/>
              </w:tc>
              <w:tc>
                <w:tcPr>
                  <w:tcW w:w="187" w:type="dxa"/>
                  <w:vMerge w:val="continue"/>
                  <w:tcBorders>
                    <w:left w:val="single" w:color="auto" w:sz="4" w:space="0"/>
                  </w:tcBorders>
                  <w:vAlign w:val="center"/>
                </w:tcPr>
                <w:p w14:paraId="15983F92"/>
              </w:tc>
              <w:tc>
                <w:tcPr>
                  <w:tcW w:w="77" w:type="dxa"/>
                  <w:tcBorders>
                    <w:left w:val="single" w:color="auto" w:sz="4" w:space="0"/>
                  </w:tcBorders>
                  <w:shd w:val="clear" w:color="auto" w:fill="auto"/>
                  <w:vAlign w:val="center"/>
                </w:tcPr>
                <w:p w14:paraId="6BEF1B3D">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08" w:type="dxa"/>
                  <w:tcBorders>
                    <w:left w:val="single" w:color="auto" w:sz="4" w:space="0"/>
                  </w:tcBorders>
                  <w:shd w:val="clear" w:color="auto" w:fill="auto"/>
                  <w:vAlign w:val="center"/>
                </w:tcPr>
                <w:p w14:paraId="59D3ED33">
                  <w:pPr>
                    <w:pStyle w:val="36"/>
                    <w:rPr>
                      <w:rFonts w:hint="eastAsia"/>
                      <w:color w:val="auto"/>
                      <w:lang w:val="en-US" w:eastAsia="zh-CN"/>
                    </w:rPr>
                  </w:pPr>
                  <w:r>
                    <w:rPr>
                      <w:rFonts w:hint="eastAsia"/>
                      <w:color w:val="auto"/>
                      <w:lang w:val="en-US" w:eastAsia="zh-CN"/>
                    </w:rPr>
                    <w:t>45.9</w:t>
                  </w:r>
                </w:p>
              </w:tc>
              <w:tc>
                <w:tcPr>
                  <w:tcW w:w="121" w:type="dxa"/>
                  <w:vMerge w:val="continue"/>
                  <w:tcBorders>
                    <w:left w:val="single" w:color="auto" w:sz="4" w:space="0"/>
                  </w:tcBorders>
                  <w:vAlign w:val="center"/>
                </w:tcPr>
                <w:p w14:paraId="1DEF3996"/>
              </w:tc>
            </w:tr>
            <w:tr w14:paraId="07141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3C93BF6E"/>
              </w:tc>
              <w:tc>
                <w:tcPr>
                  <w:tcW w:w="183" w:type="dxa"/>
                  <w:vMerge w:val="restart"/>
                  <w:tcBorders>
                    <w:left w:val="single" w:color="auto" w:sz="4" w:space="0"/>
                  </w:tcBorders>
                  <w:vAlign w:val="center"/>
                </w:tcPr>
                <w:p w14:paraId="2A8CF39A">
                  <w:pPr>
                    <w:pStyle w:val="36"/>
                    <w:rPr>
                      <w:rFonts w:hint="eastAsia"/>
                      <w:color w:val="auto"/>
                      <w:lang w:val="en-US" w:eastAsia="zh-CN"/>
                    </w:rPr>
                  </w:pPr>
                  <w:r>
                    <w:rPr>
                      <w:rFonts w:hint="eastAsia"/>
                      <w:color w:val="auto"/>
                      <w:lang w:val="en-US" w:eastAsia="zh-CN"/>
                    </w:rPr>
                    <w:t>密闭式破碎机</w:t>
                  </w:r>
                </w:p>
              </w:tc>
              <w:tc>
                <w:tcPr>
                  <w:tcW w:w="134" w:type="dxa"/>
                  <w:vMerge w:val="restart"/>
                  <w:tcBorders>
                    <w:left w:val="single" w:color="auto" w:sz="4" w:space="0"/>
                  </w:tcBorders>
                  <w:vAlign w:val="center"/>
                </w:tcPr>
                <w:p w14:paraId="2EBA700B">
                  <w:pPr>
                    <w:pStyle w:val="36"/>
                    <w:rPr>
                      <w:color w:val="auto"/>
                      <w:lang w:val="en-US" w:eastAsia="zh-CN"/>
                    </w:rPr>
                  </w:pPr>
                  <w:r>
                    <w:rPr>
                      <w:rFonts w:hint="eastAsia"/>
                      <w:color w:val="auto"/>
                      <w:lang w:val="en-US" w:eastAsia="zh-CN"/>
                    </w:rPr>
                    <w:t>80</w:t>
                  </w:r>
                </w:p>
              </w:tc>
              <w:tc>
                <w:tcPr>
                  <w:tcW w:w="382" w:type="dxa"/>
                  <w:vMerge w:val="continue"/>
                  <w:tcBorders>
                    <w:left w:val="single" w:color="auto" w:sz="4" w:space="0"/>
                  </w:tcBorders>
                  <w:vAlign w:val="center"/>
                </w:tcPr>
                <w:p w14:paraId="0B83CF3B"/>
              </w:tc>
              <w:tc>
                <w:tcPr>
                  <w:tcW w:w="83" w:type="dxa"/>
                  <w:vMerge w:val="restart"/>
                  <w:tcBorders>
                    <w:left w:val="single" w:color="auto" w:sz="4" w:space="0"/>
                  </w:tcBorders>
                  <w:vAlign w:val="center"/>
                </w:tcPr>
                <w:p w14:paraId="5436C24F">
                  <w:pPr>
                    <w:pStyle w:val="36"/>
                    <w:rPr>
                      <w:color w:val="auto"/>
                      <w:lang w:val="en-US" w:eastAsia="zh-CN"/>
                    </w:rPr>
                  </w:pPr>
                  <w:r>
                    <w:rPr>
                      <w:rFonts w:hint="eastAsia"/>
                      <w:color w:val="auto"/>
                      <w:lang w:val="en-US" w:eastAsia="zh-CN"/>
                    </w:rPr>
                    <w:t>-30</w:t>
                  </w:r>
                </w:p>
              </w:tc>
              <w:tc>
                <w:tcPr>
                  <w:tcW w:w="83" w:type="dxa"/>
                  <w:vMerge w:val="restart"/>
                  <w:tcBorders>
                    <w:left w:val="single" w:color="auto" w:sz="4" w:space="0"/>
                  </w:tcBorders>
                  <w:vAlign w:val="center"/>
                </w:tcPr>
                <w:p w14:paraId="3C1DBF31">
                  <w:pPr>
                    <w:pStyle w:val="36"/>
                    <w:rPr>
                      <w:color w:val="auto"/>
                      <w:lang w:val="en-US" w:eastAsia="zh-CN"/>
                    </w:rPr>
                  </w:pPr>
                  <w:r>
                    <w:rPr>
                      <w:rFonts w:hint="eastAsia"/>
                      <w:color w:val="auto"/>
                      <w:lang w:val="en-US" w:eastAsia="zh-CN"/>
                    </w:rPr>
                    <w:t>2</w:t>
                  </w:r>
                </w:p>
              </w:tc>
              <w:tc>
                <w:tcPr>
                  <w:tcW w:w="82" w:type="dxa"/>
                  <w:vMerge w:val="restart"/>
                  <w:tcBorders>
                    <w:left w:val="single" w:color="auto" w:sz="4" w:space="0"/>
                  </w:tcBorders>
                  <w:vAlign w:val="center"/>
                </w:tcPr>
                <w:p w14:paraId="7327B729">
                  <w:pPr>
                    <w:pStyle w:val="36"/>
                    <w:rPr>
                      <w:color w:val="auto"/>
                      <w:lang w:val="en-US" w:eastAsia="zh-CN"/>
                    </w:rPr>
                  </w:pPr>
                  <w:r>
                    <w:rPr>
                      <w:rFonts w:hint="eastAsia"/>
                      <w:color w:val="auto"/>
                      <w:lang w:val="en-US" w:eastAsia="zh-CN"/>
                    </w:rPr>
                    <w:t>2</w:t>
                  </w:r>
                </w:p>
              </w:tc>
              <w:tc>
                <w:tcPr>
                  <w:tcW w:w="82" w:type="dxa"/>
                  <w:tcBorders>
                    <w:left w:val="single" w:color="auto" w:sz="4" w:space="0"/>
                  </w:tcBorders>
                  <w:shd w:val="clear" w:color="auto" w:fill="auto"/>
                  <w:vAlign w:val="center"/>
                </w:tcPr>
                <w:p w14:paraId="487A51A2">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14" w:type="dxa"/>
                  <w:tcBorders>
                    <w:left w:val="single" w:color="auto" w:sz="4" w:space="0"/>
                  </w:tcBorders>
                  <w:vAlign w:val="center"/>
                </w:tcPr>
                <w:p w14:paraId="75CDFB19">
                  <w:pPr>
                    <w:pStyle w:val="36"/>
                    <w:rPr>
                      <w:color w:val="auto"/>
                      <w:lang w:val="en-US" w:eastAsia="zh-CN"/>
                    </w:rPr>
                  </w:pPr>
                  <w:r>
                    <w:rPr>
                      <w:rFonts w:hint="eastAsia"/>
                      <w:color w:val="auto"/>
                      <w:lang w:val="en-US" w:eastAsia="zh-CN"/>
                    </w:rPr>
                    <w:t>91</w:t>
                  </w:r>
                </w:p>
              </w:tc>
              <w:tc>
                <w:tcPr>
                  <w:tcW w:w="180" w:type="dxa"/>
                  <w:tcBorders>
                    <w:left w:val="single" w:color="auto" w:sz="4" w:space="0"/>
                  </w:tcBorders>
                  <w:vAlign w:val="center"/>
                </w:tcPr>
                <w:p w14:paraId="0AB53C09">
                  <w:pPr>
                    <w:pStyle w:val="36"/>
                    <w:rPr>
                      <w:color w:val="auto"/>
                      <w:lang w:val="en-US" w:eastAsia="zh-CN"/>
                    </w:rPr>
                  </w:pPr>
                  <w:r>
                    <w:rPr>
                      <w:rFonts w:hint="eastAsia"/>
                      <w:color w:val="auto"/>
                      <w:lang w:val="en-US" w:eastAsia="zh-CN"/>
                    </w:rPr>
                    <w:t>40.8</w:t>
                  </w:r>
                </w:p>
              </w:tc>
              <w:tc>
                <w:tcPr>
                  <w:tcW w:w="89" w:type="dxa"/>
                  <w:vMerge w:val="restart"/>
                  <w:tcBorders>
                    <w:left w:val="single" w:color="auto" w:sz="4" w:space="0"/>
                  </w:tcBorders>
                  <w:vAlign w:val="center"/>
                </w:tcPr>
                <w:p w14:paraId="5990FA2C">
                  <w:pPr>
                    <w:pStyle w:val="36"/>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color="auto" w:sz="4" w:space="0"/>
                  </w:tcBorders>
                  <w:vAlign w:val="center"/>
                </w:tcPr>
                <w:p w14:paraId="22E8997B">
                  <w:pPr>
                    <w:pStyle w:val="36"/>
                    <w:rPr>
                      <w:color w:val="auto"/>
                      <w:lang w:val="en-US" w:eastAsia="zh-CN"/>
                    </w:rPr>
                  </w:pPr>
                  <w:r>
                    <w:rPr>
                      <w:rFonts w:hint="eastAsia"/>
                      <w:color w:val="auto"/>
                      <w:lang w:val="en-US" w:eastAsia="zh-CN"/>
                    </w:rPr>
                    <w:t>15</w:t>
                  </w:r>
                </w:p>
              </w:tc>
              <w:tc>
                <w:tcPr>
                  <w:tcW w:w="77" w:type="dxa"/>
                  <w:tcBorders>
                    <w:left w:val="single" w:color="auto" w:sz="4" w:space="0"/>
                  </w:tcBorders>
                  <w:shd w:val="clear" w:color="auto" w:fill="auto"/>
                  <w:vAlign w:val="center"/>
                </w:tcPr>
                <w:p w14:paraId="507E92DB">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08" w:type="dxa"/>
                  <w:tcBorders>
                    <w:left w:val="single" w:color="auto" w:sz="4" w:space="0"/>
                  </w:tcBorders>
                  <w:shd w:val="clear" w:color="auto" w:fill="auto"/>
                  <w:vAlign w:val="center"/>
                </w:tcPr>
                <w:p w14:paraId="0E6C1B46">
                  <w:pPr>
                    <w:pStyle w:val="36"/>
                    <w:rPr>
                      <w:rFonts w:hint="eastAsia"/>
                      <w:color w:val="auto"/>
                      <w:lang w:val="en-US" w:eastAsia="zh-CN"/>
                    </w:rPr>
                  </w:pPr>
                  <w:r>
                    <w:rPr>
                      <w:rFonts w:hint="eastAsia"/>
                      <w:color w:val="auto"/>
                      <w:lang w:val="en-US" w:eastAsia="zh-CN"/>
                    </w:rPr>
                    <w:t>25.8</w:t>
                  </w:r>
                </w:p>
              </w:tc>
              <w:tc>
                <w:tcPr>
                  <w:tcW w:w="121" w:type="dxa"/>
                  <w:vMerge w:val="restart"/>
                  <w:tcBorders>
                    <w:left w:val="single" w:color="auto" w:sz="4" w:space="0"/>
                  </w:tcBorders>
                  <w:vAlign w:val="center"/>
                </w:tcPr>
                <w:p w14:paraId="55841B4E">
                  <w:pPr>
                    <w:pStyle w:val="36"/>
                    <w:rPr>
                      <w:color w:val="auto"/>
                      <w:lang w:val="en-US" w:eastAsia="zh-CN"/>
                    </w:rPr>
                  </w:pPr>
                  <w:r>
                    <w:rPr>
                      <w:rFonts w:hint="eastAsia"/>
                      <w:color w:val="auto"/>
                      <w:lang w:val="en-US" w:eastAsia="zh-CN"/>
                    </w:rPr>
                    <w:t>1</w:t>
                  </w:r>
                </w:p>
              </w:tc>
            </w:tr>
            <w:tr w14:paraId="3DB07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02E30350"/>
              </w:tc>
              <w:tc>
                <w:tcPr>
                  <w:tcW w:w="183" w:type="dxa"/>
                  <w:vMerge w:val="continue"/>
                  <w:tcBorders>
                    <w:left w:val="single" w:color="auto" w:sz="4" w:space="0"/>
                  </w:tcBorders>
                  <w:vAlign w:val="center"/>
                </w:tcPr>
                <w:p w14:paraId="4252FC3D"/>
              </w:tc>
              <w:tc>
                <w:tcPr>
                  <w:tcW w:w="134" w:type="dxa"/>
                  <w:vMerge w:val="continue"/>
                  <w:tcBorders>
                    <w:left w:val="single" w:color="auto" w:sz="4" w:space="0"/>
                  </w:tcBorders>
                  <w:vAlign w:val="center"/>
                </w:tcPr>
                <w:p w14:paraId="084B78CC"/>
              </w:tc>
              <w:tc>
                <w:tcPr>
                  <w:tcW w:w="382" w:type="dxa"/>
                  <w:vMerge w:val="continue"/>
                  <w:tcBorders>
                    <w:left w:val="single" w:color="auto" w:sz="4" w:space="0"/>
                  </w:tcBorders>
                  <w:vAlign w:val="center"/>
                </w:tcPr>
                <w:p w14:paraId="6A8A1CEC"/>
              </w:tc>
              <w:tc>
                <w:tcPr>
                  <w:tcW w:w="83" w:type="dxa"/>
                  <w:vMerge w:val="continue"/>
                  <w:tcBorders>
                    <w:left w:val="single" w:color="auto" w:sz="4" w:space="0"/>
                  </w:tcBorders>
                  <w:vAlign w:val="center"/>
                </w:tcPr>
                <w:p w14:paraId="27FA12EE"/>
              </w:tc>
              <w:tc>
                <w:tcPr>
                  <w:tcW w:w="83" w:type="dxa"/>
                  <w:vMerge w:val="continue"/>
                  <w:tcBorders>
                    <w:left w:val="single" w:color="auto" w:sz="4" w:space="0"/>
                  </w:tcBorders>
                  <w:vAlign w:val="center"/>
                </w:tcPr>
                <w:p w14:paraId="75A6F40B"/>
              </w:tc>
              <w:tc>
                <w:tcPr>
                  <w:tcW w:w="82" w:type="dxa"/>
                  <w:vMerge w:val="continue"/>
                  <w:tcBorders>
                    <w:left w:val="single" w:color="auto" w:sz="4" w:space="0"/>
                  </w:tcBorders>
                  <w:vAlign w:val="center"/>
                </w:tcPr>
                <w:p w14:paraId="495C39E7"/>
              </w:tc>
              <w:tc>
                <w:tcPr>
                  <w:tcW w:w="82" w:type="dxa"/>
                  <w:tcBorders>
                    <w:left w:val="single" w:color="auto" w:sz="4" w:space="0"/>
                  </w:tcBorders>
                  <w:shd w:val="clear" w:color="auto" w:fill="auto"/>
                  <w:vAlign w:val="center"/>
                </w:tcPr>
                <w:p w14:paraId="513827B9">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14" w:type="dxa"/>
                  <w:tcBorders>
                    <w:left w:val="single" w:color="auto" w:sz="4" w:space="0"/>
                  </w:tcBorders>
                  <w:vAlign w:val="center"/>
                </w:tcPr>
                <w:p w14:paraId="18B516F8">
                  <w:pPr>
                    <w:pStyle w:val="36"/>
                    <w:rPr>
                      <w:color w:val="auto"/>
                      <w:lang w:val="en-US" w:eastAsia="zh-CN"/>
                    </w:rPr>
                  </w:pPr>
                  <w:r>
                    <w:rPr>
                      <w:rFonts w:hint="eastAsia"/>
                      <w:color w:val="auto"/>
                      <w:lang w:val="en-US" w:eastAsia="zh-CN"/>
                    </w:rPr>
                    <w:t>13</w:t>
                  </w:r>
                </w:p>
              </w:tc>
              <w:tc>
                <w:tcPr>
                  <w:tcW w:w="180" w:type="dxa"/>
                  <w:tcBorders>
                    <w:left w:val="single" w:color="auto" w:sz="4" w:space="0"/>
                  </w:tcBorders>
                  <w:vAlign w:val="center"/>
                </w:tcPr>
                <w:p w14:paraId="4DBAD494">
                  <w:pPr>
                    <w:pStyle w:val="36"/>
                    <w:rPr>
                      <w:color w:val="auto"/>
                      <w:lang w:val="en-US" w:eastAsia="zh-CN"/>
                    </w:rPr>
                  </w:pPr>
                  <w:r>
                    <w:rPr>
                      <w:rFonts w:hint="eastAsia"/>
                      <w:color w:val="auto"/>
                      <w:lang w:val="en-US" w:eastAsia="zh-CN"/>
                    </w:rPr>
                    <w:t>57.7</w:t>
                  </w:r>
                </w:p>
              </w:tc>
              <w:tc>
                <w:tcPr>
                  <w:tcW w:w="89" w:type="dxa"/>
                  <w:vMerge w:val="continue"/>
                  <w:tcBorders>
                    <w:left w:val="single" w:color="auto" w:sz="4" w:space="0"/>
                  </w:tcBorders>
                  <w:vAlign w:val="center"/>
                </w:tcPr>
                <w:p w14:paraId="475B99AD"/>
              </w:tc>
              <w:tc>
                <w:tcPr>
                  <w:tcW w:w="187" w:type="dxa"/>
                  <w:vMerge w:val="continue"/>
                  <w:tcBorders>
                    <w:left w:val="single" w:color="auto" w:sz="4" w:space="0"/>
                  </w:tcBorders>
                  <w:vAlign w:val="center"/>
                </w:tcPr>
                <w:p w14:paraId="74002DF9"/>
              </w:tc>
              <w:tc>
                <w:tcPr>
                  <w:tcW w:w="77" w:type="dxa"/>
                  <w:tcBorders>
                    <w:left w:val="single" w:color="auto" w:sz="4" w:space="0"/>
                  </w:tcBorders>
                  <w:shd w:val="clear" w:color="auto" w:fill="auto"/>
                  <w:vAlign w:val="center"/>
                </w:tcPr>
                <w:p w14:paraId="3D44C782">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08" w:type="dxa"/>
                  <w:tcBorders>
                    <w:left w:val="single" w:color="auto" w:sz="4" w:space="0"/>
                  </w:tcBorders>
                  <w:shd w:val="clear" w:color="auto" w:fill="auto"/>
                  <w:vAlign w:val="center"/>
                </w:tcPr>
                <w:p w14:paraId="3335C5A5">
                  <w:pPr>
                    <w:pStyle w:val="36"/>
                    <w:rPr>
                      <w:rFonts w:hint="eastAsia"/>
                      <w:color w:val="auto"/>
                      <w:lang w:val="en-US" w:eastAsia="zh-CN"/>
                    </w:rPr>
                  </w:pPr>
                  <w:r>
                    <w:rPr>
                      <w:rFonts w:hint="eastAsia"/>
                      <w:color w:val="auto"/>
                      <w:lang w:val="en-US" w:eastAsia="zh-CN"/>
                    </w:rPr>
                    <w:t>42.7</w:t>
                  </w:r>
                </w:p>
              </w:tc>
              <w:tc>
                <w:tcPr>
                  <w:tcW w:w="121" w:type="dxa"/>
                  <w:vMerge w:val="continue"/>
                  <w:tcBorders>
                    <w:left w:val="single" w:color="auto" w:sz="4" w:space="0"/>
                  </w:tcBorders>
                  <w:vAlign w:val="center"/>
                </w:tcPr>
                <w:p w14:paraId="6BE3E81A"/>
              </w:tc>
            </w:tr>
            <w:tr w14:paraId="3AE60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55EC6998"/>
              </w:tc>
              <w:tc>
                <w:tcPr>
                  <w:tcW w:w="183" w:type="dxa"/>
                  <w:vMerge w:val="continue"/>
                  <w:tcBorders>
                    <w:left w:val="single" w:color="auto" w:sz="4" w:space="0"/>
                  </w:tcBorders>
                  <w:vAlign w:val="center"/>
                </w:tcPr>
                <w:p w14:paraId="5AD56081"/>
              </w:tc>
              <w:tc>
                <w:tcPr>
                  <w:tcW w:w="134" w:type="dxa"/>
                  <w:vMerge w:val="continue"/>
                  <w:tcBorders>
                    <w:left w:val="single" w:color="auto" w:sz="4" w:space="0"/>
                  </w:tcBorders>
                  <w:vAlign w:val="center"/>
                </w:tcPr>
                <w:p w14:paraId="6137BE71"/>
              </w:tc>
              <w:tc>
                <w:tcPr>
                  <w:tcW w:w="382" w:type="dxa"/>
                  <w:vMerge w:val="continue"/>
                  <w:tcBorders>
                    <w:left w:val="single" w:color="auto" w:sz="4" w:space="0"/>
                  </w:tcBorders>
                  <w:vAlign w:val="center"/>
                </w:tcPr>
                <w:p w14:paraId="0392C4A9"/>
              </w:tc>
              <w:tc>
                <w:tcPr>
                  <w:tcW w:w="83" w:type="dxa"/>
                  <w:vMerge w:val="continue"/>
                  <w:tcBorders>
                    <w:left w:val="single" w:color="auto" w:sz="4" w:space="0"/>
                  </w:tcBorders>
                  <w:vAlign w:val="center"/>
                </w:tcPr>
                <w:p w14:paraId="6FB95E89"/>
              </w:tc>
              <w:tc>
                <w:tcPr>
                  <w:tcW w:w="83" w:type="dxa"/>
                  <w:vMerge w:val="continue"/>
                  <w:tcBorders>
                    <w:left w:val="single" w:color="auto" w:sz="4" w:space="0"/>
                  </w:tcBorders>
                  <w:vAlign w:val="center"/>
                </w:tcPr>
                <w:p w14:paraId="76BCDE5D"/>
              </w:tc>
              <w:tc>
                <w:tcPr>
                  <w:tcW w:w="82" w:type="dxa"/>
                  <w:vMerge w:val="continue"/>
                  <w:tcBorders>
                    <w:left w:val="single" w:color="auto" w:sz="4" w:space="0"/>
                  </w:tcBorders>
                  <w:vAlign w:val="center"/>
                </w:tcPr>
                <w:p w14:paraId="2951F8DD"/>
              </w:tc>
              <w:tc>
                <w:tcPr>
                  <w:tcW w:w="82" w:type="dxa"/>
                  <w:tcBorders>
                    <w:left w:val="single" w:color="auto" w:sz="4" w:space="0"/>
                  </w:tcBorders>
                  <w:shd w:val="clear" w:color="auto" w:fill="auto"/>
                  <w:vAlign w:val="center"/>
                </w:tcPr>
                <w:p w14:paraId="6A23DBF3">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14" w:type="dxa"/>
                  <w:tcBorders>
                    <w:left w:val="single" w:color="auto" w:sz="4" w:space="0"/>
                  </w:tcBorders>
                  <w:vAlign w:val="center"/>
                </w:tcPr>
                <w:p w14:paraId="03D4DCCD">
                  <w:pPr>
                    <w:pStyle w:val="36"/>
                    <w:rPr>
                      <w:color w:val="auto"/>
                      <w:lang w:val="en-US" w:eastAsia="zh-CN"/>
                    </w:rPr>
                  </w:pPr>
                  <w:r>
                    <w:rPr>
                      <w:rFonts w:hint="eastAsia"/>
                      <w:color w:val="auto"/>
                      <w:lang w:val="en-US" w:eastAsia="zh-CN"/>
                    </w:rPr>
                    <w:t>31</w:t>
                  </w:r>
                </w:p>
              </w:tc>
              <w:tc>
                <w:tcPr>
                  <w:tcW w:w="180" w:type="dxa"/>
                  <w:tcBorders>
                    <w:left w:val="single" w:color="auto" w:sz="4" w:space="0"/>
                  </w:tcBorders>
                  <w:vAlign w:val="center"/>
                </w:tcPr>
                <w:p w14:paraId="2259AE8B">
                  <w:pPr>
                    <w:pStyle w:val="36"/>
                    <w:rPr>
                      <w:color w:val="auto"/>
                      <w:lang w:val="en-US" w:eastAsia="zh-CN"/>
                    </w:rPr>
                  </w:pPr>
                  <w:r>
                    <w:rPr>
                      <w:rFonts w:hint="eastAsia"/>
                      <w:color w:val="auto"/>
                      <w:lang w:val="en-US" w:eastAsia="zh-CN"/>
                    </w:rPr>
                    <w:t>50.2</w:t>
                  </w:r>
                </w:p>
              </w:tc>
              <w:tc>
                <w:tcPr>
                  <w:tcW w:w="89" w:type="dxa"/>
                  <w:vMerge w:val="continue"/>
                  <w:tcBorders>
                    <w:left w:val="single" w:color="auto" w:sz="4" w:space="0"/>
                  </w:tcBorders>
                  <w:vAlign w:val="center"/>
                </w:tcPr>
                <w:p w14:paraId="6CA65B35"/>
              </w:tc>
              <w:tc>
                <w:tcPr>
                  <w:tcW w:w="187" w:type="dxa"/>
                  <w:vMerge w:val="continue"/>
                  <w:tcBorders>
                    <w:left w:val="single" w:color="auto" w:sz="4" w:space="0"/>
                  </w:tcBorders>
                  <w:vAlign w:val="center"/>
                </w:tcPr>
                <w:p w14:paraId="6664CE06"/>
              </w:tc>
              <w:tc>
                <w:tcPr>
                  <w:tcW w:w="77" w:type="dxa"/>
                  <w:tcBorders>
                    <w:left w:val="single" w:color="auto" w:sz="4" w:space="0"/>
                  </w:tcBorders>
                  <w:shd w:val="clear" w:color="auto" w:fill="auto"/>
                  <w:vAlign w:val="center"/>
                </w:tcPr>
                <w:p w14:paraId="4CEC6A5F">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08" w:type="dxa"/>
                  <w:tcBorders>
                    <w:left w:val="single" w:color="auto" w:sz="4" w:space="0"/>
                  </w:tcBorders>
                  <w:shd w:val="clear" w:color="auto" w:fill="auto"/>
                  <w:vAlign w:val="center"/>
                </w:tcPr>
                <w:p w14:paraId="425ACF72">
                  <w:pPr>
                    <w:pStyle w:val="36"/>
                    <w:rPr>
                      <w:rFonts w:hint="eastAsia"/>
                      <w:color w:val="auto"/>
                      <w:lang w:val="en-US" w:eastAsia="zh-CN"/>
                    </w:rPr>
                  </w:pPr>
                  <w:r>
                    <w:rPr>
                      <w:rFonts w:hint="eastAsia"/>
                      <w:color w:val="auto"/>
                      <w:lang w:val="en-US" w:eastAsia="zh-CN"/>
                    </w:rPr>
                    <w:t>35.2</w:t>
                  </w:r>
                </w:p>
              </w:tc>
              <w:tc>
                <w:tcPr>
                  <w:tcW w:w="121" w:type="dxa"/>
                  <w:vMerge w:val="continue"/>
                  <w:tcBorders>
                    <w:left w:val="single" w:color="auto" w:sz="4" w:space="0"/>
                  </w:tcBorders>
                  <w:vAlign w:val="center"/>
                </w:tcPr>
                <w:p w14:paraId="08F42B8A"/>
              </w:tc>
            </w:tr>
            <w:tr w14:paraId="3FB79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09C937CE"/>
              </w:tc>
              <w:tc>
                <w:tcPr>
                  <w:tcW w:w="183" w:type="dxa"/>
                  <w:vMerge w:val="continue"/>
                  <w:tcBorders>
                    <w:left w:val="single" w:color="auto" w:sz="4" w:space="0"/>
                  </w:tcBorders>
                  <w:vAlign w:val="center"/>
                </w:tcPr>
                <w:p w14:paraId="575610A3"/>
              </w:tc>
              <w:tc>
                <w:tcPr>
                  <w:tcW w:w="134" w:type="dxa"/>
                  <w:vMerge w:val="continue"/>
                  <w:tcBorders>
                    <w:left w:val="single" w:color="auto" w:sz="4" w:space="0"/>
                  </w:tcBorders>
                  <w:vAlign w:val="center"/>
                </w:tcPr>
                <w:p w14:paraId="624F62AE"/>
              </w:tc>
              <w:tc>
                <w:tcPr>
                  <w:tcW w:w="382" w:type="dxa"/>
                  <w:vMerge w:val="continue"/>
                  <w:tcBorders>
                    <w:left w:val="single" w:color="auto" w:sz="4" w:space="0"/>
                  </w:tcBorders>
                  <w:vAlign w:val="center"/>
                </w:tcPr>
                <w:p w14:paraId="7F03CA18"/>
              </w:tc>
              <w:tc>
                <w:tcPr>
                  <w:tcW w:w="83" w:type="dxa"/>
                  <w:vMerge w:val="continue"/>
                  <w:tcBorders>
                    <w:left w:val="single" w:color="auto" w:sz="4" w:space="0"/>
                  </w:tcBorders>
                  <w:vAlign w:val="center"/>
                </w:tcPr>
                <w:p w14:paraId="236BDCDF"/>
              </w:tc>
              <w:tc>
                <w:tcPr>
                  <w:tcW w:w="83" w:type="dxa"/>
                  <w:vMerge w:val="continue"/>
                  <w:tcBorders>
                    <w:left w:val="single" w:color="auto" w:sz="4" w:space="0"/>
                  </w:tcBorders>
                  <w:vAlign w:val="center"/>
                </w:tcPr>
                <w:p w14:paraId="3C3D551B"/>
              </w:tc>
              <w:tc>
                <w:tcPr>
                  <w:tcW w:w="82" w:type="dxa"/>
                  <w:vMerge w:val="continue"/>
                  <w:tcBorders>
                    <w:left w:val="single" w:color="auto" w:sz="4" w:space="0"/>
                  </w:tcBorders>
                  <w:vAlign w:val="center"/>
                </w:tcPr>
                <w:p w14:paraId="3ED59D2D"/>
              </w:tc>
              <w:tc>
                <w:tcPr>
                  <w:tcW w:w="82" w:type="dxa"/>
                  <w:tcBorders>
                    <w:left w:val="single" w:color="auto" w:sz="4" w:space="0"/>
                  </w:tcBorders>
                  <w:shd w:val="clear" w:color="auto" w:fill="auto"/>
                  <w:vAlign w:val="center"/>
                </w:tcPr>
                <w:p w14:paraId="1089BFD5">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14" w:type="dxa"/>
                  <w:tcBorders>
                    <w:left w:val="single" w:color="auto" w:sz="4" w:space="0"/>
                  </w:tcBorders>
                  <w:vAlign w:val="center"/>
                </w:tcPr>
                <w:p w14:paraId="33632750">
                  <w:pPr>
                    <w:pStyle w:val="36"/>
                    <w:rPr>
                      <w:color w:val="auto"/>
                      <w:lang w:val="en-US" w:eastAsia="zh-CN"/>
                    </w:rPr>
                  </w:pPr>
                  <w:r>
                    <w:rPr>
                      <w:rFonts w:hint="eastAsia"/>
                      <w:color w:val="auto"/>
                      <w:lang w:val="en-US" w:eastAsia="zh-CN"/>
                    </w:rPr>
                    <w:t>9</w:t>
                  </w:r>
                </w:p>
              </w:tc>
              <w:tc>
                <w:tcPr>
                  <w:tcW w:w="180" w:type="dxa"/>
                  <w:tcBorders>
                    <w:left w:val="single" w:color="auto" w:sz="4" w:space="0"/>
                  </w:tcBorders>
                  <w:vAlign w:val="center"/>
                </w:tcPr>
                <w:p w14:paraId="7ABB1D6D">
                  <w:pPr>
                    <w:pStyle w:val="36"/>
                    <w:rPr>
                      <w:color w:val="auto"/>
                      <w:lang w:val="en-US" w:eastAsia="zh-CN"/>
                    </w:rPr>
                  </w:pPr>
                  <w:r>
                    <w:rPr>
                      <w:rFonts w:hint="eastAsia"/>
                      <w:color w:val="auto"/>
                      <w:lang w:val="en-US" w:eastAsia="zh-CN"/>
                    </w:rPr>
                    <w:t>60.9</w:t>
                  </w:r>
                </w:p>
              </w:tc>
              <w:tc>
                <w:tcPr>
                  <w:tcW w:w="89" w:type="dxa"/>
                  <w:vMerge w:val="continue"/>
                  <w:tcBorders>
                    <w:left w:val="single" w:color="auto" w:sz="4" w:space="0"/>
                  </w:tcBorders>
                  <w:vAlign w:val="center"/>
                </w:tcPr>
                <w:p w14:paraId="38AE949F"/>
              </w:tc>
              <w:tc>
                <w:tcPr>
                  <w:tcW w:w="187" w:type="dxa"/>
                  <w:vMerge w:val="continue"/>
                  <w:tcBorders>
                    <w:left w:val="single" w:color="auto" w:sz="4" w:space="0"/>
                  </w:tcBorders>
                  <w:vAlign w:val="center"/>
                </w:tcPr>
                <w:p w14:paraId="5CBF2572"/>
              </w:tc>
              <w:tc>
                <w:tcPr>
                  <w:tcW w:w="77" w:type="dxa"/>
                  <w:tcBorders>
                    <w:left w:val="single" w:color="auto" w:sz="4" w:space="0"/>
                  </w:tcBorders>
                  <w:shd w:val="clear" w:color="auto" w:fill="auto"/>
                  <w:vAlign w:val="center"/>
                </w:tcPr>
                <w:p w14:paraId="092743DF">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08" w:type="dxa"/>
                  <w:tcBorders>
                    <w:left w:val="single" w:color="auto" w:sz="4" w:space="0"/>
                  </w:tcBorders>
                  <w:shd w:val="clear" w:color="auto" w:fill="auto"/>
                  <w:vAlign w:val="center"/>
                </w:tcPr>
                <w:p w14:paraId="571EE4CF">
                  <w:pPr>
                    <w:pStyle w:val="36"/>
                    <w:rPr>
                      <w:rFonts w:hint="eastAsia"/>
                      <w:color w:val="auto"/>
                      <w:lang w:val="en-US" w:eastAsia="zh-CN"/>
                    </w:rPr>
                  </w:pPr>
                  <w:r>
                    <w:rPr>
                      <w:rFonts w:hint="eastAsia"/>
                      <w:color w:val="auto"/>
                      <w:lang w:val="en-US" w:eastAsia="zh-CN"/>
                    </w:rPr>
                    <w:t>45.9</w:t>
                  </w:r>
                </w:p>
              </w:tc>
              <w:tc>
                <w:tcPr>
                  <w:tcW w:w="121" w:type="dxa"/>
                  <w:vMerge w:val="continue"/>
                  <w:tcBorders>
                    <w:left w:val="single" w:color="auto" w:sz="4" w:space="0"/>
                  </w:tcBorders>
                  <w:vAlign w:val="center"/>
                </w:tcPr>
                <w:p w14:paraId="0D8B1604"/>
              </w:tc>
            </w:tr>
            <w:tr w14:paraId="7C2DF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425DD7F3"/>
              </w:tc>
              <w:tc>
                <w:tcPr>
                  <w:tcW w:w="183" w:type="dxa"/>
                  <w:vMerge w:val="restart"/>
                  <w:tcBorders>
                    <w:left w:val="single" w:color="auto" w:sz="4" w:space="0"/>
                  </w:tcBorders>
                  <w:vAlign w:val="center"/>
                </w:tcPr>
                <w:p w14:paraId="4FA281F4">
                  <w:pPr>
                    <w:pStyle w:val="36"/>
                    <w:rPr>
                      <w:color w:val="auto"/>
                      <w:lang w:val="en-US" w:eastAsia="zh-CN"/>
                    </w:rPr>
                  </w:pPr>
                  <w:r>
                    <w:rPr>
                      <w:rFonts w:hint="eastAsia"/>
                      <w:color w:val="auto"/>
                      <w:lang w:val="en-US" w:eastAsia="zh-CN"/>
                    </w:rPr>
                    <w:t>提升机</w:t>
                  </w:r>
                </w:p>
              </w:tc>
              <w:tc>
                <w:tcPr>
                  <w:tcW w:w="134" w:type="dxa"/>
                  <w:vMerge w:val="restart"/>
                  <w:tcBorders>
                    <w:left w:val="single" w:color="auto" w:sz="4" w:space="0"/>
                  </w:tcBorders>
                  <w:vAlign w:val="center"/>
                </w:tcPr>
                <w:p w14:paraId="0FC804F8">
                  <w:pPr>
                    <w:pStyle w:val="36"/>
                    <w:rPr>
                      <w:color w:val="auto"/>
                      <w:lang w:val="en-US" w:eastAsia="zh-CN"/>
                    </w:rPr>
                  </w:pPr>
                  <w:r>
                    <w:rPr>
                      <w:rFonts w:hint="eastAsia"/>
                      <w:color w:val="auto"/>
                      <w:lang w:val="en-US" w:eastAsia="zh-CN"/>
                    </w:rPr>
                    <w:t>70</w:t>
                  </w:r>
                </w:p>
              </w:tc>
              <w:tc>
                <w:tcPr>
                  <w:tcW w:w="382" w:type="dxa"/>
                  <w:vMerge w:val="continue"/>
                  <w:tcBorders>
                    <w:left w:val="single" w:color="auto" w:sz="4" w:space="0"/>
                  </w:tcBorders>
                  <w:vAlign w:val="center"/>
                </w:tcPr>
                <w:p w14:paraId="57DDFF99"/>
              </w:tc>
              <w:tc>
                <w:tcPr>
                  <w:tcW w:w="83" w:type="dxa"/>
                  <w:vMerge w:val="restart"/>
                  <w:tcBorders>
                    <w:left w:val="single" w:color="auto" w:sz="4" w:space="0"/>
                  </w:tcBorders>
                  <w:vAlign w:val="center"/>
                </w:tcPr>
                <w:p w14:paraId="4311A75D">
                  <w:pPr>
                    <w:pStyle w:val="36"/>
                    <w:rPr>
                      <w:color w:val="auto"/>
                      <w:lang w:val="en-US" w:eastAsia="zh-CN"/>
                    </w:rPr>
                  </w:pPr>
                  <w:r>
                    <w:rPr>
                      <w:rFonts w:hint="eastAsia"/>
                      <w:color w:val="auto"/>
                      <w:lang w:val="en-US" w:eastAsia="zh-CN"/>
                    </w:rPr>
                    <w:t>-32</w:t>
                  </w:r>
                </w:p>
              </w:tc>
              <w:tc>
                <w:tcPr>
                  <w:tcW w:w="83" w:type="dxa"/>
                  <w:vMerge w:val="restart"/>
                  <w:tcBorders>
                    <w:left w:val="single" w:color="auto" w:sz="4" w:space="0"/>
                  </w:tcBorders>
                  <w:vAlign w:val="center"/>
                </w:tcPr>
                <w:p w14:paraId="0F10E700">
                  <w:pPr>
                    <w:pStyle w:val="36"/>
                    <w:rPr>
                      <w:color w:val="auto"/>
                      <w:lang w:val="en-US" w:eastAsia="zh-CN"/>
                    </w:rPr>
                  </w:pPr>
                  <w:r>
                    <w:rPr>
                      <w:rFonts w:hint="eastAsia"/>
                      <w:color w:val="auto"/>
                      <w:lang w:val="en-US" w:eastAsia="zh-CN"/>
                    </w:rPr>
                    <w:t>2</w:t>
                  </w:r>
                </w:p>
              </w:tc>
              <w:tc>
                <w:tcPr>
                  <w:tcW w:w="82" w:type="dxa"/>
                  <w:vMerge w:val="restart"/>
                  <w:tcBorders>
                    <w:left w:val="single" w:color="auto" w:sz="4" w:space="0"/>
                  </w:tcBorders>
                  <w:vAlign w:val="center"/>
                </w:tcPr>
                <w:p w14:paraId="192DF5DF">
                  <w:pPr>
                    <w:pStyle w:val="36"/>
                    <w:rPr>
                      <w:color w:val="auto"/>
                      <w:lang w:val="en-US" w:eastAsia="zh-CN"/>
                    </w:rPr>
                  </w:pPr>
                  <w:r>
                    <w:rPr>
                      <w:rFonts w:hint="eastAsia"/>
                      <w:color w:val="auto"/>
                      <w:lang w:val="en-US" w:eastAsia="zh-CN"/>
                    </w:rPr>
                    <w:t>1</w:t>
                  </w:r>
                </w:p>
              </w:tc>
              <w:tc>
                <w:tcPr>
                  <w:tcW w:w="82" w:type="dxa"/>
                  <w:tcBorders>
                    <w:left w:val="single" w:color="auto" w:sz="4" w:space="0"/>
                  </w:tcBorders>
                  <w:shd w:val="clear" w:color="auto" w:fill="auto"/>
                  <w:vAlign w:val="center"/>
                </w:tcPr>
                <w:p w14:paraId="25C8F680">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14" w:type="dxa"/>
                  <w:tcBorders>
                    <w:left w:val="single" w:color="auto" w:sz="4" w:space="0"/>
                  </w:tcBorders>
                  <w:vAlign w:val="center"/>
                </w:tcPr>
                <w:p w14:paraId="677F9E1E">
                  <w:pPr>
                    <w:pStyle w:val="36"/>
                    <w:rPr>
                      <w:color w:val="auto"/>
                      <w:lang w:val="en-US" w:eastAsia="zh-CN"/>
                    </w:rPr>
                  </w:pPr>
                  <w:r>
                    <w:rPr>
                      <w:rFonts w:hint="eastAsia"/>
                      <w:color w:val="auto"/>
                      <w:lang w:val="en-US" w:eastAsia="zh-CN"/>
                    </w:rPr>
                    <w:t>93</w:t>
                  </w:r>
                </w:p>
              </w:tc>
              <w:tc>
                <w:tcPr>
                  <w:tcW w:w="180" w:type="dxa"/>
                  <w:tcBorders>
                    <w:left w:val="single" w:color="auto" w:sz="4" w:space="0"/>
                  </w:tcBorders>
                  <w:vAlign w:val="center"/>
                </w:tcPr>
                <w:p w14:paraId="0BB02030">
                  <w:pPr>
                    <w:pStyle w:val="36"/>
                    <w:rPr>
                      <w:color w:val="auto"/>
                      <w:lang w:val="en-US" w:eastAsia="zh-CN"/>
                    </w:rPr>
                  </w:pPr>
                  <w:r>
                    <w:rPr>
                      <w:rFonts w:hint="eastAsia"/>
                      <w:color w:val="auto"/>
                      <w:lang w:val="en-US" w:eastAsia="zh-CN"/>
                    </w:rPr>
                    <w:t>30.6</w:t>
                  </w:r>
                </w:p>
              </w:tc>
              <w:tc>
                <w:tcPr>
                  <w:tcW w:w="89" w:type="dxa"/>
                  <w:vMerge w:val="restart"/>
                  <w:tcBorders>
                    <w:left w:val="single" w:color="auto" w:sz="4" w:space="0"/>
                  </w:tcBorders>
                  <w:vAlign w:val="center"/>
                </w:tcPr>
                <w:p w14:paraId="2D4D2478">
                  <w:pPr>
                    <w:pStyle w:val="36"/>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color="auto" w:sz="4" w:space="0"/>
                  </w:tcBorders>
                  <w:vAlign w:val="center"/>
                </w:tcPr>
                <w:p w14:paraId="14887D3C">
                  <w:pPr>
                    <w:pStyle w:val="36"/>
                    <w:rPr>
                      <w:color w:val="auto"/>
                      <w:lang w:val="en-US" w:eastAsia="zh-CN"/>
                    </w:rPr>
                  </w:pPr>
                  <w:r>
                    <w:rPr>
                      <w:rFonts w:hint="eastAsia"/>
                      <w:color w:val="auto"/>
                      <w:lang w:val="en-US" w:eastAsia="zh-CN"/>
                    </w:rPr>
                    <w:t>15</w:t>
                  </w:r>
                </w:p>
              </w:tc>
              <w:tc>
                <w:tcPr>
                  <w:tcW w:w="77" w:type="dxa"/>
                  <w:tcBorders>
                    <w:left w:val="single" w:color="auto" w:sz="4" w:space="0"/>
                  </w:tcBorders>
                  <w:shd w:val="clear" w:color="auto" w:fill="auto"/>
                  <w:vAlign w:val="center"/>
                </w:tcPr>
                <w:p w14:paraId="00761901">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08" w:type="dxa"/>
                  <w:tcBorders>
                    <w:left w:val="single" w:color="auto" w:sz="4" w:space="0"/>
                  </w:tcBorders>
                  <w:shd w:val="clear" w:color="auto" w:fill="auto"/>
                  <w:vAlign w:val="center"/>
                </w:tcPr>
                <w:p w14:paraId="30BDD227">
                  <w:pPr>
                    <w:pStyle w:val="36"/>
                    <w:rPr>
                      <w:rFonts w:hint="eastAsia"/>
                      <w:color w:val="auto"/>
                      <w:lang w:val="en-US" w:eastAsia="zh-CN"/>
                    </w:rPr>
                  </w:pPr>
                  <w:r>
                    <w:rPr>
                      <w:rFonts w:hint="eastAsia"/>
                      <w:color w:val="auto"/>
                      <w:lang w:val="en-US" w:eastAsia="zh-CN"/>
                    </w:rPr>
                    <w:t>15.6</w:t>
                  </w:r>
                </w:p>
              </w:tc>
              <w:tc>
                <w:tcPr>
                  <w:tcW w:w="121" w:type="dxa"/>
                  <w:vMerge w:val="restart"/>
                  <w:tcBorders>
                    <w:left w:val="single" w:color="auto" w:sz="4" w:space="0"/>
                  </w:tcBorders>
                  <w:vAlign w:val="center"/>
                </w:tcPr>
                <w:p w14:paraId="78630034">
                  <w:pPr>
                    <w:pStyle w:val="36"/>
                    <w:rPr>
                      <w:color w:val="auto"/>
                      <w:lang w:val="en-US" w:eastAsia="zh-CN"/>
                    </w:rPr>
                  </w:pPr>
                  <w:r>
                    <w:rPr>
                      <w:rFonts w:hint="eastAsia"/>
                      <w:color w:val="auto"/>
                      <w:lang w:val="en-US" w:eastAsia="zh-CN"/>
                    </w:rPr>
                    <w:t>1</w:t>
                  </w:r>
                </w:p>
              </w:tc>
            </w:tr>
            <w:tr w14:paraId="0799D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58700266"/>
              </w:tc>
              <w:tc>
                <w:tcPr>
                  <w:tcW w:w="183" w:type="dxa"/>
                  <w:vMerge w:val="continue"/>
                  <w:tcBorders>
                    <w:left w:val="single" w:color="auto" w:sz="4" w:space="0"/>
                  </w:tcBorders>
                  <w:vAlign w:val="center"/>
                </w:tcPr>
                <w:p w14:paraId="78F0672D"/>
              </w:tc>
              <w:tc>
                <w:tcPr>
                  <w:tcW w:w="134" w:type="dxa"/>
                  <w:vMerge w:val="continue"/>
                  <w:tcBorders>
                    <w:left w:val="single" w:color="auto" w:sz="4" w:space="0"/>
                  </w:tcBorders>
                  <w:vAlign w:val="center"/>
                </w:tcPr>
                <w:p w14:paraId="487BD601"/>
              </w:tc>
              <w:tc>
                <w:tcPr>
                  <w:tcW w:w="382" w:type="dxa"/>
                  <w:vMerge w:val="continue"/>
                  <w:tcBorders>
                    <w:left w:val="single" w:color="auto" w:sz="4" w:space="0"/>
                  </w:tcBorders>
                  <w:vAlign w:val="center"/>
                </w:tcPr>
                <w:p w14:paraId="0D0EBDAB"/>
              </w:tc>
              <w:tc>
                <w:tcPr>
                  <w:tcW w:w="83" w:type="dxa"/>
                  <w:vMerge w:val="continue"/>
                  <w:tcBorders>
                    <w:left w:val="single" w:color="auto" w:sz="4" w:space="0"/>
                  </w:tcBorders>
                  <w:vAlign w:val="center"/>
                </w:tcPr>
                <w:p w14:paraId="77C75C40"/>
              </w:tc>
              <w:tc>
                <w:tcPr>
                  <w:tcW w:w="83" w:type="dxa"/>
                  <w:vMerge w:val="continue"/>
                  <w:tcBorders>
                    <w:left w:val="single" w:color="auto" w:sz="4" w:space="0"/>
                  </w:tcBorders>
                  <w:vAlign w:val="center"/>
                </w:tcPr>
                <w:p w14:paraId="4D2282CC"/>
              </w:tc>
              <w:tc>
                <w:tcPr>
                  <w:tcW w:w="82" w:type="dxa"/>
                  <w:vMerge w:val="continue"/>
                  <w:tcBorders>
                    <w:left w:val="single" w:color="auto" w:sz="4" w:space="0"/>
                  </w:tcBorders>
                  <w:vAlign w:val="center"/>
                </w:tcPr>
                <w:p w14:paraId="211DC23D"/>
              </w:tc>
              <w:tc>
                <w:tcPr>
                  <w:tcW w:w="82" w:type="dxa"/>
                  <w:tcBorders>
                    <w:left w:val="single" w:color="auto" w:sz="4" w:space="0"/>
                  </w:tcBorders>
                  <w:shd w:val="clear" w:color="auto" w:fill="auto"/>
                  <w:vAlign w:val="center"/>
                </w:tcPr>
                <w:p w14:paraId="13B4B03C">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14" w:type="dxa"/>
                  <w:tcBorders>
                    <w:left w:val="single" w:color="auto" w:sz="4" w:space="0"/>
                  </w:tcBorders>
                  <w:vAlign w:val="center"/>
                </w:tcPr>
                <w:p w14:paraId="1C0EEFFA">
                  <w:pPr>
                    <w:pStyle w:val="36"/>
                    <w:rPr>
                      <w:color w:val="auto"/>
                      <w:lang w:val="en-US" w:eastAsia="zh-CN"/>
                    </w:rPr>
                  </w:pPr>
                  <w:r>
                    <w:rPr>
                      <w:rFonts w:hint="eastAsia"/>
                      <w:color w:val="auto"/>
                      <w:lang w:val="en-US" w:eastAsia="zh-CN"/>
                    </w:rPr>
                    <w:t>13</w:t>
                  </w:r>
                </w:p>
              </w:tc>
              <w:tc>
                <w:tcPr>
                  <w:tcW w:w="180" w:type="dxa"/>
                  <w:tcBorders>
                    <w:left w:val="single" w:color="auto" w:sz="4" w:space="0"/>
                  </w:tcBorders>
                  <w:vAlign w:val="center"/>
                </w:tcPr>
                <w:p w14:paraId="6681EB58">
                  <w:pPr>
                    <w:pStyle w:val="36"/>
                    <w:rPr>
                      <w:color w:val="auto"/>
                      <w:lang w:val="en-US" w:eastAsia="zh-CN"/>
                    </w:rPr>
                  </w:pPr>
                  <w:r>
                    <w:rPr>
                      <w:rFonts w:hint="eastAsia"/>
                      <w:color w:val="auto"/>
                      <w:lang w:val="en-US" w:eastAsia="zh-CN"/>
                    </w:rPr>
                    <w:t>47.7</w:t>
                  </w:r>
                </w:p>
              </w:tc>
              <w:tc>
                <w:tcPr>
                  <w:tcW w:w="89" w:type="dxa"/>
                  <w:vMerge w:val="continue"/>
                  <w:tcBorders>
                    <w:left w:val="single" w:color="auto" w:sz="4" w:space="0"/>
                  </w:tcBorders>
                  <w:vAlign w:val="center"/>
                </w:tcPr>
                <w:p w14:paraId="4F6DB938"/>
              </w:tc>
              <w:tc>
                <w:tcPr>
                  <w:tcW w:w="187" w:type="dxa"/>
                  <w:vMerge w:val="continue"/>
                  <w:tcBorders>
                    <w:left w:val="single" w:color="auto" w:sz="4" w:space="0"/>
                  </w:tcBorders>
                  <w:vAlign w:val="center"/>
                </w:tcPr>
                <w:p w14:paraId="4EA5EA61"/>
              </w:tc>
              <w:tc>
                <w:tcPr>
                  <w:tcW w:w="77" w:type="dxa"/>
                  <w:tcBorders>
                    <w:left w:val="single" w:color="auto" w:sz="4" w:space="0"/>
                  </w:tcBorders>
                  <w:shd w:val="clear" w:color="auto" w:fill="auto"/>
                  <w:vAlign w:val="center"/>
                </w:tcPr>
                <w:p w14:paraId="32107E57">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08" w:type="dxa"/>
                  <w:tcBorders>
                    <w:left w:val="single" w:color="auto" w:sz="4" w:space="0"/>
                  </w:tcBorders>
                  <w:shd w:val="clear" w:color="auto" w:fill="auto"/>
                  <w:vAlign w:val="center"/>
                </w:tcPr>
                <w:p w14:paraId="03210547">
                  <w:pPr>
                    <w:pStyle w:val="36"/>
                    <w:rPr>
                      <w:rFonts w:hint="eastAsia"/>
                      <w:color w:val="auto"/>
                      <w:lang w:val="en-US" w:eastAsia="zh-CN"/>
                    </w:rPr>
                  </w:pPr>
                  <w:r>
                    <w:rPr>
                      <w:rFonts w:hint="eastAsia"/>
                      <w:color w:val="auto"/>
                      <w:lang w:val="en-US" w:eastAsia="zh-CN"/>
                    </w:rPr>
                    <w:t>32.7</w:t>
                  </w:r>
                </w:p>
              </w:tc>
              <w:tc>
                <w:tcPr>
                  <w:tcW w:w="121" w:type="dxa"/>
                  <w:vMerge w:val="continue"/>
                  <w:tcBorders>
                    <w:left w:val="single" w:color="auto" w:sz="4" w:space="0"/>
                  </w:tcBorders>
                  <w:vAlign w:val="center"/>
                </w:tcPr>
                <w:p w14:paraId="5A27E685"/>
              </w:tc>
            </w:tr>
            <w:tr w14:paraId="594EA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56C2082C"/>
              </w:tc>
              <w:tc>
                <w:tcPr>
                  <w:tcW w:w="183" w:type="dxa"/>
                  <w:vMerge w:val="continue"/>
                  <w:tcBorders>
                    <w:left w:val="single" w:color="auto" w:sz="4" w:space="0"/>
                  </w:tcBorders>
                  <w:vAlign w:val="center"/>
                </w:tcPr>
                <w:p w14:paraId="6BB7CCA5"/>
              </w:tc>
              <w:tc>
                <w:tcPr>
                  <w:tcW w:w="134" w:type="dxa"/>
                  <w:vMerge w:val="continue"/>
                  <w:tcBorders>
                    <w:left w:val="single" w:color="auto" w:sz="4" w:space="0"/>
                  </w:tcBorders>
                  <w:vAlign w:val="center"/>
                </w:tcPr>
                <w:p w14:paraId="752F96B6"/>
              </w:tc>
              <w:tc>
                <w:tcPr>
                  <w:tcW w:w="382" w:type="dxa"/>
                  <w:vMerge w:val="continue"/>
                  <w:tcBorders>
                    <w:left w:val="single" w:color="auto" w:sz="4" w:space="0"/>
                  </w:tcBorders>
                  <w:vAlign w:val="center"/>
                </w:tcPr>
                <w:p w14:paraId="3963E438"/>
              </w:tc>
              <w:tc>
                <w:tcPr>
                  <w:tcW w:w="83" w:type="dxa"/>
                  <w:vMerge w:val="continue"/>
                  <w:tcBorders>
                    <w:left w:val="single" w:color="auto" w:sz="4" w:space="0"/>
                  </w:tcBorders>
                  <w:vAlign w:val="center"/>
                </w:tcPr>
                <w:p w14:paraId="7DF597F9"/>
              </w:tc>
              <w:tc>
                <w:tcPr>
                  <w:tcW w:w="83" w:type="dxa"/>
                  <w:vMerge w:val="continue"/>
                  <w:tcBorders>
                    <w:left w:val="single" w:color="auto" w:sz="4" w:space="0"/>
                  </w:tcBorders>
                  <w:vAlign w:val="center"/>
                </w:tcPr>
                <w:p w14:paraId="11AE871F"/>
              </w:tc>
              <w:tc>
                <w:tcPr>
                  <w:tcW w:w="82" w:type="dxa"/>
                  <w:vMerge w:val="continue"/>
                  <w:tcBorders>
                    <w:left w:val="single" w:color="auto" w:sz="4" w:space="0"/>
                  </w:tcBorders>
                  <w:vAlign w:val="center"/>
                </w:tcPr>
                <w:p w14:paraId="4EEB99E7"/>
              </w:tc>
              <w:tc>
                <w:tcPr>
                  <w:tcW w:w="82" w:type="dxa"/>
                  <w:tcBorders>
                    <w:left w:val="single" w:color="auto" w:sz="4" w:space="0"/>
                  </w:tcBorders>
                  <w:shd w:val="clear" w:color="auto" w:fill="auto"/>
                  <w:vAlign w:val="center"/>
                </w:tcPr>
                <w:p w14:paraId="127FEB62">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14" w:type="dxa"/>
                  <w:tcBorders>
                    <w:left w:val="single" w:color="auto" w:sz="4" w:space="0"/>
                  </w:tcBorders>
                  <w:vAlign w:val="center"/>
                </w:tcPr>
                <w:p w14:paraId="5DC3A49B">
                  <w:pPr>
                    <w:pStyle w:val="36"/>
                    <w:rPr>
                      <w:color w:val="auto"/>
                      <w:lang w:val="en-US" w:eastAsia="zh-CN"/>
                    </w:rPr>
                  </w:pPr>
                  <w:r>
                    <w:rPr>
                      <w:rFonts w:hint="eastAsia"/>
                      <w:color w:val="auto"/>
                      <w:lang w:val="en-US" w:eastAsia="zh-CN"/>
                    </w:rPr>
                    <w:t>29</w:t>
                  </w:r>
                </w:p>
              </w:tc>
              <w:tc>
                <w:tcPr>
                  <w:tcW w:w="180" w:type="dxa"/>
                  <w:tcBorders>
                    <w:left w:val="single" w:color="auto" w:sz="4" w:space="0"/>
                  </w:tcBorders>
                  <w:vAlign w:val="center"/>
                </w:tcPr>
                <w:p w14:paraId="2D32F95A">
                  <w:pPr>
                    <w:pStyle w:val="36"/>
                    <w:rPr>
                      <w:color w:val="auto"/>
                      <w:lang w:val="en-US" w:eastAsia="zh-CN"/>
                    </w:rPr>
                  </w:pPr>
                  <w:r>
                    <w:rPr>
                      <w:rFonts w:hint="eastAsia"/>
                      <w:color w:val="auto"/>
                      <w:lang w:val="en-US" w:eastAsia="zh-CN"/>
                    </w:rPr>
                    <w:t>40.8</w:t>
                  </w:r>
                </w:p>
              </w:tc>
              <w:tc>
                <w:tcPr>
                  <w:tcW w:w="89" w:type="dxa"/>
                  <w:vMerge w:val="continue"/>
                  <w:tcBorders>
                    <w:left w:val="single" w:color="auto" w:sz="4" w:space="0"/>
                  </w:tcBorders>
                  <w:vAlign w:val="center"/>
                </w:tcPr>
                <w:p w14:paraId="24361565"/>
              </w:tc>
              <w:tc>
                <w:tcPr>
                  <w:tcW w:w="187" w:type="dxa"/>
                  <w:vMerge w:val="continue"/>
                  <w:tcBorders>
                    <w:left w:val="single" w:color="auto" w:sz="4" w:space="0"/>
                  </w:tcBorders>
                  <w:vAlign w:val="center"/>
                </w:tcPr>
                <w:p w14:paraId="06A00567"/>
              </w:tc>
              <w:tc>
                <w:tcPr>
                  <w:tcW w:w="77" w:type="dxa"/>
                  <w:tcBorders>
                    <w:left w:val="single" w:color="auto" w:sz="4" w:space="0"/>
                  </w:tcBorders>
                  <w:shd w:val="clear" w:color="auto" w:fill="auto"/>
                  <w:vAlign w:val="center"/>
                </w:tcPr>
                <w:p w14:paraId="5A6D8A55">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08" w:type="dxa"/>
                  <w:tcBorders>
                    <w:left w:val="single" w:color="auto" w:sz="4" w:space="0"/>
                  </w:tcBorders>
                  <w:shd w:val="clear" w:color="auto" w:fill="auto"/>
                  <w:vAlign w:val="center"/>
                </w:tcPr>
                <w:p w14:paraId="4D5C951C">
                  <w:pPr>
                    <w:pStyle w:val="36"/>
                    <w:rPr>
                      <w:rFonts w:hint="eastAsia"/>
                      <w:color w:val="auto"/>
                      <w:lang w:val="en-US" w:eastAsia="zh-CN"/>
                    </w:rPr>
                  </w:pPr>
                  <w:r>
                    <w:rPr>
                      <w:rFonts w:hint="eastAsia"/>
                      <w:color w:val="auto"/>
                      <w:lang w:val="en-US" w:eastAsia="zh-CN"/>
                    </w:rPr>
                    <w:t>25.8</w:t>
                  </w:r>
                </w:p>
              </w:tc>
              <w:tc>
                <w:tcPr>
                  <w:tcW w:w="121" w:type="dxa"/>
                  <w:vMerge w:val="continue"/>
                  <w:tcBorders>
                    <w:left w:val="single" w:color="auto" w:sz="4" w:space="0"/>
                  </w:tcBorders>
                  <w:vAlign w:val="center"/>
                </w:tcPr>
                <w:p w14:paraId="6B304FF6"/>
              </w:tc>
            </w:tr>
            <w:tr w14:paraId="56AF8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462D4DC7"/>
              </w:tc>
              <w:tc>
                <w:tcPr>
                  <w:tcW w:w="183" w:type="dxa"/>
                  <w:vMerge w:val="continue"/>
                  <w:tcBorders>
                    <w:left w:val="single" w:color="auto" w:sz="4" w:space="0"/>
                  </w:tcBorders>
                  <w:vAlign w:val="center"/>
                </w:tcPr>
                <w:p w14:paraId="00EC8746"/>
              </w:tc>
              <w:tc>
                <w:tcPr>
                  <w:tcW w:w="134" w:type="dxa"/>
                  <w:vMerge w:val="continue"/>
                  <w:tcBorders>
                    <w:left w:val="single" w:color="auto" w:sz="4" w:space="0"/>
                  </w:tcBorders>
                  <w:vAlign w:val="center"/>
                </w:tcPr>
                <w:p w14:paraId="11957798"/>
              </w:tc>
              <w:tc>
                <w:tcPr>
                  <w:tcW w:w="382" w:type="dxa"/>
                  <w:vMerge w:val="continue"/>
                  <w:tcBorders>
                    <w:left w:val="single" w:color="auto" w:sz="4" w:space="0"/>
                  </w:tcBorders>
                  <w:vAlign w:val="center"/>
                </w:tcPr>
                <w:p w14:paraId="3E15EC44"/>
              </w:tc>
              <w:tc>
                <w:tcPr>
                  <w:tcW w:w="83" w:type="dxa"/>
                  <w:vMerge w:val="continue"/>
                  <w:tcBorders>
                    <w:left w:val="single" w:color="auto" w:sz="4" w:space="0"/>
                  </w:tcBorders>
                  <w:vAlign w:val="center"/>
                </w:tcPr>
                <w:p w14:paraId="6360A5B7"/>
              </w:tc>
              <w:tc>
                <w:tcPr>
                  <w:tcW w:w="83" w:type="dxa"/>
                  <w:vMerge w:val="continue"/>
                  <w:tcBorders>
                    <w:left w:val="single" w:color="auto" w:sz="4" w:space="0"/>
                  </w:tcBorders>
                  <w:vAlign w:val="center"/>
                </w:tcPr>
                <w:p w14:paraId="3A76B83B"/>
              </w:tc>
              <w:tc>
                <w:tcPr>
                  <w:tcW w:w="82" w:type="dxa"/>
                  <w:vMerge w:val="continue"/>
                  <w:tcBorders>
                    <w:left w:val="single" w:color="auto" w:sz="4" w:space="0"/>
                  </w:tcBorders>
                  <w:vAlign w:val="center"/>
                </w:tcPr>
                <w:p w14:paraId="2CCD3DC8"/>
              </w:tc>
              <w:tc>
                <w:tcPr>
                  <w:tcW w:w="82" w:type="dxa"/>
                  <w:tcBorders>
                    <w:left w:val="single" w:color="auto" w:sz="4" w:space="0"/>
                  </w:tcBorders>
                  <w:shd w:val="clear" w:color="auto" w:fill="auto"/>
                  <w:vAlign w:val="center"/>
                </w:tcPr>
                <w:p w14:paraId="23B63E13">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14" w:type="dxa"/>
                  <w:tcBorders>
                    <w:left w:val="single" w:color="auto" w:sz="4" w:space="0"/>
                  </w:tcBorders>
                  <w:vAlign w:val="center"/>
                </w:tcPr>
                <w:p w14:paraId="0A81D943">
                  <w:pPr>
                    <w:pStyle w:val="36"/>
                    <w:rPr>
                      <w:color w:val="auto"/>
                      <w:lang w:val="en-US" w:eastAsia="zh-CN"/>
                    </w:rPr>
                  </w:pPr>
                  <w:r>
                    <w:rPr>
                      <w:rFonts w:hint="eastAsia"/>
                      <w:color w:val="auto"/>
                      <w:lang w:val="en-US" w:eastAsia="zh-CN"/>
                    </w:rPr>
                    <w:t>9</w:t>
                  </w:r>
                </w:p>
              </w:tc>
              <w:tc>
                <w:tcPr>
                  <w:tcW w:w="180" w:type="dxa"/>
                  <w:tcBorders>
                    <w:left w:val="single" w:color="auto" w:sz="4" w:space="0"/>
                  </w:tcBorders>
                  <w:vAlign w:val="center"/>
                </w:tcPr>
                <w:p w14:paraId="3502638E">
                  <w:pPr>
                    <w:pStyle w:val="36"/>
                    <w:rPr>
                      <w:color w:val="auto"/>
                      <w:lang w:val="en-US" w:eastAsia="zh-CN"/>
                    </w:rPr>
                  </w:pPr>
                  <w:r>
                    <w:rPr>
                      <w:rFonts w:hint="eastAsia"/>
                      <w:color w:val="auto"/>
                      <w:lang w:val="en-US" w:eastAsia="zh-CN"/>
                    </w:rPr>
                    <w:t>50.9</w:t>
                  </w:r>
                </w:p>
              </w:tc>
              <w:tc>
                <w:tcPr>
                  <w:tcW w:w="89" w:type="dxa"/>
                  <w:vMerge w:val="continue"/>
                  <w:tcBorders>
                    <w:left w:val="single" w:color="auto" w:sz="4" w:space="0"/>
                  </w:tcBorders>
                  <w:vAlign w:val="center"/>
                </w:tcPr>
                <w:p w14:paraId="3720D8C6"/>
              </w:tc>
              <w:tc>
                <w:tcPr>
                  <w:tcW w:w="187" w:type="dxa"/>
                  <w:vMerge w:val="continue"/>
                  <w:tcBorders>
                    <w:left w:val="single" w:color="auto" w:sz="4" w:space="0"/>
                  </w:tcBorders>
                  <w:vAlign w:val="center"/>
                </w:tcPr>
                <w:p w14:paraId="60212F84"/>
              </w:tc>
              <w:tc>
                <w:tcPr>
                  <w:tcW w:w="77" w:type="dxa"/>
                  <w:tcBorders>
                    <w:left w:val="single" w:color="auto" w:sz="4" w:space="0"/>
                  </w:tcBorders>
                  <w:shd w:val="clear" w:color="auto" w:fill="auto"/>
                  <w:vAlign w:val="center"/>
                </w:tcPr>
                <w:p w14:paraId="27B9AFAE">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08" w:type="dxa"/>
                  <w:tcBorders>
                    <w:left w:val="single" w:color="auto" w:sz="4" w:space="0"/>
                  </w:tcBorders>
                  <w:shd w:val="clear" w:color="auto" w:fill="auto"/>
                  <w:vAlign w:val="center"/>
                </w:tcPr>
                <w:p w14:paraId="2F18C117">
                  <w:pPr>
                    <w:pStyle w:val="36"/>
                    <w:rPr>
                      <w:rFonts w:hint="eastAsia"/>
                      <w:color w:val="auto"/>
                      <w:lang w:val="en-US" w:eastAsia="zh-CN"/>
                    </w:rPr>
                  </w:pPr>
                  <w:r>
                    <w:rPr>
                      <w:rFonts w:hint="eastAsia"/>
                      <w:color w:val="auto"/>
                      <w:lang w:val="en-US" w:eastAsia="zh-CN"/>
                    </w:rPr>
                    <w:t>35.9</w:t>
                  </w:r>
                </w:p>
              </w:tc>
              <w:tc>
                <w:tcPr>
                  <w:tcW w:w="121" w:type="dxa"/>
                  <w:vMerge w:val="continue"/>
                  <w:tcBorders>
                    <w:left w:val="single" w:color="auto" w:sz="4" w:space="0"/>
                  </w:tcBorders>
                  <w:vAlign w:val="center"/>
                </w:tcPr>
                <w:p w14:paraId="174A065A"/>
              </w:tc>
            </w:tr>
            <w:tr w14:paraId="2BE76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5482863E"/>
              </w:tc>
              <w:tc>
                <w:tcPr>
                  <w:tcW w:w="183" w:type="dxa"/>
                  <w:vMerge w:val="restart"/>
                  <w:tcBorders>
                    <w:left w:val="single" w:color="auto" w:sz="4" w:space="0"/>
                  </w:tcBorders>
                  <w:vAlign w:val="center"/>
                </w:tcPr>
                <w:p w14:paraId="32B3AE49">
                  <w:pPr>
                    <w:pStyle w:val="36"/>
                    <w:rPr>
                      <w:rFonts w:hint="eastAsia"/>
                      <w:color w:val="auto"/>
                      <w:lang w:val="en-US" w:eastAsia="zh-CN"/>
                    </w:rPr>
                  </w:pPr>
                  <w:r>
                    <w:rPr>
                      <w:rFonts w:hint="eastAsia"/>
                      <w:color w:val="auto"/>
                      <w:lang w:val="en-US" w:eastAsia="zh-CN"/>
                    </w:rPr>
                    <w:t>提升机</w:t>
                  </w:r>
                </w:p>
              </w:tc>
              <w:tc>
                <w:tcPr>
                  <w:tcW w:w="134" w:type="dxa"/>
                  <w:vMerge w:val="restart"/>
                  <w:tcBorders>
                    <w:left w:val="single" w:color="auto" w:sz="4" w:space="0"/>
                  </w:tcBorders>
                  <w:vAlign w:val="center"/>
                </w:tcPr>
                <w:p w14:paraId="048B38B2">
                  <w:pPr>
                    <w:pStyle w:val="36"/>
                    <w:rPr>
                      <w:color w:val="auto"/>
                      <w:lang w:val="en-US" w:eastAsia="zh-CN"/>
                    </w:rPr>
                  </w:pPr>
                  <w:r>
                    <w:rPr>
                      <w:rFonts w:hint="eastAsia"/>
                      <w:color w:val="auto"/>
                      <w:lang w:val="en-US" w:eastAsia="zh-CN"/>
                    </w:rPr>
                    <w:t>70</w:t>
                  </w:r>
                </w:p>
              </w:tc>
              <w:tc>
                <w:tcPr>
                  <w:tcW w:w="382" w:type="dxa"/>
                  <w:vMerge w:val="continue"/>
                  <w:tcBorders>
                    <w:left w:val="single" w:color="auto" w:sz="4" w:space="0"/>
                  </w:tcBorders>
                  <w:vAlign w:val="center"/>
                </w:tcPr>
                <w:p w14:paraId="1EA6486F"/>
              </w:tc>
              <w:tc>
                <w:tcPr>
                  <w:tcW w:w="83" w:type="dxa"/>
                  <w:vMerge w:val="restart"/>
                  <w:tcBorders>
                    <w:left w:val="single" w:color="auto" w:sz="4" w:space="0"/>
                  </w:tcBorders>
                  <w:vAlign w:val="center"/>
                </w:tcPr>
                <w:p w14:paraId="11F0F23E">
                  <w:pPr>
                    <w:pStyle w:val="36"/>
                    <w:rPr>
                      <w:color w:val="auto"/>
                      <w:lang w:val="en-US" w:eastAsia="zh-CN"/>
                    </w:rPr>
                  </w:pPr>
                  <w:r>
                    <w:rPr>
                      <w:rFonts w:hint="eastAsia"/>
                      <w:color w:val="auto"/>
                      <w:lang w:val="en-US" w:eastAsia="zh-CN"/>
                    </w:rPr>
                    <w:t>-11</w:t>
                  </w:r>
                </w:p>
              </w:tc>
              <w:tc>
                <w:tcPr>
                  <w:tcW w:w="83" w:type="dxa"/>
                  <w:vMerge w:val="restart"/>
                  <w:tcBorders>
                    <w:left w:val="single" w:color="auto" w:sz="4" w:space="0"/>
                  </w:tcBorders>
                  <w:vAlign w:val="center"/>
                </w:tcPr>
                <w:p w14:paraId="5C6E6F2E">
                  <w:pPr>
                    <w:pStyle w:val="36"/>
                    <w:rPr>
                      <w:color w:val="auto"/>
                      <w:lang w:val="en-US" w:eastAsia="zh-CN"/>
                    </w:rPr>
                  </w:pPr>
                  <w:r>
                    <w:rPr>
                      <w:rFonts w:hint="eastAsia"/>
                      <w:color w:val="auto"/>
                      <w:lang w:val="en-US" w:eastAsia="zh-CN"/>
                    </w:rPr>
                    <w:t>2</w:t>
                  </w:r>
                </w:p>
              </w:tc>
              <w:tc>
                <w:tcPr>
                  <w:tcW w:w="82" w:type="dxa"/>
                  <w:vMerge w:val="restart"/>
                  <w:tcBorders>
                    <w:left w:val="single" w:color="auto" w:sz="4" w:space="0"/>
                  </w:tcBorders>
                  <w:vAlign w:val="center"/>
                </w:tcPr>
                <w:p w14:paraId="288702DD">
                  <w:pPr>
                    <w:pStyle w:val="36"/>
                    <w:rPr>
                      <w:color w:val="auto"/>
                      <w:lang w:val="en-US" w:eastAsia="zh-CN"/>
                    </w:rPr>
                  </w:pPr>
                  <w:r>
                    <w:rPr>
                      <w:rFonts w:hint="eastAsia"/>
                      <w:color w:val="auto"/>
                      <w:lang w:val="en-US" w:eastAsia="zh-CN"/>
                    </w:rPr>
                    <w:t>1</w:t>
                  </w:r>
                </w:p>
              </w:tc>
              <w:tc>
                <w:tcPr>
                  <w:tcW w:w="82" w:type="dxa"/>
                  <w:tcBorders>
                    <w:left w:val="single" w:color="auto" w:sz="4" w:space="0"/>
                  </w:tcBorders>
                  <w:shd w:val="clear" w:color="auto" w:fill="auto"/>
                  <w:vAlign w:val="center"/>
                </w:tcPr>
                <w:p w14:paraId="20F3DE6F">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14" w:type="dxa"/>
                  <w:tcBorders>
                    <w:left w:val="single" w:color="auto" w:sz="4" w:space="0"/>
                  </w:tcBorders>
                  <w:vAlign w:val="center"/>
                </w:tcPr>
                <w:p w14:paraId="6E344BDE">
                  <w:pPr>
                    <w:pStyle w:val="36"/>
                    <w:rPr>
                      <w:color w:val="auto"/>
                      <w:lang w:val="en-US" w:eastAsia="zh-CN"/>
                    </w:rPr>
                  </w:pPr>
                  <w:r>
                    <w:rPr>
                      <w:rFonts w:hint="eastAsia"/>
                      <w:color w:val="auto"/>
                      <w:lang w:val="en-US" w:eastAsia="zh-CN"/>
                    </w:rPr>
                    <w:t>72</w:t>
                  </w:r>
                </w:p>
              </w:tc>
              <w:tc>
                <w:tcPr>
                  <w:tcW w:w="180" w:type="dxa"/>
                  <w:tcBorders>
                    <w:left w:val="single" w:color="auto" w:sz="4" w:space="0"/>
                  </w:tcBorders>
                  <w:vAlign w:val="center"/>
                </w:tcPr>
                <w:p w14:paraId="0966B12B">
                  <w:pPr>
                    <w:pStyle w:val="36"/>
                    <w:rPr>
                      <w:color w:val="auto"/>
                      <w:lang w:val="en-US" w:eastAsia="zh-CN"/>
                    </w:rPr>
                  </w:pPr>
                  <w:r>
                    <w:rPr>
                      <w:rFonts w:hint="eastAsia"/>
                      <w:color w:val="auto"/>
                      <w:lang w:val="en-US" w:eastAsia="zh-CN"/>
                    </w:rPr>
                    <w:t>32.9</w:t>
                  </w:r>
                </w:p>
              </w:tc>
              <w:tc>
                <w:tcPr>
                  <w:tcW w:w="89" w:type="dxa"/>
                  <w:vMerge w:val="restart"/>
                  <w:tcBorders>
                    <w:left w:val="single" w:color="auto" w:sz="4" w:space="0"/>
                  </w:tcBorders>
                  <w:vAlign w:val="center"/>
                </w:tcPr>
                <w:p w14:paraId="7571F5AC">
                  <w:pPr>
                    <w:pStyle w:val="36"/>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color="auto" w:sz="4" w:space="0"/>
                  </w:tcBorders>
                  <w:vAlign w:val="center"/>
                </w:tcPr>
                <w:p w14:paraId="24875E4D">
                  <w:pPr>
                    <w:pStyle w:val="36"/>
                    <w:rPr>
                      <w:color w:val="auto"/>
                      <w:lang w:val="en-US" w:eastAsia="zh-CN"/>
                    </w:rPr>
                  </w:pPr>
                  <w:r>
                    <w:rPr>
                      <w:rFonts w:hint="eastAsia"/>
                      <w:color w:val="auto"/>
                      <w:lang w:val="en-US" w:eastAsia="zh-CN"/>
                    </w:rPr>
                    <w:t>15</w:t>
                  </w:r>
                </w:p>
              </w:tc>
              <w:tc>
                <w:tcPr>
                  <w:tcW w:w="77" w:type="dxa"/>
                  <w:tcBorders>
                    <w:left w:val="single" w:color="auto" w:sz="4" w:space="0"/>
                  </w:tcBorders>
                  <w:shd w:val="clear" w:color="auto" w:fill="auto"/>
                  <w:vAlign w:val="center"/>
                </w:tcPr>
                <w:p w14:paraId="3B8A82E4">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08" w:type="dxa"/>
                  <w:tcBorders>
                    <w:left w:val="single" w:color="auto" w:sz="4" w:space="0"/>
                  </w:tcBorders>
                  <w:shd w:val="clear" w:color="auto" w:fill="auto"/>
                  <w:vAlign w:val="center"/>
                </w:tcPr>
                <w:p w14:paraId="60FE987E">
                  <w:pPr>
                    <w:pStyle w:val="36"/>
                    <w:rPr>
                      <w:rFonts w:hint="eastAsia"/>
                      <w:color w:val="auto"/>
                      <w:lang w:val="en-US" w:eastAsia="zh-CN"/>
                    </w:rPr>
                  </w:pPr>
                  <w:r>
                    <w:rPr>
                      <w:rFonts w:hint="eastAsia"/>
                      <w:color w:val="auto"/>
                      <w:lang w:val="en-US" w:eastAsia="zh-CN"/>
                    </w:rPr>
                    <w:t>17.9</w:t>
                  </w:r>
                </w:p>
              </w:tc>
              <w:tc>
                <w:tcPr>
                  <w:tcW w:w="121" w:type="dxa"/>
                  <w:vMerge w:val="restart"/>
                  <w:tcBorders>
                    <w:left w:val="single" w:color="auto" w:sz="4" w:space="0"/>
                  </w:tcBorders>
                  <w:vAlign w:val="center"/>
                </w:tcPr>
                <w:p w14:paraId="04810179">
                  <w:pPr>
                    <w:pStyle w:val="36"/>
                    <w:rPr>
                      <w:color w:val="auto"/>
                      <w:lang w:val="en-US" w:eastAsia="zh-CN"/>
                    </w:rPr>
                  </w:pPr>
                  <w:r>
                    <w:rPr>
                      <w:rFonts w:hint="eastAsia"/>
                      <w:color w:val="auto"/>
                      <w:lang w:val="en-US" w:eastAsia="zh-CN"/>
                    </w:rPr>
                    <w:t>1</w:t>
                  </w:r>
                </w:p>
              </w:tc>
            </w:tr>
            <w:tr w14:paraId="793E8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64C5A3AB"/>
              </w:tc>
              <w:tc>
                <w:tcPr>
                  <w:tcW w:w="183" w:type="dxa"/>
                  <w:vMerge w:val="continue"/>
                  <w:tcBorders>
                    <w:left w:val="single" w:color="auto" w:sz="4" w:space="0"/>
                  </w:tcBorders>
                  <w:vAlign w:val="center"/>
                </w:tcPr>
                <w:p w14:paraId="72C4A1DF"/>
              </w:tc>
              <w:tc>
                <w:tcPr>
                  <w:tcW w:w="134" w:type="dxa"/>
                  <w:vMerge w:val="continue"/>
                  <w:tcBorders>
                    <w:left w:val="single" w:color="auto" w:sz="4" w:space="0"/>
                  </w:tcBorders>
                  <w:vAlign w:val="center"/>
                </w:tcPr>
                <w:p w14:paraId="3E0A25C1"/>
              </w:tc>
              <w:tc>
                <w:tcPr>
                  <w:tcW w:w="382" w:type="dxa"/>
                  <w:vMerge w:val="continue"/>
                  <w:tcBorders>
                    <w:left w:val="single" w:color="auto" w:sz="4" w:space="0"/>
                  </w:tcBorders>
                  <w:vAlign w:val="center"/>
                </w:tcPr>
                <w:p w14:paraId="65DD9792"/>
              </w:tc>
              <w:tc>
                <w:tcPr>
                  <w:tcW w:w="83" w:type="dxa"/>
                  <w:vMerge w:val="continue"/>
                  <w:tcBorders>
                    <w:left w:val="single" w:color="auto" w:sz="4" w:space="0"/>
                  </w:tcBorders>
                  <w:vAlign w:val="center"/>
                </w:tcPr>
                <w:p w14:paraId="6C205CC3"/>
              </w:tc>
              <w:tc>
                <w:tcPr>
                  <w:tcW w:w="83" w:type="dxa"/>
                  <w:vMerge w:val="continue"/>
                  <w:tcBorders>
                    <w:left w:val="single" w:color="auto" w:sz="4" w:space="0"/>
                  </w:tcBorders>
                  <w:vAlign w:val="center"/>
                </w:tcPr>
                <w:p w14:paraId="5D108C3E"/>
              </w:tc>
              <w:tc>
                <w:tcPr>
                  <w:tcW w:w="82" w:type="dxa"/>
                  <w:vMerge w:val="continue"/>
                  <w:tcBorders>
                    <w:left w:val="single" w:color="auto" w:sz="4" w:space="0"/>
                  </w:tcBorders>
                  <w:vAlign w:val="center"/>
                </w:tcPr>
                <w:p w14:paraId="2DB34FCF"/>
              </w:tc>
              <w:tc>
                <w:tcPr>
                  <w:tcW w:w="82" w:type="dxa"/>
                  <w:tcBorders>
                    <w:left w:val="single" w:color="auto" w:sz="4" w:space="0"/>
                  </w:tcBorders>
                  <w:shd w:val="clear" w:color="auto" w:fill="auto"/>
                  <w:vAlign w:val="center"/>
                </w:tcPr>
                <w:p w14:paraId="69804C24">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14" w:type="dxa"/>
                  <w:tcBorders>
                    <w:left w:val="single" w:color="auto" w:sz="4" w:space="0"/>
                  </w:tcBorders>
                  <w:vAlign w:val="center"/>
                </w:tcPr>
                <w:p w14:paraId="4976B5BD">
                  <w:pPr>
                    <w:pStyle w:val="36"/>
                    <w:rPr>
                      <w:color w:val="auto"/>
                      <w:lang w:val="en-US" w:eastAsia="zh-CN"/>
                    </w:rPr>
                  </w:pPr>
                  <w:r>
                    <w:rPr>
                      <w:rFonts w:hint="eastAsia"/>
                      <w:color w:val="auto"/>
                      <w:lang w:val="en-US" w:eastAsia="zh-CN"/>
                    </w:rPr>
                    <w:t>13</w:t>
                  </w:r>
                </w:p>
              </w:tc>
              <w:tc>
                <w:tcPr>
                  <w:tcW w:w="180" w:type="dxa"/>
                  <w:tcBorders>
                    <w:left w:val="single" w:color="auto" w:sz="4" w:space="0"/>
                  </w:tcBorders>
                  <w:vAlign w:val="center"/>
                </w:tcPr>
                <w:p w14:paraId="422AA8FB">
                  <w:pPr>
                    <w:pStyle w:val="36"/>
                    <w:rPr>
                      <w:color w:val="auto"/>
                      <w:lang w:val="en-US" w:eastAsia="zh-CN"/>
                    </w:rPr>
                  </w:pPr>
                  <w:r>
                    <w:rPr>
                      <w:rFonts w:hint="eastAsia"/>
                      <w:color w:val="auto"/>
                      <w:lang w:val="en-US" w:eastAsia="zh-CN"/>
                    </w:rPr>
                    <w:t>47.7</w:t>
                  </w:r>
                </w:p>
              </w:tc>
              <w:tc>
                <w:tcPr>
                  <w:tcW w:w="89" w:type="dxa"/>
                  <w:vMerge w:val="continue"/>
                  <w:tcBorders>
                    <w:left w:val="single" w:color="auto" w:sz="4" w:space="0"/>
                  </w:tcBorders>
                  <w:vAlign w:val="center"/>
                </w:tcPr>
                <w:p w14:paraId="3DF60205"/>
              </w:tc>
              <w:tc>
                <w:tcPr>
                  <w:tcW w:w="187" w:type="dxa"/>
                  <w:vMerge w:val="continue"/>
                  <w:tcBorders>
                    <w:left w:val="single" w:color="auto" w:sz="4" w:space="0"/>
                  </w:tcBorders>
                  <w:vAlign w:val="center"/>
                </w:tcPr>
                <w:p w14:paraId="65C99A10"/>
              </w:tc>
              <w:tc>
                <w:tcPr>
                  <w:tcW w:w="77" w:type="dxa"/>
                  <w:tcBorders>
                    <w:left w:val="single" w:color="auto" w:sz="4" w:space="0"/>
                  </w:tcBorders>
                  <w:shd w:val="clear" w:color="auto" w:fill="auto"/>
                  <w:vAlign w:val="center"/>
                </w:tcPr>
                <w:p w14:paraId="22E45089">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08" w:type="dxa"/>
                  <w:tcBorders>
                    <w:left w:val="single" w:color="auto" w:sz="4" w:space="0"/>
                  </w:tcBorders>
                  <w:shd w:val="clear" w:color="auto" w:fill="auto"/>
                  <w:vAlign w:val="center"/>
                </w:tcPr>
                <w:p w14:paraId="07FBB2AA">
                  <w:pPr>
                    <w:pStyle w:val="36"/>
                    <w:rPr>
                      <w:rFonts w:hint="eastAsia"/>
                      <w:color w:val="auto"/>
                      <w:lang w:val="en-US" w:eastAsia="zh-CN"/>
                    </w:rPr>
                  </w:pPr>
                  <w:r>
                    <w:rPr>
                      <w:rFonts w:hint="eastAsia"/>
                      <w:color w:val="auto"/>
                      <w:lang w:val="en-US" w:eastAsia="zh-CN"/>
                    </w:rPr>
                    <w:t>32.7</w:t>
                  </w:r>
                </w:p>
              </w:tc>
              <w:tc>
                <w:tcPr>
                  <w:tcW w:w="121" w:type="dxa"/>
                  <w:vMerge w:val="continue"/>
                  <w:tcBorders>
                    <w:left w:val="single" w:color="auto" w:sz="4" w:space="0"/>
                  </w:tcBorders>
                  <w:vAlign w:val="center"/>
                </w:tcPr>
                <w:p w14:paraId="2208C5F5"/>
              </w:tc>
            </w:tr>
            <w:tr w14:paraId="40D76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1D4F3155"/>
              </w:tc>
              <w:tc>
                <w:tcPr>
                  <w:tcW w:w="183" w:type="dxa"/>
                  <w:vMerge w:val="continue"/>
                  <w:tcBorders>
                    <w:left w:val="single" w:color="auto" w:sz="4" w:space="0"/>
                  </w:tcBorders>
                  <w:vAlign w:val="center"/>
                </w:tcPr>
                <w:p w14:paraId="45772BF6"/>
              </w:tc>
              <w:tc>
                <w:tcPr>
                  <w:tcW w:w="134" w:type="dxa"/>
                  <w:vMerge w:val="continue"/>
                  <w:tcBorders>
                    <w:left w:val="single" w:color="auto" w:sz="4" w:space="0"/>
                  </w:tcBorders>
                  <w:vAlign w:val="center"/>
                </w:tcPr>
                <w:p w14:paraId="221F08AB"/>
              </w:tc>
              <w:tc>
                <w:tcPr>
                  <w:tcW w:w="382" w:type="dxa"/>
                  <w:vMerge w:val="continue"/>
                  <w:tcBorders>
                    <w:left w:val="single" w:color="auto" w:sz="4" w:space="0"/>
                  </w:tcBorders>
                  <w:vAlign w:val="center"/>
                </w:tcPr>
                <w:p w14:paraId="0FE9955A"/>
              </w:tc>
              <w:tc>
                <w:tcPr>
                  <w:tcW w:w="83" w:type="dxa"/>
                  <w:vMerge w:val="continue"/>
                  <w:tcBorders>
                    <w:left w:val="single" w:color="auto" w:sz="4" w:space="0"/>
                  </w:tcBorders>
                  <w:vAlign w:val="center"/>
                </w:tcPr>
                <w:p w14:paraId="65E17180"/>
              </w:tc>
              <w:tc>
                <w:tcPr>
                  <w:tcW w:w="83" w:type="dxa"/>
                  <w:vMerge w:val="continue"/>
                  <w:tcBorders>
                    <w:left w:val="single" w:color="auto" w:sz="4" w:space="0"/>
                  </w:tcBorders>
                  <w:vAlign w:val="center"/>
                </w:tcPr>
                <w:p w14:paraId="7B5A8B93"/>
              </w:tc>
              <w:tc>
                <w:tcPr>
                  <w:tcW w:w="82" w:type="dxa"/>
                  <w:vMerge w:val="continue"/>
                  <w:tcBorders>
                    <w:left w:val="single" w:color="auto" w:sz="4" w:space="0"/>
                  </w:tcBorders>
                  <w:vAlign w:val="center"/>
                </w:tcPr>
                <w:p w14:paraId="26BB5D8D"/>
              </w:tc>
              <w:tc>
                <w:tcPr>
                  <w:tcW w:w="82" w:type="dxa"/>
                  <w:tcBorders>
                    <w:left w:val="single" w:color="auto" w:sz="4" w:space="0"/>
                  </w:tcBorders>
                  <w:shd w:val="clear" w:color="auto" w:fill="auto"/>
                  <w:vAlign w:val="center"/>
                </w:tcPr>
                <w:p w14:paraId="7E98EF31">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14" w:type="dxa"/>
                  <w:tcBorders>
                    <w:left w:val="single" w:color="auto" w:sz="4" w:space="0"/>
                  </w:tcBorders>
                  <w:vAlign w:val="center"/>
                </w:tcPr>
                <w:p w14:paraId="0C8345CB">
                  <w:pPr>
                    <w:pStyle w:val="36"/>
                    <w:rPr>
                      <w:color w:val="auto"/>
                      <w:lang w:val="en-US" w:eastAsia="zh-CN"/>
                    </w:rPr>
                  </w:pPr>
                  <w:r>
                    <w:rPr>
                      <w:rFonts w:hint="eastAsia"/>
                      <w:color w:val="auto"/>
                      <w:lang w:val="en-US" w:eastAsia="zh-CN"/>
                    </w:rPr>
                    <w:t>50</w:t>
                  </w:r>
                </w:p>
              </w:tc>
              <w:tc>
                <w:tcPr>
                  <w:tcW w:w="180" w:type="dxa"/>
                  <w:tcBorders>
                    <w:left w:val="single" w:color="auto" w:sz="4" w:space="0"/>
                  </w:tcBorders>
                  <w:vAlign w:val="center"/>
                </w:tcPr>
                <w:p w14:paraId="676C5A04">
                  <w:pPr>
                    <w:pStyle w:val="36"/>
                    <w:rPr>
                      <w:color w:val="auto"/>
                      <w:lang w:val="en-US" w:eastAsia="zh-CN"/>
                    </w:rPr>
                  </w:pPr>
                  <w:r>
                    <w:rPr>
                      <w:rFonts w:hint="eastAsia"/>
                      <w:color w:val="auto"/>
                      <w:lang w:val="en-US" w:eastAsia="zh-CN"/>
                    </w:rPr>
                    <w:t>36.0</w:t>
                  </w:r>
                </w:p>
              </w:tc>
              <w:tc>
                <w:tcPr>
                  <w:tcW w:w="89" w:type="dxa"/>
                  <w:vMerge w:val="continue"/>
                  <w:tcBorders>
                    <w:left w:val="single" w:color="auto" w:sz="4" w:space="0"/>
                  </w:tcBorders>
                  <w:vAlign w:val="center"/>
                </w:tcPr>
                <w:p w14:paraId="2BF190CA"/>
              </w:tc>
              <w:tc>
                <w:tcPr>
                  <w:tcW w:w="187" w:type="dxa"/>
                  <w:vMerge w:val="continue"/>
                  <w:tcBorders>
                    <w:left w:val="single" w:color="auto" w:sz="4" w:space="0"/>
                  </w:tcBorders>
                  <w:vAlign w:val="center"/>
                </w:tcPr>
                <w:p w14:paraId="684341ED"/>
              </w:tc>
              <w:tc>
                <w:tcPr>
                  <w:tcW w:w="77" w:type="dxa"/>
                  <w:tcBorders>
                    <w:left w:val="single" w:color="auto" w:sz="4" w:space="0"/>
                  </w:tcBorders>
                  <w:shd w:val="clear" w:color="auto" w:fill="auto"/>
                  <w:vAlign w:val="center"/>
                </w:tcPr>
                <w:p w14:paraId="5F8C0B07">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08" w:type="dxa"/>
                  <w:tcBorders>
                    <w:left w:val="single" w:color="auto" w:sz="4" w:space="0"/>
                  </w:tcBorders>
                  <w:shd w:val="clear" w:color="auto" w:fill="auto"/>
                  <w:vAlign w:val="center"/>
                </w:tcPr>
                <w:p w14:paraId="4E2BBAA8">
                  <w:pPr>
                    <w:pStyle w:val="36"/>
                    <w:rPr>
                      <w:rFonts w:hint="eastAsia"/>
                      <w:color w:val="auto"/>
                      <w:lang w:val="en-US" w:eastAsia="zh-CN"/>
                    </w:rPr>
                  </w:pPr>
                  <w:r>
                    <w:rPr>
                      <w:rFonts w:hint="eastAsia"/>
                      <w:color w:val="auto"/>
                      <w:lang w:val="en-US" w:eastAsia="zh-CN"/>
                    </w:rPr>
                    <w:t>21.0</w:t>
                  </w:r>
                </w:p>
              </w:tc>
              <w:tc>
                <w:tcPr>
                  <w:tcW w:w="121" w:type="dxa"/>
                  <w:vMerge w:val="continue"/>
                  <w:tcBorders>
                    <w:left w:val="single" w:color="auto" w:sz="4" w:space="0"/>
                  </w:tcBorders>
                  <w:vAlign w:val="center"/>
                </w:tcPr>
                <w:p w14:paraId="409101DD"/>
              </w:tc>
            </w:tr>
            <w:tr w14:paraId="3B8B0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39093439"/>
              </w:tc>
              <w:tc>
                <w:tcPr>
                  <w:tcW w:w="183" w:type="dxa"/>
                  <w:vMerge w:val="continue"/>
                  <w:tcBorders>
                    <w:left w:val="single" w:color="auto" w:sz="4" w:space="0"/>
                  </w:tcBorders>
                  <w:vAlign w:val="center"/>
                </w:tcPr>
                <w:p w14:paraId="0FE27D01"/>
              </w:tc>
              <w:tc>
                <w:tcPr>
                  <w:tcW w:w="134" w:type="dxa"/>
                  <w:vMerge w:val="continue"/>
                  <w:tcBorders>
                    <w:left w:val="single" w:color="auto" w:sz="4" w:space="0"/>
                  </w:tcBorders>
                  <w:vAlign w:val="center"/>
                </w:tcPr>
                <w:p w14:paraId="5A377609"/>
              </w:tc>
              <w:tc>
                <w:tcPr>
                  <w:tcW w:w="382" w:type="dxa"/>
                  <w:vMerge w:val="continue"/>
                  <w:tcBorders>
                    <w:left w:val="single" w:color="auto" w:sz="4" w:space="0"/>
                  </w:tcBorders>
                  <w:vAlign w:val="center"/>
                </w:tcPr>
                <w:p w14:paraId="36645684"/>
              </w:tc>
              <w:tc>
                <w:tcPr>
                  <w:tcW w:w="83" w:type="dxa"/>
                  <w:vMerge w:val="continue"/>
                  <w:tcBorders>
                    <w:left w:val="single" w:color="auto" w:sz="4" w:space="0"/>
                  </w:tcBorders>
                  <w:vAlign w:val="center"/>
                </w:tcPr>
                <w:p w14:paraId="653CC9BA"/>
              </w:tc>
              <w:tc>
                <w:tcPr>
                  <w:tcW w:w="83" w:type="dxa"/>
                  <w:vMerge w:val="continue"/>
                  <w:tcBorders>
                    <w:left w:val="single" w:color="auto" w:sz="4" w:space="0"/>
                  </w:tcBorders>
                  <w:vAlign w:val="center"/>
                </w:tcPr>
                <w:p w14:paraId="3A2CA2D7"/>
              </w:tc>
              <w:tc>
                <w:tcPr>
                  <w:tcW w:w="82" w:type="dxa"/>
                  <w:vMerge w:val="continue"/>
                  <w:tcBorders>
                    <w:left w:val="single" w:color="auto" w:sz="4" w:space="0"/>
                  </w:tcBorders>
                  <w:vAlign w:val="center"/>
                </w:tcPr>
                <w:p w14:paraId="66EE3B75"/>
              </w:tc>
              <w:tc>
                <w:tcPr>
                  <w:tcW w:w="82" w:type="dxa"/>
                  <w:tcBorders>
                    <w:left w:val="single" w:color="auto" w:sz="4" w:space="0"/>
                  </w:tcBorders>
                  <w:shd w:val="clear" w:color="auto" w:fill="auto"/>
                  <w:vAlign w:val="center"/>
                </w:tcPr>
                <w:p w14:paraId="0A923066">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14" w:type="dxa"/>
                  <w:tcBorders>
                    <w:left w:val="single" w:color="auto" w:sz="4" w:space="0"/>
                  </w:tcBorders>
                  <w:vAlign w:val="center"/>
                </w:tcPr>
                <w:p w14:paraId="3A6D8976">
                  <w:pPr>
                    <w:pStyle w:val="36"/>
                    <w:rPr>
                      <w:color w:val="auto"/>
                      <w:lang w:val="en-US" w:eastAsia="zh-CN"/>
                    </w:rPr>
                  </w:pPr>
                  <w:r>
                    <w:rPr>
                      <w:rFonts w:hint="eastAsia"/>
                      <w:color w:val="auto"/>
                      <w:lang w:val="en-US" w:eastAsia="zh-CN"/>
                    </w:rPr>
                    <w:t>9</w:t>
                  </w:r>
                </w:p>
              </w:tc>
              <w:tc>
                <w:tcPr>
                  <w:tcW w:w="180" w:type="dxa"/>
                  <w:tcBorders>
                    <w:left w:val="single" w:color="auto" w:sz="4" w:space="0"/>
                  </w:tcBorders>
                  <w:vAlign w:val="center"/>
                </w:tcPr>
                <w:p w14:paraId="4C4AA3AC">
                  <w:pPr>
                    <w:pStyle w:val="36"/>
                    <w:rPr>
                      <w:color w:val="auto"/>
                      <w:lang w:val="en-US" w:eastAsia="zh-CN"/>
                    </w:rPr>
                  </w:pPr>
                  <w:r>
                    <w:rPr>
                      <w:rFonts w:hint="eastAsia"/>
                      <w:color w:val="auto"/>
                      <w:lang w:val="en-US" w:eastAsia="zh-CN"/>
                    </w:rPr>
                    <w:t>50.9</w:t>
                  </w:r>
                </w:p>
              </w:tc>
              <w:tc>
                <w:tcPr>
                  <w:tcW w:w="89" w:type="dxa"/>
                  <w:vMerge w:val="continue"/>
                  <w:tcBorders>
                    <w:left w:val="single" w:color="auto" w:sz="4" w:space="0"/>
                  </w:tcBorders>
                  <w:vAlign w:val="center"/>
                </w:tcPr>
                <w:p w14:paraId="704AE899"/>
              </w:tc>
              <w:tc>
                <w:tcPr>
                  <w:tcW w:w="187" w:type="dxa"/>
                  <w:vMerge w:val="continue"/>
                  <w:tcBorders>
                    <w:left w:val="single" w:color="auto" w:sz="4" w:space="0"/>
                  </w:tcBorders>
                  <w:vAlign w:val="center"/>
                </w:tcPr>
                <w:p w14:paraId="4A16083F"/>
              </w:tc>
              <w:tc>
                <w:tcPr>
                  <w:tcW w:w="77" w:type="dxa"/>
                  <w:tcBorders>
                    <w:left w:val="single" w:color="auto" w:sz="4" w:space="0"/>
                  </w:tcBorders>
                  <w:shd w:val="clear" w:color="auto" w:fill="auto"/>
                  <w:vAlign w:val="center"/>
                </w:tcPr>
                <w:p w14:paraId="5855A776">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08" w:type="dxa"/>
                  <w:tcBorders>
                    <w:left w:val="single" w:color="auto" w:sz="4" w:space="0"/>
                  </w:tcBorders>
                  <w:shd w:val="clear" w:color="auto" w:fill="auto"/>
                  <w:vAlign w:val="center"/>
                </w:tcPr>
                <w:p w14:paraId="46BEC2D9">
                  <w:pPr>
                    <w:pStyle w:val="36"/>
                    <w:rPr>
                      <w:rFonts w:hint="eastAsia"/>
                      <w:color w:val="auto"/>
                      <w:lang w:val="en-US" w:eastAsia="zh-CN"/>
                    </w:rPr>
                  </w:pPr>
                  <w:r>
                    <w:rPr>
                      <w:rFonts w:hint="eastAsia"/>
                      <w:color w:val="auto"/>
                      <w:lang w:val="en-US" w:eastAsia="zh-CN"/>
                    </w:rPr>
                    <w:t>35.9</w:t>
                  </w:r>
                </w:p>
              </w:tc>
              <w:tc>
                <w:tcPr>
                  <w:tcW w:w="121" w:type="dxa"/>
                  <w:vMerge w:val="continue"/>
                  <w:tcBorders>
                    <w:left w:val="single" w:color="auto" w:sz="4" w:space="0"/>
                  </w:tcBorders>
                  <w:vAlign w:val="center"/>
                </w:tcPr>
                <w:p w14:paraId="01F57163"/>
              </w:tc>
            </w:tr>
            <w:tr w14:paraId="03B75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409A3199"/>
              </w:tc>
              <w:tc>
                <w:tcPr>
                  <w:tcW w:w="183" w:type="dxa"/>
                  <w:vMerge w:val="restart"/>
                  <w:tcBorders>
                    <w:left w:val="single" w:color="auto" w:sz="4" w:space="0"/>
                  </w:tcBorders>
                  <w:vAlign w:val="center"/>
                </w:tcPr>
                <w:p w14:paraId="14C4F966">
                  <w:pPr>
                    <w:pStyle w:val="36"/>
                    <w:rPr>
                      <w:rFonts w:hint="eastAsia"/>
                      <w:color w:val="auto"/>
                      <w:lang w:val="en-US" w:eastAsia="zh-CN"/>
                    </w:rPr>
                  </w:pPr>
                  <w:r>
                    <w:rPr>
                      <w:rFonts w:hint="eastAsia"/>
                      <w:color w:val="auto"/>
                      <w:lang w:val="en-US" w:eastAsia="zh-CN"/>
                    </w:rPr>
                    <w:t>提升机</w:t>
                  </w:r>
                </w:p>
              </w:tc>
              <w:tc>
                <w:tcPr>
                  <w:tcW w:w="134" w:type="dxa"/>
                  <w:vMerge w:val="restart"/>
                  <w:tcBorders>
                    <w:left w:val="single" w:color="auto" w:sz="4" w:space="0"/>
                  </w:tcBorders>
                  <w:vAlign w:val="center"/>
                </w:tcPr>
                <w:p w14:paraId="16015D74">
                  <w:pPr>
                    <w:pStyle w:val="36"/>
                    <w:rPr>
                      <w:color w:val="auto"/>
                      <w:lang w:val="en-US" w:eastAsia="zh-CN"/>
                    </w:rPr>
                  </w:pPr>
                  <w:r>
                    <w:rPr>
                      <w:rFonts w:hint="eastAsia"/>
                      <w:color w:val="auto"/>
                      <w:lang w:val="en-US" w:eastAsia="zh-CN"/>
                    </w:rPr>
                    <w:t>70</w:t>
                  </w:r>
                </w:p>
              </w:tc>
              <w:tc>
                <w:tcPr>
                  <w:tcW w:w="382" w:type="dxa"/>
                  <w:vMerge w:val="continue"/>
                  <w:tcBorders>
                    <w:left w:val="single" w:color="auto" w:sz="4" w:space="0"/>
                  </w:tcBorders>
                  <w:vAlign w:val="center"/>
                </w:tcPr>
                <w:p w14:paraId="56A4D565"/>
              </w:tc>
              <w:tc>
                <w:tcPr>
                  <w:tcW w:w="83" w:type="dxa"/>
                  <w:vMerge w:val="restart"/>
                  <w:tcBorders>
                    <w:left w:val="single" w:color="auto" w:sz="4" w:space="0"/>
                  </w:tcBorders>
                  <w:vAlign w:val="center"/>
                </w:tcPr>
                <w:p w14:paraId="275D8F12">
                  <w:pPr>
                    <w:pStyle w:val="36"/>
                    <w:rPr>
                      <w:color w:val="auto"/>
                      <w:lang w:val="en-US" w:eastAsia="zh-CN"/>
                    </w:rPr>
                  </w:pPr>
                  <w:r>
                    <w:rPr>
                      <w:rFonts w:hint="eastAsia"/>
                      <w:color w:val="auto"/>
                      <w:lang w:val="en-US" w:eastAsia="zh-CN"/>
                    </w:rPr>
                    <w:t>22</w:t>
                  </w:r>
                </w:p>
              </w:tc>
              <w:tc>
                <w:tcPr>
                  <w:tcW w:w="83" w:type="dxa"/>
                  <w:vMerge w:val="restart"/>
                  <w:tcBorders>
                    <w:left w:val="single" w:color="auto" w:sz="4" w:space="0"/>
                  </w:tcBorders>
                  <w:vAlign w:val="center"/>
                </w:tcPr>
                <w:p w14:paraId="195C515E">
                  <w:pPr>
                    <w:pStyle w:val="36"/>
                    <w:rPr>
                      <w:color w:val="auto"/>
                      <w:lang w:val="en-US" w:eastAsia="zh-CN"/>
                    </w:rPr>
                  </w:pPr>
                  <w:r>
                    <w:rPr>
                      <w:rFonts w:hint="eastAsia"/>
                      <w:color w:val="auto"/>
                      <w:lang w:val="en-US" w:eastAsia="zh-CN"/>
                    </w:rPr>
                    <w:t>2</w:t>
                  </w:r>
                </w:p>
              </w:tc>
              <w:tc>
                <w:tcPr>
                  <w:tcW w:w="82" w:type="dxa"/>
                  <w:vMerge w:val="restart"/>
                  <w:tcBorders>
                    <w:left w:val="single" w:color="auto" w:sz="4" w:space="0"/>
                  </w:tcBorders>
                  <w:vAlign w:val="center"/>
                </w:tcPr>
                <w:p w14:paraId="74320E11">
                  <w:pPr>
                    <w:pStyle w:val="36"/>
                    <w:rPr>
                      <w:color w:val="auto"/>
                      <w:lang w:val="en-US" w:eastAsia="zh-CN"/>
                    </w:rPr>
                  </w:pPr>
                  <w:r>
                    <w:rPr>
                      <w:rFonts w:hint="eastAsia"/>
                      <w:color w:val="auto"/>
                      <w:lang w:val="en-US" w:eastAsia="zh-CN"/>
                    </w:rPr>
                    <w:t>1</w:t>
                  </w:r>
                </w:p>
              </w:tc>
              <w:tc>
                <w:tcPr>
                  <w:tcW w:w="82" w:type="dxa"/>
                  <w:tcBorders>
                    <w:left w:val="single" w:color="auto" w:sz="4" w:space="0"/>
                  </w:tcBorders>
                  <w:shd w:val="clear" w:color="auto" w:fill="auto"/>
                  <w:vAlign w:val="center"/>
                </w:tcPr>
                <w:p w14:paraId="1226749F">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14" w:type="dxa"/>
                  <w:tcBorders>
                    <w:left w:val="single" w:color="auto" w:sz="4" w:space="0"/>
                  </w:tcBorders>
                  <w:vAlign w:val="center"/>
                </w:tcPr>
                <w:p w14:paraId="24707230">
                  <w:pPr>
                    <w:pStyle w:val="36"/>
                    <w:rPr>
                      <w:color w:val="auto"/>
                      <w:lang w:val="en-US" w:eastAsia="zh-CN"/>
                    </w:rPr>
                  </w:pPr>
                  <w:r>
                    <w:rPr>
                      <w:rFonts w:hint="eastAsia"/>
                      <w:color w:val="auto"/>
                      <w:lang w:val="en-US" w:eastAsia="zh-CN"/>
                    </w:rPr>
                    <w:t>72</w:t>
                  </w:r>
                </w:p>
              </w:tc>
              <w:tc>
                <w:tcPr>
                  <w:tcW w:w="180" w:type="dxa"/>
                  <w:tcBorders>
                    <w:left w:val="single" w:color="auto" w:sz="4" w:space="0"/>
                  </w:tcBorders>
                  <w:vAlign w:val="center"/>
                </w:tcPr>
                <w:p w14:paraId="58C98C04">
                  <w:pPr>
                    <w:pStyle w:val="36"/>
                    <w:rPr>
                      <w:color w:val="auto"/>
                      <w:lang w:val="en-US" w:eastAsia="zh-CN"/>
                    </w:rPr>
                  </w:pPr>
                  <w:r>
                    <w:rPr>
                      <w:rFonts w:hint="eastAsia"/>
                      <w:color w:val="auto"/>
                      <w:lang w:val="en-US" w:eastAsia="zh-CN"/>
                    </w:rPr>
                    <w:t>32.9</w:t>
                  </w:r>
                </w:p>
              </w:tc>
              <w:tc>
                <w:tcPr>
                  <w:tcW w:w="89" w:type="dxa"/>
                  <w:vMerge w:val="restart"/>
                  <w:tcBorders>
                    <w:left w:val="single" w:color="auto" w:sz="4" w:space="0"/>
                  </w:tcBorders>
                  <w:vAlign w:val="center"/>
                </w:tcPr>
                <w:p w14:paraId="3BDEA6D6">
                  <w:pPr>
                    <w:pStyle w:val="36"/>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color="auto" w:sz="4" w:space="0"/>
                  </w:tcBorders>
                  <w:vAlign w:val="center"/>
                </w:tcPr>
                <w:p w14:paraId="001AC333">
                  <w:pPr>
                    <w:pStyle w:val="36"/>
                    <w:rPr>
                      <w:color w:val="auto"/>
                      <w:lang w:val="en-US" w:eastAsia="zh-CN"/>
                    </w:rPr>
                  </w:pPr>
                  <w:r>
                    <w:rPr>
                      <w:rFonts w:hint="eastAsia"/>
                      <w:color w:val="auto"/>
                      <w:lang w:val="en-US" w:eastAsia="zh-CN"/>
                    </w:rPr>
                    <w:t>15</w:t>
                  </w:r>
                </w:p>
              </w:tc>
              <w:tc>
                <w:tcPr>
                  <w:tcW w:w="77" w:type="dxa"/>
                  <w:tcBorders>
                    <w:left w:val="single" w:color="auto" w:sz="4" w:space="0"/>
                  </w:tcBorders>
                  <w:shd w:val="clear" w:color="auto" w:fill="auto"/>
                  <w:vAlign w:val="center"/>
                </w:tcPr>
                <w:p w14:paraId="640412AB">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08" w:type="dxa"/>
                  <w:tcBorders>
                    <w:left w:val="single" w:color="auto" w:sz="4" w:space="0"/>
                  </w:tcBorders>
                  <w:shd w:val="clear" w:color="auto" w:fill="auto"/>
                  <w:vAlign w:val="center"/>
                </w:tcPr>
                <w:p w14:paraId="2B293729">
                  <w:pPr>
                    <w:pStyle w:val="36"/>
                    <w:rPr>
                      <w:rFonts w:hint="eastAsia"/>
                      <w:color w:val="auto"/>
                      <w:lang w:val="en-US" w:eastAsia="zh-CN"/>
                    </w:rPr>
                  </w:pPr>
                  <w:r>
                    <w:rPr>
                      <w:rFonts w:hint="eastAsia"/>
                      <w:color w:val="auto"/>
                      <w:lang w:val="en-US" w:eastAsia="zh-CN"/>
                    </w:rPr>
                    <w:t>17.9</w:t>
                  </w:r>
                </w:p>
              </w:tc>
              <w:tc>
                <w:tcPr>
                  <w:tcW w:w="121" w:type="dxa"/>
                  <w:vMerge w:val="restart"/>
                  <w:tcBorders>
                    <w:left w:val="single" w:color="auto" w:sz="4" w:space="0"/>
                  </w:tcBorders>
                  <w:vAlign w:val="center"/>
                </w:tcPr>
                <w:p w14:paraId="65D14B73">
                  <w:pPr>
                    <w:pStyle w:val="36"/>
                    <w:rPr>
                      <w:color w:val="auto"/>
                      <w:lang w:val="en-US" w:eastAsia="zh-CN"/>
                    </w:rPr>
                  </w:pPr>
                  <w:r>
                    <w:rPr>
                      <w:rFonts w:hint="eastAsia"/>
                      <w:color w:val="auto"/>
                      <w:lang w:val="en-US" w:eastAsia="zh-CN"/>
                    </w:rPr>
                    <w:t>1</w:t>
                  </w:r>
                </w:p>
              </w:tc>
            </w:tr>
            <w:tr w14:paraId="368DA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2BAE8A8D"/>
              </w:tc>
              <w:tc>
                <w:tcPr>
                  <w:tcW w:w="183" w:type="dxa"/>
                  <w:vMerge w:val="continue"/>
                  <w:tcBorders>
                    <w:left w:val="single" w:color="auto" w:sz="4" w:space="0"/>
                  </w:tcBorders>
                  <w:vAlign w:val="center"/>
                </w:tcPr>
                <w:p w14:paraId="130C4227"/>
              </w:tc>
              <w:tc>
                <w:tcPr>
                  <w:tcW w:w="134" w:type="dxa"/>
                  <w:vMerge w:val="continue"/>
                  <w:tcBorders>
                    <w:left w:val="single" w:color="auto" w:sz="4" w:space="0"/>
                  </w:tcBorders>
                  <w:vAlign w:val="center"/>
                </w:tcPr>
                <w:p w14:paraId="0F95BB4D"/>
              </w:tc>
              <w:tc>
                <w:tcPr>
                  <w:tcW w:w="382" w:type="dxa"/>
                  <w:vMerge w:val="continue"/>
                  <w:tcBorders>
                    <w:left w:val="single" w:color="auto" w:sz="4" w:space="0"/>
                  </w:tcBorders>
                  <w:vAlign w:val="center"/>
                </w:tcPr>
                <w:p w14:paraId="7FF41893"/>
              </w:tc>
              <w:tc>
                <w:tcPr>
                  <w:tcW w:w="83" w:type="dxa"/>
                  <w:vMerge w:val="continue"/>
                  <w:tcBorders>
                    <w:left w:val="single" w:color="auto" w:sz="4" w:space="0"/>
                  </w:tcBorders>
                  <w:vAlign w:val="center"/>
                </w:tcPr>
                <w:p w14:paraId="07C64F47"/>
              </w:tc>
              <w:tc>
                <w:tcPr>
                  <w:tcW w:w="83" w:type="dxa"/>
                  <w:vMerge w:val="continue"/>
                  <w:tcBorders>
                    <w:left w:val="single" w:color="auto" w:sz="4" w:space="0"/>
                  </w:tcBorders>
                  <w:vAlign w:val="center"/>
                </w:tcPr>
                <w:p w14:paraId="5FC4272B"/>
              </w:tc>
              <w:tc>
                <w:tcPr>
                  <w:tcW w:w="82" w:type="dxa"/>
                  <w:vMerge w:val="continue"/>
                  <w:tcBorders>
                    <w:left w:val="single" w:color="auto" w:sz="4" w:space="0"/>
                  </w:tcBorders>
                  <w:vAlign w:val="center"/>
                </w:tcPr>
                <w:p w14:paraId="4F17A7DE"/>
              </w:tc>
              <w:tc>
                <w:tcPr>
                  <w:tcW w:w="82" w:type="dxa"/>
                  <w:tcBorders>
                    <w:left w:val="single" w:color="auto" w:sz="4" w:space="0"/>
                  </w:tcBorders>
                  <w:shd w:val="clear" w:color="auto" w:fill="auto"/>
                  <w:vAlign w:val="center"/>
                </w:tcPr>
                <w:p w14:paraId="0215F0FA">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14" w:type="dxa"/>
                  <w:tcBorders>
                    <w:left w:val="single" w:color="auto" w:sz="4" w:space="0"/>
                  </w:tcBorders>
                  <w:vAlign w:val="center"/>
                </w:tcPr>
                <w:p w14:paraId="6C5B7808">
                  <w:pPr>
                    <w:pStyle w:val="36"/>
                    <w:rPr>
                      <w:color w:val="auto"/>
                      <w:lang w:val="en-US" w:eastAsia="zh-CN"/>
                    </w:rPr>
                  </w:pPr>
                  <w:r>
                    <w:rPr>
                      <w:rFonts w:hint="eastAsia"/>
                      <w:color w:val="auto"/>
                      <w:lang w:val="en-US" w:eastAsia="zh-CN"/>
                    </w:rPr>
                    <w:t>13</w:t>
                  </w:r>
                </w:p>
              </w:tc>
              <w:tc>
                <w:tcPr>
                  <w:tcW w:w="180" w:type="dxa"/>
                  <w:tcBorders>
                    <w:left w:val="single" w:color="auto" w:sz="4" w:space="0"/>
                  </w:tcBorders>
                  <w:vAlign w:val="center"/>
                </w:tcPr>
                <w:p w14:paraId="2366CAB1">
                  <w:pPr>
                    <w:pStyle w:val="36"/>
                    <w:rPr>
                      <w:color w:val="auto"/>
                      <w:lang w:val="en-US" w:eastAsia="zh-CN"/>
                    </w:rPr>
                  </w:pPr>
                  <w:r>
                    <w:rPr>
                      <w:rFonts w:hint="eastAsia"/>
                      <w:color w:val="auto"/>
                      <w:lang w:val="en-US" w:eastAsia="zh-CN"/>
                    </w:rPr>
                    <w:t>47.7</w:t>
                  </w:r>
                </w:p>
              </w:tc>
              <w:tc>
                <w:tcPr>
                  <w:tcW w:w="89" w:type="dxa"/>
                  <w:vMerge w:val="continue"/>
                  <w:tcBorders>
                    <w:left w:val="single" w:color="auto" w:sz="4" w:space="0"/>
                  </w:tcBorders>
                  <w:vAlign w:val="center"/>
                </w:tcPr>
                <w:p w14:paraId="13638480"/>
              </w:tc>
              <w:tc>
                <w:tcPr>
                  <w:tcW w:w="187" w:type="dxa"/>
                  <w:vMerge w:val="continue"/>
                  <w:tcBorders>
                    <w:left w:val="single" w:color="auto" w:sz="4" w:space="0"/>
                  </w:tcBorders>
                  <w:vAlign w:val="center"/>
                </w:tcPr>
                <w:p w14:paraId="2A321651"/>
              </w:tc>
              <w:tc>
                <w:tcPr>
                  <w:tcW w:w="77" w:type="dxa"/>
                  <w:tcBorders>
                    <w:left w:val="single" w:color="auto" w:sz="4" w:space="0"/>
                  </w:tcBorders>
                  <w:shd w:val="clear" w:color="auto" w:fill="auto"/>
                  <w:vAlign w:val="center"/>
                </w:tcPr>
                <w:p w14:paraId="7FDC6892">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08" w:type="dxa"/>
                  <w:tcBorders>
                    <w:left w:val="single" w:color="auto" w:sz="4" w:space="0"/>
                  </w:tcBorders>
                  <w:shd w:val="clear" w:color="auto" w:fill="auto"/>
                  <w:vAlign w:val="center"/>
                </w:tcPr>
                <w:p w14:paraId="22937E2F">
                  <w:pPr>
                    <w:pStyle w:val="36"/>
                    <w:rPr>
                      <w:rFonts w:hint="eastAsia"/>
                      <w:color w:val="auto"/>
                      <w:lang w:val="en-US" w:eastAsia="zh-CN"/>
                    </w:rPr>
                  </w:pPr>
                  <w:r>
                    <w:rPr>
                      <w:rFonts w:hint="eastAsia"/>
                      <w:color w:val="auto"/>
                      <w:lang w:val="en-US" w:eastAsia="zh-CN"/>
                    </w:rPr>
                    <w:t>32.7</w:t>
                  </w:r>
                </w:p>
              </w:tc>
              <w:tc>
                <w:tcPr>
                  <w:tcW w:w="121" w:type="dxa"/>
                  <w:vMerge w:val="continue"/>
                  <w:tcBorders>
                    <w:left w:val="single" w:color="auto" w:sz="4" w:space="0"/>
                  </w:tcBorders>
                  <w:vAlign w:val="center"/>
                </w:tcPr>
                <w:p w14:paraId="0E586383"/>
              </w:tc>
            </w:tr>
            <w:tr w14:paraId="49940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55986E53"/>
              </w:tc>
              <w:tc>
                <w:tcPr>
                  <w:tcW w:w="183" w:type="dxa"/>
                  <w:vMerge w:val="continue"/>
                  <w:tcBorders>
                    <w:left w:val="single" w:color="auto" w:sz="4" w:space="0"/>
                  </w:tcBorders>
                  <w:vAlign w:val="center"/>
                </w:tcPr>
                <w:p w14:paraId="69A091EA"/>
              </w:tc>
              <w:tc>
                <w:tcPr>
                  <w:tcW w:w="134" w:type="dxa"/>
                  <w:vMerge w:val="continue"/>
                  <w:tcBorders>
                    <w:left w:val="single" w:color="auto" w:sz="4" w:space="0"/>
                  </w:tcBorders>
                  <w:vAlign w:val="center"/>
                </w:tcPr>
                <w:p w14:paraId="75260F45"/>
              </w:tc>
              <w:tc>
                <w:tcPr>
                  <w:tcW w:w="382" w:type="dxa"/>
                  <w:vMerge w:val="continue"/>
                  <w:tcBorders>
                    <w:left w:val="single" w:color="auto" w:sz="4" w:space="0"/>
                  </w:tcBorders>
                  <w:vAlign w:val="center"/>
                </w:tcPr>
                <w:p w14:paraId="33EF099A"/>
              </w:tc>
              <w:tc>
                <w:tcPr>
                  <w:tcW w:w="83" w:type="dxa"/>
                  <w:vMerge w:val="continue"/>
                  <w:tcBorders>
                    <w:left w:val="single" w:color="auto" w:sz="4" w:space="0"/>
                  </w:tcBorders>
                  <w:vAlign w:val="center"/>
                </w:tcPr>
                <w:p w14:paraId="571E8D31"/>
              </w:tc>
              <w:tc>
                <w:tcPr>
                  <w:tcW w:w="83" w:type="dxa"/>
                  <w:vMerge w:val="continue"/>
                  <w:tcBorders>
                    <w:left w:val="single" w:color="auto" w:sz="4" w:space="0"/>
                  </w:tcBorders>
                  <w:vAlign w:val="center"/>
                </w:tcPr>
                <w:p w14:paraId="4F6D11A0"/>
              </w:tc>
              <w:tc>
                <w:tcPr>
                  <w:tcW w:w="82" w:type="dxa"/>
                  <w:vMerge w:val="continue"/>
                  <w:tcBorders>
                    <w:left w:val="single" w:color="auto" w:sz="4" w:space="0"/>
                  </w:tcBorders>
                  <w:vAlign w:val="center"/>
                </w:tcPr>
                <w:p w14:paraId="3C8021F4"/>
              </w:tc>
              <w:tc>
                <w:tcPr>
                  <w:tcW w:w="82" w:type="dxa"/>
                  <w:tcBorders>
                    <w:left w:val="single" w:color="auto" w:sz="4" w:space="0"/>
                  </w:tcBorders>
                  <w:shd w:val="clear" w:color="auto" w:fill="auto"/>
                  <w:vAlign w:val="center"/>
                </w:tcPr>
                <w:p w14:paraId="7C7EE9CD">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14" w:type="dxa"/>
                  <w:tcBorders>
                    <w:left w:val="single" w:color="auto" w:sz="4" w:space="0"/>
                  </w:tcBorders>
                  <w:vAlign w:val="center"/>
                </w:tcPr>
                <w:p w14:paraId="30637A07">
                  <w:pPr>
                    <w:pStyle w:val="36"/>
                    <w:rPr>
                      <w:color w:val="auto"/>
                      <w:lang w:val="en-US" w:eastAsia="zh-CN"/>
                    </w:rPr>
                  </w:pPr>
                  <w:r>
                    <w:rPr>
                      <w:rFonts w:hint="eastAsia"/>
                      <w:color w:val="auto"/>
                      <w:lang w:val="en-US" w:eastAsia="zh-CN"/>
                    </w:rPr>
                    <w:t>39</w:t>
                  </w:r>
                </w:p>
              </w:tc>
              <w:tc>
                <w:tcPr>
                  <w:tcW w:w="180" w:type="dxa"/>
                  <w:tcBorders>
                    <w:left w:val="single" w:color="auto" w:sz="4" w:space="0"/>
                  </w:tcBorders>
                  <w:vAlign w:val="center"/>
                </w:tcPr>
                <w:p w14:paraId="64339CC7">
                  <w:pPr>
                    <w:pStyle w:val="36"/>
                    <w:rPr>
                      <w:color w:val="auto"/>
                      <w:lang w:val="en-US" w:eastAsia="zh-CN"/>
                    </w:rPr>
                  </w:pPr>
                  <w:r>
                    <w:rPr>
                      <w:rFonts w:hint="eastAsia"/>
                      <w:color w:val="auto"/>
                      <w:lang w:val="en-US" w:eastAsia="zh-CN"/>
                    </w:rPr>
                    <w:t>38.2</w:t>
                  </w:r>
                </w:p>
              </w:tc>
              <w:tc>
                <w:tcPr>
                  <w:tcW w:w="89" w:type="dxa"/>
                  <w:vMerge w:val="continue"/>
                  <w:tcBorders>
                    <w:left w:val="single" w:color="auto" w:sz="4" w:space="0"/>
                  </w:tcBorders>
                  <w:vAlign w:val="center"/>
                </w:tcPr>
                <w:p w14:paraId="169F09CB"/>
              </w:tc>
              <w:tc>
                <w:tcPr>
                  <w:tcW w:w="187" w:type="dxa"/>
                  <w:vMerge w:val="continue"/>
                  <w:tcBorders>
                    <w:left w:val="single" w:color="auto" w:sz="4" w:space="0"/>
                  </w:tcBorders>
                  <w:vAlign w:val="center"/>
                </w:tcPr>
                <w:p w14:paraId="7FA3D5DF"/>
              </w:tc>
              <w:tc>
                <w:tcPr>
                  <w:tcW w:w="77" w:type="dxa"/>
                  <w:tcBorders>
                    <w:left w:val="single" w:color="auto" w:sz="4" w:space="0"/>
                  </w:tcBorders>
                  <w:shd w:val="clear" w:color="auto" w:fill="auto"/>
                  <w:vAlign w:val="center"/>
                </w:tcPr>
                <w:p w14:paraId="6A373641">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08" w:type="dxa"/>
                  <w:tcBorders>
                    <w:left w:val="single" w:color="auto" w:sz="4" w:space="0"/>
                  </w:tcBorders>
                  <w:shd w:val="clear" w:color="auto" w:fill="auto"/>
                  <w:vAlign w:val="center"/>
                </w:tcPr>
                <w:p w14:paraId="670AD880">
                  <w:pPr>
                    <w:pStyle w:val="36"/>
                    <w:rPr>
                      <w:rFonts w:hint="eastAsia"/>
                      <w:color w:val="auto"/>
                      <w:lang w:val="en-US" w:eastAsia="zh-CN"/>
                    </w:rPr>
                  </w:pPr>
                  <w:r>
                    <w:rPr>
                      <w:rFonts w:hint="eastAsia"/>
                      <w:color w:val="auto"/>
                      <w:lang w:val="en-US" w:eastAsia="zh-CN"/>
                    </w:rPr>
                    <w:t>23.2</w:t>
                  </w:r>
                </w:p>
              </w:tc>
              <w:tc>
                <w:tcPr>
                  <w:tcW w:w="121" w:type="dxa"/>
                  <w:vMerge w:val="continue"/>
                  <w:tcBorders>
                    <w:left w:val="single" w:color="auto" w:sz="4" w:space="0"/>
                  </w:tcBorders>
                  <w:vAlign w:val="center"/>
                </w:tcPr>
                <w:p w14:paraId="169C0505"/>
              </w:tc>
            </w:tr>
            <w:tr w14:paraId="2E1B5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20BFB125"/>
              </w:tc>
              <w:tc>
                <w:tcPr>
                  <w:tcW w:w="183" w:type="dxa"/>
                  <w:vMerge w:val="continue"/>
                  <w:tcBorders>
                    <w:left w:val="single" w:color="auto" w:sz="4" w:space="0"/>
                  </w:tcBorders>
                  <w:vAlign w:val="center"/>
                </w:tcPr>
                <w:p w14:paraId="450B54C6"/>
              </w:tc>
              <w:tc>
                <w:tcPr>
                  <w:tcW w:w="134" w:type="dxa"/>
                  <w:vMerge w:val="continue"/>
                  <w:tcBorders>
                    <w:left w:val="single" w:color="auto" w:sz="4" w:space="0"/>
                  </w:tcBorders>
                  <w:vAlign w:val="center"/>
                </w:tcPr>
                <w:p w14:paraId="370D0FBA"/>
              </w:tc>
              <w:tc>
                <w:tcPr>
                  <w:tcW w:w="382" w:type="dxa"/>
                  <w:vMerge w:val="continue"/>
                  <w:tcBorders>
                    <w:left w:val="single" w:color="auto" w:sz="4" w:space="0"/>
                  </w:tcBorders>
                  <w:vAlign w:val="center"/>
                </w:tcPr>
                <w:p w14:paraId="5E63EE8E"/>
              </w:tc>
              <w:tc>
                <w:tcPr>
                  <w:tcW w:w="83" w:type="dxa"/>
                  <w:vMerge w:val="continue"/>
                  <w:tcBorders>
                    <w:left w:val="single" w:color="auto" w:sz="4" w:space="0"/>
                  </w:tcBorders>
                  <w:vAlign w:val="center"/>
                </w:tcPr>
                <w:p w14:paraId="1AB9E1C4"/>
              </w:tc>
              <w:tc>
                <w:tcPr>
                  <w:tcW w:w="83" w:type="dxa"/>
                  <w:vMerge w:val="continue"/>
                  <w:tcBorders>
                    <w:left w:val="single" w:color="auto" w:sz="4" w:space="0"/>
                  </w:tcBorders>
                  <w:vAlign w:val="center"/>
                </w:tcPr>
                <w:p w14:paraId="004F5E2B"/>
              </w:tc>
              <w:tc>
                <w:tcPr>
                  <w:tcW w:w="82" w:type="dxa"/>
                  <w:vMerge w:val="continue"/>
                  <w:tcBorders>
                    <w:left w:val="single" w:color="auto" w:sz="4" w:space="0"/>
                  </w:tcBorders>
                  <w:vAlign w:val="center"/>
                </w:tcPr>
                <w:p w14:paraId="13B52192"/>
              </w:tc>
              <w:tc>
                <w:tcPr>
                  <w:tcW w:w="82" w:type="dxa"/>
                  <w:tcBorders>
                    <w:left w:val="single" w:color="auto" w:sz="4" w:space="0"/>
                  </w:tcBorders>
                  <w:shd w:val="clear" w:color="auto" w:fill="auto"/>
                  <w:vAlign w:val="center"/>
                </w:tcPr>
                <w:p w14:paraId="1CC99C91">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14" w:type="dxa"/>
                  <w:tcBorders>
                    <w:left w:val="single" w:color="auto" w:sz="4" w:space="0"/>
                  </w:tcBorders>
                  <w:vAlign w:val="center"/>
                </w:tcPr>
                <w:p w14:paraId="146FB152">
                  <w:pPr>
                    <w:pStyle w:val="36"/>
                    <w:rPr>
                      <w:color w:val="auto"/>
                      <w:lang w:val="en-US" w:eastAsia="zh-CN"/>
                    </w:rPr>
                  </w:pPr>
                  <w:r>
                    <w:rPr>
                      <w:rFonts w:hint="eastAsia"/>
                      <w:color w:val="auto"/>
                      <w:lang w:val="en-US" w:eastAsia="zh-CN"/>
                    </w:rPr>
                    <w:t>9</w:t>
                  </w:r>
                </w:p>
              </w:tc>
              <w:tc>
                <w:tcPr>
                  <w:tcW w:w="180" w:type="dxa"/>
                  <w:tcBorders>
                    <w:left w:val="single" w:color="auto" w:sz="4" w:space="0"/>
                  </w:tcBorders>
                  <w:vAlign w:val="center"/>
                </w:tcPr>
                <w:p w14:paraId="4D297138">
                  <w:pPr>
                    <w:pStyle w:val="36"/>
                    <w:rPr>
                      <w:color w:val="auto"/>
                      <w:lang w:val="en-US" w:eastAsia="zh-CN"/>
                    </w:rPr>
                  </w:pPr>
                  <w:r>
                    <w:rPr>
                      <w:rFonts w:hint="eastAsia"/>
                      <w:color w:val="auto"/>
                      <w:lang w:val="en-US" w:eastAsia="zh-CN"/>
                    </w:rPr>
                    <w:t>50.9</w:t>
                  </w:r>
                </w:p>
              </w:tc>
              <w:tc>
                <w:tcPr>
                  <w:tcW w:w="89" w:type="dxa"/>
                  <w:vMerge w:val="continue"/>
                  <w:tcBorders>
                    <w:left w:val="single" w:color="auto" w:sz="4" w:space="0"/>
                  </w:tcBorders>
                  <w:vAlign w:val="center"/>
                </w:tcPr>
                <w:p w14:paraId="594AEDC4"/>
              </w:tc>
              <w:tc>
                <w:tcPr>
                  <w:tcW w:w="187" w:type="dxa"/>
                  <w:vMerge w:val="continue"/>
                  <w:tcBorders>
                    <w:left w:val="single" w:color="auto" w:sz="4" w:space="0"/>
                  </w:tcBorders>
                  <w:vAlign w:val="center"/>
                </w:tcPr>
                <w:p w14:paraId="705FBEF7"/>
              </w:tc>
              <w:tc>
                <w:tcPr>
                  <w:tcW w:w="77" w:type="dxa"/>
                  <w:tcBorders>
                    <w:left w:val="single" w:color="auto" w:sz="4" w:space="0"/>
                  </w:tcBorders>
                  <w:shd w:val="clear" w:color="auto" w:fill="auto"/>
                  <w:vAlign w:val="center"/>
                </w:tcPr>
                <w:p w14:paraId="45067AAE">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08" w:type="dxa"/>
                  <w:tcBorders>
                    <w:left w:val="single" w:color="auto" w:sz="4" w:space="0"/>
                  </w:tcBorders>
                  <w:shd w:val="clear" w:color="auto" w:fill="auto"/>
                  <w:vAlign w:val="center"/>
                </w:tcPr>
                <w:p w14:paraId="5FD1BE84">
                  <w:pPr>
                    <w:pStyle w:val="36"/>
                    <w:rPr>
                      <w:rFonts w:hint="eastAsia"/>
                      <w:color w:val="auto"/>
                      <w:lang w:val="en-US" w:eastAsia="zh-CN"/>
                    </w:rPr>
                  </w:pPr>
                  <w:r>
                    <w:rPr>
                      <w:rFonts w:hint="eastAsia"/>
                      <w:color w:val="auto"/>
                      <w:lang w:val="en-US" w:eastAsia="zh-CN"/>
                    </w:rPr>
                    <w:t>35.9</w:t>
                  </w:r>
                </w:p>
              </w:tc>
              <w:tc>
                <w:tcPr>
                  <w:tcW w:w="121" w:type="dxa"/>
                  <w:vMerge w:val="continue"/>
                  <w:tcBorders>
                    <w:left w:val="single" w:color="auto" w:sz="4" w:space="0"/>
                  </w:tcBorders>
                  <w:vAlign w:val="center"/>
                </w:tcPr>
                <w:p w14:paraId="5EABF8FC"/>
              </w:tc>
            </w:tr>
            <w:tr w14:paraId="35912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04D2068A"/>
              </w:tc>
              <w:tc>
                <w:tcPr>
                  <w:tcW w:w="183" w:type="dxa"/>
                  <w:vMerge w:val="restart"/>
                  <w:tcBorders>
                    <w:left w:val="single" w:color="auto" w:sz="4" w:space="0"/>
                  </w:tcBorders>
                  <w:vAlign w:val="center"/>
                </w:tcPr>
                <w:p w14:paraId="7B429AD0">
                  <w:pPr>
                    <w:pStyle w:val="36"/>
                    <w:rPr>
                      <w:color w:val="auto"/>
                      <w:lang w:val="en-US" w:eastAsia="zh-CN"/>
                    </w:rPr>
                  </w:pPr>
                  <w:r>
                    <w:rPr>
                      <w:rFonts w:hint="eastAsia"/>
                      <w:color w:val="auto"/>
                      <w:lang w:val="en-US" w:eastAsia="zh-CN"/>
                    </w:rPr>
                    <w:t>密闭式混合送料机</w:t>
                  </w:r>
                </w:p>
              </w:tc>
              <w:tc>
                <w:tcPr>
                  <w:tcW w:w="134" w:type="dxa"/>
                  <w:vMerge w:val="restart"/>
                  <w:tcBorders>
                    <w:left w:val="single" w:color="auto" w:sz="4" w:space="0"/>
                  </w:tcBorders>
                  <w:vAlign w:val="center"/>
                </w:tcPr>
                <w:p w14:paraId="55329A73">
                  <w:pPr>
                    <w:pStyle w:val="36"/>
                    <w:rPr>
                      <w:color w:val="auto"/>
                      <w:lang w:val="en-US" w:eastAsia="zh-CN"/>
                    </w:rPr>
                  </w:pPr>
                  <w:r>
                    <w:rPr>
                      <w:rFonts w:hint="eastAsia"/>
                      <w:color w:val="auto"/>
                      <w:lang w:val="en-US" w:eastAsia="zh-CN"/>
                    </w:rPr>
                    <w:t>70</w:t>
                  </w:r>
                </w:p>
              </w:tc>
              <w:tc>
                <w:tcPr>
                  <w:tcW w:w="382" w:type="dxa"/>
                  <w:vMerge w:val="continue"/>
                  <w:tcBorders>
                    <w:left w:val="single" w:color="auto" w:sz="4" w:space="0"/>
                  </w:tcBorders>
                  <w:vAlign w:val="center"/>
                </w:tcPr>
                <w:p w14:paraId="40A88D98"/>
              </w:tc>
              <w:tc>
                <w:tcPr>
                  <w:tcW w:w="83" w:type="dxa"/>
                  <w:vMerge w:val="restart"/>
                  <w:tcBorders>
                    <w:left w:val="single" w:color="auto" w:sz="4" w:space="0"/>
                  </w:tcBorders>
                  <w:vAlign w:val="center"/>
                </w:tcPr>
                <w:p w14:paraId="5D8DBA0C">
                  <w:pPr>
                    <w:pStyle w:val="36"/>
                    <w:rPr>
                      <w:color w:val="auto"/>
                      <w:lang w:val="en-US" w:eastAsia="zh-CN"/>
                    </w:rPr>
                  </w:pPr>
                  <w:r>
                    <w:rPr>
                      <w:rFonts w:hint="eastAsia"/>
                      <w:color w:val="auto"/>
                      <w:lang w:val="en-US" w:eastAsia="zh-CN"/>
                    </w:rPr>
                    <w:t>-40</w:t>
                  </w:r>
                </w:p>
              </w:tc>
              <w:tc>
                <w:tcPr>
                  <w:tcW w:w="83" w:type="dxa"/>
                  <w:vMerge w:val="restart"/>
                  <w:tcBorders>
                    <w:left w:val="single" w:color="auto" w:sz="4" w:space="0"/>
                  </w:tcBorders>
                  <w:vAlign w:val="center"/>
                </w:tcPr>
                <w:p w14:paraId="4A4ADE99">
                  <w:pPr>
                    <w:pStyle w:val="36"/>
                    <w:rPr>
                      <w:color w:val="auto"/>
                      <w:lang w:val="en-US" w:eastAsia="zh-CN"/>
                    </w:rPr>
                  </w:pPr>
                  <w:r>
                    <w:rPr>
                      <w:rFonts w:hint="eastAsia"/>
                      <w:color w:val="auto"/>
                      <w:lang w:val="en-US" w:eastAsia="zh-CN"/>
                    </w:rPr>
                    <w:t>2</w:t>
                  </w:r>
                </w:p>
              </w:tc>
              <w:tc>
                <w:tcPr>
                  <w:tcW w:w="82" w:type="dxa"/>
                  <w:vMerge w:val="restart"/>
                  <w:tcBorders>
                    <w:left w:val="single" w:color="auto" w:sz="4" w:space="0"/>
                  </w:tcBorders>
                  <w:vAlign w:val="center"/>
                </w:tcPr>
                <w:p w14:paraId="05E69617">
                  <w:pPr>
                    <w:pStyle w:val="36"/>
                    <w:rPr>
                      <w:color w:val="auto"/>
                      <w:lang w:val="en-US" w:eastAsia="zh-CN"/>
                    </w:rPr>
                  </w:pPr>
                  <w:r>
                    <w:rPr>
                      <w:rFonts w:hint="eastAsia"/>
                      <w:color w:val="auto"/>
                      <w:lang w:val="en-US" w:eastAsia="zh-CN"/>
                    </w:rPr>
                    <w:t>2</w:t>
                  </w:r>
                </w:p>
              </w:tc>
              <w:tc>
                <w:tcPr>
                  <w:tcW w:w="82" w:type="dxa"/>
                  <w:tcBorders>
                    <w:left w:val="single" w:color="auto" w:sz="4" w:space="0"/>
                  </w:tcBorders>
                  <w:shd w:val="clear" w:color="auto" w:fill="auto"/>
                  <w:vAlign w:val="center"/>
                </w:tcPr>
                <w:p w14:paraId="60796739">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14" w:type="dxa"/>
                  <w:tcBorders>
                    <w:left w:val="single" w:color="auto" w:sz="4" w:space="0"/>
                  </w:tcBorders>
                  <w:vAlign w:val="center"/>
                </w:tcPr>
                <w:p w14:paraId="1DEE662D">
                  <w:pPr>
                    <w:pStyle w:val="36"/>
                    <w:rPr>
                      <w:color w:val="auto"/>
                      <w:lang w:val="en-US" w:eastAsia="zh-CN"/>
                    </w:rPr>
                  </w:pPr>
                  <w:r>
                    <w:rPr>
                      <w:rFonts w:hint="eastAsia"/>
                      <w:color w:val="auto"/>
                      <w:lang w:val="en-US" w:eastAsia="zh-CN"/>
                    </w:rPr>
                    <w:t>101</w:t>
                  </w:r>
                </w:p>
              </w:tc>
              <w:tc>
                <w:tcPr>
                  <w:tcW w:w="180" w:type="dxa"/>
                  <w:tcBorders>
                    <w:left w:val="single" w:color="auto" w:sz="4" w:space="0"/>
                  </w:tcBorders>
                  <w:vAlign w:val="center"/>
                </w:tcPr>
                <w:p w14:paraId="2337FEA6">
                  <w:pPr>
                    <w:pStyle w:val="36"/>
                    <w:rPr>
                      <w:color w:val="auto"/>
                      <w:lang w:val="en-US" w:eastAsia="zh-CN"/>
                    </w:rPr>
                  </w:pPr>
                  <w:r>
                    <w:rPr>
                      <w:rFonts w:hint="eastAsia"/>
                      <w:color w:val="auto"/>
                      <w:lang w:val="en-US" w:eastAsia="zh-CN"/>
                    </w:rPr>
                    <w:t>29.9</w:t>
                  </w:r>
                </w:p>
              </w:tc>
              <w:tc>
                <w:tcPr>
                  <w:tcW w:w="89" w:type="dxa"/>
                  <w:vMerge w:val="restart"/>
                  <w:tcBorders>
                    <w:left w:val="single" w:color="auto" w:sz="4" w:space="0"/>
                  </w:tcBorders>
                  <w:vAlign w:val="center"/>
                </w:tcPr>
                <w:p w14:paraId="62499176">
                  <w:pPr>
                    <w:pStyle w:val="36"/>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color="auto" w:sz="4" w:space="0"/>
                  </w:tcBorders>
                  <w:vAlign w:val="center"/>
                </w:tcPr>
                <w:p w14:paraId="5411B66C">
                  <w:pPr>
                    <w:pStyle w:val="36"/>
                    <w:rPr>
                      <w:color w:val="auto"/>
                      <w:lang w:val="en-US" w:eastAsia="zh-CN"/>
                    </w:rPr>
                  </w:pPr>
                  <w:r>
                    <w:rPr>
                      <w:rFonts w:hint="eastAsia"/>
                      <w:color w:val="auto"/>
                      <w:lang w:val="en-US" w:eastAsia="zh-CN"/>
                    </w:rPr>
                    <w:t>15</w:t>
                  </w:r>
                </w:p>
              </w:tc>
              <w:tc>
                <w:tcPr>
                  <w:tcW w:w="77" w:type="dxa"/>
                  <w:tcBorders>
                    <w:left w:val="single" w:color="auto" w:sz="4" w:space="0"/>
                  </w:tcBorders>
                  <w:shd w:val="clear" w:color="auto" w:fill="auto"/>
                  <w:vAlign w:val="center"/>
                </w:tcPr>
                <w:p w14:paraId="736E6FB1">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08" w:type="dxa"/>
                  <w:tcBorders>
                    <w:left w:val="single" w:color="auto" w:sz="4" w:space="0"/>
                  </w:tcBorders>
                  <w:shd w:val="clear" w:color="auto" w:fill="auto"/>
                  <w:vAlign w:val="center"/>
                </w:tcPr>
                <w:p w14:paraId="46AE7E72">
                  <w:pPr>
                    <w:pStyle w:val="36"/>
                    <w:rPr>
                      <w:rFonts w:hint="eastAsia"/>
                      <w:color w:val="auto"/>
                      <w:lang w:val="en-US" w:eastAsia="zh-CN"/>
                    </w:rPr>
                  </w:pPr>
                  <w:r>
                    <w:rPr>
                      <w:rFonts w:hint="eastAsia"/>
                      <w:color w:val="auto"/>
                      <w:lang w:val="en-US" w:eastAsia="zh-CN"/>
                    </w:rPr>
                    <w:t>14.9</w:t>
                  </w:r>
                </w:p>
              </w:tc>
              <w:tc>
                <w:tcPr>
                  <w:tcW w:w="121" w:type="dxa"/>
                  <w:vMerge w:val="restart"/>
                  <w:tcBorders>
                    <w:left w:val="single" w:color="auto" w:sz="4" w:space="0"/>
                  </w:tcBorders>
                  <w:vAlign w:val="center"/>
                </w:tcPr>
                <w:p w14:paraId="792FA01C">
                  <w:pPr>
                    <w:pStyle w:val="36"/>
                    <w:rPr>
                      <w:color w:val="auto"/>
                      <w:lang w:val="en-US" w:eastAsia="zh-CN"/>
                    </w:rPr>
                  </w:pPr>
                  <w:r>
                    <w:rPr>
                      <w:rFonts w:hint="eastAsia"/>
                      <w:color w:val="auto"/>
                      <w:lang w:val="en-US" w:eastAsia="zh-CN"/>
                    </w:rPr>
                    <w:t>1</w:t>
                  </w:r>
                </w:p>
              </w:tc>
            </w:tr>
            <w:tr w14:paraId="46EAE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7D788868"/>
              </w:tc>
              <w:tc>
                <w:tcPr>
                  <w:tcW w:w="183" w:type="dxa"/>
                  <w:vMerge w:val="continue"/>
                  <w:tcBorders>
                    <w:left w:val="single" w:color="auto" w:sz="4" w:space="0"/>
                  </w:tcBorders>
                  <w:vAlign w:val="center"/>
                </w:tcPr>
                <w:p w14:paraId="636AE3A2"/>
              </w:tc>
              <w:tc>
                <w:tcPr>
                  <w:tcW w:w="134" w:type="dxa"/>
                  <w:vMerge w:val="continue"/>
                  <w:tcBorders>
                    <w:left w:val="single" w:color="auto" w:sz="4" w:space="0"/>
                  </w:tcBorders>
                  <w:vAlign w:val="center"/>
                </w:tcPr>
                <w:p w14:paraId="31A1478D"/>
              </w:tc>
              <w:tc>
                <w:tcPr>
                  <w:tcW w:w="382" w:type="dxa"/>
                  <w:vMerge w:val="continue"/>
                  <w:tcBorders>
                    <w:left w:val="single" w:color="auto" w:sz="4" w:space="0"/>
                  </w:tcBorders>
                  <w:vAlign w:val="center"/>
                </w:tcPr>
                <w:p w14:paraId="440CFF08"/>
              </w:tc>
              <w:tc>
                <w:tcPr>
                  <w:tcW w:w="83" w:type="dxa"/>
                  <w:vMerge w:val="continue"/>
                  <w:tcBorders>
                    <w:left w:val="single" w:color="auto" w:sz="4" w:space="0"/>
                  </w:tcBorders>
                  <w:vAlign w:val="center"/>
                </w:tcPr>
                <w:p w14:paraId="4CCEF522"/>
              </w:tc>
              <w:tc>
                <w:tcPr>
                  <w:tcW w:w="83" w:type="dxa"/>
                  <w:vMerge w:val="continue"/>
                  <w:tcBorders>
                    <w:left w:val="single" w:color="auto" w:sz="4" w:space="0"/>
                  </w:tcBorders>
                  <w:vAlign w:val="center"/>
                </w:tcPr>
                <w:p w14:paraId="74EC35F0"/>
              </w:tc>
              <w:tc>
                <w:tcPr>
                  <w:tcW w:w="82" w:type="dxa"/>
                  <w:vMerge w:val="continue"/>
                  <w:tcBorders>
                    <w:left w:val="single" w:color="auto" w:sz="4" w:space="0"/>
                  </w:tcBorders>
                  <w:vAlign w:val="center"/>
                </w:tcPr>
                <w:p w14:paraId="14B00DA0"/>
              </w:tc>
              <w:tc>
                <w:tcPr>
                  <w:tcW w:w="82" w:type="dxa"/>
                  <w:tcBorders>
                    <w:left w:val="single" w:color="auto" w:sz="4" w:space="0"/>
                  </w:tcBorders>
                  <w:shd w:val="clear" w:color="auto" w:fill="auto"/>
                  <w:vAlign w:val="center"/>
                </w:tcPr>
                <w:p w14:paraId="43114659">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14" w:type="dxa"/>
                  <w:tcBorders>
                    <w:left w:val="single" w:color="auto" w:sz="4" w:space="0"/>
                  </w:tcBorders>
                  <w:vAlign w:val="center"/>
                </w:tcPr>
                <w:p w14:paraId="6D04805C">
                  <w:pPr>
                    <w:pStyle w:val="36"/>
                    <w:rPr>
                      <w:color w:val="auto"/>
                      <w:lang w:val="en-US" w:eastAsia="zh-CN"/>
                    </w:rPr>
                  </w:pPr>
                  <w:r>
                    <w:rPr>
                      <w:rFonts w:hint="eastAsia"/>
                      <w:color w:val="auto"/>
                      <w:lang w:val="en-US" w:eastAsia="zh-CN"/>
                    </w:rPr>
                    <w:t>13</w:t>
                  </w:r>
                </w:p>
              </w:tc>
              <w:tc>
                <w:tcPr>
                  <w:tcW w:w="180" w:type="dxa"/>
                  <w:tcBorders>
                    <w:left w:val="single" w:color="auto" w:sz="4" w:space="0"/>
                  </w:tcBorders>
                  <w:vAlign w:val="center"/>
                </w:tcPr>
                <w:p w14:paraId="490B91BB">
                  <w:pPr>
                    <w:pStyle w:val="36"/>
                    <w:rPr>
                      <w:color w:val="auto"/>
                      <w:lang w:val="en-US" w:eastAsia="zh-CN"/>
                    </w:rPr>
                  </w:pPr>
                  <w:r>
                    <w:rPr>
                      <w:rFonts w:hint="eastAsia"/>
                      <w:color w:val="auto"/>
                      <w:lang w:val="en-US" w:eastAsia="zh-CN"/>
                    </w:rPr>
                    <w:t>47.7</w:t>
                  </w:r>
                </w:p>
              </w:tc>
              <w:tc>
                <w:tcPr>
                  <w:tcW w:w="89" w:type="dxa"/>
                  <w:vMerge w:val="continue"/>
                  <w:tcBorders>
                    <w:left w:val="single" w:color="auto" w:sz="4" w:space="0"/>
                  </w:tcBorders>
                  <w:vAlign w:val="center"/>
                </w:tcPr>
                <w:p w14:paraId="784997B5"/>
              </w:tc>
              <w:tc>
                <w:tcPr>
                  <w:tcW w:w="187" w:type="dxa"/>
                  <w:vMerge w:val="continue"/>
                  <w:tcBorders>
                    <w:left w:val="single" w:color="auto" w:sz="4" w:space="0"/>
                  </w:tcBorders>
                  <w:vAlign w:val="center"/>
                </w:tcPr>
                <w:p w14:paraId="2B07CBCE"/>
              </w:tc>
              <w:tc>
                <w:tcPr>
                  <w:tcW w:w="77" w:type="dxa"/>
                  <w:tcBorders>
                    <w:left w:val="single" w:color="auto" w:sz="4" w:space="0"/>
                  </w:tcBorders>
                  <w:shd w:val="clear" w:color="auto" w:fill="auto"/>
                  <w:vAlign w:val="center"/>
                </w:tcPr>
                <w:p w14:paraId="2102C0A1">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08" w:type="dxa"/>
                  <w:tcBorders>
                    <w:left w:val="single" w:color="auto" w:sz="4" w:space="0"/>
                  </w:tcBorders>
                  <w:shd w:val="clear" w:color="auto" w:fill="auto"/>
                  <w:vAlign w:val="center"/>
                </w:tcPr>
                <w:p w14:paraId="36B6773B">
                  <w:pPr>
                    <w:pStyle w:val="36"/>
                    <w:rPr>
                      <w:rFonts w:hint="eastAsia"/>
                      <w:color w:val="auto"/>
                      <w:lang w:val="en-US" w:eastAsia="zh-CN"/>
                    </w:rPr>
                  </w:pPr>
                  <w:r>
                    <w:rPr>
                      <w:rFonts w:hint="eastAsia"/>
                      <w:color w:val="auto"/>
                      <w:lang w:val="en-US" w:eastAsia="zh-CN"/>
                    </w:rPr>
                    <w:t>32.7</w:t>
                  </w:r>
                </w:p>
              </w:tc>
              <w:tc>
                <w:tcPr>
                  <w:tcW w:w="121" w:type="dxa"/>
                  <w:vMerge w:val="continue"/>
                  <w:tcBorders>
                    <w:left w:val="single" w:color="auto" w:sz="4" w:space="0"/>
                  </w:tcBorders>
                  <w:vAlign w:val="center"/>
                </w:tcPr>
                <w:p w14:paraId="3C968406"/>
              </w:tc>
            </w:tr>
            <w:tr w14:paraId="73FB2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41061480"/>
              </w:tc>
              <w:tc>
                <w:tcPr>
                  <w:tcW w:w="183" w:type="dxa"/>
                  <w:vMerge w:val="continue"/>
                  <w:tcBorders>
                    <w:left w:val="single" w:color="auto" w:sz="4" w:space="0"/>
                  </w:tcBorders>
                  <w:vAlign w:val="center"/>
                </w:tcPr>
                <w:p w14:paraId="157A8488"/>
              </w:tc>
              <w:tc>
                <w:tcPr>
                  <w:tcW w:w="134" w:type="dxa"/>
                  <w:vMerge w:val="continue"/>
                  <w:tcBorders>
                    <w:left w:val="single" w:color="auto" w:sz="4" w:space="0"/>
                  </w:tcBorders>
                  <w:vAlign w:val="center"/>
                </w:tcPr>
                <w:p w14:paraId="2D7846DD"/>
              </w:tc>
              <w:tc>
                <w:tcPr>
                  <w:tcW w:w="382" w:type="dxa"/>
                  <w:vMerge w:val="continue"/>
                  <w:tcBorders>
                    <w:left w:val="single" w:color="auto" w:sz="4" w:space="0"/>
                  </w:tcBorders>
                  <w:vAlign w:val="center"/>
                </w:tcPr>
                <w:p w14:paraId="55AF1AD2"/>
              </w:tc>
              <w:tc>
                <w:tcPr>
                  <w:tcW w:w="83" w:type="dxa"/>
                  <w:vMerge w:val="continue"/>
                  <w:tcBorders>
                    <w:left w:val="single" w:color="auto" w:sz="4" w:space="0"/>
                  </w:tcBorders>
                  <w:vAlign w:val="center"/>
                </w:tcPr>
                <w:p w14:paraId="3518056D"/>
              </w:tc>
              <w:tc>
                <w:tcPr>
                  <w:tcW w:w="83" w:type="dxa"/>
                  <w:vMerge w:val="continue"/>
                  <w:tcBorders>
                    <w:left w:val="single" w:color="auto" w:sz="4" w:space="0"/>
                  </w:tcBorders>
                  <w:vAlign w:val="center"/>
                </w:tcPr>
                <w:p w14:paraId="7C99BF20"/>
              </w:tc>
              <w:tc>
                <w:tcPr>
                  <w:tcW w:w="82" w:type="dxa"/>
                  <w:vMerge w:val="continue"/>
                  <w:tcBorders>
                    <w:left w:val="single" w:color="auto" w:sz="4" w:space="0"/>
                  </w:tcBorders>
                  <w:vAlign w:val="center"/>
                </w:tcPr>
                <w:p w14:paraId="27334CCC"/>
              </w:tc>
              <w:tc>
                <w:tcPr>
                  <w:tcW w:w="82" w:type="dxa"/>
                  <w:tcBorders>
                    <w:left w:val="single" w:color="auto" w:sz="4" w:space="0"/>
                  </w:tcBorders>
                  <w:shd w:val="clear" w:color="auto" w:fill="auto"/>
                  <w:vAlign w:val="center"/>
                </w:tcPr>
                <w:p w14:paraId="487D858E">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14" w:type="dxa"/>
                  <w:tcBorders>
                    <w:left w:val="single" w:color="auto" w:sz="4" w:space="0"/>
                  </w:tcBorders>
                  <w:vAlign w:val="center"/>
                </w:tcPr>
                <w:p w14:paraId="09154D97">
                  <w:pPr>
                    <w:pStyle w:val="36"/>
                    <w:rPr>
                      <w:color w:val="auto"/>
                      <w:lang w:val="en-US" w:eastAsia="zh-CN"/>
                    </w:rPr>
                  </w:pPr>
                  <w:r>
                    <w:rPr>
                      <w:rFonts w:hint="eastAsia"/>
                      <w:color w:val="auto"/>
                      <w:lang w:val="en-US" w:eastAsia="zh-CN"/>
                    </w:rPr>
                    <w:t>21</w:t>
                  </w:r>
                </w:p>
              </w:tc>
              <w:tc>
                <w:tcPr>
                  <w:tcW w:w="180" w:type="dxa"/>
                  <w:tcBorders>
                    <w:left w:val="single" w:color="auto" w:sz="4" w:space="0"/>
                  </w:tcBorders>
                  <w:vAlign w:val="center"/>
                </w:tcPr>
                <w:p w14:paraId="73CC9C73">
                  <w:pPr>
                    <w:pStyle w:val="36"/>
                    <w:rPr>
                      <w:color w:val="auto"/>
                      <w:lang w:val="en-US" w:eastAsia="zh-CN"/>
                    </w:rPr>
                  </w:pPr>
                  <w:r>
                    <w:rPr>
                      <w:rFonts w:hint="eastAsia"/>
                      <w:color w:val="auto"/>
                      <w:lang w:val="en-US" w:eastAsia="zh-CN"/>
                    </w:rPr>
                    <w:t>43.6</w:t>
                  </w:r>
                </w:p>
              </w:tc>
              <w:tc>
                <w:tcPr>
                  <w:tcW w:w="89" w:type="dxa"/>
                  <w:vMerge w:val="continue"/>
                  <w:tcBorders>
                    <w:left w:val="single" w:color="auto" w:sz="4" w:space="0"/>
                  </w:tcBorders>
                  <w:vAlign w:val="center"/>
                </w:tcPr>
                <w:p w14:paraId="75D3AF7B"/>
              </w:tc>
              <w:tc>
                <w:tcPr>
                  <w:tcW w:w="187" w:type="dxa"/>
                  <w:vMerge w:val="continue"/>
                  <w:tcBorders>
                    <w:left w:val="single" w:color="auto" w:sz="4" w:space="0"/>
                  </w:tcBorders>
                  <w:vAlign w:val="center"/>
                </w:tcPr>
                <w:p w14:paraId="2840B989"/>
              </w:tc>
              <w:tc>
                <w:tcPr>
                  <w:tcW w:w="77" w:type="dxa"/>
                  <w:tcBorders>
                    <w:left w:val="single" w:color="auto" w:sz="4" w:space="0"/>
                  </w:tcBorders>
                  <w:shd w:val="clear" w:color="auto" w:fill="auto"/>
                  <w:vAlign w:val="center"/>
                </w:tcPr>
                <w:p w14:paraId="4A2EE658">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08" w:type="dxa"/>
                  <w:tcBorders>
                    <w:left w:val="single" w:color="auto" w:sz="4" w:space="0"/>
                  </w:tcBorders>
                  <w:shd w:val="clear" w:color="auto" w:fill="auto"/>
                  <w:vAlign w:val="center"/>
                </w:tcPr>
                <w:p w14:paraId="35E14F60">
                  <w:pPr>
                    <w:pStyle w:val="36"/>
                    <w:rPr>
                      <w:rFonts w:hint="eastAsia"/>
                      <w:color w:val="auto"/>
                      <w:lang w:val="en-US" w:eastAsia="zh-CN"/>
                    </w:rPr>
                  </w:pPr>
                  <w:r>
                    <w:rPr>
                      <w:rFonts w:hint="eastAsia"/>
                      <w:color w:val="auto"/>
                      <w:lang w:val="en-US" w:eastAsia="zh-CN"/>
                    </w:rPr>
                    <w:t>28.6</w:t>
                  </w:r>
                </w:p>
              </w:tc>
              <w:tc>
                <w:tcPr>
                  <w:tcW w:w="121" w:type="dxa"/>
                  <w:vMerge w:val="continue"/>
                  <w:tcBorders>
                    <w:left w:val="single" w:color="auto" w:sz="4" w:space="0"/>
                  </w:tcBorders>
                  <w:vAlign w:val="center"/>
                </w:tcPr>
                <w:p w14:paraId="62D3A00F"/>
              </w:tc>
            </w:tr>
            <w:tr w14:paraId="01039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52CA44EC"/>
              </w:tc>
              <w:tc>
                <w:tcPr>
                  <w:tcW w:w="183" w:type="dxa"/>
                  <w:vMerge w:val="continue"/>
                  <w:tcBorders>
                    <w:left w:val="single" w:color="auto" w:sz="4" w:space="0"/>
                  </w:tcBorders>
                  <w:vAlign w:val="center"/>
                </w:tcPr>
                <w:p w14:paraId="7F3462C7"/>
              </w:tc>
              <w:tc>
                <w:tcPr>
                  <w:tcW w:w="134" w:type="dxa"/>
                  <w:vMerge w:val="continue"/>
                  <w:tcBorders>
                    <w:left w:val="single" w:color="auto" w:sz="4" w:space="0"/>
                  </w:tcBorders>
                  <w:vAlign w:val="center"/>
                </w:tcPr>
                <w:p w14:paraId="63880805"/>
              </w:tc>
              <w:tc>
                <w:tcPr>
                  <w:tcW w:w="382" w:type="dxa"/>
                  <w:vMerge w:val="continue"/>
                  <w:tcBorders>
                    <w:left w:val="single" w:color="auto" w:sz="4" w:space="0"/>
                  </w:tcBorders>
                  <w:vAlign w:val="center"/>
                </w:tcPr>
                <w:p w14:paraId="6708D40E"/>
              </w:tc>
              <w:tc>
                <w:tcPr>
                  <w:tcW w:w="83" w:type="dxa"/>
                  <w:vMerge w:val="continue"/>
                  <w:tcBorders>
                    <w:left w:val="single" w:color="auto" w:sz="4" w:space="0"/>
                  </w:tcBorders>
                  <w:vAlign w:val="center"/>
                </w:tcPr>
                <w:p w14:paraId="13635F46"/>
              </w:tc>
              <w:tc>
                <w:tcPr>
                  <w:tcW w:w="83" w:type="dxa"/>
                  <w:vMerge w:val="continue"/>
                  <w:tcBorders>
                    <w:left w:val="single" w:color="auto" w:sz="4" w:space="0"/>
                  </w:tcBorders>
                  <w:vAlign w:val="center"/>
                </w:tcPr>
                <w:p w14:paraId="3BA2056B"/>
              </w:tc>
              <w:tc>
                <w:tcPr>
                  <w:tcW w:w="82" w:type="dxa"/>
                  <w:vMerge w:val="continue"/>
                  <w:tcBorders>
                    <w:left w:val="single" w:color="auto" w:sz="4" w:space="0"/>
                  </w:tcBorders>
                  <w:vAlign w:val="center"/>
                </w:tcPr>
                <w:p w14:paraId="04ED42FF"/>
              </w:tc>
              <w:tc>
                <w:tcPr>
                  <w:tcW w:w="82" w:type="dxa"/>
                  <w:tcBorders>
                    <w:left w:val="single" w:color="auto" w:sz="4" w:space="0"/>
                  </w:tcBorders>
                  <w:shd w:val="clear" w:color="auto" w:fill="auto"/>
                  <w:vAlign w:val="center"/>
                </w:tcPr>
                <w:p w14:paraId="1716B82C">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14" w:type="dxa"/>
                  <w:tcBorders>
                    <w:left w:val="single" w:color="auto" w:sz="4" w:space="0"/>
                  </w:tcBorders>
                  <w:vAlign w:val="center"/>
                </w:tcPr>
                <w:p w14:paraId="7C9D5901">
                  <w:pPr>
                    <w:pStyle w:val="36"/>
                    <w:rPr>
                      <w:color w:val="auto"/>
                      <w:lang w:val="en-US" w:eastAsia="zh-CN"/>
                    </w:rPr>
                  </w:pPr>
                  <w:r>
                    <w:rPr>
                      <w:rFonts w:hint="eastAsia"/>
                      <w:color w:val="auto"/>
                      <w:lang w:val="en-US" w:eastAsia="zh-CN"/>
                    </w:rPr>
                    <w:t>9</w:t>
                  </w:r>
                </w:p>
              </w:tc>
              <w:tc>
                <w:tcPr>
                  <w:tcW w:w="180" w:type="dxa"/>
                  <w:tcBorders>
                    <w:left w:val="single" w:color="auto" w:sz="4" w:space="0"/>
                  </w:tcBorders>
                  <w:vAlign w:val="center"/>
                </w:tcPr>
                <w:p w14:paraId="3C636791">
                  <w:pPr>
                    <w:pStyle w:val="36"/>
                    <w:rPr>
                      <w:color w:val="auto"/>
                      <w:lang w:val="en-US" w:eastAsia="zh-CN"/>
                    </w:rPr>
                  </w:pPr>
                  <w:r>
                    <w:rPr>
                      <w:rFonts w:hint="eastAsia"/>
                      <w:color w:val="auto"/>
                      <w:lang w:val="en-US" w:eastAsia="zh-CN"/>
                    </w:rPr>
                    <w:t>50.9</w:t>
                  </w:r>
                </w:p>
              </w:tc>
              <w:tc>
                <w:tcPr>
                  <w:tcW w:w="89" w:type="dxa"/>
                  <w:vMerge w:val="continue"/>
                  <w:tcBorders>
                    <w:left w:val="single" w:color="auto" w:sz="4" w:space="0"/>
                  </w:tcBorders>
                  <w:vAlign w:val="center"/>
                </w:tcPr>
                <w:p w14:paraId="7825E8D8"/>
              </w:tc>
              <w:tc>
                <w:tcPr>
                  <w:tcW w:w="187" w:type="dxa"/>
                  <w:vMerge w:val="continue"/>
                  <w:tcBorders>
                    <w:left w:val="single" w:color="auto" w:sz="4" w:space="0"/>
                  </w:tcBorders>
                  <w:vAlign w:val="center"/>
                </w:tcPr>
                <w:p w14:paraId="5985D39F"/>
              </w:tc>
              <w:tc>
                <w:tcPr>
                  <w:tcW w:w="77" w:type="dxa"/>
                  <w:tcBorders>
                    <w:left w:val="single" w:color="auto" w:sz="4" w:space="0"/>
                  </w:tcBorders>
                  <w:shd w:val="clear" w:color="auto" w:fill="auto"/>
                  <w:vAlign w:val="center"/>
                </w:tcPr>
                <w:p w14:paraId="150F8B8B">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08" w:type="dxa"/>
                  <w:tcBorders>
                    <w:left w:val="single" w:color="auto" w:sz="4" w:space="0"/>
                  </w:tcBorders>
                  <w:shd w:val="clear" w:color="auto" w:fill="auto"/>
                  <w:vAlign w:val="center"/>
                </w:tcPr>
                <w:p w14:paraId="5649EE99">
                  <w:pPr>
                    <w:pStyle w:val="36"/>
                    <w:rPr>
                      <w:rFonts w:hint="eastAsia"/>
                      <w:color w:val="auto"/>
                      <w:lang w:val="en-US" w:eastAsia="zh-CN"/>
                    </w:rPr>
                  </w:pPr>
                  <w:r>
                    <w:rPr>
                      <w:rFonts w:hint="eastAsia"/>
                      <w:color w:val="auto"/>
                      <w:lang w:val="en-US" w:eastAsia="zh-CN"/>
                    </w:rPr>
                    <w:t>35.9</w:t>
                  </w:r>
                </w:p>
              </w:tc>
              <w:tc>
                <w:tcPr>
                  <w:tcW w:w="121" w:type="dxa"/>
                  <w:vMerge w:val="continue"/>
                  <w:tcBorders>
                    <w:left w:val="single" w:color="auto" w:sz="4" w:space="0"/>
                  </w:tcBorders>
                  <w:vAlign w:val="center"/>
                </w:tcPr>
                <w:p w14:paraId="584B6572"/>
              </w:tc>
            </w:tr>
            <w:tr w14:paraId="0FA6A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08E6E127"/>
              </w:tc>
              <w:tc>
                <w:tcPr>
                  <w:tcW w:w="183" w:type="dxa"/>
                  <w:vMerge w:val="restart"/>
                  <w:tcBorders>
                    <w:left w:val="single" w:color="auto" w:sz="4" w:space="0"/>
                  </w:tcBorders>
                  <w:vAlign w:val="center"/>
                </w:tcPr>
                <w:p w14:paraId="3D129F7F">
                  <w:pPr>
                    <w:pStyle w:val="36"/>
                    <w:rPr>
                      <w:color w:val="auto"/>
                      <w:lang w:val="en-US" w:eastAsia="zh-CN"/>
                    </w:rPr>
                  </w:pPr>
                  <w:r>
                    <w:rPr>
                      <w:rFonts w:hint="eastAsia"/>
                      <w:color w:val="auto"/>
                      <w:lang w:val="en-US" w:eastAsia="zh-CN"/>
                    </w:rPr>
                    <w:t>密闭式喂料机</w:t>
                  </w:r>
                </w:p>
              </w:tc>
              <w:tc>
                <w:tcPr>
                  <w:tcW w:w="134" w:type="dxa"/>
                  <w:vMerge w:val="restart"/>
                  <w:tcBorders>
                    <w:left w:val="single" w:color="auto" w:sz="4" w:space="0"/>
                  </w:tcBorders>
                  <w:vAlign w:val="center"/>
                </w:tcPr>
                <w:p w14:paraId="3DDE3933">
                  <w:pPr>
                    <w:pStyle w:val="36"/>
                    <w:rPr>
                      <w:color w:val="auto"/>
                      <w:lang w:val="en-US" w:eastAsia="zh-CN"/>
                    </w:rPr>
                  </w:pPr>
                  <w:r>
                    <w:rPr>
                      <w:rFonts w:hint="eastAsia"/>
                      <w:color w:val="auto"/>
                      <w:lang w:val="en-US" w:eastAsia="zh-CN"/>
                    </w:rPr>
                    <w:t>70</w:t>
                  </w:r>
                </w:p>
              </w:tc>
              <w:tc>
                <w:tcPr>
                  <w:tcW w:w="382" w:type="dxa"/>
                  <w:vMerge w:val="continue"/>
                  <w:tcBorders>
                    <w:left w:val="single" w:color="auto" w:sz="4" w:space="0"/>
                  </w:tcBorders>
                  <w:vAlign w:val="center"/>
                </w:tcPr>
                <w:p w14:paraId="226EBA2C"/>
              </w:tc>
              <w:tc>
                <w:tcPr>
                  <w:tcW w:w="83" w:type="dxa"/>
                  <w:vMerge w:val="restart"/>
                  <w:tcBorders>
                    <w:left w:val="single" w:color="auto" w:sz="4" w:space="0"/>
                  </w:tcBorders>
                  <w:vAlign w:val="center"/>
                </w:tcPr>
                <w:p w14:paraId="70284F27">
                  <w:pPr>
                    <w:pStyle w:val="36"/>
                    <w:rPr>
                      <w:color w:val="auto"/>
                      <w:lang w:val="en-US" w:eastAsia="zh-CN"/>
                    </w:rPr>
                  </w:pPr>
                  <w:r>
                    <w:rPr>
                      <w:rFonts w:hint="eastAsia"/>
                      <w:color w:val="auto"/>
                      <w:lang w:val="en-US" w:eastAsia="zh-CN"/>
                    </w:rPr>
                    <w:t>-2</w:t>
                  </w:r>
                </w:p>
              </w:tc>
              <w:tc>
                <w:tcPr>
                  <w:tcW w:w="83" w:type="dxa"/>
                  <w:vMerge w:val="restart"/>
                  <w:tcBorders>
                    <w:left w:val="single" w:color="auto" w:sz="4" w:space="0"/>
                  </w:tcBorders>
                  <w:vAlign w:val="center"/>
                </w:tcPr>
                <w:p w14:paraId="328A0C47">
                  <w:pPr>
                    <w:pStyle w:val="36"/>
                    <w:rPr>
                      <w:color w:val="auto"/>
                      <w:lang w:val="en-US" w:eastAsia="zh-CN"/>
                    </w:rPr>
                  </w:pPr>
                  <w:r>
                    <w:rPr>
                      <w:rFonts w:hint="eastAsia"/>
                      <w:color w:val="auto"/>
                      <w:lang w:val="en-US" w:eastAsia="zh-CN"/>
                    </w:rPr>
                    <w:t>2</w:t>
                  </w:r>
                </w:p>
              </w:tc>
              <w:tc>
                <w:tcPr>
                  <w:tcW w:w="82" w:type="dxa"/>
                  <w:vMerge w:val="restart"/>
                  <w:tcBorders>
                    <w:left w:val="single" w:color="auto" w:sz="4" w:space="0"/>
                  </w:tcBorders>
                  <w:vAlign w:val="center"/>
                </w:tcPr>
                <w:p w14:paraId="5D62D2F7">
                  <w:pPr>
                    <w:pStyle w:val="36"/>
                    <w:rPr>
                      <w:color w:val="auto"/>
                      <w:lang w:val="en-US" w:eastAsia="zh-CN"/>
                    </w:rPr>
                  </w:pPr>
                  <w:r>
                    <w:rPr>
                      <w:rFonts w:hint="eastAsia"/>
                      <w:color w:val="auto"/>
                      <w:lang w:val="en-US" w:eastAsia="zh-CN"/>
                    </w:rPr>
                    <w:t>2</w:t>
                  </w:r>
                </w:p>
              </w:tc>
              <w:tc>
                <w:tcPr>
                  <w:tcW w:w="82" w:type="dxa"/>
                  <w:tcBorders>
                    <w:left w:val="single" w:color="auto" w:sz="4" w:space="0"/>
                  </w:tcBorders>
                  <w:shd w:val="clear" w:color="auto" w:fill="auto"/>
                  <w:vAlign w:val="center"/>
                </w:tcPr>
                <w:p w14:paraId="0FFC7C93">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14" w:type="dxa"/>
                  <w:tcBorders>
                    <w:left w:val="single" w:color="auto" w:sz="4" w:space="0"/>
                  </w:tcBorders>
                  <w:vAlign w:val="center"/>
                </w:tcPr>
                <w:p w14:paraId="7DCF2823">
                  <w:pPr>
                    <w:pStyle w:val="36"/>
                    <w:rPr>
                      <w:color w:val="auto"/>
                      <w:lang w:val="en-US" w:eastAsia="zh-CN"/>
                    </w:rPr>
                  </w:pPr>
                  <w:r>
                    <w:rPr>
                      <w:rFonts w:hint="eastAsia"/>
                      <w:color w:val="auto"/>
                      <w:lang w:val="en-US" w:eastAsia="zh-CN"/>
                    </w:rPr>
                    <w:t>63</w:t>
                  </w:r>
                </w:p>
              </w:tc>
              <w:tc>
                <w:tcPr>
                  <w:tcW w:w="180" w:type="dxa"/>
                  <w:tcBorders>
                    <w:left w:val="single" w:color="auto" w:sz="4" w:space="0"/>
                  </w:tcBorders>
                  <w:vAlign w:val="center"/>
                </w:tcPr>
                <w:p w14:paraId="56035D7B">
                  <w:pPr>
                    <w:pStyle w:val="36"/>
                    <w:rPr>
                      <w:color w:val="auto"/>
                      <w:lang w:val="en-US" w:eastAsia="zh-CN"/>
                    </w:rPr>
                  </w:pPr>
                  <w:r>
                    <w:rPr>
                      <w:rFonts w:hint="eastAsia"/>
                      <w:color w:val="auto"/>
                      <w:lang w:val="en-US" w:eastAsia="zh-CN"/>
                    </w:rPr>
                    <w:t>34.0</w:t>
                  </w:r>
                </w:p>
              </w:tc>
              <w:tc>
                <w:tcPr>
                  <w:tcW w:w="89" w:type="dxa"/>
                  <w:vMerge w:val="restart"/>
                  <w:tcBorders>
                    <w:left w:val="single" w:color="auto" w:sz="4" w:space="0"/>
                  </w:tcBorders>
                  <w:vAlign w:val="center"/>
                </w:tcPr>
                <w:p w14:paraId="4121C1D1">
                  <w:pPr>
                    <w:pStyle w:val="36"/>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color="auto" w:sz="4" w:space="0"/>
                  </w:tcBorders>
                  <w:vAlign w:val="center"/>
                </w:tcPr>
                <w:p w14:paraId="54B16DA6">
                  <w:pPr>
                    <w:pStyle w:val="36"/>
                    <w:rPr>
                      <w:color w:val="auto"/>
                      <w:lang w:val="en-US" w:eastAsia="zh-CN"/>
                    </w:rPr>
                  </w:pPr>
                  <w:r>
                    <w:rPr>
                      <w:rFonts w:hint="eastAsia"/>
                      <w:color w:val="auto"/>
                      <w:lang w:val="en-US" w:eastAsia="zh-CN"/>
                    </w:rPr>
                    <w:t>15</w:t>
                  </w:r>
                </w:p>
              </w:tc>
              <w:tc>
                <w:tcPr>
                  <w:tcW w:w="77" w:type="dxa"/>
                  <w:tcBorders>
                    <w:left w:val="single" w:color="auto" w:sz="4" w:space="0"/>
                  </w:tcBorders>
                  <w:shd w:val="clear" w:color="auto" w:fill="auto"/>
                  <w:vAlign w:val="center"/>
                </w:tcPr>
                <w:p w14:paraId="5399AF72">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08" w:type="dxa"/>
                  <w:tcBorders>
                    <w:left w:val="single" w:color="auto" w:sz="4" w:space="0"/>
                  </w:tcBorders>
                  <w:shd w:val="clear" w:color="auto" w:fill="auto"/>
                  <w:vAlign w:val="center"/>
                </w:tcPr>
                <w:p w14:paraId="70232205">
                  <w:pPr>
                    <w:pStyle w:val="36"/>
                    <w:rPr>
                      <w:rFonts w:hint="eastAsia"/>
                      <w:color w:val="auto"/>
                      <w:lang w:val="en-US" w:eastAsia="zh-CN"/>
                    </w:rPr>
                  </w:pPr>
                  <w:r>
                    <w:rPr>
                      <w:rFonts w:hint="eastAsia"/>
                      <w:color w:val="auto"/>
                      <w:lang w:val="en-US" w:eastAsia="zh-CN"/>
                    </w:rPr>
                    <w:t>19.0</w:t>
                  </w:r>
                </w:p>
              </w:tc>
              <w:tc>
                <w:tcPr>
                  <w:tcW w:w="121" w:type="dxa"/>
                  <w:vMerge w:val="restart"/>
                  <w:tcBorders>
                    <w:left w:val="single" w:color="auto" w:sz="4" w:space="0"/>
                  </w:tcBorders>
                  <w:vAlign w:val="center"/>
                </w:tcPr>
                <w:p w14:paraId="41F7FE30">
                  <w:pPr>
                    <w:pStyle w:val="36"/>
                    <w:rPr>
                      <w:color w:val="auto"/>
                      <w:lang w:val="en-US" w:eastAsia="zh-CN"/>
                    </w:rPr>
                  </w:pPr>
                  <w:r>
                    <w:rPr>
                      <w:rFonts w:hint="eastAsia"/>
                      <w:color w:val="auto"/>
                      <w:lang w:val="en-US" w:eastAsia="zh-CN"/>
                    </w:rPr>
                    <w:t>1</w:t>
                  </w:r>
                </w:p>
              </w:tc>
            </w:tr>
            <w:tr w14:paraId="55916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603FB688"/>
              </w:tc>
              <w:tc>
                <w:tcPr>
                  <w:tcW w:w="183" w:type="dxa"/>
                  <w:vMerge w:val="continue"/>
                  <w:tcBorders>
                    <w:left w:val="single" w:color="auto" w:sz="4" w:space="0"/>
                  </w:tcBorders>
                  <w:vAlign w:val="center"/>
                </w:tcPr>
                <w:p w14:paraId="6DC854D2"/>
              </w:tc>
              <w:tc>
                <w:tcPr>
                  <w:tcW w:w="134" w:type="dxa"/>
                  <w:vMerge w:val="continue"/>
                  <w:tcBorders>
                    <w:left w:val="single" w:color="auto" w:sz="4" w:space="0"/>
                  </w:tcBorders>
                  <w:vAlign w:val="center"/>
                </w:tcPr>
                <w:p w14:paraId="04B9D750"/>
              </w:tc>
              <w:tc>
                <w:tcPr>
                  <w:tcW w:w="382" w:type="dxa"/>
                  <w:vMerge w:val="continue"/>
                  <w:tcBorders>
                    <w:left w:val="single" w:color="auto" w:sz="4" w:space="0"/>
                  </w:tcBorders>
                  <w:vAlign w:val="center"/>
                </w:tcPr>
                <w:p w14:paraId="0AAC44E4"/>
              </w:tc>
              <w:tc>
                <w:tcPr>
                  <w:tcW w:w="83" w:type="dxa"/>
                  <w:vMerge w:val="continue"/>
                  <w:tcBorders>
                    <w:left w:val="single" w:color="auto" w:sz="4" w:space="0"/>
                  </w:tcBorders>
                  <w:vAlign w:val="center"/>
                </w:tcPr>
                <w:p w14:paraId="7A77D69C"/>
              </w:tc>
              <w:tc>
                <w:tcPr>
                  <w:tcW w:w="83" w:type="dxa"/>
                  <w:vMerge w:val="continue"/>
                  <w:tcBorders>
                    <w:left w:val="single" w:color="auto" w:sz="4" w:space="0"/>
                  </w:tcBorders>
                  <w:vAlign w:val="center"/>
                </w:tcPr>
                <w:p w14:paraId="3BFCD594"/>
              </w:tc>
              <w:tc>
                <w:tcPr>
                  <w:tcW w:w="82" w:type="dxa"/>
                  <w:vMerge w:val="continue"/>
                  <w:tcBorders>
                    <w:left w:val="single" w:color="auto" w:sz="4" w:space="0"/>
                  </w:tcBorders>
                  <w:vAlign w:val="center"/>
                </w:tcPr>
                <w:p w14:paraId="27E41F64"/>
              </w:tc>
              <w:tc>
                <w:tcPr>
                  <w:tcW w:w="82" w:type="dxa"/>
                  <w:tcBorders>
                    <w:left w:val="single" w:color="auto" w:sz="4" w:space="0"/>
                  </w:tcBorders>
                  <w:shd w:val="clear" w:color="auto" w:fill="auto"/>
                  <w:vAlign w:val="center"/>
                </w:tcPr>
                <w:p w14:paraId="13C6EDA7">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14" w:type="dxa"/>
                  <w:tcBorders>
                    <w:left w:val="single" w:color="auto" w:sz="4" w:space="0"/>
                  </w:tcBorders>
                  <w:vAlign w:val="center"/>
                </w:tcPr>
                <w:p w14:paraId="748716A9">
                  <w:pPr>
                    <w:pStyle w:val="36"/>
                    <w:rPr>
                      <w:color w:val="auto"/>
                      <w:lang w:val="en-US" w:eastAsia="zh-CN"/>
                    </w:rPr>
                  </w:pPr>
                  <w:r>
                    <w:rPr>
                      <w:rFonts w:hint="eastAsia"/>
                      <w:color w:val="auto"/>
                      <w:lang w:val="en-US" w:eastAsia="zh-CN"/>
                    </w:rPr>
                    <w:t>13</w:t>
                  </w:r>
                </w:p>
              </w:tc>
              <w:tc>
                <w:tcPr>
                  <w:tcW w:w="180" w:type="dxa"/>
                  <w:tcBorders>
                    <w:left w:val="single" w:color="auto" w:sz="4" w:space="0"/>
                  </w:tcBorders>
                  <w:vAlign w:val="center"/>
                </w:tcPr>
                <w:p w14:paraId="191B8768">
                  <w:pPr>
                    <w:pStyle w:val="36"/>
                    <w:rPr>
                      <w:color w:val="auto"/>
                      <w:lang w:val="en-US" w:eastAsia="zh-CN"/>
                    </w:rPr>
                  </w:pPr>
                  <w:r>
                    <w:rPr>
                      <w:rFonts w:hint="eastAsia"/>
                      <w:color w:val="auto"/>
                      <w:lang w:val="en-US" w:eastAsia="zh-CN"/>
                    </w:rPr>
                    <w:t>47.7</w:t>
                  </w:r>
                </w:p>
              </w:tc>
              <w:tc>
                <w:tcPr>
                  <w:tcW w:w="89" w:type="dxa"/>
                  <w:vMerge w:val="continue"/>
                  <w:tcBorders>
                    <w:left w:val="single" w:color="auto" w:sz="4" w:space="0"/>
                  </w:tcBorders>
                  <w:vAlign w:val="center"/>
                </w:tcPr>
                <w:p w14:paraId="2C156D8B"/>
              </w:tc>
              <w:tc>
                <w:tcPr>
                  <w:tcW w:w="187" w:type="dxa"/>
                  <w:vMerge w:val="continue"/>
                  <w:tcBorders>
                    <w:left w:val="single" w:color="auto" w:sz="4" w:space="0"/>
                  </w:tcBorders>
                  <w:vAlign w:val="center"/>
                </w:tcPr>
                <w:p w14:paraId="0E9A26E4"/>
              </w:tc>
              <w:tc>
                <w:tcPr>
                  <w:tcW w:w="77" w:type="dxa"/>
                  <w:tcBorders>
                    <w:left w:val="single" w:color="auto" w:sz="4" w:space="0"/>
                  </w:tcBorders>
                  <w:shd w:val="clear" w:color="auto" w:fill="auto"/>
                  <w:vAlign w:val="center"/>
                </w:tcPr>
                <w:p w14:paraId="5D24694D">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08" w:type="dxa"/>
                  <w:tcBorders>
                    <w:left w:val="single" w:color="auto" w:sz="4" w:space="0"/>
                  </w:tcBorders>
                  <w:shd w:val="clear" w:color="auto" w:fill="auto"/>
                  <w:vAlign w:val="center"/>
                </w:tcPr>
                <w:p w14:paraId="02189D55">
                  <w:pPr>
                    <w:pStyle w:val="36"/>
                    <w:rPr>
                      <w:rFonts w:hint="eastAsia"/>
                      <w:color w:val="auto"/>
                      <w:lang w:val="en-US" w:eastAsia="zh-CN"/>
                    </w:rPr>
                  </w:pPr>
                  <w:r>
                    <w:rPr>
                      <w:rFonts w:hint="eastAsia"/>
                      <w:color w:val="auto"/>
                      <w:lang w:val="en-US" w:eastAsia="zh-CN"/>
                    </w:rPr>
                    <w:t>32.7</w:t>
                  </w:r>
                </w:p>
              </w:tc>
              <w:tc>
                <w:tcPr>
                  <w:tcW w:w="121" w:type="dxa"/>
                  <w:vMerge w:val="continue"/>
                  <w:tcBorders>
                    <w:left w:val="single" w:color="auto" w:sz="4" w:space="0"/>
                  </w:tcBorders>
                  <w:vAlign w:val="center"/>
                </w:tcPr>
                <w:p w14:paraId="22D2069D"/>
              </w:tc>
            </w:tr>
            <w:tr w14:paraId="2822F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70A58619"/>
              </w:tc>
              <w:tc>
                <w:tcPr>
                  <w:tcW w:w="183" w:type="dxa"/>
                  <w:vMerge w:val="continue"/>
                  <w:tcBorders>
                    <w:left w:val="single" w:color="auto" w:sz="4" w:space="0"/>
                  </w:tcBorders>
                  <w:vAlign w:val="center"/>
                </w:tcPr>
                <w:p w14:paraId="7E9FC580"/>
              </w:tc>
              <w:tc>
                <w:tcPr>
                  <w:tcW w:w="134" w:type="dxa"/>
                  <w:vMerge w:val="continue"/>
                  <w:tcBorders>
                    <w:left w:val="single" w:color="auto" w:sz="4" w:space="0"/>
                  </w:tcBorders>
                  <w:vAlign w:val="center"/>
                </w:tcPr>
                <w:p w14:paraId="74EE625C"/>
              </w:tc>
              <w:tc>
                <w:tcPr>
                  <w:tcW w:w="382" w:type="dxa"/>
                  <w:vMerge w:val="continue"/>
                  <w:tcBorders>
                    <w:left w:val="single" w:color="auto" w:sz="4" w:space="0"/>
                  </w:tcBorders>
                  <w:vAlign w:val="center"/>
                </w:tcPr>
                <w:p w14:paraId="273BE48E"/>
              </w:tc>
              <w:tc>
                <w:tcPr>
                  <w:tcW w:w="83" w:type="dxa"/>
                  <w:vMerge w:val="continue"/>
                  <w:tcBorders>
                    <w:left w:val="single" w:color="auto" w:sz="4" w:space="0"/>
                  </w:tcBorders>
                  <w:vAlign w:val="center"/>
                </w:tcPr>
                <w:p w14:paraId="7F632316"/>
              </w:tc>
              <w:tc>
                <w:tcPr>
                  <w:tcW w:w="83" w:type="dxa"/>
                  <w:vMerge w:val="continue"/>
                  <w:tcBorders>
                    <w:left w:val="single" w:color="auto" w:sz="4" w:space="0"/>
                  </w:tcBorders>
                  <w:vAlign w:val="center"/>
                </w:tcPr>
                <w:p w14:paraId="745A6BAF"/>
              </w:tc>
              <w:tc>
                <w:tcPr>
                  <w:tcW w:w="82" w:type="dxa"/>
                  <w:vMerge w:val="continue"/>
                  <w:tcBorders>
                    <w:left w:val="single" w:color="auto" w:sz="4" w:space="0"/>
                  </w:tcBorders>
                  <w:vAlign w:val="center"/>
                </w:tcPr>
                <w:p w14:paraId="6302F544"/>
              </w:tc>
              <w:tc>
                <w:tcPr>
                  <w:tcW w:w="82" w:type="dxa"/>
                  <w:tcBorders>
                    <w:left w:val="single" w:color="auto" w:sz="4" w:space="0"/>
                  </w:tcBorders>
                  <w:shd w:val="clear" w:color="auto" w:fill="auto"/>
                  <w:vAlign w:val="center"/>
                </w:tcPr>
                <w:p w14:paraId="471A8417">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14" w:type="dxa"/>
                  <w:tcBorders>
                    <w:left w:val="single" w:color="auto" w:sz="4" w:space="0"/>
                  </w:tcBorders>
                  <w:vAlign w:val="center"/>
                </w:tcPr>
                <w:p w14:paraId="69A79934">
                  <w:pPr>
                    <w:pStyle w:val="36"/>
                    <w:rPr>
                      <w:color w:val="auto"/>
                      <w:lang w:val="en-US" w:eastAsia="zh-CN"/>
                    </w:rPr>
                  </w:pPr>
                  <w:r>
                    <w:rPr>
                      <w:rFonts w:hint="eastAsia"/>
                      <w:color w:val="auto"/>
                      <w:lang w:val="en-US" w:eastAsia="zh-CN"/>
                    </w:rPr>
                    <w:t>59</w:t>
                  </w:r>
                </w:p>
              </w:tc>
              <w:tc>
                <w:tcPr>
                  <w:tcW w:w="180" w:type="dxa"/>
                  <w:tcBorders>
                    <w:left w:val="single" w:color="auto" w:sz="4" w:space="0"/>
                  </w:tcBorders>
                  <w:vAlign w:val="center"/>
                </w:tcPr>
                <w:p w14:paraId="6274CC20">
                  <w:pPr>
                    <w:pStyle w:val="36"/>
                    <w:rPr>
                      <w:color w:val="auto"/>
                      <w:lang w:val="en-US" w:eastAsia="zh-CN"/>
                    </w:rPr>
                  </w:pPr>
                  <w:r>
                    <w:rPr>
                      <w:rFonts w:hint="eastAsia"/>
                      <w:color w:val="auto"/>
                      <w:lang w:val="en-US" w:eastAsia="zh-CN"/>
                    </w:rPr>
                    <w:t>34.6</w:t>
                  </w:r>
                </w:p>
              </w:tc>
              <w:tc>
                <w:tcPr>
                  <w:tcW w:w="89" w:type="dxa"/>
                  <w:vMerge w:val="continue"/>
                  <w:tcBorders>
                    <w:left w:val="single" w:color="auto" w:sz="4" w:space="0"/>
                  </w:tcBorders>
                  <w:vAlign w:val="center"/>
                </w:tcPr>
                <w:p w14:paraId="2A568490"/>
              </w:tc>
              <w:tc>
                <w:tcPr>
                  <w:tcW w:w="187" w:type="dxa"/>
                  <w:vMerge w:val="continue"/>
                  <w:tcBorders>
                    <w:left w:val="single" w:color="auto" w:sz="4" w:space="0"/>
                  </w:tcBorders>
                  <w:vAlign w:val="center"/>
                </w:tcPr>
                <w:p w14:paraId="3774E347"/>
              </w:tc>
              <w:tc>
                <w:tcPr>
                  <w:tcW w:w="77" w:type="dxa"/>
                  <w:tcBorders>
                    <w:left w:val="single" w:color="auto" w:sz="4" w:space="0"/>
                  </w:tcBorders>
                  <w:shd w:val="clear" w:color="auto" w:fill="auto"/>
                  <w:vAlign w:val="center"/>
                </w:tcPr>
                <w:p w14:paraId="1840B651">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08" w:type="dxa"/>
                  <w:tcBorders>
                    <w:left w:val="single" w:color="auto" w:sz="4" w:space="0"/>
                  </w:tcBorders>
                  <w:shd w:val="clear" w:color="auto" w:fill="auto"/>
                  <w:vAlign w:val="center"/>
                </w:tcPr>
                <w:p w14:paraId="6F14F79C">
                  <w:pPr>
                    <w:pStyle w:val="36"/>
                    <w:rPr>
                      <w:rFonts w:hint="eastAsia"/>
                      <w:color w:val="auto"/>
                      <w:lang w:val="en-US" w:eastAsia="zh-CN"/>
                    </w:rPr>
                  </w:pPr>
                  <w:r>
                    <w:rPr>
                      <w:rFonts w:hint="eastAsia"/>
                      <w:color w:val="auto"/>
                      <w:lang w:val="en-US" w:eastAsia="zh-CN"/>
                    </w:rPr>
                    <w:t>19.6</w:t>
                  </w:r>
                </w:p>
              </w:tc>
              <w:tc>
                <w:tcPr>
                  <w:tcW w:w="121" w:type="dxa"/>
                  <w:vMerge w:val="continue"/>
                  <w:tcBorders>
                    <w:left w:val="single" w:color="auto" w:sz="4" w:space="0"/>
                  </w:tcBorders>
                  <w:vAlign w:val="center"/>
                </w:tcPr>
                <w:p w14:paraId="53BCC96D"/>
              </w:tc>
            </w:tr>
            <w:tr w14:paraId="30C6C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0467CA25"/>
              </w:tc>
              <w:tc>
                <w:tcPr>
                  <w:tcW w:w="183" w:type="dxa"/>
                  <w:vMerge w:val="continue"/>
                  <w:tcBorders>
                    <w:left w:val="single" w:color="auto" w:sz="4" w:space="0"/>
                  </w:tcBorders>
                  <w:vAlign w:val="center"/>
                </w:tcPr>
                <w:p w14:paraId="76DFB7C1"/>
              </w:tc>
              <w:tc>
                <w:tcPr>
                  <w:tcW w:w="134" w:type="dxa"/>
                  <w:vMerge w:val="continue"/>
                  <w:tcBorders>
                    <w:left w:val="single" w:color="auto" w:sz="4" w:space="0"/>
                  </w:tcBorders>
                  <w:vAlign w:val="center"/>
                </w:tcPr>
                <w:p w14:paraId="6AC69498"/>
              </w:tc>
              <w:tc>
                <w:tcPr>
                  <w:tcW w:w="382" w:type="dxa"/>
                  <w:vMerge w:val="continue"/>
                  <w:tcBorders>
                    <w:left w:val="single" w:color="auto" w:sz="4" w:space="0"/>
                  </w:tcBorders>
                  <w:vAlign w:val="center"/>
                </w:tcPr>
                <w:p w14:paraId="6E769519"/>
              </w:tc>
              <w:tc>
                <w:tcPr>
                  <w:tcW w:w="83" w:type="dxa"/>
                  <w:vMerge w:val="continue"/>
                  <w:tcBorders>
                    <w:left w:val="single" w:color="auto" w:sz="4" w:space="0"/>
                  </w:tcBorders>
                  <w:vAlign w:val="center"/>
                </w:tcPr>
                <w:p w14:paraId="2D690253"/>
              </w:tc>
              <w:tc>
                <w:tcPr>
                  <w:tcW w:w="83" w:type="dxa"/>
                  <w:vMerge w:val="continue"/>
                  <w:tcBorders>
                    <w:left w:val="single" w:color="auto" w:sz="4" w:space="0"/>
                  </w:tcBorders>
                  <w:vAlign w:val="center"/>
                </w:tcPr>
                <w:p w14:paraId="73E578BE"/>
              </w:tc>
              <w:tc>
                <w:tcPr>
                  <w:tcW w:w="82" w:type="dxa"/>
                  <w:vMerge w:val="continue"/>
                  <w:tcBorders>
                    <w:left w:val="single" w:color="auto" w:sz="4" w:space="0"/>
                  </w:tcBorders>
                  <w:vAlign w:val="center"/>
                </w:tcPr>
                <w:p w14:paraId="73557C24"/>
              </w:tc>
              <w:tc>
                <w:tcPr>
                  <w:tcW w:w="82" w:type="dxa"/>
                  <w:tcBorders>
                    <w:left w:val="single" w:color="auto" w:sz="4" w:space="0"/>
                  </w:tcBorders>
                  <w:shd w:val="clear" w:color="auto" w:fill="auto"/>
                  <w:vAlign w:val="center"/>
                </w:tcPr>
                <w:p w14:paraId="21CE40E1">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14" w:type="dxa"/>
                  <w:tcBorders>
                    <w:left w:val="single" w:color="auto" w:sz="4" w:space="0"/>
                  </w:tcBorders>
                  <w:vAlign w:val="center"/>
                </w:tcPr>
                <w:p w14:paraId="32FD36B7">
                  <w:pPr>
                    <w:pStyle w:val="36"/>
                    <w:rPr>
                      <w:color w:val="auto"/>
                      <w:lang w:val="en-US" w:eastAsia="zh-CN"/>
                    </w:rPr>
                  </w:pPr>
                  <w:r>
                    <w:rPr>
                      <w:rFonts w:hint="eastAsia"/>
                      <w:color w:val="auto"/>
                      <w:lang w:val="en-US" w:eastAsia="zh-CN"/>
                    </w:rPr>
                    <w:t>9</w:t>
                  </w:r>
                </w:p>
              </w:tc>
              <w:tc>
                <w:tcPr>
                  <w:tcW w:w="180" w:type="dxa"/>
                  <w:tcBorders>
                    <w:left w:val="single" w:color="auto" w:sz="4" w:space="0"/>
                  </w:tcBorders>
                  <w:vAlign w:val="center"/>
                </w:tcPr>
                <w:p w14:paraId="44C0BA63">
                  <w:pPr>
                    <w:pStyle w:val="36"/>
                    <w:rPr>
                      <w:color w:val="auto"/>
                      <w:lang w:val="en-US" w:eastAsia="zh-CN"/>
                    </w:rPr>
                  </w:pPr>
                  <w:r>
                    <w:rPr>
                      <w:rFonts w:hint="eastAsia"/>
                      <w:color w:val="auto"/>
                      <w:lang w:val="en-US" w:eastAsia="zh-CN"/>
                    </w:rPr>
                    <w:t>50.9</w:t>
                  </w:r>
                </w:p>
              </w:tc>
              <w:tc>
                <w:tcPr>
                  <w:tcW w:w="89" w:type="dxa"/>
                  <w:vMerge w:val="continue"/>
                  <w:tcBorders>
                    <w:left w:val="single" w:color="auto" w:sz="4" w:space="0"/>
                  </w:tcBorders>
                  <w:vAlign w:val="center"/>
                </w:tcPr>
                <w:p w14:paraId="42422368"/>
              </w:tc>
              <w:tc>
                <w:tcPr>
                  <w:tcW w:w="187" w:type="dxa"/>
                  <w:vMerge w:val="continue"/>
                  <w:tcBorders>
                    <w:left w:val="single" w:color="auto" w:sz="4" w:space="0"/>
                  </w:tcBorders>
                  <w:vAlign w:val="center"/>
                </w:tcPr>
                <w:p w14:paraId="4D9E7AF8"/>
              </w:tc>
              <w:tc>
                <w:tcPr>
                  <w:tcW w:w="77" w:type="dxa"/>
                  <w:tcBorders>
                    <w:left w:val="single" w:color="auto" w:sz="4" w:space="0"/>
                  </w:tcBorders>
                  <w:shd w:val="clear" w:color="auto" w:fill="auto"/>
                  <w:vAlign w:val="center"/>
                </w:tcPr>
                <w:p w14:paraId="0E58C5A8">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08" w:type="dxa"/>
                  <w:tcBorders>
                    <w:left w:val="single" w:color="auto" w:sz="4" w:space="0"/>
                  </w:tcBorders>
                  <w:shd w:val="clear" w:color="auto" w:fill="auto"/>
                  <w:vAlign w:val="center"/>
                </w:tcPr>
                <w:p w14:paraId="1A51EEDF">
                  <w:pPr>
                    <w:pStyle w:val="36"/>
                    <w:rPr>
                      <w:rFonts w:hint="eastAsia"/>
                      <w:color w:val="auto"/>
                      <w:lang w:val="en-US" w:eastAsia="zh-CN"/>
                    </w:rPr>
                  </w:pPr>
                  <w:r>
                    <w:rPr>
                      <w:rFonts w:hint="eastAsia"/>
                      <w:color w:val="auto"/>
                      <w:lang w:val="en-US" w:eastAsia="zh-CN"/>
                    </w:rPr>
                    <w:t>35.9</w:t>
                  </w:r>
                </w:p>
              </w:tc>
              <w:tc>
                <w:tcPr>
                  <w:tcW w:w="121" w:type="dxa"/>
                  <w:vMerge w:val="continue"/>
                  <w:tcBorders>
                    <w:left w:val="single" w:color="auto" w:sz="4" w:space="0"/>
                  </w:tcBorders>
                  <w:vAlign w:val="center"/>
                </w:tcPr>
                <w:p w14:paraId="1DF3BFA3"/>
              </w:tc>
            </w:tr>
            <w:tr w14:paraId="43294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43D77685"/>
              </w:tc>
              <w:tc>
                <w:tcPr>
                  <w:tcW w:w="183" w:type="dxa"/>
                  <w:vMerge w:val="restart"/>
                  <w:tcBorders>
                    <w:left w:val="single" w:color="auto" w:sz="4" w:space="0"/>
                  </w:tcBorders>
                  <w:vAlign w:val="center"/>
                </w:tcPr>
                <w:p w14:paraId="69B0B8C9">
                  <w:pPr>
                    <w:pStyle w:val="36"/>
                    <w:rPr>
                      <w:rFonts w:hint="eastAsia"/>
                      <w:color w:val="auto"/>
                      <w:lang w:val="en-US" w:eastAsia="zh-CN"/>
                    </w:rPr>
                  </w:pPr>
                  <w:r>
                    <w:rPr>
                      <w:rFonts w:hint="eastAsia"/>
                      <w:color w:val="auto"/>
                      <w:lang w:val="en-US" w:eastAsia="zh-CN"/>
                    </w:rPr>
                    <w:t>密闭式喂料机</w:t>
                  </w:r>
                </w:p>
              </w:tc>
              <w:tc>
                <w:tcPr>
                  <w:tcW w:w="134" w:type="dxa"/>
                  <w:vMerge w:val="restart"/>
                  <w:tcBorders>
                    <w:left w:val="single" w:color="auto" w:sz="4" w:space="0"/>
                  </w:tcBorders>
                  <w:vAlign w:val="center"/>
                </w:tcPr>
                <w:p w14:paraId="0DB7ECFC">
                  <w:pPr>
                    <w:pStyle w:val="36"/>
                    <w:rPr>
                      <w:color w:val="auto"/>
                      <w:lang w:val="en-US" w:eastAsia="zh-CN"/>
                    </w:rPr>
                  </w:pPr>
                  <w:r>
                    <w:rPr>
                      <w:rFonts w:hint="eastAsia"/>
                      <w:color w:val="auto"/>
                      <w:lang w:val="en-US" w:eastAsia="zh-CN"/>
                    </w:rPr>
                    <w:t>70</w:t>
                  </w:r>
                </w:p>
              </w:tc>
              <w:tc>
                <w:tcPr>
                  <w:tcW w:w="382" w:type="dxa"/>
                  <w:vMerge w:val="continue"/>
                  <w:tcBorders>
                    <w:left w:val="single" w:color="auto" w:sz="4" w:space="0"/>
                  </w:tcBorders>
                  <w:vAlign w:val="center"/>
                </w:tcPr>
                <w:p w14:paraId="7A87A3C1"/>
              </w:tc>
              <w:tc>
                <w:tcPr>
                  <w:tcW w:w="83" w:type="dxa"/>
                  <w:vMerge w:val="restart"/>
                  <w:tcBorders>
                    <w:left w:val="single" w:color="auto" w:sz="4" w:space="0"/>
                  </w:tcBorders>
                  <w:vAlign w:val="center"/>
                </w:tcPr>
                <w:p w14:paraId="1FDC420C">
                  <w:pPr>
                    <w:pStyle w:val="36"/>
                    <w:rPr>
                      <w:color w:val="auto"/>
                      <w:lang w:val="en-US" w:eastAsia="zh-CN"/>
                    </w:rPr>
                  </w:pPr>
                  <w:r>
                    <w:rPr>
                      <w:rFonts w:hint="eastAsia"/>
                      <w:color w:val="auto"/>
                      <w:lang w:val="en-US" w:eastAsia="zh-CN"/>
                    </w:rPr>
                    <w:t>8</w:t>
                  </w:r>
                </w:p>
              </w:tc>
              <w:tc>
                <w:tcPr>
                  <w:tcW w:w="83" w:type="dxa"/>
                  <w:vMerge w:val="restart"/>
                  <w:tcBorders>
                    <w:left w:val="single" w:color="auto" w:sz="4" w:space="0"/>
                  </w:tcBorders>
                  <w:vAlign w:val="center"/>
                </w:tcPr>
                <w:p w14:paraId="6552037A">
                  <w:pPr>
                    <w:pStyle w:val="36"/>
                    <w:rPr>
                      <w:color w:val="auto"/>
                      <w:lang w:val="en-US" w:eastAsia="zh-CN"/>
                    </w:rPr>
                  </w:pPr>
                  <w:r>
                    <w:rPr>
                      <w:rFonts w:hint="eastAsia"/>
                      <w:color w:val="auto"/>
                      <w:lang w:val="en-US" w:eastAsia="zh-CN"/>
                    </w:rPr>
                    <w:t>2</w:t>
                  </w:r>
                </w:p>
              </w:tc>
              <w:tc>
                <w:tcPr>
                  <w:tcW w:w="82" w:type="dxa"/>
                  <w:vMerge w:val="restart"/>
                  <w:tcBorders>
                    <w:left w:val="single" w:color="auto" w:sz="4" w:space="0"/>
                  </w:tcBorders>
                  <w:vAlign w:val="center"/>
                </w:tcPr>
                <w:p w14:paraId="1E8B7271">
                  <w:pPr>
                    <w:pStyle w:val="36"/>
                    <w:rPr>
                      <w:color w:val="auto"/>
                      <w:lang w:val="en-US" w:eastAsia="zh-CN"/>
                    </w:rPr>
                  </w:pPr>
                  <w:r>
                    <w:rPr>
                      <w:rFonts w:hint="eastAsia"/>
                      <w:color w:val="auto"/>
                      <w:lang w:val="en-US" w:eastAsia="zh-CN"/>
                    </w:rPr>
                    <w:t>2</w:t>
                  </w:r>
                </w:p>
              </w:tc>
              <w:tc>
                <w:tcPr>
                  <w:tcW w:w="82" w:type="dxa"/>
                  <w:tcBorders>
                    <w:left w:val="single" w:color="auto" w:sz="4" w:space="0"/>
                  </w:tcBorders>
                  <w:shd w:val="clear" w:color="auto" w:fill="auto"/>
                  <w:vAlign w:val="center"/>
                </w:tcPr>
                <w:p w14:paraId="415BFD8D">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14" w:type="dxa"/>
                  <w:tcBorders>
                    <w:left w:val="single" w:color="auto" w:sz="4" w:space="0"/>
                  </w:tcBorders>
                  <w:vAlign w:val="center"/>
                </w:tcPr>
                <w:p w14:paraId="174AF8C4">
                  <w:pPr>
                    <w:pStyle w:val="36"/>
                    <w:rPr>
                      <w:color w:val="auto"/>
                      <w:lang w:val="en-US" w:eastAsia="zh-CN"/>
                    </w:rPr>
                  </w:pPr>
                  <w:r>
                    <w:rPr>
                      <w:rFonts w:hint="eastAsia"/>
                      <w:color w:val="auto"/>
                      <w:lang w:val="en-US" w:eastAsia="zh-CN"/>
                    </w:rPr>
                    <w:t>53</w:t>
                  </w:r>
                </w:p>
              </w:tc>
              <w:tc>
                <w:tcPr>
                  <w:tcW w:w="180" w:type="dxa"/>
                  <w:tcBorders>
                    <w:left w:val="single" w:color="auto" w:sz="4" w:space="0"/>
                  </w:tcBorders>
                  <w:vAlign w:val="center"/>
                </w:tcPr>
                <w:p w14:paraId="1792E42C">
                  <w:pPr>
                    <w:pStyle w:val="36"/>
                    <w:rPr>
                      <w:color w:val="auto"/>
                      <w:lang w:val="en-US" w:eastAsia="zh-CN"/>
                    </w:rPr>
                  </w:pPr>
                  <w:r>
                    <w:rPr>
                      <w:rFonts w:hint="eastAsia"/>
                      <w:color w:val="auto"/>
                      <w:lang w:val="en-US" w:eastAsia="zh-CN"/>
                    </w:rPr>
                    <w:t>35.5</w:t>
                  </w:r>
                </w:p>
              </w:tc>
              <w:tc>
                <w:tcPr>
                  <w:tcW w:w="89" w:type="dxa"/>
                  <w:vMerge w:val="restart"/>
                  <w:tcBorders>
                    <w:left w:val="single" w:color="auto" w:sz="4" w:space="0"/>
                  </w:tcBorders>
                  <w:vAlign w:val="center"/>
                </w:tcPr>
                <w:p w14:paraId="3D446E22">
                  <w:pPr>
                    <w:pStyle w:val="36"/>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color="auto" w:sz="4" w:space="0"/>
                  </w:tcBorders>
                  <w:vAlign w:val="center"/>
                </w:tcPr>
                <w:p w14:paraId="074CA6F8">
                  <w:pPr>
                    <w:pStyle w:val="36"/>
                    <w:rPr>
                      <w:color w:val="auto"/>
                      <w:lang w:val="en-US" w:eastAsia="zh-CN"/>
                    </w:rPr>
                  </w:pPr>
                  <w:r>
                    <w:rPr>
                      <w:rFonts w:hint="eastAsia"/>
                      <w:color w:val="auto"/>
                      <w:lang w:val="en-US" w:eastAsia="zh-CN"/>
                    </w:rPr>
                    <w:t>15</w:t>
                  </w:r>
                </w:p>
              </w:tc>
              <w:tc>
                <w:tcPr>
                  <w:tcW w:w="77" w:type="dxa"/>
                  <w:tcBorders>
                    <w:left w:val="single" w:color="auto" w:sz="4" w:space="0"/>
                  </w:tcBorders>
                  <w:shd w:val="clear" w:color="auto" w:fill="auto"/>
                  <w:vAlign w:val="center"/>
                </w:tcPr>
                <w:p w14:paraId="6FEC3C4D">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08" w:type="dxa"/>
                  <w:tcBorders>
                    <w:left w:val="single" w:color="auto" w:sz="4" w:space="0"/>
                  </w:tcBorders>
                  <w:shd w:val="clear" w:color="auto" w:fill="auto"/>
                  <w:vAlign w:val="center"/>
                </w:tcPr>
                <w:p w14:paraId="519EDE9C">
                  <w:pPr>
                    <w:pStyle w:val="36"/>
                    <w:rPr>
                      <w:rFonts w:hint="eastAsia"/>
                      <w:color w:val="auto"/>
                      <w:lang w:val="en-US" w:eastAsia="zh-CN"/>
                    </w:rPr>
                  </w:pPr>
                  <w:r>
                    <w:rPr>
                      <w:rFonts w:hint="eastAsia"/>
                      <w:color w:val="auto"/>
                      <w:lang w:val="en-US" w:eastAsia="zh-CN"/>
                    </w:rPr>
                    <w:t>20.5</w:t>
                  </w:r>
                </w:p>
              </w:tc>
              <w:tc>
                <w:tcPr>
                  <w:tcW w:w="121" w:type="dxa"/>
                  <w:vMerge w:val="restart"/>
                  <w:tcBorders>
                    <w:left w:val="single" w:color="auto" w:sz="4" w:space="0"/>
                  </w:tcBorders>
                  <w:vAlign w:val="center"/>
                </w:tcPr>
                <w:p w14:paraId="64D10345">
                  <w:pPr>
                    <w:pStyle w:val="36"/>
                    <w:rPr>
                      <w:color w:val="auto"/>
                      <w:lang w:val="en-US" w:eastAsia="zh-CN"/>
                    </w:rPr>
                  </w:pPr>
                  <w:r>
                    <w:rPr>
                      <w:rFonts w:hint="eastAsia"/>
                      <w:color w:val="auto"/>
                      <w:lang w:val="en-US" w:eastAsia="zh-CN"/>
                    </w:rPr>
                    <w:t>1</w:t>
                  </w:r>
                </w:p>
              </w:tc>
            </w:tr>
            <w:tr w14:paraId="1354E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2F66CDD2"/>
              </w:tc>
              <w:tc>
                <w:tcPr>
                  <w:tcW w:w="183" w:type="dxa"/>
                  <w:vMerge w:val="continue"/>
                  <w:tcBorders>
                    <w:left w:val="single" w:color="auto" w:sz="4" w:space="0"/>
                  </w:tcBorders>
                  <w:vAlign w:val="center"/>
                </w:tcPr>
                <w:p w14:paraId="7D6ED4E6"/>
              </w:tc>
              <w:tc>
                <w:tcPr>
                  <w:tcW w:w="134" w:type="dxa"/>
                  <w:vMerge w:val="continue"/>
                  <w:tcBorders>
                    <w:left w:val="single" w:color="auto" w:sz="4" w:space="0"/>
                  </w:tcBorders>
                  <w:vAlign w:val="center"/>
                </w:tcPr>
                <w:p w14:paraId="169F68EC"/>
              </w:tc>
              <w:tc>
                <w:tcPr>
                  <w:tcW w:w="382" w:type="dxa"/>
                  <w:vMerge w:val="continue"/>
                  <w:tcBorders>
                    <w:left w:val="single" w:color="auto" w:sz="4" w:space="0"/>
                  </w:tcBorders>
                  <w:vAlign w:val="center"/>
                </w:tcPr>
                <w:p w14:paraId="43A3D680"/>
              </w:tc>
              <w:tc>
                <w:tcPr>
                  <w:tcW w:w="83" w:type="dxa"/>
                  <w:vMerge w:val="continue"/>
                  <w:tcBorders>
                    <w:left w:val="single" w:color="auto" w:sz="4" w:space="0"/>
                  </w:tcBorders>
                  <w:vAlign w:val="center"/>
                </w:tcPr>
                <w:p w14:paraId="01A503ED"/>
              </w:tc>
              <w:tc>
                <w:tcPr>
                  <w:tcW w:w="83" w:type="dxa"/>
                  <w:vMerge w:val="continue"/>
                  <w:tcBorders>
                    <w:left w:val="single" w:color="auto" w:sz="4" w:space="0"/>
                  </w:tcBorders>
                  <w:vAlign w:val="center"/>
                </w:tcPr>
                <w:p w14:paraId="0FDF2E5D"/>
              </w:tc>
              <w:tc>
                <w:tcPr>
                  <w:tcW w:w="82" w:type="dxa"/>
                  <w:vMerge w:val="continue"/>
                  <w:tcBorders>
                    <w:left w:val="single" w:color="auto" w:sz="4" w:space="0"/>
                  </w:tcBorders>
                  <w:vAlign w:val="center"/>
                </w:tcPr>
                <w:p w14:paraId="56A7ABDB"/>
              </w:tc>
              <w:tc>
                <w:tcPr>
                  <w:tcW w:w="82" w:type="dxa"/>
                  <w:tcBorders>
                    <w:left w:val="single" w:color="auto" w:sz="4" w:space="0"/>
                  </w:tcBorders>
                  <w:shd w:val="clear" w:color="auto" w:fill="auto"/>
                  <w:vAlign w:val="center"/>
                </w:tcPr>
                <w:p w14:paraId="61CD1556">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14" w:type="dxa"/>
                  <w:tcBorders>
                    <w:left w:val="single" w:color="auto" w:sz="4" w:space="0"/>
                  </w:tcBorders>
                  <w:vAlign w:val="center"/>
                </w:tcPr>
                <w:p w14:paraId="0B7C3A2B">
                  <w:pPr>
                    <w:pStyle w:val="36"/>
                    <w:rPr>
                      <w:color w:val="auto"/>
                      <w:lang w:val="en-US" w:eastAsia="zh-CN"/>
                    </w:rPr>
                  </w:pPr>
                  <w:r>
                    <w:rPr>
                      <w:rFonts w:hint="eastAsia"/>
                      <w:color w:val="auto"/>
                      <w:lang w:val="en-US" w:eastAsia="zh-CN"/>
                    </w:rPr>
                    <w:t>13</w:t>
                  </w:r>
                </w:p>
              </w:tc>
              <w:tc>
                <w:tcPr>
                  <w:tcW w:w="180" w:type="dxa"/>
                  <w:tcBorders>
                    <w:left w:val="single" w:color="auto" w:sz="4" w:space="0"/>
                  </w:tcBorders>
                  <w:vAlign w:val="center"/>
                </w:tcPr>
                <w:p w14:paraId="0DDDE030">
                  <w:pPr>
                    <w:pStyle w:val="36"/>
                    <w:rPr>
                      <w:color w:val="auto"/>
                      <w:lang w:val="en-US" w:eastAsia="zh-CN"/>
                    </w:rPr>
                  </w:pPr>
                  <w:r>
                    <w:rPr>
                      <w:rFonts w:hint="eastAsia"/>
                      <w:color w:val="auto"/>
                      <w:lang w:val="en-US" w:eastAsia="zh-CN"/>
                    </w:rPr>
                    <w:t>47.7</w:t>
                  </w:r>
                </w:p>
              </w:tc>
              <w:tc>
                <w:tcPr>
                  <w:tcW w:w="89" w:type="dxa"/>
                  <w:vMerge w:val="continue"/>
                  <w:tcBorders>
                    <w:left w:val="single" w:color="auto" w:sz="4" w:space="0"/>
                  </w:tcBorders>
                  <w:vAlign w:val="center"/>
                </w:tcPr>
                <w:p w14:paraId="1412E1B4"/>
              </w:tc>
              <w:tc>
                <w:tcPr>
                  <w:tcW w:w="187" w:type="dxa"/>
                  <w:vMerge w:val="continue"/>
                  <w:tcBorders>
                    <w:left w:val="single" w:color="auto" w:sz="4" w:space="0"/>
                  </w:tcBorders>
                  <w:vAlign w:val="center"/>
                </w:tcPr>
                <w:p w14:paraId="2BCFE85C"/>
              </w:tc>
              <w:tc>
                <w:tcPr>
                  <w:tcW w:w="77" w:type="dxa"/>
                  <w:tcBorders>
                    <w:left w:val="single" w:color="auto" w:sz="4" w:space="0"/>
                  </w:tcBorders>
                  <w:shd w:val="clear" w:color="auto" w:fill="auto"/>
                  <w:vAlign w:val="center"/>
                </w:tcPr>
                <w:p w14:paraId="40588EA5">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08" w:type="dxa"/>
                  <w:tcBorders>
                    <w:left w:val="single" w:color="auto" w:sz="4" w:space="0"/>
                  </w:tcBorders>
                  <w:shd w:val="clear" w:color="auto" w:fill="auto"/>
                  <w:vAlign w:val="center"/>
                </w:tcPr>
                <w:p w14:paraId="4D2E7F7B">
                  <w:pPr>
                    <w:pStyle w:val="36"/>
                    <w:rPr>
                      <w:rFonts w:hint="eastAsia"/>
                      <w:color w:val="auto"/>
                      <w:lang w:val="en-US" w:eastAsia="zh-CN"/>
                    </w:rPr>
                  </w:pPr>
                  <w:r>
                    <w:rPr>
                      <w:rFonts w:hint="eastAsia"/>
                      <w:color w:val="auto"/>
                      <w:lang w:val="en-US" w:eastAsia="zh-CN"/>
                    </w:rPr>
                    <w:t>32.7</w:t>
                  </w:r>
                </w:p>
              </w:tc>
              <w:tc>
                <w:tcPr>
                  <w:tcW w:w="121" w:type="dxa"/>
                  <w:vMerge w:val="continue"/>
                  <w:tcBorders>
                    <w:left w:val="single" w:color="auto" w:sz="4" w:space="0"/>
                  </w:tcBorders>
                  <w:vAlign w:val="center"/>
                </w:tcPr>
                <w:p w14:paraId="68CC8344"/>
              </w:tc>
            </w:tr>
            <w:tr w14:paraId="664DD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6D1048C1"/>
              </w:tc>
              <w:tc>
                <w:tcPr>
                  <w:tcW w:w="183" w:type="dxa"/>
                  <w:vMerge w:val="continue"/>
                  <w:tcBorders>
                    <w:left w:val="single" w:color="auto" w:sz="4" w:space="0"/>
                  </w:tcBorders>
                  <w:vAlign w:val="center"/>
                </w:tcPr>
                <w:p w14:paraId="722D196F"/>
              </w:tc>
              <w:tc>
                <w:tcPr>
                  <w:tcW w:w="134" w:type="dxa"/>
                  <w:vMerge w:val="continue"/>
                  <w:tcBorders>
                    <w:left w:val="single" w:color="auto" w:sz="4" w:space="0"/>
                  </w:tcBorders>
                  <w:vAlign w:val="center"/>
                </w:tcPr>
                <w:p w14:paraId="2D0C9C85"/>
              </w:tc>
              <w:tc>
                <w:tcPr>
                  <w:tcW w:w="382" w:type="dxa"/>
                  <w:vMerge w:val="continue"/>
                  <w:tcBorders>
                    <w:left w:val="single" w:color="auto" w:sz="4" w:space="0"/>
                  </w:tcBorders>
                  <w:vAlign w:val="center"/>
                </w:tcPr>
                <w:p w14:paraId="473E670C"/>
              </w:tc>
              <w:tc>
                <w:tcPr>
                  <w:tcW w:w="83" w:type="dxa"/>
                  <w:vMerge w:val="continue"/>
                  <w:tcBorders>
                    <w:left w:val="single" w:color="auto" w:sz="4" w:space="0"/>
                  </w:tcBorders>
                  <w:vAlign w:val="center"/>
                </w:tcPr>
                <w:p w14:paraId="26A4245F"/>
              </w:tc>
              <w:tc>
                <w:tcPr>
                  <w:tcW w:w="83" w:type="dxa"/>
                  <w:vMerge w:val="continue"/>
                  <w:tcBorders>
                    <w:left w:val="single" w:color="auto" w:sz="4" w:space="0"/>
                  </w:tcBorders>
                  <w:vAlign w:val="center"/>
                </w:tcPr>
                <w:p w14:paraId="6C2E0488"/>
              </w:tc>
              <w:tc>
                <w:tcPr>
                  <w:tcW w:w="82" w:type="dxa"/>
                  <w:vMerge w:val="continue"/>
                  <w:tcBorders>
                    <w:left w:val="single" w:color="auto" w:sz="4" w:space="0"/>
                  </w:tcBorders>
                  <w:vAlign w:val="center"/>
                </w:tcPr>
                <w:p w14:paraId="3D4F4404"/>
              </w:tc>
              <w:tc>
                <w:tcPr>
                  <w:tcW w:w="82" w:type="dxa"/>
                  <w:tcBorders>
                    <w:left w:val="single" w:color="auto" w:sz="4" w:space="0"/>
                  </w:tcBorders>
                  <w:shd w:val="clear" w:color="auto" w:fill="auto"/>
                  <w:vAlign w:val="center"/>
                </w:tcPr>
                <w:p w14:paraId="37BAD0DF">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14" w:type="dxa"/>
                  <w:tcBorders>
                    <w:left w:val="single" w:color="auto" w:sz="4" w:space="0"/>
                  </w:tcBorders>
                  <w:vAlign w:val="center"/>
                </w:tcPr>
                <w:p w14:paraId="56EF0D27">
                  <w:pPr>
                    <w:pStyle w:val="36"/>
                    <w:rPr>
                      <w:color w:val="auto"/>
                      <w:lang w:val="en-US" w:eastAsia="zh-CN"/>
                    </w:rPr>
                  </w:pPr>
                  <w:r>
                    <w:rPr>
                      <w:rFonts w:hint="eastAsia"/>
                      <w:color w:val="auto"/>
                      <w:lang w:val="en-US" w:eastAsia="zh-CN"/>
                    </w:rPr>
                    <w:t>69</w:t>
                  </w:r>
                </w:p>
              </w:tc>
              <w:tc>
                <w:tcPr>
                  <w:tcW w:w="180" w:type="dxa"/>
                  <w:tcBorders>
                    <w:left w:val="single" w:color="auto" w:sz="4" w:space="0"/>
                  </w:tcBorders>
                  <w:vAlign w:val="center"/>
                </w:tcPr>
                <w:p w14:paraId="5E47DCDA">
                  <w:pPr>
                    <w:pStyle w:val="36"/>
                    <w:rPr>
                      <w:color w:val="auto"/>
                      <w:lang w:val="en-US" w:eastAsia="zh-CN"/>
                    </w:rPr>
                  </w:pPr>
                  <w:r>
                    <w:rPr>
                      <w:rFonts w:hint="eastAsia"/>
                      <w:color w:val="auto"/>
                      <w:lang w:val="en-US" w:eastAsia="zh-CN"/>
                    </w:rPr>
                    <w:t>33.2</w:t>
                  </w:r>
                </w:p>
              </w:tc>
              <w:tc>
                <w:tcPr>
                  <w:tcW w:w="89" w:type="dxa"/>
                  <w:vMerge w:val="continue"/>
                  <w:tcBorders>
                    <w:left w:val="single" w:color="auto" w:sz="4" w:space="0"/>
                  </w:tcBorders>
                  <w:vAlign w:val="center"/>
                </w:tcPr>
                <w:p w14:paraId="3C5D85E0"/>
              </w:tc>
              <w:tc>
                <w:tcPr>
                  <w:tcW w:w="187" w:type="dxa"/>
                  <w:vMerge w:val="continue"/>
                  <w:tcBorders>
                    <w:left w:val="single" w:color="auto" w:sz="4" w:space="0"/>
                  </w:tcBorders>
                  <w:vAlign w:val="center"/>
                </w:tcPr>
                <w:p w14:paraId="313F3496"/>
              </w:tc>
              <w:tc>
                <w:tcPr>
                  <w:tcW w:w="77" w:type="dxa"/>
                  <w:tcBorders>
                    <w:left w:val="single" w:color="auto" w:sz="4" w:space="0"/>
                  </w:tcBorders>
                  <w:shd w:val="clear" w:color="auto" w:fill="auto"/>
                  <w:vAlign w:val="center"/>
                </w:tcPr>
                <w:p w14:paraId="484306A1">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08" w:type="dxa"/>
                  <w:tcBorders>
                    <w:left w:val="single" w:color="auto" w:sz="4" w:space="0"/>
                  </w:tcBorders>
                  <w:shd w:val="clear" w:color="auto" w:fill="auto"/>
                  <w:vAlign w:val="center"/>
                </w:tcPr>
                <w:p w14:paraId="19617BE7">
                  <w:pPr>
                    <w:pStyle w:val="36"/>
                    <w:rPr>
                      <w:rFonts w:hint="eastAsia"/>
                      <w:color w:val="auto"/>
                      <w:lang w:val="en-US" w:eastAsia="zh-CN"/>
                    </w:rPr>
                  </w:pPr>
                  <w:r>
                    <w:rPr>
                      <w:rFonts w:hint="eastAsia"/>
                      <w:color w:val="auto"/>
                      <w:lang w:val="en-US" w:eastAsia="zh-CN"/>
                    </w:rPr>
                    <w:t>18.2</w:t>
                  </w:r>
                </w:p>
              </w:tc>
              <w:tc>
                <w:tcPr>
                  <w:tcW w:w="121" w:type="dxa"/>
                  <w:vMerge w:val="continue"/>
                  <w:tcBorders>
                    <w:left w:val="single" w:color="auto" w:sz="4" w:space="0"/>
                  </w:tcBorders>
                  <w:vAlign w:val="center"/>
                </w:tcPr>
                <w:p w14:paraId="315A0AB7"/>
              </w:tc>
            </w:tr>
            <w:tr w14:paraId="3F62E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0EF53085"/>
              </w:tc>
              <w:tc>
                <w:tcPr>
                  <w:tcW w:w="183" w:type="dxa"/>
                  <w:vMerge w:val="continue"/>
                  <w:tcBorders>
                    <w:left w:val="single" w:color="auto" w:sz="4" w:space="0"/>
                  </w:tcBorders>
                  <w:vAlign w:val="center"/>
                </w:tcPr>
                <w:p w14:paraId="3DE39AED"/>
              </w:tc>
              <w:tc>
                <w:tcPr>
                  <w:tcW w:w="134" w:type="dxa"/>
                  <w:vMerge w:val="continue"/>
                  <w:tcBorders>
                    <w:left w:val="single" w:color="auto" w:sz="4" w:space="0"/>
                  </w:tcBorders>
                  <w:vAlign w:val="center"/>
                </w:tcPr>
                <w:p w14:paraId="39B77E03"/>
              </w:tc>
              <w:tc>
                <w:tcPr>
                  <w:tcW w:w="382" w:type="dxa"/>
                  <w:vMerge w:val="continue"/>
                  <w:tcBorders>
                    <w:left w:val="single" w:color="auto" w:sz="4" w:space="0"/>
                  </w:tcBorders>
                  <w:vAlign w:val="center"/>
                </w:tcPr>
                <w:p w14:paraId="64141267"/>
              </w:tc>
              <w:tc>
                <w:tcPr>
                  <w:tcW w:w="83" w:type="dxa"/>
                  <w:vMerge w:val="continue"/>
                  <w:tcBorders>
                    <w:left w:val="single" w:color="auto" w:sz="4" w:space="0"/>
                  </w:tcBorders>
                  <w:vAlign w:val="center"/>
                </w:tcPr>
                <w:p w14:paraId="0CC50974"/>
              </w:tc>
              <w:tc>
                <w:tcPr>
                  <w:tcW w:w="83" w:type="dxa"/>
                  <w:vMerge w:val="continue"/>
                  <w:tcBorders>
                    <w:left w:val="single" w:color="auto" w:sz="4" w:space="0"/>
                  </w:tcBorders>
                  <w:vAlign w:val="center"/>
                </w:tcPr>
                <w:p w14:paraId="27E095B0"/>
              </w:tc>
              <w:tc>
                <w:tcPr>
                  <w:tcW w:w="82" w:type="dxa"/>
                  <w:vMerge w:val="continue"/>
                  <w:tcBorders>
                    <w:left w:val="single" w:color="auto" w:sz="4" w:space="0"/>
                  </w:tcBorders>
                  <w:vAlign w:val="center"/>
                </w:tcPr>
                <w:p w14:paraId="7878DFE1"/>
              </w:tc>
              <w:tc>
                <w:tcPr>
                  <w:tcW w:w="82" w:type="dxa"/>
                  <w:tcBorders>
                    <w:left w:val="single" w:color="auto" w:sz="4" w:space="0"/>
                  </w:tcBorders>
                  <w:shd w:val="clear" w:color="auto" w:fill="auto"/>
                  <w:vAlign w:val="center"/>
                </w:tcPr>
                <w:p w14:paraId="7F33BA4C">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14" w:type="dxa"/>
                  <w:tcBorders>
                    <w:left w:val="single" w:color="auto" w:sz="4" w:space="0"/>
                  </w:tcBorders>
                  <w:vAlign w:val="center"/>
                </w:tcPr>
                <w:p w14:paraId="3A6FBFCF">
                  <w:pPr>
                    <w:pStyle w:val="36"/>
                    <w:rPr>
                      <w:color w:val="auto"/>
                      <w:lang w:val="en-US" w:eastAsia="zh-CN"/>
                    </w:rPr>
                  </w:pPr>
                  <w:r>
                    <w:rPr>
                      <w:rFonts w:hint="eastAsia"/>
                      <w:color w:val="auto"/>
                      <w:lang w:val="en-US" w:eastAsia="zh-CN"/>
                    </w:rPr>
                    <w:t>9</w:t>
                  </w:r>
                </w:p>
              </w:tc>
              <w:tc>
                <w:tcPr>
                  <w:tcW w:w="180" w:type="dxa"/>
                  <w:tcBorders>
                    <w:left w:val="single" w:color="auto" w:sz="4" w:space="0"/>
                  </w:tcBorders>
                  <w:vAlign w:val="center"/>
                </w:tcPr>
                <w:p w14:paraId="4DF4AF47">
                  <w:pPr>
                    <w:pStyle w:val="36"/>
                    <w:rPr>
                      <w:color w:val="auto"/>
                      <w:lang w:val="en-US" w:eastAsia="zh-CN"/>
                    </w:rPr>
                  </w:pPr>
                  <w:r>
                    <w:rPr>
                      <w:rFonts w:hint="eastAsia"/>
                      <w:color w:val="auto"/>
                      <w:lang w:val="en-US" w:eastAsia="zh-CN"/>
                    </w:rPr>
                    <w:t>50.9</w:t>
                  </w:r>
                </w:p>
              </w:tc>
              <w:tc>
                <w:tcPr>
                  <w:tcW w:w="89" w:type="dxa"/>
                  <w:vMerge w:val="continue"/>
                  <w:tcBorders>
                    <w:left w:val="single" w:color="auto" w:sz="4" w:space="0"/>
                  </w:tcBorders>
                  <w:vAlign w:val="center"/>
                </w:tcPr>
                <w:p w14:paraId="63C8750D"/>
              </w:tc>
              <w:tc>
                <w:tcPr>
                  <w:tcW w:w="187" w:type="dxa"/>
                  <w:vMerge w:val="continue"/>
                  <w:tcBorders>
                    <w:left w:val="single" w:color="auto" w:sz="4" w:space="0"/>
                  </w:tcBorders>
                  <w:vAlign w:val="center"/>
                </w:tcPr>
                <w:p w14:paraId="67E7D1DC"/>
              </w:tc>
              <w:tc>
                <w:tcPr>
                  <w:tcW w:w="77" w:type="dxa"/>
                  <w:tcBorders>
                    <w:left w:val="single" w:color="auto" w:sz="4" w:space="0"/>
                  </w:tcBorders>
                  <w:shd w:val="clear" w:color="auto" w:fill="auto"/>
                  <w:vAlign w:val="center"/>
                </w:tcPr>
                <w:p w14:paraId="7D102D2D">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08" w:type="dxa"/>
                  <w:tcBorders>
                    <w:left w:val="single" w:color="auto" w:sz="4" w:space="0"/>
                  </w:tcBorders>
                  <w:shd w:val="clear" w:color="auto" w:fill="auto"/>
                  <w:vAlign w:val="center"/>
                </w:tcPr>
                <w:p w14:paraId="58EC734F">
                  <w:pPr>
                    <w:pStyle w:val="36"/>
                    <w:rPr>
                      <w:rFonts w:hint="eastAsia"/>
                      <w:color w:val="auto"/>
                      <w:lang w:val="en-US" w:eastAsia="zh-CN"/>
                    </w:rPr>
                  </w:pPr>
                  <w:r>
                    <w:rPr>
                      <w:rFonts w:hint="eastAsia"/>
                      <w:color w:val="auto"/>
                      <w:lang w:val="en-US" w:eastAsia="zh-CN"/>
                    </w:rPr>
                    <w:t>35.9</w:t>
                  </w:r>
                </w:p>
              </w:tc>
              <w:tc>
                <w:tcPr>
                  <w:tcW w:w="121" w:type="dxa"/>
                  <w:vMerge w:val="continue"/>
                  <w:tcBorders>
                    <w:left w:val="single" w:color="auto" w:sz="4" w:space="0"/>
                  </w:tcBorders>
                  <w:vAlign w:val="center"/>
                </w:tcPr>
                <w:p w14:paraId="6A092E41"/>
              </w:tc>
            </w:tr>
            <w:tr w14:paraId="5660C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176E3685"/>
              </w:tc>
              <w:tc>
                <w:tcPr>
                  <w:tcW w:w="183" w:type="dxa"/>
                  <w:vMerge w:val="restart"/>
                  <w:tcBorders>
                    <w:left w:val="single" w:color="auto" w:sz="4" w:space="0"/>
                  </w:tcBorders>
                  <w:vAlign w:val="center"/>
                </w:tcPr>
                <w:p w14:paraId="3FC306E8">
                  <w:pPr>
                    <w:pStyle w:val="36"/>
                    <w:rPr>
                      <w:color w:val="auto"/>
                      <w:lang w:val="en-US" w:eastAsia="zh-CN"/>
                    </w:rPr>
                  </w:pPr>
                  <w:r>
                    <w:rPr>
                      <w:rFonts w:hint="eastAsia"/>
                      <w:color w:val="auto"/>
                      <w:lang w:val="en-US" w:eastAsia="zh-CN"/>
                    </w:rPr>
                    <w:t>密闭式颗粒挤压机</w:t>
                  </w:r>
                </w:p>
              </w:tc>
              <w:tc>
                <w:tcPr>
                  <w:tcW w:w="134" w:type="dxa"/>
                  <w:vMerge w:val="restart"/>
                  <w:tcBorders>
                    <w:left w:val="single" w:color="auto" w:sz="4" w:space="0"/>
                  </w:tcBorders>
                  <w:vAlign w:val="center"/>
                </w:tcPr>
                <w:p w14:paraId="41ED1D65">
                  <w:pPr>
                    <w:pStyle w:val="36"/>
                    <w:rPr>
                      <w:color w:val="auto"/>
                      <w:lang w:val="en-US" w:eastAsia="zh-CN"/>
                    </w:rPr>
                  </w:pPr>
                  <w:r>
                    <w:rPr>
                      <w:rFonts w:hint="eastAsia"/>
                      <w:color w:val="auto"/>
                      <w:lang w:val="en-US" w:eastAsia="zh-CN"/>
                    </w:rPr>
                    <w:t>70</w:t>
                  </w:r>
                </w:p>
              </w:tc>
              <w:tc>
                <w:tcPr>
                  <w:tcW w:w="382" w:type="dxa"/>
                  <w:vMerge w:val="continue"/>
                  <w:tcBorders>
                    <w:left w:val="single" w:color="auto" w:sz="4" w:space="0"/>
                  </w:tcBorders>
                  <w:vAlign w:val="center"/>
                </w:tcPr>
                <w:p w14:paraId="2D4BA883"/>
              </w:tc>
              <w:tc>
                <w:tcPr>
                  <w:tcW w:w="83" w:type="dxa"/>
                  <w:vMerge w:val="restart"/>
                  <w:tcBorders>
                    <w:left w:val="single" w:color="auto" w:sz="4" w:space="0"/>
                  </w:tcBorders>
                  <w:vAlign w:val="center"/>
                </w:tcPr>
                <w:p w14:paraId="70079FAE">
                  <w:pPr>
                    <w:pStyle w:val="36"/>
                    <w:rPr>
                      <w:color w:val="auto"/>
                      <w:lang w:val="en-US" w:eastAsia="zh-CN"/>
                    </w:rPr>
                  </w:pPr>
                  <w:r>
                    <w:rPr>
                      <w:rFonts w:hint="eastAsia"/>
                      <w:color w:val="auto"/>
                      <w:lang w:val="en-US" w:eastAsia="zh-CN"/>
                    </w:rPr>
                    <w:t>-23</w:t>
                  </w:r>
                </w:p>
              </w:tc>
              <w:tc>
                <w:tcPr>
                  <w:tcW w:w="83" w:type="dxa"/>
                  <w:vMerge w:val="restart"/>
                  <w:tcBorders>
                    <w:left w:val="single" w:color="auto" w:sz="4" w:space="0"/>
                  </w:tcBorders>
                  <w:vAlign w:val="center"/>
                </w:tcPr>
                <w:p w14:paraId="43F8E9F0">
                  <w:pPr>
                    <w:pStyle w:val="36"/>
                    <w:rPr>
                      <w:color w:val="auto"/>
                      <w:lang w:val="en-US" w:eastAsia="zh-CN"/>
                    </w:rPr>
                  </w:pPr>
                  <w:r>
                    <w:rPr>
                      <w:rFonts w:hint="eastAsia"/>
                      <w:color w:val="auto"/>
                      <w:lang w:val="en-US" w:eastAsia="zh-CN"/>
                    </w:rPr>
                    <w:t>7</w:t>
                  </w:r>
                </w:p>
              </w:tc>
              <w:tc>
                <w:tcPr>
                  <w:tcW w:w="82" w:type="dxa"/>
                  <w:vMerge w:val="restart"/>
                  <w:tcBorders>
                    <w:left w:val="single" w:color="auto" w:sz="4" w:space="0"/>
                  </w:tcBorders>
                  <w:vAlign w:val="center"/>
                </w:tcPr>
                <w:p w14:paraId="666D2196">
                  <w:pPr>
                    <w:pStyle w:val="36"/>
                    <w:rPr>
                      <w:color w:val="auto"/>
                      <w:lang w:val="en-US" w:eastAsia="zh-CN"/>
                    </w:rPr>
                  </w:pPr>
                  <w:r>
                    <w:rPr>
                      <w:rFonts w:hint="eastAsia"/>
                      <w:color w:val="auto"/>
                      <w:lang w:val="en-US" w:eastAsia="zh-CN"/>
                    </w:rPr>
                    <w:t>2</w:t>
                  </w:r>
                </w:p>
              </w:tc>
              <w:tc>
                <w:tcPr>
                  <w:tcW w:w="82" w:type="dxa"/>
                  <w:tcBorders>
                    <w:left w:val="single" w:color="auto" w:sz="4" w:space="0"/>
                  </w:tcBorders>
                  <w:shd w:val="clear" w:color="auto" w:fill="auto"/>
                  <w:vAlign w:val="center"/>
                </w:tcPr>
                <w:p w14:paraId="67A5D677">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14" w:type="dxa"/>
                  <w:tcBorders>
                    <w:left w:val="single" w:color="auto" w:sz="4" w:space="0"/>
                  </w:tcBorders>
                  <w:vAlign w:val="center"/>
                </w:tcPr>
                <w:p w14:paraId="5B918321">
                  <w:pPr>
                    <w:pStyle w:val="36"/>
                    <w:rPr>
                      <w:color w:val="auto"/>
                      <w:lang w:val="en-US" w:eastAsia="zh-CN"/>
                    </w:rPr>
                  </w:pPr>
                  <w:r>
                    <w:rPr>
                      <w:rFonts w:hint="eastAsia"/>
                      <w:color w:val="auto"/>
                      <w:lang w:val="en-US" w:eastAsia="zh-CN"/>
                    </w:rPr>
                    <w:t>84</w:t>
                  </w:r>
                </w:p>
              </w:tc>
              <w:tc>
                <w:tcPr>
                  <w:tcW w:w="180" w:type="dxa"/>
                  <w:tcBorders>
                    <w:left w:val="single" w:color="auto" w:sz="4" w:space="0"/>
                  </w:tcBorders>
                  <w:vAlign w:val="center"/>
                </w:tcPr>
                <w:p w14:paraId="0CAB5806">
                  <w:pPr>
                    <w:pStyle w:val="36"/>
                    <w:rPr>
                      <w:color w:val="auto"/>
                      <w:lang w:val="en-US" w:eastAsia="zh-CN"/>
                    </w:rPr>
                  </w:pPr>
                  <w:r>
                    <w:rPr>
                      <w:rFonts w:hint="eastAsia"/>
                      <w:color w:val="auto"/>
                      <w:lang w:val="en-US" w:eastAsia="zh-CN"/>
                    </w:rPr>
                    <w:t>31.5</w:t>
                  </w:r>
                </w:p>
              </w:tc>
              <w:tc>
                <w:tcPr>
                  <w:tcW w:w="89" w:type="dxa"/>
                  <w:vMerge w:val="restart"/>
                  <w:tcBorders>
                    <w:left w:val="single" w:color="auto" w:sz="4" w:space="0"/>
                  </w:tcBorders>
                  <w:vAlign w:val="center"/>
                </w:tcPr>
                <w:p w14:paraId="022D7448">
                  <w:pPr>
                    <w:pStyle w:val="36"/>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color="auto" w:sz="4" w:space="0"/>
                  </w:tcBorders>
                  <w:vAlign w:val="center"/>
                </w:tcPr>
                <w:p w14:paraId="07E273C7">
                  <w:pPr>
                    <w:pStyle w:val="36"/>
                    <w:rPr>
                      <w:color w:val="auto"/>
                      <w:lang w:val="en-US" w:eastAsia="zh-CN"/>
                    </w:rPr>
                  </w:pPr>
                  <w:r>
                    <w:rPr>
                      <w:rFonts w:hint="eastAsia"/>
                      <w:color w:val="auto"/>
                      <w:lang w:val="en-US" w:eastAsia="zh-CN"/>
                    </w:rPr>
                    <w:t>15</w:t>
                  </w:r>
                </w:p>
              </w:tc>
              <w:tc>
                <w:tcPr>
                  <w:tcW w:w="77" w:type="dxa"/>
                  <w:tcBorders>
                    <w:left w:val="single" w:color="auto" w:sz="4" w:space="0"/>
                  </w:tcBorders>
                  <w:shd w:val="clear" w:color="auto" w:fill="auto"/>
                  <w:vAlign w:val="center"/>
                </w:tcPr>
                <w:p w14:paraId="12EEBC6C">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08" w:type="dxa"/>
                  <w:tcBorders>
                    <w:left w:val="single" w:color="auto" w:sz="4" w:space="0"/>
                  </w:tcBorders>
                  <w:shd w:val="clear" w:color="auto" w:fill="auto"/>
                  <w:vAlign w:val="center"/>
                </w:tcPr>
                <w:p w14:paraId="4FD159FD">
                  <w:pPr>
                    <w:pStyle w:val="36"/>
                    <w:rPr>
                      <w:rFonts w:hint="eastAsia"/>
                      <w:color w:val="auto"/>
                      <w:lang w:val="en-US" w:eastAsia="zh-CN"/>
                    </w:rPr>
                  </w:pPr>
                  <w:r>
                    <w:rPr>
                      <w:rFonts w:hint="eastAsia"/>
                      <w:color w:val="auto"/>
                      <w:lang w:val="en-US" w:eastAsia="zh-CN"/>
                    </w:rPr>
                    <w:t>16.5</w:t>
                  </w:r>
                </w:p>
              </w:tc>
              <w:tc>
                <w:tcPr>
                  <w:tcW w:w="121" w:type="dxa"/>
                  <w:vMerge w:val="restart"/>
                  <w:tcBorders>
                    <w:left w:val="single" w:color="auto" w:sz="4" w:space="0"/>
                  </w:tcBorders>
                  <w:vAlign w:val="center"/>
                </w:tcPr>
                <w:p w14:paraId="38AC35A1">
                  <w:pPr>
                    <w:pStyle w:val="36"/>
                    <w:rPr>
                      <w:color w:val="auto"/>
                      <w:lang w:val="en-US" w:eastAsia="zh-CN"/>
                    </w:rPr>
                  </w:pPr>
                  <w:r>
                    <w:rPr>
                      <w:rFonts w:hint="eastAsia"/>
                      <w:color w:val="auto"/>
                      <w:lang w:val="en-US" w:eastAsia="zh-CN"/>
                    </w:rPr>
                    <w:t>1</w:t>
                  </w:r>
                </w:p>
              </w:tc>
            </w:tr>
            <w:tr w14:paraId="408E4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22483CF5"/>
              </w:tc>
              <w:tc>
                <w:tcPr>
                  <w:tcW w:w="183" w:type="dxa"/>
                  <w:vMerge w:val="continue"/>
                  <w:tcBorders>
                    <w:left w:val="single" w:color="auto" w:sz="4" w:space="0"/>
                  </w:tcBorders>
                  <w:vAlign w:val="center"/>
                </w:tcPr>
                <w:p w14:paraId="51D41E1F"/>
              </w:tc>
              <w:tc>
                <w:tcPr>
                  <w:tcW w:w="134" w:type="dxa"/>
                  <w:vMerge w:val="continue"/>
                  <w:tcBorders>
                    <w:left w:val="single" w:color="auto" w:sz="4" w:space="0"/>
                  </w:tcBorders>
                  <w:vAlign w:val="center"/>
                </w:tcPr>
                <w:p w14:paraId="71F54759"/>
              </w:tc>
              <w:tc>
                <w:tcPr>
                  <w:tcW w:w="382" w:type="dxa"/>
                  <w:vMerge w:val="continue"/>
                  <w:tcBorders>
                    <w:left w:val="single" w:color="auto" w:sz="4" w:space="0"/>
                  </w:tcBorders>
                  <w:vAlign w:val="center"/>
                </w:tcPr>
                <w:p w14:paraId="00513C12"/>
              </w:tc>
              <w:tc>
                <w:tcPr>
                  <w:tcW w:w="83" w:type="dxa"/>
                  <w:vMerge w:val="continue"/>
                  <w:tcBorders>
                    <w:left w:val="single" w:color="auto" w:sz="4" w:space="0"/>
                  </w:tcBorders>
                  <w:vAlign w:val="center"/>
                </w:tcPr>
                <w:p w14:paraId="19F6EB2C"/>
              </w:tc>
              <w:tc>
                <w:tcPr>
                  <w:tcW w:w="83" w:type="dxa"/>
                  <w:vMerge w:val="continue"/>
                  <w:tcBorders>
                    <w:left w:val="single" w:color="auto" w:sz="4" w:space="0"/>
                  </w:tcBorders>
                  <w:vAlign w:val="center"/>
                </w:tcPr>
                <w:p w14:paraId="5BE99DD3"/>
              </w:tc>
              <w:tc>
                <w:tcPr>
                  <w:tcW w:w="82" w:type="dxa"/>
                  <w:vMerge w:val="continue"/>
                  <w:tcBorders>
                    <w:left w:val="single" w:color="auto" w:sz="4" w:space="0"/>
                  </w:tcBorders>
                  <w:vAlign w:val="center"/>
                </w:tcPr>
                <w:p w14:paraId="59451A05"/>
              </w:tc>
              <w:tc>
                <w:tcPr>
                  <w:tcW w:w="82" w:type="dxa"/>
                  <w:tcBorders>
                    <w:left w:val="single" w:color="auto" w:sz="4" w:space="0"/>
                  </w:tcBorders>
                  <w:shd w:val="clear" w:color="auto" w:fill="auto"/>
                  <w:vAlign w:val="center"/>
                </w:tcPr>
                <w:p w14:paraId="53836B88">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14" w:type="dxa"/>
                  <w:tcBorders>
                    <w:left w:val="single" w:color="auto" w:sz="4" w:space="0"/>
                  </w:tcBorders>
                  <w:vAlign w:val="center"/>
                </w:tcPr>
                <w:p w14:paraId="3DDF7C3D">
                  <w:pPr>
                    <w:pStyle w:val="36"/>
                    <w:rPr>
                      <w:color w:val="auto"/>
                      <w:lang w:val="en-US" w:eastAsia="zh-CN"/>
                    </w:rPr>
                  </w:pPr>
                  <w:r>
                    <w:rPr>
                      <w:rFonts w:hint="eastAsia"/>
                      <w:color w:val="auto"/>
                      <w:lang w:val="en-US" w:eastAsia="zh-CN"/>
                    </w:rPr>
                    <w:t>18</w:t>
                  </w:r>
                </w:p>
              </w:tc>
              <w:tc>
                <w:tcPr>
                  <w:tcW w:w="180" w:type="dxa"/>
                  <w:tcBorders>
                    <w:left w:val="single" w:color="auto" w:sz="4" w:space="0"/>
                  </w:tcBorders>
                  <w:vAlign w:val="center"/>
                </w:tcPr>
                <w:p w14:paraId="44FE4E14">
                  <w:pPr>
                    <w:pStyle w:val="36"/>
                    <w:rPr>
                      <w:color w:val="auto"/>
                      <w:lang w:val="en-US" w:eastAsia="zh-CN"/>
                    </w:rPr>
                  </w:pPr>
                  <w:r>
                    <w:rPr>
                      <w:rFonts w:hint="eastAsia"/>
                      <w:color w:val="auto"/>
                      <w:lang w:val="en-US" w:eastAsia="zh-CN"/>
                    </w:rPr>
                    <w:t>44.9</w:t>
                  </w:r>
                </w:p>
              </w:tc>
              <w:tc>
                <w:tcPr>
                  <w:tcW w:w="89" w:type="dxa"/>
                  <w:vMerge w:val="continue"/>
                  <w:tcBorders>
                    <w:left w:val="single" w:color="auto" w:sz="4" w:space="0"/>
                  </w:tcBorders>
                  <w:vAlign w:val="center"/>
                </w:tcPr>
                <w:p w14:paraId="55D43410"/>
              </w:tc>
              <w:tc>
                <w:tcPr>
                  <w:tcW w:w="187" w:type="dxa"/>
                  <w:vMerge w:val="continue"/>
                  <w:tcBorders>
                    <w:left w:val="single" w:color="auto" w:sz="4" w:space="0"/>
                  </w:tcBorders>
                  <w:vAlign w:val="center"/>
                </w:tcPr>
                <w:p w14:paraId="40635015"/>
              </w:tc>
              <w:tc>
                <w:tcPr>
                  <w:tcW w:w="77" w:type="dxa"/>
                  <w:tcBorders>
                    <w:left w:val="single" w:color="auto" w:sz="4" w:space="0"/>
                  </w:tcBorders>
                  <w:shd w:val="clear" w:color="auto" w:fill="auto"/>
                  <w:vAlign w:val="center"/>
                </w:tcPr>
                <w:p w14:paraId="0291DD6C">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08" w:type="dxa"/>
                  <w:tcBorders>
                    <w:left w:val="single" w:color="auto" w:sz="4" w:space="0"/>
                  </w:tcBorders>
                  <w:shd w:val="clear" w:color="auto" w:fill="auto"/>
                  <w:vAlign w:val="center"/>
                </w:tcPr>
                <w:p w14:paraId="71EADB67">
                  <w:pPr>
                    <w:pStyle w:val="36"/>
                    <w:rPr>
                      <w:rFonts w:hint="eastAsia"/>
                      <w:color w:val="auto"/>
                      <w:lang w:val="en-US" w:eastAsia="zh-CN"/>
                    </w:rPr>
                  </w:pPr>
                  <w:r>
                    <w:rPr>
                      <w:rFonts w:hint="eastAsia"/>
                      <w:color w:val="auto"/>
                      <w:lang w:val="en-US" w:eastAsia="zh-CN"/>
                    </w:rPr>
                    <w:t>29.9</w:t>
                  </w:r>
                </w:p>
              </w:tc>
              <w:tc>
                <w:tcPr>
                  <w:tcW w:w="121" w:type="dxa"/>
                  <w:vMerge w:val="continue"/>
                  <w:tcBorders>
                    <w:left w:val="single" w:color="auto" w:sz="4" w:space="0"/>
                  </w:tcBorders>
                  <w:vAlign w:val="center"/>
                </w:tcPr>
                <w:p w14:paraId="3B930F03"/>
              </w:tc>
            </w:tr>
            <w:tr w14:paraId="14888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76A8B985"/>
              </w:tc>
              <w:tc>
                <w:tcPr>
                  <w:tcW w:w="183" w:type="dxa"/>
                  <w:vMerge w:val="continue"/>
                  <w:tcBorders>
                    <w:left w:val="single" w:color="auto" w:sz="4" w:space="0"/>
                  </w:tcBorders>
                  <w:vAlign w:val="center"/>
                </w:tcPr>
                <w:p w14:paraId="4A429E5A"/>
              </w:tc>
              <w:tc>
                <w:tcPr>
                  <w:tcW w:w="134" w:type="dxa"/>
                  <w:vMerge w:val="continue"/>
                  <w:tcBorders>
                    <w:left w:val="single" w:color="auto" w:sz="4" w:space="0"/>
                  </w:tcBorders>
                  <w:vAlign w:val="center"/>
                </w:tcPr>
                <w:p w14:paraId="41C3694B"/>
              </w:tc>
              <w:tc>
                <w:tcPr>
                  <w:tcW w:w="382" w:type="dxa"/>
                  <w:vMerge w:val="continue"/>
                  <w:tcBorders>
                    <w:left w:val="single" w:color="auto" w:sz="4" w:space="0"/>
                  </w:tcBorders>
                  <w:vAlign w:val="center"/>
                </w:tcPr>
                <w:p w14:paraId="2E75A851"/>
              </w:tc>
              <w:tc>
                <w:tcPr>
                  <w:tcW w:w="83" w:type="dxa"/>
                  <w:vMerge w:val="continue"/>
                  <w:tcBorders>
                    <w:left w:val="single" w:color="auto" w:sz="4" w:space="0"/>
                  </w:tcBorders>
                  <w:vAlign w:val="center"/>
                </w:tcPr>
                <w:p w14:paraId="1A804A53"/>
              </w:tc>
              <w:tc>
                <w:tcPr>
                  <w:tcW w:w="83" w:type="dxa"/>
                  <w:vMerge w:val="continue"/>
                  <w:tcBorders>
                    <w:left w:val="single" w:color="auto" w:sz="4" w:space="0"/>
                  </w:tcBorders>
                  <w:vAlign w:val="center"/>
                </w:tcPr>
                <w:p w14:paraId="74F6DB33"/>
              </w:tc>
              <w:tc>
                <w:tcPr>
                  <w:tcW w:w="82" w:type="dxa"/>
                  <w:vMerge w:val="continue"/>
                  <w:tcBorders>
                    <w:left w:val="single" w:color="auto" w:sz="4" w:space="0"/>
                  </w:tcBorders>
                  <w:vAlign w:val="center"/>
                </w:tcPr>
                <w:p w14:paraId="7106FC0D"/>
              </w:tc>
              <w:tc>
                <w:tcPr>
                  <w:tcW w:w="82" w:type="dxa"/>
                  <w:tcBorders>
                    <w:left w:val="single" w:color="auto" w:sz="4" w:space="0"/>
                  </w:tcBorders>
                  <w:shd w:val="clear" w:color="auto" w:fill="auto"/>
                  <w:vAlign w:val="center"/>
                </w:tcPr>
                <w:p w14:paraId="60E20DE3">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14" w:type="dxa"/>
                  <w:tcBorders>
                    <w:left w:val="single" w:color="auto" w:sz="4" w:space="0"/>
                  </w:tcBorders>
                  <w:vAlign w:val="center"/>
                </w:tcPr>
                <w:p w14:paraId="0B0A6AFF">
                  <w:pPr>
                    <w:pStyle w:val="36"/>
                    <w:rPr>
                      <w:color w:val="auto"/>
                      <w:lang w:val="en-US" w:eastAsia="zh-CN"/>
                    </w:rPr>
                  </w:pPr>
                  <w:r>
                    <w:rPr>
                      <w:rFonts w:hint="eastAsia"/>
                      <w:color w:val="auto"/>
                      <w:lang w:val="en-US" w:eastAsia="zh-CN"/>
                    </w:rPr>
                    <w:t>38</w:t>
                  </w:r>
                </w:p>
              </w:tc>
              <w:tc>
                <w:tcPr>
                  <w:tcW w:w="180" w:type="dxa"/>
                  <w:tcBorders>
                    <w:left w:val="single" w:color="auto" w:sz="4" w:space="0"/>
                  </w:tcBorders>
                  <w:vAlign w:val="center"/>
                </w:tcPr>
                <w:p w14:paraId="61CEAA23">
                  <w:pPr>
                    <w:pStyle w:val="36"/>
                    <w:rPr>
                      <w:color w:val="auto"/>
                      <w:lang w:val="en-US" w:eastAsia="zh-CN"/>
                    </w:rPr>
                  </w:pPr>
                  <w:r>
                    <w:rPr>
                      <w:rFonts w:hint="eastAsia"/>
                      <w:color w:val="auto"/>
                      <w:lang w:val="en-US" w:eastAsia="zh-CN"/>
                    </w:rPr>
                    <w:t>38.4</w:t>
                  </w:r>
                </w:p>
              </w:tc>
              <w:tc>
                <w:tcPr>
                  <w:tcW w:w="89" w:type="dxa"/>
                  <w:vMerge w:val="continue"/>
                  <w:tcBorders>
                    <w:left w:val="single" w:color="auto" w:sz="4" w:space="0"/>
                  </w:tcBorders>
                  <w:vAlign w:val="center"/>
                </w:tcPr>
                <w:p w14:paraId="107D7A2D"/>
              </w:tc>
              <w:tc>
                <w:tcPr>
                  <w:tcW w:w="187" w:type="dxa"/>
                  <w:vMerge w:val="continue"/>
                  <w:tcBorders>
                    <w:left w:val="single" w:color="auto" w:sz="4" w:space="0"/>
                  </w:tcBorders>
                  <w:vAlign w:val="center"/>
                </w:tcPr>
                <w:p w14:paraId="0024E83C"/>
              </w:tc>
              <w:tc>
                <w:tcPr>
                  <w:tcW w:w="77" w:type="dxa"/>
                  <w:tcBorders>
                    <w:left w:val="single" w:color="auto" w:sz="4" w:space="0"/>
                  </w:tcBorders>
                  <w:shd w:val="clear" w:color="auto" w:fill="auto"/>
                  <w:vAlign w:val="center"/>
                </w:tcPr>
                <w:p w14:paraId="60A77EA6">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08" w:type="dxa"/>
                  <w:tcBorders>
                    <w:left w:val="single" w:color="auto" w:sz="4" w:space="0"/>
                  </w:tcBorders>
                  <w:shd w:val="clear" w:color="auto" w:fill="auto"/>
                  <w:vAlign w:val="center"/>
                </w:tcPr>
                <w:p w14:paraId="7FA5E440">
                  <w:pPr>
                    <w:pStyle w:val="36"/>
                    <w:rPr>
                      <w:rFonts w:hint="eastAsia"/>
                      <w:color w:val="auto"/>
                      <w:lang w:val="en-US" w:eastAsia="zh-CN"/>
                    </w:rPr>
                  </w:pPr>
                  <w:r>
                    <w:rPr>
                      <w:rFonts w:hint="eastAsia"/>
                      <w:color w:val="auto"/>
                      <w:lang w:val="en-US" w:eastAsia="zh-CN"/>
                    </w:rPr>
                    <w:t>23.4</w:t>
                  </w:r>
                </w:p>
              </w:tc>
              <w:tc>
                <w:tcPr>
                  <w:tcW w:w="121" w:type="dxa"/>
                  <w:vMerge w:val="continue"/>
                  <w:tcBorders>
                    <w:left w:val="single" w:color="auto" w:sz="4" w:space="0"/>
                  </w:tcBorders>
                  <w:vAlign w:val="center"/>
                </w:tcPr>
                <w:p w14:paraId="6E9AAE13"/>
              </w:tc>
            </w:tr>
            <w:tr w14:paraId="68DED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0D2676B3"/>
              </w:tc>
              <w:tc>
                <w:tcPr>
                  <w:tcW w:w="183" w:type="dxa"/>
                  <w:vMerge w:val="continue"/>
                  <w:tcBorders>
                    <w:left w:val="single" w:color="auto" w:sz="4" w:space="0"/>
                  </w:tcBorders>
                  <w:vAlign w:val="center"/>
                </w:tcPr>
                <w:p w14:paraId="54CD4260"/>
              </w:tc>
              <w:tc>
                <w:tcPr>
                  <w:tcW w:w="134" w:type="dxa"/>
                  <w:vMerge w:val="continue"/>
                  <w:tcBorders>
                    <w:left w:val="single" w:color="auto" w:sz="4" w:space="0"/>
                  </w:tcBorders>
                  <w:vAlign w:val="center"/>
                </w:tcPr>
                <w:p w14:paraId="6A91B17F"/>
              </w:tc>
              <w:tc>
                <w:tcPr>
                  <w:tcW w:w="382" w:type="dxa"/>
                  <w:vMerge w:val="continue"/>
                  <w:tcBorders>
                    <w:left w:val="single" w:color="auto" w:sz="4" w:space="0"/>
                  </w:tcBorders>
                  <w:vAlign w:val="center"/>
                </w:tcPr>
                <w:p w14:paraId="6A39BB7D"/>
              </w:tc>
              <w:tc>
                <w:tcPr>
                  <w:tcW w:w="83" w:type="dxa"/>
                  <w:vMerge w:val="continue"/>
                  <w:tcBorders>
                    <w:left w:val="single" w:color="auto" w:sz="4" w:space="0"/>
                  </w:tcBorders>
                  <w:vAlign w:val="center"/>
                </w:tcPr>
                <w:p w14:paraId="4BEB5DFC"/>
              </w:tc>
              <w:tc>
                <w:tcPr>
                  <w:tcW w:w="83" w:type="dxa"/>
                  <w:vMerge w:val="continue"/>
                  <w:tcBorders>
                    <w:left w:val="single" w:color="auto" w:sz="4" w:space="0"/>
                  </w:tcBorders>
                  <w:vAlign w:val="center"/>
                </w:tcPr>
                <w:p w14:paraId="70584756"/>
              </w:tc>
              <w:tc>
                <w:tcPr>
                  <w:tcW w:w="82" w:type="dxa"/>
                  <w:vMerge w:val="continue"/>
                  <w:tcBorders>
                    <w:left w:val="single" w:color="auto" w:sz="4" w:space="0"/>
                  </w:tcBorders>
                  <w:vAlign w:val="center"/>
                </w:tcPr>
                <w:p w14:paraId="18C549C1"/>
              </w:tc>
              <w:tc>
                <w:tcPr>
                  <w:tcW w:w="82" w:type="dxa"/>
                  <w:tcBorders>
                    <w:left w:val="single" w:color="auto" w:sz="4" w:space="0"/>
                  </w:tcBorders>
                  <w:shd w:val="clear" w:color="auto" w:fill="auto"/>
                  <w:vAlign w:val="center"/>
                </w:tcPr>
                <w:p w14:paraId="30CD7707">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14" w:type="dxa"/>
                  <w:tcBorders>
                    <w:left w:val="single" w:color="auto" w:sz="4" w:space="0"/>
                  </w:tcBorders>
                  <w:vAlign w:val="center"/>
                </w:tcPr>
                <w:p w14:paraId="0655FB88">
                  <w:pPr>
                    <w:pStyle w:val="36"/>
                    <w:rPr>
                      <w:color w:val="auto"/>
                      <w:lang w:val="en-US" w:eastAsia="zh-CN"/>
                    </w:rPr>
                  </w:pPr>
                  <w:r>
                    <w:rPr>
                      <w:rFonts w:hint="eastAsia"/>
                      <w:color w:val="auto"/>
                      <w:lang w:val="en-US" w:eastAsia="zh-CN"/>
                    </w:rPr>
                    <w:t>4</w:t>
                  </w:r>
                </w:p>
              </w:tc>
              <w:tc>
                <w:tcPr>
                  <w:tcW w:w="180" w:type="dxa"/>
                  <w:tcBorders>
                    <w:left w:val="single" w:color="auto" w:sz="4" w:space="0"/>
                  </w:tcBorders>
                  <w:vAlign w:val="center"/>
                </w:tcPr>
                <w:p w14:paraId="1C06D6DF">
                  <w:pPr>
                    <w:pStyle w:val="36"/>
                    <w:rPr>
                      <w:color w:val="auto"/>
                      <w:lang w:val="en-US" w:eastAsia="zh-CN"/>
                    </w:rPr>
                  </w:pPr>
                  <w:r>
                    <w:rPr>
                      <w:rFonts w:hint="eastAsia"/>
                      <w:color w:val="auto"/>
                      <w:lang w:val="en-US" w:eastAsia="zh-CN"/>
                    </w:rPr>
                    <w:t>58.0</w:t>
                  </w:r>
                </w:p>
              </w:tc>
              <w:tc>
                <w:tcPr>
                  <w:tcW w:w="89" w:type="dxa"/>
                  <w:vMerge w:val="continue"/>
                  <w:tcBorders>
                    <w:left w:val="single" w:color="auto" w:sz="4" w:space="0"/>
                  </w:tcBorders>
                  <w:vAlign w:val="center"/>
                </w:tcPr>
                <w:p w14:paraId="48E868F8"/>
              </w:tc>
              <w:tc>
                <w:tcPr>
                  <w:tcW w:w="187" w:type="dxa"/>
                  <w:vMerge w:val="continue"/>
                  <w:tcBorders>
                    <w:left w:val="single" w:color="auto" w:sz="4" w:space="0"/>
                  </w:tcBorders>
                  <w:vAlign w:val="center"/>
                </w:tcPr>
                <w:p w14:paraId="4782A4DD"/>
              </w:tc>
              <w:tc>
                <w:tcPr>
                  <w:tcW w:w="77" w:type="dxa"/>
                  <w:tcBorders>
                    <w:left w:val="single" w:color="auto" w:sz="4" w:space="0"/>
                  </w:tcBorders>
                  <w:shd w:val="clear" w:color="auto" w:fill="auto"/>
                  <w:vAlign w:val="center"/>
                </w:tcPr>
                <w:p w14:paraId="1EFED96A">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08" w:type="dxa"/>
                  <w:tcBorders>
                    <w:left w:val="single" w:color="auto" w:sz="4" w:space="0"/>
                  </w:tcBorders>
                  <w:shd w:val="clear" w:color="auto" w:fill="auto"/>
                  <w:vAlign w:val="center"/>
                </w:tcPr>
                <w:p w14:paraId="08C00B40">
                  <w:pPr>
                    <w:pStyle w:val="36"/>
                    <w:rPr>
                      <w:rFonts w:hint="eastAsia"/>
                      <w:color w:val="auto"/>
                      <w:lang w:val="en-US" w:eastAsia="zh-CN"/>
                    </w:rPr>
                  </w:pPr>
                  <w:r>
                    <w:rPr>
                      <w:rFonts w:hint="eastAsia"/>
                      <w:color w:val="auto"/>
                      <w:lang w:val="en-US" w:eastAsia="zh-CN"/>
                    </w:rPr>
                    <w:t>43.0</w:t>
                  </w:r>
                </w:p>
              </w:tc>
              <w:tc>
                <w:tcPr>
                  <w:tcW w:w="121" w:type="dxa"/>
                  <w:vMerge w:val="continue"/>
                  <w:tcBorders>
                    <w:left w:val="single" w:color="auto" w:sz="4" w:space="0"/>
                  </w:tcBorders>
                  <w:vAlign w:val="center"/>
                </w:tcPr>
                <w:p w14:paraId="700B77A8"/>
              </w:tc>
            </w:tr>
            <w:tr w14:paraId="3EADE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11B2F713"/>
              </w:tc>
              <w:tc>
                <w:tcPr>
                  <w:tcW w:w="183" w:type="dxa"/>
                  <w:vMerge w:val="restart"/>
                  <w:tcBorders>
                    <w:left w:val="single" w:color="auto" w:sz="4" w:space="0"/>
                  </w:tcBorders>
                  <w:vAlign w:val="center"/>
                </w:tcPr>
                <w:p w14:paraId="295D94E6">
                  <w:pPr>
                    <w:pStyle w:val="36"/>
                    <w:rPr>
                      <w:rFonts w:hint="eastAsia"/>
                      <w:color w:val="auto"/>
                      <w:lang w:val="en-US" w:eastAsia="zh-CN"/>
                    </w:rPr>
                  </w:pPr>
                  <w:r>
                    <w:rPr>
                      <w:rFonts w:hint="eastAsia"/>
                      <w:color w:val="auto"/>
                      <w:lang w:val="en-US" w:eastAsia="zh-CN"/>
                    </w:rPr>
                    <w:t>密闭式颗粒挤压机</w:t>
                  </w:r>
                </w:p>
              </w:tc>
              <w:tc>
                <w:tcPr>
                  <w:tcW w:w="134" w:type="dxa"/>
                  <w:vMerge w:val="restart"/>
                  <w:tcBorders>
                    <w:left w:val="single" w:color="auto" w:sz="4" w:space="0"/>
                  </w:tcBorders>
                  <w:vAlign w:val="center"/>
                </w:tcPr>
                <w:p w14:paraId="0E3E9D39">
                  <w:pPr>
                    <w:pStyle w:val="36"/>
                    <w:rPr>
                      <w:color w:val="auto"/>
                      <w:lang w:val="en-US" w:eastAsia="zh-CN"/>
                    </w:rPr>
                  </w:pPr>
                  <w:r>
                    <w:rPr>
                      <w:rFonts w:hint="eastAsia"/>
                      <w:color w:val="auto"/>
                      <w:lang w:val="en-US" w:eastAsia="zh-CN"/>
                    </w:rPr>
                    <w:t>70</w:t>
                  </w:r>
                </w:p>
              </w:tc>
              <w:tc>
                <w:tcPr>
                  <w:tcW w:w="382" w:type="dxa"/>
                  <w:vMerge w:val="continue"/>
                  <w:tcBorders>
                    <w:left w:val="single" w:color="auto" w:sz="4" w:space="0"/>
                  </w:tcBorders>
                  <w:vAlign w:val="center"/>
                </w:tcPr>
                <w:p w14:paraId="5E8C8A86"/>
              </w:tc>
              <w:tc>
                <w:tcPr>
                  <w:tcW w:w="83" w:type="dxa"/>
                  <w:vMerge w:val="restart"/>
                  <w:tcBorders>
                    <w:left w:val="single" w:color="auto" w:sz="4" w:space="0"/>
                  </w:tcBorders>
                  <w:vAlign w:val="center"/>
                </w:tcPr>
                <w:p w14:paraId="0A53AF35">
                  <w:pPr>
                    <w:pStyle w:val="36"/>
                    <w:rPr>
                      <w:color w:val="auto"/>
                      <w:lang w:val="en-US" w:eastAsia="zh-CN"/>
                    </w:rPr>
                  </w:pPr>
                  <w:r>
                    <w:rPr>
                      <w:rFonts w:hint="eastAsia"/>
                      <w:color w:val="auto"/>
                      <w:lang w:val="en-US" w:eastAsia="zh-CN"/>
                    </w:rPr>
                    <w:t>-23</w:t>
                  </w:r>
                </w:p>
              </w:tc>
              <w:tc>
                <w:tcPr>
                  <w:tcW w:w="83" w:type="dxa"/>
                  <w:vMerge w:val="restart"/>
                  <w:tcBorders>
                    <w:left w:val="single" w:color="auto" w:sz="4" w:space="0"/>
                  </w:tcBorders>
                  <w:vAlign w:val="center"/>
                </w:tcPr>
                <w:p w14:paraId="05EB4110">
                  <w:pPr>
                    <w:pStyle w:val="36"/>
                    <w:rPr>
                      <w:color w:val="auto"/>
                      <w:lang w:val="en-US" w:eastAsia="zh-CN"/>
                    </w:rPr>
                  </w:pPr>
                  <w:r>
                    <w:rPr>
                      <w:rFonts w:hint="eastAsia"/>
                      <w:color w:val="auto"/>
                      <w:lang w:val="en-US" w:eastAsia="zh-CN"/>
                    </w:rPr>
                    <w:t>4</w:t>
                  </w:r>
                </w:p>
              </w:tc>
              <w:tc>
                <w:tcPr>
                  <w:tcW w:w="82" w:type="dxa"/>
                  <w:vMerge w:val="restart"/>
                  <w:tcBorders>
                    <w:left w:val="single" w:color="auto" w:sz="4" w:space="0"/>
                  </w:tcBorders>
                  <w:vAlign w:val="center"/>
                </w:tcPr>
                <w:p w14:paraId="1F7EA1AC">
                  <w:pPr>
                    <w:pStyle w:val="36"/>
                    <w:rPr>
                      <w:color w:val="auto"/>
                      <w:lang w:val="en-US" w:eastAsia="zh-CN"/>
                    </w:rPr>
                  </w:pPr>
                  <w:r>
                    <w:rPr>
                      <w:rFonts w:hint="eastAsia"/>
                      <w:color w:val="auto"/>
                      <w:lang w:val="en-US" w:eastAsia="zh-CN"/>
                    </w:rPr>
                    <w:t>2</w:t>
                  </w:r>
                </w:p>
              </w:tc>
              <w:tc>
                <w:tcPr>
                  <w:tcW w:w="82" w:type="dxa"/>
                  <w:tcBorders>
                    <w:left w:val="single" w:color="auto" w:sz="4" w:space="0"/>
                  </w:tcBorders>
                  <w:shd w:val="clear" w:color="auto" w:fill="auto"/>
                  <w:vAlign w:val="center"/>
                </w:tcPr>
                <w:p w14:paraId="22121711">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14" w:type="dxa"/>
                  <w:tcBorders>
                    <w:left w:val="single" w:color="auto" w:sz="4" w:space="0"/>
                  </w:tcBorders>
                  <w:vAlign w:val="center"/>
                </w:tcPr>
                <w:p w14:paraId="62A69671">
                  <w:pPr>
                    <w:pStyle w:val="36"/>
                    <w:rPr>
                      <w:color w:val="auto"/>
                      <w:lang w:val="en-US" w:eastAsia="zh-CN"/>
                    </w:rPr>
                  </w:pPr>
                  <w:r>
                    <w:rPr>
                      <w:rFonts w:hint="eastAsia"/>
                      <w:color w:val="auto"/>
                      <w:lang w:val="en-US" w:eastAsia="zh-CN"/>
                    </w:rPr>
                    <w:t>84</w:t>
                  </w:r>
                </w:p>
              </w:tc>
              <w:tc>
                <w:tcPr>
                  <w:tcW w:w="180" w:type="dxa"/>
                  <w:tcBorders>
                    <w:left w:val="single" w:color="auto" w:sz="4" w:space="0"/>
                  </w:tcBorders>
                  <w:vAlign w:val="center"/>
                </w:tcPr>
                <w:p w14:paraId="043B1CD0">
                  <w:pPr>
                    <w:pStyle w:val="36"/>
                    <w:rPr>
                      <w:color w:val="auto"/>
                      <w:lang w:val="en-US" w:eastAsia="zh-CN"/>
                    </w:rPr>
                  </w:pPr>
                  <w:r>
                    <w:rPr>
                      <w:rFonts w:hint="eastAsia"/>
                      <w:color w:val="auto"/>
                      <w:lang w:val="en-US" w:eastAsia="zh-CN"/>
                    </w:rPr>
                    <w:t>31.5</w:t>
                  </w:r>
                </w:p>
              </w:tc>
              <w:tc>
                <w:tcPr>
                  <w:tcW w:w="89" w:type="dxa"/>
                  <w:vMerge w:val="restart"/>
                  <w:tcBorders>
                    <w:left w:val="single" w:color="auto" w:sz="4" w:space="0"/>
                  </w:tcBorders>
                  <w:vAlign w:val="center"/>
                </w:tcPr>
                <w:p w14:paraId="250F1AD0">
                  <w:pPr>
                    <w:pStyle w:val="36"/>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color="auto" w:sz="4" w:space="0"/>
                  </w:tcBorders>
                  <w:vAlign w:val="center"/>
                </w:tcPr>
                <w:p w14:paraId="593ADDBB">
                  <w:pPr>
                    <w:pStyle w:val="36"/>
                    <w:rPr>
                      <w:color w:val="auto"/>
                      <w:lang w:val="en-US" w:eastAsia="zh-CN"/>
                    </w:rPr>
                  </w:pPr>
                  <w:r>
                    <w:rPr>
                      <w:rFonts w:hint="eastAsia"/>
                      <w:color w:val="auto"/>
                      <w:lang w:val="en-US" w:eastAsia="zh-CN"/>
                    </w:rPr>
                    <w:t>15</w:t>
                  </w:r>
                </w:p>
              </w:tc>
              <w:tc>
                <w:tcPr>
                  <w:tcW w:w="77" w:type="dxa"/>
                  <w:tcBorders>
                    <w:left w:val="single" w:color="auto" w:sz="4" w:space="0"/>
                  </w:tcBorders>
                  <w:shd w:val="clear" w:color="auto" w:fill="auto"/>
                  <w:vAlign w:val="center"/>
                </w:tcPr>
                <w:p w14:paraId="7C0FB268">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08" w:type="dxa"/>
                  <w:tcBorders>
                    <w:left w:val="single" w:color="auto" w:sz="4" w:space="0"/>
                  </w:tcBorders>
                  <w:shd w:val="clear" w:color="auto" w:fill="auto"/>
                  <w:vAlign w:val="center"/>
                </w:tcPr>
                <w:p w14:paraId="02951FA0">
                  <w:pPr>
                    <w:pStyle w:val="36"/>
                    <w:rPr>
                      <w:rFonts w:hint="eastAsia"/>
                      <w:color w:val="auto"/>
                      <w:lang w:val="en-US" w:eastAsia="zh-CN"/>
                    </w:rPr>
                  </w:pPr>
                  <w:r>
                    <w:rPr>
                      <w:rFonts w:hint="eastAsia"/>
                      <w:color w:val="auto"/>
                      <w:lang w:val="en-US" w:eastAsia="zh-CN"/>
                    </w:rPr>
                    <w:t>16.5</w:t>
                  </w:r>
                </w:p>
              </w:tc>
              <w:tc>
                <w:tcPr>
                  <w:tcW w:w="121" w:type="dxa"/>
                  <w:vMerge w:val="restart"/>
                  <w:tcBorders>
                    <w:left w:val="single" w:color="auto" w:sz="4" w:space="0"/>
                  </w:tcBorders>
                  <w:vAlign w:val="center"/>
                </w:tcPr>
                <w:p w14:paraId="11A5B5D5">
                  <w:pPr>
                    <w:pStyle w:val="36"/>
                    <w:rPr>
                      <w:color w:val="auto"/>
                      <w:lang w:val="en-US" w:eastAsia="zh-CN"/>
                    </w:rPr>
                  </w:pPr>
                  <w:r>
                    <w:rPr>
                      <w:rFonts w:hint="eastAsia"/>
                      <w:color w:val="auto"/>
                      <w:lang w:val="en-US" w:eastAsia="zh-CN"/>
                    </w:rPr>
                    <w:t>1</w:t>
                  </w:r>
                </w:p>
              </w:tc>
            </w:tr>
            <w:tr w14:paraId="2E3B6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58AD0CDE"/>
              </w:tc>
              <w:tc>
                <w:tcPr>
                  <w:tcW w:w="183" w:type="dxa"/>
                  <w:vMerge w:val="continue"/>
                  <w:tcBorders>
                    <w:left w:val="single" w:color="auto" w:sz="4" w:space="0"/>
                  </w:tcBorders>
                  <w:vAlign w:val="center"/>
                </w:tcPr>
                <w:p w14:paraId="7C9C67FC"/>
              </w:tc>
              <w:tc>
                <w:tcPr>
                  <w:tcW w:w="134" w:type="dxa"/>
                  <w:vMerge w:val="continue"/>
                  <w:tcBorders>
                    <w:left w:val="single" w:color="auto" w:sz="4" w:space="0"/>
                  </w:tcBorders>
                  <w:vAlign w:val="center"/>
                </w:tcPr>
                <w:p w14:paraId="362A8129"/>
              </w:tc>
              <w:tc>
                <w:tcPr>
                  <w:tcW w:w="382" w:type="dxa"/>
                  <w:vMerge w:val="continue"/>
                  <w:tcBorders>
                    <w:left w:val="single" w:color="auto" w:sz="4" w:space="0"/>
                  </w:tcBorders>
                  <w:vAlign w:val="center"/>
                </w:tcPr>
                <w:p w14:paraId="49B9F88D"/>
              </w:tc>
              <w:tc>
                <w:tcPr>
                  <w:tcW w:w="83" w:type="dxa"/>
                  <w:vMerge w:val="continue"/>
                  <w:tcBorders>
                    <w:left w:val="single" w:color="auto" w:sz="4" w:space="0"/>
                  </w:tcBorders>
                  <w:vAlign w:val="center"/>
                </w:tcPr>
                <w:p w14:paraId="099EBE68"/>
              </w:tc>
              <w:tc>
                <w:tcPr>
                  <w:tcW w:w="83" w:type="dxa"/>
                  <w:vMerge w:val="continue"/>
                  <w:tcBorders>
                    <w:left w:val="single" w:color="auto" w:sz="4" w:space="0"/>
                  </w:tcBorders>
                  <w:vAlign w:val="center"/>
                </w:tcPr>
                <w:p w14:paraId="4EEB987D"/>
              </w:tc>
              <w:tc>
                <w:tcPr>
                  <w:tcW w:w="82" w:type="dxa"/>
                  <w:vMerge w:val="continue"/>
                  <w:tcBorders>
                    <w:left w:val="single" w:color="auto" w:sz="4" w:space="0"/>
                  </w:tcBorders>
                  <w:vAlign w:val="center"/>
                </w:tcPr>
                <w:p w14:paraId="6DAB9FE0"/>
              </w:tc>
              <w:tc>
                <w:tcPr>
                  <w:tcW w:w="82" w:type="dxa"/>
                  <w:tcBorders>
                    <w:left w:val="single" w:color="auto" w:sz="4" w:space="0"/>
                  </w:tcBorders>
                  <w:shd w:val="clear" w:color="auto" w:fill="auto"/>
                  <w:vAlign w:val="center"/>
                </w:tcPr>
                <w:p w14:paraId="41C883B7">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14" w:type="dxa"/>
                  <w:tcBorders>
                    <w:left w:val="single" w:color="auto" w:sz="4" w:space="0"/>
                  </w:tcBorders>
                  <w:vAlign w:val="center"/>
                </w:tcPr>
                <w:p w14:paraId="4186D07E">
                  <w:pPr>
                    <w:pStyle w:val="36"/>
                    <w:rPr>
                      <w:color w:val="auto"/>
                      <w:lang w:val="en-US" w:eastAsia="zh-CN"/>
                    </w:rPr>
                  </w:pPr>
                  <w:r>
                    <w:rPr>
                      <w:rFonts w:hint="eastAsia"/>
                      <w:color w:val="auto"/>
                      <w:lang w:val="en-US" w:eastAsia="zh-CN"/>
                    </w:rPr>
                    <w:t>15</w:t>
                  </w:r>
                </w:p>
              </w:tc>
              <w:tc>
                <w:tcPr>
                  <w:tcW w:w="180" w:type="dxa"/>
                  <w:tcBorders>
                    <w:left w:val="single" w:color="auto" w:sz="4" w:space="0"/>
                  </w:tcBorders>
                  <w:vAlign w:val="center"/>
                </w:tcPr>
                <w:p w14:paraId="4118C66D">
                  <w:pPr>
                    <w:pStyle w:val="36"/>
                    <w:rPr>
                      <w:color w:val="auto"/>
                      <w:lang w:val="en-US" w:eastAsia="zh-CN"/>
                    </w:rPr>
                  </w:pPr>
                  <w:r>
                    <w:rPr>
                      <w:rFonts w:hint="eastAsia"/>
                      <w:color w:val="auto"/>
                      <w:lang w:val="en-US" w:eastAsia="zh-CN"/>
                    </w:rPr>
                    <w:t>46.5</w:t>
                  </w:r>
                </w:p>
              </w:tc>
              <w:tc>
                <w:tcPr>
                  <w:tcW w:w="89" w:type="dxa"/>
                  <w:vMerge w:val="continue"/>
                  <w:tcBorders>
                    <w:left w:val="single" w:color="auto" w:sz="4" w:space="0"/>
                  </w:tcBorders>
                  <w:vAlign w:val="center"/>
                </w:tcPr>
                <w:p w14:paraId="33EE03E4"/>
              </w:tc>
              <w:tc>
                <w:tcPr>
                  <w:tcW w:w="187" w:type="dxa"/>
                  <w:vMerge w:val="continue"/>
                  <w:tcBorders>
                    <w:left w:val="single" w:color="auto" w:sz="4" w:space="0"/>
                  </w:tcBorders>
                  <w:vAlign w:val="center"/>
                </w:tcPr>
                <w:p w14:paraId="088F2949"/>
              </w:tc>
              <w:tc>
                <w:tcPr>
                  <w:tcW w:w="77" w:type="dxa"/>
                  <w:tcBorders>
                    <w:left w:val="single" w:color="auto" w:sz="4" w:space="0"/>
                  </w:tcBorders>
                  <w:shd w:val="clear" w:color="auto" w:fill="auto"/>
                  <w:vAlign w:val="center"/>
                </w:tcPr>
                <w:p w14:paraId="73927292">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08" w:type="dxa"/>
                  <w:tcBorders>
                    <w:left w:val="single" w:color="auto" w:sz="4" w:space="0"/>
                  </w:tcBorders>
                  <w:shd w:val="clear" w:color="auto" w:fill="auto"/>
                  <w:vAlign w:val="center"/>
                </w:tcPr>
                <w:p w14:paraId="5E97452B">
                  <w:pPr>
                    <w:pStyle w:val="36"/>
                    <w:rPr>
                      <w:rFonts w:hint="eastAsia"/>
                      <w:color w:val="auto"/>
                      <w:lang w:val="en-US" w:eastAsia="zh-CN"/>
                    </w:rPr>
                  </w:pPr>
                  <w:r>
                    <w:rPr>
                      <w:rFonts w:hint="eastAsia"/>
                      <w:color w:val="auto"/>
                      <w:lang w:val="en-US" w:eastAsia="zh-CN"/>
                    </w:rPr>
                    <w:t>31.5</w:t>
                  </w:r>
                </w:p>
              </w:tc>
              <w:tc>
                <w:tcPr>
                  <w:tcW w:w="121" w:type="dxa"/>
                  <w:vMerge w:val="continue"/>
                  <w:tcBorders>
                    <w:left w:val="single" w:color="auto" w:sz="4" w:space="0"/>
                  </w:tcBorders>
                  <w:vAlign w:val="center"/>
                </w:tcPr>
                <w:p w14:paraId="4317453A"/>
              </w:tc>
            </w:tr>
            <w:tr w14:paraId="0B700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68CF52B0"/>
              </w:tc>
              <w:tc>
                <w:tcPr>
                  <w:tcW w:w="183" w:type="dxa"/>
                  <w:vMerge w:val="continue"/>
                  <w:tcBorders>
                    <w:left w:val="single" w:color="auto" w:sz="4" w:space="0"/>
                  </w:tcBorders>
                  <w:vAlign w:val="center"/>
                </w:tcPr>
                <w:p w14:paraId="23A66DC6"/>
              </w:tc>
              <w:tc>
                <w:tcPr>
                  <w:tcW w:w="134" w:type="dxa"/>
                  <w:vMerge w:val="continue"/>
                  <w:tcBorders>
                    <w:left w:val="single" w:color="auto" w:sz="4" w:space="0"/>
                  </w:tcBorders>
                  <w:vAlign w:val="center"/>
                </w:tcPr>
                <w:p w14:paraId="158879C0"/>
              </w:tc>
              <w:tc>
                <w:tcPr>
                  <w:tcW w:w="382" w:type="dxa"/>
                  <w:vMerge w:val="continue"/>
                  <w:tcBorders>
                    <w:left w:val="single" w:color="auto" w:sz="4" w:space="0"/>
                  </w:tcBorders>
                  <w:vAlign w:val="center"/>
                </w:tcPr>
                <w:p w14:paraId="54E856B3"/>
              </w:tc>
              <w:tc>
                <w:tcPr>
                  <w:tcW w:w="83" w:type="dxa"/>
                  <w:vMerge w:val="continue"/>
                  <w:tcBorders>
                    <w:left w:val="single" w:color="auto" w:sz="4" w:space="0"/>
                  </w:tcBorders>
                  <w:vAlign w:val="center"/>
                </w:tcPr>
                <w:p w14:paraId="41AE1E2B"/>
              </w:tc>
              <w:tc>
                <w:tcPr>
                  <w:tcW w:w="83" w:type="dxa"/>
                  <w:vMerge w:val="continue"/>
                  <w:tcBorders>
                    <w:left w:val="single" w:color="auto" w:sz="4" w:space="0"/>
                  </w:tcBorders>
                  <w:vAlign w:val="center"/>
                </w:tcPr>
                <w:p w14:paraId="5D599376"/>
              </w:tc>
              <w:tc>
                <w:tcPr>
                  <w:tcW w:w="82" w:type="dxa"/>
                  <w:vMerge w:val="continue"/>
                  <w:tcBorders>
                    <w:left w:val="single" w:color="auto" w:sz="4" w:space="0"/>
                  </w:tcBorders>
                  <w:vAlign w:val="center"/>
                </w:tcPr>
                <w:p w14:paraId="46B65EC2"/>
              </w:tc>
              <w:tc>
                <w:tcPr>
                  <w:tcW w:w="82" w:type="dxa"/>
                  <w:tcBorders>
                    <w:left w:val="single" w:color="auto" w:sz="4" w:space="0"/>
                  </w:tcBorders>
                  <w:shd w:val="clear" w:color="auto" w:fill="auto"/>
                  <w:vAlign w:val="center"/>
                </w:tcPr>
                <w:p w14:paraId="7698CE15">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14" w:type="dxa"/>
                  <w:tcBorders>
                    <w:left w:val="single" w:color="auto" w:sz="4" w:space="0"/>
                  </w:tcBorders>
                  <w:vAlign w:val="center"/>
                </w:tcPr>
                <w:p w14:paraId="1C642E1D">
                  <w:pPr>
                    <w:pStyle w:val="36"/>
                    <w:rPr>
                      <w:color w:val="auto"/>
                      <w:lang w:val="en-US" w:eastAsia="zh-CN"/>
                    </w:rPr>
                  </w:pPr>
                  <w:r>
                    <w:rPr>
                      <w:rFonts w:hint="eastAsia"/>
                      <w:color w:val="auto"/>
                      <w:lang w:val="en-US" w:eastAsia="zh-CN"/>
                    </w:rPr>
                    <w:t>38</w:t>
                  </w:r>
                </w:p>
              </w:tc>
              <w:tc>
                <w:tcPr>
                  <w:tcW w:w="180" w:type="dxa"/>
                  <w:tcBorders>
                    <w:left w:val="single" w:color="auto" w:sz="4" w:space="0"/>
                  </w:tcBorders>
                  <w:vAlign w:val="center"/>
                </w:tcPr>
                <w:p w14:paraId="0679E065">
                  <w:pPr>
                    <w:pStyle w:val="36"/>
                    <w:rPr>
                      <w:color w:val="auto"/>
                      <w:lang w:val="en-US" w:eastAsia="zh-CN"/>
                    </w:rPr>
                  </w:pPr>
                  <w:r>
                    <w:rPr>
                      <w:rFonts w:hint="eastAsia"/>
                      <w:color w:val="auto"/>
                      <w:lang w:val="en-US" w:eastAsia="zh-CN"/>
                    </w:rPr>
                    <w:t>38.4</w:t>
                  </w:r>
                </w:p>
              </w:tc>
              <w:tc>
                <w:tcPr>
                  <w:tcW w:w="89" w:type="dxa"/>
                  <w:vMerge w:val="continue"/>
                  <w:tcBorders>
                    <w:left w:val="single" w:color="auto" w:sz="4" w:space="0"/>
                  </w:tcBorders>
                  <w:vAlign w:val="center"/>
                </w:tcPr>
                <w:p w14:paraId="63B8269F"/>
              </w:tc>
              <w:tc>
                <w:tcPr>
                  <w:tcW w:w="187" w:type="dxa"/>
                  <w:vMerge w:val="continue"/>
                  <w:tcBorders>
                    <w:left w:val="single" w:color="auto" w:sz="4" w:space="0"/>
                  </w:tcBorders>
                  <w:vAlign w:val="center"/>
                </w:tcPr>
                <w:p w14:paraId="6BC390D9"/>
              </w:tc>
              <w:tc>
                <w:tcPr>
                  <w:tcW w:w="77" w:type="dxa"/>
                  <w:tcBorders>
                    <w:left w:val="single" w:color="auto" w:sz="4" w:space="0"/>
                  </w:tcBorders>
                  <w:shd w:val="clear" w:color="auto" w:fill="auto"/>
                  <w:vAlign w:val="center"/>
                </w:tcPr>
                <w:p w14:paraId="6B8AF810">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08" w:type="dxa"/>
                  <w:tcBorders>
                    <w:left w:val="single" w:color="auto" w:sz="4" w:space="0"/>
                  </w:tcBorders>
                  <w:shd w:val="clear" w:color="auto" w:fill="auto"/>
                  <w:vAlign w:val="center"/>
                </w:tcPr>
                <w:p w14:paraId="2443D3E1">
                  <w:pPr>
                    <w:pStyle w:val="36"/>
                    <w:rPr>
                      <w:rFonts w:hint="eastAsia"/>
                      <w:color w:val="auto"/>
                      <w:lang w:val="en-US" w:eastAsia="zh-CN"/>
                    </w:rPr>
                  </w:pPr>
                  <w:r>
                    <w:rPr>
                      <w:rFonts w:hint="eastAsia"/>
                      <w:color w:val="auto"/>
                      <w:lang w:val="en-US" w:eastAsia="zh-CN"/>
                    </w:rPr>
                    <w:t>23.4</w:t>
                  </w:r>
                </w:p>
              </w:tc>
              <w:tc>
                <w:tcPr>
                  <w:tcW w:w="121" w:type="dxa"/>
                  <w:vMerge w:val="continue"/>
                  <w:tcBorders>
                    <w:left w:val="single" w:color="auto" w:sz="4" w:space="0"/>
                  </w:tcBorders>
                  <w:vAlign w:val="center"/>
                </w:tcPr>
                <w:p w14:paraId="687FB037"/>
              </w:tc>
            </w:tr>
            <w:tr w14:paraId="63C4D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30ED2B5E"/>
              </w:tc>
              <w:tc>
                <w:tcPr>
                  <w:tcW w:w="183" w:type="dxa"/>
                  <w:vMerge w:val="continue"/>
                  <w:tcBorders>
                    <w:left w:val="single" w:color="auto" w:sz="4" w:space="0"/>
                  </w:tcBorders>
                  <w:vAlign w:val="center"/>
                </w:tcPr>
                <w:p w14:paraId="7FCB7E55"/>
              </w:tc>
              <w:tc>
                <w:tcPr>
                  <w:tcW w:w="134" w:type="dxa"/>
                  <w:vMerge w:val="continue"/>
                  <w:tcBorders>
                    <w:left w:val="single" w:color="auto" w:sz="4" w:space="0"/>
                  </w:tcBorders>
                  <w:vAlign w:val="center"/>
                </w:tcPr>
                <w:p w14:paraId="400E41FD"/>
              </w:tc>
              <w:tc>
                <w:tcPr>
                  <w:tcW w:w="382" w:type="dxa"/>
                  <w:vMerge w:val="continue"/>
                  <w:tcBorders>
                    <w:left w:val="single" w:color="auto" w:sz="4" w:space="0"/>
                  </w:tcBorders>
                  <w:vAlign w:val="center"/>
                </w:tcPr>
                <w:p w14:paraId="556B6571"/>
              </w:tc>
              <w:tc>
                <w:tcPr>
                  <w:tcW w:w="83" w:type="dxa"/>
                  <w:vMerge w:val="continue"/>
                  <w:tcBorders>
                    <w:left w:val="single" w:color="auto" w:sz="4" w:space="0"/>
                  </w:tcBorders>
                  <w:vAlign w:val="center"/>
                </w:tcPr>
                <w:p w14:paraId="4865B3FD"/>
              </w:tc>
              <w:tc>
                <w:tcPr>
                  <w:tcW w:w="83" w:type="dxa"/>
                  <w:vMerge w:val="continue"/>
                  <w:tcBorders>
                    <w:left w:val="single" w:color="auto" w:sz="4" w:space="0"/>
                  </w:tcBorders>
                  <w:vAlign w:val="center"/>
                </w:tcPr>
                <w:p w14:paraId="5A9925B9"/>
              </w:tc>
              <w:tc>
                <w:tcPr>
                  <w:tcW w:w="82" w:type="dxa"/>
                  <w:vMerge w:val="continue"/>
                  <w:tcBorders>
                    <w:left w:val="single" w:color="auto" w:sz="4" w:space="0"/>
                  </w:tcBorders>
                  <w:vAlign w:val="center"/>
                </w:tcPr>
                <w:p w14:paraId="660DB630"/>
              </w:tc>
              <w:tc>
                <w:tcPr>
                  <w:tcW w:w="82" w:type="dxa"/>
                  <w:tcBorders>
                    <w:left w:val="single" w:color="auto" w:sz="4" w:space="0"/>
                  </w:tcBorders>
                  <w:shd w:val="clear" w:color="auto" w:fill="auto"/>
                  <w:vAlign w:val="center"/>
                </w:tcPr>
                <w:p w14:paraId="756CECCD">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14" w:type="dxa"/>
                  <w:tcBorders>
                    <w:left w:val="single" w:color="auto" w:sz="4" w:space="0"/>
                  </w:tcBorders>
                  <w:vAlign w:val="center"/>
                </w:tcPr>
                <w:p w14:paraId="3D12E7FF">
                  <w:pPr>
                    <w:pStyle w:val="36"/>
                    <w:rPr>
                      <w:color w:val="auto"/>
                      <w:lang w:val="en-US" w:eastAsia="zh-CN"/>
                    </w:rPr>
                  </w:pPr>
                  <w:r>
                    <w:rPr>
                      <w:rFonts w:hint="eastAsia"/>
                      <w:color w:val="auto"/>
                      <w:lang w:val="en-US" w:eastAsia="zh-CN"/>
                    </w:rPr>
                    <w:t>7</w:t>
                  </w:r>
                </w:p>
              </w:tc>
              <w:tc>
                <w:tcPr>
                  <w:tcW w:w="180" w:type="dxa"/>
                  <w:tcBorders>
                    <w:left w:val="single" w:color="auto" w:sz="4" w:space="0"/>
                  </w:tcBorders>
                  <w:vAlign w:val="center"/>
                </w:tcPr>
                <w:p w14:paraId="5ADE5BA8">
                  <w:pPr>
                    <w:pStyle w:val="36"/>
                    <w:rPr>
                      <w:color w:val="auto"/>
                      <w:lang w:val="en-US" w:eastAsia="zh-CN"/>
                    </w:rPr>
                  </w:pPr>
                  <w:r>
                    <w:rPr>
                      <w:rFonts w:hint="eastAsia"/>
                      <w:color w:val="auto"/>
                      <w:lang w:val="en-US" w:eastAsia="zh-CN"/>
                    </w:rPr>
                    <w:t>53.1</w:t>
                  </w:r>
                </w:p>
              </w:tc>
              <w:tc>
                <w:tcPr>
                  <w:tcW w:w="89" w:type="dxa"/>
                  <w:vMerge w:val="continue"/>
                  <w:tcBorders>
                    <w:left w:val="single" w:color="auto" w:sz="4" w:space="0"/>
                  </w:tcBorders>
                  <w:vAlign w:val="center"/>
                </w:tcPr>
                <w:p w14:paraId="3E2311F9"/>
              </w:tc>
              <w:tc>
                <w:tcPr>
                  <w:tcW w:w="187" w:type="dxa"/>
                  <w:vMerge w:val="continue"/>
                  <w:tcBorders>
                    <w:left w:val="single" w:color="auto" w:sz="4" w:space="0"/>
                  </w:tcBorders>
                  <w:vAlign w:val="center"/>
                </w:tcPr>
                <w:p w14:paraId="01137E3A"/>
              </w:tc>
              <w:tc>
                <w:tcPr>
                  <w:tcW w:w="77" w:type="dxa"/>
                  <w:tcBorders>
                    <w:left w:val="single" w:color="auto" w:sz="4" w:space="0"/>
                  </w:tcBorders>
                  <w:shd w:val="clear" w:color="auto" w:fill="auto"/>
                  <w:vAlign w:val="center"/>
                </w:tcPr>
                <w:p w14:paraId="2F765F66">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08" w:type="dxa"/>
                  <w:tcBorders>
                    <w:left w:val="single" w:color="auto" w:sz="4" w:space="0"/>
                  </w:tcBorders>
                  <w:shd w:val="clear" w:color="auto" w:fill="auto"/>
                  <w:vAlign w:val="center"/>
                </w:tcPr>
                <w:p w14:paraId="548ECD60">
                  <w:pPr>
                    <w:pStyle w:val="36"/>
                    <w:rPr>
                      <w:rFonts w:hint="eastAsia"/>
                      <w:color w:val="auto"/>
                      <w:lang w:val="en-US" w:eastAsia="zh-CN"/>
                    </w:rPr>
                  </w:pPr>
                  <w:r>
                    <w:rPr>
                      <w:rFonts w:hint="eastAsia"/>
                      <w:color w:val="auto"/>
                      <w:lang w:val="en-US" w:eastAsia="zh-CN"/>
                    </w:rPr>
                    <w:t>38.1</w:t>
                  </w:r>
                </w:p>
              </w:tc>
              <w:tc>
                <w:tcPr>
                  <w:tcW w:w="121" w:type="dxa"/>
                  <w:vMerge w:val="continue"/>
                  <w:tcBorders>
                    <w:left w:val="single" w:color="auto" w:sz="4" w:space="0"/>
                  </w:tcBorders>
                  <w:vAlign w:val="center"/>
                </w:tcPr>
                <w:p w14:paraId="02E626E4"/>
              </w:tc>
            </w:tr>
            <w:tr w14:paraId="5D756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2457CDD8"/>
              </w:tc>
              <w:tc>
                <w:tcPr>
                  <w:tcW w:w="183" w:type="dxa"/>
                  <w:vMerge w:val="restart"/>
                  <w:tcBorders>
                    <w:left w:val="single" w:color="auto" w:sz="4" w:space="0"/>
                  </w:tcBorders>
                  <w:vAlign w:val="center"/>
                </w:tcPr>
                <w:p w14:paraId="1B9392F9">
                  <w:pPr>
                    <w:pStyle w:val="36"/>
                    <w:rPr>
                      <w:rFonts w:hint="eastAsia"/>
                      <w:color w:val="auto"/>
                      <w:lang w:val="en-US" w:eastAsia="zh-CN"/>
                    </w:rPr>
                  </w:pPr>
                  <w:r>
                    <w:rPr>
                      <w:rFonts w:hint="eastAsia"/>
                      <w:color w:val="auto"/>
                      <w:lang w:val="en-US" w:eastAsia="zh-CN"/>
                    </w:rPr>
                    <w:t>密闭式颗粒挤压机</w:t>
                  </w:r>
                </w:p>
              </w:tc>
              <w:tc>
                <w:tcPr>
                  <w:tcW w:w="134" w:type="dxa"/>
                  <w:vMerge w:val="restart"/>
                  <w:tcBorders>
                    <w:left w:val="single" w:color="auto" w:sz="4" w:space="0"/>
                  </w:tcBorders>
                  <w:vAlign w:val="center"/>
                </w:tcPr>
                <w:p w14:paraId="1147ED58">
                  <w:pPr>
                    <w:pStyle w:val="36"/>
                    <w:rPr>
                      <w:color w:val="auto"/>
                      <w:lang w:val="en-US" w:eastAsia="zh-CN"/>
                    </w:rPr>
                  </w:pPr>
                  <w:r>
                    <w:rPr>
                      <w:rFonts w:hint="eastAsia"/>
                      <w:color w:val="auto"/>
                      <w:lang w:val="en-US" w:eastAsia="zh-CN"/>
                    </w:rPr>
                    <w:t>70</w:t>
                  </w:r>
                </w:p>
              </w:tc>
              <w:tc>
                <w:tcPr>
                  <w:tcW w:w="382" w:type="dxa"/>
                  <w:vMerge w:val="continue"/>
                  <w:tcBorders>
                    <w:left w:val="single" w:color="auto" w:sz="4" w:space="0"/>
                  </w:tcBorders>
                  <w:vAlign w:val="center"/>
                </w:tcPr>
                <w:p w14:paraId="2D73F781"/>
              </w:tc>
              <w:tc>
                <w:tcPr>
                  <w:tcW w:w="83" w:type="dxa"/>
                  <w:vMerge w:val="restart"/>
                  <w:tcBorders>
                    <w:left w:val="single" w:color="auto" w:sz="4" w:space="0"/>
                  </w:tcBorders>
                  <w:vAlign w:val="center"/>
                </w:tcPr>
                <w:p w14:paraId="2F551226">
                  <w:pPr>
                    <w:pStyle w:val="36"/>
                    <w:rPr>
                      <w:color w:val="auto"/>
                      <w:lang w:val="en-US" w:eastAsia="zh-CN"/>
                    </w:rPr>
                  </w:pPr>
                  <w:r>
                    <w:rPr>
                      <w:rFonts w:hint="eastAsia"/>
                      <w:color w:val="auto"/>
                      <w:lang w:val="en-US" w:eastAsia="zh-CN"/>
                    </w:rPr>
                    <w:t>-23</w:t>
                  </w:r>
                </w:p>
              </w:tc>
              <w:tc>
                <w:tcPr>
                  <w:tcW w:w="83" w:type="dxa"/>
                  <w:vMerge w:val="restart"/>
                  <w:tcBorders>
                    <w:left w:val="single" w:color="auto" w:sz="4" w:space="0"/>
                  </w:tcBorders>
                  <w:vAlign w:val="center"/>
                </w:tcPr>
                <w:p w14:paraId="5E3659A9">
                  <w:pPr>
                    <w:pStyle w:val="36"/>
                    <w:rPr>
                      <w:color w:val="auto"/>
                      <w:lang w:val="en-US" w:eastAsia="zh-CN"/>
                    </w:rPr>
                  </w:pPr>
                  <w:r>
                    <w:rPr>
                      <w:rFonts w:hint="eastAsia"/>
                      <w:color w:val="auto"/>
                      <w:lang w:val="en-US" w:eastAsia="zh-CN"/>
                    </w:rPr>
                    <w:t>0</w:t>
                  </w:r>
                </w:p>
              </w:tc>
              <w:tc>
                <w:tcPr>
                  <w:tcW w:w="82" w:type="dxa"/>
                  <w:vMerge w:val="restart"/>
                  <w:tcBorders>
                    <w:left w:val="single" w:color="auto" w:sz="4" w:space="0"/>
                  </w:tcBorders>
                  <w:vAlign w:val="center"/>
                </w:tcPr>
                <w:p w14:paraId="37756F06">
                  <w:pPr>
                    <w:pStyle w:val="36"/>
                    <w:rPr>
                      <w:color w:val="auto"/>
                      <w:lang w:val="en-US" w:eastAsia="zh-CN"/>
                    </w:rPr>
                  </w:pPr>
                  <w:r>
                    <w:rPr>
                      <w:rFonts w:hint="eastAsia"/>
                      <w:color w:val="auto"/>
                      <w:lang w:val="en-US" w:eastAsia="zh-CN"/>
                    </w:rPr>
                    <w:t>2</w:t>
                  </w:r>
                </w:p>
              </w:tc>
              <w:tc>
                <w:tcPr>
                  <w:tcW w:w="82" w:type="dxa"/>
                  <w:tcBorders>
                    <w:left w:val="single" w:color="auto" w:sz="4" w:space="0"/>
                  </w:tcBorders>
                  <w:shd w:val="clear" w:color="auto" w:fill="auto"/>
                  <w:vAlign w:val="center"/>
                </w:tcPr>
                <w:p w14:paraId="7AF3185F">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14" w:type="dxa"/>
                  <w:tcBorders>
                    <w:left w:val="single" w:color="auto" w:sz="4" w:space="0"/>
                  </w:tcBorders>
                  <w:vAlign w:val="center"/>
                </w:tcPr>
                <w:p w14:paraId="4C4E6D6F">
                  <w:pPr>
                    <w:pStyle w:val="36"/>
                    <w:rPr>
                      <w:color w:val="auto"/>
                      <w:lang w:val="en-US" w:eastAsia="zh-CN"/>
                    </w:rPr>
                  </w:pPr>
                  <w:r>
                    <w:rPr>
                      <w:rFonts w:hint="eastAsia"/>
                      <w:color w:val="auto"/>
                      <w:lang w:val="en-US" w:eastAsia="zh-CN"/>
                    </w:rPr>
                    <w:t>84</w:t>
                  </w:r>
                </w:p>
              </w:tc>
              <w:tc>
                <w:tcPr>
                  <w:tcW w:w="180" w:type="dxa"/>
                  <w:tcBorders>
                    <w:left w:val="single" w:color="auto" w:sz="4" w:space="0"/>
                  </w:tcBorders>
                  <w:vAlign w:val="center"/>
                </w:tcPr>
                <w:p w14:paraId="0C6C2DB4">
                  <w:pPr>
                    <w:pStyle w:val="36"/>
                    <w:rPr>
                      <w:color w:val="auto"/>
                      <w:lang w:val="en-US" w:eastAsia="zh-CN"/>
                    </w:rPr>
                  </w:pPr>
                  <w:r>
                    <w:rPr>
                      <w:rFonts w:hint="eastAsia"/>
                      <w:color w:val="auto"/>
                      <w:lang w:val="en-US" w:eastAsia="zh-CN"/>
                    </w:rPr>
                    <w:t>31.5</w:t>
                  </w:r>
                </w:p>
              </w:tc>
              <w:tc>
                <w:tcPr>
                  <w:tcW w:w="89" w:type="dxa"/>
                  <w:vMerge w:val="restart"/>
                  <w:tcBorders>
                    <w:left w:val="single" w:color="auto" w:sz="4" w:space="0"/>
                  </w:tcBorders>
                  <w:vAlign w:val="center"/>
                </w:tcPr>
                <w:p w14:paraId="7CE87016">
                  <w:pPr>
                    <w:pStyle w:val="36"/>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color="auto" w:sz="4" w:space="0"/>
                  </w:tcBorders>
                  <w:vAlign w:val="center"/>
                </w:tcPr>
                <w:p w14:paraId="1EE8A9DB">
                  <w:pPr>
                    <w:pStyle w:val="36"/>
                    <w:rPr>
                      <w:color w:val="auto"/>
                      <w:lang w:val="en-US" w:eastAsia="zh-CN"/>
                    </w:rPr>
                  </w:pPr>
                  <w:r>
                    <w:rPr>
                      <w:rFonts w:hint="eastAsia"/>
                      <w:color w:val="auto"/>
                      <w:lang w:val="en-US" w:eastAsia="zh-CN"/>
                    </w:rPr>
                    <w:t>15</w:t>
                  </w:r>
                </w:p>
              </w:tc>
              <w:tc>
                <w:tcPr>
                  <w:tcW w:w="77" w:type="dxa"/>
                  <w:tcBorders>
                    <w:left w:val="single" w:color="auto" w:sz="4" w:space="0"/>
                  </w:tcBorders>
                  <w:shd w:val="clear" w:color="auto" w:fill="auto"/>
                  <w:vAlign w:val="center"/>
                </w:tcPr>
                <w:p w14:paraId="4F851B96">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08" w:type="dxa"/>
                  <w:tcBorders>
                    <w:left w:val="single" w:color="auto" w:sz="4" w:space="0"/>
                  </w:tcBorders>
                  <w:shd w:val="clear" w:color="auto" w:fill="auto"/>
                  <w:vAlign w:val="center"/>
                </w:tcPr>
                <w:p w14:paraId="2830D985">
                  <w:pPr>
                    <w:pStyle w:val="36"/>
                    <w:rPr>
                      <w:rFonts w:hint="eastAsia"/>
                      <w:color w:val="auto"/>
                      <w:lang w:val="en-US" w:eastAsia="zh-CN"/>
                    </w:rPr>
                  </w:pPr>
                  <w:r>
                    <w:rPr>
                      <w:rFonts w:hint="eastAsia"/>
                      <w:color w:val="auto"/>
                      <w:lang w:val="en-US" w:eastAsia="zh-CN"/>
                    </w:rPr>
                    <w:t>16.5</w:t>
                  </w:r>
                </w:p>
              </w:tc>
              <w:tc>
                <w:tcPr>
                  <w:tcW w:w="121" w:type="dxa"/>
                  <w:vMerge w:val="restart"/>
                  <w:tcBorders>
                    <w:left w:val="single" w:color="auto" w:sz="4" w:space="0"/>
                  </w:tcBorders>
                  <w:vAlign w:val="center"/>
                </w:tcPr>
                <w:p w14:paraId="228BC8FF">
                  <w:pPr>
                    <w:pStyle w:val="36"/>
                    <w:rPr>
                      <w:color w:val="auto"/>
                      <w:lang w:val="en-US" w:eastAsia="zh-CN"/>
                    </w:rPr>
                  </w:pPr>
                  <w:r>
                    <w:rPr>
                      <w:rFonts w:hint="eastAsia"/>
                      <w:color w:val="auto"/>
                      <w:lang w:val="en-US" w:eastAsia="zh-CN"/>
                    </w:rPr>
                    <w:t>1</w:t>
                  </w:r>
                </w:p>
              </w:tc>
            </w:tr>
            <w:tr w14:paraId="17BC7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7D9ADFB8"/>
              </w:tc>
              <w:tc>
                <w:tcPr>
                  <w:tcW w:w="183" w:type="dxa"/>
                  <w:vMerge w:val="continue"/>
                  <w:tcBorders>
                    <w:left w:val="single" w:color="auto" w:sz="4" w:space="0"/>
                  </w:tcBorders>
                  <w:vAlign w:val="center"/>
                </w:tcPr>
                <w:p w14:paraId="188B5D50"/>
              </w:tc>
              <w:tc>
                <w:tcPr>
                  <w:tcW w:w="134" w:type="dxa"/>
                  <w:vMerge w:val="continue"/>
                  <w:tcBorders>
                    <w:left w:val="single" w:color="auto" w:sz="4" w:space="0"/>
                  </w:tcBorders>
                  <w:vAlign w:val="center"/>
                </w:tcPr>
                <w:p w14:paraId="79F734A2"/>
              </w:tc>
              <w:tc>
                <w:tcPr>
                  <w:tcW w:w="382" w:type="dxa"/>
                  <w:vMerge w:val="continue"/>
                  <w:tcBorders>
                    <w:left w:val="single" w:color="auto" w:sz="4" w:space="0"/>
                  </w:tcBorders>
                  <w:vAlign w:val="center"/>
                </w:tcPr>
                <w:p w14:paraId="6FDD4D2A"/>
              </w:tc>
              <w:tc>
                <w:tcPr>
                  <w:tcW w:w="83" w:type="dxa"/>
                  <w:vMerge w:val="continue"/>
                  <w:tcBorders>
                    <w:left w:val="single" w:color="auto" w:sz="4" w:space="0"/>
                  </w:tcBorders>
                  <w:vAlign w:val="center"/>
                </w:tcPr>
                <w:p w14:paraId="47DE1E4A"/>
              </w:tc>
              <w:tc>
                <w:tcPr>
                  <w:tcW w:w="83" w:type="dxa"/>
                  <w:vMerge w:val="continue"/>
                  <w:tcBorders>
                    <w:left w:val="single" w:color="auto" w:sz="4" w:space="0"/>
                  </w:tcBorders>
                  <w:vAlign w:val="center"/>
                </w:tcPr>
                <w:p w14:paraId="53D3E961"/>
              </w:tc>
              <w:tc>
                <w:tcPr>
                  <w:tcW w:w="82" w:type="dxa"/>
                  <w:vMerge w:val="continue"/>
                  <w:tcBorders>
                    <w:left w:val="single" w:color="auto" w:sz="4" w:space="0"/>
                  </w:tcBorders>
                  <w:vAlign w:val="center"/>
                </w:tcPr>
                <w:p w14:paraId="3DAC541C"/>
              </w:tc>
              <w:tc>
                <w:tcPr>
                  <w:tcW w:w="82" w:type="dxa"/>
                  <w:tcBorders>
                    <w:left w:val="single" w:color="auto" w:sz="4" w:space="0"/>
                  </w:tcBorders>
                  <w:shd w:val="clear" w:color="auto" w:fill="auto"/>
                  <w:vAlign w:val="center"/>
                </w:tcPr>
                <w:p w14:paraId="4BB97083">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14" w:type="dxa"/>
                  <w:tcBorders>
                    <w:left w:val="single" w:color="auto" w:sz="4" w:space="0"/>
                  </w:tcBorders>
                  <w:vAlign w:val="center"/>
                </w:tcPr>
                <w:p w14:paraId="75979BD7">
                  <w:pPr>
                    <w:pStyle w:val="36"/>
                    <w:rPr>
                      <w:color w:val="auto"/>
                      <w:lang w:val="en-US" w:eastAsia="zh-CN"/>
                    </w:rPr>
                  </w:pPr>
                  <w:r>
                    <w:rPr>
                      <w:rFonts w:hint="eastAsia"/>
                      <w:color w:val="auto"/>
                      <w:lang w:val="en-US" w:eastAsia="zh-CN"/>
                    </w:rPr>
                    <w:t>11</w:t>
                  </w:r>
                </w:p>
              </w:tc>
              <w:tc>
                <w:tcPr>
                  <w:tcW w:w="180" w:type="dxa"/>
                  <w:tcBorders>
                    <w:left w:val="single" w:color="auto" w:sz="4" w:space="0"/>
                  </w:tcBorders>
                  <w:vAlign w:val="center"/>
                </w:tcPr>
                <w:p w14:paraId="0B02DD94">
                  <w:pPr>
                    <w:pStyle w:val="36"/>
                    <w:rPr>
                      <w:color w:val="auto"/>
                      <w:lang w:val="en-US" w:eastAsia="zh-CN"/>
                    </w:rPr>
                  </w:pPr>
                  <w:r>
                    <w:rPr>
                      <w:rFonts w:hint="eastAsia"/>
                      <w:color w:val="auto"/>
                      <w:lang w:val="en-US" w:eastAsia="zh-CN"/>
                    </w:rPr>
                    <w:t>49.2</w:t>
                  </w:r>
                </w:p>
              </w:tc>
              <w:tc>
                <w:tcPr>
                  <w:tcW w:w="89" w:type="dxa"/>
                  <w:vMerge w:val="continue"/>
                  <w:tcBorders>
                    <w:left w:val="single" w:color="auto" w:sz="4" w:space="0"/>
                  </w:tcBorders>
                  <w:vAlign w:val="center"/>
                </w:tcPr>
                <w:p w14:paraId="1F3317D6"/>
              </w:tc>
              <w:tc>
                <w:tcPr>
                  <w:tcW w:w="187" w:type="dxa"/>
                  <w:vMerge w:val="continue"/>
                  <w:tcBorders>
                    <w:left w:val="single" w:color="auto" w:sz="4" w:space="0"/>
                  </w:tcBorders>
                  <w:vAlign w:val="center"/>
                </w:tcPr>
                <w:p w14:paraId="47FCD77E"/>
              </w:tc>
              <w:tc>
                <w:tcPr>
                  <w:tcW w:w="77" w:type="dxa"/>
                  <w:tcBorders>
                    <w:left w:val="single" w:color="auto" w:sz="4" w:space="0"/>
                  </w:tcBorders>
                  <w:shd w:val="clear" w:color="auto" w:fill="auto"/>
                  <w:vAlign w:val="center"/>
                </w:tcPr>
                <w:p w14:paraId="74AFEEF6">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08" w:type="dxa"/>
                  <w:tcBorders>
                    <w:left w:val="single" w:color="auto" w:sz="4" w:space="0"/>
                  </w:tcBorders>
                  <w:shd w:val="clear" w:color="auto" w:fill="auto"/>
                  <w:vAlign w:val="center"/>
                </w:tcPr>
                <w:p w14:paraId="50B7DA55">
                  <w:pPr>
                    <w:pStyle w:val="36"/>
                    <w:rPr>
                      <w:rFonts w:hint="eastAsia"/>
                      <w:color w:val="auto"/>
                      <w:lang w:val="en-US" w:eastAsia="zh-CN"/>
                    </w:rPr>
                  </w:pPr>
                  <w:r>
                    <w:rPr>
                      <w:rFonts w:hint="eastAsia"/>
                      <w:color w:val="auto"/>
                      <w:lang w:val="en-US" w:eastAsia="zh-CN"/>
                    </w:rPr>
                    <w:t>34.2</w:t>
                  </w:r>
                </w:p>
              </w:tc>
              <w:tc>
                <w:tcPr>
                  <w:tcW w:w="121" w:type="dxa"/>
                  <w:vMerge w:val="continue"/>
                  <w:tcBorders>
                    <w:left w:val="single" w:color="auto" w:sz="4" w:space="0"/>
                  </w:tcBorders>
                  <w:vAlign w:val="center"/>
                </w:tcPr>
                <w:p w14:paraId="2F51A1E2"/>
              </w:tc>
            </w:tr>
            <w:tr w14:paraId="3DBCB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229BF9B9"/>
              </w:tc>
              <w:tc>
                <w:tcPr>
                  <w:tcW w:w="183" w:type="dxa"/>
                  <w:vMerge w:val="continue"/>
                  <w:tcBorders>
                    <w:left w:val="single" w:color="auto" w:sz="4" w:space="0"/>
                  </w:tcBorders>
                  <w:vAlign w:val="center"/>
                </w:tcPr>
                <w:p w14:paraId="146A92D1"/>
              </w:tc>
              <w:tc>
                <w:tcPr>
                  <w:tcW w:w="134" w:type="dxa"/>
                  <w:vMerge w:val="continue"/>
                  <w:tcBorders>
                    <w:left w:val="single" w:color="auto" w:sz="4" w:space="0"/>
                  </w:tcBorders>
                  <w:vAlign w:val="center"/>
                </w:tcPr>
                <w:p w14:paraId="2A786DA0"/>
              </w:tc>
              <w:tc>
                <w:tcPr>
                  <w:tcW w:w="382" w:type="dxa"/>
                  <w:vMerge w:val="continue"/>
                  <w:tcBorders>
                    <w:left w:val="single" w:color="auto" w:sz="4" w:space="0"/>
                  </w:tcBorders>
                  <w:vAlign w:val="center"/>
                </w:tcPr>
                <w:p w14:paraId="6F2B6DF1"/>
              </w:tc>
              <w:tc>
                <w:tcPr>
                  <w:tcW w:w="83" w:type="dxa"/>
                  <w:vMerge w:val="continue"/>
                  <w:tcBorders>
                    <w:left w:val="single" w:color="auto" w:sz="4" w:space="0"/>
                  </w:tcBorders>
                  <w:vAlign w:val="center"/>
                </w:tcPr>
                <w:p w14:paraId="4048B6D3"/>
              </w:tc>
              <w:tc>
                <w:tcPr>
                  <w:tcW w:w="83" w:type="dxa"/>
                  <w:vMerge w:val="continue"/>
                  <w:tcBorders>
                    <w:left w:val="single" w:color="auto" w:sz="4" w:space="0"/>
                  </w:tcBorders>
                  <w:vAlign w:val="center"/>
                </w:tcPr>
                <w:p w14:paraId="43DA8BB9"/>
              </w:tc>
              <w:tc>
                <w:tcPr>
                  <w:tcW w:w="82" w:type="dxa"/>
                  <w:vMerge w:val="continue"/>
                  <w:tcBorders>
                    <w:left w:val="single" w:color="auto" w:sz="4" w:space="0"/>
                  </w:tcBorders>
                  <w:vAlign w:val="center"/>
                </w:tcPr>
                <w:p w14:paraId="49366D1B"/>
              </w:tc>
              <w:tc>
                <w:tcPr>
                  <w:tcW w:w="82" w:type="dxa"/>
                  <w:tcBorders>
                    <w:left w:val="single" w:color="auto" w:sz="4" w:space="0"/>
                  </w:tcBorders>
                  <w:shd w:val="clear" w:color="auto" w:fill="auto"/>
                  <w:vAlign w:val="center"/>
                </w:tcPr>
                <w:p w14:paraId="5B6468D2">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14" w:type="dxa"/>
                  <w:tcBorders>
                    <w:left w:val="single" w:color="auto" w:sz="4" w:space="0"/>
                  </w:tcBorders>
                  <w:vAlign w:val="center"/>
                </w:tcPr>
                <w:p w14:paraId="7930D564">
                  <w:pPr>
                    <w:pStyle w:val="36"/>
                    <w:rPr>
                      <w:color w:val="auto"/>
                      <w:lang w:val="en-US" w:eastAsia="zh-CN"/>
                    </w:rPr>
                  </w:pPr>
                  <w:r>
                    <w:rPr>
                      <w:rFonts w:hint="eastAsia"/>
                      <w:color w:val="auto"/>
                      <w:lang w:val="en-US" w:eastAsia="zh-CN"/>
                    </w:rPr>
                    <w:t>38</w:t>
                  </w:r>
                </w:p>
              </w:tc>
              <w:tc>
                <w:tcPr>
                  <w:tcW w:w="180" w:type="dxa"/>
                  <w:tcBorders>
                    <w:left w:val="single" w:color="auto" w:sz="4" w:space="0"/>
                  </w:tcBorders>
                  <w:vAlign w:val="center"/>
                </w:tcPr>
                <w:p w14:paraId="63765585">
                  <w:pPr>
                    <w:pStyle w:val="36"/>
                    <w:rPr>
                      <w:color w:val="auto"/>
                      <w:lang w:val="en-US" w:eastAsia="zh-CN"/>
                    </w:rPr>
                  </w:pPr>
                  <w:r>
                    <w:rPr>
                      <w:rFonts w:hint="eastAsia"/>
                      <w:color w:val="auto"/>
                      <w:lang w:val="en-US" w:eastAsia="zh-CN"/>
                    </w:rPr>
                    <w:t>38.4</w:t>
                  </w:r>
                </w:p>
              </w:tc>
              <w:tc>
                <w:tcPr>
                  <w:tcW w:w="89" w:type="dxa"/>
                  <w:vMerge w:val="continue"/>
                  <w:tcBorders>
                    <w:left w:val="single" w:color="auto" w:sz="4" w:space="0"/>
                  </w:tcBorders>
                  <w:vAlign w:val="center"/>
                </w:tcPr>
                <w:p w14:paraId="6DFC463A"/>
              </w:tc>
              <w:tc>
                <w:tcPr>
                  <w:tcW w:w="187" w:type="dxa"/>
                  <w:vMerge w:val="continue"/>
                  <w:tcBorders>
                    <w:left w:val="single" w:color="auto" w:sz="4" w:space="0"/>
                  </w:tcBorders>
                  <w:vAlign w:val="center"/>
                </w:tcPr>
                <w:p w14:paraId="017240EF"/>
              </w:tc>
              <w:tc>
                <w:tcPr>
                  <w:tcW w:w="77" w:type="dxa"/>
                  <w:tcBorders>
                    <w:left w:val="single" w:color="auto" w:sz="4" w:space="0"/>
                  </w:tcBorders>
                  <w:shd w:val="clear" w:color="auto" w:fill="auto"/>
                  <w:vAlign w:val="center"/>
                </w:tcPr>
                <w:p w14:paraId="67DA8A45">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08" w:type="dxa"/>
                  <w:tcBorders>
                    <w:left w:val="single" w:color="auto" w:sz="4" w:space="0"/>
                  </w:tcBorders>
                  <w:shd w:val="clear" w:color="auto" w:fill="auto"/>
                  <w:vAlign w:val="center"/>
                </w:tcPr>
                <w:p w14:paraId="00FE2A1A">
                  <w:pPr>
                    <w:pStyle w:val="36"/>
                    <w:rPr>
                      <w:rFonts w:hint="eastAsia"/>
                      <w:color w:val="auto"/>
                      <w:lang w:val="en-US" w:eastAsia="zh-CN"/>
                    </w:rPr>
                  </w:pPr>
                  <w:r>
                    <w:rPr>
                      <w:rFonts w:hint="eastAsia"/>
                      <w:color w:val="auto"/>
                      <w:lang w:val="en-US" w:eastAsia="zh-CN"/>
                    </w:rPr>
                    <w:t>23.4</w:t>
                  </w:r>
                </w:p>
              </w:tc>
              <w:tc>
                <w:tcPr>
                  <w:tcW w:w="121" w:type="dxa"/>
                  <w:vMerge w:val="continue"/>
                  <w:tcBorders>
                    <w:left w:val="single" w:color="auto" w:sz="4" w:space="0"/>
                  </w:tcBorders>
                  <w:vAlign w:val="center"/>
                </w:tcPr>
                <w:p w14:paraId="557535DB"/>
              </w:tc>
            </w:tr>
            <w:tr w14:paraId="073C3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44EA1769"/>
              </w:tc>
              <w:tc>
                <w:tcPr>
                  <w:tcW w:w="183" w:type="dxa"/>
                  <w:vMerge w:val="continue"/>
                  <w:tcBorders>
                    <w:left w:val="single" w:color="auto" w:sz="4" w:space="0"/>
                  </w:tcBorders>
                  <w:vAlign w:val="center"/>
                </w:tcPr>
                <w:p w14:paraId="2B3761C5"/>
              </w:tc>
              <w:tc>
                <w:tcPr>
                  <w:tcW w:w="134" w:type="dxa"/>
                  <w:vMerge w:val="continue"/>
                  <w:tcBorders>
                    <w:left w:val="single" w:color="auto" w:sz="4" w:space="0"/>
                  </w:tcBorders>
                  <w:vAlign w:val="center"/>
                </w:tcPr>
                <w:p w14:paraId="4791FF1A"/>
              </w:tc>
              <w:tc>
                <w:tcPr>
                  <w:tcW w:w="382" w:type="dxa"/>
                  <w:vMerge w:val="continue"/>
                  <w:tcBorders>
                    <w:left w:val="single" w:color="auto" w:sz="4" w:space="0"/>
                  </w:tcBorders>
                  <w:vAlign w:val="center"/>
                </w:tcPr>
                <w:p w14:paraId="3A0D3E93"/>
              </w:tc>
              <w:tc>
                <w:tcPr>
                  <w:tcW w:w="83" w:type="dxa"/>
                  <w:vMerge w:val="continue"/>
                  <w:tcBorders>
                    <w:left w:val="single" w:color="auto" w:sz="4" w:space="0"/>
                  </w:tcBorders>
                  <w:vAlign w:val="center"/>
                </w:tcPr>
                <w:p w14:paraId="19C467C6"/>
              </w:tc>
              <w:tc>
                <w:tcPr>
                  <w:tcW w:w="83" w:type="dxa"/>
                  <w:vMerge w:val="continue"/>
                  <w:tcBorders>
                    <w:left w:val="single" w:color="auto" w:sz="4" w:space="0"/>
                  </w:tcBorders>
                  <w:vAlign w:val="center"/>
                </w:tcPr>
                <w:p w14:paraId="37A68F2B"/>
              </w:tc>
              <w:tc>
                <w:tcPr>
                  <w:tcW w:w="82" w:type="dxa"/>
                  <w:vMerge w:val="continue"/>
                  <w:tcBorders>
                    <w:left w:val="single" w:color="auto" w:sz="4" w:space="0"/>
                  </w:tcBorders>
                  <w:vAlign w:val="center"/>
                </w:tcPr>
                <w:p w14:paraId="4FCF65A0"/>
              </w:tc>
              <w:tc>
                <w:tcPr>
                  <w:tcW w:w="82" w:type="dxa"/>
                  <w:tcBorders>
                    <w:left w:val="single" w:color="auto" w:sz="4" w:space="0"/>
                  </w:tcBorders>
                  <w:shd w:val="clear" w:color="auto" w:fill="auto"/>
                  <w:vAlign w:val="center"/>
                </w:tcPr>
                <w:p w14:paraId="1F1083B0">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14" w:type="dxa"/>
                  <w:tcBorders>
                    <w:left w:val="single" w:color="auto" w:sz="4" w:space="0"/>
                  </w:tcBorders>
                  <w:vAlign w:val="center"/>
                </w:tcPr>
                <w:p w14:paraId="2D3FF30D">
                  <w:pPr>
                    <w:pStyle w:val="36"/>
                    <w:rPr>
                      <w:color w:val="auto"/>
                      <w:lang w:val="en-US" w:eastAsia="zh-CN"/>
                    </w:rPr>
                  </w:pPr>
                  <w:r>
                    <w:rPr>
                      <w:rFonts w:hint="eastAsia"/>
                      <w:color w:val="auto"/>
                      <w:lang w:val="en-US" w:eastAsia="zh-CN"/>
                    </w:rPr>
                    <w:t>11</w:t>
                  </w:r>
                </w:p>
              </w:tc>
              <w:tc>
                <w:tcPr>
                  <w:tcW w:w="180" w:type="dxa"/>
                  <w:tcBorders>
                    <w:left w:val="single" w:color="auto" w:sz="4" w:space="0"/>
                  </w:tcBorders>
                  <w:vAlign w:val="center"/>
                </w:tcPr>
                <w:p w14:paraId="1A5731D5">
                  <w:pPr>
                    <w:pStyle w:val="36"/>
                    <w:rPr>
                      <w:color w:val="auto"/>
                      <w:lang w:val="en-US" w:eastAsia="zh-CN"/>
                    </w:rPr>
                  </w:pPr>
                  <w:r>
                    <w:rPr>
                      <w:rFonts w:hint="eastAsia"/>
                      <w:color w:val="auto"/>
                      <w:lang w:val="en-US" w:eastAsia="zh-CN"/>
                    </w:rPr>
                    <w:t>49.2</w:t>
                  </w:r>
                </w:p>
              </w:tc>
              <w:tc>
                <w:tcPr>
                  <w:tcW w:w="89" w:type="dxa"/>
                  <w:vMerge w:val="continue"/>
                  <w:tcBorders>
                    <w:left w:val="single" w:color="auto" w:sz="4" w:space="0"/>
                  </w:tcBorders>
                  <w:vAlign w:val="center"/>
                </w:tcPr>
                <w:p w14:paraId="1F7408F5"/>
              </w:tc>
              <w:tc>
                <w:tcPr>
                  <w:tcW w:w="187" w:type="dxa"/>
                  <w:vMerge w:val="continue"/>
                  <w:tcBorders>
                    <w:left w:val="single" w:color="auto" w:sz="4" w:space="0"/>
                  </w:tcBorders>
                  <w:vAlign w:val="center"/>
                </w:tcPr>
                <w:p w14:paraId="6F58E88D"/>
              </w:tc>
              <w:tc>
                <w:tcPr>
                  <w:tcW w:w="77" w:type="dxa"/>
                  <w:tcBorders>
                    <w:left w:val="single" w:color="auto" w:sz="4" w:space="0"/>
                  </w:tcBorders>
                  <w:shd w:val="clear" w:color="auto" w:fill="auto"/>
                  <w:vAlign w:val="center"/>
                </w:tcPr>
                <w:p w14:paraId="68488D81">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08" w:type="dxa"/>
                  <w:tcBorders>
                    <w:left w:val="single" w:color="auto" w:sz="4" w:space="0"/>
                  </w:tcBorders>
                  <w:shd w:val="clear" w:color="auto" w:fill="auto"/>
                  <w:vAlign w:val="center"/>
                </w:tcPr>
                <w:p w14:paraId="11164FD3">
                  <w:pPr>
                    <w:pStyle w:val="36"/>
                    <w:rPr>
                      <w:rFonts w:hint="eastAsia"/>
                      <w:color w:val="auto"/>
                      <w:lang w:val="en-US" w:eastAsia="zh-CN"/>
                    </w:rPr>
                  </w:pPr>
                  <w:r>
                    <w:rPr>
                      <w:rFonts w:hint="eastAsia"/>
                      <w:color w:val="auto"/>
                      <w:lang w:val="en-US" w:eastAsia="zh-CN"/>
                    </w:rPr>
                    <w:t>34.2</w:t>
                  </w:r>
                </w:p>
              </w:tc>
              <w:tc>
                <w:tcPr>
                  <w:tcW w:w="121" w:type="dxa"/>
                  <w:vMerge w:val="continue"/>
                  <w:tcBorders>
                    <w:left w:val="single" w:color="auto" w:sz="4" w:space="0"/>
                  </w:tcBorders>
                  <w:vAlign w:val="center"/>
                </w:tcPr>
                <w:p w14:paraId="5A18E823"/>
              </w:tc>
            </w:tr>
            <w:tr w14:paraId="20647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2706C0A3"/>
              </w:tc>
              <w:tc>
                <w:tcPr>
                  <w:tcW w:w="183" w:type="dxa"/>
                  <w:vMerge w:val="restart"/>
                  <w:tcBorders>
                    <w:left w:val="single" w:color="auto" w:sz="4" w:space="0"/>
                  </w:tcBorders>
                  <w:vAlign w:val="center"/>
                </w:tcPr>
                <w:p w14:paraId="14A8E39A">
                  <w:pPr>
                    <w:pStyle w:val="36"/>
                    <w:rPr>
                      <w:rFonts w:hint="eastAsia"/>
                      <w:color w:val="auto"/>
                      <w:lang w:val="en-US" w:eastAsia="zh-CN"/>
                    </w:rPr>
                  </w:pPr>
                  <w:r>
                    <w:rPr>
                      <w:rFonts w:hint="eastAsia"/>
                      <w:color w:val="auto"/>
                      <w:lang w:val="en-US" w:eastAsia="zh-CN"/>
                    </w:rPr>
                    <w:t>密闭式颗粒挤压机</w:t>
                  </w:r>
                </w:p>
              </w:tc>
              <w:tc>
                <w:tcPr>
                  <w:tcW w:w="134" w:type="dxa"/>
                  <w:vMerge w:val="restart"/>
                  <w:tcBorders>
                    <w:left w:val="single" w:color="auto" w:sz="4" w:space="0"/>
                  </w:tcBorders>
                  <w:vAlign w:val="center"/>
                </w:tcPr>
                <w:p w14:paraId="3E56E413">
                  <w:pPr>
                    <w:pStyle w:val="36"/>
                    <w:rPr>
                      <w:color w:val="auto"/>
                      <w:lang w:val="en-US" w:eastAsia="zh-CN"/>
                    </w:rPr>
                  </w:pPr>
                  <w:r>
                    <w:rPr>
                      <w:rFonts w:hint="eastAsia"/>
                      <w:color w:val="auto"/>
                      <w:lang w:val="en-US" w:eastAsia="zh-CN"/>
                    </w:rPr>
                    <w:t>70</w:t>
                  </w:r>
                </w:p>
              </w:tc>
              <w:tc>
                <w:tcPr>
                  <w:tcW w:w="382" w:type="dxa"/>
                  <w:vMerge w:val="continue"/>
                  <w:tcBorders>
                    <w:left w:val="single" w:color="auto" w:sz="4" w:space="0"/>
                  </w:tcBorders>
                  <w:vAlign w:val="center"/>
                </w:tcPr>
                <w:p w14:paraId="5E8C80D2"/>
              </w:tc>
              <w:tc>
                <w:tcPr>
                  <w:tcW w:w="83" w:type="dxa"/>
                  <w:vMerge w:val="restart"/>
                  <w:tcBorders>
                    <w:left w:val="single" w:color="auto" w:sz="4" w:space="0"/>
                  </w:tcBorders>
                  <w:vAlign w:val="center"/>
                </w:tcPr>
                <w:p w14:paraId="6296A352">
                  <w:pPr>
                    <w:pStyle w:val="36"/>
                    <w:rPr>
                      <w:color w:val="auto"/>
                      <w:lang w:val="en-US" w:eastAsia="zh-CN"/>
                    </w:rPr>
                  </w:pPr>
                  <w:r>
                    <w:rPr>
                      <w:rFonts w:hint="eastAsia"/>
                      <w:color w:val="auto"/>
                      <w:lang w:val="en-US" w:eastAsia="zh-CN"/>
                    </w:rPr>
                    <w:t>-23</w:t>
                  </w:r>
                </w:p>
              </w:tc>
              <w:tc>
                <w:tcPr>
                  <w:tcW w:w="83" w:type="dxa"/>
                  <w:vMerge w:val="restart"/>
                  <w:tcBorders>
                    <w:left w:val="single" w:color="auto" w:sz="4" w:space="0"/>
                  </w:tcBorders>
                  <w:vAlign w:val="center"/>
                </w:tcPr>
                <w:p w14:paraId="51172D9E">
                  <w:pPr>
                    <w:pStyle w:val="36"/>
                    <w:rPr>
                      <w:color w:val="auto"/>
                      <w:lang w:val="en-US" w:eastAsia="zh-CN"/>
                    </w:rPr>
                  </w:pPr>
                  <w:r>
                    <w:rPr>
                      <w:rFonts w:hint="eastAsia"/>
                      <w:color w:val="auto"/>
                      <w:lang w:val="en-US" w:eastAsia="zh-CN"/>
                    </w:rPr>
                    <w:t>-3</w:t>
                  </w:r>
                </w:p>
              </w:tc>
              <w:tc>
                <w:tcPr>
                  <w:tcW w:w="82" w:type="dxa"/>
                  <w:vMerge w:val="restart"/>
                  <w:tcBorders>
                    <w:left w:val="single" w:color="auto" w:sz="4" w:space="0"/>
                  </w:tcBorders>
                  <w:vAlign w:val="center"/>
                </w:tcPr>
                <w:p w14:paraId="15C93F0E">
                  <w:pPr>
                    <w:pStyle w:val="36"/>
                    <w:rPr>
                      <w:color w:val="auto"/>
                      <w:lang w:val="en-US" w:eastAsia="zh-CN"/>
                    </w:rPr>
                  </w:pPr>
                  <w:r>
                    <w:rPr>
                      <w:rFonts w:hint="eastAsia"/>
                      <w:color w:val="auto"/>
                      <w:lang w:val="en-US" w:eastAsia="zh-CN"/>
                    </w:rPr>
                    <w:t>2</w:t>
                  </w:r>
                </w:p>
              </w:tc>
              <w:tc>
                <w:tcPr>
                  <w:tcW w:w="82" w:type="dxa"/>
                  <w:tcBorders>
                    <w:left w:val="single" w:color="auto" w:sz="4" w:space="0"/>
                  </w:tcBorders>
                  <w:shd w:val="clear" w:color="auto" w:fill="auto"/>
                  <w:vAlign w:val="center"/>
                </w:tcPr>
                <w:p w14:paraId="16968ABF">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14" w:type="dxa"/>
                  <w:tcBorders>
                    <w:left w:val="single" w:color="auto" w:sz="4" w:space="0"/>
                  </w:tcBorders>
                  <w:vAlign w:val="center"/>
                </w:tcPr>
                <w:p w14:paraId="636BF5D9">
                  <w:pPr>
                    <w:pStyle w:val="36"/>
                    <w:rPr>
                      <w:color w:val="auto"/>
                      <w:lang w:val="en-US" w:eastAsia="zh-CN"/>
                    </w:rPr>
                  </w:pPr>
                  <w:r>
                    <w:rPr>
                      <w:rFonts w:hint="eastAsia"/>
                      <w:color w:val="auto"/>
                      <w:lang w:val="en-US" w:eastAsia="zh-CN"/>
                    </w:rPr>
                    <w:t>84</w:t>
                  </w:r>
                </w:p>
              </w:tc>
              <w:tc>
                <w:tcPr>
                  <w:tcW w:w="180" w:type="dxa"/>
                  <w:tcBorders>
                    <w:left w:val="single" w:color="auto" w:sz="4" w:space="0"/>
                  </w:tcBorders>
                  <w:vAlign w:val="center"/>
                </w:tcPr>
                <w:p w14:paraId="7F0EF219">
                  <w:pPr>
                    <w:pStyle w:val="36"/>
                    <w:rPr>
                      <w:color w:val="auto"/>
                      <w:lang w:val="en-US" w:eastAsia="zh-CN"/>
                    </w:rPr>
                  </w:pPr>
                  <w:r>
                    <w:rPr>
                      <w:rFonts w:hint="eastAsia"/>
                      <w:color w:val="auto"/>
                      <w:lang w:val="en-US" w:eastAsia="zh-CN"/>
                    </w:rPr>
                    <w:t>31.5</w:t>
                  </w:r>
                </w:p>
              </w:tc>
              <w:tc>
                <w:tcPr>
                  <w:tcW w:w="89" w:type="dxa"/>
                  <w:vMerge w:val="restart"/>
                  <w:tcBorders>
                    <w:left w:val="single" w:color="auto" w:sz="4" w:space="0"/>
                  </w:tcBorders>
                  <w:vAlign w:val="center"/>
                </w:tcPr>
                <w:p w14:paraId="2800C98E">
                  <w:pPr>
                    <w:pStyle w:val="36"/>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color="auto" w:sz="4" w:space="0"/>
                  </w:tcBorders>
                  <w:vAlign w:val="center"/>
                </w:tcPr>
                <w:p w14:paraId="2FD51DB3">
                  <w:pPr>
                    <w:pStyle w:val="36"/>
                    <w:rPr>
                      <w:color w:val="auto"/>
                      <w:lang w:val="en-US" w:eastAsia="zh-CN"/>
                    </w:rPr>
                  </w:pPr>
                  <w:r>
                    <w:rPr>
                      <w:rFonts w:hint="eastAsia"/>
                      <w:color w:val="auto"/>
                      <w:lang w:val="en-US" w:eastAsia="zh-CN"/>
                    </w:rPr>
                    <w:t>15</w:t>
                  </w:r>
                </w:p>
              </w:tc>
              <w:tc>
                <w:tcPr>
                  <w:tcW w:w="77" w:type="dxa"/>
                  <w:tcBorders>
                    <w:left w:val="single" w:color="auto" w:sz="4" w:space="0"/>
                  </w:tcBorders>
                  <w:shd w:val="clear" w:color="auto" w:fill="auto"/>
                  <w:vAlign w:val="center"/>
                </w:tcPr>
                <w:p w14:paraId="7889DB8E">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08" w:type="dxa"/>
                  <w:tcBorders>
                    <w:left w:val="single" w:color="auto" w:sz="4" w:space="0"/>
                  </w:tcBorders>
                  <w:shd w:val="clear" w:color="auto" w:fill="auto"/>
                  <w:vAlign w:val="center"/>
                </w:tcPr>
                <w:p w14:paraId="3AEC315D">
                  <w:pPr>
                    <w:pStyle w:val="36"/>
                    <w:rPr>
                      <w:rFonts w:hint="eastAsia"/>
                      <w:color w:val="auto"/>
                      <w:lang w:val="en-US" w:eastAsia="zh-CN"/>
                    </w:rPr>
                  </w:pPr>
                  <w:r>
                    <w:rPr>
                      <w:rFonts w:hint="eastAsia"/>
                      <w:color w:val="auto"/>
                      <w:lang w:val="en-US" w:eastAsia="zh-CN"/>
                    </w:rPr>
                    <w:t>16.5</w:t>
                  </w:r>
                </w:p>
              </w:tc>
              <w:tc>
                <w:tcPr>
                  <w:tcW w:w="121" w:type="dxa"/>
                  <w:vMerge w:val="restart"/>
                  <w:tcBorders>
                    <w:left w:val="single" w:color="auto" w:sz="4" w:space="0"/>
                  </w:tcBorders>
                  <w:vAlign w:val="center"/>
                </w:tcPr>
                <w:p w14:paraId="2464FBF6">
                  <w:pPr>
                    <w:pStyle w:val="36"/>
                    <w:rPr>
                      <w:color w:val="auto"/>
                      <w:lang w:val="en-US" w:eastAsia="zh-CN"/>
                    </w:rPr>
                  </w:pPr>
                  <w:r>
                    <w:rPr>
                      <w:rFonts w:hint="eastAsia"/>
                      <w:color w:val="auto"/>
                      <w:lang w:val="en-US" w:eastAsia="zh-CN"/>
                    </w:rPr>
                    <w:t>1</w:t>
                  </w:r>
                </w:p>
              </w:tc>
            </w:tr>
            <w:tr w14:paraId="5FB28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2DD48BF7"/>
              </w:tc>
              <w:tc>
                <w:tcPr>
                  <w:tcW w:w="183" w:type="dxa"/>
                  <w:vMerge w:val="continue"/>
                  <w:tcBorders>
                    <w:left w:val="single" w:color="auto" w:sz="4" w:space="0"/>
                  </w:tcBorders>
                  <w:vAlign w:val="center"/>
                </w:tcPr>
                <w:p w14:paraId="12EEEF70"/>
              </w:tc>
              <w:tc>
                <w:tcPr>
                  <w:tcW w:w="134" w:type="dxa"/>
                  <w:vMerge w:val="continue"/>
                  <w:tcBorders>
                    <w:left w:val="single" w:color="auto" w:sz="4" w:space="0"/>
                  </w:tcBorders>
                  <w:vAlign w:val="center"/>
                </w:tcPr>
                <w:p w14:paraId="24D5964F"/>
              </w:tc>
              <w:tc>
                <w:tcPr>
                  <w:tcW w:w="382" w:type="dxa"/>
                  <w:vMerge w:val="continue"/>
                  <w:tcBorders>
                    <w:left w:val="single" w:color="auto" w:sz="4" w:space="0"/>
                  </w:tcBorders>
                  <w:vAlign w:val="center"/>
                </w:tcPr>
                <w:p w14:paraId="2E6ACE09"/>
              </w:tc>
              <w:tc>
                <w:tcPr>
                  <w:tcW w:w="83" w:type="dxa"/>
                  <w:vMerge w:val="continue"/>
                  <w:tcBorders>
                    <w:left w:val="single" w:color="auto" w:sz="4" w:space="0"/>
                  </w:tcBorders>
                  <w:vAlign w:val="center"/>
                </w:tcPr>
                <w:p w14:paraId="7EA72AB0"/>
              </w:tc>
              <w:tc>
                <w:tcPr>
                  <w:tcW w:w="83" w:type="dxa"/>
                  <w:vMerge w:val="continue"/>
                  <w:tcBorders>
                    <w:left w:val="single" w:color="auto" w:sz="4" w:space="0"/>
                  </w:tcBorders>
                  <w:vAlign w:val="center"/>
                </w:tcPr>
                <w:p w14:paraId="4FF7BE76"/>
              </w:tc>
              <w:tc>
                <w:tcPr>
                  <w:tcW w:w="82" w:type="dxa"/>
                  <w:vMerge w:val="continue"/>
                  <w:tcBorders>
                    <w:left w:val="single" w:color="auto" w:sz="4" w:space="0"/>
                  </w:tcBorders>
                  <w:vAlign w:val="center"/>
                </w:tcPr>
                <w:p w14:paraId="45844760"/>
              </w:tc>
              <w:tc>
                <w:tcPr>
                  <w:tcW w:w="82" w:type="dxa"/>
                  <w:tcBorders>
                    <w:left w:val="single" w:color="auto" w:sz="4" w:space="0"/>
                  </w:tcBorders>
                  <w:shd w:val="clear" w:color="auto" w:fill="auto"/>
                  <w:vAlign w:val="center"/>
                </w:tcPr>
                <w:p w14:paraId="7E24AA1B">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14" w:type="dxa"/>
                  <w:tcBorders>
                    <w:left w:val="single" w:color="auto" w:sz="4" w:space="0"/>
                  </w:tcBorders>
                  <w:vAlign w:val="center"/>
                </w:tcPr>
                <w:p w14:paraId="5D2FF690">
                  <w:pPr>
                    <w:pStyle w:val="36"/>
                    <w:rPr>
                      <w:color w:val="auto"/>
                      <w:lang w:val="en-US" w:eastAsia="zh-CN"/>
                    </w:rPr>
                  </w:pPr>
                  <w:r>
                    <w:rPr>
                      <w:rFonts w:hint="eastAsia"/>
                      <w:color w:val="auto"/>
                      <w:lang w:val="en-US" w:eastAsia="zh-CN"/>
                    </w:rPr>
                    <w:t>8</w:t>
                  </w:r>
                </w:p>
              </w:tc>
              <w:tc>
                <w:tcPr>
                  <w:tcW w:w="180" w:type="dxa"/>
                  <w:tcBorders>
                    <w:left w:val="single" w:color="auto" w:sz="4" w:space="0"/>
                  </w:tcBorders>
                  <w:vAlign w:val="center"/>
                </w:tcPr>
                <w:p w14:paraId="330FAF23">
                  <w:pPr>
                    <w:pStyle w:val="36"/>
                    <w:rPr>
                      <w:color w:val="auto"/>
                      <w:lang w:val="en-US" w:eastAsia="zh-CN"/>
                    </w:rPr>
                  </w:pPr>
                  <w:r>
                    <w:rPr>
                      <w:rFonts w:hint="eastAsia"/>
                      <w:color w:val="auto"/>
                      <w:lang w:val="en-US" w:eastAsia="zh-CN"/>
                    </w:rPr>
                    <w:t>51.9</w:t>
                  </w:r>
                </w:p>
              </w:tc>
              <w:tc>
                <w:tcPr>
                  <w:tcW w:w="89" w:type="dxa"/>
                  <w:vMerge w:val="continue"/>
                  <w:tcBorders>
                    <w:left w:val="single" w:color="auto" w:sz="4" w:space="0"/>
                  </w:tcBorders>
                  <w:vAlign w:val="center"/>
                </w:tcPr>
                <w:p w14:paraId="7292E55F"/>
              </w:tc>
              <w:tc>
                <w:tcPr>
                  <w:tcW w:w="187" w:type="dxa"/>
                  <w:vMerge w:val="continue"/>
                  <w:tcBorders>
                    <w:left w:val="single" w:color="auto" w:sz="4" w:space="0"/>
                  </w:tcBorders>
                  <w:vAlign w:val="center"/>
                </w:tcPr>
                <w:p w14:paraId="1FAB1EA6"/>
              </w:tc>
              <w:tc>
                <w:tcPr>
                  <w:tcW w:w="77" w:type="dxa"/>
                  <w:tcBorders>
                    <w:left w:val="single" w:color="auto" w:sz="4" w:space="0"/>
                  </w:tcBorders>
                  <w:shd w:val="clear" w:color="auto" w:fill="auto"/>
                  <w:vAlign w:val="center"/>
                </w:tcPr>
                <w:p w14:paraId="011631DC">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08" w:type="dxa"/>
                  <w:tcBorders>
                    <w:left w:val="single" w:color="auto" w:sz="4" w:space="0"/>
                  </w:tcBorders>
                  <w:shd w:val="clear" w:color="auto" w:fill="auto"/>
                  <w:vAlign w:val="center"/>
                </w:tcPr>
                <w:p w14:paraId="4061956F">
                  <w:pPr>
                    <w:pStyle w:val="36"/>
                    <w:rPr>
                      <w:rFonts w:hint="eastAsia"/>
                      <w:color w:val="auto"/>
                      <w:lang w:val="en-US" w:eastAsia="zh-CN"/>
                    </w:rPr>
                  </w:pPr>
                  <w:r>
                    <w:rPr>
                      <w:rFonts w:hint="eastAsia"/>
                      <w:color w:val="auto"/>
                      <w:lang w:val="en-US" w:eastAsia="zh-CN"/>
                    </w:rPr>
                    <w:t>36.9</w:t>
                  </w:r>
                </w:p>
              </w:tc>
              <w:tc>
                <w:tcPr>
                  <w:tcW w:w="121" w:type="dxa"/>
                  <w:vMerge w:val="continue"/>
                  <w:tcBorders>
                    <w:left w:val="single" w:color="auto" w:sz="4" w:space="0"/>
                  </w:tcBorders>
                  <w:vAlign w:val="center"/>
                </w:tcPr>
                <w:p w14:paraId="040B3B94"/>
              </w:tc>
            </w:tr>
            <w:tr w14:paraId="44DCE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35931003"/>
              </w:tc>
              <w:tc>
                <w:tcPr>
                  <w:tcW w:w="183" w:type="dxa"/>
                  <w:vMerge w:val="continue"/>
                  <w:tcBorders>
                    <w:left w:val="single" w:color="auto" w:sz="4" w:space="0"/>
                  </w:tcBorders>
                  <w:vAlign w:val="center"/>
                </w:tcPr>
                <w:p w14:paraId="4A572671"/>
              </w:tc>
              <w:tc>
                <w:tcPr>
                  <w:tcW w:w="134" w:type="dxa"/>
                  <w:vMerge w:val="continue"/>
                  <w:tcBorders>
                    <w:left w:val="single" w:color="auto" w:sz="4" w:space="0"/>
                  </w:tcBorders>
                  <w:vAlign w:val="center"/>
                </w:tcPr>
                <w:p w14:paraId="7A8FBB0D"/>
              </w:tc>
              <w:tc>
                <w:tcPr>
                  <w:tcW w:w="382" w:type="dxa"/>
                  <w:vMerge w:val="continue"/>
                  <w:tcBorders>
                    <w:left w:val="single" w:color="auto" w:sz="4" w:space="0"/>
                  </w:tcBorders>
                  <w:vAlign w:val="center"/>
                </w:tcPr>
                <w:p w14:paraId="6CEE0B13"/>
              </w:tc>
              <w:tc>
                <w:tcPr>
                  <w:tcW w:w="83" w:type="dxa"/>
                  <w:vMerge w:val="continue"/>
                  <w:tcBorders>
                    <w:left w:val="single" w:color="auto" w:sz="4" w:space="0"/>
                  </w:tcBorders>
                  <w:vAlign w:val="center"/>
                </w:tcPr>
                <w:p w14:paraId="34DE9535"/>
              </w:tc>
              <w:tc>
                <w:tcPr>
                  <w:tcW w:w="83" w:type="dxa"/>
                  <w:vMerge w:val="continue"/>
                  <w:tcBorders>
                    <w:left w:val="single" w:color="auto" w:sz="4" w:space="0"/>
                  </w:tcBorders>
                  <w:vAlign w:val="center"/>
                </w:tcPr>
                <w:p w14:paraId="600802A5"/>
              </w:tc>
              <w:tc>
                <w:tcPr>
                  <w:tcW w:w="82" w:type="dxa"/>
                  <w:vMerge w:val="continue"/>
                  <w:tcBorders>
                    <w:left w:val="single" w:color="auto" w:sz="4" w:space="0"/>
                  </w:tcBorders>
                  <w:vAlign w:val="center"/>
                </w:tcPr>
                <w:p w14:paraId="31CE9B8F"/>
              </w:tc>
              <w:tc>
                <w:tcPr>
                  <w:tcW w:w="82" w:type="dxa"/>
                  <w:tcBorders>
                    <w:left w:val="single" w:color="auto" w:sz="4" w:space="0"/>
                  </w:tcBorders>
                  <w:shd w:val="clear" w:color="auto" w:fill="auto"/>
                  <w:vAlign w:val="center"/>
                </w:tcPr>
                <w:p w14:paraId="4B42783D">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14" w:type="dxa"/>
                  <w:tcBorders>
                    <w:left w:val="single" w:color="auto" w:sz="4" w:space="0"/>
                  </w:tcBorders>
                  <w:vAlign w:val="center"/>
                </w:tcPr>
                <w:p w14:paraId="79CA33BF">
                  <w:pPr>
                    <w:pStyle w:val="36"/>
                    <w:rPr>
                      <w:color w:val="auto"/>
                      <w:lang w:val="en-US" w:eastAsia="zh-CN"/>
                    </w:rPr>
                  </w:pPr>
                  <w:r>
                    <w:rPr>
                      <w:rFonts w:hint="eastAsia"/>
                      <w:color w:val="auto"/>
                      <w:lang w:val="en-US" w:eastAsia="zh-CN"/>
                    </w:rPr>
                    <w:t>38</w:t>
                  </w:r>
                </w:p>
              </w:tc>
              <w:tc>
                <w:tcPr>
                  <w:tcW w:w="180" w:type="dxa"/>
                  <w:tcBorders>
                    <w:left w:val="single" w:color="auto" w:sz="4" w:space="0"/>
                  </w:tcBorders>
                  <w:vAlign w:val="center"/>
                </w:tcPr>
                <w:p w14:paraId="10AC547D">
                  <w:pPr>
                    <w:pStyle w:val="36"/>
                    <w:rPr>
                      <w:color w:val="auto"/>
                      <w:lang w:val="en-US" w:eastAsia="zh-CN"/>
                    </w:rPr>
                  </w:pPr>
                  <w:r>
                    <w:rPr>
                      <w:rFonts w:hint="eastAsia"/>
                      <w:color w:val="auto"/>
                      <w:lang w:val="en-US" w:eastAsia="zh-CN"/>
                    </w:rPr>
                    <w:t>38.4</w:t>
                  </w:r>
                </w:p>
              </w:tc>
              <w:tc>
                <w:tcPr>
                  <w:tcW w:w="89" w:type="dxa"/>
                  <w:vMerge w:val="continue"/>
                  <w:tcBorders>
                    <w:left w:val="single" w:color="auto" w:sz="4" w:space="0"/>
                  </w:tcBorders>
                  <w:vAlign w:val="center"/>
                </w:tcPr>
                <w:p w14:paraId="34E3C1EE"/>
              </w:tc>
              <w:tc>
                <w:tcPr>
                  <w:tcW w:w="187" w:type="dxa"/>
                  <w:vMerge w:val="continue"/>
                  <w:tcBorders>
                    <w:left w:val="single" w:color="auto" w:sz="4" w:space="0"/>
                  </w:tcBorders>
                  <w:vAlign w:val="center"/>
                </w:tcPr>
                <w:p w14:paraId="386B5106"/>
              </w:tc>
              <w:tc>
                <w:tcPr>
                  <w:tcW w:w="77" w:type="dxa"/>
                  <w:tcBorders>
                    <w:left w:val="single" w:color="auto" w:sz="4" w:space="0"/>
                  </w:tcBorders>
                  <w:shd w:val="clear" w:color="auto" w:fill="auto"/>
                  <w:vAlign w:val="center"/>
                </w:tcPr>
                <w:p w14:paraId="19D79888">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08" w:type="dxa"/>
                  <w:tcBorders>
                    <w:left w:val="single" w:color="auto" w:sz="4" w:space="0"/>
                  </w:tcBorders>
                  <w:shd w:val="clear" w:color="auto" w:fill="auto"/>
                  <w:vAlign w:val="center"/>
                </w:tcPr>
                <w:p w14:paraId="65174BC7">
                  <w:pPr>
                    <w:pStyle w:val="36"/>
                    <w:rPr>
                      <w:rFonts w:hint="eastAsia"/>
                      <w:color w:val="auto"/>
                      <w:lang w:val="en-US" w:eastAsia="zh-CN"/>
                    </w:rPr>
                  </w:pPr>
                  <w:r>
                    <w:rPr>
                      <w:rFonts w:hint="eastAsia"/>
                      <w:color w:val="auto"/>
                      <w:lang w:val="en-US" w:eastAsia="zh-CN"/>
                    </w:rPr>
                    <w:t>23.4</w:t>
                  </w:r>
                </w:p>
              </w:tc>
              <w:tc>
                <w:tcPr>
                  <w:tcW w:w="121" w:type="dxa"/>
                  <w:vMerge w:val="continue"/>
                  <w:tcBorders>
                    <w:left w:val="single" w:color="auto" w:sz="4" w:space="0"/>
                  </w:tcBorders>
                  <w:vAlign w:val="center"/>
                </w:tcPr>
                <w:p w14:paraId="4F8E8704"/>
              </w:tc>
            </w:tr>
            <w:tr w14:paraId="77273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6DC297B8"/>
              </w:tc>
              <w:tc>
                <w:tcPr>
                  <w:tcW w:w="183" w:type="dxa"/>
                  <w:vMerge w:val="continue"/>
                  <w:tcBorders>
                    <w:left w:val="single" w:color="auto" w:sz="4" w:space="0"/>
                  </w:tcBorders>
                  <w:vAlign w:val="center"/>
                </w:tcPr>
                <w:p w14:paraId="7A6AD873"/>
              </w:tc>
              <w:tc>
                <w:tcPr>
                  <w:tcW w:w="134" w:type="dxa"/>
                  <w:vMerge w:val="continue"/>
                  <w:tcBorders>
                    <w:left w:val="single" w:color="auto" w:sz="4" w:space="0"/>
                  </w:tcBorders>
                  <w:vAlign w:val="center"/>
                </w:tcPr>
                <w:p w14:paraId="5078D032"/>
              </w:tc>
              <w:tc>
                <w:tcPr>
                  <w:tcW w:w="382" w:type="dxa"/>
                  <w:vMerge w:val="continue"/>
                  <w:tcBorders>
                    <w:left w:val="single" w:color="auto" w:sz="4" w:space="0"/>
                  </w:tcBorders>
                  <w:vAlign w:val="center"/>
                </w:tcPr>
                <w:p w14:paraId="75A91C07"/>
              </w:tc>
              <w:tc>
                <w:tcPr>
                  <w:tcW w:w="83" w:type="dxa"/>
                  <w:vMerge w:val="continue"/>
                  <w:tcBorders>
                    <w:left w:val="single" w:color="auto" w:sz="4" w:space="0"/>
                  </w:tcBorders>
                  <w:vAlign w:val="center"/>
                </w:tcPr>
                <w:p w14:paraId="4803CA8B"/>
              </w:tc>
              <w:tc>
                <w:tcPr>
                  <w:tcW w:w="83" w:type="dxa"/>
                  <w:vMerge w:val="continue"/>
                  <w:tcBorders>
                    <w:left w:val="single" w:color="auto" w:sz="4" w:space="0"/>
                  </w:tcBorders>
                  <w:vAlign w:val="center"/>
                </w:tcPr>
                <w:p w14:paraId="3C8AB36E"/>
              </w:tc>
              <w:tc>
                <w:tcPr>
                  <w:tcW w:w="82" w:type="dxa"/>
                  <w:vMerge w:val="continue"/>
                  <w:tcBorders>
                    <w:left w:val="single" w:color="auto" w:sz="4" w:space="0"/>
                  </w:tcBorders>
                  <w:vAlign w:val="center"/>
                </w:tcPr>
                <w:p w14:paraId="53161E2A"/>
              </w:tc>
              <w:tc>
                <w:tcPr>
                  <w:tcW w:w="82" w:type="dxa"/>
                  <w:tcBorders>
                    <w:left w:val="single" w:color="auto" w:sz="4" w:space="0"/>
                  </w:tcBorders>
                  <w:shd w:val="clear" w:color="auto" w:fill="auto"/>
                  <w:vAlign w:val="center"/>
                </w:tcPr>
                <w:p w14:paraId="60379082">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14" w:type="dxa"/>
                  <w:tcBorders>
                    <w:left w:val="single" w:color="auto" w:sz="4" w:space="0"/>
                  </w:tcBorders>
                  <w:vAlign w:val="center"/>
                </w:tcPr>
                <w:p w14:paraId="2948DF60">
                  <w:pPr>
                    <w:pStyle w:val="36"/>
                    <w:rPr>
                      <w:color w:val="auto"/>
                      <w:lang w:val="en-US" w:eastAsia="zh-CN"/>
                    </w:rPr>
                  </w:pPr>
                  <w:r>
                    <w:rPr>
                      <w:rFonts w:hint="eastAsia"/>
                      <w:color w:val="auto"/>
                      <w:lang w:val="en-US" w:eastAsia="zh-CN"/>
                    </w:rPr>
                    <w:t>14</w:t>
                  </w:r>
                </w:p>
              </w:tc>
              <w:tc>
                <w:tcPr>
                  <w:tcW w:w="180" w:type="dxa"/>
                  <w:tcBorders>
                    <w:left w:val="single" w:color="auto" w:sz="4" w:space="0"/>
                  </w:tcBorders>
                  <w:vAlign w:val="center"/>
                </w:tcPr>
                <w:p w14:paraId="15F173D5">
                  <w:pPr>
                    <w:pStyle w:val="36"/>
                    <w:rPr>
                      <w:color w:val="auto"/>
                      <w:lang w:val="en-US" w:eastAsia="zh-CN"/>
                    </w:rPr>
                  </w:pPr>
                  <w:r>
                    <w:rPr>
                      <w:rFonts w:hint="eastAsia"/>
                      <w:color w:val="auto"/>
                      <w:lang w:val="en-US" w:eastAsia="zh-CN"/>
                    </w:rPr>
                    <w:t>47.1</w:t>
                  </w:r>
                </w:p>
              </w:tc>
              <w:tc>
                <w:tcPr>
                  <w:tcW w:w="89" w:type="dxa"/>
                  <w:vMerge w:val="continue"/>
                  <w:tcBorders>
                    <w:left w:val="single" w:color="auto" w:sz="4" w:space="0"/>
                  </w:tcBorders>
                  <w:vAlign w:val="center"/>
                </w:tcPr>
                <w:p w14:paraId="4C4B3CBF"/>
              </w:tc>
              <w:tc>
                <w:tcPr>
                  <w:tcW w:w="187" w:type="dxa"/>
                  <w:vMerge w:val="continue"/>
                  <w:tcBorders>
                    <w:left w:val="single" w:color="auto" w:sz="4" w:space="0"/>
                  </w:tcBorders>
                  <w:vAlign w:val="center"/>
                </w:tcPr>
                <w:p w14:paraId="521B8BA7"/>
              </w:tc>
              <w:tc>
                <w:tcPr>
                  <w:tcW w:w="77" w:type="dxa"/>
                  <w:tcBorders>
                    <w:left w:val="single" w:color="auto" w:sz="4" w:space="0"/>
                  </w:tcBorders>
                  <w:shd w:val="clear" w:color="auto" w:fill="auto"/>
                  <w:vAlign w:val="center"/>
                </w:tcPr>
                <w:p w14:paraId="08FA2921">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08" w:type="dxa"/>
                  <w:tcBorders>
                    <w:left w:val="single" w:color="auto" w:sz="4" w:space="0"/>
                  </w:tcBorders>
                  <w:shd w:val="clear" w:color="auto" w:fill="auto"/>
                  <w:vAlign w:val="center"/>
                </w:tcPr>
                <w:p w14:paraId="2BEE1297">
                  <w:pPr>
                    <w:pStyle w:val="36"/>
                    <w:rPr>
                      <w:rFonts w:hint="eastAsia"/>
                      <w:color w:val="auto"/>
                      <w:lang w:val="en-US" w:eastAsia="zh-CN"/>
                    </w:rPr>
                  </w:pPr>
                  <w:r>
                    <w:rPr>
                      <w:rFonts w:hint="eastAsia"/>
                      <w:color w:val="auto"/>
                      <w:lang w:val="en-US" w:eastAsia="zh-CN"/>
                    </w:rPr>
                    <w:t>32.1</w:t>
                  </w:r>
                </w:p>
              </w:tc>
              <w:tc>
                <w:tcPr>
                  <w:tcW w:w="121" w:type="dxa"/>
                  <w:vMerge w:val="continue"/>
                  <w:tcBorders>
                    <w:left w:val="single" w:color="auto" w:sz="4" w:space="0"/>
                  </w:tcBorders>
                  <w:vAlign w:val="center"/>
                </w:tcPr>
                <w:p w14:paraId="6FAD0531"/>
              </w:tc>
            </w:tr>
            <w:tr w14:paraId="27CA5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58028674"/>
              </w:tc>
              <w:tc>
                <w:tcPr>
                  <w:tcW w:w="183" w:type="dxa"/>
                  <w:vMerge w:val="restart"/>
                  <w:tcBorders>
                    <w:left w:val="single" w:color="auto" w:sz="4" w:space="0"/>
                  </w:tcBorders>
                  <w:vAlign w:val="center"/>
                </w:tcPr>
                <w:p w14:paraId="7D4D7FF5">
                  <w:pPr>
                    <w:pStyle w:val="36"/>
                    <w:rPr>
                      <w:rFonts w:hint="eastAsia"/>
                      <w:color w:val="auto"/>
                      <w:lang w:val="en-US" w:eastAsia="zh-CN"/>
                    </w:rPr>
                  </w:pPr>
                  <w:r>
                    <w:rPr>
                      <w:rFonts w:hint="eastAsia"/>
                      <w:color w:val="auto"/>
                      <w:lang w:val="en-US" w:eastAsia="zh-CN"/>
                    </w:rPr>
                    <w:t>密闭式颗粒挤压机</w:t>
                  </w:r>
                </w:p>
              </w:tc>
              <w:tc>
                <w:tcPr>
                  <w:tcW w:w="134" w:type="dxa"/>
                  <w:vMerge w:val="restart"/>
                  <w:tcBorders>
                    <w:left w:val="single" w:color="auto" w:sz="4" w:space="0"/>
                  </w:tcBorders>
                  <w:vAlign w:val="center"/>
                </w:tcPr>
                <w:p w14:paraId="0BFA6A99">
                  <w:pPr>
                    <w:pStyle w:val="36"/>
                    <w:rPr>
                      <w:color w:val="auto"/>
                      <w:lang w:val="en-US" w:eastAsia="zh-CN"/>
                    </w:rPr>
                  </w:pPr>
                  <w:r>
                    <w:rPr>
                      <w:rFonts w:hint="eastAsia"/>
                      <w:color w:val="auto"/>
                      <w:lang w:val="en-US" w:eastAsia="zh-CN"/>
                    </w:rPr>
                    <w:t>70</w:t>
                  </w:r>
                </w:p>
              </w:tc>
              <w:tc>
                <w:tcPr>
                  <w:tcW w:w="382" w:type="dxa"/>
                  <w:vMerge w:val="continue"/>
                  <w:tcBorders>
                    <w:left w:val="single" w:color="auto" w:sz="4" w:space="0"/>
                  </w:tcBorders>
                  <w:vAlign w:val="center"/>
                </w:tcPr>
                <w:p w14:paraId="606EE203"/>
              </w:tc>
              <w:tc>
                <w:tcPr>
                  <w:tcW w:w="83" w:type="dxa"/>
                  <w:vMerge w:val="restart"/>
                  <w:tcBorders>
                    <w:left w:val="single" w:color="auto" w:sz="4" w:space="0"/>
                  </w:tcBorders>
                  <w:vAlign w:val="center"/>
                </w:tcPr>
                <w:p w14:paraId="70697F77">
                  <w:pPr>
                    <w:pStyle w:val="36"/>
                    <w:rPr>
                      <w:color w:val="auto"/>
                      <w:lang w:val="en-US" w:eastAsia="zh-CN"/>
                    </w:rPr>
                  </w:pPr>
                  <w:r>
                    <w:rPr>
                      <w:rFonts w:hint="eastAsia"/>
                      <w:color w:val="auto"/>
                      <w:lang w:val="en-US" w:eastAsia="zh-CN"/>
                    </w:rPr>
                    <w:t>-23</w:t>
                  </w:r>
                </w:p>
              </w:tc>
              <w:tc>
                <w:tcPr>
                  <w:tcW w:w="83" w:type="dxa"/>
                  <w:vMerge w:val="restart"/>
                  <w:tcBorders>
                    <w:left w:val="single" w:color="auto" w:sz="4" w:space="0"/>
                  </w:tcBorders>
                  <w:vAlign w:val="center"/>
                </w:tcPr>
                <w:p w14:paraId="6AC1C156">
                  <w:pPr>
                    <w:pStyle w:val="36"/>
                    <w:rPr>
                      <w:color w:val="auto"/>
                      <w:lang w:val="en-US" w:eastAsia="zh-CN"/>
                    </w:rPr>
                  </w:pPr>
                  <w:r>
                    <w:rPr>
                      <w:rFonts w:hint="eastAsia"/>
                      <w:color w:val="auto"/>
                      <w:lang w:val="en-US" w:eastAsia="zh-CN"/>
                    </w:rPr>
                    <w:t>-6</w:t>
                  </w:r>
                </w:p>
              </w:tc>
              <w:tc>
                <w:tcPr>
                  <w:tcW w:w="82" w:type="dxa"/>
                  <w:vMerge w:val="restart"/>
                  <w:tcBorders>
                    <w:left w:val="single" w:color="auto" w:sz="4" w:space="0"/>
                  </w:tcBorders>
                  <w:vAlign w:val="center"/>
                </w:tcPr>
                <w:p w14:paraId="09EDCFDC">
                  <w:pPr>
                    <w:pStyle w:val="36"/>
                    <w:rPr>
                      <w:color w:val="auto"/>
                      <w:lang w:val="en-US" w:eastAsia="zh-CN"/>
                    </w:rPr>
                  </w:pPr>
                  <w:r>
                    <w:rPr>
                      <w:rFonts w:hint="eastAsia"/>
                      <w:color w:val="auto"/>
                      <w:lang w:val="en-US" w:eastAsia="zh-CN"/>
                    </w:rPr>
                    <w:t>2</w:t>
                  </w:r>
                </w:p>
              </w:tc>
              <w:tc>
                <w:tcPr>
                  <w:tcW w:w="82" w:type="dxa"/>
                  <w:tcBorders>
                    <w:left w:val="single" w:color="auto" w:sz="4" w:space="0"/>
                  </w:tcBorders>
                  <w:shd w:val="clear" w:color="auto" w:fill="auto"/>
                  <w:vAlign w:val="center"/>
                </w:tcPr>
                <w:p w14:paraId="543D6952">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14" w:type="dxa"/>
                  <w:tcBorders>
                    <w:left w:val="single" w:color="auto" w:sz="4" w:space="0"/>
                  </w:tcBorders>
                  <w:vAlign w:val="center"/>
                </w:tcPr>
                <w:p w14:paraId="65E5A552">
                  <w:pPr>
                    <w:pStyle w:val="36"/>
                    <w:rPr>
                      <w:color w:val="auto"/>
                      <w:lang w:val="en-US" w:eastAsia="zh-CN"/>
                    </w:rPr>
                  </w:pPr>
                  <w:r>
                    <w:rPr>
                      <w:rFonts w:hint="eastAsia"/>
                      <w:color w:val="auto"/>
                      <w:lang w:val="en-US" w:eastAsia="zh-CN"/>
                    </w:rPr>
                    <w:t>84</w:t>
                  </w:r>
                </w:p>
              </w:tc>
              <w:tc>
                <w:tcPr>
                  <w:tcW w:w="180" w:type="dxa"/>
                  <w:tcBorders>
                    <w:left w:val="single" w:color="auto" w:sz="4" w:space="0"/>
                  </w:tcBorders>
                  <w:vAlign w:val="center"/>
                </w:tcPr>
                <w:p w14:paraId="167ADCAC">
                  <w:pPr>
                    <w:pStyle w:val="36"/>
                    <w:rPr>
                      <w:color w:val="auto"/>
                      <w:lang w:val="en-US" w:eastAsia="zh-CN"/>
                    </w:rPr>
                  </w:pPr>
                  <w:r>
                    <w:rPr>
                      <w:rFonts w:hint="eastAsia"/>
                      <w:color w:val="auto"/>
                      <w:lang w:val="en-US" w:eastAsia="zh-CN"/>
                    </w:rPr>
                    <w:t>31.5</w:t>
                  </w:r>
                </w:p>
              </w:tc>
              <w:tc>
                <w:tcPr>
                  <w:tcW w:w="89" w:type="dxa"/>
                  <w:vMerge w:val="restart"/>
                  <w:tcBorders>
                    <w:left w:val="single" w:color="auto" w:sz="4" w:space="0"/>
                  </w:tcBorders>
                  <w:vAlign w:val="center"/>
                </w:tcPr>
                <w:p w14:paraId="6B84832F">
                  <w:pPr>
                    <w:pStyle w:val="36"/>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color="auto" w:sz="4" w:space="0"/>
                  </w:tcBorders>
                  <w:vAlign w:val="center"/>
                </w:tcPr>
                <w:p w14:paraId="27E2EE9F">
                  <w:pPr>
                    <w:pStyle w:val="36"/>
                    <w:rPr>
                      <w:color w:val="auto"/>
                      <w:lang w:val="en-US" w:eastAsia="zh-CN"/>
                    </w:rPr>
                  </w:pPr>
                  <w:r>
                    <w:rPr>
                      <w:rFonts w:hint="eastAsia"/>
                      <w:color w:val="auto"/>
                      <w:lang w:val="en-US" w:eastAsia="zh-CN"/>
                    </w:rPr>
                    <w:t>15</w:t>
                  </w:r>
                </w:p>
              </w:tc>
              <w:tc>
                <w:tcPr>
                  <w:tcW w:w="77" w:type="dxa"/>
                  <w:tcBorders>
                    <w:left w:val="single" w:color="auto" w:sz="4" w:space="0"/>
                  </w:tcBorders>
                  <w:shd w:val="clear" w:color="auto" w:fill="auto"/>
                  <w:vAlign w:val="center"/>
                </w:tcPr>
                <w:p w14:paraId="2C371E4F">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08" w:type="dxa"/>
                  <w:tcBorders>
                    <w:left w:val="single" w:color="auto" w:sz="4" w:space="0"/>
                  </w:tcBorders>
                  <w:shd w:val="clear" w:color="auto" w:fill="auto"/>
                  <w:vAlign w:val="center"/>
                </w:tcPr>
                <w:p w14:paraId="34ACBB01">
                  <w:pPr>
                    <w:pStyle w:val="36"/>
                    <w:rPr>
                      <w:rFonts w:hint="eastAsia"/>
                      <w:color w:val="auto"/>
                      <w:lang w:val="en-US" w:eastAsia="zh-CN"/>
                    </w:rPr>
                  </w:pPr>
                  <w:r>
                    <w:rPr>
                      <w:rFonts w:hint="eastAsia"/>
                      <w:color w:val="auto"/>
                      <w:lang w:val="en-US" w:eastAsia="zh-CN"/>
                    </w:rPr>
                    <w:t>16.5</w:t>
                  </w:r>
                </w:p>
              </w:tc>
              <w:tc>
                <w:tcPr>
                  <w:tcW w:w="121" w:type="dxa"/>
                  <w:vMerge w:val="restart"/>
                  <w:tcBorders>
                    <w:left w:val="single" w:color="auto" w:sz="4" w:space="0"/>
                  </w:tcBorders>
                  <w:vAlign w:val="center"/>
                </w:tcPr>
                <w:p w14:paraId="16744024">
                  <w:pPr>
                    <w:pStyle w:val="36"/>
                    <w:rPr>
                      <w:color w:val="auto"/>
                      <w:lang w:val="en-US" w:eastAsia="zh-CN"/>
                    </w:rPr>
                  </w:pPr>
                  <w:r>
                    <w:rPr>
                      <w:rFonts w:hint="eastAsia"/>
                      <w:color w:val="auto"/>
                      <w:lang w:val="en-US" w:eastAsia="zh-CN"/>
                    </w:rPr>
                    <w:t>1</w:t>
                  </w:r>
                </w:p>
              </w:tc>
            </w:tr>
            <w:tr w14:paraId="5B0EB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2C463050"/>
              </w:tc>
              <w:tc>
                <w:tcPr>
                  <w:tcW w:w="183" w:type="dxa"/>
                  <w:vMerge w:val="continue"/>
                  <w:tcBorders>
                    <w:left w:val="single" w:color="auto" w:sz="4" w:space="0"/>
                  </w:tcBorders>
                  <w:vAlign w:val="center"/>
                </w:tcPr>
                <w:p w14:paraId="04C320EF"/>
              </w:tc>
              <w:tc>
                <w:tcPr>
                  <w:tcW w:w="134" w:type="dxa"/>
                  <w:vMerge w:val="continue"/>
                  <w:tcBorders>
                    <w:left w:val="single" w:color="auto" w:sz="4" w:space="0"/>
                  </w:tcBorders>
                  <w:vAlign w:val="center"/>
                </w:tcPr>
                <w:p w14:paraId="54A8CBF0"/>
              </w:tc>
              <w:tc>
                <w:tcPr>
                  <w:tcW w:w="382" w:type="dxa"/>
                  <w:vMerge w:val="continue"/>
                  <w:tcBorders>
                    <w:left w:val="single" w:color="auto" w:sz="4" w:space="0"/>
                  </w:tcBorders>
                  <w:vAlign w:val="center"/>
                </w:tcPr>
                <w:p w14:paraId="284F0CDB"/>
              </w:tc>
              <w:tc>
                <w:tcPr>
                  <w:tcW w:w="83" w:type="dxa"/>
                  <w:vMerge w:val="continue"/>
                  <w:tcBorders>
                    <w:left w:val="single" w:color="auto" w:sz="4" w:space="0"/>
                  </w:tcBorders>
                  <w:vAlign w:val="center"/>
                </w:tcPr>
                <w:p w14:paraId="57C46013"/>
              </w:tc>
              <w:tc>
                <w:tcPr>
                  <w:tcW w:w="83" w:type="dxa"/>
                  <w:vMerge w:val="continue"/>
                  <w:tcBorders>
                    <w:left w:val="single" w:color="auto" w:sz="4" w:space="0"/>
                  </w:tcBorders>
                  <w:vAlign w:val="center"/>
                </w:tcPr>
                <w:p w14:paraId="014CE57B"/>
              </w:tc>
              <w:tc>
                <w:tcPr>
                  <w:tcW w:w="82" w:type="dxa"/>
                  <w:vMerge w:val="continue"/>
                  <w:tcBorders>
                    <w:left w:val="single" w:color="auto" w:sz="4" w:space="0"/>
                  </w:tcBorders>
                  <w:vAlign w:val="center"/>
                </w:tcPr>
                <w:p w14:paraId="5D167278"/>
              </w:tc>
              <w:tc>
                <w:tcPr>
                  <w:tcW w:w="82" w:type="dxa"/>
                  <w:tcBorders>
                    <w:left w:val="single" w:color="auto" w:sz="4" w:space="0"/>
                  </w:tcBorders>
                  <w:shd w:val="clear" w:color="auto" w:fill="auto"/>
                  <w:vAlign w:val="center"/>
                </w:tcPr>
                <w:p w14:paraId="73B81AF7">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14" w:type="dxa"/>
                  <w:tcBorders>
                    <w:left w:val="single" w:color="auto" w:sz="4" w:space="0"/>
                  </w:tcBorders>
                  <w:vAlign w:val="center"/>
                </w:tcPr>
                <w:p w14:paraId="4C6A5894">
                  <w:pPr>
                    <w:pStyle w:val="36"/>
                    <w:rPr>
                      <w:color w:val="auto"/>
                      <w:lang w:val="en-US" w:eastAsia="zh-CN"/>
                    </w:rPr>
                  </w:pPr>
                  <w:r>
                    <w:rPr>
                      <w:rFonts w:hint="eastAsia"/>
                      <w:color w:val="auto"/>
                      <w:lang w:val="en-US" w:eastAsia="zh-CN"/>
                    </w:rPr>
                    <w:t>5</w:t>
                  </w:r>
                </w:p>
              </w:tc>
              <w:tc>
                <w:tcPr>
                  <w:tcW w:w="180" w:type="dxa"/>
                  <w:tcBorders>
                    <w:left w:val="single" w:color="auto" w:sz="4" w:space="0"/>
                  </w:tcBorders>
                  <w:vAlign w:val="center"/>
                </w:tcPr>
                <w:p w14:paraId="5E6F49E8">
                  <w:pPr>
                    <w:pStyle w:val="36"/>
                    <w:rPr>
                      <w:color w:val="auto"/>
                      <w:lang w:val="en-US" w:eastAsia="zh-CN"/>
                    </w:rPr>
                  </w:pPr>
                  <w:r>
                    <w:rPr>
                      <w:rFonts w:hint="eastAsia"/>
                      <w:color w:val="auto"/>
                      <w:lang w:val="en-US" w:eastAsia="zh-CN"/>
                    </w:rPr>
                    <w:t>56.0</w:t>
                  </w:r>
                </w:p>
              </w:tc>
              <w:tc>
                <w:tcPr>
                  <w:tcW w:w="89" w:type="dxa"/>
                  <w:vMerge w:val="continue"/>
                  <w:tcBorders>
                    <w:left w:val="single" w:color="auto" w:sz="4" w:space="0"/>
                  </w:tcBorders>
                  <w:vAlign w:val="center"/>
                </w:tcPr>
                <w:p w14:paraId="3ADC4B4E"/>
              </w:tc>
              <w:tc>
                <w:tcPr>
                  <w:tcW w:w="187" w:type="dxa"/>
                  <w:vMerge w:val="continue"/>
                  <w:tcBorders>
                    <w:left w:val="single" w:color="auto" w:sz="4" w:space="0"/>
                  </w:tcBorders>
                  <w:vAlign w:val="center"/>
                </w:tcPr>
                <w:p w14:paraId="0218AC7B"/>
              </w:tc>
              <w:tc>
                <w:tcPr>
                  <w:tcW w:w="77" w:type="dxa"/>
                  <w:tcBorders>
                    <w:left w:val="single" w:color="auto" w:sz="4" w:space="0"/>
                  </w:tcBorders>
                  <w:shd w:val="clear" w:color="auto" w:fill="auto"/>
                  <w:vAlign w:val="center"/>
                </w:tcPr>
                <w:p w14:paraId="6A3B651A">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08" w:type="dxa"/>
                  <w:tcBorders>
                    <w:left w:val="single" w:color="auto" w:sz="4" w:space="0"/>
                  </w:tcBorders>
                  <w:shd w:val="clear" w:color="auto" w:fill="auto"/>
                  <w:vAlign w:val="center"/>
                </w:tcPr>
                <w:p w14:paraId="1A11D1A0">
                  <w:pPr>
                    <w:pStyle w:val="36"/>
                    <w:rPr>
                      <w:rFonts w:hint="eastAsia"/>
                      <w:color w:val="auto"/>
                      <w:lang w:val="en-US" w:eastAsia="zh-CN"/>
                    </w:rPr>
                  </w:pPr>
                  <w:r>
                    <w:rPr>
                      <w:rFonts w:hint="eastAsia"/>
                      <w:color w:val="auto"/>
                      <w:lang w:val="en-US" w:eastAsia="zh-CN"/>
                    </w:rPr>
                    <w:t>41.0</w:t>
                  </w:r>
                </w:p>
              </w:tc>
              <w:tc>
                <w:tcPr>
                  <w:tcW w:w="121" w:type="dxa"/>
                  <w:vMerge w:val="continue"/>
                  <w:tcBorders>
                    <w:left w:val="single" w:color="auto" w:sz="4" w:space="0"/>
                  </w:tcBorders>
                  <w:vAlign w:val="center"/>
                </w:tcPr>
                <w:p w14:paraId="5626436F"/>
              </w:tc>
            </w:tr>
            <w:tr w14:paraId="3F498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1CB922DA"/>
              </w:tc>
              <w:tc>
                <w:tcPr>
                  <w:tcW w:w="183" w:type="dxa"/>
                  <w:vMerge w:val="continue"/>
                  <w:tcBorders>
                    <w:left w:val="single" w:color="auto" w:sz="4" w:space="0"/>
                  </w:tcBorders>
                  <w:vAlign w:val="center"/>
                </w:tcPr>
                <w:p w14:paraId="607EEE5F"/>
              </w:tc>
              <w:tc>
                <w:tcPr>
                  <w:tcW w:w="134" w:type="dxa"/>
                  <w:vMerge w:val="continue"/>
                  <w:tcBorders>
                    <w:left w:val="single" w:color="auto" w:sz="4" w:space="0"/>
                  </w:tcBorders>
                  <w:vAlign w:val="center"/>
                </w:tcPr>
                <w:p w14:paraId="13EC7E75"/>
              </w:tc>
              <w:tc>
                <w:tcPr>
                  <w:tcW w:w="382" w:type="dxa"/>
                  <w:vMerge w:val="continue"/>
                  <w:tcBorders>
                    <w:left w:val="single" w:color="auto" w:sz="4" w:space="0"/>
                  </w:tcBorders>
                  <w:vAlign w:val="center"/>
                </w:tcPr>
                <w:p w14:paraId="75FEEC42"/>
              </w:tc>
              <w:tc>
                <w:tcPr>
                  <w:tcW w:w="83" w:type="dxa"/>
                  <w:vMerge w:val="continue"/>
                  <w:tcBorders>
                    <w:left w:val="single" w:color="auto" w:sz="4" w:space="0"/>
                  </w:tcBorders>
                  <w:vAlign w:val="center"/>
                </w:tcPr>
                <w:p w14:paraId="5F732D7D"/>
              </w:tc>
              <w:tc>
                <w:tcPr>
                  <w:tcW w:w="83" w:type="dxa"/>
                  <w:vMerge w:val="continue"/>
                  <w:tcBorders>
                    <w:left w:val="single" w:color="auto" w:sz="4" w:space="0"/>
                  </w:tcBorders>
                  <w:vAlign w:val="center"/>
                </w:tcPr>
                <w:p w14:paraId="0A2F0F23"/>
              </w:tc>
              <w:tc>
                <w:tcPr>
                  <w:tcW w:w="82" w:type="dxa"/>
                  <w:vMerge w:val="continue"/>
                  <w:tcBorders>
                    <w:left w:val="single" w:color="auto" w:sz="4" w:space="0"/>
                  </w:tcBorders>
                  <w:vAlign w:val="center"/>
                </w:tcPr>
                <w:p w14:paraId="4F9BC476"/>
              </w:tc>
              <w:tc>
                <w:tcPr>
                  <w:tcW w:w="82" w:type="dxa"/>
                  <w:tcBorders>
                    <w:left w:val="single" w:color="auto" w:sz="4" w:space="0"/>
                  </w:tcBorders>
                  <w:shd w:val="clear" w:color="auto" w:fill="auto"/>
                  <w:vAlign w:val="center"/>
                </w:tcPr>
                <w:p w14:paraId="5ABA03F6">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14" w:type="dxa"/>
                  <w:tcBorders>
                    <w:left w:val="single" w:color="auto" w:sz="4" w:space="0"/>
                  </w:tcBorders>
                  <w:vAlign w:val="center"/>
                </w:tcPr>
                <w:p w14:paraId="52B6DCE2">
                  <w:pPr>
                    <w:pStyle w:val="36"/>
                    <w:rPr>
                      <w:color w:val="auto"/>
                      <w:lang w:val="en-US" w:eastAsia="zh-CN"/>
                    </w:rPr>
                  </w:pPr>
                  <w:r>
                    <w:rPr>
                      <w:rFonts w:hint="eastAsia"/>
                      <w:color w:val="auto"/>
                      <w:lang w:val="en-US" w:eastAsia="zh-CN"/>
                    </w:rPr>
                    <w:t>38</w:t>
                  </w:r>
                </w:p>
              </w:tc>
              <w:tc>
                <w:tcPr>
                  <w:tcW w:w="180" w:type="dxa"/>
                  <w:tcBorders>
                    <w:left w:val="single" w:color="auto" w:sz="4" w:space="0"/>
                  </w:tcBorders>
                  <w:vAlign w:val="center"/>
                </w:tcPr>
                <w:p w14:paraId="5A8F4537">
                  <w:pPr>
                    <w:pStyle w:val="36"/>
                    <w:rPr>
                      <w:color w:val="auto"/>
                      <w:lang w:val="en-US" w:eastAsia="zh-CN"/>
                    </w:rPr>
                  </w:pPr>
                  <w:r>
                    <w:rPr>
                      <w:rFonts w:hint="eastAsia"/>
                      <w:color w:val="auto"/>
                      <w:lang w:val="en-US" w:eastAsia="zh-CN"/>
                    </w:rPr>
                    <w:t>38.4</w:t>
                  </w:r>
                </w:p>
              </w:tc>
              <w:tc>
                <w:tcPr>
                  <w:tcW w:w="89" w:type="dxa"/>
                  <w:vMerge w:val="continue"/>
                  <w:tcBorders>
                    <w:left w:val="single" w:color="auto" w:sz="4" w:space="0"/>
                  </w:tcBorders>
                  <w:vAlign w:val="center"/>
                </w:tcPr>
                <w:p w14:paraId="46A797D0"/>
              </w:tc>
              <w:tc>
                <w:tcPr>
                  <w:tcW w:w="187" w:type="dxa"/>
                  <w:vMerge w:val="continue"/>
                  <w:tcBorders>
                    <w:left w:val="single" w:color="auto" w:sz="4" w:space="0"/>
                  </w:tcBorders>
                  <w:vAlign w:val="center"/>
                </w:tcPr>
                <w:p w14:paraId="07B7AA34"/>
              </w:tc>
              <w:tc>
                <w:tcPr>
                  <w:tcW w:w="77" w:type="dxa"/>
                  <w:tcBorders>
                    <w:left w:val="single" w:color="auto" w:sz="4" w:space="0"/>
                  </w:tcBorders>
                  <w:shd w:val="clear" w:color="auto" w:fill="auto"/>
                  <w:vAlign w:val="center"/>
                </w:tcPr>
                <w:p w14:paraId="517F5084">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08" w:type="dxa"/>
                  <w:tcBorders>
                    <w:left w:val="single" w:color="auto" w:sz="4" w:space="0"/>
                  </w:tcBorders>
                  <w:shd w:val="clear" w:color="auto" w:fill="auto"/>
                  <w:vAlign w:val="center"/>
                </w:tcPr>
                <w:p w14:paraId="1E395C9B">
                  <w:pPr>
                    <w:pStyle w:val="36"/>
                    <w:rPr>
                      <w:rFonts w:hint="eastAsia"/>
                      <w:color w:val="auto"/>
                      <w:lang w:val="en-US" w:eastAsia="zh-CN"/>
                    </w:rPr>
                  </w:pPr>
                  <w:r>
                    <w:rPr>
                      <w:rFonts w:hint="eastAsia"/>
                      <w:color w:val="auto"/>
                      <w:lang w:val="en-US" w:eastAsia="zh-CN"/>
                    </w:rPr>
                    <w:t>23.4</w:t>
                  </w:r>
                </w:p>
              </w:tc>
              <w:tc>
                <w:tcPr>
                  <w:tcW w:w="121" w:type="dxa"/>
                  <w:vMerge w:val="continue"/>
                  <w:tcBorders>
                    <w:left w:val="single" w:color="auto" w:sz="4" w:space="0"/>
                  </w:tcBorders>
                  <w:vAlign w:val="center"/>
                </w:tcPr>
                <w:p w14:paraId="5112354B"/>
              </w:tc>
            </w:tr>
            <w:tr w14:paraId="7B50D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399FAE37"/>
              </w:tc>
              <w:tc>
                <w:tcPr>
                  <w:tcW w:w="183" w:type="dxa"/>
                  <w:vMerge w:val="continue"/>
                  <w:tcBorders>
                    <w:left w:val="single" w:color="auto" w:sz="4" w:space="0"/>
                  </w:tcBorders>
                  <w:vAlign w:val="center"/>
                </w:tcPr>
                <w:p w14:paraId="130CD7AB"/>
              </w:tc>
              <w:tc>
                <w:tcPr>
                  <w:tcW w:w="134" w:type="dxa"/>
                  <w:vMerge w:val="continue"/>
                  <w:tcBorders>
                    <w:left w:val="single" w:color="auto" w:sz="4" w:space="0"/>
                  </w:tcBorders>
                  <w:vAlign w:val="center"/>
                </w:tcPr>
                <w:p w14:paraId="57BE576D"/>
              </w:tc>
              <w:tc>
                <w:tcPr>
                  <w:tcW w:w="382" w:type="dxa"/>
                  <w:vMerge w:val="continue"/>
                  <w:tcBorders>
                    <w:left w:val="single" w:color="auto" w:sz="4" w:space="0"/>
                  </w:tcBorders>
                  <w:vAlign w:val="center"/>
                </w:tcPr>
                <w:p w14:paraId="22635F91"/>
              </w:tc>
              <w:tc>
                <w:tcPr>
                  <w:tcW w:w="83" w:type="dxa"/>
                  <w:vMerge w:val="continue"/>
                  <w:tcBorders>
                    <w:left w:val="single" w:color="auto" w:sz="4" w:space="0"/>
                  </w:tcBorders>
                  <w:vAlign w:val="center"/>
                </w:tcPr>
                <w:p w14:paraId="6617899E"/>
              </w:tc>
              <w:tc>
                <w:tcPr>
                  <w:tcW w:w="83" w:type="dxa"/>
                  <w:vMerge w:val="continue"/>
                  <w:tcBorders>
                    <w:left w:val="single" w:color="auto" w:sz="4" w:space="0"/>
                  </w:tcBorders>
                  <w:vAlign w:val="center"/>
                </w:tcPr>
                <w:p w14:paraId="36E30E5D"/>
              </w:tc>
              <w:tc>
                <w:tcPr>
                  <w:tcW w:w="82" w:type="dxa"/>
                  <w:vMerge w:val="continue"/>
                  <w:tcBorders>
                    <w:left w:val="single" w:color="auto" w:sz="4" w:space="0"/>
                  </w:tcBorders>
                  <w:vAlign w:val="center"/>
                </w:tcPr>
                <w:p w14:paraId="6D7D71E3"/>
              </w:tc>
              <w:tc>
                <w:tcPr>
                  <w:tcW w:w="82" w:type="dxa"/>
                  <w:tcBorders>
                    <w:left w:val="single" w:color="auto" w:sz="4" w:space="0"/>
                  </w:tcBorders>
                  <w:shd w:val="clear" w:color="auto" w:fill="auto"/>
                  <w:vAlign w:val="center"/>
                </w:tcPr>
                <w:p w14:paraId="1950F97A">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14" w:type="dxa"/>
                  <w:tcBorders>
                    <w:left w:val="single" w:color="auto" w:sz="4" w:space="0"/>
                  </w:tcBorders>
                  <w:vAlign w:val="center"/>
                </w:tcPr>
                <w:p w14:paraId="4F82B46F">
                  <w:pPr>
                    <w:pStyle w:val="36"/>
                    <w:rPr>
                      <w:color w:val="auto"/>
                      <w:lang w:val="en-US" w:eastAsia="zh-CN"/>
                    </w:rPr>
                  </w:pPr>
                  <w:r>
                    <w:rPr>
                      <w:rFonts w:hint="eastAsia"/>
                      <w:color w:val="auto"/>
                      <w:lang w:val="en-US" w:eastAsia="zh-CN"/>
                    </w:rPr>
                    <w:t>17</w:t>
                  </w:r>
                </w:p>
              </w:tc>
              <w:tc>
                <w:tcPr>
                  <w:tcW w:w="180" w:type="dxa"/>
                  <w:tcBorders>
                    <w:left w:val="single" w:color="auto" w:sz="4" w:space="0"/>
                  </w:tcBorders>
                  <w:vAlign w:val="center"/>
                </w:tcPr>
                <w:p w14:paraId="0425DBE3">
                  <w:pPr>
                    <w:pStyle w:val="36"/>
                    <w:rPr>
                      <w:color w:val="auto"/>
                      <w:lang w:val="en-US" w:eastAsia="zh-CN"/>
                    </w:rPr>
                  </w:pPr>
                  <w:r>
                    <w:rPr>
                      <w:rFonts w:hint="eastAsia"/>
                      <w:color w:val="auto"/>
                      <w:lang w:val="en-US" w:eastAsia="zh-CN"/>
                    </w:rPr>
                    <w:t>45.4</w:t>
                  </w:r>
                </w:p>
              </w:tc>
              <w:tc>
                <w:tcPr>
                  <w:tcW w:w="89" w:type="dxa"/>
                  <w:vMerge w:val="continue"/>
                  <w:tcBorders>
                    <w:left w:val="single" w:color="auto" w:sz="4" w:space="0"/>
                  </w:tcBorders>
                  <w:vAlign w:val="center"/>
                </w:tcPr>
                <w:p w14:paraId="50516D56"/>
              </w:tc>
              <w:tc>
                <w:tcPr>
                  <w:tcW w:w="187" w:type="dxa"/>
                  <w:vMerge w:val="continue"/>
                  <w:tcBorders>
                    <w:left w:val="single" w:color="auto" w:sz="4" w:space="0"/>
                  </w:tcBorders>
                  <w:vAlign w:val="center"/>
                </w:tcPr>
                <w:p w14:paraId="67C4476C"/>
              </w:tc>
              <w:tc>
                <w:tcPr>
                  <w:tcW w:w="77" w:type="dxa"/>
                  <w:tcBorders>
                    <w:left w:val="single" w:color="auto" w:sz="4" w:space="0"/>
                  </w:tcBorders>
                  <w:shd w:val="clear" w:color="auto" w:fill="auto"/>
                  <w:vAlign w:val="center"/>
                </w:tcPr>
                <w:p w14:paraId="3AB1EAAC">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08" w:type="dxa"/>
                  <w:tcBorders>
                    <w:left w:val="single" w:color="auto" w:sz="4" w:space="0"/>
                  </w:tcBorders>
                  <w:shd w:val="clear" w:color="auto" w:fill="auto"/>
                  <w:vAlign w:val="center"/>
                </w:tcPr>
                <w:p w14:paraId="623E3448">
                  <w:pPr>
                    <w:pStyle w:val="36"/>
                    <w:rPr>
                      <w:rFonts w:hint="eastAsia"/>
                      <w:color w:val="auto"/>
                      <w:lang w:val="en-US" w:eastAsia="zh-CN"/>
                    </w:rPr>
                  </w:pPr>
                  <w:r>
                    <w:rPr>
                      <w:rFonts w:hint="eastAsia"/>
                      <w:color w:val="auto"/>
                      <w:lang w:val="en-US" w:eastAsia="zh-CN"/>
                    </w:rPr>
                    <w:t>30.4</w:t>
                  </w:r>
                </w:p>
              </w:tc>
              <w:tc>
                <w:tcPr>
                  <w:tcW w:w="121" w:type="dxa"/>
                  <w:vMerge w:val="continue"/>
                  <w:tcBorders>
                    <w:left w:val="single" w:color="auto" w:sz="4" w:space="0"/>
                  </w:tcBorders>
                  <w:vAlign w:val="center"/>
                </w:tcPr>
                <w:p w14:paraId="4E0CB2E0"/>
              </w:tc>
            </w:tr>
            <w:tr w14:paraId="14C79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2B814671"/>
              </w:tc>
              <w:tc>
                <w:tcPr>
                  <w:tcW w:w="183" w:type="dxa"/>
                  <w:vMerge w:val="restart"/>
                  <w:tcBorders>
                    <w:left w:val="single" w:color="auto" w:sz="4" w:space="0"/>
                  </w:tcBorders>
                  <w:vAlign w:val="center"/>
                </w:tcPr>
                <w:p w14:paraId="12BB378B">
                  <w:pPr>
                    <w:pStyle w:val="36"/>
                    <w:rPr>
                      <w:rFonts w:hint="eastAsia"/>
                      <w:color w:val="auto"/>
                      <w:lang w:val="en-US" w:eastAsia="zh-CN"/>
                    </w:rPr>
                  </w:pPr>
                  <w:r>
                    <w:rPr>
                      <w:rFonts w:hint="eastAsia"/>
                      <w:color w:val="auto"/>
                      <w:lang w:val="en-US" w:eastAsia="zh-CN"/>
                    </w:rPr>
                    <w:t>密闭式颗粒挤压机</w:t>
                  </w:r>
                </w:p>
              </w:tc>
              <w:tc>
                <w:tcPr>
                  <w:tcW w:w="134" w:type="dxa"/>
                  <w:vMerge w:val="restart"/>
                  <w:tcBorders>
                    <w:left w:val="single" w:color="auto" w:sz="4" w:space="0"/>
                  </w:tcBorders>
                  <w:vAlign w:val="center"/>
                </w:tcPr>
                <w:p w14:paraId="6792FD87">
                  <w:pPr>
                    <w:pStyle w:val="36"/>
                    <w:rPr>
                      <w:color w:val="auto"/>
                      <w:lang w:val="en-US" w:eastAsia="zh-CN"/>
                    </w:rPr>
                  </w:pPr>
                  <w:r>
                    <w:rPr>
                      <w:rFonts w:hint="eastAsia"/>
                      <w:color w:val="auto"/>
                      <w:lang w:val="en-US" w:eastAsia="zh-CN"/>
                    </w:rPr>
                    <w:t>70</w:t>
                  </w:r>
                </w:p>
              </w:tc>
              <w:tc>
                <w:tcPr>
                  <w:tcW w:w="382" w:type="dxa"/>
                  <w:vMerge w:val="continue"/>
                  <w:tcBorders>
                    <w:left w:val="single" w:color="auto" w:sz="4" w:space="0"/>
                  </w:tcBorders>
                  <w:vAlign w:val="center"/>
                </w:tcPr>
                <w:p w14:paraId="71AAF5CA"/>
              </w:tc>
              <w:tc>
                <w:tcPr>
                  <w:tcW w:w="83" w:type="dxa"/>
                  <w:vMerge w:val="restart"/>
                  <w:tcBorders>
                    <w:left w:val="single" w:color="auto" w:sz="4" w:space="0"/>
                  </w:tcBorders>
                  <w:vAlign w:val="center"/>
                </w:tcPr>
                <w:p w14:paraId="79F9B43E">
                  <w:pPr>
                    <w:pStyle w:val="36"/>
                    <w:rPr>
                      <w:color w:val="auto"/>
                      <w:lang w:val="en-US" w:eastAsia="zh-CN"/>
                    </w:rPr>
                  </w:pPr>
                  <w:r>
                    <w:rPr>
                      <w:rFonts w:hint="eastAsia"/>
                      <w:color w:val="auto"/>
                      <w:lang w:val="en-US" w:eastAsia="zh-CN"/>
                    </w:rPr>
                    <w:t>-15</w:t>
                  </w:r>
                </w:p>
              </w:tc>
              <w:tc>
                <w:tcPr>
                  <w:tcW w:w="83" w:type="dxa"/>
                  <w:vMerge w:val="restart"/>
                  <w:tcBorders>
                    <w:left w:val="single" w:color="auto" w:sz="4" w:space="0"/>
                  </w:tcBorders>
                  <w:vAlign w:val="center"/>
                </w:tcPr>
                <w:p w14:paraId="0637B443">
                  <w:pPr>
                    <w:pStyle w:val="36"/>
                    <w:rPr>
                      <w:color w:val="auto"/>
                      <w:lang w:val="en-US" w:eastAsia="zh-CN"/>
                    </w:rPr>
                  </w:pPr>
                  <w:r>
                    <w:rPr>
                      <w:rFonts w:hint="eastAsia"/>
                      <w:color w:val="auto"/>
                      <w:lang w:val="en-US" w:eastAsia="zh-CN"/>
                    </w:rPr>
                    <w:t>-6</w:t>
                  </w:r>
                </w:p>
              </w:tc>
              <w:tc>
                <w:tcPr>
                  <w:tcW w:w="82" w:type="dxa"/>
                  <w:vMerge w:val="restart"/>
                  <w:tcBorders>
                    <w:left w:val="single" w:color="auto" w:sz="4" w:space="0"/>
                  </w:tcBorders>
                  <w:vAlign w:val="center"/>
                </w:tcPr>
                <w:p w14:paraId="5E38964B">
                  <w:pPr>
                    <w:pStyle w:val="36"/>
                    <w:rPr>
                      <w:color w:val="auto"/>
                      <w:lang w:val="en-US" w:eastAsia="zh-CN"/>
                    </w:rPr>
                  </w:pPr>
                  <w:r>
                    <w:rPr>
                      <w:rFonts w:hint="eastAsia"/>
                      <w:color w:val="auto"/>
                      <w:lang w:val="en-US" w:eastAsia="zh-CN"/>
                    </w:rPr>
                    <w:t>2</w:t>
                  </w:r>
                </w:p>
              </w:tc>
              <w:tc>
                <w:tcPr>
                  <w:tcW w:w="82" w:type="dxa"/>
                  <w:tcBorders>
                    <w:left w:val="single" w:color="auto" w:sz="4" w:space="0"/>
                  </w:tcBorders>
                  <w:shd w:val="clear" w:color="auto" w:fill="auto"/>
                  <w:vAlign w:val="center"/>
                </w:tcPr>
                <w:p w14:paraId="6838337E">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14" w:type="dxa"/>
                  <w:tcBorders>
                    <w:left w:val="single" w:color="auto" w:sz="4" w:space="0"/>
                  </w:tcBorders>
                  <w:vAlign w:val="center"/>
                </w:tcPr>
                <w:p w14:paraId="5388D4ED">
                  <w:pPr>
                    <w:pStyle w:val="36"/>
                    <w:rPr>
                      <w:color w:val="auto"/>
                      <w:lang w:val="en-US" w:eastAsia="zh-CN"/>
                    </w:rPr>
                  </w:pPr>
                  <w:r>
                    <w:rPr>
                      <w:rFonts w:hint="eastAsia"/>
                      <w:color w:val="auto"/>
                      <w:lang w:val="en-US" w:eastAsia="zh-CN"/>
                    </w:rPr>
                    <w:t>76</w:t>
                  </w:r>
                </w:p>
              </w:tc>
              <w:tc>
                <w:tcPr>
                  <w:tcW w:w="180" w:type="dxa"/>
                  <w:tcBorders>
                    <w:left w:val="single" w:color="auto" w:sz="4" w:space="0"/>
                  </w:tcBorders>
                  <w:vAlign w:val="center"/>
                </w:tcPr>
                <w:p w14:paraId="6EC62561">
                  <w:pPr>
                    <w:pStyle w:val="36"/>
                    <w:rPr>
                      <w:color w:val="auto"/>
                      <w:lang w:val="en-US" w:eastAsia="zh-CN"/>
                    </w:rPr>
                  </w:pPr>
                  <w:r>
                    <w:rPr>
                      <w:rFonts w:hint="eastAsia"/>
                      <w:color w:val="auto"/>
                      <w:lang w:val="en-US" w:eastAsia="zh-CN"/>
                    </w:rPr>
                    <w:t>32.4</w:t>
                  </w:r>
                </w:p>
              </w:tc>
              <w:tc>
                <w:tcPr>
                  <w:tcW w:w="89" w:type="dxa"/>
                  <w:vMerge w:val="restart"/>
                  <w:tcBorders>
                    <w:left w:val="single" w:color="auto" w:sz="4" w:space="0"/>
                  </w:tcBorders>
                  <w:vAlign w:val="center"/>
                </w:tcPr>
                <w:p w14:paraId="78E4A0C1">
                  <w:pPr>
                    <w:pStyle w:val="36"/>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color="auto" w:sz="4" w:space="0"/>
                  </w:tcBorders>
                  <w:vAlign w:val="center"/>
                </w:tcPr>
                <w:p w14:paraId="3C86AB2F">
                  <w:pPr>
                    <w:pStyle w:val="36"/>
                    <w:rPr>
                      <w:color w:val="auto"/>
                      <w:lang w:val="en-US" w:eastAsia="zh-CN"/>
                    </w:rPr>
                  </w:pPr>
                  <w:r>
                    <w:rPr>
                      <w:rFonts w:hint="eastAsia"/>
                      <w:color w:val="auto"/>
                      <w:lang w:val="en-US" w:eastAsia="zh-CN"/>
                    </w:rPr>
                    <w:t>15</w:t>
                  </w:r>
                </w:p>
              </w:tc>
              <w:tc>
                <w:tcPr>
                  <w:tcW w:w="77" w:type="dxa"/>
                  <w:tcBorders>
                    <w:left w:val="single" w:color="auto" w:sz="4" w:space="0"/>
                  </w:tcBorders>
                  <w:shd w:val="clear" w:color="auto" w:fill="auto"/>
                  <w:vAlign w:val="center"/>
                </w:tcPr>
                <w:p w14:paraId="7AFC048D">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08" w:type="dxa"/>
                  <w:tcBorders>
                    <w:left w:val="single" w:color="auto" w:sz="4" w:space="0"/>
                  </w:tcBorders>
                  <w:shd w:val="clear" w:color="auto" w:fill="auto"/>
                  <w:vAlign w:val="center"/>
                </w:tcPr>
                <w:p w14:paraId="39FC0DC3">
                  <w:pPr>
                    <w:pStyle w:val="36"/>
                    <w:rPr>
                      <w:rFonts w:hint="eastAsia"/>
                      <w:color w:val="auto"/>
                      <w:lang w:val="en-US" w:eastAsia="zh-CN"/>
                    </w:rPr>
                  </w:pPr>
                  <w:r>
                    <w:rPr>
                      <w:rFonts w:hint="eastAsia"/>
                      <w:color w:val="auto"/>
                      <w:lang w:val="en-US" w:eastAsia="zh-CN"/>
                    </w:rPr>
                    <w:t>17.4</w:t>
                  </w:r>
                </w:p>
              </w:tc>
              <w:tc>
                <w:tcPr>
                  <w:tcW w:w="121" w:type="dxa"/>
                  <w:vMerge w:val="restart"/>
                  <w:tcBorders>
                    <w:left w:val="single" w:color="auto" w:sz="4" w:space="0"/>
                  </w:tcBorders>
                  <w:vAlign w:val="center"/>
                </w:tcPr>
                <w:p w14:paraId="1A6FE45F">
                  <w:pPr>
                    <w:pStyle w:val="36"/>
                    <w:rPr>
                      <w:color w:val="auto"/>
                      <w:lang w:val="en-US" w:eastAsia="zh-CN"/>
                    </w:rPr>
                  </w:pPr>
                  <w:r>
                    <w:rPr>
                      <w:rFonts w:hint="eastAsia"/>
                      <w:color w:val="auto"/>
                      <w:lang w:val="en-US" w:eastAsia="zh-CN"/>
                    </w:rPr>
                    <w:t>1</w:t>
                  </w:r>
                </w:p>
              </w:tc>
            </w:tr>
            <w:tr w14:paraId="01D24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43B7F2C8"/>
              </w:tc>
              <w:tc>
                <w:tcPr>
                  <w:tcW w:w="183" w:type="dxa"/>
                  <w:vMerge w:val="continue"/>
                  <w:tcBorders>
                    <w:left w:val="single" w:color="auto" w:sz="4" w:space="0"/>
                  </w:tcBorders>
                  <w:vAlign w:val="center"/>
                </w:tcPr>
                <w:p w14:paraId="05240A4C"/>
              </w:tc>
              <w:tc>
                <w:tcPr>
                  <w:tcW w:w="134" w:type="dxa"/>
                  <w:vMerge w:val="continue"/>
                  <w:tcBorders>
                    <w:left w:val="single" w:color="auto" w:sz="4" w:space="0"/>
                  </w:tcBorders>
                  <w:vAlign w:val="center"/>
                </w:tcPr>
                <w:p w14:paraId="4E6AB6A3"/>
              </w:tc>
              <w:tc>
                <w:tcPr>
                  <w:tcW w:w="382" w:type="dxa"/>
                  <w:vMerge w:val="continue"/>
                  <w:tcBorders>
                    <w:left w:val="single" w:color="auto" w:sz="4" w:space="0"/>
                  </w:tcBorders>
                  <w:vAlign w:val="center"/>
                </w:tcPr>
                <w:p w14:paraId="71F61E12"/>
              </w:tc>
              <w:tc>
                <w:tcPr>
                  <w:tcW w:w="83" w:type="dxa"/>
                  <w:vMerge w:val="continue"/>
                  <w:tcBorders>
                    <w:left w:val="single" w:color="auto" w:sz="4" w:space="0"/>
                  </w:tcBorders>
                  <w:vAlign w:val="center"/>
                </w:tcPr>
                <w:p w14:paraId="777C30E8"/>
              </w:tc>
              <w:tc>
                <w:tcPr>
                  <w:tcW w:w="83" w:type="dxa"/>
                  <w:vMerge w:val="continue"/>
                  <w:tcBorders>
                    <w:left w:val="single" w:color="auto" w:sz="4" w:space="0"/>
                  </w:tcBorders>
                  <w:vAlign w:val="center"/>
                </w:tcPr>
                <w:p w14:paraId="0276DA0C"/>
              </w:tc>
              <w:tc>
                <w:tcPr>
                  <w:tcW w:w="82" w:type="dxa"/>
                  <w:vMerge w:val="continue"/>
                  <w:tcBorders>
                    <w:left w:val="single" w:color="auto" w:sz="4" w:space="0"/>
                  </w:tcBorders>
                  <w:vAlign w:val="center"/>
                </w:tcPr>
                <w:p w14:paraId="65ECC543"/>
              </w:tc>
              <w:tc>
                <w:tcPr>
                  <w:tcW w:w="82" w:type="dxa"/>
                  <w:tcBorders>
                    <w:left w:val="single" w:color="auto" w:sz="4" w:space="0"/>
                  </w:tcBorders>
                  <w:shd w:val="clear" w:color="auto" w:fill="auto"/>
                  <w:vAlign w:val="center"/>
                </w:tcPr>
                <w:p w14:paraId="34DD22B4">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14" w:type="dxa"/>
                  <w:tcBorders>
                    <w:left w:val="single" w:color="auto" w:sz="4" w:space="0"/>
                  </w:tcBorders>
                  <w:vAlign w:val="center"/>
                </w:tcPr>
                <w:p w14:paraId="19E81DC1">
                  <w:pPr>
                    <w:pStyle w:val="36"/>
                    <w:rPr>
                      <w:color w:val="auto"/>
                      <w:lang w:val="en-US" w:eastAsia="zh-CN"/>
                    </w:rPr>
                  </w:pPr>
                  <w:r>
                    <w:rPr>
                      <w:rFonts w:hint="eastAsia"/>
                      <w:color w:val="auto"/>
                      <w:lang w:val="en-US" w:eastAsia="zh-CN"/>
                    </w:rPr>
                    <w:t>5</w:t>
                  </w:r>
                </w:p>
              </w:tc>
              <w:tc>
                <w:tcPr>
                  <w:tcW w:w="180" w:type="dxa"/>
                  <w:tcBorders>
                    <w:left w:val="single" w:color="auto" w:sz="4" w:space="0"/>
                  </w:tcBorders>
                  <w:vAlign w:val="center"/>
                </w:tcPr>
                <w:p w14:paraId="2826BC5C">
                  <w:pPr>
                    <w:pStyle w:val="36"/>
                    <w:rPr>
                      <w:color w:val="auto"/>
                      <w:lang w:val="en-US" w:eastAsia="zh-CN"/>
                    </w:rPr>
                  </w:pPr>
                  <w:r>
                    <w:rPr>
                      <w:rFonts w:hint="eastAsia"/>
                      <w:color w:val="auto"/>
                      <w:lang w:val="en-US" w:eastAsia="zh-CN"/>
                    </w:rPr>
                    <w:t>56.0</w:t>
                  </w:r>
                </w:p>
              </w:tc>
              <w:tc>
                <w:tcPr>
                  <w:tcW w:w="89" w:type="dxa"/>
                  <w:vMerge w:val="continue"/>
                  <w:tcBorders>
                    <w:left w:val="single" w:color="auto" w:sz="4" w:space="0"/>
                  </w:tcBorders>
                  <w:vAlign w:val="center"/>
                </w:tcPr>
                <w:p w14:paraId="566EE1F8"/>
              </w:tc>
              <w:tc>
                <w:tcPr>
                  <w:tcW w:w="187" w:type="dxa"/>
                  <w:vMerge w:val="continue"/>
                  <w:tcBorders>
                    <w:left w:val="single" w:color="auto" w:sz="4" w:space="0"/>
                  </w:tcBorders>
                  <w:vAlign w:val="center"/>
                </w:tcPr>
                <w:p w14:paraId="78BD4728"/>
              </w:tc>
              <w:tc>
                <w:tcPr>
                  <w:tcW w:w="77" w:type="dxa"/>
                  <w:tcBorders>
                    <w:left w:val="single" w:color="auto" w:sz="4" w:space="0"/>
                  </w:tcBorders>
                  <w:shd w:val="clear" w:color="auto" w:fill="auto"/>
                  <w:vAlign w:val="center"/>
                </w:tcPr>
                <w:p w14:paraId="5B843C76">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08" w:type="dxa"/>
                  <w:tcBorders>
                    <w:left w:val="single" w:color="auto" w:sz="4" w:space="0"/>
                  </w:tcBorders>
                  <w:shd w:val="clear" w:color="auto" w:fill="auto"/>
                  <w:vAlign w:val="center"/>
                </w:tcPr>
                <w:p w14:paraId="3E44F700">
                  <w:pPr>
                    <w:pStyle w:val="36"/>
                    <w:rPr>
                      <w:rFonts w:hint="eastAsia"/>
                      <w:color w:val="auto"/>
                      <w:lang w:val="en-US" w:eastAsia="zh-CN"/>
                    </w:rPr>
                  </w:pPr>
                  <w:r>
                    <w:rPr>
                      <w:rFonts w:hint="eastAsia"/>
                      <w:color w:val="auto"/>
                      <w:lang w:val="en-US" w:eastAsia="zh-CN"/>
                    </w:rPr>
                    <w:t>41.0</w:t>
                  </w:r>
                </w:p>
              </w:tc>
              <w:tc>
                <w:tcPr>
                  <w:tcW w:w="121" w:type="dxa"/>
                  <w:vMerge w:val="continue"/>
                  <w:tcBorders>
                    <w:left w:val="single" w:color="auto" w:sz="4" w:space="0"/>
                  </w:tcBorders>
                  <w:vAlign w:val="center"/>
                </w:tcPr>
                <w:p w14:paraId="28BF1F5A"/>
              </w:tc>
            </w:tr>
            <w:tr w14:paraId="78ABD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4EDCCFF7"/>
              </w:tc>
              <w:tc>
                <w:tcPr>
                  <w:tcW w:w="183" w:type="dxa"/>
                  <w:vMerge w:val="continue"/>
                  <w:tcBorders>
                    <w:left w:val="single" w:color="auto" w:sz="4" w:space="0"/>
                  </w:tcBorders>
                  <w:vAlign w:val="center"/>
                </w:tcPr>
                <w:p w14:paraId="23BC9028"/>
              </w:tc>
              <w:tc>
                <w:tcPr>
                  <w:tcW w:w="134" w:type="dxa"/>
                  <w:vMerge w:val="continue"/>
                  <w:tcBorders>
                    <w:left w:val="single" w:color="auto" w:sz="4" w:space="0"/>
                  </w:tcBorders>
                  <w:vAlign w:val="center"/>
                </w:tcPr>
                <w:p w14:paraId="4C733C48"/>
              </w:tc>
              <w:tc>
                <w:tcPr>
                  <w:tcW w:w="382" w:type="dxa"/>
                  <w:vMerge w:val="continue"/>
                  <w:tcBorders>
                    <w:left w:val="single" w:color="auto" w:sz="4" w:space="0"/>
                  </w:tcBorders>
                  <w:vAlign w:val="center"/>
                </w:tcPr>
                <w:p w14:paraId="7C50AC16"/>
              </w:tc>
              <w:tc>
                <w:tcPr>
                  <w:tcW w:w="83" w:type="dxa"/>
                  <w:vMerge w:val="continue"/>
                  <w:tcBorders>
                    <w:left w:val="single" w:color="auto" w:sz="4" w:space="0"/>
                  </w:tcBorders>
                  <w:vAlign w:val="center"/>
                </w:tcPr>
                <w:p w14:paraId="11D0CFEB"/>
              </w:tc>
              <w:tc>
                <w:tcPr>
                  <w:tcW w:w="83" w:type="dxa"/>
                  <w:vMerge w:val="continue"/>
                  <w:tcBorders>
                    <w:left w:val="single" w:color="auto" w:sz="4" w:space="0"/>
                  </w:tcBorders>
                  <w:vAlign w:val="center"/>
                </w:tcPr>
                <w:p w14:paraId="5B1D3C9B"/>
              </w:tc>
              <w:tc>
                <w:tcPr>
                  <w:tcW w:w="82" w:type="dxa"/>
                  <w:vMerge w:val="continue"/>
                  <w:tcBorders>
                    <w:left w:val="single" w:color="auto" w:sz="4" w:space="0"/>
                  </w:tcBorders>
                  <w:vAlign w:val="center"/>
                </w:tcPr>
                <w:p w14:paraId="5BD1D2AF"/>
              </w:tc>
              <w:tc>
                <w:tcPr>
                  <w:tcW w:w="82" w:type="dxa"/>
                  <w:tcBorders>
                    <w:left w:val="single" w:color="auto" w:sz="4" w:space="0"/>
                  </w:tcBorders>
                  <w:shd w:val="clear" w:color="auto" w:fill="auto"/>
                  <w:vAlign w:val="center"/>
                </w:tcPr>
                <w:p w14:paraId="0B8C7252">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14" w:type="dxa"/>
                  <w:tcBorders>
                    <w:left w:val="single" w:color="auto" w:sz="4" w:space="0"/>
                  </w:tcBorders>
                  <w:vAlign w:val="center"/>
                </w:tcPr>
                <w:p w14:paraId="227EC4C7">
                  <w:pPr>
                    <w:pStyle w:val="36"/>
                    <w:rPr>
                      <w:color w:val="auto"/>
                      <w:lang w:val="en-US" w:eastAsia="zh-CN"/>
                    </w:rPr>
                  </w:pPr>
                  <w:r>
                    <w:rPr>
                      <w:rFonts w:hint="eastAsia"/>
                      <w:color w:val="auto"/>
                      <w:lang w:val="en-US" w:eastAsia="zh-CN"/>
                    </w:rPr>
                    <w:t>46</w:t>
                  </w:r>
                </w:p>
              </w:tc>
              <w:tc>
                <w:tcPr>
                  <w:tcW w:w="180" w:type="dxa"/>
                  <w:tcBorders>
                    <w:left w:val="single" w:color="auto" w:sz="4" w:space="0"/>
                  </w:tcBorders>
                  <w:vAlign w:val="center"/>
                </w:tcPr>
                <w:p w14:paraId="419EB182">
                  <w:pPr>
                    <w:pStyle w:val="36"/>
                    <w:rPr>
                      <w:color w:val="auto"/>
                      <w:lang w:val="en-US" w:eastAsia="zh-CN"/>
                    </w:rPr>
                  </w:pPr>
                  <w:r>
                    <w:rPr>
                      <w:rFonts w:hint="eastAsia"/>
                      <w:color w:val="auto"/>
                      <w:lang w:val="en-US" w:eastAsia="zh-CN"/>
                    </w:rPr>
                    <w:t>36.7</w:t>
                  </w:r>
                </w:p>
              </w:tc>
              <w:tc>
                <w:tcPr>
                  <w:tcW w:w="89" w:type="dxa"/>
                  <w:vMerge w:val="continue"/>
                  <w:tcBorders>
                    <w:left w:val="single" w:color="auto" w:sz="4" w:space="0"/>
                  </w:tcBorders>
                  <w:vAlign w:val="center"/>
                </w:tcPr>
                <w:p w14:paraId="47507A14"/>
              </w:tc>
              <w:tc>
                <w:tcPr>
                  <w:tcW w:w="187" w:type="dxa"/>
                  <w:vMerge w:val="continue"/>
                  <w:tcBorders>
                    <w:left w:val="single" w:color="auto" w:sz="4" w:space="0"/>
                  </w:tcBorders>
                  <w:vAlign w:val="center"/>
                </w:tcPr>
                <w:p w14:paraId="354AB5C5"/>
              </w:tc>
              <w:tc>
                <w:tcPr>
                  <w:tcW w:w="77" w:type="dxa"/>
                  <w:tcBorders>
                    <w:left w:val="single" w:color="auto" w:sz="4" w:space="0"/>
                  </w:tcBorders>
                  <w:shd w:val="clear" w:color="auto" w:fill="auto"/>
                  <w:vAlign w:val="center"/>
                </w:tcPr>
                <w:p w14:paraId="47FF40DE">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08" w:type="dxa"/>
                  <w:tcBorders>
                    <w:left w:val="single" w:color="auto" w:sz="4" w:space="0"/>
                  </w:tcBorders>
                  <w:shd w:val="clear" w:color="auto" w:fill="auto"/>
                  <w:vAlign w:val="center"/>
                </w:tcPr>
                <w:p w14:paraId="0676C78C">
                  <w:pPr>
                    <w:pStyle w:val="36"/>
                    <w:rPr>
                      <w:rFonts w:hint="eastAsia"/>
                      <w:color w:val="auto"/>
                      <w:lang w:val="en-US" w:eastAsia="zh-CN"/>
                    </w:rPr>
                  </w:pPr>
                  <w:r>
                    <w:rPr>
                      <w:rFonts w:hint="eastAsia"/>
                      <w:color w:val="auto"/>
                      <w:lang w:val="en-US" w:eastAsia="zh-CN"/>
                    </w:rPr>
                    <w:t>21.7</w:t>
                  </w:r>
                </w:p>
              </w:tc>
              <w:tc>
                <w:tcPr>
                  <w:tcW w:w="121" w:type="dxa"/>
                  <w:vMerge w:val="continue"/>
                  <w:tcBorders>
                    <w:left w:val="single" w:color="auto" w:sz="4" w:space="0"/>
                  </w:tcBorders>
                  <w:vAlign w:val="center"/>
                </w:tcPr>
                <w:p w14:paraId="4BF24CDD"/>
              </w:tc>
            </w:tr>
            <w:tr w14:paraId="49C3E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7F5E4156"/>
              </w:tc>
              <w:tc>
                <w:tcPr>
                  <w:tcW w:w="183" w:type="dxa"/>
                  <w:vMerge w:val="continue"/>
                  <w:tcBorders>
                    <w:left w:val="single" w:color="auto" w:sz="4" w:space="0"/>
                  </w:tcBorders>
                  <w:vAlign w:val="center"/>
                </w:tcPr>
                <w:p w14:paraId="1941FE86"/>
              </w:tc>
              <w:tc>
                <w:tcPr>
                  <w:tcW w:w="134" w:type="dxa"/>
                  <w:vMerge w:val="continue"/>
                  <w:tcBorders>
                    <w:left w:val="single" w:color="auto" w:sz="4" w:space="0"/>
                  </w:tcBorders>
                  <w:vAlign w:val="center"/>
                </w:tcPr>
                <w:p w14:paraId="0DDD787C"/>
              </w:tc>
              <w:tc>
                <w:tcPr>
                  <w:tcW w:w="382" w:type="dxa"/>
                  <w:vMerge w:val="continue"/>
                  <w:tcBorders>
                    <w:left w:val="single" w:color="auto" w:sz="4" w:space="0"/>
                  </w:tcBorders>
                  <w:vAlign w:val="center"/>
                </w:tcPr>
                <w:p w14:paraId="6F2E6128"/>
              </w:tc>
              <w:tc>
                <w:tcPr>
                  <w:tcW w:w="83" w:type="dxa"/>
                  <w:vMerge w:val="continue"/>
                  <w:tcBorders>
                    <w:left w:val="single" w:color="auto" w:sz="4" w:space="0"/>
                  </w:tcBorders>
                  <w:vAlign w:val="center"/>
                </w:tcPr>
                <w:p w14:paraId="6F1FE075"/>
              </w:tc>
              <w:tc>
                <w:tcPr>
                  <w:tcW w:w="83" w:type="dxa"/>
                  <w:vMerge w:val="continue"/>
                  <w:tcBorders>
                    <w:left w:val="single" w:color="auto" w:sz="4" w:space="0"/>
                  </w:tcBorders>
                  <w:vAlign w:val="center"/>
                </w:tcPr>
                <w:p w14:paraId="4A61A1DF"/>
              </w:tc>
              <w:tc>
                <w:tcPr>
                  <w:tcW w:w="82" w:type="dxa"/>
                  <w:vMerge w:val="continue"/>
                  <w:tcBorders>
                    <w:left w:val="single" w:color="auto" w:sz="4" w:space="0"/>
                  </w:tcBorders>
                  <w:vAlign w:val="center"/>
                </w:tcPr>
                <w:p w14:paraId="0CA29F35"/>
              </w:tc>
              <w:tc>
                <w:tcPr>
                  <w:tcW w:w="82" w:type="dxa"/>
                  <w:tcBorders>
                    <w:left w:val="single" w:color="auto" w:sz="4" w:space="0"/>
                  </w:tcBorders>
                  <w:shd w:val="clear" w:color="auto" w:fill="auto"/>
                  <w:vAlign w:val="center"/>
                </w:tcPr>
                <w:p w14:paraId="379129D3">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14" w:type="dxa"/>
                  <w:tcBorders>
                    <w:left w:val="single" w:color="auto" w:sz="4" w:space="0"/>
                  </w:tcBorders>
                  <w:vAlign w:val="center"/>
                </w:tcPr>
                <w:p w14:paraId="546E1659">
                  <w:pPr>
                    <w:pStyle w:val="36"/>
                    <w:rPr>
                      <w:color w:val="auto"/>
                      <w:lang w:val="en-US" w:eastAsia="zh-CN"/>
                    </w:rPr>
                  </w:pPr>
                  <w:r>
                    <w:rPr>
                      <w:rFonts w:hint="eastAsia"/>
                      <w:color w:val="auto"/>
                      <w:lang w:val="en-US" w:eastAsia="zh-CN"/>
                    </w:rPr>
                    <w:t>17</w:t>
                  </w:r>
                </w:p>
              </w:tc>
              <w:tc>
                <w:tcPr>
                  <w:tcW w:w="180" w:type="dxa"/>
                  <w:tcBorders>
                    <w:left w:val="single" w:color="auto" w:sz="4" w:space="0"/>
                  </w:tcBorders>
                  <w:vAlign w:val="center"/>
                </w:tcPr>
                <w:p w14:paraId="43F11A80">
                  <w:pPr>
                    <w:pStyle w:val="36"/>
                    <w:rPr>
                      <w:color w:val="auto"/>
                      <w:lang w:val="en-US" w:eastAsia="zh-CN"/>
                    </w:rPr>
                  </w:pPr>
                  <w:r>
                    <w:rPr>
                      <w:rFonts w:hint="eastAsia"/>
                      <w:color w:val="auto"/>
                      <w:lang w:val="en-US" w:eastAsia="zh-CN"/>
                    </w:rPr>
                    <w:t>45.4</w:t>
                  </w:r>
                </w:p>
              </w:tc>
              <w:tc>
                <w:tcPr>
                  <w:tcW w:w="89" w:type="dxa"/>
                  <w:vMerge w:val="continue"/>
                  <w:tcBorders>
                    <w:left w:val="single" w:color="auto" w:sz="4" w:space="0"/>
                  </w:tcBorders>
                  <w:vAlign w:val="center"/>
                </w:tcPr>
                <w:p w14:paraId="27920C77"/>
              </w:tc>
              <w:tc>
                <w:tcPr>
                  <w:tcW w:w="187" w:type="dxa"/>
                  <w:vMerge w:val="continue"/>
                  <w:tcBorders>
                    <w:left w:val="single" w:color="auto" w:sz="4" w:space="0"/>
                  </w:tcBorders>
                  <w:vAlign w:val="center"/>
                </w:tcPr>
                <w:p w14:paraId="50806843"/>
              </w:tc>
              <w:tc>
                <w:tcPr>
                  <w:tcW w:w="77" w:type="dxa"/>
                  <w:tcBorders>
                    <w:left w:val="single" w:color="auto" w:sz="4" w:space="0"/>
                  </w:tcBorders>
                  <w:shd w:val="clear" w:color="auto" w:fill="auto"/>
                  <w:vAlign w:val="center"/>
                </w:tcPr>
                <w:p w14:paraId="6D9756B3">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08" w:type="dxa"/>
                  <w:tcBorders>
                    <w:left w:val="single" w:color="auto" w:sz="4" w:space="0"/>
                  </w:tcBorders>
                  <w:shd w:val="clear" w:color="auto" w:fill="auto"/>
                  <w:vAlign w:val="center"/>
                </w:tcPr>
                <w:p w14:paraId="5810FB55">
                  <w:pPr>
                    <w:pStyle w:val="36"/>
                    <w:rPr>
                      <w:rFonts w:hint="eastAsia"/>
                      <w:color w:val="auto"/>
                      <w:lang w:val="en-US" w:eastAsia="zh-CN"/>
                    </w:rPr>
                  </w:pPr>
                  <w:r>
                    <w:rPr>
                      <w:rFonts w:hint="eastAsia"/>
                      <w:color w:val="auto"/>
                      <w:lang w:val="en-US" w:eastAsia="zh-CN"/>
                    </w:rPr>
                    <w:t>30.4</w:t>
                  </w:r>
                </w:p>
              </w:tc>
              <w:tc>
                <w:tcPr>
                  <w:tcW w:w="121" w:type="dxa"/>
                  <w:vMerge w:val="continue"/>
                  <w:tcBorders>
                    <w:left w:val="single" w:color="auto" w:sz="4" w:space="0"/>
                  </w:tcBorders>
                  <w:vAlign w:val="center"/>
                </w:tcPr>
                <w:p w14:paraId="70A95D58"/>
              </w:tc>
            </w:tr>
            <w:tr w14:paraId="1D47E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55393E89"/>
              </w:tc>
              <w:tc>
                <w:tcPr>
                  <w:tcW w:w="183" w:type="dxa"/>
                  <w:vMerge w:val="restart"/>
                  <w:tcBorders>
                    <w:left w:val="single" w:color="auto" w:sz="4" w:space="0"/>
                  </w:tcBorders>
                  <w:vAlign w:val="center"/>
                </w:tcPr>
                <w:p w14:paraId="6E92AAEE">
                  <w:pPr>
                    <w:pStyle w:val="36"/>
                    <w:rPr>
                      <w:rFonts w:hint="eastAsia"/>
                      <w:color w:val="auto"/>
                      <w:lang w:val="en-US" w:eastAsia="zh-CN"/>
                    </w:rPr>
                  </w:pPr>
                  <w:r>
                    <w:rPr>
                      <w:rFonts w:hint="eastAsia"/>
                      <w:color w:val="auto"/>
                      <w:lang w:val="en-US" w:eastAsia="zh-CN"/>
                    </w:rPr>
                    <w:t>密闭式颗粒挤压机</w:t>
                  </w:r>
                </w:p>
              </w:tc>
              <w:tc>
                <w:tcPr>
                  <w:tcW w:w="134" w:type="dxa"/>
                  <w:vMerge w:val="restart"/>
                  <w:tcBorders>
                    <w:left w:val="single" w:color="auto" w:sz="4" w:space="0"/>
                  </w:tcBorders>
                  <w:vAlign w:val="center"/>
                </w:tcPr>
                <w:p w14:paraId="76D8D546">
                  <w:pPr>
                    <w:pStyle w:val="36"/>
                    <w:rPr>
                      <w:color w:val="auto"/>
                      <w:lang w:val="en-US" w:eastAsia="zh-CN"/>
                    </w:rPr>
                  </w:pPr>
                  <w:r>
                    <w:rPr>
                      <w:rFonts w:hint="eastAsia"/>
                      <w:color w:val="auto"/>
                      <w:lang w:val="en-US" w:eastAsia="zh-CN"/>
                    </w:rPr>
                    <w:t>70</w:t>
                  </w:r>
                </w:p>
              </w:tc>
              <w:tc>
                <w:tcPr>
                  <w:tcW w:w="382" w:type="dxa"/>
                  <w:vMerge w:val="continue"/>
                  <w:tcBorders>
                    <w:left w:val="single" w:color="auto" w:sz="4" w:space="0"/>
                  </w:tcBorders>
                  <w:vAlign w:val="center"/>
                </w:tcPr>
                <w:p w14:paraId="469A677C"/>
              </w:tc>
              <w:tc>
                <w:tcPr>
                  <w:tcW w:w="83" w:type="dxa"/>
                  <w:vMerge w:val="restart"/>
                  <w:tcBorders>
                    <w:left w:val="single" w:color="auto" w:sz="4" w:space="0"/>
                  </w:tcBorders>
                  <w:vAlign w:val="center"/>
                </w:tcPr>
                <w:p w14:paraId="330F05A6">
                  <w:pPr>
                    <w:pStyle w:val="36"/>
                    <w:rPr>
                      <w:color w:val="auto"/>
                      <w:lang w:val="en-US" w:eastAsia="zh-CN"/>
                    </w:rPr>
                  </w:pPr>
                  <w:r>
                    <w:rPr>
                      <w:rFonts w:hint="eastAsia"/>
                      <w:color w:val="auto"/>
                      <w:lang w:val="en-US" w:eastAsia="zh-CN"/>
                    </w:rPr>
                    <w:t>-15</w:t>
                  </w:r>
                </w:p>
              </w:tc>
              <w:tc>
                <w:tcPr>
                  <w:tcW w:w="83" w:type="dxa"/>
                  <w:vMerge w:val="restart"/>
                  <w:tcBorders>
                    <w:left w:val="single" w:color="auto" w:sz="4" w:space="0"/>
                  </w:tcBorders>
                  <w:vAlign w:val="center"/>
                </w:tcPr>
                <w:p w14:paraId="23A153F0">
                  <w:pPr>
                    <w:pStyle w:val="36"/>
                    <w:rPr>
                      <w:color w:val="auto"/>
                      <w:lang w:val="en-US" w:eastAsia="zh-CN"/>
                    </w:rPr>
                  </w:pPr>
                  <w:r>
                    <w:rPr>
                      <w:rFonts w:hint="eastAsia"/>
                      <w:color w:val="auto"/>
                      <w:lang w:val="en-US" w:eastAsia="zh-CN"/>
                    </w:rPr>
                    <w:t>-3</w:t>
                  </w:r>
                </w:p>
              </w:tc>
              <w:tc>
                <w:tcPr>
                  <w:tcW w:w="82" w:type="dxa"/>
                  <w:vMerge w:val="restart"/>
                  <w:tcBorders>
                    <w:left w:val="single" w:color="auto" w:sz="4" w:space="0"/>
                  </w:tcBorders>
                  <w:vAlign w:val="center"/>
                </w:tcPr>
                <w:p w14:paraId="509345E1">
                  <w:pPr>
                    <w:pStyle w:val="36"/>
                    <w:rPr>
                      <w:color w:val="auto"/>
                      <w:lang w:val="en-US" w:eastAsia="zh-CN"/>
                    </w:rPr>
                  </w:pPr>
                  <w:r>
                    <w:rPr>
                      <w:rFonts w:hint="eastAsia"/>
                      <w:color w:val="auto"/>
                      <w:lang w:val="en-US" w:eastAsia="zh-CN"/>
                    </w:rPr>
                    <w:t>2</w:t>
                  </w:r>
                </w:p>
              </w:tc>
              <w:tc>
                <w:tcPr>
                  <w:tcW w:w="82" w:type="dxa"/>
                  <w:tcBorders>
                    <w:left w:val="single" w:color="auto" w:sz="4" w:space="0"/>
                  </w:tcBorders>
                  <w:shd w:val="clear" w:color="auto" w:fill="auto"/>
                  <w:vAlign w:val="center"/>
                </w:tcPr>
                <w:p w14:paraId="06A70AB8">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14" w:type="dxa"/>
                  <w:tcBorders>
                    <w:left w:val="single" w:color="auto" w:sz="4" w:space="0"/>
                  </w:tcBorders>
                  <w:shd w:val="clear" w:color="auto" w:fill="auto"/>
                  <w:vAlign w:val="center"/>
                </w:tcPr>
                <w:p w14:paraId="40411AB9">
                  <w:pPr>
                    <w:pStyle w:val="36"/>
                    <w:ind w:firstLine="0"/>
                    <w:rPr>
                      <w:rFonts w:ascii="Times New Roman" w:hAnsi="Times New Roman" w:eastAsia="宋体" w:cs="Times New Roman"/>
                      <w:color w:val="auto"/>
                      <w:kern w:val="0"/>
                      <w:sz w:val="21"/>
                      <w:szCs w:val="24"/>
                      <w:lang w:val="en-US" w:eastAsia="zh-CN" w:bidi="ar-SA"/>
                    </w:rPr>
                  </w:pPr>
                  <w:r>
                    <w:rPr>
                      <w:rFonts w:hint="eastAsia" w:cs="Times New Roman"/>
                      <w:color w:val="auto"/>
                      <w:kern w:val="0"/>
                      <w:sz w:val="21"/>
                      <w:szCs w:val="24"/>
                      <w:lang w:val="en-US" w:eastAsia="zh-CN" w:bidi="ar-SA"/>
                    </w:rPr>
                    <w:t>76</w:t>
                  </w:r>
                </w:p>
              </w:tc>
              <w:tc>
                <w:tcPr>
                  <w:tcW w:w="180" w:type="dxa"/>
                  <w:tcBorders>
                    <w:left w:val="single" w:color="auto" w:sz="4" w:space="0"/>
                  </w:tcBorders>
                  <w:vAlign w:val="center"/>
                </w:tcPr>
                <w:p w14:paraId="5E036BDE">
                  <w:pPr>
                    <w:pStyle w:val="36"/>
                    <w:rPr>
                      <w:color w:val="auto"/>
                      <w:lang w:val="en-US" w:eastAsia="zh-CN"/>
                    </w:rPr>
                  </w:pPr>
                  <w:r>
                    <w:rPr>
                      <w:rFonts w:hint="eastAsia"/>
                      <w:color w:val="auto"/>
                      <w:lang w:val="en-US" w:eastAsia="zh-CN"/>
                    </w:rPr>
                    <w:t>32.4</w:t>
                  </w:r>
                </w:p>
              </w:tc>
              <w:tc>
                <w:tcPr>
                  <w:tcW w:w="89" w:type="dxa"/>
                  <w:vMerge w:val="restart"/>
                  <w:tcBorders>
                    <w:left w:val="single" w:color="auto" w:sz="4" w:space="0"/>
                  </w:tcBorders>
                  <w:vAlign w:val="center"/>
                </w:tcPr>
                <w:p w14:paraId="7FEA79A5">
                  <w:pPr>
                    <w:pStyle w:val="36"/>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color="auto" w:sz="4" w:space="0"/>
                  </w:tcBorders>
                  <w:vAlign w:val="center"/>
                </w:tcPr>
                <w:p w14:paraId="0A63EC5A">
                  <w:pPr>
                    <w:pStyle w:val="36"/>
                    <w:rPr>
                      <w:color w:val="auto"/>
                      <w:lang w:val="en-US" w:eastAsia="zh-CN"/>
                    </w:rPr>
                  </w:pPr>
                  <w:r>
                    <w:rPr>
                      <w:rFonts w:hint="eastAsia"/>
                      <w:color w:val="auto"/>
                      <w:lang w:val="en-US" w:eastAsia="zh-CN"/>
                    </w:rPr>
                    <w:t>15</w:t>
                  </w:r>
                </w:p>
              </w:tc>
              <w:tc>
                <w:tcPr>
                  <w:tcW w:w="77" w:type="dxa"/>
                  <w:tcBorders>
                    <w:left w:val="single" w:color="auto" w:sz="4" w:space="0"/>
                  </w:tcBorders>
                  <w:shd w:val="clear" w:color="auto" w:fill="auto"/>
                  <w:vAlign w:val="center"/>
                </w:tcPr>
                <w:p w14:paraId="703C46E9">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08" w:type="dxa"/>
                  <w:tcBorders>
                    <w:left w:val="single" w:color="auto" w:sz="4" w:space="0"/>
                  </w:tcBorders>
                  <w:shd w:val="clear" w:color="auto" w:fill="auto"/>
                  <w:vAlign w:val="center"/>
                </w:tcPr>
                <w:p w14:paraId="6168CA23">
                  <w:pPr>
                    <w:pStyle w:val="36"/>
                    <w:rPr>
                      <w:rFonts w:hint="eastAsia"/>
                      <w:color w:val="auto"/>
                      <w:lang w:val="en-US" w:eastAsia="zh-CN"/>
                    </w:rPr>
                  </w:pPr>
                  <w:r>
                    <w:rPr>
                      <w:rFonts w:hint="eastAsia"/>
                      <w:color w:val="auto"/>
                      <w:lang w:val="en-US" w:eastAsia="zh-CN"/>
                    </w:rPr>
                    <w:t>17.4</w:t>
                  </w:r>
                </w:p>
              </w:tc>
              <w:tc>
                <w:tcPr>
                  <w:tcW w:w="121" w:type="dxa"/>
                  <w:vMerge w:val="restart"/>
                  <w:tcBorders>
                    <w:left w:val="single" w:color="auto" w:sz="4" w:space="0"/>
                  </w:tcBorders>
                  <w:vAlign w:val="center"/>
                </w:tcPr>
                <w:p w14:paraId="087C456D">
                  <w:pPr>
                    <w:pStyle w:val="36"/>
                    <w:rPr>
                      <w:color w:val="auto"/>
                      <w:lang w:val="en-US" w:eastAsia="zh-CN"/>
                    </w:rPr>
                  </w:pPr>
                  <w:r>
                    <w:rPr>
                      <w:rFonts w:hint="eastAsia"/>
                      <w:color w:val="auto"/>
                      <w:lang w:val="en-US" w:eastAsia="zh-CN"/>
                    </w:rPr>
                    <w:t>1</w:t>
                  </w:r>
                </w:p>
              </w:tc>
            </w:tr>
            <w:tr w14:paraId="7F772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6BB7A292"/>
              </w:tc>
              <w:tc>
                <w:tcPr>
                  <w:tcW w:w="183" w:type="dxa"/>
                  <w:vMerge w:val="continue"/>
                  <w:tcBorders>
                    <w:left w:val="single" w:color="auto" w:sz="4" w:space="0"/>
                  </w:tcBorders>
                  <w:vAlign w:val="center"/>
                </w:tcPr>
                <w:p w14:paraId="405F7EC7"/>
              </w:tc>
              <w:tc>
                <w:tcPr>
                  <w:tcW w:w="134" w:type="dxa"/>
                  <w:vMerge w:val="continue"/>
                  <w:tcBorders>
                    <w:left w:val="single" w:color="auto" w:sz="4" w:space="0"/>
                  </w:tcBorders>
                  <w:vAlign w:val="center"/>
                </w:tcPr>
                <w:p w14:paraId="377C703A"/>
              </w:tc>
              <w:tc>
                <w:tcPr>
                  <w:tcW w:w="382" w:type="dxa"/>
                  <w:vMerge w:val="continue"/>
                  <w:tcBorders>
                    <w:left w:val="single" w:color="auto" w:sz="4" w:space="0"/>
                  </w:tcBorders>
                  <w:vAlign w:val="center"/>
                </w:tcPr>
                <w:p w14:paraId="360992A2"/>
              </w:tc>
              <w:tc>
                <w:tcPr>
                  <w:tcW w:w="83" w:type="dxa"/>
                  <w:vMerge w:val="continue"/>
                  <w:tcBorders>
                    <w:left w:val="single" w:color="auto" w:sz="4" w:space="0"/>
                  </w:tcBorders>
                  <w:vAlign w:val="center"/>
                </w:tcPr>
                <w:p w14:paraId="518E5390"/>
              </w:tc>
              <w:tc>
                <w:tcPr>
                  <w:tcW w:w="83" w:type="dxa"/>
                  <w:vMerge w:val="continue"/>
                  <w:tcBorders>
                    <w:left w:val="single" w:color="auto" w:sz="4" w:space="0"/>
                  </w:tcBorders>
                  <w:vAlign w:val="center"/>
                </w:tcPr>
                <w:p w14:paraId="00EC0B7A"/>
              </w:tc>
              <w:tc>
                <w:tcPr>
                  <w:tcW w:w="82" w:type="dxa"/>
                  <w:vMerge w:val="continue"/>
                  <w:tcBorders>
                    <w:left w:val="single" w:color="auto" w:sz="4" w:space="0"/>
                  </w:tcBorders>
                  <w:vAlign w:val="center"/>
                </w:tcPr>
                <w:p w14:paraId="27E673EC"/>
              </w:tc>
              <w:tc>
                <w:tcPr>
                  <w:tcW w:w="82" w:type="dxa"/>
                  <w:tcBorders>
                    <w:left w:val="single" w:color="auto" w:sz="4" w:space="0"/>
                  </w:tcBorders>
                  <w:shd w:val="clear" w:color="auto" w:fill="auto"/>
                  <w:vAlign w:val="center"/>
                </w:tcPr>
                <w:p w14:paraId="1F47987E">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14" w:type="dxa"/>
                  <w:tcBorders>
                    <w:left w:val="single" w:color="auto" w:sz="4" w:space="0"/>
                  </w:tcBorders>
                  <w:shd w:val="clear" w:color="auto" w:fill="auto"/>
                  <w:vAlign w:val="center"/>
                </w:tcPr>
                <w:p w14:paraId="75EB3AE8">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lang w:val="en-US" w:eastAsia="zh-CN"/>
                    </w:rPr>
                    <w:t>8</w:t>
                  </w:r>
                </w:p>
              </w:tc>
              <w:tc>
                <w:tcPr>
                  <w:tcW w:w="180" w:type="dxa"/>
                  <w:tcBorders>
                    <w:left w:val="single" w:color="auto" w:sz="4" w:space="0"/>
                  </w:tcBorders>
                  <w:vAlign w:val="center"/>
                </w:tcPr>
                <w:p w14:paraId="013C1EB8">
                  <w:pPr>
                    <w:pStyle w:val="36"/>
                    <w:rPr>
                      <w:color w:val="auto"/>
                      <w:lang w:val="en-US" w:eastAsia="zh-CN"/>
                    </w:rPr>
                  </w:pPr>
                  <w:r>
                    <w:rPr>
                      <w:rFonts w:hint="eastAsia"/>
                      <w:color w:val="auto"/>
                      <w:lang w:val="en-US" w:eastAsia="zh-CN"/>
                    </w:rPr>
                    <w:t>51.9</w:t>
                  </w:r>
                </w:p>
              </w:tc>
              <w:tc>
                <w:tcPr>
                  <w:tcW w:w="89" w:type="dxa"/>
                  <w:vMerge w:val="continue"/>
                  <w:tcBorders>
                    <w:left w:val="single" w:color="auto" w:sz="4" w:space="0"/>
                  </w:tcBorders>
                  <w:vAlign w:val="center"/>
                </w:tcPr>
                <w:p w14:paraId="678C92D8"/>
              </w:tc>
              <w:tc>
                <w:tcPr>
                  <w:tcW w:w="187" w:type="dxa"/>
                  <w:vMerge w:val="continue"/>
                  <w:tcBorders>
                    <w:left w:val="single" w:color="auto" w:sz="4" w:space="0"/>
                  </w:tcBorders>
                  <w:vAlign w:val="center"/>
                </w:tcPr>
                <w:p w14:paraId="2B7DAD93"/>
              </w:tc>
              <w:tc>
                <w:tcPr>
                  <w:tcW w:w="77" w:type="dxa"/>
                  <w:tcBorders>
                    <w:left w:val="single" w:color="auto" w:sz="4" w:space="0"/>
                  </w:tcBorders>
                  <w:shd w:val="clear" w:color="auto" w:fill="auto"/>
                  <w:vAlign w:val="center"/>
                </w:tcPr>
                <w:p w14:paraId="260F7FFA">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08" w:type="dxa"/>
                  <w:tcBorders>
                    <w:left w:val="single" w:color="auto" w:sz="4" w:space="0"/>
                  </w:tcBorders>
                  <w:shd w:val="clear" w:color="auto" w:fill="auto"/>
                  <w:vAlign w:val="center"/>
                </w:tcPr>
                <w:p w14:paraId="560AF116">
                  <w:pPr>
                    <w:pStyle w:val="36"/>
                    <w:rPr>
                      <w:rFonts w:hint="eastAsia"/>
                      <w:color w:val="auto"/>
                      <w:lang w:val="en-US" w:eastAsia="zh-CN"/>
                    </w:rPr>
                  </w:pPr>
                  <w:r>
                    <w:rPr>
                      <w:rFonts w:hint="eastAsia"/>
                      <w:color w:val="auto"/>
                      <w:lang w:val="en-US" w:eastAsia="zh-CN"/>
                    </w:rPr>
                    <w:t>36.9</w:t>
                  </w:r>
                </w:p>
              </w:tc>
              <w:tc>
                <w:tcPr>
                  <w:tcW w:w="121" w:type="dxa"/>
                  <w:vMerge w:val="continue"/>
                  <w:tcBorders>
                    <w:left w:val="single" w:color="auto" w:sz="4" w:space="0"/>
                  </w:tcBorders>
                  <w:vAlign w:val="center"/>
                </w:tcPr>
                <w:p w14:paraId="2A2B8429"/>
              </w:tc>
            </w:tr>
            <w:tr w14:paraId="47F46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3D3998A8"/>
              </w:tc>
              <w:tc>
                <w:tcPr>
                  <w:tcW w:w="183" w:type="dxa"/>
                  <w:vMerge w:val="continue"/>
                  <w:tcBorders>
                    <w:left w:val="single" w:color="auto" w:sz="4" w:space="0"/>
                  </w:tcBorders>
                  <w:vAlign w:val="center"/>
                </w:tcPr>
                <w:p w14:paraId="0A40375C"/>
              </w:tc>
              <w:tc>
                <w:tcPr>
                  <w:tcW w:w="134" w:type="dxa"/>
                  <w:vMerge w:val="continue"/>
                  <w:tcBorders>
                    <w:left w:val="single" w:color="auto" w:sz="4" w:space="0"/>
                  </w:tcBorders>
                  <w:vAlign w:val="center"/>
                </w:tcPr>
                <w:p w14:paraId="6AF8046B"/>
              </w:tc>
              <w:tc>
                <w:tcPr>
                  <w:tcW w:w="382" w:type="dxa"/>
                  <w:vMerge w:val="continue"/>
                  <w:tcBorders>
                    <w:left w:val="single" w:color="auto" w:sz="4" w:space="0"/>
                  </w:tcBorders>
                  <w:vAlign w:val="center"/>
                </w:tcPr>
                <w:p w14:paraId="50F365AA"/>
              </w:tc>
              <w:tc>
                <w:tcPr>
                  <w:tcW w:w="83" w:type="dxa"/>
                  <w:vMerge w:val="continue"/>
                  <w:tcBorders>
                    <w:left w:val="single" w:color="auto" w:sz="4" w:space="0"/>
                  </w:tcBorders>
                  <w:vAlign w:val="center"/>
                </w:tcPr>
                <w:p w14:paraId="03B6D5EA"/>
              </w:tc>
              <w:tc>
                <w:tcPr>
                  <w:tcW w:w="83" w:type="dxa"/>
                  <w:vMerge w:val="continue"/>
                  <w:tcBorders>
                    <w:left w:val="single" w:color="auto" w:sz="4" w:space="0"/>
                  </w:tcBorders>
                  <w:vAlign w:val="center"/>
                </w:tcPr>
                <w:p w14:paraId="2887C62B"/>
              </w:tc>
              <w:tc>
                <w:tcPr>
                  <w:tcW w:w="82" w:type="dxa"/>
                  <w:vMerge w:val="continue"/>
                  <w:tcBorders>
                    <w:left w:val="single" w:color="auto" w:sz="4" w:space="0"/>
                  </w:tcBorders>
                  <w:vAlign w:val="center"/>
                </w:tcPr>
                <w:p w14:paraId="20E76617"/>
              </w:tc>
              <w:tc>
                <w:tcPr>
                  <w:tcW w:w="82" w:type="dxa"/>
                  <w:tcBorders>
                    <w:left w:val="single" w:color="auto" w:sz="4" w:space="0"/>
                  </w:tcBorders>
                  <w:shd w:val="clear" w:color="auto" w:fill="auto"/>
                  <w:vAlign w:val="center"/>
                </w:tcPr>
                <w:p w14:paraId="46E7A358">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14" w:type="dxa"/>
                  <w:tcBorders>
                    <w:left w:val="single" w:color="auto" w:sz="4" w:space="0"/>
                  </w:tcBorders>
                  <w:shd w:val="clear" w:color="auto" w:fill="auto"/>
                  <w:vAlign w:val="center"/>
                </w:tcPr>
                <w:p w14:paraId="2584C9A3">
                  <w:pPr>
                    <w:pStyle w:val="36"/>
                    <w:ind w:firstLine="0"/>
                    <w:rPr>
                      <w:rFonts w:ascii="Times New Roman" w:hAnsi="Times New Roman" w:eastAsia="宋体" w:cs="Times New Roman"/>
                      <w:color w:val="auto"/>
                      <w:kern w:val="0"/>
                      <w:sz w:val="21"/>
                      <w:szCs w:val="24"/>
                      <w:lang w:val="en-US" w:eastAsia="zh-CN" w:bidi="ar-SA"/>
                    </w:rPr>
                  </w:pPr>
                  <w:r>
                    <w:rPr>
                      <w:rFonts w:hint="eastAsia" w:cs="Times New Roman"/>
                      <w:color w:val="auto"/>
                      <w:kern w:val="0"/>
                      <w:sz w:val="21"/>
                      <w:szCs w:val="24"/>
                      <w:lang w:val="en-US" w:eastAsia="zh-CN" w:bidi="ar-SA"/>
                    </w:rPr>
                    <w:t>46</w:t>
                  </w:r>
                </w:p>
              </w:tc>
              <w:tc>
                <w:tcPr>
                  <w:tcW w:w="180" w:type="dxa"/>
                  <w:tcBorders>
                    <w:left w:val="single" w:color="auto" w:sz="4" w:space="0"/>
                  </w:tcBorders>
                  <w:vAlign w:val="center"/>
                </w:tcPr>
                <w:p w14:paraId="55C98ED2">
                  <w:pPr>
                    <w:pStyle w:val="36"/>
                    <w:rPr>
                      <w:color w:val="auto"/>
                      <w:lang w:val="en-US" w:eastAsia="zh-CN"/>
                    </w:rPr>
                  </w:pPr>
                  <w:r>
                    <w:rPr>
                      <w:rFonts w:hint="eastAsia"/>
                      <w:color w:val="auto"/>
                      <w:lang w:val="en-US" w:eastAsia="zh-CN"/>
                    </w:rPr>
                    <w:t>36.7</w:t>
                  </w:r>
                </w:p>
              </w:tc>
              <w:tc>
                <w:tcPr>
                  <w:tcW w:w="89" w:type="dxa"/>
                  <w:vMerge w:val="continue"/>
                  <w:tcBorders>
                    <w:left w:val="single" w:color="auto" w:sz="4" w:space="0"/>
                  </w:tcBorders>
                  <w:vAlign w:val="center"/>
                </w:tcPr>
                <w:p w14:paraId="26A15315"/>
              </w:tc>
              <w:tc>
                <w:tcPr>
                  <w:tcW w:w="187" w:type="dxa"/>
                  <w:vMerge w:val="continue"/>
                  <w:tcBorders>
                    <w:left w:val="single" w:color="auto" w:sz="4" w:space="0"/>
                  </w:tcBorders>
                  <w:vAlign w:val="center"/>
                </w:tcPr>
                <w:p w14:paraId="079494AB"/>
              </w:tc>
              <w:tc>
                <w:tcPr>
                  <w:tcW w:w="77" w:type="dxa"/>
                  <w:tcBorders>
                    <w:left w:val="single" w:color="auto" w:sz="4" w:space="0"/>
                  </w:tcBorders>
                  <w:shd w:val="clear" w:color="auto" w:fill="auto"/>
                  <w:vAlign w:val="center"/>
                </w:tcPr>
                <w:p w14:paraId="5A8788B3">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08" w:type="dxa"/>
                  <w:tcBorders>
                    <w:left w:val="single" w:color="auto" w:sz="4" w:space="0"/>
                  </w:tcBorders>
                  <w:shd w:val="clear" w:color="auto" w:fill="auto"/>
                  <w:vAlign w:val="center"/>
                </w:tcPr>
                <w:p w14:paraId="50910E21">
                  <w:pPr>
                    <w:pStyle w:val="36"/>
                    <w:rPr>
                      <w:rFonts w:hint="eastAsia"/>
                      <w:color w:val="auto"/>
                      <w:lang w:val="en-US" w:eastAsia="zh-CN"/>
                    </w:rPr>
                  </w:pPr>
                  <w:r>
                    <w:rPr>
                      <w:rFonts w:hint="eastAsia"/>
                      <w:color w:val="auto"/>
                      <w:lang w:val="en-US" w:eastAsia="zh-CN"/>
                    </w:rPr>
                    <w:t>21.7</w:t>
                  </w:r>
                </w:p>
              </w:tc>
              <w:tc>
                <w:tcPr>
                  <w:tcW w:w="121" w:type="dxa"/>
                  <w:vMerge w:val="continue"/>
                  <w:tcBorders>
                    <w:left w:val="single" w:color="auto" w:sz="4" w:space="0"/>
                  </w:tcBorders>
                  <w:vAlign w:val="center"/>
                </w:tcPr>
                <w:p w14:paraId="4D7F8A7B"/>
              </w:tc>
            </w:tr>
            <w:tr w14:paraId="3D469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3FC5E1D3"/>
              </w:tc>
              <w:tc>
                <w:tcPr>
                  <w:tcW w:w="183" w:type="dxa"/>
                  <w:vMerge w:val="continue"/>
                  <w:tcBorders>
                    <w:left w:val="single" w:color="auto" w:sz="4" w:space="0"/>
                  </w:tcBorders>
                  <w:vAlign w:val="center"/>
                </w:tcPr>
                <w:p w14:paraId="1E5C7A52"/>
              </w:tc>
              <w:tc>
                <w:tcPr>
                  <w:tcW w:w="134" w:type="dxa"/>
                  <w:vMerge w:val="continue"/>
                  <w:tcBorders>
                    <w:left w:val="single" w:color="auto" w:sz="4" w:space="0"/>
                  </w:tcBorders>
                  <w:vAlign w:val="center"/>
                </w:tcPr>
                <w:p w14:paraId="7ACE30FF"/>
              </w:tc>
              <w:tc>
                <w:tcPr>
                  <w:tcW w:w="382" w:type="dxa"/>
                  <w:vMerge w:val="continue"/>
                  <w:tcBorders>
                    <w:left w:val="single" w:color="auto" w:sz="4" w:space="0"/>
                  </w:tcBorders>
                  <w:vAlign w:val="center"/>
                </w:tcPr>
                <w:p w14:paraId="47019227"/>
              </w:tc>
              <w:tc>
                <w:tcPr>
                  <w:tcW w:w="83" w:type="dxa"/>
                  <w:vMerge w:val="continue"/>
                  <w:tcBorders>
                    <w:left w:val="single" w:color="auto" w:sz="4" w:space="0"/>
                  </w:tcBorders>
                  <w:vAlign w:val="center"/>
                </w:tcPr>
                <w:p w14:paraId="60113AC4"/>
              </w:tc>
              <w:tc>
                <w:tcPr>
                  <w:tcW w:w="83" w:type="dxa"/>
                  <w:vMerge w:val="continue"/>
                  <w:tcBorders>
                    <w:left w:val="single" w:color="auto" w:sz="4" w:space="0"/>
                  </w:tcBorders>
                  <w:vAlign w:val="center"/>
                </w:tcPr>
                <w:p w14:paraId="3BA16880"/>
              </w:tc>
              <w:tc>
                <w:tcPr>
                  <w:tcW w:w="82" w:type="dxa"/>
                  <w:vMerge w:val="continue"/>
                  <w:tcBorders>
                    <w:left w:val="single" w:color="auto" w:sz="4" w:space="0"/>
                  </w:tcBorders>
                  <w:vAlign w:val="center"/>
                </w:tcPr>
                <w:p w14:paraId="05C9A720"/>
              </w:tc>
              <w:tc>
                <w:tcPr>
                  <w:tcW w:w="82" w:type="dxa"/>
                  <w:tcBorders>
                    <w:left w:val="single" w:color="auto" w:sz="4" w:space="0"/>
                  </w:tcBorders>
                  <w:shd w:val="clear" w:color="auto" w:fill="auto"/>
                  <w:vAlign w:val="center"/>
                </w:tcPr>
                <w:p w14:paraId="4D2B4917">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14" w:type="dxa"/>
                  <w:tcBorders>
                    <w:left w:val="single" w:color="auto" w:sz="4" w:space="0"/>
                  </w:tcBorders>
                  <w:shd w:val="clear" w:color="auto" w:fill="auto"/>
                  <w:vAlign w:val="center"/>
                </w:tcPr>
                <w:p w14:paraId="40AECD44">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lang w:val="en-US" w:eastAsia="zh-CN"/>
                    </w:rPr>
                    <w:t>14</w:t>
                  </w:r>
                </w:p>
              </w:tc>
              <w:tc>
                <w:tcPr>
                  <w:tcW w:w="180" w:type="dxa"/>
                  <w:tcBorders>
                    <w:left w:val="single" w:color="auto" w:sz="4" w:space="0"/>
                  </w:tcBorders>
                  <w:vAlign w:val="center"/>
                </w:tcPr>
                <w:p w14:paraId="5CF45F4E">
                  <w:pPr>
                    <w:pStyle w:val="36"/>
                    <w:rPr>
                      <w:color w:val="auto"/>
                      <w:lang w:val="en-US" w:eastAsia="zh-CN"/>
                    </w:rPr>
                  </w:pPr>
                  <w:r>
                    <w:rPr>
                      <w:rFonts w:hint="eastAsia"/>
                      <w:color w:val="auto"/>
                      <w:lang w:val="en-US" w:eastAsia="zh-CN"/>
                    </w:rPr>
                    <w:t>47.1</w:t>
                  </w:r>
                </w:p>
              </w:tc>
              <w:tc>
                <w:tcPr>
                  <w:tcW w:w="89" w:type="dxa"/>
                  <w:vMerge w:val="continue"/>
                  <w:tcBorders>
                    <w:left w:val="single" w:color="auto" w:sz="4" w:space="0"/>
                  </w:tcBorders>
                  <w:vAlign w:val="center"/>
                </w:tcPr>
                <w:p w14:paraId="2A4271D3"/>
              </w:tc>
              <w:tc>
                <w:tcPr>
                  <w:tcW w:w="187" w:type="dxa"/>
                  <w:vMerge w:val="continue"/>
                  <w:tcBorders>
                    <w:left w:val="single" w:color="auto" w:sz="4" w:space="0"/>
                  </w:tcBorders>
                  <w:vAlign w:val="center"/>
                </w:tcPr>
                <w:p w14:paraId="682707AC"/>
              </w:tc>
              <w:tc>
                <w:tcPr>
                  <w:tcW w:w="77" w:type="dxa"/>
                  <w:tcBorders>
                    <w:left w:val="single" w:color="auto" w:sz="4" w:space="0"/>
                  </w:tcBorders>
                  <w:shd w:val="clear" w:color="auto" w:fill="auto"/>
                  <w:vAlign w:val="center"/>
                </w:tcPr>
                <w:p w14:paraId="32708C31">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08" w:type="dxa"/>
                  <w:tcBorders>
                    <w:left w:val="single" w:color="auto" w:sz="4" w:space="0"/>
                  </w:tcBorders>
                  <w:shd w:val="clear" w:color="auto" w:fill="auto"/>
                  <w:vAlign w:val="center"/>
                </w:tcPr>
                <w:p w14:paraId="6950E18C">
                  <w:pPr>
                    <w:pStyle w:val="36"/>
                    <w:rPr>
                      <w:rFonts w:hint="eastAsia"/>
                      <w:color w:val="auto"/>
                      <w:lang w:val="en-US" w:eastAsia="zh-CN"/>
                    </w:rPr>
                  </w:pPr>
                  <w:r>
                    <w:rPr>
                      <w:rFonts w:hint="eastAsia"/>
                      <w:color w:val="auto"/>
                      <w:lang w:val="en-US" w:eastAsia="zh-CN"/>
                    </w:rPr>
                    <w:t>32.1</w:t>
                  </w:r>
                </w:p>
              </w:tc>
              <w:tc>
                <w:tcPr>
                  <w:tcW w:w="121" w:type="dxa"/>
                  <w:vMerge w:val="continue"/>
                  <w:tcBorders>
                    <w:left w:val="single" w:color="auto" w:sz="4" w:space="0"/>
                  </w:tcBorders>
                  <w:vAlign w:val="center"/>
                </w:tcPr>
                <w:p w14:paraId="1CA767D0"/>
              </w:tc>
            </w:tr>
            <w:tr w14:paraId="489C4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5B8995EC"/>
              </w:tc>
              <w:tc>
                <w:tcPr>
                  <w:tcW w:w="183" w:type="dxa"/>
                  <w:vMerge w:val="restart"/>
                  <w:tcBorders>
                    <w:left w:val="single" w:color="auto" w:sz="4" w:space="0"/>
                  </w:tcBorders>
                  <w:vAlign w:val="center"/>
                </w:tcPr>
                <w:p w14:paraId="715C4569">
                  <w:pPr>
                    <w:pStyle w:val="36"/>
                    <w:rPr>
                      <w:rFonts w:hint="eastAsia"/>
                      <w:color w:val="auto"/>
                      <w:lang w:val="en-US" w:eastAsia="zh-CN"/>
                    </w:rPr>
                  </w:pPr>
                  <w:r>
                    <w:rPr>
                      <w:rFonts w:hint="eastAsia"/>
                      <w:color w:val="auto"/>
                      <w:lang w:val="en-US" w:eastAsia="zh-CN"/>
                    </w:rPr>
                    <w:t>密闭式颗粒挤压机</w:t>
                  </w:r>
                </w:p>
              </w:tc>
              <w:tc>
                <w:tcPr>
                  <w:tcW w:w="134" w:type="dxa"/>
                  <w:vMerge w:val="restart"/>
                  <w:tcBorders>
                    <w:left w:val="single" w:color="auto" w:sz="4" w:space="0"/>
                  </w:tcBorders>
                  <w:vAlign w:val="center"/>
                </w:tcPr>
                <w:p w14:paraId="1F341A09">
                  <w:pPr>
                    <w:pStyle w:val="36"/>
                    <w:rPr>
                      <w:color w:val="auto"/>
                      <w:lang w:val="en-US" w:eastAsia="zh-CN"/>
                    </w:rPr>
                  </w:pPr>
                  <w:r>
                    <w:rPr>
                      <w:rFonts w:hint="eastAsia"/>
                      <w:color w:val="auto"/>
                      <w:lang w:val="en-US" w:eastAsia="zh-CN"/>
                    </w:rPr>
                    <w:t>70</w:t>
                  </w:r>
                </w:p>
              </w:tc>
              <w:tc>
                <w:tcPr>
                  <w:tcW w:w="382" w:type="dxa"/>
                  <w:vMerge w:val="continue"/>
                  <w:tcBorders>
                    <w:left w:val="single" w:color="auto" w:sz="4" w:space="0"/>
                  </w:tcBorders>
                  <w:vAlign w:val="center"/>
                </w:tcPr>
                <w:p w14:paraId="14865B64"/>
              </w:tc>
              <w:tc>
                <w:tcPr>
                  <w:tcW w:w="83" w:type="dxa"/>
                  <w:vMerge w:val="restart"/>
                  <w:tcBorders>
                    <w:left w:val="single" w:color="auto" w:sz="4" w:space="0"/>
                  </w:tcBorders>
                  <w:vAlign w:val="center"/>
                </w:tcPr>
                <w:p w14:paraId="14E3708C">
                  <w:pPr>
                    <w:pStyle w:val="36"/>
                    <w:rPr>
                      <w:color w:val="auto"/>
                      <w:lang w:val="en-US" w:eastAsia="zh-CN"/>
                    </w:rPr>
                  </w:pPr>
                  <w:r>
                    <w:rPr>
                      <w:rFonts w:hint="eastAsia"/>
                      <w:color w:val="auto"/>
                      <w:lang w:val="en-US" w:eastAsia="zh-CN"/>
                    </w:rPr>
                    <w:t>-15</w:t>
                  </w:r>
                </w:p>
              </w:tc>
              <w:tc>
                <w:tcPr>
                  <w:tcW w:w="83" w:type="dxa"/>
                  <w:vMerge w:val="restart"/>
                  <w:tcBorders>
                    <w:left w:val="single" w:color="auto" w:sz="4" w:space="0"/>
                  </w:tcBorders>
                  <w:vAlign w:val="center"/>
                </w:tcPr>
                <w:p w14:paraId="0498A97A">
                  <w:pPr>
                    <w:pStyle w:val="36"/>
                    <w:rPr>
                      <w:color w:val="auto"/>
                      <w:lang w:val="en-US" w:eastAsia="zh-CN"/>
                    </w:rPr>
                  </w:pPr>
                  <w:r>
                    <w:rPr>
                      <w:rFonts w:hint="eastAsia"/>
                      <w:color w:val="auto"/>
                      <w:lang w:val="en-US" w:eastAsia="zh-CN"/>
                    </w:rPr>
                    <w:t>0</w:t>
                  </w:r>
                </w:p>
              </w:tc>
              <w:tc>
                <w:tcPr>
                  <w:tcW w:w="82" w:type="dxa"/>
                  <w:vMerge w:val="restart"/>
                  <w:tcBorders>
                    <w:left w:val="single" w:color="auto" w:sz="4" w:space="0"/>
                  </w:tcBorders>
                  <w:vAlign w:val="center"/>
                </w:tcPr>
                <w:p w14:paraId="59A39DAE">
                  <w:pPr>
                    <w:pStyle w:val="36"/>
                    <w:rPr>
                      <w:color w:val="auto"/>
                      <w:lang w:val="en-US" w:eastAsia="zh-CN"/>
                    </w:rPr>
                  </w:pPr>
                  <w:r>
                    <w:rPr>
                      <w:rFonts w:hint="eastAsia"/>
                      <w:color w:val="auto"/>
                      <w:lang w:val="en-US" w:eastAsia="zh-CN"/>
                    </w:rPr>
                    <w:t>2</w:t>
                  </w:r>
                </w:p>
              </w:tc>
              <w:tc>
                <w:tcPr>
                  <w:tcW w:w="82" w:type="dxa"/>
                  <w:tcBorders>
                    <w:left w:val="single" w:color="auto" w:sz="4" w:space="0"/>
                  </w:tcBorders>
                  <w:shd w:val="clear" w:color="auto" w:fill="auto"/>
                  <w:vAlign w:val="center"/>
                </w:tcPr>
                <w:p w14:paraId="18BF66A5">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14" w:type="dxa"/>
                  <w:tcBorders>
                    <w:left w:val="single" w:color="auto" w:sz="4" w:space="0"/>
                  </w:tcBorders>
                  <w:vAlign w:val="center"/>
                </w:tcPr>
                <w:p w14:paraId="6950555F">
                  <w:pPr>
                    <w:pStyle w:val="36"/>
                    <w:rPr>
                      <w:color w:val="auto"/>
                      <w:lang w:val="en-US" w:eastAsia="zh-CN"/>
                    </w:rPr>
                  </w:pPr>
                  <w:r>
                    <w:rPr>
                      <w:rFonts w:hint="eastAsia"/>
                      <w:color w:val="auto"/>
                      <w:lang w:val="en-US" w:eastAsia="zh-CN"/>
                    </w:rPr>
                    <w:t>76</w:t>
                  </w:r>
                </w:p>
              </w:tc>
              <w:tc>
                <w:tcPr>
                  <w:tcW w:w="180" w:type="dxa"/>
                  <w:tcBorders>
                    <w:left w:val="single" w:color="auto" w:sz="4" w:space="0"/>
                  </w:tcBorders>
                  <w:vAlign w:val="center"/>
                </w:tcPr>
                <w:p w14:paraId="69D73635">
                  <w:pPr>
                    <w:pStyle w:val="36"/>
                    <w:rPr>
                      <w:color w:val="auto"/>
                      <w:lang w:val="en-US" w:eastAsia="zh-CN"/>
                    </w:rPr>
                  </w:pPr>
                  <w:r>
                    <w:rPr>
                      <w:rFonts w:hint="eastAsia"/>
                      <w:color w:val="auto"/>
                      <w:lang w:val="en-US" w:eastAsia="zh-CN"/>
                    </w:rPr>
                    <w:t>32.4</w:t>
                  </w:r>
                </w:p>
              </w:tc>
              <w:tc>
                <w:tcPr>
                  <w:tcW w:w="89" w:type="dxa"/>
                  <w:vMerge w:val="restart"/>
                  <w:tcBorders>
                    <w:left w:val="single" w:color="auto" w:sz="4" w:space="0"/>
                  </w:tcBorders>
                  <w:vAlign w:val="center"/>
                </w:tcPr>
                <w:p w14:paraId="2F713761">
                  <w:pPr>
                    <w:pStyle w:val="36"/>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color="auto" w:sz="4" w:space="0"/>
                  </w:tcBorders>
                  <w:vAlign w:val="center"/>
                </w:tcPr>
                <w:p w14:paraId="5D277DD8">
                  <w:pPr>
                    <w:pStyle w:val="36"/>
                    <w:rPr>
                      <w:color w:val="auto"/>
                      <w:lang w:val="en-US" w:eastAsia="zh-CN"/>
                    </w:rPr>
                  </w:pPr>
                  <w:r>
                    <w:rPr>
                      <w:rFonts w:hint="eastAsia"/>
                      <w:color w:val="auto"/>
                      <w:lang w:val="en-US" w:eastAsia="zh-CN"/>
                    </w:rPr>
                    <w:t>15</w:t>
                  </w:r>
                </w:p>
              </w:tc>
              <w:tc>
                <w:tcPr>
                  <w:tcW w:w="77" w:type="dxa"/>
                  <w:tcBorders>
                    <w:left w:val="single" w:color="auto" w:sz="4" w:space="0"/>
                  </w:tcBorders>
                  <w:shd w:val="clear" w:color="auto" w:fill="auto"/>
                  <w:vAlign w:val="center"/>
                </w:tcPr>
                <w:p w14:paraId="696C8353">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08" w:type="dxa"/>
                  <w:tcBorders>
                    <w:left w:val="single" w:color="auto" w:sz="4" w:space="0"/>
                  </w:tcBorders>
                  <w:shd w:val="clear" w:color="auto" w:fill="auto"/>
                  <w:vAlign w:val="center"/>
                </w:tcPr>
                <w:p w14:paraId="24D1C317">
                  <w:pPr>
                    <w:pStyle w:val="36"/>
                    <w:rPr>
                      <w:rFonts w:hint="eastAsia"/>
                      <w:color w:val="auto"/>
                      <w:lang w:val="en-US" w:eastAsia="zh-CN"/>
                    </w:rPr>
                  </w:pPr>
                  <w:r>
                    <w:rPr>
                      <w:rFonts w:hint="eastAsia"/>
                      <w:color w:val="auto"/>
                      <w:lang w:val="en-US" w:eastAsia="zh-CN"/>
                    </w:rPr>
                    <w:t>17.4</w:t>
                  </w:r>
                </w:p>
              </w:tc>
              <w:tc>
                <w:tcPr>
                  <w:tcW w:w="121" w:type="dxa"/>
                  <w:vMerge w:val="restart"/>
                  <w:tcBorders>
                    <w:left w:val="single" w:color="auto" w:sz="4" w:space="0"/>
                  </w:tcBorders>
                  <w:vAlign w:val="center"/>
                </w:tcPr>
                <w:p w14:paraId="492EC019">
                  <w:pPr>
                    <w:pStyle w:val="36"/>
                    <w:rPr>
                      <w:color w:val="auto"/>
                      <w:lang w:val="en-US" w:eastAsia="zh-CN"/>
                    </w:rPr>
                  </w:pPr>
                  <w:r>
                    <w:rPr>
                      <w:rFonts w:hint="eastAsia"/>
                      <w:color w:val="auto"/>
                      <w:lang w:val="en-US" w:eastAsia="zh-CN"/>
                    </w:rPr>
                    <w:t>1</w:t>
                  </w:r>
                </w:p>
              </w:tc>
            </w:tr>
            <w:tr w14:paraId="4A220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5C970BD2"/>
              </w:tc>
              <w:tc>
                <w:tcPr>
                  <w:tcW w:w="183" w:type="dxa"/>
                  <w:vMerge w:val="continue"/>
                  <w:tcBorders>
                    <w:left w:val="single" w:color="auto" w:sz="4" w:space="0"/>
                  </w:tcBorders>
                  <w:vAlign w:val="center"/>
                </w:tcPr>
                <w:p w14:paraId="395B9E7C"/>
              </w:tc>
              <w:tc>
                <w:tcPr>
                  <w:tcW w:w="134" w:type="dxa"/>
                  <w:vMerge w:val="continue"/>
                  <w:tcBorders>
                    <w:left w:val="single" w:color="auto" w:sz="4" w:space="0"/>
                  </w:tcBorders>
                  <w:vAlign w:val="center"/>
                </w:tcPr>
                <w:p w14:paraId="21CF7DB5"/>
              </w:tc>
              <w:tc>
                <w:tcPr>
                  <w:tcW w:w="382" w:type="dxa"/>
                  <w:vMerge w:val="continue"/>
                  <w:tcBorders>
                    <w:left w:val="single" w:color="auto" w:sz="4" w:space="0"/>
                  </w:tcBorders>
                  <w:vAlign w:val="center"/>
                </w:tcPr>
                <w:p w14:paraId="4A937517"/>
              </w:tc>
              <w:tc>
                <w:tcPr>
                  <w:tcW w:w="83" w:type="dxa"/>
                  <w:vMerge w:val="continue"/>
                  <w:tcBorders>
                    <w:left w:val="single" w:color="auto" w:sz="4" w:space="0"/>
                  </w:tcBorders>
                  <w:vAlign w:val="center"/>
                </w:tcPr>
                <w:p w14:paraId="630F358D"/>
              </w:tc>
              <w:tc>
                <w:tcPr>
                  <w:tcW w:w="83" w:type="dxa"/>
                  <w:vMerge w:val="continue"/>
                  <w:tcBorders>
                    <w:left w:val="single" w:color="auto" w:sz="4" w:space="0"/>
                  </w:tcBorders>
                  <w:vAlign w:val="center"/>
                </w:tcPr>
                <w:p w14:paraId="74BDAD53"/>
              </w:tc>
              <w:tc>
                <w:tcPr>
                  <w:tcW w:w="82" w:type="dxa"/>
                  <w:vMerge w:val="continue"/>
                  <w:tcBorders>
                    <w:left w:val="single" w:color="auto" w:sz="4" w:space="0"/>
                  </w:tcBorders>
                  <w:vAlign w:val="center"/>
                </w:tcPr>
                <w:p w14:paraId="59A066A4"/>
              </w:tc>
              <w:tc>
                <w:tcPr>
                  <w:tcW w:w="82" w:type="dxa"/>
                  <w:tcBorders>
                    <w:left w:val="single" w:color="auto" w:sz="4" w:space="0"/>
                  </w:tcBorders>
                  <w:shd w:val="clear" w:color="auto" w:fill="auto"/>
                  <w:vAlign w:val="center"/>
                </w:tcPr>
                <w:p w14:paraId="3D0BB4E2">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14" w:type="dxa"/>
                  <w:tcBorders>
                    <w:left w:val="single" w:color="auto" w:sz="4" w:space="0"/>
                  </w:tcBorders>
                  <w:vAlign w:val="center"/>
                </w:tcPr>
                <w:p w14:paraId="37B3B7E6">
                  <w:pPr>
                    <w:pStyle w:val="36"/>
                    <w:rPr>
                      <w:color w:val="auto"/>
                      <w:lang w:val="en-US" w:eastAsia="zh-CN"/>
                    </w:rPr>
                  </w:pPr>
                  <w:r>
                    <w:rPr>
                      <w:rFonts w:hint="eastAsia"/>
                      <w:color w:val="auto"/>
                      <w:lang w:val="en-US" w:eastAsia="zh-CN"/>
                    </w:rPr>
                    <w:t>11</w:t>
                  </w:r>
                </w:p>
              </w:tc>
              <w:tc>
                <w:tcPr>
                  <w:tcW w:w="180" w:type="dxa"/>
                  <w:tcBorders>
                    <w:left w:val="single" w:color="auto" w:sz="4" w:space="0"/>
                  </w:tcBorders>
                  <w:vAlign w:val="center"/>
                </w:tcPr>
                <w:p w14:paraId="1E49B586">
                  <w:pPr>
                    <w:pStyle w:val="36"/>
                    <w:rPr>
                      <w:color w:val="auto"/>
                      <w:lang w:val="en-US" w:eastAsia="zh-CN"/>
                    </w:rPr>
                  </w:pPr>
                  <w:r>
                    <w:rPr>
                      <w:rFonts w:hint="eastAsia"/>
                      <w:color w:val="auto"/>
                      <w:lang w:val="en-US" w:eastAsia="zh-CN"/>
                    </w:rPr>
                    <w:t>49.2</w:t>
                  </w:r>
                </w:p>
              </w:tc>
              <w:tc>
                <w:tcPr>
                  <w:tcW w:w="89" w:type="dxa"/>
                  <w:vMerge w:val="continue"/>
                  <w:tcBorders>
                    <w:left w:val="single" w:color="auto" w:sz="4" w:space="0"/>
                  </w:tcBorders>
                  <w:vAlign w:val="center"/>
                </w:tcPr>
                <w:p w14:paraId="23D6A3F2"/>
              </w:tc>
              <w:tc>
                <w:tcPr>
                  <w:tcW w:w="187" w:type="dxa"/>
                  <w:vMerge w:val="continue"/>
                  <w:tcBorders>
                    <w:left w:val="single" w:color="auto" w:sz="4" w:space="0"/>
                  </w:tcBorders>
                  <w:vAlign w:val="center"/>
                </w:tcPr>
                <w:p w14:paraId="39C35A60"/>
              </w:tc>
              <w:tc>
                <w:tcPr>
                  <w:tcW w:w="77" w:type="dxa"/>
                  <w:tcBorders>
                    <w:left w:val="single" w:color="auto" w:sz="4" w:space="0"/>
                  </w:tcBorders>
                  <w:shd w:val="clear" w:color="auto" w:fill="auto"/>
                  <w:vAlign w:val="center"/>
                </w:tcPr>
                <w:p w14:paraId="0E0DBF2A">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08" w:type="dxa"/>
                  <w:tcBorders>
                    <w:left w:val="single" w:color="auto" w:sz="4" w:space="0"/>
                  </w:tcBorders>
                  <w:shd w:val="clear" w:color="auto" w:fill="auto"/>
                  <w:vAlign w:val="center"/>
                </w:tcPr>
                <w:p w14:paraId="474EC787">
                  <w:pPr>
                    <w:pStyle w:val="36"/>
                    <w:rPr>
                      <w:rFonts w:hint="eastAsia"/>
                      <w:color w:val="auto"/>
                      <w:lang w:val="en-US" w:eastAsia="zh-CN"/>
                    </w:rPr>
                  </w:pPr>
                  <w:r>
                    <w:rPr>
                      <w:rFonts w:hint="eastAsia"/>
                      <w:color w:val="auto"/>
                      <w:lang w:val="en-US" w:eastAsia="zh-CN"/>
                    </w:rPr>
                    <w:t>34.2</w:t>
                  </w:r>
                </w:p>
              </w:tc>
              <w:tc>
                <w:tcPr>
                  <w:tcW w:w="121" w:type="dxa"/>
                  <w:vMerge w:val="continue"/>
                  <w:tcBorders>
                    <w:left w:val="single" w:color="auto" w:sz="4" w:space="0"/>
                  </w:tcBorders>
                  <w:vAlign w:val="center"/>
                </w:tcPr>
                <w:p w14:paraId="524A72FB"/>
              </w:tc>
            </w:tr>
            <w:tr w14:paraId="5DDA6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596E4F9E"/>
              </w:tc>
              <w:tc>
                <w:tcPr>
                  <w:tcW w:w="183" w:type="dxa"/>
                  <w:vMerge w:val="continue"/>
                  <w:tcBorders>
                    <w:left w:val="single" w:color="auto" w:sz="4" w:space="0"/>
                  </w:tcBorders>
                  <w:vAlign w:val="center"/>
                </w:tcPr>
                <w:p w14:paraId="08EDB511"/>
              </w:tc>
              <w:tc>
                <w:tcPr>
                  <w:tcW w:w="134" w:type="dxa"/>
                  <w:vMerge w:val="continue"/>
                  <w:tcBorders>
                    <w:left w:val="single" w:color="auto" w:sz="4" w:space="0"/>
                  </w:tcBorders>
                  <w:vAlign w:val="center"/>
                </w:tcPr>
                <w:p w14:paraId="67226476"/>
              </w:tc>
              <w:tc>
                <w:tcPr>
                  <w:tcW w:w="382" w:type="dxa"/>
                  <w:vMerge w:val="continue"/>
                  <w:tcBorders>
                    <w:left w:val="single" w:color="auto" w:sz="4" w:space="0"/>
                  </w:tcBorders>
                  <w:vAlign w:val="center"/>
                </w:tcPr>
                <w:p w14:paraId="3B38E69A"/>
              </w:tc>
              <w:tc>
                <w:tcPr>
                  <w:tcW w:w="83" w:type="dxa"/>
                  <w:vMerge w:val="continue"/>
                  <w:tcBorders>
                    <w:left w:val="single" w:color="auto" w:sz="4" w:space="0"/>
                  </w:tcBorders>
                  <w:vAlign w:val="center"/>
                </w:tcPr>
                <w:p w14:paraId="15D05A0E"/>
              </w:tc>
              <w:tc>
                <w:tcPr>
                  <w:tcW w:w="83" w:type="dxa"/>
                  <w:vMerge w:val="continue"/>
                  <w:tcBorders>
                    <w:left w:val="single" w:color="auto" w:sz="4" w:space="0"/>
                  </w:tcBorders>
                  <w:vAlign w:val="center"/>
                </w:tcPr>
                <w:p w14:paraId="7E05BEE6"/>
              </w:tc>
              <w:tc>
                <w:tcPr>
                  <w:tcW w:w="82" w:type="dxa"/>
                  <w:vMerge w:val="continue"/>
                  <w:tcBorders>
                    <w:left w:val="single" w:color="auto" w:sz="4" w:space="0"/>
                  </w:tcBorders>
                  <w:vAlign w:val="center"/>
                </w:tcPr>
                <w:p w14:paraId="4F4FCB63"/>
              </w:tc>
              <w:tc>
                <w:tcPr>
                  <w:tcW w:w="82" w:type="dxa"/>
                  <w:tcBorders>
                    <w:left w:val="single" w:color="auto" w:sz="4" w:space="0"/>
                  </w:tcBorders>
                  <w:shd w:val="clear" w:color="auto" w:fill="auto"/>
                  <w:vAlign w:val="center"/>
                </w:tcPr>
                <w:p w14:paraId="63522E2D">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14" w:type="dxa"/>
                  <w:tcBorders>
                    <w:left w:val="single" w:color="auto" w:sz="4" w:space="0"/>
                  </w:tcBorders>
                  <w:vAlign w:val="center"/>
                </w:tcPr>
                <w:p w14:paraId="3CBA93A3">
                  <w:pPr>
                    <w:pStyle w:val="36"/>
                    <w:rPr>
                      <w:color w:val="auto"/>
                      <w:lang w:val="en-US" w:eastAsia="zh-CN"/>
                    </w:rPr>
                  </w:pPr>
                  <w:r>
                    <w:rPr>
                      <w:rFonts w:hint="eastAsia"/>
                      <w:color w:val="auto"/>
                      <w:lang w:val="en-US" w:eastAsia="zh-CN"/>
                    </w:rPr>
                    <w:t>46</w:t>
                  </w:r>
                </w:p>
              </w:tc>
              <w:tc>
                <w:tcPr>
                  <w:tcW w:w="180" w:type="dxa"/>
                  <w:tcBorders>
                    <w:left w:val="single" w:color="auto" w:sz="4" w:space="0"/>
                  </w:tcBorders>
                  <w:vAlign w:val="center"/>
                </w:tcPr>
                <w:p w14:paraId="3B914108">
                  <w:pPr>
                    <w:pStyle w:val="36"/>
                    <w:rPr>
                      <w:color w:val="auto"/>
                      <w:lang w:val="en-US" w:eastAsia="zh-CN"/>
                    </w:rPr>
                  </w:pPr>
                  <w:r>
                    <w:rPr>
                      <w:rFonts w:hint="eastAsia"/>
                      <w:color w:val="auto"/>
                      <w:lang w:val="en-US" w:eastAsia="zh-CN"/>
                    </w:rPr>
                    <w:t>36.7</w:t>
                  </w:r>
                </w:p>
              </w:tc>
              <w:tc>
                <w:tcPr>
                  <w:tcW w:w="89" w:type="dxa"/>
                  <w:vMerge w:val="continue"/>
                  <w:tcBorders>
                    <w:left w:val="single" w:color="auto" w:sz="4" w:space="0"/>
                  </w:tcBorders>
                  <w:vAlign w:val="center"/>
                </w:tcPr>
                <w:p w14:paraId="4FC2802D"/>
              </w:tc>
              <w:tc>
                <w:tcPr>
                  <w:tcW w:w="187" w:type="dxa"/>
                  <w:vMerge w:val="continue"/>
                  <w:tcBorders>
                    <w:left w:val="single" w:color="auto" w:sz="4" w:space="0"/>
                  </w:tcBorders>
                  <w:vAlign w:val="center"/>
                </w:tcPr>
                <w:p w14:paraId="6A003185"/>
              </w:tc>
              <w:tc>
                <w:tcPr>
                  <w:tcW w:w="77" w:type="dxa"/>
                  <w:tcBorders>
                    <w:left w:val="single" w:color="auto" w:sz="4" w:space="0"/>
                  </w:tcBorders>
                  <w:shd w:val="clear" w:color="auto" w:fill="auto"/>
                  <w:vAlign w:val="center"/>
                </w:tcPr>
                <w:p w14:paraId="15C81BD3">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08" w:type="dxa"/>
                  <w:tcBorders>
                    <w:left w:val="single" w:color="auto" w:sz="4" w:space="0"/>
                  </w:tcBorders>
                  <w:shd w:val="clear" w:color="auto" w:fill="auto"/>
                  <w:vAlign w:val="center"/>
                </w:tcPr>
                <w:p w14:paraId="5CF5D2E4">
                  <w:pPr>
                    <w:pStyle w:val="36"/>
                    <w:rPr>
                      <w:rFonts w:hint="eastAsia"/>
                      <w:color w:val="auto"/>
                      <w:lang w:val="en-US" w:eastAsia="zh-CN"/>
                    </w:rPr>
                  </w:pPr>
                  <w:r>
                    <w:rPr>
                      <w:rFonts w:hint="eastAsia"/>
                      <w:color w:val="auto"/>
                      <w:lang w:val="en-US" w:eastAsia="zh-CN"/>
                    </w:rPr>
                    <w:t>21.7</w:t>
                  </w:r>
                </w:p>
              </w:tc>
              <w:tc>
                <w:tcPr>
                  <w:tcW w:w="121" w:type="dxa"/>
                  <w:vMerge w:val="continue"/>
                  <w:tcBorders>
                    <w:left w:val="single" w:color="auto" w:sz="4" w:space="0"/>
                  </w:tcBorders>
                  <w:vAlign w:val="center"/>
                </w:tcPr>
                <w:p w14:paraId="35B4A96A"/>
              </w:tc>
            </w:tr>
            <w:tr w14:paraId="6AB7B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12EDB2DB"/>
              </w:tc>
              <w:tc>
                <w:tcPr>
                  <w:tcW w:w="183" w:type="dxa"/>
                  <w:vMerge w:val="continue"/>
                  <w:tcBorders>
                    <w:left w:val="single" w:color="auto" w:sz="4" w:space="0"/>
                  </w:tcBorders>
                  <w:vAlign w:val="center"/>
                </w:tcPr>
                <w:p w14:paraId="00108596"/>
              </w:tc>
              <w:tc>
                <w:tcPr>
                  <w:tcW w:w="134" w:type="dxa"/>
                  <w:vMerge w:val="continue"/>
                  <w:tcBorders>
                    <w:left w:val="single" w:color="auto" w:sz="4" w:space="0"/>
                  </w:tcBorders>
                  <w:vAlign w:val="center"/>
                </w:tcPr>
                <w:p w14:paraId="376DC298"/>
              </w:tc>
              <w:tc>
                <w:tcPr>
                  <w:tcW w:w="382" w:type="dxa"/>
                  <w:vMerge w:val="continue"/>
                  <w:tcBorders>
                    <w:left w:val="single" w:color="auto" w:sz="4" w:space="0"/>
                  </w:tcBorders>
                  <w:vAlign w:val="center"/>
                </w:tcPr>
                <w:p w14:paraId="46178D18"/>
              </w:tc>
              <w:tc>
                <w:tcPr>
                  <w:tcW w:w="83" w:type="dxa"/>
                  <w:vMerge w:val="continue"/>
                  <w:tcBorders>
                    <w:left w:val="single" w:color="auto" w:sz="4" w:space="0"/>
                  </w:tcBorders>
                  <w:vAlign w:val="center"/>
                </w:tcPr>
                <w:p w14:paraId="467F101C"/>
              </w:tc>
              <w:tc>
                <w:tcPr>
                  <w:tcW w:w="83" w:type="dxa"/>
                  <w:vMerge w:val="continue"/>
                  <w:tcBorders>
                    <w:left w:val="single" w:color="auto" w:sz="4" w:space="0"/>
                  </w:tcBorders>
                  <w:vAlign w:val="center"/>
                </w:tcPr>
                <w:p w14:paraId="4798F751"/>
              </w:tc>
              <w:tc>
                <w:tcPr>
                  <w:tcW w:w="82" w:type="dxa"/>
                  <w:vMerge w:val="continue"/>
                  <w:tcBorders>
                    <w:left w:val="single" w:color="auto" w:sz="4" w:space="0"/>
                  </w:tcBorders>
                  <w:vAlign w:val="center"/>
                </w:tcPr>
                <w:p w14:paraId="5ED78AE5"/>
              </w:tc>
              <w:tc>
                <w:tcPr>
                  <w:tcW w:w="82" w:type="dxa"/>
                  <w:tcBorders>
                    <w:left w:val="single" w:color="auto" w:sz="4" w:space="0"/>
                  </w:tcBorders>
                  <w:shd w:val="clear" w:color="auto" w:fill="auto"/>
                  <w:vAlign w:val="center"/>
                </w:tcPr>
                <w:p w14:paraId="3451080B">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14" w:type="dxa"/>
                  <w:tcBorders>
                    <w:left w:val="single" w:color="auto" w:sz="4" w:space="0"/>
                  </w:tcBorders>
                  <w:vAlign w:val="center"/>
                </w:tcPr>
                <w:p w14:paraId="781B03AE">
                  <w:pPr>
                    <w:pStyle w:val="36"/>
                    <w:rPr>
                      <w:color w:val="auto"/>
                      <w:lang w:val="en-US" w:eastAsia="zh-CN"/>
                    </w:rPr>
                  </w:pPr>
                  <w:r>
                    <w:rPr>
                      <w:rFonts w:hint="eastAsia"/>
                      <w:color w:val="auto"/>
                      <w:lang w:val="en-US" w:eastAsia="zh-CN"/>
                    </w:rPr>
                    <w:t>11</w:t>
                  </w:r>
                </w:p>
              </w:tc>
              <w:tc>
                <w:tcPr>
                  <w:tcW w:w="180" w:type="dxa"/>
                  <w:tcBorders>
                    <w:left w:val="single" w:color="auto" w:sz="4" w:space="0"/>
                  </w:tcBorders>
                  <w:vAlign w:val="center"/>
                </w:tcPr>
                <w:p w14:paraId="2300C239">
                  <w:pPr>
                    <w:pStyle w:val="36"/>
                    <w:rPr>
                      <w:color w:val="auto"/>
                      <w:lang w:val="en-US" w:eastAsia="zh-CN"/>
                    </w:rPr>
                  </w:pPr>
                  <w:r>
                    <w:rPr>
                      <w:rFonts w:hint="eastAsia"/>
                      <w:color w:val="auto"/>
                      <w:lang w:val="en-US" w:eastAsia="zh-CN"/>
                    </w:rPr>
                    <w:t>49.2</w:t>
                  </w:r>
                </w:p>
              </w:tc>
              <w:tc>
                <w:tcPr>
                  <w:tcW w:w="89" w:type="dxa"/>
                  <w:vMerge w:val="continue"/>
                  <w:tcBorders>
                    <w:left w:val="single" w:color="auto" w:sz="4" w:space="0"/>
                  </w:tcBorders>
                  <w:vAlign w:val="center"/>
                </w:tcPr>
                <w:p w14:paraId="0B1A875D"/>
              </w:tc>
              <w:tc>
                <w:tcPr>
                  <w:tcW w:w="187" w:type="dxa"/>
                  <w:vMerge w:val="continue"/>
                  <w:tcBorders>
                    <w:left w:val="single" w:color="auto" w:sz="4" w:space="0"/>
                  </w:tcBorders>
                  <w:vAlign w:val="center"/>
                </w:tcPr>
                <w:p w14:paraId="27783BD4"/>
              </w:tc>
              <w:tc>
                <w:tcPr>
                  <w:tcW w:w="77" w:type="dxa"/>
                  <w:tcBorders>
                    <w:left w:val="single" w:color="auto" w:sz="4" w:space="0"/>
                  </w:tcBorders>
                  <w:shd w:val="clear" w:color="auto" w:fill="auto"/>
                  <w:vAlign w:val="center"/>
                </w:tcPr>
                <w:p w14:paraId="0EFF40DA">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08" w:type="dxa"/>
                  <w:tcBorders>
                    <w:left w:val="single" w:color="auto" w:sz="4" w:space="0"/>
                  </w:tcBorders>
                  <w:shd w:val="clear" w:color="auto" w:fill="auto"/>
                  <w:vAlign w:val="center"/>
                </w:tcPr>
                <w:p w14:paraId="5AF44E0E">
                  <w:pPr>
                    <w:pStyle w:val="36"/>
                    <w:rPr>
                      <w:rFonts w:hint="eastAsia"/>
                      <w:color w:val="auto"/>
                      <w:lang w:val="en-US" w:eastAsia="zh-CN"/>
                    </w:rPr>
                  </w:pPr>
                  <w:r>
                    <w:rPr>
                      <w:rFonts w:hint="eastAsia"/>
                      <w:color w:val="auto"/>
                      <w:lang w:val="en-US" w:eastAsia="zh-CN"/>
                    </w:rPr>
                    <w:t>34.2</w:t>
                  </w:r>
                </w:p>
              </w:tc>
              <w:tc>
                <w:tcPr>
                  <w:tcW w:w="121" w:type="dxa"/>
                  <w:vMerge w:val="continue"/>
                  <w:tcBorders>
                    <w:left w:val="single" w:color="auto" w:sz="4" w:space="0"/>
                  </w:tcBorders>
                  <w:vAlign w:val="center"/>
                </w:tcPr>
                <w:p w14:paraId="2A04A3F4"/>
              </w:tc>
            </w:tr>
            <w:tr w14:paraId="128C0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4554A0F4"/>
              </w:tc>
              <w:tc>
                <w:tcPr>
                  <w:tcW w:w="183" w:type="dxa"/>
                  <w:vMerge w:val="restart"/>
                  <w:tcBorders>
                    <w:left w:val="single" w:color="auto" w:sz="4" w:space="0"/>
                  </w:tcBorders>
                  <w:vAlign w:val="center"/>
                </w:tcPr>
                <w:p w14:paraId="2C80830B">
                  <w:pPr>
                    <w:pStyle w:val="36"/>
                    <w:rPr>
                      <w:rFonts w:hint="eastAsia"/>
                      <w:color w:val="auto"/>
                      <w:lang w:val="en-US" w:eastAsia="zh-CN"/>
                    </w:rPr>
                  </w:pPr>
                  <w:r>
                    <w:rPr>
                      <w:rFonts w:hint="eastAsia"/>
                      <w:color w:val="auto"/>
                      <w:lang w:val="en-US" w:eastAsia="zh-CN"/>
                    </w:rPr>
                    <w:t>密闭式颗粒挤压机</w:t>
                  </w:r>
                </w:p>
              </w:tc>
              <w:tc>
                <w:tcPr>
                  <w:tcW w:w="134" w:type="dxa"/>
                  <w:vMerge w:val="restart"/>
                  <w:tcBorders>
                    <w:left w:val="single" w:color="auto" w:sz="4" w:space="0"/>
                  </w:tcBorders>
                  <w:vAlign w:val="center"/>
                </w:tcPr>
                <w:p w14:paraId="2AD409FD">
                  <w:pPr>
                    <w:pStyle w:val="36"/>
                    <w:rPr>
                      <w:color w:val="auto"/>
                      <w:lang w:val="en-US" w:eastAsia="zh-CN"/>
                    </w:rPr>
                  </w:pPr>
                  <w:r>
                    <w:rPr>
                      <w:rFonts w:hint="eastAsia"/>
                      <w:color w:val="auto"/>
                      <w:lang w:val="en-US" w:eastAsia="zh-CN"/>
                    </w:rPr>
                    <w:t>70</w:t>
                  </w:r>
                </w:p>
              </w:tc>
              <w:tc>
                <w:tcPr>
                  <w:tcW w:w="382" w:type="dxa"/>
                  <w:vMerge w:val="continue"/>
                  <w:tcBorders>
                    <w:left w:val="single" w:color="auto" w:sz="4" w:space="0"/>
                  </w:tcBorders>
                  <w:vAlign w:val="center"/>
                </w:tcPr>
                <w:p w14:paraId="3BCFDEB3"/>
              </w:tc>
              <w:tc>
                <w:tcPr>
                  <w:tcW w:w="83" w:type="dxa"/>
                  <w:vMerge w:val="restart"/>
                  <w:tcBorders>
                    <w:left w:val="single" w:color="auto" w:sz="4" w:space="0"/>
                  </w:tcBorders>
                  <w:vAlign w:val="center"/>
                </w:tcPr>
                <w:p w14:paraId="5F7244BB">
                  <w:pPr>
                    <w:pStyle w:val="36"/>
                    <w:rPr>
                      <w:color w:val="auto"/>
                      <w:lang w:val="en-US" w:eastAsia="zh-CN"/>
                    </w:rPr>
                  </w:pPr>
                  <w:r>
                    <w:rPr>
                      <w:rFonts w:hint="eastAsia"/>
                      <w:color w:val="auto"/>
                      <w:lang w:val="en-US" w:eastAsia="zh-CN"/>
                    </w:rPr>
                    <w:t>-15</w:t>
                  </w:r>
                </w:p>
              </w:tc>
              <w:tc>
                <w:tcPr>
                  <w:tcW w:w="83" w:type="dxa"/>
                  <w:vMerge w:val="restart"/>
                  <w:tcBorders>
                    <w:left w:val="single" w:color="auto" w:sz="4" w:space="0"/>
                  </w:tcBorders>
                  <w:vAlign w:val="center"/>
                </w:tcPr>
                <w:p w14:paraId="36DA4989">
                  <w:pPr>
                    <w:pStyle w:val="36"/>
                    <w:rPr>
                      <w:color w:val="auto"/>
                      <w:lang w:val="en-US" w:eastAsia="zh-CN"/>
                    </w:rPr>
                  </w:pPr>
                  <w:r>
                    <w:rPr>
                      <w:rFonts w:hint="eastAsia"/>
                      <w:color w:val="auto"/>
                      <w:lang w:val="en-US" w:eastAsia="zh-CN"/>
                    </w:rPr>
                    <w:t>4</w:t>
                  </w:r>
                </w:p>
              </w:tc>
              <w:tc>
                <w:tcPr>
                  <w:tcW w:w="82" w:type="dxa"/>
                  <w:vMerge w:val="restart"/>
                  <w:tcBorders>
                    <w:left w:val="single" w:color="auto" w:sz="4" w:space="0"/>
                  </w:tcBorders>
                  <w:vAlign w:val="center"/>
                </w:tcPr>
                <w:p w14:paraId="10D53D6E">
                  <w:pPr>
                    <w:pStyle w:val="36"/>
                    <w:rPr>
                      <w:color w:val="auto"/>
                      <w:lang w:val="en-US" w:eastAsia="zh-CN"/>
                    </w:rPr>
                  </w:pPr>
                  <w:r>
                    <w:rPr>
                      <w:rFonts w:hint="eastAsia"/>
                      <w:color w:val="auto"/>
                      <w:lang w:val="en-US" w:eastAsia="zh-CN"/>
                    </w:rPr>
                    <w:t>2</w:t>
                  </w:r>
                </w:p>
              </w:tc>
              <w:tc>
                <w:tcPr>
                  <w:tcW w:w="82" w:type="dxa"/>
                  <w:tcBorders>
                    <w:left w:val="single" w:color="auto" w:sz="4" w:space="0"/>
                  </w:tcBorders>
                  <w:shd w:val="clear" w:color="auto" w:fill="auto"/>
                  <w:vAlign w:val="center"/>
                </w:tcPr>
                <w:p w14:paraId="1DA2BC0F">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14" w:type="dxa"/>
                  <w:tcBorders>
                    <w:left w:val="single" w:color="auto" w:sz="4" w:space="0"/>
                  </w:tcBorders>
                  <w:vAlign w:val="center"/>
                </w:tcPr>
                <w:p w14:paraId="3A876429">
                  <w:pPr>
                    <w:pStyle w:val="36"/>
                    <w:rPr>
                      <w:color w:val="auto"/>
                      <w:lang w:val="en-US" w:eastAsia="zh-CN"/>
                    </w:rPr>
                  </w:pPr>
                  <w:r>
                    <w:rPr>
                      <w:rFonts w:hint="eastAsia"/>
                      <w:color w:val="auto"/>
                      <w:lang w:val="en-US" w:eastAsia="zh-CN"/>
                    </w:rPr>
                    <w:t>76</w:t>
                  </w:r>
                </w:p>
              </w:tc>
              <w:tc>
                <w:tcPr>
                  <w:tcW w:w="180" w:type="dxa"/>
                  <w:tcBorders>
                    <w:left w:val="single" w:color="auto" w:sz="4" w:space="0"/>
                  </w:tcBorders>
                  <w:vAlign w:val="center"/>
                </w:tcPr>
                <w:p w14:paraId="364FD639">
                  <w:pPr>
                    <w:pStyle w:val="36"/>
                    <w:rPr>
                      <w:color w:val="auto"/>
                      <w:lang w:val="en-US" w:eastAsia="zh-CN"/>
                    </w:rPr>
                  </w:pPr>
                  <w:r>
                    <w:rPr>
                      <w:rFonts w:hint="eastAsia"/>
                      <w:color w:val="auto"/>
                      <w:lang w:val="en-US" w:eastAsia="zh-CN"/>
                    </w:rPr>
                    <w:t>32.4</w:t>
                  </w:r>
                </w:p>
              </w:tc>
              <w:tc>
                <w:tcPr>
                  <w:tcW w:w="89" w:type="dxa"/>
                  <w:vMerge w:val="restart"/>
                  <w:tcBorders>
                    <w:left w:val="single" w:color="auto" w:sz="4" w:space="0"/>
                  </w:tcBorders>
                  <w:vAlign w:val="center"/>
                </w:tcPr>
                <w:p w14:paraId="5DDDC1CD">
                  <w:pPr>
                    <w:pStyle w:val="36"/>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color="auto" w:sz="4" w:space="0"/>
                  </w:tcBorders>
                  <w:vAlign w:val="center"/>
                </w:tcPr>
                <w:p w14:paraId="51D1EAD6">
                  <w:pPr>
                    <w:pStyle w:val="36"/>
                    <w:rPr>
                      <w:color w:val="auto"/>
                      <w:lang w:val="en-US" w:eastAsia="zh-CN"/>
                    </w:rPr>
                  </w:pPr>
                  <w:r>
                    <w:rPr>
                      <w:rFonts w:hint="eastAsia"/>
                      <w:color w:val="auto"/>
                      <w:lang w:val="en-US" w:eastAsia="zh-CN"/>
                    </w:rPr>
                    <w:t>15</w:t>
                  </w:r>
                </w:p>
              </w:tc>
              <w:tc>
                <w:tcPr>
                  <w:tcW w:w="77" w:type="dxa"/>
                  <w:tcBorders>
                    <w:left w:val="single" w:color="auto" w:sz="4" w:space="0"/>
                  </w:tcBorders>
                  <w:shd w:val="clear" w:color="auto" w:fill="auto"/>
                  <w:vAlign w:val="center"/>
                </w:tcPr>
                <w:p w14:paraId="71BF027B">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08" w:type="dxa"/>
                  <w:tcBorders>
                    <w:left w:val="single" w:color="auto" w:sz="4" w:space="0"/>
                  </w:tcBorders>
                  <w:shd w:val="clear" w:color="auto" w:fill="auto"/>
                  <w:vAlign w:val="center"/>
                </w:tcPr>
                <w:p w14:paraId="1A4361EB">
                  <w:pPr>
                    <w:pStyle w:val="36"/>
                    <w:rPr>
                      <w:rFonts w:hint="eastAsia"/>
                      <w:color w:val="auto"/>
                      <w:lang w:val="en-US" w:eastAsia="zh-CN"/>
                    </w:rPr>
                  </w:pPr>
                  <w:r>
                    <w:rPr>
                      <w:rFonts w:hint="eastAsia"/>
                      <w:color w:val="auto"/>
                      <w:lang w:val="en-US" w:eastAsia="zh-CN"/>
                    </w:rPr>
                    <w:t>17.4</w:t>
                  </w:r>
                </w:p>
              </w:tc>
              <w:tc>
                <w:tcPr>
                  <w:tcW w:w="121" w:type="dxa"/>
                  <w:vMerge w:val="restart"/>
                  <w:tcBorders>
                    <w:left w:val="single" w:color="auto" w:sz="4" w:space="0"/>
                  </w:tcBorders>
                  <w:vAlign w:val="center"/>
                </w:tcPr>
                <w:p w14:paraId="19EDC5F4">
                  <w:pPr>
                    <w:pStyle w:val="36"/>
                    <w:rPr>
                      <w:color w:val="auto"/>
                      <w:lang w:val="en-US" w:eastAsia="zh-CN"/>
                    </w:rPr>
                  </w:pPr>
                  <w:r>
                    <w:rPr>
                      <w:rFonts w:hint="eastAsia"/>
                      <w:color w:val="auto"/>
                      <w:lang w:val="en-US" w:eastAsia="zh-CN"/>
                    </w:rPr>
                    <w:t>1</w:t>
                  </w:r>
                </w:p>
              </w:tc>
            </w:tr>
            <w:tr w14:paraId="112D8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7BF5F513"/>
              </w:tc>
              <w:tc>
                <w:tcPr>
                  <w:tcW w:w="183" w:type="dxa"/>
                  <w:vMerge w:val="continue"/>
                  <w:tcBorders>
                    <w:left w:val="single" w:color="auto" w:sz="4" w:space="0"/>
                  </w:tcBorders>
                  <w:vAlign w:val="center"/>
                </w:tcPr>
                <w:p w14:paraId="407E9123"/>
              </w:tc>
              <w:tc>
                <w:tcPr>
                  <w:tcW w:w="134" w:type="dxa"/>
                  <w:vMerge w:val="continue"/>
                  <w:tcBorders>
                    <w:left w:val="single" w:color="auto" w:sz="4" w:space="0"/>
                  </w:tcBorders>
                  <w:vAlign w:val="center"/>
                </w:tcPr>
                <w:p w14:paraId="398A0CD1"/>
              </w:tc>
              <w:tc>
                <w:tcPr>
                  <w:tcW w:w="382" w:type="dxa"/>
                  <w:vMerge w:val="continue"/>
                  <w:tcBorders>
                    <w:left w:val="single" w:color="auto" w:sz="4" w:space="0"/>
                  </w:tcBorders>
                  <w:vAlign w:val="center"/>
                </w:tcPr>
                <w:p w14:paraId="45219903"/>
              </w:tc>
              <w:tc>
                <w:tcPr>
                  <w:tcW w:w="83" w:type="dxa"/>
                  <w:vMerge w:val="continue"/>
                  <w:tcBorders>
                    <w:left w:val="single" w:color="auto" w:sz="4" w:space="0"/>
                  </w:tcBorders>
                  <w:vAlign w:val="center"/>
                </w:tcPr>
                <w:p w14:paraId="5DC4E169"/>
              </w:tc>
              <w:tc>
                <w:tcPr>
                  <w:tcW w:w="83" w:type="dxa"/>
                  <w:vMerge w:val="continue"/>
                  <w:tcBorders>
                    <w:left w:val="single" w:color="auto" w:sz="4" w:space="0"/>
                  </w:tcBorders>
                  <w:vAlign w:val="center"/>
                </w:tcPr>
                <w:p w14:paraId="2A518808"/>
              </w:tc>
              <w:tc>
                <w:tcPr>
                  <w:tcW w:w="82" w:type="dxa"/>
                  <w:vMerge w:val="continue"/>
                  <w:tcBorders>
                    <w:left w:val="single" w:color="auto" w:sz="4" w:space="0"/>
                  </w:tcBorders>
                  <w:vAlign w:val="center"/>
                </w:tcPr>
                <w:p w14:paraId="2AAAE28A"/>
              </w:tc>
              <w:tc>
                <w:tcPr>
                  <w:tcW w:w="82" w:type="dxa"/>
                  <w:tcBorders>
                    <w:left w:val="single" w:color="auto" w:sz="4" w:space="0"/>
                  </w:tcBorders>
                  <w:shd w:val="clear" w:color="auto" w:fill="auto"/>
                  <w:vAlign w:val="center"/>
                </w:tcPr>
                <w:p w14:paraId="26115AF5">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14" w:type="dxa"/>
                  <w:tcBorders>
                    <w:left w:val="single" w:color="auto" w:sz="4" w:space="0"/>
                  </w:tcBorders>
                  <w:vAlign w:val="center"/>
                </w:tcPr>
                <w:p w14:paraId="542068D9">
                  <w:pPr>
                    <w:pStyle w:val="36"/>
                    <w:rPr>
                      <w:color w:val="auto"/>
                      <w:lang w:val="en-US" w:eastAsia="zh-CN"/>
                    </w:rPr>
                  </w:pPr>
                  <w:r>
                    <w:rPr>
                      <w:rFonts w:hint="eastAsia"/>
                      <w:color w:val="auto"/>
                      <w:lang w:val="en-US" w:eastAsia="zh-CN"/>
                    </w:rPr>
                    <w:t>15</w:t>
                  </w:r>
                </w:p>
              </w:tc>
              <w:tc>
                <w:tcPr>
                  <w:tcW w:w="180" w:type="dxa"/>
                  <w:tcBorders>
                    <w:left w:val="single" w:color="auto" w:sz="4" w:space="0"/>
                  </w:tcBorders>
                  <w:vAlign w:val="center"/>
                </w:tcPr>
                <w:p w14:paraId="59E7BF1B">
                  <w:pPr>
                    <w:pStyle w:val="36"/>
                    <w:rPr>
                      <w:color w:val="auto"/>
                      <w:lang w:val="en-US" w:eastAsia="zh-CN"/>
                    </w:rPr>
                  </w:pPr>
                  <w:r>
                    <w:rPr>
                      <w:rFonts w:hint="eastAsia"/>
                      <w:color w:val="auto"/>
                      <w:lang w:val="en-US" w:eastAsia="zh-CN"/>
                    </w:rPr>
                    <w:t>46.5</w:t>
                  </w:r>
                </w:p>
              </w:tc>
              <w:tc>
                <w:tcPr>
                  <w:tcW w:w="89" w:type="dxa"/>
                  <w:vMerge w:val="continue"/>
                  <w:tcBorders>
                    <w:left w:val="single" w:color="auto" w:sz="4" w:space="0"/>
                  </w:tcBorders>
                  <w:vAlign w:val="center"/>
                </w:tcPr>
                <w:p w14:paraId="0C61A7BA"/>
              </w:tc>
              <w:tc>
                <w:tcPr>
                  <w:tcW w:w="187" w:type="dxa"/>
                  <w:vMerge w:val="continue"/>
                  <w:tcBorders>
                    <w:left w:val="single" w:color="auto" w:sz="4" w:space="0"/>
                  </w:tcBorders>
                  <w:vAlign w:val="center"/>
                </w:tcPr>
                <w:p w14:paraId="1A393C4C"/>
              </w:tc>
              <w:tc>
                <w:tcPr>
                  <w:tcW w:w="77" w:type="dxa"/>
                  <w:tcBorders>
                    <w:left w:val="single" w:color="auto" w:sz="4" w:space="0"/>
                  </w:tcBorders>
                  <w:shd w:val="clear" w:color="auto" w:fill="auto"/>
                  <w:vAlign w:val="center"/>
                </w:tcPr>
                <w:p w14:paraId="1D9FC181">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08" w:type="dxa"/>
                  <w:tcBorders>
                    <w:left w:val="single" w:color="auto" w:sz="4" w:space="0"/>
                  </w:tcBorders>
                  <w:shd w:val="clear" w:color="auto" w:fill="auto"/>
                  <w:vAlign w:val="center"/>
                </w:tcPr>
                <w:p w14:paraId="04B5BD65">
                  <w:pPr>
                    <w:pStyle w:val="36"/>
                    <w:rPr>
                      <w:rFonts w:hint="eastAsia"/>
                      <w:color w:val="auto"/>
                      <w:lang w:val="en-US" w:eastAsia="zh-CN"/>
                    </w:rPr>
                  </w:pPr>
                  <w:r>
                    <w:rPr>
                      <w:rFonts w:hint="eastAsia"/>
                      <w:color w:val="auto"/>
                      <w:lang w:val="en-US" w:eastAsia="zh-CN"/>
                    </w:rPr>
                    <w:t>31.5</w:t>
                  </w:r>
                </w:p>
              </w:tc>
              <w:tc>
                <w:tcPr>
                  <w:tcW w:w="121" w:type="dxa"/>
                  <w:vMerge w:val="continue"/>
                  <w:tcBorders>
                    <w:left w:val="single" w:color="auto" w:sz="4" w:space="0"/>
                  </w:tcBorders>
                  <w:vAlign w:val="center"/>
                </w:tcPr>
                <w:p w14:paraId="465D2AF1"/>
              </w:tc>
            </w:tr>
            <w:tr w14:paraId="477BC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0CF9C5AC"/>
              </w:tc>
              <w:tc>
                <w:tcPr>
                  <w:tcW w:w="183" w:type="dxa"/>
                  <w:vMerge w:val="continue"/>
                  <w:tcBorders>
                    <w:left w:val="single" w:color="auto" w:sz="4" w:space="0"/>
                  </w:tcBorders>
                  <w:vAlign w:val="center"/>
                </w:tcPr>
                <w:p w14:paraId="7692ABBE"/>
              </w:tc>
              <w:tc>
                <w:tcPr>
                  <w:tcW w:w="134" w:type="dxa"/>
                  <w:vMerge w:val="continue"/>
                  <w:tcBorders>
                    <w:left w:val="single" w:color="auto" w:sz="4" w:space="0"/>
                  </w:tcBorders>
                  <w:vAlign w:val="center"/>
                </w:tcPr>
                <w:p w14:paraId="26A4566C"/>
              </w:tc>
              <w:tc>
                <w:tcPr>
                  <w:tcW w:w="382" w:type="dxa"/>
                  <w:vMerge w:val="continue"/>
                  <w:tcBorders>
                    <w:left w:val="single" w:color="auto" w:sz="4" w:space="0"/>
                  </w:tcBorders>
                  <w:vAlign w:val="center"/>
                </w:tcPr>
                <w:p w14:paraId="683DD5D8"/>
              </w:tc>
              <w:tc>
                <w:tcPr>
                  <w:tcW w:w="83" w:type="dxa"/>
                  <w:vMerge w:val="continue"/>
                  <w:tcBorders>
                    <w:left w:val="single" w:color="auto" w:sz="4" w:space="0"/>
                  </w:tcBorders>
                  <w:vAlign w:val="center"/>
                </w:tcPr>
                <w:p w14:paraId="5BE32545"/>
              </w:tc>
              <w:tc>
                <w:tcPr>
                  <w:tcW w:w="83" w:type="dxa"/>
                  <w:vMerge w:val="continue"/>
                  <w:tcBorders>
                    <w:left w:val="single" w:color="auto" w:sz="4" w:space="0"/>
                  </w:tcBorders>
                  <w:vAlign w:val="center"/>
                </w:tcPr>
                <w:p w14:paraId="2F21E478"/>
              </w:tc>
              <w:tc>
                <w:tcPr>
                  <w:tcW w:w="82" w:type="dxa"/>
                  <w:vMerge w:val="continue"/>
                  <w:tcBorders>
                    <w:left w:val="single" w:color="auto" w:sz="4" w:space="0"/>
                  </w:tcBorders>
                  <w:vAlign w:val="center"/>
                </w:tcPr>
                <w:p w14:paraId="1EE2CDB0"/>
              </w:tc>
              <w:tc>
                <w:tcPr>
                  <w:tcW w:w="82" w:type="dxa"/>
                  <w:tcBorders>
                    <w:left w:val="single" w:color="auto" w:sz="4" w:space="0"/>
                  </w:tcBorders>
                  <w:shd w:val="clear" w:color="auto" w:fill="auto"/>
                  <w:vAlign w:val="center"/>
                </w:tcPr>
                <w:p w14:paraId="7D7BA3EE">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14" w:type="dxa"/>
                  <w:tcBorders>
                    <w:left w:val="single" w:color="auto" w:sz="4" w:space="0"/>
                  </w:tcBorders>
                  <w:vAlign w:val="center"/>
                </w:tcPr>
                <w:p w14:paraId="742FF431">
                  <w:pPr>
                    <w:pStyle w:val="36"/>
                    <w:rPr>
                      <w:color w:val="auto"/>
                      <w:lang w:val="en-US" w:eastAsia="zh-CN"/>
                    </w:rPr>
                  </w:pPr>
                  <w:r>
                    <w:rPr>
                      <w:rFonts w:hint="eastAsia"/>
                      <w:color w:val="auto"/>
                      <w:lang w:val="en-US" w:eastAsia="zh-CN"/>
                    </w:rPr>
                    <w:t>46</w:t>
                  </w:r>
                </w:p>
              </w:tc>
              <w:tc>
                <w:tcPr>
                  <w:tcW w:w="180" w:type="dxa"/>
                  <w:tcBorders>
                    <w:left w:val="single" w:color="auto" w:sz="4" w:space="0"/>
                  </w:tcBorders>
                  <w:vAlign w:val="center"/>
                </w:tcPr>
                <w:p w14:paraId="31CD2D35">
                  <w:pPr>
                    <w:pStyle w:val="36"/>
                    <w:rPr>
                      <w:color w:val="auto"/>
                      <w:lang w:val="en-US" w:eastAsia="zh-CN"/>
                    </w:rPr>
                  </w:pPr>
                  <w:r>
                    <w:rPr>
                      <w:rFonts w:hint="eastAsia"/>
                      <w:color w:val="auto"/>
                      <w:lang w:val="en-US" w:eastAsia="zh-CN"/>
                    </w:rPr>
                    <w:t>36.7</w:t>
                  </w:r>
                </w:p>
              </w:tc>
              <w:tc>
                <w:tcPr>
                  <w:tcW w:w="89" w:type="dxa"/>
                  <w:vMerge w:val="continue"/>
                  <w:tcBorders>
                    <w:left w:val="single" w:color="auto" w:sz="4" w:space="0"/>
                  </w:tcBorders>
                  <w:vAlign w:val="center"/>
                </w:tcPr>
                <w:p w14:paraId="1C137B27"/>
              </w:tc>
              <w:tc>
                <w:tcPr>
                  <w:tcW w:w="187" w:type="dxa"/>
                  <w:vMerge w:val="continue"/>
                  <w:tcBorders>
                    <w:left w:val="single" w:color="auto" w:sz="4" w:space="0"/>
                  </w:tcBorders>
                  <w:vAlign w:val="center"/>
                </w:tcPr>
                <w:p w14:paraId="5F1E0E11"/>
              </w:tc>
              <w:tc>
                <w:tcPr>
                  <w:tcW w:w="77" w:type="dxa"/>
                  <w:tcBorders>
                    <w:left w:val="single" w:color="auto" w:sz="4" w:space="0"/>
                  </w:tcBorders>
                  <w:shd w:val="clear" w:color="auto" w:fill="auto"/>
                  <w:vAlign w:val="center"/>
                </w:tcPr>
                <w:p w14:paraId="29606671">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08" w:type="dxa"/>
                  <w:tcBorders>
                    <w:left w:val="single" w:color="auto" w:sz="4" w:space="0"/>
                  </w:tcBorders>
                  <w:shd w:val="clear" w:color="auto" w:fill="auto"/>
                  <w:vAlign w:val="center"/>
                </w:tcPr>
                <w:p w14:paraId="7DC8850E">
                  <w:pPr>
                    <w:pStyle w:val="36"/>
                    <w:rPr>
                      <w:rFonts w:hint="eastAsia"/>
                      <w:color w:val="auto"/>
                      <w:lang w:val="en-US" w:eastAsia="zh-CN"/>
                    </w:rPr>
                  </w:pPr>
                  <w:r>
                    <w:rPr>
                      <w:rFonts w:hint="eastAsia"/>
                      <w:color w:val="auto"/>
                      <w:lang w:val="en-US" w:eastAsia="zh-CN"/>
                    </w:rPr>
                    <w:t>21.7</w:t>
                  </w:r>
                </w:p>
              </w:tc>
              <w:tc>
                <w:tcPr>
                  <w:tcW w:w="121" w:type="dxa"/>
                  <w:vMerge w:val="continue"/>
                  <w:tcBorders>
                    <w:left w:val="single" w:color="auto" w:sz="4" w:space="0"/>
                  </w:tcBorders>
                  <w:vAlign w:val="center"/>
                </w:tcPr>
                <w:p w14:paraId="0E387D65"/>
              </w:tc>
            </w:tr>
            <w:tr w14:paraId="2221B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530EDD81"/>
              </w:tc>
              <w:tc>
                <w:tcPr>
                  <w:tcW w:w="183" w:type="dxa"/>
                  <w:vMerge w:val="continue"/>
                  <w:tcBorders>
                    <w:left w:val="single" w:color="auto" w:sz="4" w:space="0"/>
                  </w:tcBorders>
                  <w:vAlign w:val="center"/>
                </w:tcPr>
                <w:p w14:paraId="6311678B"/>
              </w:tc>
              <w:tc>
                <w:tcPr>
                  <w:tcW w:w="134" w:type="dxa"/>
                  <w:vMerge w:val="continue"/>
                  <w:tcBorders>
                    <w:left w:val="single" w:color="auto" w:sz="4" w:space="0"/>
                  </w:tcBorders>
                  <w:vAlign w:val="center"/>
                </w:tcPr>
                <w:p w14:paraId="324591F1"/>
              </w:tc>
              <w:tc>
                <w:tcPr>
                  <w:tcW w:w="382" w:type="dxa"/>
                  <w:vMerge w:val="continue"/>
                  <w:tcBorders>
                    <w:left w:val="single" w:color="auto" w:sz="4" w:space="0"/>
                  </w:tcBorders>
                  <w:vAlign w:val="center"/>
                </w:tcPr>
                <w:p w14:paraId="17BE0FD7"/>
              </w:tc>
              <w:tc>
                <w:tcPr>
                  <w:tcW w:w="83" w:type="dxa"/>
                  <w:vMerge w:val="continue"/>
                  <w:tcBorders>
                    <w:left w:val="single" w:color="auto" w:sz="4" w:space="0"/>
                  </w:tcBorders>
                  <w:vAlign w:val="center"/>
                </w:tcPr>
                <w:p w14:paraId="38654716"/>
              </w:tc>
              <w:tc>
                <w:tcPr>
                  <w:tcW w:w="83" w:type="dxa"/>
                  <w:vMerge w:val="continue"/>
                  <w:tcBorders>
                    <w:left w:val="single" w:color="auto" w:sz="4" w:space="0"/>
                  </w:tcBorders>
                  <w:vAlign w:val="center"/>
                </w:tcPr>
                <w:p w14:paraId="2E4DAB9F"/>
              </w:tc>
              <w:tc>
                <w:tcPr>
                  <w:tcW w:w="82" w:type="dxa"/>
                  <w:vMerge w:val="continue"/>
                  <w:tcBorders>
                    <w:left w:val="single" w:color="auto" w:sz="4" w:space="0"/>
                  </w:tcBorders>
                  <w:vAlign w:val="center"/>
                </w:tcPr>
                <w:p w14:paraId="798EE960"/>
              </w:tc>
              <w:tc>
                <w:tcPr>
                  <w:tcW w:w="82" w:type="dxa"/>
                  <w:tcBorders>
                    <w:left w:val="single" w:color="auto" w:sz="4" w:space="0"/>
                  </w:tcBorders>
                  <w:shd w:val="clear" w:color="auto" w:fill="auto"/>
                  <w:vAlign w:val="center"/>
                </w:tcPr>
                <w:p w14:paraId="46ACF57B">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14" w:type="dxa"/>
                  <w:tcBorders>
                    <w:left w:val="single" w:color="auto" w:sz="4" w:space="0"/>
                  </w:tcBorders>
                  <w:vAlign w:val="center"/>
                </w:tcPr>
                <w:p w14:paraId="51397A29">
                  <w:pPr>
                    <w:pStyle w:val="36"/>
                    <w:rPr>
                      <w:color w:val="auto"/>
                      <w:lang w:val="en-US" w:eastAsia="zh-CN"/>
                    </w:rPr>
                  </w:pPr>
                  <w:r>
                    <w:rPr>
                      <w:rFonts w:hint="eastAsia"/>
                      <w:color w:val="auto"/>
                      <w:lang w:val="en-US" w:eastAsia="zh-CN"/>
                    </w:rPr>
                    <w:t>7</w:t>
                  </w:r>
                </w:p>
              </w:tc>
              <w:tc>
                <w:tcPr>
                  <w:tcW w:w="180" w:type="dxa"/>
                  <w:tcBorders>
                    <w:left w:val="single" w:color="auto" w:sz="4" w:space="0"/>
                  </w:tcBorders>
                  <w:vAlign w:val="center"/>
                </w:tcPr>
                <w:p w14:paraId="7603FA2F">
                  <w:pPr>
                    <w:pStyle w:val="36"/>
                    <w:rPr>
                      <w:color w:val="auto"/>
                      <w:lang w:val="en-US" w:eastAsia="zh-CN"/>
                    </w:rPr>
                  </w:pPr>
                  <w:r>
                    <w:rPr>
                      <w:rFonts w:hint="eastAsia"/>
                      <w:color w:val="auto"/>
                      <w:lang w:val="en-US" w:eastAsia="zh-CN"/>
                    </w:rPr>
                    <w:t>53.1</w:t>
                  </w:r>
                </w:p>
              </w:tc>
              <w:tc>
                <w:tcPr>
                  <w:tcW w:w="89" w:type="dxa"/>
                  <w:vMerge w:val="continue"/>
                  <w:tcBorders>
                    <w:left w:val="single" w:color="auto" w:sz="4" w:space="0"/>
                  </w:tcBorders>
                  <w:vAlign w:val="center"/>
                </w:tcPr>
                <w:p w14:paraId="3770AA0C"/>
              </w:tc>
              <w:tc>
                <w:tcPr>
                  <w:tcW w:w="187" w:type="dxa"/>
                  <w:vMerge w:val="continue"/>
                  <w:tcBorders>
                    <w:left w:val="single" w:color="auto" w:sz="4" w:space="0"/>
                  </w:tcBorders>
                  <w:vAlign w:val="center"/>
                </w:tcPr>
                <w:p w14:paraId="3BCCAC7F"/>
              </w:tc>
              <w:tc>
                <w:tcPr>
                  <w:tcW w:w="77" w:type="dxa"/>
                  <w:tcBorders>
                    <w:left w:val="single" w:color="auto" w:sz="4" w:space="0"/>
                  </w:tcBorders>
                  <w:shd w:val="clear" w:color="auto" w:fill="auto"/>
                  <w:vAlign w:val="center"/>
                </w:tcPr>
                <w:p w14:paraId="2D507954">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08" w:type="dxa"/>
                  <w:tcBorders>
                    <w:left w:val="single" w:color="auto" w:sz="4" w:space="0"/>
                  </w:tcBorders>
                  <w:shd w:val="clear" w:color="auto" w:fill="auto"/>
                  <w:vAlign w:val="center"/>
                </w:tcPr>
                <w:p w14:paraId="4A1C4159">
                  <w:pPr>
                    <w:pStyle w:val="36"/>
                    <w:rPr>
                      <w:rFonts w:hint="eastAsia"/>
                      <w:color w:val="auto"/>
                      <w:lang w:val="en-US" w:eastAsia="zh-CN"/>
                    </w:rPr>
                  </w:pPr>
                  <w:r>
                    <w:rPr>
                      <w:rFonts w:hint="eastAsia"/>
                      <w:color w:val="auto"/>
                      <w:lang w:val="en-US" w:eastAsia="zh-CN"/>
                    </w:rPr>
                    <w:t>38.1</w:t>
                  </w:r>
                </w:p>
              </w:tc>
              <w:tc>
                <w:tcPr>
                  <w:tcW w:w="121" w:type="dxa"/>
                  <w:vMerge w:val="continue"/>
                  <w:tcBorders>
                    <w:left w:val="single" w:color="auto" w:sz="4" w:space="0"/>
                  </w:tcBorders>
                  <w:vAlign w:val="center"/>
                </w:tcPr>
                <w:p w14:paraId="78F35D4D"/>
              </w:tc>
            </w:tr>
            <w:tr w14:paraId="6A64C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74B49FA2"/>
              </w:tc>
              <w:tc>
                <w:tcPr>
                  <w:tcW w:w="183" w:type="dxa"/>
                  <w:vMerge w:val="restart"/>
                  <w:tcBorders>
                    <w:left w:val="single" w:color="auto" w:sz="4" w:space="0"/>
                  </w:tcBorders>
                  <w:vAlign w:val="center"/>
                </w:tcPr>
                <w:p w14:paraId="6780CAE1">
                  <w:pPr>
                    <w:pStyle w:val="36"/>
                    <w:rPr>
                      <w:rFonts w:hint="eastAsia"/>
                      <w:color w:val="auto"/>
                      <w:lang w:val="en-US" w:eastAsia="zh-CN"/>
                    </w:rPr>
                  </w:pPr>
                  <w:r>
                    <w:rPr>
                      <w:rFonts w:hint="eastAsia"/>
                      <w:color w:val="auto"/>
                      <w:lang w:val="en-US" w:eastAsia="zh-CN"/>
                    </w:rPr>
                    <w:t>密闭式颗粒挤压机</w:t>
                  </w:r>
                </w:p>
              </w:tc>
              <w:tc>
                <w:tcPr>
                  <w:tcW w:w="134" w:type="dxa"/>
                  <w:vMerge w:val="restart"/>
                  <w:tcBorders>
                    <w:left w:val="single" w:color="auto" w:sz="4" w:space="0"/>
                  </w:tcBorders>
                  <w:vAlign w:val="center"/>
                </w:tcPr>
                <w:p w14:paraId="3B6CEEE6">
                  <w:pPr>
                    <w:pStyle w:val="36"/>
                    <w:rPr>
                      <w:color w:val="auto"/>
                      <w:lang w:val="en-US" w:eastAsia="zh-CN"/>
                    </w:rPr>
                  </w:pPr>
                  <w:r>
                    <w:rPr>
                      <w:rFonts w:hint="eastAsia"/>
                      <w:color w:val="auto"/>
                      <w:lang w:val="en-US" w:eastAsia="zh-CN"/>
                    </w:rPr>
                    <w:t>70</w:t>
                  </w:r>
                </w:p>
              </w:tc>
              <w:tc>
                <w:tcPr>
                  <w:tcW w:w="382" w:type="dxa"/>
                  <w:vMerge w:val="continue"/>
                  <w:tcBorders>
                    <w:left w:val="single" w:color="auto" w:sz="4" w:space="0"/>
                  </w:tcBorders>
                  <w:vAlign w:val="center"/>
                </w:tcPr>
                <w:p w14:paraId="73038DF8"/>
              </w:tc>
              <w:tc>
                <w:tcPr>
                  <w:tcW w:w="83" w:type="dxa"/>
                  <w:vMerge w:val="restart"/>
                  <w:tcBorders>
                    <w:left w:val="single" w:color="auto" w:sz="4" w:space="0"/>
                  </w:tcBorders>
                  <w:vAlign w:val="center"/>
                </w:tcPr>
                <w:p w14:paraId="0928BACF">
                  <w:pPr>
                    <w:pStyle w:val="36"/>
                    <w:rPr>
                      <w:color w:val="auto"/>
                      <w:lang w:val="en-US" w:eastAsia="zh-CN"/>
                    </w:rPr>
                  </w:pPr>
                  <w:r>
                    <w:rPr>
                      <w:rFonts w:hint="eastAsia"/>
                      <w:color w:val="auto"/>
                      <w:lang w:val="en-US" w:eastAsia="zh-CN"/>
                    </w:rPr>
                    <w:t>-15</w:t>
                  </w:r>
                </w:p>
              </w:tc>
              <w:tc>
                <w:tcPr>
                  <w:tcW w:w="83" w:type="dxa"/>
                  <w:vMerge w:val="restart"/>
                  <w:tcBorders>
                    <w:left w:val="single" w:color="auto" w:sz="4" w:space="0"/>
                  </w:tcBorders>
                  <w:vAlign w:val="center"/>
                </w:tcPr>
                <w:p w14:paraId="6E8D5EBE">
                  <w:pPr>
                    <w:pStyle w:val="36"/>
                    <w:rPr>
                      <w:color w:val="auto"/>
                      <w:lang w:val="en-US" w:eastAsia="zh-CN"/>
                    </w:rPr>
                  </w:pPr>
                  <w:r>
                    <w:rPr>
                      <w:rFonts w:hint="eastAsia"/>
                      <w:color w:val="auto"/>
                      <w:lang w:val="en-US" w:eastAsia="zh-CN"/>
                    </w:rPr>
                    <w:t>7</w:t>
                  </w:r>
                </w:p>
              </w:tc>
              <w:tc>
                <w:tcPr>
                  <w:tcW w:w="82" w:type="dxa"/>
                  <w:vMerge w:val="restart"/>
                  <w:tcBorders>
                    <w:left w:val="single" w:color="auto" w:sz="4" w:space="0"/>
                  </w:tcBorders>
                  <w:vAlign w:val="center"/>
                </w:tcPr>
                <w:p w14:paraId="41FDC46D">
                  <w:pPr>
                    <w:pStyle w:val="36"/>
                    <w:rPr>
                      <w:color w:val="auto"/>
                      <w:lang w:val="en-US" w:eastAsia="zh-CN"/>
                    </w:rPr>
                  </w:pPr>
                  <w:r>
                    <w:rPr>
                      <w:rFonts w:hint="eastAsia"/>
                      <w:color w:val="auto"/>
                      <w:lang w:val="en-US" w:eastAsia="zh-CN"/>
                    </w:rPr>
                    <w:t>2</w:t>
                  </w:r>
                </w:p>
              </w:tc>
              <w:tc>
                <w:tcPr>
                  <w:tcW w:w="82" w:type="dxa"/>
                  <w:tcBorders>
                    <w:left w:val="single" w:color="auto" w:sz="4" w:space="0"/>
                  </w:tcBorders>
                  <w:shd w:val="clear" w:color="auto" w:fill="auto"/>
                  <w:vAlign w:val="center"/>
                </w:tcPr>
                <w:p w14:paraId="23D82E45">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14" w:type="dxa"/>
                  <w:tcBorders>
                    <w:left w:val="single" w:color="auto" w:sz="4" w:space="0"/>
                  </w:tcBorders>
                  <w:vAlign w:val="center"/>
                </w:tcPr>
                <w:p w14:paraId="49A18E65">
                  <w:pPr>
                    <w:pStyle w:val="36"/>
                    <w:rPr>
                      <w:color w:val="auto"/>
                      <w:lang w:val="en-US" w:eastAsia="zh-CN"/>
                    </w:rPr>
                  </w:pPr>
                  <w:r>
                    <w:rPr>
                      <w:rFonts w:hint="eastAsia"/>
                      <w:color w:val="auto"/>
                      <w:lang w:val="en-US" w:eastAsia="zh-CN"/>
                    </w:rPr>
                    <w:t>76</w:t>
                  </w:r>
                </w:p>
              </w:tc>
              <w:tc>
                <w:tcPr>
                  <w:tcW w:w="180" w:type="dxa"/>
                  <w:tcBorders>
                    <w:left w:val="single" w:color="auto" w:sz="4" w:space="0"/>
                  </w:tcBorders>
                  <w:vAlign w:val="center"/>
                </w:tcPr>
                <w:p w14:paraId="47CE78BC">
                  <w:pPr>
                    <w:pStyle w:val="36"/>
                    <w:rPr>
                      <w:color w:val="auto"/>
                      <w:lang w:val="en-US" w:eastAsia="zh-CN"/>
                    </w:rPr>
                  </w:pPr>
                  <w:r>
                    <w:rPr>
                      <w:rFonts w:hint="eastAsia"/>
                      <w:color w:val="auto"/>
                      <w:lang w:val="en-US" w:eastAsia="zh-CN"/>
                    </w:rPr>
                    <w:t>32.4</w:t>
                  </w:r>
                </w:p>
              </w:tc>
              <w:tc>
                <w:tcPr>
                  <w:tcW w:w="89" w:type="dxa"/>
                  <w:vMerge w:val="restart"/>
                  <w:tcBorders>
                    <w:left w:val="single" w:color="auto" w:sz="4" w:space="0"/>
                  </w:tcBorders>
                  <w:vAlign w:val="center"/>
                </w:tcPr>
                <w:p w14:paraId="17A5C04B">
                  <w:pPr>
                    <w:pStyle w:val="36"/>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color="auto" w:sz="4" w:space="0"/>
                  </w:tcBorders>
                  <w:vAlign w:val="center"/>
                </w:tcPr>
                <w:p w14:paraId="50077D48">
                  <w:pPr>
                    <w:pStyle w:val="36"/>
                    <w:rPr>
                      <w:color w:val="auto"/>
                      <w:lang w:val="en-US" w:eastAsia="zh-CN"/>
                    </w:rPr>
                  </w:pPr>
                  <w:r>
                    <w:rPr>
                      <w:rFonts w:hint="eastAsia"/>
                      <w:color w:val="auto"/>
                      <w:lang w:val="en-US" w:eastAsia="zh-CN"/>
                    </w:rPr>
                    <w:t>15</w:t>
                  </w:r>
                </w:p>
              </w:tc>
              <w:tc>
                <w:tcPr>
                  <w:tcW w:w="77" w:type="dxa"/>
                  <w:tcBorders>
                    <w:left w:val="single" w:color="auto" w:sz="4" w:space="0"/>
                  </w:tcBorders>
                  <w:shd w:val="clear" w:color="auto" w:fill="auto"/>
                  <w:vAlign w:val="center"/>
                </w:tcPr>
                <w:p w14:paraId="5F37472B">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08" w:type="dxa"/>
                  <w:tcBorders>
                    <w:left w:val="single" w:color="auto" w:sz="4" w:space="0"/>
                  </w:tcBorders>
                  <w:shd w:val="clear" w:color="auto" w:fill="auto"/>
                  <w:vAlign w:val="center"/>
                </w:tcPr>
                <w:p w14:paraId="1ED7A671">
                  <w:pPr>
                    <w:pStyle w:val="36"/>
                    <w:rPr>
                      <w:rFonts w:hint="eastAsia"/>
                      <w:color w:val="auto"/>
                      <w:lang w:val="en-US" w:eastAsia="zh-CN"/>
                    </w:rPr>
                  </w:pPr>
                  <w:r>
                    <w:rPr>
                      <w:rFonts w:hint="eastAsia"/>
                      <w:color w:val="auto"/>
                      <w:lang w:val="en-US" w:eastAsia="zh-CN"/>
                    </w:rPr>
                    <w:t>17.4</w:t>
                  </w:r>
                </w:p>
              </w:tc>
              <w:tc>
                <w:tcPr>
                  <w:tcW w:w="121" w:type="dxa"/>
                  <w:vMerge w:val="restart"/>
                  <w:tcBorders>
                    <w:left w:val="single" w:color="auto" w:sz="4" w:space="0"/>
                  </w:tcBorders>
                  <w:vAlign w:val="center"/>
                </w:tcPr>
                <w:p w14:paraId="7E30CC1D">
                  <w:pPr>
                    <w:pStyle w:val="36"/>
                    <w:rPr>
                      <w:color w:val="auto"/>
                      <w:lang w:val="en-US" w:eastAsia="zh-CN"/>
                    </w:rPr>
                  </w:pPr>
                  <w:r>
                    <w:rPr>
                      <w:rFonts w:hint="eastAsia"/>
                      <w:color w:val="auto"/>
                      <w:lang w:val="en-US" w:eastAsia="zh-CN"/>
                    </w:rPr>
                    <w:t>1</w:t>
                  </w:r>
                </w:p>
              </w:tc>
            </w:tr>
            <w:tr w14:paraId="2AB52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3B6ED40D"/>
              </w:tc>
              <w:tc>
                <w:tcPr>
                  <w:tcW w:w="183" w:type="dxa"/>
                  <w:vMerge w:val="continue"/>
                  <w:tcBorders>
                    <w:left w:val="single" w:color="auto" w:sz="4" w:space="0"/>
                  </w:tcBorders>
                  <w:vAlign w:val="center"/>
                </w:tcPr>
                <w:p w14:paraId="4076AB0B"/>
              </w:tc>
              <w:tc>
                <w:tcPr>
                  <w:tcW w:w="134" w:type="dxa"/>
                  <w:vMerge w:val="continue"/>
                  <w:tcBorders>
                    <w:left w:val="single" w:color="auto" w:sz="4" w:space="0"/>
                  </w:tcBorders>
                  <w:vAlign w:val="center"/>
                </w:tcPr>
                <w:p w14:paraId="2FB38AED"/>
              </w:tc>
              <w:tc>
                <w:tcPr>
                  <w:tcW w:w="382" w:type="dxa"/>
                  <w:vMerge w:val="continue"/>
                  <w:tcBorders>
                    <w:left w:val="single" w:color="auto" w:sz="4" w:space="0"/>
                  </w:tcBorders>
                  <w:vAlign w:val="center"/>
                </w:tcPr>
                <w:p w14:paraId="2DE2A3A8"/>
              </w:tc>
              <w:tc>
                <w:tcPr>
                  <w:tcW w:w="83" w:type="dxa"/>
                  <w:vMerge w:val="continue"/>
                  <w:tcBorders>
                    <w:left w:val="single" w:color="auto" w:sz="4" w:space="0"/>
                  </w:tcBorders>
                  <w:vAlign w:val="center"/>
                </w:tcPr>
                <w:p w14:paraId="0EB31231"/>
              </w:tc>
              <w:tc>
                <w:tcPr>
                  <w:tcW w:w="83" w:type="dxa"/>
                  <w:vMerge w:val="continue"/>
                  <w:tcBorders>
                    <w:left w:val="single" w:color="auto" w:sz="4" w:space="0"/>
                  </w:tcBorders>
                  <w:vAlign w:val="center"/>
                </w:tcPr>
                <w:p w14:paraId="335D1BA0"/>
              </w:tc>
              <w:tc>
                <w:tcPr>
                  <w:tcW w:w="82" w:type="dxa"/>
                  <w:vMerge w:val="continue"/>
                  <w:tcBorders>
                    <w:left w:val="single" w:color="auto" w:sz="4" w:space="0"/>
                  </w:tcBorders>
                  <w:vAlign w:val="center"/>
                </w:tcPr>
                <w:p w14:paraId="1F50BC50"/>
              </w:tc>
              <w:tc>
                <w:tcPr>
                  <w:tcW w:w="82" w:type="dxa"/>
                  <w:tcBorders>
                    <w:left w:val="single" w:color="auto" w:sz="4" w:space="0"/>
                  </w:tcBorders>
                  <w:shd w:val="clear" w:color="auto" w:fill="auto"/>
                  <w:vAlign w:val="center"/>
                </w:tcPr>
                <w:p w14:paraId="4763322F">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14" w:type="dxa"/>
                  <w:tcBorders>
                    <w:left w:val="single" w:color="auto" w:sz="4" w:space="0"/>
                  </w:tcBorders>
                  <w:vAlign w:val="center"/>
                </w:tcPr>
                <w:p w14:paraId="3A9CF273">
                  <w:pPr>
                    <w:pStyle w:val="36"/>
                    <w:rPr>
                      <w:color w:val="auto"/>
                      <w:lang w:val="en-US" w:eastAsia="zh-CN"/>
                    </w:rPr>
                  </w:pPr>
                  <w:r>
                    <w:rPr>
                      <w:rFonts w:hint="eastAsia"/>
                      <w:color w:val="auto"/>
                      <w:lang w:val="en-US" w:eastAsia="zh-CN"/>
                    </w:rPr>
                    <w:t>18</w:t>
                  </w:r>
                </w:p>
              </w:tc>
              <w:tc>
                <w:tcPr>
                  <w:tcW w:w="180" w:type="dxa"/>
                  <w:tcBorders>
                    <w:left w:val="single" w:color="auto" w:sz="4" w:space="0"/>
                  </w:tcBorders>
                  <w:vAlign w:val="center"/>
                </w:tcPr>
                <w:p w14:paraId="421D73BE">
                  <w:pPr>
                    <w:pStyle w:val="36"/>
                    <w:rPr>
                      <w:color w:val="auto"/>
                      <w:lang w:val="en-US" w:eastAsia="zh-CN"/>
                    </w:rPr>
                  </w:pPr>
                  <w:r>
                    <w:rPr>
                      <w:rFonts w:hint="eastAsia"/>
                      <w:color w:val="auto"/>
                      <w:lang w:val="en-US" w:eastAsia="zh-CN"/>
                    </w:rPr>
                    <w:t>44.9</w:t>
                  </w:r>
                </w:p>
              </w:tc>
              <w:tc>
                <w:tcPr>
                  <w:tcW w:w="89" w:type="dxa"/>
                  <w:vMerge w:val="continue"/>
                  <w:tcBorders>
                    <w:left w:val="single" w:color="auto" w:sz="4" w:space="0"/>
                  </w:tcBorders>
                  <w:vAlign w:val="center"/>
                </w:tcPr>
                <w:p w14:paraId="699B755A"/>
              </w:tc>
              <w:tc>
                <w:tcPr>
                  <w:tcW w:w="187" w:type="dxa"/>
                  <w:vMerge w:val="continue"/>
                  <w:tcBorders>
                    <w:left w:val="single" w:color="auto" w:sz="4" w:space="0"/>
                  </w:tcBorders>
                  <w:vAlign w:val="center"/>
                </w:tcPr>
                <w:p w14:paraId="20679A9C"/>
              </w:tc>
              <w:tc>
                <w:tcPr>
                  <w:tcW w:w="77" w:type="dxa"/>
                  <w:tcBorders>
                    <w:left w:val="single" w:color="auto" w:sz="4" w:space="0"/>
                  </w:tcBorders>
                  <w:shd w:val="clear" w:color="auto" w:fill="auto"/>
                  <w:vAlign w:val="center"/>
                </w:tcPr>
                <w:p w14:paraId="47039C85">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08" w:type="dxa"/>
                  <w:tcBorders>
                    <w:left w:val="single" w:color="auto" w:sz="4" w:space="0"/>
                  </w:tcBorders>
                  <w:shd w:val="clear" w:color="auto" w:fill="auto"/>
                  <w:vAlign w:val="center"/>
                </w:tcPr>
                <w:p w14:paraId="56D9017D">
                  <w:pPr>
                    <w:pStyle w:val="36"/>
                    <w:rPr>
                      <w:rFonts w:hint="eastAsia"/>
                      <w:color w:val="auto"/>
                      <w:lang w:val="en-US" w:eastAsia="zh-CN"/>
                    </w:rPr>
                  </w:pPr>
                  <w:r>
                    <w:rPr>
                      <w:rFonts w:hint="eastAsia"/>
                      <w:color w:val="auto"/>
                      <w:lang w:val="en-US" w:eastAsia="zh-CN"/>
                    </w:rPr>
                    <w:t>29.9</w:t>
                  </w:r>
                </w:p>
              </w:tc>
              <w:tc>
                <w:tcPr>
                  <w:tcW w:w="121" w:type="dxa"/>
                  <w:vMerge w:val="continue"/>
                  <w:tcBorders>
                    <w:left w:val="single" w:color="auto" w:sz="4" w:space="0"/>
                  </w:tcBorders>
                  <w:vAlign w:val="center"/>
                </w:tcPr>
                <w:p w14:paraId="7F6D5128"/>
              </w:tc>
            </w:tr>
            <w:tr w14:paraId="6C32D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76770ED6"/>
              </w:tc>
              <w:tc>
                <w:tcPr>
                  <w:tcW w:w="183" w:type="dxa"/>
                  <w:vMerge w:val="continue"/>
                  <w:tcBorders>
                    <w:left w:val="single" w:color="auto" w:sz="4" w:space="0"/>
                  </w:tcBorders>
                  <w:vAlign w:val="center"/>
                </w:tcPr>
                <w:p w14:paraId="2537F447"/>
              </w:tc>
              <w:tc>
                <w:tcPr>
                  <w:tcW w:w="134" w:type="dxa"/>
                  <w:vMerge w:val="continue"/>
                  <w:tcBorders>
                    <w:left w:val="single" w:color="auto" w:sz="4" w:space="0"/>
                  </w:tcBorders>
                  <w:vAlign w:val="center"/>
                </w:tcPr>
                <w:p w14:paraId="349047B4"/>
              </w:tc>
              <w:tc>
                <w:tcPr>
                  <w:tcW w:w="382" w:type="dxa"/>
                  <w:vMerge w:val="continue"/>
                  <w:tcBorders>
                    <w:left w:val="single" w:color="auto" w:sz="4" w:space="0"/>
                  </w:tcBorders>
                  <w:vAlign w:val="center"/>
                </w:tcPr>
                <w:p w14:paraId="4B6B7B4B"/>
              </w:tc>
              <w:tc>
                <w:tcPr>
                  <w:tcW w:w="83" w:type="dxa"/>
                  <w:vMerge w:val="continue"/>
                  <w:tcBorders>
                    <w:left w:val="single" w:color="auto" w:sz="4" w:space="0"/>
                  </w:tcBorders>
                  <w:vAlign w:val="center"/>
                </w:tcPr>
                <w:p w14:paraId="5C58FE60"/>
              </w:tc>
              <w:tc>
                <w:tcPr>
                  <w:tcW w:w="83" w:type="dxa"/>
                  <w:vMerge w:val="continue"/>
                  <w:tcBorders>
                    <w:left w:val="single" w:color="auto" w:sz="4" w:space="0"/>
                  </w:tcBorders>
                  <w:vAlign w:val="center"/>
                </w:tcPr>
                <w:p w14:paraId="2536FFB9"/>
              </w:tc>
              <w:tc>
                <w:tcPr>
                  <w:tcW w:w="82" w:type="dxa"/>
                  <w:vMerge w:val="continue"/>
                  <w:tcBorders>
                    <w:left w:val="single" w:color="auto" w:sz="4" w:space="0"/>
                  </w:tcBorders>
                  <w:vAlign w:val="center"/>
                </w:tcPr>
                <w:p w14:paraId="0D12C787"/>
              </w:tc>
              <w:tc>
                <w:tcPr>
                  <w:tcW w:w="82" w:type="dxa"/>
                  <w:tcBorders>
                    <w:left w:val="single" w:color="auto" w:sz="4" w:space="0"/>
                  </w:tcBorders>
                  <w:shd w:val="clear" w:color="auto" w:fill="auto"/>
                  <w:vAlign w:val="center"/>
                </w:tcPr>
                <w:p w14:paraId="2C3E80EA">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14" w:type="dxa"/>
                  <w:tcBorders>
                    <w:left w:val="single" w:color="auto" w:sz="4" w:space="0"/>
                  </w:tcBorders>
                  <w:vAlign w:val="center"/>
                </w:tcPr>
                <w:p w14:paraId="4427283C">
                  <w:pPr>
                    <w:pStyle w:val="36"/>
                    <w:rPr>
                      <w:color w:val="auto"/>
                      <w:lang w:val="en-US" w:eastAsia="zh-CN"/>
                    </w:rPr>
                  </w:pPr>
                  <w:r>
                    <w:rPr>
                      <w:rFonts w:hint="eastAsia"/>
                      <w:color w:val="auto"/>
                      <w:lang w:val="en-US" w:eastAsia="zh-CN"/>
                    </w:rPr>
                    <w:t>46</w:t>
                  </w:r>
                </w:p>
              </w:tc>
              <w:tc>
                <w:tcPr>
                  <w:tcW w:w="180" w:type="dxa"/>
                  <w:tcBorders>
                    <w:left w:val="single" w:color="auto" w:sz="4" w:space="0"/>
                  </w:tcBorders>
                  <w:vAlign w:val="center"/>
                </w:tcPr>
                <w:p w14:paraId="71A21E55">
                  <w:pPr>
                    <w:pStyle w:val="36"/>
                    <w:rPr>
                      <w:color w:val="auto"/>
                      <w:lang w:val="en-US" w:eastAsia="zh-CN"/>
                    </w:rPr>
                  </w:pPr>
                  <w:r>
                    <w:rPr>
                      <w:rFonts w:hint="eastAsia"/>
                      <w:color w:val="auto"/>
                      <w:lang w:val="en-US" w:eastAsia="zh-CN"/>
                    </w:rPr>
                    <w:t>36.7</w:t>
                  </w:r>
                </w:p>
              </w:tc>
              <w:tc>
                <w:tcPr>
                  <w:tcW w:w="89" w:type="dxa"/>
                  <w:vMerge w:val="continue"/>
                  <w:tcBorders>
                    <w:left w:val="single" w:color="auto" w:sz="4" w:space="0"/>
                  </w:tcBorders>
                  <w:vAlign w:val="center"/>
                </w:tcPr>
                <w:p w14:paraId="72E98498"/>
              </w:tc>
              <w:tc>
                <w:tcPr>
                  <w:tcW w:w="187" w:type="dxa"/>
                  <w:vMerge w:val="continue"/>
                  <w:tcBorders>
                    <w:left w:val="single" w:color="auto" w:sz="4" w:space="0"/>
                  </w:tcBorders>
                  <w:vAlign w:val="center"/>
                </w:tcPr>
                <w:p w14:paraId="2AEB84A2"/>
              </w:tc>
              <w:tc>
                <w:tcPr>
                  <w:tcW w:w="77" w:type="dxa"/>
                  <w:tcBorders>
                    <w:left w:val="single" w:color="auto" w:sz="4" w:space="0"/>
                  </w:tcBorders>
                  <w:shd w:val="clear" w:color="auto" w:fill="auto"/>
                  <w:vAlign w:val="center"/>
                </w:tcPr>
                <w:p w14:paraId="329B8832">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08" w:type="dxa"/>
                  <w:tcBorders>
                    <w:left w:val="single" w:color="auto" w:sz="4" w:space="0"/>
                  </w:tcBorders>
                  <w:shd w:val="clear" w:color="auto" w:fill="auto"/>
                  <w:vAlign w:val="center"/>
                </w:tcPr>
                <w:p w14:paraId="2DF93C2B">
                  <w:pPr>
                    <w:pStyle w:val="36"/>
                    <w:rPr>
                      <w:rFonts w:hint="eastAsia"/>
                      <w:color w:val="auto"/>
                      <w:lang w:val="en-US" w:eastAsia="zh-CN"/>
                    </w:rPr>
                  </w:pPr>
                  <w:r>
                    <w:rPr>
                      <w:rFonts w:hint="eastAsia"/>
                      <w:color w:val="auto"/>
                      <w:lang w:val="en-US" w:eastAsia="zh-CN"/>
                    </w:rPr>
                    <w:t>21.7</w:t>
                  </w:r>
                </w:p>
              </w:tc>
              <w:tc>
                <w:tcPr>
                  <w:tcW w:w="121" w:type="dxa"/>
                  <w:vMerge w:val="continue"/>
                  <w:tcBorders>
                    <w:left w:val="single" w:color="auto" w:sz="4" w:space="0"/>
                  </w:tcBorders>
                  <w:vAlign w:val="center"/>
                </w:tcPr>
                <w:p w14:paraId="63199129"/>
              </w:tc>
            </w:tr>
            <w:tr w14:paraId="7212C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039A670F"/>
              </w:tc>
              <w:tc>
                <w:tcPr>
                  <w:tcW w:w="183" w:type="dxa"/>
                  <w:vMerge w:val="continue"/>
                  <w:tcBorders>
                    <w:left w:val="single" w:color="auto" w:sz="4" w:space="0"/>
                  </w:tcBorders>
                  <w:vAlign w:val="center"/>
                </w:tcPr>
                <w:p w14:paraId="1561CB47"/>
              </w:tc>
              <w:tc>
                <w:tcPr>
                  <w:tcW w:w="134" w:type="dxa"/>
                  <w:vMerge w:val="continue"/>
                  <w:tcBorders>
                    <w:left w:val="single" w:color="auto" w:sz="4" w:space="0"/>
                  </w:tcBorders>
                  <w:vAlign w:val="center"/>
                </w:tcPr>
                <w:p w14:paraId="2EF9E904"/>
              </w:tc>
              <w:tc>
                <w:tcPr>
                  <w:tcW w:w="382" w:type="dxa"/>
                  <w:vMerge w:val="continue"/>
                  <w:tcBorders>
                    <w:left w:val="single" w:color="auto" w:sz="4" w:space="0"/>
                  </w:tcBorders>
                  <w:vAlign w:val="center"/>
                </w:tcPr>
                <w:p w14:paraId="0B0FAAF8"/>
              </w:tc>
              <w:tc>
                <w:tcPr>
                  <w:tcW w:w="83" w:type="dxa"/>
                  <w:vMerge w:val="continue"/>
                  <w:tcBorders>
                    <w:left w:val="single" w:color="auto" w:sz="4" w:space="0"/>
                  </w:tcBorders>
                  <w:vAlign w:val="center"/>
                </w:tcPr>
                <w:p w14:paraId="3E07285C"/>
              </w:tc>
              <w:tc>
                <w:tcPr>
                  <w:tcW w:w="83" w:type="dxa"/>
                  <w:vMerge w:val="continue"/>
                  <w:tcBorders>
                    <w:left w:val="single" w:color="auto" w:sz="4" w:space="0"/>
                  </w:tcBorders>
                  <w:vAlign w:val="center"/>
                </w:tcPr>
                <w:p w14:paraId="3256EFCC"/>
              </w:tc>
              <w:tc>
                <w:tcPr>
                  <w:tcW w:w="82" w:type="dxa"/>
                  <w:vMerge w:val="continue"/>
                  <w:tcBorders>
                    <w:left w:val="single" w:color="auto" w:sz="4" w:space="0"/>
                  </w:tcBorders>
                  <w:vAlign w:val="center"/>
                </w:tcPr>
                <w:p w14:paraId="57CC1A08"/>
              </w:tc>
              <w:tc>
                <w:tcPr>
                  <w:tcW w:w="82" w:type="dxa"/>
                  <w:tcBorders>
                    <w:left w:val="single" w:color="auto" w:sz="4" w:space="0"/>
                  </w:tcBorders>
                  <w:shd w:val="clear" w:color="auto" w:fill="auto"/>
                  <w:vAlign w:val="center"/>
                </w:tcPr>
                <w:p w14:paraId="5D433319">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14" w:type="dxa"/>
                  <w:tcBorders>
                    <w:left w:val="single" w:color="auto" w:sz="4" w:space="0"/>
                  </w:tcBorders>
                  <w:vAlign w:val="center"/>
                </w:tcPr>
                <w:p w14:paraId="7A11C7A7">
                  <w:pPr>
                    <w:pStyle w:val="36"/>
                    <w:rPr>
                      <w:color w:val="auto"/>
                      <w:lang w:val="en-US" w:eastAsia="zh-CN"/>
                    </w:rPr>
                  </w:pPr>
                  <w:r>
                    <w:rPr>
                      <w:rFonts w:hint="eastAsia"/>
                      <w:color w:val="auto"/>
                      <w:lang w:val="en-US" w:eastAsia="zh-CN"/>
                    </w:rPr>
                    <w:t>4</w:t>
                  </w:r>
                </w:p>
              </w:tc>
              <w:tc>
                <w:tcPr>
                  <w:tcW w:w="180" w:type="dxa"/>
                  <w:tcBorders>
                    <w:left w:val="single" w:color="auto" w:sz="4" w:space="0"/>
                  </w:tcBorders>
                  <w:vAlign w:val="center"/>
                </w:tcPr>
                <w:p w14:paraId="42A8B961">
                  <w:pPr>
                    <w:pStyle w:val="36"/>
                    <w:rPr>
                      <w:color w:val="auto"/>
                      <w:lang w:val="en-US" w:eastAsia="zh-CN"/>
                    </w:rPr>
                  </w:pPr>
                  <w:r>
                    <w:rPr>
                      <w:rFonts w:hint="eastAsia"/>
                      <w:color w:val="auto"/>
                      <w:lang w:val="en-US" w:eastAsia="zh-CN"/>
                    </w:rPr>
                    <w:t>58.0</w:t>
                  </w:r>
                </w:p>
              </w:tc>
              <w:tc>
                <w:tcPr>
                  <w:tcW w:w="89" w:type="dxa"/>
                  <w:vMerge w:val="continue"/>
                  <w:tcBorders>
                    <w:left w:val="single" w:color="auto" w:sz="4" w:space="0"/>
                  </w:tcBorders>
                  <w:vAlign w:val="center"/>
                </w:tcPr>
                <w:p w14:paraId="2F502D33"/>
              </w:tc>
              <w:tc>
                <w:tcPr>
                  <w:tcW w:w="187" w:type="dxa"/>
                  <w:vMerge w:val="continue"/>
                  <w:tcBorders>
                    <w:left w:val="single" w:color="auto" w:sz="4" w:space="0"/>
                  </w:tcBorders>
                  <w:vAlign w:val="center"/>
                </w:tcPr>
                <w:p w14:paraId="604D2349"/>
              </w:tc>
              <w:tc>
                <w:tcPr>
                  <w:tcW w:w="77" w:type="dxa"/>
                  <w:tcBorders>
                    <w:left w:val="single" w:color="auto" w:sz="4" w:space="0"/>
                  </w:tcBorders>
                  <w:shd w:val="clear" w:color="auto" w:fill="auto"/>
                  <w:vAlign w:val="center"/>
                </w:tcPr>
                <w:p w14:paraId="73E921B8">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08" w:type="dxa"/>
                  <w:tcBorders>
                    <w:left w:val="single" w:color="auto" w:sz="4" w:space="0"/>
                  </w:tcBorders>
                  <w:shd w:val="clear" w:color="auto" w:fill="auto"/>
                  <w:vAlign w:val="center"/>
                </w:tcPr>
                <w:p w14:paraId="2B987836">
                  <w:pPr>
                    <w:pStyle w:val="36"/>
                    <w:rPr>
                      <w:rFonts w:hint="eastAsia"/>
                      <w:color w:val="auto"/>
                      <w:lang w:val="en-US" w:eastAsia="zh-CN"/>
                    </w:rPr>
                  </w:pPr>
                  <w:r>
                    <w:rPr>
                      <w:rFonts w:hint="eastAsia"/>
                      <w:color w:val="auto"/>
                      <w:lang w:val="en-US" w:eastAsia="zh-CN"/>
                    </w:rPr>
                    <w:t>43.0</w:t>
                  </w:r>
                </w:p>
              </w:tc>
              <w:tc>
                <w:tcPr>
                  <w:tcW w:w="121" w:type="dxa"/>
                  <w:vMerge w:val="continue"/>
                  <w:tcBorders>
                    <w:left w:val="single" w:color="auto" w:sz="4" w:space="0"/>
                  </w:tcBorders>
                  <w:vAlign w:val="center"/>
                </w:tcPr>
                <w:p w14:paraId="2DF27051"/>
              </w:tc>
            </w:tr>
            <w:tr w14:paraId="1987D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7E6283E2"/>
              </w:tc>
              <w:tc>
                <w:tcPr>
                  <w:tcW w:w="183" w:type="dxa"/>
                  <w:vMerge w:val="restart"/>
                  <w:tcBorders>
                    <w:left w:val="single" w:color="auto" w:sz="4" w:space="0"/>
                  </w:tcBorders>
                  <w:vAlign w:val="center"/>
                </w:tcPr>
                <w:p w14:paraId="44211A44">
                  <w:pPr>
                    <w:pStyle w:val="36"/>
                    <w:rPr>
                      <w:rFonts w:hint="eastAsia"/>
                      <w:color w:val="auto"/>
                      <w:lang w:val="en-US" w:eastAsia="zh-CN"/>
                    </w:rPr>
                  </w:pPr>
                  <w:r>
                    <w:rPr>
                      <w:rFonts w:hint="eastAsia"/>
                      <w:color w:val="auto"/>
                      <w:lang w:val="en-US" w:eastAsia="zh-CN"/>
                    </w:rPr>
                    <w:t>密闭式颗粒挤压机</w:t>
                  </w:r>
                </w:p>
              </w:tc>
              <w:tc>
                <w:tcPr>
                  <w:tcW w:w="134" w:type="dxa"/>
                  <w:vMerge w:val="restart"/>
                  <w:tcBorders>
                    <w:left w:val="single" w:color="auto" w:sz="4" w:space="0"/>
                  </w:tcBorders>
                  <w:vAlign w:val="center"/>
                </w:tcPr>
                <w:p w14:paraId="636ED483">
                  <w:pPr>
                    <w:pStyle w:val="36"/>
                    <w:rPr>
                      <w:color w:val="auto"/>
                      <w:lang w:val="en-US" w:eastAsia="zh-CN"/>
                    </w:rPr>
                  </w:pPr>
                  <w:r>
                    <w:rPr>
                      <w:rFonts w:hint="eastAsia"/>
                      <w:color w:val="auto"/>
                      <w:lang w:val="en-US" w:eastAsia="zh-CN"/>
                    </w:rPr>
                    <w:t>70</w:t>
                  </w:r>
                </w:p>
              </w:tc>
              <w:tc>
                <w:tcPr>
                  <w:tcW w:w="382" w:type="dxa"/>
                  <w:vMerge w:val="continue"/>
                  <w:tcBorders>
                    <w:left w:val="single" w:color="auto" w:sz="4" w:space="0"/>
                  </w:tcBorders>
                  <w:vAlign w:val="center"/>
                </w:tcPr>
                <w:p w14:paraId="0F8AF33D"/>
              </w:tc>
              <w:tc>
                <w:tcPr>
                  <w:tcW w:w="83" w:type="dxa"/>
                  <w:vMerge w:val="restart"/>
                  <w:tcBorders>
                    <w:left w:val="single" w:color="auto" w:sz="4" w:space="0"/>
                  </w:tcBorders>
                  <w:vAlign w:val="center"/>
                </w:tcPr>
                <w:p w14:paraId="3B2A6D8F">
                  <w:pPr>
                    <w:pStyle w:val="36"/>
                    <w:rPr>
                      <w:color w:val="auto"/>
                      <w:lang w:val="en-US" w:eastAsia="zh-CN"/>
                    </w:rPr>
                  </w:pPr>
                  <w:r>
                    <w:rPr>
                      <w:rFonts w:hint="eastAsia"/>
                      <w:color w:val="auto"/>
                      <w:lang w:val="en-US" w:eastAsia="zh-CN"/>
                    </w:rPr>
                    <w:t>-7</w:t>
                  </w:r>
                </w:p>
              </w:tc>
              <w:tc>
                <w:tcPr>
                  <w:tcW w:w="83" w:type="dxa"/>
                  <w:vMerge w:val="restart"/>
                  <w:tcBorders>
                    <w:left w:val="single" w:color="auto" w:sz="4" w:space="0"/>
                  </w:tcBorders>
                  <w:vAlign w:val="center"/>
                </w:tcPr>
                <w:p w14:paraId="01A18E7E">
                  <w:pPr>
                    <w:pStyle w:val="36"/>
                    <w:rPr>
                      <w:color w:val="auto"/>
                      <w:lang w:val="en-US" w:eastAsia="zh-CN"/>
                    </w:rPr>
                  </w:pPr>
                  <w:r>
                    <w:rPr>
                      <w:rFonts w:hint="eastAsia"/>
                      <w:color w:val="auto"/>
                      <w:lang w:val="en-US" w:eastAsia="zh-CN"/>
                    </w:rPr>
                    <w:t>0</w:t>
                  </w:r>
                </w:p>
              </w:tc>
              <w:tc>
                <w:tcPr>
                  <w:tcW w:w="82" w:type="dxa"/>
                  <w:vMerge w:val="restart"/>
                  <w:tcBorders>
                    <w:left w:val="single" w:color="auto" w:sz="4" w:space="0"/>
                  </w:tcBorders>
                  <w:vAlign w:val="center"/>
                </w:tcPr>
                <w:p w14:paraId="4D6B61C1">
                  <w:pPr>
                    <w:pStyle w:val="36"/>
                    <w:rPr>
                      <w:color w:val="auto"/>
                      <w:lang w:val="en-US" w:eastAsia="zh-CN"/>
                    </w:rPr>
                  </w:pPr>
                  <w:r>
                    <w:rPr>
                      <w:rFonts w:hint="eastAsia"/>
                      <w:color w:val="auto"/>
                      <w:lang w:val="en-US" w:eastAsia="zh-CN"/>
                    </w:rPr>
                    <w:t>2</w:t>
                  </w:r>
                </w:p>
              </w:tc>
              <w:tc>
                <w:tcPr>
                  <w:tcW w:w="82" w:type="dxa"/>
                  <w:tcBorders>
                    <w:left w:val="single" w:color="auto" w:sz="4" w:space="0"/>
                  </w:tcBorders>
                  <w:shd w:val="clear" w:color="auto" w:fill="auto"/>
                  <w:vAlign w:val="center"/>
                </w:tcPr>
                <w:p w14:paraId="65B41652">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14" w:type="dxa"/>
                  <w:tcBorders>
                    <w:left w:val="single" w:color="auto" w:sz="4" w:space="0"/>
                  </w:tcBorders>
                  <w:vAlign w:val="center"/>
                </w:tcPr>
                <w:p w14:paraId="2B27E6D4">
                  <w:pPr>
                    <w:pStyle w:val="36"/>
                    <w:rPr>
                      <w:color w:val="auto"/>
                      <w:lang w:val="en-US" w:eastAsia="zh-CN"/>
                    </w:rPr>
                  </w:pPr>
                  <w:r>
                    <w:rPr>
                      <w:rFonts w:hint="eastAsia"/>
                      <w:color w:val="auto"/>
                      <w:lang w:val="en-US" w:eastAsia="zh-CN"/>
                    </w:rPr>
                    <w:t>68</w:t>
                  </w:r>
                </w:p>
              </w:tc>
              <w:tc>
                <w:tcPr>
                  <w:tcW w:w="180" w:type="dxa"/>
                  <w:tcBorders>
                    <w:left w:val="single" w:color="auto" w:sz="4" w:space="0"/>
                  </w:tcBorders>
                  <w:vAlign w:val="center"/>
                </w:tcPr>
                <w:p w14:paraId="2B40B87D">
                  <w:pPr>
                    <w:pStyle w:val="36"/>
                    <w:rPr>
                      <w:color w:val="auto"/>
                      <w:lang w:val="en-US" w:eastAsia="zh-CN"/>
                    </w:rPr>
                  </w:pPr>
                  <w:r>
                    <w:rPr>
                      <w:rFonts w:hint="eastAsia"/>
                      <w:color w:val="auto"/>
                      <w:lang w:val="en-US" w:eastAsia="zh-CN"/>
                    </w:rPr>
                    <w:t>33.3</w:t>
                  </w:r>
                </w:p>
              </w:tc>
              <w:tc>
                <w:tcPr>
                  <w:tcW w:w="89" w:type="dxa"/>
                  <w:vMerge w:val="restart"/>
                  <w:tcBorders>
                    <w:left w:val="single" w:color="auto" w:sz="4" w:space="0"/>
                  </w:tcBorders>
                  <w:vAlign w:val="center"/>
                </w:tcPr>
                <w:p w14:paraId="6B0D6084">
                  <w:pPr>
                    <w:pStyle w:val="36"/>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color="auto" w:sz="4" w:space="0"/>
                  </w:tcBorders>
                  <w:vAlign w:val="center"/>
                </w:tcPr>
                <w:p w14:paraId="28AB2E95">
                  <w:pPr>
                    <w:pStyle w:val="36"/>
                    <w:rPr>
                      <w:color w:val="auto"/>
                      <w:lang w:val="en-US" w:eastAsia="zh-CN"/>
                    </w:rPr>
                  </w:pPr>
                  <w:r>
                    <w:rPr>
                      <w:rFonts w:hint="eastAsia"/>
                      <w:color w:val="auto"/>
                      <w:lang w:val="en-US" w:eastAsia="zh-CN"/>
                    </w:rPr>
                    <w:t>15</w:t>
                  </w:r>
                </w:p>
              </w:tc>
              <w:tc>
                <w:tcPr>
                  <w:tcW w:w="77" w:type="dxa"/>
                  <w:tcBorders>
                    <w:left w:val="single" w:color="auto" w:sz="4" w:space="0"/>
                  </w:tcBorders>
                  <w:shd w:val="clear" w:color="auto" w:fill="auto"/>
                  <w:vAlign w:val="center"/>
                </w:tcPr>
                <w:p w14:paraId="42C7CFE0">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08" w:type="dxa"/>
                  <w:tcBorders>
                    <w:left w:val="single" w:color="auto" w:sz="4" w:space="0"/>
                  </w:tcBorders>
                  <w:shd w:val="clear" w:color="auto" w:fill="auto"/>
                  <w:vAlign w:val="center"/>
                </w:tcPr>
                <w:p w14:paraId="3D549381">
                  <w:pPr>
                    <w:pStyle w:val="36"/>
                    <w:rPr>
                      <w:rFonts w:hint="eastAsia"/>
                      <w:color w:val="auto"/>
                      <w:lang w:val="en-US" w:eastAsia="zh-CN"/>
                    </w:rPr>
                  </w:pPr>
                  <w:r>
                    <w:rPr>
                      <w:rFonts w:hint="eastAsia"/>
                      <w:color w:val="auto"/>
                      <w:lang w:val="en-US" w:eastAsia="zh-CN"/>
                    </w:rPr>
                    <w:t>18.3</w:t>
                  </w:r>
                </w:p>
              </w:tc>
              <w:tc>
                <w:tcPr>
                  <w:tcW w:w="121" w:type="dxa"/>
                  <w:vMerge w:val="restart"/>
                  <w:tcBorders>
                    <w:left w:val="single" w:color="auto" w:sz="4" w:space="0"/>
                  </w:tcBorders>
                  <w:vAlign w:val="center"/>
                </w:tcPr>
                <w:p w14:paraId="73DF0A81">
                  <w:pPr>
                    <w:pStyle w:val="36"/>
                    <w:rPr>
                      <w:color w:val="auto"/>
                      <w:lang w:val="en-US" w:eastAsia="zh-CN"/>
                    </w:rPr>
                  </w:pPr>
                  <w:r>
                    <w:rPr>
                      <w:rFonts w:hint="eastAsia"/>
                      <w:color w:val="auto"/>
                      <w:lang w:val="en-US" w:eastAsia="zh-CN"/>
                    </w:rPr>
                    <w:t>1</w:t>
                  </w:r>
                </w:p>
              </w:tc>
            </w:tr>
            <w:tr w14:paraId="31BC1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09C27E5C"/>
              </w:tc>
              <w:tc>
                <w:tcPr>
                  <w:tcW w:w="183" w:type="dxa"/>
                  <w:vMerge w:val="continue"/>
                  <w:tcBorders>
                    <w:left w:val="single" w:color="auto" w:sz="4" w:space="0"/>
                  </w:tcBorders>
                  <w:vAlign w:val="center"/>
                </w:tcPr>
                <w:p w14:paraId="458CC2B9"/>
              </w:tc>
              <w:tc>
                <w:tcPr>
                  <w:tcW w:w="134" w:type="dxa"/>
                  <w:vMerge w:val="continue"/>
                  <w:tcBorders>
                    <w:left w:val="single" w:color="auto" w:sz="4" w:space="0"/>
                  </w:tcBorders>
                  <w:vAlign w:val="center"/>
                </w:tcPr>
                <w:p w14:paraId="4073C717"/>
              </w:tc>
              <w:tc>
                <w:tcPr>
                  <w:tcW w:w="382" w:type="dxa"/>
                  <w:vMerge w:val="continue"/>
                  <w:tcBorders>
                    <w:left w:val="single" w:color="auto" w:sz="4" w:space="0"/>
                  </w:tcBorders>
                  <w:vAlign w:val="center"/>
                </w:tcPr>
                <w:p w14:paraId="32FF060E"/>
              </w:tc>
              <w:tc>
                <w:tcPr>
                  <w:tcW w:w="83" w:type="dxa"/>
                  <w:vMerge w:val="continue"/>
                  <w:tcBorders>
                    <w:left w:val="single" w:color="auto" w:sz="4" w:space="0"/>
                  </w:tcBorders>
                  <w:vAlign w:val="center"/>
                </w:tcPr>
                <w:p w14:paraId="16B51644"/>
              </w:tc>
              <w:tc>
                <w:tcPr>
                  <w:tcW w:w="83" w:type="dxa"/>
                  <w:vMerge w:val="continue"/>
                  <w:tcBorders>
                    <w:left w:val="single" w:color="auto" w:sz="4" w:space="0"/>
                  </w:tcBorders>
                  <w:vAlign w:val="center"/>
                </w:tcPr>
                <w:p w14:paraId="31B5FE2F"/>
              </w:tc>
              <w:tc>
                <w:tcPr>
                  <w:tcW w:w="82" w:type="dxa"/>
                  <w:vMerge w:val="continue"/>
                  <w:tcBorders>
                    <w:left w:val="single" w:color="auto" w:sz="4" w:space="0"/>
                  </w:tcBorders>
                  <w:vAlign w:val="center"/>
                </w:tcPr>
                <w:p w14:paraId="58E00AFE"/>
              </w:tc>
              <w:tc>
                <w:tcPr>
                  <w:tcW w:w="82" w:type="dxa"/>
                  <w:tcBorders>
                    <w:left w:val="single" w:color="auto" w:sz="4" w:space="0"/>
                  </w:tcBorders>
                  <w:shd w:val="clear" w:color="auto" w:fill="auto"/>
                  <w:vAlign w:val="center"/>
                </w:tcPr>
                <w:p w14:paraId="3BC7D810">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14" w:type="dxa"/>
                  <w:tcBorders>
                    <w:left w:val="single" w:color="auto" w:sz="4" w:space="0"/>
                  </w:tcBorders>
                  <w:vAlign w:val="center"/>
                </w:tcPr>
                <w:p w14:paraId="109F587D">
                  <w:pPr>
                    <w:pStyle w:val="36"/>
                    <w:rPr>
                      <w:color w:val="auto"/>
                      <w:lang w:val="en-US" w:eastAsia="zh-CN"/>
                    </w:rPr>
                  </w:pPr>
                  <w:r>
                    <w:rPr>
                      <w:rFonts w:hint="eastAsia"/>
                      <w:color w:val="auto"/>
                      <w:lang w:val="en-US" w:eastAsia="zh-CN"/>
                    </w:rPr>
                    <w:t>11</w:t>
                  </w:r>
                </w:p>
              </w:tc>
              <w:tc>
                <w:tcPr>
                  <w:tcW w:w="180" w:type="dxa"/>
                  <w:tcBorders>
                    <w:left w:val="single" w:color="auto" w:sz="4" w:space="0"/>
                  </w:tcBorders>
                  <w:vAlign w:val="center"/>
                </w:tcPr>
                <w:p w14:paraId="7D3218E5">
                  <w:pPr>
                    <w:pStyle w:val="36"/>
                    <w:rPr>
                      <w:color w:val="auto"/>
                      <w:lang w:val="en-US" w:eastAsia="zh-CN"/>
                    </w:rPr>
                  </w:pPr>
                  <w:r>
                    <w:rPr>
                      <w:rFonts w:hint="eastAsia"/>
                      <w:color w:val="auto"/>
                      <w:lang w:val="en-US" w:eastAsia="zh-CN"/>
                    </w:rPr>
                    <w:t>49.2</w:t>
                  </w:r>
                </w:p>
              </w:tc>
              <w:tc>
                <w:tcPr>
                  <w:tcW w:w="89" w:type="dxa"/>
                  <w:vMerge w:val="continue"/>
                  <w:tcBorders>
                    <w:left w:val="single" w:color="auto" w:sz="4" w:space="0"/>
                  </w:tcBorders>
                  <w:vAlign w:val="center"/>
                </w:tcPr>
                <w:p w14:paraId="1BA64C57"/>
              </w:tc>
              <w:tc>
                <w:tcPr>
                  <w:tcW w:w="187" w:type="dxa"/>
                  <w:vMerge w:val="continue"/>
                  <w:tcBorders>
                    <w:left w:val="single" w:color="auto" w:sz="4" w:space="0"/>
                  </w:tcBorders>
                  <w:vAlign w:val="center"/>
                </w:tcPr>
                <w:p w14:paraId="4389EBE7"/>
              </w:tc>
              <w:tc>
                <w:tcPr>
                  <w:tcW w:w="77" w:type="dxa"/>
                  <w:tcBorders>
                    <w:left w:val="single" w:color="auto" w:sz="4" w:space="0"/>
                  </w:tcBorders>
                  <w:shd w:val="clear" w:color="auto" w:fill="auto"/>
                  <w:vAlign w:val="center"/>
                </w:tcPr>
                <w:p w14:paraId="36B2B610">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08" w:type="dxa"/>
                  <w:tcBorders>
                    <w:left w:val="single" w:color="auto" w:sz="4" w:space="0"/>
                  </w:tcBorders>
                  <w:shd w:val="clear" w:color="auto" w:fill="auto"/>
                  <w:vAlign w:val="center"/>
                </w:tcPr>
                <w:p w14:paraId="2619E759">
                  <w:pPr>
                    <w:pStyle w:val="36"/>
                    <w:rPr>
                      <w:rFonts w:hint="eastAsia"/>
                      <w:color w:val="auto"/>
                      <w:lang w:val="en-US" w:eastAsia="zh-CN"/>
                    </w:rPr>
                  </w:pPr>
                  <w:r>
                    <w:rPr>
                      <w:rFonts w:hint="eastAsia"/>
                      <w:color w:val="auto"/>
                      <w:lang w:val="en-US" w:eastAsia="zh-CN"/>
                    </w:rPr>
                    <w:t>34.2</w:t>
                  </w:r>
                </w:p>
              </w:tc>
              <w:tc>
                <w:tcPr>
                  <w:tcW w:w="121" w:type="dxa"/>
                  <w:vMerge w:val="continue"/>
                  <w:tcBorders>
                    <w:left w:val="single" w:color="auto" w:sz="4" w:space="0"/>
                  </w:tcBorders>
                  <w:vAlign w:val="center"/>
                </w:tcPr>
                <w:p w14:paraId="50E61048"/>
              </w:tc>
            </w:tr>
            <w:tr w14:paraId="29070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7722411E"/>
              </w:tc>
              <w:tc>
                <w:tcPr>
                  <w:tcW w:w="183" w:type="dxa"/>
                  <w:vMerge w:val="continue"/>
                  <w:tcBorders>
                    <w:left w:val="single" w:color="auto" w:sz="4" w:space="0"/>
                  </w:tcBorders>
                  <w:vAlign w:val="center"/>
                </w:tcPr>
                <w:p w14:paraId="1E92865E"/>
              </w:tc>
              <w:tc>
                <w:tcPr>
                  <w:tcW w:w="134" w:type="dxa"/>
                  <w:vMerge w:val="continue"/>
                  <w:tcBorders>
                    <w:left w:val="single" w:color="auto" w:sz="4" w:space="0"/>
                  </w:tcBorders>
                  <w:vAlign w:val="center"/>
                </w:tcPr>
                <w:p w14:paraId="77E35045"/>
              </w:tc>
              <w:tc>
                <w:tcPr>
                  <w:tcW w:w="382" w:type="dxa"/>
                  <w:vMerge w:val="continue"/>
                  <w:tcBorders>
                    <w:left w:val="single" w:color="auto" w:sz="4" w:space="0"/>
                  </w:tcBorders>
                  <w:vAlign w:val="center"/>
                </w:tcPr>
                <w:p w14:paraId="78B84519"/>
              </w:tc>
              <w:tc>
                <w:tcPr>
                  <w:tcW w:w="83" w:type="dxa"/>
                  <w:vMerge w:val="continue"/>
                  <w:tcBorders>
                    <w:left w:val="single" w:color="auto" w:sz="4" w:space="0"/>
                  </w:tcBorders>
                  <w:vAlign w:val="center"/>
                </w:tcPr>
                <w:p w14:paraId="39FAA42C"/>
              </w:tc>
              <w:tc>
                <w:tcPr>
                  <w:tcW w:w="83" w:type="dxa"/>
                  <w:vMerge w:val="continue"/>
                  <w:tcBorders>
                    <w:left w:val="single" w:color="auto" w:sz="4" w:space="0"/>
                  </w:tcBorders>
                  <w:vAlign w:val="center"/>
                </w:tcPr>
                <w:p w14:paraId="3EA5EF9E"/>
              </w:tc>
              <w:tc>
                <w:tcPr>
                  <w:tcW w:w="82" w:type="dxa"/>
                  <w:vMerge w:val="continue"/>
                  <w:tcBorders>
                    <w:left w:val="single" w:color="auto" w:sz="4" w:space="0"/>
                  </w:tcBorders>
                  <w:vAlign w:val="center"/>
                </w:tcPr>
                <w:p w14:paraId="6E0FB93F"/>
              </w:tc>
              <w:tc>
                <w:tcPr>
                  <w:tcW w:w="82" w:type="dxa"/>
                  <w:tcBorders>
                    <w:left w:val="single" w:color="auto" w:sz="4" w:space="0"/>
                  </w:tcBorders>
                  <w:shd w:val="clear" w:color="auto" w:fill="auto"/>
                  <w:vAlign w:val="center"/>
                </w:tcPr>
                <w:p w14:paraId="1791E5A6">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14" w:type="dxa"/>
                  <w:tcBorders>
                    <w:left w:val="single" w:color="auto" w:sz="4" w:space="0"/>
                  </w:tcBorders>
                  <w:vAlign w:val="center"/>
                </w:tcPr>
                <w:p w14:paraId="0216B6BA">
                  <w:pPr>
                    <w:pStyle w:val="36"/>
                    <w:rPr>
                      <w:color w:val="auto"/>
                      <w:lang w:val="en-US" w:eastAsia="zh-CN"/>
                    </w:rPr>
                  </w:pPr>
                  <w:r>
                    <w:rPr>
                      <w:rFonts w:hint="eastAsia"/>
                      <w:color w:val="auto"/>
                      <w:lang w:val="en-US" w:eastAsia="zh-CN"/>
                    </w:rPr>
                    <w:t>54</w:t>
                  </w:r>
                </w:p>
              </w:tc>
              <w:tc>
                <w:tcPr>
                  <w:tcW w:w="180" w:type="dxa"/>
                  <w:tcBorders>
                    <w:left w:val="single" w:color="auto" w:sz="4" w:space="0"/>
                  </w:tcBorders>
                  <w:vAlign w:val="center"/>
                </w:tcPr>
                <w:p w14:paraId="02676B48">
                  <w:pPr>
                    <w:pStyle w:val="36"/>
                    <w:rPr>
                      <w:color w:val="auto"/>
                      <w:lang w:val="en-US" w:eastAsia="zh-CN"/>
                    </w:rPr>
                  </w:pPr>
                  <w:r>
                    <w:rPr>
                      <w:rFonts w:hint="eastAsia"/>
                      <w:color w:val="auto"/>
                      <w:lang w:val="en-US" w:eastAsia="zh-CN"/>
                    </w:rPr>
                    <w:t>35.4</w:t>
                  </w:r>
                </w:p>
              </w:tc>
              <w:tc>
                <w:tcPr>
                  <w:tcW w:w="89" w:type="dxa"/>
                  <w:vMerge w:val="continue"/>
                  <w:tcBorders>
                    <w:left w:val="single" w:color="auto" w:sz="4" w:space="0"/>
                  </w:tcBorders>
                  <w:vAlign w:val="center"/>
                </w:tcPr>
                <w:p w14:paraId="43FB89BA"/>
              </w:tc>
              <w:tc>
                <w:tcPr>
                  <w:tcW w:w="187" w:type="dxa"/>
                  <w:vMerge w:val="continue"/>
                  <w:tcBorders>
                    <w:left w:val="single" w:color="auto" w:sz="4" w:space="0"/>
                  </w:tcBorders>
                  <w:vAlign w:val="center"/>
                </w:tcPr>
                <w:p w14:paraId="64B8C16E"/>
              </w:tc>
              <w:tc>
                <w:tcPr>
                  <w:tcW w:w="77" w:type="dxa"/>
                  <w:tcBorders>
                    <w:left w:val="single" w:color="auto" w:sz="4" w:space="0"/>
                  </w:tcBorders>
                  <w:shd w:val="clear" w:color="auto" w:fill="auto"/>
                  <w:vAlign w:val="center"/>
                </w:tcPr>
                <w:p w14:paraId="2A74493E">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08" w:type="dxa"/>
                  <w:tcBorders>
                    <w:left w:val="single" w:color="auto" w:sz="4" w:space="0"/>
                  </w:tcBorders>
                  <w:shd w:val="clear" w:color="auto" w:fill="auto"/>
                  <w:vAlign w:val="center"/>
                </w:tcPr>
                <w:p w14:paraId="5A150F6B">
                  <w:pPr>
                    <w:pStyle w:val="36"/>
                    <w:rPr>
                      <w:rFonts w:hint="eastAsia"/>
                      <w:color w:val="auto"/>
                      <w:lang w:val="en-US" w:eastAsia="zh-CN"/>
                    </w:rPr>
                  </w:pPr>
                  <w:r>
                    <w:rPr>
                      <w:rFonts w:hint="eastAsia"/>
                      <w:color w:val="auto"/>
                      <w:lang w:val="en-US" w:eastAsia="zh-CN"/>
                    </w:rPr>
                    <w:t>20.4</w:t>
                  </w:r>
                </w:p>
              </w:tc>
              <w:tc>
                <w:tcPr>
                  <w:tcW w:w="121" w:type="dxa"/>
                  <w:vMerge w:val="continue"/>
                  <w:tcBorders>
                    <w:left w:val="single" w:color="auto" w:sz="4" w:space="0"/>
                  </w:tcBorders>
                  <w:vAlign w:val="center"/>
                </w:tcPr>
                <w:p w14:paraId="2CD8976C"/>
              </w:tc>
            </w:tr>
            <w:tr w14:paraId="0CCE7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3376628A"/>
              </w:tc>
              <w:tc>
                <w:tcPr>
                  <w:tcW w:w="183" w:type="dxa"/>
                  <w:vMerge w:val="continue"/>
                  <w:tcBorders>
                    <w:left w:val="single" w:color="auto" w:sz="4" w:space="0"/>
                  </w:tcBorders>
                  <w:vAlign w:val="center"/>
                </w:tcPr>
                <w:p w14:paraId="56FDE403"/>
              </w:tc>
              <w:tc>
                <w:tcPr>
                  <w:tcW w:w="134" w:type="dxa"/>
                  <w:vMerge w:val="continue"/>
                  <w:tcBorders>
                    <w:left w:val="single" w:color="auto" w:sz="4" w:space="0"/>
                  </w:tcBorders>
                  <w:vAlign w:val="center"/>
                </w:tcPr>
                <w:p w14:paraId="3EBC24EB"/>
              </w:tc>
              <w:tc>
                <w:tcPr>
                  <w:tcW w:w="382" w:type="dxa"/>
                  <w:vMerge w:val="continue"/>
                  <w:tcBorders>
                    <w:left w:val="single" w:color="auto" w:sz="4" w:space="0"/>
                  </w:tcBorders>
                  <w:vAlign w:val="center"/>
                </w:tcPr>
                <w:p w14:paraId="42ECF261"/>
              </w:tc>
              <w:tc>
                <w:tcPr>
                  <w:tcW w:w="83" w:type="dxa"/>
                  <w:vMerge w:val="continue"/>
                  <w:tcBorders>
                    <w:left w:val="single" w:color="auto" w:sz="4" w:space="0"/>
                  </w:tcBorders>
                  <w:vAlign w:val="center"/>
                </w:tcPr>
                <w:p w14:paraId="425420E2"/>
              </w:tc>
              <w:tc>
                <w:tcPr>
                  <w:tcW w:w="83" w:type="dxa"/>
                  <w:vMerge w:val="continue"/>
                  <w:tcBorders>
                    <w:left w:val="single" w:color="auto" w:sz="4" w:space="0"/>
                  </w:tcBorders>
                  <w:vAlign w:val="center"/>
                </w:tcPr>
                <w:p w14:paraId="3378EB66"/>
              </w:tc>
              <w:tc>
                <w:tcPr>
                  <w:tcW w:w="82" w:type="dxa"/>
                  <w:vMerge w:val="continue"/>
                  <w:tcBorders>
                    <w:left w:val="single" w:color="auto" w:sz="4" w:space="0"/>
                  </w:tcBorders>
                  <w:vAlign w:val="center"/>
                </w:tcPr>
                <w:p w14:paraId="4075210A"/>
              </w:tc>
              <w:tc>
                <w:tcPr>
                  <w:tcW w:w="82" w:type="dxa"/>
                  <w:tcBorders>
                    <w:left w:val="single" w:color="auto" w:sz="4" w:space="0"/>
                  </w:tcBorders>
                  <w:shd w:val="clear" w:color="auto" w:fill="auto"/>
                  <w:vAlign w:val="center"/>
                </w:tcPr>
                <w:p w14:paraId="4E4243DC">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14" w:type="dxa"/>
                  <w:tcBorders>
                    <w:left w:val="single" w:color="auto" w:sz="4" w:space="0"/>
                  </w:tcBorders>
                  <w:vAlign w:val="center"/>
                </w:tcPr>
                <w:p w14:paraId="52B51CF7">
                  <w:pPr>
                    <w:pStyle w:val="36"/>
                    <w:rPr>
                      <w:color w:val="auto"/>
                      <w:lang w:val="en-US" w:eastAsia="zh-CN"/>
                    </w:rPr>
                  </w:pPr>
                  <w:r>
                    <w:rPr>
                      <w:rFonts w:hint="eastAsia"/>
                      <w:color w:val="auto"/>
                      <w:lang w:val="en-US" w:eastAsia="zh-CN"/>
                    </w:rPr>
                    <w:t>11</w:t>
                  </w:r>
                </w:p>
              </w:tc>
              <w:tc>
                <w:tcPr>
                  <w:tcW w:w="180" w:type="dxa"/>
                  <w:tcBorders>
                    <w:left w:val="single" w:color="auto" w:sz="4" w:space="0"/>
                  </w:tcBorders>
                  <w:vAlign w:val="center"/>
                </w:tcPr>
                <w:p w14:paraId="7CC1E731">
                  <w:pPr>
                    <w:pStyle w:val="36"/>
                    <w:rPr>
                      <w:color w:val="auto"/>
                      <w:lang w:val="en-US" w:eastAsia="zh-CN"/>
                    </w:rPr>
                  </w:pPr>
                  <w:r>
                    <w:rPr>
                      <w:rFonts w:hint="eastAsia"/>
                      <w:color w:val="auto"/>
                      <w:lang w:val="en-US" w:eastAsia="zh-CN"/>
                    </w:rPr>
                    <w:t>49.2</w:t>
                  </w:r>
                </w:p>
              </w:tc>
              <w:tc>
                <w:tcPr>
                  <w:tcW w:w="89" w:type="dxa"/>
                  <w:vMerge w:val="continue"/>
                  <w:tcBorders>
                    <w:left w:val="single" w:color="auto" w:sz="4" w:space="0"/>
                  </w:tcBorders>
                  <w:vAlign w:val="center"/>
                </w:tcPr>
                <w:p w14:paraId="67A43624"/>
              </w:tc>
              <w:tc>
                <w:tcPr>
                  <w:tcW w:w="187" w:type="dxa"/>
                  <w:vMerge w:val="continue"/>
                  <w:tcBorders>
                    <w:left w:val="single" w:color="auto" w:sz="4" w:space="0"/>
                  </w:tcBorders>
                  <w:vAlign w:val="center"/>
                </w:tcPr>
                <w:p w14:paraId="63C58DF9"/>
              </w:tc>
              <w:tc>
                <w:tcPr>
                  <w:tcW w:w="77" w:type="dxa"/>
                  <w:tcBorders>
                    <w:left w:val="single" w:color="auto" w:sz="4" w:space="0"/>
                  </w:tcBorders>
                  <w:shd w:val="clear" w:color="auto" w:fill="auto"/>
                  <w:vAlign w:val="center"/>
                </w:tcPr>
                <w:p w14:paraId="4B1C222E">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08" w:type="dxa"/>
                  <w:tcBorders>
                    <w:left w:val="single" w:color="auto" w:sz="4" w:space="0"/>
                  </w:tcBorders>
                  <w:shd w:val="clear" w:color="auto" w:fill="auto"/>
                  <w:vAlign w:val="center"/>
                </w:tcPr>
                <w:p w14:paraId="779B0ED3">
                  <w:pPr>
                    <w:pStyle w:val="36"/>
                    <w:rPr>
                      <w:rFonts w:hint="eastAsia"/>
                      <w:color w:val="auto"/>
                      <w:lang w:val="en-US" w:eastAsia="zh-CN"/>
                    </w:rPr>
                  </w:pPr>
                  <w:r>
                    <w:rPr>
                      <w:rFonts w:hint="eastAsia"/>
                      <w:color w:val="auto"/>
                      <w:lang w:val="en-US" w:eastAsia="zh-CN"/>
                    </w:rPr>
                    <w:t>34.2</w:t>
                  </w:r>
                </w:p>
              </w:tc>
              <w:tc>
                <w:tcPr>
                  <w:tcW w:w="121" w:type="dxa"/>
                  <w:vMerge w:val="continue"/>
                  <w:tcBorders>
                    <w:left w:val="single" w:color="auto" w:sz="4" w:space="0"/>
                  </w:tcBorders>
                  <w:vAlign w:val="center"/>
                </w:tcPr>
                <w:p w14:paraId="3EFBFEC0"/>
              </w:tc>
            </w:tr>
            <w:tr w14:paraId="0B2FF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58EFD2A2"/>
              </w:tc>
              <w:tc>
                <w:tcPr>
                  <w:tcW w:w="183" w:type="dxa"/>
                  <w:vMerge w:val="restart"/>
                  <w:tcBorders>
                    <w:left w:val="single" w:color="auto" w:sz="4" w:space="0"/>
                  </w:tcBorders>
                  <w:vAlign w:val="center"/>
                </w:tcPr>
                <w:p w14:paraId="7DF10603">
                  <w:pPr>
                    <w:pStyle w:val="36"/>
                    <w:rPr>
                      <w:rFonts w:hint="eastAsia"/>
                      <w:color w:val="auto"/>
                      <w:lang w:val="en-US" w:eastAsia="zh-CN"/>
                    </w:rPr>
                  </w:pPr>
                  <w:r>
                    <w:rPr>
                      <w:rFonts w:hint="eastAsia"/>
                      <w:color w:val="auto"/>
                      <w:lang w:val="en-US" w:eastAsia="zh-CN"/>
                    </w:rPr>
                    <w:t>密闭式颗粒挤压机</w:t>
                  </w:r>
                </w:p>
              </w:tc>
              <w:tc>
                <w:tcPr>
                  <w:tcW w:w="134" w:type="dxa"/>
                  <w:vMerge w:val="restart"/>
                  <w:tcBorders>
                    <w:left w:val="single" w:color="auto" w:sz="4" w:space="0"/>
                  </w:tcBorders>
                  <w:vAlign w:val="center"/>
                </w:tcPr>
                <w:p w14:paraId="62F63127">
                  <w:pPr>
                    <w:pStyle w:val="36"/>
                    <w:rPr>
                      <w:color w:val="auto"/>
                      <w:lang w:val="en-US" w:eastAsia="zh-CN"/>
                    </w:rPr>
                  </w:pPr>
                  <w:r>
                    <w:rPr>
                      <w:rFonts w:hint="eastAsia"/>
                      <w:color w:val="auto"/>
                      <w:lang w:val="en-US" w:eastAsia="zh-CN"/>
                    </w:rPr>
                    <w:t>70</w:t>
                  </w:r>
                </w:p>
              </w:tc>
              <w:tc>
                <w:tcPr>
                  <w:tcW w:w="382" w:type="dxa"/>
                  <w:vMerge w:val="continue"/>
                  <w:tcBorders>
                    <w:left w:val="single" w:color="auto" w:sz="4" w:space="0"/>
                  </w:tcBorders>
                  <w:vAlign w:val="center"/>
                </w:tcPr>
                <w:p w14:paraId="5D081CA0"/>
              </w:tc>
              <w:tc>
                <w:tcPr>
                  <w:tcW w:w="83" w:type="dxa"/>
                  <w:vMerge w:val="restart"/>
                  <w:tcBorders>
                    <w:left w:val="single" w:color="auto" w:sz="4" w:space="0"/>
                  </w:tcBorders>
                  <w:vAlign w:val="center"/>
                </w:tcPr>
                <w:p w14:paraId="2BA5EFEF">
                  <w:pPr>
                    <w:pStyle w:val="36"/>
                    <w:rPr>
                      <w:color w:val="auto"/>
                      <w:lang w:val="en-US" w:eastAsia="zh-CN"/>
                    </w:rPr>
                  </w:pPr>
                  <w:r>
                    <w:rPr>
                      <w:rFonts w:hint="eastAsia"/>
                      <w:color w:val="auto"/>
                      <w:lang w:val="en-US" w:eastAsia="zh-CN"/>
                    </w:rPr>
                    <w:t>-7</w:t>
                  </w:r>
                </w:p>
              </w:tc>
              <w:tc>
                <w:tcPr>
                  <w:tcW w:w="83" w:type="dxa"/>
                  <w:vMerge w:val="restart"/>
                  <w:tcBorders>
                    <w:left w:val="single" w:color="auto" w:sz="4" w:space="0"/>
                  </w:tcBorders>
                  <w:vAlign w:val="center"/>
                </w:tcPr>
                <w:p w14:paraId="73DA2509">
                  <w:pPr>
                    <w:pStyle w:val="36"/>
                    <w:rPr>
                      <w:color w:val="auto"/>
                      <w:lang w:val="en-US" w:eastAsia="zh-CN"/>
                    </w:rPr>
                  </w:pPr>
                  <w:r>
                    <w:rPr>
                      <w:rFonts w:hint="eastAsia"/>
                      <w:color w:val="auto"/>
                      <w:lang w:val="en-US" w:eastAsia="zh-CN"/>
                    </w:rPr>
                    <w:t>4</w:t>
                  </w:r>
                </w:p>
              </w:tc>
              <w:tc>
                <w:tcPr>
                  <w:tcW w:w="82" w:type="dxa"/>
                  <w:vMerge w:val="restart"/>
                  <w:tcBorders>
                    <w:left w:val="single" w:color="auto" w:sz="4" w:space="0"/>
                  </w:tcBorders>
                  <w:vAlign w:val="center"/>
                </w:tcPr>
                <w:p w14:paraId="1BCC1048">
                  <w:pPr>
                    <w:pStyle w:val="36"/>
                    <w:rPr>
                      <w:color w:val="auto"/>
                      <w:lang w:val="en-US" w:eastAsia="zh-CN"/>
                    </w:rPr>
                  </w:pPr>
                  <w:r>
                    <w:rPr>
                      <w:rFonts w:hint="eastAsia"/>
                      <w:color w:val="auto"/>
                      <w:lang w:val="en-US" w:eastAsia="zh-CN"/>
                    </w:rPr>
                    <w:t>2</w:t>
                  </w:r>
                </w:p>
              </w:tc>
              <w:tc>
                <w:tcPr>
                  <w:tcW w:w="82" w:type="dxa"/>
                  <w:tcBorders>
                    <w:left w:val="single" w:color="auto" w:sz="4" w:space="0"/>
                  </w:tcBorders>
                  <w:shd w:val="clear" w:color="auto" w:fill="auto"/>
                  <w:vAlign w:val="center"/>
                </w:tcPr>
                <w:p w14:paraId="351B7974">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14" w:type="dxa"/>
                  <w:tcBorders>
                    <w:left w:val="single" w:color="auto" w:sz="4" w:space="0"/>
                  </w:tcBorders>
                  <w:vAlign w:val="center"/>
                </w:tcPr>
                <w:p w14:paraId="55665298">
                  <w:pPr>
                    <w:pStyle w:val="36"/>
                    <w:rPr>
                      <w:color w:val="auto"/>
                      <w:lang w:val="en-US" w:eastAsia="zh-CN"/>
                    </w:rPr>
                  </w:pPr>
                  <w:r>
                    <w:rPr>
                      <w:rFonts w:hint="eastAsia"/>
                      <w:color w:val="auto"/>
                      <w:lang w:val="en-US" w:eastAsia="zh-CN"/>
                    </w:rPr>
                    <w:t>68</w:t>
                  </w:r>
                </w:p>
              </w:tc>
              <w:tc>
                <w:tcPr>
                  <w:tcW w:w="180" w:type="dxa"/>
                  <w:tcBorders>
                    <w:left w:val="single" w:color="auto" w:sz="4" w:space="0"/>
                  </w:tcBorders>
                  <w:vAlign w:val="center"/>
                </w:tcPr>
                <w:p w14:paraId="525409EE">
                  <w:pPr>
                    <w:pStyle w:val="36"/>
                    <w:rPr>
                      <w:color w:val="auto"/>
                      <w:lang w:val="en-US" w:eastAsia="zh-CN"/>
                    </w:rPr>
                  </w:pPr>
                  <w:r>
                    <w:rPr>
                      <w:rFonts w:hint="eastAsia"/>
                      <w:color w:val="auto"/>
                      <w:lang w:val="en-US" w:eastAsia="zh-CN"/>
                    </w:rPr>
                    <w:t>33.3</w:t>
                  </w:r>
                </w:p>
              </w:tc>
              <w:tc>
                <w:tcPr>
                  <w:tcW w:w="89" w:type="dxa"/>
                  <w:vMerge w:val="restart"/>
                  <w:tcBorders>
                    <w:left w:val="single" w:color="auto" w:sz="4" w:space="0"/>
                  </w:tcBorders>
                  <w:vAlign w:val="center"/>
                </w:tcPr>
                <w:p w14:paraId="0F3CA56D">
                  <w:pPr>
                    <w:pStyle w:val="36"/>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color="auto" w:sz="4" w:space="0"/>
                  </w:tcBorders>
                  <w:vAlign w:val="center"/>
                </w:tcPr>
                <w:p w14:paraId="4AF18C3A">
                  <w:pPr>
                    <w:pStyle w:val="36"/>
                    <w:rPr>
                      <w:color w:val="auto"/>
                      <w:lang w:val="en-US" w:eastAsia="zh-CN"/>
                    </w:rPr>
                  </w:pPr>
                  <w:r>
                    <w:rPr>
                      <w:rFonts w:hint="eastAsia"/>
                      <w:color w:val="auto"/>
                      <w:lang w:val="en-US" w:eastAsia="zh-CN"/>
                    </w:rPr>
                    <w:t>15</w:t>
                  </w:r>
                </w:p>
              </w:tc>
              <w:tc>
                <w:tcPr>
                  <w:tcW w:w="77" w:type="dxa"/>
                  <w:tcBorders>
                    <w:left w:val="single" w:color="auto" w:sz="4" w:space="0"/>
                  </w:tcBorders>
                  <w:shd w:val="clear" w:color="auto" w:fill="auto"/>
                  <w:vAlign w:val="center"/>
                </w:tcPr>
                <w:p w14:paraId="210B82C0">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08" w:type="dxa"/>
                  <w:tcBorders>
                    <w:left w:val="single" w:color="auto" w:sz="4" w:space="0"/>
                  </w:tcBorders>
                  <w:shd w:val="clear" w:color="auto" w:fill="auto"/>
                  <w:vAlign w:val="center"/>
                </w:tcPr>
                <w:p w14:paraId="183C8541">
                  <w:pPr>
                    <w:pStyle w:val="36"/>
                    <w:rPr>
                      <w:rFonts w:hint="eastAsia"/>
                      <w:color w:val="auto"/>
                      <w:lang w:val="en-US" w:eastAsia="zh-CN"/>
                    </w:rPr>
                  </w:pPr>
                  <w:r>
                    <w:rPr>
                      <w:rFonts w:hint="eastAsia"/>
                      <w:color w:val="auto"/>
                      <w:lang w:val="en-US" w:eastAsia="zh-CN"/>
                    </w:rPr>
                    <w:t>18.3</w:t>
                  </w:r>
                </w:p>
              </w:tc>
              <w:tc>
                <w:tcPr>
                  <w:tcW w:w="121" w:type="dxa"/>
                  <w:vMerge w:val="restart"/>
                  <w:tcBorders>
                    <w:left w:val="single" w:color="auto" w:sz="4" w:space="0"/>
                  </w:tcBorders>
                  <w:vAlign w:val="center"/>
                </w:tcPr>
                <w:p w14:paraId="1E619D6E">
                  <w:pPr>
                    <w:pStyle w:val="36"/>
                    <w:rPr>
                      <w:color w:val="auto"/>
                      <w:lang w:val="en-US" w:eastAsia="zh-CN"/>
                    </w:rPr>
                  </w:pPr>
                  <w:r>
                    <w:rPr>
                      <w:rFonts w:hint="eastAsia"/>
                      <w:color w:val="auto"/>
                      <w:lang w:val="en-US" w:eastAsia="zh-CN"/>
                    </w:rPr>
                    <w:t>1</w:t>
                  </w:r>
                </w:p>
              </w:tc>
            </w:tr>
            <w:tr w14:paraId="1854C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54A9038D"/>
              </w:tc>
              <w:tc>
                <w:tcPr>
                  <w:tcW w:w="183" w:type="dxa"/>
                  <w:vMerge w:val="continue"/>
                  <w:tcBorders>
                    <w:left w:val="single" w:color="auto" w:sz="4" w:space="0"/>
                  </w:tcBorders>
                  <w:vAlign w:val="center"/>
                </w:tcPr>
                <w:p w14:paraId="765C978E"/>
              </w:tc>
              <w:tc>
                <w:tcPr>
                  <w:tcW w:w="134" w:type="dxa"/>
                  <w:vMerge w:val="continue"/>
                  <w:tcBorders>
                    <w:left w:val="single" w:color="auto" w:sz="4" w:space="0"/>
                  </w:tcBorders>
                  <w:vAlign w:val="center"/>
                </w:tcPr>
                <w:p w14:paraId="1DB40CF2"/>
              </w:tc>
              <w:tc>
                <w:tcPr>
                  <w:tcW w:w="382" w:type="dxa"/>
                  <w:vMerge w:val="continue"/>
                  <w:tcBorders>
                    <w:left w:val="single" w:color="auto" w:sz="4" w:space="0"/>
                  </w:tcBorders>
                  <w:vAlign w:val="center"/>
                </w:tcPr>
                <w:p w14:paraId="0C412EF2"/>
              </w:tc>
              <w:tc>
                <w:tcPr>
                  <w:tcW w:w="83" w:type="dxa"/>
                  <w:vMerge w:val="continue"/>
                  <w:tcBorders>
                    <w:left w:val="single" w:color="auto" w:sz="4" w:space="0"/>
                  </w:tcBorders>
                  <w:vAlign w:val="center"/>
                </w:tcPr>
                <w:p w14:paraId="0E56DB42"/>
              </w:tc>
              <w:tc>
                <w:tcPr>
                  <w:tcW w:w="83" w:type="dxa"/>
                  <w:vMerge w:val="continue"/>
                  <w:tcBorders>
                    <w:left w:val="single" w:color="auto" w:sz="4" w:space="0"/>
                  </w:tcBorders>
                  <w:vAlign w:val="center"/>
                </w:tcPr>
                <w:p w14:paraId="46A513E5"/>
              </w:tc>
              <w:tc>
                <w:tcPr>
                  <w:tcW w:w="82" w:type="dxa"/>
                  <w:vMerge w:val="continue"/>
                  <w:tcBorders>
                    <w:left w:val="single" w:color="auto" w:sz="4" w:space="0"/>
                  </w:tcBorders>
                  <w:vAlign w:val="center"/>
                </w:tcPr>
                <w:p w14:paraId="5E5E0BDB"/>
              </w:tc>
              <w:tc>
                <w:tcPr>
                  <w:tcW w:w="82" w:type="dxa"/>
                  <w:tcBorders>
                    <w:left w:val="single" w:color="auto" w:sz="4" w:space="0"/>
                  </w:tcBorders>
                  <w:shd w:val="clear" w:color="auto" w:fill="auto"/>
                  <w:vAlign w:val="center"/>
                </w:tcPr>
                <w:p w14:paraId="751091DD">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14" w:type="dxa"/>
                  <w:tcBorders>
                    <w:left w:val="single" w:color="auto" w:sz="4" w:space="0"/>
                  </w:tcBorders>
                  <w:vAlign w:val="center"/>
                </w:tcPr>
                <w:p w14:paraId="66B86AAB">
                  <w:pPr>
                    <w:pStyle w:val="36"/>
                    <w:rPr>
                      <w:color w:val="auto"/>
                      <w:lang w:val="en-US" w:eastAsia="zh-CN"/>
                    </w:rPr>
                  </w:pPr>
                  <w:r>
                    <w:rPr>
                      <w:rFonts w:hint="eastAsia"/>
                      <w:color w:val="auto"/>
                      <w:lang w:val="en-US" w:eastAsia="zh-CN"/>
                    </w:rPr>
                    <w:t>15</w:t>
                  </w:r>
                </w:p>
              </w:tc>
              <w:tc>
                <w:tcPr>
                  <w:tcW w:w="180" w:type="dxa"/>
                  <w:tcBorders>
                    <w:left w:val="single" w:color="auto" w:sz="4" w:space="0"/>
                  </w:tcBorders>
                  <w:vAlign w:val="center"/>
                </w:tcPr>
                <w:p w14:paraId="478FAEB2">
                  <w:pPr>
                    <w:pStyle w:val="36"/>
                    <w:rPr>
                      <w:color w:val="auto"/>
                      <w:lang w:val="en-US" w:eastAsia="zh-CN"/>
                    </w:rPr>
                  </w:pPr>
                  <w:r>
                    <w:rPr>
                      <w:rFonts w:hint="eastAsia"/>
                      <w:color w:val="auto"/>
                      <w:lang w:val="en-US" w:eastAsia="zh-CN"/>
                    </w:rPr>
                    <w:t>46.5</w:t>
                  </w:r>
                </w:p>
              </w:tc>
              <w:tc>
                <w:tcPr>
                  <w:tcW w:w="89" w:type="dxa"/>
                  <w:vMerge w:val="continue"/>
                  <w:tcBorders>
                    <w:left w:val="single" w:color="auto" w:sz="4" w:space="0"/>
                  </w:tcBorders>
                  <w:vAlign w:val="center"/>
                </w:tcPr>
                <w:p w14:paraId="620B8D35"/>
              </w:tc>
              <w:tc>
                <w:tcPr>
                  <w:tcW w:w="187" w:type="dxa"/>
                  <w:vMerge w:val="continue"/>
                  <w:tcBorders>
                    <w:left w:val="single" w:color="auto" w:sz="4" w:space="0"/>
                  </w:tcBorders>
                  <w:vAlign w:val="center"/>
                </w:tcPr>
                <w:p w14:paraId="342C48B6"/>
              </w:tc>
              <w:tc>
                <w:tcPr>
                  <w:tcW w:w="77" w:type="dxa"/>
                  <w:tcBorders>
                    <w:left w:val="single" w:color="auto" w:sz="4" w:space="0"/>
                  </w:tcBorders>
                  <w:shd w:val="clear" w:color="auto" w:fill="auto"/>
                  <w:vAlign w:val="center"/>
                </w:tcPr>
                <w:p w14:paraId="3BA9D106">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08" w:type="dxa"/>
                  <w:tcBorders>
                    <w:left w:val="single" w:color="auto" w:sz="4" w:space="0"/>
                  </w:tcBorders>
                  <w:shd w:val="clear" w:color="auto" w:fill="auto"/>
                  <w:vAlign w:val="center"/>
                </w:tcPr>
                <w:p w14:paraId="74E46A05">
                  <w:pPr>
                    <w:pStyle w:val="36"/>
                    <w:rPr>
                      <w:rFonts w:hint="eastAsia"/>
                      <w:color w:val="auto"/>
                      <w:lang w:val="en-US" w:eastAsia="zh-CN"/>
                    </w:rPr>
                  </w:pPr>
                  <w:r>
                    <w:rPr>
                      <w:rFonts w:hint="eastAsia"/>
                      <w:color w:val="auto"/>
                      <w:lang w:val="en-US" w:eastAsia="zh-CN"/>
                    </w:rPr>
                    <w:t>31.5</w:t>
                  </w:r>
                </w:p>
              </w:tc>
              <w:tc>
                <w:tcPr>
                  <w:tcW w:w="121" w:type="dxa"/>
                  <w:vMerge w:val="continue"/>
                  <w:tcBorders>
                    <w:left w:val="single" w:color="auto" w:sz="4" w:space="0"/>
                  </w:tcBorders>
                  <w:vAlign w:val="center"/>
                </w:tcPr>
                <w:p w14:paraId="78316FAA"/>
              </w:tc>
            </w:tr>
            <w:tr w14:paraId="24821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205EDA2F"/>
              </w:tc>
              <w:tc>
                <w:tcPr>
                  <w:tcW w:w="183" w:type="dxa"/>
                  <w:vMerge w:val="continue"/>
                  <w:tcBorders>
                    <w:left w:val="single" w:color="auto" w:sz="4" w:space="0"/>
                  </w:tcBorders>
                  <w:vAlign w:val="center"/>
                </w:tcPr>
                <w:p w14:paraId="3D093C90"/>
              </w:tc>
              <w:tc>
                <w:tcPr>
                  <w:tcW w:w="134" w:type="dxa"/>
                  <w:vMerge w:val="continue"/>
                  <w:tcBorders>
                    <w:left w:val="single" w:color="auto" w:sz="4" w:space="0"/>
                  </w:tcBorders>
                  <w:vAlign w:val="center"/>
                </w:tcPr>
                <w:p w14:paraId="4E280921"/>
              </w:tc>
              <w:tc>
                <w:tcPr>
                  <w:tcW w:w="382" w:type="dxa"/>
                  <w:vMerge w:val="continue"/>
                  <w:tcBorders>
                    <w:left w:val="single" w:color="auto" w:sz="4" w:space="0"/>
                  </w:tcBorders>
                  <w:vAlign w:val="center"/>
                </w:tcPr>
                <w:p w14:paraId="28E9D0A7"/>
              </w:tc>
              <w:tc>
                <w:tcPr>
                  <w:tcW w:w="83" w:type="dxa"/>
                  <w:vMerge w:val="continue"/>
                  <w:tcBorders>
                    <w:left w:val="single" w:color="auto" w:sz="4" w:space="0"/>
                  </w:tcBorders>
                  <w:vAlign w:val="center"/>
                </w:tcPr>
                <w:p w14:paraId="503C659A"/>
              </w:tc>
              <w:tc>
                <w:tcPr>
                  <w:tcW w:w="83" w:type="dxa"/>
                  <w:vMerge w:val="continue"/>
                  <w:tcBorders>
                    <w:left w:val="single" w:color="auto" w:sz="4" w:space="0"/>
                  </w:tcBorders>
                  <w:vAlign w:val="center"/>
                </w:tcPr>
                <w:p w14:paraId="388EC997"/>
              </w:tc>
              <w:tc>
                <w:tcPr>
                  <w:tcW w:w="82" w:type="dxa"/>
                  <w:vMerge w:val="continue"/>
                  <w:tcBorders>
                    <w:left w:val="single" w:color="auto" w:sz="4" w:space="0"/>
                  </w:tcBorders>
                  <w:vAlign w:val="center"/>
                </w:tcPr>
                <w:p w14:paraId="17960D42"/>
              </w:tc>
              <w:tc>
                <w:tcPr>
                  <w:tcW w:w="82" w:type="dxa"/>
                  <w:tcBorders>
                    <w:left w:val="single" w:color="auto" w:sz="4" w:space="0"/>
                  </w:tcBorders>
                  <w:shd w:val="clear" w:color="auto" w:fill="auto"/>
                  <w:vAlign w:val="center"/>
                </w:tcPr>
                <w:p w14:paraId="63022C32">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14" w:type="dxa"/>
                  <w:tcBorders>
                    <w:left w:val="single" w:color="auto" w:sz="4" w:space="0"/>
                  </w:tcBorders>
                  <w:vAlign w:val="center"/>
                </w:tcPr>
                <w:p w14:paraId="0F9CE2E0">
                  <w:pPr>
                    <w:pStyle w:val="36"/>
                    <w:rPr>
                      <w:color w:val="auto"/>
                      <w:lang w:val="en-US" w:eastAsia="zh-CN"/>
                    </w:rPr>
                  </w:pPr>
                  <w:r>
                    <w:rPr>
                      <w:rFonts w:hint="eastAsia"/>
                      <w:color w:val="auto"/>
                      <w:lang w:val="en-US" w:eastAsia="zh-CN"/>
                    </w:rPr>
                    <w:t>54</w:t>
                  </w:r>
                </w:p>
              </w:tc>
              <w:tc>
                <w:tcPr>
                  <w:tcW w:w="180" w:type="dxa"/>
                  <w:tcBorders>
                    <w:left w:val="single" w:color="auto" w:sz="4" w:space="0"/>
                  </w:tcBorders>
                  <w:vAlign w:val="center"/>
                </w:tcPr>
                <w:p w14:paraId="47564E2A">
                  <w:pPr>
                    <w:pStyle w:val="36"/>
                    <w:rPr>
                      <w:color w:val="auto"/>
                      <w:lang w:val="en-US" w:eastAsia="zh-CN"/>
                    </w:rPr>
                  </w:pPr>
                  <w:r>
                    <w:rPr>
                      <w:rFonts w:hint="eastAsia"/>
                      <w:color w:val="auto"/>
                      <w:lang w:val="en-US" w:eastAsia="zh-CN"/>
                    </w:rPr>
                    <w:t>35.4</w:t>
                  </w:r>
                </w:p>
              </w:tc>
              <w:tc>
                <w:tcPr>
                  <w:tcW w:w="89" w:type="dxa"/>
                  <w:vMerge w:val="continue"/>
                  <w:tcBorders>
                    <w:left w:val="single" w:color="auto" w:sz="4" w:space="0"/>
                  </w:tcBorders>
                  <w:vAlign w:val="center"/>
                </w:tcPr>
                <w:p w14:paraId="4FCC3110"/>
              </w:tc>
              <w:tc>
                <w:tcPr>
                  <w:tcW w:w="187" w:type="dxa"/>
                  <w:vMerge w:val="continue"/>
                  <w:tcBorders>
                    <w:left w:val="single" w:color="auto" w:sz="4" w:space="0"/>
                  </w:tcBorders>
                  <w:vAlign w:val="center"/>
                </w:tcPr>
                <w:p w14:paraId="0A1914F1"/>
              </w:tc>
              <w:tc>
                <w:tcPr>
                  <w:tcW w:w="77" w:type="dxa"/>
                  <w:tcBorders>
                    <w:left w:val="single" w:color="auto" w:sz="4" w:space="0"/>
                  </w:tcBorders>
                  <w:shd w:val="clear" w:color="auto" w:fill="auto"/>
                  <w:vAlign w:val="center"/>
                </w:tcPr>
                <w:p w14:paraId="5402FDDD">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08" w:type="dxa"/>
                  <w:tcBorders>
                    <w:left w:val="single" w:color="auto" w:sz="4" w:space="0"/>
                  </w:tcBorders>
                  <w:shd w:val="clear" w:color="auto" w:fill="auto"/>
                  <w:vAlign w:val="center"/>
                </w:tcPr>
                <w:p w14:paraId="53E88510">
                  <w:pPr>
                    <w:pStyle w:val="36"/>
                    <w:rPr>
                      <w:rFonts w:hint="eastAsia"/>
                      <w:color w:val="auto"/>
                      <w:lang w:val="en-US" w:eastAsia="zh-CN"/>
                    </w:rPr>
                  </w:pPr>
                  <w:r>
                    <w:rPr>
                      <w:rFonts w:hint="eastAsia"/>
                      <w:color w:val="auto"/>
                      <w:lang w:val="en-US" w:eastAsia="zh-CN"/>
                    </w:rPr>
                    <w:t>20.4</w:t>
                  </w:r>
                </w:p>
              </w:tc>
              <w:tc>
                <w:tcPr>
                  <w:tcW w:w="121" w:type="dxa"/>
                  <w:vMerge w:val="continue"/>
                  <w:tcBorders>
                    <w:left w:val="single" w:color="auto" w:sz="4" w:space="0"/>
                  </w:tcBorders>
                  <w:vAlign w:val="center"/>
                </w:tcPr>
                <w:p w14:paraId="7635955E"/>
              </w:tc>
            </w:tr>
            <w:tr w14:paraId="0AB45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75862D99"/>
              </w:tc>
              <w:tc>
                <w:tcPr>
                  <w:tcW w:w="183" w:type="dxa"/>
                  <w:vMerge w:val="continue"/>
                  <w:tcBorders>
                    <w:left w:val="single" w:color="auto" w:sz="4" w:space="0"/>
                  </w:tcBorders>
                  <w:vAlign w:val="center"/>
                </w:tcPr>
                <w:p w14:paraId="5528DDE1"/>
              </w:tc>
              <w:tc>
                <w:tcPr>
                  <w:tcW w:w="134" w:type="dxa"/>
                  <w:vMerge w:val="continue"/>
                  <w:tcBorders>
                    <w:left w:val="single" w:color="auto" w:sz="4" w:space="0"/>
                  </w:tcBorders>
                  <w:vAlign w:val="center"/>
                </w:tcPr>
                <w:p w14:paraId="4DAB0B11"/>
              </w:tc>
              <w:tc>
                <w:tcPr>
                  <w:tcW w:w="382" w:type="dxa"/>
                  <w:vMerge w:val="continue"/>
                  <w:tcBorders>
                    <w:left w:val="single" w:color="auto" w:sz="4" w:space="0"/>
                  </w:tcBorders>
                  <w:vAlign w:val="center"/>
                </w:tcPr>
                <w:p w14:paraId="4EBCC695"/>
              </w:tc>
              <w:tc>
                <w:tcPr>
                  <w:tcW w:w="83" w:type="dxa"/>
                  <w:vMerge w:val="continue"/>
                  <w:tcBorders>
                    <w:left w:val="single" w:color="auto" w:sz="4" w:space="0"/>
                  </w:tcBorders>
                  <w:vAlign w:val="center"/>
                </w:tcPr>
                <w:p w14:paraId="2BEF527A"/>
              </w:tc>
              <w:tc>
                <w:tcPr>
                  <w:tcW w:w="83" w:type="dxa"/>
                  <w:vMerge w:val="continue"/>
                  <w:tcBorders>
                    <w:left w:val="single" w:color="auto" w:sz="4" w:space="0"/>
                  </w:tcBorders>
                  <w:vAlign w:val="center"/>
                </w:tcPr>
                <w:p w14:paraId="6ECA000C"/>
              </w:tc>
              <w:tc>
                <w:tcPr>
                  <w:tcW w:w="82" w:type="dxa"/>
                  <w:vMerge w:val="continue"/>
                  <w:tcBorders>
                    <w:left w:val="single" w:color="auto" w:sz="4" w:space="0"/>
                  </w:tcBorders>
                  <w:vAlign w:val="center"/>
                </w:tcPr>
                <w:p w14:paraId="0E90A2FA"/>
              </w:tc>
              <w:tc>
                <w:tcPr>
                  <w:tcW w:w="82" w:type="dxa"/>
                  <w:tcBorders>
                    <w:left w:val="single" w:color="auto" w:sz="4" w:space="0"/>
                  </w:tcBorders>
                  <w:shd w:val="clear" w:color="auto" w:fill="auto"/>
                  <w:vAlign w:val="center"/>
                </w:tcPr>
                <w:p w14:paraId="7D471FE6">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14" w:type="dxa"/>
                  <w:tcBorders>
                    <w:left w:val="single" w:color="auto" w:sz="4" w:space="0"/>
                  </w:tcBorders>
                  <w:vAlign w:val="center"/>
                </w:tcPr>
                <w:p w14:paraId="4755FA17">
                  <w:pPr>
                    <w:pStyle w:val="36"/>
                    <w:rPr>
                      <w:color w:val="auto"/>
                      <w:lang w:val="en-US" w:eastAsia="zh-CN"/>
                    </w:rPr>
                  </w:pPr>
                  <w:r>
                    <w:rPr>
                      <w:rFonts w:hint="eastAsia"/>
                      <w:color w:val="auto"/>
                      <w:lang w:val="en-US" w:eastAsia="zh-CN"/>
                    </w:rPr>
                    <w:t>7</w:t>
                  </w:r>
                </w:p>
              </w:tc>
              <w:tc>
                <w:tcPr>
                  <w:tcW w:w="180" w:type="dxa"/>
                  <w:tcBorders>
                    <w:left w:val="single" w:color="auto" w:sz="4" w:space="0"/>
                  </w:tcBorders>
                  <w:vAlign w:val="center"/>
                </w:tcPr>
                <w:p w14:paraId="17EBF557">
                  <w:pPr>
                    <w:pStyle w:val="36"/>
                    <w:rPr>
                      <w:color w:val="auto"/>
                      <w:lang w:val="en-US" w:eastAsia="zh-CN"/>
                    </w:rPr>
                  </w:pPr>
                  <w:r>
                    <w:rPr>
                      <w:rFonts w:hint="eastAsia"/>
                      <w:color w:val="auto"/>
                      <w:lang w:val="en-US" w:eastAsia="zh-CN"/>
                    </w:rPr>
                    <w:t>53.1</w:t>
                  </w:r>
                </w:p>
              </w:tc>
              <w:tc>
                <w:tcPr>
                  <w:tcW w:w="89" w:type="dxa"/>
                  <w:vMerge w:val="continue"/>
                  <w:tcBorders>
                    <w:left w:val="single" w:color="auto" w:sz="4" w:space="0"/>
                  </w:tcBorders>
                  <w:vAlign w:val="center"/>
                </w:tcPr>
                <w:p w14:paraId="620AF96C"/>
              </w:tc>
              <w:tc>
                <w:tcPr>
                  <w:tcW w:w="187" w:type="dxa"/>
                  <w:vMerge w:val="continue"/>
                  <w:tcBorders>
                    <w:left w:val="single" w:color="auto" w:sz="4" w:space="0"/>
                  </w:tcBorders>
                  <w:vAlign w:val="center"/>
                </w:tcPr>
                <w:p w14:paraId="4A0102CE"/>
              </w:tc>
              <w:tc>
                <w:tcPr>
                  <w:tcW w:w="77" w:type="dxa"/>
                  <w:tcBorders>
                    <w:left w:val="single" w:color="auto" w:sz="4" w:space="0"/>
                  </w:tcBorders>
                  <w:shd w:val="clear" w:color="auto" w:fill="auto"/>
                  <w:vAlign w:val="center"/>
                </w:tcPr>
                <w:p w14:paraId="5DF2770D">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08" w:type="dxa"/>
                  <w:tcBorders>
                    <w:left w:val="single" w:color="auto" w:sz="4" w:space="0"/>
                  </w:tcBorders>
                  <w:shd w:val="clear" w:color="auto" w:fill="auto"/>
                  <w:vAlign w:val="center"/>
                </w:tcPr>
                <w:p w14:paraId="1333F358">
                  <w:pPr>
                    <w:pStyle w:val="36"/>
                    <w:rPr>
                      <w:rFonts w:hint="eastAsia"/>
                      <w:color w:val="auto"/>
                      <w:lang w:val="en-US" w:eastAsia="zh-CN"/>
                    </w:rPr>
                  </w:pPr>
                  <w:r>
                    <w:rPr>
                      <w:rFonts w:hint="eastAsia"/>
                      <w:color w:val="auto"/>
                      <w:lang w:val="en-US" w:eastAsia="zh-CN"/>
                    </w:rPr>
                    <w:t>38.1</w:t>
                  </w:r>
                </w:p>
              </w:tc>
              <w:tc>
                <w:tcPr>
                  <w:tcW w:w="121" w:type="dxa"/>
                  <w:vMerge w:val="continue"/>
                  <w:tcBorders>
                    <w:left w:val="single" w:color="auto" w:sz="4" w:space="0"/>
                  </w:tcBorders>
                  <w:vAlign w:val="center"/>
                </w:tcPr>
                <w:p w14:paraId="1F973AB1"/>
              </w:tc>
            </w:tr>
            <w:tr w14:paraId="6321B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45764B88"/>
              </w:tc>
              <w:tc>
                <w:tcPr>
                  <w:tcW w:w="183" w:type="dxa"/>
                  <w:vMerge w:val="restart"/>
                  <w:tcBorders>
                    <w:left w:val="single" w:color="auto" w:sz="4" w:space="0"/>
                  </w:tcBorders>
                  <w:vAlign w:val="center"/>
                </w:tcPr>
                <w:p w14:paraId="40841247">
                  <w:pPr>
                    <w:pStyle w:val="36"/>
                    <w:rPr>
                      <w:color w:val="auto"/>
                      <w:lang w:val="en-US" w:eastAsia="zh-CN"/>
                    </w:rPr>
                  </w:pPr>
                  <w:r>
                    <w:rPr>
                      <w:rFonts w:hint="eastAsia"/>
                      <w:color w:val="auto"/>
                      <w:lang w:val="en-US" w:eastAsia="zh-CN"/>
                    </w:rPr>
                    <w:t>密闭式筛分机</w:t>
                  </w:r>
                </w:p>
              </w:tc>
              <w:tc>
                <w:tcPr>
                  <w:tcW w:w="134" w:type="dxa"/>
                  <w:vMerge w:val="restart"/>
                  <w:tcBorders>
                    <w:left w:val="single" w:color="auto" w:sz="4" w:space="0"/>
                  </w:tcBorders>
                  <w:vAlign w:val="center"/>
                </w:tcPr>
                <w:p w14:paraId="2DC6ACBA">
                  <w:pPr>
                    <w:pStyle w:val="36"/>
                    <w:rPr>
                      <w:color w:val="auto"/>
                      <w:lang w:val="en-US" w:eastAsia="zh-CN"/>
                    </w:rPr>
                  </w:pPr>
                  <w:r>
                    <w:rPr>
                      <w:rFonts w:hint="eastAsia"/>
                      <w:color w:val="auto"/>
                      <w:lang w:val="en-US" w:eastAsia="zh-CN"/>
                    </w:rPr>
                    <w:t>70</w:t>
                  </w:r>
                </w:p>
              </w:tc>
              <w:tc>
                <w:tcPr>
                  <w:tcW w:w="382" w:type="dxa"/>
                  <w:vMerge w:val="continue"/>
                  <w:tcBorders>
                    <w:left w:val="single" w:color="auto" w:sz="4" w:space="0"/>
                  </w:tcBorders>
                  <w:vAlign w:val="center"/>
                </w:tcPr>
                <w:p w14:paraId="187CA3E1"/>
              </w:tc>
              <w:tc>
                <w:tcPr>
                  <w:tcW w:w="83" w:type="dxa"/>
                  <w:vMerge w:val="restart"/>
                  <w:tcBorders>
                    <w:left w:val="single" w:color="auto" w:sz="4" w:space="0"/>
                  </w:tcBorders>
                  <w:vAlign w:val="center"/>
                </w:tcPr>
                <w:p w14:paraId="1B2B09F7">
                  <w:pPr>
                    <w:pStyle w:val="36"/>
                    <w:rPr>
                      <w:color w:val="auto"/>
                      <w:lang w:val="en-US" w:eastAsia="zh-CN"/>
                    </w:rPr>
                  </w:pPr>
                  <w:r>
                    <w:rPr>
                      <w:rFonts w:hint="eastAsia"/>
                      <w:color w:val="auto"/>
                      <w:lang w:val="en-US" w:eastAsia="zh-CN"/>
                    </w:rPr>
                    <w:t>1</w:t>
                  </w:r>
                </w:p>
              </w:tc>
              <w:tc>
                <w:tcPr>
                  <w:tcW w:w="83" w:type="dxa"/>
                  <w:vMerge w:val="restart"/>
                  <w:tcBorders>
                    <w:left w:val="single" w:color="auto" w:sz="4" w:space="0"/>
                  </w:tcBorders>
                  <w:vAlign w:val="center"/>
                </w:tcPr>
                <w:p w14:paraId="4D501572">
                  <w:pPr>
                    <w:pStyle w:val="36"/>
                    <w:rPr>
                      <w:color w:val="auto"/>
                      <w:lang w:val="en-US" w:eastAsia="zh-CN"/>
                    </w:rPr>
                  </w:pPr>
                  <w:r>
                    <w:rPr>
                      <w:rFonts w:hint="eastAsia"/>
                      <w:color w:val="auto"/>
                      <w:lang w:val="en-US" w:eastAsia="zh-CN"/>
                    </w:rPr>
                    <w:t>0</w:t>
                  </w:r>
                </w:p>
              </w:tc>
              <w:tc>
                <w:tcPr>
                  <w:tcW w:w="82" w:type="dxa"/>
                  <w:vMerge w:val="restart"/>
                  <w:tcBorders>
                    <w:left w:val="single" w:color="auto" w:sz="4" w:space="0"/>
                  </w:tcBorders>
                  <w:vAlign w:val="center"/>
                </w:tcPr>
                <w:p w14:paraId="6E90C6CB">
                  <w:pPr>
                    <w:pStyle w:val="36"/>
                    <w:rPr>
                      <w:color w:val="auto"/>
                      <w:lang w:val="en-US" w:eastAsia="zh-CN"/>
                    </w:rPr>
                  </w:pPr>
                  <w:r>
                    <w:rPr>
                      <w:rFonts w:hint="eastAsia"/>
                      <w:color w:val="auto"/>
                      <w:lang w:val="en-US" w:eastAsia="zh-CN"/>
                    </w:rPr>
                    <w:t>2</w:t>
                  </w:r>
                </w:p>
              </w:tc>
              <w:tc>
                <w:tcPr>
                  <w:tcW w:w="82" w:type="dxa"/>
                  <w:tcBorders>
                    <w:left w:val="single" w:color="auto" w:sz="4" w:space="0"/>
                  </w:tcBorders>
                  <w:shd w:val="clear" w:color="auto" w:fill="auto"/>
                  <w:vAlign w:val="center"/>
                </w:tcPr>
                <w:p w14:paraId="24A39CC4">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14" w:type="dxa"/>
                  <w:tcBorders>
                    <w:left w:val="single" w:color="auto" w:sz="4" w:space="0"/>
                  </w:tcBorders>
                  <w:vAlign w:val="center"/>
                </w:tcPr>
                <w:p w14:paraId="29A8878E">
                  <w:pPr>
                    <w:pStyle w:val="36"/>
                    <w:rPr>
                      <w:color w:val="auto"/>
                      <w:lang w:val="en-US" w:eastAsia="zh-CN"/>
                    </w:rPr>
                  </w:pPr>
                  <w:r>
                    <w:rPr>
                      <w:rFonts w:hint="eastAsia"/>
                      <w:color w:val="auto"/>
                      <w:lang w:val="en-US" w:eastAsia="zh-CN"/>
                    </w:rPr>
                    <w:t>60</w:t>
                  </w:r>
                </w:p>
              </w:tc>
              <w:tc>
                <w:tcPr>
                  <w:tcW w:w="180" w:type="dxa"/>
                  <w:tcBorders>
                    <w:left w:val="single" w:color="auto" w:sz="4" w:space="0"/>
                  </w:tcBorders>
                  <w:vAlign w:val="center"/>
                </w:tcPr>
                <w:p w14:paraId="0AF26A3B">
                  <w:pPr>
                    <w:pStyle w:val="36"/>
                    <w:rPr>
                      <w:color w:val="auto"/>
                      <w:lang w:val="en-US" w:eastAsia="zh-CN"/>
                    </w:rPr>
                  </w:pPr>
                  <w:r>
                    <w:rPr>
                      <w:rFonts w:hint="eastAsia"/>
                      <w:color w:val="auto"/>
                      <w:lang w:val="en-US" w:eastAsia="zh-CN"/>
                    </w:rPr>
                    <w:t>34.4</w:t>
                  </w:r>
                </w:p>
              </w:tc>
              <w:tc>
                <w:tcPr>
                  <w:tcW w:w="89" w:type="dxa"/>
                  <w:vMerge w:val="restart"/>
                  <w:tcBorders>
                    <w:left w:val="single" w:color="auto" w:sz="4" w:space="0"/>
                  </w:tcBorders>
                  <w:vAlign w:val="center"/>
                </w:tcPr>
                <w:p w14:paraId="5398CDAB">
                  <w:pPr>
                    <w:pStyle w:val="36"/>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color="auto" w:sz="4" w:space="0"/>
                  </w:tcBorders>
                  <w:vAlign w:val="center"/>
                </w:tcPr>
                <w:p w14:paraId="2E16799D">
                  <w:pPr>
                    <w:pStyle w:val="36"/>
                    <w:rPr>
                      <w:color w:val="auto"/>
                      <w:lang w:val="en-US" w:eastAsia="zh-CN"/>
                    </w:rPr>
                  </w:pPr>
                  <w:r>
                    <w:rPr>
                      <w:rFonts w:hint="eastAsia"/>
                      <w:color w:val="auto"/>
                      <w:lang w:val="en-US" w:eastAsia="zh-CN"/>
                    </w:rPr>
                    <w:t>15</w:t>
                  </w:r>
                </w:p>
              </w:tc>
              <w:tc>
                <w:tcPr>
                  <w:tcW w:w="77" w:type="dxa"/>
                  <w:tcBorders>
                    <w:left w:val="single" w:color="auto" w:sz="4" w:space="0"/>
                  </w:tcBorders>
                  <w:shd w:val="clear" w:color="auto" w:fill="auto"/>
                  <w:vAlign w:val="center"/>
                </w:tcPr>
                <w:p w14:paraId="47B67A9B">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08" w:type="dxa"/>
                  <w:tcBorders>
                    <w:left w:val="single" w:color="auto" w:sz="4" w:space="0"/>
                  </w:tcBorders>
                  <w:shd w:val="clear" w:color="auto" w:fill="auto"/>
                  <w:vAlign w:val="center"/>
                </w:tcPr>
                <w:p w14:paraId="3CA4F65A">
                  <w:pPr>
                    <w:pStyle w:val="36"/>
                    <w:rPr>
                      <w:rFonts w:hint="eastAsia"/>
                      <w:color w:val="auto"/>
                      <w:lang w:val="en-US" w:eastAsia="zh-CN"/>
                    </w:rPr>
                  </w:pPr>
                  <w:r>
                    <w:rPr>
                      <w:rFonts w:hint="eastAsia"/>
                      <w:color w:val="auto"/>
                      <w:lang w:val="en-US" w:eastAsia="zh-CN"/>
                    </w:rPr>
                    <w:t>19.4</w:t>
                  </w:r>
                </w:p>
              </w:tc>
              <w:tc>
                <w:tcPr>
                  <w:tcW w:w="121" w:type="dxa"/>
                  <w:vMerge w:val="restart"/>
                  <w:tcBorders>
                    <w:left w:val="single" w:color="auto" w:sz="4" w:space="0"/>
                  </w:tcBorders>
                  <w:vAlign w:val="center"/>
                </w:tcPr>
                <w:p w14:paraId="7D289487">
                  <w:pPr>
                    <w:pStyle w:val="36"/>
                    <w:rPr>
                      <w:color w:val="auto"/>
                      <w:lang w:val="en-US" w:eastAsia="zh-CN"/>
                    </w:rPr>
                  </w:pPr>
                  <w:r>
                    <w:rPr>
                      <w:rFonts w:hint="eastAsia"/>
                      <w:color w:val="auto"/>
                      <w:lang w:val="en-US" w:eastAsia="zh-CN"/>
                    </w:rPr>
                    <w:t>1</w:t>
                  </w:r>
                </w:p>
              </w:tc>
            </w:tr>
            <w:tr w14:paraId="3DC37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3120A667"/>
              </w:tc>
              <w:tc>
                <w:tcPr>
                  <w:tcW w:w="183" w:type="dxa"/>
                  <w:vMerge w:val="continue"/>
                  <w:tcBorders>
                    <w:left w:val="single" w:color="auto" w:sz="4" w:space="0"/>
                  </w:tcBorders>
                  <w:vAlign w:val="center"/>
                </w:tcPr>
                <w:p w14:paraId="5BB9AA46"/>
              </w:tc>
              <w:tc>
                <w:tcPr>
                  <w:tcW w:w="134" w:type="dxa"/>
                  <w:vMerge w:val="continue"/>
                  <w:tcBorders>
                    <w:left w:val="single" w:color="auto" w:sz="4" w:space="0"/>
                  </w:tcBorders>
                  <w:vAlign w:val="center"/>
                </w:tcPr>
                <w:p w14:paraId="526D6852"/>
              </w:tc>
              <w:tc>
                <w:tcPr>
                  <w:tcW w:w="382" w:type="dxa"/>
                  <w:vMerge w:val="continue"/>
                  <w:tcBorders>
                    <w:left w:val="single" w:color="auto" w:sz="4" w:space="0"/>
                  </w:tcBorders>
                  <w:vAlign w:val="center"/>
                </w:tcPr>
                <w:p w14:paraId="4A902C20"/>
              </w:tc>
              <w:tc>
                <w:tcPr>
                  <w:tcW w:w="83" w:type="dxa"/>
                  <w:vMerge w:val="continue"/>
                  <w:tcBorders>
                    <w:left w:val="single" w:color="auto" w:sz="4" w:space="0"/>
                  </w:tcBorders>
                  <w:vAlign w:val="center"/>
                </w:tcPr>
                <w:p w14:paraId="23D19FA5"/>
              </w:tc>
              <w:tc>
                <w:tcPr>
                  <w:tcW w:w="83" w:type="dxa"/>
                  <w:vMerge w:val="continue"/>
                  <w:tcBorders>
                    <w:left w:val="single" w:color="auto" w:sz="4" w:space="0"/>
                  </w:tcBorders>
                  <w:vAlign w:val="center"/>
                </w:tcPr>
                <w:p w14:paraId="479587A3"/>
              </w:tc>
              <w:tc>
                <w:tcPr>
                  <w:tcW w:w="82" w:type="dxa"/>
                  <w:vMerge w:val="continue"/>
                  <w:tcBorders>
                    <w:left w:val="single" w:color="auto" w:sz="4" w:space="0"/>
                  </w:tcBorders>
                  <w:vAlign w:val="center"/>
                </w:tcPr>
                <w:p w14:paraId="62F0931D"/>
              </w:tc>
              <w:tc>
                <w:tcPr>
                  <w:tcW w:w="82" w:type="dxa"/>
                  <w:tcBorders>
                    <w:left w:val="single" w:color="auto" w:sz="4" w:space="0"/>
                  </w:tcBorders>
                  <w:shd w:val="clear" w:color="auto" w:fill="auto"/>
                  <w:vAlign w:val="center"/>
                </w:tcPr>
                <w:p w14:paraId="68AAC615">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14" w:type="dxa"/>
                  <w:tcBorders>
                    <w:left w:val="single" w:color="auto" w:sz="4" w:space="0"/>
                  </w:tcBorders>
                  <w:vAlign w:val="center"/>
                </w:tcPr>
                <w:p w14:paraId="2BE903CA">
                  <w:pPr>
                    <w:pStyle w:val="36"/>
                    <w:rPr>
                      <w:color w:val="auto"/>
                      <w:lang w:val="en-US" w:eastAsia="zh-CN"/>
                    </w:rPr>
                  </w:pPr>
                  <w:r>
                    <w:rPr>
                      <w:rFonts w:hint="eastAsia"/>
                      <w:color w:val="auto"/>
                      <w:lang w:val="en-US" w:eastAsia="zh-CN"/>
                    </w:rPr>
                    <w:t>11</w:t>
                  </w:r>
                </w:p>
              </w:tc>
              <w:tc>
                <w:tcPr>
                  <w:tcW w:w="180" w:type="dxa"/>
                  <w:tcBorders>
                    <w:left w:val="single" w:color="auto" w:sz="4" w:space="0"/>
                  </w:tcBorders>
                  <w:vAlign w:val="center"/>
                </w:tcPr>
                <w:p w14:paraId="32551623">
                  <w:pPr>
                    <w:pStyle w:val="36"/>
                    <w:rPr>
                      <w:color w:val="auto"/>
                      <w:lang w:val="en-US" w:eastAsia="zh-CN"/>
                    </w:rPr>
                  </w:pPr>
                  <w:r>
                    <w:rPr>
                      <w:rFonts w:hint="eastAsia"/>
                      <w:color w:val="auto"/>
                      <w:lang w:val="en-US" w:eastAsia="zh-CN"/>
                    </w:rPr>
                    <w:t>49.2</w:t>
                  </w:r>
                </w:p>
              </w:tc>
              <w:tc>
                <w:tcPr>
                  <w:tcW w:w="89" w:type="dxa"/>
                  <w:vMerge w:val="continue"/>
                  <w:tcBorders>
                    <w:left w:val="single" w:color="auto" w:sz="4" w:space="0"/>
                  </w:tcBorders>
                  <w:vAlign w:val="center"/>
                </w:tcPr>
                <w:p w14:paraId="1E92F057"/>
              </w:tc>
              <w:tc>
                <w:tcPr>
                  <w:tcW w:w="187" w:type="dxa"/>
                  <w:vMerge w:val="continue"/>
                  <w:tcBorders>
                    <w:left w:val="single" w:color="auto" w:sz="4" w:space="0"/>
                  </w:tcBorders>
                  <w:vAlign w:val="center"/>
                </w:tcPr>
                <w:p w14:paraId="03773662"/>
              </w:tc>
              <w:tc>
                <w:tcPr>
                  <w:tcW w:w="77" w:type="dxa"/>
                  <w:tcBorders>
                    <w:left w:val="single" w:color="auto" w:sz="4" w:space="0"/>
                  </w:tcBorders>
                  <w:shd w:val="clear" w:color="auto" w:fill="auto"/>
                  <w:vAlign w:val="center"/>
                </w:tcPr>
                <w:p w14:paraId="1C235C0F">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08" w:type="dxa"/>
                  <w:tcBorders>
                    <w:left w:val="single" w:color="auto" w:sz="4" w:space="0"/>
                  </w:tcBorders>
                  <w:shd w:val="clear" w:color="auto" w:fill="auto"/>
                  <w:vAlign w:val="center"/>
                </w:tcPr>
                <w:p w14:paraId="765B4B12">
                  <w:pPr>
                    <w:pStyle w:val="36"/>
                    <w:rPr>
                      <w:rFonts w:hint="eastAsia"/>
                      <w:color w:val="auto"/>
                      <w:lang w:val="en-US" w:eastAsia="zh-CN"/>
                    </w:rPr>
                  </w:pPr>
                  <w:r>
                    <w:rPr>
                      <w:rFonts w:hint="eastAsia"/>
                      <w:color w:val="auto"/>
                      <w:lang w:val="en-US" w:eastAsia="zh-CN"/>
                    </w:rPr>
                    <w:t>34.2</w:t>
                  </w:r>
                </w:p>
              </w:tc>
              <w:tc>
                <w:tcPr>
                  <w:tcW w:w="121" w:type="dxa"/>
                  <w:vMerge w:val="continue"/>
                  <w:tcBorders>
                    <w:left w:val="single" w:color="auto" w:sz="4" w:space="0"/>
                  </w:tcBorders>
                  <w:vAlign w:val="center"/>
                </w:tcPr>
                <w:p w14:paraId="3619AB0F"/>
              </w:tc>
            </w:tr>
            <w:tr w14:paraId="23B9E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4D230E89"/>
              </w:tc>
              <w:tc>
                <w:tcPr>
                  <w:tcW w:w="183" w:type="dxa"/>
                  <w:vMerge w:val="continue"/>
                  <w:tcBorders>
                    <w:left w:val="single" w:color="auto" w:sz="4" w:space="0"/>
                  </w:tcBorders>
                  <w:vAlign w:val="center"/>
                </w:tcPr>
                <w:p w14:paraId="3459B136"/>
              </w:tc>
              <w:tc>
                <w:tcPr>
                  <w:tcW w:w="134" w:type="dxa"/>
                  <w:vMerge w:val="continue"/>
                  <w:tcBorders>
                    <w:left w:val="single" w:color="auto" w:sz="4" w:space="0"/>
                  </w:tcBorders>
                  <w:vAlign w:val="center"/>
                </w:tcPr>
                <w:p w14:paraId="71B22E80"/>
              </w:tc>
              <w:tc>
                <w:tcPr>
                  <w:tcW w:w="382" w:type="dxa"/>
                  <w:vMerge w:val="continue"/>
                  <w:tcBorders>
                    <w:left w:val="single" w:color="auto" w:sz="4" w:space="0"/>
                  </w:tcBorders>
                  <w:vAlign w:val="center"/>
                </w:tcPr>
                <w:p w14:paraId="2E64489D"/>
              </w:tc>
              <w:tc>
                <w:tcPr>
                  <w:tcW w:w="83" w:type="dxa"/>
                  <w:vMerge w:val="continue"/>
                  <w:tcBorders>
                    <w:left w:val="single" w:color="auto" w:sz="4" w:space="0"/>
                  </w:tcBorders>
                  <w:vAlign w:val="center"/>
                </w:tcPr>
                <w:p w14:paraId="7D344AE0"/>
              </w:tc>
              <w:tc>
                <w:tcPr>
                  <w:tcW w:w="83" w:type="dxa"/>
                  <w:vMerge w:val="continue"/>
                  <w:tcBorders>
                    <w:left w:val="single" w:color="auto" w:sz="4" w:space="0"/>
                  </w:tcBorders>
                  <w:vAlign w:val="center"/>
                </w:tcPr>
                <w:p w14:paraId="607BBA79"/>
              </w:tc>
              <w:tc>
                <w:tcPr>
                  <w:tcW w:w="82" w:type="dxa"/>
                  <w:vMerge w:val="continue"/>
                  <w:tcBorders>
                    <w:left w:val="single" w:color="auto" w:sz="4" w:space="0"/>
                  </w:tcBorders>
                  <w:vAlign w:val="center"/>
                </w:tcPr>
                <w:p w14:paraId="75F05F04"/>
              </w:tc>
              <w:tc>
                <w:tcPr>
                  <w:tcW w:w="82" w:type="dxa"/>
                  <w:tcBorders>
                    <w:left w:val="single" w:color="auto" w:sz="4" w:space="0"/>
                  </w:tcBorders>
                  <w:shd w:val="clear" w:color="auto" w:fill="auto"/>
                  <w:vAlign w:val="center"/>
                </w:tcPr>
                <w:p w14:paraId="5DA766AC">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14" w:type="dxa"/>
                  <w:tcBorders>
                    <w:left w:val="single" w:color="auto" w:sz="4" w:space="0"/>
                  </w:tcBorders>
                  <w:vAlign w:val="center"/>
                </w:tcPr>
                <w:p w14:paraId="12E2E882">
                  <w:pPr>
                    <w:pStyle w:val="36"/>
                    <w:rPr>
                      <w:color w:val="auto"/>
                      <w:lang w:val="en-US" w:eastAsia="zh-CN"/>
                    </w:rPr>
                  </w:pPr>
                  <w:r>
                    <w:rPr>
                      <w:rFonts w:hint="eastAsia"/>
                      <w:color w:val="auto"/>
                      <w:lang w:val="en-US" w:eastAsia="zh-CN"/>
                    </w:rPr>
                    <w:t>62</w:t>
                  </w:r>
                </w:p>
              </w:tc>
              <w:tc>
                <w:tcPr>
                  <w:tcW w:w="180" w:type="dxa"/>
                  <w:tcBorders>
                    <w:left w:val="single" w:color="auto" w:sz="4" w:space="0"/>
                  </w:tcBorders>
                  <w:vAlign w:val="center"/>
                </w:tcPr>
                <w:p w14:paraId="5D6CCC7E">
                  <w:pPr>
                    <w:pStyle w:val="36"/>
                    <w:rPr>
                      <w:color w:val="auto"/>
                      <w:lang w:val="en-US" w:eastAsia="zh-CN"/>
                    </w:rPr>
                  </w:pPr>
                  <w:r>
                    <w:rPr>
                      <w:rFonts w:hint="eastAsia"/>
                      <w:color w:val="auto"/>
                      <w:lang w:val="en-US" w:eastAsia="zh-CN"/>
                    </w:rPr>
                    <w:t>34.2</w:t>
                  </w:r>
                </w:p>
              </w:tc>
              <w:tc>
                <w:tcPr>
                  <w:tcW w:w="89" w:type="dxa"/>
                  <w:vMerge w:val="continue"/>
                  <w:tcBorders>
                    <w:left w:val="single" w:color="auto" w:sz="4" w:space="0"/>
                  </w:tcBorders>
                  <w:vAlign w:val="center"/>
                </w:tcPr>
                <w:p w14:paraId="1891D852"/>
              </w:tc>
              <w:tc>
                <w:tcPr>
                  <w:tcW w:w="187" w:type="dxa"/>
                  <w:vMerge w:val="continue"/>
                  <w:tcBorders>
                    <w:left w:val="single" w:color="auto" w:sz="4" w:space="0"/>
                  </w:tcBorders>
                  <w:vAlign w:val="center"/>
                </w:tcPr>
                <w:p w14:paraId="1AE8DA2A"/>
              </w:tc>
              <w:tc>
                <w:tcPr>
                  <w:tcW w:w="77" w:type="dxa"/>
                  <w:tcBorders>
                    <w:left w:val="single" w:color="auto" w:sz="4" w:space="0"/>
                  </w:tcBorders>
                  <w:shd w:val="clear" w:color="auto" w:fill="auto"/>
                  <w:vAlign w:val="center"/>
                </w:tcPr>
                <w:p w14:paraId="5284689C">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08" w:type="dxa"/>
                  <w:tcBorders>
                    <w:left w:val="single" w:color="auto" w:sz="4" w:space="0"/>
                  </w:tcBorders>
                  <w:shd w:val="clear" w:color="auto" w:fill="auto"/>
                  <w:vAlign w:val="center"/>
                </w:tcPr>
                <w:p w14:paraId="01BF1E55">
                  <w:pPr>
                    <w:pStyle w:val="36"/>
                    <w:rPr>
                      <w:rFonts w:hint="eastAsia"/>
                      <w:color w:val="auto"/>
                      <w:lang w:val="en-US" w:eastAsia="zh-CN"/>
                    </w:rPr>
                  </w:pPr>
                  <w:r>
                    <w:rPr>
                      <w:rFonts w:hint="eastAsia"/>
                      <w:color w:val="auto"/>
                      <w:lang w:val="en-US" w:eastAsia="zh-CN"/>
                    </w:rPr>
                    <w:t>19.2</w:t>
                  </w:r>
                </w:p>
              </w:tc>
              <w:tc>
                <w:tcPr>
                  <w:tcW w:w="121" w:type="dxa"/>
                  <w:vMerge w:val="continue"/>
                  <w:tcBorders>
                    <w:left w:val="single" w:color="auto" w:sz="4" w:space="0"/>
                  </w:tcBorders>
                  <w:vAlign w:val="center"/>
                </w:tcPr>
                <w:p w14:paraId="1C9F49D2"/>
              </w:tc>
            </w:tr>
            <w:tr w14:paraId="598B3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13F5FE4D"/>
              </w:tc>
              <w:tc>
                <w:tcPr>
                  <w:tcW w:w="183" w:type="dxa"/>
                  <w:vMerge w:val="continue"/>
                  <w:tcBorders>
                    <w:left w:val="single" w:color="auto" w:sz="4" w:space="0"/>
                  </w:tcBorders>
                  <w:vAlign w:val="center"/>
                </w:tcPr>
                <w:p w14:paraId="5542EE43"/>
              </w:tc>
              <w:tc>
                <w:tcPr>
                  <w:tcW w:w="134" w:type="dxa"/>
                  <w:vMerge w:val="continue"/>
                  <w:tcBorders>
                    <w:left w:val="single" w:color="auto" w:sz="4" w:space="0"/>
                  </w:tcBorders>
                  <w:vAlign w:val="center"/>
                </w:tcPr>
                <w:p w14:paraId="727B0B7F"/>
              </w:tc>
              <w:tc>
                <w:tcPr>
                  <w:tcW w:w="382" w:type="dxa"/>
                  <w:vMerge w:val="continue"/>
                  <w:tcBorders>
                    <w:left w:val="single" w:color="auto" w:sz="4" w:space="0"/>
                  </w:tcBorders>
                  <w:vAlign w:val="center"/>
                </w:tcPr>
                <w:p w14:paraId="3F9A2127"/>
              </w:tc>
              <w:tc>
                <w:tcPr>
                  <w:tcW w:w="83" w:type="dxa"/>
                  <w:vMerge w:val="continue"/>
                  <w:tcBorders>
                    <w:left w:val="single" w:color="auto" w:sz="4" w:space="0"/>
                  </w:tcBorders>
                  <w:vAlign w:val="center"/>
                </w:tcPr>
                <w:p w14:paraId="72AABBDF"/>
              </w:tc>
              <w:tc>
                <w:tcPr>
                  <w:tcW w:w="83" w:type="dxa"/>
                  <w:vMerge w:val="continue"/>
                  <w:tcBorders>
                    <w:left w:val="single" w:color="auto" w:sz="4" w:space="0"/>
                  </w:tcBorders>
                  <w:vAlign w:val="center"/>
                </w:tcPr>
                <w:p w14:paraId="717038DE"/>
              </w:tc>
              <w:tc>
                <w:tcPr>
                  <w:tcW w:w="82" w:type="dxa"/>
                  <w:vMerge w:val="continue"/>
                  <w:tcBorders>
                    <w:left w:val="single" w:color="auto" w:sz="4" w:space="0"/>
                  </w:tcBorders>
                  <w:vAlign w:val="center"/>
                </w:tcPr>
                <w:p w14:paraId="1244312C"/>
              </w:tc>
              <w:tc>
                <w:tcPr>
                  <w:tcW w:w="82" w:type="dxa"/>
                  <w:tcBorders>
                    <w:left w:val="single" w:color="auto" w:sz="4" w:space="0"/>
                  </w:tcBorders>
                  <w:shd w:val="clear" w:color="auto" w:fill="auto"/>
                  <w:vAlign w:val="center"/>
                </w:tcPr>
                <w:p w14:paraId="5207B31D">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14" w:type="dxa"/>
                  <w:tcBorders>
                    <w:left w:val="single" w:color="auto" w:sz="4" w:space="0"/>
                  </w:tcBorders>
                  <w:vAlign w:val="center"/>
                </w:tcPr>
                <w:p w14:paraId="68288142">
                  <w:pPr>
                    <w:pStyle w:val="36"/>
                    <w:rPr>
                      <w:color w:val="auto"/>
                      <w:lang w:val="en-US" w:eastAsia="zh-CN"/>
                    </w:rPr>
                  </w:pPr>
                  <w:r>
                    <w:rPr>
                      <w:rFonts w:hint="eastAsia"/>
                      <w:color w:val="auto"/>
                      <w:lang w:val="en-US" w:eastAsia="zh-CN"/>
                    </w:rPr>
                    <w:t>11</w:t>
                  </w:r>
                </w:p>
              </w:tc>
              <w:tc>
                <w:tcPr>
                  <w:tcW w:w="180" w:type="dxa"/>
                  <w:tcBorders>
                    <w:left w:val="single" w:color="auto" w:sz="4" w:space="0"/>
                  </w:tcBorders>
                  <w:vAlign w:val="center"/>
                </w:tcPr>
                <w:p w14:paraId="17E88952">
                  <w:pPr>
                    <w:pStyle w:val="36"/>
                    <w:rPr>
                      <w:color w:val="auto"/>
                      <w:lang w:val="en-US" w:eastAsia="zh-CN"/>
                    </w:rPr>
                  </w:pPr>
                  <w:r>
                    <w:rPr>
                      <w:rFonts w:hint="eastAsia"/>
                      <w:color w:val="auto"/>
                      <w:lang w:val="en-US" w:eastAsia="zh-CN"/>
                    </w:rPr>
                    <w:t>49.2</w:t>
                  </w:r>
                </w:p>
              </w:tc>
              <w:tc>
                <w:tcPr>
                  <w:tcW w:w="89" w:type="dxa"/>
                  <w:vMerge w:val="continue"/>
                  <w:tcBorders>
                    <w:left w:val="single" w:color="auto" w:sz="4" w:space="0"/>
                  </w:tcBorders>
                  <w:vAlign w:val="center"/>
                </w:tcPr>
                <w:p w14:paraId="038F22B3"/>
              </w:tc>
              <w:tc>
                <w:tcPr>
                  <w:tcW w:w="187" w:type="dxa"/>
                  <w:vMerge w:val="continue"/>
                  <w:tcBorders>
                    <w:left w:val="single" w:color="auto" w:sz="4" w:space="0"/>
                  </w:tcBorders>
                  <w:vAlign w:val="center"/>
                </w:tcPr>
                <w:p w14:paraId="35C4C59B"/>
              </w:tc>
              <w:tc>
                <w:tcPr>
                  <w:tcW w:w="77" w:type="dxa"/>
                  <w:tcBorders>
                    <w:left w:val="single" w:color="auto" w:sz="4" w:space="0"/>
                  </w:tcBorders>
                  <w:shd w:val="clear" w:color="auto" w:fill="auto"/>
                  <w:vAlign w:val="center"/>
                </w:tcPr>
                <w:p w14:paraId="1133AA61">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08" w:type="dxa"/>
                  <w:tcBorders>
                    <w:left w:val="single" w:color="auto" w:sz="4" w:space="0"/>
                  </w:tcBorders>
                  <w:shd w:val="clear" w:color="auto" w:fill="auto"/>
                  <w:vAlign w:val="center"/>
                </w:tcPr>
                <w:p w14:paraId="5742DE3E">
                  <w:pPr>
                    <w:pStyle w:val="36"/>
                    <w:rPr>
                      <w:rFonts w:hint="eastAsia"/>
                      <w:color w:val="auto"/>
                      <w:lang w:val="en-US" w:eastAsia="zh-CN"/>
                    </w:rPr>
                  </w:pPr>
                  <w:r>
                    <w:rPr>
                      <w:rFonts w:hint="eastAsia"/>
                      <w:color w:val="auto"/>
                      <w:lang w:val="en-US" w:eastAsia="zh-CN"/>
                    </w:rPr>
                    <w:t>34.2</w:t>
                  </w:r>
                </w:p>
              </w:tc>
              <w:tc>
                <w:tcPr>
                  <w:tcW w:w="121" w:type="dxa"/>
                  <w:vMerge w:val="continue"/>
                  <w:tcBorders>
                    <w:left w:val="single" w:color="auto" w:sz="4" w:space="0"/>
                  </w:tcBorders>
                  <w:vAlign w:val="center"/>
                </w:tcPr>
                <w:p w14:paraId="643979F2"/>
              </w:tc>
            </w:tr>
            <w:tr w14:paraId="594F4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3D70A087"/>
              </w:tc>
              <w:tc>
                <w:tcPr>
                  <w:tcW w:w="183" w:type="dxa"/>
                  <w:vMerge w:val="restart"/>
                  <w:tcBorders>
                    <w:left w:val="single" w:color="auto" w:sz="4" w:space="0"/>
                  </w:tcBorders>
                  <w:vAlign w:val="center"/>
                </w:tcPr>
                <w:p w14:paraId="6564033F">
                  <w:pPr>
                    <w:pStyle w:val="36"/>
                    <w:rPr>
                      <w:rFonts w:hint="eastAsia"/>
                      <w:color w:val="auto"/>
                      <w:lang w:val="en-US" w:eastAsia="zh-CN"/>
                    </w:rPr>
                  </w:pPr>
                  <w:r>
                    <w:rPr>
                      <w:rFonts w:hint="eastAsia"/>
                      <w:color w:val="auto"/>
                      <w:lang w:val="en-US" w:eastAsia="zh-CN"/>
                    </w:rPr>
                    <w:t>密闭式筛分机</w:t>
                  </w:r>
                </w:p>
              </w:tc>
              <w:tc>
                <w:tcPr>
                  <w:tcW w:w="134" w:type="dxa"/>
                  <w:vMerge w:val="restart"/>
                  <w:tcBorders>
                    <w:left w:val="single" w:color="auto" w:sz="4" w:space="0"/>
                  </w:tcBorders>
                  <w:vAlign w:val="center"/>
                </w:tcPr>
                <w:p w14:paraId="39B5A64F">
                  <w:pPr>
                    <w:pStyle w:val="36"/>
                    <w:rPr>
                      <w:color w:val="auto"/>
                      <w:lang w:val="en-US" w:eastAsia="zh-CN"/>
                    </w:rPr>
                  </w:pPr>
                  <w:r>
                    <w:rPr>
                      <w:rFonts w:hint="eastAsia"/>
                      <w:color w:val="auto"/>
                      <w:lang w:val="en-US" w:eastAsia="zh-CN"/>
                    </w:rPr>
                    <w:t>70</w:t>
                  </w:r>
                </w:p>
              </w:tc>
              <w:tc>
                <w:tcPr>
                  <w:tcW w:w="382" w:type="dxa"/>
                  <w:vMerge w:val="continue"/>
                  <w:tcBorders>
                    <w:left w:val="single" w:color="auto" w:sz="4" w:space="0"/>
                  </w:tcBorders>
                  <w:vAlign w:val="center"/>
                </w:tcPr>
                <w:p w14:paraId="7E75FA74"/>
              </w:tc>
              <w:tc>
                <w:tcPr>
                  <w:tcW w:w="83" w:type="dxa"/>
                  <w:vMerge w:val="restart"/>
                  <w:tcBorders>
                    <w:left w:val="single" w:color="auto" w:sz="4" w:space="0"/>
                  </w:tcBorders>
                  <w:vAlign w:val="center"/>
                </w:tcPr>
                <w:p w14:paraId="59EABE6C">
                  <w:pPr>
                    <w:pStyle w:val="36"/>
                    <w:rPr>
                      <w:color w:val="auto"/>
                      <w:lang w:val="en-US" w:eastAsia="zh-CN"/>
                    </w:rPr>
                  </w:pPr>
                  <w:r>
                    <w:rPr>
                      <w:rFonts w:hint="eastAsia"/>
                      <w:color w:val="auto"/>
                      <w:lang w:val="en-US" w:eastAsia="zh-CN"/>
                    </w:rPr>
                    <w:t>34</w:t>
                  </w:r>
                </w:p>
              </w:tc>
              <w:tc>
                <w:tcPr>
                  <w:tcW w:w="83" w:type="dxa"/>
                  <w:vMerge w:val="restart"/>
                  <w:tcBorders>
                    <w:left w:val="single" w:color="auto" w:sz="4" w:space="0"/>
                  </w:tcBorders>
                  <w:vAlign w:val="center"/>
                </w:tcPr>
                <w:p w14:paraId="22A22408">
                  <w:pPr>
                    <w:pStyle w:val="36"/>
                    <w:rPr>
                      <w:color w:val="auto"/>
                      <w:lang w:val="en-US" w:eastAsia="zh-CN"/>
                    </w:rPr>
                  </w:pPr>
                  <w:r>
                    <w:rPr>
                      <w:rFonts w:hint="eastAsia"/>
                      <w:color w:val="auto"/>
                      <w:lang w:val="en-US" w:eastAsia="zh-CN"/>
                    </w:rPr>
                    <w:t>0</w:t>
                  </w:r>
                </w:p>
              </w:tc>
              <w:tc>
                <w:tcPr>
                  <w:tcW w:w="82" w:type="dxa"/>
                  <w:vMerge w:val="restart"/>
                  <w:tcBorders>
                    <w:left w:val="single" w:color="auto" w:sz="4" w:space="0"/>
                  </w:tcBorders>
                  <w:vAlign w:val="center"/>
                </w:tcPr>
                <w:p w14:paraId="5147DB80">
                  <w:pPr>
                    <w:pStyle w:val="36"/>
                    <w:rPr>
                      <w:color w:val="auto"/>
                      <w:lang w:val="en-US" w:eastAsia="zh-CN"/>
                    </w:rPr>
                  </w:pPr>
                  <w:r>
                    <w:rPr>
                      <w:rFonts w:hint="eastAsia"/>
                      <w:color w:val="auto"/>
                      <w:lang w:val="en-US" w:eastAsia="zh-CN"/>
                    </w:rPr>
                    <w:t>2</w:t>
                  </w:r>
                </w:p>
              </w:tc>
              <w:tc>
                <w:tcPr>
                  <w:tcW w:w="82" w:type="dxa"/>
                  <w:tcBorders>
                    <w:left w:val="single" w:color="auto" w:sz="4" w:space="0"/>
                  </w:tcBorders>
                  <w:shd w:val="clear" w:color="auto" w:fill="auto"/>
                  <w:vAlign w:val="center"/>
                </w:tcPr>
                <w:p w14:paraId="408C58F1">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14" w:type="dxa"/>
                  <w:tcBorders>
                    <w:left w:val="single" w:color="auto" w:sz="4" w:space="0"/>
                  </w:tcBorders>
                  <w:vAlign w:val="center"/>
                </w:tcPr>
                <w:p w14:paraId="252F794E">
                  <w:pPr>
                    <w:pStyle w:val="36"/>
                    <w:rPr>
                      <w:color w:val="auto"/>
                      <w:lang w:val="en-US" w:eastAsia="zh-CN"/>
                    </w:rPr>
                  </w:pPr>
                  <w:r>
                    <w:rPr>
                      <w:rFonts w:hint="eastAsia"/>
                      <w:color w:val="auto"/>
                      <w:lang w:val="en-US" w:eastAsia="zh-CN"/>
                    </w:rPr>
                    <w:t>27</w:t>
                  </w:r>
                </w:p>
              </w:tc>
              <w:tc>
                <w:tcPr>
                  <w:tcW w:w="180" w:type="dxa"/>
                  <w:tcBorders>
                    <w:left w:val="single" w:color="auto" w:sz="4" w:space="0"/>
                  </w:tcBorders>
                  <w:vAlign w:val="center"/>
                </w:tcPr>
                <w:p w14:paraId="7983305C">
                  <w:pPr>
                    <w:pStyle w:val="36"/>
                    <w:rPr>
                      <w:color w:val="auto"/>
                      <w:lang w:val="en-US" w:eastAsia="zh-CN"/>
                    </w:rPr>
                  </w:pPr>
                  <w:r>
                    <w:rPr>
                      <w:rFonts w:hint="eastAsia"/>
                      <w:color w:val="auto"/>
                      <w:lang w:val="en-US" w:eastAsia="zh-CN"/>
                    </w:rPr>
                    <w:t>41.4</w:t>
                  </w:r>
                </w:p>
              </w:tc>
              <w:tc>
                <w:tcPr>
                  <w:tcW w:w="89" w:type="dxa"/>
                  <w:vMerge w:val="restart"/>
                  <w:tcBorders>
                    <w:left w:val="single" w:color="auto" w:sz="4" w:space="0"/>
                  </w:tcBorders>
                  <w:vAlign w:val="center"/>
                </w:tcPr>
                <w:p w14:paraId="517203DF">
                  <w:pPr>
                    <w:pStyle w:val="36"/>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color="auto" w:sz="4" w:space="0"/>
                  </w:tcBorders>
                  <w:vAlign w:val="center"/>
                </w:tcPr>
                <w:p w14:paraId="6E24EB77">
                  <w:pPr>
                    <w:pStyle w:val="36"/>
                    <w:rPr>
                      <w:color w:val="auto"/>
                      <w:lang w:val="en-US" w:eastAsia="zh-CN"/>
                    </w:rPr>
                  </w:pPr>
                  <w:r>
                    <w:rPr>
                      <w:rFonts w:hint="eastAsia"/>
                      <w:color w:val="auto"/>
                      <w:lang w:val="en-US" w:eastAsia="zh-CN"/>
                    </w:rPr>
                    <w:t>15</w:t>
                  </w:r>
                </w:p>
              </w:tc>
              <w:tc>
                <w:tcPr>
                  <w:tcW w:w="77" w:type="dxa"/>
                  <w:tcBorders>
                    <w:left w:val="single" w:color="auto" w:sz="4" w:space="0"/>
                  </w:tcBorders>
                  <w:shd w:val="clear" w:color="auto" w:fill="auto"/>
                  <w:vAlign w:val="center"/>
                </w:tcPr>
                <w:p w14:paraId="62FA1082">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08" w:type="dxa"/>
                  <w:tcBorders>
                    <w:left w:val="single" w:color="auto" w:sz="4" w:space="0"/>
                  </w:tcBorders>
                  <w:shd w:val="clear" w:color="auto" w:fill="auto"/>
                  <w:vAlign w:val="center"/>
                </w:tcPr>
                <w:p w14:paraId="098C9DA7">
                  <w:pPr>
                    <w:pStyle w:val="36"/>
                    <w:rPr>
                      <w:rFonts w:hint="eastAsia"/>
                      <w:color w:val="auto"/>
                      <w:lang w:val="en-US" w:eastAsia="zh-CN"/>
                    </w:rPr>
                  </w:pPr>
                  <w:r>
                    <w:rPr>
                      <w:rFonts w:hint="eastAsia"/>
                      <w:color w:val="auto"/>
                      <w:lang w:val="en-US" w:eastAsia="zh-CN"/>
                    </w:rPr>
                    <w:t>26.4</w:t>
                  </w:r>
                </w:p>
              </w:tc>
              <w:tc>
                <w:tcPr>
                  <w:tcW w:w="121" w:type="dxa"/>
                  <w:vMerge w:val="restart"/>
                  <w:tcBorders>
                    <w:left w:val="single" w:color="auto" w:sz="4" w:space="0"/>
                  </w:tcBorders>
                  <w:vAlign w:val="center"/>
                </w:tcPr>
                <w:p w14:paraId="74352CCC">
                  <w:pPr>
                    <w:pStyle w:val="36"/>
                    <w:rPr>
                      <w:color w:val="auto"/>
                      <w:lang w:val="en-US" w:eastAsia="zh-CN"/>
                    </w:rPr>
                  </w:pPr>
                  <w:r>
                    <w:rPr>
                      <w:rFonts w:hint="eastAsia"/>
                      <w:color w:val="auto"/>
                      <w:lang w:val="en-US" w:eastAsia="zh-CN"/>
                    </w:rPr>
                    <w:t>1</w:t>
                  </w:r>
                </w:p>
              </w:tc>
            </w:tr>
            <w:tr w14:paraId="6CD55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5C3D371D"/>
              </w:tc>
              <w:tc>
                <w:tcPr>
                  <w:tcW w:w="183" w:type="dxa"/>
                  <w:vMerge w:val="continue"/>
                  <w:tcBorders>
                    <w:left w:val="single" w:color="auto" w:sz="4" w:space="0"/>
                  </w:tcBorders>
                  <w:vAlign w:val="center"/>
                </w:tcPr>
                <w:p w14:paraId="3E6590C1"/>
              </w:tc>
              <w:tc>
                <w:tcPr>
                  <w:tcW w:w="134" w:type="dxa"/>
                  <w:vMerge w:val="continue"/>
                  <w:tcBorders>
                    <w:left w:val="single" w:color="auto" w:sz="4" w:space="0"/>
                  </w:tcBorders>
                  <w:vAlign w:val="center"/>
                </w:tcPr>
                <w:p w14:paraId="1DF93D10"/>
              </w:tc>
              <w:tc>
                <w:tcPr>
                  <w:tcW w:w="382" w:type="dxa"/>
                  <w:vMerge w:val="continue"/>
                  <w:tcBorders>
                    <w:left w:val="single" w:color="auto" w:sz="4" w:space="0"/>
                  </w:tcBorders>
                  <w:vAlign w:val="center"/>
                </w:tcPr>
                <w:p w14:paraId="4150DF5F"/>
              </w:tc>
              <w:tc>
                <w:tcPr>
                  <w:tcW w:w="83" w:type="dxa"/>
                  <w:vMerge w:val="continue"/>
                  <w:tcBorders>
                    <w:left w:val="single" w:color="auto" w:sz="4" w:space="0"/>
                  </w:tcBorders>
                  <w:vAlign w:val="center"/>
                </w:tcPr>
                <w:p w14:paraId="0BC76454"/>
              </w:tc>
              <w:tc>
                <w:tcPr>
                  <w:tcW w:w="83" w:type="dxa"/>
                  <w:vMerge w:val="continue"/>
                  <w:tcBorders>
                    <w:left w:val="single" w:color="auto" w:sz="4" w:space="0"/>
                  </w:tcBorders>
                  <w:vAlign w:val="center"/>
                </w:tcPr>
                <w:p w14:paraId="7332D795"/>
              </w:tc>
              <w:tc>
                <w:tcPr>
                  <w:tcW w:w="82" w:type="dxa"/>
                  <w:vMerge w:val="continue"/>
                  <w:tcBorders>
                    <w:left w:val="single" w:color="auto" w:sz="4" w:space="0"/>
                  </w:tcBorders>
                  <w:vAlign w:val="center"/>
                </w:tcPr>
                <w:p w14:paraId="083C491C"/>
              </w:tc>
              <w:tc>
                <w:tcPr>
                  <w:tcW w:w="82" w:type="dxa"/>
                  <w:tcBorders>
                    <w:left w:val="single" w:color="auto" w:sz="4" w:space="0"/>
                  </w:tcBorders>
                  <w:shd w:val="clear" w:color="auto" w:fill="auto"/>
                  <w:vAlign w:val="center"/>
                </w:tcPr>
                <w:p w14:paraId="3E016642">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14" w:type="dxa"/>
                  <w:tcBorders>
                    <w:left w:val="single" w:color="auto" w:sz="4" w:space="0"/>
                  </w:tcBorders>
                  <w:vAlign w:val="center"/>
                </w:tcPr>
                <w:p w14:paraId="697265A3">
                  <w:pPr>
                    <w:pStyle w:val="36"/>
                    <w:rPr>
                      <w:color w:val="auto"/>
                      <w:lang w:val="en-US" w:eastAsia="zh-CN"/>
                    </w:rPr>
                  </w:pPr>
                  <w:r>
                    <w:rPr>
                      <w:rFonts w:hint="eastAsia"/>
                      <w:color w:val="auto"/>
                      <w:lang w:val="en-US" w:eastAsia="zh-CN"/>
                    </w:rPr>
                    <w:t>11</w:t>
                  </w:r>
                </w:p>
              </w:tc>
              <w:tc>
                <w:tcPr>
                  <w:tcW w:w="180" w:type="dxa"/>
                  <w:tcBorders>
                    <w:left w:val="single" w:color="auto" w:sz="4" w:space="0"/>
                  </w:tcBorders>
                  <w:vAlign w:val="center"/>
                </w:tcPr>
                <w:p w14:paraId="7F2F0271">
                  <w:pPr>
                    <w:pStyle w:val="36"/>
                    <w:rPr>
                      <w:color w:val="auto"/>
                      <w:lang w:val="en-US" w:eastAsia="zh-CN"/>
                    </w:rPr>
                  </w:pPr>
                  <w:r>
                    <w:rPr>
                      <w:rFonts w:hint="eastAsia"/>
                      <w:color w:val="auto"/>
                      <w:lang w:val="en-US" w:eastAsia="zh-CN"/>
                    </w:rPr>
                    <w:t>49.2</w:t>
                  </w:r>
                </w:p>
              </w:tc>
              <w:tc>
                <w:tcPr>
                  <w:tcW w:w="89" w:type="dxa"/>
                  <w:vMerge w:val="continue"/>
                  <w:tcBorders>
                    <w:left w:val="single" w:color="auto" w:sz="4" w:space="0"/>
                  </w:tcBorders>
                  <w:vAlign w:val="center"/>
                </w:tcPr>
                <w:p w14:paraId="72799CE7"/>
              </w:tc>
              <w:tc>
                <w:tcPr>
                  <w:tcW w:w="187" w:type="dxa"/>
                  <w:vMerge w:val="continue"/>
                  <w:tcBorders>
                    <w:left w:val="single" w:color="auto" w:sz="4" w:space="0"/>
                  </w:tcBorders>
                  <w:vAlign w:val="center"/>
                </w:tcPr>
                <w:p w14:paraId="1EA0DDE6"/>
              </w:tc>
              <w:tc>
                <w:tcPr>
                  <w:tcW w:w="77" w:type="dxa"/>
                  <w:tcBorders>
                    <w:left w:val="single" w:color="auto" w:sz="4" w:space="0"/>
                  </w:tcBorders>
                  <w:shd w:val="clear" w:color="auto" w:fill="auto"/>
                  <w:vAlign w:val="center"/>
                </w:tcPr>
                <w:p w14:paraId="5ED120A7">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08" w:type="dxa"/>
                  <w:tcBorders>
                    <w:left w:val="single" w:color="auto" w:sz="4" w:space="0"/>
                  </w:tcBorders>
                  <w:shd w:val="clear" w:color="auto" w:fill="auto"/>
                  <w:vAlign w:val="center"/>
                </w:tcPr>
                <w:p w14:paraId="3F7EA645">
                  <w:pPr>
                    <w:pStyle w:val="36"/>
                    <w:rPr>
                      <w:rFonts w:hint="eastAsia"/>
                      <w:color w:val="auto"/>
                      <w:lang w:val="en-US" w:eastAsia="zh-CN"/>
                    </w:rPr>
                  </w:pPr>
                  <w:r>
                    <w:rPr>
                      <w:rFonts w:hint="eastAsia"/>
                      <w:color w:val="auto"/>
                      <w:lang w:val="en-US" w:eastAsia="zh-CN"/>
                    </w:rPr>
                    <w:t>34.2</w:t>
                  </w:r>
                </w:p>
              </w:tc>
              <w:tc>
                <w:tcPr>
                  <w:tcW w:w="121" w:type="dxa"/>
                  <w:vMerge w:val="continue"/>
                  <w:tcBorders>
                    <w:left w:val="single" w:color="auto" w:sz="4" w:space="0"/>
                  </w:tcBorders>
                  <w:vAlign w:val="center"/>
                </w:tcPr>
                <w:p w14:paraId="7CA57E38"/>
              </w:tc>
            </w:tr>
            <w:tr w14:paraId="0E1C7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1093E490"/>
              </w:tc>
              <w:tc>
                <w:tcPr>
                  <w:tcW w:w="183" w:type="dxa"/>
                  <w:vMerge w:val="continue"/>
                  <w:tcBorders>
                    <w:left w:val="single" w:color="auto" w:sz="4" w:space="0"/>
                  </w:tcBorders>
                  <w:vAlign w:val="center"/>
                </w:tcPr>
                <w:p w14:paraId="2A9DD598"/>
              </w:tc>
              <w:tc>
                <w:tcPr>
                  <w:tcW w:w="134" w:type="dxa"/>
                  <w:vMerge w:val="continue"/>
                  <w:tcBorders>
                    <w:left w:val="single" w:color="auto" w:sz="4" w:space="0"/>
                  </w:tcBorders>
                  <w:vAlign w:val="center"/>
                </w:tcPr>
                <w:p w14:paraId="01E8CD47"/>
              </w:tc>
              <w:tc>
                <w:tcPr>
                  <w:tcW w:w="382" w:type="dxa"/>
                  <w:vMerge w:val="continue"/>
                  <w:tcBorders>
                    <w:left w:val="single" w:color="auto" w:sz="4" w:space="0"/>
                  </w:tcBorders>
                  <w:vAlign w:val="center"/>
                </w:tcPr>
                <w:p w14:paraId="28C587C2"/>
              </w:tc>
              <w:tc>
                <w:tcPr>
                  <w:tcW w:w="83" w:type="dxa"/>
                  <w:vMerge w:val="continue"/>
                  <w:tcBorders>
                    <w:left w:val="single" w:color="auto" w:sz="4" w:space="0"/>
                  </w:tcBorders>
                  <w:vAlign w:val="center"/>
                </w:tcPr>
                <w:p w14:paraId="66025016"/>
              </w:tc>
              <w:tc>
                <w:tcPr>
                  <w:tcW w:w="83" w:type="dxa"/>
                  <w:vMerge w:val="continue"/>
                  <w:tcBorders>
                    <w:left w:val="single" w:color="auto" w:sz="4" w:space="0"/>
                  </w:tcBorders>
                  <w:vAlign w:val="center"/>
                </w:tcPr>
                <w:p w14:paraId="529A3330"/>
              </w:tc>
              <w:tc>
                <w:tcPr>
                  <w:tcW w:w="82" w:type="dxa"/>
                  <w:vMerge w:val="continue"/>
                  <w:tcBorders>
                    <w:left w:val="single" w:color="auto" w:sz="4" w:space="0"/>
                  </w:tcBorders>
                  <w:vAlign w:val="center"/>
                </w:tcPr>
                <w:p w14:paraId="6E3597CD"/>
              </w:tc>
              <w:tc>
                <w:tcPr>
                  <w:tcW w:w="82" w:type="dxa"/>
                  <w:tcBorders>
                    <w:left w:val="single" w:color="auto" w:sz="4" w:space="0"/>
                  </w:tcBorders>
                  <w:shd w:val="clear" w:color="auto" w:fill="auto"/>
                  <w:vAlign w:val="center"/>
                </w:tcPr>
                <w:p w14:paraId="136441F2">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14" w:type="dxa"/>
                  <w:tcBorders>
                    <w:left w:val="single" w:color="auto" w:sz="4" w:space="0"/>
                  </w:tcBorders>
                  <w:vAlign w:val="center"/>
                </w:tcPr>
                <w:p w14:paraId="32F07D51">
                  <w:pPr>
                    <w:pStyle w:val="36"/>
                    <w:rPr>
                      <w:color w:val="auto"/>
                      <w:lang w:val="en-US" w:eastAsia="zh-CN"/>
                    </w:rPr>
                  </w:pPr>
                  <w:r>
                    <w:rPr>
                      <w:rFonts w:hint="eastAsia"/>
                      <w:color w:val="auto"/>
                      <w:lang w:val="en-US" w:eastAsia="zh-CN"/>
                    </w:rPr>
                    <w:t>95</w:t>
                  </w:r>
                </w:p>
              </w:tc>
              <w:tc>
                <w:tcPr>
                  <w:tcW w:w="180" w:type="dxa"/>
                  <w:tcBorders>
                    <w:left w:val="single" w:color="auto" w:sz="4" w:space="0"/>
                  </w:tcBorders>
                  <w:vAlign w:val="center"/>
                </w:tcPr>
                <w:p w14:paraId="3B810EDD">
                  <w:pPr>
                    <w:pStyle w:val="36"/>
                    <w:rPr>
                      <w:color w:val="auto"/>
                      <w:lang w:val="en-US" w:eastAsia="zh-CN"/>
                    </w:rPr>
                  </w:pPr>
                  <w:r>
                    <w:rPr>
                      <w:rFonts w:hint="eastAsia"/>
                      <w:color w:val="auto"/>
                      <w:lang w:val="en-US" w:eastAsia="zh-CN"/>
                    </w:rPr>
                    <w:t>30.4</w:t>
                  </w:r>
                </w:p>
              </w:tc>
              <w:tc>
                <w:tcPr>
                  <w:tcW w:w="89" w:type="dxa"/>
                  <w:vMerge w:val="continue"/>
                  <w:tcBorders>
                    <w:left w:val="single" w:color="auto" w:sz="4" w:space="0"/>
                  </w:tcBorders>
                  <w:vAlign w:val="center"/>
                </w:tcPr>
                <w:p w14:paraId="7F2F02F4"/>
              </w:tc>
              <w:tc>
                <w:tcPr>
                  <w:tcW w:w="187" w:type="dxa"/>
                  <w:vMerge w:val="continue"/>
                  <w:tcBorders>
                    <w:left w:val="single" w:color="auto" w:sz="4" w:space="0"/>
                  </w:tcBorders>
                  <w:vAlign w:val="center"/>
                </w:tcPr>
                <w:p w14:paraId="4981D19B"/>
              </w:tc>
              <w:tc>
                <w:tcPr>
                  <w:tcW w:w="77" w:type="dxa"/>
                  <w:tcBorders>
                    <w:left w:val="single" w:color="auto" w:sz="4" w:space="0"/>
                  </w:tcBorders>
                  <w:shd w:val="clear" w:color="auto" w:fill="auto"/>
                  <w:vAlign w:val="center"/>
                </w:tcPr>
                <w:p w14:paraId="3C395622">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08" w:type="dxa"/>
                  <w:tcBorders>
                    <w:left w:val="single" w:color="auto" w:sz="4" w:space="0"/>
                  </w:tcBorders>
                  <w:shd w:val="clear" w:color="auto" w:fill="auto"/>
                  <w:vAlign w:val="center"/>
                </w:tcPr>
                <w:p w14:paraId="14A0EB79">
                  <w:pPr>
                    <w:pStyle w:val="36"/>
                    <w:rPr>
                      <w:rFonts w:hint="eastAsia"/>
                      <w:color w:val="auto"/>
                      <w:lang w:val="en-US" w:eastAsia="zh-CN"/>
                    </w:rPr>
                  </w:pPr>
                  <w:r>
                    <w:rPr>
                      <w:rFonts w:hint="eastAsia"/>
                      <w:color w:val="auto"/>
                      <w:lang w:val="en-US" w:eastAsia="zh-CN"/>
                    </w:rPr>
                    <w:t>15.4</w:t>
                  </w:r>
                </w:p>
              </w:tc>
              <w:tc>
                <w:tcPr>
                  <w:tcW w:w="121" w:type="dxa"/>
                  <w:vMerge w:val="continue"/>
                  <w:tcBorders>
                    <w:left w:val="single" w:color="auto" w:sz="4" w:space="0"/>
                  </w:tcBorders>
                  <w:vAlign w:val="center"/>
                </w:tcPr>
                <w:p w14:paraId="69CF9733"/>
              </w:tc>
            </w:tr>
            <w:tr w14:paraId="0F7F0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451F3B35"/>
              </w:tc>
              <w:tc>
                <w:tcPr>
                  <w:tcW w:w="183" w:type="dxa"/>
                  <w:vMerge w:val="continue"/>
                  <w:tcBorders>
                    <w:left w:val="single" w:color="auto" w:sz="4" w:space="0"/>
                  </w:tcBorders>
                  <w:vAlign w:val="center"/>
                </w:tcPr>
                <w:p w14:paraId="2410C412"/>
              </w:tc>
              <w:tc>
                <w:tcPr>
                  <w:tcW w:w="134" w:type="dxa"/>
                  <w:vMerge w:val="continue"/>
                  <w:tcBorders>
                    <w:left w:val="single" w:color="auto" w:sz="4" w:space="0"/>
                  </w:tcBorders>
                  <w:vAlign w:val="center"/>
                </w:tcPr>
                <w:p w14:paraId="72DF0A17"/>
              </w:tc>
              <w:tc>
                <w:tcPr>
                  <w:tcW w:w="382" w:type="dxa"/>
                  <w:vMerge w:val="continue"/>
                  <w:tcBorders>
                    <w:left w:val="single" w:color="auto" w:sz="4" w:space="0"/>
                  </w:tcBorders>
                  <w:vAlign w:val="center"/>
                </w:tcPr>
                <w:p w14:paraId="1754B15E"/>
              </w:tc>
              <w:tc>
                <w:tcPr>
                  <w:tcW w:w="83" w:type="dxa"/>
                  <w:vMerge w:val="continue"/>
                  <w:tcBorders>
                    <w:left w:val="single" w:color="auto" w:sz="4" w:space="0"/>
                  </w:tcBorders>
                  <w:vAlign w:val="center"/>
                </w:tcPr>
                <w:p w14:paraId="6E8F07E3"/>
              </w:tc>
              <w:tc>
                <w:tcPr>
                  <w:tcW w:w="83" w:type="dxa"/>
                  <w:vMerge w:val="continue"/>
                  <w:tcBorders>
                    <w:left w:val="single" w:color="auto" w:sz="4" w:space="0"/>
                  </w:tcBorders>
                  <w:vAlign w:val="center"/>
                </w:tcPr>
                <w:p w14:paraId="5B0260F7"/>
              </w:tc>
              <w:tc>
                <w:tcPr>
                  <w:tcW w:w="82" w:type="dxa"/>
                  <w:vMerge w:val="continue"/>
                  <w:tcBorders>
                    <w:left w:val="single" w:color="auto" w:sz="4" w:space="0"/>
                  </w:tcBorders>
                  <w:vAlign w:val="center"/>
                </w:tcPr>
                <w:p w14:paraId="6CE2E10E"/>
              </w:tc>
              <w:tc>
                <w:tcPr>
                  <w:tcW w:w="82" w:type="dxa"/>
                  <w:tcBorders>
                    <w:left w:val="single" w:color="auto" w:sz="4" w:space="0"/>
                  </w:tcBorders>
                  <w:shd w:val="clear" w:color="auto" w:fill="auto"/>
                  <w:vAlign w:val="center"/>
                </w:tcPr>
                <w:p w14:paraId="3B2EF676">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14" w:type="dxa"/>
                  <w:tcBorders>
                    <w:left w:val="single" w:color="auto" w:sz="4" w:space="0"/>
                  </w:tcBorders>
                  <w:vAlign w:val="center"/>
                </w:tcPr>
                <w:p w14:paraId="588D0B31">
                  <w:pPr>
                    <w:pStyle w:val="36"/>
                    <w:rPr>
                      <w:color w:val="auto"/>
                      <w:lang w:val="en-US" w:eastAsia="zh-CN"/>
                    </w:rPr>
                  </w:pPr>
                  <w:r>
                    <w:rPr>
                      <w:rFonts w:hint="eastAsia"/>
                      <w:color w:val="auto"/>
                      <w:lang w:val="en-US" w:eastAsia="zh-CN"/>
                    </w:rPr>
                    <w:t>11</w:t>
                  </w:r>
                </w:p>
              </w:tc>
              <w:tc>
                <w:tcPr>
                  <w:tcW w:w="180" w:type="dxa"/>
                  <w:tcBorders>
                    <w:left w:val="single" w:color="auto" w:sz="4" w:space="0"/>
                  </w:tcBorders>
                  <w:vAlign w:val="center"/>
                </w:tcPr>
                <w:p w14:paraId="7539CFDE">
                  <w:pPr>
                    <w:pStyle w:val="36"/>
                    <w:rPr>
                      <w:color w:val="auto"/>
                      <w:lang w:val="en-US" w:eastAsia="zh-CN"/>
                    </w:rPr>
                  </w:pPr>
                  <w:r>
                    <w:rPr>
                      <w:rFonts w:hint="eastAsia"/>
                      <w:color w:val="auto"/>
                      <w:lang w:val="en-US" w:eastAsia="zh-CN"/>
                    </w:rPr>
                    <w:t>49.2</w:t>
                  </w:r>
                </w:p>
              </w:tc>
              <w:tc>
                <w:tcPr>
                  <w:tcW w:w="89" w:type="dxa"/>
                  <w:vMerge w:val="continue"/>
                  <w:tcBorders>
                    <w:left w:val="single" w:color="auto" w:sz="4" w:space="0"/>
                  </w:tcBorders>
                  <w:vAlign w:val="center"/>
                </w:tcPr>
                <w:p w14:paraId="426EC33D"/>
              </w:tc>
              <w:tc>
                <w:tcPr>
                  <w:tcW w:w="187" w:type="dxa"/>
                  <w:vMerge w:val="continue"/>
                  <w:tcBorders>
                    <w:left w:val="single" w:color="auto" w:sz="4" w:space="0"/>
                  </w:tcBorders>
                  <w:vAlign w:val="center"/>
                </w:tcPr>
                <w:p w14:paraId="4E54B2EE"/>
              </w:tc>
              <w:tc>
                <w:tcPr>
                  <w:tcW w:w="77" w:type="dxa"/>
                  <w:tcBorders>
                    <w:left w:val="single" w:color="auto" w:sz="4" w:space="0"/>
                  </w:tcBorders>
                  <w:shd w:val="clear" w:color="auto" w:fill="auto"/>
                  <w:vAlign w:val="center"/>
                </w:tcPr>
                <w:p w14:paraId="41D82566">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08" w:type="dxa"/>
                  <w:tcBorders>
                    <w:left w:val="single" w:color="auto" w:sz="4" w:space="0"/>
                  </w:tcBorders>
                  <w:shd w:val="clear" w:color="auto" w:fill="auto"/>
                  <w:vAlign w:val="center"/>
                </w:tcPr>
                <w:p w14:paraId="76BF1617">
                  <w:pPr>
                    <w:pStyle w:val="36"/>
                    <w:rPr>
                      <w:rFonts w:hint="eastAsia"/>
                      <w:color w:val="auto"/>
                      <w:lang w:val="en-US" w:eastAsia="zh-CN"/>
                    </w:rPr>
                  </w:pPr>
                  <w:r>
                    <w:rPr>
                      <w:rFonts w:hint="eastAsia"/>
                      <w:color w:val="auto"/>
                      <w:lang w:val="en-US" w:eastAsia="zh-CN"/>
                    </w:rPr>
                    <w:t>34.2</w:t>
                  </w:r>
                </w:p>
              </w:tc>
              <w:tc>
                <w:tcPr>
                  <w:tcW w:w="121" w:type="dxa"/>
                  <w:vMerge w:val="continue"/>
                  <w:tcBorders>
                    <w:left w:val="single" w:color="auto" w:sz="4" w:space="0"/>
                  </w:tcBorders>
                  <w:vAlign w:val="center"/>
                </w:tcPr>
                <w:p w14:paraId="4C955D35"/>
              </w:tc>
            </w:tr>
            <w:tr w14:paraId="00A2B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1EF5EA4F"/>
              </w:tc>
              <w:tc>
                <w:tcPr>
                  <w:tcW w:w="183" w:type="dxa"/>
                  <w:vMerge w:val="restart"/>
                  <w:tcBorders>
                    <w:left w:val="single" w:color="auto" w:sz="4" w:space="0"/>
                  </w:tcBorders>
                  <w:vAlign w:val="center"/>
                </w:tcPr>
                <w:p w14:paraId="0B0D0EDC">
                  <w:pPr>
                    <w:pStyle w:val="36"/>
                    <w:rPr>
                      <w:rFonts w:hint="eastAsia"/>
                      <w:color w:val="auto"/>
                      <w:lang w:val="en-US" w:eastAsia="zh-CN"/>
                    </w:rPr>
                  </w:pPr>
                  <w:r>
                    <w:rPr>
                      <w:rFonts w:hint="eastAsia"/>
                      <w:color w:val="auto"/>
                      <w:lang w:val="en-US" w:eastAsia="zh-CN"/>
                    </w:rPr>
                    <w:t>密闭式烘干机</w:t>
                  </w:r>
                </w:p>
              </w:tc>
              <w:tc>
                <w:tcPr>
                  <w:tcW w:w="134" w:type="dxa"/>
                  <w:vMerge w:val="restart"/>
                  <w:tcBorders>
                    <w:left w:val="single" w:color="auto" w:sz="4" w:space="0"/>
                  </w:tcBorders>
                  <w:vAlign w:val="center"/>
                </w:tcPr>
                <w:p w14:paraId="30CBB6CB">
                  <w:pPr>
                    <w:pStyle w:val="36"/>
                    <w:rPr>
                      <w:color w:val="auto"/>
                      <w:lang w:val="en-US" w:eastAsia="zh-CN"/>
                    </w:rPr>
                  </w:pPr>
                  <w:r>
                    <w:rPr>
                      <w:rFonts w:hint="eastAsia"/>
                      <w:color w:val="auto"/>
                      <w:lang w:val="en-US" w:eastAsia="zh-CN"/>
                    </w:rPr>
                    <w:t>70</w:t>
                  </w:r>
                </w:p>
              </w:tc>
              <w:tc>
                <w:tcPr>
                  <w:tcW w:w="382" w:type="dxa"/>
                  <w:vMerge w:val="continue"/>
                  <w:tcBorders>
                    <w:left w:val="single" w:color="auto" w:sz="4" w:space="0"/>
                  </w:tcBorders>
                  <w:vAlign w:val="center"/>
                </w:tcPr>
                <w:p w14:paraId="44AE2A1E"/>
              </w:tc>
              <w:tc>
                <w:tcPr>
                  <w:tcW w:w="83" w:type="dxa"/>
                  <w:vMerge w:val="restart"/>
                  <w:tcBorders>
                    <w:left w:val="single" w:color="auto" w:sz="4" w:space="0"/>
                  </w:tcBorders>
                  <w:vAlign w:val="center"/>
                </w:tcPr>
                <w:p w14:paraId="7C207B68">
                  <w:pPr>
                    <w:pStyle w:val="36"/>
                    <w:rPr>
                      <w:color w:val="auto"/>
                      <w:lang w:val="en-US" w:eastAsia="zh-CN"/>
                    </w:rPr>
                  </w:pPr>
                  <w:r>
                    <w:rPr>
                      <w:rFonts w:hint="eastAsia"/>
                      <w:color w:val="auto"/>
                      <w:lang w:val="en-US" w:eastAsia="zh-CN"/>
                    </w:rPr>
                    <w:t>15</w:t>
                  </w:r>
                </w:p>
              </w:tc>
              <w:tc>
                <w:tcPr>
                  <w:tcW w:w="83" w:type="dxa"/>
                  <w:vMerge w:val="restart"/>
                  <w:tcBorders>
                    <w:left w:val="single" w:color="auto" w:sz="4" w:space="0"/>
                  </w:tcBorders>
                  <w:vAlign w:val="center"/>
                </w:tcPr>
                <w:p w14:paraId="3ABA131A">
                  <w:pPr>
                    <w:pStyle w:val="36"/>
                    <w:rPr>
                      <w:color w:val="auto"/>
                      <w:lang w:val="en-US" w:eastAsia="zh-CN"/>
                    </w:rPr>
                  </w:pPr>
                  <w:r>
                    <w:rPr>
                      <w:rFonts w:hint="eastAsia"/>
                      <w:color w:val="auto"/>
                      <w:lang w:val="en-US" w:eastAsia="zh-CN"/>
                    </w:rPr>
                    <w:t>0</w:t>
                  </w:r>
                </w:p>
              </w:tc>
              <w:tc>
                <w:tcPr>
                  <w:tcW w:w="82" w:type="dxa"/>
                  <w:vMerge w:val="restart"/>
                  <w:tcBorders>
                    <w:left w:val="single" w:color="auto" w:sz="4" w:space="0"/>
                  </w:tcBorders>
                  <w:vAlign w:val="center"/>
                </w:tcPr>
                <w:p w14:paraId="15179C81">
                  <w:pPr>
                    <w:pStyle w:val="36"/>
                    <w:rPr>
                      <w:color w:val="auto"/>
                      <w:lang w:val="en-US" w:eastAsia="zh-CN"/>
                    </w:rPr>
                  </w:pPr>
                  <w:r>
                    <w:rPr>
                      <w:rFonts w:hint="eastAsia"/>
                      <w:color w:val="auto"/>
                      <w:lang w:val="en-US" w:eastAsia="zh-CN"/>
                    </w:rPr>
                    <w:t>2</w:t>
                  </w:r>
                </w:p>
              </w:tc>
              <w:tc>
                <w:tcPr>
                  <w:tcW w:w="82" w:type="dxa"/>
                  <w:tcBorders>
                    <w:left w:val="single" w:color="auto" w:sz="4" w:space="0"/>
                  </w:tcBorders>
                  <w:shd w:val="clear" w:color="auto" w:fill="auto"/>
                  <w:vAlign w:val="center"/>
                </w:tcPr>
                <w:p w14:paraId="61306B6D">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14" w:type="dxa"/>
                  <w:tcBorders>
                    <w:left w:val="single" w:color="auto" w:sz="4" w:space="0"/>
                  </w:tcBorders>
                  <w:vAlign w:val="center"/>
                </w:tcPr>
                <w:p w14:paraId="54228BFC">
                  <w:pPr>
                    <w:pStyle w:val="36"/>
                    <w:rPr>
                      <w:color w:val="auto"/>
                      <w:lang w:val="en-US" w:eastAsia="zh-CN"/>
                    </w:rPr>
                  </w:pPr>
                  <w:r>
                    <w:rPr>
                      <w:rFonts w:hint="eastAsia"/>
                      <w:color w:val="auto"/>
                      <w:lang w:val="en-US" w:eastAsia="zh-CN"/>
                    </w:rPr>
                    <w:t>46</w:t>
                  </w:r>
                </w:p>
              </w:tc>
              <w:tc>
                <w:tcPr>
                  <w:tcW w:w="180" w:type="dxa"/>
                  <w:tcBorders>
                    <w:left w:val="single" w:color="auto" w:sz="4" w:space="0"/>
                  </w:tcBorders>
                  <w:vAlign w:val="center"/>
                </w:tcPr>
                <w:p w14:paraId="316F1FF8">
                  <w:pPr>
                    <w:pStyle w:val="36"/>
                    <w:rPr>
                      <w:color w:val="auto"/>
                      <w:lang w:val="en-US" w:eastAsia="zh-CN"/>
                    </w:rPr>
                  </w:pPr>
                  <w:r>
                    <w:rPr>
                      <w:rFonts w:hint="eastAsia"/>
                      <w:color w:val="auto"/>
                      <w:lang w:val="en-US" w:eastAsia="zh-CN"/>
                    </w:rPr>
                    <w:t>36.7</w:t>
                  </w:r>
                </w:p>
              </w:tc>
              <w:tc>
                <w:tcPr>
                  <w:tcW w:w="89" w:type="dxa"/>
                  <w:vMerge w:val="restart"/>
                  <w:tcBorders>
                    <w:left w:val="single" w:color="auto" w:sz="4" w:space="0"/>
                  </w:tcBorders>
                  <w:vAlign w:val="center"/>
                </w:tcPr>
                <w:p w14:paraId="582C21FE">
                  <w:pPr>
                    <w:pStyle w:val="36"/>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color="auto" w:sz="4" w:space="0"/>
                  </w:tcBorders>
                  <w:vAlign w:val="center"/>
                </w:tcPr>
                <w:p w14:paraId="6B802DE6">
                  <w:pPr>
                    <w:pStyle w:val="36"/>
                    <w:rPr>
                      <w:color w:val="auto"/>
                      <w:lang w:val="en-US" w:eastAsia="zh-CN"/>
                    </w:rPr>
                  </w:pPr>
                  <w:r>
                    <w:rPr>
                      <w:rFonts w:hint="eastAsia"/>
                      <w:color w:val="auto"/>
                      <w:lang w:val="en-US" w:eastAsia="zh-CN"/>
                    </w:rPr>
                    <w:t>15</w:t>
                  </w:r>
                </w:p>
              </w:tc>
              <w:tc>
                <w:tcPr>
                  <w:tcW w:w="77" w:type="dxa"/>
                  <w:tcBorders>
                    <w:left w:val="single" w:color="auto" w:sz="4" w:space="0"/>
                  </w:tcBorders>
                  <w:shd w:val="clear" w:color="auto" w:fill="auto"/>
                  <w:vAlign w:val="center"/>
                </w:tcPr>
                <w:p w14:paraId="2E099A7B">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08" w:type="dxa"/>
                  <w:tcBorders>
                    <w:left w:val="single" w:color="auto" w:sz="4" w:space="0"/>
                  </w:tcBorders>
                  <w:shd w:val="clear" w:color="auto" w:fill="auto"/>
                  <w:vAlign w:val="center"/>
                </w:tcPr>
                <w:p w14:paraId="126A8BEF">
                  <w:pPr>
                    <w:pStyle w:val="36"/>
                    <w:rPr>
                      <w:rFonts w:hint="eastAsia"/>
                      <w:color w:val="auto"/>
                      <w:lang w:val="en-US" w:eastAsia="zh-CN"/>
                    </w:rPr>
                  </w:pPr>
                  <w:r>
                    <w:rPr>
                      <w:rFonts w:hint="eastAsia"/>
                      <w:color w:val="auto"/>
                      <w:lang w:val="en-US" w:eastAsia="zh-CN"/>
                    </w:rPr>
                    <w:t>21.7</w:t>
                  </w:r>
                </w:p>
              </w:tc>
              <w:tc>
                <w:tcPr>
                  <w:tcW w:w="121" w:type="dxa"/>
                  <w:vMerge w:val="restart"/>
                  <w:tcBorders>
                    <w:left w:val="single" w:color="auto" w:sz="4" w:space="0"/>
                  </w:tcBorders>
                  <w:vAlign w:val="center"/>
                </w:tcPr>
                <w:p w14:paraId="617BBCE7">
                  <w:pPr>
                    <w:pStyle w:val="36"/>
                    <w:rPr>
                      <w:color w:val="auto"/>
                      <w:lang w:val="en-US" w:eastAsia="zh-CN"/>
                    </w:rPr>
                  </w:pPr>
                  <w:r>
                    <w:rPr>
                      <w:rFonts w:hint="eastAsia"/>
                      <w:color w:val="auto"/>
                      <w:lang w:val="en-US" w:eastAsia="zh-CN"/>
                    </w:rPr>
                    <w:t>1</w:t>
                  </w:r>
                </w:p>
              </w:tc>
            </w:tr>
            <w:tr w14:paraId="72AB4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391FADA4"/>
              </w:tc>
              <w:tc>
                <w:tcPr>
                  <w:tcW w:w="183" w:type="dxa"/>
                  <w:vMerge w:val="continue"/>
                  <w:tcBorders>
                    <w:left w:val="single" w:color="auto" w:sz="4" w:space="0"/>
                  </w:tcBorders>
                  <w:vAlign w:val="center"/>
                </w:tcPr>
                <w:p w14:paraId="24ED76C0"/>
              </w:tc>
              <w:tc>
                <w:tcPr>
                  <w:tcW w:w="134" w:type="dxa"/>
                  <w:vMerge w:val="continue"/>
                  <w:tcBorders>
                    <w:left w:val="single" w:color="auto" w:sz="4" w:space="0"/>
                  </w:tcBorders>
                  <w:vAlign w:val="center"/>
                </w:tcPr>
                <w:p w14:paraId="093F35F5"/>
              </w:tc>
              <w:tc>
                <w:tcPr>
                  <w:tcW w:w="382" w:type="dxa"/>
                  <w:vMerge w:val="continue"/>
                  <w:tcBorders>
                    <w:left w:val="single" w:color="auto" w:sz="4" w:space="0"/>
                  </w:tcBorders>
                  <w:vAlign w:val="center"/>
                </w:tcPr>
                <w:p w14:paraId="622ABED7"/>
              </w:tc>
              <w:tc>
                <w:tcPr>
                  <w:tcW w:w="83" w:type="dxa"/>
                  <w:vMerge w:val="continue"/>
                  <w:tcBorders>
                    <w:left w:val="single" w:color="auto" w:sz="4" w:space="0"/>
                  </w:tcBorders>
                  <w:vAlign w:val="center"/>
                </w:tcPr>
                <w:p w14:paraId="41D45971"/>
              </w:tc>
              <w:tc>
                <w:tcPr>
                  <w:tcW w:w="83" w:type="dxa"/>
                  <w:vMerge w:val="continue"/>
                  <w:tcBorders>
                    <w:left w:val="single" w:color="auto" w:sz="4" w:space="0"/>
                  </w:tcBorders>
                  <w:vAlign w:val="center"/>
                </w:tcPr>
                <w:p w14:paraId="7E2642C4"/>
              </w:tc>
              <w:tc>
                <w:tcPr>
                  <w:tcW w:w="82" w:type="dxa"/>
                  <w:vMerge w:val="continue"/>
                  <w:tcBorders>
                    <w:left w:val="single" w:color="auto" w:sz="4" w:space="0"/>
                  </w:tcBorders>
                  <w:vAlign w:val="center"/>
                </w:tcPr>
                <w:p w14:paraId="3938CF42"/>
              </w:tc>
              <w:tc>
                <w:tcPr>
                  <w:tcW w:w="82" w:type="dxa"/>
                  <w:tcBorders>
                    <w:left w:val="single" w:color="auto" w:sz="4" w:space="0"/>
                  </w:tcBorders>
                  <w:shd w:val="clear" w:color="auto" w:fill="auto"/>
                  <w:vAlign w:val="center"/>
                </w:tcPr>
                <w:p w14:paraId="3EF64751">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14" w:type="dxa"/>
                  <w:tcBorders>
                    <w:left w:val="single" w:color="auto" w:sz="4" w:space="0"/>
                  </w:tcBorders>
                  <w:vAlign w:val="center"/>
                </w:tcPr>
                <w:p w14:paraId="0EF4A4BD">
                  <w:pPr>
                    <w:pStyle w:val="36"/>
                    <w:rPr>
                      <w:color w:val="auto"/>
                      <w:lang w:val="en-US" w:eastAsia="zh-CN"/>
                    </w:rPr>
                  </w:pPr>
                  <w:r>
                    <w:rPr>
                      <w:rFonts w:hint="eastAsia"/>
                      <w:color w:val="auto"/>
                      <w:lang w:val="en-US" w:eastAsia="zh-CN"/>
                    </w:rPr>
                    <w:t>11</w:t>
                  </w:r>
                </w:p>
              </w:tc>
              <w:tc>
                <w:tcPr>
                  <w:tcW w:w="180" w:type="dxa"/>
                  <w:tcBorders>
                    <w:left w:val="single" w:color="auto" w:sz="4" w:space="0"/>
                  </w:tcBorders>
                  <w:vAlign w:val="center"/>
                </w:tcPr>
                <w:p w14:paraId="6B7A6E24">
                  <w:pPr>
                    <w:pStyle w:val="36"/>
                    <w:rPr>
                      <w:color w:val="auto"/>
                      <w:lang w:val="en-US" w:eastAsia="zh-CN"/>
                    </w:rPr>
                  </w:pPr>
                  <w:r>
                    <w:rPr>
                      <w:rFonts w:hint="eastAsia"/>
                      <w:color w:val="auto"/>
                      <w:lang w:val="en-US" w:eastAsia="zh-CN"/>
                    </w:rPr>
                    <w:t>49.2</w:t>
                  </w:r>
                </w:p>
              </w:tc>
              <w:tc>
                <w:tcPr>
                  <w:tcW w:w="89" w:type="dxa"/>
                  <w:vMerge w:val="continue"/>
                  <w:tcBorders>
                    <w:left w:val="single" w:color="auto" w:sz="4" w:space="0"/>
                  </w:tcBorders>
                  <w:vAlign w:val="center"/>
                </w:tcPr>
                <w:p w14:paraId="053E5354"/>
              </w:tc>
              <w:tc>
                <w:tcPr>
                  <w:tcW w:w="187" w:type="dxa"/>
                  <w:vMerge w:val="continue"/>
                  <w:tcBorders>
                    <w:left w:val="single" w:color="auto" w:sz="4" w:space="0"/>
                  </w:tcBorders>
                  <w:vAlign w:val="center"/>
                </w:tcPr>
                <w:p w14:paraId="2CD8C7A8"/>
              </w:tc>
              <w:tc>
                <w:tcPr>
                  <w:tcW w:w="77" w:type="dxa"/>
                  <w:tcBorders>
                    <w:left w:val="single" w:color="auto" w:sz="4" w:space="0"/>
                  </w:tcBorders>
                  <w:shd w:val="clear" w:color="auto" w:fill="auto"/>
                  <w:vAlign w:val="center"/>
                </w:tcPr>
                <w:p w14:paraId="362F9811">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08" w:type="dxa"/>
                  <w:tcBorders>
                    <w:left w:val="single" w:color="auto" w:sz="4" w:space="0"/>
                  </w:tcBorders>
                  <w:shd w:val="clear" w:color="auto" w:fill="auto"/>
                  <w:vAlign w:val="center"/>
                </w:tcPr>
                <w:p w14:paraId="5924E7FF">
                  <w:pPr>
                    <w:pStyle w:val="36"/>
                    <w:rPr>
                      <w:rFonts w:hint="eastAsia"/>
                      <w:color w:val="auto"/>
                      <w:lang w:val="en-US" w:eastAsia="zh-CN"/>
                    </w:rPr>
                  </w:pPr>
                  <w:r>
                    <w:rPr>
                      <w:rFonts w:hint="eastAsia"/>
                      <w:color w:val="auto"/>
                      <w:lang w:val="en-US" w:eastAsia="zh-CN"/>
                    </w:rPr>
                    <w:t>34.2</w:t>
                  </w:r>
                </w:p>
              </w:tc>
              <w:tc>
                <w:tcPr>
                  <w:tcW w:w="121" w:type="dxa"/>
                  <w:vMerge w:val="continue"/>
                  <w:tcBorders>
                    <w:left w:val="single" w:color="auto" w:sz="4" w:space="0"/>
                  </w:tcBorders>
                  <w:vAlign w:val="center"/>
                </w:tcPr>
                <w:p w14:paraId="50EF12EC"/>
              </w:tc>
            </w:tr>
            <w:tr w14:paraId="10349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4D9F9892"/>
              </w:tc>
              <w:tc>
                <w:tcPr>
                  <w:tcW w:w="183" w:type="dxa"/>
                  <w:vMerge w:val="continue"/>
                  <w:tcBorders>
                    <w:left w:val="single" w:color="auto" w:sz="4" w:space="0"/>
                  </w:tcBorders>
                  <w:vAlign w:val="center"/>
                </w:tcPr>
                <w:p w14:paraId="4663026D"/>
              </w:tc>
              <w:tc>
                <w:tcPr>
                  <w:tcW w:w="134" w:type="dxa"/>
                  <w:vMerge w:val="continue"/>
                  <w:tcBorders>
                    <w:left w:val="single" w:color="auto" w:sz="4" w:space="0"/>
                  </w:tcBorders>
                  <w:vAlign w:val="center"/>
                </w:tcPr>
                <w:p w14:paraId="0A2DFC74"/>
              </w:tc>
              <w:tc>
                <w:tcPr>
                  <w:tcW w:w="382" w:type="dxa"/>
                  <w:vMerge w:val="continue"/>
                  <w:tcBorders>
                    <w:left w:val="single" w:color="auto" w:sz="4" w:space="0"/>
                  </w:tcBorders>
                  <w:vAlign w:val="center"/>
                </w:tcPr>
                <w:p w14:paraId="733A7056"/>
              </w:tc>
              <w:tc>
                <w:tcPr>
                  <w:tcW w:w="83" w:type="dxa"/>
                  <w:vMerge w:val="continue"/>
                  <w:tcBorders>
                    <w:left w:val="single" w:color="auto" w:sz="4" w:space="0"/>
                  </w:tcBorders>
                  <w:vAlign w:val="center"/>
                </w:tcPr>
                <w:p w14:paraId="1360B9C7"/>
              </w:tc>
              <w:tc>
                <w:tcPr>
                  <w:tcW w:w="83" w:type="dxa"/>
                  <w:vMerge w:val="continue"/>
                  <w:tcBorders>
                    <w:left w:val="single" w:color="auto" w:sz="4" w:space="0"/>
                  </w:tcBorders>
                  <w:vAlign w:val="center"/>
                </w:tcPr>
                <w:p w14:paraId="2BDEABCC"/>
              </w:tc>
              <w:tc>
                <w:tcPr>
                  <w:tcW w:w="82" w:type="dxa"/>
                  <w:vMerge w:val="continue"/>
                  <w:tcBorders>
                    <w:left w:val="single" w:color="auto" w:sz="4" w:space="0"/>
                  </w:tcBorders>
                  <w:vAlign w:val="center"/>
                </w:tcPr>
                <w:p w14:paraId="7996B417"/>
              </w:tc>
              <w:tc>
                <w:tcPr>
                  <w:tcW w:w="82" w:type="dxa"/>
                  <w:tcBorders>
                    <w:left w:val="single" w:color="auto" w:sz="4" w:space="0"/>
                  </w:tcBorders>
                  <w:shd w:val="clear" w:color="auto" w:fill="auto"/>
                  <w:vAlign w:val="center"/>
                </w:tcPr>
                <w:p w14:paraId="79DAF3E0">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14" w:type="dxa"/>
                  <w:tcBorders>
                    <w:left w:val="single" w:color="auto" w:sz="4" w:space="0"/>
                  </w:tcBorders>
                  <w:vAlign w:val="center"/>
                </w:tcPr>
                <w:p w14:paraId="52C0EE77">
                  <w:pPr>
                    <w:pStyle w:val="36"/>
                    <w:rPr>
                      <w:color w:val="auto"/>
                      <w:lang w:val="en-US" w:eastAsia="zh-CN"/>
                    </w:rPr>
                  </w:pPr>
                  <w:r>
                    <w:rPr>
                      <w:rFonts w:hint="eastAsia"/>
                      <w:color w:val="auto"/>
                      <w:lang w:val="en-US" w:eastAsia="zh-CN"/>
                    </w:rPr>
                    <w:t>76</w:t>
                  </w:r>
                </w:p>
              </w:tc>
              <w:tc>
                <w:tcPr>
                  <w:tcW w:w="180" w:type="dxa"/>
                  <w:tcBorders>
                    <w:left w:val="single" w:color="auto" w:sz="4" w:space="0"/>
                  </w:tcBorders>
                  <w:vAlign w:val="center"/>
                </w:tcPr>
                <w:p w14:paraId="282046FD">
                  <w:pPr>
                    <w:pStyle w:val="36"/>
                    <w:rPr>
                      <w:color w:val="auto"/>
                      <w:lang w:val="en-US" w:eastAsia="zh-CN"/>
                    </w:rPr>
                  </w:pPr>
                  <w:r>
                    <w:rPr>
                      <w:rFonts w:hint="eastAsia"/>
                      <w:color w:val="auto"/>
                      <w:lang w:val="en-US" w:eastAsia="zh-CN"/>
                    </w:rPr>
                    <w:t>32.4</w:t>
                  </w:r>
                </w:p>
              </w:tc>
              <w:tc>
                <w:tcPr>
                  <w:tcW w:w="89" w:type="dxa"/>
                  <w:vMerge w:val="continue"/>
                  <w:tcBorders>
                    <w:left w:val="single" w:color="auto" w:sz="4" w:space="0"/>
                  </w:tcBorders>
                  <w:vAlign w:val="center"/>
                </w:tcPr>
                <w:p w14:paraId="4085FFD8"/>
              </w:tc>
              <w:tc>
                <w:tcPr>
                  <w:tcW w:w="187" w:type="dxa"/>
                  <w:vMerge w:val="continue"/>
                  <w:tcBorders>
                    <w:left w:val="single" w:color="auto" w:sz="4" w:space="0"/>
                  </w:tcBorders>
                  <w:vAlign w:val="center"/>
                </w:tcPr>
                <w:p w14:paraId="15E1F25D"/>
              </w:tc>
              <w:tc>
                <w:tcPr>
                  <w:tcW w:w="77" w:type="dxa"/>
                  <w:tcBorders>
                    <w:left w:val="single" w:color="auto" w:sz="4" w:space="0"/>
                  </w:tcBorders>
                  <w:shd w:val="clear" w:color="auto" w:fill="auto"/>
                  <w:vAlign w:val="center"/>
                </w:tcPr>
                <w:p w14:paraId="0DDEB13E">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08" w:type="dxa"/>
                  <w:tcBorders>
                    <w:left w:val="single" w:color="auto" w:sz="4" w:space="0"/>
                  </w:tcBorders>
                  <w:shd w:val="clear" w:color="auto" w:fill="auto"/>
                  <w:vAlign w:val="center"/>
                </w:tcPr>
                <w:p w14:paraId="7622EB9A">
                  <w:pPr>
                    <w:pStyle w:val="36"/>
                    <w:rPr>
                      <w:rFonts w:hint="eastAsia"/>
                      <w:color w:val="auto"/>
                      <w:lang w:val="en-US" w:eastAsia="zh-CN"/>
                    </w:rPr>
                  </w:pPr>
                  <w:r>
                    <w:rPr>
                      <w:rFonts w:hint="eastAsia"/>
                      <w:color w:val="auto"/>
                      <w:lang w:val="en-US" w:eastAsia="zh-CN"/>
                    </w:rPr>
                    <w:t>17.4</w:t>
                  </w:r>
                </w:p>
              </w:tc>
              <w:tc>
                <w:tcPr>
                  <w:tcW w:w="121" w:type="dxa"/>
                  <w:vMerge w:val="continue"/>
                  <w:tcBorders>
                    <w:left w:val="single" w:color="auto" w:sz="4" w:space="0"/>
                  </w:tcBorders>
                  <w:vAlign w:val="center"/>
                </w:tcPr>
                <w:p w14:paraId="3E45CE23"/>
              </w:tc>
            </w:tr>
            <w:tr w14:paraId="04AEE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1729AF9E"/>
              </w:tc>
              <w:tc>
                <w:tcPr>
                  <w:tcW w:w="183" w:type="dxa"/>
                  <w:vMerge w:val="continue"/>
                  <w:tcBorders>
                    <w:left w:val="single" w:color="auto" w:sz="4" w:space="0"/>
                  </w:tcBorders>
                  <w:vAlign w:val="center"/>
                </w:tcPr>
                <w:p w14:paraId="7072E8CF"/>
              </w:tc>
              <w:tc>
                <w:tcPr>
                  <w:tcW w:w="134" w:type="dxa"/>
                  <w:vMerge w:val="continue"/>
                  <w:tcBorders>
                    <w:left w:val="single" w:color="auto" w:sz="4" w:space="0"/>
                  </w:tcBorders>
                  <w:vAlign w:val="center"/>
                </w:tcPr>
                <w:p w14:paraId="6D31EC64"/>
              </w:tc>
              <w:tc>
                <w:tcPr>
                  <w:tcW w:w="382" w:type="dxa"/>
                  <w:vMerge w:val="continue"/>
                  <w:tcBorders>
                    <w:left w:val="single" w:color="auto" w:sz="4" w:space="0"/>
                  </w:tcBorders>
                  <w:vAlign w:val="center"/>
                </w:tcPr>
                <w:p w14:paraId="213AAEBD"/>
              </w:tc>
              <w:tc>
                <w:tcPr>
                  <w:tcW w:w="83" w:type="dxa"/>
                  <w:vMerge w:val="continue"/>
                  <w:tcBorders>
                    <w:left w:val="single" w:color="auto" w:sz="4" w:space="0"/>
                  </w:tcBorders>
                  <w:vAlign w:val="center"/>
                </w:tcPr>
                <w:p w14:paraId="10B1EEC8"/>
              </w:tc>
              <w:tc>
                <w:tcPr>
                  <w:tcW w:w="83" w:type="dxa"/>
                  <w:vMerge w:val="continue"/>
                  <w:tcBorders>
                    <w:left w:val="single" w:color="auto" w:sz="4" w:space="0"/>
                  </w:tcBorders>
                  <w:vAlign w:val="center"/>
                </w:tcPr>
                <w:p w14:paraId="549AE43A"/>
              </w:tc>
              <w:tc>
                <w:tcPr>
                  <w:tcW w:w="82" w:type="dxa"/>
                  <w:vMerge w:val="continue"/>
                  <w:tcBorders>
                    <w:left w:val="single" w:color="auto" w:sz="4" w:space="0"/>
                  </w:tcBorders>
                  <w:vAlign w:val="center"/>
                </w:tcPr>
                <w:p w14:paraId="169D2BA3"/>
              </w:tc>
              <w:tc>
                <w:tcPr>
                  <w:tcW w:w="82" w:type="dxa"/>
                  <w:tcBorders>
                    <w:left w:val="single" w:color="auto" w:sz="4" w:space="0"/>
                  </w:tcBorders>
                  <w:shd w:val="clear" w:color="auto" w:fill="auto"/>
                  <w:vAlign w:val="center"/>
                </w:tcPr>
                <w:p w14:paraId="69001F19">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14" w:type="dxa"/>
                  <w:tcBorders>
                    <w:left w:val="single" w:color="auto" w:sz="4" w:space="0"/>
                  </w:tcBorders>
                  <w:vAlign w:val="center"/>
                </w:tcPr>
                <w:p w14:paraId="722C1B2F">
                  <w:pPr>
                    <w:pStyle w:val="36"/>
                    <w:rPr>
                      <w:color w:val="auto"/>
                      <w:lang w:val="en-US" w:eastAsia="zh-CN"/>
                    </w:rPr>
                  </w:pPr>
                  <w:r>
                    <w:rPr>
                      <w:rFonts w:hint="eastAsia"/>
                      <w:color w:val="auto"/>
                      <w:lang w:val="en-US" w:eastAsia="zh-CN"/>
                    </w:rPr>
                    <w:t>11</w:t>
                  </w:r>
                </w:p>
              </w:tc>
              <w:tc>
                <w:tcPr>
                  <w:tcW w:w="180" w:type="dxa"/>
                  <w:tcBorders>
                    <w:left w:val="single" w:color="auto" w:sz="4" w:space="0"/>
                  </w:tcBorders>
                  <w:vAlign w:val="center"/>
                </w:tcPr>
                <w:p w14:paraId="0B966D05">
                  <w:pPr>
                    <w:pStyle w:val="36"/>
                    <w:rPr>
                      <w:color w:val="auto"/>
                      <w:lang w:val="en-US" w:eastAsia="zh-CN"/>
                    </w:rPr>
                  </w:pPr>
                  <w:r>
                    <w:rPr>
                      <w:rFonts w:hint="eastAsia"/>
                      <w:color w:val="auto"/>
                      <w:lang w:val="en-US" w:eastAsia="zh-CN"/>
                    </w:rPr>
                    <w:t>49.2</w:t>
                  </w:r>
                </w:p>
              </w:tc>
              <w:tc>
                <w:tcPr>
                  <w:tcW w:w="89" w:type="dxa"/>
                  <w:vMerge w:val="continue"/>
                  <w:tcBorders>
                    <w:left w:val="single" w:color="auto" w:sz="4" w:space="0"/>
                  </w:tcBorders>
                  <w:vAlign w:val="center"/>
                </w:tcPr>
                <w:p w14:paraId="6DD2404F"/>
              </w:tc>
              <w:tc>
                <w:tcPr>
                  <w:tcW w:w="187" w:type="dxa"/>
                  <w:vMerge w:val="continue"/>
                  <w:tcBorders>
                    <w:left w:val="single" w:color="auto" w:sz="4" w:space="0"/>
                  </w:tcBorders>
                  <w:vAlign w:val="center"/>
                </w:tcPr>
                <w:p w14:paraId="0324ABA1"/>
              </w:tc>
              <w:tc>
                <w:tcPr>
                  <w:tcW w:w="77" w:type="dxa"/>
                  <w:tcBorders>
                    <w:left w:val="single" w:color="auto" w:sz="4" w:space="0"/>
                  </w:tcBorders>
                  <w:shd w:val="clear" w:color="auto" w:fill="auto"/>
                  <w:vAlign w:val="center"/>
                </w:tcPr>
                <w:p w14:paraId="6CB23129">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08" w:type="dxa"/>
                  <w:tcBorders>
                    <w:left w:val="single" w:color="auto" w:sz="4" w:space="0"/>
                  </w:tcBorders>
                  <w:shd w:val="clear" w:color="auto" w:fill="auto"/>
                  <w:vAlign w:val="center"/>
                </w:tcPr>
                <w:p w14:paraId="2FB45C61">
                  <w:pPr>
                    <w:pStyle w:val="36"/>
                    <w:rPr>
                      <w:rFonts w:hint="eastAsia"/>
                      <w:color w:val="auto"/>
                      <w:lang w:val="en-US" w:eastAsia="zh-CN"/>
                    </w:rPr>
                  </w:pPr>
                  <w:r>
                    <w:rPr>
                      <w:rFonts w:hint="eastAsia"/>
                      <w:color w:val="auto"/>
                      <w:lang w:val="en-US" w:eastAsia="zh-CN"/>
                    </w:rPr>
                    <w:t>34.2</w:t>
                  </w:r>
                </w:p>
              </w:tc>
              <w:tc>
                <w:tcPr>
                  <w:tcW w:w="121" w:type="dxa"/>
                  <w:vMerge w:val="continue"/>
                  <w:tcBorders>
                    <w:left w:val="single" w:color="auto" w:sz="4" w:space="0"/>
                  </w:tcBorders>
                  <w:vAlign w:val="center"/>
                </w:tcPr>
                <w:p w14:paraId="26F99078"/>
              </w:tc>
            </w:tr>
            <w:tr w14:paraId="47E97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79D39FA2"/>
              </w:tc>
              <w:tc>
                <w:tcPr>
                  <w:tcW w:w="183" w:type="dxa"/>
                  <w:vMerge w:val="restart"/>
                  <w:tcBorders>
                    <w:left w:val="single" w:color="auto" w:sz="4" w:space="0"/>
                  </w:tcBorders>
                  <w:vAlign w:val="center"/>
                </w:tcPr>
                <w:p w14:paraId="0B85F682">
                  <w:pPr>
                    <w:pStyle w:val="36"/>
                    <w:rPr>
                      <w:color w:val="auto"/>
                      <w:lang w:val="en-US" w:eastAsia="zh-CN"/>
                    </w:rPr>
                  </w:pPr>
                  <w:r>
                    <w:rPr>
                      <w:rFonts w:hint="eastAsia"/>
                      <w:color w:val="auto"/>
                      <w:lang w:val="en-US" w:eastAsia="zh-CN"/>
                    </w:rPr>
                    <w:t>天然气热风炉</w:t>
                  </w:r>
                </w:p>
              </w:tc>
              <w:tc>
                <w:tcPr>
                  <w:tcW w:w="134" w:type="dxa"/>
                  <w:vMerge w:val="restart"/>
                  <w:tcBorders>
                    <w:left w:val="single" w:color="auto" w:sz="4" w:space="0"/>
                  </w:tcBorders>
                  <w:vAlign w:val="center"/>
                </w:tcPr>
                <w:p w14:paraId="2A1D3C81">
                  <w:pPr>
                    <w:pStyle w:val="36"/>
                    <w:rPr>
                      <w:color w:val="auto"/>
                      <w:lang w:val="en-US" w:eastAsia="zh-CN"/>
                    </w:rPr>
                  </w:pPr>
                  <w:r>
                    <w:rPr>
                      <w:rFonts w:hint="eastAsia"/>
                      <w:color w:val="auto"/>
                      <w:lang w:val="en-US" w:eastAsia="zh-CN"/>
                    </w:rPr>
                    <w:t>70</w:t>
                  </w:r>
                </w:p>
              </w:tc>
              <w:tc>
                <w:tcPr>
                  <w:tcW w:w="382" w:type="dxa"/>
                  <w:vMerge w:val="continue"/>
                  <w:tcBorders>
                    <w:left w:val="single" w:color="auto" w:sz="4" w:space="0"/>
                  </w:tcBorders>
                  <w:vAlign w:val="center"/>
                </w:tcPr>
                <w:p w14:paraId="3F65B6D9"/>
              </w:tc>
              <w:tc>
                <w:tcPr>
                  <w:tcW w:w="83" w:type="dxa"/>
                  <w:vMerge w:val="restart"/>
                  <w:tcBorders>
                    <w:left w:val="single" w:color="auto" w:sz="4" w:space="0"/>
                  </w:tcBorders>
                  <w:vAlign w:val="center"/>
                </w:tcPr>
                <w:p w14:paraId="128FD3A2">
                  <w:pPr>
                    <w:pStyle w:val="36"/>
                    <w:rPr>
                      <w:color w:val="auto"/>
                      <w:lang w:val="en-US" w:eastAsia="zh-CN"/>
                    </w:rPr>
                  </w:pPr>
                  <w:r>
                    <w:rPr>
                      <w:rFonts w:hint="eastAsia"/>
                      <w:color w:val="auto"/>
                      <w:lang w:val="en-US" w:eastAsia="zh-CN"/>
                    </w:rPr>
                    <w:t>13</w:t>
                  </w:r>
                </w:p>
              </w:tc>
              <w:tc>
                <w:tcPr>
                  <w:tcW w:w="83" w:type="dxa"/>
                  <w:vMerge w:val="restart"/>
                  <w:tcBorders>
                    <w:left w:val="single" w:color="auto" w:sz="4" w:space="0"/>
                  </w:tcBorders>
                  <w:vAlign w:val="center"/>
                </w:tcPr>
                <w:p w14:paraId="5BD2B1B4">
                  <w:pPr>
                    <w:pStyle w:val="36"/>
                    <w:rPr>
                      <w:color w:val="auto"/>
                      <w:lang w:val="en-US" w:eastAsia="zh-CN"/>
                    </w:rPr>
                  </w:pPr>
                  <w:r>
                    <w:rPr>
                      <w:rFonts w:hint="eastAsia"/>
                      <w:color w:val="auto"/>
                      <w:lang w:val="en-US" w:eastAsia="zh-CN"/>
                    </w:rPr>
                    <w:t>2</w:t>
                  </w:r>
                </w:p>
              </w:tc>
              <w:tc>
                <w:tcPr>
                  <w:tcW w:w="82" w:type="dxa"/>
                  <w:vMerge w:val="restart"/>
                  <w:tcBorders>
                    <w:left w:val="single" w:color="auto" w:sz="4" w:space="0"/>
                  </w:tcBorders>
                  <w:vAlign w:val="center"/>
                </w:tcPr>
                <w:p w14:paraId="5F04AA0C">
                  <w:pPr>
                    <w:pStyle w:val="36"/>
                    <w:rPr>
                      <w:color w:val="auto"/>
                      <w:lang w:val="en-US" w:eastAsia="zh-CN"/>
                    </w:rPr>
                  </w:pPr>
                  <w:r>
                    <w:rPr>
                      <w:rFonts w:hint="eastAsia"/>
                      <w:color w:val="auto"/>
                      <w:lang w:val="en-US" w:eastAsia="zh-CN"/>
                    </w:rPr>
                    <w:t>2</w:t>
                  </w:r>
                </w:p>
              </w:tc>
              <w:tc>
                <w:tcPr>
                  <w:tcW w:w="82" w:type="dxa"/>
                  <w:tcBorders>
                    <w:left w:val="single" w:color="auto" w:sz="4" w:space="0"/>
                  </w:tcBorders>
                  <w:shd w:val="clear" w:color="auto" w:fill="auto"/>
                  <w:vAlign w:val="center"/>
                </w:tcPr>
                <w:p w14:paraId="4DA1E50A">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14" w:type="dxa"/>
                  <w:tcBorders>
                    <w:left w:val="single" w:color="auto" w:sz="4" w:space="0"/>
                  </w:tcBorders>
                  <w:vAlign w:val="center"/>
                </w:tcPr>
                <w:p w14:paraId="5AE137F7">
                  <w:pPr>
                    <w:pStyle w:val="36"/>
                    <w:rPr>
                      <w:color w:val="auto"/>
                      <w:lang w:val="en-US" w:eastAsia="zh-CN"/>
                    </w:rPr>
                  </w:pPr>
                  <w:r>
                    <w:rPr>
                      <w:rFonts w:hint="eastAsia"/>
                      <w:color w:val="auto"/>
                      <w:lang w:val="en-US" w:eastAsia="zh-CN"/>
                    </w:rPr>
                    <w:t>48</w:t>
                  </w:r>
                </w:p>
              </w:tc>
              <w:tc>
                <w:tcPr>
                  <w:tcW w:w="180" w:type="dxa"/>
                  <w:tcBorders>
                    <w:left w:val="single" w:color="auto" w:sz="4" w:space="0"/>
                  </w:tcBorders>
                  <w:vAlign w:val="center"/>
                </w:tcPr>
                <w:p w14:paraId="5AD9ADC6">
                  <w:pPr>
                    <w:pStyle w:val="36"/>
                    <w:rPr>
                      <w:color w:val="auto"/>
                      <w:lang w:val="en-US" w:eastAsia="zh-CN"/>
                    </w:rPr>
                  </w:pPr>
                  <w:r>
                    <w:rPr>
                      <w:rFonts w:hint="eastAsia"/>
                      <w:color w:val="auto"/>
                      <w:lang w:val="en-US" w:eastAsia="zh-CN"/>
                    </w:rPr>
                    <w:t>36.4</w:t>
                  </w:r>
                </w:p>
              </w:tc>
              <w:tc>
                <w:tcPr>
                  <w:tcW w:w="89" w:type="dxa"/>
                  <w:vMerge w:val="restart"/>
                  <w:tcBorders>
                    <w:left w:val="single" w:color="auto" w:sz="4" w:space="0"/>
                  </w:tcBorders>
                  <w:vAlign w:val="center"/>
                </w:tcPr>
                <w:p w14:paraId="773C88B8">
                  <w:pPr>
                    <w:pStyle w:val="36"/>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color="auto" w:sz="4" w:space="0"/>
                  </w:tcBorders>
                  <w:vAlign w:val="center"/>
                </w:tcPr>
                <w:p w14:paraId="2F6C1512">
                  <w:pPr>
                    <w:pStyle w:val="36"/>
                    <w:rPr>
                      <w:color w:val="auto"/>
                      <w:lang w:val="en-US" w:eastAsia="zh-CN"/>
                    </w:rPr>
                  </w:pPr>
                  <w:r>
                    <w:rPr>
                      <w:rFonts w:hint="eastAsia"/>
                      <w:color w:val="auto"/>
                      <w:lang w:val="en-US" w:eastAsia="zh-CN"/>
                    </w:rPr>
                    <w:t>15</w:t>
                  </w:r>
                </w:p>
              </w:tc>
              <w:tc>
                <w:tcPr>
                  <w:tcW w:w="77" w:type="dxa"/>
                  <w:tcBorders>
                    <w:left w:val="single" w:color="auto" w:sz="4" w:space="0"/>
                  </w:tcBorders>
                  <w:shd w:val="clear" w:color="auto" w:fill="auto"/>
                  <w:vAlign w:val="center"/>
                </w:tcPr>
                <w:p w14:paraId="7376DDB2">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08" w:type="dxa"/>
                  <w:tcBorders>
                    <w:left w:val="single" w:color="auto" w:sz="4" w:space="0"/>
                  </w:tcBorders>
                  <w:shd w:val="clear" w:color="auto" w:fill="auto"/>
                  <w:vAlign w:val="center"/>
                </w:tcPr>
                <w:p w14:paraId="4BC106B8">
                  <w:pPr>
                    <w:pStyle w:val="36"/>
                    <w:rPr>
                      <w:rFonts w:hint="eastAsia"/>
                      <w:color w:val="auto"/>
                      <w:lang w:val="en-US" w:eastAsia="zh-CN"/>
                    </w:rPr>
                  </w:pPr>
                  <w:r>
                    <w:rPr>
                      <w:rFonts w:hint="eastAsia"/>
                      <w:color w:val="auto"/>
                      <w:lang w:val="en-US" w:eastAsia="zh-CN"/>
                    </w:rPr>
                    <w:t>21.4</w:t>
                  </w:r>
                </w:p>
              </w:tc>
              <w:tc>
                <w:tcPr>
                  <w:tcW w:w="121" w:type="dxa"/>
                  <w:vMerge w:val="restart"/>
                  <w:tcBorders>
                    <w:left w:val="single" w:color="auto" w:sz="4" w:space="0"/>
                  </w:tcBorders>
                  <w:vAlign w:val="center"/>
                </w:tcPr>
                <w:p w14:paraId="332FC4E5">
                  <w:pPr>
                    <w:pStyle w:val="36"/>
                    <w:rPr>
                      <w:color w:val="auto"/>
                      <w:lang w:val="en-US" w:eastAsia="zh-CN"/>
                    </w:rPr>
                  </w:pPr>
                  <w:r>
                    <w:rPr>
                      <w:rFonts w:hint="eastAsia"/>
                      <w:color w:val="auto"/>
                      <w:lang w:val="en-US" w:eastAsia="zh-CN"/>
                    </w:rPr>
                    <w:t>1</w:t>
                  </w:r>
                </w:p>
              </w:tc>
            </w:tr>
            <w:tr w14:paraId="57626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5076FC73"/>
              </w:tc>
              <w:tc>
                <w:tcPr>
                  <w:tcW w:w="183" w:type="dxa"/>
                  <w:vMerge w:val="continue"/>
                  <w:tcBorders>
                    <w:left w:val="single" w:color="auto" w:sz="4" w:space="0"/>
                  </w:tcBorders>
                  <w:vAlign w:val="center"/>
                </w:tcPr>
                <w:p w14:paraId="65AA0C13"/>
              </w:tc>
              <w:tc>
                <w:tcPr>
                  <w:tcW w:w="134" w:type="dxa"/>
                  <w:vMerge w:val="continue"/>
                  <w:tcBorders>
                    <w:left w:val="single" w:color="auto" w:sz="4" w:space="0"/>
                  </w:tcBorders>
                  <w:vAlign w:val="center"/>
                </w:tcPr>
                <w:p w14:paraId="253DF02B"/>
              </w:tc>
              <w:tc>
                <w:tcPr>
                  <w:tcW w:w="382" w:type="dxa"/>
                  <w:vMerge w:val="continue"/>
                  <w:tcBorders>
                    <w:left w:val="single" w:color="auto" w:sz="4" w:space="0"/>
                  </w:tcBorders>
                  <w:vAlign w:val="center"/>
                </w:tcPr>
                <w:p w14:paraId="337C2E83"/>
              </w:tc>
              <w:tc>
                <w:tcPr>
                  <w:tcW w:w="83" w:type="dxa"/>
                  <w:vMerge w:val="continue"/>
                  <w:tcBorders>
                    <w:left w:val="single" w:color="auto" w:sz="4" w:space="0"/>
                  </w:tcBorders>
                  <w:vAlign w:val="center"/>
                </w:tcPr>
                <w:p w14:paraId="52A5DDD9"/>
              </w:tc>
              <w:tc>
                <w:tcPr>
                  <w:tcW w:w="83" w:type="dxa"/>
                  <w:vMerge w:val="continue"/>
                  <w:tcBorders>
                    <w:left w:val="single" w:color="auto" w:sz="4" w:space="0"/>
                  </w:tcBorders>
                  <w:vAlign w:val="center"/>
                </w:tcPr>
                <w:p w14:paraId="0539F57B"/>
              </w:tc>
              <w:tc>
                <w:tcPr>
                  <w:tcW w:w="82" w:type="dxa"/>
                  <w:vMerge w:val="continue"/>
                  <w:tcBorders>
                    <w:left w:val="single" w:color="auto" w:sz="4" w:space="0"/>
                  </w:tcBorders>
                  <w:vAlign w:val="center"/>
                </w:tcPr>
                <w:p w14:paraId="55EC5E7E"/>
              </w:tc>
              <w:tc>
                <w:tcPr>
                  <w:tcW w:w="82" w:type="dxa"/>
                  <w:tcBorders>
                    <w:left w:val="single" w:color="auto" w:sz="4" w:space="0"/>
                  </w:tcBorders>
                  <w:shd w:val="clear" w:color="auto" w:fill="auto"/>
                  <w:vAlign w:val="center"/>
                </w:tcPr>
                <w:p w14:paraId="51C76477">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14" w:type="dxa"/>
                  <w:tcBorders>
                    <w:left w:val="single" w:color="auto" w:sz="4" w:space="0"/>
                  </w:tcBorders>
                  <w:vAlign w:val="center"/>
                </w:tcPr>
                <w:p w14:paraId="188DB6E1">
                  <w:pPr>
                    <w:pStyle w:val="36"/>
                    <w:rPr>
                      <w:color w:val="auto"/>
                      <w:lang w:val="en-US" w:eastAsia="zh-CN"/>
                    </w:rPr>
                  </w:pPr>
                  <w:r>
                    <w:rPr>
                      <w:rFonts w:hint="eastAsia"/>
                      <w:color w:val="auto"/>
                      <w:lang w:val="en-US" w:eastAsia="zh-CN"/>
                    </w:rPr>
                    <w:t>13</w:t>
                  </w:r>
                </w:p>
              </w:tc>
              <w:tc>
                <w:tcPr>
                  <w:tcW w:w="180" w:type="dxa"/>
                  <w:tcBorders>
                    <w:left w:val="single" w:color="auto" w:sz="4" w:space="0"/>
                  </w:tcBorders>
                  <w:vAlign w:val="center"/>
                </w:tcPr>
                <w:p w14:paraId="1D61DA35">
                  <w:pPr>
                    <w:pStyle w:val="36"/>
                    <w:rPr>
                      <w:color w:val="auto"/>
                      <w:lang w:val="en-US" w:eastAsia="zh-CN"/>
                    </w:rPr>
                  </w:pPr>
                  <w:r>
                    <w:rPr>
                      <w:rFonts w:hint="eastAsia"/>
                      <w:color w:val="auto"/>
                      <w:lang w:val="en-US" w:eastAsia="zh-CN"/>
                    </w:rPr>
                    <w:t>47.7</w:t>
                  </w:r>
                </w:p>
              </w:tc>
              <w:tc>
                <w:tcPr>
                  <w:tcW w:w="89" w:type="dxa"/>
                  <w:vMerge w:val="continue"/>
                  <w:tcBorders>
                    <w:left w:val="single" w:color="auto" w:sz="4" w:space="0"/>
                  </w:tcBorders>
                  <w:vAlign w:val="center"/>
                </w:tcPr>
                <w:p w14:paraId="3DACC564"/>
              </w:tc>
              <w:tc>
                <w:tcPr>
                  <w:tcW w:w="187" w:type="dxa"/>
                  <w:vMerge w:val="continue"/>
                  <w:tcBorders>
                    <w:left w:val="single" w:color="auto" w:sz="4" w:space="0"/>
                  </w:tcBorders>
                  <w:vAlign w:val="center"/>
                </w:tcPr>
                <w:p w14:paraId="14187A78"/>
              </w:tc>
              <w:tc>
                <w:tcPr>
                  <w:tcW w:w="77" w:type="dxa"/>
                  <w:tcBorders>
                    <w:left w:val="single" w:color="auto" w:sz="4" w:space="0"/>
                  </w:tcBorders>
                  <w:shd w:val="clear" w:color="auto" w:fill="auto"/>
                  <w:vAlign w:val="center"/>
                </w:tcPr>
                <w:p w14:paraId="7592921E">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08" w:type="dxa"/>
                  <w:tcBorders>
                    <w:left w:val="single" w:color="auto" w:sz="4" w:space="0"/>
                  </w:tcBorders>
                  <w:shd w:val="clear" w:color="auto" w:fill="auto"/>
                  <w:vAlign w:val="center"/>
                </w:tcPr>
                <w:p w14:paraId="2CF33944">
                  <w:pPr>
                    <w:pStyle w:val="36"/>
                    <w:rPr>
                      <w:rFonts w:hint="eastAsia"/>
                      <w:color w:val="auto"/>
                      <w:lang w:val="en-US" w:eastAsia="zh-CN"/>
                    </w:rPr>
                  </w:pPr>
                  <w:r>
                    <w:rPr>
                      <w:rFonts w:hint="eastAsia"/>
                      <w:color w:val="auto"/>
                      <w:lang w:val="en-US" w:eastAsia="zh-CN"/>
                    </w:rPr>
                    <w:t>32.7</w:t>
                  </w:r>
                </w:p>
              </w:tc>
              <w:tc>
                <w:tcPr>
                  <w:tcW w:w="121" w:type="dxa"/>
                  <w:vMerge w:val="continue"/>
                  <w:tcBorders>
                    <w:left w:val="single" w:color="auto" w:sz="4" w:space="0"/>
                  </w:tcBorders>
                  <w:vAlign w:val="center"/>
                </w:tcPr>
                <w:p w14:paraId="05E34BAB"/>
              </w:tc>
            </w:tr>
            <w:tr w14:paraId="0C738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1B04B628"/>
              </w:tc>
              <w:tc>
                <w:tcPr>
                  <w:tcW w:w="183" w:type="dxa"/>
                  <w:vMerge w:val="continue"/>
                  <w:tcBorders>
                    <w:left w:val="single" w:color="auto" w:sz="4" w:space="0"/>
                  </w:tcBorders>
                  <w:vAlign w:val="center"/>
                </w:tcPr>
                <w:p w14:paraId="555E4973"/>
              </w:tc>
              <w:tc>
                <w:tcPr>
                  <w:tcW w:w="134" w:type="dxa"/>
                  <w:vMerge w:val="continue"/>
                  <w:tcBorders>
                    <w:left w:val="single" w:color="auto" w:sz="4" w:space="0"/>
                  </w:tcBorders>
                  <w:vAlign w:val="center"/>
                </w:tcPr>
                <w:p w14:paraId="6C366609"/>
              </w:tc>
              <w:tc>
                <w:tcPr>
                  <w:tcW w:w="382" w:type="dxa"/>
                  <w:vMerge w:val="continue"/>
                  <w:tcBorders>
                    <w:left w:val="single" w:color="auto" w:sz="4" w:space="0"/>
                  </w:tcBorders>
                  <w:vAlign w:val="center"/>
                </w:tcPr>
                <w:p w14:paraId="55E77BD6"/>
              </w:tc>
              <w:tc>
                <w:tcPr>
                  <w:tcW w:w="83" w:type="dxa"/>
                  <w:vMerge w:val="continue"/>
                  <w:tcBorders>
                    <w:left w:val="single" w:color="auto" w:sz="4" w:space="0"/>
                  </w:tcBorders>
                  <w:vAlign w:val="center"/>
                </w:tcPr>
                <w:p w14:paraId="3E6C9935"/>
              </w:tc>
              <w:tc>
                <w:tcPr>
                  <w:tcW w:w="83" w:type="dxa"/>
                  <w:vMerge w:val="continue"/>
                  <w:tcBorders>
                    <w:left w:val="single" w:color="auto" w:sz="4" w:space="0"/>
                  </w:tcBorders>
                  <w:vAlign w:val="center"/>
                </w:tcPr>
                <w:p w14:paraId="71205CF6"/>
              </w:tc>
              <w:tc>
                <w:tcPr>
                  <w:tcW w:w="82" w:type="dxa"/>
                  <w:vMerge w:val="continue"/>
                  <w:tcBorders>
                    <w:left w:val="single" w:color="auto" w:sz="4" w:space="0"/>
                  </w:tcBorders>
                  <w:vAlign w:val="center"/>
                </w:tcPr>
                <w:p w14:paraId="1EA422C9"/>
              </w:tc>
              <w:tc>
                <w:tcPr>
                  <w:tcW w:w="82" w:type="dxa"/>
                  <w:tcBorders>
                    <w:left w:val="single" w:color="auto" w:sz="4" w:space="0"/>
                  </w:tcBorders>
                  <w:shd w:val="clear" w:color="auto" w:fill="auto"/>
                  <w:vAlign w:val="center"/>
                </w:tcPr>
                <w:p w14:paraId="55F0ECA8">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14" w:type="dxa"/>
                  <w:tcBorders>
                    <w:left w:val="single" w:color="auto" w:sz="4" w:space="0"/>
                  </w:tcBorders>
                  <w:vAlign w:val="center"/>
                </w:tcPr>
                <w:p w14:paraId="091C7C16">
                  <w:pPr>
                    <w:pStyle w:val="36"/>
                    <w:rPr>
                      <w:color w:val="auto"/>
                      <w:lang w:val="en-US" w:eastAsia="zh-CN"/>
                    </w:rPr>
                  </w:pPr>
                  <w:r>
                    <w:rPr>
                      <w:rFonts w:hint="eastAsia"/>
                      <w:color w:val="auto"/>
                      <w:lang w:val="en-US" w:eastAsia="zh-CN"/>
                    </w:rPr>
                    <w:t>74</w:t>
                  </w:r>
                </w:p>
              </w:tc>
              <w:tc>
                <w:tcPr>
                  <w:tcW w:w="180" w:type="dxa"/>
                  <w:tcBorders>
                    <w:left w:val="single" w:color="auto" w:sz="4" w:space="0"/>
                  </w:tcBorders>
                  <w:vAlign w:val="center"/>
                </w:tcPr>
                <w:p w14:paraId="7445FFD3">
                  <w:pPr>
                    <w:pStyle w:val="36"/>
                    <w:rPr>
                      <w:color w:val="auto"/>
                      <w:lang w:val="en-US" w:eastAsia="zh-CN"/>
                    </w:rPr>
                  </w:pPr>
                  <w:r>
                    <w:rPr>
                      <w:rFonts w:hint="eastAsia"/>
                      <w:color w:val="auto"/>
                      <w:lang w:val="en-US" w:eastAsia="zh-CN"/>
                    </w:rPr>
                    <w:t>32.6</w:t>
                  </w:r>
                </w:p>
              </w:tc>
              <w:tc>
                <w:tcPr>
                  <w:tcW w:w="89" w:type="dxa"/>
                  <w:vMerge w:val="continue"/>
                  <w:tcBorders>
                    <w:left w:val="single" w:color="auto" w:sz="4" w:space="0"/>
                  </w:tcBorders>
                  <w:vAlign w:val="center"/>
                </w:tcPr>
                <w:p w14:paraId="28E3ED69"/>
              </w:tc>
              <w:tc>
                <w:tcPr>
                  <w:tcW w:w="187" w:type="dxa"/>
                  <w:vMerge w:val="continue"/>
                  <w:tcBorders>
                    <w:left w:val="single" w:color="auto" w:sz="4" w:space="0"/>
                  </w:tcBorders>
                  <w:vAlign w:val="center"/>
                </w:tcPr>
                <w:p w14:paraId="3A9B1424"/>
              </w:tc>
              <w:tc>
                <w:tcPr>
                  <w:tcW w:w="77" w:type="dxa"/>
                  <w:tcBorders>
                    <w:left w:val="single" w:color="auto" w:sz="4" w:space="0"/>
                  </w:tcBorders>
                  <w:shd w:val="clear" w:color="auto" w:fill="auto"/>
                  <w:vAlign w:val="center"/>
                </w:tcPr>
                <w:p w14:paraId="65112A11">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08" w:type="dxa"/>
                  <w:tcBorders>
                    <w:left w:val="single" w:color="auto" w:sz="4" w:space="0"/>
                  </w:tcBorders>
                  <w:shd w:val="clear" w:color="auto" w:fill="auto"/>
                  <w:vAlign w:val="center"/>
                </w:tcPr>
                <w:p w14:paraId="5B2DCDC3">
                  <w:pPr>
                    <w:pStyle w:val="36"/>
                    <w:rPr>
                      <w:rFonts w:hint="eastAsia"/>
                      <w:color w:val="auto"/>
                      <w:lang w:val="en-US" w:eastAsia="zh-CN"/>
                    </w:rPr>
                  </w:pPr>
                  <w:r>
                    <w:rPr>
                      <w:rFonts w:hint="eastAsia"/>
                      <w:color w:val="auto"/>
                      <w:lang w:val="en-US" w:eastAsia="zh-CN"/>
                    </w:rPr>
                    <w:t>17.6</w:t>
                  </w:r>
                </w:p>
              </w:tc>
              <w:tc>
                <w:tcPr>
                  <w:tcW w:w="121" w:type="dxa"/>
                  <w:vMerge w:val="continue"/>
                  <w:tcBorders>
                    <w:left w:val="single" w:color="auto" w:sz="4" w:space="0"/>
                  </w:tcBorders>
                  <w:vAlign w:val="center"/>
                </w:tcPr>
                <w:p w14:paraId="79379C72"/>
              </w:tc>
            </w:tr>
            <w:tr w14:paraId="14162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69CA8FC6"/>
              </w:tc>
              <w:tc>
                <w:tcPr>
                  <w:tcW w:w="183" w:type="dxa"/>
                  <w:vMerge w:val="continue"/>
                  <w:tcBorders>
                    <w:left w:val="single" w:color="auto" w:sz="4" w:space="0"/>
                  </w:tcBorders>
                  <w:vAlign w:val="center"/>
                </w:tcPr>
                <w:p w14:paraId="6A2533A7"/>
              </w:tc>
              <w:tc>
                <w:tcPr>
                  <w:tcW w:w="134" w:type="dxa"/>
                  <w:vMerge w:val="continue"/>
                  <w:tcBorders>
                    <w:left w:val="single" w:color="auto" w:sz="4" w:space="0"/>
                  </w:tcBorders>
                  <w:vAlign w:val="center"/>
                </w:tcPr>
                <w:p w14:paraId="3FDD53A5"/>
              </w:tc>
              <w:tc>
                <w:tcPr>
                  <w:tcW w:w="382" w:type="dxa"/>
                  <w:vMerge w:val="continue"/>
                  <w:tcBorders>
                    <w:left w:val="single" w:color="auto" w:sz="4" w:space="0"/>
                  </w:tcBorders>
                  <w:vAlign w:val="center"/>
                </w:tcPr>
                <w:p w14:paraId="4E20B29B"/>
              </w:tc>
              <w:tc>
                <w:tcPr>
                  <w:tcW w:w="83" w:type="dxa"/>
                  <w:vMerge w:val="continue"/>
                  <w:tcBorders>
                    <w:left w:val="single" w:color="auto" w:sz="4" w:space="0"/>
                  </w:tcBorders>
                  <w:vAlign w:val="center"/>
                </w:tcPr>
                <w:p w14:paraId="12567573"/>
              </w:tc>
              <w:tc>
                <w:tcPr>
                  <w:tcW w:w="83" w:type="dxa"/>
                  <w:vMerge w:val="continue"/>
                  <w:tcBorders>
                    <w:left w:val="single" w:color="auto" w:sz="4" w:space="0"/>
                  </w:tcBorders>
                  <w:vAlign w:val="center"/>
                </w:tcPr>
                <w:p w14:paraId="3108F997"/>
              </w:tc>
              <w:tc>
                <w:tcPr>
                  <w:tcW w:w="82" w:type="dxa"/>
                  <w:vMerge w:val="continue"/>
                  <w:tcBorders>
                    <w:left w:val="single" w:color="auto" w:sz="4" w:space="0"/>
                  </w:tcBorders>
                  <w:vAlign w:val="center"/>
                </w:tcPr>
                <w:p w14:paraId="7A7FF88F"/>
              </w:tc>
              <w:tc>
                <w:tcPr>
                  <w:tcW w:w="82" w:type="dxa"/>
                  <w:tcBorders>
                    <w:left w:val="single" w:color="auto" w:sz="4" w:space="0"/>
                  </w:tcBorders>
                  <w:shd w:val="clear" w:color="auto" w:fill="auto"/>
                  <w:vAlign w:val="center"/>
                </w:tcPr>
                <w:p w14:paraId="1CEBCE92">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14" w:type="dxa"/>
                  <w:tcBorders>
                    <w:left w:val="single" w:color="auto" w:sz="4" w:space="0"/>
                  </w:tcBorders>
                  <w:vAlign w:val="center"/>
                </w:tcPr>
                <w:p w14:paraId="22ABFBFF">
                  <w:pPr>
                    <w:pStyle w:val="36"/>
                    <w:rPr>
                      <w:color w:val="auto"/>
                      <w:lang w:val="en-US" w:eastAsia="zh-CN"/>
                    </w:rPr>
                  </w:pPr>
                  <w:r>
                    <w:rPr>
                      <w:rFonts w:hint="eastAsia"/>
                      <w:color w:val="auto"/>
                      <w:lang w:val="en-US" w:eastAsia="zh-CN"/>
                    </w:rPr>
                    <w:t>9</w:t>
                  </w:r>
                </w:p>
              </w:tc>
              <w:tc>
                <w:tcPr>
                  <w:tcW w:w="180" w:type="dxa"/>
                  <w:tcBorders>
                    <w:left w:val="single" w:color="auto" w:sz="4" w:space="0"/>
                  </w:tcBorders>
                  <w:vAlign w:val="center"/>
                </w:tcPr>
                <w:p w14:paraId="6DF372A9">
                  <w:pPr>
                    <w:pStyle w:val="36"/>
                    <w:rPr>
                      <w:color w:val="auto"/>
                      <w:lang w:val="en-US" w:eastAsia="zh-CN"/>
                    </w:rPr>
                  </w:pPr>
                  <w:r>
                    <w:rPr>
                      <w:rFonts w:hint="eastAsia"/>
                      <w:color w:val="auto"/>
                      <w:lang w:val="en-US" w:eastAsia="zh-CN"/>
                    </w:rPr>
                    <w:t>50.9</w:t>
                  </w:r>
                </w:p>
              </w:tc>
              <w:tc>
                <w:tcPr>
                  <w:tcW w:w="89" w:type="dxa"/>
                  <w:vMerge w:val="continue"/>
                  <w:tcBorders>
                    <w:left w:val="single" w:color="auto" w:sz="4" w:space="0"/>
                  </w:tcBorders>
                  <w:vAlign w:val="center"/>
                </w:tcPr>
                <w:p w14:paraId="07924FD9"/>
              </w:tc>
              <w:tc>
                <w:tcPr>
                  <w:tcW w:w="187" w:type="dxa"/>
                  <w:vMerge w:val="continue"/>
                  <w:tcBorders>
                    <w:left w:val="single" w:color="auto" w:sz="4" w:space="0"/>
                  </w:tcBorders>
                  <w:vAlign w:val="center"/>
                </w:tcPr>
                <w:p w14:paraId="59A29D8E"/>
              </w:tc>
              <w:tc>
                <w:tcPr>
                  <w:tcW w:w="77" w:type="dxa"/>
                  <w:tcBorders>
                    <w:left w:val="single" w:color="auto" w:sz="4" w:space="0"/>
                  </w:tcBorders>
                  <w:shd w:val="clear" w:color="auto" w:fill="auto"/>
                  <w:vAlign w:val="center"/>
                </w:tcPr>
                <w:p w14:paraId="614274D6">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08" w:type="dxa"/>
                  <w:tcBorders>
                    <w:left w:val="single" w:color="auto" w:sz="4" w:space="0"/>
                  </w:tcBorders>
                  <w:shd w:val="clear" w:color="auto" w:fill="auto"/>
                  <w:vAlign w:val="center"/>
                </w:tcPr>
                <w:p w14:paraId="7456119D">
                  <w:pPr>
                    <w:pStyle w:val="36"/>
                    <w:rPr>
                      <w:rFonts w:hint="eastAsia"/>
                      <w:color w:val="auto"/>
                      <w:lang w:val="en-US" w:eastAsia="zh-CN"/>
                    </w:rPr>
                  </w:pPr>
                  <w:r>
                    <w:rPr>
                      <w:rFonts w:hint="eastAsia"/>
                      <w:color w:val="auto"/>
                      <w:lang w:val="en-US" w:eastAsia="zh-CN"/>
                    </w:rPr>
                    <w:t>35.9</w:t>
                  </w:r>
                </w:p>
              </w:tc>
              <w:tc>
                <w:tcPr>
                  <w:tcW w:w="121" w:type="dxa"/>
                  <w:vMerge w:val="continue"/>
                  <w:tcBorders>
                    <w:left w:val="single" w:color="auto" w:sz="4" w:space="0"/>
                  </w:tcBorders>
                  <w:vAlign w:val="center"/>
                </w:tcPr>
                <w:p w14:paraId="09306980"/>
              </w:tc>
            </w:tr>
            <w:tr w14:paraId="59FF1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40F88F9E"/>
              </w:tc>
              <w:tc>
                <w:tcPr>
                  <w:tcW w:w="183" w:type="dxa"/>
                  <w:vMerge w:val="restart"/>
                  <w:tcBorders>
                    <w:left w:val="single" w:color="auto" w:sz="4" w:space="0"/>
                  </w:tcBorders>
                  <w:vAlign w:val="center"/>
                </w:tcPr>
                <w:p w14:paraId="1C80E363">
                  <w:pPr>
                    <w:pStyle w:val="36"/>
                    <w:rPr>
                      <w:color w:val="auto"/>
                      <w:lang w:val="en-US" w:eastAsia="zh-CN"/>
                    </w:rPr>
                  </w:pPr>
                  <w:r>
                    <w:rPr>
                      <w:rFonts w:hint="eastAsia"/>
                      <w:color w:val="auto"/>
                      <w:lang w:val="en-US" w:eastAsia="zh-CN"/>
                    </w:rPr>
                    <w:t>密闭式冷却机</w:t>
                  </w:r>
                </w:p>
              </w:tc>
              <w:tc>
                <w:tcPr>
                  <w:tcW w:w="134" w:type="dxa"/>
                  <w:vMerge w:val="restart"/>
                  <w:tcBorders>
                    <w:left w:val="single" w:color="auto" w:sz="4" w:space="0"/>
                  </w:tcBorders>
                  <w:vAlign w:val="center"/>
                </w:tcPr>
                <w:p w14:paraId="1F486942">
                  <w:pPr>
                    <w:pStyle w:val="36"/>
                    <w:rPr>
                      <w:color w:val="auto"/>
                      <w:lang w:val="en-US" w:eastAsia="zh-CN"/>
                    </w:rPr>
                  </w:pPr>
                  <w:r>
                    <w:rPr>
                      <w:rFonts w:hint="eastAsia"/>
                      <w:color w:val="auto"/>
                      <w:lang w:val="en-US" w:eastAsia="zh-CN"/>
                    </w:rPr>
                    <w:t>70</w:t>
                  </w:r>
                </w:p>
              </w:tc>
              <w:tc>
                <w:tcPr>
                  <w:tcW w:w="382" w:type="dxa"/>
                  <w:vMerge w:val="continue"/>
                  <w:tcBorders>
                    <w:left w:val="single" w:color="auto" w:sz="4" w:space="0"/>
                  </w:tcBorders>
                  <w:vAlign w:val="center"/>
                </w:tcPr>
                <w:p w14:paraId="598ED7B9"/>
              </w:tc>
              <w:tc>
                <w:tcPr>
                  <w:tcW w:w="83" w:type="dxa"/>
                  <w:vMerge w:val="restart"/>
                  <w:tcBorders>
                    <w:left w:val="single" w:color="auto" w:sz="4" w:space="0"/>
                  </w:tcBorders>
                  <w:vAlign w:val="center"/>
                </w:tcPr>
                <w:p w14:paraId="1432136B">
                  <w:pPr>
                    <w:pStyle w:val="36"/>
                    <w:rPr>
                      <w:color w:val="auto"/>
                      <w:lang w:val="en-US" w:eastAsia="zh-CN"/>
                    </w:rPr>
                  </w:pPr>
                  <w:r>
                    <w:rPr>
                      <w:rFonts w:hint="eastAsia"/>
                      <w:color w:val="auto"/>
                      <w:lang w:val="en-US" w:eastAsia="zh-CN"/>
                    </w:rPr>
                    <w:t>22</w:t>
                  </w:r>
                </w:p>
              </w:tc>
              <w:tc>
                <w:tcPr>
                  <w:tcW w:w="83" w:type="dxa"/>
                  <w:vMerge w:val="restart"/>
                  <w:tcBorders>
                    <w:left w:val="single" w:color="auto" w:sz="4" w:space="0"/>
                  </w:tcBorders>
                  <w:vAlign w:val="center"/>
                </w:tcPr>
                <w:p w14:paraId="6D61CBFE">
                  <w:pPr>
                    <w:pStyle w:val="36"/>
                    <w:rPr>
                      <w:color w:val="auto"/>
                      <w:lang w:val="en-US" w:eastAsia="zh-CN"/>
                    </w:rPr>
                  </w:pPr>
                  <w:r>
                    <w:rPr>
                      <w:rFonts w:hint="eastAsia"/>
                      <w:color w:val="auto"/>
                      <w:lang w:val="en-US" w:eastAsia="zh-CN"/>
                    </w:rPr>
                    <w:t>0</w:t>
                  </w:r>
                </w:p>
              </w:tc>
              <w:tc>
                <w:tcPr>
                  <w:tcW w:w="82" w:type="dxa"/>
                  <w:vMerge w:val="restart"/>
                  <w:tcBorders>
                    <w:left w:val="single" w:color="auto" w:sz="4" w:space="0"/>
                  </w:tcBorders>
                  <w:vAlign w:val="center"/>
                </w:tcPr>
                <w:p w14:paraId="21580DAA">
                  <w:pPr>
                    <w:pStyle w:val="36"/>
                    <w:rPr>
                      <w:color w:val="auto"/>
                      <w:lang w:val="en-US" w:eastAsia="zh-CN"/>
                    </w:rPr>
                  </w:pPr>
                  <w:r>
                    <w:rPr>
                      <w:rFonts w:hint="eastAsia"/>
                      <w:color w:val="auto"/>
                      <w:lang w:val="en-US" w:eastAsia="zh-CN"/>
                    </w:rPr>
                    <w:t>2</w:t>
                  </w:r>
                </w:p>
              </w:tc>
              <w:tc>
                <w:tcPr>
                  <w:tcW w:w="82" w:type="dxa"/>
                  <w:tcBorders>
                    <w:left w:val="single" w:color="auto" w:sz="4" w:space="0"/>
                  </w:tcBorders>
                  <w:shd w:val="clear" w:color="auto" w:fill="auto"/>
                  <w:vAlign w:val="center"/>
                </w:tcPr>
                <w:p w14:paraId="19887AD3">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14" w:type="dxa"/>
                  <w:tcBorders>
                    <w:left w:val="single" w:color="auto" w:sz="4" w:space="0"/>
                  </w:tcBorders>
                  <w:vAlign w:val="center"/>
                </w:tcPr>
                <w:p w14:paraId="675703F9">
                  <w:pPr>
                    <w:pStyle w:val="36"/>
                    <w:rPr>
                      <w:color w:val="auto"/>
                      <w:lang w:val="en-US" w:eastAsia="zh-CN"/>
                    </w:rPr>
                  </w:pPr>
                  <w:r>
                    <w:rPr>
                      <w:rFonts w:hint="eastAsia"/>
                      <w:color w:val="auto"/>
                      <w:lang w:val="en-US" w:eastAsia="zh-CN"/>
                    </w:rPr>
                    <w:t>39</w:t>
                  </w:r>
                </w:p>
              </w:tc>
              <w:tc>
                <w:tcPr>
                  <w:tcW w:w="180" w:type="dxa"/>
                  <w:tcBorders>
                    <w:left w:val="single" w:color="auto" w:sz="4" w:space="0"/>
                  </w:tcBorders>
                  <w:vAlign w:val="center"/>
                </w:tcPr>
                <w:p w14:paraId="7F5B929F">
                  <w:pPr>
                    <w:pStyle w:val="36"/>
                    <w:rPr>
                      <w:color w:val="auto"/>
                      <w:lang w:val="en-US" w:eastAsia="zh-CN"/>
                    </w:rPr>
                  </w:pPr>
                  <w:r>
                    <w:rPr>
                      <w:rFonts w:hint="eastAsia"/>
                      <w:color w:val="auto"/>
                      <w:lang w:val="en-US" w:eastAsia="zh-CN"/>
                    </w:rPr>
                    <w:t>38.2</w:t>
                  </w:r>
                </w:p>
              </w:tc>
              <w:tc>
                <w:tcPr>
                  <w:tcW w:w="89" w:type="dxa"/>
                  <w:vMerge w:val="restart"/>
                  <w:tcBorders>
                    <w:left w:val="single" w:color="auto" w:sz="4" w:space="0"/>
                  </w:tcBorders>
                  <w:vAlign w:val="center"/>
                </w:tcPr>
                <w:p w14:paraId="69E7EAB0">
                  <w:pPr>
                    <w:pStyle w:val="36"/>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color="auto" w:sz="4" w:space="0"/>
                  </w:tcBorders>
                  <w:vAlign w:val="center"/>
                </w:tcPr>
                <w:p w14:paraId="31B66226">
                  <w:pPr>
                    <w:pStyle w:val="36"/>
                    <w:rPr>
                      <w:color w:val="auto"/>
                      <w:lang w:val="en-US" w:eastAsia="zh-CN"/>
                    </w:rPr>
                  </w:pPr>
                  <w:r>
                    <w:rPr>
                      <w:rFonts w:hint="eastAsia"/>
                      <w:color w:val="auto"/>
                      <w:lang w:val="en-US" w:eastAsia="zh-CN"/>
                    </w:rPr>
                    <w:t>15</w:t>
                  </w:r>
                </w:p>
              </w:tc>
              <w:tc>
                <w:tcPr>
                  <w:tcW w:w="77" w:type="dxa"/>
                  <w:tcBorders>
                    <w:left w:val="single" w:color="auto" w:sz="4" w:space="0"/>
                  </w:tcBorders>
                  <w:shd w:val="clear" w:color="auto" w:fill="auto"/>
                  <w:vAlign w:val="center"/>
                </w:tcPr>
                <w:p w14:paraId="059E60A4">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08" w:type="dxa"/>
                  <w:tcBorders>
                    <w:left w:val="single" w:color="auto" w:sz="4" w:space="0"/>
                  </w:tcBorders>
                  <w:shd w:val="clear" w:color="auto" w:fill="auto"/>
                  <w:vAlign w:val="center"/>
                </w:tcPr>
                <w:p w14:paraId="5A23E278">
                  <w:pPr>
                    <w:pStyle w:val="36"/>
                    <w:rPr>
                      <w:rFonts w:hint="eastAsia"/>
                      <w:color w:val="auto"/>
                      <w:lang w:val="en-US" w:eastAsia="zh-CN"/>
                    </w:rPr>
                  </w:pPr>
                  <w:r>
                    <w:rPr>
                      <w:rFonts w:hint="eastAsia"/>
                      <w:color w:val="auto"/>
                      <w:lang w:val="en-US" w:eastAsia="zh-CN"/>
                    </w:rPr>
                    <w:t>23.2</w:t>
                  </w:r>
                </w:p>
              </w:tc>
              <w:tc>
                <w:tcPr>
                  <w:tcW w:w="121" w:type="dxa"/>
                  <w:vMerge w:val="restart"/>
                  <w:tcBorders>
                    <w:left w:val="single" w:color="auto" w:sz="4" w:space="0"/>
                  </w:tcBorders>
                  <w:vAlign w:val="center"/>
                </w:tcPr>
                <w:p w14:paraId="1C9A0F15">
                  <w:pPr>
                    <w:pStyle w:val="36"/>
                    <w:rPr>
                      <w:color w:val="auto"/>
                      <w:lang w:val="en-US" w:eastAsia="zh-CN"/>
                    </w:rPr>
                  </w:pPr>
                  <w:r>
                    <w:rPr>
                      <w:rFonts w:hint="eastAsia"/>
                      <w:color w:val="auto"/>
                      <w:lang w:val="en-US" w:eastAsia="zh-CN"/>
                    </w:rPr>
                    <w:t>1</w:t>
                  </w:r>
                </w:p>
              </w:tc>
            </w:tr>
            <w:tr w14:paraId="40C80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5160C04A"/>
              </w:tc>
              <w:tc>
                <w:tcPr>
                  <w:tcW w:w="183" w:type="dxa"/>
                  <w:vMerge w:val="continue"/>
                  <w:tcBorders>
                    <w:left w:val="single" w:color="auto" w:sz="4" w:space="0"/>
                  </w:tcBorders>
                  <w:vAlign w:val="center"/>
                </w:tcPr>
                <w:p w14:paraId="1903F60F"/>
              </w:tc>
              <w:tc>
                <w:tcPr>
                  <w:tcW w:w="134" w:type="dxa"/>
                  <w:vMerge w:val="continue"/>
                  <w:tcBorders>
                    <w:left w:val="single" w:color="auto" w:sz="4" w:space="0"/>
                  </w:tcBorders>
                  <w:vAlign w:val="center"/>
                </w:tcPr>
                <w:p w14:paraId="109FA35A"/>
              </w:tc>
              <w:tc>
                <w:tcPr>
                  <w:tcW w:w="382" w:type="dxa"/>
                  <w:vMerge w:val="continue"/>
                  <w:tcBorders>
                    <w:left w:val="single" w:color="auto" w:sz="4" w:space="0"/>
                  </w:tcBorders>
                  <w:vAlign w:val="center"/>
                </w:tcPr>
                <w:p w14:paraId="2EB49CEC"/>
              </w:tc>
              <w:tc>
                <w:tcPr>
                  <w:tcW w:w="83" w:type="dxa"/>
                  <w:vMerge w:val="continue"/>
                  <w:tcBorders>
                    <w:left w:val="single" w:color="auto" w:sz="4" w:space="0"/>
                  </w:tcBorders>
                  <w:vAlign w:val="center"/>
                </w:tcPr>
                <w:p w14:paraId="72DB2067"/>
              </w:tc>
              <w:tc>
                <w:tcPr>
                  <w:tcW w:w="83" w:type="dxa"/>
                  <w:vMerge w:val="continue"/>
                  <w:tcBorders>
                    <w:left w:val="single" w:color="auto" w:sz="4" w:space="0"/>
                  </w:tcBorders>
                  <w:vAlign w:val="center"/>
                </w:tcPr>
                <w:p w14:paraId="3245F162"/>
              </w:tc>
              <w:tc>
                <w:tcPr>
                  <w:tcW w:w="82" w:type="dxa"/>
                  <w:vMerge w:val="continue"/>
                  <w:tcBorders>
                    <w:left w:val="single" w:color="auto" w:sz="4" w:space="0"/>
                  </w:tcBorders>
                  <w:vAlign w:val="center"/>
                </w:tcPr>
                <w:p w14:paraId="01E12374"/>
              </w:tc>
              <w:tc>
                <w:tcPr>
                  <w:tcW w:w="82" w:type="dxa"/>
                  <w:tcBorders>
                    <w:left w:val="single" w:color="auto" w:sz="4" w:space="0"/>
                  </w:tcBorders>
                  <w:shd w:val="clear" w:color="auto" w:fill="auto"/>
                  <w:vAlign w:val="center"/>
                </w:tcPr>
                <w:p w14:paraId="20664FE5">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14" w:type="dxa"/>
                  <w:tcBorders>
                    <w:left w:val="single" w:color="auto" w:sz="4" w:space="0"/>
                  </w:tcBorders>
                  <w:vAlign w:val="center"/>
                </w:tcPr>
                <w:p w14:paraId="51824DE9">
                  <w:pPr>
                    <w:pStyle w:val="36"/>
                    <w:rPr>
                      <w:color w:val="auto"/>
                      <w:lang w:val="en-US" w:eastAsia="zh-CN"/>
                    </w:rPr>
                  </w:pPr>
                  <w:r>
                    <w:rPr>
                      <w:rFonts w:hint="eastAsia"/>
                      <w:color w:val="auto"/>
                      <w:lang w:val="en-US" w:eastAsia="zh-CN"/>
                    </w:rPr>
                    <w:t>11</w:t>
                  </w:r>
                </w:p>
              </w:tc>
              <w:tc>
                <w:tcPr>
                  <w:tcW w:w="180" w:type="dxa"/>
                  <w:tcBorders>
                    <w:left w:val="single" w:color="auto" w:sz="4" w:space="0"/>
                  </w:tcBorders>
                  <w:vAlign w:val="center"/>
                </w:tcPr>
                <w:p w14:paraId="1FD437FC">
                  <w:pPr>
                    <w:pStyle w:val="36"/>
                    <w:rPr>
                      <w:color w:val="auto"/>
                      <w:lang w:val="en-US" w:eastAsia="zh-CN"/>
                    </w:rPr>
                  </w:pPr>
                  <w:r>
                    <w:rPr>
                      <w:rFonts w:hint="eastAsia"/>
                      <w:color w:val="auto"/>
                      <w:lang w:val="en-US" w:eastAsia="zh-CN"/>
                    </w:rPr>
                    <w:t>49.2</w:t>
                  </w:r>
                </w:p>
              </w:tc>
              <w:tc>
                <w:tcPr>
                  <w:tcW w:w="89" w:type="dxa"/>
                  <w:vMerge w:val="continue"/>
                  <w:tcBorders>
                    <w:left w:val="single" w:color="auto" w:sz="4" w:space="0"/>
                  </w:tcBorders>
                  <w:vAlign w:val="center"/>
                </w:tcPr>
                <w:p w14:paraId="452645B1"/>
              </w:tc>
              <w:tc>
                <w:tcPr>
                  <w:tcW w:w="187" w:type="dxa"/>
                  <w:vMerge w:val="continue"/>
                  <w:tcBorders>
                    <w:left w:val="single" w:color="auto" w:sz="4" w:space="0"/>
                  </w:tcBorders>
                  <w:vAlign w:val="center"/>
                </w:tcPr>
                <w:p w14:paraId="75B361D8"/>
              </w:tc>
              <w:tc>
                <w:tcPr>
                  <w:tcW w:w="77" w:type="dxa"/>
                  <w:tcBorders>
                    <w:left w:val="single" w:color="auto" w:sz="4" w:space="0"/>
                  </w:tcBorders>
                  <w:shd w:val="clear" w:color="auto" w:fill="auto"/>
                  <w:vAlign w:val="center"/>
                </w:tcPr>
                <w:p w14:paraId="0161F568">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08" w:type="dxa"/>
                  <w:tcBorders>
                    <w:left w:val="single" w:color="auto" w:sz="4" w:space="0"/>
                  </w:tcBorders>
                  <w:shd w:val="clear" w:color="auto" w:fill="auto"/>
                  <w:vAlign w:val="center"/>
                </w:tcPr>
                <w:p w14:paraId="325364AC">
                  <w:pPr>
                    <w:pStyle w:val="36"/>
                    <w:rPr>
                      <w:rFonts w:hint="eastAsia"/>
                      <w:color w:val="auto"/>
                      <w:lang w:val="en-US" w:eastAsia="zh-CN"/>
                    </w:rPr>
                  </w:pPr>
                  <w:r>
                    <w:rPr>
                      <w:rFonts w:hint="eastAsia"/>
                      <w:color w:val="auto"/>
                      <w:lang w:val="en-US" w:eastAsia="zh-CN"/>
                    </w:rPr>
                    <w:t>34.2</w:t>
                  </w:r>
                </w:p>
              </w:tc>
              <w:tc>
                <w:tcPr>
                  <w:tcW w:w="121" w:type="dxa"/>
                  <w:vMerge w:val="continue"/>
                  <w:tcBorders>
                    <w:left w:val="single" w:color="auto" w:sz="4" w:space="0"/>
                  </w:tcBorders>
                  <w:vAlign w:val="center"/>
                </w:tcPr>
                <w:p w14:paraId="4CBFBAEF"/>
              </w:tc>
            </w:tr>
            <w:tr w14:paraId="4E816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3421DEFF"/>
              </w:tc>
              <w:tc>
                <w:tcPr>
                  <w:tcW w:w="183" w:type="dxa"/>
                  <w:vMerge w:val="continue"/>
                  <w:tcBorders>
                    <w:left w:val="single" w:color="auto" w:sz="4" w:space="0"/>
                  </w:tcBorders>
                  <w:vAlign w:val="center"/>
                </w:tcPr>
                <w:p w14:paraId="6835DE6B"/>
              </w:tc>
              <w:tc>
                <w:tcPr>
                  <w:tcW w:w="134" w:type="dxa"/>
                  <w:vMerge w:val="continue"/>
                  <w:tcBorders>
                    <w:left w:val="single" w:color="auto" w:sz="4" w:space="0"/>
                  </w:tcBorders>
                  <w:vAlign w:val="center"/>
                </w:tcPr>
                <w:p w14:paraId="6108BEA9"/>
              </w:tc>
              <w:tc>
                <w:tcPr>
                  <w:tcW w:w="382" w:type="dxa"/>
                  <w:vMerge w:val="continue"/>
                  <w:tcBorders>
                    <w:left w:val="single" w:color="auto" w:sz="4" w:space="0"/>
                  </w:tcBorders>
                  <w:vAlign w:val="center"/>
                </w:tcPr>
                <w:p w14:paraId="3B0793B9"/>
              </w:tc>
              <w:tc>
                <w:tcPr>
                  <w:tcW w:w="83" w:type="dxa"/>
                  <w:vMerge w:val="continue"/>
                  <w:tcBorders>
                    <w:left w:val="single" w:color="auto" w:sz="4" w:space="0"/>
                  </w:tcBorders>
                  <w:vAlign w:val="center"/>
                </w:tcPr>
                <w:p w14:paraId="07201B2D"/>
              </w:tc>
              <w:tc>
                <w:tcPr>
                  <w:tcW w:w="83" w:type="dxa"/>
                  <w:vMerge w:val="continue"/>
                  <w:tcBorders>
                    <w:left w:val="single" w:color="auto" w:sz="4" w:space="0"/>
                  </w:tcBorders>
                  <w:vAlign w:val="center"/>
                </w:tcPr>
                <w:p w14:paraId="3DDDF1B5"/>
              </w:tc>
              <w:tc>
                <w:tcPr>
                  <w:tcW w:w="82" w:type="dxa"/>
                  <w:vMerge w:val="continue"/>
                  <w:tcBorders>
                    <w:left w:val="single" w:color="auto" w:sz="4" w:space="0"/>
                  </w:tcBorders>
                  <w:vAlign w:val="center"/>
                </w:tcPr>
                <w:p w14:paraId="52C75A64"/>
              </w:tc>
              <w:tc>
                <w:tcPr>
                  <w:tcW w:w="82" w:type="dxa"/>
                  <w:tcBorders>
                    <w:left w:val="single" w:color="auto" w:sz="4" w:space="0"/>
                  </w:tcBorders>
                  <w:shd w:val="clear" w:color="auto" w:fill="auto"/>
                  <w:vAlign w:val="center"/>
                </w:tcPr>
                <w:p w14:paraId="7515934A">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14" w:type="dxa"/>
                  <w:tcBorders>
                    <w:left w:val="single" w:color="auto" w:sz="4" w:space="0"/>
                  </w:tcBorders>
                  <w:vAlign w:val="center"/>
                </w:tcPr>
                <w:p w14:paraId="20DEA124">
                  <w:pPr>
                    <w:pStyle w:val="36"/>
                    <w:rPr>
                      <w:color w:val="auto"/>
                      <w:lang w:val="en-US" w:eastAsia="zh-CN"/>
                    </w:rPr>
                  </w:pPr>
                  <w:r>
                    <w:rPr>
                      <w:rFonts w:hint="eastAsia"/>
                      <w:color w:val="auto"/>
                      <w:lang w:val="en-US" w:eastAsia="zh-CN"/>
                    </w:rPr>
                    <w:t>84</w:t>
                  </w:r>
                </w:p>
              </w:tc>
              <w:tc>
                <w:tcPr>
                  <w:tcW w:w="180" w:type="dxa"/>
                  <w:tcBorders>
                    <w:left w:val="single" w:color="auto" w:sz="4" w:space="0"/>
                  </w:tcBorders>
                  <w:vAlign w:val="center"/>
                </w:tcPr>
                <w:p w14:paraId="5942E251">
                  <w:pPr>
                    <w:pStyle w:val="36"/>
                    <w:rPr>
                      <w:color w:val="auto"/>
                      <w:lang w:val="en-US" w:eastAsia="zh-CN"/>
                    </w:rPr>
                  </w:pPr>
                  <w:r>
                    <w:rPr>
                      <w:rFonts w:hint="eastAsia"/>
                      <w:color w:val="auto"/>
                      <w:lang w:val="en-US" w:eastAsia="zh-CN"/>
                    </w:rPr>
                    <w:t>31.5</w:t>
                  </w:r>
                </w:p>
              </w:tc>
              <w:tc>
                <w:tcPr>
                  <w:tcW w:w="89" w:type="dxa"/>
                  <w:vMerge w:val="continue"/>
                  <w:tcBorders>
                    <w:left w:val="single" w:color="auto" w:sz="4" w:space="0"/>
                  </w:tcBorders>
                  <w:vAlign w:val="center"/>
                </w:tcPr>
                <w:p w14:paraId="73C98D94"/>
              </w:tc>
              <w:tc>
                <w:tcPr>
                  <w:tcW w:w="187" w:type="dxa"/>
                  <w:vMerge w:val="continue"/>
                  <w:tcBorders>
                    <w:left w:val="single" w:color="auto" w:sz="4" w:space="0"/>
                  </w:tcBorders>
                  <w:vAlign w:val="center"/>
                </w:tcPr>
                <w:p w14:paraId="4A6A75CD"/>
              </w:tc>
              <w:tc>
                <w:tcPr>
                  <w:tcW w:w="77" w:type="dxa"/>
                  <w:tcBorders>
                    <w:left w:val="single" w:color="auto" w:sz="4" w:space="0"/>
                  </w:tcBorders>
                  <w:shd w:val="clear" w:color="auto" w:fill="auto"/>
                  <w:vAlign w:val="center"/>
                </w:tcPr>
                <w:p w14:paraId="42F33D70">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08" w:type="dxa"/>
                  <w:tcBorders>
                    <w:left w:val="single" w:color="auto" w:sz="4" w:space="0"/>
                  </w:tcBorders>
                  <w:shd w:val="clear" w:color="auto" w:fill="auto"/>
                  <w:vAlign w:val="center"/>
                </w:tcPr>
                <w:p w14:paraId="01940449">
                  <w:pPr>
                    <w:pStyle w:val="36"/>
                    <w:rPr>
                      <w:rFonts w:hint="eastAsia"/>
                      <w:color w:val="auto"/>
                      <w:lang w:val="en-US" w:eastAsia="zh-CN"/>
                    </w:rPr>
                  </w:pPr>
                  <w:r>
                    <w:rPr>
                      <w:rFonts w:hint="eastAsia"/>
                      <w:color w:val="auto"/>
                      <w:lang w:val="en-US" w:eastAsia="zh-CN"/>
                    </w:rPr>
                    <w:t>16.5</w:t>
                  </w:r>
                </w:p>
              </w:tc>
              <w:tc>
                <w:tcPr>
                  <w:tcW w:w="121" w:type="dxa"/>
                  <w:vMerge w:val="continue"/>
                  <w:tcBorders>
                    <w:left w:val="single" w:color="auto" w:sz="4" w:space="0"/>
                  </w:tcBorders>
                  <w:vAlign w:val="center"/>
                </w:tcPr>
                <w:p w14:paraId="5BD3BAB5"/>
              </w:tc>
            </w:tr>
            <w:tr w14:paraId="3B627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7CB685AC"/>
              </w:tc>
              <w:tc>
                <w:tcPr>
                  <w:tcW w:w="183" w:type="dxa"/>
                  <w:vMerge w:val="continue"/>
                  <w:tcBorders>
                    <w:left w:val="single" w:color="auto" w:sz="4" w:space="0"/>
                  </w:tcBorders>
                  <w:vAlign w:val="center"/>
                </w:tcPr>
                <w:p w14:paraId="26ED975F"/>
              </w:tc>
              <w:tc>
                <w:tcPr>
                  <w:tcW w:w="134" w:type="dxa"/>
                  <w:vMerge w:val="continue"/>
                  <w:tcBorders>
                    <w:left w:val="single" w:color="auto" w:sz="4" w:space="0"/>
                  </w:tcBorders>
                  <w:vAlign w:val="center"/>
                </w:tcPr>
                <w:p w14:paraId="4712CFBA"/>
              </w:tc>
              <w:tc>
                <w:tcPr>
                  <w:tcW w:w="382" w:type="dxa"/>
                  <w:vMerge w:val="continue"/>
                  <w:tcBorders>
                    <w:left w:val="single" w:color="auto" w:sz="4" w:space="0"/>
                  </w:tcBorders>
                  <w:vAlign w:val="center"/>
                </w:tcPr>
                <w:p w14:paraId="5BD35D59"/>
              </w:tc>
              <w:tc>
                <w:tcPr>
                  <w:tcW w:w="83" w:type="dxa"/>
                  <w:vMerge w:val="continue"/>
                  <w:tcBorders>
                    <w:left w:val="single" w:color="auto" w:sz="4" w:space="0"/>
                  </w:tcBorders>
                  <w:vAlign w:val="center"/>
                </w:tcPr>
                <w:p w14:paraId="036C236C"/>
              </w:tc>
              <w:tc>
                <w:tcPr>
                  <w:tcW w:w="83" w:type="dxa"/>
                  <w:vMerge w:val="continue"/>
                  <w:tcBorders>
                    <w:left w:val="single" w:color="auto" w:sz="4" w:space="0"/>
                  </w:tcBorders>
                  <w:vAlign w:val="center"/>
                </w:tcPr>
                <w:p w14:paraId="23D44B8C"/>
              </w:tc>
              <w:tc>
                <w:tcPr>
                  <w:tcW w:w="82" w:type="dxa"/>
                  <w:vMerge w:val="continue"/>
                  <w:tcBorders>
                    <w:left w:val="single" w:color="auto" w:sz="4" w:space="0"/>
                  </w:tcBorders>
                  <w:vAlign w:val="center"/>
                </w:tcPr>
                <w:p w14:paraId="0F067ECD"/>
              </w:tc>
              <w:tc>
                <w:tcPr>
                  <w:tcW w:w="82" w:type="dxa"/>
                  <w:tcBorders>
                    <w:left w:val="single" w:color="auto" w:sz="4" w:space="0"/>
                  </w:tcBorders>
                  <w:shd w:val="clear" w:color="auto" w:fill="auto"/>
                  <w:vAlign w:val="center"/>
                </w:tcPr>
                <w:p w14:paraId="4C2844E5">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14" w:type="dxa"/>
                  <w:tcBorders>
                    <w:left w:val="single" w:color="auto" w:sz="4" w:space="0"/>
                  </w:tcBorders>
                  <w:vAlign w:val="center"/>
                </w:tcPr>
                <w:p w14:paraId="1B436DE8">
                  <w:pPr>
                    <w:pStyle w:val="36"/>
                    <w:rPr>
                      <w:color w:val="auto"/>
                      <w:lang w:val="en-US" w:eastAsia="zh-CN"/>
                    </w:rPr>
                  </w:pPr>
                  <w:r>
                    <w:rPr>
                      <w:rFonts w:hint="eastAsia"/>
                      <w:color w:val="auto"/>
                      <w:lang w:val="en-US" w:eastAsia="zh-CN"/>
                    </w:rPr>
                    <w:t>11</w:t>
                  </w:r>
                </w:p>
              </w:tc>
              <w:tc>
                <w:tcPr>
                  <w:tcW w:w="180" w:type="dxa"/>
                  <w:tcBorders>
                    <w:left w:val="single" w:color="auto" w:sz="4" w:space="0"/>
                  </w:tcBorders>
                  <w:vAlign w:val="center"/>
                </w:tcPr>
                <w:p w14:paraId="43BC94BE">
                  <w:pPr>
                    <w:pStyle w:val="36"/>
                    <w:rPr>
                      <w:color w:val="auto"/>
                      <w:lang w:val="en-US" w:eastAsia="zh-CN"/>
                    </w:rPr>
                  </w:pPr>
                  <w:r>
                    <w:rPr>
                      <w:rFonts w:hint="eastAsia"/>
                      <w:color w:val="auto"/>
                      <w:lang w:val="en-US" w:eastAsia="zh-CN"/>
                    </w:rPr>
                    <w:t>49.2</w:t>
                  </w:r>
                </w:p>
              </w:tc>
              <w:tc>
                <w:tcPr>
                  <w:tcW w:w="89" w:type="dxa"/>
                  <w:vMerge w:val="continue"/>
                  <w:tcBorders>
                    <w:left w:val="single" w:color="auto" w:sz="4" w:space="0"/>
                  </w:tcBorders>
                  <w:vAlign w:val="center"/>
                </w:tcPr>
                <w:p w14:paraId="144E0B81"/>
              </w:tc>
              <w:tc>
                <w:tcPr>
                  <w:tcW w:w="187" w:type="dxa"/>
                  <w:vMerge w:val="continue"/>
                  <w:tcBorders>
                    <w:left w:val="single" w:color="auto" w:sz="4" w:space="0"/>
                  </w:tcBorders>
                  <w:vAlign w:val="center"/>
                </w:tcPr>
                <w:p w14:paraId="0FFA11AD"/>
              </w:tc>
              <w:tc>
                <w:tcPr>
                  <w:tcW w:w="77" w:type="dxa"/>
                  <w:tcBorders>
                    <w:left w:val="single" w:color="auto" w:sz="4" w:space="0"/>
                  </w:tcBorders>
                  <w:shd w:val="clear" w:color="auto" w:fill="auto"/>
                  <w:vAlign w:val="center"/>
                </w:tcPr>
                <w:p w14:paraId="763529F6">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08" w:type="dxa"/>
                  <w:tcBorders>
                    <w:left w:val="single" w:color="auto" w:sz="4" w:space="0"/>
                  </w:tcBorders>
                  <w:shd w:val="clear" w:color="auto" w:fill="auto"/>
                  <w:vAlign w:val="center"/>
                </w:tcPr>
                <w:p w14:paraId="07341AA6">
                  <w:pPr>
                    <w:pStyle w:val="36"/>
                    <w:rPr>
                      <w:rFonts w:hint="eastAsia"/>
                      <w:color w:val="auto"/>
                      <w:lang w:val="en-US" w:eastAsia="zh-CN"/>
                    </w:rPr>
                  </w:pPr>
                  <w:r>
                    <w:rPr>
                      <w:rFonts w:hint="eastAsia"/>
                      <w:color w:val="auto"/>
                      <w:lang w:val="en-US" w:eastAsia="zh-CN"/>
                    </w:rPr>
                    <w:t>34.2</w:t>
                  </w:r>
                </w:p>
              </w:tc>
              <w:tc>
                <w:tcPr>
                  <w:tcW w:w="121" w:type="dxa"/>
                  <w:vMerge w:val="continue"/>
                  <w:tcBorders>
                    <w:left w:val="single" w:color="auto" w:sz="4" w:space="0"/>
                  </w:tcBorders>
                  <w:vAlign w:val="center"/>
                </w:tcPr>
                <w:p w14:paraId="2C4AEB67"/>
              </w:tc>
            </w:tr>
            <w:tr w14:paraId="579B1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0301FCED"/>
              </w:tc>
              <w:tc>
                <w:tcPr>
                  <w:tcW w:w="183" w:type="dxa"/>
                  <w:vMerge w:val="restart"/>
                  <w:tcBorders>
                    <w:left w:val="single" w:color="auto" w:sz="4" w:space="0"/>
                  </w:tcBorders>
                  <w:vAlign w:val="center"/>
                </w:tcPr>
                <w:p w14:paraId="5B87BB93">
                  <w:pPr>
                    <w:pStyle w:val="36"/>
                    <w:rPr>
                      <w:color w:val="auto"/>
                      <w:lang w:val="en-US" w:eastAsia="zh-CN"/>
                    </w:rPr>
                  </w:pPr>
                  <w:r>
                    <w:rPr>
                      <w:rFonts w:hint="eastAsia"/>
                      <w:color w:val="auto"/>
                      <w:lang w:val="en-US" w:eastAsia="zh-CN"/>
                    </w:rPr>
                    <w:t>包装封口机</w:t>
                  </w:r>
                </w:p>
              </w:tc>
              <w:tc>
                <w:tcPr>
                  <w:tcW w:w="134" w:type="dxa"/>
                  <w:vMerge w:val="restart"/>
                  <w:tcBorders>
                    <w:left w:val="single" w:color="auto" w:sz="4" w:space="0"/>
                  </w:tcBorders>
                  <w:vAlign w:val="center"/>
                </w:tcPr>
                <w:p w14:paraId="286214A1">
                  <w:pPr>
                    <w:pStyle w:val="36"/>
                    <w:rPr>
                      <w:color w:val="auto"/>
                      <w:lang w:val="en-US" w:eastAsia="zh-CN"/>
                    </w:rPr>
                  </w:pPr>
                  <w:r>
                    <w:rPr>
                      <w:rFonts w:hint="eastAsia"/>
                      <w:color w:val="auto"/>
                      <w:lang w:val="en-US" w:eastAsia="zh-CN"/>
                    </w:rPr>
                    <w:t>70</w:t>
                  </w:r>
                </w:p>
              </w:tc>
              <w:tc>
                <w:tcPr>
                  <w:tcW w:w="382" w:type="dxa"/>
                  <w:vMerge w:val="continue"/>
                  <w:tcBorders>
                    <w:left w:val="single" w:color="auto" w:sz="4" w:space="0"/>
                  </w:tcBorders>
                  <w:vAlign w:val="center"/>
                </w:tcPr>
                <w:p w14:paraId="115212F1"/>
              </w:tc>
              <w:tc>
                <w:tcPr>
                  <w:tcW w:w="83" w:type="dxa"/>
                  <w:vMerge w:val="restart"/>
                  <w:tcBorders>
                    <w:left w:val="single" w:color="auto" w:sz="4" w:space="0"/>
                  </w:tcBorders>
                  <w:vAlign w:val="center"/>
                </w:tcPr>
                <w:p w14:paraId="5AA06129">
                  <w:pPr>
                    <w:pStyle w:val="36"/>
                    <w:rPr>
                      <w:color w:val="auto"/>
                      <w:lang w:val="en-US" w:eastAsia="zh-CN"/>
                    </w:rPr>
                  </w:pPr>
                  <w:r>
                    <w:rPr>
                      <w:rFonts w:hint="eastAsia"/>
                      <w:color w:val="auto"/>
                      <w:lang w:val="en-US" w:eastAsia="zh-CN"/>
                    </w:rPr>
                    <w:t>55</w:t>
                  </w:r>
                </w:p>
              </w:tc>
              <w:tc>
                <w:tcPr>
                  <w:tcW w:w="83" w:type="dxa"/>
                  <w:vMerge w:val="restart"/>
                  <w:tcBorders>
                    <w:left w:val="single" w:color="auto" w:sz="4" w:space="0"/>
                  </w:tcBorders>
                  <w:vAlign w:val="center"/>
                </w:tcPr>
                <w:p w14:paraId="3986CD43">
                  <w:pPr>
                    <w:pStyle w:val="36"/>
                    <w:rPr>
                      <w:color w:val="auto"/>
                      <w:lang w:val="en-US" w:eastAsia="zh-CN"/>
                    </w:rPr>
                  </w:pPr>
                  <w:r>
                    <w:rPr>
                      <w:rFonts w:hint="eastAsia"/>
                      <w:color w:val="auto"/>
                      <w:lang w:val="en-US" w:eastAsia="zh-CN"/>
                    </w:rPr>
                    <w:t>3</w:t>
                  </w:r>
                </w:p>
              </w:tc>
              <w:tc>
                <w:tcPr>
                  <w:tcW w:w="82" w:type="dxa"/>
                  <w:vMerge w:val="restart"/>
                  <w:tcBorders>
                    <w:left w:val="single" w:color="auto" w:sz="4" w:space="0"/>
                  </w:tcBorders>
                  <w:vAlign w:val="center"/>
                </w:tcPr>
                <w:p w14:paraId="5AF6116A">
                  <w:pPr>
                    <w:pStyle w:val="36"/>
                    <w:rPr>
                      <w:color w:val="auto"/>
                      <w:lang w:val="en-US" w:eastAsia="zh-CN"/>
                    </w:rPr>
                  </w:pPr>
                  <w:r>
                    <w:rPr>
                      <w:rFonts w:hint="eastAsia"/>
                      <w:color w:val="auto"/>
                      <w:lang w:val="en-US" w:eastAsia="zh-CN"/>
                    </w:rPr>
                    <w:t>1.5</w:t>
                  </w:r>
                </w:p>
              </w:tc>
              <w:tc>
                <w:tcPr>
                  <w:tcW w:w="82" w:type="dxa"/>
                  <w:tcBorders>
                    <w:left w:val="single" w:color="auto" w:sz="4" w:space="0"/>
                  </w:tcBorders>
                  <w:shd w:val="clear" w:color="auto" w:fill="auto"/>
                  <w:vAlign w:val="center"/>
                </w:tcPr>
                <w:p w14:paraId="3EB106F2">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14" w:type="dxa"/>
                  <w:tcBorders>
                    <w:left w:val="single" w:color="auto" w:sz="4" w:space="0"/>
                  </w:tcBorders>
                  <w:vAlign w:val="center"/>
                </w:tcPr>
                <w:p w14:paraId="47A82307">
                  <w:pPr>
                    <w:pStyle w:val="36"/>
                    <w:rPr>
                      <w:color w:val="auto"/>
                      <w:lang w:val="en-US" w:eastAsia="zh-CN"/>
                    </w:rPr>
                  </w:pPr>
                  <w:r>
                    <w:rPr>
                      <w:rFonts w:hint="eastAsia"/>
                      <w:color w:val="auto"/>
                      <w:lang w:val="en-US" w:eastAsia="zh-CN"/>
                    </w:rPr>
                    <w:t>6</w:t>
                  </w:r>
                </w:p>
              </w:tc>
              <w:tc>
                <w:tcPr>
                  <w:tcW w:w="180" w:type="dxa"/>
                  <w:tcBorders>
                    <w:left w:val="single" w:color="auto" w:sz="4" w:space="0"/>
                  </w:tcBorders>
                  <w:vAlign w:val="center"/>
                </w:tcPr>
                <w:p w14:paraId="24EDE411">
                  <w:pPr>
                    <w:pStyle w:val="36"/>
                    <w:rPr>
                      <w:color w:val="auto"/>
                      <w:lang w:val="en-US" w:eastAsia="zh-CN"/>
                    </w:rPr>
                  </w:pPr>
                  <w:r>
                    <w:rPr>
                      <w:rFonts w:hint="eastAsia"/>
                      <w:color w:val="auto"/>
                      <w:lang w:val="en-US" w:eastAsia="zh-CN"/>
                    </w:rPr>
                    <w:t>54.4</w:t>
                  </w:r>
                </w:p>
              </w:tc>
              <w:tc>
                <w:tcPr>
                  <w:tcW w:w="89" w:type="dxa"/>
                  <w:vMerge w:val="restart"/>
                  <w:tcBorders>
                    <w:left w:val="single" w:color="auto" w:sz="4" w:space="0"/>
                  </w:tcBorders>
                  <w:vAlign w:val="center"/>
                </w:tcPr>
                <w:p w14:paraId="6CE78CA1">
                  <w:pPr>
                    <w:pStyle w:val="36"/>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color="auto" w:sz="4" w:space="0"/>
                  </w:tcBorders>
                  <w:vAlign w:val="center"/>
                </w:tcPr>
                <w:p w14:paraId="2C97D9D9">
                  <w:pPr>
                    <w:pStyle w:val="36"/>
                    <w:rPr>
                      <w:color w:val="auto"/>
                      <w:lang w:val="en-US" w:eastAsia="zh-CN"/>
                    </w:rPr>
                  </w:pPr>
                  <w:r>
                    <w:rPr>
                      <w:rFonts w:hint="eastAsia"/>
                      <w:color w:val="auto"/>
                      <w:lang w:val="en-US" w:eastAsia="zh-CN"/>
                    </w:rPr>
                    <w:t>15</w:t>
                  </w:r>
                </w:p>
              </w:tc>
              <w:tc>
                <w:tcPr>
                  <w:tcW w:w="77" w:type="dxa"/>
                  <w:tcBorders>
                    <w:left w:val="single" w:color="auto" w:sz="4" w:space="0"/>
                  </w:tcBorders>
                  <w:shd w:val="clear" w:color="auto" w:fill="auto"/>
                  <w:vAlign w:val="center"/>
                </w:tcPr>
                <w:p w14:paraId="7ADFFBB8">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08" w:type="dxa"/>
                  <w:tcBorders>
                    <w:left w:val="single" w:color="auto" w:sz="4" w:space="0"/>
                  </w:tcBorders>
                  <w:shd w:val="clear" w:color="auto" w:fill="auto"/>
                  <w:vAlign w:val="center"/>
                </w:tcPr>
                <w:p w14:paraId="33DF18D4">
                  <w:pPr>
                    <w:pStyle w:val="36"/>
                    <w:rPr>
                      <w:rFonts w:hint="eastAsia"/>
                      <w:color w:val="auto"/>
                      <w:lang w:val="en-US" w:eastAsia="zh-CN"/>
                    </w:rPr>
                  </w:pPr>
                  <w:r>
                    <w:rPr>
                      <w:rFonts w:hint="eastAsia"/>
                      <w:color w:val="auto"/>
                      <w:lang w:val="en-US" w:eastAsia="zh-CN"/>
                    </w:rPr>
                    <w:t>39.4</w:t>
                  </w:r>
                </w:p>
              </w:tc>
              <w:tc>
                <w:tcPr>
                  <w:tcW w:w="121" w:type="dxa"/>
                  <w:vMerge w:val="restart"/>
                  <w:tcBorders>
                    <w:left w:val="single" w:color="auto" w:sz="4" w:space="0"/>
                  </w:tcBorders>
                  <w:vAlign w:val="center"/>
                </w:tcPr>
                <w:p w14:paraId="621F4D0B">
                  <w:pPr>
                    <w:pStyle w:val="36"/>
                    <w:rPr>
                      <w:color w:val="auto"/>
                      <w:lang w:val="en-US" w:eastAsia="zh-CN"/>
                    </w:rPr>
                  </w:pPr>
                  <w:r>
                    <w:rPr>
                      <w:rFonts w:hint="eastAsia"/>
                      <w:color w:val="auto"/>
                      <w:lang w:val="en-US" w:eastAsia="zh-CN"/>
                    </w:rPr>
                    <w:t>1</w:t>
                  </w:r>
                </w:p>
              </w:tc>
            </w:tr>
            <w:tr w14:paraId="24EEE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237A2A0C"/>
              </w:tc>
              <w:tc>
                <w:tcPr>
                  <w:tcW w:w="183" w:type="dxa"/>
                  <w:vMerge w:val="continue"/>
                  <w:tcBorders>
                    <w:left w:val="single" w:color="auto" w:sz="4" w:space="0"/>
                  </w:tcBorders>
                  <w:vAlign w:val="center"/>
                </w:tcPr>
                <w:p w14:paraId="655CB4E0"/>
              </w:tc>
              <w:tc>
                <w:tcPr>
                  <w:tcW w:w="134" w:type="dxa"/>
                  <w:vMerge w:val="continue"/>
                  <w:tcBorders>
                    <w:left w:val="single" w:color="auto" w:sz="4" w:space="0"/>
                  </w:tcBorders>
                  <w:vAlign w:val="center"/>
                </w:tcPr>
                <w:p w14:paraId="6C9B656D"/>
              </w:tc>
              <w:tc>
                <w:tcPr>
                  <w:tcW w:w="382" w:type="dxa"/>
                  <w:vMerge w:val="continue"/>
                  <w:tcBorders>
                    <w:left w:val="single" w:color="auto" w:sz="4" w:space="0"/>
                  </w:tcBorders>
                  <w:vAlign w:val="center"/>
                </w:tcPr>
                <w:p w14:paraId="62672F6D"/>
              </w:tc>
              <w:tc>
                <w:tcPr>
                  <w:tcW w:w="83" w:type="dxa"/>
                  <w:vMerge w:val="continue"/>
                  <w:tcBorders>
                    <w:left w:val="single" w:color="auto" w:sz="4" w:space="0"/>
                  </w:tcBorders>
                  <w:vAlign w:val="center"/>
                </w:tcPr>
                <w:p w14:paraId="3189F5F8"/>
              </w:tc>
              <w:tc>
                <w:tcPr>
                  <w:tcW w:w="83" w:type="dxa"/>
                  <w:vMerge w:val="continue"/>
                  <w:tcBorders>
                    <w:left w:val="single" w:color="auto" w:sz="4" w:space="0"/>
                  </w:tcBorders>
                  <w:vAlign w:val="center"/>
                </w:tcPr>
                <w:p w14:paraId="652E5D90"/>
              </w:tc>
              <w:tc>
                <w:tcPr>
                  <w:tcW w:w="82" w:type="dxa"/>
                  <w:vMerge w:val="continue"/>
                  <w:tcBorders>
                    <w:left w:val="single" w:color="auto" w:sz="4" w:space="0"/>
                  </w:tcBorders>
                  <w:vAlign w:val="center"/>
                </w:tcPr>
                <w:p w14:paraId="6E10B773"/>
              </w:tc>
              <w:tc>
                <w:tcPr>
                  <w:tcW w:w="82" w:type="dxa"/>
                  <w:tcBorders>
                    <w:left w:val="single" w:color="auto" w:sz="4" w:space="0"/>
                  </w:tcBorders>
                  <w:shd w:val="clear" w:color="auto" w:fill="auto"/>
                  <w:vAlign w:val="center"/>
                </w:tcPr>
                <w:p w14:paraId="1838BCE7">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14" w:type="dxa"/>
                  <w:tcBorders>
                    <w:left w:val="single" w:color="auto" w:sz="4" w:space="0"/>
                  </w:tcBorders>
                  <w:vAlign w:val="center"/>
                </w:tcPr>
                <w:p w14:paraId="47EA8986">
                  <w:pPr>
                    <w:pStyle w:val="36"/>
                    <w:rPr>
                      <w:color w:val="auto"/>
                      <w:lang w:val="en-US" w:eastAsia="zh-CN"/>
                    </w:rPr>
                  </w:pPr>
                  <w:r>
                    <w:rPr>
                      <w:rFonts w:hint="eastAsia"/>
                      <w:color w:val="auto"/>
                      <w:lang w:val="en-US" w:eastAsia="zh-CN"/>
                    </w:rPr>
                    <w:t>14</w:t>
                  </w:r>
                </w:p>
              </w:tc>
              <w:tc>
                <w:tcPr>
                  <w:tcW w:w="180" w:type="dxa"/>
                  <w:tcBorders>
                    <w:left w:val="single" w:color="auto" w:sz="4" w:space="0"/>
                  </w:tcBorders>
                  <w:vAlign w:val="center"/>
                </w:tcPr>
                <w:p w14:paraId="5C693D26">
                  <w:pPr>
                    <w:pStyle w:val="36"/>
                    <w:rPr>
                      <w:color w:val="auto"/>
                      <w:lang w:val="en-US" w:eastAsia="zh-CN"/>
                    </w:rPr>
                  </w:pPr>
                  <w:r>
                    <w:rPr>
                      <w:rFonts w:hint="eastAsia"/>
                      <w:color w:val="auto"/>
                      <w:lang w:val="en-US" w:eastAsia="zh-CN"/>
                    </w:rPr>
                    <w:t>47.1</w:t>
                  </w:r>
                </w:p>
              </w:tc>
              <w:tc>
                <w:tcPr>
                  <w:tcW w:w="89" w:type="dxa"/>
                  <w:vMerge w:val="continue"/>
                  <w:tcBorders>
                    <w:left w:val="single" w:color="auto" w:sz="4" w:space="0"/>
                  </w:tcBorders>
                  <w:vAlign w:val="center"/>
                </w:tcPr>
                <w:p w14:paraId="58BE0398"/>
              </w:tc>
              <w:tc>
                <w:tcPr>
                  <w:tcW w:w="187" w:type="dxa"/>
                  <w:vMerge w:val="continue"/>
                  <w:tcBorders>
                    <w:left w:val="single" w:color="auto" w:sz="4" w:space="0"/>
                  </w:tcBorders>
                  <w:vAlign w:val="center"/>
                </w:tcPr>
                <w:p w14:paraId="666CCD1F"/>
              </w:tc>
              <w:tc>
                <w:tcPr>
                  <w:tcW w:w="77" w:type="dxa"/>
                  <w:tcBorders>
                    <w:left w:val="single" w:color="auto" w:sz="4" w:space="0"/>
                  </w:tcBorders>
                  <w:shd w:val="clear" w:color="auto" w:fill="auto"/>
                  <w:vAlign w:val="center"/>
                </w:tcPr>
                <w:p w14:paraId="021F99E5">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08" w:type="dxa"/>
                  <w:tcBorders>
                    <w:left w:val="single" w:color="auto" w:sz="4" w:space="0"/>
                  </w:tcBorders>
                  <w:shd w:val="clear" w:color="auto" w:fill="auto"/>
                  <w:vAlign w:val="center"/>
                </w:tcPr>
                <w:p w14:paraId="06E44BCF">
                  <w:pPr>
                    <w:pStyle w:val="36"/>
                    <w:rPr>
                      <w:rFonts w:hint="eastAsia"/>
                      <w:color w:val="auto"/>
                      <w:lang w:val="en-US" w:eastAsia="zh-CN"/>
                    </w:rPr>
                  </w:pPr>
                  <w:r>
                    <w:rPr>
                      <w:rFonts w:hint="eastAsia"/>
                      <w:color w:val="auto"/>
                      <w:lang w:val="en-US" w:eastAsia="zh-CN"/>
                    </w:rPr>
                    <w:t>32.1</w:t>
                  </w:r>
                </w:p>
              </w:tc>
              <w:tc>
                <w:tcPr>
                  <w:tcW w:w="121" w:type="dxa"/>
                  <w:vMerge w:val="continue"/>
                  <w:tcBorders>
                    <w:left w:val="single" w:color="auto" w:sz="4" w:space="0"/>
                  </w:tcBorders>
                  <w:vAlign w:val="center"/>
                </w:tcPr>
                <w:p w14:paraId="3B0D9F5C"/>
              </w:tc>
            </w:tr>
            <w:tr w14:paraId="6F4A4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5" w:type="dxa"/>
                  <w:vMerge w:val="continue"/>
                  <w:vAlign w:val="center"/>
                </w:tcPr>
                <w:p w14:paraId="6E5FE4B1"/>
              </w:tc>
              <w:tc>
                <w:tcPr>
                  <w:tcW w:w="183" w:type="dxa"/>
                  <w:vMerge w:val="continue"/>
                  <w:tcBorders>
                    <w:left w:val="single" w:color="auto" w:sz="4" w:space="0"/>
                  </w:tcBorders>
                  <w:vAlign w:val="center"/>
                </w:tcPr>
                <w:p w14:paraId="2940F8A1"/>
              </w:tc>
              <w:tc>
                <w:tcPr>
                  <w:tcW w:w="134" w:type="dxa"/>
                  <w:vMerge w:val="continue"/>
                  <w:tcBorders>
                    <w:left w:val="single" w:color="auto" w:sz="4" w:space="0"/>
                  </w:tcBorders>
                  <w:vAlign w:val="center"/>
                </w:tcPr>
                <w:p w14:paraId="5B85ECC7"/>
              </w:tc>
              <w:tc>
                <w:tcPr>
                  <w:tcW w:w="382" w:type="dxa"/>
                  <w:vMerge w:val="continue"/>
                  <w:tcBorders>
                    <w:left w:val="single" w:color="auto" w:sz="4" w:space="0"/>
                  </w:tcBorders>
                  <w:vAlign w:val="center"/>
                </w:tcPr>
                <w:p w14:paraId="5FB9CE0E"/>
              </w:tc>
              <w:tc>
                <w:tcPr>
                  <w:tcW w:w="83" w:type="dxa"/>
                  <w:vMerge w:val="continue"/>
                  <w:tcBorders>
                    <w:left w:val="single" w:color="auto" w:sz="4" w:space="0"/>
                  </w:tcBorders>
                  <w:vAlign w:val="center"/>
                </w:tcPr>
                <w:p w14:paraId="0CDE1E5C"/>
              </w:tc>
              <w:tc>
                <w:tcPr>
                  <w:tcW w:w="83" w:type="dxa"/>
                  <w:vMerge w:val="continue"/>
                  <w:tcBorders>
                    <w:left w:val="single" w:color="auto" w:sz="4" w:space="0"/>
                  </w:tcBorders>
                  <w:vAlign w:val="center"/>
                </w:tcPr>
                <w:p w14:paraId="27BE8B5D"/>
              </w:tc>
              <w:tc>
                <w:tcPr>
                  <w:tcW w:w="82" w:type="dxa"/>
                  <w:vMerge w:val="continue"/>
                  <w:tcBorders>
                    <w:left w:val="single" w:color="auto" w:sz="4" w:space="0"/>
                  </w:tcBorders>
                  <w:vAlign w:val="center"/>
                </w:tcPr>
                <w:p w14:paraId="6B323678"/>
              </w:tc>
              <w:tc>
                <w:tcPr>
                  <w:tcW w:w="82" w:type="dxa"/>
                  <w:tcBorders>
                    <w:left w:val="single" w:color="auto" w:sz="4" w:space="0"/>
                  </w:tcBorders>
                  <w:shd w:val="clear" w:color="auto" w:fill="auto"/>
                  <w:vAlign w:val="center"/>
                </w:tcPr>
                <w:p w14:paraId="7DC7831E">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14" w:type="dxa"/>
                  <w:tcBorders>
                    <w:left w:val="single" w:color="auto" w:sz="4" w:space="0"/>
                  </w:tcBorders>
                  <w:vAlign w:val="center"/>
                </w:tcPr>
                <w:p w14:paraId="58A0E3BC">
                  <w:pPr>
                    <w:pStyle w:val="36"/>
                    <w:rPr>
                      <w:color w:val="auto"/>
                      <w:lang w:val="en-US" w:eastAsia="zh-CN"/>
                    </w:rPr>
                  </w:pPr>
                  <w:r>
                    <w:rPr>
                      <w:rFonts w:hint="eastAsia"/>
                      <w:color w:val="auto"/>
                      <w:lang w:val="en-US" w:eastAsia="zh-CN"/>
                    </w:rPr>
                    <w:t>116</w:t>
                  </w:r>
                </w:p>
              </w:tc>
              <w:tc>
                <w:tcPr>
                  <w:tcW w:w="180" w:type="dxa"/>
                  <w:tcBorders>
                    <w:left w:val="single" w:color="auto" w:sz="4" w:space="0"/>
                  </w:tcBorders>
                  <w:vAlign w:val="center"/>
                </w:tcPr>
                <w:p w14:paraId="62E5841C">
                  <w:pPr>
                    <w:pStyle w:val="36"/>
                    <w:rPr>
                      <w:color w:val="auto"/>
                      <w:lang w:val="en-US" w:eastAsia="zh-CN"/>
                    </w:rPr>
                  </w:pPr>
                  <w:r>
                    <w:rPr>
                      <w:rFonts w:hint="eastAsia"/>
                      <w:color w:val="auto"/>
                      <w:lang w:val="en-US" w:eastAsia="zh-CN"/>
                    </w:rPr>
                    <w:t>28.7</w:t>
                  </w:r>
                </w:p>
              </w:tc>
              <w:tc>
                <w:tcPr>
                  <w:tcW w:w="89" w:type="dxa"/>
                  <w:vMerge w:val="continue"/>
                  <w:tcBorders>
                    <w:left w:val="single" w:color="auto" w:sz="4" w:space="0"/>
                  </w:tcBorders>
                  <w:vAlign w:val="center"/>
                </w:tcPr>
                <w:p w14:paraId="45B3A154"/>
              </w:tc>
              <w:tc>
                <w:tcPr>
                  <w:tcW w:w="187" w:type="dxa"/>
                  <w:vMerge w:val="continue"/>
                  <w:tcBorders>
                    <w:left w:val="single" w:color="auto" w:sz="4" w:space="0"/>
                  </w:tcBorders>
                  <w:vAlign w:val="center"/>
                </w:tcPr>
                <w:p w14:paraId="7B4881D6"/>
              </w:tc>
              <w:tc>
                <w:tcPr>
                  <w:tcW w:w="77" w:type="dxa"/>
                  <w:tcBorders>
                    <w:left w:val="single" w:color="auto" w:sz="4" w:space="0"/>
                  </w:tcBorders>
                  <w:shd w:val="clear" w:color="auto" w:fill="auto"/>
                  <w:vAlign w:val="center"/>
                </w:tcPr>
                <w:p w14:paraId="33FC23F3">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08" w:type="dxa"/>
                  <w:tcBorders>
                    <w:left w:val="single" w:color="auto" w:sz="4" w:space="0"/>
                  </w:tcBorders>
                  <w:shd w:val="clear" w:color="auto" w:fill="auto"/>
                  <w:vAlign w:val="center"/>
                </w:tcPr>
                <w:p w14:paraId="417236BB">
                  <w:pPr>
                    <w:pStyle w:val="36"/>
                    <w:rPr>
                      <w:rFonts w:hint="eastAsia"/>
                      <w:color w:val="auto"/>
                      <w:lang w:val="en-US" w:eastAsia="zh-CN"/>
                    </w:rPr>
                  </w:pPr>
                  <w:r>
                    <w:rPr>
                      <w:rFonts w:hint="eastAsia"/>
                      <w:color w:val="auto"/>
                      <w:lang w:val="en-US" w:eastAsia="zh-CN"/>
                    </w:rPr>
                    <w:t>13.7</w:t>
                  </w:r>
                </w:p>
              </w:tc>
              <w:tc>
                <w:tcPr>
                  <w:tcW w:w="121" w:type="dxa"/>
                  <w:vMerge w:val="continue"/>
                  <w:tcBorders>
                    <w:left w:val="single" w:color="auto" w:sz="4" w:space="0"/>
                  </w:tcBorders>
                  <w:vAlign w:val="center"/>
                </w:tcPr>
                <w:p w14:paraId="049FA90A"/>
              </w:tc>
            </w:tr>
            <w:tr w14:paraId="00144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4DFE84C1"/>
              </w:tc>
              <w:tc>
                <w:tcPr>
                  <w:tcW w:w="183" w:type="dxa"/>
                  <w:vMerge w:val="continue"/>
                  <w:tcBorders>
                    <w:left w:val="single" w:color="auto" w:sz="4" w:space="0"/>
                  </w:tcBorders>
                  <w:vAlign w:val="center"/>
                </w:tcPr>
                <w:p w14:paraId="1FC8776F"/>
              </w:tc>
              <w:tc>
                <w:tcPr>
                  <w:tcW w:w="134" w:type="dxa"/>
                  <w:vMerge w:val="continue"/>
                  <w:tcBorders>
                    <w:left w:val="single" w:color="auto" w:sz="4" w:space="0"/>
                  </w:tcBorders>
                  <w:vAlign w:val="center"/>
                </w:tcPr>
                <w:p w14:paraId="26CEF75E"/>
              </w:tc>
              <w:tc>
                <w:tcPr>
                  <w:tcW w:w="382" w:type="dxa"/>
                  <w:vMerge w:val="continue"/>
                  <w:tcBorders>
                    <w:left w:val="single" w:color="auto" w:sz="4" w:space="0"/>
                  </w:tcBorders>
                  <w:vAlign w:val="center"/>
                </w:tcPr>
                <w:p w14:paraId="30F07E74"/>
              </w:tc>
              <w:tc>
                <w:tcPr>
                  <w:tcW w:w="83" w:type="dxa"/>
                  <w:vMerge w:val="continue"/>
                  <w:tcBorders>
                    <w:left w:val="single" w:color="auto" w:sz="4" w:space="0"/>
                  </w:tcBorders>
                  <w:vAlign w:val="center"/>
                </w:tcPr>
                <w:p w14:paraId="160A7229"/>
              </w:tc>
              <w:tc>
                <w:tcPr>
                  <w:tcW w:w="83" w:type="dxa"/>
                  <w:vMerge w:val="continue"/>
                  <w:tcBorders>
                    <w:left w:val="single" w:color="auto" w:sz="4" w:space="0"/>
                  </w:tcBorders>
                  <w:vAlign w:val="center"/>
                </w:tcPr>
                <w:p w14:paraId="1399AFA1"/>
              </w:tc>
              <w:tc>
                <w:tcPr>
                  <w:tcW w:w="82" w:type="dxa"/>
                  <w:vMerge w:val="continue"/>
                  <w:tcBorders>
                    <w:left w:val="single" w:color="auto" w:sz="4" w:space="0"/>
                  </w:tcBorders>
                  <w:vAlign w:val="center"/>
                </w:tcPr>
                <w:p w14:paraId="7EA7F7CD"/>
              </w:tc>
              <w:tc>
                <w:tcPr>
                  <w:tcW w:w="82" w:type="dxa"/>
                  <w:tcBorders>
                    <w:left w:val="single" w:color="auto" w:sz="4" w:space="0"/>
                  </w:tcBorders>
                  <w:shd w:val="clear" w:color="auto" w:fill="auto"/>
                  <w:vAlign w:val="center"/>
                </w:tcPr>
                <w:p w14:paraId="183E4B11">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14" w:type="dxa"/>
                  <w:tcBorders>
                    <w:left w:val="single" w:color="auto" w:sz="4" w:space="0"/>
                  </w:tcBorders>
                  <w:vAlign w:val="center"/>
                </w:tcPr>
                <w:p w14:paraId="275B7759">
                  <w:pPr>
                    <w:pStyle w:val="36"/>
                    <w:rPr>
                      <w:color w:val="auto"/>
                      <w:lang w:val="en-US" w:eastAsia="zh-CN"/>
                    </w:rPr>
                  </w:pPr>
                  <w:r>
                    <w:rPr>
                      <w:rFonts w:hint="eastAsia"/>
                      <w:color w:val="auto"/>
                      <w:lang w:val="en-US" w:eastAsia="zh-CN"/>
                    </w:rPr>
                    <w:t>8</w:t>
                  </w:r>
                </w:p>
              </w:tc>
              <w:tc>
                <w:tcPr>
                  <w:tcW w:w="180" w:type="dxa"/>
                  <w:tcBorders>
                    <w:left w:val="single" w:color="auto" w:sz="4" w:space="0"/>
                  </w:tcBorders>
                  <w:vAlign w:val="center"/>
                </w:tcPr>
                <w:p w14:paraId="7B230CAE">
                  <w:pPr>
                    <w:pStyle w:val="36"/>
                    <w:rPr>
                      <w:color w:val="auto"/>
                      <w:lang w:val="en-US" w:eastAsia="zh-CN"/>
                    </w:rPr>
                  </w:pPr>
                  <w:r>
                    <w:rPr>
                      <w:rFonts w:hint="eastAsia"/>
                      <w:color w:val="auto"/>
                      <w:lang w:val="en-US" w:eastAsia="zh-CN"/>
                    </w:rPr>
                    <w:t>51.9</w:t>
                  </w:r>
                </w:p>
              </w:tc>
              <w:tc>
                <w:tcPr>
                  <w:tcW w:w="89" w:type="dxa"/>
                  <w:vMerge w:val="continue"/>
                  <w:tcBorders>
                    <w:left w:val="single" w:color="auto" w:sz="4" w:space="0"/>
                  </w:tcBorders>
                  <w:vAlign w:val="center"/>
                </w:tcPr>
                <w:p w14:paraId="1DCD696B"/>
              </w:tc>
              <w:tc>
                <w:tcPr>
                  <w:tcW w:w="187" w:type="dxa"/>
                  <w:vMerge w:val="continue"/>
                  <w:tcBorders>
                    <w:left w:val="single" w:color="auto" w:sz="4" w:space="0"/>
                  </w:tcBorders>
                  <w:vAlign w:val="center"/>
                </w:tcPr>
                <w:p w14:paraId="0EC7CB03"/>
              </w:tc>
              <w:tc>
                <w:tcPr>
                  <w:tcW w:w="77" w:type="dxa"/>
                  <w:tcBorders>
                    <w:left w:val="single" w:color="auto" w:sz="4" w:space="0"/>
                  </w:tcBorders>
                  <w:shd w:val="clear" w:color="auto" w:fill="auto"/>
                  <w:vAlign w:val="center"/>
                </w:tcPr>
                <w:p w14:paraId="7E00C39A">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08" w:type="dxa"/>
                  <w:tcBorders>
                    <w:left w:val="single" w:color="auto" w:sz="4" w:space="0"/>
                  </w:tcBorders>
                  <w:shd w:val="clear" w:color="auto" w:fill="auto"/>
                  <w:vAlign w:val="center"/>
                </w:tcPr>
                <w:p w14:paraId="4A5AB1B6">
                  <w:pPr>
                    <w:pStyle w:val="36"/>
                    <w:rPr>
                      <w:rFonts w:hint="eastAsia"/>
                      <w:color w:val="auto"/>
                      <w:lang w:val="en-US" w:eastAsia="zh-CN"/>
                    </w:rPr>
                  </w:pPr>
                  <w:r>
                    <w:rPr>
                      <w:rFonts w:hint="eastAsia"/>
                      <w:color w:val="auto"/>
                      <w:lang w:val="en-US" w:eastAsia="zh-CN"/>
                    </w:rPr>
                    <w:t>36.9</w:t>
                  </w:r>
                </w:p>
              </w:tc>
              <w:tc>
                <w:tcPr>
                  <w:tcW w:w="121" w:type="dxa"/>
                  <w:vMerge w:val="continue"/>
                  <w:tcBorders>
                    <w:left w:val="single" w:color="auto" w:sz="4" w:space="0"/>
                  </w:tcBorders>
                  <w:vAlign w:val="center"/>
                </w:tcPr>
                <w:p w14:paraId="65D15123"/>
              </w:tc>
            </w:tr>
            <w:tr w14:paraId="7774C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33B7BDC2"/>
              </w:tc>
              <w:tc>
                <w:tcPr>
                  <w:tcW w:w="183" w:type="dxa"/>
                  <w:vMerge w:val="restart"/>
                  <w:tcBorders>
                    <w:left w:val="single" w:color="auto" w:sz="4" w:space="0"/>
                  </w:tcBorders>
                  <w:vAlign w:val="center"/>
                </w:tcPr>
                <w:p w14:paraId="2CF823EE">
                  <w:pPr>
                    <w:pStyle w:val="36"/>
                    <w:rPr>
                      <w:rFonts w:hint="eastAsia"/>
                      <w:color w:val="auto"/>
                      <w:lang w:val="en-US" w:eastAsia="zh-CN"/>
                    </w:rPr>
                  </w:pPr>
                  <w:r>
                    <w:rPr>
                      <w:rFonts w:hint="eastAsia"/>
                      <w:color w:val="auto"/>
                      <w:lang w:val="en-US" w:eastAsia="zh-CN"/>
                    </w:rPr>
                    <w:t>包装封口机</w:t>
                  </w:r>
                </w:p>
              </w:tc>
              <w:tc>
                <w:tcPr>
                  <w:tcW w:w="134" w:type="dxa"/>
                  <w:vMerge w:val="restart"/>
                  <w:tcBorders>
                    <w:left w:val="single" w:color="auto" w:sz="4" w:space="0"/>
                  </w:tcBorders>
                  <w:vAlign w:val="center"/>
                </w:tcPr>
                <w:p w14:paraId="4612C25F">
                  <w:pPr>
                    <w:pStyle w:val="36"/>
                    <w:rPr>
                      <w:color w:val="auto"/>
                      <w:lang w:val="en-US" w:eastAsia="zh-CN"/>
                    </w:rPr>
                  </w:pPr>
                  <w:r>
                    <w:rPr>
                      <w:rFonts w:hint="eastAsia"/>
                      <w:color w:val="auto"/>
                      <w:lang w:val="en-US" w:eastAsia="zh-CN"/>
                    </w:rPr>
                    <w:t>70</w:t>
                  </w:r>
                </w:p>
              </w:tc>
              <w:tc>
                <w:tcPr>
                  <w:tcW w:w="382" w:type="dxa"/>
                  <w:vMerge w:val="continue"/>
                  <w:tcBorders>
                    <w:left w:val="single" w:color="auto" w:sz="4" w:space="0"/>
                  </w:tcBorders>
                  <w:vAlign w:val="center"/>
                </w:tcPr>
                <w:p w14:paraId="45F3350F"/>
              </w:tc>
              <w:tc>
                <w:tcPr>
                  <w:tcW w:w="83" w:type="dxa"/>
                  <w:vMerge w:val="restart"/>
                  <w:tcBorders>
                    <w:left w:val="single" w:color="auto" w:sz="4" w:space="0"/>
                  </w:tcBorders>
                  <w:vAlign w:val="center"/>
                </w:tcPr>
                <w:p w14:paraId="26FA8F92">
                  <w:pPr>
                    <w:pStyle w:val="36"/>
                    <w:rPr>
                      <w:color w:val="auto"/>
                      <w:lang w:val="en-US" w:eastAsia="zh-CN"/>
                    </w:rPr>
                  </w:pPr>
                  <w:r>
                    <w:rPr>
                      <w:rFonts w:hint="eastAsia"/>
                      <w:color w:val="auto"/>
                      <w:lang w:val="en-US" w:eastAsia="zh-CN"/>
                    </w:rPr>
                    <w:t>55</w:t>
                  </w:r>
                </w:p>
              </w:tc>
              <w:tc>
                <w:tcPr>
                  <w:tcW w:w="83" w:type="dxa"/>
                  <w:vMerge w:val="restart"/>
                  <w:tcBorders>
                    <w:left w:val="single" w:color="auto" w:sz="4" w:space="0"/>
                  </w:tcBorders>
                  <w:vAlign w:val="center"/>
                </w:tcPr>
                <w:p w14:paraId="6FAA56CB">
                  <w:pPr>
                    <w:pStyle w:val="36"/>
                    <w:rPr>
                      <w:color w:val="auto"/>
                      <w:lang w:val="en-US" w:eastAsia="zh-CN"/>
                    </w:rPr>
                  </w:pPr>
                  <w:r>
                    <w:rPr>
                      <w:rFonts w:hint="eastAsia"/>
                      <w:color w:val="auto"/>
                      <w:lang w:val="en-US" w:eastAsia="zh-CN"/>
                    </w:rPr>
                    <w:t>-2</w:t>
                  </w:r>
                </w:p>
              </w:tc>
              <w:tc>
                <w:tcPr>
                  <w:tcW w:w="82" w:type="dxa"/>
                  <w:vMerge w:val="restart"/>
                  <w:tcBorders>
                    <w:left w:val="single" w:color="auto" w:sz="4" w:space="0"/>
                  </w:tcBorders>
                  <w:vAlign w:val="center"/>
                </w:tcPr>
                <w:p w14:paraId="4F2422C6">
                  <w:pPr>
                    <w:pStyle w:val="36"/>
                    <w:rPr>
                      <w:color w:val="auto"/>
                      <w:lang w:val="en-US" w:eastAsia="zh-CN"/>
                    </w:rPr>
                  </w:pPr>
                  <w:r>
                    <w:rPr>
                      <w:rFonts w:hint="eastAsia"/>
                      <w:color w:val="auto"/>
                      <w:lang w:val="en-US" w:eastAsia="zh-CN"/>
                    </w:rPr>
                    <w:t>1.5</w:t>
                  </w:r>
                </w:p>
              </w:tc>
              <w:tc>
                <w:tcPr>
                  <w:tcW w:w="82" w:type="dxa"/>
                  <w:tcBorders>
                    <w:left w:val="single" w:color="auto" w:sz="4" w:space="0"/>
                  </w:tcBorders>
                  <w:shd w:val="clear" w:color="auto" w:fill="auto"/>
                  <w:vAlign w:val="center"/>
                </w:tcPr>
                <w:p w14:paraId="380A97C6">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14" w:type="dxa"/>
                  <w:tcBorders>
                    <w:left w:val="single" w:color="auto" w:sz="4" w:space="0"/>
                  </w:tcBorders>
                  <w:vAlign w:val="center"/>
                </w:tcPr>
                <w:p w14:paraId="6715F1D5">
                  <w:pPr>
                    <w:pStyle w:val="36"/>
                    <w:rPr>
                      <w:color w:val="auto"/>
                      <w:lang w:val="en-US" w:eastAsia="zh-CN"/>
                    </w:rPr>
                  </w:pPr>
                  <w:r>
                    <w:rPr>
                      <w:rFonts w:hint="eastAsia"/>
                      <w:color w:val="auto"/>
                      <w:lang w:val="en-US" w:eastAsia="zh-CN"/>
                    </w:rPr>
                    <w:t>6</w:t>
                  </w:r>
                </w:p>
              </w:tc>
              <w:tc>
                <w:tcPr>
                  <w:tcW w:w="180" w:type="dxa"/>
                  <w:tcBorders>
                    <w:left w:val="single" w:color="auto" w:sz="4" w:space="0"/>
                  </w:tcBorders>
                  <w:vAlign w:val="center"/>
                </w:tcPr>
                <w:p w14:paraId="560E4D65">
                  <w:pPr>
                    <w:pStyle w:val="36"/>
                    <w:rPr>
                      <w:color w:val="auto"/>
                      <w:lang w:val="en-US" w:eastAsia="zh-CN"/>
                    </w:rPr>
                  </w:pPr>
                  <w:r>
                    <w:rPr>
                      <w:rFonts w:hint="eastAsia"/>
                      <w:color w:val="auto"/>
                      <w:lang w:val="en-US" w:eastAsia="zh-CN"/>
                    </w:rPr>
                    <w:t>54.4</w:t>
                  </w:r>
                </w:p>
              </w:tc>
              <w:tc>
                <w:tcPr>
                  <w:tcW w:w="89" w:type="dxa"/>
                  <w:vMerge w:val="restart"/>
                  <w:tcBorders>
                    <w:left w:val="single" w:color="auto" w:sz="4" w:space="0"/>
                  </w:tcBorders>
                  <w:vAlign w:val="center"/>
                </w:tcPr>
                <w:p w14:paraId="0B84DA31">
                  <w:pPr>
                    <w:pStyle w:val="36"/>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color="auto" w:sz="4" w:space="0"/>
                  </w:tcBorders>
                  <w:vAlign w:val="center"/>
                </w:tcPr>
                <w:p w14:paraId="570C0A77">
                  <w:pPr>
                    <w:pStyle w:val="36"/>
                    <w:rPr>
                      <w:color w:val="auto"/>
                      <w:lang w:val="en-US" w:eastAsia="zh-CN"/>
                    </w:rPr>
                  </w:pPr>
                  <w:r>
                    <w:rPr>
                      <w:rFonts w:hint="eastAsia"/>
                      <w:color w:val="auto"/>
                      <w:lang w:val="en-US" w:eastAsia="zh-CN"/>
                    </w:rPr>
                    <w:t>15</w:t>
                  </w:r>
                </w:p>
              </w:tc>
              <w:tc>
                <w:tcPr>
                  <w:tcW w:w="77" w:type="dxa"/>
                  <w:tcBorders>
                    <w:left w:val="single" w:color="auto" w:sz="4" w:space="0"/>
                  </w:tcBorders>
                  <w:shd w:val="clear" w:color="auto" w:fill="auto"/>
                  <w:vAlign w:val="center"/>
                </w:tcPr>
                <w:p w14:paraId="35A1918C">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08" w:type="dxa"/>
                  <w:tcBorders>
                    <w:left w:val="single" w:color="auto" w:sz="4" w:space="0"/>
                  </w:tcBorders>
                  <w:shd w:val="clear" w:color="auto" w:fill="auto"/>
                  <w:vAlign w:val="center"/>
                </w:tcPr>
                <w:p w14:paraId="6C3F4205">
                  <w:pPr>
                    <w:pStyle w:val="36"/>
                    <w:rPr>
                      <w:rFonts w:hint="eastAsia"/>
                      <w:color w:val="auto"/>
                      <w:lang w:val="en-US" w:eastAsia="zh-CN"/>
                    </w:rPr>
                  </w:pPr>
                  <w:r>
                    <w:rPr>
                      <w:rFonts w:hint="eastAsia"/>
                      <w:color w:val="auto"/>
                      <w:lang w:val="en-US" w:eastAsia="zh-CN"/>
                    </w:rPr>
                    <w:t>39.4</w:t>
                  </w:r>
                </w:p>
              </w:tc>
              <w:tc>
                <w:tcPr>
                  <w:tcW w:w="121" w:type="dxa"/>
                  <w:vMerge w:val="restart"/>
                  <w:tcBorders>
                    <w:left w:val="single" w:color="auto" w:sz="4" w:space="0"/>
                  </w:tcBorders>
                  <w:vAlign w:val="center"/>
                </w:tcPr>
                <w:p w14:paraId="0FCF4761">
                  <w:pPr>
                    <w:pStyle w:val="36"/>
                    <w:rPr>
                      <w:color w:val="auto"/>
                      <w:lang w:val="en-US" w:eastAsia="zh-CN"/>
                    </w:rPr>
                  </w:pPr>
                  <w:r>
                    <w:rPr>
                      <w:rFonts w:hint="eastAsia"/>
                      <w:color w:val="auto"/>
                      <w:lang w:val="en-US" w:eastAsia="zh-CN"/>
                    </w:rPr>
                    <w:t>1</w:t>
                  </w:r>
                </w:p>
              </w:tc>
            </w:tr>
            <w:tr w14:paraId="46E82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318B2086"/>
              </w:tc>
              <w:tc>
                <w:tcPr>
                  <w:tcW w:w="183" w:type="dxa"/>
                  <w:vMerge w:val="continue"/>
                  <w:tcBorders>
                    <w:left w:val="single" w:color="auto" w:sz="4" w:space="0"/>
                  </w:tcBorders>
                  <w:vAlign w:val="center"/>
                </w:tcPr>
                <w:p w14:paraId="6FD29336"/>
              </w:tc>
              <w:tc>
                <w:tcPr>
                  <w:tcW w:w="134" w:type="dxa"/>
                  <w:vMerge w:val="continue"/>
                  <w:tcBorders>
                    <w:left w:val="single" w:color="auto" w:sz="4" w:space="0"/>
                  </w:tcBorders>
                  <w:vAlign w:val="center"/>
                </w:tcPr>
                <w:p w14:paraId="3CA7B718"/>
              </w:tc>
              <w:tc>
                <w:tcPr>
                  <w:tcW w:w="382" w:type="dxa"/>
                  <w:vMerge w:val="continue"/>
                  <w:tcBorders>
                    <w:left w:val="single" w:color="auto" w:sz="4" w:space="0"/>
                  </w:tcBorders>
                  <w:vAlign w:val="center"/>
                </w:tcPr>
                <w:p w14:paraId="228AC89D"/>
              </w:tc>
              <w:tc>
                <w:tcPr>
                  <w:tcW w:w="83" w:type="dxa"/>
                  <w:vMerge w:val="continue"/>
                  <w:tcBorders>
                    <w:left w:val="single" w:color="auto" w:sz="4" w:space="0"/>
                  </w:tcBorders>
                  <w:vAlign w:val="center"/>
                </w:tcPr>
                <w:p w14:paraId="24C68832"/>
              </w:tc>
              <w:tc>
                <w:tcPr>
                  <w:tcW w:w="83" w:type="dxa"/>
                  <w:vMerge w:val="continue"/>
                  <w:tcBorders>
                    <w:left w:val="single" w:color="auto" w:sz="4" w:space="0"/>
                  </w:tcBorders>
                  <w:vAlign w:val="center"/>
                </w:tcPr>
                <w:p w14:paraId="586266DA"/>
              </w:tc>
              <w:tc>
                <w:tcPr>
                  <w:tcW w:w="82" w:type="dxa"/>
                  <w:vMerge w:val="continue"/>
                  <w:tcBorders>
                    <w:left w:val="single" w:color="auto" w:sz="4" w:space="0"/>
                  </w:tcBorders>
                  <w:vAlign w:val="center"/>
                </w:tcPr>
                <w:p w14:paraId="62FC6896"/>
              </w:tc>
              <w:tc>
                <w:tcPr>
                  <w:tcW w:w="82" w:type="dxa"/>
                  <w:tcBorders>
                    <w:left w:val="single" w:color="auto" w:sz="4" w:space="0"/>
                  </w:tcBorders>
                  <w:shd w:val="clear" w:color="auto" w:fill="auto"/>
                  <w:vAlign w:val="center"/>
                </w:tcPr>
                <w:p w14:paraId="5AEFB5EF">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14" w:type="dxa"/>
                  <w:tcBorders>
                    <w:left w:val="single" w:color="auto" w:sz="4" w:space="0"/>
                  </w:tcBorders>
                  <w:vAlign w:val="center"/>
                </w:tcPr>
                <w:p w14:paraId="569DDD12">
                  <w:pPr>
                    <w:pStyle w:val="36"/>
                    <w:rPr>
                      <w:color w:val="auto"/>
                      <w:lang w:val="en-US" w:eastAsia="zh-CN"/>
                    </w:rPr>
                  </w:pPr>
                  <w:r>
                    <w:rPr>
                      <w:rFonts w:hint="eastAsia"/>
                      <w:color w:val="auto"/>
                      <w:lang w:val="en-US" w:eastAsia="zh-CN"/>
                    </w:rPr>
                    <w:t>9</w:t>
                  </w:r>
                </w:p>
              </w:tc>
              <w:tc>
                <w:tcPr>
                  <w:tcW w:w="180" w:type="dxa"/>
                  <w:tcBorders>
                    <w:left w:val="single" w:color="auto" w:sz="4" w:space="0"/>
                  </w:tcBorders>
                  <w:vAlign w:val="center"/>
                </w:tcPr>
                <w:p w14:paraId="17858B5C">
                  <w:pPr>
                    <w:pStyle w:val="36"/>
                    <w:rPr>
                      <w:color w:val="auto"/>
                      <w:lang w:val="en-US" w:eastAsia="zh-CN"/>
                    </w:rPr>
                  </w:pPr>
                  <w:r>
                    <w:rPr>
                      <w:rFonts w:hint="eastAsia"/>
                      <w:color w:val="auto"/>
                      <w:lang w:val="en-US" w:eastAsia="zh-CN"/>
                    </w:rPr>
                    <w:t>50.9</w:t>
                  </w:r>
                </w:p>
              </w:tc>
              <w:tc>
                <w:tcPr>
                  <w:tcW w:w="89" w:type="dxa"/>
                  <w:vMerge w:val="continue"/>
                  <w:tcBorders>
                    <w:left w:val="single" w:color="auto" w:sz="4" w:space="0"/>
                  </w:tcBorders>
                  <w:vAlign w:val="center"/>
                </w:tcPr>
                <w:p w14:paraId="5804E224"/>
              </w:tc>
              <w:tc>
                <w:tcPr>
                  <w:tcW w:w="187" w:type="dxa"/>
                  <w:vMerge w:val="continue"/>
                  <w:tcBorders>
                    <w:left w:val="single" w:color="auto" w:sz="4" w:space="0"/>
                  </w:tcBorders>
                  <w:vAlign w:val="center"/>
                </w:tcPr>
                <w:p w14:paraId="0939A3B4"/>
              </w:tc>
              <w:tc>
                <w:tcPr>
                  <w:tcW w:w="77" w:type="dxa"/>
                  <w:tcBorders>
                    <w:left w:val="single" w:color="auto" w:sz="4" w:space="0"/>
                  </w:tcBorders>
                  <w:shd w:val="clear" w:color="auto" w:fill="auto"/>
                  <w:vAlign w:val="center"/>
                </w:tcPr>
                <w:p w14:paraId="2067B5D8">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08" w:type="dxa"/>
                  <w:tcBorders>
                    <w:left w:val="single" w:color="auto" w:sz="4" w:space="0"/>
                  </w:tcBorders>
                  <w:shd w:val="clear" w:color="auto" w:fill="auto"/>
                  <w:vAlign w:val="center"/>
                </w:tcPr>
                <w:p w14:paraId="3B0B8FE9">
                  <w:pPr>
                    <w:pStyle w:val="36"/>
                    <w:rPr>
                      <w:rFonts w:hint="eastAsia"/>
                      <w:color w:val="auto"/>
                      <w:lang w:val="en-US" w:eastAsia="zh-CN"/>
                    </w:rPr>
                  </w:pPr>
                  <w:r>
                    <w:rPr>
                      <w:rFonts w:hint="eastAsia"/>
                      <w:color w:val="auto"/>
                      <w:lang w:val="en-US" w:eastAsia="zh-CN"/>
                    </w:rPr>
                    <w:t>35.9</w:t>
                  </w:r>
                </w:p>
              </w:tc>
              <w:tc>
                <w:tcPr>
                  <w:tcW w:w="121" w:type="dxa"/>
                  <w:vMerge w:val="continue"/>
                  <w:tcBorders>
                    <w:left w:val="single" w:color="auto" w:sz="4" w:space="0"/>
                  </w:tcBorders>
                  <w:vAlign w:val="center"/>
                </w:tcPr>
                <w:p w14:paraId="49045B4C"/>
              </w:tc>
            </w:tr>
            <w:tr w14:paraId="715B5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533C9135"/>
              </w:tc>
              <w:tc>
                <w:tcPr>
                  <w:tcW w:w="183" w:type="dxa"/>
                  <w:vMerge w:val="continue"/>
                  <w:tcBorders>
                    <w:left w:val="single" w:color="auto" w:sz="4" w:space="0"/>
                  </w:tcBorders>
                  <w:vAlign w:val="center"/>
                </w:tcPr>
                <w:p w14:paraId="0C19F319"/>
              </w:tc>
              <w:tc>
                <w:tcPr>
                  <w:tcW w:w="134" w:type="dxa"/>
                  <w:vMerge w:val="continue"/>
                  <w:tcBorders>
                    <w:left w:val="single" w:color="auto" w:sz="4" w:space="0"/>
                  </w:tcBorders>
                  <w:vAlign w:val="center"/>
                </w:tcPr>
                <w:p w14:paraId="501BC727"/>
              </w:tc>
              <w:tc>
                <w:tcPr>
                  <w:tcW w:w="382" w:type="dxa"/>
                  <w:vMerge w:val="continue"/>
                  <w:tcBorders>
                    <w:left w:val="single" w:color="auto" w:sz="4" w:space="0"/>
                  </w:tcBorders>
                  <w:vAlign w:val="center"/>
                </w:tcPr>
                <w:p w14:paraId="0BCFDE63"/>
              </w:tc>
              <w:tc>
                <w:tcPr>
                  <w:tcW w:w="83" w:type="dxa"/>
                  <w:vMerge w:val="continue"/>
                  <w:tcBorders>
                    <w:left w:val="single" w:color="auto" w:sz="4" w:space="0"/>
                  </w:tcBorders>
                  <w:vAlign w:val="center"/>
                </w:tcPr>
                <w:p w14:paraId="31A7A6D8"/>
              </w:tc>
              <w:tc>
                <w:tcPr>
                  <w:tcW w:w="83" w:type="dxa"/>
                  <w:vMerge w:val="continue"/>
                  <w:tcBorders>
                    <w:left w:val="single" w:color="auto" w:sz="4" w:space="0"/>
                  </w:tcBorders>
                  <w:vAlign w:val="center"/>
                </w:tcPr>
                <w:p w14:paraId="302F9AF3"/>
              </w:tc>
              <w:tc>
                <w:tcPr>
                  <w:tcW w:w="82" w:type="dxa"/>
                  <w:vMerge w:val="continue"/>
                  <w:tcBorders>
                    <w:left w:val="single" w:color="auto" w:sz="4" w:space="0"/>
                  </w:tcBorders>
                  <w:vAlign w:val="center"/>
                </w:tcPr>
                <w:p w14:paraId="41A8646D"/>
              </w:tc>
              <w:tc>
                <w:tcPr>
                  <w:tcW w:w="82" w:type="dxa"/>
                  <w:tcBorders>
                    <w:left w:val="single" w:color="auto" w:sz="4" w:space="0"/>
                  </w:tcBorders>
                  <w:shd w:val="clear" w:color="auto" w:fill="auto"/>
                  <w:vAlign w:val="center"/>
                </w:tcPr>
                <w:p w14:paraId="3DF99954">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14" w:type="dxa"/>
                  <w:tcBorders>
                    <w:left w:val="single" w:color="auto" w:sz="4" w:space="0"/>
                  </w:tcBorders>
                  <w:vAlign w:val="center"/>
                </w:tcPr>
                <w:p w14:paraId="7151C212">
                  <w:pPr>
                    <w:pStyle w:val="36"/>
                    <w:rPr>
                      <w:color w:val="auto"/>
                      <w:lang w:val="en-US" w:eastAsia="zh-CN"/>
                    </w:rPr>
                  </w:pPr>
                  <w:r>
                    <w:rPr>
                      <w:rFonts w:hint="eastAsia"/>
                      <w:color w:val="auto"/>
                      <w:lang w:val="en-US" w:eastAsia="zh-CN"/>
                    </w:rPr>
                    <w:t>116</w:t>
                  </w:r>
                </w:p>
              </w:tc>
              <w:tc>
                <w:tcPr>
                  <w:tcW w:w="180" w:type="dxa"/>
                  <w:tcBorders>
                    <w:left w:val="single" w:color="auto" w:sz="4" w:space="0"/>
                  </w:tcBorders>
                  <w:vAlign w:val="center"/>
                </w:tcPr>
                <w:p w14:paraId="48CD4118">
                  <w:pPr>
                    <w:pStyle w:val="36"/>
                    <w:rPr>
                      <w:color w:val="auto"/>
                      <w:lang w:val="en-US" w:eastAsia="zh-CN"/>
                    </w:rPr>
                  </w:pPr>
                  <w:r>
                    <w:rPr>
                      <w:rFonts w:hint="eastAsia"/>
                      <w:color w:val="auto"/>
                      <w:lang w:val="en-US" w:eastAsia="zh-CN"/>
                    </w:rPr>
                    <w:t>28.7</w:t>
                  </w:r>
                </w:p>
              </w:tc>
              <w:tc>
                <w:tcPr>
                  <w:tcW w:w="89" w:type="dxa"/>
                  <w:vMerge w:val="continue"/>
                  <w:tcBorders>
                    <w:left w:val="single" w:color="auto" w:sz="4" w:space="0"/>
                  </w:tcBorders>
                  <w:vAlign w:val="center"/>
                </w:tcPr>
                <w:p w14:paraId="46B567B2"/>
              </w:tc>
              <w:tc>
                <w:tcPr>
                  <w:tcW w:w="187" w:type="dxa"/>
                  <w:vMerge w:val="continue"/>
                  <w:tcBorders>
                    <w:left w:val="single" w:color="auto" w:sz="4" w:space="0"/>
                  </w:tcBorders>
                  <w:vAlign w:val="center"/>
                </w:tcPr>
                <w:p w14:paraId="28FAD50F"/>
              </w:tc>
              <w:tc>
                <w:tcPr>
                  <w:tcW w:w="77" w:type="dxa"/>
                  <w:tcBorders>
                    <w:left w:val="single" w:color="auto" w:sz="4" w:space="0"/>
                  </w:tcBorders>
                  <w:shd w:val="clear" w:color="auto" w:fill="auto"/>
                  <w:vAlign w:val="center"/>
                </w:tcPr>
                <w:p w14:paraId="49B8CB5E">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08" w:type="dxa"/>
                  <w:tcBorders>
                    <w:left w:val="single" w:color="auto" w:sz="4" w:space="0"/>
                  </w:tcBorders>
                  <w:shd w:val="clear" w:color="auto" w:fill="auto"/>
                  <w:vAlign w:val="center"/>
                </w:tcPr>
                <w:p w14:paraId="1E284FFE">
                  <w:pPr>
                    <w:pStyle w:val="36"/>
                    <w:rPr>
                      <w:rFonts w:hint="eastAsia"/>
                      <w:color w:val="auto"/>
                      <w:lang w:val="en-US" w:eastAsia="zh-CN"/>
                    </w:rPr>
                  </w:pPr>
                  <w:r>
                    <w:rPr>
                      <w:rFonts w:hint="eastAsia"/>
                      <w:color w:val="auto"/>
                      <w:lang w:val="en-US" w:eastAsia="zh-CN"/>
                    </w:rPr>
                    <w:t>13.7</w:t>
                  </w:r>
                </w:p>
              </w:tc>
              <w:tc>
                <w:tcPr>
                  <w:tcW w:w="121" w:type="dxa"/>
                  <w:vMerge w:val="continue"/>
                  <w:tcBorders>
                    <w:left w:val="single" w:color="auto" w:sz="4" w:space="0"/>
                  </w:tcBorders>
                  <w:vAlign w:val="center"/>
                </w:tcPr>
                <w:p w14:paraId="0093A196"/>
              </w:tc>
            </w:tr>
            <w:tr w14:paraId="36E6F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179DE418"/>
              </w:tc>
              <w:tc>
                <w:tcPr>
                  <w:tcW w:w="183" w:type="dxa"/>
                  <w:vMerge w:val="continue"/>
                  <w:tcBorders>
                    <w:left w:val="single" w:color="auto" w:sz="4" w:space="0"/>
                  </w:tcBorders>
                  <w:vAlign w:val="center"/>
                </w:tcPr>
                <w:p w14:paraId="19BFFECC"/>
              </w:tc>
              <w:tc>
                <w:tcPr>
                  <w:tcW w:w="134" w:type="dxa"/>
                  <w:vMerge w:val="continue"/>
                  <w:tcBorders>
                    <w:left w:val="single" w:color="auto" w:sz="4" w:space="0"/>
                  </w:tcBorders>
                  <w:vAlign w:val="center"/>
                </w:tcPr>
                <w:p w14:paraId="72EA804C"/>
              </w:tc>
              <w:tc>
                <w:tcPr>
                  <w:tcW w:w="382" w:type="dxa"/>
                  <w:vMerge w:val="continue"/>
                  <w:tcBorders>
                    <w:left w:val="single" w:color="auto" w:sz="4" w:space="0"/>
                  </w:tcBorders>
                  <w:vAlign w:val="center"/>
                </w:tcPr>
                <w:p w14:paraId="0CABC152"/>
              </w:tc>
              <w:tc>
                <w:tcPr>
                  <w:tcW w:w="83" w:type="dxa"/>
                  <w:vMerge w:val="continue"/>
                  <w:tcBorders>
                    <w:left w:val="single" w:color="auto" w:sz="4" w:space="0"/>
                  </w:tcBorders>
                  <w:vAlign w:val="center"/>
                </w:tcPr>
                <w:p w14:paraId="1CE07654"/>
              </w:tc>
              <w:tc>
                <w:tcPr>
                  <w:tcW w:w="83" w:type="dxa"/>
                  <w:vMerge w:val="continue"/>
                  <w:tcBorders>
                    <w:left w:val="single" w:color="auto" w:sz="4" w:space="0"/>
                  </w:tcBorders>
                  <w:vAlign w:val="center"/>
                </w:tcPr>
                <w:p w14:paraId="141F1ED8"/>
              </w:tc>
              <w:tc>
                <w:tcPr>
                  <w:tcW w:w="82" w:type="dxa"/>
                  <w:vMerge w:val="continue"/>
                  <w:tcBorders>
                    <w:left w:val="single" w:color="auto" w:sz="4" w:space="0"/>
                  </w:tcBorders>
                  <w:vAlign w:val="center"/>
                </w:tcPr>
                <w:p w14:paraId="083B2CF1"/>
              </w:tc>
              <w:tc>
                <w:tcPr>
                  <w:tcW w:w="82" w:type="dxa"/>
                  <w:tcBorders>
                    <w:left w:val="single" w:color="auto" w:sz="4" w:space="0"/>
                  </w:tcBorders>
                  <w:shd w:val="clear" w:color="auto" w:fill="auto"/>
                  <w:vAlign w:val="center"/>
                </w:tcPr>
                <w:p w14:paraId="20FCBCEC">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14" w:type="dxa"/>
                  <w:tcBorders>
                    <w:left w:val="single" w:color="auto" w:sz="4" w:space="0"/>
                  </w:tcBorders>
                  <w:vAlign w:val="center"/>
                </w:tcPr>
                <w:p w14:paraId="7556114C">
                  <w:pPr>
                    <w:pStyle w:val="36"/>
                    <w:rPr>
                      <w:color w:val="auto"/>
                      <w:lang w:val="en-US" w:eastAsia="zh-CN"/>
                    </w:rPr>
                  </w:pPr>
                  <w:r>
                    <w:rPr>
                      <w:rFonts w:hint="eastAsia"/>
                      <w:color w:val="auto"/>
                      <w:lang w:val="en-US" w:eastAsia="zh-CN"/>
                    </w:rPr>
                    <w:t>13</w:t>
                  </w:r>
                </w:p>
              </w:tc>
              <w:tc>
                <w:tcPr>
                  <w:tcW w:w="180" w:type="dxa"/>
                  <w:tcBorders>
                    <w:left w:val="single" w:color="auto" w:sz="4" w:space="0"/>
                  </w:tcBorders>
                  <w:vAlign w:val="center"/>
                </w:tcPr>
                <w:p w14:paraId="0BB8F1B8">
                  <w:pPr>
                    <w:pStyle w:val="36"/>
                    <w:rPr>
                      <w:color w:val="auto"/>
                      <w:lang w:val="en-US" w:eastAsia="zh-CN"/>
                    </w:rPr>
                  </w:pPr>
                  <w:r>
                    <w:rPr>
                      <w:rFonts w:hint="eastAsia"/>
                      <w:color w:val="auto"/>
                      <w:lang w:val="en-US" w:eastAsia="zh-CN"/>
                    </w:rPr>
                    <w:t>47.7</w:t>
                  </w:r>
                </w:p>
              </w:tc>
              <w:tc>
                <w:tcPr>
                  <w:tcW w:w="89" w:type="dxa"/>
                  <w:vMerge w:val="continue"/>
                  <w:tcBorders>
                    <w:left w:val="single" w:color="auto" w:sz="4" w:space="0"/>
                  </w:tcBorders>
                  <w:vAlign w:val="center"/>
                </w:tcPr>
                <w:p w14:paraId="0372DAD0"/>
              </w:tc>
              <w:tc>
                <w:tcPr>
                  <w:tcW w:w="187" w:type="dxa"/>
                  <w:vMerge w:val="continue"/>
                  <w:tcBorders>
                    <w:left w:val="single" w:color="auto" w:sz="4" w:space="0"/>
                  </w:tcBorders>
                  <w:vAlign w:val="center"/>
                </w:tcPr>
                <w:p w14:paraId="55D75B61"/>
              </w:tc>
              <w:tc>
                <w:tcPr>
                  <w:tcW w:w="77" w:type="dxa"/>
                  <w:tcBorders>
                    <w:left w:val="single" w:color="auto" w:sz="4" w:space="0"/>
                  </w:tcBorders>
                  <w:shd w:val="clear" w:color="auto" w:fill="auto"/>
                  <w:vAlign w:val="center"/>
                </w:tcPr>
                <w:p w14:paraId="4E985CD0">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08" w:type="dxa"/>
                  <w:tcBorders>
                    <w:left w:val="single" w:color="auto" w:sz="4" w:space="0"/>
                  </w:tcBorders>
                  <w:shd w:val="clear" w:color="auto" w:fill="auto"/>
                  <w:vAlign w:val="center"/>
                </w:tcPr>
                <w:p w14:paraId="6AA6321D">
                  <w:pPr>
                    <w:pStyle w:val="36"/>
                    <w:rPr>
                      <w:rFonts w:hint="eastAsia"/>
                      <w:color w:val="auto"/>
                      <w:lang w:val="en-US" w:eastAsia="zh-CN"/>
                    </w:rPr>
                  </w:pPr>
                  <w:r>
                    <w:rPr>
                      <w:rFonts w:hint="eastAsia"/>
                      <w:color w:val="auto"/>
                      <w:lang w:val="en-US" w:eastAsia="zh-CN"/>
                    </w:rPr>
                    <w:t>32.7</w:t>
                  </w:r>
                </w:p>
              </w:tc>
              <w:tc>
                <w:tcPr>
                  <w:tcW w:w="121" w:type="dxa"/>
                  <w:vMerge w:val="continue"/>
                  <w:tcBorders>
                    <w:left w:val="single" w:color="auto" w:sz="4" w:space="0"/>
                  </w:tcBorders>
                  <w:vAlign w:val="center"/>
                </w:tcPr>
                <w:p w14:paraId="533A99BD"/>
              </w:tc>
            </w:tr>
            <w:tr w14:paraId="4B4FE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05E82446"/>
              </w:tc>
              <w:tc>
                <w:tcPr>
                  <w:tcW w:w="183" w:type="dxa"/>
                  <w:vMerge w:val="restart"/>
                  <w:tcBorders>
                    <w:left w:val="single" w:color="auto" w:sz="4" w:space="0"/>
                  </w:tcBorders>
                  <w:vAlign w:val="center"/>
                </w:tcPr>
                <w:p w14:paraId="37EA533B">
                  <w:pPr>
                    <w:pStyle w:val="36"/>
                    <w:rPr>
                      <w:color w:val="auto"/>
                      <w:lang w:val="en-US" w:eastAsia="zh-CN"/>
                    </w:rPr>
                  </w:pPr>
                  <w:r>
                    <w:rPr>
                      <w:rFonts w:hint="eastAsia"/>
                      <w:color w:val="auto"/>
                      <w:lang w:val="en-US" w:eastAsia="zh-CN"/>
                    </w:rPr>
                    <w:t>烘干机引风机</w:t>
                  </w:r>
                </w:p>
              </w:tc>
              <w:tc>
                <w:tcPr>
                  <w:tcW w:w="134" w:type="dxa"/>
                  <w:vMerge w:val="restart"/>
                  <w:tcBorders>
                    <w:left w:val="single" w:color="auto" w:sz="4" w:space="0"/>
                  </w:tcBorders>
                  <w:vAlign w:val="center"/>
                </w:tcPr>
                <w:p w14:paraId="14E030F8">
                  <w:pPr>
                    <w:pStyle w:val="36"/>
                    <w:rPr>
                      <w:color w:val="auto"/>
                      <w:lang w:val="en-US" w:eastAsia="zh-CN"/>
                    </w:rPr>
                  </w:pPr>
                  <w:r>
                    <w:rPr>
                      <w:rFonts w:hint="eastAsia"/>
                      <w:color w:val="auto"/>
                      <w:lang w:val="en-US" w:eastAsia="zh-CN"/>
                    </w:rPr>
                    <w:t>70</w:t>
                  </w:r>
                </w:p>
              </w:tc>
              <w:tc>
                <w:tcPr>
                  <w:tcW w:w="382" w:type="dxa"/>
                  <w:vMerge w:val="continue"/>
                  <w:tcBorders>
                    <w:left w:val="single" w:color="auto" w:sz="4" w:space="0"/>
                  </w:tcBorders>
                  <w:vAlign w:val="center"/>
                </w:tcPr>
                <w:p w14:paraId="01A08EA8"/>
              </w:tc>
              <w:tc>
                <w:tcPr>
                  <w:tcW w:w="83" w:type="dxa"/>
                  <w:vMerge w:val="restart"/>
                  <w:tcBorders>
                    <w:left w:val="single" w:color="auto" w:sz="4" w:space="0"/>
                  </w:tcBorders>
                  <w:vAlign w:val="center"/>
                </w:tcPr>
                <w:p w14:paraId="55672D3B">
                  <w:pPr>
                    <w:pStyle w:val="36"/>
                    <w:rPr>
                      <w:color w:val="auto"/>
                      <w:lang w:val="en-US" w:eastAsia="zh-CN"/>
                    </w:rPr>
                  </w:pPr>
                  <w:r>
                    <w:rPr>
                      <w:rFonts w:hint="eastAsia"/>
                      <w:color w:val="auto"/>
                      <w:lang w:val="en-US" w:eastAsia="zh-CN"/>
                    </w:rPr>
                    <w:t>15</w:t>
                  </w:r>
                </w:p>
              </w:tc>
              <w:tc>
                <w:tcPr>
                  <w:tcW w:w="83" w:type="dxa"/>
                  <w:vMerge w:val="restart"/>
                  <w:tcBorders>
                    <w:left w:val="single" w:color="auto" w:sz="4" w:space="0"/>
                  </w:tcBorders>
                  <w:vAlign w:val="center"/>
                </w:tcPr>
                <w:p w14:paraId="1A75D26A">
                  <w:pPr>
                    <w:pStyle w:val="36"/>
                    <w:rPr>
                      <w:color w:val="auto"/>
                      <w:lang w:val="en-US" w:eastAsia="zh-CN"/>
                    </w:rPr>
                  </w:pPr>
                  <w:r>
                    <w:rPr>
                      <w:rFonts w:hint="eastAsia"/>
                      <w:color w:val="auto"/>
                      <w:lang w:val="en-US" w:eastAsia="zh-CN"/>
                    </w:rPr>
                    <w:t>1</w:t>
                  </w:r>
                </w:p>
              </w:tc>
              <w:tc>
                <w:tcPr>
                  <w:tcW w:w="82" w:type="dxa"/>
                  <w:vMerge w:val="restart"/>
                  <w:tcBorders>
                    <w:left w:val="single" w:color="auto" w:sz="4" w:space="0"/>
                  </w:tcBorders>
                  <w:vAlign w:val="center"/>
                </w:tcPr>
                <w:p w14:paraId="6245F7BA">
                  <w:pPr>
                    <w:pStyle w:val="36"/>
                    <w:rPr>
                      <w:color w:val="auto"/>
                      <w:lang w:val="en-US" w:eastAsia="zh-CN"/>
                    </w:rPr>
                  </w:pPr>
                  <w:r>
                    <w:rPr>
                      <w:rFonts w:hint="eastAsia"/>
                      <w:color w:val="auto"/>
                      <w:lang w:val="en-US" w:eastAsia="zh-CN"/>
                    </w:rPr>
                    <w:t>1</w:t>
                  </w:r>
                </w:p>
              </w:tc>
              <w:tc>
                <w:tcPr>
                  <w:tcW w:w="82" w:type="dxa"/>
                  <w:tcBorders>
                    <w:left w:val="single" w:color="auto" w:sz="4" w:space="0"/>
                  </w:tcBorders>
                  <w:shd w:val="clear" w:color="auto" w:fill="auto"/>
                  <w:vAlign w:val="center"/>
                </w:tcPr>
                <w:p w14:paraId="67E02D22">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14" w:type="dxa"/>
                  <w:tcBorders>
                    <w:left w:val="single" w:color="auto" w:sz="4" w:space="0"/>
                  </w:tcBorders>
                  <w:vAlign w:val="center"/>
                </w:tcPr>
                <w:p w14:paraId="346B3839">
                  <w:pPr>
                    <w:pStyle w:val="36"/>
                    <w:rPr>
                      <w:color w:val="auto"/>
                      <w:lang w:val="en-US" w:eastAsia="zh-CN"/>
                    </w:rPr>
                  </w:pPr>
                  <w:r>
                    <w:rPr>
                      <w:rFonts w:hint="eastAsia"/>
                      <w:color w:val="auto"/>
                      <w:lang w:val="en-US" w:eastAsia="zh-CN"/>
                    </w:rPr>
                    <w:t>46</w:t>
                  </w:r>
                </w:p>
              </w:tc>
              <w:tc>
                <w:tcPr>
                  <w:tcW w:w="180" w:type="dxa"/>
                  <w:tcBorders>
                    <w:left w:val="single" w:color="auto" w:sz="4" w:space="0"/>
                  </w:tcBorders>
                  <w:vAlign w:val="center"/>
                </w:tcPr>
                <w:p w14:paraId="5D013715">
                  <w:pPr>
                    <w:pStyle w:val="36"/>
                    <w:rPr>
                      <w:color w:val="auto"/>
                      <w:lang w:val="en-US" w:eastAsia="zh-CN"/>
                    </w:rPr>
                  </w:pPr>
                  <w:r>
                    <w:rPr>
                      <w:rFonts w:hint="eastAsia"/>
                      <w:color w:val="auto"/>
                      <w:lang w:val="en-US" w:eastAsia="zh-CN"/>
                    </w:rPr>
                    <w:t>36.7</w:t>
                  </w:r>
                </w:p>
              </w:tc>
              <w:tc>
                <w:tcPr>
                  <w:tcW w:w="89" w:type="dxa"/>
                  <w:vMerge w:val="restart"/>
                  <w:tcBorders>
                    <w:left w:val="single" w:color="auto" w:sz="4" w:space="0"/>
                  </w:tcBorders>
                  <w:vAlign w:val="center"/>
                </w:tcPr>
                <w:p w14:paraId="26161F84">
                  <w:pPr>
                    <w:pStyle w:val="36"/>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color="auto" w:sz="4" w:space="0"/>
                  </w:tcBorders>
                  <w:vAlign w:val="center"/>
                </w:tcPr>
                <w:p w14:paraId="4B4D3B34">
                  <w:pPr>
                    <w:pStyle w:val="36"/>
                    <w:rPr>
                      <w:color w:val="auto"/>
                      <w:lang w:val="en-US" w:eastAsia="zh-CN"/>
                    </w:rPr>
                  </w:pPr>
                  <w:r>
                    <w:rPr>
                      <w:rFonts w:hint="eastAsia"/>
                      <w:color w:val="auto"/>
                      <w:lang w:val="en-US" w:eastAsia="zh-CN"/>
                    </w:rPr>
                    <w:t>15</w:t>
                  </w:r>
                </w:p>
              </w:tc>
              <w:tc>
                <w:tcPr>
                  <w:tcW w:w="77" w:type="dxa"/>
                  <w:tcBorders>
                    <w:left w:val="single" w:color="auto" w:sz="4" w:space="0"/>
                  </w:tcBorders>
                  <w:shd w:val="clear" w:color="auto" w:fill="auto"/>
                  <w:vAlign w:val="center"/>
                </w:tcPr>
                <w:p w14:paraId="12C21D1B">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08" w:type="dxa"/>
                  <w:tcBorders>
                    <w:left w:val="single" w:color="auto" w:sz="4" w:space="0"/>
                  </w:tcBorders>
                  <w:shd w:val="clear" w:color="auto" w:fill="auto"/>
                  <w:vAlign w:val="center"/>
                </w:tcPr>
                <w:p w14:paraId="35FD122C">
                  <w:pPr>
                    <w:pStyle w:val="36"/>
                    <w:rPr>
                      <w:rFonts w:hint="eastAsia"/>
                      <w:color w:val="auto"/>
                      <w:lang w:val="en-US" w:eastAsia="zh-CN"/>
                    </w:rPr>
                  </w:pPr>
                  <w:r>
                    <w:rPr>
                      <w:rFonts w:hint="eastAsia"/>
                      <w:color w:val="auto"/>
                      <w:lang w:val="en-US" w:eastAsia="zh-CN"/>
                    </w:rPr>
                    <w:t>21.7</w:t>
                  </w:r>
                </w:p>
              </w:tc>
              <w:tc>
                <w:tcPr>
                  <w:tcW w:w="121" w:type="dxa"/>
                  <w:vMerge w:val="restart"/>
                  <w:tcBorders>
                    <w:left w:val="single" w:color="auto" w:sz="4" w:space="0"/>
                  </w:tcBorders>
                  <w:vAlign w:val="center"/>
                </w:tcPr>
                <w:p w14:paraId="57919AA6">
                  <w:pPr>
                    <w:pStyle w:val="36"/>
                    <w:rPr>
                      <w:color w:val="auto"/>
                      <w:lang w:val="en-US" w:eastAsia="zh-CN"/>
                    </w:rPr>
                  </w:pPr>
                  <w:r>
                    <w:rPr>
                      <w:rFonts w:hint="eastAsia"/>
                      <w:color w:val="auto"/>
                      <w:lang w:val="en-US" w:eastAsia="zh-CN"/>
                    </w:rPr>
                    <w:t>1</w:t>
                  </w:r>
                </w:p>
              </w:tc>
            </w:tr>
            <w:tr w14:paraId="4A792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0C80F979"/>
              </w:tc>
              <w:tc>
                <w:tcPr>
                  <w:tcW w:w="183" w:type="dxa"/>
                  <w:vMerge w:val="continue"/>
                  <w:tcBorders>
                    <w:left w:val="single" w:color="auto" w:sz="4" w:space="0"/>
                  </w:tcBorders>
                  <w:vAlign w:val="center"/>
                </w:tcPr>
                <w:p w14:paraId="30308BA2"/>
              </w:tc>
              <w:tc>
                <w:tcPr>
                  <w:tcW w:w="134" w:type="dxa"/>
                  <w:vMerge w:val="continue"/>
                  <w:tcBorders>
                    <w:left w:val="single" w:color="auto" w:sz="4" w:space="0"/>
                  </w:tcBorders>
                  <w:vAlign w:val="center"/>
                </w:tcPr>
                <w:p w14:paraId="6719D747"/>
              </w:tc>
              <w:tc>
                <w:tcPr>
                  <w:tcW w:w="382" w:type="dxa"/>
                  <w:vMerge w:val="continue"/>
                  <w:tcBorders>
                    <w:left w:val="single" w:color="auto" w:sz="4" w:space="0"/>
                  </w:tcBorders>
                  <w:vAlign w:val="center"/>
                </w:tcPr>
                <w:p w14:paraId="079F86F2"/>
              </w:tc>
              <w:tc>
                <w:tcPr>
                  <w:tcW w:w="83" w:type="dxa"/>
                  <w:vMerge w:val="continue"/>
                  <w:tcBorders>
                    <w:left w:val="single" w:color="auto" w:sz="4" w:space="0"/>
                  </w:tcBorders>
                  <w:vAlign w:val="center"/>
                </w:tcPr>
                <w:p w14:paraId="6CFB4B3B"/>
              </w:tc>
              <w:tc>
                <w:tcPr>
                  <w:tcW w:w="83" w:type="dxa"/>
                  <w:vMerge w:val="continue"/>
                  <w:tcBorders>
                    <w:left w:val="single" w:color="auto" w:sz="4" w:space="0"/>
                  </w:tcBorders>
                  <w:vAlign w:val="center"/>
                </w:tcPr>
                <w:p w14:paraId="68001974"/>
              </w:tc>
              <w:tc>
                <w:tcPr>
                  <w:tcW w:w="82" w:type="dxa"/>
                  <w:vMerge w:val="continue"/>
                  <w:tcBorders>
                    <w:left w:val="single" w:color="auto" w:sz="4" w:space="0"/>
                  </w:tcBorders>
                  <w:vAlign w:val="center"/>
                </w:tcPr>
                <w:p w14:paraId="6D9BE2E8"/>
              </w:tc>
              <w:tc>
                <w:tcPr>
                  <w:tcW w:w="82" w:type="dxa"/>
                  <w:tcBorders>
                    <w:left w:val="single" w:color="auto" w:sz="4" w:space="0"/>
                  </w:tcBorders>
                  <w:shd w:val="clear" w:color="auto" w:fill="auto"/>
                  <w:vAlign w:val="center"/>
                </w:tcPr>
                <w:p w14:paraId="23FF6151">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14" w:type="dxa"/>
                  <w:tcBorders>
                    <w:left w:val="single" w:color="auto" w:sz="4" w:space="0"/>
                  </w:tcBorders>
                  <w:vAlign w:val="center"/>
                </w:tcPr>
                <w:p w14:paraId="3DB5AEFC">
                  <w:pPr>
                    <w:pStyle w:val="36"/>
                    <w:rPr>
                      <w:color w:val="auto"/>
                      <w:lang w:val="en-US" w:eastAsia="zh-CN"/>
                    </w:rPr>
                  </w:pPr>
                  <w:r>
                    <w:rPr>
                      <w:rFonts w:hint="eastAsia"/>
                      <w:color w:val="auto"/>
                      <w:lang w:val="en-US" w:eastAsia="zh-CN"/>
                    </w:rPr>
                    <w:t>12</w:t>
                  </w:r>
                </w:p>
              </w:tc>
              <w:tc>
                <w:tcPr>
                  <w:tcW w:w="180" w:type="dxa"/>
                  <w:tcBorders>
                    <w:left w:val="single" w:color="auto" w:sz="4" w:space="0"/>
                  </w:tcBorders>
                  <w:vAlign w:val="center"/>
                </w:tcPr>
                <w:p w14:paraId="15BEE290">
                  <w:pPr>
                    <w:pStyle w:val="36"/>
                    <w:rPr>
                      <w:color w:val="auto"/>
                      <w:lang w:val="en-US" w:eastAsia="zh-CN"/>
                    </w:rPr>
                  </w:pPr>
                  <w:r>
                    <w:rPr>
                      <w:rFonts w:hint="eastAsia"/>
                      <w:color w:val="auto"/>
                      <w:lang w:val="en-US" w:eastAsia="zh-CN"/>
                    </w:rPr>
                    <w:t>48.4</w:t>
                  </w:r>
                </w:p>
              </w:tc>
              <w:tc>
                <w:tcPr>
                  <w:tcW w:w="89" w:type="dxa"/>
                  <w:vMerge w:val="continue"/>
                  <w:tcBorders>
                    <w:left w:val="single" w:color="auto" w:sz="4" w:space="0"/>
                  </w:tcBorders>
                  <w:vAlign w:val="center"/>
                </w:tcPr>
                <w:p w14:paraId="02EA64E9"/>
              </w:tc>
              <w:tc>
                <w:tcPr>
                  <w:tcW w:w="187" w:type="dxa"/>
                  <w:vMerge w:val="continue"/>
                  <w:tcBorders>
                    <w:left w:val="single" w:color="auto" w:sz="4" w:space="0"/>
                  </w:tcBorders>
                  <w:vAlign w:val="center"/>
                </w:tcPr>
                <w:p w14:paraId="5CD840C7"/>
              </w:tc>
              <w:tc>
                <w:tcPr>
                  <w:tcW w:w="77" w:type="dxa"/>
                  <w:tcBorders>
                    <w:left w:val="single" w:color="auto" w:sz="4" w:space="0"/>
                  </w:tcBorders>
                  <w:shd w:val="clear" w:color="auto" w:fill="auto"/>
                  <w:vAlign w:val="center"/>
                </w:tcPr>
                <w:p w14:paraId="28BB13D1">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08" w:type="dxa"/>
                  <w:tcBorders>
                    <w:left w:val="single" w:color="auto" w:sz="4" w:space="0"/>
                  </w:tcBorders>
                  <w:shd w:val="clear" w:color="auto" w:fill="auto"/>
                  <w:vAlign w:val="center"/>
                </w:tcPr>
                <w:p w14:paraId="20B46FF5">
                  <w:pPr>
                    <w:pStyle w:val="36"/>
                    <w:rPr>
                      <w:rFonts w:hint="eastAsia"/>
                      <w:color w:val="auto"/>
                      <w:lang w:val="en-US" w:eastAsia="zh-CN"/>
                    </w:rPr>
                  </w:pPr>
                  <w:r>
                    <w:rPr>
                      <w:rFonts w:hint="eastAsia"/>
                      <w:color w:val="auto"/>
                      <w:lang w:val="en-US" w:eastAsia="zh-CN"/>
                    </w:rPr>
                    <w:t>33.4</w:t>
                  </w:r>
                </w:p>
              </w:tc>
              <w:tc>
                <w:tcPr>
                  <w:tcW w:w="121" w:type="dxa"/>
                  <w:vMerge w:val="continue"/>
                  <w:tcBorders>
                    <w:left w:val="single" w:color="auto" w:sz="4" w:space="0"/>
                  </w:tcBorders>
                  <w:vAlign w:val="center"/>
                </w:tcPr>
                <w:p w14:paraId="4E3908D8"/>
              </w:tc>
            </w:tr>
            <w:tr w14:paraId="744D9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7CD65FFE"/>
              </w:tc>
              <w:tc>
                <w:tcPr>
                  <w:tcW w:w="183" w:type="dxa"/>
                  <w:vMerge w:val="continue"/>
                  <w:tcBorders>
                    <w:left w:val="single" w:color="auto" w:sz="4" w:space="0"/>
                  </w:tcBorders>
                  <w:vAlign w:val="center"/>
                </w:tcPr>
                <w:p w14:paraId="72DA3AAA"/>
              </w:tc>
              <w:tc>
                <w:tcPr>
                  <w:tcW w:w="134" w:type="dxa"/>
                  <w:vMerge w:val="continue"/>
                  <w:tcBorders>
                    <w:left w:val="single" w:color="auto" w:sz="4" w:space="0"/>
                  </w:tcBorders>
                  <w:vAlign w:val="center"/>
                </w:tcPr>
                <w:p w14:paraId="6190FBBE"/>
              </w:tc>
              <w:tc>
                <w:tcPr>
                  <w:tcW w:w="382" w:type="dxa"/>
                  <w:vMerge w:val="continue"/>
                  <w:tcBorders>
                    <w:left w:val="single" w:color="auto" w:sz="4" w:space="0"/>
                  </w:tcBorders>
                  <w:vAlign w:val="center"/>
                </w:tcPr>
                <w:p w14:paraId="2CEAB580"/>
              </w:tc>
              <w:tc>
                <w:tcPr>
                  <w:tcW w:w="83" w:type="dxa"/>
                  <w:vMerge w:val="continue"/>
                  <w:tcBorders>
                    <w:left w:val="single" w:color="auto" w:sz="4" w:space="0"/>
                  </w:tcBorders>
                  <w:vAlign w:val="center"/>
                </w:tcPr>
                <w:p w14:paraId="73DD223B"/>
              </w:tc>
              <w:tc>
                <w:tcPr>
                  <w:tcW w:w="83" w:type="dxa"/>
                  <w:vMerge w:val="continue"/>
                  <w:tcBorders>
                    <w:left w:val="single" w:color="auto" w:sz="4" w:space="0"/>
                  </w:tcBorders>
                  <w:vAlign w:val="center"/>
                </w:tcPr>
                <w:p w14:paraId="1659201E"/>
              </w:tc>
              <w:tc>
                <w:tcPr>
                  <w:tcW w:w="82" w:type="dxa"/>
                  <w:vMerge w:val="continue"/>
                  <w:tcBorders>
                    <w:left w:val="single" w:color="auto" w:sz="4" w:space="0"/>
                  </w:tcBorders>
                  <w:vAlign w:val="center"/>
                </w:tcPr>
                <w:p w14:paraId="168C78F3"/>
              </w:tc>
              <w:tc>
                <w:tcPr>
                  <w:tcW w:w="82" w:type="dxa"/>
                  <w:tcBorders>
                    <w:left w:val="single" w:color="auto" w:sz="4" w:space="0"/>
                  </w:tcBorders>
                  <w:shd w:val="clear" w:color="auto" w:fill="auto"/>
                  <w:vAlign w:val="center"/>
                </w:tcPr>
                <w:p w14:paraId="71046A34">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14" w:type="dxa"/>
                  <w:tcBorders>
                    <w:left w:val="single" w:color="auto" w:sz="4" w:space="0"/>
                  </w:tcBorders>
                  <w:vAlign w:val="center"/>
                </w:tcPr>
                <w:p w14:paraId="319E1B92">
                  <w:pPr>
                    <w:pStyle w:val="36"/>
                    <w:rPr>
                      <w:color w:val="auto"/>
                      <w:lang w:val="en-US" w:eastAsia="zh-CN"/>
                    </w:rPr>
                  </w:pPr>
                  <w:r>
                    <w:rPr>
                      <w:rFonts w:hint="eastAsia"/>
                      <w:color w:val="auto"/>
                      <w:lang w:val="en-US" w:eastAsia="zh-CN"/>
                    </w:rPr>
                    <w:t>76</w:t>
                  </w:r>
                </w:p>
              </w:tc>
              <w:tc>
                <w:tcPr>
                  <w:tcW w:w="180" w:type="dxa"/>
                  <w:tcBorders>
                    <w:left w:val="single" w:color="auto" w:sz="4" w:space="0"/>
                  </w:tcBorders>
                  <w:vAlign w:val="center"/>
                </w:tcPr>
                <w:p w14:paraId="727BDDD5">
                  <w:pPr>
                    <w:pStyle w:val="36"/>
                    <w:rPr>
                      <w:color w:val="auto"/>
                      <w:lang w:val="en-US" w:eastAsia="zh-CN"/>
                    </w:rPr>
                  </w:pPr>
                  <w:r>
                    <w:rPr>
                      <w:rFonts w:hint="eastAsia"/>
                      <w:color w:val="auto"/>
                      <w:lang w:val="en-US" w:eastAsia="zh-CN"/>
                    </w:rPr>
                    <w:t>3.4</w:t>
                  </w:r>
                </w:p>
              </w:tc>
              <w:tc>
                <w:tcPr>
                  <w:tcW w:w="89" w:type="dxa"/>
                  <w:vMerge w:val="continue"/>
                  <w:tcBorders>
                    <w:left w:val="single" w:color="auto" w:sz="4" w:space="0"/>
                  </w:tcBorders>
                  <w:vAlign w:val="center"/>
                </w:tcPr>
                <w:p w14:paraId="4102EF89"/>
              </w:tc>
              <w:tc>
                <w:tcPr>
                  <w:tcW w:w="187" w:type="dxa"/>
                  <w:vMerge w:val="continue"/>
                  <w:tcBorders>
                    <w:left w:val="single" w:color="auto" w:sz="4" w:space="0"/>
                  </w:tcBorders>
                  <w:vAlign w:val="center"/>
                </w:tcPr>
                <w:p w14:paraId="2A03D546"/>
              </w:tc>
              <w:tc>
                <w:tcPr>
                  <w:tcW w:w="77" w:type="dxa"/>
                  <w:tcBorders>
                    <w:left w:val="single" w:color="auto" w:sz="4" w:space="0"/>
                  </w:tcBorders>
                  <w:shd w:val="clear" w:color="auto" w:fill="auto"/>
                  <w:vAlign w:val="center"/>
                </w:tcPr>
                <w:p w14:paraId="5953D39C">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08" w:type="dxa"/>
                  <w:tcBorders>
                    <w:left w:val="single" w:color="auto" w:sz="4" w:space="0"/>
                  </w:tcBorders>
                  <w:shd w:val="clear" w:color="auto" w:fill="auto"/>
                  <w:vAlign w:val="center"/>
                </w:tcPr>
                <w:p w14:paraId="69F7F79C">
                  <w:pPr>
                    <w:pStyle w:val="36"/>
                    <w:rPr>
                      <w:rFonts w:hint="eastAsia"/>
                      <w:color w:val="auto"/>
                      <w:lang w:val="en-US" w:eastAsia="zh-CN"/>
                    </w:rPr>
                  </w:pPr>
                  <w:r>
                    <w:rPr>
                      <w:rFonts w:hint="eastAsia"/>
                      <w:color w:val="auto"/>
                      <w:lang w:val="en-US" w:eastAsia="zh-CN"/>
                    </w:rPr>
                    <w:t>-11.6</w:t>
                  </w:r>
                </w:p>
              </w:tc>
              <w:tc>
                <w:tcPr>
                  <w:tcW w:w="121" w:type="dxa"/>
                  <w:vMerge w:val="continue"/>
                  <w:tcBorders>
                    <w:left w:val="single" w:color="auto" w:sz="4" w:space="0"/>
                  </w:tcBorders>
                  <w:vAlign w:val="center"/>
                </w:tcPr>
                <w:p w14:paraId="39C749E3"/>
              </w:tc>
            </w:tr>
            <w:tr w14:paraId="42BC0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0632429E"/>
              </w:tc>
              <w:tc>
                <w:tcPr>
                  <w:tcW w:w="183" w:type="dxa"/>
                  <w:vMerge w:val="continue"/>
                  <w:tcBorders>
                    <w:left w:val="single" w:color="auto" w:sz="4" w:space="0"/>
                  </w:tcBorders>
                  <w:vAlign w:val="center"/>
                </w:tcPr>
                <w:p w14:paraId="48171F52"/>
              </w:tc>
              <w:tc>
                <w:tcPr>
                  <w:tcW w:w="134" w:type="dxa"/>
                  <w:vMerge w:val="continue"/>
                  <w:tcBorders>
                    <w:left w:val="single" w:color="auto" w:sz="4" w:space="0"/>
                  </w:tcBorders>
                  <w:vAlign w:val="center"/>
                </w:tcPr>
                <w:p w14:paraId="461A6919"/>
              </w:tc>
              <w:tc>
                <w:tcPr>
                  <w:tcW w:w="382" w:type="dxa"/>
                  <w:vMerge w:val="continue"/>
                  <w:tcBorders>
                    <w:left w:val="single" w:color="auto" w:sz="4" w:space="0"/>
                  </w:tcBorders>
                  <w:vAlign w:val="center"/>
                </w:tcPr>
                <w:p w14:paraId="65A7D5D8"/>
              </w:tc>
              <w:tc>
                <w:tcPr>
                  <w:tcW w:w="83" w:type="dxa"/>
                  <w:vMerge w:val="continue"/>
                  <w:tcBorders>
                    <w:left w:val="single" w:color="auto" w:sz="4" w:space="0"/>
                  </w:tcBorders>
                  <w:vAlign w:val="center"/>
                </w:tcPr>
                <w:p w14:paraId="47047077"/>
              </w:tc>
              <w:tc>
                <w:tcPr>
                  <w:tcW w:w="83" w:type="dxa"/>
                  <w:vMerge w:val="continue"/>
                  <w:tcBorders>
                    <w:left w:val="single" w:color="auto" w:sz="4" w:space="0"/>
                  </w:tcBorders>
                  <w:vAlign w:val="center"/>
                </w:tcPr>
                <w:p w14:paraId="765F07B0"/>
              </w:tc>
              <w:tc>
                <w:tcPr>
                  <w:tcW w:w="82" w:type="dxa"/>
                  <w:vMerge w:val="continue"/>
                  <w:tcBorders>
                    <w:left w:val="single" w:color="auto" w:sz="4" w:space="0"/>
                  </w:tcBorders>
                  <w:vAlign w:val="center"/>
                </w:tcPr>
                <w:p w14:paraId="7FEA0942"/>
              </w:tc>
              <w:tc>
                <w:tcPr>
                  <w:tcW w:w="82" w:type="dxa"/>
                  <w:tcBorders>
                    <w:left w:val="single" w:color="auto" w:sz="4" w:space="0"/>
                  </w:tcBorders>
                  <w:shd w:val="clear" w:color="auto" w:fill="auto"/>
                  <w:vAlign w:val="center"/>
                </w:tcPr>
                <w:p w14:paraId="644C6818">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14" w:type="dxa"/>
                  <w:tcBorders>
                    <w:left w:val="single" w:color="auto" w:sz="4" w:space="0"/>
                  </w:tcBorders>
                  <w:vAlign w:val="center"/>
                </w:tcPr>
                <w:p w14:paraId="05A41238">
                  <w:pPr>
                    <w:pStyle w:val="36"/>
                    <w:rPr>
                      <w:color w:val="auto"/>
                      <w:lang w:val="en-US" w:eastAsia="zh-CN"/>
                    </w:rPr>
                  </w:pPr>
                  <w:r>
                    <w:rPr>
                      <w:rFonts w:hint="eastAsia"/>
                      <w:color w:val="auto"/>
                      <w:lang w:val="en-US" w:eastAsia="zh-CN"/>
                    </w:rPr>
                    <w:t>10</w:t>
                  </w:r>
                </w:p>
              </w:tc>
              <w:tc>
                <w:tcPr>
                  <w:tcW w:w="180" w:type="dxa"/>
                  <w:tcBorders>
                    <w:left w:val="single" w:color="auto" w:sz="4" w:space="0"/>
                  </w:tcBorders>
                  <w:vAlign w:val="center"/>
                </w:tcPr>
                <w:p w14:paraId="6D23A5BE">
                  <w:pPr>
                    <w:pStyle w:val="36"/>
                    <w:rPr>
                      <w:color w:val="auto"/>
                      <w:lang w:val="en-US" w:eastAsia="zh-CN"/>
                    </w:rPr>
                  </w:pPr>
                  <w:r>
                    <w:rPr>
                      <w:rFonts w:hint="eastAsia"/>
                      <w:color w:val="auto"/>
                      <w:lang w:val="en-US" w:eastAsia="zh-CN"/>
                    </w:rPr>
                    <w:t>50.0</w:t>
                  </w:r>
                </w:p>
              </w:tc>
              <w:tc>
                <w:tcPr>
                  <w:tcW w:w="89" w:type="dxa"/>
                  <w:vMerge w:val="continue"/>
                  <w:tcBorders>
                    <w:left w:val="single" w:color="auto" w:sz="4" w:space="0"/>
                  </w:tcBorders>
                  <w:vAlign w:val="center"/>
                </w:tcPr>
                <w:p w14:paraId="736D7CC6"/>
              </w:tc>
              <w:tc>
                <w:tcPr>
                  <w:tcW w:w="187" w:type="dxa"/>
                  <w:vMerge w:val="continue"/>
                  <w:tcBorders>
                    <w:left w:val="single" w:color="auto" w:sz="4" w:space="0"/>
                  </w:tcBorders>
                  <w:vAlign w:val="center"/>
                </w:tcPr>
                <w:p w14:paraId="7FBBDBBD"/>
              </w:tc>
              <w:tc>
                <w:tcPr>
                  <w:tcW w:w="77" w:type="dxa"/>
                  <w:tcBorders>
                    <w:left w:val="single" w:color="auto" w:sz="4" w:space="0"/>
                  </w:tcBorders>
                  <w:shd w:val="clear" w:color="auto" w:fill="auto"/>
                  <w:vAlign w:val="center"/>
                </w:tcPr>
                <w:p w14:paraId="1A23A32D">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08" w:type="dxa"/>
                  <w:tcBorders>
                    <w:left w:val="single" w:color="auto" w:sz="4" w:space="0"/>
                  </w:tcBorders>
                  <w:shd w:val="clear" w:color="auto" w:fill="auto"/>
                  <w:vAlign w:val="center"/>
                </w:tcPr>
                <w:p w14:paraId="783EF51E">
                  <w:pPr>
                    <w:pStyle w:val="36"/>
                    <w:rPr>
                      <w:rFonts w:hint="eastAsia"/>
                      <w:color w:val="auto"/>
                      <w:lang w:val="en-US" w:eastAsia="zh-CN"/>
                    </w:rPr>
                  </w:pPr>
                  <w:r>
                    <w:rPr>
                      <w:rFonts w:hint="eastAsia"/>
                      <w:color w:val="auto"/>
                      <w:lang w:val="en-US" w:eastAsia="zh-CN"/>
                    </w:rPr>
                    <w:t>35.0</w:t>
                  </w:r>
                </w:p>
              </w:tc>
              <w:tc>
                <w:tcPr>
                  <w:tcW w:w="121" w:type="dxa"/>
                  <w:vMerge w:val="continue"/>
                  <w:tcBorders>
                    <w:left w:val="single" w:color="auto" w:sz="4" w:space="0"/>
                  </w:tcBorders>
                  <w:vAlign w:val="center"/>
                </w:tcPr>
                <w:p w14:paraId="27103B32"/>
              </w:tc>
            </w:tr>
            <w:tr w14:paraId="57E04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76015DB1"/>
              </w:tc>
              <w:tc>
                <w:tcPr>
                  <w:tcW w:w="183" w:type="dxa"/>
                  <w:vMerge w:val="restart"/>
                  <w:tcBorders>
                    <w:left w:val="single" w:color="auto" w:sz="4" w:space="0"/>
                  </w:tcBorders>
                  <w:vAlign w:val="center"/>
                </w:tcPr>
                <w:p w14:paraId="78A80324">
                  <w:pPr>
                    <w:pStyle w:val="36"/>
                    <w:rPr>
                      <w:color w:val="auto"/>
                      <w:lang w:val="en-US" w:eastAsia="zh-CN"/>
                    </w:rPr>
                  </w:pPr>
                  <w:r>
                    <w:rPr>
                      <w:rFonts w:hint="eastAsia"/>
                      <w:color w:val="auto"/>
                      <w:lang w:val="en-US" w:eastAsia="zh-CN"/>
                    </w:rPr>
                    <w:t>冷却引风机</w:t>
                  </w:r>
                </w:p>
              </w:tc>
              <w:tc>
                <w:tcPr>
                  <w:tcW w:w="134" w:type="dxa"/>
                  <w:vMerge w:val="restart"/>
                  <w:tcBorders>
                    <w:left w:val="single" w:color="auto" w:sz="4" w:space="0"/>
                  </w:tcBorders>
                  <w:vAlign w:val="center"/>
                </w:tcPr>
                <w:p w14:paraId="05694D63">
                  <w:pPr>
                    <w:pStyle w:val="36"/>
                    <w:rPr>
                      <w:color w:val="auto"/>
                      <w:lang w:val="en-US" w:eastAsia="zh-CN"/>
                    </w:rPr>
                  </w:pPr>
                  <w:r>
                    <w:rPr>
                      <w:rFonts w:hint="eastAsia"/>
                      <w:color w:val="auto"/>
                      <w:lang w:val="en-US" w:eastAsia="zh-CN"/>
                    </w:rPr>
                    <w:t>70</w:t>
                  </w:r>
                </w:p>
              </w:tc>
              <w:tc>
                <w:tcPr>
                  <w:tcW w:w="382" w:type="dxa"/>
                  <w:vMerge w:val="continue"/>
                  <w:tcBorders>
                    <w:left w:val="single" w:color="auto" w:sz="4" w:space="0"/>
                  </w:tcBorders>
                  <w:vAlign w:val="center"/>
                </w:tcPr>
                <w:p w14:paraId="1FD28E25"/>
              </w:tc>
              <w:tc>
                <w:tcPr>
                  <w:tcW w:w="83" w:type="dxa"/>
                  <w:vMerge w:val="restart"/>
                  <w:tcBorders>
                    <w:left w:val="single" w:color="auto" w:sz="4" w:space="0"/>
                  </w:tcBorders>
                  <w:vAlign w:val="center"/>
                </w:tcPr>
                <w:p w14:paraId="413FA586">
                  <w:pPr>
                    <w:pStyle w:val="36"/>
                    <w:rPr>
                      <w:color w:val="auto"/>
                      <w:lang w:val="en-US" w:eastAsia="zh-CN"/>
                    </w:rPr>
                  </w:pPr>
                  <w:r>
                    <w:rPr>
                      <w:rFonts w:hint="eastAsia"/>
                      <w:color w:val="auto"/>
                      <w:lang w:val="en-US" w:eastAsia="zh-CN"/>
                    </w:rPr>
                    <w:t>23</w:t>
                  </w:r>
                </w:p>
              </w:tc>
              <w:tc>
                <w:tcPr>
                  <w:tcW w:w="83" w:type="dxa"/>
                  <w:vMerge w:val="restart"/>
                  <w:tcBorders>
                    <w:left w:val="single" w:color="auto" w:sz="4" w:space="0"/>
                  </w:tcBorders>
                  <w:vAlign w:val="center"/>
                </w:tcPr>
                <w:p w14:paraId="479C8869">
                  <w:pPr>
                    <w:pStyle w:val="36"/>
                    <w:rPr>
                      <w:color w:val="auto"/>
                      <w:lang w:val="en-US" w:eastAsia="zh-CN"/>
                    </w:rPr>
                  </w:pPr>
                  <w:r>
                    <w:rPr>
                      <w:rFonts w:hint="eastAsia"/>
                      <w:color w:val="auto"/>
                      <w:lang w:val="en-US" w:eastAsia="zh-CN"/>
                    </w:rPr>
                    <w:t>1</w:t>
                  </w:r>
                </w:p>
              </w:tc>
              <w:tc>
                <w:tcPr>
                  <w:tcW w:w="82" w:type="dxa"/>
                  <w:vMerge w:val="restart"/>
                  <w:tcBorders>
                    <w:left w:val="single" w:color="auto" w:sz="4" w:space="0"/>
                  </w:tcBorders>
                  <w:vAlign w:val="center"/>
                </w:tcPr>
                <w:p w14:paraId="2386AC1C">
                  <w:pPr>
                    <w:pStyle w:val="36"/>
                    <w:rPr>
                      <w:color w:val="auto"/>
                      <w:lang w:val="en-US" w:eastAsia="zh-CN"/>
                    </w:rPr>
                  </w:pPr>
                  <w:r>
                    <w:rPr>
                      <w:rFonts w:hint="eastAsia"/>
                      <w:color w:val="auto"/>
                      <w:lang w:val="en-US" w:eastAsia="zh-CN"/>
                    </w:rPr>
                    <w:t>1</w:t>
                  </w:r>
                </w:p>
              </w:tc>
              <w:tc>
                <w:tcPr>
                  <w:tcW w:w="82" w:type="dxa"/>
                  <w:tcBorders>
                    <w:left w:val="single" w:color="auto" w:sz="4" w:space="0"/>
                  </w:tcBorders>
                  <w:shd w:val="clear" w:color="auto" w:fill="auto"/>
                  <w:vAlign w:val="center"/>
                </w:tcPr>
                <w:p w14:paraId="1E437DC1">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14" w:type="dxa"/>
                  <w:tcBorders>
                    <w:left w:val="single" w:color="auto" w:sz="4" w:space="0"/>
                  </w:tcBorders>
                  <w:vAlign w:val="center"/>
                </w:tcPr>
                <w:p w14:paraId="09D3A63B">
                  <w:pPr>
                    <w:pStyle w:val="36"/>
                    <w:rPr>
                      <w:color w:val="auto"/>
                      <w:lang w:val="en-US" w:eastAsia="zh-CN"/>
                    </w:rPr>
                  </w:pPr>
                  <w:r>
                    <w:rPr>
                      <w:rFonts w:hint="eastAsia"/>
                      <w:color w:val="auto"/>
                      <w:lang w:val="en-US" w:eastAsia="zh-CN"/>
                    </w:rPr>
                    <w:t>38</w:t>
                  </w:r>
                </w:p>
              </w:tc>
              <w:tc>
                <w:tcPr>
                  <w:tcW w:w="180" w:type="dxa"/>
                  <w:tcBorders>
                    <w:left w:val="single" w:color="auto" w:sz="4" w:space="0"/>
                  </w:tcBorders>
                  <w:vAlign w:val="center"/>
                </w:tcPr>
                <w:p w14:paraId="72B47826">
                  <w:pPr>
                    <w:pStyle w:val="36"/>
                    <w:rPr>
                      <w:color w:val="auto"/>
                      <w:lang w:val="en-US" w:eastAsia="zh-CN"/>
                    </w:rPr>
                  </w:pPr>
                  <w:r>
                    <w:rPr>
                      <w:rFonts w:hint="eastAsia"/>
                      <w:color w:val="auto"/>
                      <w:lang w:val="en-US" w:eastAsia="zh-CN"/>
                    </w:rPr>
                    <w:t>38.4</w:t>
                  </w:r>
                </w:p>
              </w:tc>
              <w:tc>
                <w:tcPr>
                  <w:tcW w:w="89" w:type="dxa"/>
                  <w:vMerge w:val="restart"/>
                  <w:tcBorders>
                    <w:left w:val="single" w:color="auto" w:sz="4" w:space="0"/>
                  </w:tcBorders>
                  <w:vAlign w:val="center"/>
                </w:tcPr>
                <w:p w14:paraId="7EDE3A73">
                  <w:pPr>
                    <w:pStyle w:val="36"/>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color="auto" w:sz="4" w:space="0"/>
                  </w:tcBorders>
                  <w:vAlign w:val="center"/>
                </w:tcPr>
                <w:p w14:paraId="025674E5">
                  <w:pPr>
                    <w:pStyle w:val="36"/>
                    <w:rPr>
                      <w:color w:val="auto"/>
                      <w:lang w:val="en-US" w:eastAsia="zh-CN"/>
                    </w:rPr>
                  </w:pPr>
                  <w:r>
                    <w:rPr>
                      <w:rFonts w:hint="eastAsia"/>
                      <w:color w:val="auto"/>
                      <w:lang w:val="en-US" w:eastAsia="zh-CN"/>
                    </w:rPr>
                    <w:t>15</w:t>
                  </w:r>
                </w:p>
              </w:tc>
              <w:tc>
                <w:tcPr>
                  <w:tcW w:w="77" w:type="dxa"/>
                  <w:tcBorders>
                    <w:left w:val="single" w:color="auto" w:sz="4" w:space="0"/>
                  </w:tcBorders>
                  <w:shd w:val="clear" w:color="auto" w:fill="auto"/>
                  <w:vAlign w:val="center"/>
                </w:tcPr>
                <w:p w14:paraId="4DCF8F46">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08" w:type="dxa"/>
                  <w:tcBorders>
                    <w:left w:val="single" w:color="auto" w:sz="4" w:space="0"/>
                  </w:tcBorders>
                  <w:shd w:val="clear" w:color="auto" w:fill="auto"/>
                  <w:vAlign w:val="center"/>
                </w:tcPr>
                <w:p w14:paraId="2D6D0568">
                  <w:pPr>
                    <w:pStyle w:val="36"/>
                    <w:rPr>
                      <w:rFonts w:hint="eastAsia"/>
                      <w:color w:val="auto"/>
                      <w:lang w:val="en-US" w:eastAsia="zh-CN"/>
                    </w:rPr>
                  </w:pPr>
                  <w:r>
                    <w:rPr>
                      <w:rFonts w:hint="eastAsia"/>
                      <w:color w:val="auto"/>
                      <w:lang w:val="en-US" w:eastAsia="zh-CN"/>
                    </w:rPr>
                    <w:t>23.4</w:t>
                  </w:r>
                </w:p>
              </w:tc>
              <w:tc>
                <w:tcPr>
                  <w:tcW w:w="121" w:type="dxa"/>
                  <w:vMerge w:val="restart"/>
                  <w:tcBorders>
                    <w:left w:val="single" w:color="auto" w:sz="4" w:space="0"/>
                  </w:tcBorders>
                  <w:vAlign w:val="center"/>
                </w:tcPr>
                <w:p w14:paraId="0D2F3DF5">
                  <w:pPr>
                    <w:pStyle w:val="36"/>
                    <w:rPr>
                      <w:color w:val="auto"/>
                      <w:lang w:val="en-US" w:eastAsia="zh-CN"/>
                    </w:rPr>
                  </w:pPr>
                  <w:r>
                    <w:rPr>
                      <w:rFonts w:hint="eastAsia"/>
                      <w:color w:val="auto"/>
                      <w:lang w:val="en-US" w:eastAsia="zh-CN"/>
                    </w:rPr>
                    <w:t>1</w:t>
                  </w:r>
                </w:p>
              </w:tc>
            </w:tr>
            <w:tr w14:paraId="0E362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33094E14"/>
              </w:tc>
              <w:tc>
                <w:tcPr>
                  <w:tcW w:w="183" w:type="dxa"/>
                  <w:vMerge w:val="continue"/>
                  <w:tcBorders>
                    <w:left w:val="single" w:color="auto" w:sz="4" w:space="0"/>
                  </w:tcBorders>
                  <w:vAlign w:val="center"/>
                </w:tcPr>
                <w:p w14:paraId="0F5D1B8C"/>
              </w:tc>
              <w:tc>
                <w:tcPr>
                  <w:tcW w:w="134" w:type="dxa"/>
                  <w:vMerge w:val="continue"/>
                  <w:tcBorders>
                    <w:left w:val="single" w:color="auto" w:sz="4" w:space="0"/>
                  </w:tcBorders>
                  <w:vAlign w:val="center"/>
                </w:tcPr>
                <w:p w14:paraId="3B294C3D"/>
              </w:tc>
              <w:tc>
                <w:tcPr>
                  <w:tcW w:w="382" w:type="dxa"/>
                  <w:vMerge w:val="continue"/>
                  <w:tcBorders>
                    <w:left w:val="single" w:color="auto" w:sz="4" w:space="0"/>
                  </w:tcBorders>
                  <w:vAlign w:val="center"/>
                </w:tcPr>
                <w:p w14:paraId="3F87B27A"/>
              </w:tc>
              <w:tc>
                <w:tcPr>
                  <w:tcW w:w="83" w:type="dxa"/>
                  <w:vMerge w:val="continue"/>
                  <w:tcBorders>
                    <w:left w:val="single" w:color="auto" w:sz="4" w:space="0"/>
                  </w:tcBorders>
                  <w:vAlign w:val="center"/>
                </w:tcPr>
                <w:p w14:paraId="63F2516E"/>
              </w:tc>
              <w:tc>
                <w:tcPr>
                  <w:tcW w:w="83" w:type="dxa"/>
                  <w:vMerge w:val="continue"/>
                  <w:tcBorders>
                    <w:left w:val="single" w:color="auto" w:sz="4" w:space="0"/>
                  </w:tcBorders>
                  <w:vAlign w:val="center"/>
                </w:tcPr>
                <w:p w14:paraId="05D8A5F6"/>
              </w:tc>
              <w:tc>
                <w:tcPr>
                  <w:tcW w:w="82" w:type="dxa"/>
                  <w:vMerge w:val="continue"/>
                  <w:tcBorders>
                    <w:left w:val="single" w:color="auto" w:sz="4" w:space="0"/>
                  </w:tcBorders>
                  <w:vAlign w:val="center"/>
                </w:tcPr>
                <w:p w14:paraId="2C15415E"/>
              </w:tc>
              <w:tc>
                <w:tcPr>
                  <w:tcW w:w="82" w:type="dxa"/>
                  <w:tcBorders>
                    <w:left w:val="single" w:color="auto" w:sz="4" w:space="0"/>
                  </w:tcBorders>
                  <w:shd w:val="clear" w:color="auto" w:fill="auto"/>
                  <w:vAlign w:val="center"/>
                </w:tcPr>
                <w:p w14:paraId="6D680B0A">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14" w:type="dxa"/>
                  <w:tcBorders>
                    <w:left w:val="single" w:color="auto" w:sz="4" w:space="0"/>
                  </w:tcBorders>
                  <w:vAlign w:val="center"/>
                </w:tcPr>
                <w:p w14:paraId="2E76DC11">
                  <w:pPr>
                    <w:pStyle w:val="36"/>
                    <w:rPr>
                      <w:color w:val="auto"/>
                      <w:lang w:val="en-US" w:eastAsia="zh-CN"/>
                    </w:rPr>
                  </w:pPr>
                  <w:r>
                    <w:rPr>
                      <w:rFonts w:hint="eastAsia"/>
                      <w:color w:val="auto"/>
                      <w:lang w:val="en-US" w:eastAsia="zh-CN"/>
                    </w:rPr>
                    <w:t>12</w:t>
                  </w:r>
                </w:p>
              </w:tc>
              <w:tc>
                <w:tcPr>
                  <w:tcW w:w="180" w:type="dxa"/>
                  <w:tcBorders>
                    <w:left w:val="single" w:color="auto" w:sz="4" w:space="0"/>
                  </w:tcBorders>
                  <w:vAlign w:val="center"/>
                </w:tcPr>
                <w:p w14:paraId="1FB03CA0">
                  <w:pPr>
                    <w:pStyle w:val="36"/>
                    <w:rPr>
                      <w:color w:val="auto"/>
                      <w:lang w:val="en-US" w:eastAsia="zh-CN"/>
                    </w:rPr>
                  </w:pPr>
                  <w:r>
                    <w:rPr>
                      <w:rFonts w:hint="eastAsia"/>
                      <w:color w:val="auto"/>
                      <w:lang w:val="en-US" w:eastAsia="zh-CN"/>
                    </w:rPr>
                    <w:t>48.4</w:t>
                  </w:r>
                </w:p>
              </w:tc>
              <w:tc>
                <w:tcPr>
                  <w:tcW w:w="89" w:type="dxa"/>
                  <w:vMerge w:val="continue"/>
                  <w:tcBorders>
                    <w:left w:val="single" w:color="auto" w:sz="4" w:space="0"/>
                  </w:tcBorders>
                  <w:vAlign w:val="center"/>
                </w:tcPr>
                <w:p w14:paraId="2C7D305B"/>
              </w:tc>
              <w:tc>
                <w:tcPr>
                  <w:tcW w:w="187" w:type="dxa"/>
                  <w:vMerge w:val="continue"/>
                  <w:tcBorders>
                    <w:left w:val="single" w:color="auto" w:sz="4" w:space="0"/>
                  </w:tcBorders>
                  <w:vAlign w:val="center"/>
                </w:tcPr>
                <w:p w14:paraId="2BEAD8A6"/>
              </w:tc>
              <w:tc>
                <w:tcPr>
                  <w:tcW w:w="77" w:type="dxa"/>
                  <w:tcBorders>
                    <w:left w:val="single" w:color="auto" w:sz="4" w:space="0"/>
                  </w:tcBorders>
                  <w:shd w:val="clear" w:color="auto" w:fill="auto"/>
                  <w:vAlign w:val="center"/>
                </w:tcPr>
                <w:p w14:paraId="356946BA">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08" w:type="dxa"/>
                  <w:tcBorders>
                    <w:left w:val="single" w:color="auto" w:sz="4" w:space="0"/>
                  </w:tcBorders>
                  <w:shd w:val="clear" w:color="auto" w:fill="auto"/>
                  <w:vAlign w:val="center"/>
                </w:tcPr>
                <w:p w14:paraId="5AB4E54A">
                  <w:pPr>
                    <w:pStyle w:val="36"/>
                    <w:rPr>
                      <w:rFonts w:hint="eastAsia"/>
                      <w:color w:val="auto"/>
                      <w:lang w:val="en-US" w:eastAsia="zh-CN"/>
                    </w:rPr>
                  </w:pPr>
                  <w:r>
                    <w:rPr>
                      <w:rFonts w:hint="eastAsia"/>
                      <w:color w:val="auto"/>
                      <w:lang w:val="en-US" w:eastAsia="zh-CN"/>
                    </w:rPr>
                    <w:t>33.4</w:t>
                  </w:r>
                </w:p>
              </w:tc>
              <w:tc>
                <w:tcPr>
                  <w:tcW w:w="121" w:type="dxa"/>
                  <w:vMerge w:val="continue"/>
                  <w:tcBorders>
                    <w:left w:val="single" w:color="auto" w:sz="4" w:space="0"/>
                  </w:tcBorders>
                  <w:vAlign w:val="center"/>
                </w:tcPr>
                <w:p w14:paraId="46972DA6"/>
              </w:tc>
            </w:tr>
            <w:tr w14:paraId="3C77C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1802507F"/>
              </w:tc>
              <w:tc>
                <w:tcPr>
                  <w:tcW w:w="183" w:type="dxa"/>
                  <w:vMerge w:val="continue"/>
                  <w:tcBorders>
                    <w:left w:val="single" w:color="auto" w:sz="4" w:space="0"/>
                  </w:tcBorders>
                  <w:vAlign w:val="center"/>
                </w:tcPr>
                <w:p w14:paraId="2E7FE3D5"/>
              </w:tc>
              <w:tc>
                <w:tcPr>
                  <w:tcW w:w="134" w:type="dxa"/>
                  <w:vMerge w:val="continue"/>
                  <w:tcBorders>
                    <w:left w:val="single" w:color="auto" w:sz="4" w:space="0"/>
                  </w:tcBorders>
                  <w:vAlign w:val="center"/>
                </w:tcPr>
                <w:p w14:paraId="58F67EEA"/>
              </w:tc>
              <w:tc>
                <w:tcPr>
                  <w:tcW w:w="382" w:type="dxa"/>
                  <w:vMerge w:val="continue"/>
                  <w:tcBorders>
                    <w:left w:val="single" w:color="auto" w:sz="4" w:space="0"/>
                  </w:tcBorders>
                  <w:vAlign w:val="center"/>
                </w:tcPr>
                <w:p w14:paraId="4D2082D2"/>
              </w:tc>
              <w:tc>
                <w:tcPr>
                  <w:tcW w:w="83" w:type="dxa"/>
                  <w:vMerge w:val="continue"/>
                  <w:tcBorders>
                    <w:left w:val="single" w:color="auto" w:sz="4" w:space="0"/>
                  </w:tcBorders>
                  <w:vAlign w:val="center"/>
                </w:tcPr>
                <w:p w14:paraId="330C8D6B"/>
              </w:tc>
              <w:tc>
                <w:tcPr>
                  <w:tcW w:w="83" w:type="dxa"/>
                  <w:vMerge w:val="continue"/>
                  <w:tcBorders>
                    <w:left w:val="single" w:color="auto" w:sz="4" w:space="0"/>
                  </w:tcBorders>
                  <w:vAlign w:val="center"/>
                </w:tcPr>
                <w:p w14:paraId="61B617BB"/>
              </w:tc>
              <w:tc>
                <w:tcPr>
                  <w:tcW w:w="82" w:type="dxa"/>
                  <w:vMerge w:val="continue"/>
                  <w:tcBorders>
                    <w:left w:val="single" w:color="auto" w:sz="4" w:space="0"/>
                  </w:tcBorders>
                  <w:vAlign w:val="center"/>
                </w:tcPr>
                <w:p w14:paraId="3A547303"/>
              </w:tc>
              <w:tc>
                <w:tcPr>
                  <w:tcW w:w="82" w:type="dxa"/>
                  <w:tcBorders>
                    <w:left w:val="single" w:color="auto" w:sz="4" w:space="0"/>
                  </w:tcBorders>
                  <w:shd w:val="clear" w:color="auto" w:fill="auto"/>
                  <w:vAlign w:val="center"/>
                </w:tcPr>
                <w:p w14:paraId="0163C2C0">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14" w:type="dxa"/>
                  <w:tcBorders>
                    <w:left w:val="single" w:color="auto" w:sz="4" w:space="0"/>
                  </w:tcBorders>
                  <w:vAlign w:val="center"/>
                </w:tcPr>
                <w:p w14:paraId="7047540B">
                  <w:pPr>
                    <w:pStyle w:val="36"/>
                    <w:rPr>
                      <w:color w:val="auto"/>
                      <w:lang w:val="en-US" w:eastAsia="zh-CN"/>
                    </w:rPr>
                  </w:pPr>
                  <w:r>
                    <w:rPr>
                      <w:rFonts w:hint="eastAsia"/>
                      <w:color w:val="auto"/>
                      <w:lang w:val="en-US" w:eastAsia="zh-CN"/>
                    </w:rPr>
                    <w:t>84</w:t>
                  </w:r>
                </w:p>
              </w:tc>
              <w:tc>
                <w:tcPr>
                  <w:tcW w:w="180" w:type="dxa"/>
                  <w:tcBorders>
                    <w:left w:val="single" w:color="auto" w:sz="4" w:space="0"/>
                  </w:tcBorders>
                  <w:vAlign w:val="center"/>
                </w:tcPr>
                <w:p w14:paraId="2BDEE4CE">
                  <w:pPr>
                    <w:pStyle w:val="36"/>
                    <w:rPr>
                      <w:color w:val="auto"/>
                      <w:lang w:val="en-US" w:eastAsia="zh-CN"/>
                    </w:rPr>
                  </w:pPr>
                  <w:r>
                    <w:rPr>
                      <w:rFonts w:hint="eastAsia"/>
                      <w:color w:val="auto"/>
                      <w:lang w:val="en-US" w:eastAsia="zh-CN"/>
                    </w:rPr>
                    <w:t>31.5</w:t>
                  </w:r>
                </w:p>
              </w:tc>
              <w:tc>
                <w:tcPr>
                  <w:tcW w:w="89" w:type="dxa"/>
                  <w:vMerge w:val="continue"/>
                  <w:tcBorders>
                    <w:left w:val="single" w:color="auto" w:sz="4" w:space="0"/>
                  </w:tcBorders>
                  <w:vAlign w:val="center"/>
                </w:tcPr>
                <w:p w14:paraId="5ABCFA63"/>
              </w:tc>
              <w:tc>
                <w:tcPr>
                  <w:tcW w:w="187" w:type="dxa"/>
                  <w:vMerge w:val="continue"/>
                  <w:tcBorders>
                    <w:left w:val="single" w:color="auto" w:sz="4" w:space="0"/>
                  </w:tcBorders>
                  <w:vAlign w:val="center"/>
                </w:tcPr>
                <w:p w14:paraId="4E47383F"/>
              </w:tc>
              <w:tc>
                <w:tcPr>
                  <w:tcW w:w="77" w:type="dxa"/>
                  <w:tcBorders>
                    <w:left w:val="single" w:color="auto" w:sz="4" w:space="0"/>
                  </w:tcBorders>
                  <w:shd w:val="clear" w:color="auto" w:fill="auto"/>
                  <w:vAlign w:val="center"/>
                </w:tcPr>
                <w:p w14:paraId="110ACA12">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08" w:type="dxa"/>
                  <w:tcBorders>
                    <w:left w:val="single" w:color="auto" w:sz="4" w:space="0"/>
                  </w:tcBorders>
                  <w:shd w:val="clear" w:color="auto" w:fill="auto"/>
                  <w:vAlign w:val="center"/>
                </w:tcPr>
                <w:p w14:paraId="207F3CCB">
                  <w:pPr>
                    <w:pStyle w:val="36"/>
                    <w:rPr>
                      <w:rFonts w:hint="eastAsia"/>
                      <w:color w:val="auto"/>
                      <w:lang w:val="en-US" w:eastAsia="zh-CN"/>
                    </w:rPr>
                  </w:pPr>
                  <w:r>
                    <w:rPr>
                      <w:rFonts w:hint="eastAsia"/>
                      <w:color w:val="auto"/>
                      <w:lang w:val="en-US" w:eastAsia="zh-CN"/>
                    </w:rPr>
                    <w:t>16.5</w:t>
                  </w:r>
                </w:p>
              </w:tc>
              <w:tc>
                <w:tcPr>
                  <w:tcW w:w="121" w:type="dxa"/>
                  <w:vMerge w:val="continue"/>
                  <w:tcBorders>
                    <w:left w:val="single" w:color="auto" w:sz="4" w:space="0"/>
                  </w:tcBorders>
                  <w:vAlign w:val="center"/>
                </w:tcPr>
                <w:p w14:paraId="0D898BA5"/>
              </w:tc>
            </w:tr>
            <w:tr w14:paraId="7AEEA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260D383A"/>
              </w:tc>
              <w:tc>
                <w:tcPr>
                  <w:tcW w:w="183" w:type="dxa"/>
                  <w:vMerge w:val="continue"/>
                  <w:tcBorders>
                    <w:left w:val="single" w:color="auto" w:sz="4" w:space="0"/>
                  </w:tcBorders>
                  <w:vAlign w:val="center"/>
                </w:tcPr>
                <w:p w14:paraId="7E1C121F"/>
              </w:tc>
              <w:tc>
                <w:tcPr>
                  <w:tcW w:w="134" w:type="dxa"/>
                  <w:vMerge w:val="continue"/>
                  <w:tcBorders>
                    <w:left w:val="single" w:color="auto" w:sz="4" w:space="0"/>
                  </w:tcBorders>
                  <w:vAlign w:val="center"/>
                </w:tcPr>
                <w:p w14:paraId="44EEAEAC"/>
              </w:tc>
              <w:tc>
                <w:tcPr>
                  <w:tcW w:w="382" w:type="dxa"/>
                  <w:vMerge w:val="continue"/>
                  <w:tcBorders>
                    <w:left w:val="single" w:color="auto" w:sz="4" w:space="0"/>
                  </w:tcBorders>
                  <w:vAlign w:val="center"/>
                </w:tcPr>
                <w:p w14:paraId="161F46C2"/>
              </w:tc>
              <w:tc>
                <w:tcPr>
                  <w:tcW w:w="83" w:type="dxa"/>
                  <w:vMerge w:val="continue"/>
                  <w:tcBorders>
                    <w:left w:val="single" w:color="auto" w:sz="4" w:space="0"/>
                  </w:tcBorders>
                  <w:vAlign w:val="center"/>
                </w:tcPr>
                <w:p w14:paraId="7B0B60AA"/>
              </w:tc>
              <w:tc>
                <w:tcPr>
                  <w:tcW w:w="83" w:type="dxa"/>
                  <w:vMerge w:val="continue"/>
                  <w:tcBorders>
                    <w:left w:val="single" w:color="auto" w:sz="4" w:space="0"/>
                  </w:tcBorders>
                  <w:vAlign w:val="center"/>
                </w:tcPr>
                <w:p w14:paraId="4B189103"/>
              </w:tc>
              <w:tc>
                <w:tcPr>
                  <w:tcW w:w="82" w:type="dxa"/>
                  <w:vMerge w:val="continue"/>
                  <w:tcBorders>
                    <w:left w:val="single" w:color="auto" w:sz="4" w:space="0"/>
                  </w:tcBorders>
                  <w:vAlign w:val="center"/>
                </w:tcPr>
                <w:p w14:paraId="3F051E54"/>
              </w:tc>
              <w:tc>
                <w:tcPr>
                  <w:tcW w:w="82" w:type="dxa"/>
                  <w:tcBorders>
                    <w:left w:val="single" w:color="auto" w:sz="4" w:space="0"/>
                  </w:tcBorders>
                  <w:shd w:val="clear" w:color="auto" w:fill="auto"/>
                  <w:vAlign w:val="center"/>
                </w:tcPr>
                <w:p w14:paraId="49C1DC68">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14" w:type="dxa"/>
                  <w:tcBorders>
                    <w:left w:val="single" w:color="auto" w:sz="4" w:space="0"/>
                  </w:tcBorders>
                  <w:vAlign w:val="center"/>
                </w:tcPr>
                <w:p w14:paraId="6B991691">
                  <w:pPr>
                    <w:pStyle w:val="36"/>
                    <w:rPr>
                      <w:color w:val="auto"/>
                      <w:lang w:val="en-US" w:eastAsia="zh-CN"/>
                    </w:rPr>
                  </w:pPr>
                  <w:r>
                    <w:rPr>
                      <w:rFonts w:hint="eastAsia"/>
                      <w:color w:val="auto"/>
                      <w:lang w:val="en-US" w:eastAsia="zh-CN"/>
                    </w:rPr>
                    <w:t>10</w:t>
                  </w:r>
                </w:p>
              </w:tc>
              <w:tc>
                <w:tcPr>
                  <w:tcW w:w="180" w:type="dxa"/>
                  <w:tcBorders>
                    <w:left w:val="single" w:color="auto" w:sz="4" w:space="0"/>
                  </w:tcBorders>
                  <w:vAlign w:val="center"/>
                </w:tcPr>
                <w:p w14:paraId="6EE50152">
                  <w:pPr>
                    <w:pStyle w:val="36"/>
                    <w:rPr>
                      <w:color w:val="auto"/>
                      <w:lang w:val="en-US" w:eastAsia="zh-CN"/>
                    </w:rPr>
                  </w:pPr>
                  <w:r>
                    <w:rPr>
                      <w:rFonts w:hint="eastAsia"/>
                      <w:color w:val="auto"/>
                      <w:lang w:val="en-US" w:eastAsia="zh-CN"/>
                    </w:rPr>
                    <w:t>50.5</w:t>
                  </w:r>
                </w:p>
              </w:tc>
              <w:tc>
                <w:tcPr>
                  <w:tcW w:w="89" w:type="dxa"/>
                  <w:vMerge w:val="continue"/>
                  <w:tcBorders>
                    <w:left w:val="single" w:color="auto" w:sz="4" w:space="0"/>
                  </w:tcBorders>
                  <w:vAlign w:val="center"/>
                </w:tcPr>
                <w:p w14:paraId="7B228211"/>
              </w:tc>
              <w:tc>
                <w:tcPr>
                  <w:tcW w:w="187" w:type="dxa"/>
                  <w:vMerge w:val="continue"/>
                  <w:tcBorders>
                    <w:left w:val="single" w:color="auto" w:sz="4" w:space="0"/>
                  </w:tcBorders>
                  <w:vAlign w:val="center"/>
                </w:tcPr>
                <w:p w14:paraId="01B8680B"/>
              </w:tc>
              <w:tc>
                <w:tcPr>
                  <w:tcW w:w="77" w:type="dxa"/>
                  <w:tcBorders>
                    <w:left w:val="single" w:color="auto" w:sz="4" w:space="0"/>
                  </w:tcBorders>
                  <w:shd w:val="clear" w:color="auto" w:fill="auto"/>
                  <w:vAlign w:val="center"/>
                </w:tcPr>
                <w:p w14:paraId="6AF6FB9E">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08" w:type="dxa"/>
                  <w:tcBorders>
                    <w:left w:val="single" w:color="auto" w:sz="4" w:space="0"/>
                  </w:tcBorders>
                  <w:shd w:val="clear" w:color="auto" w:fill="auto"/>
                  <w:vAlign w:val="center"/>
                </w:tcPr>
                <w:p w14:paraId="3D829ED3">
                  <w:pPr>
                    <w:pStyle w:val="36"/>
                    <w:rPr>
                      <w:rFonts w:hint="eastAsia"/>
                      <w:color w:val="auto"/>
                      <w:lang w:val="en-US" w:eastAsia="zh-CN"/>
                    </w:rPr>
                  </w:pPr>
                  <w:r>
                    <w:rPr>
                      <w:rFonts w:hint="eastAsia"/>
                      <w:color w:val="auto"/>
                      <w:lang w:val="en-US" w:eastAsia="zh-CN"/>
                    </w:rPr>
                    <w:t>35.5</w:t>
                  </w:r>
                </w:p>
              </w:tc>
              <w:tc>
                <w:tcPr>
                  <w:tcW w:w="121" w:type="dxa"/>
                  <w:vMerge w:val="continue"/>
                  <w:tcBorders>
                    <w:left w:val="single" w:color="auto" w:sz="4" w:space="0"/>
                  </w:tcBorders>
                  <w:vAlign w:val="center"/>
                </w:tcPr>
                <w:p w14:paraId="2A8101C1"/>
              </w:tc>
            </w:tr>
            <w:tr w14:paraId="22F3C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0913528A"/>
              </w:tc>
              <w:tc>
                <w:tcPr>
                  <w:tcW w:w="183" w:type="dxa"/>
                  <w:vMerge w:val="restart"/>
                  <w:tcBorders>
                    <w:left w:val="single" w:color="auto" w:sz="4" w:space="0"/>
                  </w:tcBorders>
                  <w:vAlign w:val="center"/>
                </w:tcPr>
                <w:p w14:paraId="5CBCD732">
                  <w:pPr>
                    <w:pStyle w:val="36"/>
                    <w:rPr>
                      <w:color w:val="auto"/>
                      <w:lang w:val="en-US" w:eastAsia="zh-CN"/>
                    </w:rPr>
                  </w:pPr>
                  <w:r>
                    <w:rPr>
                      <w:rFonts w:hint="eastAsia"/>
                      <w:color w:val="auto"/>
                      <w:lang w:val="en-US" w:eastAsia="zh-CN"/>
                    </w:rPr>
                    <w:t>热风机</w:t>
                  </w:r>
                </w:p>
              </w:tc>
              <w:tc>
                <w:tcPr>
                  <w:tcW w:w="134" w:type="dxa"/>
                  <w:vMerge w:val="restart"/>
                  <w:tcBorders>
                    <w:left w:val="single" w:color="auto" w:sz="4" w:space="0"/>
                  </w:tcBorders>
                  <w:vAlign w:val="center"/>
                </w:tcPr>
                <w:p w14:paraId="305FA24B">
                  <w:pPr>
                    <w:pStyle w:val="36"/>
                    <w:rPr>
                      <w:color w:val="auto"/>
                      <w:lang w:val="en-US" w:eastAsia="zh-CN"/>
                    </w:rPr>
                  </w:pPr>
                  <w:r>
                    <w:rPr>
                      <w:rFonts w:hint="eastAsia"/>
                      <w:color w:val="auto"/>
                      <w:lang w:val="en-US" w:eastAsia="zh-CN"/>
                    </w:rPr>
                    <w:t>75</w:t>
                  </w:r>
                </w:p>
              </w:tc>
              <w:tc>
                <w:tcPr>
                  <w:tcW w:w="382" w:type="dxa"/>
                  <w:vMerge w:val="continue"/>
                  <w:tcBorders>
                    <w:left w:val="single" w:color="auto" w:sz="4" w:space="0"/>
                  </w:tcBorders>
                  <w:vAlign w:val="center"/>
                </w:tcPr>
                <w:p w14:paraId="5BE73171"/>
              </w:tc>
              <w:tc>
                <w:tcPr>
                  <w:tcW w:w="83" w:type="dxa"/>
                  <w:vMerge w:val="restart"/>
                  <w:tcBorders>
                    <w:left w:val="single" w:color="auto" w:sz="4" w:space="0"/>
                  </w:tcBorders>
                  <w:vAlign w:val="center"/>
                </w:tcPr>
                <w:p w14:paraId="0D05007A">
                  <w:pPr>
                    <w:pStyle w:val="36"/>
                    <w:rPr>
                      <w:color w:val="auto"/>
                      <w:lang w:val="en-US" w:eastAsia="zh-CN"/>
                    </w:rPr>
                  </w:pPr>
                  <w:r>
                    <w:rPr>
                      <w:rFonts w:hint="eastAsia"/>
                      <w:color w:val="auto"/>
                      <w:lang w:val="en-US" w:eastAsia="zh-CN"/>
                    </w:rPr>
                    <w:t>14</w:t>
                  </w:r>
                </w:p>
              </w:tc>
              <w:tc>
                <w:tcPr>
                  <w:tcW w:w="83" w:type="dxa"/>
                  <w:vMerge w:val="restart"/>
                  <w:tcBorders>
                    <w:left w:val="single" w:color="auto" w:sz="4" w:space="0"/>
                  </w:tcBorders>
                  <w:vAlign w:val="center"/>
                </w:tcPr>
                <w:p w14:paraId="0CAE76E4">
                  <w:pPr>
                    <w:pStyle w:val="36"/>
                    <w:rPr>
                      <w:color w:val="auto"/>
                      <w:lang w:val="en-US" w:eastAsia="zh-CN"/>
                    </w:rPr>
                  </w:pPr>
                  <w:r>
                    <w:rPr>
                      <w:rFonts w:hint="eastAsia"/>
                      <w:color w:val="auto"/>
                      <w:lang w:val="en-US" w:eastAsia="zh-CN"/>
                    </w:rPr>
                    <w:t>2</w:t>
                  </w:r>
                </w:p>
              </w:tc>
              <w:tc>
                <w:tcPr>
                  <w:tcW w:w="82" w:type="dxa"/>
                  <w:vMerge w:val="restart"/>
                  <w:tcBorders>
                    <w:left w:val="single" w:color="auto" w:sz="4" w:space="0"/>
                  </w:tcBorders>
                  <w:vAlign w:val="center"/>
                </w:tcPr>
                <w:p w14:paraId="5262565C">
                  <w:pPr>
                    <w:pStyle w:val="36"/>
                    <w:rPr>
                      <w:color w:val="auto"/>
                      <w:lang w:val="en-US" w:eastAsia="zh-CN"/>
                    </w:rPr>
                  </w:pPr>
                  <w:r>
                    <w:rPr>
                      <w:rFonts w:hint="eastAsia"/>
                      <w:color w:val="auto"/>
                      <w:lang w:val="en-US" w:eastAsia="zh-CN"/>
                    </w:rPr>
                    <w:t>1</w:t>
                  </w:r>
                </w:p>
              </w:tc>
              <w:tc>
                <w:tcPr>
                  <w:tcW w:w="82" w:type="dxa"/>
                  <w:tcBorders>
                    <w:left w:val="single" w:color="auto" w:sz="4" w:space="0"/>
                  </w:tcBorders>
                  <w:shd w:val="clear" w:color="auto" w:fill="auto"/>
                  <w:vAlign w:val="center"/>
                </w:tcPr>
                <w:p w14:paraId="09AA2812">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14" w:type="dxa"/>
                  <w:tcBorders>
                    <w:left w:val="single" w:color="auto" w:sz="4" w:space="0"/>
                  </w:tcBorders>
                  <w:vAlign w:val="center"/>
                </w:tcPr>
                <w:p w14:paraId="74042574">
                  <w:pPr>
                    <w:pStyle w:val="36"/>
                    <w:rPr>
                      <w:color w:val="auto"/>
                      <w:lang w:val="en-US" w:eastAsia="zh-CN"/>
                    </w:rPr>
                  </w:pPr>
                  <w:r>
                    <w:rPr>
                      <w:rFonts w:hint="eastAsia"/>
                      <w:color w:val="auto"/>
                      <w:lang w:val="en-US" w:eastAsia="zh-CN"/>
                    </w:rPr>
                    <w:t>47</w:t>
                  </w:r>
                </w:p>
              </w:tc>
              <w:tc>
                <w:tcPr>
                  <w:tcW w:w="180" w:type="dxa"/>
                  <w:tcBorders>
                    <w:left w:val="single" w:color="auto" w:sz="4" w:space="0"/>
                  </w:tcBorders>
                  <w:vAlign w:val="center"/>
                </w:tcPr>
                <w:p w14:paraId="49D782AB">
                  <w:pPr>
                    <w:pStyle w:val="36"/>
                    <w:rPr>
                      <w:color w:val="auto"/>
                      <w:lang w:val="en-US" w:eastAsia="zh-CN"/>
                    </w:rPr>
                  </w:pPr>
                  <w:r>
                    <w:rPr>
                      <w:rFonts w:hint="eastAsia"/>
                      <w:color w:val="auto"/>
                      <w:lang w:val="en-US" w:eastAsia="zh-CN"/>
                    </w:rPr>
                    <w:t>41.6</w:t>
                  </w:r>
                </w:p>
              </w:tc>
              <w:tc>
                <w:tcPr>
                  <w:tcW w:w="89" w:type="dxa"/>
                  <w:vMerge w:val="restart"/>
                  <w:tcBorders>
                    <w:left w:val="single" w:color="auto" w:sz="4" w:space="0"/>
                  </w:tcBorders>
                  <w:vAlign w:val="center"/>
                </w:tcPr>
                <w:p w14:paraId="1944B546">
                  <w:pPr>
                    <w:pStyle w:val="36"/>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color="auto" w:sz="4" w:space="0"/>
                  </w:tcBorders>
                  <w:vAlign w:val="center"/>
                </w:tcPr>
                <w:p w14:paraId="7F77EA36">
                  <w:pPr>
                    <w:pStyle w:val="36"/>
                    <w:rPr>
                      <w:color w:val="auto"/>
                      <w:lang w:val="en-US" w:eastAsia="zh-CN"/>
                    </w:rPr>
                  </w:pPr>
                  <w:r>
                    <w:rPr>
                      <w:rFonts w:hint="eastAsia"/>
                      <w:color w:val="auto"/>
                      <w:lang w:val="en-US" w:eastAsia="zh-CN"/>
                    </w:rPr>
                    <w:t>15</w:t>
                  </w:r>
                </w:p>
              </w:tc>
              <w:tc>
                <w:tcPr>
                  <w:tcW w:w="77" w:type="dxa"/>
                  <w:tcBorders>
                    <w:left w:val="single" w:color="auto" w:sz="4" w:space="0"/>
                  </w:tcBorders>
                  <w:shd w:val="clear" w:color="auto" w:fill="auto"/>
                  <w:vAlign w:val="center"/>
                </w:tcPr>
                <w:p w14:paraId="25FBCB95">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08" w:type="dxa"/>
                  <w:tcBorders>
                    <w:left w:val="single" w:color="auto" w:sz="4" w:space="0"/>
                  </w:tcBorders>
                  <w:shd w:val="clear" w:color="auto" w:fill="auto"/>
                  <w:vAlign w:val="center"/>
                </w:tcPr>
                <w:p w14:paraId="0B6A3A4E">
                  <w:pPr>
                    <w:pStyle w:val="36"/>
                    <w:rPr>
                      <w:rFonts w:hint="eastAsia"/>
                      <w:color w:val="auto"/>
                      <w:lang w:val="en-US" w:eastAsia="zh-CN"/>
                    </w:rPr>
                  </w:pPr>
                  <w:r>
                    <w:rPr>
                      <w:rFonts w:hint="eastAsia"/>
                      <w:color w:val="auto"/>
                      <w:lang w:val="en-US" w:eastAsia="zh-CN"/>
                    </w:rPr>
                    <w:t>26.6</w:t>
                  </w:r>
                </w:p>
              </w:tc>
              <w:tc>
                <w:tcPr>
                  <w:tcW w:w="121" w:type="dxa"/>
                  <w:vMerge w:val="restart"/>
                  <w:tcBorders>
                    <w:left w:val="single" w:color="auto" w:sz="4" w:space="0"/>
                  </w:tcBorders>
                  <w:vAlign w:val="center"/>
                </w:tcPr>
                <w:p w14:paraId="72907755">
                  <w:pPr>
                    <w:pStyle w:val="36"/>
                    <w:rPr>
                      <w:color w:val="auto"/>
                      <w:lang w:val="en-US" w:eastAsia="zh-CN"/>
                    </w:rPr>
                  </w:pPr>
                  <w:r>
                    <w:rPr>
                      <w:rFonts w:hint="eastAsia"/>
                      <w:color w:val="auto"/>
                      <w:lang w:val="en-US" w:eastAsia="zh-CN"/>
                    </w:rPr>
                    <w:t>1</w:t>
                  </w:r>
                </w:p>
              </w:tc>
            </w:tr>
            <w:tr w14:paraId="5B487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62722FB9"/>
              </w:tc>
              <w:tc>
                <w:tcPr>
                  <w:tcW w:w="183" w:type="dxa"/>
                  <w:vMerge w:val="continue"/>
                  <w:tcBorders>
                    <w:left w:val="single" w:color="auto" w:sz="4" w:space="0"/>
                  </w:tcBorders>
                  <w:vAlign w:val="center"/>
                </w:tcPr>
                <w:p w14:paraId="31664022"/>
              </w:tc>
              <w:tc>
                <w:tcPr>
                  <w:tcW w:w="134" w:type="dxa"/>
                  <w:vMerge w:val="continue"/>
                  <w:tcBorders>
                    <w:left w:val="single" w:color="auto" w:sz="4" w:space="0"/>
                  </w:tcBorders>
                  <w:vAlign w:val="center"/>
                </w:tcPr>
                <w:p w14:paraId="2E63881C"/>
              </w:tc>
              <w:tc>
                <w:tcPr>
                  <w:tcW w:w="382" w:type="dxa"/>
                  <w:vMerge w:val="continue"/>
                  <w:tcBorders>
                    <w:left w:val="single" w:color="auto" w:sz="4" w:space="0"/>
                  </w:tcBorders>
                  <w:vAlign w:val="center"/>
                </w:tcPr>
                <w:p w14:paraId="7181A16A"/>
              </w:tc>
              <w:tc>
                <w:tcPr>
                  <w:tcW w:w="83" w:type="dxa"/>
                  <w:vMerge w:val="continue"/>
                  <w:tcBorders>
                    <w:left w:val="single" w:color="auto" w:sz="4" w:space="0"/>
                  </w:tcBorders>
                  <w:vAlign w:val="center"/>
                </w:tcPr>
                <w:p w14:paraId="51C5FD80"/>
              </w:tc>
              <w:tc>
                <w:tcPr>
                  <w:tcW w:w="83" w:type="dxa"/>
                  <w:vMerge w:val="continue"/>
                  <w:tcBorders>
                    <w:left w:val="single" w:color="auto" w:sz="4" w:space="0"/>
                  </w:tcBorders>
                  <w:vAlign w:val="center"/>
                </w:tcPr>
                <w:p w14:paraId="7B91682F"/>
              </w:tc>
              <w:tc>
                <w:tcPr>
                  <w:tcW w:w="82" w:type="dxa"/>
                  <w:vMerge w:val="continue"/>
                  <w:tcBorders>
                    <w:left w:val="single" w:color="auto" w:sz="4" w:space="0"/>
                  </w:tcBorders>
                  <w:vAlign w:val="center"/>
                </w:tcPr>
                <w:p w14:paraId="456C75FE"/>
              </w:tc>
              <w:tc>
                <w:tcPr>
                  <w:tcW w:w="82" w:type="dxa"/>
                  <w:tcBorders>
                    <w:left w:val="single" w:color="auto" w:sz="4" w:space="0"/>
                  </w:tcBorders>
                  <w:shd w:val="clear" w:color="auto" w:fill="auto"/>
                  <w:vAlign w:val="center"/>
                </w:tcPr>
                <w:p w14:paraId="1E182D24">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14" w:type="dxa"/>
                  <w:tcBorders>
                    <w:left w:val="single" w:color="auto" w:sz="4" w:space="0"/>
                  </w:tcBorders>
                  <w:vAlign w:val="center"/>
                </w:tcPr>
                <w:p w14:paraId="4AD2AC0E">
                  <w:pPr>
                    <w:pStyle w:val="36"/>
                    <w:rPr>
                      <w:color w:val="auto"/>
                      <w:lang w:val="en-US" w:eastAsia="zh-CN"/>
                    </w:rPr>
                  </w:pPr>
                  <w:r>
                    <w:rPr>
                      <w:rFonts w:hint="eastAsia"/>
                      <w:color w:val="auto"/>
                      <w:lang w:val="en-US" w:eastAsia="zh-CN"/>
                    </w:rPr>
                    <w:t>12</w:t>
                  </w:r>
                </w:p>
              </w:tc>
              <w:tc>
                <w:tcPr>
                  <w:tcW w:w="180" w:type="dxa"/>
                  <w:tcBorders>
                    <w:left w:val="single" w:color="auto" w:sz="4" w:space="0"/>
                  </w:tcBorders>
                  <w:vAlign w:val="center"/>
                </w:tcPr>
                <w:p w14:paraId="36838A4D">
                  <w:pPr>
                    <w:pStyle w:val="36"/>
                    <w:rPr>
                      <w:color w:val="auto"/>
                      <w:lang w:val="en-US" w:eastAsia="zh-CN"/>
                    </w:rPr>
                  </w:pPr>
                  <w:r>
                    <w:rPr>
                      <w:rFonts w:hint="eastAsia"/>
                      <w:color w:val="auto"/>
                      <w:lang w:val="en-US" w:eastAsia="zh-CN"/>
                    </w:rPr>
                    <w:t>53.4</w:t>
                  </w:r>
                </w:p>
              </w:tc>
              <w:tc>
                <w:tcPr>
                  <w:tcW w:w="89" w:type="dxa"/>
                  <w:vMerge w:val="continue"/>
                  <w:tcBorders>
                    <w:left w:val="single" w:color="auto" w:sz="4" w:space="0"/>
                  </w:tcBorders>
                  <w:vAlign w:val="center"/>
                </w:tcPr>
                <w:p w14:paraId="2E8F29CD"/>
              </w:tc>
              <w:tc>
                <w:tcPr>
                  <w:tcW w:w="187" w:type="dxa"/>
                  <w:vMerge w:val="continue"/>
                  <w:tcBorders>
                    <w:left w:val="single" w:color="auto" w:sz="4" w:space="0"/>
                  </w:tcBorders>
                  <w:vAlign w:val="center"/>
                </w:tcPr>
                <w:p w14:paraId="4C7E7465"/>
              </w:tc>
              <w:tc>
                <w:tcPr>
                  <w:tcW w:w="77" w:type="dxa"/>
                  <w:tcBorders>
                    <w:left w:val="single" w:color="auto" w:sz="4" w:space="0"/>
                  </w:tcBorders>
                  <w:shd w:val="clear" w:color="auto" w:fill="auto"/>
                  <w:vAlign w:val="center"/>
                </w:tcPr>
                <w:p w14:paraId="7524047D">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08" w:type="dxa"/>
                  <w:tcBorders>
                    <w:left w:val="single" w:color="auto" w:sz="4" w:space="0"/>
                  </w:tcBorders>
                  <w:shd w:val="clear" w:color="auto" w:fill="auto"/>
                  <w:vAlign w:val="center"/>
                </w:tcPr>
                <w:p w14:paraId="328747B8">
                  <w:pPr>
                    <w:pStyle w:val="36"/>
                    <w:rPr>
                      <w:rFonts w:hint="eastAsia"/>
                      <w:color w:val="auto"/>
                      <w:lang w:val="en-US" w:eastAsia="zh-CN"/>
                    </w:rPr>
                  </w:pPr>
                  <w:r>
                    <w:rPr>
                      <w:rFonts w:hint="eastAsia"/>
                      <w:color w:val="auto"/>
                      <w:lang w:val="en-US" w:eastAsia="zh-CN"/>
                    </w:rPr>
                    <w:t>38.4</w:t>
                  </w:r>
                </w:p>
              </w:tc>
              <w:tc>
                <w:tcPr>
                  <w:tcW w:w="121" w:type="dxa"/>
                  <w:vMerge w:val="continue"/>
                  <w:tcBorders>
                    <w:left w:val="single" w:color="auto" w:sz="4" w:space="0"/>
                  </w:tcBorders>
                  <w:vAlign w:val="center"/>
                </w:tcPr>
                <w:p w14:paraId="39A6D839"/>
              </w:tc>
            </w:tr>
            <w:tr w14:paraId="35B8A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7A8971E2"/>
              </w:tc>
              <w:tc>
                <w:tcPr>
                  <w:tcW w:w="183" w:type="dxa"/>
                  <w:vMerge w:val="continue"/>
                  <w:tcBorders>
                    <w:left w:val="single" w:color="auto" w:sz="4" w:space="0"/>
                  </w:tcBorders>
                  <w:vAlign w:val="center"/>
                </w:tcPr>
                <w:p w14:paraId="659ACCC2"/>
              </w:tc>
              <w:tc>
                <w:tcPr>
                  <w:tcW w:w="134" w:type="dxa"/>
                  <w:vMerge w:val="continue"/>
                  <w:tcBorders>
                    <w:left w:val="single" w:color="auto" w:sz="4" w:space="0"/>
                  </w:tcBorders>
                  <w:vAlign w:val="center"/>
                </w:tcPr>
                <w:p w14:paraId="0306683E"/>
              </w:tc>
              <w:tc>
                <w:tcPr>
                  <w:tcW w:w="382" w:type="dxa"/>
                  <w:vMerge w:val="continue"/>
                  <w:tcBorders>
                    <w:left w:val="single" w:color="auto" w:sz="4" w:space="0"/>
                  </w:tcBorders>
                  <w:vAlign w:val="center"/>
                </w:tcPr>
                <w:p w14:paraId="5B94A5AC"/>
              </w:tc>
              <w:tc>
                <w:tcPr>
                  <w:tcW w:w="83" w:type="dxa"/>
                  <w:vMerge w:val="continue"/>
                  <w:tcBorders>
                    <w:left w:val="single" w:color="auto" w:sz="4" w:space="0"/>
                  </w:tcBorders>
                  <w:vAlign w:val="center"/>
                </w:tcPr>
                <w:p w14:paraId="777F72E6"/>
              </w:tc>
              <w:tc>
                <w:tcPr>
                  <w:tcW w:w="83" w:type="dxa"/>
                  <w:vMerge w:val="continue"/>
                  <w:tcBorders>
                    <w:left w:val="single" w:color="auto" w:sz="4" w:space="0"/>
                  </w:tcBorders>
                  <w:vAlign w:val="center"/>
                </w:tcPr>
                <w:p w14:paraId="4C155C4A"/>
              </w:tc>
              <w:tc>
                <w:tcPr>
                  <w:tcW w:w="82" w:type="dxa"/>
                  <w:vMerge w:val="continue"/>
                  <w:tcBorders>
                    <w:left w:val="single" w:color="auto" w:sz="4" w:space="0"/>
                  </w:tcBorders>
                  <w:vAlign w:val="center"/>
                </w:tcPr>
                <w:p w14:paraId="2FA8309F"/>
              </w:tc>
              <w:tc>
                <w:tcPr>
                  <w:tcW w:w="82" w:type="dxa"/>
                  <w:tcBorders>
                    <w:left w:val="single" w:color="auto" w:sz="4" w:space="0"/>
                  </w:tcBorders>
                  <w:shd w:val="clear" w:color="auto" w:fill="auto"/>
                  <w:vAlign w:val="center"/>
                </w:tcPr>
                <w:p w14:paraId="7DC9C50F">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14" w:type="dxa"/>
                  <w:tcBorders>
                    <w:left w:val="single" w:color="auto" w:sz="4" w:space="0"/>
                  </w:tcBorders>
                  <w:vAlign w:val="center"/>
                </w:tcPr>
                <w:p w14:paraId="52BFF703">
                  <w:pPr>
                    <w:pStyle w:val="36"/>
                    <w:rPr>
                      <w:color w:val="auto"/>
                      <w:lang w:val="en-US" w:eastAsia="zh-CN"/>
                    </w:rPr>
                  </w:pPr>
                  <w:r>
                    <w:rPr>
                      <w:rFonts w:hint="eastAsia"/>
                      <w:color w:val="auto"/>
                      <w:lang w:val="en-US" w:eastAsia="zh-CN"/>
                    </w:rPr>
                    <w:t>75</w:t>
                  </w:r>
                </w:p>
              </w:tc>
              <w:tc>
                <w:tcPr>
                  <w:tcW w:w="180" w:type="dxa"/>
                  <w:tcBorders>
                    <w:left w:val="single" w:color="auto" w:sz="4" w:space="0"/>
                  </w:tcBorders>
                  <w:vAlign w:val="center"/>
                </w:tcPr>
                <w:p w14:paraId="16DB8980">
                  <w:pPr>
                    <w:pStyle w:val="36"/>
                    <w:rPr>
                      <w:color w:val="auto"/>
                      <w:lang w:val="en-US" w:eastAsia="zh-CN"/>
                    </w:rPr>
                  </w:pPr>
                  <w:r>
                    <w:rPr>
                      <w:rFonts w:hint="eastAsia"/>
                      <w:color w:val="auto"/>
                      <w:lang w:val="en-US" w:eastAsia="zh-CN"/>
                    </w:rPr>
                    <w:t>37.5</w:t>
                  </w:r>
                </w:p>
              </w:tc>
              <w:tc>
                <w:tcPr>
                  <w:tcW w:w="89" w:type="dxa"/>
                  <w:vMerge w:val="continue"/>
                  <w:tcBorders>
                    <w:left w:val="single" w:color="auto" w:sz="4" w:space="0"/>
                  </w:tcBorders>
                  <w:vAlign w:val="center"/>
                </w:tcPr>
                <w:p w14:paraId="4AE1D321"/>
              </w:tc>
              <w:tc>
                <w:tcPr>
                  <w:tcW w:w="187" w:type="dxa"/>
                  <w:vMerge w:val="continue"/>
                  <w:tcBorders>
                    <w:left w:val="single" w:color="auto" w:sz="4" w:space="0"/>
                  </w:tcBorders>
                  <w:vAlign w:val="center"/>
                </w:tcPr>
                <w:p w14:paraId="2515B2FC"/>
              </w:tc>
              <w:tc>
                <w:tcPr>
                  <w:tcW w:w="77" w:type="dxa"/>
                  <w:tcBorders>
                    <w:left w:val="single" w:color="auto" w:sz="4" w:space="0"/>
                  </w:tcBorders>
                  <w:shd w:val="clear" w:color="auto" w:fill="auto"/>
                  <w:vAlign w:val="center"/>
                </w:tcPr>
                <w:p w14:paraId="2959C046">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08" w:type="dxa"/>
                  <w:tcBorders>
                    <w:left w:val="single" w:color="auto" w:sz="4" w:space="0"/>
                  </w:tcBorders>
                  <w:shd w:val="clear" w:color="auto" w:fill="auto"/>
                  <w:vAlign w:val="center"/>
                </w:tcPr>
                <w:p w14:paraId="3C7C11CD">
                  <w:pPr>
                    <w:pStyle w:val="36"/>
                    <w:rPr>
                      <w:rFonts w:hint="eastAsia"/>
                      <w:color w:val="auto"/>
                      <w:lang w:val="en-US" w:eastAsia="zh-CN"/>
                    </w:rPr>
                  </w:pPr>
                  <w:r>
                    <w:rPr>
                      <w:rFonts w:hint="eastAsia"/>
                      <w:color w:val="auto"/>
                      <w:lang w:val="en-US" w:eastAsia="zh-CN"/>
                    </w:rPr>
                    <w:t>22.5</w:t>
                  </w:r>
                </w:p>
              </w:tc>
              <w:tc>
                <w:tcPr>
                  <w:tcW w:w="121" w:type="dxa"/>
                  <w:vMerge w:val="continue"/>
                  <w:tcBorders>
                    <w:left w:val="single" w:color="auto" w:sz="4" w:space="0"/>
                  </w:tcBorders>
                  <w:vAlign w:val="center"/>
                </w:tcPr>
                <w:p w14:paraId="7F27E56B"/>
              </w:tc>
            </w:tr>
            <w:tr w14:paraId="57667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7A15B3D5"/>
              </w:tc>
              <w:tc>
                <w:tcPr>
                  <w:tcW w:w="183" w:type="dxa"/>
                  <w:vMerge w:val="continue"/>
                  <w:tcBorders>
                    <w:left w:val="single" w:color="auto" w:sz="4" w:space="0"/>
                  </w:tcBorders>
                  <w:vAlign w:val="center"/>
                </w:tcPr>
                <w:p w14:paraId="7132B3AE"/>
              </w:tc>
              <w:tc>
                <w:tcPr>
                  <w:tcW w:w="134" w:type="dxa"/>
                  <w:vMerge w:val="continue"/>
                  <w:tcBorders>
                    <w:left w:val="single" w:color="auto" w:sz="4" w:space="0"/>
                  </w:tcBorders>
                  <w:vAlign w:val="center"/>
                </w:tcPr>
                <w:p w14:paraId="6E395DFC"/>
              </w:tc>
              <w:tc>
                <w:tcPr>
                  <w:tcW w:w="382" w:type="dxa"/>
                  <w:vMerge w:val="continue"/>
                  <w:tcBorders>
                    <w:left w:val="single" w:color="auto" w:sz="4" w:space="0"/>
                  </w:tcBorders>
                  <w:vAlign w:val="center"/>
                </w:tcPr>
                <w:p w14:paraId="1F123981"/>
              </w:tc>
              <w:tc>
                <w:tcPr>
                  <w:tcW w:w="83" w:type="dxa"/>
                  <w:vMerge w:val="continue"/>
                  <w:tcBorders>
                    <w:left w:val="single" w:color="auto" w:sz="4" w:space="0"/>
                  </w:tcBorders>
                  <w:vAlign w:val="center"/>
                </w:tcPr>
                <w:p w14:paraId="718B6D3F"/>
              </w:tc>
              <w:tc>
                <w:tcPr>
                  <w:tcW w:w="83" w:type="dxa"/>
                  <w:vMerge w:val="continue"/>
                  <w:tcBorders>
                    <w:left w:val="single" w:color="auto" w:sz="4" w:space="0"/>
                  </w:tcBorders>
                  <w:vAlign w:val="center"/>
                </w:tcPr>
                <w:p w14:paraId="7E91A4F7"/>
              </w:tc>
              <w:tc>
                <w:tcPr>
                  <w:tcW w:w="82" w:type="dxa"/>
                  <w:vMerge w:val="continue"/>
                  <w:tcBorders>
                    <w:left w:val="single" w:color="auto" w:sz="4" w:space="0"/>
                  </w:tcBorders>
                  <w:vAlign w:val="center"/>
                </w:tcPr>
                <w:p w14:paraId="060DA356"/>
              </w:tc>
              <w:tc>
                <w:tcPr>
                  <w:tcW w:w="82" w:type="dxa"/>
                  <w:tcBorders>
                    <w:left w:val="single" w:color="auto" w:sz="4" w:space="0"/>
                  </w:tcBorders>
                  <w:shd w:val="clear" w:color="auto" w:fill="auto"/>
                  <w:vAlign w:val="center"/>
                </w:tcPr>
                <w:p w14:paraId="4457D082">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14" w:type="dxa"/>
                  <w:tcBorders>
                    <w:left w:val="single" w:color="auto" w:sz="4" w:space="0"/>
                  </w:tcBorders>
                  <w:vAlign w:val="center"/>
                </w:tcPr>
                <w:p w14:paraId="34082B44">
                  <w:pPr>
                    <w:pStyle w:val="36"/>
                    <w:rPr>
                      <w:color w:val="auto"/>
                      <w:lang w:val="en-US" w:eastAsia="zh-CN"/>
                    </w:rPr>
                  </w:pPr>
                  <w:r>
                    <w:rPr>
                      <w:rFonts w:hint="eastAsia"/>
                      <w:color w:val="auto"/>
                      <w:lang w:val="en-US" w:eastAsia="zh-CN"/>
                    </w:rPr>
                    <w:t>10</w:t>
                  </w:r>
                </w:p>
              </w:tc>
              <w:tc>
                <w:tcPr>
                  <w:tcW w:w="180" w:type="dxa"/>
                  <w:tcBorders>
                    <w:left w:val="single" w:color="auto" w:sz="4" w:space="0"/>
                  </w:tcBorders>
                  <w:vAlign w:val="center"/>
                </w:tcPr>
                <w:p w14:paraId="4F0DEED8">
                  <w:pPr>
                    <w:pStyle w:val="36"/>
                    <w:rPr>
                      <w:color w:val="auto"/>
                      <w:lang w:val="en-US" w:eastAsia="zh-CN"/>
                    </w:rPr>
                  </w:pPr>
                  <w:r>
                    <w:rPr>
                      <w:rFonts w:hint="eastAsia"/>
                      <w:color w:val="auto"/>
                      <w:lang w:val="en-US" w:eastAsia="zh-CN"/>
                    </w:rPr>
                    <w:t>55.0</w:t>
                  </w:r>
                </w:p>
              </w:tc>
              <w:tc>
                <w:tcPr>
                  <w:tcW w:w="89" w:type="dxa"/>
                  <w:vMerge w:val="continue"/>
                  <w:tcBorders>
                    <w:left w:val="single" w:color="auto" w:sz="4" w:space="0"/>
                  </w:tcBorders>
                  <w:vAlign w:val="center"/>
                </w:tcPr>
                <w:p w14:paraId="326EFECB"/>
              </w:tc>
              <w:tc>
                <w:tcPr>
                  <w:tcW w:w="187" w:type="dxa"/>
                  <w:vMerge w:val="continue"/>
                  <w:tcBorders>
                    <w:left w:val="single" w:color="auto" w:sz="4" w:space="0"/>
                  </w:tcBorders>
                  <w:vAlign w:val="center"/>
                </w:tcPr>
                <w:p w14:paraId="7907E969"/>
              </w:tc>
              <w:tc>
                <w:tcPr>
                  <w:tcW w:w="77" w:type="dxa"/>
                  <w:tcBorders>
                    <w:left w:val="single" w:color="auto" w:sz="4" w:space="0"/>
                  </w:tcBorders>
                  <w:shd w:val="clear" w:color="auto" w:fill="auto"/>
                  <w:vAlign w:val="center"/>
                </w:tcPr>
                <w:p w14:paraId="4EA25B20">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08" w:type="dxa"/>
                  <w:tcBorders>
                    <w:left w:val="single" w:color="auto" w:sz="4" w:space="0"/>
                  </w:tcBorders>
                  <w:shd w:val="clear" w:color="auto" w:fill="auto"/>
                  <w:vAlign w:val="center"/>
                </w:tcPr>
                <w:p w14:paraId="0A5D5D82">
                  <w:pPr>
                    <w:pStyle w:val="36"/>
                    <w:rPr>
                      <w:rFonts w:hint="eastAsia"/>
                      <w:color w:val="auto"/>
                      <w:lang w:val="en-US" w:eastAsia="zh-CN"/>
                    </w:rPr>
                  </w:pPr>
                  <w:r>
                    <w:rPr>
                      <w:rFonts w:hint="eastAsia"/>
                      <w:color w:val="auto"/>
                      <w:lang w:val="en-US" w:eastAsia="zh-CN"/>
                    </w:rPr>
                    <w:t>40.0</w:t>
                  </w:r>
                </w:p>
              </w:tc>
              <w:tc>
                <w:tcPr>
                  <w:tcW w:w="121" w:type="dxa"/>
                  <w:vMerge w:val="continue"/>
                  <w:tcBorders>
                    <w:left w:val="single" w:color="auto" w:sz="4" w:space="0"/>
                  </w:tcBorders>
                  <w:vAlign w:val="center"/>
                </w:tcPr>
                <w:p w14:paraId="5DA57563"/>
              </w:tc>
            </w:tr>
            <w:tr w14:paraId="7AE06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6C6D7DF3"/>
              </w:tc>
              <w:tc>
                <w:tcPr>
                  <w:tcW w:w="183" w:type="dxa"/>
                  <w:vMerge w:val="restart"/>
                  <w:tcBorders>
                    <w:left w:val="single" w:color="auto" w:sz="4" w:space="0"/>
                  </w:tcBorders>
                  <w:vAlign w:val="center"/>
                </w:tcPr>
                <w:p w14:paraId="46267AAF">
                  <w:pPr>
                    <w:pStyle w:val="36"/>
                    <w:rPr>
                      <w:color w:val="auto"/>
                      <w:lang w:val="en-US" w:eastAsia="zh-CN"/>
                    </w:rPr>
                  </w:pPr>
                  <w:r>
                    <w:rPr>
                      <w:rFonts w:hint="eastAsia"/>
                      <w:color w:val="auto"/>
                      <w:lang w:val="en-US" w:eastAsia="zh-CN"/>
                    </w:rPr>
                    <w:t>空压机</w:t>
                  </w:r>
                </w:p>
              </w:tc>
              <w:tc>
                <w:tcPr>
                  <w:tcW w:w="134" w:type="dxa"/>
                  <w:vMerge w:val="restart"/>
                  <w:tcBorders>
                    <w:left w:val="single" w:color="auto" w:sz="4" w:space="0"/>
                  </w:tcBorders>
                  <w:vAlign w:val="center"/>
                </w:tcPr>
                <w:p w14:paraId="712C9D6A">
                  <w:pPr>
                    <w:pStyle w:val="36"/>
                    <w:rPr>
                      <w:color w:val="auto"/>
                      <w:lang w:val="en-US" w:eastAsia="zh-CN"/>
                    </w:rPr>
                  </w:pPr>
                  <w:r>
                    <w:rPr>
                      <w:rFonts w:hint="eastAsia"/>
                      <w:color w:val="auto"/>
                      <w:lang w:val="en-US" w:eastAsia="zh-CN"/>
                    </w:rPr>
                    <w:t>75</w:t>
                  </w:r>
                </w:p>
              </w:tc>
              <w:tc>
                <w:tcPr>
                  <w:tcW w:w="382" w:type="dxa"/>
                  <w:vMerge w:val="continue"/>
                  <w:tcBorders>
                    <w:left w:val="single" w:color="auto" w:sz="4" w:space="0"/>
                  </w:tcBorders>
                  <w:vAlign w:val="center"/>
                </w:tcPr>
                <w:p w14:paraId="2DAF8D6A"/>
              </w:tc>
              <w:tc>
                <w:tcPr>
                  <w:tcW w:w="83" w:type="dxa"/>
                  <w:vMerge w:val="restart"/>
                  <w:tcBorders>
                    <w:left w:val="single" w:color="auto" w:sz="4" w:space="0"/>
                  </w:tcBorders>
                  <w:vAlign w:val="center"/>
                </w:tcPr>
                <w:p w14:paraId="4F0DF544">
                  <w:pPr>
                    <w:pStyle w:val="36"/>
                    <w:rPr>
                      <w:color w:val="auto"/>
                      <w:lang w:val="en-US" w:eastAsia="zh-CN"/>
                    </w:rPr>
                  </w:pPr>
                  <w:r>
                    <w:rPr>
                      <w:rFonts w:hint="eastAsia"/>
                      <w:color w:val="auto"/>
                      <w:lang w:val="en-US" w:eastAsia="zh-CN"/>
                    </w:rPr>
                    <w:t>20</w:t>
                  </w:r>
                </w:p>
              </w:tc>
              <w:tc>
                <w:tcPr>
                  <w:tcW w:w="83" w:type="dxa"/>
                  <w:vMerge w:val="restart"/>
                  <w:tcBorders>
                    <w:left w:val="single" w:color="auto" w:sz="4" w:space="0"/>
                  </w:tcBorders>
                  <w:vAlign w:val="center"/>
                </w:tcPr>
                <w:p w14:paraId="04CBECFF">
                  <w:pPr>
                    <w:pStyle w:val="36"/>
                    <w:rPr>
                      <w:color w:val="auto"/>
                      <w:lang w:val="en-US" w:eastAsia="zh-CN"/>
                    </w:rPr>
                  </w:pPr>
                  <w:r>
                    <w:rPr>
                      <w:rFonts w:hint="eastAsia"/>
                      <w:color w:val="auto"/>
                      <w:lang w:val="en-US" w:eastAsia="zh-CN"/>
                    </w:rPr>
                    <w:t>-3</w:t>
                  </w:r>
                </w:p>
              </w:tc>
              <w:tc>
                <w:tcPr>
                  <w:tcW w:w="82" w:type="dxa"/>
                  <w:vMerge w:val="restart"/>
                  <w:tcBorders>
                    <w:left w:val="single" w:color="auto" w:sz="4" w:space="0"/>
                  </w:tcBorders>
                  <w:vAlign w:val="center"/>
                </w:tcPr>
                <w:p w14:paraId="1B50B7F7">
                  <w:pPr>
                    <w:pStyle w:val="36"/>
                    <w:rPr>
                      <w:color w:val="auto"/>
                      <w:lang w:val="en-US" w:eastAsia="zh-CN"/>
                    </w:rPr>
                  </w:pPr>
                  <w:r>
                    <w:rPr>
                      <w:rFonts w:hint="eastAsia"/>
                      <w:color w:val="auto"/>
                      <w:lang w:val="en-US" w:eastAsia="zh-CN"/>
                    </w:rPr>
                    <w:t>1</w:t>
                  </w:r>
                </w:p>
              </w:tc>
              <w:tc>
                <w:tcPr>
                  <w:tcW w:w="82" w:type="dxa"/>
                  <w:tcBorders>
                    <w:left w:val="single" w:color="auto" w:sz="4" w:space="0"/>
                  </w:tcBorders>
                  <w:shd w:val="clear" w:color="auto" w:fill="auto"/>
                  <w:vAlign w:val="center"/>
                </w:tcPr>
                <w:p w14:paraId="31220F1E">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14" w:type="dxa"/>
                  <w:tcBorders>
                    <w:left w:val="single" w:color="auto" w:sz="4" w:space="0"/>
                  </w:tcBorders>
                  <w:vAlign w:val="center"/>
                </w:tcPr>
                <w:p w14:paraId="124CFAAE">
                  <w:pPr>
                    <w:pStyle w:val="36"/>
                    <w:rPr>
                      <w:color w:val="auto"/>
                      <w:lang w:val="en-US" w:eastAsia="zh-CN"/>
                    </w:rPr>
                  </w:pPr>
                  <w:r>
                    <w:rPr>
                      <w:rFonts w:hint="eastAsia"/>
                      <w:color w:val="auto"/>
                      <w:lang w:val="en-US" w:eastAsia="zh-CN"/>
                    </w:rPr>
                    <w:t>41</w:t>
                  </w:r>
                </w:p>
              </w:tc>
              <w:tc>
                <w:tcPr>
                  <w:tcW w:w="180" w:type="dxa"/>
                  <w:tcBorders>
                    <w:left w:val="single" w:color="auto" w:sz="4" w:space="0"/>
                  </w:tcBorders>
                  <w:vAlign w:val="center"/>
                </w:tcPr>
                <w:p w14:paraId="48DCEFB8">
                  <w:pPr>
                    <w:pStyle w:val="36"/>
                    <w:rPr>
                      <w:color w:val="auto"/>
                      <w:lang w:val="en-US" w:eastAsia="zh-CN"/>
                    </w:rPr>
                  </w:pPr>
                  <w:r>
                    <w:rPr>
                      <w:rFonts w:hint="eastAsia"/>
                      <w:color w:val="auto"/>
                      <w:lang w:val="en-US" w:eastAsia="zh-CN"/>
                    </w:rPr>
                    <w:t>42.7</w:t>
                  </w:r>
                </w:p>
              </w:tc>
              <w:tc>
                <w:tcPr>
                  <w:tcW w:w="89" w:type="dxa"/>
                  <w:vMerge w:val="restart"/>
                  <w:tcBorders>
                    <w:left w:val="single" w:color="auto" w:sz="4" w:space="0"/>
                  </w:tcBorders>
                  <w:vAlign w:val="center"/>
                </w:tcPr>
                <w:p w14:paraId="3880F5BB">
                  <w:pPr>
                    <w:pStyle w:val="36"/>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color="auto" w:sz="4" w:space="0"/>
                  </w:tcBorders>
                  <w:vAlign w:val="center"/>
                </w:tcPr>
                <w:p w14:paraId="0673FEA4">
                  <w:pPr>
                    <w:pStyle w:val="36"/>
                    <w:rPr>
                      <w:color w:val="auto"/>
                      <w:lang w:val="en-US" w:eastAsia="zh-CN"/>
                    </w:rPr>
                  </w:pPr>
                  <w:r>
                    <w:rPr>
                      <w:rFonts w:hint="eastAsia"/>
                      <w:color w:val="auto"/>
                      <w:lang w:val="en-US" w:eastAsia="zh-CN"/>
                    </w:rPr>
                    <w:t>15</w:t>
                  </w:r>
                </w:p>
              </w:tc>
              <w:tc>
                <w:tcPr>
                  <w:tcW w:w="77" w:type="dxa"/>
                  <w:tcBorders>
                    <w:left w:val="single" w:color="auto" w:sz="4" w:space="0"/>
                  </w:tcBorders>
                  <w:shd w:val="clear" w:color="auto" w:fill="auto"/>
                  <w:vAlign w:val="center"/>
                </w:tcPr>
                <w:p w14:paraId="6B82FFF9">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08" w:type="dxa"/>
                  <w:tcBorders>
                    <w:left w:val="single" w:color="auto" w:sz="4" w:space="0"/>
                  </w:tcBorders>
                  <w:shd w:val="clear" w:color="auto" w:fill="auto"/>
                  <w:vAlign w:val="center"/>
                </w:tcPr>
                <w:p w14:paraId="65274060">
                  <w:pPr>
                    <w:pStyle w:val="36"/>
                    <w:rPr>
                      <w:rFonts w:hint="eastAsia"/>
                      <w:color w:val="auto"/>
                      <w:lang w:val="en-US" w:eastAsia="zh-CN"/>
                    </w:rPr>
                  </w:pPr>
                  <w:r>
                    <w:rPr>
                      <w:rFonts w:hint="eastAsia"/>
                      <w:color w:val="auto"/>
                      <w:lang w:val="en-US" w:eastAsia="zh-CN"/>
                    </w:rPr>
                    <w:t>27.7</w:t>
                  </w:r>
                </w:p>
              </w:tc>
              <w:tc>
                <w:tcPr>
                  <w:tcW w:w="121" w:type="dxa"/>
                  <w:vMerge w:val="restart"/>
                  <w:tcBorders>
                    <w:left w:val="single" w:color="auto" w:sz="4" w:space="0"/>
                  </w:tcBorders>
                  <w:vAlign w:val="center"/>
                </w:tcPr>
                <w:p w14:paraId="4D925D08">
                  <w:pPr>
                    <w:pStyle w:val="36"/>
                    <w:rPr>
                      <w:color w:val="auto"/>
                      <w:lang w:val="en-US" w:eastAsia="zh-CN"/>
                    </w:rPr>
                  </w:pPr>
                  <w:r>
                    <w:rPr>
                      <w:rFonts w:hint="eastAsia"/>
                      <w:color w:val="auto"/>
                      <w:lang w:val="en-US" w:eastAsia="zh-CN"/>
                    </w:rPr>
                    <w:t>1</w:t>
                  </w:r>
                </w:p>
              </w:tc>
            </w:tr>
            <w:tr w14:paraId="2E5C9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196547FB"/>
              </w:tc>
              <w:tc>
                <w:tcPr>
                  <w:tcW w:w="183" w:type="dxa"/>
                  <w:vMerge w:val="continue"/>
                  <w:tcBorders>
                    <w:left w:val="single" w:color="auto" w:sz="4" w:space="0"/>
                  </w:tcBorders>
                  <w:vAlign w:val="center"/>
                </w:tcPr>
                <w:p w14:paraId="3F438B2D"/>
              </w:tc>
              <w:tc>
                <w:tcPr>
                  <w:tcW w:w="134" w:type="dxa"/>
                  <w:vMerge w:val="continue"/>
                  <w:tcBorders>
                    <w:left w:val="single" w:color="auto" w:sz="4" w:space="0"/>
                  </w:tcBorders>
                  <w:vAlign w:val="center"/>
                </w:tcPr>
                <w:p w14:paraId="7D8FD973"/>
              </w:tc>
              <w:tc>
                <w:tcPr>
                  <w:tcW w:w="382" w:type="dxa"/>
                  <w:vMerge w:val="continue"/>
                  <w:tcBorders>
                    <w:left w:val="single" w:color="auto" w:sz="4" w:space="0"/>
                  </w:tcBorders>
                  <w:vAlign w:val="center"/>
                </w:tcPr>
                <w:p w14:paraId="3C2DE77C"/>
              </w:tc>
              <w:tc>
                <w:tcPr>
                  <w:tcW w:w="83" w:type="dxa"/>
                  <w:vMerge w:val="continue"/>
                  <w:tcBorders>
                    <w:left w:val="single" w:color="auto" w:sz="4" w:space="0"/>
                  </w:tcBorders>
                  <w:vAlign w:val="center"/>
                </w:tcPr>
                <w:p w14:paraId="49FC354C"/>
              </w:tc>
              <w:tc>
                <w:tcPr>
                  <w:tcW w:w="83" w:type="dxa"/>
                  <w:vMerge w:val="continue"/>
                  <w:tcBorders>
                    <w:left w:val="single" w:color="auto" w:sz="4" w:space="0"/>
                  </w:tcBorders>
                  <w:vAlign w:val="center"/>
                </w:tcPr>
                <w:p w14:paraId="03F9BF5C"/>
              </w:tc>
              <w:tc>
                <w:tcPr>
                  <w:tcW w:w="82" w:type="dxa"/>
                  <w:vMerge w:val="continue"/>
                  <w:tcBorders>
                    <w:left w:val="single" w:color="auto" w:sz="4" w:space="0"/>
                  </w:tcBorders>
                  <w:vAlign w:val="center"/>
                </w:tcPr>
                <w:p w14:paraId="6DB4CCC5"/>
              </w:tc>
              <w:tc>
                <w:tcPr>
                  <w:tcW w:w="82" w:type="dxa"/>
                  <w:tcBorders>
                    <w:left w:val="single" w:color="auto" w:sz="4" w:space="0"/>
                  </w:tcBorders>
                  <w:shd w:val="clear" w:color="auto" w:fill="auto"/>
                  <w:vAlign w:val="center"/>
                </w:tcPr>
                <w:p w14:paraId="1B978D5F">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14" w:type="dxa"/>
                  <w:tcBorders>
                    <w:left w:val="single" w:color="auto" w:sz="4" w:space="0"/>
                  </w:tcBorders>
                  <w:vAlign w:val="center"/>
                </w:tcPr>
                <w:p w14:paraId="29E1D531">
                  <w:pPr>
                    <w:pStyle w:val="36"/>
                    <w:rPr>
                      <w:color w:val="auto"/>
                      <w:lang w:val="en-US" w:eastAsia="zh-CN"/>
                    </w:rPr>
                  </w:pPr>
                  <w:r>
                    <w:rPr>
                      <w:rFonts w:hint="eastAsia"/>
                      <w:color w:val="auto"/>
                      <w:lang w:val="en-US" w:eastAsia="zh-CN"/>
                    </w:rPr>
                    <w:t>8</w:t>
                  </w:r>
                </w:p>
              </w:tc>
              <w:tc>
                <w:tcPr>
                  <w:tcW w:w="180" w:type="dxa"/>
                  <w:tcBorders>
                    <w:left w:val="single" w:color="auto" w:sz="4" w:space="0"/>
                  </w:tcBorders>
                  <w:vAlign w:val="center"/>
                </w:tcPr>
                <w:p w14:paraId="7C22E922">
                  <w:pPr>
                    <w:pStyle w:val="36"/>
                    <w:rPr>
                      <w:color w:val="auto"/>
                      <w:lang w:val="en-US" w:eastAsia="zh-CN"/>
                    </w:rPr>
                  </w:pPr>
                  <w:r>
                    <w:rPr>
                      <w:rFonts w:hint="eastAsia"/>
                      <w:color w:val="auto"/>
                      <w:lang w:val="en-US" w:eastAsia="zh-CN"/>
                    </w:rPr>
                    <w:t>56.9</w:t>
                  </w:r>
                </w:p>
              </w:tc>
              <w:tc>
                <w:tcPr>
                  <w:tcW w:w="89" w:type="dxa"/>
                  <w:vMerge w:val="continue"/>
                  <w:tcBorders>
                    <w:left w:val="single" w:color="auto" w:sz="4" w:space="0"/>
                  </w:tcBorders>
                  <w:vAlign w:val="center"/>
                </w:tcPr>
                <w:p w14:paraId="0A560074"/>
              </w:tc>
              <w:tc>
                <w:tcPr>
                  <w:tcW w:w="187" w:type="dxa"/>
                  <w:vMerge w:val="continue"/>
                  <w:tcBorders>
                    <w:left w:val="single" w:color="auto" w:sz="4" w:space="0"/>
                  </w:tcBorders>
                  <w:vAlign w:val="center"/>
                </w:tcPr>
                <w:p w14:paraId="69F3AE1C"/>
              </w:tc>
              <w:tc>
                <w:tcPr>
                  <w:tcW w:w="77" w:type="dxa"/>
                  <w:tcBorders>
                    <w:left w:val="single" w:color="auto" w:sz="4" w:space="0"/>
                  </w:tcBorders>
                  <w:shd w:val="clear" w:color="auto" w:fill="auto"/>
                  <w:vAlign w:val="center"/>
                </w:tcPr>
                <w:p w14:paraId="18B4A362">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08" w:type="dxa"/>
                  <w:tcBorders>
                    <w:left w:val="single" w:color="auto" w:sz="4" w:space="0"/>
                  </w:tcBorders>
                  <w:shd w:val="clear" w:color="auto" w:fill="auto"/>
                  <w:vAlign w:val="center"/>
                </w:tcPr>
                <w:p w14:paraId="3A1DFF0A">
                  <w:pPr>
                    <w:pStyle w:val="36"/>
                    <w:rPr>
                      <w:rFonts w:hint="eastAsia"/>
                      <w:color w:val="auto"/>
                      <w:lang w:val="en-US" w:eastAsia="zh-CN"/>
                    </w:rPr>
                  </w:pPr>
                  <w:r>
                    <w:rPr>
                      <w:rFonts w:hint="eastAsia"/>
                      <w:color w:val="auto"/>
                      <w:lang w:val="en-US" w:eastAsia="zh-CN"/>
                    </w:rPr>
                    <w:t>41.9</w:t>
                  </w:r>
                </w:p>
              </w:tc>
              <w:tc>
                <w:tcPr>
                  <w:tcW w:w="121" w:type="dxa"/>
                  <w:vMerge w:val="continue"/>
                  <w:tcBorders>
                    <w:left w:val="single" w:color="auto" w:sz="4" w:space="0"/>
                  </w:tcBorders>
                  <w:vAlign w:val="center"/>
                </w:tcPr>
                <w:p w14:paraId="50049E07"/>
              </w:tc>
            </w:tr>
            <w:tr w14:paraId="5BE58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485C2AB2"/>
              </w:tc>
              <w:tc>
                <w:tcPr>
                  <w:tcW w:w="183" w:type="dxa"/>
                  <w:vMerge w:val="continue"/>
                  <w:tcBorders>
                    <w:left w:val="single" w:color="auto" w:sz="4" w:space="0"/>
                  </w:tcBorders>
                  <w:vAlign w:val="center"/>
                </w:tcPr>
                <w:p w14:paraId="56059572"/>
              </w:tc>
              <w:tc>
                <w:tcPr>
                  <w:tcW w:w="134" w:type="dxa"/>
                  <w:vMerge w:val="continue"/>
                  <w:tcBorders>
                    <w:left w:val="single" w:color="auto" w:sz="4" w:space="0"/>
                  </w:tcBorders>
                  <w:vAlign w:val="center"/>
                </w:tcPr>
                <w:p w14:paraId="726D15CE"/>
              </w:tc>
              <w:tc>
                <w:tcPr>
                  <w:tcW w:w="382" w:type="dxa"/>
                  <w:vMerge w:val="continue"/>
                  <w:tcBorders>
                    <w:left w:val="single" w:color="auto" w:sz="4" w:space="0"/>
                  </w:tcBorders>
                  <w:vAlign w:val="center"/>
                </w:tcPr>
                <w:p w14:paraId="426E1D6D"/>
              </w:tc>
              <w:tc>
                <w:tcPr>
                  <w:tcW w:w="83" w:type="dxa"/>
                  <w:vMerge w:val="continue"/>
                  <w:tcBorders>
                    <w:left w:val="single" w:color="auto" w:sz="4" w:space="0"/>
                  </w:tcBorders>
                  <w:vAlign w:val="center"/>
                </w:tcPr>
                <w:p w14:paraId="52730647"/>
              </w:tc>
              <w:tc>
                <w:tcPr>
                  <w:tcW w:w="83" w:type="dxa"/>
                  <w:vMerge w:val="continue"/>
                  <w:tcBorders>
                    <w:left w:val="single" w:color="auto" w:sz="4" w:space="0"/>
                  </w:tcBorders>
                  <w:vAlign w:val="center"/>
                </w:tcPr>
                <w:p w14:paraId="66A64B86"/>
              </w:tc>
              <w:tc>
                <w:tcPr>
                  <w:tcW w:w="82" w:type="dxa"/>
                  <w:vMerge w:val="continue"/>
                  <w:tcBorders>
                    <w:left w:val="single" w:color="auto" w:sz="4" w:space="0"/>
                  </w:tcBorders>
                  <w:vAlign w:val="center"/>
                </w:tcPr>
                <w:p w14:paraId="7C4E23E0"/>
              </w:tc>
              <w:tc>
                <w:tcPr>
                  <w:tcW w:w="82" w:type="dxa"/>
                  <w:tcBorders>
                    <w:left w:val="single" w:color="auto" w:sz="4" w:space="0"/>
                  </w:tcBorders>
                  <w:shd w:val="clear" w:color="auto" w:fill="auto"/>
                  <w:vAlign w:val="center"/>
                </w:tcPr>
                <w:p w14:paraId="6B25E4C4">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14" w:type="dxa"/>
                  <w:tcBorders>
                    <w:left w:val="single" w:color="auto" w:sz="4" w:space="0"/>
                  </w:tcBorders>
                  <w:vAlign w:val="center"/>
                </w:tcPr>
                <w:p w14:paraId="0962B385">
                  <w:pPr>
                    <w:pStyle w:val="36"/>
                    <w:rPr>
                      <w:color w:val="auto"/>
                      <w:lang w:val="en-US" w:eastAsia="zh-CN"/>
                    </w:rPr>
                  </w:pPr>
                  <w:r>
                    <w:rPr>
                      <w:rFonts w:hint="eastAsia"/>
                      <w:color w:val="auto"/>
                      <w:lang w:val="en-US" w:eastAsia="zh-CN"/>
                    </w:rPr>
                    <w:t>84</w:t>
                  </w:r>
                </w:p>
              </w:tc>
              <w:tc>
                <w:tcPr>
                  <w:tcW w:w="180" w:type="dxa"/>
                  <w:tcBorders>
                    <w:left w:val="single" w:color="auto" w:sz="4" w:space="0"/>
                  </w:tcBorders>
                  <w:vAlign w:val="center"/>
                </w:tcPr>
                <w:p w14:paraId="02FD037A">
                  <w:pPr>
                    <w:pStyle w:val="36"/>
                    <w:rPr>
                      <w:color w:val="auto"/>
                      <w:lang w:val="en-US" w:eastAsia="zh-CN"/>
                    </w:rPr>
                  </w:pPr>
                  <w:r>
                    <w:rPr>
                      <w:rFonts w:hint="eastAsia"/>
                      <w:color w:val="auto"/>
                      <w:lang w:val="en-US" w:eastAsia="zh-CN"/>
                    </w:rPr>
                    <w:t>36.5</w:t>
                  </w:r>
                </w:p>
              </w:tc>
              <w:tc>
                <w:tcPr>
                  <w:tcW w:w="89" w:type="dxa"/>
                  <w:vMerge w:val="continue"/>
                  <w:tcBorders>
                    <w:left w:val="single" w:color="auto" w:sz="4" w:space="0"/>
                  </w:tcBorders>
                  <w:vAlign w:val="center"/>
                </w:tcPr>
                <w:p w14:paraId="0DC55664"/>
              </w:tc>
              <w:tc>
                <w:tcPr>
                  <w:tcW w:w="187" w:type="dxa"/>
                  <w:vMerge w:val="continue"/>
                  <w:tcBorders>
                    <w:left w:val="single" w:color="auto" w:sz="4" w:space="0"/>
                  </w:tcBorders>
                  <w:vAlign w:val="center"/>
                </w:tcPr>
                <w:p w14:paraId="07599A0B"/>
              </w:tc>
              <w:tc>
                <w:tcPr>
                  <w:tcW w:w="77" w:type="dxa"/>
                  <w:tcBorders>
                    <w:left w:val="single" w:color="auto" w:sz="4" w:space="0"/>
                  </w:tcBorders>
                  <w:shd w:val="clear" w:color="auto" w:fill="auto"/>
                  <w:vAlign w:val="center"/>
                </w:tcPr>
                <w:p w14:paraId="5CEAFDAA">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08" w:type="dxa"/>
                  <w:tcBorders>
                    <w:left w:val="single" w:color="auto" w:sz="4" w:space="0"/>
                  </w:tcBorders>
                  <w:shd w:val="clear" w:color="auto" w:fill="auto"/>
                  <w:vAlign w:val="center"/>
                </w:tcPr>
                <w:p w14:paraId="370568F8">
                  <w:pPr>
                    <w:pStyle w:val="36"/>
                    <w:rPr>
                      <w:rFonts w:hint="eastAsia"/>
                      <w:color w:val="auto"/>
                      <w:lang w:val="en-US" w:eastAsia="zh-CN"/>
                    </w:rPr>
                  </w:pPr>
                  <w:r>
                    <w:rPr>
                      <w:rFonts w:hint="eastAsia"/>
                      <w:color w:val="auto"/>
                      <w:lang w:val="en-US" w:eastAsia="zh-CN"/>
                    </w:rPr>
                    <w:t>21.5</w:t>
                  </w:r>
                </w:p>
              </w:tc>
              <w:tc>
                <w:tcPr>
                  <w:tcW w:w="121" w:type="dxa"/>
                  <w:vMerge w:val="continue"/>
                  <w:tcBorders>
                    <w:left w:val="single" w:color="auto" w:sz="4" w:space="0"/>
                  </w:tcBorders>
                  <w:vAlign w:val="center"/>
                </w:tcPr>
                <w:p w14:paraId="4AA81ABA"/>
              </w:tc>
            </w:tr>
            <w:tr w14:paraId="27BCC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28B0BBB8"/>
              </w:tc>
              <w:tc>
                <w:tcPr>
                  <w:tcW w:w="183" w:type="dxa"/>
                  <w:vMerge w:val="continue"/>
                  <w:tcBorders>
                    <w:left w:val="single" w:color="auto" w:sz="4" w:space="0"/>
                  </w:tcBorders>
                  <w:vAlign w:val="center"/>
                </w:tcPr>
                <w:p w14:paraId="0DD7B575"/>
              </w:tc>
              <w:tc>
                <w:tcPr>
                  <w:tcW w:w="134" w:type="dxa"/>
                  <w:vMerge w:val="continue"/>
                  <w:tcBorders>
                    <w:left w:val="single" w:color="auto" w:sz="4" w:space="0"/>
                  </w:tcBorders>
                  <w:vAlign w:val="center"/>
                </w:tcPr>
                <w:p w14:paraId="742A58A8"/>
              </w:tc>
              <w:tc>
                <w:tcPr>
                  <w:tcW w:w="382" w:type="dxa"/>
                  <w:vMerge w:val="continue"/>
                  <w:tcBorders>
                    <w:left w:val="single" w:color="auto" w:sz="4" w:space="0"/>
                  </w:tcBorders>
                  <w:vAlign w:val="center"/>
                </w:tcPr>
                <w:p w14:paraId="70C176B8"/>
              </w:tc>
              <w:tc>
                <w:tcPr>
                  <w:tcW w:w="83" w:type="dxa"/>
                  <w:vMerge w:val="continue"/>
                  <w:tcBorders>
                    <w:left w:val="single" w:color="auto" w:sz="4" w:space="0"/>
                  </w:tcBorders>
                  <w:vAlign w:val="center"/>
                </w:tcPr>
                <w:p w14:paraId="7715A252"/>
              </w:tc>
              <w:tc>
                <w:tcPr>
                  <w:tcW w:w="83" w:type="dxa"/>
                  <w:vMerge w:val="continue"/>
                  <w:tcBorders>
                    <w:left w:val="single" w:color="auto" w:sz="4" w:space="0"/>
                  </w:tcBorders>
                  <w:vAlign w:val="center"/>
                </w:tcPr>
                <w:p w14:paraId="7D496116"/>
              </w:tc>
              <w:tc>
                <w:tcPr>
                  <w:tcW w:w="82" w:type="dxa"/>
                  <w:vMerge w:val="continue"/>
                  <w:tcBorders>
                    <w:left w:val="single" w:color="auto" w:sz="4" w:space="0"/>
                  </w:tcBorders>
                  <w:vAlign w:val="center"/>
                </w:tcPr>
                <w:p w14:paraId="70AFF177"/>
              </w:tc>
              <w:tc>
                <w:tcPr>
                  <w:tcW w:w="82" w:type="dxa"/>
                  <w:tcBorders>
                    <w:left w:val="single" w:color="auto" w:sz="4" w:space="0"/>
                  </w:tcBorders>
                  <w:shd w:val="clear" w:color="auto" w:fill="auto"/>
                  <w:vAlign w:val="center"/>
                </w:tcPr>
                <w:p w14:paraId="4209C379">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14" w:type="dxa"/>
                  <w:tcBorders>
                    <w:left w:val="single" w:color="auto" w:sz="4" w:space="0"/>
                  </w:tcBorders>
                  <w:vAlign w:val="center"/>
                </w:tcPr>
                <w:p w14:paraId="15FFF1AF">
                  <w:pPr>
                    <w:pStyle w:val="36"/>
                    <w:rPr>
                      <w:color w:val="auto"/>
                      <w:lang w:val="en-US" w:eastAsia="zh-CN"/>
                    </w:rPr>
                  </w:pPr>
                  <w:r>
                    <w:rPr>
                      <w:rFonts w:hint="eastAsia"/>
                      <w:color w:val="auto"/>
                      <w:lang w:val="en-US" w:eastAsia="zh-CN"/>
                    </w:rPr>
                    <w:t>14</w:t>
                  </w:r>
                </w:p>
              </w:tc>
              <w:tc>
                <w:tcPr>
                  <w:tcW w:w="180" w:type="dxa"/>
                  <w:tcBorders>
                    <w:left w:val="single" w:color="auto" w:sz="4" w:space="0"/>
                  </w:tcBorders>
                  <w:vAlign w:val="center"/>
                </w:tcPr>
                <w:p w14:paraId="0DF434B5">
                  <w:pPr>
                    <w:pStyle w:val="36"/>
                    <w:rPr>
                      <w:color w:val="auto"/>
                      <w:lang w:val="en-US" w:eastAsia="zh-CN"/>
                    </w:rPr>
                  </w:pPr>
                  <w:r>
                    <w:rPr>
                      <w:rFonts w:hint="eastAsia"/>
                      <w:color w:val="auto"/>
                      <w:lang w:val="en-US" w:eastAsia="zh-CN"/>
                    </w:rPr>
                    <w:t>52.1</w:t>
                  </w:r>
                </w:p>
              </w:tc>
              <w:tc>
                <w:tcPr>
                  <w:tcW w:w="89" w:type="dxa"/>
                  <w:vMerge w:val="continue"/>
                  <w:tcBorders>
                    <w:left w:val="single" w:color="auto" w:sz="4" w:space="0"/>
                  </w:tcBorders>
                  <w:vAlign w:val="center"/>
                </w:tcPr>
                <w:p w14:paraId="1650D729"/>
              </w:tc>
              <w:tc>
                <w:tcPr>
                  <w:tcW w:w="187" w:type="dxa"/>
                  <w:vMerge w:val="continue"/>
                  <w:tcBorders>
                    <w:left w:val="single" w:color="auto" w:sz="4" w:space="0"/>
                  </w:tcBorders>
                  <w:vAlign w:val="center"/>
                </w:tcPr>
                <w:p w14:paraId="47DDFE76"/>
              </w:tc>
              <w:tc>
                <w:tcPr>
                  <w:tcW w:w="77" w:type="dxa"/>
                  <w:tcBorders>
                    <w:left w:val="single" w:color="auto" w:sz="4" w:space="0"/>
                  </w:tcBorders>
                  <w:shd w:val="clear" w:color="auto" w:fill="auto"/>
                  <w:vAlign w:val="center"/>
                </w:tcPr>
                <w:p w14:paraId="75FBA164">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08" w:type="dxa"/>
                  <w:tcBorders>
                    <w:left w:val="single" w:color="auto" w:sz="4" w:space="0"/>
                  </w:tcBorders>
                  <w:shd w:val="clear" w:color="auto" w:fill="auto"/>
                  <w:vAlign w:val="center"/>
                </w:tcPr>
                <w:p w14:paraId="78692FF2">
                  <w:pPr>
                    <w:pStyle w:val="36"/>
                    <w:rPr>
                      <w:rFonts w:hint="eastAsia"/>
                      <w:color w:val="auto"/>
                      <w:lang w:val="en-US" w:eastAsia="zh-CN"/>
                    </w:rPr>
                  </w:pPr>
                  <w:r>
                    <w:rPr>
                      <w:rFonts w:hint="eastAsia"/>
                      <w:color w:val="auto"/>
                      <w:lang w:val="en-US" w:eastAsia="zh-CN"/>
                    </w:rPr>
                    <w:t>37.1</w:t>
                  </w:r>
                </w:p>
              </w:tc>
              <w:tc>
                <w:tcPr>
                  <w:tcW w:w="121" w:type="dxa"/>
                  <w:vMerge w:val="continue"/>
                  <w:tcBorders>
                    <w:left w:val="single" w:color="auto" w:sz="4" w:space="0"/>
                  </w:tcBorders>
                  <w:vAlign w:val="center"/>
                </w:tcPr>
                <w:p w14:paraId="235382B1"/>
              </w:tc>
            </w:tr>
            <w:tr w14:paraId="322F4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05843352"/>
              </w:tc>
              <w:tc>
                <w:tcPr>
                  <w:tcW w:w="183" w:type="dxa"/>
                  <w:vMerge w:val="restart"/>
                  <w:tcBorders>
                    <w:left w:val="single" w:color="auto" w:sz="4" w:space="0"/>
                  </w:tcBorders>
                  <w:vAlign w:val="center"/>
                </w:tcPr>
                <w:p w14:paraId="3176C8D3">
                  <w:pPr>
                    <w:pStyle w:val="36"/>
                    <w:rPr>
                      <w:rFonts w:hint="eastAsia"/>
                      <w:color w:val="auto"/>
                      <w:lang w:val="en-US" w:eastAsia="zh-CN"/>
                    </w:rPr>
                  </w:pPr>
                  <w:r>
                    <w:rPr>
                      <w:rFonts w:hint="eastAsia"/>
                      <w:color w:val="auto"/>
                      <w:lang w:val="en-US" w:eastAsia="zh-CN"/>
                    </w:rPr>
                    <w:t>空压机</w:t>
                  </w:r>
                </w:p>
              </w:tc>
              <w:tc>
                <w:tcPr>
                  <w:tcW w:w="134" w:type="dxa"/>
                  <w:vMerge w:val="restart"/>
                  <w:tcBorders>
                    <w:left w:val="single" w:color="auto" w:sz="4" w:space="0"/>
                  </w:tcBorders>
                  <w:vAlign w:val="center"/>
                </w:tcPr>
                <w:p w14:paraId="3C43C6E3">
                  <w:pPr>
                    <w:pStyle w:val="36"/>
                    <w:rPr>
                      <w:color w:val="auto"/>
                      <w:lang w:val="en-US" w:eastAsia="zh-CN"/>
                    </w:rPr>
                  </w:pPr>
                  <w:r>
                    <w:rPr>
                      <w:rFonts w:hint="eastAsia"/>
                      <w:color w:val="auto"/>
                      <w:lang w:val="en-US" w:eastAsia="zh-CN"/>
                    </w:rPr>
                    <w:t>75</w:t>
                  </w:r>
                </w:p>
              </w:tc>
              <w:tc>
                <w:tcPr>
                  <w:tcW w:w="382" w:type="dxa"/>
                  <w:vMerge w:val="continue"/>
                  <w:tcBorders>
                    <w:left w:val="single" w:color="auto" w:sz="4" w:space="0"/>
                  </w:tcBorders>
                  <w:vAlign w:val="center"/>
                </w:tcPr>
                <w:p w14:paraId="18DE8B48"/>
              </w:tc>
              <w:tc>
                <w:tcPr>
                  <w:tcW w:w="83" w:type="dxa"/>
                  <w:vMerge w:val="restart"/>
                  <w:tcBorders>
                    <w:left w:val="single" w:color="auto" w:sz="4" w:space="0"/>
                  </w:tcBorders>
                  <w:vAlign w:val="center"/>
                </w:tcPr>
                <w:p w14:paraId="343AFF8C">
                  <w:pPr>
                    <w:pStyle w:val="36"/>
                    <w:rPr>
                      <w:color w:val="auto"/>
                      <w:lang w:val="en-US" w:eastAsia="zh-CN"/>
                    </w:rPr>
                  </w:pPr>
                  <w:r>
                    <w:rPr>
                      <w:rFonts w:hint="eastAsia"/>
                      <w:color w:val="auto"/>
                      <w:lang w:val="en-US" w:eastAsia="zh-CN"/>
                    </w:rPr>
                    <w:t>21</w:t>
                  </w:r>
                </w:p>
              </w:tc>
              <w:tc>
                <w:tcPr>
                  <w:tcW w:w="83" w:type="dxa"/>
                  <w:vMerge w:val="restart"/>
                  <w:tcBorders>
                    <w:left w:val="single" w:color="auto" w:sz="4" w:space="0"/>
                  </w:tcBorders>
                  <w:vAlign w:val="center"/>
                </w:tcPr>
                <w:p w14:paraId="23BBCEF6">
                  <w:pPr>
                    <w:pStyle w:val="36"/>
                    <w:rPr>
                      <w:color w:val="auto"/>
                      <w:lang w:val="en-US" w:eastAsia="zh-CN"/>
                    </w:rPr>
                  </w:pPr>
                  <w:r>
                    <w:rPr>
                      <w:rFonts w:hint="eastAsia"/>
                      <w:color w:val="auto"/>
                      <w:lang w:val="en-US" w:eastAsia="zh-CN"/>
                    </w:rPr>
                    <w:t>-3</w:t>
                  </w:r>
                </w:p>
              </w:tc>
              <w:tc>
                <w:tcPr>
                  <w:tcW w:w="82" w:type="dxa"/>
                  <w:vMerge w:val="restart"/>
                  <w:tcBorders>
                    <w:left w:val="single" w:color="auto" w:sz="4" w:space="0"/>
                  </w:tcBorders>
                  <w:vAlign w:val="center"/>
                </w:tcPr>
                <w:p w14:paraId="762363F8">
                  <w:pPr>
                    <w:pStyle w:val="36"/>
                    <w:rPr>
                      <w:color w:val="auto"/>
                      <w:lang w:val="en-US" w:eastAsia="zh-CN"/>
                    </w:rPr>
                  </w:pPr>
                  <w:r>
                    <w:rPr>
                      <w:rFonts w:hint="eastAsia"/>
                      <w:color w:val="auto"/>
                      <w:lang w:val="en-US" w:eastAsia="zh-CN"/>
                    </w:rPr>
                    <w:t>1</w:t>
                  </w:r>
                </w:p>
              </w:tc>
              <w:tc>
                <w:tcPr>
                  <w:tcW w:w="82" w:type="dxa"/>
                  <w:tcBorders>
                    <w:left w:val="single" w:color="auto" w:sz="4" w:space="0"/>
                  </w:tcBorders>
                  <w:shd w:val="clear" w:color="auto" w:fill="auto"/>
                  <w:vAlign w:val="center"/>
                </w:tcPr>
                <w:p w14:paraId="40F9DDD5">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14" w:type="dxa"/>
                  <w:tcBorders>
                    <w:left w:val="single" w:color="auto" w:sz="4" w:space="0"/>
                  </w:tcBorders>
                  <w:vAlign w:val="center"/>
                </w:tcPr>
                <w:p w14:paraId="00A94EC9">
                  <w:pPr>
                    <w:pStyle w:val="36"/>
                    <w:rPr>
                      <w:color w:val="auto"/>
                      <w:lang w:val="en-US" w:eastAsia="zh-CN"/>
                    </w:rPr>
                  </w:pPr>
                  <w:r>
                    <w:rPr>
                      <w:rFonts w:hint="eastAsia"/>
                      <w:color w:val="auto"/>
                      <w:lang w:val="en-US" w:eastAsia="zh-CN"/>
                    </w:rPr>
                    <w:t>40</w:t>
                  </w:r>
                </w:p>
              </w:tc>
              <w:tc>
                <w:tcPr>
                  <w:tcW w:w="180" w:type="dxa"/>
                  <w:tcBorders>
                    <w:left w:val="single" w:color="auto" w:sz="4" w:space="0"/>
                  </w:tcBorders>
                  <w:vAlign w:val="center"/>
                </w:tcPr>
                <w:p w14:paraId="5D37FD03">
                  <w:pPr>
                    <w:pStyle w:val="36"/>
                    <w:rPr>
                      <w:color w:val="auto"/>
                      <w:lang w:val="en-US" w:eastAsia="zh-CN"/>
                    </w:rPr>
                  </w:pPr>
                  <w:r>
                    <w:rPr>
                      <w:rFonts w:hint="eastAsia"/>
                      <w:color w:val="auto"/>
                      <w:lang w:val="en-US" w:eastAsia="zh-CN"/>
                    </w:rPr>
                    <w:t>43.0</w:t>
                  </w:r>
                </w:p>
              </w:tc>
              <w:tc>
                <w:tcPr>
                  <w:tcW w:w="89" w:type="dxa"/>
                  <w:vMerge w:val="restart"/>
                  <w:tcBorders>
                    <w:left w:val="single" w:color="auto" w:sz="4" w:space="0"/>
                  </w:tcBorders>
                  <w:vAlign w:val="center"/>
                </w:tcPr>
                <w:p w14:paraId="43553F51">
                  <w:pPr>
                    <w:pStyle w:val="36"/>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color="auto" w:sz="4" w:space="0"/>
                  </w:tcBorders>
                  <w:vAlign w:val="center"/>
                </w:tcPr>
                <w:p w14:paraId="7FC53812">
                  <w:pPr>
                    <w:pStyle w:val="36"/>
                    <w:rPr>
                      <w:color w:val="auto"/>
                      <w:lang w:val="en-US" w:eastAsia="zh-CN"/>
                    </w:rPr>
                  </w:pPr>
                  <w:r>
                    <w:rPr>
                      <w:rFonts w:hint="eastAsia"/>
                      <w:color w:val="auto"/>
                      <w:lang w:val="en-US" w:eastAsia="zh-CN"/>
                    </w:rPr>
                    <w:t>15</w:t>
                  </w:r>
                </w:p>
              </w:tc>
              <w:tc>
                <w:tcPr>
                  <w:tcW w:w="77" w:type="dxa"/>
                  <w:tcBorders>
                    <w:left w:val="single" w:color="auto" w:sz="4" w:space="0"/>
                  </w:tcBorders>
                  <w:shd w:val="clear" w:color="auto" w:fill="auto"/>
                  <w:vAlign w:val="center"/>
                </w:tcPr>
                <w:p w14:paraId="0C7A05E7">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08" w:type="dxa"/>
                  <w:tcBorders>
                    <w:left w:val="single" w:color="auto" w:sz="4" w:space="0"/>
                  </w:tcBorders>
                  <w:shd w:val="clear" w:color="auto" w:fill="auto"/>
                  <w:vAlign w:val="center"/>
                </w:tcPr>
                <w:p w14:paraId="7A70EC71">
                  <w:pPr>
                    <w:pStyle w:val="36"/>
                    <w:rPr>
                      <w:rFonts w:hint="eastAsia"/>
                      <w:color w:val="auto"/>
                      <w:lang w:val="en-US" w:eastAsia="zh-CN"/>
                    </w:rPr>
                  </w:pPr>
                  <w:r>
                    <w:rPr>
                      <w:rFonts w:hint="eastAsia"/>
                      <w:color w:val="auto"/>
                      <w:lang w:val="en-US" w:eastAsia="zh-CN"/>
                    </w:rPr>
                    <w:t>28.0</w:t>
                  </w:r>
                </w:p>
              </w:tc>
              <w:tc>
                <w:tcPr>
                  <w:tcW w:w="121" w:type="dxa"/>
                  <w:vMerge w:val="restart"/>
                  <w:tcBorders>
                    <w:left w:val="single" w:color="auto" w:sz="4" w:space="0"/>
                  </w:tcBorders>
                  <w:vAlign w:val="center"/>
                </w:tcPr>
                <w:p w14:paraId="7DD6B276">
                  <w:pPr>
                    <w:pStyle w:val="36"/>
                    <w:rPr>
                      <w:color w:val="auto"/>
                      <w:lang w:val="en-US" w:eastAsia="zh-CN"/>
                    </w:rPr>
                  </w:pPr>
                  <w:r>
                    <w:rPr>
                      <w:rFonts w:hint="eastAsia"/>
                      <w:color w:val="auto"/>
                      <w:lang w:val="en-US" w:eastAsia="zh-CN"/>
                    </w:rPr>
                    <w:t>1</w:t>
                  </w:r>
                </w:p>
              </w:tc>
            </w:tr>
            <w:tr w14:paraId="46834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6648D352"/>
              </w:tc>
              <w:tc>
                <w:tcPr>
                  <w:tcW w:w="183" w:type="dxa"/>
                  <w:vMerge w:val="continue"/>
                  <w:tcBorders>
                    <w:left w:val="single" w:color="auto" w:sz="4" w:space="0"/>
                  </w:tcBorders>
                  <w:vAlign w:val="center"/>
                </w:tcPr>
                <w:p w14:paraId="2EDDD2D7"/>
              </w:tc>
              <w:tc>
                <w:tcPr>
                  <w:tcW w:w="134" w:type="dxa"/>
                  <w:vMerge w:val="continue"/>
                  <w:tcBorders>
                    <w:left w:val="single" w:color="auto" w:sz="4" w:space="0"/>
                  </w:tcBorders>
                  <w:vAlign w:val="center"/>
                </w:tcPr>
                <w:p w14:paraId="651DC885"/>
              </w:tc>
              <w:tc>
                <w:tcPr>
                  <w:tcW w:w="382" w:type="dxa"/>
                  <w:vMerge w:val="continue"/>
                  <w:tcBorders>
                    <w:left w:val="single" w:color="auto" w:sz="4" w:space="0"/>
                  </w:tcBorders>
                  <w:vAlign w:val="center"/>
                </w:tcPr>
                <w:p w14:paraId="4594921E"/>
              </w:tc>
              <w:tc>
                <w:tcPr>
                  <w:tcW w:w="83" w:type="dxa"/>
                  <w:vMerge w:val="continue"/>
                  <w:tcBorders>
                    <w:left w:val="single" w:color="auto" w:sz="4" w:space="0"/>
                  </w:tcBorders>
                  <w:vAlign w:val="center"/>
                </w:tcPr>
                <w:p w14:paraId="248CFB1A"/>
              </w:tc>
              <w:tc>
                <w:tcPr>
                  <w:tcW w:w="83" w:type="dxa"/>
                  <w:vMerge w:val="continue"/>
                  <w:tcBorders>
                    <w:left w:val="single" w:color="auto" w:sz="4" w:space="0"/>
                  </w:tcBorders>
                  <w:vAlign w:val="center"/>
                </w:tcPr>
                <w:p w14:paraId="71A2F5AD"/>
              </w:tc>
              <w:tc>
                <w:tcPr>
                  <w:tcW w:w="82" w:type="dxa"/>
                  <w:vMerge w:val="continue"/>
                  <w:tcBorders>
                    <w:left w:val="single" w:color="auto" w:sz="4" w:space="0"/>
                  </w:tcBorders>
                  <w:vAlign w:val="center"/>
                </w:tcPr>
                <w:p w14:paraId="4F9E786A"/>
              </w:tc>
              <w:tc>
                <w:tcPr>
                  <w:tcW w:w="82" w:type="dxa"/>
                  <w:tcBorders>
                    <w:left w:val="single" w:color="auto" w:sz="4" w:space="0"/>
                  </w:tcBorders>
                  <w:shd w:val="clear" w:color="auto" w:fill="auto"/>
                  <w:vAlign w:val="center"/>
                </w:tcPr>
                <w:p w14:paraId="53A76A90">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14" w:type="dxa"/>
                  <w:tcBorders>
                    <w:left w:val="single" w:color="auto" w:sz="4" w:space="0"/>
                  </w:tcBorders>
                  <w:vAlign w:val="center"/>
                </w:tcPr>
                <w:p w14:paraId="7D5CE19F">
                  <w:pPr>
                    <w:pStyle w:val="36"/>
                    <w:rPr>
                      <w:color w:val="auto"/>
                      <w:lang w:val="en-US" w:eastAsia="zh-CN"/>
                    </w:rPr>
                  </w:pPr>
                  <w:r>
                    <w:rPr>
                      <w:rFonts w:hint="eastAsia"/>
                      <w:color w:val="auto"/>
                      <w:lang w:val="en-US" w:eastAsia="zh-CN"/>
                    </w:rPr>
                    <w:t>8</w:t>
                  </w:r>
                </w:p>
              </w:tc>
              <w:tc>
                <w:tcPr>
                  <w:tcW w:w="180" w:type="dxa"/>
                  <w:tcBorders>
                    <w:left w:val="single" w:color="auto" w:sz="4" w:space="0"/>
                  </w:tcBorders>
                  <w:vAlign w:val="center"/>
                </w:tcPr>
                <w:p w14:paraId="76BCF610">
                  <w:pPr>
                    <w:pStyle w:val="36"/>
                    <w:rPr>
                      <w:color w:val="auto"/>
                      <w:lang w:val="en-US" w:eastAsia="zh-CN"/>
                    </w:rPr>
                  </w:pPr>
                  <w:r>
                    <w:rPr>
                      <w:rFonts w:hint="eastAsia"/>
                      <w:color w:val="auto"/>
                      <w:lang w:val="en-US" w:eastAsia="zh-CN"/>
                    </w:rPr>
                    <w:t>56.9</w:t>
                  </w:r>
                </w:p>
              </w:tc>
              <w:tc>
                <w:tcPr>
                  <w:tcW w:w="89" w:type="dxa"/>
                  <w:vMerge w:val="continue"/>
                  <w:tcBorders>
                    <w:left w:val="single" w:color="auto" w:sz="4" w:space="0"/>
                  </w:tcBorders>
                  <w:vAlign w:val="center"/>
                </w:tcPr>
                <w:p w14:paraId="53BA9E97"/>
              </w:tc>
              <w:tc>
                <w:tcPr>
                  <w:tcW w:w="187" w:type="dxa"/>
                  <w:vMerge w:val="continue"/>
                  <w:tcBorders>
                    <w:left w:val="single" w:color="auto" w:sz="4" w:space="0"/>
                  </w:tcBorders>
                  <w:vAlign w:val="center"/>
                </w:tcPr>
                <w:p w14:paraId="7E11DAE5"/>
              </w:tc>
              <w:tc>
                <w:tcPr>
                  <w:tcW w:w="77" w:type="dxa"/>
                  <w:tcBorders>
                    <w:left w:val="single" w:color="auto" w:sz="4" w:space="0"/>
                  </w:tcBorders>
                  <w:shd w:val="clear" w:color="auto" w:fill="auto"/>
                  <w:vAlign w:val="center"/>
                </w:tcPr>
                <w:p w14:paraId="6BC0B6EA">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08" w:type="dxa"/>
                  <w:tcBorders>
                    <w:left w:val="single" w:color="auto" w:sz="4" w:space="0"/>
                  </w:tcBorders>
                  <w:shd w:val="clear" w:color="auto" w:fill="auto"/>
                  <w:vAlign w:val="center"/>
                </w:tcPr>
                <w:p w14:paraId="663D0175">
                  <w:pPr>
                    <w:pStyle w:val="36"/>
                    <w:rPr>
                      <w:rFonts w:hint="eastAsia"/>
                      <w:color w:val="auto"/>
                      <w:lang w:val="en-US" w:eastAsia="zh-CN"/>
                    </w:rPr>
                  </w:pPr>
                  <w:r>
                    <w:rPr>
                      <w:rFonts w:hint="eastAsia"/>
                      <w:color w:val="auto"/>
                      <w:lang w:val="en-US" w:eastAsia="zh-CN"/>
                    </w:rPr>
                    <w:t>41.9</w:t>
                  </w:r>
                </w:p>
              </w:tc>
              <w:tc>
                <w:tcPr>
                  <w:tcW w:w="121" w:type="dxa"/>
                  <w:vMerge w:val="continue"/>
                  <w:tcBorders>
                    <w:left w:val="single" w:color="auto" w:sz="4" w:space="0"/>
                  </w:tcBorders>
                  <w:vAlign w:val="center"/>
                </w:tcPr>
                <w:p w14:paraId="21C7FFF0"/>
              </w:tc>
            </w:tr>
            <w:tr w14:paraId="1B23C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355FAC5B"/>
              </w:tc>
              <w:tc>
                <w:tcPr>
                  <w:tcW w:w="183" w:type="dxa"/>
                  <w:vMerge w:val="continue"/>
                  <w:tcBorders>
                    <w:left w:val="single" w:color="auto" w:sz="4" w:space="0"/>
                  </w:tcBorders>
                  <w:vAlign w:val="center"/>
                </w:tcPr>
                <w:p w14:paraId="4C344552"/>
              </w:tc>
              <w:tc>
                <w:tcPr>
                  <w:tcW w:w="134" w:type="dxa"/>
                  <w:vMerge w:val="continue"/>
                  <w:tcBorders>
                    <w:left w:val="single" w:color="auto" w:sz="4" w:space="0"/>
                  </w:tcBorders>
                  <w:vAlign w:val="center"/>
                </w:tcPr>
                <w:p w14:paraId="115D988D"/>
              </w:tc>
              <w:tc>
                <w:tcPr>
                  <w:tcW w:w="382" w:type="dxa"/>
                  <w:vMerge w:val="continue"/>
                  <w:tcBorders>
                    <w:left w:val="single" w:color="auto" w:sz="4" w:space="0"/>
                  </w:tcBorders>
                  <w:vAlign w:val="center"/>
                </w:tcPr>
                <w:p w14:paraId="4BB5C1D2"/>
              </w:tc>
              <w:tc>
                <w:tcPr>
                  <w:tcW w:w="83" w:type="dxa"/>
                  <w:vMerge w:val="continue"/>
                  <w:tcBorders>
                    <w:left w:val="single" w:color="auto" w:sz="4" w:space="0"/>
                  </w:tcBorders>
                  <w:vAlign w:val="center"/>
                </w:tcPr>
                <w:p w14:paraId="373B8F56"/>
              </w:tc>
              <w:tc>
                <w:tcPr>
                  <w:tcW w:w="83" w:type="dxa"/>
                  <w:vMerge w:val="continue"/>
                  <w:tcBorders>
                    <w:left w:val="single" w:color="auto" w:sz="4" w:space="0"/>
                  </w:tcBorders>
                  <w:vAlign w:val="center"/>
                </w:tcPr>
                <w:p w14:paraId="29152E65"/>
              </w:tc>
              <w:tc>
                <w:tcPr>
                  <w:tcW w:w="82" w:type="dxa"/>
                  <w:vMerge w:val="continue"/>
                  <w:tcBorders>
                    <w:left w:val="single" w:color="auto" w:sz="4" w:space="0"/>
                  </w:tcBorders>
                  <w:vAlign w:val="center"/>
                </w:tcPr>
                <w:p w14:paraId="40D1FE50"/>
              </w:tc>
              <w:tc>
                <w:tcPr>
                  <w:tcW w:w="82" w:type="dxa"/>
                  <w:tcBorders>
                    <w:left w:val="single" w:color="auto" w:sz="4" w:space="0"/>
                  </w:tcBorders>
                  <w:shd w:val="clear" w:color="auto" w:fill="auto"/>
                  <w:vAlign w:val="center"/>
                </w:tcPr>
                <w:p w14:paraId="44DD8392">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14" w:type="dxa"/>
                  <w:tcBorders>
                    <w:left w:val="single" w:color="auto" w:sz="4" w:space="0"/>
                  </w:tcBorders>
                  <w:vAlign w:val="center"/>
                </w:tcPr>
                <w:p w14:paraId="4BCB6702">
                  <w:pPr>
                    <w:pStyle w:val="36"/>
                    <w:rPr>
                      <w:color w:val="auto"/>
                      <w:lang w:val="en-US" w:eastAsia="zh-CN"/>
                    </w:rPr>
                  </w:pPr>
                  <w:r>
                    <w:rPr>
                      <w:rFonts w:hint="eastAsia"/>
                      <w:color w:val="auto"/>
                      <w:lang w:val="en-US" w:eastAsia="zh-CN"/>
                    </w:rPr>
                    <w:t>82</w:t>
                  </w:r>
                </w:p>
              </w:tc>
              <w:tc>
                <w:tcPr>
                  <w:tcW w:w="180" w:type="dxa"/>
                  <w:tcBorders>
                    <w:left w:val="single" w:color="auto" w:sz="4" w:space="0"/>
                  </w:tcBorders>
                  <w:vAlign w:val="center"/>
                </w:tcPr>
                <w:p w14:paraId="3419F6F4">
                  <w:pPr>
                    <w:pStyle w:val="36"/>
                    <w:rPr>
                      <w:color w:val="auto"/>
                      <w:lang w:val="en-US" w:eastAsia="zh-CN"/>
                    </w:rPr>
                  </w:pPr>
                  <w:r>
                    <w:rPr>
                      <w:rFonts w:hint="eastAsia"/>
                      <w:color w:val="auto"/>
                      <w:lang w:val="en-US" w:eastAsia="zh-CN"/>
                    </w:rPr>
                    <w:t>36.7</w:t>
                  </w:r>
                </w:p>
              </w:tc>
              <w:tc>
                <w:tcPr>
                  <w:tcW w:w="89" w:type="dxa"/>
                  <w:vMerge w:val="continue"/>
                  <w:tcBorders>
                    <w:left w:val="single" w:color="auto" w:sz="4" w:space="0"/>
                  </w:tcBorders>
                  <w:vAlign w:val="center"/>
                </w:tcPr>
                <w:p w14:paraId="1A48CAAF"/>
              </w:tc>
              <w:tc>
                <w:tcPr>
                  <w:tcW w:w="187" w:type="dxa"/>
                  <w:vMerge w:val="continue"/>
                  <w:tcBorders>
                    <w:left w:val="single" w:color="auto" w:sz="4" w:space="0"/>
                  </w:tcBorders>
                  <w:vAlign w:val="center"/>
                </w:tcPr>
                <w:p w14:paraId="72DFB750"/>
              </w:tc>
              <w:tc>
                <w:tcPr>
                  <w:tcW w:w="77" w:type="dxa"/>
                  <w:tcBorders>
                    <w:left w:val="single" w:color="auto" w:sz="4" w:space="0"/>
                  </w:tcBorders>
                  <w:shd w:val="clear" w:color="auto" w:fill="auto"/>
                  <w:vAlign w:val="center"/>
                </w:tcPr>
                <w:p w14:paraId="5FFAF1BA">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08" w:type="dxa"/>
                  <w:tcBorders>
                    <w:left w:val="single" w:color="auto" w:sz="4" w:space="0"/>
                  </w:tcBorders>
                  <w:shd w:val="clear" w:color="auto" w:fill="auto"/>
                  <w:vAlign w:val="center"/>
                </w:tcPr>
                <w:p w14:paraId="79A722B6">
                  <w:pPr>
                    <w:pStyle w:val="36"/>
                    <w:rPr>
                      <w:rFonts w:hint="eastAsia"/>
                      <w:color w:val="auto"/>
                      <w:lang w:val="en-US" w:eastAsia="zh-CN"/>
                    </w:rPr>
                  </w:pPr>
                  <w:r>
                    <w:rPr>
                      <w:rFonts w:hint="eastAsia"/>
                      <w:color w:val="auto"/>
                      <w:lang w:val="en-US" w:eastAsia="zh-CN"/>
                    </w:rPr>
                    <w:t>21.7</w:t>
                  </w:r>
                </w:p>
              </w:tc>
              <w:tc>
                <w:tcPr>
                  <w:tcW w:w="121" w:type="dxa"/>
                  <w:vMerge w:val="continue"/>
                  <w:tcBorders>
                    <w:left w:val="single" w:color="auto" w:sz="4" w:space="0"/>
                  </w:tcBorders>
                  <w:vAlign w:val="center"/>
                </w:tcPr>
                <w:p w14:paraId="0BEDF3C6"/>
              </w:tc>
            </w:tr>
            <w:tr w14:paraId="46509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48469274"/>
              </w:tc>
              <w:tc>
                <w:tcPr>
                  <w:tcW w:w="183" w:type="dxa"/>
                  <w:vMerge w:val="continue"/>
                  <w:tcBorders>
                    <w:left w:val="single" w:color="auto" w:sz="4" w:space="0"/>
                  </w:tcBorders>
                  <w:vAlign w:val="center"/>
                </w:tcPr>
                <w:p w14:paraId="5454DFF3"/>
              </w:tc>
              <w:tc>
                <w:tcPr>
                  <w:tcW w:w="134" w:type="dxa"/>
                  <w:vMerge w:val="continue"/>
                  <w:tcBorders>
                    <w:left w:val="single" w:color="auto" w:sz="4" w:space="0"/>
                  </w:tcBorders>
                  <w:vAlign w:val="center"/>
                </w:tcPr>
                <w:p w14:paraId="6CB120F8"/>
              </w:tc>
              <w:tc>
                <w:tcPr>
                  <w:tcW w:w="382" w:type="dxa"/>
                  <w:vMerge w:val="continue"/>
                  <w:tcBorders>
                    <w:left w:val="single" w:color="auto" w:sz="4" w:space="0"/>
                  </w:tcBorders>
                  <w:vAlign w:val="center"/>
                </w:tcPr>
                <w:p w14:paraId="47B38614"/>
              </w:tc>
              <w:tc>
                <w:tcPr>
                  <w:tcW w:w="83" w:type="dxa"/>
                  <w:vMerge w:val="continue"/>
                  <w:tcBorders>
                    <w:left w:val="single" w:color="auto" w:sz="4" w:space="0"/>
                  </w:tcBorders>
                  <w:vAlign w:val="center"/>
                </w:tcPr>
                <w:p w14:paraId="05773DD2"/>
              </w:tc>
              <w:tc>
                <w:tcPr>
                  <w:tcW w:w="83" w:type="dxa"/>
                  <w:vMerge w:val="continue"/>
                  <w:tcBorders>
                    <w:left w:val="single" w:color="auto" w:sz="4" w:space="0"/>
                  </w:tcBorders>
                  <w:vAlign w:val="center"/>
                </w:tcPr>
                <w:p w14:paraId="76C7E465"/>
              </w:tc>
              <w:tc>
                <w:tcPr>
                  <w:tcW w:w="82" w:type="dxa"/>
                  <w:vMerge w:val="continue"/>
                  <w:tcBorders>
                    <w:left w:val="single" w:color="auto" w:sz="4" w:space="0"/>
                  </w:tcBorders>
                  <w:vAlign w:val="center"/>
                </w:tcPr>
                <w:p w14:paraId="0E2378AC"/>
              </w:tc>
              <w:tc>
                <w:tcPr>
                  <w:tcW w:w="82" w:type="dxa"/>
                  <w:tcBorders>
                    <w:left w:val="single" w:color="auto" w:sz="4" w:space="0"/>
                  </w:tcBorders>
                  <w:shd w:val="clear" w:color="auto" w:fill="auto"/>
                  <w:vAlign w:val="center"/>
                </w:tcPr>
                <w:p w14:paraId="37F97714">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14" w:type="dxa"/>
                  <w:tcBorders>
                    <w:left w:val="single" w:color="auto" w:sz="4" w:space="0"/>
                  </w:tcBorders>
                  <w:vAlign w:val="center"/>
                </w:tcPr>
                <w:p w14:paraId="12C3C1C3">
                  <w:pPr>
                    <w:pStyle w:val="36"/>
                    <w:rPr>
                      <w:color w:val="auto"/>
                      <w:lang w:val="en-US" w:eastAsia="zh-CN"/>
                    </w:rPr>
                  </w:pPr>
                  <w:r>
                    <w:rPr>
                      <w:rFonts w:hint="eastAsia"/>
                      <w:color w:val="auto"/>
                      <w:lang w:val="en-US" w:eastAsia="zh-CN"/>
                    </w:rPr>
                    <w:t>14</w:t>
                  </w:r>
                </w:p>
              </w:tc>
              <w:tc>
                <w:tcPr>
                  <w:tcW w:w="180" w:type="dxa"/>
                  <w:tcBorders>
                    <w:left w:val="single" w:color="auto" w:sz="4" w:space="0"/>
                  </w:tcBorders>
                  <w:vAlign w:val="center"/>
                </w:tcPr>
                <w:p w14:paraId="51B513F6">
                  <w:pPr>
                    <w:pStyle w:val="36"/>
                    <w:rPr>
                      <w:color w:val="auto"/>
                      <w:lang w:val="en-US" w:eastAsia="zh-CN"/>
                    </w:rPr>
                  </w:pPr>
                  <w:r>
                    <w:rPr>
                      <w:rFonts w:hint="eastAsia"/>
                      <w:color w:val="auto"/>
                      <w:lang w:val="en-US" w:eastAsia="zh-CN"/>
                    </w:rPr>
                    <w:t>52.1</w:t>
                  </w:r>
                </w:p>
              </w:tc>
              <w:tc>
                <w:tcPr>
                  <w:tcW w:w="89" w:type="dxa"/>
                  <w:vMerge w:val="continue"/>
                  <w:tcBorders>
                    <w:left w:val="single" w:color="auto" w:sz="4" w:space="0"/>
                  </w:tcBorders>
                  <w:vAlign w:val="center"/>
                </w:tcPr>
                <w:p w14:paraId="555AD428"/>
              </w:tc>
              <w:tc>
                <w:tcPr>
                  <w:tcW w:w="187" w:type="dxa"/>
                  <w:vMerge w:val="continue"/>
                  <w:tcBorders>
                    <w:left w:val="single" w:color="auto" w:sz="4" w:space="0"/>
                  </w:tcBorders>
                  <w:vAlign w:val="center"/>
                </w:tcPr>
                <w:p w14:paraId="528488CA"/>
              </w:tc>
              <w:tc>
                <w:tcPr>
                  <w:tcW w:w="77" w:type="dxa"/>
                  <w:tcBorders>
                    <w:left w:val="single" w:color="auto" w:sz="4" w:space="0"/>
                  </w:tcBorders>
                  <w:shd w:val="clear" w:color="auto" w:fill="auto"/>
                  <w:vAlign w:val="center"/>
                </w:tcPr>
                <w:p w14:paraId="7E807796">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08" w:type="dxa"/>
                  <w:tcBorders>
                    <w:left w:val="single" w:color="auto" w:sz="4" w:space="0"/>
                  </w:tcBorders>
                  <w:shd w:val="clear" w:color="auto" w:fill="auto"/>
                  <w:vAlign w:val="center"/>
                </w:tcPr>
                <w:p w14:paraId="13E5CE5D">
                  <w:pPr>
                    <w:pStyle w:val="36"/>
                    <w:rPr>
                      <w:rFonts w:hint="eastAsia"/>
                      <w:color w:val="auto"/>
                      <w:lang w:val="en-US" w:eastAsia="zh-CN"/>
                    </w:rPr>
                  </w:pPr>
                  <w:r>
                    <w:rPr>
                      <w:rFonts w:hint="eastAsia"/>
                      <w:color w:val="auto"/>
                      <w:lang w:val="en-US" w:eastAsia="zh-CN"/>
                    </w:rPr>
                    <w:t>37.1</w:t>
                  </w:r>
                </w:p>
              </w:tc>
              <w:tc>
                <w:tcPr>
                  <w:tcW w:w="121" w:type="dxa"/>
                  <w:vMerge w:val="continue"/>
                  <w:tcBorders>
                    <w:left w:val="single" w:color="auto" w:sz="4" w:space="0"/>
                  </w:tcBorders>
                  <w:vAlign w:val="center"/>
                </w:tcPr>
                <w:p w14:paraId="762BB267"/>
              </w:tc>
            </w:tr>
            <w:tr w14:paraId="6718A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1DC5032C"/>
              </w:tc>
              <w:tc>
                <w:tcPr>
                  <w:tcW w:w="183" w:type="dxa"/>
                  <w:vMerge w:val="restart"/>
                  <w:tcBorders>
                    <w:left w:val="single" w:color="auto" w:sz="4" w:space="0"/>
                  </w:tcBorders>
                  <w:vAlign w:val="center"/>
                </w:tcPr>
                <w:p w14:paraId="655FCFB7">
                  <w:pPr>
                    <w:pStyle w:val="36"/>
                    <w:rPr>
                      <w:color w:val="auto"/>
                      <w:lang w:val="en-US" w:eastAsia="zh-CN"/>
                    </w:rPr>
                  </w:pPr>
                  <w:r>
                    <w:rPr>
                      <w:rFonts w:hint="eastAsia"/>
                      <w:color w:val="auto"/>
                      <w:lang w:val="en-US" w:eastAsia="zh-CN"/>
                    </w:rPr>
                    <w:t>可调式水计量泵</w:t>
                  </w:r>
                </w:p>
              </w:tc>
              <w:tc>
                <w:tcPr>
                  <w:tcW w:w="134" w:type="dxa"/>
                  <w:vMerge w:val="restart"/>
                  <w:tcBorders>
                    <w:left w:val="single" w:color="auto" w:sz="4" w:space="0"/>
                  </w:tcBorders>
                  <w:vAlign w:val="center"/>
                </w:tcPr>
                <w:p w14:paraId="0A42865F">
                  <w:pPr>
                    <w:pStyle w:val="36"/>
                    <w:rPr>
                      <w:color w:val="auto"/>
                      <w:lang w:val="en-US" w:eastAsia="zh-CN"/>
                    </w:rPr>
                  </w:pPr>
                  <w:r>
                    <w:rPr>
                      <w:rFonts w:hint="eastAsia"/>
                      <w:color w:val="auto"/>
                      <w:lang w:val="en-US" w:eastAsia="zh-CN"/>
                    </w:rPr>
                    <w:t>70</w:t>
                  </w:r>
                </w:p>
              </w:tc>
              <w:tc>
                <w:tcPr>
                  <w:tcW w:w="382" w:type="dxa"/>
                  <w:vMerge w:val="continue"/>
                  <w:tcBorders>
                    <w:left w:val="single" w:color="auto" w:sz="4" w:space="0"/>
                  </w:tcBorders>
                  <w:vAlign w:val="center"/>
                </w:tcPr>
                <w:p w14:paraId="2469766D"/>
              </w:tc>
              <w:tc>
                <w:tcPr>
                  <w:tcW w:w="83" w:type="dxa"/>
                  <w:vMerge w:val="restart"/>
                  <w:tcBorders>
                    <w:left w:val="single" w:color="auto" w:sz="4" w:space="0"/>
                  </w:tcBorders>
                  <w:vAlign w:val="center"/>
                </w:tcPr>
                <w:p w14:paraId="30E8A88B">
                  <w:pPr>
                    <w:pStyle w:val="36"/>
                    <w:rPr>
                      <w:color w:val="auto"/>
                      <w:lang w:val="en-US" w:eastAsia="zh-CN"/>
                    </w:rPr>
                  </w:pPr>
                  <w:r>
                    <w:rPr>
                      <w:rFonts w:hint="eastAsia"/>
                      <w:color w:val="auto"/>
                      <w:lang w:val="en-US" w:eastAsia="zh-CN"/>
                    </w:rPr>
                    <w:t>33</w:t>
                  </w:r>
                </w:p>
              </w:tc>
              <w:tc>
                <w:tcPr>
                  <w:tcW w:w="83" w:type="dxa"/>
                  <w:vMerge w:val="restart"/>
                  <w:tcBorders>
                    <w:left w:val="single" w:color="auto" w:sz="4" w:space="0"/>
                  </w:tcBorders>
                  <w:vAlign w:val="center"/>
                </w:tcPr>
                <w:p w14:paraId="03373C0D">
                  <w:pPr>
                    <w:pStyle w:val="36"/>
                    <w:rPr>
                      <w:color w:val="auto"/>
                      <w:lang w:val="en-US" w:eastAsia="zh-CN"/>
                    </w:rPr>
                  </w:pPr>
                  <w:r>
                    <w:rPr>
                      <w:rFonts w:hint="eastAsia"/>
                      <w:color w:val="auto"/>
                      <w:lang w:val="en-US" w:eastAsia="zh-CN"/>
                    </w:rPr>
                    <w:t>2</w:t>
                  </w:r>
                </w:p>
              </w:tc>
              <w:tc>
                <w:tcPr>
                  <w:tcW w:w="82" w:type="dxa"/>
                  <w:vMerge w:val="restart"/>
                  <w:tcBorders>
                    <w:left w:val="single" w:color="auto" w:sz="4" w:space="0"/>
                  </w:tcBorders>
                  <w:vAlign w:val="center"/>
                </w:tcPr>
                <w:p w14:paraId="0D11F381">
                  <w:pPr>
                    <w:pStyle w:val="36"/>
                    <w:rPr>
                      <w:color w:val="auto"/>
                      <w:lang w:val="en-US" w:eastAsia="zh-CN"/>
                    </w:rPr>
                  </w:pPr>
                  <w:r>
                    <w:rPr>
                      <w:rFonts w:hint="eastAsia"/>
                      <w:color w:val="auto"/>
                      <w:lang w:val="en-US" w:eastAsia="zh-CN"/>
                    </w:rPr>
                    <w:t>1</w:t>
                  </w:r>
                </w:p>
              </w:tc>
              <w:tc>
                <w:tcPr>
                  <w:tcW w:w="82" w:type="dxa"/>
                  <w:tcBorders>
                    <w:left w:val="single" w:color="auto" w:sz="4" w:space="0"/>
                  </w:tcBorders>
                  <w:shd w:val="clear" w:color="auto" w:fill="auto"/>
                  <w:vAlign w:val="center"/>
                </w:tcPr>
                <w:p w14:paraId="7A1DF8A1">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14" w:type="dxa"/>
                  <w:tcBorders>
                    <w:left w:val="single" w:color="auto" w:sz="4" w:space="0"/>
                  </w:tcBorders>
                  <w:vAlign w:val="center"/>
                </w:tcPr>
                <w:p w14:paraId="7342FE4E">
                  <w:pPr>
                    <w:pStyle w:val="36"/>
                    <w:rPr>
                      <w:color w:val="auto"/>
                      <w:lang w:val="en-US" w:eastAsia="zh-CN"/>
                    </w:rPr>
                  </w:pPr>
                  <w:r>
                    <w:rPr>
                      <w:rFonts w:hint="eastAsia"/>
                      <w:color w:val="auto"/>
                      <w:lang w:val="en-US" w:eastAsia="zh-CN"/>
                    </w:rPr>
                    <w:t>28</w:t>
                  </w:r>
                </w:p>
              </w:tc>
              <w:tc>
                <w:tcPr>
                  <w:tcW w:w="180" w:type="dxa"/>
                  <w:tcBorders>
                    <w:left w:val="single" w:color="auto" w:sz="4" w:space="0"/>
                  </w:tcBorders>
                  <w:vAlign w:val="center"/>
                </w:tcPr>
                <w:p w14:paraId="5B942619">
                  <w:pPr>
                    <w:pStyle w:val="36"/>
                    <w:rPr>
                      <w:color w:val="auto"/>
                      <w:lang w:val="en-US" w:eastAsia="zh-CN"/>
                    </w:rPr>
                  </w:pPr>
                  <w:r>
                    <w:rPr>
                      <w:rFonts w:hint="eastAsia"/>
                      <w:color w:val="auto"/>
                      <w:lang w:val="en-US" w:eastAsia="zh-CN"/>
                    </w:rPr>
                    <w:t>41.1</w:t>
                  </w:r>
                </w:p>
              </w:tc>
              <w:tc>
                <w:tcPr>
                  <w:tcW w:w="89" w:type="dxa"/>
                  <w:vMerge w:val="restart"/>
                  <w:tcBorders>
                    <w:left w:val="single" w:color="auto" w:sz="4" w:space="0"/>
                  </w:tcBorders>
                  <w:vAlign w:val="center"/>
                </w:tcPr>
                <w:p w14:paraId="51C9BDF2">
                  <w:pPr>
                    <w:pStyle w:val="36"/>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color="auto" w:sz="4" w:space="0"/>
                  </w:tcBorders>
                  <w:vAlign w:val="center"/>
                </w:tcPr>
                <w:p w14:paraId="51DA891C">
                  <w:pPr>
                    <w:pStyle w:val="36"/>
                    <w:rPr>
                      <w:color w:val="auto"/>
                      <w:lang w:val="en-US" w:eastAsia="zh-CN"/>
                    </w:rPr>
                  </w:pPr>
                  <w:r>
                    <w:rPr>
                      <w:rFonts w:hint="eastAsia"/>
                      <w:color w:val="auto"/>
                      <w:lang w:val="en-US" w:eastAsia="zh-CN"/>
                    </w:rPr>
                    <w:t>15</w:t>
                  </w:r>
                </w:p>
              </w:tc>
              <w:tc>
                <w:tcPr>
                  <w:tcW w:w="77" w:type="dxa"/>
                  <w:tcBorders>
                    <w:left w:val="single" w:color="auto" w:sz="4" w:space="0"/>
                  </w:tcBorders>
                  <w:shd w:val="clear" w:color="auto" w:fill="auto"/>
                  <w:vAlign w:val="center"/>
                </w:tcPr>
                <w:p w14:paraId="2EE246CF">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08" w:type="dxa"/>
                  <w:tcBorders>
                    <w:left w:val="single" w:color="auto" w:sz="4" w:space="0"/>
                  </w:tcBorders>
                  <w:shd w:val="clear" w:color="auto" w:fill="auto"/>
                  <w:vAlign w:val="center"/>
                </w:tcPr>
                <w:p w14:paraId="1D65AF5C">
                  <w:pPr>
                    <w:pStyle w:val="36"/>
                    <w:rPr>
                      <w:rFonts w:hint="eastAsia"/>
                      <w:color w:val="auto"/>
                      <w:lang w:val="en-US" w:eastAsia="zh-CN"/>
                    </w:rPr>
                  </w:pPr>
                  <w:r>
                    <w:rPr>
                      <w:rFonts w:hint="eastAsia"/>
                      <w:color w:val="auto"/>
                      <w:lang w:val="en-US" w:eastAsia="zh-CN"/>
                    </w:rPr>
                    <w:t>26.1</w:t>
                  </w:r>
                </w:p>
              </w:tc>
              <w:tc>
                <w:tcPr>
                  <w:tcW w:w="121" w:type="dxa"/>
                  <w:vMerge w:val="restart"/>
                  <w:tcBorders>
                    <w:left w:val="single" w:color="auto" w:sz="4" w:space="0"/>
                  </w:tcBorders>
                  <w:vAlign w:val="center"/>
                </w:tcPr>
                <w:p w14:paraId="24C27F9F">
                  <w:pPr>
                    <w:pStyle w:val="36"/>
                    <w:rPr>
                      <w:color w:val="auto"/>
                      <w:lang w:val="en-US" w:eastAsia="zh-CN"/>
                    </w:rPr>
                  </w:pPr>
                  <w:r>
                    <w:rPr>
                      <w:rFonts w:hint="eastAsia"/>
                      <w:color w:val="auto"/>
                      <w:lang w:val="en-US" w:eastAsia="zh-CN"/>
                    </w:rPr>
                    <w:t>1</w:t>
                  </w:r>
                </w:p>
              </w:tc>
            </w:tr>
            <w:tr w14:paraId="2A298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3DE33DD8"/>
              </w:tc>
              <w:tc>
                <w:tcPr>
                  <w:tcW w:w="183" w:type="dxa"/>
                  <w:vMerge w:val="continue"/>
                  <w:tcBorders>
                    <w:left w:val="single" w:color="auto" w:sz="4" w:space="0"/>
                  </w:tcBorders>
                  <w:vAlign w:val="center"/>
                </w:tcPr>
                <w:p w14:paraId="134FD97F"/>
              </w:tc>
              <w:tc>
                <w:tcPr>
                  <w:tcW w:w="134" w:type="dxa"/>
                  <w:vMerge w:val="continue"/>
                  <w:tcBorders>
                    <w:left w:val="single" w:color="auto" w:sz="4" w:space="0"/>
                  </w:tcBorders>
                  <w:vAlign w:val="center"/>
                </w:tcPr>
                <w:p w14:paraId="310C936A"/>
              </w:tc>
              <w:tc>
                <w:tcPr>
                  <w:tcW w:w="382" w:type="dxa"/>
                  <w:vMerge w:val="continue"/>
                  <w:tcBorders>
                    <w:left w:val="single" w:color="auto" w:sz="4" w:space="0"/>
                  </w:tcBorders>
                  <w:vAlign w:val="center"/>
                </w:tcPr>
                <w:p w14:paraId="32F04EDE"/>
              </w:tc>
              <w:tc>
                <w:tcPr>
                  <w:tcW w:w="83" w:type="dxa"/>
                  <w:vMerge w:val="continue"/>
                  <w:tcBorders>
                    <w:left w:val="single" w:color="auto" w:sz="4" w:space="0"/>
                  </w:tcBorders>
                  <w:vAlign w:val="center"/>
                </w:tcPr>
                <w:p w14:paraId="1C00FC3A"/>
              </w:tc>
              <w:tc>
                <w:tcPr>
                  <w:tcW w:w="83" w:type="dxa"/>
                  <w:vMerge w:val="continue"/>
                  <w:tcBorders>
                    <w:left w:val="single" w:color="auto" w:sz="4" w:space="0"/>
                  </w:tcBorders>
                  <w:vAlign w:val="center"/>
                </w:tcPr>
                <w:p w14:paraId="1C4D8D0F"/>
              </w:tc>
              <w:tc>
                <w:tcPr>
                  <w:tcW w:w="82" w:type="dxa"/>
                  <w:vMerge w:val="continue"/>
                  <w:tcBorders>
                    <w:left w:val="single" w:color="auto" w:sz="4" w:space="0"/>
                  </w:tcBorders>
                  <w:vAlign w:val="center"/>
                </w:tcPr>
                <w:p w14:paraId="192623AE"/>
              </w:tc>
              <w:tc>
                <w:tcPr>
                  <w:tcW w:w="82" w:type="dxa"/>
                  <w:tcBorders>
                    <w:left w:val="single" w:color="auto" w:sz="4" w:space="0"/>
                  </w:tcBorders>
                  <w:shd w:val="clear" w:color="auto" w:fill="auto"/>
                  <w:vAlign w:val="center"/>
                </w:tcPr>
                <w:p w14:paraId="1C85F676">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14" w:type="dxa"/>
                  <w:tcBorders>
                    <w:left w:val="single" w:color="auto" w:sz="4" w:space="0"/>
                  </w:tcBorders>
                  <w:vAlign w:val="center"/>
                </w:tcPr>
                <w:p w14:paraId="77160C38">
                  <w:pPr>
                    <w:pStyle w:val="36"/>
                    <w:rPr>
                      <w:color w:val="auto"/>
                      <w:lang w:val="en-US" w:eastAsia="zh-CN"/>
                    </w:rPr>
                  </w:pPr>
                  <w:r>
                    <w:rPr>
                      <w:rFonts w:hint="eastAsia"/>
                      <w:color w:val="auto"/>
                      <w:lang w:val="en-US" w:eastAsia="zh-CN"/>
                    </w:rPr>
                    <w:t>12</w:t>
                  </w:r>
                </w:p>
              </w:tc>
              <w:tc>
                <w:tcPr>
                  <w:tcW w:w="180" w:type="dxa"/>
                  <w:tcBorders>
                    <w:left w:val="single" w:color="auto" w:sz="4" w:space="0"/>
                  </w:tcBorders>
                  <w:vAlign w:val="center"/>
                </w:tcPr>
                <w:p w14:paraId="786F523A">
                  <w:pPr>
                    <w:pStyle w:val="36"/>
                    <w:rPr>
                      <w:color w:val="auto"/>
                      <w:lang w:val="en-US" w:eastAsia="zh-CN"/>
                    </w:rPr>
                  </w:pPr>
                  <w:r>
                    <w:rPr>
                      <w:rFonts w:hint="eastAsia"/>
                      <w:color w:val="auto"/>
                      <w:lang w:val="en-US" w:eastAsia="zh-CN"/>
                    </w:rPr>
                    <w:t>48.4</w:t>
                  </w:r>
                </w:p>
              </w:tc>
              <w:tc>
                <w:tcPr>
                  <w:tcW w:w="89" w:type="dxa"/>
                  <w:vMerge w:val="continue"/>
                  <w:tcBorders>
                    <w:left w:val="single" w:color="auto" w:sz="4" w:space="0"/>
                  </w:tcBorders>
                  <w:vAlign w:val="center"/>
                </w:tcPr>
                <w:p w14:paraId="5AF6F68A"/>
              </w:tc>
              <w:tc>
                <w:tcPr>
                  <w:tcW w:w="187" w:type="dxa"/>
                  <w:vMerge w:val="continue"/>
                  <w:tcBorders>
                    <w:left w:val="single" w:color="auto" w:sz="4" w:space="0"/>
                  </w:tcBorders>
                  <w:vAlign w:val="center"/>
                </w:tcPr>
                <w:p w14:paraId="1CBD69A2"/>
              </w:tc>
              <w:tc>
                <w:tcPr>
                  <w:tcW w:w="77" w:type="dxa"/>
                  <w:tcBorders>
                    <w:left w:val="single" w:color="auto" w:sz="4" w:space="0"/>
                  </w:tcBorders>
                  <w:shd w:val="clear" w:color="auto" w:fill="auto"/>
                  <w:vAlign w:val="center"/>
                </w:tcPr>
                <w:p w14:paraId="33A449B0">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08" w:type="dxa"/>
                  <w:tcBorders>
                    <w:left w:val="single" w:color="auto" w:sz="4" w:space="0"/>
                  </w:tcBorders>
                  <w:shd w:val="clear" w:color="auto" w:fill="auto"/>
                  <w:vAlign w:val="center"/>
                </w:tcPr>
                <w:p w14:paraId="5CF86A44">
                  <w:pPr>
                    <w:pStyle w:val="36"/>
                    <w:rPr>
                      <w:rFonts w:hint="eastAsia"/>
                      <w:color w:val="auto"/>
                      <w:lang w:val="en-US" w:eastAsia="zh-CN"/>
                    </w:rPr>
                  </w:pPr>
                  <w:r>
                    <w:rPr>
                      <w:rFonts w:hint="eastAsia"/>
                      <w:color w:val="auto"/>
                      <w:lang w:val="en-US" w:eastAsia="zh-CN"/>
                    </w:rPr>
                    <w:t>33.4</w:t>
                  </w:r>
                </w:p>
              </w:tc>
              <w:tc>
                <w:tcPr>
                  <w:tcW w:w="121" w:type="dxa"/>
                  <w:vMerge w:val="continue"/>
                  <w:tcBorders>
                    <w:left w:val="single" w:color="auto" w:sz="4" w:space="0"/>
                  </w:tcBorders>
                  <w:vAlign w:val="center"/>
                </w:tcPr>
                <w:p w14:paraId="5CE24DC8"/>
              </w:tc>
            </w:tr>
            <w:tr w14:paraId="5E404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41D6E7C1"/>
              </w:tc>
              <w:tc>
                <w:tcPr>
                  <w:tcW w:w="183" w:type="dxa"/>
                  <w:vMerge w:val="continue"/>
                  <w:tcBorders>
                    <w:left w:val="single" w:color="auto" w:sz="4" w:space="0"/>
                  </w:tcBorders>
                  <w:vAlign w:val="center"/>
                </w:tcPr>
                <w:p w14:paraId="4236E787"/>
              </w:tc>
              <w:tc>
                <w:tcPr>
                  <w:tcW w:w="134" w:type="dxa"/>
                  <w:vMerge w:val="continue"/>
                  <w:tcBorders>
                    <w:left w:val="single" w:color="auto" w:sz="4" w:space="0"/>
                  </w:tcBorders>
                  <w:vAlign w:val="center"/>
                </w:tcPr>
                <w:p w14:paraId="50EAF7AA"/>
              </w:tc>
              <w:tc>
                <w:tcPr>
                  <w:tcW w:w="382" w:type="dxa"/>
                  <w:vMerge w:val="continue"/>
                  <w:tcBorders>
                    <w:left w:val="single" w:color="auto" w:sz="4" w:space="0"/>
                  </w:tcBorders>
                  <w:vAlign w:val="center"/>
                </w:tcPr>
                <w:p w14:paraId="666438BB"/>
              </w:tc>
              <w:tc>
                <w:tcPr>
                  <w:tcW w:w="83" w:type="dxa"/>
                  <w:vMerge w:val="continue"/>
                  <w:tcBorders>
                    <w:left w:val="single" w:color="auto" w:sz="4" w:space="0"/>
                  </w:tcBorders>
                  <w:vAlign w:val="center"/>
                </w:tcPr>
                <w:p w14:paraId="1429FA7D"/>
              </w:tc>
              <w:tc>
                <w:tcPr>
                  <w:tcW w:w="83" w:type="dxa"/>
                  <w:vMerge w:val="continue"/>
                  <w:tcBorders>
                    <w:left w:val="single" w:color="auto" w:sz="4" w:space="0"/>
                  </w:tcBorders>
                  <w:vAlign w:val="center"/>
                </w:tcPr>
                <w:p w14:paraId="7A3B04F8"/>
              </w:tc>
              <w:tc>
                <w:tcPr>
                  <w:tcW w:w="82" w:type="dxa"/>
                  <w:vMerge w:val="continue"/>
                  <w:tcBorders>
                    <w:left w:val="single" w:color="auto" w:sz="4" w:space="0"/>
                  </w:tcBorders>
                  <w:vAlign w:val="center"/>
                </w:tcPr>
                <w:p w14:paraId="54E06847"/>
              </w:tc>
              <w:tc>
                <w:tcPr>
                  <w:tcW w:w="82" w:type="dxa"/>
                  <w:tcBorders>
                    <w:left w:val="single" w:color="auto" w:sz="4" w:space="0"/>
                  </w:tcBorders>
                  <w:shd w:val="clear" w:color="auto" w:fill="auto"/>
                  <w:vAlign w:val="center"/>
                </w:tcPr>
                <w:p w14:paraId="01FAFEC9">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14" w:type="dxa"/>
                  <w:tcBorders>
                    <w:left w:val="single" w:color="auto" w:sz="4" w:space="0"/>
                  </w:tcBorders>
                  <w:vAlign w:val="center"/>
                </w:tcPr>
                <w:p w14:paraId="1D21CDB4">
                  <w:pPr>
                    <w:pStyle w:val="36"/>
                    <w:rPr>
                      <w:color w:val="auto"/>
                      <w:lang w:val="en-US" w:eastAsia="zh-CN"/>
                    </w:rPr>
                  </w:pPr>
                  <w:r>
                    <w:rPr>
                      <w:rFonts w:hint="eastAsia"/>
                      <w:color w:val="auto"/>
                      <w:lang w:val="en-US" w:eastAsia="zh-CN"/>
                    </w:rPr>
                    <w:t>94</w:t>
                  </w:r>
                </w:p>
              </w:tc>
              <w:tc>
                <w:tcPr>
                  <w:tcW w:w="180" w:type="dxa"/>
                  <w:tcBorders>
                    <w:left w:val="single" w:color="auto" w:sz="4" w:space="0"/>
                  </w:tcBorders>
                  <w:vAlign w:val="center"/>
                </w:tcPr>
                <w:p w14:paraId="760198C6">
                  <w:pPr>
                    <w:pStyle w:val="36"/>
                    <w:rPr>
                      <w:color w:val="auto"/>
                      <w:lang w:val="en-US" w:eastAsia="zh-CN"/>
                    </w:rPr>
                  </w:pPr>
                  <w:r>
                    <w:rPr>
                      <w:rFonts w:hint="eastAsia"/>
                      <w:color w:val="auto"/>
                      <w:lang w:val="en-US" w:eastAsia="zh-CN"/>
                    </w:rPr>
                    <w:t>30.5</w:t>
                  </w:r>
                </w:p>
              </w:tc>
              <w:tc>
                <w:tcPr>
                  <w:tcW w:w="89" w:type="dxa"/>
                  <w:vMerge w:val="continue"/>
                  <w:tcBorders>
                    <w:left w:val="single" w:color="auto" w:sz="4" w:space="0"/>
                  </w:tcBorders>
                  <w:vAlign w:val="center"/>
                </w:tcPr>
                <w:p w14:paraId="3289B88A"/>
              </w:tc>
              <w:tc>
                <w:tcPr>
                  <w:tcW w:w="187" w:type="dxa"/>
                  <w:vMerge w:val="continue"/>
                  <w:tcBorders>
                    <w:left w:val="single" w:color="auto" w:sz="4" w:space="0"/>
                  </w:tcBorders>
                  <w:vAlign w:val="center"/>
                </w:tcPr>
                <w:p w14:paraId="312B3CF6"/>
              </w:tc>
              <w:tc>
                <w:tcPr>
                  <w:tcW w:w="77" w:type="dxa"/>
                  <w:tcBorders>
                    <w:left w:val="single" w:color="auto" w:sz="4" w:space="0"/>
                  </w:tcBorders>
                  <w:shd w:val="clear" w:color="auto" w:fill="auto"/>
                  <w:vAlign w:val="center"/>
                </w:tcPr>
                <w:p w14:paraId="46FD8686">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08" w:type="dxa"/>
                  <w:tcBorders>
                    <w:left w:val="single" w:color="auto" w:sz="4" w:space="0"/>
                  </w:tcBorders>
                  <w:shd w:val="clear" w:color="auto" w:fill="auto"/>
                  <w:vAlign w:val="center"/>
                </w:tcPr>
                <w:p w14:paraId="18D1C5B7">
                  <w:pPr>
                    <w:pStyle w:val="36"/>
                    <w:rPr>
                      <w:rFonts w:hint="eastAsia"/>
                      <w:color w:val="auto"/>
                      <w:lang w:val="en-US" w:eastAsia="zh-CN"/>
                    </w:rPr>
                  </w:pPr>
                  <w:r>
                    <w:rPr>
                      <w:rFonts w:hint="eastAsia"/>
                      <w:color w:val="auto"/>
                      <w:lang w:val="en-US" w:eastAsia="zh-CN"/>
                    </w:rPr>
                    <w:t>15.5</w:t>
                  </w:r>
                </w:p>
              </w:tc>
              <w:tc>
                <w:tcPr>
                  <w:tcW w:w="121" w:type="dxa"/>
                  <w:vMerge w:val="continue"/>
                  <w:tcBorders>
                    <w:left w:val="single" w:color="auto" w:sz="4" w:space="0"/>
                  </w:tcBorders>
                  <w:vAlign w:val="center"/>
                </w:tcPr>
                <w:p w14:paraId="2CF6DE65"/>
              </w:tc>
            </w:tr>
            <w:tr w14:paraId="742C7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403998D7"/>
              </w:tc>
              <w:tc>
                <w:tcPr>
                  <w:tcW w:w="183" w:type="dxa"/>
                  <w:vMerge w:val="continue"/>
                  <w:tcBorders>
                    <w:left w:val="single" w:color="auto" w:sz="4" w:space="0"/>
                  </w:tcBorders>
                  <w:vAlign w:val="center"/>
                </w:tcPr>
                <w:p w14:paraId="0BEDF1D0"/>
              </w:tc>
              <w:tc>
                <w:tcPr>
                  <w:tcW w:w="134" w:type="dxa"/>
                  <w:vMerge w:val="continue"/>
                  <w:tcBorders>
                    <w:left w:val="single" w:color="auto" w:sz="4" w:space="0"/>
                  </w:tcBorders>
                  <w:vAlign w:val="center"/>
                </w:tcPr>
                <w:p w14:paraId="0EBECBA1"/>
              </w:tc>
              <w:tc>
                <w:tcPr>
                  <w:tcW w:w="382" w:type="dxa"/>
                  <w:vMerge w:val="continue"/>
                  <w:tcBorders>
                    <w:left w:val="single" w:color="auto" w:sz="4" w:space="0"/>
                  </w:tcBorders>
                  <w:vAlign w:val="center"/>
                </w:tcPr>
                <w:p w14:paraId="5D97D028"/>
              </w:tc>
              <w:tc>
                <w:tcPr>
                  <w:tcW w:w="83" w:type="dxa"/>
                  <w:vMerge w:val="continue"/>
                  <w:tcBorders>
                    <w:left w:val="single" w:color="auto" w:sz="4" w:space="0"/>
                  </w:tcBorders>
                  <w:vAlign w:val="center"/>
                </w:tcPr>
                <w:p w14:paraId="661348F9"/>
              </w:tc>
              <w:tc>
                <w:tcPr>
                  <w:tcW w:w="83" w:type="dxa"/>
                  <w:vMerge w:val="continue"/>
                  <w:tcBorders>
                    <w:left w:val="single" w:color="auto" w:sz="4" w:space="0"/>
                  </w:tcBorders>
                  <w:vAlign w:val="center"/>
                </w:tcPr>
                <w:p w14:paraId="5FC9FE49"/>
              </w:tc>
              <w:tc>
                <w:tcPr>
                  <w:tcW w:w="82" w:type="dxa"/>
                  <w:vMerge w:val="continue"/>
                  <w:tcBorders>
                    <w:left w:val="single" w:color="auto" w:sz="4" w:space="0"/>
                  </w:tcBorders>
                  <w:vAlign w:val="center"/>
                </w:tcPr>
                <w:p w14:paraId="45997EAB"/>
              </w:tc>
              <w:tc>
                <w:tcPr>
                  <w:tcW w:w="82" w:type="dxa"/>
                  <w:tcBorders>
                    <w:left w:val="single" w:color="auto" w:sz="4" w:space="0"/>
                  </w:tcBorders>
                  <w:shd w:val="clear" w:color="auto" w:fill="auto"/>
                  <w:vAlign w:val="center"/>
                </w:tcPr>
                <w:p w14:paraId="41C98931">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14" w:type="dxa"/>
                  <w:tcBorders>
                    <w:left w:val="single" w:color="auto" w:sz="4" w:space="0"/>
                  </w:tcBorders>
                  <w:vAlign w:val="center"/>
                </w:tcPr>
                <w:p w14:paraId="2B681E24">
                  <w:pPr>
                    <w:pStyle w:val="36"/>
                    <w:rPr>
                      <w:color w:val="auto"/>
                      <w:lang w:val="en-US" w:eastAsia="zh-CN"/>
                    </w:rPr>
                  </w:pPr>
                  <w:r>
                    <w:rPr>
                      <w:rFonts w:hint="eastAsia"/>
                      <w:color w:val="auto"/>
                      <w:lang w:val="en-US" w:eastAsia="zh-CN"/>
                    </w:rPr>
                    <w:t>10</w:t>
                  </w:r>
                </w:p>
              </w:tc>
              <w:tc>
                <w:tcPr>
                  <w:tcW w:w="180" w:type="dxa"/>
                  <w:tcBorders>
                    <w:left w:val="single" w:color="auto" w:sz="4" w:space="0"/>
                  </w:tcBorders>
                  <w:vAlign w:val="center"/>
                </w:tcPr>
                <w:p w14:paraId="1693CC17">
                  <w:pPr>
                    <w:pStyle w:val="36"/>
                    <w:rPr>
                      <w:color w:val="auto"/>
                      <w:lang w:val="en-US" w:eastAsia="zh-CN"/>
                    </w:rPr>
                  </w:pPr>
                  <w:r>
                    <w:rPr>
                      <w:rFonts w:hint="eastAsia"/>
                      <w:color w:val="auto"/>
                      <w:lang w:val="en-US" w:eastAsia="zh-CN"/>
                    </w:rPr>
                    <w:t>50.0</w:t>
                  </w:r>
                </w:p>
              </w:tc>
              <w:tc>
                <w:tcPr>
                  <w:tcW w:w="89" w:type="dxa"/>
                  <w:vMerge w:val="continue"/>
                  <w:tcBorders>
                    <w:left w:val="single" w:color="auto" w:sz="4" w:space="0"/>
                  </w:tcBorders>
                  <w:vAlign w:val="center"/>
                </w:tcPr>
                <w:p w14:paraId="6C9EF1D5"/>
              </w:tc>
              <w:tc>
                <w:tcPr>
                  <w:tcW w:w="187" w:type="dxa"/>
                  <w:vMerge w:val="continue"/>
                  <w:tcBorders>
                    <w:left w:val="single" w:color="auto" w:sz="4" w:space="0"/>
                  </w:tcBorders>
                  <w:vAlign w:val="center"/>
                </w:tcPr>
                <w:p w14:paraId="10C11668"/>
              </w:tc>
              <w:tc>
                <w:tcPr>
                  <w:tcW w:w="77" w:type="dxa"/>
                  <w:tcBorders>
                    <w:left w:val="single" w:color="auto" w:sz="4" w:space="0"/>
                  </w:tcBorders>
                  <w:shd w:val="clear" w:color="auto" w:fill="auto"/>
                  <w:vAlign w:val="center"/>
                </w:tcPr>
                <w:p w14:paraId="3E084FAB">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08" w:type="dxa"/>
                  <w:tcBorders>
                    <w:left w:val="single" w:color="auto" w:sz="4" w:space="0"/>
                  </w:tcBorders>
                  <w:shd w:val="clear" w:color="auto" w:fill="auto"/>
                  <w:vAlign w:val="center"/>
                </w:tcPr>
                <w:p w14:paraId="274D915A">
                  <w:pPr>
                    <w:pStyle w:val="36"/>
                    <w:rPr>
                      <w:rFonts w:hint="eastAsia"/>
                      <w:color w:val="auto"/>
                      <w:lang w:val="en-US" w:eastAsia="zh-CN"/>
                    </w:rPr>
                  </w:pPr>
                  <w:r>
                    <w:rPr>
                      <w:rFonts w:hint="eastAsia"/>
                      <w:color w:val="auto"/>
                      <w:lang w:val="en-US" w:eastAsia="zh-CN"/>
                    </w:rPr>
                    <w:t>35.0</w:t>
                  </w:r>
                </w:p>
              </w:tc>
              <w:tc>
                <w:tcPr>
                  <w:tcW w:w="121" w:type="dxa"/>
                  <w:vMerge w:val="continue"/>
                  <w:tcBorders>
                    <w:left w:val="single" w:color="auto" w:sz="4" w:space="0"/>
                  </w:tcBorders>
                  <w:vAlign w:val="center"/>
                </w:tcPr>
                <w:p w14:paraId="09528BC1"/>
              </w:tc>
            </w:tr>
            <w:tr w14:paraId="09557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474CF37D"/>
              </w:tc>
              <w:tc>
                <w:tcPr>
                  <w:tcW w:w="183" w:type="dxa"/>
                  <w:vMerge w:val="restart"/>
                  <w:tcBorders>
                    <w:left w:val="single" w:color="auto" w:sz="4" w:space="0"/>
                  </w:tcBorders>
                  <w:vAlign w:val="center"/>
                </w:tcPr>
                <w:p w14:paraId="60A8C1D0">
                  <w:pPr>
                    <w:pStyle w:val="36"/>
                    <w:rPr>
                      <w:color w:val="auto"/>
                      <w:lang w:val="en-US" w:eastAsia="zh-CN"/>
                    </w:rPr>
                  </w:pPr>
                  <w:r>
                    <w:rPr>
                      <w:rFonts w:hint="eastAsia"/>
                      <w:color w:val="auto"/>
                      <w:lang w:val="en-US" w:eastAsia="zh-CN"/>
                    </w:rPr>
                    <w:t>热风炉循环泵</w:t>
                  </w:r>
                </w:p>
              </w:tc>
              <w:tc>
                <w:tcPr>
                  <w:tcW w:w="134" w:type="dxa"/>
                  <w:vMerge w:val="restart"/>
                  <w:tcBorders>
                    <w:left w:val="single" w:color="auto" w:sz="4" w:space="0"/>
                  </w:tcBorders>
                  <w:vAlign w:val="center"/>
                </w:tcPr>
                <w:p w14:paraId="322E0815">
                  <w:pPr>
                    <w:pStyle w:val="36"/>
                    <w:rPr>
                      <w:color w:val="auto"/>
                      <w:lang w:val="en-US" w:eastAsia="zh-CN"/>
                    </w:rPr>
                  </w:pPr>
                  <w:r>
                    <w:rPr>
                      <w:rFonts w:hint="eastAsia"/>
                      <w:color w:val="auto"/>
                      <w:lang w:val="en-US" w:eastAsia="zh-CN"/>
                    </w:rPr>
                    <w:t>70</w:t>
                  </w:r>
                </w:p>
              </w:tc>
              <w:tc>
                <w:tcPr>
                  <w:tcW w:w="382" w:type="dxa"/>
                  <w:vMerge w:val="continue"/>
                  <w:tcBorders>
                    <w:left w:val="single" w:color="auto" w:sz="4" w:space="0"/>
                  </w:tcBorders>
                  <w:vAlign w:val="center"/>
                </w:tcPr>
                <w:p w14:paraId="2D9D9B53"/>
              </w:tc>
              <w:tc>
                <w:tcPr>
                  <w:tcW w:w="83" w:type="dxa"/>
                  <w:vMerge w:val="restart"/>
                  <w:tcBorders>
                    <w:left w:val="single" w:color="auto" w:sz="4" w:space="0"/>
                  </w:tcBorders>
                  <w:vAlign w:val="center"/>
                </w:tcPr>
                <w:p w14:paraId="5E3E0914">
                  <w:pPr>
                    <w:pStyle w:val="36"/>
                    <w:rPr>
                      <w:color w:val="auto"/>
                      <w:lang w:val="en-US" w:eastAsia="zh-CN"/>
                    </w:rPr>
                  </w:pPr>
                  <w:r>
                    <w:rPr>
                      <w:rFonts w:hint="eastAsia"/>
                      <w:color w:val="auto"/>
                      <w:lang w:val="en-US" w:eastAsia="zh-CN"/>
                    </w:rPr>
                    <w:t>13</w:t>
                  </w:r>
                </w:p>
              </w:tc>
              <w:tc>
                <w:tcPr>
                  <w:tcW w:w="83" w:type="dxa"/>
                  <w:vMerge w:val="restart"/>
                  <w:tcBorders>
                    <w:left w:val="single" w:color="auto" w:sz="4" w:space="0"/>
                  </w:tcBorders>
                  <w:vAlign w:val="center"/>
                </w:tcPr>
                <w:p w14:paraId="14145D5E">
                  <w:pPr>
                    <w:pStyle w:val="36"/>
                    <w:rPr>
                      <w:color w:val="auto"/>
                      <w:lang w:val="en-US" w:eastAsia="zh-CN"/>
                    </w:rPr>
                  </w:pPr>
                  <w:r>
                    <w:rPr>
                      <w:rFonts w:hint="eastAsia"/>
                      <w:color w:val="auto"/>
                      <w:lang w:val="en-US" w:eastAsia="zh-CN"/>
                    </w:rPr>
                    <w:t>0</w:t>
                  </w:r>
                </w:p>
              </w:tc>
              <w:tc>
                <w:tcPr>
                  <w:tcW w:w="82" w:type="dxa"/>
                  <w:vMerge w:val="restart"/>
                  <w:tcBorders>
                    <w:left w:val="single" w:color="auto" w:sz="4" w:space="0"/>
                  </w:tcBorders>
                  <w:vAlign w:val="center"/>
                </w:tcPr>
                <w:p w14:paraId="54408190">
                  <w:pPr>
                    <w:pStyle w:val="36"/>
                    <w:rPr>
                      <w:color w:val="auto"/>
                      <w:lang w:val="en-US" w:eastAsia="zh-CN"/>
                    </w:rPr>
                  </w:pPr>
                  <w:r>
                    <w:rPr>
                      <w:rFonts w:hint="eastAsia"/>
                      <w:color w:val="auto"/>
                      <w:lang w:val="en-US" w:eastAsia="zh-CN"/>
                    </w:rPr>
                    <w:t>1</w:t>
                  </w:r>
                </w:p>
              </w:tc>
              <w:tc>
                <w:tcPr>
                  <w:tcW w:w="82" w:type="dxa"/>
                  <w:tcBorders>
                    <w:left w:val="single" w:color="auto" w:sz="4" w:space="0"/>
                  </w:tcBorders>
                  <w:shd w:val="clear" w:color="auto" w:fill="auto"/>
                  <w:vAlign w:val="center"/>
                </w:tcPr>
                <w:p w14:paraId="37A7D7DB">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14" w:type="dxa"/>
                  <w:tcBorders>
                    <w:left w:val="single" w:color="auto" w:sz="4" w:space="0"/>
                  </w:tcBorders>
                  <w:vAlign w:val="center"/>
                </w:tcPr>
                <w:p w14:paraId="54C7B5C2">
                  <w:pPr>
                    <w:pStyle w:val="36"/>
                    <w:rPr>
                      <w:color w:val="auto"/>
                      <w:lang w:val="en-US" w:eastAsia="zh-CN"/>
                    </w:rPr>
                  </w:pPr>
                  <w:r>
                    <w:rPr>
                      <w:rFonts w:hint="eastAsia"/>
                      <w:color w:val="auto"/>
                      <w:lang w:val="en-US" w:eastAsia="zh-CN"/>
                    </w:rPr>
                    <w:t>18</w:t>
                  </w:r>
                </w:p>
              </w:tc>
              <w:tc>
                <w:tcPr>
                  <w:tcW w:w="180" w:type="dxa"/>
                  <w:tcBorders>
                    <w:left w:val="single" w:color="auto" w:sz="4" w:space="0"/>
                  </w:tcBorders>
                  <w:vAlign w:val="center"/>
                </w:tcPr>
                <w:p w14:paraId="7419D86B">
                  <w:pPr>
                    <w:pStyle w:val="36"/>
                    <w:rPr>
                      <w:color w:val="auto"/>
                      <w:lang w:val="en-US" w:eastAsia="zh-CN"/>
                    </w:rPr>
                  </w:pPr>
                  <w:r>
                    <w:rPr>
                      <w:rFonts w:hint="eastAsia"/>
                      <w:color w:val="auto"/>
                      <w:lang w:val="en-US" w:eastAsia="zh-CN"/>
                    </w:rPr>
                    <w:t>44.9</w:t>
                  </w:r>
                </w:p>
              </w:tc>
              <w:tc>
                <w:tcPr>
                  <w:tcW w:w="89" w:type="dxa"/>
                  <w:vMerge w:val="restart"/>
                  <w:tcBorders>
                    <w:left w:val="single" w:color="auto" w:sz="4" w:space="0"/>
                  </w:tcBorders>
                  <w:vAlign w:val="center"/>
                </w:tcPr>
                <w:p w14:paraId="4F58203C">
                  <w:pPr>
                    <w:pStyle w:val="36"/>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color="auto" w:sz="4" w:space="0"/>
                  </w:tcBorders>
                  <w:vAlign w:val="center"/>
                </w:tcPr>
                <w:p w14:paraId="12A0BF71">
                  <w:pPr>
                    <w:pStyle w:val="36"/>
                    <w:rPr>
                      <w:color w:val="auto"/>
                      <w:lang w:val="en-US" w:eastAsia="zh-CN"/>
                    </w:rPr>
                  </w:pPr>
                  <w:r>
                    <w:rPr>
                      <w:rFonts w:hint="eastAsia"/>
                      <w:color w:val="auto"/>
                      <w:lang w:val="en-US" w:eastAsia="zh-CN"/>
                    </w:rPr>
                    <w:t>15</w:t>
                  </w:r>
                </w:p>
              </w:tc>
              <w:tc>
                <w:tcPr>
                  <w:tcW w:w="77" w:type="dxa"/>
                  <w:tcBorders>
                    <w:left w:val="single" w:color="auto" w:sz="4" w:space="0"/>
                  </w:tcBorders>
                  <w:shd w:val="clear" w:color="auto" w:fill="auto"/>
                  <w:vAlign w:val="center"/>
                </w:tcPr>
                <w:p w14:paraId="40503151">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08" w:type="dxa"/>
                  <w:tcBorders>
                    <w:left w:val="single" w:color="auto" w:sz="4" w:space="0"/>
                  </w:tcBorders>
                  <w:shd w:val="clear" w:color="auto" w:fill="auto"/>
                  <w:vAlign w:val="center"/>
                </w:tcPr>
                <w:p w14:paraId="0267C0BB">
                  <w:pPr>
                    <w:pStyle w:val="36"/>
                    <w:rPr>
                      <w:rFonts w:hint="eastAsia"/>
                      <w:color w:val="auto"/>
                      <w:lang w:val="en-US" w:eastAsia="zh-CN"/>
                    </w:rPr>
                  </w:pPr>
                  <w:r>
                    <w:rPr>
                      <w:rFonts w:hint="eastAsia"/>
                      <w:color w:val="auto"/>
                      <w:lang w:val="en-US" w:eastAsia="zh-CN"/>
                    </w:rPr>
                    <w:t>29.9</w:t>
                  </w:r>
                </w:p>
              </w:tc>
              <w:tc>
                <w:tcPr>
                  <w:tcW w:w="121" w:type="dxa"/>
                  <w:vMerge w:val="restart"/>
                  <w:tcBorders>
                    <w:left w:val="single" w:color="auto" w:sz="4" w:space="0"/>
                  </w:tcBorders>
                  <w:vAlign w:val="center"/>
                </w:tcPr>
                <w:p w14:paraId="08CE21E3">
                  <w:pPr>
                    <w:pStyle w:val="36"/>
                    <w:rPr>
                      <w:color w:val="auto"/>
                      <w:lang w:val="en-US" w:eastAsia="zh-CN"/>
                    </w:rPr>
                  </w:pPr>
                  <w:r>
                    <w:rPr>
                      <w:rFonts w:hint="eastAsia"/>
                      <w:color w:val="auto"/>
                      <w:lang w:val="en-US" w:eastAsia="zh-CN"/>
                    </w:rPr>
                    <w:t>1</w:t>
                  </w:r>
                </w:p>
              </w:tc>
            </w:tr>
            <w:tr w14:paraId="5A1F4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481C40A0"/>
              </w:tc>
              <w:tc>
                <w:tcPr>
                  <w:tcW w:w="183" w:type="dxa"/>
                  <w:vMerge w:val="continue"/>
                  <w:tcBorders>
                    <w:left w:val="single" w:color="auto" w:sz="4" w:space="0"/>
                  </w:tcBorders>
                  <w:vAlign w:val="center"/>
                </w:tcPr>
                <w:p w14:paraId="3E378CC3"/>
              </w:tc>
              <w:tc>
                <w:tcPr>
                  <w:tcW w:w="134" w:type="dxa"/>
                  <w:vMerge w:val="continue"/>
                  <w:tcBorders>
                    <w:left w:val="single" w:color="auto" w:sz="4" w:space="0"/>
                  </w:tcBorders>
                  <w:vAlign w:val="center"/>
                </w:tcPr>
                <w:p w14:paraId="1A829D14"/>
              </w:tc>
              <w:tc>
                <w:tcPr>
                  <w:tcW w:w="382" w:type="dxa"/>
                  <w:vMerge w:val="continue"/>
                  <w:tcBorders>
                    <w:left w:val="single" w:color="auto" w:sz="4" w:space="0"/>
                  </w:tcBorders>
                  <w:vAlign w:val="center"/>
                </w:tcPr>
                <w:p w14:paraId="05C80455"/>
              </w:tc>
              <w:tc>
                <w:tcPr>
                  <w:tcW w:w="83" w:type="dxa"/>
                  <w:vMerge w:val="continue"/>
                  <w:tcBorders>
                    <w:left w:val="single" w:color="auto" w:sz="4" w:space="0"/>
                  </w:tcBorders>
                  <w:vAlign w:val="center"/>
                </w:tcPr>
                <w:p w14:paraId="6A00A9F7"/>
              </w:tc>
              <w:tc>
                <w:tcPr>
                  <w:tcW w:w="83" w:type="dxa"/>
                  <w:vMerge w:val="continue"/>
                  <w:tcBorders>
                    <w:left w:val="single" w:color="auto" w:sz="4" w:space="0"/>
                  </w:tcBorders>
                  <w:vAlign w:val="center"/>
                </w:tcPr>
                <w:p w14:paraId="11B31F63"/>
              </w:tc>
              <w:tc>
                <w:tcPr>
                  <w:tcW w:w="82" w:type="dxa"/>
                  <w:vMerge w:val="continue"/>
                  <w:tcBorders>
                    <w:left w:val="single" w:color="auto" w:sz="4" w:space="0"/>
                  </w:tcBorders>
                  <w:vAlign w:val="center"/>
                </w:tcPr>
                <w:p w14:paraId="2DF11DEB"/>
              </w:tc>
              <w:tc>
                <w:tcPr>
                  <w:tcW w:w="82" w:type="dxa"/>
                  <w:tcBorders>
                    <w:left w:val="single" w:color="auto" w:sz="4" w:space="0"/>
                  </w:tcBorders>
                  <w:shd w:val="clear" w:color="auto" w:fill="auto"/>
                  <w:vAlign w:val="center"/>
                </w:tcPr>
                <w:p w14:paraId="52932BE5">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14" w:type="dxa"/>
                  <w:tcBorders>
                    <w:left w:val="single" w:color="auto" w:sz="4" w:space="0"/>
                  </w:tcBorders>
                  <w:vAlign w:val="center"/>
                </w:tcPr>
                <w:p w14:paraId="263FA734">
                  <w:pPr>
                    <w:pStyle w:val="36"/>
                    <w:rPr>
                      <w:color w:val="auto"/>
                      <w:lang w:val="en-US" w:eastAsia="zh-CN"/>
                    </w:rPr>
                  </w:pPr>
                  <w:r>
                    <w:rPr>
                      <w:rFonts w:hint="eastAsia"/>
                      <w:color w:val="auto"/>
                      <w:lang w:val="en-US" w:eastAsia="zh-CN"/>
                    </w:rPr>
                    <w:t>11</w:t>
                  </w:r>
                </w:p>
              </w:tc>
              <w:tc>
                <w:tcPr>
                  <w:tcW w:w="180" w:type="dxa"/>
                  <w:tcBorders>
                    <w:left w:val="single" w:color="auto" w:sz="4" w:space="0"/>
                  </w:tcBorders>
                  <w:vAlign w:val="center"/>
                </w:tcPr>
                <w:p w14:paraId="4F762015">
                  <w:pPr>
                    <w:pStyle w:val="36"/>
                    <w:rPr>
                      <w:color w:val="auto"/>
                      <w:lang w:val="en-US" w:eastAsia="zh-CN"/>
                    </w:rPr>
                  </w:pPr>
                  <w:r>
                    <w:rPr>
                      <w:rFonts w:hint="eastAsia"/>
                      <w:color w:val="auto"/>
                      <w:lang w:val="en-US" w:eastAsia="zh-CN"/>
                    </w:rPr>
                    <w:t>49.2</w:t>
                  </w:r>
                </w:p>
              </w:tc>
              <w:tc>
                <w:tcPr>
                  <w:tcW w:w="89" w:type="dxa"/>
                  <w:vMerge w:val="continue"/>
                  <w:tcBorders>
                    <w:left w:val="single" w:color="auto" w:sz="4" w:space="0"/>
                  </w:tcBorders>
                  <w:vAlign w:val="center"/>
                </w:tcPr>
                <w:p w14:paraId="79152CD1"/>
              </w:tc>
              <w:tc>
                <w:tcPr>
                  <w:tcW w:w="187" w:type="dxa"/>
                  <w:vMerge w:val="continue"/>
                  <w:tcBorders>
                    <w:left w:val="single" w:color="auto" w:sz="4" w:space="0"/>
                  </w:tcBorders>
                  <w:vAlign w:val="center"/>
                </w:tcPr>
                <w:p w14:paraId="199F8742"/>
              </w:tc>
              <w:tc>
                <w:tcPr>
                  <w:tcW w:w="77" w:type="dxa"/>
                  <w:tcBorders>
                    <w:left w:val="single" w:color="auto" w:sz="4" w:space="0"/>
                  </w:tcBorders>
                  <w:shd w:val="clear" w:color="auto" w:fill="auto"/>
                  <w:vAlign w:val="center"/>
                </w:tcPr>
                <w:p w14:paraId="72F978DE">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08" w:type="dxa"/>
                  <w:tcBorders>
                    <w:left w:val="single" w:color="auto" w:sz="4" w:space="0"/>
                  </w:tcBorders>
                  <w:shd w:val="clear" w:color="auto" w:fill="auto"/>
                  <w:vAlign w:val="center"/>
                </w:tcPr>
                <w:p w14:paraId="67F92FA8">
                  <w:pPr>
                    <w:pStyle w:val="36"/>
                    <w:rPr>
                      <w:rFonts w:hint="eastAsia"/>
                      <w:color w:val="auto"/>
                      <w:lang w:val="en-US" w:eastAsia="zh-CN"/>
                    </w:rPr>
                  </w:pPr>
                  <w:r>
                    <w:rPr>
                      <w:rFonts w:hint="eastAsia"/>
                      <w:color w:val="auto"/>
                      <w:lang w:val="en-US" w:eastAsia="zh-CN"/>
                    </w:rPr>
                    <w:t>34.2</w:t>
                  </w:r>
                </w:p>
              </w:tc>
              <w:tc>
                <w:tcPr>
                  <w:tcW w:w="121" w:type="dxa"/>
                  <w:vMerge w:val="continue"/>
                  <w:tcBorders>
                    <w:left w:val="single" w:color="auto" w:sz="4" w:space="0"/>
                  </w:tcBorders>
                  <w:vAlign w:val="center"/>
                </w:tcPr>
                <w:p w14:paraId="3AE48C4E"/>
              </w:tc>
            </w:tr>
            <w:tr w14:paraId="37414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6932161B"/>
              </w:tc>
              <w:tc>
                <w:tcPr>
                  <w:tcW w:w="183" w:type="dxa"/>
                  <w:vMerge w:val="continue"/>
                  <w:tcBorders>
                    <w:left w:val="single" w:color="auto" w:sz="4" w:space="0"/>
                  </w:tcBorders>
                  <w:vAlign w:val="center"/>
                </w:tcPr>
                <w:p w14:paraId="6085F023"/>
              </w:tc>
              <w:tc>
                <w:tcPr>
                  <w:tcW w:w="134" w:type="dxa"/>
                  <w:vMerge w:val="continue"/>
                  <w:tcBorders>
                    <w:left w:val="single" w:color="auto" w:sz="4" w:space="0"/>
                  </w:tcBorders>
                  <w:vAlign w:val="center"/>
                </w:tcPr>
                <w:p w14:paraId="229D23A3"/>
              </w:tc>
              <w:tc>
                <w:tcPr>
                  <w:tcW w:w="382" w:type="dxa"/>
                  <w:vMerge w:val="continue"/>
                  <w:tcBorders>
                    <w:left w:val="single" w:color="auto" w:sz="4" w:space="0"/>
                  </w:tcBorders>
                  <w:vAlign w:val="center"/>
                </w:tcPr>
                <w:p w14:paraId="276DFA53"/>
              </w:tc>
              <w:tc>
                <w:tcPr>
                  <w:tcW w:w="83" w:type="dxa"/>
                  <w:vMerge w:val="continue"/>
                  <w:tcBorders>
                    <w:left w:val="single" w:color="auto" w:sz="4" w:space="0"/>
                  </w:tcBorders>
                  <w:vAlign w:val="center"/>
                </w:tcPr>
                <w:p w14:paraId="4F778CB7"/>
              </w:tc>
              <w:tc>
                <w:tcPr>
                  <w:tcW w:w="83" w:type="dxa"/>
                  <w:vMerge w:val="continue"/>
                  <w:tcBorders>
                    <w:left w:val="single" w:color="auto" w:sz="4" w:space="0"/>
                  </w:tcBorders>
                  <w:vAlign w:val="center"/>
                </w:tcPr>
                <w:p w14:paraId="30EA6AB8"/>
              </w:tc>
              <w:tc>
                <w:tcPr>
                  <w:tcW w:w="82" w:type="dxa"/>
                  <w:vMerge w:val="continue"/>
                  <w:tcBorders>
                    <w:left w:val="single" w:color="auto" w:sz="4" w:space="0"/>
                  </w:tcBorders>
                  <w:vAlign w:val="center"/>
                </w:tcPr>
                <w:p w14:paraId="6B7242A2"/>
              </w:tc>
              <w:tc>
                <w:tcPr>
                  <w:tcW w:w="82" w:type="dxa"/>
                  <w:tcBorders>
                    <w:left w:val="single" w:color="auto" w:sz="4" w:space="0"/>
                  </w:tcBorders>
                  <w:shd w:val="clear" w:color="auto" w:fill="auto"/>
                  <w:vAlign w:val="center"/>
                </w:tcPr>
                <w:p w14:paraId="6FBF4470">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14" w:type="dxa"/>
                  <w:tcBorders>
                    <w:left w:val="single" w:color="auto" w:sz="4" w:space="0"/>
                  </w:tcBorders>
                  <w:vAlign w:val="center"/>
                </w:tcPr>
                <w:p w14:paraId="6A34B75B">
                  <w:pPr>
                    <w:pStyle w:val="36"/>
                    <w:rPr>
                      <w:color w:val="auto"/>
                      <w:lang w:val="en-US" w:eastAsia="zh-CN"/>
                    </w:rPr>
                  </w:pPr>
                  <w:r>
                    <w:rPr>
                      <w:rFonts w:hint="eastAsia"/>
                      <w:color w:val="auto"/>
                      <w:lang w:val="en-US" w:eastAsia="zh-CN"/>
                    </w:rPr>
                    <w:t>74</w:t>
                  </w:r>
                </w:p>
              </w:tc>
              <w:tc>
                <w:tcPr>
                  <w:tcW w:w="180" w:type="dxa"/>
                  <w:tcBorders>
                    <w:left w:val="single" w:color="auto" w:sz="4" w:space="0"/>
                  </w:tcBorders>
                  <w:vAlign w:val="center"/>
                </w:tcPr>
                <w:p w14:paraId="6FE59265">
                  <w:pPr>
                    <w:pStyle w:val="36"/>
                    <w:rPr>
                      <w:color w:val="auto"/>
                      <w:lang w:val="en-US" w:eastAsia="zh-CN"/>
                    </w:rPr>
                  </w:pPr>
                  <w:r>
                    <w:rPr>
                      <w:rFonts w:hint="eastAsia"/>
                      <w:color w:val="auto"/>
                      <w:lang w:val="en-US" w:eastAsia="zh-CN"/>
                    </w:rPr>
                    <w:t>32.6</w:t>
                  </w:r>
                </w:p>
              </w:tc>
              <w:tc>
                <w:tcPr>
                  <w:tcW w:w="89" w:type="dxa"/>
                  <w:vMerge w:val="continue"/>
                  <w:tcBorders>
                    <w:left w:val="single" w:color="auto" w:sz="4" w:space="0"/>
                  </w:tcBorders>
                  <w:vAlign w:val="center"/>
                </w:tcPr>
                <w:p w14:paraId="22924CBC"/>
              </w:tc>
              <w:tc>
                <w:tcPr>
                  <w:tcW w:w="187" w:type="dxa"/>
                  <w:vMerge w:val="continue"/>
                  <w:tcBorders>
                    <w:left w:val="single" w:color="auto" w:sz="4" w:space="0"/>
                  </w:tcBorders>
                  <w:vAlign w:val="center"/>
                </w:tcPr>
                <w:p w14:paraId="0A19A92E"/>
              </w:tc>
              <w:tc>
                <w:tcPr>
                  <w:tcW w:w="77" w:type="dxa"/>
                  <w:tcBorders>
                    <w:left w:val="single" w:color="auto" w:sz="4" w:space="0"/>
                  </w:tcBorders>
                  <w:shd w:val="clear" w:color="auto" w:fill="auto"/>
                  <w:vAlign w:val="center"/>
                </w:tcPr>
                <w:p w14:paraId="5759574E">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08" w:type="dxa"/>
                  <w:tcBorders>
                    <w:left w:val="single" w:color="auto" w:sz="4" w:space="0"/>
                  </w:tcBorders>
                  <w:shd w:val="clear" w:color="auto" w:fill="auto"/>
                  <w:vAlign w:val="center"/>
                </w:tcPr>
                <w:p w14:paraId="752894A1">
                  <w:pPr>
                    <w:pStyle w:val="36"/>
                    <w:rPr>
                      <w:rFonts w:hint="eastAsia"/>
                      <w:color w:val="auto"/>
                      <w:lang w:val="en-US" w:eastAsia="zh-CN"/>
                    </w:rPr>
                  </w:pPr>
                  <w:r>
                    <w:rPr>
                      <w:rFonts w:hint="eastAsia"/>
                      <w:color w:val="auto"/>
                      <w:lang w:val="en-US" w:eastAsia="zh-CN"/>
                    </w:rPr>
                    <w:t>17.6</w:t>
                  </w:r>
                </w:p>
              </w:tc>
              <w:tc>
                <w:tcPr>
                  <w:tcW w:w="121" w:type="dxa"/>
                  <w:vMerge w:val="continue"/>
                  <w:tcBorders>
                    <w:left w:val="single" w:color="auto" w:sz="4" w:space="0"/>
                  </w:tcBorders>
                  <w:vAlign w:val="center"/>
                </w:tcPr>
                <w:p w14:paraId="6B12218B"/>
              </w:tc>
            </w:tr>
            <w:tr w14:paraId="0AB89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759FB5E6"/>
              </w:tc>
              <w:tc>
                <w:tcPr>
                  <w:tcW w:w="183" w:type="dxa"/>
                  <w:vMerge w:val="continue"/>
                  <w:tcBorders>
                    <w:left w:val="single" w:color="auto" w:sz="4" w:space="0"/>
                  </w:tcBorders>
                  <w:vAlign w:val="center"/>
                </w:tcPr>
                <w:p w14:paraId="5DF90DE3"/>
              </w:tc>
              <w:tc>
                <w:tcPr>
                  <w:tcW w:w="134" w:type="dxa"/>
                  <w:vMerge w:val="continue"/>
                  <w:tcBorders>
                    <w:left w:val="single" w:color="auto" w:sz="4" w:space="0"/>
                  </w:tcBorders>
                  <w:vAlign w:val="center"/>
                </w:tcPr>
                <w:p w14:paraId="5B162EF7"/>
              </w:tc>
              <w:tc>
                <w:tcPr>
                  <w:tcW w:w="382" w:type="dxa"/>
                  <w:vMerge w:val="continue"/>
                  <w:tcBorders>
                    <w:left w:val="single" w:color="auto" w:sz="4" w:space="0"/>
                  </w:tcBorders>
                  <w:vAlign w:val="center"/>
                </w:tcPr>
                <w:p w14:paraId="2114FAC0"/>
              </w:tc>
              <w:tc>
                <w:tcPr>
                  <w:tcW w:w="83" w:type="dxa"/>
                  <w:vMerge w:val="continue"/>
                  <w:tcBorders>
                    <w:left w:val="single" w:color="auto" w:sz="4" w:space="0"/>
                  </w:tcBorders>
                  <w:vAlign w:val="center"/>
                </w:tcPr>
                <w:p w14:paraId="7A5C2898"/>
              </w:tc>
              <w:tc>
                <w:tcPr>
                  <w:tcW w:w="83" w:type="dxa"/>
                  <w:vMerge w:val="continue"/>
                  <w:tcBorders>
                    <w:left w:val="single" w:color="auto" w:sz="4" w:space="0"/>
                  </w:tcBorders>
                  <w:vAlign w:val="center"/>
                </w:tcPr>
                <w:p w14:paraId="2247DA8E"/>
              </w:tc>
              <w:tc>
                <w:tcPr>
                  <w:tcW w:w="82" w:type="dxa"/>
                  <w:vMerge w:val="continue"/>
                  <w:tcBorders>
                    <w:left w:val="single" w:color="auto" w:sz="4" w:space="0"/>
                  </w:tcBorders>
                  <w:vAlign w:val="center"/>
                </w:tcPr>
                <w:p w14:paraId="7732DED7"/>
              </w:tc>
              <w:tc>
                <w:tcPr>
                  <w:tcW w:w="82" w:type="dxa"/>
                  <w:tcBorders>
                    <w:left w:val="single" w:color="auto" w:sz="4" w:space="0"/>
                  </w:tcBorders>
                  <w:shd w:val="clear" w:color="auto" w:fill="auto"/>
                  <w:vAlign w:val="center"/>
                </w:tcPr>
                <w:p w14:paraId="1B9F25F5">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14" w:type="dxa"/>
                  <w:tcBorders>
                    <w:left w:val="single" w:color="auto" w:sz="4" w:space="0"/>
                  </w:tcBorders>
                  <w:vAlign w:val="center"/>
                </w:tcPr>
                <w:p w14:paraId="75F6A5E6">
                  <w:pPr>
                    <w:pStyle w:val="36"/>
                    <w:rPr>
                      <w:color w:val="auto"/>
                      <w:lang w:val="en-US" w:eastAsia="zh-CN"/>
                    </w:rPr>
                  </w:pPr>
                  <w:r>
                    <w:rPr>
                      <w:rFonts w:hint="eastAsia"/>
                      <w:color w:val="auto"/>
                      <w:lang w:val="en-US" w:eastAsia="zh-CN"/>
                    </w:rPr>
                    <w:t>11</w:t>
                  </w:r>
                </w:p>
              </w:tc>
              <w:tc>
                <w:tcPr>
                  <w:tcW w:w="180" w:type="dxa"/>
                  <w:tcBorders>
                    <w:left w:val="single" w:color="auto" w:sz="4" w:space="0"/>
                  </w:tcBorders>
                  <w:vAlign w:val="center"/>
                </w:tcPr>
                <w:p w14:paraId="528EF915">
                  <w:pPr>
                    <w:pStyle w:val="36"/>
                    <w:rPr>
                      <w:color w:val="auto"/>
                      <w:lang w:val="en-US" w:eastAsia="zh-CN"/>
                    </w:rPr>
                  </w:pPr>
                  <w:r>
                    <w:rPr>
                      <w:rFonts w:hint="eastAsia"/>
                      <w:color w:val="auto"/>
                      <w:lang w:val="en-US" w:eastAsia="zh-CN"/>
                    </w:rPr>
                    <w:t>49.2</w:t>
                  </w:r>
                </w:p>
              </w:tc>
              <w:tc>
                <w:tcPr>
                  <w:tcW w:w="89" w:type="dxa"/>
                  <w:vMerge w:val="continue"/>
                  <w:tcBorders>
                    <w:left w:val="single" w:color="auto" w:sz="4" w:space="0"/>
                  </w:tcBorders>
                  <w:vAlign w:val="center"/>
                </w:tcPr>
                <w:p w14:paraId="38384142"/>
              </w:tc>
              <w:tc>
                <w:tcPr>
                  <w:tcW w:w="187" w:type="dxa"/>
                  <w:vMerge w:val="continue"/>
                  <w:tcBorders>
                    <w:left w:val="single" w:color="auto" w:sz="4" w:space="0"/>
                  </w:tcBorders>
                  <w:vAlign w:val="center"/>
                </w:tcPr>
                <w:p w14:paraId="7CBC76E1"/>
              </w:tc>
              <w:tc>
                <w:tcPr>
                  <w:tcW w:w="77" w:type="dxa"/>
                  <w:tcBorders>
                    <w:left w:val="single" w:color="auto" w:sz="4" w:space="0"/>
                  </w:tcBorders>
                  <w:shd w:val="clear" w:color="auto" w:fill="auto"/>
                  <w:vAlign w:val="center"/>
                </w:tcPr>
                <w:p w14:paraId="3476AF5F">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08" w:type="dxa"/>
                  <w:tcBorders>
                    <w:left w:val="single" w:color="auto" w:sz="4" w:space="0"/>
                  </w:tcBorders>
                  <w:shd w:val="clear" w:color="auto" w:fill="auto"/>
                  <w:vAlign w:val="center"/>
                </w:tcPr>
                <w:p w14:paraId="55626F53">
                  <w:pPr>
                    <w:pStyle w:val="36"/>
                    <w:rPr>
                      <w:rFonts w:hint="eastAsia"/>
                      <w:color w:val="auto"/>
                      <w:lang w:val="en-US" w:eastAsia="zh-CN"/>
                    </w:rPr>
                  </w:pPr>
                  <w:r>
                    <w:rPr>
                      <w:rFonts w:hint="eastAsia"/>
                      <w:color w:val="auto"/>
                      <w:lang w:val="en-US" w:eastAsia="zh-CN"/>
                    </w:rPr>
                    <w:t>34.2</w:t>
                  </w:r>
                </w:p>
              </w:tc>
              <w:tc>
                <w:tcPr>
                  <w:tcW w:w="121" w:type="dxa"/>
                  <w:vMerge w:val="continue"/>
                  <w:tcBorders>
                    <w:left w:val="single" w:color="auto" w:sz="4" w:space="0"/>
                  </w:tcBorders>
                  <w:vAlign w:val="center"/>
                </w:tcPr>
                <w:p w14:paraId="487537CF"/>
              </w:tc>
            </w:tr>
            <w:tr w14:paraId="0731C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059043CF"/>
              </w:tc>
              <w:tc>
                <w:tcPr>
                  <w:tcW w:w="183" w:type="dxa"/>
                  <w:vMerge w:val="restart"/>
                  <w:tcBorders>
                    <w:left w:val="single" w:color="auto" w:sz="4" w:space="0"/>
                  </w:tcBorders>
                  <w:vAlign w:val="center"/>
                </w:tcPr>
                <w:p w14:paraId="25280501">
                  <w:pPr>
                    <w:pStyle w:val="36"/>
                    <w:rPr>
                      <w:color w:val="auto"/>
                      <w:lang w:val="en-US" w:eastAsia="zh-CN"/>
                    </w:rPr>
                  </w:pPr>
                  <w:r>
                    <w:rPr>
                      <w:rFonts w:hint="eastAsia"/>
                      <w:color w:val="auto"/>
                      <w:lang w:val="en-US" w:eastAsia="zh-CN"/>
                    </w:rPr>
                    <w:t>中微量元素给料机</w:t>
                  </w:r>
                </w:p>
              </w:tc>
              <w:tc>
                <w:tcPr>
                  <w:tcW w:w="134" w:type="dxa"/>
                  <w:vMerge w:val="restart"/>
                  <w:tcBorders>
                    <w:left w:val="single" w:color="auto" w:sz="4" w:space="0"/>
                  </w:tcBorders>
                  <w:vAlign w:val="center"/>
                </w:tcPr>
                <w:p w14:paraId="62F7467B">
                  <w:pPr>
                    <w:pStyle w:val="36"/>
                    <w:rPr>
                      <w:color w:val="auto"/>
                      <w:lang w:val="en-US" w:eastAsia="zh-CN"/>
                    </w:rPr>
                  </w:pPr>
                  <w:r>
                    <w:rPr>
                      <w:rFonts w:hint="eastAsia"/>
                      <w:color w:val="auto"/>
                      <w:lang w:val="en-US" w:eastAsia="zh-CN"/>
                    </w:rPr>
                    <w:t>70</w:t>
                  </w:r>
                </w:p>
              </w:tc>
              <w:tc>
                <w:tcPr>
                  <w:tcW w:w="382" w:type="dxa"/>
                  <w:vMerge w:val="continue"/>
                  <w:tcBorders>
                    <w:left w:val="single" w:color="auto" w:sz="4" w:space="0"/>
                  </w:tcBorders>
                  <w:vAlign w:val="center"/>
                </w:tcPr>
                <w:p w14:paraId="3DEFF1EA"/>
              </w:tc>
              <w:tc>
                <w:tcPr>
                  <w:tcW w:w="83" w:type="dxa"/>
                  <w:vMerge w:val="restart"/>
                  <w:tcBorders>
                    <w:left w:val="single" w:color="auto" w:sz="4" w:space="0"/>
                  </w:tcBorders>
                  <w:vAlign w:val="center"/>
                </w:tcPr>
                <w:p w14:paraId="3A8EFEC6">
                  <w:pPr>
                    <w:pStyle w:val="36"/>
                    <w:rPr>
                      <w:color w:val="auto"/>
                      <w:lang w:val="en-US" w:eastAsia="zh-CN"/>
                    </w:rPr>
                  </w:pPr>
                  <w:r>
                    <w:rPr>
                      <w:rFonts w:hint="eastAsia"/>
                      <w:color w:val="auto"/>
                      <w:lang w:val="en-US" w:eastAsia="zh-CN"/>
                    </w:rPr>
                    <w:t>-55</w:t>
                  </w:r>
                </w:p>
              </w:tc>
              <w:tc>
                <w:tcPr>
                  <w:tcW w:w="83" w:type="dxa"/>
                  <w:vMerge w:val="restart"/>
                  <w:tcBorders>
                    <w:left w:val="single" w:color="auto" w:sz="4" w:space="0"/>
                  </w:tcBorders>
                  <w:vAlign w:val="center"/>
                </w:tcPr>
                <w:p w14:paraId="4C1CE171">
                  <w:pPr>
                    <w:pStyle w:val="36"/>
                    <w:rPr>
                      <w:color w:val="auto"/>
                      <w:lang w:val="en-US" w:eastAsia="zh-CN"/>
                    </w:rPr>
                  </w:pPr>
                  <w:r>
                    <w:rPr>
                      <w:rFonts w:hint="eastAsia"/>
                      <w:color w:val="auto"/>
                      <w:lang w:val="en-US" w:eastAsia="zh-CN"/>
                    </w:rPr>
                    <w:t>1</w:t>
                  </w:r>
                </w:p>
              </w:tc>
              <w:tc>
                <w:tcPr>
                  <w:tcW w:w="82" w:type="dxa"/>
                  <w:vMerge w:val="restart"/>
                  <w:tcBorders>
                    <w:left w:val="single" w:color="auto" w:sz="4" w:space="0"/>
                  </w:tcBorders>
                  <w:vAlign w:val="center"/>
                </w:tcPr>
                <w:p w14:paraId="59764FAB">
                  <w:pPr>
                    <w:pStyle w:val="36"/>
                    <w:rPr>
                      <w:color w:val="auto"/>
                      <w:lang w:val="en-US" w:eastAsia="zh-CN"/>
                    </w:rPr>
                  </w:pPr>
                  <w:r>
                    <w:rPr>
                      <w:rFonts w:hint="eastAsia"/>
                      <w:color w:val="auto"/>
                      <w:lang w:val="en-US" w:eastAsia="zh-CN"/>
                    </w:rPr>
                    <w:t>2</w:t>
                  </w:r>
                </w:p>
              </w:tc>
              <w:tc>
                <w:tcPr>
                  <w:tcW w:w="82" w:type="dxa"/>
                  <w:tcBorders>
                    <w:left w:val="single" w:color="auto" w:sz="4" w:space="0"/>
                  </w:tcBorders>
                  <w:shd w:val="clear" w:color="auto" w:fill="auto"/>
                  <w:vAlign w:val="center"/>
                </w:tcPr>
                <w:p w14:paraId="1F451EC8">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14" w:type="dxa"/>
                  <w:tcBorders>
                    <w:left w:val="single" w:color="auto" w:sz="4" w:space="0"/>
                  </w:tcBorders>
                  <w:vAlign w:val="center"/>
                </w:tcPr>
                <w:p w14:paraId="763E72C4">
                  <w:pPr>
                    <w:pStyle w:val="36"/>
                    <w:rPr>
                      <w:color w:val="auto"/>
                      <w:lang w:val="en-US" w:eastAsia="zh-CN"/>
                    </w:rPr>
                  </w:pPr>
                  <w:r>
                    <w:rPr>
                      <w:rFonts w:hint="eastAsia"/>
                      <w:color w:val="auto"/>
                      <w:lang w:val="en-US" w:eastAsia="zh-CN"/>
                    </w:rPr>
                    <w:t>116</w:t>
                  </w:r>
                </w:p>
              </w:tc>
              <w:tc>
                <w:tcPr>
                  <w:tcW w:w="180" w:type="dxa"/>
                  <w:tcBorders>
                    <w:left w:val="single" w:color="auto" w:sz="4" w:space="0"/>
                  </w:tcBorders>
                  <w:vAlign w:val="center"/>
                </w:tcPr>
                <w:p w14:paraId="59CD6206">
                  <w:pPr>
                    <w:pStyle w:val="36"/>
                    <w:rPr>
                      <w:color w:val="auto"/>
                      <w:lang w:val="en-US" w:eastAsia="zh-CN"/>
                    </w:rPr>
                  </w:pPr>
                  <w:r>
                    <w:rPr>
                      <w:rFonts w:hint="eastAsia"/>
                      <w:color w:val="auto"/>
                      <w:lang w:val="en-US" w:eastAsia="zh-CN"/>
                    </w:rPr>
                    <w:t>28.7</w:t>
                  </w:r>
                </w:p>
              </w:tc>
              <w:tc>
                <w:tcPr>
                  <w:tcW w:w="89" w:type="dxa"/>
                  <w:vMerge w:val="restart"/>
                  <w:tcBorders>
                    <w:left w:val="single" w:color="auto" w:sz="4" w:space="0"/>
                  </w:tcBorders>
                  <w:vAlign w:val="center"/>
                </w:tcPr>
                <w:p w14:paraId="034CCA5C">
                  <w:pPr>
                    <w:pStyle w:val="36"/>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color="auto" w:sz="4" w:space="0"/>
                  </w:tcBorders>
                  <w:vAlign w:val="center"/>
                </w:tcPr>
                <w:p w14:paraId="7CD6D2F5">
                  <w:pPr>
                    <w:pStyle w:val="36"/>
                    <w:rPr>
                      <w:color w:val="auto"/>
                      <w:lang w:val="en-US" w:eastAsia="zh-CN"/>
                    </w:rPr>
                  </w:pPr>
                  <w:r>
                    <w:rPr>
                      <w:rFonts w:hint="eastAsia"/>
                      <w:color w:val="auto"/>
                      <w:lang w:val="en-US" w:eastAsia="zh-CN"/>
                    </w:rPr>
                    <w:t>15</w:t>
                  </w:r>
                </w:p>
              </w:tc>
              <w:tc>
                <w:tcPr>
                  <w:tcW w:w="77" w:type="dxa"/>
                  <w:tcBorders>
                    <w:left w:val="single" w:color="auto" w:sz="4" w:space="0"/>
                  </w:tcBorders>
                  <w:shd w:val="clear" w:color="auto" w:fill="auto"/>
                  <w:vAlign w:val="center"/>
                </w:tcPr>
                <w:p w14:paraId="3B9AAF9D">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08" w:type="dxa"/>
                  <w:tcBorders>
                    <w:left w:val="single" w:color="auto" w:sz="4" w:space="0"/>
                  </w:tcBorders>
                  <w:shd w:val="clear" w:color="auto" w:fill="auto"/>
                  <w:vAlign w:val="center"/>
                </w:tcPr>
                <w:p w14:paraId="5EFE62FF">
                  <w:pPr>
                    <w:pStyle w:val="36"/>
                    <w:rPr>
                      <w:rFonts w:hint="eastAsia"/>
                      <w:color w:val="auto"/>
                      <w:lang w:val="en-US" w:eastAsia="zh-CN"/>
                    </w:rPr>
                  </w:pPr>
                  <w:r>
                    <w:rPr>
                      <w:rFonts w:hint="eastAsia"/>
                      <w:color w:val="auto"/>
                      <w:lang w:val="en-US" w:eastAsia="zh-CN"/>
                    </w:rPr>
                    <w:t>13.7</w:t>
                  </w:r>
                </w:p>
              </w:tc>
              <w:tc>
                <w:tcPr>
                  <w:tcW w:w="121" w:type="dxa"/>
                  <w:vMerge w:val="restart"/>
                  <w:tcBorders>
                    <w:left w:val="single" w:color="auto" w:sz="4" w:space="0"/>
                  </w:tcBorders>
                  <w:vAlign w:val="center"/>
                </w:tcPr>
                <w:p w14:paraId="7DFC8007">
                  <w:pPr>
                    <w:pStyle w:val="36"/>
                    <w:rPr>
                      <w:color w:val="auto"/>
                      <w:lang w:val="en-US" w:eastAsia="zh-CN"/>
                    </w:rPr>
                  </w:pPr>
                  <w:r>
                    <w:rPr>
                      <w:rFonts w:hint="eastAsia"/>
                      <w:color w:val="auto"/>
                      <w:lang w:val="en-US" w:eastAsia="zh-CN"/>
                    </w:rPr>
                    <w:t>1</w:t>
                  </w:r>
                </w:p>
              </w:tc>
            </w:tr>
            <w:tr w14:paraId="06AB9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1398032D"/>
              </w:tc>
              <w:tc>
                <w:tcPr>
                  <w:tcW w:w="183" w:type="dxa"/>
                  <w:vMerge w:val="continue"/>
                  <w:tcBorders>
                    <w:left w:val="single" w:color="auto" w:sz="4" w:space="0"/>
                  </w:tcBorders>
                  <w:vAlign w:val="center"/>
                </w:tcPr>
                <w:p w14:paraId="3E66DC7C"/>
              </w:tc>
              <w:tc>
                <w:tcPr>
                  <w:tcW w:w="134" w:type="dxa"/>
                  <w:vMerge w:val="continue"/>
                  <w:tcBorders>
                    <w:left w:val="single" w:color="auto" w:sz="4" w:space="0"/>
                  </w:tcBorders>
                  <w:vAlign w:val="center"/>
                </w:tcPr>
                <w:p w14:paraId="63534D68"/>
              </w:tc>
              <w:tc>
                <w:tcPr>
                  <w:tcW w:w="382" w:type="dxa"/>
                  <w:vMerge w:val="continue"/>
                  <w:tcBorders>
                    <w:left w:val="single" w:color="auto" w:sz="4" w:space="0"/>
                  </w:tcBorders>
                  <w:vAlign w:val="center"/>
                </w:tcPr>
                <w:p w14:paraId="771C456B"/>
              </w:tc>
              <w:tc>
                <w:tcPr>
                  <w:tcW w:w="83" w:type="dxa"/>
                  <w:vMerge w:val="continue"/>
                  <w:tcBorders>
                    <w:left w:val="single" w:color="auto" w:sz="4" w:space="0"/>
                  </w:tcBorders>
                  <w:vAlign w:val="center"/>
                </w:tcPr>
                <w:p w14:paraId="35912003"/>
              </w:tc>
              <w:tc>
                <w:tcPr>
                  <w:tcW w:w="83" w:type="dxa"/>
                  <w:vMerge w:val="continue"/>
                  <w:tcBorders>
                    <w:left w:val="single" w:color="auto" w:sz="4" w:space="0"/>
                  </w:tcBorders>
                  <w:vAlign w:val="center"/>
                </w:tcPr>
                <w:p w14:paraId="1179994E"/>
              </w:tc>
              <w:tc>
                <w:tcPr>
                  <w:tcW w:w="82" w:type="dxa"/>
                  <w:vMerge w:val="continue"/>
                  <w:tcBorders>
                    <w:left w:val="single" w:color="auto" w:sz="4" w:space="0"/>
                  </w:tcBorders>
                  <w:vAlign w:val="center"/>
                </w:tcPr>
                <w:p w14:paraId="0515EDA8"/>
              </w:tc>
              <w:tc>
                <w:tcPr>
                  <w:tcW w:w="82" w:type="dxa"/>
                  <w:tcBorders>
                    <w:left w:val="single" w:color="auto" w:sz="4" w:space="0"/>
                  </w:tcBorders>
                  <w:shd w:val="clear" w:color="auto" w:fill="auto"/>
                  <w:vAlign w:val="center"/>
                </w:tcPr>
                <w:p w14:paraId="7DBA5A41">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14" w:type="dxa"/>
                  <w:tcBorders>
                    <w:left w:val="single" w:color="auto" w:sz="4" w:space="0"/>
                  </w:tcBorders>
                  <w:vAlign w:val="center"/>
                </w:tcPr>
                <w:p w14:paraId="7936D847">
                  <w:pPr>
                    <w:pStyle w:val="36"/>
                    <w:rPr>
                      <w:color w:val="auto"/>
                      <w:lang w:val="en-US" w:eastAsia="zh-CN"/>
                    </w:rPr>
                  </w:pPr>
                  <w:r>
                    <w:rPr>
                      <w:rFonts w:hint="eastAsia"/>
                      <w:color w:val="auto"/>
                      <w:lang w:val="en-US" w:eastAsia="zh-CN"/>
                    </w:rPr>
                    <w:t>12</w:t>
                  </w:r>
                </w:p>
              </w:tc>
              <w:tc>
                <w:tcPr>
                  <w:tcW w:w="180" w:type="dxa"/>
                  <w:tcBorders>
                    <w:left w:val="single" w:color="auto" w:sz="4" w:space="0"/>
                  </w:tcBorders>
                  <w:vAlign w:val="center"/>
                </w:tcPr>
                <w:p w14:paraId="54668455">
                  <w:pPr>
                    <w:pStyle w:val="36"/>
                    <w:rPr>
                      <w:color w:val="auto"/>
                      <w:lang w:val="en-US" w:eastAsia="zh-CN"/>
                    </w:rPr>
                  </w:pPr>
                  <w:r>
                    <w:rPr>
                      <w:rFonts w:hint="eastAsia"/>
                      <w:color w:val="auto"/>
                      <w:lang w:val="en-US" w:eastAsia="zh-CN"/>
                    </w:rPr>
                    <w:t>48.4</w:t>
                  </w:r>
                </w:p>
              </w:tc>
              <w:tc>
                <w:tcPr>
                  <w:tcW w:w="89" w:type="dxa"/>
                  <w:vMerge w:val="continue"/>
                  <w:tcBorders>
                    <w:left w:val="single" w:color="auto" w:sz="4" w:space="0"/>
                  </w:tcBorders>
                  <w:vAlign w:val="center"/>
                </w:tcPr>
                <w:p w14:paraId="7B7EDCEA"/>
              </w:tc>
              <w:tc>
                <w:tcPr>
                  <w:tcW w:w="187" w:type="dxa"/>
                  <w:vMerge w:val="continue"/>
                  <w:tcBorders>
                    <w:left w:val="single" w:color="auto" w:sz="4" w:space="0"/>
                  </w:tcBorders>
                  <w:vAlign w:val="center"/>
                </w:tcPr>
                <w:p w14:paraId="218FB727"/>
              </w:tc>
              <w:tc>
                <w:tcPr>
                  <w:tcW w:w="77" w:type="dxa"/>
                  <w:tcBorders>
                    <w:left w:val="single" w:color="auto" w:sz="4" w:space="0"/>
                  </w:tcBorders>
                  <w:shd w:val="clear" w:color="auto" w:fill="auto"/>
                  <w:vAlign w:val="center"/>
                </w:tcPr>
                <w:p w14:paraId="698F159D">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08" w:type="dxa"/>
                  <w:tcBorders>
                    <w:left w:val="single" w:color="auto" w:sz="4" w:space="0"/>
                  </w:tcBorders>
                  <w:shd w:val="clear" w:color="auto" w:fill="auto"/>
                  <w:vAlign w:val="center"/>
                </w:tcPr>
                <w:p w14:paraId="4DF80D68">
                  <w:pPr>
                    <w:pStyle w:val="36"/>
                    <w:rPr>
                      <w:rFonts w:hint="eastAsia"/>
                      <w:color w:val="auto"/>
                      <w:lang w:val="en-US" w:eastAsia="zh-CN"/>
                    </w:rPr>
                  </w:pPr>
                  <w:r>
                    <w:rPr>
                      <w:rFonts w:hint="eastAsia"/>
                      <w:color w:val="auto"/>
                      <w:lang w:val="en-US" w:eastAsia="zh-CN"/>
                    </w:rPr>
                    <w:t>33.4</w:t>
                  </w:r>
                </w:p>
              </w:tc>
              <w:tc>
                <w:tcPr>
                  <w:tcW w:w="121" w:type="dxa"/>
                  <w:vMerge w:val="continue"/>
                  <w:tcBorders>
                    <w:left w:val="single" w:color="auto" w:sz="4" w:space="0"/>
                  </w:tcBorders>
                  <w:vAlign w:val="center"/>
                </w:tcPr>
                <w:p w14:paraId="274B2300"/>
              </w:tc>
            </w:tr>
            <w:tr w14:paraId="10DDC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12DB41D1"/>
              </w:tc>
              <w:tc>
                <w:tcPr>
                  <w:tcW w:w="183" w:type="dxa"/>
                  <w:vMerge w:val="continue"/>
                  <w:tcBorders>
                    <w:left w:val="single" w:color="auto" w:sz="4" w:space="0"/>
                  </w:tcBorders>
                  <w:vAlign w:val="center"/>
                </w:tcPr>
                <w:p w14:paraId="48F198D5"/>
              </w:tc>
              <w:tc>
                <w:tcPr>
                  <w:tcW w:w="134" w:type="dxa"/>
                  <w:vMerge w:val="continue"/>
                  <w:tcBorders>
                    <w:left w:val="single" w:color="auto" w:sz="4" w:space="0"/>
                  </w:tcBorders>
                  <w:vAlign w:val="center"/>
                </w:tcPr>
                <w:p w14:paraId="32597C78"/>
              </w:tc>
              <w:tc>
                <w:tcPr>
                  <w:tcW w:w="382" w:type="dxa"/>
                  <w:vMerge w:val="continue"/>
                  <w:tcBorders>
                    <w:left w:val="single" w:color="auto" w:sz="4" w:space="0"/>
                  </w:tcBorders>
                  <w:vAlign w:val="center"/>
                </w:tcPr>
                <w:p w14:paraId="6E03491B"/>
              </w:tc>
              <w:tc>
                <w:tcPr>
                  <w:tcW w:w="83" w:type="dxa"/>
                  <w:vMerge w:val="continue"/>
                  <w:tcBorders>
                    <w:left w:val="single" w:color="auto" w:sz="4" w:space="0"/>
                  </w:tcBorders>
                  <w:vAlign w:val="center"/>
                </w:tcPr>
                <w:p w14:paraId="1BC7C2A6"/>
              </w:tc>
              <w:tc>
                <w:tcPr>
                  <w:tcW w:w="83" w:type="dxa"/>
                  <w:vMerge w:val="continue"/>
                  <w:tcBorders>
                    <w:left w:val="single" w:color="auto" w:sz="4" w:space="0"/>
                  </w:tcBorders>
                  <w:vAlign w:val="center"/>
                </w:tcPr>
                <w:p w14:paraId="6700ECBB"/>
              </w:tc>
              <w:tc>
                <w:tcPr>
                  <w:tcW w:w="82" w:type="dxa"/>
                  <w:vMerge w:val="continue"/>
                  <w:tcBorders>
                    <w:left w:val="single" w:color="auto" w:sz="4" w:space="0"/>
                  </w:tcBorders>
                  <w:vAlign w:val="center"/>
                </w:tcPr>
                <w:p w14:paraId="32C0E399"/>
              </w:tc>
              <w:tc>
                <w:tcPr>
                  <w:tcW w:w="82" w:type="dxa"/>
                  <w:tcBorders>
                    <w:left w:val="single" w:color="auto" w:sz="4" w:space="0"/>
                  </w:tcBorders>
                  <w:shd w:val="clear" w:color="auto" w:fill="auto"/>
                  <w:vAlign w:val="center"/>
                </w:tcPr>
                <w:p w14:paraId="7162337D">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14" w:type="dxa"/>
                  <w:tcBorders>
                    <w:left w:val="single" w:color="auto" w:sz="4" w:space="0"/>
                  </w:tcBorders>
                  <w:vAlign w:val="center"/>
                </w:tcPr>
                <w:p w14:paraId="298036A5">
                  <w:pPr>
                    <w:pStyle w:val="36"/>
                    <w:rPr>
                      <w:color w:val="auto"/>
                      <w:lang w:val="en-US" w:eastAsia="zh-CN"/>
                    </w:rPr>
                  </w:pPr>
                  <w:r>
                    <w:rPr>
                      <w:rFonts w:hint="eastAsia"/>
                      <w:color w:val="auto"/>
                      <w:lang w:val="en-US" w:eastAsia="zh-CN"/>
                    </w:rPr>
                    <w:t>6</w:t>
                  </w:r>
                </w:p>
              </w:tc>
              <w:tc>
                <w:tcPr>
                  <w:tcW w:w="180" w:type="dxa"/>
                  <w:tcBorders>
                    <w:left w:val="single" w:color="auto" w:sz="4" w:space="0"/>
                  </w:tcBorders>
                  <w:vAlign w:val="center"/>
                </w:tcPr>
                <w:p w14:paraId="0D165384">
                  <w:pPr>
                    <w:pStyle w:val="36"/>
                    <w:rPr>
                      <w:color w:val="auto"/>
                      <w:lang w:val="en-US" w:eastAsia="zh-CN"/>
                    </w:rPr>
                  </w:pPr>
                  <w:r>
                    <w:rPr>
                      <w:rFonts w:hint="eastAsia"/>
                      <w:color w:val="auto"/>
                      <w:lang w:val="en-US" w:eastAsia="zh-CN"/>
                    </w:rPr>
                    <w:t>54.4</w:t>
                  </w:r>
                </w:p>
              </w:tc>
              <w:tc>
                <w:tcPr>
                  <w:tcW w:w="89" w:type="dxa"/>
                  <w:vMerge w:val="continue"/>
                  <w:tcBorders>
                    <w:left w:val="single" w:color="auto" w:sz="4" w:space="0"/>
                  </w:tcBorders>
                  <w:vAlign w:val="center"/>
                </w:tcPr>
                <w:p w14:paraId="387EBBC0"/>
              </w:tc>
              <w:tc>
                <w:tcPr>
                  <w:tcW w:w="187" w:type="dxa"/>
                  <w:vMerge w:val="continue"/>
                  <w:tcBorders>
                    <w:left w:val="single" w:color="auto" w:sz="4" w:space="0"/>
                  </w:tcBorders>
                  <w:vAlign w:val="center"/>
                </w:tcPr>
                <w:p w14:paraId="6D3022B1"/>
              </w:tc>
              <w:tc>
                <w:tcPr>
                  <w:tcW w:w="77" w:type="dxa"/>
                  <w:tcBorders>
                    <w:left w:val="single" w:color="auto" w:sz="4" w:space="0"/>
                  </w:tcBorders>
                  <w:shd w:val="clear" w:color="auto" w:fill="auto"/>
                  <w:vAlign w:val="center"/>
                </w:tcPr>
                <w:p w14:paraId="77658A97">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08" w:type="dxa"/>
                  <w:tcBorders>
                    <w:left w:val="single" w:color="auto" w:sz="4" w:space="0"/>
                  </w:tcBorders>
                  <w:shd w:val="clear" w:color="auto" w:fill="auto"/>
                  <w:vAlign w:val="center"/>
                </w:tcPr>
                <w:p w14:paraId="2D74FC1B">
                  <w:pPr>
                    <w:pStyle w:val="36"/>
                    <w:rPr>
                      <w:rFonts w:hint="eastAsia"/>
                      <w:color w:val="auto"/>
                      <w:lang w:val="en-US" w:eastAsia="zh-CN"/>
                    </w:rPr>
                  </w:pPr>
                  <w:r>
                    <w:rPr>
                      <w:rFonts w:hint="eastAsia"/>
                      <w:color w:val="auto"/>
                      <w:lang w:val="en-US" w:eastAsia="zh-CN"/>
                    </w:rPr>
                    <w:t>39.4</w:t>
                  </w:r>
                </w:p>
              </w:tc>
              <w:tc>
                <w:tcPr>
                  <w:tcW w:w="121" w:type="dxa"/>
                  <w:vMerge w:val="continue"/>
                  <w:tcBorders>
                    <w:left w:val="single" w:color="auto" w:sz="4" w:space="0"/>
                  </w:tcBorders>
                  <w:vAlign w:val="center"/>
                </w:tcPr>
                <w:p w14:paraId="1D961320"/>
              </w:tc>
            </w:tr>
            <w:tr w14:paraId="46EA1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65C69884"/>
              </w:tc>
              <w:tc>
                <w:tcPr>
                  <w:tcW w:w="183" w:type="dxa"/>
                  <w:vMerge w:val="continue"/>
                  <w:tcBorders>
                    <w:left w:val="single" w:color="auto" w:sz="4" w:space="0"/>
                  </w:tcBorders>
                  <w:vAlign w:val="center"/>
                </w:tcPr>
                <w:p w14:paraId="525D595B"/>
              </w:tc>
              <w:tc>
                <w:tcPr>
                  <w:tcW w:w="134" w:type="dxa"/>
                  <w:vMerge w:val="continue"/>
                  <w:tcBorders>
                    <w:left w:val="single" w:color="auto" w:sz="4" w:space="0"/>
                  </w:tcBorders>
                  <w:vAlign w:val="center"/>
                </w:tcPr>
                <w:p w14:paraId="2544A30D"/>
              </w:tc>
              <w:tc>
                <w:tcPr>
                  <w:tcW w:w="382" w:type="dxa"/>
                  <w:vMerge w:val="continue"/>
                  <w:tcBorders>
                    <w:left w:val="single" w:color="auto" w:sz="4" w:space="0"/>
                  </w:tcBorders>
                  <w:vAlign w:val="center"/>
                </w:tcPr>
                <w:p w14:paraId="36B41985"/>
              </w:tc>
              <w:tc>
                <w:tcPr>
                  <w:tcW w:w="83" w:type="dxa"/>
                  <w:vMerge w:val="continue"/>
                  <w:tcBorders>
                    <w:left w:val="single" w:color="auto" w:sz="4" w:space="0"/>
                  </w:tcBorders>
                  <w:vAlign w:val="center"/>
                </w:tcPr>
                <w:p w14:paraId="7F925EAC"/>
              </w:tc>
              <w:tc>
                <w:tcPr>
                  <w:tcW w:w="83" w:type="dxa"/>
                  <w:vMerge w:val="continue"/>
                  <w:tcBorders>
                    <w:left w:val="single" w:color="auto" w:sz="4" w:space="0"/>
                  </w:tcBorders>
                  <w:vAlign w:val="center"/>
                </w:tcPr>
                <w:p w14:paraId="4E7ABDE1"/>
              </w:tc>
              <w:tc>
                <w:tcPr>
                  <w:tcW w:w="82" w:type="dxa"/>
                  <w:vMerge w:val="continue"/>
                  <w:tcBorders>
                    <w:left w:val="single" w:color="auto" w:sz="4" w:space="0"/>
                  </w:tcBorders>
                  <w:vAlign w:val="center"/>
                </w:tcPr>
                <w:p w14:paraId="6FCCF728"/>
              </w:tc>
              <w:tc>
                <w:tcPr>
                  <w:tcW w:w="82" w:type="dxa"/>
                  <w:tcBorders>
                    <w:left w:val="single" w:color="auto" w:sz="4" w:space="0"/>
                  </w:tcBorders>
                  <w:shd w:val="clear" w:color="auto" w:fill="auto"/>
                  <w:vAlign w:val="center"/>
                </w:tcPr>
                <w:p w14:paraId="4C7043D3">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14" w:type="dxa"/>
                  <w:tcBorders>
                    <w:left w:val="single" w:color="auto" w:sz="4" w:space="0"/>
                  </w:tcBorders>
                  <w:vAlign w:val="center"/>
                </w:tcPr>
                <w:p w14:paraId="434C2395">
                  <w:pPr>
                    <w:pStyle w:val="36"/>
                    <w:rPr>
                      <w:color w:val="auto"/>
                      <w:lang w:val="en-US" w:eastAsia="zh-CN"/>
                    </w:rPr>
                  </w:pPr>
                  <w:r>
                    <w:rPr>
                      <w:rFonts w:hint="eastAsia"/>
                      <w:color w:val="auto"/>
                      <w:lang w:val="en-US" w:eastAsia="zh-CN"/>
                    </w:rPr>
                    <w:t>10</w:t>
                  </w:r>
                </w:p>
              </w:tc>
              <w:tc>
                <w:tcPr>
                  <w:tcW w:w="180" w:type="dxa"/>
                  <w:tcBorders>
                    <w:left w:val="single" w:color="auto" w:sz="4" w:space="0"/>
                  </w:tcBorders>
                  <w:vAlign w:val="center"/>
                </w:tcPr>
                <w:p w14:paraId="2A1327A5">
                  <w:pPr>
                    <w:pStyle w:val="36"/>
                    <w:rPr>
                      <w:color w:val="auto"/>
                      <w:lang w:val="en-US" w:eastAsia="zh-CN"/>
                    </w:rPr>
                  </w:pPr>
                  <w:r>
                    <w:rPr>
                      <w:rFonts w:hint="eastAsia"/>
                      <w:color w:val="auto"/>
                      <w:lang w:val="en-US" w:eastAsia="zh-CN"/>
                    </w:rPr>
                    <w:t>50.0</w:t>
                  </w:r>
                </w:p>
              </w:tc>
              <w:tc>
                <w:tcPr>
                  <w:tcW w:w="89" w:type="dxa"/>
                  <w:vMerge w:val="continue"/>
                  <w:tcBorders>
                    <w:left w:val="single" w:color="auto" w:sz="4" w:space="0"/>
                  </w:tcBorders>
                  <w:vAlign w:val="center"/>
                </w:tcPr>
                <w:p w14:paraId="10C32A88"/>
              </w:tc>
              <w:tc>
                <w:tcPr>
                  <w:tcW w:w="187" w:type="dxa"/>
                  <w:vMerge w:val="continue"/>
                  <w:tcBorders>
                    <w:left w:val="single" w:color="auto" w:sz="4" w:space="0"/>
                  </w:tcBorders>
                  <w:vAlign w:val="center"/>
                </w:tcPr>
                <w:p w14:paraId="2225E963"/>
              </w:tc>
              <w:tc>
                <w:tcPr>
                  <w:tcW w:w="77" w:type="dxa"/>
                  <w:tcBorders>
                    <w:left w:val="single" w:color="auto" w:sz="4" w:space="0"/>
                  </w:tcBorders>
                  <w:shd w:val="clear" w:color="auto" w:fill="auto"/>
                  <w:vAlign w:val="center"/>
                </w:tcPr>
                <w:p w14:paraId="60B9EB89">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08" w:type="dxa"/>
                  <w:tcBorders>
                    <w:left w:val="single" w:color="auto" w:sz="4" w:space="0"/>
                  </w:tcBorders>
                  <w:shd w:val="clear" w:color="auto" w:fill="auto"/>
                  <w:vAlign w:val="center"/>
                </w:tcPr>
                <w:p w14:paraId="371AA977">
                  <w:pPr>
                    <w:pStyle w:val="36"/>
                    <w:rPr>
                      <w:rFonts w:hint="eastAsia"/>
                      <w:color w:val="auto"/>
                      <w:lang w:val="en-US" w:eastAsia="zh-CN"/>
                    </w:rPr>
                  </w:pPr>
                  <w:r>
                    <w:rPr>
                      <w:rFonts w:hint="eastAsia"/>
                      <w:color w:val="auto"/>
                      <w:lang w:val="en-US" w:eastAsia="zh-CN"/>
                    </w:rPr>
                    <w:t>35.0</w:t>
                  </w:r>
                </w:p>
              </w:tc>
              <w:tc>
                <w:tcPr>
                  <w:tcW w:w="121" w:type="dxa"/>
                  <w:vMerge w:val="continue"/>
                  <w:tcBorders>
                    <w:left w:val="single" w:color="auto" w:sz="4" w:space="0"/>
                  </w:tcBorders>
                  <w:vAlign w:val="center"/>
                </w:tcPr>
                <w:p w14:paraId="13638319"/>
              </w:tc>
            </w:tr>
            <w:tr w14:paraId="1B273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71758D7E"/>
              </w:tc>
              <w:tc>
                <w:tcPr>
                  <w:tcW w:w="183" w:type="dxa"/>
                  <w:vMerge w:val="restart"/>
                  <w:tcBorders>
                    <w:left w:val="single" w:color="auto" w:sz="4" w:space="0"/>
                  </w:tcBorders>
                  <w:vAlign w:val="center"/>
                </w:tcPr>
                <w:p w14:paraId="1DD2DB15">
                  <w:pPr>
                    <w:pStyle w:val="36"/>
                    <w:rPr>
                      <w:color w:val="auto"/>
                      <w:lang w:val="en-US" w:eastAsia="zh-CN"/>
                    </w:rPr>
                  </w:pPr>
                  <w:r>
                    <w:rPr>
                      <w:rFonts w:hint="eastAsia"/>
                      <w:color w:val="auto"/>
                      <w:lang w:val="en-US" w:eastAsia="zh-CN"/>
                    </w:rPr>
                    <w:t>密闭式颗粒整形机</w:t>
                  </w:r>
                </w:p>
              </w:tc>
              <w:tc>
                <w:tcPr>
                  <w:tcW w:w="134" w:type="dxa"/>
                  <w:vMerge w:val="restart"/>
                  <w:tcBorders>
                    <w:left w:val="single" w:color="auto" w:sz="4" w:space="0"/>
                  </w:tcBorders>
                  <w:vAlign w:val="center"/>
                </w:tcPr>
                <w:p w14:paraId="5E7DF113">
                  <w:pPr>
                    <w:pStyle w:val="36"/>
                    <w:rPr>
                      <w:color w:val="auto"/>
                      <w:lang w:val="en-US" w:eastAsia="zh-CN"/>
                    </w:rPr>
                  </w:pPr>
                  <w:r>
                    <w:rPr>
                      <w:rFonts w:hint="eastAsia"/>
                      <w:color w:val="auto"/>
                      <w:lang w:val="en-US" w:eastAsia="zh-CN"/>
                    </w:rPr>
                    <w:t>80</w:t>
                  </w:r>
                </w:p>
              </w:tc>
              <w:tc>
                <w:tcPr>
                  <w:tcW w:w="382" w:type="dxa"/>
                  <w:vMerge w:val="continue"/>
                  <w:tcBorders>
                    <w:left w:val="single" w:color="auto" w:sz="4" w:space="0"/>
                  </w:tcBorders>
                  <w:vAlign w:val="center"/>
                </w:tcPr>
                <w:p w14:paraId="165C6190"/>
              </w:tc>
              <w:tc>
                <w:tcPr>
                  <w:tcW w:w="83" w:type="dxa"/>
                  <w:vMerge w:val="restart"/>
                  <w:tcBorders>
                    <w:left w:val="single" w:color="auto" w:sz="4" w:space="0"/>
                  </w:tcBorders>
                  <w:shd w:val="clear" w:color="auto" w:fill="auto"/>
                  <w:vAlign w:val="center"/>
                </w:tcPr>
                <w:p w14:paraId="6F1500D3">
                  <w:pPr>
                    <w:pStyle w:val="36"/>
                    <w:ind w:firstLine="0"/>
                    <w:rPr>
                      <w:color w:val="auto"/>
                      <w:lang w:val="en-US" w:eastAsia="zh-CN"/>
                    </w:rPr>
                  </w:pPr>
                  <w:r>
                    <w:rPr>
                      <w:rFonts w:hint="eastAsia"/>
                      <w:color w:val="auto"/>
                      <w:lang w:val="en-US" w:eastAsia="zh-CN"/>
                    </w:rPr>
                    <w:t>19</w:t>
                  </w:r>
                </w:p>
              </w:tc>
              <w:tc>
                <w:tcPr>
                  <w:tcW w:w="83" w:type="dxa"/>
                  <w:vMerge w:val="restart"/>
                  <w:tcBorders>
                    <w:left w:val="single" w:color="auto" w:sz="4" w:space="0"/>
                  </w:tcBorders>
                  <w:shd w:val="clear" w:color="auto" w:fill="auto"/>
                  <w:vAlign w:val="center"/>
                </w:tcPr>
                <w:p w14:paraId="5E734BA2">
                  <w:pPr>
                    <w:pStyle w:val="36"/>
                    <w:ind w:firstLine="0"/>
                    <w:rPr>
                      <w:color w:val="auto"/>
                      <w:lang w:val="en-US" w:eastAsia="zh-CN"/>
                    </w:rPr>
                  </w:pPr>
                  <w:r>
                    <w:rPr>
                      <w:rFonts w:hint="eastAsia"/>
                      <w:color w:val="auto"/>
                      <w:lang w:val="en-US" w:eastAsia="zh-CN"/>
                    </w:rPr>
                    <w:t>4</w:t>
                  </w:r>
                </w:p>
              </w:tc>
              <w:tc>
                <w:tcPr>
                  <w:tcW w:w="82" w:type="dxa"/>
                  <w:vMerge w:val="restart"/>
                  <w:tcBorders>
                    <w:left w:val="single" w:color="auto" w:sz="4" w:space="0"/>
                  </w:tcBorders>
                  <w:shd w:val="clear" w:color="auto" w:fill="auto"/>
                  <w:vAlign w:val="center"/>
                </w:tcPr>
                <w:p w14:paraId="1A803E2F">
                  <w:pPr>
                    <w:pStyle w:val="36"/>
                    <w:ind w:firstLine="0"/>
                    <w:rPr>
                      <w:color w:val="auto"/>
                      <w:lang w:val="en-US" w:eastAsia="zh-CN"/>
                    </w:rPr>
                  </w:pPr>
                  <w:r>
                    <w:rPr>
                      <w:rFonts w:hint="eastAsia"/>
                      <w:color w:val="auto"/>
                      <w:lang w:val="en-US" w:eastAsia="zh-CN"/>
                    </w:rPr>
                    <w:t>2</w:t>
                  </w:r>
                </w:p>
              </w:tc>
              <w:tc>
                <w:tcPr>
                  <w:tcW w:w="82" w:type="dxa"/>
                  <w:tcBorders>
                    <w:left w:val="single" w:color="auto" w:sz="4" w:space="0"/>
                  </w:tcBorders>
                  <w:shd w:val="clear" w:color="auto" w:fill="auto"/>
                  <w:vAlign w:val="center"/>
                </w:tcPr>
                <w:p w14:paraId="40BAED80">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14" w:type="dxa"/>
                  <w:tcBorders>
                    <w:left w:val="single" w:color="auto" w:sz="4" w:space="0"/>
                  </w:tcBorders>
                  <w:shd w:val="clear" w:color="auto" w:fill="auto"/>
                  <w:vAlign w:val="center"/>
                </w:tcPr>
                <w:p w14:paraId="231468E5">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lang w:val="en-US" w:eastAsia="zh-CN"/>
                    </w:rPr>
                    <w:t>42</w:t>
                  </w:r>
                </w:p>
              </w:tc>
              <w:tc>
                <w:tcPr>
                  <w:tcW w:w="180" w:type="dxa"/>
                  <w:tcBorders>
                    <w:left w:val="single" w:color="auto" w:sz="4" w:space="0"/>
                  </w:tcBorders>
                  <w:shd w:val="clear" w:color="auto" w:fill="auto"/>
                  <w:vAlign w:val="center"/>
                </w:tcPr>
                <w:p w14:paraId="0E1AE780">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lang w:val="en-US" w:eastAsia="zh-CN"/>
                    </w:rPr>
                    <w:t>52.5</w:t>
                  </w:r>
                </w:p>
              </w:tc>
              <w:tc>
                <w:tcPr>
                  <w:tcW w:w="89" w:type="dxa"/>
                  <w:vMerge w:val="restart"/>
                  <w:tcBorders>
                    <w:left w:val="single" w:color="auto" w:sz="4" w:space="0"/>
                  </w:tcBorders>
                  <w:shd w:val="clear" w:color="auto" w:fill="auto"/>
                  <w:vAlign w:val="center"/>
                </w:tcPr>
                <w:p w14:paraId="50309917">
                  <w:pPr>
                    <w:pStyle w:val="36"/>
                    <w:ind w:firstLine="0"/>
                    <w:rPr>
                      <w:rFonts w:ascii="Times New Roman" w:hAnsi="Times New Roman" w:eastAsia="宋体" w:cs="Times New Roman"/>
                      <w:color w:val="auto"/>
                      <w:kern w:val="0"/>
                      <w:sz w:val="21"/>
                      <w:szCs w:val="24"/>
                      <w:lang w:val="en-US" w:eastAsia="zh-CN" w:bidi="ar-SA"/>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color="auto" w:sz="4" w:space="0"/>
                  </w:tcBorders>
                  <w:shd w:val="clear" w:color="auto" w:fill="auto"/>
                  <w:vAlign w:val="center"/>
                </w:tcPr>
                <w:p w14:paraId="7CF7846E">
                  <w:pPr>
                    <w:pStyle w:val="36"/>
                    <w:ind w:firstLine="0"/>
                    <w:rPr>
                      <w:rFonts w:hint="eastAsia"/>
                      <w:color w:val="auto"/>
                      <w:lang w:val="en-US" w:eastAsia="zh-CN"/>
                    </w:rPr>
                  </w:pPr>
                  <w:r>
                    <w:rPr>
                      <w:rFonts w:hint="eastAsia"/>
                      <w:color w:val="auto"/>
                      <w:lang w:val="en-US" w:eastAsia="zh-CN"/>
                    </w:rPr>
                    <w:t>15</w:t>
                  </w:r>
                </w:p>
              </w:tc>
              <w:tc>
                <w:tcPr>
                  <w:tcW w:w="77" w:type="dxa"/>
                  <w:tcBorders>
                    <w:left w:val="single" w:color="auto" w:sz="4" w:space="0"/>
                  </w:tcBorders>
                  <w:shd w:val="clear" w:color="auto" w:fill="auto"/>
                  <w:vAlign w:val="center"/>
                </w:tcPr>
                <w:p w14:paraId="5A43363D">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08" w:type="dxa"/>
                  <w:tcBorders>
                    <w:left w:val="single" w:color="auto" w:sz="4" w:space="0"/>
                  </w:tcBorders>
                  <w:shd w:val="clear" w:color="auto" w:fill="auto"/>
                  <w:vAlign w:val="center"/>
                </w:tcPr>
                <w:p w14:paraId="4F35CCCB">
                  <w:pPr>
                    <w:pStyle w:val="36"/>
                    <w:rPr>
                      <w:rFonts w:hint="eastAsia"/>
                      <w:color w:val="auto"/>
                      <w:lang w:val="en-US" w:eastAsia="zh-CN"/>
                    </w:rPr>
                  </w:pPr>
                  <w:r>
                    <w:rPr>
                      <w:rFonts w:hint="eastAsia"/>
                      <w:color w:val="auto"/>
                      <w:lang w:val="en-US" w:eastAsia="zh-CN"/>
                    </w:rPr>
                    <w:t>37.5</w:t>
                  </w:r>
                </w:p>
              </w:tc>
              <w:tc>
                <w:tcPr>
                  <w:tcW w:w="121" w:type="dxa"/>
                  <w:vMerge w:val="restart"/>
                  <w:tcBorders>
                    <w:left w:val="single" w:color="auto" w:sz="4" w:space="0"/>
                  </w:tcBorders>
                  <w:vAlign w:val="center"/>
                </w:tcPr>
                <w:p w14:paraId="308DC218">
                  <w:pPr>
                    <w:pStyle w:val="36"/>
                    <w:rPr>
                      <w:rFonts w:hint="eastAsia"/>
                      <w:color w:val="auto"/>
                      <w:lang w:val="en-US" w:eastAsia="zh-CN"/>
                    </w:rPr>
                  </w:pPr>
                  <w:r>
                    <w:rPr>
                      <w:rFonts w:hint="eastAsia"/>
                      <w:color w:val="auto"/>
                      <w:lang w:val="en-US" w:eastAsia="zh-CN"/>
                    </w:rPr>
                    <w:t>1</w:t>
                  </w:r>
                </w:p>
              </w:tc>
            </w:tr>
            <w:tr w14:paraId="7F58E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4ADD5EC8"/>
              </w:tc>
              <w:tc>
                <w:tcPr>
                  <w:tcW w:w="183" w:type="dxa"/>
                  <w:vMerge w:val="continue"/>
                  <w:tcBorders>
                    <w:left w:val="single" w:color="auto" w:sz="4" w:space="0"/>
                  </w:tcBorders>
                  <w:vAlign w:val="center"/>
                </w:tcPr>
                <w:p w14:paraId="1E6C75C2"/>
              </w:tc>
              <w:tc>
                <w:tcPr>
                  <w:tcW w:w="134" w:type="dxa"/>
                  <w:vMerge w:val="continue"/>
                  <w:tcBorders>
                    <w:left w:val="single" w:color="auto" w:sz="4" w:space="0"/>
                  </w:tcBorders>
                  <w:vAlign w:val="center"/>
                </w:tcPr>
                <w:p w14:paraId="60F45A6E"/>
              </w:tc>
              <w:tc>
                <w:tcPr>
                  <w:tcW w:w="382" w:type="dxa"/>
                  <w:vMerge w:val="continue"/>
                  <w:tcBorders>
                    <w:left w:val="single" w:color="auto" w:sz="4" w:space="0"/>
                  </w:tcBorders>
                  <w:vAlign w:val="center"/>
                </w:tcPr>
                <w:p w14:paraId="01745D2C"/>
              </w:tc>
              <w:tc>
                <w:tcPr>
                  <w:tcW w:w="83" w:type="dxa"/>
                  <w:vMerge w:val="continue"/>
                  <w:tcBorders>
                    <w:left w:val="single" w:color="auto" w:sz="4" w:space="0"/>
                  </w:tcBorders>
                  <w:vAlign w:val="center"/>
                </w:tcPr>
                <w:p w14:paraId="4555D554"/>
              </w:tc>
              <w:tc>
                <w:tcPr>
                  <w:tcW w:w="83" w:type="dxa"/>
                  <w:vMerge w:val="continue"/>
                  <w:tcBorders>
                    <w:left w:val="single" w:color="auto" w:sz="4" w:space="0"/>
                  </w:tcBorders>
                  <w:vAlign w:val="center"/>
                </w:tcPr>
                <w:p w14:paraId="74FD2047"/>
              </w:tc>
              <w:tc>
                <w:tcPr>
                  <w:tcW w:w="82" w:type="dxa"/>
                  <w:vMerge w:val="continue"/>
                  <w:tcBorders>
                    <w:left w:val="single" w:color="auto" w:sz="4" w:space="0"/>
                  </w:tcBorders>
                  <w:vAlign w:val="center"/>
                </w:tcPr>
                <w:p w14:paraId="6617D5CD"/>
              </w:tc>
              <w:tc>
                <w:tcPr>
                  <w:tcW w:w="82" w:type="dxa"/>
                  <w:tcBorders>
                    <w:left w:val="single" w:color="auto" w:sz="4" w:space="0"/>
                  </w:tcBorders>
                  <w:shd w:val="clear" w:color="auto" w:fill="auto"/>
                  <w:vAlign w:val="center"/>
                </w:tcPr>
                <w:p w14:paraId="7F782555">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14" w:type="dxa"/>
                  <w:tcBorders>
                    <w:left w:val="single" w:color="auto" w:sz="4" w:space="0"/>
                  </w:tcBorders>
                  <w:shd w:val="clear" w:color="auto" w:fill="auto"/>
                  <w:vAlign w:val="center"/>
                </w:tcPr>
                <w:p w14:paraId="47E789E5">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lang w:val="en-US" w:eastAsia="zh-CN"/>
                    </w:rPr>
                    <w:t>17</w:t>
                  </w:r>
                </w:p>
              </w:tc>
              <w:tc>
                <w:tcPr>
                  <w:tcW w:w="180" w:type="dxa"/>
                  <w:tcBorders>
                    <w:left w:val="single" w:color="auto" w:sz="4" w:space="0"/>
                  </w:tcBorders>
                  <w:shd w:val="clear" w:color="auto" w:fill="auto"/>
                  <w:vAlign w:val="center"/>
                </w:tcPr>
                <w:p w14:paraId="2F77EF5E">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lang w:val="en-US" w:eastAsia="zh-CN"/>
                    </w:rPr>
                    <w:t>60.4</w:t>
                  </w:r>
                </w:p>
              </w:tc>
              <w:tc>
                <w:tcPr>
                  <w:tcW w:w="89" w:type="dxa"/>
                  <w:vMerge w:val="continue"/>
                  <w:tcBorders>
                    <w:left w:val="single" w:color="auto" w:sz="4" w:space="0"/>
                  </w:tcBorders>
                  <w:vAlign w:val="center"/>
                </w:tcPr>
                <w:p w14:paraId="64EEB0E2"/>
              </w:tc>
              <w:tc>
                <w:tcPr>
                  <w:tcW w:w="187" w:type="dxa"/>
                  <w:vMerge w:val="continue"/>
                  <w:tcBorders>
                    <w:left w:val="single" w:color="auto" w:sz="4" w:space="0"/>
                  </w:tcBorders>
                  <w:vAlign w:val="center"/>
                </w:tcPr>
                <w:p w14:paraId="5950CE66"/>
              </w:tc>
              <w:tc>
                <w:tcPr>
                  <w:tcW w:w="77" w:type="dxa"/>
                  <w:tcBorders>
                    <w:left w:val="single" w:color="auto" w:sz="4" w:space="0"/>
                  </w:tcBorders>
                  <w:shd w:val="clear" w:color="auto" w:fill="auto"/>
                  <w:vAlign w:val="center"/>
                </w:tcPr>
                <w:p w14:paraId="46657FBD">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08" w:type="dxa"/>
                  <w:tcBorders>
                    <w:left w:val="single" w:color="auto" w:sz="4" w:space="0"/>
                  </w:tcBorders>
                  <w:shd w:val="clear" w:color="auto" w:fill="auto"/>
                  <w:vAlign w:val="center"/>
                </w:tcPr>
                <w:p w14:paraId="4E8355B9">
                  <w:pPr>
                    <w:pStyle w:val="36"/>
                    <w:rPr>
                      <w:rFonts w:hint="eastAsia"/>
                      <w:color w:val="auto"/>
                      <w:lang w:val="en-US" w:eastAsia="zh-CN"/>
                    </w:rPr>
                  </w:pPr>
                  <w:r>
                    <w:rPr>
                      <w:rFonts w:hint="eastAsia"/>
                      <w:color w:val="auto"/>
                      <w:lang w:val="en-US" w:eastAsia="zh-CN"/>
                    </w:rPr>
                    <w:t>45.4</w:t>
                  </w:r>
                </w:p>
              </w:tc>
              <w:tc>
                <w:tcPr>
                  <w:tcW w:w="121" w:type="dxa"/>
                  <w:vMerge w:val="continue"/>
                  <w:tcBorders>
                    <w:left w:val="single" w:color="auto" w:sz="4" w:space="0"/>
                  </w:tcBorders>
                  <w:vAlign w:val="center"/>
                </w:tcPr>
                <w:p w14:paraId="5D7F1DF8"/>
              </w:tc>
            </w:tr>
            <w:tr w14:paraId="04DA9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66047E9F"/>
              </w:tc>
              <w:tc>
                <w:tcPr>
                  <w:tcW w:w="183" w:type="dxa"/>
                  <w:vMerge w:val="continue"/>
                  <w:tcBorders>
                    <w:left w:val="single" w:color="auto" w:sz="4" w:space="0"/>
                  </w:tcBorders>
                  <w:vAlign w:val="center"/>
                </w:tcPr>
                <w:p w14:paraId="4B1A9533"/>
              </w:tc>
              <w:tc>
                <w:tcPr>
                  <w:tcW w:w="134" w:type="dxa"/>
                  <w:vMerge w:val="continue"/>
                  <w:tcBorders>
                    <w:left w:val="single" w:color="auto" w:sz="4" w:space="0"/>
                  </w:tcBorders>
                  <w:vAlign w:val="center"/>
                </w:tcPr>
                <w:p w14:paraId="3B76777F"/>
              </w:tc>
              <w:tc>
                <w:tcPr>
                  <w:tcW w:w="382" w:type="dxa"/>
                  <w:vMerge w:val="continue"/>
                  <w:tcBorders>
                    <w:left w:val="single" w:color="auto" w:sz="4" w:space="0"/>
                  </w:tcBorders>
                  <w:vAlign w:val="center"/>
                </w:tcPr>
                <w:p w14:paraId="378C0DE9"/>
              </w:tc>
              <w:tc>
                <w:tcPr>
                  <w:tcW w:w="83" w:type="dxa"/>
                  <w:vMerge w:val="continue"/>
                  <w:tcBorders>
                    <w:left w:val="single" w:color="auto" w:sz="4" w:space="0"/>
                  </w:tcBorders>
                  <w:vAlign w:val="center"/>
                </w:tcPr>
                <w:p w14:paraId="42AD2A2F"/>
              </w:tc>
              <w:tc>
                <w:tcPr>
                  <w:tcW w:w="83" w:type="dxa"/>
                  <w:vMerge w:val="continue"/>
                  <w:tcBorders>
                    <w:left w:val="single" w:color="auto" w:sz="4" w:space="0"/>
                  </w:tcBorders>
                  <w:vAlign w:val="center"/>
                </w:tcPr>
                <w:p w14:paraId="71166687"/>
              </w:tc>
              <w:tc>
                <w:tcPr>
                  <w:tcW w:w="82" w:type="dxa"/>
                  <w:vMerge w:val="continue"/>
                  <w:tcBorders>
                    <w:left w:val="single" w:color="auto" w:sz="4" w:space="0"/>
                  </w:tcBorders>
                  <w:vAlign w:val="center"/>
                </w:tcPr>
                <w:p w14:paraId="61D4C209"/>
              </w:tc>
              <w:tc>
                <w:tcPr>
                  <w:tcW w:w="82" w:type="dxa"/>
                  <w:tcBorders>
                    <w:left w:val="single" w:color="auto" w:sz="4" w:space="0"/>
                  </w:tcBorders>
                  <w:shd w:val="clear" w:color="auto" w:fill="auto"/>
                  <w:vAlign w:val="center"/>
                </w:tcPr>
                <w:p w14:paraId="72CFF309">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14" w:type="dxa"/>
                  <w:tcBorders>
                    <w:left w:val="single" w:color="auto" w:sz="4" w:space="0"/>
                  </w:tcBorders>
                  <w:shd w:val="clear" w:color="auto" w:fill="auto"/>
                  <w:vAlign w:val="center"/>
                </w:tcPr>
                <w:p w14:paraId="0CE443A8">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lang w:val="en-US" w:eastAsia="zh-CN"/>
                    </w:rPr>
                    <w:t>102</w:t>
                  </w:r>
                </w:p>
              </w:tc>
              <w:tc>
                <w:tcPr>
                  <w:tcW w:w="180" w:type="dxa"/>
                  <w:tcBorders>
                    <w:left w:val="single" w:color="auto" w:sz="4" w:space="0"/>
                  </w:tcBorders>
                  <w:shd w:val="clear" w:color="auto" w:fill="auto"/>
                  <w:vAlign w:val="center"/>
                </w:tcPr>
                <w:p w14:paraId="798371E2">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lang w:val="en-US" w:eastAsia="zh-CN"/>
                    </w:rPr>
                    <w:t>44.8</w:t>
                  </w:r>
                </w:p>
              </w:tc>
              <w:tc>
                <w:tcPr>
                  <w:tcW w:w="89" w:type="dxa"/>
                  <w:vMerge w:val="continue"/>
                  <w:tcBorders>
                    <w:left w:val="single" w:color="auto" w:sz="4" w:space="0"/>
                  </w:tcBorders>
                  <w:vAlign w:val="center"/>
                </w:tcPr>
                <w:p w14:paraId="27E6CA36"/>
              </w:tc>
              <w:tc>
                <w:tcPr>
                  <w:tcW w:w="187" w:type="dxa"/>
                  <w:vMerge w:val="continue"/>
                  <w:tcBorders>
                    <w:left w:val="single" w:color="auto" w:sz="4" w:space="0"/>
                  </w:tcBorders>
                  <w:vAlign w:val="center"/>
                </w:tcPr>
                <w:p w14:paraId="35867F38"/>
              </w:tc>
              <w:tc>
                <w:tcPr>
                  <w:tcW w:w="77" w:type="dxa"/>
                  <w:tcBorders>
                    <w:left w:val="single" w:color="auto" w:sz="4" w:space="0"/>
                  </w:tcBorders>
                  <w:shd w:val="clear" w:color="auto" w:fill="auto"/>
                  <w:vAlign w:val="center"/>
                </w:tcPr>
                <w:p w14:paraId="0C9A46EB">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08" w:type="dxa"/>
                  <w:tcBorders>
                    <w:left w:val="single" w:color="auto" w:sz="4" w:space="0"/>
                  </w:tcBorders>
                  <w:shd w:val="clear" w:color="auto" w:fill="auto"/>
                  <w:vAlign w:val="center"/>
                </w:tcPr>
                <w:p w14:paraId="58A2A2C1">
                  <w:pPr>
                    <w:pStyle w:val="36"/>
                    <w:rPr>
                      <w:rFonts w:hint="eastAsia"/>
                      <w:color w:val="auto"/>
                      <w:lang w:val="en-US" w:eastAsia="zh-CN"/>
                    </w:rPr>
                  </w:pPr>
                  <w:r>
                    <w:rPr>
                      <w:rFonts w:hint="eastAsia"/>
                      <w:color w:val="auto"/>
                      <w:lang w:val="en-US" w:eastAsia="zh-CN"/>
                    </w:rPr>
                    <w:t>29.8</w:t>
                  </w:r>
                </w:p>
              </w:tc>
              <w:tc>
                <w:tcPr>
                  <w:tcW w:w="121" w:type="dxa"/>
                  <w:vMerge w:val="continue"/>
                  <w:tcBorders>
                    <w:left w:val="single" w:color="auto" w:sz="4" w:space="0"/>
                  </w:tcBorders>
                  <w:vAlign w:val="center"/>
                </w:tcPr>
                <w:p w14:paraId="22DB4E26"/>
              </w:tc>
            </w:tr>
            <w:tr w14:paraId="3D649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39AC78E6"/>
              </w:tc>
              <w:tc>
                <w:tcPr>
                  <w:tcW w:w="183" w:type="dxa"/>
                  <w:vMerge w:val="continue"/>
                  <w:tcBorders>
                    <w:left w:val="single" w:color="auto" w:sz="4" w:space="0"/>
                  </w:tcBorders>
                  <w:vAlign w:val="center"/>
                </w:tcPr>
                <w:p w14:paraId="06E82EDA"/>
              </w:tc>
              <w:tc>
                <w:tcPr>
                  <w:tcW w:w="134" w:type="dxa"/>
                  <w:vMerge w:val="continue"/>
                  <w:tcBorders>
                    <w:left w:val="single" w:color="auto" w:sz="4" w:space="0"/>
                  </w:tcBorders>
                  <w:vAlign w:val="center"/>
                </w:tcPr>
                <w:p w14:paraId="48D7350B"/>
              </w:tc>
              <w:tc>
                <w:tcPr>
                  <w:tcW w:w="382" w:type="dxa"/>
                  <w:vMerge w:val="continue"/>
                  <w:tcBorders>
                    <w:left w:val="single" w:color="auto" w:sz="4" w:space="0"/>
                  </w:tcBorders>
                  <w:vAlign w:val="center"/>
                </w:tcPr>
                <w:p w14:paraId="1674623A"/>
              </w:tc>
              <w:tc>
                <w:tcPr>
                  <w:tcW w:w="83" w:type="dxa"/>
                  <w:vMerge w:val="continue"/>
                  <w:tcBorders>
                    <w:left w:val="single" w:color="auto" w:sz="4" w:space="0"/>
                  </w:tcBorders>
                  <w:vAlign w:val="center"/>
                </w:tcPr>
                <w:p w14:paraId="024F90C9"/>
              </w:tc>
              <w:tc>
                <w:tcPr>
                  <w:tcW w:w="83" w:type="dxa"/>
                  <w:vMerge w:val="continue"/>
                  <w:tcBorders>
                    <w:left w:val="single" w:color="auto" w:sz="4" w:space="0"/>
                  </w:tcBorders>
                  <w:vAlign w:val="center"/>
                </w:tcPr>
                <w:p w14:paraId="1F4839AB"/>
              </w:tc>
              <w:tc>
                <w:tcPr>
                  <w:tcW w:w="82" w:type="dxa"/>
                  <w:vMerge w:val="continue"/>
                  <w:tcBorders>
                    <w:left w:val="single" w:color="auto" w:sz="4" w:space="0"/>
                  </w:tcBorders>
                  <w:vAlign w:val="center"/>
                </w:tcPr>
                <w:p w14:paraId="6E6E2051"/>
              </w:tc>
              <w:tc>
                <w:tcPr>
                  <w:tcW w:w="82" w:type="dxa"/>
                  <w:tcBorders>
                    <w:left w:val="single" w:color="auto" w:sz="4" w:space="0"/>
                  </w:tcBorders>
                  <w:shd w:val="clear" w:color="auto" w:fill="auto"/>
                  <w:vAlign w:val="center"/>
                </w:tcPr>
                <w:p w14:paraId="5CE6F549">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14" w:type="dxa"/>
                  <w:tcBorders>
                    <w:left w:val="single" w:color="auto" w:sz="4" w:space="0"/>
                  </w:tcBorders>
                  <w:shd w:val="clear" w:color="auto" w:fill="auto"/>
                  <w:vAlign w:val="center"/>
                </w:tcPr>
                <w:p w14:paraId="2E7F512A">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lang w:val="en-US" w:eastAsia="zh-CN"/>
                    </w:rPr>
                    <w:t>3</w:t>
                  </w:r>
                </w:p>
              </w:tc>
              <w:tc>
                <w:tcPr>
                  <w:tcW w:w="180" w:type="dxa"/>
                  <w:tcBorders>
                    <w:left w:val="single" w:color="auto" w:sz="4" w:space="0"/>
                  </w:tcBorders>
                  <w:shd w:val="clear" w:color="auto" w:fill="auto"/>
                  <w:vAlign w:val="center"/>
                </w:tcPr>
                <w:p w14:paraId="7AC8F19B">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lang w:val="en-US" w:eastAsia="zh-CN"/>
                    </w:rPr>
                    <w:t>75.5</w:t>
                  </w:r>
                </w:p>
              </w:tc>
              <w:tc>
                <w:tcPr>
                  <w:tcW w:w="89" w:type="dxa"/>
                  <w:vMerge w:val="continue"/>
                  <w:tcBorders>
                    <w:left w:val="single" w:color="auto" w:sz="4" w:space="0"/>
                  </w:tcBorders>
                  <w:vAlign w:val="center"/>
                </w:tcPr>
                <w:p w14:paraId="22E754C1"/>
              </w:tc>
              <w:tc>
                <w:tcPr>
                  <w:tcW w:w="187" w:type="dxa"/>
                  <w:vMerge w:val="continue"/>
                  <w:tcBorders>
                    <w:left w:val="single" w:color="auto" w:sz="4" w:space="0"/>
                  </w:tcBorders>
                  <w:vAlign w:val="center"/>
                </w:tcPr>
                <w:p w14:paraId="5A579E58"/>
              </w:tc>
              <w:tc>
                <w:tcPr>
                  <w:tcW w:w="77" w:type="dxa"/>
                  <w:tcBorders>
                    <w:left w:val="single" w:color="auto" w:sz="4" w:space="0"/>
                  </w:tcBorders>
                  <w:shd w:val="clear" w:color="auto" w:fill="auto"/>
                  <w:vAlign w:val="center"/>
                </w:tcPr>
                <w:p w14:paraId="363E872E">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08" w:type="dxa"/>
                  <w:tcBorders>
                    <w:left w:val="single" w:color="auto" w:sz="4" w:space="0"/>
                  </w:tcBorders>
                  <w:shd w:val="clear" w:color="auto" w:fill="auto"/>
                  <w:vAlign w:val="center"/>
                </w:tcPr>
                <w:p w14:paraId="5B6B2308">
                  <w:pPr>
                    <w:pStyle w:val="36"/>
                    <w:rPr>
                      <w:rFonts w:hint="eastAsia"/>
                      <w:color w:val="auto"/>
                      <w:lang w:val="en-US" w:eastAsia="zh-CN"/>
                    </w:rPr>
                  </w:pPr>
                  <w:r>
                    <w:rPr>
                      <w:rFonts w:hint="eastAsia"/>
                      <w:color w:val="auto"/>
                      <w:lang w:val="en-US" w:eastAsia="zh-CN"/>
                    </w:rPr>
                    <w:t>60.5</w:t>
                  </w:r>
                </w:p>
              </w:tc>
              <w:tc>
                <w:tcPr>
                  <w:tcW w:w="121" w:type="dxa"/>
                  <w:vMerge w:val="continue"/>
                  <w:tcBorders>
                    <w:left w:val="single" w:color="auto" w:sz="4" w:space="0"/>
                  </w:tcBorders>
                  <w:vAlign w:val="center"/>
                </w:tcPr>
                <w:p w14:paraId="183B2652"/>
              </w:tc>
            </w:tr>
            <w:tr w14:paraId="45BE7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1207725E"/>
              </w:tc>
              <w:tc>
                <w:tcPr>
                  <w:tcW w:w="183" w:type="dxa"/>
                  <w:vMerge w:val="restart"/>
                  <w:tcBorders>
                    <w:left w:val="single" w:color="auto" w:sz="4" w:space="0"/>
                  </w:tcBorders>
                  <w:vAlign w:val="center"/>
                </w:tcPr>
                <w:p w14:paraId="795746C8">
                  <w:pPr>
                    <w:pStyle w:val="36"/>
                    <w:rPr>
                      <w:color w:val="auto"/>
                      <w:lang w:val="en-US" w:eastAsia="zh-CN"/>
                    </w:rPr>
                  </w:pPr>
                  <w:r>
                    <w:rPr>
                      <w:rFonts w:hint="eastAsia"/>
                      <w:color w:val="auto"/>
                      <w:lang w:val="en-US" w:eastAsia="zh-CN"/>
                    </w:rPr>
                    <w:t>斗式提升机</w:t>
                  </w:r>
                </w:p>
              </w:tc>
              <w:tc>
                <w:tcPr>
                  <w:tcW w:w="134" w:type="dxa"/>
                  <w:vMerge w:val="restart"/>
                  <w:tcBorders>
                    <w:left w:val="single" w:color="auto" w:sz="4" w:space="0"/>
                  </w:tcBorders>
                  <w:vAlign w:val="center"/>
                </w:tcPr>
                <w:p w14:paraId="643C7CDB">
                  <w:pPr>
                    <w:pStyle w:val="36"/>
                    <w:rPr>
                      <w:color w:val="auto"/>
                      <w:lang w:val="en-US" w:eastAsia="zh-CN"/>
                    </w:rPr>
                  </w:pPr>
                  <w:r>
                    <w:rPr>
                      <w:rFonts w:hint="eastAsia"/>
                      <w:color w:val="auto"/>
                      <w:lang w:val="en-US" w:eastAsia="zh-CN"/>
                    </w:rPr>
                    <w:t>85</w:t>
                  </w:r>
                </w:p>
              </w:tc>
              <w:tc>
                <w:tcPr>
                  <w:tcW w:w="382" w:type="dxa"/>
                  <w:vMerge w:val="continue"/>
                  <w:tcBorders>
                    <w:left w:val="single" w:color="auto" w:sz="4" w:space="0"/>
                  </w:tcBorders>
                  <w:vAlign w:val="center"/>
                </w:tcPr>
                <w:p w14:paraId="041B8295"/>
              </w:tc>
              <w:tc>
                <w:tcPr>
                  <w:tcW w:w="83" w:type="dxa"/>
                  <w:vMerge w:val="restart"/>
                  <w:tcBorders>
                    <w:left w:val="single" w:color="auto" w:sz="4" w:space="0"/>
                  </w:tcBorders>
                  <w:shd w:val="clear" w:color="auto" w:fill="auto"/>
                  <w:vAlign w:val="center"/>
                </w:tcPr>
                <w:p w14:paraId="4632570E">
                  <w:pPr>
                    <w:pStyle w:val="36"/>
                    <w:ind w:firstLine="0"/>
                    <w:rPr>
                      <w:rFonts w:hint="eastAsia"/>
                      <w:color w:val="auto"/>
                      <w:lang w:val="en-US" w:eastAsia="zh-CN"/>
                    </w:rPr>
                  </w:pPr>
                  <w:r>
                    <w:rPr>
                      <w:rFonts w:hint="eastAsia"/>
                      <w:color w:val="auto"/>
                      <w:lang w:val="en-US" w:eastAsia="zh-CN"/>
                    </w:rPr>
                    <w:t>16</w:t>
                  </w:r>
                </w:p>
              </w:tc>
              <w:tc>
                <w:tcPr>
                  <w:tcW w:w="83" w:type="dxa"/>
                  <w:vMerge w:val="restart"/>
                  <w:tcBorders>
                    <w:left w:val="single" w:color="auto" w:sz="4" w:space="0"/>
                  </w:tcBorders>
                  <w:shd w:val="clear" w:color="auto" w:fill="auto"/>
                  <w:vAlign w:val="center"/>
                </w:tcPr>
                <w:p w14:paraId="6D2AA4AF">
                  <w:pPr>
                    <w:pStyle w:val="36"/>
                    <w:ind w:firstLine="0"/>
                    <w:rPr>
                      <w:color w:val="auto"/>
                      <w:lang w:val="en-US" w:eastAsia="zh-CN"/>
                    </w:rPr>
                  </w:pPr>
                  <w:r>
                    <w:rPr>
                      <w:rFonts w:hint="eastAsia"/>
                      <w:color w:val="auto"/>
                      <w:lang w:val="en-US" w:eastAsia="zh-CN"/>
                    </w:rPr>
                    <w:t>6</w:t>
                  </w:r>
                </w:p>
              </w:tc>
              <w:tc>
                <w:tcPr>
                  <w:tcW w:w="82" w:type="dxa"/>
                  <w:vMerge w:val="restart"/>
                  <w:tcBorders>
                    <w:left w:val="single" w:color="auto" w:sz="4" w:space="0"/>
                  </w:tcBorders>
                  <w:shd w:val="clear" w:color="auto" w:fill="auto"/>
                  <w:vAlign w:val="center"/>
                </w:tcPr>
                <w:p w14:paraId="3BA921FA">
                  <w:pPr>
                    <w:pStyle w:val="36"/>
                    <w:ind w:firstLine="0"/>
                    <w:rPr>
                      <w:color w:val="auto"/>
                      <w:lang w:val="en-US" w:eastAsia="zh-CN"/>
                    </w:rPr>
                  </w:pPr>
                  <w:r>
                    <w:rPr>
                      <w:rFonts w:hint="eastAsia"/>
                      <w:color w:val="auto"/>
                      <w:lang w:val="en-US" w:eastAsia="zh-CN"/>
                    </w:rPr>
                    <w:t>2</w:t>
                  </w:r>
                </w:p>
              </w:tc>
              <w:tc>
                <w:tcPr>
                  <w:tcW w:w="82" w:type="dxa"/>
                  <w:tcBorders>
                    <w:left w:val="single" w:color="auto" w:sz="4" w:space="0"/>
                  </w:tcBorders>
                  <w:shd w:val="clear" w:color="auto" w:fill="auto"/>
                  <w:vAlign w:val="center"/>
                </w:tcPr>
                <w:p w14:paraId="12644764">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14" w:type="dxa"/>
                  <w:tcBorders>
                    <w:left w:val="single" w:color="auto" w:sz="4" w:space="0"/>
                  </w:tcBorders>
                  <w:shd w:val="clear" w:color="auto" w:fill="auto"/>
                  <w:vAlign w:val="center"/>
                </w:tcPr>
                <w:p w14:paraId="1A8F2AAC">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lang w:val="en-US" w:eastAsia="zh-CN"/>
                    </w:rPr>
                    <w:t>42</w:t>
                  </w:r>
                </w:p>
              </w:tc>
              <w:tc>
                <w:tcPr>
                  <w:tcW w:w="180" w:type="dxa"/>
                  <w:tcBorders>
                    <w:left w:val="single" w:color="auto" w:sz="4" w:space="0"/>
                  </w:tcBorders>
                  <w:shd w:val="clear" w:color="auto" w:fill="auto"/>
                  <w:vAlign w:val="center"/>
                </w:tcPr>
                <w:p w14:paraId="68293CB2">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lang w:val="en-US" w:eastAsia="zh-CN"/>
                    </w:rPr>
                    <w:t>52.5</w:t>
                  </w:r>
                </w:p>
              </w:tc>
              <w:tc>
                <w:tcPr>
                  <w:tcW w:w="89" w:type="dxa"/>
                  <w:vMerge w:val="restart"/>
                  <w:tcBorders>
                    <w:left w:val="single" w:color="auto" w:sz="4" w:space="0"/>
                  </w:tcBorders>
                  <w:shd w:val="clear" w:color="auto" w:fill="auto"/>
                  <w:vAlign w:val="center"/>
                </w:tcPr>
                <w:p w14:paraId="3DD262D6">
                  <w:pPr>
                    <w:pStyle w:val="36"/>
                    <w:ind w:firstLine="0"/>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color="auto" w:sz="4" w:space="0"/>
                  </w:tcBorders>
                  <w:shd w:val="clear" w:color="auto" w:fill="auto"/>
                  <w:vAlign w:val="center"/>
                </w:tcPr>
                <w:p w14:paraId="1B095723">
                  <w:pPr>
                    <w:pStyle w:val="36"/>
                    <w:ind w:firstLine="0"/>
                    <w:rPr>
                      <w:rFonts w:hint="eastAsia"/>
                      <w:color w:val="auto"/>
                      <w:lang w:val="en-US" w:eastAsia="zh-CN"/>
                    </w:rPr>
                  </w:pPr>
                  <w:r>
                    <w:rPr>
                      <w:rFonts w:hint="eastAsia"/>
                      <w:color w:val="auto"/>
                      <w:lang w:val="en-US" w:eastAsia="zh-CN"/>
                    </w:rPr>
                    <w:t>15</w:t>
                  </w:r>
                </w:p>
              </w:tc>
              <w:tc>
                <w:tcPr>
                  <w:tcW w:w="77" w:type="dxa"/>
                  <w:tcBorders>
                    <w:left w:val="single" w:color="auto" w:sz="4" w:space="0"/>
                  </w:tcBorders>
                  <w:shd w:val="clear" w:color="auto" w:fill="auto"/>
                  <w:vAlign w:val="center"/>
                </w:tcPr>
                <w:p w14:paraId="2393EE0B">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08" w:type="dxa"/>
                  <w:tcBorders>
                    <w:left w:val="single" w:color="auto" w:sz="4" w:space="0"/>
                  </w:tcBorders>
                  <w:shd w:val="clear" w:color="auto" w:fill="auto"/>
                  <w:vAlign w:val="center"/>
                </w:tcPr>
                <w:p w14:paraId="42852086">
                  <w:pPr>
                    <w:pStyle w:val="36"/>
                    <w:rPr>
                      <w:rFonts w:hint="eastAsia"/>
                      <w:color w:val="auto"/>
                      <w:lang w:val="en-US" w:eastAsia="zh-CN"/>
                    </w:rPr>
                  </w:pPr>
                  <w:r>
                    <w:rPr>
                      <w:rFonts w:hint="eastAsia"/>
                      <w:color w:val="auto"/>
                      <w:lang w:val="en-US" w:eastAsia="zh-CN"/>
                    </w:rPr>
                    <w:t>37.5</w:t>
                  </w:r>
                </w:p>
              </w:tc>
              <w:tc>
                <w:tcPr>
                  <w:tcW w:w="121" w:type="dxa"/>
                  <w:vMerge w:val="restart"/>
                  <w:tcBorders>
                    <w:left w:val="single" w:color="auto" w:sz="4" w:space="0"/>
                  </w:tcBorders>
                  <w:vAlign w:val="center"/>
                </w:tcPr>
                <w:p w14:paraId="059E25A3">
                  <w:pPr>
                    <w:pStyle w:val="36"/>
                    <w:rPr>
                      <w:color w:val="auto"/>
                      <w:lang w:val="en-US" w:eastAsia="zh-CN"/>
                    </w:rPr>
                  </w:pPr>
                  <w:r>
                    <w:rPr>
                      <w:rFonts w:hint="eastAsia"/>
                      <w:color w:val="auto"/>
                      <w:lang w:val="en-US" w:eastAsia="zh-CN"/>
                    </w:rPr>
                    <w:t>1</w:t>
                  </w:r>
                </w:p>
              </w:tc>
            </w:tr>
            <w:tr w14:paraId="49A66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696EDBA7"/>
              </w:tc>
              <w:tc>
                <w:tcPr>
                  <w:tcW w:w="183" w:type="dxa"/>
                  <w:vMerge w:val="continue"/>
                  <w:tcBorders>
                    <w:left w:val="single" w:color="auto" w:sz="4" w:space="0"/>
                  </w:tcBorders>
                  <w:vAlign w:val="center"/>
                </w:tcPr>
                <w:p w14:paraId="19399B09"/>
              </w:tc>
              <w:tc>
                <w:tcPr>
                  <w:tcW w:w="134" w:type="dxa"/>
                  <w:vMerge w:val="continue"/>
                  <w:tcBorders>
                    <w:left w:val="single" w:color="auto" w:sz="4" w:space="0"/>
                  </w:tcBorders>
                  <w:vAlign w:val="center"/>
                </w:tcPr>
                <w:p w14:paraId="7D09EC50"/>
              </w:tc>
              <w:tc>
                <w:tcPr>
                  <w:tcW w:w="382" w:type="dxa"/>
                  <w:vMerge w:val="continue"/>
                  <w:tcBorders>
                    <w:left w:val="single" w:color="auto" w:sz="4" w:space="0"/>
                  </w:tcBorders>
                  <w:vAlign w:val="center"/>
                </w:tcPr>
                <w:p w14:paraId="7599676C"/>
              </w:tc>
              <w:tc>
                <w:tcPr>
                  <w:tcW w:w="83" w:type="dxa"/>
                  <w:vMerge w:val="continue"/>
                  <w:tcBorders>
                    <w:left w:val="single" w:color="auto" w:sz="4" w:space="0"/>
                  </w:tcBorders>
                  <w:vAlign w:val="center"/>
                </w:tcPr>
                <w:p w14:paraId="3BC89DFC"/>
              </w:tc>
              <w:tc>
                <w:tcPr>
                  <w:tcW w:w="83" w:type="dxa"/>
                  <w:vMerge w:val="continue"/>
                  <w:tcBorders>
                    <w:left w:val="single" w:color="auto" w:sz="4" w:space="0"/>
                  </w:tcBorders>
                  <w:vAlign w:val="center"/>
                </w:tcPr>
                <w:p w14:paraId="421C1C5D"/>
              </w:tc>
              <w:tc>
                <w:tcPr>
                  <w:tcW w:w="82" w:type="dxa"/>
                  <w:vMerge w:val="continue"/>
                  <w:tcBorders>
                    <w:left w:val="single" w:color="auto" w:sz="4" w:space="0"/>
                  </w:tcBorders>
                  <w:vAlign w:val="center"/>
                </w:tcPr>
                <w:p w14:paraId="5EAF9D77"/>
              </w:tc>
              <w:tc>
                <w:tcPr>
                  <w:tcW w:w="82" w:type="dxa"/>
                  <w:tcBorders>
                    <w:left w:val="single" w:color="auto" w:sz="4" w:space="0"/>
                  </w:tcBorders>
                  <w:shd w:val="clear" w:color="auto" w:fill="auto"/>
                  <w:vAlign w:val="center"/>
                </w:tcPr>
                <w:p w14:paraId="038CBC54">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14" w:type="dxa"/>
                  <w:tcBorders>
                    <w:left w:val="single" w:color="auto" w:sz="4" w:space="0"/>
                  </w:tcBorders>
                  <w:shd w:val="clear" w:color="auto" w:fill="auto"/>
                  <w:vAlign w:val="center"/>
                </w:tcPr>
                <w:p w14:paraId="448248BE">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lang w:val="en-US" w:eastAsia="zh-CN"/>
                    </w:rPr>
                    <w:t>17</w:t>
                  </w:r>
                </w:p>
              </w:tc>
              <w:tc>
                <w:tcPr>
                  <w:tcW w:w="180" w:type="dxa"/>
                  <w:tcBorders>
                    <w:left w:val="single" w:color="auto" w:sz="4" w:space="0"/>
                  </w:tcBorders>
                  <w:shd w:val="clear" w:color="auto" w:fill="auto"/>
                  <w:vAlign w:val="center"/>
                </w:tcPr>
                <w:p w14:paraId="5226C37B">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lang w:val="en-US" w:eastAsia="zh-CN"/>
                    </w:rPr>
                    <w:t>60.4</w:t>
                  </w:r>
                </w:p>
              </w:tc>
              <w:tc>
                <w:tcPr>
                  <w:tcW w:w="89" w:type="dxa"/>
                  <w:vMerge w:val="continue"/>
                  <w:tcBorders>
                    <w:left w:val="single" w:color="auto" w:sz="4" w:space="0"/>
                  </w:tcBorders>
                  <w:vAlign w:val="center"/>
                </w:tcPr>
                <w:p w14:paraId="6F901259"/>
              </w:tc>
              <w:tc>
                <w:tcPr>
                  <w:tcW w:w="187" w:type="dxa"/>
                  <w:vMerge w:val="continue"/>
                  <w:tcBorders>
                    <w:left w:val="single" w:color="auto" w:sz="4" w:space="0"/>
                  </w:tcBorders>
                  <w:vAlign w:val="center"/>
                </w:tcPr>
                <w:p w14:paraId="620F0E54"/>
              </w:tc>
              <w:tc>
                <w:tcPr>
                  <w:tcW w:w="77" w:type="dxa"/>
                  <w:tcBorders>
                    <w:left w:val="single" w:color="auto" w:sz="4" w:space="0"/>
                  </w:tcBorders>
                  <w:shd w:val="clear" w:color="auto" w:fill="auto"/>
                  <w:vAlign w:val="center"/>
                </w:tcPr>
                <w:p w14:paraId="75C09539">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08" w:type="dxa"/>
                  <w:tcBorders>
                    <w:left w:val="single" w:color="auto" w:sz="4" w:space="0"/>
                  </w:tcBorders>
                  <w:shd w:val="clear" w:color="auto" w:fill="auto"/>
                  <w:vAlign w:val="center"/>
                </w:tcPr>
                <w:p w14:paraId="464CC68D">
                  <w:pPr>
                    <w:pStyle w:val="36"/>
                    <w:rPr>
                      <w:rFonts w:hint="eastAsia"/>
                      <w:color w:val="auto"/>
                      <w:lang w:val="en-US" w:eastAsia="zh-CN"/>
                    </w:rPr>
                  </w:pPr>
                  <w:r>
                    <w:rPr>
                      <w:rFonts w:hint="eastAsia"/>
                      <w:color w:val="auto"/>
                      <w:lang w:val="en-US" w:eastAsia="zh-CN"/>
                    </w:rPr>
                    <w:t>45.4</w:t>
                  </w:r>
                </w:p>
              </w:tc>
              <w:tc>
                <w:tcPr>
                  <w:tcW w:w="121" w:type="dxa"/>
                  <w:vMerge w:val="continue"/>
                  <w:tcBorders>
                    <w:left w:val="single" w:color="auto" w:sz="4" w:space="0"/>
                  </w:tcBorders>
                  <w:vAlign w:val="center"/>
                </w:tcPr>
                <w:p w14:paraId="6CDA1EDA"/>
              </w:tc>
            </w:tr>
            <w:tr w14:paraId="7EF7C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563DA020"/>
              </w:tc>
              <w:tc>
                <w:tcPr>
                  <w:tcW w:w="183" w:type="dxa"/>
                  <w:vMerge w:val="continue"/>
                  <w:tcBorders>
                    <w:left w:val="single" w:color="auto" w:sz="4" w:space="0"/>
                  </w:tcBorders>
                  <w:vAlign w:val="center"/>
                </w:tcPr>
                <w:p w14:paraId="0884C777"/>
              </w:tc>
              <w:tc>
                <w:tcPr>
                  <w:tcW w:w="134" w:type="dxa"/>
                  <w:vMerge w:val="continue"/>
                  <w:tcBorders>
                    <w:left w:val="single" w:color="auto" w:sz="4" w:space="0"/>
                  </w:tcBorders>
                  <w:vAlign w:val="center"/>
                </w:tcPr>
                <w:p w14:paraId="68C358F3"/>
              </w:tc>
              <w:tc>
                <w:tcPr>
                  <w:tcW w:w="382" w:type="dxa"/>
                  <w:vMerge w:val="continue"/>
                  <w:tcBorders>
                    <w:left w:val="single" w:color="auto" w:sz="4" w:space="0"/>
                  </w:tcBorders>
                  <w:vAlign w:val="center"/>
                </w:tcPr>
                <w:p w14:paraId="17E61901"/>
              </w:tc>
              <w:tc>
                <w:tcPr>
                  <w:tcW w:w="83" w:type="dxa"/>
                  <w:vMerge w:val="continue"/>
                  <w:tcBorders>
                    <w:left w:val="single" w:color="auto" w:sz="4" w:space="0"/>
                  </w:tcBorders>
                  <w:vAlign w:val="center"/>
                </w:tcPr>
                <w:p w14:paraId="0D9494D0"/>
              </w:tc>
              <w:tc>
                <w:tcPr>
                  <w:tcW w:w="83" w:type="dxa"/>
                  <w:vMerge w:val="continue"/>
                  <w:tcBorders>
                    <w:left w:val="single" w:color="auto" w:sz="4" w:space="0"/>
                  </w:tcBorders>
                  <w:vAlign w:val="center"/>
                </w:tcPr>
                <w:p w14:paraId="6FD4F56E"/>
              </w:tc>
              <w:tc>
                <w:tcPr>
                  <w:tcW w:w="82" w:type="dxa"/>
                  <w:vMerge w:val="continue"/>
                  <w:tcBorders>
                    <w:left w:val="single" w:color="auto" w:sz="4" w:space="0"/>
                  </w:tcBorders>
                  <w:vAlign w:val="center"/>
                </w:tcPr>
                <w:p w14:paraId="5EE91180"/>
              </w:tc>
              <w:tc>
                <w:tcPr>
                  <w:tcW w:w="82" w:type="dxa"/>
                  <w:tcBorders>
                    <w:left w:val="single" w:color="auto" w:sz="4" w:space="0"/>
                  </w:tcBorders>
                  <w:shd w:val="clear" w:color="auto" w:fill="auto"/>
                  <w:vAlign w:val="center"/>
                </w:tcPr>
                <w:p w14:paraId="524A9CDB">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14" w:type="dxa"/>
                  <w:tcBorders>
                    <w:left w:val="single" w:color="auto" w:sz="4" w:space="0"/>
                  </w:tcBorders>
                  <w:shd w:val="clear" w:color="auto" w:fill="auto"/>
                  <w:vAlign w:val="center"/>
                </w:tcPr>
                <w:p w14:paraId="137E9FE4">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lang w:val="en-US" w:eastAsia="zh-CN"/>
                    </w:rPr>
                    <w:t>102</w:t>
                  </w:r>
                </w:p>
              </w:tc>
              <w:tc>
                <w:tcPr>
                  <w:tcW w:w="180" w:type="dxa"/>
                  <w:tcBorders>
                    <w:left w:val="single" w:color="auto" w:sz="4" w:space="0"/>
                  </w:tcBorders>
                  <w:shd w:val="clear" w:color="auto" w:fill="auto"/>
                  <w:vAlign w:val="center"/>
                </w:tcPr>
                <w:p w14:paraId="0FAB92CD">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lang w:val="en-US" w:eastAsia="zh-CN"/>
                    </w:rPr>
                    <w:t>44.8</w:t>
                  </w:r>
                </w:p>
              </w:tc>
              <w:tc>
                <w:tcPr>
                  <w:tcW w:w="89" w:type="dxa"/>
                  <w:vMerge w:val="continue"/>
                  <w:tcBorders>
                    <w:left w:val="single" w:color="auto" w:sz="4" w:space="0"/>
                  </w:tcBorders>
                  <w:vAlign w:val="center"/>
                </w:tcPr>
                <w:p w14:paraId="38D0F2D5"/>
              </w:tc>
              <w:tc>
                <w:tcPr>
                  <w:tcW w:w="187" w:type="dxa"/>
                  <w:vMerge w:val="continue"/>
                  <w:tcBorders>
                    <w:left w:val="single" w:color="auto" w:sz="4" w:space="0"/>
                  </w:tcBorders>
                  <w:vAlign w:val="center"/>
                </w:tcPr>
                <w:p w14:paraId="4F360E25"/>
              </w:tc>
              <w:tc>
                <w:tcPr>
                  <w:tcW w:w="77" w:type="dxa"/>
                  <w:tcBorders>
                    <w:left w:val="single" w:color="auto" w:sz="4" w:space="0"/>
                  </w:tcBorders>
                  <w:shd w:val="clear" w:color="auto" w:fill="auto"/>
                  <w:vAlign w:val="center"/>
                </w:tcPr>
                <w:p w14:paraId="3C337DA6">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08" w:type="dxa"/>
                  <w:tcBorders>
                    <w:left w:val="single" w:color="auto" w:sz="4" w:space="0"/>
                  </w:tcBorders>
                  <w:shd w:val="clear" w:color="auto" w:fill="auto"/>
                  <w:vAlign w:val="center"/>
                </w:tcPr>
                <w:p w14:paraId="320B497F">
                  <w:pPr>
                    <w:pStyle w:val="36"/>
                    <w:rPr>
                      <w:rFonts w:hint="eastAsia"/>
                      <w:color w:val="auto"/>
                      <w:lang w:val="en-US" w:eastAsia="zh-CN"/>
                    </w:rPr>
                  </w:pPr>
                  <w:r>
                    <w:rPr>
                      <w:rFonts w:hint="eastAsia"/>
                      <w:color w:val="auto"/>
                      <w:lang w:val="en-US" w:eastAsia="zh-CN"/>
                    </w:rPr>
                    <w:t>29.8</w:t>
                  </w:r>
                </w:p>
              </w:tc>
              <w:tc>
                <w:tcPr>
                  <w:tcW w:w="121" w:type="dxa"/>
                  <w:vMerge w:val="continue"/>
                  <w:tcBorders>
                    <w:left w:val="single" w:color="auto" w:sz="4" w:space="0"/>
                  </w:tcBorders>
                  <w:vAlign w:val="center"/>
                </w:tcPr>
                <w:p w14:paraId="156335C8"/>
              </w:tc>
            </w:tr>
            <w:tr w14:paraId="14F5D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6A04A004"/>
              </w:tc>
              <w:tc>
                <w:tcPr>
                  <w:tcW w:w="183" w:type="dxa"/>
                  <w:vMerge w:val="continue"/>
                  <w:tcBorders>
                    <w:left w:val="single" w:color="auto" w:sz="4" w:space="0"/>
                  </w:tcBorders>
                  <w:vAlign w:val="center"/>
                </w:tcPr>
                <w:p w14:paraId="08E802C0"/>
              </w:tc>
              <w:tc>
                <w:tcPr>
                  <w:tcW w:w="134" w:type="dxa"/>
                  <w:vMerge w:val="continue"/>
                  <w:tcBorders>
                    <w:left w:val="single" w:color="auto" w:sz="4" w:space="0"/>
                  </w:tcBorders>
                  <w:vAlign w:val="center"/>
                </w:tcPr>
                <w:p w14:paraId="5F82D303"/>
              </w:tc>
              <w:tc>
                <w:tcPr>
                  <w:tcW w:w="382" w:type="dxa"/>
                  <w:vMerge w:val="continue"/>
                  <w:tcBorders>
                    <w:left w:val="single" w:color="auto" w:sz="4" w:space="0"/>
                  </w:tcBorders>
                  <w:vAlign w:val="center"/>
                </w:tcPr>
                <w:p w14:paraId="7BDCE8FD"/>
              </w:tc>
              <w:tc>
                <w:tcPr>
                  <w:tcW w:w="83" w:type="dxa"/>
                  <w:vMerge w:val="continue"/>
                  <w:tcBorders>
                    <w:left w:val="single" w:color="auto" w:sz="4" w:space="0"/>
                  </w:tcBorders>
                  <w:vAlign w:val="center"/>
                </w:tcPr>
                <w:p w14:paraId="14094AC5"/>
              </w:tc>
              <w:tc>
                <w:tcPr>
                  <w:tcW w:w="83" w:type="dxa"/>
                  <w:vMerge w:val="continue"/>
                  <w:tcBorders>
                    <w:left w:val="single" w:color="auto" w:sz="4" w:space="0"/>
                  </w:tcBorders>
                  <w:vAlign w:val="center"/>
                </w:tcPr>
                <w:p w14:paraId="3CBC8622"/>
              </w:tc>
              <w:tc>
                <w:tcPr>
                  <w:tcW w:w="82" w:type="dxa"/>
                  <w:vMerge w:val="continue"/>
                  <w:tcBorders>
                    <w:left w:val="single" w:color="auto" w:sz="4" w:space="0"/>
                  </w:tcBorders>
                  <w:vAlign w:val="center"/>
                </w:tcPr>
                <w:p w14:paraId="03EF244A"/>
              </w:tc>
              <w:tc>
                <w:tcPr>
                  <w:tcW w:w="82" w:type="dxa"/>
                  <w:tcBorders>
                    <w:left w:val="single" w:color="auto" w:sz="4" w:space="0"/>
                  </w:tcBorders>
                  <w:shd w:val="clear" w:color="auto" w:fill="auto"/>
                  <w:vAlign w:val="center"/>
                </w:tcPr>
                <w:p w14:paraId="7D0B0A5F">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14" w:type="dxa"/>
                  <w:tcBorders>
                    <w:left w:val="single" w:color="auto" w:sz="4" w:space="0"/>
                  </w:tcBorders>
                  <w:shd w:val="clear" w:color="auto" w:fill="auto"/>
                  <w:vAlign w:val="center"/>
                </w:tcPr>
                <w:p w14:paraId="27F1F6D3">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lang w:val="en-US" w:eastAsia="zh-CN"/>
                    </w:rPr>
                    <w:t>3</w:t>
                  </w:r>
                </w:p>
              </w:tc>
              <w:tc>
                <w:tcPr>
                  <w:tcW w:w="180" w:type="dxa"/>
                  <w:tcBorders>
                    <w:left w:val="single" w:color="auto" w:sz="4" w:space="0"/>
                  </w:tcBorders>
                  <w:shd w:val="clear" w:color="auto" w:fill="auto"/>
                  <w:vAlign w:val="center"/>
                </w:tcPr>
                <w:p w14:paraId="443BDDC8">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lang w:val="en-US" w:eastAsia="zh-CN"/>
                    </w:rPr>
                    <w:t>75.5</w:t>
                  </w:r>
                </w:p>
              </w:tc>
              <w:tc>
                <w:tcPr>
                  <w:tcW w:w="89" w:type="dxa"/>
                  <w:vMerge w:val="continue"/>
                  <w:tcBorders>
                    <w:left w:val="single" w:color="auto" w:sz="4" w:space="0"/>
                  </w:tcBorders>
                  <w:vAlign w:val="center"/>
                </w:tcPr>
                <w:p w14:paraId="001A49F5"/>
              </w:tc>
              <w:tc>
                <w:tcPr>
                  <w:tcW w:w="187" w:type="dxa"/>
                  <w:vMerge w:val="continue"/>
                  <w:tcBorders>
                    <w:left w:val="single" w:color="auto" w:sz="4" w:space="0"/>
                  </w:tcBorders>
                  <w:vAlign w:val="center"/>
                </w:tcPr>
                <w:p w14:paraId="77BB63A1"/>
              </w:tc>
              <w:tc>
                <w:tcPr>
                  <w:tcW w:w="77" w:type="dxa"/>
                  <w:tcBorders>
                    <w:left w:val="single" w:color="auto" w:sz="4" w:space="0"/>
                  </w:tcBorders>
                  <w:shd w:val="clear" w:color="auto" w:fill="auto"/>
                  <w:vAlign w:val="center"/>
                </w:tcPr>
                <w:p w14:paraId="68F460BA">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08" w:type="dxa"/>
                  <w:tcBorders>
                    <w:left w:val="single" w:color="auto" w:sz="4" w:space="0"/>
                  </w:tcBorders>
                  <w:shd w:val="clear" w:color="auto" w:fill="auto"/>
                  <w:vAlign w:val="center"/>
                </w:tcPr>
                <w:p w14:paraId="71E805B5">
                  <w:pPr>
                    <w:pStyle w:val="36"/>
                    <w:rPr>
                      <w:rFonts w:hint="eastAsia"/>
                      <w:color w:val="auto"/>
                      <w:lang w:val="en-US" w:eastAsia="zh-CN"/>
                    </w:rPr>
                  </w:pPr>
                  <w:r>
                    <w:rPr>
                      <w:rFonts w:hint="eastAsia"/>
                      <w:color w:val="auto"/>
                      <w:lang w:val="en-US" w:eastAsia="zh-CN"/>
                    </w:rPr>
                    <w:t>60.5</w:t>
                  </w:r>
                </w:p>
              </w:tc>
              <w:tc>
                <w:tcPr>
                  <w:tcW w:w="121" w:type="dxa"/>
                  <w:vMerge w:val="continue"/>
                  <w:tcBorders>
                    <w:left w:val="single" w:color="auto" w:sz="4" w:space="0"/>
                  </w:tcBorders>
                  <w:vAlign w:val="center"/>
                </w:tcPr>
                <w:p w14:paraId="24B4A7FB"/>
              </w:tc>
            </w:tr>
            <w:tr w14:paraId="3F6BB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1EE43721"/>
              </w:tc>
              <w:tc>
                <w:tcPr>
                  <w:tcW w:w="183" w:type="dxa"/>
                  <w:vMerge w:val="restart"/>
                  <w:tcBorders>
                    <w:left w:val="single" w:color="auto" w:sz="4" w:space="0"/>
                  </w:tcBorders>
                  <w:vAlign w:val="center"/>
                </w:tcPr>
                <w:p w14:paraId="4B627428">
                  <w:pPr>
                    <w:pStyle w:val="36"/>
                    <w:rPr>
                      <w:rFonts w:hint="eastAsia"/>
                      <w:color w:val="auto"/>
                      <w:lang w:val="en-US" w:eastAsia="zh-CN"/>
                    </w:rPr>
                  </w:pPr>
                  <w:r>
                    <w:rPr>
                      <w:rFonts w:hint="eastAsia"/>
                      <w:color w:val="auto"/>
                      <w:lang w:val="en-US" w:eastAsia="zh-CN"/>
                    </w:rPr>
                    <w:t>斗式提升机</w:t>
                  </w:r>
                </w:p>
              </w:tc>
              <w:tc>
                <w:tcPr>
                  <w:tcW w:w="134" w:type="dxa"/>
                  <w:vMerge w:val="restart"/>
                  <w:tcBorders>
                    <w:left w:val="single" w:color="auto" w:sz="4" w:space="0"/>
                  </w:tcBorders>
                  <w:vAlign w:val="center"/>
                </w:tcPr>
                <w:p w14:paraId="6C7FD05C">
                  <w:pPr>
                    <w:pStyle w:val="36"/>
                    <w:rPr>
                      <w:color w:val="auto"/>
                      <w:lang w:val="en-US" w:eastAsia="zh-CN"/>
                    </w:rPr>
                  </w:pPr>
                  <w:r>
                    <w:rPr>
                      <w:rFonts w:hint="eastAsia"/>
                      <w:color w:val="auto"/>
                      <w:lang w:val="en-US" w:eastAsia="zh-CN"/>
                    </w:rPr>
                    <w:t>85</w:t>
                  </w:r>
                </w:p>
              </w:tc>
              <w:tc>
                <w:tcPr>
                  <w:tcW w:w="382" w:type="dxa"/>
                  <w:vMerge w:val="continue"/>
                  <w:tcBorders>
                    <w:left w:val="single" w:color="auto" w:sz="4" w:space="0"/>
                  </w:tcBorders>
                  <w:vAlign w:val="center"/>
                </w:tcPr>
                <w:p w14:paraId="5BE327B7"/>
              </w:tc>
              <w:tc>
                <w:tcPr>
                  <w:tcW w:w="83" w:type="dxa"/>
                  <w:vMerge w:val="restart"/>
                  <w:tcBorders>
                    <w:left w:val="single" w:color="auto" w:sz="4" w:space="0"/>
                  </w:tcBorders>
                  <w:shd w:val="clear" w:color="auto" w:fill="auto"/>
                  <w:vAlign w:val="center"/>
                </w:tcPr>
                <w:p w14:paraId="2E701C47">
                  <w:pPr>
                    <w:pStyle w:val="36"/>
                    <w:ind w:firstLine="0"/>
                    <w:rPr>
                      <w:rFonts w:hint="eastAsia"/>
                      <w:color w:val="auto"/>
                      <w:lang w:val="en-US" w:eastAsia="zh-CN"/>
                    </w:rPr>
                  </w:pPr>
                  <w:r>
                    <w:rPr>
                      <w:rFonts w:hint="eastAsia"/>
                      <w:color w:val="auto"/>
                      <w:lang w:val="en-US" w:eastAsia="zh-CN"/>
                    </w:rPr>
                    <w:t>16</w:t>
                  </w:r>
                </w:p>
              </w:tc>
              <w:tc>
                <w:tcPr>
                  <w:tcW w:w="83" w:type="dxa"/>
                  <w:vMerge w:val="restart"/>
                  <w:tcBorders>
                    <w:left w:val="single" w:color="auto" w:sz="4" w:space="0"/>
                  </w:tcBorders>
                  <w:shd w:val="clear" w:color="auto" w:fill="auto"/>
                  <w:vAlign w:val="center"/>
                </w:tcPr>
                <w:p w14:paraId="20417956">
                  <w:pPr>
                    <w:pStyle w:val="36"/>
                    <w:ind w:firstLine="0"/>
                    <w:rPr>
                      <w:color w:val="auto"/>
                      <w:lang w:val="en-US" w:eastAsia="zh-CN"/>
                    </w:rPr>
                  </w:pPr>
                  <w:r>
                    <w:rPr>
                      <w:rFonts w:hint="eastAsia"/>
                      <w:color w:val="auto"/>
                      <w:lang w:val="en-US" w:eastAsia="zh-CN"/>
                    </w:rPr>
                    <w:t>-6</w:t>
                  </w:r>
                </w:p>
              </w:tc>
              <w:tc>
                <w:tcPr>
                  <w:tcW w:w="82" w:type="dxa"/>
                  <w:vMerge w:val="restart"/>
                  <w:tcBorders>
                    <w:left w:val="single" w:color="auto" w:sz="4" w:space="0"/>
                  </w:tcBorders>
                  <w:shd w:val="clear" w:color="auto" w:fill="auto"/>
                  <w:vAlign w:val="center"/>
                </w:tcPr>
                <w:p w14:paraId="4265C87F">
                  <w:pPr>
                    <w:pStyle w:val="36"/>
                    <w:ind w:firstLine="0"/>
                    <w:rPr>
                      <w:color w:val="auto"/>
                      <w:lang w:val="en-US" w:eastAsia="zh-CN"/>
                    </w:rPr>
                  </w:pPr>
                  <w:r>
                    <w:rPr>
                      <w:rFonts w:hint="eastAsia"/>
                      <w:color w:val="auto"/>
                      <w:lang w:val="en-US" w:eastAsia="zh-CN"/>
                    </w:rPr>
                    <w:t>2</w:t>
                  </w:r>
                </w:p>
              </w:tc>
              <w:tc>
                <w:tcPr>
                  <w:tcW w:w="82" w:type="dxa"/>
                  <w:tcBorders>
                    <w:left w:val="single" w:color="auto" w:sz="4" w:space="0"/>
                  </w:tcBorders>
                  <w:shd w:val="clear" w:color="auto" w:fill="auto"/>
                  <w:vAlign w:val="center"/>
                </w:tcPr>
                <w:p w14:paraId="0026568E">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14" w:type="dxa"/>
                  <w:tcBorders>
                    <w:left w:val="single" w:color="auto" w:sz="4" w:space="0"/>
                  </w:tcBorders>
                  <w:shd w:val="clear" w:color="auto" w:fill="auto"/>
                  <w:vAlign w:val="center"/>
                </w:tcPr>
                <w:p w14:paraId="25A06800">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lang w:val="en-US" w:eastAsia="zh-CN"/>
                    </w:rPr>
                    <w:t>42</w:t>
                  </w:r>
                </w:p>
              </w:tc>
              <w:tc>
                <w:tcPr>
                  <w:tcW w:w="180" w:type="dxa"/>
                  <w:tcBorders>
                    <w:left w:val="single" w:color="auto" w:sz="4" w:space="0"/>
                  </w:tcBorders>
                  <w:shd w:val="clear" w:color="auto" w:fill="auto"/>
                  <w:vAlign w:val="center"/>
                </w:tcPr>
                <w:p w14:paraId="7A4BFEF1">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lang w:val="en-US" w:eastAsia="zh-CN"/>
                    </w:rPr>
                    <w:t>52.5</w:t>
                  </w:r>
                </w:p>
              </w:tc>
              <w:tc>
                <w:tcPr>
                  <w:tcW w:w="89" w:type="dxa"/>
                  <w:vMerge w:val="restart"/>
                  <w:tcBorders>
                    <w:left w:val="single" w:color="auto" w:sz="4" w:space="0"/>
                  </w:tcBorders>
                  <w:shd w:val="clear" w:color="auto" w:fill="auto"/>
                  <w:vAlign w:val="center"/>
                </w:tcPr>
                <w:p w14:paraId="2D8271EC">
                  <w:pPr>
                    <w:pStyle w:val="36"/>
                    <w:ind w:firstLine="0"/>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color="auto" w:sz="4" w:space="0"/>
                  </w:tcBorders>
                  <w:shd w:val="clear" w:color="auto" w:fill="auto"/>
                  <w:vAlign w:val="center"/>
                </w:tcPr>
                <w:p w14:paraId="066FD49C">
                  <w:pPr>
                    <w:pStyle w:val="36"/>
                    <w:ind w:firstLine="0"/>
                    <w:rPr>
                      <w:rFonts w:hint="eastAsia"/>
                      <w:color w:val="auto"/>
                      <w:lang w:val="en-US" w:eastAsia="zh-CN"/>
                    </w:rPr>
                  </w:pPr>
                  <w:r>
                    <w:rPr>
                      <w:rFonts w:hint="eastAsia"/>
                      <w:color w:val="auto"/>
                      <w:lang w:val="en-US" w:eastAsia="zh-CN"/>
                    </w:rPr>
                    <w:t>15</w:t>
                  </w:r>
                </w:p>
              </w:tc>
              <w:tc>
                <w:tcPr>
                  <w:tcW w:w="77" w:type="dxa"/>
                  <w:tcBorders>
                    <w:left w:val="single" w:color="auto" w:sz="4" w:space="0"/>
                  </w:tcBorders>
                  <w:shd w:val="clear" w:color="auto" w:fill="auto"/>
                  <w:vAlign w:val="center"/>
                </w:tcPr>
                <w:p w14:paraId="131F54D0">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08" w:type="dxa"/>
                  <w:tcBorders>
                    <w:left w:val="single" w:color="auto" w:sz="4" w:space="0"/>
                  </w:tcBorders>
                  <w:shd w:val="clear" w:color="auto" w:fill="auto"/>
                  <w:vAlign w:val="center"/>
                </w:tcPr>
                <w:p w14:paraId="3F54D59C">
                  <w:pPr>
                    <w:pStyle w:val="36"/>
                    <w:rPr>
                      <w:rFonts w:hint="eastAsia"/>
                      <w:color w:val="auto"/>
                      <w:lang w:val="en-US" w:eastAsia="zh-CN"/>
                    </w:rPr>
                  </w:pPr>
                  <w:r>
                    <w:rPr>
                      <w:rFonts w:hint="eastAsia"/>
                      <w:color w:val="auto"/>
                      <w:lang w:val="en-US" w:eastAsia="zh-CN"/>
                    </w:rPr>
                    <w:t>37.5</w:t>
                  </w:r>
                </w:p>
              </w:tc>
              <w:tc>
                <w:tcPr>
                  <w:tcW w:w="121" w:type="dxa"/>
                  <w:vMerge w:val="restart"/>
                  <w:tcBorders>
                    <w:left w:val="single" w:color="auto" w:sz="4" w:space="0"/>
                  </w:tcBorders>
                  <w:vAlign w:val="center"/>
                </w:tcPr>
                <w:p w14:paraId="47EB38FF">
                  <w:pPr>
                    <w:pStyle w:val="36"/>
                    <w:rPr>
                      <w:color w:val="auto"/>
                      <w:lang w:val="en-US" w:eastAsia="zh-CN"/>
                    </w:rPr>
                  </w:pPr>
                  <w:r>
                    <w:rPr>
                      <w:rFonts w:hint="eastAsia"/>
                      <w:color w:val="auto"/>
                      <w:lang w:val="en-US" w:eastAsia="zh-CN"/>
                    </w:rPr>
                    <w:t>1</w:t>
                  </w:r>
                </w:p>
              </w:tc>
            </w:tr>
            <w:tr w14:paraId="252D8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24A26FB1"/>
              </w:tc>
              <w:tc>
                <w:tcPr>
                  <w:tcW w:w="183" w:type="dxa"/>
                  <w:vMerge w:val="continue"/>
                  <w:tcBorders>
                    <w:left w:val="single" w:color="auto" w:sz="4" w:space="0"/>
                  </w:tcBorders>
                  <w:vAlign w:val="center"/>
                </w:tcPr>
                <w:p w14:paraId="38339C00"/>
              </w:tc>
              <w:tc>
                <w:tcPr>
                  <w:tcW w:w="134" w:type="dxa"/>
                  <w:vMerge w:val="continue"/>
                  <w:tcBorders>
                    <w:left w:val="single" w:color="auto" w:sz="4" w:space="0"/>
                  </w:tcBorders>
                  <w:vAlign w:val="center"/>
                </w:tcPr>
                <w:p w14:paraId="613218B6"/>
              </w:tc>
              <w:tc>
                <w:tcPr>
                  <w:tcW w:w="382" w:type="dxa"/>
                  <w:vMerge w:val="continue"/>
                  <w:tcBorders>
                    <w:left w:val="single" w:color="auto" w:sz="4" w:space="0"/>
                  </w:tcBorders>
                  <w:vAlign w:val="center"/>
                </w:tcPr>
                <w:p w14:paraId="2D1FC958"/>
              </w:tc>
              <w:tc>
                <w:tcPr>
                  <w:tcW w:w="83" w:type="dxa"/>
                  <w:vMerge w:val="continue"/>
                  <w:tcBorders>
                    <w:left w:val="single" w:color="auto" w:sz="4" w:space="0"/>
                  </w:tcBorders>
                  <w:vAlign w:val="center"/>
                </w:tcPr>
                <w:p w14:paraId="67783851"/>
              </w:tc>
              <w:tc>
                <w:tcPr>
                  <w:tcW w:w="83" w:type="dxa"/>
                  <w:vMerge w:val="continue"/>
                  <w:tcBorders>
                    <w:left w:val="single" w:color="auto" w:sz="4" w:space="0"/>
                  </w:tcBorders>
                  <w:vAlign w:val="center"/>
                </w:tcPr>
                <w:p w14:paraId="2D90ADBC"/>
              </w:tc>
              <w:tc>
                <w:tcPr>
                  <w:tcW w:w="82" w:type="dxa"/>
                  <w:vMerge w:val="continue"/>
                  <w:tcBorders>
                    <w:left w:val="single" w:color="auto" w:sz="4" w:space="0"/>
                  </w:tcBorders>
                  <w:vAlign w:val="center"/>
                </w:tcPr>
                <w:p w14:paraId="258B2848"/>
              </w:tc>
              <w:tc>
                <w:tcPr>
                  <w:tcW w:w="82" w:type="dxa"/>
                  <w:tcBorders>
                    <w:left w:val="single" w:color="auto" w:sz="4" w:space="0"/>
                  </w:tcBorders>
                  <w:shd w:val="clear" w:color="auto" w:fill="auto"/>
                  <w:vAlign w:val="center"/>
                </w:tcPr>
                <w:p w14:paraId="4DDDD346">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14" w:type="dxa"/>
                  <w:tcBorders>
                    <w:left w:val="single" w:color="auto" w:sz="4" w:space="0"/>
                  </w:tcBorders>
                  <w:shd w:val="clear" w:color="auto" w:fill="auto"/>
                  <w:vAlign w:val="center"/>
                </w:tcPr>
                <w:p w14:paraId="23A3CECE">
                  <w:pPr>
                    <w:pStyle w:val="36"/>
                    <w:ind w:firstLine="0"/>
                    <w:rPr>
                      <w:rFonts w:hint="eastAsia" w:ascii="Times New Roman" w:hAnsi="Times New Roman" w:eastAsia="宋体" w:cs="Times New Roman"/>
                      <w:color w:val="auto"/>
                      <w:kern w:val="0"/>
                      <w:sz w:val="21"/>
                      <w:szCs w:val="24"/>
                      <w:lang w:val="en-US" w:eastAsia="zh-CN" w:bidi="ar-SA"/>
                    </w:rPr>
                  </w:pPr>
                  <w:r>
                    <w:rPr>
                      <w:rFonts w:hint="eastAsia" w:cs="Times New Roman"/>
                      <w:color w:val="auto"/>
                      <w:kern w:val="0"/>
                      <w:sz w:val="21"/>
                      <w:szCs w:val="24"/>
                      <w:lang w:val="en-US" w:eastAsia="zh-CN" w:bidi="ar-SA"/>
                    </w:rPr>
                    <w:t>3</w:t>
                  </w:r>
                </w:p>
              </w:tc>
              <w:tc>
                <w:tcPr>
                  <w:tcW w:w="180" w:type="dxa"/>
                  <w:tcBorders>
                    <w:left w:val="single" w:color="auto" w:sz="4" w:space="0"/>
                  </w:tcBorders>
                  <w:shd w:val="clear" w:color="auto" w:fill="auto"/>
                  <w:vAlign w:val="center"/>
                </w:tcPr>
                <w:p w14:paraId="3CFF6F64">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lang w:val="en-US" w:eastAsia="zh-CN"/>
                    </w:rPr>
                    <w:t>75.5</w:t>
                  </w:r>
                </w:p>
              </w:tc>
              <w:tc>
                <w:tcPr>
                  <w:tcW w:w="89" w:type="dxa"/>
                  <w:vMerge w:val="continue"/>
                  <w:tcBorders>
                    <w:left w:val="single" w:color="auto" w:sz="4" w:space="0"/>
                  </w:tcBorders>
                  <w:vAlign w:val="center"/>
                </w:tcPr>
                <w:p w14:paraId="6AA68CC0"/>
              </w:tc>
              <w:tc>
                <w:tcPr>
                  <w:tcW w:w="187" w:type="dxa"/>
                  <w:vMerge w:val="continue"/>
                  <w:tcBorders>
                    <w:left w:val="single" w:color="auto" w:sz="4" w:space="0"/>
                  </w:tcBorders>
                  <w:vAlign w:val="center"/>
                </w:tcPr>
                <w:p w14:paraId="62DD6726"/>
              </w:tc>
              <w:tc>
                <w:tcPr>
                  <w:tcW w:w="77" w:type="dxa"/>
                  <w:tcBorders>
                    <w:left w:val="single" w:color="auto" w:sz="4" w:space="0"/>
                  </w:tcBorders>
                  <w:shd w:val="clear" w:color="auto" w:fill="auto"/>
                  <w:vAlign w:val="center"/>
                </w:tcPr>
                <w:p w14:paraId="439460F8">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08" w:type="dxa"/>
                  <w:tcBorders>
                    <w:left w:val="single" w:color="auto" w:sz="4" w:space="0"/>
                  </w:tcBorders>
                  <w:shd w:val="clear" w:color="auto" w:fill="auto"/>
                  <w:vAlign w:val="center"/>
                </w:tcPr>
                <w:p w14:paraId="4BA788D9">
                  <w:pPr>
                    <w:pStyle w:val="36"/>
                    <w:rPr>
                      <w:rFonts w:hint="eastAsia"/>
                      <w:color w:val="auto"/>
                      <w:lang w:val="en-US" w:eastAsia="zh-CN"/>
                    </w:rPr>
                  </w:pPr>
                  <w:r>
                    <w:rPr>
                      <w:rFonts w:hint="eastAsia"/>
                      <w:color w:val="auto"/>
                      <w:lang w:val="en-US" w:eastAsia="zh-CN"/>
                    </w:rPr>
                    <w:t>60.5</w:t>
                  </w:r>
                </w:p>
              </w:tc>
              <w:tc>
                <w:tcPr>
                  <w:tcW w:w="121" w:type="dxa"/>
                  <w:vMerge w:val="continue"/>
                  <w:tcBorders>
                    <w:left w:val="single" w:color="auto" w:sz="4" w:space="0"/>
                  </w:tcBorders>
                  <w:vAlign w:val="center"/>
                </w:tcPr>
                <w:p w14:paraId="41C9013D"/>
              </w:tc>
            </w:tr>
            <w:tr w14:paraId="318AC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570DB503"/>
              </w:tc>
              <w:tc>
                <w:tcPr>
                  <w:tcW w:w="183" w:type="dxa"/>
                  <w:vMerge w:val="continue"/>
                  <w:tcBorders>
                    <w:left w:val="single" w:color="auto" w:sz="4" w:space="0"/>
                  </w:tcBorders>
                  <w:vAlign w:val="center"/>
                </w:tcPr>
                <w:p w14:paraId="22D648E4"/>
              </w:tc>
              <w:tc>
                <w:tcPr>
                  <w:tcW w:w="134" w:type="dxa"/>
                  <w:vMerge w:val="continue"/>
                  <w:tcBorders>
                    <w:left w:val="single" w:color="auto" w:sz="4" w:space="0"/>
                  </w:tcBorders>
                  <w:vAlign w:val="center"/>
                </w:tcPr>
                <w:p w14:paraId="178401AF"/>
              </w:tc>
              <w:tc>
                <w:tcPr>
                  <w:tcW w:w="382" w:type="dxa"/>
                  <w:vMerge w:val="continue"/>
                  <w:tcBorders>
                    <w:left w:val="single" w:color="auto" w:sz="4" w:space="0"/>
                  </w:tcBorders>
                  <w:vAlign w:val="center"/>
                </w:tcPr>
                <w:p w14:paraId="480857CF"/>
              </w:tc>
              <w:tc>
                <w:tcPr>
                  <w:tcW w:w="83" w:type="dxa"/>
                  <w:vMerge w:val="continue"/>
                  <w:tcBorders>
                    <w:left w:val="single" w:color="auto" w:sz="4" w:space="0"/>
                  </w:tcBorders>
                  <w:vAlign w:val="center"/>
                </w:tcPr>
                <w:p w14:paraId="7EE4D47A"/>
              </w:tc>
              <w:tc>
                <w:tcPr>
                  <w:tcW w:w="83" w:type="dxa"/>
                  <w:vMerge w:val="continue"/>
                  <w:tcBorders>
                    <w:left w:val="single" w:color="auto" w:sz="4" w:space="0"/>
                  </w:tcBorders>
                  <w:vAlign w:val="center"/>
                </w:tcPr>
                <w:p w14:paraId="473D3059"/>
              </w:tc>
              <w:tc>
                <w:tcPr>
                  <w:tcW w:w="82" w:type="dxa"/>
                  <w:vMerge w:val="continue"/>
                  <w:tcBorders>
                    <w:left w:val="single" w:color="auto" w:sz="4" w:space="0"/>
                  </w:tcBorders>
                  <w:vAlign w:val="center"/>
                </w:tcPr>
                <w:p w14:paraId="58B4B49E"/>
              </w:tc>
              <w:tc>
                <w:tcPr>
                  <w:tcW w:w="82" w:type="dxa"/>
                  <w:tcBorders>
                    <w:left w:val="single" w:color="auto" w:sz="4" w:space="0"/>
                  </w:tcBorders>
                  <w:shd w:val="clear" w:color="auto" w:fill="auto"/>
                  <w:vAlign w:val="center"/>
                </w:tcPr>
                <w:p w14:paraId="7C9C4776">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14" w:type="dxa"/>
                  <w:tcBorders>
                    <w:left w:val="single" w:color="auto" w:sz="4" w:space="0"/>
                  </w:tcBorders>
                  <w:shd w:val="clear" w:color="auto" w:fill="auto"/>
                  <w:vAlign w:val="center"/>
                </w:tcPr>
                <w:p w14:paraId="087702AD">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lang w:val="en-US" w:eastAsia="zh-CN"/>
                    </w:rPr>
                    <w:t>102</w:t>
                  </w:r>
                </w:p>
              </w:tc>
              <w:tc>
                <w:tcPr>
                  <w:tcW w:w="180" w:type="dxa"/>
                  <w:tcBorders>
                    <w:left w:val="single" w:color="auto" w:sz="4" w:space="0"/>
                  </w:tcBorders>
                  <w:shd w:val="clear" w:color="auto" w:fill="auto"/>
                  <w:vAlign w:val="center"/>
                </w:tcPr>
                <w:p w14:paraId="36D4A171">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lang w:val="en-US" w:eastAsia="zh-CN"/>
                    </w:rPr>
                    <w:t>44.8</w:t>
                  </w:r>
                </w:p>
              </w:tc>
              <w:tc>
                <w:tcPr>
                  <w:tcW w:w="89" w:type="dxa"/>
                  <w:vMerge w:val="continue"/>
                  <w:tcBorders>
                    <w:left w:val="single" w:color="auto" w:sz="4" w:space="0"/>
                  </w:tcBorders>
                  <w:vAlign w:val="center"/>
                </w:tcPr>
                <w:p w14:paraId="5D3E1D42"/>
              </w:tc>
              <w:tc>
                <w:tcPr>
                  <w:tcW w:w="187" w:type="dxa"/>
                  <w:vMerge w:val="continue"/>
                  <w:tcBorders>
                    <w:left w:val="single" w:color="auto" w:sz="4" w:space="0"/>
                  </w:tcBorders>
                  <w:vAlign w:val="center"/>
                </w:tcPr>
                <w:p w14:paraId="2666CC17"/>
              </w:tc>
              <w:tc>
                <w:tcPr>
                  <w:tcW w:w="77" w:type="dxa"/>
                  <w:tcBorders>
                    <w:left w:val="single" w:color="auto" w:sz="4" w:space="0"/>
                  </w:tcBorders>
                  <w:shd w:val="clear" w:color="auto" w:fill="auto"/>
                  <w:vAlign w:val="center"/>
                </w:tcPr>
                <w:p w14:paraId="4CB12E6D">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08" w:type="dxa"/>
                  <w:tcBorders>
                    <w:left w:val="single" w:color="auto" w:sz="4" w:space="0"/>
                  </w:tcBorders>
                  <w:shd w:val="clear" w:color="auto" w:fill="auto"/>
                  <w:vAlign w:val="center"/>
                </w:tcPr>
                <w:p w14:paraId="7304D874">
                  <w:pPr>
                    <w:pStyle w:val="36"/>
                    <w:rPr>
                      <w:rFonts w:hint="eastAsia"/>
                      <w:color w:val="auto"/>
                      <w:lang w:val="en-US" w:eastAsia="zh-CN"/>
                    </w:rPr>
                  </w:pPr>
                  <w:r>
                    <w:rPr>
                      <w:rFonts w:hint="eastAsia"/>
                      <w:color w:val="auto"/>
                      <w:lang w:val="en-US" w:eastAsia="zh-CN"/>
                    </w:rPr>
                    <w:t>29.8</w:t>
                  </w:r>
                </w:p>
              </w:tc>
              <w:tc>
                <w:tcPr>
                  <w:tcW w:w="121" w:type="dxa"/>
                  <w:vMerge w:val="continue"/>
                  <w:tcBorders>
                    <w:left w:val="single" w:color="auto" w:sz="4" w:space="0"/>
                  </w:tcBorders>
                  <w:vAlign w:val="center"/>
                </w:tcPr>
                <w:p w14:paraId="121AC9BE"/>
              </w:tc>
            </w:tr>
            <w:tr w14:paraId="4E464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5180A64F"/>
              </w:tc>
              <w:tc>
                <w:tcPr>
                  <w:tcW w:w="183" w:type="dxa"/>
                  <w:vMerge w:val="continue"/>
                  <w:tcBorders>
                    <w:left w:val="single" w:color="auto" w:sz="4" w:space="0"/>
                  </w:tcBorders>
                  <w:vAlign w:val="center"/>
                </w:tcPr>
                <w:p w14:paraId="36FA3784"/>
              </w:tc>
              <w:tc>
                <w:tcPr>
                  <w:tcW w:w="134" w:type="dxa"/>
                  <w:vMerge w:val="continue"/>
                  <w:tcBorders>
                    <w:left w:val="single" w:color="auto" w:sz="4" w:space="0"/>
                  </w:tcBorders>
                  <w:vAlign w:val="center"/>
                </w:tcPr>
                <w:p w14:paraId="0EAC9B9E"/>
              </w:tc>
              <w:tc>
                <w:tcPr>
                  <w:tcW w:w="382" w:type="dxa"/>
                  <w:vMerge w:val="continue"/>
                  <w:tcBorders>
                    <w:left w:val="single" w:color="auto" w:sz="4" w:space="0"/>
                  </w:tcBorders>
                  <w:vAlign w:val="center"/>
                </w:tcPr>
                <w:p w14:paraId="33C9CAA0"/>
              </w:tc>
              <w:tc>
                <w:tcPr>
                  <w:tcW w:w="83" w:type="dxa"/>
                  <w:vMerge w:val="continue"/>
                  <w:tcBorders>
                    <w:left w:val="single" w:color="auto" w:sz="4" w:space="0"/>
                  </w:tcBorders>
                  <w:vAlign w:val="center"/>
                </w:tcPr>
                <w:p w14:paraId="7DC90CCD"/>
              </w:tc>
              <w:tc>
                <w:tcPr>
                  <w:tcW w:w="83" w:type="dxa"/>
                  <w:vMerge w:val="continue"/>
                  <w:tcBorders>
                    <w:left w:val="single" w:color="auto" w:sz="4" w:space="0"/>
                  </w:tcBorders>
                  <w:vAlign w:val="center"/>
                </w:tcPr>
                <w:p w14:paraId="1CDAD926"/>
              </w:tc>
              <w:tc>
                <w:tcPr>
                  <w:tcW w:w="82" w:type="dxa"/>
                  <w:vMerge w:val="continue"/>
                  <w:tcBorders>
                    <w:left w:val="single" w:color="auto" w:sz="4" w:space="0"/>
                  </w:tcBorders>
                  <w:vAlign w:val="center"/>
                </w:tcPr>
                <w:p w14:paraId="265CCAB5"/>
              </w:tc>
              <w:tc>
                <w:tcPr>
                  <w:tcW w:w="82" w:type="dxa"/>
                  <w:tcBorders>
                    <w:left w:val="single" w:color="auto" w:sz="4" w:space="0"/>
                  </w:tcBorders>
                  <w:shd w:val="clear" w:color="auto" w:fill="auto"/>
                  <w:vAlign w:val="center"/>
                </w:tcPr>
                <w:p w14:paraId="3DE35B20">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14" w:type="dxa"/>
                  <w:tcBorders>
                    <w:left w:val="single" w:color="auto" w:sz="4" w:space="0"/>
                  </w:tcBorders>
                  <w:shd w:val="clear" w:color="auto" w:fill="auto"/>
                  <w:vAlign w:val="center"/>
                </w:tcPr>
                <w:p w14:paraId="0306BC06">
                  <w:pPr>
                    <w:pStyle w:val="36"/>
                    <w:ind w:firstLine="0"/>
                    <w:rPr>
                      <w:rFonts w:hint="eastAsia" w:ascii="Times New Roman" w:hAnsi="Times New Roman" w:eastAsia="宋体" w:cs="Times New Roman"/>
                      <w:color w:val="auto"/>
                      <w:kern w:val="0"/>
                      <w:sz w:val="21"/>
                      <w:szCs w:val="24"/>
                      <w:lang w:val="en-US" w:eastAsia="zh-CN" w:bidi="ar-SA"/>
                    </w:rPr>
                  </w:pPr>
                  <w:r>
                    <w:rPr>
                      <w:rFonts w:hint="eastAsia" w:cs="Times New Roman"/>
                      <w:color w:val="auto"/>
                      <w:kern w:val="0"/>
                      <w:sz w:val="21"/>
                      <w:szCs w:val="24"/>
                      <w:lang w:val="en-US" w:eastAsia="zh-CN" w:bidi="ar-SA"/>
                    </w:rPr>
                    <w:t>17</w:t>
                  </w:r>
                </w:p>
              </w:tc>
              <w:tc>
                <w:tcPr>
                  <w:tcW w:w="180" w:type="dxa"/>
                  <w:tcBorders>
                    <w:left w:val="single" w:color="auto" w:sz="4" w:space="0"/>
                  </w:tcBorders>
                  <w:shd w:val="clear" w:color="auto" w:fill="auto"/>
                  <w:vAlign w:val="center"/>
                </w:tcPr>
                <w:p w14:paraId="7EC8D219">
                  <w:pPr>
                    <w:pStyle w:val="36"/>
                    <w:ind w:firstLine="0"/>
                    <w:rPr>
                      <w:rFonts w:hint="eastAsia" w:ascii="Times New Roman" w:hAnsi="Times New Roman" w:eastAsia="宋体" w:cs="Times New Roman"/>
                      <w:color w:val="auto"/>
                      <w:kern w:val="0"/>
                      <w:sz w:val="21"/>
                      <w:szCs w:val="24"/>
                      <w:lang w:val="en-US" w:eastAsia="zh-CN" w:bidi="ar-SA"/>
                    </w:rPr>
                  </w:pPr>
                  <w:r>
                    <w:rPr>
                      <w:rFonts w:hint="eastAsia" w:cs="Times New Roman"/>
                      <w:color w:val="auto"/>
                      <w:kern w:val="0"/>
                      <w:sz w:val="21"/>
                      <w:szCs w:val="24"/>
                      <w:lang w:val="en-US" w:eastAsia="zh-CN" w:bidi="ar-SA"/>
                    </w:rPr>
                    <w:t>60.4</w:t>
                  </w:r>
                </w:p>
              </w:tc>
              <w:tc>
                <w:tcPr>
                  <w:tcW w:w="89" w:type="dxa"/>
                  <w:vMerge w:val="continue"/>
                  <w:tcBorders>
                    <w:left w:val="single" w:color="auto" w:sz="4" w:space="0"/>
                  </w:tcBorders>
                  <w:vAlign w:val="center"/>
                </w:tcPr>
                <w:p w14:paraId="4C69AACD"/>
              </w:tc>
              <w:tc>
                <w:tcPr>
                  <w:tcW w:w="187" w:type="dxa"/>
                  <w:vMerge w:val="continue"/>
                  <w:tcBorders>
                    <w:left w:val="single" w:color="auto" w:sz="4" w:space="0"/>
                  </w:tcBorders>
                  <w:vAlign w:val="center"/>
                </w:tcPr>
                <w:p w14:paraId="6D548189"/>
              </w:tc>
              <w:tc>
                <w:tcPr>
                  <w:tcW w:w="77" w:type="dxa"/>
                  <w:tcBorders>
                    <w:left w:val="single" w:color="auto" w:sz="4" w:space="0"/>
                  </w:tcBorders>
                  <w:shd w:val="clear" w:color="auto" w:fill="auto"/>
                  <w:vAlign w:val="center"/>
                </w:tcPr>
                <w:p w14:paraId="35461535">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08" w:type="dxa"/>
                  <w:tcBorders>
                    <w:left w:val="single" w:color="auto" w:sz="4" w:space="0"/>
                  </w:tcBorders>
                  <w:shd w:val="clear" w:color="auto" w:fill="auto"/>
                  <w:vAlign w:val="center"/>
                </w:tcPr>
                <w:p w14:paraId="200DFE35">
                  <w:pPr>
                    <w:pStyle w:val="36"/>
                    <w:rPr>
                      <w:rFonts w:hint="eastAsia"/>
                      <w:color w:val="auto"/>
                      <w:lang w:val="en-US" w:eastAsia="zh-CN"/>
                    </w:rPr>
                  </w:pPr>
                  <w:r>
                    <w:rPr>
                      <w:rFonts w:hint="eastAsia"/>
                      <w:color w:val="auto"/>
                      <w:lang w:val="en-US" w:eastAsia="zh-CN"/>
                    </w:rPr>
                    <w:t>45.4</w:t>
                  </w:r>
                </w:p>
              </w:tc>
              <w:tc>
                <w:tcPr>
                  <w:tcW w:w="121" w:type="dxa"/>
                  <w:vMerge w:val="continue"/>
                  <w:tcBorders>
                    <w:left w:val="single" w:color="auto" w:sz="4" w:space="0"/>
                  </w:tcBorders>
                  <w:vAlign w:val="center"/>
                </w:tcPr>
                <w:p w14:paraId="5F5821B3"/>
              </w:tc>
            </w:tr>
            <w:tr w14:paraId="28F2C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05C07CE0"/>
              </w:tc>
              <w:tc>
                <w:tcPr>
                  <w:tcW w:w="183" w:type="dxa"/>
                  <w:vMerge w:val="restart"/>
                  <w:tcBorders>
                    <w:left w:val="single" w:color="auto" w:sz="4" w:space="0"/>
                  </w:tcBorders>
                  <w:vAlign w:val="center"/>
                </w:tcPr>
                <w:p w14:paraId="4AAD437D">
                  <w:pPr>
                    <w:pStyle w:val="36"/>
                    <w:rPr>
                      <w:color w:val="auto"/>
                      <w:lang w:val="en-US" w:eastAsia="zh-CN"/>
                    </w:rPr>
                  </w:pPr>
                  <w:r>
                    <w:rPr>
                      <w:rFonts w:hint="eastAsia"/>
                      <w:color w:val="auto"/>
                      <w:lang w:val="en-US" w:eastAsia="zh-CN"/>
                    </w:rPr>
                    <w:t>防结块粉计量添加剂</w:t>
                  </w:r>
                </w:p>
              </w:tc>
              <w:tc>
                <w:tcPr>
                  <w:tcW w:w="134" w:type="dxa"/>
                  <w:vMerge w:val="restart"/>
                  <w:tcBorders>
                    <w:left w:val="single" w:color="auto" w:sz="4" w:space="0"/>
                  </w:tcBorders>
                  <w:vAlign w:val="center"/>
                </w:tcPr>
                <w:p w14:paraId="0742EFF6">
                  <w:pPr>
                    <w:pStyle w:val="36"/>
                    <w:rPr>
                      <w:color w:val="auto"/>
                      <w:lang w:val="en-US" w:eastAsia="zh-CN"/>
                    </w:rPr>
                  </w:pPr>
                  <w:r>
                    <w:rPr>
                      <w:rFonts w:hint="eastAsia"/>
                      <w:color w:val="auto"/>
                      <w:lang w:val="en-US" w:eastAsia="zh-CN"/>
                    </w:rPr>
                    <w:t>70</w:t>
                  </w:r>
                </w:p>
              </w:tc>
              <w:tc>
                <w:tcPr>
                  <w:tcW w:w="382" w:type="dxa"/>
                  <w:vMerge w:val="continue"/>
                  <w:tcBorders>
                    <w:left w:val="single" w:color="auto" w:sz="4" w:space="0"/>
                  </w:tcBorders>
                  <w:vAlign w:val="center"/>
                </w:tcPr>
                <w:p w14:paraId="0E8F950E"/>
              </w:tc>
              <w:tc>
                <w:tcPr>
                  <w:tcW w:w="83" w:type="dxa"/>
                  <w:vMerge w:val="restart"/>
                  <w:tcBorders>
                    <w:left w:val="single" w:color="auto" w:sz="4" w:space="0"/>
                  </w:tcBorders>
                  <w:shd w:val="clear" w:color="auto" w:fill="auto"/>
                  <w:vAlign w:val="center"/>
                </w:tcPr>
                <w:p w14:paraId="42E07244">
                  <w:pPr>
                    <w:pStyle w:val="36"/>
                    <w:ind w:firstLine="0"/>
                    <w:rPr>
                      <w:color w:val="auto"/>
                      <w:lang w:val="en-US" w:eastAsia="zh-CN"/>
                    </w:rPr>
                  </w:pPr>
                  <w:r>
                    <w:rPr>
                      <w:rFonts w:hint="eastAsia"/>
                      <w:color w:val="auto"/>
                      <w:lang w:val="en-US" w:eastAsia="zh-CN"/>
                    </w:rPr>
                    <w:t>48</w:t>
                  </w:r>
                </w:p>
              </w:tc>
              <w:tc>
                <w:tcPr>
                  <w:tcW w:w="83" w:type="dxa"/>
                  <w:vMerge w:val="restart"/>
                  <w:tcBorders>
                    <w:left w:val="single" w:color="auto" w:sz="4" w:space="0"/>
                  </w:tcBorders>
                  <w:shd w:val="clear" w:color="auto" w:fill="auto"/>
                  <w:vAlign w:val="center"/>
                </w:tcPr>
                <w:p w14:paraId="53F4D46D">
                  <w:pPr>
                    <w:pStyle w:val="36"/>
                    <w:ind w:firstLine="0"/>
                    <w:rPr>
                      <w:rFonts w:hint="eastAsia"/>
                      <w:color w:val="auto"/>
                      <w:lang w:val="en-US" w:eastAsia="zh-CN"/>
                    </w:rPr>
                  </w:pPr>
                  <w:r>
                    <w:rPr>
                      <w:rFonts w:hint="eastAsia"/>
                      <w:color w:val="auto"/>
                      <w:lang w:val="en-US" w:eastAsia="zh-CN"/>
                    </w:rPr>
                    <w:t>0</w:t>
                  </w:r>
                </w:p>
              </w:tc>
              <w:tc>
                <w:tcPr>
                  <w:tcW w:w="82" w:type="dxa"/>
                  <w:vMerge w:val="restart"/>
                  <w:tcBorders>
                    <w:left w:val="single" w:color="auto" w:sz="4" w:space="0"/>
                  </w:tcBorders>
                  <w:shd w:val="clear" w:color="auto" w:fill="auto"/>
                  <w:vAlign w:val="center"/>
                </w:tcPr>
                <w:p w14:paraId="72E66750">
                  <w:pPr>
                    <w:pStyle w:val="36"/>
                    <w:ind w:firstLine="0"/>
                    <w:rPr>
                      <w:rFonts w:hint="eastAsia"/>
                      <w:color w:val="auto"/>
                      <w:lang w:val="en-US" w:eastAsia="zh-CN"/>
                    </w:rPr>
                  </w:pPr>
                  <w:r>
                    <w:rPr>
                      <w:rFonts w:hint="eastAsia"/>
                      <w:color w:val="auto"/>
                      <w:lang w:val="en-US" w:eastAsia="zh-CN"/>
                    </w:rPr>
                    <w:t>1.5</w:t>
                  </w:r>
                </w:p>
              </w:tc>
              <w:tc>
                <w:tcPr>
                  <w:tcW w:w="82" w:type="dxa"/>
                  <w:tcBorders>
                    <w:left w:val="single" w:color="auto" w:sz="4" w:space="0"/>
                  </w:tcBorders>
                  <w:shd w:val="clear" w:color="auto" w:fill="auto"/>
                  <w:vAlign w:val="center"/>
                </w:tcPr>
                <w:p w14:paraId="6AD19CCB">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14" w:type="dxa"/>
                  <w:tcBorders>
                    <w:left w:val="single" w:color="auto" w:sz="4" w:space="0"/>
                  </w:tcBorders>
                  <w:shd w:val="clear" w:color="auto" w:fill="auto"/>
                  <w:vAlign w:val="center"/>
                </w:tcPr>
                <w:p w14:paraId="31850035">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lang w:val="en-US" w:eastAsia="zh-CN"/>
                    </w:rPr>
                    <w:t>5</w:t>
                  </w:r>
                </w:p>
              </w:tc>
              <w:tc>
                <w:tcPr>
                  <w:tcW w:w="180" w:type="dxa"/>
                  <w:tcBorders>
                    <w:left w:val="single" w:color="auto" w:sz="4" w:space="0"/>
                  </w:tcBorders>
                  <w:shd w:val="clear" w:color="auto" w:fill="auto"/>
                  <w:vAlign w:val="center"/>
                </w:tcPr>
                <w:p w14:paraId="1A6EAEC8">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lang w:val="en-US" w:eastAsia="zh-CN"/>
                    </w:rPr>
                    <w:t>56.0</w:t>
                  </w:r>
                </w:p>
              </w:tc>
              <w:tc>
                <w:tcPr>
                  <w:tcW w:w="89" w:type="dxa"/>
                  <w:vMerge w:val="restart"/>
                  <w:tcBorders>
                    <w:left w:val="single" w:color="auto" w:sz="4" w:space="0"/>
                  </w:tcBorders>
                  <w:shd w:val="clear" w:color="auto" w:fill="auto"/>
                  <w:vAlign w:val="center"/>
                </w:tcPr>
                <w:p w14:paraId="351A7E42">
                  <w:pPr>
                    <w:pStyle w:val="36"/>
                    <w:ind w:firstLine="0"/>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color="auto" w:sz="4" w:space="0"/>
                  </w:tcBorders>
                  <w:shd w:val="clear" w:color="auto" w:fill="auto"/>
                  <w:vAlign w:val="center"/>
                </w:tcPr>
                <w:p w14:paraId="10E00269">
                  <w:pPr>
                    <w:pStyle w:val="36"/>
                    <w:ind w:firstLine="0"/>
                    <w:rPr>
                      <w:rFonts w:hint="eastAsia"/>
                      <w:color w:val="auto"/>
                      <w:lang w:val="en-US" w:eastAsia="zh-CN"/>
                    </w:rPr>
                  </w:pPr>
                  <w:r>
                    <w:rPr>
                      <w:rFonts w:hint="eastAsia"/>
                      <w:color w:val="auto"/>
                      <w:lang w:val="en-US" w:eastAsia="zh-CN"/>
                    </w:rPr>
                    <w:t>15</w:t>
                  </w:r>
                </w:p>
              </w:tc>
              <w:tc>
                <w:tcPr>
                  <w:tcW w:w="77" w:type="dxa"/>
                  <w:tcBorders>
                    <w:left w:val="single" w:color="auto" w:sz="4" w:space="0"/>
                  </w:tcBorders>
                  <w:shd w:val="clear" w:color="auto" w:fill="auto"/>
                  <w:vAlign w:val="center"/>
                </w:tcPr>
                <w:p w14:paraId="6DB3ACE6">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08" w:type="dxa"/>
                  <w:tcBorders>
                    <w:left w:val="single" w:color="auto" w:sz="4" w:space="0"/>
                  </w:tcBorders>
                  <w:shd w:val="clear" w:color="auto" w:fill="auto"/>
                  <w:vAlign w:val="center"/>
                </w:tcPr>
                <w:p w14:paraId="5856DCD0">
                  <w:pPr>
                    <w:pStyle w:val="36"/>
                    <w:rPr>
                      <w:rFonts w:hint="eastAsia"/>
                      <w:color w:val="auto"/>
                      <w:lang w:val="en-US" w:eastAsia="zh-CN"/>
                    </w:rPr>
                  </w:pPr>
                  <w:r>
                    <w:rPr>
                      <w:rFonts w:hint="eastAsia"/>
                      <w:color w:val="auto"/>
                      <w:lang w:val="en-US" w:eastAsia="zh-CN"/>
                    </w:rPr>
                    <w:t>41.0</w:t>
                  </w:r>
                </w:p>
              </w:tc>
              <w:tc>
                <w:tcPr>
                  <w:tcW w:w="121" w:type="dxa"/>
                  <w:vMerge w:val="restart"/>
                  <w:tcBorders>
                    <w:left w:val="single" w:color="auto" w:sz="4" w:space="0"/>
                  </w:tcBorders>
                  <w:vAlign w:val="center"/>
                </w:tcPr>
                <w:p w14:paraId="3BC3C378">
                  <w:pPr>
                    <w:pStyle w:val="36"/>
                    <w:rPr>
                      <w:rFonts w:hint="eastAsia"/>
                      <w:color w:val="auto"/>
                      <w:lang w:val="en-US" w:eastAsia="zh-CN"/>
                    </w:rPr>
                  </w:pPr>
                  <w:r>
                    <w:rPr>
                      <w:rFonts w:hint="eastAsia"/>
                      <w:color w:val="auto"/>
                      <w:lang w:val="en-US" w:eastAsia="zh-CN"/>
                    </w:rPr>
                    <w:t>1</w:t>
                  </w:r>
                </w:p>
              </w:tc>
            </w:tr>
            <w:tr w14:paraId="53DB5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5522229A"/>
              </w:tc>
              <w:tc>
                <w:tcPr>
                  <w:tcW w:w="183" w:type="dxa"/>
                  <w:vMerge w:val="continue"/>
                  <w:tcBorders>
                    <w:left w:val="single" w:color="auto" w:sz="4" w:space="0"/>
                  </w:tcBorders>
                  <w:vAlign w:val="center"/>
                </w:tcPr>
                <w:p w14:paraId="5431533B"/>
              </w:tc>
              <w:tc>
                <w:tcPr>
                  <w:tcW w:w="134" w:type="dxa"/>
                  <w:vMerge w:val="continue"/>
                  <w:tcBorders>
                    <w:left w:val="single" w:color="auto" w:sz="4" w:space="0"/>
                  </w:tcBorders>
                  <w:vAlign w:val="center"/>
                </w:tcPr>
                <w:p w14:paraId="517D8D2F"/>
              </w:tc>
              <w:tc>
                <w:tcPr>
                  <w:tcW w:w="382" w:type="dxa"/>
                  <w:vMerge w:val="continue"/>
                  <w:tcBorders>
                    <w:left w:val="single" w:color="auto" w:sz="4" w:space="0"/>
                  </w:tcBorders>
                  <w:vAlign w:val="center"/>
                </w:tcPr>
                <w:p w14:paraId="06AD53CC"/>
              </w:tc>
              <w:tc>
                <w:tcPr>
                  <w:tcW w:w="83" w:type="dxa"/>
                  <w:vMerge w:val="continue"/>
                  <w:tcBorders>
                    <w:left w:val="single" w:color="auto" w:sz="4" w:space="0"/>
                  </w:tcBorders>
                  <w:vAlign w:val="center"/>
                </w:tcPr>
                <w:p w14:paraId="366617B4"/>
              </w:tc>
              <w:tc>
                <w:tcPr>
                  <w:tcW w:w="83" w:type="dxa"/>
                  <w:vMerge w:val="continue"/>
                  <w:tcBorders>
                    <w:left w:val="single" w:color="auto" w:sz="4" w:space="0"/>
                  </w:tcBorders>
                  <w:vAlign w:val="center"/>
                </w:tcPr>
                <w:p w14:paraId="6DD1B134"/>
              </w:tc>
              <w:tc>
                <w:tcPr>
                  <w:tcW w:w="82" w:type="dxa"/>
                  <w:vMerge w:val="continue"/>
                  <w:tcBorders>
                    <w:left w:val="single" w:color="auto" w:sz="4" w:space="0"/>
                  </w:tcBorders>
                  <w:vAlign w:val="center"/>
                </w:tcPr>
                <w:p w14:paraId="5F395B7A"/>
              </w:tc>
              <w:tc>
                <w:tcPr>
                  <w:tcW w:w="82" w:type="dxa"/>
                  <w:tcBorders>
                    <w:left w:val="single" w:color="auto" w:sz="4" w:space="0"/>
                  </w:tcBorders>
                  <w:shd w:val="clear" w:color="auto" w:fill="auto"/>
                  <w:vAlign w:val="center"/>
                </w:tcPr>
                <w:p w14:paraId="3534F85C">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14" w:type="dxa"/>
                  <w:tcBorders>
                    <w:left w:val="single" w:color="auto" w:sz="4" w:space="0"/>
                  </w:tcBorders>
                  <w:shd w:val="clear" w:color="auto" w:fill="auto"/>
                  <w:vAlign w:val="center"/>
                </w:tcPr>
                <w:p w14:paraId="3DB26DF9">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lang w:val="en-US" w:eastAsia="zh-CN"/>
                    </w:rPr>
                    <w:t>9</w:t>
                  </w:r>
                </w:p>
              </w:tc>
              <w:tc>
                <w:tcPr>
                  <w:tcW w:w="180" w:type="dxa"/>
                  <w:tcBorders>
                    <w:left w:val="single" w:color="auto" w:sz="4" w:space="0"/>
                  </w:tcBorders>
                  <w:shd w:val="clear" w:color="auto" w:fill="auto"/>
                  <w:vAlign w:val="center"/>
                </w:tcPr>
                <w:p w14:paraId="2B41E09D">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lang w:val="en-US" w:eastAsia="zh-CN"/>
                    </w:rPr>
                    <w:t>50.9</w:t>
                  </w:r>
                </w:p>
              </w:tc>
              <w:tc>
                <w:tcPr>
                  <w:tcW w:w="89" w:type="dxa"/>
                  <w:vMerge w:val="continue"/>
                  <w:tcBorders>
                    <w:left w:val="single" w:color="auto" w:sz="4" w:space="0"/>
                  </w:tcBorders>
                  <w:vAlign w:val="center"/>
                </w:tcPr>
                <w:p w14:paraId="0FEC91A2"/>
              </w:tc>
              <w:tc>
                <w:tcPr>
                  <w:tcW w:w="187" w:type="dxa"/>
                  <w:vMerge w:val="continue"/>
                  <w:tcBorders>
                    <w:left w:val="single" w:color="auto" w:sz="4" w:space="0"/>
                  </w:tcBorders>
                  <w:vAlign w:val="center"/>
                </w:tcPr>
                <w:p w14:paraId="38C296F0"/>
              </w:tc>
              <w:tc>
                <w:tcPr>
                  <w:tcW w:w="77" w:type="dxa"/>
                  <w:tcBorders>
                    <w:left w:val="single" w:color="auto" w:sz="4" w:space="0"/>
                  </w:tcBorders>
                  <w:shd w:val="clear" w:color="auto" w:fill="auto"/>
                  <w:vAlign w:val="center"/>
                </w:tcPr>
                <w:p w14:paraId="71B60160">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08" w:type="dxa"/>
                  <w:tcBorders>
                    <w:left w:val="single" w:color="auto" w:sz="4" w:space="0"/>
                  </w:tcBorders>
                  <w:shd w:val="clear" w:color="auto" w:fill="auto"/>
                  <w:vAlign w:val="center"/>
                </w:tcPr>
                <w:p w14:paraId="32EFC52A">
                  <w:pPr>
                    <w:pStyle w:val="36"/>
                    <w:rPr>
                      <w:rFonts w:hint="eastAsia"/>
                      <w:color w:val="auto"/>
                      <w:lang w:val="en-US" w:eastAsia="zh-CN"/>
                    </w:rPr>
                  </w:pPr>
                  <w:r>
                    <w:rPr>
                      <w:rFonts w:hint="eastAsia"/>
                      <w:color w:val="auto"/>
                      <w:lang w:val="en-US" w:eastAsia="zh-CN"/>
                    </w:rPr>
                    <w:t>35.9</w:t>
                  </w:r>
                </w:p>
              </w:tc>
              <w:tc>
                <w:tcPr>
                  <w:tcW w:w="121" w:type="dxa"/>
                  <w:vMerge w:val="continue"/>
                  <w:tcBorders>
                    <w:left w:val="single" w:color="auto" w:sz="4" w:space="0"/>
                  </w:tcBorders>
                  <w:vAlign w:val="center"/>
                </w:tcPr>
                <w:p w14:paraId="4DD25691"/>
              </w:tc>
            </w:tr>
            <w:tr w14:paraId="33C16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6C98FFE1"/>
              </w:tc>
              <w:tc>
                <w:tcPr>
                  <w:tcW w:w="183" w:type="dxa"/>
                  <w:vMerge w:val="continue"/>
                  <w:tcBorders>
                    <w:left w:val="single" w:color="auto" w:sz="4" w:space="0"/>
                  </w:tcBorders>
                  <w:vAlign w:val="center"/>
                </w:tcPr>
                <w:p w14:paraId="49B04CE6"/>
              </w:tc>
              <w:tc>
                <w:tcPr>
                  <w:tcW w:w="134" w:type="dxa"/>
                  <w:vMerge w:val="continue"/>
                  <w:tcBorders>
                    <w:left w:val="single" w:color="auto" w:sz="4" w:space="0"/>
                  </w:tcBorders>
                  <w:vAlign w:val="center"/>
                </w:tcPr>
                <w:p w14:paraId="62B46647"/>
              </w:tc>
              <w:tc>
                <w:tcPr>
                  <w:tcW w:w="382" w:type="dxa"/>
                  <w:vMerge w:val="continue"/>
                  <w:tcBorders>
                    <w:left w:val="single" w:color="auto" w:sz="4" w:space="0"/>
                  </w:tcBorders>
                  <w:vAlign w:val="center"/>
                </w:tcPr>
                <w:p w14:paraId="33C4092E"/>
              </w:tc>
              <w:tc>
                <w:tcPr>
                  <w:tcW w:w="83" w:type="dxa"/>
                  <w:vMerge w:val="continue"/>
                  <w:tcBorders>
                    <w:left w:val="single" w:color="auto" w:sz="4" w:space="0"/>
                  </w:tcBorders>
                  <w:vAlign w:val="center"/>
                </w:tcPr>
                <w:p w14:paraId="6C04F4B9"/>
              </w:tc>
              <w:tc>
                <w:tcPr>
                  <w:tcW w:w="83" w:type="dxa"/>
                  <w:vMerge w:val="continue"/>
                  <w:tcBorders>
                    <w:left w:val="single" w:color="auto" w:sz="4" w:space="0"/>
                  </w:tcBorders>
                  <w:vAlign w:val="center"/>
                </w:tcPr>
                <w:p w14:paraId="063A5BA1"/>
              </w:tc>
              <w:tc>
                <w:tcPr>
                  <w:tcW w:w="82" w:type="dxa"/>
                  <w:vMerge w:val="continue"/>
                  <w:tcBorders>
                    <w:left w:val="single" w:color="auto" w:sz="4" w:space="0"/>
                  </w:tcBorders>
                  <w:vAlign w:val="center"/>
                </w:tcPr>
                <w:p w14:paraId="43D86C4D"/>
              </w:tc>
              <w:tc>
                <w:tcPr>
                  <w:tcW w:w="82" w:type="dxa"/>
                  <w:tcBorders>
                    <w:left w:val="single" w:color="auto" w:sz="4" w:space="0"/>
                  </w:tcBorders>
                  <w:shd w:val="clear" w:color="auto" w:fill="auto"/>
                  <w:vAlign w:val="center"/>
                </w:tcPr>
                <w:p w14:paraId="2B426D3C">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14" w:type="dxa"/>
                  <w:tcBorders>
                    <w:left w:val="single" w:color="auto" w:sz="4" w:space="0"/>
                  </w:tcBorders>
                  <w:shd w:val="clear" w:color="auto" w:fill="auto"/>
                  <w:vAlign w:val="center"/>
                </w:tcPr>
                <w:p w14:paraId="3C42007A">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lang w:val="en-US" w:eastAsia="zh-CN"/>
                    </w:rPr>
                    <w:t>113</w:t>
                  </w:r>
                </w:p>
              </w:tc>
              <w:tc>
                <w:tcPr>
                  <w:tcW w:w="180" w:type="dxa"/>
                  <w:tcBorders>
                    <w:left w:val="single" w:color="auto" w:sz="4" w:space="0"/>
                  </w:tcBorders>
                  <w:shd w:val="clear" w:color="auto" w:fill="auto"/>
                  <w:vAlign w:val="center"/>
                </w:tcPr>
                <w:p w14:paraId="323A3805">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lang w:val="en-US" w:eastAsia="zh-CN"/>
                    </w:rPr>
                    <w:t>28.9</w:t>
                  </w:r>
                </w:p>
              </w:tc>
              <w:tc>
                <w:tcPr>
                  <w:tcW w:w="89" w:type="dxa"/>
                  <w:vMerge w:val="continue"/>
                  <w:tcBorders>
                    <w:left w:val="single" w:color="auto" w:sz="4" w:space="0"/>
                  </w:tcBorders>
                  <w:vAlign w:val="center"/>
                </w:tcPr>
                <w:p w14:paraId="2282E733"/>
              </w:tc>
              <w:tc>
                <w:tcPr>
                  <w:tcW w:w="187" w:type="dxa"/>
                  <w:vMerge w:val="continue"/>
                  <w:tcBorders>
                    <w:left w:val="single" w:color="auto" w:sz="4" w:space="0"/>
                  </w:tcBorders>
                  <w:vAlign w:val="center"/>
                </w:tcPr>
                <w:p w14:paraId="25EFDDBD"/>
              </w:tc>
              <w:tc>
                <w:tcPr>
                  <w:tcW w:w="77" w:type="dxa"/>
                  <w:tcBorders>
                    <w:left w:val="single" w:color="auto" w:sz="4" w:space="0"/>
                  </w:tcBorders>
                  <w:shd w:val="clear" w:color="auto" w:fill="auto"/>
                  <w:vAlign w:val="center"/>
                </w:tcPr>
                <w:p w14:paraId="6D00D6E2">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08" w:type="dxa"/>
                  <w:tcBorders>
                    <w:left w:val="single" w:color="auto" w:sz="4" w:space="0"/>
                  </w:tcBorders>
                  <w:shd w:val="clear" w:color="auto" w:fill="auto"/>
                  <w:vAlign w:val="center"/>
                </w:tcPr>
                <w:p w14:paraId="5A55258F">
                  <w:pPr>
                    <w:pStyle w:val="36"/>
                    <w:rPr>
                      <w:rFonts w:hint="eastAsia"/>
                      <w:color w:val="auto"/>
                      <w:lang w:val="en-US" w:eastAsia="zh-CN"/>
                    </w:rPr>
                  </w:pPr>
                  <w:r>
                    <w:rPr>
                      <w:rFonts w:hint="eastAsia"/>
                      <w:color w:val="auto"/>
                      <w:lang w:val="en-US" w:eastAsia="zh-CN"/>
                    </w:rPr>
                    <w:t>13.9</w:t>
                  </w:r>
                </w:p>
              </w:tc>
              <w:tc>
                <w:tcPr>
                  <w:tcW w:w="121" w:type="dxa"/>
                  <w:vMerge w:val="continue"/>
                  <w:tcBorders>
                    <w:left w:val="single" w:color="auto" w:sz="4" w:space="0"/>
                  </w:tcBorders>
                  <w:vAlign w:val="center"/>
                </w:tcPr>
                <w:p w14:paraId="629CAB8E"/>
              </w:tc>
            </w:tr>
            <w:tr w14:paraId="0EA4C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674AF0CD"/>
              </w:tc>
              <w:tc>
                <w:tcPr>
                  <w:tcW w:w="183" w:type="dxa"/>
                  <w:vMerge w:val="continue"/>
                  <w:tcBorders>
                    <w:left w:val="single" w:color="auto" w:sz="4" w:space="0"/>
                  </w:tcBorders>
                  <w:vAlign w:val="center"/>
                </w:tcPr>
                <w:p w14:paraId="68884A49"/>
              </w:tc>
              <w:tc>
                <w:tcPr>
                  <w:tcW w:w="134" w:type="dxa"/>
                  <w:vMerge w:val="continue"/>
                  <w:tcBorders>
                    <w:left w:val="single" w:color="auto" w:sz="4" w:space="0"/>
                  </w:tcBorders>
                  <w:vAlign w:val="center"/>
                </w:tcPr>
                <w:p w14:paraId="1DE11D1D"/>
              </w:tc>
              <w:tc>
                <w:tcPr>
                  <w:tcW w:w="382" w:type="dxa"/>
                  <w:vMerge w:val="continue"/>
                  <w:tcBorders>
                    <w:left w:val="single" w:color="auto" w:sz="4" w:space="0"/>
                  </w:tcBorders>
                  <w:vAlign w:val="center"/>
                </w:tcPr>
                <w:p w14:paraId="4C4663FE"/>
              </w:tc>
              <w:tc>
                <w:tcPr>
                  <w:tcW w:w="83" w:type="dxa"/>
                  <w:vMerge w:val="continue"/>
                  <w:tcBorders>
                    <w:left w:val="single" w:color="auto" w:sz="4" w:space="0"/>
                  </w:tcBorders>
                  <w:vAlign w:val="center"/>
                </w:tcPr>
                <w:p w14:paraId="5A83991B"/>
              </w:tc>
              <w:tc>
                <w:tcPr>
                  <w:tcW w:w="83" w:type="dxa"/>
                  <w:vMerge w:val="continue"/>
                  <w:tcBorders>
                    <w:left w:val="single" w:color="auto" w:sz="4" w:space="0"/>
                  </w:tcBorders>
                  <w:vAlign w:val="center"/>
                </w:tcPr>
                <w:p w14:paraId="54C853E2"/>
              </w:tc>
              <w:tc>
                <w:tcPr>
                  <w:tcW w:w="82" w:type="dxa"/>
                  <w:vMerge w:val="continue"/>
                  <w:tcBorders>
                    <w:left w:val="single" w:color="auto" w:sz="4" w:space="0"/>
                  </w:tcBorders>
                  <w:vAlign w:val="center"/>
                </w:tcPr>
                <w:p w14:paraId="028C2499"/>
              </w:tc>
              <w:tc>
                <w:tcPr>
                  <w:tcW w:w="82" w:type="dxa"/>
                  <w:tcBorders>
                    <w:left w:val="single" w:color="auto" w:sz="4" w:space="0"/>
                  </w:tcBorders>
                  <w:shd w:val="clear" w:color="auto" w:fill="auto"/>
                  <w:vAlign w:val="center"/>
                </w:tcPr>
                <w:p w14:paraId="79456243">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14" w:type="dxa"/>
                  <w:tcBorders>
                    <w:left w:val="single" w:color="auto" w:sz="4" w:space="0"/>
                  </w:tcBorders>
                  <w:shd w:val="clear" w:color="auto" w:fill="auto"/>
                  <w:vAlign w:val="center"/>
                </w:tcPr>
                <w:p w14:paraId="37030F7C">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lang w:val="en-US" w:eastAsia="zh-CN"/>
                    </w:rPr>
                    <w:t>9</w:t>
                  </w:r>
                </w:p>
              </w:tc>
              <w:tc>
                <w:tcPr>
                  <w:tcW w:w="180" w:type="dxa"/>
                  <w:tcBorders>
                    <w:left w:val="single" w:color="auto" w:sz="4" w:space="0"/>
                  </w:tcBorders>
                  <w:shd w:val="clear" w:color="auto" w:fill="auto"/>
                  <w:vAlign w:val="center"/>
                </w:tcPr>
                <w:p w14:paraId="5A66480C">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lang w:val="en-US" w:eastAsia="zh-CN"/>
                    </w:rPr>
                    <w:t>50.9</w:t>
                  </w:r>
                </w:p>
              </w:tc>
              <w:tc>
                <w:tcPr>
                  <w:tcW w:w="89" w:type="dxa"/>
                  <w:vMerge w:val="continue"/>
                  <w:tcBorders>
                    <w:left w:val="single" w:color="auto" w:sz="4" w:space="0"/>
                  </w:tcBorders>
                  <w:vAlign w:val="center"/>
                </w:tcPr>
                <w:p w14:paraId="13F6361D"/>
              </w:tc>
              <w:tc>
                <w:tcPr>
                  <w:tcW w:w="187" w:type="dxa"/>
                  <w:vMerge w:val="continue"/>
                  <w:tcBorders>
                    <w:left w:val="single" w:color="auto" w:sz="4" w:space="0"/>
                  </w:tcBorders>
                  <w:vAlign w:val="center"/>
                </w:tcPr>
                <w:p w14:paraId="57499DCE"/>
              </w:tc>
              <w:tc>
                <w:tcPr>
                  <w:tcW w:w="77" w:type="dxa"/>
                  <w:tcBorders>
                    <w:left w:val="single" w:color="auto" w:sz="4" w:space="0"/>
                  </w:tcBorders>
                  <w:shd w:val="clear" w:color="auto" w:fill="auto"/>
                  <w:vAlign w:val="center"/>
                </w:tcPr>
                <w:p w14:paraId="7151F679">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08" w:type="dxa"/>
                  <w:tcBorders>
                    <w:left w:val="single" w:color="auto" w:sz="4" w:space="0"/>
                  </w:tcBorders>
                  <w:shd w:val="clear" w:color="auto" w:fill="auto"/>
                  <w:vAlign w:val="center"/>
                </w:tcPr>
                <w:p w14:paraId="61E89F51">
                  <w:pPr>
                    <w:pStyle w:val="36"/>
                    <w:rPr>
                      <w:rFonts w:hint="eastAsia"/>
                      <w:color w:val="auto"/>
                      <w:lang w:val="en-US" w:eastAsia="zh-CN"/>
                    </w:rPr>
                  </w:pPr>
                  <w:r>
                    <w:rPr>
                      <w:rFonts w:hint="eastAsia"/>
                      <w:color w:val="auto"/>
                      <w:lang w:val="en-US" w:eastAsia="zh-CN"/>
                    </w:rPr>
                    <w:t>35.9</w:t>
                  </w:r>
                </w:p>
              </w:tc>
              <w:tc>
                <w:tcPr>
                  <w:tcW w:w="121" w:type="dxa"/>
                  <w:vMerge w:val="continue"/>
                  <w:tcBorders>
                    <w:left w:val="single" w:color="auto" w:sz="4" w:space="0"/>
                  </w:tcBorders>
                  <w:vAlign w:val="center"/>
                </w:tcPr>
                <w:p w14:paraId="070958B3"/>
              </w:tc>
            </w:tr>
            <w:tr w14:paraId="1C4CF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restart"/>
                  <w:vAlign w:val="center"/>
                </w:tcPr>
                <w:p w14:paraId="0F628BB4">
                  <w:pPr>
                    <w:pStyle w:val="36"/>
                    <w:rPr>
                      <w:rFonts w:eastAsia="宋体"/>
                      <w:color w:val="auto"/>
                      <w:lang w:val="en-US" w:eastAsia="zh-CN"/>
                    </w:rPr>
                  </w:pPr>
                  <w:r>
                    <w:rPr>
                      <w:rFonts w:hint="eastAsia" w:eastAsia="宋体"/>
                      <w:color w:val="auto"/>
                      <w:lang w:val="en-US" w:eastAsia="zh-CN"/>
                    </w:rPr>
                    <w:t>复混肥生产线车间</w:t>
                  </w:r>
                </w:p>
              </w:tc>
              <w:tc>
                <w:tcPr>
                  <w:tcW w:w="183" w:type="dxa"/>
                  <w:vMerge w:val="restart"/>
                  <w:tcBorders>
                    <w:left w:val="single" w:color="auto" w:sz="4" w:space="0"/>
                  </w:tcBorders>
                  <w:vAlign w:val="center"/>
                </w:tcPr>
                <w:p w14:paraId="1DE21E6C">
                  <w:pPr>
                    <w:pStyle w:val="36"/>
                    <w:rPr>
                      <w:color w:val="auto"/>
                      <w:lang w:val="en-US" w:eastAsia="zh-CN"/>
                    </w:rPr>
                  </w:pPr>
                  <w:r>
                    <w:rPr>
                      <w:rFonts w:hint="eastAsia"/>
                      <w:color w:val="auto"/>
                      <w:lang w:val="en-US" w:eastAsia="zh-CN"/>
                    </w:rPr>
                    <w:t>密闭式筛分机</w:t>
                  </w:r>
                </w:p>
              </w:tc>
              <w:tc>
                <w:tcPr>
                  <w:tcW w:w="134" w:type="dxa"/>
                  <w:vMerge w:val="restart"/>
                  <w:tcBorders>
                    <w:left w:val="single" w:color="auto" w:sz="4" w:space="0"/>
                  </w:tcBorders>
                  <w:vAlign w:val="center"/>
                </w:tcPr>
                <w:p w14:paraId="48C1B87F">
                  <w:pPr>
                    <w:pStyle w:val="36"/>
                    <w:rPr>
                      <w:color w:val="auto"/>
                      <w:lang w:val="en-US" w:eastAsia="zh-CN"/>
                    </w:rPr>
                  </w:pPr>
                  <w:r>
                    <w:rPr>
                      <w:rFonts w:hint="eastAsia"/>
                      <w:color w:val="auto"/>
                      <w:lang w:val="en-US" w:eastAsia="zh-CN"/>
                    </w:rPr>
                    <w:t>70</w:t>
                  </w:r>
                </w:p>
              </w:tc>
              <w:tc>
                <w:tcPr>
                  <w:tcW w:w="382" w:type="dxa"/>
                  <w:vMerge w:val="continue"/>
                  <w:tcBorders>
                    <w:left w:val="single" w:color="auto" w:sz="4" w:space="0"/>
                  </w:tcBorders>
                  <w:vAlign w:val="center"/>
                </w:tcPr>
                <w:p w14:paraId="3B2E727D"/>
              </w:tc>
              <w:tc>
                <w:tcPr>
                  <w:tcW w:w="83" w:type="dxa"/>
                  <w:vMerge w:val="restart"/>
                  <w:tcBorders>
                    <w:left w:val="single" w:color="auto" w:sz="4" w:space="0"/>
                  </w:tcBorders>
                  <w:vAlign w:val="center"/>
                </w:tcPr>
                <w:p w14:paraId="38B26E6E">
                  <w:pPr>
                    <w:pStyle w:val="36"/>
                    <w:rPr>
                      <w:color w:val="auto"/>
                      <w:lang w:val="en-US" w:eastAsia="zh-CN"/>
                    </w:rPr>
                  </w:pPr>
                  <w:r>
                    <w:rPr>
                      <w:rFonts w:hint="eastAsia"/>
                      <w:color w:val="auto"/>
                      <w:lang w:val="en-US" w:eastAsia="zh-CN"/>
                    </w:rPr>
                    <w:t>-30</w:t>
                  </w:r>
                </w:p>
              </w:tc>
              <w:tc>
                <w:tcPr>
                  <w:tcW w:w="83" w:type="dxa"/>
                  <w:vMerge w:val="restart"/>
                  <w:tcBorders>
                    <w:left w:val="single" w:color="auto" w:sz="4" w:space="0"/>
                  </w:tcBorders>
                  <w:vAlign w:val="center"/>
                </w:tcPr>
                <w:p w14:paraId="5855E038">
                  <w:pPr>
                    <w:pStyle w:val="36"/>
                    <w:rPr>
                      <w:color w:val="auto"/>
                      <w:lang w:val="en-US" w:eastAsia="zh-CN"/>
                    </w:rPr>
                  </w:pPr>
                  <w:r>
                    <w:rPr>
                      <w:rFonts w:hint="eastAsia"/>
                      <w:color w:val="auto"/>
                      <w:lang w:val="en-US" w:eastAsia="zh-CN"/>
                    </w:rPr>
                    <w:t>0</w:t>
                  </w:r>
                </w:p>
              </w:tc>
              <w:tc>
                <w:tcPr>
                  <w:tcW w:w="82" w:type="dxa"/>
                  <w:vMerge w:val="restart"/>
                  <w:tcBorders>
                    <w:left w:val="single" w:color="auto" w:sz="4" w:space="0"/>
                  </w:tcBorders>
                  <w:vAlign w:val="center"/>
                </w:tcPr>
                <w:p w14:paraId="05ED9E0D">
                  <w:pPr>
                    <w:pStyle w:val="36"/>
                    <w:rPr>
                      <w:color w:val="auto"/>
                      <w:lang w:val="en-US" w:eastAsia="zh-CN"/>
                    </w:rPr>
                  </w:pPr>
                  <w:r>
                    <w:rPr>
                      <w:rFonts w:hint="eastAsia"/>
                      <w:color w:val="auto"/>
                      <w:lang w:val="en-US" w:eastAsia="zh-CN"/>
                    </w:rPr>
                    <w:t>2</w:t>
                  </w:r>
                </w:p>
              </w:tc>
              <w:tc>
                <w:tcPr>
                  <w:tcW w:w="82" w:type="dxa"/>
                  <w:tcBorders>
                    <w:left w:val="single" w:color="auto" w:sz="4" w:space="0"/>
                  </w:tcBorders>
                  <w:shd w:val="clear" w:color="auto" w:fill="auto"/>
                  <w:vAlign w:val="center"/>
                </w:tcPr>
                <w:p w14:paraId="2A6128C7">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14" w:type="dxa"/>
                  <w:tcBorders>
                    <w:left w:val="single" w:color="auto" w:sz="4" w:space="0"/>
                  </w:tcBorders>
                  <w:vAlign w:val="center"/>
                </w:tcPr>
                <w:p w14:paraId="4A4193B2">
                  <w:pPr>
                    <w:pStyle w:val="36"/>
                    <w:rPr>
                      <w:color w:val="auto"/>
                      <w:lang w:val="en-US" w:eastAsia="zh-CN"/>
                    </w:rPr>
                  </w:pPr>
                  <w:r>
                    <w:rPr>
                      <w:rFonts w:hint="eastAsia"/>
                      <w:color w:val="auto"/>
                      <w:lang w:val="en-US" w:eastAsia="zh-CN"/>
                    </w:rPr>
                    <w:t>80</w:t>
                  </w:r>
                </w:p>
              </w:tc>
              <w:tc>
                <w:tcPr>
                  <w:tcW w:w="180" w:type="dxa"/>
                  <w:tcBorders>
                    <w:left w:val="single" w:color="auto" w:sz="4" w:space="0"/>
                  </w:tcBorders>
                  <w:vAlign w:val="center"/>
                </w:tcPr>
                <w:p w14:paraId="6244D794">
                  <w:pPr>
                    <w:pStyle w:val="36"/>
                    <w:rPr>
                      <w:color w:val="auto"/>
                      <w:lang w:val="en-US" w:eastAsia="zh-CN"/>
                    </w:rPr>
                  </w:pPr>
                  <w:r>
                    <w:rPr>
                      <w:rFonts w:hint="eastAsia"/>
                      <w:color w:val="auto"/>
                      <w:lang w:val="en-US" w:eastAsia="zh-CN"/>
                    </w:rPr>
                    <w:t>31.9</w:t>
                  </w:r>
                </w:p>
              </w:tc>
              <w:tc>
                <w:tcPr>
                  <w:tcW w:w="89" w:type="dxa"/>
                  <w:vMerge w:val="restart"/>
                  <w:tcBorders>
                    <w:left w:val="single" w:color="auto" w:sz="4" w:space="0"/>
                  </w:tcBorders>
                  <w:vAlign w:val="center"/>
                </w:tcPr>
                <w:p w14:paraId="4AC0BCCE">
                  <w:pPr>
                    <w:pStyle w:val="36"/>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color="auto" w:sz="4" w:space="0"/>
                  </w:tcBorders>
                  <w:vAlign w:val="center"/>
                </w:tcPr>
                <w:p w14:paraId="161446BE">
                  <w:pPr>
                    <w:pStyle w:val="36"/>
                    <w:rPr>
                      <w:color w:val="auto"/>
                      <w:lang w:val="en-US" w:eastAsia="zh-CN"/>
                    </w:rPr>
                  </w:pPr>
                  <w:r>
                    <w:rPr>
                      <w:rFonts w:hint="eastAsia"/>
                      <w:color w:val="auto"/>
                      <w:lang w:val="en-US" w:eastAsia="zh-CN"/>
                    </w:rPr>
                    <w:t>15</w:t>
                  </w:r>
                </w:p>
              </w:tc>
              <w:tc>
                <w:tcPr>
                  <w:tcW w:w="77" w:type="dxa"/>
                  <w:tcBorders>
                    <w:left w:val="single" w:color="auto" w:sz="4" w:space="0"/>
                  </w:tcBorders>
                  <w:shd w:val="clear" w:color="auto" w:fill="auto"/>
                  <w:vAlign w:val="center"/>
                </w:tcPr>
                <w:p w14:paraId="68B556AA">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08" w:type="dxa"/>
                  <w:tcBorders>
                    <w:left w:val="single" w:color="auto" w:sz="4" w:space="0"/>
                  </w:tcBorders>
                  <w:shd w:val="clear" w:color="auto" w:fill="auto"/>
                  <w:vAlign w:val="center"/>
                </w:tcPr>
                <w:p w14:paraId="4AAAC772">
                  <w:pPr>
                    <w:pStyle w:val="36"/>
                    <w:rPr>
                      <w:rFonts w:hint="eastAsia"/>
                      <w:color w:val="auto"/>
                      <w:lang w:val="en-US" w:eastAsia="zh-CN"/>
                    </w:rPr>
                  </w:pPr>
                  <w:r>
                    <w:rPr>
                      <w:rFonts w:hint="eastAsia"/>
                      <w:color w:val="auto"/>
                      <w:lang w:val="en-US" w:eastAsia="zh-CN"/>
                    </w:rPr>
                    <w:t>16.9</w:t>
                  </w:r>
                </w:p>
              </w:tc>
              <w:tc>
                <w:tcPr>
                  <w:tcW w:w="121" w:type="dxa"/>
                  <w:vMerge w:val="restart"/>
                  <w:tcBorders>
                    <w:left w:val="single" w:color="auto" w:sz="4" w:space="0"/>
                  </w:tcBorders>
                  <w:vAlign w:val="center"/>
                </w:tcPr>
                <w:p w14:paraId="28D71797">
                  <w:pPr>
                    <w:pStyle w:val="36"/>
                    <w:rPr>
                      <w:color w:val="auto"/>
                      <w:lang w:val="en-US" w:eastAsia="zh-CN"/>
                    </w:rPr>
                  </w:pPr>
                  <w:r>
                    <w:rPr>
                      <w:rFonts w:hint="eastAsia"/>
                      <w:color w:val="auto"/>
                      <w:lang w:val="en-US" w:eastAsia="zh-CN"/>
                    </w:rPr>
                    <w:t>1</w:t>
                  </w:r>
                </w:p>
              </w:tc>
            </w:tr>
            <w:tr w14:paraId="217D6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133A76F8"/>
              </w:tc>
              <w:tc>
                <w:tcPr>
                  <w:tcW w:w="183" w:type="dxa"/>
                  <w:vMerge w:val="continue"/>
                  <w:tcBorders>
                    <w:left w:val="single" w:color="auto" w:sz="4" w:space="0"/>
                  </w:tcBorders>
                  <w:vAlign w:val="center"/>
                </w:tcPr>
                <w:p w14:paraId="36CFA79D"/>
              </w:tc>
              <w:tc>
                <w:tcPr>
                  <w:tcW w:w="134" w:type="dxa"/>
                  <w:vMerge w:val="continue"/>
                  <w:tcBorders>
                    <w:left w:val="single" w:color="auto" w:sz="4" w:space="0"/>
                  </w:tcBorders>
                  <w:vAlign w:val="center"/>
                </w:tcPr>
                <w:p w14:paraId="7F8ADEA7"/>
              </w:tc>
              <w:tc>
                <w:tcPr>
                  <w:tcW w:w="382" w:type="dxa"/>
                  <w:vMerge w:val="continue"/>
                  <w:tcBorders>
                    <w:left w:val="single" w:color="auto" w:sz="4" w:space="0"/>
                  </w:tcBorders>
                  <w:vAlign w:val="center"/>
                </w:tcPr>
                <w:p w14:paraId="16E6B17E"/>
              </w:tc>
              <w:tc>
                <w:tcPr>
                  <w:tcW w:w="83" w:type="dxa"/>
                  <w:vMerge w:val="continue"/>
                  <w:tcBorders>
                    <w:left w:val="single" w:color="auto" w:sz="4" w:space="0"/>
                  </w:tcBorders>
                  <w:vAlign w:val="center"/>
                </w:tcPr>
                <w:p w14:paraId="1BA45A07"/>
              </w:tc>
              <w:tc>
                <w:tcPr>
                  <w:tcW w:w="83" w:type="dxa"/>
                  <w:vMerge w:val="continue"/>
                  <w:tcBorders>
                    <w:left w:val="single" w:color="auto" w:sz="4" w:space="0"/>
                  </w:tcBorders>
                  <w:vAlign w:val="center"/>
                </w:tcPr>
                <w:p w14:paraId="4620FE4E"/>
              </w:tc>
              <w:tc>
                <w:tcPr>
                  <w:tcW w:w="82" w:type="dxa"/>
                  <w:vMerge w:val="continue"/>
                  <w:tcBorders>
                    <w:left w:val="single" w:color="auto" w:sz="4" w:space="0"/>
                  </w:tcBorders>
                  <w:vAlign w:val="center"/>
                </w:tcPr>
                <w:p w14:paraId="771FAEC0"/>
              </w:tc>
              <w:tc>
                <w:tcPr>
                  <w:tcW w:w="82" w:type="dxa"/>
                  <w:tcBorders>
                    <w:left w:val="single" w:color="auto" w:sz="4" w:space="0"/>
                  </w:tcBorders>
                  <w:shd w:val="clear" w:color="auto" w:fill="auto"/>
                  <w:vAlign w:val="center"/>
                </w:tcPr>
                <w:p w14:paraId="07C8E4E9">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14" w:type="dxa"/>
                  <w:tcBorders>
                    <w:left w:val="single" w:color="auto" w:sz="4" w:space="0"/>
                  </w:tcBorders>
                  <w:vAlign w:val="center"/>
                </w:tcPr>
                <w:p w14:paraId="30956046">
                  <w:pPr>
                    <w:pStyle w:val="36"/>
                    <w:rPr>
                      <w:color w:val="auto"/>
                      <w:lang w:val="en-US" w:eastAsia="zh-CN"/>
                    </w:rPr>
                  </w:pPr>
                  <w:r>
                    <w:rPr>
                      <w:rFonts w:hint="eastAsia"/>
                      <w:color w:val="auto"/>
                      <w:lang w:val="en-US" w:eastAsia="zh-CN"/>
                    </w:rPr>
                    <w:t>11</w:t>
                  </w:r>
                </w:p>
              </w:tc>
              <w:tc>
                <w:tcPr>
                  <w:tcW w:w="180" w:type="dxa"/>
                  <w:tcBorders>
                    <w:left w:val="single" w:color="auto" w:sz="4" w:space="0"/>
                  </w:tcBorders>
                  <w:vAlign w:val="center"/>
                </w:tcPr>
                <w:p w14:paraId="3F8AB972">
                  <w:pPr>
                    <w:pStyle w:val="36"/>
                    <w:rPr>
                      <w:color w:val="auto"/>
                      <w:lang w:val="en-US" w:eastAsia="zh-CN"/>
                    </w:rPr>
                  </w:pPr>
                  <w:r>
                    <w:rPr>
                      <w:rFonts w:hint="eastAsia"/>
                      <w:color w:val="auto"/>
                      <w:lang w:val="en-US" w:eastAsia="zh-CN"/>
                    </w:rPr>
                    <w:t>49.2</w:t>
                  </w:r>
                </w:p>
              </w:tc>
              <w:tc>
                <w:tcPr>
                  <w:tcW w:w="89" w:type="dxa"/>
                  <w:vMerge w:val="continue"/>
                  <w:tcBorders>
                    <w:left w:val="single" w:color="auto" w:sz="4" w:space="0"/>
                  </w:tcBorders>
                  <w:vAlign w:val="center"/>
                </w:tcPr>
                <w:p w14:paraId="56B1A394"/>
              </w:tc>
              <w:tc>
                <w:tcPr>
                  <w:tcW w:w="187" w:type="dxa"/>
                  <w:vMerge w:val="continue"/>
                  <w:tcBorders>
                    <w:left w:val="single" w:color="auto" w:sz="4" w:space="0"/>
                  </w:tcBorders>
                  <w:vAlign w:val="center"/>
                </w:tcPr>
                <w:p w14:paraId="2B7E91C1"/>
              </w:tc>
              <w:tc>
                <w:tcPr>
                  <w:tcW w:w="77" w:type="dxa"/>
                  <w:tcBorders>
                    <w:left w:val="single" w:color="auto" w:sz="4" w:space="0"/>
                  </w:tcBorders>
                  <w:shd w:val="clear" w:color="auto" w:fill="auto"/>
                  <w:vAlign w:val="center"/>
                </w:tcPr>
                <w:p w14:paraId="67B29FE4">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08" w:type="dxa"/>
                  <w:tcBorders>
                    <w:left w:val="single" w:color="auto" w:sz="4" w:space="0"/>
                  </w:tcBorders>
                  <w:shd w:val="clear" w:color="auto" w:fill="auto"/>
                  <w:vAlign w:val="center"/>
                </w:tcPr>
                <w:p w14:paraId="7CA1C3D1">
                  <w:pPr>
                    <w:pStyle w:val="36"/>
                    <w:rPr>
                      <w:rFonts w:hint="eastAsia"/>
                      <w:color w:val="auto"/>
                      <w:lang w:val="en-US" w:eastAsia="zh-CN"/>
                    </w:rPr>
                  </w:pPr>
                  <w:r>
                    <w:rPr>
                      <w:rFonts w:hint="eastAsia"/>
                      <w:color w:val="auto"/>
                      <w:lang w:val="en-US" w:eastAsia="zh-CN"/>
                    </w:rPr>
                    <w:t>34.2</w:t>
                  </w:r>
                </w:p>
              </w:tc>
              <w:tc>
                <w:tcPr>
                  <w:tcW w:w="121" w:type="dxa"/>
                  <w:vMerge w:val="continue"/>
                  <w:tcBorders>
                    <w:left w:val="single" w:color="auto" w:sz="4" w:space="0"/>
                  </w:tcBorders>
                  <w:vAlign w:val="center"/>
                </w:tcPr>
                <w:p w14:paraId="1A00CE01"/>
              </w:tc>
            </w:tr>
            <w:tr w14:paraId="1E9D1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28AD6414"/>
              </w:tc>
              <w:tc>
                <w:tcPr>
                  <w:tcW w:w="183" w:type="dxa"/>
                  <w:vMerge w:val="continue"/>
                  <w:tcBorders>
                    <w:left w:val="single" w:color="auto" w:sz="4" w:space="0"/>
                  </w:tcBorders>
                  <w:vAlign w:val="center"/>
                </w:tcPr>
                <w:p w14:paraId="3AE31D06"/>
              </w:tc>
              <w:tc>
                <w:tcPr>
                  <w:tcW w:w="134" w:type="dxa"/>
                  <w:vMerge w:val="continue"/>
                  <w:tcBorders>
                    <w:left w:val="single" w:color="auto" w:sz="4" w:space="0"/>
                  </w:tcBorders>
                  <w:vAlign w:val="center"/>
                </w:tcPr>
                <w:p w14:paraId="49643471"/>
              </w:tc>
              <w:tc>
                <w:tcPr>
                  <w:tcW w:w="382" w:type="dxa"/>
                  <w:vMerge w:val="continue"/>
                  <w:tcBorders>
                    <w:left w:val="single" w:color="auto" w:sz="4" w:space="0"/>
                  </w:tcBorders>
                  <w:vAlign w:val="center"/>
                </w:tcPr>
                <w:p w14:paraId="291E1013"/>
              </w:tc>
              <w:tc>
                <w:tcPr>
                  <w:tcW w:w="83" w:type="dxa"/>
                  <w:vMerge w:val="continue"/>
                  <w:tcBorders>
                    <w:left w:val="single" w:color="auto" w:sz="4" w:space="0"/>
                  </w:tcBorders>
                  <w:vAlign w:val="center"/>
                </w:tcPr>
                <w:p w14:paraId="6FD3EC58"/>
              </w:tc>
              <w:tc>
                <w:tcPr>
                  <w:tcW w:w="83" w:type="dxa"/>
                  <w:vMerge w:val="continue"/>
                  <w:tcBorders>
                    <w:left w:val="single" w:color="auto" w:sz="4" w:space="0"/>
                  </w:tcBorders>
                  <w:vAlign w:val="center"/>
                </w:tcPr>
                <w:p w14:paraId="1020D9BD"/>
              </w:tc>
              <w:tc>
                <w:tcPr>
                  <w:tcW w:w="82" w:type="dxa"/>
                  <w:vMerge w:val="continue"/>
                  <w:tcBorders>
                    <w:left w:val="single" w:color="auto" w:sz="4" w:space="0"/>
                  </w:tcBorders>
                  <w:vAlign w:val="center"/>
                </w:tcPr>
                <w:p w14:paraId="5FF3438C"/>
              </w:tc>
              <w:tc>
                <w:tcPr>
                  <w:tcW w:w="82" w:type="dxa"/>
                  <w:tcBorders>
                    <w:left w:val="single" w:color="auto" w:sz="4" w:space="0"/>
                  </w:tcBorders>
                  <w:shd w:val="clear" w:color="auto" w:fill="auto"/>
                  <w:vAlign w:val="center"/>
                </w:tcPr>
                <w:p w14:paraId="357836D3">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14" w:type="dxa"/>
                  <w:tcBorders>
                    <w:left w:val="single" w:color="auto" w:sz="4" w:space="0"/>
                  </w:tcBorders>
                  <w:vAlign w:val="center"/>
                </w:tcPr>
                <w:p w14:paraId="185D81BD">
                  <w:pPr>
                    <w:pStyle w:val="36"/>
                    <w:rPr>
                      <w:color w:val="auto"/>
                      <w:lang w:val="en-US" w:eastAsia="zh-CN"/>
                    </w:rPr>
                  </w:pPr>
                  <w:r>
                    <w:rPr>
                      <w:rFonts w:hint="eastAsia"/>
                      <w:color w:val="auto"/>
                      <w:lang w:val="en-US" w:eastAsia="zh-CN"/>
                    </w:rPr>
                    <w:t>20</w:t>
                  </w:r>
                </w:p>
              </w:tc>
              <w:tc>
                <w:tcPr>
                  <w:tcW w:w="180" w:type="dxa"/>
                  <w:tcBorders>
                    <w:left w:val="single" w:color="auto" w:sz="4" w:space="0"/>
                  </w:tcBorders>
                  <w:vAlign w:val="center"/>
                </w:tcPr>
                <w:p w14:paraId="2071D2A2">
                  <w:pPr>
                    <w:pStyle w:val="36"/>
                    <w:rPr>
                      <w:color w:val="auto"/>
                      <w:lang w:val="en-US" w:eastAsia="zh-CN"/>
                    </w:rPr>
                  </w:pPr>
                  <w:r>
                    <w:rPr>
                      <w:rFonts w:hint="eastAsia"/>
                      <w:color w:val="auto"/>
                      <w:lang w:val="en-US" w:eastAsia="zh-CN"/>
                    </w:rPr>
                    <w:t>44.0</w:t>
                  </w:r>
                </w:p>
              </w:tc>
              <w:tc>
                <w:tcPr>
                  <w:tcW w:w="89" w:type="dxa"/>
                  <w:vMerge w:val="continue"/>
                  <w:tcBorders>
                    <w:left w:val="single" w:color="auto" w:sz="4" w:space="0"/>
                  </w:tcBorders>
                  <w:vAlign w:val="center"/>
                </w:tcPr>
                <w:p w14:paraId="2F85E5A6"/>
              </w:tc>
              <w:tc>
                <w:tcPr>
                  <w:tcW w:w="187" w:type="dxa"/>
                  <w:vMerge w:val="continue"/>
                  <w:tcBorders>
                    <w:left w:val="single" w:color="auto" w:sz="4" w:space="0"/>
                  </w:tcBorders>
                  <w:vAlign w:val="center"/>
                </w:tcPr>
                <w:p w14:paraId="25C13A66"/>
              </w:tc>
              <w:tc>
                <w:tcPr>
                  <w:tcW w:w="77" w:type="dxa"/>
                  <w:tcBorders>
                    <w:left w:val="single" w:color="auto" w:sz="4" w:space="0"/>
                  </w:tcBorders>
                  <w:shd w:val="clear" w:color="auto" w:fill="auto"/>
                  <w:vAlign w:val="center"/>
                </w:tcPr>
                <w:p w14:paraId="313EF222">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08" w:type="dxa"/>
                  <w:tcBorders>
                    <w:left w:val="single" w:color="auto" w:sz="4" w:space="0"/>
                  </w:tcBorders>
                  <w:shd w:val="clear" w:color="auto" w:fill="auto"/>
                  <w:vAlign w:val="center"/>
                </w:tcPr>
                <w:p w14:paraId="1D5CDC27">
                  <w:pPr>
                    <w:pStyle w:val="36"/>
                    <w:rPr>
                      <w:rFonts w:hint="eastAsia"/>
                      <w:color w:val="auto"/>
                      <w:lang w:val="en-US" w:eastAsia="zh-CN"/>
                    </w:rPr>
                  </w:pPr>
                  <w:r>
                    <w:rPr>
                      <w:rFonts w:hint="eastAsia"/>
                      <w:color w:val="auto"/>
                      <w:lang w:val="en-US" w:eastAsia="zh-CN"/>
                    </w:rPr>
                    <w:t>29.0</w:t>
                  </w:r>
                </w:p>
              </w:tc>
              <w:tc>
                <w:tcPr>
                  <w:tcW w:w="121" w:type="dxa"/>
                  <w:vMerge w:val="continue"/>
                  <w:tcBorders>
                    <w:left w:val="single" w:color="auto" w:sz="4" w:space="0"/>
                  </w:tcBorders>
                  <w:vAlign w:val="center"/>
                </w:tcPr>
                <w:p w14:paraId="6E13DF87"/>
              </w:tc>
            </w:tr>
            <w:tr w14:paraId="729AE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604D75C1"/>
              </w:tc>
              <w:tc>
                <w:tcPr>
                  <w:tcW w:w="183" w:type="dxa"/>
                  <w:vMerge w:val="continue"/>
                  <w:tcBorders>
                    <w:left w:val="single" w:color="auto" w:sz="4" w:space="0"/>
                  </w:tcBorders>
                  <w:vAlign w:val="center"/>
                </w:tcPr>
                <w:p w14:paraId="57053C2D"/>
              </w:tc>
              <w:tc>
                <w:tcPr>
                  <w:tcW w:w="134" w:type="dxa"/>
                  <w:vMerge w:val="continue"/>
                  <w:tcBorders>
                    <w:left w:val="single" w:color="auto" w:sz="4" w:space="0"/>
                  </w:tcBorders>
                  <w:vAlign w:val="center"/>
                </w:tcPr>
                <w:p w14:paraId="6FD0B9E2"/>
              </w:tc>
              <w:tc>
                <w:tcPr>
                  <w:tcW w:w="382" w:type="dxa"/>
                  <w:vMerge w:val="continue"/>
                  <w:tcBorders>
                    <w:left w:val="single" w:color="auto" w:sz="4" w:space="0"/>
                  </w:tcBorders>
                  <w:vAlign w:val="center"/>
                </w:tcPr>
                <w:p w14:paraId="429E68F6"/>
              </w:tc>
              <w:tc>
                <w:tcPr>
                  <w:tcW w:w="83" w:type="dxa"/>
                  <w:vMerge w:val="continue"/>
                  <w:tcBorders>
                    <w:left w:val="single" w:color="auto" w:sz="4" w:space="0"/>
                  </w:tcBorders>
                  <w:vAlign w:val="center"/>
                </w:tcPr>
                <w:p w14:paraId="52AC763A"/>
              </w:tc>
              <w:tc>
                <w:tcPr>
                  <w:tcW w:w="83" w:type="dxa"/>
                  <w:vMerge w:val="continue"/>
                  <w:tcBorders>
                    <w:left w:val="single" w:color="auto" w:sz="4" w:space="0"/>
                  </w:tcBorders>
                  <w:vAlign w:val="center"/>
                </w:tcPr>
                <w:p w14:paraId="61E233C7"/>
              </w:tc>
              <w:tc>
                <w:tcPr>
                  <w:tcW w:w="82" w:type="dxa"/>
                  <w:vMerge w:val="continue"/>
                  <w:tcBorders>
                    <w:left w:val="single" w:color="auto" w:sz="4" w:space="0"/>
                  </w:tcBorders>
                  <w:vAlign w:val="center"/>
                </w:tcPr>
                <w:p w14:paraId="1D4CC260"/>
              </w:tc>
              <w:tc>
                <w:tcPr>
                  <w:tcW w:w="82" w:type="dxa"/>
                  <w:tcBorders>
                    <w:left w:val="single" w:color="auto" w:sz="4" w:space="0"/>
                  </w:tcBorders>
                  <w:shd w:val="clear" w:color="auto" w:fill="auto"/>
                  <w:vAlign w:val="center"/>
                </w:tcPr>
                <w:p w14:paraId="6559F60F">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14" w:type="dxa"/>
                  <w:tcBorders>
                    <w:left w:val="single" w:color="auto" w:sz="4" w:space="0"/>
                  </w:tcBorders>
                  <w:vAlign w:val="center"/>
                </w:tcPr>
                <w:p w14:paraId="321B1A80">
                  <w:pPr>
                    <w:pStyle w:val="36"/>
                    <w:rPr>
                      <w:color w:val="auto"/>
                      <w:lang w:val="en-US" w:eastAsia="zh-CN"/>
                    </w:rPr>
                  </w:pPr>
                  <w:r>
                    <w:rPr>
                      <w:rFonts w:hint="eastAsia"/>
                      <w:color w:val="auto"/>
                      <w:lang w:val="en-US" w:eastAsia="zh-CN"/>
                    </w:rPr>
                    <w:t>11</w:t>
                  </w:r>
                </w:p>
              </w:tc>
              <w:tc>
                <w:tcPr>
                  <w:tcW w:w="180" w:type="dxa"/>
                  <w:tcBorders>
                    <w:left w:val="single" w:color="auto" w:sz="4" w:space="0"/>
                  </w:tcBorders>
                  <w:vAlign w:val="center"/>
                </w:tcPr>
                <w:p w14:paraId="7C29C2F5">
                  <w:pPr>
                    <w:pStyle w:val="36"/>
                    <w:rPr>
                      <w:color w:val="auto"/>
                      <w:lang w:val="en-US" w:eastAsia="zh-CN"/>
                    </w:rPr>
                  </w:pPr>
                  <w:r>
                    <w:rPr>
                      <w:rFonts w:hint="eastAsia"/>
                      <w:color w:val="auto"/>
                      <w:lang w:val="en-US" w:eastAsia="zh-CN"/>
                    </w:rPr>
                    <w:t>49.2</w:t>
                  </w:r>
                </w:p>
              </w:tc>
              <w:tc>
                <w:tcPr>
                  <w:tcW w:w="89" w:type="dxa"/>
                  <w:vMerge w:val="continue"/>
                  <w:tcBorders>
                    <w:left w:val="single" w:color="auto" w:sz="4" w:space="0"/>
                  </w:tcBorders>
                  <w:vAlign w:val="center"/>
                </w:tcPr>
                <w:p w14:paraId="7C2CC072"/>
              </w:tc>
              <w:tc>
                <w:tcPr>
                  <w:tcW w:w="187" w:type="dxa"/>
                  <w:vMerge w:val="continue"/>
                  <w:tcBorders>
                    <w:left w:val="single" w:color="auto" w:sz="4" w:space="0"/>
                  </w:tcBorders>
                  <w:vAlign w:val="center"/>
                </w:tcPr>
                <w:p w14:paraId="26C8B959"/>
              </w:tc>
              <w:tc>
                <w:tcPr>
                  <w:tcW w:w="77" w:type="dxa"/>
                  <w:tcBorders>
                    <w:left w:val="single" w:color="auto" w:sz="4" w:space="0"/>
                  </w:tcBorders>
                  <w:shd w:val="clear" w:color="auto" w:fill="auto"/>
                  <w:vAlign w:val="center"/>
                </w:tcPr>
                <w:p w14:paraId="441F40A9">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08" w:type="dxa"/>
                  <w:tcBorders>
                    <w:left w:val="single" w:color="auto" w:sz="4" w:space="0"/>
                  </w:tcBorders>
                  <w:shd w:val="clear" w:color="auto" w:fill="auto"/>
                  <w:vAlign w:val="center"/>
                </w:tcPr>
                <w:p w14:paraId="738F3B42">
                  <w:pPr>
                    <w:pStyle w:val="36"/>
                    <w:rPr>
                      <w:rFonts w:hint="eastAsia"/>
                      <w:color w:val="auto"/>
                      <w:lang w:val="en-US" w:eastAsia="zh-CN"/>
                    </w:rPr>
                  </w:pPr>
                  <w:r>
                    <w:rPr>
                      <w:rFonts w:hint="eastAsia"/>
                      <w:color w:val="auto"/>
                      <w:lang w:val="en-US" w:eastAsia="zh-CN"/>
                    </w:rPr>
                    <w:t>34.2</w:t>
                  </w:r>
                </w:p>
              </w:tc>
              <w:tc>
                <w:tcPr>
                  <w:tcW w:w="121" w:type="dxa"/>
                  <w:vMerge w:val="continue"/>
                  <w:tcBorders>
                    <w:left w:val="single" w:color="auto" w:sz="4" w:space="0"/>
                  </w:tcBorders>
                  <w:vAlign w:val="center"/>
                </w:tcPr>
                <w:p w14:paraId="10281C10"/>
              </w:tc>
            </w:tr>
            <w:tr w14:paraId="6D677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5306F92B"/>
              </w:tc>
              <w:tc>
                <w:tcPr>
                  <w:tcW w:w="183" w:type="dxa"/>
                  <w:vMerge w:val="restart"/>
                  <w:tcBorders>
                    <w:left w:val="single" w:color="auto" w:sz="4" w:space="0"/>
                  </w:tcBorders>
                  <w:vAlign w:val="center"/>
                </w:tcPr>
                <w:p w14:paraId="1F136133">
                  <w:pPr>
                    <w:pStyle w:val="36"/>
                    <w:rPr>
                      <w:rFonts w:eastAsia="宋体"/>
                      <w:color w:val="auto"/>
                      <w:lang w:val="en-US" w:eastAsia="zh-CN"/>
                    </w:rPr>
                  </w:pPr>
                  <w:r>
                    <w:rPr>
                      <w:rFonts w:hint="eastAsia"/>
                      <w:color w:val="auto"/>
                      <w:lang w:val="en-US" w:eastAsia="zh-CN"/>
                    </w:rPr>
                    <w:t>皮带输送机</w:t>
                  </w:r>
                </w:p>
              </w:tc>
              <w:tc>
                <w:tcPr>
                  <w:tcW w:w="134" w:type="dxa"/>
                  <w:vMerge w:val="restart"/>
                  <w:tcBorders>
                    <w:left w:val="single" w:color="auto" w:sz="4" w:space="0"/>
                  </w:tcBorders>
                  <w:vAlign w:val="center"/>
                </w:tcPr>
                <w:p w14:paraId="5EF7CAD6">
                  <w:pPr>
                    <w:pStyle w:val="36"/>
                    <w:rPr>
                      <w:color w:val="auto"/>
                      <w:lang w:val="en-US" w:eastAsia="zh-CN"/>
                    </w:rPr>
                  </w:pPr>
                  <w:r>
                    <w:rPr>
                      <w:rFonts w:hint="eastAsia"/>
                      <w:color w:val="auto"/>
                      <w:lang w:val="en-US" w:eastAsia="zh-CN"/>
                    </w:rPr>
                    <w:t>70</w:t>
                  </w:r>
                </w:p>
              </w:tc>
              <w:tc>
                <w:tcPr>
                  <w:tcW w:w="382" w:type="dxa"/>
                  <w:vMerge w:val="continue"/>
                  <w:tcBorders>
                    <w:left w:val="single" w:color="auto" w:sz="4" w:space="0"/>
                  </w:tcBorders>
                  <w:vAlign w:val="center"/>
                </w:tcPr>
                <w:p w14:paraId="32CCAC77"/>
              </w:tc>
              <w:tc>
                <w:tcPr>
                  <w:tcW w:w="83" w:type="dxa"/>
                  <w:vMerge w:val="restart"/>
                  <w:tcBorders>
                    <w:left w:val="single" w:color="auto" w:sz="4" w:space="0"/>
                  </w:tcBorders>
                  <w:vAlign w:val="center"/>
                </w:tcPr>
                <w:p w14:paraId="46248D24">
                  <w:pPr>
                    <w:pStyle w:val="36"/>
                    <w:rPr>
                      <w:color w:val="auto"/>
                      <w:lang w:val="en-US" w:eastAsia="zh-CN"/>
                    </w:rPr>
                  </w:pPr>
                  <w:r>
                    <w:rPr>
                      <w:rFonts w:hint="eastAsia"/>
                      <w:color w:val="auto"/>
                      <w:lang w:val="en-US" w:eastAsia="zh-CN"/>
                    </w:rPr>
                    <w:t>-45</w:t>
                  </w:r>
                </w:p>
              </w:tc>
              <w:tc>
                <w:tcPr>
                  <w:tcW w:w="83" w:type="dxa"/>
                  <w:vMerge w:val="restart"/>
                  <w:tcBorders>
                    <w:left w:val="single" w:color="auto" w:sz="4" w:space="0"/>
                  </w:tcBorders>
                  <w:vAlign w:val="center"/>
                </w:tcPr>
                <w:p w14:paraId="23602D9E">
                  <w:pPr>
                    <w:pStyle w:val="36"/>
                    <w:rPr>
                      <w:color w:val="auto"/>
                      <w:lang w:val="en-US" w:eastAsia="zh-CN"/>
                    </w:rPr>
                  </w:pPr>
                  <w:r>
                    <w:rPr>
                      <w:rFonts w:hint="eastAsia"/>
                      <w:color w:val="auto"/>
                      <w:lang w:val="en-US" w:eastAsia="zh-CN"/>
                    </w:rPr>
                    <w:t>0</w:t>
                  </w:r>
                </w:p>
              </w:tc>
              <w:tc>
                <w:tcPr>
                  <w:tcW w:w="82" w:type="dxa"/>
                  <w:vMerge w:val="restart"/>
                  <w:tcBorders>
                    <w:left w:val="single" w:color="auto" w:sz="4" w:space="0"/>
                  </w:tcBorders>
                  <w:vAlign w:val="center"/>
                </w:tcPr>
                <w:p w14:paraId="2858EF37">
                  <w:pPr>
                    <w:pStyle w:val="36"/>
                    <w:rPr>
                      <w:color w:val="auto"/>
                      <w:lang w:val="en-US" w:eastAsia="zh-CN"/>
                    </w:rPr>
                  </w:pPr>
                  <w:r>
                    <w:rPr>
                      <w:rFonts w:hint="eastAsia"/>
                      <w:color w:val="auto"/>
                      <w:lang w:val="en-US" w:eastAsia="zh-CN"/>
                    </w:rPr>
                    <w:t>1</w:t>
                  </w:r>
                </w:p>
              </w:tc>
              <w:tc>
                <w:tcPr>
                  <w:tcW w:w="82" w:type="dxa"/>
                  <w:tcBorders>
                    <w:left w:val="single" w:color="auto" w:sz="4" w:space="0"/>
                  </w:tcBorders>
                  <w:shd w:val="clear" w:color="auto" w:fill="auto"/>
                  <w:vAlign w:val="center"/>
                </w:tcPr>
                <w:p w14:paraId="15FECD31">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14" w:type="dxa"/>
                  <w:tcBorders>
                    <w:left w:val="single" w:color="auto" w:sz="4" w:space="0"/>
                  </w:tcBorders>
                  <w:vAlign w:val="center"/>
                </w:tcPr>
                <w:p w14:paraId="5F4B19B3">
                  <w:pPr>
                    <w:pStyle w:val="36"/>
                    <w:rPr>
                      <w:color w:val="auto"/>
                      <w:lang w:val="en-US" w:eastAsia="zh-CN"/>
                    </w:rPr>
                  </w:pPr>
                  <w:r>
                    <w:rPr>
                      <w:rFonts w:hint="eastAsia"/>
                      <w:color w:val="auto"/>
                      <w:lang w:val="en-US" w:eastAsia="zh-CN"/>
                    </w:rPr>
                    <w:t>95</w:t>
                  </w:r>
                </w:p>
              </w:tc>
              <w:tc>
                <w:tcPr>
                  <w:tcW w:w="180" w:type="dxa"/>
                  <w:tcBorders>
                    <w:left w:val="single" w:color="auto" w:sz="4" w:space="0"/>
                  </w:tcBorders>
                  <w:vAlign w:val="center"/>
                </w:tcPr>
                <w:p w14:paraId="3BF15508">
                  <w:pPr>
                    <w:pStyle w:val="36"/>
                    <w:rPr>
                      <w:color w:val="auto"/>
                      <w:lang w:val="en-US" w:eastAsia="zh-CN"/>
                    </w:rPr>
                  </w:pPr>
                  <w:r>
                    <w:rPr>
                      <w:rFonts w:hint="eastAsia"/>
                      <w:color w:val="auto"/>
                      <w:lang w:val="en-US" w:eastAsia="zh-CN"/>
                    </w:rPr>
                    <w:t>30.4</w:t>
                  </w:r>
                </w:p>
              </w:tc>
              <w:tc>
                <w:tcPr>
                  <w:tcW w:w="89" w:type="dxa"/>
                  <w:vMerge w:val="restart"/>
                  <w:tcBorders>
                    <w:left w:val="single" w:color="auto" w:sz="4" w:space="0"/>
                  </w:tcBorders>
                  <w:vAlign w:val="center"/>
                </w:tcPr>
                <w:p w14:paraId="580FB197">
                  <w:pPr>
                    <w:pStyle w:val="36"/>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color="auto" w:sz="4" w:space="0"/>
                  </w:tcBorders>
                  <w:vAlign w:val="center"/>
                </w:tcPr>
                <w:p w14:paraId="4A312699">
                  <w:pPr>
                    <w:pStyle w:val="36"/>
                    <w:rPr>
                      <w:color w:val="auto"/>
                      <w:lang w:val="en-US" w:eastAsia="zh-CN"/>
                    </w:rPr>
                  </w:pPr>
                  <w:r>
                    <w:rPr>
                      <w:rFonts w:hint="eastAsia"/>
                      <w:color w:val="auto"/>
                      <w:lang w:val="en-US" w:eastAsia="zh-CN"/>
                    </w:rPr>
                    <w:t>15</w:t>
                  </w:r>
                </w:p>
              </w:tc>
              <w:tc>
                <w:tcPr>
                  <w:tcW w:w="77" w:type="dxa"/>
                  <w:tcBorders>
                    <w:left w:val="single" w:color="auto" w:sz="4" w:space="0"/>
                  </w:tcBorders>
                  <w:shd w:val="clear" w:color="auto" w:fill="auto"/>
                  <w:vAlign w:val="center"/>
                </w:tcPr>
                <w:p w14:paraId="55B206B4">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08" w:type="dxa"/>
                  <w:tcBorders>
                    <w:left w:val="single" w:color="auto" w:sz="4" w:space="0"/>
                  </w:tcBorders>
                  <w:shd w:val="clear" w:color="auto" w:fill="auto"/>
                  <w:vAlign w:val="center"/>
                </w:tcPr>
                <w:p w14:paraId="7E51B0C7">
                  <w:pPr>
                    <w:pStyle w:val="36"/>
                    <w:rPr>
                      <w:rFonts w:hint="eastAsia"/>
                      <w:color w:val="auto"/>
                      <w:lang w:val="en-US" w:eastAsia="zh-CN"/>
                    </w:rPr>
                  </w:pPr>
                  <w:r>
                    <w:rPr>
                      <w:rFonts w:hint="eastAsia"/>
                      <w:color w:val="auto"/>
                      <w:lang w:val="en-US" w:eastAsia="zh-CN"/>
                    </w:rPr>
                    <w:t>15.4</w:t>
                  </w:r>
                </w:p>
              </w:tc>
              <w:tc>
                <w:tcPr>
                  <w:tcW w:w="121" w:type="dxa"/>
                  <w:vMerge w:val="restart"/>
                  <w:tcBorders>
                    <w:left w:val="single" w:color="auto" w:sz="4" w:space="0"/>
                  </w:tcBorders>
                  <w:vAlign w:val="center"/>
                </w:tcPr>
                <w:p w14:paraId="773369AA">
                  <w:pPr>
                    <w:pStyle w:val="36"/>
                    <w:rPr>
                      <w:color w:val="auto"/>
                    </w:rPr>
                  </w:pPr>
                  <w:r>
                    <w:rPr>
                      <w:rFonts w:hint="eastAsia"/>
                      <w:color w:val="auto"/>
                      <w:lang w:val="en-US" w:eastAsia="zh-CN"/>
                    </w:rPr>
                    <w:t>1</w:t>
                  </w:r>
                </w:p>
              </w:tc>
            </w:tr>
            <w:tr w14:paraId="4825F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0E921964"/>
              </w:tc>
              <w:tc>
                <w:tcPr>
                  <w:tcW w:w="183" w:type="dxa"/>
                  <w:vMerge w:val="continue"/>
                  <w:tcBorders>
                    <w:left w:val="single" w:color="auto" w:sz="4" w:space="0"/>
                  </w:tcBorders>
                  <w:vAlign w:val="center"/>
                </w:tcPr>
                <w:p w14:paraId="509D6C75"/>
              </w:tc>
              <w:tc>
                <w:tcPr>
                  <w:tcW w:w="134" w:type="dxa"/>
                  <w:vMerge w:val="continue"/>
                  <w:tcBorders>
                    <w:left w:val="single" w:color="auto" w:sz="4" w:space="0"/>
                  </w:tcBorders>
                  <w:vAlign w:val="center"/>
                </w:tcPr>
                <w:p w14:paraId="7F6FE574"/>
              </w:tc>
              <w:tc>
                <w:tcPr>
                  <w:tcW w:w="382" w:type="dxa"/>
                  <w:vMerge w:val="continue"/>
                  <w:tcBorders>
                    <w:left w:val="single" w:color="auto" w:sz="4" w:space="0"/>
                  </w:tcBorders>
                  <w:vAlign w:val="center"/>
                </w:tcPr>
                <w:p w14:paraId="177D5DAB"/>
              </w:tc>
              <w:tc>
                <w:tcPr>
                  <w:tcW w:w="83" w:type="dxa"/>
                  <w:vMerge w:val="continue"/>
                  <w:tcBorders>
                    <w:left w:val="single" w:color="auto" w:sz="4" w:space="0"/>
                  </w:tcBorders>
                  <w:vAlign w:val="center"/>
                </w:tcPr>
                <w:p w14:paraId="132B6D37"/>
              </w:tc>
              <w:tc>
                <w:tcPr>
                  <w:tcW w:w="83" w:type="dxa"/>
                  <w:vMerge w:val="continue"/>
                  <w:tcBorders>
                    <w:left w:val="single" w:color="auto" w:sz="4" w:space="0"/>
                  </w:tcBorders>
                  <w:vAlign w:val="center"/>
                </w:tcPr>
                <w:p w14:paraId="2090B39C"/>
              </w:tc>
              <w:tc>
                <w:tcPr>
                  <w:tcW w:w="82" w:type="dxa"/>
                  <w:vMerge w:val="continue"/>
                  <w:tcBorders>
                    <w:left w:val="single" w:color="auto" w:sz="4" w:space="0"/>
                  </w:tcBorders>
                  <w:vAlign w:val="center"/>
                </w:tcPr>
                <w:p w14:paraId="1449C4AC"/>
              </w:tc>
              <w:tc>
                <w:tcPr>
                  <w:tcW w:w="82" w:type="dxa"/>
                  <w:tcBorders>
                    <w:left w:val="single" w:color="auto" w:sz="4" w:space="0"/>
                  </w:tcBorders>
                  <w:shd w:val="clear" w:color="auto" w:fill="auto"/>
                  <w:vAlign w:val="center"/>
                </w:tcPr>
                <w:p w14:paraId="39922367">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14" w:type="dxa"/>
                  <w:tcBorders>
                    <w:left w:val="single" w:color="auto" w:sz="4" w:space="0"/>
                  </w:tcBorders>
                  <w:vAlign w:val="center"/>
                </w:tcPr>
                <w:p w14:paraId="4BCC4967">
                  <w:pPr>
                    <w:pStyle w:val="36"/>
                    <w:rPr>
                      <w:color w:val="auto"/>
                      <w:lang w:val="en-US" w:eastAsia="zh-CN"/>
                    </w:rPr>
                  </w:pPr>
                  <w:r>
                    <w:rPr>
                      <w:rFonts w:hint="eastAsia"/>
                      <w:color w:val="auto"/>
                      <w:lang w:val="en-US" w:eastAsia="zh-CN"/>
                    </w:rPr>
                    <w:t>11</w:t>
                  </w:r>
                </w:p>
              </w:tc>
              <w:tc>
                <w:tcPr>
                  <w:tcW w:w="180" w:type="dxa"/>
                  <w:tcBorders>
                    <w:left w:val="single" w:color="auto" w:sz="4" w:space="0"/>
                  </w:tcBorders>
                  <w:vAlign w:val="center"/>
                </w:tcPr>
                <w:p w14:paraId="26129AF6">
                  <w:pPr>
                    <w:pStyle w:val="36"/>
                    <w:rPr>
                      <w:color w:val="auto"/>
                      <w:lang w:val="en-US" w:eastAsia="zh-CN"/>
                    </w:rPr>
                  </w:pPr>
                  <w:r>
                    <w:rPr>
                      <w:rFonts w:hint="eastAsia"/>
                      <w:color w:val="auto"/>
                      <w:lang w:val="en-US" w:eastAsia="zh-CN"/>
                    </w:rPr>
                    <w:t>49.2</w:t>
                  </w:r>
                </w:p>
              </w:tc>
              <w:tc>
                <w:tcPr>
                  <w:tcW w:w="89" w:type="dxa"/>
                  <w:vMerge w:val="continue"/>
                  <w:tcBorders>
                    <w:left w:val="single" w:color="auto" w:sz="4" w:space="0"/>
                  </w:tcBorders>
                  <w:vAlign w:val="center"/>
                </w:tcPr>
                <w:p w14:paraId="2A7BBA93"/>
              </w:tc>
              <w:tc>
                <w:tcPr>
                  <w:tcW w:w="187" w:type="dxa"/>
                  <w:vMerge w:val="continue"/>
                  <w:tcBorders>
                    <w:left w:val="single" w:color="auto" w:sz="4" w:space="0"/>
                  </w:tcBorders>
                  <w:vAlign w:val="center"/>
                </w:tcPr>
                <w:p w14:paraId="656758D1"/>
              </w:tc>
              <w:tc>
                <w:tcPr>
                  <w:tcW w:w="77" w:type="dxa"/>
                  <w:tcBorders>
                    <w:left w:val="single" w:color="auto" w:sz="4" w:space="0"/>
                  </w:tcBorders>
                  <w:shd w:val="clear" w:color="auto" w:fill="auto"/>
                  <w:vAlign w:val="center"/>
                </w:tcPr>
                <w:p w14:paraId="56EA9161">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08" w:type="dxa"/>
                  <w:tcBorders>
                    <w:left w:val="single" w:color="auto" w:sz="4" w:space="0"/>
                  </w:tcBorders>
                  <w:shd w:val="clear" w:color="auto" w:fill="auto"/>
                  <w:vAlign w:val="center"/>
                </w:tcPr>
                <w:p w14:paraId="7D4F9DB1">
                  <w:pPr>
                    <w:pStyle w:val="36"/>
                    <w:rPr>
                      <w:rFonts w:hint="eastAsia"/>
                      <w:color w:val="auto"/>
                      <w:lang w:val="en-US" w:eastAsia="zh-CN"/>
                    </w:rPr>
                  </w:pPr>
                  <w:r>
                    <w:rPr>
                      <w:rFonts w:hint="eastAsia"/>
                      <w:color w:val="auto"/>
                      <w:lang w:val="en-US" w:eastAsia="zh-CN"/>
                    </w:rPr>
                    <w:t>34.2</w:t>
                  </w:r>
                </w:p>
              </w:tc>
              <w:tc>
                <w:tcPr>
                  <w:tcW w:w="121" w:type="dxa"/>
                  <w:vMerge w:val="continue"/>
                  <w:tcBorders>
                    <w:left w:val="single" w:color="auto" w:sz="4" w:space="0"/>
                  </w:tcBorders>
                  <w:vAlign w:val="center"/>
                </w:tcPr>
                <w:p w14:paraId="3B1B679A"/>
              </w:tc>
            </w:tr>
            <w:tr w14:paraId="7E7D7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6585DCD0"/>
              </w:tc>
              <w:tc>
                <w:tcPr>
                  <w:tcW w:w="183" w:type="dxa"/>
                  <w:vMerge w:val="continue"/>
                  <w:tcBorders>
                    <w:left w:val="single" w:color="auto" w:sz="4" w:space="0"/>
                  </w:tcBorders>
                  <w:vAlign w:val="center"/>
                </w:tcPr>
                <w:p w14:paraId="5B506C78"/>
              </w:tc>
              <w:tc>
                <w:tcPr>
                  <w:tcW w:w="134" w:type="dxa"/>
                  <w:vMerge w:val="continue"/>
                  <w:tcBorders>
                    <w:left w:val="single" w:color="auto" w:sz="4" w:space="0"/>
                  </w:tcBorders>
                  <w:vAlign w:val="center"/>
                </w:tcPr>
                <w:p w14:paraId="036D5074"/>
              </w:tc>
              <w:tc>
                <w:tcPr>
                  <w:tcW w:w="382" w:type="dxa"/>
                  <w:vMerge w:val="continue"/>
                  <w:tcBorders>
                    <w:left w:val="single" w:color="auto" w:sz="4" w:space="0"/>
                  </w:tcBorders>
                  <w:vAlign w:val="center"/>
                </w:tcPr>
                <w:p w14:paraId="41D68864"/>
              </w:tc>
              <w:tc>
                <w:tcPr>
                  <w:tcW w:w="83" w:type="dxa"/>
                  <w:vMerge w:val="continue"/>
                  <w:tcBorders>
                    <w:left w:val="single" w:color="auto" w:sz="4" w:space="0"/>
                  </w:tcBorders>
                  <w:vAlign w:val="center"/>
                </w:tcPr>
                <w:p w14:paraId="18F589E1"/>
              </w:tc>
              <w:tc>
                <w:tcPr>
                  <w:tcW w:w="83" w:type="dxa"/>
                  <w:vMerge w:val="continue"/>
                  <w:tcBorders>
                    <w:left w:val="single" w:color="auto" w:sz="4" w:space="0"/>
                  </w:tcBorders>
                  <w:vAlign w:val="center"/>
                </w:tcPr>
                <w:p w14:paraId="41E0E5A1"/>
              </w:tc>
              <w:tc>
                <w:tcPr>
                  <w:tcW w:w="82" w:type="dxa"/>
                  <w:vMerge w:val="continue"/>
                  <w:tcBorders>
                    <w:left w:val="single" w:color="auto" w:sz="4" w:space="0"/>
                  </w:tcBorders>
                  <w:vAlign w:val="center"/>
                </w:tcPr>
                <w:p w14:paraId="0924850F"/>
              </w:tc>
              <w:tc>
                <w:tcPr>
                  <w:tcW w:w="82" w:type="dxa"/>
                  <w:tcBorders>
                    <w:left w:val="single" w:color="auto" w:sz="4" w:space="0"/>
                  </w:tcBorders>
                  <w:shd w:val="clear" w:color="auto" w:fill="auto"/>
                  <w:vAlign w:val="center"/>
                </w:tcPr>
                <w:p w14:paraId="26E15FF4">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14" w:type="dxa"/>
                  <w:tcBorders>
                    <w:left w:val="single" w:color="auto" w:sz="4" w:space="0"/>
                  </w:tcBorders>
                  <w:vAlign w:val="center"/>
                </w:tcPr>
                <w:p w14:paraId="660621BC">
                  <w:pPr>
                    <w:pStyle w:val="36"/>
                    <w:rPr>
                      <w:color w:val="auto"/>
                      <w:lang w:val="en-US" w:eastAsia="zh-CN"/>
                    </w:rPr>
                  </w:pPr>
                  <w:r>
                    <w:rPr>
                      <w:rFonts w:hint="eastAsia"/>
                      <w:color w:val="auto"/>
                      <w:lang w:val="en-US" w:eastAsia="zh-CN"/>
                    </w:rPr>
                    <w:t>5</w:t>
                  </w:r>
                </w:p>
              </w:tc>
              <w:tc>
                <w:tcPr>
                  <w:tcW w:w="180" w:type="dxa"/>
                  <w:tcBorders>
                    <w:left w:val="single" w:color="auto" w:sz="4" w:space="0"/>
                  </w:tcBorders>
                  <w:vAlign w:val="center"/>
                </w:tcPr>
                <w:p w14:paraId="40E03E7C">
                  <w:pPr>
                    <w:pStyle w:val="36"/>
                    <w:rPr>
                      <w:color w:val="auto"/>
                      <w:lang w:val="en-US" w:eastAsia="zh-CN"/>
                    </w:rPr>
                  </w:pPr>
                  <w:r>
                    <w:rPr>
                      <w:rFonts w:hint="eastAsia"/>
                      <w:color w:val="auto"/>
                      <w:lang w:val="en-US" w:eastAsia="zh-CN"/>
                    </w:rPr>
                    <w:t>56.0</w:t>
                  </w:r>
                </w:p>
              </w:tc>
              <w:tc>
                <w:tcPr>
                  <w:tcW w:w="89" w:type="dxa"/>
                  <w:vMerge w:val="continue"/>
                  <w:tcBorders>
                    <w:left w:val="single" w:color="auto" w:sz="4" w:space="0"/>
                  </w:tcBorders>
                  <w:vAlign w:val="center"/>
                </w:tcPr>
                <w:p w14:paraId="0A0ACF3D"/>
              </w:tc>
              <w:tc>
                <w:tcPr>
                  <w:tcW w:w="187" w:type="dxa"/>
                  <w:vMerge w:val="continue"/>
                  <w:tcBorders>
                    <w:left w:val="single" w:color="auto" w:sz="4" w:space="0"/>
                  </w:tcBorders>
                  <w:vAlign w:val="center"/>
                </w:tcPr>
                <w:p w14:paraId="6677705F"/>
              </w:tc>
              <w:tc>
                <w:tcPr>
                  <w:tcW w:w="77" w:type="dxa"/>
                  <w:tcBorders>
                    <w:left w:val="single" w:color="auto" w:sz="4" w:space="0"/>
                  </w:tcBorders>
                  <w:shd w:val="clear" w:color="auto" w:fill="auto"/>
                  <w:vAlign w:val="center"/>
                </w:tcPr>
                <w:p w14:paraId="1B2A0B26">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08" w:type="dxa"/>
                  <w:tcBorders>
                    <w:left w:val="single" w:color="auto" w:sz="4" w:space="0"/>
                  </w:tcBorders>
                  <w:shd w:val="clear" w:color="auto" w:fill="auto"/>
                  <w:vAlign w:val="center"/>
                </w:tcPr>
                <w:p w14:paraId="66C48A98">
                  <w:pPr>
                    <w:pStyle w:val="36"/>
                    <w:rPr>
                      <w:rFonts w:hint="eastAsia"/>
                      <w:color w:val="auto"/>
                      <w:lang w:val="en-US" w:eastAsia="zh-CN"/>
                    </w:rPr>
                  </w:pPr>
                  <w:r>
                    <w:rPr>
                      <w:rFonts w:hint="eastAsia"/>
                      <w:color w:val="auto"/>
                      <w:lang w:val="en-US" w:eastAsia="zh-CN"/>
                    </w:rPr>
                    <w:t>41.0</w:t>
                  </w:r>
                </w:p>
              </w:tc>
              <w:tc>
                <w:tcPr>
                  <w:tcW w:w="121" w:type="dxa"/>
                  <w:vMerge w:val="continue"/>
                  <w:tcBorders>
                    <w:left w:val="single" w:color="auto" w:sz="4" w:space="0"/>
                  </w:tcBorders>
                  <w:vAlign w:val="center"/>
                </w:tcPr>
                <w:p w14:paraId="29DE75E3"/>
              </w:tc>
            </w:tr>
            <w:tr w14:paraId="0F90A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1DBCD9C3"/>
              </w:tc>
              <w:tc>
                <w:tcPr>
                  <w:tcW w:w="183" w:type="dxa"/>
                  <w:vMerge w:val="continue"/>
                  <w:tcBorders>
                    <w:left w:val="single" w:color="auto" w:sz="4" w:space="0"/>
                  </w:tcBorders>
                  <w:vAlign w:val="center"/>
                </w:tcPr>
                <w:p w14:paraId="5A8C9B0C"/>
              </w:tc>
              <w:tc>
                <w:tcPr>
                  <w:tcW w:w="134" w:type="dxa"/>
                  <w:vMerge w:val="continue"/>
                  <w:tcBorders>
                    <w:left w:val="single" w:color="auto" w:sz="4" w:space="0"/>
                  </w:tcBorders>
                  <w:vAlign w:val="center"/>
                </w:tcPr>
                <w:p w14:paraId="5FDD22E8"/>
              </w:tc>
              <w:tc>
                <w:tcPr>
                  <w:tcW w:w="382" w:type="dxa"/>
                  <w:vMerge w:val="continue"/>
                  <w:tcBorders>
                    <w:left w:val="single" w:color="auto" w:sz="4" w:space="0"/>
                  </w:tcBorders>
                  <w:vAlign w:val="center"/>
                </w:tcPr>
                <w:p w14:paraId="4D78629A"/>
              </w:tc>
              <w:tc>
                <w:tcPr>
                  <w:tcW w:w="83" w:type="dxa"/>
                  <w:vMerge w:val="continue"/>
                  <w:tcBorders>
                    <w:left w:val="single" w:color="auto" w:sz="4" w:space="0"/>
                  </w:tcBorders>
                  <w:vAlign w:val="center"/>
                </w:tcPr>
                <w:p w14:paraId="5F4E98A1"/>
              </w:tc>
              <w:tc>
                <w:tcPr>
                  <w:tcW w:w="83" w:type="dxa"/>
                  <w:vMerge w:val="continue"/>
                  <w:tcBorders>
                    <w:left w:val="single" w:color="auto" w:sz="4" w:space="0"/>
                  </w:tcBorders>
                  <w:vAlign w:val="center"/>
                </w:tcPr>
                <w:p w14:paraId="224674CB"/>
              </w:tc>
              <w:tc>
                <w:tcPr>
                  <w:tcW w:w="82" w:type="dxa"/>
                  <w:vMerge w:val="continue"/>
                  <w:tcBorders>
                    <w:left w:val="single" w:color="auto" w:sz="4" w:space="0"/>
                  </w:tcBorders>
                  <w:vAlign w:val="center"/>
                </w:tcPr>
                <w:p w14:paraId="2D56EB1A"/>
              </w:tc>
              <w:tc>
                <w:tcPr>
                  <w:tcW w:w="82" w:type="dxa"/>
                  <w:tcBorders>
                    <w:left w:val="single" w:color="auto" w:sz="4" w:space="0"/>
                  </w:tcBorders>
                  <w:shd w:val="clear" w:color="auto" w:fill="auto"/>
                  <w:vAlign w:val="center"/>
                </w:tcPr>
                <w:p w14:paraId="7925C2A9">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14" w:type="dxa"/>
                  <w:tcBorders>
                    <w:left w:val="single" w:color="auto" w:sz="4" w:space="0"/>
                  </w:tcBorders>
                  <w:vAlign w:val="center"/>
                </w:tcPr>
                <w:p w14:paraId="1E76E133">
                  <w:pPr>
                    <w:pStyle w:val="36"/>
                    <w:rPr>
                      <w:color w:val="auto"/>
                      <w:lang w:val="en-US" w:eastAsia="zh-CN"/>
                    </w:rPr>
                  </w:pPr>
                  <w:r>
                    <w:rPr>
                      <w:rFonts w:hint="eastAsia"/>
                      <w:color w:val="auto"/>
                      <w:lang w:val="en-US" w:eastAsia="zh-CN"/>
                    </w:rPr>
                    <w:t>11</w:t>
                  </w:r>
                </w:p>
              </w:tc>
              <w:tc>
                <w:tcPr>
                  <w:tcW w:w="180" w:type="dxa"/>
                  <w:tcBorders>
                    <w:left w:val="single" w:color="auto" w:sz="4" w:space="0"/>
                  </w:tcBorders>
                  <w:vAlign w:val="center"/>
                </w:tcPr>
                <w:p w14:paraId="5C9FD0DA">
                  <w:pPr>
                    <w:pStyle w:val="36"/>
                    <w:rPr>
                      <w:color w:val="auto"/>
                      <w:lang w:val="en-US" w:eastAsia="zh-CN"/>
                    </w:rPr>
                  </w:pPr>
                  <w:r>
                    <w:rPr>
                      <w:rFonts w:hint="eastAsia"/>
                      <w:color w:val="auto"/>
                      <w:lang w:val="en-US" w:eastAsia="zh-CN"/>
                    </w:rPr>
                    <w:t>49.2</w:t>
                  </w:r>
                </w:p>
              </w:tc>
              <w:tc>
                <w:tcPr>
                  <w:tcW w:w="89" w:type="dxa"/>
                  <w:vMerge w:val="continue"/>
                  <w:tcBorders>
                    <w:left w:val="single" w:color="auto" w:sz="4" w:space="0"/>
                  </w:tcBorders>
                  <w:vAlign w:val="center"/>
                </w:tcPr>
                <w:p w14:paraId="107DC82A"/>
              </w:tc>
              <w:tc>
                <w:tcPr>
                  <w:tcW w:w="187" w:type="dxa"/>
                  <w:vMerge w:val="continue"/>
                  <w:tcBorders>
                    <w:left w:val="single" w:color="auto" w:sz="4" w:space="0"/>
                  </w:tcBorders>
                  <w:vAlign w:val="center"/>
                </w:tcPr>
                <w:p w14:paraId="2F93E53B"/>
              </w:tc>
              <w:tc>
                <w:tcPr>
                  <w:tcW w:w="77" w:type="dxa"/>
                  <w:tcBorders>
                    <w:left w:val="single" w:color="auto" w:sz="4" w:space="0"/>
                  </w:tcBorders>
                  <w:shd w:val="clear" w:color="auto" w:fill="auto"/>
                  <w:vAlign w:val="center"/>
                </w:tcPr>
                <w:p w14:paraId="25208DF3">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08" w:type="dxa"/>
                  <w:tcBorders>
                    <w:left w:val="single" w:color="auto" w:sz="4" w:space="0"/>
                  </w:tcBorders>
                  <w:shd w:val="clear" w:color="auto" w:fill="auto"/>
                  <w:vAlign w:val="center"/>
                </w:tcPr>
                <w:p w14:paraId="51293F5C">
                  <w:pPr>
                    <w:pStyle w:val="36"/>
                    <w:rPr>
                      <w:rFonts w:hint="eastAsia"/>
                      <w:color w:val="auto"/>
                      <w:lang w:val="en-US" w:eastAsia="zh-CN"/>
                    </w:rPr>
                  </w:pPr>
                  <w:r>
                    <w:rPr>
                      <w:rFonts w:hint="eastAsia"/>
                      <w:color w:val="auto"/>
                      <w:lang w:val="en-US" w:eastAsia="zh-CN"/>
                    </w:rPr>
                    <w:t>34.2</w:t>
                  </w:r>
                </w:p>
              </w:tc>
              <w:tc>
                <w:tcPr>
                  <w:tcW w:w="121" w:type="dxa"/>
                  <w:vMerge w:val="continue"/>
                  <w:tcBorders>
                    <w:left w:val="single" w:color="auto" w:sz="4" w:space="0"/>
                  </w:tcBorders>
                  <w:vAlign w:val="center"/>
                </w:tcPr>
                <w:p w14:paraId="672D603B"/>
              </w:tc>
            </w:tr>
            <w:tr w14:paraId="2746E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3B4B937A"/>
              </w:tc>
              <w:tc>
                <w:tcPr>
                  <w:tcW w:w="183" w:type="dxa"/>
                  <w:vMerge w:val="restart"/>
                  <w:tcBorders>
                    <w:left w:val="single" w:color="auto" w:sz="4" w:space="0"/>
                  </w:tcBorders>
                  <w:vAlign w:val="center"/>
                </w:tcPr>
                <w:p w14:paraId="48C5DAA0">
                  <w:pPr>
                    <w:pStyle w:val="36"/>
                    <w:rPr>
                      <w:rFonts w:eastAsia="宋体"/>
                      <w:color w:val="auto"/>
                      <w:lang w:val="en-US" w:eastAsia="zh-CN"/>
                    </w:rPr>
                  </w:pPr>
                  <w:r>
                    <w:rPr>
                      <w:rFonts w:hint="eastAsia"/>
                      <w:color w:val="auto"/>
                      <w:lang w:val="en-US" w:eastAsia="zh-CN"/>
                    </w:rPr>
                    <w:t>皮带输送机</w:t>
                  </w:r>
                </w:p>
              </w:tc>
              <w:tc>
                <w:tcPr>
                  <w:tcW w:w="134" w:type="dxa"/>
                  <w:vMerge w:val="restart"/>
                  <w:tcBorders>
                    <w:left w:val="single" w:color="auto" w:sz="4" w:space="0"/>
                  </w:tcBorders>
                  <w:vAlign w:val="center"/>
                </w:tcPr>
                <w:p w14:paraId="4C7A7C66">
                  <w:pPr>
                    <w:pStyle w:val="36"/>
                    <w:rPr>
                      <w:color w:val="auto"/>
                      <w:lang w:val="en-US" w:eastAsia="zh-CN"/>
                    </w:rPr>
                  </w:pPr>
                  <w:r>
                    <w:rPr>
                      <w:rFonts w:hint="eastAsia"/>
                      <w:color w:val="auto"/>
                      <w:lang w:val="en-US" w:eastAsia="zh-CN"/>
                    </w:rPr>
                    <w:t>70</w:t>
                  </w:r>
                </w:p>
              </w:tc>
              <w:tc>
                <w:tcPr>
                  <w:tcW w:w="382" w:type="dxa"/>
                  <w:vMerge w:val="continue"/>
                  <w:tcBorders>
                    <w:left w:val="single" w:color="auto" w:sz="4" w:space="0"/>
                  </w:tcBorders>
                  <w:vAlign w:val="center"/>
                </w:tcPr>
                <w:p w14:paraId="3AD571F0"/>
              </w:tc>
              <w:tc>
                <w:tcPr>
                  <w:tcW w:w="83" w:type="dxa"/>
                  <w:vMerge w:val="restart"/>
                  <w:tcBorders>
                    <w:left w:val="single" w:color="auto" w:sz="4" w:space="0"/>
                  </w:tcBorders>
                  <w:vAlign w:val="center"/>
                </w:tcPr>
                <w:p w14:paraId="0285C335">
                  <w:pPr>
                    <w:pStyle w:val="36"/>
                    <w:rPr>
                      <w:color w:val="auto"/>
                      <w:lang w:val="en-US" w:eastAsia="zh-CN"/>
                    </w:rPr>
                  </w:pPr>
                  <w:r>
                    <w:rPr>
                      <w:rFonts w:hint="eastAsia"/>
                      <w:color w:val="auto"/>
                      <w:lang w:val="en-US" w:eastAsia="zh-CN"/>
                    </w:rPr>
                    <w:t>-40</w:t>
                  </w:r>
                </w:p>
              </w:tc>
              <w:tc>
                <w:tcPr>
                  <w:tcW w:w="83" w:type="dxa"/>
                  <w:vMerge w:val="restart"/>
                  <w:tcBorders>
                    <w:left w:val="single" w:color="auto" w:sz="4" w:space="0"/>
                  </w:tcBorders>
                  <w:vAlign w:val="center"/>
                </w:tcPr>
                <w:p w14:paraId="4CE22EB2">
                  <w:pPr>
                    <w:pStyle w:val="36"/>
                    <w:rPr>
                      <w:color w:val="auto"/>
                      <w:lang w:val="en-US" w:eastAsia="zh-CN"/>
                    </w:rPr>
                  </w:pPr>
                  <w:r>
                    <w:rPr>
                      <w:rFonts w:hint="eastAsia"/>
                      <w:color w:val="auto"/>
                      <w:lang w:val="en-US" w:eastAsia="zh-CN"/>
                    </w:rPr>
                    <w:t>0</w:t>
                  </w:r>
                </w:p>
              </w:tc>
              <w:tc>
                <w:tcPr>
                  <w:tcW w:w="82" w:type="dxa"/>
                  <w:vMerge w:val="restart"/>
                  <w:tcBorders>
                    <w:left w:val="single" w:color="auto" w:sz="4" w:space="0"/>
                  </w:tcBorders>
                  <w:vAlign w:val="center"/>
                </w:tcPr>
                <w:p w14:paraId="1229DFD3">
                  <w:pPr>
                    <w:pStyle w:val="36"/>
                    <w:rPr>
                      <w:color w:val="auto"/>
                      <w:lang w:val="en-US" w:eastAsia="zh-CN"/>
                    </w:rPr>
                  </w:pPr>
                  <w:r>
                    <w:rPr>
                      <w:rFonts w:hint="eastAsia"/>
                      <w:color w:val="auto"/>
                      <w:lang w:val="en-US" w:eastAsia="zh-CN"/>
                    </w:rPr>
                    <w:t>1</w:t>
                  </w:r>
                </w:p>
              </w:tc>
              <w:tc>
                <w:tcPr>
                  <w:tcW w:w="82" w:type="dxa"/>
                  <w:tcBorders>
                    <w:left w:val="single" w:color="auto" w:sz="4" w:space="0"/>
                  </w:tcBorders>
                  <w:shd w:val="clear" w:color="auto" w:fill="auto"/>
                  <w:vAlign w:val="center"/>
                </w:tcPr>
                <w:p w14:paraId="635530C4">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14" w:type="dxa"/>
                  <w:tcBorders>
                    <w:left w:val="single" w:color="auto" w:sz="4" w:space="0"/>
                  </w:tcBorders>
                  <w:shd w:val="clear" w:color="auto" w:fill="auto"/>
                  <w:vAlign w:val="center"/>
                </w:tcPr>
                <w:p w14:paraId="2AED7325">
                  <w:pPr>
                    <w:pStyle w:val="36"/>
                    <w:ind w:firstLine="0"/>
                    <w:rPr>
                      <w:rFonts w:ascii="Times New Roman" w:hAnsi="Times New Roman" w:eastAsia="宋体" w:cs="Times New Roman"/>
                      <w:color w:val="auto"/>
                      <w:kern w:val="0"/>
                      <w:sz w:val="21"/>
                      <w:szCs w:val="24"/>
                      <w:lang w:val="en-US" w:eastAsia="zh-CN" w:bidi="ar-SA"/>
                    </w:rPr>
                  </w:pPr>
                  <w:r>
                    <w:rPr>
                      <w:rFonts w:hint="eastAsia" w:cs="Times New Roman"/>
                      <w:color w:val="auto"/>
                      <w:kern w:val="0"/>
                      <w:sz w:val="21"/>
                      <w:szCs w:val="24"/>
                      <w:lang w:val="en-US" w:eastAsia="zh-CN" w:bidi="ar-SA"/>
                    </w:rPr>
                    <w:t>90</w:t>
                  </w:r>
                </w:p>
              </w:tc>
              <w:tc>
                <w:tcPr>
                  <w:tcW w:w="180" w:type="dxa"/>
                  <w:tcBorders>
                    <w:left w:val="single" w:color="auto" w:sz="4" w:space="0"/>
                  </w:tcBorders>
                  <w:shd w:val="clear" w:color="auto" w:fill="auto"/>
                  <w:vAlign w:val="center"/>
                </w:tcPr>
                <w:p w14:paraId="396A9C86">
                  <w:pPr>
                    <w:pStyle w:val="36"/>
                    <w:ind w:firstLine="0"/>
                    <w:rPr>
                      <w:rFonts w:ascii="Times New Roman" w:hAnsi="Times New Roman" w:eastAsia="宋体" w:cs="Times New Roman"/>
                      <w:color w:val="auto"/>
                      <w:kern w:val="0"/>
                      <w:sz w:val="21"/>
                      <w:szCs w:val="24"/>
                      <w:lang w:val="en-US" w:eastAsia="zh-CN" w:bidi="ar-SA"/>
                    </w:rPr>
                  </w:pPr>
                  <w:r>
                    <w:rPr>
                      <w:rFonts w:hint="eastAsia" w:cs="Times New Roman"/>
                      <w:color w:val="auto"/>
                      <w:kern w:val="0"/>
                      <w:sz w:val="21"/>
                      <w:szCs w:val="24"/>
                      <w:lang w:val="en-US" w:eastAsia="zh-CN" w:bidi="ar-SA"/>
                    </w:rPr>
                    <w:t>30.9</w:t>
                  </w:r>
                </w:p>
              </w:tc>
              <w:tc>
                <w:tcPr>
                  <w:tcW w:w="89" w:type="dxa"/>
                  <w:vMerge w:val="restart"/>
                  <w:tcBorders>
                    <w:left w:val="single" w:color="auto" w:sz="4" w:space="0"/>
                  </w:tcBorders>
                  <w:vAlign w:val="center"/>
                </w:tcPr>
                <w:p w14:paraId="298504A7">
                  <w:pPr>
                    <w:pStyle w:val="36"/>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color="auto" w:sz="4" w:space="0"/>
                  </w:tcBorders>
                  <w:vAlign w:val="center"/>
                </w:tcPr>
                <w:p w14:paraId="457F7ED0">
                  <w:pPr>
                    <w:pStyle w:val="36"/>
                    <w:rPr>
                      <w:color w:val="auto"/>
                      <w:lang w:val="en-US" w:eastAsia="zh-CN"/>
                    </w:rPr>
                  </w:pPr>
                  <w:r>
                    <w:rPr>
                      <w:rFonts w:hint="eastAsia"/>
                      <w:color w:val="auto"/>
                      <w:lang w:val="en-US" w:eastAsia="zh-CN"/>
                    </w:rPr>
                    <w:t>15</w:t>
                  </w:r>
                </w:p>
              </w:tc>
              <w:tc>
                <w:tcPr>
                  <w:tcW w:w="77" w:type="dxa"/>
                  <w:tcBorders>
                    <w:left w:val="single" w:color="auto" w:sz="4" w:space="0"/>
                  </w:tcBorders>
                  <w:shd w:val="clear" w:color="auto" w:fill="auto"/>
                  <w:vAlign w:val="center"/>
                </w:tcPr>
                <w:p w14:paraId="15424676">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08" w:type="dxa"/>
                  <w:tcBorders>
                    <w:left w:val="single" w:color="auto" w:sz="4" w:space="0"/>
                  </w:tcBorders>
                  <w:shd w:val="clear" w:color="auto" w:fill="auto"/>
                  <w:vAlign w:val="center"/>
                </w:tcPr>
                <w:p w14:paraId="6D716AA8">
                  <w:pPr>
                    <w:pStyle w:val="36"/>
                    <w:rPr>
                      <w:rFonts w:hint="eastAsia"/>
                      <w:color w:val="auto"/>
                      <w:lang w:val="en-US" w:eastAsia="zh-CN"/>
                    </w:rPr>
                  </w:pPr>
                  <w:r>
                    <w:rPr>
                      <w:rFonts w:hint="eastAsia"/>
                      <w:color w:val="auto"/>
                      <w:lang w:val="en-US" w:eastAsia="zh-CN"/>
                    </w:rPr>
                    <w:t>15.9</w:t>
                  </w:r>
                </w:p>
              </w:tc>
              <w:tc>
                <w:tcPr>
                  <w:tcW w:w="121" w:type="dxa"/>
                  <w:vMerge w:val="restart"/>
                  <w:tcBorders>
                    <w:left w:val="single" w:color="auto" w:sz="4" w:space="0"/>
                  </w:tcBorders>
                  <w:vAlign w:val="center"/>
                </w:tcPr>
                <w:p w14:paraId="7917DC13">
                  <w:pPr>
                    <w:pStyle w:val="36"/>
                    <w:rPr>
                      <w:color w:val="auto"/>
                    </w:rPr>
                  </w:pPr>
                  <w:r>
                    <w:rPr>
                      <w:rFonts w:hint="eastAsia"/>
                      <w:color w:val="auto"/>
                      <w:lang w:val="en-US" w:eastAsia="zh-CN"/>
                    </w:rPr>
                    <w:t>1</w:t>
                  </w:r>
                </w:p>
              </w:tc>
            </w:tr>
            <w:tr w14:paraId="5584D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725F896F"/>
              </w:tc>
              <w:tc>
                <w:tcPr>
                  <w:tcW w:w="183" w:type="dxa"/>
                  <w:vMerge w:val="continue"/>
                  <w:tcBorders>
                    <w:left w:val="single" w:color="auto" w:sz="4" w:space="0"/>
                  </w:tcBorders>
                  <w:vAlign w:val="center"/>
                </w:tcPr>
                <w:p w14:paraId="44A86F64"/>
              </w:tc>
              <w:tc>
                <w:tcPr>
                  <w:tcW w:w="134" w:type="dxa"/>
                  <w:vMerge w:val="continue"/>
                  <w:tcBorders>
                    <w:left w:val="single" w:color="auto" w:sz="4" w:space="0"/>
                  </w:tcBorders>
                  <w:vAlign w:val="center"/>
                </w:tcPr>
                <w:p w14:paraId="5207F9E9"/>
              </w:tc>
              <w:tc>
                <w:tcPr>
                  <w:tcW w:w="382" w:type="dxa"/>
                  <w:vMerge w:val="continue"/>
                  <w:tcBorders>
                    <w:left w:val="single" w:color="auto" w:sz="4" w:space="0"/>
                  </w:tcBorders>
                  <w:vAlign w:val="center"/>
                </w:tcPr>
                <w:p w14:paraId="0CBC0387"/>
              </w:tc>
              <w:tc>
                <w:tcPr>
                  <w:tcW w:w="83" w:type="dxa"/>
                  <w:vMerge w:val="continue"/>
                  <w:tcBorders>
                    <w:left w:val="single" w:color="auto" w:sz="4" w:space="0"/>
                  </w:tcBorders>
                  <w:vAlign w:val="center"/>
                </w:tcPr>
                <w:p w14:paraId="72E25CDF"/>
              </w:tc>
              <w:tc>
                <w:tcPr>
                  <w:tcW w:w="83" w:type="dxa"/>
                  <w:vMerge w:val="continue"/>
                  <w:tcBorders>
                    <w:left w:val="single" w:color="auto" w:sz="4" w:space="0"/>
                  </w:tcBorders>
                  <w:vAlign w:val="center"/>
                </w:tcPr>
                <w:p w14:paraId="1D080A19"/>
              </w:tc>
              <w:tc>
                <w:tcPr>
                  <w:tcW w:w="82" w:type="dxa"/>
                  <w:vMerge w:val="continue"/>
                  <w:tcBorders>
                    <w:left w:val="single" w:color="auto" w:sz="4" w:space="0"/>
                  </w:tcBorders>
                  <w:vAlign w:val="center"/>
                </w:tcPr>
                <w:p w14:paraId="51775E1B"/>
              </w:tc>
              <w:tc>
                <w:tcPr>
                  <w:tcW w:w="82" w:type="dxa"/>
                  <w:tcBorders>
                    <w:left w:val="single" w:color="auto" w:sz="4" w:space="0"/>
                  </w:tcBorders>
                  <w:shd w:val="clear" w:color="auto" w:fill="auto"/>
                  <w:vAlign w:val="center"/>
                </w:tcPr>
                <w:p w14:paraId="2C25BB58">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14" w:type="dxa"/>
                  <w:tcBorders>
                    <w:left w:val="single" w:color="auto" w:sz="4" w:space="0"/>
                  </w:tcBorders>
                  <w:shd w:val="clear" w:color="auto" w:fill="auto"/>
                  <w:vAlign w:val="center"/>
                </w:tcPr>
                <w:p w14:paraId="6538E05E">
                  <w:pPr>
                    <w:pStyle w:val="36"/>
                    <w:ind w:firstLine="0"/>
                    <w:rPr>
                      <w:rFonts w:ascii="Times New Roman" w:hAnsi="Times New Roman" w:eastAsia="宋体" w:cs="Times New Roman"/>
                      <w:color w:val="auto"/>
                      <w:kern w:val="0"/>
                      <w:sz w:val="21"/>
                      <w:szCs w:val="24"/>
                      <w:lang w:val="en-US" w:eastAsia="zh-CN" w:bidi="ar-SA"/>
                    </w:rPr>
                  </w:pPr>
                  <w:r>
                    <w:rPr>
                      <w:rFonts w:hint="eastAsia" w:cs="Times New Roman"/>
                      <w:color w:val="auto"/>
                      <w:kern w:val="0"/>
                      <w:sz w:val="21"/>
                      <w:szCs w:val="24"/>
                      <w:lang w:val="en-US" w:eastAsia="zh-CN" w:bidi="ar-SA"/>
                    </w:rPr>
                    <w:t>11</w:t>
                  </w:r>
                </w:p>
              </w:tc>
              <w:tc>
                <w:tcPr>
                  <w:tcW w:w="180" w:type="dxa"/>
                  <w:tcBorders>
                    <w:left w:val="single" w:color="auto" w:sz="4" w:space="0"/>
                  </w:tcBorders>
                  <w:shd w:val="clear" w:color="auto" w:fill="auto"/>
                  <w:vAlign w:val="center"/>
                </w:tcPr>
                <w:p w14:paraId="5F75EFDD">
                  <w:pPr>
                    <w:pStyle w:val="36"/>
                    <w:ind w:firstLine="0"/>
                    <w:rPr>
                      <w:rFonts w:ascii="Times New Roman" w:hAnsi="Times New Roman" w:eastAsia="宋体" w:cs="Times New Roman"/>
                      <w:color w:val="auto"/>
                      <w:kern w:val="0"/>
                      <w:sz w:val="21"/>
                      <w:szCs w:val="24"/>
                      <w:lang w:val="en-US" w:eastAsia="zh-CN" w:bidi="ar-SA"/>
                    </w:rPr>
                  </w:pPr>
                  <w:r>
                    <w:rPr>
                      <w:rFonts w:hint="eastAsia" w:cs="Times New Roman"/>
                      <w:color w:val="auto"/>
                      <w:kern w:val="0"/>
                      <w:sz w:val="21"/>
                      <w:szCs w:val="24"/>
                      <w:lang w:val="en-US" w:eastAsia="zh-CN" w:bidi="ar-SA"/>
                    </w:rPr>
                    <w:t>49.2</w:t>
                  </w:r>
                </w:p>
              </w:tc>
              <w:tc>
                <w:tcPr>
                  <w:tcW w:w="89" w:type="dxa"/>
                  <w:vMerge w:val="continue"/>
                  <w:tcBorders>
                    <w:left w:val="single" w:color="auto" w:sz="4" w:space="0"/>
                  </w:tcBorders>
                  <w:vAlign w:val="center"/>
                </w:tcPr>
                <w:p w14:paraId="3D07B590"/>
              </w:tc>
              <w:tc>
                <w:tcPr>
                  <w:tcW w:w="187" w:type="dxa"/>
                  <w:vMerge w:val="continue"/>
                  <w:tcBorders>
                    <w:left w:val="single" w:color="auto" w:sz="4" w:space="0"/>
                  </w:tcBorders>
                  <w:vAlign w:val="center"/>
                </w:tcPr>
                <w:p w14:paraId="61505CE7"/>
              </w:tc>
              <w:tc>
                <w:tcPr>
                  <w:tcW w:w="77" w:type="dxa"/>
                  <w:tcBorders>
                    <w:left w:val="single" w:color="auto" w:sz="4" w:space="0"/>
                  </w:tcBorders>
                  <w:shd w:val="clear" w:color="auto" w:fill="auto"/>
                  <w:vAlign w:val="center"/>
                </w:tcPr>
                <w:p w14:paraId="4CC23877">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08" w:type="dxa"/>
                  <w:tcBorders>
                    <w:left w:val="single" w:color="auto" w:sz="4" w:space="0"/>
                  </w:tcBorders>
                  <w:shd w:val="clear" w:color="auto" w:fill="auto"/>
                  <w:vAlign w:val="center"/>
                </w:tcPr>
                <w:p w14:paraId="10FAA786">
                  <w:pPr>
                    <w:pStyle w:val="36"/>
                    <w:rPr>
                      <w:rFonts w:hint="eastAsia"/>
                      <w:color w:val="auto"/>
                      <w:lang w:val="en-US" w:eastAsia="zh-CN"/>
                    </w:rPr>
                  </w:pPr>
                  <w:r>
                    <w:rPr>
                      <w:rFonts w:hint="eastAsia"/>
                      <w:color w:val="auto"/>
                      <w:lang w:val="en-US" w:eastAsia="zh-CN"/>
                    </w:rPr>
                    <w:t>34.2</w:t>
                  </w:r>
                </w:p>
              </w:tc>
              <w:tc>
                <w:tcPr>
                  <w:tcW w:w="121" w:type="dxa"/>
                  <w:vMerge w:val="continue"/>
                  <w:tcBorders>
                    <w:left w:val="single" w:color="auto" w:sz="4" w:space="0"/>
                  </w:tcBorders>
                  <w:vAlign w:val="center"/>
                </w:tcPr>
                <w:p w14:paraId="1927EE7F"/>
              </w:tc>
            </w:tr>
            <w:tr w14:paraId="7CEFE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5337F0B9"/>
              </w:tc>
              <w:tc>
                <w:tcPr>
                  <w:tcW w:w="183" w:type="dxa"/>
                  <w:vMerge w:val="continue"/>
                  <w:tcBorders>
                    <w:left w:val="single" w:color="auto" w:sz="4" w:space="0"/>
                  </w:tcBorders>
                  <w:vAlign w:val="center"/>
                </w:tcPr>
                <w:p w14:paraId="43AE80B3"/>
              </w:tc>
              <w:tc>
                <w:tcPr>
                  <w:tcW w:w="134" w:type="dxa"/>
                  <w:vMerge w:val="continue"/>
                  <w:tcBorders>
                    <w:left w:val="single" w:color="auto" w:sz="4" w:space="0"/>
                  </w:tcBorders>
                  <w:vAlign w:val="center"/>
                </w:tcPr>
                <w:p w14:paraId="4A3A53F4"/>
              </w:tc>
              <w:tc>
                <w:tcPr>
                  <w:tcW w:w="382" w:type="dxa"/>
                  <w:vMerge w:val="continue"/>
                  <w:tcBorders>
                    <w:left w:val="single" w:color="auto" w:sz="4" w:space="0"/>
                  </w:tcBorders>
                  <w:vAlign w:val="center"/>
                </w:tcPr>
                <w:p w14:paraId="0167D59F"/>
              </w:tc>
              <w:tc>
                <w:tcPr>
                  <w:tcW w:w="83" w:type="dxa"/>
                  <w:vMerge w:val="continue"/>
                  <w:tcBorders>
                    <w:left w:val="single" w:color="auto" w:sz="4" w:space="0"/>
                  </w:tcBorders>
                  <w:vAlign w:val="center"/>
                </w:tcPr>
                <w:p w14:paraId="461F6BA8"/>
              </w:tc>
              <w:tc>
                <w:tcPr>
                  <w:tcW w:w="83" w:type="dxa"/>
                  <w:vMerge w:val="continue"/>
                  <w:tcBorders>
                    <w:left w:val="single" w:color="auto" w:sz="4" w:space="0"/>
                  </w:tcBorders>
                  <w:vAlign w:val="center"/>
                </w:tcPr>
                <w:p w14:paraId="7F144ABA"/>
              </w:tc>
              <w:tc>
                <w:tcPr>
                  <w:tcW w:w="82" w:type="dxa"/>
                  <w:vMerge w:val="continue"/>
                  <w:tcBorders>
                    <w:left w:val="single" w:color="auto" w:sz="4" w:space="0"/>
                  </w:tcBorders>
                  <w:vAlign w:val="center"/>
                </w:tcPr>
                <w:p w14:paraId="7A518282"/>
              </w:tc>
              <w:tc>
                <w:tcPr>
                  <w:tcW w:w="82" w:type="dxa"/>
                  <w:tcBorders>
                    <w:left w:val="single" w:color="auto" w:sz="4" w:space="0"/>
                  </w:tcBorders>
                  <w:shd w:val="clear" w:color="auto" w:fill="auto"/>
                  <w:vAlign w:val="center"/>
                </w:tcPr>
                <w:p w14:paraId="64806EC2">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14" w:type="dxa"/>
                  <w:tcBorders>
                    <w:left w:val="single" w:color="auto" w:sz="4" w:space="0"/>
                  </w:tcBorders>
                  <w:shd w:val="clear" w:color="auto" w:fill="auto"/>
                  <w:vAlign w:val="center"/>
                </w:tcPr>
                <w:p w14:paraId="7FC9F19C">
                  <w:pPr>
                    <w:pStyle w:val="36"/>
                    <w:ind w:firstLine="0"/>
                    <w:rPr>
                      <w:rFonts w:ascii="Times New Roman" w:hAnsi="Times New Roman" w:eastAsia="宋体" w:cs="Times New Roman"/>
                      <w:color w:val="auto"/>
                      <w:kern w:val="0"/>
                      <w:sz w:val="21"/>
                      <w:szCs w:val="24"/>
                      <w:lang w:val="en-US" w:eastAsia="zh-CN" w:bidi="ar-SA"/>
                    </w:rPr>
                  </w:pPr>
                  <w:r>
                    <w:rPr>
                      <w:rFonts w:hint="eastAsia" w:cs="Times New Roman"/>
                      <w:color w:val="auto"/>
                      <w:kern w:val="0"/>
                      <w:sz w:val="21"/>
                      <w:szCs w:val="24"/>
                      <w:lang w:val="en-US" w:eastAsia="zh-CN" w:bidi="ar-SA"/>
                    </w:rPr>
                    <w:t>10</w:t>
                  </w:r>
                </w:p>
              </w:tc>
              <w:tc>
                <w:tcPr>
                  <w:tcW w:w="180" w:type="dxa"/>
                  <w:tcBorders>
                    <w:left w:val="single" w:color="auto" w:sz="4" w:space="0"/>
                  </w:tcBorders>
                  <w:shd w:val="clear" w:color="auto" w:fill="auto"/>
                  <w:vAlign w:val="center"/>
                </w:tcPr>
                <w:p w14:paraId="7BF796C3">
                  <w:pPr>
                    <w:pStyle w:val="36"/>
                    <w:ind w:firstLine="0"/>
                    <w:rPr>
                      <w:rFonts w:ascii="Times New Roman" w:hAnsi="Times New Roman" w:eastAsia="宋体" w:cs="Times New Roman"/>
                      <w:color w:val="auto"/>
                      <w:kern w:val="0"/>
                      <w:sz w:val="21"/>
                      <w:szCs w:val="24"/>
                      <w:lang w:val="en-US" w:eastAsia="zh-CN" w:bidi="ar-SA"/>
                    </w:rPr>
                  </w:pPr>
                  <w:r>
                    <w:rPr>
                      <w:rFonts w:hint="eastAsia" w:cs="Times New Roman"/>
                      <w:color w:val="auto"/>
                      <w:kern w:val="0"/>
                      <w:sz w:val="21"/>
                      <w:szCs w:val="24"/>
                      <w:lang w:val="en-US" w:eastAsia="zh-CN" w:bidi="ar-SA"/>
                    </w:rPr>
                    <w:t>50.0</w:t>
                  </w:r>
                </w:p>
              </w:tc>
              <w:tc>
                <w:tcPr>
                  <w:tcW w:w="89" w:type="dxa"/>
                  <w:vMerge w:val="continue"/>
                  <w:tcBorders>
                    <w:left w:val="single" w:color="auto" w:sz="4" w:space="0"/>
                  </w:tcBorders>
                  <w:vAlign w:val="center"/>
                </w:tcPr>
                <w:p w14:paraId="11DB4974"/>
              </w:tc>
              <w:tc>
                <w:tcPr>
                  <w:tcW w:w="187" w:type="dxa"/>
                  <w:vMerge w:val="continue"/>
                  <w:tcBorders>
                    <w:left w:val="single" w:color="auto" w:sz="4" w:space="0"/>
                  </w:tcBorders>
                  <w:vAlign w:val="center"/>
                </w:tcPr>
                <w:p w14:paraId="4E9C0FC3"/>
              </w:tc>
              <w:tc>
                <w:tcPr>
                  <w:tcW w:w="77" w:type="dxa"/>
                  <w:tcBorders>
                    <w:left w:val="single" w:color="auto" w:sz="4" w:space="0"/>
                  </w:tcBorders>
                  <w:shd w:val="clear" w:color="auto" w:fill="auto"/>
                  <w:vAlign w:val="center"/>
                </w:tcPr>
                <w:p w14:paraId="4C64ED85">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08" w:type="dxa"/>
                  <w:tcBorders>
                    <w:left w:val="single" w:color="auto" w:sz="4" w:space="0"/>
                  </w:tcBorders>
                  <w:shd w:val="clear" w:color="auto" w:fill="auto"/>
                  <w:vAlign w:val="center"/>
                </w:tcPr>
                <w:p w14:paraId="631A9D67">
                  <w:pPr>
                    <w:pStyle w:val="36"/>
                    <w:rPr>
                      <w:rFonts w:hint="eastAsia"/>
                      <w:color w:val="auto"/>
                      <w:lang w:val="en-US" w:eastAsia="zh-CN"/>
                    </w:rPr>
                  </w:pPr>
                  <w:r>
                    <w:rPr>
                      <w:rFonts w:hint="eastAsia"/>
                      <w:color w:val="auto"/>
                      <w:lang w:val="en-US" w:eastAsia="zh-CN"/>
                    </w:rPr>
                    <w:t>35.0</w:t>
                  </w:r>
                </w:p>
              </w:tc>
              <w:tc>
                <w:tcPr>
                  <w:tcW w:w="121" w:type="dxa"/>
                  <w:vMerge w:val="continue"/>
                  <w:tcBorders>
                    <w:left w:val="single" w:color="auto" w:sz="4" w:space="0"/>
                  </w:tcBorders>
                  <w:vAlign w:val="center"/>
                </w:tcPr>
                <w:p w14:paraId="39F9037B"/>
              </w:tc>
            </w:tr>
            <w:tr w14:paraId="7FA89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5" w:type="dxa"/>
                  <w:vMerge w:val="continue"/>
                  <w:vAlign w:val="center"/>
                </w:tcPr>
                <w:p w14:paraId="6148F129"/>
              </w:tc>
              <w:tc>
                <w:tcPr>
                  <w:tcW w:w="183" w:type="dxa"/>
                  <w:vMerge w:val="continue"/>
                  <w:tcBorders>
                    <w:left w:val="single" w:color="auto" w:sz="4" w:space="0"/>
                  </w:tcBorders>
                  <w:vAlign w:val="center"/>
                </w:tcPr>
                <w:p w14:paraId="4B4AAF4B"/>
              </w:tc>
              <w:tc>
                <w:tcPr>
                  <w:tcW w:w="134" w:type="dxa"/>
                  <w:vMerge w:val="continue"/>
                  <w:tcBorders>
                    <w:left w:val="single" w:color="auto" w:sz="4" w:space="0"/>
                  </w:tcBorders>
                  <w:vAlign w:val="center"/>
                </w:tcPr>
                <w:p w14:paraId="615C96B7"/>
              </w:tc>
              <w:tc>
                <w:tcPr>
                  <w:tcW w:w="382" w:type="dxa"/>
                  <w:vMerge w:val="continue"/>
                  <w:tcBorders>
                    <w:left w:val="single" w:color="auto" w:sz="4" w:space="0"/>
                  </w:tcBorders>
                  <w:vAlign w:val="center"/>
                </w:tcPr>
                <w:p w14:paraId="1F40D843"/>
              </w:tc>
              <w:tc>
                <w:tcPr>
                  <w:tcW w:w="83" w:type="dxa"/>
                  <w:vMerge w:val="continue"/>
                  <w:tcBorders>
                    <w:left w:val="single" w:color="auto" w:sz="4" w:space="0"/>
                  </w:tcBorders>
                  <w:vAlign w:val="center"/>
                </w:tcPr>
                <w:p w14:paraId="00BBF5AF"/>
              </w:tc>
              <w:tc>
                <w:tcPr>
                  <w:tcW w:w="83" w:type="dxa"/>
                  <w:vMerge w:val="continue"/>
                  <w:tcBorders>
                    <w:left w:val="single" w:color="auto" w:sz="4" w:space="0"/>
                  </w:tcBorders>
                  <w:vAlign w:val="center"/>
                </w:tcPr>
                <w:p w14:paraId="5B2C837A"/>
              </w:tc>
              <w:tc>
                <w:tcPr>
                  <w:tcW w:w="82" w:type="dxa"/>
                  <w:vMerge w:val="continue"/>
                  <w:tcBorders>
                    <w:left w:val="single" w:color="auto" w:sz="4" w:space="0"/>
                  </w:tcBorders>
                  <w:vAlign w:val="center"/>
                </w:tcPr>
                <w:p w14:paraId="1F74E543"/>
              </w:tc>
              <w:tc>
                <w:tcPr>
                  <w:tcW w:w="82" w:type="dxa"/>
                  <w:tcBorders>
                    <w:left w:val="single" w:color="auto" w:sz="4" w:space="0"/>
                  </w:tcBorders>
                  <w:shd w:val="clear" w:color="auto" w:fill="auto"/>
                  <w:vAlign w:val="center"/>
                </w:tcPr>
                <w:p w14:paraId="59647D56">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14" w:type="dxa"/>
                  <w:tcBorders>
                    <w:left w:val="single" w:color="auto" w:sz="4" w:space="0"/>
                  </w:tcBorders>
                  <w:shd w:val="clear" w:color="auto" w:fill="auto"/>
                  <w:vAlign w:val="center"/>
                </w:tcPr>
                <w:p w14:paraId="52E60C51">
                  <w:pPr>
                    <w:pStyle w:val="36"/>
                    <w:ind w:firstLine="0"/>
                    <w:rPr>
                      <w:rFonts w:ascii="Times New Roman" w:hAnsi="Times New Roman" w:eastAsia="宋体" w:cs="Times New Roman"/>
                      <w:color w:val="auto"/>
                      <w:kern w:val="0"/>
                      <w:sz w:val="21"/>
                      <w:szCs w:val="24"/>
                      <w:lang w:val="en-US" w:eastAsia="zh-CN" w:bidi="ar-SA"/>
                    </w:rPr>
                  </w:pPr>
                  <w:r>
                    <w:rPr>
                      <w:rFonts w:hint="eastAsia" w:cs="Times New Roman"/>
                      <w:color w:val="auto"/>
                      <w:kern w:val="0"/>
                      <w:sz w:val="21"/>
                      <w:szCs w:val="24"/>
                      <w:lang w:val="en-US" w:eastAsia="zh-CN" w:bidi="ar-SA"/>
                    </w:rPr>
                    <w:t>11</w:t>
                  </w:r>
                </w:p>
              </w:tc>
              <w:tc>
                <w:tcPr>
                  <w:tcW w:w="180" w:type="dxa"/>
                  <w:tcBorders>
                    <w:left w:val="single" w:color="auto" w:sz="4" w:space="0"/>
                  </w:tcBorders>
                  <w:shd w:val="clear" w:color="auto" w:fill="auto"/>
                  <w:vAlign w:val="center"/>
                </w:tcPr>
                <w:p w14:paraId="313BD4D2">
                  <w:pPr>
                    <w:pStyle w:val="36"/>
                    <w:ind w:firstLine="0"/>
                    <w:rPr>
                      <w:rFonts w:ascii="Times New Roman" w:hAnsi="Times New Roman" w:eastAsia="宋体" w:cs="Times New Roman"/>
                      <w:color w:val="auto"/>
                      <w:kern w:val="0"/>
                      <w:sz w:val="21"/>
                      <w:szCs w:val="24"/>
                      <w:lang w:val="en-US" w:eastAsia="zh-CN" w:bidi="ar-SA"/>
                    </w:rPr>
                  </w:pPr>
                  <w:r>
                    <w:rPr>
                      <w:rFonts w:hint="eastAsia" w:cs="Times New Roman"/>
                      <w:color w:val="auto"/>
                      <w:kern w:val="0"/>
                      <w:sz w:val="21"/>
                      <w:szCs w:val="24"/>
                      <w:lang w:val="en-US" w:eastAsia="zh-CN" w:bidi="ar-SA"/>
                    </w:rPr>
                    <w:t>49.2</w:t>
                  </w:r>
                </w:p>
              </w:tc>
              <w:tc>
                <w:tcPr>
                  <w:tcW w:w="89" w:type="dxa"/>
                  <w:vMerge w:val="continue"/>
                  <w:tcBorders>
                    <w:left w:val="single" w:color="auto" w:sz="4" w:space="0"/>
                  </w:tcBorders>
                  <w:vAlign w:val="center"/>
                </w:tcPr>
                <w:p w14:paraId="04AEA332"/>
              </w:tc>
              <w:tc>
                <w:tcPr>
                  <w:tcW w:w="187" w:type="dxa"/>
                  <w:vMerge w:val="continue"/>
                  <w:tcBorders>
                    <w:left w:val="single" w:color="auto" w:sz="4" w:space="0"/>
                  </w:tcBorders>
                  <w:vAlign w:val="center"/>
                </w:tcPr>
                <w:p w14:paraId="5CC24C6F"/>
              </w:tc>
              <w:tc>
                <w:tcPr>
                  <w:tcW w:w="77" w:type="dxa"/>
                  <w:tcBorders>
                    <w:left w:val="single" w:color="auto" w:sz="4" w:space="0"/>
                  </w:tcBorders>
                  <w:shd w:val="clear" w:color="auto" w:fill="auto"/>
                  <w:vAlign w:val="center"/>
                </w:tcPr>
                <w:p w14:paraId="0A6DAFAD">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08" w:type="dxa"/>
                  <w:tcBorders>
                    <w:left w:val="single" w:color="auto" w:sz="4" w:space="0"/>
                  </w:tcBorders>
                  <w:shd w:val="clear" w:color="auto" w:fill="auto"/>
                  <w:vAlign w:val="center"/>
                </w:tcPr>
                <w:p w14:paraId="52AD7948">
                  <w:pPr>
                    <w:pStyle w:val="36"/>
                    <w:rPr>
                      <w:rFonts w:hint="eastAsia"/>
                      <w:color w:val="auto"/>
                      <w:lang w:val="en-US" w:eastAsia="zh-CN"/>
                    </w:rPr>
                  </w:pPr>
                  <w:r>
                    <w:rPr>
                      <w:rFonts w:hint="eastAsia"/>
                      <w:color w:val="auto"/>
                      <w:lang w:val="en-US" w:eastAsia="zh-CN"/>
                    </w:rPr>
                    <w:t>34.2</w:t>
                  </w:r>
                </w:p>
              </w:tc>
              <w:tc>
                <w:tcPr>
                  <w:tcW w:w="121" w:type="dxa"/>
                  <w:vMerge w:val="continue"/>
                  <w:tcBorders>
                    <w:left w:val="single" w:color="auto" w:sz="4" w:space="0"/>
                  </w:tcBorders>
                  <w:vAlign w:val="center"/>
                </w:tcPr>
                <w:p w14:paraId="7C0E6872"/>
              </w:tc>
            </w:tr>
            <w:tr w14:paraId="471FB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95" w:type="dxa"/>
                  <w:vMerge w:val="continue"/>
                  <w:vAlign w:val="center"/>
                </w:tcPr>
                <w:p w14:paraId="7FEE56A3"/>
              </w:tc>
              <w:tc>
                <w:tcPr>
                  <w:tcW w:w="183" w:type="dxa"/>
                  <w:vMerge w:val="restart"/>
                  <w:tcBorders>
                    <w:left w:val="single" w:color="auto" w:sz="4" w:space="0"/>
                  </w:tcBorders>
                  <w:vAlign w:val="center"/>
                </w:tcPr>
                <w:p w14:paraId="1A461C57">
                  <w:pPr>
                    <w:pStyle w:val="36"/>
                    <w:rPr>
                      <w:rFonts w:eastAsia="宋体"/>
                      <w:color w:val="auto"/>
                      <w:lang w:val="en-US" w:eastAsia="zh-CN"/>
                    </w:rPr>
                  </w:pPr>
                  <w:r>
                    <w:rPr>
                      <w:rFonts w:hint="eastAsia"/>
                      <w:color w:val="auto"/>
                      <w:lang w:val="en-US" w:eastAsia="zh-CN"/>
                    </w:rPr>
                    <w:t>皮带输送机</w:t>
                  </w:r>
                </w:p>
              </w:tc>
              <w:tc>
                <w:tcPr>
                  <w:tcW w:w="134" w:type="dxa"/>
                  <w:vMerge w:val="restart"/>
                  <w:tcBorders>
                    <w:left w:val="single" w:color="auto" w:sz="4" w:space="0"/>
                  </w:tcBorders>
                  <w:vAlign w:val="center"/>
                </w:tcPr>
                <w:p w14:paraId="6B68C448">
                  <w:pPr>
                    <w:pStyle w:val="36"/>
                    <w:rPr>
                      <w:color w:val="auto"/>
                      <w:lang w:val="en-US" w:eastAsia="zh-CN"/>
                    </w:rPr>
                  </w:pPr>
                  <w:r>
                    <w:rPr>
                      <w:rFonts w:hint="eastAsia"/>
                      <w:color w:val="auto"/>
                      <w:lang w:val="en-US" w:eastAsia="zh-CN"/>
                    </w:rPr>
                    <w:t>70</w:t>
                  </w:r>
                </w:p>
              </w:tc>
              <w:tc>
                <w:tcPr>
                  <w:tcW w:w="382" w:type="dxa"/>
                  <w:vMerge w:val="continue"/>
                  <w:tcBorders>
                    <w:left w:val="single" w:color="auto" w:sz="4" w:space="0"/>
                  </w:tcBorders>
                  <w:vAlign w:val="center"/>
                </w:tcPr>
                <w:p w14:paraId="764D394F"/>
              </w:tc>
              <w:tc>
                <w:tcPr>
                  <w:tcW w:w="83" w:type="dxa"/>
                  <w:vMerge w:val="restart"/>
                  <w:tcBorders>
                    <w:left w:val="single" w:color="auto" w:sz="4" w:space="0"/>
                  </w:tcBorders>
                  <w:vAlign w:val="center"/>
                </w:tcPr>
                <w:p w14:paraId="7F42F6D8">
                  <w:pPr>
                    <w:pStyle w:val="36"/>
                    <w:rPr>
                      <w:color w:val="auto"/>
                      <w:lang w:val="en-US" w:eastAsia="zh-CN"/>
                    </w:rPr>
                  </w:pPr>
                  <w:r>
                    <w:rPr>
                      <w:rFonts w:hint="eastAsia"/>
                      <w:color w:val="auto"/>
                      <w:lang w:val="en-US" w:eastAsia="zh-CN"/>
                    </w:rPr>
                    <w:t>-35</w:t>
                  </w:r>
                </w:p>
              </w:tc>
              <w:tc>
                <w:tcPr>
                  <w:tcW w:w="83" w:type="dxa"/>
                  <w:vMerge w:val="restart"/>
                  <w:tcBorders>
                    <w:left w:val="single" w:color="auto" w:sz="4" w:space="0"/>
                  </w:tcBorders>
                  <w:vAlign w:val="center"/>
                </w:tcPr>
                <w:p w14:paraId="28195F1C">
                  <w:pPr>
                    <w:pStyle w:val="36"/>
                    <w:rPr>
                      <w:color w:val="auto"/>
                      <w:lang w:val="en-US" w:eastAsia="zh-CN"/>
                    </w:rPr>
                  </w:pPr>
                  <w:r>
                    <w:rPr>
                      <w:rFonts w:hint="eastAsia"/>
                      <w:color w:val="auto"/>
                      <w:lang w:val="en-US" w:eastAsia="zh-CN"/>
                    </w:rPr>
                    <w:t>0</w:t>
                  </w:r>
                </w:p>
              </w:tc>
              <w:tc>
                <w:tcPr>
                  <w:tcW w:w="82" w:type="dxa"/>
                  <w:vMerge w:val="restart"/>
                  <w:tcBorders>
                    <w:left w:val="single" w:color="auto" w:sz="4" w:space="0"/>
                  </w:tcBorders>
                  <w:vAlign w:val="center"/>
                </w:tcPr>
                <w:p w14:paraId="289BB3C2">
                  <w:pPr>
                    <w:pStyle w:val="36"/>
                    <w:rPr>
                      <w:color w:val="auto"/>
                      <w:lang w:val="en-US" w:eastAsia="zh-CN"/>
                    </w:rPr>
                  </w:pPr>
                  <w:r>
                    <w:rPr>
                      <w:rFonts w:hint="eastAsia"/>
                      <w:color w:val="auto"/>
                      <w:lang w:val="en-US" w:eastAsia="zh-CN"/>
                    </w:rPr>
                    <w:t>1</w:t>
                  </w:r>
                </w:p>
              </w:tc>
              <w:tc>
                <w:tcPr>
                  <w:tcW w:w="82" w:type="dxa"/>
                  <w:tcBorders>
                    <w:left w:val="single" w:color="auto" w:sz="4" w:space="0"/>
                  </w:tcBorders>
                  <w:shd w:val="clear" w:color="auto" w:fill="auto"/>
                  <w:vAlign w:val="center"/>
                </w:tcPr>
                <w:p w14:paraId="7A90BDE8">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14" w:type="dxa"/>
                  <w:tcBorders>
                    <w:left w:val="single" w:color="auto" w:sz="4" w:space="0"/>
                  </w:tcBorders>
                  <w:vAlign w:val="center"/>
                </w:tcPr>
                <w:p w14:paraId="1769D6FC">
                  <w:pPr>
                    <w:pStyle w:val="36"/>
                    <w:rPr>
                      <w:color w:val="auto"/>
                      <w:lang w:val="en-US" w:eastAsia="zh-CN"/>
                    </w:rPr>
                  </w:pPr>
                  <w:r>
                    <w:rPr>
                      <w:rFonts w:hint="eastAsia"/>
                      <w:color w:val="auto"/>
                      <w:lang w:val="en-US" w:eastAsia="zh-CN"/>
                    </w:rPr>
                    <w:t>85</w:t>
                  </w:r>
                </w:p>
              </w:tc>
              <w:tc>
                <w:tcPr>
                  <w:tcW w:w="180" w:type="dxa"/>
                  <w:tcBorders>
                    <w:left w:val="single" w:color="auto" w:sz="4" w:space="0"/>
                  </w:tcBorders>
                  <w:vAlign w:val="center"/>
                </w:tcPr>
                <w:p w14:paraId="6A9997AA">
                  <w:pPr>
                    <w:pStyle w:val="36"/>
                    <w:rPr>
                      <w:color w:val="auto"/>
                      <w:lang w:val="en-US" w:eastAsia="zh-CN"/>
                    </w:rPr>
                  </w:pPr>
                  <w:r>
                    <w:rPr>
                      <w:rFonts w:hint="eastAsia"/>
                      <w:color w:val="auto"/>
                      <w:lang w:val="en-US" w:eastAsia="zh-CN"/>
                    </w:rPr>
                    <w:t>31.4</w:t>
                  </w:r>
                </w:p>
              </w:tc>
              <w:tc>
                <w:tcPr>
                  <w:tcW w:w="89" w:type="dxa"/>
                  <w:vMerge w:val="restart"/>
                  <w:tcBorders>
                    <w:left w:val="single" w:color="auto" w:sz="4" w:space="0"/>
                  </w:tcBorders>
                  <w:vAlign w:val="center"/>
                </w:tcPr>
                <w:p w14:paraId="7233E449">
                  <w:pPr>
                    <w:pStyle w:val="36"/>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color="auto" w:sz="4" w:space="0"/>
                  </w:tcBorders>
                  <w:vAlign w:val="center"/>
                </w:tcPr>
                <w:p w14:paraId="04FFB7A0">
                  <w:pPr>
                    <w:pStyle w:val="36"/>
                    <w:rPr>
                      <w:color w:val="auto"/>
                      <w:lang w:val="en-US" w:eastAsia="zh-CN"/>
                    </w:rPr>
                  </w:pPr>
                  <w:r>
                    <w:rPr>
                      <w:rFonts w:hint="eastAsia"/>
                      <w:color w:val="auto"/>
                      <w:lang w:val="en-US" w:eastAsia="zh-CN"/>
                    </w:rPr>
                    <w:t>15</w:t>
                  </w:r>
                </w:p>
              </w:tc>
              <w:tc>
                <w:tcPr>
                  <w:tcW w:w="77" w:type="dxa"/>
                  <w:tcBorders>
                    <w:left w:val="single" w:color="auto" w:sz="4" w:space="0"/>
                  </w:tcBorders>
                  <w:shd w:val="clear" w:color="auto" w:fill="auto"/>
                  <w:vAlign w:val="center"/>
                </w:tcPr>
                <w:p w14:paraId="604AFA4A">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08" w:type="dxa"/>
                  <w:tcBorders>
                    <w:left w:val="single" w:color="auto" w:sz="4" w:space="0"/>
                  </w:tcBorders>
                  <w:shd w:val="clear" w:color="auto" w:fill="auto"/>
                  <w:vAlign w:val="center"/>
                </w:tcPr>
                <w:p w14:paraId="39506A39">
                  <w:pPr>
                    <w:pStyle w:val="36"/>
                    <w:rPr>
                      <w:rFonts w:hint="eastAsia"/>
                      <w:color w:val="auto"/>
                      <w:lang w:val="en-US" w:eastAsia="zh-CN"/>
                    </w:rPr>
                  </w:pPr>
                  <w:r>
                    <w:rPr>
                      <w:rFonts w:hint="eastAsia"/>
                      <w:color w:val="auto"/>
                      <w:lang w:val="en-US" w:eastAsia="zh-CN"/>
                    </w:rPr>
                    <w:t>16.4</w:t>
                  </w:r>
                </w:p>
              </w:tc>
              <w:tc>
                <w:tcPr>
                  <w:tcW w:w="121" w:type="dxa"/>
                  <w:vMerge w:val="restart"/>
                  <w:tcBorders>
                    <w:left w:val="single" w:color="auto" w:sz="4" w:space="0"/>
                  </w:tcBorders>
                  <w:vAlign w:val="center"/>
                </w:tcPr>
                <w:p w14:paraId="73082B48">
                  <w:pPr>
                    <w:pStyle w:val="36"/>
                    <w:rPr>
                      <w:color w:val="auto"/>
                    </w:rPr>
                  </w:pPr>
                  <w:r>
                    <w:rPr>
                      <w:rFonts w:hint="eastAsia"/>
                      <w:color w:val="auto"/>
                      <w:lang w:val="en-US" w:eastAsia="zh-CN"/>
                    </w:rPr>
                    <w:t>1</w:t>
                  </w:r>
                </w:p>
              </w:tc>
            </w:tr>
            <w:tr w14:paraId="5FFC2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36483CDE"/>
              </w:tc>
              <w:tc>
                <w:tcPr>
                  <w:tcW w:w="183" w:type="dxa"/>
                  <w:vMerge w:val="continue"/>
                  <w:tcBorders>
                    <w:left w:val="single" w:color="auto" w:sz="4" w:space="0"/>
                  </w:tcBorders>
                  <w:vAlign w:val="center"/>
                </w:tcPr>
                <w:p w14:paraId="3F1B9E0C"/>
              </w:tc>
              <w:tc>
                <w:tcPr>
                  <w:tcW w:w="134" w:type="dxa"/>
                  <w:vMerge w:val="continue"/>
                  <w:tcBorders>
                    <w:left w:val="single" w:color="auto" w:sz="4" w:space="0"/>
                  </w:tcBorders>
                  <w:vAlign w:val="center"/>
                </w:tcPr>
                <w:p w14:paraId="4BED5552"/>
              </w:tc>
              <w:tc>
                <w:tcPr>
                  <w:tcW w:w="382" w:type="dxa"/>
                  <w:vMerge w:val="continue"/>
                  <w:tcBorders>
                    <w:left w:val="single" w:color="auto" w:sz="4" w:space="0"/>
                  </w:tcBorders>
                  <w:vAlign w:val="center"/>
                </w:tcPr>
                <w:p w14:paraId="5C8A0E28"/>
              </w:tc>
              <w:tc>
                <w:tcPr>
                  <w:tcW w:w="83" w:type="dxa"/>
                  <w:vMerge w:val="continue"/>
                  <w:tcBorders>
                    <w:left w:val="single" w:color="auto" w:sz="4" w:space="0"/>
                  </w:tcBorders>
                  <w:vAlign w:val="center"/>
                </w:tcPr>
                <w:p w14:paraId="2E0DF9C3"/>
              </w:tc>
              <w:tc>
                <w:tcPr>
                  <w:tcW w:w="83" w:type="dxa"/>
                  <w:vMerge w:val="continue"/>
                  <w:tcBorders>
                    <w:left w:val="single" w:color="auto" w:sz="4" w:space="0"/>
                  </w:tcBorders>
                  <w:vAlign w:val="center"/>
                </w:tcPr>
                <w:p w14:paraId="2E203527"/>
              </w:tc>
              <w:tc>
                <w:tcPr>
                  <w:tcW w:w="82" w:type="dxa"/>
                  <w:vMerge w:val="continue"/>
                  <w:tcBorders>
                    <w:left w:val="single" w:color="auto" w:sz="4" w:space="0"/>
                  </w:tcBorders>
                  <w:vAlign w:val="center"/>
                </w:tcPr>
                <w:p w14:paraId="1336185B"/>
              </w:tc>
              <w:tc>
                <w:tcPr>
                  <w:tcW w:w="82" w:type="dxa"/>
                  <w:tcBorders>
                    <w:left w:val="single" w:color="auto" w:sz="4" w:space="0"/>
                  </w:tcBorders>
                  <w:shd w:val="clear" w:color="auto" w:fill="auto"/>
                  <w:vAlign w:val="center"/>
                </w:tcPr>
                <w:p w14:paraId="07F7CBB3">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14" w:type="dxa"/>
                  <w:tcBorders>
                    <w:left w:val="single" w:color="auto" w:sz="4" w:space="0"/>
                  </w:tcBorders>
                  <w:vAlign w:val="center"/>
                </w:tcPr>
                <w:p w14:paraId="3843C8DB">
                  <w:pPr>
                    <w:pStyle w:val="36"/>
                    <w:rPr>
                      <w:color w:val="auto"/>
                      <w:lang w:val="en-US" w:eastAsia="zh-CN"/>
                    </w:rPr>
                  </w:pPr>
                  <w:r>
                    <w:rPr>
                      <w:rFonts w:hint="eastAsia"/>
                      <w:color w:val="auto"/>
                      <w:lang w:val="en-US" w:eastAsia="zh-CN"/>
                    </w:rPr>
                    <w:t>11</w:t>
                  </w:r>
                </w:p>
              </w:tc>
              <w:tc>
                <w:tcPr>
                  <w:tcW w:w="180" w:type="dxa"/>
                  <w:tcBorders>
                    <w:left w:val="single" w:color="auto" w:sz="4" w:space="0"/>
                  </w:tcBorders>
                  <w:vAlign w:val="center"/>
                </w:tcPr>
                <w:p w14:paraId="7F30F197">
                  <w:pPr>
                    <w:pStyle w:val="36"/>
                    <w:rPr>
                      <w:color w:val="auto"/>
                      <w:lang w:val="en-US" w:eastAsia="zh-CN"/>
                    </w:rPr>
                  </w:pPr>
                  <w:r>
                    <w:rPr>
                      <w:rFonts w:hint="eastAsia"/>
                      <w:color w:val="auto"/>
                      <w:lang w:val="en-US" w:eastAsia="zh-CN"/>
                    </w:rPr>
                    <w:t>49.2</w:t>
                  </w:r>
                </w:p>
              </w:tc>
              <w:tc>
                <w:tcPr>
                  <w:tcW w:w="89" w:type="dxa"/>
                  <w:vMerge w:val="continue"/>
                  <w:tcBorders>
                    <w:left w:val="single" w:color="auto" w:sz="4" w:space="0"/>
                  </w:tcBorders>
                  <w:vAlign w:val="center"/>
                </w:tcPr>
                <w:p w14:paraId="2669B74E"/>
              </w:tc>
              <w:tc>
                <w:tcPr>
                  <w:tcW w:w="187" w:type="dxa"/>
                  <w:vMerge w:val="continue"/>
                  <w:tcBorders>
                    <w:left w:val="single" w:color="auto" w:sz="4" w:space="0"/>
                  </w:tcBorders>
                  <w:vAlign w:val="center"/>
                </w:tcPr>
                <w:p w14:paraId="0A7DB7BC"/>
              </w:tc>
              <w:tc>
                <w:tcPr>
                  <w:tcW w:w="77" w:type="dxa"/>
                  <w:tcBorders>
                    <w:left w:val="single" w:color="auto" w:sz="4" w:space="0"/>
                  </w:tcBorders>
                  <w:shd w:val="clear" w:color="auto" w:fill="auto"/>
                  <w:vAlign w:val="center"/>
                </w:tcPr>
                <w:p w14:paraId="1F5FD08C">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08" w:type="dxa"/>
                  <w:tcBorders>
                    <w:left w:val="single" w:color="auto" w:sz="4" w:space="0"/>
                  </w:tcBorders>
                  <w:shd w:val="clear" w:color="auto" w:fill="auto"/>
                  <w:vAlign w:val="center"/>
                </w:tcPr>
                <w:p w14:paraId="358547F6">
                  <w:pPr>
                    <w:pStyle w:val="36"/>
                    <w:rPr>
                      <w:rFonts w:hint="eastAsia"/>
                      <w:color w:val="auto"/>
                      <w:lang w:val="en-US" w:eastAsia="zh-CN"/>
                    </w:rPr>
                  </w:pPr>
                  <w:r>
                    <w:rPr>
                      <w:rFonts w:hint="eastAsia"/>
                      <w:color w:val="auto"/>
                      <w:lang w:val="en-US" w:eastAsia="zh-CN"/>
                    </w:rPr>
                    <w:t>34.2</w:t>
                  </w:r>
                </w:p>
              </w:tc>
              <w:tc>
                <w:tcPr>
                  <w:tcW w:w="121" w:type="dxa"/>
                  <w:vMerge w:val="continue"/>
                  <w:tcBorders>
                    <w:left w:val="single" w:color="auto" w:sz="4" w:space="0"/>
                  </w:tcBorders>
                  <w:vAlign w:val="center"/>
                </w:tcPr>
                <w:p w14:paraId="6A0CBFF1"/>
              </w:tc>
            </w:tr>
            <w:tr w14:paraId="17D78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506051CA"/>
              </w:tc>
              <w:tc>
                <w:tcPr>
                  <w:tcW w:w="183" w:type="dxa"/>
                  <w:vMerge w:val="continue"/>
                  <w:tcBorders>
                    <w:left w:val="single" w:color="auto" w:sz="4" w:space="0"/>
                  </w:tcBorders>
                  <w:vAlign w:val="center"/>
                </w:tcPr>
                <w:p w14:paraId="4CE20D2C"/>
              </w:tc>
              <w:tc>
                <w:tcPr>
                  <w:tcW w:w="134" w:type="dxa"/>
                  <w:vMerge w:val="continue"/>
                  <w:tcBorders>
                    <w:left w:val="single" w:color="auto" w:sz="4" w:space="0"/>
                  </w:tcBorders>
                  <w:vAlign w:val="center"/>
                </w:tcPr>
                <w:p w14:paraId="5665648E"/>
              </w:tc>
              <w:tc>
                <w:tcPr>
                  <w:tcW w:w="382" w:type="dxa"/>
                  <w:vMerge w:val="continue"/>
                  <w:tcBorders>
                    <w:left w:val="single" w:color="auto" w:sz="4" w:space="0"/>
                  </w:tcBorders>
                  <w:vAlign w:val="center"/>
                </w:tcPr>
                <w:p w14:paraId="3E7087C5"/>
              </w:tc>
              <w:tc>
                <w:tcPr>
                  <w:tcW w:w="83" w:type="dxa"/>
                  <w:vMerge w:val="continue"/>
                  <w:tcBorders>
                    <w:left w:val="single" w:color="auto" w:sz="4" w:space="0"/>
                  </w:tcBorders>
                  <w:vAlign w:val="center"/>
                </w:tcPr>
                <w:p w14:paraId="0B392F07"/>
              </w:tc>
              <w:tc>
                <w:tcPr>
                  <w:tcW w:w="83" w:type="dxa"/>
                  <w:vMerge w:val="continue"/>
                  <w:tcBorders>
                    <w:left w:val="single" w:color="auto" w:sz="4" w:space="0"/>
                  </w:tcBorders>
                  <w:vAlign w:val="center"/>
                </w:tcPr>
                <w:p w14:paraId="6085DBA8"/>
              </w:tc>
              <w:tc>
                <w:tcPr>
                  <w:tcW w:w="82" w:type="dxa"/>
                  <w:vMerge w:val="continue"/>
                  <w:tcBorders>
                    <w:left w:val="single" w:color="auto" w:sz="4" w:space="0"/>
                  </w:tcBorders>
                  <w:vAlign w:val="center"/>
                </w:tcPr>
                <w:p w14:paraId="3F9EAFF5"/>
              </w:tc>
              <w:tc>
                <w:tcPr>
                  <w:tcW w:w="82" w:type="dxa"/>
                  <w:tcBorders>
                    <w:left w:val="single" w:color="auto" w:sz="4" w:space="0"/>
                  </w:tcBorders>
                  <w:shd w:val="clear" w:color="auto" w:fill="auto"/>
                  <w:vAlign w:val="center"/>
                </w:tcPr>
                <w:p w14:paraId="1781D484">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14" w:type="dxa"/>
                  <w:tcBorders>
                    <w:left w:val="single" w:color="auto" w:sz="4" w:space="0"/>
                  </w:tcBorders>
                  <w:vAlign w:val="center"/>
                </w:tcPr>
                <w:p w14:paraId="153F2F3F">
                  <w:pPr>
                    <w:pStyle w:val="36"/>
                    <w:rPr>
                      <w:color w:val="auto"/>
                      <w:lang w:val="en-US" w:eastAsia="zh-CN"/>
                    </w:rPr>
                  </w:pPr>
                  <w:r>
                    <w:rPr>
                      <w:rFonts w:hint="eastAsia"/>
                      <w:color w:val="auto"/>
                      <w:lang w:val="en-US" w:eastAsia="zh-CN"/>
                    </w:rPr>
                    <w:t>15</w:t>
                  </w:r>
                </w:p>
              </w:tc>
              <w:tc>
                <w:tcPr>
                  <w:tcW w:w="180" w:type="dxa"/>
                  <w:tcBorders>
                    <w:left w:val="single" w:color="auto" w:sz="4" w:space="0"/>
                  </w:tcBorders>
                  <w:vAlign w:val="center"/>
                </w:tcPr>
                <w:p w14:paraId="1449A03A">
                  <w:pPr>
                    <w:pStyle w:val="36"/>
                    <w:rPr>
                      <w:color w:val="auto"/>
                      <w:lang w:val="en-US" w:eastAsia="zh-CN"/>
                    </w:rPr>
                  </w:pPr>
                  <w:r>
                    <w:rPr>
                      <w:rFonts w:hint="eastAsia"/>
                      <w:color w:val="auto"/>
                      <w:lang w:val="en-US" w:eastAsia="zh-CN"/>
                    </w:rPr>
                    <w:t>46.5</w:t>
                  </w:r>
                </w:p>
              </w:tc>
              <w:tc>
                <w:tcPr>
                  <w:tcW w:w="89" w:type="dxa"/>
                  <w:vMerge w:val="continue"/>
                  <w:tcBorders>
                    <w:left w:val="single" w:color="auto" w:sz="4" w:space="0"/>
                  </w:tcBorders>
                  <w:vAlign w:val="center"/>
                </w:tcPr>
                <w:p w14:paraId="13840E49"/>
              </w:tc>
              <w:tc>
                <w:tcPr>
                  <w:tcW w:w="187" w:type="dxa"/>
                  <w:vMerge w:val="continue"/>
                  <w:tcBorders>
                    <w:left w:val="single" w:color="auto" w:sz="4" w:space="0"/>
                  </w:tcBorders>
                  <w:vAlign w:val="center"/>
                </w:tcPr>
                <w:p w14:paraId="0BC5B05B"/>
              </w:tc>
              <w:tc>
                <w:tcPr>
                  <w:tcW w:w="77" w:type="dxa"/>
                  <w:tcBorders>
                    <w:left w:val="single" w:color="auto" w:sz="4" w:space="0"/>
                  </w:tcBorders>
                  <w:shd w:val="clear" w:color="auto" w:fill="auto"/>
                  <w:vAlign w:val="center"/>
                </w:tcPr>
                <w:p w14:paraId="2FECE4E2">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08" w:type="dxa"/>
                  <w:tcBorders>
                    <w:left w:val="single" w:color="auto" w:sz="4" w:space="0"/>
                  </w:tcBorders>
                  <w:shd w:val="clear" w:color="auto" w:fill="auto"/>
                  <w:vAlign w:val="center"/>
                </w:tcPr>
                <w:p w14:paraId="1E4C27BA">
                  <w:pPr>
                    <w:pStyle w:val="36"/>
                    <w:rPr>
                      <w:rFonts w:hint="eastAsia"/>
                      <w:color w:val="auto"/>
                      <w:lang w:val="en-US" w:eastAsia="zh-CN"/>
                    </w:rPr>
                  </w:pPr>
                  <w:r>
                    <w:rPr>
                      <w:rFonts w:hint="eastAsia"/>
                      <w:color w:val="auto"/>
                      <w:lang w:val="en-US" w:eastAsia="zh-CN"/>
                    </w:rPr>
                    <w:t>31.5</w:t>
                  </w:r>
                </w:p>
              </w:tc>
              <w:tc>
                <w:tcPr>
                  <w:tcW w:w="121" w:type="dxa"/>
                  <w:vMerge w:val="continue"/>
                  <w:tcBorders>
                    <w:left w:val="single" w:color="auto" w:sz="4" w:space="0"/>
                  </w:tcBorders>
                  <w:vAlign w:val="center"/>
                </w:tcPr>
                <w:p w14:paraId="26DF8CD7"/>
              </w:tc>
            </w:tr>
            <w:tr w14:paraId="6595B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5" w:type="dxa"/>
                  <w:vMerge w:val="continue"/>
                  <w:vAlign w:val="center"/>
                </w:tcPr>
                <w:p w14:paraId="79821003"/>
              </w:tc>
              <w:tc>
                <w:tcPr>
                  <w:tcW w:w="183" w:type="dxa"/>
                  <w:vMerge w:val="continue"/>
                  <w:tcBorders>
                    <w:left w:val="single" w:color="auto" w:sz="4" w:space="0"/>
                  </w:tcBorders>
                  <w:vAlign w:val="center"/>
                </w:tcPr>
                <w:p w14:paraId="16505231"/>
              </w:tc>
              <w:tc>
                <w:tcPr>
                  <w:tcW w:w="134" w:type="dxa"/>
                  <w:vMerge w:val="continue"/>
                  <w:tcBorders>
                    <w:left w:val="single" w:color="auto" w:sz="4" w:space="0"/>
                  </w:tcBorders>
                  <w:vAlign w:val="center"/>
                </w:tcPr>
                <w:p w14:paraId="35498041"/>
              </w:tc>
              <w:tc>
                <w:tcPr>
                  <w:tcW w:w="382" w:type="dxa"/>
                  <w:vMerge w:val="continue"/>
                  <w:tcBorders>
                    <w:left w:val="single" w:color="auto" w:sz="4" w:space="0"/>
                  </w:tcBorders>
                  <w:vAlign w:val="center"/>
                </w:tcPr>
                <w:p w14:paraId="5B4BD9A1"/>
              </w:tc>
              <w:tc>
                <w:tcPr>
                  <w:tcW w:w="83" w:type="dxa"/>
                  <w:vMerge w:val="continue"/>
                  <w:tcBorders>
                    <w:left w:val="single" w:color="auto" w:sz="4" w:space="0"/>
                  </w:tcBorders>
                  <w:vAlign w:val="center"/>
                </w:tcPr>
                <w:p w14:paraId="6CA56734"/>
              </w:tc>
              <w:tc>
                <w:tcPr>
                  <w:tcW w:w="83" w:type="dxa"/>
                  <w:vMerge w:val="continue"/>
                  <w:tcBorders>
                    <w:left w:val="single" w:color="auto" w:sz="4" w:space="0"/>
                  </w:tcBorders>
                  <w:vAlign w:val="center"/>
                </w:tcPr>
                <w:p w14:paraId="2C9F3A5D"/>
              </w:tc>
              <w:tc>
                <w:tcPr>
                  <w:tcW w:w="82" w:type="dxa"/>
                  <w:vMerge w:val="continue"/>
                  <w:tcBorders>
                    <w:left w:val="single" w:color="auto" w:sz="4" w:space="0"/>
                  </w:tcBorders>
                  <w:vAlign w:val="center"/>
                </w:tcPr>
                <w:p w14:paraId="2B36F988"/>
              </w:tc>
              <w:tc>
                <w:tcPr>
                  <w:tcW w:w="82" w:type="dxa"/>
                  <w:tcBorders>
                    <w:left w:val="single" w:color="auto" w:sz="4" w:space="0"/>
                  </w:tcBorders>
                  <w:shd w:val="clear" w:color="auto" w:fill="auto"/>
                  <w:vAlign w:val="center"/>
                </w:tcPr>
                <w:p w14:paraId="105833D5">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14" w:type="dxa"/>
                  <w:tcBorders>
                    <w:left w:val="single" w:color="auto" w:sz="4" w:space="0"/>
                  </w:tcBorders>
                  <w:vAlign w:val="center"/>
                </w:tcPr>
                <w:p w14:paraId="799342E0">
                  <w:pPr>
                    <w:pStyle w:val="36"/>
                    <w:rPr>
                      <w:color w:val="auto"/>
                      <w:lang w:val="en-US" w:eastAsia="zh-CN"/>
                    </w:rPr>
                  </w:pPr>
                  <w:r>
                    <w:rPr>
                      <w:rFonts w:hint="eastAsia"/>
                      <w:color w:val="auto"/>
                      <w:lang w:val="en-US" w:eastAsia="zh-CN"/>
                    </w:rPr>
                    <w:t>11</w:t>
                  </w:r>
                </w:p>
              </w:tc>
              <w:tc>
                <w:tcPr>
                  <w:tcW w:w="180" w:type="dxa"/>
                  <w:tcBorders>
                    <w:left w:val="single" w:color="auto" w:sz="4" w:space="0"/>
                  </w:tcBorders>
                  <w:vAlign w:val="center"/>
                </w:tcPr>
                <w:p w14:paraId="12AA8B89">
                  <w:pPr>
                    <w:pStyle w:val="36"/>
                    <w:rPr>
                      <w:color w:val="auto"/>
                      <w:lang w:val="en-US" w:eastAsia="zh-CN"/>
                    </w:rPr>
                  </w:pPr>
                  <w:r>
                    <w:rPr>
                      <w:rFonts w:hint="eastAsia"/>
                      <w:color w:val="auto"/>
                      <w:lang w:val="en-US" w:eastAsia="zh-CN"/>
                    </w:rPr>
                    <w:t>49.2</w:t>
                  </w:r>
                </w:p>
              </w:tc>
              <w:tc>
                <w:tcPr>
                  <w:tcW w:w="89" w:type="dxa"/>
                  <w:vMerge w:val="continue"/>
                  <w:tcBorders>
                    <w:left w:val="single" w:color="auto" w:sz="4" w:space="0"/>
                  </w:tcBorders>
                  <w:vAlign w:val="center"/>
                </w:tcPr>
                <w:p w14:paraId="40587F7B"/>
              </w:tc>
              <w:tc>
                <w:tcPr>
                  <w:tcW w:w="187" w:type="dxa"/>
                  <w:vMerge w:val="continue"/>
                  <w:tcBorders>
                    <w:left w:val="single" w:color="auto" w:sz="4" w:space="0"/>
                  </w:tcBorders>
                  <w:vAlign w:val="center"/>
                </w:tcPr>
                <w:p w14:paraId="7545DB59"/>
              </w:tc>
              <w:tc>
                <w:tcPr>
                  <w:tcW w:w="77" w:type="dxa"/>
                  <w:tcBorders>
                    <w:left w:val="single" w:color="auto" w:sz="4" w:space="0"/>
                  </w:tcBorders>
                  <w:shd w:val="clear" w:color="auto" w:fill="auto"/>
                  <w:vAlign w:val="center"/>
                </w:tcPr>
                <w:p w14:paraId="25B636D0">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08" w:type="dxa"/>
                  <w:tcBorders>
                    <w:left w:val="single" w:color="auto" w:sz="4" w:space="0"/>
                  </w:tcBorders>
                  <w:shd w:val="clear" w:color="auto" w:fill="auto"/>
                  <w:vAlign w:val="center"/>
                </w:tcPr>
                <w:p w14:paraId="2233F3D2">
                  <w:pPr>
                    <w:pStyle w:val="36"/>
                    <w:rPr>
                      <w:rFonts w:hint="eastAsia"/>
                      <w:color w:val="auto"/>
                      <w:lang w:val="en-US" w:eastAsia="zh-CN"/>
                    </w:rPr>
                  </w:pPr>
                  <w:r>
                    <w:rPr>
                      <w:rFonts w:hint="eastAsia"/>
                      <w:color w:val="auto"/>
                      <w:lang w:val="en-US" w:eastAsia="zh-CN"/>
                    </w:rPr>
                    <w:t>34.2</w:t>
                  </w:r>
                </w:p>
              </w:tc>
              <w:tc>
                <w:tcPr>
                  <w:tcW w:w="121" w:type="dxa"/>
                  <w:vMerge w:val="continue"/>
                  <w:tcBorders>
                    <w:left w:val="single" w:color="auto" w:sz="4" w:space="0"/>
                  </w:tcBorders>
                  <w:vAlign w:val="center"/>
                </w:tcPr>
                <w:p w14:paraId="72F3954A"/>
              </w:tc>
            </w:tr>
            <w:tr w14:paraId="0C2BE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679A4891"/>
              </w:tc>
              <w:tc>
                <w:tcPr>
                  <w:tcW w:w="183" w:type="dxa"/>
                  <w:vMerge w:val="restart"/>
                  <w:tcBorders>
                    <w:left w:val="single" w:color="auto" w:sz="4" w:space="0"/>
                  </w:tcBorders>
                  <w:vAlign w:val="center"/>
                </w:tcPr>
                <w:p w14:paraId="2462FA93">
                  <w:pPr>
                    <w:pStyle w:val="36"/>
                    <w:rPr>
                      <w:rFonts w:hint="eastAsia" w:eastAsia="宋体"/>
                      <w:color w:val="auto"/>
                      <w:lang w:val="en-US" w:eastAsia="zh-CN"/>
                    </w:rPr>
                  </w:pPr>
                  <w:r>
                    <w:rPr>
                      <w:rFonts w:hint="eastAsia"/>
                      <w:color w:val="auto"/>
                      <w:lang w:val="en-US" w:eastAsia="zh-CN"/>
                    </w:rPr>
                    <w:t>皮带输送机</w:t>
                  </w:r>
                </w:p>
              </w:tc>
              <w:tc>
                <w:tcPr>
                  <w:tcW w:w="134" w:type="dxa"/>
                  <w:vMerge w:val="restart"/>
                  <w:tcBorders>
                    <w:left w:val="single" w:color="auto" w:sz="4" w:space="0"/>
                  </w:tcBorders>
                  <w:vAlign w:val="center"/>
                </w:tcPr>
                <w:p w14:paraId="4C4DE25D">
                  <w:pPr>
                    <w:pStyle w:val="36"/>
                    <w:rPr>
                      <w:color w:val="auto"/>
                      <w:lang w:val="en-US" w:eastAsia="zh-CN"/>
                    </w:rPr>
                  </w:pPr>
                  <w:r>
                    <w:rPr>
                      <w:rFonts w:hint="eastAsia"/>
                      <w:color w:val="auto"/>
                      <w:lang w:val="en-US" w:eastAsia="zh-CN"/>
                    </w:rPr>
                    <w:t>70</w:t>
                  </w:r>
                </w:p>
              </w:tc>
              <w:tc>
                <w:tcPr>
                  <w:tcW w:w="382" w:type="dxa"/>
                  <w:vMerge w:val="continue"/>
                  <w:tcBorders>
                    <w:left w:val="single" w:color="auto" w:sz="4" w:space="0"/>
                  </w:tcBorders>
                  <w:vAlign w:val="center"/>
                </w:tcPr>
                <w:p w14:paraId="13BD9081"/>
              </w:tc>
              <w:tc>
                <w:tcPr>
                  <w:tcW w:w="83" w:type="dxa"/>
                  <w:vMerge w:val="restart"/>
                  <w:tcBorders>
                    <w:left w:val="single" w:color="auto" w:sz="4" w:space="0"/>
                  </w:tcBorders>
                  <w:vAlign w:val="center"/>
                </w:tcPr>
                <w:p w14:paraId="7419DD88">
                  <w:pPr>
                    <w:pStyle w:val="36"/>
                    <w:rPr>
                      <w:color w:val="auto"/>
                      <w:lang w:val="en-US" w:eastAsia="zh-CN"/>
                    </w:rPr>
                  </w:pPr>
                  <w:r>
                    <w:rPr>
                      <w:rFonts w:hint="eastAsia"/>
                      <w:color w:val="auto"/>
                      <w:lang w:val="en-US" w:eastAsia="zh-CN"/>
                    </w:rPr>
                    <w:t>-20</w:t>
                  </w:r>
                </w:p>
              </w:tc>
              <w:tc>
                <w:tcPr>
                  <w:tcW w:w="83" w:type="dxa"/>
                  <w:vMerge w:val="restart"/>
                  <w:tcBorders>
                    <w:left w:val="single" w:color="auto" w:sz="4" w:space="0"/>
                  </w:tcBorders>
                  <w:vAlign w:val="center"/>
                </w:tcPr>
                <w:p w14:paraId="5D0D12DA">
                  <w:pPr>
                    <w:pStyle w:val="36"/>
                    <w:rPr>
                      <w:color w:val="auto"/>
                      <w:lang w:val="en-US" w:eastAsia="zh-CN"/>
                    </w:rPr>
                  </w:pPr>
                  <w:r>
                    <w:rPr>
                      <w:rFonts w:hint="eastAsia"/>
                      <w:color w:val="auto"/>
                      <w:lang w:val="en-US" w:eastAsia="zh-CN"/>
                    </w:rPr>
                    <w:t>0</w:t>
                  </w:r>
                </w:p>
              </w:tc>
              <w:tc>
                <w:tcPr>
                  <w:tcW w:w="82" w:type="dxa"/>
                  <w:vMerge w:val="restart"/>
                  <w:tcBorders>
                    <w:left w:val="single" w:color="auto" w:sz="4" w:space="0"/>
                  </w:tcBorders>
                  <w:vAlign w:val="center"/>
                </w:tcPr>
                <w:p w14:paraId="3A01F251">
                  <w:pPr>
                    <w:pStyle w:val="36"/>
                    <w:rPr>
                      <w:color w:val="auto"/>
                      <w:lang w:val="en-US" w:eastAsia="zh-CN"/>
                    </w:rPr>
                  </w:pPr>
                  <w:r>
                    <w:rPr>
                      <w:rFonts w:hint="eastAsia"/>
                      <w:color w:val="auto"/>
                      <w:lang w:val="en-US" w:eastAsia="zh-CN"/>
                    </w:rPr>
                    <w:t>1</w:t>
                  </w:r>
                </w:p>
              </w:tc>
              <w:tc>
                <w:tcPr>
                  <w:tcW w:w="82" w:type="dxa"/>
                  <w:tcBorders>
                    <w:left w:val="single" w:color="auto" w:sz="4" w:space="0"/>
                  </w:tcBorders>
                  <w:shd w:val="clear" w:color="auto" w:fill="auto"/>
                  <w:vAlign w:val="center"/>
                </w:tcPr>
                <w:p w14:paraId="13DB202F">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14" w:type="dxa"/>
                  <w:tcBorders>
                    <w:left w:val="single" w:color="auto" w:sz="4" w:space="0"/>
                  </w:tcBorders>
                  <w:vAlign w:val="center"/>
                </w:tcPr>
                <w:p w14:paraId="2ABE4BD5">
                  <w:pPr>
                    <w:pStyle w:val="36"/>
                    <w:rPr>
                      <w:color w:val="auto"/>
                      <w:lang w:val="en-US" w:eastAsia="zh-CN"/>
                    </w:rPr>
                  </w:pPr>
                  <w:r>
                    <w:rPr>
                      <w:rFonts w:hint="eastAsia"/>
                      <w:color w:val="auto"/>
                      <w:lang w:val="en-US" w:eastAsia="zh-CN"/>
                    </w:rPr>
                    <w:t>70</w:t>
                  </w:r>
                </w:p>
              </w:tc>
              <w:tc>
                <w:tcPr>
                  <w:tcW w:w="180" w:type="dxa"/>
                  <w:tcBorders>
                    <w:left w:val="single" w:color="auto" w:sz="4" w:space="0"/>
                  </w:tcBorders>
                  <w:vAlign w:val="center"/>
                </w:tcPr>
                <w:p w14:paraId="1D8560D7">
                  <w:pPr>
                    <w:pStyle w:val="36"/>
                    <w:rPr>
                      <w:color w:val="auto"/>
                      <w:lang w:val="en-US" w:eastAsia="zh-CN"/>
                    </w:rPr>
                  </w:pPr>
                  <w:r>
                    <w:rPr>
                      <w:rFonts w:hint="eastAsia"/>
                      <w:color w:val="auto"/>
                      <w:lang w:val="en-US" w:eastAsia="zh-CN"/>
                    </w:rPr>
                    <w:t>33.1</w:t>
                  </w:r>
                </w:p>
              </w:tc>
              <w:tc>
                <w:tcPr>
                  <w:tcW w:w="89" w:type="dxa"/>
                  <w:vMerge w:val="restart"/>
                  <w:tcBorders>
                    <w:left w:val="single" w:color="auto" w:sz="4" w:space="0"/>
                  </w:tcBorders>
                  <w:vAlign w:val="center"/>
                </w:tcPr>
                <w:p w14:paraId="4E60AE8E">
                  <w:pPr>
                    <w:pStyle w:val="36"/>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color="auto" w:sz="4" w:space="0"/>
                  </w:tcBorders>
                  <w:vAlign w:val="center"/>
                </w:tcPr>
                <w:p w14:paraId="2CB322EE">
                  <w:pPr>
                    <w:pStyle w:val="36"/>
                    <w:rPr>
                      <w:color w:val="auto"/>
                      <w:lang w:val="en-US" w:eastAsia="zh-CN"/>
                    </w:rPr>
                  </w:pPr>
                  <w:r>
                    <w:rPr>
                      <w:rFonts w:hint="eastAsia"/>
                      <w:color w:val="auto"/>
                      <w:lang w:val="en-US" w:eastAsia="zh-CN"/>
                    </w:rPr>
                    <w:t>15</w:t>
                  </w:r>
                </w:p>
              </w:tc>
              <w:tc>
                <w:tcPr>
                  <w:tcW w:w="77" w:type="dxa"/>
                  <w:tcBorders>
                    <w:left w:val="single" w:color="auto" w:sz="4" w:space="0"/>
                  </w:tcBorders>
                  <w:shd w:val="clear" w:color="auto" w:fill="auto"/>
                  <w:vAlign w:val="center"/>
                </w:tcPr>
                <w:p w14:paraId="37ECCB41">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08" w:type="dxa"/>
                  <w:tcBorders>
                    <w:left w:val="single" w:color="auto" w:sz="4" w:space="0"/>
                  </w:tcBorders>
                  <w:shd w:val="clear" w:color="auto" w:fill="auto"/>
                  <w:vAlign w:val="center"/>
                </w:tcPr>
                <w:p w14:paraId="4FD60E59">
                  <w:pPr>
                    <w:pStyle w:val="36"/>
                    <w:rPr>
                      <w:color w:val="auto"/>
                      <w:lang w:val="en-US" w:eastAsia="zh-CN"/>
                    </w:rPr>
                  </w:pPr>
                  <w:r>
                    <w:rPr>
                      <w:rFonts w:hint="eastAsia"/>
                      <w:color w:val="auto"/>
                      <w:lang w:val="en-US" w:eastAsia="zh-CN"/>
                    </w:rPr>
                    <w:t>18.1</w:t>
                  </w:r>
                </w:p>
              </w:tc>
              <w:tc>
                <w:tcPr>
                  <w:tcW w:w="121" w:type="dxa"/>
                  <w:vMerge w:val="restart"/>
                  <w:tcBorders>
                    <w:left w:val="single" w:color="auto" w:sz="4" w:space="0"/>
                  </w:tcBorders>
                  <w:vAlign w:val="center"/>
                </w:tcPr>
                <w:p w14:paraId="20A035C0">
                  <w:pPr>
                    <w:pStyle w:val="36"/>
                    <w:rPr>
                      <w:color w:val="auto"/>
                    </w:rPr>
                  </w:pPr>
                  <w:r>
                    <w:rPr>
                      <w:rFonts w:hint="eastAsia"/>
                      <w:color w:val="auto"/>
                      <w:lang w:val="en-US" w:eastAsia="zh-CN"/>
                    </w:rPr>
                    <w:t>1</w:t>
                  </w:r>
                </w:p>
              </w:tc>
            </w:tr>
            <w:tr w14:paraId="10D60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0ECABFA9"/>
              </w:tc>
              <w:tc>
                <w:tcPr>
                  <w:tcW w:w="183" w:type="dxa"/>
                  <w:vMerge w:val="continue"/>
                  <w:tcBorders>
                    <w:left w:val="single" w:color="auto" w:sz="4" w:space="0"/>
                  </w:tcBorders>
                  <w:vAlign w:val="center"/>
                </w:tcPr>
                <w:p w14:paraId="4E2294D4"/>
              </w:tc>
              <w:tc>
                <w:tcPr>
                  <w:tcW w:w="134" w:type="dxa"/>
                  <w:vMerge w:val="continue"/>
                  <w:tcBorders>
                    <w:left w:val="single" w:color="auto" w:sz="4" w:space="0"/>
                  </w:tcBorders>
                  <w:vAlign w:val="center"/>
                </w:tcPr>
                <w:p w14:paraId="6BBAA883"/>
              </w:tc>
              <w:tc>
                <w:tcPr>
                  <w:tcW w:w="382" w:type="dxa"/>
                  <w:vMerge w:val="continue"/>
                  <w:tcBorders>
                    <w:left w:val="single" w:color="auto" w:sz="4" w:space="0"/>
                  </w:tcBorders>
                  <w:vAlign w:val="center"/>
                </w:tcPr>
                <w:p w14:paraId="27E88EE4"/>
              </w:tc>
              <w:tc>
                <w:tcPr>
                  <w:tcW w:w="83" w:type="dxa"/>
                  <w:vMerge w:val="continue"/>
                  <w:tcBorders>
                    <w:left w:val="single" w:color="auto" w:sz="4" w:space="0"/>
                  </w:tcBorders>
                  <w:vAlign w:val="center"/>
                </w:tcPr>
                <w:p w14:paraId="390BA60A"/>
              </w:tc>
              <w:tc>
                <w:tcPr>
                  <w:tcW w:w="83" w:type="dxa"/>
                  <w:vMerge w:val="continue"/>
                  <w:tcBorders>
                    <w:left w:val="single" w:color="auto" w:sz="4" w:space="0"/>
                  </w:tcBorders>
                  <w:vAlign w:val="center"/>
                </w:tcPr>
                <w:p w14:paraId="1AD47962"/>
              </w:tc>
              <w:tc>
                <w:tcPr>
                  <w:tcW w:w="82" w:type="dxa"/>
                  <w:vMerge w:val="continue"/>
                  <w:tcBorders>
                    <w:left w:val="single" w:color="auto" w:sz="4" w:space="0"/>
                  </w:tcBorders>
                  <w:vAlign w:val="center"/>
                </w:tcPr>
                <w:p w14:paraId="1F139769"/>
              </w:tc>
              <w:tc>
                <w:tcPr>
                  <w:tcW w:w="82" w:type="dxa"/>
                  <w:tcBorders>
                    <w:left w:val="single" w:color="auto" w:sz="4" w:space="0"/>
                  </w:tcBorders>
                  <w:shd w:val="clear" w:color="auto" w:fill="auto"/>
                  <w:vAlign w:val="center"/>
                </w:tcPr>
                <w:p w14:paraId="1107878B">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14" w:type="dxa"/>
                  <w:tcBorders>
                    <w:left w:val="single" w:color="auto" w:sz="4" w:space="0"/>
                  </w:tcBorders>
                  <w:vAlign w:val="center"/>
                </w:tcPr>
                <w:p w14:paraId="4BB78727">
                  <w:pPr>
                    <w:pStyle w:val="36"/>
                    <w:rPr>
                      <w:color w:val="auto"/>
                      <w:lang w:val="en-US" w:eastAsia="zh-CN"/>
                    </w:rPr>
                  </w:pPr>
                  <w:r>
                    <w:rPr>
                      <w:rFonts w:hint="eastAsia"/>
                      <w:color w:val="auto"/>
                      <w:lang w:val="en-US" w:eastAsia="zh-CN"/>
                    </w:rPr>
                    <w:t>11</w:t>
                  </w:r>
                </w:p>
              </w:tc>
              <w:tc>
                <w:tcPr>
                  <w:tcW w:w="180" w:type="dxa"/>
                  <w:tcBorders>
                    <w:left w:val="single" w:color="auto" w:sz="4" w:space="0"/>
                  </w:tcBorders>
                  <w:vAlign w:val="center"/>
                </w:tcPr>
                <w:p w14:paraId="5D05DC28">
                  <w:pPr>
                    <w:pStyle w:val="36"/>
                    <w:rPr>
                      <w:color w:val="auto"/>
                      <w:lang w:val="en-US" w:eastAsia="zh-CN"/>
                    </w:rPr>
                  </w:pPr>
                  <w:r>
                    <w:rPr>
                      <w:rFonts w:hint="eastAsia"/>
                      <w:color w:val="auto"/>
                      <w:lang w:val="en-US" w:eastAsia="zh-CN"/>
                    </w:rPr>
                    <w:t>49.2</w:t>
                  </w:r>
                </w:p>
              </w:tc>
              <w:tc>
                <w:tcPr>
                  <w:tcW w:w="89" w:type="dxa"/>
                  <w:vMerge w:val="continue"/>
                  <w:tcBorders>
                    <w:left w:val="single" w:color="auto" w:sz="4" w:space="0"/>
                  </w:tcBorders>
                  <w:vAlign w:val="center"/>
                </w:tcPr>
                <w:p w14:paraId="22673119"/>
              </w:tc>
              <w:tc>
                <w:tcPr>
                  <w:tcW w:w="187" w:type="dxa"/>
                  <w:vMerge w:val="continue"/>
                  <w:tcBorders>
                    <w:left w:val="single" w:color="auto" w:sz="4" w:space="0"/>
                  </w:tcBorders>
                  <w:vAlign w:val="center"/>
                </w:tcPr>
                <w:p w14:paraId="0C218CA3"/>
              </w:tc>
              <w:tc>
                <w:tcPr>
                  <w:tcW w:w="77" w:type="dxa"/>
                  <w:tcBorders>
                    <w:left w:val="single" w:color="auto" w:sz="4" w:space="0"/>
                  </w:tcBorders>
                  <w:shd w:val="clear" w:color="auto" w:fill="auto"/>
                  <w:vAlign w:val="center"/>
                </w:tcPr>
                <w:p w14:paraId="78D7CD33">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08" w:type="dxa"/>
                  <w:tcBorders>
                    <w:left w:val="single" w:color="auto" w:sz="4" w:space="0"/>
                  </w:tcBorders>
                  <w:shd w:val="clear" w:color="auto" w:fill="auto"/>
                  <w:vAlign w:val="center"/>
                </w:tcPr>
                <w:p w14:paraId="185AE1CC">
                  <w:pPr>
                    <w:pStyle w:val="36"/>
                    <w:rPr>
                      <w:rFonts w:hint="eastAsia"/>
                      <w:color w:val="auto"/>
                      <w:lang w:val="en-US" w:eastAsia="zh-CN"/>
                    </w:rPr>
                  </w:pPr>
                  <w:r>
                    <w:rPr>
                      <w:rFonts w:hint="eastAsia"/>
                      <w:color w:val="auto"/>
                      <w:lang w:val="en-US" w:eastAsia="zh-CN"/>
                    </w:rPr>
                    <w:t>34.2</w:t>
                  </w:r>
                </w:p>
              </w:tc>
              <w:tc>
                <w:tcPr>
                  <w:tcW w:w="121" w:type="dxa"/>
                  <w:vMerge w:val="continue"/>
                  <w:tcBorders>
                    <w:left w:val="single" w:color="auto" w:sz="4" w:space="0"/>
                  </w:tcBorders>
                  <w:vAlign w:val="center"/>
                </w:tcPr>
                <w:p w14:paraId="1E0548F9"/>
              </w:tc>
            </w:tr>
            <w:tr w14:paraId="1CD8B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30E5DF70"/>
              </w:tc>
              <w:tc>
                <w:tcPr>
                  <w:tcW w:w="183" w:type="dxa"/>
                  <w:vMerge w:val="continue"/>
                  <w:tcBorders>
                    <w:left w:val="single" w:color="auto" w:sz="4" w:space="0"/>
                  </w:tcBorders>
                  <w:vAlign w:val="center"/>
                </w:tcPr>
                <w:p w14:paraId="2CB96A4D"/>
              </w:tc>
              <w:tc>
                <w:tcPr>
                  <w:tcW w:w="134" w:type="dxa"/>
                  <w:vMerge w:val="continue"/>
                  <w:tcBorders>
                    <w:left w:val="single" w:color="auto" w:sz="4" w:space="0"/>
                  </w:tcBorders>
                  <w:vAlign w:val="center"/>
                </w:tcPr>
                <w:p w14:paraId="22546BCA"/>
              </w:tc>
              <w:tc>
                <w:tcPr>
                  <w:tcW w:w="382" w:type="dxa"/>
                  <w:vMerge w:val="continue"/>
                  <w:tcBorders>
                    <w:left w:val="single" w:color="auto" w:sz="4" w:space="0"/>
                  </w:tcBorders>
                  <w:vAlign w:val="center"/>
                </w:tcPr>
                <w:p w14:paraId="052F6698"/>
              </w:tc>
              <w:tc>
                <w:tcPr>
                  <w:tcW w:w="83" w:type="dxa"/>
                  <w:vMerge w:val="continue"/>
                  <w:tcBorders>
                    <w:left w:val="single" w:color="auto" w:sz="4" w:space="0"/>
                  </w:tcBorders>
                  <w:vAlign w:val="center"/>
                </w:tcPr>
                <w:p w14:paraId="4F3AB6BF"/>
              </w:tc>
              <w:tc>
                <w:tcPr>
                  <w:tcW w:w="83" w:type="dxa"/>
                  <w:vMerge w:val="continue"/>
                  <w:tcBorders>
                    <w:left w:val="single" w:color="auto" w:sz="4" w:space="0"/>
                  </w:tcBorders>
                  <w:vAlign w:val="center"/>
                </w:tcPr>
                <w:p w14:paraId="0801E123"/>
              </w:tc>
              <w:tc>
                <w:tcPr>
                  <w:tcW w:w="82" w:type="dxa"/>
                  <w:vMerge w:val="continue"/>
                  <w:tcBorders>
                    <w:left w:val="single" w:color="auto" w:sz="4" w:space="0"/>
                  </w:tcBorders>
                  <w:vAlign w:val="center"/>
                </w:tcPr>
                <w:p w14:paraId="63E90357"/>
              </w:tc>
              <w:tc>
                <w:tcPr>
                  <w:tcW w:w="82" w:type="dxa"/>
                  <w:tcBorders>
                    <w:left w:val="single" w:color="auto" w:sz="4" w:space="0"/>
                  </w:tcBorders>
                  <w:shd w:val="clear" w:color="auto" w:fill="auto"/>
                  <w:vAlign w:val="center"/>
                </w:tcPr>
                <w:p w14:paraId="58091CD2">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14" w:type="dxa"/>
                  <w:tcBorders>
                    <w:left w:val="single" w:color="auto" w:sz="4" w:space="0"/>
                  </w:tcBorders>
                  <w:vAlign w:val="center"/>
                </w:tcPr>
                <w:p w14:paraId="77E60C28">
                  <w:pPr>
                    <w:pStyle w:val="36"/>
                    <w:rPr>
                      <w:color w:val="auto"/>
                      <w:lang w:val="en-US" w:eastAsia="zh-CN"/>
                    </w:rPr>
                  </w:pPr>
                  <w:r>
                    <w:rPr>
                      <w:rFonts w:hint="eastAsia"/>
                      <w:color w:val="auto"/>
                      <w:lang w:val="en-US" w:eastAsia="zh-CN"/>
                    </w:rPr>
                    <w:t>30</w:t>
                  </w:r>
                </w:p>
              </w:tc>
              <w:tc>
                <w:tcPr>
                  <w:tcW w:w="180" w:type="dxa"/>
                  <w:tcBorders>
                    <w:left w:val="single" w:color="auto" w:sz="4" w:space="0"/>
                  </w:tcBorders>
                  <w:vAlign w:val="center"/>
                </w:tcPr>
                <w:p w14:paraId="25088890">
                  <w:pPr>
                    <w:pStyle w:val="36"/>
                    <w:rPr>
                      <w:color w:val="auto"/>
                      <w:lang w:val="en-US" w:eastAsia="zh-CN"/>
                    </w:rPr>
                  </w:pPr>
                  <w:r>
                    <w:rPr>
                      <w:rFonts w:hint="eastAsia"/>
                      <w:color w:val="auto"/>
                      <w:lang w:val="en-US" w:eastAsia="zh-CN"/>
                    </w:rPr>
                    <w:t>40.5</w:t>
                  </w:r>
                </w:p>
              </w:tc>
              <w:tc>
                <w:tcPr>
                  <w:tcW w:w="89" w:type="dxa"/>
                  <w:vMerge w:val="continue"/>
                  <w:tcBorders>
                    <w:left w:val="single" w:color="auto" w:sz="4" w:space="0"/>
                  </w:tcBorders>
                  <w:vAlign w:val="center"/>
                </w:tcPr>
                <w:p w14:paraId="6216D324"/>
              </w:tc>
              <w:tc>
                <w:tcPr>
                  <w:tcW w:w="187" w:type="dxa"/>
                  <w:vMerge w:val="continue"/>
                  <w:tcBorders>
                    <w:left w:val="single" w:color="auto" w:sz="4" w:space="0"/>
                  </w:tcBorders>
                  <w:vAlign w:val="center"/>
                </w:tcPr>
                <w:p w14:paraId="5B62E1B0"/>
              </w:tc>
              <w:tc>
                <w:tcPr>
                  <w:tcW w:w="77" w:type="dxa"/>
                  <w:tcBorders>
                    <w:left w:val="single" w:color="auto" w:sz="4" w:space="0"/>
                  </w:tcBorders>
                  <w:shd w:val="clear" w:color="auto" w:fill="auto"/>
                  <w:vAlign w:val="center"/>
                </w:tcPr>
                <w:p w14:paraId="0370316B">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08" w:type="dxa"/>
                  <w:tcBorders>
                    <w:left w:val="single" w:color="auto" w:sz="4" w:space="0"/>
                  </w:tcBorders>
                  <w:shd w:val="clear" w:color="auto" w:fill="auto"/>
                  <w:vAlign w:val="center"/>
                </w:tcPr>
                <w:p w14:paraId="72A4A22D">
                  <w:pPr>
                    <w:pStyle w:val="36"/>
                    <w:rPr>
                      <w:rFonts w:hint="eastAsia"/>
                      <w:color w:val="auto"/>
                      <w:lang w:val="en-US" w:eastAsia="zh-CN"/>
                    </w:rPr>
                  </w:pPr>
                  <w:r>
                    <w:rPr>
                      <w:rFonts w:hint="eastAsia"/>
                      <w:color w:val="auto"/>
                      <w:lang w:val="en-US" w:eastAsia="zh-CN"/>
                    </w:rPr>
                    <w:t>25.5</w:t>
                  </w:r>
                </w:p>
              </w:tc>
              <w:tc>
                <w:tcPr>
                  <w:tcW w:w="121" w:type="dxa"/>
                  <w:vMerge w:val="continue"/>
                  <w:tcBorders>
                    <w:left w:val="single" w:color="auto" w:sz="4" w:space="0"/>
                  </w:tcBorders>
                  <w:vAlign w:val="center"/>
                </w:tcPr>
                <w:p w14:paraId="4C5E753E"/>
              </w:tc>
            </w:tr>
            <w:tr w14:paraId="266D7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171F4CAF"/>
              </w:tc>
              <w:tc>
                <w:tcPr>
                  <w:tcW w:w="183" w:type="dxa"/>
                  <w:vMerge w:val="continue"/>
                  <w:tcBorders>
                    <w:left w:val="single" w:color="auto" w:sz="4" w:space="0"/>
                  </w:tcBorders>
                  <w:vAlign w:val="center"/>
                </w:tcPr>
                <w:p w14:paraId="5A47128A"/>
              </w:tc>
              <w:tc>
                <w:tcPr>
                  <w:tcW w:w="134" w:type="dxa"/>
                  <w:vMerge w:val="continue"/>
                  <w:tcBorders>
                    <w:left w:val="single" w:color="auto" w:sz="4" w:space="0"/>
                  </w:tcBorders>
                  <w:vAlign w:val="center"/>
                </w:tcPr>
                <w:p w14:paraId="57D9AD0B"/>
              </w:tc>
              <w:tc>
                <w:tcPr>
                  <w:tcW w:w="382" w:type="dxa"/>
                  <w:vMerge w:val="continue"/>
                  <w:tcBorders>
                    <w:left w:val="single" w:color="auto" w:sz="4" w:space="0"/>
                  </w:tcBorders>
                  <w:vAlign w:val="center"/>
                </w:tcPr>
                <w:p w14:paraId="21ADDD18"/>
              </w:tc>
              <w:tc>
                <w:tcPr>
                  <w:tcW w:w="83" w:type="dxa"/>
                  <w:vMerge w:val="continue"/>
                  <w:tcBorders>
                    <w:left w:val="single" w:color="auto" w:sz="4" w:space="0"/>
                  </w:tcBorders>
                  <w:vAlign w:val="center"/>
                </w:tcPr>
                <w:p w14:paraId="1490FE3F"/>
              </w:tc>
              <w:tc>
                <w:tcPr>
                  <w:tcW w:w="83" w:type="dxa"/>
                  <w:vMerge w:val="continue"/>
                  <w:tcBorders>
                    <w:left w:val="single" w:color="auto" w:sz="4" w:space="0"/>
                  </w:tcBorders>
                  <w:vAlign w:val="center"/>
                </w:tcPr>
                <w:p w14:paraId="02E86347"/>
              </w:tc>
              <w:tc>
                <w:tcPr>
                  <w:tcW w:w="82" w:type="dxa"/>
                  <w:vMerge w:val="continue"/>
                  <w:tcBorders>
                    <w:left w:val="single" w:color="auto" w:sz="4" w:space="0"/>
                  </w:tcBorders>
                  <w:vAlign w:val="center"/>
                </w:tcPr>
                <w:p w14:paraId="7722C294"/>
              </w:tc>
              <w:tc>
                <w:tcPr>
                  <w:tcW w:w="82" w:type="dxa"/>
                  <w:tcBorders>
                    <w:left w:val="single" w:color="auto" w:sz="4" w:space="0"/>
                  </w:tcBorders>
                  <w:shd w:val="clear" w:color="auto" w:fill="auto"/>
                  <w:vAlign w:val="center"/>
                </w:tcPr>
                <w:p w14:paraId="3F0BDB70">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14" w:type="dxa"/>
                  <w:tcBorders>
                    <w:left w:val="single" w:color="auto" w:sz="4" w:space="0"/>
                  </w:tcBorders>
                  <w:vAlign w:val="center"/>
                </w:tcPr>
                <w:p w14:paraId="75077151">
                  <w:pPr>
                    <w:pStyle w:val="36"/>
                    <w:rPr>
                      <w:color w:val="auto"/>
                      <w:lang w:val="en-US" w:eastAsia="zh-CN"/>
                    </w:rPr>
                  </w:pPr>
                  <w:r>
                    <w:rPr>
                      <w:rFonts w:hint="eastAsia"/>
                      <w:color w:val="auto"/>
                      <w:lang w:val="en-US" w:eastAsia="zh-CN"/>
                    </w:rPr>
                    <w:t>11</w:t>
                  </w:r>
                </w:p>
              </w:tc>
              <w:tc>
                <w:tcPr>
                  <w:tcW w:w="180" w:type="dxa"/>
                  <w:tcBorders>
                    <w:left w:val="single" w:color="auto" w:sz="4" w:space="0"/>
                  </w:tcBorders>
                  <w:vAlign w:val="center"/>
                </w:tcPr>
                <w:p w14:paraId="5D919299">
                  <w:pPr>
                    <w:pStyle w:val="36"/>
                    <w:rPr>
                      <w:color w:val="auto"/>
                      <w:lang w:val="en-US" w:eastAsia="zh-CN"/>
                    </w:rPr>
                  </w:pPr>
                  <w:r>
                    <w:rPr>
                      <w:rFonts w:hint="eastAsia"/>
                      <w:color w:val="auto"/>
                      <w:lang w:val="en-US" w:eastAsia="zh-CN"/>
                    </w:rPr>
                    <w:t>49.2</w:t>
                  </w:r>
                </w:p>
              </w:tc>
              <w:tc>
                <w:tcPr>
                  <w:tcW w:w="89" w:type="dxa"/>
                  <w:vMerge w:val="continue"/>
                  <w:tcBorders>
                    <w:left w:val="single" w:color="auto" w:sz="4" w:space="0"/>
                  </w:tcBorders>
                  <w:vAlign w:val="center"/>
                </w:tcPr>
                <w:p w14:paraId="21128022"/>
              </w:tc>
              <w:tc>
                <w:tcPr>
                  <w:tcW w:w="187" w:type="dxa"/>
                  <w:vMerge w:val="continue"/>
                  <w:tcBorders>
                    <w:left w:val="single" w:color="auto" w:sz="4" w:space="0"/>
                  </w:tcBorders>
                  <w:vAlign w:val="center"/>
                </w:tcPr>
                <w:p w14:paraId="77D528D6"/>
              </w:tc>
              <w:tc>
                <w:tcPr>
                  <w:tcW w:w="77" w:type="dxa"/>
                  <w:tcBorders>
                    <w:left w:val="single" w:color="auto" w:sz="4" w:space="0"/>
                  </w:tcBorders>
                  <w:shd w:val="clear" w:color="auto" w:fill="auto"/>
                  <w:vAlign w:val="center"/>
                </w:tcPr>
                <w:p w14:paraId="13129E87">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08" w:type="dxa"/>
                  <w:tcBorders>
                    <w:left w:val="single" w:color="auto" w:sz="4" w:space="0"/>
                  </w:tcBorders>
                  <w:shd w:val="clear" w:color="auto" w:fill="auto"/>
                  <w:vAlign w:val="center"/>
                </w:tcPr>
                <w:p w14:paraId="5E66C488">
                  <w:pPr>
                    <w:pStyle w:val="36"/>
                    <w:rPr>
                      <w:rFonts w:hint="eastAsia"/>
                      <w:color w:val="auto"/>
                      <w:lang w:val="en-US" w:eastAsia="zh-CN"/>
                    </w:rPr>
                  </w:pPr>
                  <w:r>
                    <w:rPr>
                      <w:rFonts w:hint="eastAsia"/>
                      <w:color w:val="auto"/>
                      <w:lang w:val="en-US" w:eastAsia="zh-CN"/>
                    </w:rPr>
                    <w:t>34.2</w:t>
                  </w:r>
                </w:p>
              </w:tc>
              <w:tc>
                <w:tcPr>
                  <w:tcW w:w="121" w:type="dxa"/>
                  <w:vMerge w:val="continue"/>
                  <w:tcBorders>
                    <w:left w:val="single" w:color="auto" w:sz="4" w:space="0"/>
                  </w:tcBorders>
                  <w:vAlign w:val="center"/>
                </w:tcPr>
                <w:p w14:paraId="0A1B6EA1"/>
              </w:tc>
            </w:tr>
            <w:tr w14:paraId="61552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6BA97A50"/>
              </w:tc>
              <w:tc>
                <w:tcPr>
                  <w:tcW w:w="183" w:type="dxa"/>
                  <w:vMerge w:val="restart"/>
                  <w:tcBorders>
                    <w:left w:val="single" w:color="auto" w:sz="4" w:space="0"/>
                  </w:tcBorders>
                  <w:vAlign w:val="center"/>
                </w:tcPr>
                <w:p w14:paraId="444B4BA9">
                  <w:pPr>
                    <w:pStyle w:val="36"/>
                    <w:rPr>
                      <w:rFonts w:hint="eastAsia"/>
                      <w:color w:val="auto"/>
                    </w:rPr>
                  </w:pPr>
                  <w:r>
                    <w:rPr>
                      <w:rFonts w:hint="eastAsia"/>
                      <w:color w:val="auto"/>
                      <w:lang w:val="en-US" w:eastAsia="zh-CN"/>
                    </w:rPr>
                    <w:t>皮带输送机</w:t>
                  </w:r>
                </w:p>
              </w:tc>
              <w:tc>
                <w:tcPr>
                  <w:tcW w:w="134" w:type="dxa"/>
                  <w:vMerge w:val="restart"/>
                  <w:tcBorders>
                    <w:left w:val="single" w:color="auto" w:sz="4" w:space="0"/>
                  </w:tcBorders>
                  <w:vAlign w:val="center"/>
                </w:tcPr>
                <w:p w14:paraId="6F054789">
                  <w:pPr>
                    <w:pStyle w:val="36"/>
                    <w:rPr>
                      <w:color w:val="auto"/>
                      <w:lang w:val="en-US" w:eastAsia="zh-CN"/>
                    </w:rPr>
                  </w:pPr>
                  <w:r>
                    <w:rPr>
                      <w:rFonts w:hint="eastAsia"/>
                      <w:color w:val="auto"/>
                      <w:lang w:val="en-US" w:eastAsia="zh-CN"/>
                    </w:rPr>
                    <w:t>70</w:t>
                  </w:r>
                </w:p>
              </w:tc>
              <w:tc>
                <w:tcPr>
                  <w:tcW w:w="382" w:type="dxa"/>
                  <w:vMerge w:val="continue"/>
                  <w:tcBorders>
                    <w:left w:val="single" w:color="auto" w:sz="4" w:space="0"/>
                  </w:tcBorders>
                  <w:vAlign w:val="center"/>
                </w:tcPr>
                <w:p w14:paraId="320C5226"/>
              </w:tc>
              <w:tc>
                <w:tcPr>
                  <w:tcW w:w="83" w:type="dxa"/>
                  <w:vMerge w:val="restart"/>
                  <w:tcBorders>
                    <w:left w:val="single" w:color="auto" w:sz="4" w:space="0"/>
                  </w:tcBorders>
                  <w:vAlign w:val="center"/>
                </w:tcPr>
                <w:p w14:paraId="2017A31E">
                  <w:pPr>
                    <w:pStyle w:val="36"/>
                    <w:rPr>
                      <w:color w:val="auto"/>
                      <w:lang w:val="en-US" w:eastAsia="zh-CN"/>
                    </w:rPr>
                  </w:pPr>
                  <w:r>
                    <w:rPr>
                      <w:rFonts w:hint="eastAsia"/>
                      <w:color w:val="auto"/>
                      <w:lang w:val="en-US" w:eastAsia="zh-CN"/>
                    </w:rPr>
                    <w:t>18</w:t>
                  </w:r>
                </w:p>
              </w:tc>
              <w:tc>
                <w:tcPr>
                  <w:tcW w:w="83" w:type="dxa"/>
                  <w:vMerge w:val="restart"/>
                  <w:tcBorders>
                    <w:left w:val="single" w:color="auto" w:sz="4" w:space="0"/>
                  </w:tcBorders>
                  <w:vAlign w:val="center"/>
                </w:tcPr>
                <w:p w14:paraId="30559616">
                  <w:pPr>
                    <w:pStyle w:val="36"/>
                    <w:rPr>
                      <w:color w:val="auto"/>
                      <w:lang w:val="en-US" w:eastAsia="zh-CN"/>
                    </w:rPr>
                  </w:pPr>
                  <w:r>
                    <w:rPr>
                      <w:rFonts w:hint="eastAsia"/>
                      <w:color w:val="auto"/>
                      <w:lang w:val="en-US" w:eastAsia="zh-CN"/>
                    </w:rPr>
                    <w:t>0</w:t>
                  </w:r>
                </w:p>
              </w:tc>
              <w:tc>
                <w:tcPr>
                  <w:tcW w:w="82" w:type="dxa"/>
                  <w:vMerge w:val="restart"/>
                  <w:tcBorders>
                    <w:left w:val="single" w:color="auto" w:sz="4" w:space="0"/>
                  </w:tcBorders>
                  <w:vAlign w:val="center"/>
                </w:tcPr>
                <w:p w14:paraId="4F1110C7">
                  <w:pPr>
                    <w:pStyle w:val="36"/>
                    <w:rPr>
                      <w:color w:val="auto"/>
                      <w:lang w:val="en-US" w:eastAsia="zh-CN"/>
                    </w:rPr>
                  </w:pPr>
                  <w:r>
                    <w:rPr>
                      <w:rFonts w:hint="eastAsia"/>
                      <w:color w:val="auto"/>
                      <w:lang w:val="en-US" w:eastAsia="zh-CN"/>
                    </w:rPr>
                    <w:t>1</w:t>
                  </w:r>
                </w:p>
              </w:tc>
              <w:tc>
                <w:tcPr>
                  <w:tcW w:w="82" w:type="dxa"/>
                  <w:tcBorders>
                    <w:left w:val="single" w:color="auto" w:sz="4" w:space="0"/>
                  </w:tcBorders>
                  <w:shd w:val="clear" w:color="auto" w:fill="auto"/>
                  <w:vAlign w:val="center"/>
                </w:tcPr>
                <w:p w14:paraId="790D99CF">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14" w:type="dxa"/>
                  <w:tcBorders>
                    <w:left w:val="single" w:color="auto" w:sz="4" w:space="0"/>
                  </w:tcBorders>
                  <w:vAlign w:val="center"/>
                </w:tcPr>
                <w:p w14:paraId="33A53071">
                  <w:pPr>
                    <w:pStyle w:val="36"/>
                    <w:rPr>
                      <w:color w:val="auto"/>
                      <w:lang w:val="en-US" w:eastAsia="zh-CN"/>
                    </w:rPr>
                  </w:pPr>
                  <w:r>
                    <w:rPr>
                      <w:rFonts w:hint="eastAsia"/>
                      <w:color w:val="auto"/>
                      <w:lang w:val="en-US" w:eastAsia="zh-CN"/>
                    </w:rPr>
                    <w:t>32</w:t>
                  </w:r>
                </w:p>
              </w:tc>
              <w:tc>
                <w:tcPr>
                  <w:tcW w:w="180" w:type="dxa"/>
                  <w:tcBorders>
                    <w:left w:val="single" w:color="auto" w:sz="4" w:space="0"/>
                  </w:tcBorders>
                  <w:vAlign w:val="center"/>
                </w:tcPr>
                <w:p w14:paraId="11F5FBF3">
                  <w:pPr>
                    <w:pStyle w:val="36"/>
                    <w:rPr>
                      <w:color w:val="auto"/>
                      <w:lang w:val="en-US" w:eastAsia="zh-CN"/>
                    </w:rPr>
                  </w:pPr>
                  <w:r>
                    <w:rPr>
                      <w:rFonts w:hint="eastAsia"/>
                      <w:color w:val="auto"/>
                      <w:lang w:val="en-US" w:eastAsia="zh-CN"/>
                    </w:rPr>
                    <w:t>39.9</w:t>
                  </w:r>
                </w:p>
              </w:tc>
              <w:tc>
                <w:tcPr>
                  <w:tcW w:w="89" w:type="dxa"/>
                  <w:vMerge w:val="restart"/>
                  <w:tcBorders>
                    <w:left w:val="single" w:color="auto" w:sz="4" w:space="0"/>
                  </w:tcBorders>
                  <w:vAlign w:val="center"/>
                </w:tcPr>
                <w:p w14:paraId="46074678">
                  <w:pPr>
                    <w:pStyle w:val="36"/>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color="auto" w:sz="4" w:space="0"/>
                  </w:tcBorders>
                  <w:vAlign w:val="center"/>
                </w:tcPr>
                <w:p w14:paraId="0344179D">
                  <w:pPr>
                    <w:pStyle w:val="36"/>
                    <w:rPr>
                      <w:color w:val="auto"/>
                      <w:lang w:val="en-US" w:eastAsia="zh-CN"/>
                    </w:rPr>
                  </w:pPr>
                  <w:r>
                    <w:rPr>
                      <w:rFonts w:hint="eastAsia"/>
                      <w:color w:val="auto"/>
                      <w:lang w:val="en-US" w:eastAsia="zh-CN"/>
                    </w:rPr>
                    <w:t>15</w:t>
                  </w:r>
                </w:p>
              </w:tc>
              <w:tc>
                <w:tcPr>
                  <w:tcW w:w="77" w:type="dxa"/>
                  <w:tcBorders>
                    <w:left w:val="single" w:color="auto" w:sz="4" w:space="0"/>
                  </w:tcBorders>
                  <w:shd w:val="clear" w:color="auto" w:fill="auto"/>
                  <w:vAlign w:val="center"/>
                </w:tcPr>
                <w:p w14:paraId="1B949FAB">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08" w:type="dxa"/>
                  <w:tcBorders>
                    <w:left w:val="single" w:color="auto" w:sz="4" w:space="0"/>
                  </w:tcBorders>
                  <w:shd w:val="clear" w:color="auto" w:fill="auto"/>
                  <w:vAlign w:val="center"/>
                </w:tcPr>
                <w:p w14:paraId="0F12523C">
                  <w:pPr>
                    <w:pStyle w:val="36"/>
                    <w:rPr>
                      <w:rFonts w:hint="eastAsia"/>
                      <w:color w:val="auto"/>
                      <w:lang w:val="en-US" w:eastAsia="zh-CN"/>
                    </w:rPr>
                  </w:pPr>
                  <w:r>
                    <w:rPr>
                      <w:rFonts w:hint="eastAsia"/>
                      <w:color w:val="auto"/>
                      <w:lang w:val="en-US" w:eastAsia="zh-CN"/>
                    </w:rPr>
                    <w:t>24.9</w:t>
                  </w:r>
                </w:p>
              </w:tc>
              <w:tc>
                <w:tcPr>
                  <w:tcW w:w="121" w:type="dxa"/>
                  <w:vMerge w:val="restart"/>
                  <w:tcBorders>
                    <w:left w:val="single" w:color="auto" w:sz="4" w:space="0"/>
                  </w:tcBorders>
                  <w:vAlign w:val="center"/>
                </w:tcPr>
                <w:p w14:paraId="12F27BC7">
                  <w:pPr>
                    <w:pStyle w:val="36"/>
                    <w:rPr>
                      <w:rFonts w:hint="eastAsia" w:eastAsia="宋体"/>
                      <w:color w:val="auto"/>
                      <w:lang w:val="en-US" w:eastAsia="zh-CN"/>
                    </w:rPr>
                  </w:pPr>
                  <w:r>
                    <w:rPr>
                      <w:rFonts w:hint="eastAsia"/>
                      <w:color w:val="auto"/>
                      <w:lang w:val="en-US" w:eastAsia="zh-CN"/>
                    </w:rPr>
                    <w:t>1</w:t>
                  </w:r>
                </w:p>
              </w:tc>
            </w:tr>
            <w:tr w14:paraId="70EC2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39AF4000"/>
              </w:tc>
              <w:tc>
                <w:tcPr>
                  <w:tcW w:w="183" w:type="dxa"/>
                  <w:vMerge w:val="continue"/>
                  <w:tcBorders>
                    <w:left w:val="single" w:color="auto" w:sz="4" w:space="0"/>
                  </w:tcBorders>
                  <w:vAlign w:val="center"/>
                </w:tcPr>
                <w:p w14:paraId="70E2BD48"/>
              </w:tc>
              <w:tc>
                <w:tcPr>
                  <w:tcW w:w="134" w:type="dxa"/>
                  <w:vMerge w:val="continue"/>
                  <w:tcBorders>
                    <w:left w:val="single" w:color="auto" w:sz="4" w:space="0"/>
                  </w:tcBorders>
                  <w:vAlign w:val="center"/>
                </w:tcPr>
                <w:p w14:paraId="31925652"/>
              </w:tc>
              <w:tc>
                <w:tcPr>
                  <w:tcW w:w="382" w:type="dxa"/>
                  <w:vMerge w:val="continue"/>
                  <w:tcBorders>
                    <w:left w:val="single" w:color="auto" w:sz="4" w:space="0"/>
                  </w:tcBorders>
                  <w:vAlign w:val="center"/>
                </w:tcPr>
                <w:p w14:paraId="5F34DB69"/>
              </w:tc>
              <w:tc>
                <w:tcPr>
                  <w:tcW w:w="83" w:type="dxa"/>
                  <w:vMerge w:val="continue"/>
                  <w:tcBorders>
                    <w:left w:val="single" w:color="auto" w:sz="4" w:space="0"/>
                  </w:tcBorders>
                  <w:vAlign w:val="center"/>
                </w:tcPr>
                <w:p w14:paraId="4E97E96C"/>
              </w:tc>
              <w:tc>
                <w:tcPr>
                  <w:tcW w:w="83" w:type="dxa"/>
                  <w:vMerge w:val="continue"/>
                  <w:tcBorders>
                    <w:left w:val="single" w:color="auto" w:sz="4" w:space="0"/>
                  </w:tcBorders>
                  <w:vAlign w:val="center"/>
                </w:tcPr>
                <w:p w14:paraId="26DF9123"/>
              </w:tc>
              <w:tc>
                <w:tcPr>
                  <w:tcW w:w="82" w:type="dxa"/>
                  <w:vMerge w:val="continue"/>
                  <w:tcBorders>
                    <w:left w:val="single" w:color="auto" w:sz="4" w:space="0"/>
                  </w:tcBorders>
                  <w:vAlign w:val="center"/>
                </w:tcPr>
                <w:p w14:paraId="5387EEE5"/>
              </w:tc>
              <w:tc>
                <w:tcPr>
                  <w:tcW w:w="82" w:type="dxa"/>
                  <w:tcBorders>
                    <w:left w:val="single" w:color="auto" w:sz="4" w:space="0"/>
                  </w:tcBorders>
                  <w:shd w:val="clear" w:color="auto" w:fill="auto"/>
                  <w:vAlign w:val="center"/>
                </w:tcPr>
                <w:p w14:paraId="7C0B1662">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14" w:type="dxa"/>
                  <w:tcBorders>
                    <w:left w:val="single" w:color="auto" w:sz="4" w:space="0"/>
                  </w:tcBorders>
                  <w:vAlign w:val="center"/>
                </w:tcPr>
                <w:p w14:paraId="4445060C">
                  <w:pPr>
                    <w:pStyle w:val="36"/>
                    <w:rPr>
                      <w:color w:val="auto"/>
                      <w:lang w:val="en-US" w:eastAsia="zh-CN"/>
                    </w:rPr>
                  </w:pPr>
                  <w:r>
                    <w:rPr>
                      <w:rFonts w:hint="eastAsia"/>
                      <w:color w:val="auto"/>
                      <w:lang w:val="en-US" w:eastAsia="zh-CN"/>
                    </w:rPr>
                    <w:t>11</w:t>
                  </w:r>
                </w:p>
              </w:tc>
              <w:tc>
                <w:tcPr>
                  <w:tcW w:w="180" w:type="dxa"/>
                  <w:tcBorders>
                    <w:left w:val="single" w:color="auto" w:sz="4" w:space="0"/>
                  </w:tcBorders>
                  <w:vAlign w:val="center"/>
                </w:tcPr>
                <w:p w14:paraId="57CE57F4">
                  <w:pPr>
                    <w:pStyle w:val="36"/>
                    <w:rPr>
                      <w:color w:val="auto"/>
                      <w:lang w:val="en-US" w:eastAsia="zh-CN"/>
                    </w:rPr>
                  </w:pPr>
                  <w:r>
                    <w:rPr>
                      <w:rFonts w:hint="eastAsia"/>
                      <w:color w:val="auto"/>
                      <w:lang w:val="en-US" w:eastAsia="zh-CN"/>
                    </w:rPr>
                    <w:t>49.2</w:t>
                  </w:r>
                </w:p>
              </w:tc>
              <w:tc>
                <w:tcPr>
                  <w:tcW w:w="89" w:type="dxa"/>
                  <w:vMerge w:val="continue"/>
                  <w:tcBorders>
                    <w:left w:val="single" w:color="auto" w:sz="4" w:space="0"/>
                  </w:tcBorders>
                  <w:vAlign w:val="center"/>
                </w:tcPr>
                <w:p w14:paraId="775EED64"/>
              </w:tc>
              <w:tc>
                <w:tcPr>
                  <w:tcW w:w="187" w:type="dxa"/>
                  <w:vMerge w:val="continue"/>
                  <w:tcBorders>
                    <w:left w:val="single" w:color="auto" w:sz="4" w:space="0"/>
                  </w:tcBorders>
                  <w:vAlign w:val="center"/>
                </w:tcPr>
                <w:p w14:paraId="15D8202D"/>
              </w:tc>
              <w:tc>
                <w:tcPr>
                  <w:tcW w:w="77" w:type="dxa"/>
                  <w:tcBorders>
                    <w:left w:val="single" w:color="auto" w:sz="4" w:space="0"/>
                  </w:tcBorders>
                  <w:shd w:val="clear" w:color="auto" w:fill="auto"/>
                  <w:vAlign w:val="center"/>
                </w:tcPr>
                <w:p w14:paraId="206A25CE">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08" w:type="dxa"/>
                  <w:tcBorders>
                    <w:left w:val="single" w:color="auto" w:sz="4" w:space="0"/>
                  </w:tcBorders>
                  <w:shd w:val="clear" w:color="auto" w:fill="auto"/>
                  <w:vAlign w:val="center"/>
                </w:tcPr>
                <w:p w14:paraId="282D001C">
                  <w:pPr>
                    <w:pStyle w:val="36"/>
                    <w:rPr>
                      <w:rFonts w:hint="eastAsia"/>
                      <w:color w:val="auto"/>
                      <w:lang w:val="en-US" w:eastAsia="zh-CN"/>
                    </w:rPr>
                  </w:pPr>
                  <w:r>
                    <w:rPr>
                      <w:rFonts w:hint="eastAsia"/>
                      <w:color w:val="auto"/>
                      <w:lang w:val="en-US" w:eastAsia="zh-CN"/>
                    </w:rPr>
                    <w:t>34.2</w:t>
                  </w:r>
                </w:p>
              </w:tc>
              <w:tc>
                <w:tcPr>
                  <w:tcW w:w="121" w:type="dxa"/>
                  <w:vMerge w:val="continue"/>
                  <w:tcBorders>
                    <w:left w:val="single" w:color="auto" w:sz="4" w:space="0"/>
                  </w:tcBorders>
                  <w:vAlign w:val="center"/>
                </w:tcPr>
                <w:p w14:paraId="4257544B"/>
              </w:tc>
            </w:tr>
            <w:tr w14:paraId="221E4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5D711E53"/>
              </w:tc>
              <w:tc>
                <w:tcPr>
                  <w:tcW w:w="183" w:type="dxa"/>
                  <w:vMerge w:val="continue"/>
                  <w:tcBorders>
                    <w:left w:val="single" w:color="auto" w:sz="4" w:space="0"/>
                  </w:tcBorders>
                  <w:vAlign w:val="center"/>
                </w:tcPr>
                <w:p w14:paraId="18EF9AFE"/>
              </w:tc>
              <w:tc>
                <w:tcPr>
                  <w:tcW w:w="134" w:type="dxa"/>
                  <w:vMerge w:val="continue"/>
                  <w:tcBorders>
                    <w:left w:val="single" w:color="auto" w:sz="4" w:space="0"/>
                  </w:tcBorders>
                  <w:vAlign w:val="center"/>
                </w:tcPr>
                <w:p w14:paraId="316FFD67"/>
              </w:tc>
              <w:tc>
                <w:tcPr>
                  <w:tcW w:w="382" w:type="dxa"/>
                  <w:vMerge w:val="continue"/>
                  <w:tcBorders>
                    <w:left w:val="single" w:color="auto" w:sz="4" w:space="0"/>
                  </w:tcBorders>
                  <w:vAlign w:val="center"/>
                </w:tcPr>
                <w:p w14:paraId="2915CB29"/>
              </w:tc>
              <w:tc>
                <w:tcPr>
                  <w:tcW w:w="83" w:type="dxa"/>
                  <w:vMerge w:val="continue"/>
                  <w:tcBorders>
                    <w:left w:val="single" w:color="auto" w:sz="4" w:space="0"/>
                  </w:tcBorders>
                  <w:vAlign w:val="center"/>
                </w:tcPr>
                <w:p w14:paraId="0AFD3CCB"/>
              </w:tc>
              <w:tc>
                <w:tcPr>
                  <w:tcW w:w="83" w:type="dxa"/>
                  <w:vMerge w:val="continue"/>
                  <w:tcBorders>
                    <w:left w:val="single" w:color="auto" w:sz="4" w:space="0"/>
                  </w:tcBorders>
                  <w:vAlign w:val="center"/>
                </w:tcPr>
                <w:p w14:paraId="6084F9F4"/>
              </w:tc>
              <w:tc>
                <w:tcPr>
                  <w:tcW w:w="82" w:type="dxa"/>
                  <w:vMerge w:val="continue"/>
                  <w:tcBorders>
                    <w:left w:val="single" w:color="auto" w:sz="4" w:space="0"/>
                  </w:tcBorders>
                  <w:vAlign w:val="center"/>
                </w:tcPr>
                <w:p w14:paraId="74FD586C"/>
              </w:tc>
              <w:tc>
                <w:tcPr>
                  <w:tcW w:w="82" w:type="dxa"/>
                  <w:tcBorders>
                    <w:left w:val="single" w:color="auto" w:sz="4" w:space="0"/>
                  </w:tcBorders>
                  <w:shd w:val="clear" w:color="auto" w:fill="auto"/>
                  <w:vAlign w:val="center"/>
                </w:tcPr>
                <w:p w14:paraId="3069455B">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14" w:type="dxa"/>
                  <w:tcBorders>
                    <w:left w:val="single" w:color="auto" w:sz="4" w:space="0"/>
                  </w:tcBorders>
                  <w:vAlign w:val="center"/>
                </w:tcPr>
                <w:p w14:paraId="6212577D">
                  <w:pPr>
                    <w:pStyle w:val="36"/>
                    <w:rPr>
                      <w:color w:val="auto"/>
                      <w:lang w:val="en-US" w:eastAsia="zh-CN"/>
                    </w:rPr>
                  </w:pPr>
                  <w:r>
                    <w:rPr>
                      <w:rFonts w:hint="eastAsia"/>
                      <w:color w:val="auto"/>
                      <w:lang w:val="en-US" w:eastAsia="zh-CN"/>
                    </w:rPr>
                    <w:t>68</w:t>
                  </w:r>
                </w:p>
              </w:tc>
              <w:tc>
                <w:tcPr>
                  <w:tcW w:w="180" w:type="dxa"/>
                  <w:tcBorders>
                    <w:left w:val="single" w:color="auto" w:sz="4" w:space="0"/>
                  </w:tcBorders>
                  <w:vAlign w:val="center"/>
                </w:tcPr>
                <w:p w14:paraId="204191C9">
                  <w:pPr>
                    <w:pStyle w:val="36"/>
                    <w:rPr>
                      <w:color w:val="auto"/>
                      <w:lang w:val="en-US" w:eastAsia="zh-CN"/>
                    </w:rPr>
                  </w:pPr>
                  <w:r>
                    <w:rPr>
                      <w:rFonts w:hint="eastAsia"/>
                      <w:color w:val="auto"/>
                      <w:lang w:val="en-US" w:eastAsia="zh-CN"/>
                    </w:rPr>
                    <w:t>33.3</w:t>
                  </w:r>
                </w:p>
              </w:tc>
              <w:tc>
                <w:tcPr>
                  <w:tcW w:w="89" w:type="dxa"/>
                  <w:vMerge w:val="continue"/>
                  <w:tcBorders>
                    <w:left w:val="single" w:color="auto" w:sz="4" w:space="0"/>
                  </w:tcBorders>
                  <w:vAlign w:val="center"/>
                </w:tcPr>
                <w:p w14:paraId="3C87B3DA"/>
              </w:tc>
              <w:tc>
                <w:tcPr>
                  <w:tcW w:w="187" w:type="dxa"/>
                  <w:vMerge w:val="continue"/>
                  <w:tcBorders>
                    <w:left w:val="single" w:color="auto" w:sz="4" w:space="0"/>
                  </w:tcBorders>
                  <w:vAlign w:val="center"/>
                </w:tcPr>
                <w:p w14:paraId="2DAA9F1A"/>
              </w:tc>
              <w:tc>
                <w:tcPr>
                  <w:tcW w:w="77" w:type="dxa"/>
                  <w:tcBorders>
                    <w:left w:val="single" w:color="auto" w:sz="4" w:space="0"/>
                  </w:tcBorders>
                  <w:shd w:val="clear" w:color="auto" w:fill="auto"/>
                  <w:vAlign w:val="center"/>
                </w:tcPr>
                <w:p w14:paraId="6B9188BF">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08" w:type="dxa"/>
                  <w:tcBorders>
                    <w:left w:val="single" w:color="auto" w:sz="4" w:space="0"/>
                  </w:tcBorders>
                  <w:shd w:val="clear" w:color="auto" w:fill="auto"/>
                  <w:vAlign w:val="center"/>
                </w:tcPr>
                <w:p w14:paraId="4A3A6739">
                  <w:pPr>
                    <w:pStyle w:val="36"/>
                    <w:rPr>
                      <w:rFonts w:hint="eastAsia"/>
                      <w:color w:val="auto"/>
                      <w:lang w:val="en-US" w:eastAsia="zh-CN"/>
                    </w:rPr>
                  </w:pPr>
                  <w:r>
                    <w:rPr>
                      <w:rFonts w:hint="eastAsia"/>
                      <w:color w:val="auto"/>
                      <w:lang w:val="en-US" w:eastAsia="zh-CN"/>
                    </w:rPr>
                    <w:t>18.3</w:t>
                  </w:r>
                </w:p>
              </w:tc>
              <w:tc>
                <w:tcPr>
                  <w:tcW w:w="121" w:type="dxa"/>
                  <w:vMerge w:val="continue"/>
                  <w:tcBorders>
                    <w:left w:val="single" w:color="auto" w:sz="4" w:space="0"/>
                  </w:tcBorders>
                  <w:vAlign w:val="center"/>
                </w:tcPr>
                <w:p w14:paraId="5AF3B453"/>
              </w:tc>
            </w:tr>
            <w:tr w14:paraId="46C0C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018FA93E"/>
              </w:tc>
              <w:tc>
                <w:tcPr>
                  <w:tcW w:w="183" w:type="dxa"/>
                  <w:vMerge w:val="continue"/>
                  <w:tcBorders>
                    <w:left w:val="single" w:color="auto" w:sz="4" w:space="0"/>
                  </w:tcBorders>
                  <w:vAlign w:val="center"/>
                </w:tcPr>
                <w:p w14:paraId="72EBC8ED"/>
              </w:tc>
              <w:tc>
                <w:tcPr>
                  <w:tcW w:w="134" w:type="dxa"/>
                  <w:vMerge w:val="continue"/>
                  <w:tcBorders>
                    <w:left w:val="single" w:color="auto" w:sz="4" w:space="0"/>
                  </w:tcBorders>
                  <w:vAlign w:val="center"/>
                </w:tcPr>
                <w:p w14:paraId="341AE6B3"/>
              </w:tc>
              <w:tc>
                <w:tcPr>
                  <w:tcW w:w="382" w:type="dxa"/>
                  <w:vMerge w:val="continue"/>
                  <w:tcBorders>
                    <w:left w:val="single" w:color="auto" w:sz="4" w:space="0"/>
                  </w:tcBorders>
                  <w:vAlign w:val="center"/>
                </w:tcPr>
                <w:p w14:paraId="73A9887E"/>
              </w:tc>
              <w:tc>
                <w:tcPr>
                  <w:tcW w:w="83" w:type="dxa"/>
                  <w:vMerge w:val="continue"/>
                  <w:tcBorders>
                    <w:left w:val="single" w:color="auto" w:sz="4" w:space="0"/>
                  </w:tcBorders>
                  <w:vAlign w:val="center"/>
                </w:tcPr>
                <w:p w14:paraId="14D366D0"/>
              </w:tc>
              <w:tc>
                <w:tcPr>
                  <w:tcW w:w="83" w:type="dxa"/>
                  <w:vMerge w:val="continue"/>
                  <w:tcBorders>
                    <w:left w:val="single" w:color="auto" w:sz="4" w:space="0"/>
                  </w:tcBorders>
                  <w:vAlign w:val="center"/>
                </w:tcPr>
                <w:p w14:paraId="2D09BF43"/>
              </w:tc>
              <w:tc>
                <w:tcPr>
                  <w:tcW w:w="82" w:type="dxa"/>
                  <w:vMerge w:val="continue"/>
                  <w:tcBorders>
                    <w:left w:val="single" w:color="auto" w:sz="4" w:space="0"/>
                  </w:tcBorders>
                  <w:vAlign w:val="center"/>
                </w:tcPr>
                <w:p w14:paraId="00910262"/>
              </w:tc>
              <w:tc>
                <w:tcPr>
                  <w:tcW w:w="82" w:type="dxa"/>
                  <w:tcBorders>
                    <w:left w:val="single" w:color="auto" w:sz="4" w:space="0"/>
                  </w:tcBorders>
                  <w:shd w:val="clear" w:color="auto" w:fill="auto"/>
                  <w:vAlign w:val="center"/>
                </w:tcPr>
                <w:p w14:paraId="7B088B14">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14" w:type="dxa"/>
                  <w:tcBorders>
                    <w:left w:val="single" w:color="auto" w:sz="4" w:space="0"/>
                  </w:tcBorders>
                  <w:vAlign w:val="center"/>
                </w:tcPr>
                <w:p w14:paraId="064FC05B">
                  <w:pPr>
                    <w:pStyle w:val="36"/>
                    <w:rPr>
                      <w:color w:val="auto"/>
                      <w:lang w:val="en-US" w:eastAsia="zh-CN"/>
                    </w:rPr>
                  </w:pPr>
                  <w:r>
                    <w:rPr>
                      <w:rFonts w:hint="eastAsia"/>
                      <w:color w:val="auto"/>
                      <w:lang w:val="en-US" w:eastAsia="zh-CN"/>
                    </w:rPr>
                    <w:t>11</w:t>
                  </w:r>
                </w:p>
              </w:tc>
              <w:tc>
                <w:tcPr>
                  <w:tcW w:w="180" w:type="dxa"/>
                  <w:tcBorders>
                    <w:left w:val="single" w:color="auto" w:sz="4" w:space="0"/>
                  </w:tcBorders>
                  <w:vAlign w:val="center"/>
                </w:tcPr>
                <w:p w14:paraId="48093E86">
                  <w:pPr>
                    <w:pStyle w:val="36"/>
                    <w:rPr>
                      <w:color w:val="auto"/>
                      <w:lang w:val="en-US" w:eastAsia="zh-CN"/>
                    </w:rPr>
                  </w:pPr>
                  <w:r>
                    <w:rPr>
                      <w:rFonts w:hint="eastAsia"/>
                      <w:color w:val="auto"/>
                      <w:lang w:val="en-US" w:eastAsia="zh-CN"/>
                    </w:rPr>
                    <w:t>49.2</w:t>
                  </w:r>
                </w:p>
              </w:tc>
              <w:tc>
                <w:tcPr>
                  <w:tcW w:w="89" w:type="dxa"/>
                  <w:vMerge w:val="continue"/>
                  <w:tcBorders>
                    <w:left w:val="single" w:color="auto" w:sz="4" w:space="0"/>
                  </w:tcBorders>
                  <w:vAlign w:val="center"/>
                </w:tcPr>
                <w:p w14:paraId="310E0407"/>
              </w:tc>
              <w:tc>
                <w:tcPr>
                  <w:tcW w:w="187" w:type="dxa"/>
                  <w:vMerge w:val="continue"/>
                  <w:tcBorders>
                    <w:left w:val="single" w:color="auto" w:sz="4" w:space="0"/>
                  </w:tcBorders>
                  <w:vAlign w:val="center"/>
                </w:tcPr>
                <w:p w14:paraId="1532F481"/>
              </w:tc>
              <w:tc>
                <w:tcPr>
                  <w:tcW w:w="77" w:type="dxa"/>
                  <w:tcBorders>
                    <w:left w:val="single" w:color="auto" w:sz="4" w:space="0"/>
                  </w:tcBorders>
                  <w:shd w:val="clear" w:color="auto" w:fill="auto"/>
                  <w:vAlign w:val="center"/>
                </w:tcPr>
                <w:p w14:paraId="3C191EBB">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08" w:type="dxa"/>
                  <w:tcBorders>
                    <w:left w:val="single" w:color="auto" w:sz="4" w:space="0"/>
                  </w:tcBorders>
                  <w:shd w:val="clear" w:color="auto" w:fill="auto"/>
                  <w:vAlign w:val="center"/>
                </w:tcPr>
                <w:p w14:paraId="5DF2B838">
                  <w:pPr>
                    <w:pStyle w:val="36"/>
                    <w:rPr>
                      <w:rFonts w:hint="eastAsia"/>
                      <w:color w:val="auto"/>
                      <w:lang w:val="en-US" w:eastAsia="zh-CN"/>
                    </w:rPr>
                  </w:pPr>
                  <w:r>
                    <w:rPr>
                      <w:rFonts w:hint="eastAsia"/>
                      <w:color w:val="auto"/>
                      <w:lang w:val="en-US" w:eastAsia="zh-CN"/>
                    </w:rPr>
                    <w:t>34.2</w:t>
                  </w:r>
                </w:p>
              </w:tc>
              <w:tc>
                <w:tcPr>
                  <w:tcW w:w="121" w:type="dxa"/>
                  <w:vMerge w:val="continue"/>
                  <w:tcBorders>
                    <w:left w:val="single" w:color="auto" w:sz="4" w:space="0"/>
                  </w:tcBorders>
                  <w:vAlign w:val="center"/>
                </w:tcPr>
                <w:p w14:paraId="4BFCD81C"/>
              </w:tc>
            </w:tr>
            <w:tr w14:paraId="0F91E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3281FFE2"/>
              </w:tc>
              <w:tc>
                <w:tcPr>
                  <w:tcW w:w="183" w:type="dxa"/>
                  <w:vMerge w:val="restart"/>
                  <w:tcBorders>
                    <w:left w:val="single" w:color="auto" w:sz="4" w:space="0"/>
                  </w:tcBorders>
                  <w:vAlign w:val="center"/>
                </w:tcPr>
                <w:p w14:paraId="42AA4D0F">
                  <w:pPr>
                    <w:pStyle w:val="36"/>
                    <w:rPr>
                      <w:rFonts w:hint="eastAsia"/>
                      <w:color w:val="auto"/>
                    </w:rPr>
                  </w:pPr>
                  <w:r>
                    <w:rPr>
                      <w:rFonts w:hint="eastAsia"/>
                      <w:color w:val="auto"/>
                      <w:lang w:val="en-US" w:eastAsia="zh-CN"/>
                    </w:rPr>
                    <w:t>皮带输送机</w:t>
                  </w:r>
                </w:p>
              </w:tc>
              <w:tc>
                <w:tcPr>
                  <w:tcW w:w="134" w:type="dxa"/>
                  <w:vMerge w:val="restart"/>
                  <w:tcBorders>
                    <w:left w:val="single" w:color="auto" w:sz="4" w:space="0"/>
                  </w:tcBorders>
                  <w:vAlign w:val="center"/>
                </w:tcPr>
                <w:p w14:paraId="490B44FD">
                  <w:pPr>
                    <w:pStyle w:val="36"/>
                    <w:rPr>
                      <w:color w:val="auto"/>
                      <w:lang w:val="en-US" w:eastAsia="zh-CN"/>
                    </w:rPr>
                  </w:pPr>
                  <w:r>
                    <w:rPr>
                      <w:rFonts w:hint="eastAsia"/>
                      <w:color w:val="auto"/>
                      <w:lang w:val="en-US" w:eastAsia="zh-CN"/>
                    </w:rPr>
                    <w:t>70</w:t>
                  </w:r>
                </w:p>
              </w:tc>
              <w:tc>
                <w:tcPr>
                  <w:tcW w:w="382" w:type="dxa"/>
                  <w:vMerge w:val="continue"/>
                  <w:tcBorders>
                    <w:left w:val="single" w:color="auto" w:sz="4" w:space="0"/>
                  </w:tcBorders>
                  <w:vAlign w:val="center"/>
                </w:tcPr>
                <w:p w14:paraId="26311919"/>
              </w:tc>
              <w:tc>
                <w:tcPr>
                  <w:tcW w:w="83" w:type="dxa"/>
                  <w:vMerge w:val="restart"/>
                  <w:tcBorders>
                    <w:left w:val="single" w:color="auto" w:sz="4" w:space="0"/>
                  </w:tcBorders>
                  <w:vAlign w:val="center"/>
                </w:tcPr>
                <w:p w14:paraId="11CFE4FC">
                  <w:pPr>
                    <w:pStyle w:val="36"/>
                    <w:rPr>
                      <w:color w:val="auto"/>
                      <w:lang w:val="en-US" w:eastAsia="zh-CN"/>
                    </w:rPr>
                  </w:pPr>
                  <w:r>
                    <w:rPr>
                      <w:rFonts w:hint="eastAsia"/>
                      <w:color w:val="auto"/>
                      <w:lang w:val="en-US" w:eastAsia="zh-CN"/>
                    </w:rPr>
                    <w:t>32</w:t>
                  </w:r>
                </w:p>
              </w:tc>
              <w:tc>
                <w:tcPr>
                  <w:tcW w:w="83" w:type="dxa"/>
                  <w:vMerge w:val="restart"/>
                  <w:tcBorders>
                    <w:left w:val="single" w:color="auto" w:sz="4" w:space="0"/>
                  </w:tcBorders>
                  <w:vAlign w:val="center"/>
                </w:tcPr>
                <w:p w14:paraId="42AAC800">
                  <w:pPr>
                    <w:pStyle w:val="36"/>
                    <w:rPr>
                      <w:color w:val="auto"/>
                      <w:lang w:val="en-US" w:eastAsia="zh-CN"/>
                    </w:rPr>
                  </w:pPr>
                  <w:r>
                    <w:rPr>
                      <w:rFonts w:hint="eastAsia"/>
                      <w:color w:val="auto"/>
                      <w:lang w:val="en-US" w:eastAsia="zh-CN"/>
                    </w:rPr>
                    <w:t>0</w:t>
                  </w:r>
                </w:p>
              </w:tc>
              <w:tc>
                <w:tcPr>
                  <w:tcW w:w="82" w:type="dxa"/>
                  <w:vMerge w:val="restart"/>
                  <w:tcBorders>
                    <w:left w:val="single" w:color="auto" w:sz="4" w:space="0"/>
                  </w:tcBorders>
                  <w:vAlign w:val="center"/>
                </w:tcPr>
                <w:p w14:paraId="12A357AE">
                  <w:pPr>
                    <w:pStyle w:val="36"/>
                    <w:rPr>
                      <w:color w:val="auto"/>
                      <w:lang w:val="en-US" w:eastAsia="zh-CN"/>
                    </w:rPr>
                  </w:pPr>
                  <w:r>
                    <w:rPr>
                      <w:rFonts w:hint="eastAsia"/>
                      <w:color w:val="auto"/>
                      <w:lang w:val="en-US" w:eastAsia="zh-CN"/>
                    </w:rPr>
                    <w:t>1</w:t>
                  </w:r>
                </w:p>
              </w:tc>
              <w:tc>
                <w:tcPr>
                  <w:tcW w:w="82" w:type="dxa"/>
                  <w:tcBorders>
                    <w:left w:val="single" w:color="auto" w:sz="4" w:space="0"/>
                  </w:tcBorders>
                  <w:shd w:val="clear" w:color="auto" w:fill="auto"/>
                  <w:vAlign w:val="center"/>
                </w:tcPr>
                <w:p w14:paraId="2E1D9000">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14" w:type="dxa"/>
                  <w:tcBorders>
                    <w:left w:val="single" w:color="auto" w:sz="4" w:space="0"/>
                  </w:tcBorders>
                  <w:vAlign w:val="center"/>
                </w:tcPr>
                <w:p w14:paraId="167BD96C">
                  <w:pPr>
                    <w:pStyle w:val="36"/>
                    <w:rPr>
                      <w:color w:val="auto"/>
                      <w:lang w:val="en-US" w:eastAsia="zh-CN"/>
                    </w:rPr>
                  </w:pPr>
                  <w:r>
                    <w:rPr>
                      <w:rFonts w:hint="eastAsia"/>
                      <w:color w:val="auto"/>
                      <w:lang w:val="en-US" w:eastAsia="zh-CN"/>
                    </w:rPr>
                    <w:t>18</w:t>
                  </w:r>
                </w:p>
              </w:tc>
              <w:tc>
                <w:tcPr>
                  <w:tcW w:w="180" w:type="dxa"/>
                  <w:tcBorders>
                    <w:left w:val="single" w:color="auto" w:sz="4" w:space="0"/>
                  </w:tcBorders>
                  <w:vAlign w:val="center"/>
                </w:tcPr>
                <w:p w14:paraId="20B1BDF5">
                  <w:pPr>
                    <w:pStyle w:val="36"/>
                    <w:rPr>
                      <w:color w:val="auto"/>
                      <w:lang w:val="en-US" w:eastAsia="zh-CN"/>
                    </w:rPr>
                  </w:pPr>
                  <w:r>
                    <w:rPr>
                      <w:rFonts w:hint="eastAsia"/>
                      <w:color w:val="auto"/>
                      <w:lang w:val="en-US" w:eastAsia="zh-CN"/>
                    </w:rPr>
                    <w:t>44.9</w:t>
                  </w:r>
                </w:p>
              </w:tc>
              <w:tc>
                <w:tcPr>
                  <w:tcW w:w="89" w:type="dxa"/>
                  <w:vMerge w:val="restart"/>
                  <w:tcBorders>
                    <w:left w:val="single" w:color="auto" w:sz="4" w:space="0"/>
                  </w:tcBorders>
                  <w:vAlign w:val="center"/>
                </w:tcPr>
                <w:p w14:paraId="3A27B5C3">
                  <w:pPr>
                    <w:pStyle w:val="36"/>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color="auto" w:sz="4" w:space="0"/>
                  </w:tcBorders>
                  <w:vAlign w:val="center"/>
                </w:tcPr>
                <w:p w14:paraId="474B2762">
                  <w:pPr>
                    <w:pStyle w:val="36"/>
                    <w:rPr>
                      <w:color w:val="auto"/>
                      <w:lang w:val="en-US" w:eastAsia="zh-CN"/>
                    </w:rPr>
                  </w:pPr>
                  <w:r>
                    <w:rPr>
                      <w:rFonts w:hint="eastAsia"/>
                      <w:color w:val="auto"/>
                      <w:lang w:val="en-US" w:eastAsia="zh-CN"/>
                    </w:rPr>
                    <w:t>15</w:t>
                  </w:r>
                </w:p>
              </w:tc>
              <w:tc>
                <w:tcPr>
                  <w:tcW w:w="77" w:type="dxa"/>
                  <w:tcBorders>
                    <w:left w:val="single" w:color="auto" w:sz="4" w:space="0"/>
                  </w:tcBorders>
                  <w:shd w:val="clear" w:color="auto" w:fill="auto"/>
                  <w:vAlign w:val="center"/>
                </w:tcPr>
                <w:p w14:paraId="6D3FB157">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08" w:type="dxa"/>
                  <w:tcBorders>
                    <w:left w:val="single" w:color="auto" w:sz="4" w:space="0"/>
                  </w:tcBorders>
                  <w:shd w:val="clear" w:color="auto" w:fill="auto"/>
                  <w:vAlign w:val="center"/>
                </w:tcPr>
                <w:p w14:paraId="5DE8EA92">
                  <w:pPr>
                    <w:pStyle w:val="36"/>
                    <w:rPr>
                      <w:rFonts w:hint="eastAsia"/>
                      <w:color w:val="auto"/>
                      <w:lang w:val="en-US" w:eastAsia="zh-CN"/>
                    </w:rPr>
                  </w:pPr>
                  <w:r>
                    <w:rPr>
                      <w:rFonts w:hint="eastAsia"/>
                      <w:color w:val="auto"/>
                      <w:lang w:val="en-US" w:eastAsia="zh-CN"/>
                    </w:rPr>
                    <w:t>29.9</w:t>
                  </w:r>
                </w:p>
              </w:tc>
              <w:tc>
                <w:tcPr>
                  <w:tcW w:w="121" w:type="dxa"/>
                  <w:vMerge w:val="restart"/>
                  <w:tcBorders>
                    <w:left w:val="single" w:color="auto" w:sz="4" w:space="0"/>
                  </w:tcBorders>
                  <w:vAlign w:val="center"/>
                </w:tcPr>
                <w:p w14:paraId="41E957BB">
                  <w:pPr>
                    <w:pStyle w:val="36"/>
                    <w:rPr>
                      <w:rFonts w:hint="eastAsia" w:eastAsia="宋体"/>
                      <w:color w:val="auto"/>
                      <w:lang w:val="en-US" w:eastAsia="zh-CN"/>
                    </w:rPr>
                  </w:pPr>
                  <w:r>
                    <w:rPr>
                      <w:rFonts w:hint="eastAsia"/>
                      <w:color w:val="auto"/>
                      <w:lang w:val="en-US" w:eastAsia="zh-CN"/>
                    </w:rPr>
                    <w:t>1</w:t>
                  </w:r>
                </w:p>
              </w:tc>
            </w:tr>
            <w:tr w14:paraId="25BD0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22D84A3C"/>
              </w:tc>
              <w:tc>
                <w:tcPr>
                  <w:tcW w:w="183" w:type="dxa"/>
                  <w:vMerge w:val="continue"/>
                  <w:tcBorders>
                    <w:left w:val="single" w:color="auto" w:sz="4" w:space="0"/>
                  </w:tcBorders>
                  <w:vAlign w:val="center"/>
                </w:tcPr>
                <w:p w14:paraId="37087B99"/>
              </w:tc>
              <w:tc>
                <w:tcPr>
                  <w:tcW w:w="134" w:type="dxa"/>
                  <w:vMerge w:val="continue"/>
                  <w:tcBorders>
                    <w:left w:val="single" w:color="auto" w:sz="4" w:space="0"/>
                  </w:tcBorders>
                  <w:vAlign w:val="center"/>
                </w:tcPr>
                <w:p w14:paraId="4826C07C"/>
              </w:tc>
              <w:tc>
                <w:tcPr>
                  <w:tcW w:w="382" w:type="dxa"/>
                  <w:vMerge w:val="continue"/>
                  <w:tcBorders>
                    <w:left w:val="single" w:color="auto" w:sz="4" w:space="0"/>
                  </w:tcBorders>
                  <w:vAlign w:val="center"/>
                </w:tcPr>
                <w:p w14:paraId="01C336E3"/>
              </w:tc>
              <w:tc>
                <w:tcPr>
                  <w:tcW w:w="83" w:type="dxa"/>
                  <w:vMerge w:val="continue"/>
                  <w:tcBorders>
                    <w:left w:val="single" w:color="auto" w:sz="4" w:space="0"/>
                  </w:tcBorders>
                  <w:vAlign w:val="center"/>
                </w:tcPr>
                <w:p w14:paraId="60BF6DBD"/>
              </w:tc>
              <w:tc>
                <w:tcPr>
                  <w:tcW w:w="83" w:type="dxa"/>
                  <w:vMerge w:val="continue"/>
                  <w:tcBorders>
                    <w:left w:val="single" w:color="auto" w:sz="4" w:space="0"/>
                  </w:tcBorders>
                  <w:vAlign w:val="center"/>
                </w:tcPr>
                <w:p w14:paraId="39C44457"/>
              </w:tc>
              <w:tc>
                <w:tcPr>
                  <w:tcW w:w="82" w:type="dxa"/>
                  <w:vMerge w:val="continue"/>
                  <w:tcBorders>
                    <w:left w:val="single" w:color="auto" w:sz="4" w:space="0"/>
                  </w:tcBorders>
                  <w:vAlign w:val="center"/>
                </w:tcPr>
                <w:p w14:paraId="40322CF2"/>
              </w:tc>
              <w:tc>
                <w:tcPr>
                  <w:tcW w:w="82" w:type="dxa"/>
                  <w:tcBorders>
                    <w:left w:val="single" w:color="auto" w:sz="4" w:space="0"/>
                  </w:tcBorders>
                  <w:shd w:val="clear" w:color="auto" w:fill="auto"/>
                  <w:vAlign w:val="center"/>
                </w:tcPr>
                <w:p w14:paraId="6F7A7888">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14" w:type="dxa"/>
                  <w:tcBorders>
                    <w:left w:val="single" w:color="auto" w:sz="4" w:space="0"/>
                  </w:tcBorders>
                  <w:vAlign w:val="center"/>
                </w:tcPr>
                <w:p w14:paraId="0C2B7AED">
                  <w:pPr>
                    <w:pStyle w:val="36"/>
                    <w:rPr>
                      <w:color w:val="auto"/>
                      <w:lang w:val="en-US" w:eastAsia="zh-CN"/>
                    </w:rPr>
                  </w:pPr>
                  <w:r>
                    <w:rPr>
                      <w:rFonts w:hint="eastAsia"/>
                      <w:color w:val="auto"/>
                      <w:lang w:val="en-US" w:eastAsia="zh-CN"/>
                    </w:rPr>
                    <w:t>11</w:t>
                  </w:r>
                </w:p>
              </w:tc>
              <w:tc>
                <w:tcPr>
                  <w:tcW w:w="180" w:type="dxa"/>
                  <w:tcBorders>
                    <w:left w:val="single" w:color="auto" w:sz="4" w:space="0"/>
                  </w:tcBorders>
                  <w:vAlign w:val="center"/>
                </w:tcPr>
                <w:p w14:paraId="6B60B3CC">
                  <w:pPr>
                    <w:pStyle w:val="36"/>
                    <w:rPr>
                      <w:color w:val="auto"/>
                      <w:lang w:val="en-US" w:eastAsia="zh-CN"/>
                    </w:rPr>
                  </w:pPr>
                  <w:r>
                    <w:rPr>
                      <w:rFonts w:hint="eastAsia"/>
                      <w:color w:val="auto"/>
                      <w:lang w:val="en-US" w:eastAsia="zh-CN"/>
                    </w:rPr>
                    <w:t>49.2</w:t>
                  </w:r>
                </w:p>
              </w:tc>
              <w:tc>
                <w:tcPr>
                  <w:tcW w:w="89" w:type="dxa"/>
                  <w:vMerge w:val="continue"/>
                  <w:tcBorders>
                    <w:left w:val="single" w:color="auto" w:sz="4" w:space="0"/>
                  </w:tcBorders>
                  <w:vAlign w:val="center"/>
                </w:tcPr>
                <w:p w14:paraId="77C4BBBA"/>
              </w:tc>
              <w:tc>
                <w:tcPr>
                  <w:tcW w:w="187" w:type="dxa"/>
                  <w:vMerge w:val="continue"/>
                  <w:tcBorders>
                    <w:left w:val="single" w:color="auto" w:sz="4" w:space="0"/>
                  </w:tcBorders>
                  <w:vAlign w:val="center"/>
                </w:tcPr>
                <w:p w14:paraId="054E7E36"/>
              </w:tc>
              <w:tc>
                <w:tcPr>
                  <w:tcW w:w="77" w:type="dxa"/>
                  <w:tcBorders>
                    <w:left w:val="single" w:color="auto" w:sz="4" w:space="0"/>
                  </w:tcBorders>
                  <w:shd w:val="clear" w:color="auto" w:fill="auto"/>
                  <w:vAlign w:val="center"/>
                </w:tcPr>
                <w:p w14:paraId="29C6AB4A">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08" w:type="dxa"/>
                  <w:tcBorders>
                    <w:left w:val="single" w:color="auto" w:sz="4" w:space="0"/>
                  </w:tcBorders>
                  <w:shd w:val="clear" w:color="auto" w:fill="auto"/>
                  <w:vAlign w:val="center"/>
                </w:tcPr>
                <w:p w14:paraId="7998E7F1">
                  <w:pPr>
                    <w:pStyle w:val="36"/>
                    <w:rPr>
                      <w:rFonts w:hint="eastAsia"/>
                      <w:color w:val="auto"/>
                      <w:lang w:val="en-US" w:eastAsia="zh-CN"/>
                    </w:rPr>
                  </w:pPr>
                  <w:r>
                    <w:rPr>
                      <w:rFonts w:hint="eastAsia"/>
                      <w:color w:val="auto"/>
                      <w:lang w:val="en-US" w:eastAsia="zh-CN"/>
                    </w:rPr>
                    <w:t>34.2</w:t>
                  </w:r>
                </w:p>
              </w:tc>
              <w:tc>
                <w:tcPr>
                  <w:tcW w:w="121" w:type="dxa"/>
                  <w:vMerge w:val="continue"/>
                  <w:tcBorders>
                    <w:left w:val="single" w:color="auto" w:sz="4" w:space="0"/>
                  </w:tcBorders>
                  <w:vAlign w:val="center"/>
                </w:tcPr>
                <w:p w14:paraId="1D885C29"/>
              </w:tc>
            </w:tr>
            <w:tr w14:paraId="74792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327D7BA6"/>
              </w:tc>
              <w:tc>
                <w:tcPr>
                  <w:tcW w:w="183" w:type="dxa"/>
                  <w:vMerge w:val="continue"/>
                  <w:tcBorders>
                    <w:left w:val="single" w:color="auto" w:sz="4" w:space="0"/>
                  </w:tcBorders>
                  <w:vAlign w:val="center"/>
                </w:tcPr>
                <w:p w14:paraId="66B3EACA"/>
              </w:tc>
              <w:tc>
                <w:tcPr>
                  <w:tcW w:w="134" w:type="dxa"/>
                  <w:vMerge w:val="continue"/>
                  <w:tcBorders>
                    <w:left w:val="single" w:color="auto" w:sz="4" w:space="0"/>
                  </w:tcBorders>
                  <w:vAlign w:val="center"/>
                </w:tcPr>
                <w:p w14:paraId="5C970C2E"/>
              </w:tc>
              <w:tc>
                <w:tcPr>
                  <w:tcW w:w="382" w:type="dxa"/>
                  <w:vMerge w:val="continue"/>
                  <w:tcBorders>
                    <w:left w:val="single" w:color="auto" w:sz="4" w:space="0"/>
                  </w:tcBorders>
                  <w:vAlign w:val="center"/>
                </w:tcPr>
                <w:p w14:paraId="112EFFF7"/>
              </w:tc>
              <w:tc>
                <w:tcPr>
                  <w:tcW w:w="83" w:type="dxa"/>
                  <w:vMerge w:val="continue"/>
                  <w:tcBorders>
                    <w:left w:val="single" w:color="auto" w:sz="4" w:space="0"/>
                  </w:tcBorders>
                  <w:vAlign w:val="center"/>
                </w:tcPr>
                <w:p w14:paraId="7090F798"/>
              </w:tc>
              <w:tc>
                <w:tcPr>
                  <w:tcW w:w="83" w:type="dxa"/>
                  <w:vMerge w:val="continue"/>
                  <w:tcBorders>
                    <w:left w:val="single" w:color="auto" w:sz="4" w:space="0"/>
                  </w:tcBorders>
                  <w:vAlign w:val="center"/>
                </w:tcPr>
                <w:p w14:paraId="23F100B3"/>
              </w:tc>
              <w:tc>
                <w:tcPr>
                  <w:tcW w:w="82" w:type="dxa"/>
                  <w:vMerge w:val="continue"/>
                  <w:tcBorders>
                    <w:left w:val="single" w:color="auto" w:sz="4" w:space="0"/>
                  </w:tcBorders>
                  <w:vAlign w:val="center"/>
                </w:tcPr>
                <w:p w14:paraId="1BF06184"/>
              </w:tc>
              <w:tc>
                <w:tcPr>
                  <w:tcW w:w="82" w:type="dxa"/>
                  <w:tcBorders>
                    <w:left w:val="single" w:color="auto" w:sz="4" w:space="0"/>
                  </w:tcBorders>
                  <w:shd w:val="clear" w:color="auto" w:fill="auto"/>
                  <w:vAlign w:val="center"/>
                </w:tcPr>
                <w:p w14:paraId="72605C09">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14" w:type="dxa"/>
                  <w:tcBorders>
                    <w:left w:val="single" w:color="auto" w:sz="4" w:space="0"/>
                  </w:tcBorders>
                  <w:vAlign w:val="center"/>
                </w:tcPr>
                <w:p w14:paraId="786C9EBD">
                  <w:pPr>
                    <w:pStyle w:val="36"/>
                    <w:rPr>
                      <w:color w:val="auto"/>
                      <w:lang w:val="en-US" w:eastAsia="zh-CN"/>
                    </w:rPr>
                  </w:pPr>
                  <w:r>
                    <w:rPr>
                      <w:rFonts w:hint="eastAsia"/>
                      <w:color w:val="auto"/>
                      <w:lang w:val="en-US" w:eastAsia="zh-CN"/>
                    </w:rPr>
                    <w:t>82</w:t>
                  </w:r>
                </w:p>
              </w:tc>
              <w:tc>
                <w:tcPr>
                  <w:tcW w:w="180" w:type="dxa"/>
                  <w:tcBorders>
                    <w:left w:val="single" w:color="auto" w:sz="4" w:space="0"/>
                  </w:tcBorders>
                  <w:vAlign w:val="center"/>
                </w:tcPr>
                <w:p w14:paraId="300483D4">
                  <w:pPr>
                    <w:pStyle w:val="36"/>
                    <w:rPr>
                      <w:color w:val="auto"/>
                      <w:lang w:val="en-US" w:eastAsia="zh-CN"/>
                    </w:rPr>
                  </w:pPr>
                  <w:r>
                    <w:rPr>
                      <w:rFonts w:hint="eastAsia"/>
                      <w:color w:val="auto"/>
                      <w:lang w:val="en-US" w:eastAsia="zh-CN"/>
                    </w:rPr>
                    <w:t>31.7</w:t>
                  </w:r>
                </w:p>
              </w:tc>
              <w:tc>
                <w:tcPr>
                  <w:tcW w:w="89" w:type="dxa"/>
                  <w:vMerge w:val="continue"/>
                  <w:tcBorders>
                    <w:left w:val="single" w:color="auto" w:sz="4" w:space="0"/>
                  </w:tcBorders>
                  <w:vAlign w:val="center"/>
                </w:tcPr>
                <w:p w14:paraId="0F2E1DC8"/>
              </w:tc>
              <w:tc>
                <w:tcPr>
                  <w:tcW w:w="187" w:type="dxa"/>
                  <w:vMerge w:val="continue"/>
                  <w:tcBorders>
                    <w:left w:val="single" w:color="auto" w:sz="4" w:space="0"/>
                  </w:tcBorders>
                  <w:vAlign w:val="center"/>
                </w:tcPr>
                <w:p w14:paraId="7A58EB6D"/>
              </w:tc>
              <w:tc>
                <w:tcPr>
                  <w:tcW w:w="77" w:type="dxa"/>
                  <w:tcBorders>
                    <w:left w:val="single" w:color="auto" w:sz="4" w:space="0"/>
                  </w:tcBorders>
                  <w:shd w:val="clear" w:color="auto" w:fill="auto"/>
                  <w:vAlign w:val="center"/>
                </w:tcPr>
                <w:p w14:paraId="28760DD7">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08" w:type="dxa"/>
                  <w:tcBorders>
                    <w:left w:val="single" w:color="auto" w:sz="4" w:space="0"/>
                  </w:tcBorders>
                  <w:shd w:val="clear" w:color="auto" w:fill="auto"/>
                  <w:vAlign w:val="center"/>
                </w:tcPr>
                <w:p w14:paraId="072E9E60">
                  <w:pPr>
                    <w:pStyle w:val="36"/>
                    <w:rPr>
                      <w:rFonts w:hint="eastAsia"/>
                      <w:color w:val="auto"/>
                      <w:lang w:val="en-US" w:eastAsia="zh-CN"/>
                    </w:rPr>
                  </w:pPr>
                  <w:r>
                    <w:rPr>
                      <w:rFonts w:hint="eastAsia"/>
                      <w:color w:val="auto"/>
                      <w:lang w:val="en-US" w:eastAsia="zh-CN"/>
                    </w:rPr>
                    <w:t>16.7</w:t>
                  </w:r>
                </w:p>
              </w:tc>
              <w:tc>
                <w:tcPr>
                  <w:tcW w:w="121" w:type="dxa"/>
                  <w:vMerge w:val="continue"/>
                  <w:tcBorders>
                    <w:left w:val="single" w:color="auto" w:sz="4" w:space="0"/>
                  </w:tcBorders>
                  <w:vAlign w:val="center"/>
                </w:tcPr>
                <w:p w14:paraId="0EC2CB85"/>
              </w:tc>
            </w:tr>
            <w:tr w14:paraId="7C4F0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4CBDC37D"/>
              </w:tc>
              <w:tc>
                <w:tcPr>
                  <w:tcW w:w="183" w:type="dxa"/>
                  <w:vMerge w:val="continue"/>
                  <w:tcBorders>
                    <w:left w:val="single" w:color="auto" w:sz="4" w:space="0"/>
                  </w:tcBorders>
                  <w:vAlign w:val="center"/>
                </w:tcPr>
                <w:p w14:paraId="678DE673"/>
              </w:tc>
              <w:tc>
                <w:tcPr>
                  <w:tcW w:w="134" w:type="dxa"/>
                  <w:vMerge w:val="continue"/>
                  <w:tcBorders>
                    <w:left w:val="single" w:color="auto" w:sz="4" w:space="0"/>
                  </w:tcBorders>
                  <w:vAlign w:val="center"/>
                </w:tcPr>
                <w:p w14:paraId="09D21067"/>
              </w:tc>
              <w:tc>
                <w:tcPr>
                  <w:tcW w:w="382" w:type="dxa"/>
                  <w:vMerge w:val="continue"/>
                  <w:tcBorders>
                    <w:left w:val="single" w:color="auto" w:sz="4" w:space="0"/>
                  </w:tcBorders>
                  <w:vAlign w:val="center"/>
                </w:tcPr>
                <w:p w14:paraId="2497E435"/>
              </w:tc>
              <w:tc>
                <w:tcPr>
                  <w:tcW w:w="83" w:type="dxa"/>
                  <w:vMerge w:val="continue"/>
                  <w:tcBorders>
                    <w:left w:val="single" w:color="auto" w:sz="4" w:space="0"/>
                  </w:tcBorders>
                  <w:vAlign w:val="center"/>
                </w:tcPr>
                <w:p w14:paraId="26F44D23"/>
              </w:tc>
              <w:tc>
                <w:tcPr>
                  <w:tcW w:w="83" w:type="dxa"/>
                  <w:vMerge w:val="continue"/>
                  <w:tcBorders>
                    <w:left w:val="single" w:color="auto" w:sz="4" w:space="0"/>
                  </w:tcBorders>
                  <w:vAlign w:val="center"/>
                </w:tcPr>
                <w:p w14:paraId="75A69389"/>
              </w:tc>
              <w:tc>
                <w:tcPr>
                  <w:tcW w:w="82" w:type="dxa"/>
                  <w:vMerge w:val="continue"/>
                  <w:tcBorders>
                    <w:left w:val="single" w:color="auto" w:sz="4" w:space="0"/>
                  </w:tcBorders>
                  <w:vAlign w:val="center"/>
                </w:tcPr>
                <w:p w14:paraId="782CC3BF"/>
              </w:tc>
              <w:tc>
                <w:tcPr>
                  <w:tcW w:w="82" w:type="dxa"/>
                  <w:tcBorders>
                    <w:left w:val="single" w:color="auto" w:sz="4" w:space="0"/>
                  </w:tcBorders>
                  <w:shd w:val="clear" w:color="auto" w:fill="auto"/>
                  <w:vAlign w:val="center"/>
                </w:tcPr>
                <w:p w14:paraId="12FBBA1F">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14" w:type="dxa"/>
                  <w:tcBorders>
                    <w:left w:val="single" w:color="auto" w:sz="4" w:space="0"/>
                  </w:tcBorders>
                  <w:vAlign w:val="center"/>
                </w:tcPr>
                <w:p w14:paraId="30B230C8">
                  <w:pPr>
                    <w:pStyle w:val="36"/>
                    <w:rPr>
                      <w:color w:val="auto"/>
                      <w:lang w:val="en-US" w:eastAsia="zh-CN"/>
                    </w:rPr>
                  </w:pPr>
                  <w:r>
                    <w:rPr>
                      <w:rFonts w:hint="eastAsia"/>
                      <w:color w:val="auto"/>
                      <w:lang w:val="en-US" w:eastAsia="zh-CN"/>
                    </w:rPr>
                    <w:t>11</w:t>
                  </w:r>
                </w:p>
              </w:tc>
              <w:tc>
                <w:tcPr>
                  <w:tcW w:w="180" w:type="dxa"/>
                  <w:tcBorders>
                    <w:left w:val="single" w:color="auto" w:sz="4" w:space="0"/>
                  </w:tcBorders>
                  <w:vAlign w:val="center"/>
                </w:tcPr>
                <w:p w14:paraId="379067AB">
                  <w:pPr>
                    <w:pStyle w:val="36"/>
                    <w:rPr>
                      <w:color w:val="auto"/>
                      <w:lang w:val="en-US" w:eastAsia="zh-CN"/>
                    </w:rPr>
                  </w:pPr>
                  <w:r>
                    <w:rPr>
                      <w:rFonts w:hint="eastAsia"/>
                      <w:color w:val="auto"/>
                      <w:lang w:val="en-US" w:eastAsia="zh-CN"/>
                    </w:rPr>
                    <w:t>49.2</w:t>
                  </w:r>
                </w:p>
              </w:tc>
              <w:tc>
                <w:tcPr>
                  <w:tcW w:w="89" w:type="dxa"/>
                  <w:vMerge w:val="continue"/>
                  <w:tcBorders>
                    <w:left w:val="single" w:color="auto" w:sz="4" w:space="0"/>
                  </w:tcBorders>
                  <w:vAlign w:val="center"/>
                </w:tcPr>
                <w:p w14:paraId="6EB85EE6"/>
              </w:tc>
              <w:tc>
                <w:tcPr>
                  <w:tcW w:w="187" w:type="dxa"/>
                  <w:vMerge w:val="continue"/>
                  <w:tcBorders>
                    <w:left w:val="single" w:color="auto" w:sz="4" w:space="0"/>
                  </w:tcBorders>
                  <w:vAlign w:val="center"/>
                </w:tcPr>
                <w:p w14:paraId="751F60DE"/>
              </w:tc>
              <w:tc>
                <w:tcPr>
                  <w:tcW w:w="77" w:type="dxa"/>
                  <w:tcBorders>
                    <w:left w:val="single" w:color="auto" w:sz="4" w:space="0"/>
                  </w:tcBorders>
                  <w:shd w:val="clear" w:color="auto" w:fill="auto"/>
                  <w:vAlign w:val="center"/>
                </w:tcPr>
                <w:p w14:paraId="4AAF84F1">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08" w:type="dxa"/>
                  <w:tcBorders>
                    <w:left w:val="single" w:color="auto" w:sz="4" w:space="0"/>
                  </w:tcBorders>
                  <w:shd w:val="clear" w:color="auto" w:fill="auto"/>
                  <w:vAlign w:val="center"/>
                </w:tcPr>
                <w:p w14:paraId="6EB8FD2C">
                  <w:pPr>
                    <w:pStyle w:val="36"/>
                    <w:rPr>
                      <w:rFonts w:hint="eastAsia"/>
                      <w:color w:val="auto"/>
                      <w:lang w:val="en-US" w:eastAsia="zh-CN"/>
                    </w:rPr>
                  </w:pPr>
                  <w:r>
                    <w:rPr>
                      <w:rFonts w:hint="eastAsia"/>
                      <w:color w:val="auto"/>
                      <w:lang w:val="en-US" w:eastAsia="zh-CN"/>
                    </w:rPr>
                    <w:t>34.2</w:t>
                  </w:r>
                </w:p>
              </w:tc>
              <w:tc>
                <w:tcPr>
                  <w:tcW w:w="121" w:type="dxa"/>
                  <w:vMerge w:val="continue"/>
                  <w:tcBorders>
                    <w:left w:val="single" w:color="auto" w:sz="4" w:space="0"/>
                  </w:tcBorders>
                  <w:vAlign w:val="center"/>
                </w:tcPr>
                <w:p w14:paraId="6CADD73A"/>
              </w:tc>
            </w:tr>
            <w:tr w14:paraId="68FD9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50C6CD79"/>
              </w:tc>
              <w:tc>
                <w:tcPr>
                  <w:tcW w:w="183" w:type="dxa"/>
                  <w:vMerge w:val="restart"/>
                  <w:tcBorders>
                    <w:left w:val="single" w:color="auto" w:sz="4" w:space="0"/>
                  </w:tcBorders>
                  <w:vAlign w:val="center"/>
                </w:tcPr>
                <w:p w14:paraId="01421395">
                  <w:pPr>
                    <w:pStyle w:val="36"/>
                    <w:rPr>
                      <w:rFonts w:hint="eastAsia"/>
                      <w:color w:val="auto"/>
                    </w:rPr>
                  </w:pPr>
                  <w:r>
                    <w:rPr>
                      <w:rFonts w:hint="eastAsia"/>
                      <w:color w:val="auto"/>
                      <w:lang w:val="en-US" w:eastAsia="zh-CN"/>
                    </w:rPr>
                    <w:t>皮带输送机</w:t>
                  </w:r>
                </w:p>
              </w:tc>
              <w:tc>
                <w:tcPr>
                  <w:tcW w:w="134" w:type="dxa"/>
                  <w:vMerge w:val="restart"/>
                  <w:tcBorders>
                    <w:left w:val="single" w:color="auto" w:sz="4" w:space="0"/>
                  </w:tcBorders>
                  <w:vAlign w:val="center"/>
                </w:tcPr>
                <w:p w14:paraId="23FA50B8">
                  <w:pPr>
                    <w:pStyle w:val="36"/>
                    <w:rPr>
                      <w:color w:val="auto"/>
                      <w:lang w:val="en-US" w:eastAsia="zh-CN"/>
                    </w:rPr>
                  </w:pPr>
                  <w:r>
                    <w:rPr>
                      <w:rFonts w:hint="eastAsia"/>
                      <w:color w:val="auto"/>
                      <w:lang w:val="en-US" w:eastAsia="zh-CN"/>
                    </w:rPr>
                    <w:t>70</w:t>
                  </w:r>
                </w:p>
              </w:tc>
              <w:tc>
                <w:tcPr>
                  <w:tcW w:w="382" w:type="dxa"/>
                  <w:vMerge w:val="continue"/>
                  <w:tcBorders>
                    <w:left w:val="single" w:color="auto" w:sz="4" w:space="0"/>
                  </w:tcBorders>
                  <w:vAlign w:val="center"/>
                </w:tcPr>
                <w:p w14:paraId="73A71A4A"/>
              </w:tc>
              <w:tc>
                <w:tcPr>
                  <w:tcW w:w="83" w:type="dxa"/>
                  <w:vMerge w:val="restart"/>
                  <w:tcBorders>
                    <w:left w:val="single" w:color="auto" w:sz="4" w:space="0"/>
                  </w:tcBorders>
                  <w:vAlign w:val="center"/>
                </w:tcPr>
                <w:p w14:paraId="36B4EA8A">
                  <w:pPr>
                    <w:pStyle w:val="36"/>
                    <w:rPr>
                      <w:color w:val="auto"/>
                      <w:lang w:val="en-US" w:eastAsia="zh-CN"/>
                    </w:rPr>
                  </w:pPr>
                  <w:r>
                    <w:rPr>
                      <w:rFonts w:hint="eastAsia"/>
                      <w:color w:val="auto"/>
                      <w:lang w:val="en-US" w:eastAsia="zh-CN"/>
                    </w:rPr>
                    <w:t>43</w:t>
                  </w:r>
                </w:p>
              </w:tc>
              <w:tc>
                <w:tcPr>
                  <w:tcW w:w="83" w:type="dxa"/>
                  <w:vMerge w:val="restart"/>
                  <w:tcBorders>
                    <w:left w:val="single" w:color="auto" w:sz="4" w:space="0"/>
                  </w:tcBorders>
                  <w:vAlign w:val="center"/>
                </w:tcPr>
                <w:p w14:paraId="02471B2D">
                  <w:pPr>
                    <w:pStyle w:val="36"/>
                    <w:rPr>
                      <w:color w:val="auto"/>
                      <w:lang w:val="en-US" w:eastAsia="zh-CN"/>
                    </w:rPr>
                  </w:pPr>
                  <w:r>
                    <w:rPr>
                      <w:rFonts w:hint="eastAsia"/>
                      <w:color w:val="auto"/>
                      <w:lang w:val="en-US" w:eastAsia="zh-CN"/>
                    </w:rPr>
                    <w:t>0</w:t>
                  </w:r>
                </w:p>
              </w:tc>
              <w:tc>
                <w:tcPr>
                  <w:tcW w:w="82" w:type="dxa"/>
                  <w:vMerge w:val="restart"/>
                  <w:tcBorders>
                    <w:left w:val="single" w:color="auto" w:sz="4" w:space="0"/>
                  </w:tcBorders>
                  <w:vAlign w:val="center"/>
                </w:tcPr>
                <w:p w14:paraId="678C9459">
                  <w:pPr>
                    <w:pStyle w:val="36"/>
                    <w:rPr>
                      <w:color w:val="auto"/>
                      <w:lang w:val="en-US" w:eastAsia="zh-CN"/>
                    </w:rPr>
                  </w:pPr>
                  <w:r>
                    <w:rPr>
                      <w:rFonts w:hint="eastAsia"/>
                      <w:color w:val="auto"/>
                      <w:lang w:val="en-US" w:eastAsia="zh-CN"/>
                    </w:rPr>
                    <w:t>1</w:t>
                  </w:r>
                </w:p>
              </w:tc>
              <w:tc>
                <w:tcPr>
                  <w:tcW w:w="82" w:type="dxa"/>
                  <w:tcBorders>
                    <w:left w:val="single" w:color="auto" w:sz="4" w:space="0"/>
                  </w:tcBorders>
                  <w:shd w:val="clear" w:color="auto" w:fill="auto"/>
                  <w:vAlign w:val="center"/>
                </w:tcPr>
                <w:p w14:paraId="2C10C9BD">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14" w:type="dxa"/>
                  <w:tcBorders>
                    <w:left w:val="single" w:color="auto" w:sz="4" w:space="0"/>
                  </w:tcBorders>
                  <w:vAlign w:val="center"/>
                </w:tcPr>
                <w:p w14:paraId="1E567C14">
                  <w:pPr>
                    <w:pStyle w:val="36"/>
                    <w:rPr>
                      <w:color w:val="auto"/>
                      <w:lang w:val="en-US" w:eastAsia="zh-CN"/>
                    </w:rPr>
                  </w:pPr>
                  <w:r>
                    <w:rPr>
                      <w:rFonts w:hint="eastAsia"/>
                      <w:color w:val="auto"/>
                      <w:lang w:val="en-US" w:eastAsia="zh-CN"/>
                    </w:rPr>
                    <w:t>7</w:t>
                  </w:r>
                </w:p>
              </w:tc>
              <w:tc>
                <w:tcPr>
                  <w:tcW w:w="180" w:type="dxa"/>
                  <w:tcBorders>
                    <w:left w:val="single" w:color="auto" w:sz="4" w:space="0"/>
                  </w:tcBorders>
                  <w:vAlign w:val="center"/>
                </w:tcPr>
                <w:p w14:paraId="68AB43BF">
                  <w:pPr>
                    <w:pStyle w:val="36"/>
                    <w:rPr>
                      <w:color w:val="auto"/>
                      <w:lang w:val="en-US" w:eastAsia="zh-CN"/>
                    </w:rPr>
                  </w:pPr>
                  <w:r>
                    <w:rPr>
                      <w:rFonts w:hint="eastAsia"/>
                      <w:color w:val="auto"/>
                      <w:lang w:val="en-US" w:eastAsia="zh-CN"/>
                    </w:rPr>
                    <w:t>53.1</w:t>
                  </w:r>
                </w:p>
              </w:tc>
              <w:tc>
                <w:tcPr>
                  <w:tcW w:w="89" w:type="dxa"/>
                  <w:vMerge w:val="restart"/>
                  <w:tcBorders>
                    <w:left w:val="single" w:color="auto" w:sz="4" w:space="0"/>
                  </w:tcBorders>
                  <w:vAlign w:val="center"/>
                </w:tcPr>
                <w:p w14:paraId="45790455">
                  <w:pPr>
                    <w:pStyle w:val="36"/>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color="auto" w:sz="4" w:space="0"/>
                  </w:tcBorders>
                  <w:vAlign w:val="center"/>
                </w:tcPr>
                <w:p w14:paraId="7D019A17">
                  <w:pPr>
                    <w:pStyle w:val="36"/>
                    <w:rPr>
                      <w:color w:val="auto"/>
                      <w:lang w:val="en-US" w:eastAsia="zh-CN"/>
                    </w:rPr>
                  </w:pPr>
                  <w:r>
                    <w:rPr>
                      <w:rFonts w:hint="eastAsia"/>
                      <w:color w:val="auto"/>
                      <w:lang w:val="en-US" w:eastAsia="zh-CN"/>
                    </w:rPr>
                    <w:t>15</w:t>
                  </w:r>
                </w:p>
              </w:tc>
              <w:tc>
                <w:tcPr>
                  <w:tcW w:w="77" w:type="dxa"/>
                  <w:tcBorders>
                    <w:left w:val="single" w:color="auto" w:sz="4" w:space="0"/>
                  </w:tcBorders>
                  <w:shd w:val="clear" w:color="auto" w:fill="auto"/>
                  <w:vAlign w:val="center"/>
                </w:tcPr>
                <w:p w14:paraId="05D1D912">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08" w:type="dxa"/>
                  <w:tcBorders>
                    <w:left w:val="single" w:color="auto" w:sz="4" w:space="0"/>
                  </w:tcBorders>
                  <w:shd w:val="clear" w:color="auto" w:fill="auto"/>
                  <w:vAlign w:val="center"/>
                </w:tcPr>
                <w:p w14:paraId="3ECC8114">
                  <w:pPr>
                    <w:pStyle w:val="36"/>
                    <w:rPr>
                      <w:rFonts w:hint="eastAsia"/>
                      <w:color w:val="auto"/>
                      <w:lang w:val="en-US" w:eastAsia="zh-CN"/>
                    </w:rPr>
                  </w:pPr>
                  <w:r>
                    <w:rPr>
                      <w:rFonts w:hint="eastAsia"/>
                      <w:color w:val="auto"/>
                      <w:lang w:val="en-US" w:eastAsia="zh-CN"/>
                    </w:rPr>
                    <w:t>38.1</w:t>
                  </w:r>
                </w:p>
              </w:tc>
              <w:tc>
                <w:tcPr>
                  <w:tcW w:w="121" w:type="dxa"/>
                  <w:vMerge w:val="restart"/>
                  <w:tcBorders>
                    <w:left w:val="single" w:color="auto" w:sz="4" w:space="0"/>
                  </w:tcBorders>
                  <w:vAlign w:val="center"/>
                </w:tcPr>
                <w:p w14:paraId="3EC7FB2C">
                  <w:pPr>
                    <w:pStyle w:val="36"/>
                    <w:rPr>
                      <w:rFonts w:hint="eastAsia" w:eastAsia="宋体"/>
                      <w:color w:val="auto"/>
                      <w:lang w:val="en-US" w:eastAsia="zh-CN"/>
                    </w:rPr>
                  </w:pPr>
                  <w:r>
                    <w:rPr>
                      <w:rFonts w:hint="eastAsia"/>
                      <w:color w:val="auto"/>
                      <w:lang w:val="en-US" w:eastAsia="zh-CN"/>
                    </w:rPr>
                    <w:t>1</w:t>
                  </w:r>
                </w:p>
              </w:tc>
            </w:tr>
            <w:tr w14:paraId="59077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38E7C6C8"/>
              </w:tc>
              <w:tc>
                <w:tcPr>
                  <w:tcW w:w="183" w:type="dxa"/>
                  <w:vMerge w:val="continue"/>
                  <w:tcBorders>
                    <w:left w:val="single" w:color="auto" w:sz="4" w:space="0"/>
                  </w:tcBorders>
                  <w:vAlign w:val="center"/>
                </w:tcPr>
                <w:p w14:paraId="7BC2D864"/>
              </w:tc>
              <w:tc>
                <w:tcPr>
                  <w:tcW w:w="134" w:type="dxa"/>
                  <w:vMerge w:val="continue"/>
                  <w:tcBorders>
                    <w:left w:val="single" w:color="auto" w:sz="4" w:space="0"/>
                  </w:tcBorders>
                  <w:vAlign w:val="center"/>
                </w:tcPr>
                <w:p w14:paraId="7C6CB490"/>
              </w:tc>
              <w:tc>
                <w:tcPr>
                  <w:tcW w:w="382" w:type="dxa"/>
                  <w:vMerge w:val="continue"/>
                  <w:tcBorders>
                    <w:left w:val="single" w:color="auto" w:sz="4" w:space="0"/>
                  </w:tcBorders>
                  <w:vAlign w:val="center"/>
                </w:tcPr>
                <w:p w14:paraId="5269099F"/>
              </w:tc>
              <w:tc>
                <w:tcPr>
                  <w:tcW w:w="83" w:type="dxa"/>
                  <w:vMerge w:val="continue"/>
                  <w:tcBorders>
                    <w:left w:val="single" w:color="auto" w:sz="4" w:space="0"/>
                  </w:tcBorders>
                  <w:vAlign w:val="center"/>
                </w:tcPr>
                <w:p w14:paraId="32EC7272"/>
              </w:tc>
              <w:tc>
                <w:tcPr>
                  <w:tcW w:w="83" w:type="dxa"/>
                  <w:vMerge w:val="continue"/>
                  <w:tcBorders>
                    <w:left w:val="single" w:color="auto" w:sz="4" w:space="0"/>
                  </w:tcBorders>
                  <w:vAlign w:val="center"/>
                </w:tcPr>
                <w:p w14:paraId="0721D996"/>
              </w:tc>
              <w:tc>
                <w:tcPr>
                  <w:tcW w:w="82" w:type="dxa"/>
                  <w:vMerge w:val="continue"/>
                  <w:tcBorders>
                    <w:left w:val="single" w:color="auto" w:sz="4" w:space="0"/>
                  </w:tcBorders>
                  <w:vAlign w:val="center"/>
                </w:tcPr>
                <w:p w14:paraId="7DBC7DBB"/>
              </w:tc>
              <w:tc>
                <w:tcPr>
                  <w:tcW w:w="82" w:type="dxa"/>
                  <w:tcBorders>
                    <w:left w:val="single" w:color="auto" w:sz="4" w:space="0"/>
                  </w:tcBorders>
                  <w:shd w:val="clear" w:color="auto" w:fill="auto"/>
                  <w:vAlign w:val="center"/>
                </w:tcPr>
                <w:p w14:paraId="7312D351">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14" w:type="dxa"/>
                  <w:tcBorders>
                    <w:left w:val="single" w:color="auto" w:sz="4" w:space="0"/>
                  </w:tcBorders>
                  <w:vAlign w:val="center"/>
                </w:tcPr>
                <w:p w14:paraId="4A4A5AB5">
                  <w:pPr>
                    <w:pStyle w:val="36"/>
                    <w:rPr>
                      <w:color w:val="auto"/>
                      <w:lang w:val="en-US" w:eastAsia="zh-CN"/>
                    </w:rPr>
                  </w:pPr>
                  <w:r>
                    <w:rPr>
                      <w:rFonts w:hint="eastAsia"/>
                      <w:color w:val="auto"/>
                      <w:lang w:val="en-US" w:eastAsia="zh-CN"/>
                    </w:rPr>
                    <w:t>11</w:t>
                  </w:r>
                </w:p>
              </w:tc>
              <w:tc>
                <w:tcPr>
                  <w:tcW w:w="180" w:type="dxa"/>
                  <w:tcBorders>
                    <w:left w:val="single" w:color="auto" w:sz="4" w:space="0"/>
                  </w:tcBorders>
                  <w:vAlign w:val="center"/>
                </w:tcPr>
                <w:p w14:paraId="153A62DC">
                  <w:pPr>
                    <w:pStyle w:val="36"/>
                    <w:rPr>
                      <w:color w:val="auto"/>
                      <w:lang w:val="en-US" w:eastAsia="zh-CN"/>
                    </w:rPr>
                  </w:pPr>
                  <w:r>
                    <w:rPr>
                      <w:rFonts w:hint="eastAsia"/>
                      <w:color w:val="auto"/>
                      <w:lang w:val="en-US" w:eastAsia="zh-CN"/>
                    </w:rPr>
                    <w:t>49.2</w:t>
                  </w:r>
                </w:p>
              </w:tc>
              <w:tc>
                <w:tcPr>
                  <w:tcW w:w="89" w:type="dxa"/>
                  <w:vMerge w:val="continue"/>
                  <w:tcBorders>
                    <w:left w:val="single" w:color="auto" w:sz="4" w:space="0"/>
                  </w:tcBorders>
                  <w:vAlign w:val="center"/>
                </w:tcPr>
                <w:p w14:paraId="2477414A"/>
              </w:tc>
              <w:tc>
                <w:tcPr>
                  <w:tcW w:w="187" w:type="dxa"/>
                  <w:vMerge w:val="continue"/>
                  <w:tcBorders>
                    <w:left w:val="single" w:color="auto" w:sz="4" w:space="0"/>
                  </w:tcBorders>
                  <w:vAlign w:val="center"/>
                </w:tcPr>
                <w:p w14:paraId="6244DFAE"/>
              </w:tc>
              <w:tc>
                <w:tcPr>
                  <w:tcW w:w="77" w:type="dxa"/>
                  <w:tcBorders>
                    <w:left w:val="single" w:color="auto" w:sz="4" w:space="0"/>
                  </w:tcBorders>
                  <w:shd w:val="clear" w:color="auto" w:fill="auto"/>
                  <w:vAlign w:val="center"/>
                </w:tcPr>
                <w:p w14:paraId="59752360">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08" w:type="dxa"/>
                  <w:tcBorders>
                    <w:left w:val="single" w:color="auto" w:sz="4" w:space="0"/>
                  </w:tcBorders>
                  <w:shd w:val="clear" w:color="auto" w:fill="auto"/>
                  <w:vAlign w:val="center"/>
                </w:tcPr>
                <w:p w14:paraId="6AB56238">
                  <w:pPr>
                    <w:pStyle w:val="36"/>
                    <w:rPr>
                      <w:rFonts w:hint="eastAsia"/>
                      <w:color w:val="auto"/>
                      <w:lang w:val="en-US" w:eastAsia="zh-CN"/>
                    </w:rPr>
                  </w:pPr>
                  <w:r>
                    <w:rPr>
                      <w:rFonts w:hint="eastAsia"/>
                      <w:color w:val="auto"/>
                      <w:lang w:val="en-US" w:eastAsia="zh-CN"/>
                    </w:rPr>
                    <w:t>34.2</w:t>
                  </w:r>
                </w:p>
              </w:tc>
              <w:tc>
                <w:tcPr>
                  <w:tcW w:w="121" w:type="dxa"/>
                  <w:vMerge w:val="continue"/>
                  <w:tcBorders>
                    <w:left w:val="single" w:color="auto" w:sz="4" w:space="0"/>
                  </w:tcBorders>
                  <w:vAlign w:val="center"/>
                </w:tcPr>
                <w:p w14:paraId="71D00526"/>
              </w:tc>
            </w:tr>
            <w:tr w14:paraId="55293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4D65AD59"/>
              </w:tc>
              <w:tc>
                <w:tcPr>
                  <w:tcW w:w="183" w:type="dxa"/>
                  <w:vMerge w:val="continue"/>
                  <w:tcBorders>
                    <w:left w:val="single" w:color="auto" w:sz="4" w:space="0"/>
                  </w:tcBorders>
                  <w:vAlign w:val="center"/>
                </w:tcPr>
                <w:p w14:paraId="305EB692"/>
              </w:tc>
              <w:tc>
                <w:tcPr>
                  <w:tcW w:w="134" w:type="dxa"/>
                  <w:vMerge w:val="continue"/>
                  <w:tcBorders>
                    <w:left w:val="single" w:color="auto" w:sz="4" w:space="0"/>
                  </w:tcBorders>
                  <w:vAlign w:val="center"/>
                </w:tcPr>
                <w:p w14:paraId="00076AFB"/>
              </w:tc>
              <w:tc>
                <w:tcPr>
                  <w:tcW w:w="382" w:type="dxa"/>
                  <w:vMerge w:val="continue"/>
                  <w:tcBorders>
                    <w:left w:val="single" w:color="auto" w:sz="4" w:space="0"/>
                  </w:tcBorders>
                  <w:vAlign w:val="center"/>
                </w:tcPr>
                <w:p w14:paraId="74018265"/>
              </w:tc>
              <w:tc>
                <w:tcPr>
                  <w:tcW w:w="83" w:type="dxa"/>
                  <w:vMerge w:val="continue"/>
                  <w:tcBorders>
                    <w:left w:val="single" w:color="auto" w:sz="4" w:space="0"/>
                  </w:tcBorders>
                  <w:vAlign w:val="center"/>
                </w:tcPr>
                <w:p w14:paraId="1B7C0F15"/>
              </w:tc>
              <w:tc>
                <w:tcPr>
                  <w:tcW w:w="83" w:type="dxa"/>
                  <w:vMerge w:val="continue"/>
                  <w:tcBorders>
                    <w:left w:val="single" w:color="auto" w:sz="4" w:space="0"/>
                  </w:tcBorders>
                  <w:vAlign w:val="center"/>
                </w:tcPr>
                <w:p w14:paraId="3FA4B3C9"/>
              </w:tc>
              <w:tc>
                <w:tcPr>
                  <w:tcW w:w="82" w:type="dxa"/>
                  <w:vMerge w:val="continue"/>
                  <w:tcBorders>
                    <w:left w:val="single" w:color="auto" w:sz="4" w:space="0"/>
                  </w:tcBorders>
                  <w:vAlign w:val="center"/>
                </w:tcPr>
                <w:p w14:paraId="5B9F956E"/>
              </w:tc>
              <w:tc>
                <w:tcPr>
                  <w:tcW w:w="82" w:type="dxa"/>
                  <w:tcBorders>
                    <w:left w:val="single" w:color="auto" w:sz="4" w:space="0"/>
                  </w:tcBorders>
                  <w:shd w:val="clear" w:color="auto" w:fill="auto"/>
                  <w:vAlign w:val="center"/>
                </w:tcPr>
                <w:p w14:paraId="40EB2B51">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14" w:type="dxa"/>
                  <w:tcBorders>
                    <w:left w:val="single" w:color="auto" w:sz="4" w:space="0"/>
                  </w:tcBorders>
                  <w:vAlign w:val="center"/>
                </w:tcPr>
                <w:p w14:paraId="2AE3E11A">
                  <w:pPr>
                    <w:pStyle w:val="36"/>
                    <w:rPr>
                      <w:color w:val="auto"/>
                      <w:lang w:val="en-US" w:eastAsia="zh-CN"/>
                    </w:rPr>
                  </w:pPr>
                  <w:r>
                    <w:rPr>
                      <w:rFonts w:hint="eastAsia"/>
                      <w:color w:val="auto"/>
                      <w:lang w:val="en-US" w:eastAsia="zh-CN"/>
                    </w:rPr>
                    <w:t>93</w:t>
                  </w:r>
                </w:p>
              </w:tc>
              <w:tc>
                <w:tcPr>
                  <w:tcW w:w="180" w:type="dxa"/>
                  <w:tcBorders>
                    <w:left w:val="single" w:color="auto" w:sz="4" w:space="0"/>
                  </w:tcBorders>
                  <w:vAlign w:val="center"/>
                </w:tcPr>
                <w:p w14:paraId="3CD2AB82">
                  <w:pPr>
                    <w:pStyle w:val="36"/>
                    <w:rPr>
                      <w:color w:val="auto"/>
                      <w:lang w:val="en-US" w:eastAsia="zh-CN"/>
                    </w:rPr>
                  </w:pPr>
                  <w:r>
                    <w:rPr>
                      <w:rFonts w:hint="eastAsia"/>
                      <w:color w:val="auto"/>
                      <w:lang w:val="en-US" w:eastAsia="zh-CN"/>
                    </w:rPr>
                    <w:t>30.6</w:t>
                  </w:r>
                </w:p>
              </w:tc>
              <w:tc>
                <w:tcPr>
                  <w:tcW w:w="89" w:type="dxa"/>
                  <w:vMerge w:val="continue"/>
                  <w:tcBorders>
                    <w:left w:val="single" w:color="auto" w:sz="4" w:space="0"/>
                  </w:tcBorders>
                  <w:vAlign w:val="center"/>
                </w:tcPr>
                <w:p w14:paraId="579EC20E"/>
              </w:tc>
              <w:tc>
                <w:tcPr>
                  <w:tcW w:w="187" w:type="dxa"/>
                  <w:vMerge w:val="continue"/>
                  <w:tcBorders>
                    <w:left w:val="single" w:color="auto" w:sz="4" w:space="0"/>
                  </w:tcBorders>
                  <w:vAlign w:val="center"/>
                </w:tcPr>
                <w:p w14:paraId="4AA0B8D0"/>
              </w:tc>
              <w:tc>
                <w:tcPr>
                  <w:tcW w:w="77" w:type="dxa"/>
                  <w:tcBorders>
                    <w:left w:val="single" w:color="auto" w:sz="4" w:space="0"/>
                  </w:tcBorders>
                  <w:shd w:val="clear" w:color="auto" w:fill="auto"/>
                  <w:vAlign w:val="center"/>
                </w:tcPr>
                <w:p w14:paraId="7832D399">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08" w:type="dxa"/>
                  <w:tcBorders>
                    <w:left w:val="single" w:color="auto" w:sz="4" w:space="0"/>
                  </w:tcBorders>
                  <w:shd w:val="clear" w:color="auto" w:fill="auto"/>
                  <w:vAlign w:val="center"/>
                </w:tcPr>
                <w:p w14:paraId="2A3241A7">
                  <w:pPr>
                    <w:pStyle w:val="36"/>
                    <w:rPr>
                      <w:rFonts w:hint="eastAsia"/>
                      <w:color w:val="auto"/>
                      <w:lang w:val="en-US" w:eastAsia="zh-CN"/>
                    </w:rPr>
                  </w:pPr>
                  <w:r>
                    <w:rPr>
                      <w:rFonts w:hint="eastAsia"/>
                      <w:color w:val="auto"/>
                      <w:lang w:val="en-US" w:eastAsia="zh-CN"/>
                    </w:rPr>
                    <w:t>15.6</w:t>
                  </w:r>
                </w:p>
              </w:tc>
              <w:tc>
                <w:tcPr>
                  <w:tcW w:w="121" w:type="dxa"/>
                  <w:vMerge w:val="continue"/>
                  <w:tcBorders>
                    <w:left w:val="single" w:color="auto" w:sz="4" w:space="0"/>
                  </w:tcBorders>
                  <w:vAlign w:val="center"/>
                </w:tcPr>
                <w:p w14:paraId="4DAFF4B1"/>
              </w:tc>
            </w:tr>
            <w:tr w14:paraId="426F3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3F84BFEB"/>
              </w:tc>
              <w:tc>
                <w:tcPr>
                  <w:tcW w:w="183" w:type="dxa"/>
                  <w:vMerge w:val="continue"/>
                  <w:tcBorders>
                    <w:left w:val="single" w:color="auto" w:sz="4" w:space="0"/>
                  </w:tcBorders>
                  <w:vAlign w:val="center"/>
                </w:tcPr>
                <w:p w14:paraId="3495F2E2"/>
              </w:tc>
              <w:tc>
                <w:tcPr>
                  <w:tcW w:w="134" w:type="dxa"/>
                  <w:vMerge w:val="continue"/>
                  <w:tcBorders>
                    <w:left w:val="single" w:color="auto" w:sz="4" w:space="0"/>
                  </w:tcBorders>
                  <w:vAlign w:val="center"/>
                </w:tcPr>
                <w:p w14:paraId="4893582A"/>
              </w:tc>
              <w:tc>
                <w:tcPr>
                  <w:tcW w:w="382" w:type="dxa"/>
                  <w:vMerge w:val="continue"/>
                  <w:tcBorders>
                    <w:left w:val="single" w:color="auto" w:sz="4" w:space="0"/>
                  </w:tcBorders>
                  <w:vAlign w:val="center"/>
                </w:tcPr>
                <w:p w14:paraId="097BF5E8"/>
              </w:tc>
              <w:tc>
                <w:tcPr>
                  <w:tcW w:w="83" w:type="dxa"/>
                  <w:vMerge w:val="continue"/>
                  <w:tcBorders>
                    <w:left w:val="single" w:color="auto" w:sz="4" w:space="0"/>
                  </w:tcBorders>
                  <w:vAlign w:val="center"/>
                </w:tcPr>
                <w:p w14:paraId="2FFDB262"/>
              </w:tc>
              <w:tc>
                <w:tcPr>
                  <w:tcW w:w="83" w:type="dxa"/>
                  <w:vMerge w:val="continue"/>
                  <w:tcBorders>
                    <w:left w:val="single" w:color="auto" w:sz="4" w:space="0"/>
                  </w:tcBorders>
                  <w:vAlign w:val="center"/>
                </w:tcPr>
                <w:p w14:paraId="0B2B7B3E"/>
              </w:tc>
              <w:tc>
                <w:tcPr>
                  <w:tcW w:w="82" w:type="dxa"/>
                  <w:vMerge w:val="continue"/>
                  <w:tcBorders>
                    <w:left w:val="single" w:color="auto" w:sz="4" w:space="0"/>
                  </w:tcBorders>
                  <w:vAlign w:val="center"/>
                </w:tcPr>
                <w:p w14:paraId="18862131"/>
              </w:tc>
              <w:tc>
                <w:tcPr>
                  <w:tcW w:w="82" w:type="dxa"/>
                  <w:tcBorders>
                    <w:left w:val="single" w:color="auto" w:sz="4" w:space="0"/>
                  </w:tcBorders>
                  <w:shd w:val="clear" w:color="auto" w:fill="auto"/>
                  <w:vAlign w:val="center"/>
                </w:tcPr>
                <w:p w14:paraId="72529F31">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14" w:type="dxa"/>
                  <w:tcBorders>
                    <w:left w:val="single" w:color="auto" w:sz="4" w:space="0"/>
                  </w:tcBorders>
                  <w:vAlign w:val="center"/>
                </w:tcPr>
                <w:p w14:paraId="2B8DAD43">
                  <w:pPr>
                    <w:pStyle w:val="36"/>
                    <w:rPr>
                      <w:color w:val="auto"/>
                      <w:lang w:val="en-US" w:eastAsia="zh-CN"/>
                    </w:rPr>
                  </w:pPr>
                  <w:r>
                    <w:rPr>
                      <w:rFonts w:hint="eastAsia"/>
                      <w:color w:val="auto"/>
                      <w:lang w:val="en-US" w:eastAsia="zh-CN"/>
                    </w:rPr>
                    <w:t>11</w:t>
                  </w:r>
                </w:p>
              </w:tc>
              <w:tc>
                <w:tcPr>
                  <w:tcW w:w="180" w:type="dxa"/>
                  <w:tcBorders>
                    <w:left w:val="single" w:color="auto" w:sz="4" w:space="0"/>
                  </w:tcBorders>
                  <w:vAlign w:val="center"/>
                </w:tcPr>
                <w:p w14:paraId="585068BF">
                  <w:pPr>
                    <w:pStyle w:val="36"/>
                    <w:rPr>
                      <w:color w:val="auto"/>
                      <w:lang w:val="en-US" w:eastAsia="zh-CN"/>
                    </w:rPr>
                  </w:pPr>
                  <w:r>
                    <w:rPr>
                      <w:rFonts w:hint="eastAsia"/>
                      <w:color w:val="auto"/>
                      <w:lang w:val="en-US" w:eastAsia="zh-CN"/>
                    </w:rPr>
                    <w:t>49.2</w:t>
                  </w:r>
                </w:p>
              </w:tc>
              <w:tc>
                <w:tcPr>
                  <w:tcW w:w="89" w:type="dxa"/>
                  <w:vMerge w:val="continue"/>
                  <w:tcBorders>
                    <w:left w:val="single" w:color="auto" w:sz="4" w:space="0"/>
                  </w:tcBorders>
                  <w:vAlign w:val="center"/>
                </w:tcPr>
                <w:p w14:paraId="19D503A4"/>
              </w:tc>
              <w:tc>
                <w:tcPr>
                  <w:tcW w:w="187" w:type="dxa"/>
                  <w:vMerge w:val="continue"/>
                  <w:tcBorders>
                    <w:left w:val="single" w:color="auto" w:sz="4" w:space="0"/>
                  </w:tcBorders>
                  <w:vAlign w:val="center"/>
                </w:tcPr>
                <w:p w14:paraId="2E240D02"/>
              </w:tc>
              <w:tc>
                <w:tcPr>
                  <w:tcW w:w="77" w:type="dxa"/>
                  <w:tcBorders>
                    <w:left w:val="single" w:color="auto" w:sz="4" w:space="0"/>
                  </w:tcBorders>
                  <w:shd w:val="clear" w:color="auto" w:fill="auto"/>
                  <w:vAlign w:val="center"/>
                </w:tcPr>
                <w:p w14:paraId="21FDB99F">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08" w:type="dxa"/>
                  <w:tcBorders>
                    <w:left w:val="single" w:color="auto" w:sz="4" w:space="0"/>
                  </w:tcBorders>
                  <w:shd w:val="clear" w:color="auto" w:fill="auto"/>
                  <w:vAlign w:val="center"/>
                </w:tcPr>
                <w:p w14:paraId="57DF5011">
                  <w:pPr>
                    <w:pStyle w:val="36"/>
                    <w:rPr>
                      <w:rFonts w:hint="eastAsia"/>
                      <w:color w:val="auto"/>
                      <w:lang w:val="en-US" w:eastAsia="zh-CN"/>
                    </w:rPr>
                  </w:pPr>
                  <w:r>
                    <w:rPr>
                      <w:rFonts w:hint="eastAsia"/>
                      <w:color w:val="auto"/>
                      <w:lang w:val="en-US" w:eastAsia="zh-CN"/>
                    </w:rPr>
                    <w:t>34.2</w:t>
                  </w:r>
                </w:p>
              </w:tc>
              <w:tc>
                <w:tcPr>
                  <w:tcW w:w="121" w:type="dxa"/>
                  <w:vMerge w:val="continue"/>
                  <w:tcBorders>
                    <w:left w:val="single" w:color="auto" w:sz="4" w:space="0"/>
                  </w:tcBorders>
                  <w:vAlign w:val="center"/>
                </w:tcPr>
                <w:p w14:paraId="628A98BE"/>
              </w:tc>
            </w:tr>
            <w:tr w14:paraId="72C65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2DC64458"/>
              </w:tc>
              <w:tc>
                <w:tcPr>
                  <w:tcW w:w="183" w:type="dxa"/>
                  <w:vMerge w:val="restart"/>
                  <w:tcBorders>
                    <w:left w:val="single" w:color="auto" w:sz="4" w:space="0"/>
                  </w:tcBorders>
                  <w:vAlign w:val="center"/>
                </w:tcPr>
                <w:p w14:paraId="52790513">
                  <w:pPr>
                    <w:pStyle w:val="36"/>
                    <w:rPr>
                      <w:rFonts w:hint="eastAsia" w:eastAsia="宋体"/>
                      <w:color w:val="auto"/>
                      <w:lang w:val="en-US" w:eastAsia="zh-CN"/>
                    </w:rPr>
                  </w:pPr>
                  <w:r>
                    <w:rPr>
                      <w:rFonts w:hint="eastAsia"/>
                      <w:color w:val="auto"/>
                      <w:lang w:val="en-US" w:eastAsia="zh-CN"/>
                    </w:rPr>
                    <w:t>提升机</w:t>
                  </w:r>
                </w:p>
              </w:tc>
              <w:tc>
                <w:tcPr>
                  <w:tcW w:w="134" w:type="dxa"/>
                  <w:vMerge w:val="restart"/>
                  <w:tcBorders>
                    <w:left w:val="single" w:color="auto" w:sz="4" w:space="0"/>
                  </w:tcBorders>
                  <w:vAlign w:val="center"/>
                </w:tcPr>
                <w:p w14:paraId="466A9E52">
                  <w:pPr>
                    <w:pStyle w:val="36"/>
                    <w:rPr>
                      <w:color w:val="auto"/>
                      <w:lang w:val="en-US" w:eastAsia="zh-CN"/>
                    </w:rPr>
                  </w:pPr>
                  <w:r>
                    <w:rPr>
                      <w:rFonts w:hint="eastAsia"/>
                      <w:color w:val="auto"/>
                      <w:lang w:val="en-US" w:eastAsia="zh-CN"/>
                    </w:rPr>
                    <w:t>70</w:t>
                  </w:r>
                </w:p>
              </w:tc>
              <w:tc>
                <w:tcPr>
                  <w:tcW w:w="382" w:type="dxa"/>
                  <w:vMerge w:val="continue"/>
                  <w:tcBorders>
                    <w:left w:val="single" w:color="auto" w:sz="4" w:space="0"/>
                  </w:tcBorders>
                  <w:vAlign w:val="center"/>
                </w:tcPr>
                <w:p w14:paraId="7F8CC338"/>
              </w:tc>
              <w:tc>
                <w:tcPr>
                  <w:tcW w:w="83" w:type="dxa"/>
                  <w:vMerge w:val="restart"/>
                  <w:tcBorders>
                    <w:left w:val="single" w:color="auto" w:sz="4" w:space="0"/>
                  </w:tcBorders>
                  <w:vAlign w:val="center"/>
                </w:tcPr>
                <w:p w14:paraId="7681B357">
                  <w:pPr>
                    <w:pStyle w:val="36"/>
                    <w:rPr>
                      <w:color w:val="auto"/>
                      <w:lang w:val="en-US" w:eastAsia="zh-CN"/>
                    </w:rPr>
                  </w:pPr>
                  <w:r>
                    <w:rPr>
                      <w:rFonts w:hint="eastAsia"/>
                      <w:color w:val="auto"/>
                      <w:lang w:val="en-US" w:eastAsia="zh-CN"/>
                    </w:rPr>
                    <w:t>-32</w:t>
                  </w:r>
                </w:p>
              </w:tc>
              <w:tc>
                <w:tcPr>
                  <w:tcW w:w="83" w:type="dxa"/>
                  <w:vMerge w:val="restart"/>
                  <w:tcBorders>
                    <w:left w:val="single" w:color="auto" w:sz="4" w:space="0"/>
                  </w:tcBorders>
                  <w:vAlign w:val="center"/>
                </w:tcPr>
                <w:p w14:paraId="13203A93">
                  <w:pPr>
                    <w:pStyle w:val="36"/>
                    <w:rPr>
                      <w:color w:val="auto"/>
                      <w:lang w:val="en-US" w:eastAsia="zh-CN"/>
                    </w:rPr>
                  </w:pPr>
                  <w:r>
                    <w:rPr>
                      <w:rFonts w:hint="eastAsia"/>
                      <w:color w:val="auto"/>
                      <w:lang w:val="en-US" w:eastAsia="zh-CN"/>
                    </w:rPr>
                    <w:t>0</w:t>
                  </w:r>
                </w:p>
              </w:tc>
              <w:tc>
                <w:tcPr>
                  <w:tcW w:w="82" w:type="dxa"/>
                  <w:vMerge w:val="restart"/>
                  <w:tcBorders>
                    <w:left w:val="single" w:color="auto" w:sz="4" w:space="0"/>
                  </w:tcBorders>
                  <w:vAlign w:val="center"/>
                </w:tcPr>
                <w:p w14:paraId="16085E3C">
                  <w:pPr>
                    <w:pStyle w:val="36"/>
                    <w:rPr>
                      <w:color w:val="auto"/>
                      <w:lang w:val="en-US" w:eastAsia="zh-CN"/>
                    </w:rPr>
                  </w:pPr>
                  <w:r>
                    <w:rPr>
                      <w:rFonts w:hint="eastAsia"/>
                      <w:color w:val="auto"/>
                      <w:lang w:val="en-US" w:eastAsia="zh-CN"/>
                    </w:rPr>
                    <w:t>2</w:t>
                  </w:r>
                </w:p>
              </w:tc>
              <w:tc>
                <w:tcPr>
                  <w:tcW w:w="82" w:type="dxa"/>
                  <w:tcBorders>
                    <w:left w:val="single" w:color="auto" w:sz="4" w:space="0"/>
                  </w:tcBorders>
                  <w:shd w:val="clear" w:color="auto" w:fill="auto"/>
                  <w:vAlign w:val="center"/>
                </w:tcPr>
                <w:p w14:paraId="356355E4">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14" w:type="dxa"/>
                  <w:tcBorders>
                    <w:left w:val="single" w:color="auto" w:sz="4" w:space="0"/>
                  </w:tcBorders>
                  <w:vAlign w:val="center"/>
                </w:tcPr>
                <w:p w14:paraId="567422C9">
                  <w:pPr>
                    <w:pStyle w:val="36"/>
                    <w:rPr>
                      <w:color w:val="auto"/>
                      <w:lang w:val="en-US" w:eastAsia="zh-CN"/>
                    </w:rPr>
                  </w:pPr>
                  <w:r>
                    <w:rPr>
                      <w:rFonts w:hint="eastAsia"/>
                      <w:color w:val="auto"/>
                      <w:lang w:val="en-US" w:eastAsia="zh-CN"/>
                    </w:rPr>
                    <w:t>82</w:t>
                  </w:r>
                </w:p>
              </w:tc>
              <w:tc>
                <w:tcPr>
                  <w:tcW w:w="180" w:type="dxa"/>
                  <w:tcBorders>
                    <w:left w:val="single" w:color="auto" w:sz="4" w:space="0"/>
                  </w:tcBorders>
                  <w:vAlign w:val="center"/>
                </w:tcPr>
                <w:p w14:paraId="463365F2">
                  <w:pPr>
                    <w:pStyle w:val="36"/>
                    <w:rPr>
                      <w:color w:val="auto"/>
                      <w:lang w:val="en-US" w:eastAsia="zh-CN"/>
                    </w:rPr>
                  </w:pPr>
                  <w:r>
                    <w:rPr>
                      <w:rFonts w:hint="eastAsia"/>
                      <w:color w:val="auto"/>
                      <w:lang w:val="en-US" w:eastAsia="zh-CN"/>
                    </w:rPr>
                    <w:t>31.7</w:t>
                  </w:r>
                </w:p>
              </w:tc>
              <w:tc>
                <w:tcPr>
                  <w:tcW w:w="89" w:type="dxa"/>
                  <w:vMerge w:val="restart"/>
                  <w:tcBorders>
                    <w:left w:val="single" w:color="auto" w:sz="4" w:space="0"/>
                  </w:tcBorders>
                  <w:vAlign w:val="center"/>
                </w:tcPr>
                <w:p w14:paraId="70CFD402">
                  <w:pPr>
                    <w:pStyle w:val="36"/>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color="auto" w:sz="4" w:space="0"/>
                  </w:tcBorders>
                  <w:vAlign w:val="center"/>
                </w:tcPr>
                <w:p w14:paraId="67492C26">
                  <w:pPr>
                    <w:pStyle w:val="36"/>
                    <w:rPr>
                      <w:color w:val="auto"/>
                      <w:lang w:val="en-US" w:eastAsia="zh-CN"/>
                    </w:rPr>
                  </w:pPr>
                  <w:r>
                    <w:rPr>
                      <w:rFonts w:hint="eastAsia"/>
                      <w:color w:val="auto"/>
                      <w:lang w:val="en-US" w:eastAsia="zh-CN"/>
                    </w:rPr>
                    <w:t>15</w:t>
                  </w:r>
                </w:p>
              </w:tc>
              <w:tc>
                <w:tcPr>
                  <w:tcW w:w="77" w:type="dxa"/>
                  <w:tcBorders>
                    <w:left w:val="single" w:color="auto" w:sz="4" w:space="0"/>
                  </w:tcBorders>
                  <w:shd w:val="clear" w:color="auto" w:fill="auto"/>
                  <w:vAlign w:val="center"/>
                </w:tcPr>
                <w:p w14:paraId="2C103FE6">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08" w:type="dxa"/>
                  <w:tcBorders>
                    <w:left w:val="single" w:color="auto" w:sz="4" w:space="0"/>
                  </w:tcBorders>
                  <w:shd w:val="clear" w:color="auto" w:fill="auto"/>
                  <w:vAlign w:val="center"/>
                </w:tcPr>
                <w:p w14:paraId="4E97BFB3">
                  <w:pPr>
                    <w:pStyle w:val="36"/>
                    <w:rPr>
                      <w:rFonts w:hint="eastAsia"/>
                      <w:color w:val="auto"/>
                      <w:lang w:val="en-US" w:eastAsia="zh-CN"/>
                    </w:rPr>
                  </w:pPr>
                  <w:r>
                    <w:rPr>
                      <w:rFonts w:hint="eastAsia"/>
                      <w:color w:val="auto"/>
                      <w:lang w:val="en-US" w:eastAsia="zh-CN"/>
                    </w:rPr>
                    <w:t>16.7</w:t>
                  </w:r>
                </w:p>
              </w:tc>
              <w:tc>
                <w:tcPr>
                  <w:tcW w:w="121" w:type="dxa"/>
                  <w:vMerge w:val="restart"/>
                  <w:tcBorders>
                    <w:left w:val="single" w:color="auto" w:sz="4" w:space="0"/>
                  </w:tcBorders>
                  <w:vAlign w:val="center"/>
                </w:tcPr>
                <w:p w14:paraId="16D960E1">
                  <w:pPr>
                    <w:pStyle w:val="36"/>
                    <w:rPr>
                      <w:rFonts w:hint="eastAsia" w:eastAsia="宋体"/>
                      <w:color w:val="auto"/>
                      <w:lang w:val="en-US" w:eastAsia="zh-CN"/>
                    </w:rPr>
                  </w:pPr>
                  <w:r>
                    <w:rPr>
                      <w:rFonts w:hint="eastAsia"/>
                      <w:color w:val="auto"/>
                      <w:lang w:val="en-US" w:eastAsia="zh-CN"/>
                    </w:rPr>
                    <w:t>1</w:t>
                  </w:r>
                </w:p>
              </w:tc>
            </w:tr>
            <w:tr w14:paraId="7E1D8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7962F44D"/>
              </w:tc>
              <w:tc>
                <w:tcPr>
                  <w:tcW w:w="183" w:type="dxa"/>
                  <w:vMerge w:val="continue"/>
                  <w:tcBorders>
                    <w:left w:val="single" w:color="auto" w:sz="4" w:space="0"/>
                  </w:tcBorders>
                  <w:vAlign w:val="center"/>
                </w:tcPr>
                <w:p w14:paraId="37D8FC82"/>
              </w:tc>
              <w:tc>
                <w:tcPr>
                  <w:tcW w:w="134" w:type="dxa"/>
                  <w:vMerge w:val="continue"/>
                  <w:tcBorders>
                    <w:left w:val="single" w:color="auto" w:sz="4" w:space="0"/>
                  </w:tcBorders>
                  <w:vAlign w:val="center"/>
                </w:tcPr>
                <w:p w14:paraId="20C376AE"/>
              </w:tc>
              <w:tc>
                <w:tcPr>
                  <w:tcW w:w="382" w:type="dxa"/>
                  <w:vMerge w:val="continue"/>
                  <w:tcBorders>
                    <w:left w:val="single" w:color="auto" w:sz="4" w:space="0"/>
                  </w:tcBorders>
                  <w:vAlign w:val="center"/>
                </w:tcPr>
                <w:p w14:paraId="5111F501"/>
              </w:tc>
              <w:tc>
                <w:tcPr>
                  <w:tcW w:w="83" w:type="dxa"/>
                  <w:vMerge w:val="continue"/>
                  <w:tcBorders>
                    <w:left w:val="single" w:color="auto" w:sz="4" w:space="0"/>
                  </w:tcBorders>
                  <w:vAlign w:val="center"/>
                </w:tcPr>
                <w:p w14:paraId="2CAB8AB3"/>
              </w:tc>
              <w:tc>
                <w:tcPr>
                  <w:tcW w:w="83" w:type="dxa"/>
                  <w:vMerge w:val="continue"/>
                  <w:tcBorders>
                    <w:left w:val="single" w:color="auto" w:sz="4" w:space="0"/>
                  </w:tcBorders>
                  <w:vAlign w:val="center"/>
                </w:tcPr>
                <w:p w14:paraId="56ABF7B2"/>
              </w:tc>
              <w:tc>
                <w:tcPr>
                  <w:tcW w:w="82" w:type="dxa"/>
                  <w:vMerge w:val="continue"/>
                  <w:tcBorders>
                    <w:left w:val="single" w:color="auto" w:sz="4" w:space="0"/>
                  </w:tcBorders>
                  <w:vAlign w:val="center"/>
                </w:tcPr>
                <w:p w14:paraId="4DA3423D"/>
              </w:tc>
              <w:tc>
                <w:tcPr>
                  <w:tcW w:w="82" w:type="dxa"/>
                  <w:tcBorders>
                    <w:left w:val="single" w:color="auto" w:sz="4" w:space="0"/>
                  </w:tcBorders>
                  <w:shd w:val="clear" w:color="auto" w:fill="auto"/>
                  <w:vAlign w:val="center"/>
                </w:tcPr>
                <w:p w14:paraId="4BC34CE5">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14" w:type="dxa"/>
                  <w:tcBorders>
                    <w:left w:val="single" w:color="auto" w:sz="4" w:space="0"/>
                  </w:tcBorders>
                  <w:vAlign w:val="center"/>
                </w:tcPr>
                <w:p w14:paraId="209509C1">
                  <w:pPr>
                    <w:pStyle w:val="36"/>
                    <w:rPr>
                      <w:color w:val="auto"/>
                      <w:lang w:val="en-US" w:eastAsia="zh-CN"/>
                    </w:rPr>
                  </w:pPr>
                  <w:r>
                    <w:rPr>
                      <w:rFonts w:hint="eastAsia"/>
                      <w:color w:val="auto"/>
                      <w:lang w:val="en-US" w:eastAsia="zh-CN"/>
                    </w:rPr>
                    <w:t>11</w:t>
                  </w:r>
                </w:p>
              </w:tc>
              <w:tc>
                <w:tcPr>
                  <w:tcW w:w="180" w:type="dxa"/>
                  <w:tcBorders>
                    <w:left w:val="single" w:color="auto" w:sz="4" w:space="0"/>
                  </w:tcBorders>
                  <w:vAlign w:val="center"/>
                </w:tcPr>
                <w:p w14:paraId="63700C0C">
                  <w:pPr>
                    <w:pStyle w:val="36"/>
                    <w:rPr>
                      <w:color w:val="auto"/>
                      <w:lang w:val="en-US" w:eastAsia="zh-CN"/>
                    </w:rPr>
                  </w:pPr>
                  <w:r>
                    <w:rPr>
                      <w:rFonts w:hint="eastAsia"/>
                      <w:color w:val="auto"/>
                      <w:lang w:val="en-US" w:eastAsia="zh-CN"/>
                    </w:rPr>
                    <w:t>49.2</w:t>
                  </w:r>
                </w:p>
              </w:tc>
              <w:tc>
                <w:tcPr>
                  <w:tcW w:w="89" w:type="dxa"/>
                  <w:vMerge w:val="continue"/>
                  <w:tcBorders>
                    <w:left w:val="single" w:color="auto" w:sz="4" w:space="0"/>
                  </w:tcBorders>
                  <w:vAlign w:val="center"/>
                </w:tcPr>
                <w:p w14:paraId="15304E41"/>
              </w:tc>
              <w:tc>
                <w:tcPr>
                  <w:tcW w:w="187" w:type="dxa"/>
                  <w:vMerge w:val="continue"/>
                  <w:tcBorders>
                    <w:left w:val="single" w:color="auto" w:sz="4" w:space="0"/>
                  </w:tcBorders>
                  <w:vAlign w:val="center"/>
                </w:tcPr>
                <w:p w14:paraId="0CC80FE8"/>
              </w:tc>
              <w:tc>
                <w:tcPr>
                  <w:tcW w:w="77" w:type="dxa"/>
                  <w:tcBorders>
                    <w:left w:val="single" w:color="auto" w:sz="4" w:space="0"/>
                  </w:tcBorders>
                  <w:shd w:val="clear" w:color="auto" w:fill="auto"/>
                  <w:vAlign w:val="center"/>
                </w:tcPr>
                <w:p w14:paraId="5D95E682">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08" w:type="dxa"/>
                  <w:tcBorders>
                    <w:left w:val="single" w:color="auto" w:sz="4" w:space="0"/>
                  </w:tcBorders>
                  <w:shd w:val="clear" w:color="auto" w:fill="auto"/>
                  <w:vAlign w:val="center"/>
                </w:tcPr>
                <w:p w14:paraId="6EC1A915">
                  <w:pPr>
                    <w:pStyle w:val="36"/>
                    <w:rPr>
                      <w:rFonts w:hint="eastAsia"/>
                      <w:color w:val="auto"/>
                      <w:lang w:val="en-US" w:eastAsia="zh-CN"/>
                    </w:rPr>
                  </w:pPr>
                  <w:r>
                    <w:rPr>
                      <w:rFonts w:hint="eastAsia"/>
                      <w:color w:val="auto"/>
                      <w:lang w:val="en-US" w:eastAsia="zh-CN"/>
                    </w:rPr>
                    <w:t>34.2</w:t>
                  </w:r>
                </w:p>
              </w:tc>
              <w:tc>
                <w:tcPr>
                  <w:tcW w:w="121" w:type="dxa"/>
                  <w:vMerge w:val="continue"/>
                  <w:tcBorders>
                    <w:left w:val="single" w:color="auto" w:sz="4" w:space="0"/>
                  </w:tcBorders>
                  <w:vAlign w:val="center"/>
                </w:tcPr>
                <w:p w14:paraId="29387EC6"/>
              </w:tc>
            </w:tr>
            <w:tr w14:paraId="702F7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0A5989C1"/>
              </w:tc>
              <w:tc>
                <w:tcPr>
                  <w:tcW w:w="183" w:type="dxa"/>
                  <w:vMerge w:val="continue"/>
                  <w:tcBorders>
                    <w:left w:val="single" w:color="auto" w:sz="4" w:space="0"/>
                  </w:tcBorders>
                  <w:vAlign w:val="center"/>
                </w:tcPr>
                <w:p w14:paraId="23885E69"/>
              </w:tc>
              <w:tc>
                <w:tcPr>
                  <w:tcW w:w="134" w:type="dxa"/>
                  <w:vMerge w:val="continue"/>
                  <w:tcBorders>
                    <w:left w:val="single" w:color="auto" w:sz="4" w:space="0"/>
                  </w:tcBorders>
                  <w:vAlign w:val="center"/>
                </w:tcPr>
                <w:p w14:paraId="1C4281B5"/>
              </w:tc>
              <w:tc>
                <w:tcPr>
                  <w:tcW w:w="382" w:type="dxa"/>
                  <w:vMerge w:val="continue"/>
                  <w:tcBorders>
                    <w:left w:val="single" w:color="auto" w:sz="4" w:space="0"/>
                  </w:tcBorders>
                  <w:vAlign w:val="center"/>
                </w:tcPr>
                <w:p w14:paraId="145D6A89"/>
              </w:tc>
              <w:tc>
                <w:tcPr>
                  <w:tcW w:w="83" w:type="dxa"/>
                  <w:vMerge w:val="continue"/>
                  <w:tcBorders>
                    <w:left w:val="single" w:color="auto" w:sz="4" w:space="0"/>
                  </w:tcBorders>
                  <w:vAlign w:val="center"/>
                </w:tcPr>
                <w:p w14:paraId="45AD07DF"/>
              </w:tc>
              <w:tc>
                <w:tcPr>
                  <w:tcW w:w="83" w:type="dxa"/>
                  <w:vMerge w:val="continue"/>
                  <w:tcBorders>
                    <w:left w:val="single" w:color="auto" w:sz="4" w:space="0"/>
                  </w:tcBorders>
                  <w:vAlign w:val="center"/>
                </w:tcPr>
                <w:p w14:paraId="393C115F"/>
              </w:tc>
              <w:tc>
                <w:tcPr>
                  <w:tcW w:w="82" w:type="dxa"/>
                  <w:vMerge w:val="continue"/>
                  <w:tcBorders>
                    <w:left w:val="single" w:color="auto" w:sz="4" w:space="0"/>
                  </w:tcBorders>
                  <w:vAlign w:val="center"/>
                </w:tcPr>
                <w:p w14:paraId="026FCF09"/>
              </w:tc>
              <w:tc>
                <w:tcPr>
                  <w:tcW w:w="82" w:type="dxa"/>
                  <w:tcBorders>
                    <w:left w:val="single" w:color="auto" w:sz="4" w:space="0"/>
                  </w:tcBorders>
                  <w:shd w:val="clear" w:color="auto" w:fill="auto"/>
                  <w:vAlign w:val="center"/>
                </w:tcPr>
                <w:p w14:paraId="2276C1BF">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14" w:type="dxa"/>
                  <w:tcBorders>
                    <w:left w:val="single" w:color="auto" w:sz="4" w:space="0"/>
                  </w:tcBorders>
                  <w:vAlign w:val="center"/>
                </w:tcPr>
                <w:p w14:paraId="084D525C">
                  <w:pPr>
                    <w:pStyle w:val="36"/>
                    <w:rPr>
                      <w:color w:val="auto"/>
                      <w:lang w:val="en-US" w:eastAsia="zh-CN"/>
                    </w:rPr>
                  </w:pPr>
                  <w:r>
                    <w:rPr>
                      <w:rFonts w:hint="eastAsia"/>
                      <w:color w:val="auto"/>
                      <w:lang w:val="en-US" w:eastAsia="zh-CN"/>
                    </w:rPr>
                    <w:t>18</w:t>
                  </w:r>
                </w:p>
              </w:tc>
              <w:tc>
                <w:tcPr>
                  <w:tcW w:w="180" w:type="dxa"/>
                  <w:tcBorders>
                    <w:left w:val="single" w:color="auto" w:sz="4" w:space="0"/>
                  </w:tcBorders>
                  <w:vAlign w:val="center"/>
                </w:tcPr>
                <w:p w14:paraId="221627A7">
                  <w:pPr>
                    <w:pStyle w:val="36"/>
                    <w:rPr>
                      <w:color w:val="auto"/>
                      <w:lang w:val="en-US" w:eastAsia="zh-CN"/>
                    </w:rPr>
                  </w:pPr>
                  <w:r>
                    <w:rPr>
                      <w:rFonts w:hint="eastAsia"/>
                      <w:color w:val="auto"/>
                      <w:lang w:val="en-US" w:eastAsia="zh-CN"/>
                    </w:rPr>
                    <w:t>44.9</w:t>
                  </w:r>
                </w:p>
              </w:tc>
              <w:tc>
                <w:tcPr>
                  <w:tcW w:w="89" w:type="dxa"/>
                  <w:vMerge w:val="continue"/>
                  <w:tcBorders>
                    <w:left w:val="single" w:color="auto" w:sz="4" w:space="0"/>
                  </w:tcBorders>
                  <w:vAlign w:val="center"/>
                </w:tcPr>
                <w:p w14:paraId="7E85C211"/>
              </w:tc>
              <w:tc>
                <w:tcPr>
                  <w:tcW w:w="187" w:type="dxa"/>
                  <w:vMerge w:val="continue"/>
                  <w:tcBorders>
                    <w:left w:val="single" w:color="auto" w:sz="4" w:space="0"/>
                  </w:tcBorders>
                  <w:vAlign w:val="center"/>
                </w:tcPr>
                <w:p w14:paraId="7F53D4F5"/>
              </w:tc>
              <w:tc>
                <w:tcPr>
                  <w:tcW w:w="77" w:type="dxa"/>
                  <w:tcBorders>
                    <w:left w:val="single" w:color="auto" w:sz="4" w:space="0"/>
                  </w:tcBorders>
                  <w:shd w:val="clear" w:color="auto" w:fill="auto"/>
                  <w:vAlign w:val="center"/>
                </w:tcPr>
                <w:p w14:paraId="6696C230">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08" w:type="dxa"/>
                  <w:tcBorders>
                    <w:left w:val="single" w:color="auto" w:sz="4" w:space="0"/>
                  </w:tcBorders>
                  <w:shd w:val="clear" w:color="auto" w:fill="auto"/>
                  <w:vAlign w:val="center"/>
                </w:tcPr>
                <w:p w14:paraId="2A169A51">
                  <w:pPr>
                    <w:pStyle w:val="36"/>
                    <w:rPr>
                      <w:rFonts w:hint="eastAsia"/>
                      <w:color w:val="auto"/>
                      <w:lang w:val="en-US" w:eastAsia="zh-CN"/>
                    </w:rPr>
                  </w:pPr>
                  <w:r>
                    <w:rPr>
                      <w:rFonts w:hint="eastAsia"/>
                      <w:color w:val="auto"/>
                      <w:lang w:val="en-US" w:eastAsia="zh-CN"/>
                    </w:rPr>
                    <w:t>29.9</w:t>
                  </w:r>
                </w:p>
              </w:tc>
              <w:tc>
                <w:tcPr>
                  <w:tcW w:w="121" w:type="dxa"/>
                  <w:vMerge w:val="continue"/>
                  <w:tcBorders>
                    <w:left w:val="single" w:color="auto" w:sz="4" w:space="0"/>
                  </w:tcBorders>
                  <w:vAlign w:val="center"/>
                </w:tcPr>
                <w:p w14:paraId="67121BE5"/>
              </w:tc>
            </w:tr>
            <w:tr w14:paraId="794E1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2D638F98"/>
              </w:tc>
              <w:tc>
                <w:tcPr>
                  <w:tcW w:w="183" w:type="dxa"/>
                  <w:vMerge w:val="continue"/>
                  <w:tcBorders>
                    <w:left w:val="single" w:color="auto" w:sz="4" w:space="0"/>
                  </w:tcBorders>
                  <w:vAlign w:val="center"/>
                </w:tcPr>
                <w:p w14:paraId="06F50BB2"/>
              </w:tc>
              <w:tc>
                <w:tcPr>
                  <w:tcW w:w="134" w:type="dxa"/>
                  <w:vMerge w:val="continue"/>
                  <w:tcBorders>
                    <w:left w:val="single" w:color="auto" w:sz="4" w:space="0"/>
                  </w:tcBorders>
                  <w:vAlign w:val="center"/>
                </w:tcPr>
                <w:p w14:paraId="08B9E2D1"/>
              </w:tc>
              <w:tc>
                <w:tcPr>
                  <w:tcW w:w="382" w:type="dxa"/>
                  <w:vMerge w:val="continue"/>
                  <w:tcBorders>
                    <w:left w:val="single" w:color="auto" w:sz="4" w:space="0"/>
                  </w:tcBorders>
                  <w:vAlign w:val="center"/>
                </w:tcPr>
                <w:p w14:paraId="7EC0913E"/>
              </w:tc>
              <w:tc>
                <w:tcPr>
                  <w:tcW w:w="83" w:type="dxa"/>
                  <w:vMerge w:val="continue"/>
                  <w:tcBorders>
                    <w:left w:val="single" w:color="auto" w:sz="4" w:space="0"/>
                  </w:tcBorders>
                  <w:vAlign w:val="center"/>
                </w:tcPr>
                <w:p w14:paraId="2387236F"/>
              </w:tc>
              <w:tc>
                <w:tcPr>
                  <w:tcW w:w="83" w:type="dxa"/>
                  <w:vMerge w:val="continue"/>
                  <w:tcBorders>
                    <w:left w:val="single" w:color="auto" w:sz="4" w:space="0"/>
                  </w:tcBorders>
                  <w:vAlign w:val="center"/>
                </w:tcPr>
                <w:p w14:paraId="063A946A"/>
              </w:tc>
              <w:tc>
                <w:tcPr>
                  <w:tcW w:w="82" w:type="dxa"/>
                  <w:vMerge w:val="continue"/>
                  <w:tcBorders>
                    <w:left w:val="single" w:color="auto" w:sz="4" w:space="0"/>
                  </w:tcBorders>
                  <w:vAlign w:val="center"/>
                </w:tcPr>
                <w:p w14:paraId="5E772510"/>
              </w:tc>
              <w:tc>
                <w:tcPr>
                  <w:tcW w:w="82" w:type="dxa"/>
                  <w:tcBorders>
                    <w:left w:val="single" w:color="auto" w:sz="4" w:space="0"/>
                  </w:tcBorders>
                  <w:shd w:val="clear" w:color="auto" w:fill="auto"/>
                  <w:vAlign w:val="center"/>
                </w:tcPr>
                <w:p w14:paraId="0EDE9E16">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14" w:type="dxa"/>
                  <w:tcBorders>
                    <w:left w:val="single" w:color="auto" w:sz="4" w:space="0"/>
                  </w:tcBorders>
                  <w:vAlign w:val="center"/>
                </w:tcPr>
                <w:p w14:paraId="043AA679">
                  <w:pPr>
                    <w:pStyle w:val="36"/>
                    <w:rPr>
                      <w:color w:val="auto"/>
                      <w:lang w:val="en-US" w:eastAsia="zh-CN"/>
                    </w:rPr>
                  </w:pPr>
                  <w:r>
                    <w:rPr>
                      <w:rFonts w:hint="eastAsia"/>
                      <w:color w:val="auto"/>
                      <w:lang w:val="en-US" w:eastAsia="zh-CN"/>
                    </w:rPr>
                    <w:t>11</w:t>
                  </w:r>
                </w:p>
              </w:tc>
              <w:tc>
                <w:tcPr>
                  <w:tcW w:w="180" w:type="dxa"/>
                  <w:tcBorders>
                    <w:left w:val="single" w:color="auto" w:sz="4" w:space="0"/>
                  </w:tcBorders>
                  <w:vAlign w:val="center"/>
                </w:tcPr>
                <w:p w14:paraId="1BC7CD54">
                  <w:pPr>
                    <w:pStyle w:val="36"/>
                    <w:rPr>
                      <w:color w:val="auto"/>
                      <w:lang w:val="en-US" w:eastAsia="zh-CN"/>
                    </w:rPr>
                  </w:pPr>
                  <w:r>
                    <w:rPr>
                      <w:rFonts w:hint="eastAsia"/>
                      <w:color w:val="auto"/>
                      <w:lang w:val="en-US" w:eastAsia="zh-CN"/>
                    </w:rPr>
                    <w:t>49.2</w:t>
                  </w:r>
                </w:p>
              </w:tc>
              <w:tc>
                <w:tcPr>
                  <w:tcW w:w="89" w:type="dxa"/>
                  <w:vMerge w:val="continue"/>
                  <w:tcBorders>
                    <w:left w:val="single" w:color="auto" w:sz="4" w:space="0"/>
                  </w:tcBorders>
                  <w:vAlign w:val="center"/>
                </w:tcPr>
                <w:p w14:paraId="7817B0C4"/>
              </w:tc>
              <w:tc>
                <w:tcPr>
                  <w:tcW w:w="187" w:type="dxa"/>
                  <w:vMerge w:val="continue"/>
                  <w:tcBorders>
                    <w:left w:val="single" w:color="auto" w:sz="4" w:space="0"/>
                  </w:tcBorders>
                  <w:vAlign w:val="center"/>
                </w:tcPr>
                <w:p w14:paraId="280D806C"/>
              </w:tc>
              <w:tc>
                <w:tcPr>
                  <w:tcW w:w="77" w:type="dxa"/>
                  <w:tcBorders>
                    <w:left w:val="single" w:color="auto" w:sz="4" w:space="0"/>
                  </w:tcBorders>
                  <w:shd w:val="clear" w:color="auto" w:fill="auto"/>
                  <w:vAlign w:val="center"/>
                </w:tcPr>
                <w:p w14:paraId="1D01AE0E">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08" w:type="dxa"/>
                  <w:tcBorders>
                    <w:left w:val="single" w:color="auto" w:sz="4" w:space="0"/>
                  </w:tcBorders>
                  <w:shd w:val="clear" w:color="auto" w:fill="auto"/>
                  <w:vAlign w:val="center"/>
                </w:tcPr>
                <w:p w14:paraId="3AA6D054">
                  <w:pPr>
                    <w:pStyle w:val="36"/>
                    <w:rPr>
                      <w:rFonts w:hint="eastAsia"/>
                      <w:color w:val="auto"/>
                      <w:lang w:val="en-US" w:eastAsia="zh-CN"/>
                    </w:rPr>
                  </w:pPr>
                  <w:r>
                    <w:rPr>
                      <w:rFonts w:hint="eastAsia"/>
                      <w:color w:val="auto"/>
                      <w:lang w:val="en-US" w:eastAsia="zh-CN"/>
                    </w:rPr>
                    <w:t>34.2</w:t>
                  </w:r>
                </w:p>
              </w:tc>
              <w:tc>
                <w:tcPr>
                  <w:tcW w:w="121" w:type="dxa"/>
                  <w:vMerge w:val="continue"/>
                  <w:tcBorders>
                    <w:left w:val="single" w:color="auto" w:sz="4" w:space="0"/>
                  </w:tcBorders>
                  <w:vAlign w:val="center"/>
                </w:tcPr>
                <w:p w14:paraId="72C74272"/>
              </w:tc>
            </w:tr>
            <w:tr w14:paraId="31F42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0E987C1D"/>
              </w:tc>
              <w:tc>
                <w:tcPr>
                  <w:tcW w:w="183" w:type="dxa"/>
                  <w:vMerge w:val="restart"/>
                  <w:tcBorders>
                    <w:left w:val="single" w:color="auto" w:sz="4" w:space="0"/>
                  </w:tcBorders>
                  <w:vAlign w:val="center"/>
                </w:tcPr>
                <w:p w14:paraId="0E7A7D12">
                  <w:pPr>
                    <w:pStyle w:val="36"/>
                    <w:rPr>
                      <w:rFonts w:hint="eastAsia"/>
                      <w:color w:val="auto"/>
                    </w:rPr>
                  </w:pPr>
                  <w:r>
                    <w:rPr>
                      <w:rFonts w:hint="eastAsia"/>
                      <w:color w:val="auto"/>
                      <w:lang w:val="en-US" w:eastAsia="zh-CN"/>
                    </w:rPr>
                    <w:t>提升机</w:t>
                  </w:r>
                </w:p>
              </w:tc>
              <w:tc>
                <w:tcPr>
                  <w:tcW w:w="134" w:type="dxa"/>
                  <w:vMerge w:val="restart"/>
                  <w:tcBorders>
                    <w:left w:val="single" w:color="auto" w:sz="4" w:space="0"/>
                  </w:tcBorders>
                  <w:vAlign w:val="center"/>
                </w:tcPr>
                <w:p w14:paraId="35C6C0B3">
                  <w:pPr>
                    <w:pStyle w:val="36"/>
                    <w:rPr>
                      <w:color w:val="auto"/>
                      <w:lang w:val="en-US" w:eastAsia="zh-CN"/>
                    </w:rPr>
                  </w:pPr>
                  <w:r>
                    <w:rPr>
                      <w:rFonts w:hint="eastAsia"/>
                      <w:color w:val="auto"/>
                      <w:lang w:val="en-US" w:eastAsia="zh-CN"/>
                    </w:rPr>
                    <w:t>70</w:t>
                  </w:r>
                </w:p>
              </w:tc>
              <w:tc>
                <w:tcPr>
                  <w:tcW w:w="382" w:type="dxa"/>
                  <w:vMerge w:val="continue"/>
                  <w:tcBorders>
                    <w:left w:val="single" w:color="auto" w:sz="4" w:space="0"/>
                  </w:tcBorders>
                  <w:vAlign w:val="center"/>
                </w:tcPr>
                <w:p w14:paraId="5E34921D"/>
              </w:tc>
              <w:tc>
                <w:tcPr>
                  <w:tcW w:w="83" w:type="dxa"/>
                  <w:vMerge w:val="restart"/>
                  <w:tcBorders>
                    <w:left w:val="single" w:color="auto" w:sz="4" w:space="0"/>
                  </w:tcBorders>
                  <w:vAlign w:val="center"/>
                </w:tcPr>
                <w:p w14:paraId="071DA119">
                  <w:pPr>
                    <w:pStyle w:val="36"/>
                    <w:rPr>
                      <w:color w:val="auto"/>
                      <w:lang w:val="en-US" w:eastAsia="zh-CN"/>
                    </w:rPr>
                  </w:pPr>
                  <w:r>
                    <w:rPr>
                      <w:rFonts w:hint="eastAsia"/>
                      <w:color w:val="auto"/>
                      <w:lang w:val="en-US" w:eastAsia="zh-CN"/>
                    </w:rPr>
                    <w:t>-12</w:t>
                  </w:r>
                </w:p>
              </w:tc>
              <w:tc>
                <w:tcPr>
                  <w:tcW w:w="83" w:type="dxa"/>
                  <w:vMerge w:val="restart"/>
                  <w:tcBorders>
                    <w:left w:val="single" w:color="auto" w:sz="4" w:space="0"/>
                  </w:tcBorders>
                  <w:vAlign w:val="center"/>
                </w:tcPr>
                <w:p w14:paraId="24E8C19F">
                  <w:pPr>
                    <w:pStyle w:val="36"/>
                    <w:rPr>
                      <w:color w:val="auto"/>
                      <w:lang w:val="en-US" w:eastAsia="zh-CN"/>
                    </w:rPr>
                  </w:pPr>
                  <w:r>
                    <w:rPr>
                      <w:rFonts w:hint="eastAsia"/>
                      <w:color w:val="auto"/>
                      <w:lang w:val="en-US" w:eastAsia="zh-CN"/>
                    </w:rPr>
                    <w:t>2</w:t>
                  </w:r>
                </w:p>
              </w:tc>
              <w:tc>
                <w:tcPr>
                  <w:tcW w:w="82" w:type="dxa"/>
                  <w:vMerge w:val="restart"/>
                  <w:tcBorders>
                    <w:left w:val="single" w:color="auto" w:sz="4" w:space="0"/>
                  </w:tcBorders>
                  <w:vAlign w:val="center"/>
                </w:tcPr>
                <w:p w14:paraId="2291B701">
                  <w:pPr>
                    <w:pStyle w:val="36"/>
                    <w:rPr>
                      <w:color w:val="auto"/>
                      <w:lang w:val="en-US" w:eastAsia="zh-CN"/>
                    </w:rPr>
                  </w:pPr>
                  <w:r>
                    <w:rPr>
                      <w:rFonts w:hint="eastAsia"/>
                      <w:color w:val="auto"/>
                      <w:lang w:val="en-US" w:eastAsia="zh-CN"/>
                    </w:rPr>
                    <w:t>2</w:t>
                  </w:r>
                </w:p>
              </w:tc>
              <w:tc>
                <w:tcPr>
                  <w:tcW w:w="82" w:type="dxa"/>
                  <w:tcBorders>
                    <w:left w:val="single" w:color="auto" w:sz="4" w:space="0"/>
                  </w:tcBorders>
                  <w:shd w:val="clear" w:color="auto" w:fill="auto"/>
                  <w:vAlign w:val="center"/>
                </w:tcPr>
                <w:p w14:paraId="3793F2C7">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14" w:type="dxa"/>
                  <w:tcBorders>
                    <w:left w:val="single" w:color="auto" w:sz="4" w:space="0"/>
                  </w:tcBorders>
                  <w:vAlign w:val="center"/>
                </w:tcPr>
                <w:p w14:paraId="6AFE1DA7">
                  <w:pPr>
                    <w:pStyle w:val="36"/>
                    <w:rPr>
                      <w:color w:val="auto"/>
                      <w:lang w:val="en-US" w:eastAsia="zh-CN"/>
                    </w:rPr>
                  </w:pPr>
                  <w:r>
                    <w:rPr>
                      <w:rFonts w:hint="eastAsia"/>
                      <w:color w:val="auto"/>
                      <w:lang w:val="en-US" w:eastAsia="zh-CN"/>
                    </w:rPr>
                    <w:t>62</w:t>
                  </w:r>
                </w:p>
              </w:tc>
              <w:tc>
                <w:tcPr>
                  <w:tcW w:w="180" w:type="dxa"/>
                  <w:tcBorders>
                    <w:left w:val="single" w:color="auto" w:sz="4" w:space="0"/>
                  </w:tcBorders>
                  <w:vAlign w:val="center"/>
                </w:tcPr>
                <w:p w14:paraId="5EAB7EDB">
                  <w:pPr>
                    <w:pStyle w:val="36"/>
                    <w:rPr>
                      <w:color w:val="auto"/>
                      <w:lang w:val="en-US" w:eastAsia="zh-CN"/>
                    </w:rPr>
                  </w:pPr>
                  <w:r>
                    <w:rPr>
                      <w:rFonts w:hint="eastAsia"/>
                      <w:color w:val="auto"/>
                      <w:lang w:val="en-US" w:eastAsia="zh-CN"/>
                    </w:rPr>
                    <w:t>34.2</w:t>
                  </w:r>
                </w:p>
              </w:tc>
              <w:tc>
                <w:tcPr>
                  <w:tcW w:w="89" w:type="dxa"/>
                  <w:vMerge w:val="restart"/>
                  <w:tcBorders>
                    <w:left w:val="single" w:color="auto" w:sz="4" w:space="0"/>
                  </w:tcBorders>
                  <w:vAlign w:val="center"/>
                </w:tcPr>
                <w:p w14:paraId="2B0364F0">
                  <w:pPr>
                    <w:pStyle w:val="36"/>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color="auto" w:sz="4" w:space="0"/>
                  </w:tcBorders>
                  <w:vAlign w:val="center"/>
                </w:tcPr>
                <w:p w14:paraId="37F21B52">
                  <w:pPr>
                    <w:pStyle w:val="36"/>
                    <w:rPr>
                      <w:color w:val="auto"/>
                      <w:lang w:val="en-US" w:eastAsia="zh-CN"/>
                    </w:rPr>
                  </w:pPr>
                  <w:r>
                    <w:rPr>
                      <w:rFonts w:hint="eastAsia"/>
                      <w:color w:val="auto"/>
                      <w:lang w:val="en-US" w:eastAsia="zh-CN"/>
                    </w:rPr>
                    <w:t>15</w:t>
                  </w:r>
                </w:p>
              </w:tc>
              <w:tc>
                <w:tcPr>
                  <w:tcW w:w="77" w:type="dxa"/>
                  <w:tcBorders>
                    <w:left w:val="single" w:color="auto" w:sz="4" w:space="0"/>
                  </w:tcBorders>
                  <w:shd w:val="clear" w:color="auto" w:fill="auto"/>
                  <w:vAlign w:val="center"/>
                </w:tcPr>
                <w:p w14:paraId="3C679575">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08" w:type="dxa"/>
                  <w:tcBorders>
                    <w:left w:val="single" w:color="auto" w:sz="4" w:space="0"/>
                  </w:tcBorders>
                  <w:shd w:val="clear" w:color="auto" w:fill="auto"/>
                  <w:vAlign w:val="center"/>
                </w:tcPr>
                <w:p w14:paraId="1B8E4760">
                  <w:pPr>
                    <w:pStyle w:val="36"/>
                    <w:rPr>
                      <w:rFonts w:hint="eastAsia"/>
                      <w:color w:val="auto"/>
                      <w:lang w:val="en-US" w:eastAsia="zh-CN"/>
                    </w:rPr>
                  </w:pPr>
                  <w:r>
                    <w:rPr>
                      <w:rFonts w:hint="eastAsia"/>
                      <w:color w:val="auto"/>
                      <w:lang w:val="en-US" w:eastAsia="zh-CN"/>
                    </w:rPr>
                    <w:t>19.2</w:t>
                  </w:r>
                </w:p>
              </w:tc>
              <w:tc>
                <w:tcPr>
                  <w:tcW w:w="121" w:type="dxa"/>
                  <w:vMerge w:val="restart"/>
                  <w:tcBorders>
                    <w:left w:val="single" w:color="auto" w:sz="4" w:space="0"/>
                  </w:tcBorders>
                  <w:vAlign w:val="center"/>
                </w:tcPr>
                <w:p w14:paraId="34F13835">
                  <w:pPr>
                    <w:pStyle w:val="36"/>
                    <w:rPr>
                      <w:rFonts w:hint="eastAsia" w:eastAsia="宋体"/>
                      <w:color w:val="auto"/>
                      <w:lang w:val="en-US" w:eastAsia="zh-CN"/>
                    </w:rPr>
                  </w:pPr>
                  <w:r>
                    <w:rPr>
                      <w:rFonts w:hint="eastAsia"/>
                      <w:color w:val="auto"/>
                      <w:lang w:val="en-US" w:eastAsia="zh-CN"/>
                    </w:rPr>
                    <w:t>1</w:t>
                  </w:r>
                </w:p>
              </w:tc>
            </w:tr>
            <w:tr w14:paraId="3FC25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6F1EF102"/>
              </w:tc>
              <w:tc>
                <w:tcPr>
                  <w:tcW w:w="183" w:type="dxa"/>
                  <w:vMerge w:val="continue"/>
                  <w:tcBorders>
                    <w:left w:val="single" w:color="auto" w:sz="4" w:space="0"/>
                  </w:tcBorders>
                  <w:vAlign w:val="center"/>
                </w:tcPr>
                <w:p w14:paraId="7D23EB97"/>
              </w:tc>
              <w:tc>
                <w:tcPr>
                  <w:tcW w:w="134" w:type="dxa"/>
                  <w:vMerge w:val="continue"/>
                  <w:tcBorders>
                    <w:left w:val="single" w:color="auto" w:sz="4" w:space="0"/>
                  </w:tcBorders>
                  <w:vAlign w:val="center"/>
                </w:tcPr>
                <w:p w14:paraId="1AE51F9D"/>
              </w:tc>
              <w:tc>
                <w:tcPr>
                  <w:tcW w:w="382" w:type="dxa"/>
                  <w:vMerge w:val="continue"/>
                  <w:tcBorders>
                    <w:left w:val="single" w:color="auto" w:sz="4" w:space="0"/>
                  </w:tcBorders>
                  <w:vAlign w:val="center"/>
                </w:tcPr>
                <w:p w14:paraId="5CE66075"/>
              </w:tc>
              <w:tc>
                <w:tcPr>
                  <w:tcW w:w="83" w:type="dxa"/>
                  <w:vMerge w:val="continue"/>
                  <w:tcBorders>
                    <w:left w:val="single" w:color="auto" w:sz="4" w:space="0"/>
                  </w:tcBorders>
                  <w:vAlign w:val="center"/>
                </w:tcPr>
                <w:p w14:paraId="749BE38C"/>
              </w:tc>
              <w:tc>
                <w:tcPr>
                  <w:tcW w:w="83" w:type="dxa"/>
                  <w:vMerge w:val="continue"/>
                  <w:tcBorders>
                    <w:left w:val="single" w:color="auto" w:sz="4" w:space="0"/>
                  </w:tcBorders>
                  <w:vAlign w:val="center"/>
                </w:tcPr>
                <w:p w14:paraId="1A03FAFA"/>
              </w:tc>
              <w:tc>
                <w:tcPr>
                  <w:tcW w:w="82" w:type="dxa"/>
                  <w:vMerge w:val="continue"/>
                  <w:tcBorders>
                    <w:left w:val="single" w:color="auto" w:sz="4" w:space="0"/>
                  </w:tcBorders>
                  <w:vAlign w:val="center"/>
                </w:tcPr>
                <w:p w14:paraId="0F85C7B3"/>
              </w:tc>
              <w:tc>
                <w:tcPr>
                  <w:tcW w:w="82" w:type="dxa"/>
                  <w:tcBorders>
                    <w:left w:val="single" w:color="auto" w:sz="4" w:space="0"/>
                  </w:tcBorders>
                  <w:shd w:val="clear" w:color="auto" w:fill="auto"/>
                  <w:vAlign w:val="center"/>
                </w:tcPr>
                <w:p w14:paraId="5978E5EC">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14" w:type="dxa"/>
                  <w:tcBorders>
                    <w:left w:val="single" w:color="auto" w:sz="4" w:space="0"/>
                  </w:tcBorders>
                  <w:vAlign w:val="center"/>
                </w:tcPr>
                <w:p w14:paraId="6ADDB9F5">
                  <w:pPr>
                    <w:pStyle w:val="36"/>
                    <w:rPr>
                      <w:color w:val="auto"/>
                      <w:lang w:val="en-US" w:eastAsia="zh-CN"/>
                    </w:rPr>
                  </w:pPr>
                  <w:r>
                    <w:rPr>
                      <w:rFonts w:hint="eastAsia"/>
                      <w:color w:val="auto"/>
                      <w:lang w:val="en-US" w:eastAsia="zh-CN"/>
                    </w:rPr>
                    <w:t>12</w:t>
                  </w:r>
                </w:p>
              </w:tc>
              <w:tc>
                <w:tcPr>
                  <w:tcW w:w="180" w:type="dxa"/>
                  <w:tcBorders>
                    <w:left w:val="single" w:color="auto" w:sz="4" w:space="0"/>
                  </w:tcBorders>
                  <w:vAlign w:val="center"/>
                </w:tcPr>
                <w:p w14:paraId="790DCB07">
                  <w:pPr>
                    <w:pStyle w:val="36"/>
                    <w:rPr>
                      <w:color w:val="auto"/>
                      <w:lang w:val="en-US" w:eastAsia="zh-CN"/>
                    </w:rPr>
                  </w:pPr>
                  <w:r>
                    <w:rPr>
                      <w:rFonts w:hint="eastAsia"/>
                      <w:color w:val="auto"/>
                      <w:lang w:val="en-US" w:eastAsia="zh-CN"/>
                    </w:rPr>
                    <w:t>48.4</w:t>
                  </w:r>
                </w:p>
              </w:tc>
              <w:tc>
                <w:tcPr>
                  <w:tcW w:w="89" w:type="dxa"/>
                  <w:vMerge w:val="continue"/>
                  <w:tcBorders>
                    <w:left w:val="single" w:color="auto" w:sz="4" w:space="0"/>
                  </w:tcBorders>
                  <w:vAlign w:val="center"/>
                </w:tcPr>
                <w:p w14:paraId="5209F251"/>
              </w:tc>
              <w:tc>
                <w:tcPr>
                  <w:tcW w:w="187" w:type="dxa"/>
                  <w:vMerge w:val="continue"/>
                  <w:tcBorders>
                    <w:left w:val="single" w:color="auto" w:sz="4" w:space="0"/>
                  </w:tcBorders>
                  <w:vAlign w:val="center"/>
                </w:tcPr>
                <w:p w14:paraId="421DD5E2"/>
              </w:tc>
              <w:tc>
                <w:tcPr>
                  <w:tcW w:w="77" w:type="dxa"/>
                  <w:tcBorders>
                    <w:left w:val="single" w:color="auto" w:sz="4" w:space="0"/>
                  </w:tcBorders>
                  <w:shd w:val="clear" w:color="auto" w:fill="auto"/>
                  <w:vAlign w:val="center"/>
                </w:tcPr>
                <w:p w14:paraId="7220A69B">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08" w:type="dxa"/>
                  <w:tcBorders>
                    <w:left w:val="single" w:color="auto" w:sz="4" w:space="0"/>
                  </w:tcBorders>
                  <w:shd w:val="clear" w:color="auto" w:fill="auto"/>
                  <w:vAlign w:val="center"/>
                </w:tcPr>
                <w:p w14:paraId="3B69BC91">
                  <w:pPr>
                    <w:pStyle w:val="36"/>
                    <w:rPr>
                      <w:rFonts w:hint="eastAsia"/>
                      <w:color w:val="auto"/>
                      <w:lang w:val="en-US" w:eastAsia="zh-CN"/>
                    </w:rPr>
                  </w:pPr>
                  <w:r>
                    <w:rPr>
                      <w:rFonts w:hint="eastAsia"/>
                      <w:color w:val="auto"/>
                      <w:lang w:val="en-US" w:eastAsia="zh-CN"/>
                    </w:rPr>
                    <w:t>33.4</w:t>
                  </w:r>
                </w:p>
              </w:tc>
              <w:tc>
                <w:tcPr>
                  <w:tcW w:w="121" w:type="dxa"/>
                  <w:vMerge w:val="continue"/>
                  <w:tcBorders>
                    <w:left w:val="single" w:color="auto" w:sz="4" w:space="0"/>
                  </w:tcBorders>
                  <w:vAlign w:val="center"/>
                </w:tcPr>
                <w:p w14:paraId="5B12C63B"/>
              </w:tc>
            </w:tr>
            <w:tr w14:paraId="26B73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2DED1010"/>
              </w:tc>
              <w:tc>
                <w:tcPr>
                  <w:tcW w:w="183" w:type="dxa"/>
                  <w:vMerge w:val="continue"/>
                  <w:tcBorders>
                    <w:left w:val="single" w:color="auto" w:sz="4" w:space="0"/>
                  </w:tcBorders>
                  <w:vAlign w:val="center"/>
                </w:tcPr>
                <w:p w14:paraId="1E7FEFF1"/>
              </w:tc>
              <w:tc>
                <w:tcPr>
                  <w:tcW w:w="134" w:type="dxa"/>
                  <w:vMerge w:val="continue"/>
                  <w:tcBorders>
                    <w:left w:val="single" w:color="auto" w:sz="4" w:space="0"/>
                  </w:tcBorders>
                  <w:vAlign w:val="center"/>
                </w:tcPr>
                <w:p w14:paraId="30BAD3C9"/>
              </w:tc>
              <w:tc>
                <w:tcPr>
                  <w:tcW w:w="382" w:type="dxa"/>
                  <w:vMerge w:val="continue"/>
                  <w:tcBorders>
                    <w:left w:val="single" w:color="auto" w:sz="4" w:space="0"/>
                  </w:tcBorders>
                  <w:vAlign w:val="center"/>
                </w:tcPr>
                <w:p w14:paraId="2132D659"/>
              </w:tc>
              <w:tc>
                <w:tcPr>
                  <w:tcW w:w="83" w:type="dxa"/>
                  <w:vMerge w:val="continue"/>
                  <w:tcBorders>
                    <w:left w:val="single" w:color="auto" w:sz="4" w:space="0"/>
                  </w:tcBorders>
                  <w:vAlign w:val="center"/>
                </w:tcPr>
                <w:p w14:paraId="48452E45"/>
              </w:tc>
              <w:tc>
                <w:tcPr>
                  <w:tcW w:w="83" w:type="dxa"/>
                  <w:vMerge w:val="continue"/>
                  <w:tcBorders>
                    <w:left w:val="single" w:color="auto" w:sz="4" w:space="0"/>
                  </w:tcBorders>
                  <w:vAlign w:val="center"/>
                </w:tcPr>
                <w:p w14:paraId="6637ACB1"/>
              </w:tc>
              <w:tc>
                <w:tcPr>
                  <w:tcW w:w="82" w:type="dxa"/>
                  <w:vMerge w:val="continue"/>
                  <w:tcBorders>
                    <w:left w:val="single" w:color="auto" w:sz="4" w:space="0"/>
                  </w:tcBorders>
                  <w:vAlign w:val="center"/>
                </w:tcPr>
                <w:p w14:paraId="7724EA20"/>
              </w:tc>
              <w:tc>
                <w:tcPr>
                  <w:tcW w:w="82" w:type="dxa"/>
                  <w:tcBorders>
                    <w:left w:val="single" w:color="auto" w:sz="4" w:space="0"/>
                  </w:tcBorders>
                  <w:shd w:val="clear" w:color="auto" w:fill="auto"/>
                  <w:vAlign w:val="center"/>
                </w:tcPr>
                <w:p w14:paraId="05660BA1">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14" w:type="dxa"/>
                  <w:tcBorders>
                    <w:left w:val="single" w:color="auto" w:sz="4" w:space="0"/>
                  </w:tcBorders>
                  <w:vAlign w:val="center"/>
                </w:tcPr>
                <w:p w14:paraId="657F0046">
                  <w:pPr>
                    <w:pStyle w:val="36"/>
                    <w:rPr>
                      <w:color w:val="auto"/>
                      <w:lang w:val="en-US" w:eastAsia="zh-CN"/>
                    </w:rPr>
                  </w:pPr>
                  <w:r>
                    <w:rPr>
                      <w:rFonts w:hint="eastAsia"/>
                      <w:color w:val="auto"/>
                      <w:lang w:val="en-US" w:eastAsia="zh-CN"/>
                    </w:rPr>
                    <w:t>38</w:t>
                  </w:r>
                </w:p>
              </w:tc>
              <w:tc>
                <w:tcPr>
                  <w:tcW w:w="180" w:type="dxa"/>
                  <w:tcBorders>
                    <w:left w:val="single" w:color="auto" w:sz="4" w:space="0"/>
                  </w:tcBorders>
                  <w:vAlign w:val="center"/>
                </w:tcPr>
                <w:p w14:paraId="563B33F8">
                  <w:pPr>
                    <w:pStyle w:val="36"/>
                    <w:rPr>
                      <w:color w:val="auto"/>
                      <w:lang w:val="en-US" w:eastAsia="zh-CN"/>
                    </w:rPr>
                  </w:pPr>
                  <w:r>
                    <w:rPr>
                      <w:rFonts w:hint="eastAsia"/>
                      <w:color w:val="auto"/>
                      <w:lang w:val="en-US" w:eastAsia="zh-CN"/>
                    </w:rPr>
                    <w:t>38.4</w:t>
                  </w:r>
                </w:p>
              </w:tc>
              <w:tc>
                <w:tcPr>
                  <w:tcW w:w="89" w:type="dxa"/>
                  <w:vMerge w:val="continue"/>
                  <w:tcBorders>
                    <w:left w:val="single" w:color="auto" w:sz="4" w:space="0"/>
                  </w:tcBorders>
                  <w:vAlign w:val="center"/>
                </w:tcPr>
                <w:p w14:paraId="209EB6BC"/>
              </w:tc>
              <w:tc>
                <w:tcPr>
                  <w:tcW w:w="187" w:type="dxa"/>
                  <w:vMerge w:val="continue"/>
                  <w:tcBorders>
                    <w:left w:val="single" w:color="auto" w:sz="4" w:space="0"/>
                  </w:tcBorders>
                  <w:vAlign w:val="center"/>
                </w:tcPr>
                <w:p w14:paraId="1E48DBFE"/>
              </w:tc>
              <w:tc>
                <w:tcPr>
                  <w:tcW w:w="77" w:type="dxa"/>
                  <w:tcBorders>
                    <w:left w:val="single" w:color="auto" w:sz="4" w:space="0"/>
                  </w:tcBorders>
                  <w:shd w:val="clear" w:color="auto" w:fill="auto"/>
                  <w:vAlign w:val="center"/>
                </w:tcPr>
                <w:p w14:paraId="093B96C5">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08" w:type="dxa"/>
                  <w:tcBorders>
                    <w:left w:val="single" w:color="auto" w:sz="4" w:space="0"/>
                  </w:tcBorders>
                  <w:shd w:val="clear" w:color="auto" w:fill="auto"/>
                  <w:vAlign w:val="center"/>
                </w:tcPr>
                <w:p w14:paraId="128ADE3C">
                  <w:pPr>
                    <w:pStyle w:val="36"/>
                    <w:rPr>
                      <w:rFonts w:hint="eastAsia"/>
                      <w:color w:val="auto"/>
                      <w:lang w:val="en-US" w:eastAsia="zh-CN"/>
                    </w:rPr>
                  </w:pPr>
                  <w:r>
                    <w:rPr>
                      <w:rFonts w:hint="eastAsia"/>
                      <w:color w:val="auto"/>
                      <w:lang w:val="en-US" w:eastAsia="zh-CN"/>
                    </w:rPr>
                    <w:t>23.4</w:t>
                  </w:r>
                </w:p>
              </w:tc>
              <w:tc>
                <w:tcPr>
                  <w:tcW w:w="121" w:type="dxa"/>
                  <w:vMerge w:val="continue"/>
                  <w:tcBorders>
                    <w:left w:val="single" w:color="auto" w:sz="4" w:space="0"/>
                  </w:tcBorders>
                  <w:vAlign w:val="center"/>
                </w:tcPr>
                <w:p w14:paraId="00B00CE2"/>
              </w:tc>
            </w:tr>
            <w:tr w14:paraId="3B2C2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7BC86C3B"/>
              </w:tc>
              <w:tc>
                <w:tcPr>
                  <w:tcW w:w="183" w:type="dxa"/>
                  <w:vMerge w:val="continue"/>
                  <w:tcBorders>
                    <w:left w:val="single" w:color="auto" w:sz="4" w:space="0"/>
                  </w:tcBorders>
                  <w:vAlign w:val="center"/>
                </w:tcPr>
                <w:p w14:paraId="50C4850C"/>
              </w:tc>
              <w:tc>
                <w:tcPr>
                  <w:tcW w:w="134" w:type="dxa"/>
                  <w:vMerge w:val="continue"/>
                  <w:tcBorders>
                    <w:left w:val="single" w:color="auto" w:sz="4" w:space="0"/>
                  </w:tcBorders>
                  <w:vAlign w:val="center"/>
                </w:tcPr>
                <w:p w14:paraId="7005F6A4"/>
              </w:tc>
              <w:tc>
                <w:tcPr>
                  <w:tcW w:w="382" w:type="dxa"/>
                  <w:vMerge w:val="continue"/>
                  <w:tcBorders>
                    <w:left w:val="single" w:color="auto" w:sz="4" w:space="0"/>
                  </w:tcBorders>
                  <w:vAlign w:val="center"/>
                </w:tcPr>
                <w:p w14:paraId="5BD61A86"/>
              </w:tc>
              <w:tc>
                <w:tcPr>
                  <w:tcW w:w="83" w:type="dxa"/>
                  <w:vMerge w:val="continue"/>
                  <w:tcBorders>
                    <w:left w:val="single" w:color="auto" w:sz="4" w:space="0"/>
                  </w:tcBorders>
                  <w:vAlign w:val="center"/>
                </w:tcPr>
                <w:p w14:paraId="09193E4B"/>
              </w:tc>
              <w:tc>
                <w:tcPr>
                  <w:tcW w:w="83" w:type="dxa"/>
                  <w:vMerge w:val="continue"/>
                  <w:tcBorders>
                    <w:left w:val="single" w:color="auto" w:sz="4" w:space="0"/>
                  </w:tcBorders>
                  <w:vAlign w:val="center"/>
                </w:tcPr>
                <w:p w14:paraId="56F0E4AB"/>
              </w:tc>
              <w:tc>
                <w:tcPr>
                  <w:tcW w:w="82" w:type="dxa"/>
                  <w:vMerge w:val="continue"/>
                  <w:tcBorders>
                    <w:left w:val="single" w:color="auto" w:sz="4" w:space="0"/>
                  </w:tcBorders>
                  <w:vAlign w:val="center"/>
                </w:tcPr>
                <w:p w14:paraId="419043AF"/>
              </w:tc>
              <w:tc>
                <w:tcPr>
                  <w:tcW w:w="82" w:type="dxa"/>
                  <w:tcBorders>
                    <w:left w:val="single" w:color="auto" w:sz="4" w:space="0"/>
                  </w:tcBorders>
                  <w:shd w:val="clear" w:color="auto" w:fill="auto"/>
                  <w:vAlign w:val="center"/>
                </w:tcPr>
                <w:p w14:paraId="70F9E6D7">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14" w:type="dxa"/>
                  <w:tcBorders>
                    <w:left w:val="single" w:color="auto" w:sz="4" w:space="0"/>
                  </w:tcBorders>
                  <w:vAlign w:val="center"/>
                </w:tcPr>
                <w:p w14:paraId="59EA3631">
                  <w:pPr>
                    <w:pStyle w:val="36"/>
                    <w:rPr>
                      <w:color w:val="auto"/>
                      <w:lang w:val="en-US" w:eastAsia="zh-CN"/>
                    </w:rPr>
                  </w:pPr>
                  <w:r>
                    <w:rPr>
                      <w:rFonts w:hint="eastAsia"/>
                      <w:color w:val="auto"/>
                      <w:lang w:val="en-US" w:eastAsia="zh-CN"/>
                    </w:rPr>
                    <w:t>8</w:t>
                  </w:r>
                </w:p>
              </w:tc>
              <w:tc>
                <w:tcPr>
                  <w:tcW w:w="180" w:type="dxa"/>
                  <w:tcBorders>
                    <w:left w:val="single" w:color="auto" w:sz="4" w:space="0"/>
                  </w:tcBorders>
                  <w:vAlign w:val="center"/>
                </w:tcPr>
                <w:p w14:paraId="42BA4F7F">
                  <w:pPr>
                    <w:pStyle w:val="36"/>
                    <w:rPr>
                      <w:color w:val="auto"/>
                      <w:lang w:val="en-US" w:eastAsia="zh-CN"/>
                    </w:rPr>
                  </w:pPr>
                  <w:r>
                    <w:rPr>
                      <w:rFonts w:hint="eastAsia"/>
                      <w:color w:val="auto"/>
                      <w:lang w:val="en-US" w:eastAsia="zh-CN"/>
                    </w:rPr>
                    <w:t>51.9</w:t>
                  </w:r>
                </w:p>
              </w:tc>
              <w:tc>
                <w:tcPr>
                  <w:tcW w:w="89" w:type="dxa"/>
                  <w:vMerge w:val="continue"/>
                  <w:tcBorders>
                    <w:left w:val="single" w:color="auto" w:sz="4" w:space="0"/>
                  </w:tcBorders>
                  <w:vAlign w:val="center"/>
                </w:tcPr>
                <w:p w14:paraId="0FFFB1C5"/>
              </w:tc>
              <w:tc>
                <w:tcPr>
                  <w:tcW w:w="187" w:type="dxa"/>
                  <w:vMerge w:val="continue"/>
                  <w:tcBorders>
                    <w:left w:val="single" w:color="auto" w:sz="4" w:space="0"/>
                  </w:tcBorders>
                  <w:vAlign w:val="center"/>
                </w:tcPr>
                <w:p w14:paraId="655EFB1A"/>
              </w:tc>
              <w:tc>
                <w:tcPr>
                  <w:tcW w:w="77" w:type="dxa"/>
                  <w:tcBorders>
                    <w:left w:val="single" w:color="auto" w:sz="4" w:space="0"/>
                  </w:tcBorders>
                  <w:shd w:val="clear" w:color="auto" w:fill="auto"/>
                  <w:vAlign w:val="center"/>
                </w:tcPr>
                <w:p w14:paraId="41618D14">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08" w:type="dxa"/>
                  <w:tcBorders>
                    <w:left w:val="single" w:color="auto" w:sz="4" w:space="0"/>
                  </w:tcBorders>
                  <w:shd w:val="clear" w:color="auto" w:fill="auto"/>
                  <w:vAlign w:val="center"/>
                </w:tcPr>
                <w:p w14:paraId="3C816E62">
                  <w:pPr>
                    <w:pStyle w:val="36"/>
                    <w:rPr>
                      <w:rFonts w:hint="eastAsia"/>
                      <w:color w:val="auto"/>
                      <w:lang w:val="en-US" w:eastAsia="zh-CN"/>
                    </w:rPr>
                  </w:pPr>
                  <w:r>
                    <w:rPr>
                      <w:rFonts w:hint="eastAsia"/>
                      <w:color w:val="auto"/>
                      <w:lang w:val="en-US" w:eastAsia="zh-CN"/>
                    </w:rPr>
                    <w:t>36.9</w:t>
                  </w:r>
                </w:p>
              </w:tc>
              <w:tc>
                <w:tcPr>
                  <w:tcW w:w="121" w:type="dxa"/>
                  <w:vMerge w:val="continue"/>
                  <w:tcBorders>
                    <w:left w:val="single" w:color="auto" w:sz="4" w:space="0"/>
                  </w:tcBorders>
                  <w:vAlign w:val="center"/>
                </w:tcPr>
                <w:p w14:paraId="5A4A680D"/>
              </w:tc>
            </w:tr>
            <w:tr w14:paraId="7FC7D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51D4CD25"/>
              </w:tc>
              <w:tc>
                <w:tcPr>
                  <w:tcW w:w="183" w:type="dxa"/>
                  <w:vMerge w:val="restart"/>
                  <w:tcBorders>
                    <w:left w:val="single" w:color="auto" w:sz="4" w:space="0"/>
                  </w:tcBorders>
                  <w:vAlign w:val="center"/>
                </w:tcPr>
                <w:p w14:paraId="7856E753">
                  <w:pPr>
                    <w:pStyle w:val="36"/>
                    <w:rPr>
                      <w:rFonts w:hint="eastAsia"/>
                      <w:color w:val="auto"/>
                    </w:rPr>
                  </w:pPr>
                  <w:r>
                    <w:rPr>
                      <w:rFonts w:hint="eastAsia"/>
                      <w:color w:val="auto"/>
                      <w:lang w:val="en-US" w:eastAsia="zh-CN"/>
                    </w:rPr>
                    <w:t>提升机</w:t>
                  </w:r>
                </w:p>
              </w:tc>
              <w:tc>
                <w:tcPr>
                  <w:tcW w:w="134" w:type="dxa"/>
                  <w:vMerge w:val="restart"/>
                  <w:tcBorders>
                    <w:left w:val="single" w:color="auto" w:sz="4" w:space="0"/>
                  </w:tcBorders>
                  <w:vAlign w:val="center"/>
                </w:tcPr>
                <w:p w14:paraId="3EAFE879">
                  <w:pPr>
                    <w:pStyle w:val="36"/>
                    <w:rPr>
                      <w:color w:val="auto"/>
                      <w:lang w:val="en-US" w:eastAsia="zh-CN"/>
                    </w:rPr>
                  </w:pPr>
                  <w:r>
                    <w:rPr>
                      <w:rFonts w:hint="eastAsia"/>
                      <w:color w:val="auto"/>
                      <w:lang w:val="en-US" w:eastAsia="zh-CN"/>
                    </w:rPr>
                    <w:t>70</w:t>
                  </w:r>
                </w:p>
              </w:tc>
              <w:tc>
                <w:tcPr>
                  <w:tcW w:w="382" w:type="dxa"/>
                  <w:vMerge w:val="continue"/>
                  <w:tcBorders>
                    <w:left w:val="single" w:color="auto" w:sz="4" w:space="0"/>
                  </w:tcBorders>
                  <w:vAlign w:val="center"/>
                </w:tcPr>
                <w:p w14:paraId="0DC3214B"/>
              </w:tc>
              <w:tc>
                <w:tcPr>
                  <w:tcW w:w="83" w:type="dxa"/>
                  <w:vMerge w:val="restart"/>
                  <w:tcBorders>
                    <w:left w:val="single" w:color="auto" w:sz="4" w:space="0"/>
                  </w:tcBorders>
                  <w:vAlign w:val="center"/>
                </w:tcPr>
                <w:p w14:paraId="7B221F51">
                  <w:pPr>
                    <w:pStyle w:val="36"/>
                    <w:rPr>
                      <w:color w:val="auto"/>
                      <w:lang w:val="en-US" w:eastAsia="zh-CN"/>
                    </w:rPr>
                  </w:pPr>
                  <w:r>
                    <w:rPr>
                      <w:rFonts w:hint="eastAsia"/>
                      <w:color w:val="auto"/>
                      <w:lang w:val="en-US" w:eastAsia="zh-CN"/>
                    </w:rPr>
                    <w:t>-3</w:t>
                  </w:r>
                </w:p>
              </w:tc>
              <w:tc>
                <w:tcPr>
                  <w:tcW w:w="83" w:type="dxa"/>
                  <w:vMerge w:val="restart"/>
                  <w:tcBorders>
                    <w:left w:val="single" w:color="auto" w:sz="4" w:space="0"/>
                  </w:tcBorders>
                  <w:vAlign w:val="center"/>
                </w:tcPr>
                <w:p w14:paraId="09AD23F7">
                  <w:pPr>
                    <w:pStyle w:val="36"/>
                    <w:rPr>
                      <w:color w:val="auto"/>
                      <w:lang w:val="en-US" w:eastAsia="zh-CN"/>
                    </w:rPr>
                  </w:pPr>
                  <w:r>
                    <w:rPr>
                      <w:rFonts w:hint="eastAsia"/>
                      <w:color w:val="auto"/>
                      <w:lang w:val="en-US" w:eastAsia="zh-CN"/>
                    </w:rPr>
                    <w:t>0</w:t>
                  </w:r>
                </w:p>
              </w:tc>
              <w:tc>
                <w:tcPr>
                  <w:tcW w:w="82" w:type="dxa"/>
                  <w:vMerge w:val="restart"/>
                  <w:tcBorders>
                    <w:left w:val="single" w:color="auto" w:sz="4" w:space="0"/>
                  </w:tcBorders>
                  <w:vAlign w:val="center"/>
                </w:tcPr>
                <w:p w14:paraId="154C0A98">
                  <w:pPr>
                    <w:pStyle w:val="36"/>
                    <w:rPr>
                      <w:color w:val="auto"/>
                      <w:lang w:val="en-US" w:eastAsia="zh-CN"/>
                    </w:rPr>
                  </w:pPr>
                  <w:r>
                    <w:rPr>
                      <w:rFonts w:hint="eastAsia"/>
                      <w:color w:val="auto"/>
                      <w:lang w:val="en-US" w:eastAsia="zh-CN"/>
                    </w:rPr>
                    <w:t>2</w:t>
                  </w:r>
                </w:p>
              </w:tc>
              <w:tc>
                <w:tcPr>
                  <w:tcW w:w="82" w:type="dxa"/>
                  <w:tcBorders>
                    <w:left w:val="single" w:color="auto" w:sz="4" w:space="0"/>
                  </w:tcBorders>
                  <w:shd w:val="clear" w:color="auto" w:fill="auto"/>
                  <w:vAlign w:val="center"/>
                </w:tcPr>
                <w:p w14:paraId="0CBEBB2C">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14" w:type="dxa"/>
                  <w:tcBorders>
                    <w:left w:val="single" w:color="auto" w:sz="4" w:space="0"/>
                  </w:tcBorders>
                  <w:vAlign w:val="center"/>
                </w:tcPr>
                <w:p w14:paraId="7AD189EC">
                  <w:pPr>
                    <w:pStyle w:val="36"/>
                    <w:rPr>
                      <w:color w:val="auto"/>
                      <w:lang w:val="en-US" w:eastAsia="zh-CN"/>
                    </w:rPr>
                  </w:pPr>
                  <w:r>
                    <w:rPr>
                      <w:rFonts w:hint="eastAsia"/>
                      <w:color w:val="auto"/>
                      <w:lang w:val="en-US" w:eastAsia="zh-CN"/>
                    </w:rPr>
                    <w:t>53</w:t>
                  </w:r>
                </w:p>
              </w:tc>
              <w:tc>
                <w:tcPr>
                  <w:tcW w:w="180" w:type="dxa"/>
                  <w:tcBorders>
                    <w:left w:val="single" w:color="auto" w:sz="4" w:space="0"/>
                  </w:tcBorders>
                  <w:vAlign w:val="center"/>
                </w:tcPr>
                <w:p w14:paraId="1D18A708">
                  <w:pPr>
                    <w:pStyle w:val="36"/>
                    <w:rPr>
                      <w:color w:val="auto"/>
                      <w:lang w:val="en-US" w:eastAsia="zh-CN"/>
                    </w:rPr>
                  </w:pPr>
                  <w:r>
                    <w:rPr>
                      <w:rFonts w:hint="eastAsia"/>
                      <w:color w:val="auto"/>
                      <w:lang w:val="en-US" w:eastAsia="zh-CN"/>
                    </w:rPr>
                    <w:t>35.5</w:t>
                  </w:r>
                </w:p>
              </w:tc>
              <w:tc>
                <w:tcPr>
                  <w:tcW w:w="89" w:type="dxa"/>
                  <w:vMerge w:val="restart"/>
                  <w:tcBorders>
                    <w:left w:val="single" w:color="auto" w:sz="4" w:space="0"/>
                  </w:tcBorders>
                  <w:vAlign w:val="center"/>
                </w:tcPr>
                <w:p w14:paraId="10C10BDA">
                  <w:pPr>
                    <w:pStyle w:val="36"/>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color="auto" w:sz="4" w:space="0"/>
                  </w:tcBorders>
                  <w:vAlign w:val="center"/>
                </w:tcPr>
                <w:p w14:paraId="50F78F63">
                  <w:pPr>
                    <w:pStyle w:val="36"/>
                    <w:rPr>
                      <w:color w:val="auto"/>
                      <w:lang w:val="en-US" w:eastAsia="zh-CN"/>
                    </w:rPr>
                  </w:pPr>
                  <w:r>
                    <w:rPr>
                      <w:rFonts w:hint="eastAsia"/>
                      <w:color w:val="auto"/>
                      <w:lang w:val="en-US" w:eastAsia="zh-CN"/>
                    </w:rPr>
                    <w:t>15</w:t>
                  </w:r>
                </w:p>
              </w:tc>
              <w:tc>
                <w:tcPr>
                  <w:tcW w:w="77" w:type="dxa"/>
                  <w:tcBorders>
                    <w:left w:val="single" w:color="auto" w:sz="4" w:space="0"/>
                  </w:tcBorders>
                  <w:shd w:val="clear" w:color="auto" w:fill="auto"/>
                  <w:vAlign w:val="center"/>
                </w:tcPr>
                <w:p w14:paraId="70F143E3">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08" w:type="dxa"/>
                  <w:tcBorders>
                    <w:left w:val="single" w:color="auto" w:sz="4" w:space="0"/>
                  </w:tcBorders>
                  <w:shd w:val="clear" w:color="auto" w:fill="auto"/>
                  <w:vAlign w:val="center"/>
                </w:tcPr>
                <w:p w14:paraId="20B58A8A">
                  <w:pPr>
                    <w:pStyle w:val="36"/>
                    <w:rPr>
                      <w:rFonts w:hint="eastAsia"/>
                      <w:color w:val="auto"/>
                      <w:lang w:val="en-US" w:eastAsia="zh-CN"/>
                    </w:rPr>
                  </w:pPr>
                  <w:r>
                    <w:rPr>
                      <w:rFonts w:hint="eastAsia"/>
                      <w:color w:val="auto"/>
                      <w:lang w:val="en-US" w:eastAsia="zh-CN"/>
                    </w:rPr>
                    <w:t>20.5</w:t>
                  </w:r>
                </w:p>
              </w:tc>
              <w:tc>
                <w:tcPr>
                  <w:tcW w:w="121" w:type="dxa"/>
                  <w:vMerge w:val="restart"/>
                  <w:tcBorders>
                    <w:left w:val="single" w:color="auto" w:sz="4" w:space="0"/>
                  </w:tcBorders>
                  <w:vAlign w:val="center"/>
                </w:tcPr>
                <w:p w14:paraId="78BE5AE5">
                  <w:pPr>
                    <w:pStyle w:val="36"/>
                    <w:rPr>
                      <w:rFonts w:hint="eastAsia" w:eastAsia="宋体"/>
                      <w:color w:val="auto"/>
                      <w:lang w:val="en-US" w:eastAsia="zh-CN"/>
                    </w:rPr>
                  </w:pPr>
                  <w:r>
                    <w:rPr>
                      <w:rFonts w:hint="eastAsia"/>
                      <w:color w:val="auto"/>
                      <w:lang w:val="en-US" w:eastAsia="zh-CN"/>
                    </w:rPr>
                    <w:t>1</w:t>
                  </w:r>
                </w:p>
              </w:tc>
            </w:tr>
            <w:tr w14:paraId="0CF09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759B608C"/>
              </w:tc>
              <w:tc>
                <w:tcPr>
                  <w:tcW w:w="183" w:type="dxa"/>
                  <w:vMerge w:val="continue"/>
                  <w:tcBorders>
                    <w:left w:val="single" w:color="auto" w:sz="4" w:space="0"/>
                  </w:tcBorders>
                  <w:vAlign w:val="center"/>
                </w:tcPr>
                <w:p w14:paraId="199D34FC"/>
              </w:tc>
              <w:tc>
                <w:tcPr>
                  <w:tcW w:w="134" w:type="dxa"/>
                  <w:vMerge w:val="continue"/>
                  <w:tcBorders>
                    <w:left w:val="single" w:color="auto" w:sz="4" w:space="0"/>
                  </w:tcBorders>
                  <w:vAlign w:val="center"/>
                </w:tcPr>
                <w:p w14:paraId="48DAEF00"/>
              </w:tc>
              <w:tc>
                <w:tcPr>
                  <w:tcW w:w="382" w:type="dxa"/>
                  <w:vMerge w:val="continue"/>
                  <w:tcBorders>
                    <w:left w:val="single" w:color="auto" w:sz="4" w:space="0"/>
                  </w:tcBorders>
                  <w:vAlign w:val="center"/>
                </w:tcPr>
                <w:p w14:paraId="0ECBB09E"/>
              </w:tc>
              <w:tc>
                <w:tcPr>
                  <w:tcW w:w="83" w:type="dxa"/>
                  <w:vMerge w:val="continue"/>
                  <w:tcBorders>
                    <w:left w:val="single" w:color="auto" w:sz="4" w:space="0"/>
                  </w:tcBorders>
                  <w:vAlign w:val="center"/>
                </w:tcPr>
                <w:p w14:paraId="40E58546"/>
              </w:tc>
              <w:tc>
                <w:tcPr>
                  <w:tcW w:w="83" w:type="dxa"/>
                  <w:vMerge w:val="continue"/>
                  <w:tcBorders>
                    <w:left w:val="single" w:color="auto" w:sz="4" w:space="0"/>
                  </w:tcBorders>
                  <w:vAlign w:val="center"/>
                </w:tcPr>
                <w:p w14:paraId="4FC47865"/>
              </w:tc>
              <w:tc>
                <w:tcPr>
                  <w:tcW w:w="82" w:type="dxa"/>
                  <w:vMerge w:val="continue"/>
                  <w:tcBorders>
                    <w:left w:val="single" w:color="auto" w:sz="4" w:space="0"/>
                  </w:tcBorders>
                  <w:vAlign w:val="center"/>
                </w:tcPr>
                <w:p w14:paraId="50962751"/>
              </w:tc>
              <w:tc>
                <w:tcPr>
                  <w:tcW w:w="82" w:type="dxa"/>
                  <w:tcBorders>
                    <w:left w:val="single" w:color="auto" w:sz="4" w:space="0"/>
                  </w:tcBorders>
                  <w:shd w:val="clear" w:color="auto" w:fill="auto"/>
                  <w:vAlign w:val="center"/>
                </w:tcPr>
                <w:p w14:paraId="66ABBEAB">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14" w:type="dxa"/>
                  <w:tcBorders>
                    <w:left w:val="single" w:color="auto" w:sz="4" w:space="0"/>
                  </w:tcBorders>
                  <w:vAlign w:val="center"/>
                </w:tcPr>
                <w:p w14:paraId="0A2CF8E0">
                  <w:pPr>
                    <w:pStyle w:val="36"/>
                    <w:rPr>
                      <w:color w:val="auto"/>
                      <w:lang w:val="en-US" w:eastAsia="zh-CN"/>
                    </w:rPr>
                  </w:pPr>
                  <w:r>
                    <w:rPr>
                      <w:rFonts w:hint="eastAsia"/>
                      <w:color w:val="auto"/>
                      <w:lang w:val="en-US" w:eastAsia="zh-CN"/>
                    </w:rPr>
                    <w:t>11</w:t>
                  </w:r>
                </w:p>
              </w:tc>
              <w:tc>
                <w:tcPr>
                  <w:tcW w:w="180" w:type="dxa"/>
                  <w:tcBorders>
                    <w:left w:val="single" w:color="auto" w:sz="4" w:space="0"/>
                  </w:tcBorders>
                  <w:vAlign w:val="center"/>
                </w:tcPr>
                <w:p w14:paraId="25A6B343">
                  <w:pPr>
                    <w:pStyle w:val="36"/>
                    <w:rPr>
                      <w:color w:val="auto"/>
                      <w:lang w:val="en-US" w:eastAsia="zh-CN"/>
                    </w:rPr>
                  </w:pPr>
                  <w:r>
                    <w:rPr>
                      <w:rFonts w:hint="eastAsia"/>
                      <w:color w:val="auto"/>
                      <w:lang w:val="en-US" w:eastAsia="zh-CN"/>
                    </w:rPr>
                    <w:t>49.2</w:t>
                  </w:r>
                </w:p>
              </w:tc>
              <w:tc>
                <w:tcPr>
                  <w:tcW w:w="89" w:type="dxa"/>
                  <w:vMerge w:val="continue"/>
                  <w:tcBorders>
                    <w:left w:val="single" w:color="auto" w:sz="4" w:space="0"/>
                  </w:tcBorders>
                  <w:vAlign w:val="center"/>
                </w:tcPr>
                <w:p w14:paraId="641286DA"/>
              </w:tc>
              <w:tc>
                <w:tcPr>
                  <w:tcW w:w="187" w:type="dxa"/>
                  <w:vMerge w:val="continue"/>
                  <w:tcBorders>
                    <w:left w:val="single" w:color="auto" w:sz="4" w:space="0"/>
                  </w:tcBorders>
                  <w:vAlign w:val="center"/>
                </w:tcPr>
                <w:p w14:paraId="0FAE9DD5"/>
              </w:tc>
              <w:tc>
                <w:tcPr>
                  <w:tcW w:w="77" w:type="dxa"/>
                  <w:tcBorders>
                    <w:left w:val="single" w:color="auto" w:sz="4" w:space="0"/>
                  </w:tcBorders>
                  <w:shd w:val="clear" w:color="auto" w:fill="auto"/>
                  <w:vAlign w:val="center"/>
                </w:tcPr>
                <w:p w14:paraId="4AE9B13C">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08" w:type="dxa"/>
                  <w:tcBorders>
                    <w:left w:val="single" w:color="auto" w:sz="4" w:space="0"/>
                  </w:tcBorders>
                  <w:shd w:val="clear" w:color="auto" w:fill="auto"/>
                  <w:vAlign w:val="center"/>
                </w:tcPr>
                <w:p w14:paraId="52EE251D">
                  <w:pPr>
                    <w:pStyle w:val="36"/>
                    <w:rPr>
                      <w:rFonts w:hint="eastAsia"/>
                      <w:color w:val="auto"/>
                      <w:lang w:val="en-US" w:eastAsia="zh-CN"/>
                    </w:rPr>
                  </w:pPr>
                  <w:r>
                    <w:rPr>
                      <w:rFonts w:hint="eastAsia"/>
                      <w:color w:val="auto"/>
                      <w:lang w:val="en-US" w:eastAsia="zh-CN"/>
                    </w:rPr>
                    <w:t>34.2</w:t>
                  </w:r>
                </w:p>
              </w:tc>
              <w:tc>
                <w:tcPr>
                  <w:tcW w:w="121" w:type="dxa"/>
                  <w:vMerge w:val="continue"/>
                  <w:tcBorders>
                    <w:left w:val="single" w:color="auto" w:sz="4" w:space="0"/>
                  </w:tcBorders>
                  <w:vAlign w:val="center"/>
                </w:tcPr>
                <w:p w14:paraId="55A7BB9E"/>
              </w:tc>
            </w:tr>
            <w:tr w14:paraId="0A1F8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66EFE711"/>
              </w:tc>
              <w:tc>
                <w:tcPr>
                  <w:tcW w:w="183" w:type="dxa"/>
                  <w:vMerge w:val="continue"/>
                  <w:tcBorders>
                    <w:left w:val="single" w:color="auto" w:sz="4" w:space="0"/>
                  </w:tcBorders>
                  <w:vAlign w:val="center"/>
                </w:tcPr>
                <w:p w14:paraId="2795A3A1"/>
              </w:tc>
              <w:tc>
                <w:tcPr>
                  <w:tcW w:w="134" w:type="dxa"/>
                  <w:vMerge w:val="continue"/>
                  <w:tcBorders>
                    <w:left w:val="single" w:color="auto" w:sz="4" w:space="0"/>
                  </w:tcBorders>
                  <w:vAlign w:val="center"/>
                </w:tcPr>
                <w:p w14:paraId="0421C978"/>
              </w:tc>
              <w:tc>
                <w:tcPr>
                  <w:tcW w:w="382" w:type="dxa"/>
                  <w:vMerge w:val="continue"/>
                  <w:tcBorders>
                    <w:left w:val="single" w:color="auto" w:sz="4" w:space="0"/>
                  </w:tcBorders>
                  <w:vAlign w:val="center"/>
                </w:tcPr>
                <w:p w14:paraId="076CD51B"/>
              </w:tc>
              <w:tc>
                <w:tcPr>
                  <w:tcW w:w="83" w:type="dxa"/>
                  <w:vMerge w:val="continue"/>
                  <w:tcBorders>
                    <w:left w:val="single" w:color="auto" w:sz="4" w:space="0"/>
                  </w:tcBorders>
                  <w:vAlign w:val="center"/>
                </w:tcPr>
                <w:p w14:paraId="3F9066EA"/>
              </w:tc>
              <w:tc>
                <w:tcPr>
                  <w:tcW w:w="83" w:type="dxa"/>
                  <w:vMerge w:val="continue"/>
                  <w:tcBorders>
                    <w:left w:val="single" w:color="auto" w:sz="4" w:space="0"/>
                  </w:tcBorders>
                  <w:vAlign w:val="center"/>
                </w:tcPr>
                <w:p w14:paraId="03FEF27D"/>
              </w:tc>
              <w:tc>
                <w:tcPr>
                  <w:tcW w:w="82" w:type="dxa"/>
                  <w:vMerge w:val="continue"/>
                  <w:tcBorders>
                    <w:left w:val="single" w:color="auto" w:sz="4" w:space="0"/>
                  </w:tcBorders>
                  <w:vAlign w:val="center"/>
                </w:tcPr>
                <w:p w14:paraId="7EB491A2"/>
              </w:tc>
              <w:tc>
                <w:tcPr>
                  <w:tcW w:w="82" w:type="dxa"/>
                  <w:tcBorders>
                    <w:left w:val="single" w:color="auto" w:sz="4" w:space="0"/>
                  </w:tcBorders>
                  <w:shd w:val="clear" w:color="auto" w:fill="auto"/>
                  <w:vAlign w:val="center"/>
                </w:tcPr>
                <w:p w14:paraId="09B86DE9">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14" w:type="dxa"/>
                  <w:tcBorders>
                    <w:left w:val="single" w:color="auto" w:sz="4" w:space="0"/>
                  </w:tcBorders>
                  <w:vAlign w:val="center"/>
                </w:tcPr>
                <w:p w14:paraId="348AB76F">
                  <w:pPr>
                    <w:pStyle w:val="36"/>
                    <w:rPr>
                      <w:color w:val="auto"/>
                      <w:lang w:val="en-US" w:eastAsia="zh-CN"/>
                    </w:rPr>
                  </w:pPr>
                  <w:r>
                    <w:rPr>
                      <w:rFonts w:hint="eastAsia"/>
                      <w:color w:val="auto"/>
                      <w:lang w:val="en-US" w:eastAsia="zh-CN"/>
                    </w:rPr>
                    <w:t>47</w:t>
                  </w:r>
                </w:p>
              </w:tc>
              <w:tc>
                <w:tcPr>
                  <w:tcW w:w="180" w:type="dxa"/>
                  <w:tcBorders>
                    <w:left w:val="single" w:color="auto" w:sz="4" w:space="0"/>
                  </w:tcBorders>
                  <w:vAlign w:val="center"/>
                </w:tcPr>
                <w:p w14:paraId="4FA864BB">
                  <w:pPr>
                    <w:pStyle w:val="36"/>
                    <w:rPr>
                      <w:color w:val="auto"/>
                      <w:lang w:val="en-US" w:eastAsia="zh-CN"/>
                    </w:rPr>
                  </w:pPr>
                  <w:r>
                    <w:rPr>
                      <w:rFonts w:hint="eastAsia"/>
                      <w:color w:val="auto"/>
                      <w:lang w:val="en-US" w:eastAsia="zh-CN"/>
                    </w:rPr>
                    <w:t>36.6</w:t>
                  </w:r>
                </w:p>
              </w:tc>
              <w:tc>
                <w:tcPr>
                  <w:tcW w:w="89" w:type="dxa"/>
                  <w:vMerge w:val="continue"/>
                  <w:tcBorders>
                    <w:left w:val="single" w:color="auto" w:sz="4" w:space="0"/>
                  </w:tcBorders>
                  <w:vAlign w:val="center"/>
                </w:tcPr>
                <w:p w14:paraId="5000B70B"/>
              </w:tc>
              <w:tc>
                <w:tcPr>
                  <w:tcW w:w="187" w:type="dxa"/>
                  <w:vMerge w:val="continue"/>
                  <w:tcBorders>
                    <w:left w:val="single" w:color="auto" w:sz="4" w:space="0"/>
                  </w:tcBorders>
                  <w:vAlign w:val="center"/>
                </w:tcPr>
                <w:p w14:paraId="3531E266"/>
              </w:tc>
              <w:tc>
                <w:tcPr>
                  <w:tcW w:w="77" w:type="dxa"/>
                  <w:tcBorders>
                    <w:left w:val="single" w:color="auto" w:sz="4" w:space="0"/>
                  </w:tcBorders>
                  <w:shd w:val="clear" w:color="auto" w:fill="auto"/>
                  <w:vAlign w:val="center"/>
                </w:tcPr>
                <w:p w14:paraId="45E79FDF">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08" w:type="dxa"/>
                  <w:tcBorders>
                    <w:left w:val="single" w:color="auto" w:sz="4" w:space="0"/>
                  </w:tcBorders>
                  <w:shd w:val="clear" w:color="auto" w:fill="auto"/>
                  <w:vAlign w:val="center"/>
                </w:tcPr>
                <w:p w14:paraId="6339BF7D">
                  <w:pPr>
                    <w:pStyle w:val="36"/>
                    <w:rPr>
                      <w:rFonts w:hint="eastAsia"/>
                      <w:color w:val="auto"/>
                      <w:lang w:val="en-US" w:eastAsia="zh-CN"/>
                    </w:rPr>
                  </w:pPr>
                  <w:r>
                    <w:rPr>
                      <w:rFonts w:hint="eastAsia"/>
                      <w:color w:val="auto"/>
                      <w:lang w:val="en-US" w:eastAsia="zh-CN"/>
                    </w:rPr>
                    <w:t>21.6</w:t>
                  </w:r>
                </w:p>
              </w:tc>
              <w:tc>
                <w:tcPr>
                  <w:tcW w:w="121" w:type="dxa"/>
                  <w:vMerge w:val="continue"/>
                  <w:tcBorders>
                    <w:left w:val="single" w:color="auto" w:sz="4" w:space="0"/>
                  </w:tcBorders>
                  <w:vAlign w:val="center"/>
                </w:tcPr>
                <w:p w14:paraId="71D16071"/>
              </w:tc>
            </w:tr>
            <w:tr w14:paraId="08A12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3C4E5926"/>
              </w:tc>
              <w:tc>
                <w:tcPr>
                  <w:tcW w:w="183" w:type="dxa"/>
                  <w:vMerge w:val="continue"/>
                  <w:tcBorders>
                    <w:left w:val="single" w:color="auto" w:sz="4" w:space="0"/>
                  </w:tcBorders>
                  <w:vAlign w:val="center"/>
                </w:tcPr>
                <w:p w14:paraId="0C9E943A"/>
              </w:tc>
              <w:tc>
                <w:tcPr>
                  <w:tcW w:w="134" w:type="dxa"/>
                  <w:vMerge w:val="continue"/>
                  <w:tcBorders>
                    <w:left w:val="single" w:color="auto" w:sz="4" w:space="0"/>
                  </w:tcBorders>
                  <w:vAlign w:val="center"/>
                </w:tcPr>
                <w:p w14:paraId="7CD52604"/>
              </w:tc>
              <w:tc>
                <w:tcPr>
                  <w:tcW w:w="382" w:type="dxa"/>
                  <w:vMerge w:val="continue"/>
                  <w:tcBorders>
                    <w:left w:val="single" w:color="auto" w:sz="4" w:space="0"/>
                  </w:tcBorders>
                  <w:vAlign w:val="center"/>
                </w:tcPr>
                <w:p w14:paraId="5C36EDEB"/>
              </w:tc>
              <w:tc>
                <w:tcPr>
                  <w:tcW w:w="83" w:type="dxa"/>
                  <w:vMerge w:val="continue"/>
                  <w:tcBorders>
                    <w:left w:val="single" w:color="auto" w:sz="4" w:space="0"/>
                  </w:tcBorders>
                  <w:vAlign w:val="center"/>
                </w:tcPr>
                <w:p w14:paraId="5DB81C00"/>
              </w:tc>
              <w:tc>
                <w:tcPr>
                  <w:tcW w:w="83" w:type="dxa"/>
                  <w:vMerge w:val="continue"/>
                  <w:tcBorders>
                    <w:left w:val="single" w:color="auto" w:sz="4" w:space="0"/>
                  </w:tcBorders>
                  <w:vAlign w:val="center"/>
                </w:tcPr>
                <w:p w14:paraId="2C6D8C08"/>
              </w:tc>
              <w:tc>
                <w:tcPr>
                  <w:tcW w:w="82" w:type="dxa"/>
                  <w:vMerge w:val="continue"/>
                  <w:tcBorders>
                    <w:left w:val="single" w:color="auto" w:sz="4" w:space="0"/>
                  </w:tcBorders>
                  <w:vAlign w:val="center"/>
                </w:tcPr>
                <w:p w14:paraId="02AD7E43"/>
              </w:tc>
              <w:tc>
                <w:tcPr>
                  <w:tcW w:w="82" w:type="dxa"/>
                  <w:tcBorders>
                    <w:left w:val="single" w:color="auto" w:sz="4" w:space="0"/>
                  </w:tcBorders>
                  <w:shd w:val="clear" w:color="auto" w:fill="auto"/>
                  <w:vAlign w:val="center"/>
                </w:tcPr>
                <w:p w14:paraId="155B7F6D">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14" w:type="dxa"/>
                  <w:tcBorders>
                    <w:left w:val="single" w:color="auto" w:sz="4" w:space="0"/>
                  </w:tcBorders>
                  <w:vAlign w:val="center"/>
                </w:tcPr>
                <w:p w14:paraId="189E23D0">
                  <w:pPr>
                    <w:pStyle w:val="36"/>
                    <w:rPr>
                      <w:color w:val="auto"/>
                      <w:lang w:val="en-US" w:eastAsia="zh-CN"/>
                    </w:rPr>
                  </w:pPr>
                  <w:r>
                    <w:rPr>
                      <w:rFonts w:hint="eastAsia"/>
                      <w:color w:val="auto"/>
                      <w:lang w:val="en-US" w:eastAsia="zh-CN"/>
                    </w:rPr>
                    <w:t>11</w:t>
                  </w:r>
                </w:p>
              </w:tc>
              <w:tc>
                <w:tcPr>
                  <w:tcW w:w="180" w:type="dxa"/>
                  <w:tcBorders>
                    <w:left w:val="single" w:color="auto" w:sz="4" w:space="0"/>
                  </w:tcBorders>
                  <w:vAlign w:val="center"/>
                </w:tcPr>
                <w:p w14:paraId="185A31E0">
                  <w:pPr>
                    <w:pStyle w:val="36"/>
                    <w:rPr>
                      <w:color w:val="auto"/>
                      <w:lang w:val="en-US" w:eastAsia="zh-CN"/>
                    </w:rPr>
                  </w:pPr>
                  <w:r>
                    <w:rPr>
                      <w:rFonts w:hint="eastAsia"/>
                      <w:color w:val="auto"/>
                      <w:lang w:val="en-US" w:eastAsia="zh-CN"/>
                    </w:rPr>
                    <w:t>49.2</w:t>
                  </w:r>
                </w:p>
              </w:tc>
              <w:tc>
                <w:tcPr>
                  <w:tcW w:w="89" w:type="dxa"/>
                  <w:vMerge w:val="continue"/>
                  <w:tcBorders>
                    <w:left w:val="single" w:color="auto" w:sz="4" w:space="0"/>
                  </w:tcBorders>
                  <w:vAlign w:val="center"/>
                </w:tcPr>
                <w:p w14:paraId="478DFFBE"/>
              </w:tc>
              <w:tc>
                <w:tcPr>
                  <w:tcW w:w="187" w:type="dxa"/>
                  <w:vMerge w:val="continue"/>
                  <w:tcBorders>
                    <w:left w:val="single" w:color="auto" w:sz="4" w:space="0"/>
                  </w:tcBorders>
                  <w:vAlign w:val="center"/>
                </w:tcPr>
                <w:p w14:paraId="7D114FF4"/>
              </w:tc>
              <w:tc>
                <w:tcPr>
                  <w:tcW w:w="77" w:type="dxa"/>
                  <w:tcBorders>
                    <w:left w:val="single" w:color="auto" w:sz="4" w:space="0"/>
                  </w:tcBorders>
                  <w:shd w:val="clear" w:color="auto" w:fill="auto"/>
                  <w:vAlign w:val="center"/>
                </w:tcPr>
                <w:p w14:paraId="4F0C5B58">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08" w:type="dxa"/>
                  <w:tcBorders>
                    <w:left w:val="single" w:color="auto" w:sz="4" w:space="0"/>
                  </w:tcBorders>
                  <w:shd w:val="clear" w:color="auto" w:fill="auto"/>
                  <w:vAlign w:val="center"/>
                </w:tcPr>
                <w:p w14:paraId="5B76B5B9">
                  <w:pPr>
                    <w:pStyle w:val="36"/>
                    <w:rPr>
                      <w:rFonts w:hint="eastAsia"/>
                      <w:color w:val="auto"/>
                      <w:lang w:val="en-US" w:eastAsia="zh-CN"/>
                    </w:rPr>
                  </w:pPr>
                  <w:r>
                    <w:rPr>
                      <w:rFonts w:hint="eastAsia"/>
                      <w:color w:val="auto"/>
                      <w:lang w:val="en-US" w:eastAsia="zh-CN"/>
                    </w:rPr>
                    <w:t>34.2</w:t>
                  </w:r>
                </w:p>
              </w:tc>
              <w:tc>
                <w:tcPr>
                  <w:tcW w:w="121" w:type="dxa"/>
                  <w:vMerge w:val="continue"/>
                  <w:tcBorders>
                    <w:left w:val="single" w:color="auto" w:sz="4" w:space="0"/>
                  </w:tcBorders>
                  <w:vAlign w:val="center"/>
                </w:tcPr>
                <w:p w14:paraId="03BFF8A8"/>
              </w:tc>
            </w:tr>
            <w:tr w14:paraId="755C4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0B59306F"/>
              </w:tc>
              <w:tc>
                <w:tcPr>
                  <w:tcW w:w="183" w:type="dxa"/>
                  <w:vMerge w:val="restart"/>
                  <w:tcBorders>
                    <w:left w:val="single" w:color="auto" w:sz="4" w:space="0"/>
                  </w:tcBorders>
                  <w:vAlign w:val="center"/>
                </w:tcPr>
                <w:p w14:paraId="238056EC">
                  <w:pPr>
                    <w:pStyle w:val="36"/>
                    <w:rPr>
                      <w:rFonts w:hint="eastAsia"/>
                      <w:color w:val="auto"/>
                    </w:rPr>
                  </w:pPr>
                  <w:r>
                    <w:rPr>
                      <w:rFonts w:hint="eastAsia"/>
                      <w:color w:val="auto"/>
                      <w:lang w:val="en-US" w:eastAsia="zh-CN"/>
                    </w:rPr>
                    <w:t>提升机</w:t>
                  </w:r>
                </w:p>
              </w:tc>
              <w:tc>
                <w:tcPr>
                  <w:tcW w:w="134" w:type="dxa"/>
                  <w:vMerge w:val="restart"/>
                  <w:tcBorders>
                    <w:left w:val="single" w:color="auto" w:sz="4" w:space="0"/>
                  </w:tcBorders>
                  <w:vAlign w:val="center"/>
                </w:tcPr>
                <w:p w14:paraId="6368B44D">
                  <w:pPr>
                    <w:pStyle w:val="36"/>
                    <w:rPr>
                      <w:color w:val="auto"/>
                      <w:lang w:val="en-US" w:eastAsia="zh-CN"/>
                    </w:rPr>
                  </w:pPr>
                  <w:r>
                    <w:rPr>
                      <w:rFonts w:hint="eastAsia"/>
                      <w:color w:val="auto"/>
                      <w:lang w:val="en-US" w:eastAsia="zh-CN"/>
                    </w:rPr>
                    <w:t>70</w:t>
                  </w:r>
                </w:p>
              </w:tc>
              <w:tc>
                <w:tcPr>
                  <w:tcW w:w="382" w:type="dxa"/>
                  <w:vMerge w:val="continue"/>
                  <w:tcBorders>
                    <w:left w:val="single" w:color="auto" w:sz="4" w:space="0"/>
                  </w:tcBorders>
                  <w:vAlign w:val="center"/>
                </w:tcPr>
                <w:p w14:paraId="2E638FEF"/>
              </w:tc>
              <w:tc>
                <w:tcPr>
                  <w:tcW w:w="83" w:type="dxa"/>
                  <w:vMerge w:val="restart"/>
                  <w:tcBorders>
                    <w:left w:val="single" w:color="auto" w:sz="4" w:space="0"/>
                  </w:tcBorders>
                  <w:vAlign w:val="center"/>
                </w:tcPr>
                <w:p w14:paraId="7802ACE1">
                  <w:pPr>
                    <w:pStyle w:val="36"/>
                    <w:rPr>
                      <w:color w:val="auto"/>
                      <w:lang w:val="en-US" w:eastAsia="zh-CN"/>
                    </w:rPr>
                  </w:pPr>
                  <w:r>
                    <w:rPr>
                      <w:rFonts w:hint="eastAsia"/>
                      <w:color w:val="auto"/>
                      <w:lang w:val="en-US" w:eastAsia="zh-CN"/>
                    </w:rPr>
                    <w:t>32</w:t>
                  </w:r>
                </w:p>
              </w:tc>
              <w:tc>
                <w:tcPr>
                  <w:tcW w:w="83" w:type="dxa"/>
                  <w:vMerge w:val="restart"/>
                  <w:tcBorders>
                    <w:left w:val="single" w:color="auto" w:sz="4" w:space="0"/>
                  </w:tcBorders>
                  <w:vAlign w:val="center"/>
                </w:tcPr>
                <w:p w14:paraId="2C0B8515">
                  <w:pPr>
                    <w:pStyle w:val="36"/>
                    <w:rPr>
                      <w:color w:val="auto"/>
                      <w:lang w:val="en-US" w:eastAsia="zh-CN"/>
                    </w:rPr>
                  </w:pPr>
                  <w:r>
                    <w:rPr>
                      <w:rFonts w:hint="eastAsia"/>
                      <w:color w:val="auto"/>
                      <w:lang w:val="en-US" w:eastAsia="zh-CN"/>
                    </w:rPr>
                    <w:t>2</w:t>
                  </w:r>
                </w:p>
              </w:tc>
              <w:tc>
                <w:tcPr>
                  <w:tcW w:w="82" w:type="dxa"/>
                  <w:vMerge w:val="restart"/>
                  <w:tcBorders>
                    <w:left w:val="single" w:color="auto" w:sz="4" w:space="0"/>
                  </w:tcBorders>
                  <w:vAlign w:val="center"/>
                </w:tcPr>
                <w:p w14:paraId="5E15E0AC">
                  <w:pPr>
                    <w:pStyle w:val="36"/>
                    <w:rPr>
                      <w:color w:val="auto"/>
                      <w:lang w:val="en-US" w:eastAsia="zh-CN"/>
                    </w:rPr>
                  </w:pPr>
                  <w:r>
                    <w:rPr>
                      <w:rFonts w:hint="eastAsia"/>
                      <w:color w:val="auto"/>
                      <w:lang w:val="en-US" w:eastAsia="zh-CN"/>
                    </w:rPr>
                    <w:t>2</w:t>
                  </w:r>
                </w:p>
              </w:tc>
              <w:tc>
                <w:tcPr>
                  <w:tcW w:w="82" w:type="dxa"/>
                  <w:tcBorders>
                    <w:left w:val="single" w:color="auto" w:sz="4" w:space="0"/>
                  </w:tcBorders>
                  <w:shd w:val="clear" w:color="auto" w:fill="auto"/>
                  <w:vAlign w:val="center"/>
                </w:tcPr>
                <w:p w14:paraId="50C85B2D">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14" w:type="dxa"/>
                  <w:tcBorders>
                    <w:left w:val="single" w:color="auto" w:sz="4" w:space="0"/>
                  </w:tcBorders>
                  <w:vAlign w:val="center"/>
                </w:tcPr>
                <w:p w14:paraId="23241E75">
                  <w:pPr>
                    <w:pStyle w:val="36"/>
                    <w:rPr>
                      <w:color w:val="auto"/>
                      <w:lang w:val="en-US" w:eastAsia="zh-CN"/>
                    </w:rPr>
                  </w:pPr>
                  <w:r>
                    <w:rPr>
                      <w:rFonts w:hint="eastAsia"/>
                      <w:color w:val="auto"/>
                      <w:lang w:val="en-US" w:eastAsia="zh-CN"/>
                    </w:rPr>
                    <w:t>18</w:t>
                  </w:r>
                </w:p>
              </w:tc>
              <w:tc>
                <w:tcPr>
                  <w:tcW w:w="180" w:type="dxa"/>
                  <w:tcBorders>
                    <w:left w:val="single" w:color="auto" w:sz="4" w:space="0"/>
                  </w:tcBorders>
                  <w:vAlign w:val="center"/>
                </w:tcPr>
                <w:p w14:paraId="683DCE91">
                  <w:pPr>
                    <w:pStyle w:val="36"/>
                    <w:rPr>
                      <w:color w:val="auto"/>
                      <w:lang w:val="en-US" w:eastAsia="zh-CN"/>
                    </w:rPr>
                  </w:pPr>
                  <w:r>
                    <w:rPr>
                      <w:rFonts w:hint="eastAsia"/>
                      <w:color w:val="auto"/>
                      <w:lang w:val="en-US" w:eastAsia="zh-CN"/>
                    </w:rPr>
                    <w:t>44.9</w:t>
                  </w:r>
                </w:p>
              </w:tc>
              <w:tc>
                <w:tcPr>
                  <w:tcW w:w="89" w:type="dxa"/>
                  <w:vMerge w:val="restart"/>
                  <w:tcBorders>
                    <w:left w:val="single" w:color="auto" w:sz="4" w:space="0"/>
                  </w:tcBorders>
                  <w:vAlign w:val="center"/>
                </w:tcPr>
                <w:p w14:paraId="54B804AF">
                  <w:pPr>
                    <w:pStyle w:val="36"/>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color="auto" w:sz="4" w:space="0"/>
                  </w:tcBorders>
                  <w:vAlign w:val="center"/>
                </w:tcPr>
                <w:p w14:paraId="03421252">
                  <w:pPr>
                    <w:pStyle w:val="36"/>
                    <w:rPr>
                      <w:color w:val="auto"/>
                      <w:lang w:val="en-US" w:eastAsia="zh-CN"/>
                    </w:rPr>
                  </w:pPr>
                  <w:r>
                    <w:rPr>
                      <w:rFonts w:hint="eastAsia"/>
                      <w:color w:val="auto"/>
                      <w:lang w:val="en-US" w:eastAsia="zh-CN"/>
                    </w:rPr>
                    <w:t>15</w:t>
                  </w:r>
                </w:p>
              </w:tc>
              <w:tc>
                <w:tcPr>
                  <w:tcW w:w="77" w:type="dxa"/>
                  <w:tcBorders>
                    <w:left w:val="single" w:color="auto" w:sz="4" w:space="0"/>
                  </w:tcBorders>
                  <w:shd w:val="clear" w:color="auto" w:fill="auto"/>
                  <w:vAlign w:val="center"/>
                </w:tcPr>
                <w:p w14:paraId="5E63C4B0">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08" w:type="dxa"/>
                  <w:tcBorders>
                    <w:left w:val="single" w:color="auto" w:sz="4" w:space="0"/>
                  </w:tcBorders>
                  <w:shd w:val="clear" w:color="auto" w:fill="auto"/>
                  <w:vAlign w:val="center"/>
                </w:tcPr>
                <w:p w14:paraId="06EAEFEA">
                  <w:pPr>
                    <w:pStyle w:val="36"/>
                    <w:rPr>
                      <w:rFonts w:hint="eastAsia"/>
                      <w:color w:val="auto"/>
                      <w:lang w:val="en-US" w:eastAsia="zh-CN"/>
                    </w:rPr>
                  </w:pPr>
                  <w:r>
                    <w:rPr>
                      <w:rFonts w:hint="eastAsia"/>
                      <w:color w:val="auto"/>
                      <w:lang w:val="en-US" w:eastAsia="zh-CN"/>
                    </w:rPr>
                    <w:t>29.9</w:t>
                  </w:r>
                </w:p>
              </w:tc>
              <w:tc>
                <w:tcPr>
                  <w:tcW w:w="121" w:type="dxa"/>
                  <w:vMerge w:val="restart"/>
                  <w:tcBorders>
                    <w:left w:val="single" w:color="auto" w:sz="4" w:space="0"/>
                  </w:tcBorders>
                  <w:vAlign w:val="center"/>
                </w:tcPr>
                <w:p w14:paraId="08DFD83D">
                  <w:pPr>
                    <w:pStyle w:val="36"/>
                    <w:rPr>
                      <w:rFonts w:hint="eastAsia" w:eastAsia="宋体"/>
                      <w:color w:val="auto"/>
                      <w:lang w:val="en-US" w:eastAsia="zh-CN"/>
                    </w:rPr>
                  </w:pPr>
                  <w:r>
                    <w:rPr>
                      <w:rFonts w:hint="eastAsia"/>
                      <w:color w:val="auto"/>
                      <w:lang w:val="en-US" w:eastAsia="zh-CN"/>
                    </w:rPr>
                    <w:t>1</w:t>
                  </w:r>
                </w:p>
              </w:tc>
            </w:tr>
            <w:tr w14:paraId="57155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52D3173F"/>
              </w:tc>
              <w:tc>
                <w:tcPr>
                  <w:tcW w:w="183" w:type="dxa"/>
                  <w:vMerge w:val="continue"/>
                  <w:tcBorders>
                    <w:left w:val="single" w:color="auto" w:sz="4" w:space="0"/>
                  </w:tcBorders>
                  <w:vAlign w:val="center"/>
                </w:tcPr>
                <w:p w14:paraId="35C14195"/>
              </w:tc>
              <w:tc>
                <w:tcPr>
                  <w:tcW w:w="134" w:type="dxa"/>
                  <w:vMerge w:val="continue"/>
                  <w:tcBorders>
                    <w:left w:val="single" w:color="auto" w:sz="4" w:space="0"/>
                  </w:tcBorders>
                  <w:vAlign w:val="center"/>
                </w:tcPr>
                <w:p w14:paraId="20A4128F"/>
              </w:tc>
              <w:tc>
                <w:tcPr>
                  <w:tcW w:w="382" w:type="dxa"/>
                  <w:vMerge w:val="continue"/>
                  <w:tcBorders>
                    <w:left w:val="single" w:color="auto" w:sz="4" w:space="0"/>
                  </w:tcBorders>
                  <w:vAlign w:val="center"/>
                </w:tcPr>
                <w:p w14:paraId="3C46684A"/>
              </w:tc>
              <w:tc>
                <w:tcPr>
                  <w:tcW w:w="83" w:type="dxa"/>
                  <w:vMerge w:val="continue"/>
                  <w:tcBorders>
                    <w:left w:val="single" w:color="auto" w:sz="4" w:space="0"/>
                  </w:tcBorders>
                  <w:vAlign w:val="center"/>
                </w:tcPr>
                <w:p w14:paraId="7A3509AC"/>
              </w:tc>
              <w:tc>
                <w:tcPr>
                  <w:tcW w:w="83" w:type="dxa"/>
                  <w:vMerge w:val="continue"/>
                  <w:tcBorders>
                    <w:left w:val="single" w:color="auto" w:sz="4" w:space="0"/>
                  </w:tcBorders>
                  <w:vAlign w:val="center"/>
                </w:tcPr>
                <w:p w14:paraId="1500B406"/>
              </w:tc>
              <w:tc>
                <w:tcPr>
                  <w:tcW w:w="82" w:type="dxa"/>
                  <w:vMerge w:val="continue"/>
                  <w:tcBorders>
                    <w:left w:val="single" w:color="auto" w:sz="4" w:space="0"/>
                  </w:tcBorders>
                  <w:vAlign w:val="center"/>
                </w:tcPr>
                <w:p w14:paraId="1A533944"/>
              </w:tc>
              <w:tc>
                <w:tcPr>
                  <w:tcW w:w="82" w:type="dxa"/>
                  <w:tcBorders>
                    <w:left w:val="single" w:color="auto" w:sz="4" w:space="0"/>
                  </w:tcBorders>
                  <w:shd w:val="clear" w:color="auto" w:fill="auto"/>
                  <w:vAlign w:val="center"/>
                </w:tcPr>
                <w:p w14:paraId="352AFCC9">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14" w:type="dxa"/>
                  <w:tcBorders>
                    <w:left w:val="single" w:color="auto" w:sz="4" w:space="0"/>
                  </w:tcBorders>
                  <w:vAlign w:val="center"/>
                </w:tcPr>
                <w:p w14:paraId="59509B65">
                  <w:pPr>
                    <w:pStyle w:val="36"/>
                    <w:rPr>
                      <w:color w:val="auto"/>
                      <w:lang w:val="en-US" w:eastAsia="zh-CN"/>
                    </w:rPr>
                  </w:pPr>
                  <w:r>
                    <w:rPr>
                      <w:rFonts w:hint="eastAsia"/>
                      <w:color w:val="auto"/>
                      <w:lang w:val="en-US" w:eastAsia="zh-CN"/>
                    </w:rPr>
                    <w:t>12</w:t>
                  </w:r>
                </w:p>
              </w:tc>
              <w:tc>
                <w:tcPr>
                  <w:tcW w:w="180" w:type="dxa"/>
                  <w:tcBorders>
                    <w:left w:val="single" w:color="auto" w:sz="4" w:space="0"/>
                  </w:tcBorders>
                  <w:vAlign w:val="center"/>
                </w:tcPr>
                <w:p w14:paraId="6E94F2BB">
                  <w:pPr>
                    <w:pStyle w:val="36"/>
                    <w:rPr>
                      <w:color w:val="auto"/>
                      <w:lang w:val="en-US" w:eastAsia="zh-CN"/>
                    </w:rPr>
                  </w:pPr>
                  <w:r>
                    <w:rPr>
                      <w:rFonts w:hint="eastAsia"/>
                      <w:color w:val="auto"/>
                      <w:lang w:val="en-US" w:eastAsia="zh-CN"/>
                    </w:rPr>
                    <w:t>48.4</w:t>
                  </w:r>
                </w:p>
              </w:tc>
              <w:tc>
                <w:tcPr>
                  <w:tcW w:w="89" w:type="dxa"/>
                  <w:vMerge w:val="continue"/>
                  <w:tcBorders>
                    <w:left w:val="single" w:color="auto" w:sz="4" w:space="0"/>
                  </w:tcBorders>
                  <w:vAlign w:val="center"/>
                </w:tcPr>
                <w:p w14:paraId="7CFAFD63"/>
              </w:tc>
              <w:tc>
                <w:tcPr>
                  <w:tcW w:w="187" w:type="dxa"/>
                  <w:vMerge w:val="continue"/>
                  <w:tcBorders>
                    <w:left w:val="single" w:color="auto" w:sz="4" w:space="0"/>
                  </w:tcBorders>
                  <w:vAlign w:val="center"/>
                </w:tcPr>
                <w:p w14:paraId="03563153"/>
              </w:tc>
              <w:tc>
                <w:tcPr>
                  <w:tcW w:w="77" w:type="dxa"/>
                  <w:tcBorders>
                    <w:left w:val="single" w:color="auto" w:sz="4" w:space="0"/>
                  </w:tcBorders>
                  <w:shd w:val="clear" w:color="auto" w:fill="auto"/>
                  <w:vAlign w:val="center"/>
                </w:tcPr>
                <w:p w14:paraId="2766A93A">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08" w:type="dxa"/>
                  <w:tcBorders>
                    <w:left w:val="single" w:color="auto" w:sz="4" w:space="0"/>
                  </w:tcBorders>
                  <w:shd w:val="clear" w:color="auto" w:fill="auto"/>
                  <w:vAlign w:val="center"/>
                </w:tcPr>
                <w:p w14:paraId="249FC88B">
                  <w:pPr>
                    <w:pStyle w:val="36"/>
                    <w:rPr>
                      <w:rFonts w:hint="eastAsia"/>
                      <w:color w:val="auto"/>
                      <w:lang w:val="en-US" w:eastAsia="zh-CN"/>
                    </w:rPr>
                  </w:pPr>
                  <w:r>
                    <w:rPr>
                      <w:rFonts w:hint="eastAsia"/>
                      <w:color w:val="auto"/>
                      <w:lang w:val="en-US" w:eastAsia="zh-CN"/>
                    </w:rPr>
                    <w:t>33.4</w:t>
                  </w:r>
                </w:p>
              </w:tc>
              <w:tc>
                <w:tcPr>
                  <w:tcW w:w="121" w:type="dxa"/>
                  <w:vMerge w:val="continue"/>
                  <w:tcBorders>
                    <w:left w:val="single" w:color="auto" w:sz="4" w:space="0"/>
                  </w:tcBorders>
                  <w:vAlign w:val="center"/>
                </w:tcPr>
                <w:p w14:paraId="6588B380"/>
              </w:tc>
            </w:tr>
            <w:tr w14:paraId="4F22E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23247E83"/>
              </w:tc>
              <w:tc>
                <w:tcPr>
                  <w:tcW w:w="183" w:type="dxa"/>
                  <w:vMerge w:val="continue"/>
                  <w:tcBorders>
                    <w:left w:val="single" w:color="auto" w:sz="4" w:space="0"/>
                  </w:tcBorders>
                  <w:vAlign w:val="center"/>
                </w:tcPr>
                <w:p w14:paraId="765D99E7"/>
              </w:tc>
              <w:tc>
                <w:tcPr>
                  <w:tcW w:w="134" w:type="dxa"/>
                  <w:vMerge w:val="continue"/>
                  <w:tcBorders>
                    <w:left w:val="single" w:color="auto" w:sz="4" w:space="0"/>
                  </w:tcBorders>
                  <w:vAlign w:val="center"/>
                </w:tcPr>
                <w:p w14:paraId="7C92509A"/>
              </w:tc>
              <w:tc>
                <w:tcPr>
                  <w:tcW w:w="382" w:type="dxa"/>
                  <w:vMerge w:val="continue"/>
                  <w:tcBorders>
                    <w:left w:val="single" w:color="auto" w:sz="4" w:space="0"/>
                  </w:tcBorders>
                  <w:vAlign w:val="center"/>
                </w:tcPr>
                <w:p w14:paraId="54A7E55F"/>
              </w:tc>
              <w:tc>
                <w:tcPr>
                  <w:tcW w:w="83" w:type="dxa"/>
                  <w:vMerge w:val="continue"/>
                  <w:tcBorders>
                    <w:left w:val="single" w:color="auto" w:sz="4" w:space="0"/>
                  </w:tcBorders>
                  <w:vAlign w:val="center"/>
                </w:tcPr>
                <w:p w14:paraId="7C695375"/>
              </w:tc>
              <w:tc>
                <w:tcPr>
                  <w:tcW w:w="83" w:type="dxa"/>
                  <w:vMerge w:val="continue"/>
                  <w:tcBorders>
                    <w:left w:val="single" w:color="auto" w:sz="4" w:space="0"/>
                  </w:tcBorders>
                  <w:vAlign w:val="center"/>
                </w:tcPr>
                <w:p w14:paraId="453DB053"/>
              </w:tc>
              <w:tc>
                <w:tcPr>
                  <w:tcW w:w="82" w:type="dxa"/>
                  <w:vMerge w:val="continue"/>
                  <w:tcBorders>
                    <w:left w:val="single" w:color="auto" w:sz="4" w:space="0"/>
                  </w:tcBorders>
                  <w:vAlign w:val="center"/>
                </w:tcPr>
                <w:p w14:paraId="3C320835"/>
              </w:tc>
              <w:tc>
                <w:tcPr>
                  <w:tcW w:w="82" w:type="dxa"/>
                  <w:tcBorders>
                    <w:left w:val="single" w:color="auto" w:sz="4" w:space="0"/>
                  </w:tcBorders>
                  <w:shd w:val="clear" w:color="auto" w:fill="auto"/>
                  <w:vAlign w:val="center"/>
                </w:tcPr>
                <w:p w14:paraId="24DD733B">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14" w:type="dxa"/>
                  <w:tcBorders>
                    <w:left w:val="single" w:color="auto" w:sz="4" w:space="0"/>
                  </w:tcBorders>
                  <w:vAlign w:val="center"/>
                </w:tcPr>
                <w:p w14:paraId="435BBB3F">
                  <w:pPr>
                    <w:pStyle w:val="36"/>
                    <w:rPr>
                      <w:color w:val="auto"/>
                      <w:lang w:val="en-US" w:eastAsia="zh-CN"/>
                    </w:rPr>
                  </w:pPr>
                  <w:r>
                    <w:rPr>
                      <w:rFonts w:hint="eastAsia"/>
                      <w:color w:val="auto"/>
                      <w:lang w:val="en-US" w:eastAsia="zh-CN"/>
                    </w:rPr>
                    <w:t>82</w:t>
                  </w:r>
                </w:p>
              </w:tc>
              <w:tc>
                <w:tcPr>
                  <w:tcW w:w="180" w:type="dxa"/>
                  <w:tcBorders>
                    <w:left w:val="single" w:color="auto" w:sz="4" w:space="0"/>
                  </w:tcBorders>
                  <w:vAlign w:val="center"/>
                </w:tcPr>
                <w:p w14:paraId="1133894B">
                  <w:pPr>
                    <w:pStyle w:val="36"/>
                    <w:rPr>
                      <w:color w:val="auto"/>
                      <w:lang w:val="en-US" w:eastAsia="zh-CN"/>
                    </w:rPr>
                  </w:pPr>
                  <w:r>
                    <w:rPr>
                      <w:rFonts w:hint="eastAsia"/>
                      <w:color w:val="auto"/>
                      <w:lang w:val="en-US" w:eastAsia="zh-CN"/>
                    </w:rPr>
                    <w:t>31.7</w:t>
                  </w:r>
                </w:p>
              </w:tc>
              <w:tc>
                <w:tcPr>
                  <w:tcW w:w="89" w:type="dxa"/>
                  <w:vMerge w:val="continue"/>
                  <w:tcBorders>
                    <w:left w:val="single" w:color="auto" w:sz="4" w:space="0"/>
                  </w:tcBorders>
                  <w:vAlign w:val="center"/>
                </w:tcPr>
                <w:p w14:paraId="62ED630E"/>
              </w:tc>
              <w:tc>
                <w:tcPr>
                  <w:tcW w:w="187" w:type="dxa"/>
                  <w:vMerge w:val="continue"/>
                  <w:tcBorders>
                    <w:left w:val="single" w:color="auto" w:sz="4" w:space="0"/>
                  </w:tcBorders>
                  <w:vAlign w:val="center"/>
                </w:tcPr>
                <w:p w14:paraId="6EEE8DC6"/>
              </w:tc>
              <w:tc>
                <w:tcPr>
                  <w:tcW w:w="77" w:type="dxa"/>
                  <w:tcBorders>
                    <w:left w:val="single" w:color="auto" w:sz="4" w:space="0"/>
                  </w:tcBorders>
                  <w:shd w:val="clear" w:color="auto" w:fill="auto"/>
                  <w:vAlign w:val="center"/>
                </w:tcPr>
                <w:p w14:paraId="1D07DF24">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08" w:type="dxa"/>
                  <w:tcBorders>
                    <w:left w:val="single" w:color="auto" w:sz="4" w:space="0"/>
                  </w:tcBorders>
                  <w:shd w:val="clear" w:color="auto" w:fill="auto"/>
                  <w:vAlign w:val="center"/>
                </w:tcPr>
                <w:p w14:paraId="36C2E0C6">
                  <w:pPr>
                    <w:pStyle w:val="36"/>
                    <w:rPr>
                      <w:rFonts w:hint="eastAsia"/>
                      <w:color w:val="auto"/>
                      <w:lang w:val="en-US" w:eastAsia="zh-CN"/>
                    </w:rPr>
                  </w:pPr>
                  <w:r>
                    <w:rPr>
                      <w:rFonts w:hint="eastAsia"/>
                      <w:color w:val="auto"/>
                      <w:lang w:val="en-US" w:eastAsia="zh-CN"/>
                    </w:rPr>
                    <w:t>16.7</w:t>
                  </w:r>
                </w:p>
              </w:tc>
              <w:tc>
                <w:tcPr>
                  <w:tcW w:w="121" w:type="dxa"/>
                  <w:vMerge w:val="continue"/>
                  <w:tcBorders>
                    <w:left w:val="single" w:color="auto" w:sz="4" w:space="0"/>
                  </w:tcBorders>
                  <w:vAlign w:val="center"/>
                </w:tcPr>
                <w:p w14:paraId="45476452"/>
              </w:tc>
            </w:tr>
            <w:tr w14:paraId="4A144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66D9495D"/>
              </w:tc>
              <w:tc>
                <w:tcPr>
                  <w:tcW w:w="183" w:type="dxa"/>
                  <w:vMerge w:val="continue"/>
                  <w:tcBorders>
                    <w:left w:val="single" w:color="auto" w:sz="4" w:space="0"/>
                  </w:tcBorders>
                  <w:vAlign w:val="center"/>
                </w:tcPr>
                <w:p w14:paraId="0055000C"/>
              </w:tc>
              <w:tc>
                <w:tcPr>
                  <w:tcW w:w="134" w:type="dxa"/>
                  <w:vMerge w:val="continue"/>
                  <w:tcBorders>
                    <w:left w:val="single" w:color="auto" w:sz="4" w:space="0"/>
                  </w:tcBorders>
                  <w:vAlign w:val="center"/>
                </w:tcPr>
                <w:p w14:paraId="66323A34"/>
              </w:tc>
              <w:tc>
                <w:tcPr>
                  <w:tcW w:w="382" w:type="dxa"/>
                  <w:vMerge w:val="continue"/>
                  <w:tcBorders>
                    <w:left w:val="single" w:color="auto" w:sz="4" w:space="0"/>
                  </w:tcBorders>
                  <w:vAlign w:val="center"/>
                </w:tcPr>
                <w:p w14:paraId="1B7F401A"/>
              </w:tc>
              <w:tc>
                <w:tcPr>
                  <w:tcW w:w="83" w:type="dxa"/>
                  <w:vMerge w:val="continue"/>
                  <w:tcBorders>
                    <w:left w:val="single" w:color="auto" w:sz="4" w:space="0"/>
                  </w:tcBorders>
                  <w:vAlign w:val="center"/>
                </w:tcPr>
                <w:p w14:paraId="761C0D5C"/>
              </w:tc>
              <w:tc>
                <w:tcPr>
                  <w:tcW w:w="83" w:type="dxa"/>
                  <w:vMerge w:val="continue"/>
                  <w:tcBorders>
                    <w:left w:val="single" w:color="auto" w:sz="4" w:space="0"/>
                  </w:tcBorders>
                  <w:vAlign w:val="center"/>
                </w:tcPr>
                <w:p w14:paraId="6E8A8AF1"/>
              </w:tc>
              <w:tc>
                <w:tcPr>
                  <w:tcW w:w="82" w:type="dxa"/>
                  <w:vMerge w:val="continue"/>
                  <w:tcBorders>
                    <w:left w:val="single" w:color="auto" w:sz="4" w:space="0"/>
                  </w:tcBorders>
                  <w:vAlign w:val="center"/>
                </w:tcPr>
                <w:p w14:paraId="554DBCF1"/>
              </w:tc>
              <w:tc>
                <w:tcPr>
                  <w:tcW w:w="82" w:type="dxa"/>
                  <w:tcBorders>
                    <w:left w:val="single" w:color="auto" w:sz="4" w:space="0"/>
                  </w:tcBorders>
                  <w:shd w:val="clear" w:color="auto" w:fill="auto"/>
                  <w:vAlign w:val="center"/>
                </w:tcPr>
                <w:p w14:paraId="5DF30722">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14" w:type="dxa"/>
                  <w:tcBorders>
                    <w:left w:val="single" w:color="auto" w:sz="4" w:space="0"/>
                  </w:tcBorders>
                  <w:vAlign w:val="center"/>
                </w:tcPr>
                <w:p w14:paraId="01A990F1">
                  <w:pPr>
                    <w:pStyle w:val="36"/>
                    <w:rPr>
                      <w:color w:val="auto"/>
                      <w:lang w:val="en-US" w:eastAsia="zh-CN"/>
                    </w:rPr>
                  </w:pPr>
                  <w:r>
                    <w:rPr>
                      <w:rFonts w:hint="eastAsia"/>
                      <w:color w:val="auto"/>
                      <w:lang w:val="en-US" w:eastAsia="zh-CN"/>
                    </w:rPr>
                    <w:t>8</w:t>
                  </w:r>
                </w:p>
              </w:tc>
              <w:tc>
                <w:tcPr>
                  <w:tcW w:w="180" w:type="dxa"/>
                  <w:tcBorders>
                    <w:left w:val="single" w:color="auto" w:sz="4" w:space="0"/>
                  </w:tcBorders>
                  <w:vAlign w:val="center"/>
                </w:tcPr>
                <w:p w14:paraId="7DE58351">
                  <w:pPr>
                    <w:pStyle w:val="36"/>
                    <w:rPr>
                      <w:color w:val="auto"/>
                      <w:lang w:val="en-US" w:eastAsia="zh-CN"/>
                    </w:rPr>
                  </w:pPr>
                  <w:r>
                    <w:rPr>
                      <w:rFonts w:hint="eastAsia"/>
                      <w:color w:val="auto"/>
                      <w:lang w:val="en-US" w:eastAsia="zh-CN"/>
                    </w:rPr>
                    <w:t>51.9</w:t>
                  </w:r>
                </w:p>
              </w:tc>
              <w:tc>
                <w:tcPr>
                  <w:tcW w:w="89" w:type="dxa"/>
                  <w:vMerge w:val="continue"/>
                  <w:tcBorders>
                    <w:left w:val="single" w:color="auto" w:sz="4" w:space="0"/>
                  </w:tcBorders>
                  <w:vAlign w:val="center"/>
                </w:tcPr>
                <w:p w14:paraId="7AA5D86F"/>
              </w:tc>
              <w:tc>
                <w:tcPr>
                  <w:tcW w:w="187" w:type="dxa"/>
                  <w:vMerge w:val="continue"/>
                  <w:tcBorders>
                    <w:left w:val="single" w:color="auto" w:sz="4" w:space="0"/>
                  </w:tcBorders>
                  <w:vAlign w:val="center"/>
                </w:tcPr>
                <w:p w14:paraId="08DC0540"/>
              </w:tc>
              <w:tc>
                <w:tcPr>
                  <w:tcW w:w="77" w:type="dxa"/>
                  <w:tcBorders>
                    <w:left w:val="single" w:color="auto" w:sz="4" w:space="0"/>
                  </w:tcBorders>
                  <w:shd w:val="clear" w:color="auto" w:fill="auto"/>
                  <w:vAlign w:val="center"/>
                </w:tcPr>
                <w:p w14:paraId="5B3E93D9">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08" w:type="dxa"/>
                  <w:tcBorders>
                    <w:left w:val="single" w:color="auto" w:sz="4" w:space="0"/>
                  </w:tcBorders>
                  <w:shd w:val="clear" w:color="auto" w:fill="auto"/>
                  <w:vAlign w:val="center"/>
                </w:tcPr>
                <w:p w14:paraId="5FAF747A">
                  <w:pPr>
                    <w:pStyle w:val="36"/>
                    <w:rPr>
                      <w:rFonts w:hint="eastAsia"/>
                      <w:color w:val="auto"/>
                      <w:lang w:val="en-US" w:eastAsia="zh-CN"/>
                    </w:rPr>
                  </w:pPr>
                  <w:r>
                    <w:rPr>
                      <w:rFonts w:hint="eastAsia"/>
                      <w:color w:val="auto"/>
                      <w:lang w:val="en-US" w:eastAsia="zh-CN"/>
                    </w:rPr>
                    <w:t>36.9</w:t>
                  </w:r>
                </w:p>
              </w:tc>
              <w:tc>
                <w:tcPr>
                  <w:tcW w:w="121" w:type="dxa"/>
                  <w:vMerge w:val="continue"/>
                  <w:tcBorders>
                    <w:left w:val="single" w:color="auto" w:sz="4" w:space="0"/>
                  </w:tcBorders>
                  <w:vAlign w:val="center"/>
                </w:tcPr>
                <w:p w14:paraId="02F9B2A0"/>
              </w:tc>
            </w:tr>
            <w:tr w14:paraId="7EA51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5795CC89"/>
              </w:tc>
              <w:tc>
                <w:tcPr>
                  <w:tcW w:w="183" w:type="dxa"/>
                  <w:vMerge w:val="restart"/>
                  <w:tcBorders>
                    <w:left w:val="single" w:color="auto" w:sz="4" w:space="0"/>
                  </w:tcBorders>
                  <w:vAlign w:val="center"/>
                </w:tcPr>
                <w:p w14:paraId="728B9763">
                  <w:pPr>
                    <w:pStyle w:val="36"/>
                    <w:rPr>
                      <w:rFonts w:eastAsia="宋体"/>
                      <w:color w:val="auto"/>
                      <w:lang w:val="en-US" w:eastAsia="zh-CN"/>
                    </w:rPr>
                  </w:pPr>
                  <w:r>
                    <w:rPr>
                      <w:rFonts w:hint="eastAsia"/>
                      <w:color w:val="auto"/>
                      <w:lang w:val="en-US" w:eastAsia="zh-CN"/>
                    </w:rPr>
                    <w:t>密闭式混料机</w:t>
                  </w:r>
                </w:p>
              </w:tc>
              <w:tc>
                <w:tcPr>
                  <w:tcW w:w="134" w:type="dxa"/>
                  <w:vMerge w:val="restart"/>
                  <w:tcBorders>
                    <w:left w:val="single" w:color="auto" w:sz="4" w:space="0"/>
                  </w:tcBorders>
                  <w:vAlign w:val="center"/>
                </w:tcPr>
                <w:p w14:paraId="07AE67F8">
                  <w:pPr>
                    <w:pStyle w:val="36"/>
                    <w:rPr>
                      <w:color w:val="auto"/>
                      <w:lang w:val="en-US" w:eastAsia="zh-CN"/>
                    </w:rPr>
                  </w:pPr>
                  <w:r>
                    <w:rPr>
                      <w:rFonts w:hint="eastAsia"/>
                      <w:color w:val="auto"/>
                      <w:lang w:val="en-US" w:eastAsia="zh-CN"/>
                    </w:rPr>
                    <w:t>70</w:t>
                  </w:r>
                </w:p>
              </w:tc>
              <w:tc>
                <w:tcPr>
                  <w:tcW w:w="382" w:type="dxa"/>
                  <w:vMerge w:val="continue"/>
                  <w:tcBorders>
                    <w:left w:val="single" w:color="auto" w:sz="4" w:space="0"/>
                  </w:tcBorders>
                  <w:vAlign w:val="center"/>
                </w:tcPr>
                <w:p w14:paraId="2BC4E5AD"/>
              </w:tc>
              <w:tc>
                <w:tcPr>
                  <w:tcW w:w="83" w:type="dxa"/>
                  <w:vMerge w:val="restart"/>
                  <w:tcBorders>
                    <w:left w:val="single" w:color="auto" w:sz="4" w:space="0"/>
                  </w:tcBorders>
                  <w:vAlign w:val="center"/>
                </w:tcPr>
                <w:p w14:paraId="12764C1E">
                  <w:pPr>
                    <w:pStyle w:val="36"/>
                    <w:rPr>
                      <w:color w:val="auto"/>
                      <w:lang w:val="en-US" w:eastAsia="zh-CN"/>
                    </w:rPr>
                  </w:pPr>
                  <w:r>
                    <w:rPr>
                      <w:rFonts w:hint="eastAsia"/>
                      <w:color w:val="auto"/>
                      <w:lang w:val="en-US" w:eastAsia="zh-CN"/>
                    </w:rPr>
                    <w:t>20</w:t>
                  </w:r>
                </w:p>
              </w:tc>
              <w:tc>
                <w:tcPr>
                  <w:tcW w:w="83" w:type="dxa"/>
                  <w:vMerge w:val="restart"/>
                  <w:tcBorders>
                    <w:left w:val="single" w:color="auto" w:sz="4" w:space="0"/>
                  </w:tcBorders>
                  <w:vAlign w:val="center"/>
                </w:tcPr>
                <w:p w14:paraId="05A9CF48">
                  <w:pPr>
                    <w:pStyle w:val="36"/>
                    <w:rPr>
                      <w:color w:val="auto"/>
                      <w:lang w:val="en-US" w:eastAsia="zh-CN"/>
                    </w:rPr>
                  </w:pPr>
                  <w:r>
                    <w:rPr>
                      <w:rFonts w:hint="eastAsia"/>
                      <w:color w:val="auto"/>
                      <w:lang w:val="en-US" w:eastAsia="zh-CN"/>
                    </w:rPr>
                    <w:t>1</w:t>
                  </w:r>
                </w:p>
              </w:tc>
              <w:tc>
                <w:tcPr>
                  <w:tcW w:w="82" w:type="dxa"/>
                  <w:vMerge w:val="restart"/>
                  <w:tcBorders>
                    <w:left w:val="single" w:color="auto" w:sz="4" w:space="0"/>
                  </w:tcBorders>
                  <w:vAlign w:val="center"/>
                </w:tcPr>
                <w:p w14:paraId="6C5F9851">
                  <w:pPr>
                    <w:pStyle w:val="36"/>
                    <w:rPr>
                      <w:color w:val="auto"/>
                      <w:lang w:val="en-US" w:eastAsia="zh-CN"/>
                    </w:rPr>
                  </w:pPr>
                  <w:r>
                    <w:rPr>
                      <w:rFonts w:hint="eastAsia"/>
                      <w:color w:val="auto"/>
                      <w:lang w:val="en-US" w:eastAsia="zh-CN"/>
                    </w:rPr>
                    <w:t>2</w:t>
                  </w:r>
                </w:p>
              </w:tc>
              <w:tc>
                <w:tcPr>
                  <w:tcW w:w="82" w:type="dxa"/>
                  <w:tcBorders>
                    <w:left w:val="single" w:color="auto" w:sz="4" w:space="0"/>
                  </w:tcBorders>
                  <w:shd w:val="clear" w:color="auto" w:fill="auto"/>
                  <w:vAlign w:val="center"/>
                </w:tcPr>
                <w:p w14:paraId="41C8B09D">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14" w:type="dxa"/>
                  <w:tcBorders>
                    <w:left w:val="single" w:color="auto" w:sz="4" w:space="0"/>
                  </w:tcBorders>
                  <w:vAlign w:val="center"/>
                </w:tcPr>
                <w:p w14:paraId="2E3F22D9">
                  <w:pPr>
                    <w:pStyle w:val="36"/>
                    <w:rPr>
                      <w:color w:val="auto"/>
                      <w:lang w:val="en-US" w:eastAsia="zh-CN"/>
                    </w:rPr>
                  </w:pPr>
                  <w:r>
                    <w:rPr>
                      <w:rFonts w:hint="eastAsia"/>
                      <w:color w:val="auto"/>
                      <w:lang w:val="en-US" w:eastAsia="zh-CN"/>
                    </w:rPr>
                    <w:t>30</w:t>
                  </w:r>
                </w:p>
              </w:tc>
              <w:tc>
                <w:tcPr>
                  <w:tcW w:w="180" w:type="dxa"/>
                  <w:tcBorders>
                    <w:left w:val="single" w:color="auto" w:sz="4" w:space="0"/>
                  </w:tcBorders>
                  <w:vAlign w:val="center"/>
                </w:tcPr>
                <w:p w14:paraId="3D955F02">
                  <w:pPr>
                    <w:pStyle w:val="36"/>
                    <w:rPr>
                      <w:color w:val="auto"/>
                      <w:lang w:val="en-US" w:eastAsia="zh-CN"/>
                    </w:rPr>
                  </w:pPr>
                  <w:r>
                    <w:rPr>
                      <w:rFonts w:hint="eastAsia"/>
                      <w:color w:val="auto"/>
                      <w:lang w:val="en-US" w:eastAsia="zh-CN"/>
                    </w:rPr>
                    <w:t>40.5</w:t>
                  </w:r>
                </w:p>
              </w:tc>
              <w:tc>
                <w:tcPr>
                  <w:tcW w:w="89" w:type="dxa"/>
                  <w:vMerge w:val="restart"/>
                  <w:tcBorders>
                    <w:left w:val="single" w:color="auto" w:sz="4" w:space="0"/>
                  </w:tcBorders>
                  <w:vAlign w:val="center"/>
                </w:tcPr>
                <w:p w14:paraId="5D4906DE">
                  <w:pPr>
                    <w:pStyle w:val="36"/>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color="auto" w:sz="4" w:space="0"/>
                  </w:tcBorders>
                  <w:vAlign w:val="center"/>
                </w:tcPr>
                <w:p w14:paraId="43F70BA1">
                  <w:pPr>
                    <w:pStyle w:val="36"/>
                    <w:rPr>
                      <w:color w:val="auto"/>
                      <w:lang w:val="en-US" w:eastAsia="zh-CN"/>
                    </w:rPr>
                  </w:pPr>
                  <w:r>
                    <w:rPr>
                      <w:rFonts w:hint="eastAsia"/>
                      <w:color w:val="auto"/>
                      <w:lang w:val="en-US" w:eastAsia="zh-CN"/>
                    </w:rPr>
                    <w:t>15</w:t>
                  </w:r>
                </w:p>
              </w:tc>
              <w:tc>
                <w:tcPr>
                  <w:tcW w:w="77" w:type="dxa"/>
                  <w:tcBorders>
                    <w:left w:val="single" w:color="auto" w:sz="4" w:space="0"/>
                  </w:tcBorders>
                  <w:shd w:val="clear" w:color="auto" w:fill="auto"/>
                  <w:vAlign w:val="center"/>
                </w:tcPr>
                <w:p w14:paraId="5CF28335">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08" w:type="dxa"/>
                  <w:tcBorders>
                    <w:left w:val="single" w:color="auto" w:sz="4" w:space="0"/>
                  </w:tcBorders>
                  <w:shd w:val="clear" w:color="auto" w:fill="auto"/>
                  <w:vAlign w:val="center"/>
                </w:tcPr>
                <w:p w14:paraId="110FD83B">
                  <w:pPr>
                    <w:pStyle w:val="36"/>
                    <w:rPr>
                      <w:rFonts w:hint="eastAsia"/>
                      <w:color w:val="auto"/>
                      <w:lang w:val="en-US" w:eastAsia="zh-CN"/>
                    </w:rPr>
                  </w:pPr>
                  <w:r>
                    <w:rPr>
                      <w:rFonts w:hint="eastAsia"/>
                      <w:color w:val="auto"/>
                      <w:lang w:val="en-US" w:eastAsia="zh-CN"/>
                    </w:rPr>
                    <w:t>25.5</w:t>
                  </w:r>
                </w:p>
              </w:tc>
              <w:tc>
                <w:tcPr>
                  <w:tcW w:w="121" w:type="dxa"/>
                  <w:vMerge w:val="restart"/>
                  <w:tcBorders>
                    <w:left w:val="single" w:color="auto" w:sz="4" w:space="0"/>
                  </w:tcBorders>
                  <w:vAlign w:val="center"/>
                </w:tcPr>
                <w:p w14:paraId="7280D302">
                  <w:pPr>
                    <w:pStyle w:val="36"/>
                    <w:rPr>
                      <w:rFonts w:hint="eastAsia" w:eastAsia="宋体"/>
                      <w:color w:val="auto"/>
                      <w:lang w:val="en-US" w:eastAsia="zh-CN"/>
                    </w:rPr>
                  </w:pPr>
                  <w:r>
                    <w:rPr>
                      <w:rFonts w:hint="eastAsia"/>
                      <w:color w:val="auto"/>
                      <w:lang w:val="en-US" w:eastAsia="zh-CN"/>
                    </w:rPr>
                    <w:t>1</w:t>
                  </w:r>
                </w:p>
              </w:tc>
            </w:tr>
            <w:tr w14:paraId="43FBE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7F66AECE"/>
              </w:tc>
              <w:tc>
                <w:tcPr>
                  <w:tcW w:w="183" w:type="dxa"/>
                  <w:vMerge w:val="continue"/>
                  <w:tcBorders>
                    <w:left w:val="single" w:color="auto" w:sz="4" w:space="0"/>
                  </w:tcBorders>
                  <w:vAlign w:val="center"/>
                </w:tcPr>
                <w:p w14:paraId="303A13AE"/>
              </w:tc>
              <w:tc>
                <w:tcPr>
                  <w:tcW w:w="134" w:type="dxa"/>
                  <w:vMerge w:val="continue"/>
                  <w:tcBorders>
                    <w:left w:val="single" w:color="auto" w:sz="4" w:space="0"/>
                  </w:tcBorders>
                  <w:vAlign w:val="center"/>
                </w:tcPr>
                <w:p w14:paraId="56E70A54"/>
              </w:tc>
              <w:tc>
                <w:tcPr>
                  <w:tcW w:w="382" w:type="dxa"/>
                  <w:vMerge w:val="continue"/>
                  <w:tcBorders>
                    <w:left w:val="single" w:color="auto" w:sz="4" w:space="0"/>
                  </w:tcBorders>
                  <w:vAlign w:val="center"/>
                </w:tcPr>
                <w:p w14:paraId="6B43E536"/>
              </w:tc>
              <w:tc>
                <w:tcPr>
                  <w:tcW w:w="83" w:type="dxa"/>
                  <w:vMerge w:val="continue"/>
                  <w:tcBorders>
                    <w:left w:val="single" w:color="auto" w:sz="4" w:space="0"/>
                  </w:tcBorders>
                  <w:vAlign w:val="center"/>
                </w:tcPr>
                <w:p w14:paraId="662611B5"/>
              </w:tc>
              <w:tc>
                <w:tcPr>
                  <w:tcW w:w="83" w:type="dxa"/>
                  <w:vMerge w:val="continue"/>
                  <w:tcBorders>
                    <w:left w:val="single" w:color="auto" w:sz="4" w:space="0"/>
                  </w:tcBorders>
                  <w:vAlign w:val="center"/>
                </w:tcPr>
                <w:p w14:paraId="4869D227"/>
              </w:tc>
              <w:tc>
                <w:tcPr>
                  <w:tcW w:w="82" w:type="dxa"/>
                  <w:vMerge w:val="continue"/>
                  <w:tcBorders>
                    <w:left w:val="single" w:color="auto" w:sz="4" w:space="0"/>
                  </w:tcBorders>
                  <w:vAlign w:val="center"/>
                </w:tcPr>
                <w:p w14:paraId="59DEDCB0"/>
              </w:tc>
              <w:tc>
                <w:tcPr>
                  <w:tcW w:w="82" w:type="dxa"/>
                  <w:tcBorders>
                    <w:left w:val="single" w:color="auto" w:sz="4" w:space="0"/>
                  </w:tcBorders>
                  <w:shd w:val="clear" w:color="auto" w:fill="auto"/>
                  <w:vAlign w:val="center"/>
                </w:tcPr>
                <w:p w14:paraId="520E50D6">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14" w:type="dxa"/>
                  <w:tcBorders>
                    <w:left w:val="single" w:color="auto" w:sz="4" w:space="0"/>
                  </w:tcBorders>
                  <w:vAlign w:val="center"/>
                </w:tcPr>
                <w:p w14:paraId="69657077">
                  <w:pPr>
                    <w:pStyle w:val="36"/>
                    <w:rPr>
                      <w:color w:val="auto"/>
                      <w:lang w:val="en-US" w:eastAsia="zh-CN"/>
                    </w:rPr>
                  </w:pPr>
                  <w:r>
                    <w:rPr>
                      <w:rFonts w:hint="eastAsia"/>
                      <w:color w:val="auto"/>
                      <w:lang w:val="en-US" w:eastAsia="zh-CN"/>
                    </w:rPr>
                    <w:t>11</w:t>
                  </w:r>
                </w:p>
              </w:tc>
              <w:tc>
                <w:tcPr>
                  <w:tcW w:w="180" w:type="dxa"/>
                  <w:tcBorders>
                    <w:left w:val="single" w:color="auto" w:sz="4" w:space="0"/>
                  </w:tcBorders>
                  <w:vAlign w:val="center"/>
                </w:tcPr>
                <w:p w14:paraId="71110925">
                  <w:pPr>
                    <w:pStyle w:val="36"/>
                    <w:rPr>
                      <w:color w:val="auto"/>
                      <w:lang w:val="en-US" w:eastAsia="zh-CN"/>
                    </w:rPr>
                  </w:pPr>
                  <w:r>
                    <w:rPr>
                      <w:rFonts w:hint="eastAsia"/>
                      <w:color w:val="auto"/>
                      <w:lang w:val="en-US" w:eastAsia="zh-CN"/>
                    </w:rPr>
                    <w:t>49.2</w:t>
                  </w:r>
                </w:p>
              </w:tc>
              <w:tc>
                <w:tcPr>
                  <w:tcW w:w="89" w:type="dxa"/>
                  <w:vMerge w:val="continue"/>
                  <w:tcBorders>
                    <w:left w:val="single" w:color="auto" w:sz="4" w:space="0"/>
                  </w:tcBorders>
                  <w:vAlign w:val="center"/>
                </w:tcPr>
                <w:p w14:paraId="5027DEDC"/>
              </w:tc>
              <w:tc>
                <w:tcPr>
                  <w:tcW w:w="187" w:type="dxa"/>
                  <w:vMerge w:val="continue"/>
                  <w:tcBorders>
                    <w:left w:val="single" w:color="auto" w:sz="4" w:space="0"/>
                  </w:tcBorders>
                  <w:vAlign w:val="center"/>
                </w:tcPr>
                <w:p w14:paraId="2505B962"/>
              </w:tc>
              <w:tc>
                <w:tcPr>
                  <w:tcW w:w="77" w:type="dxa"/>
                  <w:tcBorders>
                    <w:left w:val="single" w:color="auto" w:sz="4" w:space="0"/>
                  </w:tcBorders>
                  <w:shd w:val="clear" w:color="auto" w:fill="auto"/>
                  <w:vAlign w:val="center"/>
                </w:tcPr>
                <w:p w14:paraId="22FDDD6E">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08" w:type="dxa"/>
                  <w:tcBorders>
                    <w:left w:val="single" w:color="auto" w:sz="4" w:space="0"/>
                  </w:tcBorders>
                  <w:shd w:val="clear" w:color="auto" w:fill="auto"/>
                  <w:vAlign w:val="center"/>
                </w:tcPr>
                <w:p w14:paraId="77F343CF">
                  <w:pPr>
                    <w:pStyle w:val="36"/>
                    <w:rPr>
                      <w:rFonts w:hint="eastAsia"/>
                      <w:color w:val="auto"/>
                      <w:lang w:val="en-US" w:eastAsia="zh-CN"/>
                    </w:rPr>
                  </w:pPr>
                  <w:r>
                    <w:rPr>
                      <w:rFonts w:hint="eastAsia"/>
                      <w:color w:val="auto"/>
                      <w:lang w:val="en-US" w:eastAsia="zh-CN"/>
                    </w:rPr>
                    <w:t>34.2</w:t>
                  </w:r>
                </w:p>
              </w:tc>
              <w:tc>
                <w:tcPr>
                  <w:tcW w:w="121" w:type="dxa"/>
                  <w:vMerge w:val="continue"/>
                  <w:tcBorders>
                    <w:left w:val="single" w:color="auto" w:sz="4" w:space="0"/>
                  </w:tcBorders>
                  <w:vAlign w:val="center"/>
                </w:tcPr>
                <w:p w14:paraId="5A42FD18"/>
              </w:tc>
            </w:tr>
            <w:tr w14:paraId="4BB49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095E5E72"/>
              </w:tc>
              <w:tc>
                <w:tcPr>
                  <w:tcW w:w="183" w:type="dxa"/>
                  <w:vMerge w:val="continue"/>
                  <w:tcBorders>
                    <w:left w:val="single" w:color="auto" w:sz="4" w:space="0"/>
                  </w:tcBorders>
                  <w:vAlign w:val="center"/>
                </w:tcPr>
                <w:p w14:paraId="4C7AE430"/>
              </w:tc>
              <w:tc>
                <w:tcPr>
                  <w:tcW w:w="134" w:type="dxa"/>
                  <w:vMerge w:val="continue"/>
                  <w:tcBorders>
                    <w:left w:val="single" w:color="auto" w:sz="4" w:space="0"/>
                  </w:tcBorders>
                  <w:vAlign w:val="center"/>
                </w:tcPr>
                <w:p w14:paraId="4BDDDBA6"/>
              </w:tc>
              <w:tc>
                <w:tcPr>
                  <w:tcW w:w="382" w:type="dxa"/>
                  <w:vMerge w:val="continue"/>
                  <w:tcBorders>
                    <w:left w:val="single" w:color="auto" w:sz="4" w:space="0"/>
                  </w:tcBorders>
                  <w:vAlign w:val="center"/>
                </w:tcPr>
                <w:p w14:paraId="175BA18C"/>
              </w:tc>
              <w:tc>
                <w:tcPr>
                  <w:tcW w:w="83" w:type="dxa"/>
                  <w:vMerge w:val="continue"/>
                  <w:tcBorders>
                    <w:left w:val="single" w:color="auto" w:sz="4" w:space="0"/>
                  </w:tcBorders>
                  <w:vAlign w:val="center"/>
                </w:tcPr>
                <w:p w14:paraId="067819D6"/>
              </w:tc>
              <w:tc>
                <w:tcPr>
                  <w:tcW w:w="83" w:type="dxa"/>
                  <w:vMerge w:val="continue"/>
                  <w:tcBorders>
                    <w:left w:val="single" w:color="auto" w:sz="4" w:space="0"/>
                  </w:tcBorders>
                  <w:vAlign w:val="center"/>
                </w:tcPr>
                <w:p w14:paraId="1D5D0431"/>
              </w:tc>
              <w:tc>
                <w:tcPr>
                  <w:tcW w:w="82" w:type="dxa"/>
                  <w:vMerge w:val="continue"/>
                  <w:tcBorders>
                    <w:left w:val="single" w:color="auto" w:sz="4" w:space="0"/>
                  </w:tcBorders>
                  <w:vAlign w:val="center"/>
                </w:tcPr>
                <w:p w14:paraId="2BFB94BC"/>
              </w:tc>
              <w:tc>
                <w:tcPr>
                  <w:tcW w:w="82" w:type="dxa"/>
                  <w:tcBorders>
                    <w:left w:val="single" w:color="auto" w:sz="4" w:space="0"/>
                  </w:tcBorders>
                  <w:shd w:val="clear" w:color="auto" w:fill="auto"/>
                  <w:vAlign w:val="center"/>
                </w:tcPr>
                <w:p w14:paraId="173DF90A">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14" w:type="dxa"/>
                  <w:tcBorders>
                    <w:left w:val="single" w:color="auto" w:sz="4" w:space="0"/>
                  </w:tcBorders>
                  <w:vAlign w:val="center"/>
                </w:tcPr>
                <w:p w14:paraId="409B8FC5">
                  <w:pPr>
                    <w:pStyle w:val="36"/>
                    <w:rPr>
                      <w:color w:val="auto"/>
                      <w:lang w:val="en-US" w:eastAsia="zh-CN"/>
                    </w:rPr>
                  </w:pPr>
                  <w:r>
                    <w:rPr>
                      <w:rFonts w:hint="eastAsia"/>
                      <w:color w:val="auto"/>
                      <w:lang w:val="en-US" w:eastAsia="zh-CN"/>
                    </w:rPr>
                    <w:t>80</w:t>
                  </w:r>
                </w:p>
              </w:tc>
              <w:tc>
                <w:tcPr>
                  <w:tcW w:w="180" w:type="dxa"/>
                  <w:tcBorders>
                    <w:left w:val="single" w:color="auto" w:sz="4" w:space="0"/>
                  </w:tcBorders>
                  <w:vAlign w:val="center"/>
                </w:tcPr>
                <w:p w14:paraId="0888C41B">
                  <w:pPr>
                    <w:pStyle w:val="36"/>
                    <w:rPr>
                      <w:color w:val="auto"/>
                      <w:lang w:val="en-US" w:eastAsia="zh-CN"/>
                    </w:rPr>
                  </w:pPr>
                  <w:r>
                    <w:rPr>
                      <w:rFonts w:hint="eastAsia"/>
                      <w:color w:val="auto"/>
                      <w:lang w:val="en-US" w:eastAsia="zh-CN"/>
                    </w:rPr>
                    <w:t>31.9</w:t>
                  </w:r>
                </w:p>
              </w:tc>
              <w:tc>
                <w:tcPr>
                  <w:tcW w:w="89" w:type="dxa"/>
                  <w:vMerge w:val="continue"/>
                  <w:tcBorders>
                    <w:left w:val="single" w:color="auto" w:sz="4" w:space="0"/>
                  </w:tcBorders>
                  <w:vAlign w:val="center"/>
                </w:tcPr>
                <w:p w14:paraId="1B5ED710"/>
              </w:tc>
              <w:tc>
                <w:tcPr>
                  <w:tcW w:w="187" w:type="dxa"/>
                  <w:vMerge w:val="continue"/>
                  <w:tcBorders>
                    <w:left w:val="single" w:color="auto" w:sz="4" w:space="0"/>
                  </w:tcBorders>
                  <w:vAlign w:val="center"/>
                </w:tcPr>
                <w:p w14:paraId="3C615484"/>
              </w:tc>
              <w:tc>
                <w:tcPr>
                  <w:tcW w:w="77" w:type="dxa"/>
                  <w:tcBorders>
                    <w:left w:val="single" w:color="auto" w:sz="4" w:space="0"/>
                  </w:tcBorders>
                  <w:shd w:val="clear" w:color="auto" w:fill="auto"/>
                  <w:vAlign w:val="center"/>
                </w:tcPr>
                <w:p w14:paraId="3D2CE2A6">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08" w:type="dxa"/>
                  <w:tcBorders>
                    <w:left w:val="single" w:color="auto" w:sz="4" w:space="0"/>
                  </w:tcBorders>
                  <w:shd w:val="clear" w:color="auto" w:fill="auto"/>
                  <w:vAlign w:val="center"/>
                </w:tcPr>
                <w:p w14:paraId="135F1743">
                  <w:pPr>
                    <w:pStyle w:val="36"/>
                    <w:rPr>
                      <w:rFonts w:hint="eastAsia"/>
                      <w:color w:val="auto"/>
                      <w:lang w:val="en-US" w:eastAsia="zh-CN"/>
                    </w:rPr>
                  </w:pPr>
                  <w:r>
                    <w:rPr>
                      <w:rFonts w:hint="eastAsia"/>
                      <w:color w:val="auto"/>
                      <w:lang w:val="en-US" w:eastAsia="zh-CN"/>
                    </w:rPr>
                    <w:t>16.9</w:t>
                  </w:r>
                </w:p>
              </w:tc>
              <w:tc>
                <w:tcPr>
                  <w:tcW w:w="121" w:type="dxa"/>
                  <w:vMerge w:val="continue"/>
                  <w:tcBorders>
                    <w:left w:val="single" w:color="auto" w:sz="4" w:space="0"/>
                  </w:tcBorders>
                  <w:vAlign w:val="center"/>
                </w:tcPr>
                <w:p w14:paraId="72B4B871"/>
              </w:tc>
            </w:tr>
            <w:tr w14:paraId="7E9C2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6B1D2E38"/>
              </w:tc>
              <w:tc>
                <w:tcPr>
                  <w:tcW w:w="183" w:type="dxa"/>
                  <w:vMerge w:val="continue"/>
                  <w:tcBorders>
                    <w:left w:val="single" w:color="auto" w:sz="4" w:space="0"/>
                  </w:tcBorders>
                  <w:vAlign w:val="center"/>
                </w:tcPr>
                <w:p w14:paraId="44C2B2D2"/>
              </w:tc>
              <w:tc>
                <w:tcPr>
                  <w:tcW w:w="134" w:type="dxa"/>
                  <w:vMerge w:val="continue"/>
                  <w:tcBorders>
                    <w:left w:val="single" w:color="auto" w:sz="4" w:space="0"/>
                  </w:tcBorders>
                  <w:vAlign w:val="center"/>
                </w:tcPr>
                <w:p w14:paraId="5E2A714D"/>
              </w:tc>
              <w:tc>
                <w:tcPr>
                  <w:tcW w:w="382" w:type="dxa"/>
                  <w:vMerge w:val="continue"/>
                  <w:tcBorders>
                    <w:left w:val="single" w:color="auto" w:sz="4" w:space="0"/>
                  </w:tcBorders>
                  <w:vAlign w:val="center"/>
                </w:tcPr>
                <w:p w14:paraId="7104A7B2"/>
              </w:tc>
              <w:tc>
                <w:tcPr>
                  <w:tcW w:w="83" w:type="dxa"/>
                  <w:vMerge w:val="continue"/>
                  <w:tcBorders>
                    <w:left w:val="single" w:color="auto" w:sz="4" w:space="0"/>
                  </w:tcBorders>
                  <w:vAlign w:val="center"/>
                </w:tcPr>
                <w:p w14:paraId="3CEB8F9E"/>
              </w:tc>
              <w:tc>
                <w:tcPr>
                  <w:tcW w:w="83" w:type="dxa"/>
                  <w:vMerge w:val="continue"/>
                  <w:tcBorders>
                    <w:left w:val="single" w:color="auto" w:sz="4" w:space="0"/>
                  </w:tcBorders>
                  <w:vAlign w:val="center"/>
                </w:tcPr>
                <w:p w14:paraId="439350FB"/>
              </w:tc>
              <w:tc>
                <w:tcPr>
                  <w:tcW w:w="82" w:type="dxa"/>
                  <w:vMerge w:val="continue"/>
                  <w:tcBorders>
                    <w:left w:val="single" w:color="auto" w:sz="4" w:space="0"/>
                  </w:tcBorders>
                  <w:vAlign w:val="center"/>
                </w:tcPr>
                <w:p w14:paraId="28433C96"/>
              </w:tc>
              <w:tc>
                <w:tcPr>
                  <w:tcW w:w="82" w:type="dxa"/>
                  <w:tcBorders>
                    <w:left w:val="single" w:color="auto" w:sz="4" w:space="0"/>
                  </w:tcBorders>
                  <w:shd w:val="clear" w:color="auto" w:fill="auto"/>
                  <w:vAlign w:val="center"/>
                </w:tcPr>
                <w:p w14:paraId="5D2963F7">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14" w:type="dxa"/>
                  <w:tcBorders>
                    <w:left w:val="single" w:color="auto" w:sz="4" w:space="0"/>
                  </w:tcBorders>
                  <w:vAlign w:val="center"/>
                </w:tcPr>
                <w:p w14:paraId="634BAA42">
                  <w:pPr>
                    <w:pStyle w:val="36"/>
                    <w:rPr>
                      <w:color w:val="auto"/>
                      <w:lang w:val="en-US" w:eastAsia="zh-CN"/>
                    </w:rPr>
                  </w:pPr>
                  <w:r>
                    <w:rPr>
                      <w:rFonts w:hint="eastAsia"/>
                      <w:color w:val="auto"/>
                      <w:lang w:val="en-US" w:eastAsia="zh-CN"/>
                    </w:rPr>
                    <w:t>9</w:t>
                  </w:r>
                </w:p>
              </w:tc>
              <w:tc>
                <w:tcPr>
                  <w:tcW w:w="180" w:type="dxa"/>
                  <w:tcBorders>
                    <w:left w:val="single" w:color="auto" w:sz="4" w:space="0"/>
                  </w:tcBorders>
                  <w:vAlign w:val="center"/>
                </w:tcPr>
                <w:p w14:paraId="085CEBE5">
                  <w:pPr>
                    <w:pStyle w:val="36"/>
                    <w:rPr>
                      <w:color w:val="auto"/>
                      <w:lang w:val="en-US" w:eastAsia="zh-CN"/>
                    </w:rPr>
                  </w:pPr>
                  <w:r>
                    <w:rPr>
                      <w:rFonts w:hint="eastAsia"/>
                      <w:color w:val="auto"/>
                      <w:lang w:val="en-US" w:eastAsia="zh-CN"/>
                    </w:rPr>
                    <w:t>50.9</w:t>
                  </w:r>
                </w:p>
              </w:tc>
              <w:tc>
                <w:tcPr>
                  <w:tcW w:w="89" w:type="dxa"/>
                  <w:vMerge w:val="continue"/>
                  <w:tcBorders>
                    <w:left w:val="single" w:color="auto" w:sz="4" w:space="0"/>
                  </w:tcBorders>
                  <w:vAlign w:val="center"/>
                </w:tcPr>
                <w:p w14:paraId="005D4090"/>
              </w:tc>
              <w:tc>
                <w:tcPr>
                  <w:tcW w:w="187" w:type="dxa"/>
                  <w:vMerge w:val="continue"/>
                  <w:tcBorders>
                    <w:left w:val="single" w:color="auto" w:sz="4" w:space="0"/>
                  </w:tcBorders>
                  <w:vAlign w:val="center"/>
                </w:tcPr>
                <w:p w14:paraId="370331EE"/>
              </w:tc>
              <w:tc>
                <w:tcPr>
                  <w:tcW w:w="77" w:type="dxa"/>
                  <w:tcBorders>
                    <w:left w:val="single" w:color="auto" w:sz="4" w:space="0"/>
                  </w:tcBorders>
                  <w:shd w:val="clear" w:color="auto" w:fill="auto"/>
                  <w:vAlign w:val="center"/>
                </w:tcPr>
                <w:p w14:paraId="6185B1AE">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08" w:type="dxa"/>
                  <w:tcBorders>
                    <w:left w:val="single" w:color="auto" w:sz="4" w:space="0"/>
                  </w:tcBorders>
                  <w:shd w:val="clear" w:color="auto" w:fill="auto"/>
                  <w:vAlign w:val="center"/>
                </w:tcPr>
                <w:p w14:paraId="2EED1983">
                  <w:pPr>
                    <w:pStyle w:val="36"/>
                    <w:rPr>
                      <w:rFonts w:hint="eastAsia"/>
                      <w:color w:val="auto"/>
                      <w:lang w:val="en-US" w:eastAsia="zh-CN"/>
                    </w:rPr>
                  </w:pPr>
                  <w:r>
                    <w:rPr>
                      <w:rFonts w:hint="eastAsia"/>
                      <w:color w:val="auto"/>
                      <w:lang w:val="en-US" w:eastAsia="zh-CN"/>
                    </w:rPr>
                    <w:t>35.9</w:t>
                  </w:r>
                </w:p>
              </w:tc>
              <w:tc>
                <w:tcPr>
                  <w:tcW w:w="121" w:type="dxa"/>
                  <w:vMerge w:val="continue"/>
                  <w:tcBorders>
                    <w:left w:val="single" w:color="auto" w:sz="4" w:space="0"/>
                  </w:tcBorders>
                  <w:vAlign w:val="center"/>
                </w:tcPr>
                <w:p w14:paraId="488BFAD8"/>
              </w:tc>
            </w:tr>
            <w:tr w14:paraId="450CF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1B1E052B"/>
              </w:tc>
              <w:tc>
                <w:tcPr>
                  <w:tcW w:w="183" w:type="dxa"/>
                  <w:vMerge w:val="restart"/>
                  <w:tcBorders>
                    <w:left w:val="single" w:color="auto" w:sz="4" w:space="0"/>
                  </w:tcBorders>
                  <w:vAlign w:val="center"/>
                </w:tcPr>
                <w:p w14:paraId="43151DF4">
                  <w:pPr>
                    <w:pStyle w:val="36"/>
                    <w:rPr>
                      <w:rFonts w:hint="eastAsia" w:eastAsia="宋体"/>
                      <w:color w:val="auto"/>
                      <w:lang w:val="en-US" w:eastAsia="zh-CN"/>
                    </w:rPr>
                  </w:pPr>
                  <w:r>
                    <w:rPr>
                      <w:rFonts w:hint="eastAsia"/>
                      <w:color w:val="auto"/>
                      <w:lang w:val="en-US" w:eastAsia="zh-CN"/>
                    </w:rPr>
                    <w:t>包装封口机</w:t>
                  </w:r>
                </w:p>
              </w:tc>
              <w:tc>
                <w:tcPr>
                  <w:tcW w:w="134" w:type="dxa"/>
                  <w:vMerge w:val="restart"/>
                  <w:tcBorders>
                    <w:left w:val="single" w:color="auto" w:sz="4" w:space="0"/>
                  </w:tcBorders>
                  <w:vAlign w:val="center"/>
                </w:tcPr>
                <w:p w14:paraId="07684CBA">
                  <w:pPr>
                    <w:pStyle w:val="36"/>
                    <w:rPr>
                      <w:color w:val="auto"/>
                      <w:lang w:val="en-US" w:eastAsia="zh-CN"/>
                    </w:rPr>
                  </w:pPr>
                  <w:r>
                    <w:rPr>
                      <w:rFonts w:hint="eastAsia"/>
                      <w:color w:val="auto"/>
                      <w:lang w:val="en-US" w:eastAsia="zh-CN"/>
                    </w:rPr>
                    <w:t>70</w:t>
                  </w:r>
                </w:p>
              </w:tc>
              <w:tc>
                <w:tcPr>
                  <w:tcW w:w="382" w:type="dxa"/>
                  <w:vMerge w:val="continue"/>
                  <w:tcBorders>
                    <w:left w:val="single" w:color="auto" w:sz="4" w:space="0"/>
                  </w:tcBorders>
                  <w:vAlign w:val="center"/>
                </w:tcPr>
                <w:p w14:paraId="4B11F3D6"/>
              </w:tc>
              <w:tc>
                <w:tcPr>
                  <w:tcW w:w="83" w:type="dxa"/>
                  <w:vMerge w:val="restart"/>
                  <w:tcBorders>
                    <w:left w:val="single" w:color="auto" w:sz="4" w:space="0"/>
                  </w:tcBorders>
                  <w:vAlign w:val="center"/>
                </w:tcPr>
                <w:p w14:paraId="3210EA1C">
                  <w:pPr>
                    <w:pStyle w:val="36"/>
                    <w:rPr>
                      <w:color w:val="auto"/>
                      <w:lang w:val="en-US" w:eastAsia="zh-CN"/>
                    </w:rPr>
                  </w:pPr>
                  <w:r>
                    <w:rPr>
                      <w:rFonts w:hint="eastAsia"/>
                      <w:color w:val="auto"/>
                      <w:lang w:val="en-US" w:eastAsia="zh-CN"/>
                    </w:rPr>
                    <w:t>40</w:t>
                  </w:r>
                </w:p>
              </w:tc>
              <w:tc>
                <w:tcPr>
                  <w:tcW w:w="83" w:type="dxa"/>
                  <w:vMerge w:val="restart"/>
                  <w:tcBorders>
                    <w:left w:val="single" w:color="auto" w:sz="4" w:space="0"/>
                  </w:tcBorders>
                  <w:vAlign w:val="center"/>
                </w:tcPr>
                <w:p w14:paraId="17CA9984">
                  <w:pPr>
                    <w:pStyle w:val="36"/>
                    <w:rPr>
                      <w:color w:val="auto"/>
                      <w:lang w:val="en-US" w:eastAsia="zh-CN"/>
                    </w:rPr>
                  </w:pPr>
                  <w:r>
                    <w:rPr>
                      <w:rFonts w:hint="eastAsia"/>
                      <w:color w:val="auto"/>
                      <w:lang w:val="en-US" w:eastAsia="zh-CN"/>
                    </w:rPr>
                    <w:t>3</w:t>
                  </w:r>
                </w:p>
              </w:tc>
              <w:tc>
                <w:tcPr>
                  <w:tcW w:w="82" w:type="dxa"/>
                  <w:vMerge w:val="restart"/>
                  <w:tcBorders>
                    <w:left w:val="single" w:color="auto" w:sz="4" w:space="0"/>
                  </w:tcBorders>
                  <w:vAlign w:val="center"/>
                </w:tcPr>
                <w:p w14:paraId="2EA4E860">
                  <w:pPr>
                    <w:pStyle w:val="36"/>
                    <w:rPr>
                      <w:color w:val="auto"/>
                      <w:lang w:val="en-US" w:eastAsia="zh-CN"/>
                    </w:rPr>
                  </w:pPr>
                  <w:r>
                    <w:rPr>
                      <w:rFonts w:hint="eastAsia"/>
                      <w:color w:val="auto"/>
                      <w:lang w:val="en-US" w:eastAsia="zh-CN"/>
                    </w:rPr>
                    <w:t>1.5</w:t>
                  </w:r>
                </w:p>
              </w:tc>
              <w:tc>
                <w:tcPr>
                  <w:tcW w:w="82" w:type="dxa"/>
                  <w:tcBorders>
                    <w:left w:val="single" w:color="auto" w:sz="4" w:space="0"/>
                  </w:tcBorders>
                  <w:shd w:val="clear" w:color="auto" w:fill="auto"/>
                  <w:vAlign w:val="center"/>
                </w:tcPr>
                <w:p w14:paraId="56ED756A">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14" w:type="dxa"/>
                  <w:tcBorders>
                    <w:left w:val="single" w:color="auto" w:sz="4" w:space="0"/>
                  </w:tcBorders>
                  <w:vAlign w:val="center"/>
                </w:tcPr>
                <w:p w14:paraId="147396AF">
                  <w:pPr>
                    <w:pStyle w:val="36"/>
                    <w:rPr>
                      <w:color w:val="auto"/>
                      <w:lang w:val="en-US" w:eastAsia="zh-CN"/>
                    </w:rPr>
                  </w:pPr>
                  <w:r>
                    <w:rPr>
                      <w:rFonts w:hint="eastAsia"/>
                      <w:color w:val="auto"/>
                      <w:lang w:val="en-US" w:eastAsia="zh-CN"/>
                    </w:rPr>
                    <w:t>10</w:t>
                  </w:r>
                </w:p>
              </w:tc>
              <w:tc>
                <w:tcPr>
                  <w:tcW w:w="180" w:type="dxa"/>
                  <w:tcBorders>
                    <w:left w:val="single" w:color="auto" w:sz="4" w:space="0"/>
                  </w:tcBorders>
                  <w:vAlign w:val="center"/>
                </w:tcPr>
                <w:p w14:paraId="4028C5A0">
                  <w:pPr>
                    <w:pStyle w:val="36"/>
                    <w:rPr>
                      <w:color w:val="auto"/>
                      <w:lang w:val="en-US" w:eastAsia="zh-CN"/>
                    </w:rPr>
                  </w:pPr>
                  <w:r>
                    <w:rPr>
                      <w:rFonts w:hint="eastAsia"/>
                      <w:color w:val="auto"/>
                      <w:lang w:val="en-US" w:eastAsia="zh-CN"/>
                    </w:rPr>
                    <w:t>50.0</w:t>
                  </w:r>
                </w:p>
              </w:tc>
              <w:tc>
                <w:tcPr>
                  <w:tcW w:w="89" w:type="dxa"/>
                  <w:vMerge w:val="restart"/>
                  <w:tcBorders>
                    <w:left w:val="single" w:color="auto" w:sz="4" w:space="0"/>
                  </w:tcBorders>
                  <w:vAlign w:val="center"/>
                </w:tcPr>
                <w:p w14:paraId="764B583A">
                  <w:pPr>
                    <w:pStyle w:val="36"/>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color="auto" w:sz="4" w:space="0"/>
                  </w:tcBorders>
                  <w:vAlign w:val="center"/>
                </w:tcPr>
                <w:p w14:paraId="58D631C7">
                  <w:pPr>
                    <w:pStyle w:val="36"/>
                    <w:rPr>
                      <w:color w:val="auto"/>
                      <w:lang w:val="en-US" w:eastAsia="zh-CN"/>
                    </w:rPr>
                  </w:pPr>
                  <w:r>
                    <w:rPr>
                      <w:rFonts w:hint="eastAsia"/>
                      <w:color w:val="auto"/>
                      <w:lang w:val="en-US" w:eastAsia="zh-CN"/>
                    </w:rPr>
                    <w:t>15</w:t>
                  </w:r>
                </w:p>
              </w:tc>
              <w:tc>
                <w:tcPr>
                  <w:tcW w:w="77" w:type="dxa"/>
                  <w:tcBorders>
                    <w:left w:val="single" w:color="auto" w:sz="4" w:space="0"/>
                  </w:tcBorders>
                  <w:shd w:val="clear" w:color="auto" w:fill="auto"/>
                  <w:vAlign w:val="center"/>
                </w:tcPr>
                <w:p w14:paraId="633B084B">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08" w:type="dxa"/>
                  <w:tcBorders>
                    <w:left w:val="single" w:color="auto" w:sz="4" w:space="0"/>
                  </w:tcBorders>
                  <w:shd w:val="clear" w:color="auto" w:fill="auto"/>
                  <w:vAlign w:val="center"/>
                </w:tcPr>
                <w:p w14:paraId="03860A46">
                  <w:pPr>
                    <w:pStyle w:val="36"/>
                    <w:rPr>
                      <w:rFonts w:hint="eastAsia"/>
                      <w:color w:val="auto"/>
                      <w:lang w:val="en-US" w:eastAsia="zh-CN"/>
                    </w:rPr>
                  </w:pPr>
                  <w:r>
                    <w:rPr>
                      <w:rFonts w:hint="eastAsia"/>
                      <w:color w:val="auto"/>
                      <w:lang w:val="en-US" w:eastAsia="zh-CN"/>
                    </w:rPr>
                    <w:t>35.0</w:t>
                  </w:r>
                </w:p>
              </w:tc>
              <w:tc>
                <w:tcPr>
                  <w:tcW w:w="121" w:type="dxa"/>
                  <w:vMerge w:val="restart"/>
                  <w:tcBorders>
                    <w:left w:val="single" w:color="auto" w:sz="4" w:space="0"/>
                  </w:tcBorders>
                  <w:vAlign w:val="center"/>
                </w:tcPr>
                <w:p w14:paraId="499646FE">
                  <w:pPr>
                    <w:pStyle w:val="36"/>
                    <w:rPr>
                      <w:rFonts w:hint="eastAsia" w:eastAsia="宋体"/>
                      <w:color w:val="auto"/>
                      <w:lang w:val="en-US" w:eastAsia="zh-CN"/>
                    </w:rPr>
                  </w:pPr>
                  <w:r>
                    <w:rPr>
                      <w:rFonts w:hint="eastAsia"/>
                      <w:color w:val="auto"/>
                      <w:lang w:val="en-US" w:eastAsia="zh-CN"/>
                    </w:rPr>
                    <w:t>1</w:t>
                  </w:r>
                </w:p>
              </w:tc>
            </w:tr>
            <w:tr w14:paraId="1E578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72C94A0D"/>
              </w:tc>
              <w:tc>
                <w:tcPr>
                  <w:tcW w:w="183" w:type="dxa"/>
                  <w:vMerge w:val="continue"/>
                  <w:tcBorders>
                    <w:left w:val="single" w:color="auto" w:sz="4" w:space="0"/>
                  </w:tcBorders>
                  <w:vAlign w:val="center"/>
                </w:tcPr>
                <w:p w14:paraId="669C7F4F"/>
              </w:tc>
              <w:tc>
                <w:tcPr>
                  <w:tcW w:w="134" w:type="dxa"/>
                  <w:vMerge w:val="continue"/>
                  <w:tcBorders>
                    <w:left w:val="single" w:color="auto" w:sz="4" w:space="0"/>
                  </w:tcBorders>
                  <w:vAlign w:val="center"/>
                </w:tcPr>
                <w:p w14:paraId="6B313AA1"/>
              </w:tc>
              <w:tc>
                <w:tcPr>
                  <w:tcW w:w="382" w:type="dxa"/>
                  <w:vMerge w:val="continue"/>
                  <w:tcBorders>
                    <w:left w:val="single" w:color="auto" w:sz="4" w:space="0"/>
                  </w:tcBorders>
                  <w:vAlign w:val="center"/>
                </w:tcPr>
                <w:p w14:paraId="68AF855D"/>
              </w:tc>
              <w:tc>
                <w:tcPr>
                  <w:tcW w:w="83" w:type="dxa"/>
                  <w:vMerge w:val="continue"/>
                  <w:tcBorders>
                    <w:left w:val="single" w:color="auto" w:sz="4" w:space="0"/>
                  </w:tcBorders>
                  <w:vAlign w:val="center"/>
                </w:tcPr>
                <w:p w14:paraId="47C54F55"/>
              </w:tc>
              <w:tc>
                <w:tcPr>
                  <w:tcW w:w="83" w:type="dxa"/>
                  <w:vMerge w:val="continue"/>
                  <w:tcBorders>
                    <w:left w:val="single" w:color="auto" w:sz="4" w:space="0"/>
                  </w:tcBorders>
                  <w:vAlign w:val="center"/>
                </w:tcPr>
                <w:p w14:paraId="21B68D05"/>
              </w:tc>
              <w:tc>
                <w:tcPr>
                  <w:tcW w:w="82" w:type="dxa"/>
                  <w:vMerge w:val="continue"/>
                  <w:tcBorders>
                    <w:left w:val="single" w:color="auto" w:sz="4" w:space="0"/>
                  </w:tcBorders>
                  <w:vAlign w:val="center"/>
                </w:tcPr>
                <w:p w14:paraId="54B08906"/>
              </w:tc>
              <w:tc>
                <w:tcPr>
                  <w:tcW w:w="82" w:type="dxa"/>
                  <w:tcBorders>
                    <w:left w:val="single" w:color="auto" w:sz="4" w:space="0"/>
                  </w:tcBorders>
                  <w:shd w:val="clear" w:color="auto" w:fill="auto"/>
                  <w:vAlign w:val="center"/>
                </w:tcPr>
                <w:p w14:paraId="4F618178">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14" w:type="dxa"/>
                  <w:tcBorders>
                    <w:left w:val="single" w:color="auto" w:sz="4" w:space="0"/>
                  </w:tcBorders>
                  <w:vAlign w:val="center"/>
                </w:tcPr>
                <w:p w14:paraId="0949E913">
                  <w:pPr>
                    <w:pStyle w:val="36"/>
                    <w:rPr>
                      <w:color w:val="auto"/>
                      <w:lang w:val="en-US" w:eastAsia="zh-CN"/>
                    </w:rPr>
                  </w:pPr>
                  <w:r>
                    <w:rPr>
                      <w:rFonts w:hint="eastAsia"/>
                      <w:color w:val="auto"/>
                      <w:lang w:val="en-US" w:eastAsia="zh-CN"/>
                    </w:rPr>
                    <w:t>13</w:t>
                  </w:r>
                </w:p>
              </w:tc>
              <w:tc>
                <w:tcPr>
                  <w:tcW w:w="180" w:type="dxa"/>
                  <w:tcBorders>
                    <w:left w:val="single" w:color="auto" w:sz="4" w:space="0"/>
                  </w:tcBorders>
                  <w:vAlign w:val="center"/>
                </w:tcPr>
                <w:p w14:paraId="04A2038B">
                  <w:pPr>
                    <w:pStyle w:val="36"/>
                    <w:rPr>
                      <w:color w:val="auto"/>
                      <w:lang w:val="en-US" w:eastAsia="zh-CN"/>
                    </w:rPr>
                  </w:pPr>
                  <w:r>
                    <w:rPr>
                      <w:rFonts w:hint="eastAsia"/>
                      <w:color w:val="auto"/>
                      <w:lang w:val="en-US" w:eastAsia="zh-CN"/>
                    </w:rPr>
                    <w:t>47.7</w:t>
                  </w:r>
                </w:p>
              </w:tc>
              <w:tc>
                <w:tcPr>
                  <w:tcW w:w="89" w:type="dxa"/>
                  <w:vMerge w:val="continue"/>
                  <w:tcBorders>
                    <w:left w:val="single" w:color="auto" w:sz="4" w:space="0"/>
                  </w:tcBorders>
                  <w:vAlign w:val="center"/>
                </w:tcPr>
                <w:p w14:paraId="3846E1B4"/>
              </w:tc>
              <w:tc>
                <w:tcPr>
                  <w:tcW w:w="187" w:type="dxa"/>
                  <w:vMerge w:val="continue"/>
                  <w:tcBorders>
                    <w:left w:val="single" w:color="auto" w:sz="4" w:space="0"/>
                  </w:tcBorders>
                  <w:vAlign w:val="center"/>
                </w:tcPr>
                <w:p w14:paraId="65726629"/>
              </w:tc>
              <w:tc>
                <w:tcPr>
                  <w:tcW w:w="77" w:type="dxa"/>
                  <w:tcBorders>
                    <w:left w:val="single" w:color="auto" w:sz="4" w:space="0"/>
                  </w:tcBorders>
                  <w:shd w:val="clear" w:color="auto" w:fill="auto"/>
                  <w:vAlign w:val="center"/>
                </w:tcPr>
                <w:p w14:paraId="522251B8">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08" w:type="dxa"/>
                  <w:tcBorders>
                    <w:left w:val="single" w:color="auto" w:sz="4" w:space="0"/>
                  </w:tcBorders>
                  <w:shd w:val="clear" w:color="auto" w:fill="auto"/>
                  <w:vAlign w:val="center"/>
                </w:tcPr>
                <w:p w14:paraId="2AA35911">
                  <w:pPr>
                    <w:pStyle w:val="36"/>
                    <w:rPr>
                      <w:rFonts w:hint="eastAsia"/>
                      <w:color w:val="auto"/>
                      <w:lang w:val="en-US" w:eastAsia="zh-CN"/>
                    </w:rPr>
                  </w:pPr>
                  <w:r>
                    <w:rPr>
                      <w:rFonts w:hint="eastAsia"/>
                      <w:color w:val="auto"/>
                      <w:lang w:val="en-US" w:eastAsia="zh-CN"/>
                    </w:rPr>
                    <w:t>32.7</w:t>
                  </w:r>
                </w:p>
              </w:tc>
              <w:tc>
                <w:tcPr>
                  <w:tcW w:w="121" w:type="dxa"/>
                  <w:vMerge w:val="continue"/>
                  <w:tcBorders>
                    <w:left w:val="single" w:color="auto" w:sz="4" w:space="0"/>
                  </w:tcBorders>
                  <w:vAlign w:val="center"/>
                </w:tcPr>
                <w:p w14:paraId="6E78EBE3"/>
              </w:tc>
            </w:tr>
            <w:tr w14:paraId="4F6D2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7E4DD019"/>
              </w:tc>
              <w:tc>
                <w:tcPr>
                  <w:tcW w:w="183" w:type="dxa"/>
                  <w:vMerge w:val="continue"/>
                  <w:tcBorders>
                    <w:left w:val="single" w:color="auto" w:sz="4" w:space="0"/>
                  </w:tcBorders>
                  <w:vAlign w:val="center"/>
                </w:tcPr>
                <w:p w14:paraId="6245004D"/>
              </w:tc>
              <w:tc>
                <w:tcPr>
                  <w:tcW w:w="134" w:type="dxa"/>
                  <w:vMerge w:val="continue"/>
                  <w:tcBorders>
                    <w:left w:val="single" w:color="auto" w:sz="4" w:space="0"/>
                  </w:tcBorders>
                  <w:vAlign w:val="center"/>
                </w:tcPr>
                <w:p w14:paraId="5D2A3239"/>
              </w:tc>
              <w:tc>
                <w:tcPr>
                  <w:tcW w:w="382" w:type="dxa"/>
                  <w:vMerge w:val="continue"/>
                  <w:tcBorders>
                    <w:left w:val="single" w:color="auto" w:sz="4" w:space="0"/>
                  </w:tcBorders>
                  <w:vAlign w:val="center"/>
                </w:tcPr>
                <w:p w14:paraId="1CFCB9FE"/>
              </w:tc>
              <w:tc>
                <w:tcPr>
                  <w:tcW w:w="83" w:type="dxa"/>
                  <w:vMerge w:val="continue"/>
                  <w:tcBorders>
                    <w:left w:val="single" w:color="auto" w:sz="4" w:space="0"/>
                  </w:tcBorders>
                  <w:vAlign w:val="center"/>
                </w:tcPr>
                <w:p w14:paraId="1B9AD811"/>
              </w:tc>
              <w:tc>
                <w:tcPr>
                  <w:tcW w:w="83" w:type="dxa"/>
                  <w:vMerge w:val="continue"/>
                  <w:tcBorders>
                    <w:left w:val="single" w:color="auto" w:sz="4" w:space="0"/>
                  </w:tcBorders>
                  <w:vAlign w:val="center"/>
                </w:tcPr>
                <w:p w14:paraId="0B034458"/>
              </w:tc>
              <w:tc>
                <w:tcPr>
                  <w:tcW w:w="82" w:type="dxa"/>
                  <w:vMerge w:val="continue"/>
                  <w:tcBorders>
                    <w:left w:val="single" w:color="auto" w:sz="4" w:space="0"/>
                  </w:tcBorders>
                  <w:vAlign w:val="center"/>
                </w:tcPr>
                <w:p w14:paraId="6E09E7AB"/>
              </w:tc>
              <w:tc>
                <w:tcPr>
                  <w:tcW w:w="82" w:type="dxa"/>
                  <w:tcBorders>
                    <w:left w:val="single" w:color="auto" w:sz="4" w:space="0"/>
                  </w:tcBorders>
                  <w:shd w:val="clear" w:color="auto" w:fill="auto"/>
                  <w:vAlign w:val="center"/>
                </w:tcPr>
                <w:p w14:paraId="67FDCDB1">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14" w:type="dxa"/>
                  <w:tcBorders>
                    <w:left w:val="single" w:color="auto" w:sz="4" w:space="0"/>
                  </w:tcBorders>
                  <w:vAlign w:val="center"/>
                </w:tcPr>
                <w:p w14:paraId="763CD923">
                  <w:pPr>
                    <w:pStyle w:val="36"/>
                    <w:rPr>
                      <w:color w:val="auto"/>
                      <w:lang w:val="en-US" w:eastAsia="zh-CN"/>
                    </w:rPr>
                  </w:pPr>
                  <w:r>
                    <w:rPr>
                      <w:rFonts w:hint="eastAsia"/>
                      <w:color w:val="auto"/>
                      <w:lang w:val="en-US" w:eastAsia="zh-CN"/>
                    </w:rPr>
                    <w:t>90</w:t>
                  </w:r>
                </w:p>
              </w:tc>
              <w:tc>
                <w:tcPr>
                  <w:tcW w:w="180" w:type="dxa"/>
                  <w:tcBorders>
                    <w:left w:val="single" w:color="auto" w:sz="4" w:space="0"/>
                  </w:tcBorders>
                  <w:vAlign w:val="center"/>
                </w:tcPr>
                <w:p w14:paraId="7CBC21F3">
                  <w:pPr>
                    <w:pStyle w:val="36"/>
                    <w:rPr>
                      <w:color w:val="auto"/>
                      <w:lang w:val="en-US" w:eastAsia="zh-CN"/>
                    </w:rPr>
                  </w:pPr>
                  <w:r>
                    <w:rPr>
                      <w:rFonts w:hint="eastAsia"/>
                      <w:color w:val="auto"/>
                      <w:lang w:val="en-US" w:eastAsia="zh-CN"/>
                    </w:rPr>
                    <w:t>30.9</w:t>
                  </w:r>
                </w:p>
              </w:tc>
              <w:tc>
                <w:tcPr>
                  <w:tcW w:w="89" w:type="dxa"/>
                  <w:vMerge w:val="continue"/>
                  <w:tcBorders>
                    <w:left w:val="single" w:color="auto" w:sz="4" w:space="0"/>
                  </w:tcBorders>
                  <w:vAlign w:val="center"/>
                </w:tcPr>
                <w:p w14:paraId="012AE702"/>
              </w:tc>
              <w:tc>
                <w:tcPr>
                  <w:tcW w:w="187" w:type="dxa"/>
                  <w:vMerge w:val="continue"/>
                  <w:tcBorders>
                    <w:left w:val="single" w:color="auto" w:sz="4" w:space="0"/>
                  </w:tcBorders>
                  <w:vAlign w:val="center"/>
                </w:tcPr>
                <w:p w14:paraId="2A850902"/>
              </w:tc>
              <w:tc>
                <w:tcPr>
                  <w:tcW w:w="77" w:type="dxa"/>
                  <w:tcBorders>
                    <w:left w:val="single" w:color="auto" w:sz="4" w:space="0"/>
                  </w:tcBorders>
                  <w:shd w:val="clear" w:color="auto" w:fill="auto"/>
                  <w:vAlign w:val="center"/>
                </w:tcPr>
                <w:p w14:paraId="57F96AB2">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08" w:type="dxa"/>
                  <w:tcBorders>
                    <w:left w:val="single" w:color="auto" w:sz="4" w:space="0"/>
                  </w:tcBorders>
                  <w:shd w:val="clear" w:color="auto" w:fill="auto"/>
                  <w:vAlign w:val="center"/>
                </w:tcPr>
                <w:p w14:paraId="5C73FCDD">
                  <w:pPr>
                    <w:pStyle w:val="36"/>
                    <w:rPr>
                      <w:rFonts w:hint="eastAsia"/>
                      <w:color w:val="auto"/>
                      <w:lang w:val="en-US" w:eastAsia="zh-CN"/>
                    </w:rPr>
                  </w:pPr>
                  <w:r>
                    <w:rPr>
                      <w:rFonts w:hint="eastAsia"/>
                      <w:color w:val="auto"/>
                      <w:lang w:val="en-US" w:eastAsia="zh-CN"/>
                    </w:rPr>
                    <w:t>15.9</w:t>
                  </w:r>
                </w:p>
              </w:tc>
              <w:tc>
                <w:tcPr>
                  <w:tcW w:w="121" w:type="dxa"/>
                  <w:vMerge w:val="continue"/>
                  <w:tcBorders>
                    <w:left w:val="single" w:color="auto" w:sz="4" w:space="0"/>
                  </w:tcBorders>
                  <w:vAlign w:val="center"/>
                </w:tcPr>
                <w:p w14:paraId="742EE1E5"/>
              </w:tc>
            </w:tr>
            <w:tr w14:paraId="24D0E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082E3C66"/>
              </w:tc>
              <w:tc>
                <w:tcPr>
                  <w:tcW w:w="183" w:type="dxa"/>
                  <w:vMerge w:val="continue"/>
                  <w:tcBorders>
                    <w:left w:val="single" w:color="auto" w:sz="4" w:space="0"/>
                  </w:tcBorders>
                  <w:vAlign w:val="center"/>
                </w:tcPr>
                <w:p w14:paraId="2D9AB0E0"/>
              </w:tc>
              <w:tc>
                <w:tcPr>
                  <w:tcW w:w="134" w:type="dxa"/>
                  <w:vMerge w:val="continue"/>
                  <w:tcBorders>
                    <w:left w:val="single" w:color="auto" w:sz="4" w:space="0"/>
                  </w:tcBorders>
                  <w:vAlign w:val="center"/>
                </w:tcPr>
                <w:p w14:paraId="34C62B8E"/>
              </w:tc>
              <w:tc>
                <w:tcPr>
                  <w:tcW w:w="382" w:type="dxa"/>
                  <w:vMerge w:val="continue"/>
                  <w:tcBorders>
                    <w:left w:val="single" w:color="auto" w:sz="4" w:space="0"/>
                  </w:tcBorders>
                  <w:vAlign w:val="center"/>
                </w:tcPr>
                <w:p w14:paraId="02AD9CDF"/>
              </w:tc>
              <w:tc>
                <w:tcPr>
                  <w:tcW w:w="83" w:type="dxa"/>
                  <w:vMerge w:val="continue"/>
                  <w:tcBorders>
                    <w:left w:val="single" w:color="auto" w:sz="4" w:space="0"/>
                  </w:tcBorders>
                  <w:vAlign w:val="center"/>
                </w:tcPr>
                <w:p w14:paraId="307B5A7D"/>
              </w:tc>
              <w:tc>
                <w:tcPr>
                  <w:tcW w:w="83" w:type="dxa"/>
                  <w:vMerge w:val="continue"/>
                  <w:tcBorders>
                    <w:left w:val="single" w:color="auto" w:sz="4" w:space="0"/>
                  </w:tcBorders>
                  <w:vAlign w:val="center"/>
                </w:tcPr>
                <w:p w14:paraId="6CB07818"/>
              </w:tc>
              <w:tc>
                <w:tcPr>
                  <w:tcW w:w="82" w:type="dxa"/>
                  <w:vMerge w:val="continue"/>
                  <w:tcBorders>
                    <w:left w:val="single" w:color="auto" w:sz="4" w:space="0"/>
                  </w:tcBorders>
                  <w:vAlign w:val="center"/>
                </w:tcPr>
                <w:p w14:paraId="6584E5FA"/>
              </w:tc>
              <w:tc>
                <w:tcPr>
                  <w:tcW w:w="82" w:type="dxa"/>
                  <w:tcBorders>
                    <w:left w:val="single" w:color="auto" w:sz="4" w:space="0"/>
                  </w:tcBorders>
                  <w:shd w:val="clear" w:color="auto" w:fill="auto"/>
                  <w:vAlign w:val="center"/>
                </w:tcPr>
                <w:p w14:paraId="0BD9CE14">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14" w:type="dxa"/>
                  <w:tcBorders>
                    <w:left w:val="single" w:color="auto" w:sz="4" w:space="0"/>
                  </w:tcBorders>
                  <w:vAlign w:val="center"/>
                </w:tcPr>
                <w:p w14:paraId="670AF793">
                  <w:pPr>
                    <w:pStyle w:val="36"/>
                    <w:rPr>
                      <w:color w:val="auto"/>
                      <w:lang w:val="en-US" w:eastAsia="zh-CN"/>
                    </w:rPr>
                  </w:pPr>
                  <w:r>
                    <w:rPr>
                      <w:rFonts w:hint="eastAsia"/>
                      <w:color w:val="auto"/>
                      <w:lang w:val="en-US" w:eastAsia="zh-CN"/>
                    </w:rPr>
                    <w:t>7</w:t>
                  </w:r>
                </w:p>
              </w:tc>
              <w:tc>
                <w:tcPr>
                  <w:tcW w:w="180" w:type="dxa"/>
                  <w:tcBorders>
                    <w:left w:val="single" w:color="auto" w:sz="4" w:space="0"/>
                  </w:tcBorders>
                  <w:vAlign w:val="center"/>
                </w:tcPr>
                <w:p w14:paraId="52A6A142">
                  <w:pPr>
                    <w:pStyle w:val="36"/>
                    <w:rPr>
                      <w:color w:val="auto"/>
                      <w:lang w:val="en-US" w:eastAsia="zh-CN"/>
                    </w:rPr>
                  </w:pPr>
                  <w:r>
                    <w:rPr>
                      <w:rFonts w:hint="eastAsia"/>
                      <w:color w:val="auto"/>
                      <w:lang w:val="en-US" w:eastAsia="zh-CN"/>
                    </w:rPr>
                    <w:t>53.1</w:t>
                  </w:r>
                </w:p>
              </w:tc>
              <w:tc>
                <w:tcPr>
                  <w:tcW w:w="89" w:type="dxa"/>
                  <w:vMerge w:val="continue"/>
                  <w:tcBorders>
                    <w:left w:val="single" w:color="auto" w:sz="4" w:space="0"/>
                  </w:tcBorders>
                  <w:vAlign w:val="center"/>
                </w:tcPr>
                <w:p w14:paraId="69D1CB8B"/>
              </w:tc>
              <w:tc>
                <w:tcPr>
                  <w:tcW w:w="187" w:type="dxa"/>
                  <w:vMerge w:val="continue"/>
                  <w:tcBorders>
                    <w:left w:val="single" w:color="auto" w:sz="4" w:space="0"/>
                  </w:tcBorders>
                  <w:vAlign w:val="center"/>
                </w:tcPr>
                <w:p w14:paraId="0A8F9083"/>
              </w:tc>
              <w:tc>
                <w:tcPr>
                  <w:tcW w:w="77" w:type="dxa"/>
                  <w:tcBorders>
                    <w:left w:val="single" w:color="auto" w:sz="4" w:space="0"/>
                  </w:tcBorders>
                  <w:shd w:val="clear" w:color="auto" w:fill="auto"/>
                  <w:vAlign w:val="center"/>
                </w:tcPr>
                <w:p w14:paraId="3ABEA6C3">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08" w:type="dxa"/>
                  <w:tcBorders>
                    <w:left w:val="single" w:color="auto" w:sz="4" w:space="0"/>
                  </w:tcBorders>
                  <w:shd w:val="clear" w:color="auto" w:fill="auto"/>
                  <w:vAlign w:val="center"/>
                </w:tcPr>
                <w:p w14:paraId="60A15BDA">
                  <w:pPr>
                    <w:pStyle w:val="36"/>
                    <w:rPr>
                      <w:rFonts w:hint="eastAsia"/>
                      <w:color w:val="auto"/>
                      <w:lang w:val="en-US" w:eastAsia="zh-CN"/>
                    </w:rPr>
                  </w:pPr>
                  <w:r>
                    <w:rPr>
                      <w:rFonts w:hint="eastAsia"/>
                      <w:color w:val="auto"/>
                      <w:lang w:val="en-US" w:eastAsia="zh-CN"/>
                    </w:rPr>
                    <w:t>38.1</w:t>
                  </w:r>
                </w:p>
              </w:tc>
              <w:tc>
                <w:tcPr>
                  <w:tcW w:w="121" w:type="dxa"/>
                  <w:vMerge w:val="continue"/>
                  <w:tcBorders>
                    <w:left w:val="single" w:color="auto" w:sz="4" w:space="0"/>
                  </w:tcBorders>
                  <w:vAlign w:val="center"/>
                </w:tcPr>
                <w:p w14:paraId="107A56A2"/>
              </w:tc>
            </w:tr>
            <w:tr w14:paraId="050E6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3FDED6DD"/>
              </w:tc>
              <w:tc>
                <w:tcPr>
                  <w:tcW w:w="183" w:type="dxa"/>
                  <w:vMerge w:val="restart"/>
                  <w:tcBorders>
                    <w:left w:val="single" w:color="auto" w:sz="4" w:space="0"/>
                  </w:tcBorders>
                  <w:shd w:val="clear" w:color="auto" w:fill="auto"/>
                  <w:vAlign w:val="center"/>
                </w:tcPr>
                <w:p w14:paraId="56DC937B">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lang w:val="en-US" w:eastAsia="zh-CN"/>
                    </w:rPr>
                    <w:t>包装封口机</w:t>
                  </w:r>
                </w:p>
              </w:tc>
              <w:tc>
                <w:tcPr>
                  <w:tcW w:w="134" w:type="dxa"/>
                  <w:vMerge w:val="restart"/>
                  <w:tcBorders>
                    <w:left w:val="single" w:color="auto" w:sz="4" w:space="0"/>
                  </w:tcBorders>
                  <w:vAlign w:val="center"/>
                </w:tcPr>
                <w:p w14:paraId="62D6F59B">
                  <w:pPr>
                    <w:pStyle w:val="36"/>
                    <w:rPr>
                      <w:color w:val="auto"/>
                      <w:lang w:val="en-US" w:eastAsia="zh-CN"/>
                    </w:rPr>
                  </w:pPr>
                  <w:r>
                    <w:rPr>
                      <w:rFonts w:hint="eastAsia"/>
                      <w:color w:val="auto"/>
                      <w:lang w:val="en-US" w:eastAsia="zh-CN"/>
                    </w:rPr>
                    <w:t>70</w:t>
                  </w:r>
                </w:p>
              </w:tc>
              <w:tc>
                <w:tcPr>
                  <w:tcW w:w="382" w:type="dxa"/>
                  <w:vMerge w:val="continue"/>
                  <w:tcBorders>
                    <w:left w:val="single" w:color="auto" w:sz="4" w:space="0"/>
                  </w:tcBorders>
                  <w:vAlign w:val="center"/>
                </w:tcPr>
                <w:p w14:paraId="455EB74D"/>
              </w:tc>
              <w:tc>
                <w:tcPr>
                  <w:tcW w:w="83" w:type="dxa"/>
                  <w:vMerge w:val="restart"/>
                  <w:tcBorders>
                    <w:left w:val="single" w:color="auto" w:sz="4" w:space="0"/>
                  </w:tcBorders>
                  <w:vAlign w:val="center"/>
                </w:tcPr>
                <w:p w14:paraId="52741F70">
                  <w:pPr>
                    <w:pStyle w:val="36"/>
                    <w:rPr>
                      <w:color w:val="auto"/>
                      <w:lang w:val="en-US" w:eastAsia="zh-CN"/>
                    </w:rPr>
                  </w:pPr>
                  <w:r>
                    <w:rPr>
                      <w:rFonts w:hint="eastAsia"/>
                      <w:color w:val="auto"/>
                      <w:lang w:val="en-US" w:eastAsia="zh-CN"/>
                    </w:rPr>
                    <w:t>40</w:t>
                  </w:r>
                </w:p>
              </w:tc>
              <w:tc>
                <w:tcPr>
                  <w:tcW w:w="83" w:type="dxa"/>
                  <w:vMerge w:val="restart"/>
                  <w:tcBorders>
                    <w:left w:val="single" w:color="auto" w:sz="4" w:space="0"/>
                  </w:tcBorders>
                  <w:vAlign w:val="center"/>
                </w:tcPr>
                <w:p w14:paraId="62286A42">
                  <w:pPr>
                    <w:pStyle w:val="36"/>
                    <w:rPr>
                      <w:color w:val="auto"/>
                      <w:lang w:val="en-US" w:eastAsia="zh-CN"/>
                    </w:rPr>
                  </w:pPr>
                  <w:r>
                    <w:rPr>
                      <w:rFonts w:hint="eastAsia"/>
                      <w:color w:val="auto"/>
                      <w:lang w:val="en-US" w:eastAsia="zh-CN"/>
                    </w:rPr>
                    <w:t>-3</w:t>
                  </w:r>
                </w:p>
              </w:tc>
              <w:tc>
                <w:tcPr>
                  <w:tcW w:w="82" w:type="dxa"/>
                  <w:vMerge w:val="restart"/>
                  <w:tcBorders>
                    <w:left w:val="single" w:color="auto" w:sz="4" w:space="0"/>
                  </w:tcBorders>
                  <w:vAlign w:val="center"/>
                </w:tcPr>
                <w:p w14:paraId="16DBB633">
                  <w:pPr>
                    <w:pStyle w:val="36"/>
                    <w:rPr>
                      <w:color w:val="auto"/>
                      <w:lang w:val="en-US" w:eastAsia="zh-CN"/>
                    </w:rPr>
                  </w:pPr>
                  <w:r>
                    <w:rPr>
                      <w:rFonts w:hint="eastAsia"/>
                      <w:color w:val="auto"/>
                      <w:lang w:val="en-US" w:eastAsia="zh-CN"/>
                    </w:rPr>
                    <w:t>1.5</w:t>
                  </w:r>
                </w:p>
              </w:tc>
              <w:tc>
                <w:tcPr>
                  <w:tcW w:w="82" w:type="dxa"/>
                  <w:tcBorders>
                    <w:left w:val="single" w:color="auto" w:sz="4" w:space="0"/>
                  </w:tcBorders>
                  <w:shd w:val="clear" w:color="auto" w:fill="auto"/>
                  <w:vAlign w:val="center"/>
                </w:tcPr>
                <w:p w14:paraId="655E7747">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14" w:type="dxa"/>
                  <w:tcBorders>
                    <w:left w:val="single" w:color="auto" w:sz="4" w:space="0"/>
                  </w:tcBorders>
                  <w:vAlign w:val="center"/>
                </w:tcPr>
                <w:p w14:paraId="29440333">
                  <w:pPr>
                    <w:pStyle w:val="36"/>
                    <w:rPr>
                      <w:color w:val="auto"/>
                      <w:lang w:val="en-US" w:eastAsia="zh-CN"/>
                    </w:rPr>
                  </w:pPr>
                  <w:r>
                    <w:rPr>
                      <w:rFonts w:hint="eastAsia"/>
                      <w:color w:val="auto"/>
                      <w:lang w:val="en-US" w:eastAsia="zh-CN"/>
                    </w:rPr>
                    <w:t>10</w:t>
                  </w:r>
                </w:p>
              </w:tc>
              <w:tc>
                <w:tcPr>
                  <w:tcW w:w="180" w:type="dxa"/>
                  <w:tcBorders>
                    <w:left w:val="single" w:color="auto" w:sz="4" w:space="0"/>
                  </w:tcBorders>
                  <w:vAlign w:val="center"/>
                </w:tcPr>
                <w:p w14:paraId="60F91728">
                  <w:pPr>
                    <w:pStyle w:val="36"/>
                    <w:rPr>
                      <w:color w:val="auto"/>
                      <w:lang w:val="en-US" w:eastAsia="zh-CN"/>
                    </w:rPr>
                  </w:pPr>
                  <w:r>
                    <w:rPr>
                      <w:rFonts w:hint="eastAsia"/>
                      <w:color w:val="auto"/>
                      <w:lang w:val="en-US" w:eastAsia="zh-CN"/>
                    </w:rPr>
                    <w:t>50.0</w:t>
                  </w:r>
                </w:p>
              </w:tc>
              <w:tc>
                <w:tcPr>
                  <w:tcW w:w="89" w:type="dxa"/>
                  <w:vMerge w:val="restart"/>
                  <w:tcBorders>
                    <w:left w:val="single" w:color="auto" w:sz="4" w:space="0"/>
                  </w:tcBorders>
                  <w:vAlign w:val="center"/>
                </w:tcPr>
                <w:p w14:paraId="09929E59">
                  <w:pPr>
                    <w:pStyle w:val="36"/>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color="auto" w:sz="4" w:space="0"/>
                  </w:tcBorders>
                  <w:vAlign w:val="center"/>
                </w:tcPr>
                <w:p w14:paraId="5CEC9AA2">
                  <w:pPr>
                    <w:pStyle w:val="36"/>
                    <w:rPr>
                      <w:color w:val="auto"/>
                      <w:lang w:val="en-US" w:eastAsia="zh-CN"/>
                    </w:rPr>
                  </w:pPr>
                  <w:r>
                    <w:rPr>
                      <w:rFonts w:hint="eastAsia"/>
                      <w:color w:val="auto"/>
                      <w:lang w:val="en-US" w:eastAsia="zh-CN"/>
                    </w:rPr>
                    <w:t>15</w:t>
                  </w:r>
                </w:p>
              </w:tc>
              <w:tc>
                <w:tcPr>
                  <w:tcW w:w="77" w:type="dxa"/>
                  <w:tcBorders>
                    <w:left w:val="single" w:color="auto" w:sz="4" w:space="0"/>
                  </w:tcBorders>
                  <w:shd w:val="clear" w:color="auto" w:fill="auto"/>
                  <w:vAlign w:val="center"/>
                </w:tcPr>
                <w:p w14:paraId="5EF3CA2F">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08" w:type="dxa"/>
                  <w:tcBorders>
                    <w:left w:val="single" w:color="auto" w:sz="4" w:space="0"/>
                  </w:tcBorders>
                  <w:shd w:val="clear" w:color="auto" w:fill="auto"/>
                  <w:vAlign w:val="center"/>
                </w:tcPr>
                <w:p w14:paraId="47AA2345">
                  <w:pPr>
                    <w:pStyle w:val="36"/>
                    <w:rPr>
                      <w:rFonts w:hint="eastAsia"/>
                      <w:color w:val="auto"/>
                      <w:lang w:val="en-US" w:eastAsia="zh-CN"/>
                    </w:rPr>
                  </w:pPr>
                  <w:r>
                    <w:rPr>
                      <w:rFonts w:hint="eastAsia"/>
                      <w:color w:val="auto"/>
                      <w:lang w:val="en-US" w:eastAsia="zh-CN"/>
                    </w:rPr>
                    <w:t>35.0</w:t>
                  </w:r>
                </w:p>
              </w:tc>
              <w:tc>
                <w:tcPr>
                  <w:tcW w:w="121" w:type="dxa"/>
                  <w:vMerge w:val="restart"/>
                  <w:tcBorders>
                    <w:left w:val="single" w:color="auto" w:sz="4" w:space="0"/>
                  </w:tcBorders>
                  <w:vAlign w:val="center"/>
                </w:tcPr>
                <w:p w14:paraId="2946F525">
                  <w:pPr>
                    <w:pStyle w:val="36"/>
                    <w:rPr>
                      <w:rFonts w:hint="eastAsia" w:eastAsia="宋体"/>
                      <w:color w:val="auto"/>
                      <w:lang w:val="en-US" w:eastAsia="zh-CN"/>
                    </w:rPr>
                  </w:pPr>
                  <w:r>
                    <w:rPr>
                      <w:rFonts w:hint="eastAsia"/>
                      <w:color w:val="auto"/>
                      <w:lang w:val="en-US" w:eastAsia="zh-CN"/>
                    </w:rPr>
                    <w:t>1</w:t>
                  </w:r>
                </w:p>
              </w:tc>
            </w:tr>
            <w:tr w14:paraId="685C5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0E32E932"/>
              </w:tc>
              <w:tc>
                <w:tcPr>
                  <w:tcW w:w="183" w:type="dxa"/>
                  <w:vMerge w:val="continue"/>
                  <w:tcBorders>
                    <w:left w:val="single" w:color="auto" w:sz="4" w:space="0"/>
                  </w:tcBorders>
                  <w:vAlign w:val="center"/>
                </w:tcPr>
                <w:p w14:paraId="5AA346A9"/>
              </w:tc>
              <w:tc>
                <w:tcPr>
                  <w:tcW w:w="134" w:type="dxa"/>
                  <w:vMerge w:val="continue"/>
                  <w:tcBorders>
                    <w:left w:val="single" w:color="auto" w:sz="4" w:space="0"/>
                  </w:tcBorders>
                  <w:vAlign w:val="center"/>
                </w:tcPr>
                <w:p w14:paraId="57DC24C0"/>
              </w:tc>
              <w:tc>
                <w:tcPr>
                  <w:tcW w:w="382" w:type="dxa"/>
                  <w:vMerge w:val="continue"/>
                  <w:tcBorders>
                    <w:left w:val="single" w:color="auto" w:sz="4" w:space="0"/>
                  </w:tcBorders>
                  <w:vAlign w:val="center"/>
                </w:tcPr>
                <w:p w14:paraId="2EBBFDD0"/>
              </w:tc>
              <w:tc>
                <w:tcPr>
                  <w:tcW w:w="83" w:type="dxa"/>
                  <w:vMerge w:val="continue"/>
                  <w:tcBorders>
                    <w:left w:val="single" w:color="auto" w:sz="4" w:space="0"/>
                  </w:tcBorders>
                  <w:vAlign w:val="center"/>
                </w:tcPr>
                <w:p w14:paraId="6C8FD956"/>
              </w:tc>
              <w:tc>
                <w:tcPr>
                  <w:tcW w:w="83" w:type="dxa"/>
                  <w:vMerge w:val="continue"/>
                  <w:tcBorders>
                    <w:left w:val="single" w:color="auto" w:sz="4" w:space="0"/>
                  </w:tcBorders>
                  <w:vAlign w:val="center"/>
                </w:tcPr>
                <w:p w14:paraId="72FB046B"/>
              </w:tc>
              <w:tc>
                <w:tcPr>
                  <w:tcW w:w="82" w:type="dxa"/>
                  <w:vMerge w:val="continue"/>
                  <w:tcBorders>
                    <w:left w:val="single" w:color="auto" w:sz="4" w:space="0"/>
                  </w:tcBorders>
                  <w:vAlign w:val="center"/>
                </w:tcPr>
                <w:p w14:paraId="4FC65EE2"/>
              </w:tc>
              <w:tc>
                <w:tcPr>
                  <w:tcW w:w="82" w:type="dxa"/>
                  <w:tcBorders>
                    <w:left w:val="single" w:color="auto" w:sz="4" w:space="0"/>
                  </w:tcBorders>
                  <w:shd w:val="clear" w:color="auto" w:fill="auto"/>
                  <w:vAlign w:val="center"/>
                </w:tcPr>
                <w:p w14:paraId="017D28FC">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14" w:type="dxa"/>
                  <w:tcBorders>
                    <w:left w:val="single" w:color="auto" w:sz="4" w:space="0"/>
                  </w:tcBorders>
                  <w:vAlign w:val="center"/>
                </w:tcPr>
                <w:p w14:paraId="5853A839">
                  <w:pPr>
                    <w:pStyle w:val="36"/>
                    <w:rPr>
                      <w:color w:val="auto"/>
                      <w:lang w:val="en-US" w:eastAsia="zh-CN"/>
                    </w:rPr>
                  </w:pPr>
                  <w:r>
                    <w:rPr>
                      <w:rFonts w:hint="eastAsia"/>
                      <w:color w:val="auto"/>
                      <w:lang w:val="en-US" w:eastAsia="zh-CN"/>
                    </w:rPr>
                    <w:t>7</w:t>
                  </w:r>
                </w:p>
              </w:tc>
              <w:tc>
                <w:tcPr>
                  <w:tcW w:w="180" w:type="dxa"/>
                  <w:tcBorders>
                    <w:left w:val="single" w:color="auto" w:sz="4" w:space="0"/>
                  </w:tcBorders>
                  <w:vAlign w:val="center"/>
                </w:tcPr>
                <w:p w14:paraId="4268017E">
                  <w:pPr>
                    <w:pStyle w:val="36"/>
                    <w:rPr>
                      <w:color w:val="auto"/>
                      <w:lang w:val="en-US" w:eastAsia="zh-CN"/>
                    </w:rPr>
                  </w:pPr>
                  <w:r>
                    <w:rPr>
                      <w:rFonts w:hint="eastAsia"/>
                      <w:color w:val="auto"/>
                      <w:lang w:val="en-US" w:eastAsia="zh-CN"/>
                    </w:rPr>
                    <w:t>53.1</w:t>
                  </w:r>
                </w:p>
              </w:tc>
              <w:tc>
                <w:tcPr>
                  <w:tcW w:w="89" w:type="dxa"/>
                  <w:vMerge w:val="continue"/>
                  <w:tcBorders>
                    <w:left w:val="single" w:color="auto" w:sz="4" w:space="0"/>
                  </w:tcBorders>
                  <w:vAlign w:val="center"/>
                </w:tcPr>
                <w:p w14:paraId="2B425DDB"/>
              </w:tc>
              <w:tc>
                <w:tcPr>
                  <w:tcW w:w="187" w:type="dxa"/>
                  <w:vMerge w:val="continue"/>
                  <w:tcBorders>
                    <w:left w:val="single" w:color="auto" w:sz="4" w:space="0"/>
                  </w:tcBorders>
                  <w:vAlign w:val="center"/>
                </w:tcPr>
                <w:p w14:paraId="7AFD7AC0"/>
              </w:tc>
              <w:tc>
                <w:tcPr>
                  <w:tcW w:w="77" w:type="dxa"/>
                  <w:tcBorders>
                    <w:left w:val="single" w:color="auto" w:sz="4" w:space="0"/>
                  </w:tcBorders>
                  <w:shd w:val="clear" w:color="auto" w:fill="auto"/>
                  <w:vAlign w:val="center"/>
                </w:tcPr>
                <w:p w14:paraId="5C140482">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08" w:type="dxa"/>
                  <w:tcBorders>
                    <w:left w:val="single" w:color="auto" w:sz="4" w:space="0"/>
                  </w:tcBorders>
                  <w:shd w:val="clear" w:color="auto" w:fill="auto"/>
                  <w:vAlign w:val="center"/>
                </w:tcPr>
                <w:p w14:paraId="1CE588E4">
                  <w:pPr>
                    <w:pStyle w:val="36"/>
                    <w:rPr>
                      <w:rFonts w:hint="eastAsia"/>
                      <w:color w:val="auto"/>
                      <w:lang w:val="en-US" w:eastAsia="zh-CN"/>
                    </w:rPr>
                  </w:pPr>
                  <w:r>
                    <w:rPr>
                      <w:rFonts w:hint="eastAsia"/>
                      <w:color w:val="auto"/>
                      <w:lang w:val="en-US" w:eastAsia="zh-CN"/>
                    </w:rPr>
                    <w:t>38.1</w:t>
                  </w:r>
                </w:p>
              </w:tc>
              <w:tc>
                <w:tcPr>
                  <w:tcW w:w="121" w:type="dxa"/>
                  <w:vMerge w:val="continue"/>
                  <w:tcBorders>
                    <w:left w:val="single" w:color="auto" w:sz="4" w:space="0"/>
                  </w:tcBorders>
                  <w:vAlign w:val="center"/>
                </w:tcPr>
                <w:p w14:paraId="30B94217"/>
              </w:tc>
            </w:tr>
            <w:tr w14:paraId="44F33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14C576D1"/>
              </w:tc>
              <w:tc>
                <w:tcPr>
                  <w:tcW w:w="183" w:type="dxa"/>
                  <w:vMerge w:val="continue"/>
                  <w:tcBorders>
                    <w:left w:val="single" w:color="auto" w:sz="4" w:space="0"/>
                  </w:tcBorders>
                  <w:vAlign w:val="center"/>
                </w:tcPr>
                <w:p w14:paraId="6D32B997"/>
              </w:tc>
              <w:tc>
                <w:tcPr>
                  <w:tcW w:w="134" w:type="dxa"/>
                  <w:vMerge w:val="continue"/>
                  <w:tcBorders>
                    <w:left w:val="single" w:color="auto" w:sz="4" w:space="0"/>
                  </w:tcBorders>
                  <w:vAlign w:val="center"/>
                </w:tcPr>
                <w:p w14:paraId="2881C906"/>
              </w:tc>
              <w:tc>
                <w:tcPr>
                  <w:tcW w:w="382" w:type="dxa"/>
                  <w:vMerge w:val="continue"/>
                  <w:tcBorders>
                    <w:left w:val="single" w:color="auto" w:sz="4" w:space="0"/>
                  </w:tcBorders>
                  <w:vAlign w:val="center"/>
                </w:tcPr>
                <w:p w14:paraId="3AA50CA0"/>
              </w:tc>
              <w:tc>
                <w:tcPr>
                  <w:tcW w:w="83" w:type="dxa"/>
                  <w:vMerge w:val="continue"/>
                  <w:tcBorders>
                    <w:left w:val="single" w:color="auto" w:sz="4" w:space="0"/>
                  </w:tcBorders>
                  <w:vAlign w:val="center"/>
                </w:tcPr>
                <w:p w14:paraId="263CC516"/>
              </w:tc>
              <w:tc>
                <w:tcPr>
                  <w:tcW w:w="83" w:type="dxa"/>
                  <w:vMerge w:val="continue"/>
                  <w:tcBorders>
                    <w:left w:val="single" w:color="auto" w:sz="4" w:space="0"/>
                  </w:tcBorders>
                  <w:vAlign w:val="center"/>
                </w:tcPr>
                <w:p w14:paraId="7D90AE26"/>
              </w:tc>
              <w:tc>
                <w:tcPr>
                  <w:tcW w:w="82" w:type="dxa"/>
                  <w:vMerge w:val="continue"/>
                  <w:tcBorders>
                    <w:left w:val="single" w:color="auto" w:sz="4" w:space="0"/>
                  </w:tcBorders>
                  <w:vAlign w:val="center"/>
                </w:tcPr>
                <w:p w14:paraId="0DBF1491"/>
              </w:tc>
              <w:tc>
                <w:tcPr>
                  <w:tcW w:w="82" w:type="dxa"/>
                  <w:tcBorders>
                    <w:left w:val="single" w:color="auto" w:sz="4" w:space="0"/>
                  </w:tcBorders>
                  <w:shd w:val="clear" w:color="auto" w:fill="auto"/>
                  <w:vAlign w:val="center"/>
                </w:tcPr>
                <w:p w14:paraId="1EAFB606">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14" w:type="dxa"/>
                  <w:tcBorders>
                    <w:left w:val="single" w:color="auto" w:sz="4" w:space="0"/>
                  </w:tcBorders>
                  <w:vAlign w:val="center"/>
                </w:tcPr>
                <w:p w14:paraId="1C800483">
                  <w:pPr>
                    <w:pStyle w:val="36"/>
                    <w:rPr>
                      <w:color w:val="auto"/>
                      <w:lang w:val="en-US" w:eastAsia="zh-CN"/>
                    </w:rPr>
                  </w:pPr>
                  <w:r>
                    <w:rPr>
                      <w:rFonts w:hint="eastAsia"/>
                      <w:color w:val="auto"/>
                      <w:lang w:val="en-US" w:eastAsia="zh-CN"/>
                    </w:rPr>
                    <w:t>90</w:t>
                  </w:r>
                </w:p>
              </w:tc>
              <w:tc>
                <w:tcPr>
                  <w:tcW w:w="180" w:type="dxa"/>
                  <w:tcBorders>
                    <w:left w:val="single" w:color="auto" w:sz="4" w:space="0"/>
                  </w:tcBorders>
                  <w:vAlign w:val="center"/>
                </w:tcPr>
                <w:p w14:paraId="3A66BE8E">
                  <w:pPr>
                    <w:pStyle w:val="36"/>
                    <w:rPr>
                      <w:color w:val="auto"/>
                      <w:lang w:val="en-US" w:eastAsia="zh-CN"/>
                    </w:rPr>
                  </w:pPr>
                  <w:r>
                    <w:rPr>
                      <w:rFonts w:hint="eastAsia"/>
                      <w:color w:val="auto"/>
                      <w:lang w:val="en-US" w:eastAsia="zh-CN"/>
                    </w:rPr>
                    <w:t>30.9</w:t>
                  </w:r>
                </w:p>
              </w:tc>
              <w:tc>
                <w:tcPr>
                  <w:tcW w:w="89" w:type="dxa"/>
                  <w:vMerge w:val="continue"/>
                  <w:tcBorders>
                    <w:left w:val="single" w:color="auto" w:sz="4" w:space="0"/>
                  </w:tcBorders>
                  <w:vAlign w:val="center"/>
                </w:tcPr>
                <w:p w14:paraId="06627ABD"/>
              </w:tc>
              <w:tc>
                <w:tcPr>
                  <w:tcW w:w="187" w:type="dxa"/>
                  <w:vMerge w:val="continue"/>
                  <w:tcBorders>
                    <w:left w:val="single" w:color="auto" w:sz="4" w:space="0"/>
                  </w:tcBorders>
                  <w:vAlign w:val="center"/>
                </w:tcPr>
                <w:p w14:paraId="117A7CF0"/>
              </w:tc>
              <w:tc>
                <w:tcPr>
                  <w:tcW w:w="77" w:type="dxa"/>
                  <w:tcBorders>
                    <w:left w:val="single" w:color="auto" w:sz="4" w:space="0"/>
                  </w:tcBorders>
                  <w:shd w:val="clear" w:color="auto" w:fill="auto"/>
                  <w:vAlign w:val="center"/>
                </w:tcPr>
                <w:p w14:paraId="7AA96156">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08" w:type="dxa"/>
                  <w:tcBorders>
                    <w:left w:val="single" w:color="auto" w:sz="4" w:space="0"/>
                  </w:tcBorders>
                  <w:shd w:val="clear" w:color="auto" w:fill="auto"/>
                  <w:vAlign w:val="center"/>
                </w:tcPr>
                <w:p w14:paraId="393D0856">
                  <w:pPr>
                    <w:pStyle w:val="36"/>
                    <w:rPr>
                      <w:rFonts w:hint="eastAsia"/>
                      <w:color w:val="auto"/>
                      <w:lang w:val="en-US" w:eastAsia="zh-CN"/>
                    </w:rPr>
                  </w:pPr>
                  <w:r>
                    <w:rPr>
                      <w:rFonts w:hint="eastAsia"/>
                      <w:color w:val="auto"/>
                      <w:lang w:val="en-US" w:eastAsia="zh-CN"/>
                    </w:rPr>
                    <w:t>15.9</w:t>
                  </w:r>
                </w:p>
              </w:tc>
              <w:tc>
                <w:tcPr>
                  <w:tcW w:w="121" w:type="dxa"/>
                  <w:vMerge w:val="continue"/>
                  <w:tcBorders>
                    <w:left w:val="single" w:color="auto" w:sz="4" w:space="0"/>
                  </w:tcBorders>
                  <w:vAlign w:val="center"/>
                </w:tcPr>
                <w:p w14:paraId="65BB74FA"/>
              </w:tc>
            </w:tr>
            <w:tr w14:paraId="5B6D8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6222A65F"/>
              </w:tc>
              <w:tc>
                <w:tcPr>
                  <w:tcW w:w="183" w:type="dxa"/>
                  <w:vMerge w:val="continue"/>
                  <w:tcBorders>
                    <w:left w:val="single" w:color="auto" w:sz="4" w:space="0"/>
                  </w:tcBorders>
                  <w:vAlign w:val="center"/>
                </w:tcPr>
                <w:p w14:paraId="08085B86"/>
              </w:tc>
              <w:tc>
                <w:tcPr>
                  <w:tcW w:w="134" w:type="dxa"/>
                  <w:vMerge w:val="continue"/>
                  <w:tcBorders>
                    <w:left w:val="single" w:color="auto" w:sz="4" w:space="0"/>
                  </w:tcBorders>
                  <w:vAlign w:val="center"/>
                </w:tcPr>
                <w:p w14:paraId="1185D0E5"/>
              </w:tc>
              <w:tc>
                <w:tcPr>
                  <w:tcW w:w="382" w:type="dxa"/>
                  <w:vMerge w:val="continue"/>
                  <w:tcBorders>
                    <w:left w:val="single" w:color="auto" w:sz="4" w:space="0"/>
                  </w:tcBorders>
                  <w:vAlign w:val="center"/>
                </w:tcPr>
                <w:p w14:paraId="162691CD"/>
              </w:tc>
              <w:tc>
                <w:tcPr>
                  <w:tcW w:w="83" w:type="dxa"/>
                  <w:vMerge w:val="continue"/>
                  <w:tcBorders>
                    <w:left w:val="single" w:color="auto" w:sz="4" w:space="0"/>
                  </w:tcBorders>
                  <w:vAlign w:val="center"/>
                </w:tcPr>
                <w:p w14:paraId="30E6CF6F"/>
              </w:tc>
              <w:tc>
                <w:tcPr>
                  <w:tcW w:w="83" w:type="dxa"/>
                  <w:vMerge w:val="continue"/>
                  <w:tcBorders>
                    <w:left w:val="single" w:color="auto" w:sz="4" w:space="0"/>
                  </w:tcBorders>
                  <w:vAlign w:val="center"/>
                </w:tcPr>
                <w:p w14:paraId="6B00BBE2"/>
              </w:tc>
              <w:tc>
                <w:tcPr>
                  <w:tcW w:w="82" w:type="dxa"/>
                  <w:vMerge w:val="continue"/>
                  <w:tcBorders>
                    <w:left w:val="single" w:color="auto" w:sz="4" w:space="0"/>
                  </w:tcBorders>
                  <w:vAlign w:val="center"/>
                </w:tcPr>
                <w:p w14:paraId="7844C318"/>
              </w:tc>
              <w:tc>
                <w:tcPr>
                  <w:tcW w:w="82" w:type="dxa"/>
                  <w:tcBorders>
                    <w:left w:val="single" w:color="auto" w:sz="4" w:space="0"/>
                  </w:tcBorders>
                  <w:shd w:val="clear" w:color="auto" w:fill="auto"/>
                  <w:vAlign w:val="center"/>
                </w:tcPr>
                <w:p w14:paraId="33E28C50">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14" w:type="dxa"/>
                  <w:tcBorders>
                    <w:left w:val="single" w:color="auto" w:sz="4" w:space="0"/>
                  </w:tcBorders>
                  <w:vAlign w:val="center"/>
                </w:tcPr>
                <w:p w14:paraId="4C76AEAC">
                  <w:pPr>
                    <w:pStyle w:val="36"/>
                    <w:rPr>
                      <w:color w:val="auto"/>
                      <w:lang w:val="en-US" w:eastAsia="zh-CN"/>
                    </w:rPr>
                  </w:pPr>
                  <w:r>
                    <w:rPr>
                      <w:rFonts w:hint="eastAsia"/>
                      <w:color w:val="auto"/>
                      <w:lang w:val="en-US" w:eastAsia="zh-CN"/>
                    </w:rPr>
                    <w:t>13</w:t>
                  </w:r>
                </w:p>
              </w:tc>
              <w:tc>
                <w:tcPr>
                  <w:tcW w:w="180" w:type="dxa"/>
                  <w:tcBorders>
                    <w:left w:val="single" w:color="auto" w:sz="4" w:space="0"/>
                  </w:tcBorders>
                  <w:vAlign w:val="center"/>
                </w:tcPr>
                <w:p w14:paraId="68F78765">
                  <w:pPr>
                    <w:pStyle w:val="36"/>
                    <w:rPr>
                      <w:color w:val="auto"/>
                      <w:lang w:val="en-US" w:eastAsia="zh-CN"/>
                    </w:rPr>
                  </w:pPr>
                  <w:r>
                    <w:rPr>
                      <w:rFonts w:hint="eastAsia"/>
                      <w:color w:val="auto"/>
                      <w:lang w:val="en-US" w:eastAsia="zh-CN"/>
                    </w:rPr>
                    <w:t>47.7</w:t>
                  </w:r>
                </w:p>
              </w:tc>
              <w:tc>
                <w:tcPr>
                  <w:tcW w:w="89" w:type="dxa"/>
                  <w:vMerge w:val="continue"/>
                  <w:tcBorders>
                    <w:left w:val="single" w:color="auto" w:sz="4" w:space="0"/>
                  </w:tcBorders>
                  <w:vAlign w:val="center"/>
                </w:tcPr>
                <w:p w14:paraId="684898D5"/>
              </w:tc>
              <w:tc>
                <w:tcPr>
                  <w:tcW w:w="187" w:type="dxa"/>
                  <w:vMerge w:val="continue"/>
                  <w:tcBorders>
                    <w:left w:val="single" w:color="auto" w:sz="4" w:space="0"/>
                  </w:tcBorders>
                  <w:vAlign w:val="center"/>
                </w:tcPr>
                <w:p w14:paraId="5382B10E"/>
              </w:tc>
              <w:tc>
                <w:tcPr>
                  <w:tcW w:w="77" w:type="dxa"/>
                  <w:tcBorders>
                    <w:left w:val="single" w:color="auto" w:sz="4" w:space="0"/>
                  </w:tcBorders>
                  <w:shd w:val="clear" w:color="auto" w:fill="auto"/>
                  <w:vAlign w:val="center"/>
                </w:tcPr>
                <w:p w14:paraId="66DC613B">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08" w:type="dxa"/>
                  <w:tcBorders>
                    <w:left w:val="single" w:color="auto" w:sz="4" w:space="0"/>
                  </w:tcBorders>
                  <w:shd w:val="clear" w:color="auto" w:fill="auto"/>
                  <w:vAlign w:val="center"/>
                </w:tcPr>
                <w:p w14:paraId="0375057B">
                  <w:pPr>
                    <w:pStyle w:val="36"/>
                    <w:rPr>
                      <w:rFonts w:hint="eastAsia"/>
                      <w:color w:val="auto"/>
                      <w:lang w:val="en-US" w:eastAsia="zh-CN"/>
                    </w:rPr>
                  </w:pPr>
                  <w:r>
                    <w:rPr>
                      <w:rFonts w:hint="eastAsia"/>
                      <w:color w:val="auto"/>
                      <w:lang w:val="en-US" w:eastAsia="zh-CN"/>
                    </w:rPr>
                    <w:t>32.7</w:t>
                  </w:r>
                </w:p>
              </w:tc>
              <w:tc>
                <w:tcPr>
                  <w:tcW w:w="121" w:type="dxa"/>
                  <w:vMerge w:val="continue"/>
                  <w:tcBorders>
                    <w:left w:val="single" w:color="auto" w:sz="4" w:space="0"/>
                  </w:tcBorders>
                  <w:vAlign w:val="center"/>
                </w:tcPr>
                <w:p w14:paraId="58FD76BA"/>
              </w:tc>
            </w:tr>
            <w:tr w14:paraId="530F7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1A0D98AD"/>
              </w:tc>
              <w:tc>
                <w:tcPr>
                  <w:tcW w:w="183" w:type="dxa"/>
                  <w:vMerge w:val="restart"/>
                  <w:tcBorders>
                    <w:left w:val="single" w:color="auto" w:sz="4" w:space="0"/>
                  </w:tcBorders>
                  <w:vAlign w:val="center"/>
                </w:tcPr>
                <w:p w14:paraId="3CCCF96F">
                  <w:pPr>
                    <w:pStyle w:val="36"/>
                    <w:rPr>
                      <w:rFonts w:hint="eastAsia" w:eastAsia="宋体"/>
                      <w:color w:val="auto"/>
                      <w:lang w:val="en-US" w:eastAsia="zh-CN"/>
                    </w:rPr>
                  </w:pPr>
                  <w:r>
                    <w:rPr>
                      <w:rFonts w:hint="eastAsia"/>
                      <w:color w:val="auto"/>
                      <w:lang w:val="en-US" w:eastAsia="zh-CN"/>
                    </w:rPr>
                    <w:t>空压机</w:t>
                  </w:r>
                </w:p>
              </w:tc>
              <w:tc>
                <w:tcPr>
                  <w:tcW w:w="134" w:type="dxa"/>
                  <w:vMerge w:val="restart"/>
                  <w:tcBorders>
                    <w:left w:val="single" w:color="auto" w:sz="4" w:space="0"/>
                  </w:tcBorders>
                  <w:vAlign w:val="center"/>
                </w:tcPr>
                <w:p w14:paraId="770B77BD">
                  <w:pPr>
                    <w:pStyle w:val="36"/>
                    <w:rPr>
                      <w:color w:val="auto"/>
                      <w:lang w:val="en-US" w:eastAsia="zh-CN"/>
                    </w:rPr>
                  </w:pPr>
                  <w:r>
                    <w:rPr>
                      <w:rFonts w:hint="eastAsia"/>
                      <w:color w:val="auto"/>
                      <w:lang w:val="en-US" w:eastAsia="zh-CN"/>
                    </w:rPr>
                    <w:t>75</w:t>
                  </w:r>
                </w:p>
              </w:tc>
              <w:tc>
                <w:tcPr>
                  <w:tcW w:w="382" w:type="dxa"/>
                  <w:vMerge w:val="continue"/>
                  <w:tcBorders>
                    <w:left w:val="single" w:color="auto" w:sz="4" w:space="0"/>
                  </w:tcBorders>
                  <w:vAlign w:val="center"/>
                </w:tcPr>
                <w:p w14:paraId="4E23BB90"/>
              </w:tc>
              <w:tc>
                <w:tcPr>
                  <w:tcW w:w="83" w:type="dxa"/>
                  <w:vMerge w:val="restart"/>
                  <w:tcBorders>
                    <w:left w:val="single" w:color="auto" w:sz="4" w:space="0"/>
                  </w:tcBorders>
                  <w:vAlign w:val="center"/>
                </w:tcPr>
                <w:p w14:paraId="38A31C55">
                  <w:pPr>
                    <w:pStyle w:val="36"/>
                    <w:rPr>
                      <w:color w:val="auto"/>
                      <w:lang w:val="en-US" w:eastAsia="zh-CN"/>
                    </w:rPr>
                  </w:pPr>
                  <w:r>
                    <w:rPr>
                      <w:rFonts w:hint="eastAsia"/>
                      <w:color w:val="auto"/>
                      <w:lang w:val="en-US" w:eastAsia="zh-CN"/>
                    </w:rPr>
                    <w:t>38</w:t>
                  </w:r>
                </w:p>
              </w:tc>
              <w:tc>
                <w:tcPr>
                  <w:tcW w:w="83" w:type="dxa"/>
                  <w:vMerge w:val="restart"/>
                  <w:tcBorders>
                    <w:left w:val="single" w:color="auto" w:sz="4" w:space="0"/>
                  </w:tcBorders>
                  <w:vAlign w:val="center"/>
                </w:tcPr>
                <w:p w14:paraId="460E69E9">
                  <w:pPr>
                    <w:pStyle w:val="36"/>
                    <w:rPr>
                      <w:color w:val="auto"/>
                      <w:lang w:val="en-US" w:eastAsia="zh-CN"/>
                    </w:rPr>
                  </w:pPr>
                  <w:r>
                    <w:rPr>
                      <w:rFonts w:hint="eastAsia"/>
                      <w:color w:val="auto"/>
                      <w:lang w:val="en-US" w:eastAsia="zh-CN"/>
                    </w:rPr>
                    <w:t>3</w:t>
                  </w:r>
                </w:p>
              </w:tc>
              <w:tc>
                <w:tcPr>
                  <w:tcW w:w="82" w:type="dxa"/>
                  <w:vMerge w:val="restart"/>
                  <w:tcBorders>
                    <w:left w:val="single" w:color="auto" w:sz="4" w:space="0"/>
                  </w:tcBorders>
                  <w:vAlign w:val="center"/>
                </w:tcPr>
                <w:p w14:paraId="0A89151B">
                  <w:pPr>
                    <w:pStyle w:val="36"/>
                    <w:rPr>
                      <w:color w:val="auto"/>
                      <w:lang w:val="en-US" w:eastAsia="zh-CN"/>
                    </w:rPr>
                  </w:pPr>
                  <w:r>
                    <w:rPr>
                      <w:rFonts w:hint="eastAsia"/>
                      <w:color w:val="auto"/>
                      <w:lang w:val="en-US" w:eastAsia="zh-CN"/>
                    </w:rPr>
                    <w:t>1</w:t>
                  </w:r>
                </w:p>
              </w:tc>
              <w:tc>
                <w:tcPr>
                  <w:tcW w:w="82" w:type="dxa"/>
                  <w:tcBorders>
                    <w:left w:val="single" w:color="auto" w:sz="4" w:space="0"/>
                  </w:tcBorders>
                  <w:shd w:val="clear" w:color="auto" w:fill="auto"/>
                  <w:vAlign w:val="center"/>
                </w:tcPr>
                <w:p w14:paraId="1FF2B57E">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14" w:type="dxa"/>
                  <w:tcBorders>
                    <w:left w:val="single" w:color="auto" w:sz="4" w:space="0"/>
                  </w:tcBorders>
                  <w:vAlign w:val="center"/>
                </w:tcPr>
                <w:p w14:paraId="45043918">
                  <w:pPr>
                    <w:pStyle w:val="36"/>
                    <w:rPr>
                      <w:color w:val="auto"/>
                      <w:lang w:val="en-US" w:eastAsia="zh-CN"/>
                    </w:rPr>
                  </w:pPr>
                  <w:r>
                    <w:rPr>
                      <w:rFonts w:hint="eastAsia"/>
                      <w:color w:val="auto"/>
                      <w:lang w:val="en-US" w:eastAsia="zh-CN"/>
                    </w:rPr>
                    <w:t>12</w:t>
                  </w:r>
                </w:p>
              </w:tc>
              <w:tc>
                <w:tcPr>
                  <w:tcW w:w="180" w:type="dxa"/>
                  <w:tcBorders>
                    <w:left w:val="single" w:color="auto" w:sz="4" w:space="0"/>
                  </w:tcBorders>
                  <w:shd w:val="clear" w:color="auto" w:fill="auto"/>
                  <w:vAlign w:val="center"/>
                </w:tcPr>
                <w:p w14:paraId="632FF5D6">
                  <w:pPr>
                    <w:pStyle w:val="36"/>
                    <w:rPr>
                      <w:rFonts w:hint="eastAsia"/>
                      <w:color w:val="auto"/>
                      <w:lang w:val="en-US" w:eastAsia="zh-CN"/>
                    </w:rPr>
                  </w:pPr>
                  <w:r>
                    <w:rPr>
                      <w:color w:val="auto"/>
                      <w:lang w:val="en-US" w:eastAsia="zh-CN"/>
                    </w:rPr>
                    <w:t>53.4</w:t>
                  </w:r>
                </w:p>
              </w:tc>
              <w:tc>
                <w:tcPr>
                  <w:tcW w:w="89" w:type="dxa"/>
                  <w:vMerge w:val="restart"/>
                  <w:tcBorders>
                    <w:left w:val="single" w:color="auto" w:sz="4" w:space="0"/>
                  </w:tcBorders>
                  <w:vAlign w:val="center"/>
                </w:tcPr>
                <w:p w14:paraId="58852673">
                  <w:pPr>
                    <w:pStyle w:val="36"/>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color="auto" w:sz="4" w:space="0"/>
                  </w:tcBorders>
                  <w:vAlign w:val="center"/>
                </w:tcPr>
                <w:p w14:paraId="215A6A39">
                  <w:pPr>
                    <w:pStyle w:val="36"/>
                    <w:rPr>
                      <w:color w:val="auto"/>
                      <w:lang w:val="en-US" w:eastAsia="zh-CN"/>
                    </w:rPr>
                  </w:pPr>
                  <w:r>
                    <w:rPr>
                      <w:rFonts w:hint="eastAsia"/>
                      <w:color w:val="auto"/>
                      <w:lang w:val="en-US" w:eastAsia="zh-CN"/>
                    </w:rPr>
                    <w:t>15</w:t>
                  </w:r>
                </w:p>
              </w:tc>
              <w:tc>
                <w:tcPr>
                  <w:tcW w:w="77" w:type="dxa"/>
                  <w:tcBorders>
                    <w:left w:val="single" w:color="auto" w:sz="4" w:space="0"/>
                  </w:tcBorders>
                  <w:shd w:val="clear" w:color="auto" w:fill="auto"/>
                  <w:vAlign w:val="center"/>
                </w:tcPr>
                <w:p w14:paraId="797E87C8">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08" w:type="dxa"/>
                  <w:tcBorders>
                    <w:left w:val="single" w:color="auto" w:sz="4" w:space="0"/>
                  </w:tcBorders>
                  <w:shd w:val="clear" w:color="auto" w:fill="auto"/>
                  <w:vAlign w:val="center"/>
                </w:tcPr>
                <w:p w14:paraId="221BF63C">
                  <w:pPr>
                    <w:pStyle w:val="36"/>
                    <w:rPr>
                      <w:rFonts w:hint="eastAsia"/>
                      <w:color w:val="auto"/>
                      <w:lang w:val="en-US" w:eastAsia="zh-CN"/>
                    </w:rPr>
                  </w:pPr>
                  <w:r>
                    <w:rPr>
                      <w:rFonts w:hint="eastAsia"/>
                      <w:color w:val="auto"/>
                      <w:lang w:val="en-US" w:eastAsia="zh-CN"/>
                    </w:rPr>
                    <w:t>38.4</w:t>
                  </w:r>
                </w:p>
              </w:tc>
              <w:tc>
                <w:tcPr>
                  <w:tcW w:w="121" w:type="dxa"/>
                  <w:vMerge w:val="restart"/>
                  <w:tcBorders>
                    <w:left w:val="single" w:color="auto" w:sz="4" w:space="0"/>
                  </w:tcBorders>
                  <w:vAlign w:val="center"/>
                </w:tcPr>
                <w:p w14:paraId="6F924359">
                  <w:pPr>
                    <w:pStyle w:val="36"/>
                    <w:rPr>
                      <w:rFonts w:hint="eastAsia" w:eastAsia="宋体"/>
                      <w:color w:val="auto"/>
                      <w:lang w:val="en-US" w:eastAsia="zh-CN"/>
                    </w:rPr>
                  </w:pPr>
                  <w:r>
                    <w:rPr>
                      <w:rFonts w:hint="eastAsia"/>
                      <w:color w:val="auto"/>
                      <w:lang w:val="en-US" w:eastAsia="zh-CN"/>
                    </w:rPr>
                    <w:t>1</w:t>
                  </w:r>
                </w:p>
              </w:tc>
            </w:tr>
            <w:tr w14:paraId="42CF4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42544EAF"/>
              </w:tc>
              <w:tc>
                <w:tcPr>
                  <w:tcW w:w="183" w:type="dxa"/>
                  <w:vMerge w:val="continue"/>
                  <w:tcBorders>
                    <w:left w:val="single" w:color="auto" w:sz="4" w:space="0"/>
                  </w:tcBorders>
                  <w:vAlign w:val="center"/>
                </w:tcPr>
                <w:p w14:paraId="5BD2CDF5"/>
              </w:tc>
              <w:tc>
                <w:tcPr>
                  <w:tcW w:w="134" w:type="dxa"/>
                  <w:vMerge w:val="continue"/>
                  <w:tcBorders>
                    <w:left w:val="single" w:color="auto" w:sz="4" w:space="0"/>
                  </w:tcBorders>
                  <w:vAlign w:val="center"/>
                </w:tcPr>
                <w:p w14:paraId="2EB2835F"/>
              </w:tc>
              <w:tc>
                <w:tcPr>
                  <w:tcW w:w="382" w:type="dxa"/>
                  <w:vMerge w:val="continue"/>
                  <w:tcBorders>
                    <w:left w:val="single" w:color="auto" w:sz="4" w:space="0"/>
                  </w:tcBorders>
                  <w:vAlign w:val="center"/>
                </w:tcPr>
                <w:p w14:paraId="7A1DAA42"/>
              </w:tc>
              <w:tc>
                <w:tcPr>
                  <w:tcW w:w="83" w:type="dxa"/>
                  <w:vMerge w:val="continue"/>
                  <w:tcBorders>
                    <w:left w:val="single" w:color="auto" w:sz="4" w:space="0"/>
                  </w:tcBorders>
                  <w:vAlign w:val="center"/>
                </w:tcPr>
                <w:p w14:paraId="314BCAC9"/>
              </w:tc>
              <w:tc>
                <w:tcPr>
                  <w:tcW w:w="83" w:type="dxa"/>
                  <w:vMerge w:val="continue"/>
                  <w:tcBorders>
                    <w:left w:val="single" w:color="auto" w:sz="4" w:space="0"/>
                  </w:tcBorders>
                  <w:vAlign w:val="center"/>
                </w:tcPr>
                <w:p w14:paraId="143F9015"/>
              </w:tc>
              <w:tc>
                <w:tcPr>
                  <w:tcW w:w="82" w:type="dxa"/>
                  <w:vMerge w:val="continue"/>
                  <w:tcBorders>
                    <w:left w:val="single" w:color="auto" w:sz="4" w:space="0"/>
                  </w:tcBorders>
                  <w:vAlign w:val="center"/>
                </w:tcPr>
                <w:p w14:paraId="61FACCB2"/>
              </w:tc>
              <w:tc>
                <w:tcPr>
                  <w:tcW w:w="82" w:type="dxa"/>
                  <w:tcBorders>
                    <w:left w:val="single" w:color="auto" w:sz="4" w:space="0"/>
                  </w:tcBorders>
                  <w:shd w:val="clear" w:color="auto" w:fill="auto"/>
                  <w:vAlign w:val="center"/>
                </w:tcPr>
                <w:p w14:paraId="356C411A">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14" w:type="dxa"/>
                  <w:tcBorders>
                    <w:left w:val="single" w:color="auto" w:sz="4" w:space="0"/>
                  </w:tcBorders>
                  <w:vAlign w:val="center"/>
                </w:tcPr>
                <w:p w14:paraId="10BF8709">
                  <w:pPr>
                    <w:pStyle w:val="36"/>
                    <w:rPr>
                      <w:color w:val="auto"/>
                      <w:lang w:val="en-US" w:eastAsia="zh-CN"/>
                    </w:rPr>
                  </w:pPr>
                  <w:r>
                    <w:rPr>
                      <w:rFonts w:hint="eastAsia"/>
                      <w:color w:val="auto"/>
                      <w:lang w:val="en-US" w:eastAsia="zh-CN"/>
                    </w:rPr>
                    <w:t>13</w:t>
                  </w:r>
                </w:p>
              </w:tc>
              <w:tc>
                <w:tcPr>
                  <w:tcW w:w="180" w:type="dxa"/>
                  <w:tcBorders>
                    <w:left w:val="single" w:color="auto" w:sz="4" w:space="0"/>
                  </w:tcBorders>
                  <w:shd w:val="clear" w:color="auto" w:fill="auto"/>
                  <w:vAlign w:val="center"/>
                </w:tcPr>
                <w:p w14:paraId="565FEA97">
                  <w:pPr>
                    <w:pStyle w:val="36"/>
                    <w:rPr>
                      <w:rFonts w:hint="eastAsia"/>
                      <w:color w:val="auto"/>
                      <w:lang w:val="en-US" w:eastAsia="zh-CN"/>
                    </w:rPr>
                  </w:pPr>
                  <w:r>
                    <w:rPr>
                      <w:color w:val="auto"/>
                      <w:lang w:val="en-US" w:eastAsia="zh-CN"/>
                    </w:rPr>
                    <w:t>52.7</w:t>
                  </w:r>
                </w:p>
              </w:tc>
              <w:tc>
                <w:tcPr>
                  <w:tcW w:w="89" w:type="dxa"/>
                  <w:vMerge w:val="continue"/>
                  <w:tcBorders>
                    <w:left w:val="single" w:color="auto" w:sz="4" w:space="0"/>
                  </w:tcBorders>
                  <w:vAlign w:val="center"/>
                </w:tcPr>
                <w:p w14:paraId="5F93271D"/>
              </w:tc>
              <w:tc>
                <w:tcPr>
                  <w:tcW w:w="187" w:type="dxa"/>
                  <w:vMerge w:val="continue"/>
                  <w:tcBorders>
                    <w:left w:val="single" w:color="auto" w:sz="4" w:space="0"/>
                  </w:tcBorders>
                  <w:vAlign w:val="center"/>
                </w:tcPr>
                <w:p w14:paraId="55BF1304"/>
              </w:tc>
              <w:tc>
                <w:tcPr>
                  <w:tcW w:w="77" w:type="dxa"/>
                  <w:tcBorders>
                    <w:left w:val="single" w:color="auto" w:sz="4" w:space="0"/>
                  </w:tcBorders>
                  <w:shd w:val="clear" w:color="auto" w:fill="auto"/>
                  <w:vAlign w:val="center"/>
                </w:tcPr>
                <w:p w14:paraId="1869E0C7">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08" w:type="dxa"/>
                  <w:tcBorders>
                    <w:left w:val="single" w:color="auto" w:sz="4" w:space="0"/>
                  </w:tcBorders>
                  <w:shd w:val="clear" w:color="auto" w:fill="auto"/>
                  <w:vAlign w:val="center"/>
                </w:tcPr>
                <w:p w14:paraId="70F70197">
                  <w:pPr>
                    <w:pStyle w:val="36"/>
                    <w:rPr>
                      <w:rFonts w:hint="eastAsia"/>
                      <w:color w:val="auto"/>
                      <w:lang w:val="en-US" w:eastAsia="zh-CN"/>
                    </w:rPr>
                  </w:pPr>
                  <w:r>
                    <w:rPr>
                      <w:rFonts w:hint="eastAsia"/>
                      <w:color w:val="auto"/>
                      <w:lang w:val="en-US" w:eastAsia="zh-CN"/>
                    </w:rPr>
                    <w:t>37.7</w:t>
                  </w:r>
                </w:p>
              </w:tc>
              <w:tc>
                <w:tcPr>
                  <w:tcW w:w="121" w:type="dxa"/>
                  <w:vMerge w:val="continue"/>
                  <w:tcBorders>
                    <w:left w:val="single" w:color="auto" w:sz="4" w:space="0"/>
                  </w:tcBorders>
                  <w:vAlign w:val="center"/>
                </w:tcPr>
                <w:p w14:paraId="57A1B61A"/>
              </w:tc>
            </w:tr>
            <w:tr w14:paraId="5FEBB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2275F493"/>
              </w:tc>
              <w:tc>
                <w:tcPr>
                  <w:tcW w:w="183" w:type="dxa"/>
                  <w:vMerge w:val="continue"/>
                  <w:tcBorders>
                    <w:left w:val="single" w:color="auto" w:sz="4" w:space="0"/>
                  </w:tcBorders>
                  <w:vAlign w:val="center"/>
                </w:tcPr>
                <w:p w14:paraId="52660D70"/>
              </w:tc>
              <w:tc>
                <w:tcPr>
                  <w:tcW w:w="134" w:type="dxa"/>
                  <w:vMerge w:val="continue"/>
                  <w:tcBorders>
                    <w:left w:val="single" w:color="auto" w:sz="4" w:space="0"/>
                  </w:tcBorders>
                  <w:vAlign w:val="center"/>
                </w:tcPr>
                <w:p w14:paraId="71A2B933"/>
              </w:tc>
              <w:tc>
                <w:tcPr>
                  <w:tcW w:w="382" w:type="dxa"/>
                  <w:vMerge w:val="continue"/>
                  <w:tcBorders>
                    <w:left w:val="single" w:color="auto" w:sz="4" w:space="0"/>
                  </w:tcBorders>
                  <w:vAlign w:val="center"/>
                </w:tcPr>
                <w:p w14:paraId="39444CA2"/>
              </w:tc>
              <w:tc>
                <w:tcPr>
                  <w:tcW w:w="83" w:type="dxa"/>
                  <w:vMerge w:val="continue"/>
                  <w:tcBorders>
                    <w:left w:val="single" w:color="auto" w:sz="4" w:space="0"/>
                  </w:tcBorders>
                  <w:vAlign w:val="center"/>
                </w:tcPr>
                <w:p w14:paraId="09DBA665"/>
              </w:tc>
              <w:tc>
                <w:tcPr>
                  <w:tcW w:w="83" w:type="dxa"/>
                  <w:vMerge w:val="continue"/>
                  <w:tcBorders>
                    <w:left w:val="single" w:color="auto" w:sz="4" w:space="0"/>
                  </w:tcBorders>
                  <w:vAlign w:val="center"/>
                </w:tcPr>
                <w:p w14:paraId="496B07D6"/>
              </w:tc>
              <w:tc>
                <w:tcPr>
                  <w:tcW w:w="82" w:type="dxa"/>
                  <w:vMerge w:val="continue"/>
                  <w:tcBorders>
                    <w:left w:val="single" w:color="auto" w:sz="4" w:space="0"/>
                  </w:tcBorders>
                  <w:vAlign w:val="center"/>
                </w:tcPr>
                <w:p w14:paraId="7737DF33"/>
              </w:tc>
              <w:tc>
                <w:tcPr>
                  <w:tcW w:w="82" w:type="dxa"/>
                  <w:tcBorders>
                    <w:left w:val="single" w:color="auto" w:sz="4" w:space="0"/>
                  </w:tcBorders>
                  <w:shd w:val="clear" w:color="auto" w:fill="auto"/>
                  <w:vAlign w:val="center"/>
                </w:tcPr>
                <w:p w14:paraId="3A3D696F">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14" w:type="dxa"/>
                  <w:tcBorders>
                    <w:left w:val="single" w:color="auto" w:sz="4" w:space="0"/>
                  </w:tcBorders>
                  <w:vAlign w:val="center"/>
                </w:tcPr>
                <w:p w14:paraId="3C05AF0B">
                  <w:pPr>
                    <w:pStyle w:val="36"/>
                    <w:rPr>
                      <w:color w:val="auto"/>
                      <w:lang w:val="en-US" w:eastAsia="zh-CN"/>
                    </w:rPr>
                  </w:pPr>
                  <w:r>
                    <w:rPr>
                      <w:rFonts w:hint="eastAsia"/>
                      <w:color w:val="auto"/>
                      <w:lang w:val="en-US" w:eastAsia="zh-CN"/>
                    </w:rPr>
                    <w:t>88</w:t>
                  </w:r>
                </w:p>
              </w:tc>
              <w:tc>
                <w:tcPr>
                  <w:tcW w:w="180" w:type="dxa"/>
                  <w:tcBorders>
                    <w:left w:val="single" w:color="auto" w:sz="4" w:space="0"/>
                  </w:tcBorders>
                  <w:shd w:val="clear" w:color="auto" w:fill="auto"/>
                  <w:vAlign w:val="center"/>
                </w:tcPr>
                <w:p w14:paraId="04E62EE8">
                  <w:pPr>
                    <w:pStyle w:val="36"/>
                    <w:rPr>
                      <w:rFonts w:hint="eastAsia"/>
                      <w:color w:val="auto"/>
                      <w:lang w:val="en-US" w:eastAsia="zh-CN"/>
                    </w:rPr>
                  </w:pPr>
                  <w:r>
                    <w:rPr>
                      <w:color w:val="auto"/>
                      <w:lang w:val="en-US" w:eastAsia="zh-CN"/>
                    </w:rPr>
                    <w:t>36.1</w:t>
                  </w:r>
                </w:p>
              </w:tc>
              <w:tc>
                <w:tcPr>
                  <w:tcW w:w="89" w:type="dxa"/>
                  <w:vMerge w:val="continue"/>
                  <w:tcBorders>
                    <w:left w:val="single" w:color="auto" w:sz="4" w:space="0"/>
                  </w:tcBorders>
                  <w:vAlign w:val="center"/>
                </w:tcPr>
                <w:p w14:paraId="557F4729"/>
              </w:tc>
              <w:tc>
                <w:tcPr>
                  <w:tcW w:w="187" w:type="dxa"/>
                  <w:vMerge w:val="continue"/>
                  <w:tcBorders>
                    <w:left w:val="single" w:color="auto" w:sz="4" w:space="0"/>
                  </w:tcBorders>
                  <w:vAlign w:val="center"/>
                </w:tcPr>
                <w:p w14:paraId="187A08CD"/>
              </w:tc>
              <w:tc>
                <w:tcPr>
                  <w:tcW w:w="77" w:type="dxa"/>
                  <w:tcBorders>
                    <w:left w:val="single" w:color="auto" w:sz="4" w:space="0"/>
                  </w:tcBorders>
                  <w:shd w:val="clear" w:color="auto" w:fill="auto"/>
                  <w:vAlign w:val="center"/>
                </w:tcPr>
                <w:p w14:paraId="54763E16">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08" w:type="dxa"/>
                  <w:tcBorders>
                    <w:left w:val="single" w:color="auto" w:sz="4" w:space="0"/>
                  </w:tcBorders>
                  <w:shd w:val="clear" w:color="auto" w:fill="auto"/>
                  <w:vAlign w:val="center"/>
                </w:tcPr>
                <w:p w14:paraId="317454F2">
                  <w:pPr>
                    <w:pStyle w:val="36"/>
                    <w:rPr>
                      <w:rFonts w:hint="eastAsia"/>
                      <w:color w:val="auto"/>
                      <w:lang w:val="en-US" w:eastAsia="zh-CN"/>
                    </w:rPr>
                  </w:pPr>
                  <w:r>
                    <w:rPr>
                      <w:rFonts w:hint="eastAsia"/>
                      <w:color w:val="auto"/>
                      <w:lang w:val="en-US" w:eastAsia="zh-CN"/>
                    </w:rPr>
                    <w:t>21.1</w:t>
                  </w:r>
                </w:p>
              </w:tc>
              <w:tc>
                <w:tcPr>
                  <w:tcW w:w="121" w:type="dxa"/>
                  <w:vMerge w:val="continue"/>
                  <w:tcBorders>
                    <w:left w:val="single" w:color="auto" w:sz="4" w:space="0"/>
                  </w:tcBorders>
                  <w:vAlign w:val="center"/>
                </w:tcPr>
                <w:p w14:paraId="374112CF"/>
              </w:tc>
            </w:tr>
            <w:tr w14:paraId="1161A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52DAA633"/>
              </w:tc>
              <w:tc>
                <w:tcPr>
                  <w:tcW w:w="183" w:type="dxa"/>
                  <w:vMerge w:val="continue"/>
                  <w:tcBorders>
                    <w:left w:val="single" w:color="auto" w:sz="4" w:space="0"/>
                  </w:tcBorders>
                  <w:vAlign w:val="center"/>
                </w:tcPr>
                <w:p w14:paraId="76A1FBBB"/>
              </w:tc>
              <w:tc>
                <w:tcPr>
                  <w:tcW w:w="134" w:type="dxa"/>
                  <w:vMerge w:val="continue"/>
                  <w:tcBorders>
                    <w:left w:val="single" w:color="auto" w:sz="4" w:space="0"/>
                  </w:tcBorders>
                  <w:vAlign w:val="center"/>
                </w:tcPr>
                <w:p w14:paraId="6C7C4F00"/>
              </w:tc>
              <w:tc>
                <w:tcPr>
                  <w:tcW w:w="382" w:type="dxa"/>
                  <w:vMerge w:val="continue"/>
                  <w:tcBorders>
                    <w:left w:val="single" w:color="auto" w:sz="4" w:space="0"/>
                  </w:tcBorders>
                  <w:vAlign w:val="center"/>
                </w:tcPr>
                <w:p w14:paraId="67B7C6E3"/>
              </w:tc>
              <w:tc>
                <w:tcPr>
                  <w:tcW w:w="83" w:type="dxa"/>
                  <w:vMerge w:val="continue"/>
                  <w:tcBorders>
                    <w:left w:val="single" w:color="auto" w:sz="4" w:space="0"/>
                  </w:tcBorders>
                  <w:vAlign w:val="center"/>
                </w:tcPr>
                <w:p w14:paraId="51491FE8"/>
              </w:tc>
              <w:tc>
                <w:tcPr>
                  <w:tcW w:w="83" w:type="dxa"/>
                  <w:vMerge w:val="continue"/>
                  <w:tcBorders>
                    <w:left w:val="single" w:color="auto" w:sz="4" w:space="0"/>
                  </w:tcBorders>
                  <w:vAlign w:val="center"/>
                </w:tcPr>
                <w:p w14:paraId="74487D74"/>
              </w:tc>
              <w:tc>
                <w:tcPr>
                  <w:tcW w:w="82" w:type="dxa"/>
                  <w:vMerge w:val="continue"/>
                  <w:tcBorders>
                    <w:left w:val="single" w:color="auto" w:sz="4" w:space="0"/>
                  </w:tcBorders>
                  <w:vAlign w:val="center"/>
                </w:tcPr>
                <w:p w14:paraId="2F1FEFB8"/>
              </w:tc>
              <w:tc>
                <w:tcPr>
                  <w:tcW w:w="82" w:type="dxa"/>
                  <w:tcBorders>
                    <w:left w:val="single" w:color="auto" w:sz="4" w:space="0"/>
                  </w:tcBorders>
                  <w:shd w:val="clear" w:color="auto" w:fill="auto"/>
                  <w:vAlign w:val="center"/>
                </w:tcPr>
                <w:p w14:paraId="1D36B0AD">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14" w:type="dxa"/>
                  <w:tcBorders>
                    <w:left w:val="single" w:color="auto" w:sz="4" w:space="0"/>
                  </w:tcBorders>
                  <w:vAlign w:val="center"/>
                </w:tcPr>
                <w:p w14:paraId="5910C7A2">
                  <w:pPr>
                    <w:pStyle w:val="36"/>
                    <w:rPr>
                      <w:color w:val="auto"/>
                      <w:lang w:val="en-US" w:eastAsia="zh-CN"/>
                    </w:rPr>
                  </w:pPr>
                  <w:r>
                    <w:rPr>
                      <w:rFonts w:hint="eastAsia"/>
                      <w:color w:val="auto"/>
                      <w:lang w:val="en-US" w:eastAsia="zh-CN"/>
                    </w:rPr>
                    <w:t>7</w:t>
                  </w:r>
                </w:p>
              </w:tc>
              <w:tc>
                <w:tcPr>
                  <w:tcW w:w="180" w:type="dxa"/>
                  <w:tcBorders>
                    <w:left w:val="single" w:color="auto" w:sz="4" w:space="0"/>
                  </w:tcBorders>
                  <w:shd w:val="clear" w:color="auto" w:fill="auto"/>
                  <w:vAlign w:val="center"/>
                </w:tcPr>
                <w:p w14:paraId="7BA9A786">
                  <w:pPr>
                    <w:pStyle w:val="36"/>
                    <w:rPr>
                      <w:rFonts w:hint="eastAsia"/>
                      <w:color w:val="auto"/>
                      <w:lang w:val="en-US" w:eastAsia="zh-CN"/>
                    </w:rPr>
                  </w:pPr>
                  <w:r>
                    <w:rPr>
                      <w:color w:val="auto"/>
                      <w:lang w:val="en-US" w:eastAsia="zh-CN"/>
                    </w:rPr>
                    <w:t>58.1</w:t>
                  </w:r>
                </w:p>
              </w:tc>
              <w:tc>
                <w:tcPr>
                  <w:tcW w:w="89" w:type="dxa"/>
                  <w:vMerge w:val="continue"/>
                  <w:tcBorders>
                    <w:left w:val="single" w:color="auto" w:sz="4" w:space="0"/>
                  </w:tcBorders>
                  <w:vAlign w:val="center"/>
                </w:tcPr>
                <w:p w14:paraId="689F94C7"/>
              </w:tc>
              <w:tc>
                <w:tcPr>
                  <w:tcW w:w="187" w:type="dxa"/>
                  <w:vMerge w:val="continue"/>
                  <w:tcBorders>
                    <w:left w:val="single" w:color="auto" w:sz="4" w:space="0"/>
                  </w:tcBorders>
                  <w:vAlign w:val="center"/>
                </w:tcPr>
                <w:p w14:paraId="74CB33DF"/>
              </w:tc>
              <w:tc>
                <w:tcPr>
                  <w:tcW w:w="77" w:type="dxa"/>
                  <w:tcBorders>
                    <w:left w:val="single" w:color="auto" w:sz="4" w:space="0"/>
                  </w:tcBorders>
                  <w:shd w:val="clear" w:color="auto" w:fill="auto"/>
                  <w:vAlign w:val="center"/>
                </w:tcPr>
                <w:p w14:paraId="1973E001">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08" w:type="dxa"/>
                  <w:tcBorders>
                    <w:left w:val="single" w:color="auto" w:sz="4" w:space="0"/>
                  </w:tcBorders>
                  <w:shd w:val="clear" w:color="auto" w:fill="auto"/>
                  <w:vAlign w:val="center"/>
                </w:tcPr>
                <w:p w14:paraId="6B9EED01">
                  <w:pPr>
                    <w:pStyle w:val="36"/>
                    <w:rPr>
                      <w:rFonts w:hint="eastAsia"/>
                      <w:color w:val="auto"/>
                      <w:lang w:val="en-US" w:eastAsia="zh-CN"/>
                    </w:rPr>
                  </w:pPr>
                  <w:r>
                    <w:rPr>
                      <w:rFonts w:hint="eastAsia"/>
                      <w:color w:val="auto"/>
                      <w:lang w:val="en-US" w:eastAsia="zh-CN"/>
                    </w:rPr>
                    <w:t>43.1</w:t>
                  </w:r>
                </w:p>
              </w:tc>
              <w:tc>
                <w:tcPr>
                  <w:tcW w:w="121" w:type="dxa"/>
                  <w:vMerge w:val="continue"/>
                  <w:tcBorders>
                    <w:left w:val="single" w:color="auto" w:sz="4" w:space="0"/>
                  </w:tcBorders>
                  <w:vAlign w:val="center"/>
                </w:tcPr>
                <w:p w14:paraId="62F5688C"/>
              </w:tc>
            </w:tr>
            <w:tr w14:paraId="53820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13F4A29E"/>
              </w:tc>
              <w:tc>
                <w:tcPr>
                  <w:tcW w:w="183" w:type="dxa"/>
                  <w:vMerge w:val="restart"/>
                  <w:tcBorders>
                    <w:left w:val="single" w:color="auto" w:sz="4" w:space="0"/>
                  </w:tcBorders>
                  <w:vAlign w:val="center"/>
                </w:tcPr>
                <w:p w14:paraId="1AC33D10">
                  <w:pPr>
                    <w:pStyle w:val="36"/>
                    <w:rPr>
                      <w:rFonts w:hint="eastAsia" w:eastAsia="宋体"/>
                      <w:color w:val="auto"/>
                      <w:lang w:val="en-US" w:eastAsia="zh-CN"/>
                    </w:rPr>
                  </w:pPr>
                  <w:r>
                    <w:rPr>
                      <w:rFonts w:hint="eastAsia"/>
                      <w:color w:val="auto"/>
                      <w:lang w:val="en-US" w:eastAsia="zh-CN"/>
                    </w:rPr>
                    <w:t>空压机</w:t>
                  </w:r>
                </w:p>
              </w:tc>
              <w:tc>
                <w:tcPr>
                  <w:tcW w:w="134" w:type="dxa"/>
                  <w:vMerge w:val="restart"/>
                  <w:tcBorders>
                    <w:left w:val="single" w:color="auto" w:sz="4" w:space="0"/>
                  </w:tcBorders>
                  <w:vAlign w:val="center"/>
                </w:tcPr>
                <w:p w14:paraId="3E2BAE16">
                  <w:pPr>
                    <w:pStyle w:val="36"/>
                    <w:rPr>
                      <w:color w:val="auto"/>
                      <w:lang w:val="en-US" w:eastAsia="zh-CN"/>
                    </w:rPr>
                  </w:pPr>
                  <w:r>
                    <w:rPr>
                      <w:rFonts w:hint="eastAsia"/>
                      <w:color w:val="auto"/>
                      <w:lang w:val="en-US" w:eastAsia="zh-CN"/>
                    </w:rPr>
                    <w:t>75</w:t>
                  </w:r>
                </w:p>
              </w:tc>
              <w:tc>
                <w:tcPr>
                  <w:tcW w:w="382" w:type="dxa"/>
                  <w:vMerge w:val="continue"/>
                  <w:tcBorders>
                    <w:left w:val="single" w:color="auto" w:sz="4" w:space="0"/>
                  </w:tcBorders>
                  <w:vAlign w:val="center"/>
                </w:tcPr>
                <w:p w14:paraId="57FEF695"/>
              </w:tc>
              <w:tc>
                <w:tcPr>
                  <w:tcW w:w="83" w:type="dxa"/>
                  <w:vMerge w:val="restart"/>
                  <w:tcBorders>
                    <w:left w:val="single" w:color="auto" w:sz="4" w:space="0"/>
                  </w:tcBorders>
                  <w:vAlign w:val="center"/>
                </w:tcPr>
                <w:p w14:paraId="4CE7C258">
                  <w:pPr>
                    <w:pStyle w:val="36"/>
                    <w:rPr>
                      <w:color w:val="auto"/>
                      <w:lang w:val="en-US" w:eastAsia="zh-CN"/>
                    </w:rPr>
                  </w:pPr>
                  <w:r>
                    <w:rPr>
                      <w:rFonts w:hint="eastAsia"/>
                      <w:color w:val="auto"/>
                      <w:lang w:val="en-US" w:eastAsia="zh-CN"/>
                    </w:rPr>
                    <w:t>38</w:t>
                  </w:r>
                </w:p>
              </w:tc>
              <w:tc>
                <w:tcPr>
                  <w:tcW w:w="83" w:type="dxa"/>
                  <w:vMerge w:val="restart"/>
                  <w:tcBorders>
                    <w:left w:val="single" w:color="auto" w:sz="4" w:space="0"/>
                  </w:tcBorders>
                  <w:vAlign w:val="center"/>
                </w:tcPr>
                <w:p w14:paraId="3D1D5D2B">
                  <w:pPr>
                    <w:pStyle w:val="36"/>
                    <w:rPr>
                      <w:color w:val="auto"/>
                      <w:lang w:val="en-US" w:eastAsia="zh-CN"/>
                    </w:rPr>
                  </w:pPr>
                  <w:r>
                    <w:rPr>
                      <w:rFonts w:hint="eastAsia"/>
                      <w:color w:val="auto"/>
                      <w:lang w:val="en-US" w:eastAsia="zh-CN"/>
                    </w:rPr>
                    <w:t>-1</w:t>
                  </w:r>
                </w:p>
              </w:tc>
              <w:tc>
                <w:tcPr>
                  <w:tcW w:w="82" w:type="dxa"/>
                  <w:vMerge w:val="restart"/>
                  <w:tcBorders>
                    <w:left w:val="single" w:color="auto" w:sz="4" w:space="0"/>
                  </w:tcBorders>
                  <w:vAlign w:val="center"/>
                </w:tcPr>
                <w:p w14:paraId="1DD7FA3D">
                  <w:pPr>
                    <w:pStyle w:val="36"/>
                    <w:rPr>
                      <w:color w:val="auto"/>
                      <w:lang w:val="en-US" w:eastAsia="zh-CN"/>
                    </w:rPr>
                  </w:pPr>
                  <w:r>
                    <w:rPr>
                      <w:rFonts w:hint="eastAsia"/>
                      <w:color w:val="auto"/>
                      <w:lang w:val="en-US" w:eastAsia="zh-CN"/>
                    </w:rPr>
                    <w:t>1</w:t>
                  </w:r>
                </w:p>
              </w:tc>
              <w:tc>
                <w:tcPr>
                  <w:tcW w:w="82" w:type="dxa"/>
                  <w:tcBorders>
                    <w:left w:val="single" w:color="auto" w:sz="4" w:space="0"/>
                  </w:tcBorders>
                  <w:shd w:val="clear" w:color="auto" w:fill="auto"/>
                  <w:vAlign w:val="center"/>
                </w:tcPr>
                <w:p w14:paraId="2546E6A7">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14" w:type="dxa"/>
                  <w:tcBorders>
                    <w:left w:val="single" w:color="auto" w:sz="4" w:space="0"/>
                  </w:tcBorders>
                  <w:vAlign w:val="center"/>
                </w:tcPr>
                <w:p w14:paraId="4AFDF74D">
                  <w:pPr>
                    <w:pStyle w:val="36"/>
                    <w:rPr>
                      <w:color w:val="auto"/>
                      <w:lang w:val="en-US" w:eastAsia="zh-CN"/>
                    </w:rPr>
                  </w:pPr>
                  <w:r>
                    <w:rPr>
                      <w:rFonts w:hint="eastAsia"/>
                      <w:color w:val="auto"/>
                      <w:lang w:val="en-US" w:eastAsia="zh-CN"/>
                    </w:rPr>
                    <w:t>12</w:t>
                  </w:r>
                </w:p>
              </w:tc>
              <w:tc>
                <w:tcPr>
                  <w:tcW w:w="180" w:type="dxa"/>
                  <w:tcBorders>
                    <w:left w:val="single" w:color="auto" w:sz="4" w:space="0"/>
                  </w:tcBorders>
                  <w:vAlign w:val="center"/>
                </w:tcPr>
                <w:p w14:paraId="7052E338">
                  <w:pPr>
                    <w:pStyle w:val="36"/>
                    <w:rPr>
                      <w:color w:val="auto"/>
                      <w:lang w:val="en-US" w:eastAsia="zh-CN"/>
                    </w:rPr>
                  </w:pPr>
                  <w:r>
                    <w:rPr>
                      <w:rFonts w:hint="eastAsia"/>
                      <w:color w:val="auto"/>
                      <w:lang w:val="en-US" w:eastAsia="zh-CN"/>
                    </w:rPr>
                    <w:t>53.4</w:t>
                  </w:r>
                </w:p>
              </w:tc>
              <w:tc>
                <w:tcPr>
                  <w:tcW w:w="89" w:type="dxa"/>
                  <w:vMerge w:val="restart"/>
                  <w:tcBorders>
                    <w:left w:val="single" w:color="auto" w:sz="4" w:space="0"/>
                  </w:tcBorders>
                  <w:vAlign w:val="center"/>
                </w:tcPr>
                <w:p w14:paraId="79D745AE">
                  <w:pPr>
                    <w:pStyle w:val="36"/>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color="auto" w:sz="4" w:space="0"/>
                  </w:tcBorders>
                  <w:vAlign w:val="center"/>
                </w:tcPr>
                <w:p w14:paraId="7081C71A">
                  <w:pPr>
                    <w:pStyle w:val="36"/>
                    <w:rPr>
                      <w:color w:val="auto"/>
                      <w:lang w:val="en-US" w:eastAsia="zh-CN"/>
                    </w:rPr>
                  </w:pPr>
                  <w:r>
                    <w:rPr>
                      <w:rFonts w:hint="eastAsia"/>
                      <w:color w:val="auto"/>
                      <w:lang w:val="en-US" w:eastAsia="zh-CN"/>
                    </w:rPr>
                    <w:t>15</w:t>
                  </w:r>
                </w:p>
              </w:tc>
              <w:tc>
                <w:tcPr>
                  <w:tcW w:w="77" w:type="dxa"/>
                  <w:tcBorders>
                    <w:left w:val="single" w:color="auto" w:sz="4" w:space="0"/>
                  </w:tcBorders>
                  <w:shd w:val="clear" w:color="auto" w:fill="auto"/>
                  <w:vAlign w:val="center"/>
                </w:tcPr>
                <w:p w14:paraId="5E8EF93F">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08" w:type="dxa"/>
                  <w:tcBorders>
                    <w:left w:val="single" w:color="auto" w:sz="4" w:space="0"/>
                  </w:tcBorders>
                  <w:shd w:val="clear" w:color="auto" w:fill="auto"/>
                  <w:vAlign w:val="center"/>
                </w:tcPr>
                <w:p w14:paraId="07AB5E74">
                  <w:pPr>
                    <w:pStyle w:val="36"/>
                    <w:rPr>
                      <w:rFonts w:hint="eastAsia"/>
                      <w:color w:val="auto"/>
                      <w:lang w:val="en-US" w:eastAsia="zh-CN"/>
                    </w:rPr>
                  </w:pPr>
                  <w:r>
                    <w:rPr>
                      <w:rFonts w:hint="eastAsia"/>
                      <w:color w:val="auto"/>
                      <w:lang w:val="en-US" w:eastAsia="zh-CN"/>
                    </w:rPr>
                    <w:t>38.4</w:t>
                  </w:r>
                </w:p>
              </w:tc>
              <w:tc>
                <w:tcPr>
                  <w:tcW w:w="121" w:type="dxa"/>
                  <w:vMerge w:val="restart"/>
                  <w:tcBorders>
                    <w:left w:val="single" w:color="auto" w:sz="4" w:space="0"/>
                  </w:tcBorders>
                  <w:vAlign w:val="center"/>
                </w:tcPr>
                <w:p w14:paraId="324FAD99">
                  <w:pPr>
                    <w:pStyle w:val="36"/>
                    <w:rPr>
                      <w:rFonts w:hint="eastAsia" w:eastAsia="宋体"/>
                      <w:color w:val="auto"/>
                      <w:lang w:val="en-US" w:eastAsia="zh-CN"/>
                    </w:rPr>
                  </w:pPr>
                  <w:r>
                    <w:rPr>
                      <w:rFonts w:hint="eastAsia"/>
                      <w:color w:val="auto"/>
                      <w:lang w:val="en-US" w:eastAsia="zh-CN"/>
                    </w:rPr>
                    <w:t>1</w:t>
                  </w:r>
                </w:p>
              </w:tc>
            </w:tr>
            <w:tr w14:paraId="29392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734CA53F"/>
              </w:tc>
              <w:tc>
                <w:tcPr>
                  <w:tcW w:w="183" w:type="dxa"/>
                  <w:vMerge w:val="continue"/>
                  <w:tcBorders>
                    <w:left w:val="single" w:color="auto" w:sz="4" w:space="0"/>
                  </w:tcBorders>
                  <w:vAlign w:val="center"/>
                </w:tcPr>
                <w:p w14:paraId="3AD2B584"/>
              </w:tc>
              <w:tc>
                <w:tcPr>
                  <w:tcW w:w="134" w:type="dxa"/>
                  <w:vMerge w:val="continue"/>
                  <w:tcBorders>
                    <w:left w:val="single" w:color="auto" w:sz="4" w:space="0"/>
                  </w:tcBorders>
                  <w:vAlign w:val="center"/>
                </w:tcPr>
                <w:p w14:paraId="4852F220"/>
              </w:tc>
              <w:tc>
                <w:tcPr>
                  <w:tcW w:w="382" w:type="dxa"/>
                  <w:vMerge w:val="continue"/>
                  <w:tcBorders>
                    <w:left w:val="single" w:color="auto" w:sz="4" w:space="0"/>
                  </w:tcBorders>
                  <w:vAlign w:val="center"/>
                </w:tcPr>
                <w:p w14:paraId="7C0DB134"/>
              </w:tc>
              <w:tc>
                <w:tcPr>
                  <w:tcW w:w="83" w:type="dxa"/>
                  <w:vMerge w:val="continue"/>
                  <w:tcBorders>
                    <w:left w:val="single" w:color="auto" w:sz="4" w:space="0"/>
                  </w:tcBorders>
                  <w:vAlign w:val="center"/>
                </w:tcPr>
                <w:p w14:paraId="6BCC55DE"/>
              </w:tc>
              <w:tc>
                <w:tcPr>
                  <w:tcW w:w="83" w:type="dxa"/>
                  <w:vMerge w:val="continue"/>
                  <w:tcBorders>
                    <w:left w:val="single" w:color="auto" w:sz="4" w:space="0"/>
                  </w:tcBorders>
                  <w:vAlign w:val="center"/>
                </w:tcPr>
                <w:p w14:paraId="728CF8E1"/>
              </w:tc>
              <w:tc>
                <w:tcPr>
                  <w:tcW w:w="82" w:type="dxa"/>
                  <w:vMerge w:val="continue"/>
                  <w:tcBorders>
                    <w:left w:val="single" w:color="auto" w:sz="4" w:space="0"/>
                  </w:tcBorders>
                  <w:vAlign w:val="center"/>
                </w:tcPr>
                <w:p w14:paraId="0E4513CA"/>
              </w:tc>
              <w:tc>
                <w:tcPr>
                  <w:tcW w:w="82" w:type="dxa"/>
                  <w:tcBorders>
                    <w:left w:val="single" w:color="auto" w:sz="4" w:space="0"/>
                  </w:tcBorders>
                  <w:shd w:val="clear" w:color="auto" w:fill="auto"/>
                  <w:vAlign w:val="center"/>
                </w:tcPr>
                <w:p w14:paraId="60774576">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14" w:type="dxa"/>
                  <w:tcBorders>
                    <w:left w:val="single" w:color="auto" w:sz="4" w:space="0"/>
                  </w:tcBorders>
                  <w:vAlign w:val="center"/>
                </w:tcPr>
                <w:p w14:paraId="758F054E">
                  <w:pPr>
                    <w:pStyle w:val="36"/>
                    <w:rPr>
                      <w:color w:val="auto"/>
                      <w:lang w:val="en-US" w:eastAsia="zh-CN"/>
                    </w:rPr>
                  </w:pPr>
                  <w:r>
                    <w:rPr>
                      <w:rFonts w:hint="eastAsia"/>
                      <w:color w:val="auto"/>
                      <w:lang w:val="en-US" w:eastAsia="zh-CN"/>
                    </w:rPr>
                    <w:t>9</w:t>
                  </w:r>
                </w:p>
              </w:tc>
              <w:tc>
                <w:tcPr>
                  <w:tcW w:w="180" w:type="dxa"/>
                  <w:tcBorders>
                    <w:left w:val="single" w:color="auto" w:sz="4" w:space="0"/>
                  </w:tcBorders>
                  <w:vAlign w:val="center"/>
                </w:tcPr>
                <w:p w14:paraId="5C6FAD1C">
                  <w:pPr>
                    <w:pStyle w:val="36"/>
                    <w:rPr>
                      <w:color w:val="auto"/>
                      <w:lang w:val="en-US" w:eastAsia="zh-CN"/>
                    </w:rPr>
                  </w:pPr>
                  <w:r>
                    <w:rPr>
                      <w:rFonts w:hint="eastAsia"/>
                      <w:color w:val="auto"/>
                      <w:lang w:val="en-US" w:eastAsia="zh-CN"/>
                    </w:rPr>
                    <w:t>55.9</w:t>
                  </w:r>
                </w:p>
              </w:tc>
              <w:tc>
                <w:tcPr>
                  <w:tcW w:w="89" w:type="dxa"/>
                  <w:vMerge w:val="continue"/>
                  <w:tcBorders>
                    <w:left w:val="single" w:color="auto" w:sz="4" w:space="0"/>
                  </w:tcBorders>
                  <w:vAlign w:val="center"/>
                </w:tcPr>
                <w:p w14:paraId="700F9CC2"/>
              </w:tc>
              <w:tc>
                <w:tcPr>
                  <w:tcW w:w="187" w:type="dxa"/>
                  <w:vMerge w:val="continue"/>
                  <w:tcBorders>
                    <w:left w:val="single" w:color="auto" w:sz="4" w:space="0"/>
                  </w:tcBorders>
                  <w:vAlign w:val="center"/>
                </w:tcPr>
                <w:p w14:paraId="6F345FF8"/>
              </w:tc>
              <w:tc>
                <w:tcPr>
                  <w:tcW w:w="77" w:type="dxa"/>
                  <w:tcBorders>
                    <w:left w:val="single" w:color="auto" w:sz="4" w:space="0"/>
                  </w:tcBorders>
                  <w:shd w:val="clear" w:color="auto" w:fill="auto"/>
                  <w:vAlign w:val="center"/>
                </w:tcPr>
                <w:p w14:paraId="7F43FC6B">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08" w:type="dxa"/>
                  <w:tcBorders>
                    <w:left w:val="single" w:color="auto" w:sz="4" w:space="0"/>
                  </w:tcBorders>
                  <w:shd w:val="clear" w:color="auto" w:fill="auto"/>
                  <w:vAlign w:val="center"/>
                </w:tcPr>
                <w:p w14:paraId="20298CE4">
                  <w:pPr>
                    <w:pStyle w:val="36"/>
                    <w:rPr>
                      <w:rFonts w:hint="eastAsia"/>
                      <w:color w:val="auto"/>
                      <w:lang w:val="en-US" w:eastAsia="zh-CN"/>
                    </w:rPr>
                  </w:pPr>
                  <w:r>
                    <w:rPr>
                      <w:rFonts w:hint="eastAsia"/>
                      <w:color w:val="auto"/>
                      <w:lang w:val="en-US" w:eastAsia="zh-CN"/>
                    </w:rPr>
                    <w:t>40.9</w:t>
                  </w:r>
                </w:p>
              </w:tc>
              <w:tc>
                <w:tcPr>
                  <w:tcW w:w="121" w:type="dxa"/>
                  <w:vMerge w:val="continue"/>
                  <w:tcBorders>
                    <w:left w:val="single" w:color="auto" w:sz="4" w:space="0"/>
                  </w:tcBorders>
                  <w:vAlign w:val="center"/>
                </w:tcPr>
                <w:p w14:paraId="723BF92A"/>
              </w:tc>
            </w:tr>
            <w:tr w14:paraId="40A4E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37DFE463"/>
              </w:tc>
              <w:tc>
                <w:tcPr>
                  <w:tcW w:w="183" w:type="dxa"/>
                  <w:vMerge w:val="continue"/>
                  <w:tcBorders>
                    <w:left w:val="single" w:color="auto" w:sz="4" w:space="0"/>
                  </w:tcBorders>
                  <w:vAlign w:val="center"/>
                </w:tcPr>
                <w:p w14:paraId="409168B8"/>
              </w:tc>
              <w:tc>
                <w:tcPr>
                  <w:tcW w:w="134" w:type="dxa"/>
                  <w:vMerge w:val="continue"/>
                  <w:tcBorders>
                    <w:left w:val="single" w:color="auto" w:sz="4" w:space="0"/>
                  </w:tcBorders>
                  <w:vAlign w:val="center"/>
                </w:tcPr>
                <w:p w14:paraId="4A2BC7B8"/>
              </w:tc>
              <w:tc>
                <w:tcPr>
                  <w:tcW w:w="382" w:type="dxa"/>
                  <w:vMerge w:val="continue"/>
                  <w:tcBorders>
                    <w:left w:val="single" w:color="auto" w:sz="4" w:space="0"/>
                  </w:tcBorders>
                  <w:vAlign w:val="center"/>
                </w:tcPr>
                <w:p w14:paraId="28546DEC"/>
              </w:tc>
              <w:tc>
                <w:tcPr>
                  <w:tcW w:w="83" w:type="dxa"/>
                  <w:vMerge w:val="continue"/>
                  <w:tcBorders>
                    <w:left w:val="single" w:color="auto" w:sz="4" w:space="0"/>
                  </w:tcBorders>
                  <w:vAlign w:val="center"/>
                </w:tcPr>
                <w:p w14:paraId="6537B957"/>
              </w:tc>
              <w:tc>
                <w:tcPr>
                  <w:tcW w:w="83" w:type="dxa"/>
                  <w:vMerge w:val="continue"/>
                  <w:tcBorders>
                    <w:left w:val="single" w:color="auto" w:sz="4" w:space="0"/>
                  </w:tcBorders>
                  <w:vAlign w:val="center"/>
                </w:tcPr>
                <w:p w14:paraId="75D81C72"/>
              </w:tc>
              <w:tc>
                <w:tcPr>
                  <w:tcW w:w="82" w:type="dxa"/>
                  <w:vMerge w:val="continue"/>
                  <w:tcBorders>
                    <w:left w:val="single" w:color="auto" w:sz="4" w:space="0"/>
                  </w:tcBorders>
                  <w:vAlign w:val="center"/>
                </w:tcPr>
                <w:p w14:paraId="5BFA4FF8"/>
              </w:tc>
              <w:tc>
                <w:tcPr>
                  <w:tcW w:w="82" w:type="dxa"/>
                  <w:tcBorders>
                    <w:left w:val="single" w:color="auto" w:sz="4" w:space="0"/>
                  </w:tcBorders>
                  <w:shd w:val="clear" w:color="auto" w:fill="auto"/>
                  <w:vAlign w:val="center"/>
                </w:tcPr>
                <w:p w14:paraId="424EAE07">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14" w:type="dxa"/>
                  <w:tcBorders>
                    <w:left w:val="single" w:color="auto" w:sz="4" w:space="0"/>
                  </w:tcBorders>
                  <w:vAlign w:val="center"/>
                </w:tcPr>
                <w:p w14:paraId="51113889">
                  <w:pPr>
                    <w:pStyle w:val="36"/>
                    <w:rPr>
                      <w:color w:val="auto"/>
                      <w:lang w:val="en-US" w:eastAsia="zh-CN"/>
                    </w:rPr>
                  </w:pPr>
                  <w:r>
                    <w:rPr>
                      <w:rFonts w:hint="eastAsia"/>
                      <w:color w:val="auto"/>
                      <w:lang w:val="en-US" w:eastAsia="zh-CN"/>
                    </w:rPr>
                    <w:t>88</w:t>
                  </w:r>
                </w:p>
              </w:tc>
              <w:tc>
                <w:tcPr>
                  <w:tcW w:w="180" w:type="dxa"/>
                  <w:tcBorders>
                    <w:left w:val="single" w:color="auto" w:sz="4" w:space="0"/>
                  </w:tcBorders>
                  <w:vAlign w:val="center"/>
                </w:tcPr>
                <w:p w14:paraId="15C1142F">
                  <w:pPr>
                    <w:pStyle w:val="36"/>
                    <w:rPr>
                      <w:color w:val="auto"/>
                      <w:lang w:val="en-US" w:eastAsia="zh-CN"/>
                    </w:rPr>
                  </w:pPr>
                  <w:r>
                    <w:rPr>
                      <w:rFonts w:hint="eastAsia"/>
                      <w:color w:val="auto"/>
                      <w:lang w:val="en-US" w:eastAsia="zh-CN"/>
                    </w:rPr>
                    <w:t>36.1</w:t>
                  </w:r>
                </w:p>
              </w:tc>
              <w:tc>
                <w:tcPr>
                  <w:tcW w:w="89" w:type="dxa"/>
                  <w:vMerge w:val="continue"/>
                  <w:tcBorders>
                    <w:left w:val="single" w:color="auto" w:sz="4" w:space="0"/>
                  </w:tcBorders>
                  <w:vAlign w:val="center"/>
                </w:tcPr>
                <w:p w14:paraId="57EB79C2"/>
              </w:tc>
              <w:tc>
                <w:tcPr>
                  <w:tcW w:w="187" w:type="dxa"/>
                  <w:vMerge w:val="continue"/>
                  <w:tcBorders>
                    <w:left w:val="single" w:color="auto" w:sz="4" w:space="0"/>
                  </w:tcBorders>
                  <w:vAlign w:val="center"/>
                </w:tcPr>
                <w:p w14:paraId="1ACB750C"/>
              </w:tc>
              <w:tc>
                <w:tcPr>
                  <w:tcW w:w="77" w:type="dxa"/>
                  <w:tcBorders>
                    <w:left w:val="single" w:color="auto" w:sz="4" w:space="0"/>
                  </w:tcBorders>
                  <w:shd w:val="clear" w:color="auto" w:fill="auto"/>
                  <w:vAlign w:val="center"/>
                </w:tcPr>
                <w:p w14:paraId="103076BC">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08" w:type="dxa"/>
                  <w:tcBorders>
                    <w:left w:val="single" w:color="auto" w:sz="4" w:space="0"/>
                  </w:tcBorders>
                  <w:shd w:val="clear" w:color="auto" w:fill="auto"/>
                  <w:vAlign w:val="center"/>
                </w:tcPr>
                <w:p w14:paraId="15970F63">
                  <w:pPr>
                    <w:pStyle w:val="36"/>
                    <w:rPr>
                      <w:rFonts w:hint="eastAsia"/>
                      <w:color w:val="auto"/>
                      <w:lang w:val="en-US" w:eastAsia="zh-CN"/>
                    </w:rPr>
                  </w:pPr>
                  <w:r>
                    <w:rPr>
                      <w:rFonts w:hint="eastAsia"/>
                      <w:color w:val="auto"/>
                      <w:lang w:val="en-US" w:eastAsia="zh-CN"/>
                    </w:rPr>
                    <w:t>21.1</w:t>
                  </w:r>
                </w:p>
              </w:tc>
              <w:tc>
                <w:tcPr>
                  <w:tcW w:w="121" w:type="dxa"/>
                  <w:vMerge w:val="continue"/>
                  <w:tcBorders>
                    <w:left w:val="single" w:color="auto" w:sz="4" w:space="0"/>
                  </w:tcBorders>
                  <w:vAlign w:val="center"/>
                </w:tcPr>
                <w:p w14:paraId="24FE103F"/>
              </w:tc>
            </w:tr>
            <w:tr w14:paraId="0B323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1EF5BF18"/>
              </w:tc>
              <w:tc>
                <w:tcPr>
                  <w:tcW w:w="183" w:type="dxa"/>
                  <w:vMerge w:val="continue"/>
                  <w:tcBorders>
                    <w:left w:val="single" w:color="auto" w:sz="4" w:space="0"/>
                  </w:tcBorders>
                  <w:vAlign w:val="center"/>
                </w:tcPr>
                <w:p w14:paraId="77D0E595"/>
              </w:tc>
              <w:tc>
                <w:tcPr>
                  <w:tcW w:w="134" w:type="dxa"/>
                  <w:vMerge w:val="continue"/>
                  <w:tcBorders>
                    <w:left w:val="single" w:color="auto" w:sz="4" w:space="0"/>
                  </w:tcBorders>
                  <w:vAlign w:val="center"/>
                </w:tcPr>
                <w:p w14:paraId="597A8539"/>
              </w:tc>
              <w:tc>
                <w:tcPr>
                  <w:tcW w:w="382" w:type="dxa"/>
                  <w:vMerge w:val="continue"/>
                  <w:tcBorders>
                    <w:left w:val="single" w:color="auto" w:sz="4" w:space="0"/>
                  </w:tcBorders>
                  <w:vAlign w:val="center"/>
                </w:tcPr>
                <w:p w14:paraId="33606F8B"/>
              </w:tc>
              <w:tc>
                <w:tcPr>
                  <w:tcW w:w="83" w:type="dxa"/>
                  <w:vMerge w:val="continue"/>
                  <w:tcBorders>
                    <w:left w:val="single" w:color="auto" w:sz="4" w:space="0"/>
                  </w:tcBorders>
                  <w:vAlign w:val="center"/>
                </w:tcPr>
                <w:p w14:paraId="1E904E09"/>
              </w:tc>
              <w:tc>
                <w:tcPr>
                  <w:tcW w:w="83" w:type="dxa"/>
                  <w:vMerge w:val="continue"/>
                  <w:tcBorders>
                    <w:left w:val="single" w:color="auto" w:sz="4" w:space="0"/>
                  </w:tcBorders>
                  <w:vAlign w:val="center"/>
                </w:tcPr>
                <w:p w14:paraId="4166DEF1"/>
              </w:tc>
              <w:tc>
                <w:tcPr>
                  <w:tcW w:w="82" w:type="dxa"/>
                  <w:vMerge w:val="continue"/>
                  <w:tcBorders>
                    <w:left w:val="single" w:color="auto" w:sz="4" w:space="0"/>
                  </w:tcBorders>
                  <w:vAlign w:val="center"/>
                </w:tcPr>
                <w:p w14:paraId="34DECDA7"/>
              </w:tc>
              <w:tc>
                <w:tcPr>
                  <w:tcW w:w="82" w:type="dxa"/>
                  <w:tcBorders>
                    <w:left w:val="single" w:color="auto" w:sz="4" w:space="0"/>
                  </w:tcBorders>
                  <w:shd w:val="clear" w:color="auto" w:fill="auto"/>
                  <w:vAlign w:val="center"/>
                </w:tcPr>
                <w:p w14:paraId="2F910EA1">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14" w:type="dxa"/>
                  <w:tcBorders>
                    <w:left w:val="single" w:color="auto" w:sz="4" w:space="0"/>
                  </w:tcBorders>
                  <w:vAlign w:val="center"/>
                </w:tcPr>
                <w:p w14:paraId="21424C89">
                  <w:pPr>
                    <w:pStyle w:val="36"/>
                    <w:rPr>
                      <w:color w:val="auto"/>
                      <w:lang w:val="en-US" w:eastAsia="zh-CN"/>
                    </w:rPr>
                  </w:pPr>
                  <w:r>
                    <w:rPr>
                      <w:rFonts w:hint="eastAsia"/>
                      <w:color w:val="auto"/>
                      <w:lang w:val="en-US" w:eastAsia="zh-CN"/>
                    </w:rPr>
                    <w:t>11</w:t>
                  </w:r>
                </w:p>
              </w:tc>
              <w:tc>
                <w:tcPr>
                  <w:tcW w:w="180" w:type="dxa"/>
                  <w:tcBorders>
                    <w:left w:val="single" w:color="auto" w:sz="4" w:space="0"/>
                  </w:tcBorders>
                  <w:vAlign w:val="center"/>
                </w:tcPr>
                <w:p w14:paraId="7D70EA8C">
                  <w:pPr>
                    <w:pStyle w:val="36"/>
                    <w:rPr>
                      <w:color w:val="auto"/>
                      <w:lang w:val="en-US" w:eastAsia="zh-CN"/>
                    </w:rPr>
                  </w:pPr>
                  <w:r>
                    <w:rPr>
                      <w:rFonts w:hint="eastAsia"/>
                      <w:color w:val="auto"/>
                      <w:lang w:val="en-US" w:eastAsia="zh-CN"/>
                    </w:rPr>
                    <w:t>54.2</w:t>
                  </w:r>
                </w:p>
              </w:tc>
              <w:tc>
                <w:tcPr>
                  <w:tcW w:w="89" w:type="dxa"/>
                  <w:vMerge w:val="continue"/>
                  <w:tcBorders>
                    <w:left w:val="single" w:color="auto" w:sz="4" w:space="0"/>
                  </w:tcBorders>
                  <w:vAlign w:val="center"/>
                </w:tcPr>
                <w:p w14:paraId="093952B1"/>
              </w:tc>
              <w:tc>
                <w:tcPr>
                  <w:tcW w:w="187" w:type="dxa"/>
                  <w:vMerge w:val="continue"/>
                  <w:tcBorders>
                    <w:left w:val="single" w:color="auto" w:sz="4" w:space="0"/>
                  </w:tcBorders>
                  <w:vAlign w:val="center"/>
                </w:tcPr>
                <w:p w14:paraId="1CC1CA38"/>
              </w:tc>
              <w:tc>
                <w:tcPr>
                  <w:tcW w:w="77" w:type="dxa"/>
                  <w:tcBorders>
                    <w:left w:val="single" w:color="auto" w:sz="4" w:space="0"/>
                  </w:tcBorders>
                  <w:shd w:val="clear" w:color="auto" w:fill="auto"/>
                  <w:vAlign w:val="center"/>
                </w:tcPr>
                <w:p w14:paraId="18A3A107">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08" w:type="dxa"/>
                  <w:tcBorders>
                    <w:left w:val="single" w:color="auto" w:sz="4" w:space="0"/>
                  </w:tcBorders>
                  <w:shd w:val="clear" w:color="auto" w:fill="auto"/>
                  <w:vAlign w:val="center"/>
                </w:tcPr>
                <w:p w14:paraId="32DB4FFD">
                  <w:pPr>
                    <w:pStyle w:val="36"/>
                    <w:rPr>
                      <w:rFonts w:hint="eastAsia"/>
                      <w:color w:val="auto"/>
                      <w:lang w:val="en-US" w:eastAsia="zh-CN"/>
                    </w:rPr>
                  </w:pPr>
                  <w:r>
                    <w:rPr>
                      <w:rFonts w:hint="eastAsia"/>
                      <w:color w:val="auto"/>
                      <w:lang w:val="en-US" w:eastAsia="zh-CN"/>
                    </w:rPr>
                    <w:t>39.2</w:t>
                  </w:r>
                </w:p>
              </w:tc>
              <w:tc>
                <w:tcPr>
                  <w:tcW w:w="121" w:type="dxa"/>
                  <w:vMerge w:val="continue"/>
                  <w:tcBorders>
                    <w:left w:val="single" w:color="auto" w:sz="4" w:space="0"/>
                  </w:tcBorders>
                  <w:vAlign w:val="center"/>
                </w:tcPr>
                <w:p w14:paraId="63D28CD6"/>
              </w:tc>
            </w:tr>
            <w:tr w14:paraId="341BA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2459215B"/>
              </w:tc>
              <w:tc>
                <w:tcPr>
                  <w:tcW w:w="183" w:type="dxa"/>
                  <w:vMerge w:val="restart"/>
                  <w:tcBorders>
                    <w:left w:val="single" w:color="auto" w:sz="4" w:space="0"/>
                  </w:tcBorders>
                  <w:vAlign w:val="center"/>
                </w:tcPr>
                <w:p w14:paraId="0B2B4A97">
                  <w:pPr>
                    <w:pStyle w:val="36"/>
                    <w:rPr>
                      <w:rFonts w:hint="eastAsia" w:eastAsia="宋体"/>
                      <w:color w:val="auto"/>
                      <w:lang w:val="en-US" w:eastAsia="zh-CN"/>
                    </w:rPr>
                  </w:pPr>
                  <w:r>
                    <w:rPr>
                      <w:rFonts w:hint="eastAsia"/>
                      <w:color w:val="auto"/>
                      <w:lang w:val="en-US" w:eastAsia="zh-CN"/>
                    </w:rPr>
                    <w:t>空压机</w:t>
                  </w:r>
                </w:p>
              </w:tc>
              <w:tc>
                <w:tcPr>
                  <w:tcW w:w="134" w:type="dxa"/>
                  <w:vMerge w:val="restart"/>
                  <w:tcBorders>
                    <w:left w:val="single" w:color="auto" w:sz="4" w:space="0"/>
                  </w:tcBorders>
                  <w:vAlign w:val="center"/>
                </w:tcPr>
                <w:p w14:paraId="083A95DE">
                  <w:pPr>
                    <w:pStyle w:val="36"/>
                    <w:rPr>
                      <w:color w:val="auto"/>
                      <w:lang w:val="en-US" w:eastAsia="zh-CN"/>
                    </w:rPr>
                  </w:pPr>
                  <w:r>
                    <w:rPr>
                      <w:rFonts w:hint="eastAsia"/>
                      <w:color w:val="auto"/>
                      <w:lang w:val="en-US" w:eastAsia="zh-CN"/>
                    </w:rPr>
                    <w:t>75</w:t>
                  </w:r>
                </w:p>
              </w:tc>
              <w:tc>
                <w:tcPr>
                  <w:tcW w:w="382" w:type="dxa"/>
                  <w:vMerge w:val="continue"/>
                  <w:tcBorders>
                    <w:left w:val="single" w:color="auto" w:sz="4" w:space="0"/>
                  </w:tcBorders>
                  <w:vAlign w:val="center"/>
                </w:tcPr>
                <w:p w14:paraId="3AFC5B45"/>
              </w:tc>
              <w:tc>
                <w:tcPr>
                  <w:tcW w:w="83" w:type="dxa"/>
                  <w:vMerge w:val="restart"/>
                  <w:tcBorders>
                    <w:left w:val="single" w:color="auto" w:sz="4" w:space="0"/>
                  </w:tcBorders>
                  <w:vAlign w:val="center"/>
                </w:tcPr>
                <w:p w14:paraId="0C5B2065">
                  <w:pPr>
                    <w:pStyle w:val="36"/>
                    <w:rPr>
                      <w:color w:val="auto"/>
                      <w:lang w:val="en-US" w:eastAsia="zh-CN"/>
                    </w:rPr>
                  </w:pPr>
                  <w:r>
                    <w:rPr>
                      <w:rFonts w:hint="eastAsia"/>
                      <w:color w:val="auto"/>
                      <w:lang w:val="en-US" w:eastAsia="zh-CN"/>
                    </w:rPr>
                    <w:t>-35</w:t>
                  </w:r>
                </w:p>
              </w:tc>
              <w:tc>
                <w:tcPr>
                  <w:tcW w:w="83" w:type="dxa"/>
                  <w:vMerge w:val="restart"/>
                  <w:tcBorders>
                    <w:left w:val="single" w:color="auto" w:sz="4" w:space="0"/>
                  </w:tcBorders>
                  <w:vAlign w:val="center"/>
                </w:tcPr>
                <w:p w14:paraId="349A4D57">
                  <w:pPr>
                    <w:pStyle w:val="36"/>
                    <w:rPr>
                      <w:color w:val="auto"/>
                      <w:lang w:val="en-US" w:eastAsia="zh-CN"/>
                    </w:rPr>
                  </w:pPr>
                  <w:r>
                    <w:rPr>
                      <w:rFonts w:hint="eastAsia"/>
                      <w:color w:val="auto"/>
                      <w:lang w:val="en-US" w:eastAsia="zh-CN"/>
                    </w:rPr>
                    <w:t>-3</w:t>
                  </w:r>
                </w:p>
              </w:tc>
              <w:tc>
                <w:tcPr>
                  <w:tcW w:w="82" w:type="dxa"/>
                  <w:vMerge w:val="restart"/>
                  <w:tcBorders>
                    <w:left w:val="single" w:color="auto" w:sz="4" w:space="0"/>
                  </w:tcBorders>
                  <w:vAlign w:val="center"/>
                </w:tcPr>
                <w:p w14:paraId="5996FF6D">
                  <w:pPr>
                    <w:pStyle w:val="36"/>
                    <w:rPr>
                      <w:color w:val="auto"/>
                      <w:lang w:val="en-US" w:eastAsia="zh-CN"/>
                    </w:rPr>
                  </w:pPr>
                  <w:r>
                    <w:rPr>
                      <w:rFonts w:hint="eastAsia"/>
                      <w:color w:val="auto"/>
                      <w:lang w:val="en-US" w:eastAsia="zh-CN"/>
                    </w:rPr>
                    <w:t>1</w:t>
                  </w:r>
                </w:p>
              </w:tc>
              <w:tc>
                <w:tcPr>
                  <w:tcW w:w="82" w:type="dxa"/>
                  <w:tcBorders>
                    <w:left w:val="single" w:color="auto" w:sz="4" w:space="0"/>
                  </w:tcBorders>
                  <w:shd w:val="clear" w:color="auto" w:fill="auto"/>
                  <w:vAlign w:val="center"/>
                </w:tcPr>
                <w:p w14:paraId="422B9E7E">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14" w:type="dxa"/>
                  <w:tcBorders>
                    <w:left w:val="single" w:color="auto" w:sz="4" w:space="0"/>
                  </w:tcBorders>
                  <w:vAlign w:val="center"/>
                </w:tcPr>
                <w:p w14:paraId="63841C3B">
                  <w:pPr>
                    <w:pStyle w:val="36"/>
                    <w:rPr>
                      <w:color w:val="auto"/>
                      <w:lang w:val="en-US" w:eastAsia="zh-CN"/>
                    </w:rPr>
                  </w:pPr>
                  <w:r>
                    <w:rPr>
                      <w:rFonts w:hint="eastAsia"/>
                      <w:color w:val="auto"/>
                      <w:lang w:val="en-US" w:eastAsia="zh-CN"/>
                    </w:rPr>
                    <w:t>85</w:t>
                  </w:r>
                </w:p>
              </w:tc>
              <w:tc>
                <w:tcPr>
                  <w:tcW w:w="180" w:type="dxa"/>
                  <w:tcBorders>
                    <w:left w:val="single" w:color="auto" w:sz="4" w:space="0"/>
                  </w:tcBorders>
                  <w:vAlign w:val="center"/>
                </w:tcPr>
                <w:p w14:paraId="39CF5823">
                  <w:pPr>
                    <w:pStyle w:val="36"/>
                    <w:rPr>
                      <w:color w:val="auto"/>
                      <w:lang w:val="en-US" w:eastAsia="zh-CN"/>
                    </w:rPr>
                  </w:pPr>
                  <w:r>
                    <w:rPr>
                      <w:rFonts w:hint="eastAsia"/>
                      <w:color w:val="auto"/>
                      <w:lang w:val="en-US" w:eastAsia="zh-CN"/>
                    </w:rPr>
                    <w:t>36.4</w:t>
                  </w:r>
                </w:p>
              </w:tc>
              <w:tc>
                <w:tcPr>
                  <w:tcW w:w="89" w:type="dxa"/>
                  <w:vMerge w:val="restart"/>
                  <w:tcBorders>
                    <w:left w:val="single" w:color="auto" w:sz="4" w:space="0"/>
                  </w:tcBorders>
                  <w:vAlign w:val="center"/>
                </w:tcPr>
                <w:p w14:paraId="6DF20416">
                  <w:pPr>
                    <w:pStyle w:val="36"/>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color="auto" w:sz="4" w:space="0"/>
                  </w:tcBorders>
                  <w:vAlign w:val="center"/>
                </w:tcPr>
                <w:p w14:paraId="1F0C4C08">
                  <w:pPr>
                    <w:pStyle w:val="36"/>
                    <w:rPr>
                      <w:color w:val="auto"/>
                      <w:lang w:val="en-US" w:eastAsia="zh-CN"/>
                    </w:rPr>
                  </w:pPr>
                  <w:r>
                    <w:rPr>
                      <w:rFonts w:hint="eastAsia"/>
                      <w:color w:val="auto"/>
                      <w:lang w:val="en-US" w:eastAsia="zh-CN"/>
                    </w:rPr>
                    <w:t>15</w:t>
                  </w:r>
                </w:p>
              </w:tc>
              <w:tc>
                <w:tcPr>
                  <w:tcW w:w="77" w:type="dxa"/>
                  <w:tcBorders>
                    <w:left w:val="single" w:color="auto" w:sz="4" w:space="0"/>
                  </w:tcBorders>
                  <w:shd w:val="clear" w:color="auto" w:fill="auto"/>
                  <w:vAlign w:val="center"/>
                </w:tcPr>
                <w:p w14:paraId="42716BEF">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08" w:type="dxa"/>
                  <w:tcBorders>
                    <w:left w:val="single" w:color="auto" w:sz="4" w:space="0"/>
                  </w:tcBorders>
                  <w:shd w:val="clear" w:color="auto" w:fill="auto"/>
                  <w:vAlign w:val="center"/>
                </w:tcPr>
                <w:p w14:paraId="6FA09383">
                  <w:pPr>
                    <w:pStyle w:val="36"/>
                    <w:rPr>
                      <w:rFonts w:hint="eastAsia"/>
                      <w:color w:val="auto"/>
                      <w:lang w:val="en-US" w:eastAsia="zh-CN"/>
                    </w:rPr>
                  </w:pPr>
                  <w:r>
                    <w:rPr>
                      <w:rFonts w:hint="eastAsia"/>
                      <w:color w:val="auto"/>
                      <w:lang w:val="en-US" w:eastAsia="zh-CN"/>
                    </w:rPr>
                    <w:t>21.4</w:t>
                  </w:r>
                </w:p>
              </w:tc>
              <w:tc>
                <w:tcPr>
                  <w:tcW w:w="121" w:type="dxa"/>
                  <w:vMerge w:val="restart"/>
                  <w:tcBorders>
                    <w:left w:val="single" w:color="auto" w:sz="4" w:space="0"/>
                  </w:tcBorders>
                  <w:vAlign w:val="center"/>
                </w:tcPr>
                <w:p w14:paraId="6527C10A">
                  <w:pPr>
                    <w:pStyle w:val="36"/>
                    <w:rPr>
                      <w:rFonts w:hint="eastAsia" w:eastAsia="宋体"/>
                      <w:color w:val="auto"/>
                      <w:lang w:val="en-US" w:eastAsia="zh-CN"/>
                    </w:rPr>
                  </w:pPr>
                  <w:r>
                    <w:rPr>
                      <w:rFonts w:hint="eastAsia"/>
                      <w:color w:val="auto"/>
                      <w:lang w:val="en-US" w:eastAsia="zh-CN"/>
                    </w:rPr>
                    <w:t>1</w:t>
                  </w:r>
                </w:p>
              </w:tc>
            </w:tr>
            <w:tr w14:paraId="4DB45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26E94021"/>
              </w:tc>
              <w:tc>
                <w:tcPr>
                  <w:tcW w:w="183" w:type="dxa"/>
                  <w:vMerge w:val="continue"/>
                  <w:tcBorders>
                    <w:left w:val="single" w:color="auto" w:sz="4" w:space="0"/>
                  </w:tcBorders>
                  <w:vAlign w:val="center"/>
                </w:tcPr>
                <w:p w14:paraId="24926033"/>
              </w:tc>
              <w:tc>
                <w:tcPr>
                  <w:tcW w:w="134" w:type="dxa"/>
                  <w:vMerge w:val="continue"/>
                  <w:tcBorders>
                    <w:left w:val="single" w:color="auto" w:sz="4" w:space="0"/>
                  </w:tcBorders>
                  <w:vAlign w:val="center"/>
                </w:tcPr>
                <w:p w14:paraId="405CEBFD"/>
              </w:tc>
              <w:tc>
                <w:tcPr>
                  <w:tcW w:w="382" w:type="dxa"/>
                  <w:vMerge w:val="continue"/>
                  <w:tcBorders>
                    <w:left w:val="single" w:color="auto" w:sz="4" w:space="0"/>
                  </w:tcBorders>
                  <w:vAlign w:val="center"/>
                </w:tcPr>
                <w:p w14:paraId="2D92DFCB"/>
              </w:tc>
              <w:tc>
                <w:tcPr>
                  <w:tcW w:w="83" w:type="dxa"/>
                  <w:vMerge w:val="continue"/>
                  <w:tcBorders>
                    <w:left w:val="single" w:color="auto" w:sz="4" w:space="0"/>
                  </w:tcBorders>
                  <w:vAlign w:val="center"/>
                </w:tcPr>
                <w:p w14:paraId="7D2AB0C1"/>
              </w:tc>
              <w:tc>
                <w:tcPr>
                  <w:tcW w:w="83" w:type="dxa"/>
                  <w:vMerge w:val="continue"/>
                  <w:tcBorders>
                    <w:left w:val="single" w:color="auto" w:sz="4" w:space="0"/>
                  </w:tcBorders>
                  <w:vAlign w:val="center"/>
                </w:tcPr>
                <w:p w14:paraId="434548E1"/>
              </w:tc>
              <w:tc>
                <w:tcPr>
                  <w:tcW w:w="82" w:type="dxa"/>
                  <w:vMerge w:val="continue"/>
                  <w:tcBorders>
                    <w:left w:val="single" w:color="auto" w:sz="4" w:space="0"/>
                  </w:tcBorders>
                  <w:vAlign w:val="center"/>
                </w:tcPr>
                <w:p w14:paraId="6038B79F"/>
              </w:tc>
              <w:tc>
                <w:tcPr>
                  <w:tcW w:w="82" w:type="dxa"/>
                  <w:tcBorders>
                    <w:left w:val="single" w:color="auto" w:sz="4" w:space="0"/>
                  </w:tcBorders>
                  <w:shd w:val="clear" w:color="auto" w:fill="auto"/>
                  <w:vAlign w:val="center"/>
                </w:tcPr>
                <w:p w14:paraId="0C659DDE">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14" w:type="dxa"/>
                  <w:tcBorders>
                    <w:left w:val="single" w:color="auto" w:sz="4" w:space="0"/>
                  </w:tcBorders>
                  <w:vAlign w:val="center"/>
                </w:tcPr>
                <w:p w14:paraId="4A2E999B">
                  <w:pPr>
                    <w:pStyle w:val="36"/>
                    <w:rPr>
                      <w:color w:val="auto"/>
                      <w:lang w:val="en-US" w:eastAsia="zh-CN"/>
                    </w:rPr>
                  </w:pPr>
                  <w:r>
                    <w:rPr>
                      <w:rFonts w:hint="eastAsia"/>
                      <w:color w:val="auto"/>
                      <w:lang w:val="en-US" w:eastAsia="zh-CN"/>
                    </w:rPr>
                    <w:t>7</w:t>
                  </w:r>
                </w:p>
              </w:tc>
              <w:tc>
                <w:tcPr>
                  <w:tcW w:w="180" w:type="dxa"/>
                  <w:tcBorders>
                    <w:left w:val="single" w:color="auto" w:sz="4" w:space="0"/>
                  </w:tcBorders>
                  <w:vAlign w:val="center"/>
                </w:tcPr>
                <w:p w14:paraId="51D08C12">
                  <w:pPr>
                    <w:pStyle w:val="36"/>
                    <w:rPr>
                      <w:color w:val="auto"/>
                      <w:lang w:val="en-US" w:eastAsia="zh-CN"/>
                    </w:rPr>
                  </w:pPr>
                  <w:r>
                    <w:rPr>
                      <w:rFonts w:hint="eastAsia"/>
                      <w:color w:val="auto"/>
                      <w:lang w:val="en-US" w:eastAsia="zh-CN"/>
                    </w:rPr>
                    <w:t>58.1</w:t>
                  </w:r>
                </w:p>
              </w:tc>
              <w:tc>
                <w:tcPr>
                  <w:tcW w:w="89" w:type="dxa"/>
                  <w:vMerge w:val="continue"/>
                  <w:tcBorders>
                    <w:left w:val="single" w:color="auto" w:sz="4" w:space="0"/>
                  </w:tcBorders>
                  <w:vAlign w:val="center"/>
                </w:tcPr>
                <w:p w14:paraId="597F17EB"/>
              </w:tc>
              <w:tc>
                <w:tcPr>
                  <w:tcW w:w="187" w:type="dxa"/>
                  <w:vMerge w:val="continue"/>
                  <w:tcBorders>
                    <w:left w:val="single" w:color="auto" w:sz="4" w:space="0"/>
                  </w:tcBorders>
                  <w:vAlign w:val="center"/>
                </w:tcPr>
                <w:p w14:paraId="7B9BE0A4"/>
              </w:tc>
              <w:tc>
                <w:tcPr>
                  <w:tcW w:w="77" w:type="dxa"/>
                  <w:tcBorders>
                    <w:left w:val="single" w:color="auto" w:sz="4" w:space="0"/>
                  </w:tcBorders>
                  <w:shd w:val="clear" w:color="auto" w:fill="auto"/>
                  <w:vAlign w:val="center"/>
                </w:tcPr>
                <w:p w14:paraId="5A593A37">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08" w:type="dxa"/>
                  <w:tcBorders>
                    <w:left w:val="single" w:color="auto" w:sz="4" w:space="0"/>
                  </w:tcBorders>
                  <w:shd w:val="clear" w:color="auto" w:fill="auto"/>
                  <w:vAlign w:val="center"/>
                </w:tcPr>
                <w:p w14:paraId="033AA14C">
                  <w:pPr>
                    <w:pStyle w:val="36"/>
                    <w:rPr>
                      <w:rFonts w:hint="eastAsia"/>
                      <w:color w:val="auto"/>
                      <w:lang w:val="en-US" w:eastAsia="zh-CN"/>
                    </w:rPr>
                  </w:pPr>
                  <w:r>
                    <w:rPr>
                      <w:rFonts w:hint="eastAsia"/>
                      <w:color w:val="auto"/>
                      <w:lang w:val="en-US" w:eastAsia="zh-CN"/>
                    </w:rPr>
                    <w:t>43.1</w:t>
                  </w:r>
                </w:p>
              </w:tc>
              <w:tc>
                <w:tcPr>
                  <w:tcW w:w="121" w:type="dxa"/>
                  <w:vMerge w:val="continue"/>
                  <w:tcBorders>
                    <w:left w:val="single" w:color="auto" w:sz="4" w:space="0"/>
                  </w:tcBorders>
                  <w:vAlign w:val="center"/>
                </w:tcPr>
                <w:p w14:paraId="6AA9A3C6"/>
              </w:tc>
            </w:tr>
            <w:tr w14:paraId="33A23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0ADB32DC"/>
              </w:tc>
              <w:tc>
                <w:tcPr>
                  <w:tcW w:w="183" w:type="dxa"/>
                  <w:vMerge w:val="continue"/>
                  <w:tcBorders>
                    <w:left w:val="single" w:color="auto" w:sz="4" w:space="0"/>
                  </w:tcBorders>
                  <w:vAlign w:val="center"/>
                </w:tcPr>
                <w:p w14:paraId="532D16F1"/>
              </w:tc>
              <w:tc>
                <w:tcPr>
                  <w:tcW w:w="134" w:type="dxa"/>
                  <w:vMerge w:val="continue"/>
                  <w:tcBorders>
                    <w:left w:val="single" w:color="auto" w:sz="4" w:space="0"/>
                  </w:tcBorders>
                  <w:vAlign w:val="center"/>
                </w:tcPr>
                <w:p w14:paraId="684B432F"/>
              </w:tc>
              <w:tc>
                <w:tcPr>
                  <w:tcW w:w="382" w:type="dxa"/>
                  <w:vMerge w:val="continue"/>
                  <w:tcBorders>
                    <w:left w:val="single" w:color="auto" w:sz="4" w:space="0"/>
                  </w:tcBorders>
                  <w:vAlign w:val="center"/>
                </w:tcPr>
                <w:p w14:paraId="7956906F"/>
              </w:tc>
              <w:tc>
                <w:tcPr>
                  <w:tcW w:w="83" w:type="dxa"/>
                  <w:vMerge w:val="continue"/>
                  <w:tcBorders>
                    <w:left w:val="single" w:color="auto" w:sz="4" w:space="0"/>
                  </w:tcBorders>
                  <w:vAlign w:val="center"/>
                </w:tcPr>
                <w:p w14:paraId="431B0CA7"/>
              </w:tc>
              <w:tc>
                <w:tcPr>
                  <w:tcW w:w="83" w:type="dxa"/>
                  <w:vMerge w:val="continue"/>
                  <w:tcBorders>
                    <w:left w:val="single" w:color="auto" w:sz="4" w:space="0"/>
                  </w:tcBorders>
                  <w:vAlign w:val="center"/>
                </w:tcPr>
                <w:p w14:paraId="48DAE48D"/>
              </w:tc>
              <w:tc>
                <w:tcPr>
                  <w:tcW w:w="82" w:type="dxa"/>
                  <w:vMerge w:val="continue"/>
                  <w:tcBorders>
                    <w:left w:val="single" w:color="auto" w:sz="4" w:space="0"/>
                  </w:tcBorders>
                  <w:vAlign w:val="center"/>
                </w:tcPr>
                <w:p w14:paraId="51C227BA"/>
              </w:tc>
              <w:tc>
                <w:tcPr>
                  <w:tcW w:w="82" w:type="dxa"/>
                  <w:tcBorders>
                    <w:left w:val="single" w:color="auto" w:sz="4" w:space="0"/>
                  </w:tcBorders>
                  <w:shd w:val="clear" w:color="auto" w:fill="auto"/>
                  <w:vAlign w:val="center"/>
                </w:tcPr>
                <w:p w14:paraId="62D17988">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14" w:type="dxa"/>
                  <w:tcBorders>
                    <w:left w:val="single" w:color="auto" w:sz="4" w:space="0"/>
                  </w:tcBorders>
                  <w:vAlign w:val="center"/>
                </w:tcPr>
                <w:p w14:paraId="6A95F11C">
                  <w:pPr>
                    <w:pStyle w:val="36"/>
                    <w:rPr>
                      <w:color w:val="auto"/>
                      <w:lang w:val="en-US" w:eastAsia="zh-CN"/>
                    </w:rPr>
                  </w:pPr>
                  <w:r>
                    <w:rPr>
                      <w:rFonts w:hint="eastAsia"/>
                      <w:color w:val="auto"/>
                      <w:lang w:val="en-US" w:eastAsia="zh-CN"/>
                    </w:rPr>
                    <w:t>15</w:t>
                  </w:r>
                </w:p>
              </w:tc>
              <w:tc>
                <w:tcPr>
                  <w:tcW w:w="180" w:type="dxa"/>
                  <w:tcBorders>
                    <w:left w:val="single" w:color="auto" w:sz="4" w:space="0"/>
                  </w:tcBorders>
                  <w:vAlign w:val="center"/>
                </w:tcPr>
                <w:p w14:paraId="0025DE66">
                  <w:pPr>
                    <w:pStyle w:val="36"/>
                    <w:rPr>
                      <w:color w:val="auto"/>
                      <w:lang w:val="en-US" w:eastAsia="zh-CN"/>
                    </w:rPr>
                  </w:pPr>
                  <w:r>
                    <w:rPr>
                      <w:rFonts w:hint="eastAsia"/>
                      <w:color w:val="auto"/>
                      <w:lang w:val="en-US" w:eastAsia="zh-CN"/>
                    </w:rPr>
                    <w:t>51.5</w:t>
                  </w:r>
                </w:p>
              </w:tc>
              <w:tc>
                <w:tcPr>
                  <w:tcW w:w="89" w:type="dxa"/>
                  <w:vMerge w:val="continue"/>
                  <w:tcBorders>
                    <w:left w:val="single" w:color="auto" w:sz="4" w:space="0"/>
                  </w:tcBorders>
                  <w:vAlign w:val="center"/>
                </w:tcPr>
                <w:p w14:paraId="5BA11131"/>
              </w:tc>
              <w:tc>
                <w:tcPr>
                  <w:tcW w:w="187" w:type="dxa"/>
                  <w:vMerge w:val="continue"/>
                  <w:tcBorders>
                    <w:left w:val="single" w:color="auto" w:sz="4" w:space="0"/>
                  </w:tcBorders>
                  <w:vAlign w:val="center"/>
                </w:tcPr>
                <w:p w14:paraId="51DC118C"/>
              </w:tc>
              <w:tc>
                <w:tcPr>
                  <w:tcW w:w="77" w:type="dxa"/>
                  <w:tcBorders>
                    <w:left w:val="single" w:color="auto" w:sz="4" w:space="0"/>
                  </w:tcBorders>
                  <w:shd w:val="clear" w:color="auto" w:fill="auto"/>
                  <w:vAlign w:val="center"/>
                </w:tcPr>
                <w:p w14:paraId="76EB220F">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08" w:type="dxa"/>
                  <w:tcBorders>
                    <w:left w:val="single" w:color="auto" w:sz="4" w:space="0"/>
                  </w:tcBorders>
                  <w:shd w:val="clear" w:color="auto" w:fill="auto"/>
                  <w:vAlign w:val="center"/>
                </w:tcPr>
                <w:p w14:paraId="5BA78E5A">
                  <w:pPr>
                    <w:pStyle w:val="36"/>
                    <w:rPr>
                      <w:rFonts w:hint="eastAsia"/>
                      <w:color w:val="auto"/>
                      <w:lang w:val="en-US" w:eastAsia="zh-CN"/>
                    </w:rPr>
                  </w:pPr>
                  <w:r>
                    <w:rPr>
                      <w:rFonts w:hint="eastAsia"/>
                      <w:color w:val="auto"/>
                      <w:lang w:val="en-US" w:eastAsia="zh-CN"/>
                    </w:rPr>
                    <w:t>36.5</w:t>
                  </w:r>
                </w:p>
              </w:tc>
              <w:tc>
                <w:tcPr>
                  <w:tcW w:w="121" w:type="dxa"/>
                  <w:vMerge w:val="continue"/>
                  <w:tcBorders>
                    <w:left w:val="single" w:color="auto" w:sz="4" w:space="0"/>
                  </w:tcBorders>
                  <w:vAlign w:val="center"/>
                </w:tcPr>
                <w:p w14:paraId="4A6F3BAA"/>
              </w:tc>
            </w:tr>
            <w:tr w14:paraId="6E648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34627891"/>
              </w:tc>
              <w:tc>
                <w:tcPr>
                  <w:tcW w:w="183" w:type="dxa"/>
                  <w:vMerge w:val="continue"/>
                  <w:tcBorders>
                    <w:left w:val="single" w:color="auto" w:sz="4" w:space="0"/>
                  </w:tcBorders>
                  <w:vAlign w:val="center"/>
                </w:tcPr>
                <w:p w14:paraId="7F45915F"/>
              </w:tc>
              <w:tc>
                <w:tcPr>
                  <w:tcW w:w="134" w:type="dxa"/>
                  <w:vMerge w:val="continue"/>
                  <w:tcBorders>
                    <w:left w:val="single" w:color="auto" w:sz="4" w:space="0"/>
                  </w:tcBorders>
                  <w:vAlign w:val="center"/>
                </w:tcPr>
                <w:p w14:paraId="79165E9B"/>
              </w:tc>
              <w:tc>
                <w:tcPr>
                  <w:tcW w:w="382" w:type="dxa"/>
                  <w:vMerge w:val="continue"/>
                  <w:tcBorders>
                    <w:left w:val="single" w:color="auto" w:sz="4" w:space="0"/>
                  </w:tcBorders>
                  <w:vAlign w:val="center"/>
                </w:tcPr>
                <w:p w14:paraId="3EB84EEF"/>
              </w:tc>
              <w:tc>
                <w:tcPr>
                  <w:tcW w:w="83" w:type="dxa"/>
                  <w:vMerge w:val="continue"/>
                  <w:tcBorders>
                    <w:left w:val="single" w:color="auto" w:sz="4" w:space="0"/>
                  </w:tcBorders>
                  <w:vAlign w:val="center"/>
                </w:tcPr>
                <w:p w14:paraId="7ABD1CB8"/>
              </w:tc>
              <w:tc>
                <w:tcPr>
                  <w:tcW w:w="83" w:type="dxa"/>
                  <w:vMerge w:val="continue"/>
                  <w:tcBorders>
                    <w:left w:val="single" w:color="auto" w:sz="4" w:space="0"/>
                  </w:tcBorders>
                  <w:vAlign w:val="center"/>
                </w:tcPr>
                <w:p w14:paraId="481A8239"/>
              </w:tc>
              <w:tc>
                <w:tcPr>
                  <w:tcW w:w="82" w:type="dxa"/>
                  <w:vMerge w:val="continue"/>
                  <w:tcBorders>
                    <w:left w:val="single" w:color="auto" w:sz="4" w:space="0"/>
                  </w:tcBorders>
                  <w:vAlign w:val="center"/>
                </w:tcPr>
                <w:p w14:paraId="0F254A25"/>
              </w:tc>
              <w:tc>
                <w:tcPr>
                  <w:tcW w:w="82" w:type="dxa"/>
                  <w:tcBorders>
                    <w:left w:val="single" w:color="auto" w:sz="4" w:space="0"/>
                  </w:tcBorders>
                  <w:shd w:val="clear" w:color="auto" w:fill="auto"/>
                  <w:vAlign w:val="center"/>
                </w:tcPr>
                <w:p w14:paraId="5363B821">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14" w:type="dxa"/>
                  <w:tcBorders>
                    <w:left w:val="single" w:color="auto" w:sz="4" w:space="0"/>
                  </w:tcBorders>
                  <w:vAlign w:val="center"/>
                </w:tcPr>
                <w:p w14:paraId="4D90B427">
                  <w:pPr>
                    <w:pStyle w:val="36"/>
                    <w:rPr>
                      <w:color w:val="auto"/>
                      <w:lang w:val="en-US" w:eastAsia="zh-CN"/>
                    </w:rPr>
                  </w:pPr>
                  <w:r>
                    <w:rPr>
                      <w:rFonts w:hint="eastAsia"/>
                      <w:color w:val="auto"/>
                      <w:lang w:val="en-US" w:eastAsia="zh-CN"/>
                    </w:rPr>
                    <w:t>13</w:t>
                  </w:r>
                </w:p>
              </w:tc>
              <w:tc>
                <w:tcPr>
                  <w:tcW w:w="180" w:type="dxa"/>
                  <w:tcBorders>
                    <w:left w:val="single" w:color="auto" w:sz="4" w:space="0"/>
                  </w:tcBorders>
                  <w:vAlign w:val="center"/>
                </w:tcPr>
                <w:p w14:paraId="4DB30841">
                  <w:pPr>
                    <w:pStyle w:val="36"/>
                    <w:rPr>
                      <w:color w:val="auto"/>
                      <w:lang w:val="en-US" w:eastAsia="zh-CN"/>
                    </w:rPr>
                  </w:pPr>
                  <w:r>
                    <w:rPr>
                      <w:rFonts w:hint="eastAsia"/>
                      <w:color w:val="auto"/>
                      <w:lang w:val="en-US" w:eastAsia="zh-CN"/>
                    </w:rPr>
                    <w:t>52.7</w:t>
                  </w:r>
                </w:p>
              </w:tc>
              <w:tc>
                <w:tcPr>
                  <w:tcW w:w="89" w:type="dxa"/>
                  <w:vMerge w:val="continue"/>
                  <w:tcBorders>
                    <w:left w:val="single" w:color="auto" w:sz="4" w:space="0"/>
                  </w:tcBorders>
                  <w:vAlign w:val="center"/>
                </w:tcPr>
                <w:p w14:paraId="250BA047"/>
              </w:tc>
              <w:tc>
                <w:tcPr>
                  <w:tcW w:w="187" w:type="dxa"/>
                  <w:vMerge w:val="continue"/>
                  <w:tcBorders>
                    <w:left w:val="single" w:color="auto" w:sz="4" w:space="0"/>
                  </w:tcBorders>
                  <w:vAlign w:val="center"/>
                </w:tcPr>
                <w:p w14:paraId="3E3BD316"/>
              </w:tc>
              <w:tc>
                <w:tcPr>
                  <w:tcW w:w="77" w:type="dxa"/>
                  <w:tcBorders>
                    <w:left w:val="single" w:color="auto" w:sz="4" w:space="0"/>
                  </w:tcBorders>
                  <w:shd w:val="clear" w:color="auto" w:fill="auto"/>
                  <w:vAlign w:val="center"/>
                </w:tcPr>
                <w:p w14:paraId="0E898CCA">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08" w:type="dxa"/>
                  <w:tcBorders>
                    <w:left w:val="single" w:color="auto" w:sz="4" w:space="0"/>
                  </w:tcBorders>
                  <w:shd w:val="clear" w:color="auto" w:fill="auto"/>
                  <w:vAlign w:val="center"/>
                </w:tcPr>
                <w:p w14:paraId="6EBA7A3F">
                  <w:pPr>
                    <w:pStyle w:val="36"/>
                    <w:rPr>
                      <w:rFonts w:hint="eastAsia"/>
                      <w:color w:val="auto"/>
                      <w:lang w:val="en-US" w:eastAsia="zh-CN"/>
                    </w:rPr>
                  </w:pPr>
                  <w:r>
                    <w:rPr>
                      <w:rFonts w:hint="eastAsia"/>
                      <w:color w:val="auto"/>
                      <w:lang w:val="en-US" w:eastAsia="zh-CN"/>
                    </w:rPr>
                    <w:t>37.7</w:t>
                  </w:r>
                </w:p>
              </w:tc>
              <w:tc>
                <w:tcPr>
                  <w:tcW w:w="121" w:type="dxa"/>
                  <w:vMerge w:val="continue"/>
                  <w:tcBorders>
                    <w:left w:val="single" w:color="auto" w:sz="4" w:space="0"/>
                  </w:tcBorders>
                  <w:vAlign w:val="center"/>
                </w:tcPr>
                <w:p w14:paraId="5A78D6F0"/>
              </w:tc>
            </w:tr>
            <w:tr w14:paraId="70D67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07E710F4"/>
              </w:tc>
              <w:tc>
                <w:tcPr>
                  <w:tcW w:w="183" w:type="dxa"/>
                  <w:vMerge w:val="restart"/>
                  <w:tcBorders>
                    <w:left w:val="single" w:color="auto" w:sz="4" w:space="0"/>
                  </w:tcBorders>
                  <w:vAlign w:val="center"/>
                </w:tcPr>
                <w:p w14:paraId="76DD92C1">
                  <w:pPr>
                    <w:pStyle w:val="36"/>
                    <w:rPr>
                      <w:rFonts w:hint="eastAsia" w:eastAsia="宋体"/>
                      <w:color w:val="auto"/>
                      <w:lang w:val="en-US" w:eastAsia="zh-CN"/>
                    </w:rPr>
                  </w:pPr>
                  <w:r>
                    <w:rPr>
                      <w:rFonts w:hint="eastAsia"/>
                      <w:color w:val="auto"/>
                      <w:lang w:val="en-US" w:eastAsia="zh-CN"/>
                    </w:rPr>
                    <w:t>空压机</w:t>
                  </w:r>
                </w:p>
              </w:tc>
              <w:tc>
                <w:tcPr>
                  <w:tcW w:w="134" w:type="dxa"/>
                  <w:vMerge w:val="restart"/>
                  <w:tcBorders>
                    <w:left w:val="single" w:color="auto" w:sz="4" w:space="0"/>
                  </w:tcBorders>
                  <w:vAlign w:val="center"/>
                </w:tcPr>
                <w:p w14:paraId="7C2436A1">
                  <w:pPr>
                    <w:pStyle w:val="36"/>
                    <w:rPr>
                      <w:color w:val="auto"/>
                      <w:lang w:val="en-US" w:eastAsia="zh-CN"/>
                    </w:rPr>
                  </w:pPr>
                  <w:r>
                    <w:rPr>
                      <w:rFonts w:hint="eastAsia"/>
                      <w:color w:val="auto"/>
                      <w:lang w:val="en-US" w:eastAsia="zh-CN"/>
                    </w:rPr>
                    <w:t>75</w:t>
                  </w:r>
                </w:p>
              </w:tc>
              <w:tc>
                <w:tcPr>
                  <w:tcW w:w="382" w:type="dxa"/>
                  <w:vMerge w:val="continue"/>
                  <w:tcBorders>
                    <w:left w:val="single" w:color="auto" w:sz="4" w:space="0"/>
                  </w:tcBorders>
                  <w:vAlign w:val="center"/>
                </w:tcPr>
                <w:p w14:paraId="6A5946DF"/>
              </w:tc>
              <w:tc>
                <w:tcPr>
                  <w:tcW w:w="83" w:type="dxa"/>
                  <w:vMerge w:val="restart"/>
                  <w:tcBorders>
                    <w:left w:val="single" w:color="auto" w:sz="4" w:space="0"/>
                  </w:tcBorders>
                  <w:vAlign w:val="center"/>
                </w:tcPr>
                <w:p w14:paraId="3CA65E4A">
                  <w:pPr>
                    <w:pStyle w:val="36"/>
                    <w:rPr>
                      <w:color w:val="auto"/>
                      <w:lang w:val="en-US" w:eastAsia="zh-CN"/>
                    </w:rPr>
                  </w:pPr>
                  <w:r>
                    <w:rPr>
                      <w:rFonts w:hint="eastAsia"/>
                      <w:color w:val="auto"/>
                      <w:lang w:val="en-US" w:eastAsia="zh-CN"/>
                    </w:rPr>
                    <w:t>-42</w:t>
                  </w:r>
                </w:p>
              </w:tc>
              <w:tc>
                <w:tcPr>
                  <w:tcW w:w="83" w:type="dxa"/>
                  <w:vMerge w:val="restart"/>
                  <w:tcBorders>
                    <w:left w:val="single" w:color="auto" w:sz="4" w:space="0"/>
                  </w:tcBorders>
                  <w:vAlign w:val="center"/>
                </w:tcPr>
                <w:p w14:paraId="1473F3F6">
                  <w:pPr>
                    <w:pStyle w:val="36"/>
                    <w:rPr>
                      <w:color w:val="auto"/>
                      <w:lang w:val="en-US" w:eastAsia="zh-CN"/>
                    </w:rPr>
                  </w:pPr>
                  <w:r>
                    <w:rPr>
                      <w:rFonts w:hint="eastAsia"/>
                      <w:color w:val="auto"/>
                      <w:lang w:val="en-US" w:eastAsia="zh-CN"/>
                    </w:rPr>
                    <w:t>2</w:t>
                  </w:r>
                </w:p>
              </w:tc>
              <w:tc>
                <w:tcPr>
                  <w:tcW w:w="82" w:type="dxa"/>
                  <w:vMerge w:val="restart"/>
                  <w:tcBorders>
                    <w:left w:val="single" w:color="auto" w:sz="4" w:space="0"/>
                  </w:tcBorders>
                  <w:vAlign w:val="center"/>
                </w:tcPr>
                <w:p w14:paraId="77555078">
                  <w:pPr>
                    <w:pStyle w:val="36"/>
                    <w:rPr>
                      <w:color w:val="auto"/>
                      <w:lang w:val="en-US" w:eastAsia="zh-CN"/>
                    </w:rPr>
                  </w:pPr>
                  <w:r>
                    <w:rPr>
                      <w:rFonts w:hint="eastAsia"/>
                      <w:color w:val="auto"/>
                      <w:lang w:val="en-US" w:eastAsia="zh-CN"/>
                    </w:rPr>
                    <w:t>1</w:t>
                  </w:r>
                </w:p>
              </w:tc>
              <w:tc>
                <w:tcPr>
                  <w:tcW w:w="82" w:type="dxa"/>
                  <w:tcBorders>
                    <w:left w:val="single" w:color="auto" w:sz="4" w:space="0"/>
                  </w:tcBorders>
                  <w:shd w:val="clear" w:color="auto" w:fill="auto"/>
                  <w:vAlign w:val="center"/>
                </w:tcPr>
                <w:p w14:paraId="162C668B">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14" w:type="dxa"/>
                  <w:tcBorders>
                    <w:left w:val="single" w:color="auto" w:sz="4" w:space="0"/>
                  </w:tcBorders>
                  <w:vAlign w:val="center"/>
                </w:tcPr>
                <w:p w14:paraId="0FB67038">
                  <w:pPr>
                    <w:pStyle w:val="36"/>
                    <w:rPr>
                      <w:color w:val="auto"/>
                      <w:lang w:val="en-US" w:eastAsia="zh-CN"/>
                    </w:rPr>
                  </w:pPr>
                  <w:r>
                    <w:rPr>
                      <w:rFonts w:hint="eastAsia"/>
                      <w:color w:val="auto"/>
                      <w:lang w:val="en-US" w:eastAsia="zh-CN"/>
                    </w:rPr>
                    <w:t>92</w:t>
                  </w:r>
                </w:p>
              </w:tc>
              <w:tc>
                <w:tcPr>
                  <w:tcW w:w="180" w:type="dxa"/>
                  <w:tcBorders>
                    <w:left w:val="single" w:color="auto" w:sz="4" w:space="0"/>
                  </w:tcBorders>
                  <w:vAlign w:val="center"/>
                </w:tcPr>
                <w:p w14:paraId="5A9A7A4E">
                  <w:pPr>
                    <w:pStyle w:val="36"/>
                    <w:rPr>
                      <w:color w:val="auto"/>
                      <w:lang w:val="en-US" w:eastAsia="zh-CN"/>
                    </w:rPr>
                  </w:pPr>
                  <w:r>
                    <w:rPr>
                      <w:rFonts w:hint="eastAsia"/>
                      <w:color w:val="auto"/>
                      <w:lang w:val="en-US" w:eastAsia="zh-CN"/>
                    </w:rPr>
                    <w:t>35.7</w:t>
                  </w:r>
                </w:p>
              </w:tc>
              <w:tc>
                <w:tcPr>
                  <w:tcW w:w="89" w:type="dxa"/>
                  <w:vMerge w:val="restart"/>
                  <w:tcBorders>
                    <w:left w:val="single" w:color="auto" w:sz="4" w:space="0"/>
                  </w:tcBorders>
                  <w:vAlign w:val="center"/>
                </w:tcPr>
                <w:p w14:paraId="26145DA9">
                  <w:pPr>
                    <w:pStyle w:val="36"/>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color="auto" w:sz="4" w:space="0"/>
                  </w:tcBorders>
                  <w:vAlign w:val="center"/>
                </w:tcPr>
                <w:p w14:paraId="33F0E098">
                  <w:pPr>
                    <w:pStyle w:val="36"/>
                    <w:rPr>
                      <w:color w:val="auto"/>
                      <w:lang w:val="en-US" w:eastAsia="zh-CN"/>
                    </w:rPr>
                  </w:pPr>
                  <w:r>
                    <w:rPr>
                      <w:rFonts w:hint="eastAsia"/>
                      <w:color w:val="auto"/>
                      <w:lang w:val="en-US" w:eastAsia="zh-CN"/>
                    </w:rPr>
                    <w:t>15</w:t>
                  </w:r>
                </w:p>
              </w:tc>
              <w:tc>
                <w:tcPr>
                  <w:tcW w:w="77" w:type="dxa"/>
                  <w:tcBorders>
                    <w:left w:val="single" w:color="auto" w:sz="4" w:space="0"/>
                  </w:tcBorders>
                  <w:shd w:val="clear" w:color="auto" w:fill="auto"/>
                  <w:vAlign w:val="center"/>
                </w:tcPr>
                <w:p w14:paraId="643CA886">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08" w:type="dxa"/>
                  <w:tcBorders>
                    <w:left w:val="single" w:color="auto" w:sz="4" w:space="0"/>
                  </w:tcBorders>
                  <w:shd w:val="clear" w:color="auto" w:fill="auto"/>
                  <w:vAlign w:val="center"/>
                </w:tcPr>
                <w:p w14:paraId="254DDB16">
                  <w:pPr>
                    <w:pStyle w:val="36"/>
                    <w:rPr>
                      <w:rFonts w:hint="eastAsia"/>
                      <w:color w:val="auto"/>
                      <w:lang w:val="en-US" w:eastAsia="zh-CN"/>
                    </w:rPr>
                  </w:pPr>
                  <w:r>
                    <w:rPr>
                      <w:rFonts w:hint="eastAsia"/>
                      <w:color w:val="auto"/>
                      <w:lang w:val="en-US" w:eastAsia="zh-CN"/>
                    </w:rPr>
                    <w:t>20.7</w:t>
                  </w:r>
                </w:p>
              </w:tc>
              <w:tc>
                <w:tcPr>
                  <w:tcW w:w="121" w:type="dxa"/>
                  <w:vMerge w:val="restart"/>
                  <w:tcBorders>
                    <w:left w:val="single" w:color="auto" w:sz="4" w:space="0"/>
                  </w:tcBorders>
                  <w:vAlign w:val="center"/>
                </w:tcPr>
                <w:p w14:paraId="7B526615">
                  <w:pPr>
                    <w:pStyle w:val="36"/>
                    <w:rPr>
                      <w:rFonts w:hint="eastAsia" w:eastAsia="宋体"/>
                      <w:color w:val="auto"/>
                      <w:lang w:val="en-US" w:eastAsia="zh-CN"/>
                    </w:rPr>
                  </w:pPr>
                  <w:r>
                    <w:rPr>
                      <w:rFonts w:hint="eastAsia"/>
                      <w:color w:val="auto"/>
                      <w:lang w:val="en-US" w:eastAsia="zh-CN"/>
                    </w:rPr>
                    <w:t>1</w:t>
                  </w:r>
                </w:p>
              </w:tc>
            </w:tr>
            <w:tr w14:paraId="2AD39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31963460"/>
              </w:tc>
              <w:tc>
                <w:tcPr>
                  <w:tcW w:w="183" w:type="dxa"/>
                  <w:vMerge w:val="continue"/>
                  <w:tcBorders>
                    <w:left w:val="single" w:color="auto" w:sz="4" w:space="0"/>
                  </w:tcBorders>
                  <w:vAlign w:val="center"/>
                </w:tcPr>
                <w:p w14:paraId="2BDD87BE"/>
              </w:tc>
              <w:tc>
                <w:tcPr>
                  <w:tcW w:w="134" w:type="dxa"/>
                  <w:vMerge w:val="continue"/>
                  <w:tcBorders>
                    <w:left w:val="single" w:color="auto" w:sz="4" w:space="0"/>
                  </w:tcBorders>
                  <w:vAlign w:val="center"/>
                </w:tcPr>
                <w:p w14:paraId="3DFAEEE3"/>
              </w:tc>
              <w:tc>
                <w:tcPr>
                  <w:tcW w:w="382" w:type="dxa"/>
                  <w:vMerge w:val="continue"/>
                  <w:tcBorders>
                    <w:left w:val="single" w:color="auto" w:sz="4" w:space="0"/>
                  </w:tcBorders>
                  <w:vAlign w:val="center"/>
                </w:tcPr>
                <w:p w14:paraId="2EF9D302"/>
              </w:tc>
              <w:tc>
                <w:tcPr>
                  <w:tcW w:w="83" w:type="dxa"/>
                  <w:vMerge w:val="continue"/>
                  <w:tcBorders>
                    <w:left w:val="single" w:color="auto" w:sz="4" w:space="0"/>
                  </w:tcBorders>
                  <w:vAlign w:val="center"/>
                </w:tcPr>
                <w:p w14:paraId="25F61304"/>
              </w:tc>
              <w:tc>
                <w:tcPr>
                  <w:tcW w:w="83" w:type="dxa"/>
                  <w:vMerge w:val="continue"/>
                  <w:tcBorders>
                    <w:left w:val="single" w:color="auto" w:sz="4" w:space="0"/>
                  </w:tcBorders>
                  <w:vAlign w:val="center"/>
                </w:tcPr>
                <w:p w14:paraId="62403C6A"/>
              </w:tc>
              <w:tc>
                <w:tcPr>
                  <w:tcW w:w="82" w:type="dxa"/>
                  <w:vMerge w:val="continue"/>
                  <w:tcBorders>
                    <w:left w:val="single" w:color="auto" w:sz="4" w:space="0"/>
                  </w:tcBorders>
                  <w:vAlign w:val="center"/>
                </w:tcPr>
                <w:p w14:paraId="3BF1A9FF"/>
              </w:tc>
              <w:tc>
                <w:tcPr>
                  <w:tcW w:w="82" w:type="dxa"/>
                  <w:tcBorders>
                    <w:left w:val="single" w:color="auto" w:sz="4" w:space="0"/>
                  </w:tcBorders>
                  <w:shd w:val="clear" w:color="auto" w:fill="auto"/>
                  <w:vAlign w:val="center"/>
                </w:tcPr>
                <w:p w14:paraId="225BED46">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14" w:type="dxa"/>
                  <w:tcBorders>
                    <w:left w:val="single" w:color="auto" w:sz="4" w:space="0"/>
                  </w:tcBorders>
                  <w:vAlign w:val="center"/>
                </w:tcPr>
                <w:p w14:paraId="4A27934C">
                  <w:pPr>
                    <w:pStyle w:val="36"/>
                    <w:rPr>
                      <w:color w:val="auto"/>
                      <w:lang w:val="en-US" w:eastAsia="zh-CN"/>
                    </w:rPr>
                  </w:pPr>
                  <w:r>
                    <w:rPr>
                      <w:rFonts w:hint="eastAsia"/>
                      <w:color w:val="auto"/>
                      <w:lang w:val="en-US" w:eastAsia="zh-CN"/>
                    </w:rPr>
                    <w:t>12</w:t>
                  </w:r>
                </w:p>
              </w:tc>
              <w:tc>
                <w:tcPr>
                  <w:tcW w:w="180" w:type="dxa"/>
                  <w:tcBorders>
                    <w:left w:val="single" w:color="auto" w:sz="4" w:space="0"/>
                  </w:tcBorders>
                  <w:vAlign w:val="center"/>
                </w:tcPr>
                <w:p w14:paraId="68701C8B">
                  <w:pPr>
                    <w:pStyle w:val="36"/>
                    <w:rPr>
                      <w:color w:val="auto"/>
                      <w:lang w:val="en-US" w:eastAsia="zh-CN"/>
                    </w:rPr>
                  </w:pPr>
                  <w:r>
                    <w:rPr>
                      <w:rFonts w:hint="eastAsia"/>
                      <w:color w:val="auto"/>
                      <w:lang w:val="en-US" w:eastAsia="zh-CN"/>
                    </w:rPr>
                    <w:t>53.4</w:t>
                  </w:r>
                </w:p>
              </w:tc>
              <w:tc>
                <w:tcPr>
                  <w:tcW w:w="89" w:type="dxa"/>
                  <w:vMerge w:val="continue"/>
                  <w:tcBorders>
                    <w:left w:val="single" w:color="auto" w:sz="4" w:space="0"/>
                  </w:tcBorders>
                  <w:vAlign w:val="center"/>
                </w:tcPr>
                <w:p w14:paraId="1AAE38F4"/>
              </w:tc>
              <w:tc>
                <w:tcPr>
                  <w:tcW w:w="187" w:type="dxa"/>
                  <w:vMerge w:val="continue"/>
                  <w:tcBorders>
                    <w:left w:val="single" w:color="auto" w:sz="4" w:space="0"/>
                  </w:tcBorders>
                  <w:vAlign w:val="center"/>
                </w:tcPr>
                <w:p w14:paraId="57359BCC"/>
              </w:tc>
              <w:tc>
                <w:tcPr>
                  <w:tcW w:w="77" w:type="dxa"/>
                  <w:tcBorders>
                    <w:left w:val="single" w:color="auto" w:sz="4" w:space="0"/>
                  </w:tcBorders>
                  <w:shd w:val="clear" w:color="auto" w:fill="auto"/>
                  <w:vAlign w:val="center"/>
                </w:tcPr>
                <w:p w14:paraId="1B68A24A">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08" w:type="dxa"/>
                  <w:tcBorders>
                    <w:left w:val="single" w:color="auto" w:sz="4" w:space="0"/>
                  </w:tcBorders>
                  <w:shd w:val="clear" w:color="auto" w:fill="auto"/>
                  <w:vAlign w:val="center"/>
                </w:tcPr>
                <w:p w14:paraId="411934CF">
                  <w:pPr>
                    <w:pStyle w:val="36"/>
                    <w:rPr>
                      <w:rFonts w:hint="eastAsia"/>
                      <w:color w:val="auto"/>
                      <w:lang w:val="en-US" w:eastAsia="zh-CN"/>
                    </w:rPr>
                  </w:pPr>
                  <w:r>
                    <w:rPr>
                      <w:rFonts w:hint="eastAsia"/>
                      <w:color w:val="auto"/>
                      <w:lang w:val="en-US" w:eastAsia="zh-CN"/>
                    </w:rPr>
                    <w:t>38.4</w:t>
                  </w:r>
                </w:p>
              </w:tc>
              <w:tc>
                <w:tcPr>
                  <w:tcW w:w="121" w:type="dxa"/>
                  <w:vMerge w:val="continue"/>
                  <w:tcBorders>
                    <w:left w:val="single" w:color="auto" w:sz="4" w:space="0"/>
                  </w:tcBorders>
                  <w:vAlign w:val="center"/>
                </w:tcPr>
                <w:p w14:paraId="1C98DDB5"/>
              </w:tc>
            </w:tr>
            <w:tr w14:paraId="16F25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2AC89DC5"/>
              </w:tc>
              <w:tc>
                <w:tcPr>
                  <w:tcW w:w="183" w:type="dxa"/>
                  <w:vMerge w:val="continue"/>
                  <w:tcBorders>
                    <w:left w:val="single" w:color="auto" w:sz="4" w:space="0"/>
                  </w:tcBorders>
                  <w:vAlign w:val="center"/>
                </w:tcPr>
                <w:p w14:paraId="15700B3F"/>
              </w:tc>
              <w:tc>
                <w:tcPr>
                  <w:tcW w:w="134" w:type="dxa"/>
                  <w:vMerge w:val="continue"/>
                  <w:tcBorders>
                    <w:left w:val="single" w:color="auto" w:sz="4" w:space="0"/>
                  </w:tcBorders>
                  <w:vAlign w:val="center"/>
                </w:tcPr>
                <w:p w14:paraId="6C5F976B"/>
              </w:tc>
              <w:tc>
                <w:tcPr>
                  <w:tcW w:w="382" w:type="dxa"/>
                  <w:vMerge w:val="continue"/>
                  <w:tcBorders>
                    <w:left w:val="single" w:color="auto" w:sz="4" w:space="0"/>
                  </w:tcBorders>
                  <w:vAlign w:val="center"/>
                </w:tcPr>
                <w:p w14:paraId="6E71CF5F"/>
              </w:tc>
              <w:tc>
                <w:tcPr>
                  <w:tcW w:w="83" w:type="dxa"/>
                  <w:vMerge w:val="continue"/>
                  <w:tcBorders>
                    <w:left w:val="single" w:color="auto" w:sz="4" w:space="0"/>
                  </w:tcBorders>
                  <w:vAlign w:val="center"/>
                </w:tcPr>
                <w:p w14:paraId="02C697F2"/>
              </w:tc>
              <w:tc>
                <w:tcPr>
                  <w:tcW w:w="83" w:type="dxa"/>
                  <w:vMerge w:val="continue"/>
                  <w:tcBorders>
                    <w:left w:val="single" w:color="auto" w:sz="4" w:space="0"/>
                  </w:tcBorders>
                  <w:vAlign w:val="center"/>
                </w:tcPr>
                <w:p w14:paraId="7FF31D82"/>
              </w:tc>
              <w:tc>
                <w:tcPr>
                  <w:tcW w:w="82" w:type="dxa"/>
                  <w:vMerge w:val="continue"/>
                  <w:tcBorders>
                    <w:left w:val="single" w:color="auto" w:sz="4" w:space="0"/>
                  </w:tcBorders>
                  <w:vAlign w:val="center"/>
                </w:tcPr>
                <w:p w14:paraId="7934CA54"/>
              </w:tc>
              <w:tc>
                <w:tcPr>
                  <w:tcW w:w="82" w:type="dxa"/>
                  <w:tcBorders>
                    <w:left w:val="single" w:color="auto" w:sz="4" w:space="0"/>
                  </w:tcBorders>
                  <w:shd w:val="clear" w:color="auto" w:fill="auto"/>
                  <w:vAlign w:val="center"/>
                </w:tcPr>
                <w:p w14:paraId="26E6F505">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14" w:type="dxa"/>
                  <w:tcBorders>
                    <w:left w:val="single" w:color="auto" w:sz="4" w:space="0"/>
                  </w:tcBorders>
                  <w:vAlign w:val="center"/>
                </w:tcPr>
                <w:p w14:paraId="3F309E59">
                  <w:pPr>
                    <w:pStyle w:val="36"/>
                    <w:rPr>
                      <w:color w:val="auto"/>
                      <w:lang w:val="en-US" w:eastAsia="zh-CN"/>
                    </w:rPr>
                  </w:pPr>
                  <w:r>
                    <w:rPr>
                      <w:rFonts w:hint="eastAsia"/>
                      <w:color w:val="auto"/>
                      <w:lang w:val="en-US" w:eastAsia="zh-CN"/>
                    </w:rPr>
                    <w:t>8</w:t>
                  </w:r>
                </w:p>
              </w:tc>
              <w:tc>
                <w:tcPr>
                  <w:tcW w:w="180" w:type="dxa"/>
                  <w:tcBorders>
                    <w:left w:val="single" w:color="auto" w:sz="4" w:space="0"/>
                  </w:tcBorders>
                  <w:vAlign w:val="center"/>
                </w:tcPr>
                <w:p w14:paraId="06689B1D">
                  <w:pPr>
                    <w:pStyle w:val="36"/>
                    <w:rPr>
                      <w:color w:val="auto"/>
                      <w:lang w:val="en-US" w:eastAsia="zh-CN"/>
                    </w:rPr>
                  </w:pPr>
                  <w:r>
                    <w:rPr>
                      <w:rFonts w:hint="eastAsia"/>
                      <w:color w:val="auto"/>
                      <w:lang w:val="en-US" w:eastAsia="zh-CN"/>
                    </w:rPr>
                    <w:t>56.9</w:t>
                  </w:r>
                </w:p>
              </w:tc>
              <w:tc>
                <w:tcPr>
                  <w:tcW w:w="89" w:type="dxa"/>
                  <w:vMerge w:val="continue"/>
                  <w:tcBorders>
                    <w:left w:val="single" w:color="auto" w:sz="4" w:space="0"/>
                  </w:tcBorders>
                  <w:vAlign w:val="center"/>
                </w:tcPr>
                <w:p w14:paraId="01BDC265"/>
              </w:tc>
              <w:tc>
                <w:tcPr>
                  <w:tcW w:w="187" w:type="dxa"/>
                  <w:vMerge w:val="continue"/>
                  <w:tcBorders>
                    <w:left w:val="single" w:color="auto" w:sz="4" w:space="0"/>
                  </w:tcBorders>
                  <w:vAlign w:val="center"/>
                </w:tcPr>
                <w:p w14:paraId="2ED74725"/>
              </w:tc>
              <w:tc>
                <w:tcPr>
                  <w:tcW w:w="77" w:type="dxa"/>
                  <w:tcBorders>
                    <w:left w:val="single" w:color="auto" w:sz="4" w:space="0"/>
                  </w:tcBorders>
                  <w:shd w:val="clear" w:color="auto" w:fill="auto"/>
                  <w:vAlign w:val="center"/>
                </w:tcPr>
                <w:p w14:paraId="581C6521">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08" w:type="dxa"/>
                  <w:tcBorders>
                    <w:left w:val="single" w:color="auto" w:sz="4" w:space="0"/>
                  </w:tcBorders>
                  <w:shd w:val="clear" w:color="auto" w:fill="auto"/>
                  <w:vAlign w:val="center"/>
                </w:tcPr>
                <w:p w14:paraId="1D8EC6F0">
                  <w:pPr>
                    <w:pStyle w:val="36"/>
                    <w:rPr>
                      <w:rFonts w:hint="eastAsia"/>
                      <w:color w:val="auto"/>
                      <w:lang w:val="en-US" w:eastAsia="zh-CN"/>
                    </w:rPr>
                  </w:pPr>
                  <w:r>
                    <w:rPr>
                      <w:rFonts w:hint="eastAsia"/>
                      <w:color w:val="auto"/>
                      <w:lang w:val="en-US" w:eastAsia="zh-CN"/>
                    </w:rPr>
                    <w:t>41.9</w:t>
                  </w:r>
                </w:p>
              </w:tc>
              <w:tc>
                <w:tcPr>
                  <w:tcW w:w="121" w:type="dxa"/>
                  <w:vMerge w:val="continue"/>
                  <w:tcBorders>
                    <w:left w:val="single" w:color="auto" w:sz="4" w:space="0"/>
                  </w:tcBorders>
                  <w:vAlign w:val="center"/>
                </w:tcPr>
                <w:p w14:paraId="01A0F959"/>
              </w:tc>
            </w:tr>
            <w:tr w14:paraId="296D3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48355417"/>
              </w:tc>
              <w:tc>
                <w:tcPr>
                  <w:tcW w:w="183" w:type="dxa"/>
                  <w:vMerge w:val="continue"/>
                  <w:tcBorders>
                    <w:left w:val="single" w:color="auto" w:sz="4" w:space="0"/>
                  </w:tcBorders>
                  <w:vAlign w:val="center"/>
                </w:tcPr>
                <w:p w14:paraId="712F6FD4"/>
              </w:tc>
              <w:tc>
                <w:tcPr>
                  <w:tcW w:w="134" w:type="dxa"/>
                  <w:vMerge w:val="continue"/>
                  <w:tcBorders>
                    <w:left w:val="single" w:color="auto" w:sz="4" w:space="0"/>
                  </w:tcBorders>
                  <w:vAlign w:val="center"/>
                </w:tcPr>
                <w:p w14:paraId="2C5EB32E"/>
              </w:tc>
              <w:tc>
                <w:tcPr>
                  <w:tcW w:w="382" w:type="dxa"/>
                  <w:vMerge w:val="continue"/>
                  <w:tcBorders>
                    <w:left w:val="single" w:color="auto" w:sz="4" w:space="0"/>
                  </w:tcBorders>
                  <w:vAlign w:val="center"/>
                </w:tcPr>
                <w:p w14:paraId="4034CE5E"/>
              </w:tc>
              <w:tc>
                <w:tcPr>
                  <w:tcW w:w="83" w:type="dxa"/>
                  <w:vMerge w:val="continue"/>
                  <w:tcBorders>
                    <w:left w:val="single" w:color="auto" w:sz="4" w:space="0"/>
                  </w:tcBorders>
                  <w:vAlign w:val="center"/>
                </w:tcPr>
                <w:p w14:paraId="4374F2C1"/>
              </w:tc>
              <w:tc>
                <w:tcPr>
                  <w:tcW w:w="83" w:type="dxa"/>
                  <w:vMerge w:val="continue"/>
                  <w:tcBorders>
                    <w:left w:val="single" w:color="auto" w:sz="4" w:space="0"/>
                  </w:tcBorders>
                  <w:vAlign w:val="center"/>
                </w:tcPr>
                <w:p w14:paraId="124E8C9B"/>
              </w:tc>
              <w:tc>
                <w:tcPr>
                  <w:tcW w:w="82" w:type="dxa"/>
                  <w:vMerge w:val="continue"/>
                  <w:tcBorders>
                    <w:left w:val="single" w:color="auto" w:sz="4" w:space="0"/>
                  </w:tcBorders>
                  <w:vAlign w:val="center"/>
                </w:tcPr>
                <w:p w14:paraId="5B1D83B9"/>
              </w:tc>
              <w:tc>
                <w:tcPr>
                  <w:tcW w:w="82" w:type="dxa"/>
                  <w:tcBorders>
                    <w:left w:val="single" w:color="auto" w:sz="4" w:space="0"/>
                  </w:tcBorders>
                  <w:shd w:val="clear" w:color="auto" w:fill="auto"/>
                  <w:vAlign w:val="center"/>
                </w:tcPr>
                <w:p w14:paraId="4F4B0CB4">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14" w:type="dxa"/>
                  <w:tcBorders>
                    <w:left w:val="single" w:color="auto" w:sz="4" w:space="0"/>
                  </w:tcBorders>
                  <w:vAlign w:val="center"/>
                </w:tcPr>
                <w:p w14:paraId="45E0F4BA">
                  <w:pPr>
                    <w:pStyle w:val="36"/>
                    <w:rPr>
                      <w:color w:val="auto"/>
                      <w:lang w:val="en-US" w:eastAsia="zh-CN"/>
                    </w:rPr>
                  </w:pPr>
                  <w:r>
                    <w:rPr>
                      <w:rFonts w:hint="eastAsia"/>
                      <w:color w:val="auto"/>
                      <w:lang w:val="en-US" w:eastAsia="zh-CN"/>
                    </w:rPr>
                    <w:t>8</w:t>
                  </w:r>
                </w:p>
              </w:tc>
              <w:tc>
                <w:tcPr>
                  <w:tcW w:w="180" w:type="dxa"/>
                  <w:tcBorders>
                    <w:left w:val="single" w:color="auto" w:sz="4" w:space="0"/>
                  </w:tcBorders>
                  <w:vAlign w:val="center"/>
                </w:tcPr>
                <w:p w14:paraId="6A1470D9">
                  <w:pPr>
                    <w:pStyle w:val="36"/>
                    <w:rPr>
                      <w:color w:val="auto"/>
                      <w:lang w:val="en-US" w:eastAsia="zh-CN"/>
                    </w:rPr>
                  </w:pPr>
                  <w:r>
                    <w:rPr>
                      <w:rFonts w:hint="eastAsia"/>
                      <w:color w:val="auto"/>
                      <w:lang w:val="en-US" w:eastAsia="zh-CN"/>
                    </w:rPr>
                    <w:t>56.9</w:t>
                  </w:r>
                </w:p>
              </w:tc>
              <w:tc>
                <w:tcPr>
                  <w:tcW w:w="89" w:type="dxa"/>
                  <w:vMerge w:val="continue"/>
                  <w:tcBorders>
                    <w:left w:val="single" w:color="auto" w:sz="4" w:space="0"/>
                  </w:tcBorders>
                  <w:vAlign w:val="center"/>
                </w:tcPr>
                <w:p w14:paraId="272CAC8A"/>
              </w:tc>
              <w:tc>
                <w:tcPr>
                  <w:tcW w:w="187" w:type="dxa"/>
                  <w:vMerge w:val="continue"/>
                  <w:tcBorders>
                    <w:left w:val="single" w:color="auto" w:sz="4" w:space="0"/>
                  </w:tcBorders>
                  <w:vAlign w:val="center"/>
                </w:tcPr>
                <w:p w14:paraId="78A8D759"/>
              </w:tc>
              <w:tc>
                <w:tcPr>
                  <w:tcW w:w="77" w:type="dxa"/>
                  <w:tcBorders>
                    <w:left w:val="single" w:color="auto" w:sz="4" w:space="0"/>
                  </w:tcBorders>
                  <w:shd w:val="clear" w:color="auto" w:fill="auto"/>
                  <w:vAlign w:val="center"/>
                </w:tcPr>
                <w:p w14:paraId="65DDF5B2">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08" w:type="dxa"/>
                  <w:tcBorders>
                    <w:left w:val="single" w:color="auto" w:sz="4" w:space="0"/>
                  </w:tcBorders>
                  <w:shd w:val="clear" w:color="auto" w:fill="auto"/>
                  <w:vAlign w:val="center"/>
                </w:tcPr>
                <w:p w14:paraId="6D33A186">
                  <w:pPr>
                    <w:pStyle w:val="36"/>
                    <w:rPr>
                      <w:rFonts w:hint="eastAsia"/>
                      <w:color w:val="auto"/>
                      <w:lang w:val="en-US" w:eastAsia="zh-CN"/>
                    </w:rPr>
                  </w:pPr>
                  <w:r>
                    <w:rPr>
                      <w:rFonts w:hint="eastAsia"/>
                      <w:color w:val="auto"/>
                      <w:lang w:val="en-US" w:eastAsia="zh-CN"/>
                    </w:rPr>
                    <w:t>41.9</w:t>
                  </w:r>
                </w:p>
              </w:tc>
              <w:tc>
                <w:tcPr>
                  <w:tcW w:w="121" w:type="dxa"/>
                  <w:vMerge w:val="continue"/>
                  <w:tcBorders>
                    <w:left w:val="single" w:color="auto" w:sz="4" w:space="0"/>
                  </w:tcBorders>
                  <w:vAlign w:val="center"/>
                </w:tcPr>
                <w:p w14:paraId="25D4D11C"/>
              </w:tc>
            </w:tr>
            <w:tr w14:paraId="0F66E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32E0CEF5"/>
              </w:tc>
              <w:tc>
                <w:tcPr>
                  <w:tcW w:w="183" w:type="dxa"/>
                  <w:vMerge w:val="restart"/>
                  <w:tcBorders>
                    <w:left w:val="single" w:color="auto" w:sz="4" w:space="0"/>
                  </w:tcBorders>
                  <w:vAlign w:val="center"/>
                </w:tcPr>
                <w:p w14:paraId="3BA2A3B8">
                  <w:pPr>
                    <w:pStyle w:val="36"/>
                    <w:rPr>
                      <w:rFonts w:hint="eastAsia" w:eastAsia="宋体"/>
                      <w:color w:val="auto"/>
                      <w:lang w:val="en-US" w:eastAsia="zh-CN"/>
                    </w:rPr>
                  </w:pPr>
                  <w:r>
                    <w:rPr>
                      <w:rFonts w:hint="eastAsia"/>
                      <w:color w:val="auto"/>
                      <w:lang w:val="en-US" w:eastAsia="zh-CN"/>
                    </w:rPr>
                    <w:t>密闭式筛分机</w:t>
                  </w:r>
                </w:p>
              </w:tc>
              <w:tc>
                <w:tcPr>
                  <w:tcW w:w="134" w:type="dxa"/>
                  <w:vMerge w:val="restart"/>
                  <w:tcBorders>
                    <w:left w:val="single" w:color="auto" w:sz="4" w:space="0"/>
                  </w:tcBorders>
                  <w:vAlign w:val="center"/>
                </w:tcPr>
                <w:p w14:paraId="464F707E">
                  <w:pPr>
                    <w:pStyle w:val="36"/>
                    <w:rPr>
                      <w:color w:val="auto"/>
                      <w:lang w:val="en-US" w:eastAsia="zh-CN"/>
                    </w:rPr>
                  </w:pPr>
                  <w:r>
                    <w:rPr>
                      <w:rFonts w:hint="eastAsia"/>
                      <w:color w:val="auto"/>
                      <w:lang w:val="en-US" w:eastAsia="zh-CN"/>
                    </w:rPr>
                    <w:t>70</w:t>
                  </w:r>
                </w:p>
              </w:tc>
              <w:tc>
                <w:tcPr>
                  <w:tcW w:w="382" w:type="dxa"/>
                  <w:vMerge w:val="continue"/>
                  <w:tcBorders>
                    <w:left w:val="single" w:color="auto" w:sz="4" w:space="0"/>
                  </w:tcBorders>
                  <w:vAlign w:val="center"/>
                </w:tcPr>
                <w:p w14:paraId="35C7F97E"/>
              </w:tc>
              <w:tc>
                <w:tcPr>
                  <w:tcW w:w="83" w:type="dxa"/>
                  <w:vMerge w:val="restart"/>
                  <w:tcBorders>
                    <w:left w:val="single" w:color="auto" w:sz="4" w:space="0"/>
                  </w:tcBorders>
                  <w:vAlign w:val="center"/>
                </w:tcPr>
                <w:p w14:paraId="6994BF14">
                  <w:pPr>
                    <w:pStyle w:val="36"/>
                    <w:rPr>
                      <w:color w:val="auto"/>
                      <w:lang w:val="en-US" w:eastAsia="zh-CN"/>
                    </w:rPr>
                  </w:pPr>
                  <w:r>
                    <w:rPr>
                      <w:rFonts w:hint="eastAsia"/>
                      <w:color w:val="auto"/>
                      <w:lang w:val="en-US" w:eastAsia="zh-CN"/>
                    </w:rPr>
                    <w:t>-20</w:t>
                  </w:r>
                </w:p>
              </w:tc>
              <w:tc>
                <w:tcPr>
                  <w:tcW w:w="83" w:type="dxa"/>
                  <w:vMerge w:val="restart"/>
                  <w:tcBorders>
                    <w:left w:val="single" w:color="auto" w:sz="4" w:space="0"/>
                  </w:tcBorders>
                  <w:vAlign w:val="center"/>
                </w:tcPr>
                <w:p w14:paraId="7ECA2B18">
                  <w:pPr>
                    <w:pStyle w:val="36"/>
                    <w:rPr>
                      <w:color w:val="auto"/>
                      <w:lang w:val="en-US" w:eastAsia="zh-CN"/>
                    </w:rPr>
                  </w:pPr>
                  <w:r>
                    <w:rPr>
                      <w:rFonts w:hint="eastAsia"/>
                      <w:color w:val="auto"/>
                      <w:lang w:val="en-US" w:eastAsia="zh-CN"/>
                    </w:rPr>
                    <w:t>-2</w:t>
                  </w:r>
                </w:p>
              </w:tc>
              <w:tc>
                <w:tcPr>
                  <w:tcW w:w="82" w:type="dxa"/>
                  <w:vMerge w:val="restart"/>
                  <w:tcBorders>
                    <w:left w:val="single" w:color="auto" w:sz="4" w:space="0"/>
                  </w:tcBorders>
                  <w:vAlign w:val="center"/>
                </w:tcPr>
                <w:p w14:paraId="276A561C">
                  <w:pPr>
                    <w:pStyle w:val="36"/>
                    <w:rPr>
                      <w:color w:val="auto"/>
                      <w:lang w:val="en-US" w:eastAsia="zh-CN"/>
                    </w:rPr>
                  </w:pPr>
                  <w:r>
                    <w:rPr>
                      <w:rFonts w:hint="eastAsia"/>
                      <w:color w:val="auto"/>
                      <w:lang w:val="en-US" w:eastAsia="zh-CN"/>
                    </w:rPr>
                    <w:t>2</w:t>
                  </w:r>
                </w:p>
              </w:tc>
              <w:tc>
                <w:tcPr>
                  <w:tcW w:w="82" w:type="dxa"/>
                  <w:tcBorders>
                    <w:left w:val="single" w:color="auto" w:sz="4" w:space="0"/>
                  </w:tcBorders>
                  <w:shd w:val="clear" w:color="auto" w:fill="auto"/>
                  <w:vAlign w:val="center"/>
                </w:tcPr>
                <w:p w14:paraId="3EE6DE59">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14" w:type="dxa"/>
                  <w:tcBorders>
                    <w:left w:val="single" w:color="auto" w:sz="4" w:space="0"/>
                  </w:tcBorders>
                  <w:vAlign w:val="center"/>
                </w:tcPr>
                <w:p w14:paraId="1D874AB2">
                  <w:pPr>
                    <w:pStyle w:val="36"/>
                    <w:rPr>
                      <w:color w:val="auto"/>
                      <w:lang w:val="en-US" w:eastAsia="zh-CN"/>
                    </w:rPr>
                  </w:pPr>
                  <w:r>
                    <w:rPr>
                      <w:rFonts w:hint="eastAsia"/>
                      <w:color w:val="auto"/>
                      <w:lang w:val="en-US" w:eastAsia="zh-CN"/>
                    </w:rPr>
                    <w:t>70</w:t>
                  </w:r>
                </w:p>
              </w:tc>
              <w:tc>
                <w:tcPr>
                  <w:tcW w:w="180" w:type="dxa"/>
                  <w:tcBorders>
                    <w:left w:val="single" w:color="auto" w:sz="4" w:space="0"/>
                  </w:tcBorders>
                  <w:vAlign w:val="center"/>
                </w:tcPr>
                <w:p w14:paraId="4BB96978">
                  <w:pPr>
                    <w:pStyle w:val="36"/>
                    <w:rPr>
                      <w:color w:val="auto"/>
                      <w:lang w:val="en-US" w:eastAsia="zh-CN"/>
                    </w:rPr>
                  </w:pPr>
                  <w:r>
                    <w:rPr>
                      <w:rFonts w:hint="eastAsia"/>
                      <w:color w:val="auto"/>
                      <w:lang w:val="en-US" w:eastAsia="zh-CN"/>
                    </w:rPr>
                    <w:t>33.1</w:t>
                  </w:r>
                </w:p>
              </w:tc>
              <w:tc>
                <w:tcPr>
                  <w:tcW w:w="89" w:type="dxa"/>
                  <w:vMerge w:val="restart"/>
                  <w:tcBorders>
                    <w:left w:val="single" w:color="auto" w:sz="4" w:space="0"/>
                  </w:tcBorders>
                  <w:vAlign w:val="center"/>
                </w:tcPr>
                <w:p w14:paraId="7369C5D6">
                  <w:pPr>
                    <w:pStyle w:val="36"/>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color="auto" w:sz="4" w:space="0"/>
                  </w:tcBorders>
                  <w:vAlign w:val="center"/>
                </w:tcPr>
                <w:p w14:paraId="396447CF">
                  <w:pPr>
                    <w:pStyle w:val="36"/>
                    <w:rPr>
                      <w:color w:val="auto"/>
                      <w:lang w:val="en-US" w:eastAsia="zh-CN"/>
                    </w:rPr>
                  </w:pPr>
                  <w:r>
                    <w:rPr>
                      <w:rFonts w:hint="eastAsia"/>
                      <w:color w:val="auto"/>
                      <w:lang w:val="en-US" w:eastAsia="zh-CN"/>
                    </w:rPr>
                    <w:t>15</w:t>
                  </w:r>
                </w:p>
              </w:tc>
              <w:tc>
                <w:tcPr>
                  <w:tcW w:w="77" w:type="dxa"/>
                  <w:tcBorders>
                    <w:left w:val="single" w:color="auto" w:sz="4" w:space="0"/>
                  </w:tcBorders>
                  <w:shd w:val="clear" w:color="auto" w:fill="auto"/>
                  <w:vAlign w:val="center"/>
                </w:tcPr>
                <w:p w14:paraId="19CAA2F5">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东</w:t>
                  </w:r>
                </w:p>
              </w:tc>
              <w:tc>
                <w:tcPr>
                  <w:tcW w:w="108" w:type="dxa"/>
                  <w:tcBorders>
                    <w:left w:val="single" w:color="auto" w:sz="4" w:space="0"/>
                  </w:tcBorders>
                  <w:shd w:val="clear" w:color="auto" w:fill="auto"/>
                  <w:vAlign w:val="center"/>
                </w:tcPr>
                <w:p w14:paraId="19BDC442">
                  <w:pPr>
                    <w:pStyle w:val="36"/>
                    <w:rPr>
                      <w:rFonts w:hint="eastAsia"/>
                      <w:color w:val="auto"/>
                      <w:lang w:val="en-US" w:eastAsia="zh-CN"/>
                    </w:rPr>
                  </w:pPr>
                  <w:r>
                    <w:rPr>
                      <w:rFonts w:hint="eastAsia"/>
                      <w:color w:val="auto"/>
                      <w:lang w:val="en-US" w:eastAsia="zh-CN"/>
                    </w:rPr>
                    <w:t>18.1</w:t>
                  </w:r>
                </w:p>
              </w:tc>
              <w:tc>
                <w:tcPr>
                  <w:tcW w:w="121" w:type="dxa"/>
                  <w:vMerge w:val="restart"/>
                  <w:tcBorders>
                    <w:left w:val="single" w:color="auto" w:sz="4" w:space="0"/>
                  </w:tcBorders>
                  <w:vAlign w:val="center"/>
                </w:tcPr>
                <w:p w14:paraId="1FF538D9">
                  <w:pPr>
                    <w:pStyle w:val="36"/>
                    <w:rPr>
                      <w:rFonts w:hint="eastAsia" w:eastAsia="宋体"/>
                      <w:color w:val="auto"/>
                      <w:lang w:val="en-US" w:eastAsia="zh-CN"/>
                    </w:rPr>
                  </w:pPr>
                  <w:r>
                    <w:rPr>
                      <w:rFonts w:hint="eastAsia"/>
                      <w:color w:val="auto"/>
                      <w:lang w:val="en-US" w:eastAsia="zh-CN"/>
                    </w:rPr>
                    <w:t>1</w:t>
                  </w:r>
                </w:p>
              </w:tc>
            </w:tr>
            <w:tr w14:paraId="480F1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662E05A8"/>
              </w:tc>
              <w:tc>
                <w:tcPr>
                  <w:tcW w:w="183" w:type="dxa"/>
                  <w:vMerge w:val="continue"/>
                  <w:tcBorders>
                    <w:left w:val="single" w:color="auto" w:sz="4" w:space="0"/>
                  </w:tcBorders>
                  <w:vAlign w:val="center"/>
                </w:tcPr>
                <w:p w14:paraId="29FA826C"/>
              </w:tc>
              <w:tc>
                <w:tcPr>
                  <w:tcW w:w="134" w:type="dxa"/>
                  <w:vMerge w:val="continue"/>
                  <w:tcBorders>
                    <w:left w:val="single" w:color="auto" w:sz="4" w:space="0"/>
                  </w:tcBorders>
                  <w:vAlign w:val="center"/>
                </w:tcPr>
                <w:p w14:paraId="077451B9"/>
              </w:tc>
              <w:tc>
                <w:tcPr>
                  <w:tcW w:w="382" w:type="dxa"/>
                  <w:vMerge w:val="continue"/>
                  <w:tcBorders>
                    <w:left w:val="single" w:color="auto" w:sz="4" w:space="0"/>
                  </w:tcBorders>
                  <w:vAlign w:val="center"/>
                </w:tcPr>
                <w:p w14:paraId="3860524A"/>
              </w:tc>
              <w:tc>
                <w:tcPr>
                  <w:tcW w:w="83" w:type="dxa"/>
                  <w:vMerge w:val="continue"/>
                  <w:tcBorders>
                    <w:left w:val="single" w:color="auto" w:sz="4" w:space="0"/>
                  </w:tcBorders>
                  <w:vAlign w:val="center"/>
                </w:tcPr>
                <w:p w14:paraId="606CB40A"/>
              </w:tc>
              <w:tc>
                <w:tcPr>
                  <w:tcW w:w="83" w:type="dxa"/>
                  <w:vMerge w:val="continue"/>
                  <w:tcBorders>
                    <w:left w:val="single" w:color="auto" w:sz="4" w:space="0"/>
                  </w:tcBorders>
                  <w:vAlign w:val="center"/>
                </w:tcPr>
                <w:p w14:paraId="4E86EE98"/>
              </w:tc>
              <w:tc>
                <w:tcPr>
                  <w:tcW w:w="82" w:type="dxa"/>
                  <w:vMerge w:val="continue"/>
                  <w:tcBorders>
                    <w:left w:val="single" w:color="auto" w:sz="4" w:space="0"/>
                  </w:tcBorders>
                  <w:vAlign w:val="center"/>
                </w:tcPr>
                <w:p w14:paraId="4CF4E726"/>
              </w:tc>
              <w:tc>
                <w:tcPr>
                  <w:tcW w:w="82" w:type="dxa"/>
                  <w:tcBorders>
                    <w:left w:val="single" w:color="auto" w:sz="4" w:space="0"/>
                  </w:tcBorders>
                  <w:shd w:val="clear" w:color="auto" w:fill="auto"/>
                  <w:vAlign w:val="center"/>
                </w:tcPr>
                <w:p w14:paraId="7AE4F568">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14" w:type="dxa"/>
                  <w:tcBorders>
                    <w:left w:val="single" w:color="auto" w:sz="4" w:space="0"/>
                  </w:tcBorders>
                  <w:vAlign w:val="center"/>
                </w:tcPr>
                <w:p w14:paraId="62494C27">
                  <w:pPr>
                    <w:pStyle w:val="36"/>
                    <w:rPr>
                      <w:color w:val="auto"/>
                      <w:lang w:val="en-US" w:eastAsia="zh-CN"/>
                    </w:rPr>
                  </w:pPr>
                  <w:r>
                    <w:rPr>
                      <w:rFonts w:hint="eastAsia"/>
                      <w:color w:val="auto"/>
                      <w:lang w:val="en-US" w:eastAsia="zh-CN"/>
                    </w:rPr>
                    <w:t>8</w:t>
                  </w:r>
                </w:p>
              </w:tc>
              <w:tc>
                <w:tcPr>
                  <w:tcW w:w="180" w:type="dxa"/>
                  <w:tcBorders>
                    <w:left w:val="single" w:color="auto" w:sz="4" w:space="0"/>
                  </w:tcBorders>
                  <w:vAlign w:val="center"/>
                </w:tcPr>
                <w:p w14:paraId="132E6B95">
                  <w:pPr>
                    <w:pStyle w:val="36"/>
                    <w:rPr>
                      <w:color w:val="auto"/>
                      <w:lang w:val="en-US" w:eastAsia="zh-CN"/>
                    </w:rPr>
                  </w:pPr>
                  <w:r>
                    <w:rPr>
                      <w:rFonts w:hint="eastAsia"/>
                      <w:color w:val="auto"/>
                      <w:lang w:val="en-US" w:eastAsia="zh-CN"/>
                    </w:rPr>
                    <w:t>51.9</w:t>
                  </w:r>
                </w:p>
              </w:tc>
              <w:tc>
                <w:tcPr>
                  <w:tcW w:w="89" w:type="dxa"/>
                  <w:vMerge w:val="continue"/>
                  <w:tcBorders>
                    <w:left w:val="single" w:color="auto" w:sz="4" w:space="0"/>
                  </w:tcBorders>
                  <w:vAlign w:val="center"/>
                </w:tcPr>
                <w:p w14:paraId="6A83F550"/>
              </w:tc>
              <w:tc>
                <w:tcPr>
                  <w:tcW w:w="187" w:type="dxa"/>
                  <w:vMerge w:val="continue"/>
                  <w:tcBorders>
                    <w:left w:val="single" w:color="auto" w:sz="4" w:space="0"/>
                  </w:tcBorders>
                  <w:vAlign w:val="center"/>
                </w:tcPr>
                <w:p w14:paraId="5F1730EC"/>
              </w:tc>
              <w:tc>
                <w:tcPr>
                  <w:tcW w:w="77" w:type="dxa"/>
                  <w:tcBorders>
                    <w:left w:val="single" w:color="auto" w:sz="4" w:space="0"/>
                  </w:tcBorders>
                  <w:shd w:val="clear" w:color="auto" w:fill="auto"/>
                  <w:vAlign w:val="center"/>
                </w:tcPr>
                <w:p w14:paraId="7F791534">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南</w:t>
                  </w:r>
                </w:p>
              </w:tc>
              <w:tc>
                <w:tcPr>
                  <w:tcW w:w="108" w:type="dxa"/>
                  <w:tcBorders>
                    <w:left w:val="single" w:color="auto" w:sz="4" w:space="0"/>
                  </w:tcBorders>
                  <w:shd w:val="clear" w:color="auto" w:fill="auto"/>
                  <w:vAlign w:val="center"/>
                </w:tcPr>
                <w:p w14:paraId="551F4EAC">
                  <w:pPr>
                    <w:pStyle w:val="36"/>
                    <w:rPr>
                      <w:rFonts w:hint="eastAsia"/>
                      <w:color w:val="auto"/>
                      <w:lang w:val="en-US" w:eastAsia="zh-CN"/>
                    </w:rPr>
                  </w:pPr>
                  <w:r>
                    <w:rPr>
                      <w:rFonts w:hint="eastAsia"/>
                      <w:color w:val="auto"/>
                      <w:lang w:val="en-US" w:eastAsia="zh-CN"/>
                    </w:rPr>
                    <w:t>36.9</w:t>
                  </w:r>
                </w:p>
              </w:tc>
              <w:tc>
                <w:tcPr>
                  <w:tcW w:w="121" w:type="dxa"/>
                  <w:vMerge w:val="continue"/>
                  <w:tcBorders>
                    <w:left w:val="single" w:color="auto" w:sz="4" w:space="0"/>
                  </w:tcBorders>
                  <w:vAlign w:val="center"/>
                </w:tcPr>
                <w:p w14:paraId="11F3987D"/>
              </w:tc>
            </w:tr>
            <w:tr w14:paraId="1FA58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519EEB86"/>
              </w:tc>
              <w:tc>
                <w:tcPr>
                  <w:tcW w:w="183" w:type="dxa"/>
                  <w:vMerge w:val="continue"/>
                  <w:tcBorders>
                    <w:left w:val="single" w:color="auto" w:sz="4" w:space="0"/>
                  </w:tcBorders>
                  <w:vAlign w:val="center"/>
                </w:tcPr>
                <w:p w14:paraId="6CB1E810"/>
              </w:tc>
              <w:tc>
                <w:tcPr>
                  <w:tcW w:w="134" w:type="dxa"/>
                  <w:vMerge w:val="continue"/>
                  <w:tcBorders>
                    <w:left w:val="single" w:color="auto" w:sz="4" w:space="0"/>
                  </w:tcBorders>
                  <w:vAlign w:val="center"/>
                </w:tcPr>
                <w:p w14:paraId="3A4B8141"/>
              </w:tc>
              <w:tc>
                <w:tcPr>
                  <w:tcW w:w="382" w:type="dxa"/>
                  <w:vMerge w:val="continue"/>
                  <w:tcBorders>
                    <w:left w:val="single" w:color="auto" w:sz="4" w:space="0"/>
                  </w:tcBorders>
                  <w:vAlign w:val="center"/>
                </w:tcPr>
                <w:p w14:paraId="5CF7F7E9"/>
              </w:tc>
              <w:tc>
                <w:tcPr>
                  <w:tcW w:w="83" w:type="dxa"/>
                  <w:vMerge w:val="continue"/>
                  <w:tcBorders>
                    <w:left w:val="single" w:color="auto" w:sz="4" w:space="0"/>
                  </w:tcBorders>
                  <w:vAlign w:val="center"/>
                </w:tcPr>
                <w:p w14:paraId="7C5753FE"/>
              </w:tc>
              <w:tc>
                <w:tcPr>
                  <w:tcW w:w="83" w:type="dxa"/>
                  <w:vMerge w:val="continue"/>
                  <w:tcBorders>
                    <w:left w:val="single" w:color="auto" w:sz="4" w:space="0"/>
                  </w:tcBorders>
                  <w:vAlign w:val="center"/>
                </w:tcPr>
                <w:p w14:paraId="7D8D7459"/>
              </w:tc>
              <w:tc>
                <w:tcPr>
                  <w:tcW w:w="82" w:type="dxa"/>
                  <w:vMerge w:val="continue"/>
                  <w:tcBorders>
                    <w:left w:val="single" w:color="auto" w:sz="4" w:space="0"/>
                  </w:tcBorders>
                  <w:vAlign w:val="center"/>
                </w:tcPr>
                <w:p w14:paraId="0D12445F"/>
              </w:tc>
              <w:tc>
                <w:tcPr>
                  <w:tcW w:w="82" w:type="dxa"/>
                  <w:tcBorders>
                    <w:left w:val="single" w:color="auto" w:sz="4" w:space="0"/>
                  </w:tcBorders>
                  <w:shd w:val="clear" w:color="auto" w:fill="auto"/>
                  <w:vAlign w:val="center"/>
                </w:tcPr>
                <w:p w14:paraId="0D05E734">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14" w:type="dxa"/>
                  <w:tcBorders>
                    <w:left w:val="single" w:color="auto" w:sz="4" w:space="0"/>
                  </w:tcBorders>
                  <w:vAlign w:val="center"/>
                </w:tcPr>
                <w:p w14:paraId="372C164B">
                  <w:pPr>
                    <w:pStyle w:val="36"/>
                    <w:rPr>
                      <w:color w:val="auto"/>
                      <w:lang w:val="en-US" w:eastAsia="zh-CN"/>
                    </w:rPr>
                  </w:pPr>
                  <w:r>
                    <w:rPr>
                      <w:rFonts w:hint="eastAsia"/>
                      <w:color w:val="auto"/>
                      <w:lang w:val="en-US" w:eastAsia="zh-CN"/>
                    </w:rPr>
                    <w:t>30</w:t>
                  </w:r>
                </w:p>
              </w:tc>
              <w:tc>
                <w:tcPr>
                  <w:tcW w:w="180" w:type="dxa"/>
                  <w:tcBorders>
                    <w:left w:val="single" w:color="auto" w:sz="4" w:space="0"/>
                  </w:tcBorders>
                  <w:vAlign w:val="center"/>
                </w:tcPr>
                <w:p w14:paraId="4745599E">
                  <w:pPr>
                    <w:pStyle w:val="36"/>
                    <w:rPr>
                      <w:color w:val="auto"/>
                      <w:lang w:val="en-US" w:eastAsia="zh-CN"/>
                    </w:rPr>
                  </w:pPr>
                  <w:r>
                    <w:rPr>
                      <w:rFonts w:hint="eastAsia"/>
                      <w:color w:val="auto"/>
                      <w:lang w:val="en-US" w:eastAsia="zh-CN"/>
                    </w:rPr>
                    <w:t>40.5</w:t>
                  </w:r>
                </w:p>
              </w:tc>
              <w:tc>
                <w:tcPr>
                  <w:tcW w:w="89" w:type="dxa"/>
                  <w:vMerge w:val="continue"/>
                  <w:tcBorders>
                    <w:left w:val="single" w:color="auto" w:sz="4" w:space="0"/>
                  </w:tcBorders>
                  <w:vAlign w:val="center"/>
                </w:tcPr>
                <w:p w14:paraId="0774D13E"/>
              </w:tc>
              <w:tc>
                <w:tcPr>
                  <w:tcW w:w="187" w:type="dxa"/>
                  <w:vMerge w:val="continue"/>
                  <w:tcBorders>
                    <w:left w:val="single" w:color="auto" w:sz="4" w:space="0"/>
                  </w:tcBorders>
                  <w:vAlign w:val="center"/>
                </w:tcPr>
                <w:p w14:paraId="79C5693B"/>
              </w:tc>
              <w:tc>
                <w:tcPr>
                  <w:tcW w:w="77" w:type="dxa"/>
                  <w:tcBorders>
                    <w:left w:val="single" w:color="auto" w:sz="4" w:space="0"/>
                  </w:tcBorders>
                  <w:shd w:val="clear" w:color="auto" w:fill="auto"/>
                  <w:vAlign w:val="center"/>
                </w:tcPr>
                <w:p w14:paraId="2D87F162">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西</w:t>
                  </w:r>
                </w:p>
              </w:tc>
              <w:tc>
                <w:tcPr>
                  <w:tcW w:w="108" w:type="dxa"/>
                  <w:tcBorders>
                    <w:left w:val="single" w:color="auto" w:sz="4" w:space="0"/>
                  </w:tcBorders>
                  <w:shd w:val="clear" w:color="auto" w:fill="auto"/>
                  <w:vAlign w:val="center"/>
                </w:tcPr>
                <w:p w14:paraId="4C883FD2">
                  <w:pPr>
                    <w:pStyle w:val="36"/>
                    <w:rPr>
                      <w:rFonts w:hint="eastAsia"/>
                      <w:color w:val="auto"/>
                      <w:lang w:val="en-US" w:eastAsia="zh-CN"/>
                    </w:rPr>
                  </w:pPr>
                  <w:r>
                    <w:rPr>
                      <w:rFonts w:hint="eastAsia"/>
                      <w:color w:val="auto"/>
                      <w:lang w:val="en-US" w:eastAsia="zh-CN"/>
                    </w:rPr>
                    <w:t>25.5</w:t>
                  </w:r>
                </w:p>
              </w:tc>
              <w:tc>
                <w:tcPr>
                  <w:tcW w:w="121" w:type="dxa"/>
                  <w:vMerge w:val="continue"/>
                  <w:tcBorders>
                    <w:left w:val="single" w:color="auto" w:sz="4" w:space="0"/>
                  </w:tcBorders>
                  <w:vAlign w:val="center"/>
                </w:tcPr>
                <w:p w14:paraId="63BE2E5B"/>
              </w:tc>
            </w:tr>
            <w:tr w14:paraId="46EAE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 w:type="dxa"/>
                  <w:vMerge w:val="continue"/>
                  <w:vAlign w:val="center"/>
                </w:tcPr>
                <w:p w14:paraId="4C400F6A"/>
              </w:tc>
              <w:tc>
                <w:tcPr>
                  <w:tcW w:w="183" w:type="dxa"/>
                  <w:vMerge w:val="continue"/>
                  <w:tcBorders>
                    <w:left w:val="single" w:color="auto" w:sz="4" w:space="0"/>
                  </w:tcBorders>
                  <w:vAlign w:val="center"/>
                </w:tcPr>
                <w:p w14:paraId="0EB84B12"/>
              </w:tc>
              <w:tc>
                <w:tcPr>
                  <w:tcW w:w="134" w:type="dxa"/>
                  <w:vMerge w:val="continue"/>
                  <w:tcBorders>
                    <w:left w:val="single" w:color="auto" w:sz="4" w:space="0"/>
                  </w:tcBorders>
                  <w:vAlign w:val="center"/>
                </w:tcPr>
                <w:p w14:paraId="3F91A66C"/>
              </w:tc>
              <w:tc>
                <w:tcPr>
                  <w:tcW w:w="382" w:type="dxa"/>
                  <w:vMerge w:val="continue"/>
                  <w:tcBorders>
                    <w:left w:val="single" w:color="auto" w:sz="4" w:space="0"/>
                  </w:tcBorders>
                  <w:vAlign w:val="center"/>
                </w:tcPr>
                <w:p w14:paraId="02A12828"/>
              </w:tc>
              <w:tc>
                <w:tcPr>
                  <w:tcW w:w="83" w:type="dxa"/>
                  <w:vMerge w:val="continue"/>
                  <w:tcBorders>
                    <w:left w:val="single" w:color="auto" w:sz="4" w:space="0"/>
                  </w:tcBorders>
                  <w:vAlign w:val="center"/>
                </w:tcPr>
                <w:p w14:paraId="482AB32D"/>
              </w:tc>
              <w:tc>
                <w:tcPr>
                  <w:tcW w:w="83" w:type="dxa"/>
                  <w:vMerge w:val="continue"/>
                  <w:tcBorders>
                    <w:left w:val="single" w:color="auto" w:sz="4" w:space="0"/>
                  </w:tcBorders>
                  <w:vAlign w:val="center"/>
                </w:tcPr>
                <w:p w14:paraId="21AB409F"/>
              </w:tc>
              <w:tc>
                <w:tcPr>
                  <w:tcW w:w="82" w:type="dxa"/>
                  <w:vMerge w:val="continue"/>
                  <w:tcBorders>
                    <w:left w:val="single" w:color="auto" w:sz="4" w:space="0"/>
                  </w:tcBorders>
                  <w:vAlign w:val="center"/>
                </w:tcPr>
                <w:p w14:paraId="654F7654"/>
                <w:bookmarkEnd w:id="6"/>
              </w:tc>
              <w:tc>
                <w:tcPr>
                  <w:tcW w:w="82" w:type="dxa"/>
                  <w:tcBorders>
                    <w:left w:val="single" w:color="auto" w:sz="4" w:space="0"/>
                  </w:tcBorders>
                  <w:shd w:val="clear" w:color="auto" w:fill="auto"/>
                  <w:vAlign w:val="center"/>
                </w:tcPr>
                <w:p w14:paraId="3A72520B">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14" w:type="dxa"/>
                  <w:tcBorders>
                    <w:left w:val="single" w:color="auto" w:sz="4" w:space="0"/>
                  </w:tcBorders>
                  <w:vAlign w:val="center"/>
                </w:tcPr>
                <w:p w14:paraId="2A83C165">
                  <w:pPr>
                    <w:pStyle w:val="36"/>
                    <w:rPr>
                      <w:color w:val="auto"/>
                      <w:lang w:val="en-US" w:eastAsia="zh-CN"/>
                    </w:rPr>
                  </w:pPr>
                  <w:r>
                    <w:rPr>
                      <w:rFonts w:hint="eastAsia"/>
                      <w:color w:val="auto"/>
                      <w:lang w:val="en-US" w:eastAsia="zh-CN"/>
                    </w:rPr>
                    <w:t>12</w:t>
                  </w:r>
                </w:p>
              </w:tc>
              <w:tc>
                <w:tcPr>
                  <w:tcW w:w="180" w:type="dxa"/>
                  <w:tcBorders>
                    <w:left w:val="single" w:color="auto" w:sz="4" w:space="0"/>
                  </w:tcBorders>
                  <w:vAlign w:val="center"/>
                </w:tcPr>
                <w:p w14:paraId="41CD0645">
                  <w:pPr>
                    <w:pStyle w:val="36"/>
                    <w:rPr>
                      <w:color w:val="auto"/>
                      <w:lang w:val="en-US" w:eastAsia="zh-CN"/>
                    </w:rPr>
                  </w:pPr>
                  <w:r>
                    <w:rPr>
                      <w:rFonts w:hint="eastAsia"/>
                      <w:color w:val="auto"/>
                      <w:lang w:val="en-US" w:eastAsia="zh-CN"/>
                    </w:rPr>
                    <w:t>48.4</w:t>
                  </w:r>
                </w:p>
              </w:tc>
              <w:tc>
                <w:tcPr>
                  <w:tcW w:w="89" w:type="dxa"/>
                  <w:vMerge w:val="continue"/>
                  <w:tcBorders>
                    <w:left w:val="single" w:color="auto" w:sz="4" w:space="0"/>
                  </w:tcBorders>
                  <w:vAlign w:val="center"/>
                </w:tcPr>
                <w:p w14:paraId="37D45BD7"/>
              </w:tc>
              <w:tc>
                <w:tcPr>
                  <w:tcW w:w="187" w:type="dxa"/>
                  <w:vMerge w:val="continue"/>
                  <w:tcBorders>
                    <w:left w:val="single" w:color="auto" w:sz="4" w:space="0"/>
                  </w:tcBorders>
                  <w:vAlign w:val="center"/>
                </w:tcPr>
                <w:p w14:paraId="0000219D"/>
              </w:tc>
              <w:tc>
                <w:tcPr>
                  <w:tcW w:w="77" w:type="dxa"/>
                  <w:tcBorders>
                    <w:left w:val="single" w:color="auto" w:sz="4" w:space="0"/>
                  </w:tcBorders>
                  <w:shd w:val="clear" w:color="auto" w:fill="auto"/>
                  <w:vAlign w:val="center"/>
                </w:tcPr>
                <w:p w14:paraId="63E6FBD7">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rPr>
                    <w:t>北</w:t>
                  </w:r>
                </w:p>
              </w:tc>
              <w:tc>
                <w:tcPr>
                  <w:tcW w:w="108" w:type="dxa"/>
                  <w:tcBorders>
                    <w:left w:val="single" w:color="auto" w:sz="4" w:space="0"/>
                  </w:tcBorders>
                  <w:shd w:val="clear" w:color="auto" w:fill="auto"/>
                  <w:vAlign w:val="center"/>
                </w:tcPr>
                <w:p w14:paraId="0B130771">
                  <w:pPr>
                    <w:pStyle w:val="36"/>
                    <w:rPr>
                      <w:rFonts w:hint="eastAsia"/>
                      <w:color w:val="auto"/>
                      <w:lang w:val="en-US" w:eastAsia="zh-CN"/>
                    </w:rPr>
                  </w:pPr>
                  <w:r>
                    <w:rPr>
                      <w:rFonts w:hint="eastAsia"/>
                      <w:color w:val="auto"/>
                      <w:lang w:val="en-US" w:eastAsia="zh-CN"/>
                    </w:rPr>
                    <w:t>33.4</w:t>
                  </w:r>
                </w:p>
              </w:tc>
              <w:tc>
                <w:tcPr>
                  <w:tcW w:w="121" w:type="dxa"/>
                  <w:vMerge w:val="continue"/>
                  <w:tcBorders>
                    <w:left w:val="single" w:color="auto" w:sz="4" w:space="0"/>
                  </w:tcBorders>
                  <w:vAlign w:val="center"/>
                </w:tcPr>
                <w:p w14:paraId="77A5219C"/>
              </w:tc>
            </w:tr>
          </w:tbl>
          <w:p w14:paraId="30259A09">
            <w:pPr>
              <w:pStyle w:val="38"/>
              <w:rPr>
                <w:color w:val="auto"/>
              </w:rPr>
            </w:pPr>
            <w:r>
              <w:rPr>
                <w:rFonts w:hint="eastAsia"/>
                <w:color w:val="auto"/>
              </w:rPr>
              <w:t>表4-1</w:t>
            </w:r>
            <w:r>
              <w:rPr>
                <w:rFonts w:hint="eastAsia"/>
                <w:color w:val="auto"/>
                <w:lang w:val="en-US" w:eastAsia="zh-CN"/>
              </w:rPr>
              <w:t>2</w:t>
            </w:r>
            <w:r>
              <w:rPr>
                <w:rFonts w:hint="eastAsia"/>
                <w:color w:val="auto"/>
              </w:rPr>
              <w:t xml:space="preserve">  </w:t>
            </w:r>
            <w:r>
              <w:rPr>
                <w:rFonts w:hint="eastAsia"/>
                <w:color w:val="auto"/>
                <w:lang w:val="en-US" w:eastAsia="zh-CN"/>
              </w:rPr>
              <w:t>本项目完成后全厂</w:t>
            </w:r>
            <w:r>
              <w:rPr>
                <w:rFonts w:hint="eastAsia"/>
                <w:color w:val="auto"/>
              </w:rPr>
              <w:t>室外噪声源参数一览表</w:t>
            </w:r>
          </w:p>
          <w:tbl>
            <w:tblPr>
              <w:tblStyle w:val="2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3"/>
              <w:gridCol w:w="3572"/>
              <w:gridCol w:w="2725"/>
              <w:gridCol w:w="1065"/>
              <w:gridCol w:w="1063"/>
              <w:gridCol w:w="1009"/>
              <w:gridCol w:w="1947"/>
            </w:tblGrid>
            <w:tr w14:paraId="20B23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7" w:type="pct"/>
                  <w:vMerge w:val="restart"/>
                  <w:vAlign w:val="center"/>
                </w:tcPr>
                <w:p w14:paraId="07E5E29F">
                  <w:pPr>
                    <w:pStyle w:val="36"/>
                    <w:rPr>
                      <w:color w:val="auto"/>
                    </w:rPr>
                  </w:pPr>
                  <w:r>
                    <w:rPr>
                      <w:color w:val="auto"/>
                    </w:rPr>
                    <w:t>声源</w:t>
                  </w:r>
                </w:p>
              </w:tc>
              <w:tc>
                <w:tcPr>
                  <w:tcW w:w="1422" w:type="pct"/>
                  <w:vMerge w:val="restart"/>
                  <w:vAlign w:val="center"/>
                </w:tcPr>
                <w:p w14:paraId="12C377CD">
                  <w:pPr>
                    <w:pStyle w:val="36"/>
                    <w:rPr>
                      <w:color w:val="auto"/>
                    </w:rPr>
                  </w:pPr>
                  <w:r>
                    <w:rPr>
                      <w:color w:val="auto"/>
                    </w:rPr>
                    <w:t>声功率级/dB（A）</w:t>
                  </w:r>
                </w:p>
              </w:tc>
              <w:tc>
                <w:tcPr>
                  <w:tcW w:w="1085" w:type="pct"/>
                  <w:vMerge w:val="restart"/>
                  <w:vAlign w:val="center"/>
                </w:tcPr>
                <w:p w14:paraId="5FB9A854">
                  <w:pPr>
                    <w:pStyle w:val="36"/>
                    <w:rPr>
                      <w:color w:val="auto"/>
                    </w:rPr>
                  </w:pPr>
                  <w:r>
                    <w:rPr>
                      <w:color w:val="auto"/>
                    </w:rPr>
                    <w:t>声源控制措施</w:t>
                  </w:r>
                </w:p>
              </w:tc>
              <w:tc>
                <w:tcPr>
                  <w:tcW w:w="1249" w:type="pct"/>
                  <w:gridSpan w:val="3"/>
                  <w:vAlign w:val="center"/>
                </w:tcPr>
                <w:p w14:paraId="667FD75E">
                  <w:pPr>
                    <w:pStyle w:val="36"/>
                    <w:rPr>
                      <w:color w:val="auto"/>
                    </w:rPr>
                  </w:pPr>
                  <w:r>
                    <w:rPr>
                      <w:color w:val="auto"/>
                    </w:rPr>
                    <w:t>空间相对位置/m</w:t>
                  </w:r>
                </w:p>
              </w:tc>
              <w:tc>
                <w:tcPr>
                  <w:tcW w:w="775" w:type="pct"/>
                  <w:vMerge w:val="restart"/>
                  <w:vAlign w:val="center"/>
                </w:tcPr>
                <w:p w14:paraId="7737DD3C">
                  <w:pPr>
                    <w:pStyle w:val="36"/>
                    <w:rPr>
                      <w:color w:val="auto"/>
                    </w:rPr>
                  </w:pPr>
                  <w:r>
                    <w:rPr>
                      <w:color w:val="auto"/>
                    </w:rPr>
                    <w:t>运行时段</w:t>
                  </w:r>
                </w:p>
              </w:tc>
            </w:tr>
            <w:tr w14:paraId="0D1DD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7" w:type="pct"/>
                  <w:vMerge w:val="continue"/>
                  <w:vAlign w:val="center"/>
                </w:tcPr>
                <w:p w14:paraId="567D18F8"/>
              </w:tc>
              <w:tc>
                <w:tcPr>
                  <w:tcW w:w="1422" w:type="pct"/>
                  <w:vMerge w:val="continue"/>
                  <w:tcBorders>
                    <w:left w:val="single" w:color="auto" w:sz="4" w:space="0"/>
                  </w:tcBorders>
                  <w:vAlign w:val="center"/>
                </w:tcPr>
                <w:p w14:paraId="13518DBC"/>
              </w:tc>
              <w:tc>
                <w:tcPr>
                  <w:tcW w:w="1085" w:type="pct"/>
                  <w:vMerge w:val="continue"/>
                  <w:tcBorders>
                    <w:left w:val="single" w:color="auto" w:sz="4" w:space="0"/>
                  </w:tcBorders>
                  <w:vAlign w:val="center"/>
                </w:tcPr>
                <w:p w14:paraId="12CF3BAB"/>
              </w:tc>
              <w:tc>
                <w:tcPr>
                  <w:tcW w:w="424" w:type="pct"/>
                  <w:tcBorders>
                    <w:left w:val="single" w:color="auto" w:sz="4" w:space="0"/>
                  </w:tcBorders>
                  <w:vAlign w:val="center"/>
                </w:tcPr>
                <w:p w14:paraId="77527BC0">
                  <w:pPr>
                    <w:pStyle w:val="36"/>
                    <w:rPr>
                      <w:color w:val="auto"/>
                    </w:rPr>
                  </w:pPr>
                  <w:r>
                    <w:rPr>
                      <w:color w:val="auto"/>
                    </w:rPr>
                    <w:t>X</w:t>
                  </w:r>
                </w:p>
              </w:tc>
              <w:tc>
                <w:tcPr>
                  <w:tcW w:w="423" w:type="pct"/>
                  <w:tcBorders>
                    <w:left w:val="single" w:color="auto" w:sz="4" w:space="0"/>
                  </w:tcBorders>
                  <w:vAlign w:val="center"/>
                </w:tcPr>
                <w:p w14:paraId="27154398">
                  <w:pPr>
                    <w:pStyle w:val="36"/>
                    <w:rPr>
                      <w:color w:val="auto"/>
                    </w:rPr>
                  </w:pPr>
                  <w:r>
                    <w:rPr>
                      <w:color w:val="auto"/>
                    </w:rPr>
                    <w:t>Y</w:t>
                  </w:r>
                </w:p>
              </w:tc>
              <w:tc>
                <w:tcPr>
                  <w:tcW w:w="401" w:type="pct"/>
                  <w:tcBorders>
                    <w:left w:val="single" w:color="auto" w:sz="4" w:space="0"/>
                  </w:tcBorders>
                  <w:vAlign w:val="center"/>
                </w:tcPr>
                <w:p w14:paraId="34773D52">
                  <w:pPr>
                    <w:pStyle w:val="36"/>
                    <w:rPr>
                      <w:color w:val="auto"/>
                    </w:rPr>
                  </w:pPr>
                  <w:r>
                    <w:rPr>
                      <w:color w:val="auto"/>
                    </w:rPr>
                    <w:t>Z</w:t>
                  </w:r>
                </w:p>
              </w:tc>
              <w:tc>
                <w:tcPr>
                  <w:tcW w:w="775" w:type="pct"/>
                  <w:vMerge w:val="continue"/>
                  <w:tcBorders>
                    <w:left w:val="single" w:color="auto" w:sz="4" w:space="0"/>
                  </w:tcBorders>
                  <w:vAlign w:val="center"/>
                </w:tcPr>
                <w:p w14:paraId="6A2377C9"/>
              </w:tc>
            </w:tr>
            <w:tr w14:paraId="0DA73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7" w:type="pct"/>
                  <w:vAlign w:val="center"/>
                </w:tcPr>
                <w:p w14:paraId="51A7C65F">
                  <w:pPr>
                    <w:pStyle w:val="36"/>
                    <w:rPr>
                      <w:color w:val="auto"/>
                    </w:rPr>
                  </w:pPr>
                  <w:r>
                    <w:rPr>
                      <w:rFonts w:hint="eastAsia"/>
                      <w:color w:val="auto"/>
                    </w:rPr>
                    <w:t>风机</w:t>
                  </w:r>
                </w:p>
              </w:tc>
              <w:tc>
                <w:tcPr>
                  <w:tcW w:w="1422" w:type="pct"/>
                  <w:tcBorders>
                    <w:left w:val="single" w:color="auto" w:sz="4" w:space="0"/>
                  </w:tcBorders>
                  <w:vAlign w:val="center"/>
                </w:tcPr>
                <w:p w14:paraId="18648DAC">
                  <w:pPr>
                    <w:pStyle w:val="36"/>
                    <w:rPr>
                      <w:color w:val="auto"/>
                    </w:rPr>
                  </w:pPr>
                  <w:r>
                    <w:rPr>
                      <w:rFonts w:hint="eastAsia"/>
                      <w:color w:val="auto"/>
                    </w:rPr>
                    <w:t>80</w:t>
                  </w:r>
                </w:p>
              </w:tc>
              <w:tc>
                <w:tcPr>
                  <w:tcW w:w="1085" w:type="pct"/>
                  <w:vMerge w:val="restart"/>
                  <w:tcBorders>
                    <w:left w:val="single" w:color="auto" w:sz="4" w:space="0"/>
                  </w:tcBorders>
                  <w:vAlign w:val="center"/>
                </w:tcPr>
                <w:p w14:paraId="63469C8A">
                  <w:pPr>
                    <w:pStyle w:val="36"/>
                    <w:rPr>
                      <w:color w:val="auto"/>
                    </w:rPr>
                  </w:pPr>
                  <w:r>
                    <w:rPr>
                      <w:rFonts w:hint="eastAsia"/>
                      <w:color w:val="auto"/>
                    </w:rPr>
                    <w:t>选用低噪声设备，采取基础减振、风机软连接等措施</w:t>
                  </w:r>
                </w:p>
              </w:tc>
              <w:tc>
                <w:tcPr>
                  <w:tcW w:w="424" w:type="pct"/>
                  <w:tcBorders>
                    <w:left w:val="single" w:color="auto" w:sz="4" w:space="0"/>
                  </w:tcBorders>
                  <w:vAlign w:val="center"/>
                </w:tcPr>
                <w:p w14:paraId="35B5E4E9">
                  <w:pPr>
                    <w:pStyle w:val="36"/>
                    <w:rPr>
                      <w:rFonts w:eastAsia="宋体"/>
                      <w:color w:val="auto"/>
                      <w:lang w:val="en-US" w:eastAsia="zh-CN"/>
                    </w:rPr>
                  </w:pPr>
                  <w:r>
                    <w:rPr>
                      <w:rFonts w:hint="eastAsia"/>
                      <w:color w:val="auto"/>
                      <w:lang w:val="en-US" w:eastAsia="zh-CN"/>
                    </w:rPr>
                    <w:t>76</w:t>
                  </w:r>
                </w:p>
              </w:tc>
              <w:tc>
                <w:tcPr>
                  <w:tcW w:w="423" w:type="pct"/>
                  <w:tcBorders>
                    <w:left w:val="single" w:color="auto" w:sz="4" w:space="0"/>
                  </w:tcBorders>
                  <w:vAlign w:val="center"/>
                </w:tcPr>
                <w:p w14:paraId="688194AC">
                  <w:pPr>
                    <w:pStyle w:val="36"/>
                    <w:rPr>
                      <w:rFonts w:eastAsia="宋体"/>
                      <w:color w:val="auto"/>
                      <w:lang w:val="en-US" w:eastAsia="zh-CN"/>
                    </w:rPr>
                  </w:pPr>
                  <w:r>
                    <w:rPr>
                      <w:rFonts w:hint="eastAsia"/>
                      <w:color w:val="auto"/>
                      <w:lang w:val="en-US" w:eastAsia="zh-CN"/>
                    </w:rPr>
                    <w:t>-50</w:t>
                  </w:r>
                </w:p>
              </w:tc>
              <w:tc>
                <w:tcPr>
                  <w:tcW w:w="401" w:type="pct"/>
                  <w:tcBorders>
                    <w:left w:val="single" w:color="auto" w:sz="4" w:space="0"/>
                  </w:tcBorders>
                  <w:vAlign w:val="center"/>
                </w:tcPr>
                <w:p w14:paraId="1D1917C6">
                  <w:pPr>
                    <w:pStyle w:val="36"/>
                    <w:rPr>
                      <w:rFonts w:eastAsia="宋体"/>
                      <w:color w:val="auto"/>
                      <w:lang w:val="en-US" w:eastAsia="zh-CN"/>
                    </w:rPr>
                  </w:pPr>
                  <w:r>
                    <w:rPr>
                      <w:rFonts w:hint="eastAsia"/>
                      <w:color w:val="auto"/>
                      <w:lang w:val="en-US" w:eastAsia="zh-CN"/>
                    </w:rPr>
                    <w:t>1</w:t>
                  </w:r>
                </w:p>
              </w:tc>
              <w:tc>
                <w:tcPr>
                  <w:tcW w:w="775" w:type="pct"/>
                  <w:vMerge w:val="restart"/>
                  <w:tcBorders>
                    <w:left w:val="single" w:color="auto" w:sz="4" w:space="0"/>
                  </w:tcBorders>
                  <w:vAlign w:val="center"/>
                </w:tcPr>
                <w:p w14:paraId="7E43C1A2">
                  <w:pPr>
                    <w:pStyle w:val="36"/>
                    <w:rPr>
                      <w:rFonts w:eastAsia="宋体"/>
                      <w:color w:val="auto"/>
                      <w:lang w:val="en-US" w:eastAsia="zh-CN"/>
                    </w:rPr>
                  </w:pPr>
                  <w:r>
                    <w:rPr>
                      <w:rFonts w:hint="eastAsia"/>
                      <w:color w:val="auto"/>
                    </w:rPr>
                    <w:t>昼间</w:t>
                  </w:r>
                  <w:r>
                    <w:rPr>
                      <w:rFonts w:hint="eastAsia"/>
                      <w:color w:val="auto"/>
                      <w:lang w:val="en-US" w:eastAsia="zh-CN"/>
                    </w:rPr>
                    <w:t>.夜间</w:t>
                  </w:r>
                </w:p>
              </w:tc>
            </w:tr>
            <w:tr w14:paraId="54A1B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7" w:type="pct"/>
                  <w:vAlign w:val="center"/>
                </w:tcPr>
                <w:p w14:paraId="43F70A00">
                  <w:pPr>
                    <w:pStyle w:val="36"/>
                    <w:rPr>
                      <w:rFonts w:hint="eastAsia"/>
                      <w:color w:val="auto"/>
                    </w:rPr>
                  </w:pPr>
                  <w:r>
                    <w:rPr>
                      <w:rFonts w:hint="eastAsia"/>
                      <w:color w:val="auto"/>
                    </w:rPr>
                    <w:t>风机</w:t>
                  </w:r>
                </w:p>
              </w:tc>
              <w:tc>
                <w:tcPr>
                  <w:tcW w:w="1422" w:type="pct"/>
                  <w:tcBorders>
                    <w:left w:val="single" w:color="auto" w:sz="4" w:space="0"/>
                  </w:tcBorders>
                  <w:vAlign w:val="center"/>
                </w:tcPr>
                <w:p w14:paraId="5010E8E3">
                  <w:pPr>
                    <w:pStyle w:val="36"/>
                    <w:rPr>
                      <w:rFonts w:hint="eastAsia"/>
                      <w:color w:val="auto"/>
                    </w:rPr>
                  </w:pPr>
                  <w:r>
                    <w:rPr>
                      <w:rFonts w:hint="eastAsia"/>
                      <w:color w:val="auto"/>
                    </w:rPr>
                    <w:t>80</w:t>
                  </w:r>
                </w:p>
              </w:tc>
              <w:tc>
                <w:tcPr>
                  <w:tcW w:w="1085" w:type="pct"/>
                  <w:vMerge w:val="continue"/>
                  <w:tcBorders>
                    <w:left w:val="single" w:color="auto" w:sz="4" w:space="0"/>
                  </w:tcBorders>
                  <w:vAlign w:val="center"/>
                </w:tcPr>
                <w:p w14:paraId="78C43BF6"/>
              </w:tc>
              <w:tc>
                <w:tcPr>
                  <w:tcW w:w="424" w:type="pct"/>
                  <w:tcBorders>
                    <w:left w:val="single" w:color="auto" w:sz="4" w:space="0"/>
                  </w:tcBorders>
                  <w:shd w:val="clear" w:color="auto" w:fill="auto"/>
                  <w:vAlign w:val="center"/>
                </w:tcPr>
                <w:p w14:paraId="035684E7">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lang w:val="en-US" w:eastAsia="zh-CN"/>
                    </w:rPr>
                    <w:t>-63</w:t>
                  </w:r>
                </w:p>
              </w:tc>
              <w:tc>
                <w:tcPr>
                  <w:tcW w:w="423" w:type="pct"/>
                  <w:tcBorders>
                    <w:left w:val="single" w:color="auto" w:sz="4" w:space="0"/>
                  </w:tcBorders>
                  <w:shd w:val="clear" w:color="auto" w:fill="auto"/>
                  <w:vAlign w:val="center"/>
                </w:tcPr>
                <w:p w14:paraId="6A108295">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lang w:val="en-US" w:eastAsia="zh-CN"/>
                    </w:rPr>
                    <w:t>-55</w:t>
                  </w:r>
                </w:p>
              </w:tc>
              <w:tc>
                <w:tcPr>
                  <w:tcW w:w="401" w:type="pct"/>
                  <w:tcBorders>
                    <w:left w:val="single" w:color="auto" w:sz="4" w:space="0"/>
                  </w:tcBorders>
                  <w:shd w:val="clear" w:color="auto" w:fill="auto"/>
                  <w:vAlign w:val="center"/>
                </w:tcPr>
                <w:p w14:paraId="6B25BE28">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lang w:val="en-US" w:eastAsia="zh-CN"/>
                    </w:rPr>
                    <w:t>1</w:t>
                  </w:r>
                </w:p>
              </w:tc>
              <w:tc>
                <w:tcPr>
                  <w:tcW w:w="775" w:type="pct"/>
                  <w:vMerge w:val="continue"/>
                  <w:tcBorders>
                    <w:left w:val="single" w:color="auto" w:sz="4" w:space="0"/>
                  </w:tcBorders>
                  <w:vAlign w:val="center"/>
                </w:tcPr>
                <w:p w14:paraId="1217210F"/>
              </w:tc>
            </w:tr>
            <w:tr w14:paraId="5E34E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7" w:type="pct"/>
                  <w:vAlign w:val="center"/>
                </w:tcPr>
                <w:p w14:paraId="61D059BB">
                  <w:pPr>
                    <w:pStyle w:val="36"/>
                    <w:rPr>
                      <w:rFonts w:hint="eastAsia"/>
                      <w:color w:val="auto"/>
                    </w:rPr>
                  </w:pPr>
                  <w:r>
                    <w:rPr>
                      <w:rFonts w:hint="eastAsia"/>
                      <w:color w:val="auto"/>
                    </w:rPr>
                    <w:t>风机</w:t>
                  </w:r>
                </w:p>
              </w:tc>
              <w:tc>
                <w:tcPr>
                  <w:tcW w:w="1422" w:type="pct"/>
                  <w:tcBorders>
                    <w:left w:val="single" w:color="auto" w:sz="4" w:space="0"/>
                  </w:tcBorders>
                  <w:vAlign w:val="center"/>
                </w:tcPr>
                <w:p w14:paraId="257611D9">
                  <w:pPr>
                    <w:pStyle w:val="36"/>
                    <w:rPr>
                      <w:rFonts w:hint="eastAsia"/>
                      <w:color w:val="auto"/>
                    </w:rPr>
                  </w:pPr>
                  <w:r>
                    <w:rPr>
                      <w:rFonts w:hint="eastAsia"/>
                      <w:color w:val="auto"/>
                    </w:rPr>
                    <w:t>80</w:t>
                  </w:r>
                </w:p>
              </w:tc>
              <w:tc>
                <w:tcPr>
                  <w:tcW w:w="1085" w:type="pct"/>
                  <w:vMerge w:val="continue"/>
                  <w:tcBorders>
                    <w:left w:val="single" w:color="auto" w:sz="4" w:space="0"/>
                  </w:tcBorders>
                  <w:vAlign w:val="center"/>
                </w:tcPr>
                <w:p w14:paraId="47EACF95"/>
              </w:tc>
              <w:tc>
                <w:tcPr>
                  <w:tcW w:w="424" w:type="pct"/>
                  <w:tcBorders>
                    <w:left w:val="single" w:color="auto" w:sz="4" w:space="0"/>
                  </w:tcBorders>
                  <w:vAlign w:val="center"/>
                </w:tcPr>
                <w:p w14:paraId="65AE02EF">
                  <w:pPr>
                    <w:pStyle w:val="36"/>
                    <w:rPr>
                      <w:color w:val="auto"/>
                      <w:lang w:val="en-US" w:eastAsia="zh-CN"/>
                    </w:rPr>
                  </w:pPr>
                  <w:r>
                    <w:rPr>
                      <w:rFonts w:hint="eastAsia"/>
                      <w:color w:val="auto"/>
                      <w:lang w:val="en-US" w:eastAsia="zh-CN"/>
                    </w:rPr>
                    <w:t>-63</w:t>
                  </w:r>
                </w:p>
              </w:tc>
              <w:tc>
                <w:tcPr>
                  <w:tcW w:w="423" w:type="pct"/>
                  <w:tcBorders>
                    <w:left w:val="single" w:color="auto" w:sz="4" w:space="0"/>
                  </w:tcBorders>
                  <w:vAlign w:val="center"/>
                </w:tcPr>
                <w:p w14:paraId="046FEA3C">
                  <w:pPr>
                    <w:pStyle w:val="36"/>
                    <w:rPr>
                      <w:color w:val="auto"/>
                      <w:lang w:val="en-US" w:eastAsia="zh-CN"/>
                    </w:rPr>
                  </w:pPr>
                  <w:r>
                    <w:rPr>
                      <w:rFonts w:hint="eastAsia"/>
                      <w:color w:val="auto"/>
                      <w:lang w:val="en-US" w:eastAsia="zh-CN"/>
                    </w:rPr>
                    <w:t>-60</w:t>
                  </w:r>
                </w:p>
              </w:tc>
              <w:tc>
                <w:tcPr>
                  <w:tcW w:w="401" w:type="pct"/>
                  <w:tcBorders>
                    <w:left w:val="single" w:color="auto" w:sz="4" w:space="0"/>
                  </w:tcBorders>
                  <w:vAlign w:val="center"/>
                </w:tcPr>
                <w:p w14:paraId="125FBAE6">
                  <w:pPr>
                    <w:pStyle w:val="36"/>
                    <w:rPr>
                      <w:color w:val="auto"/>
                      <w:lang w:val="en-US" w:eastAsia="zh-CN"/>
                    </w:rPr>
                  </w:pPr>
                  <w:r>
                    <w:rPr>
                      <w:rFonts w:hint="eastAsia"/>
                      <w:color w:val="auto"/>
                      <w:lang w:val="en-US" w:eastAsia="zh-CN"/>
                    </w:rPr>
                    <w:t>1</w:t>
                  </w:r>
                </w:p>
              </w:tc>
              <w:tc>
                <w:tcPr>
                  <w:tcW w:w="775" w:type="pct"/>
                  <w:vMerge w:val="continue"/>
                  <w:tcBorders>
                    <w:left w:val="single" w:color="auto" w:sz="4" w:space="0"/>
                  </w:tcBorders>
                  <w:vAlign w:val="center"/>
                </w:tcPr>
                <w:p w14:paraId="6E00D1C3"/>
              </w:tc>
            </w:tr>
            <w:tr w14:paraId="47DEA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7" w:type="pct"/>
                  <w:vAlign w:val="center"/>
                </w:tcPr>
                <w:p w14:paraId="6F8D306C">
                  <w:pPr>
                    <w:pStyle w:val="36"/>
                    <w:rPr>
                      <w:rFonts w:hint="eastAsia"/>
                      <w:color w:val="auto"/>
                    </w:rPr>
                  </w:pPr>
                  <w:r>
                    <w:rPr>
                      <w:rFonts w:hint="eastAsia"/>
                      <w:color w:val="auto"/>
                    </w:rPr>
                    <w:t>风机</w:t>
                  </w:r>
                </w:p>
              </w:tc>
              <w:tc>
                <w:tcPr>
                  <w:tcW w:w="1422" w:type="pct"/>
                  <w:tcBorders>
                    <w:left w:val="single" w:color="auto" w:sz="4" w:space="0"/>
                  </w:tcBorders>
                  <w:vAlign w:val="center"/>
                </w:tcPr>
                <w:p w14:paraId="076B3E03">
                  <w:pPr>
                    <w:pStyle w:val="36"/>
                    <w:rPr>
                      <w:rFonts w:hint="eastAsia"/>
                      <w:color w:val="auto"/>
                    </w:rPr>
                  </w:pPr>
                  <w:r>
                    <w:rPr>
                      <w:rFonts w:hint="eastAsia"/>
                      <w:color w:val="auto"/>
                    </w:rPr>
                    <w:t>80</w:t>
                  </w:r>
                </w:p>
              </w:tc>
              <w:tc>
                <w:tcPr>
                  <w:tcW w:w="1085" w:type="pct"/>
                  <w:vMerge w:val="continue"/>
                  <w:tcBorders>
                    <w:left w:val="single" w:color="auto" w:sz="4" w:space="0"/>
                  </w:tcBorders>
                  <w:vAlign w:val="center"/>
                </w:tcPr>
                <w:p w14:paraId="5832491D"/>
              </w:tc>
              <w:tc>
                <w:tcPr>
                  <w:tcW w:w="424" w:type="pct"/>
                  <w:tcBorders>
                    <w:left w:val="single" w:color="auto" w:sz="4" w:space="0"/>
                  </w:tcBorders>
                  <w:vAlign w:val="center"/>
                </w:tcPr>
                <w:p w14:paraId="2CBA7D27">
                  <w:pPr>
                    <w:pStyle w:val="36"/>
                    <w:rPr>
                      <w:color w:val="auto"/>
                      <w:lang w:val="en-US" w:eastAsia="zh-CN"/>
                    </w:rPr>
                  </w:pPr>
                  <w:r>
                    <w:rPr>
                      <w:rFonts w:hint="eastAsia"/>
                      <w:color w:val="auto"/>
                      <w:lang w:val="en-US" w:eastAsia="zh-CN"/>
                    </w:rPr>
                    <w:t>-70</w:t>
                  </w:r>
                </w:p>
              </w:tc>
              <w:tc>
                <w:tcPr>
                  <w:tcW w:w="423" w:type="pct"/>
                  <w:tcBorders>
                    <w:left w:val="single" w:color="auto" w:sz="4" w:space="0"/>
                  </w:tcBorders>
                  <w:vAlign w:val="center"/>
                </w:tcPr>
                <w:p w14:paraId="5C268DBC">
                  <w:pPr>
                    <w:pStyle w:val="36"/>
                    <w:rPr>
                      <w:color w:val="auto"/>
                      <w:lang w:val="en-US" w:eastAsia="zh-CN"/>
                    </w:rPr>
                  </w:pPr>
                  <w:r>
                    <w:rPr>
                      <w:rFonts w:hint="eastAsia"/>
                      <w:color w:val="auto"/>
                      <w:lang w:val="en-US" w:eastAsia="zh-CN"/>
                    </w:rPr>
                    <w:t>30</w:t>
                  </w:r>
                </w:p>
              </w:tc>
              <w:tc>
                <w:tcPr>
                  <w:tcW w:w="401" w:type="pct"/>
                  <w:tcBorders>
                    <w:left w:val="single" w:color="auto" w:sz="4" w:space="0"/>
                  </w:tcBorders>
                  <w:vAlign w:val="center"/>
                </w:tcPr>
                <w:p w14:paraId="4199E999">
                  <w:pPr>
                    <w:pStyle w:val="36"/>
                    <w:rPr>
                      <w:color w:val="auto"/>
                      <w:lang w:val="en-US" w:eastAsia="zh-CN"/>
                    </w:rPr>
                  </w:pPr>
                  <w:r>
                    <w:rPr>
                      <w:rFonts w:hint="eastAsia"/>
                      <w:color w:val="auto"/>
                      <w:lang w:val="en-US" w:eastAsia="zh-CN"/>
                    </w:rPr>
                    <w:t>1</w:t>
                  </w:r>
                </w:p>
              </w:tc>
              <w:tc>
                <w:tcPr>
                  <w:tcW w:w="775" w:type="pct"/>
                  <w:vMerge w:val="continue"/>
                  <w:tcBorders>
                    <w:left w:val="single" w:color="auto" w:sz="4" w:space="0"/>
                  </w:tcBorders>
                  <w:vAlign w:val="center"/>
                </w:tcPr>
                <w:p w14:paraId="652DCC3D"/>
              </w:tc>
            </w:tr>
          </w:tbl>
          <w:p w14:paraId="10C2F778">
            <w:pPr>
              <w:rPr>
                <w:b/>
                <w:color w:val="auto"/>
                <w:kern w:val="0"/>
                <w:szCs w:val="28"/>
              </w:rPr>
            </w:pPr>
          </w:p>
          <w:p w14:paraId="3DD8AF2D">
            <w:pPr>
              <w:ind w:left="0" w:firstLine="0" w:firstLineChars="0"/>
              <w:rPr>
                <w:b/>
                <w:color w:val="auto"/>
                <w:kern w:val="0"/>
                <w:szCs w:val="28"/>
              </w:rPr>
            </w:pPr>
          </w:p>
        </w:tc>
      </w:tr>
    </w:tbl>
    <w:p w14:paraId="5329ED93">
      <w:pPr>
        <w:ind w:left="420"/>
        <w:rPr>
          <w:b/>
          <w:color w:val="auto"/>
          <w:kern w:val="0"/>
          <w:szCs w:val="28"/>
        </w:rPr>
        <w:sectPr>
          <w:pgSz w:w="16840" w:h="11907" w:orient="landscape"/>
          <w:pgMar w:top="1417" w:right="1417" w:bottom="1417" w:left="1417" w:header="851" w:footer="851" w:gutter="0"/>
          <w:cols w:space="720" w:num="1"/>
          <w:docGrid w:linePitch="312" w:charSpace="0"/>
        </w:sectPr>
      </w:pPr>
    </w:p>
    <w:tbl>
      <w:tblPr>
        <w:tblStyle w:val="21"/>
        <w:tblW w:w="90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7"/>
        <w:gridCol w:w="8604"/>
      </w:tblGrid>
      <w:tr w14:paraId="05C80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87" w:hRule="atLeast"/>
        </w:trPr>
        <w:tc>
          <w:tcPr>
            <w:tcW w:w="457" w:type="dxa"/>
          </w:tcPr>
          <w:p w14:paraId="1D98FB73">
            <w:pPr>
              <w:ind w:left="420"/>
              <w:rPr>
                <w:b/>
                <w:color w:val="auto"/>
                <w:kern w:val="0"/>
                <w:szCs w:val="28"/>
              </w:rPr>
            </w:pPr>
          </w:p>
        </w:tc>
        <w:tc>
          <w:tcPr>
            <w:tcW w:w="8604" w:type="dxa"/>
          </w:tcPr>
          <w:p w14:paraId="7C03FE77">
            <w:pPr>
              <w:rPr>
                <w:snapToGrid w:val="0"/>
                <w:color w:val="auto"/>
                <w:szCs w:val="22"/>
              </w:rPr>
            </w:pPr>
            <w:r>
              <w:rPr>
                <w:rFonts w:hint="eastAsia"/>
                <w:snapToGrid w:val="0"/>
                <w:color w:val="auto"/>
                <w:szCs w:val="22"/>
              </w:rPr>
              <w:t>（3）预测模式的确定</w:t>
            </w:r>
          </w:p>
          <w:p w14:paraId="40F4D52D">
            <w:pPr>
              <w:rPr>
                <w:snapToGrid w:val="0"/>
                <w:color w:val="auto"/>
                <w:szCs w:val="22"/>
              </w:rPr>
            </w:pPr>
            <w:r>
              <w:rPr>
                <w:rFonts w:hint="eastAsia"/>
                <w:snapToGrid w:val="0"/>
                <w:color w:val="auto"/>
                <w:szCs w:val="22"/>
              </w:rPr>
              <w:t>噪声从声源传至受声点，因受传播距离、空气吸收、阻挡物的反射与屏障等因素影响，会使其产生衰减。</w:t>
            </w:r>
          </w:p>
          <w:p w14:paraId="42769EBB">
            <w:pPr>
              <w:rPr>
                <w:snapToGrid w:val="0"/>
                <w:color w:val="auto"/>
                <w:szCs w:val="22"/>
              </w:rPr>
            </w:pPr>
            <w:r>
              <w:rPr>
                <w:rFonts w:hint="eastAsia"/>
                <w:snapToGrid w:val="0"/>
                <w:color w:val="auto"/>
                <w:szCs w:val="22"/>
              </w:rPr>
              <w:t>室内声源对噪声预测点贡献值预测模式</w:t>
            </w:r>
          </w:p>
          <w:p w14:paraId="37606B0C">
            <w:pPr>
              <w:rPr>
                <w:snapToGrid w:val="0"/>
                <w:color w:val="auto"/>
                <w:szCs w:val="22"/>
              </w:rPr>
            </w:pPr>
            <w:r>
              <w:rPr>
                <w:rFonts w:hint="eastAsia"/>
                <w:snapToGrid w:val="0"/>
                <w:color w:val="auto"/>
                <w:szCs w:val="22"/>
              </w:rPr>
              <w:t>1）首先计算出某个室内声源靠近围护结构处的倍频带声压级：</w:t>
            </w:r>
          </w:p>
          <w:p w14:paraId="05700C9D">
            <w:pPr>
              <w:jc w:val="center"/>
              <w:rPr>
                <w:snapToGrid w:val="0"/>
                <w:color w:val="auto"/>
                <w:szCs w:val="22"/>
              </w:rPr>
            </w:pPr>
            <w:r>
              <w:rPr>
                <w:rFonts w:hint="eastAsia"/>
                <w:snapToGrid w:val="0"/>
                <w:color w:val="auto"/>
                <w:szCs w:val="22"/>
              </w:rPr>
              <w:drawing>
                <wp:inline distT="0" distB="0" distL="114300" distR="114300">
                  <wp:extent cx="1706245" cy="390525"/>
                  <wp:effectExtent l="0" t="0" r="0" b="1"/>
                  <wp:docPr id="1051" name="图片 12" descr="说明: 形状&#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 name="图片 12" descr="说明: 形状&#10;&#10;中度可信度描述已自动生成"/>
                          <pic:cNvPicPr>
                            <a:picLocks noChangeAspect="1"/>
                          </pic:cNvPicPr>
                        </pic:nvPicPr>
                        <pic:blipFill>
                          <a:blip r:embed="rId25"/>
                          <a:stretch>
                            <a:fillRect/>
                          </a:stretch>
                        </pic:blipFill>
                        <pic:spPr>
                          <a:xfrm>
                            <a:off x="0" y="0"/>
                            <a:ext cx="1706245" cy="391159"/>
                          </a:xfrm>
                          <a:prstGeom prst="rect">
                            <a:avLst/>
                          </a:prstGeom>
                          <a:noFill/>
                          <a:ln cap="flat" cmpd="sng">
                            <a:noFill/>
                            <a:prstDash val="solid"/>
                            <a:round/>
                          </a:ln>
                        </pic:spPr>
                      </pic:pic>
                    </a:graphicData>
                  </a:graphic>
                </wp:inline>
              </w:drawing>
            </w:r>
          </w:p>
          <w:p w14:paraId="5C03DE0B">
            <w:pPr>
              <w:rPr>
                <w:snapToGrid w:val="0"/>
                <w:color w:val="auto"/>
                <w:szCs w:val="22"/>
              </w:rPr>
            </w:pPr>
            <w:r>
              <w:rPr>
                <w:rFonts w:hint="eastAsia"/>
                <w:snapToGrid w:val="0"/>
                <w:color w:val="auto"/>
                <w:szCs w:val="22"/>
              </w:rPr>
              <w:t>式中：</w:t>
            </w:r>
            <w:r>
              <w:rPr>
                <w:rFonts w:hint="eastAsia"/>
                <w:snapToGrid w:val="0"/>
                <w:color w:val="auto"/>
                <w:szCs w:val="22"/>
              </w:rPr>
              <w:drawing>
                <wp:inline distT="0" distB="0" distL="114300" distR="114300">
                  <wp:extent cx="220345" cy="239395"/>
                  <wp:effectExtent l="0" t="0" r="1" b="1"/>
                  <wp:docPr id="1052"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 name="图片 65"/>
                          <pic:cNvPicPr>
                            <a:picLocks noChangeAspect="1"/>
                          </pic:cNvPicPr>
                        </pic:nvPicPr>
                        <pic:blipFill>
                          <a:blip r:embed="rId26"/>
                          <a:stretch>
                            <a:fillRect/>
                          </a:stretch>
                        </pic:blipFill>
                        <pic:spPr>
                          <a:xfrm>
                            <a:off x="0" y="0"/>
                            <a:ext cx="220345" cy="239395"/>
                          </a:xfrm>
                          <a:prstGeom prst="rect">
                            <a:avLst/>
                          </a:prstGeom>
                          <a:noFill/>
                          <a:ln cap="flat" cmpd="sng">
                            <a:noFill/>
                            <a:prstDash val="solid"/>
                            <a:round/>
                          </a:ln>
                        </pic:spPr>
                      </pic:pic>
                    </a:graphicData>
                  </a:graphic>
                </wp:inline>
              </w:drawing>
            </w:r>
            <w:r>
              <w:rPr>
                <w:rFonts w:hint="eastAsia"/>
                <w:snapToGrid w:val="0"/>
                <w:color w:val="auto"/>
                <w:szCs w:val="22"/>
              </w:rPr>
              <w:t>——室内声源在靠近围护结构处产生的倍频带声压级，dB；</w:t>
            </w:r>
          </w:p>
          <w:p w14:paraId="1703F872">
            <w:pPr>
              <w:rPr>
                <w:snapToGrid w:val="0"/>
                <w:color w:val="auto"/>
                <w:szCs w:val="22"/>
              </w:rPr>
            </w:pPr>
            <w:r>
              <w:rPr>
                <w:rFonts w:hint="eastAsia"/>
                <w:snapToGrid w:val="0"/>
                <w:color w:val="auto"/>
                <w:szCs w:val="22"/>
              </w:rPr>
              <w:drawing>
                <wp:inline distT="0" distB="0" distL="114300" distR="114300">
                  <wp:extent cx="200660" cy="220345"/>
                  <wp:effectExtent l="0" t="0" r="0" b="1"/>
                  <wp:docPr id="1053"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 name="图片 66"/>
                          <pic:cNvPicPr>
                            <a:picLocks noChangeAspect="1"/>
                          </pic:cNvPicPr>
                        </pic:nvPicPr>
                        <pic:blipFill>
                          <a:blip r:embed="rId27"/>
                          <a:stretch>
                            <a:fillRect/>
                          </a:stretch>
                        </pic:blipFill>
                        <pic:spPr>
                          <a:xfrm>
                            <a:off x="0" y="0"/>
                            <a:ext cx="200660" cy="220345"/>
                          </a:xfrm>
                          <a:prstGeom prst="rect">
                            <a:avLst/>
                          </a:prstGeom>
                          <a:noFill/>
                          <a:ln cap="flat" cmpd="sng">
                            <a:noFill/>
                            <a:prstDash val="solid"/>
                            <a:round/>
                          </a:ln>
                        </pic:spPr>
                      </pic:pic>
                    </a:graphicData>
                  </a:graphic>
                </wp:inline>
              </w:drawing>
            </w:r>
            <w:r>
              <w:rPr>
                <w:rFonts w:hint="eastAsia"/>
                <w:snapToGrid w:val="0"/>
                <w:color w:val="auto"/>
                <w:szCs w:val="22"/>
              </w:rPr>
              <w:t>——声源的倍频带声功率级，dB；</w:t>
            </w:r>
          </w:p>
          <w:p w14:paraId="4DFC0C77">
            <w:pPr>
              <w:rPr>
                <w:snapToGrid w:val="0"/>
                <w:color w:val="auto"/>
                <w:szCs w:val="22"/>
              </w:rPr>
            </w:pPr>
            <w:r>
              <w:rPr>
                <w:rFonts w:hint="eastAsia"/>
                <w:snapToGrid w:val="0"/>
                <w:color w:val="auto"/>
                <w:szCs w:val="22"/>
              </w:rPr>
              <w:drawing>
                <wp:inline distT="0" distB="0" distL="114300" distR="114300">
                  <wp:extent cx="117475" cy="122555"/>
                  <wp:effectExtent l="0" t="0" r="1" b="0"/>
                  <wp:docPr id="1054"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 name="图片 67"/>
                          <pic:cNvPicPr>
                            <a:picLocks noChangeAspect="1"/>
                          </pic:cNvPicPr>
                        </pic:nvPicPr>
                        <pic:blipFill>
                          <a:blip r:embed="rId28"/>
                          <a:stretch>
                            <a:fillRect/>
                          </a:stretch>
                        </pic:blipFill>
                        <pic:spPr>
                          <a:xfrm>
                            <a:off x="0" y="0"/>
                            <a:ext cx="117475" cy="122555"/>
                          </a:xfrm>
                          <a:prstGeom prst="rect">
                            <a:avLst/>
                          </a:prstGeom>
                          <a:noFill/>
                          <a:ln cap="flat" cmpd="sng">
                            <a:noFill/>
                            <a:prstDash val="solid"/>
                            <a:round/>
                          </a:ln>
                        </pic:spPr>
                      </pic:pic>
                    </a:graphicData>
                  </a:graphic>
                </wp:inline>
              </w:drawing>
            </w:r>
            <w:r>
              <w:rPr>
                <w:rFonts w:hint="eastAsia"/>
                <w:snapToGrid w:val="0"/>
                <w:color w:val="auto"/>
                <w:szCs w:val="22"/>
              </w:rPr>
              <w:t>——声源到靠近围护结构某点处的距离，m；</w:t>
            </w:r>
          </w:p>
          <w:p w14:paraId="4E838484">
            <w:pPr>
              <w:rPr>
                <w:snapToGrid w:val="0"/>
                <w:color w:val="auto"/>
                <w:szCs w:val="22"/>
              </w:rPr>
            </w:pPr>
            <w:r>
              <w:rPr>
                <w:rFonts w:hint="eastAsia"/>
                <w:snapToGrid w:val="0"/>
                <w:color w:val="auto"/>
                <w:szCs w:val="22"/>
              </w:rPr>
              <w:drawing>
                <wp:inline distT="0" distB="0" distL="114300" distR="114300">
                  <wp:extent cx="151130" cy="200660"/>
                  <wp:effectExtent l="0" t="0" r="0" b="0"/>
                  <wp:docPr id="1055"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 name="图片 68"/>
                          <pic:cNvPicPr>
                            <a:picLocks noChangeAspect="1"/>
                          </pic:cNvPicPr>
                        </pic:nvPicPr>
                        <pic:blipFill>
                          <a:blip r:embed="rId29"/>
                          <a:stretch>
                            <a:fillRect/>
                          </a:stretch>
                        </pic:blipFill>
                        <pic:spPr>
                          <a:xfrm>
                            <a:off x="0" y="0"/>
                            <a:ext cx="151764" cy="200660"/>
                          </a:xfrm>
                          <a:prstGeom prst="rect">
                            <a:avLst/>
                          </a:prstGeom>
                          <a:noFill/>
                          <a:ln cap="flat" cmpd="sng">
                            <a:noFill/>
                            <a:prstDash val="solid"/>
                            <a:round/>
                          </a:ln>
                        </pic:spPr>
                      </pic:pic>
                    </a:graphicData>
                  </a:graphic>
                </wp:inline>
              </w:drawing>
            </w:r>
            <w:r>
              <w:rPr>
                <w:rFonts w:hint="eastAsia"/>
                <w:snapToGrid w:val="0"/>
                <w:color w:val="auto"/>
                <w:szCs w:val="22"/>
              </w:rPr>
              <w:t>——指向性因子；</w:t>
            </w:r>
          </w:p>
          <w:p w14:paraId="58964498">
            <w:pPr>
              <w:rPr>
                <w:snapToGrid w:val="0"/>
                <w:color w:val="auto"/>
                <w:szCs w:val="22"/>
              </w:rPr>
            </w:pPr>
            <w:r>
              <w:rPr>
                <w:rFonts w:hint="eastAsia"/>
                <w:snapToGrid w:val="0"/>
                <w:color w:val="auto"/>
                <w:szCs w:val="22"/>
              </w:rPr>
              <w:drawing>
                <wp:inline distT="0" distB="0" distL="114300" distR="114300">
                  <wp:extent cx="151130" cy="171450"/>
                  <wp:effectExtent l="0" t="0" r="0" b="0"/>
                  <wp:docPr id="1056"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 name="图片 69"/>
                          <pic:cNvPicPr>
                            <a:picLocks noChangeAspect="1"/>
                          </pic:cNvPicPr>
                        </pic:nvPicPr>
                        <pic:blipFill>
                          <a:blip r:embed="rId30"/>
                          <a:stretch>
                            <a:fillRect/>
                          </a:stretch>
                        </pic:blipFill>
                        <pic:spPr>
                          <a:xfrm>
                            <a:off x="0" y="0"/>
                            <a:ext cx="151764" cy="171450"/>
                          </a:xfrm>
                          <a:prstGeom prst="rect">
                            <a:avLst/>
                          </a:prstGeom>
                          <a:noFill/>
                          <a:ln cap="flat" cmpd="sng">
                            <a:noFill/>
                            <a:prstDash val="solid"/>
                            <a:round/>
                          </a:ln>
                        </pic:spPr>
                      </pic:pic>
                    </a:graphicData>
                  </a:graphic>
                </wp:inline>
              </w:drawing>
            </w:r>
            <w:r>
              <w:rPr>
                <w:rFonts w:hint="eastAsia"/>
                <w:snapToGrid w:val="0"/>
                <w:color w:val="auto"/>
                <w:szCs w:val="22"/>
              </w:rPr>
              <w:t>——房间常数，</w:t>
            </w:r>
            <w:r>
              <w:rPr>
                <w:rFonts w:hint="eastAsia"/>
                <w:snapToGrid w:val="0"/>
                <w:color w:val="auto"/>
                <w:szCs w:val="22"/>
              </w:rPr>
              <w:drawing>
                <wp:inline distT="0" distB="0" distL="114300" distR="114300">
                  <wp:extent cx="962660" cy="200660"/>
                  <wp:effectExtent l="0" t="0" r="1" b="0"/>
                  <wp:docPr id="1057"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 name="图片 70"/>
                          <pic:cNvPicPr>
                            <a:picLocks noChangeAspect="1"/>
                          </pic:cNvPicPr>
                        </pic:nvPicPr>
                        <pic:blipFill>
                          <a:blip r:embed="rId31"/>
                          <a:stretch>
                            <a:fillRect/>
                          </a:stretch>
                        </pic:blipFill>
                        <pic:spPr>
                          <a:xfrm>
                            <a:off x="0" y="0"/>
                            <a:ext cx="963294" cy="200660"/>
                          </a:xfrm>
                          <a:prstGeom prst="rect">
                            <a:avLst/>
                          </a:prstGeom>
                          <a:noFill/>
                          <a:ln cap="flat" cmpd="sng">
                            <a:noFill/>
                            <a:prstDash val="solid"/>
                            <a:round/>
                          </a:ln>
                        </pic:spPr>
                      </pic:pic>
                    </a:graphicData>
                  </a:graphic>
                </wp:inline>
              </w:drawing>
            </w:r>
            <w:r>
              <w:rPr>
                <w:rFonts w:hint="eastAsia"/>
                <w:snapToGrid w:val="0"/>
                <w:color w:val="auto"/>
                <w:szCs w:val="22"/>
              </w:rPr>
              <w:t>，</w:t>
            </w:r>
            <w:r>
              <w:rPr>
                <w:rFonts w:hint="eastAsia"/>
                <w:snapToGrid w:val="0"/>
                <w:color w:val="auto"/>
                <w:szCs w:val="22"/>
              </w:rPr>
              <w:drawing>
                <wp:inline distT="0" distB="0" distL="114300" distR="114300">
                  <wp:extent cx="141605" cy="180975"/>
                  <wp:effectExtent l="0" t="0" r="0" b="0"/>
                  <wp:docPr id="1058"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 name="图片 71"/>
                          <pic:cNvPicPr>
                            <a:picLocks noChangeAspect="1"/>
                          </pic:cNvPicPr>
                        </pic:nvPicPr>
                        <pic:blipFill>
                          <a:blip r:embed="rId32"/>
                          <a:stretch>
                            <a:fillRect/>
                          </a:stretch>
                        </pic:blipFill>
                        <pic:spPr>
                          <a:xfrm>
                            <a:off x="0" y="0"/>
                            <a:ext cx="141605" cy="180975"/>
                          </a:xfrm>
                          <a:prstGeom prst="rect">
                            <a:avLst/>
                          </a:prstGeom>
                          <a:noFill/>
                          <a:ln cap="flat" cmpd="sng">
                            <a:noFill/>
                            <a:prstDash val="solid"/>
                            <a:round/>
                          </a:ln>
                        </pic:spPr>
                      </pic:pic>
                    </a:graphicData>
                  </a:graphic>
                </wp:inline>
              </w:drawing>
            </w:r>
            <w:r>
              <w:rPr>
                <w:rFonts w:hint="eastAsia"/>
                <w:snapToGrid w:val="0"/>
                <w:color w:val="auto"/>
                <w:szCs w:val="22"/>
              </w:rPr>
              <w:t>为房间内表面面积，㎡，</w:t>
            </w:r>
            <w:r>
              <w:rPr>
                <w:rFonts w:hint="eastAsia"/>
                <w:snapToGrid w:val="0"/>
                <w:color w:val="auto"/>
                <w:szCs w:val="22"/>
              </w:rPr>
              <w:drawing>
                <wp:inline distT="0" distB="0" distL="114300" distR="114300">
                  <wp:extent cx="151130" cy="141605"/>
                  <wp:effectExtent l="0" t="0" r="0" b="0"/>
                  <wp:docPr id="1059"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 name="图片 72"/>
                          <pic:cNvPicPr>
                            <a:picLocks noChangeAspect="1"/>
                          </pic:cNvPicPr>
                        </pic:nvPicPr>
                        <pic:blipFill>
                          <a:blip r:embed="rId33"/>
                          <a:stretch>
                            <a:fillRect/>
                          </a:stretch>
                        </pic:blipFill>
                        <pic:spPr>
                          <a:xfrm>
                            <a:off x="0" y="0"/>
                            <a:ext cx="151764" cy="141605"/>
                          </a:xfrm>
                          <a:prstGeom prst="rect">
                            <a:avLst/>
                          </a:prstGeom>
                          <a:noFill/>
                          <a:ln cap="flat" cmpd="sng">
                            <a:noFill/>
                            <a:prstDash val="solid"/>
                            <a:round/>
                          </a:ln>
                        </pic:spPr>
                      </pic:pic>
                    </a:graphicData>
                  </a:graphic>
                </wp:inline>
              </w:drawing>
            </w:r>
            <w:r>
              <w:rPr>
                <w:rFonts w:hint="eastAsia"/>
                <w:snapToGrid w:val="0"/>
                <w:color w:val="auto"/>
                <w:szCs w:val="22"/>
              </w:rPr>
              <w:t>为平均吸声系数。</w:t>
            </w:r>
          </w:p>
          <w:p w14:paraId="01A6CD0F">
            <w:pPr>
              <w:rPr>
                <w:snapToGrid w:val="0"/>
                <w:color w:val="auto"/>
                <w:szCs w:val="22"/>
              </w:rPr>
            </w:pPr>
            <w:r>
              <w:rPr>
                <w:rFonts w:hint="eastAsia"/>
                <w:snapToGrid w:val="0"/>
                <w:color w:val="auto"/>
                <w:szCs w:val="22"/>
              </w:rPr>
              <w:t>2）计算出所有室内声源在靠近围护结构处产生的</w:t>
            </w:r>
            <w:r>
              <w:rPr>
                <w:rFonts w:hint="eastAsia"/>
                <w:snapToGrid w:val="0"/>
                <w:color w:val="auto"/>
                <w:szCs w:val="22"/>
              </w:rPr>
              <w:drawing>
                <wp:inline distT="0" distB="0" distL="114300" distR="114300">
                  <wp:extent cx="83185" cy="171450"/>
                  <wp:effectExtent l="0" t="0" r="1" b="0"/>
                  <wp:docPr id="1060"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 name="图片 73"/>
                          <pic:cNvPicPr>
                            <a:picLocks noChangeAspect="1"/>
                          </pic:cNvPicPr>
                        </pic:nvPicPr>
                        <pic:blipFill>
                          <a:blip r:embed="rId34"/>
                          <a:stretch>
                            <a:fillRect/>
                          </a:stretch>
                        </pic:blipFill>
                        <pic:spPr>
                          <a:xfrm>
                            <a:off x="0" y="0"/>
                            <a:ext cx="83185" cy="171450"/>
                          </a:xfrm>
                          <a:prstGeom prst="rect">
                            <a:avLst/>
                          </a:prstGeom>
                          <a:noFill/>
                          <a:ln cap="flat" cmpd="sng">
                            <a:noFill/>
                            <a:prstDash val="solid"/>
                            <a:round/>
                          </a:ln>
                        </pic:spPr>
                      </pic:pic>
                    </a:graphicData>
                  </a:graphic>
                </wp:inline>
              </w:drawing>
            </w:r>
            <w:r>
              <w:rPr>
                <w:rFonts w:hint="eastAsia"/>
                <w:snapToGrid w:val="0"/>
                <w:color w:val="auto"/>
                <w:szCs w:val="22"/>
              </w:rPr>
              <w:t>倍频带叠加声压级：</w:t>
            </w:r>
          </w:p>
          <w:p w14:paraId="3A10B11F">
            <w:pPr>
              <w:jc w:val="center"/>
              <w:rPr>
                <w:snapToGrid w:val="0"/>
                <w:color w:val="auto"/>
                <w:szCs w:val="22"/>
              </w:rPr>
            </w:pPr>
            <w:r>
              <w:rPr>
                <w:rFonts w:hint="eastAsia"/>
                <w:snapToGrid w:val="0"/>
                <w:color w:val="auto"/>
                <w:position w:val="-30"/>
                <w:szCs w:val="22"/>
              </w:rPr>
              <w:object>
                <v:shape id="_x0000_i1025" o:spt="75" type="#_x0000_t75" style="height:36pt;width:132pt;" o:ole="t" filled="f" o:preferrelative="t" stroked="f" coordsize="21600,21600">
                  <v:path/>
                  <v:fill on="f" focussize="0,0"/>
                  <v:stroke on="f" joinstyle="miter"/>
                  <v:imagedata r:id="rId36" o:title="image27"/>
                  <o:lock v:ext="edit" aspectratio="t"/>
                  <w10:wrap type="none"/>
                  <w10:anchorlock/>
                </v:shape>
                <o:OLEObject Type="Embed" ProgID="Equation.KSEE3" ShapeID="_x0000_i1025" DrawAspect="Content" ObjectID="_1468075725" r:id="rId35">
                  <o:LockedField>false</o:LockedField>
                </o:OLEObject>
              </w:object>
            </w:r>
          </w:p>
          <w:p w14:paraId="186D4452">
            <w:pPr>
              <w:rPr>
                <w:snapToGrid w:val="0"/>
                <w:color w:val="auto"/>
                <w:szCs w:val="22"/>
              </w:rPr>
            </w:pPr>
            <w:r>
              <w:rPr>
                <w:rFonts w:hint="eastAsia"/>
                <w:snapToGrid w:val="0"/>
                <w:color w:val="auto"/>
                <w:szCs w:val="22"/>
              </w:rPr>
              <w:t>式中：</w:t>
            </w:r>
            <w:r>
              <w:rPr>
                <w:rFonts w:hint="eastAsia"/>
                <w:snapToGrid w:val="0"/>
                <w:color w:val="auto"/>
                <w:szCs w:val="22"/>
              </w:rPr>
              <w:drawing>
                <wp:inline distT="0" distB="0" distL="114300" distR="114300">
                  <wp:extent cx="464820" cy="239395"/>
                  <wp:effectExtent l="0" t="0" r="0" b="0"/>
                  <wp:docPr id="1061"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 name="图片 74"/>
                          <pic:cNvPicPr>
                            <a:picLocks noChangeAspect="1"/>
                          </pic:cNvPicPr>
                        </pic:nvPicPr>
                        <pic:blipFill>
                          <a:blip r:embed="rId37"/>
                          <a:stretch>
                            <a:fillRect/>
                          </a:stretch>
                        </pic:blipFill>
                        <pic:spPr>
                          <a:xfrm>
                            <a:off x="0" y="0"/>
                            <a:ext cx="464820" cy="239395"/>
                          </a:xfrm>
                          <a:prstGeom prst="rect">
                            <a:avLst/>
                          </a:prstGeom>
                          <a:noFill/>
                          <a:ln cap="flat" cmpd="sng">
                            <a:noFill/>
                            <a:prstDash val="solid"/>
                            <a:round/>
                          </a:ln>
                        </pic:spPr>
                      </pic:pic>
                    </a:graphicData>
                  </a:graphic>
                </wp:inline>
              </w:drawing>
            </w:r>
            <w:r>
              <w:rPr>
                <w:rFonts w:hint="eastAsia"/>
                <w:snapToGrid w:val="0"/>
                <w:color w:val="auto"/>
                <w:szCs w:val="22"/>
              </w:rPr>
              <w:t>——靠近围护结构处室内N个声源</w:t>
            </w:r>
            <w:r>
              <w:rPr>
                <w:rFonts w:hint="eastAsia"/>
                <w:snapToGrid w:val="0"/>
                <w:color w:val="auto"/>
                <w:szCs w:val="22"/>
              </w:rPr>
              <w:drawing>
                <wp:inline distT="0" distB="0" distL="114300" distR="114300">
                  <wp:extent cx="83185" cy="171450"/>
                  <wp:effectExtent l="0" t="0" r="1" b="0"/>
                  <wp:docPr id="1062"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 name="图片 75"/>
                          <pic:cNvPicPr>
                            <a:picLocks noChangeAspect="1"/>
                          </pic:cNvPicPr>
                        </pic:nvPicPr>
                        <pic:blipFill>
                          <a:blip r:embed="rId34"/>
                          <a:stretch>
                            <a:fillRect/>
                          </a:stretch>
                        </pic:blipFill>
                        <pic:spPr>
                          <a:xfrm>
                            <a:off x="0" y="0"/>
                            <a:ext cx="83185" cy="171450"/>
                          </a:xfrm>
                          <a:prstGeom prst="rect">
                            <a:avLst/>
                          </a:prstGeom>
                          <a:noFill/>
                          <a:ln cap="flat" cmpd="sng">
                            <a:noFill/>
                            <a:prstDash val="solid"/>
                            <a:round/>
                          </a:ln>
                        </pic:spPr>
                      </pic:pic>
                    </a:graphicData>
                  </a:graphic>
                </wp:inline>
              </w:drawing>
            </w:r>
            <w:r>
              <w:rPr>
                <w:rFonts w:hint="eastAsia"/>
                <w:snapToGrid w:val="0"/>
                <w:color w:val="auto"/>
                <w:szCs w:val="22"/>
              </w:rPr>
              <w:t>倍频带的叠加声压级，dB；</w:t>
            </w:r>
          </w:p>
          <w:p w14:paraId="3A78F889">
            <w:pPr>
              <w:rPr>
                <w:snapToGrid w:val="0"/>
                <w:color w:val="auto"/>
                <w:szCs w:val="22"/>
              </w:rPr>
            </w:pPr>
            <w:r>
              <w:rPr>
                <w:rFonts w:hint="eastAsia"/>
                <w:snapToGrid w:val="0"/>
                <w:color w:val="auto"/>
                <w:szCs w:val="22"/>
              </w:rPr>
              <w:drawing>
                <wp:inline distT="0" distB="0" distL="114300" distR="114300">
                  <wp:extent cx="283845" cy="239395"/>
                  <wp:effectExtent l="0" t="0" r="0" b="0"/>
                  <wp:docPr id="1063"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 name="图片 76"/>
                          <pic:cNvPicPr>
                            <a:picLocks noChangeAspect="1"/>
                          </pic:cNvPicPr>
                        </pic:nvPicPr>
                        <pic:blipFill>
                          <a:blip r:embed="rId38"/>
                          <a:stretch>
                            <a:fillRect/>
                          </a:stretch>
                        </pic:blipFill>
                        <pic:spPr>
                          <a:xfrm>
                            <a:off x="0" y="0"/>
                            <a:ext cx="283845" cy="239395"/>
                          </a:xfrm>
                          <a:prstGeom prst="rect">
                            <a:avLst/>
                          </a:prstGeom>
                          <a:noFill/>
                          <a:ln cap="flat" cmpd="sng">
                            <a:noFill/>
                            <a:prstDash val="solid"/>
                            <a:round/>
                          </a:ln>
                        </pic:spPr>
                      </pic:pic>
                    </a:graphicData>
                  </a:graphic>
                </wp:inline>
              </w:drawing>
            </w:r>
            <w:r>
              <w:rPr>
                <w:rFonts w:hint="eastAsia"/>
                <w:snapToGrid w:val="0"/>
                <w:color w:val="auto"/>
                <w:szCs w:val="22"/>
              </w:rPr>
              <w:t>——室内</w:t>
            </w:r>
            <w:r>
              <w:rPr>
                <w:rFonts w:hint="eastAsia"/>
                <w:snapToGrid w:val="0"/>
                <w:color w:val="auto"/>
                <w:szCs w:val="22"/>
              </w:rPr>
              <w:drawing>
                <wp:inline distT="0" distB="0" distL="114300" distR="114300">
                  <wp:extent cx="122555" cy="190500"/>
                  <wp:effectExtent l="0" t="0" r="0" b="0"/>
                  <wp:docPr id="1064"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 name="图片 77"/>
                          <pic:cNvPicPr>
                            <a:picLocks noChangeAspect="1"/>
                          </pic:cNvPicPr>
                        </pic:nvPicPr>
                        <pic:blipFill>
                          <a:blip r:embed="rId39"/>
                          <a:stretch>
                            <a:fillRect/>
                          </a:stretch>
                        </pic:blipFill>
                        <pic:spPr>
                          <a:xfrm>
                            <a:off x="0" y="0"/>
                            <a:ext cx="122555" cy="190500"/>
                          </a:xfrm>
                          <a:prstGeom prst="rect">
                            <a:avLst/>
                          </a:prstGeom>
                          <a:noFill/>
                          <a:ln cap="flat" cmpd="sng">
                            <a:noFill/>
                            <a:prstDash val="solid"/>
                            <a:round/>
                          </a:ln>
                        </pic:spPr>
                      </pic:pic>
                    </a:graphicData>
                  </a:graphic>
                </wp:inline>
              </w:drawing>
            </w:r>
            <w:r>
              <w:rPr>
                <w:rFonts w:hint="eastAsia"/>
                <w:snapToGrid w:val="0"/>
                <w:color w:val="auto"/>
                <w:szCs w:val="22"/>
              </w:rPr>
              <w:t>声源</w:t>
            </w:r>
            <w:r>
              <w:rPr>
                <w:rFonts w:hint="eastAsia"/>
                <w:snapToGrid w:val="0"/>
                <w:color w:val="auto"/>
                <w:szCs w:val="22"/>
              </w:rPr>
              <w:drawing>
                <wp:inline distT="0" distB="0" distL="114300" distR="114300">
                  <wp:extent cx="83185" cy="171450"/>
                  <wp:effectExtent l="0" t="0" r="1" b="0"/>
                  <wp:docPr id="1065"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 name="图片 78"/>
                          <pic:cNvPicPr>
                            <a:picLocks noChangeAspect="1"/>
                          </pic:cNvPicPr>
                        </pic:nvPicPr>
                        <pic:blipFill>
                          <a:blip r:embed="rId34"/>
                          <a:stretch>
                            <a:fillRect/>
                          </a:stretch>
                        </pic:blipFill>
                        <pic:spPr>
                          <a:xfrm>
                            <a:off x="0" y="0"/>
                            <a:ext cx="83185" cy="171450"/>
                          </a:xfrm>
                          <a:prstGeom prst="rect">
                            <a:avLst/>
                          </a:prstGeom>
                          <a:noFill/>
                          <a:ln cap="flat" cmpd="sng">
                            <a:noFill/>
                            <a:prstDash val="solid"/>
                            <a:round/>
                          </a:ln>
                        </pic:spPr>
                      </pic:pic>
                    </a:graphicData>
                  </a:graphic>
                </wp:inline>
              </w:drawing>
            </w:r>
            <w:r>
              <w:rPr>
                <w:rFonts w:hint="eastAsia"/>
                <w:snapToGrid w:val="0"/>
                <w:color w:val="auto"/>
                <w:szCs w:val="22"/>
              </w:rPr>
              <w:t>倍频带的声压级，dB；</w:t>
            </w:r>
          </w:p>
          <w:p w14:paraId="77461B81">
            <w:pPr>
              <w:rPr>
                <w:snapToGrid w:val="0"/>
                <w:color w:val="auto"/>
                <w:szCs w:val="22"/>
              </w:rPr>
            </w:pPr>
            <w:r>
              <w:rPr>
                <w:rFonts w:hint="eastAsia"/>
                <w:snapToGrid w:val="0"/>
                <w:color w:val="auto"/>
                <w:szCs w:val="22"/>
              </w:rPr>
              <w:drawing>
                <wp:inline distT="0" distB="0" distL="114300" distR="114300">
                  <wp:extent cx="180975" cy="180975"/>
                  <wp:effectExtent l="0" t="0" r="0" b="0"/>
                  <wp:docPr id="1066"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 name="图片 79"/>
                          <pic:cNvPicPr>
                            <a:picLocks noChangeAspect="1"/>
                          </pic:cNvPicPr>
                        </pic:nvPicPr>
                        <pic:blipFill>
                          <a:blip r:embed="rId40"/>
                          <a:stretch>
                            <a:fillRect/>
                          </a:stretch>
                        </pic:blipFill>
                        <pic:spPr>
                          <a:xfrm>
                            <a:off x="0" y="0"/>
                            <a:ext cx="180975" cy="180975"/>
                          </a:xfrm>
                          <a:prstGeom prst="rect">
                            <a:avLst/>
                          </a:prstGeom>
                          <a:noFill/>
                          <a:ln cap="flat" cmpd="sng">
                            <a:noFill/>
                            <a:prstDash val="solid"/>
                            <a:round/>
                          </a:ln>
                        </pic:spPr>
                      </pic:pic>
                    </a:graphicData>
                  </a:graphic>
                </wp:inline>
              </w:drawing>
            </w:r>
            <w:r>
              <w:rPr>
                <w:rFonts w:hint="eastAsia"/>
                <w:snapToGrid w:val="0"/>
                <w:color w:val="auto"/>
                <w:szCs w:val="22"/>
              </w:rPr>
              <w:t>——室内声源总数。</w:t>
            </w:r>
          </w:p>
          <w:p w14:paraId="7AC36C73">
            <w:pPr>
              <w:rPr>
                <w:snapToGrid w:val="0"/>
                <w:color w:val="auto"/>
                <w:szCs w:val="22"/>
              </w:rPr>
            </w:pPr>
            <w:r>
              <w:rPr>
                <w:rFonts w:hint="eastAsia"/>
                <w:snapToGrid w:val="0"/>
                <w:color w:val="auto"/>
                <w:szCs w:val="22"/>
              </w:rPr>
              <w:t>3）计算出室外靠近围护结构处的声压级：</w:t>
            </w:r>
          </w:p>
          <w:p w14:paraId="1228D5DB">
            <w:pPr>
              <w:jc w:val="center"/>
              <w:rPr>
                <w:snapToGrid w:val="0"/>
                <w:color w:val="auto"/>
                <w:szCs w:val="22"/>
              </w:rPr>
            </w:pPr>
            <w:r>
              <w:rPr>
                <w:rFonts w:hint="eastAsia"/>
                <w:snapToGrid w:val="0"/>
                <w:color w:val="auto"/>
                <w:szCs w:val="22"/>
              </w:rPr>
              <w:drawing>
                <wp:inline distT="0" distB="0" distL="114300" distR="114300">
                  <wp:extent cx="1779905" cy="239395"/>
                  <wp:effectExtent l="0" t="0" r="0" b="0"/>
                  <wp:docPr id="1067"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 name="图片 80"/>
                          <pic:cNvPicPr>
                            <a:picLocks noChangeAspect="1"/>
                          </pic:cNvPicPr>
                        </pic:nvPicPr>
                        <pic:blipFill>
                          <a:blip r:embed="rId41"/>
                          <a:stretch>
                            <a:fillRect/>
                          </a:stretch>
                        </pic:blipFill>
                        <pic:spPr>
                          <a:xfrm>
                            <a:off x="0" y="0"/>
                            <a:ext cx="1780539" cy="239395"/>
                          </a:xfrm>
                          <a:prstGeom prst="rect">
                            <a:avLst/>
                          </a:prstGeom>
                          <a:noFill/>
                          <a:ln cap="flat" cmpd="sng">
                            <a:noFill/>
                            <a:prstDash val="solid"/>
                            <a:round/>
                          </a:ln>
                        </pic:spPr>
                      </pic:pic>
                    </a:graphicData>
                  </a:graphic>
                </wp:inline>
              </w:drawing>
            </w:r>
          </w:p>
          <w:p w14:paraId="1FFE2E18">
            <w:pPr>
              <w:rPr>
                <w:snapToGrid w:val="0"/>
                <w:color w:val="auto"/>
                <w:szCs w:val="22"/>
              </w:rPr>
            </w:pPr>
            <w:r>
              <w:rPr>
                <w:rFonts w:hint="eastAsia"/>
                <w:snapToGrid w:val="0"/>
                <w:color w:val="auto"/>
                <w:szCs w:val="22"/>
              </w:rPr>
              <w:t>式中：</w:t>
            </w:r>
            <w:r>
              <w:rPr>
                <w:rFonts w:hint="eastAsia"/>
                <w:snapToGrid w:val="0"/>
                <w:color w:val="auto"/>
                <w:szCs w:val="22"/>
              </w:rPr>
              <w:drawing>
                <wp:inline distT="0" distB="0" distL="114300" distR="114300">
                  <wp:extent cx="503555" cy="239395"/>
                  <wp:effectExtent l="0" t="0" r="0" b="0"/>
                  <wp:docPr id="1068"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 name="图片 81"/>
                          <pic:cNvPicPr>
                            <a:picLocks noChangeAspect="1"/>
                          </pic:cNvPicPr>
                        </pic:nvPicPr>
                        <pic:blipFill>
                          <a:blip r:embed="rId42"/>
                          <a:stretch>
                            <a:fillRect/>
                          </a:stretch>
                        </pic:blipFill>
                        <pic:spPr>
                          <a:xfrm>
                            <a:off x="0" y="0"/>
                            <a:ext cx="503555" cy="239395"/>
                          </a:xfrm>
                          <a:prstGeom prst="rect">
                            <a:avLst/>
                          </a:prstGeom>
                          <a:noFill/>
                          <a:ln cap="flat" cmpd="sng">
                            <a:noFill/>
                            <a:prstDash val="solid"/>
                            <a:round/>
                          </a:ln>
                        </pic:spPr>
                      </pic:pic>
                    </a:graphicData>
                  </a:graphic>
                </wp:inline>
              </w:drawing>
            </w:r>
            <w:r>
              <w:rPr>
                <w:rFonts w:hint="eastAsia"/>
                <w:snapToGrid w:val="0"/>
                <w:color w:val="auto"/>
                <w:szCs w:val="22"/>
              </w:rPr>
              <w:t>——靠近围护结构处室外N个声源</w:t>
            </w:r>
            <w:r>
              <w:rPr>
                <w:rFonts w:hint="eastAsia"/>
                <w:snapToGrid w:val="0"/>
                <w:color w:val="auto"/>
                <w:szCs w:val="22"/>
              </w:rPr>
              <w:drawing>
                <wp:inline distT="0" distB="0" distL="114300" distR="114300">
                  <wp:extent cx="83185" cy="171450"/>
                  <wp:effectExtent l="0" t="0" r="1" b="0"/>
                  <wp:docPr id="1069"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 name="图片 82"/>
                          <pic:cNvPicPr>
                            <a:picLocks noChangeAspect="1"/>
                          </pic:cNvPicPr>
                        </pic:nvPicPr>
                        <pic:blipFill>
                          <a:blip r:embed="rId34"/>
                          <a:stretch>
                            <a:fillRect/>
                          </a:stretch>
                        </pic:blipFill>
                        <pic:spPr>
                          <a:xfrm>
                            <a:off x="0" y="0"/>
                            <a:ext cx="83185" cy="171450"/>
                          </a:xfrm>
                          <a:prstGeom prst="rect">
                            <a:avLst/>
                          </a:prstGeom>
                          <a:noFill/>
                          <a:ln cap="flat" cmpd="sng">
                            <a:noFill/>
                            <a:prstDash val="solid"/>
                            <a:round/>
                          </a:ln>
                        </pic:spPr>
                      </pic:pic>
                    </a:graphicData>
                  </a:graphic>
                </wp:inline>
              </w:drawing>
            </w:r>
            <w:r>
              <w:rPr>
                <w:rFonts w:hint="eastAsia"/>
                <w:snapToGrid w:val="0"/>
                <w:color w:val="auto"/>
                <w:szCs w:val="22"/>
              </w:rPr>
              <w:t>倍频带的叠加声压级，dB；</w:t>
            </w:r>
          </w:p>
          <w:p w14:paraId="1AB53338">
            <w:pPr>
              <w:rPr>
                <w:snapToGrid w:val="0"/>
                <w:color w:val="auto"/>
                <w:szCs w:val="22"/>
              </w:rPr>
            </w:pPr>
            <w:r>
              <w:rPr>
                <w:rFonts w:hint="eastAsia"/>
                <w:snapToGrid w:val="0"/>
                <w:color w:val="auto"/>
                <w:szCs w:val="22"/>
              </w:rPr>
              <w:drawing>
                <wp:inline distT="0" distB="0" distL="114300" distR="114300">
                  <wp:extent cx="239395" cy="239395"/>
                  <wp:effectExtent l="0" t="0" r="1" b="0"/>
                  <wp:docPr id="1070"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 name="图片 83"/>
                          <pic:cNvPicPr>
                            <a:picLocks noChangeAspect="1"/>
                          </pic:cNvPicPr>
                        </pic:nvPicPr>
                        <pic:blipFill>
                          <a:blip r:embed="rId43"/>
                          <a:stretch>
                            <a:fillRect/>
                          </a:stretch>
                        </pic:blipFill>
                        <pic:spPr>
                          <a:xfrm>
                            <a:off x="0" y="0"/>
                            <a:ext cx="239395" cy="239395"/>
                          </a:xfrm>
                          <a:prstGeom prst="rect">
                            <a:avLst/>
                          </a:prstGeom>
                          <a:noFill/>
                          <a:ln cap="flat" cmpd="sng">
                            <a:noFill/>
                            <a:prstDash val="solid"/>
                            <a:round/>
                          </a:ln>
                        </pic:spPr>
                      </pic:pic>
                    </a:graphicData>
                  </a:graphic>
                </wp:inline>
              </w:drawing>
            </w:r>
            <w:r>
              <w:rPr>
                <w:rFonts w:hint="eastAsia"/>
                <w:snapToGrid w:val="0"/>
                <w:color w:val="auto"/>
                <w:szCs w:val="22"/>
              </w:rPr>
              <w:t>——围护结构</w:t>
            </w:r>
            <w:r>
              <w:rPr>
                <w:rFonts w:hint="eastAsia"/>
                <w:snapToGrid w:val="0"/>
                <w:color w:val="auto"/>
                <w:szCs w:val="22"/>
              </w:rPr>
              <w:drawing>
                <wp:inline distT="0" distB="0" distL="114300" distR="114300">
                  <wp:extent cx="83185" cy="171450"/>
                  <wp:effectExtent l="0" t="0" r="1" b="0"/>
                  <wp:docPr id="1071"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 name="图片 84"/>
                          <pic:cNvPicPr>
                            <a:picLocks noChangeAspect="1"/>
                          </pic:cNvPicPr>
                        </pic:nvPicPr>
                        <pic:blipFill>
                          <a:blip r:embed="rId34"/>
                          <a:stretch>
                            <a:fillRect/>
                          </a:stretch>
                        </pic:blipFill>
                        <pic:spPr>
                          <a:xfrm>
                            <a:off x="0" y="0"/>
                            <a:ext cx="83185" cy="171450"/>
                          </a:xfrm>
                          <a:prstGeom prst="rect">
                            <a:avLst/>
                          </a:prstGeom>
                          <a:noFill/>
                          <a:ln cap="flat" cmpd="sng">
                            <a:noFill/>
                            <a:prstDash val="solid"/>
                            <a:round/>
                          </a:ln>
                        </pic:spPr>
                      </pic:pic>
                    </a:graphicData>
                  </a:graphic>
                </wp:inline>
              </w:drawing>
            </w:r>
            <w:r>
              <w:rPr>
                <w:rFonts w:hint="eastAsia"/>
                <w:snapToGrid w:val="0"/>
                <w:color w:val="auto"/>
                <w:szCs w:val="22"/>
              </w:rPr>
              <w:t>倍频带的隔声量，dB；</w:t>
            </w:r>
          </w:p>
          <w:p w14:paraId="317CE2DC">
            <w:pPr>
              <w:rPr>
                <w:snapToGrid w:val="0"/>
                <w:color w:val="auto"/>
                <w:szCs w:val="22"/>
              </w:rPr>
            </w:pPr>
            <w:r>
              <w:rPr>
                <w:rFonts w:hint="eastAsia"/>
                <w:snapToGrid w:val="0"/>
                <w:color w:val="auto"/>
                <w:szCs w:val="22"/>
              </w:rPr>
              <w:t>4）将室外声源的声压级和透过面积换算成等效的室外声源，计算出中心位置位于透声面积(S)处的等效声源的倍频带声功率级。</w:t>
            </w:r>
          </w:p>
          <w:p w14:paraId="77EBCB27">
            <w:pPr>
              <w:spacing w:line="240" w:lineRule="auto"/>
              <w:ind w:firstLine="0" w:firstLineChars="0"/>
              <w:jc w:val="center"/>
              <w:rPr>
                <w:snapToGrid w:val="0"/>
                <w:color w:val="auto"/>
                <w:szCs w:val="22"/>
              </w:rPr>
            </w:pPr>
            <w:r>
              <w:rPr>
                <w:rFonts w:hint="eastAsia"/>
                <w:snapToGrid w:val="0"/>
                <w:color w:val="auto"/>
                <w:szCs w:val="22"/>
              </w:rPr>
              <w:drawing>
                <wp:inline distT="0" distB="0" distL="114300" distR="114300">
                  <wp:extent cx="1334135" cy="239395"/>
                  <wp:effectExtent l="0" t="0" r="0" b="0"/>
                  <wp:docPr id="1072"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 name="图片 14"/>
                          <pic:cNvPicPr>
                            <a:picLocks noChangeAspect="1"/>
                          </pic:cNvPicPr>
                        </pic:nvPicPr>
                        <pic:blipFill>
                          <a:blip r:embed="rId44"/>
                          <a:stretch>
                            <a:fillRect/>
                          </a:stretch>
                        </pic:blipFill>
                        <pic:spPr>
                          <a:xfrm>
                            <a:off x="0" y="0"/>
                            <a:ext cx="1334769" cy="239395"/>
                          </a:xfrm>
                          <a:prstGeom prst="rect">
                            <a:avLst/>
                          </a:prstGeom>
                          <a:noFill/>
                          <a:ln cap="flat" cmpd="sng">
                            <a:noFill/>
                            <a:prstDash val="solid"/>
                            <a:round/>
                          </a:ln>
                        </pic:spPr>
                      </pic:pic>
                    </a:graphicData>
                  </a:graphic>
                </wp:inline>
              </w:drawing>
            </w:r>
          </w:p>
          <w:p w14:paraId="59B4CC91">
            <w:pPr>
              <w:rPr>
                <w:snapToGrid w:val="0"/>
                <w:color w:val="auto"/>
                <w:szCs w:val="22"/>
              </w:rPr>
            </w:pPr>
            <w:r>
              <w:rPr>
                <w:rFonts w:hint="eastAsia"/>
                <w:snapToGrid w:val="0"/>
                <w:color w:val="auto"/>
                <w:szCs w:val="22"/>
              </w:rPr>
              <w:t>5）等效室外声源的位置为围护结构的位置，其倍频带声功率级为</w:t>
            </w:r>
            <w:r>
              <w:rPr>
                <w:rFonts w:hint="eastAsia"/>
                <w:snapToGrid w:val="0"/>
                <w:color w:val="auto"/>
                <w:szCs w:val="22"/>
              </w:rPr>
              <w:drawing>
                <wp:inline distT="0" distB="0" distL="114300" distR="114300">
                  <wp:extent cx="200660" cy="239395"/>
                  <wp:effectExtent l="0" t="0" r="0" b="0"/>
                  <wp:docPr id="1073"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 name="图片 85"/>
                          <pic:cNvPicPr>
                            <a:picLocks noChangeAspect="1"/>
                          </pic:cNvPicPr>
                        </pic:nvPicPr>
                        <pic:blipFill>
                          <a:blip r:embed="rId45"/>
                          <a:stretch>
                            <a:fillRect/>
                          </a:stretch>
                        </pic:blipFill>
                        <pic:spPr>
                          <a:xfrm>
                            <a:off x="0" y="0"/>
                            <a:ext cx="200660" cy="239395"/>
                          </a:xfrm>
                          <a:prstGeom prst="rect">
                            <a:avLst/>
                          </a:prstGeom>
                          <a:noFill/>
                          <a:ln cap="flat" cmpd="sng">
                            <a:noFill/>
                            <a:prstDash val="solid"/>
                            <a:round/>
                          </a:ln>
                        </pic:spPr>
                      </pic:pic>
                    </a:graphicData>
                  </a:graphic>
                </wp:inline>
              </w:drawing>
            </w:r>
            <w:r>
              <w:rPr>
                <w:rFonts w:hint="eastAsia"/>
                <w:snapToGrid w:val="0"/>
                <w:color w:val="auto"/>
                <w:szCs w:val="22"/>
              </w:rPr>
              <w:t>，根据厂房结构(门、窗)和预测点的位置关系，分别按照面声源、线声源和点声源的衰减模式，计算预测点处的声级。</w:t>
            </w:r>
          </w:p>
          <w:p w14:paraId="2B089841">
            <w:pPr>
              <w:rPr>
                <w:snapToGrid w:val="0"/>
                <w:color w:val="auto"/>
                <w:szCs w:val="22"/>
              </w:rPr>
            </w:pPr>
            <w:r>
              <w:rPr>
                <w:rFonts w:hint="eastAsia"/>
                <w:snapToGrid w:val="0"/>
                <w:color w:val="auto"/>
                <w:szCs w:val="22"/>
              </w:rPr>
              <w:t>假设窗户的宽度为a，高度为b，窗户个数为n；预测点距墙中心的距离为。预测点的声级按照下述公式进行预测：</w:t>
            </w:r>
          </w:p>
          <w:p w14:paraId="37FD362B">
            <w:pPr>
              <w:ind w:firstLine="0" w:firstLineChars="0"/>
              <w:jc w:val="center"/>
              <w:rPr>
                <w:snapToGrid w:val="0"/>
                <w:color w:val="auto"/>
                <w:szCs w:val="22"/>
              </w:rPr>
            </w:pPr>
            <w:r>
              <w:rPr>
                <w:rFonts w:hint="eastAsia"/>
                <w:snapToGrid w:val="0"/>
                <w:color w:val="auto"/>
                <w:szCs w:val="22"/>
              </w:rPr>
              <w:drawing>
                <wp:inline distT="0" distB="0" distL="114300" distR="114300">
                  <wp:extent cx="4133215" cy="1666875"/>
                  <wp:effectExtent l="0" t="0" r="0" b="0"/>
                  <wp:docPr id="1074"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 name="图片 15"/>
                          <pic:cNvPicPr>
                            <a:picLocks noChangeAspect="1"/>
                          </pic:cNvPicPr>
                        </pic:nvPicPr>
                        <pic:blipFill>
                          <a:blip r:embed="rId46"/>
                          <a:stretch>
                            <a:fillRect/>
                          </a:stretch>
                        </pic:blipFill>
                        <pic:spPr>
                          <a:xfrm>
                            <a:off x="0" y="0"/>
                            <a:ext cx="4133215" cy="1666875"/>
                          </a:xfrm>
                          <a:prstGeom prst="rect">
                            <a:avLst/>
                          </a:prstGeom>
                          <a:noFill/>
                          <a:ln cap="flat" cmpd="sng">
                            <a:noFill/>
                            <a:prstDash val="solid"/>
                            <a:round/>
                          </a:ln>
                        </pic:spPr>
                      </pic:pic>
                    </a:graphicData>
                  </a:graphic>
                </wp:inline>
              </w:drawing>
            </w:r>
          </w:p>
          <w:p w14:paraId="21A1F1A4">
            <w:pPr>
              <w:rPr>
                <w:snapToGrid w:val="0"/>
                <w:color w:val="auto"/>
                <w:szCs w:val="22"/>
              </w:rPr>
            </w:pPr>
            <w:r>
              <w:rPr>
                <w:rFonts w:hint="eastAsia"/>
                <w:snapToGrid w:val="0"/>
                <w:color w:val="auto"/>
                <w:szCs w:val="22"/>
              </w:rPr>
              <w:t>（4）预测步骤</w:t>
            </w:r>
          </w:p>
          <w:p w14:paraId="5FCD66BC">
            <w:pPr>
              <w:rPr>
                <w:snapToGrid w:val="0"/>
                <w:color w:val="auto"/>
                <w:szCs w:val="22"/>
              </w:rPr>
            </w:pPr>
            <w:r>
              <w:rPr>
                <w:rFonts w:hint="eastAsia"/>
                <w:snapToGrid w:val="0"/>
                <w:color w:val="auto"/>
                <w:szCs w:val="22"/>
              </w:rPr>
              <w:t>1）室内声源以项目车间中心为坐标原点，室外噪声以项目厂区中心为坐标原点，建立一个坐标系，确定各噪声源及厂界预测点坐标。</w:t>
            </w:r>
          </w:p>
          <w:p w14:paraId="7F6D5DBF">
            <w:pPr>
              <w:rPr>
                <w:snapToGrid w:val="0"/>
                <w:color w:val="auto"/>
                <w:szCs w:val="22"/>
              </w:rPr>
            </w:pPr>
            <w:r>
              <w:rPr>
                <w:rFonts w:hint="eastAsia"/>
                <w:snapToGrid w:val="0"/>
                <w:color w:val="auto"/>
                <w:szCs w:val="22"/>
              </w:rPr>
              <w:t>2）根据已获得的声源参数和声波从声源到预测点的传播条件，计算出各声源单独作用在预测点时产生的A声级Li：</w:t>
            </w:r>
          </w:p>
          <w:p w14:paraId="470655EA">
            <w:pPr>
              <w:rPr>
                <w:snapToGrid w:val="0"/>
                <w:color w:val="auto"/>
                <w:szCs w:val="22"/>
              </w:rPr>
            </w:pPr>
            <w:r>
              <w:rPr>
                <w:rFonts w:hint="eastAsia"/>
                <w:snapToGrid w:val="0"/>
                <w:color w:val="auto"/>
                <w:szCs w:val="22"/>
              </w:rPr>
              <w:t>3）将各声源对某预测点产生的A声级按下式叠加，得到该预测点的声级值L1：</w:t>
            </w:r>
          </w:p>
          <w:p w14:paraId="41DE4938">
            <w:pPr>
              <w:spacing w:line="240" w:lineRule="auto"/>
              <w:jc w:val="center"/>
              <w:rPr>
                <w:snapToGrid w:val="0"/>
                <w:color w:val="auto"/>
                <w:szCs w:val="22"/>
              </w:rPr>
            </w:pPr>
            <w:r>
              <w:rPr>
                <w:rFonts w:hint="eastAsia"/>
                <w:snapToGrid w:val="0"/>
                <w:color w:val="auto"/>
                <w:position w:val="-28"/>
                <w:szCs w:val="22"/>
              </w:rPr>
              <w:object>
                <v:shape id="_x0000_i1026" o:spt="75" type="#_x0000_t75" style="height:36pt;width:102pt;" o:ole="t" filled="f" o:preferrelative="t" stroked="f" coordsize="21600,21600">
                  <v:path/>
                  <v:fill on="f" focussize="0,0"/>
                  <v:stroke on="f" joinstyle="miter"/>
                  <v:imagedata r:id="rId48" o:title="image38"/>
                  <o:lock v:ext="edit" aspectratio="t"/>
                  <w10:wrap type="none"/>
                  <w10:anchorlock/>
                </v:shape>
                <o:OLEObject Type="Embed" ProgID="Equation.KSEE3" ShapeID="_x0000_i1026" DrawAspect="Content" ObjectID="_1468075726" r:id="rId47">
                  <o:LockedField>false</o:LockedField>
                </o:OLEObject>
              </w:object>
            </w:r>
          </w:p>
          <w:p w14:paraId="79EE61DB">
            <w:pPr>
              <w:rPr>
                <w:snapToGrid w:val="0"/>
                <w:color w:val="auto"/>
                <w:szCs w:val="22"/>
              </w:rPr>
            </w:pPr>
            <w:r>
              <w:rPr>
                <w:rFonts w:hint="eastAsia"/>
                <w:snapToGrid w:val="0"/>
                <w:color w:val="auto"/>
                <w:szCs w:val="22"/>
              </w:rPr>
              <w:t>4）将厂界噪声现状监测值与工程噪声贡献值叠加，即得噪声预测值。</w:t>
            </w:r>
          </w:p>
          <w:p w14:paraId="72895E1B">
            <w:pPr>
              <w:spacing w:line="240" w:lineRule="auto"/>
              <w:jc w:val="center"/>
              <w:rPr>
                <w:snapToGrid w:val="0"/>
                <w:color w:val="auto"/>
                <w:szCs w:val="22"/>
              </w:rPr>
            </w:pPr>
            <w:r>
              <w:rPr>
                <w:rFonts w:hint="eastAsia"/>
                <w:snapToGrid w:val="0"/>
                <w:color w:val="auto"/>
                <w:position w:val="-12"/>
                <w:szCs w:val="22"/>
              </w:rPr>
              <w:object>
                <v:shape id="_x0000_i1027" o:spt="75" type="#_x0000_t75" style="height:18pt;width:180pt;" o:ole="t" filled="f" o:preferrelative="t" stroked="f" coordsize="21600,21600">
                  <v:path/>
                  <v:fill on="f" focussize="0,0"/>
                  <v:stroke on="f" joinstyle="miter"/>
                  <v:imagedata r:id="rId50" o:title="image39"/>
                  <o:lock v:ext="edit" aspectratio="t"/>
                  <w10:wrap type="none"/>
                  <w10:anchorlock/>
                </v:shape>
                <o:OLEObject Type="Embed" ProgID="Equation.KSEE3" ShapeID="_x0000_i1027" DrawAspect="Content" ObjectID="_1468075727" r:id="rId49">
                  <o:LockedField>false</o:LockedField>
                </o:OLEObject>
              </w:object>
            </w:r>
          </w:p>
          <w:p w14:paraId="0B858DA7">
            <w:pPr>
              <w:rPr>
                <w:snapToGrid w:val="0"/>
                <w:color w:val="auto"/>
                <w:szCs w:val="22"/>
              </w:rPr>
            </w:pPr>
            <w:r>
              <w:rPr>
                <w:rFonts w:hint="eastAsia"/>
                <w:snapToGrid w:val="0"/>
                <w:color w:val="auto"/>
                <w:szCs w:val="22"/>
              </w:rPr>
              <w:t>（5）预测结果与评价</w:t>
            </w:r>
          </w:p>
          <w:p w14:paraId="3C9832BC">
            <w:pPr>
              <w:rPr>
                <w:snapToGrid w:val="0"/>
                <w:color w:val="auto"/>
                <w:szCs w:val="22"/>
              </w:rPr>
            </w:pPr>
            <w:r>
              <w:rPr>
                <w:rFonts w:hint="eastAsia"/>
                <w:snapToGrid w:val="0"/>
                <w:color w:val="auto"/>
                <w:szCs w:val="22"/>
              </w:rPr>
              <w:t>厂界噪声预测结果见下表。</w:t>
            </w:r>
          </w:p>
          <w:p w14:paraId="6C696BEE">
            <w:pPr>
              <w:pStyle w:val="38"/>
              <w:rPr>
                <w:color w:val="auto"/>
              </w:rPr>
            </w:pPr>
            <w:r>
              <w:rPr>
                <w:color w:val="auto"/>
              </w:rPr>
              <w:t>表4-1</w:t>
            </w:r>
            <w:r>
              <w:rPr>
                <w:rFonts w:hint="eastAsia"/>
                <w:color w:val="auto"/>
                <w:lang w:val="en-US" w:eastAsia="zh-CN"/>
              </w:rPr>
              <w:t>3</w:t>
            </w:r>
            <w:r>
              <w:rPr>
                <w:rFonts w:hint="eastAsia"/>
                <w:color w:val="auto"/>
              </w:rPr>
              <w:t xml:space="preserve">  全厂</w:t>
            </w:r>
            <w:r>
              <w:rPr>
                <w:color w:val="auto"/>
              </w:rPr>
              <w:t>厂界噪声</w:t>
            </w:r>
            <w:r>
              <w:rPr>
                <w:rFonts w:hint="eastAsia"/>
                <w:color w:val="auto"/>
              </w:rPr>
              <w:t>预测</w:t>
            </w:r>
            <w:r>
              <w:rPr>
                <w:color w:val="auto"/>
              </w:rPr>
              <w:t>值结果一览表</w:t>
            </w:r>
            <w:r>
              <w:rPr>
                <w:rFonts w:hint="eastAsia"/>
                <w:color w:val="auto"/>
              </w:rPr>
              <w:t xml:space="preserve">        </w:t>
            </w:r>
            <w:r>
              <w:rPr>
                <w:color w:val="auto"/>
              </w:rPr>
              <w:t>单位：dB(A)</w:t>
            </w:r>
          </w:p>
          <w:tbl>
            <w:tblPr>
              <w:tblStyle w:val="21"/>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8"/>
              <w:gridCol w:w="949"/>
              <w:gridCol w:w="949"/>
              <w:gridCol w:w="949"/>
              <w:gridCol w:w="950"/>
              <w:gridCol w:w="950"/>
              <w:gridCol w:w="950"/>
              <w:gridCol w:w="950"/>
              <w:gridCol w:w="950"/>
            </w:tblGrid>
            <w:tr w14:paraId="574A1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65" w:type="dxa"/>
                  <w:vMerge w:val="restart"/>
                  <w:vAlign w:val="center"/>
                </w:tcPr>
                <w:p w14:paraId="2BF91BF8">
                  <w:pPr>
                    <w:pStyle w:val="36"/>
                    <w:rPr>
                      <w:color w:val="auto"/>
                    </w:rPr>
                  </w:pPr>
                  <w:r>
                    <w:rPr>
                      <w:color w:val="auto"/>
                    </w:rPr>
                    <w:t>预测点</w:t>
                  </w:r>
                </w:p>
              </w:tc>
              <w:tc>
                <w:tcPr>
                  <w:tcW w:w="359" w:type="dxa"/>
                  <w:gridSpan w:val="2"/>
                  <w:vAlign w:val="center"/>
                </w:tcPr>
                <w:p w14:paraId="10456726">
                  <w:pPr>
                    <w:pStyle w:val="36"/>
                    <w:rPr>
                      <w:color w:val="auto"/>
                    </w:rPr>
                  </w:pPr>
                  <w:r>
                    <w:rPr>
                      <w:color w:val="auto"/>
                    </w:rPr>
                    <w:t>东厂界</w:t>
                  </w:r>
                </w:p>
              </w:tc>
              <w:tc>
                <w:tcPr>
                  <w:tcW w:w="354" w:type="dxa"/>
                  <w:gridSpan w:val="2"/>
                  <w:vAlign w:val="center"/>
                </w:tcPr>
                <w:p w14:paraId="62992172">
                  <w:pPr>
                    <w:pStyle w:val="36"/>
                    <w:rPr>
                      <w:color w:val="auto"/>
                    </w:rPr>
                  </w:pPr>
                  <w:r>
                    <w:rPr>
                      <w:rFonts w:hint="eastAsia"/>
                      <w:color w:val="auto"/>
                    </w:rPr>
                    <w:t>南</w:t>
                  </w:r>
                  <w:r>
                    <w:rPr>
                      <w:color w:val="auto"/>
                    </w:rPr>
                    <w:t>厂界</w:t>
                  </w:r>
                </w:p>
              </w:tc>
              <w:tc>
                <w:tcPr>
                  <w:tcW w:w="345" w:type="dxa"/>
                  <w:gridSpan w:val="2"/>
                  <w:vAlign w:val="center"/>
                </w:tcPr>
                <w:p w14:paraId="4BF861F8">
                  <w:pPr>
                    <w:pStyle w:val="36"/>
                    <w:rPr>
                      <w:color w:val="auto"/>
                    </w:rPr>
                  </w:pPr>
                  <w:r>
                    <w:rPr>
                      <w:rFonts w:hint="eastAsia"/>
                      <w:color w:val="auto"/>
                    </w:rPr>
                    <w:t>西</w:t>
                  </w:r>
                  <w:r>
                    <w:rPr>
                      <w:color w:val="auto"/>
                    </w:rPr>
                    <w:t>厂界</w:t>
                  </w:r>
                </w:p>
              </w:tc>
              <w:tc>
                <w:tcPr>
                  <w:tcW w:w="376" w:type="dxa"/>
                  <w:gridSpan w:val="2"/>
                  <w:vAlign w:val="center"/>
                </w:tcPr>
                <w:p w14:paraId="7E44B151">
                  <w:pPr>
                    <w:pStyle w:val="36"/>
                    <w:rPr>
                      <w:color w:val="auto"/>
                    </w:rPr>
                  </w:pPr>
                  <w:r>
                    <w:rPr>
                      <w:rFonts w:hint="eastAsia"/>
                      <w:color w:val="auto"/>
                    </w:rPr>
                    <w:t>北</w:t>
                  </w:r>
                  <w:r>
                    <w:rPr>
                      <w:color w:val="auto"/>
                    </w:rPr>
                    <w:t>厂界</w:t>
                  </w:r>
                </w:p>
              </w:tc>
            </w:tr>
            <w:tr w14:paraId="72DBD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65" w:type="dxa"/>
                  <w:vMerge w:val="continue"/>
                  <w:vAlign w:val="center"/>
                </w:tcPr>
                <w:p w14:paraId="053993FC"/>
              </w:tc>
              <w:tc>
                <w:tcPr>
                  <w:tcW w:w="184" w:type="dxa"/>
                  <w:tcBorders>
                    <w:left w:val="single" w:color="auto" w:sz="4" w:space="0"/>
                  </w:tcBorders>
                  <w:vAlign w:val="center"/>
                </w:tcPr>
                <w:p w14:paraId="30252EAB">
                  <w:pPr>
                    <w:pStyle w:val="36"/>
                    <w:rPr>
                      <w:color w:val="auto"/>
                    </w:rPr>
                  </w:pPr>
                  <w:r>
                    <w:rPr>
                      <w:color w:val="auto"/>
                    </w:rPr>
                    <w:t>昼间</w:t>
                  </w:r>
                </w:p>
              </w:tc>
              <w:tc>
                <w:tcPr>
                  <w:tcW w:w="175" w:type="dxa"/>
                  <w:tcBorders>
                    <w:left w:val="single" w:color="auto" w:sz="4" w:space="0"/>
                  </w:tcBorders>
                  <w:vAlign w:val="center"/>
                </w:tcPr>
                <w:p w14:paraId="29DA738B">
                  <w:pPr>
                    <w:pStyle w:val="36"/>
                    <w:rPr>
                      <w:rFonts w:hint="eastAsia" w:eastAsia="宋体"/>
                      <w:color w:val="auto"/>
                      <w:lang w:val="en-US" w:eastAsia="zh-CN"/>
                    </w:rPr>
                  </w:pPr>
                  <w:r>
                    <w:rPr>
                      <w:rFonts w:hint="eastAsia"/>
                      <w:color w:val="auto"/>
                      <w:lang w:val="en-US" w:eastAsia="zh-CN"/>
                    </w:rPr>
                    <w:t>夜间</w:t>
                  </w:r>
                </w:p>
              </w:tc>
              <w:tc>
                <w:tcPr>
                  <w:tcW w:w="182" w:type="dxa"/>
                  <w:tcBorders>
                    <w:left w:val="single" w:color="auto" w:sz="4" w:space="0"/>
                  </w:tcBorders>
                  <w:vAlign w:val="center"/>
                </w:tcPr>
                <w:p w14:paraId="22D5FC00">
                  <w:pPr>
                    <w:pStyle w:val="36"/>
                    <w:rPr>
                      <w:color w:val="auto"/>
                    </w:rPr>
                  </w:pPr>
                  <w:r>
                    <w:rPr>
                      <w:color w:val="auto"/>
                    </w:rPr>
                    <w:t>昼间</w:t>
                  </w:r>
                </w:p>
              </w:tc>
              <w:tc>
                <w:tcPr>
                  <w:tcW w:w="172" w:type="dxa"/>
                  <w:tcBorders>
                    <w:left w:val="single" w:color="auto" w:sz="4" w:space="0"/>
                  </w:tcBorders>
                  <w:vAlign w:val="center"/>
                </w:tcPr>
                <w:p w14:paraId="00D91A82">
                  <w:pPr>
                    <w:pStyle w:val="36"/>
                    <w:rPr>
                      <w:rFonts w:hint="eastAsia" w:eastAsia="宋体"/>
                      <w:color w:val="auto"/>
                      <w:lang w:val="en-US" w:eastAsia="zh-CN"/>
                    </w:rPr>
                  </w:pPr>
                  <w:r>
                    <w:rPr>
                      <w:rFonts w:hint="eastAsia"/>
                      <w:color w:val="auto"/>
                      <w:lang w:val="en-US" w:eastAsia="zh-CN"/>
                    </w:rPr>
                    <w:t>夜间</w:t>
                  </w:r>
                </w:p>
              </w:tc>
              <w:tc>
                <w:tcPr>
                  <w:tcW w:w="190" w:type="dxa"/>
                  <w:tcBorders>
                    <w:left w:val="single" w:color="auto" w:sz="4" w:space="0"/>
                  </w:tcBorders>
                  <w:vAlign w:val="center"/>
                </w:tcPr>
                <w:p w14:paraId="432565CF">
                  <w:pPr>
                    <w:pStyle w:val="36"/>
                    <w:rPr>
                      <w:color w:val="auto"/>
                    </w:rPr>
                  </w:pPr>
                  <w:r>
                    <w:rPr>
                      <w:color w:val="auto"/>
                    </w:rPr>
                    <w:t>昼间</w:t>
                  </w:r>
                </w:p>
              </w:tc>
              <w:tc>
                <w:tcPr>
                  <w:tcW w:w="155" w:type="dxa"/>
                  <w:tcBorders>
                    <w:left w:val="single" w:color="auto" w:sz="4" w:space="0"/>
                  </w:tcBorders>
                  <w:vAlign w:val="center"/>
                </w:tcPr>
                <w:p w14:paraId="6C97FFBF">
                  <w:pPr>
                    <w:pStyle w:val="36"/>
                    <w:rPr>
                      <w:rFonts w:hint="eastAsia" w:eastAsia="宋体"/>
                      <w:color w:val="auto"/>
                      <w:lang w:val="en-US" w:eastAsia="zh-CN"/>
                    </w:rPr>
                  </w:pPr>
                  <w:r>
                    <w:rPr>
                      <w:rFonts w:hint="eastAsia"/>
                      <w:color w:val="auto"/>
                      <w:lang w:val="en-US" w:eastAsia="zh-CN"/>
                    </w:rPr>
                    <w:t>夜间</w:t>
                  </w:r>
                </w:p>
              </w:tc>
              <w:tc>
                <w:tcPr>
                  <w:tcW w:w="203" w:type="dxa"/>
                  <w:tcBorders>
                    <w:left w:val="single" w:color="auto" w:sz="4" w:space="0"/>
                  </w:tcBorders>
                  <w:vAlign w:val="center"/>
                </w:tcPr>
                <w:p w14:paraId="248AEDC6">
                  <w:pPr>
                    <w:pStyle w:val="36"/>
                    <w:rPr>
                      <w:color w:val="auto"/>
                    </w:rPr>
                  </w:pPr>
                  <w:r>
                    <w:rPr>
                      <w:color w:val="auto"/>
                    </w:rPr>
                    <w:t>昼间</w:t>
                  </w:r>
                </w:p>
              </w:tc>
              <w:tc>
                <w:tcPr>
                  <w:tcW w:w="172" w:type="dxa"/>
                  <w:tcBorders>
                    <w:left w:val="single" w:color="auto" w:sz="4" w:space="0"/>
                  </w:tcBorders>
                  <w:vAlign w:val="center"/>
                </w:tcPr>
                <w:p w14:paraId="2A4107D6">
                  <w:pPr>
                    <w:pStyle w:val="36"/>
                    <w:rPr>
                      <w:rFonts w:hint="eastAsia" w:eastAsia="宋体"/>
                      <w:color w:val="auto"/>
                      <w:lang w:val="en-US" w:eastAsia="zh-CN"/>
                    </w:rPr>
                  </w:pPr>
                  <w:r>
                    <w:rPr>
                      <w:rFonts w:hint="eastAsia"/>
                      <w:color w:val="auto"/>
                      <w:lang w:val="en-US" w:eastAsia="zh-CN"/>
                    </w:rPr>
                    <w:t>夜间</w:t>
                  </w:r>
                </w:p>
              </w:tc>
            </w:tr>
            <w:tr w14:paraId="71C0E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65" w:type="dxa"/>
                  <w:vAlign w:val="center"/>
                </w:tcPr>
                <w:p w14:paraId="40F92958">
                  <w:pPr>
                    <w:pStyle w:val="36"/>
                    <w:rPr>
                      <w:color w:val="auto"/>
                    </w:rPr>
                  </w:pPr>
                  <w:r>
                    <w:rPr>
                      <w:color w:val="auto"/>
                    </w:rPr>
                    <w:t>贡献值</w:t>
                  </w:r>
                </w:p>
              </w:tc>
              <w:tc>
                <w:tcPr>
                  <w:tcW w:w="184" w:type="dxa"/>
                  <w:tcBorders>
                    <w:left w:val="single" w:color="auto" w:sz="4" w:space="0"/>
                  </w:tcBorders>
                  <w:vAlign w:val="center"/>
                </w:tcPr>
                <w:p w14:paraId="31D34276">
                  <w:pPr>
                    <w:pStyle w:val="36"/>
                    <w:rPr>
                      <w:rFonts w:eastAsia="宋体"/>
                      <w:color w:val="auto"/>
                      <w:lang w:val="en-US" w:eastAsia="zh-CN"/>
                    </w:rPr>
                  </w:pPr>
                  <w:r>
                    <w:rPr>
                      <w:rFonts w:hint="eastAsia"/>
                      <w:color w:val="auto"/>
                      <w:lang w:val="en-US" w:eastAsia="zh-CN"/>
                    </w:rPr>
                    <w:t>52.87</w:t>
                  </w:r>
                </w:p>
              </w:tc>
              <w:tc>
                <w:tcPr>
                  <w:tcW w:w="175" w:type="dxa"/>
                  <w:tcBorders>
                    <w:left w:val="single" w:color="auto" w:sz="4" w:space="0"/>
                  </w:tcBorders>
                  <w:vAlign w:val="center"/>
                </w:tcPr>
                <w:p w14:paraId="621D16D6">
                  <w:pPr>
                    <w:pStyle w:val="36"/>
                    <w:rPr>
                      <w:color w:val="auto"/>
                      <w:lang w:val="en-US" w:eastAsia="zh-CN"/>
                    </w:rPr>
                  </w:pPr>
                  <w:r>
                    <w:rPr>
                      <w:rFonts w:hint="eastAsia"/>
                      <w:color w:val="auto"/>
                      <w:lang w:val="en-US" w:eastAsia="zh-CN"/>
                    </w:rPr>
                    <w:t>52.87</w:t>
                  </w:r>
                </w:p>
              </w:tc>
              <w:tc>
                <w:tcPr>
                  <w:tcW w:w="182" w:type="dxa"/>
                  <w:tcBorders>
                    <w:left w:val="single" w:color="auto" w:sz="4" w:space="0"/>
                  </w:tcBorders>
                  <w:vAlign w:val="center"/>
                </w:tcPr>
                <w:p w14:paraId="6BF50DCB">
                  <w:pPr>
                    <w:pStyle w:val="36"/>
                    <w:rPr>
                      <w:rFonts w:eastAsia="宋体"/>
                      <w:color w:val="auto"/>
                      <w:lang w:val="en-US" w:eastAsia="zh-CN"/>
                    </w:rPr>
                  </w:pPr>
                  <w:r>
                    <w:rPr>
                      <w:rFonts w:hint="eastAsia"/>
                      <w:color w:val="auto"/>
                      <w:lang w:val="en-US" w:eastAsia="zh-CN"/>
                    </w:rPr>
                    <w:t>44.67</w:t>
                  </w:r>
                </w:p>
              </w:tc>
              <w:tc>
                <w:tcPr>
                  <w:tcW w:w="172" w:type="dxa"/>
                  <w:tcBorders>
                    <w:left w:val="single" w:color="auto" w:sz="4" w:space="0"/>
                  </w:tcBorders>
                  <w:vAlign w:val="center"/>
                </w:tcPr>
                <w:p w14:paraId="71BFE836">
                  <w:pPr>
                    <w:pStyle w:val="36"/>
                    <w:rPr>
                      <w:color w:val="auto"/>
                      <w:lang w:val="en-US" w:eastAsia="zh-CN"/>
                    </w:rPr>
                  </w:pPr>
                  <w:r>
                    <w:rPr>
                      <w:rFonts w:hint="eastAsia"/>
                      <w:color w:val="auto"/>
                      <w:lang w:val="en-US" w:eastAsia="zh-CN"/>
                    </w:rPr>
                    <w:t>44.67</w:t>
                  </w:r>
                </w:p>
              </w:tc>
              <w:tc>
                <w:tcPr>
                  <w:tcW w:w="190" w:type="dxa"/>
                  <w:tcBorders>
                    <w:left w:val="single" w:color="auto" w:sz="4" w:space="0"/>
                  </w:tcBorders>
                  <w:vAlign w:val="center"/>
                </w:tcPr>
                <w:p w14:paraId="1D2DBD20">
                  <w:pPr>
                    <w:pStyle w:val="36"/>
                    <w:rPr>
                      <w:rFonts w:eastAsia="宋体"/>
                      <w:color w:val="auto"/>
                      <w:lang w:val="en-US" w:eastAsia="zh-CN"/>
                    </w:rPr>
                  </w:pPr>
                  <w:r>
                    <w:rPr>
                      <w:rFonts w:hint="eastAsia"/>
                      <w:color w:val="auto"/>
                      <w:lang w:val="en-US" w:eastAsia="zh-CN"/>
                    </w:rPr>
                    <w:t>47.04</w:t>
                  </w:r>
                </w:p>
              </w:tc>
              <w:tc>
                <w:tcPr>
                  <w:tcW w:w="155" w:type="dxa"/>
                  <w:tcBorders>
                    <w:left w:val="single" w:color="auto" w:sz="4" w:space="0"/>
                  </w:tcBorders>
                  <w:vAlign w:val="center"/>
                </w:tcPr>
                <w:p w14:paraId="0A8D474B">
                  <w:pPr>
                    <w:pStyle w:val="36"/>
                    <w:rPr>
                      <w:color w:val="auto"/>
                      <w:lang w:val="en-US" w:eastAsia="zh-CN"/>
                    </w:rPr>
                  </w:pPr>
                  <w:r>
                    <w:rPr>
                      <w:rFonts w:hint="eastAsia"/>
                      <w:color w:val="auto"/>
                      <w:lang w:val="en-US" w:eastAsia="zh-CN"/>
                    </w:rPr>
                    <w:t>47.04</w:t>
                  </w:r>
                </w:p>
              </w:tc>
              <w:tc>
                <w:tcPr>
                  <w:tcW w:w="203" w:type="dxa"/>
                  <w:tcBorders>
                    <w:left w:val="single" w:color="auto" w:sz="4" w:space="0"/>
                  </w:tcBorders>
                  <w:vAlign w:val="center"/>
                </w:tcPr>
                <w:p w14:paraId="6B95F0C5">
                  <w:pPr>
                    <w:pStyle w:val="36"/>
                    <w:rPr>
                      <w:rFonts w:eastAsia="宋体"/>
                      <w:color w:val="auto"/>
                      <w:lang w:val="en-US" w:eastAsia="zh-CN"/>
                    </w:rPr>
                  </w:pPr>
                  <w:r>
                    <w:rPr>
                      <w:rFonts w:hint="eastAsia"/>
                      <w:color w:val="auto"/>
                      <w:lang w:val="en-US" w:eastAsia="zh-CN"/>
                    </w:rPr>
                    <w:t>31.14</w:t>
                  </w:r>
                </w:p>
              </w:tc>
              <w:tc>
                <w:tcPr>
                  <w:tcW w:w="172" w:type="dxa"/>
                  <w:tcBorders>
                    <w:left w:val="single" w:color="auto" w:sz="4" w:space="0"/>
                  </w:tcBorders>
                  <w:vAlign w:val="center"/>
                </w:tcPr>
                <w:p w14:paraId="44A0571F">
                  <w:pPr>
                    <w:pStyle w:val="36"/>
                    <w:rPr>
                      <w:color w:val="auto"/>
                      <w:lang w:val="en-US" w:eastAsia="zh-CN"/>
                    </w:rPr>
                  </w:pPr>
                  <w:r>
                    <w:rPr>
                      <w:rFonts w:hint="eastAsia"/>
                      <w:color w:val="auto"/>
                      <w:lang w:val="en-US" w:eastAsia="zh-CN"/>
                    </w:rPr>
                    <w:t>31.14</w:t>
                  </w:r>
                </w:p>
              </w:tc>
            </w:tr>
            <w:tr w14:paraId="356F0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65" w:type="dxa"/>
                  <w:vAlign w:val="center"/>
                </w:tcPr>
                <w:p w14:paraId="356ADCB4">
                  <w:pPr>
                    <w:pStyle w:val="36"/>
                    <w:rPr>
                      <w:color w:val="auto"/>
                    </w:rPr>
                  </w:pPr>
                  <w:r>
                    <w:rPr>
                      <w:rFonts w:hint="eastAsia"/>
                      <w:color w:val="auto"/>
                    </w:rPr>
                    <w:t>标准值</w:t>
                  </w:r>
                </w:p>
              </w:tc>
              <w:tc>
                <w:tcPr>
                  <w:tcW w:w="184" w:type="dxa"/>
                  <w:tcBorders>
                    <w:left w:val="single" w:color="auto" w:sz="4" w:space="0"/>
                  </w:tcBorders>
                  <w:vAlign w:val="center"/>
                </w:tcPr>
                <w:p w14:paraId="7BB6ED7C">
                  <w:pPr>
                    <w:pStyle w:val="36"/>
                    <w:rPr>
                      <w:rFonts w:hint="eastAsia" w:eastAsia="宋体"/>
                      <w:color w:val="auto"/>
                      <w:lang w:val="en-US" w:eastAsia="zh-CN"/>
                    </w:rPr>
                  </w:pPr>
                  <w:r>
                    <w:rPr>
                      <w:rFonts w:hint="eastAsia"/>
                      <w:color w:val="auto"/>
                    </w:rPr>
                    <w:t>6</w:t>
                  </w:r>
                  <w:r>
                    <w:rPr>
                      <w:rFonts w:hint="eastAsia"/>
                      <w:color w:val="auto"/>
                      <w:lang w:val="en-US" w:eastAsia="zh-CN"/>
                    </w:rPr>
                    <w:t>5</w:t>
                  </w:r>
                </w:p>
              </w:tc>
              <w:tc>
                <w:tcPr>
                  <w:tcW w:w="175" w:type="dxa"/>
                  <w:tcBorders>
                    <w:left w:val="single" w:color="auto" w:sz="4" w:space="0"/>
                  </w:tcBorders>
                  <w:vAlign w:val="center"/>
                </w:tcPr>
                <w:p w14:paraId="1BC4BA0D">
                  <w:pPr>
                    <w:pStyle w:val="36"/>
                    <w:rPr>
                      <w:rFonts w:eastAsia="宋体"/>
                      <w:color w:val="auto"/>
                      <w:lang w:val="en-US" w:eastAsia="zh-CN"/>
                    </w:rPr>
                  </w:pPr>
                  <w:r>
                    <w:rPr>
                      <w:rFonts w:hint="eastAsia"/>
                      <w:color w:val="auto"/>
                      <w:lang w:val="en-US" w:eastAsia="zh-CN"/>
                    </w:rPr>
                    <w:t>55</w:t>
                  </w:r>
                </w:p>
              </w:tc>
              <w:tc>
                <w:tcPr>
                  <w:tcW w:w="182" w:type="dxa"/>
                  <w:tcBorders>
                    <w:left w:val="single" w:color="auto" w:sz="4" w:space="0"/>
                  </w:tcBorders>
                  <w:vAlign w:val="center"/>
                </w:tcPr>
                <w:p w14:paraId="1E67B01C">
                  <w:pPr>
                    <w:pStyle w:val="36"/>
                    <w:rPr>
                      <w:rFonts w:hint="eastAsia" w:eastAsia="宋体"/>
                      <w:color w:val="auto"/>
                      <w:lang w:val="en-US" w:eastAsia="zh-CN"/>
                    </w:rPr>
                  </w:pPr>
                  <w:r>
                    <w:rPr>
                      <w:rFonts w:hint="eastAsia"/>
                      <w:color w:val="auto"/>
                    </w:rPr>
                    <w:t>6</w:t>
                  </w:r>
                  <w:r>
                    <w:rPr>
                      <w:rFonts w:hint="eastAsia"/>
                      <w:color w:val="auto"/>
                      <w:lang w:val="en-US" w:eastAsia="zh-CN"/>
                    </w:rPr>
                    <w:t>5</w:t>
                  </w:r>
                </w:p>
              </w:tc>
              <w:tc>
                <w:tcPr>
                  <w:tcW w:w="172" w:type="dxa"/>
                  <w:tcBorders>
                    <w:left w:val="single" w:color="auto" w:sz="4" w:space="0"/>
                  </w:tcBorders>
                  <w:vAlign w:val="center"/>
                </w:tcPr>
                <w:p w14:paraId="70CC3549">
                  <w:pPr>
                    <w:pStyle w:val="36"/>
                    <w:rPr>
                      <w:rFonts w:eastAsia="宋体"/>
                      <w:color w:val="auto"/>
                      <w:lang w:val="en-US" w:eastAsia="zh-CN"/>
                    </w:rPr>
                  </w:pPr>
                  <w:r>
                    <w:rPr>
                      <w:rFonts w:hint="eastAsia"/>
                      <w:color w:val="auto"/>
                      <w:lang w:val="en-US" w:eastAsia="zh-CN"/>
                    </w:rPr>
                    <w:t>55</w:t>
                  </w:r>
                </w:p>
              </w:tc>
              <w:tc>
                <w:tcPr>
                  <w:tcW w:w="190" w:type="dxa"/>
                  <w:tcBorders>
                    <w:left w:val="single" w:color="auto" w:sz="4" w:space="0"/>
                  </w:tcBorders>
                  <w:vAlign w:val="center"/>
                </w:tcPr>
                <w:p w14:paraId="752606F6">
                  <w:pPr>
                    <w:pStyle w:val="36"/>
                    <w:rPr>
                      <w:rFonts w:hint="eastAsia" w:eastAsia="宋体"/>
                      <w:color w:val="auto"/>
                      <w:lang w:val="en-US" w:eastAsia="zh-CN"/>
                    </w:rPr>
                  </w:pPr>
                  <w:r>
                    <w:rPr>
                      <w:rFonts w:hint="eastAsia"/>
                      <w:color w:val="auto"/>
                    </w:rPr>
                    <w:t>6</w:t>
                  </w:r>
                  <w:r>
                    <w:rPr>
                      <w:rFonts w:hint="eastAsia"/>
                      <w:color w:val="auto"/>
                      <w:lang w:val="en-US" w:eastAsia="zh-CN"/>
                    </w:rPr>
                    <w:t>5</w:t>
                  </w:r>
                </w:p>
              </w:tc>
              <w:tc>
                <w:tcPr>
                  <w:tcW w:w="155" w:type="dxa"/>
                  <w:tcBorders>
                    <w:left w:val="single" w:color="auto" w:sz="4" w:space="0"/>
                  </w:tcBorders>
                  <w:vAlign w:val="center"/>
                </w:tcPr>
                <w:p w14:paraId="0324ECBC">
                  <w:pPr>
                    <w:pStyle w:val="36"/>
                    <w:rPr>
                      <w:rFonts w:eastAsia="宋体"/>
                      <w:color w:val="auto"/>
                      <w:lang w:val="en-US" w:eastAsia="zh-CN"/>
                    </w:rPr>
                  </w:pPr>
                  <w:r>
                    <w:rPr>
                      <w:rFonts w:hint="eastAsia"/>
                      <w:color w:val="auto"/>
                      <w:lang w:val="en-US" w:eastAsia="zh-CN"/>
                    </w:rPr>
                    <w:t>55</w:t>
                  </w:r>
                </w:p>
              </w:tc>
              <w:tc>
                <w:tcPr>
                  <w:tcW w:w="203" w:type="dxa"/>
                  <w:tcBorders>
                    <w:left w:val="single" w:color="auto" w:sz="4" w:space="0"/>
                  </w:tcBorders>
                  <w:vAlign w:val="center"/>
                </w:tcPr>
                <w:p w14:paraId="323B4976">
                  <w:pPr>
                    <w:pStyle w:val="36"/>
                    <w:rPr>
                      <w:rFonts w:hint="eastAsia" w:eastAsia="宋体"/>
                      <w:color w:val="auto"/>
                      <w:lang w:val="en-US" w:eastAsia="zh-CN"/>
                    </w:rPr>
                  </w:pPr>
                  <w:r>
                    <w:rPr>
                      <w:rFonts w:hint="eastAsia"/>
                      <w:color w:val="auto"/>
                    </w:rPr>
                    <w:t>6</w:t>
                  </w:r>
                  <w:r>
                    <w:rPr>
                      <w:rFonts w:hint="eastAsia"/>
                      <w:color w:val="auto"/>
                      <w:lang w:val="en-US" w:eastAsia="zh-CN"/>
                    </w:rPr>
                    <w:t>5</w:t>
                  </w:r>
                </w:p>
              </w:tc>
              <w:tc>
                <w:tcPr>
                  <w:tcW w:w="172" w:type="dxa"/>
                  <w:tcBorders>
                    <w:left w:val="single" w:color="auto" w:sz="4" w:space="0"/>
                  </w:tcBorders>
                  <w:vAlign w:val="center"/>
                </w:tcPr>
                <w:p w14:paraId="49BE4797">
                  <w:pPr>
                    <w:pStyle w:val="36"/>
                    <w:rPr>
                      <w:rFonts w:eastAsia="宋体"/>
                      <w:color w:val="auto"/>
                      <w:lang w:val="en-US" w:eastAsia="zh-CN"/>
                    </w:rPr>
                  </w:pPr>
                  <w:r>
                    <w:rPr>
                      <w:rFonts w:hint="eastAsia"/>
                      <w:color w:val="auto"/>
                      <w:lang w:val="en-US" w:eastAsia="zh-CN"/>
                    </w:rPr>
                    <w:t>55</w:t>
                  </w:r>
                </w:p>
              </w:tc>
            </w:tr>
          </w:tbl>
          <w:p w14:paraId="00150F94">
            <w:pPr>
              <w:rPr>
                <w:color w:val="auto"/>
              </w:rPr>
            </w:pPr>
            <w:r>
              <w:rPr>
                <w:color w:val="auto"/>
                <w:highlight w:val="none"/>
              </w:rPr>
              <w:t>经采取以上措施，项目运营期</w:t>
            </w:r>
            <w:r>
              <w:rPr>
                <w:rFonts w:hint="eastAsia"/>
                <w:color w:val="auto"/>
                <w:highlight w:val="none"/>
              </w:rPr>
              <w:t>对</w:t>
            </w:r>
            <w:r>
              <w:rPr>
                <w:rFonts w:hint="eastAsia"/>
                <w:color w:val="auto"/>
                <w:highlight w:val="none"/>
                <w:lang w:val="en-US" w:eastAsia="zh-CN"/>
              </w:rPr>
              <w:t>河北卓峰化肥有限公司</w:t>
            </w:r>
            <w:r>
              <w:rPr>
                <w:color w:val="auto"/>
                <w:highlight w:val="none"/>
              </w:rPr>
              <w:t>厂界昼间噪声</w:t>
            </w:r>
            <w:r>
              <w:rPr>
                <w:rFonts w:hint="eastAsia"/>
                <w:color w:val="auto"/>
                <w:highlight w:val="none"/>
              </w:rPr>
              <w:t>贡献</w:t>
            </w:r>
            <w:r>
              <w:rPr>
                <w:color w:val="auto"/>
                <w:highlight w:val="none"/>
              </w:rPr>
              <w:t>值为</w:t>
            </w:r>
            <w:r>
              <w:rPr>
                <w:rFonts w:hint="eastAsia"/>
                <w:color w:val="auto"/>
                <w:highlight w:val="none"/>
                <w:lang w:val="en-US" w:eastAsia="zh-CN"/>
              </w:rPr>
              <w:t>31.14</w:t>
            </w:r>
            <w:r>
              <w:rPr>
                <w:rFonts w:hint="eastAsia"/>
                <w:color w:val="auto"/>
                <w:highlight w:val="none"/>
              </w:rPr>
              <w:t>-</w:t>
            </w:r>
            <w:r>
              <w:rPr>
                <w:rFonts w:hint="eastAsia"/>
                <w:color w:val="auto"/>
                <w:highlight w:val="none"/>
                <w:lang w:val="en-US" w:eastAsia="zh-CN"/>
              </w:rPr>
              <w:t>52.87</w:t>
            </w:r>
            <w:r>
              <w:rPr>
                <w:color w:val="auto"/>
                <w:highlight w:val="none"/>
              </w:rPr>
              <w:t>dB(A)，</w:t>
            </w:r>
            <w:r>
              <w:rPr>
                <w:rFonts w:hint="eastAsia"/>
                <w:color w:val="auto"/>
                <w:highlight w:val="none"/>
                <w:lang w:val="en-US" w:eastAsia="zh-CN"/>
              </w:rPr>
              <w:t>夜间</w:t>
            </w:r>
            <w:r>
              <w:rPr>
                <w:color w:val="auto"/>
                <w:highlight w:val="none"/>
              </w:rPr>
              <w:t>噪声</w:t>
            </w:r>
            <w:r>
              <w:rPr>
                <w:rFonts w:hint="eastAsia"/>
                <w:color w:val="auto"/>
                <w:highlight w:val="none"/>
              </w:rPr>
              <w:t>贡献</w:t>
            </w:r>
            <w:r>
              <w:rPr>
                <w:color w:val="auto"/>
                <w:highlight w:val="none"/>
              </w:rPr>
              <w:t>值为</w:t>
            </w:r>
            <w:r>
              <w:rPr>
                <w:rFonts w:hint="eastAsia"/>
                <w:color w:val="auto"/>
                <w:highlight w:val="none"/>
                <w:lang w:val="en-US" w:eastAsia="zh-CN"/>
              </w:rPr>
              <w:t>31.14</w:t>
            </w:r>
            <w:r>
              <w:rPr>
                <w:rFonts w:hint="eastAsia"/>
                <w:color w:val="auto"/>
                <w:highlight w:val="none"/>
              </w:rPr>
              <w:t>-</w:t>
            </w:r>
            <w:r>
              <w:rPr>
                <w:rFonts w:hint="eastAsia"/>
                <w:color w:val="auto"/>
                <w:highlight w:val="none"/>
                <w:lang w:val="en-US" w:eastAsia="zh-CN"/>
              </w:rPr>
              <w:t>52.87</w:t>
            </w:r>
            <w:r>
              <w:rPr>
                <w:color w:val="auto"/>
                <w:highlight w:val="none"/>
              </w:rPr>
              <w:t>dB(A)</w:t>
            </w:r>
            <w:r>
              <w:rPr>
                <w:rFonts w:hint="eastAsia"/>
                <w:color w:val="auto"/>
                <w:highlight w:val="none"/>
                <w:lang w:eastAsia="zh-CN"/>
              </w:rPr>
              <w:t>，</w:t>
            </w:r>
            <w:r>
              <w:rPr>
                <w:rFonts w:hint="eastAsia"/>
                <w:color w:val="auto"/>
                <w:highlight w:val="none"/>
                <w:lang w:val="en-US" w:eastAsia="zh-CN"/>
              </w:rPr>
              <w:t>均</w:t>
            </w:r>
            <w:r>
              <w:rPr>
                <w:color w:val="auto"/>
              </w:rPr>
              <w:t>满足《工业企业厂界环境噪声排放标准》（GB12348-2008）</w:t>
            </w:r>
            <w:r>
              <w:rPr>
                <w:rFonts w:hint="eastAsia"/>
                <w:color w:val="auto"/>
                <w:lang w:val="en-US" w:eastAsia="zh-CN"/>
              </w:rPr>
              <w:t>3</w:t>
            </w:r>
            <w:r>
              <w:rPr>
                <w:color w:val="auto"/>
              </w:rPr>
              <w:t>类标准</w:t>
            </w:r>
            <w:r>
              <w:rPr>
                <w:rFonts w:hint="eastAsia"/>
                <w:color w:val="auto"/>
              </w:rPr>
              <w:t>。</w:t>
            </w:r>
          </w:p>
          <w:p w14:paraId="0A7D7432">
            <w:pPr>
              <w:rPr>
                <w:color w:val="auto"/>
              </w:rPr>
            </w:pPr>
            <w:r>
              <w:rPr>
                <w:color w:val="auto"/>
              </w:rPr>
              <w:t>综上，</w:t>
            </w:r>
            <w:r>
              <w:rPr>
                <w:rFonts w:hint="eastAsia"/>
                <w:color w:val="auto"/>
              </w:rPr>
              <w:t>本</w:t>
            </w:r>
            <w:r>
              <w:rPr>
                <w:color w:val="auto"/>
              </w:rPr>
              <w:t>项目</w:t>
            </w:r>
            <w:r>
              <w:rPr>
                <w:rFonts w:hint="eastAsia"/>
                <w:color w:val="auto"/>
              </w:rPr>
              <w:t>采取一定</w:t>
            </w:r>
            <w:r>
              <w:rPr>
                <w:rFonts w:hint="eastAsia"/>
                <w:color w:val="auto"/>
                <w:lang w:val="en-US" w:eastAsia="zh-CN"/>
              </w:rPr>
              <w:t>噪声</w:t>
            </w:r>
            <w:r>
              <w:rPr>
                <w:rFonts w:hint="eastAsia"/>
                <w:color w:val="auto"/>
              </w:rPr>
              <w:t>防治措施后</w:t>
            </w:r>
            <w:r>
              <w:rPr>
                <w:color w:val="auto"/>
              </w:rPr>
              <w:t>对周围声环境影响较小。</w:t>
            </w:r>
          </w:p>
          <w:p w14:paraId="3AD92A54">
            <w:pPr>
              <w:rPr>
                <w:color w:val="auto"/>
              </w:rPr>
            </w:pPr>
            <w:r>
              <w:rPr>
                <w:rFonts w:hint="eastAsia"/>
                <w:color w:val="auto"/>
              </w:rPr>
              <w:t>（6）噪声监测频次</w:t>
            </w:r>
          </w:p>
          <w:p w14:paraId="31A6B8EB">
            <w:pPr>
              <w:rPr>
                <w:color w:val="auto"/>
              </w:rPr>
            </w:pPr>
            <w:r>
              <w:rPr>
                <w:color w:val="auto"/>
              </w:rPr>
              <w:t>根据《排污单位自行监测技术指南</w:t>
            </w:r>
            <w:r>
              <w:rPr>
                <w:rFonts w:hint="eastAsia"/>
                <w:color w:val="auto"/>
              </w:rPr>
              <w:t xml:space="preserve"> </w:t>
            </w:r>
            <w:r>
              <w:rPr>
                <w:color w:val="auto"/>
              </w:rPr>
              <w:t>总则》</w:t>
            </w:r>
            <w:r>
              <w:rPr>
                <w:rFonts w:hint="eastAsia"/>
                <w:color w:val="auto"/>
              </w:rPr>
              <w:t>（</w:t>
            </w:r>
            <w:r>
              <w:rPr>
                <w:color w:val="auto"/>
              </w:rPr>
              <w:t>HJ819-2017</w:t>
            </w:r>
            <w:r>
              <w:rPr>
                <w:rFonts w:hint="eastAsia"/>
                <w:color w:val="auto"/>
              </w:rPr>
              <w:t>）</w:t>
            </w:r>
            <w:r>
              <w:rPr>
                <w:color w:val="auto"/>
              </w:rPr>
              <w:t>可知，厂界环境噪声每季度至少开展一次监测，监测方案见下表。</w:t>
            </w:r>
          </w:p>
          <w:p w14:paraId="5F509312">
            <w:pPr>
              <w:pStyle w:val="38"/>
              <w:rPr>
                <w:color w:val="auto"/>
              </w:rPr>
            </w:pPr>
            <w:r>
              <w:rPr>
                <w:color w:val="auto"/>
              </w:rPr>
              <w:t>表4-1</w:t>
            </w:r>
            <w:r>
              <w:rPr>
                <w:rFonts w:hint="eastAsia"/>
                <w:color w:val="auto"/>
                <w:lang w:val="en-US" w:eastAsia="zh-CN"/>
              </w:rPr>
              <w:t>4</w:t>
            </w:r>
            <w:r>
              <w:rPr>
                <w:rFonts w:hint="eastAsia"/>
                <w:color w:val="auto"/>
              </w:rPr>
              <w:t xml:space="preserve">   </w:t>
            </w:r>
            <w:r>
              <w:rPr>
                <w:color w:val="auto"/>
              </w:rPr>
              <w:t>噪声监测要求</w:t>
            </w:r>
          </w:p>
          <w:tbl>
            <w:tblPr>
              <w:tblStyle w:val="21"/>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9"/>
              <w:gridCol w:w="1657"/>
              <w:gridCol w:w="1260"/>
              <w:gridCol w:w="1329"/>
              <w:gridCol w:w="3380"/>
            </w:tblGrid>
            <w:tr w14:paraId="5AD58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447" w:type="pct"/>
                  <w:tcBorders>
                    <w:tl2br w:val="nil"/>
                    <w:tr2bl w:val="nil"/>
                  </w:tcBorders>
                  <w:vAlign w:val="center"/>
                </w:tcPr>
                <w:p w14:paraId="03EDF444">
                  <w:pPr>
                    <w:pStyle w:val="36"/>
                    <w:rPr>
                      <w:color w:val="auto"/>
                    </w:rPr>
                  </w:pPr>
                  <w:r>
                    <w:rPr>
                      <w:color w:val="auto"/>
                    </w:rPr>
                    <w:t>类别</w:t>
                  </w:r>
                </w:p>
              </w:tc>
              <w:tc>
                <w:tcPr>
                  <w:tcW w:w="989" w:type="pct"/>
                  <w:tcBorders>
                    <w:tl2br w:val="nil"/>
                    <w:tr2bl w:val="nil"/>
                  </w:tcBorders>
                  <w:vAlign w:val="center"/>
                </w:tcPr>
                <w:p w14:paraId="543CA0E3">
                  <w:pPr>
                    <w:pStyle w:val="36"/>
                    <w:rPr>
                      <w:color w:val="auto"/>
                    </w:rPr>
                  </w:pPr>
                  <w:r>
                    <w:rPr>
                      <w:color w:val="auto"/>
                    </w:rPr>
                    <w:t>监测点位</w:t>
                  </w:r>
                </w:p>
              </w:tc>
              <w:tc>
                <w:tcPr>
                  <w:tcW w:w="752" w:type="pct"/>
                  <w:tcBorders>
                    <w:tl2br w:val="nil"/>
                    <w:tr2bl w:val="nil"/>
                  </w:tcBorders>
                  <w:vAlign w:val="center"/>
                </w:tcPr>
                <w:p w14:paraId="6CF71BEA">
                  <w:pPr>
                    <w:pStyle w:val="36"/>
                    <w:rPr>
                      <w:color w:val="auto"/>
                    </w:rPr>
                  </w:pPr>
                  <w:r>
                    <w:rPr>
                      <w:color w:val="auto"/>
                    </w:rPr>
                    <w:t>监测指标</w:t>
                  </w:r>
                </w:p>
              </w:tc>
              <w:tc>
                <w:tcPr>
                  <w:tcW w:w="793" w:type="pct"/>
                  <w:tcBorders>
                    <w:tl2br w:val="nil"/>
                    <w:tr2bl w:val="nil"/>
                  </w:tcBorders>
                  <w:vAlign w:val="center"/>
                </w:tcPr>
                <w:p w14:paraId="2B3CFE1C">
                  <w:pPr>
                    <w:pStyle w:val="36"/>
                    <w:rPr>
                      <w:color w:val="auto"/>
                    </w:rPr>
                  </w:pPr>
                  <w:r>
                    <w:rPr>
                      <w:color w:val="auto"/>
                    </w:rPr>
                    <w:t>监测频次</w:t>
                  </w:r>
                </w:p>
              </w:tc>
              <w:tc>
                <w:tcPr>
                  <w:tcW w:w="2017" w:type="pct"/>
                  <w:tcBorders>
                    <w:tl2br w:val="nil"/>
                    <w:tr2bl w:val="nil"/>
                  </w:tcBorders>
                  <w:vAlign w:val="center"/>
                </w:tcPr>
                <w:p w14:paraId="1A8C5DF3">
                  <w:pPr>
                    <w:pStyle w:val="36"/>
                    <w:rPr>
                      <w:color w:val="auto"/>
                    </w:rPr>
                  </w:pPr>
                  <w:r>
                    <w:rPr>
                      <w:color w:val="auto"/>
                    </w:rPr>
                    <w:t>执行排放标准</w:t>
                  </w:r>
                </w:p>
              </w:tc>
            </w:tr>
            <w:tr w14:paraId="1A9B8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447" w:type="pct"/>
                  <w:tcBorders>
                    <w:tl2br w:val="nil"/>
                    <w:tr2bl w:val="nil"/>
                  </w:tcBorders>
                  <w:vAlign w:val="center"/>
                </w:tcPr>
                <w:p w14:paraId="42A387B7">
                  <w:pPr>
                    <w:pStyle w:val="36"/>
                    <w:rPr>
                      <w:color w:val="auto"/>
                    </w:rPr>
                  </w:pPr>
                  <w:r>
                    <w:rPr>
                      <w:color w:val="auto"/>
                    </w:rPr>
                    <w:t>噪声</w:t>
                  </w:r>
                </w:p>
              </w:tc>
              <w:tc>
                <w:tcPr>
                  <w:tcW w:w="989" w:type="pct"/>
                  <w:tcBorders>
                    <w:tl2br w:val="nil"/>
                    <w:tr2bl w:val="nil"/>
                  </w:tcBorders>
                  <w:vAlign w:val="center"/>
                </w:tcPr>
                <w:p w14:paraId="4977AC24">
                  <w:pPr>
                    <w:pStyle w:val="36"/>
                    <w:rPr>
                      <w:color w:val="auto"/>
                    </w:rPr>
                  </w:pPr>
                  <w:r>
                    <w:rPr>
                      <w:rFonts w:hint="eastAsia"/>
                      <w:color w:val="auto"/>
                    </w:rPr>
                    <w:t>厂界</w:t>
                  </w:r>
                </w:p>
              </w:tc>
              <w:tc>
                <w:tcPr>
                  <w:tcW w:w="752" w:type="pct"/>
                  <w:tcBorders>
                    <w:tl2br w:val="nil"/>
                    <w:tr2bl w:val="nil"/>
                  </w:tcBorders>
                  <w:vAlign w:val="center"/>
                </w:tcPr>
                <w:p w14:paraId="4BA3AABB">
                  <w:pPr>
                    <w:pStyle w:val="36"/>
                    <w:rPr>
                      <w:rFonts w:eastAsia="宋体"/>
                      <w:color w:val="auto"/>
                      <w:lang w:val="en-US" w:eastAsia="zh-CN"/>
                    </w:rPr>
                  </w:pPr>
                  <w:r>
                    <w:rPr>
                      <w:color w:val="auto"/>
                    </w:rPr>
                    <w:t>等效连续A声级</w:t>
                  </w:r>
                  <w:r>
                    <w:rPr>
                      <w:rFonts w:hint="eastAsia"/>
                      <w:color w:val="auto"/>
                      <w:lang w:eastAsia="zh-CN"/>
                    </w:rPr>
                    <w:t>；</w:t>
                  </w:r>
                  <w:r>
                    <w:rPr>
                      <w:rFonts w:hint="eastAsia"/>
                      <w:color w:val="auto"/>
                      <w:lang w:val="en-US" w:eastAsia="zh-CN"/>
                    </w:rPr>
                    <w:t>最大声级计</w:t>
                  </w:r>
                </w:p>
              </w:tc>
              <w:tc>
                <w:tcPr>
                  <w:tcW w:w="793" w:type="pct"/>
                  <w:tcBorders>
                    <w:tl2br w:val="nil"/>
                    <w:tr2bl w:val="nil"/>
                  </w:tcBorders>
                  <w:vAlign w:val="center"/>
                </w:tcPr>
                <w:p w14:paraId="0DB0A95E">
                  <w:pPr>
                    <w:pStyle w:val="36"/>
                    <w:rPr>
                      <w:color w:val="auto"/>
                    </w:rPr>
                  </w:pPr>
                  <w:r>
                    <w:rPr>
                      <w:color w:val="auto"/>
                    </w:rPr>
                    <w:t>1次/季度</w:t>
                  </w:r>
                </w:p>
              </w:tc>
              <w:tc>
                <w:tcPr>
                  <w:tcW w:w="2017" w:type="pct"/>
                  <w:tcBorders>
                    <w:tl2br w:val="nil"/>
                    <w:tr2bl w:val="nil"/>
                  </w:tcBorders>
                  <w:vAlign w:val="center"/>
                </w:tcPr>
                <w:p w14:paraId="0131F3D1">
                  <w:pPr>
                    <w:pStyle w:val="36"/>
                    <w:rPr>
                      <w:color w:val="auto"/>
                    </w:rPr>
                  </w:pPr>
                  <w:r>
                    <w:rPr>
                      <w:color w:val="auto"/>
                    </w:rPr>
                    <w:t>《工业企业厂界环境噪声排放标准》（GB12348-2008）</w:t>
                  </w:r>
                  <w:r>
                    <w:rPr>
                      <w:rFonts w:hint="eastAsia"/>
                      <w:color w:val="auto"/>
                      <w:lang w:val="en-US" w:eastAsia="zh-CN"/>
                    </w:rPr>
                    <w:t>3</w:t>
                  </w:r>
                  <w:r>
                    <w:rPr>
                      <w:color w:val="auto"/>
                    </w:rPr>
                    <w:t>类标准</w:t>
                  </w:r>
                </w:p>
              </w:tc>
            </w:tr>
          </w:tbl>
          <w:p w14:paraId="49BFEBCA">
            <w:pPr>
              <w:rPr>
                <w:b/>
                <w:bCs/>
                <w:snapToGrid w:val="0"/>
                <w:color w:val="auto"/>
                <w:kern w:val="0"/>
              </w:rPr>
            </w:pPr>
            <w:r>
              <w:rPr>
                <w:rFonts w:hint="eastAsia"/>
                <w:b/>
                <w:bCs/>
                <w:snapToGrid w:val="0"/>
                <w:color w:val="auto"/>
                <w:kern w:val="0"/>
              </w:rPr>
              <w:t>四</w:t>
            </w:r>
            <w:r>
              <w:rPr>
                <w:b/>
                <w:bCs/>
                <w:snapToGrid w:val="0"/>
                <w:color w:val="auto"/>
                <w:kern w:val="0"/>
              </w:rPr>
              <w:t>、固体废物</w:t>
            </w:r>
          </w:p>
          <w:p w14:paraId="0EDFCEA4">
            <w:pPr>
              <w:rPr>
                <w:color w:val="auto"/>
                <w:kern w:val="0"/>
                <w:highlight w:val="yellow"/>
              </w:rPr>
            </w:pPr>
            <w:r>
              <w:rPr>
                <w:rFonts w:hint="eastAsia"/>
                <w:color w:val="auto"/>
                <w:szCs w:val="32"/>
                <w:lang w:val="en-US" w:eastAsia="zh-CN"/>
              </w:rPr>
              <w:t>本项目不新增劳动定员，不新增生活垃圾。</w:t>
            </w:r>
            <w:r>
              <w:rPr>
                <w:rFonts w:hint="eastAsia"/>
                <w:color w:val="auto"/>
                <w:szCs w:val="32"/>
              </w:rPr>
              <w:t>本项目</w:t>
            </w:r>
            <w:r>
              <w:rPr>
                <w:color w:val="auto"/>
                <w:kern w:val="0"/>
              </w:rPr>
              <w:t>运营期固体废物主要</w:t>
            </w:r>
            <w:r>
              <w:rPr>
                <w:rFonts w:hint="eastAsia"/>
                <w:color w:val="auto"/>
                <w:kern w:val="0"/>
                <w:lang w:val="en-US" w:eastAsia="zh-CN"/>
              </w:rPr>
              <w:t>为原料废包装袋、化验室废液、化验室废包装、废机油、废润滑油、废油桶、除尘灰、废活性炭、废干式酸雾净化器吸附剂。</w:t>
            </w:r>
            <w:r>
              <w:rPr>
                <w:rFonts w:hint="eastAsia"/>
                <w:color w:val="auto"/>
                <w:kern w:val="0"/>
                <w:highlight w:val="none"/>
                <w:lang w:val="en-US" w:eastAsia="zh-CN"/>
              </w:rPr>
              <w:t>其中，原料废包装袋统一收集后外售，除尘灰回用于生产。化验室废液、化验室废包装、废机油、废润滑油、废油桶、废活性炭、废干式酸雾净化器吸附剂分类密闭容器收集后暂存危废间，定期送有资质单位处理。</w:t>
            </w:r>
          </w:p>
          <w:p w14:paraId="13D8210E">
            <w:pPr>
              <w:rPr>
                <w:color w:val="auto"/>
                <w:kern w:val="0"/>
                <w:highlight w:val="none"/>
                <w:lang w:val="en-US"/>
              </w:rPr>
            </w:pPr>
            <w:r>
              <w:rPr>
                <w:rFonts w:hint="eastAsia"/>
                <w:color w:val="auto"/>
                <w:kern w:val="0"/>
                <w:highlight w:val="none"/>
                <w:lang w:val="en-US" w:eastAsia="zh-CN"/>
              </w:rPr>
              <w:t>本项目固体废物全部妥善处置，不外排，不会对周围环境产生污染影响。</w:t>
            </w:r>
          </w:p>
          <w:p w14:paraId="0DD5F7CE">
            <w:pPr>
              <w:rPr>
                <w:color w:val="auto"/>
              </w:rPr>
            </w:pPr>
            <w:r>
              <w:rPr>
                <w:rFonts w:hint="eastAsia"/>
                <w:color w:val="auto"/>
              </w:rPr>
              <w:t>1、</w:t>
            </w:r>
            <w:r>
              <w:rPr>
                <w:color w:val="auto"/>
              </w:rPr>
              <w:t>一般</w:t>
            </w:r>
            <w:r>
              <w:rPr>
                <w:rFonts w:hint="eastAsia"/>
                <w:color w:val="auto"/>
              </w:rPr>
              <w:t>固体废物</w:t>
            </w:r>
          </w:p>
          <w:p w14:paraId="688D4E0D">
            <w:pPr>
              <w:rPr>
                <w:color w:val="auto"/>
                <w:kern w:val="0"/>
                <w:highlight w:val="none"/>
              </w:rPr>
            </w:pPr>
            <w:r>
              <w:rPr>
                <w:rFonts w:hint="eastAsia"/>
                <w:color w:val="auto"/>
              </w:rPr>
              <w:t>（1）一般固体废物产生情况</w:t>
            </w:r>
          </w:p>
          <w:p w14:paraId="392F4319">
            <w:pPr>
              <w:rPr>
                <w:color w:val="auto"/>
                <w:kern w:val="0"/>
                <w:highlight w:val="none"/>
                <w:lang w:val="en-US" w:eastAsia="zh-CN"/>
              </w:rPr>
            </w:pPr>
            <w:r>
              <w:rPr>
                <w:rFonts w:hint="eastAsia"/>
                <w:color w:val="auto"/>
                <w:kern w:val="0"/>
                <w:highlight w:val="none"/>
                <w:lang w:val="en-US" w:eastAsia="zh-CN"/>
              </w:rPr>
              <w:t>①原料包装袋</w:t>
            </w:r>
          </w:p>
          <w:p w14:paraId="7A0142A0">
            <w:pPr>
              <w:rPr>
                <w:color w:val="auto"/>
                <w:kern w:val="0"/>
                <w:highlight w:val="yellow"/>
              </w:rPr>
            </w:pPr>
            <w:r>
              <w:rPr>
                <w:rFonts w:hint="eastAsia"/>
                <w:color w:val="auto"/>
                <w:kern w:val="0"/>
                <w:highlight w:val="none"/>
                <w:lang w:val="en-US" w:eastAsia="zh-CN"/>
              </w:rPr>
              <w:t>根据企业提供资料，本项目原料包装袋产生量约2.05t/a</w:t>
            </w:r>
            <w:r>
              <w:rPr>
                <w:rFonts w:hint="eastAsia"/>
                <w:color w:val="auto"/>
                <w:kern w:val="0"/>
                <w:highlight w:val="none"/>
              </w:rPr>
              <w:t>，</w:t>
            </w:r>
            <w:r>
              <w:rPr>
                <w:rFonts w:hint="eastAsia"/>
                <w:color w:val="auto"/>
                <w:kern w:val="0"/>
                <w:highlight w:val="none"/>
                <w:lang w:val="en-US" w:eastAsia="zh-CN"/>
              </w:rPr>
              <w:t>统一收集后外售</w:t>
            </w:r>
            <w:r>
              <w:rPr>
                <w:rFonts w:hint="eastAsia"/>
                <w:color w:val="auto"/>
                <w:kern w:val="0"/>
                <w:highlight w:val="none"/>
              </w:rPr>
              <w:t>。</w:t>
            </w:r>
          </w:p>
          <w:p w14:paraId="091A2CC6">
            <w:pPr>
              <w:rPr>
                <w:rFonts w:hint="eastAsia"/>
                <w:color w:val="auto"/>
                <w:kern w:val="0"/>
                <w:highlight w:val="none"/>
              </w:rPr>
            </w:pPr>
            <w:r>
              <w:rPr>
                <w:rFonts w:hint="eastAsia"/>
                <w:color w:val="auto"/>
                <w:kern w:val="0"/>
                <w:highlight w:val="none"/>
                <w:lang w:val="en-US" w:eastAsia="zh-CN"/>
              </w:rPr>
              <w:t>②</w:t>
            </w:r>
            <w:r>
              <w:rPr>
                <w:rFonts w:hint="eastAsia"/>
                <w:color w:val="auto"/>
                <w:kern w:val="0"/>
                <w:highlight w:val="none"/>
              </w:rPr>
              <w:t>除尘灰</w:t>
            </w:r>
          </w:p>
          <w:p w14:paraId="290B7F03">
            <w:pPr>
              <w:rPr>
                <w:color w:val="auto"/>
                <w:kern w:val="0"/>
              </w:rPr>
            </w:pPr>
            <w:r>
              <w:rPr>
                <w:color w:val="auto"/>
                <w:highlight w:val="none"/>
              </w:rPr>
              <w:t>根据</w:t>
            </w:r>
            <w:r>
              <w:rPr>
                <w:rFonts w:hint="eastAsia"/>
                <w:color w:val="auto"/>
                <w:highlight w:val="none"/>
                <w:lang w:val="en-US" w:eastAsia="zh-CN"/>
              </w:rPr>
              <w:t>现有工程检测报告和项目</w:t>
            </w:r>
            <w:r>
              <w:rPr>
                <w:rFonts w:hint="eastAsia"/>
                <w:color w:val="auto"/>
                <w:highlight w:val="none"/>
              </w:rPr>
              <w:t>废气</w:t>
            </w:r>
            <w:r>
              <w:rPr>
                <w:color w:val="auto"/>
                <w:highlight w:val="none"/>
              </w:rPr>
              <w:t>源强核算，</w:t>
            </w:r>
            <w:r>
              <w:rPr>
                <w:rFonts w:hint="eastAsia"/>
                <w:color w:val="auto"/>
                <w:highlight w:val="none"/>
                <w:lang w:val="en-US" w:eastAsia="zh-CN"/>
              </w:rPr>
              <w:t>本项目建成后全厂</w:t>
            </w:r>
            <w:r>
              <w:rPr>
                <w:rFonts w:hint="eastAsia"/>
                <w:color w:val="auto"/>
                <w:highlight w:val="none"/>
              </w:rPr>
              <w:t>除尘灰</w:t>
            </w:r>
            <w:r>
              <w:rPr>
                <w:color w:val="auto"/>
                <w:highlight w:val="none"/>
              </w:rPr>
              <w:t>产生量</w:t>
            </w:r>
            <w:r>
              <w:rPr>
                <w:rFonts w:hint="eastAsia"/>
                <w:color w:val="auto"/>
                <w:highlight w:val="none"/>
                <w:lang w:val="en-US" w:eastAsia="zh-CN"/>
              </w:rPr>
              <w:t>约</w:t>
            </w:r>
            <w:r>
              <w:rPr>
                <w:color w:val="auto"/>
                <w:highlight w:val="none"/>
              </w:rPr>
              <w:t>为</w:t>
            </w:r>
            <w:r>
              <w:rPr>
                <w:rFonts w:hint="eastAsia"/>
                <w:color w:val="auto"/>
                <w:highlight w:val="none"/>
                <w:lang w:val="en-US" w:eastAsia="zh-CN"/>
              </w:rPr>
              <w:t>1103.15</w:t>
            </w:r>
            <w:r>
              <w:rPr>
                <w:color w:val="auto"/>
                <w:highlight w:val="none"/>
              </w:rPr>
              <w:t>t/a</w:t>
            </w:r>
            <w:r>
              <w:rPr>
                <w:rFonts w:hint="eastAsia"/>
                <w:color w:val="auto"/>
                <w:highlight w:val="none"/>
              </w:rPr>
              <w:t>，</w:t>
            </w:r>
            <w:r>
              <w:rPr>
                <w:rFonts w:hint="eastAsia"/>
                <w:color w:val="auto"/>
                <w:highlight w:val="none"/>
                <w:lang w:val="en-US" w:eastAsia="zh-CN"/>
              </w:rPr>
              <w:t>全部回用于生产</w:t>
            </w:r>
            <w:r>
              <w:rPr>
                <w:rFonts w:hint="eastAsia"/>
                <w:color w:val="auto"/>
                <w:highlight w:val="none"/>
              </w:rPr>
              <w:t>。</w:t>
            </w:r>
          </w:p>
          <w:p w14:paraId="05E1BEE4">
            <w:pPr>
              <w:rPr>
                <w:color w:val="auto"/>
                <w:kern w:val="0"/>
              </w:rPr>
            </w:pPr>
            <w:r>
              <w:rPr>
                <w:rFonts w:hint="eastAsia"/>
                <w:color w:val="auto"/>
                <w:kern w:val="0"/>
              </w:rPr>
              <w:t>2、</w:t>
            </w:r>
            <w:r>
              <w:rPr>
                <w:color w:val="auto"/>
                <w:kern w:val="0"/>
              </w:rPr>
              <w:t>危险废物</w:t>
            </w:r>
          </w:p>
          <w:p w14:paraId="3D56E659">
            <w:pPr>
              <w:rPr>
                <w:color w:val="auto"/>
                <w:kern w:val="0"/>
              </w:rPr>
            </w:pPr>
            <w:r>
              <w:rPr>
                <w:rFonts w:hint="eastAsia"/>
                <w:color w:val="auto"/>
                <w:kern w:val="0"/>
              </w:rPr>
              <w:t>（1）危险废物产生情况</w:t>
            </w:r>
          </w:p>
          <w:p w14:paraId="149483FA">
            <w:pPr>
              <w:rPr>
                <w:rFonts w:hint="eastAsia"/>
                <w:color w:val="auto"/>
                <w:szCs w:val="32"/>
                <w:lang w:val="en-US" w:eastAsia="zh-CN"/>
              </w:rPr>
            </w:pPr>
            <w:r>
              <w:rPr>
                <w:rFonts w:hint="eastAsia"/>
                <w:color w:val="auto"/>
                <w:szCs w:val="32"/>
              </w:rPr>
              <w:t>①</w:t>
            </w:r>
            <w:r>
              <w:rPr>
                <w:rFonts w:hint="eastAsia"/>
                <w:color w:val="auto"/>
                <w:szCs w:val="32"/>
                <w:lang w:val="en-US" w:eastAsia="zh-CN"/>
              </w:rPr>
              <w:t>化验室废液</w:t>
            </w:r>
          </w:p>
          <w:p w14:paraId="11FE8E96">
            <w:pPr>
              <w:rPr>
                <w:color w:val="auto"/>
                <w:szCs w:val="32"/>
                <w:lang w:val="en-US" w:eastAsia="zh-CN"/>
              </w:rPr>
            </w:pPr>
            <w:r>
              <w:rPr>
                <w:color w:val="auto"/>
                <w:szCs w:val="32"/>
                <w:lang w:val="en-US" w:eastAsia="zh-CN"/>
              </w:rPr>
              <w:t>本项目</w:t>
            </w:r>
            <w:r>
              <w:rPr>
                <w:rFonts w:hint="eastAsia"/>
                <w:color w:val="auto"/>
                <w:szCs w:val="32"/>
                <w:lang w:val="en-US" w:eastAsia="zh-CN"/>
              </w:rPr>
              <w:t>生产过程中化验室抽样检测</w:t>
            </w:r>
            <w:r>
              <w:rPr>
                <w:color w:val="auto"/>
                <w:szCs w:val="32"/>
                <w:lang w:val="en-US" w:eastAsia="zh-CN"/>
              </w:rPr>
              <w:t>过程会产生化验室废液，化验室废液</w:t>
            </w:r>
            <w:r>
              <w:rPr>
                <w:rFonts w:hint="eastAsia"/>
                <w:color w:val="auto"/>
                <w:szCs w:val="32"/>
                <w:lang w:val="en-US" w:eastAsia="zh-CN"/>
              </w:rPr>
              <w:t>不新增与现有工程一致产生量</w:t>
            </w:r>
            <w:r>
              <w:rPr>
                <w:color w:val="auto"/>
                <w:szCs w:val="32"/>
                <w:lang w:val="en-US" w:eastAsia="zh-CN"/>
              </w:rPr>
              <w:t>为</w:t>
            </w:r>
            <w:r>
              <w:rPr>
                <w:rFonts w:hint="eastAsia"/>
                <w:color w:val="auto"/>
                <w:szCs w:val="32"/>
                <w:lang w:val="en-US" w:eastAsia="zh-CN"/>
              </w:rPr>
              <w:t>1.2</w:t>
            </w:r>
            <w:r>
              <w:rPr>
                <w:color w:val="auto"/>
                <w:szCs w:val="32"/>
                <w:lang w:val="en-US" w:eastAsia="zh-CN"/>
              </w:rPr>
              <w:t>t/a，</w:t>
            </w:r>
            <w:r>
              <w:rPr>
                <w:rFonts w:hint="eastAsia"/>
                <w:color w:val="auto"/>
                <w:szCs w:val="32"/>
                <w:lang w:val="en-US" w:eastAsia="zh-CN"/>
              </w:rPr>
              <w:t>密闭容器</w:t>
            </w:r>
            <w:r>
              <w:rPr>
                <w:color w:val="auto"/>
                <w:szCs w:val="32"/>
                <w:lang w:val="en-US" w:eastAsia="zh-CN"/>
              </w:rPr>
              <w:t>收集后暂存危废间，定期交由有资质单位处置。</w:t>
            </w:r>
          </w:p>
          <w:p w14:paraId="7E7883B2">
            <w:pPr>
              <w:rPr>
                <w:color w:val="auto"/>
                <w:highlight w:val="none"/>
                <w:lang w:val="en-US" w:eastAsia="zh-CN"/>
              </w:rPr>
            </w:pPr>
            <w:r>
              <w:rPr>
                <w:rFonts w:hint="eastAsia"/>
                <w:color w:val="auto"/>
                <w:highlight w:val="none"/>
                <w:lang w:val="en-US" w:eastAsia="zh-CN"/>
              </w:rPr>
              <w:t>②化验室废包装</w:t>
            </w:r>
          </w:p>
          <w:p w14:paraId="06B0C173">
            <w:pPr>
              <w:pStyle w:val="2"/>
              <w:rPr>
                <w:color w:val="auto"/>
                <w:lang w:val="en-US" w:eastAsia="zh-CN"/>
              </w:rPr>
            </w:pPr>
            <w:r>
              <w:rPr>
                <w:color w:val="auto"/>
                <w:lang w:val="en-US" w:eastAsia="zh-CN"/>
              </w:rPr>
              <w:t>本项目生产过程中化验室抽样检测过程会产生化验室废</w:t>
            </w:r>
            <w:r>
              <w:rPr>
                <w:rFonts w:hint="eastAsia"/>
                <w:color w:val="auto"/>
                <w:lang w:val="en-US" w:eastAsia="zh-CN"/>
              </w:rPr>
              <w:t>包装</w:t>
            </w:r>
            <w:r>
              <w:rPr>
                <w:color w:val="auto"/>
                <w:lang w:val="en-US" w:eastAsia="zh-CN"/>
              </w:rPr>
              <w:t>，化验室废</w:t>
            </w:r>
            <w:r>
              <w:rPr>
                <w:rFonts w:hint="eastAsia"/>
                <w:color w:val="auto"/>
                <w:lang w:val="en-US" w:eastAsia="zh-CN"/>
              </w:rPr>
              <w:t>包装不新增</w:t>
            </w:r>
            <w:r>
              <w:rPr>
                <w:color w:val="auto"/>
                <w:lang w:val="en-US" w:eastAsia="zh-CN"/>
              </w:rPr>
              <w:t>与现有工程一致</w:t>
            </w:r>
            <w:r>
              <w:rPr>
                <w:rFonts w:hint="eastAsia"/>
                <w:color w:val="auto"/>
                <w:lang w:val="en-US" w:eastAsia="zh-CN"/>
              </w:rPr>
              <w:t>产生量</w:t>
            </w:r>
            <w:r>
              <w:rPr>
                <w:color w:val="auto"/>
                <w:lang w:val="en-US" w:eastAsia="zh-CN"/>
              </w:rPr>
              <w:t>为</w:t>
            </w:r>
            <w:r>
              <w:rPr>
                <w:rFonts w:hint="eastAsia"/>
                <w:color w:val="auto"/>
                <w:lang w:val="en-US" w:eastAsia="zh-CN"/>
              </w:rPr>
              <w:t>0.1</w:t>
            </w:r>
            <w:r>
              <w:rPr>
                <w:color w:val="auto"/>
                <w:lang w:val="en-US" w:eastAsia="zh-CN"/>
              </w:rPr>
              <w:t>t/a，密闭容器收集后暂存危废间，定期交由有资质单位处置。</w:t>
            </w:r>
          </w:p>
          <w:p w14:paraId="69BAA366">
            <w:pPr>
              <w:pStyle w:val="2"/>
              <w:rPr>
                <w:color w:val="auto"/>
                <w:lang w:val="en-US" w:eastAsia="zh-CN"/>
              </w:rPr>
            </w:pPr>
            <w:r>
              <w:rPr>
                <w:rFonts w:hint="eastAsia"/>
                <w:color w:val="auto"/>
                <w:lang w:val="en-US" w:eastAsia="zh-CN"/>
              </w:rPr>
              <w:t>③废机油、废润滑油</w:t>
            </w:r>
          </w:p>
          <w:p w14:paraId="4E6AA032">
            <w:pPr>
              <w:rPr>
                <w:rFonts w:hint="eastAsia"/>
                <w:color w:val="auto"/>
                <w:lang w:val="en-US" w:eastAsia="zh-CN"/>
              </w:rPr>
            </w:pPr>
            <w:bookmarkStart w:id="7" w:name="_Hlk176797839"/>
            <w:r>
              <w:rPr>
                <w:color w:val="auto"/>
                <w:lang w:val="en-US" w:eastAsia="zh-CN"/>
              </w:rPr>
              <w:t>本项目设备维护过程会产生废</w:t>
            </w:r>
            <w:r>
              <w:rPr>
                <w:rFonts w:hint="eastAsia"/>
                <w:color w:val="auto"/>
                <w:lang w:val="en-US" w:eastAsia="zh-CN"/>
              </w:rPr>
              <w:t>机</w:t>
            </w:r>
            <w:r>
              <w:rPr>
                <w:color w:val="auto"/>
                <w:lang w:val="en-US" w:eastAsia="zh-CN"/>
              </w:rPr>
              <w:t>油</w:t>
            </w:r>
            <w:r>
              <w:rPr>
                <w:rFonts w:hint="eastAsia"/>
                <w:color w:val="auto"/>
                <w:lang w:val="en-US" w:eastAsia="zh-CN"/>
              </w:rPr>
              <w:t>和</w:t>
            </w:r>
            <w:r>
              <w:rPr>
                <w:color w:val="auto"/>
                <w:lang w:val="en-US" w:eastAsia="zh-CN"/>
              </w:rPr>
              <w:t>废</w:t>
            </w:r>
            <w:r>
              <w:rPr>
                <w:rFonts w:hint="eastAsia"/>
                <w:color w:val="auto"/>
                <w:lang w:val="en-US" w:eastAsia="zh-CN"/>
              </w:rPr>
              <w:t>润滑油</w:t>
            </w:r>
            <w:r>
              <w:rPr>
                <w:color w:val="auto"/>
                <w:lang w:val="en-US" w:eastAsia="zh-CN"/>
              </w:rPr>
              <w:t>，废机油和废润滑油</w:t>
            </w:r>
            <w:r>
              <w:rPr>
                <w:rFonts w:hint="eastAsia"/>
                <w:color w:val="auto"/>
                <w:lang w:val="en-US" w:eastAsia="zh-CN"/>
              </w:rPr>
              <w:t>不新增与现有工程一致</w:t>
            </w:r>
            <w:r>
              <w:rPr>
                <w:color w:val="auto"/>
                <w:lang w:val="en-US" w:eastAsia="zh-CN"/>
              </w:rPr>
              <w:t>产生量为0.</w:t>
            </w:r>
            <w:r>
              <w:rPr>
                <w:rFonts w:hint="eastAsia"/>
                <w:color w:val="auto"/>
                <w:lang w:val="en-US" w:eastAsia="zh-CN"/>
              </w:rPr>
              <w:t>5</w:t>
            </w:r>
            <w:r>
              <w:rPr>
                <w:color w:val="auto"/>
                <w:lang w:val="en-US" w:eastAsia="zh-CN"/>
              </w:rPr>
              <w:t>t/a，收集后暂存危废间，定期交由有资质单位处置。</w:t>
            </w:r>
          </w:p>
          <w:p w14:paraId="539676B2">
            <w:pPr>
              <w:rPr>
                <w:rFonts w:hint="eastAsia"/>
                <w:color w:val="auto"/>
              </w:rPr>
            </w:pPr>
            <w:r>
              <w:rPr>
                <w:rFonts w:hint="eastAsia"/>
                <w:color w:val="auto"/>
                <w:lang w:val="en-US" w:eastAsia="zh-CN"/>
              </w:rPr>
              <w:t>④</w:t>
            </w:r>
            <w:bookmarkEnd w:id="7"/>
            <w:r>
              <w:rPr>
                <w:rFonts w:hint="eastAsia"/>
                <w:color w:val="auto"/>
                <w:lang w:val="en-US" w:eastAsia="zh-CN"/>
              </w:rPr>
              <w:t>废油桶</w:t>
            </w:r>
          </w:p>
          <w:p w14:paraId="7501FFFA">
            <w:pPr>
              <w:rPr>
                <w:rFonts w:hint="eastAsia"/>
                <w:color w:val="auto"/>
              </w:rPr>
            </w:pPr>
            <w:r>
              <w:rPr>
                <w:rFonts w:hint="eastAsia"/>
                <w:color w:val="auto"/>
              </w:rPr>
              <w:t>本项目设备维护过程会产生废油桶，废</w:t>
            </w:r>
            <w:r>
              <w:rPr>
                <w:rFonts w:hint="eastAsia"/>
                <w:color w:val="auto"/>
                <w:lang w:val="en-US" w:eastAsia="zh-CN"/>
              </w:rPr>
              <w:t>油桶</w:t>
            </w:r>
            <w:r>
              <w:rPr>
                <w:rFonts w:hint="eastAsia"/>
                <w:color w:val="auto"/>
              </w:rPr>
              <w:t>产生量为</w:t>
            </w:r>
            <w:r>
              <w:rPr>
                <w:rFonts w:hint="eastAsia"/>
                <w:color w:val="auto"/>
                <w:lang w:val="en-US" w:eastAsia="zh-CN"/>
              </w:rPr>
              <w:t>0.05</w:t>
            </w:r>
            <w:r>
              <w:rPr>
                <w:rFonts w:hint="eastAsia"/>
                <w:color w:val="auto"/>
              </w:rPr>
              <w:t>t/a，收集后暂存危废间，定期交由有资质单位处置。</w:t>
            </w:r>
          </w:p>
          <w:p w14:paraId="66E75A0E">
            <w:pPr>
              <w:rPr>
                <w:rFonts w:eastAsia="宋体"/>
                <w:color w:val="auto"/>
                <w:lang w:val="en-US" w:eastAsia="zh-CN"/>
              </w:rPr>
            </w:pPr>
            <w:r>
              <w:rPr>
                <w:rFonts w:hint="eastAsia"/>
                <w:color w:val="auto"/>
                <w:lang w:val="en-US" w:eastAsia="zh-CN"/>
              </w:rPr>
              <w:t>⑤废活性炭</w:t>
            </w:r>
          </w:p>
          <w:p w14:paraId="4DC90DD5">
            <w:pPr>
              <w:rPr>
                <w:rFonts w:hint="eastAsia" w:ascii="Times New Roman" w:hAnsi="Times New Roman" w:eastAsia="宋体" w:cs="Times New Roman"/>
                <w:color w:val="auto"/>
                <w:kern w:val="0"/>
                <w:highlight w:val="none"/>
                <w:lang w:val="en-US" w:eastAsia="zh-CN"/>
              </w:rPr>
            </w:pPr>
            <w:r>
              <w:rPr>
                <w:rFonts w:ascii="Times New Roman" w:hAnsi="Times New Roman" w:cs="Times New Roman"/>
                <w:color w:val="auto"/>
                <w:sz w:val="24"/>
              </w:rPr>
              <w:t>本项目二级活性炭吸附装置产生的废活性炭，属于HW49其他废物</w:t>
            </w:r>
            <w:r>
              <w:rPr>
                <w:rFonts w:ascii="Times New Roman" w:hAnsi="Times New Roman" w:eastAsia="宋体" w:cs="Times New Roman"/>
                <w:color w:val="auto"/>
                <w:sz w:val="24"/>
                <w:szCs w:val="24"/>
                <w:highlight w:val="none"/>
                <w:lang w:val="en-US" w:eastAsia="zh-CN"/>
              </w:rPr>
              <w:t>，危废代码：900-0</w:t>
            </w:r>
            <w:r>
              <w:rPr>
                <w:rFonts w:hint="eastAsia" w:ascii="Times New Roman" w:hAnsi="Times New Roman" w:eastAsia="宋体" w:cs="Times New Roman"/>
                <w:color w:val="auto"/>
                <w:sz w:val="24"/>
                <w:szCs w:val="24"/>
                <w:highlight w:val="none"/>
                <w:lang w:val="en-US" w:eastAsia="zh-CN"/>
              </w:rPr>
              <w:t>39</w:t>
            </w:r>
            <w:r>
              <w:rPr>
                <w:rFonts w:ascii="Times New Roman" w:hAnsi="Times New Roman" w:eastAsia="宋体" w:cs="Times New Roman"/>
                <w:color w:val="auto"/>
                <w:sz w:val="24"/>
                <w:szCs w:val="24"/>
                <w:highlight w:val="none"/>
                <w:lang w:val="en-US" w:eastAsia="zh-CN"/>
              </w:rPr>
              <w:t>-49，根据《河北省涉VOCs工业企业常用治理技术指南》中“蜂窝活性炭填充量与每小时处理废气量体积之比应不小于1：5000”。</w:t>
            </w:r>
            <w:r>
              <w:rPr>
                <w:rFonts w:hint="eastAsia" w:ascii="Times New Roman" w:hAnsi="Times New Roman" w:eastAsia="宋体" w:cs="Times New Roman"/>
                <w:color w:val="auto"/>
                <w:kern w:val="0"/>
                <w:highlight w:val="none"/>
                <w:lang w:val="en-US" w:eastAsia="zh-CN"/>
              </w:rPr>
              <w:t>挤压造粒生产线（P2）排气筒风量为2</w:t>
            </w:r>
            <w:r>
              <w:rPr>
                <w:rFonts w:hint="eastAsia" w:cs="Times New Roman"/>
                <w:color w:val="auto"/>
                <w:kern w:val="0"/>
                <w:highlight w:val="none"/>
                <w:lang w:val="en-US" w:eastAsia="zh-CN"/>
              </w:rPr>
              <w:t>8</w:t>
            </w:r>
            <w:r>
              <w:rPr>
                <w:rFonts w:hint="eastAsia" w:ascii="Times New Roman" w:hAnsi="Times New Roman" w:eastAsia="宋体" w:cs="Times New Roman"/>
                <w:color w:val="auto"/>
                <w:kern w:val="0"/>
                <w:highlight w:val="none"/>
                <w:lang w:val="en-US" w:eastAsia="zh-CN"/>
              </w:rPr>
              <w:t>000m³/h，单级活性炭填充量为</w:t>
            </w:r>
            <w:r>
              <w:rPr>
                <w:rFonts w:hint="eastAsia" w:cs="Times New Roman"/>
                <w:color w:val="auto"/>
                <w:kern w:val="0"/>
                <w:highlight w:val="none"/>
                <w:lang w:val="en-US" w:eastAsia="zh-CN"/>
              </w:rPr>
              <w:t>6</w:t>
            </w:r>
            <w:r>
              <w:rPr>
                <w:rFonts w:hint="eastAsia" w:ascii="Times New Roman" w:hAnsi="Times New Roman" w:eastAsia="宋体" w:cs="Times New Roman"/>
                <w:color w:val="auto"/>
                <w:kern w:val="0"/>
                <w:highlight w:val="none"/>
                <w:lang w:val="en-US" w:eastAsia="zh-CN"/>
              </w:rPr>
              <w:t>m³，活性炭密度为0.5t/m³，单级活性炭质量为</w:t>
            </w:r>
            <w:r>
              <w:rPr>
                <w:rFonts w:hint="eastAsia" w:cs="Times New Roman"/>
                <w:color w:val="auto"/>
                <w:kern w:val="0"/>
                <w:highlight w:val="none"/>
                <w:lang w:val="en-US" w:eastAsia="zh-CN"/>
              </w:rPr>
              <w:t>3.0</w:t>
            </w:r>
            <w:r>
              <w:rPr>
                <w:rFonts w:hint="eastAsia" w:ascii="Times New Roman" w:hAnsi="Times New Roman" w:eastAsia="宋体" w:cs="Times New Roman"/>
                <w:color w:val="auto"/>
                <w:kern w:val="0"/>
                <w:highlight w:val="none"/>
                <w:lang w:val="en-US" w:eastAsia="zh-CN"/>
              </w:rPr>
              <w:t>t；活性炭更换周期：本项目采用碘值在800mg/g及以上的活性炭，根据《河北省涉VOCs工业企业常用治理技术指南》计算活性炭更换周期，公式如下：</w:t>
            </w:r>
          </w:p>
          <w:p w14:paraId="6E5324E7">
            <w:pPr>
              <w:rPr>
                <w:rFonts w:hint="eastAsia" w:ascii="Times New Roman" w:hAnsi="Times New Roman" w:eastAsia="宋体" w:cs="Times New Roman"/>
                <w:color w:val="auto"/>
                <w:kern w:val="0"/>
                <w:highlight w:val="none"/>
                <w:lang w:val="en-US" w:eastAsia="zh-CN"/>
              </w:rPr>
            </w:pPr>
            <w:r>
              <w:rPr>
                <w:rFonts w:hint="eastAsia" w:ascii="Times New Roman" w:hAnsi="Times New Roman" w:eastAsia="宋体" w:cs="Times New Roman"/>
                <w:color w:val="auto"/>
                <w:kern w:val="0"/>
                <w:highlight w:val="none"/>
                <w:lang w:val="en-US" w:eastAsia="zh-CN"/>
              </w:rPr>
              <w:t>T（d）=（M×S）/（C×10</w:t>
            </w:r>
            <w:r>
              <w:rPr>
                <w:rFonts w:hint="eastAsia" w:ascii="Times New Roman" w:hAnsi="Times New Roman" w:eastAsia="宋体" w:cs="Times New Roman"/>
                <w:color w:val="auto"/>
                <w:kern w:val="0"/>
                <w:highlight w:val="none"/>
                <w:vertAlign w:val="superscript"/>
                <w:lang w:val="en-US" w:eastAsia="zh-CN"/>
              </w:rPr>
              <w:t>-6</w:t>
            </w:r>
            <w:r>
              <w:rPr>
                <w:rFonts w:hint="eastAsia" w:ascii="Times New Roman" w:hAnsi="Times New Roman" w:eastAsia="宋体" w:cs="Times New Roman"/>
                <w:color w:val="auto"/>
                <w:kern w:val="0"/>
                <w:highlight w:val="none"/>
                <w:lang w:val="en-US" w:eastAsia="zh-CN"/>
              </w:rPr>
              <w:t>×Q×t）</w:t>
            </w:r>
          </w:p>
          <w:p w14:paraId="5799F5F6">
            <w:pPr>
              <w:rPr>
                <w:rFonts w:hint="eastAsia" w:ascii="Times New Roman" w:hAnsi="Times New Roman" w:eastAsia="宋体" w:cs="Times New Roman"/>
                <w:color w:val="auto"/>
                <w:kern w:val="0"/>
                <w:highlight w:val="none"/>
                <w:lang w:val="en-US" w:eastAsia="zh-CN"/>
              </w:rPr>
            </w:pPr>
            <w:r>
              <w:rPr>
                <w:rFonts w:hint="eastAsia" w:ascii="Times New Roman" w:hAnsi="Times New Roman" w:eastAsia="宋体" w:cs="Times New Roman"/>
                <w:color w:val="auto"/>
                <w:kern w:val="0"/>
                <w:highlight w:val="none"/>
                <w:lang w:val="en-US" w:eastAsia="zh-CN"/>
              </w:rPr>
              <w:t>式中：</w:t>
            </w:r>
          </w:p>
          <w:p w14:paraId="182F2FC3">
            <w:pPr>
              <w:rPr>
                <w:rFonts w:hint="eastAsia" w:ascii="Times New Roman" w:hAnsi="Times New Roman" w:eastAsia="宋体" w:cs="Times New Roman"/>
                <w:color w:val="auto"/>
                <w:kern w:val="0"/>
                <w:highlight w:val="none"/>
                <w:lang w:val="en-US" w:eastAsia="zh-CN"/>
              </w:rPr>
            </w:pPr>
            <w:r>
              <w:rPr>
                <w:rFonts w:hint="eastAsia" w:ascii="Times New Roman" w:hAnsi="Times New Roman" w:eastAsia="宋体" w:cs="Times New Roman"/>
                <w:color w:val="auto"/>
                <w:kern w:val="0"/>
                <w:highlight w:val="none"/>
                <w:lang w:val="en-US" w:eastAsia="zh-CN"/>
              </w:rPr>
              <w:t>T—周期，单位天；</w:t>
            </w:r>
          </w:p>
          <w:p w14:paraId="211726F2">
            <w:pPr>
              <w:rPr>
                <w:rFonts w:hint="eastAsia" w:ascii="Times New Roman" w:hAnsi="Times New Roman" w:eastAsia="宋体" w:cs="Times New Roman"/>
                <w:color w:val="auto"/>
                <w:kern w:val="0"/>
                <w:highlight w:val="none"/>
                <w:lang w:val="en-US" w:eastAsia="zh-CN"/>
              </w:rPr>
            </w:pPr>
            <w:r>
              <w:rPr>
                <w:rFonts w:hint="eastAsia" w:ascii="Times New Roman" w:hAnsi="Times New Roman" w:eastAsia="宋体" w:cs="Times New Roman"/>
                <w:color w:val="auto"/>
                <w:kern w:val="0"/>
                <w:highlight w:val="none"/>
                <w:lang w:val="en-US" w:eastAsia="zh-CN"/>
              </w:rPr>
              <w:t>M—活性炭的质量，单位kg；</w:t>
            </w:r>
          </w:p>
          <w:p w14:paraId="6B8D1893">
            <w:pPr>
              <w:rPr>
                <w:rFonts w:hint="eastAsia" w:ascii="Times New Roman" w:hAnsi="Times New Roman" w:eastAsia="宋体" w:cs="Times New Roman"/>
                <w:color w:val="auto"/>
                <w:kern w:val="0"/>
                <w:highlight w:val="none"/>
                <w:lang w:val="en-US" w:eastAsia="zh-CN"/>
              </w:rPr>
            </w:pPr>
            <w:r>
              <w:rPr>
                <w:rFonts w:hint="eastAsia" w:ascii="Times New Roman" w:hAnsi="Times New Roman" w:eastAsia="宋体" w:cs="Times New Roman"/>
                <w:color w:val="auto"/>
                <w:kern w:val="0"/>
                <w:highlight w:val="none"/>
                <w:lang w:val="en-US" w:eastAsia="zh-CN"/>
              </w:rPr>
              <w:t>S—平衡保持量，蜂窝活性炭以10%计；</w:t>
            </w:r>
          </w:p>
          <w:p w14:paraId="0D56F388">
            <w:pPr>
              <w:rPr>
                <w:rFonts w:hint="eastAsia" w:ascii="Times New Roman" w:hAnsi="Times New Roman" w:eastAsia="宋体" w:cs="Times New Roman"/>
                <w:color w:val="auto"/>
                <w:kern w:val="0"/>
                <w:highlight w:val="none"/>
                <w:lang w:val="en-US" w:eastAsia="zh-CN"/>
              </w:rPr>
            </w:pPr>
            <w:r>
              <w:rPr>
                <w:rFonts w:hint="eastAsia" w:ascii="Times New Roman" w:hAnsi="Times New Roman" w:eastAsia="宋体" w:cs="Times New Roman"/>
                <w:color w:val="auto"/>
                <w:kern w:val="0"/>
                <w:highlight w:val="none"/>
                <w:lang w:val="en-US" w:eastAsia="zh-CN"/>
              </w:rPr>
              <w:t>C—污染物消减浓度，单位：mg/m³；</w:t>
            </w:r>
          </w:p>
          <w:p w14:paraId="4C728F9C">
            <w:pPr>
              <w:rPr>
                <w:rFonts w:hint="eastAsia" w:ascii="Times New Roman" w:hAnsi="Times New Roman" w:eastAsia="宋体" w:cs="Times New Roman"/>
                <w:color w:val="auto"/>
                <w:kern w:val="0"/>
                <w:highlight w:val="none"/>
                <w:lang w:val="en-US" w:eastAsia="zh-CN"/>
              </w:rPr>
            </w:pPr>
            <w:r>
              <w:rPr>
                <w:rFonts w:hint="eastAsia" w:ascii="Times New Roman" w:hAnsi="Times New Roman" w:eastAsia="宋体" w:cs="Times New Roman"/>
                <w:color w:val="auto"/>
                <w:kern w:val="0"/>
                <w:highlight w:val="none"/>
                <w:lang w:val="en-US" w:eastAsia="zh-CN"/>
              </w:rPr>
              <w:t>Q—风量，单位m³/h</w:t>
            </w:r>
          </w:p>
          <w:p w14:paraId="1397C8D6">
            <w:pPr>
              <w:rPr>
                <w:rFonts w:hint="eastAsia" w:ascii="Times New Roman" w:hAnsi="Times New Roman" w:eastAsia="宋体" w:cs="Times New Roman"/>
                <w:color w:val="auto"/>
                <w:kern w:val="0"/>
                <w:highlight w:val="none"/>
                <w:lang w:val="en-US" w:eastAsia="zh-CN"/>
              </w:rPr>
            </w:pPr>
            <w:r>
              <w:rPr>
                <w:rFonts w:hint="eastAsia" w:ascii="Times New Roman" w:hAnsi="Times New Roman" w:eastAsia="宋体" w:cs="Times New Roman"/>
                <w:color w:val="auto"/>
                <w:kern w:val="0"/>
                <w:highlight w:val="none"/>
                <w:lang w:val="en-US" w:eastAsia="zh-CN"/>
              </w:rPr>
              <w:t>t—运行时间，单位h/d</w:t>
            </w:r>
          </w:p>
          <w:p w14:paraId="48D8701D">
            <w:pPr>
              <w:rPr>
                <w:rFonts w:ascii="Times New Roman" w:hAnsi="Times New Roman" w:eastAsia="宋体" w:cs="Times New Roman"/>
                <w:color w:val="auto"/>
                <w:kern w:val="0"/>
                <w:highlight w:val="none"/>
                <w:lang w:val="en-US" w:eastAsia="zh-CN"/>
              </w:rPr>
            </w:pPr>
            <w:r>
              <w:rPr>
                <w:rFonts w:hint="eastAsia" w:ascii="Times New Roman" w:hAnsi="Times New Roman" w:eastAsia="宋体" w:cs="Times New Roman"/>
                <w:color w:val="auto"/>
                <w:kern w:val="0"/>
                <w:highlight w:val="none"/>
                <w:lang w:val="en-US" w:eastAsia="zh-CN"/>
              </w:rPr>
              <w:t>一级活性炭有机废气消减浓度为</w:t>
            </w:r>
            <w:r>
              <w:rPr>
                <w:rFonts w:hint="eastAsia" w:cs="Times New Roman"/>
                <w:color w:val="auto"/>
                <w:kern w:val="0"/>
                <w:highlight w:val="none"/>
                <w:lang w:val="en-US" w:eastAsia="zh-CN"/>
              </w:rPr>
              <w:t>11.13</w:t>
            </w:r>
            <w:r>
              <w:rPr>
                <w:rFonts w:hint="eastAsia" w:ascii="Times New Roman" w:hAnsi="Times New Roman" w:eastAsia="宋体" w:cs="Times New Roman"/>
                <w:color w:val="auto"/>
                <w:kern w:val="0"/>
                <w:highlight w:val="none"/>
                <w:lang w:val="en-US" w:eastAsia="zh-CN"/>
              </w:rPr>
              <w:t>mg/m³（一级治理效率</w:t>
            </w:r>
            <w:r>
              <w:rPr>
                <w:rFonts w:hint="eastAsia" w:cs="Times New Roman"/>
                <w:color w:val="auto"/>
                <w:kern w:val="0"/>
                <w:highlight w:val="none"/>
                <w:lang w:val="en-US" w:eastAsia="zh-CN"/>
              </w:rPr>
              <w:t>70</w:t>
            </w:r>
            <w:r>
              <w:rPr>
                <w:rFonts w:hint="eastAsia" w:ascii="Times New Roman" w:hAnsi="Times New Roman" w:eastAsia="宋体" w:cs="Times New Roman"/>
                <w:color w:val="auto"/>
                <w:kern w:val="0"/>
                <w:highlight w:val="none"/>
                <w:lang w:val="en-US" w:eastAsia="zh-CN"/>
              </w:rPr>
              <w:t>%，进口浓度为</w:t>
            </w:r>
            <w:r>
              <w:rPr>
                <w:rFonts w:hint="eastAsia" w:cs="Times New Roman"/>
                <w:color w:val="auto"/>
                <w:kern w:val="0"/>
                <w:highlight w:val="none"/>
                <w:lang w:val="en-US" w:eastAsia="zh-CN"/>
              </w:rPr>
              <w:t>15.9</w:t>
            </w:r>
            <w:r>
              <w:rPr>
                <w:rFonts w:hint="eastAsia" w:ascii="Times New Roman" w:hAnsi="Times New Roman" w:eastAsia="宋体" w:cs="Times New Roman"/>
                <w:color w:val="auto"/>
                <w:kern w:val="0"/>
                <w:highlight w:val="none"/>
                <w:lang w:val="en-US" w:eastAsia="zh-CN"/>
              </w:rPr>
              <w:t>mg/m³，出口浓度为</w:t>
            </w:r>
            <w:r>
              <w:rPr>
                <w:rFonts w:hint="eastAsia" w:cs="Times New Roman"/>
                <w:color w:val="auto"/>
                <w:kern w:val="0"/>
                <w:highlight w:val="none"/>
                <w:lang w:val="en-US" w:eastAsia="zh-CN"/>
              </w:rPr>
              <w:t>4.77</w:t>
            </w:r>
            <w:r>
              <w:rPr>
                <w:rFonts w:hint="eastAsia" w:ascii="Times New Roman" w:hAnsi="Times New Roman" w:eastAsia="宋体" w:cs="Times New Roman"/>
                <w:color w:val="auto"/>
                <w:kern w:val="0"/>
                <w:highlight w:val="none"/>
                <w:lang w:val="en-US" w:eastAsia="zh-CN"/>
              </w:rPr>
              <w:t>mg/m³），经计算可知：T=</w:t>
            </w:r>
            <w:r>
              <w:rPr>
                <w:rFonts w:hint="eastAsia" w:cs="Times New Roman"/>
                <w:color w:val="auto"/>
                <w:kern w:val="0"/>
                <w:highlight w:val="none"/>
                <w:lang w:val="en-US" w:eastAsia="zh-CN"/>
              </w:rPr>
              <w:t>30</w:t>
            </w:r>
            <w:r>
              <w:rPr>
                <w:rFonts w:hint="eastAsia" w:ascii="Times New Roman" w:hAnsi="Times New Roman" w:eastAsia="宋体" w:cs="Times New Roman"/>
                <w:color w:val="auto"/>
                <w:kern w:val="0"/>
                <w:highlight w:val="none"/>
                <w:lang w:val="en-US" w:eastAsia="zh-CN"/>
              </w:rPr>
              <w:t>00×10%÷（</w:t>
            </w:r>
            <w:r>
              <w:rPr>
                <w:rFonts w:hint="eastAsia" w:cs="Times New Roman"/>
                <w:color w:val="auto"/>
                <w:kern w:val="0"/>
                <w:highlight w:val="none"/>
                <w:lang w:val="en-US" w:eastAsia="zh-CN"/>
              </w:rPr>
              <w:t>11.13</w:t>
            </w:r>
            <w:r>
              <w:rPr>
                <w:rFonts w:hint="eastAsia" w:ascii="Times New Roman" w:hAnsi="Times New Roman" w:eastAsia="宋体" w:cs="Times New Roman"/>
                <w:color w:val="auto"/>
                <w:kern w:val="0"/>
                <w:highlight w:val="none"/>
                <w:lang w:val="en-US" w:eastAsia="zh-CN"/>
              </w:rPr>
              <w:t>×10</w:t>
            </w:r>
            <w:r>
              <w:rPr>
                <w:rFonts w:hint="eastAsia" w:ascii="Times New Roman" w:hAnsi="Times New Roman" w:eastAsia="宋体" w:cs="Times New Roman"/>
                <w:color w:val="auto"/>
                <w:kern w:val="0"/>
                <w:highlight w:val="none"/>
                <w:vertAlign w:val="superscript"/>
                <w:lang w:val="en-US" w:eastAsia="zh-CN"/>
              </w:rPr>
              <w:t>-6</w:t>
            </w:r>
            <w:r>
              <w:rPr>
                <w:rFonts w:hint="eastAsia" w:ascii="Times New Roman" w:hAnsi="Times New Roman" w:eastAsia="宋体" w:cs="Times New Roman"/>
                <w:color w:val="auto"/>
                <w:kern w:val="0"/>
                <w:highlight w:val="none"/>
                <w:lang w:val="en-US" w:eastAsia="zh-CN"/>
              </w:rPr>
              <w:t>×2</w:t>
            </w:r>
            <w:r>
              <w:rPr>
                <w:rFonts w:hint="eastAsia" w:cs="Times New Roman"/>
                <w:color w:val="auto"/>
                <w:kern w:val="0"/>
                <w:highlight w:val="none"/>
                <w:lang w:val="en-US" w:eastAsia="zh-CN"/>
              </w:rPr>
              <w:t>8</w:t>
            </w:r>
            <w:r>
              <w:rPr>
                <w:rFonts w:hint="eastAsia" w:ascii="Times New Roman" w:hAnsi="Times New Roman" w:eastAsia="宋体" w:cs="Times New Roman"/>
                <w:color w:val="auto"/>
                <w:kern w:val="0"/>
                <w:highlight w:val="none"/>
                <w:lang w:val="en-US" w:eastAsia="zh-CN"/>
              </w:rPr>
              <w:t>000×16）≈</w:t>
            </w:r>
            <w:r>
              <w:rPr>
                <w:rFonts w:hint="eastAsia" w:cs="Times New Roman"/>
                <w:color w:val="auto"/>
                <w:kern w:val="0"/>
                <w:highlight w:val="none"/>
                <w:lang w:val="en-US" w:eastAsia="zh-CN"/>
              </w:rPr>
              <w:t>60</w:t>
            </w:r>
            <w:r>
              <w:rPr>
                <w:rFonts w:hint="eastAsia" w:ascii="Times New Roman" w:hAnsi="Times New Roman" w:eastAsia="宋体" w:cs="Times New Roman"/>
                <w:color w:val="auto"/>
                <w:kern w:val="0"/>
                <w:highlight w:val="none"/>
                <w:lang w:val="en-US" w:eastAsia="zh-CN"/>
              </w:rPr>
              <w:t>天，本项目设计一级活性炭</w:t>
            </w:r>
            <w:r>
              <w:rPr>
                <w:rFonts w:hint="eastAsia" w:cs="Times New Roman"/>
                <w:color w:val="auto"/>
                <w:kern w:val="0"/>
                <w:highlight w:val="none"/>
                <w:lang w:val="en-US" w:eastAsia="zh-CN"/>
              </w:rPr>
              <w:t>60</w:t>
            </w:r>
            <w:r>
              <w:rPr>
                <w:rFonts w:hint="eastAsia" w:ascii="Times New Roman" w:hAnsi="Times New Roman" w:eastAsia="宋体" w:cs="Times New Roman"/>
                <w:color w:val="auto"/>
                <w:kern w:val="0"/>
                <w:highlight w:val="none"/>
                <w:lang w:val="en-US" w:eastAsia="zh-CN"/>
              </w:rPr>
              <w:t>天更换一次；二级活性炭</w:t>
            </w:r>
            <w:r>
              <w:rPr>
                <w:rFonts w:hint="eastAsia" w:cs="Times New Roman"/>
                <w:color w:val="auto"/>
                <w:kern w:val="0"/>
                <w:highlight w:val="none"/>
                <w:lang w:val="en-US" w:eastAsia="zh-CN"/>
              </w:rPr>
              <w:t>有机废气</w:t>
            </w:r>
            <w:r>
              <w:rPr>
                <w:rFonts w:hint="eastAsia" w:ascii="Times New Roman" w:hAnsi="Times New Roman" w:eastAsia="宋体" w:cs="Times New Roman"/>
                <w:color w:val="auto"/>
                <w:kern w:val="0"/>
                <w:highlight w:val="none"/>
                <w:lang w:val="en-US" w:eastAsia="zh-CN"/>
              </w:rPr>
              <w:t>消减浓度为</w:t>
            </w:r>
            <w:r>
              <w:rPr>
                <w:rFonts w:hint="eastAsia" w:cs="Times New Roman"/>
                <w:color w:val="auto"/>
                <w:kern w:val="0"/>
                <w:highlight w:val="none"/>
                <w:lang w:val="en-US" w:eastAsia="zh-CN"/>
              </w:rPr>
              <w:t>3.2</w:t>
            </w:r>
            <w:r>
              <w:rPr>
                <w:rFonts w:hint="eastAsia" w:ascii="Times New Roman" w:hAnsi="Times New Roman" w:eastAsia="宋体" w:cs="Times New Roman"/>
                <w:color w:val="auto"/>
                <w:kern w:val="0"/>
                <w:highlight w:val="none"/>
                <w:lang w:val="en-US" w:eastAsia="zh-CN"/>
              </w:rPr>
              <w:t>mg/m³（二级治理效率</w:t>
            </w:r>
            <w:r>
              <w:rPr>
                <w:rFonts w:hint="eastAsia" w:cs="Times New Roman"/>
                <w:color w:val="auto"/>
                <w:kern w:val="0"/>
                <w:highlight w:val="none"/>
                <w:lang w:val="en-US" w:eastAsia="zh-CN"/>
              </w:rPr>
              <w:t>67</w:t>
            </w:r>
            <w:r>
              <w:rPr>
                <w:rFonts w:hint="eastAsia" w:ascii="Times New Roman" w:hAnsi="Times New Roman" w:eastAsia="宋体" w:cs="Times New Roman"/>
                <w:color w:val="auto"/>
                <w:kern w:val="0"/>
                <w:highlight w:val="none"/>
                <w:lang w:val="en-US" w:eastAsia="zh-CN"/>
              </w:rPr>
              <w:t>%，进口浓度为</w:t>
            </w:r>
            <w:r>
              <w:rPr>
                <w:rFonts w:hint="eastAsia" w:cs="Times New Roman"/>
                <w:color w:val="auto"/>
                <w:kern w:val="0"/>
                <w:highlight w:val="none"/>
                <w:lang w:val="en-US" w:eastAsia="zh-CN"/>
              </w:rPr>
              <w:t>4.77</w:t>
            </w:r>
            <w:r>
              <w:rPr>
                <w:rFonts w:hint="eastAsia" w:ascii="Times New Roman" w:hAnsi="Times New Roman" w:eastAsia="宋体" w:cs="Times New Roman"/>
                <w:color w:val="auto"/>
                <w:kern w:val="0"/>
                <w:highlight w:val="none"/>
                <w:lang w:val="en-US" w:eastAsia="zh-CN"/>
              </w:rPr>
              <w:t>mg/m³，出口浓度为</w:t>
            </w:r>
            <w:r>
              <w:rPr>
                <w:rFonts w:hint="eastAsia" w:cs="Times New Roman"/>
                <w:color w:val="auto"/>
                <w:kern w:val="0"/>
                <w:highlight w:val="none"/>
                <w:lang w:val="en-US" w:eastAsia="zh-CN"/>
              </w:rPr>
              <w:t>1.57</w:t>
            </w:r>
            <w:r>
              <w:rPr>
                <w:rFonts w:hint="eastAsia" w:ascii="Times New Roman" w:hAnsi="Times New Roman" w:eastAsia="宋体" w:cs="Times New Roman"/>
                <w:color w:val="auto"/>
                <w:kern w:val="0"/>
                <w:highlight w:val="none"/>
                <w:lang w:val="en-US" w:eastAsia="zh-CN"/>
              </w:rPr>
              <w:t>mg/m³），经计算可知：T=</w:t>
            </w:r>
            <w:r>
              <w:rPr>
                <w:rFonts w:hint="eastAsia" w:cs="Times New Roman"/>
                <w:color w:val="auto"/>
                <w:kern w:val="0"/>
                <w:highlight w:val="none"/>
                <w:lang w:val="en-US" w:eastAsia="zh-CN"/>
              </w:rPr>
              <w:t>30</w:t>
            </w:r>
            <w:r>
              <w:rPr>
                <w:rFonts w:hint="eastAsia" w:ascii="Times New Roman" w:hAnsi="Times New Roman" w:eastAsia="宋体" w:cs="Times New Roman"/>
                <w:color w:val="auto"/>
                <w:kern w:val="0"/>
                <w:highlight w:val="none"/>
                <w:lang w:val="en-US" w:eastAsia="zh-CN"/>
              </w:rPr>
              <w:t>00×10%÷（</w:t>
            </w:r>
            <w:r>
              <w:rPr>
                <w:rFonts w:hint="eastAsia" w:cs="Times New Roman"/>
                <w:color w:val="auto"/>
                <w:kern w:val="0"/>
                <w:highlight w:val="none"/>
                <w:lang w:val="en-US" w:eastAsia="zh-CN"/>
              </w:rPr>
              <w:t>3.2</w:t>
            </w:r>
            <w:r>
              <w:rPr>
                <w:rFonts w:hint="eastAsia" w:ascii="Times New Roman" w:hAnsi="Times New Roman" w:eastAsia="宋体" w:cs="Times New Roman"/>
                <w:color w:val="auto"/>
                <w:kern w:val="0"/>
                <w:highlight w:val="none"/>
                <w:lang w:val="en-US" w:eastAsia="zh-CN"/>
              </w:rPr>
              <w:t>×10</w:t>
            </w:r>
            <w:r>
              <w:rPr>
                <w:rFonts w:hint="eastAsia" w:ascii="Times New Roman" w:hAnsi="Times New Roman" w:eastAsia="宋体" w:cs="Times New Roman"/>
                <w:color w:val="auto"/>
                <w:kern w:val="0"/>
                <w:highlight w:val="none"/>
                <w:vertAlign w:val="superscript"/>
                <w:lang w:val="en-US" w:eastAsia="zh-CN"/>
              </w:rPr>
              <w:t>-6</w:t>
            </w:r>
            <w:r>
              <w:rPr>
                <w:rFonts w:hint="eastAsia" w:ascii="Times New Roman" w:hAnsi="Times New Roman" w:eastAsia="宋体" w:cs="Times New Roman"/>
                <w:color w:val="auto"/>
                <w:kern w:val="0"/>
                <w:highlight w:val="none"/>
                <w:lang w:val="en-US" w:eastAsia="zh-CN"/>
              </w:rPr>
              <w:t>×2</w:t>
            </w:r>
            <w:r>
              <w:rPr>
                <w:rFonts w:hint="eastAsia" w:cs="Times New Roman"/>
                <w:color w:val="auto"/>
                <w:kern w:val="0"/>
                <w:highlight w:val="none"/>
                <w:lang w:val="en-US" w:eastAsia="zh-CN"/>
              </w:rPr>
              <w:t>8</w:t>
            </w:r>
            <w:r>
              <w:rPr>
                <w:rFonts w:hint="eastAsia" w:ascii="Times New Roman" w:hAnsi="Times New Roman" w:eastAsia="宋体" w:cs="Times New Roman"/>
                <w:color w:val="auto"/>
                <w:kern w:val="0"/>
                <w:highlight w:val="none"/>
                <w:lang w:val="en-US" w:eastAsia="zh-CN"/>
              </w:rPr>
              <w:t>000×16）≈</w:t>
            </w:r>
            <w:r>
              <w:rPr>
                <w:rFonts w:hint="eastAsia" w:cs="Times New Roman"/>
                <w:color w:val="auto"/>
                <w:kern w:val="0"/>
                <w:highlight w:val="none"/>
                <w:lang w:val="en-US" w:eastAsia="zh-CN"/>
              </w:rPr>
              <w:t>209</w:t>
            </w:r>
            <w:r>
              <w:rPr>
                <w:rFonts w:hint="eastAsia" w:ascii="Times New Roman" w:hAnsi="Times New Roman" w:eastAsia="宋体" w:cs="Times New Roman"/>
                <w:color w:val="auto"/>
                <w:kern w:val="0"/>
                <w:highlight w:val="none"/>
                <w:lang w:val="en-US" w:eastAsia="zh-CN"/>
              </w:rPr>
              <w:t>天，设计二级活性炭吸附装置</w:t>
            </w:r>
            <w:r>
              <w:rPr>
                <w:rFonts w:hint="eastAsia" w:cs="Times New Roman"/>
                <w:color w:val="auto"/>
                <w:kern w:val="0"/>
                <w:highlight w:val="none"/>
                <w:lang w:val="en-US" w:eastAsia="zh-CN"/>
              </w:rPr>
              <w:t>210</w:t>
            </w:r>
            <w:r>
              <w:rPr>
                <w:rFonts w:hint="eastAsia" w:ascii="Times New Roman" w:hAnsi="Times New Roman" w:eastAsia="宋体" w:cs="Times New Roman"/>
                <w:color w:val="auto"/>
                <w:kern w:val="0"/>
                <w:highlight w:val="none"/>
                <w:lang w:val="en-US" w:eastAsia="zh-CN"/>
              </w:rPr>
              <w:t>天更换一次活性炭，则两级活性炭吸附装置废活性炭产生量为</w:t>
            </w:r>
            <w:r>
              <w:rPr>
                <w:rFonts w:hint="eastAsia" w:cs="Times New Roman"/>
                <w:color w:val="auto"/>
                <w:kern w:val="0"/>
                <w:highlight w:val="none"/>
                <w:lang w:val="en-US" w:eastAsia="zh-CN"/>
              </w:rPr>
              <w:t>3.0</w:t>
            </w:r>
            <w:r>
              <w:rPr>
                <w:rFonts w:hint="eastAsia" w:ascii="Times New Roman" w:hAnsi="Times New Roman" w:eastAsia="宋体" w:cs="Times New Roman"/>
                <w:color w:val="auto"/>
                <w:kern w:val="0"/>
                <w:highlight w:val="none"/>
                <w:lang w:val="en-US" w:eastAsia="zh-CN"/>
              </w:rPr>
              <w:t>t×（300÷</w:t>
            </w:r>
            <w:r>
              <w:rPr>
                <w:rFonts w:hint="eastAsia" w:cs="Times New Roman"/>
                <w:color w:val="auto"/>
                <w:kern w:val="0"/>
                <w:highlight w:val="none"/>
                <w:lang w:val="en-US" w:eastAsia="zh-CN"/>
              </w:rPr>
              <w:t>60</w:t>
            </w:r>
            <w:r>
              <w:rPr>
                <w:rFonts w:hint="eastAsia" w:ascii="Times New Roman" w:hAnsi="Times New Roman" w:eastAsia="宋体" w:cs="Times New Roman"/>
                <w:color w:val="auto"/>
                <w:kern w:val="0"/>
                <w:highlight w:val="none"/>
                <w:lang w:val="en-US" w:eastAsia="zh-CN"/>
              </w:rPr>
              <w:t>）+</w:t>
            </w:r>
            <w:r>
              <w:rPr>
                <w:rFonts w:hint="eastAsia" w:cs="Times New Roman"/>
                <w:color w:val="auto"/>
                <w:kern w:val="0"/>
                <w:highlight w:val="none"/>
                <w:lang w:val="en-US" w:eastAsia="zh-CN"/>
              </w:rPr>
              <w:t>3.0</w:t>
            </w:r>
            <w:r>
              <w:rPr>
                <w:rFonts w:hint="eastAsia" w:ascii="Times New Roman" w:hAnsi="Times New Roman" w:eastAsia="宋体" w:cs="Times New Roman"/>
                <w:color w:val="auto"/>
                <w:kern w:val="0"/>
                <w:highlight w:val="none"/>
                <w:lang w:val="en-US" w:eastAsia="zh-CN"/>
              </w:rPr>
              <w:t>t×（300÷</w:t>
            </w:r>
            <w:r>
              <w:rPr>
                <w:rFonts w:hint="eastAsia" w:cs="Times New Roman"/>
                <w:color w:val="auto"/>
                <w:kern w:val="0"/>
                <w:highlight w:val="none"/>
                <w:lang w:val="en-US" w:eastAsia="zh-CN"/>
              </w:rPr>
              <w:t>210</w:t>
            </w:r>
            <w:r>
              <w:rPr>
                <w:rFonts w:hint="eastAsia" w:ascii="Times New Roman" w:hAnsi="Times New Roman" w:eastAsia="宋体" w:cs="Times New Roman"/>
                <w:color w:val="auto"/>
                <w:kern w:val="0"/>
                <w:highlight w:val="none"/>
                <w:lang w:val="en-US" w:eastAsia="zh-CN"/>
              </w:rPr>
              <w:t>）+2.252t</w:t>
            </w:r>
            <w:r>
              <w:rPr>
                <w:rFonts w:hint="eastAsia" w:cs="Times New Roman"/>
                <w:color w:val="auto"/>
                <w:kern w:val="0"/>
                <w:highlight w:val="none"/>
                <w:lang w:val="en-US" w:eastAsia="zh-CN"/>
              </w:rPr>
              <w:t>+0.132</w:t>
            </w:r>
            <w:r>
              <w:rPr>
                <w:rFonts w:hint="eastAsia" w:ascii="Times New Roman" w:hAnsi="Times New Roman" w:eastAsia="宋体" w:cs="Times New Roman"/>
                <w:color w:val="auto"/>
                <w:kern w:val="0"/>
                <w:highlight w:val="none"/>
                <w:lang w:val="en-US" w:eastAsia="zh-CN"/>
              </w:rPr>
              <w:t>=</w:t>
            </w:r>
            <w:r>
              <w:rPr>
                <w:rFonts w:hint="eastAsia" w:cs="Times New Roman"/>
                <w:color w:val="auto"/>
                <w:kern w:val="0"/>
                <w:highlight w:val="none"/>
                <w:lang w:val="en-US" w:eastAsia="zh-CN"/>
              </w:rPr>
              <w:t>21.674</w:t>
            </w:r>
            <w:r>
              <w:rPr>
                <w:rFonts w:hint="eastAsia" w:ascii="Times New Roman" w:hAnsi="Times New Roman" w:eastAsia="宋体" w:cs="Times New Roman"/>
                <w:color w:val="auto"/>
                <w:kern w:val="0"/>
                <w:highlight w:val="none"/>
                <w:lang w:val="en-US" w:eastAsia="zh-CN"/>
              </w:rPr>
              <w:t>t/a；</w:t>
            </w:r>
          </w:p>
          <w:p w14:paraId="023A7DA7">
            <w:pPr>
              <w:widowControl/>
              <w:spacing w:line="360" w:lineRule="auto"/>
              <w:ind w:firstLine="480" w:firstLineChars="200"/>
              <w:rPr>
                <w:rFonts w:ascii="Times New Roman" w:hAnsi="Times New Roman" w:eastAsia="宋体" w:cs="Times New Roman"/>
                <w:color w:val="auto"/>
                <w:sz w:val="24"/>
                <w:szCs w:val="24"/>
                <w:highlight w:val="yellow"/>
                <w:lang w:val="en-US" w:eastAsia="zh-CN"/>
              </w:rPr>
            </w:pPr>
            <w:r>
              <w:rPr>
                <w:rFonts w:hint="eastAsia" w:cs="Times New Roman"/>
                <w:color w:val="auto"/>
                <w:sz w:val="24"/>
                <w:szCs w:val="24"/>
                <w:highlight w:val="none"/>
                <w:lang w:val="en-US" w:eastAsia="zh-CN"/>
              </w:rPr>
              <w:t>化验室</w:t>
            </w:r>
            <w:r>
              <w:rPr>
                <w:rFonts w:ascii="Times New Roman" w:hAnsi="Times New Roman" w:eastAsia="宋体" w:cs="Times New Roman"/>
                <w:color w:val="auto"/>
                <w:sz w:val="24"/>
                <w:szCs w:val="24"/>
                <w:highlight w:val="none"/>
                <w:lang w:val="en-US" w:eastAsia="zh-CN"/>
              </w:rPr>
              <w:t>废气</w:t>
            </w:r>
            <w:r>
              <w:rPr>
                <w:rFonts w:hint="eastAsia" w:ascii="Times New Roman" w:hAnsi="Times New Roman" w:cs="Times New Roman"/>
                <w:color w:val="auto"/>
                <w:sz w:val="24"/>
                <w:szCs w:val="24"/>
                <w:highlight w:val="none"/>
                <w:lang w:val="en-US" w:eastAsia="zh-CN"/>
              </w:rPr>
              <w:t>（</w:t>
            </w:r>
            <w:r>
              <w:rPr>
                <w:rFonts w:hint="eastAsia" w:cs="Times New Roman"/>
                <w:color w:val="auto"/>
                <w:sz w:val="24"/>
                <w:szCs w:val="24"/>
                <w:highlight w:val="none"/>
                <w:lang w:val="en-US" w:eastAsia="zh-CN"/>
              </w:rPr>
              <w:t>P4</w:t>
            </w:r>
            <w:r>
              <w:rPr>
                <w:rFonts w:hint="eastAsia" w:ascii="Times New Roman" w:hAnsi="Times New Roman" w:cs="Times New Roman"/>
                <w:color w:val="auto"/>
                <w:sz w:val="24"/>
                <w:szCs w:val="24"/>
                <w:highlight w:val="none"/>
                <w:lang w:val="en-US" w:eastAsia="zh-CN"/>
              </w:rPr>
              <w:t>）排气筒</w:t>
            </w:r>
            <w:r>
              <w:rPr>
                <w:rFonts w:ascii="Times New Roman" w:hAnsi="Times New Roman" w:eastAsia="宋体" w:cs="Times New Roman"/>
                <w:color w:val="auto"/>
                <w:sz w:val="24"/>
                <w:szCs w:val="24"/>
                <w:highlight w:val="none"/>
                <w:lang w:val="en-US" w:eastAsia="zh-CN"/>
              </w:rPr>
              <w:t>风量为</w:t>
            </w:r>
            <w:r>
              <w:rPr>
                <w:rFonts w:hint="eastAsia" w:cs="Times New Roman"/>
                <w:color w:val="auto"/>
                <w:sz w:val="24"/>
                <w:szCs w:val="24"/>
                <w:highlight w:val="none"/>
                <w:lang w:val="en-US" w:eastAsia="zh-CN"/>
              </w:rPr>
              <w:t>1</w:t>
            </w:r>
            <w:r>
              <w:rPr>
                <w:rFonts w:hint="eastAsia" w:ascii="Times New Roman" w:hAnsi="Times New Roman" w:cs="Times New Roman"/>
                <w:color w:val="auto"/>
                <w:sz w:val="24"/>
                <w:szCs w:val="24"/>
                <w:highlight w:val="none"/>
                <w:lang w:val="en-US" w:eastAsia="zh-CN"/>
              </w:rPr>
              <w:t>000</w:t>
            </w:r>
            <w:r>
              <w:rPr>
                <w:rFonts w:ascii="Times New Roman" w:hAnsi="Times New Roman" w:eastAsia="宋体" w:cs="Times New Roman"/>
                <w:color w:val="auto"/>
                <w:sz w:val="24"/>
                <w:szCs w:val="24"/>
                <w:highlight w:val="none"/>
                <w:lang w:val="en-US" w:eastAsia="zh-CN"/>
              </w:rPr>
              <w:t>m</w:t>
            </w:r>
            <w:r>
              <w:rPr>
                <w:rFonts w:ascii="Times New Roman" w:hAnsi="Times New Roman" w:eastAsia="宋体" w:cs="Times New Roman"/>
                <w:color w:val="auto"/>
                <w:sz w:val="24"/>
                <w:szCs w:val="24"/>
                <w:highlight w:val="none"/>
                <w:vertAlign w:val="superscript"/>
                <w:lang w:val="en-US" w:eastAsia="zh-CN"/>
              </w:rPr>
              <w:t>3</w:t>
            </w:r>
            <w:r>
              <w:rPr>
                <w:rFonts w:ascii="Times New Roman" w:hAnsi="Times New Roman" w:eastAsia="宋体" w:cs="Times New Roman"/>
                <w:color w:val="auto"/>
                <w:sz w:val="24"/>
                <w:szCs w:val="24"/>
                <w:highlight w:val="none"/>
                <w:lang w:val="en-US" w:eastAsia="zh-CN"/>
              </w:rPr>
              <w:t>/h，单级活性炭设计填充量为</w:t>
            </w:r>
            <w:r>
              <w:rPr>
                <w:rFonts w:hint="eastAsia" w:cs="Times New Roman"/>
                <w:color w:val="auto"/>
                <w:sz w:val="24"/>
                <w:szCs w:val="24"/>
                <w:highlight w:val="none"/>
                <w:lang w:val="en-US" w:eastAsia="zh-CN"/>
              </w:rPr>
              <w:t>1</w:t>
            </w:r>
            <w:r>
              <w:rPr>
                <w:rFonts w:ascii="Times New Roman" w:hAnsi="Times New Roman" w:eastAsia="宋体" w:cs="Times New Roman"/>
                <w:color w:val="auto"/>
                <w:sz w:val="24"/>
                <w:szCs w:val="24"/>
                <w:highlight w:val="none"/>
                <w:lang w:val="en-US" w:eastAsia="zh-CN"/>
              </w:rPr>
              <w:t>m³，活性炭密度为0.5t/m³，单级活性炭质量为</w:t>
            </w:r>
            <w:r>
              <w:rPr>
                <w:rFonts w:hint="eastAsia" w:cs="Times New Roman"/>
                <w:color w:val="auto"/>
                <w:sz w:val="24"/>
                <w:szCs w:val="24"/>
                <w:highlight w:val="none"/>
                <w:lang w:val="en-US" w:eastAsia="zh-CN"/>
              </w:rPr>
              <w:t>0.</w:t>
            </w:r>
            <w:r>
              <w:rPr>
                <w:rFonts w:hint="eastAsia" w:ascii="Times New Roman" w:hAnsi="Times New Roman" w:cs="Times New Roman"/>
                <w:color w:val="auto"/>
                <w:sz w:val="24"/>
                <w:szCs w:val="24"/>
                <w:highlight w:val="none"/>
                <w:lang w:val="en-US" w:eastAsia="zh-CN"/>
              </w:rPr>
              <w:t>5</w:t>
            </w:r>
            <w:r>
              <w:rPr>
                <w:rFonts w:ascii="Times New Roman" w:hAnsi="Times New Roman" w:eastAsia="宋体" w:cs="Times New Roman"/>
                <w:color w:val="auto"/>
                <w:sz w:val="24"/>
                <w:szCs w:val="24"/>
                <w:highlight w:val="none"/>
                <w:lang w:val="en-US" w:eastAsia="zh-CN"/>
              </w:rPr>
              <w:t>t。</w:t>
            </w:r>
          </w:p>
          <w:p w14:paraId="74AE2781">
            <w:pPr>
              <w:rPr>
                <w:rFonts w:hint="eastAsia" w:ascii="Times New Roman" w:hAnsi="Times New Roman" w:eastAsia="宋体"/>
                <w:color w:val="auto"/>
                <w:kern w:val="0"/>
                <w:highlight w:val="none"/>
                <w:lang w:val="en-US" w:eastAsia="zh-CN"/>
              </w:rPr>
            </w:pPr>
            <w:r>
              <w:rPr>
                <w:rFonts w:hint="eastAsia" w:ascii="Times New Roman" w:hAnsi="Times New Roman" w:eastAsia="宋体"/>
                <w:color w:val="auto"/>
                <w:kern w:val="0"/>
                <w:highlight w:val="none"/>
                <w:lang w:val="en-US" w:eastAsia="zh-CN"/>
              </w:rPr>
              <w:t>一级活性炭</w:t>
            </w:r>
            <w:r>
              <w:rPr>
                <w:rFonts w:hint="eastAsia"/>
                <w:color w:val="auto"/>
                <w:kern w:val="0"/>
                <w:highlight w:val="none"/>
                <w:lang w:val="en-US" w:eastAsia="zh-CN"/>
              </w:rPr>
              <w:t>非甲烷总烃</w:t>
            </w:r>
            <w:r>
              <w:rPr>
                <w:rFonts w:hint="eastAsia" w:ascii="Times New Roman" w:hAnsi="Times New Roman" w:eastAsia="宋体"/>
                <w:color w:val="auto"/>
                <w:kern w:val="0"/>
                <w:highlight w:val="none"/>
                <w:lang w:val="en-US" w:eastAsia="zh-CN"/>
              </w:rPr>
              <w:t>消减浓度为</w:t>
            </w:r>
            <w:r>
              <w:rPr>
                <w:rFonts w:hint="eastAsia"/>
                <w:color w:val="auto"/>
                <w:kern w:val="0"/>
                <w:highlight w:val="none"/>
                <w:lang w:val="en-US" w:eastAsia="zh-CN"/>
              </w:rPr>
              <w:t>7.875</w:t>
            </w:r>
            <w:r>
              <w:rPr>
                <w:rFonts w:hint="eastAsia" w:ascii="Times New Roman" w:hAnsi="Times New Roman" w:eastAsia="宋体"/>
                <w:color w:val="auto"/>
                <w:kern w:val="0"/>
                <w:highlight w:val="none"/>
                <w:lang w:val="en-US" w:eastAsia="zh-CN"/>
              </w:rPr>
              <w:t>mg/m³（一级治理效率</w:t>
            </w:r>
            <w:r>
              <w:rPr>
                <w:rFonts w:hint="eastAsia"/>
                <w:color w:val="auto"/>
                <w:kern w:val="0"/>
                <w:highlight w:val="none"/>
                <w:lang w:val="en-US" w:eastAsia="zh-CN"/>
              </w:rPr>
              <w:t>70</w:t>
            </w:r>
            <w:r>
              <w:rPr>
                <w:rFonts w:hint="eastAsia" w:ascii="Times New Roman" w:hAnsi="Times New Roman" w:eastAsia="宋体"/>
                <w:color w:val="auto"/>
                <w:kern w:val="0"/>
                <w:highlight w:val="none"/>
                <w:lang w:val="en-US" w:eastAsia="zh-CN"/>
              </w:rPr>
              <w:t>%，进口浓度为</w:t>
            </w:r>
            <w:r>
              <w:rPr>
                <w:rFonts w:hint="eastAsia"/>
                <w:color w:val="auto"/>
                <w:kern w:val="0"/>
                <w:highlight w:val="none"/>
                <w:lang w:val="en-US" w:eastAsia="zh-CN"/>
              </w:rPr>
              <w:t>11.25</w:t>
            </w:r>
            <w:r>
              <w:rPr>
                <w:rFonts w:hint="eastAsia" w:ascii="Times New Roman" w:hAnsi="Times New Roman" w:eastAsia="宋体"/>
                <w:color w:val="auto"/>
                <w:kern w:val="0"/>
                <w:highlight w:val="none"/>
                <w:lang w:val="en-US" w:eastAsia="zh-CN"/>
              </w:rPr>
              <w:t>mg/m³，出口浓度为</w:t>
            </w:r>
            <w:r>
              <w:rPr>
                <w:rFonts w:hint="eastAsia"/>
                <w:color w:val="auto"/>
                <w:kern w:val="0"/>
                <w:highlight w:val="none"/>
                <w:lang w:val="en-US" w:eastAsia="zh-CN"/>
              </w:rPr>
              <w:t>3.375</w:t>
            </w:r>
            <w:r>
              <w:rPr>
                <w:rFonts w:hint="eastAsia" w:ascii="Times New Roman" w:hAnsi="Times New Roman" w:eastAsia="宋体"/>
                <w:color w:val="auto"/>
                <w:kern w:val="0"/>
                <w:highlight w:val="none"/>
                <w:lang w:val="en-US" w:eastAsia="zh-CN"/>
              </w:rPr>
              <w:t>mg/m³），经计算可知：T=</w:t>
            </w:r>
            <w:r>
              <w:rPr>
                <w:rFonts w:hint="eastAsia"/>
                <w:color w:val="auto"/>
                <w:kern w:val="0"/>
                <w:highlight w:val="none"/>
                <w:lang w:val="en-US" w:eastAsia="zh-CN"/>
              </w:rPr>
              <w:t>5</w:t>
            </w:r>
            <w:r>
              <w:rPr>
                <w:rFonts w:hint="eastAsia" w:ascii="Times New Roman" w:hAnsi="Times New Roman" w:eastAsia="宋体"/>
                <w:color w:val="auto"/>
                <w:kern w:val="0"/>
                <w:highlight w:val="none"/>
                <w:lang w:val="en-US" w:eastAsia="zh-CN"/>
              </w:rPr>
              <w:t>00×10%÷（</w:t>
            </w:r>
            <w:r>
              <w:rPr>
                <w:rFonts w:hint="eastAsia"/>
                <w:color w:val="auto"/>
                <w:kern w:val="0"/>
                <w:highlight w:val="none"/>
                <w:lang w:val="en-US" w:eastAsia="zh-CN"/>
              </w:rPr>
              <w:t>7.875</w:t>
            </w:r>
            <w:r>
              <w:rPr>
                <w:rFonts w:hint="eastAsia" w:ascii="Times New Roman" w:hAnsi="Times New Roman" w:eastAsia="宋体"/>
                <w:color w:val="auto"/>
                <w:kern w:val="0"/>
                <w:highlight w:val="none"/>
                <w:lang w:val="en-US" w:eastAsia="zh-CN"/>
              </w:rPr>
              <w:t>×10</w:t>
            </w:r>
            <w:r>
              <w:rPr>
                <w:rFonts w:hint="eastAsia" w:ascii="Times New Roman" w:hAnsi="Times New Roman" w:eastAsia="宋体"/>
                <w:color w:val="auto"/>
                <w:kern w:val="0"/>
                <w:highlight w:val="none"/>
                <w:vertAlign w:val="superscript"/>
                <w:lang w:val="en-US" w:eastAsia="zh-CN"/>
              </w:rPr>
              <w:t>-6</w:t>
            </w:r>
            <w:r>
              <w:rPr>
                <w:rFonts w:hint="eastAsia" w:ascii="Times New Roman" w:hAnsi="Times New Roman" w:eastAsia="宋体"/>
                <w:color w:val="auto"/>
                <w:kern w:val="0"/>
                <w:highlight w:val="none"/>
                <w:lang w:val="en-US" w:eastAsia="zh-CN"/>
              </w:rPr>
              <w:t>×</w:t>
            </w:r>
            <w:r>
              <w:rPr>
                <w:rFonts w:hint="eastAsia"/>
                <w:color w:val="auto"/>
                <w:kern w:val="0"/>
                <w:highlight w:val="none"/>
                <w:lang w:val="en-US" w:eastAsia="zh-CN"/>
              </w:rPr>
              <w:t>1000</w:t>
            </w:r>
            <w:r>
              <w:rPr>
                <w:rFonts w:hint="eastAsia" w:ascii="Times New Roman" w:hAnsi="Times New Roman" w:eastAsia="宋体"/>
                <w:color w:val="auto"/>
                <w:kern w:val="0"/>
                <w:highlight w:val="none"/>
                <w:lang w:val="en-US" w:eastAsia="zh-CN"/>
              </w:rPr>
              <w:t>×</w:t>
            </w:r>
            <w:r>
              <w:rPr>
                <w:rFonts w:hint="eastAsia"/>
                <w:color w:val="auto"/>
                <w:kern w:val="0"/>
                <w:highlight w:val="none"/>
                <w:lang w:val="en-US" w:eastAsia="zh-CN"/>
              </w:rPr>
              <w:t>3.3</w:t>
            </w:r>
            <w:r>
              <w:rPr>
                <w:rFonts w:hint="eastAsia" w:ascii="Times New Roman" w:hAnsi="Times New Roman" w:eastAsia="宋体"/>
                <w:color w:val="auto"/>
                <w:kern w:val="0"/>
                <w:highlight w:val="none"/>
                <w:lang w:val="en-US" w:eastAsia="zh-CN"/>
              </w:rPr>
              <w:t>）≈</w:t>
            </w:r>
            <w:r>
              <w:rPr>
                <w:rFonts w:hint="eastAsia"/>
                <w:color w:val="auto"/>
                <w:kern w:val="0"/>
                <w:highlight w:val="none"/>
                <w:lang w:val="en-US" w:eastAsia="zh-CN"/>
              </w:rPr>
              <w:t>1924</w:t>
            </w:r>
            <w:r>
              <w:rPr>
                <w:rFonts w:hint="eastAsia" w:ascii="Times New Roman" w:hAnsi="Times New Roman" w:eastAsia="宋体"/>
                <w:color w:val="auto"/>
                <w:kern w:val="0"/>
                <w:highlight w:val="none"/>
                <w:lang w:val="en-US" w:eastAsia="zh-CN"/>
              </w:rPr>
              <w:t>天，本项目设计一级活性炭</w:t>
            </w:r>
            <w:r>
              <w:rPr>
                <w:rFonts w:hint="eastAsia"/>
                <w:color w:val="auto"/>
                <w:kern w:val="0"/>
                <w:highlight w:val="none"/>
                <w:lang w:val="en-US" w:eastAsia="zh-CN"/>
              </w:rPr>
              <w:t>一年</w:t>
            </w:r>
            <w:r>
              <w:rPr>
                <w:rFonts w:hint="eastAsia" w:ascii="Times New Roman" w:hAnsi="Times New Roman" w:eastAsia="宋体"/>
                <w:color w:val="auto"/>
                <w:kern w:val="0"/>
                <w:highlight w:val="none"/>
                <w:lang w:val="en-US" w:eastAsia="zh-CN"/>
              </w:rPr>
              <w:t>更换一次；二级活性炭非甲烷总烃消减浓度为</w:t>
            </w:r>
            <w:r>
              <w:rPr>
                <w:rFonts w:hint="eastAsia"/>
                <w:color w:val="auto"/>
                <w:kern w:val="0"/>
                <w:highlight w:val="none"/>
                <w:lang w:val="en-US" w:eastAsia="zh-CN"/>
              </w:rPr>
              <w:t>2.265</w:t>
            </w:r>
            <w:r>
              <w:rPr>
                <w:rFonts w:hint="eastAsia" w:ascii="Times New Roman" w:hAnsi="Times New Roman" w:eastAsia="宋体"/>
                <w:color w:val="auto"/>
                <w:kern w:val="0"/>
                <w:highlight w:val="none"/>
                <w:lang w:val="en-US" w:eastAsia="zh-CN"/>
              </w:rPr>
              <w:t>mg/m³（二级治理效率</w:t>
            </w:r>
            <w:r>
              <w:rPr>
                <w:rFonts w:hint="eastAsia"/>
                <w:color w:val="auto"/>
                <w:kern w:val="0"/>
                <w:highlight w:val="none"/>
                <w:lang w:val="en-US" w:eastAsia="zh-CN"/>
              </w:rPr>
              <w:t>67</w:t>
            </w:r>
            <w:r>
              <w:rPr>
                <w:rFonts w:hint="eastAsia" w:ascii="Times New Roman" w:hAnsi="Times New Roman" w:eastAsia="宋体"/>
                <w:color w:val="auto"/>
                <w:kern w:val="0"/>
                <w:highlight w:val="none"/>
                <w:lang w:val="en-US" w:eastAsia="zh-CN"/>
              </w:rPr>
              <w:t>%，进口浓度为</w:t>
            </w:r>
            <w:r>
              <w:rPr>
                <w:rFonts w:hint="eastAsia"/>
                <w:color w:val="auto"/>
                <w:kern w:val="0"/>
                <w:highlight w:val="none"/>
                <w:lang w:val="en-US" w:eastAsia="zh-CN"/>
              </w:rPr>
              <w:t>3.375</w:t>
            </w:r>
            <w:r>
              <w:rPr>
                <w:rFonts w:hint="eastAsia" w:ascii="Times New Roman" w:hAnsi="Times New Roman" w:eastAsia="宋体"/>
                <w:color w:val="auto"/>
                <w:kern w:val="0"/>
                <w:highlight w:val="none"/>
                <w:lang w:val="en-US" w:eastAsia="zh-CN"/>
              </w:rPr>
              <w:t>mg/m³，出口浓度为</w:t>
            </w:r>
            <w:r>
              <w:rPr>
                <w:rFonts w:hint="eastAsia"/>
                <w:color w:val="auto"/>
                <w:kern w:val="0"/>
                <w:highlight w:val="none"/>
                <w:lang w:val="en-US" w:eastAsia="zh-CN"/>
              </w:rPr>
              <w:t>1.11</w:t>
            </w:r>
            <w:r>
              <w:rPr>
                <w:rFonts w:hint="eastAsia" w:ascii="Times New Roman" w:hAnsi="Times New Roman" w:eastAsia="宋体"/>
                <w:color w:val="auto"/>
                <w:kern w:val="0"/>
                <w:highlight w:val="none"/>
                <w:lang w:val="en-US" w:eastAsia="zh-CN"/>
              </w:rPr>
              <w:t>mg/m³），经计算可知：T=</w:t>
            </w:r>
            <w:r>
              <w:rPr>
                <w:rFonts w:hint="eastAsia"/>
                <w:color w:val="auto"/>
                <w:kern w:val="0"/>
                <w:highlight w:val="none"/>
                <w:lang w:val="en-US" w:eastAsia="zh-CN"/>
              </w:rPr>
              <w:t>5</w:t>
            </w:r>
            <w:r>
              <w:rPr>
                <w:rFonts w:hint="eastAsia" w:ascii="Times New Roman" w:hAnsi="Times New Roman" w:eastAsia="宋体"/>
                <w:color w:val="auto"/>
                <w:kern w:val="0"/>
                <w:highlight w:val="none"/>
                <w:lang w:val="en-US" w:eastAsia="zh-CN"/>
              </w:rPr>
              <w:t>00×10%÷（</w:t>
            </w:r>
            <w:r>
              <w:rPr>
                <w:rFonts w:hint="eastAsia"/>
                <w:color w:val="auto"/>
                <w:kern w:val="0"/>
                <w:highlight w:val="none"/>
                <w:lang w:val="en-US" w:eastAsia="zh-CN"/>
              </w:rPr>
              <w:t>2.265</w:t>
            </w:r>
            <w:r>
              <w:rPr>
                <w:rFonts w:hint="eastAsia" w:ascii="Times New Roman" w:hAnsi="Times New Roman" w:eastAsia="宋体"/>
                <w:color w:val="auto"/>
                <w:kern w:val="0"/>
                <w:highlight w:val="none"/>
                <w:lang w:val="en-US" w:eastAsia="zh-CN"/>
              </w:rPr>
              <w:t>×10</w:t>
            </w:r>
            <w:r>
              <w:rPr>
                <w:rFonts w:hint="eastAsia" w:ascii="Times New Roman" w:hAnsi="Times New Roman" w:eastAsia="宋体"/>
                <w:color w:val="auto"/>
                <w:kern w:val="0"/>
                <w:highlight w:val="none"/>
                <w:vertAlign w:val="superscript"/>
                <w:lang w:val="en-US" w:eastAsia="zh-CN"/>
              </w:rPr>
              <w:t>-6</w:t>
            </w:r>
            <w:r>
              <w:rPr>
                <w:rFonts w:hint="eastAsia" w:ascii="Times New Roman" w:hAnsi="Times New Roman" w:eastAsia="宋体"/>
                <w:color w:val="auto"/>
                <w:kern w:val="0"/>
                <w:highlight w:val="none"/>
                <w:lang w:val="en-US" w:eastAsia="zh-CN"/>
              </w:rPr>
              <w:t>×</w:t>
            </w:r>
            <w:r>
              <w:rPr>
                <w:rFonts w:hint="eastAsia"/>
                <w:color w:val="auto"/>
                <w:kern w:val="0"/>
                <w:highlight w:val="none"/>
                <w:lang w:val="en-US" w:eastAsia="zh-CN"/>
              </w:rPr>
              <w:t>1</w:t>
            </w:r>
            <w:r>
              <w:rPr>
                <w:rFonts w:hint="eastAsia" w:ascii="Times New Roman" w:hAnsi="Times New Roman" w:eastAsia="宋体"/>
                <w:color w:val="auto"/>
                <w:kern w:val="0"/>
                <w:highlight w:val="none"/>
                <w:lang w:val="en-US" w:eastAsia="zh-CN"/>
              </w:rPr>
              <w:t>000×</w:t>
            </w:r>
            <w:r>
              <w:rPr>
                <w:rFonts w:hint="eastAsia"/>
                <w:color w:val="auto"/>
                <w:kern w:val="0"/>
                <w:highlight w:val="none"/>
                <w:lang w:val="en-US" w:eastAsia="zh-CN"/>
              </w:rPr>
              <w:t>3.3</w:t>
            </w:r>
            <w:r>
              <w:rPr>
                <w:rFonts w:hint="eastAsia" w:ascii="Times New Roman" w:hAnsi="Times New Roman" w:eastAsia="宋体"/>
                <w:color w:val="auto"/>
                <w:kern w:val="0"/>
                <w:highlight w:val="none"/>
                <w:lang w:val="en-US" w:eastAsia="zh-CN"/>
              </w:rPr>
              <w:t>）≈</w:t>
            </w:r>
            <w:r>
              <w:rPr>
                <w:rFonts w:hint="eastAsia"/>
                <w:color w:val="auto"/>
                <w:kern w:val="0"/>
                <w:highlight w:val="none"/>
                <w:lang w:val="en-US" w:eastAsia="zh-CN"/>
              </w:rPr>
              <w:t>6689</w:t>
            </w:r>
            <w:r>
              <w:rPr>
                <w:rFonts w:hint="eastAsia" w:ascii="Times New Roman" w:hAnsi="Times New Roman" w:eastAsia="宋体"/>
                <w:color w:val="auto"/>
                <w:kern w:val="0"/>
                <w:highlight w:val="none"/>
                <w:lang w:val="en-US" w:eastAsia="zh-CN"/>
              </w:rPr>
              <w:t>天，设计二级活性炭吸附装置</w:t>
            </w:r>
            <w:r>
              <w:rPr>
                <w:rFonts w:hint="eastAsia"/>
                <w:color w:val="auto"/>
                <w:kern w:val="0"/>
                <w:highlight w:val="none"/>
                <w:lang w:val="en-US" w:eastAsia="zh-CN"/>
              </w:rPr>
              <w:t>一年</w:t>
            </w:r>
            <w:r>
              <w:rPr>
                <w:rFonts w:hint="eastAsia" w:ascii="Times New Roman" w:hAnsi="Times New Roman" w:eastAsia="宋体"/>
                <w:color w:val="auto"/>
                <w:kern w:val="0"/>
                <w:highlight w:val="none"/>
                <w:lang w:val="en-US" w:eastAsia="zh-CN"/>
              </w:rPr>
              <w:t>更换一次活性炭，则两级活性炭吸附装置废活性炭产生量为</w:t>
            </w:r>
            <w:r>
              <w:rPr>
                <w:rFonts w:hint="eastAsia"/>
                <w:color w:val="auto"/>
                <w:kern w:val="0"/>
                <w:highlight w:val="none"/>
                <w:lang w:val="en-US" w:eastAsia="zh-CN"/>
              </w:rPr>
              <w:t>0.5</w:t>
            </w:r>
            <w:r>
              <w:rPr>
                <w:rFonts w:hint="eastAsia" w:ascii="Times New Roman" w:hAnsi="Times New Roman" w:eastAsia="宋体"/>
                <w:color w:val="auto"/>
                <w:kern w:val="0"/>
                <w:highlight w:val="none"/>
                <w:lang w:val="en-US" w:eastAsia="zh-CN"/>
              </w:rPr>
              <w:t>t×（300÷</w:t>
            </w:r>
            <w:r>
              <w:rPr>
                <w:rFonts w:hint="eastAsia"/>
                <w:color w:val="auto"/>
                <w:kern w:val="0"/>
                <w:highlight w:val="none"/>
                <w:lang w:val="en-US" w:eastAsia="zh-CN"/>
              </w:rPr>
              <w:t>300</w:t>
            </w:r>
            <w:r>
              <w:rPr>
                <w:rFonts w:hint="eastAsia" w:ascii="Times New Roman" w:hAnsi="Times New Roman" w:eastAsia="宋体"/>
                <w:color w:val="auto"/>
                <w:kern w:val="0"/>
                <w:highlight w:val="none"/>
                <w:lang w:val="en-US" w:eastAsia="zh-CN"/>
              </w:rPr>
              <w:t>）+</w:t>
            </w:r>
            <w:r>
              <w:rPr>
                <w:rFonts w:hint="eastAsia"/>
                <w:color w:val="auto"/>
                <w:kern w:val="0"/>
                <w:highlight w:val="none"/>
                <w:lang w:val="en-US" w:eastAsia="zh-CN"/>
              </w:rPr>
              <w:t>0.5</w:t>
            </w:r>
            <w:r>
              <w:rPr>
                <w:rFonts w:hint="eastAsia" w:ascii="Times New Roman" w:hAnsi="Times New Roman" w:eastAsia="宋体"/>
                <w:color w:val="auto"/>
                <w:kern w:val="0"/>
                <w:highlight w:val="none"/>
                <w:lang w:val="en-US" w:eastAsia="zh-CN"/>
              </w:rPr>
              <w:t>t×（300÷</w:t>
            </w:r>
            <w:r>
              <w:rPr>
                <w:rFonts w:hint="eastAsia"/>
                <w:color w:val="auto"/>
                <w:kern w:val="0"/>
                <w:highlight w:val="none"/>
                <w:lang w:val="en-US" w:eastAsia="zh-CN"/>
              </w:rPr>
              <w:t>300</w:t>
            </w:r>
            <w:r>
              <w:rPr>
                <w:rFonts w:hint="eastAsia" w:ascii="Times New Roman" w:hAnsi="Times New Roman" w:eastAsia="宋体"/>
                <w:color w:val="auto"/>
                <w:kern w:val="0"/>
                <w:highlight w:val="none"/>
                <w:lang w:val="en-US" w:eastAsia="zh-CN"/>
              </w:rPr>
              <w:t>）+</w:t>
            </w:r>
            <w:r>
              <w:rPr>
                <w:rFonts w:hint="eastAsia"/>
                <w:color w:val="auto"/>
                <w:kern w:val="0"/>
                <w:highlight w:val="none"/>
                <w:lang w:val="en-US" w:eastAsia="zh-CN"/>
              </w:rPr>
              <w:t>0.0125</w:t>
            </w:r>
            <w:r>
              <w:rPr>
                <w:rFonts w:hint="eastAsia" w:ascii="Times New Roman" w:hAnsi="Times New Roman" w:eastAsia="宋体"/>
                <w:color w:val="auto"/>
                <w:kern w:val="0"/>
                <w:highlight w:val="none"/>
                <w:lang w:val="en-US" w:eastAsia="zh-CN"/>
              </w:rPr>
              <w:t>t（非甲烷总烃量）=</w:t>
            </w:r>
            <w:r>
              <w:rPr>
                <w:rFonts w:hint="eastAsia"/>
                <w:color w:val="auto"/>
                <w:kern w:val="0"/>
                <w:highlight w:val="none"/>
                <w:lang w:val="en-US" w:eastAsia="zh-CN"/>
              </w:rPr>
              <w:t>1.0125</w:t>
            </w:r>
            <w:r>
              <w:rPr>
                <w:rFonts w:hint="eastAsia" w:ascii="Times New Roman" w:hAnsi="Times New Roman" w:eastAsia="宋体"/>
                <w:color w:val="auto"/>
                <w:kern w:val="0"/>
                <w:highlight w:val="none"/>
                <w:lang w:val="en-US" w:eastAsia="zh-CN"/>
              </w:rPr>
              <w:t>t/a；</w:t>
            </w:r>
          </w:p>
          <w:p w14:paraId="486BB827">
            <w:pPr>
              <w:rPr>
                <w:rFonts w:hint="eastAsia" w:ascii="Times New Roman" w:hAnsi="Times New Roman" w:eastAsia="宋体"/>
                <w:color w:val="auto"/>
                <w:kern w:val="0"/>
                <w:highlight w:val="none"/>
                <w:lang w:val="en-US" w:eastAsia="zh-CN"/>
              </w:rPr>
            </w:pPr>
            <w:r>
              <w:rPr>
                <w:rFonts w:hint="eastAsia" w:ascii="Times New Roman" w:hAnsi="Times New Roman" w:eastAsia="宋体"/>
                <w:color w:val="auto"/>
                <w:kern w:val="0"/>
                <w:highlight w:val="none"/>
                <w:lang w:val="en-US" w:eastAsia="zh-CN"/>
              </w:rPr>
              <w:t>综上废活性炭（废气治理设施）总产生量为</w:t>
            </w:r>
            <w:r>
              <w:rPr>
                <w:rFonts w:hint="eastAsia"/>
                <w:color w:val="auto"/>
                <w:kern w:val="0"/>
                <w:highlight w:val="none"/>
                <w:lang w:val="en-US" w:eastAsia="zh-CN"/>
              </w:rPr>
              <w:t>21.674</w:t>
            </w:r>
            <w:r>
              <w:rPr>
                <w:rFonts w:hint="eastAsia" w:ascii="Times New Roman" w:hAnsi="Times New Roman" w:eastAsia="宋体"/>
                <w:color w:val="auto"/>
                <w:kern w:val="0"/>
                <w:highlight w:val="none"/>
                <w:lang w:val="en-US" w:eastAsia="zh-CN"/>
              </w:rPr>
              <w:t>t+</w:t>
            </w:r>
            <w:r>
              <w:rPr>
                <w:rFonts w:hint="eastAsia"/>
                <w:color w:val="auto"/>
                <w:kern w:val="0"/>
                <w:highlight w:val="none"/>
                <w:lang w:val="en-US" w:eastAsia="zh-CN"/>
              </w:rPr>
              <w:t>1.0125</w:t>
            </w:r>
            <w:r>
              <w:rPr>
                <w:rFonts w:hint="eastAsia" w:ascii="Times New Roman" w:hAnsi="Times New Roman" w:eastAsia="宋体"/>
                <w:color w:val="auto"/>
                <w:kern w:val="0"/>
                <w:highlight w:val="none"/>
                <w:lang w:val="en-US" w:eastAsia="zh-CN"/>
              </w:rPr>
              <w:t>t=</w:t>
            </w:r>
            <w:r>
              <w:rPr>
                <w:rFonts w:hint="eastAsia"/>
                <w:color w:val="auto"/>
                <w:kern w:val="0"/>
                <w:highlight w:val="none"/>
                <w:lang w:val="en-US" w:eastAsia="zh-CN"/>
              </w:rPr>
              <w:t>22.6865</w:t>
            </w:r>
            <w:r>
              <w:rPr>
                <w:rFonts w:hint="eastAsia" w:ascii="Times New Roman" w:hAnsi="Times New Roman" w:eastAsia="宋体"/>
                <w:color w:val="auto"/>
                <w:kern w:val="0"/>
                <w:highlight w:val="none"/>
                <w:lang w:val="en-US" w:eastAsia="zh-CN"/>
              </w:rPr>
              <w:t>t，收集后均暂存危废间中，定期交由有资质单位处置。</w:t>
            </w:r>
          </w:p>
          <w:p w14:paraId="58F97F52">
            <w:pPr>
              <w:rPr>
                <w:rFonts w:hint="eastAsia"/>
                <w:color w:val="auto"/>
                <w:kern w:val="0"/>
                <w:highlight w:val="none"/>
                <w:lang w:val="en-US" w:eastAsia="zh-CN"/>
              </w:rPr>
            </w:pPr>
            <w:r>
              <w:rPr>
                <w:rFonts w:hint="eastAsia"/>
                <w:color w:val="auto"/>
                <w:kern w:val="0"/>
                <w:highlight w:val="none"/>
                <w:lang w:val="en-US" w:eastAsia="zh-CN"/>
              </w:rPr>
              <w:t>⑥废干式酸雾净化器吸附剂</w:t>
            </w:r>
          </w:p>
          <w:p w14:paraId="2B58A1BF">
            <w:pPr>
              <w:pStyle w:val="2"/>
              <w:rPr>
                <w:lang w:val="en-US" w:eastAsia="zh-CN"/>
              </w:rPr>
            </w:pPr>
            <w:r>
              <w:rPr>
                <w:rFonts w:hint="eastAsia"/>
                <w:color w:val="auto"/>
                <w:kern w:val="0"/>
                <w:highlight w:val="none"/>
                <w:lang w:val="en-US" w:eastAsia="zh-CN"/>
              </w:rPr>
              <w:t>根据设备厂家提供资料，本项目所用SDG吸附剂吸附能力约为每吨SDG吸附剂吸收酸性废气0.1t，吸附容量为10%，则废干式酸雾净化器吸附剂产生量为0.0115t/a，收集后暂存于危废间，定期交由资质单位处理。</w:t>
            </w:r>
          </w:p>
          <w:p w14:paraId="4B410702">
            <w:pPr>
              <w:rPr>
                <w:color w:val="auto"/>
              </w:rPr>
            </w:pPr>
            <w:r>
              <w:rPr>
                <w:rFonts w:hint="eastAsia"/>
                <w:color w:val="auto"/>
              </w:rPr>
              <w:t>（2）危险废物管理要求</w:t>
            </w:r>
          </w:p>
          <w:p w14:paraId="2DF33F8B">
            <w:pPr>
              <w:rPr>
                <w:rFonts w:eastAsia="宋体"/>
                <w:color w:val="auto"/>
                <w:lang w:val="en-US" w:eastAsia="zh-CN"/>
              </w:rPr>
            </w:pPr>
            <w:r>
              <w:rPr>
                <w:rFonts w:hint="eastAsia"/>
                <w:color w:val="auto"/>
              </w:rPr>
              <w:t>本项目</w:t>
            </w:r>
            <w:r>
              <w:rPr>
                <w:rFonts w:hint="eastAsia"/>
                <w:color w:val="auto"/>
                <w:lang w:val="en-US" w:eastAsia="zh-CN"/>
              </w:rPr>
              <w:t>新建</w:t>
            </w:r>
            <w:r>
              <w:rPr>
                <w:rFonts w:hint="eastAsia"/>
                <w:color w:val="auto"/>
              </w:rPr>
              <w:t>1座</w:t>
            </w:r>
            <w:r>
              <w:rPr>
                <w:rFonts w:hint="eastAsia"/>
                <w:color w:val="auto"/>
                <w:lang w:val="en-US" w:eastAsia="zh-CN"/>
              </w:rPr>
              <w:t>40</w:t>
            </w:r>
            <w:r>
              <w:rPr>
                <w:color w:val="auto"/>
              </w:rPr>
              <w:t>m</w:t>
            </w:r>
            <w:r>
              <w:rPr>
                <w:color w:val="auto"/>
                <w:vertAlign w:val="superscript"/>
              </w:rPr>
              <w:t>2</w:t>
            </w:r>
            <w:r>
              <w:rPr>
                <w:color w:val="auto"/>
              </w:rPr>
              <w:t>危废暂存间</w:t>
            </w:r>
            <w:r>
              <w:rPr>
                <w:rFonts w:hint="eastAsia"/>
                <w:color w:val="auto"/>
              </w:rPr>
              <w:t>，储存能力</w:t>
            </w:r>
            <w:r>
              <w:rPr>
                <w:rFonts w:hint="eastAsia"/>
                <w:color w:val="auto"/>
                <w:lang w:val="en-US" w:eastAsia="zh-CN"/>
              </w:rPr>
              <w:t>为40</w:t>
            </w:r>
            <w:r>
              <w:rPr>
                <w:rFonts w:hint="eastAsia"/>
                <w:color w:val="auto"/>
              </w:rPr>
              <w:t>t，</w:t>
            </w:r>
            <w:r>
              <w:rPr>
                <w:rFonts w:hint="eastAsia"/>
                <w:color w:val="auto"/>
                <w:lang w:val="en-US" w:eastAsia="zh-CN"/>
              </w:rPr>
              <w:t>防渗措施</w:t>
            </w:r>
            <w:r>
              <w:rPr>
                <w:rFonts w:hint="eastAsia"/>
                <w:color w:val="auto"/>
              </w:rPr>
              <w:t>严格按照《危险废物贮存污染控制标准》（GB18597-2023）中的相关要求建设。</w:t>
            </w:r>
            <w:r>
              <w:rPr>
                <w:rFonts w:hint="eastAsia"/>
                <w:color w:val="auto"/>
                <w:lang w:val="en-US" w:eastAsia="zh-CN"/>
              </w:rPr>
              <w:t>本项目完成后全厂产生的危险废物为化验室废液、化验室废包装、废机油、废润滑油、废油桶、废活性炭，约占用危废暂存间约15m</w:t>
            </w:r>
            <w:r>
              <w:rPr>
                <w:rFonts w:hint="eastAsia"/>
                <w:color w:val="auto"/>
                <w:vertAlign w:val="superscript"/>
                <w:lang w:val="en-US" w:eastAsia="zh-CN"/>
              </w:rPr>
              <w:t>2</w:t>
            </w:r>
            <w:r>
              <w:rPr>
                <w:rFonts w:hint="eastAsia"/>
                <w:color w:val="auto"/>
                <w:lang w:val="en-US" w:eastAsia="zh-CN"/>
              </w:rPr>
              <w:t>，新建危废间可满足技改完成后全厂危险废物储存要求。</w:t>
            </w:r>
            <w:r>
              <w:rPr>
                <w:rFonts w:ascii="Times New Roman" w:hAnsi="Times New Roman" w:eastAsia="宋体" w:cs="Times New Roman"/>
                <w:color w:val="auto"/>
                <w:sz w:val="24"/>
                <w:highlight w:val="none"/>
              </w:rPr>
              <w:t>本项目危险废物</w:t>
            </w:r>
            <w:r>
              <w:rPr>
                <w:rFonts w:hint="eastAsia" w:cs="Times New Roman"/>
                <w:color w:val="auto"/>
                <w:sz w:val="24"/>
                <w:highlight w:val="none"/>
                <w:lang w:val="en-US" w:eastAsia="zh-CN"/>
              </w:rPr>
              <w:t>分类</w:t>
            </w:r>
            <w:r>
              <w:rPr>
                <w:rFonts w:ascii="Times New Roman" w:hAnsi="Times New Roman" w:eastAsia="宋体" w:cs="Times New Roman"/>
                <w:color w:val="auto"/>
                <w:sz w:val="24"/>
                <w:highlight w:val="none"/>
              </w:rPr>
              <w:t>采用</w:t>
            </w:r>
            <w:r>
              <w:rPr>
                <w:rFonts w:hint="eastAsia" w:ascii="Times New Roman" w:hAnsi="Times New Roman" w:eastAsia="宋体" w:cs="Times New Roman"/>
                <w:color w:val="auto"/>
                <w:sz w:val="24"/>
                <w:highlight w:val="none"/>
                <w:lang w:val="en-US" w:eastAsia="zh-CN"/>
              </w:rPr>
              <w:t>密闭容器</w:t>
            </w:r>
            <w:r>
              <w:rPr>
                <w:rFonts w:ascii="Times New Roman" w:hAnsi="Times New Roman" w:eastAsia="宋体" w:cs="Times New Roman"/>
                <w:color w:val="auto"/>
                <w:sz w:val="24"/>
                <w:highlight w:val="none"/>
              </w:rPr>
              <w:t>加盖密闭，托盘放置贮存</w:t>
            </w:r>
            <w:r>
              <w:rPr>
                <w:rFonts w:hint="eastAsia" w:cs="Times New Roman"/>
                <w:color w:val="auto"/>
                <w:sz w:val="24"/>
                <w:highlight w:val="none"/>
                <w:lang w:eastAsia="zh-CN"/>
              </w:rPr>
              <w:t>。</w:t>
            </w:r>
            <w:r>
              <w:rPr>
                <w:rFonts w:hint="eastAsia" w:cs="Times New Roman"/>
                <w:color w:val="auto"/>
                <w:sz w:val="24"/>
                <w:highlight w:val="none"/>
                <w:lang w:val="en-US" w:eastAsia="zh-CN"/>
              </w:rPr>
              <w:t>废活性炭中的有机物常温下不会析出且用密封容器加盖密闭储存，废机油废润滑油挥发性低且全部密闭贮存，废油桶30L放入50L密封桶内储存，不会产生挥发性有机废气。</w:t>
            </w:r>
            <w:r>
              <w:rPr>
                <w:rFonts w:hint="eastAsia" w:ascii="Times New Roman" w:hAnsi="Times New Roman" w:eastAsia="宋体" w:cs="Times New Roman"/>
                <w:color w:val="auto"/>
                <w:sz w:val="24"/>
                <w:highlight w:val="none"/>
                <w:lang w:val="en-US" w:eastAsia="zh-CN"/>
              </w:rPr>
              <w:t>不属于</w:t>
            </w:r>
            <w:r>
              <w:rPr>
                <w:rFonts w:hint="eastAsia" w:cs="Times New Roman"/>
                <w:color w:val="auto"/>
                <w:sz w:val="24"/>
                <w:highlight w:val="none"/>
                <w:lang w:val="en-US" w:eastAsia="zh-CN"/>
              </w:rPr>
              <w:t>《</w:t>
            </w:r>
            <w:r>
              <w:rPr>
                <w:rFonts w:hint="eastAsia" w:ascii="Times New Roman" w:hAnsi="Times New Roman" w:eastAsia="宋体" w:cs="Times New Roman"/>
                <w:color w:val="auto"/>
                <w:sz w:val="24"/>
                <w:highlight w:val="none"/>
                <w:lang w:val="en-US" w:eastAsia="zh-CN"/>
              </w:rPr>
              <w:t>工业企业挥发性有机物排放控制标准</w:t>
            </w:r>
            <w:r>
              <w:rPr>
                <w:rFonts w:hint="eastAsia" w:cs="Times New Roman"/>
                <w:color w:val="auto"/>
                <w:sz w:val="24"/>
                <w:highlight w:val="none"/>
                <w:lang w:val="en-US" w:eastAsia="zh-CN"/>
              </w:rPr>
              <w:t>》（DB 13/ 2322-2025）中“</w:t>
            </w:r>
            <w:r>
              <w:rPr>
                <w:rFonts w:hint="eastAsia" w:ascii="Times New Roman" w:hAnsi="Times New Roman" w:eastAsia="宋体" w:cs="Times New Roman"/>
                <w:color w:val="auto"/>
                <w:sz w:val="24"/>
                <w:highlight w:val="none"/>
              </w:rPr>
              <w:t>4.5.2 贮存易产生VOCs、有毒有害大气污染物和刺激性气味气体的危险废物贮存库，应设置气体收集装置和气体净化设施</w:t>
            </w:r>
            <w:r>
              <w:rPr>
                <w:rFonts w:hint="eastAsia" w:cs="Times New Roman"/>
                <w:color w:val="auto"/>
                <w:sz w:val="24"/>
                <w:highlight w:val="none"/>
                <w:lang w:val="en-US" w:eastAsia="zh-CN"/>
              </w:rPr>
              <w:t>”的范畴</w:t>
            </w:r>
            <w:r>
              <w:rPr>
                <w:rFonts w:hint="eastAsia" w:ascii="Times New Roman" w:hAnsi="Times New Roman" w:eastAsia="宋体" w:cs="Times New Roman"/>
                <w:color w:val="auto"/>
                <w:sz w:val="24"/>
                <w:highlight w:val="none"/>
              </w:rPr>
              <w:t>。</w:t>
            </w:r>
            <w:r>
              <w:rPr>
                <w:rFonts w:hint="eastAsia" w:cs="Times New Roman"/>
                <w:color w:val="auto"/>
                <w:sz w:val="24"/>
                <w:highlight w:val="none"/>
                <w:lang w:val="en-US" w:eastAsia="zh-CN"/>
              </w:rPr>
              <w:t>符合相关要求，</w:t>
            </w:r>
            <w:r>
              <w:rPr>
                <w:rFonts w:ascii="Times New Roman" w:hAnsi="Times New Roman" w:eastAsia="宋体" w:cs="Times New Roman"/>
                <w:color w:val="auto"/>
                <w:sz w:val="24"/>
                <w:highlight w:val="none"/>
              </w:rPr>
              <w:t>不会对环境空气产生明显影响。</w:t>
            </w:r>
          </w:p>
          <w:p w14:paraId="2E179143">
            <w:pPr>
              <w:rPr>
                <w:color w:val="auto"/>
              </w:rPr>
            </w:pPr>
            <w:r>
              <w:rPr>
                <w:color w:val="auto"/>
              </w:rPr>
              <w:t>①危险废物贴有危险废物标识，贮存间设有危险废物警示标志，由专人进行管理，现场有危险废物排放量及处置记录。</w:t>
            </w:r>
          </w:p>
          <w:p w14:paraId="1DF0C153">
            <w:pPr>
              <w:rPr>
                <w:color w:val="auto"/>
              </w:rPr>
            </w:pPr>
            <w:r>
              <w:rPr>
                <w:color w:val="auto"/>
              </w:rPr>
              <w:t>②废物间地面及四周裙脚均进行了防渗处理，防渗层渗透系数小于1×10</w:t>
            </w:r>
            <w:r>
              <w:rPr>
                <w:color w:val="auto"/>
                <w:vertAlign w:val="superscript"/>
              </w:rPr>
              <w:t>-10</w:t>
            </w:r>
            <w:r>
              <w:rPr>
                <w:color w:val="auto"/>
              </w:rPr>
              <w:t>cm/s。</w:t>
            </w:r>
          </w:p>
          <w:p w14:paraId="46CBA3F6">
            <w:pPr>
              <w:rPr>
                <w:color w:val="auto"/>
              </w:rPr>
            </w:pPr>
            <w:r>
              <w:rPr>
                <w:color w:val="auto"/>
              </w:rPr>
              <w:t>③对装有危险废物的密闭容器定期进行检查，泄漏损坏时必须立即进行处理，并将其装入完好容器内。</w:t>
            </w:r>
          </w:p>
          <w:p w14:paraId="3200C1F3">
            <w:pPr>
              <w:tabs>
                <w:tab w:val="left" w:pos="2610"/>
              </w:tabs>
              <w:rPr>
                <w:color w:val="auto"/>
                <w:highlight w:val="yellow"/>
              </w:rPr>
            </w:pPr>
            <w:r>
              <w:rPr>
                <w:color w:val="auto"/>
              </w:rPr>
              <w:t>④危险废物转移应遵照《危险废物转移管理办法》</w:t>
            </w:r>
            <w:r>
              <w:rPr>
                <w:rFonts w:hint="eastAsia"/>
                <w:color w:val="auto"/>
              </w:rPr>
              <w:t>（2021年11月30日生态环境部、公安部、交通运输部令第23号）</w:t>
            </w:r>
            <w:r>
              <w:rPr>
                <w:color w:val="auto"/>
              </w:rPr>
              <w:t>及其他有关规定的要求。</w:t>
            </w:r>
          </w:p>
          <w:p w14:paraId="0433E375">
            <w:pPr>
              <w:pStyle w:val="38"/>
              <w:rPr>
                <w:color w:val="auto"/>
              </w:rPr>
            </w:pPr>
            <w:r>
              <w:rPr>
                <w:color w:val="auto"/>
              </w:rPr>
              <w:t>表4-</w:t>
            </w:r>
            <w:r>
              <w:rPr>
                <w:rFonts w:hint="eastAsia"/>
                <w:color w:val="auto"/>
              </w:rPr>
              <w:t>1</w:t>
            </w:r>
            <w:r>
              <w:rPr>
                <w:rFonts w:hint="eastAsia"/>
                <w:color w:val="auto"/>
                <w:lang w:val="en-US" w:eastAsia="zh-CN"/>
              </w:rPr>
              <w:t>5</w:t>
            </w:r>
            <w:r>
              <w:rPr>
                <w:rFonts w:hint="eastAsia"/>
                <w:color w:val="auto"/>
              </w:rPr>
              <w:t xml:space="preserve">  本项目</w:t>
            </w:r>
            <w:r>
              <w:rPr>
                <w:rFonts w:hint="eastAsia"/>
                <w:color w:val="auto"/>
                <w:lang w:val="en-US" w:eastAsia="zh-CN"/>
              </w:rPr>
              <w:t>完成后全厂</w:t>
            </w:r>
            <w:r>
              <w:rPr>
                <w:color w:val="auto"/>
              </w:rPr>
              <w:t>固体废物汇总表</w:t>
            </w:r>
          </w:p>
          <w:tbl>
            <w:tblPr>
              <w:tblStyle w:val="21"/>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500"/>
              <w:gridCol w:w="786"/>
              <w:gridCol w:w="501"/>
              <w:gridCol w:w="479"/>
              <w:gridCol w:w="444"/>
              <w:gridCol w:w="887"/>
              <w:gridCol w:w="1315"/>
              <w:gridCol w:w="899"/>
              <w:gridCol w:w="459"/>
              <w:gridCol w:w="1133"/>
              <w:gridCol w:w="965"/>
            </w:tblGrid>
            <w:tr w14:paraId="7F4403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 w:type="dxa"/>
                  <w:tcBorders>
                    <w:tl2br w:val="nil"/>
                    <w:tr2bl w:val="nil"/>
                  </w:tcBorders>
                  <w:vAlign w:val="center"/>
                </w:tcPr>
                <w:p w14:paraId="67CA0881">
                  <w:pPr>
                    <w:snapToGrid w:val="0"/>
                    <w:spacing w:line="240" w:lineRule="auto"/>
                    <w:ind w:firstLine="0" w:firstLineChars="0"/>
                    <w:jc w:val="center"/>
                    <w:rPr>
                      <w:rFonts w:ascii="Times New Roman" w:hAnsi="Times New Roman" w:eastAsia="宋体" w:cs="Times New Roman"/>
                      <w:color w:val="auto"/>
                      <w:sz w:val="21"/>
                      <w:szCs w:val="21"/>
                      <w:highlight w:val="none"/>
                      <w:lang w:val="en-US" w:eastAsia="zh-CN"/>
                    </w:rPr>
                  </w:pPr>
                  <w:r>
                    <w:rPr>
                      <w:rFonts w:ascii="Times New Roman" w:hAnsi="Times New Roman" w:eastAsia="宋体" w:cs="Times New Roman"/>
                      <w:color w:val="auto"/>
                      <w:sz w:val="21"/>
                      <w:szCs w:val="21"/>
                      <w:highlight w:val="none"/>
                      <w:lang w:val="en-US" w:eastAsia="zh-CN"/>
                    </w:rPr>
                    <w:t>产生环节</w:t>
                  </w:r>
                </w:p>
              </w:tc>
              <w:tc>
                <w:tcPr>
                  <w:tcW w:w="786" w:type="dxa"/>
                  <w:tcBorders>
                    <w:tl2br w:val="nil"/>
                    <w:tr2bl w:val="nil"/>
                  </w:tcBorders>
                  <w:vAlign w:val="center"/>
                </w:tcPr>
                <w:p w14:paraId="2413D932">
                  <w:pPr>
                    <w:snapToGrid w:val="0"/>
                    <w:spacing w:line="240" w:lineRule="auto"/>
                    <w:ind w:firstLine="0" w:firstLineChars="0"/>
                    <w:jc w:val="center"/>
                    <w:rPr>
                      <w:rFonts w:ascii="Times New Roman" w:hAnsi="Times New Roman" w:eastAsia="宋体" w:cs="Times New Roman"/>
                      <w:color w:val="auto"/>
                      <w:sz w:val="21"/>
                      <w:szCs w:val="21"/>
                      <w:highlight w:val="none"/>
                      <w:lang w:val="en-US" w:eastAsia="zh-CN"/>
                    </w:rPr>
                  </w:pPr>
                  <w:r>
                    <w:rPr>
                      <w:rFonts w:ascii="Times New Roman" w:hAnsi="Times New Roman" w:eastAsia="宋体" w:cs="Times New Roman"/>
                      <w:color w:val="auto"/>
                      <w:sz w:val="21"/>
                      <w:szCs w:val="21"/>
                      <w:highlight w:val="none"/>
                      <w:lang w:val="en-US" w:eastAsia="zh-CN"/>
                    </w:rPr>
                    <w:t>固废名称</w:t>
                  </w:r>
                </w:p>
              </w:tc>
              <w:tc>
                <w:tcPr>
                  <w:tcBorders>
                    <w:tl2br w:val="nil"/>
                    <w:tr2bl w:val="nil"/>
                  </w:tcBorders>
                  <w:vAlign w:val="center"/>
                </w:tcPr>
                <w:p w14:paraId="6D51C88A">
                  <w:pPr>
                    <w:snapToGrid w:val="0"/>
                    <w:spacing w:line="240" w:lineRule="auto"/>
                    <w:ind w:firstLine="0" w:firstLineChars="0"/>
                    <w:jc w:val="center"/>
                    <w:rPr>
                      <w:rFonts w:ascii="Times New Roman" w:hAnsi="Times New Roman" w:eastAsia="宋体" w:cs="Times New Roman"/>
                      <w:color w:val="auto"/>
                      <w:sz w:val="21"/>
                      <w:szCs w:val="21"/>
                      <w:highlight w:val="none"/>
                      <w:lang w:val="en-US" w:eastAsia="zh-CN"/>
                    </w:rPr>
                  </w:pPr>
                  <w:r>
                    <w:rPr>
                      <w:rFonts w:ascii="Times New Roman" w:hAnsi="Times New Roman" w:eastAsia="宋体" w:cs="Times New Roman"/>
                      <w:color w:val="auto"/>
                      <w:sz w:val="21"/>
                      <w:szCs w:val="21"/>
                      <w:highlight w:val="none"/>
                      <w:lang w:val="en-US" w:eastAsia="zh-CN"/>
                    </w:rPr>
                    <w:t>属性</w:t>
                  </w:r>
                </w:p>
              </w:tc>
              <w:tc>
                <w:tcPr>
                  <w:tcBorders>
                    <w:tl2br w:val="nil"/>
                    <w:tr2bl w:val="nil"/>
                  </w:tcBorders>
                  <w:vAlign w:val="center"/>
                </w:tcPr>
                <w:p w14:paraId="7D63B364">
                  <w:pPr>
                    <w:snapToGrid w:val="0"/>
                    <w:spacing w:line="240" w:lineRule="auto"/>
                    <w:ind w:firstLine="0" w:firstLineChars="0"/>
                    <w:jc w:val="center"/>
                    <w:rPr>
                      <w:rFonts w:ascii="Times New Roman" w:hAnsi="Times New Roman" w:eastAsia="宋体" w:cs="Times New Roman"/>
                      <w:color w:val="auto"/>
                      <w:sz w:val="21"/>
                      <w:szCs w:val="21"/>
                      <w:highlight w:val="none"/>
                      <w:lang w:val="en-US" w:eastAsia="zh-CN"/>
                    </w:rPr>
                  </w:pPr>
                  <w:r>
                    <w:rPr>
                      <w:rFonts w:ascii="Times New Roman" w:hAnsi="Times New Roman" w:eastAsia="宋体" w:cs="Times New Roman"/>
                      <w:color w:val="auto"/>
                      <w:sz w:val="21"/>
                      <w:szCs w:val="21"/>
                      <w:highlight w:val="none"/>
                      <w:lang w:val="en-US" w:eastAsia="zh-CN"/>
                    </w:rPr>
                    <w:t>主要有毒有害物质名称</w:t>
                  </w:r>
                </w:p>
              </w:tc>
              <w:tc>
                <w:tcPr>
                  <w:tcBorders>
                    <w:tl2br w:val="nil"/>
                    <w:tr2bl w:val="nil"/>
                  </w:tcBorders>
                  <w:vAlign w:val="center"/>
                </w:tcPr>
                <w:p w14:paraId="2084DB4B">
                  <w:pPr>
                    <w:snapToGrid w:val="0"/>
                    <w:spacing w:line="240" w:lineRule="auto"/>
                    <w:ind w:firstLine="0" w:firstLineChars="0"/>
                    <w:jc w:val="center"/>
                    <w:rPr>
                      <w:rFonts w:ascii="Times New Roman" w:hAnsi="Times New Roman" w:eastAsia="宋体" w:cs="Times New Roman"/>
                      <w:color w:val="auto"/>
                      <w:sz w:val="21"/>
                      <w:szCs w:val="21"/>
                      <w:highlight w:val="none"/>
                      <w:lang w:val="en-US" w:eastAsia="zh-CN"/>
                    </w:rPr>
                  </w:pPr>
                  <w:r>
                    <w:rPr>
                      <w:rFonts w:ascii="Times New Roman" w:hAnsi="Times New Roman" w:eastAsia="宋体" w:cs="Times New Roman"/>
                      <w:color w:val="auto"/>
                      <w:sz w:val="21"/>
                      <w:szCs w:val="21"/>
                      <w:highlight w:val="none"/>
                      <w:lang w:val="en-US" w:eastAsia="zh-CN"/>
                    </w:rPr>
                    <w:t>物理性状</w:t>
                  </w:r>
                </w:p>
              </w:tc>
              <w:tc>
                <w:tcPr>
                  <w:tcBorders>
                    <w:tl2br w:val="nil"/>
                    <w:tr2bl w:val="nil"/>
                  </w:tcBorders>
                  <w:vAlign w:val="center"/>
                </w:tcPr>
                <w:p w14:paraId="48511028">
                  <w:pPr>
                    <w:snapToGrid w:val="0"/>
                    <w:spacing w:line="240" w:lineRule="auto"/>
                    <w:ind w:firstLine="0" w:firstLineChars="0"/>
                    <w:jc w:val="center"/>
                    <w:rPr>
                      <w:rFonts w:ascii="Times New Roman" w:hAnsi="Times New Roman" w:eastAsia="宋体" w:cs="Times New Roman"/>
                      <w:color w:val="auto"/>
                      <w:sz w:val="21"/>
                      <w:szCs w:val="21"/>
                      <w:highlight w:val="none"/>
                      <w:lang w:val="en-US" w:eastAsia="zh-CN"/>
                    </w:rPr>
                  </w:pPr>
                  <w:r>
                    <w:rPr>
                      <w:rFonts w:ascii="Times New Roman" w:hAnsi="Times New Roman" w:eastAsia="宋体" w:cs="Times New Roman"/>
                      <w:color w:val="auto"/>
                      <w:sz w:val="21"/>
                      <w:szCs w:val="21"/>
                      <w:highlight w:val="none"/>
                      <w:lang w:val="en-US" w:eastAsia="zh-CN"/>
                    </w:rPr>
                    <w:t>环境危险特性</w:t>
                  </w:r>
                </w:p>
              </w:tc>
              <w:tc>
                <w:tcPr>
                  <w:tcBorders>
                    <w:tl2br w:val="nil"/>
                    <w:tr2bl w:val="nil"/>
                  </w:tcBorders>
                  <w:vAlign w:val="center"/>
                </w:tcPr>
                <w:p w14:paraId="13E5D370">
                  <w:pPr>
                    <w:snapToGrid w:val="0"/>
                    <w:spacing w:line="240" w:lineRule="auto"/>
                    <w:ind w:firstLine="0" w:firstLineChars="0"/>
                    <w:jc w:val="center"/>
                    <w:rPr>
                      <w:rFonts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固废代码</w:t>
                  </w:r>
                </w:p>
              </w:tc>
              <w:tc>
                <w:tcPr>
                  <w:tcBorders>
                    <w:tl2br w:val="nil"/>
                    <w:tr2bl w:val="nil"/>
                  </w:tcBorders>
                  <w:vAlign w:val="center"/>
                </w:tcPr>
                <w:p w14:paraId="45F678EC">
                  <w:pPr>
                    <w:snapToGrid w:val="0"/>
                    <w:spacing w:line="240" w:lineRule="auto"/>
                    <w:ind w:firstLine="0" w:firstLineChars="0"/>
                    <w:jc w:val="center"/>
                    <w:rPr>
                      <w:rFonts w:ascii="Times New Roman" w:hAnsi="Times New Roman" w:eastAsia="宋体" w:cs="Times New Roman"/>
                      <w:color w:val="auto"/>
                      <w:sz w:val="21"/>
                      <w:szCs w:val="21"/>
                      <w:highlight w:val="none"/>
                      <w:lang w:val="en-US" w:eastAsia="zh-CN"/>
                    </w:rPr>
                  </w:pPr>
                  <w:r>
                    <w:rPr>
                      <w:rFonts w:ascii="Times New Roman" w:hAnsi="Times New Roman" w:eastAsia="宋体" w:cs="Times New Roman"/>
                      <w:color w:val="auto"/>
                      <w:sz w:val="21"/>
                      <w:szCs w:val="21"/>
                      <w:highlight w:val="none"/>
                      <w:lang w:val="en-US" w:eastAsia="zh-CN"/>
                    </w:rPr>
                    <w:t>产生量</w:t>
                  </w:r>
                </w:p>
              </w:tc>
              <w:tc>
                <w:tcPr>
                  <w:tcBorders>
                    <w:tl2br w:val="nil"/>
                    <w:tr2bl w:val="nil"/>
                  </w:tcBorders>
                  <w:vAlign w:val="center"/>
                </w:tcPr>
                <w:p w14:paraId="7EED4D6D">
                  <w:pPr>
                    <w:snapToGrid w:val="0"/>
                    <w:spacing w:line="240" w:lineRule="auto"/>
                    <w:ind w:firstLine="0" w:firstLineChars="0"/>
                    <w:jc w:val="center"/>
                    <w:rPr>
                      <w:rFonts w:ascii="Times New Roman" w:hAnsi="Times New Roman" w:eastAsia="宋体" w:cs="Times New Roman"/>
                      <w:color w:val="auto"/>
                      <w:sz w:val="21"/>
                      <w:szCs w:val="21"/>
                      <w:highlight w:val="none"/>
                      <w:lang w:val="en-US" w:eastAsia="zh-CN"/>
                    </w:rPr>
                  </w:pPr>
                  <w:r>
                    <w:rPr>
                      <w:rFonts w:ascii="Times New Roman" w:hAnsi="Times New Roman" w:eastAsia="宋体" w:cs="Times New Roman"/>
                      <w:color w:val="auto"/>
                      <w:sz w:val="21"/>
                      <w:szCs w:val="21"/>
                      <w:highlight w:val="none"/>
                      <w:lang w:val="en-US" w:eastAsia="zh-CN"/>
                    </w:rPr>
                    <w:t>贮存方式</w:t>
                  </w:r>
                </w:p>
              </w:tc>
              <w:tc>
                <w:tcPr>
                  <w:tcBorders>
                    <w:tl2br w:val="nil"/>
                    <w:tr2bl w:val="nil"/>
                  </w:tcBorders>
                  <w:vAlign w:val="center"/>
                </w:tcPr>
                <w:p w14:paraId="5CE1029E">
                  <w:pPr>
                    <w:snapToGrid w:val="0"/>
                    <w:spacing w:line="240" w:lineRule="auto"/>
                    <w:ind w:firstLine="0" w:firstLineChars="0"/>
                    <w:jc w:val="center"/>
                    <w:rPr>
                      <w:rFonts w:ascii="Times New Roman" w:hAnsi="Times New Roman" w:eastAsia="宋体" w:cs="Times New Roman"/>
                      <w:color w:val="auto"/>
                      <w:sz w:val="21"/>
                      <w:szCs w:val="21"/>
                      <w:highlight w:val="none"/>
                      <w:lang w:val="en-US" w:eastAsia="zh-CN"/>
                    </w:rPr>
                  </w:pPr>
                  <w:r>
                    <w:rPr>
                      <w:rFonts w:ascii="Times New Roman" w:hAnsi="Times New Roman" w:eastAsia="宋体" w:cs="Times New Roman"/>
                      <w:color w:val="auto"/>
                      <w:sz w:val="21"/>
                      <w:szCs w:val="21"/>
                      <w:highlight w:val="none"/>
                      <w:lang w:val="en-US" w:eastAsia="zh-CN"/>
                    </w:rPr>
                    <w:t>利用处置方式和去向</w:t>
                  </w:r>
                </w:p>
              </w:tc>
              <w:tc>
                <w:tcPr>
                  <w:tcW w:w="965" w:type="dxa"/>
                  <w:tcBorders>
                    <w:tl2br w:val="nil"/>
                    <w:tr2bl w:val="nil"/>
                  </w:tcBorders>
                  <w:vAlign w:val="center"/>
                </w:tcPr>
                <w:p w14:paraId="27F8937C">
                  <w:pPr>
                    <w:snapToGrid w:val="0"/>
                    <w:spacing w:line="240" w:lineRule="auto"/>
                    <w:ind w:firstLine="0" w:firstLineChars="0"/>
                    <w:jc w:val="center"/>
                    <w:rPr>
                      <w:rFonts w:ascii="Times New Roman" w:hAnsi="Times New Roman" w:eastAsia="宋体" w:cs="Times New Roman"/>
                      <w:color w:val="auto"/>
                      <w:sz w:val="21"/>
                      <w:szCs w:val="21"/>
                      <w:highlight w:val="none"/>
                      <w:lang w:val="en-US" w:eastAsia="zh-CN"/>
                    </w:rPr>
                  </w:pPr>
                  <w:r>
                    <w:rPr>
                      <w:rFonts w:ascii="Times New Roman" w:hAnsi="Times New Roman" w:eastAsia="宋体" w:cs="Times New Roman"/>
                      <w:color w:val="auto"/>
                      <w:sz w:val="21"/>
                      <w:szCs w:val="21"/>
                      <w:highlight w:val="none"/>
                      <w:lang w:val="en-US" w:eastAsia="zh-CN"/>
                    </w:rPr>
                    <w:t>利用或处置量</w:t>
                  </w:r>
                </w:p>
              </w:tc>
            </w:tr>
            <w:tr w14:paraId="608A651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 w:type="dxa"/>
                  <w:tcBorders>
                    <w:tl2br w:val="nil"/>
                    <w:tr2bl w:val="nil"/>
                  </w:tcBorders>
                  <w:vAlign w:val="center"/>
                </w:tcPr>
                <w:p w14:paraId="3B996F48">
                  <w:pPr>
                    <w:snapToGrid w:val="0"/>
                    <w:spacing w:line="240" w:lineRule="auto"/>
                    <w:ind w:firstLine="0" w:firstLineChars="0"/>
                    <w:jc w:val="center"/>
                    <w:rPr>
                      <w:rFonts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原料</w:t>
                  </w:r>
                </w:p>
              </w:tc>
              <w:tc>
                <w:tcPr>
                  <w:tcW w:w="786" w:type="dxa"/>
                  <w:tcBorders>
                    <w:tl2br w:val="nil"/>
                    <w:tr2bl w:val="nil"/>
                  </w:tcBorders>
                  <w:vAlign w:val="center"/>
                </w:tcPr>
                <w:p w14:paraId="34F923C5">
                  <w:pPr>
                    <w:snapToGrid w:val="0"/>
                    <w:spacing w:line="240" w:lineRule="auto"/>
                    <w:ind w:firstLine="0" w:firstLineChars="0"/>
                    <w:jc w:val="center"/>
                    <w:rPr>
                      <w:rFonts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原料包装袋</w:t>
                  </w:r>
                </w:p>
              </w:tc>
              <w:tc>
                <w:tcPr>
                  <w:vMerge w:val="restart"/>
                  <w:tcBorders>
                    <w:tl2br w:val="nil"/>
                    <w:tr2bl w:val="nil"/>
                  </w:tcBorders>
                  <w:vAlign w:val="center"/>
                </w:tcPr>
                <w:p w14:paraId="53D31010">
                  <w:pPr>
                    <w:snapToGrid w:val="0"/>
                    <w:spacing w:line="240" w:lineRule="auto"/>
                    <w:ind w:firstLine="0" w:firstLineChars="0"/>
                    <w:jc w:val="center"/>
                    <w:rPr>
                      <w:rFonts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一般固废</w:t>
                  </w:r>
                </w:p>
              </w:tc>
              <w:tc>
                <w:tcPr>
                  <w:tcBorders>
                    <w:tl2br w:val="nil"/>
                    <w:tr2bl w:val="nil"/>
                  </w:tcBorders>
                  <w:vAlign w:val="center"/>
                </w:tcPr>
                <w:p w14:paraId="34E2310D">
                  <w:pPr>
                    <w:snapToGrid w:val="0"/>
                    <w:spacing w:line="240" w:lineRule="auto"/>
                    <w:ind w:firstLine="0" w:firstLineChars="0"/>
                    <w:jc w:val="center"/>
                    <w:rPr>
                      <w:rFonts w:ascii="Times New Roman" w:hAnsi="Times New Roman" w:eastAsia="宋体" w:cs="Times New Roman"/>
                      <w:color w:val="auto"/>
                      <w:sz w:val="21"/>
                      <w:szCs w:val="21"/>
                      <w:highlight w:val="none"/>
                      <w:lang w:val="en-US" w:eastAsia="zh-CN"/>
                    </w:rPr>
                  </w:pPr>
                  <w:r>
                    <w:rPr>
                      <w:rFonts w:ascii="Times New Roman" w:hAnsi="Times New Roman" w:eastAsia="宋体" w:cs="Times New Roman"/>
                      <w:color w:val="auto"/>
                      <w:sz w:val="21"/>
                      <w:szCs w:val="21"/>
                      <w:highlight w:val="none"/>
                      <w:lang w:val="en-US" w:eastAsia="zh-CN"/>
                    </w:rPr>
                    <w:t>/</w:t>
                  </w:r>
                </w:p>
              </w:tc>
              <w:tc>
                <w:tcPr>
                  <w:tcBorders>
                    <w:tl2br w:val="nil"/>
                    <w:tr2bl w:val="nil"/>
                  </w:tcBorders>
                  <w:vAlign w:val="center"/>
                </w:tcPr>
                <w:p w14:paraId="7F602AF3">
                  <w:pPr>
                    <w:snapToGrid w:val="0"/>
                    <w:spacing w:line="240" w:lineRule="auto"/>
                    <w:ind w:firstLine="0" w:firstLineChars="0"/>
                    <w:jc w:val="center"/>
                    <w:rPr>
                      <w:rFonts w:ascii="Times New Roman" w:hAnsi="Times New Roman" w:eastAsia="宋体" w:cs="Times New Roman"/>
                      <w:color w:val="auto"/>
                      <w:sz w:val="21"/>
                      <w:szCs w:val="21"/>
                      <w:highlight w:val="none"/>
                      <w:lang w:val="en-US" w:eastAsia="zh-CN"/>
                    </w:rPr>
                  </w:pPr>
                  <w:r>
                    <w:rPr>
                      <w:rFonts w:ascii="Times New Roman" w:hAnsi="Times New Roman" w:eastAsia="宋体" w:cs="Times New Roman"/>
                      <w:color w:val="auto"/>
                      <w:sz w:val="21"/>
                      <w:szCs w:val="21"/>
                      <w:highlight w:val="none"/>
                      <w:lang w:val="en-US" w:eastAsia="zh-CN"/>
                    </w:rPr>
                    <w:t>固体</w:t>
                  </w:r>
                </w:p>
              </w:tc>
              <w:tc>
                <w:tcPr>
                  <w:tcBorders>
                    <w:tl2br w:val="nil"/>
                    <w:tr2bl w:val="nil"/>
                  </w:tcBorders>
                  <w:vAlign w:val="center"/>
                </w:tcPr>
                <w:p w14:paraId="6C6D824B">
                  <w:pPr>
                    <w:snapToGrid w:val="0"/>
                    <w:spacing w:line="240" w:lineRule="auto"/>
                    <w:ind w:firstLine="0" w:firstLineChars="0"/>
                    <w:jc w:val="center"/>
                    <w:rPr>
                      <w:rFonts w:ascii="Times New Roman" w:hAnsi="Times New Roman" w:eastAsia="宋体" w:cs="Times New Roman"/>
                      <w:color w:val="auto"/>
                      <w:sz w:val="21"/>
                      <w:szCs w:val="21"/>
                      <w:highlight w:val="none"/>
                      <w:lang w:val="en-US" w:eastAsia="zh-CN"/>
                    </w:rPr>
                  </w:pPr>
                  <w:r>
                    <w:rPr>
                      <w:rFonts w:ascii="Times New Roman" w:hAnsi="Times New Roman" w:eastAsia="宋体" w:cs="Times New Roman"/>
                      <w:color w:val="auto"/>
                      <w:sz w:val="21"/>
                      <w:szCs w:val="21"/>
                      <w:highlight w:val="none"/>
                      <w:lang w:val="en-US" w:eastAsia="zh-CN"/>
                    </w:rPr>
                    <w:t>/</w:t>
                  </w:r>
                </w:p>
              </w:tc>
              <w:tc>
                <w:tcPr>
                  <w:tcW w:w="1315" w:type="dxa"/>
                  <w:tcBorders>
                    <w:tl2br w:val="nil"/>
                    <w:tr2bl w:val="nil"/>
                  </w:tcBorders>
                  <w:vAlign w:val="center"/>
                </w:tcPr>
                <w:p w14:paraId="2A685E23">
                  <w:pPr>
                    <w:snapToGrid w:val="0"/>
                    <w:spacing w:line="240" w:lineRule="auto"/>
                    <w:ind w:firstLine="0" w:firstLineChars="0"/>
                    <w:jc w:val="center"/>
                    <w:rPr>
                      <w:rFonts w:hint="eastAsia" w:ascii="Times New Roman" w:hAnsi="Times New Roman" w:eastAsia="宋体" w:cs="Times New Roman"/>
                      <w:color w:val="auto"/>
                      <w:sz w:val="21"/>
                      <w:szCs w:val="21"/>
                      <w:highlight w:val="none"/>
                      <w:lang w:val="en-US" w:eastAsia="zh-CN"/>
                    </w:rPr>
                  </w:pPr>
                  <w:r>
                    <w:rPr>
                      <w:rFonts w:ascii="Times New Roman" w:hAnsi="Times New Roman" w:eastAsia="宋体" w:cs="Times New Roman"/>
                      <w:color w:val="auto"/>
                      <w:sz w:val="21"/>
                      <w:szCs w:val="21"/>
                      <w:highlight w:val="none"/>
                      <w:lang w:val="en-US" w:eastAsia="zh-CN"/>
                    </w:rPr>
                    <w:t>262-002-07</w:t>
                  </w:r>
                </w:p>
              </w:tc>
              <w:tc>
                <w:tcPr>
                  <w:tcBorders>
                    <w:tl2br w:val="nil"/>
                    <w:tr2bl w:val="nil"/>
                  </w:tcBorders>
                  <w:vAlign w:val="center"/>
                </w:tcPr>
                <w:p w14:paraId="563FB351">
                  <w:pPr>
                    <w:snapToGrid w:val="0"/>
                    <w:spacing w:line="240" w:lineRule="auto"/>
                    <w:ind w:firstLine="0" w:firstLineChars="0"/>
                    <w:jc w:val="center"/>
                    <w:rPr>
                      <w:rFonts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2</w:t>
                  </w:r>
                  <w:r>
                    <w:rPr>
                      <w:rFonts w:hint="eastAsia" w:cs="Times New Roman"/>
                      <w:color w:val="auto"/>
                      <w:sz w:val="21"/>
                      <w:szCs w:val="21"/>
                      <w:highlight w:val="none"/>
                      <w:lang w:val="en-US" w:eastAsia="zh-CN"/>
                    </w:rPr>
                    <w:t>.05</w:t>
                  </w:r>
                  <w:r>
                    <w:rPr>
                      <w:rFonts w:hint="eastAsia" w:ascii="Times New Roman" w:hAnsi="Times New Roman" w:eastAsia="宋体" w:cs="Times New Roman"/>
                      <w:color w:val="auto"/>
                      <w:sz w:val="21"/>
                      <w:szCs w:val="21"/>
                      <w:highlight w:val="none"/>
                      <w:lang w:val="en-US" w:eastAsia="zh-CN"/>
                    </w:rPr>
                    <w:t>t</w:t>
                  </w:r>
                </w:p>
              </w:tc>
              <w:tc>
                <w:tcPr>
                  <w:tcBorders>
                    <w:tl2br w:val="nil"/>
                    <w:tr2bl w:val="nil"/>
                  </w:tcBorders>
                  <w:vAlign w:val="center"/>
                </w:tcPr>
                <w:p w14:paraId="1E5D36EB">
                  <w:pPr>
                    <w:snapToGrid w:val="0"/>
                    <w:spacing w:line="240" w:lineRule="auto"/>
                    <w:ind w:firstLine="0" w:firstLineChars="0"/>
                    <w:jc w:val="center"/>
                    <w:rPr>
                      <w:rFonts w:ascii="Times New Roman" w:hAnsi="Times New Roman" w:eastAsia="宋体" w:cs="Times New Roman"/>
                      <w:color w:val="auto"/>
                      <w:sz w:val="21"/>
                      <w:szCs w:val="21"/>
                      <w:highlight w:val="none"/>
                      <w:lang w:val="en-US" w:eastAsia="zh-CN"/>
                    </w:rPr>
                  </w:pPr>
                  <w:r>
                    <w:rPr>
                      <w:rFonts w:ascii="Times New Roman" w:hAnsi="Times New Roman" w:eastAsia="宋体" w:cs="Times New Roman"/>
                      <w:color w:val="auto"/>
                      <w:sz w:val="21"/>
                      <w:szCs w:val="21"/>
                      <w:highlight w:val="none"/>
                      <w:lang w:val="en-US" w:eastAsia="zh-CN"/>
                    </w:rPr>
                    <w:t>堆放</w:t>
                  </w:r>
                </w:p>
              </w:tc>
              <w:tc>
                <w:tcPr>
                  <w:tcBorders>
                    <w:tl2br w:val="nil"/>
                    <w:tr2bl w:val="nil"/>
                  </w:tcBorders>
                  <w:vAlign w:val="center"/>
                </w:tcPr>
                <w:p w14:paraId="573535AC">
                  <w:pPr>
                    <w:snapToGrid w:val="0"/>
                    <w:spacing w:line="240" w:lineRule="auto"/>
                    <w:ind w:firstLine="0" w:firstLineChars="0"/>
                    <w:jc w:val="center"/>
                    <w:rPr>
                      <w:rFonts w:ascii="Times New Roman" w:hAnsi="Times New Roman" w:eastAsia="宋体" w:cs="Times New Roman"/>
                      <w:color w:val="auto"/>
                      <w:sz w:val="21"/>
                      <w:szCs w:val="21"/>
                      <w:highlight w:val="none"/>
                      <w:lang w:val="en-US" w:eastAsia="zh-CN"/>
                    </w:rPr>
                  </w:pPr>
                  <w:r>
                    <w:rPr>
                      <w:rFonts w:ascii="Times New Roman" w:hAnsi="Times New Roman" w:eastAsia="宋体" w:cs="Times New Roman"/>
                      <w:color w:val="auto"/>
                      <w:sz w:val="21"/>
                      <w:szCs w:val="21"/>
                      <w:highlight w:val="none"/>
                      <w:lang w:val="en-US" w:eastAsia="zh-CN"/>
                    </w:rPr>
                    <w:t>统一收集</w:t>
                  </w:r>
                  <w:r>
                    <w:rPr>
                      <w:rFonts w:hint="eastAsia" w:ascii="Times New Roman" w:hAnsi="Times New Roman" w:eastAsia="宋体" w:cs="Times New Roman"/>
                      <w:color w:val="auto"/>
                      <w:sz w:val="21"/>
                      <w:szCs w:val="21"/>
                      <w:highlight w:val="none"/>
                      <w:lang w:val="en-US" w:eastAsia="zh-CN"/>
                    </w:rPr>
                    <w:t>外售</w:t>
                  </w:r>
                </w:p>
              </w:tc>
              <w:tc>
                <w:tcPr>
                  <w:tcW w:w="965" w:type="dxa"/>
                  <w:tcBorders>
                    <w:tl2br w:val="nil"/>
                    <w:tr2bl w:val="nil"/>
                  </w:tcBorders>
                  <w:shd w:val="clear" w:color="auto" w:fill="auto"/>
                  <w:vAlign w:val="center"/>
                </w:tcPr>
                <w:p w14:paraId="4D27E0DE">
                  <w:pPr>
                    <w:snapToGrid w:val="0"/>
                    <w:spacing w:line="240" w:lineRule="auto"/>
                    <w:ind w:firstLine="0" w:firstLineChars="0"/>
                    <w:jc w:val="center"/>
                    <w:rPr>
                      <w:rFonts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2</w:t>
                  </w:r>
                  <w:r>
                    <w:rPr>
                      <w:rFonts w:hint="eastAsia" w:cs="Times New Roman"/>
                      <w:color w:val="auto"/>
                      <w:sz w:val="21"/>
                      <w:szCs w:val="21"/>
                      <w:highlight w:val="none"/>
                      <w:lang w:val="en-US" w:eastAsia="zh-CN"/>
                    </w:rPr>
                    <w:t>.05</w:t>
                  </w:r>
                  <w:r>
                    <w:rPr>
                      <w:rFonts w:hint="eastAsia" w:ascii="Times New Roman" w:hAnsi="Times New Roman" w:eastAsia="宋体" w:cs="Times New Roman"/>
                      <w:color w:val="auto"/>
                      <w:sz w:val="21"/>
                      <w:szCs w:val="21"/>
                      <w:highlight w:val="none"/>
                      <w:lang w:val="en-US" w:eastAsia="zh-CN"/>
                    </w:rPr>
                    <w:t>t</w:t>
                  </w:r>
                </w:p>
              </w:tc>
            </w:tr>
            <w:tr w14:paraId="7990C0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 w:type="dxa"/>
                  <w:vMerge w:val="restart"/>
                  <w:tcBorders>
                    <w:tl2br w:val="nil"/>
                    <w:tr2bl w:val="nil"/>
                  </w:tcBorders>
                  <w:vAlign w:val="center"/>
                </w:tcPr>
                <w:p w14:paraId="573A07FA">
                  <w:pPr>
                    <w:snapToGrid w:val="0"/>
                    <w:spacing w:line="240" w:lineRule="auto"/>
                    <w:ind w:firstLine="0" w:firstLineChars="0"/>
                    <w:jc w:val="center"/>
                    <w:rPr>
                      <w:rFonts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治理设施</w:t>
                  </w:r>
                </w:p>
              </w:tc>
              <w:tc>
                <w:tcPr>
                  <w:tcW w:w="786" w:type="dxa"/>
                  <w:tcBorders>
                    <w:tl2br w:val="nil"/>
                    <w:tr2bl w:val="nil"/>
                  </w:tcBorders>
                  <w:vAlign w:val="center"/>
                </w:tcPr>
                <w:p w14:paraId="51B77FBB">
                  <w:pPr>
                    <w:snapToGrid w:val="0"/>
                    <w:spacing w:line="240" w:lineRule="auto"/>
                    <w:ind w:firstLine="0" w:firstLineChars="0"/>
                    <w:jc w:val="center"/>
                    <w:rPr>
                      <w:rFonts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除尘灰</w:t>
                  </w:r>
                </w:p>
              </w:tc>
              <w:tc>
                <w:tcPr>
                  <w:vMerge w:val="continue"/>
                  <w:tcBorders>
                    <w:tl2br w:val="nil"/>
                    <w:tr2bl w:val="nil"/>
                  </w:tcBorders>
                  <w:vAlign w:val="center"/>
                </w:tcPr>
                <w:p w14:paraId="1DE99088"/>
              </w:tc>
              <w:tc>
                <w:tcPr>
                  <w:tcBorders>
                    <w:tl2br w:val="nil"/>
                    <w:tr2bl w:val="nil"/>
                  </w:tcBorders>
                  <w:vAlign w:val="center"/>
                </w:tcPr>
                <w:p w14:paraId="6B80FEF5">
                  <w:pPr>
                    <w:snapToGrid w:val="0"/>
                    <w:spacing w:line="240" w:lineRule="auto"/>
                    <w:ind w:firstLine="0" w:firstLineChars="0"/>
                    <w:jc w:val="center"/>
                    <w:rPr>
                      <w:rFonts w:ascii="Times New Roman" w:hAnsi="Times New Roman" w:eastAsia="宋体" w:cs="Times New Roman"/>
                      <w:color w:val="auto"/>
                      <w:sz w:val="21"/>
                      <w:szCs w:val="21"/>
                      <w:highlight w:val="none"/>
                      <w:lang w:val="en-US" w:eastAsia="zh-CN"/>
                    </w:rPr>
                  </w:pPr>
                  <w:r>
                    <w:rPr>
                      <w:rFonts w:ascii="Times New Roman" w:hAnsi="Times New Roman" w:eastAsia="宋体" w:cs="Times New Roman"/>
                      <w:color w:val="auto"/>
                      <w:sz w:val="21"/>
                      <w:szCs w:val="21"/>
                      <w:highlight w:val="none"/>
                      <w:lang w:val="en-US" w:eastAsia="zh-CN"/>
                    </w:rPr>
                    <w:t>/</w:t>
                  </w:r>
                </w:p>
              </w:tc>
              <w:tc>
                <w:tcPr>
                  <w:tcBorders>
                    <w:tl2br w:val="nil"/>
                    <w:tr2bl w:val="nil"/>
                  </w:tcBorders>
                  <w:vAlign w:val="center"/>
                </w:tcPr>
                <w:p w14:paraId="127D3BD2">
                  <w:pPr>
                    <w:snapToGrid w:val="0"/>
                    <w:spacing w:line="240" w:lineRule="auto"/>
                    <w:ind w:firstLine="0" w:firstLineChars="0"/>
                    <w:jc w:val="center"/>
                    <w:rPr>
                      <w:rFonts w:ascii="Times New Roman" w:hAnsi="Times New Roman" w:eastAsia="宋体" w:cs="Times New Roman"/>
                      <w:color w:val="auto"/>
                      <w:sz w:val="21"/>
                      <w:szCs w:val="21"/>
                      <w:highlight w:val="none"/>
                      <w:lang w:val="en-US" w:eastAsia="zh-CN"/>
                    </w:rPr>
                  </w:pPr>
                  <w:r>
                    <w:rPr>
                      <w:rFonts w:ascii="Times New Roman" w:hAnsi="Times New Roman" w:eastAsia="宋体" w:cs="Times New Roman"/>
                      <w:color w:val="auto"/>
                      <w:sz w:val="21"/>
                      <w:szCs w:val="21"/>
                      <w:highlight w:val="none"/>
                      <w:lang w:val="en-US" w:eastAsia="zh-CN"/>
                    </w:rPr>
                    <w:t>固体</w:t>
                  </w:r>
                </w:p>
              </w:tc>
              <w:tc>
                <w:tcPr>
                  <w:tcBorders>
                    <w:tl2br w:val="nil"/>
                    <w:tr2bl w:val="nil"/>
                  </w:tcBorders>
                  <w:vAlign w:val="center"/>
                </w:tcPr>
                <w:p w14:paraId="6FBF6E89">
                  <w:pPr>
                    <w:snapToGrid w:val="0"/>
                    <w:spacing w:line="240" w:lineRule="auto"/>
                    <w:ind w:firstLine="0" w:firstLineChars="0"/>
                    <w:jc w:val="center"/>
                    <w:rPr>
                      <w:rFonts w:ascii="Times New Roman" w:hAnsi="Times New Roman" w:eastAsia="宋体" w:cs="Times New Roman"/>
                      <w:color w:val="auto"/>
                      <w:sz w:val="21"/>
                      <w:szCs w:val="21"/>
                      <w:highlight w:val="none"/>
                      <w:lang w:val="en-US" w:eastAsia="zh-CN"/>
                    </w:rPr>
                  </w:pPr>
                  <w:r>
                    <w:rPr>
                      <w:rFonts w:ascii="Times New Roman" w:hAnsi="Times New Roman" w:eastAsia="宋体" w:cs="Times New Roman"/>
                      <w:color w:val="auto"/>
                      <w:sz w:val="21"/>
                      <w:szCs w:val="21"/>
                      <w:highlight w:val="none"/>
                      <w:lang w:val="en-US" w:eastAsia="zh-CN"/>
                    </w:rPr>
                    <w:t>/</w:t>
                  </w:r>
                </w:p>
              </w:tc>
              <w:tc>
                <w:tcPr>
                  <w:tcW w:w="1315" w:type="dxa"/>
                  <w:tcBorders>
                    <w:tl2br w:val="nil"/>
                    <w:tr2bl w:val="nil"/>
                  </w:tcBorders>
                  <w:vAlign w:val="center"/>
                </w:tcPr>
                <w:p w14:paraId="60146B8A">
                  <w:pPr>
                    <w:snapToGrid w:val="0"/>
                    <w:spacing w:line="240" w:lineRule="auto"/>
                    <w:ind w:firstLine="0" w:firstLineChars="0"/>
                    <w:jc w:val="center"/>
                    <w:rPr>
                      <w:rFonts w:hint="eastAsia" w:ascii="Times New Roman" w:hAnsi="Times New Roman" w:eastAsia="宋体" w:cs="Times New Roman"/>
                      <w:color w:val="auto"/>
                      <w:sz w:val="21"/>
                      <w:szCs w:val="21"/>
                      <w:highlight w:val="none"/>
                      <w:lang w:val="en-US" w:eastAsia="zh-CN"/>
                    </w:rPr>
                  </w:pPr>
                  <w:r>
                    <w:rPr>
                      <w:rFonts w:ascii="Times New Roman" w:hAnsi="Times New Roman" w:eastAsia="宋体" w:cs="Times New Roman"/>
                      <w:color w:val="auto"/>
                      <w:sz w:val="21"/>
                      <w:szCs w:val="21"/>
                      <w:highlight w:val="none"/>
                      <w:lang w:val="en-US" w:eastAsia="zh-CN"/>
                    </w:rPr>
                    <w:t>262-002-66</w:t>
                  </w:r>
                </w:p>
              </w:tc>
              <w:tc>
                <w:tcPr>
                  <w:tcBorders>
                    <w:tl2br w:val="nil"/>
                    <w:tr2bl w:val="nil"/>
                  </w:tcBorders>
                  <w:vAlign w:val="center"/>
                </w:tcPr>
                <w:p w14:paraId="11398DC3">
                  <w:pPr>
                    <w:snapToGrid w:val="0"/>
                    <w:spacing w:line="240" w:lineRule="auto"/>
                    <w:ind w:firstLine="0" w:firstLineChars="0"/>
                    <w:jc w:val="center"/>
                    <w:rPr>
                      <w:rFonts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1103.15</w:t>
                  </w:r>
                </w:p>
              </w:tc>
              <w:tc>
                <w:tcPr>
                  <w:tcBorders>
                    <w:tl2br w:val="nil"/>
                    <w:tr2bl w:val="nil"/>
                  </w:tcBorders>
                  <w:vAlign w:val="center"/>
                </w:tcPr>
                <w:p w14:paraId="435722E1">
                  <w:pPr>
                    <w:snapToGrid w:val="0"/>
                    <w:spacing w:line="240" w:lineRule="auto"/>
                    <w:ind w:firstLine="0" w:firstLineChars="0"/>
                    <w:jc w:val="center"/>
                    <w:rPr>
                      <w:rFonts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w:t>
                  </w:r>
                </w:p>
              </w:tc>
              <w:tc>
                <w:tcPr>
                  <w:tcBorders>
                    <w:tl2br w:val="nil"/>
                    <w:tr2bl w:val="nil"/>
                  </w:tcBorders>
                  <w:vAlign w:val="center"/>
                </w:tcPr>
                <w:p w14:paraId="7AC6DB0F">
                  <w:pPr>
                    <w:snapToGrid w:val="0"/>
                    <w:spacing w:line="240" w:lineRule="auto"/>
                    <w:ind w:firstLine="0" w:firstLineChars="0"/>
                    <w:jc w:val="center"/>
                    <w:rPr>
                      <w:rFonts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回用于生产</w:t>
                  </w:r>
                </w:p>
              </w:tc>
              <w:tc>
                <w:tcPr>
                  <w:tcW w:w="965" w:type="dxa"/>
                  <w:tcBorders>
                    <w:tl2br w:val="nil"/>
                    <w:tr2bl w:val="nil"/>
                  </w:tcBorders>
                  <w:shd w:val="clear" w:color="auto" w:fill="auto"/>
                  <w:vAlign w:val="center"/>
                </w:tcPr>
                <w:p w14:paraId="062C5DAE">
                  <w:pPr>
                    <w:snapToGrid w:val="0"/>
                    <w:spacing w:line="240" w:lineRule="auto"/>
                    <w:ind w:firstLine="0" w:firstLineChars="0"/>
                    <w:jc w:val="center"/>
                    <w:rPr>
                      <w:rFonts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1103.15</w:t>
                  </w:r>
                </w:p>
              </w:tc>
            </w:tr>
            <w:tr w14:paraId="487C97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 w:type="dxa"/>
                  <w:vMerge w:val="continue"/>
                  <w:tcBorders>
                    <w:tl2br w:val="nil"/>
                    <w:tr2bl w:val="nil"/>
                  </w:tcBorders>
                  <w:vAlign w:val="center"/>
                </w:tcPr>
                <w:p w14:paraId="01D4A9B6"/>
              </w:tc>
              <w:tc>
                <w:tcPr>
                  <w:tcW w:w="786" w:type="dxa"/>
                  <w:tcBorders>
                    <w:tl2br w:val="nil"/>
                    <w:tr2bl w:val="nil"/>
                  </w:tcBorders>
                  <w:vAlign w:val="center"/>
                </w:tcPr>
                <w:p w14:paraId="0549C081">
                  <w:pPr>
                    <w:snapToGrid w:val="0"/>
                    <w:spacing w:line="240" w:lineRule="auto"/>
                    <w:ind w:firstLine="0" w:firstLineChars="0"/>
                    <w:jc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废干式酸雾净化器吸附剂</w:t>
                  </w:r>
                </w:p>
              </w:tc>
              <w:tc>
                <w:tcPr>
                  <w:tcW w:w="501" w:type="dxa"/>
                  <w:tcBorders>
                    <w:tl2br w:val="nil"/>
                    <w:tr2bl w:val="nil"/>
                  </w:tcBorders>
                  <w:vAlign w:val="center"/>
                </w:tcPr>
                <w:p w14:paraId="248897B7">
                  <w:pPr>
                    <w:snapToGrid w:val="0"/>
                    <w:spacing w:line="240" w:lineRule="auto"/>
                    <w:ind w:firstLine="0" w:firstLineChars="0"/>
                    <w:jc w:val="center"/>
                    <w:rPr>
                      <w:rFonts w:ascii="Times New Roman" w:hAnsi="Times New Roman" w:eastAsia="宋体" w:cs="Times New Roman"/>
                      <w:color w:val="auto"/>
                      <w:sz w:val="21"/>
                      <w:szCs w:val="21"/>
                      <w:highlight w:val="none"/>
                      <w:lang w:val="en-US" w:eastAsia="zh-CN"/>
                    </w:rPr>
                  </w:pPr>
                  <w:r>
                    <w:rPr>
                      <w:rFonts w:ascii="Times New Roman" w:hAnsi="Times New Roman" w:eastAsia="宋体" w:cs="Times New Roman"/>
                      <w:color w:val="auto"/>
                      <w:sz w:val="21"/>
                      <w:szCs w:val="21"/>
                      <w:highlight w:val="none"/>
                      <w:lang w:val="en-US" w:eastAsia="zh-CN"/>
                    </w:rPr>
                    <w:t>危险废物</w:t>
                  </w:r>
                </w:p>
              </w:tc>
              <w:tc>
                <w:tcPr>
                  <w:tcBorders>
                    <w:tl2br w:val="nil"/>
                    <w:tr2bl w:val="nil"/>
                  </w:tcBorders>
                  <w:vAlign w:val="center"/>
                </w:tcPr>
                <w:p w14:paraId="72058A65">
                  <w:pPr>
                    <w:snapToGrid w:val="0"/>
                    <w:spacing w:line="240" w:lineRule="auto"/>
                    <w:ind w:firstLine="0" w:firstLineChars="0"/>
                    <w:jc w:val="center"/>
                    <w:rPr>
                      <w:rFonts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Borders>
                    <w:tl2br w:val="nil"/>
                    <w:tr2bl w:val="nil"/>
                  </w:tcBorders>
                  <w:vAlign w:val="center"/>
                </w:tcPr>
                <w:p w14:paraId="5C0A23CE">
                  <w:pPr>
                    <w:snapToGrid w:val="0"/>
                    <w:spacing w:line="240" w:lineRule="auto"/>
                    <w:ind w:firstLine="0" w:firstLineChars="0"/>
                    <w:jc w:val="center"/>
                    <w:rPr>
                      <w:rFonts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固体</w:t>
                  </w:r>
                </w:p>
              </w:tc>
              <w:tc>
                <w:tcPr>
                  <w:tcBorders>
                    <w:tl2br w:val="nil"/>
                    <w:tr2bl w:val="nil"/>
                  </w:tcBorders>
                  <w:vAlign w:val="center"/>
                </w:tcPr>
                <w:p w14:paraId="520AD766">
                  <w:pPr>
                    <w:snapToGrid w:val="0"/>
                    <w:spacing w:line="240" w:lineRule="auto"/>
                    <w:ind w:firstLine="0" w:firstLineChars="0"/>
                    <w:jc w:val="center"/>
                    <w:rPr>
                      <w:rFonts w:ascii="Times New Roman" w:hAnsi="Times New Roman" w:eastAsia="宋体" w:cs="Times New Roman"/>
                      <w:color w:val="auto"/>
                      <w:sz w:val="21"/>
                      <w:szCs w:val="21"/>
                      <w:highlight w:val="none"/>
                      <w:lang w:val="en-US" w:eastAsia="zh-CN"/>
                    </w:rPr>
                  </w:pPr>
                  <w:r>
                    <w:rPr>
                      <w:rFonts w:ascii="Times New Roman" w:hAnsi="Times New Roman" w:eastAsia="宋体" w:cs="Times New Roman"/>
                      <w:color w:val="auto"/>
                      <w:sz w:val="21"/>
                      <w:szCs w:val="21"/>
                      <w:highlight w:val="none"/>
                      <w:lang w:val="en-US" w:eastAsia="zh-CN"/>
                    </w:rPr>
                    <w:t>T</w:t>
                  </w:r>
                </w:p>
              </w:tc>
              <w:tc>
                <w:tcPr>
                  <w:tcW w:w="1315" w:type="dxa"/>
                  <w:tcBorders>
                    <w:tl2br w:val="nil"/>
                    <w:tr2bl w:val="nil"/>
                  </w:tcBorders>
                  <w:vAlign w:val="center"/>
                </w:tcPr>
                <w:p w14:paraId="268A206B">
                  <w:pPr>
                    <w:snapToGrid w:val="0"/>
                    <w:spacing w:line="240" w:lineRule="auto"/>
                    <w:ind w:firstLine="0" w:firstLineChars="0"/>
                    <w:jc w:val="center"/>
                    <w:rPr>
                      <w:rFonts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900-042-49</w:t>
                  </w:r>
                </w:p>
              </w:tc>
              <w:tc>
                <w:tcPr>
                  <w:tcBorders>
                    <w:tl2br w:val="nil"/>
                    <w:tr2bl w:val="nil"/>
                  </w:tcBorders>
                  <w:vAlign w:val="center"/>
                </w:tcPr>
                <w:p w14:paraId="6FF6782A">
                  <w:pPr>
                    <w:snapToGrid w:val="0"/>
                    <w:spacing w:line="240" w:lineRule="auto"/>
                    <w:ind w:firstLine="0" w:firstLineChars="0"/>
                    <w:jc w:val="center"/>
                    <w:rPr>
                      <w:rFonts w:cs="Times New Roman"/>
                      <w:color w:val="auto"/>
                      <w:sz w:val="21"/>
                      <w:szCs w:val="21"/>
                      <w:highlight w:val="none"/>
                      <w:lang w:val="en-US" w:eastAsia="zh-CN"/>
                    </w:rPr>
                  </w:pPr>
                  <w:r>
                    <w:rPr>
                      <w:rFonts w:hint="eastAsia" w:cs="Times New Roman"/>
                      <w:color w:val="auto"/>
                      <w:sz w:val="21"/>
                      <w:szCs w:val="21"/>
                      <w:highlight w:val="none"/>
                      <w:lang w:val="en-US" w:eastAsia="zh-CN"/>
                    </w:rPr>
                    <w:t>0.0115</w:t>
                  </w:r>
                </w:p>
              </w:tc>
              <w:tc>
                <w:tcPr>
                  <w:tcBorders>
                    <w:tl2br w:val="nil"/>
                    <w:tr2bl w:val="nil"/>
                  </w:tcBorders>
                  <w:vAlign w:val="center"/>
                </w:tcPr>
                <w:p w14:paraId="65D4C511">
                  <w:pPr>
                    <w:snapToGrid w:val="0"/>
                    <w:spacing w:line="240" w:lineRule="auto"/>
                    <w:ind w:firstLine="0" w:firstLineChars="0"/>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密闭桶装封盖</w:t>
                  </w:r>
                </w:p>
              </w:tc>
              <w:tc>
                <w:tcPr>
                  <w:tcW w:w="1045" w:type="dxa"/>
                  <w:vMerge w:val="restart"/>
                  <w:tcBorders>
                    <w:tl2br w:val="nil"/>
                    <w:tr2bl w:val="nil"/>
                  </w:tcBorders>
                  <w:vAlign w:val="center"/>
                </w:tcPr>
                <w:p w14:paraId="67A1B37D">
                  <w:pPr>
                    <w:snapToGrid w:val="0"/>
                    <w:spacing w:line="240" w:lineRule="auto"/>
                    <w:ind w:firstLine="0" w:firstLineChars="0"/>
                    <w:jc w:val="center"/>
                    <w:rPr>
                      <w:rFonts w:ascii="Times New Roman" w:hAnsi="Times New Roman" w:eastAsia="宋体" w:cs="Times New Roman"/>
                      <w:color w:val="auto"/>
                      <w:sz w:val="21"/>
                      <w:szCs w:val="21"/>
                      <w:highlight w:val="none"/>
                      <w:lang w:val="en-US" w:eastAsia="zh-CN"/>
                    </w:rPr>
                  </w:pPr>
                  <w:r>
                    <w:rPr>
                      <w:rFonts w:ascii="Times New Roman" w:hAnsi="Times New Roman" w:eastAsia="宋体" w:cs="Times New Roman"/>
                      <w:color w:val="auto"/>
                      <w:sz w:val="21"/>
                      <w:szCs w:val="21"/>
                      <w:highlight w:val="none"/>
                      <w:lang w:val="en-US" w:eastAsia="zh-CN"/>
                    </w:rPr>
                    <w:t>暂存于危废间，定期交由有资质单位处理</w:t>
                  </w:r>
                </w:p>
              </w:tc>
              <w:tc>
                <w:tcPr>
                  <w:tcW w:w="965" w:type="dxa"/>
                  <w:tcBorders>
                    <w:tl2br w:val="nil"/>
                    <w:tr2bl w:val="nil"/>
                  </w:tcBorders>
                  <w:shd w:val="clear" w:color="auto" w:fill="auto"/>
                  <w:vAlign w:val="center"/>
                </w:tcPr>
                <w:p w14:paraId="1EFDB917">
                  <w:pPr>
                    <w:snapToGrid w:val="0"/>
                    <w:spacing w:line="240" w:lineRule="auto"/>
                    <w:ind w:firstLine="0" w:firstLineChars="0"/>
                    <w:jc w:val="center"/>
                    <w:rPr>
                      <w:rFonts w:cs="Times New Roman"/>
                      <w:color w:val="auto"/>
                      <w:sz w:val="21"/>
                      <w:szCs w:val="21"/>
                      <w:highlight w:val="none"/>
                      <w:lang w:val="en-US" w:eastAsia="zh-CN"/>
                    </w:rPr>
                  </w:pPr>
                  <w:r>
                    <w:rPr>
                      <w:rFonts w:hint="eastAsia" w:cs="Times New Roman"/>
                      <w:color w:val="auto"/>
                      <w:sz w:val="21"/>
                      <w:szCs w:val="21"/>
                      <w:highlight w:val="none"/>
                      <w:lang w:val="en-US" w:eastAsia="zh-CN"/>
                    </w:rPr>
                    <w:t>0.0115</w:t>
                  </w:r>
                </w:p>
              </w:tc>
            </w:tr>
            <w:tr w14:paraId="54DB24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 w:type="dxa"/>
                  <w:vMerge w:val="continue"/>
                  <w:tcBorders>
                    <w:tl2br w:val="nil"/>
                    <w:tr2bl w:val="nil"/>
                  </w:tcBorders>
                  <w:vAlign w:val="center"/>
                </w:tcPr>
                <w:p w14:paraId="2A1B6223"/>
              </w:tc>
              <w:tc>
                <w:tcPr>
                  <w:tcW w:w="786" w:type="dxa"/>
                  <w:tcBorders>
                    <w:tl2br w:val="nil"/>
                    <w:tr2bl w:val="nil"/>
                  </w:tcBorders>
                  <w:vAlign w:val="center"/>
                </w:tcPr>
                <w:p w14:paraId="548F700C">
                  <w:pPr>
                    <w:snapToGrid w:val="0"/>
                    <w:spacing w:line="240" w:lineRule="auto"/>
                    <w:ind w:firstLine="0" w:firstLineChars="0"/>
                    <w:jc w:val="center"/>
                    <w:rPr>
                      <w:rFonts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废活性炭</w:t>
                  </w:r>
                </w:p>
              </w:tc>
              <w:tc>
                <w:tcPr>
                  <w:tcW w:w="501" w:type="dxa"/>
                  <w:vMerge w:val="restart"/>
                  <w:tcBorders>
                    <w:tl2br w:val="nil"/>
                    <w:tr2bl w:val="nil"/>
                  </w:tcBorders>
                  <w:vAlign w:val="center"/>
                </w:tcPr>
                <w:p w14:paraId="4DAF91E9">
                  <w:pPr>
                    <w:snapToGrid w:val="0"/>
                    <w:spacing w:line="240" w:lineRule="auto"/>
                    <w:ind w:firstLine="0" w:firstLineChars="0"/>
                    <w:jc w:val="center"/>
                    <w:rPr>
                      <w:rFonts w:ascii="Times New Roman" w:hAnsi="Times New Roman" w:eastAsia="宋体" w:cs="Times New Roman"/>
                      <w:color w:val="auto"/>
                      <w:sz w:val="21"/>
                      <w:szCs w:val="21"/>
                      <w:highlight w:val="none"/>
                      <w:lang w:val="en-US" w:eastAsia="zh-CN"/>
                    </w:rPr>
                  </w:pPr>
                  <w:r>
                    <w:rPr>
                      <w:rFonts w:ascii="Times New Roman" w:hAnsi="Times New Roman" w:eastAsia="宋体" w:cs="Times New Roman"/>
                      <w:color w:val="auto"/>
                      <w:sz w:val="21"/>
                      <w:szCs w:val="21"/>
                      <w:highlight w:val="none"/>
                      <w:lang w:val="en-US" w:eastAsia="zh-CN"/>
                    </w:rPr>
                    <w:t>危险废物</w:t>
                  </w:r>
                </w:p>
              </w:tc>
              <w:tc>
                <w:tcPr>
                  <w:tcBorders>
                    <w:tl2br w:val="nil"/>
                    <w:tr2bl w:val="nil"/>
                  </w:tcBorders>
                  <w:vAlign w:val="center"/>
                </w:tcPr>
                <w:p w14:paraId="71ABFB62">
                  <w:pPr>
                    <w:snapToGrid w:val="0"/>
                    <w:spacing w:line="240" w:lineRule="auto"/>
                    <w:ind w:firstLine="0" w:firstLineChars="0"/>
                    <w:jc w:val="center"/>
                    <w:rPr>
                      <w:rFonts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Borders>
                    <w:tl2br w:val="nil"/>
                    <w:tr2bl w:val="nil"/>
                  </w:tcBorders>
                  <w:vAlign w:val="center"/>
                </w:tcPr>
                <w:p w14:paraId="432D191E">
                  <w:pPr>
                    <w:snapToGrid w:val="0"/>
                    <w:spacing w:line="240" w:lineRule="auto"/>
                    <w:ind w:firstLine="0" w:firstLineChars="0"/>
                    <w:jc w:val="center"/>
                    <w:rPr>
                      <w:rFonts w:ascii="Times New Roman" w:hAnsi="Times New Roman" w:eastAsia="宋体" w:cs="Times New Roman"/>
                      <w:color w:val="auto"/>
                      <w:sz w:val="21"/>
                      <w:szCs w:val="21"/>
                      <w:highlight w:val="none"/>
                      <w:lang w:val="en-US" w:eastAsia="zh-CN"/>
                    </w:rPr>
                  </w:pPr>
                  <w:r>
                    <w:rPr>
                      <w:rFonts w:ascii="Times New Roman" w:hAnsi="Times New Roman" w:eastAsia="宋体" w:cs="Times New Roman"/>
                      <w:color w:val="auto"/>
                      <w:sz w:val="21"/>
                      <w:szCs w:val="21"/>
                      <w:highlight w:val="none"/>
                      <w:lang w:val="en-US" w:eastAsia="zh-CN"/>
                    </w:rPr>
                    <w:t>固体</w:t>
                  </w:r>
                </w:p>
              </w:tc>
              <w:tc>
                <w:tcPr>
                  <w:tcBorders>
                    <w:tl2br w:val="nil"/>
                    <w:tr2bl w:val="nil"/>
                  </w:tcBorders>
                  <w:vAlign w:val="center"/>
                </w:tcPr>
                <w:p w14:paraId="31C989C5">
                  <w:pPr>
                    <w:snapToGrid w:val="0"/>
                    <w:spacing w:line="240" w:lineRule="auto"/>
                    <w:ind w:firstLine="0" w:firstLineChars="0"/>
                    <w:jc w:val="center"/>
                    <w:rPr>
                      <w:rFonts w:ascii="Times New Roman" w:hAnsi="Times New Roman" w:eastAsia="宋体" w:cs="Times New Roman"/>
                      <w:color w:val="auto"/>
                      <w:sz w:val="21"/>
                      <w:szCs w:val="21"/>
                      <w:highlight w:val="none"/>
                      <w:lang w:val="en-US" w:eastAsia="zh-CN"/>
                    </w:rPr>
                  </w:pPr>
                  <w:r>
                    <w:rPr>
                      <w:rFonts w:ascii="Times New Roman" w:hAnsi="Times New Roman" w:eastAsia="宋体" w:cs="Times New Roman"/>
                      <w:color w:val="auto"/>
                      <w:sz w:val="21"/>
                      <w:szCs w:val="21"/>
                      <w:highlight w:val="none"/>
                      <w:lang w:val="en-US" w:eastAsia="zh-CN"/>
                    </w:rPr>
                    <w:t>T</w:t>
                  </w:r>
                </w:p>
              </w:tc>
              <w:tc>
                <w:tcPr>
                  <w:tcW w:w="1315" w:type="dxa"/>
                  <w:tcBorders>
                    <w:tl2br w:val="nil"/>
                    <w:tr2bl w:val="nil"/>
                  </w:tcBorders>
                  <w:vAlign w:val="center"/>
                </w:tcPr>
                <w:p w14:paraId="6AF6F79D">
                  <w:pPr>
                    <w:snapToGrid w:val="0"/>
                    <w:spacing w:line="240" w:lineRule="auto"/>
                    <w:ind w:firstLine="0" w:firstLineChars="0"/>
                    <w:jc w:val="center"/>
                    <w:rPr>
                      <w:rFonts w:ascii="Times New Roman" w:hAnsi="Times New Roman" w:eastAsia="宋体" w:cs="Times New Roman"/>
                      <w:color w:val="auto"/>
                      <w:sz w:val="21"/>
                      <w:szCs w:val="21"/>
                      <w:highlight w:val="none"/>
                      <w:lang w:val="en-US" w:eastAsia="zh-CN"/>
                    </w:rPr>
                  </w:pPr>
                  <w:r>
                    <w:rPr>
                      <w:rFonts w:ascii="Times New Roman" w:hAnsi="Times New Roman" w:eastAsia="宋体" w:cs="Times New Roman"/>
                      <w:color w:val="auto"/>
                      <w:sz w:val="21"/>
                      <w:szCs w:val="21"/>
                      <w:highlight w:val="none"/>
                      <w:lang w:val="en-US" w:eastAsia="zh-CN"/>
                    </w:rPr>
                    <w:t>900-039-49</w:t>
                  </w:r>
                </w:p>
              </w:tc>
              <w:tc>
                <w:tcPr>
                  <w:tcBorders>
                    <w:tl2br w:val="nil"/>
                    <w:tr2bl w:val="nil"/>
                  </w:tcBorders>
                  <w:vAlign w:val="center"/>
                </w:tcPr>
                <w:p w14:paraId="5AF403A1">
                  <w:pPr>
                    <w:snapToGrid w:val="0"/>
                    <w:spacing w:line="240" w:lineRule="auto"/>
                    <w:ind w:firstLine="0" w:firstLineChars="0"/>
                    <w:jc w:val="center"/>
                    <w:rPr>
                      <w:rFonts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22.6865</w:t>
                  </w:r>
                </w:p>
              </w:tc>
              <w:tc>
                <w:tcPr>
                  <w:tcBorders>
                    <w:tl2br w:val="nil"/>
                    <w:tr2bl w:val="nil"/>
                  </w:tcBorders>
                  <w:vAlign w:val="center"/>
                </w:tcPr>
                <w:p w14:paraId="6C94FB94">
                  <w:pPr>
                    <w:snapToGrid w:val="0"/>
                    <w:spacing w:line="240" w:lineRule="auto"/>
                    <w:ind w:firstLine="0" w:firstLineChars="0"/>
                    <w:jc w:val="center"/>
                    <w:rPr>
                      <w:rFonts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密闭</w:t>
                  </w:r>
                  <w:r>
                    <w:rPr>
                      <w:rFonts w:hint="eastAsia" w:cs="Times New Roman"/>
                      <w:color w:val="auto"/>
                      <w:sz w:val="21"/>
                      <w:szCs w:val="21"/>
                      <w:highlight w:val="none"/>
                      <w:lang w:val="en-US" w:eastAsia="zh-CN"/>
                    </w:rPr>
                    <w:t>桶装封盖</w:t>
                  </w:r>
                </w:p>
              </w:tc>
              <w:tc>
                <w:tcPr>
                  <w:tcW w:w="1045" w:type="dxa"/>
                  <w:vMerge w:val="continue"/>
                  <w:tcBorders>
                    <w:tl2br w:val="nil"/>
                    <w:tr2bl w:val="nil"/>
                  </w:tcBorders>
                  <w:vAlign w:val="center"/>
                </w:tcPr>
                <w:p w14:paraId="383FD084"/>
              </w:tc>
              <w:tc>
                <w:tcPr>
                  <w:tcW w:w="965" w:type="dxa"/>
                  <w:tcBorders>
                    <w:tl2br w:val="nil"/>
                    <w:tr2bl w:val="nil"/>
                  </w:tcBorders>
                  <w:shd w:val="clear" w:color="auto" w:fill="auto"/>
                  <w:vAlign w:val="center"/>
                </w:tcPr>
                <w:p w14:paraId="0C34856A">
                  <w:pPr>
                    <w:snapToGrid w:val="0"/>
                    <w:spacing w:line="240" w:lineRule="auto"/>
                    <w:ind w:firstLine="0" w:firstLineChars="0"/>
                    <w:jc w:val="center"/>
                    <w:rPr>
                      <w:rFonts w:cs="Times New Roman"/>
                      <w:color w:val="auto"/>
                      <w:sz w:val="21"/>
                      <w:szCs w:val="21"/>
                      <w:highlight w:val="none"/>
                      <w:lang w:val="en-US" w:eastAsia="zh-CN"/>
                    </w:rPr>
                  </w:pPr>
                  <w:r>
                    <w:rPr>
                      <w:rFonts w:hint="eastAsia" w:cs="Times New Roman"/>
                      <w:color w:val="auto"/>
                      <w:sz w:val="21"/>
                      <w:szCs w:val="21"/>
                      <w:highlight w:val="none"/>
                      <w:lang w:val="en-US" w:eastAsia="zh-CN"/>
                    </w:rPr>
                    <w:t>22.6865</w:t>
                  </w:r>
                </w:p>
              </w:tc>
            </w:tr>
            <w:tr w14:paraId="6DF1DE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 w:type="dxa"/>
                  <w:vMerge w:val="restart"/>
                  <w:tcBorders>
                    <w:tl2br w:val="nil"/>
                    <w:tr2bl w:val="nil"/>
                  </w:tcBorders>
                  <w:vAlign w:val="center"/>
                </w:tcPr>
                <w:p w14:paraId="1EC2E38E">
                  <w:pPr>
                    <w:snapToGrid w:val="0"/>
                    <w:spacing w:line="240" w:lineRule="auto"/>
                    <w:ind w:firstLine="0" w:firstLineChars="0"/>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化验室</w:t>
                  </w:r>
                </w:p>
              </w:tc>
              <w:tc>
                <w:tcPr>
                  <w:tcW w:w="786" w:type="dxa"/>
                  <w:tcBorders>
                    <w:tl2br w:val="nil"/>
                    <w:tr2bl w:val="nil"/>
                  </w:tcBorders>
                  <w:vAlign w:val="center"/>
                </w:tcPr>
                <w:p w14:paraId="3831FE5A">
                  <w:pPr>
                    <w:snapToGrid w:val="0"/>
                    <w:spacing w:line="240" w:lineRule="auto"/>
                    <w:ind w:firstLine="0" w:firstLineChars="0"/>
                    <w:jc w:val="center"/>
                    <w:rPr>
                      <w:rFonts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化验室废液</w:t>
                  </w:r>
                </w:p>
              </w:tc>
              <w:tc>
                <w:tcPr>
                  <w:tcW w:w="501" w:type="dxa"/>
                  <w:vMerge w:val="continue"/>
                  <w:tcBorders>
                    <w:tl2br w:val="nil"/>
                    <w:tr2bl w:val="nil"/>
                  </w:tcBorders>
                  <w:vAlign w:val="center"/>
                </w:tcPr>
                <w:p w14:paraId="0FD34ED5"/>
              </w:tc>
              <w:tc>
                <w:tcPr>
                  <w:tcBorders>
                    <w:tl2br w:val="nil"/>
                    <w:tr2bl w:val="nil"/>
                  </w:tcBorders>
                  <w:vAlign w:val="center"/>
                </w:tcPr>
                <w:p w14:paraId="74FB06C3">
                  <w:pPr>
                    <w:snapToGrid w:val="0"/>
                    <w:spacing w:line="240" w:lineRule="auto"/>
                    <w:ind w:firstLine="0" w:firstLineChars="0"/>
                    <w:jc w:val="center"/>
                    <w:rPr>
                      <w:rFonts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废试剂</w:t>
                  </w:r>
                </w:p>
              </w:tc>
              <w:tc>
                <w:tcPr>
                  <w:tcBorders>
                    <w:tl2br w:val="nil"/>
                    <w:tr2bl w:val="nil"/>
                  </w:tcBorders>
                  <w:vAlign w:val="center"/>
                </w:tcPr>
                <w:p w14:paraId="03AFB546">
                  <w:pPr>
                    <w:snapToGrid w:val="0"/>
                    <w:spacing w:line="240" w:lineRule="auto"/>
                    <w:ind w:firstLine="0" w:firstLineChars="0"/>
                    <w:jc w:val="center"/>
                    <w:rPr>
                      <w:rFonts w:ascii="Times New Roman" w:hAnsi="Times New Roman" w:eastAsia="宋体" w:cs="Times New Roman"/>
                      <w:color w:val="auto"/>
                      <w:sz w:val="21"/>
                      <w:szCs w:val="21"/>
                      <w:highlight w:val="none"/>
                      <w:lang w:val="en-US" w:eastAsia="zh-CN"/>
                    </w:rPr>
                  </w:pPr>
                  <w:r>
                    <w:rPr>
                      <w:rFonts w:ascii="Times New Roman" w:hAnsi="Times New Roman" w:eastAsia="宋体" w:cs="Times New Roman"/>
                      <w:color w:val="auto"/>
                      <w:sz w:val="21"/>
                      <w:szCs w:val="21"/>
                      <w:highlight w:val="none"/>
                      <w:lang w:val="en-US" w:eastAsia="zh-CN"/>
                    </w:rPr>
                    <w:t>液态</w:t>
                  </w:r>
                </w:p>
              </w:tc>
              <w:tc>
                <w:tcPr>
                  <w:tcBorders>
                    <w:tl2br w:val="nil"/>
                    <w:tr2bl w:val="nil"/>
                  </w:tcBorders>
                  <w:vAlign w:val="center"/>
                </w:tcPr>
                <w:p w14:paraId="414EF5AC">
                  <w:pPr>
                    <w:snapToGrid w:val="0"/>
                    <w:spacing w:line="240" w:lineRule="auto"/>
                    <w:ind w:firstLine="0" w:firstLineChars="0"/>
                    <w:jc w:val="center"/>
                    <w:rPr>
                      <w:rFonts w:ascii="Times New Roman" w:hAnsi="Times New Roman" w:eastAsia="宋体" w:cs="Times New Roman"/>
                      <w:color w:val="auto"/>
                      <w:sz w:val="21"/>
                      <w:szCs w:val="21"/>
                      <w:highlight w:val="none"/>
                      <w:lang w:val="en-US" w:eastAsia="zh-CN"/>
                    </w:rPr>
                  </w:pPr>
                  <w:r>
                    <w:rPr>
                      <w:rFonts w:ascii="Times New Roman" w:hAnsi="Times New Roman" w:eastAsia="宋体" w:cs="Times New Roman"/>
                      <w:color w:val="auto"/>
                      <w:sz w:val="21"/>
                      <w:szCs w:val="21"/>
                      <w:highlight w:val="none"/>
                      <w:lang w:val="en-US" w:eastAsia="zh-CN"/>
                    </w:rPr>
                    <w:t>T/C/I/R</w:t>
                  </w:r>
                </w:p>
              </w:tc>
              <w:tc>
                <w:tcPr>
                  <w:tcBorders>
                    <w:tl2br w:val="nil"/>
                    <w:tr2bl w:val="nil"/>
                  </w:tcBorders>
                  <w:shd w:val="clear" w:color="auto" w:fill="auto"/>
                  <w:vAlign w:val="center"/>
                </w:tcPr>
                <w:p w14:paraId="258E27DD">
                  <w:pPr>
                    <w:snapToGrid w:val="0"/>
                    <w:spacing w:line="240" w:lineRule="auto"/>
                    <w:ind w:firstLine="0" w:firstLineChars="0"/>
                    <w:jc w:val="center"/>
                    <w:rPr>
                      <w:rFonts w:hint="eastAsia" w:ascii="Times New Roman" w:hAnsi="Times New Roman" w:eastAsia="宋体" w:cs="Times New Roman"/>
                      <w:color w:val="auto"/>
                      <w:sz w:val="21"/>
                      <w:szCs w:val="21"/>
                      <w:highlight w:val="none"/>
                      <w:lang w:val="en-US" w:eastAsia="zh-CN"/>
                    </w:rPr>
                  </w:pPr>
                  <w:r>
                    <w:rPr>
                      <w:rFonts w:ascii="Times New Roman" w:hAnsi="Times New Roman" w:eastAsia="宋体" w:cs="Times New Roman"/>
                      <w:color w:val="auto"/>
                      <w:sz w:val="21"/>
                      <w:szCs w:val="21"/>
                      <w:highlight w:val="none"/>
                      <w:lang w:val="en-US" w:eastAsia="zh-CN"/>
                    </w:rPr>
                    <w:t>900-04</w:t>
                  </w:r>
                  <w:r>
                    <w:rPr>
                      <w:rFonts w:hint="eastAsia" w:ascii="Times New Roman" w:hAnsi="Times New Roman" w:eastAsia="宋体" w:cs="Times New Roman"/>
                      <w:color w:val="auto"/>
                      <w:sz w:val="21"/>
                      <w:szCs w:val="21"/>
                      <w:highlight w:val="none"/>
                      <w:lang w:val="en-US" w:eastAsia="zh-CN"/>
                    </w:rPr>
                    <w:t>1</w:t>
                  </w:r>
                  <w:r>
                    <w:rPr>
                      <w:rFonts w:ascii="Times New Roman" w:hAnsi="Times New Roman" w:eastAsia="宋体" w:cs="Times New Roman"/>
                      <w:color w:val="auto"/>
                      <w:sz w:val="21"/>
                      <w:szCs w:val="21"/>
                      <w:highlight w:val="none"/>
                      <w:lang w:val="en-US" w:eastAsia="zh-CN"/>
                    </w:rPr>
                    <w:t>-49</w:t>
                  </w:r>
                </w:p>
              </w:tc>
              <w:tc>
                <w:tcPr>
                  <w:tcBorders>
                    <w:tl2br w:val="nil"/>
                    <w:tr2bl w:val="nil"/>
                  </w:tcBorders>
                  <w:shd w:val="clear" w:color="auto" w:fill="auto"/>
                  <w:vAlign w:val="center"/>
                </w:tcPr>
                <w:p w14:paraId="495F8365">
                  <w:pPr>
                    <w:snapToGrid w:val="0"/>
                    <w:spacing w:line="240" w:lineRule="auto"/>
                    <w:ind w:firstLine="0" w:firstLineChars="0"/>
                    <w:jc w:val="center"/>
                    <w:rPr>
                      <w:rFonts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1.2t</w:t>
                  </w:r>
                </w:p>
              </w:tc>
              <w:tc>
                <w:tcPr>
                  <w:tcBorders>
                    <w:tl2br w:val="nil"/>
                    <w:tr2bl w:val="nil"/>
                  </w:tcBorders>
                  <w:vAlign w:val="center"/>
                </w:tcPr>
                <w:p w14:paraId="20D5A5EF">
                  <w:pPr>
                    <w:snapToGrid w:val="0"/>
                    <w:spacing w:line="240" w:lineRule="auto"/>
                    <w:ind w:firstLine="0" w:firstLineChars="0"/>
                    <w:jc w:val="center"/>
                    <w:rPr>
                      <w:rFonts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密闭容器</w:t>
                  </w:r>
                </w:p>
              </w:tc>
              <w:tc>
                <w:tcPr>
                  <w:tcW w:w="1045" w:type="dxa"/>
                  <w:vMerge w:val="continue"/>
                  <w:tcBorders>
                    <w:tl2br w:val="nil"/>
                    <w:tr2bl w:val="nil"/>
                  </w:tcBorders>
                  <w:vAlign w:val="center"/>
                </w:tcPr>
                <w:p w14:paraId="26E744D2"/>
              </w:tc>
              <w:tc>
                <w:tcPr>
                  <w:tcW w:w="965" w:type="dxa"/>
                  <w:tcBorders>
                    <w:tl2br w:val="nil"/>
                    <w:tr2bl w:val="nil"/>
                  </w:tcBorders>
                  <w:shd w:val="clear" w:color="auto" w:fill="auto"/>
                  <w:vAlign w:val="center"/>
                </w:tcPr>
                <w:p w14:paraId="3419AC61">
                  <w:pPr>
                    <w:snapToGrid w:val="0"/>
                    <w:spacing w:line="240" w:lineRule="auto"/>
                    <w:ind w:firstLine="0" w:firstLineChars="0"/>
                    <w:jc w:val="center"/>
                    <w:rPr>
                      <w:rFonts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1.2t</w:t>
                  </w:r>
                </w:p>
              </w:tc>
            </w:tr>
            <w:tr w14:paraId="7B7E25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 w:type="dxa"/>
                  <w:vMerge w:val="continue"/>
                  <w:tcBorders>
                    <w:tl2br w:val="nil"/>
                    <w:tr2bl w:val="nil"/>
                  </w:tcBorders>
                  <w:vAlign w:val="center"/>
                </w:tcPr>
                <w:p w14:paraId="3BEBBB07"/>
              </w:tc>
              <w:tc>
                <w:tcPr>
                  <w:tcW w:w="786" w:type="dxa"/>
                  <w:tcBorders>
                    <w:tl2br w:val="nil"/>
                    <w:tr2bl w:val="nil"/>
                  </w:tcBorders>
                  <w:vAlign w:val="center"/>
                </w:tcPr>
                <w:p w14:paraId="6A5D0796">
                  <w:pPr>
                    <w:snapToGrid w:val="0"/>
                    <w:spacing w:line="240" w:lineRule="auto"/>
                    <w:ind w:firstLine="0" w:firstLineChars="0"/>
                    <w:jc w:val="center"/>
                    <w:rPr>
                      <w:rFonts w:ascii="Times New Roman" w:hAnsi="Times New Roman" w:eastAsia="宋体" w:cs="Times New Roman"/>
                      <w:color w:val="auto"/>
                      <w:sz w:val="21"/>
                      <w:szCs w:val="21"/>
                      <w:highlight w:val="none"/>
                      <w:lang w:val="en-US" w:eastAsia="zh-CN"/>
                    </w:rPr>
                  </w:pPr>
                  <w:r>
                    <w:rPr>
                      <w:rFonts w:ascii="Times New Roman" w:hAnsi="Times New Roman" w:eastAsia="宋体" w:cs="Times New Roman"/>
                      <w:color w:val="auto"/>
                      <w:sz w:val="21"/>
                      <w:szCs w:val="21"/>
                      <w:highlight w:val="none"/>
                      <w:lang w:val="en-US" w:eastAsia="zh-CN"/>
                    </w:rPr>
                    <w:t>化验室废</w:t>
                  </w:r>
                  <w:r>
                    <w:rPr>
                      <w:rFonts w:hint="eastAsia" w:ascii="Times New Roman" w:hAnsi="Times New Roman" w:eastAsia="宋体" w:cs="Times New Roman"/>
                      <w:color w:val="auto"/>
                      <w:sz w:val="21"/>
                      <w:szCs w:val="21"/>
                      <w:highlight w:val="none"/>
                      <w:lang w:val="en-US" w:eastAsia="zh-CN"/>
                    </w:rPr>
                    <w:t>包装</w:t>
                  </w:r>
                </w:p>
              </w:tc>
              <w:tc>
                <w:tcPr>
                  <w:tcW w:w="501" w:type="dxa"/>
                  <w:vMerge w:val="continue"/>
                  <w:tcBorders>
                    <w:tl2br w:val="nil"/>
                    <w:tr2bl w:val="nil"/>
                  </w:tcBorders>
                  <w:vAlign w:val="center"/>
                </w:tcPr>
                <w:p w14:paraId="60135075"/>
              </w:tc>
              <w:tc>
                <w:tcPr>
                  <w:tcBorders>
                    <w:tl2br w:val="nil"/>
                    <w:tr2bl w:val="nil"/>
                  </w:tcBorders>
                  <w:vAlign w:val="center"/>
                </w:tcPr>
                <w:p w14:paraId="288D0E0F">
                  <w:pPr>
                    <w:snapToGrid w:val="0"/>
                    <w:spacing w:line="240" w:lineRule="auto"/>
                    <w:ind w:firstLine="0" w:firstLineChars="0"/>
                    <w:jc w:val="center"/>
                    <w:rPr>
                      <w:rFonts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化学试剂</w:t>
                  </w:r>
                </w:p>
              </w:tc>
              <w:tc>
                <w:tcPr>
                  <w:tcBorders>
                    <w:tl2br w:val="nil"/>
                    <w:tr2bl w:val="nil"/>
                  </w:tcBorders>
                  <w:vAlign w:val="center"/>
                </w:tcPr>
                <w:p w14:paraId="503A286F">
                  <w:pPr>
                    <w:snapToGrid w:val="0"/>
                    <w:spacing w:line="240" w:lineRule="auto"/>
                    <w:ind w:firstLine="0" w:firstLineChars="0"/>
                    <w:jc w:val="center"/>
                    <w:rPr>
                      <w:rFonts w:ascii="Times New Roman" w:hAnsi="Times New Roman" w:eastAsia="宋体" w:cs="Times New Roman"/>
                      <w:color w:val="auto"/>
                      <w:sz w:val="21"/>
                      <w:szCs w:val="21"/>
                      <w:highlight w:val="none"/>
                      <w:lang w:val="en-US" w:eastAsia="zh-CN"/>
                    </w:rPr>
                  </w:pPr>
                  <w:r>
                    <w:rPr>
                      <w:rFonts w:ascii="Times New Roman" w:hAnsi="Times New Roman" w:eastAsia="宋体" w:cs="Times New Roman"/>
                      <w:color w:val="auto"/>
                      <w:sz w:val="21"/>
                      <w:szCs w:val="21"/>
                      <w:highlight w:val="none"/>
                      <w:lang w:val="en-US" w:eastAsia="zh-CN"/>
                    </w:rPr>
                    <w:t>固体</w:t>
                  </w:r>
                </w:p>
              </w:tc>
              <w:tc>
                <w:tcPr>
                  <w:tcBorders>
                    <w:tl2br w:val="nil"/>
                    <w:tr2bl w:val="nil"/>
                  </w:tcBorders>
                  <w:vAlign w:val="center"/>
                </w:tcPr>
                <w:p w14:paraId="5098BB99">
                  <w:pPr>
                    <w:snapToGrid w:val="0"/>
                    <w:spacing w:line="240" w:lineRule="auto"/>
                    <w:ind w:firstLine="0" w:firstLineChars="0"/>
                    <w:jc w:val="center"/>
                    <w:rPr>
                      <w:rFonts w:ascii="Times New Roman" w:hAnsi="Times New Roman" w:eastAsia="宋体" w:cs="Times New Roman"/>
                      <w:color w:val="auto"/>
                      <w:sz w:val="21"/>
                      <w:szCs w:val="21"/>
                      <w:highlight w:val="none"/>
                      <w:lang w:val="en-US" w:eastAsia="zh-CN"/>
                    </w:rPr>
                  </w:pPr>
                  <w:r>
                    <w:rPr>
                      <w:rFonts w:ascii="Times New Roman" w:hAnsi="Times New Roman" w:eastAsia="宋体" w:cs="Times New Roman"/>
                      <w:color w:val="auto"/>
                      <w:sz w:val="21"/>
                      <w:szCs w:val="21"/>
                      <w:highlight w:val="none"/>
                      <w:lang w:val="en-US" w:eastAsia="zh-CN"/>
                    </w:rPr>
                    <w:t>T/C/I/R</w:t>
                  </w:r>
                </w:p>
              </w:tc>
              <w:tc>
                <w:tcPr>
                  <w:tcBorders>
                    <w:tl2br w:val="nil"/>
                    <w:tr2bl w:val="nil"/>
                  </w:tcBorders>
                  <w:shd w:val="clear" w:color="auto" w:fill="auto"/>
                  <w:vAlign w:val="center"/>
                </w:tcPr>
                <w:p w14:paraId="349D2EB8">
                  <w:pPr>
                    <w:snapToGrid w:val="0"/>
                    <w:spacing w:line="240" w:lineRule="auto"/>
                    <w:ind w:firstLine="0" w:firstLineChars="0"/>
                    <w:jc w:val="center"/>
                    <w:rPr>
                      <w:rFonts w:hint="eastAsia" w:ascii="Times New Roman" w:hAnsi="Times New Roman" w:eastAsia="宋体" w:cs="Times New Roman"/>
                      <w:color w:val="auto"/>
                      <w:sz w:val="21"/>
                      <w:szCs w:val="21"/>
                      <w:highlight w:val="none"/>
                      <w:lang w:val="en-US" w:eastAsia="zh-CN"/>
                    </w:rPr>
                  </w:pPr>
                  <w:r>
                    <w:rPr>
                      <w:rFonts w:ascii="Times New Roman" w:hAnsi="Times New Roman" w:eastAsia="宋体" w:cs="Times New Roman"/>
                      <w:color w:val="auto"/>
                      <w:sz w:val="21"/>
                      <w:szCs w:val="21"/>
                      <w:highlight w:val="none"/>
                      <w:lang w:val="en-US" w:eastAsia="zh-CN"/>
                    </w:rPr>
                    <w:t>900-041-49</w:t>
                  </w:r>
                </w:p>
              </w:tc>
              <w:tc>
                <w:tcPr>
                  <w:tcBorders>
                    <w:tl2br w:val="nil"/>
                    <w:tr2bl w:val="nil"/>
                  </w:tcBorders>
                  <w:shd w:val="clear" w:color="auto" w:fill="auto"/>
                  <w:vAlign w:val="center"/>
                </w:tcPr>
                <w:p w14:paraId="168FCCDD">
                  <w:pPr>
                    <w:snapToGrid w:val="0"/>
                    <w:spacing w:line="240" w:lineRule="auto"/>
                    <w:ind w:firstLine="0" w:firstLineChars="0"/>
                    <w:jc w:val="center"/>
                    <w:rPr>
                      <w:rFonts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0.1t</w:t>
                  </w:r>
                </w:p>
              </w:tc>
              <w:tc>
                <w:tcPr>
                  <w:tcBorders>
                    <w:tl2br w:val="nil"/>
                    <w:tr2bl w:val="nil"/>
                  </w:tcBorders>
                  <w:vAlign w:val="center"/>
                </w:tcPr>
                <w:p w14:paraId="525DAC0F">
                  <w:pPr>
                    <w:snapToGrid w:val="0"/>
                    <w:spacing w:line="240" w:lineRule="auto"/>
                    <w:ind w:firstLine="0" w:firstLineChars="0"/>
                    <w:jc w:val="center"/>
                    <w:rPr>
                      <w:rFonts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密闭容器</w:t>
                  </w:r>
                </w:p>
              </w:tc>
              <w:tc>
                <w:tcPr>
                  <w:tcW w:w="1045" w:type="dxa"/>
                  <w:vMerge w:val="continue"/>
                  <w:tcBorders>
                    <w:tl2br w:val="nil"/>
                    <w:tr2bl w:val="nil"/>
                  </w:tcBorders>
                  <w:vAlign w:val="center"/>
                </w:tcPr>
                <w:p w14:paraId="790F84C4"/>
              </w:tc>
              <w:tc>
                <w:tcPr>
                  <w:tcW w:w="965" w:type="dxa"/>
                  <w:tcBorders>
                    <w:tl2br w:val="nil"/>
                    <w:tr2bl w:val="nil"/>
                  </w:tcBorders>
                  <w:shd w:val="clear" w:color="auto" w:fill="auto"/>
                  <w:vAlign w:val="center"/>
                </w:tcPr>
                <w:p w14:paraId="4FD979F7">
                  <w:pPr>
                    <w:snapToGrid w:val="0"/>
                    <w:spacing w:line="240" w:lineRule="auto"/>
                    <w:ind w:firstLine="0" w:firstLineChars="0"/>
                    <w:jc w:val="center"/>
                    <w:rPr>
                      <w:rFonts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0.1t</w:t>
                  </w:r>
                </w:p>
              </w:tc>
            </w:tr>
            <w:tr w14:paraId="5A2366F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 w:type="dxa"/>
                  <w:vMerge w:val="restart"/>
                  <w:tcBorders>
                    <w:tl2br w:val="nil"/>
                    <w:tr2bl w:val="nil"/>
                  </w:tcBorders>
                  <w:vAlign w:val="center"/>
                </w:tcPr>
                <w:p w14:paraId="29F60E42">
                  <w:pPr>
                    <w:snapToGrid w:val="0"/>
                    <w:spacing w:line="240" w:lineRule="auto"/>
                    <w:ind w:firstLine="0" w:firstLineChars="0"/>
                    <w:jc w:val="center"/>
                    <w:rPr>
                      <w:rFonts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设备维护</w:t>
                  </w:r>
                </w:p>
              </w:tc>
              <w:tc>
                <w:tcPr>
                  <w:tcW w:w="786" w:type="dxa"/>
                  <w:tcBorders>
                    <w:tl2br w:val="nil"/>
                    <w:tr2bl w:val="nil"/>
                  </w:tcBorders>
                  <w:vAlign w:val="center"/>
                </w:tcPr>
                <w:p w14:paraId="3F2CD35B">
                  <w:pPr>
                    <w:snapToGrid w:val="0"/>
                    <w:spacing w:line="240" w:lineRule="auto"/>
                    <w:ind w:firstLine="0" w:firstLineChars="0"/>
                    <w:jc w:val="center"/>
                    <w:rPr>
                      <w:rFonts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废机油、废润滑油</w:t>
                  </w:r>
                </w:p>
              </w:tc>
              <w:tc>
                <w:tcPr>
                  <w:tcW w:w="501" w:type="dxa"/>
                  <w:vMerge w:val="continue"/>
                  <w:tcBorders>
                    <w:tl2br w:val="nil"/>
                    <w:tr2bl w:val="nil"/>
                  </w:tcBorders>
                  <w:vAlign w:val="center"/>
                </w:tcPr>
                <w:p w14:paraId="20B15242"/>
              </w:tc>
              <w:tc>
                <w:tcPr>
                  <w:tcBorders>
                    <w:tl2br w:val="nil"/>
                    <w:tr2bl w:val="nil"/>
                  </w:tcBorders>
                  <w:vAlign w:val="center"/>
                </w:tcPr>
                <w:p w14:paraId="4B6BD491">
                  <w:pPr>
                    <w:snapToGrid w:val="0"/>
                    <w:spacing w:line="240" w:lineRule="auto"/>
                    <w:ind w:firstLine="0" w:firstLineChars="0"/>
                    <w:jc w:val="center"/>
                    <w:rPr>
                      <w:rFonts w:ascii="Times New Roman" w:hAnsi="Times New Roman" w:eastAsia="宋体" w:cs="Times New Roman"/>
                      <w:color w:val="auto"/>
                      <w:sz w:val="21"/>
                      <w:szCs w:val="21"/>
                      <w:highlight w:val="none"/>
                      <w:lang w:val="en-US" w:eastAsia="zh-CN"/>
                    </w:rPr>
                  </w:pPr>
                  <w:r>
                    <w:rPr>
                      <w:rFonts w:ascii="Times New Roman" w:hAnsi="Times New Roman" w:eastAsia="宋体" w:cs="Times New Roman"/>
                      <w:color w:val="auto"/>
                      <w:sz w:val="21"/>
                      <w:szCs w:val="21"/>
                      <w:highlight w:val="none"/>
                      <w:lang w:val="en-US" w:eastAsia="zh-CN"/>
                    </w:rPr>
                    <w:t>废矿物油</w:t>
                  </w:r>
                </w:p>
              </w:tc>
              <w:tc>
                <w:tcPr>
                  <w:tcBorders>
                    <w:tl2br w:val="nil"/>
                    <w:tr2bl w:val="nil"/>
                  </w:tcBorders>
                  <w:vAlign w:val="center"/>
                </w:tcPr>
                <w:p w14:paraId="164CBEF4">
                  <w:pPr>
                    <w:snapToGrid w:val="0"/>
                    <w:spacing w:line="240" w:lineRule="auto"/>
                    <w:ind w:firstLine="0" w:firstLineChars="0"/>
                    <w:jc w:val="center"/>
                    <w:rPr>
                      <w:rFonts w:ascii="Times New Roman" w:hAnsi="Times New Roman" w:eastAsia="宋体" w:cs="Times New Roman"/>
                      <w:color w:val="auto"/>
                      <w:sz w:val="21"/>
                      <w:szCs w:val="21"/>
                      <w:highlight w:val="none"/>
                      <w:lang w:val="en-US" w:eastAsia="zh-CN"/>
                    </w:rPr>
                  </w:pPr>
                  <w:r>
                    <w:rPr>
                      <w:rFonts w:ascii="Times New Roman" w:hAnsi="Times New Roman" w:eastAsia="宋体" w:cs="Times New Roman"/>
                      <w:color w:val="auto"/>
                      <w:sz w:val="21"/>
                      <w:szCs w:val="21"/>
                      <w:highlight w:val="none"/>
                      <w:lang w:val="en-US" w:eastAsia="zh-CN"/>
                    </w:rPr>
                    <w:t>固体</w:t>
                  </w:r>
                </w:p>
              </w:tc>
              <w:tc>
                <w:tcPr>
                  <w:tcBorders>
                    <w:tl2br w:val="nil"/>
                    <w:tr2bl w:val="nil"/>
                  </w:tcBorders>
                  <w:vAlign w:val="center"/>
                </w:tcPr>
                <w:p w14:paraId="6788DE9C">
                  <w:pPr>
                    <w:snapToGrid w:val="0"/>
                    <w:spacing w:line="240" w:lineRule="auto"/>
                    <w:ind w:firstLine="0" w:firstLineChars="0"/>
                    <w:jc w:val="center"/>
                    <w:rPr>
                      <w:rFonts w:ascii="Times New Roman" w:hAnsi="Times New Roman" w:eastAsia="宋体" w:cs="Times New Roman"/>
                      <w:color w:val="auto"/>
                      <w:sz w:val="21"/>
                      <w:szCs w:val="21"/>
                      <w:highlight w:val="none"/>
                      <w:lang w:val="en-US" w:eastAsia="zh-CN"/>
                    </w:rPr>
                  </w:pPr>
                  <w:r>
                    <w:rPr>
                      <w:rFonts w:ascii="Times New Roman" w:hAnsi="Times New Roman" w:eastAsia="宋体" w:cs="Times New Roman"/>
                      <w:color w:val="auto"/>
                      <w:sz w:val="21"/>
                      <w:szCs w:val="21"/>
                      <w:highlight w:val="none"/>
                      <w:lang w:val="en-US" w:eastAsia="zh-CN"/>
                    </w:rPr>
                    <w:t>T/I</w:t>
                  </w:r>
                </w:p>
              </w:tc>
              <w:tc>
                <w:tcPr>
                  <w:tcBorders>
                    <w:tl2br w:val="nil"/>
                    <w:tr2bl w:val="nil"/>
                  </w:tcBorders>
                  <w:shd w:val="clear" w:color="auto" w:fill="auto"/>
                  <w:vAlign w:val="center"/>
                </w:tcPr>
                <w:p w14:paraId="58E39E55">
                  <w:pPr>
                    <w:snapToGrid w:val="0"/>
                    <w:spacing w:line="240" w:lineRule="auto"/>
                    <w:ind w:firstLine="0" w:firstLineChars="0"/>
                    <w:jc w:val="center"/>
                    <w:rPr>
                      <w:rFonts w:ascii="Times New Roman" w:hAnsi="Times New Roman" w:eastAsia="宋体" w:cs="Times New Roman"/>
                      <w:color w:val="auto"/>
                      <w:sz w:val="21"/>
                      <w:szCs w:val="21"/>
                      <w:highlight w:val="none"/>
                      <w:lang w:val="en-US" w:eastAsia="zh-CN"/>
                    </w:rPr>
                  </w:pPr>
                  <w:r>
                    <w:rPr>
                      <w:rFonts w:ascii="Times New Roman" w:hAnsi="Times New Roman" w:eastAsia="宋体" w:cs="Times New Roman"/>
                      <w:color w:val="auto"/>
                      <w:sz w:val="21"/>
                      <w:szCs w:val="21"/>
                      <w:highlight w:val="none"/>
                      <w:lang w:val="en-US" w:eastAsia="zh-CN"/>
                    </w:rPr>
                    <w:t>900-</w:t>
                  </w:r>
                  <w:r>
                    <w:rPr>
                      <w:rFonts w:hint="eastAsia" w:ascii="Times New Roman" w:hAnsi="Times New Roman" w:eastAsia="宋体" w:cs="Times New Roman"/>
                      <w:color w:val="auto"/>
                      <w:sz w:val="21"/>
                      <w:szCs w:val="21"/>
                      <w:highlight w:val="none"/>
                      <w:lang w:val="en-US" w:eastAsia="zh-CN"/>
                    </w:rPr>
                    <w:t>217</w:t>
                  </w:r>
                  <w:r>
                    <w:rPr>
                      <w:rFonts w:ascii="Times New Roman" w:hAnsi="Times New Roman" w:eastAsia="宋体"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lang w:val="en-US" w:eastAsia="zh-CN"/>
                    </w:rPr>
                    <w:t>08</w:t>
                  </w:r>
                </w:p>
              </w:tc>
              <w:tc>
                <w:tcPr>
                  <w:tcBorders>
                    <w:tl2br w:val="nil"/>
                    <w:tr2bl w:val="nil"/>
                  </w:tcBorders>
                  <w:shd w:val="clear" w:color="auto" w:fill="auto"/>
                  <w:vAlign w:val="center"/>
                </w:tcPr>
                <w:p w14:paraId="25AA80F3">
                  <w:pPr>
                    <w:snapToGrid w:val="0"/>
                    <w:spacing w:line="240" w:lineRule="auto"/>
                    <w:ind w:firstLine="0" w:firstLineChars="0"/>
                    <w:jc w:val="center"/>
                    <w:rPr>
                      <w:rFonts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0.5t</w:t>
                  </w:r>
                </w:p>
              </w:tc>
              <w:tc>
                <w:tcPr>
                  <w:tcBorders>
                    <w:tl2br w:val="nil"/>
                    <w:tr2bl w:val="nil"/>
                  </w:tcBorders>
                  <w:vAlign w:val="center"/>
                </w:tcPr>
                <w:p w14:paraId="3ACCE8DF">
                  <w:pPr>
                    <w:snapToGrid w:val="0"/>
                    <w:spacing w:line="240" w:lineRule="auto"/>
                    <w:ind w:firstLine="0" w:firstLineChars="0"/>
                    <w:jc w:val="center"/>
                    <w:rPr>
                      <w:rFonts w:ascii="Times New Roman" w:hAnsi="Times New Roman" w:eastAsia="宋体" w:cs="Times New Roman"/>
                      <w:color w:val="auto"/>
                      <w:sz w:val="21"/>
                      <w:szCs w:val="21"/>
                      <w:highlight w:val="none"/>
                      <w:lang w:val="en-US" w:eastAsia="zh-CN"/>
                    </w:rPr>
                  </w:pPr>
                  <w:r>
                    <w:rPr>
                      <w:rFonts w:ascii="Times New Roman" w:hAnsi="Times New Roman" w:eastAsia="宋体" w:cs="Times New Roman"/>
                      <w:color w:val="auto"/>
                      <w:sz w:val="21"/>
                      <w:szCs w:val="21"/>
                      <w:highlight w:val="none"/>
                      <w:lang w:val="en-US" w:eastAsia="zh-CN"/>
                    </w:rPr>
                    <w:t>桶装堆放</w:t>
                  </w:r>
                </w:p>
              </w:tc>
              <w:tc>
                <w:tcPr>
                  <w:tcW w:w="1045" w:type="dxa"/>
                  <w:vMerge w:val="continue"/>
                  <w:tcBorders>
                    <w:tl2br w:val="nil"/>
                    <w:tr2bl w:val="nil"/>
                  </w:tcBorders>
                  <w:vAlign w:val="center"/>
                </w:tcPr>
                <w:p w14:paraId="4E945789"/>
              </w:tc>
              <w:tc>
                <w:tcPr>
                  <w:tcW w:w="965" w:type="dxa"/>
                  <w:tcBorders>
                    <w:tl2br w:val="nil"/>
                    <w:tr2bl w:val="nil"/>
                  </w:tcBorders>
                  <w:shd w:val="clear" w:color="auto" w:fill="auto"/>
                  <w:vAlign w:val="center"/>
                </w:tcPr>
                <w:p w14:paraId="78454D35">
                  <w:pPr>
                    <w:snapToGrid w:val="0"/>
                    <w:spacing w:line="240" w:lineRule="auto"/>
                    <w:ind w:firstLine="0" w:firstLineChars="0"/>
                    <w:jc w:val="center"/>
                    <w:rPr>
                      <w:rFonts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0.5t</w:t>
                  </w:r>
                </w:p>
              </w:tc>
            </w:tr>
            <w:tr w14:paraId="6B9851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 w:type="dxa"/>
                  <w:vMerge w:val="continue"/>
                  <w:tcBorders>
                    <w:tl2br w:val="nil"/>
                    <w:tr2bl w:val="nil"/>
                  </w:tcBorders>
                  <w:vAlign w:val="center"/>
                </w:tcPr>
                <w:p w14:paraId="169A68E0"/>
              </w:tc>
              <w:tc>
                <w:tcPr>
                  <w:tcW w:w="786" w:type="dxa"/>
                  <w:tcBorders>
                    <w:tl2br w:val="nil"/>
                    <w:tr2bl w:val="nil"/>
                  </w:tcBorders>
                  <w:vAlign w:val="center"/>
                </w:tcPr>
                <w:p w14:paraId="61DF8003">
                  <w:pPr>
                    <w:snapToGrid w:val="0"/>
                    <w:spacing w:line="240" w:lineRule="auto"/>
                    <w:ind w:firstLine="0" w:firstLineChars="0"/>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废油桶</w:t>
                  </w:r>
                </w:p>
              </w:tc>
              <w:tc>
                <w:tcPr>
                  <w:tcW w:w="501" w:type="dxa"/>
                  <w:vMerge w:val="continue"/>
                  <w:tcBorders>
                    <w:tl2br w:val="nil"/>
                    <w:tr2bl w:val="nil"/>
                  </w:tcBorders>
                  <w:vAlign w:val="center"/>
                </w:tcPr>
                <w:p w14:paraId="25741BFA"/>
              </w:tc>
              <w:tc>
                <w:tcPr>
                  <w:tcBorders>
                    <w:tl2br w:val="nil"/>
                    <w:tr2bl w:val="nil"/>
                  </w:tcBorders>
                  <w:vAlign w:val="center"/>
                </w:tcPr>
                <w:p w14:paraId="4A656ADC">
                  <w:pPr>
                    <w:snapToGrid w:val="0"/>
                    <w:spacing w:line="240" w:lineRule="auto"/>
                    <w:ind w:firstLine="0" w:firstLineChars="0"/>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废矿物油</w:t>
                  </w:r>
                </w:p>
              </w:tc>
              <w:tc>
                <w:tcPr>
                  <w:tcBorders>
                    <w:tl2br w:val="nil"/>
                    <w:tr2bl w:val="nil"/>
                  </w:tcBorders>
                  <w:vAlign w:val="center"/>
                </w:tcPr>
                <w:p w14:paraId="482D3869">
                  <w:pPr>
                    <w:snapToGrid w:val="0"/>
                    <w:spacing w:line="240" w:lineRule="auto"/>
                    <w:ind w:firstLine="0" w:firstLineChars="0"/>
                    <w:jc w:val="center"/>
                    <w:rPr>
                      <w:rFonts w:hint="eastAsia" w:ascii="Times New Roman" w:hAnsi="Times New Roman" w:eastAsia="宋体" w:cs="Times New Roman"/>
                      <w:color w:val="auto"/>
                      <w:sz w:val="21"/>
                      <w:szCs w:val="21"/>
                      <w:highlight w:val="none"/>
                      <w:lang w:val="en-US" w:eastAsia="zh-CN"/>
                    </w:rPr>
                  </w:pPr>
                </w:p>
              </w:tc>
              <w:tc>
                <w:tcPr>
                  <w:tcBorders>
                    <w:tl2br w:val="nil"/>
                    <w:tr2bl w:val="nil"/>
                  </w:tcBorders>
                  <w:vAlign w:val="center"/>
                </w:tcPr>
                <w:p w14:paraId="7E81CBF4">
                  <w:pPr>
                    <w:snapToGrid w:val="0"/>
                    <w:spacing w:line="240" w:lineRule="auto"/>
                    <w:ind w:firstLine="0" w:firstLineChars="0"/>
                    <w:jc w:val="center"/>
                    <w:rPr>
                      <w:rFonts w:ascii="Times New Roman" w:hAnsi="Times New Roman" w:eastAsia="宋体" w:cs="Times New Roman"/>
                      <w:color w:val="auto"/>
                      <w:sz w:val="21"/>
                      <w:szCs w:val="21"/>
                      <w:highlight w:val="none"/>
                      <w:lang w:val="en-US" w:eastAsia="zh-CN"/>
                    </w:rPr>
                  </w:pPr>
                  <w:r>
                    <w:rPr>
                      <w:rFonts w:ascii="Times New Roman" w:hAnsi="Times New Roman" w:eastAsia="宋体" w:cs="Times New Roman"/>
                      <w:color w:val="auto"/>
                      <w:sz w:val="21"/>
                      <w:szCs w:val="21"/>
                      <w:highlight w:val="none"/>
                      <w:lang w:val="en-US" w:eastAsia="zh-CN"/>
                    </w:rPr>
                    <w:t>T/In</w:t>
                  </w:r>
                </w:p>
              </w:tc>
              <w:tc>
                <w:tcPr>
                  <w:tcBorders>
                    <w:tl2br w:val="nil"/>
                    <w:tr2bl w:val="nil"/>
                  </w:tcBorders>
                  <w:vAlign w:val="center"/>
                </w:tcPr>
                <w:p w14:paraId="0EB1E614">
                  <w:pPr>
                    <w:snapToGrid w:val="0"/>
                    <w:spacing w:line="240" w:lineRule="auto"/>
                    <w:ind w:firstLine="0" w:firstLineChars="0"/>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900-041-49</w:t>
                  </w:r>
                </w:p>
              </w:tc>
              <w:tc>
                <w:tcPr>
                  <w:tcBorders>
                    <w:tl2br w:val="nil"/>
                    <w:tr2bl w:val="nil"/>
                  </w:tcBorders>
                  <w:vAlign w:val="center"/>
                </w:tcPr>
                <w:p w14:paraId="3AD55F97">
                  <w:pPr>
                    <w:snapToGrid w:val="0"/>
                    <w:spacing w:line="240" w:lineRule="auto"/>
                    <w:ind w:firstLine="0" w:firstLineChars="0"/>
                    <w:jc w:val="center"/>
                    <w:rPr>
                      <w:rFonts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0.05t</w:t>
                  </w:r>
                </w:p>
              </w:tc>
              <w:tc>
                <w:tcPr>
                  <w:tcBorders>
                    <w:tl2br w:val="nil"/>
                    <w:tr2bl w:val="nil"/>
                  </w:tcBorders>
                  <w:vAlign w:val="center"/>
                </w:tcPr>
                <w:p w14:paraId="30A3062C">
                  <w:pPr>
                    <w:snapToGrid w:val="0"/>
                    <w:spacing w:line="240" w:lineRule="auto"/>
                    <w:ind w:firstLine="0" w:firstLineChars="0"/>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桶装堆放</w:t>
                  </w:r>
                </w:p>
              </w:tc>
              <w:tc>
                <w:tcPr>
                  <w:tcW w:w="1045" w:type="dxa"/>
                  <w:vMerge w:val="continue"/>
                  <w:tcBorders>
                    <w:tl2br w:val="nil"/>
                    <w:tr2bl w:val="nil"/>
                  </w:tcBorders>
                  <w:vAlign w:val="center"/>
                </w:tcPr>
                <w:p w14:paraId="3F54E5E2"/>
              </w:tc>
              <w:tc>
                <w:tcPr>
                  <w:tcW w:w="965" w:type="dxa"/>
                  <w:tcBorders>
                    <w:tl2br w:val="nil"/>
                    <w:tr2bl w:val="nil"/>
                  </w:tcBorders>
                  <w:shd w:val="clear" w:color="auto" w:fill="auto"/>
                  <w:vAlign w:val="center"/>
                </w:tcPr>
                <w:p w14:paraId="4F547A85">
                  <w:pPr>
                    <w:snapToGrid w:val="0"/>
                    <w:spacing w:line="240" w:lineRule="auto"/>
                    <w:ind w:firstLine="0" w:firstLineChars="0"/>
                    <w:jc w:val="center"/>
                    <w:rPr>
                      <w:rFonts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0.05t</w:t>
                  </w:r>
                </w:p>
              </w:tc>
            </w:tr>
            <w:tr w14:paraId="2806F9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 w:type="dxa"/>
                  <w:tcBorders>
                    <w:tl2br w:val="nil"/>
                    <w:tr2bl w:val="nil"/>
                  </w:tcBorders>
                  <w:vAlign w:val="center"/>
                </w:tcPr>
                <w:p w14:paraId="12EF483B">
                  <w:pPr>
                    <w:snapToGrid w:val="0"/>
                    <w:spacing w:line="240" w:lineRule="auto"/>
                    <w:ind w:firstLine="0" w:firstLineChars="0"/>
                    <w:jc w:val="center"/>
                    <w:rPr>
                      <w:rFonts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职工生活</w:t>
                  </w:r>
                </w:p>
              </w:tc>
              <w:tc>
                <w:tcPr>
                  <w:tcW w:w="786" w:type="dxa"/>
                  <w:tcBorders>
                    <w:tl2br w:val="nil"/>
                    <w:tr2bl w:val="nil"/>
                  </w:tcBorders>
                  <w:vAlign w:val="center"/>
                </w:tcPr>
                <w:p w14:paraId="7BF5DE51">
                  <w:pPr>
                    <w:snapToGrid w:val="0"/>
                    <w:spacing w:line="240" w:lineRule="auto"/>
                    <w:ind w:firstLine="0" w:firstLineChars="0"/>
                    <w:jc w:val="center"/>
                    <w:rPr>
                      <w:rFonts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生活垃圾</w:t>
                  </w:r>
                </w:p>
              </w:tc>
              <w:tc>
                <w:tcPr>
                  <w:tcBorders>
                    <w:tl2br w:val="nil"/>
                    <w:tr2bl w:val="nil"/>
                  </w:tcBorders>
                  <w:shd w:val="clear" w:color="auto" w:fill="auto"/>
                  <w:vAlign w:val="center"/>
                </w:tcPr>
                <w:p w14:paraId="45646A26">
                  <w:pPr>
                    <w:snapToGrid w:val="0"/>
                    <w:spacing w:line="240" w:lineRule="auto"/>
                    <w:ind w:firstLine="0" w:firstLineChars="0"/>
                    <w:jc w:val="center"/>
                    <w:rPr>
                      <w:rFonts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w:t>
                  </w:r>
                </w:p>
              </w:tc>
              <w:tc>
                <w:tcPr>
                  <w:tcBorders>
                    <w:tl2br w:val="nil"/>
                    <w:tr2bl w:val="nil"/>
                  </w:tcBorders>
                  <w:shd w:val="clear" w:color="auto" w:fill="auto"/>
                  <w:vAlign w:val="center"/>
                </w:tcPr>
                <w:p w14:paraId="1592EBE9">
                  <w:pPr>
                    <w:snapToGrid w:val="0"/>
                    <w:spacing w:line="240" w:lineRule="auto"/>
                    <w:ind w:firstLine="0" w:firstLineChars="0"/>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生活垃圾</w:t>
                  </w:r>
                </w:p>
              </w:tc>
              <w:tc>
                <w:tcPr>
                  <w:tcBorders>
                    <w:tl2br w:val="nil"/>
                    <w:tr2bl w:val="nil"/>
                  </w:tcBorders>
                  <w:shd w:val="clear" w:color="auto" w:fill="auto"/>
                  <w:vAlign w:val="center"/>
                </w:tcPr>
                <w:p w14:paraId="70BEDEFC">
                  <w:pPr>
                    <w:snapToGrid w:val="0"/>
                    <w:spacing w:line="240" w:lineRule="auto"/>
                    <w:ind w:firstLine="0" w:firstLineChars="0"/>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固体</w:t>
                  </w:r>
                </w:p>
              </w:tc>
              <w:tc>
                <w:tcPr>
                  <w:tcBorders>
                    <w:tl2br w:val="nil"/>
                    <w:tr2bl w:val="nil"/>
                  </w:tcBorders>
                  <w:vAlign w:val="center"/>
                </w:tcPr>
                <w:p w14:paraId="41D9F6DD">
                  <w:pPr>
                    <w:snapToGrid w:val="0"/>
                    <w:spacing w:line="240" w:lineRule="auto"/>
                    <w:ind w:firstLine="0" w:firstLineChars="0"/>
                    <w:jc w:val="center"/>
                    <w:rPr>
                      <w:rFonts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w:t>
                  </w:r>
                </w:p>
              </w:tc>
              <w:tc>
                <w:tcPr>
                  <w:tcBorders>
                    <w:tl2br w:val="nil"/>
                    <w:tr2bl w:val="nil"/>
                  </w:tcBorders>
                  <w:vAlign w:val="center"/>
                </w:tcPr>
                <w:p w14:paraId="2B468410">
                  <w:pPr>
                    <w:snapToGrid w:val="0"/>
                    <w:spacing w:line="240" w:lineRule="auto"/>
                    <w:ind w:firstLine="0" w:firstLineChars="0"/>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 xml:space="preserve">900-099-S64 </w:t>
                  </w:r>
                </w:p>
              </w:tc>
              <w:tc>
                <w:tcPr>
                  <w:tcBorders>
                    <w:tl2br w:val="nil"/>
                    <w:tr2bl w:val="nil"/>
                  </w:tcBorders>
                  <w:vAlign w:val="center"/>
                </w:tcPr>
                <w:p w14:paraId="4A5BBD26">
                  <w:pPr>
                    <w:snapToGrid w:val="0"/>
                    <w:spacing w:line="240" w:lineRule="auto"/>
                    <w:ind w:firstLine="0" w:firstLineChars="0"/>
                    <w:jc w:val="center"/>
                    <w:rPr>
                      <w:rFonts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9t</w:t>
                  </w:r>
                </w:p>
              </w:tc>
              <w:tc>
                <w:tcPr>
                  <w:gridSpan w:val="2"/>
                  <w:tcBorders>
                    <w:tl2br w:val="nil"/>
                    <w:tr2bl w:val="nil"/>
                  </w:tcBorders>
                  <w:vAlign w:val="center"/>
                </w:tcPr>
                <w:p w14:paraId="1E9EA4CF">
                  <w:pPr>
                    <w:snapToGrid w:val="0"/>
                    <w:spacing w:line="240" w:lineRule="auto"/>
                    <w:ind w:firstLine="0" w:firstLineChars="0"/>
                    <w:jc w:val="center"/>
                    <w:rPr>
                      <w:rFonts w:ascii="Times New Roman" w:hAnsi="Times New Roman" w:eastAsia="宋体" w:cs="Times New Roman"/>
                      <w:color w:val="auto"/>
                      <w:sz w:val="21"/>
                      <w:szCs w:val="21"/>
                      <w:highlight w:val="none"/>
                      <w:lang w:val="en-US" w:eastAsia="zh-CN"/>
                    </w:rPr>
                  </w:pPr>
                  <w:r>
                    <w:rPr>
                      <w:rFonts w:ascii="Times New Roman" w:hAnsi="Times New Roman" w:eastAsia="宋体" w:cs="Times New Roman"/>
                      <w:color w:val="auto"/>
                      <w:sz w:val="21"/>
                      <w:szCs w:val="21"/>
                      <w:highlight w:val="none"/>
                      <w:lang w:val="en-US" w:eastAsia="zh-CN"/>
                    </w:rPr>
                    <w:t>收集后由环卫部门统一处理</w:t>
                  </w:r>
                </w:p>
              </w:tc>
              <w:tc>
                <w:tcPr>
                  <w:tcW w:w="965" w:type="dxa"/>
                  <w:tcBorders>
                    <w:tl2br w:val="nil"/>
                    <w:tr2bl w:val="nil"/>
                  </w:tcBorders>
                  <w:vAlign w:val="center"/>
                </w:tcPr>
                <w:p w14:paraId="06EA2BAC">
                  <w:pPr>
                    <w:snapToGrid w:val="0"/>
                    <w:spacing w:line="240" w:lineRule="auto"/>
                    <w:ind w:firstLine="0" w:firstLineChars="0"/>
                    <w:jc w:val="center"/>
                    <w:rPr>
                      <w:rFonts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9t</w:t>
                  </w:r>
                </w:p>
              </w:tc>
            </w:tr>
          </w:tbl>
          <w:p w14:paraId="0969648F">
            <w:pPr>
              <w:pStyle w:val="38"/>
              <w:rPr>
                <w:color w:val="auto"/>
              </w:rPr>
            </w:pPr>
            <w:r>
              <w:rPr>
                <w:color w:val="auto"/>
              </w:rPr>
              <w:t>表4-</w:t>
            </w:r>
            <w:r>
              <w:rPr>
                <w:rFonts w:hint="eastAsia"/>
                <w:color w:val="auto"/>
              </w:rPr>
              <w:t>1</w:t>
            </w:r>
            <w:r>
              <w:rPr>
                <w:rFonts w:hint="eastAsia"/>
                <w:color w:val="auto"/>
                <w:lang w:val="en-US" w:eastAsia="zh-CN"/>
              </w:rPr>
              <w:t>6</w:t>
            </w:r>
            <w:r>
              <w:rPr>
                <w:rFonts w:hint="eastAsia"/>
                <w:color w:val="auto"/>
              </w:rPr>
              <w:t xml:space="preserve">  </w:t>
            </w:r>
            <w:r>
              <w:rPr>
                <w:rFonts w:hint="eastAsia"/>
                <w:color w:val="auto"/>
                <w:lang w:val="en-US" w:eastAsia="zh-CN"/>
              </w:rPr>
              <w:t>全厂</w:t>
            </w:r>
            <w:r>
              <w:rPr>
                <w:color w:val="auto"/>
              </w:rPr>
              <w:t>危险废物贮存场所（设施）基本情况表</w:t>
            </w:r>
          </w:p>
          <w:tbl>
            <w:tblPr>
              <w:tblStyle w:val="21"/>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184"/>
              <w:gridCol w:w="1454"/>
              <w:gridCol w:w="1243"/>
              <w:gridCol w:w="1196"/>
              <w:gridCol w:w="436"/>
              <w:gridCol w:w="815"/>
              <w:gridCol w:w="708"/>
              <w:gridCol w:w="638"/>
              <w:gridCol w:w="694"/>
            </w:tblGrid>
            <w:tr w14:paraId="22C47CE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4" w:type="dxa"/>
                  <w:tcBorders>
                    <w:tl2br w:val="nil"/>
                    <w:tr2bl w:val="nil"/>
                  </w:tcBorders>
                  <w:vAlign w:val="center"/>
                </w:tcPr>
                <w:p w14:paraId="32F5B9E2">
                  <w:pPr>
                    <w:pStyle w:val="36"/>
                    <w:rPr>
                      <w:color w:val="auto"/>
                    </w:rPr>
                  </w:pPr>
                  <w:r>
                    <w:rPr>
                      <w:color w:val="auto"/>
                    </w:rPr>
                    <w:t>贮存场所（设施）</w:t>
                  </w:r>
                </w:p>
              </w:tc>
              <w:tc>
                <w:tcPr>
                  <w:tcW w:w="1454" w:type="dxa"/>
                  <w:tcBorders>
                    <w:tl2br w:val="nil"/>
                    <w:tr2bl w:val="nil"/>
                  </w:tcBorders>
                  <w:vAlign w:val="center"/>
                </w:tcPr>
                <w:p w14:paraId="40146FF3">
                  <w:pPr>
                    <w:pStyle w:val="36"/>
                    <w:rPr>
                      <w:color w:val="auto"/>
                    </w:rPr>
                  </w:pPr>
                  <w:r>
                    <w:rPr>
                      <w:color w:val="auto"/>
                    </w:rPr>
                    <w:t>危险废物名称</w:t>
                  </w:r>
                </w:p>
              </w:tc>
              <w:tc>
                <w:tcPr>
                  <w:tcW w:w="1243" w:type="dxa"/>
                  <w:tcBorders>
                    <w:tl2br w:val="nil"/>
                    <w:tr2bl w:val="nil"/>
                  </w:tcBorders>
                  <w:vAlign w:val="center"/>
                </w:tcPr>
                <w:p w14:paraId="650BC5E6">
                  <w:pPr>
                    <w:pStyle w:val="36"/>
                    <w:rPr>
                      <w:color w:val="auto"/>
                    </w:rPr>
                  </w:pPr>
                  <w:r>
                    <w:rPr>
                      <w:color w:val="auto"/>
                    </w:rPr>
                    <w:t>危险废物类别</w:t>
                  </w:r>
                </w:p>
              </w:tc>
              <w:tc>
                <w:tcPr>
                  <w:tcW w:w="1196" w:type="dxa"/>
                  <w:tcBorders>
                    <w:tl2br w:val="nil"/>
                    <w:tr2bl w:val="nil"/>
                  </w:tcBorders>
                  <w:vAlign w:val="center"/>
                </w:tcPr>
                <w:p w14:paraId="6D012F7E">
                  <w:pPr>
                    <w:pStyle w:val="36"/>
                    <w:rPr>
                      <w:color w:val="auto"/>
                    </w:rPr>
                  </w:pPr>
                  <w:r>
                    <w:rPr>
                      <w:color w:val="auto"/>
                    </w:rPr>
                    <w:t>危险废物</w:t>
                  </w:r>
                </w:p>
                <w:p w14:paraId="3565C4E7">
                  <w:pPr>
                    <w:pStyle w:val="36"/>
                    <w:rPr>
                      <w:color w:val="auto"/>
                    </w:rPr>
                  </w:pPr>
                  <w:r>
                    <w:rPr>
                      <w:color w:val="auto"/>
                    </w:rPr>
                    <w:t>代码</w:t>
                  </w:r>
                </w:p>
              </w:tc>
              <w:tc>
                <w:tcPr>
                  <w:tcW w:w="436" w:type="dxa"/>
                  <w:tcBorders>
                    <w:tl2br w:val="nil"/>
                    <w:tr2bl w:val="nil"/>
                  </w:tcBorders>
                  <w:vAlign w:val="center"/>
                </w:tcPr>
                <w:p w14:paraId="6EE0E09A">
                  <w:pPr>
                    <w:pStyle w:val="36"/>
                    <w:rPr>
                      <w:color w:val="auto"/>
                    </w:rPr>
                  </w:pPr>
                  <w:r>
                    <w:rPr>
                      <w:color w:val="auto"/>
                    </w:rPr>
                    <w:t>位置</w:t>
                  </w:r>
                </w:p>
              </w:tc>
              <w:tc>
                <w:tcPr>
                  <w:tcW w:w="815" w:type="dxa"/>
                  <w:tcBorders>
                    <w:tl2br w:val="nil"/>
                    <w:tr2bl w:val="nil"/>
                  </w:tcBorders>
                  <w:vAlign w:val="center"/>
                </w:tcPr>
                <w:p w14:paraId="5D657F80">
                  <w:pPr>
                    <w:pStyle w:val="36"/>
                    <w:rPr>
                      <w:color w:val="auto"/>
                    </w:rPr>
                  </w:pPr>
                  <w:r>
                    <w:rPr>
                      <w:color w:val="auto"/>
                    </w:rPr>
                    <w:t>占地面积</w:t>
                  </w:r>
                </w:p>
              </w:tc>
              <w:tc>
                <w:tcPr>
                  <w:tcW w:w="708" w:type="dxa"/>
                  <w:tcBorders>
                    <w:tl2br w:val="nil"/>
                    <w:tr2bl w:val="nil"/>
                  </w:tcBorders>
                  <w:vAlign w:val="center"/>
                </w:tcPr>
                <w:p w14:paraId="25E3CA97">
                  <w:pPr>
                    <w:pStyle w:val="36"/>
                    <w:rPr>
                      <w:color w:val="auto"/>
                    </w:rPr>
                  </w:pPr>
                  <w:r>
                    <w:rPr>
                      <w:color w:val="auto"/>
                    </w:rPr>
                    <w:t>贮存方式</w:t>
                  </w:r>
                </w:p>
              </w:tc>
              <w:tc>
                <w:tcPr>
                  <w:tcW w:w="638" w:type="dxa"/>
                  <w:tcBorders>
                    <w:tl2br w:val="nil"/>
                    <w:tr2bl w:val="nil"/>
                  </w:tcBorders>
                  <w:vAlign w:val="center"/>
                </w:tcPr>
                <w:p w14:paraId="495562CF">
                  <w:pPr>
                    <w:pStyle w:val="36"/>
                    <w:rPr>
                      <w:color w:val="auto"/>
                    </w:rPr>
                  </w:pPr>
                  <w:r>
                    <w:rPr>
                      <w:color w:val="auto"/>
                    </w:rPr>
                    <w:t>贮存能力</w:t>
                  </w:r>
                </w:p>
              </w:tc>
              <w:tc>
                <w:tcPr>
                  <w:tcW w:w="694" w:type="dxa"/>
                  <w:tcBorders>
                    <w:tl2br w:val="nil"/>
                    <w:tr2bl w:val="nil"/>
                  </w:tcBorders>
                  <w:vAlign w:val="center"/>
                </w:tcPr>
                <w:p w14:paraId="20E8690A">
                  <w:pPr>
                    <w:pStyle w:val="36"/>
                    <w:rPr>
                      <w:color w:val="auto"/>
                    </w:rPr>
                  </w:pPr>
                  <w:r>
                    <w:rPr>
                      <w:color w:val="auto"/>
                    </w:rPr>
                    <w:t>贮存</w:t>
                  </w:r>
                </w:p>
                <w:p w14:paraId="48730E34">
                  <w:pPr>
                    <w:pStyle w:val="36"/>
                    <w:rPr>
                      <w:color w:val="auto"/>
                    </w:rPr>
                  </w:pPr>
                  <w:r>
                    <w:rPr>
                      <w:color w:val="auto"/>
                    </w:rPr>
                    <w:t>周期</w:t>
                  </w:r>
                </w:p>
              </w:tc>
            </w:tr>
            <w:tr w14:paraId="3F40E1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4" w:type="dxa"/>
                  <w:vMerge w:val="restart"/>
                  <w:tcBorders>
                    <w:tl2br w:val="nil"/>
                    <w:tr2bl w:val="nil"/>
                  </w:tcBorders>
                  <w:vAlign w:val="center"/>
                </w:tcPr>
                <w:p w14:paraId="0BBA477D">
                  <w:pPr>
                    <w:pStyle w:val="36"/>
                    <w:rPr>
                      <w:color w:val="auto"/>
                    </w:rPr>
                  </w:pPr>
                  <w:r>
                    <w:rPr>
                      <w:rFonts w:hint="eastAsia"/>
                      <w:color w:val="auto"/>
                    </w:rPr>
                    <w:t>危废间</w:t>
                  </w:r>
                </w:p>
              </w:tc>
              <w:tc>
                <w:tcPr>
                  <w:tcW w:w="1454" w:type="dxa"/>
                  <w:tcBorders>
                    <w:tl2br w:val="nil"/>
                    <w:tr2bl w:val="nil"/>
                  </w:tcBorders>
                  <w:shd w:val="clear" w:color="auto" w:fill="auto"/>
                  <w:vAlign w:val="center"/>
                </w:tcPr>
                <w:p w14:paraId="692D8A78">
                  <w:pPr>
                    <w:snapToGrid w:val="0"/>
                    <w:spacing w:line="240" w:lineRule="auto"/>
                    <w:ind w:firstLine="0" w:firstLineChars="0"/>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化验室废液</w:t>
                  </w:r>
                </w:p>
              </w:tc>
              <w:tc>
                <w:tcPr>
                  <w:tcW w:w="1243" w:type="dxa"/>
                  <w:vMerge w:val="restart"/>
                  <w:tcBorders>
                    <w:tl2br w:val="nil"/>
                    <w:tr2bl w:val="nil"/>
                  </w:tcBorders>
                  <w:vAlign w:val="center"/>
                </w:tcPr>
                <w:p w14:paraId="6B0F5287">
                  <w:pPr>
                    <w:pStyle w:val="36"/>
                    <w:rPr>
                      <w:color w:val="auto"/>
                    </w:rPr>
                  </w:pPr>
                  <w:r>
                    <w:rPr>
                      <w:rFonts w:hint="eastAsia"/>
                      <w:color w:val="auto"/>
                    </w:rPr>
                    <w:t>HW49其他废物</w:t>
                  </w:r>
                </w:p>
              </w:tc>
              <w:tc>
                <w:tcPr>
                  <w:tcW w:w="1196" w:type="dxa"/>
                  <w:tcBorders>
                    <w:tl2br w:val="nil"/>
                    <w:tr2bl w:val="nil"/>
                  </w:tcBorders>
                  <w:shd w:val="clear" w:color="auto" w:fill="auto"/>
                  <w:vAlign w:val="center"/>
                </w:tcPr>
                <w:p w14:paraId="3939B589">
                  <w:pPr>
                    <w:pStyle w:val="36"/>
                    <w:ind w:firstLine="0"/>
                    <w:rPr>
                      <w:rFonts w:ascii="Times New Roman" w:hAnsi="Times New Roman" w:eastAsia="宋体" w:cs="Times New Roman"/>
                      <w:color w:val="auto"/>
                      <w:kern w:val="0"/>
                      <w:sz w:val="21"/>
                      <w:szCs w:val="24"/>
                      <w:lang w:val="en-US" w:eastAsia="zh-CN" w:bidi="ar-SA"/>
                    </w:rPr>
                  </w:pPr>
                  <w:r>
                    <w:rPr>
                      <w:color w:val="auto"/>
                    </w:rPr>
                    <w:t>900-04</w:t>
                  </w:r>
                  <w:r>
                    <w:rPr>
                      <w:rFonts w:hint="eastAsia"/>
                      <w:color w:val="auto"/>
                      <w:lang w:val="en-US" w:eastAsia="zh-CN"/>
                    </w:rPr>
                    <w:t>7</w:t>
                  </w:r>
                  <w:r>
                    <w:rPr>
                      <w:color w:val="auto"/>
                    </w:rPr>
                    <w:t>-49</w:t>
                  </w:r>
                </w:p>
              </w:tc>
              <w:tc>
                <w:tcPr>
                  <w:tcW w:w="436" w:type="dxa"/>
                  <w:vMerge w:val="restart"/>
                  <w:tcBorders>
                    <w:tl2br w:val="nil"/>
                    <w:tr2bl w:val="nil"/>
                  </w:tcBorders>
                  <w:vAlign w:val="center"/>
                </w:tcPr>
                <w:p w14:paraId="109A0120">
                  <w:pPr>
                    <w:pStyle w:val="36"/>
                    <w:rPr>
                      <w:rFonts w:hint="eastAsia" w:eastAsia="宋体"/>
                      <w:color w:val="auto"/>
                      <w:lang w:val="en-US" w:eastAsia="zh-CN"/>
                    </w:rPr>
                  </w:pPr>
                  <w:r>
                    <w:rPr>
                      <w:rFonts w:hint="eastAsia"/>
                      <w:color w:val="auto"/>
                      <w:lang w:val="en-US" w:eastAsia="zh-CN"/>
                    </w:rPr>
                    <w:t>厂区东北侧</w:t>
                  </w:r>
                </w:p>
              </w:tc>
              <w:tc>
                <w:tcPr>
                  <w:tcW w:w="815" w:type="dxa"/>
                  <w:vMerge w:val="restart"/>
                  <w:tcBorders>
                    <w:tl2br w:val="nil"/>
                    <w:tr2bl w:val="nil"/>
                  </w:tcBorders>
                  <w:vAlign w:val="center"/>
                </w:tcPr>
                <w:p w14:paraId="5D95BD43">
                  <w:pPr>
                    <w:pStyle w:val="36"/>
                    <w:rPr>
                      <w:rFonts w:hint="eastAsia" w:eastAsia="宋体"/>
                      <w:color w:val="auto"/>
                      <w:lang w:eastAsia="zh-CN"/>
                    </w:rPr>
                  </w:pPr>
                  <w:r>
                    <w:rPr>
                      <w:rFonts w:hint="eastAsia"/>
                      <w:color w:val="auto"/>
                      <w:lang w:val="en-US" w:eastAsia="zh-CN"/>
                    </w:rPr>
                    <w:t>40m</w:t>
                  </w:r>
                  <w:r>
                    <w:rPr>
                      <w:rFonts w:hint="eastAsia"/>
                      <w:color w:val="auto"/>
                      <w:vertAlign w:val="superscript"/>
                      <w:lang w:val="en-US" w:eastAsia="zh-CN"/>
                    </w:rPr>
                    <w:t>2</w:t>
                  </w:r>
                </w:p>
              </w:tc>
              <w:tc>
                <w:tcPr>
                  <w:tcW w:w="708" w:type="dxa"/>
                  <w:tcBorders>
                    <w:tl2br w:val="nil"/>
                    <w:tr2bl w:val="nil"/>
                  </w:tcBorders>
                  <w:vAlign w:val="center"/>
                </w:tcPr>
                <w:p w14:paraId="0BBB6320">
                  <w:pPr>
                    <w:snapToGrid w:val="0"/>
                    <w:spacing w:line="240" w:lineRule="auto"/>
                    <w:ind w:firstLine="0" w:firstLineChars="0"/>
                    <w:jc w:val="center"/>
                    <w:rPr>
                      <w:color w:val="auto"/>
                    </w:rPr>
                  </w:pPr>
                  <w:r>
                    <w:rPr>
                      <w:rFonts w:hint="eastAsia" w:ascii="Times New Roman" w:hAnsi="Times New Roman" w:eastAsia="宋体" w:cs="Times New Roman"/>
                      <w:color w:val="auto"/>
                      <w:sz w:val="21"/>
                      <w:szCs w:val="21"/>
                      <w:highlight w:val="none"/>
                      <w:lang w:val="en-US" w:eastAsia="zh-CN"/>
                    </w:rPr>
                    <w:t>密闭容器</w:t>
                  </w:r>
                </w:p>
              </w:tc>
              <w:tc>
                <w:tcPr>
                  <w:tcW w:w="638" w:type="dxa"/>
                  <w:vMerge w:val="restart"/>
                  <w:tcBorders>
                    <w:tl2br w:val="nil"/>
                    <w:tr2bl w:val="nil"/>
                  </w:tcBorders>
                  <w:vAlign w:val="center"/>
                </w:tcPr>
                <w:p w14:paraId="1D9A491B">
                  <w:pPr>
                    <w:pStyle w:val="36"/>
                    <w:rPr>
                      <w:color w:val="auto"/>
                    </w:rPr>
                  </w:pPr>
                  <w:r>
                    <w:rPr>
                      <w:rFonts w:hint="eastAsia"/>
                      <w:color w:val="auto"/>
                      <w:lang w:val="en-US" w:eastAsia="zh-CN"/>
                    </w:rPr>
                    <w:t>40</w:t>
                  </w:r>
                  <w:r>
                    <w:rPr>
                      <w:rFonts w:hint="eastAsia"/>
                      <w:color w:val="auto"/>
                    </w:rPr>
                    <w:t>t</w:t>
                  </w:r>
                </w:p>
              </w:tc>
              <w:tc>
                <w:tcPr>
                  <w:tcW w:w="694" w:type="dxa"/>
                  <w:tcBorders>
                    <w:tl2br w:val="nil"/>
                    <w:tr2bl w:val="nil"/>
                  </w:tcBorders>
                  <w:vAlign w:val="center"/>
                </w:tcPr>
                <w:p w14:paraId="33DB61CF">
                  <w:pPr>
                    <w:pStyle w:val="36"/>
                    <w:rPr>
                      <w:color w:val="auto"/>
                    </w:rPr>
                  </w:pPr>
                  <w:r>
                    <w:rPr>
                      <w:rFonts w:hint="eastAsia"/>
                      <w:color w:val="auto"/>
                      <w:lang w:val="en-US" w:eastAsia="zh-CN"/>
                    </w:rPr>
                    <w:t>1</w:t>
                  </w:r>
                  <w:r>
                    <w:rPr>
                      <w:rFonts w:hint="eastAsia"/>
                      <w:color w:val="auto"/>
                    </w:rPr>
                    <w:t>年</w:t>
                  </w:r>
                </w:p>
              </w:tc>
            </w:tr>
            <w:tr w14:paraId="72DB2F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84" w:type="dxa"/>
                  <w:vMerge w:val="continue"/>
                  <w:tcBorders>
                    <w:tl2br w:val="nil"/>
                    <w:tr2bl w:val="nil"/>
                  </w:tcBorders>
                  <w:vAlign w:val="center"/>
                </w:tcPr>
                <w:p w14:paraId="4E2CE68C"/>
              </w:tc>
              <w:tc>
                <w:tcPr>
                  <w:tcW w:w="1454" w:type="dxa"/>
                  <w:tcBorders>
                    <w:tl2br w:val="nil"/>
                    <w:tr2bl w:val="nil"/>
                  </w:tcBorders>
                  <w:shd w:val="clear" w:color="auto" w:fill="auto"/>
                  <w:vAlign w:val="center"/>
                </w:tcPr>
                <w:p w14:paraId="18CCDA0F">
                  <w:pPr>
                    <w:snapToGrid w:val="0"/>
                    <w:spacing w:line="240" w:lineRule="auto"/>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sz w:val="21"/>
                      <w:szCs w:val="21"/>
                      <w:highlight w:val="none"/>
                      <w:lang w:val="en-US" w:eastAsia="zh-CN"/>
                    </w:rPr>
                    <w:t>化验室废</w:t>
                  </w:r>
                  <w:r>
                    <w:rPr>
                      <w:rFonts w:hint="eastAsia" w:ascii="Times New Roman" w:hAnsi="Times New Roman" w:eastAsia="宋体" w:cs="Times New Roman"/>
                      <w:color w:val="auto"/>
                      <w:sz w:val="21"/>
                      <w:szCs w:val="21"/>
                      <w:highlight w:val="none"/>
                      <w:lang w:val="en-US" w:eastAsia="zh-CN"/>
                    </w:rPr>
                    <w:t>包装</w:t>
                  </w:r>
                </w:p>
              </w:tc>
              <w:tc>
                <w:tcPr>
                  <w:tcW w:w="1243" w:type="dxa"/>
                  <w:vMerge w:val="continue"/>
                  <w:tcBorders>
                    <w:tl2br w:val="nil"/>
                    <w:tr2bl w:val="nil"/>
                  </w:tcBorders>
                  <w:vAlign w:val="center"/>
                </w:tcPr>
                <w:p w14:paraId="22FCADD9"/>
              </w:tc>
              <w:tc>
                <w:tcPr>
                  <w:tcW w:w="1196" w:type="dxa"/>
                  <w:tcBorders>
                    <w:tl2br w:val="nil"/>
                    <w:tr2bl w:val="nil"/>
                  </w:tcBorders>
                  <w:shd w:val="clear" w:color="auto" w:fill="auto"/>
                  <w:vAlign w:val="center"/>
                </w:tcPr>
                <w:p w14:paraId="60448C73">
                  <w:pPr>
                    <w:pStyle w:val="36"/>
                    <w:ind w:firstLine="0"/>
                    <w:rPr>
                      <w:rFonts w:ascii="Times New Roman" w:hAnsi="Times New Roman" w:eastAsia="宋体" w:cs="Times New Roman"/>
                      <w:color w:val="auto"/>
                      <w:kern w:val="0"/>
                      <w:sz w:val="21"/>
                      <w:szCs w:val="24"/>
                      <w:lang w:val="en-US" w:eastAsia="zh-CN" w:bidi="ar-SA"/>
                    </w:rPr>
                  </w:pPr>
                  <w:r>
                    <w:rPr>
                      <w:color w:val="auto"/>
                    </w:rPr>
                    <w:t>900-04</w:t>
                  </w:r>
                  <w:r>
                    <w:rPr>
                      <w:rFonts w:hint="eastAsia"/>
                      <w:color w:val="auto"/>
                      <w:lang w:val="en-US" w:eastAsia="zh-CN"/>
                    </w:rPr>
                    <w:t>7</w:t>
                  </w:r>
                  <w:r>
                    <w:rPr>
                      <w:color w:val="auto"/>
                    </w:rPr>
                    <w:t>-49</w:t>
                  </w:r>
                </w:p>
              </w:tc>
              <w:tc>
                <w:tcPr>
                  <w:tcW w:w="436" w:type="dxa"/>
                  <w:vMerge w:val="continue"/>
                  <w:tcBorders>
                    <w:tl2br w:val="nil"/>
                    <w:tr2bl w:val="nil"/>
                  </w:tcBorders>
                  <w:vAlign w:val="center"/>
                </w:tcPr>
                <w:p w14:paraId="6D0D344B"/>
              </w:tc>
              <w:tc>
                <w:tcPr>
                  <w:tcW w:w="815" w:type="dxa"/>
                  <w:vMerge w:val="continue"/>
                  <w:tcBorders>
                    <w:tl2br w:val="nil"/>
                    <w:tr2bl w:val="nil"/>
                  </w:tcBorders>
                  <w:vAlign w:val="center"/>
                </w:tcPr>
                <w:p w14:paraId="504C13F1"/>
              </w:tc>
              <w:tc>
                <w:tcPr>
                  <w:tcW w:w="708" w:type="dxa"/>
                  <w:tcBorders>
                    <w:tl2br w:val="nil"/>
                    <w:tr2bl w:val="nil"/>
                  </w:tcBorders>
                  <w:vAlign w:val="center"/>
                </w:tcPr>
                <w:p w14:paraId="28907411">
                  <w:pPr>
                    <w:snapToGrid w:val="0"/>
                    <w:spacing w:line="240" w:lineRule="auto"/>
                    <w:ind w:firstLine="0" w:firstLineChars="0"/>
                    <w:jc w:val="center"/>
                    <w:rPr>
                      <w:color w:val="auto"/>
                    </w:rPr>
                  </w:pPr>
                  <w:r>
                    <w:rPr>
                      <w:rFonts w:hint="eastAsia" w:ascii="Times New Roman" w:hAnsi="Times New Roman" w:eastAsia="宋体" w:cs="Times New Roman"/>
                      <w:color w:val="auto"/>
                      <w:sz w:val="21"/>
                      <w:szCs w:val="21"/>
                      <w:highlight w:val="none"/>
                      <w:lang w:val="en-US" w:eastAsia="zh-CN"/>
                    </w:rPr>
                    <w:t>密闭容器</w:t>
                  </w:r>
                </w:p>
              </w:tc>
              <w:tc>
                <w:tcPr>
                  <w:tcW w:w="638" w:type="dxa"/>
                  <w:vMerge w:val="continue"/>
                  <w:tcBorders>
                    <w:tl2br w:val="nil"/>
                    <w:tr2bl w:val="nil"/>
                  </w:tcBorders>
                  <w:vAlign w:val="center"/>
                </w:tcPr>
                <w:p w14:paraId="3B8CF29D"/>
              </w:tc>
              <w:tc>
                <w:tcPr>
                  <w:tcW w:w="694" w:type="dxa"/>
                  <w:tcBorders>
                    <w:tl2br w:val="nil"/>
                    <w:tr2bl w:val="nil"/>
                  </w:tcBorders>
                  <w:vAlign w:val="center"/>
                </w:tcPr>
                <w:p w14:paraId="37DBC259">
                  <w:pPr>
                    <w:pStyle w:val="36"/>
                    <w:rPr>
                      <w:color w:val="auto"/>
                      <w:lang w:val="en-US"/>
                    </w:rPr>
                  </w:pPr>
                  <w:r>
                    <w:rPr>
                      <w:rFonts w:hint="eastAsia"/>
                      <w:color w:val="auto"/>
                      <w:lang w:val="en-US" w:eastAsia="zh-CN"/>
                    </w:rPr>
                    <w:t>1年</w:t>
                  </w:r>
                </w:p>
              </w:tc>
            </w:tr>
            <w:tr w14:paraId="4A4E2A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84" w:type="dxa"/>
                  <w:vMerge w:val="continue"/>
                  <w:tcBorders>
                    <w:tl2br w:val="nil"/>
                    <w:tr2bl w:val="nil"/>
                  </w:tcBorders>
                  <w:vAlign w:val="center"/>
                </w:tcPr>
                <w:p w14:paraId="24694976"/>
              </w:tc>
              <w:tc>
                <w:tcPr>
                  <w:tcW w:w="1454" w:type="dxa"/>
                  <w:tcBorders>
                    <w:tl2br w:val="nil"/>
                    <w:tr2bl w:val="nil"/>
                  </w:tcBorders>
                  <w:shd w:val="clear" w:color="auto" w:fill="auto"/>
                  <w:vAlign w:val="center"/>
                </w:tcPr>
                <w:p w14:paraId="08DC8495">
                  <w:pPr>
                    <w:snapToGrid w:val="0"/>
                    <w:spacing w:line="240" w:lineRule="auto"/>
                    <w:ind w:firstLine="0" w:firstLineChars="0"/>
                    <w:jc w:val="center"/>
                    <w:rPr>
                      <w:rFonts w:ascii="Times New Roman" w:hAnsi="Times New Roman" w:eastAsia="宋体" w:cs="Times New Roman"/>
                      <w:color w:val="auto"/>
                      <w:sz w:val="21"/>
                      <w:szCs w:val="21"/>
                      <w:highlight w:val="none"/>
                      <w:lang w:val="en-US" w:eastAsia="zh-CN"/>
                    </w:rPr>
                  </w:pPr>
                  <w:r>
                    <w:rPr>
                      <w:rFonts w:ascii="Times New Roman" w:hAnsi="Times New Roman" w:eastAsia="宋体" w:cs="Times New Roman"/>
                      <w:color w:val="auto"/>
                      <w:sz w:val="21"/>
                      <w:szCs w:val="21"/>
                      <w:highlight w:val="none"/>
                      <w:lang w:val="en-US" w:eastAsia="zh-CN"/>
                    </w:rPr>
                    <w:t>废干式酸雾净化器吸附剂</w:t>
                  </w:r>
                </w:p>
              </w:tc>
              <w:tc>
                <w:tcPr>
                  <w:tcW w:w="1243" w:type="dxa"/>
                  <w:vMerge w:val="continue"/>
                  <w:tcBorders>
                    <w:tl2br w:val="nil"/>
                    <w:tr2bl w:val="nil"/>
                  </w:tcBorders>
                  <w:vAlign w:val="center"/>
                </w:tcPr>
                <w:p w14:paraId="3500027B"/>
              </w:tc>
              <w:tc>
                <w:tcPr>
                  <w:tcW w:w="1196" w:type="dxa"/>
                  <w:tcBorders>
                    <w:tl2br w:val="nil"/>
                    <w:tr2bl w:val="nil"/>
                  </w:tcBorders>
                  <w:shd w:val="clear" w:color="auto" w:fill="auto"/>
                  <w:vAlign w:val="center"/>
                </w:tcPr>
                <w:p w14:paraId="0309C843">
                  <w:pPr>
                    <w:pStyle w:val="36"/>
                    <w:ind w:firstLine="0"/>
                    <w:rPr>
                      <w:rFonts w:eastAsia="宋体"/>
                      <w:color w:val="auto"/>
                      <w:lang w:val="en-US" w:eastAsia="zh-CN"/>
                    </w:rPr>
                  </w:pPr>
                  <w:r>
                    <w:rPr>
                      <w:rFonts w:hint="eastAsia"/>
                      <w:color w:val="auto"/>
                      <w:lang w:val="en-US" w:eastAsia="zh-CN"/>
                    </w:rPr>
                    <w:t>900-042-49</w:t>
                  </w:r>
                </w:p>
              </w:tc>
              <w:tc>
                <w:tcPr>
                  <w:tcW w:w="436" w:type="dxa"/>
                  <w:vMerge w:val="continue"/>
                  <w:tcBorders>
                    <w:tl2br w:val="nil"/>
                    <w:tr2bl w:val="nil"/>
                  </w:tcBorders>
                  <w:vAlign w:val="center"/>
                </w:tcPr>
                <w:p w14:paraId="257C0F4B"/>
              </w:tc>
              <w:tc>
                <w:tcPr>
                  <w:tcW w:w="815" w:type="dxa"/>
                  <w:vMerge w:val="continue"/>
                  <w:tcBorders>
                    <w:tl2br w:val="nil"/>
                    <w:tr2bl w:val="nil"/>
                  </w:tcBorders>
                  <w:vAlign w:val="center"/>
                </w:tcPr>
                <w:p w14:paraId="183911DB"/>
              </w:tc>
              <w:tc>
                <w:tcPr>
                  <w:tcW w:w="708" w:type="dxa"/>
                  <w:tcBorders>
                    <w:tl2br w:val="nil"/>
                    <w:tr2bl w:val="nil"/>
                  </w:tcBorders>
                  <w:vAlign w:val="center"/>
                </w:tcPr>
                <w:p w14:paraId="0B63990D">
                  <w:pPr>
                    <w:snapToGrid w:val="0"/>
                    <w:spacing w:line="240" w:lineRule="auto"/>
                    <w:ind w:firstLine="0" w:firstLineChars="0"/>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密闭容器</w:t>
                  </w:r>
                </w:p>
              </w:tc>
              <w:tc>
                <w:tcPr>
                  <w:tcW w:w="638" w:type="dxa"/>
                  <w:vMerge w:val="continue"/>
                  <w:tcBorders>
                    <w:tl2br w:val="nil"/>
                    <w:tr2bl w:val="nil"/>
                  </w:tcBorders>
                  <w:vAlign w:val="center"/>
                </w:tcPr>
                <w:p w14:paraId="397D07C4"/>
              </w:tc>
              <w:tc>
                <w:tcPr>
                  <w:tcW w:w="694" w:type="dxa"/>
                  <w:tcBorders>
                    <w:tl2br w:val="nil"/>
                    <w:tr2bl w:val="nil"/>
                  </w:tcBorders>
                  <w:vAlign w:val="center"/>
                </w:tcPr>
                <w:p w14:paraId="31367F59">
                  <w:pPr>
                    <w:pStyle w:val="36"/>
                    <w:rPr>
                      <w:rFonts w:hint="eastAsia"/>
                      <w:color w:val="auto"/>
                      <w:lang w:val="en-US" w:eastAsia="zh-CN"/>
                    </w:rPr>
                  </w:pPr>
                  <w:r>
                    <w:rPr>
                      <w:rFonts w:hint="eastAsia"/>
                      <w:color w:val="auto"/>
                      <w:lang w:val="en-US" w:eastAsia="zh-CN"/>
                    </w:rPr>
                    <w:t>1年</w:t>
                  </w:r>
                </w:p>
              </w:tc>
            </w:tr>
            <w:tr w14:paraId="25A7BC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84" w:type="dxa"/>
                  <w:vMerge w:val="continue"/>
                  <w:tcBorders>
                    <w:tl2br w:val="nil"/>
                    <w:tr2bl w:val="nil"/>
                  </w:tcBorders>
                  <w:vAlign w:val="center"/>
                </w:tcPr>
                <w:p w14:paraId="6D34B0A5"/>
              </w:tc>
              <w:tc>
                <w:tcPr>
                  <w:tcW w:w="1454" w:type="dxa"/>
                  <w:tcBorders>
                    <w:tl2br w:val="nil"/>
                    <w:tr2bl w:val="nil"/>
                  </w:tcBorders>
                  <w:shd w:val="clear" w:color="auto" w:fill="auto"/>
                  <w:vAlign w:val="center"/>
                </w:tcPr>
                <w:p w14:paraId="091D6E0A">
                  <w:pPr>
                    <w:snapToGrid w:val="0"/>
                    <w:spacing w:line="240" w:lineRule="auto"/>
                    <w:ind w:firstLine="0" w:firstLineChars="0"/>
                    <w:jc w:val="center"/>
                    <w:rPr>
                      <w:rFonts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废活性炭</w:t>
                  </w:r>
                </w:p>
              </w:tc>
              <w:tc>
                <w:tcPr>
                  <w:tcW w:w="1243" w:type="dxa"/>
                  <w:vMerge w:val="continue"/>
                  <w:tcBorders>
                    <w:tl2br w:val="nil"/>
                    <w:tr2bl w:val="nil"/>
                  </w:tcBorders>
                  <w:vAlign w:val="center"/>
                </w:tcPr>
                <w:p w14:paraId="662E03CB"/>
              </w:tc>
              <w:tc>
                <w:tcPr>
                  <w:tcW w:w="1196" w:type="dxa"/>
                  <w:tcBorders>
                    <w:tl2br w:val="nil"/>
                    <w:tr2bl w:val="nil"/>
                  </w:tcBorders>
                  <w:shd w:val="clear" w:color="auto" w:fill="auto"/>
                  <w:vAlign w:val="center"/>
                </w:tcPr>
                <w:p w14:paraId="7515B44F">
                  <w:pPr>
                    <w:pStyle w:val="36"/>
                    <w:ind w:firstLine="0"/>
                    <w:rPr>
                      <w:rFonts w:ascii="Times New Roman" w:hAnsi="Times New Roman" w:eastAsia="宋体" w:cs="Times New Roman"/>
                      <w:color w:val="auto"/>
                      <w:kern w:val="0"/>
                      <w:sz w:val="21"/>
                      <w:szCs w:val="24"/>
                      <w:lang w:val="en-US" w:eastAsia="zh-CN" w:bidi="ar-SA"/>
                    </w:rPr>
                  </w:pPr>
                  <w:r>
                    <w:rPr>
                      <w:color w:val="auto"/>
                    </w:rPr>
                    <w:t>900-039-49</w:t>
                  </w:r>
                </w:p>
              </w:tc>
              <w:tc>
                <w:tcPr>
                  <w:tcW w:w="436" w:type="dxa"/>
                  <w:vMerge w:val="continue"/>
                  <w:tcBorders>
                    <w:tl2br w:val="nil"/>
                    <w:tr2bl w:val="nil"/>
                  </w:tcBorders>
                  <w:vAlign w:val="center"/>
                </w:tcPr>
                <w:p w14:paraId="70DAC562"/>
              </w:tc>
              <w:tc>
                <w:tcPr>
                  <w:tcW w:w="815" w:type="dxa"/>
                  <w:vMerge w:val="continue"/>
                  <w:tcBorders>
                    <w:tl2br w:val="nil"/>
                    <w:tr2bl w:val="nil"/>
                  </w:tcBorders>
                  <w:vAlign w:val="center"/>
                </w:tcPr>
                <w:p w14:paraId="142A4679"/>
              </w:tc>
              <w:tc>
                <w:tcPr>
                  <w:tcW w:w="708" w:type="dxa"/>
                  <w:tcBorders>
                    <w:tl2br w:val="nil"/>
                    <w:tr2bl w:val="nil"/>
                  </w:tcBorders>
                  <w:vAlign w:val="center"/>
                </w:tcPr>
                <w:p w14:paraId="084B16A3">
                  <w:pPr>
                    <w:snapToGrid w:val="0"/>
                    <w:spacing w:line="240" w:lineRule="auto"/>
                    <w:ind w:firstLine="0" w:firstLineChars="0"/>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密闭容器</w:t>
                  </w:r>
                </w:p>
              </w:tc>
              <w:tc>
                <w:tcPr>
                  <w:tcW w:w="638" w:type="dxa"/>
                  <w:vMerge w:val="continue"/>
                  <w:tcBorders>
                    <w:tl2br w:val="nil"/>
                    <w:tr2bl w:val="nil"/>
                  </w:tcBorders>
                  <w:vAlign w:val="center"/>
                </w:tcPr>
                <w:p w14:paraId="448D3418"/>
              </w:tc>
              <w:tc>
                <w:tcPr>
                  <w:tcW w:w="694" w:type="dxa"/>
                  <w:tcBorders>
                    <w:tl2br w:val="nil"/>
                    <w:tr2bl w:val="nil"/>
                  </w:tcBorders>
                  <w:vAlign w:val="center"/>
                </w:tcPr>
                <w:p w14:paraId="79452821">
                  <w:pPr>
                    <w:pStyle w:val="36"/>
                    <w:rPr>
                      <w:color w:val="auto"/>
                      <w:lang w:val="en-US" w:eastAsia="zh-CN"/>
                    </w:rPr>
                  </w:pPr>
                  <w:r>
                    <w:rPr>
                      <w:rFonts w:hint="eastAsia"/>
                      <w:color w:val="auto"/>
                      <w:lang w:val="en-US" w:eastAsia="zh-CN"/>
                    </w:rPr>
                    <w:t>2月</w:t>
                  </w:r>
                </w:p>
              </w:tc>
            </w:tr>
            <w:tr w14:paraId="518D5C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4" w:type="dxa"/>
                  <w:vMerge w:val="continue"/>
                  <w:tcBorders>
                    <w:tl2br w:val="nil"/>
                    <w:tr2bl w:val="nil"/>
                  </w:tcBorders>
                  <w:vAlign w:val="center"/>
                </w:tcPr>
                <w:p w14:paraId="37051A58"/>
              </w:tc>
              <w:tc>
                <w:tcPr>
                  <w:tcW w:w="1454" w:type="dxa"/>
                  <w:tcBorders>
                    <w:tl2br w:val="nil"/>
                    <w:tr2bl w:val="nil"/>
                  </w:tcBorders>
                  <w:shd w:val="clear" w:color="auto" w:fill="auto"/>
                  <w:vAlign w:val="center"/>
                </w:tcPr>
                <w:p w14:paraId="6686C2A4">
                  <w:pPr>
                    <w:snapToGrid w:val="0"/>
                    <w:spacing w:line="240" w:lineRule="auto"/>
                    <w:ind w:firstLine="0" w:firstLineChars="0"/>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废机油、废润滑油</w:t>
                  </w:r>
                </w:p>
              </w:tc>
              <w:tc>
                <w:tcPr>
                  <w:tcW w:w="1243" w:type="dxa"/>
                  <w:vMerge w:val="restart"/>
                  <w:tcBorders>
                    <w:tl2br w:val="nil"/>
                    <w:tr2bl w:val="nil"/>
                  </w:tcBorders>
                  <w:vAlign w:val="center"/>
                </w:tcPr>
                <w:p w14:paraId="67AD5CAA">
                  <w:pPr>
                    <w:pStyle w:val="36"/>
                    <w:rPr>
                      <w:color w:val="auto"/>
                    </w:rPr>
                  </w:pPr>
                  <w:r>
                    <w:rPr>
                      <w:rFonts w:hint="eastAsia"/>
                      <w:color w:val="auto"/>
                    </w:rPr>
                    <w:t>HW08废矿物油与含矿物油废物</w:t>
                  </w:r>
                </w:p>
              </w:tc>
              <w:tc>
                <w:tcPr>
                  <w:tcW w:w="1196" w:type="dxa"/>
                  <w:tcBorders>
                    <w:tl2br w:val="nil"/>
                    <w:tr2bl w:val="nil"/>
                  </w:tcBorders>
                  <w:shd w:val="clear" w:color="auto" w:fill="auto"/>
                  <w:vAlign w:val="center"/>
                </w:tcPr>
                <w:p w14:paraId="71F4D382">
                  <w:pPr>
                    <w:pStyle w:val="36"/>
                    <w:ind w:firstLine="0"/>
                    <w:rPr>
                      <w:rFonts w:ascii="Times New Roman" w:hAnsi="Times New Roman" w:eastAsia="宋体" w:cs="Times New Roman"/>
                      <w:color w:val="auto"/>
                      <w:kern w:val="0"/>
                      <w:sz w:val="21"/>
                      <w:szCs w:val="24"/>
                      <w:lang w:val="en-US" w:eastAsia="zh-CN" w:bidi="ar-SA"/>
                    </w:rPr>
                  </w:pPr>
                  <w:r>
                    <w:rPr>
                      <w:color w:val="auto"/>
                      <w:lang w:val="en-US" w:eastAsia="zh-CN"/>
                    </w:rPr>
                    <w:t>900-</w:t>
                  </w:r>
                  <w:r>
                    <w:rPr>
                      <w:rFonts w:hint="eastAsia"/>
                      <w:color w:val="auto"/>
                      <w:lang w:val="en-US" w:eastAsia="zh-CN"/>
                    </w:rPr>
                    <w:t>217</w:t>
                  </w:r>
                  <w:r>
                    <w:rPr>
                      <w:color w:val="auto"/>
                      <w:lang w:val="en-US" w:eastAsia="zh-CN"/>
                    </w:rPr>
                    <w:t>-</w:t>
                  </w:r>
                  <w:r>
                    <w:rPr>
                      <w:rFonts w:hint="eastAsia"/>
                      <w:color w:val="auto"/>
                      <w:lang w:val="en-US" w:eastAsia="zh-CN"/>
                    </w:rPr>
                    <w:t>08</w:t>
                  </w:r>
                </w:p>
              </w:tc>
              <w:tc>
                <w:tcPr>
                  <w:tcW w:w="436" w:type="dxa"/>
                  <w:vMerge w:val="continue"/>
                  <w:tcBorders>
                    <w:tl2br w:val="nil"/>
                    <w:tr2bl w:val="nil"/>
                  </w:tcBorders>
                  <w:vAlign w:val="center"/>
                </w:tcPr>
                <w:p w14:paraId="0E0611CC"/>
              </w:tc>
              <w:tc>
                <w:tcPr>
                  <w:tcW w:w="815" w:type="dxa"/>
                  <w:vMerge w:val="continue"/>
                  <w:tcBorders>
                    <w:tl2br w:val="nil"/>
                    <w:tr2bl w:val="nil"/>
                  </w:tcBorders>
                  <w:vAlign w:val="center"/>
                </w:tcPr>
                <w:p w14:paraId="2F6C50A2"/>
              </w:tc>
              <w:tc>
                <w:tcPr>
                  <w:tcW w:w="708" w:type="dxa"/>
                  <w:tcBorders>
                    <w:tl2br w:val="nil"/>
                    <w:tr2bl w:val="nil"/>
                  </w:tcBorders>
                  <w:vAlign w:val="center"/>
                </w:tcPr>
                <w:p w14:paraId="37E62202">
                  <w:pPr>
                    <w:snapToGrid w:val="0"/>
                    <w:spacing w:line="240" w:lineRule="auto"/>
                    <w:ind w:firstLine="0" w:firstLineChars="0"/>
                    <w:jc w:val="center"/>
                    <w:rPr>
                      <w:color w:val="auto"/>
                    </w:rPr>
                  </w:pPr>
                  <w:r>
                    <w:rPr>
                      <w:rFonts w:ascii="Times New Roman" w:hAnsi="Times New Roman" w:eastAsia="宋体" w:cs="Times New Roman"/>
                      <w:color w:val="auto"/>
                      <w:sz w:val="21"/>
                      <w:szCs w:val="21"/>
                      <w:highlight w:val="none"/>
                      <w:lang w:val="en-US" w:eastAsia="zh-CN"/>
                    </w:rPr>
                    <w:t>桶装堆放</w:t>
                  </w:r>
                </w:p>
              </w:tc>
              <w:tc>
                <w:tcPr>
                  <w:tcW w:w="638" w:type="dxa"/>
                  <w:vMerge w:val="continue"/>
                  <w:tcBorders>
                    <w:tl2br w:val="nil"/>
                    <w:tr2bl w:val="nil"/>
                  </w:tcBorders>
                  <w:vAlign w:val="center"/>
                </w:tcPr>
                <w:p w14:paraId="0017FEE5"/>
              </w:tc>
              <w:tc>
                <w:tcPr>
                  <w:tcW w:w="694" w:type="dxa"/>
                  <w:tcBorders>
                    <w:tl2br w:val="nil"/>
                    <w:tr2bl w:val="nil"/>
                  </w:tcBorders>
                  <w:vAlign w:val="center"/>
                </w:tcPr>
                <w:p w14:paraId="76ECDA89">
                  <w:pPr>
                    <w:pStyle w:val="36"/>
                    <w:rPr>
                      <w:rFonts w:hint="eastAsia" w:eastAsia="宋体"/>
                      <w:color w:val="auto"/>
                      <w:lang w:val="en-US" w:eastAsia="zh-CN"/>
                    </w:rPr>
                  </w:pPr>
                  <w:r>
                    <w:rPr>
                      <w:rFonts w:hint="eastAsia"/>
                      <w:color w:val="auto"/>
                    </w:rPr>
                    <w:t>1</w:t>
                  </w:r>
                  <w:r>
                    <w:rPr>
                      <w:rFonts w:hint="eastAsia"/>
                      <w:color w:val="auto"/>
                      <w:lang w:val="en-US" w:eastAsia="zh-CN"/>
                    </w:rPr>
                    <w:t>年</w:t>
                  </w:r>
                </w:p>
              </w:tc>
            </w:tr>
            <w:tr w14:paraId="478459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4" w:type="dxa"/>
                  <w:vMerge w:val="continue"/>
                  <w:tcBorders>
                    <w:tl2br w:val="nil"/>
                    <w:tr2bl w:val="nil"/>
                  </w:tcBorders>
                  <w:vAlign w:val="center"/>
                </w:tcPr>
                <w:p w14:paraId="3B2B1F05"/>
              </w:tc>
              <w:tc>
                <w:tcPr>
                  <w:tcW w:w="1454" w:type="dxa"/>
                  <w:tcBorders>
                    <w:tl2br w:val="nil"/>
                    <w:tr2bl w:val="nil"/>
                  </w:tcBorders>
                  <w:shd w:val="clear" w:color="auto" w:fill="auto"/>
                  <w:vAlign w:val="center"/>
                </w:tcPr>
                <w:p w14:paraId="57D422C2">
                  <w:pPr>
                    <w:snapToGrid w:val="0"/>
                    <w:spacing w:line="240" w:lineRule="auto"/>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废油桶</w:t>
                  </w:r>
                </w:p>
              </w:tc>
              <w:tc>
                <w:tcPr>
                  <w:tcW w:w="1243" w:type="dxa"/>
                  <w:vMerge w:val="continue"/>
                  <w:tcBorders>
                    <w:tl2br w:val="nil"/>
                    <w:tr2bl w:val="nil"/>
                  </w:tcBorders>
                  <w:vAlign w:val="center"/>
                </w:tcPr>
                <w:p w14:paraId="088824AB"/>
              </w:tc>
              <w:tc>
                <w:tcPr>
                  <w:tcW w:w="1196" w:type="dxa"/>
                  <w:tcBorders>
                    <w:tl2br w:val="nil"/>
                    <w:tr2bl w:val="nil"/>
                  </w:tcBorders>
                  <w:shd w:val="clear" w:color="auto" w:fill="auto"/>
                  <w:vAlign w:val="center"/>
                </w:tcPr>
                <w:p w14:paraId="1F3929DA">
                  <w:pPr>
                    <w:pStyle w:val="36"/>
                    <w:ind w:firstLine="0"/>
                    <w:rPr>
                      <w:rFonts w:ascii="Times New Roman" w:hAnsi="Times New Roman" w:eastAsia="宋体" w:cs="Times New Roman"/>
                      <w:color w:val="auto"/>
                      <w:kern w:val="0"/>
                      <w:sz w:val="21"/>
                      <w:szCs w:val="24"/>
                      <w:lang w:val="en-US" w:eastAsia="zh-CN" w:bidi="ar-SA"/>
                    </w:rPr>
                  </w:pPr>
                  <w:r>
                    <w:rPr>
                      <w:rFonts w:hint="eastAsia"/>
                      <w:color w:val="auto"/>
                      <w:lang w:val="en-US" w:eastAsia="zh-CN"/>
                    </w:rPr>
                    <w:t>900-041-49</w:t>
                  </w:r>
                </w:p>
              </w:tc>
              <w:tc>
                <w:tcPr>
                  <w:tcW w:w="436" w:type="dxa"/>
                  <w:vMerge w:val="continue"/>
                  <w:tcBorders>
                    <w:tl2br w:val="nil"/>
                    <w:tr2bl w:val="nil"/>
                  </w:tcBorders>
                  <w:vAlign w:val="center"/>
                </w:tcPr>
                <w:p w14:paraId="61AF0FEB"/>
              </w:tc>
              <w:tc>
                <w:tcPr>
                  <w:tcW w:w="815" w:type="dxa"/>
                  <w:vMerge w:val="continue"/>
                  <w:tcBorders>
                    <w:tl2br w:val="nil"/>
                    <w:tr2bl w:val="nil"/>
                  </w:tcBorders>
                  <w:vAlign w:val="center"/>
                </w:tcPr>
                <w:p w14:paraId="2998BC0B"/>
              </w:tc>
              <w:tc>
                <w:tcPr>
                  <w:tcW w:w="708" w:type="dxa"/>
                  <w:tcBorders>
                    <w:tl2br w:val="nil"/>
                    <w:tr2bl w:val="nil"/>
                  </w:tcBorders>
                  <w:vAlign w:val="center"/>
                </w:tcPr>
                <w:p w14:paraId="0C96F540">
                  <w:pPr>
                    <w:snapToGrid w:val="0"/>
                    <w:spacing w:line="240" w:lineRule="auto"/>
                    <w:ind w:firstLine="0" w:firstLineChars="0"/>
                    <w:jc w:val="center"/>
                    <w:rPr>
                      <w:color w:val="auto"/>
                    </w:rPr>
                  </w:pPr>
                  <w:r>
                    <w:rPr>
                      <w:rFonts w:hint="eastAsia" w:ascii="Times New Roman" w:hAnsi="Times New Roman" w:eastAsia="宋体" w:cs="Times New Roman"/>
                      <w:color w:val="auto"/>
                      <w:sz w:val="21"/>
                      <w:szCs w:val="21"/>
                      <w:highlight w:val="none"/>
                      <w:lang w:val="en-US" w:eastAsia="zh-CN"/>
                    </w:rPr>
                    <w:t>桶装堆放</w:t>
                  </w:r>
                </w:p>
              </w:tc>
              <w:tc>
                <w:tcPr>
                  <w:tcW w:w="638" w:type="dxa"/>
                  <w:vMerge w:val="continue"/>
                  <w:tcBorders>
                    <w:tl2br w:val="nil"/>
                    <w:tr2bl w:val="nil"/>
                  </w:tcBorders>
                  <w:vAlign w:val="center"/>
                </w:tcPr>
                <w:p w14:paraId="6C4655F9"/>
              </w:tc>
              <w:tc>
                <w:tcPr>
                  <w:tcW w:w="694" w:type="dxa"/>
                  <w:tcBorders>
                    <w:tl2br w:val="nil"/>
                    <w:tr2bl w:val="nil"/>
                  </w:tcBorders>
                  <w:vAlign w:val="center"/>
                </w:tcPr>
                <w:p w14:paraId="421F067A">
                  <w:pPr>
                    <w:pStyle w:val="36"/>
                    <w:rPr>
                      <w:color w:val="auto"/>
                    </w:rPr>
                  </w:pPr>
                  <w:r>
                    <w:rPr>
                      <w:color w:val="auto"/>
                    </w:rPr>
                    <w:t>1年</w:t>
                  </w:r>
                </w:p>
              </w:tc>
            </w:tr>
          </w:tbl>
          <w:p w14:paraId="6FA25EDF">
            <w:pPr>
              <w:spacing w:line="240" w:lineRule="auto"/>
              <w:jc w:val="center"/>
              <w:rPr>
                <w:b/>
                <w:bCs/>
                <w:snapToGrid w:val="0"/>
                <w:color w:val="auto"/>
                <w:kern w:val="0"/>
              </w:rPr>
            </w:pPr>
            <w:r>
              <w:rPr>
                <w:b/>
                <w:bCs/>
                <w:snapToGrid w:val="0"/>
                <w:color w:val="auto"/>
                <w:kern w:val="0"/>
              </w:rPr>
              <w:t>表4-</w:t>
            </w:r>
            <w:r>
              <w:rPr>
                <w:rFonts w:hint="eastAsia"/>
                <w:b/>
                <w:bCs/>
                <w:snapToGrid w:val="0"/>
                <w:color w:val="auto"/>
                <w:kern w:val="0"/>
              </w:rPr>
              <w:t>1</w:t>
            </w:r>
            <w:r>
              <w:rPr>
                <w:rFonts w:hint="eastAsia"/>
                <w:b/>
                <w:bCs/>
                <w:snapToGrid w:val="0"/>
                <w:color w:val="auto"/>
                <w:kern w:val="0"/>
                <w:lang w:val="en-US" w:eastAsia="zh-CN"/>
              </w:rPr>
              <w:t>7</w:t>
            </w:r>
            <w:r>
              <w:rPr>
                <w:rFonts w:hint="eastAsia"/>
                <w:b/>
                <w:bCs/>
                <w:snapToGrid w:val="0"/>
                <w:color w:val="auto"/>
                <w:kern w:val="0"/>
              </w:rPr>
              <w:t xml:space="preserve">  </w:t>
            </w:r>
            <w:r>
              <w:rPr>
                <w:rFonts w:hint="eastAsia"/>
                <w:b/>
                <w:bCs/>
                <w:snapToGrid w:val="0"/>
                <w:color w:val="auto"/>
                <w:kern w:val="0"/>
                <w:lang w:val="en-US" w:eastAsia="zh-CN"/>
              </w:rPr>
              <w:t>本项目完成后全厂</w:t>
            </w:r>
            <w:r>
              <w:rPr>
                <w:b/>
                <w:bCs/>
                <w:snapToGrid w:val="0"/>
                <w:color w:val="auto"/>
                <w:kern w:val="0"/>
              </w:rPr>
              <w:t>危险废物基本情况汇总</w:t>
            </w:r>
          </w:p>
          <w:tbl>
            <w:tblPr>
              <w:tblStyle w:val="21"/>
              <w:tblW w:w="4997" w:type="pct"/>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703"/>
              <w:gridCol w:w="793"/>
              <w:gridCol w:w="1234"/>
              <w:gridCol w:w="1110"/>
              <w:gridCol w:w="788"/>
              <w:gridCol w:w="467"/>
              <w:gridCol w:w="671"/>
              <w:gridCol w:w="634"/>
              <w:gridCol w:w="891"/>
              <w:gridCol w:w="646"/>
            </w:tblGrid>
            <w:tr w14:paraId="11DADC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254" w:type="pct"/>
                  <w:tcBorders>
                    <w:tl2br w:val="nil"/>
                    <w:tr2bl w:val="nil"/>
                  </w:tcBorders>
                  <w:vAlign w:val="center"/>
                </w:tcPr>
                <w:p w14:paraId="78C11E97">
                  <w:pPr>
                    <w:pStyle w:val="36"/>
                    <w:rPr>
                      <w:color w:val="auto"/>
                    </w:rPr>
                  </w:pPr>
                  <w:r>
                    <w:rPr>
                      <w:color w:val="auto"/>
                    </w:rPr>
                    <w:t>序号</w:t>
                  </w:r>
                </w:p>
              </w:tc>
              <w:tc>
                <w:tcPr>
                  <w:tcW w:w="420" w:type="pct"/>
                  <w:tcBorders>
                    <w:tl2br w:val="nil"/>
                    <w:tr2bl w:val="nil"/>
                  </w:tcBorders>
                  <w:vAlign w:val="center"/>
                </w:tcPr>
                <w:p w14:paraId="288CA67C">
                  <w:pPr>
                    <w:pStyle w:val="36"/>
                    <w:rPr>
                      <w:color w:val="auto"/>
                    </w:rPr>
                  </w:pPr>
                  <w:r>
                    <w:rPr>
                      <w:color w:val="auto"/>
                    </w:rPr>
                    <w:t>名称</w:t>
                  </w:r>
                </w:p>
              </w:tc>
              <w:tc>
                <w:tcPr>
                  <w:tcW w:w="474" w:type="pct"/>
                  <w:tcBorders>
                    <w:tl2br w:val="nil"/>
                    <w:tr2bl w:val="nil"/>
                  </w:tcBorders>
                  <w:vAlign w:val="center"/>
                </w:tcPr>
                <w:p w14:paraId="3694AC2E">
                  <w:pPr>
                    <w:pStyle w:val="36"/>
                    <w:rPr>
                      <w:color w:val="auto"/>
                    </w:rPr>
                  </w:pPr>
                  <w:r>
                    <w:rPr>
                      <w:color w:val="auto"/>
                    </w:rPr>
                    <w:t>危险废物类别</w:t>
                  </w:r>
                </w:p>
              </w:tc>
              <w:tc>
                <w:tcPr>
                  <w:tcW w:w="737" w:type="pct"/>
                  <w:tcBorders>
                    <w:tl2br w:val="nil"/>
                    <w:tr2bl w:val="nil"/>
                  </w:tcBorders>
                  <w:vAlign w:val="center"/>
                </w:tcPr>
                <w:p w14:paraId="0C094BA0">
                  <w:pPr>
                    <w:pStyle w:val="36"/>
                    <w:rPr>
                      <w:color w:val="auto"/>
                    </w:rPr>
                  </w:pPr>
                  <w:r>
                    <w:rPr>
                      <w:color w:val="auto"/>
                    </w:rPr>
                    <w:t>危险废物代码</w:t>
                  </w:r>
                </w:p>
              </w:tc>
              <w:tc>
                <w:tcPr>
                  <w:tcW w:w="663" w:type="pct"/>
                  <w:tcBorders>
                    <w:tl2br w:val="nil"/>
                    <w:tr2bl w:val="nil"/>
                  </w:tcBorders>
                  <w:vAlign w:val="center"/>
                </w:tcPr>
                <w:p w14:paraId="22F17460">
                  <w:pPr>
                    <w:pStyle w:val="36"/>
                    <w:rPr>
                      <w:color w:val="auto"/>
                    </w:rPr>
                  </w:pPr>
                  <w:r>
                    <w:rPr>
                      <w:color w:val="auto"/>
                    </w:rPr>
                    <w:t>产生量（t/a）</w:t>
                  </w:r>
                </w:p>
              </w:tc>
              <w:tc>
                <w:tcPr>
                  <w:tcW w:w="471" w:type="pct"/>
                  <w:tcBorders>
                    <w:tl2br w:val="nil"/>
                    <w:tr2bl w:val="nil"/>
                  </w:tcBorders>
                  <w:vAlign w:val="center"/>
                </w:tcPr>
                <w:p w14:paraId="2C61E2B6">
                  <w:pPr>
                    <w:pStyle w:val="36"/>
                    <w:rPr>
                      <w:color w:val="auto"/>
                    </w:rPr>
                  </w:pPr>
                  <w:r>
                    <w:rPr>
                      <w:color w:val="auto"/>
                    </w:rPr>
                    <w:t>产生工序及装置</w:t>
                  </w:r>
                </w:p>
              </w:tc>
              <w:tc>
                <w:tcPr>
                  <w:tcW w:w="279" w:type="pct"/>
                  <w:tcBorders>
                    <w:tl2br w:val="nil"/>
                    <w:tr2bl w:val="nil"/>
                  </w:tcBorders>
                  <w:vAlign w:val="center"/>
                </w:tcPr>
                <w:p w14:paraId="2ED9AB83">
                  <w:pPr>
                    <w:pStyle w:val="36"/>
                    <w:rPr>
                      <w:color w:val="auto"/>
                    </w:rPr>
                  </w:pPr>
                  <w:r>
                    <w:rPr>
                      <w:color w:val="auto"/>
                    </w:rPr>
                    <w:t>形态</w:t>
                  </w:r>
                </w:p>
              </w:tc>
              <w:tc>
                <w:tcPr>
                  <w:tcW w:w="401" w:type="pct"/>
                  <w:tcBorders>
                    <w:tl2br w:val="nil"/>
                    <w:tr2bl w:val="nil"/>
                  </w:tcBorders>
                  <w:vAlign w:val="center"/>
                </w:tcPr>
                <w:p w14:paraId="47B3BCBD">
                  <w:pPr>
                    <w:pStyle w:val="36"/>
                    <w:rPr>
                      <w:color w:val="auto"/>
                    </w:rPr>
                  </w:pPr>
                  <w:r>
                    <w:rPr>
                      <w:color w:val="auto"/>
                    </w:rPr>
                    <w:t>有害成分</w:t>
                  </w:r>
                </w:p>
              </w:tc>
              <w:tc>
                <w:tcPr>
                  <w:tcW w:w="379" w:type="pct"/>
                  <w:tcBorders>
                    <w:tl2br w:val="nil"/>
                    <w:tr2bl w:val="nil"/>
                  </w:tcBorders>
                  <w:vAlign w:val="center"/>
                </w:tcPr>
                <w:p w14:paraId="3B9E7C21">
                  <w:pPr>
                    <w:pStyle w:val="36"/>
                    <w:rPr>
                      <w:color w:val="auto"/>
                    </w:rPr>
                  </w:pPr>
                  <w:r>
                    <w:rPr>
                      <w:color w:val="auto"/>
                    </w:rPr>
                    <w:t>产废周期</w:t>
                  </w:r>
                </w:p>
              </w:tc>
              <w:tc>
                <w:tcPr>
                  <w:tcW w:w="532" w:type="pct"/>
                  <w:tcBorders>
                    <w:tl2br w:val="nil"/>
                    <w:tr2bl w:val="nil"/>
                  </w:tcBorders>
                  <w:vAlign w:val="center"/>
                </w:tcPr>
                <w:p w14:paraId="72B5FCA7">
                  <w:pPr>
                    <w:pStyle w:val="36"/>
                    <w:rPr>
                      <w:color w:val="auto"/>
                    </w:rPr>
                  </w:pPr>
                  <w:r>
                    <w:rPr>
                      <w:color w:val="auto"/>
                    </w:rPr>
                    <w:t>危险</w:t>
                  </w:r>
                </w:p>
                <w:p w14:paraId="2ACC62F0">
                  <w:pPr>
                    <w:pStyle w:val="36"/>
                    <w:rPr>
                      <w:color w:val="auto"/>
                    </w:rPr>
                  </w:pPr>
                  <w:r>
                    <w:rPr>
                      <w:color w:val="auto"/>
                    </w:rPr>
                    <w:t>特性</w:t>
                  </w:r>
                </w:p>
              </w:tc>
              <w:tc>
                <w:tcPr>
                  <w:tcW w:w="386" w:type="pct"/>
                  <w:tcBorders>
                    <w:tl2br w:val="nil"/>
                    <w:tr2bl w:val="nil"/>
                  </w:tcBorders>
                  <w:vAlign w:val="center"/>
                </w:tcPr>
                <w:p w14:paraId="2A7EAAC3">
                  <w:pPr>
                    <w:pStyle w:val="36"/>
                    <w:rPr>
                      <w:color w:val="auto"/>
                    </w:rPr>
                  </w:pPr>
                  <w:r>
                    <w:rPr>
                      <w:color w:val="auto"/>
                    </w:rPr>
                    <w:t>污染防治措施</w:t>
                  </w:r>
                </w:p>
              </w:tc>
            </w:tr>
            <w:tr w14:paraId="46266B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254" w:type="pct"/>
                  <w:tcBorders>
                    <w:tl2br w:val="nil"/>
                    <w:tr2bl w:val="nil"/>
                  </w:tcBorders>
                  <w:vAlign w:val="center"/>
                </w:tcPr>
                <w:p w14:paraId="10CD724D">
                  <w:pPr>
                    <w:pStyle w:val="36"/>
                    <w:rPr>
                      <w:color w:val="auto"/>
                    </w:rPr>
                  </w:pPr>
                  <w:r>
                    <w:rPr>
                      <w:rFonts w:hint="eastAsia"/>
                      <w:color w:val="auto"/>
                    </w:rPr>
                    <w:t>1</w:t>
                  </w:r>
                </w:p>
              </w:tc>
              <w:tc>
                <w:tcPr>
                  <w:tcW w:w="420" w:type="pct"/>
                  <w:tcBorders>
                    <w:tl2br w:val="nil"/>
                    <w:tr2bl w:val="nil"/>
                  </w:tcBorders>
                  <w:shd w:val="clear" w:color="auto" w:fill="auto"/>
                  <w:vAlign w:val="center"/>
                </w:tcPr>
                <w:p w14:paraId="0585DD22">
                  <w:pPr>
                    <w:snapToGrid w:val="0"/>
                    <w:spacing w:line="240" w:lineRule="auto"/>
                    <w:ind w:firstLine="0" w:firstLineChars="0"/>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化验室废液</w:t>
                  </w:r>
                </w:p>
              </w:tc>
              <w:tc>
                <w:tcPr>
                  <w:tcW w:w="474" w:type="pct"/>
                  <w:vMerge w:val="restart"/>
                  <w:tcBorders>
                    <w:tl2br w:val="nil"/>
                    <w:tr2bl w:val="nil"/>
                  </w:tcBorders>
                  <w:vAlign w:val="center"/>
                </w:tcPr>
                <w:p w14:paraId="45034865">
                  <w:pPr>
                    <w:pStyle w:val="36"/>
                    <w:ind w:firstLine="0"/>
                    <w:rPr>
                      <w:color w:val="auto"/>
                    </w:rPr>
                  </w:pPr>
                  <w:r>
                    <w:rPr>
                      <w:rFonts w:hint="eastAsia"/>
                      <w:color w:val="auto"/>
                    </w:rPr>
                    <w:t>HW49其他废物</w:t>
                  </w:r>
                </w:p>
              </w:tc>
              <w:tc>
                <w:tcPr>
                  <w:tcW w:w="737" w:type="pct"/>
                  <w:tcBorders>
                    <w:tl2br w:val="nil"/>
                    <w:tr2bl w:val="nil"/>
                  </w:tcBorders>
                  <w:vAlign w:val="center"/>
                </w:tcPr>
                <w:p w14:paraId="1DB5B6A2">
                  <w:pPr>
                    <w:pStyle w:val="36"/>
                    <w:ind w:firstLine="0"/>
                    <w:rPr>
                      <w:color w:val="auto"/>
                    </w:rPr>
                  </w:pPr>
                  <w:r>
                    <w:rPr>
                      <w:color w:val="auto"/>
                    </w:rPr>
                    <w:t>900-04</w:t>
                  </w:r>
                  <w:r>
                    <w:rPr>
                      <w:rFonts w:hint="eastAsia"/>
                      <w:color w:val="auto"/>
                      <w:lang w:val="en-US" w:eastAsia="zh-CN"/>
                    </w:rPr>
                    <w:t>7</w:t>
                  </w:r>
                  <w:r>
                    <w:rPr>
                      <w:color w:val="auto"/>
                    </w:rPr>
                    <w:t>-49</w:t>
                  </w:r>
                </w:p>
              </w:tc>
              <w:tc>
                <w:tcPr>
                  <w:tcW w:w="663" w:type="pct"/>
                  <w:tcBorders>
                    <w:tl2br w:val="nil"/>
                    <w:tr2bl w:val="nil"/>
                  </w:tcBorders>
                  <w:vAlign w:val="center"/>
                </w:tcPr>
                <w:p w14:paraId="2120749C">
                  <w:pPr>
                    <w:snapToGrid w:val="0"/>
                    <w:spacing w:line="240" w:lineRule="auto"/>
                    <w:ind w:firstLine="0" w:firstLineChars="0"/>
                    <w:jc w:val="center"/>
                    <w:rPr>
                      <w:rFonts w:eastAsia="宋体"/>
                      <w:color w:val="auto"/>
                      <w:lang w:val="en-US" w:eastAsia="zh-CN"/>
                    </w:rPr>
                  </w:pPr>
                  <w:r>
                    <w:rPr>
                      <w:rFonts w:hint="eastAsia" w:ascii="Times New Roman" w:hAnsi="Times New Roman" w:eastAsia="宋体" w:cs="Times New Roman"/>
                      <w:color w:val="auto"/>
                      <w:sz w:val="21"/>
                      <w:szCs w:val="21"/>
                      <w:highlight w:val="none"/>
                      <w:lang w:val="en-US" w:eastAsia="zh-CN"/>
                    </w:rPr>
                    <w:t>1.2</w:t>
                  </w:r>
                </w:p>
              </w:tc>
              <w:tc>
                <w:tcPr>
                  <w:tcW w:w="471" w:type="pct"/>
                  <w:vMerge w:val="restart"/>
                  <w:tcBorders>
                    <w:tl2br w:val="nil"/>
                    <w:tr2bl w:val="nil"/>
                  </w:tcBorders>
                  <w:vAlign w:val="center"/>
                </w:tcPr>
                <w:p w14:paraId="70BC6047">
                  <w:pPr>
                    <w:pStyle w:val="36"/>
                    <w:rPr>
                      <w:rFonts w:eastAsia="宋体"/>
                      <w:color w:val="auto"/>
                      <w:lang w:val="en-US" w:eastAsia="zh-CN"/>
                    </w:rPr>
                  </w:pPr>
                  <w:r>
                    <w:rPr>
                      <w:rFonts w:hint="eastAsia"/>
                      <w:color w:val="auto"/>
                      <w:lang w:val="en-US" w:eastAsia="zh-CN"/>
                    </w:rPr>
                    <w:t>化验室</w:t>
                  </w:r>
                </w:p>
              </w:tc>
              <w:tc>
                <w:tcPr>
                  <w:tcW w:w="279" w:type="pct"/>
                  <w:tcBorders>
                    <w:tl2br w:val="nil"/>
                    <w:tr2bl w:val="nil"/>
                  </w:tcBorders>
                  <w:vAlign w:val="center"/>
                </w:tcPr>
                <w:p w14:paraId="795772DF">
                  <w:pPr>
                    <w:pStyle w:val="36"/>
                    <w:rPr>
                      <w:rFonts w:hint="eastAsia" w:eastAsia="宋体"/>
                      <w:color w:val="auto"/>
                      <w:lang w:eastAsia="zh-CN"/>
                    </w:rPr>
                  </w:pPr>
                  <w:r>
                    <w:rPr>
                      <w:rFonts w:hint="eastAsia"/>
                      <w:color w:val="auto"/>
                      <w:lang w:val="en-US" w:eastAsia="zh-CN"/>
                    </w:rPr>
                    <w:t>液体</w:t>
                  </w:r>
                </w:p>
              </w:tc>
              <w:tc>
                <w:tcPr>
                  <w:tcW w:w="401" w:type="pct"/>
                  <w:tcBorders>
                    <w:tl2br w:val="nil"/>
                    <w:tr2bl w:val="nil"/>
                  </w:tcBorders>
                  <w:vAlign w:val="center"/>
                </w:tcPr>
                <w:p w14:paraId="7863E92A">
                  <w:pPr>
                    <w:snapToGrid w:val="0"/>
                    <w:spacing w:line="240" w:lineRule="auto"/>
                    <w:ind w:firstLine="0" w:firstLineChars="0"/>
                    <w:jc w:val="center"/>
                    <w:rPr>
                      <w:rFonts w:hint="eastAsia" w:eastAsia="宋体"/>
                      <w:color w:val="auto"/>
                      <w:lang w:eastAsia="zh-CN"/>
                    </w:rPr>
                  </w:pPr>
                  <w:r>
                    <w:rPr>
                      <w:rFonts w:hint="eastAsia" w:ascii="Times New Roman" w:hAnsi="Times New Roman" w:eastAsia="宋体" w:cs="Times New Roman"/>
                      <w:color w:val="auto"/>
                      <w:sz w:val="21"/>
                      <w:szCs w:val="21"/>
                      <w:highlight w:val="none"/>
                      <w:lang w:val="en-US" w:eastAsia="zh-CN"/>
                    </w:rPr>
                    <w:t>废试剂</w:t>
                  </w:r>
                </w:p>
              </w:tc>
              <w:tc>
                <w:tcPr>
                  <w:tcW w:w="379" w:type="pct"/>
                  <w:tcBorders>
                    <w:tl2br w:val="nil"/>
                    <w:tr2bl w:val="nil"/>
                  </w:tcBorders>
                  <w:vAlign w:val="center"/>
                </w:tcPr>
                <w:p w14:paraId="558221D4">
                  <w:pPr>
                    <w:pStyle w:val="36"/>
                    <w:rPr>
                      <w:color w:val="auto"/>
                      <w:lang w:val="en-US"/>
                    </w:rPr>
                  </w:pPr>
                  <w:r>
                    <w:rPr>
                      <w:rFonts w:hint="eastAsia"/>
                      <w:color w:val="auto"/>
                      <w:lang w:val="en-US" w:eastAsia="zh-CN"/>
                    </w:rPr>
                    <w:t>1月</w:t>
                  </w:r>
                </w:p>
              </w:tc>
              <w:tc>
                <w:tcPr>
                  <w:tcW w:w="532" w:type="pct"/>
                  <w:tcBorders>
                    <w:tl2br w:val="nil"/>
                    <w:tr2bl w:val="nil"/>
                  </w:tcBorders>
                  <w:vAlign w:val="center"/>
                </w:tcPr>
                <w:p w14:paraId="259C4277">
                  <w:pPr>
                    <w:snapToGrid w:val="0"/>
                    <w:spacing w:line="240" w:lineRule="auto"/>
                    <w:ind w:firstLine="0" w:firstLineChars="0"/>
                    <w:jc w:val="center"/>
                    <w:rPr>
                      <w:color w:val="auto"/>
                    </w:rPr>
                  </w:pPr>
                  <w:r>
                    <w:rPr>
                      <w:rFonts w:ascii="Times New Roman" w:hAnsi="Times New Roman" w:eastAsia="宋体" w:cs="Times New Roman"/>
                      <w:color w:val="auto"/>
                      <w:sz w:val="21"/>
                      <w:szCs w:val="21"/>
                      <w:highlight w:val="none"/>
                      <w:lang w:val="en-US" w:eastAsia="zh-CN"/>
                    </w:rPr>
                    <w:t>T/C/I/R</w:t>
                  </w:r>
                </w:p>
              </w:tc>
              <w:tc>
                <w:tcPr>
                  <w:tcW w:w="386" w:type="pct"/>
                  <w:vMerge w:val="restart"/>
                  <w:tcBorders>
                    <w:tl2br w:val="nil"/>
                    <w:tr2bl w:val="nil"/>
                  </w:tcBorders>
                  <w:vAlign w:val="center"/>
                </w:tcPr>
                <w:p w14:paraId="7DAFDBD0">
                  <w:pPr>
                    <w:pStyle w:val="36"/>
                    <w:rPr>
                      <w:rFonts w:eastAsia="宋体"/>
                      <w:color w:val="auto"/>
                      <w:lang w:val="en-US" w:eastAsia="zh-CN"/>
                    </w:rPr>
                  </w:pPr>
                  <w:r>
                    <w:rPr>
                      <w:rFonts w:hint="eastAsia"/>
                      <w:color w:val="auto"/>
                      <w:lang w:val="en-US" w:eastAsia="zh-CN"/>
                    </w:rPr>
                    <w:t>分类密闭收集</w:t>
                  </w:r>
                  <w:r>
                    <w:rPr>
                      <w:color w:val="auto"/>
                    </w:rPr>
                    <w:t>暂存于危废间，定期交由有资质单位处理</w:t>
                  </w:r>
                </w:p>
              </w:tc>
            </w:tr>
            <w:tr w14:paraId="004EDD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524" w:hRule="atLeast"/>
              </w:trPr>
              <w:tc>
                <w:tcPr>
                  <w:tcW w:w="254" w:type="pct"/>
                  <w:tcBorders>
                    <w:tl2br w:val="nil"/>
                    <w:tr2bl w:val="nil"/>
                  </w:tcBorders>
                  <w:vAlign w:val="center"/>
                </w:tcPr>
                <w:p w14:paraId="37FCD86A">
                  <w:pPr>
                    <w:pStyle w:val="36"/>
                    <w:rPr>
                      <w:color w:val="auto"/>
                    </w:rPr>
                  </w:pPr>
                  <w:r>
                    <w:rPr>
                      <w:rFonts w:hint="eastAsia"/>
                      <w:color w:val="auto"/>
                    </w:rPr>
                    <w:t>2</w:t>
                  </w:r>
                </w:p>
              </w:tc>
              <w:tc>
                <w:tcPr>
                  <w:tcW w:w="420" w:type="pct"/>
                  <w:tcBorders>
                    <w:tl2br w:val="nil"/>
                    <w:tr2bl w:val="nil"/>
                  </w:tcBorders>
                  <w:shd w:val="clear" w:color="auto" w:fill="auto"/>
                  <w:vAlign w:val="center"/>
                </w:tcPr>
                <w:p w14:paraId="020BD4D9">
                  <w:pPr>
                    <w:snapToGrid w:val="0"/>
                    <w:spacing w:line="240" w:lineRule="auto"/>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sz w:val="21"/>
                      <w:szCs w:val="21"/>
                      <w:highlight w:val="none"/>
                      <w:lang w:val="en-US" w:eastAsia="zh-CN"/>
                    </w:rPr>
                    <w:t>化验室废</w:t>
                  </w:r>
                  <w:r>
                    <w:rPr>
                      <w:rFonts w:hint="eastAsia" w:ascii="Times New Roman" w:hAnsi="Times New Roman" w:eastAsia="宋体" w:cs="Times New Roman"/>
                      <w:color w:val="auto"/>
                      <w:sz w:val="21"/>
                      <w:szCs w:val="21"/>
                      <w:highlight w:val="none"/>
                      <w:lang w:val="en-US" w:eastAsia="zh-CN"/>
                    </w:rPr>
                    <w:t>包装</w:t>
                  </w:r>
                </w:p>
              </w:tc>
              <w:tc>
                <w:tcPr>
                  <w:tcW w:w="474" w:type="pct"/>
                  <w:vMerge w:val="continue"/>
                  <w:tcBorders>
                    <w:tl2br w:val="nil"/>
                    <w:tr2bl w:val="nil"/>
                  </w:tcBorders>
                  <w:vAlign w:val="center"/>
                </w:tcPr>
                <w:p w14:paraId="50C1ECB4"/>
              </w:tc>
              <w:tc>
                <w:tcPr>
                  <w:tcW w:w="737" w:type="pct"/>
                  <w:tcBorders>
                    <w:tl2br w:val="nil"/>
                    <w:tr2bl w:val="nil"/>
                  </w:tcBorders>
                  <w:vAlign w:val="center"/>
                </w:tcPr>
                <w:p w14:paraId="375A461A">
                  <w:pPr>
                    <w:pStyle w:val="36"/>
                    <w:ind w:firstLine="0"/>
                    <w:rPr>
                      <w:color w:val="auto"/>
                    </w:rPr>
                  </w:pPr>
                  <w:r>
                    <w:rPr>
                      <w:color w:val="auto"/>
                    </w:rPr>
                    <w:t>900-04</w:t>
                  </w:r>
                  <w:r>
                    <w:rPr>
                      <w:rFonts w:hint="eastAsia"/>
                      <w:color w:val="auto"/>
                      <w:lang w:val="en-US" w:eastAsia="zh-CN"/>
                    </w:rPr>
                    <w:t>7</w:t>
                  </w:r>
                  <w:r>
                    <w:rPr>
                      <w:color w:val="auto"/>
                    </w:rPr>
                    <w:t>-49</w:t>
                  </w:r>
                </w:p>
              </w:tc>
              <w:tc>
                <w:tcPr>
                  <w:tcW w:w="663" w:type="pct"/>
                  <w:tcBorders>
                    <w:tl2br w:val="nil"/>
                    <w:tr2bl w:val="nil"/>
                  </w:tcBorders>
                  <w:vAlign w:val="center"/>
                </w:tcPr>
                <w:p w14:paraId="4BE7244C">
                  <w:pPr>
                    <w:snapToGrid w:val="0"/>
                    <w:spacing w:line="240" w:lineRule="auto"/>
                    <w:ind w:firstLine="0" w:firstLineChars="0"/>
                    <w:jc w:val="center"/>
                    <w:rPr>
                      <w:rFonts w:eastAsia="宋体"/>
                      <w:color w:val="auto"/>
                      <w:lang w:val="en-US" w:eastAsia="zh-CN"/>
                    </w:rPr>
                  </w:pPr>
                  <w:r>
                    <w:rPr>
                      <w:rFonts w:hint="eastAsia" w:ascii="Times New Roman" w:hAnsi="Times New Roman" w:eastAsia="宋体" w:cs="Times New Roman"/>
                      <w:color w:val="auto"/>
                      <w:sz w:val="21"/>
                      <w:szCs w:val="21"/>
                      <w:highlight w:val="none"/>
                      <w:lang w:val="en-US" w:eastAsia="zh-CN"/>
                    </w:rPr>
                    <w:t>0.1</w:t>
                  </w:r>
                </w:p>
              </w:tc>
              <w:tc>
                <w:tcPr>
                  <w:tcW w:w="471" w:type="pct"/>
                  <w:vMerge w:val="continue"/>
                  <w:tcBorders>
                    <w:tl2br w:val="nil"/>
                    <w:tr2bl w:val="nil"/>
                  </w:tcBorders>
                  <w:vAlign w:val="center"/>
                </w:tcPr>
                <w:p w14:paraId="5324A5B3"/>
              </w:tc>
              <w:tc>
                <w:tcPr>
                  <w:tcW w:w="279" w:type="pct"/>
                  <w:tcBorders>
                    <w:tl2br w:val="nil"/>
                    <w:tr2bl w:val="nil"/>
                  </w:tcBorders>
                  <w:vAlign w:val="center"/>
                </w:tcPr>
                <w:p w14:paraId="3387EFA4">
                  <w:pPr>
                    <w:pStyle w:val="36"/>
                    <w:rPr>
                      <w:color w:val="auto"/>
                    </w:rPr>
                  </w:pPr>
                  <w:r>
                    <w:rPr>
                      <w:rFonts w:hint="eastAsia"/>
                      <w:color w:val="auto"/>
                    </w:rPr>
                    <w:t>固体</w:t>
                  </w:r>
                </w:p>
              </w:tc>
              <w:tc>
                <w:tcPr>
                  <w:tcW w:w="401" w:type="pct"/>
                  <w:tcBorders>
                    <w:tl2br w:val="nil"/>
                    <w:tr2bl w:val="nil"/>
                  </w:tcBorders>
                  <w:vAlign w:val="center"/>
                </w:tcPr>
                <w:p w14:paraId="10D29055">
                  <w:pPr>
                    <w:snapToGrid w:val="0"/>
                    <w:spacing w:line="240" w:lineRule="auto"/>
                    <w:ind w:firstLine="0" w:firstLineChars="0"/>
                    <w:jc w:val="center"/>
                    <w:rPr>
                      <w:color w:val="auto"/>
                    </w:rPr>
                  </w:pPr>
                  <w:r>
                    <w:rPr>
                      <w:rFonts w:hint="eastAsia" w:ascii="Times New Roman" w:hAnsi="Times New Roman" w:eastAsia="宋体" w:cs="Times New Roman"/>
                      <w:color w:val="auto"/>
                      <w:sz w:val="21"/>
                      <w:szCs w:val="21"/>
                      <w:highlight w:val="none"/>
                      <w:lang w:val="en-US" w:eastAsia="zh-CN"/>
                    </w:rPr>
                    <w:t>化学试剂</w:t>
                  </w:r>
                </w:p>
              </w:tc>
              <w:tc>
                <w:tcPr>
                  <w:tcW w:w="379" w:type="pct"/>
                  <w:tcBorders>
                    <w:tl2br w:val="nil"/>
                    <w:tr2bl w:val="nil"/>
                  </w:tcBorders>
                  <w:vAlign w:val="center"/>
                </w:tcPr>
                <w:p w14:paraId="0E48F9A0">
                  <w:pPr>
                    <w:pStyle w:val="36"/>
                    <w:rPr>
                      <w:rFonts w:eastAsia="宋体"/>
                      <w:color w:val="auto"/>
                      <w:lang w:val="en-US" w:eastAsia="zh-CN"/>
                    </w:rPr>
                  </w:pPr>
                  <w:r>
                    <w:rPr>
                      <w:rFonts w:hint="eastAsia"/>
                      <w:color w:val="auto"/>
                      <w:lang w:val="en-US" w:eastAsia="zh-CN"/>
                    </w:rPr>
                    <w:t>1月</w:t>
                  </w:r>
                </w:p>
              </w:tc>
              <w:tc>
                <w:tcPr>
                  <w:tcW w:w="532" w:type="pct"/>
                  <w:tcBorders>
                    <w:tl2br w:val="nil"/>
                    <w:tr2bl w:val="nil"/>
                  </w:tcBorders>
                  <w:vAlign w:val="center"/>
                </w:tcPr>
                <w:p w14:paraId="1C25C246">
                  <w:pPr>
                    <w:snapToGrid w:val="0"/>
                    <w:spacing w:line="240" w:lineRule="auto"/>
                    <w:ind w:firstLine="0" w:firstLineChars="0"/>
                    <w:jc w:val="center"/>
                    <w:rPr>
                      <w:color w:val="auto"/>
                    </w:rPr>
                  </w:pPr>
                  <w:r>
                    <w:rPr>
                      <w:rFonts w:ascii="Times New Roman" w:hAnsi="Times New Roman" w:eastAsia="宋体" w:cs="Times New Roman"/>
                      <w:color w:val="auto"/>
                      <w:sz w:val="21"/>
                      <w:szCs w:val="21"/>
                      <w:highlight w:val="none"/>
                      <w:lang w:val="en-US" w:eastAsia="zh-CN"/>
                    </w:rPr>
                    <w:t>T/C/I/R</w:t>
                  </w:r>
                </w:p>
              </w:tc>
              <w:tc>
                <w:tcPr>
                  <w:tcW w:w="386" w:type="pct"/>
                  <w:vMerge w:val="continue"/>
                  <w:tcBorders>
                    <w:tl2br w:val="nil"/>
                    <w:tr2bl w:val="nil"/>
                  </w:tcBorders>
                  <w:vAlign w:val="center"/>
                </w:tcPr>
                <w:p w14:paraId="4DF5F2CC"/>
              </w:tc>
            </w:tr>
            <w:tr w14:paraId="416E8F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312" w:hRule="atLeast"/>
              </w:trPr>
              <w:tc>
                <w:tcPr>
                  <w:tcW w:w="254" w:type="pct"/>
                  <w:tcBorders>
                    <w:tl2br w:val="nil"/>
                    <w:tr2bl w:val="nil"/>
                  </w:tcBorders>
                  <w:vAlign w:val="center"/>
                </w:tcPr>
                <w:p w14:paraId="2EA16F27">
                  <w:pPr>
                    <w:pStyle w:val="36"/>
                    <w:rPr>
                      <w:color w:val="auto"/>
                    </w:rPr>
                  </w:pPr>
                  <w:r>
                    <w:rPr>
                      <w:rFonts w:hint="eastAsia"/>
                      <w:color w:val="auto"/>
                    </w:rPr>
                    <w:t>3</w:t>
                  </w:r>
                </w:p>
              </w:tc>
              <w:tc>
                <w:tcPr>
                  <w:tcW w:w="420" w:type="pct"/>
                  <w:tcBorders>
                    <w:tl2br w:val="nil"/>
                    <w:tr2bl w:val="nil"/>
                  </w:tcBorders>
                  <w:shd w:val="clear" w:color="auto" w:fill="auto"/>
                  <w:vAlign w:val="center"/>
                </w:tcPr>
                <w:p w14:paraId="61AD5409">
                  <w:pPr>
                    <w:snapToGrid w:val="0"/>
                    <w:spacing w:line="240" w:lineRule="auto"/>
                    <w:ind w:firstLine="0" w:firstLineChars="0"/>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废机油、废润滑油</w:t>
                  </w:r>
                </w:p>
              </w:tc>
              <w:tc>
                <w:tcPr>
                  <w:tcW w:w="474" w:type="pct"/>
                  <w:vMerge w:val="continue"/>
                  <w:tcBorders>
                    <w:tl2br w:val="nil"/>
                    <w:tr2bl w:val="nil"/>
                  </w:tcBorders>
                  <w:vAlign w:val="center"/>
                </w:tcPr>
                <w:p w14:paraId="39B995AE"/>
              </w:tc>
              <w:tc>
                <w:tcPr>
                  <w:tcW w:w="737" w:type="pct"/>
                  <w:tcBorders>
                    <w:tl2br w:val="nil"/>
                    <w:tr2bl w:val="nil"/>
                  </w:tcBorders>
                  <w:vAlign w:val="center"/>
                </w:tcPr>
                <w:p w14:paraId="373EE15C">
                  <w:pPr>
                    <w:pStyle w:val="36"/>
                    <w:ind w:firstLine="0"/>
                    <w:rPr>
                      <w:color w:val="auto"/>
                    </w:rPr>
                  </w:pPr>
                  <w:r>
                    <w:rPr>
                      <w:color w:val="auto"/>
                      <w:lang w:val="en-US" w:eastAsia="zh-CN"/>
                    </w:rPr>
                    <w:t>900-</w:t>
                  </w:r>
                  <w:r>
                    <w:rPr>
                      <w:rFonts w:hint="eastAsia"/>
                      <w:color w:val="auto"/>
                      <w:lang w:val="en-US" w:eastAsia="zh-CN"/>
                    </w:rPr>
                    <w:t>217</w:t>
                  </w:r>
                  <w:r>
                    <w:rPr>
                      <w:color w:val="auto"/>
                      <w:lang w:val="en-US" w:eastAsia="zh-CN"/>
                    </w:rPr>
                    <w:t>-</w:t>
                  </w:r>
                  <w:r>
                    <w:rPr>
                      <w:rFonts w:hint="eastAsia"/>
                      <w:color w:val="auto"/>
                      <w:lang w:val="en-US" w:eastAsia="zh-CN"/>
                    </w:rPr>
                    <w:t>08</w:t>
                  </w:r>
                </w:p>
              </w:tc>
              <w:tc>
                <w:tcPr>
                  <w:tcW w:w="663" w:type="pct"/>
                  <w:tcBorders>
                    <w:tl2br w:val="nil"/>
                    <w:tr2bl w:val="nil"/>
                  </w:tcBorders>
                  <w:vAlign w:val="center"/>
                </w:tcPr>
                <w:p w14:paraId="607DEE12">
                  <w:pPr>
                    <w:snapToGrid w:val="0"/>
                    <w:spacing w:line="240" w:lineRule="auto"/>
                    <w:ind w:firstLine="0" w:firstLineChars="0"/>
                    <w:jc w:val="center"/>
                    <w:rPr>
                      <w:rFonts w:eastAsia="宋体"/>
                      <w:color w:val="auto"/>
                      <w:lang w:val="en-US" w:eastAsia="zh-CN"/>
                    </w:rPr>
                  </w:pPr>
                  <w:r>
                    <w:rPr>
                      <w:rFonts w:hint="eastAsia" w:ascii="Times New Roman" w:hAnsi="Times New Roman" w:eastAsia="宋体" w:cs="Times New Roman"/>
                      <w:color w:val="auto"/>
                      <w:sz w:val="21"/>
                      <w:szCs w:val="21"/>
                      <w:highlight w:val="none"/>
                      <w:lang w:val="en-US" w:eastAsia="zh-CN"/>
                    </w:rPr>
                    <w:t>0.5</w:t>
                  </w:r>
                </w:p>
              </w:tc>
              <w:tc>
                <w:tcPr>
                  <w:tcW w:w="471" w:type="pct"/>
                  <w:tcBorders>
                    <w:tl2br w:val="nil"/>
                    <w:tr2bl w:val="nil"/>
                  </w:tcBorders>
                  <w:vAlign w:val="center"/>
                </w:tcPr>
                <w:p w14:paraId="1EDAF1FA">
                  <w:pPr>
                    <w:pStyle w:val="36"/>
                    <w:rPr>
                      <w:color w:val="auto"/>
                    </w:rPr>
                  </w:pPr>
                  <w:r>
                    <w:rPr>
                      <w:rFonts w:hint="eastAsia"/>
                      <w:color w:val="auto"/>
                    </w:rPr>
                    <w:t>设备维护</w:t>
                  </w:r>
                </w:p>
              </w:tc>
              <w:tc>
                <w:tcPr>
                  <w:tcW w:w="279" w:type="pct"/>
                  <w:tcBorders>
                    <w:tl2br w:val="nil"/>
                    <w:tr2bl w:val="nil"/>
                  </w:tcBorders>
                  <w:vAlign w:val="center"/>
                </w:tcPr>
                <w:p w14:paraId="063B0AF6">
                  <w:pPr>
                    <w:pStyle w:val="36"/>
                    <w:rPr>
                      <w:rFonts w:hint="eastAsia" w:eastAsia="宋体"/>
                      <w:color w:val="auto"/>
                      <w:lang w:val="en-US" w:eastAsia="zh-CN"/>
                    </w:rPr>
                  </w:pPr>
                  <w:r>
                    <w:rPr>
                      <w:rFonts w:hint="eastAsia"/>
                      <w:color w:val="auto"/>
                      <w:lang w:val="en-US" w:eastAsia="zh-CN"/>
                    </w:rPr>
                    <w:t>液体</w:t>
                  </w:r>
                </w:p>
              </w:tc>
              <w:tc>
                <w:tcPr>
                  <w:tcW w:w="401" w:type="pct"/>
                  <w:tcBorders>
                    <w:tl2br w:val="nil"/>
                    <w:tr2bl w:val="nil"/>
                  </w:tcBorders>
                  <w:vAlign w:val="center"/>
                </w:tcPr>
                <w:p w14:paraId="540FA21C">
                  <w:pPr>
                    <w:pStyle w:val="36"/>
                    <w:rPr>
                      <w:color w:val="auto"/>
                    </w:rPr>
                  </w:pPr>
                  <w:r>
                    <w:rPr>
                      <w:rFonts w:hint="eastAsia"/>
                      <w:color w:val="auto"/>
                    </w:rPr>
                    <w:t>油类物质</w:t>
                  </w:r>
                </w:p>
              </w:tc>
              <w:tc>
                <w:tcPr>
                  <w:tcW w:w="379" w:type="pct"/>
                  <w:tcBorders>
                    <w:tl2br w:val="nil"/>
                    <w:tr2bl w:val="nil"/>
                  </w:tcBorders>
                  <w:vAlign w:val="center"/>
                </w:tcPr>
                <w:p w14:paraId="1239CD20">
                  <w:pPr>
                    <w:pStyle w:val="36"/>
                    <w:rPr>
                      <w:color w:val="auto"/>
                    </w:rPr>
                  </w:pPr>
                  <w:r>
                    <w:rPr>
                      <w:color w:val="auto"/>
                    </w:rPr>
                    <w:t>1年</w:t>
                  </w:r>
                </w:p>
              </w:tc>
              <w:tc>
                <w:tcPr>
                  <w:tcW w:w="532" w:type="pct"/>
                  <w:tcBorders>
                    <w:tl2br w:val="nil"/>
                    <w:tr2bl w:val="nil"/>
                  </w:tcBorders>
                  <w:vAlign w:val="center"/>
                </w:tcPr>
                <w:p w14:paraId="32400BE0">
                  <w:pPr>
                    <w:snapToGrid w:val="0"/>
                    <w:spacing w:line="240" w:lineRule="auto"/>
                    <w:ind w:firstLine="0" w:firstLineChars="0"/>
                    <w:jc w:val="center"/>
                    <w:rPr>
                      <w:color w:val="auto"/>
                    </w:rPr>
                  </w:pPr>
                  <w:r>
                    <w:rPr>
                      <w:rFonts w:ascii="Times New Roman" w:hAnsi="Times New Roman" w:eastAsia="宋体" w:cs="Times New Roman"/>
                      <w:color w:val="auto"/>
                      <w:sz w:val="21"/>
                      <w:szCs w:val="21"/>
                      <w:highlight w:val="none"/>
                      <w:lang w:val="en-US" w:eastAsia="zh-CN"/>
                    </w:rPr>
                    <w:t>T/I</w:t>
                  </w:r>
                </w:p>
              </w:tc>
              <w:tc>
                <w:tcPr>
                  <w:tcW w:w="386" w:type="pct"/>
                  <w:vMerge w:val="continue"/>
                  <w:tcBorders>
                    <w:tl2br w:val="nil"/>
                    <w:tr2bl w:val="nil"/>
                  </w:tcBorders>
                  <w:vAlign w:val="center"/>
                </w:tcPr>
                <w:p w14:paraId="45462076"/>
              </w:tc>
            </w:tr>
            <w:tr w14:paraId="34A222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54" w:type="pct"/>
                  <w:tcBorders>
                    <w:tl2br w:val="nil"/>
                    <w:tr2bl w:val="nil"/>
                  </w:tcBorders>
                  <w:vAlign w:val="center"/>
                </w:tcPr>
                <w:p w14:paraId="1292D5DE">
                  <w:pPr>
                    <w:pStyle w:val="36"/>
                    <w:rPr>
                      <w:rFonts w:hint="eastAsia" w:eastAsia="宋体"/>
                      <w:color w:val="auto"/>
                      <w:lang w:val="en-US" w:eastAsia="zh-CN"/>
                    </w:rPr>
                  </w:pPr>
                  <w:r>
                    <w:rPr>
                      <w:rFonts w:hint="eastAsia"/>
                      <w:color w:val="auto"/>
                      <w:lang w:val="en-US" w:eastAsia="zh-CN"/>
                    </w:rPr>
                    <w:t>4</w:t>
                  </w:r>
                </w:p>
              </w:tc>
              <w:tc>
                <w:tcPr>
                  <w:tcW w:w="420" w:type="pct"/>
                  <w:tcBorders>
                    <w:tl2br w:val="nil"/>
                    <w:tr2bl w:val="nil"/>
                  </w:tcBorders>
                  <w:shd w:val="clear" w:color="auto" w:fill="auto"/>
                  <w:vAlign w:val="center"/>
                </w:tcPr>
                <w:p w14:paraId="2A543519">
                  <w:pPr>
                    <w:snapToGrid w:val="0"/>
                    <w:spacing w:line="240" w:lineRule="auto"/>
                    <w:ind w:firstLine="0" w:firstLineChars="0"/>
                    <w:jc w:val="center"/>
                    <w:rPr>
                      <w:rFonts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废活性炭</w:t>
                  </w:r>
                </w:p>
              </w:tc>
              <w:tc>
                <w:tcPr>
                  <w:tcW w:w="474" w:type="pct"/>
                  <w:vMerge w:val="continue"/>
                  <w:tcBorders>
                    <w:tl2br w:val="nil"/>
                    <w:tr2bl w:val="nil"/>
                  </w:tcBorders>
                  <w:vAlign w:val="center"/>
                </w:tcPr>
                <w:p w14:paraId="586FCC76"/>
              </w:tc>
              <w:tc>
                <w:tcPr>
                  <w:tcW w:w="737" w:type="pct"/>
                  <w:tcBorders>
                    <w:tl2br w:val="nil"/>
                    <w:tr2bl w:val="nil"/>
                  </w:tcBorders>
                  <w:vAlign w:val="center"/>
                </w:tcPr>
                <w:p w14:paraId="1E1C8E2D">
                  <w:pPr>
                    <w:pStyle w:val="36"/>
                    <w:ind w:firstLine="0"/>
                    <w:rPr>
                      <w:color w:val="auto"/>
                      <w:lang w:val="en-US" w:eastAsia="zh-CN"/>
                    </w:rPr>
                  </w:pPr>
                  <w:r>
                    <w:rPr>
                      <w:color w:val="auto"/>
                      <w:lang w:val="en-US" w:eastAsia="zh-CN"/>
                    </w:rPr>
                    <w:t>900-039-49</w:t>
                  </w:r>
                </w:p>
              </w:tc>
              <w:tc>
                <w:tcPr>
                  <w:tcW w:w="663" w:type="pct"/>
                  <w:tcBorders>
                    <w:tl2br w:val="nil"/>
                    <w:tr2bl w:val="nil"/>
                  </w:tcBorders>
                  <w:vAlign w:val="center"/>
                </w:tcPr>
                <w:p w14:paraId="6F1B41D8">
                  <w:pPr>
                    <w:snapToGrid w:val="0"/>
                    <w:spacing w:line="240" w:lineRule="auto"/>
                    <w:ind w:firstLine="0" w:firstLineChars="0"/>
                    <w:jc w:val="center"/>
                    <w:rPr>
                      <w:rFonts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22.6865</w:t>
                  </w:r>
                </w:p>
              </w:tc>
              <w:tc>
                <w:tcPr>
                  <w:tcW w:w="471" w:type="pct"/>
                  <w:tcBorders>
                    <w:tl2br w:val="nil"/>
                    <w:tr2bl w:val="nil"/>
                  </w:tcBorders>
                  <w:vAlign w:val="center"/>
                </w:tcPr>
                <w:p w14:paraId="4A3A72C2">
                  <w:pPr>
                    <w:pStyle w:val="36"/>
                    <w:rPr>
                      <w:rFonts w:hint="eastAsia" w:eastAsia="宋体"/>
                      <w:color w:val="auto"/>
                      <w:lang w:val="en-US" w:eastAsia="zh-CN"/>
                    </w:rPr>
                  </w:pPr>
                  <w:r>
                    <w:rPr>
                      <w:rFonts w:hint="eastAsia"/>
                      <w:color w:val="auto"/>
                      <w:lang w:val="en-US" w:eastAsia="zh-CN"/>
                    </w:rPr>
                    <w:t>治理设施</w:t>
                  </w:r>
                </w:p>
              </w:tc>
              <w:tc>
                <w:tcPr>
                  <w:tcW w:w="279" w:type="pct"/>
                  <w:tcBorders>
                    <w:tl2br w:val="nil"/>
                    <w:tr2bl w:val="nil"/>
                  </w:tcBorders>
                  <w:vAlign w:val="center"/>
                </w:tcPr>
                <w:p w14:paraId="5E8CF915">
                  <w:pPr>
                    <w:pStyle w:val="36"/>
                    <w:rPr>
                      <w:rFonts w:hint="eastAsia"/>
                      <w:color w:val="auto"/>
                      <w:lang w:val="en-US" w:eastAsia="zh-CN"/>
                    </w:rPr>
                  </w:pPr>
                  <w:r>
                    <w:rPr>
                      <w:rFonts w:hint="eastAsia"/>
                      <w:color w:val="auto"/>
                      <w:lang w:val="en-US" w:eastAsia="zh-CN"/>
                    </w:rPr>
                    <w:t>固体</w:t>
                  </w:r>
                </w:p>
              </w:tc>
              <w:tc>
                <w:tcPr>
                  <w:tcW w:w="401" w:type="pct"/>
                  <w:tcBorders>
                    <w:tl2br w:val="nil"/>
                    <w:tr2bl w:val="nil"/>
                  </w:tcBorders>
                  <w:vAlign w:val="center"/>
                </w:tcPr>
                <w:p w14:paraId="2B62374C">
                  <w:pPr>
                    <w:pStyle w:val="36"/>
                    <w:rPr>
                      <w:rFonts w:hint="eastAsia"/>
                      <w:color w:val="auto"/>
                    </w:rPr>
                  </w:pPr>
                  <w:r>
                    <w:rPr>
                      <w:rFonts w:hint="eastAsia"/>
                      <w:color w:val="auto"/>
                    </w:rPr>
                    <w:t>挥发有机物</w:t>
                  </w:r>
                </w:p>
              </w:tc>
              <w:tc>
                <w:tcPr>
                  <w:tcW w:w="379" w:type="pct"/>
                  <w:tcBorders>
                    <w:tl2br w:val="nil"/>
                    <w:tr2bl w:val="nil"/>
                  </w:tcBorders>
                  <w:vAlign w:val="center"/>
                </w:tcPr>
                <w:p w14:paraId="7283A7B1">
                  <w:pPr>
                    <w:pStyle w:val="36"/>
                    <w:rPr>
                      <w:rFonts w:eastAsia="宋体"/>
                      <w:color w:val="auto"/>
                      <w:lang w:val="en-US" w:eastAsia="zh-CN"/>
                    </w:rPr>
                  </w:pPr>
                  <w:r>
                    <w:rPr>
                      <w:rFonts w:hint="eastAsia"/>
                      <w:color w:val="auto"/>
                      <w:lang w:val="en-US" w:eastAsia="zh-CN"/>
                    </w:rPr>
                    <w:t>2月</w:t>
                  </w:r>
                </w:p>
              </w:tc>
              <w:tc>
                <w:tcPr>
                  <w:tcW w:w="532" w:type="pct"/>
                  <w:tcBorders>
                    <w:tl2br w:val="nil"/>
                    <w:tr2bl w:val="nil"/>
                  </w:tcBorders>
                  <w:vAlign w:val="center"/>
                </w:tcPr>
                <w:p w14:paraId="5172E5AC">
                  <w:pPr>
                    <w:snapToGrid w:val="0"/>
                    <w:spacing w:line="240" w:lineRule="auto"/>
                    <w:ind w:firstLine="0" w:firstLineChars="0"/>
                    <w:jc w:val="center"/>
                    <w:rPr>
                      <w:rFonts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T</w:t>
                  </w:r>
                </w:p>
              </w:tc>
              <w:tc>
                <w:tcPr>
                  <w:tcW w:w="386" w:type="pct"/>
                  <w:vMerge w:val="continue"/>
                  <w:tcBorders>
                    <w:tl2br w:val="nil"/>
                    <w:tr2bl w:val="nil"/>
                  </w:tcBorders>
                  <w:vAlign w:val="center"/>
                </w:tcPr>
                <w:p w14:paraId="646DFB7F"/>
              </w:tc>
            </w:tr>
            <w:tr w14:paraId="5D7A5C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54" w:type="pct"/>
                  <w:tcBorders>
                    <w:tl2br w:val="nil"/>
                    <w:tr2bl w:val="nil"/>
                  </w:tcBorders>
                  <w:vAlign w:val="center"/>
                </w:tcPr>
                <w:p w14:paraId="097E4552">
                  <w:pPr>
                    <w:pStyle w:val="36"/>
                    <w:rPr>
                      <w:color w:val="auto"/>
                      <w:lang w:val="en-US" w:eastAsia="zh-CN"/>
                    </w:rPr>
                  </w:pPr>
                  <w:r>
                    <w:rPr>
                      <w:rFonts w:hint="eastAsia"/>
                      <w:color w:val="auto"/>
                      <w:lang w:val="en-US" w:eastAsia="zh-CN"/>
                    </w:rPr>
                    <w:t>5</w:t>
                  </w:r>
                </w:p>
              </w:tc>
              <w:tc>
                <w:tcPr>
                  <w:tcW w:w="420" w:type="pct"/>
                  <w:tcBorders>
                    <w:tl2br w:val="nil"/>
                    <w:tr2bl w:val="nil"/>
                  </w:tcBorders>
                  <w:shd w:val="clear" w:color="auto" w:fill="auto"/>
                  <w:vAlign w:val="center"/>
                </w:tcPr>
                <w:p w14:paraId="313E507D">
                  <w:pPr>
                    <w:snapToGrid w:val="0"/>
                    <w:spacing w:line="240" w:lineRule="auto"/>
                    <w:ind w:firstLine="0" w:firstLineChars="0"/>
                    <w:jc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废干式酸雾净化器吸附剂</w:t>
                  </w:r>
                </w:p>
              </w:tc>
              <w:tc>
                <w:tcPr>
                  <w:tcW w:w="474" w:type="pct"/>
                  <w:vMerge w:val="continue"/>
                  <w:tcBorders>
                    <w:tl2br w:val="nil"/>
                    <w:tr2bl w:val="nil"/>
                  </w:tcBorders>
                  <w:vAlign w:val="center"/>
                </w:tcPr>
                <w:p w14:paraId="71EDC6EA"/>
              </w:tc>
              <w:tc>
                <w:tcPr>
                  <w:tcW w:w="737" w:type="pct"/>
                  <w:tcBorders>
                    <w:tl2br w:val="nil"/>
                    <w:tr2bl w:val="nil"/>
                  </w:tcBorders>
                  <w:vAlign w:val="center"/>
                </w:tcPr>
                <w:p w14:paraId="628F6D62">
                  <w:pPr>
                    <w:pStyle w:val="36"/>
                    <w:ind w:firstLine="0"/>
                    <w:rPr>
                      <w:color w:val="auto"/>
                      <w:lang w:val="en-US" w:eastAsia="zh-CN"/>
                    </w:rPr>
                  </w:pPr>
                  <w:r>
                    <w:rPr>
                      <w:rFonts w:hint="eastAsia"/>
                      <w:color w:val="auto"/>
                      <w:lang w:val="en-US" w:eastAsia="zh-CN"/>
                    </w:rPr>
                    <w:t>900-042-49</w:t>
                  </w:r>
                </w:p>
              </w:tc>
              <w:tc>
                <w:tcPr>
                  <w:tcW w:w="663" w:type="pct"/>
                  <w:tcBorders>
                    <w:tl2br w:val="nil"/>
                    <w:tr2bl w:val="nil"/>
                  </w:tcBorders>
                  <w:vAlign w:val="center"/>
                </w:tcPr>
                <w:p w14:paraId="7E9490A4">
                  <w:pPr>
                    <w:snapToGrid w:val="0"/>
                    <w:spacing w:line="240" w:lineRule="auto"/>
                    <w:ind w:firstLine="0" w:firstLineChars="0"/>
                    <w:jc w:val="center"/>
                    <w:rPr>
                      <w:rFonts w:cs="Times New Roman"/>
                      <w:color w:val="auto"/>
                      <w:sz w:val="21"/>
                      <w:szCs w:val="21"/>
                      <w:highlight w:val="none"/>
                      <w:lang w:val="en-US" w:eastAsia="zh-CN"/>
                    </w:rPr>
                  </w:pPr>
                  <w:r>
                    <w:rPr>
                      <w:rFonts w:hint="eastAsia" w:cs="Times New Roman"/>
                      <w:color w:val="auto"/>
                      <w:sz w:val="21"/>
                      <w:szCs w:val="21"/>
                      <w:highlight w:val="none"/>
                      <w:lang w:val="en-US" w:eastAsia="zh-CN"/>
                    </w:rPr>
                    <w:t>0.0115</w:t>
                  </w:r>
                </w:p>
              </w:tc>
              <w:tc>
                <w:tcPr>
                  <w:tcW w:w="471" w:type="pct"/>
                  <w:tcBorders>
                    <w:tl2br w:val="nil"/>
                    <w:tr2bl w:val="nil"/>
                  </w:tcBorders>
                  <w:shd w:val="clear" w:color="auto" w:fill="auto"/>
                  <w:vAlign w:val="center"/>
                </w:tcPr>
                <w:p w14:paraId="2B63CBEB">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lang w:val="en-US" w:eastAsia="zh-CN"/>
                    </w:rPr>
                    <w:t>治理设施</w:t>
                  </w:r>
                </w:p>
              </w:tc>
              <w:tc>
                <w:tcPr>
                  <w:tcW w:w="279" w:type="pct"/>
                  <w:tcBorders>
                    <w:tl2br w:val="nil"/>
                    <w:tr2bl w:val="nil"/>
                  </w:tcBorders>
                  <w:shd w:val="clear" w:color="auto" w:fill="auto"/>
                  <w:vAlign w:val="center"/>
                </w:tcPr>
                <w:p w14:paraId="02B57B1E">
                  <w:pPr>
                    <w:pStyle w:val="36"/>
                    <w:ind w:firstLine="0"/>
                    <w:rPr>
                      <w:rFonts w:hint="eastAsia" w:ascii="Times New Roman" w:hAnsi="Times New Roman" w:eastAsia="宋体" w:cs="Times New Roman"/>
                      <w:color w:val="auto"/>
                      <w:kern w:val="0"/>
                      <w:sz w:val="21"/>
                      <w:szCs w:val="24"/>
                      <w:lang w:val="en-US" w:eastAsia="zh-CN" w:bidi="ar-SA"/>
                    </w:rPr>
                  </w:pPr>
                  <w:r>
                    <w:rPr>
                      <w:rFonts w:hint="eastAsia"/>
                      <w:color w:val="auto"/>
                      <w:lang w:val="en-US" w:eastAsia="zh-CN"/>
                    </w:rPr>
                    <w:t>固体</w:t>
                  </w:r>
                </w:p>
              </w:tc>
              <w:tc>
                <w:tcPr>
                  <w:tcW w:w="401" w:type="pct"/>
                  <w:tcBorders>
                    <w:tl2br w:val="nil"/>
                    <w:tr2bl w:val="nil"/>
                  </w:tcBorders>
                  <w:vAlign w:val="center"/>
                </w:tcPr>
                <w:p w14:paraId="1DC62668">
                  <w:pPr>
                    <w:pStyle w:val="36"/>
                    <w:rPr>
                      <w:rFonts w:hint="eastAsia" w:eastAsia="宋体"/>
                      <w:color w:val="auto"/>
                      <w:lang w:val="en-US" w:eastAsia="zh-CN"/>
                    </w:rPr>
                  </w:pPr>
                  <w:r>
                    <w:rPr>
                      <w:rFonts w:hint="eastAsia"/>
                      <w:color w:val="auto"/>
                      <w:lang w:val="en-US" w:eastAsia="zh-CN"/>
                    </w:rPr>
                    <w:t>酸性废气</w:t>
                  </w:r>
                </w:p>
              </w:tc>
              <w:tc>
                <w:tcPr>
                  <w:tcW w:w="379" w:type="pct"/>
                  <w:tcBorders>
                    <w:tl2br w:val="nil"/>
                    <w:tr2bl w:val="nil"/>
                  </w:tcBorders>
                  <w:vAlign w:val="center"/>
                </w:tcPr>
                <w:p w14:paraId="18016A3D">
                  <w:pPr>
                    <w:pStyle w:val="36"/>
                    <w:rPr>
                      <w:color w:val="auto"/>
                      <w:lang w:val="en-US" w:eastAsia="zh-CN"/>
                    </w:rPr>
                  </w:pPr>
                  <w:r>
                    <w:rPr>
                      <w:rFonts w:hint="eastAsia"/>
                      <w:color w:val="auto"/>
                      <w:lang w:val="en-US" w:eastAsia="zh-CN"/>
                    </w:rPr>
                    <w:t>1年</w:t>
                  </w:r>
                </w:p>
              </w:tc>
              <w:tc>
                <w:tcPr>
                  <w:tcW w:w="532" w:type="pct"/>
                  <w:tcBorders>
                    <w:tl2br w:val="nil"/>
                    <w:tr2bl w:val="nil"/>
                  </w:tcBorders>
                  <w:vAlign w:val="center"/>
                </w:tcPr>
                <w:p w14:paraId="63120C73">
                  <w:pPr>
                    <w:snapToGrid w:val="0"/>
                    <w:spacing w:line="240" w:lineRule="auto"/>
                    <w:ind w:firstLine="0" w:firstLineChars="0"/>
                    <w:jc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T</w:t>
                  </w:r>
                </w:p>
              </w:tc>
              <w:tc>
                <w:tcPr>
                  <w:tcW w:w="386" w:type="pct"/>
                  <w:vMerge w:val="continue"/>
                  <w:tcBorders>
                    <w:tl2br w:val="nil"/>
                    <w:tr2bl w:val="nil"/>
                  </w:tcBorders>
                  <w:vAlign w:val="center"/>
                </w:tcPr>
                <w:p w14:paraId="1A043E6F"/>
              </w:tc>
            </w:tr>
            <w:tr w14:paraId="7DB7AB6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24" w:hRule="atLeast"/>
              </w:trPr>
              <w:tc>
                <w:tcPr>
                  <w:tcW w:w="254" w:type="pct"/>
                  <w:tcBorders>
                    <w:tl2br w:val="nil"/>
                    <w:tr2bl w:val="nil"/>
                  </w:tcBorders>
                  <w:shd w:val="clear" w:color="auto" w:fill="auto"/>
                  <w:vAlign w:val="center"/>
                </w:tcPr>
                <w:p w14:paraId="1E84E529">
                  <w:pPr>
                    <w:pStyle w:val="36"/>
                    <w:rPr>
                      <w:rFonts w:eastAsia="宋体"/>
                      <w:color w:val="auto"/>
                      <w:lang w:val="en-US" w:eastAsia="zh-CN"/>
                    </w:rPr>
                  </w:pPr>
                  <w:r>
                    <w:rPr>
                      <w:rFonts w:hint="eastAsia"/>
                      <w:color w:val="auto"/>
                      <w:lang w:val="en-US" w:eastAsia="zh-CN"/>
                    </w:rPr>
                    <w:t>6</w:t>
                  </w:r>
                </w:p>
              </w:tc>
              <w:tc>
                <w:tcPr>
                  <w:tcW w:w="420" w:type="pct"/>
                  <w:tcBorders>
                    <w:tl2br w:val="nil"/>
                    <w:tr2bl w:val="nil"/>
                  </w:tcBorders>
                  <w:shd w:val="clear" w:color="auto" w:fill="auto"/>
                  <w:vAlign w:val="center"/>
                </w:tcPr>
                <w:p w14:paraId="17393AF6">
                  <w:pPr>
                    <w:snapToGrid w:val="0"/>
                    <w:spacing w:line="240" w:lineRule="auto"/>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废油桶</w:t>
                  </w:r>
                </w:p>
              </w:tc>
              <w:tc>
                <w:tcPr>
                  <w:tcW w:w="474" w:type="pct"/>
                  <w:tcBorders>
                    <w:tl2br w:val="nil"/>
                    <w:tr2bl w:val="nil"/>
                  </w:tcBorders>
                  <w:vAlign w:val="center"/>
                </w:tcPr>
                <w:p w14:paraId="52D94FE3">
                  <w:pPr>
                    <w:pStyle w:val="36"/>
                    <w:ind w:firstLine="0"/>
                    <w:rPr>
                      <w:color w:val="auto"/>
                    </w:rPr>
                  </w:pPr>
                  <w:r>
                    <w:rPr>
                      <w:rFonts w:hint="eastAsia"/>
                      <w:color w:val="auto"/>
                    </w:rPr>
                    <w:t>HW08废矿物油与含矿物油废物</w:t>
                  </w:r>
                </w:p>
              </w:tc>
              <w:tc>
                <w:tcPr>
                  <w:tcW w:w="737" w:type="pct"/>
                  <w:tcBorders>
                    <w:tl2br w:val="nil"/>
                    <w:tr2bl w:val="nil"/>
                  </w:tcBorders>
                  <w:vAlign w:val="center"/>
                </w:tcPr>
                <w:p w14:paraId="0D00201A">
                  <w:pPr>
                    <w:pStyle w:val="36"/>
                    <w:ind w:firstLine="0"/>
                    <w:rPr>
                      <w:color w:val="auto"/>
                    </w:rPr>
                  </w:pPr>
                  <w:r>
                    <w:rPr>
                      <w:rFonts w:hint="eastAsia"/>
                      <w:color w:val="auto"/>
                      <w:lang w:val="en-US" w:eastAsia="zh-CN"/>
                    </w:rPr>
                    <w:t>900-041-49</w:t>
                  </w:r>
                </w:p>
              </w:tc>
              <w:tc>
                <w:tcPr>
                  <w:tcW w:w="663" w:type="pct"/>
                  <w:tcBorders>
                    <w:tl2br w:val="nil"/>
                    <w:tr2bl w:val="nil"/>
                  </w:tcBorders>
                  <w:vAlign w:val="center"/>
                </w:tcPr>
                <w:p w14:paraId="38E54D42">
                  <w:pPr>
                    <w:snapToGrid w:val="0"/>
                    <w:spacing w:line="240" w:lineRule="auto"/>
                    <w:ind w:firstLine="0" w:firstLineChars="0"/>
                    <w:jc w:val="center"/>
                    <w:rPr>
                      <w:rFonts w:hint="eastAsia" w:eastAsia="宋体"/>
                      <w:color w:val="auto"/>
                      <w:lang w:val="en-US" w:eastAsia="zh-CN"/>
                    </w:rPr>
                  </w:pPr>
                  <w:r>
                    <w:rPr>
                      <w:rFonts w:hint="eastAsia" w:ascii="Times New Roman" w:hAnsi="Times New Roman" w:eastAsia="宋体" w:cs="Times New Roman"/>
                      <w:color w:val="auto"/>
                      <w:sz w:val="21"/>
                      <w:szCs w:val="21"/>
                      <w:highlight w:val="none"/>
                      <w:lang w:val="en-US" w:eastAsia="zh-CN"/>
                    </w:rPr>
                    <w:t>0.05</w:t>
                  </w:r>
                </w:p>
              </w:tc>
              <w:tc>
                <w:tcPr>
                  <w:tcW w:w="471" w:type="pct"/>
                  <w:tcBorders>
                    <w:tl2br w:val="nil"/>
                    <w:tr2bl w:val="nil"/>
                  </w:tcBorders>
                  <w:vAlign w:val="center"/>
                </w:tcPr>
                <w:p w14:paraId="3BD23C43">
                  <w:pPr>
                    <w:pStyle w:val="36"/>
                    <w:rPr>
                      <w:color w:val="auto"/>
                    </w:rPr>
                  </w:pPr>
                  <w:r>
                    <w:rPr>
                      <w:rFonts w:hint="eastAsia"/>
                      <w:color w:val="auto"/>
                    </w:rPr>
                    <w:t>设备维护</w:t>
                  </w:r>
                </w:p>
              </w:tc>
              <w:tc>
                <w:tcPr>
                  <w:tcW w:w="279" w:type="pct"/>
                  <w:tcBorders>
                    <w:tl2br w:val="nil"/>
                    <w:tr2bl w:val="nil"/>
                  </w:tcBorders>
                  <w:vAlign w:val="center"/>
                </w:tcPr>
                <w:p w14:paraId="1F7627D2">
                  <w:pPr>
                    <w:pStyle w:val="36"/>
                    <w:rPr>
                      <w:color w:val="auto"/>
                    </w:rPr>
                  </w:pPr>
                  <w:r>
                    <w:rPr>
                      <w:color w:val="auto"/>
                    </w:rPr>
                    <w:t>固体</w:t>
                  </w:r>
                </w:p>
              </w:tc>
              <w:tc>
                <w:tcPr>
                  <w:tcW w:w="401" w:type="pct"/>
                  <w:tcBorders>
                    <w:tl2br w:val="nil"/>
                    <w:tr2bl w:val="nil"/>
                  </w:tcBorders>
                  <w:vAlign w:val="center"/>
                </w:tcPr>
                <w:p w14:paraId="2F4889E1">
                  <w:pPr>
                    <w:pStyle w:val="36"/>
                    <w:rPr>
                      <w:color w:val="auto"/>
                    </w:rPr>
                  </w:pPr>
                  <w:r>
                    <w:rPr>
                      <w:rFonts w:hint="eastAsia"/>
                      <w:color w:val="auto"/>
                    </w:rPr>
                    <w:t>油类物质</w:t>
                  </w:r>
                </w:p>
              </w:tc>
              <w:tc>
                <w:tcPr>
                  <w:tcW w:w="379" w:type="pct"/>
                  <w:tcBorders>
                    <w:tl2br w:val="nil"/>
                    <w:tr2bl w:val="nil"/>
                  </w:tcBorders>
                  <w:vAlign w:val="center"/>
                </w:tcPr>
                <w:p w14:paraId="453C9632">
                  <w:pPr>
                    <w:pStyle w:val="36"/>
                    <w:rPr>
                      <w:color w:val="auto"/>
                    </w:rPr>
                  </w:pPr>
                  <w:r>
                    <w:rPr>
                      <w:color w:val="auto"/>
                    </w:rPr>
                    <w:t>1年</w:t>
                  </w:r>
                </w:p>
              </w:tc>
              <w:tc>
                <w:tcPr>
                  <w:tcW w:w="532" w:type="pct"/>
                  <w:tcBorders>
                    <w:tl2br w:val="nil"/>
                    <w:tr2bl w:val="nil"/>
                  </w:tcBorders>
                  <w:vAlign w:val="center"/>
                </w:tcPr>
                <w:p w14:paraId="2BB23879">
                  <w:pPr>
                    <w:snapToGrid w:val="0"/>
                    <w:spacing w:line="240" w:lineRule="auto"/>
                    <w:ind w:firstLine="0" w:firstLineChars="0"/>
                    <w:jc w:val="center"/>
                    <w:rPr>
                      <w:color w:val="auto"/>
                    </w:rPr>
                  </w:pPr>
                  <w:r>
                    <w:rPr>
                      <w:rFonts w:ascii="Times New Roman" w:hAnsi="Times New Roman" w:eastAsia="宋体" w:cs="Times New Roman"/>
                      <w:color w:val="auto"/>
                      <w:sz w:val="21"/>
                      <w:szCs w:val="21"/>
                      <w:highlight w:val="none"/>
                      <w:lang w:val="en-US" w:eastAsia="zh-CN"/>
                    </w:rPr>
                    <w:t>T/In</w:t>
                  </w:r>
                </w:p>
              </w:tc>
              <w:tc>
                <w:tcPr>
                  <w:tcW w:w="386" w:type="pct"/>
                  <w:vMerge w:val="continue"/>
                  <w:tcBorders>
                    <w:tl2br w:val="nil"/>
                    <w:tr2bl w:val="nil"/>
                  </w:tcBorders>
                  <w:vAlign w:val="center"/>
                </w:tcPr>
                <w:p w14:paraId="633447BC"/>
              </w:tc>
            </w:tr>
          </w:tbl>
          <w:p w14:paraId="1DF66E2A">
            <w:pPr>
              <w:rPr>
                <w:color w:val="auto"/>
              </w:rPr>
            </w:pPr>
            <w:r>
              <w:rPr>
                <w:rFonts w:hint="eastAsia"/>
                <w:color w:val="auto"/>
                <w:lang w:val="en-US" w:eastAsia="zh-CN"/>
              </w:rPr>
              <w:t>3</w:t>
            </w:r>
            <w:r>
              <w:rPr>
                <w:rFonts w:hint="eastAsia"/>
                <w:color w:val="auto"/>
              </w:rPr>
              <w:t>、危险废物管理措施</w:t>
            </w:r>
          </w:p>
          <w:p w14:paraId="2E261F4E">
            <w:pPr>
              <w:rPr>
                <w:color w:val="auto"/>
              </w:rPr>
            </w:pPr>
            <w:r>
              <w:rPr>
                <w:color w:val="auto"/>
              </w:rPr>
              <w:t>1）危险废物贮存管理要求</w:t>
            </w:r>
          </w:p>
          <w:p w14:paraId="1A1E89D9">
            <w:pPr>
              <w:rPr>
                <w:color w:val="auto"/>
              </w:rPr>
            </w:pPr>
            <w:r>
              <w:rPr>
                <w:color w:val="auto"/>
              </w:rPr>
              <w:t>依照《中华人民共和国固体废物污染环境防治法》，对危险废物提出以下要求：</w:t>
            </w:r>
          </w:p>
          <w:p w14:paraId="57F50EBA">
            <w:pPr>
              <w:rPr>
                <w:color w:val="auto"/>
              </w:rPr>
            </w:pPr>
            <w:r>
              <w:rPr>
                <w:color w:val="auto"/>
              </w:rPr>
              <w:t>危险废物贮存按危险废物执行《危险废物贮存污染控制标准》 （GB18597-2023）中相关规定进行：</w:t>
            </w:r>
          </w:p>
          <w:p w14:paraId="0F5CAF62">
            <w:pPr>
              <w:rPr>
                <w:color w:val="auto"/>
              </w:rPr>
            </w:pPr>
            <w:r>
              <w:rPr>
                <w:color w:val="auto"/>
              </w:rPr>
              <w:t>①必须将危险废物装入容器内。</w:t>
            </w:r>
          </w:p>
          <w:p w14:paraId="410416F0">
            <w:pPr>
              <w:rPr>
                <w:color w:val="auto"/>
              </w:rPr>
            </w:pPr>
            <w:r>
              <w:rPr>
                <w:color w:val="auto"/>
              </w:rPr>
              <w:t>②盛装危险废物的容器上必须粘贴符合标准要求的标签。</w:t>
            </w:r>
          </w:p>
          <w:p w14:paraId="2924711E">
            <w:pPr>
              <w:rPr>
                <w:color w:val="auto"/>
              </w:rPr>
            </w:pPr>
            <w:r>
              <w:rPr>
                <w:color w:val="auto"/>
              </w:rPr>
              <w:t>③装载危险废物的容器及材质要满足相应的强度要求，装载危险废物的容器必须完好无损。</w:t>
            </w:r>
          </w:p>
          <w:p w14:paraId="2E638323">
            <w:pPr>
              <w:rPr>
                <w:color w:val="auto"/>
              </w:rPr>
            </w:pPr>
            <w:r>
              <w:rPr>
                <w:color w:val="auto"/>
              </w:rPr>
              <w:t>④</w:t>
            </w:r>
            <w:r>
              <w:rPr>
                <w:rFonts w:hint="eastAsia"/>
                <w:color w:val="auto"/>
              </w:rPr>
              <w:t>做好</w:t>
            </w:r>
            <w:r>
              <w:rPr>
                <w:color w:val="auto"/>
              </w:rPr>
              <w:t>危险废物情况的记录，记录上须注明危险废物的名称、来源、数量、特性和包装容器的类别、入库日期、存放库位、废物出库日期及接收单位名称。</w:t>
            </w:r>
            <w:r>
              <w:rPr>
                <w:bCs/>
                <w:color w:val="auto"/>
              </w:rPr>
              <w:t>按照电子台账和纸质台账两种记录形式同步管理，保存时间不低于</w:t>
            </w:r>
            <w:r>
              <w:rPr>
                <w:rFonts w:hint="eastAsia"/>
                <w:bCs/>
                <w:color w:val="auto"/>
              </w:rPr>
              <w:t>5</w:t>
            </w:r>
            <w:r>
              <w:rPr>
                <w:bCs/>
                <w:color w:val="auto"/>
              </w:rPr>
              <w:t>年</w:t>
            </w:r>
            <w:r>
              <w:rPr>
                <w:color w:val="auto"/>
              </w:rPr>
              <w:t>。</w:t>
            </w:r>
          </w:p>
          <w:p w14:paraId="4D06DC9D">
            <w:pPr>
              <w:rPr>
                <w:color w:val="auto"/>
              </w:rPr>
            </w:pPr>
            <w:r>
              <w:rPr>
                <w:color w:val="auto"/>
              </w:rPr>
              <w:t>⑤必须定期对所贮存的危险废物包装容器及贮存设施进行检查，发现破损，应及时采取措施清理更换。</w:t>
            </w:r>
          </w:p>
          <w:p w14:paraId="7D5DB676">
            <w:pPr>
              <w:rPr>
                <w:color w:val="auto"/>
              </w:rPr>
            </w:pPr>
            <w:r>
              <w:rPr>
                <w:rFonts w:hint="eastAsia"/>
                <w:color w:val="auto"/>
              </w:rPr>
              <w:t>2）</w:t>
            </w:r>
            <w:r>
              <w:rPr>
                <w:color w:val="auto"/>
              </w:rPr>
              <w:t>贮存场所环境影响分析</w:t>
            </w:r>
          </w:p>
          <w:p w14:paraId="72EF636D">
            <w:pPr>
              <w:rPr>
                <w:color w:val="auto"/>
              </w:rPr>
            </w:pPr>
            <w:r>
              <w:rPr>
                <w:color w:val="auto"/>
              </w:rPr>
              <w:t>A</w:t>
            </w:r>
            <w:r>
              <w:rPr>
                <w:rFonts w:hint="eastAsia"/>
                <w:color w:val="auto"/>
              </w:rPr>
              <w:t>.</w:t>
            </w:r>
            <w:r>
              <w:rPr>
                <w:color w:val="auto"/>
              </w:rPr>
              <w:t>选址可行性分析</w:t>
            </w:r>
          </w:p>
          <w:p w14:paraId="301B67AA">
            <w:pPr>
              <w:rPr>
                <w:color w:val="auto"/>
              </w:rPr>
            </w:pPr>
            <w:r>
              <w:rPr>
                <w:color w:val="auto"/>
              </w:rPr>
              <w:t>现有危险废物储存间所处位置地质结构稳定，危废间底部高于地下水最高水位，距离最近的居民区100m以上，其所处位置不属于溶洞区或已遭受自然灾害的地区，采取了基础防渗措施，以保证等效防渗系数≤10</w:t>
            </w:r>
            <w:r>
              <w:rPr>
                <w:rFonts w:hint="eastAsia"/>
                <w:color w:val="auto"/>
                <w:vertAlign w:val="superscript"/>
              </w:rPr>
              <w:t>-10</w:t>
            </w:r>
            <w:r>
              <w:rPr>
                <w:color w:val="auto"/>
              </w:rPr>
              <w:t>cm/s。</w:t>
            </w:r>
          </w:p>
          <w:p w14:paraId="77832968">
            <w:pPr>
              <w:rPr>
                <w:color w:val="auto"/>
              </w:rPr>
            </w:pPr>
            <w:r>
              <w:rPr>
                <w:color w:val="auto"/>
              </w:rPr>
              <w:t>B</w:t>
            </w:r>
            <w:r>
              <w:rPr>
                <w:rFonts w:hint="eastAsia"/>
                <w:color w:val="auto"/>
              </w:rPr>
              <w:t>.</w:t>
            </w:r>
            <w:r>
              <w:rPr>
                <w:color w:val="auto"/>
              </w:rPr>
              <w:t>对周围环境和敏感保护目标的影响</w:t>
            </w:r>
          </w:p>
          <w:p w14:paraId="273E065D">
            <w:pPr>
              <w:rPr>
                <w:color w:val="auto"/>
              </w:rPr>
            </w:pPr>
            <w:r>
              <w:rPr>
                <w:color w:val="auto"/>
              </w:rPr>
              <w:t>现有危废暂存间对产生的危废进行储存，并按相关要求进行了防渗处理，对周围环境及敏感目标的影响较小。</w:t>
            </w:r>
          </w:p>
          <w:p w14:paraId="3B8C50DA">
            <w:pPr>
              <w:rPr>
                <w:color w:val="auto"/>
              </w:rPr>
            </w:pPr>
            <w:r>
              <w:rPr>
                <w:color w:val="auto"/>
              </w:rPr>
              <w:t>3）运输过程的环境影响</w:t>
            </w:r>
          </w:p>
          <w:p w14:paraId="0E2E9BDF">
            <w:pPr>
              <w:rPr>
                <w:color w:val="auto"/>
              </w:rPr>
            </w:pPr>
            <w:r>
              <w:rPr>
                <w:color w:val="auto"/>
              </w:rPr>
              <w:t>厂内危废主要由员工收集后运输至危废暂存间，定期交由有资质的单位统一转运。厂内危险废物的收集要根据危险废物的排放周期和特性</w:t>
            </w:r>
            <w:r>
              <w:rPr>
                <w:rFonts w:hint="eastAsia"/>
                <w:color w:val="auto"/>
              </w:rPr>
              <w:t>制定</w:t>
            </w:r>
            <w:r>
              <w:rPr>
                <w:color w:val="auto"/>
              </w:rPr>
              <w:t>收集计划和操作规程，并对收集人员进行培训，并根据需要配备必要的个人防护装备和防火、防爆、防泄漏等污染防治措施。采用专用工具进行收集和运输，减少对周围环境的影响。因此在做好相关防范措施的基础上，危险废物的运输对周围环境影响较小。</w:t>
            </w:r>
          </w:p>
          <w:p w14:paraId="621609B0">
            <w:pPr>
              <w:rPr>
                <w:color w:val="auto"/>
              </w:rPr>
            </w:pPr>
            <w:r>
              <w:rPr>
                <w:color w:val="auto"/>
              </w:rPr>
              <w:t>4）委托处置的环境影响分析</w:t>
            </w:r>
          </w:p>
          <w:p w14:paraId="450286D5">
            <w:pPr>
              <w:rPr>
                <w:color w:val="auto"/>
              </w:rPr>
            </w:pPr>
            <w:r>
              <w:rPr>
                <w:rFonts w:hint="eastAsia"/>
                <w:color w:val="auto"/>
                <w:szCs w:val="32"/>
              </w:rPr>
              <w:t>本项目</w:t>
            </w:r>
            <w:r>
              <w:rPr>
                <w:color w:val="auto"/>
              </w:rPr>
              <w:t>的危险废物委托有</w:t>
            </w:r>
            <w:r>
              <w:rPr>
                <w:rFonts w:hint="eastAsia"/>
                <w:color w:val="auto"/>
                <w:szCs w:val="32"/>
              </w:rPr>
              <w:t>本项目</w:t>
            </w:r>
            <w:r>
              <w:rPr>
                <w:color w:val="auto"/>
              </w:rPr>
              <w:t>危险废物种类处置资质的单位进行安全处置。接收单位要具有环保部门颁发的危险废物经营许可证，许可证范围内的种类和数量方可接受，范围外不得接受。</w:t>
            </w:r>
          </w:p>
          <w:p w14:paraId="267BBB68">
            <w:pPr>
              <w:rPr>
                <w:color w:val="auto"/>
              </w:rPr>
            </w:pPr>
            <w:r>
              <w:rPr>
                <w:color w:val="auto"/>
              </w:rPr>
              <w:t>因此，从危险废物贮存场所（设施）的设置、运输过程、委托处置单位角度进行分析可知，本项目运营期间采取的危险废物处置措施是可行的，且对环境的影响较小。</w:t>
            </w:r>
          </w:p>
          <w:p w14:paraId="62E480C6">
            <w:pPr>
              <w:rPr>
                <w:color w:val="auto"/>
              </w:rPr>
            </w:pPr>
            <w:r>
              <w:rPr>
                <w:rFonts w:hint="eastAsia"/>
                <w:color w:val="auto"/>
                <w:lang w:val="en-US" w:eastAsia="zh-CN"/>
              </w:rPr>
              <w:t>4</w:t>
            </w:r>
            <w:r>
              <w:rPr>
                <w:rFonts w:hint="eastAsia"/>
                <w:color w:val="auto"/>
              </w:rPr>
              <w:t>、</w:t>
            </w:r>
            <w:r>
              <w:rPr>
                <w:color w:val="auto"/>
              </w:rPr>
              <w:t xml:space="preserve">固体废物环境管理要求 </w:t>
            </w:r>
          </w:p>
          <w:p w14:paraId="1B81AA89">
            <w:pPr>
              <w:rPr>
                <w:color w:val="auto"/>
              </w:rPr>
            </w:pPr>
            <w:r>
              <w:rPr>
                <w:color w:val="auto"/>
              </w:rPr>
              <w:t>1）</w:t>
            </w:r>
            <w:r>
              <w:rPr>
                <w:rFonts w:hint="eastAsia"/>
                <w:color w:val="auto"/>
              </w:rPr>
              <w:t>一般</w:t>
            </w:r>
            <w:r>
              <w:rPr>
                <w:color w:val="auto"/>
              </w:rPr>
              <w:t xml:space="preserve">固体废物 </w:t>
            </w:r>
          </w:p>
          <w:p w14:paraId="7B625A81">
            <w:pPr>
              <w:rPr>
                <w:color w:val="auto"/>
              </w:rPr>
            </w:pPr>
            <w:r>
              <w:rPr>
                <w:color w:val="auto"/>
              </w:rPr>
              <w:t xml:space="preserve">①一般固体废弃物不得露天堆放； </w:t>
            </w:r>
          </w:p>
          <w:p w14:paraId="5C8BBA5F">
            <w:pPr>
              <w:rPr>
                <w:color w:val="auto"/>
              </w:rPr>
            </w:pPr>
            <w:r>
              <w:rPr>
                <w:color w:val="auto"/>
              </w:rPr>
              <w:t>②对暂时不利用或者不能利用的，应当按照国务院生态环境等主管部门规定建设贮存设施、场所，安全分类存放，或者采取无害化处置措施。贮存工业固体废物应当采取符合国家环境保护标准的防护措施。</w:t>
            </w:r>
          </w:p>
          <w:p w14:paraId="28AB2E24">
            <w:pPr>
              <w:rPr>
                <w:color w:val="auto"/>
              </w:rPr>
            </w:pPr>
            <w:r>
              <w:rPr>
                <w:color w:val="auto"/>
              </w:rPr>
              <w:t>③张贴一般固废贮存场所标牌。</w:t>
            </w:r>
          </w:p>
          <w:p w14:paraId="26D88734">
            <w:pPr>
              <w:spacing w:line="240" w:lineRule="auto"/>
              <w:ind w:firstLine="0" w:firstLineChars="0"/>
              <w:jc w:val="center"/>
              <w:rPr>
                <w:color w:val="auto"/>
              </w:rPr>
            </w:pPr>
            <w:r>
              <w:rPr>
                <w:color w:val="auto"/>
              </w:rPr>
              <w:drawing>
                <wp:inline distT="0" distB="0" distL="114300" distR="114300">
                  <wp:extent cx="2114550" cy="1934210"/>
                  <wp:effectExtent l="0" t="0" r="1" b="0"/>
                  <wp:docPr id="107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 name="图片 7"/>
                          <pic:cNvPicPr>
                            <a:picLocks noChangeAspect="1"/>
                          </pic:cNvPicPr>
                        </pic:nvPicPr>
                        <pic:blipFill>
                          <a:blip r:embed="rId51"/>
                          <a:stretch>
                            <a:fillRect/>
                          </a:stretch>
                        </pic:blipFill>
                        <pic:spPr>
                          <a:xfrm>
                            <a:off x="0" y="0"/>
                            <a:ext cx="2114550" cy="1934210"/>
                          </a:xfrm>
                          <a:prstGeom prst="rect">
                            <a:avLst/>
                          </a:prstGeom>
                          <a:noFill/>
                          <a:ln cap="flat" cmpd="sng">
                            <a:noFill/>
                            <a:prstDash val="solid"/>
                            <a:round/>
                          </a:ln>
                        </pic:spPr>
                      </pic:pic>
                    </a:graphicData>
                  </a:graphic>
                </wp:inline>
              </w:drawing>
            </w:r>
          </w:p>
          <w:p w14:paraId="4C047C34">
            <w:pPr>
              <w:pStyle w:val="38"/>
              <w:rPr>
                <w:color w:val="auto"/>
              </w:rPr>
            </w:pPr>
            <w:r>
              <w:rPr>
                <w:rFonts w:hint="eastAsia"/>
                <w:color w:val="auto"/>
              </w:rPr>
              <w:t>图4-1  一般固废贮存场所标牌</w:t>
            </w:r>
          </w:p>
          <w:p w14:paraId="43528D7D">
            <w:pPr>
              <w:rPr>
                <w:color w:val="auto"/>
              </w:rPr>
            </w:pPr>
            <w:r>
              <w:rPr>
                <w:color w:val="auto"/>
              </w:rPr>
              <w:t>④产生工业固体废物的单位终止的，应当在终止前对工业固体废物的贮存、处置的设施、场所采取污染防治措施，并对未处置的工业固体废物作出妥善处置，防止污染环境</w:t>
            </w:r>
            <w:r>
              <w:rPr>
                <w:rFonts w:hint="eastAsia"/>
                <w:color w:val="auto"/>
              </w:rPr>
              <w:t>。</w:t>
            </w:r>
          </w:p>
          <w:p w14:paraId="1361C308">
            <w:pPr>
              <w:rPr>
                <w:color w:val="auto"/>
              </w:rPr>
            </w:pPr>
            <w:r>
              <w:rPr>
                <w:rFonts w:hint="eastAsia"/>
                <w:color w:val="auto"/>
              </w:rPr>
              <w:t>2）危险废物</w:t>
            </w:r>
          </w:p>
          <w:p w14:paraId="1613206D">
            <w:pPr>
              <w:rPr>
                <w:color w:val="auto"/>
              </w:rPr>
            </w:pPr>
            <w:r>
              <w:rPr>
                <w:color w:val="auto"/>
              </w:rPr>
              <w:t>①危险废物存入贮存设施前应对危险废物类别和特性与危险废物标签等危险废物识别标志的一致性进行核验，不一致的或类别、特性不明的不应存入。</w:t>
            </w:r>
          </w:p>
          <w:p w14:paraId="03D2847E">
            <w:pPr>
              <w:rPr>
                <w:color w:val="auto"/>
              </w:rPr>
            </w:pPr>
            <w:r>
              <w:rPr>
                <w:color w:val="auto"/>
              </w:rPr>
              <w:t>②应定期检查危险废物的贮存状况，及时清理贮存设施地面，更换破损泄漏的危险废物贮存容器和包装物，保证堆存危险废物的防雨、防风、防扬尘等设施功能完好。</w:t>
            </w:r>
          </w:p>
          <w:p w14:paraId="0889A51B">
            <w:pPr>
              <w:rPr>
                <w:color w:val="auto"/>
              </w:rPr>
            </w:pPr>
            <w:r>
              <w:rPr>
                <w:color w:val="auto"/>
              </w:rPr>
              <w:t>③作业设备及车辆等结束作业离开贮存设施时，应对其残留的危险废物进行清理，清理的废物或清洗废水应收集处理。</w:t>
            </w:r>
          </w:p>
          <w:p w14:paraId="7DABAF20">
            <w:pPr>
              <w:rPr>
                <w:color w:val="auto"/>
              </w:rPr>
            </w:pPr>
            <w:r>
              <w:rPr>
                <w:color w:val="auto"/>
              </w:rPr>
              <w:t>④贮存设施运行期间，应按国家有关标准和规定建立危险废物管理台账并保存。</w:t>
            </w:r>
          </w:p>
          <w:p w14:paraId="2398A482">
            <w:pPr>
              <w:rPr>
                <w:color w:val="auto"/>
              </w:rPr>
            </w:pPr>
            <w:r>
              <w:rPr>
                <w:color w:val="auto"/>
              </w:rPr>
              <w:t>⑤贮存设施所有者或运营者应建立贮存设施环境管理制度、管理人员岗位职责制度、设施运行操作制度、人员岗位培训制度等。</w:t>
            </w:r>
          </w:p>
          <w:p w14:paraId="706B51DC">
            <w:pPr>
              <w:rPr>
                <w:rFonts w:hint="eastAsia" w:eastAsia="宋体"/>
                <w:color w:val="auto"/>
                <w:lang w:eastAsia="zh-CN"/>
              </w:rPr>
            </w:pPr>
            <w:r>
              <w:rPr>
                <w:color w:val="auto"/>
              </w:rPr>
              <w:t>⑥贮存设施所有者或运营者应依据国家土壤和地下水污染防治的有关规定，结合贮存设施特点建立土壤和地下水污染隐患排查制度，并定期开展隐患排查；发现隐患应及时采取措施消除隐患，并建立档案</w:t>
            </w:r>
            <w:r>
              <w:rPr>
                <w:rFonts w:hint="eastAsia"/>
                <w:color w:val="auto"/>
                <w:lang w:eastAsia="zh-CN"/>
              </w:rPr>
              <w:t>。</w:t>
            </w:r>
          </w:p>
          <w:tbl>
            <w:tblPr>
              <w:tblStyle w:val="21"/>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388"/>
            </w:tblGrid>
            <w:tr w14:paraId="27681C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jc w:val="center"/>
              </w:trPr>
              <w:tc>
                <w:tcPr>
                  <w:tcW w:w="8388" w:type="dxa"/>
                </w:tcPr>
                <w:p w14:paraId="4D6F2671">
                  <w:pPr>
                    <w:pStyle w:val="36"/>
                    <w:rPr>
                      <w:color w:val="auto"/>
                    </w:rPr>
                  </w:pPr>
                  <w:r>
                    <w:rPr>
                      <w:rFonts w:hint="eastAsia"/>
                      <w:color w:val="auto"/>
                    </w:rPr>
                    <w:t>,</w:t>
                  </w:r>
                  <w:r>
                    <w:rPr>
                      <w:color w:val="auto"/>
                    </w:rPr>
                    <w:drawing>
                      <wp:inline distT="0" distB="0" distL="114300" distR="114300">
                        <wp:extent cx="2173605" cy="1259205"/>
                        <wp:effectExtent l="0" t="0" r="0" b="1"/>
                        <wp:docPr id="107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 name="图片 3"/>
                                <pic:cNvPicPr>
                                  <a:picLocks noChangeAspect="1"/>
                                </pic:cNvPicPr>
                              </pic:nvPicPr>
                              <pic:blipFill>
                                <a:blip r:embed="rId52"/>
                                <a:stretch>
                                  <a:fillRect/>
                                </a:stretch>
                              </pic:blipFill>
                              <pic:spPr>
                                <a:xfrm>
                                  <a:off x="0" y="0"/>
                                  <a:ext cx="2173605" cy="1259839"/>
                                </a:xfrm>
                                <a:prstGeom prst="rect">
                                  <a:avLst/>
                                </a:prstGeom>
                                <a:noFill/>
                                <a:ln cap="flat" cmpd="sng">
                                  <a:noFill/>
                                  <a:prstDash val="solid"/>
                                  <a:round/>
                                </a:ln>
                              </pic:spPr>
                            </pic:pic>
                          </a:graphicData>
                        </a:graphic>
                      </wp:inline>
                    </w:drawing>
                  </w:r>
                </w:p>
              </w:tc>
            </w:tr>
            <w:tr w14:paraId="44CF22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388" w:type="dxa"/>
                </w:tcPr>
                <w:p w14:paraId="118B312F">
                  <w:pPr>
                    <w:pStyle w:val="36"/>
                    <w:rPr>
                      <w:color w:val="auto"/>
                    </w:rPr>
                  </w:pPr>
                  <w:r>
                    <w:rPr>
                      <w:color w:val="auto"/>
                    </w:rPr>
                    <w:drawing>
                      <wp:inline distT="0" distB="0" distL="114300" distR="114300">
                        <wp:extent cx="2033270" cy="2051685"/>
                        <wp:effectExtent l="0" t="0" r="0" b="0"/>
                        <wp:docPr id="107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 name="图片 4"/>
                                <pic:cNvPicPr>
                                  <a:picLocks noChangeAspect="1"/>
                                </pic:cNvPicPr>
                              </pic:nvPicPr>
                              <pic:blipFill>
                                <a:blip r:embed="rId53"/>
                                <a:stretch>
                                  <a:fillRect/>
                                </a:stretch>
                              </pic:blipFill>
                              <pic:spPr>
                                <a:xfrm>
                                  <a:off x="0" y="0"/>
                                  <a:ext cx="2033904" cy="2051685"/>
                                </a:xfrm>
                                <a:prstGeom prst="rect">
                                  <a:avLst/>
                                </a:prstGeom>
                                <a:noFill/>
                                <a:ln cap="flat" cmpd="sng">
                                  <a:noFill/>
                                  <a:prstDash val="solid"/>
                                  <a:round/>
                                </a:ln>
                              </pic:spPr>
                            </pic:pic>
                          </a:graphicData>
                        </a:graphic>
                      </wp:inline>
                    </w:drawing>
                  </w:r>
                </w:p>
              </w:tc>
            </w:tr>
            <w:tr w14:paraId="10F822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388" w:type="dxa"/>
                </w:tcPr>
                <w:p w14:paraId="2A1B8723">
                  <w:pPr>
                    <w:pStyle w:val="36"/>
                    <w:rPr>
                      <w:color w:val="auto"/>
                    </w:rPr>
                  </w:pPr>
                  <w:r>
                    <w:rPr>
                      <w:color w:val="auto"/>
                    </w:rPr>
                    <w:drawing>
                      <wp:inline distT="0" distB="0" distL="114300" distR="114300">
                        <wp:extent cx="2061845" cy="1727835"/>
                        <wp:effectExtent l="0" t="1" r="0" b="1"/>
                        <wp:docPr id="107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 name="图片 5"/>
                                <pic:cNvPicPr>
                                  <a:picLocks noChangeAspect="1"/>
                                </pic:cNvPicPr>
                              </pic:nvPicPr>
                              <pic:blipFill>
                                <a:blip r:embed="rId54"/>
                                <a:stretch>
                                  <a:fillRect/>
                                </a:stretch>
                              </pic:blipFill>
                              <pic:spPr>
                                <a:xfrm>
                                  <a:off x="0" y="0"/>
                                  <a:ext cx="2061845" cy="1727835"/>
                                </a:xfrm>
                                <a:prstGeom prst="rect">
                                  <a:avLst/>
                                </a:prstGeom>
                                <a:noFill/>
                                <a:ln cap="flat" cmpd="sng">
                                  <a:noFill/>
                                  <a:prstDash val="solid"/>
                                  <a:round/>
                                </a:ln>
                              </pic:spPr>
                            </pic:pic>
                          </a:graphicData>
                        </a:graphic>
                      </wp:inline>
                    </w:drawing>
                  </w:r>
                </w:p>
              </w:tc>
            </w:tr>
          </w:tbl>
          <w:p w14:paraId="046A35B3">
            <w:pPr>
              <w:pStyle w:val="38"/>
              <w:rPr>
                <w:color w:val="auto"/>
              </w:rPr>
            </w:pPr>
            <w:r>
              <w:rPr>
                <w:rFonts w:hint="eastAsia"/>
                <w:color w:val="auto"/>
              </w:rPr>
              <w:t>图4-2  危废间及储存容器标签示例图</w:t>
            </w:r>
          </w:p>
          <w:p w14:paraId="20895079">
            <w:pPr>
              <w:rPr>
                <w:color w:val="auto"/>
              </w:rPr>
            </w:pPr>
            <w:r>
              <w:rPr>
                <w:rFonts w:hint="eastAsia"/>
                <w:color w:val="auto"/>
              </w:rPr>
              <w:t>3）</w:t>
            </w:r>
            <w:r>
              <w:rPr>
                <w:color w:val="auto"/>
              </w:rPr>
              <w:t>台账管理制度：</w:t>
            </w:r>
          </w:p>
          <w:p w14:paraId="265B0B38">
            <w:pPr>
              <w:rPr>
                <w:color w:val="auto"/>
              </w:rPr>
            </w:pPr>
            <w:r>
              <w:rPr>
                <w:color w:val="auto"/>
              </w:rPr>
              <w:t xml:space="preserve">①台账录入要及时、准确、清晰，便于查看。 </w:t>
            </w:r>
          </w:p>
          <w:p w14:paraId="40BC559B">
            <w:pPr>
              <w:rPr>
                <w:color w:val="auto"/>
              </w:rPr>
            </w:pPr>
            <w:r>
              <w:rPr>
                <w:color w:val="auto"/>
              </w:rPr>
              <w:t xml:space="preserve">②台账要专人录入，数据、信息、记录内容要真实，与实际相符。 </w:t>
            </w:r>
          </w:p>
          <w:p w14:paraId="2CD8B0E2">
            <w:pPr>
              <w:rPr>
                <w:color w:val="auto"/>
              </w:rPr>
            </w:pPr>
            <w:r>
              <w:rPr>
                <w:color w:val="auto"/>
              </w:rPr>
              <w:t xml:space="preserve">③台账要设专人管理，定点存放。无关人员不得随意移动、查看。 </w:t>
            </w:r>
          </w:p>
          <w:p w14:paraId="1EEC41A1">
            <w:pPr>
              <w:rPr>
                <w:color w:val="auto"/>
              </w:rPr>
            </w:pPr>
            <w:r>
              <w:rPr>
                <w:color w:val="auto"/>
              </w:rPr>
              <w:t>④重要台账必须纸版与电子版两种形式保存。</w:t>
            </w:r>
          </w:p>
          <w:p w14:paraId="673EA42D">
            <w:pPr>
              <w:rPr>
                <w:color w:val="auto"/>
              </w:rPr>
            </w:pPr>
            <w:r>
              <w:rPr>
                <w:color w:val="auto"/>
              </w:rPr>
              <w:t>⑤业务部定期对台账数据进行审核，定期检查台账录入内容，确保台账数据的准确性、及时性和完整性。</w:t>
            </w:r>
          </w:p>
          <w:p w14:paraId="51559E01">
            <w:pPr>
              <w:rPr>
                <w:color w:val="auto"/>
              </w:rPr>
            </w:pPr>
            <w:r>
              <w:rPr>
                <w:color w:val="auto"/>
              </w:rPr>
              <w:t xml:space="preserve">⑥安全台账应与其他台账分开放置，由专职安全员亲自管理。 </w:t>
            </w:r>
          </w:p>
          <w:p w14:paraId="4FCA2379">
            <w:pPr>
              <w:rPr>
                <w:color w:val="auto"/>
              </w:rPr>
            </w:pPr>
            <w:r>
              <w:rPr>
                <w:color w:val="auto"/>
              </w:rPr>
              <w:t>⑦所有台账盒签必须统一打印，名称清楚、完整。</w:t>
            </w:r>
          </w:p>
          <w:p w14:paraId="66A71201">
            <w:pPr>
              <w:rPr>
                <w:color w:val="auto"/>
              </w:rPr>
            </w:pPr>
            <w:r>
              <w:rPr>
                <w:rFonts w:hint="eastAsia"/>
                <w:color w:val="auto"/>
                <w:szCs w:val="32"/>
              </w:rPr>
              <w:t>综上，本项目</w:t>
            </w:r>
            <w:r>
              <w:rPr>
                <w:color w:val="auto"/>
              </w:rPr>
              <w:t>产生的固体废物全部得到利用和无害化处置，不会对周围环境产生不利影响。</w:t>
            </w:r>
          </w:p>
          <w:p w14:paraId="603AC276">
            <w:pPr>
              <w:rPr>
                <w:color w:val="auto"/>
                <w:highlight w:val="magenta"/>
              </w:rPr>
            </w:pPr>
            <w:r>
              <w:rPr>
                <w:rFonts w:hint="eastAsia"/>
                <w:b/>
                <w:bCs/>
                <w:color w:val="auto"/>
              </w:rPr>
              <w:t>五</w:t>
            </w:r>
            <w:r>
              <w:rPr>
                <w:b/>
                <w:bCs/>
                <w:color w:val="auto"/>
              </w:rPr>
              <w:t>、土壤、地下水环境影响分析</w:t>
            </w:r>
          </w:p>
          <w:p w14:paraId="6132E0AF">
            <w:pPr>
              <w:rPr>
                <w:color w:val="auto"/>
              </w:rPr>
            </w:pPr>
            <w:r>
              <w:rPr>
                <w:color w:val="auto"/>
              </w:rPr>
              <w:t>土壤</w:t>
            </w:r>
            <w:r>
              <w:rPr>
                <w:rFonts w:hint="eastAsia"/>
                <w:color w:val="auto"/>
                <w:lang w:eastAsia="zh-CN"/>
              </w:rPr>
              <w:t>、</w:t>
            </w:r>
            <w:r>
              <w:rPr>
                <w:rFonts w:hint="eastAsia"/>
                <w:color w:val="auto"/>
                <w:lang w:val="en-US" w:eastAsia="zh-CN"/>
              </w:rPr>
              <w:t>地下水</w:t>
            </w:r>
            <w:r>
              <w:rPr>
                <w:color w:val="auto"/>
              </w:rPr>
              <w:t>的污染途径分为大气沉降、地面漫流、垂直入渗等，本项目无生产废水</w:t>
            </w:r>
            <w:r>
              <w:rPr>
                <w:color w:val="auto"/>
                <w:lang w:val="en-US" w:eastAsia="zh-CN"/>
              </w:rPr>
              <w:t>外排</w:t>
            </w:r>
            <w:r>
              <w:rPr>
                <w:color w:val="auto"/>
              </w:rPr>
              <w:t>；</w:t>
            </w:r>
            <w:r>
              <w:rPr>
                <w:color w:val="auto"/>
                <w:lang w:val="en-US" w:eastAsia="zh-CN"/>
              </w:rPr>
              <w:t>生活污水经厂区多格生物化粪池处理后，经污水管网排入石家庄装备制造基地绿源污水处理有限公司处理</w:t>
            </w:r>
            <w:r>
              <w:rPr>
                <w:color w:val="auto"/>
                <w:lang w:eastAsia="zh-CN"/>
              </w:rPr>
              <w:t>；</w:t>
            </w:r>
            <w:r>
              <w:rPr>
                <w:color w:val="auto"/>
                <w:lang w:val="en-US" w:eastAsia="zh-CN"/>
              </w:rPr>
              <w:t>产生的</w:t>
            </w:r>
            <w:r>
              <w:rPr>
                <w:color w:val="auto"/>
              </w:rPr>
              <w:t>废气经处理后达标排放。本项目所在厂区已进行了分区防渗，不存在对土壤、地下水环境污染途径。</w:t>
            </w:r>
          </w:p>
          <w:p w14:paraId="4CED3CD2">
            <w:pPr>
              <w:rPr>
                <w:color w:val="auto"/>
              </w:rPr>
            </w:pPr>
            <w:r>
              <w:rPr>
                <w:color w:val="auto"/>
              </w:rPr>
              <w:t>为防止对地下水和土壤的污染，</w:t>
            </w:r>
            <w:r>
              <w:rPr>
                <w:rFonts w:hint="eastAsia"/>
                <w:color w:val="auto"/>
                <w:lang w:val="en-US" w:eastAsia="zh-CN"/>
              </w:rPr>
              <w:t>企业已</w:t>
            </w:r>
            <w:r>
              <w:rPr>
                <w:color w:val="auto"/>
              </w:rPr>
              <w:t>按照重点防渗区、一般防渗区进行防渗处理，对防渗区分别采取不同等级的防渗方案。具体防渗措施如下：</w:t>
            </w:r>
          </w:p>
          <w:p w14:paraId="3BBEC00E">
            <w:pPr>
              <w:pStyle w:val="38"/>
              <w:rPr>
                <w:color w:val="auto"/>
              </w:rPr>
            </w:pPr>
            <w:r>
              <w:rPr>
                <w:color w:val="auto"/>
              </w:rPr>
              <w:t>表</w:t>
            </w:r>
            <w:r>
              <w:rPr>
                <w:rFonts w:hint="eastAsia"/>
                <w:color w:val="auto"/>
              </w:rPr>
              <w:t>4-1</w:t>
            </w:r>
            <w:r>
              <w:rPr>
                <w:rFonts w:hint="eastAsia"/>
                <w:color w:val="auto"/>
                <w:lang w:val="en-US" w:eastAsia="zh-CN"/>
              </w:rPr>
              <w:t>8</w:t>
            </w:r>
            <w:r>
              <w:rPr>
                <w:rFonts w:hint="eastAsia"/>
                <w:color w:val="auto"/>
              </w:rPr>
              <w:t xml:space="preserve"> </w:t>
            </w:r>
            <w:r>
              <w:rPr>
                <w:color w:val="auto"/>
              </w:rPr>
              <w:t xml:space="preserve"> 全厂分区防渗措施一览表</w:t>
            </w:r>
          </w:p>
          <w:tbl>
            <w:tblPr>
              <w:tblStyle w:val="21"/>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9"/>
              <w:gridCol w:w="1347"/>
              <w:gridCol w:w="1974"/>
              <w:gridCol w:w="4375"/>
            </w:tblGrid>
            <w:tr w14:paraId="205BA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pct"/>
                  <w:vAlign w:val="center"/>
                </w:tcPr>
                <w:p w14:paraId="40CE50BE">
                  <w:pPr>
                    <w:pStyle w:val="36"/>
                    <w:rPr>
                      <w:color w:val="auto"/>
                    </w:rPr>
                  </w:pPr>
                  <w:r>
                    <w:rPr>
                      <w:rFonts w:hint="eastAsia"/>
                      <w:color w:val="auto"/>
                    </w:rPr>
                    <w:t>序号</w:t>
                  </w:r>
                </w:p>
              </w:tc>
              <w:tc>
                <w:tcPr>
                  <w:tcW w:w="804" w:type="pct"/>
                  <w:vAlign w:val="center"/>
                </w:tcPr>
                <w:p w14:paraId="7407D776">
                  <w:pPr>
                    <w:pStyle w:val="36"/>
                    <w:rPr>
                      <w:color w:val="auto"/>
                    </w:rPr>
                  </w:pPr>
                  <w:r>
                    <w:rPr>
                      <w:rFonts w:hint="eastAsia"/>
                      <w:color w:val="auto"/>
                    </w:rPr>
                    <w:t>区域</w:t>
                  </w:r>
                </w:p>
              </w:tc>
              <w:tc>
                <w:tcPr>
                  <w:tcW w:w="1178" w:type="pct"/>
                  <w:vAlign w:val="center"/>
                </w:tcPr>
                <w:p w14:paraId="776DED37">
                  <w:pPr>
                    <w:pStyle w:val="36"/>
                    <w:rPr>
                      <w:color w:val="auto"/>
                    </w:rPr>
                  </w:pPr>
                  <w:r>
                    <w:rPr>
                      <w:color w:val="auto"/>
                    </w:rPr>
                    <w:t>分区</w:t>
                  </w:r>
                </w:p>
              </w:tc>
              <w:tc>
                <w:tcPr>
                  <w:tcW w:w="2611" w:type="pct"/>
                  <w:vAlign w:val="center"/>
                </w:tcPr>
                <w:p w14:paraId="0123D132">
                  <w:pPr>
                    <w:pStyle w:val="36"/>
                    <w:rPr>
                      <w:color w:val="auto"/>
                    </w:rPr>
                  </w:pPr>
                  <w:r>
                    <w:rPr>
                      <w:rFonts w:hint="eastAsia"/>
                      <w:color w:val="auto"/>
                    </w:rPr>
                    <w:t>防渗要求</w:t>
                  </w:r>
                </w:p>
              </w:tc>
            </w:tr>
            <w:tr w14:paraId="0DD53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pct"/>
                  <w:vAlign w:val="center"/>
                </w:tcPr>
                <w:p w14:paraId="4BE7F8B9">
                  <w:pPr>
                    <w:pStyle w:val="36"/>
                    <w:rPr>
                      <w:color w:val="auto"/>
                    </w:rPr>
                  </w:pPr>
                  <w:r>
                    <w:rPr>
                      <w:rFonts w:hint="eastAsia"/>
                      <w:color w:val="auto"/>
                    </w:rPr>
                    <w:t>1</w:t>
                  </w:r>
                </w:p>
              </w:tc>
              <w:tc>
                <w:tcPr>
                  <w:tcW w:w="804" w:type="pct"/>
                  <w:tcBorders>
                    <w:left w:val="single" w:color="auto" w:sz="4" w:space="0"/>
                  </w:tcBorders>
                  <w:vAlign w:val="center"/>
                </w:tcPr>
                <w:p w14:paraId="0CD2C7B6">
                  <w:pPr>
                    <w:pStyle w:val="36"/>
                    <w:rPr>
                      <w:color w:val="auto"/>
                    </w:rPr>
                  </w:pPr>
                  <w:r>
                    <w:rPr>
                      <w:color w:val="auto"/>
                    </w:rPr>
                    <w:t>重点防渗区</w:t>
                  </w:r>
                </w:p>
              </w:tc>
              <w:tc>
                <w:tcPr>
                  <w:tcW w:w="1178" w:type="pct"/>
                  <w:tcBorders>
                    <w:left w:val="single" w:color="auto" w:sz="4" w:space="0"/>
                  </w:tcBorders>
                  <w:vAlign w:val="center"/>
                </w:tcPr>
                <w:p w14:paraId="07ED0316">
                  <w:pPr>
                    <w:pStyle w:val="36"/>
                    <w:rPr>
                      <w:rFonts w:eastAsia="宋体"/>
                      <w:color w:val="auto"/>
                      <w:lang w:val="en-US" w:eastAsia="zh-CN"/>
                    </w:rPr>
                  </w:pPr>
                  <w:r>
                    <w:rPr>
                      <w:rFonts w:hint="eastAsia"/>
                      <w:color w:val="auto"/>
                      <w:lang w:val="en-US" w:eastAsia="zh-CN"/>
                    </w:rPr>
                    <w:t>各生产车间、危废间、喷淋塔装置区域、原料库、事故水池、化验室</w:t>
                  </w:r>
                </w:p>
              </w:tc>
              <w:tc>
                <w:tcPr>
                  <w:tcW w:w="2611" w:type="pct"/>
                  <w:tcBorders>
                    <w:left w:val="single" w:color="auto" w:sz="4" w:space="0"/>
                  </w:tcBorders>
                  <w:vAlign w:val="center"/>
                </w:tcPr>
                <w:p w14:paraId="226CDA5B">
                  <w:pPr>
                    <w:pStyle w:val="36"/>
                    <w:rPr>
                      <w:color w:val="auto"/>
                    </w:rPr>
                  </w:pPr>
                  <w:r>
                    <w:rPr>
                      <w:rFonts w:ascii="Times New Roman" w:hAnsi="Times New Roman" w:eastAsia="宋体" w:cs="Times New Roman"/>
                      <w:color w:val="auto"/>
                      <w:sz w:val="21"/>
                      <w:szCs w:val="21"/>
                      <w:highlight w:val="none"/>
                      <w:lang w:val="en-US" w:eastAsia="zh-CN"/>
                    </w:rPr>
                    <w:t>地面采取</w:t>
                  </w:r>
                  <w:r>
                    <w:rPr>
                      <w:rFonts w:ascii="Times New Roman" w:hAnsi="Times New Roman" w:eastAsia="宋体" w:cs="Times New Roman"/>
                      <w:color w:val="auto"/>
                      <w:sz w:val="21"/>
                      <w:szCs w:val="21"/>
                      <w:highlight w:val="none"/>
                    </w:rPr>
                    <w:t>三合土铺底</w:t>
                  </w:r>
                  <w:r>
                    <w:rPr>
                      <w:rFonts w:hint="eastAsia" w:ascii="Times New Roman" w:hAnsi="Times New Roman" w:eastAsia="宋体" w:cs="Times New Roman"/>
                      <w:color w:val="auto"/>
                      <w:sz w:val="21"/>
                      <w:szCs w:val="21"/>
                      <w:highlight w:val="none"/>
                      <w:lang w:eastAsia="zh-CN"/>
                    </w:rPr>
                    <w:t>，</w:t>
                  </w:r>
                  <w:r>
                    <w:rPr>
                      <w:rFonts w:ascii="Times New Roman" w:hAnsi="Times New Roman" w:eastAsia="宋体" w:cs="Times New Roman"/>
                      <w:color w:val="auto"/>
                      <w:sz w:val="21"/>
                      <w:szCs w:val="21"/>
                      <w:highlight w:val="none"/>
                    </w:rPr>
                    <w:t>15cm的水泥混凝土进行硬化，涂环氧树脂防渗层渗透系数小于10</w:t>
                  </w:r>
                  <w:r>
                    <w:rPr>
                      <w:rFonts w:ascii="Times New Roman" w:hAnsi="Times New Roman" w:eastAsia="宋体" w:cs="Times New Roman"/>
                      <w:color w:val="auto"/>
                      <w:sz w:val="21"/>
                      <w:szCs w:val="21"/>
                      <w:highlight w:val="none"/>
                      <w:vertAlign w:val="superscript"/>
                    </w:rPr>
                    <w:t>-10</w:t>
                  </w:r>
                  <w:r>
                    <w:rPr>
                      <w:rFonts w:ascii="Times New Roman" w:hAnsi="Times New Roman" w:eastAsia="宋体" w:cs="Times New Roman"/>
                      <w:color w:val="auto"/>
                      <w:sz w:val="21"/>
                      <w:szCs w:val="21"/>
                      <w:highlight w:val="none"/>
                    </w:rPr>
                    <w:t>cm/s</w:t>
                  </w:r>
                  <w:r>
                    <w:rPr>
                      <w:rFonts w:ascii="Times New Roman" w:hAnsi="Times New Roman" w:cs="Times New Roman"/>
                      <w:color w:val="auto"/>
                      <w:sz w:val="21"/>
                      <w:szCs w:val="21"/>
                      <w:highlight w:val="none"/>
                      <w:lang w:val="en-US" w:eastAsia="zh-CN"/>
                    </w:rPr>
                    <w:t>，同时贮存装置设防雨、防风、防晒设施、避免污染物泄露，污染环境</w:t>
                  </w:r>
                </w:p>
              </w:tc>
            </w:tr>
            <w:tr w14:paraId="745BA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pct"/>
                  <w:vAlign w:val="center"/>
                </w:tcPr>
                <w:p w14:paraId="239D518F">
                  <w:pPr>
                    <w:pStyle w:val="36"/>
                    <w:rPr>
                      <w:color w:val="auto"/>
                    </w:rPr>
                  </w:pPr>
                  <w:r>
                    <w:rPr>
                      <w:rFonts w:hint="eastAsia"/>
                      <w:color w:val="auto"/>
                    </w:rPr>
                    <w:t>2</w:t>
                  </w:r>
                </w:p>
              </w:tc>
              <w:tc>
                <w:tcPr>
                  <w:tcW w:w="804" w:type="pct"/>
                  <w:tcBorders>
                    <w:left w:val="single" w:color="auto" w:sz="4" w:space="0"/>
                  </w:tcBorders>
                  <w:vAlign w:val="center"/>
                </w:tcPr>
                <w:p w14:paraId="3A8078B7">
                  <w:pPr>
                    <w:pStyle w:val="36"/>
                    <w:rPr>
                      <w:color w:val="auto"/>
                    </w:rPr>
                  </w:pPr>
                  <w:r>
                    <w:rPr>
                      <w:color w:val="auto"/>
                    </w:rPr>
                    <w:t>一般防渗区</w:t>
                  </w:r>
                </w:p>
              </w:tc>
              <w:tc>
                <w:tcPr>
                  <w:tcW w:w="1178" w:type="pct"/>
                  <w:tcBorders>
                    <w:left w:val="single" w:color="auto" w:sz="4" w:space="0"/>
                  </w:tcBorders>
                  <w:vAlign w:val="center"/>
                </w:tcPr>
                <w:p w14:paraId="4DD5B7BD">
                  <w:pPr>
                    <w:pStyle w:val="36"/>
                    <w:rPr>
                      <w:color w:val="auto"/>
                    </w:rPr>
                  </w:pPr>
                  <w:r>
                    <w:rPr>
                      <w:rFonts w:hint="eastAsia"/>
                      <w:color w:val="auto"/>
                      <w:lang w:val="en-US" w:eastAsia="zh-CN"/>
                    </w:rPr>
                    <w:t>成品库</w:t>
                  </w:r>
                </w:p>
              </w:tc>
              <w:tc>
                <w:tcPr>
                  <w:tcW w:w="2611" w:type="pct"/>
                  <w:tcBorders>
                    <w:left w:val="single" w:color="auto" w:sz="4" w:space="0"/>
                  </w:tcBorders>
                  <w:vAlign w:val="center"/>
                </w:tcPr>
                <w:p w14:paraId="73C86FB6">
                  <w:pPr>
                    <w:pStyle w:val="36"/>
                    <w:rPr>
                      <w:color w:val="auto"/>
                    </w:rPr>
                  </w:pPr>
                  <w:r>
                    <w:rPr>
                      <w:rFonts w:hint="eastAsia"/>
                      <w:color w:val="auto"/>
                      <w:lang w:val="en-US" w:eastAsia="zh-CN"/>
                    </w:rPr>
                    <w:t>地面硬化铺设1.5m厚渗透系数为1.0×10</w:t>
                  </w:r>
                  <w:r>
                    <w:rPr>
                      <w:rFonts w:hint="eastAsia"/>
                      <w:color w:val="auto"/>
                      <w:vertAlign w:val="superscript"/>
                      <w:lang w:val="en-US" w:eastAsia="zh-CN"/>
                    </w:rPr>
                    <w:t>-7</w:t>
                  </w:r>
                  <w:r>
                    <w:rPr>
                      <w:rFonts w:hint="eastAsia"/>
                      <w:color w:val="auto"/>
                      <w:lang w:val="en-US" w:eastAsia="zh-CN"/>
                    </w:rPr>
                    <w:t>cm/s的粘土层。</w:t>
                  </w:r>
                </w:p>
              </w:tc>
            </w:tr>
          </w:tbl>
          <w:p w14:paraId="2CB9E7EA">
            <w:pPr>
              <w:rPr>
                <w:color w:val="auto"/>
              </w:rPr>
            </w:pPr>
            <w:r>
              <w:rPr>
                <w:color w:val="auto"/>
              </w:rPr>
              <w:t>综上所述，</w:t>
            </w:r>
            <w:r>
              <w:rPr>
                <w:rFonts w:hint="eastAsia"/>
                <w:color w:val="auto"/>
              </w:rPr>
              <w:t>本项目</w:t>
            </w:r>
            <w:r>
              <w:rPr>
                <w:color w:val="auto"/>
              </w:rPr>
              <w:t>对污染防治区应分别采取不同等级的防渗方案后，</w:t>
            </w:r>
            <w:r>
              <w:rPr>
                <w:rFonts w:hint="eastAsia"/>
                <w:color w:val="auto"/>
              </w:rPr>
              <w:t>本</w:t>
            </w:r>
            <w:r>
              <w:rPr>
                <w:color w:val="auto"/>
              </w:rPr>
              <w:t>项目无地下水、土壤污染途径，不会对地下水及土壤环境产生影响。</w:t>
            </w:r>
          </w:p>
          <w:p w14:paraId="1027D345">
            <w:pPr>
              <w:rPr>
                <w:b/>
                <w:bCs/>
                <w:color w:val="auto"/>
              </w:rPr>
            </w:pPr>
            <w:r>
              <w:rPr>
                <w:rFonts w:hint="eastAsia"/>
                <w:b/>
                <w:bCs/>
                <w:color w:val="auto"/>
                <w:szCs w:val="21"/>
              </w:rPr>
              <w:t>六</w:t>
            </w:r>
            <w:r>
              <w:rPr>
                <w:b/>
                <w:bCs/>
                <w:color w:val="auto"/>
              </w:rPr>
              <w:t>、环境风险分析</w:t>
            </w:r>
          </w:p>
          <w:p w14:paraId="655A4A7D">
            <w:pPr>
              <w:tabs>
                <w:tab w:val="left" w:pos="6480"/>
              </w:tabs>
              <w:rPr>
                <w:color w:val="auto"/>
              </w:rPr>
            </w:pPr>
            <w:r>
              <w:rPr>
                <w:color w:val="auto"/>
              </w:rPr>
              <w:t>本次环境风险评价的目的在于识别物料生产、贮存、转运过程中的风险因素及可能诱发的环境问题，以突发性事故导致的危险物质环境急性损害防控为目标，对建设项目的环境风险进行分析，提出环境风险预防、控制、减缓措施，明确环境风险监控及应急建议要求，为建设项目环境风险防控提供科学依据，力求将建设项目的环境风险降至可防控水平。</w:t>
            </w:r>
          </w:p>
          <w:p w14:paraId="598118AE">
            <w:pPr>
              <w:rPr>
                <w:color w:val="auto"/>
              </w:rPr>
            </w:pPr>
            <w:r>
              <w:rPr>
                <w:color w:val="auto"/>
              </w:rPr>
              <w:t>（1）物质识别</w:t>
            </w:r>
          </w:p>
          <w:p w14:paraId="7F951DF0">
            <w:pPr>
              <w:rPr>
                <w:color w:val="auto"/>
              </w:rPr>
            </w:pPr>
            <w:r>
              <w:rPr>
                <w:color w:val="auto"/>
              </w:rPr>
              <w:t>根据《建设项目环境风险评价技术导则》（HJ169-2018），本</w:t>
            </w:r>
            <w:r>
              <w:rPr>
                <w:rFonts w:hint="eastAsia"/>
                <w:color w:val="auto"/>
                <w:szCs w:val="32"/>
              </w:rPr>
              <w:t>项目风险物质包括危废暂存间暂存的</w:t>
            </w:r>
            <w:r>
              <w:rPr>
                <w:rFonts w:hint="eastAsia"/>
                <w:color w:val="auto"/>
              </w:rPr>
              <w:t>危险废物</w:t>
            </w:r>
            <w:r>
              <w:rPr>
                <w:rFonts w:hint="eastAsia"/>
                <w:color w:val="auto"/>
                <w:lang w:val="en-US" w:eastAsia="zh-CN"/>
              </w:rPr>
              <w:t>和原辅材料</w:t>
            </w:r>
            <w:r>
              <w:rPr>
                <w:rFonts w:hint="eastAsia"/>
                <w:color w:val="auto"/>
              </w:rPr>
              <w:t>，本项目</w:t>
            </w:r>
            <w:r>
              <w:rPr>
                <w:color w:val="auto"/>
              </w:rPr>
              <w:t>Q值确定表见</w:t>
            </w:r>
            <w:r>
              <w:rPr>
                <w:rFonts w:hint="eastAsia"/>
                <w:color w:val="auto"/>
              </w:rPr>
              <w:t>下</w:t>
            </w:r>
            <w:r>
              <w:rPr>
                <w:color w:val="auto"/>
              </w:rPr>
              <w:t>表。</w:t>
            </w:r>
          </w:p>
          <w:p w14:paraId="659D3626">
            <w:pPr>
              <w:pStyle w:val="38"/>
              <w:rPr>
                <w:color w:val="auto"/>
              </w:rPr>
            </w:pPr>
            <w:r>
              <w:rPr>
                <w:color w:val="auto"/>
              </w:rPr>
              <w:t>表</w:t>
            </w:r>
            <w:r>
              <w:rPr>
                <w:rFonts w:hint="eastAsia"/>
                <w:color w:val="auto"/>
              </w:rPr>
              <w:t>4-1</w:t>
            </w:r>
            <w:r>
              <w:rPr>
                <w:rFonts w:hint="eastAsia"/>
                <w:color w:val="auto"/>
                <w:lang w:val="en-US" w:eastAsia="zh-CN"/>
              </w:rPr>
              <w:t>9</w:t>
            </w:r>
            <w:r>
              <w:rPr>
                <w:color w:val="auto"/>
              </w:rPr>
              <w:t xml:space="preserve">  危险物质数量与临界量比值Q值确定表</w:t>
            </w:r>
          </w:p>
          <w:tbl>
            <w:tblPr>
              <w:tblStyle w:val="21"/>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730"/>
              <w:gridCol w:w="2019"/>
              <w:gridCol w:w="885"/>
              <w:gridCol w:w="1681"/>
              <w:gridCol w:w="1327"/>
              <w:gridCol w:w="1743"/>
            </w:tblGrid>
            <w:tr w14:paraId="15B002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5" w:hRule="atLeast"/>
                <w:jc w:val="center"/>
              </w:trPr>
              <w:tc>
                <w:tcPr>
                  <w:tcW w:w="436" w:type="pct"/>
                  <w:tcBorders>
                    <w:top w:val="single" w:color="000000" w:sz="8" w:space="0"/>
                    <w:left w:val="single" w:color="000000" w:sz="8" w:space="0"/>
                    <w:bottom w:val="single" w:color="000000" w:sz="4" w:space="0"/>
                    <w:right w:val="single" w:color="000000" w:sz="4" w:space="0"/>
                  </w:tcBorders>
                  <w:vAlign w:val="center"/>
                </w:tcPr>
                <w:p w14:paraId="1645D35C">
                  <w:pPr>
                    <w:pStyle w:val="36"/>
                    <w:rPr>
                      <w:color w:val="auto"/>
                    </w:rPr>
                  </w:pPr>
                  <w:r>
                    <w:rPr>
                      <w:color w:val="auto"/>
                    </w:rPr>
                    <w:t>序号</w:t>
                  </w:r>
                </w:p>
              </w:tc>
              <w:tc>
                <w:tcPr>
                  <w:tcW w:w="1204" w:type="pct"/>
                  <w:tcBorders>
                    <w:top w:val="single" w:color="000000" w:sz="8" w:space="0"/>
                    <w:left w:val="single" w:color="000000" w:sz="4" w:space="0"/>
                    <w:bottom w:val="single" w:color="000000" w:sz="4" w:space="0"/>
                    <w:right w:val="single" w:color="000000" w:sz="4" w:space="0"/>
                  </w:tcBorders>
                  <w:vAlign w:val="center"/>
                </w:tcPr>
                <w:p w14:paraId="5F4E4B31">
                  <w:pPr>
                    <w:pStyle w:val="36"/>
                    <w:rPr>
                      <w:color w:val="auto"/>
                    </w:rPr>
                  </w:pPr>
                  <w:r>
                    <w:rPr>
                      <w:color w:val="auto"/>
                    </w:rPr>
                    <w:t>危险物质名称</w:t>
                  </w:r>
                </w:p>
              </w:tc>
              <w:tc>
                <w:tcPr>
                  <w:tcW w:w="527" w:type="pct"/>
                  <w:tcBorders>
                    <w:top w:val="single" w:color="000000" w:sz="8" w:space="0"/>
                    <w:left w:val="single" w:color="000000" w:sz="4" w:space="0"/>
                    <w:bottom w:val="single" w:color="000000" w:sz="4" w:space="0"/>
                    <w:right w:val="single" w:color="000000" w:sz="4" w:space="0"/>
                  </w:tcBorders>
                  <w:vAlign w:val="center"/>
                </w:tcPr>
                <w:p w14:paraId="304CD59B">
                  <w:pPr>
                    <w:pStyle w:val="36"/>
                    <w:rPr>
                      <w:color w:val="auto"/>
                    </w:rPr>
                  </w:pPr>
                  <w:r>
                    <w:rPr>
                      <w:color w:val="auto"/>
                    </w:rPr>
                    <w:t>CAS号</w:t>
                  </w:r>
                </w:p>
              </w:tc>
              <w:tc>
                <w:tcPr>
                  <w:tcW w:w="1002" w:type="pct"/>
                  <w:tcBorders>
                    <w:top w:val="single" w:color="000000" w:sz="8" w:space="0"/>
                    <w:left w:val="single" w:color="000000" w:sz="4" w:space="0"/>
                    <w:bottom w:val="single" w:color="000000" w:sz="4" w:space="0"/>
                    <w:right w:val="single" w:color="000000" w:sz="4" w:space="0"/>
                  </w:tcBorders>
                  <w:vAlign w:val="center"/>
                </w:tcPr>
                <w:p w14:paraId="4D2510F7">
                  <w:pPr>
                    <w:pStyle w:val="36"/>
                    <w:rPr>
                      <w:color w:val="auto"/>
                    </w:rPr>
                  </w:pPr>
                  <w:r>
                    <w:rPr>
                      <w:color w:val="auto"/>
                    </w:rPr>
                    <w:t>最大存在总量qn/t</w:t>
                  </w:r>
                </w:p>
              </w:tc>
              <w:tc>
                <w:tcPr>
                  <w:tcW w:w="788" w:type="pct"/>
                  <w:tcBorders>
                    <w:top w:val="single" w:color="000000" w:sz="8" w:space="0"/>
                    <w:left w:val="single" w:color="000000" w:sz="4" w:space="0"/>
                    <w:bottom w:val="single" w:color="000000" w:sz="4" w:space="0"/>
                    <w:right w:val="single" w:color="000000" w:sz="4" w:space="0"/>
                  </w:tcBorders>
                  <w:vAlign w:val="center"/>
                </w:tcPr>
                <w:p w14:paraId="4D8CC8F9">
                  <w:pPr>
                    <w:pStyle w:val="36"/>
                    <w:rPr>
                      <w:color w:val="auto"/>
                    </w:rPr>
                  </w:pPr>
                  <w:r>
                    <w:rPr>
                      <w:color w:val="auto"/>
                    </w:rPr>
                    <w:t>临界量Qn/t</w:t>
                  </w:r>
                </w:p>
              </w:tc>
              <w:tc>
                <w:tcPr>
                  <w:tcW w:w="1039" w:type="pct"/>
                  <w:tcBorders>
                    <w:top w:val="single" w:color="000000" w:sz="8" w:space="0"/>
                    <w:left w:val="single" w:color="000000" w:sz="4" w:space="0"/>
                    <w:bottom w:val="single" w:color="000000" w:sz="4" w:space="0"/>
                    <w:right w:val="single" w:color="000000" w:sz="8" w:space="0"/>
                  </w:tcBorders>
                  <w:vAlign w:val="center"/>
                </w:tcPr>
                <w:p w14:paraId="4AC3003F">
                  <w:pPr>
                    <w:pStyle w:val="36"/>
                    <w:rPr>
                      <w:color w:val="auto"/>
                    </w:rPr>
                  </w:pPr>
                  <w:r>
                    <w:rPr>
                      <w:color w:val="auto"/>
                    </w:rPr>
                    <w:t>危险物质Q值</w:t>
                  </w:r>
                </w:p>
              </w:tc>
            </w:tr>
            <w:tr w14:paraId="5ABAA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7" w:hRule="atLeast"/>
                <w:jc w:val="center"/>
              </w:trPr>
              <w:tc>
                <w:tcPr>
                  <w:tcW w:w="436" w:type="pct"/>
                  <w:tcBorders>
                    <w:top w:val="single" w:color="000000" w:sz="4" w:space="0"/>
                    <w:left w:val="single" w:color="000000" w:sz="8" w:space="0"/>
                    <w:bottom w:val="single" w:color="000000" w:sz="4" w:space="0"/>
                    <w:right w:val="single" w:color="000000" w:sz="4" w:space="0"/>
                  </w:tcBorders>
                  <w:vAlign w:val="center"/>
                </w:tcPr>
                <w:p w14:paraId="4DA19680">
                  <w:pPr>
                    <w:pStyle w:val="36"/>
                    <w:rPr>
                      <w:color w:val="auto"/>
                    </w:rPr>
                  </w:pPr>
                  <w:r>
                    <w:rPr>
                      <w:color w:val="auto"/>
                    </w:rPr>
                    <w:t>1</w:t>
                  </w:r>
                </w:p>
              </w:tc>
              <w:tc>
                <w:tcPr>
                  <w:tcW w:w="1204" w:type="pct"/>
                  <w:tcBorders>
                    <w:top w:val="single" w:color="000000" w:sz="4" w:space="0"/>
                    <w:left w:val="single" w:color="000000" w:sz="4" w:space="0"/>
                    <w:bottom w:val="single" w:color="000000" w:sz="4" w:space="0"/>
                    <w:right w:val="single" w:color="000000" w:sz="4" w:space="0"/>
                  </w:tcBorders>
                  <w:vAlign w:val="center"/>
                </w:tcPr>
                <w:p w14:paraId="05734928">
                  <w:pPr>
                    <w:pStyle w:val="36"/>
                    <w:rPr>
                      <w:rFonts w:eastAsia="宋体"/>
                      <w:color w:val="auto"/>
                      <w:highlight w:val="none"/>
                      <w:lang w:val="en-US" w:eastAsia="zh-CN"/>
                    </w:rPr>
                  </w:pPr>
                  <w:r>
                    <w:rPr>
                      <w:rFonts w:hint="eastAsia"/>
                      <w:color w:val="auto"/>
                      <w:highlight w:val="none"/>
                      <w:lang w:val="en-US" w:eastAsia="zh-CN"/>
                    </w:rPr>
                    <w:t>化验室废液</w:t>
                  </w:r>
                </w:p>
              </w:tc>
              <w:tc>
                <w:tcPr>
                  <w:tcW w:w="527" w:type="pct"/>
                  <w:tcBorders>
                    <w:top w:val="single" w:color="000000" w:sz="4" w:space="0"/>
                    <w:left w:val="single" w:color="000000" w:sz="4" w:space="0"/>
                    <w:bottom w:val="single" w:color="000000" w:sz="4" w:space="0"/>
                    <w:right w:val="single" w:color="000000" w:sz="4" w:space="0"/>
                  </w:tcBorders>
                  <w:vAlign w:val="center"/>
                </w:tcPr>
                <w:p w14:paraId="740AD45B">
                  <w:pPr>
                    <w:pStyle w:val="36"/>
                    <w:rPr>
                      <w:color w:val="auto"/>
                      <w:highlight w:val="none"/>
                    </w:rPr>
                  </w:pPr>
                  <w:r>
                    <w:rPr>
                      <w:rFonts w:hint="eastAsia"/>
                      <w:color w:val="auto"/>
                      <w:highlight w:val="none"/>
                    </w:rPr>
                    <w:t>/</w:t>
                  </w:r>
                </w:p>
              </w:tc>
              <w:tc>
                <w:tcPr>
                  <w:tcW w:w="1002" w:type="pct"/>
                  <w:tcBorders>
                    <w:top w:val="single" w:color="000000" w:sz="4" w:space="0"/>
                    <w:left w:val="single" w:color="000000" w:sz="4" w:space="0"/>
                    <w:bottom w:val="single" w:color="000000" w:sz="4" w:space="0"/>
                    <w:right w:val="single" w:color="000000" w:sz="4" w:space="0"/>
                  </w:tcBorders>
                  <w:vAlign w:val="center"/>
                </w:tcPr>
                <w:p w14:paraId="56414468">
                  <w:pPr>
                    <w:pStyle w:val="36"/>
                    <w:rPr>
                      <w:rFonts w:eastAsia="宋体"/>
                      <w:color w:val="auto"/>
                      <w:highlight w:val="none"/>
                      <w:lang w:val="en-US" w:eastAsia="zh-CN"/>
                    </w:rPr>
                  </w:pPr>
                  <w:r>
                    <w:rPr>
                      <w:rFonts w:hint="eastAsia"/>
                      <w:color w:val="auto"/>
                      <w:highlight w:val="none"/>
                      <w:lang w:val="en-US" w:eastAsia="zh-CN"/>
                    </w:rPr>
                    <w:t>1.2</w:t>
                  </w:r>
                </w:p>
              </w:tc>
              <w:tc>
                <w:tcPr>
                  <w:tcW w:w="788" w:type="pct"/>
                  <w:tcBorders>
                    <w:top w:val="single" w:color="000000" w:sz="4" w:space="0"/>
                    <w:left w:val="single" w:color="000000" w:sz="4" w:space="0"/>
                    <w:bottom w:val="single" w:color="000000" w:sz="4" w:space="0"/>
                    <w:right w:val="single" w:color="000000" w:sz="4" w:space="0"/>
                  </w:tcBorders>
                  <w:vAlign w:val="center"/>
                </w:tcPr>
                <w:p w14:paraId="2EF56F0A">
                  <w:pPr>
                    <w:pStyle w:val="36"/>
                    <w:rPr>
                      <w:rFonts w:eastAsia="宋体"/>
                      <w:color w:val="auto"/>
                      <w:highlight w:val="none"/>
                      <w:lang w:val="en-US" w:eastAsia="zh-CN"/>
                    </w:rPr>
                  </w:pPr>
                  <w:r>
                    <w:rPr>
                      <w:rFonts w:hint="eastAsia"/>
                      <w:color w:val="auto"/>
                      <w:highlight w:val="none"/>
                      <w:lang w:val="en-US" w:eastAsia="zh-CN"/>
                    </w:rPr>
                    <w:t>50</w:t>
                  </w:r>
                </w:p>
              </w:tc>
              <w:tc>
                <w:tcPr>
                  <w:tcW w:w="1039" w:type="pct"/>
                  <w:tcBorders>
                    <w:top w:val="single" w:color="000000" w:sz="4" w:space="0"/>
                    <w:left w:val="single" w:color="000000" w:sz="4" w:space="0"/>
                    <w:bottom w:val="single" w:color="000000" w:sz="4" w:space="0"/>
                    <w:right w:val="single" w:color="000000" w:sz="8" w:space="0"/>
                  </w:tcBorders>
                  <w:vAlign w:val="center"/>
                </w:tcPr>
                <w:p w14:paraId="0C28E565">
                  <w:pPr>
                    <w:pStyle w:val="36"/>
                    <w:rPr>
                      <w:rFonts w:eastAsia="宋体"/>
                      <w:color w:val="auto"/>
                      <w:highlight w:val="none"/>
                      <w:lang w:val="en-US" w:eastAsia="zh-CN"/>
                    </w:rPr>
                  </w:pPr>
                  <w:r>
                    <w:rPr>
                      <w:rFonts w:hint="eastAsia"/>
                      <w:color w:val="auto"/>
                      <w:highlight w:val="none"/>
                      <w:lang w:val="en-US" w:eastAsia="zh-CN"/>
                    </w:rPr>
                    <w:t>0.024</w:t>
                  </w:r>
                </w:p>
              </w:tc>
            </w:tr>
            <w:tr w14:paraId="166E50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7" w:hRule="atLeast"/>
                <w:jc w:val="center"/>
              </w:trPr>
              <w:tc>
                <w:tcPr>
                  <w:tcW w:w="436" w:type="pct"/>
                  <w:tcBorders>
                    <w:top w:val="single" w:color="000000" w:sz="4" w:space="0"/>
                    <w:left w:val="single" w:color="000000" w:sz="8" w:space="0"/>
                    <w:bottom w:val="single" w:color="000000" w:sz="4" w:space="0"/>
                    <w:right w:val="single" w:color="000000" w:sz="4" w:space="0"/>
                  </w:tcBorders>
                  <w:vAlign w:val="center"/>
                </w:tcPr>
                <w:p w14:paraId="36C70DF4">
                  <w:pPr>
                    <w:pStyle w:val="36"/>
                    <w:rPr>
                      <w:color w:val="auto"/>
                    </w:rPr>
                  </w:pPr>
                  <w:r>
                    <w:rPr>
                      <w:rFonts w:hint="eastAsia"/>
                      <w:color w:val="auto"/>
                    </w:rPr>
                    <w:t>2</w:t>
                  </w:r>
                </w:p>
              </w:tc>
              <w:tc>
                <w:tcPr>
                  <w:tcW w:w="1204" w:type="pct"/>
                  <w:tcBorders>
                    <w:top w:val="single" w:color="000000" w:sz="4" w:space="0"/>
                    <w:left w:val="single" w:color="000000" w:sz="4" w:space="0"/>
                    <w:bottom w:val="single" w:color="000000" w:sz="4" w:space="0"/>
                    <w:right w:val="single" w:color="000000" w:sz="4" w:space="0"/>
                  </w:tcBorders>
                  <w:vAlign w:val="center"/>
                </w:tcPr>
                <w:p w14:paraId="253D44DA">
                  <w:pPr>
                    <w:pStyle w:val="36"/>
                    <w:rPr>
                      <w:color w:val="auto"/>
                      <w:highlight w:val="none"/>
                      <w:lang w:val="en-US"/>
                    </w:rPr>
                  </w:pPr>
                  <w:r>
                    <w:rPr>
                      <w:rFonts w:hint="eastAsia"/>
                      <w:color w:val="auto"/>
                      <w:highlight w:val="none"/>
                      <w:lang w:val="en-US" w:eastAsia="zh-CN"/>
                    </w:rPr>
                    <w:t>化验室废包装</w:t>
                  </w:r>
                </w:p>
              </w:tc>
              <w:tc>
                <w:tcPr>
                  <w:tcW w:w="527" w:type="pct"/>
                  <w:tcBorders>
                    <w:top w:val="single" w:color="000000" w:sz="4" w:space="0"/>
                    <w:left w:val="single" w:color="000000" w:sz="4" w:space="0"/>
                    <w:bottom w:val="single" w:color="000000" w:sz="4" w:space="0"/>
                    <w:right w:val="single" w:color="000000" w:sz="4" w:space="0"/>
                  </w:tcBorders>
                  <w:vAlign w:val="center"/>
                </w:tcPr>
                <w:p w14:paraId="4B907438">
                  <w:pPr>
                    <w:pStyle w:val="36"/>
                    <w:rPr>
                      <w:color w:val="auto"/>
                      <w:highlight w:val="none"/>
                    </w:rPr>
                  </w:pPr>
                  <w:r>
                    <w:rPr>
                      <w:rFonts w:hint="eastAsia"/>
                      <w:color w:val="auto"/>
                      <w:highlight w:val="none"/>
                    </w:rPr>
                    <w:t>/</w:t>
                  </w:r>
                </w:p>
              </w:tc>
              <w:tc>
                <w:tcPr>
                  <w:tcW w:w="1002" w:type="pct"/>
                  <w:tcBorders>
                    <w:top w:val="single" w:color="000000" w:sz="4" w:space="0"/>
                    <w:left w:val="single" w:color="000000" w:sz="4" w:space="0"/>
                    <w:bottom w:val="single" w:color="000000" w:sz="4" w:space="0"/>
                    <w:right w:val="single" w:color="000000" w:sz="4" w:space="0"/>
                  </w:tcBorders>
                  <w:vAlign w:val="center"/>
                </w:tcPr>
                <w:p w14:paraId="164A05A7">
                  <w:pPr>
                    <w:pStyle w:val="36"/>
                    <w:rPr>
                      <w:rFonts w:eastAsia="宋体"/>
                      <w:color w:val="auto"/>
                      <w:highlight w:val="none"/>
                      <w:lang w:val="en-US" w:eastAsia="zh-CN"/>
                    </w:rPr>
                  </w:pPr>
                  <w:r>
                    <w:rPr>
                      <w:rFonts w:hint="eastAsia"/>
                      <w:color w:val="auto"/>
                      <w:highlight w:val="none"/>
                      <w:lang w:val="en-US" w:eastAsia="zh-CN"/>
                    </w:rPr>
                    <w:t>0.1</w:t>
                  </w:r>
                </w:p>
              </w:tc>
              <w:tc>
                <w:tcPr>
                  <w:tcW w:w="788" w:type="pct"/>
                  <w:tcBorders>
                    <w:top w:val="single" w:color="000000" w:sz="4" w:space="0"/>
                    <w:left w:val="single" w:color="000000" w:sz="4" w:space="0"/>
                    <w:bottom w:val="single" w:color="000000" w:sz="4" w:space="0"/>
                    <w:right w:val="single" w:color="000000" w:sz="4" w:space="0"/>
                  </w:tcBorders>
                  <w:vAlign w:val="center"/>
                </w:tcPr>
                <w:p w14:paraId="6500E36F">
                  <w:pPr>
                    <w:pStyle w:val="36"/>
                    <w:rPr>
                      <w:rFonts w:eastAsia="宋体"/>
                      <w:color w:val="auto"/>
                      <w:highlight w:val="none"/>
                      <w:lang w:val="en-US" w:eastAsia="zh-CN"/>
                    </w:rPr>
                  </w:pPr>
                  <w:r>
                    <w:rPr>
                      <w:rFonts w:hint="eastAsia"/>
                      <w:color w:val="auto"/>
                      <w:highlight w:val="none"/>
                      <w:lang w:val="en-US" w:eastAsia="zh-CN"/>
                    </w:rPr>
                    <w:t>50</w:t>
                  </w:r>
                </w:p>
              </w:tc>
              <w:tc>
                <w:tcPr>
                  <w:tcW w:w="1039" w:type="pct"/>
                  <w:tcBorders>
                    <w:top w:val="single" w:color="000000" w:sz="4" w:space="0"/>
                    <w:left w:val="single" w:color="000000" w:sz="4" w:space="0"/>
                    <w:bottom w:val="single" w:color="000000" w:sz="4" w:space="0"/>
                    <w:right w:val="single" w:color="000000" w:sz="8" w:space="0"/>
                  </w:tcBorders>
                  <w:vAlign w:val="center"/>
                </w:tcPr>
                <w:p w14:paraId="651BEF03">
                  <w:pPr>
                    <w:pStyle w:val="36"/>
                    <w:rPr>
                      <w:rFonts w:eastAsia="宋体"/>
                      <w:color w:val="auto"/>
                      <w:highlight w:val="none"/>
                      <w:lang w:val="en-US" w:eastAsia="zh-CN"/>
                    </w:rPr>
                  </w:pPr>
                  <w:r>
                    <w:rPr>
                      <w:rFonts w:hint="eastAsia"/>
                      <w:color w:val="auto"/>
                      <w:highlight w:val="none"/>
                      <w:lang w:val="en-US" w:eastAsia="zh-CN"/>
                    </w:rPr>
                    <w:t>0.002</w:t>
                  </w:r>
                </w:p>
              </w:tc>
            </w:tr>
            <w:tr w14:paraId="10E44B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7" w:hRule="atLeast"/>
                <w:jc w:val="center"/>
              </w:trPr>
              <w:tc>
                <w:tcPr>
                  <w:tcW w:w="436" w:type="pct"/>
                  <w:tcBorders>
                    <w:top w:val="single" w:color="000000" w:sz="4" w:space="0"/>
                    <w:left w:val="single" w:color="000000" w:sz="8" w:space="0"/>
                    <w:bottom w:val="single" w:color="000000" w:sz="4" w:space="0"/>
                    <w:right w:val="single" w:color="000000" w:sz="4" w:space="0"/>
                  </w:tcBorders>
                  <w:vAlign w:val="center"/>
                </w:tcPr>
                <w:p w14:paraId="14C079F3">
                  <w:pPr>
                    <w:pStyle w:val="36"/>
                    <w:rPr>
                      <w:color w:val="auto"/>
                    </w:rPr>
                  </w:pPr>
                  <w:r>
                    <w:rPr>
                      <w:rFonts w:hint="eastAsia"/>
                      <w:color w:val="auto"/>
                    </w:rPr>
                    <w:t>3</w:t>
                  </w:r>
                </w:p>
              </w:tc>
              <w:tc>
                <w:tcPr>
                  <w:tcW w:w="1204" w:type="pct"/>
                  <w:tcBorders>
                    <w:top w:val="single" w:color="000000" w:sz="4" w:space="0"/>
                    <w:left w:val="single" w:color="000000" w:sz="4" w:space="0"/>
                    <w:bottom w:val="single" w:color="000000" w:sz="4" w:space="0"/>
                    <w:right w:val="single" w:color="000000" w:sz="4" w:space="0"/>
                  </w:tcBorders>
                  <w:vAlign w:val="center"/>
                </w:tcPr>
                <w:p w14:paraId="01AD2AB9">
                  <w:pPr>
                    <w:pStyle w:val="36"/>
                    <w:rPr>
                      <w:rFonts w:eastAsia="宋体"/>
                      <w:color w:val="auto"/>
                      <w:lang w:val="en-US" w:eastAsia="zh-CN"/>
                    </w:rPr>
                  </w:pPr>
                  <w:r>
                    <w:rPr>
                      <w:rFonts w:hint="eastAsia"/>
                      <w:color w:val="auto"/>
                      <w:lang w:val="en-US" w:eastAsia="zh-CN"/>
                    </w:rPr>
                    <w:t>废机油、废润滑油</w:t>
                  </w:r>
                </w:p>
              </w:tc>
              <w:tc>
                <w:tcPr>
                  <w:tcW w:w="527" w:type="pct"/>
                  <w:tcBorders>
                    <w:top w:val="single" w:color="000000" w:sz="4" w:space="0"/>
                    <w:left w:val="single" w:color="000000" w:sz="4" w:space="0"/>
                    <w:bottom w:val="single" w:color="000000" w:sz="4" w:space="0"/>
                    <w:right w:val="single" w:color="000000" w:sz="4" w:space="0"/>
                  </w:tcBorders>
                  <w:vAlign w:val="center"/>
                </w:tcPr>
                <w:p w14:paraId="6CE4E314">
                  <w:pPr>
                    <w:pStyle w:val="36"/>
                    <w:rPr>
                      <w:color w:val="auto"/>
                    </w:rPr>
                  </w:pPr>
                  <w:r>
                    <w:rPr>
                      <w:rFonts w:hint="eastAsia"/>
                      <w:color w:val="auto"/>
                    </w:rPr>
                    <w:t>/</w:t>
                  </w:r>
                </w:p>
              </w:tc>
              <w:tc>
                <w:tcPr>
                  <w:tcW w:w="1002" w:type="pct"/>
                  <w:tcBorders>
                    <w:top w:val="single" w:color="000000" w:sz="4" w:space="0"/>
                    <w:left w:val="single" w:color="000000" w:sz="4" w:space="0"/>
                    <w:bottom w:val="single" w:color="000000" w:sz="4" w:space="0"/>
                    <w:right w:val="single" w:color="000000" w:sz="4" w:space="0"/>
                  </w:tcBorders>
                  <w:vAlign w:val="center"/>
                </w:tcPr>
                <w:p w14:paraId="3CCEF06D">
                  <w:pPr>
                    <w:pStyle w:val="36"/>
                    <w:rPr>
                      <w:rFonts w:eastAsia="宋体"/>
                      <w:color w:val="auto"/>
                      <w:lang w:val="en-US" w:eastAsia="zh-CN"/>
                    </w:rPr>
                  </w:pPr>
                  <w:r>
                    <w:rPr>
                      <w:rFonts w:hint="eastAsia"/>
                      <w:color w:val="auto"/>
                      <w:lang w:val="en-US" w:eastAsia="zh-CN"/>
                    </w:rPr>
                    <w:t>0.5</w:t>
                  </w:r>
                </w:p>
              </w:tc>
              <w:tc>
                <w:tcPr>
                  <w:tcW w:w="788" w:type="pct"/>
                  <w:tcBorders>
                    <w:top w:val="single" w:color="000000" w:sz="4" w:space="0"/>
                    <w:left w:val="single" w:color="000000" w:sz="4" w:space="0"/>
                    <w:bottom w:val="single" w:color="000000" w:sz="4" w:space="0"/>
                    <w:right w:val="single" w:color="000000" w:sz="4" w:space="0"/>
                  </w:tcBorders>
                  <w:vAlign w:val="center"/>
                </w:tcPr>
                <w:p w14:paraId="6B369B45">
                  <w:pPr>
                    <w:pStyle w:val="36"/>
                    <w:rPr>
                      <w:rFonts w:eastAsia="宋体"/>
                      <w:color w:val="auto"/>
                      <w:lang w:val="en-US" w:eastAsia="zh-CN"/>
                    </w:rPr>
                  </w:pPr>
                  <w:r>
                    <w:rPr>
                      <w:rFonts w:hint="eastAsia"/>
                      <w:color w:val="auto"/>
                      <w:lang w:val="en-US" w:eastAsia="zh-CN"/>
                    </w:rPr>
                    <w:t>100</w:t>
                  </w:r>
                </w:p>
              </w:tc>
              <w:tc>
                <w:tcPr>
                  <w:tcW w:w="1039" w:type="pct"/>
                  <w:tcBorders>
                    <w:top w:val="single" w:color="000000" w:sz="4" w:space="0"/>
                    <w:left w:val="single" w:color="000000" w:sz="4" w:space="0"/>
                    <w:bottom w:val="single" w:color="000000" w:sz="4" w:space="0"/>
                    <w:right w:val="single" w:color="000000" w:sz="8" w:space="0"/>
                  </w:tcBorders>
                  <w:vAlign w:val="center"/>
                </w:tcPr>
                <w:p w14:paraId="63DBB60B">
                  <w:pPr>
                    <w:pStyle w:val="36"/>
                    <w:rPr>
                      <w:rFonts w:eastAsia="宋体"/>
                      <w:color w:val="auto"/>
                      <w:lang w:val="en-US" w:eastAsia="zh-CN"/>
                    </w:rPr>
                  </w:pPr>
                  <w:r>
                    <w:rPr>
                      <w:rFonts w:hint="eastAsia"/>
                      <w:color w:val="auto"/>
                      <w:lang w:val="en-US" w:eastAsia="zh-CN"/>
                    </w:rPr>
                    <w:t>0.005</w:t>
                  </w:r>
                </w:p>
              </w:tc>
            </w:tr>
            <w:tr w14:paraId="58E117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7" w:hRule="atLeast"/>
                <w:jc w:val="center"/>
              </w:trPr>
              <w:tc>
                <w:tcPr>
                  <w:tcW w:w="436" w:type="pct"/>
                  <w:tcBorders>
                    <w:top w:val="single" w:color="000000" w:sz="4" w:space="0"/>
                    <w:left w:val="single" w:color="000000" w:sz="8" w:space="0"/>
                    <w:bottom w:val="single" w:color="000000" w:sz="4" w:space="0"/>
                    <w:right w:val="single" w:color="000000" w:sz="4" w:space="0"/>
                  </w:tcBorders>
                  <w:vAlign w:val="center"/>
                </w:tcPr>
                <w:p w14:paraId="7ECFD05A">
                  <w:pPr>
                    <w:pStyle w:val="36"/>
                    <w:rPr>
                      <w:rFonts w:hint="eastAsia" w:eastAsia="宋体"/>
                      <w:color w:val="auto"/>
                      <w:lang w:val="en-US" w:eastAsia="zh-CN"/>
                    </w:rPr>
                  </w:pPr>
                  <w:r>
                    <w:rPr>
                      <w:rFonts w:hint="eastAsia"/>
                      <w:color w:val="auto"/>
                      <w:lang w:val="en-US" w:eastAsia="zh-CN"/>
                    </w:rPr>
                    <w:t>4</w:t>
                  </w:r>
                </w:p>
              </w:tc>
              <w:tc>
                <w:tcPr>
                  <w:tcW w:w="1204" w:type="pct"/>
                  <w:tcBorders>
                    <w:top w:val="single" w:color="000000" w:sz="4" w:space="0"/>
                    <w:left w:val="single" w:color="000000" w:sz="4" w:space="0"/>
                    <w:bottom w:val="single" w:color="000000" w:sz="4" w:space="0"/>
                    <w:right w:val="single" w:color="000000" w:sz="4" w:space="0"/>
                  </w:tcBorders>
                  <w:vAlign w:val="center"/>
                </w:tcPr>
                <w:p w14:paraId="07D44D4E">
                  <w:pPr>
                    <w:pStyle w:val="36"/>
                    <w:rPr>
                      <w:color w:val="auto"/>
                      <w:lang w:val="en-US" w:eastAsia="zh-CN"/>
                    </w:rPr>
                  </w:pPr>
                  <w:r>
                    <w:rPr>
                      <w:rFonts w:hint="eastAsia"/>
                      <w:color w:val="auto"/>
                      <w:lang w:val="en-US" w:eastAsia="zh-CN"/>
                    </w:rPr>
                    <w:t>废油桶</w:t>
                  </w:r>
                </w:p>
              </w:tc>
              <w:tc>
                <w:tcPr>
                  <w:tcW w:w="527" w:type="pct"/>
                  <w:tcBorders>
                    <w:top w:val="single" w:color="000000" w:sz="4" w:space="0"/>
                    <w:left w:val="single" w:color="000000" w:sz="4" w:space="0"/>
                    <w:bottom w:val="single" w:color="000000" w:sz="4" w:space="0"/>
                    <w:right w:val="single" w:color="000000" w:sz="4" w:space="0"/>
                  </w:tcBorders>
                  <w:vAlign w:val="center"/>
                </w:tcPr>
                <w:p w14:paraId="5E531940">
                  <w:pPr>
                    <w:pStyle w:val="36"/>
                    <w:rPr>
                      <w:rFonts w:hint="eastAsia" w:eastAsia="宋体"/>
                      <w:color w:val="auto"/>
                      <w:lang w:val="en-US" w:eastAsia="zh-CN"/>
                    </w:rPr>
                  </w:pPr>
                  <w:r>
                    <w:rPr>
                      <w:rFonts w:hint="eastAsia"/>
                      <w:color w:val="auto"/>
                      <w:lang w:val="en-US" w:eastAsia="zh-CN"/>
                    </w:rPr>
                    <w:t>/</w:t>
                  </w:r>
                </w:p>
              </w:tc>
              <w:tc>
                <w:tcPr>
                  <w:tcW w:w="1002" w:type="pct"/>
                  <w:tcBorders>
                    <w:top w:val="single" w:color="000000" w:sz="4" w:space="0"/>
                    <w:left w:val="single" w:color="000000" w:sz="4" w:space="0"/>
                    <w:bottom w:val="single" w:color="000000" w:sz="4" w:space="0"/>
                    <w:right w:val="single" w:color="000000" w:sz="4" w:space="0"/>
                  </w:tcBorders>
                  <w:vAlign w:val="center"/>
                </w:tcPr>
                <w:p w14:paraId="5AD691CF">
                  <w:pPr>
                    <w:pStyle w:val="36"/>
                    <w:rPr>
                      <w:rFonts w:eastAsia="宋体"/>
                      <w:color w:val="auto"/>
                      <w:lang w:val="en-US" w:eastAsia="zh-CN"/>
                    </w:rPr>
                  </w:pPr>
                  <w:r>
                    <w:rPr>
                      <w:rFonts w:hint="eastAsia"/>
                      <w:color w:val="auto"/>
                      <w:lang w:val="en-US" w:eastAsia="zh-CN"/>
                    </w:rPr>
                    <w:t>0.05</w:t>
                  </w:r>
                </w:p>
              </w:tc>
              <w:tc>
                <w:tcPr>
                  <w:tcW w:w="788" w:type="pct"/>
                  <w:tcBorders>
                    <w:top w:val="single" w:color="000000" w:sz="4" w:space="0"/>
                    <w:left w:val="single" w:color="000000" w:sz="4" w:space="0"/>
                    <w:bottom w:val="single" w:color="000000" w:sz="4" w:space="0"/>
                    <w:right w:val="single" w:color="000000" w:sz="4" w:space="0"/>
                  </w:tcBorders>
                  <w:vAlign w:val="center"/>
                </w:tcPr>
                <w:p w14:paraId="39D84C50">
                  <w:pPr>
                    <w:pStyle w:val="36"/>
                    <w:rPr>
                      <w:rFonts w:eastAsia="宋体"/>
                      <w:color w:val="auto"/>
                      <w:lang w:val="en-US" w:eastAsia="zh-CN"/>
                    </w:rPr>
                  </w:pPr>
                  <w:r>
                    <w:rPr>
                      <w:rFonts w:hint="eastAsia"/>
                      <w:color w:val="auto"/>
                      <w:lang w:val="en-US" w:eastAsia="zh-CN"/>
                    </w:rPr>
                    <w:t>50</w:t>
                  </w:r>
                </w:p>
              </w:tc>
              <w:tc>
                <w:tcPr>
                  <w:tcW w:w="1039" w:type="pct"/>
                  <w:tcBorders>
                    <w:top w:val="single" w:color="000000" w:sz="4" w:space="0"/>
                    <w:left w:val="single" w:color="000000" w:sz="4" w:space="0"/>
                    <w:bottom w:val="single" w:color="000000" w:sz="4" w:space="0"/>
                    <w:right w:val="single" w:color="000000" w:sz="8" w:space="0"/>
                  </w:tcBorders>
                  <w:vAlign w:val="center"/>
                </w:tcPr>
                <w:p w14:paraId="56FBF95F">
                  <w:pPr>
                    <w:pStyle w:val="36"/>
                    <w:rPr>
                      <w:rFonts w:eastAsia="宋体"/>
                      <w:color w:val="auto"/>
                      <w:lang w:val="en-US" w:eastAsia="zh-CN"/>
                    </w:rPr>
                  </w:pPr>
                  <w:r>
                    <w:rPr>
                      <w:rFonts w:hint="eastAsia"/>
                      <w:color w:val="auto"/>
                      <w:lang w:val="en-US" w:eastAsia="zh-CN"/>
                    </w:rPr>
                    <w:t>0.001</w:t>
                  </w:r>
                </w:p>
              </w:tc>
            </w:tr>
            <w:tr w14:paraId="1F86CD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7" w:hRule="atLeast"/>
                <w:jc w:val="center"/>
              </w:trPr>
              <w:tc>
                <w:tcPr>
                  <w:tcW w:w="436" w:type="pct"/>
                  <w:tcBorders>
                    <w:top w:val="single" w:color="000000" w:sz="4" w:space="0"/>
                    <w:left w:val="single" w:color="000000" w:sz="8" w:space="0"/>
                    <w:bottom w:val="single" w:color="000000" w:sz="4" w:space="0"/>
                    <w:right w:val="single" w:color="000000" w:sz="4" w:space="0"/>
                  </w:tcBorders>
                  <w:vAlign w:val="center"/>
                </w:tcPr>
                <w:p w14:paraId="179464D9">
                  <w:pPr>
                    <w:pStyle w:val="36"/>
                    <w:rPr>
                      <w:color w:val="auto"/>
                      <w:lang w:val="en-US" w:eastAsia="zh-CN"/>
                    </w:rPr>
                  </w:pPr>
                  <w:r>
                    <w:rPr>
                      <w:rFonts w:hint="eastAsia"/>
                      <w:color w:val="auto"/>
                      <w:lang w:val="en-US" w:eastAsia="zh-CN"/>
                    </w:rPr>
                    <w:t>5</w:t>
                  </w:r>
                </w:p>
              </w:tc>
              <w:tc>
                <w:tcPr>
                  <w:tcW w:w="1204" w:type="pct"/>
                  <w:tcBorders>
                    <w:top w:val="single" w:color="000000" w:sz="4" w:space="0"/>
                    <w:left w:val="single" w:color="000000" w:sz="4" w:space="0"/>
                    <w:bottom w:val="single" w:color="000000" w:sz="4" w:space="0"/>
                    <w:right w:val="single" w:color="000000" w:sz="4" w:space="0"/>
                  </w:tcBorders>
                  <w:vAlign w:val="center"/>
                </w:tcPr>
                <w:p w14:paraId="086F2599">
                  <w:pPr>
                    <w:pStyle w:val="36"/>
                    <w:rPr>
                      <w:color w:val="auto"/>
                      <w:lang w:val="en-US" w:eastAsia="zh-CN"/>
                    </w:rPr>
                  </w:pPr>
                  <w:r>
                    <w:rPr>
                      <w:rFonts w:hint="eastAsia"/>
                      <w:color w:val="auto"/>
                      <w:lang w:val="en-US" w:eastAsia="zh-CN"/>
                    </w:rPr>
                    <w:t>硫酸铵</w:t>
                  </w:r>
                </w:p>
              </w:tc>
              <w:tc>
                <w:tcPr>
                  <w:tcW w:w="527" w:type="pct"/>
                  <w:tcBorders>
                    <w:top w:val="single" w:color="000000" w:sz="4" w:space="0"/>
                    <w:left w:val="single" w:color="000000" w:sz="4" w:space="0"/>
                    <w:bottom w:val="single" w:color="000000" w:sz="4" w:space="0"/>
                    <w:right w:val="single" w:color="000000" w:sz="4" w:space="0"/>
                  </w:tcBorders>
                  <w:vAlign w:val="center"/>
                </w:tcPr>
                <w:p w14:paraId="618309F4">
                  <w:pPr>
                    <w:pStyle w:val="36"/>
                    <w:rPr>
                      <w:color w:val="auto"/>
                      <w:lang w:val="en-US" w:eastAsia="zh-CN"/>
                    </w:rPr>
                  </w:pPr>
                  <w:r>
                    <w:rPr>
                      <w:rFonts w:hint="eastAsia"/>
                      <w:color w:val="auto"/>
                      <w:lang w:val="en-US" w:eastAsia="zh-CN"/>
                    </w:rPr>
                    <w:t>7783-20-2</w:t>
                  </w:r>
                </w:p>
              </w:tc>
              <w:tc>
                <w:tcPr>
                  <w:tcW w:w="1002" w:type="pct"/>
                  <w:tcBorders>
                    <w:top w:val="single" w:color="000000" w:sz="4" w:space="0"/>
                    <w:left w:val="single" w:color="000000" w:sz="4" w:space="0"/>
                    <w:bottom w:val="single" w:color="000000" w:sz="4" w:space="0"/>
                    <w:right w:val="single" w:color="000000" w:sz="4" w:space="0"/>
                  </w:tcBorders>
                  <w:vAlign w:val="center"/>
                </w:tcPr>
                <w:p w14:paraId="38DD304E">
                  <w:pPr>
                    <w:pStyle w:val="36"/>
                    <w:rPr>
                      <w:color w:val="auto"/>
                      <w:lang w:val="en-US" w:eastAsia="zh-CN"/>
                    </w:rPr>
                  </w:pPr>
                  <w:r>
                    <w:rPr>
                      <w:rFonts w:hint="eastAsia"/>
                      <w:color w:val="auto"/>
                      <w:lang w:val="en-US" w:eastAsia="zh-CN"/>
                    </w:rPr>
                    <w:t>90</w:t>
                  </w:r>
                </w:p>
              </w:tc>
              <w:tc>
                <w:tcPr>
                  <w:tcW w:w="788" w:type="pct"/>
                  <w:tcBorders>
                    <w:top w:val="single" w:color="000000" w:sz="4" w:space="0"/>
                    <w:left w:val="single" w:color="000000" w:sz="4" w:space="0"/>
                    <w:bottom w:val="single" w:color="000000" w:sz="4" w:space="0"/>
                    <w:right w:val="single" w:color="000000" w:sz="4" w:space="0"/>
                  </w:tcBorders>
                  <w:vAlign w:val="center"/>
                </w:tcPr>
                <w:p w14:paraId="38BC9E9C">
                  <w:pPr>
                    <w:pStyle w:val="36"/>
                    <w:rPr>
                      <w:color w:val="auto"/>
                      <w:lang w:val="en-US" w:eastAsia="zh-CN"/>
                    </w:rPr>
                  </w:pPr>
                  <w:r>
                    <w:rPr>
                      <w:rFonts w:hint="eastAsia"/>
                      <w:color w:val="auto"/>
                      <w:lang w:val="en-US" w:eastAsia="zh-CN"/>
                    </w:rPr>
                    <w:t>10</w:t>
                  </w:r>
                </w:p>
              </w:tc>
              <w:tc>
                <w:tcPr>
                  <w:tcW w:w="1039" w:type="pct"/>
                  <w:tcBorders>
                    <w:top w:val="single" w:color="000000" w:sz="4" w:space="0"/>
                    <w:left w:val="single" w:color="000000" w:sz="4" w:space="0"/>
                    <w:bottom w:val="single" w:color="000000" w:sz="4" w:space="0"/>
                    <w:right w:val="single" w:color="000000" w:sz="8" w:space="0"/>
                  </w:tcBorders>
                  <w:vAlign w:val="center"/>
                </w:tcPr>
                <w:p w14:paraId="7AC45F83">
                  <w:pPr>
                    <w:pStyle w:val="36"/>
                    <w:rPr>
                      <w:color w:val="auto"/>
                      <w:lang w:val="en-US" w:eastAsia="zh-CN"/>
                    </w:rPr>
                  </w:pPr>
                  <w:r>
                    <w:rPr>
                      <w:rFonts w:hint="eastAsia"/>
                      <w:color w:val="auto"/>
                      <w:lang w:val="en-US" w:eastAsia="zh-CN"/>
                    </w:rPr>
                    <w:t>9</w:t>
                  </w:r>
                </w:p>
              </w:tc>
            </w:tr>
            <w:tr w14:paraId="616F15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7" w:hRule="atLeast"/>
                <w:jc w:val="center"/>
              </w:trPr>
              <w:tc>
                <w:tcPr>
                  <w:tcW w:w="436" w:type="pct"/>
                  <w:tcBorders>
                    <w:top w:val="single" w:color="000000" w:sz="4" w:space="0"/>
                    <w:left w:val="single" w:color="000000" w:sz="8" w:space="0"/>
                    <w:bottom w:val="single" w:color="000000" w:sz="4" w:space="0"/>
                    <w:right w:val="single" w:color="000000" w:sz="4" w:space="0"/>
                  </w:tcBorders>
                  <w:vAlign w:val="center"/>
                </w:tcPr>
                <w:p w14:paraId="2081DA8B">
                  <w:pPr>
                    <w:pStyle w:val="36"/>
                    <w:rPr>
                      <w:color w:val="auto"/>
                      <w:lang w:val="en-US" w:eastAsia="zh-CN"/>
                    </w:rPr>
                  </w:pPr>
                  <w:r>
                    <w:rPr>
                      <w:rFonts w:hint="eastAsia"/>
                      <w:color w:val="auto"/>
                      <w:lang w:val="en-US" w:eastAsia="zh-CN"/>
                    </w:rPr>
                    <w:t>6</w:t>
                  </w:r>
                </w:p>
              </w:tc>
              <w:tc>
                <w:tcPr>
                  <w:tcW w:w="1204" w:type="pct"/>
                  <w:tcBorders>
                    <w:top w:val="single" w:color="000000" w:sz="4" w:space="0"/>
                    <w:left w:val="single" w:color="000000" w:sz="4" w:space="0"/>
                    <w:bottom w:val="single" w:color="000000" w:sz="4" w:space="0"/>
                    <w:right w:val="single" w:color="000000" w:sz="4" w:space="0"/>
                  </w:tcBorders>
                  <w:vAlign w:val="center"/>
                </w:tcPr>
                <w:p w14:paraId="023B3E0F">
                  <w:pPr>
                    <w:pStyle w:val="36"/>
                    <w:rPr>
                      <w:color w:val="auto"/>
                      <w:lang w:val="en-US" w:eastAsia="zh-CN"/>
                    </w:rPr>
                  </w:pPr>
                  <w:r>
                    <w:rPr>
                      <w:rFonts w:hint="eastAsia"/>
                      <w:color w:val="auto"/>
                      <w:lang w:val="en-US" w:eastAsia="zh-CN"/>
                    </w:rPr>
                    <w:t>废活性炭</w:t>
                  </w:r>
                </w:p>
              </w:tc>
              <w:tc>
                <w:tcPr>
                  <w:tcW w:w="527" w:type="pct"/>
                  <w:tcBorders>
                    <w:top w:val="single" w:color="000000" w:sz="4" w:space="0"/>
                    <w:left w:val="single" w:color="000000" w:sz="4" w:space="0"/>
                    <w:bottom w:val="single" w:color="000000" w:sz="4" w:space="0"/>
                    <w:right w:val="single" w:color="000000" w:sz="4" w:space="0"/>
                  </w:tcBorders>
                  <w:vAlign w:val="center"/>
                </w:tcPr>
                <w:p w14:paraId="6BC8FF30">
                  <w:pPr>
                    <w:pStyle w:val="36"/>
                    <w:rPr>
                      <w:color w:val="auto"/>
                      <w:lang w:val="en-US" w:eastAsia="zh-CN"/>
                    </w:rPr>
                  </w:pPr>
                  <w:r>
                    <w:rPr>
                      <w:rFonts w:hint="eastAsia"/>
                      <w:color w:val="auto"/>
                      <w:lang w:val="en-US" w:eastAsia="zh-CN"/>
                    </w:rPr>
                    <w:t>/</w:t>
                  </w:r>
                </w:p>
              </w:tc>
              <w:tc>
                <w:tcPr>
                  <w:tcW w:w="1002" w:type="pct"/>
                  <w:tcBorders>
                    <w:top w:val="single" w:color="000000" w:sz="4" w:space="0"/>
                    <w:left w:val="single" w:color="000000" w:sz="4" w:space="0"/>
                    <w:bottom w:val="single" w:color="000000" w:sz="4" w:space="0"/>
                    <w:right w:val="single" w:color="000000" w:sz="4" w:space="0"/>
                  </w:tcBorders>
                  <w:vAlign w:val="center"/>
                </w:tcPr>
                <w:p w14:paraId="7FFE802A">
                  <w:pPr>
                    <w:pStyle w:val="36"/>
                    <w:rPr>
                      <w:color w:val="auto"/>
                      <w:lang w:val="en-US" w:eastAsia="zh-CN"/>
                    </w:rPr>
                  </w:pPr>
                  <w:r>
                    <w:rPr>
                      <w:rFonts w:hint="eastAsia"/>
                      <w:color w:val="auto"/>
                      <w:lang w:val="en-US" w:eastAsia="zh-CN"/>
                    </w:rPr>
                    <w:t>3.78</w:t>
                  </w:r>
                </w:p>
              </w:tc>
              <w:tc>
                <w:tcPr>
                  <w:tcW w:w="788" w:type="pct"/>
                  <w:tcBorders>
                    <w:top w:val="single" w:color="000000" w:sz="4" w:space="0"/>
                    <w:left w:val="single" w:color="000000" w:sz="4" w:space="0"/>
                    <w:bottom w:val="single" w:color="000000" w:sz="4" w:space="0"/>
                    <w:right w:val="single" w:color="000000" w:sz="4" w:space="0"/>
                  </w:tcBorders>
                  <w:vAlign w:val="center"/>
                </w:tcPr>
                <w:p w14:paraId="19B25DA8">
                  <w:pPr>
                    <w:pStyle w:val="36"/>
                    <w:rPr>
                      <w:color w:val="auto"/>
                      <w:lang w:val="en-US" w:eastAsia="zh-CN"/>
                    </w:rPr>
                  </w:pPr>
                  <w:r>
                    <w:rPr>
                      <w:rFonts w:hint="eastAsia"/>
                      <w:color w:val="auto"/>
                      <w:lang w:val="en-US" w:eastAsia="zh-CN"/>
                    </w:rPr>
                    <w:t>50</w:t>
                  </w:r>
                </w:p>
              </w:tc>
              <w:tc>
                <w:tcPr>
                  <w:tcW w:w="1039" w:type="pct"/>
                  <w:tcBorders>
                    <w:top w:val="single" w:color="000000" w:sz="4" w:space="0"/>
                    <w:left w:val="single" w:color="000000" w:sz="4" w:space="0"/>
                    <w:bottom w:val="single" w:color="000000" w:sz="4" w:space="0"/>
                    <w:right w:val="single" w:color="000000" w:sz="8" w:space="0"/>
                  </w:tcBorders>
                  <w:vAlign w:val="center"/>
                </w:tcPr>
                <w:p w14:paraId="13CC7C3D">
                  <w:pPr>
                    <w:pStyle w:val="36"/>
                    <w:rPr>
                      <w:color w:val="auto"/>
                      <w:lang w:val="en-US" w:eastAsia="zh-CN"/>
                    </w:rPr>
                  </w:pPr>
                  <w:r>
                    <w:rPr>
                      <w:rFonts w:hint="eastAsia"/>
                      <w:color w:val="auto"/>
                      <w:lang w:val="en-US" w:eastAsia="zh-CN"/>
                    </w:rPr>
                    <w:t>0.0756</w:t>
                  </w:r>
                </w:p>
              </w:tc>
            </w:tr>
            <w:tr w14:paraId="4710A6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7" w:hRule="atLeast"/>
                <w:jc w:val="center"/>
              </w:trPr>
              <w:tc>
                <w:tcPr>
                  <w:tcW w:w="436" w:type="pct"/>
                  <w:tcBorders>
                    <w:top w:val="single" w:color="000000" w:sz="4" w:space="0"/>
                    <w:left w:val="single" w:color="000000" w:sz="8" w:space="0"/>
                    <w:bottom w:val="single" w:color="000000" w:sz="4" w:space="0"/>
                    <w:right w:val="single" w:color="000000" w:sz="4" w:space="0"/>
                  </w:tcBorders>
                  <w:vAlign w:val="center"/>
                </w:tcPr>
                <w:p w14:paraId="3E5C6172">
                  <w:pPr>
                    <w:pStyle w:val="36"/>
                    <w:rPr>
                      <w:color w:val="auto"/>
                      <w:lang w:val="en-US" w:eastAsia="zh-CN"/>
                    </w:rPr>
                  </w:pPr>
                  <w:r>
                    <w:rPr>
                      <w:rFonts w:hint="eastAsia"/>
                      <w:color w:val="auto"/>
                      <w:lang w:val="en-US" w:eastAsia="zh-CN"/>
                    </w:rPr>
                    <w:t>7</w:t>
                  </w:r>
                </w:p>
              </w:tc>
              <w:tc>
                <w:tcPr>
                  <w:tcW w:w="1204" w:type="pct"/>
                  <w:tcBorders>
                    <w:top w:val="single" w:color="000000" w:sz="4" w:space="0"/>
                    <w:left w:val="single" w:color="000000" w:sz="4" w:space="0"/>
                    <w:bottom w:val="single" w:color="000000" w:sz="4" w:space="0"/>
                    <w:right w:val="single" w:color="000000" w:sz="4" w:space="0"/>
                  </w:tcBorders>
                  <w:vAlign w:val="center"/>
                </w:tcPr>
                <w:p w14:paraId="4AB142CC">
                  <w:pPr>
                    <w:pStyle w:val="36"/>
                    <w:rPr>
                      <w:color w:val="auto"/>
                      <w:lang w:val="en-US" w:eastAsia="zh-CN"/>
                    </w:rPr>
                  </w:pPr>
                  <w:r>
                    <w:rPr>
                      <w:rFonts w:hint="eastAsia"/>
                      <w:color w:val="auto"/>
                      <w:lang w:val="en-US" w:eastAsia="zh-CN"/>
                    </w:rPr>
                    <w:t>氢氧化钠</w:t>
                  </w:r>
                </w:p>
              </w:tc>
              <w:tc>
                <w:tcPr>
                  <w:tcW w:w="527" w:type="pct"/>
                  <w:tcBorders>
                    <w:top w:val="single" w:color="000000" w:sz="4" w:space="0"/>
                    <w:left w:val="single" w:color="000000" w:sz="4" w:space="0"/>
                    <w:bottom w:val="single" w:color="000000" w:sz="4" w:space="0"/>
                    <w:right w:val="single" w:color="000000" w:sz="4" w:space="0"/>
                  </w:tcBorders>
                  <w:vAlign w:val="center"/>
                </w:tcPr>
                <w:p w14:paraId="186B0E29">
                  <w:pPr>
                    <w:pStyle w:val="36"/>
                    <w:rPr>
                      <w:color w:val="auto"/>
                      <w:lang w:val="en-US" w:eastAsia="zh-CN"/>
                    </w:rPr>
                  </w:pPr>
                  <w:r>
                    <w:rPr>
                      <w:rFonts w:hint="eastAsia"/>
                      <w:color w:val="auto"/>
                      <w:lang w:val="en-US" w:eastAsia="zh-CN"/>
                    </w:rPr>
                    <w:t>1310-73-2</w:t>
                  </w:r>
                </w:p>
              </w:tc>
              <w:tc>
                <w:tcPr>
                  <w:tcW w:w="1002" w:type="pct"/>
                  <w:tcBorders>
                    <w:top w:val="single" w:color="000000" w:sz="4" w:space="0"/>
                    <w:left w:val="single" w:color="000000" w:sz="4" w:space="0"/>
                    <w:bottom w:val="single" w:color="000000" w:sz="4" w:space="0"/>
                    <w:right w:val="single" w:color="000000" w:sz="4" w:space="0"/>
                  </w:tcBorders>
                  <w:vAlign w:val="center"/>
                </w:tcPr>
                <w:p w14:paraId="3ACF5533">
                  <w:pPr>
                    <w:pStyle w:val="36"/>
                    <w:rPr>
                      <w:color w:val="auto"/>
                      <w:lang w:val="en-US" w:eastAsia="zh-CN"/>
                    </w:rPr>
                  </w:pPr>
                  <w:r>
                    <w:rPr>
                      <w:rFonts w:hint="eastAsia"/>
                      <w:color w:val="auto"/>
                      <w:lang w:val="en-US" w:eastAsia="zh-CN"/>
                    </w:rPr>
                    <w:t>0.015</w:t>
                  </w:r>
                </w:p>
              </w:tc>
              <w:tc>
                <w:tcPr>
                  <w:tcW w:w="788" w:type="pct"/>
                  <w:tcBorders>
                    <w:top w:val="single" w:color="000000" w:sz="4" w:space="0"/>
                    <w:left w:val="single" w:color="000000" w:sz="4" w:space="0"/>
                    <w:bottom w:val="single" w:color="000000" w:sz="4" w:space="0"/>
                    <w:right w:val="single" w:color="000000" w:sz="4" w:space="0"/>
                  </w:tcBorders>
                  <w:vAlign w:val="center"/>
                </w:tcPr>
                <w:p w14:paraId="31682509">
                  <w:pPr>
                    <w:pStyle w:val="36"/>
                    <w:rPr>
                      <w:color w:val="auto"/>
                      <w:lang w:val="en-US" w:eastAsia="zh-CN"/>
                    </w:rPr>
                  </w:pPr>
                  <w:r>
                    <w:rPr>
                      <w:rFonts w:hint="eastAsia"/>
                      <w:color w:val="auto"/>
                      <w:lang w:val="en-US" w:eastAsia="zh-CN"/>
                    </w:rPr>
                    <w:t>50</w:t>
                  </w:r>
                </w:p>
              </w:tc>
              <w:tc>
                <w:tcPr>
                  <w:tcW w:w="1039" w:type="pct"/>
                  <w:tcBorders>
                    <w:top w:val="single" w:color="000000" w:sz="4" w:space="0"/>
                    <w:left w:val="single" w:color="000000" w:sz="4" w:space="0"/>
                    <w:bottom w:val="single" w:color="000000" w:sz="4" w:space="0"/>
                    <w:right w:val="single" w:color="000000" w:sz="8" w:space="0"/>
                  </w:tcBorders>
                  <w:vAlign w:val="center"/>
                </w:tcPr>
                <w:p w14:paraId="0987BEF6">
                  <w:pPr>
                    <w:pStyle w:val="36"/>
                    <w:rPr>
                      <w:color w:val="auto"/>
                      <w:lang w:val="en-US" w:eastAsia="zh-CN"/>
                    </w:rPr>
                  </w:pPr>
                  <w:r>
                    <w:rPr>
                      <w:rFonts w:hint="eastAsia"/>
                      <w:color w:val="auto"/>
                      <w:lang w:val="en-US" w:eastAsia="zh-CN"/>
                    </w:rPr>
                    <w:t>0.0003</w:t>
                  </w:r>
                </w:p>
              </w:tc>
            </w:tr>
            <w:tr w14:paraId="30709C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436" w:type="pct"/>
                  <w:tcBorders>
                    <w:top w:val="single" w:color="000000" w:sz="4" w:space="0"/>
                    <w:left w:val="single" w:color="000000" w:sz="8" w:space="0"/>
                    <w:bottom w:val="single" w:color="000000" w:sz="4" w:space="0"/>
                    <w:right w:val="single" w:color="000000" w:sz="4" w:space="0"/>
                  </w:tcBorders>
                  <w:vAlign w:val="center"/>
                </w:tcPr>
                <w:p w14:paraId="071B460D">
                  <w:pPr>
                    <w:pStyle w:val="36"/>
                    <w:rPr>
                      <w:color w:val="auto"/>
                      <w:lang w:val="en-US" w:eastAsia="zh-CN"/>
                    </w:rPr>
                  </w:pPr>
                  <w:r>
                    <w:rPr>
                      <w:rFonts w:hint="eastAsia"/>
                      <w:color w:val="auto"/>
                      <w:lang w:val="en-US" w:eastAsia="zh-CN"/>
                    </w:rPr>
                    <w:t>8</w:t>
                  </w:r>
                </w:p>
              </w:tc>
              <w:tc>
                <w:tcPr>
                  <w:tcW w:w="1204" w:type="pct"/>
                  <w:tcBorders>
                    <w:top w:val="single" w:color="000000" w:sz="4" w:space="0"/>
                    <w:left w:val="single" w:color="000000" w:sz="4" w:space="0"/>
                    <w:bottom w:val="single" w:color="000000" w:sz="4" w:space="0"/>
                    <w:right w:val="single" w:color="000000" w:sz="4" w:space="0"/>
                  </w:tcBorders>
                  <w:vAlign w:val="center"/>
                </w:tcPr>
                <w:p w14:paraId="0938A095">
                  <w:pPr>
                    <w:pStyle w:val="36"/>
                    <w:rPr>
                      <w:color w:val="auto"/>
                      <w:lang w:val="en-US" w:eastAsia="zh-CN"/>
                    </w:rPr>
                  </w:pPr>
                  <w:r>
                    <w:rPr>
                      <w:rFonts w:hint="eastAsia"/>
                      <w:color w:val="auto"/>
                      <w:lang w:val="en-US" w:eastAsia="zh-CN"/>
                    </w:rPr>
                    <w:t>硫酸</w:t>
                  </w:r>
                </w:p>
              </w:tc>
              <w:tc>
                <w:tcPr>
                  <w:tcW w:w="527" w:type="pct"/>
                  <w:tcBorders>
                    <w:top w:val="single" w:color="000000" w:sz="4" w:space="0"/>
                    <w:left w:val="single" w:color="000000" w:sz="4" w:space="0"/>
                    <w:bottom w:val="single" w:color="000000" w:sz="4" w:space="0"/>
                    <w:right w:val="single" w:color="000000" w:sz="4" w:space="0"/>
                  </w:tcBorders>
                  <w:vAlign w:val="center"/>
                </w:tcPr>
                <w:p w14:paraId="2C15DBCC">
                  <w:pPr>
                    <w:pStyle w:val="36"/>
                    <w:rPr>
                      <w:color w:val="auto"/>
                      <w:lang w:val="en-US" w:eastAsia="zh-CN"/>
                    </w:rPr>
                  </w:pPr>
                  <w:r>
                    <w:rPr>
                      <w:rFonts w:hint="eastAsia"/>
                      <w:color w:val="auto"/>
                      <w:lang w:val="en-US" w:eastAsia="zh-CN"/>
                    </w:rPr>
                    <w:t>7664-93-9</w:t>
                  </w:r>
                </w:p>
              </w:tc>
              <w:tc>
                <w:tcPr>
                  <w:tcW w:w="1002" w:type="pct"/>
                  <w:tcBorders>
                    <w:top w:val="single" w:color="000000" w:sz="4" w:space="0"/>
                    <w:left w:val="single" w:color="000000" w:sz="4" w:space="0"/>
                    <w:bottom w:val="single" w:color="000000" w:sz="4" w:space="0"/>
                    <w:right w:val="single" w:color="000000" w:sz="4" w:space="0"/>
                  </w:tcBorders>
                  <w:vAlign w:val="center"/>
                </w:tcPr>
                <w:p w14:paraId="269DBB5D">
                  <w:pPr>
                    <w:pStyle w:val="36"/>
                    <w:rPr>
                      <w:color w:val="auto"/>
                      <w:lang w:val="en-US" w:eastAsia="zh-CN"/>
                    </w:rPr>
                  </w:pPr>
                  <w:r>
                    <w:rPr>
                      <w:rFonts w:hint="eastAsia"/>
                      <w:color w:val="auto"/>
                      <w:lang w:val="en-US" w:eastAsia="zh-CN"/>
                    </w:rPr>
                    <w:t>0.015</w:t>
                  </w:r>
                </w:p>
              </w:tc>
              <w:tc>
                <w:tcPr>
                  <w:tcW w:w="788" w:type="pct"/>
                  <w:tcBorders>
                    <w:top w:val="single" w:color="000000" w:sz="4" w:space="0"/>
                    <w:left w:val="single" w:color="000000" w:sz="4" w:space="0"/>
                    <w:bottom w:val="single" w:color="000000" w:sz="4" w:space="0"/>
                    <w:right w:val="single" w:color="000000" w:sz="4" w:space="0"/>
                  </w:tcBorders>
                  <w:vAlign w:val="center"/>
                </w:tcPr>
                <w:p w14:paraId="3576FDA9">
                  <w:pPr>
                    <w:pStyle w:val="36"/>
                    <w:rPr>
                      <w:color w:val="auto"/>
                      <w:lang w:val="en-US" w:eastAsia="zh-CN"/>
                    </w:rPr>
                  </w:pPr>
                  <w:r>
                    <w:rPr>
                      <w:rFonts w:hint="eastAsia"/>
                      <w:color w:val="auto"/>
                      <w:lang w:val="en-US" w:eastAsia="zh-CN"/>
                    </w:rPr>
                    <w:t>10</w:t>
                  </w:r>
                </w:p>
              </w:tc>
              <w:tc>
                <w:tcPr>
                  <w:tcW w:w="1039" w:type="pct"/>
                  <w:tcBorders>
                    <w:top w:val="single" w:color="000000" w:sz="4" w:space="0"/>
                    <w:left w:val="single" w:color="000000" w:sz="4" w:space="0"/>
                    <w:bottom w:val="single" w:color="000000" w:sz="4" w:space="0"/>
                    <w:right w:val="single" w:color="000000" w:sz="8" w:space="0"/>
                  </w:tcBorders>
                  <w:vAlign w:val="center"/>
                </w:tcPr>
                <w:p w14:paraId="7FF584A4">
                  <w:pPr>
                    <w:pStyle w:val="36"/>
                    <w:rPr>
                      <w:color w:val="auto"/>
                      <w:lang w:val="en-US" w:eastAsia="zh-CN"/>
                    </w:rPr>
                  </w:pPr>
                  <w:r>
                    <w:rPr>
                      <w:rFonts w:hint="eastAsia"/>
                      <w:color w:val="auto"/>
                      <w:lang w:val="en-US" w:eastAsia="zh-CN"/>
                    </w:rPr>
                    <w:t>0.0015</w:t>
                  </w:r>
                </w:p>
              </w:tc>
            </w:tr>
            <w:tr w14:paraId="18FC37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7" w:hRule="atLeast"/>
                <w:jc w:val="center"/>
              </w:trPr>
              <w:tc>
                <w:tcPr>
                  <w:tcW w:w="436" w:type="pct"/>
                  <w:tcBorders>
                    <w:top w:val="single" w:color="000000" w:sz="4" w:space="0"/>
                    <w:left w:val="single" w:color="000000" w:sz="8" w:space="0"/>
                    <w:bottom w:val="single" w:color="000000" w:sz="4" w:space="0"/>
                    <w:right w:val="single" w:color="000000" w:sz="4" w:space="0"/>
                  </w:tcBorders>
                  <w:vAlign w:val="center"/>
                </w:tcPr>
                <w:p w14:paraId="1FC9DE25">
                  <w:pPr>
                    <w:pStyle w:val="36"/>
                    <w:rPr>
                      <w:color w:val="auto"/>
                      <w:lang w:val="en-US" w:eastAsia="zh-CN"/>
                    </w:rPr>
                  </w:pPr>
                  <w:r>
                    <w:rPr>
                      <w:rFonts w:hint="eastAsia"/>
                      <w:color w:val="auto"/>
                      <w:lang w:val="en-US" w:eastAsia="zh-CN"/>
                    </w:rPr>
                    <w:t>9</w:t>
                  </w:r>
                </w:p>
              </w:tc>
              <w:tc>
                <w:tcPr>
                  <w:tcW w:w="1204" w:type="pct"/>
                  <w:tcBorders>
                    <w:top w:val="single" w:color="000000" w:sz="4" w:space="0"/>
                    <w:left w:val="single" w:color="000000" w:sz="4" w:space="0"/>
                    <w:bottom w:val="single" w:color="000000" w:sz="4" w:space="0"/>
                    <w:right w:val="single" w:color="000000" w:sz="4" w:space="0"/>
                  </w:tcBorders>
                  <w:vAlign w:val="center"/>
                </w:tcPr>
                <w:p w14:paraId="0B162E83">
                  <w:pPr>
                    <w:pStyle w:val="36"/>
                    <w:rPr>
                      <w:color w:val="auto"/>
                      <w:lang w:val="en-US" w:eastAsia="zh-CN"/>
                    </w:rPr>
                  </w:pPr>
                  <w:r>
                    <w:rPr>
                      <w:rFonts w:hint="eastAsia"/>
                      <w:color w:val="auto"/>
                      <w:lang w:val="en-US" w:eastAsia="zh-CN"/>
                    </w:rPr>
                    <w:t>盐酸</w:t>
                  </w:r>
                </w:p>
              </w:tc>
              <w:tc>
                <w:tcPr>
                  <w:tcW w:w="527" w:type="pct"/>
                  <w:tcBorders>
                    <w:top w:val="single" w:color="000000" w:sz="4" w:space="0"/>
                    <w:left w:val="single" w:color="000000" w:sz="4" w:space="0"/>
                    <w:bottom w:val="single" w:color="000000" w:sz="4" w:space="0"/>
                    <w:right w:val="single" w:color="000000" w:sz="4" w:space="0"/>
                  </w:tcBorders>
                  <w:vAlign w:val="center"/>
                </w:tcPr>
                <w:p w14:paraId="4A0D9A4C">
                  <w:pPr>
                    <w:pStyle w:val="36"/>
                    <w:rPr>
                      <w:color w:val="auto"/>
                      <w:lang w:val="en-US" w:eastAsia="zh-CN"/>
                    </w:rPr>
                  </w:pPr>
                  <w:r>
                    <w:rPr>
                      <w:rFonts w:hint="eastAsia"/>
                      <w:color w:val="auto"/>
                      <w:lang w:val="en-US" w:eastAsia="zh-CN"/>
                    </w:rPr>
                    <w:t>7647-01-0</w:t>
                  </w:r>
                </w:p>
              </w:tc>
              <w:tc>
                <w:tcPr>
                  <w:tcW w:w="1002" w:type="pct"/>
                  <w:tcBorders>
                    <w:top w:val="single" w:color="000000" w:sz="4" w:space="0"/>
                    <w:left w:val="single" w:color="000000" w:sz="4" w:space="0"/>
                    <w:bottom w:val="single" w:color="000000" w:sz="4" w:space="0"/>
                    <w:right w:val="single" w:color="000000" w:sz="4" w:space="0"/>
                  </w:tcBorders>
                  <w:vAlign w:val="center"/>
                </w:tcPr>
                <w:p w14:paraId="6923A795">
                  <w:pPr>
                    <w:pStyle w:val="36"/>
                    <w:rPr>
                      <w:color w:val="auto"/>
                      <w:lang w:val="en-US" w:eastAsia="zh-CN"/>
                    </w:rPr>
                  </w:pPr>
                  <w:r>
                    <w:rPr>
                      <w:rFonts w:hint="eastAsia"/>
                      <w:color w:val="auto"/>
                      <w:lang w:val="en-US" w:eastAsia="zh-CN"/>
                    </w:rPr>
                    <w:t>0.005</w:t>
                  </w:r>
                </w:p>
              </w:tc>
              <w:tc>
                <w:tcPr>
                  <w:tcW w:w="788" w:type="pct"/>
                  <w:tcBorders>
                    <w:top w:val="single" w:color="000000" w:sz="4" w:space="0"/>
                    <w:left w:val="single" w:color="000000" w:sz="4" w:space="0"/>
                    <w:bottom w:val="single" w:color="000000" w:sz="4" w:space="0"/>
                    <w:right w:val="single" w:color="000000" w:sz="4" w:space="0"/>
                  </w:tcBorders>
                  <w:vAlign w:val="center"/>
                </w:tcPr>
                <w:p w14:paraId="2825A2A5">
                  <w:pPr>
                    <w:pStyle w:val="36"/>
                    <w:rPr>
                      <w:color w:val="auto"/>
                      <w:lang w:val="en-US" w:eastAsia="zh-CN"/>
                    </w:rPr>
                  </w:pPr>
                  <w:r>
                    <w:rPr>
                      <w:rFonts w:hint="eastAsia"/>
                      <w:color w:val="auto"/>
                      <w:lang w:val="en-US" w:eastAsia="zh-CN"/>
                    </w:rPr>
                    <w:t>7.5</w:t>
                  </w:r>
                </w:p>
              </w:tc>
              <w:tc>
                <w:tcPr>
                  <w:tcW w:w="1039" w:type="pct"/>
                  <w:tcBorders>
                    <w:top w:val="single" w:color="000000" w:sz="4" w:space="0"/>
                    <w:left w:val="single" w:color="000000" w:sz="4" w:space="0"/>
                    <w:bottom w:val="single" w:color="000000" w:sz="4" w:space="0"/>
                    <w:right w:val="single" w:color="000000" w:sz="8" w:space="0"/>
                  </w:tcBorders>
                  <w:vAlign w:val="center"/>
                </w:tcPr>
                <w:p w14:paraId="0321F5E7">
                  <w:pPr>
                    <w:pStyle w:val="36"/>
                    <w:rPr>
                      <w:color w:val="auto"/>
                      <w:lang w:val="en-US" w:eastAsia="zh-CN"/>
                    </w:rPr>
                  </w:pPr>
                  <w:r>
                    <w:rPr>
                      <w:rFonts w:hint="eastAsia"/>
                      <w:color w:val="auto"/>
                      <w:lang w:val="en-US" w:eastAsia="zh-CN"/>
                    </w:rPr>
                    <w:t>0.0007</w:t>
                  </w:r>
                </w:p>
              </w:tc>
            </w:tr>
            <w:tr w14:paraId="6E0A40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7" w:hRule="atLeast"/>
                <w:jc w:val="center"/>
              </w:trPr>
              <w:tc>
                <w:tcPr>
                  <w:tcW w:w="436" w:type="pct"/>
                  <w:tcBorders>
                    <w:top w:val="single" w:color="000000" w:sz="4" w:space="0"/>
                    <w:left w:val="single" w:color="000000" w:sz="8" w:space="0"/>
                    <w:bottom w:val="single" w:color="000000" w:sz="4" w:space="0"/>
                    <w:right w:val="single" w:color="000000" w:sz="4" w:space="0"/>
                  </w:tcBorders>
                  <w:vAlign w:val="center"/>
                </w:tcPr>
                <w:p w14:paraId="347FDF63">
                  <w:pPr>
                    <w:pStyle w:val="36"/>
                    <w:rPr>
                      <w:color w:val="auto"/>
                      <w:lang w:val="en-US" w:eastAsia="zh-CN"/>
                    </w:rPr>
                  </w:pPr>
                  <w:r>
                    <w:rPr>
                      <w:rFonts w:hint="eastAsia"/>
                      <w:color w:val="auto"/>
                      <w:lang w:val="en-US" w:eastAsia="zh-CN"/>
                    </w:rPr>
                    <w:t>10</w:t>
                  </w:r>
                </w:p>
              </w:tc>
              <w:tc>
                <w:tcPr>
                  <w:tcW w:w="1204" w:type="pct"/>
                  <w:tcBorders>
                    <w:top w:val="single" w:color="000000" w:sz="4" w:space="0"/>
                    <w:left w:val="single" w:color="000000" w:sz="4" w:space="0"/>
                    <w:bottom w:val="single" w:color="000000" w:sz="4" w:space="0"/>
                    <w:right w:val="single" w:color="000000" w:sz="4" w:space="0"/>
                  </w:tcBorders>
                  <w:vAlign w:val="center"/>
                </w:tcPr>
                <w:p w14:paraId="086D1C0D">
                  <w:pPr>
                    <w:pStyle w:val="36"/>
                    <w:rPr>
                      <w:color w:val="auto"/>
                      <w:lang w:val="en-US" w:eastAsia="zh-CN"/>
                    </w:rPr>
                  </w:pPr>
                  <w:r>
                    <w:rPr>
                      <w:rFonts w:hint="eastAsia"/>
                      <w:color w:val="auto"/>
                      <w:lang w:val="en-US" w:eastAsia="zh-CN"/>
                    </w:rPr>
                    <w:t>硝酸</w:t>
                  </w:r>
                </w:p>
              </w:tc>
              <w:tc>
                <w:tcPr>
                  <w:tcW w:w="527" w:type="pct"/>
                  <w:tcBorders>
                    <w:top w:val="single" w:color="000000" w:sz="4" w:space="0"/>
                    <w:left w:val="single" w:color="000000" w:sz="4" w:space="0"/>
                    <w:bottom w:val="single" w:color="000000" w:sz="4" w:space="0"/>
                    <w:right w:val="single" w:color="000000" w:sz="4" w:space="0"/>
                  </w:tcBorders>
                  <w:vAlign w:val="center"/>
                </w:tcPr>
                <w:p w14:paraId="0A865B32">
                  <w:pPr>
                    <w:pStyle w:val="36"/>
                    <w:rPr>
                      <w:color w:val="auto"/>
                      <w:lang w:val="en-US" w:eastAsia="zh-CN"/>
                    </w:rPr>
                  </w:pPr>
                  <w:r>
                    <w:rPr>
                      <w:rFonts w:hint="eastAsia"/>
                      <w:color w:val="auto"/>
                      <w:lang w:val="en-US" w:eastAsia="zh-CN"/>
                    </w:rPr>
                    <w:t>7679-37-2</w:t>
                  </w:r>
                </w:p>
              </w:tc>
              <w:tc>
                <w:tcPr>
                  <w:tcW w:w="1002" w:type="pct"/>
                  <w:tcBorders>
                    <w:top w:val="single" w:color="000000" w:sz="4" w:space="0"/>
                    <w:left w:val="single" w:color="000000" w:sz="4" w:space="0"/>
                    <w:bottom w:val="single" w:color="000000" w:sz="4" w:space="0"/>
                    <w:right w:val="single" w:color="000000" w:sz="4" w:space="0"/>
                  </w:tcBorders>
                  <w:vAlign w:val="center"/>
                </w:tcPr>
                <w:p w14:paraId="37FC4158">
                  <w:pPr>
                    <w:pStyle w:val="36"/>
                    <w:rPr>
                      <w:color w:val="auto"/>
                      <w:lang w:val="en-US" w:eastAsia="zh-CN"/>
                    </w:rPr>
                  </w:pPr>
                  <w:r>
                    <w:rPr>
                      <w:rFonts w:hint="eastAsia"/>
                      <w:color w:val="auto"/>
                      <w:lang w:val="en-US" w:eastAsia="zh-CN"/>
                    </w:rPr>
                    <w:t>0.010</w:t>
                  </w:r>
                </w:p>
              </w:tc>
              <w:tc>
                <w:tcPr>
                  <w:tcW w:w="788" w:type="pct"/>
                  <w:tcBorders>
                    <w:top w:val="single" w:color="000000" w:sz="4" w:space="0"/>
                    <w:left w:val="single" w:color="000000" w:sz="4" w:space="0"/>
                    <w:bottom w:val="single" w:color="000000" w:sz="4" w:space="0"/>
                    <w:right w:val="single" w:color="000000" w:sz="4" w:space="0"/>
                  </w:tcBorders>
                  <w:vAlign w:val="center"/>
                </w:tcPr>
                <w:p w14:paraId="0B23A2D9">
                  <w:pPr>
                    <w:pStyle w:val="36"/>
                    <w:rPr>
                      <w:color w:val="auto"/>
                      <w:lang w:val="en-US" w:eastAsia="zh-CN"/>
                    </w:rPr>
                  </w:pPr>
                  <w:r>
                    <w:rPr>
                      <w:rFonts w:hint="eastAsia"/>
                      <w:color w:val="auto"/>
                      <w:lang w:val="en-US" w:eastAsia="zh-CN"/>
                    </w:rPr>
                    <w:t>7.5</w:t>
                  </w:r>
                </w:p>
              </w:tc>
              <w:tc>
                <w:tcPr>
                  <w:tcW w:w="1039" w:type="pct"/>
                  <w:tcBorders>
                    <w:top w:val="single" w:color="000000" w:sz="4" w:space="0"/>
                    <w:left w:val="single" w:color="000000" w:sz="4" w:space="0"/>
                    <w:bottom w:val="single" w:color="000000" w:sz="4" w:space="0"/>
                    <w:right w:val="single" w:color="000000" w:sz="8" w:space="0"/>
                  </w:tcBorders>
                  <w:vAlign w:val="center"/>
                </w:tcPr>
                <w:p w14:paraId="7AB680FC">
                  <w:pPr>
                    <w:pStyle w:val="36"/>
                    <w:rPr>
                      <w:color w:val="auto"/>
                      <w:lang w:val="en-US" w:eastAsia="zh-CN"/>
                    </w:rPr>
                  </w:pPr>
                  <w:r>
                    <w:rPr>
                      <w:rFonts w:hint="eastAsia"/>
                      <w:color w:val="auto"/>
                      <w:lang w:val="en-US" w:eastAsia="zh-CN"/>
                    </w:rPr>
                    <w:t>0.0013</w:t>
                  </w:r>
                </w:p>
              </w:tc>
            </w:tr>
            <w:tr w14:paraId="35D50A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7" w:hRule="atLeast"/>
                <w:jc w:val="center"/>
              </w:trPr>
              <w:tc>
                <w:tcPr>
                  <w:tcW w:w="436" w:type="pct"/>
                  <w:tcBorders>
                    <w:top w:val="single" w:color="000000" w:sz="4" w:space="0"/>
                    <w:left w:val="single" w:color="000000" w:sz="8" w:space="0"/>
                    <w:bottom w:val="single" w:color="000000" w:sz="4" w:space="0"/>
                    <w:right w:val="single" w:color="000000" w:sz="4" w:space="0"/>
                  </w:tcBorders>
                  <w:vAlign w:val="center"/>
                </w:tcPr>
                <w:p w14:paraId="4D2A04C8">
                  <w:pPr>
                    <w:pStyle w:val="36"/>
                    <w:rPr>
                      <w:color w:val="auto"/>
                      <w:lang w:val="en-US" w:eastAsia="zh-CN"/>
                    </w:rPr>
                  </w:pPr>
                  <w:r>
                    <w:rPr>
                      <w:rFonts w:hint="eastAsia"/>
                      <w:color w:val="auto"/>
                      <w:lang w:val="en-US" w:eastAsia="zh-CN"/>
                    </w:rPr>
                    <w:t>11</w:t>
                  </w:r>
                </w:p>
              </w:tc>
              <w:tc>
                <w:tcPr>
                  <w:tcW w:w="1204" w:type="pct"/>
                  <w:tcBorders>
                    <w:top w:val="single" w:color="000000" w:sz="4" w:space="0"/>
                    <w:left w:val="single" w:color="000000" w:sz="4" w:space="0"/>
                    <w:bottom w:val="single" w:color="000000" w:sz="4" w:space="0"/>
                    <w:right w:val="single" w:color="000000" w:sz="4" w:space="0"/>
                  </w:tcBorders>
                  <w:vAlign w:val="center"/>
                </w:tcPr>
                <w:p w14:paraId="1050B16A">
                  <w:pPr>
                    <w:pStyle w:val="36"/>
                    <w:rPr>
                      <w:color w:val="auto"/>
                      <w:lang w:val="en-US" w:eastAsia="zh-CN"/>
                    </w:rPr>
                  </w:pPr>
                  <w:r>
                    <w:rPr>
                      <w:rFonts w:hint="eastAsia"/>
                      <w:color w:val="auto"/>
                      <w:lang w:val="en-US" w:eastAsia="zh-CN"/>
                    </w:rPr>
                    <w:t>丙酮</w:t>
                  </w:r>
                </w:p>
              </w:tc>
              <w:tc>
                <w:tcPr>
                  <w:tcW w:w="527" w:type="pct"/>
                  <w:tcBorders>
                    <w:top w:val="single" w:color="000000" w:sz="4" w:space="0"/>
                    <w:left w:val="single" w:color="000000" w:sz="4" w:space="0"/>
                    <w:bottom w:val="single" w:color="000000" w:sz="4" w:space="0"/>
                    <w:right w:val="single" w:color="000000" w:sz="4" w:space="0"/>
                  </w:tcBorders>
                  <w:vAlign w:val="center"/>
                </w:tcPr>
                <w:p w14:paraId="5FFFB100">
                  <w:pPr>
                    <w:pStyle w:val="36"/>
                    <w:rPr>
                      <w:color w:val="auto"/>
                      <w:lang w:val="en-US" w:eastAsia="zh-CN"/>
                    </w:rPr>
                  </w:pPr>
                  <w:r>
                    <w:rPr>
                      <w:rFonts w:hint="eastAsia"/>
                      <w:color w:val="auto"/>
                      <w:lang w:val="en-US" w:eastAsia="zh-CN"/>
                    </w:rPr>
                    <w:t>67-64-1</w:t>
                  </w:r>
                </w:p>
              </w:tc>
              <w:tc>
                <w:tcPr>
                  <w:tcW w:w="1002" w:type="pct"/>
                  <w:tcBorders>
                    <w:top w:val="single" w:color="000000" w:sz="4" w:space="0"/>
                    <w:left w:val="single" w:color="000000" w:sz="4" w:space="0"/>
                    <w:bottom w:val="single" w:color="000000" w:sz="4" w:space="0"/>
                    <w:right w:val="single" w:color="000000" w:sz="4" w:space="0"/>
                  </w:tcBorders>
                  <w:vAlign w:val="center"/>
                </w:tcPr>
                <w:p w14:paraId="32C20463">
                  <w:pPr>
                    <w:pStyle w:val="36"/>
                    <w:rPr>
                      <w:color w:val="auto"/>
                      <w:lang w:val="en-US" w:eastAsia="zh-CN"/>
                    </w:rPr>
                  </w:pPr>
                  <w:r>
                    <w:rPr>
                      <w:rFonts w:hint="eastAsia"/>
                      <w:color w:val="auto"/>
                      <w:lang w:val="en-US" w:eastAsia="zh-CN"/>
                    </w:rPr>
                    <w:t>0.0125</w:t>
                  </w:r>
                </w:p>
              </w:tc>
              <w:tc>
                <w:tcPr>
                  <w:tcW w:w="788" w:type="pct"/>
                  <w:tcBorders>
                    <w:top w:val="single" w:color="000000" w:sz="4" w:space="0"/>
                    <w:left w:val="single" w:color="000000" w:sz="4" w:space="0"/>
                    <w:bottom w:val="single" w:color="000000" w:sz="4" w:space="0"/>
                    <w:right w:val="single" w:color="000000" w:sz="4" w:space="0"/>
                  </w:tcBorders>
                  <w:vAlign w:val="center"/>
                </w:tcPr>
                <w:p w14:paraId="54F710BE">
                  <w:pPr>
                    <w:pStyle w:val="36"/>
                    <w:rPr>
                      <w:color w:val="auto"/>
                      <w:lang w:val="en-US" w:eastAsia="zh-CN"/>
                    </w:rPr>
                  </w:pPr>
                  <w:r>
                    <w:rPr>
                      <w:rFonts w:hint="eastAsia"/>
                      <w:color w:val="auto"/>
                      <w:lang w:val="en-US" w:eastAsia="zh-CN"/>
                    </w:rPr>
                    <w:t>10</w:t>
                  </w:r>
                </w:p>
              </w:tc>
              <w:tc>
                <w:tcPr>
                  <w:tcW w:w="1039" w:type="pct"/>
                  <w:tcBorders>
                    <w:top w:val="single" w:color="000000" w:sz="4" w:space="0"/>
                    <w:left w:val="single" w:color="000000" w:sz="4" w:space="0"/>
                    <w:bottom w:val="single" w:color="000000" w:sz="4" w:space="0"/>
                    <w:right w:val="single" w:color="000000" w:sz="8" w:space="0"/>
                  </w:tcBorders>
                  <w:vAlign w:val="center"/>
                </w:tcPr>
                <w:p w14:paraId="7D404F4F">
                  <w:pPr>
                    <w:pStyle w:val="36"/>
                    <w:rPr>
                      <w:color w:val="auto"/>
                      <w:lang w:val="en-US" w:eastAsia="zh-CN"/>
                    </w:rPr>
                  </w:pPr>
                  <w:r>
                    <w:rPr>
                      <w:rFonts w:hint="eastAsia"/>
                      <w:color w:val="auto"/>
                      <w:lang w:val="en-US" w:eastAsia="zh-CN"/>
                    </w:rPr>
                    <w:t>0.00125</w:t>
                  </w:r>
                </w:p>
              </w:tc>
            </w:tr>
            <w:tr w14:paraId="26EE43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7" w:hRule="atLeast"/>
                <w:jc w:val="center"/>
              </w:trPr>
              <w:tc>
                <w:tcPr>
                  <w:tcW w:w="436" w:type="pct"/>
                  <w:tcBorders>
                    <w:top w:val="single" w:color="000000" w:sz="4" w:space="0"/>
                    <w:left w:val="single" w:color="000000" w:sz="8" w:space="0"/>
                    <w:bottom w:val="single" w:color="000000" w:sz="4" w:space="0"/>
                    <w:right w:val="single" w:color="000000" w:sz="4" w:space="0"/>
                  </w:tcBorders>
                  <w:vAlign w:val="center"/>
                </w:tcPr>
                <w:p w14:paraId="24CF36CB">
                  <w:pPr>
                    <w:pStyle w:val="36"/>
                    <w:rPr>
                      <w:rFonts w:eastAsia="宋体"/>
                      <w:color w:val="auto"/>
                      <w:lang w:val="en-US" w:eastAsia="zh-CN"/>
                    </w:rPr>
                  </w:pPr>
                  <w:r>
                    <w:rPr>
                      <w:rFonts w:hint="eastAsia"/>
                      <w:color w:val="auto"/>
                      <w:lang w:val="en-US" w:eastAsia="zh-CN"/>
                    </w:rPr>
                    <w:t>12</w:t>
                  </w:r>
                </w:p>
              </w:tc>
              <w:tc>
                <w:tcPr>
                  <w:tcW w:w="1204" w:type="pct"/>
                  <w:tcBorders>
                    <w:top w:val="single" w:color="000000" w:sz="4" w:space="0"/>
                    <w:left w:val="single" w:color="000000" w:sz="4" w:space="0"/>
                    <w:bottom w:val="single" w:color="000000" w:sz="4" w:space="0"/>
                    <w:right w:val="single" w:color="000000" w:sz="4" w:space="0"/>
                  </w:tcBorders>
                  <w:vAlign w:val="center"/>
                </w:tcPr>
                <w:p w14:paraId="01EC0582">
                  <w:pPr>
                    <w:pStyle w:val="36"/>
                    <w:rPr>
                      <w:color w:val="auto"/>
                    </w:rPr>
                  </w:pPr>
                  <w:r>
                    <w:rPr>
                      <w:rFonts w:hint="eastAsia"/>
                      <w:color w:val="auto"/>
                      <w:lang w:val="en-US" w:eastAsia="zh-CN"/>
                    </w:rPr>
                    <w:t>天然气（甲烷）</w:t>
                  </w:r>
                </w:p>
              </w:tc>
              <w:tc>
                <w:tcPr>
                  <w:tcW w:w="527" w:type="pct"/>
                  <w:tcBorders>
                    <w:top w:val="single" w:color="000000" w:sz="4" w:space="0"/>
                    <w:left w:val="single" w:color="000000" w:sz="4" w:space="0"/>
                    <w:bottom w:val="single" w:color="000000" w:sz="4" w:space="0"/>
                    <w:right w:val="single" w:color="000000" w:sz="4" w:space="0"/>
                  </w:tcBorders>
                  <w:vAlign w:val="center"/>
                </w:tcPr>
                <w:p w14:paraId="445D9E58">
                  <w:pPr>
                    <w:pStyle w:val="36"/>
                    <w:rPr>
                      <w:rFonts w:eastAsia="宋体"/>
                      <w:color w:val="auto"/>
                      <w:lang w:val="en-US" w:eastAsia="zh-CN"/>
                    </w:rPr>
                  </w:pPr>
                  <w:r>
                    <w:rPr>
                      <w:rFonts w:hint="eastAsia"/>
                      <w:color w:val="auto"/>
                      <w:lang w:val="en-US" w:eastAsia="zh-CN"/>
                    </w:rPr>
                    <w:t>74-82-8</w:t>
                  </w:r>
                </w:p>
              </w:tc>
              <w:tc>
                <w:tcPr>
                  <w:tcW w:w="1002" w:type="pct"/>
                  <w:tcBorders>
                    <w:top w:val="single" w:color="000000" w:sz="4" w:space="0"/>
                    <w:left w:val="single" w:color="000000" w:sz="4" w:space="0"/>
                    <w:bottom w:val="single" w:color="000000" w:sz="4" w:space="0"/>
                    <w:right w:val="single" w:color="000000" w:sz="4" w:space="0"/>
                  </w:tcBorders>
                  <w:vAlign w:val="center"/>
                </w:tcPr>
                <w:p w14:paraId="29B46213">
                  <w:pPr>
                    <w:pStyle w:val="36"/>
                    <w:rPr>
                      <w:rFonts w:eastAsia="宋体"/>
                      <w:color w:val="auto"/>
                      <w:lang w:val="en-US" w:eastAsia="zh-CN"/>
                    </w:rPr>
                  </w:pPr>
                  <w:r>
                    <w:rPr>
                      <w:rFonts w:hint="eastAsia"/>
                      <w:color w:val="auto"/>
                      <w:lang w:val="en-US" w:eastAsia="zh-CN"/>
                    </w:rPr>
                    <w:t>0.01</w:t>
                  </w:r>
                </w:p>
              </w:tc>
              <w:tc>
                <w:tcPr>
                  <w:tcW w:w="788" w:type="pct"/>
                  <w:tcBorders>
                    <w:top w:val="single" w:color="000000" w:sz="4" w:space="0"/>
                    <w:left w:val="single" w:color="000000" w:sz="4" w:space="0"/>
                    <w:bottom w:val="single" w:color="000000" w:sz="4" w:space="0"/>
                    <w:right w:val="single" w:color="000000" w:sz="4" w:space="0"/>
                  </w:tcBorders>
                  <w:vAlign w:val="center"/>
                </w:tcPr>
                <w:p w14:paraId="464B8B83">
                  <w:pPr>
                    <w:pStyle w:val="36"/>
                    <w:rPr>
                      <w:rFonts w:eastAsia="宋体"/>
                      <w:color w:val="auto"/>
                      <w:lang w:val="en-US" w:eastAsia="zh-CN"/>
                    </w:rPr>
                  </w:pPr>
                  <w:r>
                    <w:rPr>
                      <w:rFonts w:hint="eastAsia"/>
                      <w:color w:val="auto"/>
                      <w:lang w:val="en-US" w:eastAsia="zh-CN"/>
                    </w:rPr>
                    <w:t>10</w:t>
                  </w:r>
                </w:p>
              </w:tc>
              <w:tc>
                <w:tcPr>
                  <w:tcW w:w="1039" w:type="pct"/>
                  <w:tcBorders>
                    <w:top w:val="single" w:color="000000" w:sz="4" w:space="0"/>
                    <w:left w:val="single" w:color="000000" w:sz="4" w:space="0"/>
                    <w:bottom w:val="single" w:color="000000" w:sz="4" w:space="0"/>
                    <w:right w:val="single" w:color="000000" w:sz="8" w:space="0"/>
                  </w:tcBorders>
                  <w:vAlign w:val="center"/>
                </w:tcPr>
                <w:p w14:paraId="453CC957">
                  <w:pPr>
                    <w:pStyle w:val="36"/>
                    <w:rPr>
                      <w:rFonts w:eastAsia="宋体"/>
                      <w:color w:val="auto"/>
                      <w:highlight w:val="none"/>
                      <w:lang w:val="en-US" w:eastAsia="zh-CN"/>
                    </w:rPr>
                  </w:pPr>
                  <w:r>
                    <w:rPr>
                      <w:rFonts w:hint="eastAsia"/>
                      <w:color w:val="auto"/>
                      <w:highlight w:val="none"/>
                      <w:lang w:val="en-US" w:eastAsia="zh-CN"/>
                    </w:rPr>
                    <w:t>0.001</w:t>
                  </w:r>
                </w:p>
              </w:tc>
            </w:tr>
            <w:tr w14:paraId="6B5276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7" w:hRule="atLeast"/>
                <w:jc w:val="center"/>
              </w:trPr>
              <w:tc>
                <w:tcPr>
                  <w:tcW w:w="3960" w:type="pct"/>
                  <w:gridSpan w:val="5"/>
                  <w:tcBorders>
                    <w:top w:val="single" w:color="000000" w:sz="4" w:space="0"/>
                    <w:left w:val="single" w:color="000000" w:sz="8" w:space="0"/>
                    <w:bottom w:val="single" w:color="000000" w:sz="8" w:space="0"/>
                    <w:right w:val="single" w:color="000000" w:sz="4" w:space="0"/>
                  </w:tcBorders>
                  <w:vAlign w:val="center"/>
                </w:tcPr>
                <w:p w14:paraId="6AE4999B">
                  <w:pPr>
                    <w:pStyle w:val="36"/>
                    <w:rPr>
                      <w:color w:val="auto"/>
                    </w:rPr>
                  </w:pPr>
                  <w:r>
                    <w:rPr>
                      <w:color w:val="auto"/>
                    </w:rPr>
                    <w:t>项目Q值</w:t>
                  </w:r>
                </w:p>
              </w:tc>
              <w:tc>
                <w:tcPr>
                  <w:tcW w:w="1039" w:type="pct"/>
                  <w:tcBorders>
                    <w:top w:val="single" w:color="000000" w:sz="4" w:space="0"/>
                    <w:left w:val="single" w:color="000000" w:sz="4" w:space="0"/>
                    <w:bottom w:val="single" w:color="000000" w:sz="8" w:space="0"/>
                    <w:right w:val="single" w:color="000000" w:sz="8" w:space="0"/>
                  </w:tcBorders>
                  <w:vAlign w:val="center"/>
                </w:tcPr>
                <w:p w14:paraId="6B7815D8">
                  <w:pPr>
                    <w:pStyle w:val="36"/>
                    <w:rPr>
                      <w:rFonts w:eastAsia="宋体"/>
                      <w:color w:val="auto"/>
                      <w:highlight w:val="none"/>
                      <w:lang w:val="en-US" w:eastAsia="zh-CN"/>
                    </w:rPr>
                  </w:pPr>
                  <w:r>
                    <w:rPr>
                      <w:rFonts w:hint="eastAsia"/>
                      <w:color w:val="auto"/>
                      <w:highlight w:val="none"/>
                      <w:lang w:val="en-US" w:eastAsia="zh-CN"/>
                    </w:rPr>
                    <w:t>9.11365</w:t>
                  </w:r>
                </w:p>
              </w:tc>
            </w:tr>
          </w:tbl>
          <w:p w14:paraId="74B2ADBD">
            <w:pPr>
              <w:rPr>
                <w:bCs/>
                <w:color w:val="auto"/>
                <w:highlight w:val="yellow"/>
              </w:rPr>
            </w:pPr>
            <w:bookmarkStart w:id="8" w:name="_Toc7246170"/>
            <w:bookmarkStart w:id="9" w:name="_Toc4835424"/>
            <w:r>
              <w:rPr>
                <w:bCs/>
                <w:color w:val="auto"/>
                <w:highlight w:val="none"/>
              </w:rPr>
              <w:t>按照</w:t>
            </w:r>
            <w:r>
              <w:rPr>
                <w:bCs/>
                <w:color w:val="auto"/>
                <w:highlight w:val="none"/>
                <w:lang w:val="en-US" w:eastAsia="zh-CN"/>
              </w:rPr>
              <w:t>建设项目环境影响报告表编制技术指南</w:t>
            </w:r>
            <w:r>
              <w:rPr>
                <w:rFonts w:hint="eastAsia"/>
                <w:bCs/>
                <w:color w:val="auto"/>
                <w:highlight w:val="none"/>
                <w:lang w:val="en-US" w:eastAsia="zh-CN"/>
              </w:rPr>
              <w:t>（污染影响类）要求</w:t>
            </w:r>
            <w:r>
              <w:rPr>
                <w:bCs/>
                <w:color w:val="auto"/>
                <w:highlight w:val="none"/>
              </w:rPr>
              <w:t>，</w:t>
            </w:r>
            <w:r>
              <w:rPr>
                <w:rFonts w:hint="eastAsia"/>
                <w:bCs/>
                <w:color w:val="auto"/>
                <w:highlight w:val="none"/>
                <w:lang w:val="en-US" w:eastAsia="zh-CN"/>
              </w:rPr>
              <w:t>有毒有害和易燃易爆危险物质存储量超过临界量的建设项目</w:t>
            </w:r>
            <w:r>
              <w:rPr>
                <w:bCs/>
                <w:color w:val="auto"/>
                <w:highlight w:val="none"/>
              </w:rPr>
              <w:t>，</w:t>
            </w:r>
            <w:r>
              <w:rPr>
                <w:rFonts w:hint="eastAsia"/>
                <w:bCs/>
                <w:color w:val="auto"/>
                <w:highlight w:val="none"/>
                <w:lang w:val="en-US" w:eastAsia="zh-CN"/>
              </w:rPr>
              <w:t>需</w:t>
            </w:r>
            <w:r>
              <w:rPr>
                <w:bCs/>
                <w:color w:val="auto"/>
                <w:highlight w:val="none"/>
              </w:rPr>
              <w:t>设置环境风险专项评价。</w:t>
            </w:r>
            <w:r>
              <w:rPr>
                <w:bCs/>
                <w:color w:val="auto"/>
                <w:highlight w:val="none"/>
                <w:lang w:val="en-US" w:eastAsia="zh-CN"/>
              </w:rPr>
              <w:t>根据《建设项目环境风险评价技术导则》（HJ169-2018）附录B的物质危险性标准，经分析，</w:t>
            </w:r>
            <w:r>
              <w:rPr>
                <w:bCs/>
                <w:color w:val="auto"/>
                <w:highlight w:val="none"/>
              </w:rPr>
              <w:t>本项目危险物质和工艺系统的危险性（P）为P4，大气环境、地表水环境、地下水环境敏感程度分别为E</w:t>
            </w:r>
            <w:r>
              <w:rPr>
                <w:rFonts w:hint="eastAsia"/>
                <w:bCs/>
                <w:color w:val="auto"/>
                <w:highlight w:val="none"/>
                <w:lang w:val="en-US" w:eastAsia="zh-CN"/>
              </w:rPr>
              <w:t>1</w:t>
            </w:r>
            <w:r>
              <w:rPr>
                <w:bCs/>
                <w:color w:val="auto"/>
                <w:highlight w:val="none"/>
              </w:rPr>
              <w:t>、E3、E</w:t>
            </w:r>
            <w:r>
              <w:rPr>
                <w:bCs/>
                <w:color w:val="auto"/>
                <w:highlight w:val="none"/>
                <w:lang w:val="en-US" w:eastAsia="zh-CN"/>
              </w:rPr>
              <w:t>3</w:t>
            </w:r>
            <w:r>
              <w:rPr>
                <w:bCs/>
                <w:color w:val="auto"/>
                <w:highlight w:val="none"/>
              </w:rPr>
              <w:t>，根据上表可知，本项目大气环境、地表水环境、地下水环境风险潜势分别为Ⅲ</w:t>
            </w:r>
            <w:r>
              <w:rPr>
                <w:bCs/>
                <w:color w:val="auto"/>
                <w:highlight w:val="none"/>
                <w:lang w:eastAsia="zh-CN"/>
              </w:rPr>
              <w:t>、</w:t>
            </w:r>
            <w:r>
              <w:rPr>
                <w:bCs/>
                <w:color w:val="auto"/>
                <w:highlight w:val="none"/>
              </w:rPr>
              <w:t>Ⅰ、Ⅰ级</w:t>
            </w:r>
            <w:r>
              <w:rPr>
                <w:bCs/>
                <w:color w:val="auto"/>
                <w:highlight w:val="none"/>
                <w:lang w:eastAsia="zh-CN"/>
              </w:rPr>
              <w:t>，</w:t>
            </w:r>
            <w:r>
              <w:rPr>
                <w:bCs/>
                <w:color w:val="auto"/>
                <w:highlight w:val="none"/>
              </w:rPr>
              <w:t>项目大气环境</w:t>
            </w:r>
            <w:r>
              <w:rPr>
                <w:bCs/>
                <w:color w:val="auto"/>
                <w:highlight w:val="none"/>
                <w:lang w:eastAsia="zh-CN"/>
              </w:rPr>
              <w:t>风险</w:t>
            </w:r>
            <w:r>
              <w:rPr>
                <w:bCs/>
                <w:color w:val="auto"/>
                <w:highlight w:val="none"/>
              </w:rPr>
              <w:t>评价工作等级划分为二级，地表水环境</w:t>
            </w:r>
            <w:r>
              <w:rPr>
                <w:bCs/>
                <w:color w:val="auto"/>
                <w:highlight w:val="none"/>
                <w:lang w:eastAsia="zh-CN"/>
              </w:rPr>
              <w:t>和地下水环境</w:t>
            </w:r>
            <w:r>
              <w:rPr>
                <w:bCs/>
                <w:color w:val="auto"/>
                <w:highlight w:val="none"/>
              </w:rPr>
              <w:t>为简单分析。</w:t>
            </w:r>
            <w:r>
              <w:rPr>
                <w:bCs/>
                <w:color w:val="auto"/>
                <w:highlight w:val="none"/>
                <w:lang w:val="en-US" w:eastAsia="zh-CN"/>
              </w:rPr>
              <w:t>项目最大可信事故为危废间和化验室环境风险物质泄漏蒸发事故对大气环境的环境风险影响，经预测，最不利气象条件下，下风向不同距离处有毒有害物质最大浓度没有出现超过毒性终点浓度-1及毒性终点浓度-2，不会对附近居住区居民产生明显影响。项目无生产废水排放，生活污水经厂区化粪池处理达标后排入石家庄装备制造基地绿源污水处理厂进一步处理，不直接外排地表水体。加强厂区日常监管，</w:t>
            </w:r>
            <w:r>
              <w:rPr>
                <w:bCs/>
                <w:color w:val="auto"/>
                <w:highlight w:val="none"/>
                <w:lang w:eastAsia="zh-CN"/>
              </w:rPr>
              <w:t>本项目在厂区设有事故水池（兼初期雨水收集池），设置的废水收集设施容积满足事故废水暂存的需要，防止事故废水直接排放，落实相应风险事故污水措施的情况下，在发生风险事故时，不会造成携带污染物的废水进入地表水环境，不会对地表水环境产生不利影响。考虑最不利情况，一旦发生消防废水过多，应将废水交由有资质的单位处理不外排，对区域地表水影响较小。</w:t>
            </w:r>
            <w:r>
              <w:rPr>
                <w:bCs/>
                <w:color w:val="auto"/>
                <w:highlight w:val="none"/>
                <w:lang w:val="en-US" w:eastAsia="zh-CN"/>
              </w:rPr>
              <w:t>项目地下水环境风险防控采取源头控制、分区防控及设置事故废水收集池等方面预防地下水环境风险，在严格按照环评制定的防渗分区施工基础上，可有效控制项目厂区地下水渗漏风险，在上述措施实施基础上地下水环境风险可控。</w:t>
            </w:r>
          </w:p>
          <w:p w14:paraId="24F6674F">
            <w:pPr>
              <w:rPr>
                <w:bCs/>
                <w:color w:val="auto"/>
                <w:highlight w:val="none"/>
              </w:rPr>
            </w:pPr>
            <w:r>
              <w:rPr>
                <w:bCs/>
                <w:color w:val="auto"/>
                <w:highlight w:val="none"/>
              </w:rPr>
              <w:t>（</w:t>
            </w:r>
            <w:r>
              <w:rPr>
                <w:rFonts w:hint="eastAsia"/>
                <w:bCs/>
                <w:color w:val="auto"/>
                <w:highlight w:val="none"/>
              </w:rPr>
              <w:t>2</w:t>
            </w:r>
            <w:r>
              <w:rPr>
                <w:bCs/>
                <w:color w:val="auto"/>
                <w:highlight w:val="none"/>
              </w:rPr>
              <w:t>）环境风险识别</w:t>
            </w:r>
            <w:bookmarkEnd w:id="8"/>
            <w:bookmarkEnd w:id="9"/>
          </w:p>
          <w:p w14:paraId="027DF95E">
            <w:pPr>
              <w:rPr>
                <w:color w:val="auto"/>
                <w:highlight w:val="none"/>
              </w:rPr>
            </w:pPr>
            <w:r>
              <w:rPr>
                <w:color w:val="auto"/>
                <w:highlight w:val="none"/>
              </w:rPr>
              <w:t>项目环境风险及环境影响途径识别表见表</w:t>
            </w:r>
            <w:r>
              <w:rPr>
                <w:rFonts w:hint="eastAsia"/>
                <w:color w:val="auto"/>
                <w:highlight w:val="none"/>
              </w:rPr>
              <w:t>4-</w:t>
            </w:r>
            <w:r>
              <w:rPr>
                <w:rFonts w:hint="eastAsia"/>
                <w:color w:val="auto"/>
                <w:highlight w:val="none"/>
                <w:lang w:val="en-US" w:eastAsia="zh-CN"/>
              </w:rPr>
              <w:t>20</w:t>
            </w:r>
            <w:r>
              <w:rPr>
                <w:color w:val="auto"/>
                <w:highlight w:val="none"/>
              </w:rPr>
              <w:t>。</w:t>
            </w:r>
          </w:p>
          <w:p w14:paraId="317C391B">
            <w:pPr>
              <w:pStyle w:val="38"/>
              <w:rPr>
                <w:color w:val="auto"/>
                <w:highlight w:val="none"/>
              </w:rPr>
            </w:pPr>
            <w:r>
              <w:rPr>
                <w:color w:val="auto"/>
                <w:highlight w:val="none"/>
              </w:rPr>
              <w:t>表</w:t>
            </w:r>
            <w:r>
              <w:rPr>
                <w:rFonts w:hint="eastAsia"/>
                <w:color w:val="auto"/>
                <w:highlight w:val="none"/>
              </w:rPr>
              <w:t>4-</w:t>
            </w:r>
            <w:r>
              <w:rPr>
                <w:rFonts w:hint="eastAsia"/>
                <w:color w:val="auto"/>
                <w:highlight w:val="none"/>
                <w:lang w:val="en-US" w:eastAsia="zh-CN"/>
              </w:rPr>
              <w:t>20</w:t>
            </w:r>
            <w:r>
              <w:rPr>
                <w:color w:val="auto"/>
                <w:highlight w:val="none"/>
              </w:rPr>
              <w:t xml:space="preserve">  项目环境风险及环境影响途径识别表</w:t>
            </w:r>
          </w:p>
          <w:tbl>
            <w:tblPr>
              <w:tblStyle w:val="2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78"/>
              <w:gridCol w:w="657"/>
              <w:gridCol w:w="1797"/>
              <w:gridCol w:w="1094"/>
              <w:gridCol w:w="1498"/>
              <w:gridCol w:w="1227"/>
              <w:gridCol w:w="1524"/>
            </w:tblGrid>
            <w:tr w14:paraId="4D5EA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345" w:type="pct"/>
                  <w:vAlign w:val="center"/>
                </w:tcPr>
                <w:p w14:paraId="3D997DAF">
                  <w:pPr>
                    <w:pStyle w:val="36"/>
                    <w:rPr>
                      <w:color w:val="auto"/>
                      <w:highlight w:val="none"/>
                    </w:rPr>
                  </w:pPr>
                  <w:r>
                    <w:rPr>
                      <w:color w:val="auto"/>
                      <w:highlight w:val="none"/>
                    </w:rPr>
                    <w:t>序号</w:t>
                  </w:r>
                </w:p>
              </w:tc>
              <w:tc>
                <w:tcPr>
                  <w:tcW w:w="392" w:type="pct"/>
                  <w:vAlign w:val="center"/>
                </w:tcPr>
                <w:p w14:paraId="75823540">
                  <w:pPr>
                    <w:pStyle w:val="36"/>
                    <w:rPr>
                      <w:color w:val="auto"/>
                      <w:highlight w:val="none"/>
                    </w:rPr>
                  </w:pPr>
                  <w:r>
                    <w:rPr>
                      <w:color w:val="auto"/>
                      <w:highlight w:val="none"/>
                    </w:rPr>
                    <w:t>危险</w:t>
                  </w:r>
                </w:p>
                <w:p w14:paraId="1D4F6A7E">
                  <w:pPr>
                    <w:pStyle w:val="36"/>
                    <w:rPr>
                      <w:color w:val="auto"/>
                      <w:highlight w:val="none"/>
                    </w:rPr>
                  </w:pPr>
                  <w:r>
                    <w:rPr>
                      <w:color w:val="auto"/>
                      <w:highlight w:val="none"/>
                    </w:rPr>
                    <w:t>单元</w:t>
                  </w:r>
                </w:p>
              </w:tc>
              <w:tc>
                <w:tcPr>
                  <w:tcW w:w="1072" w:type="pct"/>
                  <w:vAlign w:val="center"/>
                </w:tcPr>
                <w:p w14:paraId="4CBA91F8">
                  <w:pPr>
                    <w:pStyle w:val="36"/>
                    <w:rPr>
                      <w:color w:val="auto"/>
                      <w:highlight w:val="none"/>
                    </w:rPr>
                  </w:pPr>
                  <w:r>
                    <w:rPr>
                      <w:color w:val="auto"/>
                      <w:highlight w:val="none"/>
                    </w:rPr>
                    <w:t>风险源</w:t>
                  </w:r>
                </w:p>
              </w:tc>
              <w:tc>
                <w:tcPr>
                  <w:tcW w:w="653" w:type="pct"/>
                  <w:vAlign w:val="center"/>
                </w:tcPr>
                <w:p w14:paraId="444FD855">
                  <w:pPr>
                    <w:pStyle w:val="36"/>
                    <w:rPr>
                      <w:color w:val="auto"/>
                      <w:highlight w:val="none"/>
                    </w:rPr>
                  </w:pPr>
                  <w:r>
                    <w:rPr>
                      <w:color w:val="auto"/>
                      <w:highlight w:val="none"/>
                    </w:rPr>
                    <w:t>主要危险物质</w:t>
                  </w:r>
                </w:p>
              </w:tc>
              <w:tc>
                <w:tcPr>
                  <w:tcW w:w="894" w:type="pct"/>
                  <w:vAlign w:val="center"/>
                </w:tcPr>
                <w:p w14:paraId="355BA8FE">
                  <w:pPr>
                    <w:pStyle w:val="36"/>
                    <w:rPr>
                      <w:color w:val="auto"/>
                      <w:highlight w:val="none"/>
                    </w:rPr>
                  </w:pPr>
                  <w:r>
                    <w:rPr>
                      <w:color w:val="auto"/>
                      <w:highlight w:val="none"/>
                    </w:rPr>
                    <w:t>环境风险类型</w:t>
                  </w:r>
                </w:p>
              </w:tc>
              <w:tc>
                <w:tcPr>
                  <w:tcW w:w="732" w:type="pct"/>
                  <w:vAlign w:val="center"/>
                </w:tcPr>
                <w:p w14:paraId="4C6F696C">
                  <w:pPr>
                    <w:pStyle w:val="36"/>
                    <w:rPr>
                      <w:color w:val="auto"/>
                      <w:highlight w:val="none"/>
                    </w:rPr>
                  </w:pPr>
                  <w:r>
                    <w:rPr>
                      <w:color w:val="auto"/>
                      <w:highlight w:val="none"/>
                    </w:rPr>
                    <w:t>环境影响途径</w:t>
                  </w:r>
                </w:p>
              </w:tc>
              <w:tc>
                <w:tcPr>
                  <w:tcW w:w="909" w:type="pct"/>
                  <w:vAlign w:val="center"/>
                </w:tcPr>
                <w:p w14:paraId="1A0D34C9">
                  <w:pPr>
                    <w:pStyle w:val="36"/>
                    <w:rPr>
                      <w:color w:val="auto"/>
                      <w:highlight w:val="none"/>
                    </w:rPr>
                  </w:pPr>
                  <w:r>
                    <w:rPr>
                      <w:color w:val="auto"/>
                      <w:highlight w:val="none"/>
                    </w:rPr>
                    <w:t>可能受影响的环境敏感目标</w:t>
                  </w:r>
                </w:p>
              </w:tc>
            </w:tr>
            <w:tr w14:paraId="5E14C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0" w:hRule="atLeast"/>
                <w:jc w:val="center"/>
              </w:trPr>
              <w:tc>
                <w:tcPr>
                  <w:tcW w:w="345" w:type="pct"/>
                  <w:vAlign w:val="center"/>
                </w:tcPr>
                <w:p w14:paraId="45D7CD86">
                  <w:pPr>
                    <w:pStyle w:val="36"/>
                    <w:rPr>
                      <w:color w:val="auto"/>
                      <w:highlight w:val="none"/>
                    </w:rPr>
                  </w:pPr>
                  <w:r>
                    <w:rPr>
                      <w:color w:val="auto"/>
                      <w:highlight w:val="none"/>
                    </w:rPr>
                    <w:t>1</w:t>
                  </w:r>
                </w:p>
              </w:tc>
              <w:tc>
                <w:tcPr>
                  <w:tcW w:w="392" w:type="pct"/>
                  <w:tcBorders>
                    <w:left w:val="single" w:color="auto" w:sz="4" w:space="0"/>
                  </w:tcBorders>
                  <w:vAlign w:val="center"/>
                </w:tcPr>
                <w:p w14:paraId="523C1BA8">
                  <w:pPr>
                    <w:pStyle w:val="36"/>
                    <w:rPr>
                      <w:rFonts w:hint="eastAsia" w:eastAsia="宋体"/>
                      <w:color w:val="auto"/>
                      <w:highlight w:val="none"/>
                      <w:lang w:val="en-US" w:eastAsia="zh-CN"/>
                    </w:rPr>
                  </w:pPr>
                  <w:r>
                    <w:rPr>
                      <w:rFonts w:hint="eastAsia"/>
                      <w:color w:val="auto"/>
                      <w:highlight w:val="none"/>
                      <w:lang w:val="en-US" w:eastAsia="zh-CN"/>
                    </w:rPr>
                    <w:t>原料库</w:t>
                  </w:r>
                </w:p>
              </w:tc>
              <w:tc>
                <w:tcPr>
                  <w:tcW w:w="1072" w:type="pct"/>
                  <w:tcBorders>
                    <w:left w:val="single" w:color="auto" w:sz="4" w:space="0"/>
                  </w:tcBorders>
                  <w:vAlign w:val="center"/>
                </w:tcPr>
                <w:p w14:paraId="4025079D">
                  <w:pPr>
                    <w:pStyle w:val="36"/>
                    <w:rPr>
                      <w:rFonts w:hint="eastAsia" w:eastAsia="宋体"/>
                      <w:color w:val="auto"/>
                      <w:highlight w:val="none"/>
                      <w:lang w:eastAsia="zh-CN"/>
                    </w:rPr>
                  </w:pPr>
                  <w:r>
                    <w:rPr>
                      <w:rFonts w:hint="eastAsia"/>
                      <w:color w:val="auto"/>
                      <w:highlight w:val="none"/>
                      <w:lang w:val="en-US" w:eastAsia="zh-CN"/>
                    </w:rPr>
                    <w:t>原料</w:t>
                  </w:r>
                </w:p>
              </w:tc>
              <w:tc>
                <w:tcPr>
                  <w:tcW w:w="653" w:type="pct"/>
                  <w:tcBorders>
                    <w:left w:val="single" w:color="auto" w:sz="4" w:space="0"/>
                  </w:tcBorders>
                  <w:vAlign w:val="center"/>
                </w:tcPr>
                <w:p w14:paraId="6C17AC84">
                  <w:pPr>
                    <w:pStyle w:val="36"/>
                    <w:rPr>
                      <w:rFonts w:hint="eastAsia" w:eastAsia="宋体"/>
                      <w:color w:val="auto"/>
                      <w:highlight w:val="none"/>
                      <w:lang w:eastAsia="zh-CN"/>
                    </w:rPr>
                  </w:pPr>
                  <w:r>
                    <w:rPr>
                      <w:rFonts w:hint="eastAsia"/>
                      <w:color w:val="auto"/>
                      <w:highlight w:val="none"/>
                      <w:lang w:val="en-US" w:eastAsia="zh-CN"/>
                    </w:rPr>
                    <w:t>硫酸铵</w:t>
                  </w:r>
                </w:p>
              </w:tc>
              <w:tc>
                <w:tcPr>
                  <w:tcW w:w="894" w:type="pct"/>
                  <w:tcBorders>
                    <w:left w:val="single" w:color="auto" w:sz="4" w:space="0"/>
                  </w:tcBorders>
                  <w:vAlign w:val="center"/>
                </w:tcPr>
                <w:p w14:paraId="08FD80EB">
                  <w:pPr>
                    <w:pStyle w:val="36"/>
                    <w:rPr>
                      <w:color w:val="auto"/>
                      <w:highlight w:val="none"/>
                    </w:rPr>
                  </w:pPr>
                  <w:r>
                    <w:rPr>
                      <w:rFonts w:hint="eastAsia"/>
                      <w:color w:val="auto"/>
                      <w:highlight w:val="none"/>
                      <w:lang w:val="en-US" w:eastAsia="zh-CN"/>
                    </w:rPr>
                    <w:t>与碱类作用释放氨气，遇高温释放有毒气体（氨气）</w:t>
                  </w:r>
                </w:p>
              </w:tc>
              <w:tc>
                <w:tcPr>
                  <w:tcW w:w="732" w:type="pct"/>
                  <w:tcBorders>
                    <w:left w:val="single" w:color="auto" w:sz="4" w:space="0"/>
                  </w:tcBorders>
                  <w:vAlign w:val="center"/>
                </w:tcPr>
                <w:p w14:paraId="0E4FC059">
                  <w:pPr>
                    <w:pStyle w:val="36"/>
                    <w:rPr>
                      <w:color w:val="auto"/>
                      <w:highlight w:val="none"/>
                    </w:rPr>
                  </w:pPr>
                  <w:r>
                    <w:rPr>
                      <w:rFonts w:hint="eastAsia"/>
                      <w:color w:val="auto"/>
                      <w:highlight w:val="none"/>
                    </w:rPr>
                    <w:t>大气</w:t>
                  </w:r>
                </w:p>
              </w:tc>
              <w:tc>
                <w:tcPr>
                  <w:tcW w:w="909" w:type="pct"/>
                  <w:vMerge w:val="restart"/>
                  <w:tcBorders>
                    <w:left w:val="single" w:color="auto" w:sz="4" w:space="0"/>
                  </w:tcBorders>
                  <w:vAlign w:val="center"/>
                </w:tcPr>
                <w:p w14:paraId="70089DEE">
                  <w:pPr>
                    <w:pStyle w:val="36"/>
                    <w:rPr>
                      <w:color w:val="auto"/>
                      <w:highlight w:val="none"/>
                    </w:rPr>
                  </w:pPr>
                  <w:r>
                    <w:rPr>
                      <w:color w:val="auto"/>
                      <w:highlight w:val="none"/>
                    </w:rPr>
                    <w:t>企业</w:t>
                  </w:r>
                  <w:r>
                    <w:rPr>
                      <w:rFonts w:hint="eastAsia"/>
                      <w:color w:val="auto"/>
                      <w:highlight w:val="none"/>
                    </w:rPr>
                    <w:t>及周边</w:t>
                  </w:r>
                  <w:r>
                    <w:rPr>
                      <w:color w:val="auto"/>
                      <w:highlight w:val="none"/>
                    </w:rPr>
                    <w:t>职工</w:t>
                  </w:r>
                  <w:r>
                    <w:rPr>
                      <w:rFonts w:hint="eastAsia"/>
                      <w:color w:val="auto"/>
                      <w:highlight w:val="none"/>
                    </w:rPr>
                    <w:t>、周边居民</w:t>
                  </w:r>
                </w:p>
              </w:tc>
            </w:tr>
            <w:tr w14:paraId="026B1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0" w:hRule="atLeast"/>
                <w:jc w:val="center"/>
              </w:trPr>
              <w:tc>
                <w:tcPr>
                  <w:tcW w:w="345" w:type="pct"/>
                  <w:vAlign w:val="center"/>
                </w:tcPr>
                <w:p w14:paraId="2CBD71EA">
                  <w:pPr>
                    <w:pStyle w:val="36"/>
                    <w:rPr>
                      <w:rFonts w:hint="eastAsia" w:eastAsia="宋体"/>
                      <w:color w:val="auto"/>
                      <w:highlight w:val="none"/>
                      <w:lang w:val="en-US" w:eastAsia="zh-CN"/>
                    </w:rPr>
                  </w:pPr>
                  <w:r>
                    <w:rPr>
                      <w:rFonts w:hint="eastAsia"/>
                      <w:color w:val="auto"/>
                      <w:highlight w:val="none"/>
                      <w:lang w:val="en-US" w:eastAsia="zh-CN"/>
                    </w:rPr>
                    <w:t>2</w:t>
                  </w:r>
                </w:p>
              </w:tc>
              <w:tc>
                <w:tcPr>
                  <w:tcW w:w="392" w:type="pct"/>
                  <w:tcBorders>
                    <w:left w:val="single" w:color="auto" w:sz="4" w:space="0"/>
                  </w:tcBorders>
                  <w:shd w:val="clear" w:color="auto" w:fill="auto"/>
                  <w:vAlign w:val="center"/>
                </w:tcPr>
                <w:p w14:paraId="24535AB2">
                  <w:pPr>
                    <w:pStyle w:val="36"/>
                    <w:ind w:firstLine="0"/>
                    <w:rPr>
                      <w:rFonts w:ascii="Times New Roman" w:hAnsi="Times New Roman" w:eastAsia="宋体" w:cs="Times New Roman"/>
                      <w:color w:val="auto"/>
                      <w:kern w:val="0"/>
                      <w:sz w:val="21"/>
                      <w:szCs w:val="24"/>
                      <w:highlight w:val="none"/>
                      <w:lang w:val="en-US" w:eastAsia="zh-CN" w:bidi="ar-SA"/>
                    </w:rPr>
                  </w:pPr>
                  <w:r>
                    <w:rPr>
                      <w:color w:val="auto"/>
                      <w:highlight w:val="none"/>
                    </w:rPr>
                    <w:t>危废间</w:t>
                  </w:r>
                </w:p>
              </w:tc>
              <w:tc>
                <w:tcPr>
                  <w:tcW w:w="1072" w:type="pct"/>
                  <w:tcBorders>
                    <w:left w:val="single" w:color="auto" w:sz="4" w:space="0"/>
                  </w:tcBorders>
                  <w:shd w:val="clear" w:color="auto" w:fill="auto"/>
                  <w:vAlign w:val="center"/>
                </w:tcPr>
                <w:p w14:paraId="2D079664">
                  <w:pPr>
                    <w:pStyle w:val="36"/>
                    <w:ind w:firstLine="0"/>
                    <w:rPr>
                      <w:rFonts w:ascii="Times New Roman" w:hAnsi="Times New Roman" w:eastAsia="宋体" w:cs="Times New Roman"/>
                      <w:color w:val="auto"/>
                      <w:kern w:val="0"/>
                      <w:sz w:val="21"/>
                      <w:szCs w:val="24"/>
                      <w:highlight w:val="none"/>
                      <w:lang w:val="en-US" w:eastAsia="zh-CN" w:bidi="ar-SA"/>
                    </w:rPr>
                  </w:pPr>
                  <w:r>
                    <w:rPr>
                      <w:rFonts w:hint="eastAsia"/>
                      <w:color w:val="auto"/>
                      <w:highlight w:val="none"/>
                    </w:rPr>
                    <w:t>危险废物</w:t>
                  </w:r>
                </w:p>
              </w:tc>
              <w:tc>
                <w:tcPr>
                  <w:tcW w:w="653" w:type="pct"/>
                  <w:tcBorders>
                    <w:left w:val="single" w:color="auto" w:sz="4" w:space="0"/>
                  </w:tcBorders>
                  <w:shd w:val="clear" w:color="auto" w:fill="auto"/>
                  <w:vAlign w:val="center"/>
                </w:tcPr>
                <w:p w14:paraId="3FBF2C00">
                  <w:pPr>
                    <w:pStyle w:val="36"/>
                    <w:ind w:firstLine="0"/>
                    <w:rPr>
                      <w:rFonts w:hint="eastAsia" w:ascii="Times New Roman" w:hAnsi="Times New Roman" w:eastAsia="宋体" w:cs="Times New Roman"/>
                      <w:color w:val="auto"/>
                      <w:kern w:val="0"/>
                      <w:sz w:val="21"/>
                      <w:szCs w:val="24"/>
                      <w:highlight w:val="none"/>
                      <w:lang w:val="en-US" w:eastAsia="zh-CN" w:bidi="ar-SA"/>
                    </w:rPr>
                  </w:pPr>
                  <w:r>
                    <w:rPr>
                      <w:rFonts w:hint="eastAsia"/>
                      <w:color w:val="auto"/>
                      <w:highlight w:val="none"/>
                    </w:rPr>
                    <w:t>危险废物</w:t>
                  </w:r>
                </w:p>
              </w:tc>
              <w:tc>
                <w:tcPr>
                  <w:tcW w:w="894" w:type="pct"/>
                  <w:tcBorders>
                    <w:left w:val="single" w:color="auto" w:sz="4" w:space="0"/>
                  </w:tcBorders>
                  <w:shd w:val="clear" w:color="auto" w:fill="auto"/>
                  <w:vAlign w:val="center"/>
                </w:tcPr>
                <w:p w14:paraId="1766987B">
                  <w:pPr>
                    <w:pStyle w:val="36"/>
                    <w:ind w:firstLine="0"/>
                    <w:rPr>
                      <w:rFonts w:ascii="Times New Roman" w:hAnsi="Times New Roman" w:eastAsia="宋体" w:cs="Times New Roman"/>
                      <w:color w:val="auto"/>
                      <w:kern w:val="0"/>
                      <w:sz w:val="21"/>
                      <w:szCs w:val="24"/>
                      <w:highlight w:val="none"/>
                      <w:lang w:val="en-US" w:eastAsia="zh-CN" w:bidi="ar-SA"/>
                    </w:rPr>
                  </w:pPr>
                  <w:r>
                    <w:rPr>
                      <w:color w:val="auto"/>
                      <w:highlight w:val="none"/>
                    </w:rPr>
                    <w:t>危险物质泄漏</w:t>
                  </w:r>
                </w:p>
              </w:tc>
              <w:tc>
                <w:tcPr>
                  <w:tcW w:w="732" w:type="pct"/>
                  <w:tcBorders>
                    <w:left w:val="single" w:color="auto" w:sz="4" w:space="0"/>
                  </w:tcBorders>
                  <w:shd w:val="clear" w:color="auto" w:fill="auto"/>
                  <w:vAlign w:val="center"/>
                </w:tcPr>
                <w:p w14:paraId="5737FC78">
                  <w:pPr>
                    <w:pStyle w:val="36"/>
                    <w:ind w:firstLine="0"/>
                    <w:rPr>
                      <w:rFonts w:hint="eastAsia" w:ascii="Times New Roman" w:hAnsi="Times New Roman" w:eastAsia="宋体" w:cs="Times New Roman"/>
                      <w:color w:val="auto"/>
                      <w:kern w:val="0"/>
                      <w:sz w:val="21"/>
                      <w:szCs w:val="24"/>
                      <w:highlight w:val="none"/>
                      <w:lang w:val="en-US" w:eastAsia="zh-CN" w:bidi="ar-SA"/>
                    </w:rPr>
                  </w:pPr>
                  <w:r>
                    <w:rPr>
                      <w:rFonts w:hint="eastAsia"/>
                      <w:color w:val="auto"/>
                      <w:highlight w:val="none"/>
                    </w:rPr>
                    <w:t>大气</w:t>
                  </w:r>
                </w:p>
              </w:tc>
              <w:tc>
                <w:tcPr>
                  <w:tcW w:w="909" w:type="pct"/>
                  <w:vMerge w:val="continue"/>
                  <w:tcBorders>
                    <w:left w:val="single" w:color="auto" w:sz="4" w:space="0"/>
                  </w:tcBorders>
                  <w:vAlign w:val="center"/>
                </w:tcPr>
                <w:p w14:paraId="6ECBA6BC"/>
              </w:tc>
            </w:tr>
            <w:tr w14:paraId="2E2A3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0" w:hRule="atLeast"/>
                <w:jc w:val="center"/>
              </w:trPr>
              <w:tc>
                <w:tcPr>
                  <w:tcW w:w="345" w:type="pct"/>
                  <w:vAlign w:val="center"/>
                </w:tcPr>
                <w:p w14:paraId="24C69528">
                  <w:pPr>
                    <w:pStyle w:val="36"/>
                    <w:rPr>
                      <w:color w:val="auto"/>
                      <w:highlight w:val="none"/>
                      <w:lang w:val="en-US" w:eastAsia="zh-CN"/>
                    </w:rPr>
                  </w:pPr>
                  <w:r>
                    <w:rPr>
                      <w:rFonts w:hint="eastAsia"/>
                      <w:color w:val="auto"/>
                      <w:highlight w:val="none"/>
                      <w:lang w:val="en-US" w:eastAsia="zh-CN"/>
                    </w:rPr>
                    <w:t>3</w:t>
                  </w:r>
                </w:p>
              </w:tc>
              <w:tc>
                <w:tcPr>
                  <w:tcW w:w="392" w:type="pct"/>
                  <w:tcBorders>
                    <w:left w:val="single" w:color="auto" w:sz="4" w:space="0"/>
                  </w:tcBorders>
                  <w:shd w:val="clear" w:color="auto" w:fill="auto"/>
                  <w:vAlign w:val="center"/>
                </w:tcPr>
                <w:p w14:paraId="7DBE7A84">
                  <w:pPr>
                    <w:pStyle w:val="36"/>
                    <w:ind w:firstLine="0"/>
                    <w:rPr>
                      <w:rFonts w:ascii="Times New Roman" w:hAnsi="Times New Roman" w:eastAsia="宋体" w:cs="Times New Roman"/>
                      <w:color w:val="auto"/>
                      <w:kern w:val="0"/>
                      <w:sz w:val="21"/>
                      <w:szCs w:val="24"/>
                      <w:highlight w:val="none"/>
                      <w:lang w:val="en-US" w:eastAsia="zh-CN" w:bidi="ar-SA"/>
                    </w:rPr>
                  </w:pPr>
                  <w:r>
                    <w:rPr>
                      <w:rFonts w:hint="eastAsia"/>
                      <w:color w:val="auto"/>
                      <w:highlight w:val="none"/>
                      <w:lang w:val="en-US" w:eastAsia="zh-CN"/>
                    </w:rPr>
                    <w:t>天然气管道</w:t>
                  </w:r>
                </w:p>
              </w:tc>
              <w:tc>
                <w:tcPr>
                  <w:tcW w:w="1072" w:type="pct"/>
                  <w:tcBorders>
                    <w:left w:val="single" w:color="auto" w:sz="4" w:space="0"/>
                  </w:tcBorders>
                  <w:shd w:val="clear" w:color="auto" w:fill="auto"/>
                  <w:vAlign w:val="center"/>
                </w:tcPr>
                <w:p w14:paraId="2CF29171">
                  <w:pPr>
                    <w:pStyle w:val="36"/>
                    <w:ind w:firstLine="0"/>
                    <w:rPr>
                      <w:rFonts w:ascii="Times New Roman" w:hAnsi="Times New Roman" w:eastAsia="宋体" w:cs="Times New Roman"/>
                      <w:color w:val="auto"/>
                      <w:kern w:val="0"/>
                      <w:sz w:val="21"/>
                      <w:szCs w:val="24"/>
                      <w:highlight w:val="none"/>
                      <w:lang w:val="en-US" w:eastAsia="zh-CN" w:bidi="ar-SA"/>
                    </w:rPr>
                  </w:pPr>
                  <w:r>
                    <w:rPr>
                      <w:rFonts w:hint="eastAsia"/>
                      <w:color w:val="auto"/>
                      <w:highlight w:val="none"/>
                      <w:lang w:val="en-US" w:eastAsia="zh-CN"/>
                    </w:rPr>
                    <w:t>生产车间</w:t>
                  </w:r>
                </w:p>
              </w:tc>
              <w:tc>
                <w:tcPr>
                  <w:tcW w:w="653" w:type="pct"/>
                  <w:tcBorders>
                    <w:left w:val="single" w:color="auto" w:sz="4" w:space="0"/>
                  </w:tcBorders>
                  <w:shd w:val="clear" w:color="auto" w:fill="auto"/>
                  <w:vAlign w:val="center"/>
                </w:tcPr>
                <w:p w14:paraId="404D027B">
                  <w:pPr>
                    <w:pStyle w:val="36"/>
                    <w:ind w:firstLine="0"/>
                    <w:rPr>
                      <w:rFonts w:ascii="Times New Roman" w:hAnsi="Times New Roman" w:eastAsia="宋体" w:cs="Times New Roman"/>
                      <w:color w:val="auto"/>
                      <w:kern w:val="0"/>
                      <w:sz w:val="21"/>
                      <w:szCs w:val="24"/>
                      <w:highlight w:val="none"/>
                      <w:lang w:val="en-US" w:eastAsia="zh-CN" w:bidi="ar-SA"/>
                    </w:rPr>
                  </w:pPr>
                  <w:r>
                    <w:rPr>
                      <w:rFonts w:hint="eastAsia"/>
                      <w:color w:val="auto"/>
                      <w:highlight w:val="none"/>
                      <w:lang w:val="en-US" w:eastAsia="zh-CN"/>
                    </w:rPr>
                    <w:t>天然气（甲烷）</w:t>
                  </w:r>
                </w:p>
              </w:tc>
              <w:tc>
                <w:tcPr>
                  <w:tcW w:w="894" w:type="pct"/>
                  <w:tcBorders>
                    <w:left w:val="single" w:color="auto" w:sz="4" w:space="0"/>
                  </w:tcBorders>
                  <w:shd w:val="clear" w:color="auto" w:fill="auto"/>
                  <w:vAlign w:val="center"/>
                </w:tcPr>
                <w:p w14:paraId="0BC0CF66">
                  <w:pPr>
                    <w:pStyle w:val="36"/>
                    <w:ind w:firstLine="0"/>
                    <w:rPr>
                      <w:rFonts w:hint="eastAsia" w:ascii="Times New Roman" w:hAnsi="Times New Roman" w:eastAsia="宋体" w:cs="Times New Roman"/>
                      <w:color w:val="auto"/>
                      <w:kern w:val="0"/>
                      <w:sz w:val="21"/>
                      <w:szCs w:val="24"/>
                      <w:highlight w:val="none"/>
                      <w:lang w:val="en-US" w:eastAsia="zh-CN" w:bidi="ar-SA"/>
                    </w:rPr>
                  </w:pPr>
                  <w:r>
                    <w:rPr>
                      <w:rFonts w:hint="eastAsia" w:ascii="Times New Roman" w:hAnsi="Times New Roman" w:eastAsia="宋体" w:cs="Times New Roman"/>
                      <w:color w:val="auto"/>
                      <w:kern w:val="0"/>
                      <w:sz w:val="21"/>
                      <w:szCs w:val="24"/>
                      <w:highlight w:val="none"/>
                      <w:lang w:val="en-US" w:eastAsia="zh-CN" w:bidi="ar-SA"/>
                    </w:rPr>
                    <w:t>危险物质泄漏</w:t>
                  </w:r>
                </w:p>
              </w:tc>
              <w:tc>
                <w:tcPr>
                  <w:tcW w:w="732" w:type="pct"/>
                  <w:tcBorders>
                    <w:left w:val="single" w:color="auto" w:sz="4" w:space="0"/>
                  </w:tcBorders>
                  <w:shd w:val="clear" w:color="auto" w:fill="auto"/>
                  <w:vAlign w:val="center"/>
                </w:tcPr>
                <w:p w14:paraId="4F3CFE85">
                  <w:pPr>
                    <w:pStyle w:val="36"/>
                    <w:ind w:firstLine="0"/>
                    <w:rPr>
                      <w:rFonts w:ascii="Times New Roman" w:hAnsi="Times New Roman" w:eastAsia="宋体" w:cs="Times New Roman"/>
                      <w:color w:val="auto"/>
                      <w:kern w:val="0"/>
                      <w:sz w:val="21"/>
                      <w:szCs w:val="24"/>
                      <w:highlight w:val="none"/>
                      <w:lang w:val="en-US" w:eastAsia="zh-CN" w:bidi="ar-SA"/>
                    </w:rPr>
                  </w:pPr>
                  <w:r>
                    <w:rPr>
                      <w:rFonts w:hint="eastAsia"/>
                      <w:color w:val="auto"/>
                      <w:highlight w:val="none"/>
                      <w:lang w:val="en-US" w:eastAsia="zh-CN"/>
                    </w:rPr>
                    <w:t>大气</w:t>
                  </w:r>
                </w:p>
              </w:tc>
              <w:tc>
                <w:tcPr>
                  <w:tcW w:w="909" w:type="pct"/>
                  <w:vMerge w:val="continue"/>
                  <w:tcBorders>
                    <w:left w:val="single" w:color="auto" w:sz="4" w:space="0"/>
                  </w:tcBorders>
                  <w:vAlign w:val="center"/>
                </w:tcPr>
                <w:p w14:paraId="58255B8E"/>
              </w:tc>
            </w:tr>
            <w:tr w14:paraId="638C7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0" w:hRule="atLeast"/>
                <w:jc w:val="center"/>
              </w:trPr>
              <w:tc>
                <w:tcPr>
                  <w:tcW w:w="345" w:type="pct"/>
                  <w:vAlign w:val="center"/>
                </w:tcPr>
                <w:p w14:paraId="5B3132AD">
                  <w:pPr>
                    <w:pStyle w:val="36"/>
                    <w:rPr>
                      <w:color w:val="auto"/>
                      <w:highlight w:val="none"/>
                      <w:lang w:val="en-US" w:eastAsia="zh-CN"/>
                    </w:rPr>
                  </w:pPr>
                  <w:r>
                    <w:rPr>
                      <w:rFonts w:hint="eastAsia"/>
                      <w:color w:val="auto"/>
                      <w:highlight w:val="none"/>
                      <w:lang w:val="en-US" w:eastAsia="zh-CN"/>
                    </w:rPr>
                    <w:t>4</w:t>
                  </w:r>
                </w:p>
              </w:tc>
              <w:tc>
                <w:tcPr>
                  <w:tcW w:w="392" w:type="pct"/>
                  <w:tcBorders>
                    <w:left w:val="single" w:color="auto" w:sz="4" w:space="0"/>
                  </w:tcBorders>
                  <w:shd w:val="clear" w:color="auto" w:fill="auto"/>
                  <w:vAlign w:val="center"/>
                </w:tcPr>
                <w:p w14:paraId="268593FE">
                  <w:pPr>
                    <w:pStyle w:val="36"/>
                    <w:ind w:firstLine="0"/>
                    <w:rPr>
                      <w:rFonts w:hint="eastAsia" w:ascii="Times New Roman" w:hAnsi="Times New Roman" w:eastAsia="宋体" w:cs="Times New Roman"/>
                      <w:color w:val="auto"/>
                      <w:kern w:val="0"/>
                      <w:sz w:val="21"/>
                      <w:szCs w:val="24"/>
                      <w:highlight w:val="none"/>
                      <w:lang w:val="en-US" w:eastAsia="zh-CN" w:bidi="ar-SA"/>
                    </w:rPr>
                  </w:pPr>
                  <w:r>
                    <w:rPr>
                      <w:rFonts w:hint="eastAsia"/>
                      <w:color w:val="auto"/>
                      <w:highlight w:val="none"/>
                      <w:lang w:val="en-US" w:eastAsia="zh-CN"/>
                    </w:rPr>
                    <w:t>化验室</w:t>
                  </w:r>
                </w:p>
              </w:tc>
              <w:tc>
                <w:tcPr>
                  <w:tcW w:w="1072" w:type="pct"/>
                  <w:tcBorders>
                    <w:left w:val="single" w:color="auto" w:sz="4" w:space="0"/>
                  </w:tcBorders>
                  <w:shd w:val="clear" w:color="auto" w:fill="auto"/>
                  <w:vAlign w:val="center"/>
                </w:tcPr>
                <w:p w14:paraId="55CCD8CA">
                  <w:pPr>
                    <w:pStyle w:val="36"/>
                    <w:ind w:firstLine="0"/>
                    <w:rPr>
                      <w:rFonts w:hint="eastAsia" w:ascii="Times New Roman" w:hAnsi="Times New Roman" w:eastAsia="宋体" w:cs="Times New Roman"/>
                      <w:color w:val="auto"/>
                      <w:kern w:val="0"/>
                      <w:sz w:val="21"/>
                      <w:szCs w:val="24"/>
                      <w:highlight w:val="none"/>
                      <w:lang w:val="en-US" w:eastAsia="zh-CN" w:bidi="ar-SA"/>
                    </w:rPr>
                  </w:pPr>
                  <w:r>
                    <w:rPr>
                      <w:rFonts w:hint="eastAsia"/>
                      <w:color w:val="auto"/>
                      <w:highlight w:val="none"/>
                      <w:lang w:val="en-US" w:eastAsia="zh-CN"/>
                    </w:rPr>
                    <w:t>化学试剂</w:t>
                  </w:r>
                </w:p>
              </w:tc>
              <w:tc>
                <w:tcPr>
                  <w:tcW w:w="653" w:type="pct"/>
                  <w:tcBorders>
                    <w:left w:val="single" w:color="auto" w:sz="4" w:space="0"/>
                  </w:tcBorders>
                  <w:shd w:val="clear" w:color="auto" w:fill="auto"/>
                  <w:vAlign w:val="center"/>
                </w:tcPr>
                <w:p w14:paraId="164DB6CD">
                  <w:pPr>
                    <w:pStyle w:val="36"/>
                    <w:ind w:firstLine="0"/>
                    <w:rPr>
                      <w:rFonts w:hint="eastAsia" w:ascii="Times New Roman" w:hAnsi="Times New Roman" w:eastAsia="宋体" w:cs="Times New Roman"/>
                      <w:color w:val="auto"/>
                      <w:kern w:val="0"/>
                      <w:sz w:val="21"/>
                      <w:szCs w:val="24"/>
                      <w:highlight w:val="none"/>
                      <w:lang w:val="en-US" w:eastAsia="zh-CN" w:bidi="ar-SA"/>
                    </w:rPr>
                  </w:pPr>
                  <w:r>
                    <w:rPr>
                      <w:rFonts w:hint="eastAsia"/>
                      <w:color w:val="auto"/>
                      <w:highlight w:val="none"/>
                      <w:lang w:val="en-US" w:eastAsia="zh-CN"/>
                    </w:rPr>
                    <w:t>氢氧化钠、盐酸、硫酸、硝酸、丙酮</w:t>
                  </w:r>
                </w:p>
              </w:tc>
              <w:tc>
                <w:tcPr>
                  <w:tcW w:w="894" w:type="pct"/>
                  <w:tcBorders>
                    <w:left w:val="single" w:color="auto" w:sz="4" w:space="0"/>
                  </w:tcBorders>
                  <w:shd w:val="clear" w:color="auto" w:fill="auto"/>
                  <w:vAlign w:val="center"/>
                </w:tcPr>
                <w:p w14:paraId="52869E11">
                  <w:pPr>
                    <w:pStyle w:val="36"/>
                    <w:ind w:firstLine="0"/>
                    <w:rPr>
                      <w:rFonts w:hint="eastAsia" w:ascii="Times New Roman" w:hAnsi="Times New Roman" w:eastAsia="宋体" w:cs="Times New Roman"/>
                      <w:color w:val="auto"/>
                      <w:kern w:val="0"/>
                      <w:sz w:val="21"/>
                      <w:szCs w:val="24"/>
                      <w:highlight w:val="none"/>
                      <w:lang w:val="en-US" w:eastAsia="zh-CN" w:bidi="ar-SA"/>
                    </w:rPr>
                  </w:pPr>
                  <w:r>
                    <w:rPr>
                      <w:rFonts w:hint="eastAsia" w:ascii="Times New Roman" w:hAnsi="Times New Roman" w:eastAsia="宋体" w:cs="Times New Roman"/>
                      <w:color w:val="auto"/>
                      <w:kern w:val="0"/>
                      <w:sz w:val="21"/>
                      <w:szCs w:val="24"/>
                      <w:highlight w:val="none"/>
                      <w:lang w:val="en-US" w:eastAsia="zh-CN" w:bidi="ar-SA"/>
                    </w:rPr>
                    <w:t>危险物质泄漏</w:t>
                  </w:r>
                </w:p>
              </w:tc>
              <w:tc>
                <w:tcPr>
                  <w:tcW w:w="732" w:type="pct"/>
                  <w:tcBorders>
                    <w:left w:val="single" w:color="auto" w:sz="4" w:space="0"/>
                  </w:tcBorders>
                  <w:shd w:val="clear" w:color="auto" w:fill="auto"/>
                  <w:vAlign w:val="center"/>
                </w:tcPr>
                <w:p w14:paraId="7F99F864">
                  <w:pPr>
                    <w:pStyle w:val="36"/>
                    <w:ind w:firstLine="0"/>
                    <w:rPr>
                      <w:rFonts w:hint="eastAsia" w:ascii="Times New Roman" w:hAnsi="Times New Roman" w:eastAsia="宋体" w:cs="Times New Roman"/>
                      <w:color w:val="auto"/>
                      <w:kern w:val="0"/>
                      <w:sz w:val="21"/>
                      <w:szCs w:val="24"/>
                      <w:highlight w:val="none"/>
                      <w:lang w:val="en-US" w:eastAsia="zh-CN" w:bidi="ar-SA"/>
                    </w:rPr>
                  </w:pPr>
                  <w:r>
                    <w:rPr>
                      <w:rFonts w:hint="eastAsia"/>
                      <w:color w:val="auto"/>
                      <w:highlight w:val="none"/>
                      <w:lang w:val="en-US" w:eastAsia="zh-CN"/>
                    </w:rPr>
                    <w:t>大气</w:t>
                  </w:r>
                </w:p>
              </w:tc>
              <w:tc>
                <w:tcPr>
                  <w:tcW w:w="909" w:type="pct"/>
                  <w:vMerge w:val="continue"/>
                  <w:tcBorders>
                    <w:left w:val="single" w:color="auto" w:sz="4" w:space="0"/>
                  </w:tcBorders>
                  <w:vAlign w:val="center"/>
                </w:tcPr>
                <w:p w14:paraId="0397EFFD"/>
              </w:tc>
            </w:tr>
          </w:tbl>
          <w:p w14:paraId="540403C3">
            <w:pPr>
              <w:tabs>
                <w:tab w:val="left" w:pos="5040"/>
              </w:tabs>
              <w:rPr>
                <w:color w:val="auto"/>
                <w:highlight w:val="none"/>
              </w:rPr>
            </w:pPr>
            <w:r>
              <w:rPr>
                <w:color w:val="auto"/>
                <w:highlight w:val="none"/>
              </w:rPr>
              <w:t>（</w:t>
            </w:r>
            <w:r>
              <w:rPr>
                <w:rFonts w:hint="eastAsia"/>
                <w:color w:val="auto"/>
                <w:highlight w:val="none"/>
              </w:rPr>
              <w:t>3</w:t>
            </w:r>
            <w:r>
              <w:rPr>
                <w:color w:val="auto"/>
                <w:highlight w:val="none"/>
              </w:rPr>
              <w:t>）环境风险分析</w:t>
            </w:r>
          </w:p>
          <w:p w14:paraId="3D8D9D16">
            <w:pPr>
              <w:rPr>
                <w:color w:val="auto"/>
              </w:rPr>
            </w:pPr>
            <w:r>
              <w:rPr>
                <w:color w:val="auto"/>
              </w:rPr>
              <w:t>本项目</w:t>
            </w:r>
            <w:r>
              <w:rPr>
                <w:rFonts w:hint="eastAsia"/>
                <w:color w:val="auto"/>
              </w:rPr>
              <w:t>危险废物包装容器破损或泄漏，有可能经土壤渗入地下水，对土壤和地下水造成一定的影响。</w:t>
            </w:r>
            <w:r>
              <w:rPr>
                <w:rFonts w:hint="eastAsia"/>
                <w:color w:val="auto"/>
                <w:lang w:val="en-US" w:eastAsia="zh-CN"/>
              </w:rPr>
              <w:t>项目天然气泄漏后</w:t>
            </w:r>
            <w:r>
              <w:rPr>
                <w:rFonts w:hint="eastAsia"/>
                <w:color w:val="auto"/>
              </w:rPr>
              <w:t>遇明火</w:t>
            </w:r>
            <w:r>
              <w:rPr>
                <w:rFonts w:hint="eastAsia"/>
                <w:color w:val="auto"/>
                <w:lang w:val="en-US" w:eastAsia="zh-CN"/>
              </w:rPr>
              <w:t>发生火灾爆炸事故时伴生污染物会对大气环境造成影响，事故会造成局部大气污染。</w:t>
            </w:r>
          </w:p>
          <w:p w14:paraId="07969ACB">
            <w:pPr>
              <w:rPr>
                <w:color w:val="auto"/>
              </w:rPr>
            </w:pPr>
            <w:r>
              <w:rPr>
                <w:rFonts w:hint="eastAsia"/>
                <w:color w:val="auto"/>
              </w:rPr>
              <w:t>所以，发生事故后，应立即采取相应的应急预案，对周围受影响的人员进行疏散，避免人员伤亡。本项目不会发生毒性物质扩散环境风险事故，故不会对附近居住区居民产生明显影响。</w:t>
            </w:r>
          </w:p>
          <w:p w14:paraId="03A85C81">
            <w:pPr>
              <w:tabs>
                <w:tab w:val="left" w:pos="5040"/>
              </w:tabs>
              <w:rPr>
                <w:rFonts w:hint="eastAsia" w:ascii="宋体" w:hAnsi="宋体" w:cs="宋体"/>
                <w:bCs/>
                <w:color w:val="auto"/>
              </w:rPr>
            </w:pPr>
            <w:r>
              <w:rPr>
                <w:color w:val="auto"/>
              </w:rPr>
              <w:t>（</w:t>
            </w:r>
            <w:r>
              <w:rPr>
                <w:rFonts w:hint="eastAsia"/>
                <w:color w:val="auto"/>
              </w:rPr>
              <w:t>4</w:t>
            </w:r>
            <w:r>
              <w:rPr>
                <w:color w:val="auto"/>
              </w:rPr>
              <w:t>）环境风险</w:t>
            </w:r>
            <w:r>
              <w:rPr>
                <w:rFonts w:hint="eastAsia"/>
                <w:color w:val="auto"/>
              </w:rPr>
              <w:t>防范</w:t>
            </w:r>
            <w:r>
              <w:rPr>
                <w:color w:val="auto"/>
              </w:rPr>
              <w:t>措施</w:t>
            </w:r>
            <w:bookmarkStart w:id="10" w:name="_Toc183922775"/>
            <w:bookmarkStart w:id="11" w:name="_Toc290721474"/>
            <w:bookmarkStart w:id="12" w:name="_Toc181784344"/>
          </w:p>
          <w:p w14:paraId="15F2C3C0">
            <w:pPr>
              <w:rPr>
                <w:rFonts w:hint="eastAsia" w:ascii="Times New Roman" w:hAnsi="Times New Roman" w:eastAsia="宋体" w:cs="Times New Roman"/>
                <w:color w:val="auto"/>
              </w:rPr>
            </w:pPr>
            <w:r>
              <w:rPr>
                <w:rFonts w:hint="eastAsia" w:ascii="宋体" w:hAnsi="宋体" w:cs="宋体"/>
                <w:bCs/>
                <w:color w:val="auto"/>
              </w:rPr>
              <w:t>为使环境</w:t>
            </w:r>
            <w:r>
              <w:rPr>
                <w:rFonts w:hint="eastAsia" w:ascii="Times New Roman" w:hAnsi="Times New Roman" w:eastAsia="宋体" w:cs="Times New Roman"/>
                <w:color w:val="auto"/>
              </w:rPr>
              <w:t>风险减小到最低限度，必须加强劳动安全卫生管理，制定完善、有效的安全防范措施，尽可能降低拟建工程环境风险事故发生的概率。</w:t>
            </w:r>
          </w:p>
          <w:p w14:paraId="0CD6F6E8">
            <w:pPr>
              <w:rPr>
                <w:rFonts w:hint="eastAsia" w:ascii="Times New Roman" w:hAnsi="Times New Roman" w:eastAsia="宋体" w:cs="Times New Roman"/>
                <w:color w:val="auto"/>
              </w:rPr>
            </w:pPr>
            <w:r>
              <w:rPr>
                <w:rFonts w:hint="eastAsia" w:ascii="Times New Roman" w:hAnsi="Times New Roman" w:eastAsia="宋体" w:cs="Times New Roman"/>
                <w:color w:val="auto"/>
              </w:rPr>
              <w:t>①事故发现应急处理措施</w:t>
            </w:r>
          </w:p>
          <w:p w14:paraId="3784D339">
            <w:pPr>
              <w:rPr>
                <w:bCs/>
                <w:color w:val="auto"/>
              </w:rPr>
            </w:pPr>
            <w:r>
              <w:rPr>
                <w:bCs/>
                <w:color w:val="auto"/>
              </w:rPr>
              <w:t>现场操作人员巡回检查时发现</w:t>
            </w:r>
            <w:r>
              <w:rPr>
                <w:rFonts w:hint="eastAsia"/>
                <w:bCs/>
                <w:color w:val="auto"/>
              </w:rPr>
              <w:t>泄漏</w:t>
            </w:r>
            <w:r>
              <w:rPr>
                <w:bCs/>
                <w:color w:val="auto"/>
              </w:rPr>
              <w:t>时，应初步判断泄漏（散落）位置、泄漏（散落）设备或管道、泄漏（散落）量、危险性等情况。</w:t>
            </w:r>
          </w:p>
          <w:p w14:paraId="7A2F81EF">
            <w:pPr>
              <w:rPr>
                <w:bCs/>
                <w:color w:val="auto"/>
              </w:rPr>
            </w:pPr>
            <w:r>
              <w:rPr>
                <w:bCs/>
                <w:color w:val="auto"/>
              </w:rPr>
              <w:t>容器破裂发生泄漏，采取以下应急处理措施：1）隔离泄漏污染区，限制出入，现场禁带火种；2）对破损的</w:t>
            </w:r>
            <w:r>
              <w:rPr>
                <w:rFonts w:hint="eastAsia"/>
                <w:bCs/>
                <w:color w:val="auto"/>
              </w:rPr>
              <w:t>危险废物容器</w:t>
            </w:r>
            <w:r>
              <w:rPr>
                <w:bCs/>
                <w:color w:val="auto"/>
              </w:rPr>
              <w:t>进行止漏处理，同时对泄漏的</w:t>
            </w:r>
            <w:r>
              <w:rPr>
                <w:rFonts w:hint="eastAsia"/>
                <w:bCs/>
                <w:color w:val="auto"/>
              </w:rPr>
              <w:t>危险废物</w:t>
            </w:r>
            <w:r>
              <w:rPr>
                <w:bCs/>
                <w:color w:val="auto"/>
              </w:rPr>
              <w:t>收集至容器内；3）不能收集的用消防砂进行现场掩埋覆盖吸附，然后移入存放器具内；4）及时将未泄漏的周边</w:t>
            </w:r>
            <w:r>
              <w:rPr>
                <w:rFonts w:hint="eastAsia"/>
                <w:bCs/>
                <w:color w:val="auto"/>
              </w:rPr>
              <w:t>物品</w:t>
            </w:r>
            <w:r>
              <w:rPr>
                <w:bCs/>
                <w:color w:val="auto"/>
              </w:rPr>
              <w:t>转移于安全地带，以防污染扩大。</w:t>
            </w:r>
          </w:p>
          <w:bookmarkEnd w:id="10"/>
          <w:bookmarkEnd w:id="11"/>
          <w:bookmarkEnd w:id="12"/>
          <w:p w14:paraId="7CF1DBD5">
            <w:pPr>
              <w:rPr>
                <w:bCs/>
                <w:color w:val="auto"/>
              </w:rPr>
            </w:pPr>
            <w:r>
              <w:rPr>
                <w:rFonts w:hint="eastAsia" w:ascii="宋体" w:hAnsi="宋体" w:cs="宋体"/>
                <w:bCs/>
                <w:color w:val="auto"/>
              </w:rPr>
              <w:t>②</w:t>
            </w:r>
            <w:r>
              <w:rPr>
                <w:bCs/>
                <w:color w:val="auto"/>
              </w:rPr>
              <w:t>危废间防范措施</w:t>
            </w:r>
          </w:p>
          <w:p w14:paraId="26EE0348">
            <w:pPr>
              <w:rPr>
                <w:color w:val="auto"/>
              </w:rPr>
            </w:pPr>
            <w:r>
              <w:rPr>
                <w:bCs/>
                <w:color w:val="auto"/>
              </w:rPr>
              <w:t>a项目产生的危险废物使用密闭桶盛装，暂存于危废间指定区域内，周</w:t>
            </w:r>
            <w:r>
              <w:rPr>
                <w:color w:val="auto"/>
              </w:rPr>
              <w:t>围做围堰，危废间地面做好防渗，四周设0.1m以上溢流围堰，防渗要求保证渗透系数小于1×10</w:t>
            </w:r>
            <w:r>
              <w:rPr>
                <w:rFonts w:hint="eastAsia"/>
                <w:color w:val="auto"/>
                <w:vertAlign w:val="superscript"/>
              </w:rPr>
              <w:t>-</w:t>
            </w:r>
            <w:r>
              <w:rPr>
                <w:color w:val="auto"/>
                <w:vertAlign w:val="superscript"/>
              </w:rPr>
              <w:t>10</w:t>
            </w:r>
            <w:r>
              <w:rPr>
                <w:color w:val="auto"/>
              </w:rPr>
              <w:t>cm/s。</w:t>
            </w:r>
          </w:p>
          <w:p w14:paraId="3F794B81">
            <w:pPr>
              <w:rPr>
                <w:color w:val="auto"/>
              </w:rPr>
            </w:pPr>
            <w:r>
              <w:rPr>
                <w:color w:val="auto"/>
              </w:rPr>
              <w:t>b危废间必须由专人管理，双人双锁，其他人未经允许不得进入库内。</w:t>
            </w:r>
          </w:p>
          <w:p w14:paraId="4944AC81">
            <w:pPr>
              <w:rPr>
                <w:color w:val="auto"/>
              </w:rPr>
            </w:pPr>
            <w:r>
              <w:rPr>
                <w:rFonts w:hint="eastAsia"/>
                <w:color w:val="auto"/>
                <w:lang w:val="en-US" w:eastAsia="zh-CN"/>
              </w:rPr>
              <w:t>c</w:t>
            </w:r>
            <w:r>
              <w:rPr>
                <w:color w:val="auto"/>
              </w:rPr>
              <w:t>危险废物贮存方式要符合国家对安全、消防的标准要求，设置明显的安全警示标志。</w:t>
            </w:r>
          </w:p>
          <w:p w14:paraId="220B2B1C">
            <w:pPr>
              <w:rPr>
                <w:color w:val="auto"/>
              </w:rPr>
            </w:pPr>
            <w:r>
              <w:rPr>
                <w:color w:val="auto"/>
              </w:rPr>
              <w:t>d准备相应的消防应急物资，砂土、灭火器、消防栓等配备齐全。</w:t>
            </w:r>
          </w:p>
          <w:p w14:paraId="4760A208">
            <w:pPr>
              <w:rPr>
                <w:color w:val="auto"/>
              </w:rPr>
            </w:pPr>
            <w:r>
              <w:rPr>
                <w:color w:val="auto"/>
              </w:rPr>
              <w:t>e安排专人对环保设施和生产设施进行日常维护，如发现问题及时上报维修，必要时要停产检修，确保污染物达标排放。</w:t>
            </w:r>
          </w:p>
          <w:p w14:paraId="05079312">
            <w:pPr>
              <w:rPr>
                <w:bCs/>
                <w:color w:val="auto"/>
              </w:rPr>
            </w:pPr>
            <w:r>
              <w:rPr>
                <w:rFonts w:hint="eastAsia"/>
                <w:bCs/>
                <w:color w:val="auto"/>
              </w:rPr>
              <w:t>（5）环境风险应急预案</w:t>
            </w:r>
          </w:p>
          <w:p w14:paraId="476ABDD1">
            <w:pPr>
              <w:rPr>
                <w:color w:val="auto"/>
              </w:rPr>
            </w:pPr>
            <w:r>
              <w:rPr>
                <w:color w:val="auto"/>
              </w:rPr>
              <w:t>事故应急预案是在发生事故后，按照预先</w:t>
            </w:r>
            <w:r>
              <w:rPr>
                <w:rFonts w:hint="eastAsia"/>
                <w:color w:val="auto"/>
              </w:rPr>
              <w:t>制定</w:t>
            </w:r>
            <w:r>
              <w:rPr>
                <w:color w:val="auto"/>
              </w:rPr>
              <w:t>的方案</w:t>
            </w:r>
            <w:r>
              <w:rPr>
                <w:rFonts w:hint="eastAsia"/>
                <w:color w:val="auto"/>
              </w:rPr>
              <w:t>采取</w:t>
            </w:r>
            <w:r>
              <w:rPr>
                <w:color w:val="auto"/>
              </w:rPr>
              <w:t>一系列的措施，将事故的损失降低</w:t>
            </w:r>
            <w:r>
              <w:rPr>
                <w:rFonts w:hint="eastAsia"/>
                <w:color w:val="auto"/>
              </w:rPr>
              <w:t>到最低程度</w:t>
            </w:r>
            <w:r>
              <w:rPr>
                <w:color w:val="auto"/>
              </w:rPr>
              <w:t>。本</w:t>
            </w:r>
            <w:r>
              <w:rPr>
                <w:rFonts w:hint="eastAsia"/>
                <w:color w:val="auto"/>
              </w:rPr>
              <w:t>项目</w:t>
            </w:r>
            <w:r>
              <w:rPr>
                <w:color w:val="auto"/>
              </w:rPr>
              <w:t>应急预案重点如下：</w:t>
            </w:r>
          </w:p>
          <w:p w14:paraId="62C9EF6D">
            <w:pPr>
              <w:rPr>
                <w:color w:val="auto"/>
              </w:rPr>
            </w:pPr>
            <w:r>
              <w:rPr>
                <w:color w:val="auto"/>
              </w:rPr>
              <w:t>A</w:t>
            </w:r>
            <w:r>
              <w:rPr>
                <w:rFonts w:hint="eastAsia"/>
                <w:color w:val="auto"/>
              </w:rPr>
              <w:t>.</w:t>
            </w:r>
            <w:r>
              <w:rPr>
                <w:color w:val="auto"/>
              </w:rPr>
              <w:t>必须制定应急计划、方案和程序</w:t>
            </w:r>
          </w:p>
          <w:p w14:paraId="66200FF4">
            <w:pPr>
              <w:rPr>
                <w:color w:val="auto"/>
              </w:rPr>
            </w:pPr>
            <w:r>
              <w:rPr>
                <w:color w:val="auto"/>
              </w:rPr>
              <w:t>为了使突发事故发生后能有条不紊的处理事故，在工程投产之前就应制定好事故应急计划和方案，以备在发生事故后有备无患。</w:t>
            </w:r>
          </w:p>
          <w:p w14:paraId="1DE8BA99">
            <w:pPr>
              <w:rPr>
                <w:color w:val="auto"/>
              </w:rPr>
            </w:pPr>
            <w:r>
              <w:rPr>
                <w:color w:val="auto"/>
              </w:rPr>
              <w:t>B</w:t>
            </w:r>
            <w:r>
              <w:rPr>
                <w:rFonts w:hint="eastAsia"/>
                <w:color w:val="auto"/>
              </w:rPr>
              <w:t>.</w:t>
            </w:r>
            <w:r>
              <w:rPr>
                <w:color w:val="auto"/>
              </w:rPr>
              <w:t>成立重大事故</w:t>
            </w:r>
            <w:r>
              <w:rPr>
                <w:rFonts w:hint="eastAsia"/>
                <w:color w:val="auto"/>
              </w:rPr>
              <w:t>应急救援</w:t>
            </w:r>
            <w:r>
              <w:rPr>
                <w:color w:val="auto"/>
              </w:rPr>
              <w:t>小组</w:t>
            </w:r>
          </w:p>
          <w:p w14:paraId="299A4320">
            <w:pPr>
              <w:rPr>
                <w:color w:val="auto"/>
              </w:rPr>
            </w:pPr>
            <w:r>
              <w:rPr>
                <w:color w:val="auto"/>
              </w:rPr>
              <w:t>成立由厂长、分管厂长及生产、安全、环保、保卫等部门组成的重大事故应急救援小组，一旦发生事故，救援小组便及时</w:t>
            </w:r>
            <w:r>
              <w:rPr>
                <w:rFonts w:hint="eastAsia"/>
                <w:color w:val="auto"/>
              </w:rPr>
              <w:t>履</w:t>
            </w:r>
            <w:r>
              <w:rPr>
                <w:color w:val="auto"/>
              </w:rPr>
              <w:t>行其相应的职责，处理事故。</w:t>
            </w:r>
          </w:p>
          <w:p w14:paraId="62768C4D">
            <w:pPr>
              <w:rPr>
                <w:color w:val="auto"/>
              </w:rPr>
            </w:pPr>
            <w:r>
              <w:rPr>
                <w:color w:val="auto"/>
              </w:rPr>
              <w:t>C</w:t>
            </w:r>
            <w:r>
              <w:rPr>
                <w:rFonts w:hint="eastAsia"/>
                <w:color w:val="auto"/>
              </w:rPr>
              <w:t>.</w:t>
            </w:r>
            <w:r>
              <w:rPr>
                <w:color w:val="auto"/>
              </w:rPr>
              <w:t>事故发生后应采取紧急隔离和疏散措施</w:t>
            </w:r>
          </w:p>
          <w:p w14:paraId="1F70273D">
            <w:pPr>
              <w:rPr>
                <w:color w:val="auto"/>
              </w:rPr>
            </w:pPr>
            <w:r>
              <w:rPr>
                <w:color w:val="auto"/>
              </w:rPr>
              <w:t>一旦发生突发事故，应及时发出警报，并在救援小组的领导下，紧急隔离危险物品，切断电源，疏散人群，抢救受害人员。</w:t>
            </w:r>
          </w:p>
          <w:p w14:paraId="349B1AEA">
            <w:pPr>
              <w:rPr>
                <w:color w:val="auto"/>
              </w:rPr>
            </w:pPr>
            <w:r>
              <w:rPr>
                <w:color w:val="auto"/>
              </w:rPr>
              <w:t>（</w:t>
            </w:r>
            <w:r>
              <w:rPr>
                <w:rFonts w:hint="eastAsia"/>
                <w:color w:val="auto"/>
              </w:rPr>
              <w:t>6</w:t>
            </w:r>
            <w:r>
              <w:rPr>
                <w:color w:val="auto"/>
              </w:rPr>
              <w:t>）突发环境事件应急预案</w:t>
            </w:r>
          </w:p>
          <w:p w14:paraId="006E9D03">
            <w:pPr>
              <w:rPr>
                <w:color w:val="auto"/>
              </w:rPr>
            </w:pPr>
            <w:r>
              <w:rPr>
                <w:color w:val="auto"/>
              </w:rPr>
              <w:t>制定应急预案的</w:t>
            </w:r>
            <w:r>
              <w:rPr>
                <w:rFonts w:hint="eastAsia"/>
                <w:color w:val="auto"/>
              </w:rPr>
              <w:t>目的是</w:t>
            </w:r>
            <w:r>
              <w:rPr>
                <w:color w:val="auto"/>
              </w:rPr>
              <w:t>在发生风险事故时，能以最快的速度发挥最大的效能，有序的实施救援，尽快控制事态的发展，降低事故造成的危害，减少事故造成的损失。</w:t>
            </w:r>
          </w:p>
          <w:p w14:paraId="3FA66C74">
            <w:pPr>
              <w:rPr>
                <w:color w:val="auto"/>
              </w:rPr>
            </w:pPr>
            <w:r>
              <w:rPr>
                <w:rFonts w:hint="eastAsia"/>
                <w:color w:val="auto"/>
                <w:szCs w:val="32"/>
              </w:rPr>
              <w:t>本项目</w:t>
            </w:r>
            <w:r>
              <w:rPr>
                <w:color w:val="auto"/>
              </w:rPr>
              <w:t>应依据</w:t>
            </w:r>
            <w:r>
              <w:rPr>
                <w:rFonts w:hint="eastAsia"/>
                <w:color w:val="auto"/>
              </w:rPr>
              <w:t>栾城区</w:t>
            </w:r>
            <w:r>
              <w:rPr>
                <w:color w:val="auto"/>
              </w:rPr>
              <w:t>突发环境事件应急预案，根据《建设项目环境风险评价技术导则》（HJ169-2018）的要求，提出突发环境事故应急预案纲要，供企业及管理部门参考。企业应在安全管理中具体化和完善突发环境事故应急救援预案，并在地方环保管理部门备案。</w:t>
            </w:r>
          </w:p>
          <w:p w14:paraId="537B6969">
            <w:pPr>
              <w:rPr>
                <w:color w:val="auto"/>
              </w:rPr>
            </w:pPr>
            <w:r>
              <w:rPr>
                <w:color w:val="auto"/>
              </w:rPr>
              <w:fldChar w:fldCharType="begin"/>
            </w:r>
            <w:r>
              <w:rPr>
                <w:color w:val="auto"/>
              </w:rPr>
              <w:instrText xml:space="preserve"> = 1 \* GB3 \* MERGEFORMAT </w:instrText>
            </w:r>
            <w:r>
              <w:rPr>
                <w:color w:val="auto"/>
              </w:rPr>
              <w:fldChar w:fldCharType="separate"/>
            </w:r>
            <w:r>
              <w:rPr>
                <w:rFonts w:hint="eastAsia" w:ascii="宋体" w:hAnsi="宋体" w:cs="宋体"/>
                <w:color w:val="auto"/>
              </w:rPr>
              <w:t>①</w:t>
            </w:r>
            <w:r>
              <w:rPr>
                <w:color w:val="auto"/>
              </w:rPr>
              <w:fldChar w:fldCharType="end"/>
            </w:r>
            <w:r>
              <w:rPr>
                <w:color w:val="auto"/>
              </w:rPr>
              <w:t>预案编制程序</w:t>
            </w:r>
          </w:p>
          <w:p w14:paraId="76148BD3">
            <w:pPr>
              <w:rPr>
                <w:color w:val="auto"/>
              </w:rPr>
            </w:pPr>
            <w:r>
              <w:rPr>
                <w:color w:val="auto"/>
              </w:rPr>
              <w:t>突发环境事故应急预案编制程序，见图</w:t>
            </w:r>
            <w:r>
              <w:rPr>
                <w:rFonts w:hint="eastAsia"/>
                <w:color w:val="auto"/>
              </w:rPr>
              <w:t>4-3</w:t>
            </w:r>
            <w:r>
              <w:rPr>
                <w:color w:val="auto"/>
              </w:rPr>
              <w:t>。</w:t>
            </w:r>
          </w:p>
          <w:p w14:paraId="10810743">
            <w:pPr>
              <w:spacing w:line="240" w:lineRule="auto"/>
              <w:ind w:firstLine="0" w:firstLineChars="0"/>
              <w:jc w:val="center"/>
              <w:rPr>
                <w:color w:val="auto"/>
              </w:rPr>
            </w:pPr>
            <w:r>
              <w:rPr>
                <w:color w:val="auto"/>
              </w:rPr>
              <w:drawing>
                <wp:inline distT="0" distB="0" distL="114300" distR="114300">
                  <wp:extent cx="4436745" cy="2667000"/>
                  <wp:effectExtent l="0" t="0" r="1" b="0"/>
                  <wp:docPr id="1079" name="图片 4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 name="图片 4937"/>
                          <pic:cNvPicPr>
                            <a:picLocks noChangeAspect="1"/>
                          </pic:cNvPicPr>
                        </pic:nvPicPr>
                        <pic:blipFill>
                          <a:blip r:embed="rId55"/>
                          <a:srcRect t="3413" b="3833"/>
                          <a:stretch>
                            <a:fillRect/>
                          </a:stretch>
                        </pic:blipFill>
                        <pic:spPr>
                          <a:xfrm>
                            <a:off x="0" y="0"/>
                            <a:ext cx="4436745" cy="2667000"/>
                          </a:xfrm>
                          <a:prstGeom prst="rect">
                            <a:avLst/>
                          </a:prstGeom>
                          <a:noFill/>
                          <a:ln cap="flat" cmpd="sng">
                            <a:noFill/>
                            <a:prstDash val="solid"/>
                            <a:round/>
                          </a:ln>
                        </pic:spPr>
                      </pic:pic>
                    </a:graphicData>
                  </a:graphic>
                </wp:inline>
              </w:drawing>
            </w:r>
          </w:p>
          <w:p w14:paraId="265B456E">
            <w:pPr>
              <w:spacing w:line="240" w:lineRule="auto"/>
              <w:jc w:val="center"/>
              <w:rPr>
                <w:b/>
                <w:color w:val="auto"/>
              </w:rPr>
            </w:pPr>
            <w:r>
              <w:rPr>
                <w:b/>
                <w:color w:val="auto"/>
              </w:rPr>
              <w:t>图</w:t>
            </w:r>
            <w:r>
              <w:rPr>
                <w:rFonts w:hint="eastAsia"/>
                <w:b/>
                <w:color w:val="auto"/>
              </w:rPr>
              <w:t>4-3</w:t>
            </w:r>
            <w:r>
              <w:rPr>
                <w:b/>
                <w:color w:val="auto"/>
              </w:rPr>
              <w:t xml:space="preserve">  </w:t>
            </w:r>
            <w:r>
              <w:rPr>
                <w:rFonts w:hint="eastAsia"/>
                <w:b/>
                <w:color w:val="auto"/>
              </w:rPr>
              <w:t>突发环境事故应急预案编制工作程序图</w:t>
            </w:r>
          </w:p>
          <w:p w14:paraId="7F62D397">
            <w:pPr>
              <w:rPr>
                <w:color w:val="auto"/>
              </w:rPr>
            </w:pPr>
            <w:r>
              <w:rPr>
                <w:color w:val="auto"/>
              </w:rPr>
              <w:fldChar w:fldCharType="begin"/>
            </w:r>
            <w:r>
              <w:rPr>
                <w:color w:val="auto"/>
              </w:rPr>
              <w:instrText xml:space="preserve"> = 2 \* GB3 \* MERGEFORMAT </w:instrText>
            </w:r>
            <w:r>
              <w:rPr>
                <w:color w:val="auto"/>
              </w:rPr>
              <w:fldChar w:fldCharType="separate"/>
            </w:r>
            <w:r>
              <w:rPr>
                <w:rFonts w:hint="eastAsia" w:ascii="宋体" w:hAnsi="宋体" w:cs="宋体"/>
                <w:color w:val="auto"/>
              </w:rPr>
              <w:t>②</w:t>
            </w:r>
            <w:r>
              <w:rPr>
                <w:color w:val="auto"/>
              </w:rPr>
              <w:fldChar w:fldCharType="end"/>
            </w:r>
            <w:r>
              <w:rPr>
                <w:color w:val="auto"/>
              </w:rPr>
              <w:t>应急救援预案纲要</w:t>
            </w:r>
          </w:p>
          <w:p w14:paraId="3BAB1529">
            <w:pPr>
              <w:rPr>
                <w:color w:val="auto"/>
              </w:rPr>
            </w:pPr>
            <w:r>
              <w:rPr>
                <w:color w:val="auto"/>
              </w:rPr>
              <w:t>考虑事故触发具有不确定性，厂内环境风险防控系统应纳入区域环境风险防控体系，明确风险防控设施、管理的衔接要求。企业应与地方政府有关部门协调一致、统筹考虑，建立协调统一的环境风险应急体系，企业的事故应与开发区、地方政府的事故应急网络联网。当发生事故，根据应急预案分级响应条件、区域联动原则，启动相应的预案分级响应措施，实现厂内与政府环境风险防控设施及管理有效联动，有效防控环境风险。</w:t>
            </w:r>
          </w:p>
          <w:p w14:paraId="5B88C5F6">
            <w:pPr>
              <w:rPr>
                <w:color w:val="auto"/>
              </w:rPr>
            </w:pPr>
            <w:r>
              <w:rPr>
                <w:color w:val="auto"/>
              </w:rPr>
              <w:fldChar w:fldCharType="begin"/>
            </w:r>
            <w:r>
              <w:rPr>
                <w:color w:val="auto"/>
              </w:rPr>
              <w:instrText xml:space="preserve"> = 3 \* GB3 \* MERGEFORMAT </w:instrText>
            </w:r>
            <w:r>
              <w:rPr>
                <w:color w:val="auto"/>
              </w:rPr>
              <w:fldChar w:fldCharType="separate"/>
            </w:r>
            <w:r>
              <w:rPr>
                <w:rFonts w:hint="eastAsia" w:ascii="宋体" w:hAnsi="宋体" w:cs="宋体"/>
                <w:color w:val="auto"/>
              </w:rPr>
              <w:t>③</w:t>
            </w:r>
            <w:r>
              <w:rPr>
                <w:color w:val="auto"/>
              </w:rPr>
              <w:fldChar w:fldCharType="end"/>
            </w:r>
            <w:r>
              <w:rPr>
                <w:color w:val="auto"/>
              </w:rPr>
              <w:t>应急预案的主要内容</w:t>
            </w:r>
          </w:p>
          <w:p w14:paraId="4D25517B">
            <w:pPr>
              <w:rPr>
                <w:color w:val="auto"/>
              </w:rPr>
            </w:pPr>
            <w:r>
              <w:rPr>
                <w:color w:val="auto"/>
              </w:rPr>
              <w:t>环境风险应急预案的编制，重点应考虑以下几个方面：按照国家、地方和相关部门要求，提出企业突发环境事件应急预案编制或完善的原则要求，包括预案适用范围、环境事件分类与分级、组织机构与职责、监控和预警、应急响应、应急保障、善后处置、预案管理与演练等内容。</w:t>
            </w:r>
          </w:p>
          <w:p w14:paraId="0FD1576D">
            <w:pPr>
              <w:rPr>
                <w:color w:val="auto"/>
              </w:rPr>
            </w:pPr>
            <w:r>
              <w:rPr>
                <w:color w:val="auto"/>
              </w:rPr>
              <w:t>同时提供必要的附件：包括内部应急人员的职责、姓名、电话清单，外部联系电话、人员、电话（政府有关部门、救援单位、专家、环境保护目标等），单位所处地理位置、区域位置及周边关系图，本单位及周边区域人员撤离路线，应急设施（备）布置图等。</w:t>
            </w:r>
          </w:p>
          <w:p w14:paraId="6CB4508D">
            <w:pPr>
              <w:rPr>
                <w:color w:val="auto"/>
              </w:rPr>
            </w:pPr>
            <w:r>
              <w:rPr>
                <w:color w:val="auto"/>
              </w:rPr>
              <w:t>具体突发环境事故应急预案编写内容及要求，见</w:t>
            </w:r>
            <w:r>
              <w:rPr>
                <w:rFonts w:hint="eastAsia"/>
                <w:color w:val="auto"/>
              </w:rPr>
              <w:t>下</w:t>
            </w:r>
            <w:r>
              <w:rPr>
                <w:color w:val="auto"/>
              </w:rPr>
              <w:t>表。</w:t>
            </w:r>
          </w:p>
          <w:p w14:paraId="15DBF80B">
            <w:pPr>
              <w:pStyle w:val="38"/>
              <w:rPr>
                <w:color w:val="auto"/>
              </w:rPr>
            </w:pPr>
            <w:r>
              <w:rPr>
                <w:color w:val="auto"/>
              </w:rPr>
              <w:t>表</w:t>
            </w:r>
            <w:r>
              <w:rPr>
                <w:rFonts w:hint="eastAsia"/>
                <w:color w:val="auto"/>
              </w:rPr>
              <w:t>4-</w:t>
            </w:r>
            <w:r>
              <w:rPr>
                <w:rFonts w:hint="eastAsia"/>
                <w:color w:val="auto"/>
                <w:lang w:val="en-US" w:eastAsia="zh-CN"/>
              </w:rPr>
              <w:t>21</w:t>
            </w:r>
            <w:r>
              <w:rPr>
                <w:rFonts w:hint="eastAsia"/>
                <w:color w:val="auto"/>
              </w:rPr>
              <w:t xml:space="preserve">   </w:t>
            </w:r>
            <w:r>
              <w:rPr>
                <w:color w:val="auto"/>
              </w:rPr>
              <w:t>企业突发事故应急预案</w:t>
            </w:r>
          </w:p>
          <w:tbl>
            <w:tblPr>
              <w:tblStyle w:val="21"/>
              <w:tblW w:w="80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5"/>
              <w:gridCol w:w="1571"/>
              <w:gridCol w:w="5899"/>
            </w:tblGrid>
            <w:tr w14:paraId="15687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5" w:type="dxa"/>
                  <w:tcMar>
                    <w:left w:w="0" w:type="dxa"/>
                    <w:right w:w="0" w:type="dxa"/>
                  </w:tcMar>
                  <w:vAlign w:val="center"/>
                </w:tcPr>
                <w:p w14:paraId="71150709">
                  <w:pPr>
                    <w:pStyle w:val="36"/>
                    <w:rPr>
                      <w:color w:val="auto"/>
                    </w:rPr>
                  </w:pPr>
                  <w:r>
                    <w:rPr>
                      <w:color w:val="auto"/>
                    </w:rPr>
                    <w:t>序号</w:t>
                  </w:r>
                </w:p>
              </w:tc>
              <w:tc>
                <w:tcPr>
                  <w:tcW w:w="1571" w:type="dxa"/>
                  <w:tcMar>
                    <w:left w:w="0" w:type="dxa"/>
                    <w:right w:w="0" w:type="dxa"/>
                  </w:tcMar>
                  <w:vAlign w:val="center"/>
                </w:tcPr>
                <w:p w14:paraId="5F44734E">
                  <w:pPr>
                    <w:pStyle w:val="36"/>
                    <w:rPr>
                      <w:color w:val="auto"/>
                    </w:rPr>
                  </w:pPr>
                  <w:r>
                    <w:rPr>
                      <w:color w:val="auto"/>
                    </w:rPr>
                    <w:t>项目</w:t>
                  </w:r>
                </w:p>
              </w:tc>
              <w:tc>
                <w:tcPr>
                  <w:tcW w:w="5899" w:type="dxa"/>
                  <w:tcMar>
                    <w:left w:w="0" w:type="dxa"/>
                    <w:right w:w="0" w:type="dxa"/>
                  </w:tcMar>
                  <w:vAlign w:val="center"/>
                </w:tcPr>
                <w:p w14:paraId="6E88D6CC">
                  <w:pPr>
                    <w:pStyle w:val="36"/>
                    <w:rPr>
                      <w:color w:val="auto"/>
                    </w:rPr>
                  </w:pPr>
                  <w:r>
                    <w:rPr>
                      <w:color w:val="auto"/>
                    </w:rPr>
                    <w:t>内容及要求</w:t>
                  </w:r>
                </w:p>
              </w:tc>
            </w:tr>
            <w:tr w14:paraId="6812D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5" w:type="dxa"/>
                  <w:tcMar>
                    <w:left w:w="0" w:type="dxa"/>
                    <w:right w:w="0" w:type="dxa"/>
                  </w:tcMar>
                  <w:vAlign w:val="center"/>
                </w:tcPr>
                <w:p w14:paraId="58BB9183">
                  <w:pPr>
                    <w:pStyle w:val="36"/>
                    <w:rPr>
                      <w:color w:val="auto"/>
                    </w:rPr>
                  </w:pPr>
                  <w:r>
                    <w:rPr>
                      <w:color w:val="auto"/>
                    </w:rPr>
                    <w:t>1</w:t>
                  </w:r>
                </w:p>
              </w:tc>
              <w:tc>
                <w:tcPr>
                  <w:tcW w:w="1571" w:type="dxa"/>
                  <w:tcBorders>
                    <w:left w:val="single" w:color="auto" w:sz="4" w:space="0"/>
                  </w:tcBorders>
                  <w:tcMar>
                    <w:left w:w="0" w:type="dxa"/>
                    <w:right w:w="0" w:type="dxa"/>
                  </w:tcMar>
                  <w:vAlign w:val="center"/>
                </w:tcPr>
                <w:p w14:paraId="16ED7AB5">
                  <w:pPr>
                    <w:pStyle w:val="36"/>
                    <w:rPr>
                      <w:color w:val="auto"/>
                    </w:rPr>
                  </w:pPr>
                  <w:r>
                    <w:rPr>
                      <w:color w:val="auto"/>
                    </w:rPr>
                    <w:t>危险源概况</w:t>
                  </w:r>
                </w:p>
              </w:tc>
              <w:tc>
                <w:tcPr>
                  <w:tcW w:w="5899" w:type="dxa"/>
                  <w:tcBorders>
                    <w:left w:val="single" w:color="auto" w:sz="4" w:space="0"/>
                  </w:tcBorders>
                  <w:tcMar>
                    <w:left w:w="0" w:type="dxa"/>
                    <w:right w:w="0" w:type="dxa"/>
                  </w:tcMar>
                  <w:vAlign w:val="center"/>
                </w:tcPr>
                <w:p w14:paraId="031E730B">
                  <w:pPr>
                    <w:pStyle w:val="36"/>
                    <w:rPr>
                      <w:color w:val="auto"/>
                    </w:rPr>
                  </w:pPr>
                  <w:r>
                    <w:rPr>
                      <w:rFonts w:hint="eastAsia"/>
                      <w:color w:val="auto"/>
                    </w:rPr>
                    <w:t>危废间暂存的危险废物存在散落、火灾或泄漏</w:t>
                  </w:r>
                  <w:r>
                    <w:rPr>
                      <w:color w:val="auto"/>
                    </w:rPr>
                    <w:t>风险</w:t>
                  </w:r>
                  <w:r>
                    <w:rPr>
                      <w:rFonts w:hint="eastAsia"/>
                      <w:color w:val="auto"/>
                    </w:rPr>
                    <w:t>；</w:t>
                  </w:r>
                </w:p>
              </w:tc>
            </w:tr>
            <w:tr w14:paraId="5452A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5" w:type="dxa"/>
                  <w:tcMar>
                    <w:left w:w="0" w:type="dxa"/>
                    <w:right w:w="0" w:type="dxa"/>
                  </w:tcMar>
                  <w:vAlign w:val="center"/>
                </w:tcPr>
                <w:p w14:paraId="6F00C9E5">
                  <w:pPr>
                    <w:pStyle w:val="36"/>
                    <w:rPr>
                      <w:color w:val="auto"/>
                    </w:rPr>
                  </w:pPr>
                  <w:r>
                    <w:rPr>
                      <w:color w:val="auto"/>
                    </w:rPr>
                    <w:t>2</w:t>
                  </w:r>
                </w:p>
              </w:tc>
              <w:tc>
                <w:tcPr>
                  <w:tcW w:w="1571" w:type="dxa"/>
                  <w:tcBorders>
                    <w:left w:val="single" w:color="auto" w:sz="4" w:space="0"/>
                  </w:tcBorders>
                  <w:tcMar>
                    <w:left w:w="0" w:type="dxa"/>
                    <w:right w:w="0" w:type="dxa"/>
                  </w:tcMar>
                  <w:vAlign w:val="center"/>
                </w:tcPr>
                <w:p w14:paraId="0922B094">
                  <w:pPr>
                    <w:pStyle w:val="36"/>
                    <w:rPr>
                      <w:color w:val="auto"/>
                    </w:rPr>
                  </w:pPr>
                  <w:r>
                    <w:rPr>
                      <w:color w:val="auto"/>
                    </w:rPr>
                    <w:t>应急计划区</w:t>
                  </w:r>
                </w:p>
              </w:tc>
              <w:tc>
                <w:tcPr>
                  <w:tcW w:w="5899" w:type="dxa"/>
                  <w:tcBorders>
                    <w:left w:val="single" w:color="auto" w:sz="4" w:space="0"/>
                  </w:tcBorders>
                  <w:tcMar>
                    <w:left w:w="0" w:type="dxa"/>
                    <w:right w:w="0" w:type="dxa"/>
                  </w:tcMar>
                  <w:vAlign w:val="center"/>
                </w:tcPr>
                <w:p w14:paraId="295D973C">
                  <w:pPr>
                    <w:pStyle w:val="36"/>
                    <w:rPr>
                      <w:color w:val="auto"/>
                    </w:rPr>
                  </w:pPr>
                  <w:r>
                    <w:rPr>
                      <w:color w:val="auto"/>
                    </w:rPr>
                    <w:t>危废间</w:t>
                  </w:r>
                </w:p>
              </w:tc>
            </w:tr>
            <w:tr w14:paraId="462FD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5" w:type="dxa"/>
                  <w:tcMar>
                    <w:left w:w="0" w:type="dxa"/>
                    <w:right w:w="0" w:type="dxa"/>
                  </w:tcMar>
                  <w:vAlign w:val="center"/>
                </w:tcPr>
                <w:p w14:paraId="3C191766">
                  <w:pPr>
                    <w:pStyle w:val="36"/>
                    <w:rPr>
                      <w:color w:val="auto"/>
                    </w:rPr>
                  </w:pPr>
                  <w:r>
                    <w:rPr>
                      <w:color w:val="auto"/>
                    </w:rPr>
                    <w:t>3</w:t>
                  </w:r>
                </w:p>
              </w:tc>
              <w:tc>
                <w:tcPr>
                  <w:tcW w:w="1571" w:type="dxa"/>
                  <w:tcBorders>
                    <w:left w:val="single" w:color="auto" w:sz="4" w:space="0"/>
                  </w:tcBorders>
                  <w:tcMar>
                    <w:left w:w="0" w:type="dxa"/>
                    <w:right w:w="0" w:type="dxa"/>
                  </w:tcMar>
                  <w:vAlign w:val="center"/>
                </w:tcPr>
                <w:p w14:paraId="7AC27DEF">
                  <w:pPr>
                    <w:pStyle w:val="36"/>
                    <w:rPr>
                      <w:color w:val="auto"/>
                    </w:rPr>
                  </w:pPr>
                  <w:r>
                    <w:rPr>
                      <w:color w:val="auto"/>
                    </w:rPr>
                    <w:t>应急组织</w:t>
                  </w:r>
                </w:p>
              </w:tc>
              <w:tc>
                <w:tcPr>
                  <w:tcW w:w="5899" w:type="dxa"/>
                  <w:tcBorders>
                    <w:left w:val="single" w:color="auto" w:sz="4" w:space="0"/>
                  </w:tcBorders>
                  <w:tcMar>
                    <w:left w:w="0" w:type="dxa"/>
                    <w:right w:w="0" w:type="dxa"/>
                  </w:tcMar>
                  <w:vAlign w:val="center"/>
                </w:tcPr>
                <w:p w14:paraId="0C69351C">
                  <w:pPr>
                    <w:pStyle w:val="36"/>
                    <w:rPr>
                      <w:color w:val="auto"/>
                    </w:rPr>
                  </w:pPr>
                  <w:r>
                    <w:rPr>
                      <w:color w:val="auto"/>
                    </w:rPr>
                    <w:t>厂区：成立事故应急救援指挥领导小组，下设应急救援办公楼。</w:t>
                  </w:r>
                </w:p>
                <w:p w14:paraId="20A78BD0">
                  <w:pPr>
                    <w:pStyle w:val="36"/>
                    <w:rPr>
                      <w:color w:val="auto"/>
                    </w:rPr>
                  </w:pPr>
                  <w:r>
                    <w:rPr>
                      <w:color w:val="auto"/>
                    </w:rPr>
                    <w:t>专业救助队伍：成立专业救助队伍，负责事故控制、救援、善后处理。</w:t>
                  </w:r>
                </w:p>
              </w:tc>
            </w:tr>
            <w:tr w14:paraId="74D98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5" w:type="dxa"/>
                  <w:tcMar>
                    <w:left w:w="0" w:type="dxa"/>
                    <w:right w:w="0" w:type="dxa"/>
                  </w:tcMar>
                  <w:vAlign w:val="center"/>
                </w:tcPr>
                <w:p w14:paraId="6D2F1053">
                  <w:pPr>
                    <w:pStyle w:val="36"/>
                    <w:rPr>
                      <w:color w:val="auto"/>
                    </w:rPr>
                  </w:pPr>
                  <w:r>
                    <w:rPr>
                      <w:color w:val="auto"/>
                    </w:rPr>
                    <w:t>4</w:t>
                  </w:r>
                </w:p>
              </w:tc>
              <w:tc>
                <w:tcPr>
                  <w:tcW w:w="1571" w:type="dxa"/>
                  <w:tcBorders>
                    <w:left w:val="single" w:color="auto" w:sz="4" w:space="0"/>
                  </w:tcBorders>
                  <w:tcMar>
                    <w:left w:w="0" w:type="dxa"/>
                    <w:right w:w="0" w:type="dxa"/>
                  </w:tcMar>
                  <w:vAlign w:val="center"/>
                </w:tcPr>
                <w:p w14:paraId="4D444A75">
                  <w:pPr>
                    <w:pStyle w:val="36"/>
                    <w:rPr>
                      <w:color w:val="auto"/>
                    </w:rPr>
                  </w:pPr>
                  <w:r>
                    <w:rPr>
                      <w:color w:val="auto"/>
                    </w:rPr>
                    <w:t>应急状态分类及应急响应程序</w:t>
                  </w:r>
                </w:p>
              </w:tc>
              <w:tc>
                <w:tcPr>
                  <w:tcW w:w="5899" w:type="dxa"/>
                  <w:tcBorders>
                    <w:left w:val="single" w:color="auto" w:sz="4" w:space="0"/>
                  </w:tcBorders>
                  <w:tcMar>
                    <w:left w:w="0" w:type="dxa"/>
                    <w:right w:w="0" w:type="dxa"/>
                  </w:tcMar>
                  <w:vAlign w:val="center"/>
                </w:tcPr>
                <w:p w14:paraId="4A5B8BF6">
                  <w:pPr>
                    <w:pStyle w:val="36"/>
                    <w:rPr>
                      <w:color w:val="auto"/>
                    </w:rPr>
                  </w:pPr>
                  <w:r>
                    <w:rPr>
                      <w:color w:val="auto"/>
                    </w:rPr>
                    <w:t>按照事故发生的严重程度，规定事故的级别及相应的应急分类响应程序。</w:t>
                  </w:r>
                </w:p>
              </w:tc>
            </w:tr>
            <w:tr w14:paraId="12C4B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5" w:type="dxa"/>
                  <w:tcBorders>
                    <w:bottom w:val="single" w:color="auto" w:sz="4" w:space="0"/>
                  </w:tcBorders>
                  <w:tcMar>
                    <w:left w:w="0" w:type="dxa"/>
                    <w:right w:w="0" w:type="dxa"/>
                  </w:tcMar>
                  <w:vAlign w:val="center"/>
                </w:tcPr>
                <w:p w14:paraId="15ED4C7C">
                  <w:pPr>
                    <w:pStyle w:val="36"/>
                    <w:rPr>
                      <w:color w:val="auto"/>
                    </w:rPr>
                  </w:pPr>
                  <w:r>
                    <w:rPr>
                      <w:color w:val="auto"/>
                    </w:rPr>
                    <w:t>5</w:t>
                  </w:r>
                </w:p>
              </w:tc>
              <w:tc>
                <w:tcPr>
                  <w:tcW w:w="1571" w:type="dxa"/>
                  <w:tcBorders>
                    <w:bottom w:val="single" w:color="auto" w:sz="4" w:space="0"/>
                  </w:tcBorders>
                  <w:tcMar>
                    <w:left w:w="0" w:type="dxa"/>
                    <w:right w:w="0" w:type="dxa"/>
                  </w:tcMar>
                  <w:vAlign w:val="center"/>
                </w:tcPr>
                <w:p w14:paraId="0F85D83F">
                  <w:pPr>
                    <w:pStyle w:val="36"/>
                    <w:rPr>
                      <w:color w:val="auto"/>
                    </w:rPr>
                  </w:pPr>
                  <w:r>
                    <w:rPr>
                      <w:color w:val="auto"/>
                    </w:rPr>
                    <w:t>应急设施、设备与材料</w:t>
                  </w:r>
                </w:p>
              </w:tc>
              <w:tc>
                <w:tcPr>
                  <w:tcW w:w="5899" w:type="dxa"/>
                  <w:tcBorders>
                    <w:bottom w:val="single" w:color="auto" w:sz="4" w:space="0"/>
                  </w:tcBorders>
                  <w:tcMar>
                    <w:left w:w="0" w:type="dxa"/>
                    <w:right w:w="0" w:type="dxa"/>
                  </w:tcMar>
                  <w:vAlign w:val="center"/>
                </w:tcPr>
                <w:p w14:paraId="0EF923CF">
                  <w:pPr>
                    <w:pStyle w:val="36"/>
                    <w:rPr>
                      <w:color w:val="auto"/>
                    </w:rPr>
                  </w:pPr>
                  <w:r>
                    <w:rPr>
                      <w:color w:val="auto"/>
                    </w:rPr>
                    <w:t>防火灾应急设施、设备与材料，主要为</w:t>
                  </w:r>
                  <w:r>
                    <w:rPr>
                      <w:rFonts w:hint="eastAsia"/>
                      <w:color w:val="auto"/>
                    </w:rPr>
                    <w:t>堵截器材、</w:t>
                  </w:r>
                  <w:r>
                    <w:rPr>
                      <w:color w:val="auto"/>
                    </w:rPr>
                    <w:t>消防器材，防静电服，自给正压式呼吸器、安全防护镜等。</w:t>
                  </w:r>
                </w:p>
              </w:tc>
            </w:tr>
            <w:tr w14:paraId="597DD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5" w:type="dxa"/>
                  <w:tcBorders>
                    <w:bottom w:val="single" w:color="auto" w:sz="4" w:space="0"/>
                  </w:tcBorders>
                  <w:tcMar>
                    <w:left w:w="0" w:type="dxa"/>
                    <w:right w:w="0" w:type="dxa"/>
                  </w:tcMar>
                  <w:vAlign w:val="center"/>
                </w:tcPr>
                <w:p w14:paraId="0C18E2EA">
                  <w:pPr>
                    <w:pStyle w:val="36"/>
                    <w:rPr>
                      <w:color w:val="auto"/>
                    </w:rPr>
                  </w:pPr>
                  <w:r>
                    <w:rPr>
                      <w:color w:val="auto"/>
                    </w:rPr>
                    <w:t>6</w:t>
                  </w:r>
                </w:p>
              </w:tc>
              <w:tc>
                <w:tcPr>
                  <w:tcW w:w="1571" w:type="dxa"/>
                  <w:tcBorders>
                    <w:bottom w:val="single" w:color="auto" w:sz="4" w:space="0"/>
                  </w:tcBorders>
                  <w:tcMar>
                    <w:left w:w="0" w:type="dxa"/>
                    <w:right w:w="0" w:type="dxa"/>
                  </w:tcMar>
                  <w:vAlign w:val="center"/>
                </w:tcPr>
                <w:p w14:paraId="73632175">
                  <w:pPr>
                    <w:pStyle w:val="36"/>
                    <w:rPr>
                      <w:color w:val="auto"/>
                    </w:rPr>
                  </w:pPr>
                  <w:r>
                    <w:rPr>
                      <w:color w:val="auto"/>
                    </w:rPr>
                    <w:t>应急通讯、通知和交通</w:t>
                  </w:r>
                </w:p>
              </w:tc>
              <w:tc>
                <w:tcPr>
                  <w:tcW w:w="5899" w:type="dxa"/>
                  <w:tcBorders>
                    <w:bottom w:val="single" w:color="auto" w:sz="4" w:space="0"/>
                  </w:tcBorders>
                  <w:tcMar>
                    <w:left w:w="0" w:type="dxa"/>
                    <w:right w:w="0" w:type="dxa"/>
                  </w:tcMar>
                  <w:vAlign w:val="center"/>
                </w:tcPr>
                <w:p w14:paraId="4BF92CCB">
                  <w:pPr>
                    <w:pStyle w:val="36"/>
                    <w:rPr>
                      <w:color w:val="auto"/>
                    </w:rPr>
                  </w:pPr>
                  <w:r>
                    <w:rPr>
                      <w:color w:val="auto"/>
                    </w:rPr>
                    <w:t>组成通讯联络队，并规定应急状态下的通讯方式、通知方式和交通保障、管制</w:t>
                  </w:r>
                </w:p>
              </w:tc>
            </w:tr>
            <w:tr w14:paraId="4C8D9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5" w:type="dxa"/>
                  <w:tcBorders>
                    <w:top w:val="single" w:color="auto" w:sz="4" w:space="0"/>
                  </w:tcBorders>
                  <w:tcMar>
                    <w:left w:w="0" w:type="dxa"/>
                    <w:right w:w="0" w:type="dxa"/>
                  </w:tcMar>
                  <w:vAlign w:val="center"/>
                </w:tcPr>
                <w:p w14:paraId="3D110E62">
                  <w:pPr>
                    <w:pStyle w:val="36"/>
                    <w:rPr>
                      <w:color w:val="auto"/>
                    </w:rPr>
                  </w:pPr>
                  <w:r>
                    <w:rPr>
                      <w:color w:val="auto"/>
                    </w:rPr>
                    <w:t>7</w:t>
                  </w:r>
                </w:p>
              </w:tc>
              <w:tc>
                <w:tcPr>
                  <w:tcW w:w="1571" w:type="dxa"/>
                  <w:tcBorders>
                    <w:top w:val="single" w:color="auto" w:sz="4" w:space="0"/>
                  </w:tcBorders>
                  <w:tcMar>
                    <w:left w:w="0" w:type="dxa"/>
                    <w:right w:w="0" w:type="dxa"/>
                  </w:tcMar>
                  <w:vAlign w:val="center"/>
                </w:tcPr>
                <w:p w14:paraId="494E9942">
                  <w:pPr>
                    <w:pStyle w:val="36"/>
                    <w:rPr>
                      <w:color w:val="auto"/>
                    </w:rPr>
                  </w:pPr>
                  <w:r>
                    <w:rPr>
                      <w:color w:val="auto"/>
                    </w:rPr>
                    <w:t>应急环境监测及事故后评估</w:t>
                  </w:r>
                </w:p>
              </w:tc>
              <w:tc>
                <w:tcPr>
                  <w:tcW w:w="5899" w:type="dxa"/>
                  <w:tcBorders>
                    <w:top w:val="single" w:color="auto" w:sz="4" w:space="0"/>
                  </w:tcBorders>
                  <w:tcMar>
                    <w:left w:w="0" w:type="dxa"/>
                    <w:right w:w="0" w:type="dxa"/>
                  </w:tcMar>
                  <w:vAlign w:val="center"/>
                </w:tcPr>
                <w:p w14:paraId="5AD77346">
                  <w:pPr>
                    <w:pStyle w:val="36"/>
                    <w:rPr>
                      <w:color w:val="auto"/>
                    </w:rPr>
                  </w:pPr>
                  <w:r>
                    <w:rPr>
                      <w:color w:val="auto"/>
                    </w:rPr>
                    <w:t>有专业队伍负责对事故现场进行监测，对事故性质、参数与后果进行评估，为指挥部门提供决策依据</w:t>
                  </w:r>
                </w:p>
              </w:tc>
            </w:tr>
            <w:tr w14:paraId="0D69E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35" w:type="dxa"/>
                  <w:tcMar>
                    <w:left w:w="0" w:type="dxa"/>
                    <w:right w:w="0" w:type="dxa"/>
                  </w:tcMar>
                  <w:vAlign w:val="center"/>
                </w:tcPr>
                <w:p w14:paraId="45AAF143">
                  <w:pPr>
                    <w:pStyle w:val="36"/>
                    <w:rPr>
                      <w:color w:val="auto"/>
                    </w:rPr>
                  </w:pPr>
                  <w:r>
                    <w:rPr>
                      <w:color w:val="auto"/>
                    </w:rPr>
                    <w:t>8</w:t>
                  </w:r>
                </w:p>
              </w:tc>
              <w:tc>
                <w:tcPr>
                  <w:tcW w:w="1571" w:type="dxa"/>
                  <w:tcBorders>
                    <w:left w:val="single" w:color="auto" w:sz="4" w:space="0"/>
                  </w:tcBorders>
                  <w:tcMar>
                    <w:left w:w="0" w:type="dxa"/>
                    <w:right w:w="0" w:type="dxa"/>
                  </w:tcMar>
                  <w:vAlign w:val="center"/>
                </w:tcPr>
                <w:p w14:paraId="3FFF3CAF">
                  <w:pPr>
                    <w:pStyle w:val="36"/>
                    <w:rPr>
                      <w:color w:val="auto"/>
                    </w:rPr>
                  </w:pPr>
                  <w:r>
                    <w:rPr>
                      <w:color w:val="auto"/>
                    </w:rPr>
                    <w:t>应急措施</w:t>
                  </w:r>
                </w:p>
              </w:tc>
              <w:tc>
                <w:tcPr>
                  <w:tcW w:w="5899" w:type="dxa"/>
                  <w:tcBorders>
                    <w:left w:val="single" w:color="auto" w:sz="4" w:space="0"/>
                  </w:tcBorders>
                  <w:tcMar>
                    <w:left w:w="0" w:type="dxa"/>
                    <w:right w:w="0" w:type="dxa"/>
                  </w:tcMar>
                  <w:vAlign w:val="center"/>
                </w:tcPr>
                <w:p w14:paraId="61A8EF37">
                  <w:pPr>
                    <w:pStyle w:val="36"/>
                    <w:rPr>
                      <w:color w:val="auto"/>
                    </w:rPr>
                  </w:pPr>
                  <w:r>
                    <w:rPr>
                      <w:color w:val="auto"/>
                    </w:rPr>
                    <w:t>事故现场：控制事故，防止扩大、蔓延及连锁反应。</w:t>
                  </w:r>
                </w:p>
              </w:tc>
            </w:tr>
            <w:tr w14:paraId="41B6E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5" w:type="dxa"/>
                  <w:tcMar>
                    <w:left w:w="0" w:type="dxa"/>
                    <w:right w:w="0" w:type="dxa"/>
                  </w:tcMar>
                  <w:vAlign w:val="center"/>
                </w:tcPr>
                <w:p w14:paraId="381D0662">
                  <w:pPr>
                    <w:pStyle w:val="36"/>
                    <w:rPr>
                      <w:color w:val="auto"/>
                    </w:rPr>
                  </w:pPr>
                  <w:r>
                    <w:rPr>
                      <w:color w:val="auto"/>
                    </w:rPr>
                    <w:t>9</w:t>
                  </w:r>
                </w:p>
              </w:tc>
              <w:tc>
                <w:tcPr>
                  <w:tcW w:w="1571" w:type="dxa"/>
                  <w:tcBorders>
                    <w:left w:val="single" w:color="auto" w:sz="4" w:space="0"/>
                  </w:tcBorders>
                  <w:tcMar>
                    <w:left w:w="0" w:type="dxa"/>
                    <w:right w:w="0" w:type="dxa"/>
                  </w:tcMar>
                  <w:vAlign w:val="center"/>
                </w:tcPr>
                <w:p w14:paraId="2C4BDCFD">
                  <w:pPr>
                    <w:pStyle w:val="36"/>
                    <w:rPr>
                      <w:color w:val="auto"/>
                    </w:rPr>
                  </w:pPr>
                  <w:r>
                    <w:rPr>
                      <w:color w:val="auto"/>
                    </w:rPr>
                    <w:t>撤离组织计划、医疗救护与公众健康</w:t>
                  </w:r>
                </w:p>
              </w:tc>
              <w:tc>
                <w:tcPr>
                  <w:tcW w:w="5899" w:type="dxa"/>
                  <w:tcBorders>
                    <w:left w:val="single" w:color="auto" w:sz="4" w:space="0"/>
                  </w:tcBorders>
                  <w:tcMar>
                    <w:left w:w="0" w:type="dxa"/>
                    <w:right w:w="0" w:type="dxa"/>
                  </w:tcMar>
                  <w:vAlign w:val="center"/>
                </w:tcPr>
                <w:p w14:paraId="0591B7DF">
                  <w:pPr>
                    <w:pStyle w:val="36"/>
                    <w:rPr>
                      <w:color w:val="auto"/>
                    </w:rPr>
                  </w:pPr>
                  <w:r>
                    <w:rPr>
                      <w:color w:val="auto"/>
                    </w:rPr>
                    <w:t>事故现场：事故处理人员制定对毒物应急剂量控制，现场及临近装置人员组织撤离计划及救护。</w:t>
                  </w:r>
                </w:p>
                <w:p w14:paraId="147CAF1C">
                  <w:pPr>
                    <w:pStyle w:val="36"/>
                    <w:rPr>
                      <w:color w:val="auto"/>
                    </w:rPr>
                  </w:pPr>
                  <w:r>
                    <w:rPr>
                      <w:color w:val="auto"/>
                    </w:rPr>
                    <w:t>事故临近区：受事故影响的临近区域人员及公众规定对毒物应急剂量的控制，组织撤离计划及救护。</w:t>
                  </w:r>
                </w:p>
              </w:tc>
            </w:tr>
            <w:tr w14:paraId="4D92C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5" w:type="dxa"/>
                  <w:tcMar>
                    <w:left w:w="0" w:type="dxa"/>
                    <w:right w:w="0" w:type="dxa"/>
                  </w:tcMar>
                  <w:vAlign w:val="center"/>
                </w:tcPr>
                <w:p w14:paraId="1E60229E">
                  <w:pPr>
                    <w:pStyle w:val="36"/>
                    <w:rPr>
                      <w:color w:val="auto"/>
                    </w:rPr>
                  </w:pPr>
                  <w:r>
                    <w:rPr>
                      <w:color w:val="auto"/>
                    </w:rPr>
                    <w:t>10</w:t>
                  </w:r>
                </w:p>
              </w:tc>
              <w:tc>
                <w:tcPr>
                  <w:tcW w:w="1571" w:type="dxa"/>
                  <w:tcBorders>
                    <w:left w:val="single" w:color="auto" w:sz="4" w:space="0"/>
                  </w:tcBorders>
                  <w:tcMar>
                    <w:left w:w="0" w:type="dxa"/>
                    <w:right w:w="0" w:type="dxa"/>
                  </w:tcMar>
                  <w:vAlign w:val="center"/>
                </w:tcPr>
                <w:p w14:paraId="7CE0A222">
                  <w:pPr>
                    <w:pStyle w:val="36"/>
                    <w:rPr>
                      <w:color w:val="auto"/>
                    </w:rPr>
                  </w:pPr>
                  <w:r>
                    <w:rPr>
                      <w:color w:val="auto"/>
                    </w:rPr>
                    <w:t>应急状态终止与恢复措施</w:t>
                  </w:r>
                </w:p>
              </w:tc>
              <w:tc>
                <w:tcPr>
                  <w:tcW w:w="5899" w:type="dxa"/>
                  <w:tcBorders>
                    <w:left w:val="single" w:color="auto" w:sz="4" w:space="0"/>
                  </w:tcBorders>
                  <w:tcMar>
                    <w:left w:w="0" w:type="dxa"/>
                    <w:right w:w="0" w:type="dxa"/>
                  </w:tcMar>
                  <w:vAlign w:val="center"/>
                </w:tcPr>
                <w:p w14:paraId="0F23A938">
                  <w:pPr>
                    <w:pStyle w:val="36"/>
                    <w:rPr>
                      <w:color w:val="auto"/>
                    </w:rPr>
                  </w:pPr>
                  <w:r>
                    <w:rPr>
                      <w:color w:val="auto"/>
                    </w:rPr>
                    <w:t>规定应急状态终止程序；事故现场善后处理，恢复措施；</w:t>
                  </w:r>
                  <w:r>
                    <w:rPr>
                      <w:rFonts w:hint="eastAsia"/>
                      <w:color w:val="auto"/>
                    </w:rPr>
                    <w:t>邻近</w:t>
                  </w:r>
                  <w:r>
                    <w:rPr>
                      <w:color w:val="auto"/>
                    </w:rPr>
                    <w:t>区域解除事故警戒及善后恢复措施。</w:t>
                  </w:r>
                </w:p>
              </w:tc>
            </w:tr>
            <w:tr w14:paraId="04DFD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5" w:type="dxa"/>
                  <w:tcMar>
                    <w:left w:w="0" w:type="dxa"/>
                    <w:right w:w="0" w:type="dxa"/>
                  </w:tcMar>
                  <w:vAlign w:val="center"/>
                </w:tcPr>
                <w:p w14:paraId="2BDDD7A8">
                  <w:pPr>
                    <w:pStyle w:val="36"/>
                    <w:rPr>
                      <w:color w:val="auto"/>
                    </w:rPr>
                  </w:pPr>
                  <w:r>
                    <w:rPr>
                      <w:color w:val="auto"/>
                    </w:rPr>
                    <w:t>11</w:t>
                  </w:r>
                </w:p>
              </w:tc>
              <w:tc>
                <w:tcPr>
                  <w:tcW w:w="1571" w:type="dxa"/>
                  <w:tcBorders>
                    <w:left w:val="single" w:color="auto" w:sz="4" w:space="0"/>
                  </w:tcBorders>
                  <w:tcMar>
                    <w:left w:w="0" w:type="dxa"/>
                    <w:right w:w="0" w:type="dxa"/>
                  </w:tcMar>
                  <w:vAlign w:val="center"/>
                </w:tcPr>
                <w:p w14:paraId="7E8C9282">
                  <w:pPr>
                    <w:pStyle w:val="36"/>
                    <w:rPr>
                      <w:color w:val="auto"/>
                    </w:rPr>
                  </w:pPr>
                  <w:r>
                    <w:rPr>
                      <w:color w:val="auto"/>
                    </w:rPr>
                    <w:t>人员培训与演练</w:t>
                  </w:r>
                </w:p>
              </w:tc>
              <w:tc>
                <w:tcPr>
                  <w:tcW w:w="5899" w:type="dxa"/>
                  <w:tcBorders>
                    <w:left w:val="single" w:color="auto" w:sz="4" w:space="0"/>
                  </w:tcBorders>
                  <w:tcMar>
                    <w:left w:w="0" w:type="dxa"/>
                    <w:right w:w="0" w:type="dxa"/>
                  </w:tcMar>
                  <w:vAlign w:val="center"/>
                </w:tcPr>
                <w:p w14:paraId="10E52518">
                  <w:pPr>
                    <w:pStyle w:val="36"/>
                    <w:rPr>
                      <w:color w:val="auto"/>
                    </w:rPr>
                  </w:pPr>
                  <w:r>
                    <w:rPr>
                      <w:color w:val="auto"/>
                    </w:rPr>
                    <w:t>平时安排人员应急救援培训与演练。</w:t>
                  </w:r>
                </w:p>
              </w:tc>
            </w:tr>
            <w:tr w14:paraId="2EBD8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5" w:type="dxa"/>
                  <w:tcMar>
                    <w:left w:w="0" w:type="dxa"/>
                    <w:right w:w="0" w:type="dxa"/>
                  </w:tcMar>
                  <w:vAlign w:val="center"/>
                </w:tcPr>
                <w:p w14:paraId="5375B8F9">
                  <w:pPr>
                    <w:pStyle w:val="36"/>
                    <w:rPr>
                      <w:color w:val="auto"/>
                    </w:rPr>
                  </w:pPr>
                  <w:r>
                    <w:rPr>
                      <w:color w:val="auto"/>
                    </w:rPr>
                    <w:t>12</w:t>
                  </w:r>
                </w:p>
              </w:tc>
              <w:tc>
                <w:tcPr>
                  <w:tcW w:w="1571" w:type="dxa"/>
                  <w:tcBorders>
                    <w:left w:val="single" w:color="auto" w:sz="4" w:space="0"/>
                  </w:tcBorders>
                  <w:tcMar>
                    <w:left w:w="0" w:type="dxa"/>
                    <w:right w:w="0" w:type="dxa"/>
                  </w:tcMar>
                  <w:vAlign w:val="center"/>
                </w:tcPr>
                <w:p w14:paraId="0743E842">
                  <w:pPr>
                    <w:pStyle w:val="36"/>
                    <w:rPr>
                      <w:color w:val="auto"/>
                    </w:rPr>
                  </w:pPr>
                  <w:r>
                    <w:rPr>
                      <w:color w:val="auto"/>
                    </w:rPr>
                    <w:t>公众教育与信息</w:t>
                  </w:r>
                </w:p>
              </w:tc>
              <w:tc>
                <w:tcPr>
                  <w:tcW w:w="5899" w:type="dxa"/>
                  <w:tcBorders>
                    <w:left w:val="single" w:color="auto" w:sz="4" w:space="0"/>
                  </w:tcBorders>
                  <w:tcMar>
                    <w:left w:w="0" w:type="dxa"/>
                    <w:right w:w="0" w:type="dxa"/>
                  </w:tcMar>
                  <w:vAlign w:val="center"/>
                </w:tcPr>
                <w:p w14:paraId="73C99010">
                  <w:pPr>
                    <w:pStyle w:val="36"/>
                    <w:rPr>
                      <w:color w:val="auto"/>
                    </w:rPr>
                  </w:pPr>
                  <w:r>
                    <w:rPr>
                      <w:color w:val="auto"/>
                    </w:rPr>
                    <w:t>对厂区临近地区开展公众教育、培训和发布有关信息</w:t>
                  </w:r>
                </w:p>
              </w:tc>
            </w:tr>
            <w:tr w14:paraId="2F5DE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5" w:type="dxa"/>
                  <w:tcMar>
                    <w:left w:w="0" w:type="dxa"/>
                    <w:right w:w="0" w:type="dxa"/>
                  </w:tcMar>
                  <w:vAlign w:val="center"/>
                </w:tcPr>
                <w:p w14:paraId="37D76114">
                  <w:pPr>
                    <w:pStyle w:val="36"/>
                    <w:rPr>
                      <w:color w:val="auto"/>
                    </w:rPr>
                  </w:pPr>
                  <w:r>
                    <w:rPr>
                      <w:color w:val="auto"/>
                    </w:rPr>
                    <w:t>13</w:t>
                  </w:r>
                </w:p>
              </w:tc>
              <w:tc>
                <w:tcPr>
                  <w:tcW w:w="1571" w:type="dxa"/>
                  <w:tcBorders>
                    <w:left w:val="single" w:color="auto" w:sz="4" w:space="0"/>
                  </w:tcBorders>
                  <w:tcMar>
                    <w:left w:w="0" w:type="dxa"/>
                    <w:right w:w="0" w:type="dxa"/>
                  </w:tcMar>
                  <w:vAlign w:val="center"/>
                </w:tcPr>
                <w:p w14:paraId="6D08815D">
                  <w:pPr>
                    <w:pStyle w:val="36"/>
                    <w:rPr>
                      <w:color w:val="auto"/>
                    </w:rPr>
                  </w:pPr>
                  <w:r>
                    <w:rPr>
                      <w:color w:val="auto"/>
                    </w:rPr>
                    <w:t>记录和报告</w:t>
                  </w:r>
                </w:p>
              </w:tc>
              <w:tc>
                <w:tcPr>
                  <w:tcW w:w="5899" w:type="dxa"/>
                  <w:tcBorders>
                    <w:left w:val="single" w:color="auto" w:sz="4" w:space="0"/>
                  </w:tcBorders>
                  <w:tcMar>
                    <w:left w:w="0" w:type="dxa"/>
                    <w:right w:w="0" w:type="dxa"/>
                  </w:tcMar>
                  <w:vAlign w:val="center"/>
                </w:tcPr>
                <w:p w14:paraId="7BE3457A">
                  <w:pPr>
                    <w:pStyle w:val="36"/>
                    <w:rPr>
                      <w:color w:val="auto"/>
                    </w:rPr>
                  </w:pPr>
                  <w:r>
                    <w:rPr>
                      <w:color w:val="auto"/>
                    </w:rPr>
                    <w:t>设应急事故专门记录，</w:t>
                  </w:r>
                  <w:r>
                    <w:rPr>
                      <w:rFonts w:hint="eastAsia"/>
                      <w:color w:val="auto"/>
                    </w:rPr>
                    <w:t>建立</w:t>
                  </w:r>
                  <w:r>
                    <w:rPr>
                      <w:color w:val="auto"/>
                    </w:rPr>
                    <w:t>档案和专门报告制度，设专门部门负责管理</w:t>
                  </w:r>
                </w:p>
              </w:tc>
            </w:tr>
          </w:tbl>
          <w:p w14:paraId="5DC03A1E">
            <w:pPr>
              <w:tabs>
                <w:tab w:val="left" w:pos="5040"/>
              </w:tabs>
              <w:rPr>
                <w:color w:val="auto"/>
              </w:rPr>
            </w:pPr>
            <w:bookmarkStart w:id="13" w:name="_Toc478655729"/>
            <w:bookmarkStart w:id="14" w:name="_Toc467597067"/>
            <w:bookmarkStart w:id="15" w:name="_Toc471804923"/>
            <w:bookmarkStart w:id="16" w:name="_Toc462727243"/>
            <w:r>
              <w:rPr>
                <w:color w:val="auto"/>
              </w:rPr>
              <w:t>（</w:t>
            </w:r>
            <w:r>
              <w:rPr>
                <w:rFonts w:hint="eastAsia"/>
                <w:color w:val="auto"/>
              </w:rPr>
              <w:t>7</w:t>
            </w:r>
            <w:r>
              <w:rPr>
                <w:color w:val="auto"/>
              </w:rPr>
              <w:t>）环境风险</w:t>
            </w:r>
            <w:bookmarkEnd w:id="13"/>
            <w:bookmarkEnd w:id="14"/>
            <w:bookmarkEnd w:id="15"/>
            <w:bookmarkEnd w:id="16"/>
            <w:r>
              <w:rPr>
                <w:rFonts w:hint="eastAsia"/>
                <w:color w:val="auto"/>
              </w:rPr>
              <w:t>评价结论</w:t>
            </w:r>
          </w:p>
          <w:p w14:paraId="5EDFA168">
            <w:pPr>
              <w:rPr>
                <w:bCs/>
                <w:color w:val="auto"/>
              </w:rPr>
            </w:pPr>
            <w:r>
              <w:rPr>
                <w:rFonts w:hint="eastAsia"/>
                <w:bCs/>
                <w:color w:val="auto"/>
              </w:rPr>
              <w:t>本</w:t>
            </w:r>
            <w:r>
              <w:rPr>
                <w:rFonts w:hint="eastAsia"/>
                <w:color w:val="auto"/>
                <w:szCs w:val="32"/>
              </w:rPr>
              <w:t>项目</w:t>
            </w:r>
            <w:r>
              <w:rPr>
                <w:rFonts w:hint="eastAsia"/>
                <w:bCs/>
                <w:color w:val="auto"/>
              </w:rPr>
              <w:t>涉及的风险物质主要为危废间暂存的危险废物存在泄漏、散落或引起火灾发生环境风险事故的可能，受影响的主要为</w:t>
            </w:r>
            <w:r>
              <w:rPr>
                <w:bCs/>
                <w:color w:val="auto"/>
              </w:rPr>
              <w:t>企业</w:t>
            </w:r>
            <w:r>
              <w:rPr>
                <w:rFonts w:hint="eastAsia"/>
                <w:bCs/>
                <w:color w:val="auto"/>
              </w:rPr>
              <w:t>及周边</w:t>
            </w:r>
            <w:r>
              <w:rPr>
                <w:bCs/>
                <w:color w:val="auto"/>
              </w:rPr>
              <w:t>职工</w:t>
            </w:r>
            <w:r>
              <w:rPr>
                <w:rFonts w:hint="eastAsia"/>
                <w:bCs/>
                <w:color w:val="auto"/>
              </w:rPr>
              <w:t>、周边居民等，厂区制定相关管理制度，采取防渗漏、防火、防静电等措施，员工严格遵守国家相关管理规定，在发生事故后能及时采取相应的安全措施和及时启动事故应急预案，泄漏和火灾事故风险都是可以预防和控制的。</w:t>
            </w:r>
          </w:p>
          <w:p w14:paraId="0E7E8AEF">
            <w:pPr>
              <w:rPr>
                <w:bCs/>
                <w:color w:val="auto"/>
              </w:rPr>
            </w:pPr>
            <w:r>
              <w:rPr>
                <w:bCs/>
                <w:color w:val="auto"/>
              </w:rPr>
              <w:t>综上，项目严格执行上述控制措施的情况下，本项目的环境风险水平处于可接受范围内。</w:t>
            </w:r>
          </w:p>
          <w:p w14:paraId="3CCC46A7">
            <w:pPr>
              <w:rPr>
                <w:b/>
                <w:bCs/>
                <w:color w:val="auto"/>
              </w:rPr>
            </w:pPr>
            <w:r>
              <w:rPr>
                <w:rFonts w:hint="eastAsia"/>
                <w:b/>
                <w:bCs/>
                <w:color w:val="auto"/>
              </w:rPr>
              <w:t>七</w:t>
            </w:r>
            <w:r>
              <w:rPr>
                <w:b/>
                <w:bCs/>
                <w:color w:val="auto"/>
              </w:rPr>
              <w:t>、环境管理计划</w:t>
            </w:r>
          </w:p>
          <w:p w14:paraId="2BB8E616">
            <w:pPr>
              <w:rPr>
                <w:color w:val="auto"/>
              </w:rPr>
            </w:pPr>
            <w:r>
              <w:rPr>
                <w:color w:val="auto"/>
              </w:rPr>
              <w:t>为了贯彻执行有关环境保护法规，及时了解项目及其周围环境质量变化情况，掌握环境保护措施实施的效果，保证该区域良好的环境质量，建设单位进行相应的环境管理。</w:t>
            </w:r>
          </w:p>
          <w:p w14:paraId="10141273">
            <w:pPr>
              <w:rPr>
                <w:color w:val="auto"/>
              </w:rPr>
            </w:pPr>
            <w:r>
              <w:rPr>
                <w:color w:val="auto"/>
              </w:rPr>
              <w:t>（1）环境管理要求</w:t>
            </w:r>
          </w:p>
          <w:p w14:paraId="423C578A">
            <w:pPr>
              <w:rPr>
                <w:color w:val="auto"/>
              </w:rPr>
            </w:pPr>
            <w:r>
              <w:rPr>
                <w:rFonts w:hint="eastAsia" w:ascii="宋体" w:hAnsi="宋体" w:cs="宋体"/>
                <w:color w:val="auto"/>
              </w:rPr>
              <w:t>①</w:t>
            </w:r>
            <w:r>
              <w:rPr>
                <w:color w:val="auto"/>
              </w:rPr>
              <w:t>贯彻落实国家相关法律法规及政策，以国家相关法律法规为依据，落实</w:t>
            </w:r>
            <w:r>
              <w:rPr>
                <w:rFonts w:hint="eastAsia"/>
                <w:color w:val="auto"/>
              </w:rPr>
              <w:t>防止</w:t>
            </w:r>
            <w:r>
              <w:rPr>
                <w:color w:val="auto"/>
              </w:rPr>
              <w:t>环境污染和生态破坏的措施以及环境保护设施投资概算，及</w:t>
            </w:r>
            <w:r>
              <w:rPr>
                <w:rFonts w:hint="eastAsia"/>
                <w:color w:val="auto"/>
              </w:rPr>
              <w:t>时向</w:t>
            </w:r>
            <w:r>
              <w:rPr>
                <w:color w:val="auto"/>
              </w:rPr>
              <w:t>当地环境保护部门汇报各阶段的情况。</w:t>
            </w:r>
          </w:p>
          <w:p w14:paraId="2447655D">
            <w:pPr>
              <w:rPr>
                <w:color w:val="auto"/>
              </w:rPr>
            </w:pPr>
            <w:r>
              <w:rPr>
                <w:rFonts w:hint="eastAsia" w:ascii="宋体" w:hAnsi="宋体" w:cs="宋体"/>
                <w:color w:val="auto"/>
              </w:rPr>
              <w:t>②</w:t>
            </w:r>
            <w:r>
              <w:rPr>
                <w:color w:val="auto"/>
              </w:rPr>
              <w:t>项目的建设遵循</w:t>
            </w:r>
            <w:r>
              <w:rPr>
                <w:rFonts w:hint="eastAsia" w:ascii="宋体" w:hAnsi="宋体" w:cs="宋体"/>
                <w:color w:val="auto"/>
              </w:rPr>
              <w:t>“三同时”制度</w:t>
            </w:r>
            <w:r>
              <w:rPr>
                <w:color w:val="auto"/>
              </w:rPr>
              <w:t>，即项目环保措施与主体工程同时设计、同时施工、同时投产使用。</w:t>
            </w:r>
          </w:p>
          <w:p w14:paraId="70ED6D3B">
            <w:pPr>
              <w:rPr>
                <w:color w:val="auto"/>
              </w:rPr>
            </w:pPr>
            <w:r>
              <w:rPr>
                <w:rFonts w:hint="eastAsia" w:ascii="宋体" w:hAnsi="宋体" w:cs="宋体"/>
                <w:color w:val="auto"/>
              </w:rPr>
              <w:t>③</w:t>
            </w:r>
            <w:r>
              <w:rPr>
                <w:color w:val="auto"/>
              </w:rPr>
              <w:t>排污许可制度衔接</w:t>
            </w:r>
            <w:r>
              <w:rPr>
                <w:rFonts w:hint="eastAsia"/>
                <w:color w:val="auto"/>
              </w:rPr>
              <w:t>，</w:t>
            </w:r>
            <w:r>
              <w:rPr>
                <w:color w:val="auto"/>
              </w:rPr>
              <w:t>根据《固定污染源排污许可分类管理名录（2019年版）》建设单位应按照《排污许可管理条例）</w:t>
            </w:r>
            <w:r>
              <w:rPr>
                <w:rFonts w:hint="eastAsia"/>
                <w:color w:val="auto"/>
              </w:rPr>
              <w:t>》</w:t>
            </w:r>
            <w:r>
              <w:rPr>
                <w:color w:val="auto"/>
              </w:rPr>
              <w:t>等国家环境保护相关法律法规以及排污许可证申请与核发技术规范要求，</w:t>
            </w:r>
            <w:r>
              <w:rPr>
                <w:rFonts w:hint="eastAsia"/>
                <w:color w:val="auto"/>
              </w:rPr>
              <w:t>在项目竣工后投入生产前需</w:t>
            </w:r>
            <w:r>
              <w:rPr>
                <w:color w:val="auto"/>
              </w:rPr>
              <w:t>在全国排污许可证管理信息平台填报，填报基本信息、污染物排放去向、执行的污染物排放标准以及采取的污染防治措施等信息</w:t>
            </w:r>
            <w:r>
              <w:rPr>
                <w:rFonts w:hint="eastAsia"/>
                <w:color w:val="auto"/>
              </w:rPr>
              <w:t>，并取得排污许可手续</w:t>
            </w:r>
            <w:r>
              <w:rPr>
                <w:color w:val="auto"/>
              </w:rPr>
              <w:t>。</w:t>
            </w:r>
          </w:p>
          <w:p w14:paraId="2A5D7F1B">
            <w:pPr>
              <w:rPr>
                <w:color w:val="auto"/>
              </w:rPr>
            </w:pPr>
            <w:r>
              <w:rPr>
                <w:rFonts w:hint="eastAsia" w:ascii="宋体" w:hAnsi="宋体" w:cs="宋体"/>
                <w:color w:val="auto"/>
              </w:rPr>
              <w:t>④</w:t>
            </w:r>
            <w:r>
              <w:rPr>
                <w:color w:val="auto"/>
              </w:rPr>
              <w:t>建设项目竣工后，建设单位或者其委托的技术机构应当依照国家有关法律法规。建设</w:t>
            </w:r>
            <w:r>
              <w:rPr>
                <w:rFonts w:hint="eastAsia"/>
                <w:color w:val="auto"/>
              </w:rPr>
              <w:t>项目</w:t>
            </w:r>
            <w:r>
              <w:rPr>
                <w:color w:val="auto"/>
              </w:rPr>
              <w:t>竣工环境保护验收技术规范。建设项目环境影响报告表和审批决定等要求，如实查验、监测、记载建设</w:t>
            </w:r>
            <w:r>
              <w:rPr>
                <w:rFonts w:hint="eastAsia" w:ascii="宋体" w:hAnsi="宋体" w:cs="宋体"/>
                <w:color w:val="auto"/>
              </w:rPr>
              <w:t>项目环境保护设施的建设和调试情况，同时还应如实记载其他环境保护对策措施“三同时”落</w:t>
            </w:r>
            <w:r>
              <w:rPr>
                <w:color w:val="auto"/>
              </w:rPr>
              <w:t>实情况，编制竣工环境保护验收报告。</w:t>
            </w:r>
          </w:p>
          <w:p w14:paraId="2D40B057">
            <w:pPr>
              <w:rPr>
                <w:color w:val="auto"/>
              </w:rPr>
            </w:pPr>
            <w:r>
              <w:rPr>
                <w:rFonts w:hint="eastAsia" w:ascii="宋体" w:hAnsi="宋体" w:cs="宋体"/>
                <w:color w:val="auto"/>
              </w:rPr>
              <w:t>⑤</w:t>
            </w:r>
            <w:r>
              <w:rPr>
                <w:color w:val="auto"/>
              </w:rPr>
              <w:t>验收报告编制完成后，建设单位应组织成立验收工作组。验收工作组由建设单位、设计单位、施工单位、环境影响报告表编制机构、验收报告编制机构等单位代表和专业技术专家组成。建设单位应当对验收工作组提出的问题进行整改，合格后方可出具验收合格的意见。建设项目配套建设的环境保护设施经验收合格后，其主体工程才可以投入生产或者使用，并纳入环境保护管理部门的管理，对项目各阶段工作进行监督、检查。</w:t>
            </w:r>
          </w:p>
          <w:p w14:paraId="22935BD2">
            <w:pPr>
              <w:rPr>
                <w:color w:val="auto"/>
              </w:rPr>
            </w:pPr>
            <w:r>
              <w:rPr>
                <w:color w:val="auto"/>
              </w:rPr>
              <w:t>建设单位按照《环境保护信息公开办法》进行相关信息的公开。</w:t>
            </w:r>
          </w:p>
          <w:p w14:paraId="112E2379">
            <w:pPr>
              <w:rPr>
                <w:color w:val="auto"/>
              </w:rPr>
            </w:pPr>
            <w:r>
              <w:rPr>
                <w:color w:val="auto"/>
              </w:rPr>
              <w:t>（2）排污口规范化管理</w:t>
            </w:r>
          </w:p>
          <w:p w14:paraId="49ACC527">
            <w:pPr>
              <w:rPr>
                <w:color w:val="auto"/>
              </w:rPr>
            </w:pPr>
            <w:r>
              <w:rPr>
                <w:color w:val="auto"/>
              </w:rPr>
              <w:t>对排放口规范化整治的统一要求做到：首</w:t>
            </w:r>
            <w:r>
              <w:rPr>
                <w:rFonts w:hint="eastAsia"/>
                <w:color w:val="auto"/>
              </w:rPr>
              <w:t>先排污口要设立标识管理，按照国家标准规定设立标志牌，根据排放口污染物的排放特点，设置提示性或警告性环境保护图形标志牌。一般污染源设置提示性标志牌。建设项目的污染源需设立提示性标志牌。其次废气排放口应按照国家有关规定，规范排气筒数量、高度，本项目不需设废水排放口。此外按照《固定污染源监测质量保证与质量控制技术规范（试行）》（</w:t>
            </w:r>
            <w:r>
              <w:rPr>
                <w:color w:val="auto"/>
              </w:rPr>
              <w:t>HJ/T373</w:t>
            </w:r>
            <w:r>
              <w:rPr>
                <w:rFonts w:hint="eastAsia"/>
                <w:color w:val="auto"/>
              </w:rPr>
              <w:t>－</w:t>
            </w:r>
            <w:r>
              <w:rPr>
                <w:color w:val="auto"/>
              </w:rPr>
              <w:t>2007</w:t>
            </w:r>
            <w:r>
              <w:rPr>
                <w:rFonts w:hint="eastAsia"/>
                <w:color w:val="auto"/>
              </w:rPr>
              <w:t>）和《固定污染源排气中颗粒物测定与气态污染物采样方法》（</w:t>
            </w:r>
            <w:r>
              <w:rPr>
                <w:color w:val="auto"/>
              </w:rPr>
              <w:t>GB T 16157-1996</w:t>
            </w:r>
            <w:r>
              <w:rPr>
                <w:rFonts w:hint="eastAsia"/>
                <w:color w:val="auto"/>
              </w:rPr>
              <w:t>），对现场监测条件按规范要求搭设采样监测平台，废气治理措施治理前、后预留监测孔，便于环境管理及监测部门的日常监督、检查及监测。</w:t>
            </w:r>
          </w:p>
          <w:p w14:paraId="14EB0C43">
            <w:pPr>
              <w:rPr>
                <w:color w:val="auto"/>
              </w:rPr>
            </w:pPr>
            <w:r>
              <w:rPr>
                <w:color w:val="auto"/>
              </w:rPr>
              <w:t>a</w:t>
            </w:r>
            <w:r>
              <w:rPr>
                <w:rFonts w:hint="eastAsia"/>
                <w:color w:val="auto"/>
              </w:rPr>
              <w:t>.建设规范化排污口</w:t>
            </w:r>
          </w:p>
          <w:p w14:paraId="684B4792">
            <w:pPr>
              <w:rPr>
                <w:color w:val="auto"/>
              </w:rPr>
            </w:pPr>
            <w:r>
              <w:rPr>
                <w:rFonts w:hint="eastAsia"/>
                <w:color w:val="auto"/>
              </w:rPr>
              <w:t>建设完善规范化排污口，同时建设的规范化排污口要充分考虑便于采集样品、便于监测计量、便于日常环境监督管理的要求。</w:t>
            </w:r>
          </w:p>
          <w:p w14:paraId="2ECE8C44">
            <w:pPr>
              <w:rPr>
                <w:color w:val="auto"/>
              </w:rPr>
            </w:pPr>
            <w:r>
              <w:rPr>
                <w:color w:val="auto"/>
              </w:rPr>
              <w:t>b</w:t>
            </w:r>
            <w:r>
              <w:rPr>
                <w:rFonts w:hint="eastAsia"/>
                <w:color w:val="auto"/>
              </w:rPr>
              <w:t>.设立标志牌</w:t>
            </w:r>
          </w:p>
          <w:p w14:paraId="5AD8C0F2">
            <w:pPr>
              <w:keepNext/>
              <w:keepLines/>
              <w:widowControl/>
              <w:rPr>
                <w:b/>
                <w:color w:val="auto"/>
              </w:rPr>
            </w:pPr>
            <w:r>
              <w:rPr>
                <w:rFonts w:hint="eastAsia"/>
                <w:color w:val="auto"/>
                <w:lang w:val="en-US" w:eastAsia="zh-CN"/>
              </w:rPr>
              <w:drawing>
                <wp:anchor distT="0" distB="0" distL="114300" distR="114300" simplePos="0" relativeHeight="251659264" behindDoc="0" locked="0" layoutInCell="1" allowOverlap="1">
                  <wp:simplePos x="0" y="0"/>
                  <wp:positionH relativeFrom="column">
                    <wp:posOffset>3822700</wp:posOffset>
                  </wp:positionH>
                  <wp:positionV relativeFrom="paragraph">
                    <wp:posOffset>916305</wp:posOffset>
                  </wp:positionV>
                  <wp:extent cx="1169670" cy="1181100"/>
                  <wp:effectExtent l="0" t="0" r="11430" b="0"/>
                  <wp:wrapNone/>
                  <wp:docPr id="1080" name="图片 1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 name="图片 1080"/>
                          <pic:cNvPicPr>
                            <a:picLocks noChangeAspect="1"/>
                          </pic:cNvPicPr>
                        </pic:nvPicPr>
                        <pic:blipFill>
                          <a:blip r:embed="rId56"/>
                          <a:stretch>
                            <a:fillRect/>
                          </a:stretch>
                        </pic:blipFill>
                        <pic:spPr>
                          <a:xfrm>
                            <a:off x="0" y="0"/>
                            <a:ext cx="1169670" cy="1181100"/>
                          </a:xfrm>
                          <a:prstGeom prst="rect">
                            <a:avLst/>
                          </a:prstGeom>
                          <a:noFill/>
                          <a:ln cap="flat" cmpd="sng">
                            <a:noFill/>
                            <a:prstDash val="solid"/>
                            <a:round/>
                          </a:ln>
                        </pic:spPr>
                      </pic:pic>
                    </a:graphicData>
                  </a:graphic>
                </wp:anchor>
              </w:drawing>
            </w:r>
            <w:r>
              <w:rPr>
                <w:rFonts w:hint="eastAsia"/>
                <w:color w:val="auto"/>
                <w:lang w:val="en-US" w:eastAsia="zh-CN"/>
              </w:rPr>
              <w:drawing>
                <wp:anchor distT="0" distB="0" distL="114300" distR="114300" simplePos="0" relativeHeight="251659264" behindDoc="0" locked="0" layoutInCell="1" allowOverlap="1">
                  <wp:simplePos x="0" y="0"/>
                  <wp:positionH relativeFrom="column">
                    <wp:posOffset>1960880</wp:posOffset>
                  </wp:positionH>
                  <wp:positionV relativeFrom="paragraph">
                    <wp:posOffset>935355</wp:posOffset>
                  </wp:positionV>
                  <wp:extent cx="1765300" cy="1108075"/>
                  <wp:effectExtent l="0" t="0" r="6350" b="15875"/>
                  <wp:wrapNone/>
                  <wp:docPr id="108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 name="图片 6"/>
                          <pic:cNvPicPr>
                            <a:picLocks noChangeAspect="1"/>
                          </pic:cNvPicPr>
                        </pic:nvPicPr>
                        <pic:blipFill>
                          <a:blip r:embed="rId57"/>
                          <a:stretch>
                            <a:fillRect/>
                          </a:stretch>
                        </pic:blipFill>
                        <pic:spPr>
                          <a:xfrm>
                            <a:off x="0" y="0"/>
                            <a:ext cx="1765300" cy="1108075"/>
                          </a:xfrm>
                          <a:prstGeom prst="rect">
                            <a:avLst/>
                          </a:prstGeom>
                          <a:noFill/>
                          <a:ln cap="flat" cmpd="sng">
                            <a:noFill/>
                            <a:prstDash val="solid"/>
                            <a:round/>
                          </a:ln>
                        </pic:spPr>
                      </pic:pic>
                    </a:graphicData>
                  </a:graphic>
                </wp:anchor>
              </w:drawing>
            </w:r>
            <w:r>
              <w:rPr>
                <w:b/>
                <w:color w:val="auto"/>
              </w:rPr>
              <mc:AlternateContent>
                <mc:Choice Requires="wpg">
                  <w:drawing>
                    <wp:inline distT="0" distB="0" distL="114300" distR="114300">
                      <wp:extent cx="4853940" cy="2011680"/>
                      <wp:effectExtent l="0" t="9525" r="22860" b="17145"/>
                      <wp:docPr id="1086" name="组合 1086"/>
                      <wp:cNvGraphicFramePr/>
                      <a:graphic xmlns:a="http://schemas.openxmlformats.org/drawingml/2006/main">
                        <a:graphicData uri="http://schemas.microsoft.com/office/word/2010/wordprocessingGroup">
                          <wpg:wgp>
                            <wpg:cNvGrpSpPr/>
                            <wpg:grpSpPr>
                              <a:xfrm rot="0">
                                <a:off x="0" y="0"/>
                                <a:ext cx="4853940" cy="2011680"/>
                                <a:chOff x="0" y="0"/>
                                <a:chExt cx="4853940" cy="2011680"/>
                              </a:xfrm>
                              <a:solidFill>
                                <a:srgbClr val="FFFFFF"/>
                              </a:solidFill>
                            </wpg:grpSpPr>
                            <pic:pic xmlns:pic="http://schemas.openxmlformats.org/drawingml/2006/picture">
                              <pic:nvPicPr>
                                <pic:cNvPr id="542" name="图片 1062 542"/>
                                <pic:cNvPicPr/>
                              </pic:nvPicPr>
                              <pic:blipFill>
                                <a:blip r:embed="rId58"/>
                                <a:stretch>
                                  <a:fillRect/>
                                </a:stretch>
                              </pic:blipFill>
                              <pic:spPr>
                                <a:xfrm>
                                  <a:off x="1576704" y="8214"/>
                                  <a:ext cx="1620519" cy="869940"/>
                                </a:xfrm>
                                <a:prstGeom prst="rect">
                                  <a:avLst/>
                                </a:prstGeom>
                                <a:noFill/>
                                <a:ln w="9525" cap="flat" cmpd="sng">
                                  <a:solidFill>
                                    <a:srgbClr val="000000"/>
                                  </a:solidFill>
                                  <a:prstDash val="solid"/>
                                  <a:miter/>
                                </a:ln>
                              </pic:spPr>
                            </pic:pic>
                            <pic:pic xmlns:pic="http://schemas.openxmlformats.org/drawingml/2006/picture">
                              <pic:nvPicPr>
                                <pic:cNvPr id="544" name="图片 1063 544"/>
                                <pic:cNvPicPr/>
                              </pic:nvPicPr>
                              <pic:blipFill>
                                <a:blip r:embed="rId59"/>
                                <a:stretch>
                                  <a:fillRect/>
                                </a:stretch>
                              </pic:blipFill>
                              <pic:spPr>
                                <a:xfrm>
                                  <a:off x="79374" y="3230"/>
                                  <a:ext cx="1462405" cy="864218"/>
                                </a:xfrm>
                                <a:prstGeom prst="rect">
                                  <a:avLst/>
                                </a:prstGeom>
                                <a:noFill/>
                                <a:ln w="9525" cap="flat" cmpd="sng">
                                  <a:solidFill>
                                    <a:srgbClr val="000000"/>
                                  </a:solidFill>
                                  <a:prstDash val="solid"/>
                                  <a:miter/>
                                </a:ln>
                              </pic:spPr>
                            </pic:pic>
                            <pic:pic xmlns:pic="http://schemas.openxmlformats.org/drawingml/2006/picture">
                              <pic:nvPicPr>
                                <pic:cNvPr id="546" name="图片 1067 546"/>
                                <pic:cNvPicPr/>
                              </pic:nvPicPr>
                              <pic:blipFill>
                                <a:blip r:embed="rId60"/>
                                <a:stretch>
                                  <a:fillRect/>
                                </a:stretch>
                              </pic:blipFill>
                              <pic:spPr>
                                <a:xfrm>
                                  <a:off x="3265805" y="0"/>
                                  <a:ext cx="1588135" cy="866156"/>
                                </a:xfrm>
                                <a:prstGeom prst="rect">
                                  <a:avLst/>
                                </a:prstGeom>
                                <a:noFill/>
                                <a:ln w="9525" cap="flat" cmpd="sng">
                                  <a:solidFill>
                                    <a:srgbClr val="000000"/>
                                  </a:solidFill>
                                  <a:prstDash val="solid"/>
                                  <a:miter/>
                                </a:ln>
                              </pic:spPr>
                            </pic:pic>
                            <pic:pic xmlns:pic="http://schemas.openxmlformats.org/drawingml/2006/picture">
                              <pic:nvPicPr>
                                <pic:cNvPr id="548" name="图片 75 548"/>
                                <pic:cNvPicPr/>
                              </pic:nvPicPr>
                              <pic:blipFill>
                                <a:blip r:embed="rId61"/>
                                <a:srcRect l="8000" t="10073" r="5279" b="6144"/>
                                <a:stretch>
                                  <a:fillRect/>
                                </a:stretch>
                              </pic:blipFill>
                              <pic:spPr>
                                <a:xfrm>
                                  <a:off x="0" y="934083"/>
                                  <a:ext cx="1588134" cy="1077596"/>
                                </a:xfrm>
                                <a:prstGeom prst="rect">
                                  <a:avLst/>
                                </a:prstGeom>
                                <a:noFill/>
                                <a:ln w="9525" cap="flat" cmpd="sng">
                                  <a:noFill/>
                                  <a:prstDash val="solid"/>
                                  <a:miter/>
                                </a:ln>
                              </pic:spPr>
                            </pic:pic>
                          </wpg:wgp>
                        </a:graphicData>
                      </a:graphic>
                    </wp:inline>
                  </w:drawing>
                </mc:Choice>
                <mc:Fallback>
                  <w:pict>
                    <v:group id="_x0000_s1026" o:spid="_x0000_s1026" o:spt="203" style="height:158.4pt;width:382.2pt;" coordsize="4853940,2011680" o:gfxdata="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">
                      <o:lock v:ext="edit" aspectratio="f"/>
                      <v:shape id="图片 1062 542" o:spid="_x0000_s1026" o:spt="75" type="#_x0000_t75" style="position:absolute;left:1576704;top:8214;height:869940;width:1620519;" filled="f" o:preferrelative="t" stroked="t" coordsize="21600,21600" o:gfxdata="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jYVKKvQAA&#10;ANwAAAAPAAAAAAAAAAEAIAAAACIAAABkcnMvZG93bnJldi54bWxQSwECFAAUAAAACACHTuJAMy8F&#10;njsAAAA5AAAAEAAAAAAAAAABACAAAAAMAQAAZHJzL3NoYXBleG1sLnhtbFBLBQYAAAAABgAGAFsB&#10;AAC2AwAAAAA=&#10;">
                        <v:fill on="f" focussize="0,0"/>
                        <v:stroke color="#000000" joinstyle="miter"/>
                        <v:imagedata r:id="rId58" o:title=""/>
                        <o:lock v:ext="edit" aspectratio="f"/>
                      </v:shape>
                      <v:shape id="图片 1063 544" o:spid="_x0000_s1026" o:spt="75" type="#_x0000_t75" style="position:absolute;left:79374;top:3230;height:864218;width:1462405;" filled="f" o:preferrelative="t" stroked="t" coordsize="21600,21600" o:gfxdata="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Tpan5&#10;wAAAANwAAAAPAAAAAAAAAAEAIAAAACIAAABkcnMvZG93bnJldi54bWxQSwECFAAUAAAACACHTuJA&#10;My8FnjsAAAA5AAAAEAAAAAAAAAABACAAAAAPAQAAZHJzL3NoYXBleG1sLnhtbFBLBQYAAAAABgAG&#10;AFsBAAC5AwAAAAA=&#10;">
                        <v:fill on="f" focussize="0,0"/>
                        <v:stroke color="#000000" joinstyle="miter"/>
                        <v:imagedata r:id="rId59" o:title=""/>
                        <o:lock v:ext="edit" aspectratio="f"/>
                      </v:shape>
                      <v:shape id="图片 1067 546" o:spid="_x0000_s1026" o:spt="75" type="#_x0000_t75" style="position:absolute;left:3265805;top:0;height:866156;width:1588135;" filled="f" o:preferrelative="t" stroked="t" coordsize="21600,21600" o:gfxdata="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oCwJf&#10;wAAAANwAAAAPAAAAAAAAAAEAIAAAACIAAABkcnMvZG93bnJldi54bWxQSwECFAAUAAAACACHTuJA&#10;My8FnjsAAAA5AAAAEAAAAAAAAAABACAAAAAPAQAAZHJzL3NoYXBleG1sLnhtbFBLBQYAAAAABgAG&#10;AFsBAAC5AwAAAAA=&#10;">
                        <v:fill on="f" focussize="0,0"/>
                        <v:stroke color="#000000" joinstyle="miter"/>
                        <v:imagedata r:id="rId60" o:title=""/>
                        <o:lock v:ext="edit" aspectratio="f"/>
                      </v:shape>
                      <v:shape id="图片 75 548" o:spid="_x0000_s1026" o:spt="75" type="#_x0000_t75" style="position:absolute;left:0;top:934083;height:1077596;width:1588134;" filled="f" o:preferrelative="t" stroked="f" coordsize="21600,21600" o:gfxdata="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Dz3pG5AAAA3AAA&#10;AA8AAAAAAAAAAQAgAAAAIgAAAGRycy9kb3ducmV2LnhtbFBLAQIUABQAAAAIAIdO4kAzLwWeOwAA&#10;ADkAAAAQAAAAAAAAAAEAIAAAAAgBAABkcnMvc2hhcGV4bWwueG1sUEsFBgAAAAAGAAYAWwEAALID&#10;AAAAAA==&#10;">
                        <v:fill on="f" focussize="0,0"/>
                        <v:stroke on="f" joinstyle="miter"/>
                        <v:imagedata r:id="rId61" cropleft="5243f" croptop="6601f" cropright="3460f" cropbottom="4027f" o:title=""/>
                        <o:lock v:ext="edit" aspectratio="f"/>
                      </v:shape>
                      <w10:wrap type="none"/>
                      <w10:anchorlock/>
                    </v:group>
                  </w:pict>
                </mc:Fallback>
              </mc:AlternateContent>
            </w:r>
          </w:p>
          <w:p w14:paraId="3D88A049">
            <w:pPr>
              <w:keepNext/>
              <w:keepLines/>
              <w:widowControl/>
              <w:ind w:firstLine="479" w:firstLineChars="199"/>
              <w:jc w:val="center"/>
              <w:rPr>
                <w:b/>
                <w:color w:val="auto"/>
              </w:rPr>
            </w:pPr>
            <w:r>
              <w:rPr>
                <w:b/>
                <w:color w:val="auto"/>
              </w:rPr>
              <w:t>图</w:t>
            </w:r>
            <w:r>
              <w:rPr>
                <w:rFonts w:hint="eastAsia"/>
                <w:b/>
                <w:color w:val="auto"/>
              </w:rPr>
              <w:t>4-4</w:t>
            </w:r>
            <w:r>
              <w:rPr>
                <w:b/>
                <w:color w:val="auto"/>
              </w:rPr>
              <w:t xml:space="preserve">  环境保护图形标志牌</w:t>
            </w:r>
          </w:p>
          <w:p w14:paraId="2A284E87">
            <w:pPr>
              <w:rPr>
                <w:color w:val="auto"/>
              </w:rPr>
            </w:pPr>
            <w:r>
              <w:rPr>
                <w:color w:val="auto"/>
              </w:rPr>
              <w:t>c</w:t>
            </w:r>
            <w:r>
              <w:rPr>
                <w:rFonts w:hint="eastAsia"/>
                <w:color w:val="auto"/>
              </w:rPr>
              <w:t>.建立规范化排污口档案</w:t>
            </w:r>
          </w:p>
          <w:p w14:paraId="1E26B427">
            <w:pPr>
              <w:rPr>
                <w:color w:val="auto"/>
              </w:rPr>
            </w:pPr>
            <w:r>
              <w:rPr>
                <w:rFonts w:hint="eastAsia"/>
                <w:color w:val="auto"/>
              </w:rPr>
              <w:t>建立各排污口相应的监督管理档案，内容包括排污单位名称，排污口性质及编号，排污口的地理位置（</w:t>
            </w:r>
            <w:r>
              <w:rPr>
                <w:color w:val="auto"/>
              </w:rPr>
              <w:t>GPS</w:t>
            </w:r>
            <w:r>
              <w:rPr>
                <w:rFonts w:hint="eastAsia"/>
                <w:color w:val="auto"/>
              </w:rPr>
              <w:t>定位经纬度），排污口所排放的主要污染物种类、数量、浓度及排放去向、达标情况，设施运行及日常现场监督检查记录等有关资料和记录。</w:t>
            </w:r>
          </w:p>
          <w:p w14:paraId="6D661A55">
            <w:pPr>
              <w:rPr>
                <w:b/>
                <w:color w:val="auto"/>
              </w:rPr>
            </w:pPr>
            <w:r>
              <w:rPr>
                <w:rFonts w:hint="eastAsia"/>
                <w:b/>
                <w:color w:val="auto"/>
              </w:rPr>
              <w:t>八</w:t>
            </w:r>
            <w:r>
              <w:rPr>
                <w:b/>
                <w:color w:val="auto"/>
              </w:rPr>
              <w:t>、电磁辐射</w:t>
            </w:r>
          </w:p>
          <w:p w14:paraId="391FE65E">
            <w:pPr>
              <w:rPr>
                <w:b/>
                <w:color w:val="auto"/>
              </w:rPr>
            </w:pPr>
            <w:r>
              <w:rPr>
                <w:color w:val="auto"/>
              </w:rPr>
              <w:t>本</w:t>
            </w:r>
            <w:r>
              <w:rPr>
                <w:rFonts w:hint="eastAsia"/>
                <w:color w:val="auto"/>
                <w:szCs w:val="32"/>
              </w:rPr>
              <w:t>项目</w:t>
            </w:r>
            <w:r>
              <w:rPr>
                <w:color w:val="auto"/>
              </w:rPr>
              <w:t>不涉及电磁辐射环境影响</w:t>
            </w:r>
            <w:r>
              <w:rPr>
                <w:rFonts w:hint="eastAsia"/>
                <w:color w:val="auto"/>
              </w:rPr>
              <w:t>。</w:t>
            </w:r>
          </w:p>
          <w:p w14:paraId="1549A5FF">
            <w:pPr>
              <w:rPr>
                <w:b/>
                <w:color w:val="auto"/>
              </w:rPr>
            </w:pPr>
            <w:r>
              <w:rPr>
                <w:rFonts w:hint="eastAsia"/>
                <w:b/>
                <w:color w:val="auto"/>
              </w:rPr>
              <w:t>九、生态</w:t>
            </w:r>
          </w:p>
          <w:p w14:paraId="0764587E">
            <w:pPr>
              <w:rPr>
                <w:rFonts w:hint="eastAsia"/>
                <w:color w:val="auto"/>
              </w:rPr>
            </w:pPr>
            <w:r>
              <w:rPr>
                <w:rFonts w:hint="eastAsia"/>
                <w:color w:val="auto"/>
              </w:rPr>
              <w:t>本项目</w:t>
            </w:r>
            <w:r>
              <w:rPr>
                <w:rFonts w:hint="eastAsia"/>
                <w:color w:val="auto"/>
                <w:lang w:val="en-US" w:eastAsia="zh-CN"/>
              </w:rPr>
              <w:t>利用</w:t>
            </w:r>
            <w:r>
              <w:rPr>
                <w:rFonts w:hint="eastAsia"/>
                <w:color w:val="auto"/>
              </w:rPr>
              <w:t>现有</w:t>
            </w:r>
            <w:r>
              <w:rPr>
                <w:rFonts w:hint="eastAsia"/>
                <w:color w:val="auto"/>
                <w:lang w:val="en-US" w:eastAsia="zh-CN"/>
              </w:rPr>
              <w:t>生产车间</w:t>
            </w:r>
            <w:r>
              <w:rPr>
                <w:rFonts w:hint="eastAsia"/>
                <w:color w:val="auto"/>
              </w:rPr>
              <w:t>进行建设</w:t>
            </w:r>
            <w:r>
              <w:rPr>
                <w:rFonts w:hint="eastAsia"/>
                <w:color w:val="auto"/>
                <w:lang w:val="en-US" w:eastAsia="zh-CN"/>
              </w:rPr>
              <w:t>生产</w:t>
            </w:r>
            <w:r>
              <w:rPr>
                <w:rFonts w:hint="eastAsia"/>
                <w:color w:val="auto"/>
              </w:rPr>
              <w:t>，不新增占地面积，占地类型为工业用地，且项目选址范围内无重要的生态环境保护目标，因此无需开展生态环境产生影响分析。</w:t>
            </w:r>
          </w:p>
        </w:tc>
      </w:tr>
    </w:tbl>
    <w:p w14:paraId="593356C4">
      <w:pPr>
        <w:rPr>
          <w:b/>
          <w:color w:val="auto"/>
          <w:kern w:val="0"/>
          <w:szCs w:val="28"/>
        </w:rPr>
        <w:sectPr>
          <w:pgSz w:w="11907" w:h="16840"/>
          <w:pgMar w:top="1417" w:right="1417" w:bottom="1417" w:left="1417" w:header="851" w:footer="851" w:gutter="0"/>
          <w:cols w:space="720" w:num="1"/>
          <w:docGrid w:linePitch="312" w:charSpace="0"/>
        </w:sectPr>
      </w:pPr>
    </w:p>
    <w:p w14:paraId="61F11E2A">
      <w:pPr>
        <w:ind w:firstLine="0" w:firstLineChars="0"/>
        <w:jc w:val="center"/>
        <w:outlineLvl w:val="0"/>
        <w:rPr>
          <w:rFonts w:hint="eastAsia" w:ascii="宋体" w:hAnsi="宋体" w:cs="宋体"/>
          <w:b/>
          <w:bCs/>
          <w:snapToGrid w:val="0"/>
          <w:color w:val="auto"/>
          <w:sz w:val="30"/>
          <w:szCs w:val="30"/>
        </w:rPr>
      </w:pPr>
      <w:r>
        <w:rPr>
          <w:rFonts w:hint="eastAsia" w:ascii="宋体" w:hAnsi="宋体" w:cs="宋体"/>
          <w:b/>
          <w:bCs/>
          <w:snapToGrid w:val="0"/>
          <w:color w:val="auto"/>
          <w:sz w:val="30"/>
          <w:szCs w:val="30"/>
        </w:rPr>
        <w:t>五、</w:t>
      </w:r>
      <w:bookmarkStart w:id="17" w:name="_Hlk54167917"/>
      <w:r>
        <w:rPr>
          <w:rFonts w:hint="eastAsia" w:ascii="宋体" w:hAnsi="宋体" w:cs="宋体"/>
          <w:b/>
          <w:bCs/>
          <w:snapToGrid w:val="0"/>
          <w:color w:val="auto"/>
          <w:sz w:val="30"/>
          <w:szCs w:val="30"/>
        </w:rPr>
        <w:t>环境保护措施监督检查清单</w:t>
      </w:r>
      <w:bookmarkEnd w:id="17"/>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2"/>
        <w:gridCol w:w="1372"/>
        <w:gridCol w:w="1533"/>
        <w:gridCol w:w="1929"/>
        <w:gridCol w:w="3446"/>
      </w:tblGrid>
      <w:tr w14:paraId="7B2FB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06" w:type="dxa"/>
            <w:tcBorders>
              <w:bottom w:val="single" w:color="auto" w:sz="4" w:space="0"/>
              <w:tl2br w:val="single" w:color="auto" w:sz="4" w:space="0"/>
            </w:tcBorders>
            <w:vAlign w:val="center"/>
          </w:tcPr>
          <w:p w14:paraId="42AA03C5">
            <w:pPr>
              <w:spacing w:line="240" w:lineRule="auto"/>
              <w:ind w:firstLine="0" w:firstLineChars="0"/>
              <w:jc w:val="center"/>
              <w:rPr>
                <w:color w:val="auto"/>
              </w:rPr>
            </w:pPr>
            <w:r>
              <w:rPr>
                <w:color w:val="auto"/>
              </w:rPr>
              <w:t>内容</w:t>
            </w:r>
          </w:p>
          <w:p w14:paraId="346BD799">
            <w:pPr>
              <w:spacing w:line="240" w:lineRule="auto"/>
              <w:ind w:firstLine="0" w:firstLineChars="0"/>
              <w:jc w:val="center"/>
              <w:rPr>
                <w:color w:val="auto"/>
              </w:rPr>
            </w:pPr>
          </w:p>
          <w:p w14:paraId="34B28C08">
            <w:pPr>
              <w:spacing w:line="240" w:lineRule="auto"/>
              <w:ind w:firstLine="0" w:firstLineChars="0"/>
              <w:jc w:val="center"/>
              <w:rPr>
                <w:color w:val="auto"/>
              </w:rPr>
            </w:pPr>
          </w:p>
          <w:p w14:paraId="344BC0D0">
            <w:pPr>
              <w:spacing w:line="240" w:lineRule="auto"/>
              <w:ind w:firstLine="0" w:firstLineChars="0"/>
              <w:rPr>
                <w:color w:val="auto"/>
              </w:rPr>
            </w:pPr>
            <w:r>
              <w:rPr>
                <w:color w:val="auto"/>
              </w:rPr>
              <w:t>要素</w:t>
            </w:r>
          </w:p>
        </w:tc>
        <w:tc>
          <w:tcPr>
            <w:tcW w:w="1403" w:type="dxa"/>
            <w:tcBorders>
              <w:bottom w:val="single" w:color="auto" w:sz="4" w:space="0"/>
            </w:tcBorders>
            <w:vAlign w:val="center"/>
          </w:tcPr>
          <w:p w14:paraId="5CB51FBE">
            <w:pPr>
              <w:adjustRightInd w:val="0"/>
              <w:snapToGrid w:val="0"/>
              <w:spacing w:line="240" w:lineRule="auto"/>
              <w:ind w:firstLine="0" w:firstLineChars="0"/>
              <w:jc w:val="center"/>
              <w:rPr>
                <w:color w:val="auto"/>
              </w:rPr>
            </w:pPr>
            <w:r>
              <w:rPr>
                <w:color w:val="auto"/>
              </w:rPr>
              <w:t>排放口</w:t>
            </w:r>
            <w:r>
              <w:rPr>
                <w:rFonts w:hint="eastAsia"/>
                <w:color w:val="auto"/>
              </w:rPr>
              <w:t>（</w:t>
            </w:r>
            <w:r>
              <w:rPr>
                <w:color w:val="auto"/>
              </w:rPr>
              <w:t>编号、名称</w:t>
            </w:r>
            <w:r>
              <w:rPr>
                <w:rFonts w:hint="eastAsia"/>
                <w:color w:val="auto"/>
              </w:rPr>
              <w:t>）</w:t>
            </w:r>
            <w:r>
              <w:rPr>
                <w:color w:val="auto"/>
              </w:rPr>
              <w:t>/污染源</w:t>
            </w:r>
          </w:p>
        </w:tc>
        <w:tc>
          <w:tcPr>
            <w:tcW w:w="1593" w:type="dxa"/>
            <w:tcBorders>
              <w:bottom w:val="single" w:color="auto" w:sz="4" w:space="0"/>
            </w:tcBorders>
            <w:vAlign w:val="center"/>
          </w:tcPr>
          <w:p w14:paraId="3CE8FBD3">
            <w:pPr>
              <w:adjustRightInd w:val="0"/>
              <w:snapToGrid w:val="0"/>
              <w:spacing w:line="240" w:lineRule="auto"/>
              <w:ind w:firstLine="0" w:firstLineChars="0"/>
              <w:jc w:val="center"/>
              <w:rPr>
                <w:color w:val="auto"/>
              </w:rPr>
            </w:pPr>
            <w:r>
              <w:rPr>
                <w:color w:val="auto"/>
              </w:rPr>
              <w:t>污染物项目</w:t>
            </w:r>
          </w:p>
        </w:tc>
        <w:tc>
          <w:tcPr>
            <w:tcW w:w="1963" w:type="dxa"/>
            <w:tcBorders>
              <w:bottom w:val="single" w:color="auto" w:sz="4" w:space="0"/>
            </w:tcBorders>
            <w:vAlign w:val="center"/>
          </w:tcPr>
          <w:p w14:paraId="2C0043E8">
            <w:pPr>
              <w:adjustRightInd w:val="0"/>
              <w:snapToGrid w:val="0"/>
              <w:spacing w:line="240" w:lineRule="auto"/>
              <w:ind w:firstLine="0" w:firstLineChars="0"/>
              <w:jc w:val="center"/>
              <w:rPr>
                <w:color w:val="auto"/>
              </w:rPr>
            </w:pPr>
            <w:r>
              <w:rPr>
                <w:color w:val="auto"/>
              </w:rPr>
              <w:t>环境保护措施</w:t>
            </w:r>
          </w:p>
        </w:tc>
        <w:tc>
          <w:tcPr>
            <w:tcW w:w="3523" w:type="dxa"/>
            <w:tcBorders>
              <w:bottom w:val="single" w:color="auto" w:sz="4" w:space="0"/>
            </w:tcBorders>
            <w:vAlign w:val="center"/>
          </w:tcPr>
          <w:p w14:paraId="6E24DF6C">
            <w:pPr>
              <w:adjustRightInd w:val="0"/>
              <w:snapToGrid w:val="0"/>
              <w:spacing w:line="240" w:lineRule="auto"/>
              <w:ind w:firstLine="0" w:firstLineChars="0"/>
              <w:jc w:val="center"/>
              <w:rPr>
                <w:color w:val="auto"/>
              </w:rPr>
            </w:pPr>
            <w:r>
              <w:rPr>
                <w:color w:val="auto"/>
              </w:rPr>
              <w:t>执行标准</w:t>
            </w:r>
          </w:p>
        </w:tc>
      </w:tr>
      <w:tr w14:paraId="06264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06" w:type="dxa"/>
            <w:vMerge w:val="restart"/>
            <w:vAlign w:val="center"/>
          </w:tcPr>
          <w:p w14:paraId="47BD0B4C">
            <w:pPr>
              <w:adjustRightInd w:val="0"/>
              <w:snapToGrid w:val="0"/>
              <w:spacing w:line="240" w:lineRule="auto"/>
              <w:ind w:firstLine="0" w:firstLineChars="0"/>
              <w:jc w:val="center"/>
              <w:rPr>
                <w:color w:val="auto"/>
              </w:rPr>
            </w:pPr>
            <w:r>
              <w:rPr>
                <w:rFonts w:hint="eastAsia"/>
                <w:color w:val="auto"/>
              </w:rPr>
              <w:t>大气</w:t>
            </w:r>
          </w:p>
          <w:p w14:paraId="6E8F4154">
            <w:pPr>
              <w:adjustRightInd w:val="0"/>
              <w:snapToGrid w:val="0"/>
              <w:spacing w:line="240" w:lineRule="auto"/>
              <w:ind w:firstLine="0" w:firstLineChars="0"/>
              <w:jc w:val="center"/>
              <w:rPr>
                <w:color w:val="auto"/>
              </w:rPr>
            </w:pPr>
            <w:r>
              <w:rPr>
                <w:rFonts w:hint="eastAsia"/>
                <w:color w:val="auto"/>
              </w:rPr>
              <w:t>环境</w:t>
            </w:r>
          </w:p>
        </w:tc>
        <w:tc>
          <w:tcPr>
            <w:tcW w:w="1403" w:type="dxa"/>
            <w:tcBorders>
              <w:left w:val="single" w:color="auto" w:sz="4" w:space="0"/>
            </w:tcBorders>
            <w:vAlign w:val="center"/>
          </w:tcPr>
          <w:p w14:paraId="31A21A18">
            <w:pPr>
              <w:pStyle w:val="36"/>
              <w:jc w:val="center"/>
              <w:rPr>
                <w:color w:val="auto"/>
                <w:sz w:val="24"/>
              </w:rPr>
            </w:pPr>
            <w:r>
              <w:rPr>
                <w:rFonts w:hint="eastAsia"/>
                <w:color w:val="auto"/>
                <w:sz w:val="24"/>
                <w:lang w:val="en-US" w:eastAsia="zh-CN"/>
              </w:rPr>
              <w:t>中微量元素车间</w:t>
            </w:r>
            <w:r>
              <w:rPr>
                <w:color w:val="auto"/>
                <w:sz w:val="24"/>
              </w:rPr>
              <w:t>排气筒</w:t>
            </w:r>
            <w:r>
              <w:rPr>
                <w:rFonts w:hint="eastAsia"/>
                <w:color w:val="auto"/>
                <w:sz w:val="24"/>
                <w:lang w:eastAsia="zh-CN"/>
              </w:rPr>
              <w:t>（</w:t>
            </w:r>
            <w:r>
              <w:rPr>
                <w:rFonts w:hint="eastAsia"/>
                <w:color w:val="auto"/>
                <w:sz w:val="24"/>
                <w:lang w:val="en-US" w:eastAsia="zh-CN"/>
              </w:rPr>
              <w:t>P1）</w:t>
            </w:r>
          </w:p>
        </w:tc>
        <w:tc>
          <w:tcPr>
            <w:tcW w:w="1593" w:type="dxa"/>
            <w:tcBorders>
              <w:left w:val="single" w:color="auto" w:sz="4" w:space="0"/>
            </w:tcBorders>
            <w:vAlign w:val="center"/>
          </w:tcPr>
          <w:p w14:paraId="0E2AB4F2">
            <w:pPr>
              <w:pStyle w:val="36"/>
              <w:rPr>
                <w:rFonts w:hint="eastAsia"/>
                <w:color w:val="auto"/>
                <w:sz w:val="24"/>
              </w:rPr>
            </w:pPr>
            <w:r>
              <w:rPr>
                <w:rFonts w:hint="eastAsia"/>
                <w:color w:val="auto"/>
                <w:sz w:val="24"/>
              </w:rPr>
              <w:t>颗粒物</w:t>
            </w:r>
          </w:p>
        </w:tc>
        <w:tc>
          <w:tcPr>
            <w:tcW w:w="1963" w:type="dxa"/>
            <w:tcBorders>
              <w:left w:val="single" w:color="auto" w:sz="4" w:space="0"/>
            </w:tcBorders>
            <w:vAlign w:val="center"/>
          </w:tcPr>
          <w:p w14:paraId="141F0DFC">
            <w:pPr>
              <w:pStyle w:val="36"/>
              <w:rPr>
                <w:rFonts w:hint="eastAsia" w:eastAsia="宋体"/>
                <w:color w:val="auto"/>
                <w:sz w:val="24"/>
                <w:lang w:val="en-US" w:eastAsia="zh-CN"/>
              </w:rPr>
            </w:pPr>
            <w:r>
              <w:rPr>
                <w:rFonts w:hint="eastAsia" w:eastAsia="宋体"/>
                <w:color w:val="auto"/>
                <w:sz w:val="24"/>
                <w:lang w:val="en-US" w:eastAsia="zh-CN"/>
              </w:rPr>
              <w:t>集气罩+软帘+管道+袋式除尘器TA001</w:t>
            </w:r>
          </w:p>
        </w:tc>
        <w:tc>
          <w:tcPr>
            <w:tcW w:w="3523" w:type="dxa"/>
            <w:tcBorders>
              <w:left w:val="single" w:color="auto" w:sz="4" w:space="0"/>
            </w:tcBorders>
            <w:vAlign w:val="center"/>
          </w:tcPr>
          <w:p w14:paraId="30074D13">
            <w:pPr>
              <w:pStyle w:val="36"/>
              <w:rPr>
                <w:rFonts w:hint="eastAsia"/>
                <w:color w:val="auto"/>
                <w:sz w:val="24"/>
              </w:rPr>
            </w:pPr>
            <w:r>
              <w:rPr>
                <w:rFonts w:hint="eastAsia"/>
                <w:color w:val="auto"/>
                <w:sz w:val="24"/>
              </w:rPr>
              <w:t>《大气污染物综合排放标准》（GB16297-1996）表2二级</w:t>
            </w:r>
            <w:r>
              <w:rPr>
                <w:rFonts w:hint="eastAsia"/>
                <w:color w:val="auto"/>
                <w:sz w:val="24"/>
                <w:lang w:val="en-US" w:eastAsia="zh-CN"/>
              </w:rPr>
              <w:t>标准</w:t>
            </w:r>
          </w:p>
        </w:tc>
      </w:tr>
      <w:tr w14:paraId="28FD2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06" w:type="dxa"/>
            <w:vMerge w:val="continue"/>
            <w:vAlign w:val="center"/>
          </w:tcPr>
          <w:p w14:paraId="2D52AC2C"/>
        </w:tc>
        <w:tc>
          <w:tcPr>
            <w:tcW w:w="1403" w:type="dxa"/>
            <w:vMerge w:val="restart"/>
            <w:tcBorders>
              <w:left w:val="single" w:color="auto" w:sz="4" w:space="0"/>
            </w:tcBorders>
            <w:vAlign w:val="center"/>
          </w:tcPr>
          <w:p w14:paraId="14D994EC">
            <w:pPr>
              <w:pStyle w:val="36"/>
              <w:jc w:val="center"/>
              <w:rPr>
                <w:color w:val="auto"/>
                <w:sz w:val="24"/>
              </w:rPr>
            </w:pPr>
            <w:r>
              <w:rPr>
                <w:rFonts w:hint="eastAsia"/>
                <w:color w:val="auto"/>
                <w:sz w:val="24"/>
                <w:lang w:val="en-US" w:eastAsia="zh-CN"/>
              </w:rPr>
              <w:t>挤压造粒生产线车间</w:t>
            </w:r>
            <w:r>
              <w:rPr>
                <w:color w:val="auto"/>
                <w:sz w:val="24"/>
              </w:rPr>
              <w:t>排气筒</w:t>
            </w:r>
            <w:r>
              <w:rPr>
                <w:rFonts w:hint="eastAsia"/>
                <w:color w:val="auto"/>
                <w:sz w:val="24"/>
                <w:lang w:eastAsia="zh-CN"/>
              </w:rPr>
              <w:t>（</w:t>
            </w:r>
            <w:r>
              <w:rPr>
                <w:rFonts w:hint="eastAsia"/>
                <w:color w:val="auto"/>
                <w:sz w:val="24"/>
                <w:lang w:val="en-US" w:eastAsia="zh-CN"/>
              </w:rPr>
              <w:t>P2</w:t>
            </w:r>
            <w:r>
              <w:rPr>
                <w:rFonts w:hint="eastAsia"/>
                <w:color w:val="auto"/>
                <w:sz w:val="24"/>
                <w:lang w:eastAsia="zh-CN"/>
              </w:rPr>
              <w:t>）</w:t>
            </w:r>
          </w:p>
        </w:tc>
        <w:tc>
          <w:tcPr>
            <w:tcW w:w="1593" w:type="dxa"/>
            <w:tcBorders>
              <w:left w:val="single" w:color="auto" w:sz="4" w:space="0"/>
            </w:tcBorders>
            <w:vAlign w:val="center"/>
          </w:tcPr>
          <w:p w14:paraId="4DBA6D0A">
            <w:pPr>
              <w:pStyle w:val="36"/>
              <w:rPr>
                <w:color w:val="auto"/>
                <w:sz w:val="24"/>
              </w:rPr>
            </w:pPr>
            <w:r>
              <w:rPr>
                <w:rFonts w:hint="eastAsia"/>
                <w:color w:val="auto"/>
                <w:sz w:val="24"/>
              </w:rPr>
              <w:t>颗粒物</w:t>
            </w:r>
          </w:p>
        </w:tc>
        <w:tc>
          <w:tcPr>
            <w:tcW w:w="1963" w:type="dxa"/>
            <w:vMerge w:val="restart"/>
            <w:tcBorders>
              <w:left w:val="single" w:color="auto" w:sz="4" w:space="0"/>
            </w:tcBorders>
            <w:vAlign w:val="center"/>
          </w:tcPr>
          <w:p w14:paraId="44CA57CC">
            <w:pPr>
              <w:pStyle w:val="36"/>
              <w:rPr>
                <w:rFonts w:hint="eastAsia" w:eastAsia="宋体"/>
                <w:color w:val="auto"/>
                <w:sz w:val="24"/>
                <w:lang w:val="en-US" w:eastAsia="zh-CN"/>
              </w:rPr>
            </w:pPr>
            <w:r>
              <w:rPr>
                <w:rFonts w:hint="eastAsia" w:eastAsia="宋体"/>
                <w:color w:val="auto"/>
                <w:sz w:val="24"/>
                <w:lang w:val="en-US" w:eastAsia="zh-CN"/>
              </w:rPr>
              <w:t>投料</w:t>
            </w:r>
            <w:r>
              <w:rPr>
                <w:rFonts w:hint="eastAsia"/>
                <w:color w:val="auto"/>
                <w:sz w:val="24"/>
                <w:lang w:val="en-US" w:eastAsia="zh-CN"/>
              </w:rPr>
              <w:t>、袋装工序</w:t>
            </w:r>
            <w:r>
              <w:rPr>
                <w:rFonts w:hint="eastAsia" w:eastAsia="宋体"/>
                <w:color w:val="auto"/>
                <w:sz w:val="24"/>
                <w:lang w:val="en-US" w:eastAsia="zh-CN"/>
              </w:rPr>
              <w:t>废气</w:t>
            </w:r>
            <w:r>
              <w:rPr>
                <w:rFonts w:hint="eastAsia"/>
                <w:color w:val="auto"/>
                <w:sz w:val="24"/>
                <w:lang w:val="en-US" w:eastAsia="zh-CN"/>
              </w:rPr>
              <w:t>由</w:t>
            </w:r>
            <w:r>
              <w:rPr>
                <w:rFonts w:hint="eastAsia" w:eastAsia="宋体"/>
                <w:color w:val="auto"/>
                <w:sz w:val="24"/>
                <w:lang w:val="en-US" w:eastAsia="zh-CN"/>
              </w:rPr>
              <w:t>集气罩+软帘收集</w:t>
            </w:r>
            <w:r>
              <w:rPr>
                <w:rFonts w:hint="eastAsia"/>
                <w:color w:val="auto"/>
                <w:sz w:val="24"/>
                <w:lang w:val="en-US" w:eastAsia="zh-CN"/>
              </w:rPr>
              <w:t>，</w:t>
            </w:r>
            <w:r>
              <w:rPr>
                <w:rFonts w:hint="eastAsia" w:eastAsia="宋体"/>
                <w:color w:val="auto"/>
                <w:sz w:val="24"/>
                <w:lang w:val="en-US" w:eastAsia="zh-CN"/>
              </w:rPr>
              <w:t>第一次破碎废气、造粒废气、第二次破碎废气、第一次筛分废气、整形废气、喷脲废气、第二次筛分废气、裹油废气、铺粉废气、冷却废气、抛光废气由密闭管路负压收集，以上废气经旋风除尘器TA001+袋式除尘器TA002+二级活性炭吸附装置TA002+15m排气筒P2</w:t>
            </w:r>
          </w:p>
        </w:tc>
        <w:tc>
          <w:tcPr>
            <w:tcW w:w="3523" w:type="dxa"/>
            <w:vMerge w:val="restart"/>
            <w:tcBorders>
              <w:left w:val="single" w:color="auto" w:sz="4" w:space="0"/>
            </w:tcBorders>
            <w:vAlign w:val="center"/>
          </w:tcPr>
          <w:p w14:paraId="16BF8903">
            <w:pPr>
              <w:pStyle w:val="36"/>
              <w:rPr>
                <w:color w:val="auto"/>
                <w:sz w:val="24"/>
              </w:rPr>
            </w:pPr>
            <w:r>
              <w:rPr>
                <w:rFonts w:hint="eastAsia"/>
                <w:color w:val="auto"/>
                <w:sz w:val="24"/>
              </w:rPr>
              <w:t>《大气污染物综合排放标准》（GB16297-1996）表2二级其他限值</w:t>
            </w:r>
          </w:p>
        </w:tc>
      </w:tr>
      <w:tr w14:paraId="0F61C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06" w:type="dxa"/>
            <w:vMerge w:val="continue"/>
            <w:vAlign w:val="center"/>
          </w:tcPr>
          <w:p w14:paraId="4F4F631F"/>
        </w:tc>
        <w:tc>
          <w:tcPr>
            <w:tcW w:w="1403" w:type="dxa"/>
            <w:vMerge w:val="continue"/>
            <w:tcBorders>
              <w:left w:val="single" w:color="auto" w:sz="4" w:space="0"/>
            </w:tcBorders>
            <w:vAlign w:val="center"/>
          </w:tcPr>
          <w:p w14:paraId="0F052F59"/>
        </w:tc>
        <w:tc>
          <w:tcPr>
            <w:tcW w:w="1593" w:type="dxa"/>
            <w:tcBorders>
              <w:left w:val="single" w:color="auto" w:sz="4" w:space="0"/>
            </w:tcBorders>
            <w:vAlign w:val="center"/>
          </w:tcPr>
          <w:p w14:paraId="72DDBC46">
            <w:pPr>
              <w:pStyle w:val="36"/>
              <w:rPr>
                <w:rFonts w:hint="eastAsia" w:eastAsia="宋体"/>
                <w:color w:val="auto"/>
                <w:sz w:val="24"/>
                <w:lang w:val="en-US" w:eastAsia="zh-CN"/>
              </w:rPr>
            </w:pPr>
            <w:r>
              <w:rPr>
                <w:rFonts w:hint="eastAsia"/>
                <w:color w:val="auto"/>
                <w:sz w:val="24"/>
                <w:lang w:val="en-US" w:eastAsia="zh-CN"/>
              </w:rPr>
              <w:t>甲醛</w:t>
            </w:r>
          </w:p>
        </w:tc>
        <w:tc>
          <w:tcPr>
            <w:tcW w:w="1963" w:type="dxa"/>
            <w:vMerge w:val="continue"/>
            <w:tcBorders>
              <w:left w:val="single" w:color="auto" w:sz="4" w:space="0"/>
            </w:tcBorders>
            <w:vAlign w:val="center"/>
          </w:tcPr>
          <w:p w14:paraId="0F91C432"/>
        </w:tc>
        <w:tc>
          <w:tcPr>
            <w:tcW w:w="3523" w:type="dxa"/>
            <w:vMerge w:val="continue"/>
            <w:tcBorders>
              <w:left w:val="single" w:color="auto" w:sz="4" w:space="0"/>
            </w:tcBorders>
            <w:vAlign w:val="center"/>
          </w:tcPr>
          <w:p w14:paraId="22A993F8"/>
        </w:tc>
      </w:tr>
      <w:tr w14:paraId="36AC4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06" w:type="dxa"/>
            <w:vMerge w:val="continue"/>
            <w:vAlign w:val="center"/>
          </w:tcPr>
          <w:p w14:paraId="552F2EB9"/>
        </w:tc>
        <w:tc>
          <w:tcPr>
            <w:tcW w:w="1403" w:type="dxa"/>
            <w:vMerge w:val="continue"/>
            <w:tcBorders>
              <w:left w:val="single" w:color="auto" w:sz="4" w:space="0"/>
            </w:tcBorders>
            <w:vAlign w:val="center"/>
          </w:tcPr>
          <w:p w14:paraId="7FCC272E"/>
        </w:tc>
        <w:tc>
          <w:tcPr>
            <w:tcW w:w="1593" w:type="dxa"/>
            <w:tcBorders>
              <w:left w:val="single" w:color="auto" w:sz="4" w:space="0"/>
            </w:tcBorders>
            <w:vAlign w:val="center"/>
          </w:tcPr>
          <w:p w14:paraId="790C3F46">
            <w:pPr>
              <w:pStyle w:val="36"/>
              <w:rPr>
                <w:rFonts w:hint="eastAsia" w:eastAsia="宋体"/>
                <w:color w:val="auto"/>
                <w:sz w:val="24"/>
                <w:lang w:val="en-US" w:eastAsia="zh-CN"/>
              </w:rPr>
            </w:pPr>
            <w:r>
              <w:rPr>
                <w:rFonts w:hint="eastAsia"/>
                <w:color w:val="auto"/>
                <w:sz w:val="24"/>
                <w:lang w:val="en-US" w:eastAsia="zh-CN"/>
              </w:rPr>
              <w:t>非甲烷总烃</w:t>
            </w:r>
          </w:p>
        </w:tc>
        <w:tc>
          <w:tcPr>
            <w:tcW w:w="1963" w:type="dxa"/>
            <w:vMerge w:val="continue"/>
            <w:tcBorders>
              <w:left w:val="single" w:color="auto" w:sz="4" w:space="0"/>
            </w:tcBorders>
            <w:vAlign w:val="center"/>
          </w:tcPr>
          <w:p w14:paraId="44A9A490"/>
        </w:tc>
        <w:tc>
          <w:tcPr>
            <w:tcW w:w="3523" w:type="dxa"/>
            <w:tcBorders>
              <w:left w:val="single" w:color="auto" w:sz="4" w:space="0"/>
            </w:tcBorders>
            <w:vAlign w:val="center"/>
          </w:tcPr>
          <w:p w14:paraId="2A0F2E42">
            <w:pPr>
              <w:pStyle w:val="36"/>
              <w:rPr>
                <w:rFonts w:hint="eastAsia"/>
                <w:color w:val="auto"/>
                <w:sz w:val="24"/>
              </w:rPr>
            </w:pPr>
            <w:r>
              <w:rPr>
                <w:rFonts w:hint="eastAsia"/>
                <w:color w:val="auto"/>
                <w:sz w:val="24"/>
                <w:lang w:val="en-US" w:eastAsia="zh-CN"/>
              </w:rPr>
              <w:t>《工业企业挥发性有机物排放控制标准》（DB13/2322-2025）表1其他工业行业排放限值</w:t>
            </w:r>
          </w:p>
        </w:tc>
      </w:tr>
      <w:tr w14:paraId="17B00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1" w:hRule="atLeast"/>
          <w:jc w:val="center"/>
        </w:trPr>
        <w:tc>
          <w:tcPr>
            <w:tcW w:w="806" w:type="dxa"/>
            <w:vMerge w:val="continue"/>
            <w:vAlign w:val="center"/>
          </w:tcPr>
          <w:p w14:paraId="2892723A"/>
        </w:tc>
        <w:tc>
          <w:tcPr>
            <w:tcW w:w="1403" w:type="dxa"/>
            <w:vMerge w:val="continue"/>
            <w:tcBorders>
              <w:left w:val="single" w:color="auto" w:sz="4" w:space="0"/>
            </w:tcBorders>
            <w:vAlign w:val="center"/>
          </w:tcPr>
          <w:p w14:paraId="335252D1"/>
        </w:tc>
        <w:tc>
          <w:tcPr>
            <w:tcW w:w="1593" w:type="dxa"/>
            <w:tcBorders>
              <w:left w:val="single" w:color="auto" w:sz="4" w:space="0"/>
            </w:tcBorders>
            <w:vAlign w:val="center"/>
          </w:tcPr>
          <w:p w14:paraId="3548D810">
            <w:pPr>
              <w:pStyle w:val="36"/>
              <w:rPr>
                <w:rFonts w:hint="eastAsia" w:eastAsia="宋体"/>
                <w:color w:val="auto"/>
                <w:sz w:val="24"/>
                <w:lang w:val="en-US" w:eastAsia="zh-CN"/>
              </w:rPr>
            </w:pPr>
            <w:r>
              <w:rPr>
                <w:rFonts w:hint="eastAsia"/>
                <w:color w:val="auto"/>
                <w:sz w:val="24"/>
                <w:lang w:val="en-US" w:eastAsia="zh-CN"/>
              </w:rPr>
              <w:t>氨</w:t>
            </w:r>
          </w:p>
        </w:tc>
        <w:tc>
          <w:tcPr>
            <w:tcW w:w="1963" w:type="dxa"/>
            <w:vMerge w:val="continue"/>
            <w:tcBorders>
              <w:left w:val="single" w:color="auto" w:sz="4" w:space="0"/>
            </w:tcBorders>
            <w:vAlign w:val="center"/>
          </w:tcPr>
          <w:p w14:paraId="7729414C"/>
        </w:tc>
        <w:tc>
          <w:tcPr>
            <w:tcW w:w="3523" w:type="dxa"/>
            <w:vMerge w:val="restart"/>
            <w:tcBorders>
              <w:left w:val="single" w:color="auto" w:sz="4" w:space="0"/>
            </w:tcBorders>
            <w:vAlign w:val="center"/>
          </w:tcPr>
          <w:p w14:paraId="4E1D63D6">
            <w:pPr>
              <w:pStyle w:val="36"/>
              <w:rPr>
                <w:rFonts w:hint="eastAsia"/>
                <w:color w:val="auto"/>
                <w:sz w:val="24"/>
              </w:rPr>
            </w:pPr>
            <w:r>
              <w:rPr>
                <w:rFonts w:hint="eastAsia"/>
                <w:color w:val="auto"/>
                <w:sz w:val="24"/>
                <w:lang w:val="en-US" w:eastAsia="zh-CN"/>
              </w:rPr>
              <w:t>《恶臭污染物排放标准》(GB14554-93)表2排放标准值</w:t>
            </w:r>
          </w:p>
        </w:tc>
      </w:tr>
      <w:tr w14:paraId="29D01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06" w:type="dxa"/>
            <w:vMerge w:val="continue"/>
            <w:vAlign w:val="center"/>
          </w:tcPr>
          <w:p w14:paraId="05A64F9F"/>
        </w:tc>
        <w:tc>
          <w:tcPr>
            <w:tcW w:w="1403" w:type="dxa"/>
            <w:vMerge w:val="continue"/>
            <w:tcBorders>
              <w:left w:val="single" w:color="auto" w:sz="4" w:space="0"/>
            </w:tcBorders>
            <w:vAlign w:val="center"/>
          </w:tcPr>
          <w:p w14:paraId="0DA75A4F"/>
        </w:tc>
        <w:tc>
          <w:tcPr>
            <w:tcW w:w="1593" w:type="dxa"/>
            <w:tcBorders>
              <w:left w:val="single" w:color="auto" w:sz="4" w:space="0"/>
            </w:tcBorders>
            <w:vAlign w:val="center"/>
          </w:tcPr>
          <w:p w14:paraId="7036450B">
            <w:pPr>
              <w:pStyle w:val="36"/>
              <w:rPr>
                <w:rFonts w:hint="eastAsia" w:eastAsia="宋体"/>
                <w:color w:val="auto"/>
                <w:sz w:val="24"/>
                <w:lang w:val="en-US" w:eastAsia="zh-CN"/>
              </w:rPr>
            </w:pPr>
            <w:r>
              <w:rPr>
                <w:rFonts w:hint="eastAsia"/>
                <w:color w:val="auto"/>
                <w:sz w:val="24"/>
                <w:lang w:val="en-US" w:eastAsia="zh-CN"/>
              </w:rPr>
              <w:t>臭气浓度</w:t>
            </w:r>
          </w:p>
        </w:tc>
        <w:tc>
          <w:tcPr>
            <w:tcW w:w="1963" w:type="dxa"/>
            <w:vMerge w:val="continue"/>
            <w:tcBorders>
              <w:left w:val="single" w:color="auto" w:sz="4" w:space="0"/>
            </w:tcBorders>
            <w:vAlign w:val="center"/>
          </w:tcPr>
          <w:p w14:paraId="64B76B3B"/>
        </w:tc>
        <w:tc>
          <w:tcPr>
            <w:tcW w:w="3523" w:type="dxa"/>
            <w:vMerge w:val="continue"/>
            <w:tcBorders>
              <w:left w:val="single" w:color="auto" w:sz="4" w:space="0"/>
            </w:tcBorders>
            <w:vAlign w:val="center"/>
          </w:tcPr>
          <w:p w14:paraId="68DE5325"/>
        </w:tc>
      </w:tr>
      <w:tr w14:paraId="5FA39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06" w:type="dxa"/>
            <w:vMerge w:val="continue"/>
            <w:vAlign w:val="center"/>
          </w:tcPr>
          <w:p w14:paraId="49DF737E"/>
        </w:tc>
        <w:tc>
          <w:tcPr>
            <w:tcW w:w="1403" w:type="dxa"/>
            <w:vMerge w:val="restart"/>
            <w:tcBorders>
              <w:left w:val="single" w:color="auto" w:sz="4" w:space="0"/>
            </w:tcBorders>
            <w:vAlign w:val="center"/>
          </w:tcPr>
          <w:p w14:paraId="6A9C469F">
            <w:pPr>
              <w:pStyle w:val="36"/>
              <w:jc w:val="center"/>
              <w:rPr>
                <w:color w:val="auto"/>
                <w:sz w:val="24"/>
                <w:lang w:val="en-US"/>
              </w:rPr>
            </w:pPr>
            <w:r>
              <w:rPr>
                <w:rFonts w:hint="eastAsia"/>
                <w:color w:val="auto"/>
                <w:sz w:val="24"/>
                <w:lang w:val="en-US" w:eastAsia="zh-CN"/>
              </w:rPr>
              <w:t>挤压造粒生产线车间烘干工序排气筒P3</w:t>
            </w:r>
          </w:p>
        </w:tc>
        <w:tc>
          <w:tcPr>
            <w:tcW w:w="1593" w:type="dxa"/>
            <w:tcBorders>
              <w:left w:val="single" w:color="auto" w:sz="4" w:space="0"/>
            </w:tcBorders>
            <w:shd w:val="clear" w:color="auto" w:fill="auto"/>
            <w:vAlign w:val="center"/>
          </w:tcPr>
          <w:p w14:paraId="3C023E02">
            <w:pPr>
              <w:pStyle w:val="36"/>
              <w:rPr>
                <w:rFonts w:hint="eastAsia"/>
                <w:color w:val="auto"/>
                <w:sz w:val="24"/>
                <w:lang w:val="en-US" w:eastAsia="zh-CN"/>
              </w:rPr>
            </w:pPr>
            <w:r>
              <w:rPr>
                <w:rFonts w:hint="eastAsia"/>
                <w:color w:val="auto"/>
                <w:sz w:val="24"/>
                <w:lang w:val="en-US" w:eastAsia="zh-CN"/>
              </w:rPr>
              <w:t>颗粒物</w:t>
            </w:r>
          </w:p>
        </w:tc>
        <w:tc>
          <w:tcPr>
            <w:tcW w:w="1963" w:type="dxa"/>
            <w:vMerge w:val="restart"/>
            <w:tcBorders>
              <w:left w:val="single" w:color="auto" w:sz="4" w:space="0"/>
            </w:tcBorders>
            <w:vAlign w:val="center"/>
          </w:tcPr>
          <w:p w14:paraId="2A938740">
            <w:pPr>
              <w:pStyle w:val="36"/>
              <w:rPr>
                <w:rFonts w:hint="eastAsia"/>
                <w:color w:val="auto"/>
                <w:sz w:val="24"/>
              </w:rPr>
            </w:pPr>
            <w:r>
              <w:rPr>
                <w:rFonts w:hint="eastAsia" w:eastAsia="宋体"/>
                <w:color w:val="auto"/>
                <w:sz w:val="24"/>
                <w:lang w:val="en-US" w:eastAsia="zh-CN"/>
              </w:rPr>
              <w:t>管道+旋风除尘器（TA002）+袋式除尘器（TA003）+旋转吸附机+水喷淋塔</w:t>
            </w:r>
          </w:p>
        </w:tc>
        <w:tc>
          <w:tcPr>
            <w:tcW w:w="3523" w:type="dxa"/>
            <w:vMerge w:val="restart"/>
            <w:tcBorders>
              <w:left w:val="single" w:color="auto" w:sz="4" w:space="0"/>
            </w:tcBorders>
            <w:vAlign w:val="center"/>
          </w:tcPr>
          <w:p w14:paraId="45CA6EB2">
            <w:pPr>
              <w:pStyle w:val="36"/>
              <w:rPr>
                <w:rFonts w:hint="eastAsia"/>
                <w:color w:val="auto"/>
                <w:sz w:val="24"/>
              </w:rPr>
            </w:pPr>
            <w:r>
              <w:rPr>
                <w:rFonts w:hint="eastAsia"/>
                <w:color w:val="auto"/>
                <w:sz w:val="24"/>
              </w:rPr>
              <w:t>《大气污染物综合排放标准》（GB16297-1996）表2二级其他限值</w:t>
            </w:r>
          </w:p>
        </w:tc>
      </w:tr>
      <w:tr w14:paraId="41722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06" w:type="dxa"/>
            <w:vMerge w:val="continue"/>
            <w:vAlign w:val="center"/>
          </w:tcPr>
          <w:p w14:paraId="40D9B862"/>
        </w:tc>
        <w:tc>
          <w:tcPr>
            <w:tcW w:w="1403" w:type="dxa"/>
            <w:vMerge w:val="continue"/>
            <w:tcBorders>
              <w:left w:val="single" w:color="auto" w:sz="4" w:space="0"/>
            </w:tcBorders>
            <w:vAlign w:val="center"/>
          </w:tcPr>
          <w:p w14:paraId="450E9754"/>
        </w:tc>
        <w:tc>
          <w:tcPr>
            <w:tcW w:w="1593" w:type="dxa"/>
            <w:tcBorders>
              <w:left w:val="single" w:color="auto" w:sz="4" w:space="0"/>
            </w:tcBorders>
            <w:shd w:val="clear" w:color="auto" w:fill="auto"/>
            <w:vAlign w:val="center"/>
          </w:tcPr>
          <w:p w14:paraId="5D16ADF0">
            <w:pPr>
              <w:pStyle w:val="36"/>
              <w:rPr>
                <w:color w:val="auto"/>
                <w:sz w:val="24"/>
                <w:lang w:val="en-US" w:eastAsia="zh-CN"/>
              </w:rPr>
            </w:pPr>
            <w:r>
              <w:rPr>
                <w:rFonts w:hint="eastAsia"/>
                <w:color w:val="auto"/>
                <w:sz w:val="24"/>
                <w:lang w:val="en-US" w:eastAsia="zh-CN"/>
              </w:rPr>
              <w:t>甲醛</w:t>
            </w:r>
          </w:p>
        </w:tc>
        <w:tc>
          <w:tcPr>
            <w:tcW w:w="1963" w:type="dxa"/>
            <w:vMerge w:val="continue"/>
            <w:tcBorders>
              <w:left w:val="single" w:color="auto" w:sz="4" w:space="0"/>
            </w:tcBorders>
            <w:vAlign w:val="center"/>
          </w:tcPr>
          <w:p w14:paraId="4E5FB442"/>
        </w:tc>
        <w:tc>
          <w:tcPr>
            <w:tcW w:w="3523" w:type="dxa"/>
            <w:vMerge w:val="continue"/>
            <w:tcBorders>
              <w:left w:val="single" w:color="auto" w:sz="4" w:space="0"/>
            </w:tcBorders>
            <w:vAlign w:val="center"/>
          </w:tcPr>
          <w:p w14:paraId="2E030168"/>
        </w:tc>
      </w:tr>
      <w:tr w14:paraId="1C8A0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06" w:type="dxa"/>
            <w:vMerge w:val="continue"/>
            <w:vAlign w:val="center"/>
          </w:tcPr>
          <w:p w14:paraId="527F2358"/>
        </w:tc>
        <w:tc>
          <w:tcPr>
            <w:tcW w:w="1403" w:type="dxa"/>
            <w:vMerge w:val="continue"/>
            <w:tcBorders>
              <w:left w:val="single" w:color="auto" w:sz="4" w:space="0"/>
            </w:tcBorders>
            <w:vAlign w:val="center"/>
          </w:tcPr>
          <w:p w14:paraId="0FA6F44B"/>
        </w:tc>
        <w:tc>
          <w:tcPr>
            <w:tcW w:w="1593" w:type="dxa"/>
            <w:tcBorders>
              <w:left w:val="single" w:color="auto" w:sz="4" w:space="0"/>
            </w:tcBorders>
            <w:shd w:val="clear" w:color="auto" w:fill="auto"/>
            <w:vAlign w:val="center"/>
          </w:tcPr>
          <w:p w14:paraId="5CE70B3D">
            <w:pPr>
              <w:pStyle w:val="36"/>
              <w:rPr>
                <w:rFonts w:hint="eastAsia"/>
                <w:color w:val="auto"/>
                <w:sz w:val="24"/>
                <w:lang w:val="en-US" w:eastAsia="zh-CN"/>
              </w:rPr>
            </w:pPr>
            <w:r>
              <w:rPr>
                <w:rFonts w:hint="eastAsia"/>
                <w:color w:val="auto"/>
                <w:sz w:val="24"/>
                <w:lang w:val="en-US" w:eastAsia="zh-CN"/>
              </w:rPr>
              <w:t>氨</w:t>
            </w:r>
          </w:p>
        </w:tc>
        <w:tc>
          <w:tcPr>
            <w:tcW w:w="1963" w:type="dxa"/>
            <w:vMerge w:val="continue"/>
            <w:tcBorders>
              <w:left w:val="single" w:color="auto" w:sz="4" w:space="0"/>
            </w:tcBorders>
            <w:vAlign w:val="center"/>
          </w:tcPr>
          <w:p w14:paraId="3DD6B2C5"/>
        </w:tc>
        <w:tc>
          <w:tcPr>
            <w:tcW w:w="3523" w:type="dxa"/>
            <w:vMerge w:val="restart"/>
            <w:tcBorders>
              <w:left w:val="single" w:color="auto" w:sz="4" w:space="0"/>
            </w:tcBorders>
            <w:vAlign w:val="center"/>
          </w:tcPr>
          <w:p w14:paraId="457B94AE">
            <w:pPr>
              <w:pStyle w:val="36"/>
              <w:rPr>
                <w:rFonts w:hint="eastAsia"/>
                <w:color w:val="auto"/>
                <w:sz w:val="24"/>
              </w:rPr>
            </w:pPr>
            <w:r>
              <w:rPr>
                <w:rFonts w:hint="eastAsia"/>
                <w:color w:val="auto"/>
                <w:sz w:val="24"/>
                <w:lang w:val="en-US" w:eastAsia="zh-CN"/>
              </w:rPr>
              <w:t>《恶臭污染物排放标准》(GB14554-93)表2排放标准值</w:t>
            </w:r>
          </w:p>
        </w:tc>
      </w:tr>
      <w:tr w14:paraId="4E5A3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06" w:type="dxa"/>
            <w:vMerge w:val="continue"/>
            <w:vAlign w:val="center"/>
          </w:tcPr>
          <w:p w14:paraId="3AD2859F"/>
        </w:tc>
        <w:tc>
          <w:tcPr>
            <w:tcW w:w="1403" w:type="dxa"/>
            <w:vMerge w:val="continue"/>
            <w:tcBorders>
              <w:left w:val="single" w:color="auto" w:sz="4" w:space="0"/>
            </w:tcBorders>
            <w:vAlign w:val="center"/>
          </w:tcPr>
          <w:p w14:paraId="16E845FA"/>
        </w:tc>
        <w:tc>
          <w:tcPr>
            <w:tcW w:w="1593" w:type="dxa"/>
            <w:tcBorders>
              <w:left w:val="single" w:color="auto" w:sz="4" w:space="0"/>
            </w:tcBorders>
            <w:shd w:val="clear" w:color="auto" w:fill="auto"/>
            <w:vAlign w:val="center"/>
          </w:tcPr>
          <w:p w14:paraId="52799E5C">
            <w:pPr>
              <w:pStyle w:val="36"/>
              <w:rPr>
                <w:rFonts w:hint="eastAsia"/>
                <w:color w:val="auto"/>
                <w:sz w:val="24"/>
                <w:lang w:val="en-US" w:eastAsia="zh-CN"/>
              </w:rPr>
            </w:pPr>
            <w:r>
              <w:rPr>
                <w:rFonts w:hint="eastAsia"/>
                <w:color w:val="auto"/>
                <w:sz w:val="24"/>
                <w:lang w:val="en-US" w:eastAsia="zh-CN"/>
              </w:rPr>
              <w:t>臭气浓度</w:t>
            </w:r>
          </w:p>
        </w:tc>
        <w:tc>
          <w:tcPr>
            <w:tcW w:w="1963" w:type="dxa"/>
            <w:vMerge w:val="continue"/>
            <w:tcBorders>
              <w:left w:val="single" w:color="auto" w:sz="4" w:space="0"/>
            </w:tcBorders>
            <w:vAlign w:val="center"/>
          </w:tcPr>
          <w:p w14:paraId="6DC16A78"/>
        </w:tc>
        <w:tc>
          <w:tcPr>
            <w:tcW w:w="3523" w:type="dxa"/>
            <w:vMerge w:val="continue"/>
            <w:tcBorders>
              <w:left w:val="single" w:color="auto" w:sz="4" w:space="0"/>
            </w:tcBorders>
            <w:vAlign w:val="center"/>
          </w:tcPr>
          <w:p w14:paraId="30A860E5"/>
        </w:tc>
      </w:tr>
      <w:tr w14:paraId="0D550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06" w:type="dxa"/>
            <w:vMerge w:val="continue"/>
            <w:vAlign w:val="center"/>
          </w:tcPr>
          <w:p w14:paraId="31875746"/>
        </w:tc>
        <w:tc>
          <w:tcPr>
            <w:tcW w:w="1403" w:type="dxa"/>
            <w:vMerge w:val="restart"/>
            <w:tcBorders>
              <w:left w:val="single" w:color="auto" w:sz="4" w:space="0"/>
            </w:tcBorders>
            <w:vAlign w:val="center"/>
          </w:tcPr>
          <w:p w14:paraId="44B11CAD">
            <w:pPr>
              <w:pStyle w:val="36"/>
              <w:jc w:val="center"/>
              <w:rPr>
                <w:rFonts w:eastAsia="宋体"/>
                <w:color w:val="auto"/>
                <w:sz w:val="24"/>
                <w:lang w:val="en-US" w:eastAsia="zh-CN"/>
              </w:rPr>
            </w:pPr>
            <w:r>
              <w:rPr>
                <w:rFonts w:hint="eastAsia"/>
                <w:color w:val="auto"/>
                <w:sz w:val="24"/>
                <w:lang w:val="en-US" w:eastAsia="zh-CN"/>
              </w:rPr>
              <w:t>天然气燃烧机后进入密闭烘干机前管道</w:t>
            </w:r>
          </w:p>
        </w:tc>
        <w:tc>
          <w:tcPr>
            <w:tcW w:w="1593" w:type="dxa"/>
            <w:tcBorders>
              <w:left w:val="single" w:color="auto" w:sz="4" w:space="0"/>
            </w:tcBorders>
            <w:shd w:val="clear" w:color="auto" w:fill="auto"/>
            <w:vAlign w:val="center"/>
          </w:tcPr>
          <w:p w14:paraId="77EDFA45">
            <w:pPr>
              <w:pStyle w:val="36"/>
              <w:rPr>
                <w:rFonts w:hint="eastAsia"/>
                <w:color w:val="auto"/>
                <w:sz w:val="24"/>
                <w:lang w:val="en-US" w:eastAsia="zh-CN"/>
              </w:rPr>
            </w:pPr>
            <w:r>
              <w:rPr>
                <w:rFonts w:hint="eastAsia"/>
                <w:color w:val="auto"/>
                <w:sz w:val="24"/>
                <w:lang w:val="en-US" w:eastAsia="zh-CN"/>
              </w:rPr>
              <w:t>颗粒物</w:t>
            </w:r>
          </w:p>
        </w:tc>
        <w:tc>
          <w:tcPr>
            <w:tcW w:w="1963" w:type="dxa"/>
            <w:vMerge w:val="continue"/>
            <w:tcBorders>
              <w:left w:val="single" w:color="auto" w:sz="4" w:space="0"/>
            </w:tcBorders>
            <w:vAlign w:val="center"/>
          </w:tcPr>
          <w:p w14:paraId="37B0E7F5"/>
        </w:tc>
        <w:tc>
          <w:tcPr>
            <w:tcW w:w="3523" w:type="dxa"/>
            <w:vMerge w:val="restart"/>
            <w:tcBorders>
              <w:left w:val="single" w:color="auto" w:sz="4" w:space="0"/>
            </w:tcBorders>
            <w:vAlign w:val="center"/>
          </w:tcPr>
          <w:p w14:paraId="7950C359">
            <w:pPr>
              <w:pStyle w:val="36"/>
              <w:rPr>
                <w:rFonts w:hint="eastAsia"/>
                <w:color w:val="auto"/>
                <w:sz w:val="24"/>
              </w:rPr>
            </w:pPr>
            <w:r>
              <w:rPr>
                <w:rFonts w:hint="eastAsia"/>
                <w:color w:val="auto"/>
                <w:sz w:val="24"/>
                <w:lang w:val="en-US" w:eastAsia="zh-CN"/>
              </w:rPr>
              <w:t>《工业炉窑大气污染物排放标准》(DB13/1640-2012)表1标准限值及《工业炉窑大气污染综合治理方案》环大气【2019】56号文件要求</w:t>
            </w:r>
          </w:p>
        </w:tc>
      </w:tr>
      <w:tr w14:paraId="7068E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06" w:type="dxa"/>
            <w:vMerge w:val="continue"/>
            <w:vAlign w:val="center"/>
          </w:tcPr>
          <w:p w14:paraId="671872BB"/>
        </w:tc>
        <w:tc>
          <w:tcPr>
            <w:tcW w:w="1403" w:type="dxa"/>
            <w:vMerge w:val="continue"/>
            <w:tcBorders>
              <w:left w:val="single" w:color="auto" w:sz="4" w:space="0"/>
            </w:tcBorders>
            <w:vAlign w:val="center"/>
          </w:tcPr>
          <w:p w14:paraId="0FD6697F"/>
        </w:tc>
        <w:tc>
          <w:tcPr>
            <w:tcW w:w="1593" w:type="dxa"/>
            <w:tcBorders>
              <w:left w:val="single" w:color="auto" w:sz="4" w:space="0"/>
            </w:tcBorders>
            <w:shd w:val="clear" w:color="auto" w:fill="auto"/>
            <w:vAlign w:val="center"/>
          </w:tcPr>
          <w:p w14:paraId="68FD0302">
            <w:pPr>
              <w:pStyle w:val="36"/>
              <w:rPr>
                <w:rFonts w:hint="eastAsia"/>
                <w:color w:val="auto"/>
                <w:sz w:val="24"/>
                <w:lang w:val="en-US" w:eastAsia="zh-CN"/>
              </w:rPr>
            </w:pPr>
            <w:r>
              <w:rPr>
                <w:rFonts w:hint="eastAsia"/>
                <w:color w:val="auto"/>
                <w:sz w:val="24"/>
                <w:lang w:val="en-US" w:eastAsia="zh-CN"/>
              </w:rPr>
              <w:t>二氧化硫</w:t>
            </w:r>
          </w:p>
        </w:tc>
        <w:tc>
          <w:tcPr>
            <w:tcW w:w="1963" w:type="dxa"/>
            <w:vMerge w:val="continue"/>
            <w:tcBorders>
              <w:left w:val="single" w:color="auto" w:sz="4" w:space="0"/>
            </w:tcBorders>
            <w:vAlign w:val="center"/>
          </w:tcPr>
          <w:p w14:paraId="3116A37A"/>
        </w:tc>
        <w:tc>
          <w:tcPr>
            <w:tcW w:w="3523" w:type="dxa"/>
            <w:vMerge w:val="continue"/>
            <w:tcBorders>
              <w:left w:val="single" w:color="auto" w:sz="4" w:space="0"/>
            </w:tcBorders>
            <w:vAlign w:val="center"/>
          </w:tcPr>
          <w:p w14:paraId="10CBFB14"/>
        </w:tc>
      </w:tr>
      <w:tr w14:paraId="02DE6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06" w:type="dxa"/>
            <w:vMerge w:val="continue"/>
            <w:vAlign w:val="center"/>
          </w:tcPr>
          <w:p w14:paraId="7F21657B"/>
        </w:tc>
        <w:tc>
          <w:tcPr>
            <w:tcW w:w="1403" w:type="dxa"/>
            <w:vMerge w:val="continue"/>
            <w:tcBorders>
              <w:left w:val="single" w:color="auto" w:sz="4" w:space="0"/>
            </w:tcBorders>
            <w:vAlign w:val="center"/>
          </w:tcPr>
          <w:p w14:paraId="26040E95"/>
        </w:tc>
        <w:tc>
          <w:tcPr>
            <w:tcW w:w="1593" w:type="dxa"/>
            <w:tcBorders>
              <w:left w:val="single" w:color="auto" w:sz="4" w:space="0"/>
            </w:tcBorders>
            <w:shd w:val="clear" w:color="auto" w:fill="auto"/>
            <w:vAlign w:val="center"/>
          </w:tcPr>
          <w:p w14:paraId="36A6A54D">
            <w:pPr>
              <w:pStyle w:val="36"/>
              <w:rPr>
                <w:rFonts w:hint="eastAsia"/>
                <w:color w:val="auto"/>
                <w:sz w:val="24"/>
                <w:lang w:val="en-US" w:eastAsia="zh-CN"/>
              </w:rPr>
            </w:pPr>
            <w:r>
              <w:rPr>
                <w:rFonts w:hint="eastAsia"/>
                <w:color w:val="auto"/>
                <w:sz w:val="24"/>
                <w:lang w:val="en-US" w:eastAsia="zh-CN"/>
              </w:rPr>
              <w:t>氮氧化物</w:t>
            </w:r>
          </w:p>
        </w:tc>
        <w:tc>
          <w:tcPr>
            <w:tcW w:w="1963" w:type="dxa"/>
            <w:vMerge w:val="continue"/>
            <w:tcBorders>
              <w:left w:val="single" w:color="auto" w:sz="4" w:space="0"/>
            </w:tcBorders>
            <w:vAlign w:val="center"/>
          </w:tcPr>
          <w:p w14:paraId="1CAF1B56"/>
        </w:tc>
        <w:tc>
          <w:tcPr>
            <w:tcW w:w="3523" w:type="dxa"/>
            <w:vMerge w:val="continue"/>
            <w:tcBorders>
              <w:left w:val="single" w:color="auto" w:sz="4" w:space="0"/>
            </w:tcBorders>
            <w:vAlign w:val="center"/>
          </w:tcPr>
          <w:p w14:paraId="4505D94C"/>
        </w:tc>
      </w:tr>
      <w:tr w14:paraId="1815F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06" w:type="dxa"/>
            <w:vMerge w:val="continue"/>
            <w:vAlign w:val="center"/>
          </w:tcPr>
          <w:p w14:paraId="52004C09"/>
        </w:tc>
        <w:tc>
          <w:tcPr>
            <w:tcW w:w="1403" w:type="dxa"/>
            <w:vMerge w:val="restart"/>
            <w:tcBorders>
              <w:left w:val="single" w:color="auto" w:sz="4" w:space="0"/>
            </w:tcBorders>
            <w:vAlign w:val="center"/>
          </w:tcPr>
          <w:p w14:paraId="341412D7">
            <w:pPr>
              <w:pStyle w:val="36"/>
              <w:jc w:val="center"/>
              <w:rPr>
                <w:color w:val="auto"/>
                <w:sz w:val="24"/>
                <w:lang w:val="en-US" w:eastAsia="zh-CN"/>
              </w:rPr>
            </w:pPr>
            <w:r>
              <w:rPr>
                <w:rFonts w:hint="eastAsia"/>
                <w:color w:val="auto"/>
                <w:sz w:val="24"/>
                <w:lang w:val="en-US" w:eastAsia="zh-CN"/>
              </w:rPr>
              <w:t>化验室废气排气筒P4</w:t>
            </w:r>
          </w:p>
        </w:tc>
        <w:tc>
          <w:tcPr>
            <w:tcW w:w="1593" w:type="dxa"/>
            <w:tcBorders>
              <w:left w:val="single" w:color="auto" w:sz="4" w:space="0"/>
            </w:tcBorders>
            <w:shd w:val="clear" w:color="auto" w:fill="auto"/>
            <w:vAlign w:val="center"/>
          </w:tcPr>
          <w:p w14:paraId="7F97EEB8">
            <w:pPr>
              <w:adjustRightInd w:val="0"/>
              <w:snapToGrid w:val="0"/>
              <w:spacing w:line="240" w:lineRule="auto"/>
              <w:ind w:firstLine="0" w:firstLineChars="0"/>
              <w:jc w:val="center"/>
              <w:rPr>
                <w:rFonts w:hint="eastAsia"/>
                <w:color w:val="auto"/>
                <w:lang w:val="en-US" w:eastAsia="zh-CN"/>
              </w:rPr>
            </w:pPr>
            <w:r>
              <w:rPr>
                <w:rFonts w:hint="eastAsia"/>
                <w:color w:val="auto"/>
                <w:lang w:val="en-US" w:eastAsia="zh-CN"/>
              </w:rPr>
              <w:t>氯化氢</w:t>
            </w:r>
          </w:p>
        </w:tc>
        <w:tc>
          <w:tcPr>
            <w:tcW w:w="1963" w:type="dxa"/>
            <w:vMerge w:val="restart"/>
            <w:tcBorders>
              <w:left w:val="single" w:color="auto" w:sz="4" w:space="0"/>
            </w:tcBorders>
            <w:vAlign w:val="center"/>
          </w:tcPr>
          <w:p w14:paraId="658EBD02">
            <w:pPr>
              <w:pStyle w:val="36"/>
              <w:rPr>
                <w:rFonts w:hint="eastAsia"/>
                <w:color w:val="auto"/>
                <w:sz w:val="24"/>
              </w:rPr>
            </w:pPr>
            <w:r>
              <w:rPr>
                <w:rFonts w:hint="eastAsia"/>
                <w:color w:val="auto"/>
                <w:sz w:val="24"/>
                <w:lang w:val="en-US" w:eastAsia="zh-CN"/>
              </w:rPr>
              <w:t>集气罩+二级活性炭吸附装置TA001+干式酸雾净化器</w:t>
            </w:r>
          </w:p>
        </w:tc>
        <w:tc>
          <w:tcPr>
            <w:tcW w:w="3523" w:type="dxa"/>
            <w:vMerge w:val="restart"/>
            <w:tcBorders>
              <w:left w:val="single" w:color="auto" w:sz="4" w:space="0"/>
            </w:tcBorders>
            <w:vAlign w:val="center"/>
          </w:tcPr>
          <w:p w14:paraId="4DC33CCB">
            <w:pPr>
              <w:pStyle w:val="36"/>
              <w:rPr>
                <w:rFonts w:hint="eastAsia"/>
                <w:color w:val="auto"/>
                <w:sz w:val="24"/>
              </w:rPr>
            </w:pPr>
            <w:r>
              <w:rPr>
                <w:rFonts w:hint="eastAsia"/>
                <w:color w:val="auto"/>
                <w:sz w:val="24"/>
                <w:lang w:val="en-US" w:eastAsia="zh-CN"/>
              </w:rPr>
              <w:t>《大气污染物综合排放标准》（GB16297-1996）表2二级标准</w:t>
            </w:r>
          </w:p>
        </w:tc>
      </w:tr>
      <w:tr w14:paraId="355DC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06" w:type="dxa"/>
            <w:vMerge w:val="continue"/>
            <w:vAlign w:val="center"/>
          </w:tcPr>
          <w:p w14:paraId="35228C9A"/>
        </w:tc>
        <w:tc>
          <w:tcPr>
            <w:tcW w:w="1403" w:type="dxa"/>
            <w:vMerge w:val="continue"/>
            <w:tcBorders>
              <w:left w:val="single" w:color="auto" w:sz="4" w:space="0"/>
            </w:tcBorders>
            <w:vAlign w:val="center"/>
          </w:tcPr>
          <w:p w14:paraId="15BB2E91"/>
        </w:tc>
        <w:tc>
          <w:tcPr>
            <w:tcW w:w="1593" w:type="dxa"/>
            <w:tcBorders>
              <w:left w:val="single" w:color="auto" w:sz="4" w:space="0"/>
            </w:tcBorders>
            <w:shd w:val="clear" w:color="auto" w:fill="auto"/>
            <w:vAlign w:val="center"/>
          </w:tcPr>
          <w:p w14:paraId="1D08F62C">
            <w:pPr>
              <w:adjustRightInd w:val="0"/>
              <w:snapToGrid w:val="0"/>
              <w:spacing w:line="240" w:lineRule="auto"/>
              <w:ind w:firstLine="0" w:firstLineChars="0"/>
              <w:jc w:val="center"/>
              <w:rPr>
                <w:rFonts w:hint="eastAsia"/>
                <w:color w:val="auto"/>
                <w:lang w:val="en-US" w:eastAsia="zh-CN"/>
              </w:rPr>
            </w:pPr>
            <w:r>
              <w:rPr>
                <w:rFonts w:hint="eastAsia"/>
                <w:color w:val="auto"/>
                <w:lang w:val="en-US" w:eastAsia="zh-CN"/>
              </w:rPr>
              <w:t>硫酸雾</w:t>
            </w:r>
          </w:p>
        </w:tc>
        <w:tc>
          <w:tcPr>
            <w:tcW w:w="1963" w:type="dxa"/>
            <w:vMerge w:val="continue"/>
            <w:tcBorders>
              <w:left w:val="single" w:color="auto" w:sz="4" w:space="0"/>
            </w:tcBorders>
            <w:vAlign w:val="center"/>
          </w:tcPr>
          <w:p w14:paraId="51158F68"/>
        </w:tc>
        <w:tc>
          <w:tcPr>
            <w:tcW w:w="3523" w:type="dxa"/>
            <w:vMerge w:val="continue"/>
            <w:tcBorders>
              <w:left w:val="single" w:color="auto" w:sz="4" w:space="0"/>
            </w:tcBorders>
            <w:vAlign w:val="center"/>
          </w:tcPr>
          <w:p w14:paraId="256F30D2"/>
        </w:tc>
      </w:tr>
      <w:tr w14:paraId="28D84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06" w:type="dxa"/>
            <w:vMerge w:val="continue"/>
            <w:vAlign w:val="center"/>
          </w:tcPr>
          <w:p w14:paraId="0BF3FAD3"/>
        </w:tc>
        <w:tc>
          <w:tcPr>
            <w:tcW w:w="1403" w:type="dxa"/>
            <w:vMerge w:val="continue"/>
            <w:tcBorders>
              <w:left w:val="single" w:color="auto" w:sz="4" w:space="0"/>
            </w:tcBorders>
            <w:vAlign w:val="center"/>
          </w:tcPr>
          <w:p w14:paraId="0B6AF8CC"/>
        </w:tc>
        <w:tc>
          <w:tcPr>
            <w:tcW w:w="1593" w:type="dxa"/>
            <w:tcBorders>
              <w:left w:val="single" w:color="auto" w:sz="4" w:space="0"/>
            </w:tcBorders>
            <w:shd w:val="clear" w:color="auto" w:fill="auto"/>
            <w:vAlign w:val="center"/>
          </w:tcPr>
          <w:p w14:paraId="2F831EC4">
            <w:pPr>
              <w:adjustRightInd w:val="0"/>
              <w:snapToGrid w:val="0"/>
              <w:spacing w:line="240" w:lineRule="auto"/>
              <w:ind w:firstLine="0" w:firstLineChars="0"/>
              <w:jc w:val="center"/>
              <w:rPr>
                <w:rFonts w:hint="eastAsia"/>
                <w:color w:val="auto"/>
                <w:lang w:val="en-US" w:eastAsia="zh-CN"/>
              </w:rPr>
            </w:pPr>
            <w:r>
              <w:rPr>
                <w:rFonts w:hint="eastAsia"/>
                <w:color w:val="auto"/>
                <w:lang w:val="en-US" w:eastAsia="zh-CN"/>
              </w:rPr>
              <w:t>氮氧化物</w:t>
            </w:r>
          </w:p>
        </w:tc>
        <w:tc>
          <w:tcPr>
            <w:tcW w:w="1963" w:type="dxa"/>
            <w:vMerge w:val="continue"/>
            <w:tcBorders>
              <w:left w:val="single" w:color="auto" w:sz="4" w:space="0"/>
            </w:tcBorders>
            <w:vAlign w:val="center"/>
          </w:tcPr>
          <w:p w14:paraId="16341A0A"/>
        </w:tc>
        <w:tc>
          <w:tcPr>
            <w:tcW w:w="3523" w:type="dxa"/>
            <w:vMerge w:val="continue"/>
            <w:tcBorders>
              <w:left w:val="single" w:color="auto" w:sz="4" w:space="0"/>
            </w:tcBorders>
            <w:vAlign w:val="center"/>
          </w:tcPr>
          <w:p w14:paraId="52D02FE3"/>
        </w:tc>
      </w:tr>
      <w:tr w14:paraId="31F03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06" w:type="dxa"/>
            <w:vMerge w:val="continue"/>
            <w:vAlign w:val="center"/>
          </w:tcPr>
          <w:p w14:paraId="00FEA182"/>
        </w:tc>
        <w:tc>
          <w:tcPr>
            <w:tcW w:w="1403" w:type="dxa"/>
            <w:vMerge w:val="continue"/>
            <w:tcBorders>
              <w:left w:val="single" w:color="auto" w:sz="4" w:space="0"/>
            </w:tcBorders>
            <w:vAlign w:val="center"/>
          </w:tcPr>
          <w:p w14:paraId="50867B1F"/>
        </w:tc>
        <w:tc>
          <w:tcPr>
            <w:tcW w:w="1593" w:type="dxa"/>
            <w:tcBorders>
              <w:left w:val="single" w:color="auto" w:sz="4" w:space="0"/>
            </w:tcBorders>
            <w:shd w:val="clear" w:color="auto" w:fill="auto"/>
            <w:vAlign w:val="center"/>
          </w:tcPr>
          <w:p w14:paraId="393CDA49">
            <w:pPr>
              <w:pStyle w:val="36"/>
              <w:ind w:firstLine="0"/>
              <w:rPr>
                <w:color w:val="auto"/>
                <w:lang w:val="en-US" w:eastAsia="zh-CN"/>
              </w:rPr>
            </w:pPr>
            <w:r>
              <w:rPr>
                <w:rFonts w:hint="eastAsia" w:ascii="Times New Roman" w:hAnsi="Times New Roman" w:eastAsia="宋体" w:cs="Times New Roman"/>
                <w:color w:val="auto"/>
                <w:kern w:val="2"/>
                <w:sz w:val="24"/>
                <w:szCs w:val="24"/>
                <w:lang w:val="en-US" w:eastAsia="zh-CN" w:bidi="ar-SA"/>
              </w:rPr>
              <w:t>非甲烷总烃</w:t>
            </w:r>
          </w:p>
        </w:tc>
        <w:tc>
          <w:tcPr>
            <w:tcW w:w="1963" w:type="dxa"/>
            <w:vMerge w:val="continue"/>
            <w:tcBorders>
              <w:left w:val="single" w:color="auto" w:sz="4" w:space="0"/>
            </w:tcBorders>
            <w:vAlign w:val="center"/>
          </w:tcPr>
          <w:p w14:paraId="08B59EE5"/>
        </w:tc>
        <w:tc>
          <w:tcPr>
            <w:tcW w:w="3523" w:type="dxa"/>
            <w:tcBorders>
              <w:left w:val="single" w:color="auto" w:sz="4" w:space="0"/>
            </w:tcBorders>
            <w:vAlign w:val="center"/>
          </w:tcPr>
          <w:p w14:paraId="2438ADCB">
            <w:pPr>
              <w:pStyle w:val="36"/>
              <w:rPr>
                <w:rFonts w:hint="eastAsia"/>
                <w:color w:val="auto"/>
                <w:sz w:val="24"/>
              </w:rPr>
            </w:pPr>
            <w:r>
              <w:rPr>
                <w:rFonts w:hint="eastAsia"/>
                <w:color w:val="auto"/>
                <w:sz w:val="24"/>
                <w:lang w:val="en-US" w:eastAsia="zh-CN"/>
              </w:rPr>
              <w:t>《工业企业挥发性有机物排放控制标准》（DB13/2322-2025）表1其他工业行业排放限值</w:t>
            </w:r>
          </w:p>
        </w:tc>
      </w:tr>
      <w:tr w14:paraId="5783C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 w:hRule="atLeast"/>
          <w:jc w:val="center"/>
        </w:trPr>
        <w:tc>
          <w:tcPr>
            <w:tcW w:w="806" w:type="dxa"/>
            <w:vMerge w:val="continue"/>
            <w:vAlign w:val="center"/>
          </w:tcPr>
          <w:p w14:paraId="6211CB74"/>
        </w:tc>
        <w:tc>
          <w:tcPr>
            <w:tcW w:w="1403" w:type="dxa"/>
            <w:vMerge w:val="restart"/>
            <w:tcBorders>
              <w:left w:val="single" w:color="auto" w:sz="4" w:space="0"/>
            </w:tcBorders>
            <w:vAlign w:val="center"/>
          </w:tcPr>
          <w:p w14:paraId="56E2B9E0">
            <w:pPr>
              <w:adjustRightInd w:val="0"/>
              <w:snapToGrid w:val="0"/>
              <w:spacing w:line="240" w:lineRule="auto"/>
              <w:ind w:firstLine="0" w:firstLineChars="0"/>
              <w:jc w:val="center"/>
              <w:rPr>
                <w:rFonts w:eastAsia="宋体"/>
                <w:color w:val="auto"/>
                <w:lang w:val="en-US" w:eastAsia="zh-CN"/>
              </w:rPr>
            </w:pPr>
            <w:r>
              <w:rPr>
                <w:rFonts w:hint="eastAsia"/>
                <w:color w:val="auto"/>
                <w:lang w:val="en-US" w:eastAsia="zh-CN"/>
              </w:rPr>
              <w:t>无组织</w:t>
            </w:r>
          </w:p>
        </w:tc>
        <w:tc>
          <w:tcPr>
            <w:tcW w:w="1593" w:type="dxa"/>
            <w:tcBorders>
              <w:left w:val="single" w:color="auto" w:sz="4" w:space="0"/>
            </w:tcBorders>
            <w:vAlign w:val="center"/>
          </w:tcPr>
          <w:p w14:paraId="4850DFA2">
            <w:pPr>
              <w:adjustRightInd w:val="0"/>
              <w:snapToGrid w:val="0"/>
              <w:spacing w:line="240" w:lineRule="auto"/>
              <w:ind w:firstLine="0" w:firstLineChars="0"/>
              <w:jc w:val="center"/>
              <w:rPr>
                <w:color w:val="auto"/>
              </w:rPr>
            </w:pPr>
            <w:r>
              <w:rPr>
                <w:rFonts w:hint="eastAsia"/>
                <w:color w:val="auto"/>
              </w:rPr>
              <w:t>颗粒物</w:t>
            </w:r>
          </w:p>
        </w:tc>
        <w:tc>
          <w:tcPr>
            <w:tcW w:w="1963" w:type="dxa"/>
            <w:vMerge w:val="restart"/>
            <w:tcBorders>
              <w:left w:val="single" w:color="auto" w:sz="4" w:space="0"/>
            </w:tcBorders>
            <w:vAlign w:val="center"/>
          </w:tcPr>
          <w:p w14:paraId="16BE1F45">
            <w:pPr>
              <w:spacing w:line="240" w:lineRule="auto"/>
              <w:ind w:firstLine="0" w:firstLineChars="0"/>
              <w:jc w:val="center"/>
              <w:rPr>
                <w:rFonts w:eastAsia="宋体"/>
                <w:color w:val="auto"/>
                <w:lang w:val="en-US" w:eastAsia="zh-CN"/>
              </w:rPr>
            </w:pPr>
            <w:r>
              <w:rPr>
                <w:rFonts w:hint="eastAsia"/>
                <w:color w:val="auto"/>
              </w:rPr>
              <w:t>车间密闭</w:t>
            </w:r>
          </w:p>
        </w:tc>
        <w:tc>
          <w:tcPr>
            <w:tcW w:w="3523" w:type="dxa"/>
            <w:tcBorders>
              <w:left w:val="single" w:color="auto" w:sz="4" w:space="0"/>
            </w:tcBorders>
            <w:vAlign w:val="center"/>
          </w:tcPr>
          <w:p w14:paraId="6F3A1CC8">
            <w:pPr>
              <w:pStyle w:val="36"/>
              <w:rPr>
                <w:rFonts w:hint="eastAsia"/>
                <w:color w:val="auto"/>
                <w:sz w:val="24"/>
              </w:rPr>
            </w:pPr>
            <w:r>
              <w:rPr>
                <w:rFonts w:hint="eastAsia"/>
                <w:color w:val="auto"/>
                <w:sz w:val="24"/>
              </w:rPr>
              <w:t>《大气污染物综合排放标准》(GB16297-1996)表2无组织浓度限值要求</w:t>
            </w:r>
          </w:p>
        </w:tc>
      </w:tr>
      <w:tr w14:paraId="52135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6" w:type="dxa"/>
            <w:vMerge w:val="continue"/>
            <w:vAlign w:val="center"/>
          </w:tcPr>
          <w:p w14:paraId="3DEE556D"/>
        </w:tc>
        <w:tc>
          <w:tcPr>
            <w:tcW w:w="1403" w:type="dxa"/>
            <w:vMerge w:val="continue"/>
            <w:tcBorders>
              <w:left w:val="single" w:color="auto" w:sz="4" w:space="0"/>
            </w:tcBorders>
            <w:vAlign w:val="center"/>
          </w:tcPr>
          <w:p w14:paraId="39AD559A"/>
        </w:tc>
        <w:tc>
          <w:tcPr>
            <w:tcW w:w="1593" w:type="dxa"/>
            <w:tcBorders>
              <w:left w:val="single" w:color="auto" w:sz="4" w:space="0"/>
            </w:tcBorders>
            <w:vAlign w:val="center"/>
          </w:tcPr>
          <w:p w14:paraId="03CAFD93">
            <w:pPr>
              <w:adjustRightInd w:val="0"/>
              <w:snapToGrid w:val="0"/>
              <w:spacing w:line="240" w:lineRule="auto"/>
              <w:ind w:firstLine="0" w:firstLineChars="0"/>
              <w:jc w:val="center"/>
              <w:rPr>
                <w:rFonts w:hint="eastAsia" w:eastAsia="宋体"/>
                <w:color w:val="auto"/>
                <w:lang w:val="en-US" w:eastAsia="zh-CN"/>
              </w:rPr>
            </w:pPr>
            <w:r>
              <w:rPr>
                <w:rFonts w:hint="eastAsia"/>
                <w:color w:val="auto"/>
                <w:lang w:val="en-US" w:eastAsia="zh-CN"/>
              </w:rPr>
              <w:t>氨</w:t>
            </w:r>
          </w:p>
        </w:tc>
        <w:tc>
          <w:tcPr>
            <w:tcW w:w="1963" w:type="dxa"/>
            <w:vMerge w:val="continue"/>
            <w:tcBorders>
              <w:left w:val="single" w:color="auto" w:sz="4" w:space="0"/>
            </w:tcBorders>
            <w:vAlign w:val="center"/>
          </w:tcPr>
          <w:p w14:paraId="5221ECD3"/>
        </w:tc>
        <w:tc>
          <w:tcPr>
            <w:tcW w:w="3523" w:type="dxa"/>
            <w:vMerge w:val="restart"/>
            <w:tcBorders>
              <w:left w:val="single" w:color="auto" w:sz="4" w:space="0"/>
            </w:tcBorders>
            <w:vAlign w:val="center"/>
          </w:tcPr>
          <w:p w14:paraId="3AA8882B">
            <w:pPr>
              <w:pStyle w:val="36"/>
              <w:rPr>
                <w:rFonts w:hint="eastAsia"/>
                <w:color w:val="auto"/>
                <w:sz w:val="24"/>
              </w:rPr>
            </w:pPr>
            <w:r>
              <w:rPr>
                <w:rFonts w:hint="eastAsia"/>
                <w:color w:val="auto"/>
                <w:sz w:val="24"/>
                <w:lang w:val="en-US" w:eastAsia="zh-CN"/>
              </w:rPr>
              <w:t>《恶臭污染物排放标准》（GB14554-93）表1二级新扩改建标准</w:t>
            </w:r>
          </w:p>
        </w:tc>
      </w:tr>
      <w:tr w14:paraId="096B1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6" w:type="dxa"/>
            <w:vMerge w:val="continue"/>
            <w:vAlign w:val="center"/>
          </w:tcPr>
          <w:p w14:paraId="1856E987"/>
        </w:tc>
        <w:tc>
          <w:tcPr>
            <w:tcW w:w="1403" w:type="dxa"/>
            <w:vMerge w:val="continue"/>
            <w:tcBorders>
              <w:left w:val="single" w:color="auto" w:sz="4" w:space="0"/>
            </w:tcBorders>
            <w:vAlign w:val="center"/>
          </w:tcPr>
          <w:p w14:paraId="122F7C18"/>
        </w:tc>
        <w:tc>
          <w:tcPr>
            <w:tcW w:w="1593" w:type="dxa"/>
            <w:tcBorders>
              <w:left w:val="single" w:color="auto" w:sz="4" w:space="0"/>
            </w:tcBorders>
            <w:vAlign w:val="center"/>
          </w:tcPr>
          <w:p w14:paraId="7E176737">
            <w:pPr>
              <w:adjustRightInd w:val="0"/>
              <w:snapToGrid w:val="0"/>
              <w:spacing w:line="240" w:lineRule="auto"/>
              <w:ind w:firstLine="0" w:firstLineChars="0"/>
              <w:jc w:val="center"/>
              <w:rPr>
                <w:rFonts w:hint="eastAsia" w:eastAsia="宋体"/>
                <w:color w:val="auto"/>
                <w:lang w:val="en-US" w:eastAsia="zh-CN"/>
              </w:rPr>
            </w:pPr>
            <w:r>
              <w:rPr>
                <w:rFonts w:hint="eastAsia"/>
                <w:color w:val="auto"/>
                <w:lang w:val="en-US" w:eastAsia="zh-CN"/>
              </w:rPr>
              <w:t>臭气浓度</w:t>
            </w:r>
          </w:p>
        </w:tc>
        <w:tc>
          <w:tcPr>
            <w:tcW w:w="1963" w:type="dxa"/>
            <w:vMerge w:val="continue"/>
            <w:tcBorders>
              <w:left w:val="single" w:color="auto" w:sz="4" w:space="0"/>
            </w:tcBorders>
            <w:vAlign w:val="center"/>
          </w:tcPr>
          <w:p w14:paraId="15A55DFC"/>
        </w:tc>
        <w:tc>
          <w:tcPr>
            <w:tcW w:w="3523" w:type="dxa"/>
            <w:vMerge w:val="continue"/>
            <w:tcBorders>
              <w:left w:val="single" w:color="auto" w:sz="4" w:space="0"/>
            </w:tcBorders>
            <w:vAlign w:val="center"/>
          </w:tcPr>
          <w:p w14:paraId="2D2EC5F7"/>
        </w:tc>
      </w:tr>
      <w:tr w14:paraId="7169E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6" w:type="dxa"/>
            <w:vMerge w:val="continue"/>
            <w:vAlign w:val="center"/>
          </w:tcPr>
          <w:p w14:paraId="36BE23C0"/>
        </w:tc>
        <w:tc>
          <w:tcPr>
            <w:tcW w:w="1403" w:type="dxa"/>
            <w:vMerge w:val="continue"/>
            <w:tcBorders>
              <w:left w:val="single" w:color="auto" w:sz="4" w:space="0"/>
            </w:tcBorders>
            <w:vAlign w:val="center"/>
          </w:tcPr>
          <w:p w14:paraId="6B5EB8BE"/>
        </w:tc>
        <w:tc>
          <w:tcPr>
            <w:tcW w:w="1593" w:type="dxa"/>
            <w:tcBorders>
              <w:left w:val="single" w:color="auto" w:sz="4" w:space="0"/>
            </w:tcBorders>
            <w:vAlign w:val="center"/>
          </w:tcPr>
          <w:p w14:paraId="7D342239">
            <w:pPr>
              <w:adjustRightInd w:val="0"/>
              <w:snapToGrid w:val="0"/>
              <w:spacing w:line="240" w:lineRule="auto"/>
              <w:ind w:firstLine="0" w:firstLineChars="0"/>
              <w:jc w:val="center"/>
              <w:rPr>
                <w:rFonts w:hint="eastAsia" w:eastAsia="宋体"/>
                <w:color w:val="auto"/>
                <w:lang w:val="en-US" w:eastAsia="zh-CN"/>
              </w:rPr>
            </w:pPr>
            <w:r>
              <w:rPr>
                <w:rFonts w:hint="eastAsia"/>
                <w:color w:val="auto"/>
                <w:lang w:val="en-US" w:eastAsia="zh-CN"/>
              </w:rPr>
              <w:t>氯化氢</w:t>
            </w:r>
          </w:p>
        </w:tc>
        <w:tc>
          <w:tcPr>
            <w:tcW w:w="1963" w:type="dxa"/>
            <w:vMerge w:val="continue"/>
            <w:tcBorders>
              <w:left w:val="single" w:color="auto" w:sz="4" w:space="0"/>
            </w:tcBorders>
            <w:vAlign w:val="center"/>
          </w:tcPr>
          <w:p w14:paraId="193A6245"/>
        </w:tc>
        <w:tc>
          <w:tcPr>
            <w:tcW w:w="3523" w:type="dxa"/>
            <w:vMerge w:val="restart"/>
            <w:tcBorders>
              <w:left w:val="single" w:color="auto" w:sz="4" w:space="0"/>
            </w:tcBorders>
            <w:vAlign w:val="center"/>
          </w:tcPr>
          <w:p w14:paraId="23406CBA">
            <w:pPr>
              <w:pStyle w:val="36"/>
              <w:rPr>
                <w:rFonts w:hint="eastAsia"/>
                <w:color w:val="auto"/>
                <w:sz w:val="24"/>
              </w:rPr>
            </w:pPr>
            <w:r>
              <w:rPr>
                <w:rFonts w:hint="eastAsia"/>
                <w:color w:val="auto"/>
                <w:sz w:val="24"/>
              </w:rPr>
              <w:t>《大气污染物综合排放标准》(GB16297-1996)表2无组织浓度限值要求</w:t>
            </w:r>
          </w:p>
        </w:tc>
      </w:tr>
      <w:tr w14:paraId="63CDE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6" w:type="dxa"/>
            <w:vMerge w:val="continue"/>
            <w:vAlign w:val="center"/>
          </w:tcPr>
          <w:p w14:paraId="39C1694F"/>
        </w:tc>
        <w:tc>
          <w:tcPr>
            <w:tcW w:w="1403" w:type="dxa"/>
            <w:vMerge w:val="continue"/>
            <w:tcBorders>
              <w:left w:val="single" w:color="auto" w:sz="4" w:space="0"/>
            </w:tcBorders>
            <w:vAlign w:val="center"/>
          </w:tcPr>
          <w:p w14:paraId="0F536436"/>
        </w:tc>
        <w:tc>
          <w:tcPr>
            <w:tcW w:w="1593" w:type="dxa"/>
            <w:tcBorders>
              <w:left w:val="single" w:color="auto" w:sz="4" w:space="0"/>
            </w:tcBorders>
            <w:vAlign w:val="center"/>
          </w:tcPr>
          <w:p w14:paraId="4587AA6A">
            <w:pPr>
              <w:adjustRightInd w:val="0"/>
              <w:snapToGrid w:val="0"/>
              <w:spacing w:line="240" w:lineRule="auto"/>
              <w:ind w:firstLine="0" w:firstLineChars="0"/>
              <w:jc w:val="center"/>
              <w:rPr>
                <w:rFonts w:hint="eastAsia" w:eastAsia="宋体"/>
                <w:color w:val="auto"/>
                <w:lang w:val="en-US" w:eastAsia="zh-CN"/>
              </w:rPr>
            </w:pPr>
            <w:r>
              <w:rPr>
                <w:rFonts w:hint="eastAsia"/>
                <w:color w:val="auto"/>
                <w:lang w:val="en-US" w:eastAsia="zh-CN"/>
              </w:rPr>
              <w:t>硫酸雾</w:t>
            </w:r>
          </w:p>
        </w:tc>
        <w:tc>
          <w:tcPr>
            <w:tcW w:w="1963" w:type="dxa"/>
            <w:vMerge w:val="continue"/>
            <w:tcBorders>
              <w:left w:val="single" w:color="auto" w:sz="4" w:space="0"/>
            </w:tcBorders>
            <w:vAlign w:val="center"/>
          </w:tcPr>
          <w:p w14:paraId="6657F8F8"/>
        </w:tc>
        <w:tc>
          <w:tcPr>
            <w:tcW w:w="3523" w:type="dxa"/>
            <w:vMerge w:val="continue"/>
            <w:tcBorders>
              <w:left w:val="single" w:color="auto" w:sz="4" w:space="0"/>
            </w:tcBorders>
            <w:vAlign w:val="center"/>
          </w:tcPr>
          <w:p w14:paraId="7FEB113D"/>
        </w:tc>
      </w:tr>
      <w:tr w14:paraId="07EE6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6" w:type="dxa"/>
            <w:vMerge w:val="continue"/>
            <w:vAlign w:val="center"/>
          </w:tcPr>
          <w:p w14:paraId="0EA992C8"/>
        </w:tc>
        <w:tc>
          <w:tcPr>
            <w:tcW w:w="1403" w:type="dxa"/>
            <w:vMerge w:val="continue"/>
            <w:tcBorders>
              <w:left w:val="single" w:color="auto" w:sz="4" w:space="0"/>
            </w:tcBorders>
            <w:vAlign w:val="center"/>
          </w:tcPr>
          <w:p w14:paraId="119F33AF"/>
        </w:tc>
        <w:tc>
          <w:tcPr>
            <w:tcW w:w="1593" w:type="dxa"/>
            <w:tcBorders>
              <w:left w:val="single" w:color="auto" w:sz="4" w:space="0"/>
            </w:tcBorders>
            <w:vAlign w:val="center"/>
          </w:tcPr>
          <w:p w14:paraId="3D8F86DE">
            <w:pPr>
              <w:adjustRightInd w:val="0"/>
              <w:snapToGrid w:val="0"/>
              <w:spacing w:line="240" w:lineRule="auto"/>
              <w:ind w:firstLine="0" w:firstLineChars="0"/>
              <w:jc w:val="center"/>
              <w:rPr>
                <w:rFonts w:hint="eastAsia" w:eastAsia="宋体"/>
                <w:color w:val="auto"/>
                <w:lang w:val="en-US" w:eastAsia="zh-CN"/>
              </w:rPr>
            </w:pPr>
            <w:r>
              <w:rPr>
                <w:rFonts w:hint="eastAsia"/>
                <w:color w:val="auto"/>
                <w:lang w:val="en-US" w:eastAsia="zh-CN"/>
              </w:rPr>
              <w:t>氮氧化物</w:t>
            </w:r>
          </w:p>
        </w:tc>
        <w:tc>
          <w:tcPr>
            <w:tcW w:w="1963" w:type="dxa"/>
            <w:vMerge w:val="continue"/>
            <w:tcBorders>
              <w:left w:val="single" w:color="auto" w:sz="4" w:space="0"/>
            </w:tcBorders>
            <w:vAlign w:val="center"/>
          </w:tcPr>
          <w:p w14:paraId="09CD30A5"/>
        </w:tc>
        <w:tc>
          <w:tcPr>
            <w:tcW w:w="3523" w:type="dxa"/>
            <w:vMerge w:val="continue"/>
            <w:tcBorders>
              <w:left w:val="single" w:color="auto" w:sz="4" w:space="0"/>
            </w:tcBorders>
            <w:vAlign w:val="center"/>
          </w:tcPr>
          <w:p w14:paraId="1C3A56C2"/>
        </w:tc>
      </w:tr>
      <w:tr w14:paraId="190B4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6" w:type="dxa"/>
            <w:vMerge w:val="continue"/>
            <w:vAlign w:val="center"/>
          </w:tcPr>
          <w:p w14:paraId="728F03A2"/>
        </w:tc>
        <w:tc>
          <w:tcPr>
            <w:tcW w:w="1403" w:type="dxa"/>
            <w:vMerge w:val="continue"/>
            <w:tcBorders>
              <w:left w:val="single" w:color="auto" w:sz="4" w:space="0"/>
            </w:tcBorders>
            <w:vAlign w:val="center"/>
          </w:tcPr>
          <w:p w14:paraId="1F943BDA"/>
        </w:tc>
        <w:tc>
          <w:tcPr>
            <w:tcW w:w="1593" w:type="dxa"/>
            <w:tcBorders>
              <w:left w:val="single" w:color="auto" w:sz="4" w:space="0"/>
            </w:tcBorders>
            <w:vAlign w:val="center"/>
          </w:tcPr>
          <w:p w14:paraId="21D707E7">
            <w:pPr>
              <w:adjustRightInd w:val="0"/>
              <w:snapToGrid w:val="0"/>
              <w:spacing w:line="240" w:lineRule="auto"/>
              <w:ind w:firstLine="0" w:firstLineChars="0"/>
              <w:jc w:val="center"/>
              <w:rPr>
                <w:color w:val="auto"/>
                <w:lang w:val="en-US" w:eastAsia="zh-CN"/>
              </w:rPr>
            </w:pPr>
            <w:r>
              <w:rPr>
                <w:rFonts w:hint="eastAsia"/>
                <w:color w:val="auto"/>
                <w:lang w:val="en-US" w:eastAsia="zh-CN"/>
              </w:rPr>
              <w:t>非甲烷总烃</w:t>
            </w:r>
          </w:p>
        </w:tc>
        <w:tc>
          <w:tcPr>
            <w:tcW w:w="1963" w:type="dxa"/>
            <w:vMerge w:val="continue"/>
            <w:tcBorders>
              <w:left w:val="single" w:color="auto" w:sz="4" w:space="0"/>
            </w:tcBorders>
            <w:vAlign w:val="center"/>
          </w:tcPr>
          <w:p w14:paraId="19BD395B"/>
        </w:tc>
        <w:tc>
          <w:tcPr>
            <w:tcW w:w="3523" w:type="dxa"/>
            <w:tcBorders>
              <w:left w:val="single" w:color="auto" w:sz="4" w:space="0"/>
            </w:tcBorders>
            <w:vAlign w:val="center"/>
          </w:tcPr>
          <w:p w14:paraId="623B5AFF">
            <w:pPr>
              <w:pStyle w:val="36"/>
              <w:rPr>
                <w:rFonts w:hint="eastAsia"/>
                <w:color w:val="auto"/>
                <w:sz w:val="24"/>
              </w:rPr>
            </w:pPr>
            <w:r>
              <w:rPr>
                <w:rFonts w:hint="eastAsia"/>
                <w:color w:val="auto"/>
                <w:sz w:val="24"/>
              </w:rPr>
              <w:t>《大气污染物综合排放标准》(GB16297-1996)表2无组织浓度限值要求</w:t>
            </w:r>
            <w:r>
              <w:rPr>
                <w:rFonts w:hint="eastAsia"/>
                <w:color w:val="auto"/>
                <w:sz w:val="24"/>
                <w:lang w:val="en-US" w:eastAsia="zh-CN"/>
              </w:rPr>
              <w:t>及《工业企业挥发性有机物排放控制标准》（DB13/2322-2025）表2厂区内排放限值要求</w:t>
            </w:r>
          </w:p>
        </w:tc>
      </w:tr>
      <w:tr w14:paraId="6DECB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06" w:type="dxa"/>
            <w:vAlign w:val="center"/>
          </w:tcPr>
          <w:p w14:paraId="333CF9F6">
            <w:pPr>
              <w:adjustRightInd w:val="0"/>
              <w:snapToGrid w:val="0"/>
              <w:spacing w:line="240" w:lineRule="auto"/>
              <w:ind w:firstLine="0" w:firstLineChars="0"/>
              <w:jc w:val="center"/>
              <w:rPr>
                <w:color w:val="auto"/>
              </w:rPr>
            </w:pPr>
            <w:r>
              <w:rPr>
                <w:color w:val="auto"/>
              </w:rPr>
              <w:t>声环境</w:t>
            </w:r>
          </w:p>
        </w:tc>
        <w:tc>
          <w:tcPr>
            <w:tcW w:w="1403" w:type="dxa"/>
            <w:tcBorders>
              <w:left w:val="single" w:color="auto" w:sz="4" w:space="0"/>
            </w:tcBorders>
            <w:vAlign w:val="center"/>
          </w:tcPr>
          <w:p w14:paraId="572A7FAD">
            <w:pPr>
              <w:spacing w:line="240" w:lineRule="auto"/>
              <w:ind w:firstLine="0" w:firstLineChars="0"/>
              <w:jc w:val="center"/>
              <w:rPr>
                <w:color w:val="auto"/>
              </w:rPr>
            </w:pPr>
            <w:r>
              <w:rPr>
                <w:color w:val="auto"/>
              </w:rPr>
              <w:t>生产设备</w:t>
            </w:r>
          </w:p>
        </w:tc>
        <w:tc>
          <w:tcPr>
            <w:tcW w:w="1593" w:type="dxa"/>
            <w:tcBorders>
              <w:left w:val="single" w:color="auto" w:sz="4" w:space="0"/>
            </w:tcBorders>
            <w:vAlign w:val="center"/>
          </w:tcPr>
          <w:p w14:paraId="24B24A2D">
            <w:pPr>
              <w:spacing w:line="240" w:lineRule="auto"/>
              <w:ind w:firstLine="0" w:firstLineChars="0"/>
              <w:jc w:val="center"/>
              <w:rPr>
                <w:color w:val="auto"/>
              </w:rPr>
            </w:pPr>
            <w:r>
              <w:rPr>
                <w:rFonts w:hint="eastAsia"/>
                <w:color w:val="auto"/>
              </w:rPr>
              <w:t>噪声</w:t>
            </w:r>
          </w:p>
        </w:tc>
        <w:tc>
          <w:tcPr>
            <w:tcW w:w="1963" w:type="dxa"/>
            <w:tcBorders>
              <w:left w:val="single" w:color="auto" w:sz="4" w:space="0"/>
            </w:tcBorders>
            <w:vAlign w:val="center"/>
          </w:tcPr>
          <w:p w14:paraId="7C409CDE">
            <w:pPr>
              <w:adjustRightInd w:val="0"/>
              <w:snapToGrid w:val="0"/>
              <w:spacing w:line="240" w:lineRule="auto"/>
              <w:ind w:firstLine="0" w:firstLineChars="0"/>
              <w:jc w:val="center"/>
              <w:rPr>
                <w:color w:val="auto"/>
              </w:rPr>
            </w:pPr>
            <w:r>
              <w:rPr>
                <w:color w:val="auto"/>
              </w:rPr>
              <w:t>选用低噪声设备，设备采取基础减振措施，所有设备均设置于车间内，</w:t>
            </w:r>
            <w:r>
              <w:rPr>
                <w:rFonts w:hint="eastAsia"/>
                <w:color w:val="auto"/>
              </w:rPr>
              <w:t>厂房隔声</w:t>
            </w:r>
          </w:p>
        </w:tc>
        <w:tc>
          <w:tcPr>
            <w:tcW w:w="3523" w:type="dxa"/>
            <w:tcBorders>
              <w:left w:val="single" w:color="auto" w:sz="4" w:space="0"/>
            </w:tcBorders>
            <w:vAlign w:val="center"/>
          </w:tcPr>
          <w:p w14:paraId="0BCD1B91">
            <w:pPr>
              <w:adjustRightInd w:val="0"/>
              <w:snapToGrid w:val="0"/>
              <w:spacing w:line="240" w:lineRule="auto"/>
              <w:ind w:firstLine="0" w:firstLineChars="0"/>
              <w:jc w:val="center"/>
              <w:rPr>
                <w:color w:val="auto"/>
              </w:rPr>
            </w:pPr>
            <w:r>
              <w:rPr>
                <w:color w:val="auto"/>
              </w:rPr>
              <w:t>厂界满足《工业企业厂界环境噪声排放标准》（GB12348-2008）表1中</w:t>
            </w:r>
            <w:r>
              <w:rPr>
                <w:rFonts w:hint="eastAsia"/>
                <w:color w:val="auto"/>
                <w:lang w:val="en-US" w:eastAsia="zh-CN"/>
              </w:rPr>
              <w:t>3</w:t>
            </w:r>
            <w:r>
              <w:rPr>
                <w:color w:val="auto"/>
              </w:rPr>
              <w:t>类标准要求</w:t>
            </w:r>
          </w:p>
        </w:tc>
      </w:tr>
      <w:tr w14:paraId="1C47C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06" w:type="dxa"/>
            <w:vMerge w:val="restart"/>
            <w:vAlign w:val="center"/>
          </w:tcPr>
          <w:p w14:paraId="2412FC03">
            <w:pPr>
              <w:spacing w:line="240" w:lineRule="auto"/>
              <w:ind w:firstLine="0" w:firstLineChars="0"/>
              <w:jc w:val="center"/>
              <w:rPr>
                <w:rFonts w:hint="eastAsia" w:eastAsia="宋体"/>
                <w:color w:val="auto"/>
                <w:lang w:val="en-US" w:eastAsia="zh-CN"/>
              </w:rPr>
            </w:pPr>
            <w:r>
              <w:rPr>
                <w:rFonts w:hint="eastAsia"/>
                <w:color w:val="auto"/>
                <w:lang w:val="en-US" w:eastAsia="zh-CN"/>
              </w:rPr>
              <w:t>固体废物</w:t>
            </w:r>
          </w:p>
        </w:tc>
        <w:tc>
          <w:tcPr>
            <w:tcW w:w="1403" w:type="dxa"/>
            <w:vMerge w:val="restart"/>
            <w:tcBorders>
              <w:left w:val="single" w:color="auto" w:sz="4" w:space="0"/>
            </w:tcBorders>
            <w:vAlign w:val="center"/>
          </w:tcPr>
          <w:p w14:paraId="4719169E">
            <w:pPr>
              <w:pStyle w:val="36"/>
              <w:rPr>
                <w:rFonts w:eastAsia="宋体"/>
                <w:color w:val="auto"/>
                <w:kern w:val="2"/>
                <w:sz w:val="24"/>
                <w:lang w:val="en-US" w:eastAsia="zh-CN"/>
              </w:rPr>
            </w:pPr>
            <w:r>
              <w:rPr>
                <w:rFonts w:hint="eastAsia"/>
                <w:color w:val="auto"/>
                <w:kern w:val="2"/>
                <w:sz w:val="24"/>
                <w:lang w:val="en-US" w:eastAsia="zh-CN"/>
              </w:rPr>
              <w:t>化验室</w:t>
            </w:r>
          </w:p>
        </w:tc>
        <w:tc>
          <w:tcPr>
            <w:tcW w:w="1593" w:type="dxa"/>
            <w:tcBorders>
              <w:left w:val="single" w:color="auto" w:sz="4" w:space="0"/>
            </w:tcBorders>
            <w:vAlign w:val="center"/>
          </w:tcPr>
          <w:p w14:paraId="6EED23A1">
            <w:pPr>
              <w:pStyle w:val="36"/>
              <w:rPr>
                <w:rFonts w:eastAsia="宋体"/>
                <w:snapToGrid w:val="0"/>
                <w:color w:val="auto"/>
                <w:sz w:val="24"/>
                <w:lang w:val="en-US" w:eastAsia="zh-CN"/>
              </w:rPr>
            </w:pPr>
            <w:r>
              <w:rPr>
                <w:rFonts w:hint="eastAsia"/>
                <w:color w:val="auto"/>
                <w:sz w:val="24"/>
                <w:lang w:val="en-US" w:eastAsia="zh-CN"/>
              </w:rPr>
              <w:t>化验室废液</w:t>
            </w:r>
          </w:p>
        </w:tc>
        <w:tc>
          <w:tcPr>
            <w:tcW w:w="1963" w:type="dxa"/>
            <w:vMerge w:val="restart"/>
            <w:tcBorders>
              <w:left w:val="single" w:color="auto" w:sz="4" w:space="0"/>
            </w:tcBorders>
            <w:vAlign w:val="center"/>
          </w:tcPr>
          <w:p w14:paraId="52D85D2E">
            <w:pPr>
              <w:spacing w:line="240" w:lineRule="auto"/>
              <w:ind w:firstLine="0" w:firstLineChars="0"/>
              <w:jc w:val="center"/>
              <w:rPr>
                <w:color w:val="auto"/>
              </w:rPr>
            </w:pPr>
            <w:r>
              <w:rPr>
                <w:color w:val="auto"/>
              </w:rPr>
              <w:t>暂存于危废间，交由有资质单位处理</w:t>
            </w:r>
          </w:p>
        </w:tc>
        <w:tc>
          <w:tcPr>
            <w:tcW w:w="3523" w:type="dxa"/>
            <w:vMerge w:val="restart"/>
            <w:tcBorders>
              <w:left w:val="single" w:color="auto" w:sz="4" w:space="0"/>
            </w:tcBorders>
            <w:vAlign w:val="center"/>
          </w:tcPr>
          <w:p w14:paraId="57A3A060">
            <w:pPr>
              <w:spacing w:line="240" w:lineRule="auto"/>
              <w:ind w:firstLine="0" w:firstLineChars="0"/>
              <w:jc w:val="center"/>
              <w:rPr>
                <w:color w:val="auto"/>
              </w:rPr>
            </w:pPr>
            <w:r>
              <w:rPr>
                <w:color w:val="auto"/>
              </w:rPr>
              <w:t>《危险废物贮存污染控制标准》（GB18597-2023）中相关要求规定</w:t>
            </w:r>
          </w:p>
        </w:tc>
      </w:tr>
      <w:tr w14:paraId="2AF58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806" w:type="dxa"/>
            <w:vMerge w:val="continue"/>
            <w:vAlign w:val="center"/>
          </w:tcPr>
          <w:p w14:paraId="14E1B8BD"/>
        </w:tc>
        <w:tc>
          <w:tcPr>
            <w:tcW w:w="1403" w:type="dxa"/>
            <w:vMerge w:val="continue"/>
            <w:tcBorders>
              <w:left w:val="single" w:color="auto" w:sz="4" w:space="0"/>
            </w:tcBorders>
            <w:vAlign w:val="center"/>
          </w:tcPr>
          <w:p w14:paraId="48F51DB9"/>
        </w:tc>
        <w:tc>
          <w:tcPr>
            <w:tcW w:w="1593" w:type="dxa"/>
            <w:tcBorders>
              <w:left w:val="single" w:color="auto" w:sz="4" w:space="0"/>
            </w:tcBorders>
            <w:vAlign w:val="center"/>
          </w:tcPr>
          <w:p w14:paraId="1CED8458">
            <w:pPr>
              <w:pStyle w:val="36"/>
              <w:rPr>
                <w:color w:val="auto"/>
                <w:sz w:val="24"/>
                <w:lang w:val="en-US" w:eastAsia="zh-CN"/>
              </w:rPr>
            </w:pPr>
            <w:r>
              <w:rPr>
                <w:rFonts w:hint="eastAsia"/>
                <w:color w:val="auto"/>
                <w:sz w:val="24"/>
                <w:lang w:val="en-US" w:eastAsia="zh-CN"/>
              </w:rPr>
              <w:t>化验室废包装</w:t>
            </w:r>
          </w:p>
        </w:tc>
        <w:tc>
          <w:tcPr>
            <w:tcW w:w="1963" w:type="dxa"/>
            <w:vMerge w:val="continue"/>
            <w:tcBorders>
              <w:left w:val="single" w:color="auto" w:sz="4" w:space="0"/>
            </w:tcBorders>
            <w:vAlign w:val="center"/>
          </w:tcPr>
          <w:p w14:paraId="1BA44EA2"/>
        </w:tc>
        <w:tc>
          <w:tcPr>
            <w:tcW w:w="3523" w:type="dxa"/>
            <w:vMerge w:val="continue"/>
            <w:tcBorders>
              <w:left w:val="single" w:color="auto" w:sz="4" w:space="0"/>
            </w:tcBorders>
            <w:vAlign w:val="center"/>
          </w:tcPr>
          <w:p w14:paraId="2AEB2FBE"/>
        </w:tc>
      </w:tr>
      <w:tr w14:paraId="4E151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06" w:type="dxa"/>
            <w:vMerge w:val="continue"/>
            <w:vAlign w:val="center"/>
          </w:tcPr>
          <w:p w14:paraId="03FE8F6D"/>
        </w:tc>
        <w:tc>
          <w:tcPr>
            <w:tcW w:w="1403" w:type="dxa"/>
            <w:tcBorders>
              <w:left w:val="single" w:color="auto" w:sz="4" w:space="0"/>
            </w:tcBorders>
            <w:vAlign w:val="center"/>
          </w:tcPr>
          <w:p w14:paraId="3E867130">
            <w:pPr>
              <w:pStyle w:val="36"/>
              <w:rPr>
                <w:rFonts w:hint="eastAsia" w:eastAsia="宋体"/>
                <w:color w:val="auto"/>
                <w:kern w:val="2"/>
                <w:sz w:val="24"/>
                <w:lang w:eastAsia="zh-CN"/>
              </w:rPr>
            </w:pPr>
            <w:r>
              <w:rPr>
                <w:rFonts w:hint="eastAsia"/>
                <w:color w:val="auto"/>
                <w:sz w:val="24"/>
                <w:lang w:val="en-US" w:eastAsia="zh-CN"/>
              </w:rPr>
              <w:t>生产过程</w:t>
            </w:r>
          </w:p>
        </w:tc>
        <w:tc>
          <w:tcPr>
            <w:tcW w:w="1593" w:type="dxa"/>
            <w:tcBorders>
              <w:left w:val="single" w:color="auto" w:sz="4" w:space="0"/>
            </w:tcBorders>
            <w:vAlign w:val="center"/>
          </w:tcPr>
          <w:p w14:paraId="2AC69C23">
            <w:pPr>
              <w:pStyle w:val="36"/>
              <w:rPr>
                <w:snapToGrid w:val="0"/>
                <w:color w:val="auto"/>
                <w:sz w:val="24"/>
                <w:lang w:val="en-US"/>
              </w:rPr>
            </w:pPr>
            <w:r>
              <w:rPr>
                <w:rFonts w:hint="eastAsia"/>
                <w:color w:val="auto"/>
                <w:sz w:val="24"/>
                <w:lang w:val="en-US" w:eastAsia="zh-CN"/>
              </w:rPr>
              <w:t>原料包装袋</w:t>
            </w:r>
          </w:p>
        </w:tc>
        <w:tc>
          <w:tcPr>
            <w:tcW w:w="1963" w:type="dxa"/>
            <w:tcBorders>
              <w:left w:val="single" w:color="auto" w:sz="4" w:space="0"/>
            </w:tcBorders>
            <w:shd w:val="clear" w:color="auto" w:fill="auto"/>
            <w:vAlign w:val="center"/>
          </w:tcPr>
          <w:p w14:paraId="074E21B6">
            <w:pPr>
              <w:spacing w:line="240" w:lineRule="auto"/>
              <w:ind w:firstLine="0" w:firstLineChars="0"/>
              <w:jc w:val="center"/>
              <w:rPr>
                <w:rFonts w:hint="eastAsia" w:ascii="Times New Roman" w:hAnsi="Times New Roman" w:eastAsia="宋体" w:cs="Times New Roman"/>
                <w:color w:val="auto"/>
                <w:kern w:val="2"/>
                <w:sz w:val="24"/>
                <w:szCs w:val="24"/>
                <w:lang w:val="en-US" w:eastAsia="zh-CN" w:bidi="ar-SA"/>
              </w:rPr>
            </w:pPr>
            <w:r>
              <w:rPr>
                <w:rFonts w:hint="eastAsia"/>
                <w:color w:val="auto"/>
                <w:lang w:val="en-US" w:eastAsia="zh-CN"/>
              </w:rPr>
              <w:t>统一收集后</w:t>
            </w:r>
            <w:r>
              <w:rPr>
                <w:rFonts w:hint="eastAsia"/>
                <w:color w:val="auto"/>
              </w:rPr>
              <w:t>外售</w:t>
            </w:r>
          </w:p>
        </w:tc>
        <w:tc>
          <w:tcPr>
            <w:tcW w:w="3523" w:type="dxa"/>
            <w:vMerge w:val="restart"/>
            <w:tcBorders>
              <w:left w:val="single" w:color="auto" w:sz="4" w:space="0"/>
            </w:tcBorders>
            <w:shd w:val="clear" w:color="auto" w:fill="auto"/>
            <w:vAlign w:val="center"/>
          </w:tcPr>
          <w:p w14:paraId="5502AC45">
            <w:pPr>
              <w:spacing w:line="240" w:lineRule="auto"/>
              <w:ind w:firstLine="0" w:firstLineChars="0"/>
              <w:jc w:val="center"/>
              <w:rPr>
                <w:rFonts w:ascii="Times New Roman" w:hAnsi="Times New Roman" w:eastAsia="宋体" w:cs="Times New Roman"/>
                <w:color w:val="auto"/>
                <w:kern w:val="2"/>
                <w:sz w:val="24"/>
                <w:szCs w:val="24"/>
                <w:lang w:val="en-US" w:eastAsia="zh-CN" w:bidi="ar-SA"/>
              </w:rPr>
            </w:pPr>
            <w:r>
              <w:rPr>
                <w:color w:val="auto"/>
              </w:rPr>
              <w:t>《一般工业固体废物贮存和填埋污染控制标准》（GB18599-2020）</w:t>
            </w:r>
            <w:r>
              <w:rPr>
                <w:rFonts w:hint="eastAsia"/>
                <w:color w:val="auto"/>
              </w:rPr>
              <w:t>要求</w:t>
            </w:r>
          </w:p>
        </w:tc>
      </w:tr>
      <w:tr w14:paraId="07FC1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06" w:type="dxa"/>
            <w:vMerge w:val="continue"/>
            <w:vAlign w:val="center"/>
          </w:tcPr>
          <w:p w14:paraId="75EAEDB4"/>
        </w:tc>
        <w:tc>
          <w:tcPr>
            <w:tcW w:w="1403" w:type="dxa"/>
            <w:vMerge w:val="restart"/>
            <w:tcBorders>
              <w:left w:val="single" w:color="auto" w:sz="4" w:space="0"/>
            </w:tcBorders>
            <w:vAlign w:val="center"/>
          </w:tcPr>
          <w:p w14:paraId="3B31B8B6">
            <w:pPr>
              <w:pStyle w:val="36"/>
              <w:rPr>
                <w:color w:val="auto"/>
                <w:sz w:val="24"/>
                <w:lang w:val="en-US" w:eastAsia="zh-CN"/>
              </w:rPr>
            </w:pPr>
            <w:r>
              <w:rPr>
                <w:rFonts w:hint="eastAsia"/>
                <w:color w:val="auto"/>
                <w:sz w:val="24"/>
                <w:lang w:val="en-US" w:eastAsia="zh-CN"/>
              </w:rPr>
              <w:t>治理设施</w:t>
            </w:r>
          </w:p>
        </w:tc>
        <w:tc>
          <w:tcPr>
            <w:tcW w:w="1593" w:type="dxa"/>
            <w:tcBorders>
              <w:left w:val="single" w:color="auto" w:sz="4" w:space="0"/>
            </w:tcBorders>
            <w:shd w:val="clear" w:color="auto" w:fill="auto"/>
            <w:vAlign w:val="center"/>
          </w:tcPr>
          <w:p w14:paraId="456735D9">
            <w:pPr>
              <w:pStyle w:val="36"/>
              <w:ind w:firstLine="0"/>
              <w:rPr>
                <w:rFonts w:hint="eastAsia" w:ascii="Times New Roman" w:hAnsi="Times New Roman" w:eastAsia="宋体" w:cs="Times New Roman"/>
                <w:color w:val="auto"/>
                <w:kern w:val="0"/>
                <w:sz w:val="24"/>
                <w:szCs w:val="24"/>
                <w:lang w:val="en-US" w:eastAsia="zh-CN" w:bidi="ar-SA"/>
              </w:rPr>
            </w:pPr>
            <w:r>
              <w:rPr>
                <w:rFonts w:hint="eastAsia"/>
                <w:color w:val="auto"/>
                <w:sz w:val="24"/>
                <w:lang w:val="en-US" w:eastAsia="zh-CN"/>
              </w:rPr>
              <w:t>除尘灰</w:t>
            </w:r>
          </w:p>
        </w:tc>
        <w:tc>
          <w:tcPr>
            <w:tcW w:w="1963" w:type="dxa"/>
            <w:tcBorders>
              <w:left w:val="single" w:color="auto" w:sz="4" w:space="0"/>
            </w:tcBorders>
            <w:shd w:val="clear" w:color="auto" w:fill="auto"/>
            <w:vAlign w:val="center"/>
          </w:tcPr>
          <w:p w14:paraId="05DABF9A">
            <w:pPr>
              <w:spacing w:line="240" w:lineRule="auto"/>
              <w:ind w:firstLine="0" w:firstLineChars="0"/>
              <w:jc w:val="center"/>
              <w:rPr>
                <w:rFonts w:hint="eastAsia" w:ascii="Times New Roman" w:hAnsi="Times New Roman" w:eastAsia="宋体" w:cs="Times New Roman"/>
                <w:color w:val="auto"/>
                <w:kern w:val="2"/>
                <w:sz w:val="24"/>
                <w:szCs w:val="24"/>
                <w:lang w:val="en-US" w:eastAsia="zh-CN" w:bidi="ar-SA"/>
              </w:rPr>
            </w:pPr>
            <w:r>
              <w:rPr>
                <w:rFonts w:hint="eastAsia"/>
                <w:color w:val="auto"/>
                <w:lang w:val="en-US" w:eastAsia="zh-CN"/>
              </w:rPr>
              <w:t>回用于生产</w:t>
            </w:r>
          </w:p>
        </w:tc>
        <w:tc>
          <w:tcPr>
            <w:tcW w:w="3523" w:type="dxa"/>
            <w:vMerge w:val="continue"/>
            <w:tcBorders>
              <w:left w:val="single" w:color="auto" w:sz="4" w:space="0"/>
            </w:tcBorders>
            <w:shd w:val="clear" w:color="auto" w:fill="auto"/>
            <w:vAlign w:val="center"/>
          </w:tcPr>
          <w:p w14:paraId="2B02A147"/>
        </w:tc>
      </w:tr>
      <w:tr w14:paraId="6AED8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06" w:type="dxa"/>
            <w:vMerge w:val="continue"/>
            <w:vAlign w:val="center"/>
          </w:tcPr>
          <w:p w14:paraId="2267DF5E"/>
        </w:tc>
        <w:tc>
          <w:tcPr>
            <w:tcW w:w="1403" w:type="dxa"/>
            <w:vMerge w:val="continue"/>
            <w:tcBorders>
              <w:left w:val="single" w:color="auto" w:sz="4" w:space="0"/>
            </w:tcBorders>
            <w:vAlign w:val="center"/>
          </w:tcPr>
          <w:p w14:paraId="50D201B6"/>
        </w:tc>
        <w:tc>
          <w:tcPr>
            <w:tcW w:w="1593" w:type="dxa"/>
            <w:tcBorders>
              <w:left w:val="single" w:color="auto" w:sz="4" w:space="0"/>
            </w:tcBorders>
            <w:shd w:val="clear" w:color="auto" w:fill="auto"/>
            <w:vAlign w:val="center"/>
          </w:tcPr>
          <w:p w14:paraId="36B31B95">
            <w:pPr>
              <w:pStyle w:val="36"/>
              <w:ind w:firstLine="0"/>
              <w:rPr>
                <w:color w:val="auto"/>
                <w:sz w:val="24"/>
                <w:lang w:val="en-US" w:eastAsia="zh-CN"/>
              </w:rPr>
            </w:pPr>
            <w:r>
              <w:rPr>
                <w:rFonts w:hint="eastAsia"/>
                <w:color w:val="auto"/>
                <w:sz w:val="24"/>
                <w:lang w:val="en-US" w:eastAsia="zh-CN"/>
              </w:rPr>
              <w:t>废活性炭</w:t>
            </w:r>
          </w:p>
        </w:tc>
        <w:tc>
          <w:tcPr>
            <w:tcW w:w="1963" w:type="dxa"/>
            <w:vMerge w:val="restart"/>
            <w:tcBorders>
              <w:left w:val="single" w:color="auto" w:sz="4" w:space="0"/>
            </w:tcBorders>
            <w:shd w:val="clear" w:color="auto" w:fill="auto"/>
            <w:vAlign w:val="center"/>
          </w:tcPr>
          <w:p w14:paraId="42CD7292">
            <w:pPr>
              <w:spacing w:line="240" w:lineRule="auto"/>
              <w:ind w:firstLine="0" w:firstLineChars="0"/>
              <w:jc w:val="center"/>
              <w:rPr>
                <w:rFonts w:ascii="Times New Roman" w:hAnsi="Times New Roman" w:eastAsia="宋体" w:cs="Times New Roman"/>
                <w:color w:val="auto"/>
                <w:kern w:val="2"/>
                <w:sz w:val="24"/>
                <w:szCs w:val="24"/>
                <w:lang w:val="en-US" w:eastAsia="zh-CN" w:bidi="ar-SA"/>
              </w:rPr>
            </w:pPr>
            <w:r>
              <w:rPr>
                <w:rFonts w:hint="eastAsia"/>
                <w:color w:val="auto"/>
                <w:lang w:val="en-US" w:eastAsia="zh-CN"/>
              </w:rPr>
              <w:t>密闭容器分类收集，</w:t>
            </w:r>
            <w:r>
              <w:rPr>
                <w:color w:val="auto"/>
              </w:rPr>
              <w:t>暂存于危废间，</w:t>
            </w:r>
            <w:r>
              <w:rPr>
                <w:rFonts w:hint="eastAsia"/>
                <w:color w:val="auto"/>
                <w:lang w:val="en-US" w:eastAsia="zh-CN"/>
              </w:rPr>
              <w:t>定期</w:t>
            </w:r>
            <w:r>
              <w:rPr>
                <w:color w:val="auto"/>
              </w:rPr>
              <w:t>由有资质单位处理</w:t>
            </w:r>
          </w:p>
        </w:tc>
        <w:tc>
          <w:tcPr>
            <w:tcW w:w="3523" w:type="dxa"/>
            <w:vMerge w:val="restart"/>
            <w:tcBorders>
              <w:left w:val="single" w:color="auto" w:sz="4" w:space="0"/>
            </w:tcBorders>
            <w:shd w:val="clear" w:color="auto" w:fill="auto"/>
            <w:vAlign w:val="center"/>
          </w:tcPr>
          <w:p w14:paraId="35BDA033">
            <w:pPr>
              <w:spacing w:line="240" w:lineRule="auto"/>
              <w:ind w:firstLine="0" w:firstLineChars="0"/>
              <w:jc w:val="center"/>
              <w:rPr>
                <w:rFonts w:ascii="Times New Roman" w:hAnsi="Times New Roman" w:eastAsia="宋体" w:cs="Times New Roman"/>
                <w:color w:val="auto"/>
                <w:kern w:val="2"/>
                <w:sz w:val="24"/>
                <w:szCs w:val="24"/>
                <w:lang w:val="en-US" w:eastAsia="zh-CN" w:bidi="ar-SA"/>
              </w:rPr>
            </w:pPr>
            <w:r>
              <w:rPr>
                <w:color w:val="auto"/>
              </w:rPr>
              <w:t>《危险废物贮存污染控制标准》（GB18597-2023）中相关要求规定</w:t>
            </w:r>
          </w:p>
        </w:tc>
      </w:tr>
      <w:tr w14:paraId="295B3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06" w:type="dxa"/>
            <w:vMerge w:val="continue"/>
            <w:vAlign w:val="center"/>
          </w:tcPr>
          <w:p w14:paraId="5F2CB42C"/>
        </w:tc>
        <w:tc>
          <w:tcPr>
            <w:tcW w:w="1403" w:type="dxa"/>
            <w:vMerge w:val="continue"/>
            <w:tcBorders>
              <w:left w:val="single" w:color="auto" w:sz="4" w:space="0"/>
            </w:tcBorders>
            <w:vAlign w:val="center"/>
          </w:tcPr>
          <w:p w14:paraId="1529352A"/>
        </w:tc>
        <w:tc>
          <w:tcPr>
            <w:tcW w:w="1593" w:type="dxa"/>
            <w:tcBorders>
              <w:left w:val="single" w:color="auto" w:sz="4" w:space="0"/>
            </w:tcBorders>
            <w:shd w:val="clear" w:color="auto" w:fill="auto"/>
            <w:vAlign w:val="center"/>
          </w:tcPr>
          <w:p w14:paraId="2860857F">
            <w:pPr>
              <w:pStyle w:val="36"/>
              <w:ind w:firstLine="0"/>
              <w:rPr>
                <w:rFonts w:hint="eastAsia"/>
                <w:color w:val="auto"/>
                <w:sz w:val="24"/>
                <w:lang w:val="en-US" w:eastAsia="zh-CN"/>
              </w:rPr>
            </w:pPr>
            <w:r>
              <w:rPr>
                <w:rFonts w:hint="eastAsia"/>
                <w:color w:val="auto"/>
                <w:sz w:val="24"/>
                <w:lang w:val="en-US" w:eastAsia="zh-CN"/>
              </w:rPr>
              <w:t>废干式酸雾净化器吸附剂</w:t>
            </w:r>
          </w:p>
        </w:tc>
        <w:tc>
          <w:tcPr>
            <w:tcW w:w="1963" w:type="dxa"/>
            <w:vMerge w:val="continue"/>
            <w:tcBorders>
              <w:left w:val="single" w:color="auto" w:sz="4" w:space="0"/>
            </w:tcBorders>
            <w:shd w:val="clear" w:color="auto" w:fill="auto"/>
            <w:vAlign w:val="center"/>
          </w:tcPr>
          <w:p w14:paraId="11567EDA"/>
        </w:tc>
        <w:tc>
          <w:tcPr>
            <w:tcW w:w="3523" w:type="dxa"/>
            <w:vMerge w:val="continue"/>
            <w:tcBorders>
              <w:left w:val="single" w:color="auto" w:sz="4" w:space="0"/>
            </w:tcBorders>
            <w:shd w:val="clear" w:color="auto" w:fill="auto"/>
            <w:vAlign w:val="center"/>
          </w:tcPr>
          <w:p w14:paraId="5DEDE097"/>
        </w:tc>
      </w:tr>
      <w:tr w14:paraId="18CB4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06" w:type="dxa"/>
            <w:vMerge w:val="continue"/>
            <w:vAlign w:val="center"/>
          </w:tcPr>
          <w:p w14:paraId="39FBA38B"/>
        </w:tc>
        <w:tc>
          <w:tcPr>
            <w:tcW w:w="1403" w:type="dxa"/>
            <w:vMerge w:val="restart"/>
            <w:tcBorders>
              <w:left w:val="single" w:color="auto" w:sz="4" w:space="0"/>
            </w:tcBorders>
            <w:shd w:val="clear" w:color="auto" w:fill="auto"/>
            <w:vAlign w:val="center"/>
          </w:tcPr>
          <w:p w14:paraId="51CB1F87">
            <w:pPr>
              <w:pStyle w:val="36"/>
              <w:ind w:firstLine="0"/>
              <w:rPr>
                <w:rFonts w:ascii="Times New Roman" w:hAnsi="Times New Roman" w:eastAsia="宋体" w:cs="Times New Roman"/>
                <w:color w:val="auto"/>
                <w:kern w:val="2"/>
                <w:sz w:val="24"/>
                <w:szCs w:val="24"/>
                <w:lang w:val="en-US" w:eastAsia="zh-CN" w:bidi="ar-SA"/>
              </w:rPr>
            </w:pPr>
            <w:r>
              <w:rPr>
                <w:rFonts w:hint="eastAsia" w:cs="Times New Roman"/>
                <w:color w:val="auto"/>
                <w:kern w:val="2"/>
                <w:sz w:val="24"/>
                <w:szCs w:val="24"/>
                <w:lang w:val="en-US" w:eastAsia="zh-CN" w:bidi="ar-SA"/>
              </w:rPr>
              <w:t>设备维护</w:t>
            </w:r>
          </w:p>
        </w:tc>
        <w:tc>
          <w:tcPr>
            <w:tcW w:w="1593" w:type="dxa"/>
            <w:tcBorders>
              <w:left w:val="single" w:color="auto" w:sz="4" w:space="0"/>
            </w:tcBorders>
            <w:shd w:val="clear" w:color="auto" w:fill="auto"/>
            <w:vAlign w:val="center"/>
          </w:tcPr>
          <w:p w14:paraId="55D21CA4">
            <w:pPr>
              <w:pStyle w:val="36"/>
              <w:rPr>
                <w:color w:val="auto"/>
                <w:sz w:val="24"/>
                <w:lang w:val="en-US" w:eastAsia="zh-CN"/>
              </w:rPr>
            </w:pPr>
            <w:r>
              <w:rPr>
                <w:rFonts w:hint="eastAsia"/>
                <w:color w:val="auto"/>
                <w:sz w:val="24"/>
                <w:lang w:val="en-US" w:eastAsia="zh-CN"/>
              </w:rPr>
              <w:t>废机油、废润滑油</w:t>
            </w:r>
          </w:p>
        </w:tc>
        <w:tc>
          <w:tcPr>
            <w:tcW w:w="1963" w:type="dxa"/>
            <w:vMerge w:val="continue"/>
            <w:tcBorders>
              <w:left w:val="single" w:color="auto" w:sz="4" w:space="0"/>
            </w:tcBorders>
            <w:shd w:val="clear" w:color="auto" w:fill="auto"/>
            <w:vAlign w:val="center"/>
          </w:tcPr>
          <w:p w14:paraId="17F906C8"/>
        </w:tc>
        <w:tc>
          <w:tcPr>
            <w:tcW w:w="3523" w:type="dxa"/>
            <w:vMerge w:val="continue"/>
            <w:tcBorders>
              <w:left w:val="single" w:color="auto" w:sz="4" w:space="0"/>
            </w:tcBorders>
            <w:shd w:val="clear" w:color="auto" w:fill="auto"/>
            <w:vAlign w:val="center"/>
          </w:tcPr>
          <w:p w14:paraId="52E515C9"/>
        </w:tc>
      </w:tr>
      <w:tr w14:paraId="47457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06" w:type="dxa"/>
            <w:vMerge w:val="continue"/>
            <w:vAlign w:val="center"/>
          </w:tcPr>
          <w:p w14:paraId="40DD3115"/>
        </w:tc>
        <w:tc>
          <w:tcPr>
            <w:tcW w:w="1403" w:type="dxa"/>
            <w:vMerge w:val="continue"/>
            <w:tcBorders>
              <w:left w:val="single" w:color="auto" w:sz="4" w:space="0"/>
            </w:tcBorders>
            <w:shd w:val="clear" w:color="auto" w:fill="auto"/>
            <w:vAlign w:val="center"/>
          </w:tcPr>
          <w:p w14:paraId="25CF9214"/>
        </w:tc>
        <w:tc>
          <w:tcPr>
            <w:tcW w:w="1593" w:type="dxa"/>
            <w:tcBorders>
              <w:left w:val="single" w:color="auto" w:sz="4" w:space="0"/>
            </w:tcBorders>
            <w:shd w:val="clear" w:color="auto" w:fill="auto"/>
            <w:vAlign w:val="center"/>
          </w:tcPr>
          <w:p w14:paraId="1A694A19">
            <w:pPr>
              <w:pStyle w:val="36"/>
              <w:rPr>
                <w:rFonts w:hint="eastAsia"/>
                <w:color w:val="auto"/>
                <w:sz w:val="24"/>
                <w:lang w:val="en-US" w:eastAsia="zh-CN"/>
              </w:rPr>
            </w:pPr>
            <w:r>
              <w:rPr>
                <w:rFonts w:hint="eastAsia"/>
                <w:color w:val="auto"/>
                <w:sz w:val="24"/>
                <w:lang w:val="en-US" w:eastAsia="zh-CN"/>
              </w:rPr>
              <w:t>废油桶</w:t>
            </w:r>
          </w:p>
        </w:tc>
        <w:tc>
          <w:tcPr>
            <w:tcW w:w="1963" w:type="dxa"/>
            <w:vMerge w:val="continue"/>
            <w:tcBorders>
              <w:left w:val="single" w:color="auto" w:sz="4" w:space="0"/>
            </w:tcBorders>
            <w:vAlign w:val="center"/>
          </w:tcPr>
          <w:p w14:paraId="33DAC5F5"/>
        </w:tc>
        <w:tc>
          <w:tcPr>
            <w:tcW w:w="3523" w:type="dxa"/>
            <w:vMerge w:val="continue"/>
            <w:tcBorders>
              <w:left w:val="single" w:color="auto" w:sz="4" w:space="0"/>
            </w:tcBorders>
            <w:vAlign w:val="center"/>
          </w:tcPr>
          <w:p w14:paraId="7E14181F"/>
        </w:tc>
      </w:tr>
      <w:tr w14:paraId="446D4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06" w:type="dxa"/>
            <w:vAlign w:val="center"/>
          </w:tcPr>
          <w:p w14:paraId="542154A9">
            <w:pPr>
              <w:adjustRightInd w:val="0"/>
              <w:snapToGrid w:val="0"/>
              <w:spacing w:line="240" w:lineRule="auto"/>
              <w:ind w:firstLine="0" w:firstLineChars="0"/>
              <w:jc w:val="center"/>
              <w:rPr>
                <w:color w:val="auto"/>
              </w:rPr>
            </w:pPr>
            <w:r>
              <w:rPr>
                <w:color w:val="auto"/>
              </w:rPr>
              <w:t>电磁</w:t>
            </w:r>
          </w:p>
          <w:p w14:paraId="381284D8">
            <w:pPr>
              <w:adjustRightInd w:val="0"/>
              <w:snapToGrid w:val="0"/>
              <w:spacing w:line="240" w:lineRule="auto"/>
              <w:ind w:firstLine="0" w:firstLineChars="0"/>
              <w:jc w:val="center"/>
              <w:rPr>
                <w:color w:val="auto"/>
              </w:rPr>
            </w:pPr>
            <w:r>
              <w:rPr>
                <w:color w:val="auto"/>
              </w:rPr>
              <w:t>辐射</w:t>
            </w:r>
          </w:p>
        </w:tc>
        <w:tc>
          <w:tcPr>
            <w:tcW w:w="8482" w:type="dxa"/>
            <w:gridSpan w:val="4"/>
            <w:tcBorders>
              <w:left w:val="single" w:color="auto" w:sz="4" w:space="0"/>
            </w:tcBorders>
            <w:vAlign w:val="center"/>
          </w:tcPr>
          <w:p w14:paraId="7EFEB020">
            <w:pPr>
              <w:adjustRightInd w:val="0"/>
              <w:snapToGrid w:val="0"/>
              <w:spacing w:line="240" w:lineRule="auto"/>
              <w:ind w:firstLine="0" w:firstLineChars="0"/>
              <w:jc w:val="center"/>
              <w:rPr>
                <w:color w:val="auto"/>
              </w:rPr>
            </w:pPr>
            <w:r>
              <w:rPr>
                <w:color w:val="auto"/>
              </w:rPr>
              <w:t>--</w:t>
            </w:r>
          </w:p>
        </w:tc>
      </w:tr>
      <w:tr w14:paraId="301B8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06" w:type="dxa"/>
            <w:vAlign w:val="center"/>
          </w:tcPr>
          <w:p w14:paraId="419D1527">
            <w:pPr>
              <w:adjustRightInd w:val="0"/>
              <w:snapToGrid w:val="0"/>
              <w:spacing w:line="240" w:lineRule="auto"/>
              <w:ind w:firstLine="0" w:firstLineChars="0"/>
              <w:jc w:val="center"/>
              <w:rPr>
                <w:color w:val="auto"/>
              </w:rPr>
            </w:pPr>
            <w:r>
              <w:rPr>
                <w:color w:val="auto"/>
              </w:rPr>
              <w:t>土壤及地下水污染防治措施</w:t>
            </w:r>
          </w:p>
        </w:tc>
        <w:tc>
          <w:tcPr>
            <w:tcW w:w="8482" w:type="dxa"/>
            <w:gridSpan w:val="4"/>
            <w:tcBorders>
              <w:left w:val="single" w:color="auto" w:sz="4" w:space="0"/>
            </w:tcBorders>
            <w:vAlign w:val="center"/>
          </w:tcPr>
          <w:p w14:paraId="28DA6343">
            <w:pPr>
              <w:spacing w:line="240" w:lineRule="auto"/>
              <w:rPr>
                <w:rFonts w:hint="eastAsia" w:ascii="Times New Roman" w:hAnsi="Times New Roman" w:eastAsia="宋体" w:cs="Times New Roman"/>
                <w:color w:val="auto"/>
              </w:rPr>
            </w:pPr>
            <w:r>
              <w:rPr>
                <w:rFonts w:hint="eastAsia" w:ascii="Times New Roman" w:hAnsi="Times New Roman" w:eastAsia="宋体" w:cs="Times New Roman"/>
                <w:color w:val="auto"/>
              </w:rPr>
              <w:t>重点防渗区：</w:t>
            </w:r>
            <w:r>
              <w:rPr>
                <w:rFonts w:hint="eastAsia" w:ascii="Times New Roman" w:hAnsi="Times New Roman" w:eastAsia="宋体" w:cs="Times New Roman"/>
                <w:color w:val="auto"/>
                <w:lang w:val="en-US" w:eastAsia="zh-CN"/>
              </w:rPr>
              <w:t>各生产车间</w:t>
            </w:r>
            <w:r>
              <w:rPr>
                <w:rFonts w:hint="eastAsia" w:cs="Times New Roman"/>
                <w:color w:val="auto"/>
                <w:lang w:val="en-US" w:eastAsia="zh-CN"/>
              </w:rPr>
              <w:t>、</w:t>
            </w:r>
            <w:r>
              <w:rPr>
                <w:rFonts w:hint="eastAsia" w:ascii="Times New Roman" w:hAnsi="Times New Roman" w:eastAsia="宋体" w:cs="Times New Roman"/>
                <w:color w:val="auto"/>
                <w:lang w:val="en-US" w:eastAsia="zh-CN"/>
              </w:rPr>
              <w:t>事故水池、危废间、喷淋塔装置区域、原料库</w:t>
            </w:r>
            <w:r>
              <w:rPr>
                <w:rFonts w:hint="eastAsia" w:cs="Times New Roman"/>
                <w:color w:val="auto"/>
                <w:lang w:val="en-US" w:eastAsia="zh-CN"/>
              </w:rPr>
              <w:t>、化验室</w:t>
            </w:r>
            <w:r>
              <w:rPr>
                <w:rFonts w:ascii="Times New Roman" w:hAnsi="Times New Roman" w:eastAsia="宋体" w:cs="Times New Roman"/>
                <w:color w:val="auto"/>
                <w:lang w:val="en-US" w:eastAsia="zh-CN"/>
              </w:rPr>
              <w:t>地面采取</w:t>
            </w:r>
            <w:r>
              <w:rPr>
                <w:rFonts w:ascii="Times New Roman" w:hAnsi="Times New Roman" w:eastAsia="宋体" w:cs="Times New Roman"/>
                <w:color w:val="auto"/>
              </w:rPr>
              <w:t>三合土铺底</w:t>
            </w:r>
            <w:r>
              <w:rPr>
                <w:rFonts w:hint="eastAsia" w:ascii="Times New Roman" w:hAnsi="Times New Roman" w:eastAsia="宋体" w:cs="Times New Roman"/>
                <w:color w:val="auto"/>
                <w:lang w:eastAsia="zh-CN"/>
              </w:rPr>
              <w:t>，</w:t>
            </w:r>
            <w:r>
              <w:rPr>
                <w:rFonts w:ascii="Times New Roman" w:hAnsi="Times New Roman" w:eastAsia="宋体" w:cs="Times New Roman"/>
                <w:color w:val="auto"/>
              </w:rPr>
              <w:t>15cm的水泥混凝土进行硬化，涂环氧树脂防渗层渗透系数小于10</w:t>
            </w:r>
            <w:r>
              <w:rPr>
                <w:rFonts w:ascii="Times New Roman" w:hAnsi="Times New Roman" w:eastAsia="宋体" w:cs="Times New Roman"/>
                <w:color w:val="auto"/>
                <w:vertAlign w:val="superscript"/>
              </w:rPr>
              <w:t>-10</w:t>
            </w:r>
            <w:r>
              <w:rPr>
                <w:rFonts w:ascii="Times New Roman" w:hAnsi="Times New Roman" w:eastAsia="宋体" w:cs="Times New Roman"/>
                <w:color w:val="auto"/>
              </w:rPr>
              <w:t>cm/s</w:t>
            </w:r>
            <w:r>
              <w:rPr>
                <w:rFonts w:ascii="Times New Roman" w:hAnsi="Times New Roman" w:eastAsia="宋体" w:cs="Times New Roman"/>
                <w:color w:val="auto"/>
                <w:lang w:val="en-US" w:eastAsia="zh-CN"/>
              </w:rPr>
              <w:t>，同时贮存装置设防雨、防风、防晒设施、避免污染物泄露，污染环境</w:t>
            </w:r>
            <w:r>
              <w:rPr>
                <w:rFonts w:hint="eastAsia" w:ascii="Times New Roman" w:hAnsi="Times New Roman" w:eastAsia="宋体" w:cs="Times New Roman"/>
                <w:color w:val="auto"/>
                <w:lang w:val="en-US" w:eastAsia="zh-CN"/>
              </w:rPr>
              <w:t>。</w:t>
            </w:r>
          </w:p>
          <w:p w14:paraId="2A952CFE">
            <w:pPr>
              <w:spacing w:line="240" w:lineRule="auto"/>
              <w:rPr>
                <w:color w:val="auto"/>
              </w:rPr>
            </w:pPr>
            <w:r>
              <w:rPr>
                <w:color w:val="auto"/>
              </w:rPr>
              <w:t>一般防渗区：</w:t>
            </w:r>
            <w:r>
              <w:rPr>
                <w:rFonts w:hint="eastAsia"/>
                <w:color w:val="auto"/>
                <w:lang w:val="en-US" w:eastAsia="zh-CN"/>
              </w:rPr>
              <w:t>成品库地面硬化铺设1.5m厚渗透系数为1.0×10</w:t>
            </w:r>
            <w:r>
              <w:rPr>
                <w:rFonts w:hint="eastAsia"/>
                <w:color w:val="auto"/>
                <w:vertAlign w:val="superscript"/>
                <w:lang w:val="en-US" w:eastAsia="zh-CN"/>
              </w:rPr>
              <w:t>-7</w:t>
            </w:r>
            <w:r>
              <w:rPr>
                <w:rFonts w:hint="eastAsia"/>
                <w:color w:val="auto"/>
                <w:lang w:val="en-US" w:eastAsia="zh-CN"/>
              </w:rPr>
              <w:t>cm/s的粘土层。</w:t>
            </w:r>
          </w:p>
        </w:tc>
      </w:tr>
      <w:tr w14:paraId="48969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06" w:type="dxa"/>
            <w:vAlign w:val="center"/>
          </w:tcPr>
          <w:p w14:paraId="729A850C">
            <w:pPr>
              <w:adjustRightInd w:val="0"/>
              <w:snapToGrid w:val="0"/>
              <w:spacing w:line="240" w:lineRule="auto"/>
              <w:ind w:firstLine="0" w:firstLineChars="0"/>
              <w:jc w:val="center"/>
              <w:rPr>
                <w:color w:val="auto"/>
              </w:rPr>
            </w:pPr>
            <w:r>
              <w:rPr>
                <w:color w:val="auto"/>
              </w:rPr>
              <w:t>生态保护措施</w:t>
            </w:r>
          </w:p>
        </w:tc>
        <w:tc>
          <w:tcPr>
            <w:tcW w:w="8482" w:type="dxa"/>
            <w:gridSpan w:val="4"/>
            <w:tcBorders>
              <w:left w:val="single" w:color="auto" w:sz="4" w:space="0"/>
            </w:tcBorders>
            <w:vAlign w:val="center"/>
          </w:tcPr>
          <w:p w14:paraId="75BE8BE1">
            <w:pPr>
              <w:adjustRightInd w:val="0"/>
              <w:snapToGrid w:val="0"/>
              <w:spacing w:line="240" w:lineRule="auto"/>
              <w:ind w:firstLine="0" w:firstLineChars="0"/>
              <w:jc w:val="center"/>
              <w:rPr>
                <w:color w:val="auto"/>
              </w:rPr>
            </w:pPr>
            <w:r>
              <w:rPr>
                <w:color w:val="auto"/>
              </w:rPr>
              <w:t>无</w:t>
            </w:r>
          </w:p>
        </w:tc>
      </w:tr>
      <w:tr w14:paraId="2DAA7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06" w:type="dxa"/>
            <w:vAlign w:val="center"/>
          </w:tcPr>
          <w:p w14:paraId="20C686B6">
            <w:pPr>
              <w:adjustRightInd w:val="0"/>
              <w:snapToGrid w:val="0"/>
              <w:spacing w:line="240" w:lineRule="auto"/>
              <w:ind w:firstLine="0" w:firstLineChars="0"/>
              <w:jc w:val="center"/>
              <w:rPr>
                <w:color w:val="auto"/>
              </w:rPr>
            </w:pPr>
            <w:r>
              <w:rPr>
                <w:color w:val="auto"/>
                <w:spacing w:val="-8"/>
              </w:rPr>
              <w:t>环境风险防范措施</w:t>
            </w:r>
          </w:p>
        </w:tc>
        <w:tc>
          <w:tcPr>
            <w:tcW w:w="8482" w:type="dxa"/>
            <w:gridSpan w:val="4"/>
            <w:tcBorders>
              <w:left w:val="single" w:color="auto" w:sz="4" w:space="0"/>
            </w:tcBorders>
            <w:vAlign w:val="center"/>
          </w:tcPr>
          <w:p w14:paraId="58488FAB">
            <w:pPr>
              <w:spacing w:line="240" w:lineRule="auto"/>
              <w:rPr>
                <w:color w:val="auto"/>
              </w:rPr>
            </w:pPr>
            <w:r>
              <w:rPr>
                <w:color w:val="auto"/>
              </w:rPr>
              <w:t>项目应严格落实本评价提出的各项环境风险防范措施，严格</w:t>
            </w:r>
            <w:r>
              <w:rPr>
                <w:rFonts w:hint="eastAsia"/>
                <w:color w:val="auto"/>
              </w:rPr>
              <w:t>按照</w:t>
            </w:r>
            <w:r>
              <w:rPr>
                <w:color w:val="auto"/>
              </w:rPr>
              <w:t>国家有关环保、安全生产的要求，规范工程设计，落实有关安全、环保设施</w:t>
            </w:r>
            <w:r>
              <w:rPr>
                <w:rFonts w:hint="eastAsia"/>
                <w:color w:val="auto"/>
              </w:rPr>
              <w:t>“三同时”</w:t>
            </w:r>
            <w:r>
              <w:rPr>
                <w:color w:val="auto"/>
              </w:rPr>
              <w:t>，公司通过加强管理、采取控制、监督和维护等措施，可大大降低事故风险，项目建成后制度完善的安全管理、降低风险的规章制度。从风险分析的结果来看，本项目环境风险可接受。</w:t>
            </w:r>
          </w:p>
        </w:tc>
      </w:tr>
      <w:tr w14:paraId="1159A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06" w:type="dxa"/>
            <w:vAlign w:val="center"/>
          </w:tcPr>
          <w:p w14:paraId="7897741F">
            <w:pPr>
              <w:spacing w:line="240" w:lineRule="auto"/>
              <w:ind w:firstLine="0" w:firstLineChars="0"/>
              <w:jc w:val="center"/>
              <w:rPr>
                <w:color w:val="auto"/>
                <w:spacing w:val="-8"/>
              </w:rPr>
            </w:pPr>
            <w:r>
              <w:rPr>
                <w:color w:val="auto"/>
                <w:spacing w:val="-8"/>
              </w:rPr>
              <w:t>其他环境管理要求</w:t>
            </w:r>
          </w:p>
        </w:tc>
        <w:tc>
          <w:tcPr>
            <w:tcW w:w="8482" w:type="dxa"/>
            <w:gridSpan w:val="4"/>
            <w:tcBorders>
              <w:left w:val="single" w:color="auto" w:sz="4" w:space="0"/>
            </w:tcBorders>
            <w:vAlign w:val="center"/>
          </w:tcPr>
          <w:p w14:paraId="1654A107">
            <w:pPr>
              <w:spacing w:line="240" w:lineRule="auto"/>
              <w:rPr>
                <w:color w:val="auto"/>
              </w:rPr>
            </w:pPr>
            <w:r>
              <w:rPr>
                <w:color w:val="auto"/>
              </w:rPr>
              <w:t>为了贯彻执行有关环境保护法规，及时了解项目及其周围环境质量变化情况，掌握环境保护措施实施的效果，保证该区域良好的环境质量，建设单位进行相应的环境管理。</w:t>
            </w:r>
          </w:p>
          <w:p w14:paraId="3025ADC9">
            <w:pPr>
              <w:spacing w:line="240" w:lineRule="auto"/>
              <w:rPr>
                <w:color w:val="auto"/>
              </w:rPr>
            </w:pPr>
            <w:r>
              <w:rPr>
                <w:rFonts w:hint="eastAsia"/>
                <w:color w:val="auto"/>
              </w:rPr>
              <w:t>①</w:t>
            </w:r>
            <w:r>
              <w:rPr>
                <w:color w:val="auto"/>
              </w:rPr>
              <w:t>贯彻落实国家相关法律法规及政策，以国家相关法律法规为依据，落实</w:t>
            </w:r>
            <w:r>
              <w:rPr>
                <w:rFonts w:hint="eastAsia"/>
                <w:color w:val="auto"/>
              </w:rPr>
              <w:t>防止</w:t>
            </w:r>
            <w:r>
              <w:rPr>
                <w:color w:val="auto"/>
              </w:rPr>
              <w:t>环境污染和生态破坏的措施以及环境保护设施投资概算，及</w:t>
            </w:r>
            <w:r>
              <w:rPr>
                <w:rFonts w:hint="eastAsia"/>
                <w:color w:val="auto"/>
              </w:rPr>
              <w:t>时向</w:t>
            </w:r>
            <w:r>
              <w:rPr>
                <w:color w:val="auto"/>
              </w:rPr>
              <w:t>当地环境保护部门汇报各阶段的情况。</w:t>
            </w:r>
          </w:p>
          <w:p w14:paraId="0A3B0845">
            <w:pPr>
              <w:spacing w:line="240" w:lineRule="auto"/>
              <w:rPr>
                <w:color w:val="auto"/>
              </w:rPr>
            </w:pPr>
            <w:r>
              <w:rPr>
                <w:rFonts w:hint="eastAsia"/>
                <w:color w:val="auto"/>
              </w:rPr>
              <w:t>②</w:t>
            </w:r>
            <w:r>
              <w:rPr>
                <w:color w:val="auto"/>
              </w:rPr>
              <w:t>项目的建设遵</w:t>
            </w:r>
            <w:r>
              <w:rPr>
                <w:rFonts w:hint="eastAsia"/>
                <w:color w:val="auto"/>
              </w:rPr>
              <w:t>循“三同时”制</w:t>
            </w:r>
            <w:r>
              <w:rPr>
                <w:color w:val="auto"/>
              </w:rPr>
              <w:t>度，即项目环保措施与主体工程同时设计、同时施工、同时投产使用。</w:t>
            </w:r>
          </w:p>
          <w:p w14:paraId="7A067CD7">
            <w:pPr>
              <w:spacing w:line="240" w:lineRule="auto"/>
              <w:rPr>
                <w:color w:val="auto"/>
              </w:rPr>
            </w:pPr>
            <w:r>
              <w:rPr>
                <w:rFonts w:hint="eastAsia"/>
                <w:color w:val="auto"/>
              </w:rPr>
              <w:t>③</w:t>
            </w:r>
            <w:r>
              <w:rPr>
                <w:color w:val="auto"/>
              </w:rPr>
              <w:t>排污许可制度衔接</w:t>
            </w:r>
            <w:r>
              <w:rPr>
                <w:rFonts w:hint="eastAsia"/>
                <w:color w:val="auto"/>
              </w:rPr>
              <w:t>：</w:t>
            </w:r>
            <w:r>
              <w:rPr>
                <w:color w:val="auto"/>
              </w:rPr>
              <w:t>根据《固定污染源排污许可分类管理名录（2019年版）》，按照国家环境保护相关法律法规以及排污许可证申请与核发技术规范要求，</w:t>
            </w:r>
            <w:r>
              <w:rPr>
                <w:rFonts w:hint="eastAsia"/>
                <w:color w:val="auto"/>
              </w:rPr>
              <w:t>在项目竣工后投入生产前需</w:t>
            </w:r>
            <w:r>
              <w:rPr>
                <w:color w:val="auto"/>
              </w:rPr>
              <w:t>在全国排污许可证管理信息平台填报，填报基本信息、污染物排放去向、执行的污染物排放标准以及采取的污染防治措施等信息。</w:t>
            </w:r>
          </w:p>
          <w:p w14:paraId="5A894AD3">
            <w:pPr>
              <w:spacing w:line="240" w:lineRule="auto"/>
              <w:rPr>
                <w:color w:val="auto"/>
              </w:rPr>
            </w:pPr>
            <w:r>
              <w:rPr>
                <w:rFonts w:hint="eastAsia"/>
                <w:color w:val="auto"/>
              </w:rPr>
              <w:t>④</w:t>
            </w:r>
            <w:r>
              <w:rPr>
                <w:color w:val="auto"/>
              </w:rPr>
              <w:t>建设项目竣工后，建设单位或者其委托的技术机构应当依照国家有关法律法规。建设</w:t>
            </w:r>
            <w:r>
              <w:rPr>
                <w:rFonts w:hint="eastAsia"/>
                <w:color w:val="auto"/>
              </w:rPr>
              <w:t>项目</w:t>
            </w:r>
            <w:r>
              <w:rPr>
                <w:color w:val="auto"/>
              </w:rPr>
              <w:t>竣工环境保护验收技术规范。建设项目环境影响报告表和审批决定等要求，如实查验、监测、记载建设项目环境保护设施的建设和调试情况，同时还应如实记载其他环境保护对策措施落实情况，编制竣工环境保护验收报告。</w:t>
            </w:r>
          </w:p>
          <w:p w14:paraId="21139CE9">
            <w:pPr>
              <w:spacing w:line="240" w:lineRule="auto"/>
              <w:rPr>
                <w:color w:val="auto"/>
              </w:rPr>
            </w:pPr>
            <w:r>
              <w:rPr>
                <w:rFonts w:hint="eastAsia"/>
                <w:color w:val="auto"/>
              </w:rPr>
              <w:t>⑤</w:t>
            </w:r>
            <w:r>
              <w:rPr>
                <w:color w:val="auto"/>
              </w:rPr>
              <w:t>验收报告编制完成后，建设单位应组织成立验收工作组。验收工作组由建设单位、设计单位、施工单位、环境影响报告表编制机构、验收报告编制机构等单位代表和专业技术专家组成。建设单位应当对验收工作组提出的问题进行整改，合格后方可出具验收合格的意见。建设项目配套建设的环境保护设施经验收合格后，其主体工程才可以投入运营或者使用，并纳入环境保护管理部门的管理，对项目各阶段工作进行监督、检查。建设单位按照《环境保护信息公开办法》进行相关信息的公开。</w:t>
            </w:r>
          </w:p>
          <w:p w14:paraId="6744F4C1">
            <w:pPr>
              <w:spacing w:line="240" w:lineRule="auto"/>
              <w:rPr>
                <w:color w:val="auto"/>
              </w:rPr>
            </w:pPr>
            <w:r>
              <w:rPr>
                <w:rFonts w:hint="eastAsia"/>
                <w:color w:val="auto"/>
              </w:rPr>
              <w:t>⑥</w:t>
            </w:r>
            <w:r>
              <w:rPr>
                <w:color w:val="auto"/>
              </w:rPr>
              <w:t>项目建成后要求厂区道路及车间地面硬化，车间地面、墙壁、设备顶部无明显积尘；车间、厂区无明显异味，厂容厂貌整洁有序。</w:t>
            </w:r>
          </w:p>
          <w:p w14:paraId="2B3FE776">
            <w:pPr>
              <w:spacing w:line="240" w:lineRule="auto"/>
              <w:rPr>
                <w:color w:val="auto"/>
              </w:rPr>
            </w:pPr>
            <w:r>
              <w:rPr>
                <w:rFonts w:hint="eastAsia"/>
                <w:color w:val="auto"/>
              </w:rPr>
              <w:t>⑦</w:t>
            </w:r>
            <w:r>
              <w:rPr>
                <w:color w:val="auto"/>
              </w:rPr>
              <w:t>项目正式生产后：公司建立：</w:t>
            </w:r>
            <w:r>
              <w:rPr>
                <w:rFonts w:hint="eastAsia"/>
                <w:color w:val="auto"/>
              </w:rPr>
              <w:t>（1）</w:t>
            </w:r>
            <w:r>
              <w:rPr>
                <w:color w:val="auto"/>
              </w:rPr>
              <w:t>环保档案：环评批复文件、竣工验收文件、排污许可证及季度、年度执行报告、环境管理制度（主要包括岗位责任制度、定期巡查维护制度、环保奖惩制度等）、废气治理设施运行管理规程、一年内废气</w:t>
            </w:r>
            <w:r>
              <w:rPr>
                <w:rFonts w:hint="eastAsia"/>
                <w:color w:val="auto"/>
              </w:rPr>
              <w:t>、废水、噪声</w:t>
            </w:r>
            <w:r>
              <w:rPr>
                <w:color w:val="auto"/>
              </w:rPr>
              <w:t>监测报告（符合排污许可证监测项目及频次要求）；</w:t>
            </w:r>
            <w:r>
              <w:rPr>
                <w:rFonts w:hint="eastAsia"/>
                <w:color w:val="auto"/>
              </w:rPr>
              <w:t>（2）</w:t>
            </w:r>
            <w:r>
              <w:rPr>
                <w:color w:val="auto"/>
              </w:rPr>
              <w:t>台账记录：生产设施运行管理信息（生产时间、运行负荷、产品产量等）、吸附剂种类、更换/再生周期、更换量；其他污染控制设备，应记录保养维护事项；主要原辅材料消耗情况；以上记录至少需保存五年</w:t>
            </w:r>
            <w:r>
              <w:rPr>
                <w:rFonts w:hint="eastAsia"/>
                <w:color w:val="auto"/>
              </w:rPr>
              <w:t>；（3）</w:t>
            </w:r>
            <w:r>
              <w:rPr>
                <w:color w:val="auto"/>
              </w:rPr>
              <w:t>配备专职环保人员，并具备相应的环境管理</w:t>
            </w:r>
            <w:r>
              <w:rPr>
                <w:rFonts w:hint="eastAsia"/>
                <w:color w:val="auto"/>
              </w:rPr>
              <w:t>能力</w:t>
            </w:r>
            <w:r>
              <w:rPr>
                <w:color w:val="auto"/>
              </w:rPr>
              <w:t>。</w:t>
            </w:r>
          </w:p>
          <w:p w14:paraId="33531E15">
            <w:pPr>
              <w:spacing w:line="240" w:lineRule="auto"/>
              <w:rPr>
                <w:color w:val="auto"/>
              </w:rPr>
            </w:pPr>
            <w:r>
              <w:rPr>
                <w:rFonts w:hint="eastAsia"/>
                <w:color w:val="auto"/>
              </w:rPr>
              <w:t>⑧</w:t>
            </w:r>
            <w:r>
              <w:rPr>
                <w:color w:val="auto"/>
              </w:rPr>
              <w:t>项目建设后按要求建立门禁视频监控系统和电子台账。</w:t>
            </w:r>
          </w:p>
        </w:tc>
      </w:tr>
    </w:tbl>
    <w:p w14:paraId="6DA8CB57">
      <w:pPr>
        <w:ind w:firstLine="0" w:firstLineChars="0"/>
        <w:jc w:val="center"/>
        <w:outlineLvl w:val="0"/>
        <w:rPr>
          <w:rFonts w:hint="eastAsia" w:ascii="宋体" w:hAnsi="宋体" w:cs="宋体"/>
          <w:b/>
          <w:bCs/>
          <w:snapToGrid w:val="0"/>
          <w:color w:val="auto"/>
          <w:sz w:val="30"/>
          <w:szCs w:val="30"/>
        </w:rPr>
      </w:pPr>
      <w:r>
        <w:rPr>
          <w:snapToGrid w:val="0"/>
          <w:color w:val="auto"/>
        </w:rPr>
        <w:br w:type="page"/>
      </w:r>
      <w:r>
        <w:rPr>
          <w:rFonts w:hint="eastAsia" w:ascii="宋体" w:hAnsi="宋体" w:cs="宋体"/>
          <w:b/>
          <w:bCs/>
          <w:snapToGrid w:val="0"/>
          <w:color w:val="auto"/>
          <w:sz w:val="30"/>
          <w:szCs w:val="30"/>
        </w:rPr>
        <w:t>六、结论</w:t>
      </w:r>
    </w:p>
    <w:tbl>
      <w:tblPr>
        <w:tblStyle w:val="21"/>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14:paraId="73464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14:paraId="3E533F45">
            <w:pPr>
              <w:rPr>
                <w:color w:val="auto"/>
              </w:rPr>
            </w:pPr>
          </w:p>
          <w:p w14:paraId="6AF582C8">
            <w:pPr>
              <w:rPr>
                <w:color w:val="auto"/>
              </w:rPr>
            </w:pPr>
            <w:r>
              <w:rPr>
                <w:rFonts w:hint="eastAsia"/>
                <w:color w:val="auto"/>
                <w:szCs w:val="32"/>
              </w:rPr>
              <w:t>本项目</w:t>
            </w:r>
            <w:r>
              <w:rPr>
                <w:color w:val="auto"/>
              </w:rPr>
              <w:t>建设符合国家和河北省相关的现行产业政策要求，项目选址合理，建设规模合理，生产工艺、环保设施较为先进，在严格采取本次环评提出的各项环保措施后，各污染物均达标排放，可以满足当地环境功能区划的要求。在全面加强监督管理，认真落实各项环保措施的条件下，从环境保护的角度分析，本项目的建设是可行的。</w:t>
            </w:r>
          </w:p>
          <w:p w14:paraId="26652130">
            <w:pPr>
              <w:rPr>
                <w:color w:val="auto"/>
              </w:rPr>
            </w:pPr>
          </w:p>
          <w:p w14:paraId="612974AE">
            <w:pPr>
              <w:rPr>
                <w:color w:val="auto"/>
              </w:rPr>
            </w:pPr>
          </w:p>
          <w:p w14:paraId="12DBA00B">
            <w:pPr>
              <w:rPr>
                <w:color w:val="auto"/>
              </w:rPr>
            </w:pPr>
          </w:p>
          <w:p w14:paraId="48E43FBF">
            <w:pPr>
              <w:rPr>
                <w:color w:val="auto"/>
              </w:rPr>
            </w:pPr>
          </w:p>
          <w:p w14:paraId="56D2171A">
            <w:pPr>
              <w:rPr>
                <w:color w:val="auto"/>
              </w:rPr>
            </w:pPr>
          </w:p>
          <w:p w14:paraId="21D314B9">
            <w:pPr>
              <w:rPr>
                <w:color w:val="auto"/>
              </w:rPr>
            </w:pPr>
          </w:p>
          <w:p w14:paraId="7EC40EC1">
            <w:pPr>
              <w:rPr>
                <w:color w:val="auto"/>
              </w:rPr>
            </w:pPr>
          </w:p>
          <w:p w14:paraId="735D0DC2">
            <w:pPr>
              <w:rPr>
                <w:color w:val="auto"/>
              </w:rPr>
            </w:pPr>
          </w:p>
          <w:p w14:paraId="7A499E48">
            <w:pPr>
              <w:rPr>
                <w:color w:val="auto"/>
              </w:rPr>
            </w:pPr>
          </w:p>
          <w:p w14:paraId="296B664F">
            <w:pPr>
              <w:rPr>
                <w:color w:val="auto"/>
              </w:rPr>
            </w:pPr>
          </w:p>
          <w:p w14:paraId="49F08944">
            <w:pPr>
              <w:rPr>
                <w:color w:val="auto"/>
              </w:rPr>
            </w:pPr>
          </w:p>
          <w:p w14:paraId="2528B0E9">
            <w:pPr>
              <w:rPr>
                <w:color w:val="auto"/>
              </w:rPr>
            </w:pPr>
          </w:p>
          <w:p w14:paraId="719B4EAA">
            <w:pPr>
              <w:rPr>
                <w:color w:val="auto"/>
              </w:rPr>
            </w:pPr>
          </w:p>
          <w:p w14:paraId="343B3DDD">
            <w:pPr>
              <w:rPr>
                <w:color w:val="auto"/>
              </w:rPr>
            </w:pPr>
          </w:p>
          <w:p w14:paraId="77F0757C">
            <w:pPr>
              <w:rPr>
                <w:color w:val="auto"/>
              </w:rPr>
            </w:pPr>
          </w:p>
          <w:p w14:paraId="7FBECD50">
            <w:pPr>
              <w:rPr>
                <w:color w:val="auto"/>
              </w:rPr>
            </w:pPr>
          </w:p>
          <w:p w14:paraId="669425DA">
            <w:pPr>
              <w:rPr>
                <w:color w:val="auto"/>
              </w:rPr>
            </w:pPr>
          </w:p>
          <w:p w14:paraId="129252F3">
            <w:pPr>
              <w:rPr>
                <w:color w:val="auto"/>
              </w:rPr>
            </w:pPr>
          </w:p>
          <w:p w14:paraId="7F3F298A">
            <w:pPr>
              <w:rPr>
                <w:color w:val="auto"/>
              </w:rPr>
            </w:pPr>
          </w:p>
          <w:p w14:paraId="74DE75C0">
            <w:pPr>
              <w:rPr>
                <w:color w:val="auto"/>
              </w:rPr>
            </w:pPr>
          </w:p>
          <w:p w14:paraId="0F6B9BB8">
            <w:pPr>
              <w:rPr>
                <w:color w:val="auto"/>
              </w:rPr>
            </w:pPr>
          </w:p>
          <w:p w14:paraId="2F10D44F">
            <w:pPr>
              <w:rPr>
                <w:color w:val="auto"/>
              </w:rPr>
            </w:pPr>
          </w:p>
          <w:p w14:paraId="42FE6877">
            <w:pPr>
              <w:rPr>
                <w:color w:val="auto"/>
              </w:rPr>
            </w:pPr>
          </w:p>
          <w:p w14:paraId="7DCB77D4">
            <w:pPr>
              <w:rPr>
                <w:color w:val="auto"/>
              </w:rPr>
            </w:pPr>
          </w:p>
          <w:p w14:paraId="0B3FB0A3">
            <w:pPr>
              <w:rPr>
                <w:color w:val="auto"/>
              </w:rPr>
            </w:pPr>
          </w:p>
        </w:tc>
      </w:tr>
    </w:tbl>
    <w:p w14:paraId="4E06972E">
      <w:pPr>
        <w:rPr>
          <w:color w:val="auto"/>
        </w:rPr>
        <w:sectPr>
          <w:pgSz w:w="11906" w:h="16838"/>
          <w:pgMar w:top="1417" w:right="1417" w:bottom="1417" w:left="1417" w:header="851" w:footer="851" w:gutter="0"/>
          <w:cols w:space="720" w:num="1"/>
          <w:docGrid w:linePitch="312" w:charSpace="0"/>
        </w:sectPr>
      </w:pPr>
    </w:p>
    <w:p w14:paraId="2EF6D471">
      <w:pPr>
        <w:adjustRightInd w:val="0"/>
        <w:snapToGrid w:val="0"/>
        <w:outlineLvl w:val="0"/>
        <w:rPr>
          <w:rFonts w:eastAsia="黑体"/>
          <w:snapToGrid w:val="0"/>
          <w:color w:val="auto"/>
          <w:sz w:val="40"/>
          <w:szCs w:val="40"/>
        </w:rPr>
      </w:pPr>
      <w:r>
        <w:rPr>
          <w:rFonts w:eastAsia="黑体"/>
          <w:snapToGrid w:val="0"/>
          <w:color w:val="auto"/>
          <w:sz w:val="32"/>
          <w:szCs w:val="32"/>
        </w:rPr>
        <w:t>附表</w:t>
      </w:r>
    </w:p>
    <w:p w14:paraId="2AECC93C">
      <w:pPr>
        <w:adjustRightInd w:val="0"/>
        <w:snapToGrid w:val="0"/>
        <w:ind w:firstLine="0" w:firstLineChars="0"/>
        <w:jc w:val="center"/>
        <w:outlineLvl w:val="0"/>
        <w:rPr>
          <w:snapToGrid w:val="0"/>
          <w:color w:val="auto"/>
          <w:sz w:val="44"/>
          <w:szCs w:val="44"/>
        </w:rPr>
      </w:pPr>
      <w:r>
        <w:rPr>
          <w:b/>
          <w:bCs/>
          <w:color w:val="auto"/>
          <w:sz w:val="32"/>
          <w:szCs w:val="22"/>
        </w:rPr>
        <w:t>建设项目污染物排放量汇总表</w:t>
      </w:r>
    </w:p>
    <w:tbl>
      <w:tblPr>
        <w:tblStyle w:val="21"/>
        <w:tblW w:w="4997" w:type="pct"/>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596"/>
        <w:gridCol w:w="1557"/>
        <w:gridCol w:w="1576"/>
        <w:gridCol w:w="1132"/>
        <w:gridCol w:w="1860"/>
        <w:gridCol w:w="1569"/>
        <w:gridCol w:w="1295"/>
        <w:gridCol w:w="2059"/>
        <w:gridCol w:w="1332"/>
      </w:tblGrid>
      <w:tr w14:paraId="069827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75" w:type="pct"/>
            <w:tcBorders>
              <w:tl2br w:val="single" w:color="auto" w:sz="4" w:space="0"/>
            </w:tcBorders>
            <w:tcMar>
              <w:left w:w="28" w:type="dxa"/>
              <w:right w:w="28" w:type="dxa"/>
            </w:tcMar>
            <w:vAlign w:val="center"/>
          </w:tcPr>
          <w:p w14:paraId="565D793C">
            <w:pPr>
              <w:pStyle w:val="36"/>
              <w:jc w:val="right"/>
              <w:rPr>
                <w:color w:val="auto"/>
              </w:rPr>
            </w:pPr>
            <w:r>
              <w:rPr>
                <w:color w:val="auto"/>
              </w:rPr>
              <w:t>项目</w:t>
            </w:r>
          </w:p>
          <w:p w14:paraId="57983EDC">
            <w:pPr>
              <w:pStyle w:val="36"/>
              <w:jc w:val="left"/>
              <w:rPr>
                <w:color w:val="auto"/>
              </w:rPr>
            </w:pPr>
            <w:r>
              <w:rPr>
                <w:color w:val="auto"/>
              </w:rPr>
              <w:t>分类</w:t>
            </w:r>
          </w:p>
        </w:tc>
        <w:tc>
          <w:tcPr>
            <w:tcW w:w="561" w:type="pct"/>
            <w:tcMar>
              <w:left w:w="28" w:type="dxa"/>
              <w:right w:w="28" w:type="dxa"/>
            </w:tcMar>
            <w:vAlign w:val="center"/>
          </w:tcPr>
          <w:p w14:paraId="3CF504D6">
            <w:pPr>
              <w:pStyle w:val="36"/>
              <w:rPr>
                <w:color w:val="auto"/>
              </w:rPr>
            </w:pPr>
            <w:r>
              <w:rPr>
                <w:color w:val="auto"/>
              </w:rPr>
              <w:t>污染物名称</w:t>
            </w:r>
          </w:p>
        </w:tc>
        <w:tc>
          <w:tcPr>
            <w:tcW w:w="568" w:type="pct"/>
            <w:tcMar>
              <w:left w:w="28" w:type="dxa"/>
              <w:right w:w="28" w:type="dxa"/>
            </w:tcMar>
            <w:vAlign w:val="center"/>
          </w:tcPr>
          <w:p w14:paraId="22285E19">
            <w:pPr>
              <w:pStyle w:val="36"/>
              <w:rPr>
                <w:color w:val="auto"/>
              </w:rPr>
            </w:pPr>
            <w:r>
              <w:rPr>
                <w:color w:val="auto"/>
              </w:rPr>
              <w:t>现有工程排放量（固体废物产生量）</w:t>
            </w:r>
            <w:r>
              <w:rPr>
                <w:color w:val="auto"/>
              </w:rPr>
              <w:fldChar w:fldCharType="begin"/>
            </w:r>
            <w:r>
              <w:rPr>
                <w:color w:val="auto"/>
              </w:rPr>
              <w:instrText xml:space="preserve"> = 1 \* GB3 \* MERGEFORMAT </w:instrText>
            </w:r>
            <w:r>
              <w:rPr>
                <w:color w:val="auto"/>
              </w:rPr>
              <w:fldChar w:fldCharType="separate"/>
            </w:r>
            <w:r>
              <w:rPr>
                <w:color w:val="auto"/>
              </w:rPr>
              <w:t>①</w:t>
            </w:r>
            <w:r>
              <w:rPr>
                <w:color w:val="auto"/>
              </w:rPr>
              <w:fldChar w:fldCharType="end"/>
            </w:r>
          </w:p>
        </w:tc>
        <w:tc>
          <w:tcPr>
            <w:tcW w:w="409" w:type="pct"/>
            <w:tcMar>
              <w:left w:w="28" w:type="dxa"/>
              <w:right w:w="28" w:type="dxa"/>
            </w:tcMar>
            <w:vAlign w:val="center"/>
          </w:tcPr>
          <w:p w14:paraId="50951336">
            <w:pPr>
              <w:pStyle w:val="36"/>
              <w:rPr>
                <w:color w:val="auto"/>
              </w:rPr>
            </w:pPr>
            <w:r>
              <w:rPr>
                <w:color w:val="auto"/>
              </w:rPr>
              <w:t>现有工程</w:t>
            </w:r>
          </w:p>
          <w:p w14:paraId="6E45E118">
            <w:pPr>
              <w:pStyle w:val="36"/>
              <w:rPr>
                <w:color w:val="auto"/>
              </w:rPr>
            </w:pPr>
            <w:r>
              <w:rPr>
                <w:color w:val="auto"/>
              </w:rPr>
              <w:t>许可排放量</w:t>
            </w:r>
          </w:p>
          <w:p w14:paraId="2CF29015">
            <w:pPr>
              <w:pStyle w:val="36"/>
              <w:rPr>
                <w:color w:val="auto"/>
              </w:rPr>
            </w:pPr>
            <w:r>
              <w:rPr>
                <w:color w:val="auto"/>
              </w:rPr>
              <w:fldChar w:fldCharType="begin"/>
            </w:r>
            <w:r>
              <w:rPr>
                <w:color w:val="auto"/>
              </w:rPr>
              <w:instrText xml:space="preserve"> = 2 \* GB3 \* MERGEFORMAT </w:instrText>
            </w:r>
            <w:r>
              <w:rPr>
                <w:color w:val="auto"/>
              </w:rPr>
              <w:fldChar w:fldCharType="separate"/>
            </w:r>
            <w:r>
              <w:rPr>
                <w:color w:val="auto"/>
              </w:rPr>
              <w:t>②</w:t>
            </w:r>
            <w:r>
              <w:rPr>
                <w:color w:val="auto"/>
              </w:rPr>
              <w:fldChar w:fldCharType="end"/>
            </w:r>
          </w:p>
        </w:tc>
        <w:tc>
          <w:tcPr>
            <w:tcW w:w="669" w:type="pct"/>
            <w:tcMar>
              <w:left w:w="28" w:type="dxa"/>
              <w:right w:w="28" w:type="dxa"/>
            </w:tcMar>
            <w:vAlign w:val="center"/>
          </w:tcPr>
          <w:p w14:paraId="76BA60D5">
            <w:pPr>
              <w:pStyle w:val="36"/>
              <w:rPr>
                <w:color w:val="auto"/>
              </w:rPr>
            </w:pPr>
            <w:r>
              <w:rPr>
                <w:color w:val="auto"/>
              </w:rPr>
              <w:t>在建工程排放量（固体废物产生量）</w:t>
            </w:r>
            <w:r>
              <w:rPr>
                <w:color w:val="auto"/>
              </w:rPr>
              <w:fldChar w:fldCharType="begin"/>
            </w:r>
            <w:r>
              <w:rPr>
                <w:color w:val="auto"/>
              </w:rPr>
              <w:instrText xml:space="preserve"> = 3 \* GB3 \* MERGEFORMAT </w:instrText>
            </w:r>
            <w:r>
              <w:rPr>
                <w:color w:val="auto"/>
              </w:rPr>
              <w:fldChar w:fldCharType="separate"/>
            </w:r>
            <w:r>
              <w:rPr>
                <w:color w:val="auto"/>
              </w:rPr>
              <w:t>③</w:t>
            </w:r>
            <w:r>
              <w:rPr>
                <w:color w:val="auto"/>
              </w:rPr>
              <w:fldChar w:fldCharType="end"/>
            </w:r>
          </w:p>
        </w:tc>
        <w:tc>
          <w:tcPr>
            <w:tcW w:w="565" w:type="pct"/>
            <w:tcMar>
              <w:left w:w="28" w:type="dxa"/>
              <w:right w:w="28" w:type="dxa"/>
            </w:tcMar>
            <w:vAlign w:val="center"/>
          </w:tcPr>
          <w:p w14:paraId="781379B8">
            <w:pPr>
              <w:pStyle w:val="36"/>
              <w:rPr>
                <w:color w:val="auto"/>
              </w:rPr>
            </w:pPr>
            <w:r>
              <w:rPr>
                <w:color w:val="auto"/>
              </w:rPr>
              <w:t>本项目排放量（固体废物产生量）</w:t>
            </w:r>
            <w:r>
              <w:rPr>
                <w:color w:val="auto"/>
              </w:rPr>
              <w:fldChar w:fldCharType="begin"/>
            </w:r>
            <w:r>
              <w:rPr>
                <w:color w:val="auto"/>
              </w:rPr>
              <w:instrText xml:space="preserve"> = 4 \* GB3 \* MERGEFORMAT </w:instrText>
            </w:r>
            <w:r>
              <w:rPr>
                <w:color w:val="auto"/>
              </w:rPr>
              <w:fldChar w:fldCharType="separate"/>
            </w:r>
            <w:r>
              <w:rPr>
                <w:color w:val="auto"/>
              </w:rPr>
              <w:t>④</w:t>
            </w:r>
            <w:r>
              <w:rPr>
                <w:color w:val="auto"/>
              </w:rPr>
              <w:fldChar w:fldCharType="end"/>
            </w:r>
          </w:p>
        </w:tc>
        <w:tc>
          <w:tcPr>
            <w:tcW w:w="467" w:type="pct"/>
            <w:tcMar>
              <w:left w:w="28" w:type="dxa"/>
              <w:right w:w="28" w:type="dxa"/>
            </w:tcMar>
            <w:vAlign w:val="center"/>
          </w:tcPr>
          <w:p w14:paraId="4E1B7C5E">
            <w:pPr>
              <w:pStyle w:val="36"/>
              <w:rPr>
                <w:color w:val="auto"/>
              </w:rPr>
            </w:pPr>
            <w:r>
              <w:rPr>
                <w:color w:val="auto"/>
              </w:rPr>
              <w:t>以新带老削减量（新建项目不填）</w:t>
            </w:r>
            <w:r>
              <w:rPr>
                <w:color w:val="auto"/>
              </w:rPr>
              <w:fldChar w:fldCharType="begin"/>
            </w:r>
            <w:r>
              <w:rPr>
                <w:color w:val="auto"/>
              </w:rPr>
              <w:instrText xml:space="preserve"> = 5 \* GB3 \* MERGEFORMAT </w:instrText>
            </w:r>
            <w:r>
              <w:rPr>
                <w:color w:val="auto"/>
              </w:rPr>
              <w:fldChar w:fldCharType="separate"/>
            </w:r>
            <w:r>
              <w:rPr>
                <w:color w:val="auto"/>
              </w:rPr>
              <w:t>⑤</w:t>
            </w:r>
            <w:r>
              <w:rPr>
                <w:color w:val="auto"/>
              </w:rPr>
              <w:fldChar w:fldCharType="end"/>
            </w:r>
          </w:p>
        </w:tc>
        <w:tc>
          <w:tcPr>
            <w:tcW w:w="740" w:type="pct"/>
            <w:tcMar>
              <w:left w:w="28" w:type="dxa"/>
              <w:right w:w="28" w:type="dxa"/>
            </w:tcMar>
            <w:vAlign w:val="center"/>
          </w:tcPr>
          <w:p w14:paraId="454B603E">
            <w:pPr>
              <w:pStyle w:val="36"/>
              <w:rPr>
                <w:color w:val="auto"/>
              </w:rPr>
            </w:pPr>
            <w:r>
              <w:rPr>
                <w:color w:val="auto"/>
              </w:rPr>
              <w:t>本项目建成后全厂排放量（固体废物产生量）</w:t>
            </w:r>
            <w:r>
              <w:rPr>
                <w:color w:val="auto"/>
              </w:rPr>
              <w:fldChar w:fldCharType="begin"/>
            </w:r>
            <w:r>
              <w:rPr>
                <w:color w:val="auto"/>
              </w:rPr>
              <w:instrText xml:space="preserve"> = 6 \* GB3 \* MERGEFORMAT </w:instrText>
            </w:r>
            <w:r>
              <w:rPr>
                <w:color w:val="auto"/>
              </w:rPr>
              <w:fldChar w:fldCharType="separate"/>
            </w:r>
            <w:r>
              <w:rPr>
                <w:color w:val="auto"/>
              </w:rPr>
              <w:t>⑥</w:t>
            </w:r>
            <w:r>
              <w:rPr>
                <w:color w:val="auto"/>
              </w:rPr>
              <w:fldChar w:fldCharType="end"/>
            </w:r>
          </w:p>
        </w:tc>
        <w:tc>
          <w:tcPr>
            <w:tcW w:w="441" w:type="pct"/>
            <w:tcMar>
              <w:left w:w="28" w:type="dxa"/>
              <w:right w:w="28" w:type="dxa"/>
            </w:tcMar>
            <w:vAlign w:val="center"/>
          </w:tcPr>
          <w:p w14:paraId="4F100053">
            <w:pPr>
              <w:pStyle w:val="36"/>
              <w:rPr>
                <w:color w:val="auto"/>
              </w:rPr>
            </w:pPr>
            <w:r>
              <w:rPr>
                <w:color w:val="auto"/>
              </w:rPr>
              <w:t>变化量</w:t>
            </w:r>
            <w:r>
              <w:rPr>
                <w:color w:val="auto"/>
              </w:rPr>
              <w:fldChar w:fldCharType="begin"/>
            </w:r>
            <w:r>
              <w:rPr>
                <w:color w:val="auto"/>
              </w:rPr>
              <w:instrText xml:space="preserve"> = 7 \* GB3 \* MERGEFORMAT </w:instrText>
            </w:r>
            <w:r>
              <w:rPr>
                <w:color w:val="auto"/>
              </w:rPr>
              <w:fldChar w:fldCharType="separate"/>
            </w:r>
            <w:r>
              <w:rPr>
                <w:color w:val="auto"/>
              </w:rPr>
              <w:t>⑦</w:t>
            </w:r>
            <w:r>
              <w:rPr>
                <w:color w:val="auto"/>
              </w:rPr>
              <w:fldChar w:fldCharType="end"/>
            </w:r>
          </w:p>
        </w:tc>
      </w:tr>
      <w:tr w14:paraId="7FC6F2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75" w:type="pct"/>
            <w:vMerge w:val="restart"/>
            <w:vAlign w:val="center"/>
          </w:tcPr>
          <w:p w14:paraId="0C6E0112">
            <w:pPr>
              <w:pStyle w:val="36"/>
              <w:rPr>
                <w:color w:val="auto"/>
              </w:rPr>
            </w:pPr>
            <w:r>
              <w:rPr>
                <w:color w:val="auto"/>
              </w:rPr>
              <w:t>废气</w:t>
            </w:r>
          </w:p>
        </w:tc>
        <w:tc>
          <w:tcPr>
            <w:tcW w:w="561" w:type="pct"/>
            <w:tcBorders>
              <w:left w:val="single" w:color="auto" w:sz="4" w:space="0"/>
            </w:tcBorders>
            <w:vAlign w:val="center"/>
          </w:tcPr>
          <w:p w14:paraId="6C85581E">
            <w:pPr>
              <w:pStyle w:val="36"/>
              <w:rPr>
                <w:rFonts w:eastAsia="宋体"/>
                <w:color w:val="auto"/>
                <w:lang w:val="en-US" w:eastAsia="zh-CN"/>
              </w:rPr>
            </w:pPr>
            <w:r>
              <w:rPr>
                <w:rFonts w:hint="eastAsia"/>
                <w:color w:val="auto"/>
                <w:lang w:val="en-US" w:eastAsia="zh-CN"/>
              </w:rPr>
              <w:t>颗粒物</w:t>
            </w:r>
          </w:p>
        </w:tc>
        <w:tc>
          <w:tcPr>
            <w:tcW w:w="568" w:type="pct"/>
            <w:tcBorders>
              <w:left w:val="single" w:color="auto" w:sz="4" w:space="0"/>
            </w:tcBorders>
            <w:shd w:val="clear" w:color="auto" w:fill="auto"/>
            <w:vAlign w:val="center"/>
          </w:tcPr>
          <w:p w14:paraId="02ED2B1F">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eastAsia="宋体" w:cs="Times New Roman"/>
                <w:snapToGrid w:val="0"/>
                <w:color w:val="auto"/>
                <w:kern w:val="0"/>
                <w:sz w:val="21"/>
                <w:szCs w:val="21"/>
                <w:highlight w:val="none"/>
                <w:lang w:val="en-US" w:eastAsia="zh-CN" w:bidi="ar-SA"/>
              </w:rPr>
            </w:pPr>
            <w:r>
              <w:rPr>
                <w:rFonts w:hint="eastAsia" w:cs="Times New Roman"/>
                <w:color w:val="auto"/>
                <w:sz w:val="21"/>
                <w:szCs w:val="21"/>
                <w:highlight w:val="none"/>
                <w:lang w:val="en-US" w:eastAsia="zh-CN"/>
              </w:rPr>
              <w:t>0.453t/a</w:t>
            </w:r>
          </w:p>
        </w:tc>
        <w:tc>
          <w:tcPr>
            <w:tcW w:w="409" w:type="pct"/>
            <w:tcBorders>
              <w:left w:val="single" w:color="auto" w:sz="4" w:space="0"/>
            </w:tcBorders>
            <w:shd w:val="clear" w:color="auto" w:fill="auto"/>
            <w:vAlign w:val="center"/>
          </w:tcPr>
          <w:p w14:paraId="0936F88B">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eastAsia="宋体" w:cs="Times New Roman"/>
                <w:snapToGrid w:val="0"/>
                <w:color w:val="auto"/>
                <w:kern w:val="0"/>
                <w:sz w:val="21"/>
                <w:szCs w:val="21"/>
                <w:highlight w:val="none"/>
                <w:lang w:val="en-US" w:eastAsia="zh-CN" w:bidi="ar-SA"/>
              </w:rPr>
            </w:pPr>
            <w:r>
              <w:rPr>
                <w:rFonts w:hint="eastAsia" w:cs="Times New Roman"/>
                <w:color w:val="auto"/>
                <w:sz w:val="21"/>
                <w:szCs w:val="21"/>
                <w:highlight w:val="none"/>
                <w:lang w:val="en-US" w:eastAsia="zh-CN"/>
              </w:rPr>
              <w:t>14.688t/a</w:t>
            </w:r>
          </w:p>
        </w:tc>
        <w:tc>
          <w:tcPr>
            <w:tcW w:w="669" w:type="pct"/>
            <w:tcBorders>
              <w:left w:val="single" w:color="auto" w:sz="4" w:space="0"/>
            </w:tcBorders>
            <w:vAlign w:val="center"/>
          </w:tcPr>
          <w:p w14:paraId="13E97DDE">
            <w:pPr>
              <w:pStyle w:val="36"/>
              <w:rPr>
                <w:rFonts w:eastAsia="宋体"/>
                <w:color w:val="auto"/>
                <w:highlight w:val="none"/>
                <w:lang w:val="en-US" w:eastAsia="zh-CN"/>
              </w:rPr>
            </w:pPr>
            <w:r>
              <w:rPr>
                <w:rFonts w:hint="eastAsia"/>
                <w:color w:val="auto"/>
                <w:highlight w:val="none"/>
                <w:lang w:val="en-US" w:eastAsia="zh-CN"/>
              </w:rPr>
              <w:t>--</w:t>
            </w:r>
          </w:p>
        </w:tc>
        <w:tc>
          <w:tcPr>
            <w:tcW w:w="565" w:type="pct"/>
            <w:tcBorders>
              <w:left w:val="single" w:color="auto" w:sz="4" w:space="0"/>
            </w:tcBorders>
            <w:vAlign w:val="center"/>
          </w:tcPr>
          <w:p w14:paraId="0125CA02">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0.938t/a</w:t>
            </w:r>
          </w:p>
        </w:tc>
        <w:tc>
          <w:tcPr>
            <w:tcW w:w="467" w:type="pct"/>
            <w:tcBorders>
              <w:left w:val="single" w:color="auto" w:sz="4" w:space="0"/>
            </w:tcBorders>
            <w:vAlign w:val="center"/>
          </w:tcPr>
          <w:p w14:paraId="76943D8A">
            <w:pPr>
              <w:pStyle w:val="36"/>
              <w:rPr>
                <w:rFonts w:eastAsia="宋体"/>
                <w:color w:val="auto"/>
                <w:highlight w:val="none"/>
                <w:lang w:val="en-US" w:eastAsia="zh-CN"/>
              </w:rPr>
            </w:pPr>
            <w:r>
              <w:rPr>
                <w:rFonts w:hint="eastAsia"/>
                <w:color w:val="auto"/>
                <w:highlight w:val="none"/>
                <w:lang w:val="en-US" w:eastAsia="zh-CN"/>
              </w:rPr>
              <w:t>--</w:t>
            </w:r>
          </w:p>
        </w:tc>
        <w:tc>
          <w:tcPr>
            <w:tcW w:w="740" w:type="pct"/>
            <w:tcBorders>
              <w:left w:val="single" w:color="auto" w:sz="4" w:space="0"/>
            </w:tcBorders>
            <w:vAlign w:val="center"/>
          </w:tcPr>
          <w:p w14:paraId="1DF2600B">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color w:val="auto"/>
                <w:highlight w:val="none"/>
                <w:lang w:val="en-US"/>
              </w:rPr>
            </w:pPr>
            <w:r>
              <w:rPr>
                <w:rFonts w:hint="eastAsia" w:cs="Times New Roman"/>
                <w:color w:val="auto"/>
                <w:sz w:val="21"/>
                <w:szCs w:val="21"/>
                <w:highlight w:val="none"/>
                <w:lang w:val="en-US" w:eastAsia="zh-CN"/>
              </w:rPr>
              <w:t>1.391t/a</w:t>
            </w:r>
          </w:p>
        </w:tc>
        <w:tc>
          <w:tcPr>
            <w:tcW w:w="441" w:type="pct"/>
            <w:tcBorders>
              <w:left w:val="single" w:color="auto" w:sz="4" w:space="0"/>
            </w:tcBorders>
            <w:vAlign w:val="center"/>
          </w:tcPr>
          <w:p w14:paraId="77F260F0">
            <w:pPr>
              <w:pStyle w:val="36"/>
              <w:rPr>
                <w:rFonts w:hint="eastAsia" w:eastAsia="宋体"/>
                <w:color w:val="auto"/>
                <w:highlight w:val="none"/>
                <w:lang w:val="en-US" w:eastAsia="zh-CN"/>
              </w:rPr>
            </w:pPr>
            <w:r>
              <w:rPr>
                <w:rFonts w:hint="eastAsia"/>
                <w:color w:val="auto"/>
                <w:highlight w:val="none"/>
                <w:lang w:val="en-US" w:eastAsia="zh-CN"/>
              </w:rPr>
              <w:t>+0.938t/a</w:t>
            </w:r>
          </w:p>
        </w:tc>
      </w:tr>
      <w:tr w14:paraId="2DB335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75" w:type="pct"/>
            <w:vMerge w:val="continue"/>
            <w:vAlign w:val="center"/>
          </w:tcPr>
          <w:p w14:paraId="3367305C"/>
        </w:tc>
        <w:tc>
          <w:tcPr>
            <w:tcW w:w="561" w:type="pct"/>
            <w:tcBorders>
              <w:left w:val="single" w:color="auto" w:sz="4" w:space="0"/>
            </w:tcBorders>
            <w:vAlign w:val="center"/>
          </w:tcPr>
          <w:p w14:paraId="63E31AF7">
            <w:pPr>
              <w:pStyle w:val="36"/>
              <w:rPr>
                <w:rFonts w:eastAsia="宋体"/>
                <w:color w:val="auto"/>
                <w:lang w:val="en-US" w:eastAsia="zh-CN"/>
              </w:rPr>
            </w:pPr>
            <w:r>
              <w:rPr>
                <w:rFonts w:hint="eastAsia"/>
                <w:color w:val="auto"/>
                <w:lang w:val="en-US" w:eastAsia="zh-CN"/>
              </w:rPr>
              <w:t>氨</w:t>
            </w:r>
          </w:p>
        </w:tc>
        <w:tc>
          <w:tcPr>
            <w:tcW w:w="568" w:type="pct"/>
            <w:tcBorders>
              <w:left w:val="single" w:color="auto" w:sz="4" w:space="0"/>
            </w:tcBorders>
            <w:shd w:val="clear" w:color="auto" w:fill="auto"/>
            <w:vAlign w:val="center"/>
          </w:tcPr>
          <w:p w14:paraId="620060B3">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eastAsia="宋体" w:cs="Times New Roman"/>
                <w:snapToGrid w:val="0"/>
                <w:color w:val="auto"/>
                <w:kern w:val="0"/>
                <w:sz w:val="21"/>
                <w:szCs w:val="21"/>
                <w:highlight w:val="none"/>
                <w:lang w:val="en-US" w:eastAsia="zh-CN" w:bidi="ar-SA"/>
              </w:rPr>
            </w:pPr>
            <w:r>
              <w:rPr>
                <w:rFonts w:hint="eastAsia" w:cs="Times New Roman"/>
                <w:color w:val="auto"/>
                <w:sz w:val="21"/>
                <w:szCs w:val="21"/>
                <w:highlight w:val="none"/>
                <w:lang w:val="en-US" w:eastAsia="zh-CN"/>
              </w:rPr>
              <w:t>0.308t/a</w:t>
            </w:r>
          </w:p>
        </w:tc>
        <w:tc>
          <w:tcPr>
            <w:tcW w:w="409" w:type="pct"/>
            <w:tcBorders>
              <w:left w:val="single" w:color="auto" w:sz="4" w:space="0"/>
            </w:tcBorders>
            <w:shd w:val="clear" w:color="auto" w:fill="auto"/>
            <w:vAlign w:val="center"/>
          </w:tcPr>
          <w:p w14:paraId="4210E43E">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eastAsia="宋体" w:cs="Times New Roman"/>
                <w:snapToGrid w:val="0"/>
                <w:color w:val="auto"/>
                <w:kern w:val="0"/>
                <w:sz w:val="21"/>
                <w:szCs w:val="21"/>
                <w:highlight w:val="none"/>
                <w:lang w:val="en-US" w:eastAsia="zh-CN" w:bidi="ar-SA"/>
              </w:rPr>
            </w:pPr>
            <w:r>
              <w:rPr>
                <w:rFonts w:hint="eastAsia" w:cs="Times New Roman"/>
                <w:color w:val="auto"/>
                <w:sz w:val="21"/>
                <w:szCs w:val="21"/>
                <w:highlight w:val="none"/>
                <w:lang w:val="en-US" w:eastAsia="zh-CN"/>
              </w:rPr>
              <w:t>--</w:t>
            </w:r>
          </w:p>
        </w:tc>
        <w:tc>
          <w:tcPr>
            <w:tcW w:w="669" w:type="pct"/>
            <w:tcBorders>
              <w:left w:val="single" w:color="auto" w:sz="4" w:space="0"/>
            </w:tcBorders>
            <w:vAlign w:val="center"/>
          </w:tcPr>
          <w:p w14:paraId="09B0849F">
            <w:pPr>
              <w:pStyle w:val="36"/>
              <w:rPr>
                <w:rFonts w:eastAsia="宋体"/>
                <w:color w:val="auto"/>
                <w:highlight w:val="none"/>
                <w:lang w:val="en-US" w:eastAsia="zh-CN"/>
              </w:rPr>
            </w:pPr>
            <w:r>
              <w:rPr>
                <w:rFonts w:hint="eastAsia"/>
                <w:color w:val="auto"/>
                <w:highlight w:val="none"/>
                <w:lang w:val="en-US" w:eastAsia="zh-CN"/>
              </w:rPr>
              <w:t>--</w:t>
            </w:r>
          </w:p>
        </w:tc>
        <w:tc>
          <w:tcPr>
            <w:tcW w:w="565" w:type="pct"/>
            <w:tcBorders>
              <w:left w:val="single" w:color="auto" w:sz="4" w:space="0"/>
            </w:tcBorders>
            <w:vAlign w:val="center"/>
          </w:tcPr>
          <w:p w14:paraId="190D8823">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0.2</w:t>
            </w:r>
            <w:r>
              <w:rPr>
                <w:rFonts w:hint="eastAsia" w:cs="Times New Roman"/>
                <w:color w:val="auto"/>
                <w:sz w:val="21"/>
                <w:szCs w:val="21"/>
                <w:highlight w:val="none"/>
                <w:lang w:val="en-US" w:eastAsia="zh-CN"/>
              </w:rPr>
              <w:t>00</w:t>
            </w:r>
            <w:r>
              <w:rPr>
                <w:rFonts w:hint="eastAsia" w:ascii="Times New Roman" w:hAnsi="Times New Roman" w:eastAsia="宋体" w:cs="Times New Roman"/>
                <w:color w:val="auto"/>
                <w:sz w:val="21"/>
                <w:szCs w:val="21"/>
                <w:highlight w:val="none"/>
                <w:lang w:val="en-US" w:eastAsia="zh-CN"/>
              </w:rPr>
              <w:t>t/a</w:t>
            </w:r>
          </w:p>
        </w:tc>
        <w:tc>
          <w:tcPr>
            <w:tcW w:w="467" w:type="pct"/>
            <w:tcBorders>
              <w:left w:val="single" w:color="auto" w:sz="4" w:space="0"/>
            </w:tcBorders>
            <w:vAlign w:val="center"/>
          </w:tcPr>
          <w:p w14:paraId="28F692DD">
            <w:pPr>
              <w:pStyle w:val="36"/>
              <w:rPr>
                <w:rFonts w:eastAsia="宋体"/>
                <w:color w:val="auto"/>
                <w:highlight w:val="none"/>
                <w:lang w:val="en-US" w:eastAsia="zh-CN"/>
              </w:rPr>
            </w:pPr>
            <w:r>
              <w:rPr>
                <w:rFonts w:hint="eastAsia"/>
                <w:color w:val="auto"/>
                <w:highlight w:val="none"/>
                <w:lang w:val="en-US" w:eastAsia="zh-CN"/>
              </w:rPr>
              <w:t>--</w:t>
            </w:r>
          </w:p>
        </w:tc>
        <w:tc>
          <w:tcPr>
            <w:tcW w:w="740" w:type="pct"/>
            <w:tcBorders>
              <w:left w:val="single" w:color="auto" w:sz="4" w:space="0"/>
            </w:tcBorders>
            <w:vAlign w:val="center"/>
          </w:tcPr>
          <w:p w14:paraId="77B6438D">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color w:val="auto"/>
                <w:highlight w:val="none"/>
                <w:lang w:val="en-US"/>
              </w:rPr>
            </w:pPr>
            <w:r>
              <w:rPr>
                <w:rFonts w:hint="eastAsia" w:cs="Times New Roman"/>
                <w:color w:val="auto"/>
                <w:sz w:val="21"/>
                <w:szCs w:val="21"/>
                <w:highlight w:val="none"/>
                <w:lang w:val="en-US" w:eastAsia="zh-CN"/>
              </w:rPr>
              <w:t>0.200t/a</w:t>
            </w:r>
          </w:p>
        </w:tc>
        <w:tc>
          <w:tcPr>
            <w:tcW w:w="441" w:type="pct"/>
            <w:tcBorders>
              <w:left w:val="single" w:color="auto" w:sz="4" w:space="0"/>
            </w:tcBorders>
            <w:vAlign w:val="center"/>
          </w:tcPr>
          <w:p w14:paraId="6737CCAF">
            <w:pPr>
              <w:pStyle w:val="36"/>
              <w:rPr>
                <w:rFonts w:hint="eastAsia" w:eastAsia="宋体"/>
                <w:color w:val="auto"/>
                <w:highlight w:val="none"/>
                <w:lang w:val="en-US" w:eastAsia="zh-CN"/>
              </w:rPr>
            </w:pPr>
            <w:r>
              <w:rPr>
                <w:rFonts w:hint="eastAsia"/>
                <w:color w:val="auto"/>
                <w:highlight w:val="none"/>
                <w:lang w:val="en-US" w:eastAsia="zh-CN"/>
              </w:rPr>
              <w:t>-0.108t/a</w:t>
            </w:r>
          </w:p>
        </w:tc>
      </w:tr>
      <w:tr w14:paraId="5A27BB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75" w:type="pct"/>
            <w:vMerge w:val="continue"/>
            <w:vAlign w:val="center"/>
          </w:tcPr>
          <w:p w14:paraId="187F6162"/>
        </w:tc>
        <w:tc>
          <w:tcPr>
            <w:tcW w:w="561" w:type="pct"/>
            <w:tcBorders>
              <w:left w:val="single" w:color="auto" w:sz="4" w:space="0"/>
            </w:tcBorders>
            <w:vAlign w:val="center"/>
          </w:tcPr>
          <w:p w14:paraId="58A8D047">
            <w:pPr>
              <w:pStyle w:val="36"/>
              <w:rPr>
                <w:color w:val="auto"/>
                <w:lang w:val="en-US" w:eastAsia="zh-CN"/>
              </w:rPr>
            </w:pPr>
            <w:r>
              <w:rPr>
                <w:rFonts w:hint="eastAsia"/>
                <w:color w:val="auto"/>
                <w:lang w:val="en-US" w:eastAsia="zh-CN"/>
              </w:rPr>
              <w:t>甲醛</w:t>
            </w:r>
          </w:p>
        </w:tc>
        <w:tc>
          <w:tcPr>
            <w:tcW w:w="568" w:type="pct"/>
            <w:tcBorders>
              <w:left w:val="single" w:color="auto" w:sz="4" w:space="0"/>
            </w:tcBorders>
            <w:shd w:val="clear" w:color="auto" w:fill="auto"/>
            <w:vAlign w:val="center"/>
          </w:tcPr>
          <w:p w14:paraId="00DCAB8E">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cs="Times New Roman"/>
                <w:color w:val="auto"/>
                <w:sz w:val="21"/>
                <w:szCs w:val="21"/>
                <w:highlight w:val="none"/>
                <w:lang w:val="en-US" w:eastAsia="zh-CN"/>
              </w:rPr>
            </w:pPr>
            <w:r>
              <w:rPr>
                <w:rFonts w:hint="eastAsia" w:cs="Times New Roman"/>
                <w:color w:val="auto"/>
                <w:sz w:val="21"/>
                <w:szCs w:val="21"/>
                <w:highlight w:val="none"/>
                <w:lang w:val="en-US" w:eastAsia="zh-CN"/>
              </w:rPr>
              <w:t>0</w:t>
            </w:r>
          </w:p>
        </w:tc>
        <w:tc>
          <w:tcPr>
            <w:tcW w:w="409" w:type="pct"/>
            <w:tcBorders>
              <w:left w:val="single" w:color="auto" w:sz="4" w:space="0"/>
            </w:tcBorders>
            <w:shd w:val="clear" w:color="auto" w:fill="auto"/>
            <w:vAlign w:val="center"/>
          </w:tcPr>
          <w:p w14:paraId="36CA5D65">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669" w:type="pct"/>
            <w:tcBorders>
              <w:left w:val="single" w:color="auto" w:sz="4" w:space="0"/>
            </w:tcBorders>
            <w:vAlign w:val="center"/>
          </w:tcPr>
          <w:p w14:paraId="680A235A">
            <w:pPr>
              <w:pStyle w:val="36"/>
              <w:rPr>
                <w:color w:val="auto"/>
                <w:highlight w:val="none"/>
                <w:lang w:val="en-US" w:eastAsia="zh-CN"/>
              </w:rPr>
            </w:pPr>
            <w:r>
              <w:rPr>
                <w:rFonts w:hint="eastAsia"/>
                <w:color w:val="auto"/>
                <w:highlight w:val="none"/>
                <w:lang w:val="en-US" w:eastAsia="zh-CN"/>
              </w:rPr>
              <w:t>--</w:t>
            </w:r>
          </w:p>
        </w:tc>
        <w:tc>
          <w:tcPr>
            <w:tcW w:w="565" w:type="pct"/>
            <w:tcBorders>
              <w:left w:val="single" w:color="auto" w:sz="4" w:space="0"/>
            </w:tcBorders>
            <w:vAlign w:val="center"/>
          </w:tcPr>
          <w:p w14:paraId="25625E05">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0.00159t/a</w:t>
            </w:r>
          </w:p>
        </w:tc>
        <w:tc>
          <w:tcPr>
            <w:tcW w:w="467" w:type="pct"/>
            <w:tcBorders>
              <w:left w:val="single" w:color="auto" w:sz="4" w:space="0"/>
            </w:tcBorders>
            <w:vAlign w:val="center"/>
          </w:tcPr>
          <w:p w14:paraId="62580BBF">
            <w:pPr>
              <w:pStyle w:val="36"/>
              <w:rPr>
                <w:color w:val="auto"/>
                <w:highlight w:val="none"/>
                <w:lang w:val="en-US" w:eastAsia="zh-CN"/>
              </w:rPr>
            </w:pPr>
            <w:r>
              <w:rPr>
                <w:rFonts w:hint="eastAsia"/>
                <w:color w:val="auto"/>
                <w:highlight w:val="none"/>
                <w:lang w:val="en-US" w:eastAsia="zh-CN"/>
              </w:rPr>
              <w:t>--</w:t>
            </w:r>
          </w:p>
        </w:tc>
        <w:tc>
          <w:tcPr>
            <w:tcW w:w="740" w:type="pct"/>
            <w:tcBorders>
              <w:left w:val="single" w:color="auto" w:sz="4" w:space="0"/>
            </w:tcBorders>
            <w:vAlign w:val="center"/>
          </w:tcPr>
          <w:p w14:paraId="39978627">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cs="Times New Roman"/>
                <w:color w:val="auto"/>
                <w:sz w:val="21"/>
                <w:szCs w:val="21"/>
                <w:highlight w:val="none"/>
                <w:lang w:val="en-US" w:eastAsia="zh-CN"/>
              </w:rPr>
            </w:pPr>
            <w:r>
              <w:rPr>
                <w:rFonts w:hint="eastAsia" w:cs="Times New Roman"/>
                <w:color w:val="auto"/>
                <w:sz w:val="21"/>
                <w:szCs w:val="21"/>
                <w:highlight w:val="none"/>
                <w:lang w:val="en-US" w:eastAsia="zh-CN"/>
              </w:rPr>
              <w:t>0.00159t/a</w:t>
            </w:r>
          </w:p>
        </w:tc>
        <w:tc>
          <w:tcPr>
            <w:tcW w:w="441" w:type="pct"/>
            <w:tcBorders>
              <w:left w:val="single" w:color="auto" w:sz="4" w:space="0"/>
            </w:tcBorders>
            <w:vAlign w:val="center"/>
          </w:tcPr>
          <w:p w14:paraId="31547E46">
            <w:pPr>
              <w:pStyle w:val="36"/>
              <w:rPr>
                <w:rFonts w:hint="eastAsia"/>
                <w:color w:val="auto"/>
                <w:highlight w:val="none"/>
                <w:lang w:val="en-US" w:eastAsia="zh-CN"/>
              </w:rPr>
            </w:pPr>
          </w:p>
        </w:tc>
      </w:tr>
      <w:tr w14:paraId="678A34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75" w:type="pct"/>
            <w:vMerge w:val="continue"/>
            <w:vAlign w:val="center"/>
          </w:tcPr>
          <w:p w14:paraId="34761706"/>
        </w:tc>
        <w:tc>
          <w:tcPr>
            <w:tcW w:w="561" w:type="pct"/>
            <w:tcBorders>
              <w:left w:val="single" w:color="auto" w:sz="4" w:space="0"/>
            </w:tcBorders>
            <w:vAlign w:val="center"/>
          </w:tcPr>
          <w:p w14:paraId="301E38CD">
            <w:pPr>
              <w:pStyle w:val="36"/>
              <w:rPr>
                <w:color w:val="auto"/>
                <w:lang w:val="en-US" w:eastAsia="zh-CN"/>
              </w:rPr>
            </w:pPr>
            <w:r>
              <w:rPr>
                <w:rFonts w:hint="eastAsia"/>
                <w:color w:val="auto"/>
                <w:lang w:val="en-US" w:eastAsia="zh-CN"/>
              </w:rPr>
              <w:t>非甲烷总烃</w:t>
            </w:r>
          </w:p>
        </w:tc>
        <w:tc>
          <w:tcPr>
            <w:tcW w:w="568" w:type="pct"/>
            <w:tcBorders>
              <w:left w:val="single" w:color="auto" w:sz="4" w:space="0"/>
            </w:tcBorders>
            <w:shd w:val="clear" w:color="auto" w:fill="auto"/>
            <w:vAlign w:val="center"/>
          </w:tcPr>
          <w:p w14:paraId="54889647">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cs="Times New Roman"/>
                <w:color w:val="auto"/>
                <w:sz w:val="21"/>
                <w:szCs w:val="21"/>
                <w:highlight w:val="none"/>
                <w:lang w:val="en-US" w:eastAsia="zh-CN"/>
              </w:rPr>
            </w:pPr>
            <w:r>
              <w:rPr>
                <w:rFonts w:hint="eastAsia" w:cs="Times New Roman"/>
                <w:color w:val="auto"/>
                <w:sz w:val="21"/>
                <w:szCs w:val="21"/>
                <w:highlight w:val="none"/>
                <w:lang w:val="en-US" w:eastAsia="zh-CN"/>
              </w:rPr>
              <w:t>0</w:t>
            </w:r>
          </w:p>
        </w:tc>
        <w:tc>
          <w:tcPr>
            <w:tcW w:w="409" w:type="pct"/>
            <w:tcBorders>
              <w:left w:val="single" w:color="auto" w:sz="4" w:space="0"/>
            </w:tcBorders>
            <w:shd w:val="clear" w:color="auto" w:fill="auto"/>
            <w:vAlign w:val="center"/>
          </w:tcPr>
          <w:p w14:paraId="0F61F91C">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669" w:type="pct"/>
            <w:tcBorders>
              <w:left w:val="single" w:color="auto" w:sz="4" w:space="0"/>
            </w:tcBorders>
            <w:vAlign w:val="center"/>
          </w:tcPr>
          <w:p w14:paraId="7D7E6BEF">
            <w:pPr>
              <w:pStyle w:val="36"/>
              <w:rPr>
                <w:color w:val="auto"/>
                <w:highlight w:val="none"/>
                <w:lang w:val="en-US" w:eastAsia="zh-CN"/>
              </w:rPr>
            </w:pPr>
            <w:r>
              <w:rPr>
                <w:rFonts w:hint="eastAsia"/>
                <w:color w:val="auto"/>
                <w:highlight w:val="none"/>
                <w:lang w:val="en-US" w:eastAsia="zh-CN"/>
              </w:rPr>
              <w:t>--</w:t>
            </w:r>
          </w:p>
        </w:tc>
        <w:tc>
          <w:tcPr>
            <w:tcW w:w="565" w:type="pct"/>
            <w:tcBorders>
              <w:left w:val="single" w:color="auto" w:sz="4" w:space="0"/>
            </w:tcBorders>
            <w:vAlign w:val="center"/>
          </w:tcPr>
          <w:p w14:paraId="1A9B1DD3">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0.215t/a</w:t>
            </w:r>
          </w:p>
        </w:tc>
        <w:tc>
          <w:tcPr>
            <w:tcW w:w="467" w:type="pct"/>
            <w:tcBorders>
              <w:left w:val="single" w:color="auto" w:sz="4" w:space="0"/>
            </w:tcBorders>
            <w:vAlign w:val="center"/>
          </w:tcPr>
          <w:p w14:paraId="1DD17671">
            <w:pPr>
              <w:pStyle w:val="36"/>
              <w:rPr>
                <w:color w:val="auto"/>
                <w:highlight w:val="none"/>
                <w:lang w:val="en-US" w:eastAsia="zh-CN"/>
              </w:rPr>
            </w:pPr>
            <w:r>
              <w:rPr>
                <w:rFonts w:hint="eastAsia"/>
                <w:color w:val="auto"/>
                <w:highlight w:val="none"/>
                <w:lang w:val="en-US" w:eastAsia="zh-CN"/>
              </w:rPr>
              <w:t>--</w:t>
            </w:r>
          </w:p>
        </w:tc>
        <w:tc>
          <w:tcPr>
            <w:tcW w:w="740" w:type="pct"/>
            <w:tcBorders>
              <w:left w:val="single" w:color="auto" w:sz="4" w:space="0"/>
            </w:tcBorders>
            <w:vAlign w:val="center"/>
          </w:tcPr>
          <w:p w14:paraId="53F4BD30">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cs="Times New Roman"/>
                <w:color w:val="auto"/>
                <w:sz w:val="21"/>
                <w:szCs w:val="21"/>
                <w:highlight w:val="none"/>
                <w:lang w:val="en-US" w:eastAsia="zh-CN"/>
              </w:rPr>
            </w:pPr>
            <w:r>
              <w:rPr>
                <w:rFonts w:hint="eastAsia" w:cs="Times New Roman"/>
                <w:color w:val="auto"/>
                <w:sz w:val="21"/>
                <w:szCs w:val="21"/>
                <w:highlight w:val="none"/>
                <w:lang w:val="en-US" w:eastAsia="zh-CN"/>
              </w:rPr>
              <w:t>0.215t/a</w:t>
            </w:r>
          </w:p>
        </w:tc>
        <w:tc>
          <w:tcPr>
            <w:tcW w:w="441" w:type="pct"/>
            <w:tcBorders>
              <w:left w:val="single" w:color="auto" w:sz="4" w:space="0"/>
            </w:tcBorders>
            <w:vAlign w:val="center"/>
          </w:tcPr>
          <w:p w14:paraId="5D46C777">
            <w:pPr>
              <w:pStyle w:val="36"/>
              <w:rPr>
                <w:rFonts w:hint="eastAsia"/>
                <w:color w:val="auto"/>
                <w:highlight w:val="none"/>
                <w:lang w:val="en-US" w:eastAsia="zh-CN"/>
              </w:rPr>
            </w:pPr>
          </w:p>
        </w:tc>
      </w:tr>
      <w:tr w14:paraId="6DA2DE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75" w:type="pct"/>
            <w:vMerge w:val="continue"/>
            <w:vAlign w:val="center"/>
          </w:tcPr>
          <w:p w14:paraId="3ED05B59"/>
        </w:tc>
        <w:tc>
          <w:tcPr>
            <w:tcW w:w="561" w:type="pct"/>
            <w:tcBorders>
              <w:left w:val="single" w:color="auto" w:sz="4" w:space="0"/>
            </w:tcBorders>
            <w:vAlign w:val="center"/>
          </w:tcPr>
          <w:p w14:paraId="759C37F3">
            <w:pPr>
              <w:pStyle w:val="36"/>
              <w:rPr>
                <w:color w:val="auto"/>
                <w:lang w:val="en-US" w:eastAsia="zh-CN"/>
              </w:rPr>
            </w:pPr>
            <w:r>
              <w:rPr>
                <w:rFonts w:hint="eastAsia"/>
                <w:color w:val="auto"/>
                <w:lang w:val="en-US" w:eastAsia="zh-CN"/>
              </w:rPr>
              <w:t>硫酸雾</w:t>
            </w:r>
          </w:p>
        </w:tc>
        <w:tc>
          <w:tcPr>
            <w:tcW w:w="568" w:type="pct"/>
            <w:tcBorders>
              <w:left w:val="single" w:color="auto" w:sz="4" w:space="0"/>
            </w:tcBorders>
            <w:shd w:val="clear" w:color="auto" w:fill="auto"/>
            <w:vAlign w:val="center"/>
          </w:tcPr>
          <w:p w14:paraId="10FEB65A">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cs="Times New Roman"/>
                <w:color w:val="auto"/>
                <w:sz w:val="21"/>
                <w:szCs w:val="21"/>
                <w:highlight w:val="none"/>
                <w:lang w:val="en-US" w:eastAsia="zh-CN"/>
              </w:rPr>
            </w:pPr>
            <w:r>
              <w:rPr>
                <w:rFonts w:hint="eastAsia" w:cs="Times New Roman"/>
                <w:color w:val="auto"/>
                <w:sz w:val="21"/>
                <w:szCs w:val="21"/>
                <w:highlight w:val="none"/>
                <w:lang w:val="en-US" w:eastAsia="zh-CN"/>
              </w:rPr>
              <w:t>0.0001</w:t>
            </w:r>
          </w:p>
        </w:tc>
        <w:tc>
          <w:tcPr>
            <w:tcW w:w="409" w:type="pct"/>
            <w:tcBorders>
              <w:left w:val="single" w:color="auto" w:sz="4" w:space="0"/>
            </w:tcBorders>
            <w:shd w:val="clear" w:color="auto" w:fill="auto"/>
            <w:vAlign w:val="center"/>
          </w:tcPr>
          <w:p w14:paraId="2D6626B5">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669" w:type="pct"/>
            <w:tcBorders>
              <w:left w:val="single" w:color="auto" w:sz="4" w:space="0"/>
            </w:tcBorders>
            <w:vAlign w:val="center"/>
          </w:tcPr>
          <w:p w14:paraId="408A241F">
            <w:pPr>
              <w:pStyle w:val="36"/>
              <w:rPr>
                <w:color w:val="auto"/>
                <w:highlight w:val="none"/>
                <w:lang w:val="en-US" w:eastAsia="zh-CN"/>
              </w:rPr>
            </w:pPr>
            <w:r>
              <w:rPr>
                <w:rFonts w:hint="eastAsia"/>
                <w:color w:val="auto"/>
                <w:highlight w:val="none"/>
                <w:lang w:val="en-US" w:eastAsia="zh-CN"/>
              </w:rPr>
              <w:t>--</w:t>
            </w:r>
          </w:p>
        </w:tc>
        <w:tc>
          <w:tcPr>
            <w:tcW w:w="565" w:type="pct"/>
            <w:tcBorders>
              <w:left w:val="single" w:color="auto" w:sz="4" w:space="0"/>
            </w:tcBorders>
            <w:vAlign w:val="center"/>
          </w:tcPr>
          <w:p w14:paraId="4A4AC017">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0.0001t/a</w:t>
            </w:r>
          </w:p>
        </w:tc>
        <w:tc>
          <w:tcPr>
            <w:tcW w:w="467" w:type="pct"/>
            <w:tcBorders>
              <w:left w:val="single" w:color="auto" w:sz="4" w:space="0"/>
            </w:tcBorders>
            <w:vAlign w:val="center"/>
          </w:tcPr>
          <w:p w14:paraId="1B16A205">
            <w:pPr>
              <w:pStyle w:val="36"/>
              <w:rPr>
                <w:color w:val="auto"/>
                <w:highlight w:val="none"/>
                <w:lang w:val="en-US" w:eastAsia="zh-CN"/>
              </w:rPr>
            </w:pPr>
            <w:r>
              <w:rPr>
                <w:rFonts w:hint="eastAsia"/>
                <w:color w:val="auto"/>
                <w:highlight w:val="none"/>
                <w:lang w:val="en-US" w:eastAsia="zh-CN"/>
              </w:rPr>
              <w:t>--</w:t>
            </w:r>
          </w:p>
        </w:tc>
        <w:tc>
          <w:tcPr>
            <w:tcW w:w="740" w:type="pct"/>
            <w:tcBorders>
              <w:left w:val="single" w:color="auto" w:sz="4" w:space="0"/>
            </w:tcBorders>
            <w:vAlign w:val="center"/>
          </w:tcPr>
          <w:p w14:paraId="7EC8316E">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cs="Times New Roman"/>
                <w:color w:val="auto"/>
                <w:sz w:val="21"/>
                <w:szCs w:val="21"/>
                <w:highlight w:val="none"/>
                <w:lang w:val="en-US" w:eastAsia="zh-CN"/>
              </w:rPr>
            </w:pPr>
            <w:r>
              <w:rPr>
                <w:rFonts w:hint="eastAsia" w:cs="Times New Roman"/>
                <w:color w:val="auto"/>
                <w:sz w:val="21"/>
                <w:szCs w:val="21"/>
                <w:highlight w:val="none"/>
                <w:lang w:val="en-US" w:eastAsia="zh-CN"/>
              </w:rPr>
              <w:t>0.0001t/a</w:t>
            </w:r>
          </w:p>
        </w:tc>
        <w:tc>
          <w:tcPr>
            <w:tcW w:w="441" w:type="pct"/>
            <w:tcBorders>
              <w:left w:val="single" w:color="auto" w:sz="4" w:space="0"/>
            </w:tcBorders>
            <w:vAlign w:val="center"/>
          </w:tcPr>
          <w:p w14:paraId="55EEC812">
            <w:pPr>
              <w:pStyle w:val="36"/>
              <w:rPr>
                <w:rFonts w:hint="eastAsia"/>
                <w:color w:val="auto"/>
                <w:highlight w:val="none"/>
                <w:lang w:val="en-US" w:eastAsia="zh-CN"/>
              </w:rPr>
            </w:pPr>
          </w:p>
        </w:tc>
      </w:tr>
      <w:tr w14:paraId="2CD380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75" w:type="pct"/>
            <w:vMerge w:val="continue"/>
            <w:vAlign w:val="center"/>
          </w:tcPr>
          <w:p w14:paraId="499989A0"/>
        </w:tc>
        <w:tc>
          <w:tcPr>
            <w:tcW w:w="561" w:type="pct"/>
            <w:tcBorders>
              <w:left w:val="single" w:color="auto" w:sz="4" w:space="0"/>
            </w:tcBorders>
            <w:vAlign w:val="center"/>
          </w:tcPr>
          <w:p w14:paraId="48C45E2D">
            <w:pPr>
              <w:pStyle w:val="36"/>
              <w:rPr>
                <w:color w:val="auto"/>
                <w:lang w:val="en-US" w:eastAsia="zh-CN"/>
              </w:rPr>
            </w:pPr>
            <w:r>
              <w:rPr>
                <w:rFonts w:hint="eastAsia"/>
                <w:color w:val="auto"/>
                <w:lang w:val="en-US" w:eastAsia="zh-CN"/>
              </w:rPr>
              <w:t>氯化氢</w:t>
            </w:r>
          </w:p>
        </w:tc>
        <w:tc>
          <w:tcPr>
            <w:tcW w:w="568" w:type="pct"/>
            <w:tcBorders>
              <w:left w:val="single" w:color="auto" w:sz="4" w:space="0"/>
            </w:tcBorders>
            <w:shd w:val="clear" w:color="auto" w:fill="auto"/>
            <w:vAlign w:val="center"/>
          </w:tcPr>
          <w:p w14:paraId="1263A439">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cs="Times New Roman"/>
                <w:color w:val="auto"/>
                <w:sz w:val="21"/>
                <w:szCs w:val="21"/>
                <w:highlight w:val="none"/>
                <w:lang w:val="en-US" w:eastAsia="zh-CN"/>
              </w:rPr>
            </w:pPr>
            <w:r>
              <w:rPr>
                <w:rFonts w:hint="eastAsia" w:cs="Times New Roman"/>
                <w:color w:val="auto"/>
                <w:sz w:val="21"/>
                <w:szCs w:val="21"/>
                <w:highlight w:val="none"/>
                <w:lang w:val="en-US" w:eastAsia="zh-CN"/>
              </w:rPr>
              <w:t>0.00003</w:t>
            </w:r>
          </w:p>
        </w:tc>
        <w:tc>
          <w:tcPr>
            <w:tcW w:w="409" w:type="pct"/>
            <w:tcBorders>
              <w:left w:val="single" w:color="auto" w:sz="4" w:space="0"/>
            </w:tcBorders>
            <w:shd w:val="clear" w:color="auto" w:fill="auto"/>
            <w:vAlign w:val="center"/>
          </w:tcPr>
          <w:p w14:paraId="07DE81A8">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669" w:type="pct"/>
            <w:tcBorders>
              <w:left w:val="single" w:color="auto" w:sz="4" w:space="0"/>
            </w:tcBorders>
            <w:vAlign w:val="center"/>
          </w:tcPr>
          <w:p w14:paraId="0A418393">
            <w:pPr>
              <w:pStyle w:val="36"/>
              <w:rPr>
                <w:color w:val="auto"/>
                <w:highlight w:val="none"/>
                <w:lang w:val="en-US" w:eastAsia="zh-CN"/>
              </w:rPr>
            </w:pPr>
            <w:r>
              <w:rPr>
                <w:rFonts w:hint="eastAsia"/>
                <w:color w:val="auto"/>
                <w:highlight w:val="none"/>
                <w:lang w:val="en-US" w:eastAsia="zh-CN"/>
              </w:rPr>
              <w:t>--</w:t>
            </w:r>
          </w:p>
        </w:tc>
        <w:tc>
          <w:tcPr>
            <w:tcW w:w="565" w:type="pct"/>
            <w:tcBorders>
              <w:left w:val="single" w:color="auto" w:sz="4" w:space="0"/>
            </w:tcBorders>
            <w:vAlign w:val="center"/>
          </w:tcPr>
          <w:p w14:paraId="1398881C">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0.00003t/a</w:t>
            </w:r>
          </w:p>
        </w:tc>
        <w:tc>
          <w:tcPr>
            <w:tcW w:w="467" w:type="pct"/>
            <w:tcBorders>
              <w:left w:val="single" w:color="auto" w:sz="4" w:space="0"/>
            </w:tcBorders>
            <w:vAlign w:val="center"/>
          </w:tcPr>
          <w:p w14:paraId="0BD7EDDE">
            <w:pPr>
              <w:pStyle w:val="36"/>
              <w:rPr>
                <w:color w:val="auto"/>
                <w:highlight w:val="none"/>
                <w:lang w:val="en-US" w:eastAsia="zh-CN"/>
              </w:rPr>
            </w:pPr>
            <w:r>
              <w:rPr>
                <w:rFonts w:hint="eastAsia"/>
                <w:color w:val="auto"/>
                <w:highlight w:val="none"/>
                <w:lang w:val="en-US" w:eastAsia="zh-CN"/>
              </w:rPr>
              <w:t>--</w:t>
            </w:r>
          </w:p>
        </w:tc>
        <w:tc>
          <w:tcPr>
            <w:tcW w:w="740" w:type="pct"/>
            <w:tcBorders>
              <w:left w:val="single" w:color="auto" w:sz="4" w:space="0"/>
            </w:tcBorders>
            <w:vAlign w:val="center"/>
          </w:tcPr>
          <w:p w14:paraId="3D01B0C5">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cs="Times New Roman"/>
                <w:color w:val="auto"/>
                <w:sz w:val="21"/>
                <w:szCs w:val="21"/>
                <w:highlight w:val="none"/>
                <w:lang w:val="en-US" w:eastAsia="zh-CN"/>
              </w:rPr>
            </w:pPr>
            <w:r>
              <w:rPr>
                <w:rFonts w:hint="eastAsia" w:cs="Times New Roman"/>
                <w:color w:val="auto"/>
                <w:sz w:val="21"/>
                <w:szCs w:val="21"/>
                <w:highlight w:val="none"/>
                <w:lang w:val="en-US" w:eastAsia="zh-CN"/>
              </w:rPr>
              <w:t>0.00003t/a</w:t>
            </w:r>
          </w:p>
        </w:tc>
        <w:tc>
          <w:tcPr>
            <w:tcW w:w="441" w:type="pct"/>
            <w:tcBorders>
              <w:left w:val="single" w:color="auto" w:sz="4" w:space="0"/>
            </w:tcBorders>
            <w:vAlign w:val="center"/>
          </w:tcPr>
          <w:p w14:paraId="15442AC3">
            <w:pPr>
              <w:pStyle w:val="36"/>
              <w:rPr>
                <w:rFonts w:hint="eastAsia"/>
                <w:color w:val="auto"/>
                <w:highlight w:val="none"/>
                <w:lang w:val="en-US" w:eastAsia="zh-CN"/>
              </w:rPr>
            </w:pPr>
          </w:p>
        </w:tc>
      </w:tr>
      <w:tr w14:paraId="764249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75" w:type="pct"/>
            <w:vMerge w:val="continue"/>
            <w:vAlign w:val="center"/>
          </w:tcPr>
          <w:p w14:paraId="0CD50C27"/>
        </w:tc>
        <w:tc>
          <w:tcPr>
            <w:tcW w:w="561" w:type="pct"/>
            <w:tcBorders>
              <w:left w:val="single" w:color="auto" w:sz="4" w:space="0"/>
            </w:tcBorders>
            <w:vAlign w:val="center"/>
          </w:tcPr>
          <w:p w14:paraId="21942C5A">
            <w:pPr>
              <w:pStyle w:val="36"/>
              <w:rPr>
                <w:rFonts w:hint="eastAsia" w:eastAsia="宋体"/>
                <w:color w:val="auto"/>
                <w:lang w:val="en-US" w:eastAsia="zh-CN"/>
              </w:rPr>
            </w:pPr>
            <w:r>
              <w:rPr>
                <w:rFonts w:hint="eastAsia"/>
                <w:color w:val="auto"/>
                <w:lang w:val="en-US" w:eastAsia="zh-CN"/>
              </w:rPr>
              <w:t>二氧化硫</w:t>
            </w:r>
          </w:p>
        </w:tc>
        <w:tc>
          <w:tcPr>
            <w:tcW w:w="568" w:type="pct"/>
            <w:tcBorders>
              <w:left w:val="single" w:color="auto" w:sz="4" w:space="0"/>
            </w:tcBorders>
            <w:vAlign w:val="center"/>
          </w:tcPr>
          <w:p w14:paraId="7691AECD">
            <w:pPr>
              <w:pStyle w:val="36"/>
              <w:rPr>
                <w:color w:val="auto"/>
                <w:highlight w:val="none"/>
              </w:rPr>
            </w:pPr>
            <w:r>
              <w:rPr>
                <w:rFonts w:hint="eastAsia"/>
                <w:color w:val="auto"/>
                <w:highlight w:val="none"/>
                <w:lang w:val="en-US" w:eastAsia="zh-CN"/>
              </w:rPr>
              <w:t>0.021t/a</w:t>
            </w:r>
          </w:p>
        </w:tc>
        <w:tc>
          <w:tcPr>
            <w:tcW w:w="409" w:type="pct"/>
            <w:tcBorders>
              <w:left w:val="single" w:color="auto" w:sz="4" w:space="0"/>
            </w:tcBorders>
            <w:vAlign w:val="center"/>
          </w:tcPr>
          <w:p w14:paraId="5D7CD147">
            <w:pPr>
              <w:pStyle w:val="36"/>
              <w:rPr>
                <w:rFonts w:hint="eastAsia" w:eastAsia="宋体"/>
                <w:color w:val="auto"/>
                <w:highlight w:val="none"/>
                <w:lang w:val="en-US" w:eastAsia="zh-CN"/>
              </w:rPr>
            </w:pPr>
            <w:r>
              <w:rPr>
                <w:rFonts w:hint="eastAsia"/>
                <w:color w:val="auto"/>
                <w:highlight w:val="none"/>
                <w:lang w:val="en-US" w:eastAsia="zh-CN"/>
              </w:rPr>
              <w:t>9.600t/a</w:t>
            </w:r>
          </w:p>
        </w:tc>
        <w:tc>
          <w:tcPr>
            <w:tcW w:w="669" w:type="pct"/>
            <w:tcBorders>
              <w:left w:val="single" w:color="auto" w:sz="4" w:space="0"/>
            </w:tcBorders>
            <w:vAlign w:val="center"/>
          </w:tcPr>
          <w:p w14:paraId="1960F288">
            <w:pPr>
              <w:pStyle w:val="36"/>
              <w:rPr>
                <w:color w:val="auto"/>
                <w:highlight w:val="none"/>
              </w:rPr>
            </w:pPr>
            <w:r>
              <w:rPr>
                <w:color w:val="auto"/>
                <w:highlight w:val="none"/>
              </w:rPr>
              <w:t>--</w:t>
            </w:r>
          </w:p>
        </w:tc>
        <w:tc>
          <w:tcPr>
            <w:tcW w:w="565" w:type="pct"/>
            <w:tcBorders>
              <w:left w:val="single" w:color="auto" w:sz="4" w:space="0"/>
            </w:tcBorders>
            <w:vAlign w:val="center"/>
          </w:tcPr>
          <w:p w14:paraId="778ADAF3">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hint="eastAsia" w:ascii="Times New Roman" w:hAnsi="Times New Roman" w:eastAsia="宋体" w:cs="Times New Roman"/>
                <w:color w:val="auto"/>
                <w:sz w:val="21"/>
                <w:szCs w:val="21"/>
                <w:highlight w:val="none"/>
                <w:lang w:val="en-US" w:eastAsia="zh-CN"/>
              </w:rPr>
            </w:pPr>
            <w:r>
              <w:rPr>
                <w:rFonts w:ascii="Times New Roman" w:hAnsi="Times New Roman" w:eastAsia="宋体" w:cs="Times New Roman"/>
                <w:color w:val="auto"/>
                <w:sz w:val="21"/>
                <w:szCs w:val="21"/>
                <w:highlight w:val="none"/>
                <w:lang w:val="en-US" w:eastAsia="zh-CN"/>
              </w:rPr>
              <w:t>0</w:t>
            </w:r>
          </w:p>
        </w:tc>
        <w:tc>
          <w:tcPr>
            <w:tcW w:w="467" w:type="pct"/>
            <w:tcBorders>
              <w:left w:val="single" w:color="auto" w:sz="4" w:space="0"/>
            </w:tcBorders>
            <w:vAlign w:val="center"/>
          </w:tcPr>
          <w:p w14:paraId="725BFD61">
            <w:pPr>
              <w:pStyle w:val="36"/>
              <w:rPr>
                <w:color w:val="auto"/>
                <w:highlight w:val="none"/>
              </w:rPr>
            </w:pPr>
            <w:r>
              <w:rPr>
                <w:rFonts w:hint="eastAsia"/>
                <w:color w:val="auto"/>
                <w:highlight w:val="none"/>
              </w:rPr>
              <w:t>--</w:t>
            </w:r>
          </w:p>
        </w:tc>
        <w:tc>
          <w:tcPr>
            <w:tcW w:w="740" w:type="pct"/>
            <w:tcBorders>
              <w:left w:val="single" w:color="auto" w:sz="4" w:space="0"/>
            </w:tcBorders>
            <w:vAlign w:val="center"/>
          </w:tcPr>
          <w:p w14:paraId="640E3FC8">
            <w:pPr>
              <w:pStyle w:val="36"/>
              <w:ind w:firstLine="0"/>
              <w:rPr>
                <w:color w:val="auto"/>
                <w:highlight w:val="none"/>
              </w:rPr>
            </w:pPr>
            <w:r>
              <w:rPr>
                <w:rFonts w:hint="eastAsia"/>
                <w:color w:val="auto"/>
                <w:highlight w:val="none"/>
                <w:lang w:val="en-US" w:eastAsia="zh-CN"/>
              </w:rPr>
              <w:t>0.021t/a</w:t>
            </w:r>
          </w:p>
        </w:tc>
        <w:tc>
          <w:tcPr>
            <w:tcW w:w="441" w:type="pct"/>
            <w:tcBorders>
              <w:left w:val="single" w:color="auto" w:sz="4" w:space="0"/>
            </w:tcBorders>
            <w:vAlign w:val="center"/>
          </w:tcPr>
          <w:p w14:paraId="6357629D">
            <w:pPr>
              <w:pStyle w:val="36"/>
              <w:rPr>
                <w:rFonts w:eastAsia="宋体"/>
                <w:color w:val="auto"/>
                <w:highlight w:val="none"/>
                <w:lang w:val="en-US" w:eastAsia="zh-CN"/>
              </w:rPr>
            </w:pPr>
            <w:r>
              <w:rPr>
                <w:rFonts w:hint="eastAsia"/>
                <w:color w:val="auto"/>
                <w:highlight w:val="none"/>
                <w:lang w:val="en-US" w:eastAsia="zh-CN"/>
              </w:rPr>
              <w:t>+0t/a</w:t>
            </w:r>
          </w:p>
        </w:tc>
      </w:tr>
      <w:tr w14:paraId="49ADC15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75" w:type="pct"/>
            <w:vMerge w:val="continue"/>
            <w:vAlign w:val="center"/>
          </w:tcPr>
          <w:p w14:paraId="56E88639"/>
        </w:tc>
        <w:tc>
          <w:tcPr>
            <w:tcW w:w="561" w:type="pct"/>
            <w:tcBorders>
              <w:left w:val="single" w:color="auto" w:sz="4" w:space="0"/>
            </w:tcBorders>
            <w:vAlign w:val="center"/>
          </w:tcPr>
          <w:p w14:paraId="24133E4E">
            <w:pPr>
              <w:pStyle w:val="36"/>
              <w:rPr>
                <w:rFonts w:hint="eastAsia" w:eastAsia="宋体"/>
                <w:color w:val="auto"/>
                <w:lang w:val="en-US" w:eastAsia="zh-CN"/>
              </w:rPr>
            </w:pPr>
            <w:r>
              <w:rPr>
                <w:rFonts w:hint="eastAsia"/>
                <w:color w:val="auto"/>
                <w:lang w:val="en-US" w:eastAsia="zh-CN"/>
              </w:rPr>
              <w:t>氮氧化物</w:t>
            </w:r>
          </w:p>
        </w:tc>
        <w:tc>
          <w:tcPr>
            <w:tcW w:w="568" w:type="pct"/>
            <w:tcBorders>
              <w:left w:val="single" w:color="auto" w:sz="4" w:space="0"/>
            </w:tcBorders>
            <w:vAlign w:val="center"/>
          </w:tcPr>
          <w:p w14:paraId="46E37D6D">
            <w:pPr>
              <w:pStyle w:val="36"/>
              <w:rPr>
                <w:color w:val="auto"/>
                <w:highlight w:val="none"/>
              </w:rPr>
            </w:pPr>
            <w:r>
              <w:rPr>
                <w:rFonts w:hint="eastAsia"/>
                <w:color w:val="auto"/>
                <w:highlight w:val="none"/>
                <w:lang w:val="en-US" w:eastAsia="zh-CN"/>
              </w:rPr>
              <w:t>0.757t/a</w:t>
            </w:r>
          </w:p>
        </w:tc>
        <w:tc>
          <w:tcPr>
            <w:tcW w:w="409" w:type="pct"/>
            <w:tcBorders>
              <w:left w:val="single" w:color="auto" w:sz="4" w:space="0"/>
            </w:tcBorders>
            <w:vAlign w:val="center"/>
          </w:tcPr>
          <w:p w14:paraId="05BC0966">
            <w:pPr>
              <w:pStyle w:val="36"/>
              <w:rPr>
                <w:rFonts w:hint="eastAsia" w:eastAsia="宋体"/>
                <w:color w:val="auto"/>
                <w:highlight w:val="none"/>
                <w:lang w:val="en-US" w:eastAsia="zh-CN"/>
              </w:rPr>
            </w:pPr>
            <w:r>
              <w:rPr>
                <w:rFonts w:hint="eastAsia"/>
                <w:color w:val="auto"/>
                <w:highlight w:val="none"/>
                <w:lang w:val="en-US" w:eastAsia="zh-CN"/>
              </w:rPr>
              <w:t>14.400t/a</w:t>
            </w:r>
          </w:p>
        </w:tc>
        <w:tc>
          <w:tcPr>
            <w:tcW w:w="669" w:type="pct"/>
            <w:tcBorders>
              <w:left w:val="single" w:color="auto" w:sz="4" w:space="0"/>
            </w:tcBorders>
            <w:vAlign w:val="center"/>
          </w:tcPr>
          <w:p w14:paraId="46658D69">
            <w:pPr>
              <w:pStyle w:val="36"/>
              <w:rPr>
                <w:color w:val="auto"/>
                <w:highlight w:val="none"/>
              </w:rPr>
            </w:pPr>
            <w:r>
              <w:rPr>
                <w:color w:val="auto"/>
                <w:highlight w:val="none"/>
              </w:rPr>
              <w:t>--</w:t>
            </w:r>
          </w:p>
        </w:tc>
        <w:tc>
          <w:tcPr>
            <w:tcW w:w="565" w:type="pct"/>
            <w:tcBorders>
              <w:left w:val="single" w:color="auto" w:sz="4" w:space="0"/>
            </w:tcBorders>
            <w:vAlign w:val="center"/>
          </w:tcPr>
          <w:p w14:paraId="5627C0FB">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ascii="Times New Roman" w:hAnsi="Times New Roman" w:eastAsia="宋体" w:cs="Times New Roman"/>
                <w:color w:val="auto"/>
                <w:sz w:val="21"/>
                <w:szCs w:val="21"/>
                <w:highlight w:val="none"/>
                <w:lang w:val="en-US" w:eastAsia="zh-CN"/>
              </w:rPr>
            </w:pPr>
            <w:r>
              <w:rPr>
                <w:rFonts w:ascii="Times New Roman" w:hAnsi="Times New Roman" w:eastAsia="宋体" w:cs="Times New Roman"/>
                <w:color w:val="auto"/>
                <w:sz w:val="21"/>
                <w:szCs w:val="21"/>
                <w:highlight w:val="none"/>
                <w:lang w:val="en-US" w:eastAsia="zh-CN"/>
              </w:rPr>
              <w:t>0</w:t>
            </w:r>
          </w:p>
        </w:tc>
        <w:tc>
          <w:tcPr>
            <w:tcW w:w="467" w:type="pct"/>
            <w:tcBorders>
              <w:left w:val="single" w:color="auto" w:sz="4" w:space="0"/>
            </w:tcBorders>
            <w:vAlign w:val="center"/>
          </w:tcPr>
          <w:p w14:paraId="6D58D5F2">
            <w:pPr>
              <w:pStyle w:val="36"/>
              <w:rPr>
                <w:color w:val="auto"/>
                <w:highlight w:val="none"/>
              </w:rPr>
            </w:pPr>
            <w:r>
              <w:rPr>
                <w:rFonts w:hint="eastAsia"/>
                <w:color w:val="auto"/>
                <w:highlight w:val="none"/>
              </w:rPr>
              <w:t>--</w:t>
            </w:r>
          </w:p>
        </w:tc>
        <w:tc>
          <w:tcPr>
            <w:tcW w:w="740" w:type="pct"/>
            <w:tcBorders>
              <w:left w:val="single" w:color="auto" w:sz="4" w:space="0"/>
            </w:tcBorders>
            <w:vAlign w:val="center"/>
          </w:tcPr>
          <w:p w14:paraId="5342AF8A">
            <w:pPr>
              <w:pStyle w:val="36"/>
              <w:ind w:firstLine="0"/>
              <w:rPr>
                <w:color w:val="auto"/>
                <w:highlight w:val="none"/>
              </w:rPr>
            </w:pPr>
            <w:r>
              <w:rPr>
                <w:rFonts w:hint="eastAsia"/>
                <w:color w:val="auto"/>
                <w:highlight w:val="none"/>
                <w:lang w:val="en-US" w:eastAsia="zh-CN"/>
              </w:rPr>
              <w:t>0.757t/a</w:t>
            </w:r>
          </w:p>
        </w:tc>
        <w:tc>
          <w:tcPr>
            <w:tcW w:w="441" w:type="pct"/>
            <w:tcBorders>
              <w:left w:val="single" w:color="auto" w:sz="4" w:space="0"/>
            </w:tcBorders>
            <w:vAlign w:val="center"/>
          </w:tcPr>
          <w:p w14:paraId="5BC62C1E">
            <w:pPr>
              <w:pStyle w:val="36"/>
              <w:rPr>
                <w:rFonts w:eastAsia="宋体"/>
                <w:color w:val="auto"/>
                <w:highlight w:val="none"/>
                <w:lang w:val="en-US" w:eastAsia="zh-CN"/>
              </w:rPr>
            </w:pPr>
            <w:r>
              <w:rPr>
                <w:rFonts w:hint="eastAsia"/>
                <w:color w:val="auto"/>
                <w:highlight w:val="none"/>
                <w:lang w:val="en-US" w:eastAsia="zh-CN"/>
              </w:rPr>
              <w:t>+0t/a</w:t>
            </w:r>
          </w:p>
        </w:tc>
      </w:tr>
      <w:tr w14:paraId="340E8F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75" w:type="pct"/>
            <w:vMerge w:val="restart"/>
            <w:vAlign w:val="center"/>
          </w:tcPr>
          <w:p w14:paraId="2D371995">
            <w:pPr>
              <w:pStyle w:val="36"/>
              <w:rPr>
                <w:color w:val="auto"/>
              </w:rPr>
            </w:pPr>
            <w:r>
              <w:rPr>
                <w:color w:val="auto"/>
              </w:rPr>
              <w:t>废水</w:t>
            </w:r>
          </w:p>
        </w:tc>
        <w:tc>
          <w:tcPr>
            <w:tcW w:w="561" w:type="pct"/>
            <w:tcBorders>
              <w:left w:val="single" w:color="auto" w:sz="4" w:space="0"/>
            </w:tcBorders>
            <w:vAlign w:val="center"/>
          </w:tcPr>
          <w:p w14:paraId="16B49C5E">
            <w:pPr>
              <w:pStyle w:val="36"/>
              <w:rPr>
                <w:color w:val="auto"/>
              </w:rPr>
            </w:pPr>
            <w:r>
              <w:rPr>
                <w:color w:val="auto"/>
              </w:rPr>
              <w:t>COD</w:t>
            </w:r>
          </w:p>
        </w:tc>
        <w:tc>
          <w:tcPr>
            <w:tcW w:w="568" w:type="pct"/>
            <w:tcBorders>
              <w:left w:val="single" w:color="auto" w:sz="4" w:space="0"/>
            </w:tcBorders>
            <w:vAlign w:val="center"/>
          </w:tcPr>
          <w:p w14:paraId="0234776F">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color w:val="auto"/>
                <w:highlight w:val="none"/>
              </w:rPr>
            </w:pPr>
            <w:r>
              <w:rPr>
                <w:rFonts w:hint="eastAsia" w:cs="Times New Roman"/>
                <w:color w:val="auto"/>
                <w:sz w:val="21"/>
                <w:szCs w:val="21"/>
                <w:highlight w:val="none"/>
                <w:lang w:val="en-US" w:eastAsia="zh-CN"/>
              </w:rPr>
              <w:t>0.125t/a</w:t>
            </w:r>
          </w:p>
        </w:tc>
        <w:tc>
          <w:tcPr>
            <w:tcW w:w="409" w:type="pct"/>
            <w:tcBorders>
              <w:left w:val="single" w:color="auto" w:sz="4" w:space="0"/>
            </w:tcBorders>
            <w:vAlign w:val="center"/>
          </w:tcPr>
          <w:p w14:paraId="1485586C">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color w:val="auto"/>
                <w:highlight w:val="none"/>
              </w:rPr>
            </w:pPr>
            <w:r>
              <w:rPr>
                <w:rFonts w:hint="eastAsia" w:cs="Times New Roman"/>
                <w:color w:val="auto"/>
                <w:sz w:val="21"/>
                <w:szCs w:val="21"/>
                <w:highlight w:val="none"/>
                <w:lang w:val="en-US" w:eastAsia="zh-CN"/>
              </w:rPr>
              <w:t>0.251t/a</w:t>
            </w:r>
          </w:p>
        </w:tc>
        <w:tc>
          <w:tcPr>
            <w:tcW w:w="669" w:type="pct"/>
            <w:tcBorders>
              <w:left w:val="single" w:color="auto" w:sz="4" w:space="0"/>
            </w:tcBorders>
            <w:vAlign w:val="center"/>
          </w:tcPr>
          <w:p w14:paraId="1F7A748D">
            <w:pPr>
              <w:pStyle w:val="36"/>
              <w:rPr>
                <w:color w:val="auto"/>
                <w:highlight w:val="none"/>
              </w:rPr>
            </w:pPr>
            <w:r>
              <w:rPr>
                <w:color w:val="auto"/>
                <w:highlight w:val="none"/>
              </w:rPr>
              <w:t>--</w:t>
            </w:r>
          </w:p>
        </w:tc>
        <w:tc>
          <w:tcPr>
            <w:tcW w:w="565" w:type="pct"/>
            <w:tcBorders>
              <w:left w:val="single" w:color="auto" w:sz="4" w:space="0"/>
            </w:tcBorders>
            <w:vAlign w:val="center"/>
          </w:tcPr>
          <w:p w14:paraId="529A812A">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hint="eastAsia" w:ascii="Times New Roman" w:hAnsi="Times New Roman" w:eastAsia="宋体" w:cs="Times New Roman"/>
                <w:color w:val="auto"/>
                <w:sz w:val="21"/>
                <w:szCs w:val="21"/>
                <w:highlight w:val="none"/>
                <w:lang w:val="en-US" w:eastAsia="zh-CN"/>
              </w:rPr>
            </w:pPr>
            <w:r>
              <w:rPr>
                <w:rFonts w:ascii="Times New Roman" w:hAnsi="Times New Roman" w:eastAsia="宋体" w:cs="Times New Roman"/>
                <w:color w:val="auto"/>
                <w:sz w:val="21"/>
                <w:szCs w:val="21"/>
                <w:highlight w:val="none"/>
                <w:lang w:val="en-US" w:eastAsia="zh-CN"/>
              </w:rPr>
              <w:t>0</w:t>
            </w:r>
          </w:p>
        </w:tc>
        <w:tc>
          <w:tcPr>
            <w:tcW w:w="467" w:type="pct"/>
            <w:tcBorders>
              <w:left w:val="single" w:color="auto" w:sz="4" w:space="0"/>
            </w:tcBorders>
            <w:vAlign w:val="center"/>
          </w:tcPr>
          <w:p w14:paraId="1224543D">
            <w:pPr>
              <w:pStyle w:val="36"/>
              <w:rPr>
                <w:color w:val="auto"/>
                <w:highlight w:val="none"/>
              </w:rPr>
            </w:pPr>
            <w:r>
              <w:rPr>
                <w:color w:val="auto"/>
                <w:highlight w:val="none"/>
              </w:rPr>
              <w:t>--</w:t>
            </w:r>
          </w:p>
        </w:tc>
        <w:tc>
          <w:tcPr>
            <w:tcW w:w="740" w:type="pct"/>
            <w:tcBorders>
              <w:left w:val="single" w:color="auto" w:sz="4" w:space="0"/>
            </w:tcBorders>
            <w:vAlign w:val="center"/>
          </w:tcPr>
          <w:p w14:paraId="28CCB0E7">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color w:val="auto"/>
                <w:highlight w:val="none"/>
              </w:rPr>
            </w:pPr>
            <w:r>
              <w:rPr>
                <w:rFonts w:hint="eastAsia" w:cs="Times New Roman"/>
                <w:color w:val="auto"/>
                <w:sz w:val="21"/>
                <w:szCs w:val="21"/>
                <w:highlight w:val="none"/>
                <w:lang w:val="en-US" w:eastAsia="zh-CN"/>
              </w:rPr>
              <w:t>0.125t/a</w:t>
            </w:r>
          </w:p>
        </w:tc>
        <w:tc>
          <w:tcPr>
            <w:tcW w:w="441" w:type="pct"/>
            <w:tcBorders>
              <w:left w:val="single" w:color="auto" w:sz="4" w:space="0"/>
            </w:tcBorders>
            <w:vAlign w:val="center"/>
          </w:tcPr>
          <w:p w14:paraId="0CE0D5B7">
            <w:pPr>
              <w:pStyle w:val="36"/>
              <w:rPr>
                <w:rFonts w:eastAsia="宋体"/>
                <w:color w:val="auto"/>
                <w:highlight w:val="none"/>
                <w:lang w:val="en-US" w:eastAsia="zh-CN"/>
              </w:rPr>
            </w:pPr>
            <w:r>
              <w:rPr>
                <w:rFonts w:hint="eastAsia"/>
                <w:color w:val="auto"/>
                <w:highlight w:val="none"/>
                <w:lang w:val="en-US" w:eastAsia="zh-CN"/>
              </w:rPr>
              <w:t>+0t/a</w:t>
            </w:r>
          </w:p>
        </w:tc>
      </w:tr>
      <w:tr w14:paraId="70F2EC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75" w:type="pct"/>
            <w:vMerge w:val="continue"/>
            <w:vAlign w:val="center"/>
          </w:tcPr>
          <w:p w14:paraId="1D63FE4E"/>
        </w:tc>
        <w:tc>
          <w:tcPr>
            <w:tcW w:w="561" w:type="pct"/>
            <w:tcBorders>
              <w:left w:val="single" w:color="auto" w:sz="4" w:space="0"/>
            </w:tcBorders>
            <w:vAlign w:val="center"/>
          </w:tcPr>
          <w:p w14:paraId="254D25EA">
            <w:pPr>
              <w:pStyle w:val="36"/>
              <w:rPr>
                <w:color w:val="auto"/>
              </w:rPr>
            </w:pPr>
            <w:r>
              <w:rPr>
                <w:rFonts w:hint="eastAsia"/>
                <w:color w:val="auto"/>
              </w:rPr>
              <w:t>NH</w:t>
            </w:r>
            <w:r>
              <w:rPr>
                <w:rFonts w:hint="eastAsia"/>
                <w:color w:val="auto"/>
                <w:vertAlign w:val="subscript"/>
              </w:rPr>
              <w:t>3</w:t>
            </w:r>
            <w:r>
              <w:rPr>
                <w:rFonts w:hint="eastAsia"/>
                <w:color w:val="auto"/>
              </w:rPr>
              <w:t>-N</w:t>
            </w:r>
          </w:p>
        </w:tc>
        <w:tc>
          <w:tcPr>
            <w:tcW w:w="568" w:type="pct"/>
            <w:tcBorders>
              <w:left w:val="single" w:color="auto" w:sz="4" w:space="0"/>
            </w:tcBorders>
            <w:vAlign w:val="center"/>
          </w:tcPr>
          <w:p w14:paraId="7E23DD4E">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eastAsia="宋体"/>
                <w:color w:val="auto"/>
                <w:highlight w:val="none"/>
                <w:lang w:val="en-US" w:eastAsia="zh-CN"/>
              </w:rPr>
            </w:pPr>
            <w:r>
              <w:rPr>
                <w:rFonts w:hint="eastAsia" w:cs="Times New Roman"/>
                <w:color w:val="auto"/>
                <w:sz w:val="21"/>
                <w:szCs w:val="21"/>
                <w:highlight w:val="none"/>
                <w:lang w:val="en-US" w:eastAsia="zh-CN"/>
              </w:rPr>
              <w:t>0.019t/a</w:t>
            </w:r>
          </w:p>
        </w:tc>
        <w:tc>
          <w:tcPr>
            <w:tcW w:w="409" w:type="pct"/>
            <w:tcBorders>
              <w:left w:val="single" w:color="auto" w:sz="4" w:space="0"/>
            </w:tcBorders>
            <w:vAlign w:val="center"/>
          </w:tcPr>
          <w:p w14:paraId="7E0B9879">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color w:val="auto"/>
                <w:highlight w:val="none"/>
              </w:rPr>
            </w:pPr>
            <w:r>
              <w:rPr>
                <w:rFonts w:hint="eastAsia" w:cs="Times New Roman"/>
                <w:color w:val="auto"/>
                <w:sz w:val="21"/>
                <w:szCs w:val="21"/>
                <w:highlight w:val="none"/>
                <w:lang w:val="en-US" w:eastAsia="zh-CN"/>
              </w:rPr>
              <w:t>0.026t/a</w:t>
            </w:r>
          </w:p>
        </w:tc>
        <w:tc>
          <w:tcPr>
            <w:tcW w:w="669" w:type="pct"/>
            <w:tcBorders>
              <w:left w:val="single" w:color="auto" w:sz="4" w:space="0"/>
            </w:tcBorders>
            <w:vAlign w:val="center"/>
          </w:tcPr>
          <w:p w14:paraId="041618E8">
            <w:pPr>
              <w:pStyle w:val="36"/>
              <w:rPr>
                <w:color w:val="auto"/>
                <w:highlight w:val="none"/>
              </w:rPr>
            </w:pPr>
            <w:r>
              <w:rPr>
                <w:color w:val="auto"/>
                <w:highlight w:val="none"/>
              </w:rPr>
              <w:t>--</w:t>
            </w:r>
          </w:p>
        </w:tc>
        <w:tc>
          <w:tcPr>
            <w:tcW w:w="565" w:type="pct"/>
            <w:tcBorders>
              <w:left w:val="single" w:color="auto" w:sz="4" w:space="0"/>
            </w:tcBorders>
            <w:vAlign w:val="center"/>
          </w:tcPr>
          <w:p w14:paraId="47412866">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rFonts w:hint="eastAsia" w:ascii="Times New Roman" w:hAnsi="Times New Roman" w:eastAsia="宋体" w:cs="Times New Roman"/>
                <w:color w:val="auto"/>
                <w:sz w:val="21"/>
                <w:szCs w:val="21"/>
                <w:highlight w:val="none"/>
                <w:lang w:val="en-US" w:eastAsia="zh-CN"/>
              </w:rPr>
            </w:pPr>
            <w:r>
              <w:rPr>
                <w:rFonts w:ascii="Times New Roman" w:hAnsi="Times New Roman" w:eastAsia="宋体" w:cs="Times New Roman"/>
                <w:color w:val="auto"/>
                <w:sz w:val="21"/>
                <w:szCs w:val="21"/>
                <w:highlight w:val="none"/>
                <w:lang w:val="en-US" w:eastAsia="zh-CN"/>
              </w:rPr>
              <w:t>0</w:t>
            </w:r>
          </w:p>
        </w:tc>
        <w:tc>
          <w:tcPr>
            <w:tcW w:w="467" w:type="pct"/>
            <w:tcBorders>
              <w:left w:val="single" w:color="auto" w:sz="4" w:space="0"/>
            </w:tcBorders>
            <w:vAlign w:val="center"/>
          </w:tcPr>
          <w:p w14:paraId="526FD58B">
            <w:pPr>
              <w:pStyle w:val="36"/>
              <w:rPr>
                <w:color w:val="auto"/>
                <w:highlight w:val="none"/>
              </w:rPr>
            </w:pPr>
            <w:r>
              <w:rPr>
                <w:color w:val="auto"/>
                <w:highlight w:val="none"/>
              </w:rPr>
              <w:t>--</w:t>
            </w:r>
          </w:p>
        </w:tc>
        <w:tc>
          <w:tcPr>
            <w:tcW w:w="740" w:type="pct"/>
            <w:tcBorders>
              <w:left w:val="single" w:color="auto" w:sz="4" w:space="0"/>
            </w:tcBorders>
            <w:vAlign w:val="center"/>
          </w:tcPr>
          <w:p w14:paraId="125646FE">
            <w:pPr>
              <w:pStyle w:val="39"/>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contextualSpacing/>
              <w:jc w:val="center"/>
              <w:textAlignment w:val="baseline"/>
              <w:outlineLvl w:val="9"/>
              <w:rPr>
                <w:color w:val="auto"/>
                <w:highlight w:val="none"/>
              </w:rPr>
            </w:pPr>
            <w:r>
              <w:rPr>
                <w:rFonts w:hint="eastAsia" w:cs="Times New Roman"/>
                <w:color w:val="auto"/>
                <w:sz w:val="21"/>
                <w:szCs w:val="21"/>
                <w:highlight w:val="none"/>
                <w:lang w:val="en-US" w:eastAsia="zh-CN"/>
              </w:rPr>
              <w:t>0.019t/a</w:t>
            </w:r>
          </w:p>
        </w:tc>
        <w:tc>
          <w:tcPr>
            <w:tcW w:w="441" w:type="pct"/>
            <w:tcBorders>
              <w:left w:val="single" w:color="auto" w:sz="4" w:space="0"/>
            </w:tcBorders>
            <w:vAlign w:val="center"/>
          </w:tcPr>
          <w:p w14:paraId="7AF72AEA">
            <w:pPr>
              <w:pStyle w:val="36"/>
              <w:rPr>
                <w:rFonts w:eastAsia="宋体"/>
                <w:color w:val="auto"/>
                <w:highlight w:val="none"/>
                <w:lang w:val="en-US" w:eastAsia="zh-CN"/>
              </w:rPr>
            </w:pPr>
            <w:r>
              <w:rPr>
                <w:rFonts w:hint="eastAsia"/>
                <w:color w:val="auto"/>
                <w:highlight w:val="none"/>
                <w:lang w:val="en-US" w:eastAsia="zh-CN"/>
              </w:rPr>
              <w:t>+0t/a</w:t>
            </w:r>
          </w:p>
        </w:tc>
      </w:tr>
      <w:tr w14:paraId="72307B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75" w:type="pct"/>
            <w:vMerge w:val="restart"/>
            <w:vAlign w:val="center"/>
          </w:tcPr>
          <w:p w14:paraId="0E823C6F">
            <w:pPr>
              <w:pStyle w:val="36"/>
              <w:rPr>
                <w:color w:val="auto"/>
              </w:rPr>
            </w:pPr>
            <w:r>
              <w:rPr>
                <w:color w:val="auto"/>
              </w:rPr>
              <w:t>一般工业固体废物</w:t>
            </w:r>
          </w:p>
        </w:tc>
        <w:tc>
          <w:tcPr>
            <w:tcW w:w="561" w:type="pct"/>
            <w:tcBorders>
              <w:left w:val="single" w:color="auto" w:sz="4" w:space="0"/>
            </w:tcBorders>
            <w:vAlign w:val="center"/>
          </w:tcPr>
          <w:p w14:paraId="49426E4D">
            <w:pPr>
              <w:pStyle w:val="36"/>
              <w:rPr>
                <w:color w:val="auto"/>
                <w:highlight w:val="none"/>
              </w:rPr>
            </w:pPr>
            <w:r>
              <w:rPr>
                <w:rFonts w:hint="eastAsia"/>
                <w:color w:val="auto"/>
                <w:highlight w:val="none"/>
              </w:rPr>
              <w:t>除尘灰</w:t>
            </w:r>
          </w:p>
        </w:tc>
        <w:tc>
          <w:tcPr>
            <w:tcW w:w="568" w:type="pct"/>
            <w:tcBorders>
              <w:left w:val="single" w:color="auto" w:sz="4" w:space="0"/>
            </w:tcBorders>
            <w:vAlign w:val="center"/>
          </w:tcPr>
          <w:p w14:paraId="6A59C707">
            <w:pPr>
              <w:pStyle w:val="36"/>
              <w:rPr>
                <w:rFonts w:eastAsia="宋体"/>
                <w:color w:val="auto"/>
                <w:highlight w:val="none"/>
                <w:lang w:val="en-US" w:eastAsia="zh-CN"/>
              </w:rPr>
            </w:pPr>
            <w:r>
              <w:rPr>
                <w:rFonts w:hint="eastAsia"/>
                <w:color w:val="auto"/>
                <w:highlight w:val="none"/>
                <w:lang w:val="en-US" w:eastAsia="zh-CN"/>
              </w:rPr>
              <w:t>86.411t/a</w:t>
            </w:r>
          </w:p>
        </w:tc>
        <w:tc>
          <w:tcPr>
            <w:tcW w:w="409" w:type="pct"/>
            <w:tcBorders>
              <w:left w:val="single" w:color="auto" w:sz="4" w:space="0"/>
            </w:tcBorders>
            <w:vAlign w:val="center"/>
          </w:tcPr>
          <w:p w14:paraId="303EDFBC">
            <w:pPr>
              <w:pStyle w:val="36"/>
              <w:rPr>
                <w:color w:val="auto"/>
                <w:highlight w:val="none"/>
              </w:rPr>
            </w:pPr>
            <w:r>
              <w:rPr>
                <w:color w:val="auto"/>
                <w:highlight w:val="none"/>
              </w:rPr>
              <w:t>--</w:t>
            </w:r>
          </w:p>
        </w:tc>
        <w:tc>
          <w:tcPr>
            <w:tcW w:w="669" w:type="pct"/>
            <w:tcBorders>
              <w:left w:val="single" w:color="auto" w:sz="4" w:space="0"/>
            </w:tcBorders>
            <w:vAlign w:val="center"/>
          </w:tcPr>
          <w:p w14:paraId="573DEB28">
            <w:pPr>
              <w:pStyle w:val="36"/>
              <w:rPr>
                <w:color w:val="auto"/>
                <w:highlight w:val="none"/>
              </w:rPr>
            </w:pPr>
            <w:r>
              <w:rPr>
                <w:color w:val="auto"/>
                <w:highlight w:val="none"/>
              </w:rPr>
              <w:t>--</w:t>
            </w:r>
          </w:p>
        </w:tc>
        <w:tc>
          <w:tcPr>
            <w:tcW w:w="565" w:type="pct"/>
            <w:tcBorders>
              <w:left w:val="single" w:color="auto" w:sz="4" w:space="0"/>
            </w:tcBorders>
            <w:vAlign w:val="center"/>
          </w:tcPr>
          <w:p w14:paraId="4660629B">
            <w:pPr>
              <w:pStyle w:val="36"/>
              <w:rPr>
                <w:rFonts w:eastAsia="宋体"/>
                <w:color w:val="auto"/>
                <w:highlight w:val="none"/>
                <w:lang w:val="en-US" w:eastAsia="zh-CN"/>
              </w:rPr>
            </w:pPr>
            <w:r>
              <w:rPr>
                <w:rFonts w:hint="eastAsia"/>
                <w:color w:val="auto"/>
                <w:highlight w:val="none"/>
                <w:lang w:val="en-US" w:eastAsia="zh-CN"/>
              </w:rPr>
              <w:t>1016.739</w:t>
            </w:r>
            <w:r>
              <w:rPr>
                <w:rFonts w:hint="eastAsia"/>
                <w:color w:val="auto"/>
                <w:highlight w:val="none"/>
              </w:rPr>
              <w:t>t</w:t>
            </w:r>
            <w:r>
              <w:rPr>
                <w:rFonts w:hint="eastAsia"/>
                <w:color w:val="auto"/>
                <w:highlight w:val="none"/>
                <w:lang w:val="en-US" w:eastAsia="zh-CN"/>
              </w:rPr>
              <w:t>/a</w:t>
            </w:r>
          </w:p>
        </w:tc>
        <w:tc>
          <w:tcPr>
            <w:tcW w:w="467" w:type="pct"/>
            <w:tcBorders>
              <w:left w:val="single" w:color="auto" w:sz="4" w:space="0"/>
            </w:tcBorders>
            <w:vAlign w:val="center"/>
          </w:tcPr>
          <w:p w14:paraId="61F6BE15">
            <w:pPr>
              <w:pStyle w:val="36"/>
              <w:rPr>
                <w:color w:val="auto"/>
                <w:highlight w:val="none"/>
              </w:rPr>
            </w:pPr>
            <w:r>
              <w:rPr>
                <w:color w:val="auto"/>
                <w:highlight w:val="none"/>
              </w:rPr>
              <w:t>--</w:t>
            </w:r>
          </w:p>
        </w:tc>
        <w:tc>
          <w:tcPr>
            <w:tcW w:w="740" w:type="pct"/>
            <w:tcBorders>
              <w:left w:val="single" w:color="auto" w:sz="4" w:space="0"/>
            </w:tcBorders>
            <w:vAlign w:val="center"/>
          </w:tcPr>
          <w:p w14:paraId="339FCE5E">
            <w:pPr>
              <w:pStyle w:val="36"/>
              <w:ind w:firstLine="0"/>
              <w:rPr>
                <w:color w:val="auto"/>
                <w:highlight w:val="none"/>
              </w:rPr>
            </w:pPr>
            <w:r>
              <w:rPr>
                <w:rFonts w:hint="eastAsia"/>
                <w:color w:val="auto"/>
                <w:highlight w:val="none"/>
                <w:lang w:val="en-US" w:eastAsia="zh-CN"/>
              </w:rPr>
              <w:t>1103.15</w:t>
            </w:r>
            <w:r>
              <w:rPr>
                <w:rFonts w:hint="eastAsia"/>
                <w:color w:val="auto"/>
                <w:highlight w:val="none"/>
              </w:rPr>
              <w:t>t</w:t>
            </w:r>
            <w:r>
              <w:rPr>
                <w:rFonts w:hint="eastAsia"/>
                <w:color w:val="auto"/>
                <w:highlight w:val="none"/>
                <w:lang w:val="en-US" w:eastAsia="zh-CN"/>
              </w:rPr>
              <w:t>/a</w:t>
            </w:r>
          </w:p>
        </w:tc>
        <w:tc>
          <w:tcPr>
            <w:tcW w:w="441" w:type="pct"/>
            <w:tcBorders>
              <w:left w:val="single" w:color="auto" w:sz="4" w:space="0"/>
            </w:tcBorders>
            <w:vAlign w:val="center"/>
          </w:tcPr>
          <w:p w14:paraId="1F4AFC16">
            <w:pPr>
              <w:pStyle w:val="36"/>
              <w:rPr>
                <w:rFonts w:eastAsia="宋体"/>
                <w:color w:val="auto"/>
                <w:highlight w:val="none"/>
                <w:lang w:val="en-US" w:eastAsia="zh-CN"/>
              </w:rPr>
            </w:pPr>
            <w:r>
              <w:rPr>
                <w:rFonts w:hint="eastAsia"/>
                <w:color w:val="auto"/>
                <w:highlight w:val="none"/>
                <w:lang w:val="en-US" w:eastAsia="zh-CN"/>
              </w:rPr>
              <w:t>+1016.739t/a</w:t>
            </w:r>
          </w:p>
        </w:tc>
      </w:tr>
      <w:tr w14:paraId="0D2EA3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75" w:type="pct"/>
            <w:vMerge w:val="continue"/>
            <w:vAlign w:val="center"/>
          </w:tcPr>
          <w:p w14:paraId="03759E3F"/>
        </w:tc>
        <w:tc>
          <w:tcPr>
            <w:tcW w:w="561" w:type="pct"/>
            <w:tcBorders>
              <w:left w:val="single" w:color="auto" w:sz="4" w:space="0"/>
            </w:tcBorders>
            <w:vAlign w:val="center"/>
          </w:tcPr>
          <w:p w14:paraId="0DFC9F51">
            <w:pPr>
              <w:pStyle w:val="36"/>
              <w:rPr>
                <w:rFonts w:eastAsia="宋体"/>
                <w:color w:val="auto"/>
                <w:lang w:val="en-US" w:eastAsia="zh-CN"/>
              </w:rPr>
            </w:pPr>
            <w:r>
              <w:rPr>
                <w:rFonts w:hint="eastAsia"/>
                <w:color w:val="auto"/>
                <w:lang w:val="en-US" w:eastAsia="zh-CN"/>
              </w:rPr>
              <w:t>原料包装袋</w:t>
            </w:r>
          </w:p>
        </w:tc>
        <w:tc>
          <w:tcPr>
            <w:tcW w:w="568" w:type="pct"/>
            <w:tcBorders>
              <w:left w:val="single" w:color="auto" w:sz="4" w:space="0"/>
            </w:tcBorders>
            <w:vAlign w:val="center"/>
          </w:tcPr>
          <w:p w14:paraId="0501714D">
            <w:pPr>
              <w:pStyle w:val="36"/>
              <w:rPr>
                <w:rFonts w:eastAsia="宋体"/>
                <w:color w:val="auto"/>
                <w:highlight w:val="none"/>
                <w:lang w:val="en-US" w:eastAsia="zh-CN"/>
              </w:rPr>
            </w:pPr>
            <w:r>
              <w:rPr>
                <w:rFonts w:hint="eastAsia"/>
                <w:color w:val="auto"/>
                <w:highlight w:val="none"/>
                <w:lang w:val="en-US" w:eastAsia="zh-CN"/>
              </w:rPr>
              <w:t>2t/a</w:t>
            </w:r>
          </w:p>
        </w:tc>
        <w:tc>
          <w:tcPr>
            <w:tcW w:w="409" w:type="pct"/>
            <w:tcBorders>
              <w:left w:val="single" w:color="auto" w:sz="4" w:space="0"/>
            </w:tcBorders>
            <w:vAlign w:val="center"/>
          </w:tcPr>
          <w:p w14:paraId="38909ED5">
            <w:pPr>
              <w:pStyle w:val="36"/>
              <w:rPr>
                <w:color w:val="auto"/>
                <w:highlight w:val="none"/>
              </w:rPr>
            </w:pPr>
            <w:r>
              <w:rPr>
                <w:color w:val="auto"/>
                <w:highlight w:val="none"/>
              </w:rPr>
              <w:t>--</w:t>
            </w:r>
          </w:p>
        </w:tc>
        <w:tc>
          <w:tcPr>
            <w:tcW w:w="669" w:type="pct"/>
            <w:tcBorders>
              <w:left w:val="single" w:color="auto" w:sz="4" w:space="0"/>
            </w:tcBorders>
            <w:vAlign w:val="center"/>
          </w:tcPr>
          <w:p w14:paraId="662F0216">
            <w:pPr>
              <w:pStyle w:val="36"/>
              <w:rPr>
                <w:color w:val="auto"/>
                <w:highlight w:val="none"/>
              </w:rPr>
            </w:pPr>
            <w:r>
              <w:rPr>
                <w:color w:val="auto"/>
                <w:highlight w:val="none"/>
              </w:rPr>
              <w:t>--</w:t>
            </w:r>
          </w:p>
        </w:tc>
        <w:tc>
          <w:tcPr>
            <w:tcW w:w="565" w:type="pct"/>
            <w:tcBorders>
              <w:left w:val="single" w:color="auto" w:sz="4" w:space="0"/>
            </w:tcBorders>
            <w:vAlign w:val="center"/>
          </w:tcPr>
          <w:p w14:paraId="0844FC07">
            <w:pPr>
              <w:pStyle w:val="36"/>
              <w:rPr>
                <w:rFonts w:eastAsia="宋体"/>
                <w:color w:val="auto"/>
                <w:highlight w:val="none"/>
                <w:lang w:val="en-US" w:eastAsia="zh-CN"/>
              </w:rPr>
            </w:pPr>
            <w:r>
              <w:rPr>
                <w:rFonts w:hint="eastAsia"/>
                <w:color w:val="auto"/>
                <w:highlight w:val="none"/>
                <w:lang w:val="en-US" w:eastAsia="zh-CN"/>
              </w:rPr>
              <w:t>0.05</w:t>
            </w:r>
            <w:r>
              <w:rPr>
                <w:rFonts w:hint="eastAsia"/>
                <w:color w:val="auto"/>
                <w:highlight w:val="none"/>
              </w:rPr>
              <w:t>t</w:t>
            </w:r>
            <w:r>
              <w:rPr>
                <w:rFonts w:hint="eastAsia"/>
                <w:color w:val="auto"/>
                <w:highlight w:val="none"/>
                <w:lang w:val="en-US" w:eastAsia="zh-CN"/>
              </w:rPr>
              <w:t>/a</w:t>
            </w:r>
          </w:p>
        </w:tc>
        <w:tc>
          <w:tcPr>
            <w:tcW w:w="467" w:type="pct"/>
            <w:tcBorders>
              <w:left w:val="single" w:color="auto" w:sz="4" w:space="0"/>
            </w:tcBorders>
            <w:vAlign w:val="center"/>
          </w:tcPr>
          <w:p w14:paraId="24AE4C07">
            <w:pPr>
              <w:pStyle w:val="36"/>
              <w:rPr>
                <w:color w:val="auto"/>
                <w:highlight w:val="none"/>
              </w:rPr>
            </w:pPr>
            <w:r>
              <w:rPr>
                <w:color w:val="auto"/>
                <w:highlight w:val="none"/>
              </w:rPr>
              <w:t>--</w:t>
            </w:r>
          </w:p>
        </w:tc>
        <w:tc>
          <w:tcPr>
            <w:tcW w:w="740" w:type="pct"/>
            <w:tcBorders>
              <w:left w:val="single" w:color="auto" w:sz="4" w:space="0"/>
            </w:tcBorders>
            <w:vAlign w:val="center"/>
          </w:tcPr>
          <w:p w14:paraId="16ACEADA">
            <w:pPr>
              <w:pStyle w:val="36"/>
              <w:ind w:firstLine="0"/>
              <w:rPr>
                <w:color w:val="auto"/>
                <w:highlight w:val="none"/>
              </w:rPr>
            </w:pPr>
            <w:r>
              <w:rPr>
                <w:rFonts w:hint="eastAsia"/>
                <w:color w:val="auto"/>
                <w:highlight w:val="none"/>
                <w:lang w:val="en-US" w:eastAsia="zh-CN"/>
              </w:rPr>
              <w:t>2.05</w:t>
            </w:r>
            <w:r>
              <w:rPr>
                <w:rFonts w:hint="eastAsia"/>
                <w:color w:val="auto"/>
                <w:highlight w:val="none"/>
              </w:rPr>
              <w:t>t</w:t>
            </w:r>
            <w:r>
              <w:rPr>
                <w:rFonts w:hint="eastAsia"/>
                <w:color w:val="auto"/>
                <w:highlight w:val="none"/>
                <w:lang w:val="en-US" w:eastAsia="zh-CN"/>
              </w:rPr>
              <w:t>/a</w:t>
            </w:r>
          </w:p>
        </w:tc>
        <w:tc>
          <w:tcPr>
            <w:tcW w:w="441" w:type="pct"/>
            <w:tcBorders>
              <w:left w:val="single" w:color="auto" w:sz="4" w:space="0"/>
            </w:tcBorders>
            <w:vAlign w:val="center"/>
          </w:tcPr>
          <w:p w14:paraId="728A6DAE">
            <w:pPr>
              <w:pStyle w:val="36"/>
              <w:rPr>
                <w:rFonts w:eastAsia="宋体"/>
                <w:color w:val="auto"/>
                <w:highlight w:val="none"/>
                <w:lang w:val="en-US" w:eastAsia="zh-CN"/>
              </w:rPr>
            </w:pPr>
            <w:r>
              <w:rPr>
                <w:rFonts w:hint="eastAsia"/>
                <w:color w:val="auto"/>
                <w:highlight w:val="none"/>
                <w:lang w:val="en-US" w:eastAsia="zh-CN"/>
              </w:rPr>
              <w:t>+0.05t/a</w:t>
            </w:r>
          </w:p>
        </w:tc>
      </w:tr>
      <w:tr w14:paraId="3759C3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575" w:type="pct"/>
            <w:vMerge w:val="restart"/>
            <w:vAlign w:val="center"/>
          </w:tcPr>
          <w:p w14:paraId="027BEC76">
            <w:pPr>
              <w:pStyle w:val="36"/>
              <w:rPr>
                <w:color w:val="auto"/>
              </w:rPr>
            </w:pPr>
            <w:r>
              <w:rPr>
                <w:color w:val="auto"/>
              </w:rPr>
              <w:t>危险废物</w:t>
            </w:r>
          </w:p>
        </w:tc>
        <w:tc>
          <w:tcPr>
            <w:tcW w:w="561" w:type="pct"/>
            <w:tcBorders>
              <w:left w:val="single" w:color="auto" w:sz="4" w:space="0"/>
            </w:tcBorders>
            <w:vAlign w:val="center"/>
          </w:tcPr>
          <w:p w14:paraId="1DB176DA">
            <w:pPr>
              <w:pStyle w:val="36"/>
              <w:rPr>
                <w:rFonts w:eastAsia="宋体"/>
                <w:color w:val="auto"/>
                <w:lang w:val="en-US" w:eastAsia="zh-CN"/>
              </w:rPr>
            </w:pPr>
            <w:r>
              <w:rPr>
                <w:rFonts w:hint="eastAsia"/>
                <w:color w:val="auto"/>
                <w:lang w:val="en-US" w:eastAsia="zh-CN"/>
              </w:rPr>
              <w:t>化验室废液</w:t>
            </w:r>
          </w:p>
        </w:tc>
        <w:tc>
          <w:tcPr>
            <w:tcW w:w="568" w:type="pct"/>
            <w:tcBorders>
              <w:left w:val="single" w:color="auto" w:sz="4" w:space="0"/>
            </w:tcBorders>
            <w:shd w:val="clear" w:color="auto" w:fill="auto"/>
            <w:vAlign w:val="center"/>
          </w:tcPr>
          <w:p w14:paraId="6DADC432">
            <w:pPr>
              <w:pStyle w:val="36"/>
              <w:ind w:firstLine="0"/>
              <w:rPr>
                <w:rFonts w:ascii="Times New Roman" w:hAnsi="Times New Roman" w:eastAsia="宋体"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1.2t/a</w:t>
            </w:r>
          </w:p>
        </w:tc>
        <w:tc>
          <w:tcPr>
            <w:tcW w:w="409" w:type="pct"/>
            <w:tcBorders>
              <w:left w:val="single" w:color="auto" w:sz="4" w:space="0"/>
            </w:tcBorders>
            <w:shd w:val="clear" w:color="auto" w:fill="auto"/>
            <w:vAlign w:val="center"/>
          </w:tcPr>
          <w:p w14:paraId="4DB13661">
            <w:pPr>
              <w:pStyle w:val="36"/>
              <w:ind w:firstLine="0"/>
              <w:rPr>
                <w:rFonts w:ascii="Times New Roman" w:hAnsi="Times New Roman" w:eastAsia="宋体" w:cs="Times New Roman"/>
                <w:color w:val="auto"/>
                <w:kern w:val="0"/>
                <w:sz w:val="21"/>
                <w:szCs w:val="24"/>
                <w:highlight w:val="none"/>
                <w:lang w:val="en-US" w:eastAsia="zh-CN" w:bidi="ar-SA"/>
              </w:rPr>
            </w:pPr>
            <w:r>
              <w:rPr>
                <w:color w:val="auto"/>
                <w:highlight w:val="none"/>
              </w:rPr>
              <w:t>--</w:t>
            </w:r>
          </w:p>
        </w:tc>
        <w:tc>
          <w:tcPr>
            <w:tcW w:w="669" w:type="pct"/>
            <w:tcBorders>
              <w:left w:val="single" w:color="auto" w:sz="4" w:space="0"/>
            </w:tcBorders>
            <w:shd w:val="clear" w:color="auto" w:fill="auto"/>
            <w:vAlign w:val="center"/>
          </w:tcPr>
          <w:p w14:paraId="31610DE3">
            <w:pPr>
              <w:pStyle w:val="36"/>
              <w:ind w:firstLine="0"/>
              <w:rPr>
                <w:rFonts w:ascii="Times New Roman" w:hAnsi="Times New Roman" w:eastAsia="宋体" w:cs="Times New Roman"/>
                <w:color w:val="auto"/>
                <w:kern w:val="0"/>
                <w:sz w:val="21"/>
                <w:szCs w:val="24"/>
                <w:highlight w:val="none"/>
                <w:lang w:val="en-US" w:eastAsia="zh-CN" w:bidi="ar-SA"/>
              </w:rPr>
            </w:pPr>
            <w:r>
              <w:rPr>
                <w:color w:val="auto"/>
                <w:highlight w:val="none"/>
              </w:rPr>
              <w:t>--</w:t>
            </w:r>
          </w:p>
        </w:tc>
        <w:tc>
          <w:tcPr>
            <w:tcW w:w="565" w:type="pct"/>
            <w:tcBorders>
              <w:left w:val="single" w:color="auto" w:sz="4" w:space="0"/>
            </w:tcBorders>
            <w:vAlign w:val="center"/>
          </w:tcPr>
          <w:p w14:paraId="5209DA53">
            <w:pPr>
              <w:pStyle w:val="36"/>
              <w:rPr>
                <w:rFonts w:eastAsia="宋体"/>
                <w:color w:val="auto"/>
                <w:highlight w:val="none"/>
                <w:lang w:val="en-US" w:eastAsia="zh-CN"/>
              </w:rPr>
            </w:pPr>
            <w:r>
              <w:rPr>
                <w:rFonts w:hint="eastAsia"/>
                <w:color w:val="auto"/>
                <w:highlight w:val="none"/>
                <w:lang w:val="en-US" w:eastAsia="zh-CN"/>
              </w:rPr>
              <w:t>0t/a</w:t>
            </w:r>
          </w:p>
        </w:tc>
        <w:tc>
          <w:tcPr>
            <w:tcW w:w="467" w:type="pct"/>
            <w:tcBorders>
              <w:left w:val="single" w:color="auto" w:sz="4" w:space="0"/>
            </w:tcBorders>
            <w:shd w:val="clear" w:color="auto" w:fill="auto"/>
            <w:vAlign w:val="center"/>
          </w:tcPr>
          <w:p w14:paraId="6E78B108">
            <w:pPr>
              <w:pStyle w:val="36"/>
              <w:ind w:firstLine="0"/>
              <w:rPr>
                <w:rFonts w:hint="eastAsia" w:ascii="Times New Roman" w:hAnsi="Times New Roman" w:eastAsia="宋体" w:cs="Times New Roman"/>
                <w:color w:val="auto"/>
                <w:kern w:val="0"/>
                <w:sz w:val="21"/>
                <w:szCs w:val="24"/>
                <w:highlight w:val="none"/>
                <w:lang w:val="en-US" w:eastAsia="zh-CN" w:bidi="ar-SA"/>
              </w:rPr>
            </w:pPr>
            <w:r>
              <w:rPr>
                <w:color w:val="auto"/>
                <w:highlight w:val="none"/>
              </w:rPr>
              <w:t>--</w:t>
            </w:r>
          </w:p>
        </w:tc>
        <w:tc>
          <w:tcPr>
            <w:tcW w:w="740" w:type="pct"/>
            <w:tcBorders>
              <w:left w:val="single" w:color="auto" w:sz="4" w:space="0"/>
            </w:tcBorders>
            <w:shd w:val="clear" w:color="auto" w:fill="auto"/>
            <w:vAlign w:val="center"/>
          </w:tcPr>
          <w:p w14:paraId="0C41E0F4">
            <w:pPr>
              <w:pStyle w:val="36"/>
              <w:ind w:firstLine="0"/>
              <w:rPr>
                <w:rFonts w:hint="eastAsia" w:ascii="Times New Roman" w:hAnsi="Times New Roman" w:eastAsia="宋体"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1.2t/a</w:t>
            </w:r>
          </w:p>
        </w:tc>
        <w:tc>
          <w:tcPr>
            <w:tcW w:w="441" w:type="pct"/>
            <w:tcBorders>
              <w:left w:val="single" w:color="auto" w:sz="4" w:space="0"/>
            </w:tcBorders>
            <w:shd w:val="clear" w:color="auto" w:fill="auto"/>
            <w:vAlign w:val="center"/>
          </w:tcPr>
          <w:p w14:paraId="1D98EE94">
            <w:pPr>
              <w:pStyle w:val="36"/>
              <w:ind w:firstLine="0"/>
              <w:rPr>
                <w:rFonts w:ascii="Times New Roman" w:hAnsi="Times New Roman" w:eastAsia="宋体"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+0t/a</w:t>
            </w:r>
          </w:p>
        </w:tc>
      </w:tr>
      <w:tr w14:paraId="358BDA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75" w:type="pct"/>
            <w:vMerge w:val="continue"/>
            <w:vAlign w:val="center"/>
          </w:tcPr>
          <w:p w14:paraId="1A18F2D0"/>
        </w:tc>
        <w:tc>
          <w:tcPr>
            <w:tcW w:w="561" w:type="pct"/>
            <w:tcBorders>
              <w:left w:val="single" w:color="auto" w:sz="4" w:space="0"/>
            </w:tcBorders>
            <w:shd w:val="clear" w:color="auto" w:fill="auto"/>
            <w:vAlign w:val="center"/>
          </w:tcPr>
          <w:p w14:paraId="4A8E4C6E">
            <w:pPr>
              <w:pStyle w:val="36"/>
              <w:ind w:firstLine="0"/>
              <w:rPr>
                <w:rFonts w:ascii="Times New Roman" w:hAnsi="Times New Roman" w:eastAsia="宋体" w:cs="Times New Roman"/>
                <w:color w:val="auto"/>
                <w:kern w:val="0"/>
                <w:sz w:val="21"/>
                <w:szCs w:val="24"/>
                <w:lang w:val="en-US" w:eastAsia="zh-CN" w:bidi="ar-SA"/>
              </w:rPr>
            </w:pPr>
            <w:r>
              <w:rPr>
                <w:rFonts w:hint="eastAsia" w:cs="Times New Roman"/>
                <w:color w:val="auto"/>
                <w:kern w:val="0"/>
                <w:sz w:val="21"/>
                <w:szCs w:val="24"/>
                <w:lang w:val="en-US" w:eastAsia="zh-CN" w:bidi="ar-SA"/>
              </w:rPr>
              <w:t>化验室废包装</w:t>
            </w:r>
          </w:p>
        </w:tc>
        <w:tc>
          <w:tcPr>
            <w:tcW w:w="568" w:type="pct"/>
            <w:tcBorders>
              <w:left w:val="single" w:color="auto" w:sz="4" w:space="0"/>
            </w:tcBorders>
            <w:shd w:val="clear" w:color="auto" w:fill="auto"/>
            <w:vAlign w:val="center"/>
          </w:tcPr>
          <w:p w14:paraId="4A89B91F">
            <w:pPr>
              <w:pStyle w:val="36"/>
              <w:ind w:firstLine="0"/>
              <w:rPr>
                <w:rFonts w:ascii="Times New Roman" w:hAnsi="Times New Roman" w:eastAsia="宋体"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0.1t/a</w:t>
            </w:r>
          </w:p>
        </w:tc>
        <w:tc>
          <w:tcPr>
            <w:tcW w:w="409" w:type="pct"/>
            <w:tcBorders>
              <w:left w:val="single" w:color="auto" w:sz="4" w:space="0"/>
            </w:tcBorders>
            <w:shd w:val="clear" w:color="auto" w:fill="auto"/>
            <w:vAlign w:val="center"/>
          </w:tcPr>
          <w:p w14:paraId="46FD693E">
            <w:pPr>
              <w:pStyle w:val="36"/>
              <w:ind w:firstLine="0"/>
              <w:rPr>
                <w:rFonts w:ascii="Times New Roman" w:hAnsi="Times New Roman" w:eastAsia="宋体" w:cs="Times New Roman"/>
                <w:color w:val="auto"/>
                <w:kern w:val="0"/>
                <w:sz w:val="21"/>
                <w:szCs w:val="24"/>
                <w:highlight w:val="none"/>
                <w:lang w:val="en-US" w:eastAsia="zh-CN" w:bidi="ar-SA"/>
              </w:rPr>
            </w:pPr>
            <w:r>
              <w:rPr>
                <w:color w:val="auto"/>
                <w:highlight w:val="none"/>
              </w:rPr>
              <w:t>--</w:t>
            </w:r>
          </w:p>
        </w:tc>
        <w:tc>
          <w:tcPr>
            <w:tcW w:w="669" w:type="pct"/>
            <w:tcBorders>
              <w:left w:val="single" w:color="auto" w:sz="4" w:space="0"/>
            </w:tcBorders>
            <w:shd w:val="clear" w:color="auto" w:fill="auto"/>
            <w:vAlign w:val="center"/>
          </w:tcPr>
          <w:p w14:paraId="42829052">
            <w:pPr>
              <w:pStyle w:val="36"/>
              <w:ind w:firstLine="0"/>
              <w:rPr>
                <w:rFonts w:ascii="Times New Roman" w:hAnsi="Times New Roman" w:eastAsia="宋体" w:cs="Times New Roman"/>
                <w:color w:val="auto"/>
                <w:kern w:val="0"/>
                <w:sz w:val="21"/>
                <w:szCs w:val="24"/>
                <w:highlight w:val="none"/>
                <w:lang w:val="en-US" w:eastAsia="zh-CN" w:bidi="ar-SA"/>
              </w:rPr>
            </w:pPr>
            <w:r>
              <w:rPr>
                <w:color w:val="auto"/>
                <w:highlight w:val="none"/>
              </w:rPr>
              <w:t>--</w:t>
            </w:r>
          </w:p>
        </w:tc>
        <w:tc>
          <w:tcPr>
            <w:tcW w:w="565" w:type="pct"/>
            <w:tcBorders>
              <w:left w:val="single" w:color="auto" w:sz="4" w:space="0"/>
            </w:tcBorders>
            <w:vAlign w:val="center"/>
          </w:tcPr>
          <w:p w14:paraId="68E2CB6D">
            <w:pPr>
              <w:pStyle w:val="36"/>
              <w:rPr>
                <w:rFonts w:eastAsia="宋体"/>
                <w:color w:val="auto"/>
                <w:highlight w:val="none"/>
                <w:lang w:val="en-US" w:eastAsia="zh-CN"/>
              </w:rPr>
            </w:pPr>
            <w:r>
              <w:rPr>
                <w:rFonts w:hint="eastAsia"/>
                <w:color w:val="auto"/>
                <w:highlight w:val="none"/>
                <w:lang w:val="en-US" w:eastAsia="zh-CN"/>
              </w:rPr>
              <w:t>0t/a</w:t>
            </w:r>
          </w:p>
        </w:tc>
        <w:tc>
          <w:tcPr>
            <w:tcW w:w="467" w:type="pct"/>
            <w:tcBorders>
              <w:left w:val="single" w:color="auto" w:sz="4" w:space="0"/>
            </w:tcBorders>
            <w:shd w:val="clear" w:color="auto" w:fill="auto"/>
            <w:vAlign w:val="center"/>
          </w:tcPr>
          <w:p w14:paraId="6954FA98">
            <w:pPr>
              <w:pStyle w:val="36"/>
              <w:ind w:firstLine="0"/>
              <w:rPr>
                <w:rFonts w:hint="eastAsia" w:ascii="Times New Roman" w:hAnsi="Times New Roman" w:eastAsia="宋体" w:cs="Times New Roman"/>
                <w:color w:val="auto"/>
                <w:kern w:val="0"/>
                <w:sz w:val="21"/>
                <w:szCs w:val="24"/>
                <w:highlight w:val="none"/>
                <w:lang w:val="en-US" w:eastAsia="zh-CN" w:bidi="ar-SA"/>
              </w:rPr>
            </w:pPr>
            <w:r>
              <w:rPr>
                <w:rFonts w:hint="eastAsia"/>
                <w:color w:val="auto"/>
                <w:highlight w:val="none"/>
              </w:rPr>
              <w:t>--</w:t>
            </w:r>
          </w:p>
        </w:tc>
        <w:tc>
          <w:tcPr>
            <w:tcW w:w="740" w:type="pct"/>
            <w:tcBorders>
              <w:left w:val="single" w:color="auto" w:sz="4" w:space="0"/>
            </w:tcBorders>
            <w:shd w:val="clear" w:color="auto" w:fill="auto"/>
            <w:vAlign w:val="center"/>
          </w:tcPr>
          <w:p w14:paraId="55BD1451">
            <w:pPr>
              <w:pStyle w:val="36"/>
              <w:ind w:firstLine="0"/>
              <w:rPr>
                <w:rFonts w:ascii="Times New Roman" w:hAnsi="Times New Roman" w:eastAsia="宋体"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0.1t/a</w:t>
            </w:r>
          </w:p>
        </w:tc>
        <w:tc>
          <w:tcPr>
            <w:tcW w:w="441" w:type="pct"/>
            <w:tcBorders>
              <w:left w:val="single" w:color="auto" w:sz="4" w:space="0"/>
            </w:tcBorders>
            <w:shd w:val="clear" w:color="auto" w:fill="auto"/>
            <w:vAlign w:val="center"/>
          </w:tcPr>
          <w:p w14:paraId="0CACF9AE">
            <w:pPr>
              <w:pStyle w:val="36"/>
              <w:ind w:firstLine="0"/>
              <w:rPr>
                <w:rFonts w:ascii="Times New Roman" w:hAnsi="Times New Roman" w:eastAsia="宋体"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+0t/a</w:t>
            </w:r>
          </w:p>
        </w:tc>
      </w:tr>
      <w:tr w14:paraId="081366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75" w:type="pct"/>
            <w:vMerge w:val="continue"/>
            <w:vAlign w:val="center"/>
          </w:tcPr>
          <w:p w14:paraId="6EF63AE6"/>
        </w:tc>
        <w:tc>
          <w:tcPr>
            <w:tcW w:w="561" w:type="pct"/>
            <w:tcBorders>
              <w:left w:val="single" w:color="auto" w:sz="4" w:space="0"/>
            </w:tcBorders>
            <w:shd w:val="clear" w:color="auto" w:fill="auto"/>
            <w:vAlign w:val="center"/>
          </w:tcPr>
          <w:p w14:paraId="571EE72E">
            <w:pPr>
              <w:pStyle w:val="36"/>
              <w:ind w:firstLine="0"/>
              <w:rPr>
                <w:rFonts w:eastAsia="宋体"/>
                <w:color w:val="auto"/>
                <w:lang w:val="en-US" w:eastAsia="zh-CN"/>
              </w:rPr>
            </w:pPr>
            <w:r>
              <w:rPr>
                <w:rFonts w:hint="eastAsia"/>
                <w:color w:val="auto"/>
                <w:lang w:val="en-US" w:eastAsia="zh-CN"/>
              </w:rPr>
              <w:t>废机油、废润滑油</w:t>
            </w:r>
          </w:p>
        </w:tc>
        <w:tc>
          <w:tcPr>
            <w:tcW w:w="568" w:type="pct"/>
            <w:tcBorders>
              <w:left w:val="single" w:color="auto" w:sz="4" w:space="0"/>
            </w:tcBorders>
            <w:shd w:val="clear" w:color="auto" w:fill="auto"/>
            <w:vAlign w:val="center"/>
          </w:tcPr>
          <w:p w14:paraId="30936EB5">
            <w:pPr>
              <w:pStyle w:val="36"/>
              <w:ind w:firstLine="0"/>
              <w:rPr>
                <w:rFonts w:ascii="Times New Roman" w:hAnsi="Times New Roman" w:eastAsia="宋体"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0.5t/a</w:t>
            </w:r>
          </w:p>
        </w:tc>
        <w:tc>
          <w:tcPr>
            <w:tcW w:w="409" w:type="pct"/>
            <w:tcBorders>
              <w:left w:val="single" w:color="auto" w:sz="4" w:space="0"/>
            </w:tcBorders>
            <w:shd w:val="clear" w:color="auto" w:fill="auto"/>
            <w:vAlign w:val="center"/>
          </w:tcPr>
          <w:p w14:paraId="7C8B7BB9">
            <w:pPr>
              <w:pStyle w:val="36"/>
              <w:ind w:firstLine="0"/>
              <w:rPr>
                <w:rFonts w:ascii="Times New Roman" w:hAnsi="Times New Roman" w:eastAsia="宋体" w:cs="Times New Roman"/>
                <w:color w:val="auto"/>
                <w:kern w:val="0"/>
                <w:sz w:val="21"/>
                <w:szCs w:val="24"/>
                <w:highlight w:val="none"/>
                <w:lang w:val="en-US" w:eastAsia="zh-CN" w:bidi="ar-SA"/>
              </w:rPr>
            </w:pPr>
            <w:r>
              <w:rPr>
                <w:color w:val="auto"/>
                <w:highlight w:val="none"/>
              </w:rPr>
              <w:t>--</w:t>
            </w:r>
          </w:p>
        </w:tc>
        <w:tc>
          <w:tcPr>
            <w:tcW w:w="669" w:type="pct"/>
            <w:tcBorders>
              <w:left w:val="single" w:color="auto" w:sz="4" w:space="0"/>
            </w:tcBorders>
            <w:shd w:val="clear" w:color="auto" w:fill="auto"/>
            <w:vAlign w:val="center"/>
          </w:tcPr>
          <w:p w14:paraId="07589F57">
            <w:pPr>
              <w:pStyle w:val="36"/>
              <w:ind w:firstLine="0"/>
              <w:rPr>
                <w:rFonts w:ascii="Times New Roman" w:hAnsi="Times New Roman" w:eastAsia="宋体" w:cs="Times New Roman"/>
                <w:color w:val="auto"/>
                <w:kern w:val="0"/>
                <w:sz w:val="21"/>
                <w:szCs w:val="24"/>
                <w:highlight w:val="none"/>
                <w:lang w:val="en-US" w:eastAsia="zh-CN" w:bidi="ar-SA"/>
              </w:rPr>
            </w:pPr>
            <w:r>
              <w:rPr>
                <w:color w:val="auto"/>
                <w:highlight w:val="none"/>
              </w:rPr>
              <w:t>--</w:t>
            </w:r>
          </w:p>
        </w:tc>
        <w:tc>
          <w:tcPr>
            <w:tcW w:w="565" w:type="pct"/>
            <w:tcBorders>
              <w:left w:val="single" w:color="auto" w:sz="4" w:space="0"/>
            </w:tcBorders>
            <w:vAlign w:val="center"/>
          </w:tcPr>
          <w:p w14:paraId="137C5AE0">
            <w:pPr>
              <w:pStyle w:val="36"/>
              <w:rPr>
                <w:color w:val="auto"/>
                <w:highlight w:val="none"/>
                <w:lang w:val="en-US" w:eastAsia="zh-CN"/>
              </w:rPr>
            </w:pPr>
            <w:r>
              <w:rPr>
                <w:rFonts w:hint="eastAsia"/>
                <w:color w:val="auto"/>
                <w:highlight w:val="none"/>
                <w:lang w:val="en-US" w:eastAsia="zh-CN"/>
              </w:rPr>
              <w:t>0t/a</w:t>
            </w:r>
          </w:p>
        </w:tc>
        <w:tc>
          <w:tcPr>
            <w:tcW w:w="467" w:type="pct"/>
            <w:tcBorders>
              <w:left w:val="single" w:color="auto" w:sz="4" w:space="0"/>
            </w:tcBorders>
            <w:shd w:val="clear" w:color="auto" w:fill="auto"/>
            <w:vAlign w:val="center"/>
          </w:tcPr>
          <w:p w14:paraId="300F001A">
            <w:pPr>
              <w:pStyle w:val="36"/>
              <w:ind w:firstLine="0"/>
              <w:rPr>
                <w:rFonts w:hint="eastAsia"/>
                <w:color w:val="auto"/>
                <w:highlight w:val="none"/>
              </w:rPr>
            </w:pPr>
          </w:p>
        </w:tc>
        <w:tc>
          <w:tcPr>
            <w:tcW w:w="740" w:type="pct"/>
            <w:tcBorders>
              <w:left w:val="single" w:color="auto" w:sz="4" w:space="0"/>
            </w:tcBorders>
            <w:shd w:val="clear" w:color="auto" w:fill="auto"/>
            <w:vAlign w:val="center"/>
          </w:tcPr>
          <w:p w14:paraId="4E1911F0">
            <w:pPr>
              <w:pStyle w:val="36"/>
              <w:rPr>
                <w:rFonts w:hint="eastAsia"/>
                <w:color w:val="auto"/>
                <w:highlight w:val="none"/>
                <w:lang w:val="en-US" w:eastAsia="zh-CN"/>
              </w:rPr>
            </w:pPr>
            <w:r>
              <w:rPr>
                <w:rFonts w:hint="eastAsia"/>
                <w:color w:val="auto"/>
                <w:highlight w:val="none"/>
                <w:lang w:val="en-US" w:eastAsia="zh-CN"/>
              </w:rPr>
              <w:t>0.5t/a</w:t>
            </w:r>
          </w:p>
        </w:tc>
        <w:tc>
          <w:tcPr>
            <w:tcW w:w="441" w:type="pct"/>
            <w:tcBorders>
              <w:left w:val="single" w:color="auto" w:sz="4" w:space="0"/>
            </w:tcBorders>
            <w:shd w:val="clear" w:color="auto" w:fill="auto"/>
            <w:vAlign w:val="center"/>
          </w:tcPr>
          <w:p w14:paraId="1E7D3F08">
            <w:pPr>
              <w:pStyle w:val="36"/>
              <w:rPr>
                <w:color w:val="auto"/>
                <w:highlight w:val="none"/>
                <w:lang w:val="en-US" w:eastAsia="zh-CN"/>
              </w:rPr>
            </w:pPr>
            <w:r>
              <w:rPr>
                <w:rFonts w:hint="eastAsia"/>
                <w:color w:val="auto"/>
                <w:highlight w:val="none"/>
                <w:lang w:val="en-US" w:eastAsia="zh-CN"/>
              </w:rPr>
              <w:t>+0t/a</w:t>
            </w:r>
          </w:p>
        </w:tc>
      </w:tr>
      <w:tr w14:paraId="5564C7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75" w:type="pct"/>
            <w:vMerge w:val="continue"/>
            <w:vAlign w:val="center"/>
          </w:tcPr>
          <w:p w14:paraId="0698A004"/>
        </w:tc>
        <w:tc>
          <w:tcPr>
            <w:tcW w:w="561" w:type="pct"/>
            <w:tcBorders>
              <w:left w:val="single" w:color="auto" w:sz="4" w:space="0"/>
            </w:tcBorders>
            <w:shd w:val="clear" w:color="auto" w:fill="auto"/>
            <w:vAlign w:val="center"/>
          </w:tcPr>
          <w:p w14:paraId="79DD3529">
            <w:pPr>
              <w:pStyle w:val="36"/>
              <w:ind w:firstLine="0"/>
              <w:rPr>
                <w:rFonts w:ascii="Times New Roman" w:hAnsi="Times New Roman" w:eastAsia="宋体" w:cs="Times New Roman"/>
                <w:color w:val="auto"/>
                <w:kern w:val="0"/>
                <w:sz w:val="21"/>
                <w:szCs w:val="24"/>
                <w:lang w:val="en-US" w:eastAsia="zh-CN" w:bidi="ar-SA"/>
              </w:rPr>
            </w:pPr>
            <w:r>
              <w:rPr>
                <w:rFonts w:hint="eastAsia" w:cs="Times New Roman"/>
                <w:color w:val="auto"/>
                <w:kern w:val="0"/>
                <w:sz w:val="21"/>
                <w:szCs w:val="24"/>
                <w:lang w:val="en-US" w:eastAsia="zh-CN" w:bidi="ar-SA"/>
              </w:rPr>
              <w:t>废油桶</w:t>
            </w:r>
          </w:p>
        </w:tc>
        <w:tc>
          <w:tcPr>
            <w:tcW w:w="568" w:type="pct"/>
            <w:tcBorders>
              <w:left w:val="single" w:color="auto" w:sz="4" w:space="0"/>
            </w:tcBorders>
            <w:shd w:val="clear" w:color="auto" w:fill="auto"/>
            <w:vAlign w:val="center"/>
          </w:tcPr>
          <w:p w14:paraId="245EB32B">
            <w:pPr>
              <w:pStyle w:val="36"/>
              <w:ind w:firstLine="0"/>
              <w:rPr>
                <w:rFonts w:ascii="Times New Roman" w:hAnsi="Times New Roman" w:eastAsia="宋体"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0.05</w:t>
            </w:r>
          </w:p>
        </w:tc>
        <w:tc>
          <w:tcPr>
            <w:tcW w:w="409" w:type="pct"/>
            <w:tcBorders>
              <w:left w:val="single" w:color="auto" w:sz="4" w:space="0"/>
            </w:tcBorders>
            <w:shd w:val="clear" w:color="auto" w:fill="auto"/>
            <w:vAlign w:val="center"/>
          </w:tcPr>
          <w:p w14:paraId="05914DBE">
            <w:pPr>
              <w:pStyle w:val="36"/>
              <w:ind w:firstLine="0"/>
              <w:rPr>
                <w:rFonts w:ascii="Times New Roman" w:hAnsi="Times New Roman" w:eastAsia="宋体" w:cs="Times New Roman"/>
                <w:color w:val="auto"/>
                <w:kern w:val="0"/>
                <w:sz w:val="21"/>
                <w:szCs w:val="24"/>
                <w:highlight w:val="none"/>
                <w:lang w:val="en-US" w:eastAsia="zh-CN" w:bidi="ar-SA"/>
              </w:rPr>
            </w:pPr>
            <w:r>
              <w:rPr>
                <w:color w:val="auto"/>
                <w:highlight w:val="none"/>
              </w:rPr>
              <w:t>--</w:t>
            </w:r>
          </w:p>
        </w:tc>
        <w:tc>
          <w:tcPr>
            <w:tcW w:w="669" w:type="pct"/>
            <w:tcBorders>
              <w:left w:val="single" w:color="auto" w:sz="4" w:space="0"/>
            </w:tcBorders>
            <w:shd w:val="clear" w:color="auto" w:fill="auto"/>
            <w:vAlign w:val="center"/>
          </w:tcPr>
          <w:p w14:paraId="25FFA455">
            <w:pPr>
              <w:pStyle w:val="36"/>
              <w:ind w:firstLine="0"/>
              <w:rPr>
                <w:rFonts w:ascii="Times New Roman" w:hAnsi="Times New Roman" w:eastAsia="宋体" w:cs="Times New Roman"/>
                <w:color w:val="auto"/>
                <w:kern w:val="0"/>
                <w:sz w:val="21"/>
                <w:szCs w:val="24"/>
                <w:highlight w:val="none"/>
                <w:lang w:val="en-US" w:eastAsia="zh-CN" w:bidi="ar-SA"/>
              </w:rPr>
            </w:pPr>
            <w:r>
              <w:rPr>
                <w:color w:val="auto"/>
                <w:highlight w:val="none"/>
              </w:rPr>
              <w:t>--</w:t>
            </w:r>
          </w:p>
        </w:tc>
        <w:tc>
          <w:tcPr>
            <w:tcW w:w="565" w:type="pct"/>
            <w:tcBorders>
              <w:left w:val="single" w:color="auto" w:sz="4" w:space="0"/>
            </w:tcBorders>
            <w:shd w:val="clear" w:color="auto" w:fill="auto"/>
            <w:vAlign w:val="center"/>
          </w:tcPr>
          <w:p w14:paraId="2CC2A9C0">
            <w:pPr>
              <w:pStyle w:val="36"/>
              <w:ind w:firstLine="0"/>
              <w:rPr>
                <w:rFonts w:ascii="Times New Roman" w:hAnsi="Times New Roman" w:eastAsia="宋体"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0t/a</w:t>
            </w:r>
          </w:p>
        </w:tc>
        <w:tc>
          <w:tcPr>
            <w:tcW w:w="467" w:type="pct"/>
            <w:tcBorders>
              <w:left w:val="single" w:color="auto" w:sz="4" w:space="0"/>
            </w:tcBorders>
            <w:shd w:val="clear" w:color="auto" w:fill="auto"/>
            <w:vAlign w:val="center"/>
          </w:tcPr>
          <w:p w14:paraId="22B7C121">
            <w:pPr>
              <w:pStyle w:val="36"/>
              <w:ind w:firstLine="0"/>
              <w:rPr>
                <w:rFonts w:hint="eastAsia" w:ascii="Times New Roman" w:hAnsi="Times New Roman" w:eastAsia="宋体" w:cs="Times New Roman"/>
                <w:color w:val="auto"/>
                <w:kern w:val="0"/>
                <w:sz w:val="21"/>
                <w:szCs w:val="24"/>
                <w:highlight w:val="none"/>
                <w:lang w:val="en-US" w:eastAsia="zh-CN" w:bidi="ar-SA"/>
              </w:rPr>
            </w:pPr>
            <w:r>
              <w:rPr>
                <w:color w:val="auto"/>
                <w:highlight w:val="none"/>
              </w:rPr>
              <w:t>--</w:t>
            </w:r>
          </w:p>
        </w:tc>
        <w:tc>
          <w:tcPr>
            <w:tcW w:w="740" w:type="pct"/>
            <w:tcBorders>
              <w:left w:val="single" w:color="auto" w:sz="4" w:space="0"/>
            </w:tcBorders>
            <w:shd w:val="clear" w:color="auto" w:fill="auto"/>
            <w:vAlign w:val="center"/>
          </w:tcPr>
          <w:p w14:paraId="189D10F6">
            <w:pPr>
              <w:pStyle w:val="36"/>
              <w:rPr>
                <w:rFonts w:hint="eastAsia"/>
                <w:color w:val="auto"/>
                <w:highlight w:val="none"/>
                <w:lang w:val="en-US" w:eastAsia="zh-CN"/>
              </w:rPr>
            </w:pPr>
            <w:r>
              <w:rPr>
                <w:rFonts w:hint="eastAsia"/>
                <w:color w:val="auto"/>
                <w:highlight w:val="none"/>
                <w:lang w:val="en-US" w:eastAsia="zh-CN"/>
              </w:rPr>
              <w:t>0.05t/a</w:t>
            </w:r>
          </w:p>
        </w:tc>
        <w:tc>
          <w:tcPr>
            <w:tcW w:w="441" w:type="pct"/>
            <w:tcBorders>
              <w:left w:val="single" w:color="auto" w:sz="4" w:space="0"/>
            </w:tcBorders>
            <w:shd w:val="clear" w:color="auto" w:fill="auto"/>
            <w:vAlign w:val="center"/>
          </w:tcPr>
          <w:p w14:paraId="45A0E6AB">
            <w:pPr>
              <w:pStyle w:val="36"/>
              <w:rPr>
                <w:color w:val="auto"/>
                <w:highlight w:val="none"/>
                <w:lang w:val="en-US" w:eastAsia="zh-CN"/>
              </w:rPr>
            </w:pPr>
            <w:r>
              <w:rPr>
                <w:rFonts w:hint="eastAsia"/>
                <w:color w:val="auto"/>
                <w:highlight w:val="none"/>
                <w:lang w:val="en-US" w:eastAsia="zh-CN"/>
              </w:rPr>
              <w:t>+0t/a</w:t>
            </w:r>
          </w:p>
        </w:tc>
      </w:tr>
      <w:tr w14:paraId="2641C93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75" w:type="pct"/>
            <w:vMerge w:val="continue"/>
            <w:vAlign w:val="center"/>
          </w:tcPr>
          <w:p w14:paraId="31E52DD3"/>
        </w:tc>
        <w:tc>
          <w:tcPr>
            <w:tcW w:w="561" w:type="pct"/>
            <w:tcBorders>
              <w:left w:val="single" w:color="auto" w:sz="4" w:space="0"/>
            </w:tcBorders>
            <w:shd w:val="clear" w:color="auto" w:fill="auto"/>
            <w:vAlign w:val="center"/>
          </w:tcPr>
          <w:p w14:paraId="3D43D8E7">
            <w:pPr>
              <w:pStyle w:val="36"/>
              <w:ind w:firstLine="0"/>
              <w:rPr>
                <w:rFonts w:hint="eastAsia" w:cs="Times New Roman"/>
                <w:color w:val="auto"/>
                <w:kern w:val="0"/>
                <w:sz w:val="21"/>
                <w:szCs w:val="24"/>
                <w:lang w:val="en-US" w:eastAsia="zh-CN" w:bidi="ar-SA"/>
              </w:rPr>
            </w:pPr>
            <w:r>
              <w:rPr>
                <w:rFonts w:hint="eastAsia" w:cs="Times New Roman"/>
                <w:color w:val="auto"/>
                <w:kern w:val="0"/>
                <w:sz w:val="21"/>
                <w:szCs w:val="24"/>
                <w:lang w:val="en-US" w:eastAsia="zh-CN" w:bidi="ar-SA"/>
              </w:rPr>
              <w:t>废干式酸雾净化器吸附剂</w:t>
            </w:r>
          </w:p>
        </w:tc>
        <w:tc>
          <w:tcPr>
            <w:tcW w:w="568" w:type="pct"/>
            <w:tcBorders>
              <w:left w:val="single" w:color="auto" w:sz="4" w:space="0"/>
            </w:tcBorders>
            <w:shd w:val="clear" w:color="auto" w:fill="auto"/>
            <w:vAlign w:val="center"/>
          </w:tcPr>
          <w:p w14:paraId="6A09457C">
            <w:pPr>
              <w:pStyle w:val="36"/>
              <w:ind w:firstLine="0"/>
              <w:rPr>
                <w:rFonts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w:t>
            </w:r>
          </w:p>
        </w:tc>
        <w:tc>
          <w:tcPr>
            <w:tcW w:w="409" w:type="pct"/>
            <w:tcBorders>
              <w:left w:val="single" w:color="auto" w:sz="4" w:space="0"/>
            </w:tcBorders>
            <w:shd w:val="clear" w:color="auto" w:fill="auto"/>
            <w:vAlign w:val="center"/>
          </w:tcPr>
          <w:p w14:paraId="1E68DFA8">
            <w:pPr>
              <w:pStyle w:val="36"/>
              <w:ind w:firstLine="0"/>
              <w:rPr>
                <w:rFonts w:eastAsia="宋体"/>
                <w:color w:val="auto"/>
                <w:highlight w:val="none"/>
                <w:lang w:val="en-US" w:eastAsia="zh-CN"/>
              </w:rPr>
            </w:pPr>
            <w:r>
              <w:rPr>
                <w:rFonts w:hint="eastAsia"/>
                <w:color w:val="auto"/>
                <w:highlight w:val="none"/>
                <w:lang w:val="en-US" w:eastAsia="zh-CN"/>
              </w:rPr>
              <w:t>--</w:t>
            </w:r>
          </w:p>
        </w:tc>
        <w:tc>
          <w:tcPr>
            <w:tcW w:w="669" w:type="pct"/>
            <w:tcBorders>
              <w:left w:val="single" w:color="auto" w:sz="4" w:space="0"/>
            </w:tcBorders>
            <w:shd w:val="clear" w:color="auto" w:fill="auto"/>
            <w:vAlign w:val="center"/>
          </w:tcPr>
          <w:p w14:paraId="201CB6D8">
            <w:pPr>
              <w:pStyle w:val="36"/>
              <w:ind w:firstLine="0"/>
              <w:rPr>
                <w:rFonts w:eastAsia="宋体"/>
                <w:color w:val="auto"/>
                <w:highlight w:val="none"/>
                <w:lang w:val="en-US" w:eastAsia="zh-CN"/>
              </w:rPr>
            </w:pPr>
            <w:r>
              <w:rPr>
                <w:rFonts w:hint="eastAsia"/>
                <w:color w:val="auto"/>
                <w:highlight w:val="none"/>
                <w:lang w:val="en-US" w:eastAsia="zh-CN"/>
              </w:rPr>
              <w:t>--</w:t>
            </w:r>
          </w:p>
        </w:tc>
        <w:tc>
          <w:tcPr>
            <w:tcW w:w="565" w:type="pct"/>
            <w:tcBorders>
              <w:left w:val="single" w:color="auto" w:sz="4" w:space="0"/>
            </w:tcBorders>
            <w:shd w:val="clear" w:color="auto" w:fill="auto"/>
            <w:vAlign w:val="center"/>
          </w:tcPr>
          <w:p w14:paraId="4FE8426E">
            <w:pPr>
              <w:pStyle w:val="36"/>
              <w:ind w:firstLine="0"/>
              <w:rPr>
                <w:rFonts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0.0115t/a</w:t>
            </w:r>
          </w:p>
        </w:tc>
        <w:tc>
          <w:tcPr>
            <w:tcW w:w="467" w:type="pct"/>
            <w:tcBorders>
              <w:left w:val="single" w:color="auto" w:sz="4" w:space="0"/>
            </w:tcBorders>
            <w:shd w:val="clear" w:color="auto" w:fill="auto"/>
            <w:vAlign w:val="center"/>
          </w:tcPr>
          <w:p w14:paraId="6F5E42D2">
            <w:pPr>
              <w:pStyle w:val="36"/>
              <w:ind w:firstLine="0"/>
              <w:rPr>
                <w:rFonts w:eastAsia="宋体"/>
                <w:color w:val="auto"/>
                <w:highlight w:val="none"/>
                <w:lang w:val="en-US" w:eastAsia="zh-CN"/>
              </w:rPr>
            </w:pPr>
            <w:r>
              <w:rPr>
                <w:rFonts w:hint="eastAsia"/>
                <w:color w:val="auto"/>
                <w:highlight w:val="none"/>
                <w:lang w:val="en-US" w:eastAsia="zh-CN"/>
              </w:rPr>
              <w:t>--</w:t>
            </w:r>
          </w:p>
        </w:tc>
        <w:tc>
          <w:tcPr>
            <w:tcW w:w="740" w:type="pct"/>
            <w:tcBorders>
              <w:left w:val="single" w:color="auto" w:sz="4" w:space="0"/>
            </w:tcBorders>
            <w:shd w:val="clear" w:color="auto" w:fill="auto"/>
            <w:vAlign w:val="center"/>
          </w:tcPr>
          <w:p w14:paraId="12280E4C">
            <w:pPr>
              <w:pStyle w:val="36"/>
              <w:rPr>
                <w:rFonts w:hint="eastAsia"/>
                <w:color w:val="auto"/>
                <w:highlight w:val="none"/>
                <w:lang w:val="en-US" w:eastAsia="zh-CN"/>
              </w:rPr>
            </w:pPr>
            <w:r>
              <w:rPr>
                <w:rFonts w:hint="eastAsia"/>
                <w:color w:val="auto"/>
                <w:highlight w:val="none"/>
                <w:lang w:val="en-US" w:eastAsia="zh-CN"/>
              </w:rPr>
              <w:t>0.0115t/a</w:t>
            </w:r>
          </w:p>
        </w:tc>
        <w:tc>
          <w:tcPr>
            <w:tcW w:w="441" w:type="pct"/>
            <w:tcBorders>
              <w:left w:val="single" w:color="auto" w:sz="4" w:space="0"/>
            </w:tcBorders>
            <w:shd w:val="clear" w:color="auto" w:fill="auto"/>
            <w:vAlign w:val="center"/>
          </w:tcPr>
          <w:p w14:paraId="7FE160F6">
            <w:pPr>
              <w:pStyle w:val="36"/>
              <w:rPr>
                <w:rFonts w:hint="eastAsia"/>
                <w:color w:val="auto"/>
                <w:highlight w:val="none"/>
                <w:lang w:val="en-US" w:eastAsia="zh-CN"/>
              </w:rPr>
            </w:pPr>
            <w:r>
              <w:rPr>
                <w:rFonts w:hint="eastAsia"/>
                <w:color w:val="auto"/>
                <w:highlight w:val="none"/>
                <w:lang w:val="en-US" w:eastAsia="zh-CN"/>
              </w:rPr>
              <w:t>+0.0115t/a</w:t>
            </w:r>
          </w:p>
        </w:tc>
      </w:tr>
      <w:tr w14:paraId="4713D2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75" w:type="pct"/>
            <w:vMerge w:val="continue"/>
            <w:vAlign w:val="center"/>
          </w:tcPr>
          <w:p w14:paraId="09A2658F"/>
        </w:tc>
        <w:tc>
          <w:tcPr>
            <w:tcW w:w="561" w:type="pct"/>
            <w:tcBorders>
              <w:left w:val="single" w:color="auto" w:sz="4" w:space="0"/>
            </w:tcBorders>
            <w:shd w:val="clear" w:color="auto" w:fill="auto"/>
            <w:vAlign w:val="center"/>
          </w:tcPr>
          <w:p w14:paraId="6D587979">
            <w:pPr>
              <w:pStyle w:val="36"/>
              <w:ind w:firstLine="0"/>
              <w:rPr>
                <w:rFonts w:cs="Times New Roman"/>
                <w:color w:val="auto"/>
                <w:kern w:val="0"/>
                <w:sz w:val="21"/>
                <w:szCs w:val="24"/>
                <w:lang w:val="en-US" w:eastAsia="zh-CN" w:bidi="ar-SA"/>
              </w:rPr>
            </w:pPr>
            <w:r>
              <w:rPr>
                <w:rFonts w:hint="eastAsia" w:cs="Times New Roman"/>
                <w:color w:val="auto"/>
                <w:kern w:val="0"/>
                <w:sz w:val="21"/>
                <w:szCs w:val="24"/>
                <w:lang w:val="en-US" w:eastAsia="zh-CN" w:bidi="ar-SA"/>
              </w:rPr>
              <w:t>废活性炭</w:t>
            </w:r>
          </w:p>
        </w:tc>
        <w:tc>
          <w:tcPr>
            <w:tcW w:w="568" w:type="pct"/>
            <w:tcBorders>
              <w:left w:val="single" w:color="auto" w:sz="4" w:space="0"/>
            </w:tcBorders>
            <w:shd w:val="clear" w:color="auto" w:fill="auto"/>
            <w:vAlign w:val="center"/>
          </w:tcPr>
          <w:p w14:paraId="447783DF">
            <w:pPr>
              <w:pStyle w:val="36"/>
              <w:ind w:firstLine="0"/>
              <w:rPr>
                <w:rFonts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0</w:t>
            </w:r>
          </w:p>
        </w:tc>
        <w:tc>
          <w:tcPr>
            <w:tcW w:w="409" w:type="pct"/>
            <w:tcBorders>
              <w:left w:val="single" w:color="auto" w:sz="4" w:space="0"/>
            </w:tcBorders>
            <w:shd w:val="clear" w:color="auto" w:fill="auto"/>
            <w:vAlign w:val="center"/>
          </w:tcPr>
          <w:p w14:paraId="3274103F">
            <w:pPr>
              <w:pStyle w:val="36"/>
              <w:ind w:firstLine="0"/>
              <w:rPr>
                <w:rFonts w:eastAsia="宋体"/>
                <w:color w:val="auto"/>
                <w:highlight w:val="none"/>
                <w:lang w:val="en-US" w:eastAsia="zh-CN"/>
              </w:rPr>
            </w:pPr>
            <w:r>
              <w:rPr>
                <w:rFonts w:hint="eastAsia"/>
                <w:color w:val="auto"/>
                <w:highlight w:val="none"/>
                <w:lang w:val="en-US" w:eastAsia="zh-CN"/>
              </w:rPr>
              <w:t>--</w:t>
            </w:r>
          </w:p>
        </w:tc>
        <w:tc>
          <w:tcPr>
            <w:tcW w:w="669" w:type="pct"/>
            <w:tcBorders>
              <w:left w:val="single" w:color="auto" w:sz="4" w:space="0"/>
            </w:tcBorders>
            <w:shd w:val="clear" w:color="auto" w:fill="auto"/>
            <w:vAlign w:val="center"/>
          </w:tcPr>
          <w:p w14:paraId="054FC66A">
            <w:pPr>
              <w:pStyle w:val="36"/>
              <w:ind w:firstLine="0"/>
              <w:rPr>
                <w:rFonts w:eastAsia="宋体"/>
                <w:color w:val="auto"/>
                <w:highlight w:val="none"/>
                <w:lang w:val="en-US" w:eastAsia="zh-CN"/>
              </w:rPr>
            </w:pPr>
            <w:r>
              <w:rPr>
                <w:rFonts w:hint="eastAsia"/>
                <w:color w:val="auto"/>
                <w:highlight w:val="none"/>
                <w:lang w:val="en-US" w:eastAsia="zh-CN"/>
              </w:rPr>
              <w:t>--</w:t>
            </w:r>
          </w:p>
        </w:tc>
        <w:tc>
          <w:tcPr>
            <w:tcW w:w="565" w:type="pct"/>
            <w:tcBorders>
              <w:left w:val="single" w:color="auto" w:sz="4" w:space="0"/>
            </w:tcBorders>
            <w:shd w:val="clear" w:color="auto" w:fill="auto"/>
            <w:vAlign w:val="center"/>
          </w:tcPr>
          <w:p w14:paraId="3E9E38D3">
            <w:pPr>
              <w:pStyle w:val="36"/>
              <w:ind w:firstLine="0"/>
              <w:rPr>
                <w:rFonts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22.6865t/a</w:t>
            </w:r>
          </w:p>
        </w:tc>
        <w:tc>
          <w:tcPr>
            <w:tcW w:w="467" w:type="pct"/>
            <w:tcBorders>
              <w:left w:val="single" w:color="auto" w:sz="4" w:space="0"/>
            </w:tcBorders>
            <w:shd w:val="clear" w:color="auto" w:fill="auto"/>
            <w:vAlign w:val="center"/>
          </w:tcPr>
          <w:p w14:paraId="678BBBB2">
            <w:pPr>
              <w:pStyle w:val="36"/>
              <w:ind w:firstLine="0"/>
              <w:rPr>
                <w:color w:val="auto"/>
                <w:highlight w:val="none"/>
              </w:rPr>
            </w:pPr>
          </w:p>
        </w:tc>
        <w:tc>
          <w:tcPr>
            <w:tcW w:w="740" w:type="pct"/>
            <w:tcBorders>
              <w:left w:val="single" w:color="auto" w:sz="4" w:space="0"/>
            </w:tcBorders>
            <w:shd w:val="clear" w:color="auto" w:fill="auto"/>
            <w:vAlign w:val="center"/>
          </w:tcPr>
          <w:p w14:paraId="6AE175D6">
            <w:pPr>
              <w:pStyle w:val="36"/>
              <w:rPr>
                <w:rFonts w:hint="eastAsia"/>
                <w:color w:val="auto"/>
                <w:highlight w:val="none"/>
                <w:lang w:val="en-US" w:eastAsia="zh-CN"/>
              </w:rPr>
            </w:pPr>
            <w:r>
              <w:rPr>
                <w:rFonts w:hint="eastAsia"/>
                <w:color w:val="auto"/>
                <w:highlight w:val="none"/>
                <w:lang w:val="en-US" w:eastAsia="zh-CN"/>
              </w:rPr>
              <w:t>22.6865t/a</w:t>
            </w:r>
          </w:p>
        </w:tc>
        <w:tc>
          <w:tcPr>
            <w:tcW w:w="441" w:type="pct"/>
            <w:tcBorders>
              <w:left w:val="single" w:color="auto" w:sz="4" w:space="0"/>
            </w:tcBorders>
            <w:shd w:val="clear" w:color="auto" w:fill="auto"/>
            <w:vAlign w:val="center"/>
          </w:tcPr>
          <w:p w14:paraId="02A4E523">
            <w:pPr>
              <w:pStyle w:val="36"/>
              <w:rPr>
                <w:rFonts w:hint="eastAsia"/>
                <w:color w:val="auto"/>
                <w:highlight w:val="none"/>
                <w:lang w:val="en-US" w:eastAsia="zh-CN"/>
              </w:rPr>
            </w:pPr>
            <w:r>
              <w:rPr>
                <w:rFonts w:hint="eastAsia"/>
                <w:color w:val="auto"/>
                <w:highlight w:val="none"/>
                <w:lang w:val="en-US" w:eastAsia="zh-CN"/>
              </w:rPr>
              <w:t>+22.6865t/a</w:t>
            </w:r>
          </w:p>
        </w:tc>
      </w:tr>
    </w:tbl>
    <w:p w14:paraId="52867206">
      <w:pPr>
        <w:spacing w:line="240" w:lineRule="auto"/>
        <w:jc w:val="left"/>
        <w:rPr>
          <w:snapToGrid w:val="0"/>
          <w:color w:val="auto"/>
          <w:spacing w:val="-6"/>
          <w:kern w:val="21"/>
          <w:szCs w:val="21"/>
        </w:rPr>
      </w:pPr>
      <w:r>
        <w:rPr>
          <w:snapToGrid w:val="0"/>
          <w:color w:val="auto"/>
          <w:kern w:val="21"/>
          <w:szCs w:val="21"/>
        </w:rPr>
        <w:t>注：</w:t>
      </w:r>
      <w:r>
        <w:rPr>
          <w:snapToGrid w:val="0"/>
          <w:color w:val="auto"/>
          <w:spacing w:val="-16"/>
          <w:kern w:val="21"/>
          <w:szCs w:val="21"/>
        </w:rPr>
        <w:fldChar w:fldCharType="begin"/>
      </w:r>
      <w:r>
        <w:rPr>
          <w:snapToGrid w:val="0"/>
          <w:color w:val="auto"/>
          <w:spacing w:val="-16"/>
          <w:kern w:val="21"/>
          <w:szCs w:val="21"/>
        </w:rPr>
        <w:instrText xml:space="preserve"> = 6 \* GB3 \* MERGEFORMAT </w:instrText>
      </w:r>
      <w:r>
        <w:rPr>
          <w:snapToGrid w:val="0"/>
          <w:color w:val="auto"/>
          <w:spacing w:val="-16"/>
          <w:kern w:val="21"/>
          <w:szCs w:val="21"/>
        </w:rPr>
        <w:fldChar w:fldCharType="separate"/>
      </w:r>
      <w:r>
        <w:rPr>
          <w:color w:val="auto"/>
          <w:szCs w:val="21"/>
        </w:rPr>
        <w:t>⑥</w:t>
      </w:r>
      <w:r>
        <w:rPr>
          <w:snapToGrid w:val="0"/>
          <w:color w:val="auto"/>
          <w:spacing w:val="-16"/>
          <w:kern w:val="21"/>
          <w:szCs w:val="21"/>
        </w:rPr>
        <w:fldChar w:fldCharType="end"/>
      </w:r>
      <w:r>
        <w:rPr>
          <w:snapToGrid w:val="0"/>
          <w:color w:val="auto"/>
          <w:spacing w:val="-16"/>
          <w:kern w:val="21"/>
          <w:szCs w:val="21"/>
        </w:rPr>
        <w:t>=</w:t>
      </w:r>
      <w:r>
        <w:rPr>
          <w:snapToGrid w:val="0"/>
          <w:color w:val="auto"/>
          <w:spacing w:val="-6"/>
          <w:kern w:val="21"/>
          <w:szCs w:val="21"/>
        </w:rPr>
        <w:fldChar w:fldCharType="begin"/>
      </w:r>
      <w:r>
        <w:rPr>
          <w:snapToGrid w:val="0"/>
          <w:color w:val="auto"/>
          <w:spacing w:val="-6"/>
          <w:kern w:val="21"/>
          <w:szCs w:val="21"/>
        </w:rPr>
        <w:instrText xml:space="preserve"> = 1 \* GB3 \* MERGEFORMAT </w:instrText>
      </w:r>
      <w:r>
        <w:rPr>
          <w:snapToGrid w:val="0"/>
          <w:color w:val="auto"/>
          <w:spacing w:val="-6"/>
          <w:kern w:val="21"/>
          <w:szCs w:val="21"/>
        </w:rPr>
        <w:fldChar w:fldCharType="separate"/>
      </w:r>
      <w:r>
        <w:rPr>
          <w:color w:val="auto"/>
          <w:szCs w:val="21"/>
        </w:rPr>
        <w:t>①</w:t>
      </w:r>
      <w:r>
        <w:rPr>
          <w:snapToGrid w:val="0"/>
          <w:color w:val="auto"/>
          <w:spacing w:val="-6"/>
          <w:kern w:val="21"/>
          <w:szCs w:val="21"/>
        </w:rPr>
        <w:fldChar w:fldCharType="end"/>
      </w:r>
      <w:r>
        <w:rPr>
          <w:snapToGrid w:val="0"/>
          <w:color w:val="auto"/>
          <w:spacing w:val="-6"/>
          <w:kern w:val="21"/>
          <w:szCs w:val="21"/>
        </w:rPr>
        <w:t>+</w:t>
      </w:r>
      <w:r>
        <w:rPr>
          <w:snapToGrid w:val="0"/>
          <w:color w:val="auto"/>
          <w:spacing w:val="-6"/>
          <w:kern w:val="21"/>
          <w:szCs w:val="21"/>
        </w:rPr>
        <w:fldChar w:fldCharType="begin"/>
      </w:r>
      <w:r>
        <w:rPr>
          <w:snapToGrid w:val="0"/>
          <w:color w:val="auto"/>
          <w:spacing w:val="-6"/>
          <w:kern w:val="21"/>
          <w:szCs w:val="21"/>
        </w:rPr>
        <w:instrText xml:space="preserve"> = 3 \* GB3 \* MERGEFORMAT </w:instrText>
      </w:r>
      <w:r>
        <w:rPr>
          <w:snapToGrid w:val="0"/>
          <w:color w:val="auto"/>
          <w:spacing w:val="-6"/>
          <w:kern w:val="21"/>
          <w:szCs w:val="21"/>
        </w:rPr>
        <w:fldChar w:fldCharType="separate"/>
      </w:r>
      <w:r>
        <w:rPr>
          <w:color w:val="auto"/>
          <w:szCs w:val="21"/>
        </w:rPr>
        <w:t>③</w:t>
      </w:r>
      <w:r>
        <w:rPr>
          <w:snapToGrid w:val="0"/>
          <w:color w:val="auto"/>
          <w:spacing w:val="-6"/>
          <w:kern w:val="21"/>
          <w:szCs w:val="21"/>
        </w:rPr>
        <w:fldChar w:fldCharType="end"/>
      </w:r>
      <w:r>
        <w:rPr>
          <w:snapToGrid w:val="0"/>
          <w:color w:val="auto"/>
          <w:spacing w:val="-6"/>
          <w:kern w:val="21"/>
          <w:szCs w:val="21"/>
        </w:rPr>
        <w:t>+</w:t>
      </w:r>
      <w:r>
        <w:rPr>
          <w:snapToGrid w:val="0"/>
          <w:color w:val="auto"/>
          <w:spacing w:val="-6"/>
          <w:kern w:val="21"/>
          <w:szCs w:val="21"/>
        </w:rPr>
        <w:fldChar w:fldCharType="begin"/>
      </w:r>
      <w:r>
        <w:rPr>
          <w:snapToGrid w:val="0"/>
          <w:color w:val="auto"/>
          <w:spacing w:val="-6"/>
          <w:kern w:val="21"/>
          <w:szCs w:val="21"/>
        </w:rPr>
        <w:instrText xml:space="preserve"> = 4 \* GB3 \* MERGEFORMAT </w:instrText>
      </w:r>
      <w:r>
        <w:rPr>
          <w:snapToGrid w:val="0"/>
          <w:color w:val="auto"/>
          <w:spacing w:val="-6"/>
          <w:kern w:val="21"/>
          <w:szCs w:val="21"/>
        </w:rPr>
        <w:fldChar w:fldCharType="separate"/>
      </w:r>
      <w:r>
        <w:rPr>
          <w:color w:val="auto"/>
          <w:szCs w:val="21"/>
        </w:rPr>
        <w:t>④</w:t>
      </w:r>
      <w:r>
        <w:rPr>
          <w:snapToGrid w:val="0"/>
          <w:color w:val="auto"/>
          <w:spacing w:val="-6"/>
          <w:kern w:val="21"/>
          <w:szCs w:val="21"/>
        </w:rPr>
        <w:fldChar w:fldCharType="end"/>
      </w:r>
      <w:r>
        <w:rPr>
          <w:snapToGrid w:val="0"/>
          <w:color w:val="auto"/>
          <w:spacing w:val="-6"/>
          <w:kern w:val="21"/>
          <w:szCs w:val="21"/>
        </w:rPr>
        <w:t>-</w:t>
      </w:r>
      <w:r>
        <w:rPr>
          <w:snapToGrid w:val="0"/>
          <w:color w:val="auto"/>
          <w:spacing w:val="-16"/>
          <w:kern w:val="21"/>
          <w:szCs w:val="21"/>
        </w:rPr>
        <w:fldChar w:fldCharType="begin"/>
      </w:r>
      <w:r>
        <w:rPr>
          <w:snapToGrid w:val="0"/>
          <w:color w:val="auto"/>
          <w:spacing w:val="-16"/>
          <w:kern w:val="21"/>
          <w:szCs w:val="21"/>
        </w:rPr>
        <w:instrText xml:space="preserve"> = 5 \* GB3 \* MERGEFORMAT </w:instrText>
      </w:r>
      <w:r>
        <w:rPr>
          <w:snapToGrid w:val="0"/>
          <w:color w:val="auto"/>
          <w:spacing w:val="-16"/>
          <w:kern w:val="21"/>
          <w:szCs w:val="21"/>
        </w:rPr>
        <w:fldChar w:fldCharType="separate"/>
      </w:r>
      <w:r>
        <w:rPr>
          <w:color w:val="auto"/>
          <w:szCs w:val="21"/>
        </w:rPr>
        <w:t>⑤</w:t>
      </w:r>
      <w:r>
        <w:rPr>
          <w:snapToGrid w:val="0"/>
          <w:color w:val="auto"/>
          <w:spacing w:val="-16"/>
          <w:kern w:val="21"/>
          <w:szCs w:val="21"/>
        </w:rPr>
        <w:fldChar w:fldCharType="end"/>
      </w:r>
      <w:r>
        <w:rPr>
          <w:snapToGrid w:val="0"/>
          <w:color w:val="auto"/>
          <w:spacing w:val="-16"/>
          <w:kern w:val="21"/>
          <w:szCs w:val="21"/>
        </w:rPr>
        <w:t>；</w:t>
      </w:r>
      <w:r>
        <w:rPr>
          <w:snapToGrid w:val="0"/>
          <w:color w:val="auto"/>
          <w:spacing w:val="-6"/>
          <w:kern w:val="21"/>
          <w:szCs w:val="21"/>
        </w:rPr>
        <w:fldChar w:fldCharType="begin"/>
      </w:r>
      <w:r>
        <w:rPr>
          <w:snapToGrid w:val="0"/>
          <w:color w:val="auto"/>
          <w:spacing w:val="-6"/>
          <w:kern w:val="21"/>
          <w:szCs w:val="21"/>
        </w:rPr>
        <w:instrText xml:space="preserve"> = 7 \* GB3 \* MERGEFORMAT </w:instrText>
      </w:r>
      <w:r>
        <w:rPr>
          <w:snapToGrid w:val="0"/>
          <w:color w:val="auto"/>
          <w:spacing w:val="-6"/>
          <w:kern w:val="21"/>
          <w:szCs w:val="21"/>
        </w:rPr>
        <w:fldChar w:fldCharType="separate"/>
      </w:r>
      <w:r>
        <w:rPr>
          <w:color w:val="auto"/>
          <w:szCs w:val="21"/>
        </w:rPr>
        <w:t>⑦</w:t>
      </w:r>
      <w:r>
        <w:rPr>
          <w:snapToGrid w:val="0"/>
          <w:color w:val="auto"/>
          <w:spacing w:val="-6"/>
          <w:kern w:val="21"/>
          <w:szCs w:val="21"/>
        </w:rPr>
        <w:fldChar w:fldCharType="end"/>
      </w:r>
      <w:r>
        <w:rPr>
          <w:snapToGrid w:val="0"/>
          <w:color w:val="auto"/>
          <w:spacing w:val="-6"/>
          <w:kern w:val="21"/>
          <w:szCs w:val="21"/>
        </w:rPr>
        <w:t>=</w:t>
      </w:r>
      <w:r>
        <w:rPr>
          <w:snapToGrid w:val="0"/>
          <w:color w:val="auto"/>
          <w:spacing w:val="-16"/>
          <w:kern w:val="21"/>
          <w:szCs w:val="21"/>
        </w:rPr>
        <w:fldChar w:fldCharType="begin"/>
      </w:r>
      <w:r>
        <w:rPr>
          <w:snapToGrid w:val="0"/>
          <w:color w:val="auto"/>
          <w:spacing w:val="-16"/>
          <w:kern w:val="21"/>
          <w:szCs w:val="21"/>
        </w:rPr>
        <w:instrText xml:space="preserve"> = 6 \* GB3 \* MERGEFORMAT </w:instrText>
      </w:r>
      <w:r>
        <w:rPr>
          <w:snapToGrid w:val="0"/>
          <w:color w:val="auto"/>
          <w:spacing w:val="-16"/>
          <w:kern w:val="21"/>
          <w:szCs w:val="21"/>
        </w:rPr>
        <w:fldChar w:fldCharType="separate"/>
      </w:r>
      <w:r>
        <w:rPr>
          <w:color w:val="auto"/>
          <w:szCs w:val="21"/>
        </w:rPr>
        <w:t>⑥</w:t>
      </w:r>
      <w:r>
        <w:rPr>
          <w:snapToGrid w:val="0"/>
          <w:color w:val="auto"/>
          <w:spacing w:val="-16"/>
          <w:kern w:val="21"/>
          <w:szCs w:val="21"/>
        </w:rPr>
        <w:fldChar w:fldCharType="end"/>
      </w:r>
      <w:r>
        <w:rPr>
          <w:snapToGrid w:val="0"/>
          <w:color w:val="auto"/>
          <w:spacing w:val="-16"/>
          <w:kern w:val="21"/>
          <w:szCs w:val="21"/>
        </w:rPr>
        <w:t>-</w:t>
      </w:r>
      <w:r>
        <w:rPr>
          <w:snapToGrid w:val="0"/>
          <w:color w:val="auto"/>
          <w:spacing w:val="-6"/>
          <w:kern w:val="21"/>
          <w:szCs w:val="21"/>
        </w:rPr>
        <w:fldChar w:fldCharType="begin"/>
      </w:r>
      <w:r>
        <w:rPr>
          <w:snapToGrid w:val="0"/>
          <w:color w:val="auto"/>
          <w:spacing w:val="-6"/>
          <w:kern w:val="21"/>
          <w:szCs w:val="21"/>
        </w:rPr>
        <w:instrText xml:space="preserve"> = 1 \* GB3 \* MERGEFORMAT </w:instrText>
      </w:r>
      <w:r>
        <w:rPr>
          <w:snapToGrid w:val="0"/>
          <w:color w:val="auto"/>
          <w:spacing w:val="-6"/>
          <w:kern w:val="21"/>
          <w:szCs w:val="21"/>
        </w:rPr>
        <w:fldChar w:fldCharType="separate"/>
      </w:r>
      <w:r>
        <w:rPr>
          <w:color w:val="auto"/>
          <w:szCs w:val="21"/>
        </w:rPr>
        <w:t>①</w:t>
      </w:r>
      <w:r>
        <w:rPr>
          <w:snapToGrid w:val="0"/>
          <w:color w:val="auto"/>
          <w:spacing w:val="-6"/>
          <w:kern w:val="21"/>
          <w:szCs w:val="21"/>
        </w:rPr>
        <w:fldChar w:fldCharType="end"/>
      </w:r>
    </w:p>
    <w:p w14:paraId="796516E1">
      <w:pPr>
        <w:ind w:firstLine="0" w:firstLineChars="0"/>
        <w:jc w:val="center"/>
        <w:rPr>
          <w:color w:val="auto"/>
        </w:rPr>
        <w:sectPr>
          <w:footerReference r:id="rId8" w:type="default"/>
          <w:pgSz w:w="16838" w:h="11906" w:orient="landscape"/>
          <w:pgMar w:top="1417" w:right="1417" w:bottom="1417" w:left="1417" w:header="851" w:footer="850" w:gutter="0"/>
          <w:cols w:space="0" w:num="1"/>
          <w:docGrid w:linePitch="312" w:charSpace="0"/>
        </w:sectPr>
      </w:pPr>
    </w:p>
    <w:p w14:paraId="7AB93CC1">
      <w:pPr>
        <w:pStyle w:val="38"/>
        <w:ind w:left="0" w:right="0" w:firstLine="0"/>
        <w:jc w:val="both"/>
        <w:rPr>
          <w:color w:val="auto"/>
        </w:rPr>
      </w:pPr>
      <w:r>
        <w:rPr>
          <w:color w:val="auto"/>
        </w:rPr>
        <w:drawing>
          <wp:anchor distT="0" distB="0" distL="114300" distR="114300" simplePos="0" relativeHeight="251659264" behindDoc="0" locked="0" layoutInCell="1" allowOverlap="1">
            <wp:simplePos x="0" y="0"/>
            <wp:positionH relativeFrom="column">
              <wp:posOffset>-23495</wp:posOffset>
            </wp:positionH>
            <wp:positionV relativeFrom="paragraph">
              <wp:posOffset>-520700</wp:posOffset>
            </wp:positionV>
            <wp:extent cx="8888095" cy="5859780"/>
            <wp:effectExtent l="0" t="0" r="8255" b="7620"/>
            <wp:wrapNone/>
            <wp:docPr id="108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 name="图片 4"/>
                    <pic:cNvPicPr>
                      <a:picLocks noChangeAspect="1"/>
                    </pic:cNvPicPr>
                  </pic:nvPicPr>
                  <pic:blipFill>
                    <a:blip r:embed="rId62"/>
                    <a:stretch>
                      <a:fillRect/>
                    </a:stretch>
                  </pic:blipFill>
                  <pic:spPr>
                    <a:xfrm>
                      <a:off x="0" y="0"/>
                      <a:ext cx="8888094" cy="5859780"/>
                    </a:xfrm>
                    <a:prstGeom prst="rect">
                      <a:avLst/>
                    </a:prstGeom>
                    <a:noFill/>
                    <a:ln cap="flat" cmpd="sng">
                      <a:noFill/>
                      <a:prstDash val="solid"/>
                      <a:round/>
                    </a:ln>
                  </pic:spPr>
                </pic:pic>
              </a:graphicData>
            </a:graphic>
          </wp:anchor>
        </w:drawing>
      </w:r>
    </w:p>
    <w:p w14:paraId="2ACB7623">
      <w:pPr>
        <w:pStyle w:val="38"/>
        <w:ind w:left="0" w:right="0" w:firstLine="0"/>
        <w:jc w:val="both"/>
        <w:rPr>
          <w:color w:val="auto"/>
        </w:rPr>
      </w:pPr>
    </w:p>
    <w:p w14:paraId="5152E0FE">
      <w:pPr>
        <w:pStyle w:val="38"/>
        <w:ind w:left="0" w:right="0" w:firstLine="0"/>
        <w:jc w:val="both"/>
        <w:rPr>
          <w:color w:val="auto"/>
        </w:rPr>
      </w:pPr>
    </w:p>
    <w:p w14:paraId="53AF8107">
      <w:pPr>
        <w:pStyle w:val="38"/>
        <w:ind w:left="0" w:right="0" w:firstLine="0"/>
        <w:jc w:val="both"/>
        <w:rPr>
          <w:color w:val="auto"/>
        </w:rPr>
      </w:pPr>
    </w:p>
    <w:p w14:paraId="4B753EE4">
      <w:pPr>
        <w:pStyle w:val="38"/>
        <w:ind w:left="0" w:right="0" w:firstLine="0"/>
        <w:jc w:val="both"/>
        <w:rPr>
          <w:color w:val="auto"/>
        </w:rPr>
      </w:pPr>
    </w:p>
    <w:p w14:paraId="7758551E">
      <w:pPr>
        <w:pStyle w:val="38"/>
        <w:ind w:left="0" w:right="0" w:firstLine="0"/>
        <w:jc w:val="both"/>
        <w:rPr>
          <w:color w:val="auto"/>
        </w:rPr>
      </w:pPr>
    </w:p>
    <w:p w14:paraId="5F10D791">
      <w:pPr>
        <w:pStyle w:val="38"/>
        <w:ind w:left="0" w:right="0" w:firstLine="0"/>
        <w:jc w:val="both"/>
        <w:rPr>
          <w:color w:val="auto"/>
        </w:rPr>
      </w:pPr>
    </w:p>
    <w:p w14:paraId="2D766734">
      <w:pPr>
        <w:pStyle w:val="38"/>
        <w:ind w:left="0" w:right="0" w:firstLine="0"/>
        <w:jc w:val="both"/>
        <w:rPr>
          <w:color w:val="auto"/>
        </w:rPr>
      </w:pPr>
    </w:p>
    <w:p w14:paraId="1F305DF2">
      <w:pPr>
        <w:pStyle w:val="38"/>
        <w:ind w:left="0" w:right="0" w:firstLine="0"/>
        <w:jc w:val="both"/>
        <w:rPr>
          <w:color w:val="auto"/>
        </w:rPr>
      </w:pPr>
    </w:p>
    <w:p w14:paraId="3E2D711D">
      <w:pPr>
        <w:pStyle w:val="38"/>
        <w:ind w:left="0" w:right="0" w:firstLine="0"/>
        <w:jc w:val="both"/>
        <w:rPr>
          <w:color w:val="auto"/>
        </w:rPr>
      </w:pPr>
    </w:p>
    <w:p w14:paraId="3B4F85D6">
      <w:pPr>
        <w:pStyle w:val="38"/>
        <w:ind w:left="0" w:right="0" w:firstLine="0"/>
        <w:jc w:val="both"/>
        <w:rPr>
          <w:color w:val="auto"/>
        </w:rPr>
      </w:pPr>
    </w:p>
    <w:p w14:paraId="0E2F52C6">
      <w:pPr>
        <w:pStyle w:val="38"/>
        <w:ind w:left="0" w:right="0" w:firstLine="0"/>
        <w:jc w:val="both"/>
        <w:rPr>
          <w:color w:val="auto"/>
        </w:rPr>
      </w:pPr>
    </w:p>
    <w:p w14:paraId="78233ADA">
      <w:pPr>
        <w:pStyle w:val="38"/>
        <w:ind w:left="0" w:right="0" w:firstLine="0"/>
        <w:jc w:val="both"/>
        <w:rPr>
          <w:color w:val="auto"/>
        </w:rPr>
      </w:pPr>
    </w:p>
    <w:p w14:paraId="03083BE0">
      <w:pPr>
        <w:pStyle w:val="38"/>
        <w:ind w:left="0" w:right="0" w:firstLine="0"/>
        <w:jc w:val="both"/>
        <w:rPr>
          <w:color w:val="auto"/>
        </w:rPr>
      </w:pPr>
    </w:p>
    <w:p w14:paraId="62AF8CDC">
      <w:pPr>
        <w:pStyle w:val="38"/>
        <w:ind w:left="0" w:right="0" w:firstLine="0"/>
        <w:jc w:val="both"/>
        <w:rPr>
          <w:color w:val="auto"/>
        </w:rPr>
      </w:pPr>
    </w:p>
    <w:p w14:paraId="3682B910">
      <w:pPr>
        <w:pStyle w:val="38"/>
        <w:ind w:left="0" w:right="0" w:firstLine="0"/>
        <w:jc w:val="both"/>
        <w:rPr>
          <w:color w:val="auto"/>
        </w:rPr>
      </w:pPr>
    </w:p>
    <w:p w14:paraId="1BFE3F8E">
      <w:pPr>
        <w:pStyle w:val="38"/>
        <w:ind w:left="0" w:right="0" w:firstLine="0"/>
        <w:jc w:val="both"/>
        <w:rPr>
          <w:color w:val="auto"/>
        </w:rPr>
      </w:pPr>
    </w:p>
    <w:p w14:paraId="333BDAE6">
      <w:pPr>
        <w:pStyle w:val="38"/>
        <w:ind w:left="0" w:right="0" w:firstLine="0"/>
        <w:jc w:val="both"/>
        <w:rPr>
          <w:color w:val="auto"/>
        </w:rPr>
      </w:pPr>
    </w:p>
    <w:p w14:paraId="2CB925DB">
      <w:pPr>
        <w:pStyle w:val="38"/>
        <w:ind w:left="0" w:right="0" w:firstLine="0"/>
        <w:jc w:val="both"/>
        <w:rPr>
          <w:color w:val="auto"/>
        </w:rPr>
      </w:pPr>
    </w:p>
    <w:p w14:paraId="6E1A5B05">
      <w:pPr>
        <w:pStyle w:val="38"/>
        <w:ind w:left="0" w:right="0" w:firstLine="0"/>
        <w:jc w:val="both"/>
        <w:rPr>
          <w:color w:val="auto"/>
        </w:rPr>
      </w:pPr>
    </w:p>
    <w:p w14:paraId="2B45D1F5">
      <w:pPr>
        <w:pStyle w:val="38"/>
        <w:ind w:left="0" w:right="0" w:firstLine="0"/>
        <w:jc w:val="both"/>
        <w:rPr>
          <w:color w:val="auto"/>
        </w:rPr>
      </w:pPr>
    </w:p>
    <w:p w14:paraId="310A16D9">
      <w:pPr>
        <w:pStyle w:val="38"/>
        <w:ind w:left="0" w:right="0" w:firstLine="0"/>
        <w:jc w:val="both"/>
        <w:rPr>
          <w:color w:val="auto"/>
        </w:rPr>
      </w:pPr>
    </w:p>
    <w:p w14:paraId="6434E44D">
      <w:pPr>
        <w:pStyle w:val="38"/>
        <w:ind w:left="0" w:right="0" w:firstLine="0"/>
        <w:jc w:val="both"/>
        <w:rPr>
          <w:color w:val="auto"/>
        </w:rPr>
      </w:pPr>
    </w:p>
    <w:p w14:paraId="70A36FB1">
      <w:pPr>
        <w:pStyle w:val="38"/>
        <w:ind w:left="0" w:right="0" w:firstLine="0"/>
        <w:jc w:val="both"/>
        <w:rPr>
          <w:color w:val="auto"/>
        </w:rPr>
      </w:pPr>
    </w:p>
    <w:p w14:paraId="1EAAA741">
      <w:pPr>
        <w:pStyle w:val="38"/>
        <w:ind w:left="0" w:right="0" w:firstLine="0"/>
        <w:jc w:val="both"/>
        <w:rPr>
          <w:color w:val="auto"/>
        </w:rPr>
      </w:pPr>
    </w:p>
    <w:p w14:paraId="3F1F61F3">
      <w:pPr>
        <w:pStyle w:val="38"/>
        <w:ind w:left="0" w:right="0" w:firstLine="0"/>
        <w:jc w:val="both"/>
        <w:rPr>
          <w:color w:val="auto"/>
        </w:rPr>
      </w:pPr>
    </w:p>
    <w:p w14:paraId="1EDFE950">
      <w:pPr>
        <w:pStyle w:val="38"/>
        <w:ind w:left="0" w:right="0" w:firstLine="0"/>
        <w:jc w:val="both"/>
        <w:rPr>
          <w:color w:val="auto"/>
        </w:rPr>
      </w:pPr>
    </w:p>
    <w:p w14:paraId="1FE91C42">
      <w:pPr>
        <w:pStyle w:val="38"/>
        <w:ind w:left="0" w:right="0" w:firstLine="0"/>
        <w:jc w:val="both"/>
        <w:rPr>
          <w:color w:val="auto"/>
        </w:rPr>
      </w:pPr>
    </w:p>
    <w:p w14:paraId="5E0CC9D6">
      <w:pPr>
        <w:pStyle w:val="38"/>
        <w:ind w:left="0" w:right="0" w:firstLine="0"/>
        <w:jc w:val="both"/>
        <w:rPr>
          <w:color w:val="auto"/>
        </w:rPr>
      </w:pPr>
    </w:p>
    <w:p w14:paraId="6FC6F254">
      <w:pPr>
        <w:pStyle w:val="38"/>
        <w:ind w:left="0" w:right="0" w:firstLine="0"/>
        <w:jc w:val="both"/>
        <w:rPr>
          <w:color w:val="auto"/>
        </w:rPr>
      </w:pPr>
    </w:p>
    <w:p w14:paraId="4AF8CA3B">
      <w:pPr>
        <w:pStyle w:val="38"/>
        <w:ind w:left="0" w:right="0" w:firstLine="0"/>
        <w:jc w:val="both"/>
        <w:rPr>
          <w:color w:val="auto"/>
        </w:rPr>
      </w:pPr>
    </w:p>
    <w:p w14:paraId="669F595F">
      <w:pPr>
        <w:pStyle w:val="38"/>
        <w:ind w:left="0" w:right="0" w:firstLine="0"/>
        <w:jc w:val="center"/>
        <w:rPr>
          <w:color w:val="auto"/>
        </w:rPr>
      </w:pPr>
      <w:r>
        <w:rPr>
          <w:color w:val="auto"/>
        </w:rPr>
        <w:t>附图1   项目地理位置图</w:t>
      </w:r>
      <w:r>
        <w:rPr>
          <w:rFonts w:hint="eastAsia" w:ascii="Times New Roman" w:hAnsi="Times New Roman" w:eastAsia="宋体"/>
          <w:color w:val="auto"/>
          <w:lang w:val="en-US" w:eastAsia="zh-CN"/>
        </w:rPr>
        <w:t xml:space="preserve">     比例尺1:9万</w:t>
      </w:r>
    </w:p>
    <w:p w14:paraId="258F9FA1">
      <w:pPr>
        <w:pStyle w:val="38"/>
        <w:ind w:left="0" w:right="0" w:firstLine="0"/>
        <w:jc w:val="both"/>
        <w:rPr>
          <w:color w:val="auto"/>
        </w:rPr>
        <w:sectPr>
          <w:pgSz w:w="16838" w:h="11906" w:orient="landscape"/>
          <w:pgMar w:top="1417" w:right="1417" w:bottom="1417" w:left="1417" w:header="851" w:footer="850" w:gutter="0"/>
          <w:cols w:space="0" w:num="1"/>
          <w:docGrid w:linePitch="312" w:charSpace="0"/>
        </w:sectPr>
      </w:pPr>
    </w:p>
    <w:p w14:paraId="767A6F26">
      <w:pPr>
        <w:pStyle w:val="38"/>
        <w:ind w:left="0" w:right="0" w:firstLine="0"/>
        <w:jc w:val="both"/>
        <w:rPr>
          <w:color w:val="auto"/>
        </w:rPr>
      </w:pPr>
      <w:r>
        <w:rPr>
          <w:color w:val="auto"/>
        </w:rPr>
        <w:drawing>
          <wp:anchor distT="0" distB="0" distL="114300" distR="114300" simplePos="0" relativeHeight="251659264" behindDoc="0" locked="0" layoutInCell="1" allowOverlap="1">
            <wp:simplePos x="0" y="0"/>
            <wp:positionH relativeFrom="column">
              <wp:posOffset>-468630</wp:posOffset>
            </wp:positionH>
            <wp:positionV relativeFrom="paragraph">
              <wp:posOffset>37465</wp:posOffset>
            </wp:positionV>
            <wp:extent cx="6701790" cy="6133465"/>
            <wp:effectExtent l="0" t="0" r="3810" b="635"/>
            <wp:wrapNone/>
            <wp:docPr id="108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 name="图片 5"/>
                    <pic:cNvPicPr>
                      <a:picLocks noChangeAspect="1"/>
                    </pic:cNvPicPr>
                  </pic:nvPicPr>
                  <pic:blipFill>
                    <a:blip r:embed="rId63"/>
                    <a:stretch>
                      <a:fillRect/>
                    </a:stretch>
                  </pic:blipFill>
                  <pic:spPr>
                    <a:xfrm>
                      <a:off x="0" y="0"/>
                      <a:ext cx="6701790" cy="6133465"/>
                    </a:xfrm>
                    <a:prstGeom prst="rect">
                      <a:avLst/>
                    </a:prstGeom>
                    <a:noFill/>
                    <a:ln cap="flat" cmpd="sng">
                      <a:noFill/>
                      <a:prstDash val="solid"/>
                      <a:round/>
                    </a:ln>
                  </pic:spPr>
                </pic:pic>
              </a:graphicData>
            </a:graphic>
          </wp:anchor>
        </w:drawing>
      </w:r>
    </w:p>
    <w:p w14:paraId="1A70C4E9">
      <w:pPr>
        <w:pStyle w:val="38"/>
        <w:ind w:left="0" w:right="0" w:firstLine="0"/>
        <w:jc w:val="both"/>
        <w:rPr>
          <w:color w:val="auto"/>
        </w:rPr>
      </w:pPr>
    </w:p>
    <w:p w14:paraId="0339CB16">
      <w:pPr>
        <w:pStyle w:val="38"/>
        <w:ind w:left="0" w:right="0" w:firstLine="0"/>
        <w:jc w:val="both"/>
        <w:rPr>
          <w:color w:val="auto"/>
        </w:rPr>
      </w:pPr>
    </w:p>
    <w:p w14:paraId="7C9C8170">
      <w:pPr>
        <w:pStyle w:val="38"/>
        <w:ind w:left="0" w:right="0" w:firstLine="0"/>
        <w:jc w:val="both"/>
        <w:rPr>
          <w:color w:val="auto"/>
        </w:rPr>
      </w:pPr>
    </w:p>
    <w:p w14:paraId="012CA16B">
      <w:pPr>
        <w:pStyle w:val="38"/>
        <w:ind w:left="0" w:right="0" w:firstLine="0"/>
        <w:jc w:val="both"/>
        <w:rPr>
          <w:color w:val="auto"/>
        </w:rPr>
      </w:pPr>
    </w:p>
    <w:p w14:paraId="036A024A">
      <w:pPr>
        <w:pStyle w:val="38"/>
        <w:ind w:left="0" w:right="0" w:firstLine="0"/>
        <w:jc w:val="both"/>
        <w:rPr>
          <w:color w:val="auto"/>
        </w:rPr>
      </w:pPr>
    </w:p>
    <w:p w14:paraId="3BAFDB07">
      <w:pPr>
        <w:pStyle w:val="38"/>
        <w:ind w:left="0" w:right="0" w:firstLine="0"/>
        <w:jc w:val="both"/>
        <w:rPr>
          <w:color w:val="auto"/>
        </w:rPr>
      </w:pPr>
    </w:p>
    <w:p w14:paraId="54DF39D1">
      <w:pPr>
        <w:pStyle w:val="38"/>
        <w:ind w:left="0" w:right="0" w:firstLine="0"/>
        <w:jc w:val="both"/>
        <w:rPr>
          <w:color w:val="auto"/>
        </w:rPr>
      </w:pPr>
    </w:p>
    <w:p w14:paraId="1D50E746">
      <w:pPr>
        <w:pStyle w:val="38"/>
        <w:ind w:left="0" w:right="0" w:firstLine="0"/>
        <w:jc w:val="both"/>
        <w:rPr>
          <w:color w:val="auto"/>
        </w:rPr>
      </w:pPr>
    </w:p>
    <w:p w14:paraId="221D3DE9">
      <w:pPr>
        <w:pStyle w:val="38"/>
        <w:ind w:left="0" w:right="0" w:firstLine="0"/>
        <w:jc w:val="both"/>
        <w:rPr>
          <w:color w:val="auto"/>
        </w:rPr>
      </w:pPr>
    </w:p>
    <w:p w14:paraId="677BFA05">
      <w:pPr>
        <w:pStyle w:val="38"/>
        <w:ind w:left="0" w:right="0" w:firstLine="0"/>
        <w:jc w:val="both"/>
        <w:rPr>
          <w:color w:val="auto"/>
        </w:rPr>
      </w:pPr>
    </w:p>
    <w:p w14:paraId="235F4AF6">
      <w:pPr>
        <w:pStyle w:val="38"/>
        <w:ind w:left="0" w:right="0" w:firstLine="0"/>
        <w:jc w:val="both"/>
        <w:rPr>
          <w:color w:val="auto"/>
        </w:rPr>
      </w:pPr>
      <w:r>
        <w:rPr>
          <w:sz w:val="24"/>
        </w:rPr>
        <mc:AlternateContent>
          <mc:Choice Requires="wps">
            <w:drawing>
              <wp:anchor distT="0" distB="0" distL="114300" distR="114300" simplePos="0" relativeHeight="251659264" behindDoc="0" locked="0" layoutInCell="1" allowOverlap="1">
                <wp:simplePos x="0" y="0"/>
                <wp:positionH relativeFrom="column">
                  <wp:posOffset>1797050</wp:posOffset>
                </wp:positionH>
                <wp:positionV relativeFrom="paragraph">
                  <wp:posOffset>74295</wp:posOffset>
                </wp:positionV>
                <wp:extent cx="765810" cy="314325"/>
                <wp:effectExtent l="0" t="0" r="0" b="0"/>
                <wp:wrapNone/>
                <wp:docPr id="408" name="文本框 408"/>
                <wp:cNvGraphicFramePr/>
                <a:graphic xmlns:a="http://schemas.openxmlformats.org/drawingml/2006/main">
                  <a:graphicData uri="http://schemas.microsoft.com/office/word/2010/wordprocessingShape">
                    <wps:wsp>
                      <wps:cNvSpPr/>
                      <wps:spPr>
                        <a:xfrm>
                          <a:off x="0" y="0"/>
                          <a:ext cx="765810" cy="314325"/>
                        </a:xfrm>
                        <a:prstGeom prst="rect">
                          <a:avLst/>
                        </a:prstGeom>
                        <a:noFill/>
                        <a:ln w="6350" cap="flat" cmpd="sng">
                          <a:noFill/>
                          <a:prstDash val="solid"/>
                          <a:round/>
                        </a:ln>
                      </wps:spPr>
                      <wps:txbx>
                        <w:txbxContent>
                          <w:p w14:paraId="345154E9">
                            <w:pPr>
                              <w:ind w:left="0" w:firstLine="0" w:firstLineChars="0"/>
                              <w:rPr>
                                <w:b/>
                                <w:bCs/>
                                <w:color w:val="FFFF00"/>
                                <w:lang w:val="en-US"/>
                              </w:rPr>
                            </w:pPr>
                            <w:r>
                              <w:rPr>
                                <w:rFonts w:hint="eastAsia"/>
                                <w:b/>
                                <w:bCs/>
                                <w:color w:val="FFFF00"/>
                                <w:lang w:val="en-US" w:eastAsia="zh-CN"/>
                              </w:rPr>
                              <w:t>1100m</w:t>
                            </w:r>
                          </w:p>
                        </w:txbxContent>
                      </wps:txbx>
                      <wps:bodyPr vert="horz" wrap="square" lIns="91440" tIns="45720" rIns="91440" bIns="45720" anchor="t" anchorCtr="0" upright="0">
                        <a:noAutofit/>
                      </wps:bodyPr>
                    </wps:wsp>
                  </a:graphicData>
                </a:graphic>
              </wp:anchor>
            </w:drawing>
          </mc:Choice>
          <mc:Fallback>
            <w:pict>
              <v:rect id="文本框 408" o:spid="_x0000_s1026" o:spt="1" style="position:absolute;left:0pt;margin-left:141.5pt;margin-top:5.85pt;height:24.75pt;width:60.3pt;z-index:251659264;mso-width-relative:page;mso-height-relative:page;" filled="f" stroked="f" coordsize="21600,21600" o:gfxdata="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z0OHaAAAACQEAAA8AAAAAAAAA&#10;AQAgAAAAIgAAAGRycy9kb3ducmV2LnhtbFBLAQIUABQAAAAIAIdO4kC5VWGrDwIAAAoEAAAOAAAA&#10;AAAAAAEAIAAAACkBAABkcnMvZTJvRG9jLnhtbFBLBQYAAAAABgAGAFkBAACqBQAAAAA=&#10;">
                <v:fill on="f" focussize="0,0"/>
                <v:stroke on="f" weight="0.5pt" joinstyle="round"/>
                <v:imagedata o:title=""/>
                <o:lock v:ext="edit" aspectratio="f"/>
                <v:textbox>
                  <w:txbxContent>
                    <w:p w14:paraId="345154E9">
                      <w:pPr>
                        <w:ind w:left="0" w:firstLine="0" w:firstLineChars="0"/>
                        <w:rPr>
                          <w:b/>
                          <w:bCs/>
                          <w:color w:val="FFFF00"/>
                          <w:lang w:val="en-US"/>
                        </w:rPr>
                      </w:pPr>
                      <w:r>
                        <w:rPr>
                          <w:rFonts w:hint="eastAsia"/>
                          <w:b/>
                          <w:bCs/>
                          <w:color w:val="FFFF00"/>
                          <w:lang w:val="en-US" w:eastAsia="zh-CN"/>
                        </w:rPr>
                        <w:t>1100m</w:t>
                      </w:r>
                    </w:p>
                  </w:txbxContent>
                </v:textbox>
              </v:rect>
            </w:pict>
          </mc:Fallback>
        </mc:AlternateContent>
      </w:r>
    </w:p>
    <w:p w14:paraId="2855BA9E">
      <w:pPr>
        <w:pStyle w:val="38"/>
        <w:ind w:left="0" w:right="0" w:firstLine="0"/>
        <w:jc w:val="both"/>
        <w:rPr>
          <w:color w:val="auto"/>
        </w:rPr>
      </w:pPr>
    </w:p>
    <w:p w14:paraId="09F89EF2">
      <w:pPr>
        <w:pStyle w:val="38"/>
        <w:ind w:left="0" w:right="0" w:firstLine="0"/>
        <w:jc w:val="both"/>
        <w:rPr>
          <w:color w:val="auto"/>
        </w:rPr>
      </w:pPr>
    </w:p>
    <w:p w14:paraId="7B28E4BF">
      <w:pPr>
        <w:pStyle w:val="38"/>
        <w:ind w:left="0" w:right="0" w:firstLine="0"/>
        <w:jc w:val="both"/>
        <w:rPr>
          <w:color w:val="auto"/>
        </w:rPr>
      </w:pPr>
    </w:p>
    <w:p w14:paraId="62306778">
      <w:pPr>
        <w:pStyle w:val="38"/>
        <w:ind w:left="0" w:right="0" w:firstLine="0"/>
        <w:jc w:val="both"/>
        <w:rPr>
          <w:color w:val="auto"/>
        </w:rPr>
      </w:pPr>
    </w:p>
    <w:p w14:paraId="0B1C1A1C">
      <w:pPr>
        <w:pStyle w:val="38"/>
        <w:ind w:left="0" w:right="0" w:firstLine="0"/>
        <w:jc w:val="both"/>
        <w:rPr>
          <w:color w:val="auto"/>
        </w:rPr>
      </w:pPr>
    </w:p>
    <w:p w14:paraId="53155D5C">
      <w:pPr>
        <w:pStyle w:val="38"/>
        <w:ind w:left="0" w:right="0" w:firstLine="0"/>
        <w:jc w:val="both"/>
        <w:rPr>
          <w:color w:val="auto"/>
        </w:rPr>
      </w:pPr>
      <w:r>
        <w:rPr>
          <w:sz w:val="24"/>
        </w:rPr>
        <mc:AlternateContent>
          <mc:Choice Requires="wps">
            <w:drawing>
              <wp:anchor distT="0" distB="0" distL="114300" distR="114300" simplePos="0" relativeHeight="251659264" behindDoc="0" locked="0" layoutInCell="1" allowOverlap="1">
                <wp:simplePos x="0" y="0"/>
                <wp:positionH relativeFrom="column">
                  <wp:posOffset>1036955</wp:posOffset>
                </wp:positionH>
                <wp:positionV relativeFrom="paragraph">
                  <wp:posOffset>-1784985</wp:posOffset>
                </wp:positionV>
                <wp:extent cx="1483360" cy="1798955"/>
                <wp:effectExtent l="0" t="0" r="21590" b="10795"/>
                <wp:wrapNone/>
                <wp:docPr id="390" name="直接箭头连接符 390"/>
                <wp:cNvGraphicFramePr/>
                <a:graphic xmlns:a="http://schemas.openxmlformats.org/drawingml/2006/main">
                  <a:graphicData uri="http://schemas.microsoft.com/office/word/2010/wordprocessingShape">
                    <wps:wsp>
                      <wps:cNvCnPr/>
                      <wps:spPr>
                        <a:xfrm flipH="1" flipV="1">
                          <a:off x="0" y="0"/>
                          <a:ext cx="1483360" cy="1798955"/>
                        </a:xfrm>
                        <a:prstGeom prst="straightConnector1">
                          <a:avLst/>
                        </a:prstGeom>
                        <a:noFill/>
                        <a:ln w="9525" cap="flat" cmpd="sng">
                          <a:solidFill>
                            <a:srgbClr val="FFFF00"/>
                          </a:solidFill>
                          <a:prstDash val="solid"/>
                          <a:round/>
                          <a:tailEnd type="arrow" w="med" len="med"/>
                        </a:ln>
                      </wps:spPr>
                      <wps:bodyPr vert="horz" wrap="square" lIns="91440" tIns="45720" rIns="91440" bIns="45720" anchor="t" anchorCtr="0" upright="0">
                        <a:noAutofit/>
                      </wps:bodyPr>
                    </wps:wsp>
                  </a:graphicData>
                </a:graphic>
              </wp:anchor>
            </w:drawing>
          </mc:Choice>
          <mc:Fallback>
            <w:pict>
              <v:shape id="_x0000_s1026" o:spid="_x0000_s1026" o:spt="32" type="#_x0000_t32" style="position:absolute;left:0pt;flip:x y;margin-left:81.65pt;margin-top:-140.55pt;height:141.65pt;width:116.8pt;z-index:251659264;mso-width-relative:page;mso-height-relative:page;" filled="f" stroked="t" coordsize="21600,21600" o:gfxdata="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h81a9dkAAAAKAQAADwAAAAAAAAABACAAAAAiAAAAZHJzL2Rvd25yZXYueG1sUEsBAhQAFAAAAAgA&#10;h07iQBhRl31dAgAAgwQAAA4AAAAAAAAAAQAgAAAAKAEAAGRycy9lMm9Eb2MueG1sUEsFBgAAAAAG&#10;AAYAWQEAAPcFAAAAAA==&#10;">
                <v:fill on="f" focussize="0,0"/>
                <v:stroke color="#FFFF00" joinstyle="round" endarrow="open"/>
                <v:imagedata o:title=""/>
                <o:lock v:ext="edit" aspectratio="f"/>
              </v:shape>
            </w:pict>
          </mc:Fallback>
        </mc:AlternateContent>
      </w:r>
      <w:r>
        <w:rPr>
          <w:sz w:val="24"/>
        </w:rPr>
        <mc:AlternateContent>
          <mc:Choice Requires="wps">
            <w:drawing>
              <wp:anchor distT="0" distB="0" distL="114300" distR="114300" simplePos="0" relativeHeight="251659264" behindDoc="0" locked="0" layoutInCell="1" allowOverlap="1">
                <wp:simplePos x="0" y="0"/>
                <wp:positionH relativeFrom="column">
                  <wp:posOffset>2018030</wp:posOffset>
                </wp:positionH>
                <wp:positionV relativeFrom="paragraph">
                  <wp:posOffset>54610</wp:posOffset>
                </wp:positionV>
                <wp:extent cx="515620" cy="1472565"/>
                <wp:effectExtent l="19050" t="1905" r="17779" b="11430"/>
                <wp:wrapNone/>
                <wp:docPr id="20" name="直接箭头连接符 20"/>
                <wp:cNvGraphicFramePr/>
                <a:graphic xmlns:a="http://schemas.openxmlformats.org/drawingml/2006/main">
                  <a:graphicData uri="http://schemas.microsoft.com/office/word/2010/wordprocessingShape">
                    <wps:wsp>
                      <wps:cNvCnPr/>
                      <wps:spPr>
                        <a:xfrm rot="21600000" flipH="1">
                          <a:off x="0" y="0"/>
                          <a:ext cx="515619" cy="1472565"/>
                        </a:xfrm>
                        <a:prstGeom prst="straightConnector1">
                          <a:avLst/>
                        </a:prstGeom>
                        <a:noFill/>
                        <a:ln w="9525" cap="flat" cmpd="sng">
                          <a:solidFill>
                            <a:srgbClr val="FFFF00"/>
                          </a:solidFill>
                          <a:prstDash val="solid"/>
                          <a:round/>
                          <a:tailEnd type="arrow" w="med" len="med"/>
                        </a:ln>
                      </wps:spPr>
                      <wps:bodyPr vert="horz" wrap="square" lIns="91440" tIns="45720" rIns="91440" bIns="45720" anchor="t" anchorCtr="0" upright="0">
                        <a:noAutofit/>
                      </wps:bodyPr>
                    </wps:wsp>
                  </a:graphicData>
                </a:graphic>
              </wp:anchor>
            </w:drawing>
          </mc:Choice>
          <mc:Fallback>
            <w:pict>
              <v:shape id="_x0000_s1026" o:spid="_x0000_s1026" o:spt="32" type="#_x0000_t32" style="position:absolute;left:0pt;flip:x;margin-left:158.9pt;margin-top:4.3pt;height:115.95pt;width:40.6pt;z-index:251659264;mso-width-relative:page;mso-height-relative:page;" filled="f" stroked="t" coordsize="21600,21600" o:gfxdata="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GqYicNcAAAAJAQAADwAAAAAAAAABACAAAAAiAAAAZHJzL2Rvd25yZXYueG1sUEsBAhQAFAAAAAgA&#10;h07iQLnlJeVfAgAAhQQAAA4AAAAAAAAAAQAgAAAAJgEAAGRycy9lMm9Eb2MueG1sUEsFBgAAAAAG&#10;AAYAWQEAAPcFAAAAAA==&#10;">
                <v:fill on="f" focussize="0,0"/>
                <v:stroke color="#FFFF00" joinstyle="round" endarrow="open"/>
                <v:imagedata o:title=""/>
                <o:lock v:ext="edit" aspectratio="f"/>
              </v:shape>
            </w:pict>
          </mc:Fallback>
        </mc:AlternateContent>
      </w:r>
    </w:p>
    <w:p w14:paraId="0998800A">
      <w:pPr>
        <w:pStyle w:val="38"/>
        <w:ind w:left="0" w:right="0" w:firstLine="0"/>
        <w:jc w:val="both"/>
        <w:rPr>
          <w:color w:val="auto"/>
        </w:rPr>
      </w:pPr>
    </w:p>
    <w:p w14:paraId="6C72169F">
      <w:pPr>
        <w:pStyle w:val="38"/>
        <w:ind w:left="0" w:right="0" w:firstLine="0"/>
        <w:jc w:val="both"/>
        <w:rPr>
          <w:color w:val="auto"/>
        </w:rPr>
      </w:pPr>
    </w:p>
    <w:p w14:paraId="403FFE79">
      <w:pPr>
        <w:pStyle w:val="38"/>
        <w:ind w:left="0" w:right="0" w:firstLine="0"/>
        <w:jc w:val="both"/>
        <w:rPr>
          <w:color w:val="auto"/>
        </w:rPr>
      </w:pPr>
      <w:r>
        <w:rPr>
          <w:sz w:val="24"/>
        </w:rPr>
        <mc:AlternateContent>
          <mc:Choice Requires="wps">
            <w:drawing>
              <wp:anchor distT="0" distB="0" distL="114300" distR="114300" simplePos="0" relativeHeight="251659264" behindDoc="0" locked="0" layoutInCell="1" allowOverlap="1">
                <wp:simplePos x="0" y="0"/>
                <wp:positionH relativeFrom="column">
                  <wp:posOffset>2188845</wp:posOffset>
                </wp:positionH>
                <wp:positionV relativeFrom="paragraph">
                  <wp:posOffset>127000</wp:posOffset>
                </wp:positionV>
                <wp:extent cx="765810" cy="314325"/>
                <wp:effectExtent l="0" t="0" r="0" b="0"/>
                <wp:wrapNone/>
                <wp:docPr id="21" name="文本框 21"/>
                <wp:cNvGraphicFramePr/>
                <a:graphic xmlns:a="http://schemas.openxmlformats.org/drawingml/2006/main">
                  <a:graphicData uri="http://schemas.microsoft.com/office/word/2010/wordprocessingShape">
                    <wps:wsp>
                      <wps:cNvSpPr/>
                      <wps:spPr>
                        <a:xfrm>
                          <a:off x="0" y="0"/>
                          <a:ext cx="765809" cy="314325"/>
                        </a:xfrm>
                        <a:prstGeom prst="rect">
                          <a:avLst/>
                        </a:prstGeom>
                        <a:noFill/>
                        <a:ln w="6350" cap="flat" cmpd="sng">
                          <a:noFill/>
                          <a:prstDash val="solid"/>
                          <a:round/>
                        </a:ln>
                      </wps:spPr>
                      <wps:txbx>
                        <w:txbxContent>
                          <w:p w14:paraId="6991CFF9">
                            <w:pPr>
                              <w:ind w:left="0" w:firstLine="0" w:firstLineChars="0"/>
                              <w:rPr>
                                <w:b/>
                                <w:bCs/>
                                <w:color w:val="FFFF00"/>
                                <w:lang w:val="en-US"/>
                              </w:rPr>
                            </w:pPr>
                            <w:r>
                              <w:rPr>
                                <w:rFonts w:hint="eastAsia"/>
                                <w:b/>
                                <w:bCs/>
                                <w:color w:val="FFFF00"/>
                                <w:lang w:val="en-US" w:eastAsia="zh-CN"/>
                              </w:rPr>
                              <w:t>782m</w:t>
                            </w:r>
                          </w:p>
                        </w:txbxContent>
                      </wps:txbx>
                      <wps:bodyPr vert="horz" wrap="square" lIns="91440" tIns="45720" rIns="91440" bIns="45720" anchor="t" anchorCtr="0" upright="0">
                        <a:noAutofit/>
                      </wps:bodyPr>
                    </wps:wsp>
                  </a:graphicData>
                </a:graphic>
              </wp:anchor>
            </w:drawing>
          </mc:Choice>
          <mc:Fallback>
            <w:pict>
              <v:rect id="文本框 21" o:spid="_x0000_s1026" o:spt="1" style="position:absolute;left:0pt;margin-left:172.35pt;margin-top:10pt;height:24.75pt;width:60.3pt;z-index:251659264;mso-width-relative:page;mso-height-relative:page;" filled="f" stroked="f" coordsize="21600,21600" o:gfxdata="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671TPaAAAACQEAAA8AAAAAAAAA&#10;AQAgAAAAIgAAAGRycy9kb3ducmV2LnhtbFBLAQIUABQAAAAIAIdO4kAh0fTcDwIAAAgEAAAOAAAA&#10;AAAAAAEAIAAAACkBAABkcnMvZTJvRG9jLnhtbFBLBQYAAAAABgAGAFkBAACqBQAAAAA=&#10;">
                <v:fill on="f" focussize="0,0"/>
                <v:stroke on="f" weight="0.5pt" joinstyle="round"/>
                <v:imagedata o:title=""/>
                <o:lock v:ext="edit" aspectratio="f"/>
                <v:textbox>
                  <w:txbxContent>
                    <w:p w14:paraId="6991CFF9">
                      <w:pPr>
                        <w:ind w:left="0" w:firstLine="0" w:firstLineChars="0"/>
                        <w:rPr>
                          <w:b/>
                          <w:bCs/>
                          <w:color w:val="FFFF00"/>
                          <w:lang w:val="en-US"/>
                        </w:rPr>
                      </w:pPr>
                      <w:r>
                        <w:rPr>
                          <w:rFonts w:hint="eastAsia"/>
                          <w:b/>
                          <w:bCs/>
                          <w:color w:val="FFFF00"/>
                          <w:lang w:val="en-US" w:eastAsia="zh-CN"/>
                        </w:rPr>
                        <w:t>782m</w:t>
                      </w:r>
                    </w:p>
                  </w:txbxContent>
                </v:textbox>
              </v:rect>
            </w:pict>
          </mc:Fallback>
        </mc:AlternateContent>
      </w:r>
    </w:p>
    <w:p w14:paraId="1AEC65FE">
      <w:pPr>
        <w:pStyle w:val="38"/>
        <w:ind w:left="0" w:right="0" w:firstLine="0"/>
        <w:jc w:val="both"/>
        <w:rPr>
          <w:color w:val="auto"/>
        </w:rPr>
      </w:pPr>
    </w:p>
    <w:p w14:paraId="3B9F9D6B">
      <w:pPr>
        <w:pStyle w:val="38"/>
        <w:ind w:left="0" w:right="0" w:firstLine="0"/>
        <w:jc w:val="both"/>
        <w:rPr>
          <w:color w:val="auto"/>
        </w:rPr>
      </w:pPr>
    </w:p>
    <w:p w14:paraId="2647EE50">
      <w:pPr>
        <w:pStyle w:val="38"/>
        <w:ind w:left="0" w:right="0" w:firstLine="0"/>
        <w:jc w:val="both"/>
        <w:rPr>
          <w:color w:val="auto"/>
        </w:rPr>
      </w:pPr>
    </w:p>
    <w:p w14:paraId="0D88162C">
      <w:pPr>
        <w:pStyle w:val="38"/>
        <w:ind w:left="0" w:right="0" w:firstLine="0"/>
        <w:jc w:val="both"/>
        <w:rPr>
          <w:color w:val="auto"/>
        </w:rPr>
      </w:pPr>
    </w:p>
    <w:p w14:paraId="1F5AE7AA">
      <w:pPr>
        <w:pStyle w:val="38"/>
        <w:ind w:left="0" w:right="0" w:firstLine="0"/>
        <w:jc w:val="both"/>
        <w:rPr>
          <w:color w:val="auto"/>
        </w:rPr>
      </w:pPr>
    </w:p>
    <w:p w14:paraId="748DDACB">
      <w:pPr>
        <w:pStyle w:val="38"/>
        <w:ind w:left="0" w:right="0" w:firstLine="0"/>
        <w:jc w:val="both"/>
        <w:rPr>
          <w:color w:val="auto"/>
        </w:rPr>
      </w:pPr>
      <w:r>
        <w:rPr>
          <w:sz w:val="24"/>
        </w:rPr>
        <mc:AlternateContent>
          <mc:Choice Requires="wps">
            <w:drawing>
              <wp:anchor distT="0" distB="0" distL="114300" distR="114300" simplePos="0" relativeHeight="251659264" behindDoc="0" locked="0" layoutInCell="1" allowOverlap="1">
                <wp:simplePos x="0" y="0"/>
                <wp:positionH relativeFrom="column">
                  <wp:posOffset>1642745</wp:posOffset>
                </wp:positionH>
                <wp:positionV relativeFrom="paragraph">
                  <wp:posOffset>31750</wp:posOffset>
                </wp:positionV>
                <wp:extent cx="765810" cy="314325"/>
                <wp:effectExtent l="0" t="0" r="0" b="0"/>
                <wp:wrapNone/>
                <wp:docPr id="22" name="文本框 22"/>
                <wp:cNvGraphicFramePr/>
                <a:graphic xmlns:a="http://schemas.openxmlformats.org/drawingml/2006/main">
                  <a:graphicData uri="http://schemas.microsoft.com/office/word/2010/wordprocessingShape">
                    <wps:wsp>
                      <wps:cNvSpPr/>
                      <wps:spPr>
                        <a:xfrm>
                          <a:off x="0" y="0"/>
                          <a:ext cx="765809" cy="314325"/>
                        </a:xfrm>
                        <a:prstGeom prst="rect">
                          <a:avLst/>
                        </a:prstGeom>
                        <a:noFill/>
                        <a:ln w="6350" cap="flat" cmpd="sng">
                          <a:noFill/>
                          <a:prstDash val="solid"/>
                          <a:round/>
                        </a:ln>
                      </wps:spPr>
                      <wps:txbx>
                        <w:txbxContent>
                          <w:p w14:paraId="31B3BFF1">
                            <w:pPr>
                              <w:ind w:left="0" w:firstLine="0" w:firstLineChars="0"/>
                              <w:rPr>
                                <w:rFonts w:hint="eastAsia" w:eastAsia="宋体"/>
                                <w:b/>
                                <w:bCs/>
                                <w:color w:val="FFFF00"/>
                                <w:lang w:val="en-US" w:eastAsia="zh-CN"/>
                              </w:rPr>
                            </w:pPr>
                            <w:r>
                              <w:rPr>
                                <w:rFonts w:hint="eastAsia"/>
                                <w:b/>
                                <w:bCs/>
                                <w:color w:val="FFFF00"/>
                                <w:lang w:val="en-US" w:eastAsia="zh-CN"/>
                              </w:rPr>
                              <w:t>营里村</w:t>
                            </w:r>
                          </w:p>
                        </w:txbxContent>
                      </wps:txbx>
                      <wps:bodyPr vert="horz" wrap="square" lIns="91440" tIns="45720" rIns="91440" bIns="45720" anchor="t" anchorCtr="0" upright="0">
                        <a:noAutofit/>
                      </wps:bodyPr>
                    </wps:wsp>
                  </a:graphicData>
                </a:graphic>
              </wp:anchor>
            </w:drawing>
          </mc:Choice>
          <mc:Fallback>
            <w:pict>
              <v:rect id="文本框 22" o:spid="_x0000_s1026" o:spt="1" style="position:absolute;left:0pt;margin-left:129.35pt;margin-top:2.5pt;height:24.75pt;width:60.3pt;z-index:251659264;mso-width-relative:page;mso-height-relative:page;" filled="f" stroked="f" coordsize="21600,21600" o:gfxdata="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B7pMdnZAAAACAEAAA8AAAAAAAAA&#10;AQAgAAAAIgAAAGRycy9kb3ducmV2LnhtbFBLAQIUABQAAAAIAIdO4kAL+tgeEAIAAAgEAAAOAAAA&#10;AAAAAAEAIAAAACgBAABkcnMvZTJvRG9jLnhtbFBLBQYAAAAABgAGAFkBAACqBQAAAAA=&#10;">
                <v:fill on="f" focussize="0,0"/>
                <v:stroke on="f" weight="0.5pt" joinstyle="round"/>
                <v:imagedata o:title=""/>
                <o:lock v:ext="edit" aspectratio="f"/>
                <v:textbox>
                  <w:txbxContent>
                    <w:p w14:paraId="31B3BFF1">
                      <w:pPr>
                        <w:ind w:left="0" w:firstLine="0" w:firstLineChars="0"/>
                        <w:rPr>
                          <w:rFonts w:hint="eastAsia" w:eastAsia="宋体"/>
                          <w:b/>
                          <w:bCs/>
                          <w:color w:val="FFFF00"/>
                          <w:lang w:val="en-US" w:eastAsia="zh-CN"/>
                        </w:rPr>
                      </w:pPr>
                      <w:r>
                        <w:rPr>
                          <w:rFonts w:hint="eastAsia"/>
                          <w:b/>
                          <w:bCs/>
                          <w:color w:val="FFFF00"/>
                          <w:lang w:val="en-US" w:eastAsia="zh-CN"/>
                        </w:rPr>
                        <w:t>营里村</w:t>
                      </w:r>
                    </w:p>
                  </w:txbxContent>
                </v:textbox>
              </v:rect>
            </w:pict>
          </mc:Fallback>
        </mc:AlternateContent>
      </w:r>
    </w:p>
    <w:p w14:paraId="538D66D8">
      <w:pPr>
        <w:pStyle w:val="38"/>
        <w:ind w:left="0" w:right="0" w:firstLine="0"/>
        <w:jc w:val="both"/>
        <w:rPr>
          <w:color w:val="auto"/>
        </w:rPr>
      </w:pPr>
    </w:p>
    <w:p w14:paraId="507B60C1">
      <w:pPr>
        <w:pStyle w:val="38"/>
        <w:ind w:left="0" w:right="0" w:firstLine="0"/>
        <w:jc w:val="both"/>
        <w:rPr>
          <w:color w:val="auto"/>
        </w:rPr>
      </w:pPr>
    </w:p>
    <w:p w14:paraId="5351FD6C">
      <w:pPr>
        <w:pStyle w:val="38"/>
        <w:ind w:left="0" w:right="0" w:firstLine="0"/>
        <w:jc w:val="both"/>
        <w:rPr>
          <w:color w:val="auto"/>
        </w:rPr>
      </w:pPr>
    </w:p>
    <w:p w14:paraId="63A3F4AA">
      <w:pPr>
        <w:pStyle w:val="38"/>
        <w:ind w:left="0" w:right="0" w:firstLine="0"/>
        <w:jc w:val="both"/>
        <w:rPr>
          <w:color w:val="auto"/>
        </w:rPr>
      </w:pPr>
    </w:p>
    <w:p w14:paraId="3400027D">
      <w:pPr>
        <w:pStyle w:val="38"/>
        <w:ind w:left="0" w:right="0" w:firstLine="0"/>
        <w:jc w:val="both"/>
        <w:rPr>
          <w:color w:val="auto"/>
        </w:rPr>
      </w:pPr>
      <w:r>
        <w:rPr>
          <w:sz w:val="24"/>
        </w:rPr>
        <mc:AlternateContent>
          <mc:Choice Requires="wps">
            <w:drawing>
              <wp:anchor distT="0" distB="0" distL="114300" distR="114300" simplePos="0" relativeHeight="251659264" behindDoc="0" locked="0" layoutInCell="1" allowOverlap="1">
                <wp:simplePos x="0" y="0"/>
                <wp:positionH relativeFrom="column">
                  <wp:posOffset>4068445</wp:posOffset>
                </wp:positionH>
                <wp:positionV relativeFrom="paragraph">
                  <wp:posOffset>163830</wp:posOffset>
                </wp:positionV>
                <wp:extent cx="2045335" cy="314325"/>
                <wp:effectExtent l="0" t="0" r="12065" b="9525"/>
                <wp:wrapNone/>
                <wp:docPr id="19" name="文本框 19"/>
                <wp:cNvGraphicFramePr/>
                <a:graphic xmlns:a="http://schemas.openxmlformats.org/drawingml/2006/main">
                  <a:graphicData uri="http://schemas.microsoft.com/office/word/2010/wordprocessingShape">
                    <wps:wsp>
                      <wps:cNvSpPr/>
                      <wps:spPr>
                        <a:xfrm>
                          <a:off x="0" y="0"/>
                          <a:ext cx="2045335" cy="314325"/>
                        </a:xfrm>
                        <a:prstGeom prst="rect">
                          <a:avLst/>
                        </a:prstGeom>
                        <a:solidFill>
                          <a:srgbClr val="FFFFFF"/>
                        </a:solidFill>
                        <a:ln w="6350" cap="flat" cmpd="sng">
                          <a:noFill/>
                          <a:prstDash val="solid"/>
                          <a:round/>
                        </a:ln>
                      </wps:spPr>
                      <wps:txbx>
                        <w:txbxContent>
                          <w:p w14:paraId="0477D154">
                            <w:pPr>
                              <w:ind w:left="0" w:firstLine="0" w:firstLineChars="0"/>
                            </w:pPr>
                            <w:r>
                              <w:rPr>
                                <w:rFonts w:hint="eastAsia"/>
                                <w:lang w:val="en-US" w:eastAsia="zh-CN"/>
                              </w:rPr>
                              <w:t>河北兆誉机械制造有限公司</w:t>
                            </w:r>
                          </w:p>
                        </w:txbxContent>
                      </wps:txbx>
                      <wps:bodyPr vert="horz" wrap="square" lIns="91440" tIns="45720" rIns="91440" bIns="45720" anchor="t" anchorCtr="0" upright="0">
                        <a:noAutofit/>
                      </wps:bodyPr>
                    </wps:wsp>
                  </a:graphicData>
                </a:graphic>
              </wp:anchor>
            </w:drawing>
          </mc:Choice>
          <mc:Fallback>
            <w:pict>
              <v:rect id="文本框 19" o:spid="_x0000_s1026" o:spt="1" style="position:absolute;left:0pt;margin-left:320.35pt;margin-top:12.9pt;height:24.75pt;width:161.05pt;z-index:251659264;mso-width-relative:page;mso-height-relative:page;" fillcolor="#FFFFFF" filled="t" stroked="f" coordsize="21600,21600" o:gfxdata="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f5swI9cA&#10;AAAJAQAADwAAAAAAAAABACAAAAAiAAAAZHJzL2Rvd25yZXYueG1sUEsBAhQAFAAAAAgAh07iQGOa&#10;0W8gAgAAMgQAAA4AAAAAAAAAAQAgAAAAJgEAAGRycy9lMm9Eb2MueG1sUEsFBgAAAAAGAAYAWQEA&#10;ALgFAAAAAA==&#10;">
                <v:fill on="t" focussize="0,0"/>
                <v:stroke on="f" weight="0.5pt" joinstyle="round"/>
                <v:imagedata o:title=""/>
                <o:lock v:ext="edit" aspectratio="f"/>
                <v:textbox>
                  <w:txbxContent>
                    <w:p w14:paraId="0477D154">
                      <w:pPr>
                        <w:ind w:left="0" w:firstLine="0" w:firstLineChars="0"/>
                      </w:pPr>
                      <w:r>
                        <w:rPr>
                          <w:rFonts w:hint="eastAsia"/>
                          <w:lang w:val="en-US" w:eastAsia="zh-CN"/>
                        </w:rPr>
                        <w:t>河北兆誉机械制造有限公司</w:t>
                      </w:r>
                    </w:p>
                  </w:txbxContent>
                </v:textbox>
              </v:rect>
            </w:pict>
          </mc:Fallback>
        </mc:AlternateContent>
      </w:r>
    </w:p>
    <w:p w14:paraId="79C367BD">
      <w:pPr>
        <w:pStyle w:val="38"/>
        <w:ind w:left="0" w:right="0" w:firstLine="0"/>
        <w:jc w:val="both"/>
        <w:rPr>
          <w:color w:val="auto"/>
        </w:rPr>
      </w:pPr>
    </w:p>
    <w:p w14:paraId="6DB44CC9">
      <w:pPr>
        <w:pStyle w:val="38"/>
        <w:ind w:left="0" w:right="0" w:firstLine="0"/>
        <w:jc w:val="both"/>
        <w:rPr>
          <w:color w:val="auto"/>
        </w:rPr>
      </w:pPr>
      <w:r>
        <w:drawing>
          <wp:anchor distT="0" distB="0" distL="114300" distR="114300" simplePos="0" relativeHeight="251659264" behindDoc="0" locked="0" layoutInCell="1" allowOverlap="1">
            <wp:simplePos x="0" y="0"/>
            <wp:positionH relativeFrom="column">
              <wp:posOffset>-295275</wp:posOffset>
            </wp:positionH>
            <wp:positionV relativeFrom="paragraph">
              <wp:posOffset>51435</wp:posOffset>
            </wp:positionV>
            <wp:extent cx="1247775" cy="261620"/>
            <wp:effectExtent l="0" t="0" r="9525" b="5080"/>
            <wp:wrapNone/>
            <wp:docPr id="108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 name="图片 4"/>
                    <pic:cNvPicPr>
                      <a:picLocks noChangeAspect="1"/>
                    </pic:cNvPicPr>
                  </pic:nvPicPr>
                  <pic:blipFill>
                    <a:blip r:embed="rId64"/>
                    <a:stretch>
                      <a:fillRect/>
                    </a:stretch>
                  </pic:blipFill>
                  <pic:spPr>
                    <a:xfrm>
                      <a:off x="0" y="0"/>
                      <a:ext cx="1247775" cy="261620"/>
                    </a:xfrm>
                    <a:prstGeom prst="rect">
                      <a:avLst/>
                    </a:prstGeom>
                    <a:noFill/>
                    <a:ln cap="flat" cmpd="sng">
                      <a:noFill/>
                      <a:prstDash val="solid"/>
                      <a:round/>
                    </a:ln>
                  </pic:spPr>
                </pic:pic>
              </a:graphicData>
            </a:graphic>
          </wp:anchor>
        </w:drawing>
      </w:r>
    </w:p>
    <w:p w14:paraId="467CB0D6">
      <w:pPr>
        <w:pStyle w:val="38"/>
        <w:ind w:left="0" w:right="0" w:firstLine="0"/>
        <w:jc w:val="both"/>
        <w:rPr>
          <w:color w:val="auto"/>
        </w:rPr>
      </w:pPr>
    </w:p>
    <w:p w14:paraId="40F2875E">
      <w:pPr>
        <w:pStyle w:val="38"/>
        <w:ind w:left="0" w:right="0" w:firstLine="0"/>
        <w:jc w:val="center"/>
        <w:rPr>
          <w:color w:val="auto"/>
        </w:rPr>
      </w:pPr>
    </w:p>
    <w:p w14:paraId="5D80063D">
      <w:pPr>
        <w:pStyle w:val="38"/>
        <w:ind w:left="0" w:right="0" w:firstLine="0"/>
        <w:jc w:val="center"/>
        <w:rPr>
          <w:color w:val="auto"/>
        </w:rPr>
      </w:pPr>
      <w:r>
        <w:rPr>
          <w:color w:val="auto"/>
        </w:rPr>
        <w:t>附图2  项目周边关系图</w:t>
      </w:r>
    </w:p>
    <w:p w14:paraId="40AD2A8A">
      <w:pPr>
        <w:pStyle w:val="38"/>
        <w:ind w:left="0" w:right="0" w:firstLine="0"/>
        <w:jc w:val="both"/>
        <w:rPr>
          <w:color w:val="auto"/>
        </w:rPr>
      </w:pPr>
    </w:p>
    <w:p w14:paraId="3723D492">
      <w:pPr>
        <w:pStyle w:val="38"/>
        <w:ind w:left="0" w:right="0" w:firstLine="0"/>
        <w:jc w:val="both"/>
        <w:rPr>
          <w:color w:val="auto"/>
        </w:rPr>
      </w:pPr>
    </w:p>
    <w:p w14:paraId="64BC141C">
      <w:pPr>
        <w:pStyle w:val="38"/>
        <w:ind w:left="0" w:right="0" w:firstLine="0"/>
        <w:jc w:val="both"/>
        <w:rPr>
          <w:color w:val="auto"/>
        </w:rPr>
      </w:pPr>
    </w:p>
    <w:p w14:paraId="0B9BB75A">
      <w:pPr>
        <w:pStyle w:val="38"/>
        <w:ind w:left="0" w:right="0" w:firstLine="0"/>
        <w:jc w:val="both"/>
        <w:rPr>
          <w:color w:val="auto"/>
        </w:rPr>
      </w:pPr>
    </w:p>
    <w:p w14:paraId="795FE2E5">
      <w:pPr>
        <w:pStyle w:val="38"/>
        <w:ind w:left="0" w:right="0" w:firstLine="0"/>
        <w:jc w:val="both"/>
        <w:rPr>
          <w:color w:val="auto"/>
        </w:rPr>
      </w:pPr>
    </w:p>
    <w:p w14:paraId="6C95FCDA">
      <w:pPr>
        <w:pStyle w:val="38"/>
        <w:ind w:left="0" w:right="0" w:firstLine="0"/>
        <w:jc w:val="both"/>
        <w:rPr>
          <w:color w:val="auto"/>
        </w:rPr>
      </w:pPr>
    </w:p>
    <w:p w14:paraId="513E4787">
      <w:pPr>
        <w:pStyle w:val="38"/>
        <w:ind w:left="0" w:right="0" w:firstLine="0"/>
        <w:jc w:val="both"/>
        <w:rPr>
          <w:color w:val="auto"/>
        </w:rPr>
      </w:pPr>
    </w:p>
    <w:p w14:paraId="7EAE75A3">
      <w:pPr>
        <w:pStyle w:val="38"/>
        <w:ind w:left="0" w:right="0" w:firstLine="0"/>
        <w:jc w:val="both"/>
        <w:rPr>
          <w:color w:val="auto"/>
        </w:rPr>
      </w:pPr>
    </w:p>
    <w:p w14:paraId="64A44CDE">
      <w:pPr>
        <w:pStyle w:val="38"/>
        <w:ind w:left="0" w:right="0" w:firstLine="0"/>
        <w:jc w:val="both"/>
        <w:rPr>
          <w:color w:val="auto"/>
        </w:rPr>
      </w:pPr>
    </w:p>
    <w:p w14:paraId="3D4B2B1E">
      <w:pPr>
        <w:pStyle w:val="38"/>
        <w:ind w:left="0" w:right="0" w:firstLine="0"/>
        <w:jc w:val="both"/>
        <w:rPr>
          <w:color w:val="auto"/>
        </w:rPr>
      </w:pPr>
    </w:p>
    <w:p w14:paraId="72E655E9">
      <w:pPr>
        <w:pStyle w:val="38"/>
        <w:ind w:left="0" w:right="0" w:firstLine="0"/>
        <w:jc w:val="both"/>
        <w:rPr>
          <w:color w:val="auto"/>
        </w:rPr>
      </w:pPr>
    </w:p>
    <w:p w14:paraId="0BC261FC">
      <w:pPr>
        <w:pStyle w:val="38"/>
        <w:ind w:left="0" w:right="0" w:firstLine="0"/>
        <w:jc w:val="both"/>
        <w:rPr>
          <w:color w:val="auto"/>
        </w:rPr>
      </w:pPr>
    </w:p>
    <w:p w14:paraId="5A68889B">
      <w:pPr>
        <w:pStyle w:val="38"/>
        <w:ind w:left="0" w:right="0" w:firstLine="0"/>
        <w:jc w:val="both"/>
        <w:rPr>
          <w:color w:val="auto"/>
        </w:rPr>
      </w:pPr>
    </w:p>
    <w:p w14:paraId="0DEC12DF">
      <w:pPr>
        <w:pStyle w:val="38"/>
        <w:ind w:left="0" w:right="0" w:firstLine="0"/>
        <w:jc w:val="both"/>
        <w:rPr>
          <w:color w:val="auto"/>
        </w:rPr>
        <w:sectPr>
          <w:pgSz w:w="11906" w:h="16838"/>
          <w:pgMar w:top="1417" w:right="1417" w:bottom="1417" w:left="1417" w:header="851" w:footer="850" w:gutter="0"/>
          <w:cols w:space="0" w:num="1"/>
          <w:rtlGutter w:val="1"/>
          <w:docGrid w:linePitch="312" w:charSpace="0"/>
        </w:sectPr>
      </w:pPr>
    </w:p>
    <w:p w14:paraId="003D2787">
      <w:pPr>
        <w:pStyle w:val="38"/>
        <w:ind w:left="0" w:right="0" w:firstLine="0"/>
        <w:jc w:val="both"/>
        <w:rPr>
          <w:color w:val="auto"/>
        </w:rPr>
      </w:pPr>
      <w:r>
        <w:rPr>
          <w:color w:val="auto"/>
        </w:rPr>
        <w:drawing>
          <wp:anchor distT="0" distB="0" distL="114300" distR="114300" simplePos="0" relativeHeight="251659264" behindDoc="0" locked="0" layoutInCell="1" allowOverlap="1">
            <wp:simplePos x="0" y="0"/>
            <wp:positionH relativeFrom="column">
              <wp:posOffset>-142875</wp:posOffset>
            </wp:positionH>
            <wp:positionV relativeFrom="paragraph">
              <wp:posOffset>-55880</wp:posOffset>
            </wp:positionV>
            <wp:extent cx="9008745" cy="5488940"/>
            <wp:effectExtent l="0" t="0" r="1905" b="16510"/>
            <wp:wrapNone/>
            <wp:docPr id="109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 name="图片 4"/>
                    <pic:cNvPicPr>
                      <a:picLocks noChangeAspect="1"/>
                    </pic:cNvPicPr>
                  </pic:nvPicPr>
                  <pic:blipFill>
                    <a:blip r:embed="rId65"/>
                    <a:stretch>
                      <a:fillRect/>
                    </a:stretch>
                  </pic:blipFill>
                  <pic:spPr>
                    <a:xfrm>
                      <a:off x="0" y="0"/>
                      <a:ext cx="9008745" cy="5488940"/>
                    </a:xfrm>
                    <a:prstGeom prst="rect">
                      <a:avLst/>
                    </a:prstGeom>
                    <a:noFill/>
                    <a:ln cap="flat" cmpd="sng">
                      <a:noFill/>
                      <a:prstDash val="solid"/>
                      <a:round/>
                    </a:ln>
                  </pic:spPr>
                </pic:pic>
              </a:graphicData>
            </a:graphic>
          </wp:anchor>
        </w:drawing>
      </w:r>
    </w:p>
    <w:p w14:paraId="14543912">
      <w:pPr>
        <w:pStyle w:val="38"/>
        <w:ind w:left="0" w:right="0" w:firstLine="0"/>
        <w:jc w:val="both"/>
        <w:rPr>
          <w:color w:val="auto"/>
        </w:rPr>
      </w:pPr>
    </w:p>
    <w:p w14:paraId="015A9F01">
      <w:pPr>
        <w:pStyle w:val="38"/>
        <w:ind w:left="0" w:right="0" w:firstLine="0"/>
        <w:jc w:val="both"/>
        <w:rPr>
          <w:color w:val="auto"/>
        </w:rPr>
      </w:pPr>
    </w:p>
    <w:p w14:paraId="77B95133">
      <w:pPr>
        <w:pStyle w:val="38"/>
        <w:ind w:left="0" w:right="0" w:firstLine="0"/>
        <w:jc w:val="both"/>
        <w:rPr>
          <w:color w:val="auto"/>
        </w:rPr>
      </w:pPr>
    </w:p>
    <w:p w14:paraId="58BDC201">
      <w:pPr>
        <w:pStyle w:val="38"/>
        <w:ind w:left="0" w:right="0" w:firstLine="0"/>
        <w:jc w:val="both"/>
        <w:rPr>
          <w:color w:val="auto"/>
        </w:rPr>
      </w:pPr>
    </w:p>
    <w:p w14:paraId="6BB15584">
      <w:pPr>
        <w:pStyle w:val="38"/>
        <w:ind w:left="0" w:right="0" w:firstLine="0"/>
        <w:jc w:val="both"/>
        <w:rPr>
          <w:color w:val="auto"/>
        </w:rPr>
      </w:pPr>
    </w:p>
    <w:p w14:paraId="422849AF">
      <w:pPr>
        <w:pStyle w:val="38"/>
        <w:ind w:left="0" w:right="0" w:firstLine="0"/>
        <w:jc w:val="both"/>
        <w:rPr>
          <w:color w:val="auto"/>
        </w:rPr>
      </w:pPr>
    </w:p>
    <w:p w14:paraId="32214B8E">
      <w:pPr>
        <w:pStyle w:val="38"/>
        <w:ind w:left="0" w:right="0" w:firstLine="0"/>
        <w:jc w:val="both"/>
        <w:rPr>
          <w:color w:val="auto"/>
        </w:rPr>
      </w:pPr>
    </w:p>
    <w:p w14:paraId="2FECFE6B">
      <w:pPr>
        <w:pStyle w:val="38"/>
        <w:ind w:left="0" w:right="0" w:firstLine="0"/>
        <w:jc w:val="both"/>
        <w:rPr>
          <w:color w:val="auto"/>
        </w:rPr>
      </w:pPr>
    </w:p>
    <w:p w14:paraId="5D5A40E7">
      <w:pPr>
        <w:pStyle w:val="38"/>
        <w:ind w:left="0" w:right="0" w:firstLine="0"/>
        <w:jc w:val="both"/>
        <w:rPr>
          <w:color w:val="auto"/>
        </w:rPr>
      </w:pPr>
    </w:p>
    <w:p w14:paraId="239FA5F7">
      <w:pPr>
        <w:pStyle w:val="38"/>
        <w:ind w:left="0" w:right="0" w:firstLine="0"/>
        <w:jc w:val="both"/>
        <w:rPr>
          <w:color w:val="auto"/>
        </w:rPr>
      </w:pPr>
    </w:p>
    <w:p w14:paraId="2F9FD237">
      <w:pPr>
        <w:pStyle w:val="38"/>
        <w:ind w:left="0" w:right="0" w:firstLine="0"/>
        <w:jc w:val="both"/>
        <w:rPr>
          <w:color w:val="auto"/>
        </w:rPr>
      </w:pPr>
    </w:p>
    <w:p w14:paraId="68F9D49E">
      <w:pPr>
        <w:pStyle w:val="38"/>
        <w:ind w:left="0" w:right="0" w:firstLine="0"/>
        <w:jc w:val="both"/>
        <w:rPr>
          <w:color w:val="auto"/>
        </w:rPr>
      </w:pPr>
    </w:p>
    <w:p w14:paraId="3CFB3835">
      <w:pPr>
        <w:pStyle w:val="38"/>
        <w:ind w:left="0" w:right="0" w:firstLine="0"/>
        <w:jc w:val="both"/>
        <w:rPr>
          <w:color w:val="auto"/>
        </w:rPr>
      </w:pPr>
    </w:p>
    <w:p w14:paraId="4541F705">
      <w:pPr>
        <w:pStyle w:val="38"/>
        <w:ind w:left="0" w:right="0" w:firstLine="0"/>
        <w:jc w:val="both"/>
        <w:rPr>
          <w:color w:val="auto"/>
        </w:rPr>
      </w:pPr>
    </w:p>
    <w:p w14:paraId="299FEE44">
      <w:pPr>
        <w:pStyle w:val="38"/>
        <w:ind w:left="0" w:right="0" w:firstLine="0"/>
        <w:jc w:val="both"/>
        <w:rPr>
          <w:color w:val="auto"/>
        </w:rPr>
      </w:pPr>
    </w:p>
    <w:p w14:paraId="557FA60F">
      <w:pPr>
        <w:pStyle w:val="38"/>
        <w:ind w:left="0" w:right="0" w:firstLine="0"/>
        <w:jc w:val="both"/>
        <w:rPr>
          <w:color w:val="auto"/>
        </w:rPr>
      </w:pPr>
    </w:p>
    <w:p w14:paraId="4E9A3E4B">
      <w:pPr>
        <w:pStyle w:val="38"/>
        <w:ind w:left="0" w:right="0" w:firstLine="0"/>
        <w:jc w:val="both"/>
        <w:rPr>
          <w:color w:val="auto"/>
        </w:rPr>
      </w:pPr>
    </w:p>
    <w:p w14:paraId="199F2A86">
      <w:pPr>
        <w:pStyle w:val="38"/>
        <w:ind w:left="0" w:right="0" w:firstLine="0"/>
        <w:jc w:val="both"/>
        <w:rPr>
          <w:color w:val="auto"/>
        </w:rPr>
      </w:pPr>
    </w:p>
    <w:p w14:paraId="0F2066D4">
      <w:pPr>
        <w:pStyle w:val="38"/>
        <w:ind w:left="0" w:right="0" w:firstLine="0"/>
        <w:jc w:val="both"/>
        <w:rPr>
          <w:color w:val="auto"/>
        </w:rPr>
      </w:pPr>
    </w:p>
    <w:p w14:paraId="4B8084D5">
      <w:pPr>
        <w:pStyle w:val="38"/>
        <w:ind w:left="0" w:right="0" w:firstLine="0"/>
        <w:jc w:val="both"/>
        <w:rPr>
          <w:color w:val="auto"/>
        </w:rPr>
      </w:pPr>
    </w:p>
    <w:p w14:paraId="674ECF83">
      <w:pPr>
        <w:pStyle w:val="38"/>
        <w:ind w:left="0" w:right="0" w:firstLine="0"/>
        <w:jc w:val="both"/>
        <w:rPr>
          <w:color w:val="auto"/>
        </w:rPr>
      </w:pPr>
    </w:p>
    <w:p w14:paraId="2701F1D8">
      <w:pPr>
        <w:pStyle w:val="38"/>
        <w:ind w:left="0" w:right="0" w:firstLine="0"/>
        <w:jc w:val="both"/>
        <w:rPr>
          <w:color w:val="auto"/>
        </w:rPr>
      </w:pPr>
    </w:p>
    <w:p w14:paraId="66E623D0">
      <w:pPr>
        <w:pStyle w:val="38"/>
        <w:ind w:left="0" w:right="0" w:firstLine="0"/>
        <w:jc w:val="both"/>
        <w:rPr>
          <w:color w:val="auto"/>
        </w:rPr>
      </w:pPr>
    </w:p>
    <w:p w14:paraId="7010409D">
      <w:pPr>
        <w:pStyle w:val="38"/>
        <w:ind w:left="0" w:right="0" w:firstLine="0"/>
        <w:jc w:val="both"/>
        <w:rPr>
          <w:color w:val="auto"/>
        </w:rPr>
      </w:pPr>
    </w:p>
    <w:p w14:paraId="0327D8AC">
      <w:pPr>
        <w:pStyle w:val="38"/>
        <w:ind w:left="0" w:right="0" w:firstLine="0"/>
        <w:jc w:val="both"/>
        <w:rPr>
          <w:color w:val="auto"/>
        </w:rPr>
      </w:pPr>
    </w:p>
    <w:p w14:paraId="71198901">
      <w:pPr>
        <w:pStyle w:val="38"/>
        <w:ind w:left="0" w:right="0" w:firstLine="0"/>
        <w:jc w:val="both"/>
        <w:rPr>
          <w:color w:val="auto"/>
        </w:rPr>
      </w:pPr>
    </w:p>
    <w:p w14:paraId="6E2EB2C5">
      <w:pPr>
        <w:pStyle w:val="38"/>
        <w:ind w:left="0" w:right="0" w:firstLine="0"/>
        <w:jc w:val="both"/>
        <w:rPr>
          <w:color w:val="auto"/>
        </w:rPr>
      </w:pPr>
    </w:p>
    <w:p w14:paraId="5A8E9B0B">
      <w:pPr>
        <w:pStyle w:val="38"/>
        <w:ind w:left="0" w:right="0" w:firstLine="0"/>
        <w:jc w:val="both"/>
        <w:rPr>
          <w:color w:val="auto"/>
        </w:rPr>
      </w:pPr>
    </w:p>
    <w:p w14:paraId="7E18642D">
      <w:pPr>
        <w:pStyle w:val="38"/>
        <w:ind w:left="0" w:right="0" w:firstLine="0"/>
        <w:jc w:val="both"/>
        <w:rPr>
          <w:color w:val="auto"/>
        </w:rPr>
      </w:pPr>
    </w:p>
    <w:p w14:paraId="79DE58A8">
      <w:pPr>
        <w:pStyle w:val="38"/>
        <w:ind w:left="0" w:right="0" w:firstLine="0"/>
        <w:jc w:val="both"/>
        <w:rPr>
          <w:color w:val="auto"/>
        </w:rPr>
      </w:pPr>
    </w:p>
    <w:p w14:paraId="7BA89DFC">
      <w:pPr>
        <w:pStyle w:val="38"/>
        <w:ind w:left="0" w:right="0" w:firstLine="4096" w:firstLineChars="1700"/>
        <w:jc w:val="both"/>
        <w:rPr>
          <w:color w:val="auto"/>
        </w:rPr>
      </w:pPr>
      <w:r>
        <w:rPr>
          <w:color w:val="auto"/>
        </w:rPr>
        <w:t xml:space="preserve">附图3  </w:t>
      </w:r>
      <w:r>
        <w:rPr>
          <w:rFonts w:hint="eastAsia"/>
          <w:color w:val="auto"/>
          <w:lang w:val="en-US" w:eastAsia="zh-CN"/>
        </w:rPr>
        <w:t>现有</w:t>
      </w:r>
      <w:r>
        <w:rPr>
          <w:rFonts w:hint="eastAsia"/>
          <w:color w:val="auto"/>
        </w:rPr>
        <w:t>项目</w:t>
      </w:r>
      <w:r>
        <w:rPr>
          <w:rFonts w:hint="eastAsia"/>
          <w:color w:val="auto"/>
          <w:lang w:val="en-US" w:eastAsia="zh-CN"/>
        </w:rPr>
        <w:t>厂区</w:t>
      </w:r>
      <w:r>
        <w:rPr>
          <w:color w:val="auto"/>
        </w:rPr>
        <w:t>平面布置图</w:t>
      </w:r>
    </w:p>
    <w:p w14:paraId="7DB3FAD8">
      <w:pPr>
        <w:pStyle w:val="38"/>
        <w:ind w:left="0" w:right="0" w:firstLine="0"/>
        <w:jc w:val="both"/>
        <w:rPr>
          <w:color w:val="auto"/>
        </w:rPr>
      </w:pPr>
      <w:r>
        <w:rPr>
          <w:color w:val="auto"/>
        </w:rPr>
        <w:drawing>
          <wp:anchor distT="0" distB="0" distL="114300" distR="114300" simplePos="0" relativeHeight="251659264" behindDoc="0" locked="0" layoutInCell="1" allowOverlap="1">
            <wp:simplePos x="0" y="0"/>
            <wp:positionH relativeFrom="column">
              <wp:posOffset>-222250</wp:posOffset>
            </wp:positionH>
            <wp:positionV relativeFrom="paragraph">
              <wp:posOffset>-301625</wp:posOffset>
            </wp:positionV>
            <wp:extent cx="9187815" cy="5656580"/>
            <wp:effectExtent l="0" t="0" r="13335" b="1270"/>
            <wp:wrapNone/>
            <wp:docPr id="109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 name="图片 5"/>
                    <pic:cNvPicPr>
                      <a:picLocks noChangeAspect="1"/>
                    </pic:cNvPicPr>
                  </pic:nvPicPr>
                  <pic:blipFill>
                    <a:blip r:embed="rId66"/>
                    <a:stretch>
                      <a:fillRect/>
                    </a:stretch>
                  </pic:blipFill>
                  <pic:spPr>
                    <a:xfrm>
                      <a:off x="0" y="0"/>
                      <a:ext cx="9187815" cy="5656580"/>
                    </a:xfrm>
                    <a:prstGeom prst="rect">
                      <a:avLst/>
                    </a:prstGeom>
                    <a:noFill/>
                    <a:ln cap="flat" cmpd="sng">
                      <a:noFill/>
                      <a:prstDash val="solid"/>
                      <a:round/>
                    </a:ln>
                  </pic:spPr>
                </pic:pic>
              </a:graphicData>
            </a:graphic>
          </wp:anchor>
        </w:drawing>
      </w:r>
    </w:p>
    <w:p w14:paraId="1CA3A3CF">
      <w:pPr>
        <w:pStyle w:val="38"/>
        <w:ind w:left="0" w:right="0" w:firstLine="0"/>
        <w:jc w:val="both"/>
        <w:rPr>
          <w:color w:val="auto"/>
        </w:rPr>
      </w:pPr>
    </w:p>
    <w:p w14:paraId="55A171BF">
      <w:pPr>
        <w:pStyle w:val="38"/>
        <w:ind w:left="0" w:right="0" w:firstLine="0"/>
        <w:jc w:val="both"/>
        <w:rPr>
          <w:color w:val="auto"/>
        </w:rPr>
      </w:pPr>
    </w:p>
    <w:p w14:paraId="0B9F307E">
      <w:pPr>
        <w:pStyle w:val="38"/>
        <w:ind w:left="0" w:right="0" w:firstLine="0"/>
        <w:jc w:val="both"/>
        <w:rPr>
          <w:color w:val="auto"/>
        </w:rPr>
      </w:pPr>
    </w:p>
    <w:p w14:paraId="6DC20A6D">
      <w:pPr>
        <w:pStyle w:val="38"/>
        <w:ind w:left="0" w:right="0" w:firstLine="0"/>
        <w:jc w:val="both"/>
        <w:rPr>
          <w:color w:val="auto"/>
        </w:rPr>
      </w:pPr>
    </w:p>
    <w:p w14:paraId="704CA288">
      <w:pPr>
        <w:pStyle w:val="38"/>
        <w:ind w:left="0" w:right="0" w:firstLine="0"/>
        <w:jc w:val="both"/>
        <w:rPr>
          <w:color w:val="auto"/>
        </w:rPr>
      </w:pPr>
    </w:p>
    <w:p w14:paraId="6785B9F9">
      <w:pPr>
        <w:pStyle w:val="38"/>
        <w:ind w:left="0" w:right="0" w:firstLine="0"/>
        <w:jc w:val="both"/>
        <w:rPr>
          <w:color w:val="auto"/>
        </w:rPr>
      </w:pPr>
    </w:p>
    <w:p w14:paraId="737869E7">
      <w:pPr>
        <w:pStyle w:val="38"/>
        <w:ind w:left="0" w:right="0" w:firstLine="0"/>
        <w:jc w:val="both"/>
        <w:rPr>
          <w:color w:val="auto"/>
        </w:rPr>
      </w:pPr>
    </w:p>
    <w:p w14:paraId="2D18B40B">
      <w:pPr>
        <w:pStyle w:val="38"/>
        <w:ind w:left="0" w:right="0" w:firstLine="0"/>
        <w:jc w:val="both"/>
        <w:rPr>
          <w:color w:val="auto"/>
        </w:rPr>
      </w:pPr>
    </w:p>
    <w:p w14:paraId="2F031668">
      <w:pPr>
        <w:pStyle w:val="38"/>
        <w:ind w:left="0" w:right="0" w:firstLine="0"/>
        <w:jc w:val="both"/>
        <w:rPr>
          <w:color w:val="auto"/>
        </w:rPr>
      </w:pPr>
    </w:p>
    <w:p w14:paraId="44C06AA6">
      <w:pPr>
        <w:pStyle w:val="38"/>
        <w:ind w:left="0" w:right="0" w:firstLine="0"/>
        <w:jc w:val="both"/>
        <w:rPr>
          <w:color w:val="auto"/>
        </w:rPr>
      </w:pPr>
    </w:p>
    <w:p w14:paraId="4E1B7A1F">
      <w:pPr>
        <w:pStyle w:val="38"/>
        <w:ind w:left="0" w:right="0" w:firstLine="0"/>
        <w:jc w:val="both"/>
        <w:rPr>
          <w:color w:val="auto"/>
        </w:rPr>
      </w:pPr>
    </w:p>
    <w:p w14:paraId="568EBF22">
      <w:pPr>
        <w:pStyle w:val="38"/>
        <w:ind w:left="0" w:right="0" w:firstLine="0"/>
        <w:jc w:val="both"/>
        <w:rPr>
          <w:color w:val="auto"/>
        </w:rPr>
      </w:pPr>
    </w:p>
    <w:p w14:paraId="4B3C2C20">
      <w:pPr>
        <w:pStyle w:val="38"/>
        <w:ind w:left="0" w:right="0" w:firstLine="0"/>
        <w:jc w:val="both"/>
        <w:rPr>
          <w:color w:val="auto"/>
        </w:rPr>
      </w:pPr>
    </w:p>
    <w:p w14:paraId="54D9D9A8">
      <w:pPr>
        <w:pStyle w:val="38"/>
        <w:ind w:left="0" w:right="0" w:firstLine="0"/>
        <w:jc w:val="both"/>
        <w:rPr>
          <w:color w:val="auto"/>
        </w:rPr>
      </w:pPr>
    </w:p>
    <w:p w14:paraId="602531F1">
      <w:pPr>
        <w:pStyle w:val="38"/>
        <w:ind w:left="0" w:right="0" w:firstLine="0"/>
        <w:jc w:val="both"/>
        <w:rPr>
          <w:color w:val="auto"/>
        </w:rPr>
      </w:pPr>
    </w:p>
    <w:p w14:paraId="2E6C96B0">
      <w:pPr>
        <w:pStyle w:val="38"/>
        <w:ind w:left="0" w:right="0" w:firstLine="0"/>
        <w:jc w:val="both"/>
        <w:rPr>
          <w:color w:val="auto"/>
        </w:rPr>
      </w:pPr>
    </w:p>
    <w:p w14:paraId="24270BD7">
      <w:pPr>
        <w:pStyle w:val="38"/>
        <w:ind w:left="0" w:right="0" w:firstLine="0"/>
        <w:jc w:val="both"/>
        <w:rPr>
          <w:color w:val="auto"/>
        </w:rPr>
      </w:pPr>
    </w:p>
    <w:p w14:paraId="29F41A55">
      <w:pPr>
        <w:pStyle w:val="38"/>
        <w:ind w:left="0" w:right="0" w:firstLine="0"/>
        <w:jc w:val="both"/>
        <w:rPr>
          <w:color w:val="auto"/>
        </w:rPr>
      </w:pPr>
    </w:p>
    <w:p w14:paraId="05F413A2">
      <w:pPr>
        <w:pStyle w:val="38"/>
        <w:ind w:left="0" w:right="0" w:firstLine="0"/>
        <w:jc w:val="both"/>
        <w:rPr>
          <w:color w:val="auto"/>
        </w:rPr>
      </w:pPr>
    </w:p>
    <w:p w14:paraId="7D7AE36F">
      <w:pPr>
        <w:pStyle w:val="38"/>
        <w:ind w:left="0" w:right="0" w:firstLine="0"/>
        <w:jc w:val="both"/>
        <w:rPr>
          <w:color w:val="auto"/>
        </w:rPr>
      </w:pPr>
    </w:p>
    <w:p w14:paraId="0787D321">
      <w:pPr>
        <w:pStyle w:val="38"/>
        <w:ind w:left="0" w:right="0" w:firstLine="0"/>
        <w:jc w:val="both"/>
        <w:rPr>
          <w:color w:val="auto"/>
        </w:rPr>
      </w:pPr>
    </w:p>
    <w:p w14:paraId="34F1C3F6">
      <w:pPr>
        <w:pStyle w:val="38"/>
        <w:ind w:left="0" w:right="0" w:firstLine="0"/>
        <w:jc w:val="both"/>
        <w:rPr>
          <w:color w:val="auto"/>
        </w:rPr>
      </w:pPr>
    </w:p>
    <w:p w14:paraId="130235CB">
      <w:pPr>
        <w:pStyle w:val="38"/>
        <w:ind w:left="0" w:right="0" w:firstLine="0"/>
        <w:jc w:val="both"/>
        <w:rPr>
          <w:color w:val="auto"/>
        </w:rPr>
      </w:pPr>
    </w:p>
    <w:p w14:paraId="3AC377C0">
      <w:pPr>
        <w:pStyle w:val="38"/>
        <w:ind w:left="0" w:right="0" w:firstLine="0"/>
        <w:jc w:val="both"/>
        <w:rPr>
          <w:color w:val="auto"/>
        </w:rPr>
      </w:pPr>
    </w:p>
    <w:p w14:paraId="7BB653B7">
      <w:pPr>
        <w:pStyle w:val="38"/>
        <w:ind w:left="0" w:right="0" w:firstLine="0"/>
        <w:jc w:val="both"/>
        <w:rPr>
          <w:color w:val="auto"/>
        </w:rPr>
      </w:pPr>
    </w:p>
    <w:p w14:paraId="53182719">
      <w:pPr>
        <w:pStyle w:val="38"/>
        <w:ind w:left="0" w:right="0" w:firstLine="0"/>
        <w:jc w:val="both"/>
        <w:rPr>
          <w:color w:val="auto"/>
        </w:rPr>
      </w:pPr>
    </w:p>
    <w:p w14:paraId="4B0DC0ED">
      <w:pPr>
        <w:pStyle w:val="38"/>
        <w:ind w:left="0" w:right="0" w:firstLine="0"/>
        <w:jc w:val="both"/>
        <w:rPr>
          <w:color w:val="auto"/>
        </w:rPr>
      </w:pPr>
    </w:p>
    <w:p w14:paraId="77ADC230">
      <w:pPr>
        <w:pStyle w:val="38"/>
        <w:ind w:left="0" w:right="0" w:firstLine="0"/>
        <w:jc w:val="both"/>
        <w:rPr>
          <w:color w:val="auto"/>
        </w:rPr>
      </w:pPr>
    </w:p>
    <w:p w14:paraId="7DA15800">
      <w:pPr>
        <w:pStyle w:val="38"/>
        <w:ind w:left="0" w:right="0" w:firstLine="0"/>
        <w:jc w:val="both"/>
        <w:rPr>
          <w:color w:val="auto"/>
        </w:rPr>
      </w:pPr>
    </w:p>
    <w:p w14:paraId="658A0151">
      <w:pPr>
        <w:pStyle w:val="38"/>
        <w:ind w:left="0" w:right="0" w:firstLine="0"/>
        <w:jc w:val="both"/>
        <w:rPr>
          <w:color w:val="auto"/>
        </w:rPr>
      </w:pPr>
    </w:p>
    <w:p w14:paraId="327FCBE5">
      <w:pPr>
        <w:widowControl w:val="0"/>
        <w:spacing w:line="240" w:lineRule="auto"/>
        <w:ind w:left="0" w:right="0" w:firstLine="4096" w:firstLineChars="1700"/>
        <w:jc w:val="both"/>
        <w:rPr>
          <w:rFonts w:ascii="Times New Roman" w:hAnsi="Times New Roman" w:eastAsia="宋体" w:cs="Times New Roman"/>
          <w:b/>
          <w:color w:val="auto"/>
          <w:kern w:val="2"/>
          <w:sz w:val="24"/>
          <w:szCs w:val="21"/>
          <w:lang w:val="en-US" w:eastAsia="zh-CN" w:bidi="ar-SA"/>
        </w:rPr>
      </w:pPr>
      <w:r>
        <w:rPr>
          <w:rFonts w:ascii="Times New Roman" w:hAnsi="Times New Roman" w:eastAsia="宋体" w:cs="Times New Roman"/>
          <w:b/>
          <w:color w:val="auto"/>
          <w:kern w:val="2"/>
          <w:sz w:val="24"/>
          <w:szCs w:val="21"/>
          <w:lang w:val="en-US" w:eastAsia="zh-CN" w:bidi="ar-SA"/>
        </w:rPr>
        <w:t>附图</w:t>
      </w:r>
      <w:r>
        <w:rPr>
          <w:rFonts w:hint="eastAsia" w:ascii="Times New Roman" w:hAnsi="Times New Roman" w:eastAsia="宋体" w:cs="Times New Roman"/>
          <w:b/>
          <w:color w:val="auto"/>
          <w:kern w:val="2"/>
          <w:sz w:val="24"/>
          <w:szCs w:val="21"/>
          <w:lang w:val="en-US" w:eastAsia="zh-CN" w:bidi="ar-SA"/>
        </w:rPr>
        <w:t>4</w:t>
      </w:r>
      <w:r>
        <w:rPr>
          <w:rFonts w:ascii="Times New Roman" w:hAnsi="Times New Roman" w:eastAsia="宋体" w:cs="Times New Roman"/>
          <w:b/>
          <w:color w:val="auto"/>
          <w:kern w:val="2"/>
          <w:sz w:val="24"/>
          <w:szCs w:val="21"/>
          <w:lang w:val="en-US" w:eastAsia="zh-CN" w:bidi="ar-SA"/>
        </w:rPr>
        <w:t xml:space="preserve">  </w:t>
      </w:r>
      <w:r>
        <w:rPr>
          <w:rFonts w:hint="eastAsia" w:ascii="Times New Roman" w:hAnsi="Times New Roman" w:eastAsia="宋体" w:cs="Times New Roman"/>
          <w:b/>
          <w:color w:val="auto"/>
          <w:kern w:val="2"/>
          <w:sz w:val="24"/>
          <w:szCs w:val="21"/>
          <w:lang w:val="en-US" w:eastAsia="zh-CN" w:bidi="ar-SA"/>
        </w:rPr>
        <w:t>本项目建成后全厂平面布置图</w:t>
      </w:r>
    </w:p>
    <w:p w14:paraId="5E42F1B3">
      <w:pPr>
        <w:pStyle w:val="38"/>
        <w:ind w:left="0" w:right="0" w:firstLine="0"/>
        <w:jc w:val="center"/>
        <w:rPr>
          <w:color w:val="auto"/>
        </w:rPr>
      </w:pPr>
      <w:r>
        <w:rPr>
          <w:color w:val="auto"/>
        </w:rPr>
        <w:drawing>
          <wp:anchor distT="0" distB="0" distL="114300" distR="114300" simplePos="0" relativeHeight="251659264" behindDoc="0" locked="0" layoutInCell="1" allowOverlap="1">
            <wp:simplePos x="0" y="0"/>
            <wp:positionH relativeFrom="column">
              <wp:posOffset>68580</wp:posOffset>
            </wp:positionH>
            <wp:positionV relativeFrom="paragraph">
              <wp:posOffset>-247015</wp:posOffset>
            </wp:positionV>
            <wp:extent cx="8418830" cy="5615305"/>
            <wp:effectExtent l="0" t="0" r="1270" b="4444"/>
            <wp:wrapNone/>
            <wp:docPr id="1092" name="图片 1092" descr="259eae1dfc2336b6fc6ec9fd2e445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 name="图片 1092" descr="259eae1dfc2336b6fc6ec9fd2e445e4"/>
                    <pic:cNvPicPr>
                      <a:picLocks noChangeAspect="1"/>
                    </pic:cNvPicPr>
                  </pic:nvPicPr>
                  <pic:blipFill>
                    <a:blip r:embed="rId67"/>
                    <a:stretch>
                      <a:fillRect/>
                    </a:stretch>
                  </pic:blipFill>
                  <pic:spPr>
                    <a:xfrm>
                      <a:off x="0" y="0"/>
                      <a:ext cx="8418830" cy="5615304"/>
                    </a:xfrm>
                    <a:prstGeom prst="rect">
                      <a:avLst/>
                    </a:prstGeom>
                    <a:noFill/>
                    <a:ln w="9525" cap="flat" cmpd="sng">
                      <a:noFill/>
                      <a:prstDash val="solid"/>
                      <a:miter/>
                    </a:ln>
                  </pic:spPr>
                </pic:pic>
              </a:graphicData>
            </a:graphic>
          </wp:anchor>
        </w:drawing>
      </w:r>
    </w:p>
    <w:p w14:paraId="66FE04CF">
      <w:pPr>
        <w:pStyle w:val="38"/>
        <w:ind w:left="0" w:right="0" w:firstLine="0"/>
        <w:jc w:val="both"/>
        <w:rPr>
          <w:color w:val="auto"/>
        </w:rPr>
      </w:pPr>
    </w:p>
    <w:p w14:paraId="2C3DB0C1">
      <w:pPr>
        <w:pStyle w:val="38"/>
        <w:ind w:left="0" w:right="0" w:firstLine="0"/>
        <w:jc w:val="both"/>
        <w:rPr>
          <w:color w:val="auto"/>
        </w:rPr>
      </w:pPr>
    </w:p>
    <w:p w14:paraId="64F4230A">
      <w:pPr>
        <w:pStyle w:val="38"/>
        <w:ind w:left="0" w:right="0" w:firstLine="0"/>
        <w:jc w:val="both"/>
        <w:rPr>
          <w:color w:val="auto"/>
        </w:rPr>
      </w:pPr>
    </w:p>
    <w:p w14:paraId="45E6D4DE">
      <w:pPr>
        <w:pStyle w:val="38"/>
        <w:ind w:left="0" w:right="0" w:firstLine="0"/>
        <w:jc w:val="both"/>
        <w:rPr>
          <w:color w:val="auto"/>
        </w:rPr>
      </w:pPr>
    </w:p>
    <w:p w14:paraId="38277407">
      <w:pPr>
        <w:pStyle w:val="38"/>
        <w:ind w:left="0" w:right="0" w:firstLine="0"/>
        <w:jc w:val="both"/>
        <w:rPr>
          <w:color w:val="auto"/>
        </w:rPr>
      </w:pPr>
    </w:p>
    <w:p w14:paraId="57DA35C3">
      <w:pPr>
        <w:pStyle w:val="38"/>
        <w:ind w:left="0" w:right="0" w:firstLine="0"/>
        <w:jc w:val="both"/>
        <w:rPr>
          <w:color w:val="auto"/>
        </w:rPr>
      </w:pPr>
    </w:p>
    <w:p w14:paraId="5954D36F">
      <w:pPr>
        <w:pStyle w:val="38"/>
        <w:ind w:left="0" w:right="0" w:firstLine="0"/>
        <w:jc w:val="both"/>
        <w:rPr>
          <w:color w:val="auto"/>
        </w:rPr>
      </w:pPr>
    </w:p>
    <w:p w14:paraId="1998A0C0">
      <w:pPr>
        <w:pStyle w:val="38"/>
        <w:ind w:left="0" w:right="0" w:firstLine="0"/>
        <w:jc w:val="both"/>
        <w:rPr>
          <w:color w:val="auto"/>
        </w:rPr>
      </w:pPr>
    </w:p>
    <w:p w14:paraId="388F3520">
      <w:pPr>
        <w:pStyle w:val="38"/>
        <w:ind w:left="0" w:right="0" w:firstLine="0"/>
        <w:jc w:val="both"/>
        <w:rPr>
          <w:color w:val="auto"/>
        </w:rPr>
      </w:pPr>
    </w:p>
    <w:p w14:paraId="7E49803B">
      <w:pPr>
        <w:pStyle w:val="38"/>
        <w:ind w:left="0" w:right="0" w:firstLine="0"/>
        <w:jc w:val="both"/>
        <w:rPr>
          <w:color w:val="auto"/>
        </w:rPr>
      </w:pPr>
    </w:p>
    <w:p w14:paraId="0D56C54C">
      <w:pPr>
        <w:pStyle w:val="38"/>
        <w:ind w:left="0" w:right="0" w:firstLine="0"/>
        <w:jc w:val="both"/>
        <w:rPr>
          <w:color w:val="auto"/>
        </w:rPr>
      </w:pPr>
    </w:p>
    <w:p w14:paraId="2BB6B552">
      <w:pPr>
        <w:pStyle w:val="38"/>
        <w:ind w:left="0" w:right="0" w:firstLine="0"/>
        <w:jc w:val="both"/>
        <w:rPr>
          <w:color w:val="auto"/>
        </w:rPr>
      </w:pPr>
    </w:p>
    <w:p w14:paraId="226E9E61">
      <w:pPr>
        <w:pStyle w:val="38"/>
        <w:ind w:left="0" w:right="0" w:firstLine="0"/>
        <w:jc w:val="both"/>
        <w:rPr>
          <w:color w:val="auto"/>
        </w:rPr>
      </w:pPr>
    </w:p>
    <w:p w14:paraId="53035A2B">
      <w:pPr>
        <w:pStyle w:val="38"/>
        <w:ind w:left="0" w:right="0" w:firstLine="0"/>
        <w:jc w:val="both"/>
        <w:rPr>
          <w:color w:val="auto"/>
        </w:rPr>
      </w:pPr>
    </w:p>
    <w:p w14:paraId="495FEC1A">
      <w:pPr>
        <w:pStyle w:val="38"/>
        <w:ind w:left="0" w:right="0" w:firstLine="0"/>
        <w:jc w:val="both"/>
        <w:rPr>
          <w:color w:val="auto"/>
        </w:rPr>
      </w:pPr>
    </w:p>
    <w:p w14:paraId="461A1F2E">
      <w:pPr>
        <w:pStyle w:val="38"/>
        <w:ind w:left="0" w:right="0" w:firstLine="0"/>
        <w:jc w:val="both"/>
        <w:rPr>
          <w:color w:val="auto"/>
        </w:rPr>
      </w:pPr>
    </w:p>
    <w:p w14:paraId="33AF4428">
      <w:pPr>
        <w:pStyle w:val="38"/>
        <w:ind w:left="0" w:right="0" w:firstLine="0"/>
        <w:jc w:val="both"/>
        <w:rPr>
          <w:color w:val="auto"/>
        </w:rPr>
      </w:pPr>
    </w:p>
    <w:p w14:paraId="16287B58">
      <w:pPr>
        <w:pStyle w:val="38"/>
        <w:ind w:left="0" w:right="0" w:firstLine="0"/>
        <w:jc w:val="both"/>
        <w:rPr>
          <w:color w:val="auto"/>
        </w:rPr>
      </w:pPr>
      <w:r>
        <w:rPr>
          <w:sz w:val="24"/>
        </w:rPr>
        <mc:AlternateContent>
          <mc:Choice Requires="wps">
            <w:drawing>
              <wp:anchor distT="0" distB="0" distL="114300" distR="114300" simplePos="0" relativeHeight="251659264" behindDoc="0" locked="0" layoutInCell="1" allowOverlap="1">
                <wp:simplePos x="0" y="0"/>
                <wp:positionH relativeFrom="column">
                  <wp:posOffset>4492625</wp:posOffset>
                </wp:positionH>
                <wp:positionV relativeFrom="paragraph">
                  <wp:posOffset>162560</wp:posOffset>
                </wp:positionV>
                <wp:extent cx="76200" cy="76200"/>
                <wp:effectExtent l="6350" t="6350" r="12700" b="12700"/>
                <wp:wrapNone/>
                <wp:docPr id="15" name="椭圆 15"/>
                <wp:cNvGraphicFramePr/>
                <a:graphic xmlns:a="http://schemas.openxmlformats.org/drawingml/2006/main">
                  <a:graphicData uri="http://schemas.microsoft.com/office/word/2010/wordprocessingShape">
                    <wps:wsp>
                      <wps:cNvSpPr/>
                      <wps:spPr>
                        <a:xfrm>
                          <a:off x="0" y="0"/>
                          <a:ext cx="76200" cy="76200"/>
                        </a:xfrm>
                        <a:prstGeom prst="ellipse">
                          <a:avLst/>
                        </a:prstGeom>
                        <a:solidFill>
                          <a:srgbClr val="FF0000"/>
                        </a:solidFill>
                        <a:ln w="12700" cap="flat" cmpd="sng">
                          <a:solidFill>
                            <a:srgbClr val="2E75B6"/>
                          </a:solidFill>
                          <a:prstDash val="solid"/>
                          <a:miter/>
                        </a:ln>
                      </wps:spPr>
                      <wps:bodyPr vert="horz" wrap="square" lIns="91440" tIns="45720" rIns="91440" bIns="45720" anchor="ctr" anchorCtr="0" upright="0">
                        <a:noAutofit/>
                      </wps:bodyPr>
                    </wps:wsp>
                  </a:graphicData>
                </a:graphic>
              </wp:anchor>
            </w:drawing>
          </mc:Choice>
          <mc:Fallback>
            <w:pict>
              <v:shape id="_x0000_s1026" o:spid="_x0000_s1026" o:spt="3" type="#_x0000_t3" style="position:absolute;left:0pt;margin-left:353.75pt;margin-top:12.8pt;height:6pt;width:6pt;z-index:251659264;v-text-anchor:middle;mso-width-relative:page;mso-height-relative:page;" fillcolor="#FF0000" filled="t" stroked="t" coordsize="21600,21600" o:gfxdata="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QB5RNdcA&#10;AAAJAQAADwAAAAAAAAABACAAAAAiAAAAZHJzL2Rvd25yZXYueG1sUEsBAhQAFAAAAAgAh07iQLCV&#10;HXIgAgAAUAQAAA4AAAAAAAAAAQAgAAAAJgEAAGRycy9lMm9Eb2MueG1sUEsFBgAAAAAGAAYAWQEA&#10;ALgFAAAAAA==&#10;">
                <v:fill on="t" focussize="0,0"/>
                <v:stroke weight="1pt" color="#2E75B6" joinstyle="miter"/>
                <v:imagedata o:title=""/>
                <o:lock v:ext="edit" aspectratio="f"/>
              </v:shape>
            </w:pict>
          </mc:Fallback>
        </mc:AlternateContent>
      </w:r>
    </w:p>
    <w:p w14:paraId="0B68578A">
      <w:pPr>
        <w:pStyle w:val="38"/>
        <w:ind w:left="0" w:right="0" w:firstLine="0"/>
        <w:jc w:val="both"/>
        <w:rPr>
          <w:color w:val="auto"/>
        </w:rPr>
      </w:pPr>
    </w:p>
    <w:p w14:paraId="7DB72428">
      <w:pPr>
        <w:pStyle w:val="38"/>
        <w:ind w:left="0" w:right="0" w:firstLine="0"/>
        <w:jc w:val="both"/>
        <w:rPr>
          <w:color w:val="auto"/>
        </w:rPr>
      </w:pPr>
    </w:p>
    <w:p w14:paraId="61C160B8">
      <w:pPr>
        <w:pStyle w:val="38"/>
        <w:ind w:left="0" w:right="0" w:firstLine="0"/>
        <w:jc w:val="both"/>
        <w:rPr>
          <w:color w:val="auto"/>
        </w:rPr>
      </w:pPr>
      <w:r>
        <w:rPr>
          <w:color w:val="auto"/>
        </w:rPr>
        <mc:AlternateContent>
          <mc:Choice Requires="wps">
            <w:drawing>
              <wp:anchor distT="0" distB="0" distL="114300" distR="114300" simplePos="0" relativeHeight="251659264" behindDoc="0" locked="0" layoutInCell="1" allowOverlap="1">
                <wp:simplePos x="0" y="0"/>
                <wp:positionH relativeFrom="column">
                  <wp:posOffset>4483735</wp:posOffset>
                </wp:positionH>
                <wp:positionV relativeFrom="paragraph">
                  <wp:posOffset>166370</wp:posOffset>
                </wp:positionV>
                <wp:extent cx="1170305" cy="314325"/>
                <wp:effectExtent l="12700" t="471170" r="17145" b="14604"/>
                <wp:wrapNone/>
                <wp:docPr id="16" name="矩形标注 16"/>
                <wp:cNvGraphicFramePr/>
                <a:graphic xmlns:a="http://schemas.openxmlformats.org/drawingml/2006/main">
                  <a:graphicData uri="http://schemas.microsoft.com/office/word/2010/wordprocessingShape">
                    <wps:wsp>
                      <wps:cNvSpPr/>
                      <wps:spPr>
                        <a:xfrm>
                          <a:off x="0" y="0"/>
                          <a:ext cx="1170304" cy="314325"/>
                        </a:xfrm>
                        <a:prstGeom prst="wedgeRectCallout">
                          <a:avLst>
                            <a:gd name="adj1" fmla="val -43865"/>
                            <a:gd name="adj2" fmla="val -195856"/>
                          </a:avLst>
                        </a:prstGeom>
                        <a:solidFill>
                          <a:srgbClr val="FFFF00"/>
                        </a:solidFill>
                        <a:ln w="25400" cap="flat" cmpd="sng">
                          <a:solidFill>
                            <a:srgbClr val="385D8A"/>
                          </a:solidFill>
                          <a:prstDash val="solid"/>
                          <a:round/>
                        </a:ln>
                      </wps:spPr>
                      <wps:txbx>
                        <w:txbxContent>
                          <w:p w14:paraId="29A4F356">
                            <w:pPr>
                              <w:ind w:firstLine="0" w:firstLineChars="0"/>
                              <w:rPr>
                                <w:b/>
                                <w:bCs/>
                              </w:rPr>
                            </w:pPr>
                            <w:r>
                              <w:rPr>
                                <w:rFonts w:hint="eastAsia"/>
                                <w:b/>
                                <w:bCs/>
                              </w:rPr>
                              <w:t>本项目位置</w:t>
                            </w:r>
                          </w:p>
                        </w:txbxContent>
                      </wps:txbx>
                      <wps:bodyPr vert="horz" wrap="square" lIns="91440" tIns="45720" rIns="91440" bIns="45720" anchor="ctr" anchorCtr="0" upright="1">
                        <a:noAutofit/>
                      </wps:bodyPr>
                    </wps:wsp>
                  </a:graphicData>
                </a:graphic>
              </wp:anchor>
            </w:drawing>
          </mc:Choice>
          <mc:Fallback>
            <w:pict>
              <v:shape id="_x0000_s1026" o:spid="_x0000_s1026" o:spt="61" type="#_x0000_t61" style="position:absolute;left:0pt;margin-left:353.05pt;margin-top:13.1pt;height:24.75pt;width:92.15pt;z-index:251659264;v-text-anchor:middle;mso-width-relative:page;mso-height-relative:page;" fillcolor="#FFFF00" filled="t" stroked="t" coordsize="21600,21600" o:gfxdata="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JuontvXAAAACQEAAA8AAAAAAAAAAQAgAAAAIgAAAGRycy9kb3ducmV2LnhtbFBL&#10;AQIUABQAAAAIAIdO4kDjWb2HaQIAAMEEAAAOAAAAAAAAAAEAIAAAACYBAABkcnMvZTJvRG9jLnht&#10;bFBLBQYAAAAABgAGAFkBAAABBgAAAAA=&#10;" adj="1325,-31505">
                <v:fill on="t" focussize="0,0"/>
                <v:stroke weight="2pt" color="#385D8A" joinstyle="round"/>
                <v:imagedata o:title=""/>
                <o:lock v:ext="edit" aspectratio="f"/>
                <v:textbox>
                  <w:txbxContent>
                    <w:p w14:paraId="29A4F356">
                      <w:pPr>
                        <w:ind w:firstLine="0" w:firstLineChars="0"/>
                        <w:rPr>
                          <w:b/>
                          <w:bCs/>
                        </w:rPr>
                      </w:pPr>
                      <w:r>
                        <w:rPr>
                          <w:rFonts w:hint="eastAsia"/>
                          <w:b/>
                          <w:bCs/>
                        </w:rPr>
                        <w:t>本项目位置</w:t>
                      </w:r>
                    </w:p>
                  </w:txbxContent>
                </v:textbox>
              </v:shape>
            </w:pict>
          </mc:Fallback>
        </mc:AlternateContent>
      </w:r>
    </w:p>
    <w:p w14:paraId="5E1CA9AC">
      <w:pPr>
        <w:pStyle w:val="38"/>
        <w:ind w:left="0" w:right="0" w:firstLine="0"/>
        <w:jc w:val="both"/>
        <w:rPr>
          <w:color w:val="auto"/>
        </w:rPr>
      </w:pPr>
    </w:p>
    <w:p w14:paraId="02FE693C">
      <w:pPr>
        <w:pStyle w:val="38"/>
        <w:ind w:left="0" w:right="0" w:firstLine="0"/>
        <w:jc w:val="both"/>
        <w:rPr>
          <w:color w:val="auto"/>
        </w:rPr>
      </w:pPr>
    </w:p>
    <w:p w14:paraId="445C1097">
      <w:pPr>
        <w:pStyle w:val="38"/>
        <w:ind w:left="0" w:right="0" w:firstLine="0"/>
        <w:jc w:val="both"/>
        <w:rPr>
          <w:color w:val="auto"/>
        </w:rPr>
      </w:pPr>
    </w:p>
    <w:p w14:paraId="64D6A7CE">
      <w:pPr>
        <w:pStyle w:val="38"/>
        <w:ind w:left="0" w:right="0" w:firstLine="0"/>
        <w:jc w:val="both"/>
        <w:rPr>
          <w:color w:val="auto"/>
        </w:rPr>
      </w:pPr>
    </w:p>
    <w:p w14:paraId="3E809827">
      <w:pPr>
        <w:pStyle w:val="38"/>
        <w:ind w:left="0" w:right="0" w:firstLine="0"/>
        <w:jc w:val="both"/>
        <w:rPr>
          <w:color w:val="auto"/>
        </w:rPr>
      </w:pPr>
    </w:p>
    <w:p w14:paraId="1C47E853">
      <w:pPr>
        <w:pStyle w:val="38"/>
        <w:ind w:left="0" w:right="0" w:firstLine="0"/>
        <w:jc w:val="both"/>
        <w:rPr>
          <w:color w:val="auto"/>
        </w:rPr>
      </w:pPr>
    </w:p>
    <w:p w14:paraId="5B7B0E17">
      <w:pPr>
        <w:pStyle w:val="38"/>
        <w:ind w:left="0" w:right="0" w:firstLine="0"/>
        <w:jc w:val="both"/>
        <w:rPr>
          <w:color w:val="auto"/>
        </w:rPr>
      </w:pPr>
    </w:p>
    <w:p w14:paraId="779478CA">
      <w:pPr>
        <w:pStyle w:val="38"/>
        <w:ind w:left="0" w:right="0" w:firstLine="0"/>
        <w:jc w:val="both"/>
        <w:rPr>
          <w:color w:val="auto"/>
        </w:rPr>
      </w:pPr>
    </w:p>
    <w:p w14:paraId="61B7665E">
      <w:pPr>
        <w:pStyle w:val="38"/>
        <w:ind w:left="0" w:right="0" w:firstLine="0"/>
        <w:jc w:val="both"/>
        <w:rPr>
          <w:color w:val="auto"/>
        </w:rPr>
      </w:pPr>
    </w:p>
    <w:p w14:paraId="026F6584">
      <w:pPr>
        <w:pStyle w:val="38"/>
        <w:ind w:left="0" w:right="0" w:firstLine="0"/>
        <w:jc w:val="center"/>
        <w:rPr>
          <w:color w:val="auto"/>
        </w:rPr>
      </w:pPr>
      <w:r>
        <w:rPr>
          <w:color w:val="auto"/>
        </w:rPr>
        <w:t>附图</w:t>
      </w:r>
      <w:r>
        <w:rPr>
          <w:rFonts w:hint="eastAsia"/>
          <w:color w:val="auto"/>
        </w:rPr>
        <w:t>5</w:t>
      </w:r>
      <w:r>
        <w:rPr>
          <w:color w:val="auto"/>
        </w:rPr>
        <w:t xml:space="preserve">  石家庄市生态保护红线分布图</w:t>
      </w:r>
    </w:p>
    <w:p w14:paraId="411C1AC7">
      <w:pPr>
        <w:pStyle w:val="38"/>
        <w:ind w:left="0" w:right="0" w:firstLine="0"/>
        <w:jc w:val="both"/>
        <w:rPr>
          <w:color w:val="auto"/>
        </w:rPr>
      </w:pPr>
      <w:r>
        <w:rPr>
          <w:color w:val="auto"/>
        </w:rPr>
        <w:drawing>
          <wp:anchor distT="0" distB="0" distL="114300" distR="114300" simplePos="0" relativeHeight="251659264" behindDoc="0" locked="0" layoutInCell="1" allowOverlap="1">
            <wp:simplePos x="0" y="0"/>
            <wp:positionH relativeFrom="column">
              <wp:posOffset>8680450</wp:posOffset>
            </wp:positionH>
            <wp:positionV relativeFrom="paragraph">
              <wp:posOffset>12700</wp:posOffset>
            </wp:positionV>
            <wp:extent cx="260985" cy="381000"/>
            <wp:effectExtent l="0" t="0" r="5715" b="0"/>
            <wp:wrapNone/>
            <wp:docPr id="1093"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 name="图片 11"/>
                    <pic:cNvPicPr>
                      <a:picLocks noChangeAspect="1"/>
                    </pic:cNvPicPr>
                  </pic:nvPicPr>
                  <pic:blipFill>
                    <a:blip r:embed="rId68"/>
                    <a:stretch>
                      <a:fillRect/>
                    </a:stretch>
                  </pic:blipFill>
                  <pic:spPr>
                    <a:xfrm>
                      <a:off x="0" y="0"/>
                      <a:ext cx="260985" cy="381000"/>
                    </a:xfrm>
                    <a:prstGeom prst="rect">
                      <a:avLst/>
                    </a:prstGeom>
                    <a:noFill/>
                    <a:ln cap="flat" cmpd="sng">
                      <a:noFill/>
                      <a:prstDash val="solid"/>
                      <a:round/>
                    </a:ln>
                  </pic:spPr>
                </pic:pic>
              </a:graphicData>
            </a:graphic>
          </wp:anchor>
        </w:drawing>
      </w:r>
      <w:r>
        <w:rPr>
          <w:color w:val="auto"/>
        </w:rPr>
        <w:drawing>
          <wp:anchor distT="0" distB="0" distL="114300" distR="114300" simplePos="0" relativeHeight="251659264" behindDoc="0" locked="0" layoutInCell="1" allowOverlap="1">
            <wp:simplePos x="0" y="0"/>
            <wp:positionH relativeFrom="column">
              <wp:posOffset>-51435</wp:posOffset>
            </wp:positionH>
            <wp:positionV relativeFrom="paragraph">
              <wp:posOffset>8255</wp:posOffset>
            </wp:positionV>
            <wp:extent cx="9007475" cy="5108575"/>
            <wp:effectExtent l="0" t="0" r="3175" b="15875"/>
            <wp:wrapNone/>
            <wp:docPr id="109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 name="图片 7"/>
                    <pic:cNvPicPr>
                      <a:picLocks noChangeAspect="1"/>
                    </pic:cNvPicPr>
                  </pic:nvPicPr>
                  <pic:blipFill>
                    <a:blip r:embed="rId69"/>
                    <a:stretch>
                      <a:fillRect/>
                    </a:stretch>
                  </pic:blipFill>
                  <pic:spPr>
                    <a:xfrm>
                      <a:off x="0" y="0"/>
                      <a:ext cx="9007475" cy="5108575"/>
                    </a:xfrm>
                    <a:prstGeom prst="rect">
                      <a:avLst/>
                    </a:prstGeom>
                    <a:noFill/>
                    <a:ln cap="flat" cmpd="sng">
                      <a:noFill/>
                      <a:prstDash val="solid"/>
                      <a:round/>
                    </a:ln>
                  </pic:spPr>
                </pic:pic>
              </a:graphicData>
            </a:graphic>
          </wp:anchor>
        </w:drawing>
      </w:r>
    </w:p>
    <w:p w14:paraId="78F54596">
      <w:pPr>
        <w:pStyle w:val="38"/>
        <w:ind w:left="0" w:right="0" w:firstLine="0"/>
        <w:jc w:val="both"/>
        <w:rPr>
          <w:color w:val="auto"/>
        </w:rPr>
      </w:pPr>
    </w:p>
    <w:p w14:paraId="0E3E0CC9">
      <w:pPr>
        <w:pStyle w:val="38"/>
        <w:ind w:left="0" w:right="0" w:firstLine="0"/>
        <w:jc w:val="both"/>
        <w:rPr>
          <w:color w:val="auto"/>
        </w:rPr>
      </w:pPr>
    </w:p>
    <w:p w14:paraId="5562F839">
      <w:pPr>
        <w:pStyle w:val="38"/>
        <w:ind w:left="0" w:right="0" w:firstLine="0"/>
        <w:jc w:val="both"/>
        <w:rPr>
          <w:color w:val="auto"/>
        </w:rPr>
      </w:pPr>
    </w:p>
    <w:p w14:paraId="2D4539E4">
      <w:pPr>
        <w:pStyle w:val="38"/>
        <w:ind w:left="0" w:right="0" w:firstLine="0"/>
        <w:jc w:val="both"/>
        <w:rPr>
          <w:color w:val="auto"/>
        </w:rPr>
      </w:pPr>
    </w:p>
    <w:p w14:paraId="44AF24FD">
      <w:pPr>
        <w:pStyle w:val="38"/>
        <w:ind w:left="0" w:right="0" w:firstLine="0"/>
        <w:jc w:val="both"/>
        <w:rPr>
          <w:color w:val="auto"/>
        </w:rPr>
      </w:pPr>
    </w:p>
    <w:p w14:paraId="02064840">
      <w:pPr>
        <w:pStyle w:val="38"/>
        <w:ind w:left="0" w:right="0" w:firstLine="0"/>
        <w:jc w:val="both"/>
        <w:rPr>
          <w:color w:val="auto"/>
        </w:rPr>
      </w:pPr>
    </w:p>
    <w:p w14:paraId="3E1B890E">
      <w:pPr>
        <w:pStyle w:val="38"/>
        <w:ind w:left="0" w:right="0" w:firstLine="0"/>
        <w:jc w:val="both"/>
        <w:rPr>
          <w:color w:val="auto"/>
        </w:rPr>
      </w:pPr>
    </w:p>
    <w:p w14:paraId="386FA8FD">
      <w:pPr>
        <w:pStyle w:val="38"/>
        <w:ind w:left="0" w:right="0" w:firstLine="0"/>
        <w:jc w:val="both"/>
        <w:rPr>
          <w:color w:val="auto"/>
        </w:rPr>
      </w:pPr>
    </w:p>
    <w:p w14:paraId="068A6A5F">
      <w:pPr>
        <w:pStyle w:val="38"/>
        <w:ind w:left="0" w:right="0" w:firstLine="0"/>
        <w:jc w:val="both"/>
        <w:rPr>
          <w:color w:val="auto"/>
        </w:rPr>
      </w:pPr>
    </w:p>
    <w:p w14:paraId="3E5E3C51">
      <w:pPr>
        <w:pStyle w:val="38"/>
        <w:ind w:left="0" w:right="0" w:firstLine="0"/>
        <w:jc w:val="both"/>
        <w:rPr>
          <w:color w:val="auto"/>
        </w:rPr>
      </w:pPr>
    </w:p>
    <w:p w14:paraId="6CF259B8">
      <w:pPr>
        <w:pStyle w:val="38"/>
        <w:ind w:left="0" w:right="0" w:firstLine="0"/>
        <w:jc w:val="both"/>
        <w:rPr>
          <w:color w:val="auto"/>
        </w:rPr>
      </w:pPr>
      <w:r>
        <w:rPr>
          <w:sz w:val="24"/>
        </w:rPr>
        <mc:AlternateContent>
          <mc:Choice Requires="wps">
            <w:drawing>
              <wp:anchor distT="0" distB="0" distL="114300" distR="114300" simplePos="0" relativeHeight="251659264" behindDoc="0" locked="0" layoutInCell="1" allowOverlap="1">
                <wp:simplePos x="0" y="0"/>
                <wp:positionH relativeFrom="column">
                  <wp:posOffset>4805045</wp:posOffset>
                </wp:positionH>
                <wp:positionV relativeFrom="paragraph">
                  <wp:posOffset>3810</wp:posOffset>
                </wp:positionV>
                <wp:extent cx="581660" cy="221615"/>
                <wp:effectExtent l="0" t="0" r="8889" b="6985"/>
                <wp:wrapNone/>
                <wp:docPr id="69" name="文本框 69"/>
                <wp:cNvGraphicFramePr/>
                <a:graphic xmlns:a="http://schemas.openxmlformats.org/drawingml/2006/main">
                  <a:graphicData uri="http://schemas.microsoft.com/office/word/2010/wordprocessingShape">
                    <wps:wsp>
                      <wps:cNvSpPr/>
                      <wps:spPr>
                        <a:xfrm>
                          <a:off x="0" y="0"/>
                          <a:ext cx="581659" cy="221615"/>
                        </a:xfrm>
                        <a:prstGeom prst="rect">
                          <a:avLst/>
                        </a:prstGeom>
                        <a:solidFill>
                          <a:srgbClr val="FFFF00"/>
                        </a:solidFill>
                        <a:ln w="6350" cap="flat" cmpd="sng">
                          <a:noFill/>
                          <a:prstDash val="solid"/>
                          <a:round/>
                        </a:ln>
                      </wps:spPr>
                      <wps:txbx>
                        <w:txbxContent>
                          <w:p w14:paraId="1CF8DC1B">
                            <w:pPr>
                              <w:ind w:left="0" w:firstLine="0" w:firstLineChars="0"/>
                              <w:rPr>
                                <w:rFonts w:eastAsia="宋体"/>
                                <w:sz w:val="21"/>
                                <w:szCs w:val="21"/>
                                <w:lang w:val="en-US" w:eastAsia="zh-CN"/>
                              </w:rPr>
                            </w:pPr>
                            <w:r>
                              <w:rPr>
                                <w:rFonts w:hint="eastAsia"/>
                                <w:sz w:val="21"/>
                                <w:szCs w:val="21"/>
                                <w:lang w:val="en-US" w:eastAsia="zh-CN"/>
                              </w:rPr>
                              <w:t>3700m</w:t>
                            </w:r>
                          </w:p>
                        </w:txbxContent>
                      </wps:txbx>
                      <wps:bodyPr vert="horz" wrap="square" lIns="91440" tIns="45720" rIns="91440" bIns="45720" anchor="t" anchorCtr="0" upright="0">
                        <a:noAutofit/>
                      </wps:bodyPr>
                    </wps:wsp>
                  </a:graphicData>
                </a:graphic>
              </wp:anchor>
            </w:drawing>
          </mc:Choice>
          <mc:Fallback>
            <w:pict>
              <v:rect id="文本框 69" o:spid="_x0000_s1026" o:spt="1" style="position:absolute;left:0pt;margin-left:378.35pt;margin-top:0.3pt;height:17.45pt;width:45.8pt;z-index:251659264;mso-width-relative:page;mso-height-relative:page;" fillcolor="#FFFF00" filled="t" stroked="f" coordsize="21600,21600" o:gfxdata="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DmFSVzX&#10;AAAABwEAAA8AAAAAAAAAAQAgAAAAIgAAAGRycy9kb3ducmV2LnhtbFBLAQIUABQAAAAIAIdO4kCN&#10;y6rRIQIAADEEAAAOAAAAAAAAAAEAIAAAACYBAABkcnMvZTJvRG9jLnhtbFBLBQYAAAAABgAGAFkB&#10;AAC5BQAAAAA=&#10;">
                <v:fill on="t" focussize="0,0"/>
                <v:stroke on="f" weight="0.5pt" joinstyle="round"/>
                <v:imagedata o:title=""/>
                <o:lock v:ext="edit" aspectratio="f"/>
                <v:textbox>
                  <w:txbxContent>
                    <w:p w14:paraId="1CF8DC1B">
                      <w:pPr>
                        <w:ind w:left="0" w:firstLine="0" w:firstLineChars="0"/>
                        <w:rPr>
                          <w:rFonts w:eastAsia="宋体"/>
                          <w:sz w:val="21"/>
                          <w:szCs w:val="21"/>
                          <w:lang w:val="en-US" w:eastAsia="zh-CN"/>
                        </w:rPr>
                      </w:pPr>
                      <w:r>
                        <w:rPr>
                          <w:rFonts w:hint="eastAsia"/>
                          <w:sz w:val="21"/>
                          <w:szCs w:val="21"/>
                          <w:lang w:val="en-US" w:eastAsia="zh-CN"/>
                        </w:rPr>
                        <w:t>3700m</w:t>
                      </w:r>
                    </w:p>
                  </w:txbxContent>
                </v:textbox>
              </v:rect>
            </w:pict>
          </mc:Fallback>
        </mc:AlternateContent>
      </w:r>
    </w:p>
    <w:p w14:paraId="68B2C3FF">
      <w:pPr>
        <w:pStyle w:val="38"/>
        <w:ind w:left="0" w:right="0" w:firstLine="0"/>
        <w:jc w:val="both"/>
        <w:rPr>
          <w:color w:val="auto"/>
        </w:rPr>
      </w:pPr>
    </w:p>
    <w:p w14:paraId="6176DFAD">
      <w:pPr>
        <w:pStyle w:val="38"/>
        <w:ind w:left="0" w:right="0" w:firstLine="0"/>
        <w:jc w:val="both"/>
        <w:rPr>
          <w:color w:val="auto"/>
        </w:rPr>
      </w:pPr>
    </w:p>
    <w:p w14:paraId="02D78B9E">
      <w:pPr>
        <w:pStyle w:val="38"/>
        <w:ind w:left="0" w:right="0" w:firstLine="0"/>
        <w:jc w:val="both"/>
        <w:rPr>
          <w:color w:val="auto"/>
        </w:rPr>
      </w:pPr>
    </w:p>
    <w:p w14:paraId="639E5B17">
      <w:pPr>
        <w:pStyle w:val="38"/>
        <w:ind w:left="0" w:right="0" w:firstLine="0"/>
        <w:jc w:val="both"/>
        <w:rPr>
          <w:color w:val="auto"/>
        </w:rPr>
      </w:pPr>
      <w:r>
        <w:rPr>
          <w:sz w:val="24"/>
        </w:rPr>
        <mc:AlternateContent>
          <mc:Choice Requires="wps">
            <w:drawing>
              <wp:anchor distT="0" distB="0" distL="114300" distR="114300" simplePos="0" relativeHeight="251659264" behindDoc="0" locked="0" layoutInCell="1" allowOverlap="1">
                <wp:simplePos x="0" y="0"/>
                <wp:positionH relativeFrom="column">
                  <wp:posOffset>3698240</wp:posOffset>
                </wp:positionH>
                <wp:positionV relativeFrom="paragraph">
                  <wp:posOffset>-1846580</wp:posOffset>
                </wp:positionV>
                <wp:extent cx="1646555" cy="3606165"/>
                <wp:effectExtent l="5715" t="0" r="24129" b="13335"/>
                <wp:wrapNone/>
                <wp:docPr id="67" name="直接箭头连接符 67"/>
                <wp:cNvGraphicFramePr/>
                <a:graphic xmlns:a="http://schemas.openxmlformats.org/drawingml/2006/main">
                  <a:graphicData uri="http://schemas.microsoft.com/office/word/2010/wordprocessingShape">
                    <wps:wsp>
                      <wps:cNvCnPr/>
                      <wps:spPr>
                        <a:xfrm rot="21600000" flipV="1">
                          <a:off x="0" y="0"/>
                          <a:ext cx="1646555" cy="3606165"/>
                        </a:xfrm>
                        <a:prstGeom prst="straightConnector1">
                          <a:avLst/>
                        </a:prstGeom>
                        <a:noFill/>
                        <a:ln w="9525" cap="flat" cmpd="sng">
                          <a:solidFill>
                            <a:srgbClr val="FFFF00"/>
                          </a:solidFill>
                          <a:prstDash val="solid"/>
                          <a:round/>
                          <a:tailEnd type="arrow" w="med" len="med"/>
                        </a:ln>
                      </wps:spPr>
                      <wps:bodyPr vert="horz" wrap="square" lIns="91440" tIns="45720" rIns="91440" bIns="45720" anchor="t" anchorCtr="0" upright="0">
                        <a:noAutofit/>
                      </wps:bodyPr>
                    </wps:wsp>
                  </a:graphicData>
                </a:graphic>
              </wp:anchor>
            </w:drawing>
          </mc:Choice>
          <mc:Fallback>
            <w:pict>
              <v:shape id="_x0000_s1026" o:spid="_x0000_s1026" o:spt="32" type="#_x0000_t32" style="position:absolute;left:0pt;flip:y;margin-left:291.2pt;margin-top:-145.4pt;height:283.95pt;width:129.65pt;z-index:251659264;mso-width-relative:page;mso-height-relative:page;" filled="f" stroked="t" coordsize="21600,21600" o:gfxdata="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sGKkKNkAAAAMAQAADwAAAAAAAAABACAAAAAiAAAAZHJzL2Rvd25yZXYueG1sUEsBAhQAFAAA&#10;AAgAh07iQAl02bZgAgAAhgQAAA4AAAAAAAAAAQAgAAAAKAEAAGRycy9lMm9Eb2MueG1sUEsFBgAA&#10;AAAGAAYAWQEAAPoFAAAAAA==&#10;">
                <v:fill on="f" focussize="0,0"/>
                <v:stroke color="#FFFF00" joinstyle="round" endarrow="open"/>
                <v:imagedata o:title=""/>
                <o:lock v:ext="edit" aspectratio="f"/>
              </v:shape>
            </w:pict>
          </mc:Fallback>
        </mc:AlternateContent>
      </w:r>
      <w:r>
        <w:rPr>
          <w:sz w:val="24"/>
        </w:rPr>
        <mc:AlternateContent>
          <mc:Choice Requires="wps">
            <w:drawing>
              <wp:anchor distT="0" distB="0" distL="114300" distR="114300" simplePos="0" relativeHeight="251659264" behindDoc="0" locked="0" layoutInCell="1" allowOverlap="1">
                <wp:simplePos x="0" y="0"/>
                <wp:positionH relativeFrom="column">
                  <wp:posOffset>2649855</wp:posOffset>
                </wp:positionH>
                <wp:positionV relativeFrom="paragraph">
                  <wp:posOffset>615950</wp:posOffset>
                </wp:positionV>
                <wp:extent cx="1037590" cy="1151255"/>
                <wp:effectExtent l="0" t="0" r="10160" b="10795"/>
                <wp:wrapNone/>
                <wp:docPr id="17" name="直接箭头连接符 17"/>
                <wp:cNvGraphicFramePr/>
                <a:graphic xmlns:a="http://schemas.openxmlformats.org/drawingml/2006/main">
                  <a:graphicData uri="http://schemas.microsoft.com/office/word/2010/wordprocessingShape">
                    <wps:wsp>
                      <wps:cNvCnPr/>
                      <wps:spPr>
                        <a:xfrm flipH="1" flipV="1">
                          <a:off x="0" y="0"/>
                          <a:ext cx="1037590" cy="1151254"/>
                        </a:xfrm>
                        <a:prstGeom prst="straightConnector1">
                          <a:avLst/>
                        </a:prstGeom>
                        <a:noFill/>
                        <a:ln w="9525" cap="flat" cmpd="sng">
                          <a:solidFill>
                            <a:srgbClr val="FFFF00"/>
                          </a:solidFill>
                          <a:prstDash val="solid"/>
                          <a:round/>
                          <a:tailEnd type="arrow" w="med" len="med"/>
                        </a:ln>
                      </wps:spPr>
                      <wps:bodyPr vert="horz" wrap="square" lIns="91440" tIns="45720" rIns="91440" bIns="45720" anchor="t" anchorCtr="0" upright="0">
                        <a:noAutofit/>
                      </wps:bodyPr>
                    </wps:wsp>
                  </a:graphicData>
                </a:graphic>
              </wp:anchor>
            </w:drawing>
          </mc:Choice>
          <mc:Fallback>
            <w:pict>
              <v:shape id="_x0000_s1026" o:spid="_x0000_s1026" o:spt="32" type="#_x0000_t32" style="position:absolute;left:0pt;flip:x y;margin-left:208.65pt;margin-top:48.5pt;height:90.65pt;width:81.7pt;z-index:251659264;mso-width-relative:page;mso-height-relative:page;" filled="f" stroked="t" coordsize="21600,21600" o:gfxdata="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oP+9LdoAAAAKAQAADwAAAAAAAAABACAAAAAiAAAAZHJzL2Rvd25yZXYueG1sUEsBAhQAFAAAAAgA&#10;h07iQCOUXj9cAgAAgQQAAA4AAAAAAAAAAQAgAAAAKQEAAGRycy9lMm9Eb2MueG1sUEsFBgAAAAAG&#10;AAYAWQEAAPcFAAAAAA==&#10;">
                <v:fill on="f" focussize="0,0"/>
                <v:stroke color="#FFFF00" joinstyle="round" endarrow="open"/>
                <v:imagedata o:title=""/>
                <o:lock v:ext="edit" aspectratio="f"/>
              </v:shape>
            </w:pict>
          </mc:Fallback>
        </mc:AlternateContent>
      </w:r>
      <w:r>
        <w:rPr>
          <w:sz w:val="24"/>
        </w:rPr>
        <mc:AlternateContent>
          <mc:Choice Requires="wps">
            <w:drawing>
              <wp:anchor distT="0" distB="0" distL="114300" distR="114300" simplePos="0" relativeHeight="251659264" behindDoc="0" locked="0" layoutInCell="1" allowOverlap="1">
                <wp:simplePos x="0" y="0"/>
                <wp:positionH relativeFrom="column">
                  <wp:posOffset>3691890</wp:posOffset>
                </wp:positionH>
                <wp:positionV relativeFrom="paragraph">
                  <wp:posOffset>23495</wp:posOffset>
                </wp:positionV>
                <wp:extent cx="2639695" cy="1741170"/>
                <wp:effectExtent l="3810" t="0" r="4444" b="11430"/>
                <wp:wrapNone/>
                <wp:docPr id="65" name="直接箭头连接符 65"/>
                <wp:cNvGraphicFramePr/>
                <a:graphic xmlns:a="http://schemas.openxmlformats.org/drawingml/2006/main">
                  <a:graphicData uri="http://schemas.microsoft.com/office/word/2010/wordprocessingShape">
                    <wps:wsp>
                      <wps:cNvCnPr/>
                      <wps:spPr>
                        <a:xfrm rot="21600000" flipV="1">
                          <a:off x="0" y="0"/>
                          <a:ext cx="2639695" cy="1741170"/>
                        </a:xfrm>
                        <a:prstGeom prst="straightConnector1">
                          <a:avLst/>
                        </a:prstGeom>
                        <a:noFill/>
                        <a:ln w="9525" cap="flat" cmpd="sng">
                          <a:solidFill>
                            <a:srgbClr val="FFFF00"/>
                          </a:solidFill>
                          <a:prstDash val="solid"/>
                          <a:round/>
                          <a:tailEnd type="arrow" w="med" len="med"/>
                        </a:ln>
                      </wps:spPr>
                      <wps:bodyPr vert="horz" wrap="square" lIns="91440" tIns="45720" rIns="91440" bIns="45720" anchor="t" anchorCtr="0" upright="0">
                        <a:noAutofit/>
                      </wps:bodyPr>
                    </wps:wsp>
                  </a:graphicData>
                </a:graphic>
              </wp:anchor>
            </w:drawing>
          </mc:Choice>
          <mc:Fallback>
            <w:pict>
              <v:shape id="_x0000_s1026" o:spid="_x0000_s1026" o:spt="32" type="#_x0000_t32" style="position:absolute;left:0pt;flip:y;margin-left:290.7pt;margin-top:1.85pt;height:137.1pt;width:207.85pt;z-index:251659264;mso-width-relative:page;mso-height-relative:page;" filled="f" stroked="t" coordsize="21600,21600" o:gfxdata="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IqvNuLYAAAACQEAAA8AAAAAAAAAAQAgAAAAIgAAAGRycy9kb3ducmV2LnhtbFBLAQIUABQAAAAI&#10;AIdO4kAf8cWQXwIAAIYEAAAOAAAAAAAAAAEAIAAAACcBAABkcnMvZTJvRG9jLnhtbFBLBQYAAAAA&#10;BgAGAFkBAAD4BQAAAAA=&#10;">
                <v:fill on="f" focussize="0,0"/>
                <v:stroke color="#FFFF00" joinstyle="round" endarrow="open"/>
                <v:imagedata o:title=""/>
                <o:lock v:ext="edit" aspectratio="f"/>
              </v:shape>
            </w:pict>
          </mc:Fallback>
        </mc:AlternateContent>
      </w:r>
    </w:p>
    <w:p w14:paraId="1B5F32C5">
      <w:pPr>
        <w:pStyle w:val="38"/>
        <w:ind w:left="0" w:right="0" w:firstLine="0"/>
        <w:jc w:val="both"/>
        <w:rPr>
          <w:color w:val="auto"/>
        </w:rPr>
      </w:pPr>
    </w:p>
    <w:p w14:paraId="6D9F52DA">
      <w:pPr>
        <w:pStyle w:val="38"/>
        <w:ind w:left="0" w:right="0" w:firstLine="0"/>
        <w:jc w:val="both"/>
        <w:rPr>
          <w:color w:val="auto"/>
        </w:rPr>
      </w:pPr>
    </w:p>
    <w:p w14:paraId="2C80B573">
      <w:pPr>
        <w:pStyle w:val="38"/>
        <w:ind w:left="0" w:right="0" w:firstLine="0"/>
        <w:jc w:val="both"/>
        <w:rPr>
          <w:color w:val="auto"/>
        </w:rPr>
      </w:pPr>
    </w:p>
    <w:p w14:paraId="5A09BF5B">
      <w:pPr>
        <w:pStyle w:val="38"/>
        <w:ind w:left="0" w:right="0" w:firstLine="0"/>
        <w:jc w:val="both"/>
        <w:rPr>
          <w:color w:val="auto"/>
        </w:rPr>
      </w:pPr>
      <w:r>
        <w:rPr>
          <w:sz w:val="24"/>
        </w:rPr>
        <mc:AlternateContent>
          <mc:Choice Requires="wps">
            <w:drawing>
              <wp:anchor distT="0" distB="0" distL="114300" distR="114300" simplePos="0" relativeHeight="251659264" behindDoc="0" locked="0" layoutInCell="1" allowOverlap="1">
                <wp:simplePos x="0" y="0"/>
                <wp:positionH relativeFrom="column">
                  <wp:posOffset>5189220</wp:posOffset>
                </wp:positionH>
                <wp:positionV relativeFrom="paragraph">
                  <wp:posOffset>46355</wp:posOffset>
                </wp:positionV>
                <wp:extent cx="581660" cy="221615"/>
                <wp:effectExtent l="0" t="0" r="8889" b="6985"/>
                <wp:wrapNone/>
                <wp:docPr id="18" name="文本框 70"/>
                <wp:cNvGraphicFramePr/>
                <a:graphic xmlns:a="http://schemas.openxmlformats.org/drawingml/2006/main">
                  <a:graphicData uri="http://schemas.microsoft.com/office/word/2010/wordprocessingShape">
                    <wps:wsp>
                      <wps:cNvSpPr/>
                      <wps:spPr>
                        <a:xfrm>
                          <a:off x="0" y="0"/>
                          <a:ext cx="581659" cy="221615"/>
                        </a:xfrm>
                        <a:prstGeom prst="rect">
                          <a:avLst/>
                        </a:prstGeom>
                        <a:solidFill>
                          <a:srgbClr val="FFFF00"/>
                        </a:solidFill>
                        <a:ln w="6350" cap="flat" cmpd="sng">
                          <a:noFill/>
                          <a:prstDash val="solid"/>
                          <a:round/>
                        </a:ln>
                      </wps:spPr>
                      <wps:txbx>
                        <w:txbxContent>
                          <w:p w14:paraId="6972D526">
                            <w:pPr>
                              <w:ind w:left="0" w:firstLine="0" w:firstLineChars="0"/>
                              <w:rPr>
                                <w:rFonts w:eastAsia="宋体"/>
                                <w:sz w:val="21"/>
                                <w:szCs w:val="21"/>
                                <w:lang w:val="en-US" w:eastAsia="zh-CN"/>
                              </w:rPr>
                            </w:pPr>
                            <w:r>
                              <w:rPr>
                                <w:rFonts w:hint="eastAsia"/>
                                <w:sz w:val="21"/>
                                <w:szCs w:val="21"/>
                                <w:lang w:val="en-US" w:eastAsia="zh-CN"/>
                              </w:rPr>
                              <w:t>3030m</w:t>
                            </w:r>
                          </w:p>
                        </w:txbxContent>
                      </wps:txbx>
                      <wps:bodyPr vert="horz" wrap="square" lIns="91440" tIns="45720" rIns="91440" bIns="45720" anchor="t" anchorCtr="0" upright="0">
                        <a:noAutofit/>
                      </wps:bodyPr>
                    </wps:wsp>
                  </a:graphicData>
                </a:graphic>
              </wp:anchor>
            </w:drawing>
          </mc:Choice>
          <mc:Fallback>
            <w:pict>
              <v:rect id="文本框 70" o:spid="_x0000_s1026" o:spt="1" style="position:absolute;left:0pt;margin-left:408.6pt;margin-top:3.65pt;height:17.45pt;width:45.8pt;z-index:251659264;mso-width-relative:page;mso-height-relative:page;" fillcolor="#FFFF00" filled="t" stroked="f" coordsize="21600,21600" o:gfxdata="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FzR3wXY&#10;AAAACAEAAA8AAAAAAAAAAQAgAAAAIgAAAGRycy9kb3ducmV2LnhtbFBLAQIUABQAAAAIAIdO4kAK&#10;/BsIIAIAADEEAAAOAAAAAAAAAAEAIAAAACcBAABkcnMvZTJvRG9jLnhtbFBLBQYAAAAABgAGAFkB&#10;AAC5BQAAAAA=&#10;">
                <v:fill on="t" focussize="0,0"/>
                <v:stroke on="f" weight="0.5pt" joinstyle="round"/>
                <v:imagedata o:title=""/>
                <o:lock v:ext="edit" aspectratio="f"/>
                <v:textbox>
                  <w:txbxContent>
                    <w:p w14:paraId="6972D526">
                      <w:pPr>
                        <w:ind w:left="0" w:firstLine="0" w:firstLineChars="0"/>
                        <w:rPr>
                          <w:rFonts w:eastAsia="宋体"/>
                          <w:sz w:val="21"/>
                          <w:szCs w:val="21"/>
                          <w:lang w:val="en-US" w:eastAsia="zh-CN"/>
                        </w:rPr>
                      </w:pPr>
                      <w:r>
                        <w:rPr>
                          <w:rFonts w:hint="eastAsia"/>
                          <w:sz w:val="21"/>
                          <w:szCs w:val="21"/>
                          <w:lang w:val="en-US" w:eastAsia="zh-CN"/>
                        </w:rPr>
                        <w:t>3030m</w:t>
                      </w:r>
                    </w:p>
                  </w:txbxContent>
                </v:textbox>
              </v:rect>
            </w:pict>
          </mc:Fallback>
        </mc:AlternateContent>
      </w:r>
    </w:p>
    <w:p w14:paraId="518B429B">
      <w:pPr>
        <w:pStyle w:val="38"/>
        <w:ind w:left="0" w:right="0" w:firstLine="0"/>
        <w:jc w:val="both"/>
        <w:rPr>
          <w:color w:val="auto"/>
        </w:rPr>
      </w:pPr>
    </w:p>
    <w:p w14:paraId="5FBE87B6">
      <w:pPr>
        <w:pStyle w:val="38"/>
        <w:ind w:left="0" w:right="0" w:firstLine="0"/>
        <w:jc w:val="both"/>
        <w:rPr>
          <w:color w:val="auto"/>
        </w:rPr>
      </w:pPr>
      <w:r>
        <w:rPr>
          <w:sz w:val="24"/>
        </w:rPr>
        <mc:AlternateContent>
          <mc:Choice Requires="wps">
            <w:drawing>
              <wp:anchor distT="0" distB="0" distL="114300" distR="114300" simplePos="0" relativeHeight="251659264" behindDoc="0" locked="0" layoutInCell="1" allowOverlap="1">
                <wp:simplePos x="0" y="0"/>
                <wp:positionH relativeFrom="column">
                  <wp:posOffset>2599690</wp:posOffset>
                </wp:positionH>
                <wp:positionV relativeFrom="paragraph">
                  <wp:posOffset>113030</wp:posOffset>
                </wp:positionV>
                <wp:extent cx="581660" cy="221615"/>
                <wp:effectExtent l="0" t="0" r="8889" b="6985"/>
                <wp:wrapNone/>
                <wp:docPr id="71" name="文本框 71"/>
                <wp:cNvGraphicFramePr/>
                <a:graphic xmlns:a="http://schemas.openxmlformats.org/drawingml/2006/main">
                  <a:graphicData uri="http://schemas.microsoft.com/office/word/2010/wordprocessingShape">
                    <wps:wsp>
                      <wps:cNvSpPr/>
                      <wps:spPr>
                        <a:xfrm>
                          <a:off x="0" y="0"/>
                          <a:ext cx="581659" cy="221615"/>
                        </a:xfrm>
                        <a:prstGeom prst="rect">
                          <a:avLst/>
                        </a:prstGeom>
                        <a:solidFill>
                          <a:srgbClr val="FFFF00"/>
                        </a:solidFill>
                        <a:ln w="6350" cap="flat" cmpd="sng">
                          <a:noFill/>
                          <a:prstDash val="solid"/>
                          <a:round/>
                        </a:ln>
                      </wps:spPr>
                      <wps:txbx>
                        <w:txbxContent>
                          <w:p w14:paraId="0A1705FE">
                            <w:pPr>
                              <w:ind w:left="0" w:firstLine="0" w:firstLineChars="0"/>
                              <w:rPr>
                                <w:rFonts w:eastAsia="宋体"/>
                                <w:sz w:val="21"/>
                                <w:szCs w:val="21"/>
                                <w:lang w:val="en-US" w:eastAsia="zh-CN"/>
                              </w:rPr>
                            </w:pPr>
                            <w:r>
                              <w:rPr>
                                <w:rFonts w:hint="eastAsia"/>
                                <w:sz w:val="21"/>
                                <w:szCs w:val="21"/>
                                <w:lang w:val="en-US" w:eastAsia="zh-CN"/>
                              </w:rPr>
                              <w:t>1300m</w:t>
                            </w:r>
                          </w:p>
                        </w:txbxContent>
                      </wps:txbx>
                      <wps:bodyPr vert="horz" wrap="square" lIns="91440" tIns="45720" rIns="91440" bIns="45720" anchor="t" anchorCtr="0" upright="0">
                        <a:noAutofit/>
                      </wps:bodyPr>
                    </wps:wsp>
                  </a:graphicData>
                </a:graphic>
              </wp:anchor>
            </w:drawing>
          </mc:Choice>
          <mc:Fallback>
            <w:pict>
              <v:rect id="文本框 71" o:spid="_x0000_s1026" o:spt="1" style="position:absolute;left:0pt;margin-left:204.7pt;margin-top:8.9pt;height:17.45pt;width:45.8pt;z-index:251659264;mso-width-relative:page;mso-height-relative:page;" fillcolor="#FFFF00" filled="t" stroked="f" coordsize="21600,21600" o:gfxdata="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Obl&#10;pCTYAAAACQEAAA8AAAAAAAAAAQAgAAAAIgAAAGRycy9kb3ducmV2LnhtbFBLAQIUABQAAAAIAIdO&#10;4kDFmbwbIwIAADEEAAAOAAAAAAAAAAEAIAAAACcBAABkcnMvZTJvRG9jLnhtbFBLBQYAAAAABgAG&#10;AFkBAAC8BQAAAAA=&#10;">
                <v:fill on="t" focussize="0,0"/>
                <v:stroke on="f" weight="0.5pt" joinstyle="round"/>
                <v:imagedata o:title=""/>
                <o:lock v:ext="edit" aspectratio="f"/>
                <v:textbox>
                  <w:txbxContent>
                    <w:p w14:paraId="0A1705FE">
                      <w:pPr>
                        <w:ind w:left="0" w:firstLine="0" w:firstLineChars="0"/>
                        <w:rPr>
                          <w:rFonts w:eastAsia="宋体"/>
                          <w:sz w:val="21"/>
                          <w:szCs w:val="21"/>
                          <w:lang w:val="en-US" w:eastAsia="zh-CN"/>
                        </w:rPr>
                      </w:pPr>
                      <w:r>
                        <w:rPr>
                          <w:rFonts w:hint="eastAsia"/>
                          <w:sz w:val="21"/>
                          <w:szCs w:val="21"/>
                          <w:lang w:val="en-US" w:eastAsia="zh-CN"/>
                        </w:rPr>
                        <w:t>1300m</w:t>
                      </w:r>
                    </w:p>
                  </w:txbxContent>
                </v:textbox>
              </v:rect>
            </w:pict>
          </mc:Fallback>
        </mc:AlternateContent>
      </w:r>
    </w:p>
    <w:p w14:paraId="1C9487C7">
      <w:pPr>
        <w:pStyle w:val="38"/>
        <w:ind w:left="0" w:right="0" w:firstLine="0"/>
        <w:jc w:val="both"/>
        <w:rPr>
          <w:color w:val="auto"/>
        </w:rPr>
      </w:pPr>
    </w:p>
    <w:p w14:paraId="6000B50A">
      <w:pPr>
        <w:pStyle w:val="38"/>
        <w:ind w:left="0" w:right="0" w:firstLine="0"/>
        <w:jc w:val="both"/>
        <w:rPr>
          <w:color w:val="auto"/>
        </w:rPr>
      </w:pPr>
    </w:p>
    <w:p w14:paraId="146D5CFF">
      <w:pPr>
        <w:pStyle w:val="38"/>
        <w:ind w:left="0" w:right="0" w:firstLine="0"/>
        <w:jc w:val="both"/>
        <w:rPr>
          <w:color w:val="auto"/>
        </w:rPr>
      </w:pPr>
    </w:p>
    <w:p w14:paraId="3BA6DA6E">
      <w:pPr>
        <w:pStyle w:val="38"/>
        <w:ind w:left="0" w:right="0" w:firstLine="0"/>
        <w:jc w:val="both"/>
        <w:rPr>
          <w:color w:val="auto"/>
        </w:rPr>
      </w:pPr>
    </w:p>
    <w:p w14:paraId="69D39625">
      <w:pPr>
        <w:pStyle w:val="38"/>
        <w:ind w:left="0" w:right="0" w:firstLine="0"/>
        <w:jc w:val="both"/>
        <w:rPr>
          <w:color w:val="auto"/>
        </w:rPr>
      </w:pPr>
    </w:p>
    <w:p w14:paraId="0F479D2D">
      <w:pPr>
        <w:pStyle w:val="38"/>
        <w:ind w:left="0" w:right="0" w:firstLine="0"/>
        <w:jc w:val="both"/>
        <w:rPr>
          <w:color w:val="auto"/>
        </w:rPr>
      </w:pPr>
      <w:r>
        <w:rPr>
          <w:color w:val="auto"/>
        </w:rPr>
        <w:drawing>
          <wp:anchor distT="0" distB="0" distL="114300" distR="114300" simplePos="0" relativeHeight="251659264" behindDoc="0" locked="0" layoutInCell="1" allowOverlap="1">
            <wp:simplePos x="0" y="0"/>
            <wp:positionH relativeFrom="column">
              <wp:posOffset>-60325</wp:posOffset>
            </wp:positionH>
            <wp:positionV relativeFrom="paragraph">
              <wp:posOffset>98425</wp:posOffset>
            </wp:positionV>
            <wp:extent cx="1316990" cy="252730"/>
            <wp:effectExtent l="0" t="0" r="16510" b="13970"/>
            <wp:wrapNone/>
            <wp:docPr id="109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 name="图片 8"/>
                    <pic:cNvPicPr>
                      <a:picLocks noChangeAspect="1"/>
                    </pic:cNvPicPr>
                  </pic:nvPicPr>
                  <pic:blipFill>
                    <a:blip r:embed="rId70"/>
                    <a:stretch>
                      <a:fillRect/>
                    </a:stretch>
                  </pic:blipFill>
                  <pic:spPr>
                    <a:xfrm>
                      <a:off x="0" y="0"/>
                      <a:ext cx="1316989" cy="252730"/>
                    </a:xfrm>
                    <a:prstGeom prst="rect">
                      <a:avLst/>
                    </a:prstGeom>
                    <a:noFill/>
                    <a:ln cap="flat" cmpd="sng">
                      <a:noFill/>
                      <a:prstDash val="solid"/>
                      <a:round/>
                    </a:ln>
                  </pic:spPr>
                </pic:pic>
              </a:graphicData>
            </a:graphic>
          </wp:anchor>
        </w:drawing>
      </w:r>
    </w:p>
    <w:p w14:paraId="07BFBF38">
      <w:pPr>
        <w:pStyle w:val="38"/>
        <w:ind w:left="0" w:right="0" w:firstLine="0"/>
        <w:jc w:val="both"/>
        <w:rPr>
          <w:color w:val="auto"/>
        </w:rPr>
      </w:pPr>
    </w:p>
    <w:p w14:paraId="6977FD90">
      <w:pPr>
        <w:pStyle w:val="38"/>
        <w:ind w:left="0" w:right="0" w:firstLine="0"/>
        <w:jc w:val="both"/>
        <w:rPr>
          <w:color w:val="auto"/>
        </w:rPr>
      </w:pPr>
    </w:p>
    <w:p w14:paraId="4A1F0E9A">
      <w:pPr>
        <w:pStyle w:val="38"/>
        <w:ind w:left="0" w:right="0" w:firstLine="0"/>
        <w:jc w:val="both"/>
        <w:rPr>
          <w:color w:val="auto"/>
        </w:rPr>
      </w:pPr>
    </w:p>
    <w:p w14:paraId="0DC1FAFE">
      <w:pPr>
        <w:pStyle w:val="38"/>
        <w:ind w:left="0" w:right="0" w:firstLine="0"/>
        <w:jc w:val="center"/>
        <w:rPr>
          <w:color w:val="auto"/>
        </w:rPr>
      </w:pPr>
      <w:r>
        <w:rPr>
          <w:color w:val="auto"/>
        </w:rPr>
        <w:t>附图</w:t>
      </w:r>
      <w:r>
        <w:rPr>
          <w:rFonts w:hint="eastAsia"/>
          <w:color w:val="auto"/>
        </w:rPr>
        <w:t>6</w:t>
      </w:r>
      <w:r>
        <w:rPr>
          <w:color w:val="auto"/>
        </w:rPr>
        <w:t xml:space="preserve">  引用数据监测点位图</w:t>
      </w:r>
    </w:p>
    <w:p w14:paraId="44D4CAD1">
      <w:pPr>
        <w:pStyle w:val="38"/>
        <w:ind w:left="0" w:right="0" w:firstLine="0"/>
        <w:jc w:val="both"/>
        <w:rPr>
          <w:color w:val="auto"/>
        </w:rPr>
      </w:pPr>
      <w:r>
        <w:rPr>
          <w:color w:val="auto"/>
          <w:sz w:val="24"/>
        </w:rPr>
        <mc:AlternateContent>
          <mc:Choice Requires="wps">
            <w:drawing>
              <wp:anchor distT="0" distB="0" distL="114300" distR="114300" simplePos="0" relativeHeight="251659264" behindDoc="0" locked="0" layoutInCell="1" allowOverlap="1">
                <wp:simplePos x="0" y="0"/>
                <wp:positionH relativeFrom="column">
                  <wp:posOffset>4359910</wp:posOffset>
                </wp:positionH>
                <wp:positionV relativeFrom="paragraph">
                  <wp:posOffset>1703705</wp:posOffset>
                </wp:positionV>
                <wp:extent cx="683895" cy="315595"/>
                <wp:effectExtent l="290195" t="6350" r="16510" b="192405"/>
                <wp:wrapNone/>
                <wp:docPr id="23" name="线形标注 1 23"/>
                <wp:cNvGraphicFramePr/>
                <a:graphic xmlns:a="http://schemas.openxmlformats.org/drawingml/2006/main">
                  <a:graphicData uri="http://schemas.microsoft.com/office/word/2010/wordprocessingShape">
                    <wps:wsp>
                      <wps:cNvSpPr/>
                      <wps:spPr>
                        <a:xfrm>
                          <a:off x="0" y="0"/>
                          <a:ext cx="683894" cy="315594"/>
                        </a:xfrm>
                        <a:prstGeom prst="borderCallout1">
                          <a:avLst>
                            <a:gd name="adj1" fmla="val 97379"/>
                            <a:gd name="adj2" fmla="val 180"/>
                            <a:gd name="adj3" fmla="val 157745"/>
                            <a:gd name="adj4" fmla="val -41875"/>
                          </a:avLst>
                        </a:prstGeom>
                        <a:noFill/>
                        <a:ln w="9525" cap="flat" cmpd="sng">
                          <a:solidFill>
                            <a:srgbClr val="FF0000"/>
                          </a:solidFill>
                          <a:prstDash val="solid"/>
                          <a:round/>
                        </a:ln>
                      </wps:spPr>
                      <wps:txbx>
                        <w:txbxContent>
                          <w:p w14:paraId="2E05D754">
                            <w:pPr>
                              <w:ind w:left="0" w:firstLine="0" w:firstLineChars="0"/>
                              <w:jc w:val="both"/>
                              <w:rPr>
                                <w:rFonts w:hint="eastAsia" w:eastAsia="宋体"/>
                                <w:b/>
                                <w:bCs/>
                                <w:color w:val="000000"/>
                                <w:lang w:val="en-US" w:eastAsia="zh-CN"/>
                              </w:rPr>
                            </w:pPr>
                            <w:r>
                              <w:rPr>
                                <w:rFonts w:hint="eastAsia"/>
                                <w:b/>
                                <w:bCs/>
                                <w:color w:val="000000"/>
                                <w:lang w:val="en-US" w:eastAsia="zh-CN"/>
                              </w:rPr>
                              <w:t>本项目</w:t>
                            </w:r>
                          </w:p>
                        </w:txbxContent>
                      </wps:txbx>
                      <wps:bodyPr vert="horz" wrap="square" lIns="91440" tIns="45720" rIns="91440" bIns="45720" anchor="ctr" anchorCtr="0" upright="0">
                        <a:noAutofit/>
                      </wps:bodyPr>
                    </wps:wsp>
                  </a:graphicData>
                </a:graphic>
              </wp:anchor>
            </w:drawing>
          </mc:Choice>
          <mc:Fallback>
            <w:pict>
              <v:shape id="_x0000_s1026" o:spid="_x0000_s1026" o:spt="47" type="#_x0000_t47" style="position:absolute;left:0pt;margin-left:343.3pt;margin-top:134.15pt;height:24.85pt;width:53.85pt;z-index:251659264;v-text-anchor:middle;mso-width-relative:page;mso-height-relative:page;" filled="f" stroked="t" coordsize="21600,21600" o:gfxdata="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AQ4o8b3AAAAAsBAAAPAAAAAAAAAAEAIAAAACIAAABkcnMv&#10;ZG93bnJldi54bWxQSwECFAAUAAAACACHTuJA6dlupXECAADbBAAADgAAAAAAAAABACAAAAArAQAA&#10;ZHJzL2Uyb0RvYy54bWxQSwUGAAAAAAYABgBZAQAADgYAAAAA&#10;" adj="-9045,34073,39,21034">
                <v:fill on="f" focussize="0,0"/>
                <v:stroke color="#FF0000" joinstyle="round"/>
                <v:imagedata o:title=""/>
                <o:lock v:ext="edit" aspectratio="f"/>
                <v:textbox>
                  <w:txbxContent>
                    <w:p w14:paraId="2E05D754">
                      <w:pPr>
                        <w:ind w:left="0" w:firstLine="0" w:firstLineChars="0"/>
                        <w:jc w:val="both"/>
                        <w:rPr>
                          <w:rFonts w:hint="eastAsia" w:eastAsia="宋体"/>
                          <w:b/>
                          <w:bCs/>
                          <w:color w:val="000000"/>
                          <w:lang w:val="en-US" w:eastAsia="zh-CN"/>
                        </w:rPr>
                      </w:pPr>
                      <w:r>
                        <w:rPr>
                          <w:rFonts w:hint="eastAsia"/>
                          <w:b/>
                          <w:bCs/>
                          <w:color w:val="000000"/>
                          <w:lang w:val="en-US" w:eastAsia="zh-CN"/>
                        </w:rPr>
                        <w:t>本项目</w:t>
                      </w:r>
                    </w:p>
                  </w:txbxContent>
                </v:textbox>
              </v:shape>
            </w:pict>
          </mc:Fallback>
        </mc:AlternateContent>
      </w:r>
      <w:r>
        <w:rPr>
          <w:sz w:val="24"/>
        </w:rPr>
        <mc:AlternateContent>
          <mc:Choice Requires="wps">
            <w:drawing>
              <wp:anchor distT="0" distB="0" distL="114300" distR="114300" simplePos="0" relativeHeight="251659264" behindDoc="0" locked="0" layoutInCell="1" allowOverlap="1">
                <wp:simplePos x="0" y="0"/>
                <wp:positionH relativeFrom="column">
                  <wp:posOffset>4029075</wp:posOffset>
                </wp:positionH>
                <wp:positionV relativeFrom="paragraph">
                  <wp:posOffset>2194560</wp:posOffset>
                </wp:positionV>
                <wp:extent cx="76200" cy="76200"/>
                <wp:effectExtent l="6350" t="6350" r="12700" b="12700"/>
                <wp:wrapNone/>
                <wp:docPr id="81" name="矩形 81"/>
                <wp:cNvGraphicFramePr/>
                <a:graphic xmlns:a="http://schemas.openxmlformats.org/drawingml/2006/main">
                  <a:graphicData uri="http://schemas.microsoft.com/office/word/2010/wordprocessingShape">
                    <wps:wsp>
                      <wps:cNvSpPr/>
                      <wps:spPr>
                        <a:xfrm rot="21600000" flipH="1">
                          <a:off x="0" y="0"/>
                          <a:ext cx="76200" cy="76200"/>
                        </a:xfrm>
                        <a:prstGeom prst="rect">
                          <a:avLst/>
                        </a:prstGeom>
                        <a:solidFill>
                          <a:srgbClr val="FF0000"/>
                        </a:solidFill>
                        <a:ln w="12700" cap="flat" cmpd="sng">
                          <a:solidFill>
                            <a:srgbClr val="2E75B6"/>
                          </a:solidFill>
                          <a:prstDash val="solid"/>
                          <a:miter/>
                        </a:ln>
                      </wps:spPr>
                      <wps:bodyPr vert="horz" wrap="square" lIns="91440" tIns="45720" rIns="91440" bIns="45720" anchor="ctr" anchorCtr="0" upright="0">
                        <a:noAutofit/>
                      </wps:bodyPr>
                    </wps:wsp>
                  </a:graphicData>
                </a:graphic>
              </wp:anchor>
            </w:drawing>
          </mc:Choice>
          <mc:Fallback>
            <w:pict>
              <v:rect id="_x0000_s1026" o:spid="_x0000_s1026" o:spt="1" style="position:absolute;left:0pt;flip:x;margin-left:317.25pt;margin-top:172.8pt;height:6pt;width:6pt;z-index:251659264;v-text-anchor:middle;mso-width-relative:page;mso-height-relative:page;" fillcolor="#FF0000" filled="t" stroked="t" coordsize="21600,21600" o:gfxdata="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CciXjHaAAAACwEAAA8AAAAAAAAAAQAgAAAAIgAAAGRycy9kb3ducmV2Lnht&#10;bFBLAQIUABQAAAAIAIdO4kAS8PNSMAIAAGYEAAAOAAAAAAAAAAEAIAAAACkBAABkcnMvZTJvRG9j&#10;LnhtbFBLBQYAAAAABgAGAFkBAADLBQAAAAA=&#10;">
                <v:fill on="t" focussize="0,0"/>
                <v:stroke weight="1pt" color="#2E75B6" joinstyle="miter"/>
                <v:imagedata o:title=""/>
                <o:lock v:ext="edit" aspectratio="f"/>
              </v:rect>
            </w:pict>
          </mc:Fallback>
        </mc:AlternateContent>
      </w:r>
      <w:r>
        <w:rPr>
          <w:color w:val="auto"/>
        </w:rPr>
        <w:drawing>
          <wp:inline distT="0" distB="0" distL="114300" distR="114300">
            <wp:extent cx="8978265" cy="4636770"/>
            <wp:effectExtent l="0" t="1" r="0" b="2"/>
            <wp:docPr id="109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 name="图片 6"/>
                    <pic:cNvPicPr>
                      <a:picLocks noChangeAspect="1"/>
                    </pic:cNvPicPr>
                  </pic:nvPicPr>
                  <pic:blipFill>
                    <a:blip r:embed="rId71"/>
                    <a:stretch>
                      <a:fillRect/>
                    </a:stretch>
                  </pic:blipFill>
                  <pic:spPr>
                    <a:xfrm>
                      <a:off x="0" y="0"/>
                      <a:ext cx="8978265" cy="4637404"/>
                    </a:xfrm>
                    <a:prstGeom prst="rect">
                      <a:avLst/>
                    </a:prstGeom>
                    <a:noFill/>
                    <a:ln cap="flat" cmpd="sng">
                      <a:noFill/>
                      <a:prstDash val="solid"/>
                      <a:round/>
                    </a:ln>
                  </pic:spPr>
                </pic:pic>
              </a:graphicData>
            </a:graphic>
          </wp:inline>
        </w:drawing>
      </w:r>
    </w:p>
    <w:p w14:paraId="7BD9C342">
      <w:pPr>
        <w:pStyle w:val="38"/>
        <w:ind w:left="0" w:right="0" w:firstLine="0"/>
        <w:jc w:val="both"/>
        <w:rPr>
          <w:color w:val="auto"/>
        </w:rPr>
      </w:pPr>
    </w:p>
    <w:p w14:paraId="4FC50243">
      <w:pPr>
        <w:pStyle w:val="38"/>
        <w:ind w:left="0" w:right="0" w:firstLine="0"/>
        <w:jc w:val="both"/>
        <w:rPr>
          <w:color w:val="auto"/>
        </w:rPr>
      </w:pPr>
    </w:p>
    <w:p w14:paraId="15EB6887">
      <w:pPr>
        <w:pStyle w:val="38"/>
        <w:ind w:left="0" w:right="0" w:firstLine="0"/>
        <w:jc w:val="center"/>
        <w:rPr>
          <w:color w:val="auto"/>
        </w:rPr>
      </w:pPr>
      <w:r>
        <w:rPr>
          <w:color w:val="auto"/>
        </w:rPr>
        <w:t>附图</w:t>
      </w:r>
      <w:r>
        <w:rPr>
          <w:rFonts w:hint="eastAsia"/>
          <w:color w:val="auto"/>
          <w:lang w:val="en-US" w:eastAsia="zh-CN"/>
        </w:rPr>
        <w:t>7</w:t>
      </w:r>
      <w:r>
        <w:rPr>
          <w:color w:val="auto"/>
        </w:rPr>
        <w:t xml:space="preserve">  </w:t>
      </w:r>
      <w:r>
        <w:rPr>
          <w:rFonts w:hint="eastAsia"/>
          <w:color w:val="auto"/>
        </w:rPr>
        <w:t>河北省“三线一单”生态保护红线分布图</w:t>
      </w:r>
    </w:p>
    <w:p w14:paraId="0A4EBD92">
      <w:pPr>
        <w:pStyle w:val="38"/>
        <w:ind w:left="0" w:right="0" w:firstLine="0"/>
        <w:jc w:val="both"/>
        <w:rPr>
          <w:color w:val="auto"/>
        </w:rPr>
      </w:pPr>
    </w:p>
    <w:p w14:paraId="3F5A1588">
      <w:pPr>
        <w:pStyle w:val="38"/>
        <w:ind w:left="0" w:right="0" w:firstLine="0"/>
        <w:jc w:val="both"/>
        <w:rPr>
          <w:color w:val="auto"/>
        </w:rPr>
      </w:pPr>
    </w:p>
    <w:p w14:paraId="2061ECEC">
      <w:pPr>
        <w:pStyle w:val="38"/>
        <w:ind w:left="0" w:right="0" w:firstLine="0"/>
        <w:jc w:val="both"/>
        <w:rPr>
          <w:color w:val="auto"/>
        </w:rPr>
      </w:pPr>
    </w:p>
    <w:p w14:paraId="7F3813C6">
      <w:pPr>
        <w:pStyle w:val="38"/>
        <w:ind w:left="0" w:right="0" w:firstLine="0"/>
        <w:jc w:val="both"/>
        <w:rPr>
          <w:color w:val="auto"/>
        </w:rPr>
      </w:pPr>
      <w:r>
        <w:rPr>
          <w:rFonts w:hint="eastAsia"/>
          <w:color w:val="auto"/>
        </w:rPr>
        <w:drawing>
          <wp:anchor distT="0" distB="0" distL="114300" distR="114300" simplePos="0" relativeHeight="251659264" behindDoc="0" locked="0" layoutInCell="1" allowOverlap="1">
            <wp:simplePos x="0" y="0"/>
            <wp:positionH relativeFrom="column">
              <wp:posOffset>33655</wp:posOffset>
            </wp:positionH>
            <wp:positionV relativeFrom="paragraph">
              <wp:posOffset>-156845</wp:posOffset>
            </wp:positionV>
            <wp:extent cx="8886190" cy="5769610"/>
            <wp:effectExtent l="0" t="0" r="10160" b="2540"/>
            <wp:wrapNone/>
            <wp:docPr id="1097"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 name="图片 10"/>
                    <pic:cNvPicPr>
                      <a:picLocks noChangeAspect="1"/>
                    </pic:cNvPicPr>
                  </pic:nvPicPr>
                  <pic:blipFill>
                    <a:blip r:embed="rId72"/>
                    <a:stretch>
                      <a:fillRect/>
                    </a:stretch>
                  </pic:blipFill>
                  <pic:spPr>
                    <a:xfrm>
                      <a:off x="0" y="0"/>
                      <a:ext cx="8886190" cy="5769610"/>
                    </a:xfrm>
                    <a:prstGeom prst="rect">
                      <a:avLst/>
                    </a:prstGeom>
                    <a:noFill/>
                    <a:ln cap="flat" cmpd="sng">
                      <a:noFill/>
                      <a:prstDash val="solid"/>
                      <a:round/>
                    </a:ln>
                  </pic:spPr>
                </pic:pic>
              </a:graphicData>
            </a:graphic>
          </wp:anchor>
        </w:drawing>
      </w:r>
    </w:p>
    <w:p w14:paraId="78A6863A">
      <w:pPr>
        <w:pStyle w:val="38"/>
        <w:ind w:left="0" w:right="0" w:firstLine="0"/>
        <w:jc w:val="both"/>
        <w:rPr>
          <w:color w:val="auto"/>
        </w:rPr>
      </w:pPr>
    </w:p>
    <w:p w14:paraId="22FD9BC3">
      <w:pPr>
        <w:pStyle w:val="38"/>
        <w:ind w:left="0" w:right="0" w:firstLine="0"/>
        <w:jc w:val="both"/>
        <w:rPr>
          <w:color w:val="auto"/>
        </w:rPr>
      </w:pPr>
    </w:p>
    <w:p w14:paraId="67B9EDFA">
      <w:pPr>
        <w:pStyle w:val="38"/>
        <w:ind w:left="0" w:right="0" w:firstLine="0"/>
        <w:jc w:val="both"/>
        <w:rPr>
          <w:color w:val="auto"/>
        </w:rPr>
      </w:pPr>
    </w:p>
    <w:p w14:paraId="3531A963">
      <w:pPr>
        <w:pStyle w:val="38"/>
        <w:ind w:left="0" w:right="0" w:firstLine="0"/>
        <w:jc w:val="both"/>
        <w:rPr>
          <w:color w:val="auto"/>
        </w:rPr>
      </w:pPr>
    </w:p>
    <w:p w14:paraId="2D83E938">
      <w:pPr>
        <w:pStyle w:val="38"/>
        <w:ind w:left="0" w:right="0" w:firstLine="0"/>
        <w:jc w:val="both"/>
        <w:rPr>
          <w:color w:val="auto"/>
        </w:rPr>
      </w:pPr>
    </w:p>
    <w:p w14:paraId="5375D8DD">
      <w:pPr>
        <w:pStyle w:val="38"/>
        <w:ind w:left="0" w:right="0" w:firstLine="0"/>
        <w:jc w:val="both"/>
        <w:rPr>
          <w:color w:val="auto"/>
        </w:rPr>
      </w:pPr>
    </w:p>
    <w:p w14:paraId="067CEF16">
      <w:pPr>
        <w:pStyle w:val="38"/>
        <w:ind w:left="0" w:right="0" w:firstLine="0"/>
        <w:jc w:val="both"/>
        <w:rPr>
          <w:color w:val="auto"/>
        </w:rPr>
      </w:pPr>
    </w:p>
    <w:p w14:paraId="34C63EE4">
      <w:pPr>
        <w:pStyle w:val="38"/>
        <w:ind w:left="0" w:right="0" w:firstLine="0"/>
        <w:jc w:val="both"/>
        <w:rPr>
          <w:color w:val="auto"/>
        </w:rPr>
      </w:pPr>
    </w:p>
    <w:p w14:paraId="07C33E90">
      <w:pPr>
        <w:pStyle w:val="38"/>
        <w:ind w:left="0" w:right="0" w:firstLine="0"/>
        <w:jc w:val="both"/>
        <w:rPr>
          <w:color w:val="auto"/>
        </w:rPr>
      </w:pPr>
    </w:p>
    <w:p w14:paraId="57ECA44C">
      <w:pPr>
        <w:pStyle w:val="38"/>
        <w:ind w:left="0" w:right="0" w:firstLine="0"/>
        <w:jc w:val="both"/>
        <w:rPr>
          <w:color w:val="auto"/>
        </w:rPr>
      </w:pPr>
    </w:p>
    <w:p w14:paraId="456C16BA">
      <w:pPr>
        <w:pStyle w:val="38"/>
        <w:ind w:left="0" w:right="0" w:firstLine="0"/>
        <w:jc w:val="both"/>
        <w:rPr>
          <w:color w:val="auto"/>
        </w:rPr>
      </w:pPr>
    </w:p>
    <w:p w14:paraId="1966100C">
      <w:pPr>
        <w:pStyle w:val="38"/>
        <w:ind w:left="0" w:right="0" w:firstLine="0"/>
        <w:jc w:val="both"/>
        <w:rPr>
          <w:color w:val="auto"/>
        </w:rPr>
      </w:pPr>
    </w:p>
    <w:p w14:paraId="6FEEA059">
      <w:pPr>
        <w:pStyle w:val="38"/>
        <w:ind w:left="0" w:right="0" w:firstLine="0"/>
        <w:jc w:val="both"/>
        <w:rPr>
          <w:color w:val="auto"/>
        </w:rPr>
      </w:pPr>
    </w:p>
    <w:p w14:paraId="7601E0C9">
      <w:pPr>
        <w:pStyle w:val="38"/>
        <w:ind w:left="0" w:right="0" w:firstLine="0"/>
        <w:jc w:val="both"/>
        <w:rPr>
          <w:color w:val="auto"/>
        </w:rPr>
      </w:pPr>
    </w:p>
    <w:p w14:paraId="48B532AF">
      <w:pPr>
        <w:pStyle w:val="38"/>
        <w:ind w:left="0" w:right="0" w:firstLine="0"/>
        <w:jc w:val="both"/>
        <w:rPr>
          <w:color w:val="auto"/>
        </w:rPr>
      </w:pPr>
    </w:p>
    <w:p w14:paraId="25115C6E">
      <w:pPr>
        <w:pStyle w:val="38"/>
        <w:ind w:left="0" w:right="0" w:firstLine="0"/>
        <w:jc w:val="both"/>
        <w:rPr>
          <w:color w:val="auto"/>
        </w:rPr>
      </w:pPr>
    </w:p>
    <w:p w14:paraId="33F8BA59">
      <w:pPr>
        <w:pStyle w:val="38"/>
        <w:ind w:left="0" w:right="0" w:firstLine="0"/>
        <w:jc w:val="both"/>
        <w:rPr>
          <w:color w:val="auto"/>
        </w:rPr>
      </w:pPr>
      <w:r>
        <w:rPr>
          <w:sz w:val="24"/>
        </w:rPr>
        <mc:AlternateContent>
          <mc:Choice Requires="wps">
            <w:drawing>
              <wp:anchor distT="0" distB="0" distL="114300" distR="114300" simplePos="0" relativeHeight="251659264" behindDoc="0" locked="0" layoutInCell="1" allowOverlap="1">
                <wp:simplePos x="0" y="0"/>
                <wp:positionH relativeFrom="column">
                  <wp:posOffset>1056640</wp:posOffset>
                </wp:positionH>
                <wp:positionV relativeFrom="paragraph">
                  <wp:posOffset>83185</wp:posOffset>
                </wp:positionV>
                <wp:extent cx="613410" cy="273685"/>
                <wp:effectExtent l="6350" t="6350" r="8889" b="653415"/>
                <wp:wrapNone/>
                <wp:docPr id="24" name="矩形标注 24"/>
                <wp:cNvGraphicFramePr/>
                <a:graphic xmlns:a="http://schemas.openxmlformats.org/drawingml/2006/main">
                  <a:graphicData uri="http://schemas.microsoft.com/office/word/2010/wordprocessingShape">
                    <wps:wsp>
                      <wps:cNvSpPr/>
                      <wps:spPr>
                        <a:xfrm>
                          <a:off x="0" y="0"/>
                          <a:ext cx="613410" cy="273685"/>
                        </a:xfrm>
                        <a:prstGeom prst="wedgeRectCallout">
                          <a:avLst>
                            <a:gd name="adj1" fmla="val -44199"/>
                            <a:gd name="adj2" fmla="val 269486"/>
                          </a:avLst>
                        </a:prstGeom>
                        <a:noFill/>
                        <a:ln w="9525" cap="flat" cmpd="sng">
                          <a:solidFill>
                            <a:srgbClr val="000000"/>
                          </a:solidFill>
                          <a:prstDash val="solid"/>
                          <a:round/>
                        </a:ln>
                      </wps:spPr>
                      <wps:txbx>
                        <w:txbxContent>
                          <w:p w14:paraId="1F0FE78B">
                            <w:pPr>
                              <w:ind w:left="0" w:firstLine="0" w:firstLineChars="0"/>
                              <w:rPr>
                                <w:rFonts w:hint="eastAsia"/>
                                <w:b/>
                                <w:bCs/>
                                <w:color w:val="000000"/>
                                <w:sz w:val="21"/>
                                <w:szCs w:val="21"/>
                                <w:lang w:val="en-US" w:eastAsia="zh-CN"/>
                              </w:rPr>
                            </w:pPr>
                            <w:r>
                              <w:rPr>
                                <w:rFonts w:hint="eastAsia"/>
                                <w:b/>
                                <w:bCs/>
                                <w:color w:val="000000"/>
                                <w:sz w:val="21"/>
                                <w:szCs w:val="21"/>
                                <w:lang w:val="en-US" w:eastAsia="zh-CN"/>
                              </w:rPr>
                              <w:t>本项目</w:t>
                            </w:r>
                          </w:p>
                        </w:txbxContent>
                      </wps:txbx>
                      <wps:bodyPr vert="horz" wrap="square" lIns="91440" tIns="45720" rIns="91440" bIns="45720" anchor="ctr" anchorCtr="0" upright="0">
                        <a:noAutofit/>
                      </wps:bodyPr>
                    </wps:wsp>
                  </a:graphicData>
                </a:graphic>
              </wp:anchor>
            </w:drawing>
          </mc:Choice>
          <mc:Fallback>
            <w:pict>
              <v:shape id="_x0000_s1026" o:spid="_x0000_s1026" o:spt="61" type="#_x0000_t61" style="position:absolute;left:0pt;margin-left:83.2pt;margin-top:6.55pt;height:21.55pt;width:48.3pt;z-index:251659264;v-text-anchor:middle;mso-width-relative:page;mso-height-relative:page;" filled="f" stroked="t" coordsize="21600,21600" o:gfxdata="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rqyxRdUAAAAJ&#10;AQAADwAAAAAAAAABACAAAAAiAAAAZHJzL2Rvd25yZXYueG1sUEsBAhQAFAAAAAgAh07iQLUrrhhY&#10;AgAAlQQAAA4AAAAAAAAAAQAgAAAAJAEAAGRycy9lMm9Eb2MueG1sUEsFBgAAAAAGAAYAWQEAAO4F&#10;AAAAAA==&#10;" adj="1253,69009">
                <v:fill on="f" focussize="0,0"/>
                <v:stroke color="#000000" joinstyle="round"/>
                <v:imagedata o:title=""/>
                <o:lock v:ext="edit" aspectratio="f"/>
                <v:textbox>
                  <w:txbxContent>
                    <w:p w14:paraId="1F0FE78B">
                      <w:pPr>
                        <w:ind w:left="0" w:firstLine="0" w:firstLineChars="0"/>
                        <w:rPr>
                          <w:rFonts w:hint="eastAsia"/>
                          <w:b/>
                          <w:bCs/>
                          <w:color w:val="000000"/>
                          <w:sz w:val="21"/>
                          <w:szCs w:val="21"/>
                          <w:lang w:val="en-US" w:eastAsia="zh-CN"/>
                        </w:rPr>
                      </w:pPr>
                      <w:r>
                        <w:rPr>
                          <w:rFonts w:hint="eastAsia"/>
                          <w:b/>
                          <w:bCs/>
                          <w:color w:val="000000"/>
                          <w:sz w:val="21"/>
                          <w:szCs w:val="21"/>
                          <w:lang w:val="en-US" w:eastAsia="zh-CN"/>
                        </w:rPr>
                        <w:t>本项目</w:t>
                      </w:r>
                    </w:p>
                  </w:txbxContent>
                </v:textbox>
              </v:shape>
            </w:pict>
          </mc:Fallback>
        </mc:AlternateContent>
      </w:r>
    </w:p>
    <w:p w14:paraId="089908EC">
      <w:pPr>
        <w:pStyle w:val="38"/>
        <w:ind w:left="0" w:right="0" w:firstLine="0"/>
        <w:jc w:val="both"/>
        <w:rPr>
          <w:color w:val="auto"/>
        </w:rPr>
      </w:pPr>
    </w:p>
    <w:p w14:paraId="27BBA7CC">
      <w:pPr>
        <w:pStyle w:val="38"/>
        <w:ind w:left="0" w:right="0" w:firstLine="0"/>
        <w:jc w:val="both"/>
        <w:rPr>
          <w:color w:val="auto"/>
        </w:rPr>
      </w:pPr>
    </w:p>
    <w:p w14:paraId="2B3877A6">
      <w:pPr>
        <w:pStyle w:val="38"/>
        <w:ind w:left="0" w:right="0" w:firstLine="0"/>
        <w:jc w:val="both"/>
        <w:rPr>
          <w:color w:val="auto"/>
        </w:rPr>
      </w:pPr>
    </w:p>
    <w:p w14:paraId="6592A915">
      <w:pPr>
        <w:pStyle w:val="38"/>
        <w:ind w:left="0" w:right="0" w:firstLine="0"/>
        <w:jc w:val="both"/>
        <w:rPr>
          <w:color w:val="auto"/>
        </w:rPr>
      </w:pPr>
    </w:p>
    <w:p w14:paraId="6B3B2B70">
      <w:pPr>
        <w:pStyle w:val="38"/>
        <w:ind w:left="0" w:right="0" w:firstLine="0"/>
        <w:jc w:val="both"/>
        <w:rPr>
          <w:color w:val="auto"/>
        </w:rPr>
      </w:pPr>
    </w:p>
    <w:p w14:paraId="1919B482">
      <w:pPr>
        <w:pStyle w:val="38"/>
        <w:ind w:left="0" w:right="0" w:firstLine="0"/>
        <w:jc w:val="both"/>
        <w:rPr>
          <w:color w:val="auto"/>
        </w:rPr>
      </w:pPr>
    </w:p>
    <w:p w14:paraId="6C09A654">
      <w:pPr>
        <w:pStyle w:val="38"/>
        <w:ind w:left="0" w:right="0" w:firstLine="0"/>
        <w:jc w:val="both"/>
        <w:rPr>
          <w:color w:val="auto"/>
        </w:rPr>
      </w:pPr>
    </w:p>
    <w:p w14:paraId="221560E1">
      <w:pPr>
        <w:pStyle w:val="38"/>
        <w:ind w:left="0" w:right="0" w:firstLine="0"/>
        <w:jc w:val="both"/>
        <w:rPr>
          <w:color w:val="auto"/>
        </w:rPr>
      </w:pPr>
    </w:p>
    <w:p w14:paraId="3556FA81">
      <w:pPr>
        <w:pStyle w:val="38"/>
        <w:ind w:left="0" w:right="0" w:firstLine="0"/>
        <w:jc w:val="both"/>
        <w:rPr>
          <w:color w:val="auto"/>
        </w:rPr>
      </w:pPr>
    </w:p>
    <w:p w14:paraId="3507EB05">
      <w:pPr>
        <w:pStyle w:val="38"/>
        <w:ind w:left="0" w:right="0" w:firstLine="0"/>
        <w:jc w:val="both"/>
        <w:rPr>
          <w:color w:val="auto"/>
        </w:rPr>
      </w:pPr>
    </w:p>
    <w:p w14:paraId="33571C32">
      <w:pPr>
        <w:pStyle w:val="38"/>
        <w:ind w:left="0" w:right="0" w:firstLine="0"/>
        <w:jc w:val="both"/>
        <w:rPr>
          <w:color w:val="auto"/>
        </w:rPr>
      </w:pPr>
    </w:p>
    <w:p w14:paraId="275AD080">
      <w:pPr>
        <w:pStyle w:val="38"/>
        <w:ind w:left="0" w:right="0" w:firstLine="0"/>
        <w:jc w:val="both"/>
        <w:rPr>
          <w:color w:val="auto"/>
        </w:rPr>
      </w:pPr>
    </w:p>
    <w:p w14:paraId="732C48EC">
      <w:pPr>
        <w:pStyle w:val="38"/>
        <w:ind w:left="0" w:right="0" w:firstLine="0"/>
        <w:jc w:val="both"/>
        <w:rPr>
          <w:color w:val="auto"/>
        </w:rPr>
      </w:pPr>
    </w:p>
    <w:p w14:paraId="4604DDE2">
      <w:pPr>
        <w:pStyle w:val="38"/>
        <w:ind w:left="0" w:right="0" w:firstLine="0"/>
        <w:jc w:val="both"/>
        <w:rPr>
          <w:color w:val="auto"/>
        </w:rPr>
      </w:pPr>
      <w:r>
        <w:rPr>
          <w:color w:val="auto"/>
          <w:sz w:val="24"/>
        </w:rPr>
        <mc:AlternateContent>
          <mc:Choice Requires="wps">
            <w:drawing>
              <wp:anchor distT="0" distB="0" distL="114300" distR="114300" simplePos="0" relativeHeight="251659264" behindDoc="0" locked="0" layoutInCell="1" allowOverlap="1">
                <wp:simplePos x="0" y="0"/>
                <wp:positionH relativeFrom="column">
                  <wp:posOffset>2473960</wp:posOffset>
                </wp:positionH>
                <wp:positionV relativeFrom="paragraph">
                  <wp:posOffset>151130</wp:posOffset>
                </wp:positionV>
                <wp:extent cx="3916045" cy="306705"/>
                <wp:effectExtent l="0" t="0" r="8255" b="17145"/>
                <wp:wrapNone/>
                <wp:docPr id="142" name="文本框 142"/>
                <wp:cNvGraphicFramePr/>
                <a:graphic xmlns:a="http://schemas.openxmlformats.org/drawingml/2006/main">
                  <a:graphicData uri="http://schemas.microsoft.com/office/word/2010/wordprocessingShape">
                    <wps:wsp>
                      <wps:cNvSpPr/>
                      <wps:spPr>
                        <a:xfrm>
                          <a:off x="0" y="0"/>
                          <a:ext cx="3916045" cy="306705"/>
                        </a:xfrm>
                        <a:prstGeom prst="rect">
                          <a:avLst/>
                        </a:prstGeom>
                        <a:solidFill>
                          <a:srgbClr val="FFFFFF"/>
                        </a:solidFill>
                        <a:ln w="6350" cap="flat" cmpd="sng">
                          <a:noFill/>
                          <a:prstDash val="solid"/>
                          <a:round/>
                        </a:ln>
                      </wps:spPr>
                      <wps:txbx>
                        <w:txbxContent>
                          <w:p w14:paraId="72DA1EA8">
                            <w:pPr>
                              <w:ind w:left="0" w:firstLine="0" w:firstLineChars="0"/>
                              <w:rPr>
                                <w:rFonts w:hint="eastAsia"/>
                                <w:b/>
                                <w:bCs/>
                              </w:rPr>
                            </w:pPr>
                            <w:r>
                              <w:rPr>
                                <w:b/>
                                <w:bCs/>
                              </w:rPr>
                              <w:t>附图</w:t>
                            </w:r>
                            <w:r>
                              <w:rPr>
                                <w:rFonts w:hint="eastAsia"/>
                                <w:b/>
                                <w:bCs/>
                                <w:lang w:val="en-US" w:eastAsia="zh-CN"/>
                              </w:rPr>
                              <w:t>8</w:t>
                            </w:r>
                            <w:r>
                              <w:rPr>
                                <w:b/>
                                <w:bCs/>
                              </w:rPr>
                              <w:t xml:space="preserve">  </w:t>
                            </w:r>
                            <w:r>
                              <w:rPr>
                                <w:rFonts w:hint="eastAsia"/>
                                <w:b/>
                                <w:bCs/>
                                <w:lang w:val="en-US" w:eastAsia="zh-CN"/>
                              </w:rPr>
                              <w:t>石家庄装备制造产业园区域三区三线图</w:t>
                            </w:r>
                          </w:p>
                          <w:p w14:paraId="06A499CE">
                            <w:pPr>
                              <w:ind w:left="0" w:firstLine="0" w:firstLineChars="0"/>
                              <w:rPr>
                                <w:rFonts w:hint="eastAsia"/>
                                <w:b/>
                                <w:bCs/>
                              </w:rPr>
                            </w:pPr>
                          </w:p>
                          <w:p w14:paraId="5ED9F8FD"/>
                        </w:txbxContent>
                      </wps:txbx>
                      <wps:bodyPr vert="horz" wrap="square" lIns="91440" tIns="45720" rIns="91440" bIns="45720" anchor="t" anchorCtr="0" upright="0">
                        <a:noAutofit/>
                      </wps:bodyPr>
                    </wps:wsp>
                  </a:graphicData>
                </a:graphic>
              </wp:anchor>
            </w:drawing>
          </mc:Choice>
          <mc:Fallback>
            <w:pict>
              <v:rect id="文本框 142" o:spid="_x0000_s1026" o:spt="1" style="position:absolute;left:0pt;margin-left:194.8pt;margin-top:11.9pt;height:24.15pt;width:308.35pt;z-index:251659264;mso-width-relative:page;mso-height-relative:page;" fillcolor="#FFFFFF" filled="t" stroked="f" coordsize="21600,21600" o:gfxdata="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CCJFnY&#10;1wAAAAoBAAAPAAAAAAAAAAEAIAAAACIAAABkcnMvZG93bnJldi54bWxQSwECFAAUAAAACACHTuJA&#10;F5s4AyICAAA0BAAADgAAAAAAAAABACAAAAAmAQAAZHJzL2Uyb0RvYy54bWxQSwUGAAAAAAYABgBZ&#10;AQAAugUAAAAA&#10;">
                <v:fill on="t" focussize="0,0"/>
                <v:stroke on="f" weight="0.5pt" joinstyle="round"/>
                <v:imagedata o:title=""/>
                <o:lock v:ext="edit" aspectratio="f"/>
                <v:textbox>
                  <w:txbxContent>
                    <w:p w14:paraId="72DA1EA8">
                      <w:pPr>
                        <w:ind w:left="0" w:firstLine="0" w:firstLineChars="0"/>
                        <w:rPr>
                          <w:rFonts w:hint="eastAsia"/>
                          <w:b/>
                          <w:bCs/>
                        </w:rPr>
                      </w:pPr>
                      <w:r>
                        <w:rPr>
                          <w:b/>
                          <w:bCs/>
                        </w:rPr>
                        <w:t>附图</w:t>
                      </w:r>
                      <w:r>
                        <w:rPr>
                          <w:rFonts w:hint="eastAsia"/>
                          <w:b/>
                          <w:bCs/>
                          <w:lang w:val="en-US" w:eastAsia="zh-CN"/>
                        </w:rPr>
                        <w:t>8</w:t>
                      </w:r>
                      <w:r>
                        <w:rPr>
                          <w:b/>
                          <w:bCs/>
                        </w:rPr>
                        <w:t xml:space="preserve">  </w:t>
                      </w:r>
                      <w:r>
                        <w:rPr>
                          <w:rFonts w:hint="eastAsia"/>
                          <w:b/>
                          <w:bCs/>
                          <w:lang w:val="en-US" w:eastAsia="zh-CN"/>
                        </w:rPr>
                        <w:t>石家庄装备制造产业园区域三区三线图</w:t>
                      </w:r>
                    </w:p>
                    <w:p w14:paraId="06A499CE">
                      <w:pPr>
                        <w:ind w:left="0" w:firstLine="0" w:firstLineChars="0"/>
                        <w:rPr>
                          <w:rFonts w:hint="eastAsia"/>
                          <w:b/>
                          <w:bCs/>
                        </w:rPr>
                      </w:pPr>
                    </w:p>
                    <w:p w14:paraId="5ED9F8FD"/>
                  </w:txbxContent>
                </v:textbox>
              </v:rect>
            </w:pict>
          </mc:Fallback>
        </mc:AlternateContent>
      </w:r>
    </w:p>
    <w:p w14:paraId="2577D8B6">
      <w:pPr>
        <w:pStyle w:val="38"/>
        <w:ind w:left="0" w:right="0" w:firstLine="0"/>
        <w:jc w:val="both"/>
        <w:rPr>
          <w:color w:val="auto"/>
        </w:rPr>
      </w:pPr>
      <w:r>
        <w:rPr>
          <w:rFonts w:hint="eastAsia"/>
          <w:color w:val="auto"/>
        </w:rPr>
        <w:drawing>
          <wp:anchor distT="0" distB="0" distL="114300" distR="114300" simplePos="0" relativeHeight="251659264" behindDoc="0" locked="0" layoutInCell="1" allowOverlap="1">
            <wp:simplePos x="0" y="0"/>
            <wp:positionH relativeFrom="column">
              <wp:posOffset>10160</wp:posOffset>
            </wp:positionH>
            <wp:positionV relativeFrom="paragraph">
              <wp:posOffset>-158750</wp:posOffset>
            </wp:positionV>
            <wp:extent cx="8889365" cy="5819775"/>
            <wp:effectExtent l="0" t="0" r="6985" b="9525"/>
            <wp:wrapNone/>
            <wp:docPr id="1098"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 name="图片 11"/>
                    <pic:cNvPicPr>
                      <a:picLocks noChangeAspect="1"/>
                    </pic:cNvPicPr>
                  </pic:nvPicPr>
                  <pic:blipFill>
                    <a:blip r:embed="rId73"/>
                    <a:stretch>
                      <a:fillRect/>
                    </a:stretch>
                  </pic:blipFill>
                  <pic:spPr>
                    <a:xfrm>
                      <a:off x="0" y="0"/>
                      <a:ext cx="8889365" cy="5819775"/>
                    </a:xfrm>
                    <a:prstGeom prst="rect">
                      <a:avLst/>
                    </a:prstGeom>
                    <a:noFill/>
                    <a:ln cap="flat" cmpd="sng">
                      <a:noFill/>
                      <a:prstDash val="solid"/>
                      <a:round/>
                    </a:ln>
                  </pic:spPr>
                </pic:pic>
              </a:graphicData>
            </a:graphic>
          </wp:anchor>
        </w:drawing>
      </w:r>
    </w:p>
    <w:p w14:paraId="001499EF">
      <w:pPr>
        <w:pStyle w:val="38"/>
        <w:ind w:left="0" w:right="0" w:firstLine="0"/>
        <w:jc w:val="both"/>
        <w:rPr>
          <w:color w:val="auto"/>
        </w:rPr>
      </w:pPr>
    </w:p>
    <w:p w14:paraId="1FF23C41">
      <w:pPr>
        <w:pStyle w:val="38"/>
        <w:ind w:left="0" w:right="0" w:firstLine="0"/>
        <w:jc w:val="both"/>
        <w:rPr>
          <w:color w:val="auto"/>
        </w:rPr>
      </w:pPr>
    </w:p>
    <w:p w14:paraId="0194E3A7">
      <w:pPr>
        <w:pStyle w:val="38"/>
        <w:ind w:left="0" w:right="0" w:firstLine="0"/>
        <w:jc w:val="both"/>
        <w:rPr>
          <w:color w:val="auto"/>
        </w:rPr>
      </w:pPr>
    </w:p>
    <w:p w14:paraId="6BF9DFF0">
      <w:pPr>
        <w:pStyle w:val="38"/>
        <w:ind w:left="0" w:right="0" w:firstLine="0"/>
        <w:jc w:val="both"/>
        <w:rPr>
          <w:color w:val="auto"/>
        </w:rPr>
      </w:pPr>
    </w:p>
    <w:p w14:paraId="1B4EA49C">
      <w:pPr>
        <w:pStyle w:val="38"/>
        <w:ind w:left="0" w:right="0" w:firstLine="0"/>
        <w:jc w:val="both"/>
        <w:rPr>
          <w:color w:val="auto"/>
        </w:rPr>
      </w:pPr>
    </w:p>
    <w:p w14:paraId="7694BFE6">
      <w:pPr>
        <w:pStyle w:val="38"/>
        <w:ind w:left="0" w:right="0" w:firstLine="0"/>
        <w:jc w:val="both"/>
        <w:rPr>
          <w:color w:val="auto"/>
        </w:rPr>
      </w:pPr>
    </w:p>
    <w:p w14:paraId="44B421D5">
      <w:pPr>
        <w:pStyle w:val="38"/>
        <w:ind w:left="0" w:right="0" w:firstLine="0"/>
        <w:jc w:val="both"/>
        <w:rPr>
          <w:color w:val="auto"/>
        </w:rPr>
      </w:pPr>
    </w:p>
    <w:p w14:paraId="28A54434">
      <w:pPr>
        <w:pStyle w:val="38"/>
        <w:ind w:left="0" w:right="0" w:firstLine="0"/>
        <w:jc w:val="both"/>
        <w:rPr>
          <w:color w:val="auto"/>
        </w:rPr>
      </w:pPr>
    </w:p>
    <w:p w14:paraId="3419AF6F">
      <w:pPr>
        <w:pStyle w:val="38"/>
        <w:ind w:left="0" w:right="0" w:firstLine="0"/>
        <w:jc w:val="both"/>
        <w:rPr>
          <w:color w:val="auto"/>
        </w:rPr>
      </w:pPr>
    </w:p>
    <w:p w14:paraId="5BA1904F">
      <w:pPr>
        <w:pStyle w:val="38"/>
        <w:ind w:left="0" w:right="0" w:firstLine="0"/>
        <w:jc w:val="both"/>
        <w:rPr>
          <w:color w:val="auto"/>
        </w:rPr>
      </w:pPr>
    </w:p>
    <w:p w14:paraId="4809122C">
      <w:pPr>
        <w:pStyle w:val="38"/>
        <w:ind w:left="0" w:right="0" w:firstLine="0"/>
        <w:jc w:val="both"/>
        <w:rPr>
          <w:color w:val="auto"/>
        </w:rPr>
      </w:pPr>
    </w:p>
    <w:p w14:paraId="2C83551C">
      <w:pPr>
        <w:pStyle w:val="38"/>
        <w:ind w:left="0" w:right="0" w:firstLine="0"/>
        <w:jc w:val="both"/>
        <w:rPr>
          <w:color w:val="auto"/>
        </w:rPr>
      </w:pPr>
    </w:p>
    <w:p w14:paraId="64DA8D24">
      <w:pPr>
        <w:pStyle w:val="38"/>
        <w:ind w:left="0" w:right="0" w:firstLine="0"/>
        <w:jc w:val="both"/>
        <w:rPr>
          <w:color w:val="auto"/>
        </w:rPr>
      </w:pPr>
    </w:p>
    <w:p w14:paraId="6D95613F">
      <w:pPr>
        <w:pStyle w:val="38"/>
        <w:ind w:left="0" w:right="0" w:firstLine="0"/>
        <w:jc w:val="both"/>
        <w:rPr>
          <w:color w:val="auto"/>
        </w:rPr>
      </w:pPr>
    </w:p>
    <w:p w14:paraId="6D594F3C">
      <w:pPr>
        <w:pStyle w:val="38"/>
        <w:ind w:left="0" w:right="0" w:firstLine="0"/>
        <w:jc w:val="both"/>
        <w:rPr>
          <w:color w:val="auto"/>
        </w:rPr>
      </w:pPr>
    </w:p>
    <w:p w14:paraId="5667039B">
      <w:pPr>
        <w:pStyle w:val="38"/>
        <w:ind w:left="0" w:right="0" w:firstLine="0"/>
        <w:jc w:val="both"/>
        <w:rPr>
          <w:color w:val="auto"/>
        </w:rPr>
      </w:pPr>
    </w:p>
    <w:p w14:paraId="4BEF4F9D">
      <w:pPr>
        <w:pStyle w:val="38"/>
        <w:ind w:left="0" w:right="0" w:firstLine="0"/>
        <w:jc w:val="both"/>
        <w:rPr>
          <w:color w:val="auto"/>
        </w:rPr>
      </w:pPr>
      <w:r>
        <w:rPr>
          <w:sz w:val="24"/>
        </w:rPr>
        <mc:AlternateContent>
          <mc:Choice Requires="wps">
            <w:drawing>
              <wp:anchor distT="0" distB="0" distL="114300" distR="114300" simplePos="0" relativeHeight="251659264" behindDoc="0" locked="0" layoutInCell="1" allowOverlap="1">
                <wp:simplePos x="0" y="0"/>
                <wp:positionH relativeFrom="column">
                  <wp:posOffset>1010285</wp:posOffset>
                </wp:positionH>
                <wp:positionV relativeFrom="paragraph">
                  <wp:posOffset>103505</wp:posOffset>
                </wp:positionV>
                <wp:extent cx="613410" cy="273685"/>
                <wp:effectExtent l="6350" t="6350" r="8889" b="672465"/>
                <wp:wrapNone/>
                <wp:docPr id="86" name="矩形标注 86"/>
                <wp:cNvGraphicFramePr/>
                <a:graphic xmlns:a="http://schemas.openxmlformats.org/drawingml/2006/main">
                  <a:graphicData uri="http://schemas.microsoft.com/office/word/2010/wordprocessingShape">
                    <wps:wsp>
                      <wps:cNvSpPr/>
                      <wps:spPr>
                        <a:xfrm>
                          <a:off x="0" y="0"/>
                          <a:ext cx="613410" cy="273684"/>
                        </a:xfrm>
                        <a:prstGeom prst="wedgeRectCallout">
                          <a:avLst>
                            <a:gd name="adj1" fmla="val -41509"/>
                            <a:gd name="adj2" fmla="val 272504"/>
                          </a:avLst>
                        </a:prstGeom>
                        <a:noFill/>
                        <a:ln w="9525" cap="flat" cmpd="sng">
                          <a:solidFill>
                            <a:srgbClr val="000000"/>
                          </a:solidFill>
                          <a:prstDash val="solid"/>
                          <a:round/>
                        </a:ln>
                      </wps:spPr>
                      <wps:txbx>
                        <w:txbxContent>
                          <w:p w14:paraId="6DC277AC">
                            <w:pPr>
                              <w:ind w:left="0" w:firstLine="0" w:firstLineChars="0"/>
                              <w:jc w:val="both"/>
                              <w:rPr>
                                <w:rFonts w:hint="eastAsia" w:eastAsia="宋体"/>
                                <w:b/>
                                <w:bCs/>
                                <w:color w:val="000000"/>
                                <w:sz w:val="21"/>
                                <w:szCs w:val="21"/>
                                <w:lang w:val="en-US" w:eastAsia="zh-CN"/>
                              </w:rPr>
                            </w:pPr>
                            <w:r>
                              <w:rPr>
                                <w:rFonts w:hint="eastAsia"/>
                                <w:b/>
                                <w:bCs/>
                                <w:color w:val="000000"/>
                                <w:sz w:val="21"/>
                                <w:szCs w:val="21"/>
                                <w:lang w:val="en-US" w:eastAsia="zh-CN"/>
                              </w:rPr>
                              <w:t>本项目</w:t>
                            </w:r>
                          </w:p>
                        </w:txbxContent>
                      </wps:txbx>
                      <wps:bodyPr vert="horz" wrap="square" lIns="91440" tIns="45720" rIns="91440" bIns="45720" anchor="ctr" anchorCtr="0" upright="0">
                        <a:noAutofit/>
                      </wps:bodyPr>
                    </wps:wsp>
                  </a:graphicData>
                </a:graphic>
              </wp:anchor>
            </w:drawing>
          </mc:Choice>
          <mc:Fallback>
            <w:pict>
              <v:shape id="_x0000_s1026" o:spid="_x0000_s1026" o:spt="61" type="#_x0000_t61" style="position:absolute;left:0pt;margin-left:79.55pt;margin-top:8.15pt;height:21.55pt;width:48.3pt;z-index:251659264;v-text-anchor:middle;mso-width-relative:page;mso-height-relative:page;" filled="f" stroked="t" coordsize="21600,21600" o:gfxdata="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GKEXtbWAAAA&#10;CQEAAA8AAAAAAAAAAQAgAAAAIgAAAGRycy9kb3ducmV2LnhtbFBLAQIUABQAAAAIAIdO4kDEiCfF&#10;WAIAAJUEAAAOAAAAAAAAAAEAIAAAACUBAABkcnMvZTJvRG9jLnhtbFBLBQYAAAAABgAGAFkBAADv&#10;BQAAAAA=&#10;" adj="1834,69661">
                <v:fill on="f" focussize="0,0"/>
                <v:stroke color="#000000" joinstyle="round"/>
                <v:imagedata o:title=""/>
                <o:lock v:ext="edit" aspectratio="f"/>
                <v:textbox>
                  <w:txbxContent>
                    <w:p w14:paraId="6DC277AC">
                      <w:pPr>
                        <w:ind w:left="0" w:firstLine="0" w:firstLineChars="0"/>
                        <w:jc w:val="both"/>
                        <w:rPr>
                          <w:rFonts w:hint="eastAsia" w:eastAsia="宋体"/>
                          <w:b/>
                          <w:bCs/>
                          <w:color w:val="000000"/>
                          <w:sz w:val="21"/>
                          <w:szCs w:val="21"/>
                          <w:lang w:val="en-US" w:eastAsia="zh-CN"/>
                        </w:rPr>
                      </w:pPr>
                      <w:r>
                        <w:rPr>
                          <w:rFonts w:hint="eastAsia"/>
                          <w:b/>
                          <w:bCs/>
                          <w:color w:val="000000"/>
                          <w:sz w:val="21"/>
                          <w:szCs w:val="21"/>
                          <w:lang w:val="en-US" w:eastAsia="zh-CN"/>
                        </w:rPr>
                        <w:t>本项目</w:t>
                      </w:r>
                    </w:p>
                  </w:txbxContent>
                </v:textbox>
              </v:shape>
            </w:pict>
          </mc:Fallback>
        </mc:AlternateContent>
      </w:r>
    </w:p>
    <w:p w14:paraId="35C9926C">
      <w:pPr>
        <w:pStyle w:val="38"/>
        <w:ind w:left="0" w:right="0" w:firstLine="0"/>
        <w:jc w:val="both"/>
        <w:rPr>
          <w:color w:val="auto"/>
        </w:rPr>
      </w:pPr>
    </w:p>
    <w:p w14:paraId="181A6331">
      <w:pPr>
        <w:pStyle w:val="38"/>
        <w:ind w:left="0" w:right="0" w:firstLine="0"/>
        <w:jc w:val="both"/>
        <w:rPr>
          <w:color w:val="auto"/>
        </w:rPr>
      </w:pPr>
    </w:p>
    <w:p w14:paraId="7745352A">
      <w:pPr>
        <w:pStyle w:val="38"/>
        <w:ind w:left="0" w:right="0" w:firstLine="0"/>
        <w:jc w:val="both"/>
        <w:rPr>
          <w:color w:val="auto"/>
        </w:rPr>
      </w:pPr>
    </w:p>
    <w:p w14:paraId="73C2EE6B">
      <w:pPr>
        <w:pStyle w:val="38"/>
        <w:ind w:left="0" w:right="0" w:firstLine="0"/>
        <w:jc w:val="both"/>
        <w:rPr>
          <w:color w:val="auto"/>
        </w:rPr>
      </w:pPr>
    </w:p>
    <w:p w14:paraId="1524F347">
      <w:pPr>
        <w:pStyle w:val="38"/>
        <w:ind w:left="0" w:right="0" w:firstLine="0"/>
        <w:jc w:val="both"/>
        <w:rPr>
          <w:color w:val="auto"/>
        </w:rPr>
      </w:pPr>
    </w:p>
    <w:p w14:paraId="078A53E7">
      <w:pPr>
        <w:pStyle w:val="38"/>
        <w:ind w:left="0" w:right="0" w:firstLine="0"/>
        <w:jc w:val="both"/>
        <w:rPr>
          <w:color w:val="auto"/>
        </w:rPr>
      </w:pPr>
    </w:p>
    <w:p w14:paraId="27620848">
      <w:pPr>
        <w:pStyle w:val="38"/>
        <w:ind w:left="0" w:right="0" w:firstLine="0"/>
        <w:jc w:val="both"/>
        <w:rPr>
          <w:color w:val="auto"/>
        </w:rPr>
      </w:pPr>
    </w:p>
    <w:p w14:paraId="5E20EF88">
      <w:pPr>
        <w:pStyle w:val="38"/>
        <w:ind w:left="0" w:right="0" w:firstLine="0"/>
        <w:jc w:val="both"/>
        <w:rPr>
          <w:color w:val="auto"/>
        </w:rPr>
      </w:pPr>
    </w:p>
    <w:p w14:paraId="4F3D971A">
      <w:pPr>
        <w:pStyle w:val="38"/>
        <w:ind w:left="0" w:right="0" w:firstLine="0"/>
        <w:jc w:val="both"/>
        <w:rPr>
          <w:color w:val="auto"/>
        </w:rPr>
      </w:pPr>
    </w:p>
    <w:p w14:paraId="3E79078F">
      <w:pPr>
        <w:pStyle w:val="38"/>
        <w:ind w:left="0" w:right="0" w:firstLine="0"/>
        <w:jc w:val="both"/>
        <w:rPr>
          <w:color w:val="auto"/>
        </w:rPr>
      </w:pPr>
    </w:p>
    <w:p w14:paraId="4BAB5047">
      <w:pPr>
        <w:pStyle w:val="38"/>
        <w:ind w:left="0" w:right="0" w:firstLine="0"/>
        <w:jc w:val="both"/>
        <w:rPr>
          <w:color w:val="auto"/>
        </w:rPr>
      </w:pPr>
    </w:p>
    <w:p w14:paraId="6DD92A65">
      <w:pPr>
        <w:pStyle w:val="38"/>
        <w:ind w:left="0" w:right="0" w:firstLine="0"/>
        <w:jc w:val="both"/>
        <w:rPr>
          <w:color w:val="auto"/>
        </w:rPr>
      </w:pPr>
    </w:p>
    <w:p w14:paraId="6E56D692">
      <w:pPr>
        <w:pStyle w:val="38"/>
        <w:ind w:left="0" w:right="0" w:firstLine="0"/>
        <w:jc w:val="both"/>
        <w:rPr>
          <w:color w:val="auto"/>
        </w:rPr>
      </w:pPr>
    </w:p>
    <w:p w14:paraId="4818B89D">
      <w:pPr>
        <w:pStyle w:val="38"/>
        <w:ind w:left="0" w:right="0" w:firstLine="0"/>
        <w:jc w:val="both"/>
        <w:rPr>
          <w:color w:val="auto"/>
        </w:rPr>
      </w:pPr>
      <w:r>
        <w:rPr>
          <w:color w:val="auto"/>
          <w:sz w:val="24"/>
        </w:rPr>
        <mc:AlternateContent>
          <mc:Choice Requires="wps">
            <w:drawing>
              <wp:anchor distT="0" distB="0" distL="114300" distR="114300" simplePos="0" relativeHeight="251659264" behindDoc="0" locked="0" layoutInCell="1" allowOverlap="1">
                <wp:simplePos x="0" y="0"/>
                <wp:positionH relativeFrom="column">
                  <wp:posOffset>3025140</wp:posOffset>
                </wp:positionH>
                <wp:positionV relativeFrom="paragraph">
                  <wp:posOffset>230505</wp:posOffset>
                </wp:positionV>
                <wp:extent cx="3916045" cy="306705"/>
                <wp:effectExtent l="0" t="0" r="0" b="0"/>
                <wp:wrapNone/>
                <wp:docPr id="25" name="文本框 153"/>
                <wp:cNvGraphicFramePr/>
                <a:graphic xmlns:a="http://schemas.openxmlformats.org/drawingml/2006/main">
                  <a:graphicData uri="http://schemas.microsoft.com/office/word/2010/wordprocessingShape">
                    <wps:wsp>
                      <wps:cNvSpPr/>
                      <wps:spPr>
                        <a:xfrm>
                          <a:off x="0" y="0"/>
                          <a:ext cx="3916045" cy="306705"/>
                        </a:xfrm>
                        <a:prstGeom prst="rect">
                          <a:avLst/>
                        </a:prstGeom>
                        <a:noFill/>
                        <a:ln w="6350" cap="flat" cmpd="sng">
                          <a:noFill/>
                          <a:prstDash val="solid"/>
                          <a:round/>
                        </a:ln>
                      </wps:spPr>
                      <wps:txbx>
                        <w:txbxContent>
                          <w:p w14:paraId="67BBB01D">
                            <w:pPr>
                              <w:ind w:left="0" w:firstLine="0" w:firstLineChars="0"/>
                              <w:rPr>
                                <w:rFonts w:hint="eastAsia"/>
                                <w:b/>
                                <w:bCs/>
                                <w:lang w:val="en-US" w:eastAsia="zh-CN"/>
                              </w:rPr>
                            </w:pPr>
                            <w:r>
                              <w:rPr>
                                <w:b/>
                                <w:bCs/>
                              </w:rPr>
                              <w:t>附图</w:t>
                            </w:r>
                            <w:r>
                              <w:rPr>
                                <w:rFonts w:hint="eastAsia"/>
                                <w:b/>
                                <w:bCs/>
                                <w:lang w:val="en-US" w:eastAsia="zh-CN"/>
                              </w:rPr>
                              <w:t>9</w:t>
                            </w:r>
                            <w:r>
                              <w:rPr>
                                <w:b/>
                                <w:bCs/>
                              </w:rPr>
                              <w:t xml:space="preserve">  </w:t>
                            </w:r>
                            <w:r>
                              <w:rPr>
                                <w:rFonts w:hint="eastAsia"/>
                                <w:b/>
                                <w:bCs/>
                                <w:lang w:val="en-US" w:eastAsia="zh-CN"/>
                              </w:rPr>
                              <w:t>石家庄装备制造产业园国土空间规划图</w:t>
                            </w:r>
                          </w:p>
                          <w:p w14:paraId="742AB865">
                            <w:pPr>
                              <w:ind w:left="0" w:firstLine="0" w:firstLineChars="0"/>
                              <w:rPr>
                                <w:rFonts w:hint="eastAsia"/>
                                <w:b/>
                                <w:bCs/>
                              </w:rPr>
                            </w:pPr>
                          </w:p>
                          <w:p w14:paraId="15C25B50">
                            <w:pPr>
                              <w:ind w:left="0" w:firstLine="0" w:firstLineChars="0"/>
                              <w:rPr>
                                <w:rFonts w:hint="eastAsia"/>
                                <w:b/>
                                <w:bCs/>
                              </w:rPr>
                            </w:pPr>
                          </w:p>
                          <w:p w14:paraId="1FBDA057"/>
                        </w:txbxContent>
                      </wps:txbx>
                      <wps:bodyPr vert="horz" wrap="square" lIns="91440" tIns="45720" rIns="91440" bIns="45720" anchor="t" anchorCtr="0" upright="0">
                        <a:noAutofit/>
                      </wps:bodyPr>
                    </wps:wsp>
                  </a:graphicData>
                </a:graphic>
              </wp:anchor>
            </w:drawing>
          </mc:Choice>
          <mc:Fallback>
            <w:pict>
              <v:rect id="文本框 153" o:spid="_x0000_s1026" o:spt="1" style="position:absolute;left:0pt;margin-left:238.2pt;margin-top:18.15pt;height:24.15pt;width:308.35pt;z-index:251659264;mso-width-relative:page;mso-height-relative:page;" filled="f" stroked="f" coordsize="21600,21600" o:gfxdata="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5MMW52gAAAAoBAAAPAAAAAAAA&#10;AAEAIAAAACIAAABkcnMvZG93bnJldi54bWxQSwECFAAUAAAACACHTuJARMK9TxACAAAKBAAADgAA&#10;AAAAAAABACAAAAApAQAAZHJzL2Uyb0RvYy54bWxQSwUGAAAAAAYABgBZAQAAqwUAAAAA&#10;">
                <v:fill on="f" focussize="0,0"/>
                <v:stroke on="f" weight="0.5pt" joinstyle="round"/>
                <v:imagedata o:title=""/>
                <o:lock v:ext="edit" aspectratio="f"/>
                <v:textbox>
                  <w:txbxContent>
                    <w:p w14:paraId="67BBB01D">
                      <w:pPr>
                        <w:ind w:left="0" w:firstLine="0" w:firstLineChars="0"/>
                        <w:rPr>
                          <w:rFonts w:hint="eastAsia"/>
                          <w:b/>
                          <w:bCs/>
                          <w:lang w:val="en-US" w:eastAsia="zh-CN"/>
                        </w:rPr>
                      </w:pPr>
                      <w:r>
                        <w:rPr>
                          <w:b/>
                          <w:bCs/>
                        </w:rPr>
                        <w:t>附图</w:t>
                      </w:r>
                      <w:r>
                        <w:rPr>
                          <w:rFonts w:hint="eastAsia"/>
                          <w:b/>
                          <w:bCs/>
                          <w:lang w:val="en-US" w:eastAsia="zh-CN"/>
                        </w:rPr>
                        <w:t>9</w:t>
                      </w:r>
                      <w:r>
                        <w:rPr>
                          <w:b/>
                          <w:bCs/>
                        </w:rPr>
                        <w:t xml:space="preserve">  </w:t>
                      </w:r>
                      <w:r>
                        <w:rPr>
                          <w:rFonts w:hint="eastAsia"/>
                          <w:b/>
                          <w:bCs/>
                          <w:lang w:val="en-US" w:eastAsia="zh-CN"/>
                        </w:rPr>
                        <w:t>石家庄装备制造产业园国土空间规划图</w:t>
                      </w:r>
                    </w:p>
                    <w:p w14:paraId="742AB865">
                      <w:pPr>
                        <w:ind w:left="0" w:firstLine="0" w:firstLineChars="0"/>
                        <w:rPr>
                          <w:rFonts w:hint="eastAsia"/>
                          <w:b/>
                          <w:bCs/>
                        </w:rPr>
                      </w:pPr>
                    </w:p>
                    <w:p w14:paraId="15C25B50">
                      <w:pPr>
                        <w:ind w:left="0" w:firstLine="0" w:firstLineChars="0"/>
                        <w:rPr>
                          <w:rFonts w:hint="eastAsia"/>
                          <w:b/>
                          <w:bCs/>
                        </w:rPr>
                      </w:pPr>
                    </w:p>
                    <w:p w14:paraId="1FBDA057"/>
                  </w:txbxContent>
                </v:textbox>
              </v:rect>
            </w:pict>
          </mc:Fallback>
        </mc:AlternateContent>
      </w:r>
    </w:p>
    <w:p w14:paraId="2BA3C702">
      <w:pPr>
        <w:pStyle w:val="38"/>
        <w:ind w:left="0" w:right="0" w:firstLine="0"/>
        <w:jc w:val="both"/>
        <w:rPr>
          <w:color w:val="auto"/>
        </w:rPr>
      </w:pPr>
      <w:r>
        <w:rPr>
          <w:rFonts w:hint="eastAsia"/>
          <w:color w:val="auto"/>
        </w:rPr>
        <w:drawing>
          <wp:anchor distT="0" distB="0" distL="114300" distR="114300" simplePos="0" relativeHeight="251659264" behindDoc="0" locked="0" layoutInCell="1" allowOverlap="1">
            <wp:simplePos x="0" y="0"/>
            <wp:positionH relativeFrom="column">
              <wp:posOffset>-11430</wp:posOffset>
            </wp:positionH>
            <wp:positionV relativeFrom="paragraph">
              <wp:posOffset>-83820</wp:posOffset>
            </wp:positionV>
            <wp:extent cx="8886190" cy="5887085"/>
            <wp:effectExtent l="0" t="0" r="10160" b="18415"/>
            <wp:wrapNone/>
            <wp:docPr id="1099"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 name="图片 12"/>
                    <pic:cNvPicPr>
                      <a:picLocks noChangeAspect="1"/>
                    </pic:cNvPicPr>
                  </pic:nvPicPr>
                  <pic:blipFill>
                    <a:blip r:embed="rId74"/>
                    <a:stretch>
                      <a:fillRect/>
                    </a:stretch>
                  </pic:blipFill>
                  <pic:spPr>
                    <a:xfrm>
                      <a:off x="0" y="0"/>
                      <a:ext cx="8886190" cy="5887084"/>
                    </a:xfrm>
                    <a:prstGeom prst="rect">
                      <a:avLst/>
                    </a:prstGeom>
                    <a:noFill/>
                    <a:ln cap="flat" cmpd="sng">
                      <a:noFill/>
                      <a:prstDash val="solid"/>
                      <a:round/>
                    </a:ln>
                  </pic:spPr>
                </pic:pic>
              </a:graphicData>
            </a:graphic>
          </wp:anchor>
        </w:drawing>
      </w:r>
    </w:p>
    <w:p w14:paraId="44C285BD">
      <w:pPr>
        <w:pStyle w:val="38"/>
        <w:ind w:left="0" w:right="0" w:firstLine="0"/>
        <w:jc w:val="both"/>
        <w:rPr>
          <w:color w:val="auto"/>
        </w:rPr>
      </w:pPr>
    </w:p>
    <w:p w14:paraId="14ED2542">
      <w:pPr>
        <w:pStyle w:val="38"/>
        <w:ind w:left="0" w:right="0" w:firstLine="0"/>
        <w:jc w:val="both"/>
        <w:rPr>
          <w:color w:val="auto"/>
        </w:rPr>
      </w:pPr>
    </w:p>
    <w:p w14:paraId="16814AFD">
      <w:pPr>
        <w:pStyle w:val="38"/>
        <w:ind w:left="0" w:right="0" w:firstLine="0"/>
        <w:jc w:val="both"/>
        <w:rPr>
          <w:color w:val="auto"/>
        </w:rPr>
      </w:pPr>
    </w:p>
    <w:p w14:paraId="15A5D953">
      <w:pPr>
        <w:pStyle w:val="38"/>
        <w:ind w:left="0" w:right="0" w:firstLine="0"/>
        <w:jc w:val="both"/>
        <w:rPr>
          <w:color w:val="auto"/>
        </w:rPr>
      </w:pPr>
    </w:p>
    <w:p w14:paraId="10A484C2">
      <w:pPr>
        <w:pStyle w:val="38"/>
        <w:ind w:left="0" w:right="0" w:firstLine="0"/>
        <w:jc w:val="both"/>
        <w:rPr>
          <w:color w:val="auto"/>
        </w:rPr>
      </w:pPr>
    </w:p>
    <w:p w14:paraId="2E7E4B77">
      <w:pPr>
        <w:pStyle w:val="38"/>
        <w:ind w:left="0" w:right="0" w:firstLine="0"/>
        <w:jc w:val="both"/>
        <w:rPr>
          <w:color w:val="auto"/>
        </w:rPr>
      </w:pPr>
    </w:p>
    <w:p w14:paraId="70FA8370">
      <w:pPr>
        <w:pStyle w:val="38"/>
        <w:ind w:left="0" w:right="0" w:firstLine="0"/>
        <w:jc w:val="both"/>
        <w:rPr>
          <w:color w:val="auto"/>
        </w:rPr>
      </w:pPr>
    </w:p>
    <w:p w14:paraId="6FCD1BAB">
      <w:pPr>
        <w:pStyle w:val="38"/>
        <w:ind w:left="0" w:right="0" w:firstLine="0"/>
        <w:jc w:val="both"/>
        <w:rPr>
          <w:color w:val="auto"/>
        </w:rPr>
      </w:pPr>
    </w:p>
    <w:p w14:paraId="711B588D">
      <w:pPr>
        <w:pStyle w:val="38"/>
        <w:ind w:left="0" w:right="0" w:firstLine="0"/>
        <w:jc w:val="both"/>
        <w:rPr>
          <w:color w:val="auto"/>
        </w:rPr>
      </w:pPr>
    </w:p>
    <w:p w14:paraId="4CA34F02">
      <w:pPr>
        <w:pStyle w:val="38"/>
        <w:ind w:left="0" w:right="0" w:firstLine="0"/>
        <w:jc w:val="both"/>
        <w:rPr>
          <w:color w:val="auto"/>
        </w:rPr>
      </w:pPr>
    </w:p>
    <w:p w14:paraId="6BEF00AA">
      <w:pPr>
        <w:pStyle w:val="38"/>
        <w:ind w:left="0" w:right="0" w:firstLine="0"/>
        <w:jc w:val="both"/>
        <w:rPr>
          <w:color w:val="auto"/>
        </w:rPr>
      </w:pPr>
    </w:p>
    <w:p w14:paraId="7C3D01DA">
      <w:pPr>
        <w:pStyle w:val="38"/>
        <w:ind w:left="0" w:right="0" w:firstLine="0"/>
        <w:jc w:val="both"/>
        <w:rPr>
          <w:color w:val="auto"/>
        </w:rPr>
      </w:pPr>
    </w:p>
    <w:p w14:paraId="799FCFE2">
      <w:pPr>
        <w:pStyle w:val="38"/>
        <w:ind w:left="0" w:right="0" w:firstLine="0"/>
        <w:jc w:val="both"/>
        <w:rPr>
          <w:color w:val="auto"/>
        </w:rPr>
      </w:pPr>
    </w:p>
    <w:p w14:paraId="076FE523">
      <w:pPr>
        <w:pStyle w:val="38"/>
        <w:ind w:left="0" w:right="0" w:firstLine="0"/>
        <w:jc w:val="both"/>
        <w:rPr>
          <w:color w:val="auto"/>
        </w:rPr>
      </w:pPr>
    </w:p>
    <w:p w14:paraId="0BA03D51">
      <w:pPr>
        <w:pStyle w:val="38"/>
        <w:ind w:left="0" w:right="0" w:firstLine="0"/>
        <w:jc w:val="both"/>
        <w:rPr>
          <w:color w:val="auto"/>
        </w:rPr>
      </w:pPr>
    </w:p>
    <w:p w14:paraId="00CE0300">
      <w:pPr>
        <w:pStyle w:val="38"/>
        <w:ind w:left="0" w:right="0" w:firstLine="0"/>
        <w:jc w:val="both"/>
        <w:rPr>
          <w:color w:val="auto"/>
        </w:rPr>
      </w:pPr>
    </w:p>
    <w:p w14:paraId="694CBBE9">
      <w:pPr>
        <w:pStyle w:val="38"/>
        <w:ind w:left="0" w:right="0" w:firstLine="0"/>
        <w:jc w:val="both"/>
        <w:rPr>
          <w:color w:val="auto"/>
        </w:rPr>
      </w:pPr>
    </w:p>
    <w:p w14:paraId="09CC95F0">
      <w:pPr>
        <w:pStyle w:val="38"/>
        <w:ind w:left="0" w:right="0" w:firstLine="0"/>
        <w:jc w:val="both"/>
        <w:rPr>
          <w:color w:val="auto"/>
        </w:rPr>
      </w:pPr>
      <w:r>
        <w:rPr>
          <w:sz w:val="24"/>
        </w:rPr>
        <mc:AlternateContent>
          <mc:Choice Requires="wps">
            <w:drawing>
              <wp:anchor distT="0" distB="0" distL="114300" distR="114300" simplePos="0" relativeHeight="251659264" behindDoc="0" locked="0" layoutInCell="1" allowOverlap="1">
                <wp:simplePos x="0" y="0"/>
                <wp:positionH relativeFrom="column">
                  <wp:posOffset>1019175</wp:posOffset>
                </wp:positionH>
                <wp:positionV relativeFrom="paragraph">
                  <wp:posOffset>48260</wp:posOffset>
                </wp:positionV>
                <wp:extent cx="613410" cy="273685"/>
                <wp:effectExtent l="6350" t="6350" r="8889" b="653415"/>
                <wp:wrapNone/>
                <wp:docPr id="27" name="矩形标注 27"/>
                <wp:cNvGraphicFramePr/>
                <a:graphic xmlns:a="http://schemas.openxmlformats.org/drawingml/2006/main">
                  <a:graphicData uri="http://schemas.microsoft.com/office/word/2010/wordprocessingShape">
                    <wps:wsp>
                      <wps:cNvSpPr/>
                      <wps:spPr>
                        <a:xfrm>
                          <a:off x="0" y="0"/>
                          <a:ext cx="613409" cy="273685"/>
                        </a:xfrm>
                        <a:prstGeom prst="wedgeRectCallout">
                          <a:avLst>
                            <a:gd name="adj1" fmla="val -41921"/>
                            <a:gd name="adj2" fmla="val 265773"/>
                          </a:avLst>
                        </a:prstGeom>
                        <a:noFill/>
                        <a:ln w="9525" cap="flat" cmpd="sng">
                          <a:solidFill>
                            <a:srgbClr val="000000"/>
                          </a:solidFill>
                          <a:prstDash val="solid"/>
                          <a:round/>
                        </a:ln>
                      </wps:spPr>
                      <wps:txbx>
                        <w:txbxContent>
                          <w:p w14:paraId="27561528">
                            <w:pPr>
                              <w:ind w:left="0" w:firstLine="0" w:firstLineChars="0"/>
                              <w:jc w:val="both"/>
                              <w:rPr>
                                <w:rFonts w:hint="eastAsia" w:eastAsia="宋体"/>
                                <w:b/>
                                <w:bCs/>
                                <w:color w:val="000000"/>
                                <w:sz w:val="21"/>
                                <w:szCs w:val="21"/>
                                <w:lang w:val="en-US" w:eastAsia="zh-CN"/>
                              </w:rPr>
                            </w:pPr>
                            <w:r>
                              <w:rPr>
                                <w:rFonts w:hint="eastAsia"/>
                                <w:b/>
                                <w:bCs/>
                                <w:color w:val="000000"/>
                                <w:sz w:val="21"/>
                                <w:szCs w:val="21"/>
                                <w:lang w:val="en-US" w:eastAsia="zh-CN"/>
                              </w:rPr>
                              <w:t>本项目</w:t>
                            </w:r>
                          </w:p>
                        </w:txbxContent>
                      </wps:txbx>
                      <wps:bodyPr vert="horz" wrap="square" lIns="91440" tIns="45720" rIns="91440" bIns="45720" anchor="ctr" anchorCtr="0" upright="0">
                        <a:noAutofit/>
                      </wps:bodyPr>
                    </wps:wsp>
                  </a:graphicData>
                </a:graphic>
              </wp:anchor>
            </w:drawing>
          </mc:Choice>
          <mc:Fallback>
            <w:pict>
              <v:shape id="_x0000_s1026" o:spid="_x0000_s1026" o:spt="61" type="#_x0000_t61" style="position:absolute;left:0pt;margin-left:80.25pt;margin-top:3.8pt;height:21.55pt;width:48.3pt;z-index:251659264;v-text-anchor:middle;mso-width-relative:page;mso-height-relative:page;" filled="f" stroked="t" coordsize="21600,21600" o:gfxdata="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BPyexI&#10;2QAAAAgBAAAPAAAAAAAAAAEAIAAAACIAAABkcnMvZG93bnJldi54bWxQSwECFAAUAAAACACHTuJA&#10;gLPna1kCAACVBAAADgAAAAAAAAABACAAAAAoAQAAZHJzL2Uyb0RvYy54bWxQSwUGAAAAAAYABgBZ&#10;AQAA8wUAAAAA&#10;" adj="1745,68207">
                <v:fill on="f" focussize="0,0"/>
                <v:stroke color="#000000" joinstyle="round"/>
                <v:imagedata o:title=""/>
                <o:lock v:ext="edit" aspectratio="f"/>
                <v:textbox>
                  <w:txbxContent>
                    <w:p w14:paraId="27561528">
                      <w:pPr>
                        <w:ind w:left="0" w:firstLine="0" w:firstLineChars="0"/>
                        <w:jc w:val="both"/>
                        <w:rPr>
                          <w:rFonts w:hint="eastAsia" w:eastAsia="宋体"/>
                          <w:b/>
                          <w:bCs/>
                          <w:color w:val="000000"/>
                          <w:sz w:val="21"/>
                          <w:szCs w:val="21"/>
                          <w:lang w:val="en-US" w:eastAsia="zh-CN"/>
                        </w:rPr>
                      </w:pPr>
                      <w:r>
                        <w:rPr>
                          <w:rFonts w:hint="eastAsia"/>
                          <w:b/>
                          <w:bCs/>
                          <w:color w:val="000000"/>
                          <w:sz w:val="21"/>
                          <w:szCs w:val="21"/>
                          <w:lang w:val="en-US" w:eastAsia="zh-CN"/>
                        </w:rPr>
                        <w:t>本项目</w:t>
                      </w:r>
                    </w:p>
                  </w:txbxContent>
                </v:textbox>
              </v:shape>
            </w:pict>
          </mc:Fallback>
        </mc:AlternateContent>
      </w:r>
    </w:p>
    <w:p w14:paraId="6B6E4A32">
      <w:pPr>
        <w:pStyle w:val="38"/>
        <w:ind w:left="0" w:right="0" w:firstLine="0"/>
        <w:jc w:val="both"/>
        <w:rPr>
          <w:color w:val="auto"/>
        </w:rPr>
      </w:pPr>
    </w:p>
    <w:p w14:paraId="006FFC76">
      <w:pPr>
        <w:pStyle w:val="38"/>
        <w:ind w:left="0" w:right="0" w:firstLine="0"/>
        <w:jc w:val="both"/>
        <w:rPr>
          <w:color w:val="auto"/>
        </w:rPr>
      </w:pPr>
    </w:p>
    <w:p w14:paraId="2EAD0955">
      <w:pPr>
        <w:pStyle w:val="38"/>
        <w:ind w:left="0" w:right="0" w:firstLine="0"/>
        <w:jc w:val="both"/>
        <w:rPr>
          <w:color w:val="auto"/>
        </w:rPr>
      </w:pPr>
    </w:p>
    <w:p w14:paraId="2D84AA8F">
      <w:pPr>
        <w:pStyle w:val="38"/>
        <w:ind w:left="0" w:right="0" w:firstLine="0"/>
        <w:jc w:val="both"/>
        <w:rPr>
          <w:color w:val="auto"/>
        </w:rPr>
      </w:pPr>
    </w:p>
    <w:p w14:paraId="4F8A9E1C">
      <w:pPr>
        <w:pStyle w:val="38"/>
        <w:ind w:left="0" w:right="0" w:firstLine="0"/>
        <w:jc w:val="both"/>
        <w:rPr>
          <w:color w:val="auto"/>
        </w:rPr>
      </w:pPr>
    </w:p>
    <w:p w14:paraId="77AF3A7B">
      <w:pPr>
        <w:pStyle w:val="38"/>
        <w:ind w:left="0" w:right="0" w:firstLine="0"/>
        <w:jc w:val="both"/>
        <w:rPr>
          <w:color w:val="auto"/>
        </w:rPr>
      </w:pPr>
    </w:p>
    <w:p w14:paraId="08C436CD">
      <w:pPr>
        <w:pStyle w:val="38"/>
        <w:ind w:left="0" w:right="0" w:firstLine="0"/>
        <w:jc w:val="both"/>
        <w:rPr>
          <w:color w:val="auto"/>
        </w:rPr>
      </w:pPr>
    </w:p>
    <w:p w14:paraId="629A7FEC">
      <w:pPr>
        <w:pStyle w:val="38"/>
        <w:ind w:left="0" w:right="0" w:firstLine="0"/>
        <w:jc w:val="both"/>
        <w:rPr>
          <w:color w:val="auto"/>
        </w:rPr>
      </w:pPr>
    </w:p>
    <w:p w14:paraId="5F5DDB72">
      <w:pPr>
        <w:pStyle w:val="38"/>
        <w:ind w:left="0" w:right="0" w:firstLine="0"/>
        <w:jc w:val="both"/>
        <w:rPr>
          <w:color w:val="auto"/>
        </w:rPr>
      </w:pPr>
    </w:p>
    <w:p w14:paraId="2DE55E0E">
      <w:pPr>
        <w:pStyle w:val="38"/>
        <w:ind w:left="0" w:right="0" w:firstLine="0"/>
        <w:jc w:val="both"/>
        <w:rPr>
          <w:color w:val="auto"/>
        </w:rPr>
      </w:pPr>
    </w:p>
    <w:p w14:paraId="489364E5">
      <w:pPr>
        <w:pStyle w:val="38"/>
        <w:ind w:left="0" w:right="0" w:firstLine="0"/>
        <w:jc w:val="both"/>
        <w:rPr>
          <w:color w:val="auto"/>
        </w:rPr>
      </w:pPr>
    </w:p>
    <w:p w14:paraId="70BFE5F7">
      <w:pPr>
        <w:pStyle w:val="38"/>
        <w:ind w:left="0" w:right="0" w:firstLine="0"/>
        <w:jc w:val="both"/>
        <w:rPr>
          <w:color w:val="auto"/>
        </w:rPr>
      </w:pPr>
    </w:p>
    <w:p w14:paraId="4437FC4C">
      <w:pPr>
        <w:pStyle w:val="38"/>
        <w:ind w:left="0" w:right="0" w:firstLine="0"/>
        <w:jc w:val="both"/>
        <w:rPr>
          <w:color w:val="auto"/>
        </w:rPr>
      </w:pPr>
      <w:r>
        <w:rPr>
          <w:color w:val="auto"/>
        </w:rPr>
        <mc:AlternateContent>
          <mc:Choice Requires="wps">
            <w:drawing>
              <wp:anchor distT="0" distB="0" distL="114300" distR="114300" simplePos="0" relativeHeight="251659264" behindDoc="0" locked="0" layoutInCell="1" allowOverlap="1">
                <wp:simplePos x="0" y="0"/>
                <wp:positionH relativeFrom="column">
                  <wp:posOffset>2384425</wp:posOffset>
                </wp:positionH>
                <wp:positionV relativeFrom="paragraph">
                  <wp:posOffset>361315</wp:posOffset>
                </wp:positionV>
                <wp:extent cx="3916045" cy="306705"/>
                <wp:effectExtent l="0" t="0" r="0" b="0"/>
                <wp:wrapNone/>
                <wp:docPr id="204" name="文本框 204"/>
                <wp:cNvGraphicFramePr/>
                <a:graphic xmlns:a="http://schemas.openxmlformats.org/drawingml/2006/main">
                  <a:graphicData uri="http://schemas.microsoft.com/office/word/2010/wordprocessingShape">
                    <wps:wsp>
                      <wps:cNvSpPr/>
                      <wps:spPr>
                        <a:xfrm>
                          <a:off x="0" y="0"/>
                          <a:ext cx="3916045" cy="306704"/>
                        </a:xfrm>
                        <a:prstGeom prst="rect">
                          <a:avLst/>
                        </a:prstGeom>
                        <a:noFill/>
                        <a:ln w="6350" cap="flat" cmpd="sng">
                          <a:noFill/>
                          <a:prstDash val="solid"/>
                          <a:round/>
                        </a:ln>
                      </wps:spPr>
                      <wps:txbx>
                        <w:txbxContent>
                          <w:p w14:paraId="4C8F0DF4">
                            <w:pPr>
                              <w:ind w:left="0" w:firstLine="0" w:firstLineChars="0"/>
                              <w:rPr>
                                <w:rFonts w:hint="eastAsia"/>
                                <w:b/>
                                <w:bCs/>
                                <w:lang w:val="en-US" w:eastAsia="zh-CN"/>
                              </w:rPr>
                            </w:pPr>
                            <w:r>
                              <w:rPr>
                                <w:b/>
                                <w:bCs/>
                              </w:rPr>
                              <w:t>附图</w:t>
                            </w:r>
                            <w:r>
                              <w:rPr>
                                <w:rFonts w:hint="eastAsia"/>
                                <w:b/>
                                <w:bCs/>
                                <w:lang w:val="en-US" w:eastAsia="zh-CN"/>
                              </w:rPr>
                              <w:t>10</w:t>
                            </w:r>
                            <w:r>
                              <w:rPr>
                                <w:b/>
                                <w:bCs/>
                              </w:rPr>
                              <w:t xml:space="preserve">  </w:t>
                            </w:r>
                            <w:r>
                              <w:rPr>
                                <w:rFonts w:hint="eastAsia"/>
                                <w:b/>
                                <w:bCs/>
                                <w:lang w:val="en-US" w:eastAsia="zh-CN"/>
                              </w:rPr>
                              <w:t>石家庄装备制造产业园用地布局规划图</w:t>
                            </w:r>
                          </w:p>
                          <w:p w14:paraId="79D9F823">
                            <w:pPr>
                              <w:ind w:left="0" w:firstLine="0" w:firstLineChars="0"/>
                              <w:rPr>
                                <w:rFonts w:hint="eastAsia"/>
                                <w:b/>
                                <w:bCs/>
                                <w:lang w:val="en-US" w:eastAsia="zh-CN"/>
                              </w:rPr>
                            </w:pPr>
                          </w:p>
                          <w:p w14:paraId="1EE2E5DE">
                            <w:pPr>
                              <w:ind w:left="0" w:firstLine="0" w:firstLineChars="0"/>
                              <w:rPr>
                                <w:rFonts w:hint="eastAsia"/>
                                <w:b/>
                                <w:bCs/>
                              </w:rPr>
                            </w:pPr>
                          </w:p>
                          <w:p w14:paraId="64AE2CC4">
                            <w:pPr>
                              <w:ind w:left="0" w:firstLine="0" w:firstLineChars="0"/>
                              <w:rPr>
                                <w:rFonts w:hint="eastAsia"/>
                                <w:b/>
                                <w:bCs/>
                              </w:rPr>
                            </w:pPr>
                          </w:p>
                          <w:p w14:paraId="62455189"/>
                        </w:txbxContent>
                      </wps:txbx>
                      <wps:bodyPr vert="horz" wrap="square" lIns="91440" tIns="45720" rIns="91440" bIns="45720" anchor="t" anchorCtr="0" upright="0">
                        <a:noAutofit/>
                      </wps:bodyPr>
                    </wps:wsp>
                  </a:graphicData>
                </a:graphic>
              </wp:anchor>
            </w:drawing>
          </mc:Choice>
          <mc:Fallback>
            <w:pict>
              <v:rect id="文本框 204" o:spid="_x0000_s1026" o:spt="1" style="position:absolute;left:0pt;margin-left:187.75pt;margin-top:28.45pt;height:24.15pt;width:308.35pt;z-index:251659264;mso-width-relative:page;mso-height-relative:page;" filled="f" stroked="f" coordsize="21600,21600" o:gfxdata="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7G2cO2gAAAAoBAAAPAAAAAAAA&#10;AAEAIAAAACIAAABkcnMvZG93bnJldi54bWxQSwECFAAUAAAACACHTuJAp4YDThACAAALBAAADgAA&#10;AAAAAAABACAAAAApAQAAZHJzL2Uyb0RvYy54bWxQSwUGAAAAAAYABgBZAQAAqwUAAAAA&#10;">
                <v:fill on="f" focussize="0,0"/>
                <v:stroke on="f" weight="0.5pt" joinstyle="round"/>
                <v:imagedata o:title=""/>
                <o:lock v:ext="edit" aspectratio="f"/>
                <v:textbox>
                  <w:txbxContent>
                    <w:p w14:paraId="4C8F0DF4">
                      <w:pPr>
                        <w:ind w:left="0" w:firstLine="0" w:firstLineChars="0"/>
                        <w:rPr>
                          <w:rFonts w:hint="eastAsia"/>
                          <w:b/>
                          <w:bCs/>
                          <w:lang w:val="en-US" w:eastAsia="zh-CN"/>
                        </w:rPr>
                      </w:pPr>
                      <w:r>
                        <w:rPr>
                          <w:b/>
                          <w:bCs/>
                        </w:rPr>
                        <w:t>附图</w:t>
                      </w:r>
                      <w:r>
                        <w:rPr>
                          <w:rFonts w:hint="eastAsia"/>
                          <w:b/>
                          <w:bCs/>
                          <w:lang w:val="en-US" w:eastAsia="zh-CN"/>
                        </w:rPr>
                        <w:t>10</w:t>
                      </w:r>
                      <w:r>
                        <w:rPr>
                          <w:b/>
                          <w:bCs/>
                        </w:rPr>
                        <w:t xml:space="preserve">  </w:t>
                      </w:r>
                      <w:r>
                        <w:rPr>
                          <w:rFonts w:hint="eastAsia"/>
                          <w:b/>
                          <w:bCs/>
                          <w:lang w:val="en-US" w:eastAsia="zh-CN"/>
                        </w:rPr>
                        <w:t>石家庄装备制造产业园用地布局规划图</w:t>
                      </w:r>
                    </w:p>
                    <w:p w14:paraId="79D9F823">
                      <w:pPr>
                        <w:ind w:left="0" w:firstLine="0" w:firstLineChars="0"/>
                        <w:rPr>
                          <w:rFonts w:hint="eastAsia"/>
                          <w:b/>
                          <w:bCs/>
                          <w:lang w:val="en-US" w:eastAsia="zh-CN"/>
                        </w:rPr>
                      </w:pPr>
                    </w:p>
                    <w:p w14:paraId="1EE2E5DE">
                      <w:pPr>
                        <w:ind w:left="0" w:firstLine="0" w:firstLineChars="0"/>
                        <w:rPr>
                          <w:rFonts w:hint="eastAsia"/>
                          <w:b/>
                          <w:bCs/>
                        </w:rPr>
                      </w:pPr>
                    </w:p>
                    <w:p w14:paraId="64AE2CC4">
                      <w:pPr>
                        <w:ind w:left="0" w:firstLine="0" w:firstLineChars="0"/>
                        <w:rPr>
                          <w:rFonts w:hint="eastAsia"/>
                          <w:b/>
                          <w:bCs/>
                        </w:rPr>
                      </w:pPr>
                    </w:p>
                    <w:p w14:paraId="62455189"/>
                  </w:txbxContent>
                </v:textbox>
              </v:rect>
            </w:pict>
          </mc:Fallback>
        </mc:AlternateContent>
      </w:r>
    </w:p>
    <w:p w14:paraId="5E45DDF5">
      <w:pPr>
        <w:pStyle w:val="38"/>
        <w:ind w:left="0" w:right="0" w:firstLine="0"/>
        <w:jc w:val="both"/>
        <w:rPr>
          <w:color w:val="auto"/>
        </w:rPr>
      </w:pPr>
      <w:r>
        <w:rPr>
          <w:rFonts w:hint="eastAsia"/>
          <w:color w:val="auto"/>
        </w:rPr>
        <w:drawing>
          <wp:anchor distT="0" distB="0" distL="114300" distR="114300" simplePos="0" relativeHeight="251659264" behindDoc="0" locked="0" layoutInCell="1" allowOverlap="1">
            <wp:simplePos x="0" y="0"/>
            <wp:positionH relativeFrom="column">
              <wp:posOffset>7620</wp:posOffset>
            </wp:positionH>
            <wp:positionV relativeFrom="paragraph">
              <wp:posOffset>-116205</wp:posOffset>
            </wp:positionV>
            <wp:extent cx="8869680" cy="5827395"/>
            <wp:effectExtent l="0" t="0" r="7620" b="1905"/>
            <wp:wrapNone/>
            <wp:docPr id="1100"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 name="图片 13"/>
                    <pic:cNvPicPr>
                      <a:picLocks noChangeAspect="1"/>
                    </pic:cNvPicPr>
                  </pic:nvPicPr>
                  <pic:blipFill>
                    <a:blip r:embed="rId75"/>
                    <a:stretch>
                      <a:fillRect/>
                    </a:stretch>
                  </pic:blipFill>
                  <pic:spPr>
                    <a:xfrm>
                      <a:off x="0" y="0"/>
                      <a:ext cx="8869680" cy="5827395"/>
                    </a:xfrm>
                    <a:prstGeom prst="rect">
                      <a:avLst/>
                    </a:prstGeom>
                    <a:noFill/>
                    <a:ln cap="flat" cmpd="sng">
                      <a:noFill/>
                      <a:prstDash val="solid"/>
                      <a:round/>
                    </a:ln>
                  </pic:spPr>
                </pic:pic>
              </a:graphicData>
            </a:graphic>
          </wp:anchor>
        </w:drawing>
      </w:r>
    </w:p>
    <w:p w14:paraId="2D24C6C6">
      <w:pPr>
        <w:pStyle w:val="38"/>
        <w:ind w:left="0" w:right="0" w:firstLine="0"/>
        <w:jc w:val="both"/>
        <w:rPr>
          <w:color w:val="auto"/>
        </w:rPr>
      </w:pPr>
    </w:p>
    <w:p w14:paraId="0714E5B8">
      <w:pPr>
        <w:pStyle w:val="38"/>
        <w:ind w:left="0" w:right="0" w:firstLine="0"/>
        <w:jc w:val="both"/>
        <w:rPr>
          <w:color w:val="auto"/>
        </w:rPr>
      </w:pPr>
    </w:p>
    <w:p w14:paraId="2259F862">
      <w:pPr>
        <w:pStyle w:val="38"/>
        <w:ind w:left="0" w:right="0" w:firstLine="0"/>
        <w:jc w:val="both"/>
        <w:rPr>
          <w:color w:val="auto"/>
        </w:rPr>
      </w:pPr>
    </w:p>
    <w:p w14:paraId="6040F7B5">
      <w:pPr>
        <w:pStyle w:val="38"/>
        <w:ind w:left="0" w:right="0" w:firstLine="0"/>
        <w:jc w:val="both"/>
        <w:rPr>
          <w:color w:val="auto"/>
        </w:rPr>
      </w:pPr>
    </w:p>
    <w:p w14:paraId="54C5698B">
      <w:pPr>
        <w:pStyle w:val="38"/>
        <w:ind w:left="0" w:right="0" w:firstLine="0"/>
        <w:jc w:val="both"/>
        <w:rPr>
          <w:color w:val="auto"/>
        </w:rPr>
      </w:pPr>
    </w:p>
    <w:p w14:paraId="128908DC">
      <w:pPr>
        <w:pStyle w:val="38"/>
        <w:ind w:left="0" w:right="0" w:firstLine="0"/>
        <w:jc w:val="both"/>
        <w:rPr>
          <w:color w:val="auto"/>
        </w:rPr>
      </w:pPr>
    </w:p>
    <w:p w14:paraId="3F3710AC">
      <w:pPr>
        <w:pStyle w:val="38"/>
        <w:ind w:left="0" w:right="0" w:firstLine="0"/>
        <w:jc w:val="both"/>
        <w:rPr>
          <w:color w:val="auto"/>
        </w:rPr>
      </w:pPr>
    </w:p>
    <w:p w14:paraId="5A3433AE">
      <w:pPr>
        <w:pStyle w:val="38"/>
        <w:ind w:left="0" w:right="0" w:firstLine="0"/>
        <w:jc w:val="both"/>
        <w:rPr>
          <w:color w:val="auto"/>
        </w:rPr>
      </w:pPr>
    </w:p>
    <w:p w14:paraId="39D5032C">
      <w:pPr>
        <w:pStyle w:val="38"/>
        <w:ind w:left="0" w:right="0" w:firstLine="0"/>
        <w:jc w:val="both"/>
        <w:rPr>
          <w:color w:val="auto"/>
        </w:rPr>
      </w:pPr>
    </w:p>
    <w:p w14:paraId="4C35165D">
      <w:pPr>
        <w:pStyle w:val="38"/>
        <w:ind w:left="0" w:right="0" w:firstLine="0"/>
        <w:jc w:val="both"/>
        <w:rPr>
          <w:color w:val="auto"/>
        </w:rPr>
      </w:pPr>
    </w:p>
    <w:p w14:paraId="46F236A4">
      <w:pPr>
        <w:pStyle w:val="38"/>
        <w:ind w:left="0" w:right="0" w:firstLine="0"/>
        <w:jc w:val="both"/>
        <w:rPr>
          <w:color w:val="auto"/>
        </w:rPr>
      </w:pPr>
    </w:p>
    <w:p w14:paraId="23159FDC">
      <w:pPr>
        <w:pStyle w:val="38"/>
        <w:ind w:left="0" w:right="0" w:firstLine="0"/>
        <w:jc w:val="both"/>
        <w:rPr>
          <w:color w:val="auto"/>
        </w:rPr>
      </w:pPr>
    </w:p>
    <w:p w14:paraId="7E928EDF">
      <w:pPr>
        <w:pStyle w:val="38"/>
        <w:ind w:left="0" w:right="0" w:firstLine="0"/>
        <w:jc w:val="both"/>
        <w:rPr>
          <w:color w:val="auto"/>
        </w:rPr>
      </w:pPr>
    </w:p>
    <w:p w14:paraId="1F7735FD">
      <w:pPr>
        <w:pStyle w:val="38"/>
        <w:ind w:left="0" w:right="0" w:firstLine="0"/>
        <w:jc w:val="both"/>
        <w:rPr>
          <w:color w:val="auto"/>
        </w:rPr>
      </w:pPr>
    </w:p>
    <w:p w14:paraId="066842B1">
      <w:pPr>
        <w:pStyle w:val="38"/>
        <w:ind w:left="0" w:right="0" w:firstLine="0"/>
        <w:jc w:val="both"/>
        <w:rPr>
          <w:color w:val="auto"/>
        </w:rPr>
      </w:pPr>
    </w:p>
    <w:p w14:paraId="55793CE9">
      <w:pPr>
        <w:pStyle w:val="38"/>
        <w:ind w:left="0" w:right="0" w:firstLine="0"/>
        <w:jc w:val="both"/>
        <w:rPr>
          <w:color w:val="auto"/>
        </w:rPr>
      </w:pPr>
    </w:p>
    <w:p w14:paraId="0709982A">
      <w:pPr>
        <w:pStyle w:val="38"/>
        <w:ind w:left="0" w:right="0" w:firstLine="0"/>
        <w:jc w:val="both"/>
        <w:rPr>
          <w:color w:val="auto"/>
        </w:rPr>
      </w:pPr>
      <w:r>
        <w:rPr>
          <w:sz w:val="24"/>
        </w:rPr>
        <mc:AlternateContent>
          <mc:Choice Requires="wps">
            <w:drawing>
              <wp:anchor distT="0" distB="0" distL="114300" distR="114300" simplePos="0" relativeHeight="251659264" behindDoc="0" locked="0" layoutInCell="1" allowOverlap="1">
                <wp:simplePos x="0" y="0"/>
                <wp:positionH relativeFrom="column">
                  <wp:posOffset>1089025</wp:posOffset>
                </wp:positionH>
                <wp:positionV relativeFrom="paragraph">
                  <wp:posOffset>108585</wp:posOffset>
                </wp:positionV>
                <wp:extent cx="613410" cy="273685"/>
                <wp:effectExtent l="6350" t="6350" r="8889" b="653415"/>
                <wp:wrapNone/>
                <wp:docPr id="29" name="矩形标注 29"/>
                <wp:cNvGraphicFramePr/>
                <a:graphic xmlns:a="http://schemas.openxmlformats.org/drawingml/2006/main">
                  <a:graphicData uri="http://schemas.microsoft.com/office/word/2010/wordprocessingShape">
                    <wps:wsp>
                      <wps:cNvSpPr/>
                      <wps:spPr>
                        <a:xfrm>
                          <a:off x="0" y="0"/>
                          <a:ext cx="613410" cy="273685"/>
                        </a:xfrm>
                        <a:prstGeom prst="wedgeRectCallout">
                          <a:avLst>
                            <a:gd name="adj1" fmla="val -41921"/>
                            <a:gd name="adj2" fmla="val 265773"/>
                          </a:avLst>
                        </a:prstGeom>
                        <a:noFill/>
                        <a:ln w="9525" cap="flat" cmpd="sng">
                          <a:solidFill>
                            <a:srgbClr val="000000"/>
                          </a:solidFill>
                          <a:prstDash val="solid"/>
                          <a:round/>
                        </a:ln>
                      </wps:spPr>
                      <wps:txbx>
                        <w:txbxContent>
                          <w:p w14:paraId="00BBC73B">
                            <w:pPr>
                              <w:ind w:left="0" w:firstLine="0" w:firstLineChars="0"/>
                              <w:jc w:val="both"/>
                              <w:rPr>
                                <w:rFonts w:hint="eastAsia" w:eastAsia="宋体"/>
                                <w:b/>
                                <w:bCs/>
                                <w:color w:val="000000"/>
                                <w:sz w:val="21"/>
                                <w:szCs w:val="21"/>
                                <w:lang w:val="en-US" w:eastAsia="zh-CN"/>
                              </w:rPr>
                            </w:pPr>
                            <w:r>
                              <w:rPr>
                                <w:rFonts w:hint="eastAsia"/>
                                <w:b/>
                                <w:bCs/>
                                <w:color w:val="000000"/>
                                <w:sz w:val="21"/>
                                <w:szCs w:val="21"/>
                                <w:lang w:val="en-US" w:eastAsia="zh-CN"/>
                              </w:rPr>
                              <w:t>本项目</w:t>
                            </w:r>
                          </w:p>
                        </w:txbxContent>
                      </wps:txbx>
                      <wps:bodyPr vert="horz" wrap="square" lIns="91440" tIns="45720" rIns="91440" bIns="45720" anchor="ctr" anchorCtr="0" upright="0">
                        <a:noAutofit/>
                      </wps:bodyPr>
                    </wps:wsp>
                  </a:graphicData>
                </a:graphic>
              </wp:anchor>
            </w:drawing>
          </mc:Choice>
          <mc:Fallback>
            <w:pict>
              <v:shape id="_x0000_s1026" o:spid="_x0000_s1026" o:spt="61" type="#_x0000_t61" style="position:absolute;left:0pt;margin-left:85.75pt;margin-top:8.55pt;height:21.55pt;width:48.3pt;z-index:251659264;v-text-anchor:middle;mso-width-relative:page;mso-height-relative:page;" filled="f" stroked="t" coordsize="21600,21600" o:gfxdata="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JKoMPzZ&#10;AAAACQEAAA8AAAAAAAAAAQAgAAAAIgAAAGRycy9kb3ducmV2LnhtbFBLAQIUABQAAAAIAIdO4kAL&#10;LdAHWAIAAJUEAAAOAAAAAAAAAAEAIAAAACgBAABkcnMvZTJvRG9jLnhtbFBLBQYAAAAABgAGAFkB&#10;AADyBQAAAAA=&#10;" adj="1745,68207">
                <v:fill on="f" focussize="0,0"/>
                <v:stroke color="#000000" joinstyle="round"/>
                <v:imagedata o:title=""/>
                <o:lock v:ext="edit" aspectratio="f"/>
                <v:textbox>
                  <w:txbxContent>
                    <w:p w14:paraId="00BBC73B">
                      <w:pPr>
                        <w:ind w:left="0" w:firstLine="0" w:firstLineChars="0"/>
                        <w:jc w:val="both"/>
                        <w:rPr>
                          <w:rFonts w:hint="eastAsia" w:eastAsia="宋体"/>
                          <w:b/>
                          <w:bCs/>
                          <w:color w:val="000000"/>
                          <w:sz w:val="21"/>
                          <w:szCs w:val="21"/>
                          <w:lang w:val="en-US" w:eastAsia="zh-CN"/>
                        </w:rPr>
                      </w:pPr>
                      <w:r>
                        <w:rPr>
                          <w:rFonts w:hint="eastAsia"/>
                          <w:b/>
                          <w:bCs/>
                          <w:color w:val="000000"/>
                          <w:sz w:val="21"/>
                          <w:szCs w:val="21"/>
                          <w:lang w:val="en-US" w:eastAsia="zh-CN"/>
                        </w:rPr>
                        <w:t>本项目</w:t>
                      </w:r>
                    </w:p>
                  </w:txbxContent>
                </v:textbox>
              </v:shape>
            </w:pict>
          </mc:Fallback>
        </mc:AlternateContent>
      </w:r>
    </w:p>
    <w:p w14:paraId="654A9E77">
      <w:pPr>
        <w:pStyle w:val="38"/>
        <w:ind w:left="0" w:right="0" w:firstLine="0"/>
        <w:jc w:val="both"/>
        <w:rPr>
          <w:color w:val="auto"/>
        </w:rPr>
      </w:pPr>
    </w:p>
    <w:p w14:paraId="6A980903">
      <w:pPr>
        <w:pStyle w:val="38"/>
        <w:ind w:left="0" w:right="0" w:firstLine="0"/>
        <w:jc w:val="both"/>
        <w:rPr>
          <w:color w:val="auto"/>
        </w:rPr>
      </w:pPr>
    </w:p>
    <w:p w14:paraId="001E523D">
      <w:pPr>
        <w:pStyle w:val="38"/>
        <w:ind w:left="0" w:right="0" w:firstLine="0"/>
        <w:jc w:val="both"/>
        <w:rPr>
          <w:color w:val="auto"/>
        </w:rPr>
      </w:pPr>
    </w:p>
    <w:p w14:paraId="208EFC72">
      <w:pPr>
        <w:pStyle w:val="38"/>
        <w:ind w:left="0" w:right="0" w:firstLine="0"/>
        <w:jc w:val="both"/>
        <w:rPr>
          <w:color w:val="auto"/>
        </w:rPr>
      </w:pPr>
    </w:p>
    <w:p w14:paraId="31B64ABD">
      <w:pPr>
        <w:pStyle w:val="38"/>
        <w:ind w:left="0" w:right="0" w:firstLine="0"/>
        <w:jc w:val="both"/>
        <w:rPr>
          <w:color w:val="auto"/>
        </w:rPr>
      </w:pPr>
    </w:p>
    <w:p w14:paraId="5DD5FFD8">
      <w:pPr>
        <w:pStyle w:val="38"/>
        <w:ind w:left="0" w:right="0" w:firstLine="0"/>
        <w:jc w:val="both"/>
        <w:rPr>
          <w:color w:val="auto"/>
        </w:rPr>
      </w:pPr>
    </w:p>
    <w:p w14:paraId="5EFB9CA4">
      <w:pPr>
        <w:pStyle w:val="38"/>
        <w:ind w:left="0" w:right="0" w:firstLine="0"/>
        <w:jc w:val="both"/>
        <w:rPr>
          <w:color w:val="auto"/>
        </w:rPr>
      </w:pPr>
    </w:p>
    <w:p w14:paraId="730C0E1E">
      <w:pPr>
        <w:pStyle w:val="38"/>
        <w:ind w:left="0" w:right="0" w:firstLine="0"/>
        <w:jc w:val="both"/>
        <w:rPr>
          <w:color w:val="auto"/>
        </w:rPr>
      </w:pPr>
    </w:p>
    <w:p w14:paraId="22B4FDDE">
      <w:pPr>
        <w:pStyle w:val="38"/>
        <w:ind w:left="0" w:right="0" w:firstLine="0"/>
        <w:jc w:val="both"/>
        <w:rPr>
          <w:color w:val="auto"/>
        </w:rPr>
      </w:pPr>
    </w:p>
    <w:p w14:paraId="0350716A">
      <w:pPr>
        <w:pStyle w:val="38"/>
        <w:ind w:left="0" w:right="0" w:firstLine="0"/>
        <w:jc w:val="both"/>
        <w:rPr>
          <w:color w:val="auto"/>
        </w:rPr>
      </w:pPr>
    </w:p>
    <w:p w14:paraId="62A98355">
      <w:pPr>
        <w:pStyle w:val="38"/>
        <w:ind w:left="0" w:right="0" w:firstLine="0"/>
        <w:jc w:val="both"/>
        <w:rPr>
          <w:color w:val="auto"/>
        </w:rPr>
      </w:pPr>
    </w:p>
    <w:p w14:paraId="1D084973">
      <w:pPr>
        <w:pStyle w:val="38"/>
        <w:ind w:left="0" w:right="0" w:firstLine="0"/>
        <w:jc w:val="both"/>
        <w:rPr>
          <w:color w:val="auto"/>
        </w:rPr>
      </w:pPr>
    </w:p>
    <w:p w14:paraId="5B142913">
      <w:pPr>
        <w:pStyle w:val="38"/>
        <w:ind w:left="0" w:right="0" w:firstLine="0"/>
        <w:jc w:val="both"/>
        <w:rPr>
          <w:color w:val="auto"/>
        </w:rPr>
      </w:pPr>
    </w:p>
    <w:p w14:paraId="161E0064">
      <w:pPr>
        <w:pStyle w:val="38"/>
        <w:ind w:left="0" w:right="0" w:firstLine="0"/>
        <w:jc w:val="both"/>
        <w:rPr>
          <w:color w:val="auto"/>
        </w:rPr>
      </w:pPr>
      <w:r>
        <w:rPr>
          <w:color w:val="auto"/>
          <w:sz w:val="24"/>
        </w:rPr>
        <mc:AlternateContent>
          <mc:Choice Requires="wps">
            <w:drawing>
              <wp:anchor distT="0" distB="0" distL="114300" distR="114300" simplePos="0" relativeHeight="251659264" behindDoc="0" locked="0" layoutInCell="1" allowOverlap="1">
                <wp:simplePos x="0" y="0"/>
                <wp:positionH relativeFrom="column">
                  <wp:posOffset>2501900</wp:posOffset>
                </wp:positionH>
                <wp:positionV relativeFrom="paragraph">
                  <wp:posOffset>285750</wp:posOffset>
                </wp:positionV>
                <wp:extent cx="3916045" cy="306705"/>
                <wp:effectExtent l="0" t="0" r="0" b="0"/>
                <wp:wrapNone/>
                <wp:docPr id="214" name="文本框 214"/>
                <wp:cNvGraphicFramePr/>
                <a:graphic xmlns:a="http://schemas.openxmlformats.org/drawingml/2006/main">
                  <a:graphicData uri="http://schemas.microsoft.com/office/word/2010/wordprocessingShape">
                    <wps:wsp>
                      <wps:cNvSpPr/>
                      <wps:spPr>
                        <a:xfrm>
                          <a:off x="0" y="0"/>
                          <a:ext cx="3916045" cy="306705"/>
                        </a:xfrm>
                        <a:prstGeom prst="rect">
                          <a:avLst/>
                        </a:prstGeom>
                        <a:noFill/>
                        <a:ln w="6350" cap="flat" cmpd="sng">
                          <a:noFill/>
                          <a:prstDash val="solid"/>
                          <a:round/>
                        </a:ln>
                      </wps:spPr>
                      <wps:txbx>
                        <w:txbxContent>
                          <w:p w14:paraId="7C2E2675">
                            <w:pPr>
                              <w:ind w:left="0" w:firstLine="0" w:firstLineChars="0"/>
                              <w:rPr>
                                <w:rFonts w:hint="eastAsia"/>
                                <w:b/>
                                <w:bCs/>
                                <w:lang w:val="en-US" w:eastAsia="zh-CN"/>
                              </w:rPr>
                            </w:pPr>
                            <w:r>
                              <w:rPr>
                                <w:b/>
                                <w:bCs/>
                              </w:rPr>
                              <w:t>附图</w:t>
                            </w:r>
                            <w:r>
                              <w:rPr>
                                <w:rFonts w:hint="eastAsia"/>
                                <w:b/>
                                <w:bCs/>
                                <w:lang w:val="en-US" w:eastAsia="zh-CN"/>
                              </w:rPr>
                              <w:t>11</w:t>
                            </w:r>
                            <w:r>
                              <w:rPr>
                                <w:b/>
                                <w:bCs/>
                              </w:rPr>
                              <w:t xml:space="preserve">  </w:t>
                            </w:r>
                            <w:r>
                              <w:rPr>
                                <w:rFonts w:hint="eastAsia"/>
                                <w:b/>
                                <w:bCs/>
                                <w:lang w:val="en-US" w:eastAsia="zh-CN"/>
                              </w:rPr>
                              <w:t>石家庄装备制造产业园产业布局指引图</w:t>
                            </w:r>
                          </w:p>
                          <w:p w14:paraId="38B70BC3">
                            <w:pPr>
                              <w:ind w:left="0" w:firstLine="0" w:firstLineChars="0"/>
                              <w:rPr>
                                <w:rFonts w:hint="eastAsia"/>
                                <w:b/>
                                <w:bCs/>
                                <w:lang w:val="en-US" w:eastAsia="zh-CN"/>
                              </w:rPr>
                            </w:pPr>
                          </w:p>
                          <w:p w14:paraId="250BC5AA">
                            <w:pPr>
                              <w:ind w:left="0" w:firstLine="0" w:firstLineChars="0"/>
                              <w:rPr>
                                <w:rFonts w:hint="eastAsia"/>
                                <w:b/>
                                <w:bCs/>
                                <w:lang w:val="en-US" w:eastAsia="zh-CN"/>
                              </w:rPr>
                            </w:pPr>
                          </w:p>
                          <w:p w14:paraId="32BEE388">
                            <w:pPr>
                              <w:ind w:left="0" w:firstLine="0" w:firstLineChars="0"/>
                              <w:rPr>
                                <w:rFonts w:hint="eastAsia"/>
                                <w:b/>
                                <w:bCs/>
                              </w:rPr>
                            </w:pPr>
                          </w:p>
                          <w:p w14:paraId="57C451B5">
                            <w:pPr>
                              <w:ind w:left="0" w:firstLine="0" w:firstLineChars="0"/>
                              <w:rPr>
                                <w:rFonts w:hint="eastAsia"/>
                                <w:b/>
                                <w:bCs/>
                              </w:rPr>
                            </w:pPr>
                          </w:p>
                          <w:p w14:paraId="573FE8EF"/>
                        </w:txbxContent>
                      </wps:txbx>
                      <wps:bodyPr vert="horz" wrap="square" lIns="91440" tIns="45720" rIns="91440" bIns="45720" anchor="t" anchorCtr="0" upright="0">
                        <a:noAutofit/>
                      </wps:bodyPr>
                    </wps:wsp>
                  </a:graphicData>
                </a:graphic>
              </wp:anchor>
            </w:drawing>
          </mc:Choice>
          <mc:Fallback>
            <w:pict>
              <v:rect id="文本框 214" o:spid="_x0000_s1026" o:spt="1" style="position:absolute;left:0pt;margin-left:197pt;margin-top:22.5pt;height:24.15pt;width:308.35pt;z-index:251659264;mso-width-relative:page;mso-height-relative:page;" filled="f" stroked="f" coordsize="21600,21600" o:gfxdata="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oXzNMdsAAAAKAQAADwAAAAAA&#10;AAABACAAAAAiAAAAZHJzL2Rvd25yZXYueG1sUEsBAhQAFAAAAAgAh07iQMrtf+MQAgAACwQAAA4A&#10;AAAAAAAAAQAgAAAAKgEAAGRycy9lMm9Eb2MueG1sUEsFBgAAAAAGAAYAWQEAAKwFAAAAAA==&#10;">
                <v:fill on="f" focussize="0,0"/>
                <v:stroke on="f" weight="0.5pt" joinstyle="round"/>
                <v:imagedata o:title=""/>
                <o:lock v:ext="edit" aspectratio="f"/>
                <v:textbox>
                  <w:txbxContent>
                    <w:p w14:paraId="7C2E2675">
                      <w:pPr>
                        <w:ind w:left="0" w:firstLine="0" w:firstLineChars="0"/>
                        <w:rPr>
                          <w:rFonts w:hint="eastAsia"/>
                          <w:b/>
                          <w:bCs/>
                          <w:lang w:val="en-US" w:eastAsia="zh-CN"/>
                        </w:rPr>
                      </w:pPr>
                      <w:r>
                        <w:rPr>
                          <w:b/>
                          <w:bCs/>
                        </w:rPr>
                        <w:t>附图</w:t>
                      </w:r>
                      <w:r>
                        <w:rPr>
                          <w:rFonts w:hint="eastAsia"/>
                          <w:b/>
                          <w:bCs/>
                          <w:lang w:val="en-US" w:eastAsia="zh-CN"/>
                        </w:rPr>
                        <w:t>11</w:t>
                      </w:r>
                      <w:r>
                        <w:rPr>
                          <w:b/>
                          <w:bCs/>
                        </w:rPr>
                        <w:t xml:space="preserve">  </w:t>
                      </w:r>
                      <w:r>
                        <w:rPr>
                          <w:rFonts w:hint="eastAsia"/>
                          <w:b/>
                          <w:bCs/>
                          <w:lang w:val="en-US" w:eastAsia="zh-CN"/>
                        </w:rPr>
                        <w:t>石家庄装备制造产业园产业布局指引图</w:t>
                      </w:r>
                    </w:p>
                    <w:p w14:paraId="38B70BC3">
                      <w:pPr>
                        <w:ind w:left="0" w:firstLine="0" w:firstLineChars="0"/>
                        <w:rPr>
                          <w:rFonts w:hint="eastAsia"/>
                          <w:b/>
                          <w:bCs/>
                          <w:lang w:val="en-US" w:eastAsia="zh-CN"/>
                        </w:rPr>
                      </w:pPr>
                    </w:p>
                    <w:p w14:paraId="250BC5AA">
                      <w:pPr>
                        <w:ind w:left="0" w:firstLine="0" w:firstLineChars="0"/>
                        <w:rPr>
                          <w:rFonts w:hint="eastAsia"/>
                          <w:b/>
                          <w:bCs/>
                          <w:lang w:val="en-US" w:eastAsia="zh-CN"/>
                        </w:rPr>
                      </w:pPr>
                    </w:p>
                    <w:p w14:paraId="32BEE388">
                      <w:pPr>
                        <w:ind w:left="0" w:firstLine="0" w:firstLineChars="0"/>
                        <w:rPr>
                          <w:rFonts w:hint="eastAsia"/>
                          <w:b/>
                          <w:bCs/>
                        </w:rPr>
                      </w:pPr>
                    </w:p>
                    <w:p w14:paraId="57C451B5">
                      <w:pPr>
                        <w:ind w:left="0" w:firstLine="0" w:firstLineChars="0"/>
                        <w:rPr>
                          <w:rFonts w:hint="eastAsia"/>
                          <w:b/>
                          <w:bCs/>
                        </w:rPr>
                      </w:pPr>
                    </w:p>
                    <w:p w14:paraId="573FE8EF"/>
                  </w:txbxContent>
                </v:textbox>
              </v:rect>
            </w:pict>
          </mc:Fallback>
        </mc:AlternateContent>
      </w:r>
    </w:p>
    <w:p w14:paraId="523696A3">
      <w:pPr>
        <w:pStyle w:val="38"/>
        <w:ind w:left="0" w:right="0" w:firstLine="0"/>
        <w:jc w:val="both"/>
        <w:rPr>
          <w:color w:val="auto"/>
        </w:rPr>
      </w:pPr>
      <w:r>
        <w:rPr>
          <w:rFonts w:hint="eastAsia"/>
          <w:color w:val="auto"/>
          <w:lang w:val="en-US" w:eastAsia="zh-CN"/>
        </w:rPr>
        <w:drawing>
          <wp:anchor distT="0" distB="0" distL="114300" distR="114300" simplePos="0" relativeHeight="251659264" behindDoc="0" locked="0" layoutInCell="1" allowOverlap="1">
            <wp:simplePos x="0" y="0"/>
            <wp:positionH relativeFrom="column">
              <wp:posOffset>-120650</wp:posOffset>
            </wp:positionH>
            <wp:positionV relativeFrom="paragraph">
              <wp:posOffset>85725</wp:posOffset>
            </wp:positionV>
            <wp:extent cx="9111615" cy="5146040"/>
            <wp:effectExtent l="0" t="0" r="13335" b="16510"/>
            <wp:wrapNone/>
            <wp:docPr id="1101" name="图片 1101" descr="栾城沙化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 name="图片 1101" descr="栾城沙化区"/>
                    <pic:cNvPicPr>
                      <a:picLocks noChangeAspect="1"/>
                    </pic:cNvPicPr>
                  </pic:nvPicPr>
                  <pic:blipFill>
                    <a:blip r:embed="rId76"/>
                    <a:stretch>
                      <a:fillRect/>
                    </a:stretch>
                  </pic:blipFill>
                  <pic:spPr>
                    <a:xfrm>
                      <a:off x="0" y="0"/>
                      <a:ext cx="9111615" cy="5146040"/>
                    </a:xfrm>
                    <a:prstGeom prst="rect">
                      <a:avLst/>
                    </a:prstGeom>
                    <a:noFill/>
                    <a:ln w="9525" cap="flat" cmpd="sng">
                      <a:noFill/>
                      <a:prstDash val="solid"/>
                      <a:miter/>
                    </a:ln>
                  </pic:spPr>
                </pic:pic>
              </a:graphicData>
            </a:graphic>
          </wp:anchor>
        </w:drawing>
      </w:r>
    </w:p>
    <w:p w14:paraId="37B0ED4A">
      <w:pPr>
        <w:pStyle w:val="38"/>
        <w:ind w:left="0" w:right="0" w:firstLine="0"/>
        <w:jc w:val="both"/>
        <w:rPr>
          <w:color w:val="auto"/>
        </w:rPr>
      </w:pPr>
    </w:p>
    <w:p w14:paraId="27CC3F1C">
      <w:pPr>
        <w:pStyle w:val="38"/>
        <w:ind w:left="0" w:right="0" w:firstLine="0"/>
        <w:jc w:val="both"/>
        <w:rPr>
          <w:color w:val="auto"/>
        </w:rPr>
      </w:pPr>
    </w:p>
    <w:p w14:paraId="2E606286">
      <w:pPr>
        <w:pStyle w:val="38"/>
        <w:ind w:left="0" w:right="0" w:firstLine="0"/>
        <w:jc w:val="both"/>
        <w:rPr>
          <w:color w:val="auto"/>
        </w:rPr>
      </w:pPr>
    </w:p>
    <w:p w14:paraId="04BAEB97">
      <w:pPr>
        <w:pStyle w:val="38"/>
        <w:ind w:left="0" w:right="0" w:firstLine="0"/>
        <w:jc w:val="both"/>
        <w:rPr>
          <w:color w:val="auto"/>
        </w:rPr>
      </w:pPr>
    </w:p>
    <w:p w14:paraId="2AE26C58">
      <w:pPr>
        <w:pStyle w:val="38"/>
        <w:ind w:left="0" w:right="0" w:firstLine="0"/>
        <w:jc w:val="both"/>
        <w:rPr>
          <w:color w:val="auto"/>
        </w:rPr>
      </w:pPr>
    </w:p>
    <w:p w14:paraId="7B41BB68">
      <w:pPr>
        <w:pStyle w:val="38"/>
        <w:ind w:left="0" w:right="0" w:firstLine="0"/>
        <w:jc w:val="both"/>
        <w:rPr>
          <w:color w:val="auto"/>
        </w:rPr>
      </w:pPr>
    </w:p>
    <w:p w14:paraId="139F2D2E">
      <w:pPr>
        <w:pStyle w:val="38"/>
        <w:ind w:left="0" w:right="0" w:firstLine="0"/>
        <w:jc w:val="both"/>
        <w:rPr>
          <w:color w:val="auto"/>
        </w:rPr>
      </w:pPr>
    </w:p>
    <w:p w14:paraId="465B0584">
      <w:pPr>
        <w:pStyle w:val="38"/>
        <w:ind w:left="0" w:right="0" w:firstLine="0"/>
        <w:jc w:val="both"/>
        <w:rPr>
          <w:color w:val="auto"/>
        </w:rPr>
      </w:pPr>
    </w:p>
    <w:p w14:paraId="05D37B5F">
      <w:pPr>
        <w:pStyle w:val="38"/>
        <w:ind w:left="0" w:right="0" w:firstLine="0"/>
        <w:jc w:val="both"/>
        <w:rPr>
          <w:color w:val="auto"/>
        </w:rPr>
      </w:pPr>
    </w:p>
    <w:p w14:paraId="4F3DCD5A">
      <w:pPr>
        <w:pStyle w:val="38"/>
        <w:ind w:left="0" w:right="0" w:firstLine="0"/>
        <w:jc w:val="both"/>
        <w:rPr>
          <w:color w:val="auto"/>
        </w:rPr>
      </w:pPr>
    </w:p>
    <w:p w14:paraId="68CBB77C">
      <w:pPr>
        <w:pStyle w:val="38"/>
        <w:ind w:left="0" w:right="0" w:firstLine="0"/>
        <w:jc w:val="both"/>
        <w:rPr>
          <w:color w:val="auto"/>
        </w:rPr>
      </w:pPr>
    </w:p>
    <w:p w14:paraId="1EF0E9DB">
      <w:pPr>
        <w:pStyle w:val="38"/>
        <w:ind w:left="0" w:right="0" w:firstLine="0"/>
        <w:jc w:val="both"/>
        <w:rPr>
          <w:color w:val="auto"/>
        </w:rPr>
      </w:pPr>
    </w:p>
    <w:p w14:paraId="7296DB23">
      <w:pPr>
        <w:pStyle w:val="38"/>
        <w:ind w:left="0" w:right="0" w:firstLine="0"/>
        <w:jc w:val="both"/>
        <w:rPr>
          <w:color w:val="auto"/>
        </w:rPr>
      </w:pPr>
    </w:p>
    <w:p w14:paraId="79F88BCB">
      <w:pPr>
        <w:pStyle w:val="38"/>
        <w:ind w:left="0" w:right="0" w:firstLine="0"/>
        <w:jc w:val="both"/>
        <w:rPr>
          <w:color w:val="auto"/>
        </w:rPr>
      </w:pPr>
    </w:p>
    <w:p w14:paraId="26AB414D">
      <w:pPr>
        <w:pStyle w:val="38"/>
        <w:ind w:left="0" w:right="0" w:firstLine="0"/>
        <w:jc w:val="both"/>
        <w:rPr>
          <w:color w:val="auto"/>
        </w:rPr>
      </w:pPr>
    </w:p>
    <w:p w14:paraId="7FAE7F5F">
      <w:pPr>
        <w:pStyle w:val="38"/>
        <w:ind w:left="0" w:right="0" w:firstLine="0"/>
        <w:jc w:val="both"/>
        <w:rPr>
          <w:color w:val="auto"/>
        </w:rPr>
      </w:pPr>
    </w:p>
    <w:p w14:paraId="639A6525">
      <w:pPr>
        <w:pStyle w:val="38"/>
        <w:ind w:left="0" w:right="0" w:firstLine="0"/>
        <w:jc w:val="both"/>
        <w:rPr>
          <w:color w:val="auto"/>
        </w:rPr>
      </w:pPr>
    </w:p>
    <w:p w14:paraId="72CCBB9C">
      <w:pPr>
        <w:pStyle w:val="38"/>
        <w:ind w:left="0" w:right="0" w:firstLine="0"/>
        <w:jc w:val="both"/>
        <w:rPr>
          <w:color w:val="auto"/>
        </w:rPr>
      </w:pPr>
    </w:p>
    <w:p w14:paraId="2E1F21CA">
      <w:pPr>
        <w:pStyle w:val="38"/>
        <w:ind w:left="0" w:right="0" w:firstLine="0"/>
        <w:jc w:val="both"/>
        <w:rPr>
          <w:color w:val="auto"/>
        </w:rPr>
      </w:pPr>
    </w:p>
    <w:p w14:paraId="4638D8AD">
      <w:pPr>
        <w:pStyle w:val="38"/>
        <w:ind w:left="0" w:right="0" w:firstLine="0"/>
        <w:jc w:val="both"/>
        <w:rPr>
          <w:color w:val="auto"/>
        </w:rPr>
      </w:pPr>
      <w:r>
        <w:rPr>
          <w:color w:val="auto"/>
          <w:highlight w:val="none"/>
        </w:rPr>
        <mc:AlternateContent>
          <mc:Choice Requires="wps">
            <w:drawing>
              <wp:anchor distT="0" distB="0" distL="114300" distR="114300" simplePos="0" relativeHeight="251659264" behindDoc="0" locked="0" layoutInCell="1" allowOverlap="1">
                <wp:simplePos x="0" y="0"/>
                <wp:positionH relativeFrom="column">
                  <wp:posOffset>3296920</wp:posOffset>
                </wp:positionH>
                <wp:positionV relativeFrom="paragraph">
                  <wp:posOffset>132080</wp:posOffset>
                </wp:positionV>
                <wp:extent cx="80645" cy="91440"/>
                <wp:effectExtent l="12700" t="18415" r="20955" b="23495"/>
                <wp:wrapNone/>
                <wp:docPr id="162" name="五角星 291"/>
                <wp:cNvGraphicFramePr/>
                <a:graphic xmlns:a="http://schemas.openxmlformats.org/drawingml/2006/main">
                  <a:graphicData uri="http://schemas.microsoft.com/office/word/2010/wordprocessingShape">
                    <wps:wsp>
                      <wps:cNvSpPr/>
                      <wps:spPr>
                        <a:xfrm>
                          <a:off x="0" y="0"/>
                          <a:ext cx="80645" cy="91439"/>
                        </a:xfrm>
                        <a:prstGeom prst="star5">
                          <a:avLst>
                            <a:gd name="adj" fmla="val 19100"/>
                            <a:gd name="hf" fmla="val 105146"/>
                            <a:gd name="vf" fmla="val 110557"/>
                          </a:avLst>
                        </a:prstGeom>
                        <a:solidFill>
                          <a:srgbClr val="FF0000"/>
                        </a:solidFill>
                        <a:ln w="9525" cap="flat" cmpd="sng">
                          <a:solidFill>
                            <a:srgbClr val="FF0000"/>
                          </a:solidFill>
                          <a:prstDash val="solid"/>
                          <a:miter/>
                        </a:ln>
                      </wps:spPr>
                      <wps:bodyPr vert="horz" wrap="square" lIns="91440" tIns="45720" rIns="91440" bIns="45720" anchor="t" anchorCtr="0" upright="1">
                        <a:noAutofit/>
                      </wps:bodyPr>
                    </wps:wsp>
                  </a:graphicData>
                </a:graphic>
              </wp:anchor>
            </w:drawing>
          </mc:Choice>
          <mc:Fallback>
            <w:pict>
              <v:shape id="五角星 291" o:spid="_x0000_s1026" style="position:absolute;left:0pt;margin-left:259.6pt;margin-top:10.4pt;height:7.2pt;width:6.35pt;z-index:251659264;mso-width-relative:page;mso-height-relative:page;" fillcolor="#FF0000" filled="t" stroked="t" coordsize="80645,91439" o:gfxdata="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WaLUs9gAAAAJAQAADwAAAAAA&#10;AAABACAAAAAiAAAAZHJzL2Rvd25yZXYueG1sUEsBAhQAFAAAAAgAh07iQA7r3mBMAgAAwgQAAA4A&#10;AAAAAAAAAQAgAAAAJwEAAGRycy9lMm9Eb2MueG1sUEsFBgAAAAAGAAYAWQEAAOUFAAAAAA==&#10;" path="m0,34926l30802,34925,40322,0,49842,34925,80644,34926,55725,56512,65243,91438,40322,69854,15401,91438,24919,56512xe">
                <v:path o:connectlocs="40322,0;0,34926;15401,91438;65243,91438;80644,34926" o:connectangles="247,164,82,82,0"/>
                <v:fill on="t" focussize="0,0"/>
                <v:stroke color="#FF0000" joinstyle="miter"/>
                <v:imagedata o:title=""/>
                <o:lock v:ext="edit" aspectratio="f"/>
              </v:shape>
            </w:pict>
          </mc:Fallback>
        </mc:AlternateContent>
      </w:r>
    </w:p>
    <w:p w14:paraId="06493234">
      <w:pPr>
        <w:pStyle w:val="38"/>
        <w:ind w:left="0" w:right="0" w:firstLine="0"/>
        <w:jc w:val="both"/>
        <w:rPr>
          <w:color w:val="auto"/>
        </w:rPr>
      </w:pPr>
    </w:p>
    <w:p w14:paraId="08F28139">
      <w:pPr>
        <w:pStyle w:val="38"/>
        <w:ind w:left="0" w:right="0" w:firstLine="0"/>
        <w:jc w:val="both"/>
        <w:rPr>
          <w:color w:val="auto"/>
        </w:rPr>
      </w:pPr>
      <w:r>
        <w:rPr>
          <w:color w:val="auto"/>
          <w:highlight w:val="none"/>
        </w:rPr>
        <mc:AlternateContent>
          <mc:Choice Requires="wps">
            <w:drawing>
              <wp:anchor distT="0" distB="0" distL="114300" distR="114300" simplePos="0" relativeHeight="251659264" behindDoc="0" locked="0" layoutInCell="1" allowOverlap="1">
                <wp:simplePos x="0" y="0"/>
                <wp:positionH relativeFrom="column">
                  <wp:posOffset>2004060</wp:posOffset>
                </wp:positionH>
                <wp:positionV relativeFrom="paragraph">
                  <wp:posOffset>80645</wp:posOffset>
                </wp:positionV>
                <wp:extent cx="1009650" cy="298450"/>
                <wp:effectExtent l="9525" t="236220" r="295275" b="17779"/>
                <wp:wrapNone/>
                <wp:docPr id="161" name="矩形标注 292"/>
                <wp:cNvGraphicFramePr/>
                <a:graphic xmlns:a="http://schemas.openxmlformats.org/drawingml/2006/main">
                  <a:graphicData uri="http://schemas.microsoft.com/office/word/2010/wordprocessingShape">
                    <wps:wsp>
                      <wps:cNvSpPr/>
                      <wps:spPr>
                        <a:xfrm>
                          <a:off x="0" y="0"/>
                          <a:ext cx="1009650" cy="298450"/>
                        </a:xfrm>
                        <a:prstGeom prst="wedgeRectCallout">
                          <a:avLst>
                            <a:gd name="adj1" fmla="val 72134"/>
                            <a:gd name="adj2" fmla="val -118509"/>
                          </a:avLst>
                        </a:prstGeom>
                        <a:solidFill>
                          <a:srgbClr val="FFFF00"/>
                        </a:solidFill>
                        <a:ln w="19050" cap="flat" cmpd="sng">
                          <a:solidFill>
                            <a:srgbClr val="000000"/>
                          </a:solidFill>
                          <a:prstDash val="solid"/>
                          <a:miter/>
                        </a:ln>
                      </wps:spPr>
                      <wps:txbx>
                        <w:txbxContent>
                          <w:p w14:paraId="047CA297">
                            <w:pPr>
                              <w:ind w:left="0" w:firstLine="0" w:firstLineChars="0"/>
                              <w:rPr>
                                <w:rFonts w:hint="eastAsia"/>
                                <w:b/>
                                <w:bCs/>
                                <w:sz w:val="21"/>
                                <w:szCs w:val="21"/>
                              </w:rPr>
                            </w:pPr>
                            <w:r>
                              <w:rPr>
                                <w:rFonts w:hint="eastAsia" w:ascii="宋体" w:hAnsi="宋体" w:eastAsia="宋体" w:cs="宋体"/>
                                <w:b/>
                                <w:bCs/>
                                <w:color w:val="FF0000"/>
                                <w:sz w:val="21"/>
                                <w:szCs w:val="21"/>
                              </w:rPr>
                              <w:t>本项目所在地</w:t>
                            </w:r>
                          </w:p>
                        </w:txbxContent>
                      </wps:txbx>
                      <wps:bodyPr vert="horz" wrap="square" lIns="91440" tIns="45720" rIns="91440" bIns="45720" anchor="t" anchorCtr="0" upright="1">
                        <a:noAutofit/>
                      </wps:bodyPr>
                    </wps:wsp>
                  </a:graphicData>
                </a:graphic>
              </wp:anchor>
            </w:drawing>
          </mc:Choice>
          <mc:Fallback>
            <w:pict>
              <v:shape id="矩形标注 292" o:spid="_x0000_s1026" o:spt="61" type="#_x0000_t61" style="position:absolute;left:0pt;margin-left:157.8pt;margin-top:6.35pt;height:23.5pt;width:79.5pt;z-index:251659264;mso-width-relative:page;mso-height-relative:page;" fillcolor="#FFFF00" filled="t" stroked="t" coordsize="21600,21600" o:gfxdata="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ExjgC2gAAAAkBAAAPAAAAAAAAAAEAIAAAACIAAABkcnMvZG93bnJldi54bWxQSwECFAAUAAAA&#10;CACHTuJAUi9wwF4CAADABAAADgAAAAAAAAABACAAAAApAQAAZHJzL2Uyb0RvYy54bWxQSwUGAAAA&#10;AAYABgBZAQAA+QUAAAAA&#10;" adj="26381,-14798">
                <v:fill on="t" focussize="0,0"/>
                <v:stroke weight="1.5pt" color="#000000" joinstyle="miter"/>
                <v:imagedata o:title=""/>
                <o:lock v:ext="edit" aspectratio="f"/>
                <v:textbox>
                  <w:txbxContent>
                    <w:p w14:paraId="047CA297">
                      <w:pPr>
                        <w:ind w:left="0" w:firstLine="0" w:firstLineChars="0"/>
                        <w:rPr>
                          <w:rFonts w:hint="eastAsia"/>
                          <w:b/>
                          <w:bCs/>
                          <w:sz w:val="21"/>
                          <w:szCs w:val="21"/>
                        </w:rPr>
                      </w:pPr>
                      <w:r>
                        <w:rPr>
                          <w:rFonts w:hint="eastAsia" w:ascii="宋体" w:hAnsi="宋体" w:eastAsia="宋体" w:cs="宋体"/>
                          <w:b/>
                          <w:bCs/>
                          <w:color w:val="FF0000"/>
                          <w:sz w:val="21"/>
                          <w:szCs w:val="21"/>
                        </w:rPr>
                        <w:t>本项目所在地</w:t>
                      </w:r>
                    </w:p>
                  </w:txbxContent>
                </v:textbox>
              </v:shape>
            </w:pict>
          </mc:Fallback>
        </mc:AlternateContent>
      </w:r>
    </w:p>
    <w:p w14:paraId="78460DC1">
      <w:pPr>
        <w:pStyle w:val="38"/>
        <w:ind w:left="0" w:right="0" w:firstLine="0"/>
        <w:jc w:val="both"/>
        <w:rPr>
          <w:color w:val="auto"/>
        </w:rPr>
      </w:pPr>
    </w:p>
    <w:p w14:paraId="22A29EB6">
      <w:pPr>
        <w:pStyle w:val="38"/>
        <w:ind w:left="0" w:right="0" w:firstLine="0"/>
        <w:jc w:val="both"/>
        <w:rPr>
          <w:color w:val="auto"/>
        </w:rPr>
      </w:pPr>
    </w:p>
    <w:p w14:paraId="0272CA7D">
      <w:pPr>
        <w:pStyle w:val="38"/>
        <w:ind w:left="0" w:right="0" w:firstLine="0"/>
        <w:jc w:val="both"/>
        <w:rPr>
          <w:color w:val="auto"/>
        </w:rPr>
      </w:pPr>
    </w:p>
    <w:p w14:paraId="41F5ABCB">
      <w:pPr>
        <w:pStyle w:val="38"/>
        <w:ind w:left="0" w:right="0" w:firstLine="0"/>
        <w:jc w:val="both"/>
        <w:rPr>
          <w:color w:val="auto"/>
        </w:rPr>
      </w:pPr>
    </w:p>
    <w:p w14:paraId="4E2FFA85">
      <w:pPr>
        <w:pStyle w:val="38"/>
        <w:ind w:left="0" w:right="0" w:firstLine="0"/>
        <w:jc w:val="both"/>
        <w:rPr>
          <w:color w:val="auto"/>
        </w:rPr>
      </w:pPr>
    </w:p>
    <w:p w14:paraId="5201782D">
      <w:pPr>
        <w:pStyle w:val="38"/>
        <w:ind w:left="0" w:right="0" w:firstLine="0"/>
        <w:jc w:val="both"/>
        <w:rPr>
          <w:color w:val="auto"/>
        </w:rPr>
      </w:pPr>
    </w:p>
    <w:p w14:paraId="132F7C2A">
      <w:pPr>
        <w:pStyle w:val="38"/>
        <w:ind w:left="0" w:right="0" w:firstLine="0"/>
        <w:jc w:val="both"/>
        <w:rPr>
          <w:color w:val="auto"/>
        </w:rPr>
      </w:pPr>
    </w:p>
    <w:p w14:paraId="42975EC3">
      <w:pPr>
        <w:pStyle w:val="38"/>
        <w:ind w:left="0" w:right="0" w:firstLine="0"/>
        <w:jc w:val="center"/>
        <w:rPr>
          <w:rFonts w:hint="eastAsia"/>
          <w:color w:val="auto"/>
          <w:lang w:val="en-US" w:eastAsia="zh-CN"/>
        </w:rPr>
      </w:pPr>
      <w:r>
        <w:rPr>
          <w:rFonts w:hint="eastAsia"/>
          <w:color w:val="auto"/>
          <w:lang w:val="en-US" w:eastAsia="zh-CN"/>
        </w:rPr>
        <w:t>附图12  栾城区沙化土地分布图</w:t>
      </w:r>
    </w:p>
    <w:p w14:paraId="1BA7653A">
      <w:pPr>
        <w:pStyle w:val="38"/>
        <w:ind w:left="0" w:right="0" w:firstLine="0"/>
        <w:jc w:val="center"/>
        <w:rPr>
          <w:color w:val="auto"/>
        </w:rPr>
      </w:pPr>
    </w:p>
    <w:p w14:paraId="276AF9DC">
      <w:pPr>
        <w:pStyle w:val="38"/>
        <w:ind w:left="0" w:right="0" w:firstLine="0"/>
        <w:jc w:val="both"/>
        <w:rPr>
          <w:color w:val="auto"/>
        </w:rPr>
      </w:pPr>
      <w:r>
        <w:rPr>
          <w:rFonts w:hint="eastAsia"/>
          <w:color w:val="auto"/>
          <w:lang w:val="zh-CN"/>
        </w:rPr>
        <w:drawing>
          <wp:inline distT="0" distB="0" distL="114300" distR="114300">
            <wp:extent cx="9147810" cy="5476875"/>
            <wp:effectExtent l="0" t="1" r="0" b="2"/>
            <wp:docPr id="1102" name="图片 1102" descr="加南车路区划修改定稿 20200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 name="图片 1102" descr="加南车路区划修改定稿 20200922"/>
                    <pic:cNvPicPr>
                      <a:picLocks noChangeAspect="1"/>
                    </pic:cNvPicPr>
                  </pic:nvPicPr>
                  <pic:blipFill>
                    <a:blip r:embed="rId77"/>
                    <a:stretch>
                      <a:fillRect/>
                    </a:stretch>
                  </pic:blipFill>
                  <pic:spPr>
                    <a:xfrm>
                      <a:off x="0" y="0"/>
                      <a:ext cx="9147810" cy="5477509"/>
                    </a:xfrm>
                    <a:prstGeom prst="rect">
                      <a:avLst/>
                    </a:prstGeom>
                    <a:solidFill>
                      <a:srgbClr val="FF0000"/>
                    </a:solidFill>
                    <a:ln cap="flat" cmpd="sng">
                      <a:noFill/>
                      <a:prstDash val="solid"/>
                      <a:round/>
                    </a:ln>
                  </pic:spPr>
                </pic:pic>
              </a:graphicData>
            </a:graphic>
          </wp:inline>
        </w:drawing>
      </w:r>
      <w:r>
        <w:rPr>
          <w:rFonts w:hint="eastAsia"/>
          <w:color w:val="auto"/>
          <w:lang w:val="zh-CN"/>
        </w:rPr>
        <mc:AlternateContent>
          <mc:Choice Requires="wps">
            <w:drawing>
              <wp:anchor distT="0" distB="0" distL="114300" distR="114300" simplePos="0" relativeHeight="251659264" behindDoc="0" locked="0" layoutInCell="1" allowOverlap="1">
                <wp:simplePos x="0" y="0"/>
                <wp:positionH relativeFrom="column">
                  <wp:posOffset>1555750</wp:posOffset>
                </wp:positionH>
                <wp:positionV relativeFrom="paragraph">
                  <wp:posOffset>1998345</wp:posOffset>
                </wp:positionV>
                <wp:extent cx="874395" cy="299085"/>
                <wp:effectExtent l="24129" t="4444" r="15875" b="477519"/>
                <wp:wrapNone/>
                <wp:docPr id="166" name="矩形标注 166"/>
                <wp:cNvGraphicFramePr/>
                <a:graphic xmlns:a="http://schemas.openxmlformats.org/drawingml/2006/main">
                  <a:graphicData uri="http://schemas.microsoft.com/office/word/2010/wordprocessingShape">
                    <wps:wsp>
                      <wps:cNvSpPr/>
                      <wps:spPr>
                        <a:xfrm>
                          <a:off x="0" y="0"/>
                          <a:ext cx="874395" cy="299084"/>
                        </a:xfrm>
                        <a:prstGeom prst="wedgeRectCallout">
                          <a:avLst>
                            <a:gd name="adj1" fmla="val -51231"/>
                            <a:gd name="adj2" fmla="val 195856"/>
                          </a:avLst>
                        </a:prstGeom>
                        <a:solidFill>
                          <a:srgbClr val="FFFFFF"/>
                        </a:solidFill>
                        <a:ln w="9525" cap="flat" cmpd="sng">
                          <a:solidFill>
                            <a:srgbClr val="000000"/>
                          </a:solidFill>
                          <a:prstDash val="solid"/>
                          <a:miter/>
                        </a:ln>
                      </wps:spPr>
                      <wps:txbx>
                        <w:txbxContent>
                          <w:p w14:paraId="3F14ED79">
                            <w:pPr>
                              <w:ind w:left="0" w:firstLine="0" w:firstLineChars="0"/>
                              <w:rPr>
                                <w:rFonts w:hint="eastAsia" w:eastAsia="微软雅黑"/>
                                <w:lang w:eastAsia="zh-CN"/>
                              </w:rPr>
                            </w:pPr>
                            <w:r>
                              <w:rPr>
                                <w:rFonts w:hint="eastAsia"/>
                                <w:lang w:eastAsia="zh-CN"/>
                              </w:rPr>
                              <w:t>项目位置</w:t>
                            </w:r>
                          </w:p>
                        </w:txbxContent>
                      </wps:txbx>
                      <wps:bodyPr vert="horz" wrap="square" lIns="91440" tIns="45720" rIns="91440" bIns="45720" anchor="t" anchorCtr="0" upright="1">
                        <a:noAutofit/>
                      </wps:bodyPr>
                    </wps:wsp>
                  </a:graphicData>
                </a:graphic>
              </wp:anchor>
            </w:drawing>
          </mc:Choice>
          <mc:Fallback>
            <w:pict>
              <v:shape id="_x0000_s1026" o:spid="_x0000_s1026" o:spt="61" type="#_x0000_t61" style="position:absolute;left:0pt;margin-left:122.5pt;margin-top:157.35pt;height:23.55pt;width:68.85pt;z-index:251659264;mso-width-relative:page;mso-height-relative:page;" fillcolor="#FFFFFF" filled="t" stroked="t" coordsize="21600,21600" o:gfxdata="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wpoetdwAAAALAQAADwAAAAAAAAABACAAAAAiAAAAZHJzL2Rvd25yZXYueG1sUEsBAhQAFAAA&#10;AAgAh07iQEEvyzJdAgAAvgQAAA4AAAAAAAAAAQAgAAAAKwEAAGRycy9lMm9Eb2MueG1sUEsFBgAA&#10;AAAGAAYAWQEAAPoFAAAAAA==&#10;" adj="-266,53105">
                <v:fill on="t" focussize="0,0"/>
                <v:stroke color="#000000" joinstyle="miter"/>
                <v:imagedata o:title=""/>
                <o:lock v:ext="edit" aspectratio="f"/>
                <v:textbox>
                  <w:txbxContent>
                    <w:p w14:paraId="3F14ED79">
                      <w:pPr>
                        <w:ind w:left="0" w:firstLine="0" w:firstLineChars="0"/>
                        <w:rPr>
                          <w:rFonts w:hint="eastAsia" w:eastAsia="微软雅黑"/>
                          <w:lang w:eastAsia="zh-CN"/>
                        </w:rPr>
                      </w:pPr>
                      <w:r>
                        <w:rPr>
                          <w:rFonts w:hint="eastAsia"/>
                          <w:lang w:eastAsia="zh-CN"/>
                        </w:rPr>
                        <w:t>项目位置</w:t>
                      </w:r>
                    </w:p>
                  </w:txbxContent>
                </v:textbox>
              </v:shape>
            </w:pict>
          </mc:Fallback>
        </mc:AlternateContent>
      </w:r>
    </w:p>
    <w:p w14:paraId="45C7826F">
      <w:pPr>
        <w:pStyle w:val="38"/>
        <w:ind w:left="0" w:right="0" w:firstLine="0"/>
        <w:jc w:val="center"/>
        <w:rPr>
          <w:rFonts w:hint="eastAsia" w:ascii="Times New Roman" w:hAnsi="Times New Roman" w:eastAsia="宋体" w:cs="Times New Roman"/>
          <w:b/>
          <w:color w:val="auto"/>
          <w:kern w:val="2"/>
          <w:sz w:val="24"/>
          <w:szCs w:val="21"/>
          <w:lang w:val="en-US" w:eastAsia="zh-CN" w:bidi="ar-SA"/>
        </w:rPr>
      </w:pPr>
      <w:r>
        <w:rPr>
          <w:rFonts w:hint="eastAsia" w:ascii="Times New Roman" w:hAnsi="Times New Roman" w:eastAsia="宋体" w:cs="Times New Roman"/>
          <w:b/>
          <w:color w:val="auto"/>
          <w:kern w:val="2"/>
          <w:sz w:val="24"/>
          <w:szCs w:val="21"/>
          <w:lang w:val="en-US" w:eastAsia="zh-CN" w:bidi="ar-SA"/>
        </w:rPr>
        <w:t>附图1</w:t>
      </w:r>
      <w:r>
        <w:rPr>
          <w:rFonts w:hint="eastAsia" w:eastAsia="宋体" w:cs="Times New Roman"/>
          <w:b/>
          <w:color w:val="auto"/>
          <w:kern w:val="2"/>
          <w:sz w:val="24"/>
          <w:szCs w:val="21"/>
          <w:lang w:val="en-US" w:eastAsia="zh-CN" w:bidi="ar-SA"/>
        </w:rPr>
        <w:t>3</w:t>
      </w:r>
      <w:r>
        <w:rPr>
          <w:rFonts w:hint="eastAsia" w:ascii="Times New Roman" w:hAnsi="Times New Roman" w:eastAsia="宋体" w:cs="Times New Roman"/>
          <w:b/>
          <w:color w:val="auto"/>
          <w:kern w:val="2"/>
          <w:sz w:val="24"/>
          <w:szCs w:val="21"/>
          <w:lang w:val="en-US" w:eastAsia="zh-CN" w:bidi="ar-SA"/>
        </w:rPr>
        <w:t xml:space="preserve">  石家庄市栾城区声环境功能区划图</w:t>
      </w:r>
    </w:p>
    <w:p w14:paraId="7F106C03">
      <w:pPr>
        <w:pStyle w:val="38"/>
        <w:ind w:left="0" w:right="0" w:firstLine="0"/>
        <w:jc w:val="both"/>
        <w:rPr>
          <w:color w:val="auto"/>
        </w:rPr>
      </w:pPr>
      <w:r>
        <w:rPr>
          <w:rFonts w:hint="eastAsia"/>
          <w:color w:val="auto"/>
          <w:lang w:eastAsia="zh-CN"/>
        </w:rPr>
        <w:drawing>
          <wp:anchor distT="0" distB="0" distL="114300" distR="114300" simplePos="0" relativeHeight="251659264" behindDoc="0" locked="0" layoutInCell="1" allowOverlap="1">
            <wp:simplePos x="0" y="0"/>
            <wp:positionH relativeFrom="column">
              <wp:posOffset>-447675</wp:posOffset>
            </wp:positionH>
            <wp:positionV relativeFrom="paragraph">
              <wp:posOffset>-800100</wp:posOffset>
            </wp:positionV>
            <wp:extent cx="9761855" cy="6843395"/>
            <wp:effectExtent l="0" t="0" r="10795" b="14604"/>
            <wp:wrapNone/>
            <wp:docPr id="1103" name="图片 1103" descr="12营业执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 name="图片 1103" descr="12营业执照"/>
                    <pic:cNvPicPr>
                      <a:picLocks noChangeAspect="1"/>
                    </pic:cNvPicPr>
                  </pic:nvPicPr>
                  <pic:blipFill>
                    <a:blip r:embed="rId78"/>
                    <a:stretch>
                      <a:fillRect/>
                    </a:stretch>
                  </pic:blipFill>
                  <pic:spPr>
                    <a:xfrm>
                      <a:off x="0" y="0"/>
                      <a:ext cx="9761855" cy="6843395"/>
                    </a:xfrm>
                    <a:prstGeom prst="rect">
                      <a:avLst/>
                    </a:prstGeom>
                    <a:noFill/>
                    <a:ln w="9525" cap="flat" cmpd="sng">
                      <a:noFill/>
                      <a:prstDash val="solid"/>
                      <a:miter/>
                    </a:ln>
                  </pic:spPr>
                </pic:pic>
              </a:graphicData>
            </a:graphic>
          </wp:anchor>
        </w:drawing>
      </w:r>
    </w:p>
    <w:p w14:paraId="17ECB3B4">
      <w:pPr>
        <w:pStyle w:val="38"/>
        <w:ind w:left="0" w:right="0" w:firstLine="0"/>
        <w:jc w:val="both"/>
        <w:rPr>
          <w:rFonts w:hint="eastAsia" w:eastAsia="宋体"/>
          <w:color w:val="auto"/>
          <w:lang w:eastAsia="zh-CN"/>
        </w:rPr>
        <w:sectPr>
          <w:pgSz w:w="16838" w:h="11906" w:orient="landscape"/>
          <w:pgMar w:top="1417" w:right="1417" w:bottom="1417" w:left="1417" w:header="851" w:footer="850" w:gutter="0"/>
          <w:cols w:space="0" w:num="1"/>
          <w:rtlGutter w:val="1"/>
          <w:docGrid w:linePitch="312" w:charSpace="0"/>
        </w:sectPr>
      </w:pPr>
    </w:p>
    <w:p w14:paraId="4F4FB6C2">
      <w:pPr>
        <w:pStyle w:val="38"/>
        <w:ind w:left="0" w:right="0" w:firstLine="0"/>
        <w:jc w:val="both"/>
        <w:rPr>
          <w:color w:val="auto"/>
        </w:rPr>
      </w:pPr>
      <w:r>
        <w:rPr>
          <w:color w:val="auto"/>
        </w:rPr>
        <w:drawing>
          <wp:anchor distT="0" distB="0" distL="114300" distR="114300" simplePos="0" relativeHeight="251659264" behindDoc="0" locked="0" layoutInCell="1" allowOverlap="1">
            <wp:simplePos x="0" y="0"/>
            <wp:positionH relativeFrom="column">
              <wp:posOffset>-561975</wp:posOffset>
            </wp:positionH>
            <wp:positionV relativeFrom="paragraph">
              <wp:posOffset>-657225</wp:posOffset>
            </wp:positionV>
            <wp:extent cx="7040880" cy="9535160"/>
            <wp:effectExtent l="0" t="0" r="7620" b="8889"/>
            <wp:wrapNone/>
            <wp:docPr id="110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 name="图片 12"/>
                    <pic:cNvPicPr>
                      <a:picLocks noChangeAspect="1"/>
                    </pic:cNvPicPr>
                  </pic:nvPicPr>
                  <pic:blipFill>
                    <a:blip r:embed="rId79"/>
                    <a:stretch>
                      <a:fillRect/>
                    </a:stretch>
                  </pic:blipFill>
                  <pic:spPr>
                    <a:xfrm>
                      <a:off x="0" y="0"/>
                      <a:ext cx="7040880" cy="9535159"/>
                    </a:xfrm>
                    <a:prstGeom prst="rect">
                      <a:avLst/>
                    </a:prstGeom>
                    <a:noFill/>
                    <a:ln cap="flat" cmpd="sng">
                      <a:noFill/>
                      <a:prstDash val="solid"/>
                      <a:round/>
                    </a:ln>
                  </pic:spPr>
                </pic:pic>
              </a:graphicData>
            </a:graphic>
          </wp:anchor>
        </w:drawing>
      </w:r>
    </w:p>
    <w:p w14:paraId="6CB5EA23">
      <w:pPr>
        <w:pStyle w:val="38"/>
        <w:ind w:left="0" w:right="0" w:firstLine="0"/>
        <w:jc w:val="both"/>
        <w:rPr>
          <w:color w:val="auto"/>
        </w:rPr>
      </w:pPr>
    </w:p>
    <w:p w14:paraId="58EF0C20">
      <w:pPr>
        <w:pStyle w:val="38"/>
        <w:ind w:left="0" w:right="0" w:firstLine="0"/>
        <w:jc w:val="both"/>
        <w:rPr>
          <w:color w:val="auto"/>
        </w:rPr>
      </w:pPr>
    </w:p>
    <w:p w14:paraId="026D94DF">
      <w:pPr>
        <w:pStyle w:val="38"/>
        <w:ind w:left="0" w:right="0" w:firstLine="0"/>
        <w:jc w:val="both"/>
        <w:rPr>
          <w:color w:val="auto"/>
        </w:rPr>
      </w:pPr>
    </w:p>
    <w:p w14:paraId="4885CA3B">
      <w:pPr>
        <w:pStyle w:val="38"/>
        <w:ind w:left="0" w:right="0" w:firstLine="0"/>
        <w:jc w:val="both"/>
        <w:rPr>
          <w:color w:val="auto"/>
        </w:rPr>
      </w:pPr>
    </w:p>
    <w:p w14:paraId="435AF166">
      <w:pPr>
        <w:pStyle w:val="38"/>
        <w:ind w:left="0" w:right="0" w:firstLine="0"/>
        <w:jc w:val="both"/>
        <w:rPr>
          <w:color w:val="auto"/>
        </w:rPr>
      </w:pPr>
    </w:p>
    <w:p w14:paraId="77F57C39">
      <w:pPr>
        <w:pStyle w:val="38"/>
        <w:ind w:left="0" w:right="0" w:firstLine="0"/>
        <w:jc w:val="both"/>
        <w:rPr>
          <w:color w:val="auto"/>
        </w:rPr>
      </w:pPr>
    </w:p>
    <w:p w14:paraId="281022F9">
      <w:pPr>
        <w:pStyle w:val="38"/>
        <w:ind w:left="0" w:right="0" w:firstLine="0"/>
        <w:jc w:val="both"/>
        <w:rPr>
          <w:color w:val="auto"/>
        </w:rPr>
      </w:pPr>
    </w:p>
    <w:p w14:paraId="6BBFA45D">
      <w:pPr>
        <w:pStyle w:val="38"/>
        <w:ind w:left="0" w:right="0" w:firstLine="0"/>
        <w:jc w:val="both"/>
        <w:rPr>
          <w:color w:val="auto"/>
        </w:rPr>
      </w:pPr>
    </w:p>
    <w:p w14:paraId="73ED49B5">
      <w:pPr>
        <w:pStyle w:val="38"/>
        <w:ind w:left="0" w:right="0" w:firstLine="0"/>
        <w:jc w:val="both"/>
        <w:rPr>
          <w:color w:val="auto"/>
        </w:rPr>
      </w:pPr>
    </w:p>
    <w:p w14:paraId="0162CA7C">
      <w:pPr>
        <w:pStyle w:val="38"/>
        <w:ind w:left="0" w:right="0" w:firstLine="0"/>
        <w:jc w:val="both"/>
        <w:rPr>
          <w:color w:val="auto"/>
        </w:rPr>
      </w:pPr>
    </w:p>
    <w:p w14:paraId="7D83EA77">
      <w:pPr>
        <w:pStyle w:val="38"/>
        <w:ind w:left="0" w:right="0" w:firstLine="0"/>
        <w:jc w:val="both"/>
        <w:rPr>
          <w:color w:val="auto"/>
        </w:rPr>
      </w:pPr>
    </w:p>
    <w:p w14:paraId="36A6C145">
      <w:pPr>
        <w:pStyle w:val="38"/>
        <w:ind w:left="0" w:right="0" w:firstLine="0"/>
        <w:jc w:val="both"/>
        <w:rPr>
          <w:color w:val="auto"/>
        </w:rPr>
      </w:pPr>
    </w:p>
    <w:p w14:paraId="3D662F60">
      <w:pPr>
        <w:pStyle w:val="38"/>
        <w:ind w:left="0" w:right="0" w:firstLine="0"/>
        <w:jc w:val="both"/>
        <w:rPr>
          <w:color w:val="auto"/>
        </w:rPr>
      </w:pPr>
    </w:p>
    <w:p w14:paraId="1DF56E55">
      <w:pPr>
        <w:pStyle w:val="38"/>
        <w:ind w:left="0" w:right="0" w:firstLine="0"/>
        <w:jc w:val="both"/>
        <w:rPr>
          <w:color w:val="auto"/>
        </w:rPr>
      </w:pPr>
    </w:p>
    <w:p w14:paraId="1CF7E167">
      <w:pPr>
        <w:pStyle w:val="38"/>
        <w:ind w:left="0" w:right="0" w:firstLine="0"/>
        <w:jc w:val="both"/>
        <w:rPr>
          <w:color w:val="auto"/>
        </w:rPr>
      </w:pPr>
    </w:p>
    <w:p w14:paraId="5E0A919D">
      <w:pPr>
        <w:pStyle w:val="38"/>
        <w:ind w:left="0" w:right="0" w:firstLine="0"/>
        <w:jc w:val="both"/>
        <w:rPr>
          <w:color w:val="auto"/>
        </w:rPr>
      </w:pPr>
    </w:p>
    <w:p w14:paraId="351E99AB">
      <w:pPr>
        <w:pStyle w:val="38"/>
        <w:ind w:left="0" w:right="0" w:firstLine="0"/>
        <w:jc w:val="both"/>
        <w:rPr>
          <w:color w:val="auto"/>
        </w:rPr>
      </w:pPr>
    </w:p>
    <w:p w14:paraId="294CCDD3">
      <w:pPr>
        <w:pStyle w:val="38"/>
        <w:ind w:left="0" w:right="0" w:firstLine="0"/>
        <w:jc w:val="both"/>
        <w:rPr>
          <w:color w:val="auto"/>
        </w:rPr>
      </w:pPr>
    </w:p>
    <w:p w14:paraId="735D603A">
      <w:pPr>
        <w:pStyle w:val="38"/>
        <w:ind w:left="0" w:right="0" w:firstLine="0"/>
        <w:jc w:val="both"/>
        <w:rPr>
          <w:color w:val="auto"/>
        </w:rPr>
      </w:pPr>
    </w:p>
    <w:p w14:paraId="3FC03BC2">
      <w:pPr>
        <w:pStyle w:val="38"/>
        <w:ind w:left="0" w:right="0" w:firstLine="0"/>
        <w:jc w:val="both"/>
        <w:rPr>
          <w:color w:val="auto"/>
        </w:rPr>
      </w:pPr>
    </w:p>
    <w:p w14:paraId="60DC3D6F">
      <w:pPr>
        <w:pStyle w:val="38"/>
        <w:ind w:left="0" w:right="0" w:firstLine="0"/>
        <w:jc w:val="both"/>
        <w:rPr>
          <w:color w:val="auto"/>
        </w:rPr>
      </w:pPr>
    </w:p>
    <w:p w14:paraId="19C60AFD">
      <w:pPr>
        <w:pStyle w:val="38"/>
        <w:ind w:left="0" w:right="0" w:firstLine="0"/>
        <w:jc w:val="both"/>
        <w:rPr>
          <w:color w:val="auto"/>
        </w:rPr>
      </w:pPr>
    </w:p>
    <w:p w14:paraId="5874EFA5">
      <w:pPr>
        <w:pStyle w:val="38"/>
        <w:ind w:left="0" w:right="0" w:firstLine="0"/>
        <w:jc w:val="both"/>
        <w:rPr>
          <w:color w:val="auto"/>
        </w:rPr>
      </w:pPr>
    </w:p>
    <w:p w14:paraId="4F9CC872">
      <w:pPr>
        <w:pStyle w:val="38"/>
        <w:ind w:left="0" w:right="0" w:firstLine="0"/>
        <w:jc w:val="both"/>
        <w:rPr>
          <w:color w:val="auto"/>
        </w:rPr>
      </w:pPr>
    </w:p>
    <w:p w14:paraId="74036017">
      <w:pPr>
        <w:pStyle w:val="38"/>
        <w:ind w:left="0" w:right="0" w:firstLine="0"/>
        <w:jc w:val="both"/>
        <w:rPr>
          <w:color w:val="auto"/>
        </w:rPr>
      </w:pPr>
    </w:p>
    <w:p w14:paraId="6FB135F5">
      <w:pPr>
        <w:pStyle w:val="38"/>
        <w:ind w:left="0" w:right="0" w:firstLine="0"/>
        <w:jc w:val="both"/>
        <w:rPr>
          <w:color w:val="auto"/>
        </w:rPr>
      </w:pPr>
    </w:p>
    <w:p w14:paraId="75DCCCFD">
      <w:pPr>
        <w:pStyle w:val="38"/>
        <w:ind w:left="0" w:right="0" w:firstLine="0"/>
        <w:jc w:val="both"/>
        <w:rPr>
          <w:color w:val="auto"/>
        </w:rPr>
      </w:pPr>
    </w:p>
    <w:p w14:paraId="5685AD1A">
      <w:pPr>
        <w:pStyle w:val="38"/>
        <w:ind w:left="0" w:right="0" w:firstLine="0"/>
        <w:jc w:val="both"/>
        <w:rPr>
          <w:color w:val="auto"/>
        </w:rPr>
      </w:pPr>
    </w:p>
    <w:p w14:paraId="643F2C22">
      <w:pPr>
        <w:pStyle w:val="38"/>
        <w:ind w:left="0" w:right="0" w:firstLine="0"/>
        <w:jc w:val="both"/>
        <w:rPr>
          <w:color w:val="auto"/>
        </w:rPr>
      </w:pPr>
    </w:p>
    <w:p w14:paraId="27E17D19">
      <w:pPr>
        <w:pStyle w:val="38"/>
        <w:ind w:left="0" w:right="0" w:firstLine="0"/>
        <w:jc w:val="both"/>
        <w:rPr>
          <w:color w:val="auto"/>
        </w:rPr>
      </w:pPr>
    </w:p>
    <w:p w14:paraId="79A062B6">
      <w:pPr>
        <w:pStyle w:val="38"/>
        <w:ind w:left="0" w:right="0" w:firstLine="0"/>
        <w:jc w:val="both"/>
        <w:rPr>
          <w:color w:val="auto"/>
        </w:rPr>
      </w:pPr>
    </w:p>
    <w:p w14:paraId="1A4CEC44">
      <w:pPr>
        <w:pStyle w:val="38"/>
        <w:ind w:left="0" w:right="0" w:firstLine="0"/>
        <w:jc w:val="both"/>
        <w:rPr>
          <w:color w:val="auto"/>
        </w:rPr>
      </w:pPr>
    </w:p>
    <w:p w14:paraId="7BC8BA16">
      <w:pPr>
        <w:pStyle w:val="38"/>
        <w:ind w:left="0" w:right="0" w:firstLine="0"/>
        <w:jc w:val="both"/>
        <w:rPr>
          <w:color w:val="auto"/>
        </w:rPr>
      </w:pPr>
    </w:p>
    <w:p w14:paraId="41E2D1F8">
      <w:pPr>
        <w:pStyle w:val="38"/>
        <w:ind w:left="0" w:right="0" w:firstLine="0"/>
        <w:jc w:val="both"/>
        <w:rPr>
          <w:color w:val="auto"/>
        </w:rPr>
      </w:pPr>
    </w:p>
    <w:p w14:paraId="6885D5A3">
      <w:pPr>
        <w:pStyle w:val="38"/>
        <w:ind w:left="0" w:right="0" w:firstLine="0"/>
        <w:jc w:val="both"/>
        <w:rPr>
          <w:color w:val="auto"/>
        </w:rPr>
      </w:pPr>
    </w:p>
    <w:p w14:paraId="1B3FE2BB">
      <w:pPr>
        <w:pStyle w:val="38"/>
        <w:ind w:left="0" w:right="0" w:firstLine="0"/>
        <w:jc w:val="both"/>
        <w:rPr>
          <w:color w:val="auto"/>
        </w:rPr>
      </w:pPr>
    </w:p>
    <w:p w14:paraId="073E912F">
      <w:pPr>
        <w:pStyle w:val="38"/>
        <w:ind w:left="0" w:right="0" w:firstLine="0"/>
        <w:jc w:val="both"/>
        <w:rPr>
          <w:color w:val="auto"/>
        </w:rPr>
      </w:pPr>
    </w:p>
    <w:p w14:paraId="7512C1D0">
      <w:pPr>
        <w:pStyle w:val="38"/>
        <w:ind w:left="0" w:right="0" w:firstLine="0"/>
        <w:jc w:val="both"/>
        <w:rPr>
          <w:color w:val="auto"/>
        </w:rPr>
      </w:pPr>
    </w:p>
    <w:p w14:paraId="003615A5">
      <w:pPr>
        <w:pStyle w:val="38"/>
        <w:ind w:left="0" w:right="0" w:firstLine="0"/>
        <w:jc w:val="both"/>
        <w:rPr>
          <w:color w:val="auto"/>
        </w:rPr>
      </w:pPr>
    </w:p>
    <w:p w14:paraId="0AC49561">
      <w:pPr>
        <w:pStyle w:val="38"/>
        <w:ind w:left="0" w:right="0" w:firstLine="0"/>
        <w:jc w:val="both"/>
        <w:rPr>
          <w:color w:val="auto"/>
        </w:rPr>
      </w:pPr>
    </w:p>
    <w:p w14:paraId="607B71D1">
      <w:pPr>
        <w:pStyle w:val="38"/>
        <w:ind w:left="0" w:right="0" w:firstLine="0"/>
        <w:jc w:val="both"/>
        <w:rPr>
          <w:color w:val="auto"/>
        </w:rPr>
      </w:pPr>
    </w:p>
    <w:p w14:paraId="20743928">
      <w:pPr>
        <w:pStyle w:val="38"/>
        <w:ind w:left="0" w:right="0" w:firstLine="0"/>
        <w:jc w:val="both"/>
        <w:rPr>
          <w:color w:val="auto"/>
        </w:rPr>
      </w:pPr>
    </w:p>
    <w:p w14:paraId="211493AF">
      <w:pPr>
        <w:pStyle w:val="38"/>
        <w:ind w:left="0" w:right="0" w:firstLine="0"/>
        <w:jc w:val="both"/>
        <w:rPr>
          <w:color w:val="auto"/>
        </w:rPr>
      </w:pPr>
    </w:p>
    <w:p w14:paraId="0D84F864">
      <w:pPr>
        <w:pStyle w:val="38"/>
        <w:ind w:left="0" w:right="0" w:firstLine="0"/>
        <w:jc w:val="both"/>
        <w:rPr>
          <w:color w:val="auto"/>
        </w:rPr>
      </w:pPr>
    </w:p>
    <w:p w14:paraId="6422D47B">
      <w:pPr>
        <w:pStyle w:val="38"/>
        <w:ind w:left="0" w:right="0" w:firstLine="0"/>
        <w:jc w:val="both"/>
        <w:rPr>
          <w:color w:val="auto"/>
        </w:rPr>
      </w:pPr>
    </w:p>
    <w:p w14:paraId="14BC9B9F">
      <w:pPr>
        <w:pStyle w:val="38"/>
        <w:ind w:left="0" w:right="0" w:firstLine="0"/>
        <w:jc w:val="both"/>
        <w:rPr>
          <w:color w:val="auto"/>
        </w:rPr>
      </w:pPr>
    </w:p>
    <w:p w14:paraId="61B28298">
      <w:pPr>
        <w:pStyle w:val="38"/>
        <w:ind w:left="0" w:right="0" w:firstLine="0"/>
        <w:jc w:val="both"/>
        <w:rPr>
          <w:color w:val="auto"/>
        </w:rPr>
      </w:pPr>
    </w:p>
    <w:p w14:paraId="16210DFF">
      <w:pPr>
        <w:pStyle w:val="38"/>
        <w:ind w:left="0" w:right="0" w:firstLine="0"/>
        <w:jc w:val="both"/>
        <w:rPr>
          <w:color w:val="auto"/>
        </w:rPr>
      </w:pPr>
    </w:p>
    <w:p w14:paraId="730C39D7">
      <w:pPr>
        <w:pStyle w:val="38"/>
        <w:ind w:left="0" w:right="0" w:firstLine="0"/>
        <w:jc w:val="both"/>
        <w:rPr>
          <w:color w:val="auto"/>
        </w:rPr>
      </w:pPr>
    </w:p>
    <w:p w14:paraId="1AE9B59A">
      <w:pPr>
        <w:pStyle w:val="38"/>
        <w:ind w:left="0" w:right="0" w:firstLine="0"/>
        <w:jc w:val="both"/>
        <w:rPr>
          <w:color w:val="auto"/>
        </w:rPr>
      </w:pPr>
      <w:r>
        <w:rPr>
          <w:color w:val="auto"/>
        </w:rPr>
        <w:drawing>
          <wp:anchor distT="0" distB="0" distL="114300" distR="114300" simplePos="0" relativeHeight="251659264" behindDoc="0" locked="0" layoutInCell="1" allowOverlap="1">
            <wp:simplePos x="0" y="0"/>
            <wp:positionH relativeFrom="column">
              <wp:posOffset>-762000</wp:posOffset>
            </wp:positionH>
            <wp:positionV relativeFrom="paragraph">
              <wp:posOffset>-819150</wp:posOffset>
            </wp:positionV>
            <wp:extent cx="7128510" cy="10067925"/>
            <wp:effectExtent l="0" t="0" r="15240" b="9525"/>
            <wp:wrapNone/>
            <wp:docPr id="1105"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 name="图片 13"/>
                    <pic:cNvPicPr>
                      <a:picLocks noChangeAspect="1"/>
                    </pic:cNvPicPr>
                  </pic:nvPicPr>
                  <pic:blipFill>
                    <a:blip r:embed="rId80"/>
                    <a:stretch>
                      <a:fillRect/>
                    </a:stretch>
                  </pic:blipFill>
                  <pic:spPr>
                    <a:xfrm>
                      <a:off x="0" y="0"/>
                      <a:ext cx="7128510" cy="10067925"/>
                    </a:xfrm>
                    <a:prstGeom prst="rect">
                      <a:avLst/>
                    </a:prstGeom>
                    <a:noFill/>
                    <a:ln cap="flat" cmpd="sng">
                      <a:noFill/>
                      <a:prstDash val="solid"/>
                      <a:round/>
                    </a:ln>
                  </pic:spPr>
                </pic:pic>
              </a:graphicData>
            </a:graphic>
          </wp:anchor>
        </w:drawing>
      </w:r>
    </w:p>
    <w:p w14:paraId="72ADD659">
      <w:pPr>
        <w:pStyle w:val="38"/>
        <w:ind w:left="0" w:right="0" w:firstLine="0"/>
        <w:jc w:val="both"/>
        <w:rPr>
          <w:color w:val="auto"/>
        </w:rPr>
      </w:pPr>
    </w:p>
    <w:p w14:paraId="20FBE165">
      <w:pPr>
        <w:pStyle w:val="38"/>
        <w:ind w:left="0" w:right="0" w:firstLine="0"/>
        <w:jc w:val="both"/>
        <w:rPr>
          <w:color w:val="auto"/>
        </w:rPr>
      </w:pPr>
    </w:p>
    <w:p w14:paraId="1215C856">
      <w:pPr>
        <w:pStyle w:val="38"/>
        <w:ind w:left="0" w:right="0" w:firstLine="0"/>
        <w:jc w:val="both"/>
        <w:rPr>
          <w:color w:val="auto"/>
        </w:rPr>
      </w:pPr>
    </w:p>
    <w:p w14:paraId="5FE5FF60">
      <w:pPr>
        <w:pStyle w:val="38"/>
        <w:ind w:left="0" w:right="0" w:firstLine="0"/>
        <w:jc w:val="both"/>
        <w:rPr>
          <w:color w:val="auto"/>
        </w:rPr>
      </w:pPr>
    </w:p>
    <w:p w14:paraId="218BF721">
      <w:pPr>
        <w:pStyle w:val="38"/>
        <w:ind w:left="0" w:right="0" w:firstLine="0"/>
        <w:jc w:val="both"/>
        <w:rPr>
          <w:color w:val="auto"/>
        </w:rPr>
      </w:pPr>
    </w:p>
    <w:p w14:paraId="7C436A40">
      <w:pPr>
        <w:pStyle w:val="38"/>
        <w:ind w:left="0" w:right="0" w:firstLine="0"/>
        <w:jc w:val="both"/>
        <w:rPr>
          <w:color w:val="auto"/>
        </w:rPr>
      </w:pPr>
    </w:p>
    <w:p w14:paraId="5354FC65">
      <w:pPr>
        <w:pStyle w:val="38"/>
        <w:ind w:left="0" w:right="0" w:firstLine="0"/>
        <w:jc w:val="both"/>
        <w:rPr>
          <w:color w:val="auto"/>
        </w:rPr>
      </w:pPr>
    </w:p>
    <w:p w14:paraId="72946C71">
      <w:pPr>
        <w:pStyle w:val="38"/>
        <w:ind w:left="0" w:right="0" w:firstLine="0"/>
        <w:jc w:val="both"/>
        <w:rPr>
          <w:color w:val="auto"/>
        </w:rPr>
      </w:pPr>
    </w:p>
    <w:p w14:paraId="09F5E466">
      <w:pPr>
        <w:pStyle w:val="38"/>
        <w:ind w:left="0" w:right="0" w:firstLine="0"/>
        <w:jc w:val="both"/>
        <w:rPr>
          <w:color w:val="auto"/>
        </w:rPr>
      </w:pPr>
    </w:p>
    <w:p w14:paraId="300BCB95">
      <w:pPr>
        <w:pStyle w:val="38"/>
        <w:ind w:left="0" w:right="0" w:firstLine="0"/>
        <w:jc w:val="both"/>
        <w:rPr>
          <w:color w:val="auto"/>
        </w:rPr>
      </w:pPr>
    </w:p>
    <w:p w14:paraId="5759E2C0">
      <w:pPr>
        <w:pStyle w:val="38"/>
        <w:ind w:left="0" w:right="0" w:firstLine="0"/>
        <w:jc w:val="both"/>
        <w:rPr>
          <w:color w:val="auto"/>
        </w:rPr>
      </w:pPr>
    </w:p>
    <w:p w14:paraId="75179F2A">
      <w:pPr>
        <w:pStyle w:val="38"/>
        <w:ind w:left="0" w:right="0" w:firstLine="0"/>
        <w:jc w:val="both"/>
        <w:rPr>
          <w:color w:val="auto"/>
        </w:rPr>
      </w:pPr>
    </w:p>
    <w:p w14:paraId="5F639D02">
      <w:pPr>
        <w:pStyle w:val="38"/>
        <w:ind w:left="0" w:right="0" w:firstLine="0"/>
        <w:jc w:val="both"/>
        <w:rPr>
          <w:color w:val="auto"/>
        </w:rPr>
      </w:pPr>
    </w:p>
    <w:p w14:paraId="066D9F35">
      <w:pPr>
        <w:pStyle w:val="38"/>
        <w:ind w:left="0" w:right="0" w:firstLine="0"/>
        <w:jc w:val="both"/>
        <w:rPr>
          <w:color w:val="auto"/>
        </w:rPr>
      </w:pPr>
    </w:p>
    <w:p w14:paraId="27101C82">
      <w:pPr>
        <w:pStyle w:val="38"/>
        <w:ind w:left="0" w:right="0" w:firstLine="0"/>
        <w:jc w:val="both"/>
        <w:rPr>
          <w:color w:val="auto"/>
        </w:rPr>
      </w:pPr>
    </w:p>
    <w:p w14:paraId="01FC77A1">
      <w:pPr>
        <w:pStyle w:val="38"/>
        <w:ind w:left="0" w:right="0" w:firstLine="0"/>
        <w:jc w:val="both"/>
        <w:rPr>
          <w:color w:val="auto"/>
        </w:rPr>
      </w:pPr>
    </w:p>
    <w:p w14:paraId="78E27400">
      <w:pPr>
        <w:pStyle w:val="38"/>
        <w:ind w:left="0" w:right="0" w:firstLine="0"/>
        <w:jc w:val="both"/>
        <w:rPr>
          <w:color w:val="auto"/>
        </w:rPr>
      </w:pPr>
    </w:p>
    <w:p w14:paraId="77343532">
      <w:pPr>
        <w:pStyle w:val="38"/>
        <w:ind w:left="0" w:right="0" w:firstLine="0"/>
        <w:jc w:val="both"/>
        <w:rPr>
          <w:color w:val="auto"/>
        </w:rPr>
      </w:pPr>
    </w:p>
    <w:p w14:paraId="7A425E22">
      <w:pPr>
        <w:pStyle w:val="38"/>
        <w:ind w:left="0" w:right="0" w:firstLine="0"/>
        <w:jc w:val="both"/>
        <w:rPr>
          <w:color w:val="auto"/>
        </w:rPr>
      </w:pPr>
    </w:p>
    <w:p w14:paraId="1F92B499">
      <w:pPr>
        <w:pStyle w:val="38"/>
        <w:ind w:left="0" w:right="0" w:firstLine="0"/>
        <w:jc w:val="both"/>
        <w:rPr>
          <w:color w:val="auto"/>
        </w:rPr>
      </w:pPr>
    </w:p>
    <w:p w14:paraId="3B464E03">
      <w:pPr>
        <w:pStyle w:val="38"/>
        <w:ind w:left="0" w:right="0" w:firstLine="0"/>
        <w:jc w:val="both"/>
        <w:rPr>
          <w:color w:val="auto"/>
        </w:rPr>
      </w:pPr>
    </w:p>
    <w:p w14:paraId="1180567A">
      <w:pPr>
        <w:pStyle w:val="38"/>
        <w:ind w:left="0" w:right="0" w:firstLine="0"/>
        <w:jc w:val="both"/>
        <w:rPr>
          <w:color w:val="auto"/>
        </w:rPr>
      </w:pPr>
    </w:p>
    <w:p w14:paraId="4EE56BD5">
      <w:pPr>
        <w:pStyle w:val="38"/>
        <w:ind w:left="0" w:right="0" w:firstLine="0"/>
        <w:jc w:val="both"/>
        <w:rPr>
          <w:color w:val="auto"/>
        </w:rPr>
      </w:pPr>
    </w:p>
    <w:p w14:paraId="2165148F">
      <w:pPr>
        <w:pStyle w:val="38"/>
        <w:ind w:left="0" w:right="0" w:firstLine="0"/>
        <w:jc w:val="both"/>
        <w:rPr>
          <w:color w:val="auto"/>
        </w:rPr>
      </w:pPr>
    </w:p>
    <w:p w14:paraId="6CD3F915">
      <w:pPr>
        <w:pStyle w:val="38"/>
        <w:ind w:left="0" w:right="0" w:firstLine="0"/>
        <w:jc w:val="both"/>
        <w:rPr>
          <w:color w:val="auto"/>
        </w:rPr>
      </w:pPr>
    </w:p>
    <w:p w14:paraId="5F07108B">
      <w:pPr>
        <w:pStyle w:val="38"/>
        <w:ind w:left="0" w:right="0" w:firstLine="0"/>
        <w:jc w:val="both"/>
        <w:rPr>
          <w:color w:val="auto"/>
        </w:rPr>
      </w:pPr>
    </w:p>
    <w:p w14:paraId="6B5EFC25">
      <w:pPr>
        <w:pStyle w:val="38"/>
        <w:ind w:left="0" w:right="0" w:firstLine="0"/>
        <w:jc w:val="both"/>
        <w:rPr>
          <w:color w:val="auto"/>
        </w:rPr>
      </w:pPr>
    </w:p>
    <w:p w14:paraId="14F83C7F">
      <w:pPr>
        <w:pStyle w:val="38"/>
        <w:ind w:left="0" w:right="0" w:firstLine="0"/>
        <w:jc w:val="both"/>
        <w:rPr>
          <w:color w:val="auto"/>
        </w:rPr>
      </w:pPr>
    </w:p>
    <w:p w14:paraId="5461ED3C">
      <w:pPr>
        <w:pStyle w:val="38"/>
        <w:ind w:left="0" w:right="0" w:firstLine="0"/>
        <w:jc w:val="both"/>
        <w:rPr>
          <w:color w:val="auto"/>
        </w:rPr>
      </w:pPr>
    </w:p>
    <w:p w14:paraId="4CBF74C2">
      <w:pPr>
        <w:pStyle w:val="38"/>
        <w:ind w:left="0" w:right="0" w:firstLine="0"/>
        <w:jc w:val="both"/>
        <w:rPr>
          <w:color w:val="auto"/>
        </w:rPr>
      </w:pPr>
    </w:p>
    <w:p w14:paraId="254D7F3C">
      <w:pPr>
        <w:pStyle w:val="38"/>
        <w:ind w:left="0" w:right="0" w:firstLine="0"/>
        <w:jc w:val="both"/>
        <w:rPr>
          <w:color w:val="auto"/>
        </w:rPr>
      </w:pPr>
    </w:p>
    <w:p w14:paraId="2D8E4384">
      <w:pPr>
        <w:pStyle w:val="38"/>
        <w:ind w:left="0" w:right="0" w:firstLine="0"/>
        <w:jc w:val="both"/>
        <w:rPr>
          <w:color w:val="auto"/>
        </w:rPr>
      </w:pPr>
    </w:p>
    <w:p w14:paraId="1D99F55C">
      <w:pPr>
        <w:pStyle w:val="38"/>
        <w:ind w:left="0" w:right="0" w:firstLine="0"/>
        <w:jc w:val="both"/>
        <w:rPr>
          <w:color w:val="auto"/>
        </w:rPr>
      </w:pPr>
    </w:p>
    <w:p w14:paraId="696736EE">
      <w:pPr>
        <w:pStyle w:val="38"/>
        <w:ind w:left="0" w:right="0" w:firstLine="0"/>
        <w:jc w:val="both"/>
        <w:rPr>
          <w:color w:val="auto"/>
        </w:rPr>
      </w:pPr>
    </w:p>
    <w:p w14:paraId="6CA978E1">
      <w:pPr>
        <w:pStyle w:val="38"/>
        <w:ind w:left="0" w:right="0" w:firstLine="0"/>
        <w:jc w:val="both"/>
        <w:rPr>
          <w:color w:val="auto"/>
        </w:rPr>
      </w:pPr>
    </w:p>
    <w:p w14:paraId="70E4A5D1">
      <w:pPr>
        <w:pStyle w:val="38"/>
        <w:ind w:left="0" w:right="0" w:firstLine="0"/>
        <w:jc w:val="both"/>
        <w:rPr>
          <w:color w:val="auto"/>
        </w:rPr>
      </w:pPr>
    </w:p>
    <w:p w14:paraId="2E828444">
      <w:pPr>
        <w:pStyle w:val="38"/>
        <w:ind w:left="0" w:right="0" w:firstLine="0"/>
        <w:jc w:val="both"/>
        <w:rPr>
          <w:color w:val="auto"/>
        </w:rPr>
      </w:pPr>
    </w:p>
    <w:p w14:paraId="190D7EDF">
      <w:pPr>
        <w:pStyle w:val="38"/>
        <w:ind w:left="0" w:right="0" w:firstLine="0"/>
        <w:jc w:val="both"/>
        <w:rPr>
          <w:color w:val="auto"/>
        </w:rPr>
      </w:pPr>
    </w:p>
    <w:p w14:paraId="78CAF8DF">
      <w:pPr>
        <w:pStyle w:val="38"/>
        <w:ind w:left="0" w:right="0" w:firstLine="0"/>
        <w:jc w:val="both"/>
        <w:rPr>
          <w:color w:val="auto"/>
        </w:rPr>
      </w:pPr>
    </w:p>
    <w:p w14:paraId="57BA6DB9">
      <w:pPr>
        <w:pStyle w:val="38"/>
        <w:ind w:left="0" w:right="0" w:firstLine="0"/>
        <w:jc w:val="both"/>
        <w:rPr>
          <w:color w:val="auto"/>
        </w:rPr>
      </w:pPr>
    </w:p>
    <w:p w14:paraId="4BA43D22">
      <w:pPr>
        <w:pStyle w:val="38"/>
        <w:ind w:left="0" w:right="0" w:firstLine="0"/>
        <w:jc w:val="both"/>
        <w:rPr>
          <w:color w:val="auto"/>
        </w:rPr>
      </w:pPr>
    </w:p>
    <w:p w14:paraId="481B5972">
      <w:pPr>
        <w:pStyle w:val="38"/>
        <w:ind w:left="0" w:right="0" w:firstLine="0"/>
        <w:jc w:val="both"/>
        <w:rPr>
          <w:color w:val="auto"/>
        </w:rPr>
      </w:pPr>
    </w:p>
    <w:p w14:paraId="220C179F">
      <w:pPr>
        <w:pStyle w:val="38"/>
        <w:ind w:left="0" w:right="0" w:firstLine="0"/>
        <w:jc w:val="both"/>
        <w:rPr>
          <w:color w:val="auto"/>
        </w:rPr>
      </w:pPr>
    </w:p>
    <w:p w14:paraId="44955A35">
      <w:pPr>
        <w:pStyle w:val="38"/>
        <w:ind w:left="0" w:right="0" w:firstLine="0"/>
        <w:jc w:val="both"/>
        <w:rPr>
          <w:color w:val="auto"/>
        </w:rPr>
      </w:pPr>
    </w:p>
    <w:p w14:paraId="1EB71BC9">
      <w:pPr>
        <w:pStyle w:val="38"/>
        <w:ind w:left="0" w:right="0" w:firstLine="0"/>
        <w:jc w:val="both"/>
        <w:rPr>
          <w:color w:val="auto"/>
        </w:rPr>
      </w:pPr>
    </w:p>
    <w:p w14:paraId="5395AEBC">
      <w:pPr>
        <w:pStyle w:val="38"/>
        <w:ind w:left="0" w:right="0" w:firstLine="0"/>
        <w:jc w:val="both"/>
        <w:rPr>
          <w:color w:val="auto"/>
        </w:rPr>
      </w:pPr>
    </w:p>
    <w:p w14:paraId="47C5E9E9">
      <w:pPr>
        <w:pStyle w:val="38"/>
        <w:ind w:left="0" w:right="0" w:firstLine="0"/>
        <w:jc w:val="both"/>
        <w:rPr>
          <w:color w:val="auto"/>
        </w:rPr>
      </w:pPr>
    </w:p>
    <w:p w14:paraId="6A1DD433">
      <w:pPr>
        <w:pStyle w:val="38"/>
        <w:ind w:left="0" w:right="0" w:firstLine="0"/>
        <w:jc w:val="both"/>
        <w:rPr>
          <w:color w:val="auto"/>
        </w:rPr>
      </w:pPr>
    </w:p>
    <w:p w14:paraId="711EAA5D">
      <w:pPr>
        <w:pStyle w:val="38"/>
        <w:ind w:left="0" w:right="0" w:firstLine="0"/>
        <w:jc w:val="both"/>
        <w:rPr>
          <w:color w:val="auto"/>
        </w:rPr>
      </w:pPr>
    </w:p>
    <w:p w14:paraId="36F801DB">
      <w:pPr>
        <w:pStyle w:val="38"/>
        <w:ind w:left="0" w:right="0" w:firstLine="0"/>
        <w:jc w:val="both"/>
        <w:rPr>
          <w:color w:val="auto"/>
        </w:rPr>
      </w:pPr>
      <w:r>
        <w:rPr>
          <w:color w:val="auto"/>
        </w:rPr>
        <w:drawing>
          <wp:anchor distT="0" distB="0" distL="114300" distR="114300" simplePos="0" relativeHeight="251659264" behindDoc="0" locked="0" layoutInCell="1" allowOverlap="1">
            <wp:simplePos x="0" y="0"/>
            <wp:positionH relativeFrom="column">
              <wp:posOffset>-733425</wp:posOffset>
            </wp:positionH>
            <wp:positionV relativeFrom="paragraph">
              <wp:posOffset>-714375</wp:posOffset>
            </wp:positionV>
            <wp:extent cx="7188835" cy="10106025"/>
            <wp:effectExtent l="0" t="0" r="12064" b="9525"/>
            <wp:wrapNone/>
            <wp:docPr id="1106"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 name="图片 15"/>
                    <pic:cNvPicPr>
                      <a:picLocks noChangeAspect="1"/>
                    </pic:cNvPicPr>
                  </pic:nvPicPr>
                  <pic:blipFill>
                    <a:blip r:embed="rId81"/>
                    <a:stretch>
                      <a:fillRect/>
                    </a:stretch>
                  </pic:blipFill>
                  <pic:spPr>
                    <a:xfrm>
                      <a:off x="0" y="0"/>
                      <a:ext cx="7188834" cy="10106025"/>
                    </a:xfrm>
                    <a:prstGeom prst="rect">
                      <a:avLst/>
                    </a:prstGeom>
                    <a:noFill/>
                    <a:ln cap="flat" cmpd="sng">
                      <a:noFill/>
                      <a:prstDash val="solid"/>
                      <a:round/>
                    </a:ln>
                  </pic:spPr>
                </pic:pic>
              </a:graphicData>
            </a:graphic>
          </wp:anchor>
        </w:drawing>
      </w:r>
    </w:p>
    <w:p w14:paraId="060FCBAE">
      <w:pPr>
        <w:pStyle w:val="38"/>
        <w:ind w:left="0" w:right="0" w:firstLine="0"/>
        <w:jc w:val="both"/>
        <w:rPr>
          <w:color w:val="auto"/>
        </w:rPr>
      </w:pPr>
    </w:p>
    <w:p w14:paraId="405DB6F4">
      <w:pPr>
        <w:pStyle w:val="38"/>
        <w:ind w:left="0" w:right="0" w:firstLine="0"/>
        <w:jc w:val="both"/>
        <w:rPr>
          <w:color w:val="auto"/>
        </w:rPr>
      </w:pPr>
    </w:p>
    <w:p w14:paraId="4D57CBB2">
      <w:pPr>
        <w:pStyle w:val="38"/>
        <w:ind w:left="0" w:right="0" w:firstLine="0"/>
        <w:jc w:val="both"/>
        <w:rPr>
          <w:color w:val="auto"/>
        </w:rPr>
      </w:pPr>
    </w:p>
    <w:p w14:paraId="2881DA25">
      <w:pPr>
        <w:pStyle w:val="38"/>
        <w:ind w:left="0" w:right="0" w:firstLine="0"/>
        <w:jc w:val="both"/>
        <w:rPr>
          <w:color w:val="auto"/>
        </w:rPr>
      </w:pPr>
    </w:p>
    <w:p w14:paraId="36C58ABE">
      <w:pPr>
        <w:pStyle w:val="38"/>
        <w:ind w:left="0" w:right="0" w:firstLine="0"/>
        <w:jc w:val="both"/>
        <w:rPr>
          <w:color w:val="auto"/>
        </w:rPr>
      </w:pPr>
    </w:p>
    <w:p w14:paraId="072FB36E">
      <w:pPr>
        <w:pStyle w:val="38"/>
        <w:ind w:left="0" w:right="0" w:firstLine="0"/>
        <w:jc w:val="both"/>
        <w:rPr>
          <w:color w:val="auto"/>
        </w:rPr>
      </w:pPr>
    </w:p>
    <w:p w14:paraId="6136B8A4">
      <w:pPr>
        <w:pStyle w:val="38"/>
        <w:ind w:left="0" w:right="0" w:firstLine="0"/>
        <w:jc w:val="both"/>
        <w:rPr>
          <w:color w:val="auto"/>
        </w:rPr>
      </w:pPr>
    </w:p>
    <w:p w14:paraId="7BABF7EB">
      <w:pPr>
        <w:pStyle w:val="38"/>
        <w:ind w:left="0" w:right="0" w:firstLine="0"/>
        <w:jc w:val="both"/>
        <w:rPr>
          <w:color w:val="auto"/>
        </w:rPr>
      </w:pPr>
    </w:p>
    <w:p w14:paraId="4BA200E8">
      <w:pPr>
        <w:pStyle w:val="38"/>
        <w:ind w:left="0" w:right="0" w:firstLine="0"/>
        <w:jc w:val="both"/>
        <w:rPr>
          <w:color w:val="auto"/>
        </w:rPr>
      </w:pPr>
    </w:p>
    <w:p w14:paraId="4D10F771">
      <w:pPr>
        <w:pStyle w:val="38"/>
        <w:ind w:left="0" w:right="0" w:firstLine="0"/>
        <w:jc w:val="both"/>
        <w:rPr>
          <w:color w:val="auto"/>
        </w:rPr>
      </w:pPr>
    </w:p>
    <w:p w14:paraId="0857B72E">
      <w:pPr>
        <w:pStyle w:val="38"/>
        <w:ind w:left="0" w:right="0" w:firstLine="0"/>
        <w:jc w:val="both"/>
        <w:rPr>
          <w:color w:val="auto"/>
        </w:rPr>
      </w:pPr>
    </w:p>
    <w:p w14:paraId="3E1AC0E1">
      <w:pPr>
        <w:pStyle w:val="38"/>
        <w:ind w:left="0" w:right="0" w:firstLine="0"/>
        <w:jc w:val="both"/>
        <w:rPr>
          <w:color w:val="auto"/>
        </w:rPr>
      </w:pPr>
    </w:p>
    <w:p w14:paraId="61F1BE6D">
      <w:pPr>
        <w:pStyle w:val="38"/>
        <w:ind w:left="0" w:right="0" w:firstLine="0"/>
        <w:jc w:val="both"/>
        <w:rPr>
          <w:color w:val="auto"/>
        </w:rPr>
      </w:pPr>
    </w:p>
    <w:p w14:paraId="6FF57489">
      <w:pPr>
        <w:pStyle w:val="38"/>
        <w:ind w:left="0" w:right="0" w:firstLine="0"/>
        <w:jc w:val="both"/>
        <w:rPr>
          <w:color w:val="auto"/>
        </w:rPr>
      </w:pPr>
    </w:p>
    <w:p w14:paraId="010D8EED">
      <w:pPr>
        <w:pStyle w:val="38"/>
        <w:ind w:left="0" w:right="0" w:firstLine="0"/>
        <w:jc w:val="both"/>
        <w:rPr>
          <w:color w:val="auto"/>
        </w:rPr>
      </w:pPr>
    </w:p>
    <w:p w14:paraId="014F3BE4">
      <w:pPr>
        <w:pStyle w:val="38"/>
        <w:ind w:left="0" w:right="0" w:firstLine="0"/>
        <w:jc w:val="both"/>
        <w:rPr>
          <w:color w:val="auto"/>
        </w:rPr>
      </w:pPr>
    </w:p>
    <w:p w14:paraId="5A693142">
      <w:pPr>
        <w:pStyle w:val="38"/>
        <w:ind w:left="0" w:right="0" w:firstLine="0"/>
        <w:jc w:val="both"/>
        <w:rPr>
          <w:color w:val="auto"/>
        </w:rPr>
      </w:pPr>
    </w:p>
    <w:p w14:paraId="2459D807">
      <w:pPr>
        <w:pStyle w:val="38"/>
        <w:ind w:left="0" w:right="0" w:firstLine="0"/>
        <w:jc w:val="both"/>
        <w:rPr>
          <w:color w:val="auto"/>
        </w:rPr>
      </w:pPr>
    </w:p>
    <w:p w14:paraId="1780B913">
      <w:pPr>
        <w:pStyle w:val="38"/>
        <w:ind w:left="0" w:right="0" w:firstLine="0"/>
        <w:jc w:val="both"/>
        <w:rPr>
          <w:color w:val="auto"/>
        </w:rPr>
      </w:pPr>
    </w:p>
    <w:p w14:paraId="19378EBD">
      <w:pPr>
        <w:pStyle w:val="38"/>
        <w:ind w:left="0" w:right="0" w:firstLine="0"/>
        <w:jc w:val="both"/>
        <w:rPr>
          <w:color w:val="auto"/>
        </w:rPr>
      </w:pPr>
    </w:p>
    <w:p w14:paraId="1020CD55">
      <w:pPr>
        <w:pStyle w:val="38"/>
        <w:ind w:left="0" w:right="0" w:firstLine="0"/>
        <w:jc w:val="both"/>
        <w:rPr>
          <w:color w:val="auto"/>
        </w:rPr>
      </w:pPr>
    </w:p>
    <w:p w14:paraId="216CEC8E">
      <w:pPr>
        <w:pStyle w:val="38"/>
        <w:ind w:left="0" w:right="0" w:firstLine="0"/>
        <w:jc w:val="both"/>
        <w:rPr>
          <w:color w:val="auto"/>
        </w:rPr>
      </w:pPr>
    </w:p>
    <w:p w14:paraId="38C466EE">
      <w:pPr>
        <w:pStyle w:val="38"/>
        <w:ind w:left="0" w:right="0" w:firstLine="0"/>
        <w:jc w:val="both"/>
        <w:rPr>
          <w:color w:val="auto"/>
        </w:rPr>
      </w:pPr>
    </w:p>
    <w:p w14:paraId="3622BFC4">
      <w:pPr>
        <w:pStyle w:val="38"/>
        <w:ind w:left="0" w:right="0" w:firstLine="0"/>
        <w:jc w:val="both"/>
        <w:rPr>
          <w:color w:val="auto"/>
        </w:rPr>
      </w:pPr>
    </w:p>
    <w:p w14:paraId="1AAC1793">
      <w:pPr>
        <w:pStyle w:val="38"/>
        <w:ind w:left="0" w:right="0" w:firstLine="0"/>
        <w:jc w:val="both"/>
        <w:rPr>
          <w:color w:val="auto"/>
        </w:rPr>
      </w:pPr>
    </w:p>
    <w:p w14:paraId="4DEEA56B">
      <w:pPr>
        <w:pStyle w:val="38"/>
        <w:ind w:left="0" w:right="0" w:firstLine="0"/>
        <w:jc w:val="both"/>
        <w:rPr>
          <w:color w:val="auto"/>
        </w:rPr>
      </w:pPr>
    </w:p>
    <w:p w14:paraId="7D895E9D">
      <w:pPr>
        <w:pStyle w:val="38"/>
        <w:ind w:left="0" w:right="0" w:firstLine="0"/>
        <w:jc w:val="both"/>
        <w:rPr>
          <w:color w:val="auto"/>
        </w:rPr>
      </w:pPr>
    </w:p>
    <w:p w14:paraId="4B8C4691">
      <w:pPr>
        <w:pStyle w:val="38"/>
        <w:ind w:left="0" w:right="0" w:firstLine="0"/>
        <w:jc w:val="both"/>
        <w:rPr>
          <w:color w:val="auto"/>
        </w:rPr>
      </w:pPr>
    </w:p>
    <w:p w14:paraId="4845FD2A">
      <w:pPr>
        <w:pStyle w:val="38"/>
        <w:ind w:left="0" w:right="0" w:firstLine="0"/>
        <w:jc w:val="both"/>
        <w:rPr>
          <w:color w:val="auto"/>
        </w:rPr>
      </w:pPr>
    </w:p>
    <w:p w14:paraId="0DA60985">
      <w:pPr>
        <w:pStyle w:val="38"/>
        <w:ind w:left="0" w:right="0" w:firstLine="0"/>
        <w:jc w:val="both"/>
        <w:rPr>
          <w:color w:val="auto"/>
        </w:rPr>
      </w:pPr>
    </w:p>
    <w:p w14:paraId="6ED0E802">
      <w:pPr>
        <w:pStyle w:val="38"/>
        <w:ind w:left="0" w:right="0" w:firstLine="0"/>
        <w:jc w:val="both"/>
        <w:rPr>
          <w:color w:val="auto"/>
        </w:rPr>
      </w:pPr>
    </w:p>
    <w:p w14:paraId="51477A26">
      <w:pPr>
        <w:pStyle w:val="38"/>
        <w:ind w:left="0" w:right="0" w:firstLine="0"/>
        <w:jc w:val="both"/>
        <w:rPr>
          <w:color w:val="auto"/>
        </w:rPr>
      </w:pPr>
    </w:p>
    <w:p w14:paraId="73AD6FD1">
      <w:pPr>
        <w:pStyle w:val="38"/>
        <w:ind w:left="0" w:right="0" w:firstLine="0"/>
        <w:jc w:val="both"/>
        <w:rPr>
          <w:color w:val="auto"/>
        </w:rPr>
      </w:pPr>
    </w:p>
    <w:p w14:paraId="7A723CEC">
      <w:pPr>
        <w:pStyle w:val="38"/>
        <w:ind w:left="0" w:right="0" w:firstLine="0"/>
        <w:jc w:val="both"/>
        <w:rPr>
          <w:color w:val="auto"/>
        </w:rPr>
      </w:pPr>
    </w:p>
    <w:p w14:paraId="7839EF86">
      <w:pPr>
        <w:pStyle w:val="38"/>
        <w:ind w:left="0" w:right="0" w:firstLine="0"/>
        <w:jc w:val="both"/>
        <w:rPr>
          <w:color w:val="auto"/>
        </w:rPr>
      </w:pPr>
    </w:p>
    <w:p w14:paraId="013B617F">
      <w:pPr>
        <w:pStyle w:val="38"/>
        <w:ind w:left="0" w:right="0" w:firstLine="0"/>
        <w:jc w:val="both"/>
        <w:rPr>
          <w:color w:val="auto"/>
        </w:rPr>
      </w:pPr>
    </w:p>
    <w:p w14:paraId="5D62CC1D">
      <w:pPr>
        <w:pStyle w:val="38"/>
        <w:ind w:left="0" w:right="0" w:firstLine="0"/>
        <w:jc w:val="both"/>
        <w:rPr>
          <w:color w:val="auto"/>
        </w:rPr>
      </w:pPr>
    </w:p>
    <w:p w14:paraId="3F142504">
      <w:pPr>
        <w:pStyle w:val="38"/>
        <w:ind w:left="0" w:right="0" w:firstLine="0"/>
        <w:jc w:val="both"/>
        <w:rPr>
          <w:color w:val="auto"/>
        </w:rPr>
      </w:pPr>
    </w:p>
    <w:p w14:paraId="526885B5">
      <w:pPr>
        <w:pStyle w:val="38"/>
        <w:ind w:left="0" w:right="0" w:firstLine="0"/>
        <w:jc w:val="both"/>
        <w:rPr>
          <w:color w:val="auto"/>
        </w:rPr>
      </w:pPr>
    </w:p>
    <w:p w14:paraId="2468CB84">
      <w:pPr>
        <w:pStyle w:val="38"/>
        <w:ind w:left="0" w:right="0" w:firstLine="0"/>
        <w:jc w:val="both"/>
        <w:rPr>
          <w:color w:val="auto"/>
        </w:rPr>
      </w:pPr>
    </w:p>
    <w:p w14:paraId="2EDA08BC">
      <w:pPr>
        <w:pStyle w:val="38"/>
        <w:ind w:left="0" w:right="0" w:firstLine="0"/>
        <w:jc w:val="both"/>
        <w:rPr>
          <w:color w:val="auto"/>
        </w:rPr>
      </w:pPr>
    </w:p>
    <w:p w14:paraId="0506797B">
      <w:pPr>
        <w:pStyle w:val="38"/>
        <w:ind w:left="0" w:right="0" w:firstLine="0"/>
        <w:jc w:val="both"/>
        <w:rPr>
          <w:color w:val="auto"/>
        </w:rPr>
      </w:pPr>
    </w:p>
    <w:p w14:paraId="0853F395">
      <w:pPr>
        <w:pStyle w:val="38"/>
        <w:ind w:left="0" w:right="0" w:firstLine="0"/>
        <w:jc w:val="both"/>
        <w:rPr>
          <w:color w:val="auto"/>
        </w:rPr>
      </w:pPr>
    </w:p>
    <w:p w14:paraId="46B4BA95">
      <w:pPr>
        <w:pStyle w:val="38"/>
        <w:ind w:left="0" w:right="0" w:firstLine="0"/>
        <w:jc w:val="both"/>
        <w:rPr>
          <w:color w:val="auto"/>
        </w:rPr>
      </w:pPr>
    </w:p>
    <w:p w14:paraId="23A5C0EC">
      <w:pPr>
        <w:pStyle w:val="38"/>
        <w:ind w:left="0" w:right="0" w:firstLine="0"/>
        <w:jc w:val="both"/>
        <w:rPr>
          <w:color w:val="auto"/>
        </w:rPr>
      </w:pPr>
    </w:p>
    <w:p w14:paraId="48161F1C">
      <w:pPr>
        <w:pStyle w:val="38"/>
        <w:ind w:left="0" w:right="0" w:firstLine="0"/>
        <w:jc w:val="both"/>
        <w:rPr>
          <w:color w:val="auto"/>
        </w:rPr>
      </w:pPr>
    </w:p>
    <w:p w14:paraId="0959A8F9">
      <w:pPr>
        <w:pStyle w:val="38"/>
        <w:ind w:left="0" w:right="0" w:firstLine="0"/>
        <w:jc w:val="both"/>
        <w:rPr>
          <w:color w:val="auto"/>
        </w:rPr>
      </w:pPr>
    </w:p>
    <w:p w14:paraId="09A353CC">
      <w:pPr>
        <w:pStyle w:val="38"/>
        <w:ind w:left="0" w:right="0" w:firstLine="0"/>
        <w:jc w:val="both"/>
        <w:rPr>
          <w:color w:val="auto"/>
        </w:rPr>
      </w:pPr>
    </w:p>
    <w:p w14:paraId="1A64A85C">
      <w:pPr>
        <w:pStyle w:val="38"/>
        <w:ind w:left="0" w:right="0" w:firstLine="0"/>
        <w:jc w:val="both"/>
        <w:rPr>
          <w:color w:val="auto"/>
        </w:rPr>
      </w:pPr>
    </w:p>
    <w:p w14:paraId="7CEE4AAA">
      <w:pPr>
        <w:pStyle w:val="38"/>
        <w:ind w:left="0" w:right="0" w:firstLine="0"/>
        <w:jc w:val="both"/>
        <w:rPr>
          <w:color w:val="auto"/>
        </w:rPr>
      </w:pPr>
      <w:r>
        <w:rPr>
          <w:color w:val="auto"/>
        </w:rPr>
        <w:drawing>
          <wp:anchor distT="0" distB="0" distL="114300" distR="114300" simplePos="0" relativeHeight="251659264" behindDoc="0" locked="0" layoutInCell="1" allowOverlap="1">
            <wp:simplePos x="0" y="0"/>
            <wp:positionH relativeFrom="column">
              <wp:posOffset>-771525</wp:posOffset>
            </wp:positionH>
            <wp:positionV relativeFrom="paragraph">
              <wp:posOffset>-742950</wp:posOffset>
            </wp:positionV>
            <wp:extent cx="7259320" cy="10306050"/>
            <wp:effectExtent l="0" t="0" r="17779" b="0"/>
            <wp:wrapNone/>
            <wp:docPr id="110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 name="图片 16"/>
                    <pic:cNvPicPr>
                      <a:picLocks noChangeAspect="1"/>
                    </pic:cNvPicPr>
                  </pic:nvPicPr>
                  <pic:blipFill>
                    <a:blip r:embed="rId82"/>
                    <a:stretch>
                      <a:fillRect/>
                    </a:stretch>
                  </pic:blipFill>
                  <pic:spPr>
                    <a:xfrm>
                      <a:off x="0" y="0"/>
                      <a:ext cx="7259319" cy="10306050"/>
                    </a:xfrm>
                    <a:prstGeom prst="rect">
                      <a:avLst/>
                    </a:prstGeom>
                    <a:noFill/>
                    <a:ln cap="flat" cmpd="sng">
                      <a:noFill/>
                      <a:prstDash val="solid"/>
                      <a:round/>
                    </a:ln>
                  </pic:spPr>
                </pic:pic>
              </a:graphicData>
            </a:graphic>
          </wp:anchor>
        </w:drawing>
      </w:r>
    </w:p>
    <w:p w14:paraId="72FCF47F">
      <w:pPr>
        <w:pStyle w:val="38"/>
        <w:ind w:left="0" w:right="0" w:firstLine="0"/>
        <w:jc w:val="both"/>
        <w:rPr>
          <w:color w:val="auto"/>
        </w:rPr>
      </w:pPr>
    </w:p>
    <w:p w14:paraId="0B03088C">
      <w:pPr>
        <w:pStyle w:val="38"/>
        <w:ind w:left="0" w:right="0" w:firstLine="0"/>
        <w:jc w:val="both"/>
        <w:rPr>
          <w:color w:val="auto"/>
        </w:rPr>
      </w:pPr>
    </w:p>
    <w:p w14:paraId="66C95F4B">
      <w:pPr>
        <w:pStyle w:val="38"/>
        <w:ind w:left="0" w:right="0" w:firstLine="0"/>
        <w:jc w:val="both"/>
        <w:rPr>
          <w:color w:val="auto"/>
        </w:rPr>
      </w:pPr>
    </w:p>
    <w:p w14:paraId="596F6688">
      <w:pPr>
        <w:pStyle w:val="38"/>
        <w:ind w:left="0" w:right="0" w:firstLine="0"/>
        <w:jc w:val="both"/>
        <w:rPr>
          <w:color w:val="auto"/>
        </w:rPr>
      </w:pPr>
    </w:p>
    <w:p w14:paraId="49940C62">
      <w:pPr>
        <w:pStyle w:val="38"/>
        <w:ind w:left="0" w:right="0" w:firstLine="0"/>
        <w:jc w:val="both"/>
        <w:rPr>
          <w:color w:val="auto"/>
        </w:rPr>
      </w:pPr>
    </w:p>
    <w:p w14:paraId="3DFF53FD">
      <w:pPr>
        <w:pStyle w:val="38"/>
        <w:ind w:left="0" w:right="0" w:firstLine="0"/>
        <w:jc w:val="both"/>
        <w:rPr>
          <w:color w:val="auto"/>
        </w:rPr>
      </w:pPr>
    </w:p>
    <w:p w14:paraId="4727D983">
      <w:pPr>
        <w:pStyle w:val="38"/>
        <w:ind w:left="0" w:right="0" w:firstLine="0"/>
        <w:jc w:val="both"/>
        <w:rPr>
          <w:color w:val="auto"/>
        </w:rPr>
      </w:pPr>
    </w:p>
    <w:p w14:paraId="75F185FA">
      <w:pPr>
        <w:pStyle w:val="38"/>
        <w:ind w:left="0" w:right="0" w:firstLine="0"/>
        <w:jc w:val="both"/>
        <w:rPr>
          <w:color w:val="auto"/>
        </w:rPr>
      </w:pPr>
    </w:p>
    <w:p w14:paraId="40509088">
      <w:pPr>
        <w:pStyle w:val="38"/>
        <w:ind w:left="0" w:right="0" w:firstLine="0"/>
        <w:jc w:val="both"/>
        <w:rPr>
          <w:color w:val="auto"/>
        </w:rPr>
      </w:pPr>
    </w:p>
    <w:p w14:paraId="10B7DFAB">
      <w:pPr>
        <w:pStyle w:val="38"/>
        <w:ind w:left="0" w:right="0" w:firstLine="0"/>
        <w:jc w:val="both"/>
        <w:rPr>
          <w:color w:val="auto"/>
        </w:rPr>
      </w:pPr>
    </w:p>
    <w:p w14:paraId="2E3F7F6A">
      <w:pPr>
        <w:pStyle w:val="38"/>
        <w:ind w:left="0" w:right="0" w:firstLine="0"/>
        <w:jc w:val="both"/>
        <w:rPr>
          <w:color w:val="auto"/>
        </w:rPr>
      </w:pPr>
    </w:p>
    <w:p w14:paraId="65E5C5D5">
      <w:pPr>
        <w:pStyle w:val="38"/>
        <w:ind w:left="0" w:right="0" w:firstLine="0"/>
        <w:jc w:val="both"/>
        <w:rPr>
          <w:color w:val="auto"/>
        </w:rPr>
      </w:pPr>
    </w:p>
    <w:p w14:paraId="6ABBCDC1">
      <w:pPr>
        <w:pStyle w:val="38"/>
        <w:ind w:left="0" w:right="0" w:firstLine="0"/>
        <w:jc w:val="both"/>
        <w:rPr>
          <w:color w:val="auto"/>
        </w:rPr>
      </w:pPr>
    </w:p>
    <w:p w14:paraId="1E6DCD9F">
      <w:pPr>
        <w:pStyle w:val="38"/>
        <w:ind w:left="0" w:right="0" w:firstLine="0"/>
        <w:jc w:val="both"/>
        <w:rPr>
          <w:color w:val="auto"/>
        </w:rPr>
      </w:pPr>
    </w:p>
    <w:p w14:paraId="1892CCF4">
      <w:pPr>
        <w:pStyle w:val="38"/>
        <w:ind w:left="0" w:right="0" w:firstLine="0"/>
        <w:jc w:val="both"/>
        <w:rPr>
          <w:color w:val="auto"/>
        </w:rPr>
      </w:pPr>
    </w:p>
    <w:p w14:paraId="46E69022">
      <w:pPr>
        <w:pStyle w:val="38"/>
        <w:ind w:left="0" w:right="0" w:firstLine="0"/>
        <w:jc w:val="both"/>
        <w:rPr>
          <w:color w:val="auto"/>
        </w:rPr>
      </w:pPr>
    </w:p>
    <w:p w14:paraId="40963902">
      <w:pPr>
        <w:pStyle w:val="38"/>
        <w:ind w:left="0" w:right="0" w:firstLine="0"/>
        <w:jc w:val="both"/>
        <w:rPr>
          <w:color w:val="auto"/>
        </w:rPr>
      </w:pPr>
    </w:p>
    <w:p w14:paraId="7CE70B09">
      <w:pPr>
        <w:pStyle w:val="38"/>
        <w:ind w:left="0" w:right="0" w:firstLine="0"/>
        <w:jc w:val="both"/>
        <w:rPr>
          <w:color w:val="auto"/>
        </w:rPr>
      </w:pPr>
    </w:p>
    <w:p w14:paraId="61B60A7B">
      <w:pPr>
        <w:pStyle w:val="38"/>
        <w:ind w:left="0" w:right="0" w:firstLine="0"/>
        <w:jc w:val="both"/>
        <w:rPr>
          <w:color w:val="auto"/>
        </w:rPr>
      </w:pPr>
    </w:p>
    <w:p w14:paraId="34498C2A">
      <w:pPr>
        <w:pStyle w:val="38"/>
        <w:ind w:left="0" w:right="0" w:firstLine="0"/>
        <w:jc w:val="both"/>
        <w:rPr>
          <w:color w:val="auto"/>
        </w:rPr>
      </w:pPr>
    </w:p>
    <w:p w14:paraId="75216F04">
      <w:pPr>
        <w:pStyle w:val="38"/>
        <w:ind w:left="0" w:right="0" w:firstLine="0"/>
        <w:jc w:val="both"/>
        <w:rPr>
          <w:color w:val="auto"/>
        </w:rPr>
      </w:pPr>
    </w:p>
    <w:p w14:paraId="309CD478">
      <w:pPr>
        <w:pStyle w:val="38"/>
        <w:ind w:left="0" w:right="0" w:firstLine="0"/>
        <w:jc w:val="both"/>
        <w:rPr>
          <w:color w:val="auto"/>
        </w:rPr>
      </w:pPr>
    </w:p>
    <w:p w14:paraId="18202C97">
      <w:pPr>
        <w:pStyle w:val="38"/>
        <w:ind w:left="0" w:right="0" w:firstLine="0"/>
        <w:jc w:val="both"/>
        <w:rPr>
          <w:color w:val="auto"/>
        </w:rPr>
      </w:pPr>
    </w:p>
    <w:p w14:paraId="0898B7E3">
      <w:pPr>
        <w:pStyle w:val="38"/>
        <w:ind w:left="0" w:right="0" w:firstLine="0"/>
        <w:jc w:val="both"/>
        <w:rPr>
          <w:color w:val="auto"/>
        </w:rPr>
      </w:pPr>
    </w:p>
    <w:p w14:paraId="40D1FA0F">
      <w:pPr>
        <w:pStyle w:val="38"/>
        <w:ind w:left="0" w:right="0" w:firstLine="0"/>
        <w:jc w:val="both"/>
        <w:rPr>
          <w:color w:val="auto"/>
        </w:rPr>
      </w:pPr>
    </w:p>
    <w:p w14:paraId="334126C9">
      <w:pPr>
        <w:pStyle w:val="38"/>
        <w:ind w:left="0" w:right="0" w:firstLine="0"/>
        <w:jc w:val="both"/>
        <w:rPr>
          <w:color w:val="auto"/>
        </w:rPr>
      </w:pPr>
    </w:p>
    <w:p w14:paraId="729654CE">
      <w:pPr>
        <w:pStyle w:val="38"/>
        <w:ind w:left="0" w:right="0" w:firstLine="0"/>
        <w:jc w:val="both"/>
        <w:rPr>
          <w:color w:val="auto"/>
        </w:rPr>
      </w:pPr>
    </w:p>
    <w:p w14:paraId="3C9718F7">
      <w:pPr>
        <w:pStyle w:val="38"/>
        <w:ind w:left="0" w:right="0" w:firstLine="0"/>
        <w:jc w:val="both"/>
        <w:rPr>
          <w:color w:val="auto"/>
        </w:rPr>
      </w:pPr>
    </w:p>
    <w:p w14:paraId="6706D6AF">
      <w:pPr>
        <w:pStyle w:val="38"/>
        <w:ind w:left="0" w:right="0" w:firstLine="0"/>
        <w:jc w:val="both"/>
        <w:rPr>
          <w:color w:val="auto"/>
        </w:rPr>
      </w:pPr>
    </w:p>
    <w:p w14:paraId="26D55A3D">
      <w:pPr>
        <w:pStyle w:val="38"/>
        <w:ind w:left="0" w:right="0" w:firstLine="0"/>
        <w:jc w:val="both"/>
        <w:rPr>
          <w:color w:val="auto"/>
        </w:rPr>
      </w:pPr>
    </w:p>
    <w:p w14:paraId="7EB55CBA">
      <w:pPr>
        <w:pStyle w:val="38"/>
        <w:ind w:left="0" w:right="0" w:firstLine="0"/>
        <w:jc w:val="both"/>
        <w:rPr>
          <w:color w:val="auto"/>
        </w:rPr>
      </w:pPr>
    </w:p>
    <w:p w14:paraId="240E7CAC">
      <w:pPr>
        <w:pStyle w:val="38"/>
        <w:ind w:left="0" w:right="0" w:firstLine="0"/>
        <w:jc w:val="both"/>
        <w:rPr>
          <w:color w:val="auto"/>
        </w:rPr>
      </w:pPr>
    </w:p>
    <w:p w14:paraId="0360AEC1">
      <w:pPr>
        <w:pStyle w:val="38"/>
        <w:ind w:left="0" w:right="0" w:firstLine="0"/>
        <w:jc w:val="both"/>
        <w:rPr>
          <w:color w:val="auto"/>
        </w:rPr>
      </w:pPr>
    </w:p>
    <w:p w14:paraId="136C2BE3">
      <w:pPr>
        <w:pStyle w:val="38"/>
        <w:ind w:left="0" w:right="0" w:firstLine="0"/>
        <w:jc w:val="both"/>
        <w:rPr>
          <w:color w:val="auto"/>
        </w:rPr>
      </w:pPr>
    </w:p>
    <w:p w14:paraId="479B5D22">
      <w:pPr>
        <w:pStyle w:val="38"/>
        <w:ind w:left="0" w:right="0" w:firstLine="0"/>
        <w:jc w:val="both"/>
        <w:rPr>
          <w:color w:val="auto"/>
        </w:rPr>
      </w:pPr>
    </w:p>
    <w:p w14:paraId="3153C2C5">
      <w:pPr>
        <w:pStyle w:val="38"/>
        <w:ind w:left="0" w:right="0" w:firstLine="0"/>
        <w:jc w:val="both"/>
        <w:rPr>
          <w:color w:val="auto"/>
        </w:rPr>
      </w:pPr>
    </w:p>
    <w:p w14:paraId="575EE5D6">
      <w:pPr>
        <w:pStyle w:val="38"/>
        <w:ind w:left="0" w:right="0" w:firstLine="0"/>
        <w:jc w:val="both"/>
        <w:rPr>
          <w:color w:val="auto"/>
        </w:rPr>
      </w:pPr>
    </w:p>
    <w:p w14:paraId="4BA55ACC">
      <w:pPr>
        <w:pStyle w:val="38"/>
        <w:ind w:left="0" w:right="0" w:firstLine="0"/>
        <w:jc w:val="both"/>
        <w:rPr>
          <w:color w:val="auto"/>
        </w:rPr>
      </w:pPr>
    </w:p>
    <w:p w14:paraId="42F46D1C">
      <w:pPr>
        <w:pStyle w:val="38"/>
        <w:ind w:left="0" w:right="0" w:firstLine="0"/>
        <w:jc w:val="both"/>
        <w:rPr>
          <w:color w:val="auto"/>
        </w:rPr>
      </w:pPr>
    </w:p>
    <w:p w14:paraId="11008354">
      <w:pPr>
        <w:pStyle w:val="38"/>
        <w:ind w:left="0" w:right="0" w:firstLine="0"/>
        <w:jc w:val="both"/>
        <w:rPr>
          <w:color w:val="auto"/>
        </w:rPr>
      </w:pPr>
    </w:p>
    <w:p w14:paraId="53E41934">
      <w:pPr>
        <w:pStyle w:val="38"/>
        <w:ind w:left="0" w:right="0" w:firstLine="0"/>
        <w:jc w:val="both"/>
        <w:rPr>
          <w:color w:val="auto"/>
        </w:rPr>
      </w:pPr>
    </w:p>
    <w:p w14:paraId="2BCC35BE">
      <w:pPr>
        <w:pStyle w:val="38"/>
        <w:ind w:left="0" w:right="0" w:firstLine="0"/>
        <w:jc w:val="both"/>
        <w:rPr>
          <w:color w:val="auto"/>
        </w:rPr>
      </w:pPr>
    </w:p>
    <w:p w14:paraId="1928AD47">
      <w:pPr>
        <w:pStyle w:val="38"/>
        <w:ind w:left="0" w:right="0" w:firstLine="0"/>
        <w:jc w:val="both"/>
        <w:rPr>
          <w:color w:val="auto"/>
        </w:rPr>
      </w:pPr>
    </w:p>
    <w:p w14:paraId="7E613196">
      <w:pPr>
        <w:pStyle w:val="38"/>
        <w:ind w:left="0" w:right="0" w:firstLine="0"/>
        <w:jc w:val="both"/>
        <w:rPr>
          <w:color w:val="auto"/>
        </w:rPr>
      </w:pPr>
    </w:p>
    <w:p w14:paraId="11D34DB5">
      <w:pPr>
        <w:pStyle w:val="38"/>
        <w:ind w:left="0" w:right="0" w:firstLine="0"/>
        <w:jc w:val="both"/>
        <w:rPr>
          <w:color w:val="auto"/>
        </w:rPr>
      </w:pPr>
    </w:p>
    <w:p w14:paraId="0A7799D4">
      <w:pPr>
        <w:pStyle w:val="38"/>
        <w:ind w:left="0" w:right="0" w:firstLine="0"/>
        <w:jc w:val="both"/>
        <w:rPr>
          <w:color w:val="auto"/>
        </w:rPr>
      </w:pPr>
    </w:p>
    <w:p w14:paraId="3C7CF3C9">
      <w:pPr>
        <w:pStyle w:val="38"/>
        <w:ind w:left="0" w:right="0" w:firstLine="0"/>
        <w:jc w:val="both"/>
        <w:rPr>
          <w:color w:val="auto"/>
        </w:rPr>
      </w:pPr>
    </w:p>
    <w:p w14:paraId="567F0175">
      <w:pPr>
        <w:pStyle w:val="38"/>
        <w:ind w:left="0" w:right="0" w:firstLine="0"/>
        <w:jc w:val="both"/>
        <w:rPr>
          <w:color w:val="auto"/>
        </w:rPr>
      </w:pPr>
    </w:p>
    <w:p w14:paraId="67314F5A">
      <w:pPr>
        <w:pStyle w:val="38"/>
        <w:ind w:left="0" w:right="0" w:firstLine="0"/>
        <w:jc w:val="both"/>
        <w:rPr>
          <w:color w:val="auto"/>
        </w:rPr>
      </w:pPr>
    </w:p>
    <w:p w14:paraId="41F5EAAD">
      <w:pPr>
        <w:pStyle w:val="38"/>
        <w:ind w:left="0" w:right="0" w:firstLine="0"/>
        <w:jc w:val="both"/>
        <w:rPr>
          <w:color w:val="auto"/>
        </w:rPr>
      </w:pPr>
      <w:r>
        <w:rPr>
          <w:color w:val="auto"/>
        </w:rPr>
        <w:drawing>
          <wp:anchor distT="0" distB="0" distL="114300" distR="114300" simplePos="0" relativeHeight="251659264" behindDoc="0" locked="0" layoutInCell="1" allowOverlap="1">
            <wp:simplePos x="0" y="0"/>
            <wp:positionH relativeFrom="column">
              <wp:posOffset>-847725</wp:posOffset>
            </wp:positionH>
            <wp:positionV relativeFrom="paragraph">
              <wp:posOffset>-771525</wp:posOffset>
            </wp:positionV>
            <wp:extent cx="7239000" cy="10252075"/>
            <wp:effectExtent l="0" t="0" r="0" b="15875"/>
            <wp:wrapNone/>
            <wp:docPr id="1108"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 name="图片 17"/>
                    <pic:cNvPicPr>
                      <a:picLocks noChangeAspect="1"/>
                    </pic:cNvPicPr>
                  </pic:nvPicPr>
                  <pic:blipFill>
                    <a:blip r:embed="rId83"/>
                    <a:stretch>
                      <a:fillRect/>
                    </a:stretch>
                  </pic:blipFill>
                  <pic:spPr>
                    <a:xfrm>
                      <a:off x="0" y="0"/>
                      <a:ext cx="7239000" cy="10252075"/>
                    </a:xfrm>
                    <a:prstGeom prst="rect">
                      <a:avLst/>
                    </a:prstGeom>
                    <a:noFill/>
                    <a:ln cap="flat" cmpd="sng">
                      <a:noFill/>
                      <a:prstDash val="solid"/>
                      <a:round/>
                    </a:ln>
                  </pic:spPr>
                </pic:pic>
              </a:graphicData>
            </a:graphic>
          </wp:anchor>
        </w:drawing>
      </w:r>
    </w:p>
    <w:p w14:paraId="339385B8">
      <w:pPr>
        <w:pStyle w:val="38"/>
        <w:ind w:left="0" w:right="0" w:firstLine="0"/>
        <w:jc w:val="both"/>
        <w:rPr>
          <w:color w:val="auto"/>
        </w:rPr>
      </w:pPr>
    </w:p>
    <w:p w14:paraId="0C83D1BE">
      <w:pPr>
        <w:pStyle w:val="38"/>
        <w:ind w:left="0" w:right="0" w:firstLine="0"/>
        <w:jc w:val="both"/>
        <w:rPr>
          <w:color w:val="auto"/>
        </w:rPr>
      </w:pPr>
    </w:p>
    <w:p w14:paraId="034F30AE">
      <w:pPr>
        <w:pStyle w:val="38"/>
        <w:ind w:left="0" w:right="0" w:firstLine="0"/>
        <w:jc w:val="both"/>
        <w:rPr>
          <w:color w:val="auto"/>
        </w:rPr>
      </w:pPr>
    </w:p>
    <w:p w14:paraId="41A975C1">
      <w:pPr>
        <w:pStyle w:val="38"/>
        <w:ind w:left="0" w:right="0" w:firstLine="0"/>
        <w:jc w:val="both"/>
        <w:rPr>
          <w:color w:val="auto"/>
        </w:rPr>
      </w:pPr>
    </w:p>
    <w:p w14:paraId="24818DD6">
      <w:pPr>
        <w:pStyle w:val="38"/>
        <w:ind w:left="0" w:right="0" w:firstLine="0"/>
        <w:jc w:val="both"/>
        <w:rPr>
          <w:color w:val="auto"/>
        </w:rPr>
      </w:pPr>
    </w:p>
    <w:p w14:paraId="2DEF1237">
      <w:pPr>
        <w:pStyle w:val="38"/>
        <w:ind w:left="0" w:right="0" w:firstLine="0"/>
        <w:jc w:val="both"/>
        <w:rPr>
          <w:color w:val="auto"/>
        </w:rPr>
      </w:pPr>
    </w:p>
    <w:p w14:paraId="2EE3A240">
      <w:pPr>
        <w:pStyle w:val="38"/>
        <w:ind w:left="0" w:right="0" w:firstLine="0"/>
        <w:jc w:val="both"/>
        <w:rPr>
          <w:color w:val="auto"/>
        </w:rPr>
      </w:pPr>
    </w:p>
    <w:p w14:paraId="458BF57B">
      <w:pPr>
        <w:pStyle w:val="38"/>
        <w:ind w:left="0" w:right="0" w:firstLine="0"/>
        <w:jc w:val="both"/>
        <w:rPr>
          <w:color w:val="auto"/>
        </w:rPr>
      </w:pPr>
    </w:p>
    <w:p w14:paraId="79B10D59">
      <w:pPr>
        <w:pStyle w:val="38"/>
        <w:ind w:left="0" w:right="0" w:firstLine="0"/>
        <w:jc w:val="both"/>
        <w:rPr>
          <w:color w:val="auto"/>
        </w:rPr>
      </w:pPr>
    </w:p>
    <w:p w14:paraId="17F2D42A">
      <w:pPr>
        <w:pStyle w:val="38"/>
        <w:ind w:left="0" w:right="0" w:firstLine="0"/>
        <w:jc w:val="both"/>
        <w:rPr>
          <w:color w:val="auto"/>
        </w:rPr>
      </w:pPr>
    </w:p>
    <w:p w14:paraId="66B4DFCF">
      <w:pPr>
        <w:pStyle w:val="38"/>
        <w:ind w:left="0" w:right="0" w:firstLine="0"/>
        <w:jc w:val="both"/>
        <w:rPr>
          <w:color w:val="auto"/>
        </w:rPr>
      </w:pPr>
    </w:p>
    <w:p w14:paraId="1DF31CC5">
      <w:pPr>
        <w:pStyle w:val="38"/>
        <w:ind w:left="0" w:right="0" w:firstLine="0"/>
        <w:jc w:val="both"/>
        <w:rPr>
          <w:color w:val="auto"/>
        </w:rPr>
      </w:pPr>
    </w:p>
    <w:p w14:paraId="3B66E2A8">
      <w:pPr>
        <w:pStyle w:val="38"/>
        <w:ind w:left="0" w:right="0" w:firstLine="0"/>
        <w:jc w:val="both"/>
        <w:rPr>
          <w:color w:val="auto"/>
        </w:rPr>
      </w:pPr>
    </w:p>
    <w:p w14:paraId="4062F4D0">
      <w:pPr>
        <w:pStyle w:val="38"/>
        <w:ind w:left="0" w:right="0" w:firstLine="0"/>
        <w:jc w:val="both"/>
        <w:rPr>
          <w:color w:val="auto"/>
        </w:rPr>
      </w:pPr>
    </w:p>
    <w:p w14:paraId="5A83BBF4">
      <w:pPr>
        <w:pStyle w:val="38"/>
        <w:ind w:left="0" w:right="0" w:firstLine="0"/>
        <w:jc w:val="both"/>
        <w:rPr>
          <w:color w:val="auto"/>
        </w:rPr>
      </w:pPr>
    </w:p>
    <w:p w14:paraId="4F20919F">
      <w:pPr>
        <w:pStyle w:val="38"/>
        <w:ind w:left="0" w:right="0" w:firstLine="0"/>
        <w:jc w:val="both"/>
        <w:rPr>
          <w:color w:val="auto"/>
        </w:rPr>
      </w:pPr>
    </w:p>
    <w:p w14:paraId="73512680">
      <w:pPr>
        <w:pStyle w:val="38"/>
        <w:ind w:left="0" w:right="0" w:firstLine="0"/>
        <w:jc w:val="both"/>
        <w:rPr>
          <w:color w:val="auto"/>
        </w:rPr>
      </w:pPr>
    </w:p>
    <w:p w14:paraId="4B492458">
      <w:pPr>
        <w:pStyle w:val="38"/>
        <w:ind w:left="0" w:right="0" w:firstLine="0"/>
        <w:jc w:val="both"/>
        <w:rPr>
          <w:color w:val="auto"/>
        </w:rPr>
      </w:pPr>
    </w:p>
    <w:p w14:paraId="36E41959">
      <w:pPr>
        <w:pStyle w:val="38"/>
        <w:ind w:left="0" w:right="0" w:firstLine="0"/>
        <w:jc w:val="both"/>
        <w:rPr>
          <w:color w:val="auto"/>
        </w:rPr>
      </w:pPr>
    </w:p>
    <w:p w14:paraId="374A729C">
      <w:pPr>
        <w:pStyle w:val="38"/>
        <w:ind w:left="0" w:right="0" w:firstLine="0"/>
        <w:jc w:val="both"/>
        <w:rPr>
          <w:color w:val="auto"/>
        </w:rPr>
      </w:pPr>
    </w:p>
    <w:p w14:paraId="2F880AF8">
      <w:pPr>
        <w:pStyle w:val="38"/>
        <w:ind w:left="0" w:right="0" w:firstLine="0"/>
        <w:jc w:val="both"/>
        <w:rPr>
          <w:color w:val="auto"/>
        </w:rPr>
      </w:pPr>
    </w:p>
    <w:p w14:paraId="37432D9C">
      <w:pPr>
        <w:pStyle w:val="38"/>
        <w:ind w:left="0" w:right="0" w:firstLine="0"/>
        <w:jc w:val="both"/>
        <w:rPr>
          <w:color w:val="auto"/>
        </w:rPr>
      </w:pPr>
    </w:p>
    <w:p w14:paraId="1076E75A">
      <w:pPr>
        <w:pStyle w:val="38"/>
        <w:ind w:left="0" w:right="0" w:firstLine="0"/>
        <w:jc w:val="both"/>
        <w:rPr>
          <w:color w:val="auto"/>
        </w:rPr>
      </w:pPr>
    </w:p>
    <w:p w14:paraId="37307F33">
      <w:pPr>
        <w:pStyle w:val="38"/>
        <w:ind w:left="0" w:right="0" w:firstLine="0"/>
        <w:jc w:val="both"/>
        <w:rPr>
          <w:color w:val="auto"/>
        </w:rPr>
      </w:pPr>
    </w:p>
    <w:p w14:paraId="06CD22BA">
      <w:pPr>
        <w:pStyle w:val="38"/>
        <w:ind w:left="0" w:right="0" w:firstLine="0"/>
        <w:jc w:val="both"/>
        <w:rPr>
          <w:color w:val="auto"/>
        </w:rPr>
      </w:pPr>
    </w:p>
    <w:p w14:paraId="42BC7EE2">
      <w:pPr>
        <w:pStyle w:val="38"/>
        <w:ind w:left="0" w:right="0" w:firstLine="0"/>
        <w:jc w:val="both"/>
        <w:rPr>
          <w:color w:val="auto"/>
        </w:rPr>
      </w:pPr>
    </w:p>
    <w:p w14:paraId="3CCBE50B">
      <w:pPr>
        <w:pStyle w:val="38"/>
        <w:ind w:left="0" w:right="0" w:firstLine="0"/>
        <w:jc w:val="both"/>
        <w:rPr>
          <w:color w:val="auto"/>
        </w:rPr>
      </w:pPr>
    </w:p>
    <w:p w14:paraId="6C9F7788">
      <w:pPr>
        <w:pStyle w:val="38"/>
        <w:ind w:left="0" w:right="0" w:firstLine="0"/>
        <w:jc w:val="both"/>
        <w:rPr>
          <w:color w:val="auto"/>
        </w:rPr>
      </w:pPr>
    </w:p>
    <w:p w14:paraId="667CE910">
      <w:pPr>
        <w:pStyle w:val="38"/>
        <w:ind w:left="0" w:right="0" w:firstLine="0"/>
        <w:jc w:val="both"/>
        <w:rPr>
          <w:color w:val="auto"/>
        </w:rPr>
      </w:pPr>
    </w:p>
    <w:p w14:paraId="5D33827F">
      <w:pPr>
        <w:pStyle w:val="38"/>
        <w:ind w:left="0" w:right="0" w:firstLine="0"/>
        <w:jc w:val="both"/>
        <w:rPr>
          <w:color w:val="auto"/>
        </w:rPr>
      </w:pPr>
    </w:p>
    <w:p w14:paraId="53760AF5">
      <w:pPr>
        <w:pStyle w:val="38"/>
        <w:ind w:left="0" w:right="0" w:firstLine="0"/>
        <w:jc w:val="both"/>
        <w:rPr>
          <w:color w:val="auto"/>
        </w:rPr>
      </w:pPr>
    </w:p>
    <w:p w14:paraId="6D0A3F64">
      <w:pPr>
        <w:pStyle w:val="38"/>
        <w:ind w:left="0" w:right="0" w:firstLine="0"/>
        <w:jc w:val="both"/>
        <w:rPr>
          <w:color w:val="auto"/>
        </w:rPr>
      </w:pPr>
    </w:p>
    <w:p w14:paraId="5EE68321">
      <w:pPr>
        <w:pStyle w:val="38"/>
        <w:ind w:left="0" w:right="0" w:firstLine="0"/>
        <w:jc w:val="both"/>
        <w:rPr>
          <w:color w:val="auto"/>
        </w:rPr>
      </w:pPr>
    </w:p>
    <w:p w14:paraId="567E0962">
      <w:pPr>
        <w:pStyle w:val="38"/>
        <w:ind w:left="0" w:right="0" w:firstLine="0"/>
        <w:jc w:val="both"/>
        <w:rPr>
          <w:color w:val="auto"/>
        </w:rPr>
      </w:pPr>
    </w:p>
    <w:p w14:paraId="4694DDCD">
      <w:pPr>
        <w:pStyle w:val="38"/>
        <w:ind w:left="0" w:right="0" w:firstLine="0"/>
        <w:jc w:val="both"/>
        <w:rPr>
          <w:color w:val="auto"/>
        </w:rPr>
      </w:pPr>
    </w:p>
    <w:p w14:paraId="344CE38E">
      <w:pPr>
        <w:pStyle w:val="38"/>
        <w:ind w:left="0" w:right="0" w:firstLine="0"/>
        <w:jc w:val="both"/>
        <w:rPr>
          <w:color w:val="auto"/>
        </w:rPr>
      </w:pPr>
    </w:p>
    <w:p w14:paraId="3379A29F">
      <w:pPr>
        <w:pStyle w:val="38"/>
        <w:ind w:left="0" w:right="0" w:firstLine="0"/>
        <w:jc w:val="both"/>
        <w:rPr>
          <w:color w:val="auto"/>
        </w:rPr>
      </w:pPr>
    </w:p>
    <w:p w14:paraId="3D3A2524">
      <w:pPr>
        <w:pStyle w:val="38"/>
        <w:ind w:left="0" w:right="0" w:firstLine="0"/>
        <w:jc w:val="both"/>
        <w:rPr>
          <w:color w:val="auto"/>
        </w:rPr>
      </w:pPr>
    </w:p>
    <w:p w14:paraId="782FB7B0">
      <w:pPr>
        <w:pStyle w:val="38"/>
        <w:ind w:left="0" w:right="0" w:firstLine="0"/>
        <w:jc w:val="both"/>
        <w:rPr>
          <w:color w:val="auto"/>
        </w:rPr>
      </w:pPr>
    </w:p>
    <w:p w14:paraId="16E60EEC">
      <w:pPr>
        <w:pStyle w:val="38"/>
        <w:ind w:left="0" w:right="0" w:firstLine="0"/>
        <w:jc w:val="both"/>
        <w:rPr>
          <w:color w:val="auto"/>
        </w:rPr>
      </w:pPr>
    </w:p>
    <w:p w14:paraId="4DD0699D">
      <w:pPr>
        <w:pStyle w:val="38"/>
        <w:ind w:left="0" w:right="0" w:firstLine="0"/>
        <w:jc w:val="both"/>
        <w:rPr>
          <w:color w:val="auto"/>
        </w:rPr>
      </w:pPr>
    </w:p>
    <w:p w14:paraId="7B94D61B">
      <w:pPr>
        <w:pStyle w:val="38"/>
        <w:ind w:left="0" w:right="0" w:firstLine="0"/>
        <w:jc w:val="both"/>
        <w:rPr>
          <w:color w:val="auto"/>
        </w:rPr>
      </w:pPr>
    </w:p>
    <w:p w14:paraId="2C043417">
      <w:pPr>
        <w:pStyle w:val="38"/>
        <w:ind w:left="0" w:right="0" w:firstLine="0"/>
        <w:jc w:val="both"/>
        <w:rPr>
          <w:color w:val="auto"/>
        </w:rPr>
      </w:pPr>
    </w:p>
    <w:p w14:paraId="2485928F">
      <w:pPr>
        <w:pStyle w:val="38"/>
        <w:ind w:left="0" w:right="0" w:firstLine="0"/>
        <w:jc w:val="both"/>
        <w:rPr>
          <w:color w:val="auto"/>
        </w:rPr>
      </w:pPr>
    </w:p>
    <w:p w14:paraId="771F70FA">
      <w:pPr>
        <w:pStyle w:val="38"/>
        <w:ind w:left="0" w:right="0" w:firstLine="0"/>
        <w:jc w:val="both"/>
        <w:rPr>
          <w:color w:val="auto"/>
        </w:rPr>
      </w:pPr>
    </w:p>
    <w:p w14:paraId="3D06FAE2">
      <w:pPr>
        <w:pStyle w:val="38"/>
        <w:ind w:left="0" w:right="0" w:firstLine="0"/>
        <w:jc w:val="both"/>
        <w:rPr>
          <w:color w:val="auto"/>
        </w:rPr>
      </w:pPr>
    </w:p>
    <w:p w14:paraId="757F0A81">
      <w:pPr>
        <w:pStyle w:val="38"/>
        <w:ind w:left="0" w:right="0" w:firstLine="0"/>
        <w:jc w:val="both"/>
        <w:rPr>
          <w:color w:val="auto"/>
        </w:rPr>
      </w:pPr>
    </w:p>
    <w:p w14:paraId="0AEEBEA9">
      <w:pPr>
        <w:pStyle w:val="38"/>
        <w:ind w:left="0" w:right="0" w:firstLine="0"/>
        <w:jc w:val="both"/>
        <w:rPr>
          <w:color w:val="auto"/>
        </w:rPr>
      </w:pPr>
    </w:p>
    <w:p w14:paraId="1F0B9DA5">
      <w:pPr>
        <w:pStyle w:val="38"/>
        <w:ind w:left="0" w:right="0" w:firstLine="0"/>
        <w:jc w:val="both"/>
        <w:rPr>
          <w:color w:val="auto"/>
        </w:rPr>
      </w:pPr>
    </w:p>
    <w:p w14:paraId="6A92C5C2">
      <w:pPr>
        <w:pStyle w:val="38"/>
        <w:ind w:left="0" w:right="0" w:firstLine="0"/>
        <w:jc w:val="both"/>
        <w:rPr>
          <w:rFonts w:eastAsia="宋体"/>
          <w:color w:val="auto"/>
          <w:lang w:val="en-US" w:eastAsia="zh-CN"/>
        </w:rPr>
      </w:pPr>
      <w:r>
        <w:rPr>
          <w:rFonts w:eastAsia="宋体"/>
          <w:color w:val="auto"/>
          <w:lang w:val="en-US" w:eastAsia="zh-CN"/>
        </w:rPr>
        <w:drawing>
          <wp:anchor distT="0" distB="0" distL="114300" distR="114300" simplePos="0" relativeHeight="251659264" behindDoc="0" locked="0" layoutInCell="1" allowOverlap="1">
            <wp:simplePos x="0" y="0"/>
            <wp:positionH relativeFrom="column">
              <wp:posOffset>-781050</wp:posOffset>
            </wp:positionH>
            <wp:positionV relativeFrom="paragraph">
              <wp:posOffset>-847725</wp:posOffset>
            </wp:positionV>
            <wp:extent cx="7350760" cy="10435590"/>
            <wp:effectExtent l="0" t="0" r="2540" b="3810"/>
            <wp:wrapNone/>
            <wp:docPr id="1109" name="图片 1109" descr="62d84742bbf2c3bd2ed6dd09899404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 name="图片 1109" descr="62d84742bbf2c3bd2ed6dd09899404b"/>
                    <pic:cNvPicPr>
                      <a:picLocks noChangeAspect="1"/>
                    </pic:cNvPicPr>
                  </pic:nvPicPr>
                  <pic:blipFill>
                    <a:blip r:embed="rId84"/>
                    <a:stretch>
                      <a:fillRect/>
                    </a:stretch>
                  </pic:blipFill>
                  <pic:spPr>
                    <a:xfrm>
                      <a:off x="0" y="0"/>
                      <a:ext cx="7350759" cy="10435590"/>
                    </a:xfrm>
                    <a:prstGeom prst="rect">
                      <a:avLst/>
                    </a:prstGeom>
                    <a:noFill/>
                    <a:ln w="9525" cap="flat" cmpd="sng">
                      <a:noFill/>
                      <a:prstDash val="solid"/>
                      <a:miter/>
                    </a:ln>
                  </pic:spPr>
                </pic:pic>
              </a:graphicData>
            </a:graphic>
          </wp:anchor>
        </w:drawing>
      </w:r>
    </w:p>
    <w:p w14:paraId="0A09AE41">
      <w:pPr>
        <w:pStyle w:val="38"/>
        <w:ind w:left="0" w:right="0" w:firstLine="0"/>
        <w:jc w:val="both"/>
        <w:rPr>
          <w:color w:val="auto"/>
        </w:rPr>
      </w:pPr>
    </w:p>
    <w:p w14:paraId="39EFCEBE">
      <w:pPr>
        <w:pStyle w:val="38"/>
        <w:ind w:left="0" w:right="0" w:firstLine="0"/>
        <w:jc w:val="both"/>
        <w:rPr>
          <w:color w:val="auto"/>
        </w:rPr>
      </w:pPr>
    </w:p>
    <w:p w14:paraId="47BC91BB">
      <w:pPr>
        <w:pStyle w:val="38"/>
        <w:ind w:left="0" w:right="0" w:firstLine="0"/>
        <w:jc w:val="both"/>
        <w:rPr>
          <w:color w:val="auto"/>
        </w:rPr>
      </w:pPr>
    </w:p>
    <w:p w14:paraId="2875EC29">
      <w:pPr>
        <w:pStyle w:val="38"/>
        <w:ind w:left="0" w:right="0" w:firstLine="0"/>
        <w:jc w:val="both"/>
        <w:rPr>
          <w:color w:val="auto"/>
        </w:rPr>
      </w:pPr>
    </w:p>
    <w:p w14:paraId="21AD25FF">
      <w:pPr>
        <w:pStyle w:val="38"/>
        <w:ind w:left="0" w:right="0" w:firstLine="0"/>
        <w:jc w:val="both"/>
        <w:rPr>
          <w:color w:val="auto"/>
        </w:rPr>
      </w:pPr>
    </w:p>
    <w:p w14:paraId="579DB7E5">
      <w:pPr>
        <w:pStyle w:val="38"/>
        <w:ind w:left="0" w:right="0" w:firstLine="0"/>
        <w:jc w:val="both"/>
        <w:rPr>
          <w:rFonts w:ascii="Times New Roman" w:hAnsi="Times New Roman" w:eastAsia="宋体" w:cs="Times New Roman"/>
          <w:b w:val="0"/>
          <w:bCs/>
          <w:color w:val="auto"/>
          <w:sz w:val="28"/>
          <w:szCs w:val="28"/>
          <w:highlight w:val="none"/>
        </w:rPr>
      </w:pPr>
    </w:p>
    <w:p w14:paraId="5F3198E9">
      <w:pPr>
        <w:pStyle w:val="38"/>
        <w:ind w:left="0" w:right="0" w:firstLine="0"/>
        <w:jc w:val="both"/>
        <w:rPr>
          <w:rFonts w:ascii="Times New Roman" w:hAnsi="Times New Roman" w:eastAsia="宋体" w:cs="Times New Roman"/>
          <w:b w:val="0"/>
          <w:bCs/>
          <w:color w:val="auto"/>
          <w:sz w:val="28"/>
          <w:szCs w:val="28"/>
          <w:highlight w:val="none"/>
        </w:rPr>
      </w:pPr>
    </w:p>
    <w:p w14:paraId="2480C762">
      <w:pPr>
        <w:pStyle w:val="38"/>
        <w:ind w:left="0" w:right="0" w:firstLine="0"/>
        <w:jc w:val="both"/>
        <w:rPr>
          <w:rFonts w:ascii="Times New Roman" w:hAnsi="Times New Roman" w:eastAsia="宋体" w:cs="Times New Roman"/>
          <w:b w:val="0"/>
          <w:bCs/>
          <w:color w:val="auto"/>
          <w:sz w:val="28"/>
          <w:szCs w:val="28"/>
          <w:highlight w:val="none"/>
        </w:rPr>
      </w:pPr>
    </w:p>
    <w:p w14:paraId="05E008BB">
      <w:pPr>
        <w:pStyle w:val="38"/>
        <w:ind w:left="0" w:right="0" w:firstLine="0"/>
        <w:jc w:val="both"/>
        <w:rPr>
          <w:rFonts w:ascii="Times New Roman" w:hAnsi="Times New Roman" w:eastAsia="宋体" w:cs="Times New Roman"/>
          <w:b w:val="0"/>
          <w:bCs/>
          <w:color w:val="auto"/>
          <w:sz w:val="28"/>
          <w:szCs w:val="28"/>
          <w:highlight w:val="none"/>
        </w:rPr>
      </w:pPr>
    </w:p>
    <w:p w14:paraId="5B2F2BB7">
      <w:pPr>
        <w:pStyle w:val="38"/>
        <w:ind w:left="0" w:right="0" w:firstLine="0"/>
        <w:jc w:val="both"/>
        <w:rPr>
          <w:rFonts w:ascii="Times New Roman" w:hAnsi="Times New Roman" w:eastAsia="宋体" w:cs="Times New Roman"/>
          <w:b w:val="0"/>
          <w:bCs/>
          <w:color w:val="auto"/>
          <w:sz w:val="28"/>
          <w:szCs w:val="28"/>
          <w:highlight w:val="none"/>
        </w:rPr>
      </w:pPr>
    </w:p>
    <w:p w14:paraId="5C7A918E">
      <w:pPr>
        <w:pStyle w:val="38"/>
        <w:ind w:left="0" w:right="0" w:firstLine="0"/>
        <w:jc w:val="both"/>
        <w:rPr>
          <w:rFonts w:ascii="Times New Roman" w:hAnsi="Times New Roman" w:eastAsia="宋体" w:cs="Times New Roman"/>
          <w:b w:val="0"/>
          <w:bCs/>
          <w:color w:val="auto"/>
          <w:sz w:val="28"/>
          <w:szCs w:val="28"/>
          <w:highlight w:val="none"/>
        </w:rPr>
      </w:pPr>
    </w:p>
    <w:p w14:paraId="78FFB15E">
      <w:pPr>
        <w:pStyle w:val="38"/>
        <w:ind w:left="0" w:right="0" w:firstLine="0"/>
        <w:jc w:val="both"/>
        <w:rPr>
          <w:rFonts w:ascii="Times New Roman" w:hAnsi="Times New Roman" w:eastAsia="宋体" w:cs="Times New Roman"/>
          <w:b w:val="0"/>
          <w:bCs/>
          <w:color w:val="auto"/>
          <w:sz w:val="28"/>
          <w:szCs w:val="28"/>
          <w:highlight w:val="none"/>
        </w:rPr>
      </w:pPr>
    </w:p>
    <w:p w14:paraId="03BD2D29">
      <w:pPr>
        <w:pStyle w:val="38"/>
        <w:ind w:left="0" w:right="0" w:firstLine="0"/>
        <w:jc w:val="both"/>
        <w:rPr>
          <w:rFonts w:ascii="Times New Roman" w:hAnsi="Times New Roman" w:eastAsia="宋体" w:cs="Times New Roman"/>
          <w:b w:val="0"/>
          <w:bCs/>
          <w:color w:val="auto"/>
          <w:sz w:val="28"/>
          <w:szCs w:val="28"/>
          <w:highlight w:val="none"/>
        </w:rPr>
      </w:pPr>
    </w:p>
    <w:p w14:paraId="591E73EA">
      <w:pPr>
        <w:pStyle w:val="38"/>
        <w:ind w:left="0" w:right="0" w:firstLine="0"/>
        <w:jc w:val="both"/>
        <w:rPr>
          <w:rFonts w:ascii="Times New Roman" w:hAnsi="Times New Roman" w:eastAsia="宋体" w:cs="Times New Roman"/>
          <w:b w:val="0"/>
          <w:bCs/>
          <w:color w:val="auto"/>
          <w:sz w:val="28"/>
          <w:szCs w:val="28"/>
          <w:highlight w:val="none"/>
        </w:rPr>
      </w:pPr>
    </w:p>
    <w:p w14:paraId="5594F64C">
      <w:pPr>
        <w:pStyle w:val="38"/>
        <w:ind w:left="0" w:right="0" w:firstLine="0"/>
        <w:jc w:val="both"/>
        <w:rPr>
          <w:rFonts w:ascii="Times New Roman" w:hAnsi="Times New Roman" w:eastAsia="宋体" w:cs="Times New Roman"/>
          <w:b w:val="0"/>
          <w:bCs/>
          <w:color w:val="auto"/>
          <w:sz w:val="28"/>
          <w:szCs w:val="28"/>
          <w:highlight w:val="none"/>
        </w:rPr>
      </w:pPr>
    </w:p>
    <w:p w14:paraId="3438FFC4">
      <w:pPr>
        <w:pStyle w:val="38"/>
        <w:ind w:left="0" w:right="0" w:firstLine="0"/>
        <w:jc w:val="both"/>
        <w:rPr>
          <w:rFonts w:ascii="Times New Roman" w:hAnsi="Times New Roman" w:eastAsia="宋体" w:cs="Times New Roman"/>
          <w:b w:val="0"/>
          <w:bCs/>
          <w:color w:val="auto"/>
          <w:sz w:val="28"/>
          <w:szCs w:val="28"/>
          <w:highlight w:val="none"/>
        </w:rPr>
      </w:pPr>
    </w:p>
    <w:p w14:paraId="08F3B415">
      <w:pPr>
        <w:pStyle w:val="38"/>
        <w:ind w:left="0" w:right="0" w:firstLine="0"/>
        <w:jc w:val="both"/>
        <w:rPr>
          <w:rFonts w:ascii="Times New Roman" w:hAnsi="Times New Roman" w:eastAsia="宋体" w:cs="Times New Roman"/>
          <w:b w:val="0"/>
          <w:bCs/>
          <w:color w:val="auto"/>
          <w:sz w:val="28"/>
          <w:szCs w:val="28"/>
          <w:highlight w:val="none"/>
        </w:rPr>
      </w:pPr>
    </w:p>
    <w:p w14:paraId="07F078F5">
      <w:pPr>
        <w:pStyle w:val="38"/>
        <w:ind w:left="0" w:right="0" w:firstLine="0"/>
        <w:jc w:val="both"/>
        <w:rPr>
          <w:rFonts w:ascii="Times New Roman" w:hAnsi="Times New Roman" w:eastAsia="宋体" w:cs="Times New Roman"/>
          <w:b w:val="0"/>
          <w:bCs/>
          <w:color w:val="auto"/>
          <w:sz w:val="28"/>
          <w:szCs w:val="28"/>
          <w:highlight w:val="none"/>
        </w:rPr>
      </w:pPr>
    </w:p>
    <w:p w14:paraId="276FEE3A">
      <w:pPr>
        <w:pStyle w:val="38"/>
        <w:ind w:left="0" w:right="0" w:firstLine="0"/>
        <w:jc w:val="both"/>
        <w:rPr>
          <w:rFonts w:ascii="Times New Roman" w:hAnsi="Times New Roman" w:eastAsia="宋体" w:cs="Times New Roman"/>
          <w:b w:val="0"/>
          <w:bCs/>
          <w:color w:val="auto"/>
          <w:sz w:val="28"/>
          <w:szCs w:val="28"/>
          <w:highlight w:val="none"/>
        </w:rPr>
      </w:pPr>
    </w:p>
    <w:p w14:paraId="3830A30E">
      <w:pPr>
        <w:pStyle w:val="38"/>
        <w:ind w:left="0" w:right="0" w:firstLine="0"/>
        <w:jc w:val="both"/>
        <w:rPr>
          <w:rFonts w:ascii="Times New Roman" w:hAnsi="Times New Roman" w:eastAsia="宋体" w:cs="Times New Roman"/>
          <w:b w:val="0"/>
          <w:bCs/>
          <w:color w:val="auto"/>
          <w:sz w:val="28"/>
          <w:szCs w:val="28"/>
          <w:highlight w:val="none"/>
        </w:rPr>
      </w:pPr>
    </w:p>
    <w:p w14:paraId="11ACC69F">
      <w:pPr>
        <w:pStyle w:val="38"/>
        <w:ind w:left="0" w:right="0" w:firstLine="0"/>
        <w:jc w:val="both"/>
        <w:rPr>
          <w:rFonts w:ascii="Times New Roman" w:hAnsi="Times New Roman" w:eastAsia="宋体" w:cs="Times New Roman"/>
          <w:b w:val="0"/>
          <w:bCs/>
          <w:color w:val="auto"/>
          <w:sz w:val="28"/>
          <w:szCs w:val="28"/>
          <w:highlight w:val="none"/>
        </w:rPr>
      </w:pPr>
    </w:p>
    <w:p w14:paraId="37B411C4">
      <w:pPr>
        <w:pStyle w:val="38"/>
        <w:ind w:left="0" w:right="0" w:firstLine="0"/>
        <w:jc w:val="both"/>
        <w:rPr>
          <w:rFonts w:ascii="Times New Roman" w:hAnsi="Times New Roman" w:eastAsia="宋体" w:cs="Times New Roman"/>
          <w:b w:val="0"/>
          <w:bCs/>
          <w:color w:val="auto"/>
          <w:sz w:val="28"/>
          <w:szCs w:val="28"/>
          <w:highlight w:val="none"/>
        </w:rPr>
      </w:pPr>
    </w:p>
    <w:p w14:paraId="76F02F10">
      <w:pPr>
        <w:pStyle w:val="38"/>
        <w:ind w:left="0" w:right="0" w:firstLine="0"/>
        <w:jc w:val="both"/>
        <w:rPr>
          <w:rFonts w:ascii="Times New Roman" w:hAnsi="Times New Roman" w:eastAsia="宋体" w:cs="Times New Roman"/>
          <w:b w:val="0"/>
          <w:bCs/>
          <w:color w:val="auto"/>
          <w:sz w:val="28"/>
          <w:szCs w:val="28"/>
          <w:highlight w:val="none"/>
        </w:rPr>
      </w:pPr>
    </w:p>
    <w:p w14:paraId="169B15FB">
      <w:pPr>
        <w:pStyle w:val="38"/>
        <w:ind w:left="0" w:right="0" w:firstLine="0"/>
        <w:jc w:val="both"/>
        <w:rPr>
          <w:rFonts w:ascii="Times New Roman" w:hAnsi="Times New Roman" w:eastAsia="宋体" w:cs="Times New Roman"/>
          <w:b w:val="0"/>
          <w:bCs/>
          <w:color w:val="auto"/>
          <w:sz w:val="28"/>
          <w:szCs w:val="28"/>
          <w:highlight w:val="none"/>
        </w:rPr>
      </w:pPr>
    </w:p>
    <w:p w14:paraId="1E126BAA">
      <w:pPr>
        <w:pStyle w:val="38"/>
        <w:ind w:left="0" w:right="0" w:firstLine="0"/>
        <w:jc w:val="both"/>
        <w:rPr>
          <w:rFonts w:ascii="Times New Roman" w:hAnsi="Times New Roman" w:eastAsia="宋体" w:cs="Times New Roman"/>
          <w:b w:val="0"/>
          <w:bCs/>
          <w:color w:val="auto"/>
          <w:sz w:val="28"/>
          <w:szCs w:val="28"/>
          <w:highlight w:val="none"/>
        </w:rPr>
      </w:pPr>
    </w:p>
    <w:p w14:paraId="0C7DED77">
      <w:pPr>
        <w:pStyle w:val="38"/>
        <w:ind w:left="0" w:right="0" w:firstLine="0"/>
        <w:jc w:val="both"/>
        <w:rPr>
          <w:rFonts w:ascii="Times New Roman" w:hAnsi="Times New Roman" w:eastAsia="宋体" w:cs="Times New Roman"/>
          <w:b w:val="0"/>
          <w:bCs/>
          <w:color w:val="auto"/>
          <w:sz w:val="28"/>
          <w:szCs w:val="28"/>
          <w:highlight w:val="none"/>
        </w:rPr>
      </w:pPr>
    </w:p>
    <w:p w14:paraId="53560A5B">
      <w:pPr>
        <w:pStyle w:val="38"/>
        <w:ind w:left="0" w:right="0" w:firstLine="0"/>
        <w:jc w:val="both"/>
        <w:rPr>
          <w:rFonts w:ascii="Times New Roman" w:hAnsi="Times New Roman" w:eastAsia="宋体" w:cs="Times New Roman"/>
          <w:b w:val="0"/>
          <w:bCs/>
          <w:color w:val="auto"/>
          <w:sz w:val="28"/>
          <w:szCs w:val="28"/>
          <w:highlight w:val="none"/>
        </w:rPr>
      </w:pPr>
    </w:p>
    <w:p w14:paraId="7DE28B7E">
      <w:pPr>
        <w:pStyle w:val="38"/>
        <w:ind w:left="0" w:right="0" w:firstLine="0"/>
        <w:jc w:val="both"/>
        <w:rPr>
          <w:rFonts w:ascii="Times New Roman" w:hAnsi="Times New Roman" w:eastAsia="宋体" w:cs="Times New Roman"/>
          <w:b w:val="0"/>
          <w:bCs/>
          <w:color w:val="auto"/>
          <w:sz w:val="28"/>
          <w:szCs w:val="28"/>
          <w:highlight w:val="none"/>
        </w:rPr>
      </w:pPr>
    </w:p>
    <w:p w14:paraId="4B277B9F">
      <w:pPr>
        <w:pStyle w:val="38"/>
        <w:ind w:left="0" w:right="0" w:firstLine="0"/>
        <w:jc w:val="both"/>
        <w:rPr>
          <w:rFonts w:ascii="Times New Roman" w:hAnsi="Times New Roman" w:eastAsia="宋体" w:cs="Times New Roman"/>
          <w:b w:val="0"/>
          <w:bCs/>
          <w:color w:val="auto"/>
          <w:sz w:val="28"/>
          <w:szCs w:val="28"/>
          <w:highlight w:val="none"/>
        </w:rPr>
      </w:pPr>
    </w:p>
    <w:p w14:paraId="64CC9B80">
      <w:pPr>
        <w:pStyle w:val="38"/>
        <w:ind w:left="0" w:right="0" w:firstLine="0"/>
        <w:jc w:val="both"/>
        <w:rPr>
          <w:rFonts w:ascii="Times New Roman" w:hAnsi="Times New Roman" w:eastAsia="宋体" w:cs="Times New Roman"/>
          <w:b w:val="0"/>
          <w:bCs/>
          <w:color w:val="auto"/>
          <w:sz w:val="28"/>
          <w:szCs w:val="28"/>
          <w:highlight w:val="none"/>
        </w:rPr>
      </w:pPr>
    </w:p>
    <w:p w14:paraId="4F0F8A95">
      <w:pPr>
        <w:pStyle w:val="38"/>
        <w:ind w:left="0" w:right="0" w:firstLine="0"/>
        <w:jc w:val="both"/>
        <w:rPr>
          <w:rFonts w:ascii="Times New Roman" w:hAnsi="Times New Roman" w:eastAsia="宋体" w:cs="Times New Roman"/>
          <w:b w:val="0"/>
          <w:bCs/>
          <w:color w:val="auto"/>
          <w:sz w:val="28"/>
          <w:szCs w:val="28"/>
          <w:highlight w:val="none"/>
        </w:rPr>
      </w:pPr>
    </w:p>
    <w:p w14:paraId="71A47721">
      <w:pPr>
        <w:pStyle w:val="38"/>
        <w:ind w:left="0" w:right="0" w:firstLine="0"/>
        <w:jc w:val="both"/>
        <w:rPr>
          <w:rFonts w:ascii="Times New Roman" w:hAnsi="Times New Roman" w:eastAsia="宋体" w:cs="Times New Roman"/>
          <w:b w:val="0"/>
          <w:bCs/>
          <w:color w:val="auto"/>
          <w:sz w:val="28"/>
          <w:szCs w:val="28"/>
          <w:highlight w:val="none"/>
        </w:rPr>
      </w:pPr>
    </w:p>
    <w:p w14:paraId="2EE86062">
      <w:pPr>
        <w:pStyle w:val="38"/>
        <w:ind w:left="0" w:right="0" w:firstLine="0"/>
        <w:jc w:val="both"/>
        <w:rPr>
          <w:rFonts w:ascii="Times New Roman" w:hAnsi="Times New Roman" w:eastAsia="宋体" w:cs="Times New Roman"/>
          <w:b w:val="0"/>
          <w:bCs/>
          <w:color w:val="auto"/>
          <w:sz w:val="28"/>
          <w:szCs w:val="28"/>
          <w:highlight w:val="none"/>
        </w:rPr>
      </w:pPr>
    </w:p>
    <w:p w14:paraId="2E86C53E">
      <w:pPr>
        <w:pStyle w:val="38"/>
        <w:ind w:left="0" w:right="0" w:firstLine="0"/>
        <w:jc w:val="both"/>
        <w:rPr>
          <w:rFonts w:ascii="Times New Roman" w:hAnsi="Times New Roman" w:eastAsia="宋体" w:cs="Times New Roman"/>
          <w:b w:val="0"/>
          <w:bCs/>
          <w:color w:val="auto"/>
          <w:sz w:val="28"/>
          <w:szCs w:val="28"/>
          <w:highlight w:val="none"/>
        </w:rPr>
      </w:pPr>
    </w:p>
    <w:p w14:paraId="524A3CE4">
      <w:pPr>
        <w:pStyle w:val="38"/>
        <w:ind w:left="0" w:right="0" w:firstLine="0"/>
        <w:jc w:val="both"/>
        <w:rPr>
          <w:rFonts w:ascii="Times New Roman" w:hAnsi="Times New Roman" w:eastAsia="宋体" w:cs="Times New Roman"/>
          <w:b w:val="0"/>
          <w:bCs/>
          <w:color w:val="auto"/>
          <w:sz w:val="28"/>
          <w:szCs w:val="28"/>
          <w:highlight w:val="none"/>
        </w:rPr>
      </w:pPr>
    </w:p>
    <w:p w14:paraId="3888658B">
      <w:pPr>
        <w:pStyle w:val="38"/>
        <w:ind w:left="0" w:right="0" w:firstLine="0"/>
        <w:jc w:val="both"/>
        <w:rPr>
          <w:rFonts w:ascii="Times New Roman" w:hAnsi="Times New Roman" w:eastAsia="宋体" w:cs="Times New Roman"/>
          <w:b w:val="0"/>
          <w:bCs/>
          <w:color w:val="auto"/>
          <w:sz w:val="28"/>
          <w:szCs w:val="28"/>
          <w:highlight w:val="none"/>
        </w:rPr>
      </w:pPr>
    </w:p>
    <w:p w14:paraId="33322FDD">
      <w:pPr>
        <w:pStyle w:val="38"/>
        <w:ind w:left="0" w:right="0" w:firstLine="0"/>
        <w:jc w:val="both"/>
        <w:rPr>
          <w:rFonts w:ascii="Times New Roman" w:hAnsi="Times New Roman" w:eastAsia="宋体" w:cs="Times New Roman"/>
          <w:b w:val="0"/>
          <w:bCs/>
          <w:color w:val="auto"/>
          <w:sz w:val="28"/>
          <w:szCs w:val="28"/>
          <w:highlight w:val="none"/>
        </w:rPr>
      </w:pPr>
    </w:p>
    <w:p w14:paraId="66BF3328">
      <w:pPr>
        <w:pStyle w:val="38"/>
        <w:ind w:left="0" w:right="0" w:firstLine="0"/>
        <w:jc w:val="both"/>
        <w:rPr>
          <w:rFonts w:ascii="Times New Roman" w:hAnsi="Times New Roman" w:eastAsia="宋体" w:cs="Times New Roman"/>
          <w:b w:val="0"/>
          <w:bCs/>
          <w:color w:val="auto"/>
          <w:sz w:val="28"/>
          <w:szCs w:val="28"/>
          <w:highlight w:val="none"/>
        </w:rPr>
      </w:pPr>
    </w:p>
    <w:p w14:paraId="46792051">
      <w:pPr>
        <w:pStyle w:val="38"/>
        <w:ind w:left="0" w:right="0" w:firstLine="0"/>
        <w:jc w:val="both"/>
        <w:rPr>
          <w:rFonts w:ascii="Times New Roman" w:hAnsi="Times New Roman" w:eastAsia="宋体" w:cs="Times New Roman"/>
          <w:b w:val="0"/>
          <w:bCs/>
          <w:color w:val="auto"/>
          <w:sz w:val="28"/>
          <w:szCs w:val="28"/>
          <w:highlight w:val="none"/>
        </w:rPr>
      </w:pPr>
    </w:p>
    <w:p w14:paraId="6C2D74E6">
      <w:pPr>
        <w:pStyle w:val="38"/>
        <w:ind w:left="0" w:right="0" w:firstLine="0"/>
        <w:jc w:val="both"/>
        <w:rPr>
          <w:rFonts w:ascii="Times New Roman" w:hAnsi="Times New Roman" w:eastAsia="宋体" w:cs="Times New Roman"/>
          <w:b w:val="0"/>
          <w:bCs/>
          <w:color w:val="auto"/>
          <w:sz w:val="28"/>
          <w:szCs w:val="28"/>
          <w:highlight w:val="none"/>
        </w:rPr>
      </w:pPr>
    </w:p>
    <w:p w14:paraId="7B3BEA19">
      <w:pPr>
        <w:pStyle w:val="38"/>
        <w:ind w:left="0" w:right="0" w:firstLine="0"/>
        <w:jc w:val="both"/>
        <w:rPr>
          <w:rFonts w:ascii="Times New Roman" w:hAnsi="Times New Roman" w:eastAsia="宋体" w:cs="Times New Roman"/>
          <w:b w:val="0"/>
          <w:bCs/>
          <w:color w:val="auto"/>
          <w:sz w:val="28"/>
          <w:szCs w:val="28"/>
          <w:highlight w:val="none"/>
        </w:rPr>
      </w:pPr>
    </w:p>
    <w:p w14:paraId="7866488B">
      <w:pPr>
        <w:pStyle w:val="38"/>
        <w:ind w:left="0" w:right="0" w:firstLine="0"/>
        <w:jc w:val="both"/>
        <w:rPr>
          <w:rFonts w:ascii="Times New Roman" w:hAnsi="Times New Roman" w:eastAsia="宋体" w:cs="Times New Roman"/>
          <w:b w:val="0"/>
          <w:bCs/>
          <w:color w:val="auto"/>
          <w:sz w:val="28"/>
          <w:szCs w:val="28"/>
          <w:highlight w:val="none"/>
        </w:rPr>
      </w:pPr>
    </w:p>
    <w:p w14:paraId="1E409595">
      <w:pPr>
        <w:pStyle w:val="38"/>
        <w:ind w:left="0" w:right="0" w:firstLine="0"/>
        <w:jc w:val="both"/>
        <w:rPr>
          <w:rFonts w:ascii="Times New Roman" w:hAnsi="Times New Roman" w:eastAsia="宋体" w:cs="Times New Roman"/>
          <w:b w:val="0"/>
          <w:bCs/>
          <w:color w:val="auto"/>
          <w:sz w:val="28"/>
          <w:szCs w:val="28"/>
          <w:highlight w:val="none"/>
        </w:rPr>
      </w:pPr>
    </w:p>
    <w:p w14:paraId="07FF19A3">
      <w:pPr>
        <w:pStyle w:val="38"/>
        <w:ind w:left="0" w:right="0" w:firstLine="0"/>
        <w:jc w:val="both"/>
        <w:rPr>
          <w:rFonts w:hint="eastAsia" w:ascii="Times New Roman" w:hAnsi="Times New Roman" w:eastAsia="宋体" w:cs="Times New Roman"/>
          <w:b w:val="0"/>
          <w:bCs/>
          <w:color w:val="auto"/>
          <w:sz w:val="28"/>
          <w:szCs w:val="28"/>
          <w:highlight w:val="none"/>
          <w:lang w:eastAsia="zh-CN"/>
        </w:rPr>
      </w:pPr>
      <w:r>
        <w:rPr>
          <w:rFonts w:hint="eastAsia" w:ascii="Times New Roman" w:hAnsi="Times New Roman" w:eastAsia="宋体" w:cs="Times New Roman"/>
          <w:b w:val="0"/>
          <w:bCs/>
          <w:color w:val="auto"/>
          <w:sz w:val="28"/>
          <w:szCs w:val="28"/>
          <w:highlight w:val="none"/>
          <w:lang w:eastAsia="zh-CN"/>
        </w:rPr>
        <w:drawing>
          <wp:anchor distT="0" distB="0" distL="114300" distR="114300" simplePos="0" relativeHeight="251659264" behindDoc="0" locked="0" layoutInCell="1" allowOverlap="1">
            <wp:simplePos x="0" y="0"/>
            <wp:positionH relativeFrom="column">
              <wp:posOffset>-822325</wp:posOffset>
            </wp:positionH>
            <wp:positionV relativeFrom="paragraph">
              <wp:posOffset>-822960</wp:posOffset>
            </wp:positionV>
            <wp:extent cx="7399655" cy="10568305"/>
            <wp:effectExtent l="0" t="0" r="10795" b="4444"/>
            <wp:wrapNone/>
            <wp:docPr id="1110" name="图片 1110" descr="2a0e9c897562bbd8afb48ac03235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 name="图片 1110" descr="2a0e9c897562bbd8afb48ac03235559"/>
                    <pic:cNvPicPr>
                      <a:picLocks noChangeAspect="1"/>
                    </pic:cNvPicPr>
                  </pic:nvPicPr>
                  <pic:blipFill>
                    <a:blip r:embed="rId85"/>
                    <a:stretch>
                      <a:fillRect/>
                    </a:stretch>
                  </pic:blipFill>
                  <pic:spPr>
                    <a:xfrm>
                      <a:off x="0" y="0"/>
                      <a:ext cx="7399655" cy="10568306"/>
                    </a:xfrm>
                    <a:prstGeom prst="rect">
                      <a:avLst/>
                    </a:prstGeom>
                    <a:noFill/>
                    <a:ln w="9525" cap="flat" cmpd="sng">
                      <a:noFill/>
                      <a:prstDash val="solid"/>
                      <a:miter/>
                    </a:ln>
                  </pic:spPr>
                </pic:pic>
              </a:graphicData>
            </a:graphic>
          </wp:anchor>
        </w:drawing>
      </w:r>
    </w:p>
    <w:p w14:paraId="64F93C9E">
      <w:pPr>
        <w:pStyle w:val="38"/>
        <w:ind w:left="0" w:right="0" w:firstLine="0"/>
        <w:jc w:val="both"/>
        <w:rPr>
          <w:rFonts w:hint="eastAsia" w:ascii="Times New Roman" w:hAnsi="Times New Roman" w:eastAsia="宋体" w:cs="Times New Roman"/>
          <w:b w:val="0"/>
          <w:bCs/>
          <w:color w:val="auto"/>
          <w:sz w:val="28"/>
          <w:szCs w:val="28"/>
          <w:highlight w:val="none"/>
          <w:lang w:eastAsia="zh-CN"/>
        </w:rPr>
      </w:pPr>
    </w:p>
    <w:p w14:paraId="03541BDF">
      <w:pPr>
        <w:pStyle w:val="38"/>
        <w:ind w:left="0" w:right="0" w:firstLine="0"/>
        <w:jc w:val="both"/>
        <w:rPr>
          <w:rFonts w:ascii="Times New Roman" w:hAnsi="Times New Roman" w:eastAsia="宋体" w:cs="Times New Roman"/>
          <w:b w:val="0"/>
          <w:bCs/>
          <w:color w:val="auto"/>
          <w:sz w:val="28"/>
          <w:szCs w:val="28"/>
          <w:highlight w:val="none"/>
        </w:rPr>
      </w:pPr>
    </w:p>
    <w:p w14:paraId="37FC19B8">
      <w:pPr>
        <w:pStyle w:val="38"/>
        <w:ind w:left="0" w:right="0" w:firstLine="0"/>
        <w:jc w:val="both"/>
        <w:rPr>
          <w:rFonts w:ascii="Times New Roman" w:hAnsi="Times New Roman" w:eastAsia="宋体" w:cs="Times New Roman"/>
          <w:b w:val="0"/>
          <w:bCs/>
          <w:color w:val="auto"/>
          <w:sz w:val="28"/>
          <w:szCs w:val="28"/>
          <w:highlight w:val="none"/>
        </w:rPr>
      </w:pPr>
    </w:p>
    <w:p w14:paraId="2381E34B">
      <w:pPr>
        <w:pStyle w:val="38"/>
        <w:ind w:left="0" w:right="0" w:firstLine="0"/>
        <w:jc w:val="both"/>
        <w:rPr>
          <w:rFonts w:ascii="Times New Roman" w:hAnsi="Times New Roman" w:eastAsia="宋体" w:cs="Times New Roman"/>
          <w:b w:val="0"/>
          <w:bCs/>
          <w:color w:val="auto"/>
          <w:sz w:val="28"/>
          <w:szCs w:val="28"/>
          <w:highlight w:val="none"/>
        </w:rPr>
      </w:pPr>
    </w:p>
    <w:p w14:paraId="3929C0F8">
      <w:pPr>
        <w:pStyle w:val="38"/>
        <w:ind w:left="0" w:right="0" w:firstLine="0"/>
        <w:jc w:val="both"/>
        <w:rPr>
          <w:rFonts w:ascii="Times New Roman" w:hAnsi="Times New Roman" w:eastAsia="宋体" w:cs="Times New Roman"/>
          <w:b w:val="0"/>
          <w:bCs/>
          <w:color w:val="auto"/>
          <w:sz w:val="28"/>
          <w:szCs w:val="28"/>
          <w:highlight w:val="none"/>
        </w:rPr>
      </w:pPr>
    </w:p>
    <w:p w14:paraId="5AD03981">
      <w:pPr>
        <w:pStyle w:val="38"/>
        <w:ind w:left="0" w:right="0" w:firstLine="0"/>
        <w:jc w:val="both"/>
        <w:rPr>
          <w:rFonts w:ascii="Times New Roman" w:hAnsi="Times New Roman" w:eastAsia="宋体" w:cs="Times New Roman"/>
          <w:b w:val="0"/>
          <w:bCs/>
          <w:color w:val="auto"/>
          <w:sz w:val="28"/>
          <w:szCs w:val="28"/>
          <w:highlight w:val="none"/>
        </w:rPr>
      </w:pPr>
    </w:p>
    <w:p w14:paraId="3478025B">
      <w:pPr>
        <w:pStyle w:val="38"/>
        <w:ind w:left="0" w:right="0" w:firstLine="0"/>
        <w:jc w:val="both"/>
        <w:rPr>
          <w:rFonts w:ascii="Times New Roman" w:hAnsi="Times New Roman" w:eastAsia="宋体" w:cs="Times New Roman"/>
          <w:b w:val="0"/>
          <w:bCs/>
          <w:color w:val="auto"/>
          <w:sz w:val="28"/>
          <w:szCs w:val="28"/>
          <w:highlight w:val="none"/>
        </w:rPr>
      </w:pPr>
    </w:p>
    <w:p w14:paraId="09599EF9">
      <w:pPr>
        <w:pStyle w:val="38"/>
        <w:ind w:left="0" w:right="0" w:firstLine="0"/>
        <w:jc w:val="both"/>
        <w:rPr>
          <w:rFonts w:ascii="Times New Roman" w:hAnsi="Times New Roman" w:eastAsia="宋体" w:cs="Times New Roman"/>
          <w:b w:val="0"/>
          <w:bCs/>
          <w:color w:val="auto"/>
          <w:sz w:val="28"/>
          <w:szCs w:val="28"/>
          <w:highlight w:val="none"/>
        </w:rPr>
      </w:pPr>
    </w:p>
    <w:p w14:paraId="6046DEF6">
      <w:pPr>
        <w:pStyle w:val="38"/>
        <w:ind w:left="0" w:right="0" w:firstLine="0"/>
        <w:jc w:val="both"/>
        <w:rPr>
          <w:rFonts w:ascii="Times New Roman" w:hAnsi="Times New Roman" w:eastAsia="宋体" w:cs="Times New Roman"/>
          <w:b w:val="0"/>
          <w:bCs/>
          <w:color w:val="auto"/>
          <w:sz w:val="28"/>
          <w:szCs w:val="28"/>
          <w:highlight w:val="none"/>
        </w:rPr>
      </w:pPr>
    </w:p>
    <w:p w14:paraId="07E6759A">
      <w:pPr>
        <w:pStyle w:val="38"/>
        <w:ind w:left="0" w:right="0" w:firstLine="0"/>
        <w:jc w:val="both"/>
        <w:rPr>
          <w:rFonts w:ascii="Times New Roman" w:hAnsi="Times New Roman" w:eastAsia="宋体" w:cs="Times New Roman"/>
          <w:b w:val="0"/>
          <w:bCs/>
          <w:color w:val="auto"/>
          <w:sz w:val="28"/>
          <w:szCs w:val="28"/>
          <w:highlight w:val="none"/>
        </w:rPr>
      </w:pPr>
    </w:p>
    <w:p w14:paraId="55086594">
      <w:pPr>
        <w:pStyle w:val="38"/>
        <w:ind w:left="0" w:right="0" w:firstLine="0"/>
        <w:jc w:val="both"/>
        <w:rPr>
          <w:rFonts w:ascii="Times New Roman" w:hAnsi="Times New Roman" w:eastAsia="宋体" w:cs="Times New Roman"/>
          <w:b w:val="0"/>
          <w:bCs/>
          <w:color w:val="auto"/>
          <w:sz w:val="28"/>
          <w:szCs w:val="28"/>
          <w:highlight w:val="none"/>
        </w:rPr>
      </w:pPr>
    </w:p>
    <w:p w14:paraId="7FD91970">
      <w:pPr>
        <w:pStyle w:val="38"/>
        <w:ind w:left="0" w:right="0" w:firstLine="0"/>
        <w:jc w:val="both"/>
        <w:rPr>
          <w:rFonts w:ascii="Times New Roman" w:hAnsi="Times New Roman" w:eastAsia="宋体" w:cs="Times New Roman"/>
          <w:b w:val="0"/>
          <w:bCs/>
          <w:color w:val="auto"/>
          <w:sz w:val="28"/>
          <w:szCs w:val="28"/>
          <w:highlight w:val="none"/>
        </w:rPr>
      </w:pPr>
    </w:p>
    <w:p w14:paraId="7F1CCE84">
      <w:pPr>
        <w:pStyle w:val="38"/>
        <w:ind w:left="0" w:right="0" w:firstLine="0"/>
        <w:jc w:val="both"/>
        <w:rPr>
          <w:rFonts w:ascii="Times New Roman" w:hAnsi="Times New Roman" w:eastAsia="宋体" w:cs="Times New Roman"/>
          <w:b w:val="0"/>
          <w:bCs/>
          <w:color w:val="auto"/>
          <w:sz w:val="28"/>
          <w:szCs w:val="28"/>
          <w:highlight w:val="none"/>
        </w:rPr>
      </w:pPr>
    </w:p>
    <w:p w14:paraId="7E02174E">
      <w:pPr>
        <w:pStyle w:val="38"/>
        <w:ind w:left="0" w:right="0" w:firstLine="0"/>
        <w:jc w:val="both"/>
        <w:rPr>
          <w:rFonts w:ascii="Times New Roman" w:hAnsi="Times New Roman" w:eastAsia="宋体" w:cs="Times New Roman"/>
          <w:b w:val="0"/>
          <w:bCs/>
          <w:color w:val="auto"/>
          <w:sz w:val="28"/>
          <w:szCs w:val="28"/>
          <w:highlight w:val="none"/>
        </w:rPr>
      </w:pPr>
    </w:p>
    <w:p w14:paraId="6AE47149">
      <w:pPr>
        <w:pStyle w:val="38"/>
        <w:ind w:left="0" w:right="0" w:firstLine="0"/>
        <w:jc w:val="both"/>
        <w:rPr>
          <w:rFonts w:ascii="Times New Roman" w:hAnsi="Times New Roman" w:eastAsia="宋体" w:cs="Times New Roman"/>
          <w:b w:val="0"/>
          <w:bCs/>
          <w:color w:val="auto"/>
          <w:sz w:val="28"/>
          <w:szCs w:val="28"/>
          <w:highlight w:val="none"/>
        </w:rPr>
      </w:pPr>
    </w:p>
    <w:p w14:paraId="4C6B2149">
      <w:pPr>
        <w:pStyle w:val="38"/>
        <w:ind w:left="0" w:right="0" w:firstLine="0"/>
        <w:jc w:val="both"/>
        <w:rPr>
          <w:rFonts w:ascii="Times New Roman" w:hAnsi="Times New Roman" w:eastAsia="宋体" w:cs="Times New Roman"/>
          <w:b w:val="0"/>
          <w:bCs/>
          <w:color w:val="auto"/>
          <w:sz w:val="28"/>
          <w:szCs w:val="28"/>
          <w:highlight w:val="none"/>
        </w:rPr>
      </w:pPr>
    </w:p>
    <w:p w14:paraId="4C57A262">
      <w:pPr>
        <w:pStyle w:val="38"/>
        <w:ind w:left="0" w:right="0" w:firstLine="0"/>
        <w:jc w:val="both"/>
        <w:rPr>
          <w:rFonts w:ascii="Times New Roman" w:hAnsi="Times New Roman" w:eastAsia="宋体" w:cs="Times New Roman"/>
          <w:b w:val="0"/>
          <w:bCs/>
          <w:color w:val="auto"/>
          <w:sz w:val="28"/>
          <w:szCs w:val="28"/>
          <w:highlight w:val="none"/>
        </w:rPr>
      </w:pPr>
    </w:p>
    <w:p w14:paraId="5C199D95">
      <w:pPr>
        <w:pStyle w:val="38"/>
        <w:ind w:left="0" w:right="0" w:firstLine="0"/>
        <w:jc w:val="both"/>
        <w:rPr>
          <w:rFonts w:ascii="Times New Roman" w:hAnsi="Times New Roman" w:eastAsia="宋体" w:cs="Times New Roman"/>
          <w:b w:val="0"/>
          <w:bCs/>
          <w:color w:val="auto"/>
          <w:sz w:val="28"/>
          <w:szCs w:val="28"/>
          <w:highlight w:val="none"/>
        </w:rPr>
      </w:pPr>
    </w:p>
    <w:p w14:paraId="2C58ED95">
      <w:pPr>
        <w:pStyle w:val="38"/>
        <w:ind w:left="0" w:right="0" w:firstLine="0"/>
        <w:jc w:val="both"/>
        <w:rPr>
          <w:rFonts w:ascii="Times New Roman" w:hAnsi="Times New Roman" w:eastAsia="宋体" w:cs="Times New Roman"/>
          <w:b w:val="0"/>
          <w:bCs/>
          <w:color w:val="auto"/>
          <w:sz w:val="28"/>
          <w:szCs w:val="28"/>
          <w:highlight w:val="none"/>
        </w:rPr>
      </w:pPr>
    </w:p>
    <w:p w14:paraId="323029FA">
      <w:pPr>
        <w:pStyle w:val="38"/>
        <w:ind w:left="0" w:right="0" w:firstLine="0"/>
        <w:jc w:val="both"/>
        <w:rPr>
          <w:rFonts w:ascii="Times New Roman" w:hAnsi="Times New Roman" w:eastAsia="宋体" w:cs="Times New Roman"/>
          <w:b w:val="0"/>
          <w:bCs/>
          <w:color w:val="auto"/>
          <w:sz w:val="28"/>
          <w:szCs w:val="28"/>
          <w:highlight w:val="none"/>
        </w:rPr>
      </w:pPr>
    </w:p>
    <w:p w14:paraId="7E617D38">
      <w:pPr>
        <w:pStyle w:val="38"/>
        <w:ind w:left="0" w:right="0" w:firstLine="0"/>
        <w:jc w:val="both"/>
        <w:rPr>
          <w:rFonts w:ascii="Times New Roman" w:hAnsi="Times New Roman" w:eastAsia="宋体" w:cs="Times New Roman"/>
          <w:b w:val="0"/>
          <w:bCs/>
          <w:color w:val="auto"/>
          <w:sz w:val="28"/>
          <w:szCs w:val="28"/>
          <w:highlight w:val="none"/>
        </w:rPr>
      </w:pPr>
    </w:p>
    <w:p w14:paraId="36CCB30C">
      <w:pPr>
        <w:pStyle w:val="38"/>
        <w:ind w:left="0" w:right="0" w:firstLine="0"/>
        <w:jc w:val="both"/>
        <w:rPr>
          <w:rFonts w:ascii="Times New Roman" w:hAnsi="Times New Roman" w:eastAsia="宋体" w:cs="Times New Roman"/>
          <w:b w:val="0"/>
          <w:bCs/>
          <w:color w:val="auto"/>
          <w:sz w:val="28"/>
          <w:szCs w:val="28"/>
          <w:highlight w:val="none"/>
        </w:rPr>
      </w:pPr>
    </w:p>
    <w:p w14:paraId="7E2F1912">
      <w:pPr>
        <w:pStyle w:val="38"/>
        <w:ind w:left="0" w:right="0" w:firstLine="0"/>
        <w:jc w:val="both"/>
        <w:rPr>
          <w:rFonts w:ascii="Times New Roman" w:hAnsi="Times New Roman" w:eastAsia="宋体" w:cs="Times New Roman"/>
          <w:b w:val="0"/>
          <w:bCs/>
          <w:color w:val="auto"/>
          <w:sz w:val="28"/>
          <w:szCs w:val="28"/>
          <w:highlight w:val="none"/>
        </w:rPr>
      </w:pPr>
    </w:p>
    <w:p w14:paraId="0197F60B">
      <w:pPr>
        <w:pStyle w:val="38"/>
        <w:ind w:left="0" w:right="0" w:firstLine="0"/>
        <w:jc w:val="both"/>
        <w:rPr>
          <w:rFonts w:ascii="Times New Roman" w:hAnsi="Times New Roman" w:eastAsia="宋体" w:cs="Times New Roman"/>
          <w:b w:val="0"/>
          <w:bCs/>
          <w:color w:val="auto"/>
          <w:sz w:val="28"/>
          <w:szCs w:val="28"/>
          <w:highlight w:val="none"/>
        </w:rPr>
      </w:pPr>
    </w:p>
    <w:p w14:paraId="0D9F5155">
      <w:pPr>
        <w:pStyle w:val="38"/>
        <w:ind w:left="0" w:right="0" w:firstLine="0"/>
        <w:jc w:val="both"/>
        <w:rPr>
          <w:rFonts w:ascii="Times New Roman" w:hAnsi="Times New Roman" w:eastAsia="宋体" w:cs="Times New Roman"/>
          <w:b w:val="0"/>
          <w:bCs/>
          <w:color w:val="auto"/>
          <w:sz w:val="28"/>
          <w:szCs w:val="28"/>
          <w:highlight w:val="none"/>
        </w:rPr>
      </w:pPr>
    </w:p>
    <w:p w14:paraId="44366048">
      <w:pPr>
        <w:pStyle w:val="38"/>
        <w:ind w:left="0" w:right="0" w:firstLine="0"/>
        <w:jc w:val="both"/>
        <w:rPr>
          <w:rFonts w:ascii="Times New Roman" w:hAnsi="Times New Roman" w:eastAsia="宋体" w:cs="Times New Roman"/>
          <w:b w:val="0"/>
          <w:bCs/>
          <w:color w:val="auto"/>
          <w:sz w:val="28"/>
          <w:szCs w:val="28"/>
          <w:highlight w:val="none"/>
        </w:rPr>
      </w:pPr>
    </w:p>
    <w:p w14:paraId="0B9EAFC8">
      <w:pPr>
        <w:pStyle w:val="38"/>
        <w:ind w:left="0" w:right="0" w:firstLine="0"/>
        <w:jc w:val="both"/>
        <w:rPr>
          <w:rFonts w:ascii="Times New Roman" w:hAnsi="Times New Roman" w:eastAsia="宋体" w:cs="Times New Roman"/>
          <w:b w:val="0"/>
          <w:bCs/>
          <w:color w:val="auto"/>
          <w:sz w:val="28"/>
          <w:szCs w:val="28"/>
          <w:highlight w:val="none"/>
        </w:rPr>
      </w:pPr>
    </w:p>
    <w:p w14:paraId="4FEE9FC0">
      <w:pPr>
        <w:pStyle w:val="38"/>
        <w:ind w:left="0" w:right="0" w:firstLine="0"/>
        <w:jc w:val="both"/>
        <w:rPr>
          <w:rFonts w:ascii="Times New Roman" w:hAnsi="Times New Roman" w:eastAsia="宋体" w:cs="Times New Roman"/>
          <w:b w:val="0"/>
          <w:bCs/>
          <w:color w:val="auto"/>
          <w:sz w:val="28"/>
          <w:szCs w:val="28"/>
          <w:highlight w:val="none"/>
        </w:rPr>
      </w:pPr>
    </w:p>
    <w:p w14:paraId="3846704C">
      <w:pPr>
        <w:pStyle w:val="38"/>
        <w:ind w:left="0" w:right="0" w:firstLine="0"/>
        <w:jc w:val="both"/>
        <w:rPr>
          <w:rFonts w:ascii="Times New Roman" w:hAnsi="Times New Roman" w:eastAsia="宋体" w:cs="Times New Roman"/>
          <w:b w:val="0"/>
          <w:bCs/>
          <w:color w:val="auto"/>
          <w:sz w:val="28"/>
          <w:szCs w:val="28"/>
          <w:highlight w:val="none"/>
        </w:rPr>
      </w:pPr>
    </w:p>
    <w:p w14:paraId="4A53B7C2">
      <w:pPr>
        <w:pStyle w:val="38"/>
        <w:ind w:left="0" w:right="0" w:firstLine="0"/>
        <w:jc w:val="both"/>
        <w:rPr>
          <w:rFonts w:ascii="Times New Roman" w:hAnsi="Times New Roman" w:eastAsia="宋体" w:cs="Times New Roman"/>
          <w:b w:val="0"/>
          <w:bCs/>
          <w:color w:val="auto"/>
          <w:sz w:val="28"/>
          <w:szCs w:val="28"/>
          <w:highlight w:val="none"/>
        </w:rPr>
      </w:pPr>
    </w:p>
    <w:p w14:paraId="221036B8">
      <w:pPr>
        <w:pStyle w:val="38"/>
        <w:ind w:left="0" w:right="0" w:firstLine="0"/>
        <w:jc w:val="both"/>
        <w:rPr>
          <w:rFonts w:ascii="Times New Roman" w:hAnsi="Times New Roman" w:eastAsia="宋体" w:cs="Times New Roman"/>
          <w:b w:val="0"/>
          <w:bCs/>
          <w:color w:val="auto"/>
          <w:sz w:val="28"/>
          <w:szCs w:val="28"/>
          <w:highlight w:val="none"/>
        </w:rPr>
      </w:pPr>
    </w:p>
    <w:p w14:paraId="1AB2F8EA">
      <w:pPr>
        <w:pStyle w:val="38"/>
        <w:ind w:left="0" w:right="0" w:firstLine="0"/>
        <w:jc w:val="both"/>
        <w:rPr>
          <w:rFonts w:ascii="Times New Roman" w:hAnsi="Times New Roman" w:eastAsia="宋体" w:cs="Times New Roman"/>
          <w:b w:val="0"/>
          <w:bCs/>
          <w:color w:val="auto"/>
          <w:sz w:val="28"/>
          <w:szCs w:val="28"/>
          <w:highlight w:val="none"/>
        </w:rPr>
      </w:pPr>
    </w:p>
    <w:p w14:paraId="3733E42C">
      <w:pPr>
        <w:pStyle w:val="38"/>
        <w:ind w:left="0" w:right="0" w:firstLine="0"/>
        <w:jc w:val="both"/>
        <w:rPr>
          <w:rFonts w:ascii="Times New Roman" w:hAnsi="Times New Roman" w:eastAsia="宋体" w:cs="Times New Roman"/>
          <w:b w:val="0"/>
          <w:bCs/>
          <w:color w:val="auto"/>
          <w:sz w:val="28"/>
          <w:szCs w:val="28"/>
          <w:highlight w:val="none"/>
        </w:rPr>
      </w:pPr>
    </w:p>
    <w:p w14:paraId="058249BE">
      <w:pPr>
        <w:pStyle w:val="38"/>
        <w:ind w:left="0" w:right="0" w:firstLine="0"/>
        <w:jc w:val="both"/>
        <w:rPr>
          <w:rFonts w:ascii="Times New Roman" w:hAnsi="Times New Roman" w:eastAsia="宋体" w:cs="Times New Roman"/>
          <w:b w:val="0"/>
          <w:bCs/>
          <w:color w:val="auto"/>
          <w:sz w:val="28"/>
          <w:szCs w:val="28"/>
          <w:highlight w:val="none"/>
        </w:rPr>
      </w:pPr>
    </w:p>
    <w:p w14:paraId="26DE1640">
      <w:pPr>
        <w:pStyle w:val="38"/>
        <w:ind w:left="0" w:right="0" w:firstLine="0"/>
        <w:jc w:val="both"/>
        <w:rPr>
          <w:rFonts w:ascii="Times New Roman" w:hAnsi="Times New Roman" w:eastAsia="宋体" w:cs="Times New Roman"/>
          <w:b w:val="0"/>
          <w:bCs/>
          <w:color w:val="auto"/>
          <w:sz w:val="28"/>
          <w:szCs w:val="28"/>
          <w:highlight w:val="none"/>
        </w:rPr>
      </w:pPr>
    </w:p>
    <w:p w14:paraId="06D803BA">
      <w:pPr>
        <w:pStyle w:val="38"/>
        <w:ind w:left="0" w:right="0" w:firstLine="0"/>
        <w:jc w:val="both"/>
        <w:rPr>
          <w:rFonts w:ascii="Times New Roman" w:hAnsi="Times New Roman" w:eastAsia="宋体" w:cs="Times New Roman"/>
          <w:b w:val="0"/>
          <w:bCs/>
          <w:color w:val="auto"/>
          <w:sz w:val="28"/>
          <w:szCs w:val="28"/>
          <w:highlight w:val="none"/>
        </w:rPr>
      </w:pPr>
    </w:p>
    <w:p w14:paraId="00ADD64B">
      <w:pPr>
        <w:pStyle w:val="38"/>
        <w:ind w:left="0" w:right="0" w:firstLine="0"/>
        <w:jc w:val="both"/>
        <w:rPr>
          <w:rFonts w:ascii="Times New Roman" w:hAnsi="Times New Roman" w:eastAsia="宋体" w:cs="Times New Roman"/>
          <w:b w:val="0"/>
          <w:bCs/>
          <w:color w:val="auto"/>
          <w:sz w:val="28"/>
          <w:szCs w:val="28"/>
          <w:highlight w:val="none"/>
        </w:rPr>
      </w:pPr>
    </w:p>
    <w:p w14:paraId="138A0AE0">
      <w:pPr>
        <w:pStyle w:val="38"/>
        <w:ind w:left="0" w:right="0" w:firstLine="0"/>
        <w:jc w:val="both"/>
        <w:rPr>
          <w:rFonts w:ascii="Times New Roman" w:hAnsi="Times New Roman" w:eastAsia="宋体" w:cs="Times New Roman"/>
          <w:b w:val="0"/>
          <w:bCs/>
          <w:color w:val="auto"/>
          <w:sz w:val="28"/>
          <w:szCs w:val="28"/>
          <w:highlight w:val="none"/>
        </w:rPr>
      </w:pPr>
    </w:p>
    <w:p w14:paraId="39D6A2B9">
      <w:pPr>
        <w:pStyle w:val="38"/>
        <w:ind w:left="0" w:right="0" w:firstLine="0"/>
        <w:jc w:val="both"/>
        <w:rPr>
          <w:rFonts w:ascii="Times New Roman" w:hAnsi="Times New Roman" w:eastAsia="宋体" w:cs="Times New Roman"/>
          <w:b w:val="0"/>
          <w:bCs/>
          <w:color w:val="auto"/>
          <w:sz w:val="28"/>
          <w:szCs w:val="28"/>
          <w:highlight w:val="none"/>
        </w:rPr>
      </w:pPr>
    </w:p>
    <w:p w14:paraId="4A683C41">
      <w:pPr>
        <w:pStyle w:val="38"/>
        <w:ind w:left="0" w:right="0" w:firstLine="0"/>
        <w:jc w:val="both"/>
        <w:rPr>
          <w:rFonts w:ascii="Times New Roman" w:hAnsi="Times New Roman" w:eastAsia="宋体" w:cs="Times New Roman"/>
          <w:b w:val="0"/>
          <w:bCs/>
          <w:color w:val="auto"/>
          <w:sz w:val="28"/>
          <w:szCs w:val="28"/>
          <w:highlight w:val="none"/>
        </w:rPr>
      </w:pPr>
    </w:p>
    <w:p w14:paraId="42CCBDEB">
      <w:pPr>
        <w:pStyle w:val="38"/>
        <w:ind w:left="0" w:right="0" w:firstLine="0"/>
        <w:jc w:val="both"/>
        <w:rPr>
          <w:rFonts w:ascii="Times New Roman" w:hAnsi="Times New Roman" w:eastAsia="宋体" w:cs="Times New Roman"/>
          <w:b w:val="0"/>
          <w:bCs/>
          <w:color w:val="auto"/>
          <w:sz w:val="28"/>
          <w:szCs w:val="28"/>
          <w:highlight w:val="none"/>
        </w:rPr>
      </w:pPr>
    </w:p>
    <w:p w14:paraId="367DCC3D">
      <w:pPr>
        <w:pStyle w:val="38"/>
        <w:ind w:left="0" w:right="0" w:firstLine="0"/>
        <w:jc w:val="both"/>
        <w:rPr>
          <w:rFonts w:ascii="Times New Roman" w:hAnsi="Times New Roman" w:eastAsia="宋体" w:cs="Times New Roman"/>
          <w:b w:val="0"/>
          <w:bCs/>
          <w:color w:val="auto"/>
          <w:sz w:val="28"/>
          <w:szCs w:val="28"/>
          <w:highlight w:val="none"/>
        </w:rPr>
      </w:pPr>
    </w:p>
    <w:p w14:paraId="2B1905FE">
      <w:pPr>
        <w:pStyle w:val="38"/>
        <w:ind w:left="0" w:right="0" w:firstLine="0"/>
        <w:jc w:val="both"/>
        <w:rPr>
          <w:rFonts w:hint="eastAsia" w:ascii="Times New Roman" w:hAnsi="Times New Roman" w:eastAsia="宋体" w:cs="Times New Roman"/>
          <w:b w:val="0"/>
          <w:bCs/>
          <w:color w:val="auto"/>
          <w:sz w:val="28"/>
          <w:szCs w:val="28"/>
          <w:highlight w:val="none"/>
          <w:lang w:eastAsia="zh-CN"/>
        </w:rPr>
      </w:pPr>
      <w:r>
        <w:rPr>
          <w:rFonts w:hint="eastAsia" w:ascii="Times New Roman" w:hAnsi="Times New Roman" w:eastAsia="宋体" w:cs="Times New Roman"/>
          <w:b w:val="0"/>
          <w:bCs/>
          <w:color w:val="auto"/>
          <w:sz w:val="28"/>
          <w:szCs w:val="28"/>
          <w:highlight w:val="none"/>
          <w:lang w:eastAsia="zh-CN"/>
        </w:rPr>
        <w:drawing>
          <wp:anchor distT="0" distB="0" distL="114300" distR="114300" simplePos="0" relativeHeight="251659264" behindDoc="0" locked="0" layoutInCell="1" allowOverlap="1">
            <wp:simplePos x="0" y="0"/>
            <wp:positionH relativeFrom="column">
              <wp:posOffset>-787400</wp:posOffset>
            </wp:positionH>
            <wp:positionV relativeFrom="paragraph">
              <wp:posOffset>-805815</wp:posOffset>
            </wp:positionV>
            <wp:extent cx="7338695" cy="10423525"/>
            <wp:effectExtent l="0" t="0" r="14604" b="15875"/>
            <wp:wrapNone/>
            <wp:docPr id="1111" name="图片 1111" descr="dabc689dc95a81caa0bb1e480d7cf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 name="图片 1111" descr="dabc689dc95a81caa0bb1e480d7cf09"/>
                    <pic:cNvPicPr>
                      <a:picLocks noChangeAspect="1"/>
                    </pic:cNvPicPr>
                  </pic:nvPicPr>
                  <pic:blipFill>
                    <a:blip r:embed="rId86"/>
                    <a:stretch>
                      <a:fillRect/>
                    </a:stretch>
                  </pic:blipFill>
                  <pic:spPr>
                    <a:xfrm>
                      <a:off x="0" y="0"/>
                      <a:ext cx="7338695" cy="10423525"/>
                    </a:xfrm>
                    <a:prstGeom prst="rect">
                      <a:avLst/>
                    </a:prstGeom>
                    <a:noFill/>
                    <a:ln w="9525" cap="flat" cmpd="sng">
                      <a:noFill/>
                      <a:prstDash val="solid"/>
                      <a:miter/>
                    </a:ln>
                  </pic:spPr>
                </pic:pic>
              </a:graphicData>
            </a:graphic>
          </wp:anchor>
        </w:drawing>
      </w:r>
    </w:p>
    <w:p w14:paraId="1DB87493">
      <w:pPr>
        <w:pStyle w:val="38"/>
        <w:ind w:left="0" w:right="0" w:firstLine="0"/>
        <w:jc w:val="both"/>
        <w:rPr>
          <w:rFonts w:ascii="Times New Roman" w:hAnsi="Times New Roman" w:eastAsia="宋体" w:cs="Times New Roman"/>
          <w:b w:val="0"/>
          <w:bCs/>
          <w:color w:val="auto"/>
          <w:sz w:val="28"/>
          <w:szCs w:val="28"/>
          <w:highlight w:val="none"/>
        </w:rPr>
      </w:pPr>
    </w:p>
    <w:p w14:paraId="34F1D344">
      <w:pPr>
        <w:pStyle w:val="38"/>
        <w:ind w:left="0" w:right="0" w:firstLine="0"/>
        <w:jc w:val="both"/>
        <w:rPr>
          <w:rFonts w:ascii="Times New Roman" w:hAnsi="Times New Roman" w:eastAsia="宋体" w:cs="Times New Roman"/>
          <w:b w:val="0"/>
          <w:bCs/>
          <w:color w:val="auto"/>
          <w:sz w:val="28"/>
          <w:szCs w:val="28"/>
          <w:highlight w:val="none"/>
        </w:rPr>
      </w:pPr>
    </w:p>
    <w:p w14:paraId="3DA16A86">
      <w:pPr>
        <w:pStyle w:val="38"/>
        <w:ind w:left="0" w:right="0" w:firstLine="0"/>
        <w:jc w:val="both"/>
        <w:rPr>
          <w:rFonts w:ascii="Times New Roman" w:hAnsi="Times New Roman" w:eastAsia="宋体" w:cs="Times New Roman"/>
          <w:b w:val="0"/>
          <w:bCs/>
          <w:color w:val="auto"/>
          <w:sz w:val="28"/>
          <w:szCs w:val="28"/>
          <w:highlight w:val="none"/>
        </w:rPr>
      </w:pPr>
    </w:p>
    <w:p w14:paraId="41035367">
      <w:pPr>
        <w:pStyle w:val="38"/>
        <w:ind w:left="0" w:right="0" w:firstLine="0"/>
        <w:jc w:val="both"/>
        <w:rPr>
          <w:rFonts w:ascii="Times New Roman" w:hAnsi="Times New Roman" w:eastAsia="宋体" w:cs="Times New Roman"/>
          <w:b w:val="0"/>
          <w:bCs/>
          <w:color w:val="auto"/>
          <w:sz w:val="28"/>
          <w:szCs w:val="28"/>
          <w:highlight w:val="none"/>
        </w:rPr>
      </w:pPr>
    </w:p>
    <w:p w14:paraId="1AB6C58E">
      <w:pPr>
        <w:pStyle w:val="38"/>
        <w:ind w:left="0" w:right="0" w:firstLine="0"/>
        <w:jc w:val="both"/>
        <w:rPr>
          <w:rFonts w:ascii="Times New Roman" w:hAnsi="Times New Roman" w:eastAsia="宋体" w:cs="Times New Roman"/>
          <w:b w:val="0"/>
          <w:bCs/>
          <w:color w:val="auto"/>
          <w:sz w:val="28"/>
          <w:szCs w:val="28"/>
          <w:highlight w:val="none"/>
        </w:rPr>
      </w:pPr>
    </w:p>
    <w:p w14:paraId="2D00C0F2">
      <w:pPr>
        <w:pStyle w:val="38"/>
        <w:ind w:left="0" w:right="0" w:firstLine="0"/>
        <w:jc w:val="both"/>
        <w:rPr>
          <w:rFonts w:ascii="Times New Roman" w:hAnsi="Times New Roman" w:eastAsia="宋体" w:cs="Times New Roman"/>
          <w:b w:val="0"/>
          <w:bCs/>
          <w:color w:val="auto"/>
          <w:sz w:val="28"/>
          <w:szCs w:val="28"/>
          <w:highlight w:val="none"/>
        </w:rPr>
      </w:pPr>
    </w:p>
    <w:p w14:paraId="6FCDC96F">
      <w:pPr>
        <w:pStyle w:val="38"/>
        <w:ind w:left="0" w:right="0" w:firstLine="0"/>
        <w:jc w:val="both"/>
        <w:rPr>
          <w:rFonts w:ascii="Times New Roman" w:hAnsi="Times New Roman" w:eastAsia="宋体" w:cs="Times New Roman"/>
          <w:b w:val="0"/>
          <w:bCs/>
          <w:color w:val="auto"/>
          <w:sz w:val="28"/>
          <w:szCs w:val="28"/>
          <w:highlight w:val="none"/>
        </w:rPr>
      </w:pPr>
    </w:p>
    <w:p w14:paraId="16AED67A">
      <w:pPr>
        <w:pStyle w:val="38"/>
        <w:ind w:left="0" w:right="0" w:firstLine="0"/>
        <w:jc w:val="both"/>
        <w:rPr>
          <w:rFonts w:ascii="Times New Roman" w:hAnsi="Times New Roman" w:eastAsia="宋体" w:cs="Times New Roman"/>
          <w:b w:val="0"/>
          <w:bCs/>
          <w:color w:val="auto"/>
          <w:sz w:val="28"/>
          <w:szCs w:val="28"/>
          <w:highlight w:val="none"/>
        </w:rPr>
      </w:pPr>
    </w:p>
    <w:p w14:paraId="046E27D8">
      <w:pPr>
        <w:pStyle w:val="38"/>
        <w:ind w:left="0" w:right="0" w:firstLine="0"/>
        <w:jc w:val="both"/>
        <w:rPr>
          <w:rFonts w:ascii="Times New Roman" w:hAnsi="Times New Roman" w:eastAsia="宋体" w:cs="Times New Roman"/>
          <w:b w:val="0"/>
          <w:bCs/>
          <w:color w:val="auto"/>
          <w:sz w:val="28"/>
          <w:szCs w:val="28"/>
          <w:highlight w:val="none"/>
        </w:rPr>
      </w:pPr>
    </w:p>
    <w:p w14:paraId="10A3F2E9">
      <w:pPr>
        <w:pStyle w:val="38"/>
        <w:ind w:left="0" w:right="0" w:firstLine="0"/>
        <w:jc w:val="both"/>
        <w:rPr>
          <w:rFonts w:ascii="Times New Roman" w:hAnsi="Times New Roman" w:eastAsia="宋体" w:cs="Times New Roman"/>
          <w:b w:val="0"/>
          <w:bCs/>
          <w:color w:val="auto"/>
          <w:sz w:val="28"/>
          <w:szCs w:val="28"/>
          <w:highlight w:val="none"/>
        </w:rPr>
      </w:pPr>
    </w:p>
    <w:p w14:paraId="020B2F51">
      <w:pPr>
        <w:pStyle w:val="38"/>
        <w:ind w:left="0" w:right="0" w:firstLine="0"/>
        <w:jc w:val="both"/>
        <w:rPr>
          <w:rFonts w:ascii="Times New Roman" w:hAnsi="Times New Roman" w:eastAsia="宋体" w:cs="Times New Roman"/>
          <w:b w:val="0"/>
          <w:bCs/>
          <w:color w:val="auto"/>
          <w:sz w:val="28"/>
          <w:szCs w:val="28"/>
          <w:highlight w:val="none"/>
        </w:rPr>
      </w:pPr>
    </w:p>
    <w:p w14:paraId="2FCF165C">
      <w:pPr>
        <w:pStyle w:val="38"/>
        <w:ind w:left="0" w:right="0" w:firstLine="0"/>
        <w:jc w:val="both"/>
        <w:rPr>
          <w:rFonts w:ascii="Times New Roman" w:hAnsi="Times New Roman" w:eastAsia="宋体" w:cs="Times New Roman"/>
          <w:b w:val="0"/>
          <w:bCs/>
          <w:color w:val="auto"/>
          <w:sz w:val="28"/>
          <w:szCs w:val="28"/>
          <w:highlight w:val="none"/>
        </w:rPr>
      </w:pPr>
    </w:p>
    <w:p w14:paraId="28A6580C">
      <w:pPr>
        <w:pStyle w:val="38"/>
        <w:ind w:left="0" w:right="0" w:firstLine="0"/>
        <w:jc w:val="both"/>
        <w:rPr>
          <w:rFonts w:ascii="Times New Roman" w:hAnsi="Times New Roman" w:eastAsia="宋体" w:cs="Times New Roman"/>
          <w:b w:val="0"/>
          <w:bCs/>
          <w:color w:val="auto"/>
          <w:sz w:val="28"/>
          <w:szCs w:val="28"/>
          <w:highlight w:val="none"/>
        </w:rPr>
      </w:pPr>
    </w:p>
    <w:p w14:paraId="4A290FC2">
      <w:pPr>
        <w:pStyle w:val="38"/>
        <w:ind w:left="0" w:right="0" w:firstLine="0"/>
        <w:jc w:val="both"/>
        <w:rPr>
          <w:rFonts w:ascii="Times New Roman" w:hAnsi="Times New Roman" w:eastAsia="宋体" w:cs="Times New Roman"/>
          <w:b w:val="0"/>
          <w:bCs/>
          <w:color w:val="auto"/>
          <w:sz w:val="28"/>
          <w:szCs w:val="28"/>
          <w:highlight w:val="none"/>
        </w:rPr>
      </w:pPr>
    </w:p>
    <w:p w14:paraId="07338B82">
      <w:pPr>
        <w:pStyle w:val="38"/>
        <w:ind w:left="0" w:right="0" w:firstLine="0"/>
        <w:jc w:val="both"/>
        <w:rPr>
          <w:rFonts w:ascii="Times New Roman" w:hAnsi="Times New Roman" w:eastAsia="宋体" w:cs="Times New Roman"/>
          <w:b w:val="0"/>
          <w:bCs/>
          <w:color w:val="auto"/>
          <w:sz w:val="28"/>
          <w:szCs w:val="28"/>
          <w:highlight w:val="none"/>
        </w:rPr>
      </w:pPr>
    </w:p>
    <w:p w14:paraId="7AA4C863">
      <w:pPr>
        <w:pStyle w:val="38"/>
        <w:ind w:left="0" w:right="0" w:firstLine="0"/>
        <w:jc w:val="both"/>
        <w:rPr>
          <w:rFonts w:ascii="Times New Roman" w:hAnsi="Times New Roman" w:eastAsia="宋体" w:cs="Times New Roman"/>
          <w:b w:val="0"/>
          <w:bCs/>
          <w:color w:val="auto"/>
          <w:sz w:val="28"/>
          <w:szCs w:val="28"/>
          <w:highlight w:val="none"/>
        </w:rPr>
      </w:pPr>
    </w:p>
    <w:p w14:paraId="336C8DB1">
      <w:pPr>
        <w:pStyle w:val="38"/>
        <w:ind w:left="0" w:right="0" w:firstLine="0"/>
        <w:jc w:val="both"/>
        <w:rPr>
          <w:rFonts w:ascii="Times New Roman" w:hAnsi="Times New Roman" w:eastAsia="宋体" w:cs="Times New Roman"/>
          <w:b w:val="0"/>
          <w:bCs/>
          <w:color w:val="auto"/>
          <w:sz w:val="28"/>
          <w:szCs w:val="28"/>
          <w:highlight w:val="none"/>
        </w:rPr>
      </w:pPr>
    </w:p>
    <w:p w14:paraId="29BC77E3">
      <w:pPr>
        <w:pStyle w:val="38"/>
        <w:ind w:left="0" w:right="0" w:firstLine="0"/>
        <w:jc w:val="both"/>
        <w:rPr>
          <w:rFonts w:ascii="Times New Roman" w:hAnsi="Times New Roman" w:eastAsia="宋体" w:cs="Times New Roman"/>
          <w:b w:val="0"/>
          <w:bCs/>
          <w:color w:val="auto"/>
          <w:sz w:val="28"/>
          <w:szCs w:val="28"/>
          <w:highlight w:val="none"/>
        </w:rPr>
      </w:pPr>
    </w:p>
    <w:p w14:paraId="6FCE60AE">
      <w:pPr>
        <w:pStyle w:val="38"/>
        <w:ind w:left="0" w:right="0" w:firstLine="0"/>
        <w:jc w:val="both"/>
        <w:rPr>
          <w:rFonts w:ascii="Times New Roman" w:hAnsi="Times New Roman" w:eastAsia="宋体" w:cs="Times New Roman"/>
          <w:b w:val="0"/>
          <w:bCs/>
          <w:color w:val="auto"/>
          <w:sz w:val="28"/>
          <w:szCs w:val="28"/>
          <w:highlight w:val="none"/>
        </w:rPr>
      </w:pPr>
    </w:p>
    <w:p w14:paraId="2C37B698">
      <w:pPr>
        <w:pStyle w:val="38"/>
        <w:ind w:left="0" w:right="0" w:firstLine="0"/>
        <w:jc w:val="both"/>
        <w:rPr>
          <w:rFonts w:ascii="Times New Roman" w:hAnsi="Times New Roman" w:eastAsia="宋体" w:cs="Times New Roman"/>
          <w:b w:val="0"/>
          <w:bCs/>
          <w:color w:val="auto"/>
          <w:sz w:val="28"/>
          <w:szCs w:val="28"/>
          <w:highlight w:val="none"/>
        </w:rPr>
      </w:pPr>
    </w:p>
    <w:p w14:paraId="221B203A">
      <w:pPr>
        <w:pStyle w:val="38"/>
        <w:ind w:left="0" w:right="0" w:firstLine="0"/>
        <w:jc w:val="both"/>
        <w:rPr>
          <w:rFonts w:ascii="Times New Roman" w:hAnsi="Times New Roman" w:eastAsia="宋体" w:cs="Times New Roman"/>
          <w:b w:val="0"/>
          <w:bCs/>
          <w:color w:val="auto"/>
          <w:sz w:val="28"/>
          <w:szCs w:val="28"/>
          <w:highlight w:val="none"/>
        </w:rPr>
      </w:pPr>
    </w:p>
    <w:p w14:paraId="438F567B">
      <w:pPr>
        <w:pStyle w:val="38"/>
        <w:ind w:left="0" w:right="0" w:firstLine="0"/>
        <w:jc w:val="both"/>
        <w:rPr>
          <w:rFonts w:ascii="Times New Roman" w:hAnsi="Times New Roman" w:eastAsia="宋体" w:cs="Times New Roman"/>
          <w:b w:val="0"/>
          <w:bCs/>
          <w:color w:val="auto"/>
          <w:sz w:val="28"/>
          <w:szCs w:val="28"/>
          <w:highlight w:val="none"/>
        </w:rPr>
      </w:pPr>
    </w:p>
    <w:p w14:paraId="51956CE9">
      <w:pPr>
        <w:pStyle w:val="38"/>
        <w:ind w:left="0" w:right="0" w:firstLine="0"/>
        <w:jc w:val="both"/>
        <w:rPr>
          <w:rFonts w:ascii="Times New Roman" w:hAnsi="Times New Roman" w:eastAsia="宋体" w:cs="Times New Roman"/>
          <w:b w:val="0"/>
          <w:bCs/>
          <w:color w:val="auto"/>
          <w:sz w:val="28"/>
          <w:szCs w:val="28"/>
          <w:highlight w:val="none"/>
        </w:rPr>
      </w:pPr>
    </w:p>
    <w:p w14:paraId="7F9F6D88">
      <w:pPr>
        <w:pStyle w:val="38"/>
        <w:ind w:left="0" w:right="0" w:firstLine="0"/>
        <w:jc w:val="both"/>
        <w:rPr>
          <w:rFonts w:ascii="Times New Roman" w:hAnsi="Times New Roman" w:eastAsia="宋体" w:cs="Times New Roman"/>
          <w:b w:val="0"/>
          <w:bCs/>
          <w:color w:val="auto"/>
          <w:sz w:val="28"/>
          <w:szCs w:val="28"/>
          <w:highlight w:val="none"/>
        </w:rPr>
      </w:pPr>
    </w:p>
    <w:p w14:paraId="109DBF4A">
      <w:pPr>
        <w:pStyle w:val="38"/>
        <w:ind w:left="0" w:right="0" w:firstLine="0"/>
        <w:jc w:val="both"/>
        <w:rPr>
          <w:rFonts w:ascii="Times New Roman" w:hAnsi="Times New Roman" w:eastAsia="宋体" w:cs="Times New Roman"/>
          <w:b w:val="0"/>
          <w:bCs/>
          <w:color w:val="auto"/>
          <w:sz w:val="28"/>
          <w:szCs w:val="28"/>
          <w:highlight w:val="none"/>
        </w:rPr>
      </w:pPr>
    </w:p>
    <w:p w14:paraId="75323C12">
      <w:pPr>
        <w:pStyle w:val="38"/>
        <w:ind w:left="0" w:right="0" w:firstLine="0"/>
        <w:jc w:val="both"/>
        <w:rPr>
          <w:rFonts w:ascii="Times New Roman" w:hAnsi="Times New Roman" w:eastAsia="宋体" w:cs="Times New Roman"/>
          <w:b w:val="0"/>
          <w:bCs/>
          <w:color w:val="auto"/>
          <w:sz w:val="28"/>
          <w:szCs w:val="28"/>
          <w:highlight w:val="none"/>
        </w:rPr>
      </w:pPr>
    </w:p>
    <w:p w14:paraId="083D05DC">
      <w:pPr>
        <w:pStyle w:val="38"/>
        <w:ind w:left="0" w:right="0" w:firstLine="0"/>
        <w:jc w:val="both"/>
        <w:rPr>
          <w:rFonts w:ascii="Times New Roman" w:hAnsi="Times New Roman" w:eastAsia="宋体" w:cs="Times New Roman"/>
          <w:b w:val="0"/>
          <w:bCs/>
          <w:color w:val="auto"/>
          <w:sz w:val="28"/>
          <w:szCs w:val="28"/>
          <w:highlight w:val="none"/>
        </w:rPr>
      </w:pPr>
    </w:p>
    <w:p w14:paraId="619BAB58">
      <w:pPr>
        <w:pStyle w:val="38"/>
        <w:ind w:left="0" w:right="0" w:firstLine="0"/>
        <w:jc w:val="both"/>
        <w:rPr>
          <w:rFonts w:ascii="Times New Roman" w:hAnsi="Times New Roman" w:eastAsia="宋体" w:cs="Times New Roman"/>
          <w:b w:val="0"/>
          <w:bCs/>
          <w:color w:val="auto"/>
          <w:sz w:val="28"/>
          <w:szCs w:val="28"/>
          <w:highlight w:val="none"/>
        </w:rPr>
      </w:pPr>
    </w:p>
    <w:p w14:paraId="68C13934">
      <w:pPr>
        <w:pStyle w:val="38"/>
        <w:ind w:left="0" w:right="0" w:firstLine="0"/>
        <w:jc w:val="both"/>
        <w:rPr>
          <w:rFonts w:ascii="Times New Roman" w:hAnsi="Times New Roman" w:eastAsia="宋体" w:cs="Times New Roman"/>
          <w:b w:val="0"/>
          <w:bCs/>
          <w:color w:val="auto"/>
          <w:sz w:val="28"/>
          <w:szCs w:val="28"/>
          <w:highlight w:val="none"/>
        </w:rPr>
      </w:pPr>
    </w:p>
    <w:p w14:paraId="03B21982">
      <w:pPr>
        <w:pStyle w:val="38"/>
        <w:ind w:left="0" w:right="0" w:firstLine="0"/>
        <w:jc w:val="both"/>
        <w:rPr>
          <w:rFonts w:ascii="Times New Roman" w:hAnsi="Times New Roman" w:eastAsia="宋体" w:cs="Times New Roman"/>
          <w:b w:val="0"/>
          <w:bCs/>
          <w:color w:val="auto"/>
          <w:sz w:val="28"/>
          <w:szCs w:val="28"/>
          <w:highlight w:val="none"/>
        </w:rPr>
      </w:pPr>
    </w:p>
    <w:p w14:paraId="050BFA4B">
      <w:pPr>
        <w:pStyle w:val="38"/>
        <w:ind w:left="0" w:right="0" w:firstLine="0"/>
        <w:jc w:val="both"/>
        <w:rPr>
          <w:rFonts w:ascii="Times New Roman" w:hAnsi="Times New Roman" w:eastAsia="宋体" w:cs="Times New Roman"/>
          <w:b w:val="0"/>
          <w:bCs/>
          <w:color w:val="auto"/>
          <w:sz w:val="28"/>
          <w:szCs w:val="28"/>
          <w:highlight w:val="none"/>
        </w:rPr>
      </w:pPr>
    </w:p>
    <w:p w14:paraId="22CC0613">
      <w:pPr>
        <w:pStyle w:val="38"/>
        <w:ind w:left="0" w:right="0" w:firstLine="0"/>
        <w:jc w:val="both"/>
        <w:rPr>
          <w:rFonts w:ascii="Times New Roman" w:hAnsi="Times New Roman" w:eastAsia="宋体" w:cs="Times New Roman"/>
          <w:b w:val="0"/>
          <w:bCs/>
          <w:color w:val="auto"/>
          <w:sz w:val="28"/>
          <w:szCs w:val="28"/>
          <w:highlight w:val="none"/>
        </w:rPr>
      </w:pPr>
    </w:p>
    <w:p w14:paraId="314124BA">
      <w:pPr>
        <w:pStyle w:val="38"/>
        <w:ind w:left="0" w:right="0" w:firstLine="0"/>
        <w:jc w:val="both"/>
        <w:rPr>
          <w:rFonts w:ascii="Times New Roman" w:hAnsi="Times New Roman" w:eastAsia="宋体" w:cs="Times New Roman"/>
          <w:b w:val="0"/>
          <w:bCs/>
          <w:color w:val="auto"/>
          <w:sz w:val="28"/>
          <w:szCs w:val="28"/>
          <w:highlight w:val="none"/>
        </w:rPr>
      </w:pPr>
    </w:p>
    <w:p w14:paraId="12E9F32F">
      <w:pPr>
        <w:pStyle w:val="38"/>
        <w:ind w:left="0" w:right="0" w:firstLine="0"/>
        <w:jc w:val="both"/>
        <w:rPr>
          <w:rFonts w:ascii="Times New Roman" w:hAnsi="Times New Roman" w:eastAsia="宋体" w:cs="Times New Roman"/>
          <w:b w:val="0"/>
          <w:bCs/>
          <w:color w:val="auto"/>
          <w:sz w:val="28"/>
          <w:szCs w:val="28"/>
          <w:highlight w:val="none"/>
        </w:rPr>
      </w:pPr>
    </w:p>
    <w:p w14:paraId="622D4245">
      <w:pPr>
        <w:pStyle w:val="38"/>
        <w:ind w:left="0" w:right="0" w:firstLine="0"/>
        <w:jc w:val="both"/>
        <w:rPr>
          <w:rFonts w:ascii="Times New Roman" w:hAnsi="Times New Roman" w:eastAsia="宋体" w:cs="Times New Roman"/>
          <w:b w:val="0"/>
          <w:bCs/>
          <w:color w:val="auto"/>
          <w:sz w:val="28"/>
          <w:szCs w:val="28"/>
          <w:highlight w:val="none"/>
        </w:rPr>
      </w:pPr>
    </w:p>
    <w:p w14:paraId="18B62723">
      <w:pPr>
        <w:pStyle w:val="38"/>
        <w:ind w:left="0" w:right="0" w:firstLine="0"/>
        <w:jc w:val="both"/>
        <w:rPr>
          <w:rFonts w:ascii="Times New Roman" w:hAnsi="Times New Roman" w:eastAsia="宋体" w:cs="Times New Roman"/>
          <w:b w:val="0"/>
          <w:bCs/>
          <w:color w:val="auto"/>
          <w:sz w:val="28"/>
          <w:szCs w:val="28"/>
          <w:highlight w:val="none"/>
        </w:rPr>
      </w:pPr>
    </w:p>
    <w:p w14:paraId="68B9368E">
      <w:pPr>
        <w:pStyle w:val="38"/>
        <w:ind w:left="0" w:right="0" w:firstLine="0"/>
        <w:jc w:val="both"/>
        <w:rPr>
          <w:rFonts w:ascii="Times New Roman" w:hAnsi="Times New Roman" w:eastAsia="宋体" w:cs="Times New Roman"/>
          <w:b w:val="0"/>
          <w:bCs/>
          <w:color w:val="auto"/>
          <w:sz w:val="28"/>
          <w:szCs w:val="28"/>
          <w:highlight w:val="none"/>
        </w:rPr>
      </w:pPr>
    </w:p>
    <w:p w14:paraId="174E187C">
      <w:pPr>
        <w:pStyle w:val="38"/>
        <w:ind w:left="0" w:right="0" w:firstLine="0"/>
        <w:jc w:val="both"/>
        <w:rPr>
          <w:rFonts w:ascii="Times New Roman" w:hAnsi="Times New Roman" w:eastAsia="宋体" w:cs="Times New Roman"/>
          <w:b w:val="0"/>
          <w:bCs/>
          <w:color w:val="auto"/>
          <w:sz w:val="28"/>
          <w:szCs w:val="28"/>
          <w:highlight w:val="none"/>
        </w:rPr>
      </w:pPr>
    </w:p>
    <w:p w14:paraId="2DD21E5C">
      <w:pPr>
        <w:pStyle w:val="38"/>
        <w:ind w:left="0" w:right="0" w:firstLine="0"/>
        <w:jc w:val="both"/>
        <w:rPr>
          <w:rFonts w:ascii="Times New Roman" w:hAnsi="Times New Roman" w:eastAsia="宋体" w:cs="Times New Roman"/>
          <w:b w:val="0"/>
          <w:bCs/>
          <w:color w:val="auto"/>
          <w:sz w:val="28"/>
          <w:szCs w:val="28"/>
          <w:highlight w:val="none"/>
        </w:rPr>
      </w:pPr>
    </w:p>
    <w:p w14:paraId="5AA1DE21">
      <w:pPr>
        <w:pStyle w:val="38"/>
        <w:ind w:left="0" w:right="0" w:firstLine="0"/>
        <w:jc w:val="both"/>
        <w:rPr>
          <w:rFonts w:ascii="Times New Roman" w:hAnsi="Times New Roman" w:eastAsia="宋体" w:cs="Times New Roman"/>
          <w:b w:val="0"/>
          <w:bCs/>
          <w:color w:val="auto"/>
          <w:sz w:val="28"/>
          <w:szCs w:val="28"/>
          <w:highlight w:val="none"/>
        </w:rPr>
      </w:pPr>
    </w:p>
    <w:p w14:paraId="5C2FBB05">
      <w:pPr>
        <w:pStyle w:val="38"/>
        <w:ind w:left="0" w:right="0" w:firstLine="0"/>
        <w:jc w:val="both"/>
        <w:rPr>
          <w:rFonts w:ascii="Times New Roman" w:hAnsi="Times New Roman" w:eastAsia="宋体" w:cs="Times New Roman"/>
          <w:b w:val="0"/>
          <w:bCs/>
          <w:color w:val="auto"/>
          <w:sz w:val="28"/>
          <w:szCs w:val="28"/>
          <w:highlight w:val="none"/>
        </w:rPr>
      </w:pPr>
    </w:p>
    <w:p w14:paraId="59F9559F">
      <w:pPr>
        <w:pStyle w:val="38"/>
        <w:ind w:left="0" w:right="0" w:firstLine="0"/>
        <w:jc w:val="both"/>
        <w:rPr>
          <w:rFonts w:ascii="Times New Roman" w:hAnsi="Times New Roman" w:eastAsia="宋体" w:cs="Times New Roman"/>
          <w:b w:val="0"/>
          <w:bCs/>
          <w:color w:val="auto"/>
          <w:sz w:val="28"/>
          <w:szCs w:val="28"/>
          <w:highlight w:val="none"/>
        </w:rPr>
      </w:pPr>
    </w:p>
    <w:p w14:paraId="1824EC9B">
      <w:pPr>
        <w:pStyle w:val="38"/>
        <w:ind w:left="0" w:right="0" w:firstLine="0"/>
        <w:jc w:val="both"/>
        <w:rPr>
          <w:rFonts w:ascii="Times New Roman" w:hAnsi="Times New Roman" w:eastAsia="宋体" w:cs="Times New Roman"/>
          <w:b w:val="0"/>
          <w:bCs/>
          <w:color w:val="auto"/>
          <w:sz w:val="28"/>
          <w:szCs w:val="28"/>
          <w:highlight w:val="none"/>
        </w:rPr>
      </w:pPr>
      <w:r>
        <w:rPr>
          <w:rFonts w:ascii="Times New Roman" w:hAnsi="Times New Roman" w:eastAsia="宋体" w:cs="Times New Roman"/>
          <w:b w:val="0"/>
          <w:bCs/>
          <w:color w:val="auto"/>
          <w:sz w:val="28"/>
          <w:szCs w:val="28"/>
          <w:highlight w:val="none"/>
        </w:rPr>
        <w:drawing>
          <wp:anchor distT="0" distB="0" distL="114300" distR="114300" simplePos="0" relativeHeight="251659264" behindDoc="0" locked="0" layoutInCell="1" allowOverlap="1">
            <wp:simplePos x="0" y="0"/>
            <wp:positionH relativeFrom="column">
              <wp:posOffset>-719455</wp:posOffset>
            </wp:positionH>
            <wp:positionV relativeFrom="paragraph">
              <wp:posOffset>-719455</wp:posOffset>
            </wp:positionV>
            <wp:extent cx="7277735" cy="10342880"/>
            <wp:effectExtent l="0" t="0" r="18415" b="1270"/>
            <wp:wrapNone/>
            <wp:docPr id="111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 name="图片 4"/>
                    <pic:cNvPicPr>
                      <a:picLocks noChangeAspect="1"/>
                    </pic:cNvPicPr>
                  </pic:nvPicPr>
                  <pic:blipFill>
                    <a:blip r:embed="rId87"/>
                    <a:stretch>
                      <a:fillRect/>
                    </a:stretch>
                  </pic:blipFill>
                  <pic:spPr>
                    <a:xfrm>
                      <a:off x="0" y="0"/>
                      <a:ext cx="7277734" cy="10342880"/>
                    </a:xfrm>
                    <a:prstGeom prst="rect">
                      <a:avLst/>
                    </a:prstGeom>
                    <a:noFill/>
                    <a:ln cap="flat" cmpd="sng">
                      <a:noFill/>
                      <a:prstDash val="solid"/>
                      <a:round/>
                    </a:ln>
                  </pic:spPr>
                </pic:pic>
              </a:graphicData>
            </a:graphic>
          </wp:anchor>
        </w:drawing>
      </w:r>
    </w:p>
    <w:p w14:paraId="64B481D8">
      <w:pPr>
        <w:pStyle w:val="38"/>
        <w:ind w:left="0" w:right="0" w:firstLine="0"/>
        <w:jc w:val="both"/>
        <w:rPr>
          <w:rFonts w:ascii="Times New Roman" w:hAnsi="Times New Roman" w:eastAsia="宋体" w:cs="Times New Roman"/>
          <w:b w:val="0"/>
          <w:bCs/>
          <w:color w:val="auto"/>
          <w:sz w:val="28"/>
          <w:szCs w:val="28"/>
          <w:highlight w:val="none"/>
        </w:rPr>
      </w:pPr>
    </w:p>
    <w:p w14:paraId="0190EA7F">
      <w:pPr>
        <w:pStyle w:val="38"/>
        <w:ind w:left="0" w:right="0" w:firstLine="0"/>
        <w:jc w:val="both"/>
        <w:rPr>
          <w:rFonts w:ascii="Times New Roman" w:hAnsi="Times New Roman" w:eastAsia="宋体" w:cs="Times New Roman"/>
          <w:b w:val="0"/>
          <w:bCs/>
          <w:color w:val="auto"/>
          <w:sz w:val="28"/>
          <w:szCs w:val="28"/>
          <w:highlight w:val="none"/>
        </w:rPr>
      </w:pPr>
    </w:p>
    <w:p w14:paraId="65FF1F20">
      <w:pPr>
        <w:pStyle w:val="38"/>
        <w:ind w:left="0" w:right="0" w:firstLine="0"/>
        <w:jc w:val="both"/>
        <w:rPr>
          <w:rFonts w:ascii="Times New Roman" w:hAnsi="Times New Roman" w:eastAsia="宋体" w:cs="Times New Roman"/>
          <w:b w:val="0"/>
          <w:bCs/>
          <w:color w:val="auto"/>
          <w:sz w:val="28"/>
          <w:szCs w:val="28"/>
          <w:highlight w:val="none"/>
        </w:rPr>
      </w:pPr>
    </w:p>
    <w:p w14:paraId="316D840E">
      <w:pPr>
        <w:pStyle w:val="38"/>
        <w:ind w:left="0" w:right="0" w:firstLine="0"/>
        <w:jc w:val="both"/>
        <w:rPr>
          <w:rFonts w:ascii="Times New Roman" w:hAnsi="Times New Roman" w:eastAsia="宋体" w:cs="Times New Roman"/>
          <w:b w:val="0"/>
          <w:bCs/>
          <w:color w:val="auto"/>
          <w:sz w:val="28"/>
          <w:szCs w:val="28"/>
          <w:highlight w:val="none"/>
        </w:rPr>
      </w:pPr>
    </w:p>
    <w:p w14:paraId="11D935A6">
      <w:pPr>
        <w:pStyle w:val="38"/>
        <w:ind w:left="0" w:right="0" w:firstLine="0"/>
        <w:jc w:val="both"/>
        <w:rPr>
          <w:rFonts w:ascii="Times New Roman" w:hAnsi="Times New Roman" w:eastAsia="宋体" w:cs="Times New Roman"/>
          <w:b w:val="0"/>
          <w:bCs/>
          <w:color w:val="auto"/>
          <w:sz w:val="28"/>
          <w:szCs w:val="28"/>
          <w:highlight w:val="none"/>
        </w:rPr>
      </w:pPr>
    </w:p>
    <w:p w14:paraId="583DEBCD">
      <w:pPr>
        <w:pStyle w:val="38"/>
        <w:ind w:left="0" w:right="0" w:firstLine="0"/>
        <w:jc w:val="both"/>
        <w:rPr>
          <w:rFonts w:ascii="Times New Roman" w:hAnsi="Times New Roman" w:eastAsia="宋体" w:cs="Times New Roman"/>
          <w:b w:val="0"/>
          <w:bCs/>
          <w:color w:val="auto"/>
          <w:sz w:val="28"/>
          <w:szCs w:val="28"/>
          <w:highlight w:val="none"/>
        </w:rPr>
      </w:pPr>
    </w:p>
    <w:p w14:paraId="49693C07">
      <w:pPr>
        <w:pStyle w:val="38"/>
        <w:ind w:left="0" w:right="0" w:firstLine="0"/>
        <w:jc w:val="both"/>
        <w:rPr>
          <w:rFonts w:ascii="Times New Roman" w:hAnsi="Times New Roman" w:eastAsia="宋体" w:cs="Times New Roman"/>
          <w:b w:val="0"/>
          <w:bCs/>
          <w:color w:val="auto"/>
          <w:sz w:val="28"/>
          <w:szCs w:val="28"/>
          <w:highlight w:val="none"/>
        </w:rPr>
      </w:pPr>
    </w:p>
    <w:p w14:paraId="2E572063">
      <w:pPr>
        <w:pStyle w:val="38"/>
        <w:ind w:left="0" w:right="0" w:firstLine="0"/>
        <w:jc w:val="both"/>
        <w:rPr>
          <w:rFonts w:ascii="Times New Roman" w:hAnsi="Times New Roman" w:eastAsia="宋体" w:cs="Times New Roman"/>
          <w:b w:val="0"/>
          <w:bCs/>
          <w:color w:val="auto"/>
          <w:sz w:val="28"/>
          <w:szCs w:val="28"/>
          <w:highlight w:val="none"/>
        </w:rPr>
      </w:pPr>
    </w:p>
    <w:p w14:paraId="018C067B">
      <w:pPr>
        <w:pStyle w:val="38"/>
        <w:ind w:left="0" w:right="0" w:firstLine="0"/>
        <w:jc w:val="both"/>
        <w:rPr>
          <w:rFonts w:ascii="Times New Roman" w:hAnsi="Times New Roman" w:eastAsia="宋体" w:cs="Times New Roman"/>
          <w:b w:val="0"/>
          <w:bCs/>
          <w:color w:val="auto"/>
          <w:sz w:val="28"/>
          <w:szCs w:val="28"/>
          <w:highlight w:val="none"/>
        </w:rPr>
      </w:pPr>
    </w:p>
    <w:p w14:paraId="0327FBE6">
      <w:pPr>
        <w:pStyle w:val="38"/>
        <w:ind w:left="0" w:right="0" w:firstLine="0"/>
        <w:jc w:val="both"/>
        <w:rPr>
          <w:rFonts w:ascii="Times New Roman" w:hAnsi="Times New Roman" w:eastAsia="宋体" w:cs="Times New Roman"/>
          <w:b w:val="0"/>
          <w:bCs/>
          <w:color w:val="auto"/>
          <w:sz w:val="28"/>
          <w:szCs w:val="28"/>
          <w:highlight w:val="none"/>
        </w:rPr>
      </w:pPr>
    </w:p>
    <w:p w14:paraId="5CCA2DA8">
      <w:pPr>
        <w:pStyle w:val="38"/>
        <w:ind w:left="0" w:right="0" w:firstLine="0"/>
        <w:jc w:val="both"/>
        <w:rPr>
          <w:rFonts w:ascii="Times New Roman" w:hAnsi="Times New Roman" w:eastAsia="宋体" w:cs="Times New Roman"/>
          <w:b w:val="0"/>
          <w:bCs/>
          <w:color w:val="auto"/>
          <w:sz w:val="28"/>
          <w:szCs w:val="28"/>
          <w:highlight w:val="none"/>
        </w:rPr>
      </w:pPr>
    </w:p>
    <w:p w14:paraId="25D5C891">
      <w:pPr>
        <w:pStyle w:val="38"/>
        <w:ind w:left="0" w:right="0" w:firstLine="0"/>
        <w:jc w:val="both"/>
        <w:rPr>
          <w:rFonts w:ascii="Times New Roman" w:hAnsi="Times New Roman" w:eastAsia="宋体" w:cs="Times New Roman"/>
          <w:b w:val="0"/>
          <w:bCs/>
          <w:color w:val="auto"/>
          <w:sz w:val="28"/>
          <w:szCs w:val="28"/>
          <w:highlight w:val="none"/>
        </w:rPr>
      </w:pPr>
    </w:p>
    <w:p w14:paraId="6AC75FF2">
      <w:pPr>
        <w:pStyle w:val="38"/>
        <w:ind w:left="0" w:right="0" w:firstLine="0"/>
        <w:jc w:val="both"/>
        <w:rPr>
          <w:rFonts w:ascii="Times New Roman" w:hAnsi="Times New Roman" w:eastAsia="宋体" w:cs="Times New Roman"/>
          <w:b w:val="0"/>
          <w:bCs/>
          <w:color w:val="auto"/>
          <w:sz w:val="28"/>
          <w:szCs w:val="28"/>
          <w:highlight w:val="none"/>
        </w:rPr>
      </w:pPr>
    </w:p>
    <w:p w14:paraId="1755ABAA">
      <w:pPr>
        <w:pStyle w:val="38"/>
        <w:ind w:left="0" w:right="0" w:firstLine="0"/>
        <w:jc w:val="both"/>
        <w:rPr>
          <w:rFonts w:ascii="Times New Roman" w:hAnsi="Times New Roman" w:eastAsia="宋体" w:cs="Times New Roman"/>
          <w:b w:val="0"/>
          <w:bCs/>
          <w:color w:val="auto"/>
          <w:sz w:val="28"/>
          <w:szCs w:val="28"/>
          <w:highlight w:val="none"/>
        </w:rPr>
      </w:pPr>
    </w:p>
    <w:p w14:paraId="097C0CF0">
      <w:pPr>
        <w:pStyle w:val="38"/>
        <w:ind w:left="0" w:right="0" w:firstLine="0"/>
        <w:jc w:val="both"/>
        <w:rPr>
          <w:rFonts w:ascii="Times New Roman" w:hAnsi="Times New Roman" w:eastAsia="宋体" w:cs="Times New Roman"/>
          <w:b w:val="0"/>
          <w:bCs/>
          <w:color w:val="auto"/>
          <w:sz w:val="28"/>
          <w:szCs w:val="28"/>
          <w:highlight w:val="none"/>
        </w:rPr>
      </w:pPr>
    </w:p>
    <w:p w14:paraId="477A5331">
      <w:pPr>
        <w:pStyle w:val="38"/>
        <w:ind w:left="0" w:right="0" w:firstLine="0"/>
        <w:jc w:val="both"/>
        <w:rPr>
          <w:rFonts w:ascii="Times New Roman" w:hAnsi="Times New Roman" w:eastAsia="宋体" w:cs="Times New Roman"/>
          <w:b w:val="0"/>
          <w:bCs/>
          <w:color w:val="auto"/>
          <w:sz w:val="28"/>
          <w:szCs w:val="28"/>
          <w:highlight w:val="none"/>
        </w:rPr>
      </w:pPr>
    </w:p>
    <w:p w14:paraId="47D1C477">
      <w:pPr>
        <w:pStyle w:val="38"/>
        <w:ind w:left="0" w:right="0" w:firstLine="0"/>
        <w:jc w:val="both"/>
        <w:rPr>
          <w:rFonts w:ascii="Times New Roman" w:hAnsi="Times New Roman" w:eastAsia="宋体" w:cs="Times New Roman"/>
          <w:b w:val="0"/>
          <w:bCs/>
          <w:color w:val="auto"/>
          <w:sz w:val="28"/>
          <w:szCs w:val="28"/>
          <w:highlight w:val="none"/>
        </w:rPr>
      </w:pPr>
    </w:p>
    <w:p w14:paraId="6B65DCCB">
      <w:pPr>
        <w:pStyle w:val="38"/>
        <w:ind w:left="0" w:right="0" w:firstLine="0"/>
        <w:jc w:val="both"/>
        <w:rPr>
          <w:rFonts w:ascii="Times New Roman" w:hAnsi="Times New Roman" w:eastAsia="宋体" w:cs="Times New Roman"/>
          <w:b w:val="0"/>
          <w:bCs/>
          <w:color w:val="auto"/>
          <w:sz w:val="28"/>
          <w:szCs w:val="28"/>
          <w:highlight w:val="none"/>
        </w:rPr>
      </w:pPr>
    </w:p>
    <w:p w14:paraId="46EAA823">
      <w:pPr>
        <w:pStyle w:val="38"/>
        <w:ind w:left="0" w:right="0" w:firstLine="0"/>
        <w:jc w:val="both"/>
        <w:rPr>
          <w:rFonts w:ascii="Times New Roman" w:hAnsi="Times New Roman" w:eastAsia="宋体" w:cs="Times New Roman"/>
          <w:b w:val="0"/>
          <w:bCs/>
          <w:color w:val="auto"/>
          <w:sz w:val="28"/>
          <w:szCs w:val="28"/>
          <w:highlight w:val="none"/>
        </w:rPr>
      </w:pPr>
    </w:p>
    <w:p w14:paraId="06E900A6">
      <w:pPr>
        <w:pStyle w:val="38"/>
        <w:ind w:left="0" w:right="0" w:firstLine="0"/>
        <w:jc w:val="both"/>
        <w:rPr>
          <w:rFonts w:ascii="Times New Roman" w:hAnsi="Times New Roman" w:eastAsia="宋体" w:cs="Times New Roman"/>
          <w:b w:val="0"/>
          <w:bCs/>
          <w:color w:val="auto"/>
          <w:sz w:val="28"/>
          <w:szCs w:val="28"/>
          <w:highlight w:val="none"/>
        </w:rPr>
      </w:pPr>
    </w:p>
    <w:p w14:paraId="3B7CCEDE">
      <w:pPr>
        <w:pStyle w:val="38"/>
        <w:ind w:left="0" w:right="0" w:firstLine="0"/>
        <w:jc w:val="both"/>
        <w:rPr>
          <w:rFonts w:ascii="Times New Roman" w:hAnsi="Times New Roman" w:eastAsia="宋体" w:cs="Times New Roman"/>
          <w:b w:val="0"/>
          <w:bCs/>
          <w:color w:val="auto"/>
          <w:sz w:val="28"/>
          <w:szCs w:val="28"/>
          <w:highlight w:val="none"/>
        </w:rPr>
      </w:pPr>
    </w:p>
    <w:p w14:paraId="7D228279">
      <w:pPr>
        <w:pStyle w:val="38"/>
        <w:ind w:left="0" w:right="0" w:firstLine="0"/>
        <w:jc w:val="both"/>
        <w:rPr>
          <w:rFonts w:ascii="Times New Roman" w:hAnsi="Times New Roman" w:eastAsia="宋体" w:cs="Times New Roman"/>
          <w:b w:val="0"/>
          <w:bCs/>
          <w:color w:val="auto"/>
          <w:sz w:val="28"/>
          <w:szCs w:val="28"/>
          <w:highlight w:val="none"/>
        </w:rPr>
      </w:pPr>
    </w:p>
    <w:p w14:paraId="146612FC">
      <w:pPr>
        <w:pStyle w:val="38"/>
        <w:ind w:left="0" w:right="0" w:firstLine="0"/>
        <w:jc w:val="both"/>
        <w:rPr>
          <w:rFonts w:ascii="Times New Roman" w:hAnsi="Times New Roman" w:eastAsia="宋体" w:cs="Times New Roman"/>
          <w:b w:val="0"/>
          <w:bCs/>
          <w:color w:val="auto"/>
          <w:sz w:val="28"/>
          <w:szCs w:val="28"/>
          <w:highlight w:val="none"/>
        </w:rPr>
      </w:pPr>
    </w:p>
    <w:p w14:paraId="75B1572A">
      <w:pPr>
        <w:pStyle w:val="38"/>
        <w:ind w:left="0" w:right="0" w:firstLine="0"/>
        <w:jc w:val="both"/>
        <w:rPr>
          <w:rFonts w:ascii="Times New Roman" w:hAnsi="Times New Roman" w:eastAsia="宋体" w:cs="Times New Roman"/>
          <w:b w:val="0"/>
          <w:bCs/>
          <w:color w:val="auto"/>
          <w:sz w:val="28"/>
          <w:szCs w:val="28"/>
          <w:highlight w:val="none"/>
        </w:rPr>
      </w:pPr>
    </w:p>
    <w:p w14:paraId="72EEA000">
      <w:pPr>
        <w:pStyle w:val="38"/>
        <w:ind w:left="0" w:right="0" w:firstLine="0"/>
        <w:jc w:val="both"/>
        <w:rPr>
          <w:rFonts w:ascii="Times New Roman" w:hAnsi="Times New Roman" w:eastAsia="宋体" w:cs="Times New Roman"/>
          <w:b w:val="0"/>
          <w:bCs/>
          <w:color w:val="auto"/>
          <w:sz w:val="28"/>
          <w:szCs w:val="28"/>
          <w:highlight w:val="none"/>
        </w:rPr>
      </w:pPr>
    </w:p>
    <w:p w14:paraId="1610794F">
      <w:pPr>
        <w:pStyle w:val="38"/>
        <w:ind w:left="0" w:right="0" w:firstLine="0"/>
        <w:jc w:val="both"/>
        <w:rPr>
          <w:rFonts w:ascii="Times New Roman" w:hAnsi="Times New Roman" w:eastAsia="宋体" w:cs="Times New Roman"/>
          <w:b w:val="0"/>
          <w:bCs/>
          <w:color w:val="auto"/>
          <w:sz w:val="28"/>
          <w:szCs w:val="28"/>
          <w:highlight w:val="none"/>
        </w:rPr>
      </w:pPr>
    </w:p>
    <w:p w14:paraId="14A96FF4">
      <w:pPr>
        <w:pStyle w:val="38"/>
        <w:ind w:left="0" w:right="0" w:firstLine="0"/>
        <w:jc w:val="both"/>
        <w:rPr>
          <w:rFonts w:ascii="Times New Roman" w:hAnsi="Times New Roman" w:eastAsia="宋体" w:cs="Times New Roman"/>
          <w:b w:val="0"/>
          <w:bCs/>
          <w:color w:val="auto"/>
          <w:sz w:val="28"/>
          <w:szCs w:val="28"/>
          <w:highlight w:val="none"/>
        </w:rPr>
      </w:pPr>
    </w:p>
    <w:p w14:paraId="76B4E891">
      <w:pPr>
        <w:pStyle w:val="38"/>
        <w:ind w:left="0" w:right="0" w:firstLine="0"/>
        <w:jc w:val="both"/>
        <w:rPr>
          <w:rFonts w:ascii="Times New Roman" w:hAnsi="Times New Roman" w:eastAsia="宋体" w:cs="Times New Roman"/>
          <w:b w:val="0"/>
          <w:bCs/>
          <w:color w:val="auto"/>
          <w:sz w:val="28"/>
          <w:szCs w:val="28"/>
          <w:highlight w:val="none"/>
        </w:rPr>
      </w:pPr>
    </w:p>
    <w:p w14:paraId="4A519FBF">
      <w:pPr>
        <w:pStyle w:val="38"/>
        <w:ind w:left="0" w:right="0" w:firstLine="0"/>
        <w:jc w:val="both"/>
        <w:rPr>
          <w:rFonts w:ascii="Times New Roman" w:hAnsi="Times New Roman" w:eastAsia="宋体" w:cs="Times New Roman"/>
          <w:b w:val="0"/>
          <w:bCs/>
          <w:color w:val="auto"/>
          <w:sz w:val="28"/>
          <w:szCs w:val="28"/>
          <w:highlight w:val="none"/>
        </w:rPr>
      </w:pPr>
    </w:p>
    <w:p w14:paraId="523E2BC7">
      <w:pPr>
        <w:pStyle w:val="38"/>
        <w:ind w:left="0" w:right="0" w:firstLine="0"/>
        <w:jc w:val="both"/>
        <w:rPr>
          <w:rFonts w:ascii="Times New Roman" w:hAnsi="Times New Roman" w:eastAsia="宋体" w:cs="Times New Roman"/>
          <w:b w:val="0"/>
          <w:bCs/>
          <w:color w:val="auto"/>
          <w:sz w:val="28"/>
          <w:szCs w:val="28"/>
          <w:highlight w:val="none"/>
        </w:rPr>
      </w:pPr>
    </w:p>
    <w:p w14:paraId="2A3698E9">
      <w:pPr>
        <w:pStyle w:val="38"/>
        <w:ind w:left="0" w:right="0" w:firstLine="0"/>
        <w:jc w:val="both"/>
        <w:rPr>
          <w:rFonts w:ascii="Times New Roman" w:hAnsi="Times New Roman" w:eastAsia="宋体" w:cs="Times New Roman"/>
          <w:b w:val="0"/>
          <w:bCs/>
          <w:color w:val="auto"/>
          <w:sz w:val="28"/>
          <w:szCs w:val="28"/>
          <w:highlight w:val="none"/>
        </w:rPr>
      </w:pPr>
    </w:p>
    <w:p w14:paraId="6F89C672">
      <w:pPr>
        <w:pStyle w:val="38"/>
        <w:ind w:left="0" w:right="0" w:firstLine="0"/>
        <w:jc w:val="both"/>
        <w:rPr>
          <w:rFonts w:ascii="Times New Roman" w:hAnsi="Times New Roman" w:eastAsia="宋体" w:cs="Times New Roman"/>
          <w:b w:val="0"/>
          <w:bCs/>
          <w:color w:val="auto"/>
          <w:sz w:val="28"/>
          <w:szCs w:val="28"/>
          <w:highlight w:val="none"/>
        </w:rPr>
      </w:pPr>
    </w:p>
    <w:p w14:paraId="30F00EF5">
      <w:pPr>
        <w:pStyle w:val="38"/>
        <w:ind w:left="0" w:right="0" w:firstLine="0"/>
        <w:jc w:val="both"/>
        <w:rPr>
          <w:rFonts w:ascii="Times New Roman" w:hAnsi="Times New Roman" w:eastAsia="宋体" w:cs="Times New Roman"/>
          <w:b w:val="0"/>
          <w:bCs/>
          <w:color w:val="auto"/>
          <w:sz w:val="28"/>
          <w:szCs w:val="28"/>
          <w:highlight w:val="none"/>
        </w:rPr>
      </w:pPr>
    </w:p>
    <w:p w14:paraId="292520CB">
      <w:pPr>
        <w:pStyle w:val="38"/>
        <w:ind w:left="0" w:right="0" w:firstLine="0"/>
        <w:jc w:val="both"/>
        <w:rPr>
          <w:rFonts w:ascii="Times New Roman" w:hAnsi="Times New Roman" w:eastAsia="宋体" w:cs="Times New Roman"/>
          <w:b w:val="0"/>
          <w:bCs/>
          <w:color w:val="auto"/>
          <w:sz w:val="28"/>
          <w:szCs w:val="28"/>
          <w:highlight w:val="none"/>
        </w:rPr>
      </w:pPr>
    </w:p>
    <w:p w14:paraId="58512CA7">
      <w:pPr>
        <w:pStyle w:val="38"/>
        <w:ind w:left="0" w:right="0" w:firstLine="0"/>
        <w:jc w:val="both"/>
        <w:rPr>
          <w:rFonts w:ascii="Times New Roman" w:hAnsi="Times New Roman" w:eastAsia="宋体" w:cs="Times New Roman"/>
          <w:b w:val="0"/>
          <w:bCs/>
          <w:color w:val="auto"/>
          <w:sz w:val="28"/>
          <w:szCs w:val="28"/>
          <w:highlight w:val="none"/>
        </w:rPr>
      </w:pPr>
    </w:p>
    <w:p w14:paraId="6E618CFE">
      <w:pPr>
        <w:pStyle w:val="38"/>
        <w:ind w:left="0" w:right="0" w:firstLine="0"/>
        <w:jc w:val="both"/>
        <w:rPr>
          <w:rFonts w:ascii="Times New Roman" w:hAnsi="Times New Roman" w:eastAsia="宋体" w:cs="Times New Roman"/>
          <w:b w:val="0"/>
          <w:bCs/>
          <w:color w:val="auto"/>
          <w:sz w:val="28"/>
          <w:szCs w:val="28"/>
          <w:highlight w:val="none"/>
        </w:rPr>
      </w:pPr>
    </w:p>
    <w:p w14:paraId="5AC0D583">
      <w:pPr>
        <w:pStyle w:val="38"/>
        <w:ind w:left="0" w:right="0" w:firstLine="0"/>
        <w:jc w:val="both"/>
        <w:rPr>
          <w:rFonts w:ascii="Times New Roman" w:hAnsi="Times New Roman" w:eastAsia="宋体" w:cs="Times New Roman"/>
          <w:b w:val="0"/>
          <w:bCs/>
          <w:color w:val="auto"/>
          <w:sz w:val="28"/>
          <w:szCs w:val="28"/>
          <w:highlight w:val="none"/>
        </w:rPr>
      </w:pPr>
    </w:p>
    <w:p w14:paraId="0DBD1B46">
      <w:pPr>
        <w:pStyle w:val="38"/>
        <w:ind w:left="0" w:right="0" w:firstLine="0"/>
        <w:jc w:val="both"/>
        <w:rPr>
          <w:rFonts w:ascii="Times New Roman" w:hAnsi="Times New Roman" w:eastAsia="宋体" w:cs="Times New Roman"/>
          <w:b w:val="0"/>
          <w:bCs/>
          <w:color w:val="auto"/>
          <w:sz w:val="28"/>
          <w:szCs w:val="28"/>
          <w:highlight w:val="none"/>
        </w:rPr>
      </w:pPr>
    </w:p>
    <w:p w14:paraId="765CE426">
      <w:pPr>
        <w:pStyle w:val="38"/>
        <w:ind w:left="0" w:right="0" w:firstLine="0"/>
        <w:jc w:val="both"/>
        <w:rPr>
          <w:rFonts w:ascii="Times New Roman" w:hAnsi="Times New Roman" w:eastAsia="宋体" w:cs="Times New Roman"/>
          <w:b w:val="0"/>
          <w:bCs/>
          <w:color w:val="auto"/>
          <w:sz w:val="28"/>
          <w:szCs w:val="28"/>
          <w:highlight w:val="none"/>
        </w:rPr>
      </w:pPr>
    </w:p>
    <w:p w14:paraId="035A4C9E">
      <w:pPr>
        <w:pStyle w:val="38"/>
        <w:ind w:left="0" w:right="0" w:firstLine="0"/>
        <w:jc w:val="both"/>
        <w:rPr>
          <w:rFonts w:ascii="Times New Roman" w:hAnsi="Times New Roman" w:eastAsia="宋体" w:cs="Times New Roman"/>
          <w:b w:val="0"/>
          <w:bCs/>
          <w:color w:val="auto"/>
          <w:sz w:val="28"/>
          <w:szCs w:val="28"/>
          <w:highlight w:val="none"/>
        </w:rPr>
      </w:pPr>
    </w:p>
    <w:p w14:paraId="5990671E">
      <w:pPr>
        <w:pStyle w:val="38"/>
        <w:ind w:left="0" w:right="0" w:firstLine="0"/>
        <w:jc w:val="both"/>
        <w:rPr>
          <w:rFonts w:ascii="Times New Roman" w:hAnsi="Times New Roman" w:eastAsia="宋体" w:cs="Times New Roman"/>
          <w:b w:val="0"/>
          <w:bCs/>
          <w:color w:val="auto"/>
          <w:sz w:val="28"/>
          <w:szCs w:val="28"/>
          <w:highlight w:val="none"/>
        </w:rPr>
      </w:pPr>
    </w:p>
    <w:p w14:paraId="6C47E7BD">
      <w:pPr>
        <w:pStyle w:val="38"/>
        <w:ind w:left="0" w:right="0" w:firstLine="0"/>
        <w:jc w:val="both"/>
        <w:rPr>
          <w:rFonts w:ascii="Times New Roman" w:hAnsi="Times New Roman" w:eastAsia="宋体" w:cs="Times New Roman"/>
          <w:b w:val="0"/>
          <w:bCs/>
          <w:color w:val="auto"/>
          <w:sz w:val="28"/>
          <w:szCs w:val="28"/>
          <w:highlight w:val="none"/>
        </w:rPr>
      </w:pPr>
    </w:p>
    <w:p w14:paraId="6237EF6E">
      <w:pPr>
        <w:pStyle w:val="38"/>
        <w:ind w:left="0" w:right="0" w:firstLine="0"/>
        <w:jc w:val="both"/>
        <w:rPr>
          <w:rFonts w:ascii="Times New Roman" w:hAnsi="Times New Roman" w:eastAsia="宋体" w:cs="Times New Roman"/>
          <w:b w:val="0"/>
          <w:bCs/>
          <w:color w:val="auto"/>
          <w:sz w:val="28"/>
          <w:szCs w:val="28"/>
          <w:highlight w:val="none"/>
        </w:rPr>
      </w:pPr>
      <w:r>
        <w:rPr>
          <w:rFonts w:ascii="Times New Roman" w:hAnsi="Times New Roman" w:eastAsia="宋体" w:cs="Times New Roman"/>
          <w:b w:val="0"/>
          <w:bCs/>
          <w:color w:val="auto"/>
          <w:sz w:val="28"/>
          <w:szCs w:val="28"/>
          <w:highlight w:val="none"/>
        </w:rPr>
        <w:drawing>
          <wp:anchor distT="0" distB="0" distL="114300" distR="114300" simplePos="0" relativeHeight="251659264" behindDoc="0" locked="0" layoutInCell="1" allowOverlap="1">
            <wp:simplePos x="0" y="0"/>
            <wp:positionH relativeFrom="column">
              <wp:posOffset>-751205</wp:posOffset>
            </wp:positionH>
            <wp:positionV relativeFrom="paragraph">
              <wp:posOffset>-800735</wp:posOffset>
            </wp:positionV>
            <wp:extent cx="7361555" cy="10419080"/>
            <wp:effectExtent l="0" t="0" r="10795" b="1270"/>
            <wp:wrapNone/>
            <wp:docPr id="111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 name="图片 5"/>
                    <pic:cNvPicPr>
                      <a:picLocks noChangeAspect="1"/>
                    </pic:cNvPicPr>
                  </pic:nvPicPr>
                  <pic:blipFill>
                    <a:blip r:embed="rId88"/>
                    <a:stretch>
                      <a:fillRect/>
                    </a:stretch>
                  </pic:blipFill>
                  <pic:spPr>
                    <a:xfrm>
                      <a:off x="0" y="0"/>
                      <a:ext cx="7361555" cy="10419080"/>
                    </a:xfrm>
                    <a:prstGeom prst="rect">
                      <a:avLst/>
                    </a:prstGeom>
                    <a:noFill/>
                    <a:ln cap="flat" cmpd="sng">
                      <a:noFill/>
                      <a:prstDash val="solid"/>
                      <a:round/>
                    </a:ln>
                  </pic:spPr>
                </pic:pic>
              </a:graphicData>
            </a:graphic>
          </wp:anchor>
        </w:drawing>
      </w:r>
    </w:p>
    <w:p w14:paraId="17275597">
      <w:pPr>
        <w:pStyle w:val="38"/>
        <w:ind w:left="0" w:right="0" w:firstLine="0"/>
        <w:jc w:val="both"/>
        <w:rPr>
          <w:rFonts w:ascii="Times New Roman" w:hAnsi="Times New Roman" w:eastAsia="宋体" w:cs="Times New Roman"/>
          <w:b w:val="0"/>
          <w:bCs/>
          <w:color w:val="auto"/>
          <w:sz w:val="28"/>
          <w:szCs w:val="28"/>
          <w:highlight w:val="none"/>
        </w:rPr>
      </w:pPr>
    </w:p>
    <w:p w14:paraId="469439DA">
      <w:pPr>
        <w:pStyle w:val="38"/>
        <w:ind w:left="0" w:right="0" w:firstLine="0"/>
        <w:jc w:val="both"/>
        <w:rPr>
          <w:rFonts w:ascii="Times New Roman" w:hAnsi="Times New Roman" w:eastAsia="宋体" w:cs="Times New Roman"/>
          <w:b w:val="0"/>
          <w:bCs/>
          <w:color w:val="auto"/>
          <w:sz w:val="28"/>
          <w:szCs w:val="28"/>
          <w:highlight w:val="none"/>
        </w:rPr>
      </w:pPr>
    </w:p>
    <w:p w14:paraId="44BD4C64">
      <w:pPr>
        <w:pStyle w:val="38"/>
        <w:ind w:left="0" w:right="0" w:firstLine="0"/>
        <w:jc w:val="both"/>
        <w:rPr>
          <w:rFonts w:ascii="Times New Roman" w:hAnsi="Times New Roman" w:eastAsia="宋体" w:cs="Times New Roman"/>
          <w:b w:val="0"/>
          <w:bCs/>
          <w:color w:val="auto"/>
          <w:sz w:val="28"/>
          <w:szCs w:val="28"/>
          <w:highlight w:val="none"/>
        </w:rPr>
      </w:pPr>
    </w:p>
    <w:p w14:paraId="17663BBC">
      <w:pPr>
        <w:pStyle w:val="38"/>
        <w:ind w:left="0" w:right="0" w:firstLine="0"/>
        <w:jc w:val="both"/>
        <w:rPr>
          <w:rFonts w:ascii="Times New Roman" w:hAnsi="Times New Roman" w:eastAsia="宋体" w:cs="Times New Roman"/>
          <w:b w:val="0"/>
          <w:bCs/>
          <w:color w:val="auto"/>
          <w:sz w:val="28"/>
          <w:szCs w:val="28"/>
          <w:highlight w:val="none"/>
        </w:rPr>
      </w:pPr>
    </w:p>
    <w:p w14:paraId="5EA916FE">
      <w:pPr>
        <w:pStyle w:val="38"/>
        <w:ind w:left="0" w:right="0" w:firstLine="0"/>
        <w:jc w:val="both"/>
        <w:rPr>
          <w:rFonts w:ascii="Times New Roman" w:hAnsi="Times New Roman" w:eastAsia="宋体" w:cs="Times New Roman"/>
          <w:b w:val="0"/>
          <w:bCs/>
          <w:color w:val="auto"/>
          <w:sz w:val="28"/>
          <w:szCs w:val="28"/>
          <w:highlight w:val="none"/>
        </w:rPr>
      </w:pPr>
    </w:p>
    <w:p w14:paraId="0FB20EE4">
      <w:pPr>
        <w:pStyle w:val="38"/>
        <w:ind w:left="0" w:right="0" w:firstLine="0"/>
        <w:jc w:val="both"/>
        <w:rPr>
          <w:rFonts w:ascii="Times New Roman" w:hAnsi="Times New Roman" w:eastAsia="宋体" w:cs="Times New Roman"/>
          <w:b w:val="0"/>
          <w:bCs/>
          <w:color w:val="auto"/>
          <w:sz w:val="28"/>
          <w:szCs w:val="28"/>
          <w:highlight w:val="none"/>
        </w:rPr>
      </w:pPr>
    </w:p>
    <w:p w14:paraId="5CBAD7BE">
      <w:pPr>
        <w:pStyle w:val="38"/>
        <w:ind w:left="0" w:right="0" w:firstLine="0"/>
        <w:jc w:val="both"/>
        <w:rPr>
          <w:rFonts w:ascii="Times New Roman" w:hAnsi="Times New Roman" w:eastAsia="宋体" w:cs="Times New Roman"/>
          <w:b w:val="0"/>
          <w:bCs/>
          <w:color w:val="auto"/>
          <w:sz w:val="28"/>
          <w:szCs w:val="28"/>
          <w:highlight w:val="none"/>
        </w:rPr>
      </w:pPr>
    </w:p>
    <w:p w14:paraId="0E117FF6">
      <w:pPr>
        <w:pStyle w:val="38"/>
        <w:ind w:left="0" w:right="0" w:firstLine="0"/>
        <w:jc w:val="both"/>
        <w:rPr>
          <w:rFonts w:ascii="Times New Roman" w:hAnsi="Times New Roman" w:eastAsia="宋体" w:cs="Times New Roman"/>
          <w:b w:val="0"/>
          <w:bCs/>
          <w:color w:val="auto"/>
          <w:sz w:val="28"/>
          <w:szCs w:val="28"/>
          <w:highlight w:val="none"/>
        </w:rPr>
      </w:pPr>
    </w:p>
    <w:p w14:paraId="557A5E6D">
      <w:pPr>
        <w:pStyle w:val="38"/>
        <w:ind w:left="0" w:right="0" w:firstLine="0"/>
        <w:jc w:val="both"/>
        <w:rPr>
          <w:rFonts w:ascii="Times New Roman" w:hAnsi="Times New Roman" w:eastAsia="宋体" w:cs="Times New Roman"/>
          <w:b w:val="0"/>
          <w:bCs/>
          <w:color w:val="auto"/>
          <w:sz w:val="28"/>
          <w:szCs w:val="28"/>
          <w:highlight w:val="none"/>
        </w:rPr>
      </w:pPr>
    </w:p>
    <w:p w14:paraId="7311B11B">
      <w:pPr>
        <w:pStyle w:val="38"/>
        <w:ind w:left="0" w:right="0" w:firstLine="0"/>
        <w:jc w:val="both"/>
        <w:rPr>
          <w:rFonts w:ascii="Times New Roman" w:hAnsi="Times New Roman" w:eastAsia="宋体" w:cs="Times New Roman"/>
          <w:b w:val="0"/>
          <w:bCs/>
          <w:color w:val="auto"/>
          <w:sz w:val="28"/>
          <w:szCs w:val="28"/>
          <w:highlight w:val="none"/>
        </w:rPr>
      </w:pPr>
    </w:p>
    <w:p w14:paraId="38FC626D">
      <w:pPr>
        <w:pStyle w:val="38"/>
        <w:ind w:left="0" w:right="0" w:firstLine="0"/>
        <w:jc w:val="both"/>
        <w:rPr>
          <w:rFonts w:ascii="Times New Roman" w:hAnsi="Times New Roman" w:eastAsia="宋体" w:cs="Times New Roman"/>
          <w:b w:val="0"/>
          <w:bCs/>
          <w:color w:val="auto"/>
          <w:sz w:val="28"/>
          <w:szCs w:val="28"/>
          <w:highlight w:val="none"/>
        </w:rPr>
      </w:pPr>
    </w:p>
    <w:p w14:paraId="47782534">
      <w:pPr>
        <w:pStyle w:val="38"/>
        <w:ind w:left="0" w:right="0" w:firstLine="0"/>
        <w:jc w:val="both"/>
        <w:rPr>
          <w:rFonts w:ascii="Times New Roman" w:hAnsi="Times New Roman" w:eastAsia="宋体" w:cs="Times New Roman"/>
          <w:b w:val="0"/>
          <w:bCs/>
          <w:color w:val="auto"/>
          <w:sz w:val="28"/>
          <w:szCs w:val="28"/>
          <w:highlight w:val="none"/>
        </w:rPr>
      </w:pPr>
    </w:p>
    <w:p w14:paraId="5F81888B">
      <w:pPr>
        <w:pStyle w:val="38"/>
        <w:ind w:left="0" w:right="0" w:firstLine="0"/>
        <w:jc w:val="both"/>
        <w:rPr>
          <w:rFonts w:ascii="Times New Roman" w:hAnsi="Times New Roman" w:eastAsia="宋体" w:cs="Times New Roman"/>
          <w:b w:val="0"/>
          <w:bCs/>
          <w:color w:val="auto"/>
          <w:sz w:val="28"/>
          <w:szCs w:val="28"/>
          <w:highlight w:val="none"/>
        </w:rPr>
      </w:pPr>
    </w:p>
    <w:p w14:paraId="3F2C8B9A">
      <w:pPr>
        <w:pStyle w:val="38"/>
        <w:ind w:left="0" w:right="0" w:firstLine="0"/>
        <w:jc w:val="both"/>
        <w:rPr>
          <w:rFonts w:ascii="Times New Roman" w:hAnsi="Times New Roman" w:eastAsia="宋体" w:cs="Times New Roman"/>
          <w:b w:val="0"/>
          <w:bCs/>
          <w:color w:val="auto"/>
          <w:sz w:val="28"/>
          <w:szCs w:val="28"/>
          <w:highlight w:val="none"/>
        </w:rPr>
      </w:pPr>
    </w:p>
    <w:p w14:paraId="7E5F3265">
      <w:pPr>
        <w:pStyle w:val="38"/>
        <w:ind w:left="0" w:right="0" w:firstLine="0"/>
        <w:jc w:val="both"/>
        <w:rPr>
          <w:rFonts w:ascii="Times New Roman" w:hAnsi="Times New Roman" w:eastAsia="宋体" w:cs="Times New Roman"/>
          <w:b w:val="0"/>
          <w:bCs/>
          <w:color w:val="auto"/>
          <w:sz w:val="28"/>
          <w:szCs w:val="28"/>
          <w:highlight w:val="none"/>
        </w:rPr>
      </w:pPr>
    </w:p>
    <w:p w14:paraId="74D9CB59">
      <w:pPr>
        <w:pStyle w:val="38"/>
        <w:ind w:left="0" w:right="0" w:firstLine="0"/>
        <w:jc w:val="both"/>
        <w:rPr>
          <w:rFonts w:ascii="Times New Roman" w:hAnsi="Times New Roman" w:eastAsia="宋体" w:cs="Times New Roman"/>
          <w:b w:val="0"/>
          <w:bCs/>
          <w:color w:val="auto"/>
          <w:sz w:val="28"/>
          <w:szCs w:val="28"/>
          <w:highlight w:val="none"/>
        </w:rPr>
      </w:pPr>
    </w:p>
    <w:p w14:paraId="73CA5CDA">
      <w:pPr>
        <w:pStyle w:val="38"/>
        <w:ind w:left="0" w:right="0" w:firstLine="0"/>
        <w:jc w:val="both"/>
        <w:rPr>
          <w:rFonts w:ascii="Times New Roman" w:hAnsi="Times New Roman" w:eastAsia="宋体" w:cs="Times New Roman"/>
          <w:b w:val="0"/>
          <w:bCs/>
          <w:color w:val="auto"/>
          <w:sz w:val="28"/>
          <w:szCs w:val="28"/>
          <w:highlight w:val="none"/>
        </w:rPr>
      </w:pPr>
    </w:p>
    <w:p w14:paraId="574BA7F8">
      <w:pPr>
        <w:pStyle w:val="38"/>
        <w:ind w:left="0" w:right="0" w:firstLine="0"/>
        <w:jc w:val="both"/>
        <w:rPr>
          <w:rFonts w:ascii="Times New Roman" w:hAnsi="Times New Roman" w:eastAsia="宋体" w:cs="Times New Roman"/>
          <w:b w:val="0"/>
          <w:bCs/>
          <w:color w:val="auto"/>
          <w:sz w:val="28"/>
          <w:szCs w:val="28"/>
          <w:highlight w:val="none"/>
        </w:rPr>
      </w:pPr>
    </w:p>
    <w:p w14:paraId="132D2D84">
      <w:pPr>
        <w:pStyle w:val="38"/>
        <w:ind w:left="0" w:right="0" w:firstLine="0"/>
        <w:jc w:val="both"/>
        <w:rPr>
          <w:rFonts w:ascii="Times New Roman" w:hAnsi="Times New Roman" w:eastAsia="宋体" w:cs="Times New Roman"/>
          <w:b w:val="0"/>
          <w:bCs/>
          <w:color w:val="auto"/>
          <w:sz w:val="28"/>
          <w:szCs w:val="28"/>
          <w:highlight w:val="none"/>
        </w:rPr>
      </w:pPr>
    </w:p>
    <w:p w14:paraId="47439720">
      <w:pPr>
        <w:pStyle w:val="38"/>
        <w:ind w:left="0" w:right="0" w:firstLine="0"/>
        <w:jc w:val="both"/>
        <w:rPr>
          <w:rFonts w:ascii="Times New Roman" w:hAnsi="Times New Roman" w:eastAsia="宋体" w:cs="Times New Roman"/>
          <w:b w:val="0"/>
          <w:bCs/>
          <w:color w:val="auto"/>
          <w:sz w:val="28"/>
          <w:szCs w:val="28"/>
          <w:highlight w:val="none"/>
        </w:rPr>
      </w:pPr>
    </w:p>
    <w:p w14:paraId="194BF2BE">
      <w:pPr>
        <w:pStyle w:val="38"/>
        <w:ind w:left="0" w:right="0" w:firstLine="0"/>
        <w:jc w:val="both"/>
        <w:rPr>
          <w:rFonts w:ascii="Times New Roman" w:hAnsi="Times New Roman" w:eastAsia="宋体" w:cs="Times New Roman"/>
          <w:b w:val="0"/>
          <w:bCs/>
          <w:color w:val="auto"/>
          <w:sz w:val="28"/>
          <w:szCs w:val="28"/>
          <w:highlight w:val="none"/>
        </w:rPr>
      </w:pPr>
    </w:p>
    <w:p w14:paraId="4ECFD8C2">
      <w:pPr>
        <w:pStyle w:val="38"/>
        <w:ind w:left="0" w:right="0" w:firstLine="0"/>
        <w:jc w:val="both"/>
        <w:rPr>
          <w:rFonts w:ascii="Times New Roman" w:hAnsi="Times New Roman" w:eastAsia="宋体" w:cs="Times New Roman"/>
          <w:b w:val="0"/>
          <w:bCs/>
          <w:color w:val="auto"/>
          <w:sz w:val="28"/>
          <w:szCs w:val="28"/>
          <w:highlight w:val="none"/>
        </w:rPr>
      </w:pPr>
    </w:p>
    <w:p w14:paraId="09722ACF">
      <w:pPr>
        <w:pStyle w:val="38"/>
        <w:ind w:left="0" w:right="0" w:firstLine="0"/>
        <w:jc w:val="both"/>
        <w:rPr>
          <w:rFonts w:ascii="Times New Roman" w:hAnsi="Times New Roman" w:eastAsia="宋体" w:cs="Times New Roman"/>
          <w:b w:val="0"/>
          <w:bCs/>
          <w:color w:val="auto"/>
          <w:sz w:val="28"/>
          <w:szCs w:val="28"/>
          <w:highlight w:val="none"/>
        </w:rPr>
      </w:pPr>
    </w:p>
    <w:p w14:paraId="1EFC782D">
      <w:pPr>
        <w:pStyle w:val="38"/>
        <w:ind w:left="0" w:right="0" w:firstLine="0"/>
        <w:jc w:val="both"/>
        <w:rPr>
          <w:rFonts w:ascii="Times New Roman" w:hAnsi="Times New Roman" w:eastAsia="宋体" w:cs="Times New Roman"/>
          <w:b w:val="0"/>
          <w:bCs/>
          <w:color w:val="auto"/>
          <w:sz w:val="28"/>
          <w:szCs w:val="28"/>
          <w:highlight w:val="none"/>
        </w:rPr>
      </w:pPr>
    </w:p>
    <w:p w14:paraId="257A107B">
      <w:pPr>
        <w:pStyle w:val="38"/>
        <w:ind w:left="0" w:right="0" w:firstLine="0"/>
        <w:jc w:val="both"/>
        <w:rPr>
          <w:rFonts w:ascii="Times New Roman" w:hAnsi="Times New Roman" w:eastAsia="宋体" w:cs="Times New Roman"/>
          <w:b w:val="0"/>
          <w:bCs/>
          <w:color w:val="auto"/>
          <w:sz w:val="28"/>
          <w:szCs w:val="28"/>
          <w:highlight w:val="none"/>
        </w:rPr>
      </w:pPr>
    </w:p>
    <w:p w14:paraId="4F988F65">
      <w:pPr>
        <w:pStyle w:val="38"/>
        <w:ind w:left="0" w:right="0" w:firstLine="0"/>
        <w:jc w:val="both"/>
        <w:rPr>
          <w:rFonts w:ascii="Times New Roman" w:hAnsi="Times New Roman" w:eastAsia="宋体" w:cs="Times New Roman"/>
          <w:b w:val="0"/>
          <w:bCs/>
          <w:color w:val="auto"/>
          <w:sz w:val="28"/>
          <w:szCs w:val="28"/>
          <w:highlight w:val="none"/>
        </w:rPr>
      </w:pPr>
    </w:p>
    <w:p w14:paraId="46CED361">
      <w:pPr>
        <w:pStyle w:val="38"/>
        <w:ind w:left="0" w:right="0" w:firstLine="0"/>
        <w:jc w:val="both"/>
        <w:rPr>
          <w:rFonts w:ascii="Times New Roman" w:hAnsi="Times New Roman" w:eastAsia="宋体" w:cs="Times New Roman"/>
          <w:b w:val="0"/>
          <w:bCs/>
          <w:color w:val="auto"/>
          <w:sz w:val="28"/>
          <w:szCs w:val="28"/>
          <w:highlight w:val="none"/>
        </w:rPr>
      </w:pPr>
    </w:p>
    <w:p w14:paraId="40F0F7C2">
      <w:pPr>
        <w:pStyle w:val="38"/>
        <w:ind w:left="0" w:right="0" w:firstLine="0"/>
        <w:jc w:val="both"/>
        <w:rPr>
          <w:rFonts w:ascii="Times New Roman" w:hAnsi="Times New Roman" w:eastAsia="宋体" w:cs="Times New Roman"/>
          <w:b w:val="0"/>
          <w:bCs/>
          <w:color w:val="auto"/>
          <w:sz w:val="28"/>
          <w:szCs w:val="28"/>
          <w:highlight w:val="none"/>
        </w:rPr>
      </w:pPr>
    </w:p>
    <w:p w14:paraId="6A506CA6">
      <w:pPr>
        <w:pStyle w:val="38"/>
        <w:ind w:left="0" w:right="0" w:firstLine="0"/>
        <w:jc w:val="both"/>
        <w:rPr>
          <w:rFonts w:ascii="Times New Roman" w:hAnsi="Times New Roman" w:eastAsia="宋体" w:cs="Times New Roman"/>
          <w:b w:val="0"/>
          <w:bCs/>
          <w:color w:val="auto"/>
          <w:sz w:val="28"/>
          <w:szCs w:val="28"/>
          <w:highlight w:val="none"/>
        </w:rPr>
      </w:pPr>
    </w:p>
    <w:p w14:paraId="427D1BB4">
      <w:pPr>
        <w:pStyle w:val="38"/>
        <w:ind w:left="0" w:right="0" w:firstLine="0"/>
        <w:jc w:val="both"/>
        <w:rPr>
          <w:rFonts w:ascii="Times New Roman" w:hAnsi="Times New Roman" w:eastAsia="宋体" w:cs="Times New Roman"/>
          <w:b w:val="0"/>
          <w:bCs/>
          <w:color w:val="auto"/>
          <w:sz w:val="28"/>
          <w:szCs w:val="28"/>
          <w:highlight w:val="none"/>
        </w:rPr>
      </w:pPr>
    </w:p>
    <w:p w14:paraId="7786A45C">
      <w:pPr>
        <w:pStyle w:val="38"/>
        <w:ind w:left="0" w:right="0" w:firstLine="0"/>
        <w:jc w:val="both"/>
        <w:rPr>
          <w:rFonts w:ascii="Times New Roman" w:hAnsi="Times New Roman" w:eastAsia="宋体" w:cs="Times New Roman"/>
          <w:b w:val="0"/>
          <w:bCs/>
          <w:color w:val="auto"/>
          <w:sz w:val="28"/>
          <w:szCs w:val="28"/>
          <w:highlight w:val="none"/>
        </w:rPr>
      </w:pPr>
    </w:p>
    <w:p w14:paraId="4836DA77">
      <w:pPr>
        <w:pStyle w:val="38"/>
        <w:ind w:left="0" w:right="0" w:firstLine="0"/>
        <w:jc w:val="both"/>
        <w:rPr>
          <w:rFonts w:ascii="Times New Roman" w:hAnsi="Times New Roman" w:eastAsia="宋体" w:cs="Times New Roman"/>
          <w:b w:val="0"/>
          <w:bCs/>
          <w:color w:val="auto"/>
          <w:sz w:val="28"/>
          <w:szCs w:val="28"/>
          <w:highlight w:val="none"/>
        </w:rPr>
      </w:pPr>
    </w:p>
    <w:p w14:paraId="7AC3790D">
      <w:pPr>
        <w:pStyle w:val="38"/>
        <w:ind w:left="0" w:right="0" w:firstLine="0"/>
        <w:jc w:val="both"/>
        <w:rPr>
          <w:rFonts w:ascii="Times New Roman" w:hAnsi="Times New Roman" w:eastAsia="宋体" w:cs="Times New Roman"/>
          <w:b w:val="0"/>
          <w:bCs/>
          <w:color w:val="auto"/>
          <w:sz w:val="28"/>
          <w:szCs w:val="28"/>
          <w:highlight w:val="none"/>
        </w:rPr>
      </w:pPr>
    </w:p>
    <w:p w14:paraId="2EF1C578">
      <w:pPr>
        <w:pStyle w:val="38"/>
        <w:ind w:left="0" w:right="0" w:firstLine="0"/>
        <w:jc w:val="both"/>
        <w:rPr>
          <w:rFonts w:ascii="Times New Roman" w:hAnsi="Times New Roman" w:eastAsia="宋体" w:cs="Times New Roman"/>
          <w:b w:val="0"/>
          <w:bCs/>
          <w:color w:val="auto"/>
          <w:sz w:val="28"/>
          <w:szCs w:val="28"/>
          <w:highlight w:val="none"/>
        </w:rPr>
      </w:pPr>
    </w:p>
    <w:p w14:paraId="13D58792">
      <w:pPr>
        <w:pStyle w:val="38"/>
        <w:ind w:left="0" w:right="0" w:firstLine="0"/>
        <w:jc w:val="both"/>
        <w:rPr>
          <w:rFonts w:ascii="Times New Roman" w:hAnsi="Times New Roman" w:eastAsia="宋体" w:cs="Times New Roman"/>
          <w:b w:val="0"/>
          <w:bCs/>
          <w:color w:val="auto"/>
          <w:sz w:val="28"/>
          <w:szCs w:val="28"/>
          <w:highlight w:val="none"/>
        </w:rPr>
      </w:pPr>
    </w:p>
    <w:p w14:paraId="0DB9F7A6">
      <w:pPr>
        <w:pStyle w:val="38"/>
        <w:ind w:left="0" w:right="0" w:firstLine="0"/>
        <w:jc w:val="both"/>
        <w:rPr>
          <w:rFonts w:ascii="Times New Roman" w:hAnsi="Times New Roman" w:eastAsia="宋体" w:cs="Times New Roman"/>
          <w:b w:val="0"/>
          <w:bCs/>
          <w:color w:val="auto"/>
          <w:sz w:val="28"/>
          <w:szCs w:val="28"/>
          <w:highlight w:val="none"/>
        </w:rPr>
      </w:pPr>
    </w:p>
    <w:p w14:paraId="3D7DD0DC">
      <w:pPr>
        <w:pStyle w:val="38"/>
        <w:ind w:left="0" w:right="0" w:firstLine="0"/>
        <w:jc w:val="both"/>
        <w:rPr>
          <w:rFonts w:ascii="Times New Roman" w:hAnsi="Times New Roman" w:eastAsia="宋体" w:cs="Times New Roman"/>
          <w:b w:val="0"/>
          <w:bCs/>
          <w:color w:val="auto"/>
          <w:sz w:val="28"/>
          <w:szCs w:val="28"/>
          <w:highlight w:val="none"/>
        </w:rPr>
      </w:pPr>
    </w:p>
    <w:p w14:paraId="0166DADE">
      <w:pPr>
        <w:pStyle w:val="38"/>
        <w:ind w:left="0" w:right="0" w:firstLine="0"/>
        <w:jc w:val="both"/>
        <w:rPr>
          <w:rFonts w:ascii="Times New Roman" w:hAnsi="Times New Roman" w:eastAsia="宋体" w:cs="Times New Roman"/>
          <w:b w:val="0"/>
          <w:bCs/>
          <w:color w:val="auto"/>
          <w:sz w:val="28"/>
          <w:szCs w:val="28"/>
          <w:highlight w:val="none"/>
        </w:rPr>
      </w:pPr>
    </w:p>
    <w:p w14:paraId="5A355975">
      <w:pPr>
        <w:pStyle w:val="38"/>
        <w:ind w:left="0" w:right="0" w:firstLine="0"/>
        <w:jc w:val="both"/>
        <w:rPr>
          <w:rFonts w:ascii="Times New Roman" w:hAnsi="Times New Roman" w:eastAsia="宋体" w:cs="Times New Roman"/>
          <w:b w:val="0"/>
          <w:bCs/>
          <w:color w:val="auto"/>
          <w:sz w:val="28"/>
          <w:szCs w:val="28"/>
          <w:highlight w:val="none"/>
        </w:rPr>
      </w:pPr>
    </w:p>
    <w:p w14:paraId="55517721">
      <w:pPr>
        <w:pStyle w:val="38"/>
        <w:ind w:left="0" w:right="0" w:firstLine="0"/>
        <w:jc w:val="both"/>
        <w:rPr>
          <w:rFonts w:ascii="Times New Roman" w:hAnsi="Times New Roman" w:eastAsia="宋体" w:cs="Times New Roman"/>
          <w:b w:val="0"/>
          <w:bCs/>
          <w:color w:val="auto"/>
          <w:sz w:val="28"/>
          <w:szCs w:val="28"/>
          <w:highlight w:val="none"/>
        </w:rPr>
      </w:pPr>
    </w:p>
    <w:p w14:paraId="769C8812">
      <w:pPr>
        <w:pStyle w:val="38"/>
        <w:ind w:left="0" w:right="0" w:firstLine="0"/>
        <w:jc w:val="both"/>
        <w:rPr>
          <w:rFonts w:ascii="Times New Roman" w:hAnsi="Times New Roman" w:eastAsia="宋体" w:cs="Times New Roman"/>
          <w:b w:val="0"/>
          <w:bCs/>
          <w:color w:val="auto"/>
          <w:sz w:val="28"/>
          <w:szCs w:val="28"/>
          <w:highlight w:val="none"/>
        </w:rPr>
      </w:pPr>
    </w:p>
    <w:p w14:paraId="5093871A">
      <w:pPr>
        <w:pStyle w:val="38"/>
        <w:ind w:left="0" w:right="0" w:firstLine="0"/>
        <w:jc w:val="both"/>
        <w:rPr>
          <w:rFonts w:ascii="Times New Roman" w:hAnsi="Times New Roman" w:eastAsia="宋体" w:cs="Times New Roman"/>
          <w:b w:val="0"/>
          <w:bCs/>
          <w:color w:val="auto"/>
          <w:sz w:val="28"/>
          <w:szCs w:val="28"/>
          <w:highlight w:val="none"/>
        </w:rPr>
      </w:pPr>
    </w:p>
    <w:p w14:paraId="0F23F3A9">
      <w:pPr>
        <w:pStyle w:val="38"/>
        <w:ind w:left="0" w:right="0" w:firstLine="0"/>
        <w:jc w:val="both"/>
        <w:rPr>
          <w:rFonts w:ascii="Times New Roman" w:hAnsi="Times New Roman" w:eastAsia="宋体" w:cs="Times New Roman"/>
          <w:b w:val="0"/>
          <w:bCs/>
          <w:color w:val="auto"/>
          <w:sz w:val="28"/>
          <w:szCs w:val="28"/>
          <w:highlight w:val="none"/>
        </w:rPr>
      </w:pPr>
      <w:r>
        <w:rPr>
          <w:rFonts w:ascii="Times New Roman" w:hAnsi="Times New Roman" w:eastAsia="宋体" w:cs="Times New Roman"/>
          <w:b w:val="0"/>
          <w:bCs/>
          <w:color w:val="auto"/>
          <w:sz w:val="28"/>
          <w:szCs w:val="28"/>
          <w:highlight w:val="none"/>
        </w:rPr>
        <w:drawing>
          <wp:anchor distT="0" distB="0" distL="114300" distR="114300" simplePos="0" relativeHeight="251659264" behindDoc="0" locked="0" layoutInCell="1" allowOverlap="1">
            <wp:simplePos x="0" y="0"/>
            <wp:positionH relativeFrom="column">
              <wp:posOffset>-803910</wp:posOffset>
            </wp:positionH>
            <wp:positionV relativeFrom="paragraph">
              <wp:posOffset>-815340</wp:posOffset>
            </wp:positionV>
            <wp:extent cx="7381240" cy="10459720"/>
            <wp:effectExtent l="0" t="0" r="10160" b="17779"/>
            <wp:wrapNone/>
            <wp:docPr id="111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 name="图片 7"/>
                    <pic:cNvPicPr>
                      <a:picLocks noChangeAspect="1"/>
                    </pic:cNvPicPr>
                  </pic:nvPicPr>
                  <pic:blipFill>
                    <a:blip r:embed="rId89"/>
                    <a:stretch>
                      <a:fillRect/>
                    </a:stretch>
                  </pic:blipFill>
                  <pic:spPr>
                    <a:xfrm>
                      <a:off x="0" y="0"/>
                      <a:ext cx="7381240" cy="10459719"/>
                    </a:xfrm>
                    <a:prstGeom prst="rect">
                      <a:avLst/>
                    </a:prstGeom>
                    <a:noFill/>
                    <a:ln cap="flat" cmpd="sng">
                      <a:noFill/>
                      <a:prstDash val="solid"/>
                      <a:round/>
                    </a:ln>
                  </pic:spPr>
                </pic:pic>
              </a:graphicData>
            </a:graphic>
          </wp:anchor>
        </w:drawing>
      </w:r>
    </w:p>
    <w:p w14:paraId="52AEE7F9">
      <w:pPr>
        <w:pStyle w:val="38"/>
        <w:ind w:left="0" w:right="0" w:firstLine="0"/>
        <w:jc w:val="both"/>
        <w:rPr>
          <w:rFonts w:ascii="Times New Roman" w:hAnsi="Times New Roman" w:eastAsia="宋体" w:cs="Times New Roman"/>
          <w:b w:val="0"/>
          <w:bCs/>
          <w:color w:val="auto"/>
          <w:sz w:val="28"/>
          <w:szCs w:val="28"/>
          <w:highlight w:val="none"/>
        </w:rPr>
      </w:pPr>
    </w:p>
    <w:p w14:paraId="652CE684">
      <w:pPr>
        <w:pStyle w:val="38"/>
        <w:ind w:left="0" w:right="0" w:firstLine="0"/>
        <w:jc w:val="both"/>
        <w:rPr>
          <w:rFonts w:ascii="Times New Roman" w:hAnsi="Times New Roman" w:eastAsia="宋体" w:cs="Times New Roman"/>
          <w:b w:val="0"/>
          <w:bCs/>
          <w:color w:val="auto"/>
          <w:sz w:val="28"/>
          <w:szCs w:val="28"/>
          <w:highlight w:val="none"/>
        </w:rPr>
      </w:pPr>
    </w:p>
    <w:p w14:paraId="5581B2A7">
      <w:pPr>
        <w:pStyle w:val="38"/>
        <w:ind w:left="0" w:right="0" w:firstLine="0"/>
        <w:jc w:val="both"/>
        <w:rPr>
          <w:rFonts w:ascii="Times New Roman" w:hAnsi="Times New Roman" w:eastAsia="宋体" w:cs="Times New Roman"/>
          <w:b w:val="0"/>
          <w:bCs/>
          <w:color w:val="auto"/>
          <w:sz w:val="28"/>
          <w:szCs w:val="28"/>
          <w:highlight w:val="none"/>
        </w:rPr>
      </w:pPr>
    </w:p>
    <w:p w14:paraId="34680C14">
      <w:pPr>
        <w:pStyle w:val="38"/>
        <w:ind w:left="0" w:right="0" w:firstLine="0"/>
        <w:jc w:val="both"/>
        <w:rPr>
          <w:rFonts w:ascii="Times New Roman" w:hAnsi="Times New Roman" w:eastAsia="宋体" w:cs="Times New Roman"/>
          <w:b w:val="0"/>
          <w:bCs/>
          <w:color w:val="auto"/>
          <w:sz w:val="28"/>
          <w:szCs w:val="28"/>
          <w:highlight w:val="none"/>
        </w:rPr>
      </w:pPr>
    </w:p>
    <w:p w14:paraId="650C90A4">
      <w:pPr>
        <w:pStyle w:val="38"/>
        <w:ind w:left="0" w:right="0" w:firstLine="0"/>
        <w:jc w:val="both"/>
        <w:rPr>
          <w:rFonts w:ascii="Times New Roman" w:hAnsi="Times New Roman" w:eastAsia="宋体" w:cs="Times New Roman"/>
          <w:b w:val="0"/>
          <w:bCs/>
          <w:color w:val="auto"/>
          <w:sz w:val="28"/>
          <w:szCs w:val="28"/>
          <w:highlight w:val="none"/>
        </w:rPr>
      </w:pPr>
    </w:p>
    <w:p w14:paraId="47AC1FA1">
      <w:pPr>
        <w:pStyle w:val="38"/>
        <w:ind w:left="0" w:right="0" w:firstLine="0"/>
        <w:jc w:val="both"/>
        <w:rPr>
          <w:rFonts w:ascii="Times New Roman" w:hAnsi="Times New Roman" w:eastAsia="宋体" w:cs="Times New Roman"/>
          <w:b w:val="0"/>
          <w:bCs/>
          <w:color w:val="auto"/>
          <w:sz w:val="28"/>
          <w:szCs w:val="28"/>
          <w:highlight w:val="none"/>
        </w:rPr>
      </w:pPr>
    </w:p>
    <w:p w14:paraId="573485DC">
      <w:pPr>
        <w:pStyle w:val="38"/>
        <w:ind w:left="0" w:right="0" w:firstLine="0"/>
        <w:jc w:val="both"/>
        <w:rPr>
          <w:rFonts w:ascii="Times New Roman" w:hAnsi="Times New Roman" w:eastAsia="宋体" w:cs="Times New Roman"/>
          <w:b w:val="0"/>
          <w:bCs/>
          <w:color w:val="auto"/>
          <w:sz w:val="28"/>
          <w:szCs w:val="28"/>
          <w:highlight w:val="none"/>
        </w:rPr>
      </w:pPr>
    </w:p>
    <w:p w14:paraId="612739E4">
      <w:pPr>
        <w:pStyle w:val="38"/>
        <w:ind w:left="0" w:right="0" w:firstLine="0"/>
        <w:jc w:val="both"/>
        <w:rPr>
          <w:rFonts w:ascii="Times New Roman" w:hAnsi="Times New Roman" w:eastAsia="宋体" w:cs="Times New Roman"/>
          <w:b w:val="0"/>
          <w:bCs/>
          <w:color w:val="auto"/>
          <w:sz w:val="28"/>
          <w:szCs w:val="28"/>
          <w:highlight w:val="none"/>
        </w:rPr>
      </w:pPr>
    </w:p>
    <w:p w14:paraId="2F27A8FC">
      <w:pPr>
        <w:pStyle w:val="38"/>
        <w:ind w:left="0" w:right="0" w:firstLine="0"/>
        <w:jc w:val="both"/>
        <w:rPr>
          <w:rFonts w:ascii="Times New Roman" w:hAnsi="Times New Roman" w:eastAsia="宋体" w:cs="Times New Roman"/>
          <w:b w:val="0"/>
          <w:bCs/>
          <w:color w:val="auto"/>
          <w:sz w:val="28"/>
          <w:szCs w:val="28"/>
          <w:highlight w:val="none"/>
        </w:rPr>
      </w:pPr>
    </w:p>
    <w:p w14:paraId="7F351156">
      <w:pPr>
        <w:pStyle w:val="38"/>
        <w:ind w:left="0" w:right="0" w:firstLine="0"/>
        <w:jc w:val="both"/>
        <w:rPr>
          <w:rFonts w:ascii="Times New Roman" w:hAnsi="Times New Roman" w:eastAsia="宋体" w:cs="Times New Roman"/>
          <w:b w:val="0"/>
          <w:bCs/>
          <w:color w:val="auto"/>
          <w:sz w:val="28"/>
          <w:szCs w:val="28"/>
          <w:highlight w:val="none"/>
        </w:rPr>
      </w:pPr>
    </w:p>
    <w:p w14:paraId="38C873FE">
      <w:pPr>
        <w:pStyle w:val="38"/>
        <w:ind w:left="0" w:right="0" w:firstLine="0"/>
        <w:jc w:val="both"/>
        <w:rPr>
          <w:rFonts w:ascii="Times New Roman" w:hAnsi="Times New Roman" w:eastAsia="宋体" w:cs="Times New Roman"/>
          <w:b w:val="0"/>
          <w:bCs/>
          <w:color w:val="auto"/>
          <w:sz w:val="28"/>
          <w:szCs w:val="28"/>
          <w:highlight w:val="none"/>
        </w:rPr>
      </w:pPr>
    </w:p>
    <w:p w14:paraId="3D1D2B61">
      <w:pPr>
        <w:pStyle w:val="38"/>
        <w:ind w:left="0" w:right="0" w:firstLine="0"/>
        <w:jc w:val="both"/>
        <w:rPr>
          <w:rFonts w:ascii="Times New Roman" w:hAnsi="Times New Roman" w:eastAsia="宋体" w:cs="Times New Roman"/>
          <w:b w:val="0"/>
          <w:bCs/>
          <w:color w:val="auto"/>
          <w:sz w:val="28"/>
          <w:szCs w:val="28"/>
          <w:highlight w:val="none"/>
        </w:rPr>
      </w:pPr>
    </w:p>
    <w:p w14:paraId="0CD84046">
      <w:pPr>
        <w:pStyle w:val="38"/>
        <w:ind w:left="0" w:right="0" w:firstLine="0"/>
        <w:jc w:val="both"/>
        <w:rPr>
          <w:rFonts w:ascii="Times New Roman" w:hAnsi="Times New Roman" w:eastAsia="宋体" w:cs="Times New Roman"/>
          <w:b w:val="0"/>
          <w:bCs/>
          <w:color w:val="auto"/>
          <w:sz w:val="28"/>
          <w:szCs w:val="28"/>
          <w:highlight w:val="none"/>
        </w:rPr>
      </w:pPr>
    </w:p>
    <w:p w14:paraId="3380C85F">
      <w:pPr>
        <w:pStyle w:val="38"/>
        <w:ind w:left="0" w:right="0" w:firstLine="0"/>
        <w:jc w:val="both"/>
        <w:rPr>
          <w:rFonts w:ascii="Times New Roman" w:hAnsi="Times New Roman" w:eastAsia="宋体" w:cs="Times New Roman"/>
          <w:b w:val="0"/>
          <w:bCs/>
          <w:color w:val="auto"/>
          <w:sz w:val="28"/>
          <w:szCs w:val="28"/>
          <w:highlight w:val="none"/>
        </w:rPr>
      </w:pPr>
    </w:p>
    <w:p w14:paraId="3C46A2F7">
      <w:pPr>
        <w:pStyle w:val="38"/>
        <w:ind w:left="0" w:right="0" w:firstLine="0"/>
        <w:jc w:val="both"/>
        <w:rPr>
          <w:rFonts w:ascii="Times New Roman" w:hAnsi="Times New Roman" w:eastAsia="宋体" w:cs="Times New Roman"/>
          <w:b w:val="0"/>
          <w:bCs/>
          <w:color w:val="auto"/>
          <w:sz w:val="28"/>
          <w:szCs w:val="28"/>
          <w:highlight w:val="none"/>
        </w:rPr>
      </w:pPr>
    </w:p>
    <w:p w14:paraId="0080C961">
      <w:pPr>
        <w:pStyle w:val="38"/>
        <w:ind w:left="0" w:right="0" w:firstLine="0"/>
        <w:jc w:val="both"/>
        <w:rPr>
          <w:rFonts w:ascii="Times New Roman" w:hAnsi="Times New Roman" w:eastAsia="宋体" w:cs="Times New Roman"/>
          <w:b w:val="0"/>
          <w:bCs/>
          <w:color w:val="auto"/>
          <w:sz w:val="28"/>
          <w:szCs w:val="28"/>
          <w:highlight w:val="none"/>
        </w:rPr>
      </w:pPr>
    </w:p>
    <w:p w14:paraId="6D11C9CF">
      <w:pPr>
        <w:pStyle w:val="38"/>
        <w:ind w:left="0" w:right="0" w:firstLine="0"/>
        <w:jc w:val="both"/>
        <w:rPr>
          <w:rFonts w:ascii="Times New Roman" w:hAnsi="Times New Roman" w:eastAsia="宋体" w:cs="Times New Roman"/>
          <w:b w:val="0"/>
          <w:bCs/>
          <w:color w:val="auto"/>
          <w:sz w:val="28"/>
          <w:szCs w:val="28"/>
          <w:highlight w:val="none"/>
        </w:rPr>
      </w:pPr>
    </w:p>
    <w:p w14:paraId="4AC234C9">
      <w:pPr>
        <w:pStyle w:val="38"/>
        <w:ind w:left="0" w:right="0" w:firstLine="0"/>
        <w:jc w:val="both"/>
        <w:rPr>
          <w:rFonts w:ascii="Times New Roman" w:hAnsi="Times New Roman" w:eastAsia="宋体" w:cs="Times New Roman"/>
          <w:b w:val="0"/>
          <w:bCs/>
          <w:color w:val="auto"/>
          <w:sz w:val="28"/>
          <w:szCs w:val="28"/>
          <w:highlight w:val="none"/>
        </w:rPr>
      </w:pPr>
    </w:p>
    <w:p w14:paraId="0E265CC8">
      <w:pPr>
        <w:pStyle w:val="38"/>
        <w:ind w:left="0" w:right="0" w:firstLine="0"/>
        <w:jc w:val="both"/>
        <w:rPr>
          <w:rFonts w:ascii="Times New Roman" w:hAnsi="Times New Roman" w:eastAsia="宋体" w:cs="Times New Roman"/>
          <w:b w:val="0"/>
          <w:bCs/>
          <w:color w:val="auto"/>
          <w:sz w:val="28"/>
          <w:szCs w:val="28"/>
          <w:highlight w:val="none"/>
        </w:rPr>
      </w:pPr>
    </w:p>
    <w:p w14:paraId="35BB5ECE">
      <w:pPr>
        <w:pStyle w:val="38"/>
        <w:ind w:left="0" w:right="0" w:firstLine="0"/>
        <w:jc w:val="both"/>
        <w:rPr>
          <w:rFonts w:ascii="Times New Roman" w:hAnsi="Times New Roman" w:eastAsia="宋体" w:cs="Times New Roman"/>
          <w:b w:val="0"/>
          <w:bCs/>
          <w:color w:val="auto"/>
          <w:sz w:val="28"/>
          <w:szCs w:val="28"/>
          <w:highlight w:val="none"/>
        </w:rPr>
      </w:pPr>
    </w:p>
    <w:p w14:paraId="7820B44B">
      <w:pPr>
        <w:pStyle w:val="38"/>
        <w:ind w:left="0" w:right="0" w:firstLine="0"/>
        <w:jc w:val="both"/>
        <w:rPr>
          <w:rFonts w:ascii="Times New Roman" w:hAnsi="Times New Roman" w:eastAsia="宋体" w:cs="Times New Roman"/>
          <w:b w:val="0"/>
          <w:bCs/>
          <w:color w:val="auto"/>
          <w:sz w:val="28"/>
          <w:szCs w:val="28"/>
          <w:highlight w:val="none"/>
        </w:rPr>
      </w:pPr>
    </w:p>
    <w:p w14:paraId="46B0EC18">
      <w:pPr>
        <w:pStyle w:val="38"/>
        <w:ind w:left="0" w:right="0" w:firstLine="0"/>
        <w:jc w:val="both"/>
        <w:rPr>
          <w:rFonts w:ascii="Times New Roman" w:hAnsi="Times New Roman" w:eastAsia="宋体" w:cs="Times New Roman"/>
          <w:b w:val="0"/>
          <w:bCs/>
          <w:color w:val="auto"/>
          <w:sz w:val="28"/>
          <w:szCs w:val="28"/>
          <w:highlight w:val="none"/>
        </w:rPr>
      </w:pPr>
    </w:p>
    <w:p w14:paraId="2E23F27D">
      <w:pPr>
        <w:pStyle w:val="38"/>
        <w:ind w:left="0" w:right="0" w:firstLine="0"/>
        <w:jc w:val="both"/>
        <w:rPr>
          <w:rFonts w:ascii="Times New Roman" w:hAnsi="Times New Roman" w:eastAsia="宋体" w:cs="Times New Roman"/>
          <w:b w:val="0"/>
          <w:bCs/>
          <w:color w:val="auto"/>
          <w:sz w:val="28"/>
          <w:szCs w:val="28"/>
          <w:highlight w:val="none"/>
        </w:rPr>
      </w:pPr>
    </w:p>
    <w:p w14:paraId="32936991">
      <w:pPr>
        <w:pStyle w:val="38"/>
        <w:ind w:left="0" w:right="0" w:firstLine="0"/>
        <w:jc w:val="both"/>
        <w:rPr>
          <w:rFonts w:ascii="Times New Roman" w:hAnsi="Times New Roman" w:eastAsia="宋体" w:cs="Times New Roman"/>
          <w:b w:val="0"/>
          <w:bCs/>
          <w:color w:val="auto"/>
          <w:sz w:val="28"/>
          <w:szCs w:val="28"/>
          <w:highlight w:val="none"/>
        </w:rPr>
      </w:pPr>
    </w:p>
    <w:p w14:paraId="35B45F0B">
      <w:pPr>
        <w:pStyle w:val="38"/>
        <w:ind w:left="0" w:right="0" w:firstLine="0"/>
        <w:jc w:val="both"/>
        <w:rPr>
          <w:rFonts w:ascii="Times New Roman" w:hAnsi="Times New Roman" w:eastAsia="宋体" w:cs="Times New Roman"/>
          <w:b w:val="0"/>
          <w:bCs/>
          <w:color w:val="auto"/>
          <w:sz w:val="28"/>
          <w:szCs w:val="28"/>
          <w:highlight w:val="none"/>
        </w:rPr>
      </w:pPr>
    </w:p>
    <w:p w14:paraId="0FEB6A57">
      <w:pPr>
        <w:pStyle w:val="38"/>
        <w:ind w:left="0" w:right="0" w:firstLine="0"/>
        <w:jc w:val="both"/>
        <w:rPr>
          <w:rFonts w:ascii="Times New Roman" w:hAnsi="Times New Roman" w:eastAsia="宋体" w:cs="Times New Roman"/>
          <w:b w:val="0"/>
          <w:bCs/>
          <w:color w:val="auto"/>
          <w:sz w:val="28"/>
          <w:szCs w:val="28"/>
          <w:highlight w:val="none"/>
        </w:rPr>
      </w:pPr>
    </w:p>
    <w:p w14:paraId="5144E66B">
      <w:pPr>
        <w:pStyle w:val="38"/>
        <w:ind w:left="0" w:right="0" w:firstLine="0"/>
        <w:jc w:val="both"/>
        <w:rPr>
          <w:rFonts w:ascii="Times New Roman" w:hAnsi="Times New Roman" w:eastAsia="宋体" w:cs="Times New Roman"/>
          <w:b w:val="0"/>
          <w:bCs/>
          <w:color w:val="auto"/>
          <w:sz w:val="28"/>
          <w:szCs w:val="28"/>
          <w:highlight w:val="none"/>
        </w:rPr>
      </w:pPr>
    </w:p>
    <w:p w14:paraId="1C9CD60F">
      <w:pPr>
        <w:pStyle w:val="38"/>
        <w:ind w:left="0" w:right="0" w:firstLine="0"/>
        <w:jc w:val="both"/>
        <w:rPr>
          <w:rFonts w:ascii="Times New Roman" w:hAnsi="Times New Roman" w:eastAsia="宋体" w:cs="Times New Roman"/>
          <w:b w:val="0"/>
          <w:bCs/>
          <w:color w:val="auto"/>
          <w:sz w:val="28"/>
          <w:szCs w:val="28"/>
          <w:highlight w:val="none"/>
        </w:rPr>
      </w:pPr>
    </w:p>
    <w:p w14:paraId="6F91DAE7">
      <w:pPr>
        <w:pStyle w:val="38"/>
        <w:ind w:left="0" w:right="0" w:firstLine="0"/>
        <w:jc w:val="both"/>
        <w:rPr>
          <w:rFonts w:ascii="Times New Roman" w:hAnsi="Times New Roman" w:eastAsia="宋体" w:cs="Times New Roman"/>
          <w:b w:val="0"/>
          <w:bCs/>
          <w:color w:val="auto"/>
          <w:sz w:val="28"/>
          <w:szCs w:val="28"/>
          <w:highlight w:val="none"/>
        </w:rPr>
      </w:pPr>
    </w:p>
    <w:p w14:paraId="6FC6B80D">
      <w:pPr>
        <w:pStyle w:val="38"/>
        <w:ind w:left="0" w:right="0" w:firstLine="0"/>
        <w:jc w:val="both"/>
        <w:rPr>
          <w:rFonts w:ascii="Times New Roman" w:hAnsi="Times New Roman" w:eastAsia="宋体" w:cs="Times New Roman"/>
          <w:b w:val="0"/>
          <w:bCs/>
          <w:color w:val="auto"/>
          <w:sz w:val="28"/>
          <w:szCs w:val="28"/>
          <w:highlight w:val="none"/>
        </w:rPr>
      </w:pPr>
    </w:p>
    <w:p w14:paraId="6A7D075E">
      <w:pPr>
        <w:pStyle w:val="38"/>
        <w:ind w:left="0" w:right="0" w:firstLine="0"/>
        <w:jc w:val="both"/>
        <w:rPr>
          <w:rFonts w:ascii="Times New Roman" w:hAnsi="Times New Roman" w:eastAsia="宋体" w:cs="Times New Roman"/>
          <w:b w:val="0"/>
          <w:bCs/>
          <w:color w:val="auto"/>
          <w:sz w:val="28"/>
          <w:szCs w:val="28"/>
          <w:highlight w:val="none"/>
        </w:rPr>
      </w:pPr>
    </w:p>
    <w:p w14:paraId="0D2781F3">
      <w:pPr>
        <w:pStyle w:val="38"/>
        <w:ind w:left="0" w:right="0" w:firstLine="0"/>
        <w:jc w:val="both"/>
        <w:rPr>
          <w:rFonts w:ascii="Times New Roman" w:hAnsi="Times New Roman" w:eastAsia="宋体" w:cs="Times New Roman"/>
          <w:b w:val="0"/>
          <w:bCs/>
          <w:color w:val="auto"/>
          <w:sz w:val="28"/>
          <w:szCs w:val="28"/>
          <w:highlight w:val="none"/>
        </w:rPr>
      </w:pPr>
    </w:p>
    <w:p w14:paraId="5DE420EF">
      <w:pPr>
        <w:pStyle w:val="38"/>
        <w:ind w:left="0" w:right="0" w:firstLine="0"/>
        <w:jc w:val="both"/>
        <w:rPr>
          <w:rFonts w:ascii="Times New Roman" w:hAnsi="Times New Roman" w:eastAsia="宋体" w:cs="Times New Roman"/>
          <w:b w:val="0"/>
          <w:bCs/>
          <w:color w:val="auto"/>
          <w:sz w:val="28"/>
          <w:szCs w:val="28"/>
          <w:highlight w:val="none"/>
        </w:rPr>
      </w:pPr>
    </w:p>
    <w:p w14:paraId="4AB1765C">
      <w:pPr>
        <w:pStyle w:val="38"/>
        <w:ind w:left="0" w:right="0" w:firstLine="0"/>
        <w:jc w:val="both"/>
        <w:rPr>
          <w:rFonts w:ascii="Times New Roman" w:hAnsi="Times New Roman" w:eastAsia="宋体" w:cs="Times New Roman"/>
          <w:b w:val="0"/>
          <w:bCs/>
          <w:color w:val="auto"/>
          <w:sz w:val="28"/>
          <w:szCs w:val="28"/>
          <w:highlight w:val="none"/>
        </w:rPr>
      </w:pPr>
    </w:p>
    <w:p w14:paraId="5DC20E35">
      <w:pPr>
        <w:pStyle w:val="38"/>
        <w:ind w:left="0" w:right="0" w:firstLine="0"/>
        <w:jc w:val="both"/>
        <w:rPr>
          <w:rFonts w:ascii="Times New Roman" w:hAnsi="Times New Roman" w:eastAsia="宋体" w:cs="Times New Roman"/>
          <w:b w:val="0"/>
          <w:bCs/>
          <w:color w:val="auto"/>
          <w:sz w:val="28"/>
          <w:szCs w:val="28"/>
          <w:highlight w:val="none"/>
        </w:rPr>
      </w:pPr>
    </w:p>
    <w:p w14:paraId="3A6FC328">
      <w:pPr>
        <w:pStyle w:val="38"/>
        <w:ind w:left="0" w:right="0" w:firstLine="0"/>
        <w:jc w:val="both"/>
        <w:rPr>
          <w:rFonts w:ascii="Times New Roman" w:hAnsi="Times New Roman" w:eastAsia="宋体" w:cs="Times New Roman"/>
          <w:b w:val="0"/>
          <w:bCs/>
          <w:color w:val="auto"/>
          <w:sz w:val="28"/>
          <w:szCs w:val="28"/>
          <w:highlight w:val="none"/>
        </w:rPr>
      </w:pPr>
    </w:p>
    <w:p w14:paraId="0F4AEAFE">
      <w:pPr>
        <w:pStyle w:val="38"/>
        <w:ind w:left="0" w:right="0" w:firstLine="0"/>
        <w:jc w:val="both"/>
        <w:rPr>
          <w:rFonts w:ascii="Times New Roman" w:hAnsi="Times New Roman" w:eastAsia="宋体" w:cs="Times New Roman"/>
          <w:b w:val="0"/>
          <w:bCs/>
          <w:color w:val="auto"/>
          <w:sz w:val="28"/>
          <w:szCs w:val="28"/>
          <w:highlight w:val="none"/>
        </w:rPr>
      </w:pPr>
    </w:p>
    <w:p w14:paraId="42551FD0">
      <w:pPr>
        <w:pStyle w:val="38"/>
        <w:ind w:left="0" w:right="0" w:firstLine="0"/>
        <w:jc w:val="both"/>
        <w:rPr>
          <w:rFonts w:ascii="Times New Roman" w:hAnsi="Times New Roman" w:eastAsia="宋体" w:cs="Times New Roman"/>
          <w:b w:val="0"/>
          <w:bCs/>
          <w:color w:val="auto"/>
          <w:sz w:val="28"/>
          <w:szCs w:val="28"/>
          <w:highlight w:val="none"/>
        </w:rPr>
      </w:pPr>
    </w:p>
    <w:p w14:paraId="7978AD01">
      <w:pPr>
        <w:pStyle w:val="38"/>
        <w:ind w:left="0" w:right="0" w:firstLine="0"/>
        <w:jc w:val="both"/>
        <w:rPr>
          <w:rFonts w:ascii="Times New Roman" w:hAnsi="Times New Roman" w:eastAsia="宋体" w:cs="Times New Roman"/>
          <w:b w:val="0"/>
          <w:bCs/>
          <w:color w:val="auto"/>
          <w:sz w:val="28"/>
          <w:szCs w:val="28"/>
          <w:highlight w:val="none"/>
        </w:rPr>
      </w:pPr>
    </w:p>
    <w:p w14:paraId="5C79691E">
      <w:pPr>
        <w:pStyle w:val="38"/>
        <w:ind w:left="0" w:right="0" w:firstLine="0"/>
        <w:jc w:val="both"/>
        <w:rPr>
          <w:rFonts w:ascii="Times New Roman" w:hAnsi="Times New Roman" w:eastAsia="宋体" w:cs="Times New Roman"/>
          <w:b w:val="0"/>
          <w:bCs/>
          <w:color w:val="auto"/>
          <w:sz w:val="28"/>
          <w:szCs w:val="28"/>
          <w:highlight w:val="none"/>
        </w:rPr>
      </w:pPr>
    </w:p>
    <w:p w14:paraId="29982538">
      <w:pPr>
        <w:pStyle w:val="38"/>
        <w:ind w:left="0" w:right="0" w:firstLine="0"/>
        <w:jc w:val="both"/>
        <w:rPr>
          <w:rFonts w:ascii="Times New Roman" w:hAnsi="Times New Roman" w:eastAsia="宋体" w:cs="Times New Roman"/>
          <w:b w:val="0"/>
          <w:bCs/>
          <w:color w:val="auto"/>
          <w:sz w:val="28"/>
          <w:szCs w:val="28"/>
          <w:highlight w:val="none"/>
        </w:rPr>
      </w:pPr>
    </w:p>
    <w:p w14:paraId="630F7D92">
      <w:pPr>
        <w:pStyle w:val="38"/>
        <w:ind w:left="0" w:right="0" w:firstLine="0"/>
        <w:jc w:val="both"/>
        <w:rPr>
          <w:rFonts w:ascii="Times New Roman" w:hAnsi="Times New Roman" w:eastAsia="宋体" w:cs="Times New Roman"/>
          <w:b w:val="0"/>
          <w:bCs/>
          <w:color w:val="auto"/>
          <w:sz w:val="28"/>
          <w:szCs w:val="28"/>
          <w:highlight w:val="none"/>
        </w:rPr>
      </w:pPr>
    </w:p>
    <w:p w14:paraId="467CAC6F">
      <w:pPr>
        <w:pStyle w:val="38"/>
        <w:ind w:left="0" w:right="0" w:firstLine="0"/>
        <w:jc w:val="both"/>
        <w:rPr>
          <w:rFonts w:ascii="Times New Roman" w:hAnsi="Times New Roman" w:eastAsia="宋体" w:cs="Times New Roman"/>
          <w:b w:val="0"/>
          <w:bCs/>
          <w:color w:val="auto"/>
          <w:sz w:val="28"/>
          <w:szCs w:val="28"/>
          <w:highlight w:val="none"/>
          <w:lang w:val="en-US" w:eastAsia="zh-CN"/>
        </w:rPr>
      </w:pPr>
      <w:r>
        <w:rPr>
          <w:rFonts w:ascii="Times New Roman" w:hAnsi="Times New Roman" w:eastAsia="宋体" w:cs="Times New Roman"/>
          <w:b w:val="0"/>
          <w:bCs/>
          <w:color w:val="auto"/>
          <w:sz w:val="28"/>
          <w:szCs w:val="28"/>
          <w:highlight w:val="none"/>
          <w:lang w:val="en-US" w:eastAsia="zh-CN"/>
        </w:rPr>
        <w:drawing>
          <wp:anchor distT="0" distB="0" distL="114300" distR="114300" simplePos="0" relativeHeight="251659264" behindDoc="0" locked="0" layoutInCell="1" allowOverlap="1">
            <wp:simplePos x="0" y="0"/>
            <wp:positionH relativeFrom="column">
              <wp:posOffset>-819150</wp:posOffset>
            </wp:positionH>
            <wp:positionV relativeFrom="paragraph">
              <wp:posOffset>-809625</wp:posOffset>
            </wp:positionV>
            <wp:extent cx="7456170" cy="10340340"/>
            <wp:effectExtent l="0" t="0" r="11430" b="3810"/>
            <wp:wrapNone/>
            <wp:docPr id="1115" name="图片 1115" descr="84354bc2c474a904f61c44a64729e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 name="图片 1115" descr="84354bc2c474a904f61c44a64729ee8"/>
                    <pic:cNvPicPr>
                      <a:picLocks noChangeAspect="1"/>
                    </pic:cNvPicPr>
                  </pic:nvPicPr>
                  <pic:blipFill>
                    <a:blip r:embed="rId90"/>
                    <a:stretch>
                      <a:fillRect/>
                    </a:stretch>
                  </pic:blipFill>
                  <pic:spPr>
                    <a:xfrm>
                      <a:off x="0" y="0"/>
                      <a:ext cx="7456170" cy="10340340"/>
                    </a:xfrm>
                    <a:prstGeom prst="rect">
                      <a:avLst/>
                    </a:prstGeom>
                    <a:noFill/>
                    <a:ln w="9525" cap="flat" cmpd="sng">
                      <a:noFill/>
                      <a:prstDash val="solid"/>
                      <a:miter/>
                    </a:ln>
                  </pic:spPr>
                </pic:pic>
              </a:graphicData>
            </a:graphic>
          </wp:anchor>
        </w:drawing>
      </w:r>
    </w:p>
    <w:p w14:paraId="411658EB">
      <w:pPr>
        <w:pStyle w:val="38"/>
        <w:ind w:left="0" w:right="0" w:firstLine="0"/>
        <w:jc w:val="both"/>
        <w:rPr>
          <w:rFonts w:ascii="Times New Roman" w:hAnsi="Times New Roman" w:eastAsia="宋体" w:cs="Times New Roman"/>
          <w:b w:val="0"/>
          <w:bCs/>
          <w:color w:val="auto"/>
          <w:sz w:val="28"/>
          <w:szCs w:val="28"/>
          <w:highlight w:val="none"/>
        </w:rPr>
      </w:pPr>
    </w:p>
    <w:p w14:paraId="18315EB4">
      <w:pPr>
        <w:pStyle w:val="38"/>
        <w:ind w:left="0" w:right="0" w:firstLine="0"/>
        <w:jc w:val="both"/>
        <w:rPr>
          <w:rFonts w:ascii="Times New Roman" w:hAnsi="Times New Roman" w:eastAsia="宋体" w:cs="Times New Roman"/>
          <w:b w:val="0"/>
          <w:bCs/>
          <w:color w:val="auto"/>
          <w:sz w:val="28"/>
          <w:szCs w:val="28"/>
          <w:highlight w:val="none"/>
        </w:rPr>
      </w:pPr>
    </w:p>
    <w:p w14:paraId="55807432">
      <w:pPr>
        <w:pStyle w:val="38"/>
        <w:ind w:left="0" w:right="0" w:firstLine="0"/>
        <w:jc w:val="both"/>
        <w:rPr>
          <w:rFonts w:ascii="Times New Roman" w:hAnsi="Times New Roman" w:eastAsia="宋体" w:cs="Times New Roman"/>
          <w:b w:val="0"/>
          <w:bCs/>
          <w:color w:val="auto"/>
          <w:sz w:val="28"/>
          <w:szCs w:val="28"/>
          <w:highlight w:val="none"/>
        </w:rPr>
      </w:pPr>
    </w:p>
    <w:p w14:paraId="361BB852">
      <w:pPr>
        <w:pStyle w:val="38"/>
        <w:ind w:left="0" w:right="0" w:firstLine="0"/>
        <w:jc w:val="both"/>
        <w:rPr>
          <w:rFonts w:ascii="Times New Roman" w:hAnsi="Times New Roman" w:eastAsia="宋体" w:cs="Times New Roman"/>
          <w:b w:val="0"/>
          <w:bCs/>
          <w:color w:val="auto"/>
          <w:sz w:val="28"/>
          <w:szCs w:val="28"/>
          <w:highlight w:val="none"/>
        </w:rPr>
      </w:pPr>
    </w:p>
    <w:p w14:paraId="0C79CBA8">
      <w:pPr>
        <w:pStyle w:val="38"/>
        <w:ind w:left="0" w:right="0" w:firstLine="0"/>
        <w:jc w:val="both"/>
        <w:rPr>
          <w:rFonts w:ascii="Times New Roman" w:hAnsi="Times New Roman" w:eastAsia="宋体" w:cs="Times New Roman"/>
          <w:b w:val="0"/>
          <w:bCs/>
          <w:color w:val="auto"/>
          <w:sz w:val="28"/>
          <w:szCs w:val="28"/>
          <w:highlight w:val="none"/>
        </w:rPr>
      </w:pPr>
    </w:p>
    <w:p w14:paraId="44938013">
      <w:pPr>
        <w:pStyle w:val="38"/>
        <w:ind w:left="0" w:right="0" w:firstLine="0"/>
        <w:jc w:val="both"/>
        <w:rPr>
          <w:rFonts w:ascii="Times New Roman" w:hAnsi="Times New Roman" w:eastAsia="宋体" w:cs="Times New Roman"/>
          <w:b w:val="0"/>
          <w:bCs/>
          <w:color w:val="auto"/>
          <w:sz w:val="28"/>
          <w:szCs w:val="28"/>
          <w:highlight w:val="none"/>
        </w:rPr>
      </w:pPr>
    </w:p>
    <w:p w14:paraId="28F1C51A">
      <w:pPr>
        <w:pStyle w:val="38"/>
        <w:ind w:left="0" w:right="0" w:firstLine="0"/>
        <w:jc w:val="both"/>
        <w:rPr>
          <w:rFonts w:ascii="Times New Roman" w:hAnsi="Times New Roman" w:eastAsia="宋体" w:cs="Times New Roman"/>
          <w:b w:val="0"/>
          <w:bCs/>
          <w:color w:val="auto"/>
          <w:sz w:val="28"/>
          <w:szCs w:val="28"/>
          <w:highlight w:val="none"/>
        </w:rPr>
      </w:pPr>
    </w:p>
    <w:p w14:paraId="1647951F">
      <w:pPr>
        <w:pStyle w:val="38"/>
        <w:ind w:left="0" w:right="0" w:firstLine="0"/>
        <w:jc w:val="both"/>
        <w:rPr>
          <w:rFonts w:ascii="Times New Roman" w:hAnsi="Times New Roman" w:eastAsia="宋体" w:cs="Times New Roman"/>
          <w:b w:val="0"/>
          <w:bCs/>
          <w:color w:val="auto"/>
          <w:sz w:val="28"/>
          <w:szCs w:val="28"/>
          <w:highlight w:val="none"/>
        </w:rPr>
      </w:pPr>
    </w:p>
    <w:p w14:paraId="72C0EA62">
      <w:pPr>
        <w:pStyle w:val="38"/>
        <w:ind w:left="0" w:right="0" w:firstLine="0"/>
        <w:jc w:val="both"/>
        <w:rPr>
          <w:rFonts w:ascii="Times New Roman" w:hAnsi="Times New Roman" w:eastAsia="宋体" w:cs="Times New Roman"/>
          <w:b w:val="0"/>
          <w:bCs/>
          <w:color w:val="auto"/>
          <w:sz w:val="28"/>
          <w:szCs w:val="28"/>
          <w:highlight w:val="none"/>
        </w:rPr>
      </w:pPr>
    </w:p>
    <w:p w14:paraId="1BE28CEF">
      <w:pPr>
        <w:pStyle w:val="38"/>
        <w:ind w:left="0" w:right="0" w:firstLine="0"/>
        <w:jc w:val="both"/>
        <w:rPr>
          <w:rFonts w:ascii="Times New Roman" w:hAnsi="Times New Roman" w:eastAsia="宋体" w:cs="Times New Roman"/>
          <w:b w:val="0"/>
          <w:bCs/>
          <w:color w:val="auto"/>
          <w:sz w:val="28"/>
          <w:szCs w:val="28"/>
          <w:highlight w:val="none"/>
        </w:rPr>
      </w:pPr>
    </w:p>
    <w:p w14:paraId="159F7A7A">
      <w:pPr>
        <w:pStyle w:val="38"/>
        <w:ind w:left="0" w:right="0" w:firstLine="0"/>
        <w:jc w:val="both"/>
        <w:rPr>
          <w:rFonts w:ascii="Times New Roman" w:hAnsi="Times New Roman" w:eastAsia="宋体" w:cs="Times New Roman"/>
          <w:b w:val="0"/>
          <w:bCs/>
          <w:color w:val="auto"/>
          <w:sz w:val="28"/>
          <w:szCs w:val="28"/>
          <w:highlight w:val="none"/>
        </w:rPr>
      </w:pPr>
    </w:p>
    <w:p w14:paraId="43CBFD99">
      <w:pPr>
        <w:pStyle w:val="38"/>
        <w:ind w:left="0" w:right="0" w:firstLine="0"/>
        <w:jc w:val="both"/>
        <w:rPr>
          <w:rFonts w:ascii="Times New Roman" w:hAnsi="Times New Roman" w:eastAsia="宋体" w:cs="Times New Roman"/>
          <w:b w:val="0"/>
          <w:bCs/>
          <w:color w:val="auto"/>
          <w:sz w:val="28"/>
          <w:szCs w:val="28"/>
          <w:highlight w:val="none"/>
        </w:rPr>
      </w:pPr>
    </w:p>
    <w:p w14:paraId="37D45082">
      <w:pPr>
        <w:pStyle w:val="38"/>
        <w:ind w:left="0" w:right="0" w:firstLine="0"/>
        <w:jc w:val="both"/>
        <w:rPr>
          <w:rFonts w:ascii="Times New Roman" w:hAnsi="Times New Roman" w:eastAsia="宋体" w:cs="Times New Roman"/>
          <w:b w:val="0"/>
          <w:bCs/>
          <w:color w:val="auto"/>
          <w:sz w:val="28"/>
          <w:szCs w:val="28"/>
          <w:highlight w:val="none"/>
        </w:rPr>
      </w:pPr>
    </w:p>
    <w:p w14:paraId="562BA1CD">
      <w:pPr>
        <w:pStyle w:val="38"/>
        <w:ind w:left="0" w:right="0" w:firstLine="0"/>
        <w:jc w:val="both"/>
        <w:rPr>
          <w:rFonts w:ascii="Times New Roman" w:hAnsi="Times New Roman" w:eastAsia="宋体" w:cs="Times New Roman"/>
          <w:b w:val="0"/>
          <w:bCs/>
          <w:color w:val="auto"/>
          <w:sz w:val="28"/>
          <w:szCs w:val="28"/>
          <w:highlight w:val="none"/>
        </w:rPr>
      </w:pPr>
    </w:p>
    <w:p w14:paraId="3529F410">
      <w:pPr>
        <w:pStyle w:val="38"/>
        <w:ind w:left="0" w:right="0" w:firstLine="0"/>
        <w:jc w:val="both"/>
        <w:rPr>
          <w:rFonts w:ascii="Times New Roman" w:hAnsi="Times New Roman" w:eastAsia="宋体" w:cs="Times New Roman"/>
          <w:b w:val="0"/>
          <w:bCs/>
          <w:color w:val="auto"/>
          <w:sz w:val="28"/>
          <w:szCs w:val="28"/>
          <w:highlight w:val="none"/>
        </w:rPr>
      </w:pPr>
    </w:p>
    <w:p w14:paraId="4F9AA516">
      <w:pPr>
        <w:pStyle w:val="38"/>
        <w:ind w:left="0" w:right="0" w:firstLine="0"/>
        <w:jc w:val="both"/>
        <w:rPr>
          <w:rFonts w:ascii="Times New Roman" w:hAnsi="Times New Roman" w:eastAsia="宋体" w:cs="Times New Roman"/>
          <w:b w:val="0"/>
          <w:bCs/>
          <w:color w:val="auto"/>
          <w:sz w:val="28"/>
          <w:szCs w:val="28"/>
          <w:highlight w:val="none"/>
        </w:rPr>
      </w:pPr>
    </w:p>
    <w:p w14:paraId="64480AB8">
      <w:pPr>
        <w:pStyle w:val="38"/>
        <w:ind w:left="0" w:right="0" w:firstLine="0"/>
        <w:jc w:val="both"/>
        <w:rPr>
          <w:rFonts w:ascii="Times New Roman" w:hAnsi="Times New Roman" w:eastAsia="宋体" w:cs="Times New Roman"/>
          <w:b w:val="0"/>
          <w:bCs/>
          <w:color w:val="auto"/>
          <w:sz w:val="28"/>
          <w:szCs w:val="28"/>
          <w:highlight w:val="none"/>
        </w:rPr>
      </w:pPr>
    </w:p>
    <w:p w14:paraId="45D807E0">
      <w:pPr>
        <w:pStyle w:val="38"/>
        <w:ind w:left="0" w:right="0" w:firstLine="0"/>
        <w:jc w:val="both"/>
        <w:rPr>
          <w:rFonts w:ascii="Times New Roman" w:hAnsi="Times New Roman" w:eastAsia="宋体" w:cs="Times New Roman"/>
          <w:b w:val="0"/>
          <w:bCs/>
          <w:color w:val="auto"/>
          <w:sz w:val="28"/>
          <w:szCs w:val="28"/>
          <w:highlight w:val="none"/>
        </w:rPr>
      </w:pPr>
    </w:p>
    <w:p w14:paraId="62EAEEFF">
      <w:pPr>
        <w:pStyle w:val="38"/>
        <w:ind w:left="0" w:right="0" w:firstLine="0"/>
        <w:jc w:val="both"/>
        <w:rPr>
          <w:rFonts w:ascii="Times New Roman" w:hAnsi="Times New Roman" w:eastAsia="宋体" w:cs="Times New Roman"/>
          <w:b w:val="0"/>
          <w:bCs/>
          <w:color w:val="auto"/>
          <w:sz w:val="28"/>
          <w:szCs w:val="28"/>
          <w:highlight w:val="none"/>
        </w:rPr>
      </w:pPr>
    </w:p>
    <w:p w14:paraId="4ABEFB90">
      <w:pPr>
        <w:pStyle w:val="38"/>
        <w:ind w:left="0" w:right="0" w:firstLine="0"/>
        <w:jc w:val="both"/>
        <w:rPr>
          <w:rFonts w:ascii="Times New Roman" w:hAnsi="Times New Roman" w:eastAsia="宋体" w:cs="Times New Roman"/>
          <w:b w:val="0"/>
          <w:bCs/>
          <w:color w:val="auto"/>
          <w:sz w:val="28"/>
          <w:szCs w:val="28"/>
          <w:highlight w:val="none"/>
        </w:rPr>
      </w:pPr>
    </w:p>
    <w:p w14:paraId="305CE917">
      <w:pPr>
        <w:pStyle w:val="38"/>
        <w:ind w:left="0" w:right="0" w:firstLine="0"/>
        <w:jc w:val="both"/>
        <w:rPr>
          <w:rFonts w:ascii="Times New Roman" w:hAnsi="Times New Roman" w:eastAsia="宋体" w:cs="Times New Roman"/>
          <w:b w:val="0"/>
          <w:bCs/>
          <w:color w:val="auto"/>
          <w:sz w:val="28"/>
          <w:szCs w:val="28"/>
          <w:highlight w:val="none"/>
        </w:rPr>
      </w:pPr>
    </w:p>
    <w:p w14:paraId="72A3690E">
      <w:pPr>
        <w:pStyle w:val="38"/>
        <w:ind w:left="0" w:right="0" w:firstLine="0"/>
        <w:jc w:val="both"/>
        <w:rPr>
          <w:rFonts w:ascii="Times New Roman" w:hAnsi="Times New Roman" w:eastAsia="宋体" w:cs="Times New Roman"/>
          <w:b w:val="0"/>
          <w:bCs/>
          <w:color w:val="auto"/>
          <w:sz w:val="28"/>
          <w:szCs w:val="28"/>
          <w:highlight w:val="none"/>
        </w:rPr>
      </w:pPr>
    </w:p>
    <w:p w14:paraId="6CFD86E7">
      <w:pPr>
        <w:pStyle w:val="38"/>
        <w:ind w:left="0" w:right="0" w:firstLine="0"/>
        <w:jc w:val="both"/>
        <w:rPr>
          <w:rFonts w:ascii="Times New Roman" w:hAnsi="Times New Roman" w:eastAsia="宋体" w:cs="Times New Roman"/>
          <w:b w:val="0"/>
          <w:bCs/>
          <w:color w:val="auto"/>
          <w:sz w:val="28"/>
          <w:szCs w:val="28"/>
          <w:highlight w:val="none"/>
        </w:rPr>
      </w:pPr>
    </w:p>
    <w:p w14:paraId="47BE4B03">
      <w:pPr>
        <w:pStyle w:val="38"/>
        <w:ind w:left="0" w:right="0" w:firstLine="0"/>
        <w:jc w:val="both"/>
        <w:rPr>
          <w:rFonts w:ascii="Times New Roman" w:hAnsi="Times New Roman" w:eastAsia="宋体" w:cs="Times New Roman"/>
          <w:b w:val="0"/>
          <w:bCs/>
          <w:color w:val="auto"/>
          <w:sz w:val="28"/>
          <w:szCs w:val="28"/>
          <w:highlight w:val="none"/>
        </w:rPr>
      </w:pPr>
    </w:p>
    <w:p w14:paraId="0496C894">
      <w:pPr>
        <w:pStyle w:val="38"/>
        <w:ind w:left="0" w:right="0" w:firstLine="0"/>
        <w:jc w:val="both"/>
        <w:rPr>
          <w:rFonts w:ascii="Times New Roman" w:hAnsi="Times New Roman" w:eastAsia="宋体" w:cs="Times New Roman"/>
          <w:b w:val="0"/>
          <w:bCs/>
          <w:color w:val="auto"/>
          <w:sz w:val="28"/>
          <w:szCs w:val="28"/>
          <w:highlight w:val="none"/>
        </w:rPr>
      </w:pPr>
    </w:p>
    <w:p w14:paraId="6826DB93">
      <w:pPr>
        <w:pStyle w:val="38"/>
        <w:ind w:left="0" w:right="0" w:firstLine="0"/>
        <w:jc w:val="both"/>
        <w:rPr>
          <w:rFonts w:ascii="Times New Roman" w:hAnsi="Times New Roman" w:eastAsia="宋体" w:cs="Times New Roman"/>
          <w:b w:val="0"/>
          <w:bCs/>
          <w:color w:val="auto"/>
          <w:sz w:val="28"/>
          <w:szCs w:val="28"/>
          <w:highlight w:val="none"/>
        </w:rPr>
      </w:pPr>
    </w:p>
    <w:p w14:paraId="0EBD415A">
      <w:pPr>
        <w:pStyle w:val="38"/>
        <w:ind w:left="0" w:right="0" w:firstLine="0"/>
        <w:jc w:val="both"/>
        <w:rPr>
          <w:rFonts w:ascii="Times New Roman" w:hAnsi="Times New Roman" w:eastAsia="宋体" w:cs="Times New Roman"/>
          <w:b w:val="0"/>
          <w:bCs/>
          <w:color w:val="auto"/>
          <w:sz w:val="28"/>
          <w:szCs w:val="28"/>
          <w:highlight w:val="none"/>
        </w:rPr>
      </w:pPr>
    </w:p>
    <w:p w14:paraId="3B9E5AA6">
      <w:pPr>
        <w:pStyle w:val="38"/>
        <w:ind w:left="0" w:right="0" w:firstLine="0"/>
        <w:jc w:val="both"/>
        <w:rPr>
          <w:rFonts w:ascii="Times New Roman" w:hAnsi="Times New Roman" w:eastAsia="宋体" w:cs="Times New Roman"/>
          <w:b w:val="0"/>
          <w:bCs/>
          <w:color w:val="auto"/>
          <w:sz w:val="28"/>
          <w:szCs w:val="28"/>
          <w:highlight w:val="none"/>
        </w:rPr>
      </w:pPr>
    </w:p>
    <w:p w14:paraId="300EE659">
      <w:pPr>
        <w:pStyle w:val="38"/>
        <w:ind w:left="0" w:right="0" w:firstLine="0"/>
        <w:jc w:val="both"/>
        <w:rPr>
          <w:rFonts w:ascii="Times New Roman" w:hAnsi="Times New Roman" w:eastAsia="宋体" w:cs="Times New Roman"/>
          <w:b w:val="0"/>
          <w:bCs/>
          <w:color w:val="auto"/>
          <w:sz w:val="28"/>
          <w:szCs w:val="28"/>
          <w:highlight w:val="none"/>
        </w:rPr>
      </w:pPr>
    </w:p>
    <w:p w14:paraId="11A5F5AA">
      <w:pPr>
        <w:pStyle w:val="38"/>
        <w:ind w:left="0" w:right="0" w:firstLine="0"/>
        <w:jc w:val="both"/>
        <w:rPr>
          <w:rFonts w:ascii="Times New Roman" w:hAnsi="Times New Roman" w:eastAsia="宋体" w:cs="Times New Roman"/>
          <w:b w:val="0"/>
          <w:bCs/>
          <w:color w:val="auto"/>
          <w:sz w:val="28"/>
          <w:szCs w:val="28"/>
          <w:highlight w:val="none"/>
        </w:rPr>
      </w:pPr>
    </w:p>
    <w:p w14:paraId="051D01DA">
      <w:pPr>
        <w:pStyle w:val="38"/>
        <w:ind w:left="0" w:right="0" w:firstLine="0"/>
        <w:jc w:val="both"/>
        <w:rPr>
          <w:rFonts w:ascii="Times New Roman" w:hAnsi="Times New Roman" w:eastAsia="宋体" w:cs="Times New Roman"/>
          <w:b w:val="0"/>
          <w:bCs/>
          <w:color w:val="auto"/>
          <w:sz w:val="28"/>
          <w:szCs w:val="28"/>
          <w:highlight w:val="none"/>
        </w:rPr>
      </w:pPr>
    </w:p>
    <w:p w14:paraId="45CAE8F5">
      <w:pPr>
        <w:pStyle w:val="38"/>
        <w:ind w:left="0" w:right="0" w:firstLine="0"/>
        <w:jc w:val="both"/>
        <w:rPr>
          <w:rFonts w:ascii="Times New Roman" w:hAnsi="Times New Roman" w:eastAsia="宋体" w:cs="Times New Roman"/>
          <w:b w:val="0"/>
          <w:bCs/>
          <w:color w:val="auto"/>
          <w:sz w:val="28"/>
          <w:szCs w:val="28"/>
          <w:highlight w:val="none"/>
        </w:rPr>
      </w:pPr>
    </w:p>
    <w:p w14:paraId="58A18094">
      <w:pPr>
        <w:pStyle w:val="38"/>
        <w:ind w:left="0" w:right="0" w:firstLine="0"/>
        <w:jc w:val="both"/>
        <w:rPr>
          <w:rFonts w:ascii="Times New Roman" w:hAnsi="Times New Roman" w:eastAsia="宋体" w:cs="Times New Roman"/>
          <w:b w:val="0"/>
          <w:bCs/>
          <w:color w:val="auto"/>
          <w:sz w:val="28"/>
          <w:szCs w:val="28"/>
          <w:highlight w:val="none"/>
        </w:rPr>
      </w:pPr>
    </w:p>
    <w:p w14:paraId="4891AAE8">
      <w:pPr>
        <w:pStyle w:val="38"/>
        <w:ind w:left="0" w:right="0" w:firstLine="0"/>
        <w:jc w:val="both"/>
        <w:rPr>
          <w:rFonts w:ascii="Times New Roman" w:hAnsi="Times New Roman" w:eastAsia="宋体" w:cs="Times New Roman"/>
          <w:b w:val="0"/>
          <w:bCs/>
          <w:color w:val="auto"/>
          <w:sz w:val="28"/>
          <w:szCs w:val="28"/>
          <w:highlight w:val="none"/>
        </w:rPr>
      </w:pPr>
    </w:p>
    <w:p w14:paraId="0FBD136D">
      <w:pPr>
        <w:pStyle w:val="38"/>
        <w:ind w:left="0" w:right="0" w:firstLine="0"/>
        <w:jc w:val="both"/>
        <w:rPr>
          <w:rFonts w:ascii="Times New Roman" w:hAnsi="Times New Roman" w:eastAsia="宋体" w:cs="Times New Roman"/>
          <w:b w:val="0"/>
          <w:bCs/>
          <w:color w:val="auto"/>
          <w:sz w:val="28"/>
          <w:szCs w:val="28"/>
          <w:highlight w:val="none"/>
        </w:rPr>
      </w:pPr>
    </w:p>
    <w:p w14:paraId="56000653">
      <w:pPr>
        <w:pStyle w:val="38"/>
        <w:ind w:left="0" w:right="0" w:firstLine="0"/>
        <w:jc w:val="both"/>
        <w:rPr>
          <w:rFonts w:ascii="Times New Roman" w:hAnsi="Times New Roman" w:eastAsia="宋体" w:cs="Times New Roman"/>
          <w:b w:val="0"/>
          <w:bCs/>
          <w:color w:val="auto"/>
          <w:sz w:val="28"/>
          <w:szCs w:val="28"/>
          <w:highlight w:val="none"/>
        </w:rPr>
      </w:pPr>
    </w:p>
    <w:p w14:paraId="5EE1EF39">
      <w:pPr>
        <w:pStyle w:val="38"/>
        <w:ind w:left="0" w:right="0" w:firstLine="0"/>
        <w:jc w:val="both"/>
        <w:rPr>
          <w:rFonts w:ascii="Times New Roman" w:hAnsi="Times New Roman" w:eastAsia="宋体" w:cs="Times New Roman"/>
          <w:b w:val="0"/>
          <w:bCs/>
          <w:color w:val="auto"/>
          <w:sz w:val="28"/>
          <w:szCs w:val="28"/>
          <w:highlight w:val="none"/>
        </w:rPr>
      </w:pPr>
    </w:p>
    <w:p w14:paraId="5D5BCA8B">
      <w:pPr>
        <w:pStyle w:val="38"/>
        <w:ind w:left="0" w:right="0" w:firstLine="0"/>
        <w:jc w:val="both"/>
        <w:rPr>
          <w:rFonts w:ascii="Times New Roman" w:hAnsi="Times New Roman" w:eastAsia="宋体" w:cs="Times New Roman"/>
          <w:b w:val="0"/>
          <w:bCs/>
          <w:color w:val="auto"/>
          <w:sz w:val="28"/>
          <w:szCs w:val="28"/>
          <w:highlight w:val="none"/>
        </w:rPr>
      </w:pPr>
    </w:p>
    <w:p w14:paraId="73AC49C3">
      <w:pPr>
        <w:pStyle w:val="38"/>
        <w:ind w:left="0" w:right="0" w:firstLine="0"/>
        <w:jc w:val="both"/>
        <w:rPr>
          <w:rFonts w:ascii="Times New Roman" w:hAnsi="Times New Roman" w:eastAsia="宋体" w:cs="Times New Roman"/>
          <w:b w:val="0"/>
          <w:bCs/>
          <w:color w:val="auto"/>
          <w:sz w:val="28"/>
          <w:szCs w:val="28"/>
          <w:highlight w:val="none"/>
        </w:rPr>
      </w:pPr>
    </w:p>
    <w:p w14:paraId="57306D05">
      <w:pPr>
        <w:pStyle w:val="38"/>
        <w:ind w:left="0" w:right="0" w:firstLine="0"/>
        <w:jc w:val="both"/>
        <w:rPr>
          <w:rFonts w:ascii="Times New Roman" w:hAnsi="Times New Roman" w:eastAsia="宋体" w:cs="Times New Roman"/>
          <w:b w:val="0"/>
          <w:bCs/>
          <w:color w:val="auto"/>
          <w:sz w:val="28"/>
          <w:szCs w:val="28"/>
          <w:highlight w:val="none"/>
        </w:rPr>
      </w:pPr>
    </w:p>
    <w:p w14:paraId="35CB00AC">
      <w:pPr>
        <w:pStyle w:val="38"/>
        <w:ind w:left="0" w:right="0" w:firstLine="0"/>
        <w:jc w:val="both"/>
        <w:rPr>
          <w:rFonts w:ascii="Times New Roman" w:hAnsi="Times New Roman" w:eastAsia="宋体" w:cs="Times New Roman"/>
          <w:b w:val="0"/>
          <w:bCs/>
          <w:color w:val="auto"/>
          <w:sz w:val="28"/>
          <w:szCs w:val="28"/>
          <w:highlight w:val="none"/>
        </w:rPr>
      </w:pPr>
    </w:p>
    <w:p w14:paraId="609784F0">
      <w:pPr>
        <w:pStyle w:val="38"/>
        <w:ind w:left="0" w:right="0" w:firstLine="0"/>
        <w:jc w:val="both"/>
        <w:rPr>
          <w:rFonts w:ascii="Times New Roman" w:hAnsi="Times New Roman" w:eastAsia="宋体" w:cs="Times New Roman"/>
          <w:b w:val="0"/>
          <w:bCs/>
          <w:color w:val="auto"/>
          <w:sz w:val="28"/>
          <w:szCs w:val="28"/>
          <w:highlight w:val="none"/>
        </w:rPr>
      </w:pPr>
    </w:p>
    <w:p w14:paraId="6E6E6A18">
      <w:pPr>
        <w:pStyle w:val="38"/>
        <w:ind w:left="0" w:right="0" w:firstLine="0"/>
        <w:jc w:val="both"/>
        <w:rPr>
          <w:rFonts w:ascii="Times New Roman" w:hAnsi="Times New Roman" w:eastAsia="宋体" w:cs="Times New Roman"/>
          <w:b w:val="0"/>
          <w:bCs/>
          <w:color w:val="auto"/>
          <w:sz w:val="28"/>
          <w:szCs w:val="28"/>
          <w:highlight w:val="none"/>
        </w:rPr>
      </w:pPr>
      <w:r>
        <w:rPr>
          <w:rFonts w:ascii="Times New Roman" w:hAnsi="Times New Roman" w:eastAsia="宋体" w:cs="Times New Roman"/>
          <w:b w:val="0"/>
          <w:bCs/>
          <w:color w:val="auto"/>
          <w:sz w:val="28"/>
          <w:szCs w:val="28"/>
          <w:highlight w:val="none"/>
        </w:rPr>
        <w:drawing>
          <wp:anchor distT="0" distB="0" distL="114300" distR="114300" simplePos="0" relativeHeight="251659264" behindDoc="0" locked="0" layoutInCell="1" allowOverlap="1">
            <wp:simplePos x="0" y="0"/>
            <wp:positionH relativeFrom="column">
              <wp:posOffset>-743585</wp:posOffset>
            </wp:positionH>
            <wp:positionV relativeFrom="paragraph">
              <wp:posOffset>-774700</wp:posOffset>
            </wp:positionV>
            <wp:extent cx="7246620" cy="10260330"/>
            <wp:effectExtent l="0" t="0" r="11430" b="7620"/>
            <wp:wrapNone/>
            <wp:docPr id="111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 name="图片 4"/>
                    <pic:cNvPicPr>
                      <a:picLocks noChangeAspect="1"/>
                    </pic:cNvPicPr>
                  </pic:nvPicPr>
                  <pic:blipFill>
                    <a:blip r:embed="rId91"/>
                    <a:stretch>
                      <a:fillRect/>
                    </a:stretch>
                  </pic:blipFill>
                  <pic:spPr>
                    <a:xfrm>
                      <a:off x="0" y="0"/>
                      <a:ext cx="7246619" cy="10260330"/>
                    </a:xfrm>
                    <a:prstGeom prst="rect">
                      <a:avLst/>
                    </a:prstGeom>
                    <a:noFill/>
                    <a:ln cap="flat" cmpd="sng">
                      <a:noFill/>
                      <a:prstDash val="solid"/>
                      <a:round/>
                    </a:ln>
                  </pic:spPr>
                </pic:pic>
              </a:graphicData>
            </a:graphic>
          </wp:anchor>
        </w:drawing>
      </w:r>
    </w:p>
    <w:p w14:paraId="74439357">
      <w:pPr>
        <w:pStyle w:val="38"/>
        <w:ind w:left="0" w:right="0" w:firstLine="0"/>
        <w:jc w:val="both"/>
        <w:rPr>
          <w:rFonts w:ascii="Times New Roman" w:hAnsi="Times New Roman" w:eastAsia="宋体" w:cs="Times New Roman"/>
          <w:b w:val="0"/>
          <w:bCs/>
          <w:color w:val="auto"/>
          <w:sz w:val="28"/>
          <w:szCs w:val="28"/>
          <w:highlight w:val="none"/>
        </w:rPr>
      </w:pPr>
    </w:p>
    <w:p w14:paraId="265CB3DE">
      <w:pPr>
        <w:pStyle w:val="38"/>
        <w:ind w:left="0" w:right="0" w:firstLine="0"/>
        <w:jc w:val="both"/>
        <w:rPr>
          <w:rFonts w:ascii="Times New Roman" w:hAnsi="Times New Roman" w:eastAsia="宋体" w:cs="Times New Roman"/>
          <w:b w:val="0"/>
          <w:bCs/>
          <w:color w:val="auto"/>
          <w:sz w:val="28"/>
          <w:szCs w:val="28"/>
          <w:highlight w:val="none"/>
        </w:rPr>
      </w:pPr>
    </w:p>
    <w:p w14:paraId="16C6E793">
      <w:pPr>
        <w:pStyle w:val="38"/>
        <w:ind w:left="0" w:right="0" w:firstLine="0"/>
        <w:jc w:val="both"/>
        <w:rPr>
          <w:rFonts w:ascii="Times New Roman" w:hAnsi="Times New Roman" w:eastAsia="宋体" w:cs="Times New Roman"/>
          <w:b w:val="0"/>
          <w:bCs/>
          <w:color w:val="auto"/>
          <w:sz w:val="28"/>
          <w:szCs w:val="28"/>
          <w:highlight w:val="none"/>
        </w:rPr>
      </w:pPr>
    </w:p>
    <w:p w14:paraId="3DAE980C">
      <w:pPr>
        <w:pStyle w:val="38"/>
        <w:ind w:left="0" w:right="0" w:firstLine="0"/>
        <w:jc w:val="both"/>
        <w:rPr>
          <w:rFonts w:ascii="Times New Roman" w:hAnsi="Times New Roman" w:eastAsia="宋体" w:cs="Times New Roman"/>
          <w:b w:val="0"/>
          <w:bCs/>
          <w:color w:val="auto"/>
          <w:sz w:val="28"/>
          <w:szCs w:val="28"/>
          <w:highlight w:val="none"/>
        </w:rPr>
      </w:pPr>
    </w:p>
    <w:p w14:paraId="37195BBA">
      <w:pPr>
        <w:pStyle w:val="38"/>
        <w:ind w:left="0" w:right="0" w:firstLine="0"/>
        <w:jc w:val="both"/>
        <w:rPr>
          <w:rFonts w:ascii="Times New Roman" w:hAnsi="Times New Roman" w:eastAsia="宋体" w:cs="Times New Roman"/>
          <w:b w:val="0"/>
          <w:bCs/>
          <w:color w:val="auto"/>
          <w:sz w:val="28"/>
          <w:szCs w:val="28"/>
          <w:highlight w:val="none"/>
        </w:rPr>
      </w:pPr>
    </w:p>
    <w:p w14:paraId="51A868D5">
      <w:pPr>
        <w:pStyle w:val="38"/>
        <w:ind w:left="0" w:right="0" w:firstLine="0"/>
        <w:jc w:val="both"/>
        <w:rPr>
          <w:rFonts w:ascii="Times New Roman" w:hAnsi="Times New Roman" w:eastAsia="宋体" w:cs="Times New Roman"/>
          <w:b w:val="0"/>
          <w:bCs/>
          <w:color w:val="auto"/>
          <w:sz w:val="28"/>
          <w:szCs w:val="28"/>
          <w:highlight w:val="none"/>
        </w:rPr>
      </w:pPr>
    </w:p>
    <w:p w14:paraId="71DC2EBD">
      <w:pPr>
        <w:pStyle w:val="38"/>
        <w:ind w:left="0" w:right="0" w:firstLine="0"/>
        <w:jc w:val="both"/>
        <w:rPr>
          <w:rFonts w:ascii="Times New Roman" w:hAnsi="Times New Roman" w:eastAsia="宋体" w:cs="Times New Roman"/>
          <w:b w:val="0"/>
          <w:bCs/>
          <w:color w:val="auto"/>
          <w:sz w:val="28"/>
          <w:szCs w:val="28"/>
          <w:highlight w:val="none"/>
        </w:rPr>
      </w:pPr>
    </w:p>
    <w:p w14:paraId="0BE341BC">
      <w:pPr>
        <w:pStyle w:val="38"/>
        <w:ind w:left="0" w:right="0" w:firstLine="0"/>
        <w:jc w:val="both"/>
        <w:rPr>
          <w:rFonts w:ascii="Times New Roman" w:hAnsi="Times New Roman" w:eastAsia="宋体" w:cs="Times New Roman"/>
          <w:b w:val="0"/>
          <w:bCs/>
          <w:color w:val="auto"/>
          <w:sz w:val="28"/>
          <w:szCs w:val="28"/>
          <w:highlight w:val="none"/>
        </w:rPr>
      </w:pPr>
    </w:p>
    <w:p w14:paraId="7DBCAA3B">
      <w:pPr>
        <w:pStyle w:val="38"/>
        <w:ind w:left="0" w:right="0" w:firstLine="0"/>
        <w:jc w:val="both"/>
        <w:rPr>
          <w:rFonts w:ascii="Times New Roman" w:hAnsi="Times New Roman" w:eastAsia="宋体" w:cs="Times New Roman"/>
          <w:b w:val="0"/>
          <w:bCs/>
          <w:color w:val="auto"/>
          <w:sz w:val="28"/>
          <w:szCs w:val="28"/>
          <w:highlight w:val="none"/>
        </w:rPr>
      </w:pPr>
    </w:p>
    <w:p w14:paraId="7F0EA0BB">
      <w:pPr>
        <w:pStyle w:val="38"/>
        <w:ind w:left="0" w:right="0" w:firstLine="0"/>
        <w:jc w:val="both"/>
        <w:rPr>
          <w:rFonts w:ascii="Times New Roman" w:hAnsi="Times New Roman" w:eastAsia="宋体" w:cs="Times New Roman"/>
          <w:b w:val="0"/>
          <w:bCs/>
          <w:color w:val="auto"/>
          <w:sz w:val="28"/>
          <w:szCs w:val="28"/>
          <w:highlight w:val="none"/>
        </w:rPr>
      </w:pPr>
    </w:p>
    <w:p w14:paraId="0CFCFCC2">
      <w:pPr>
        <w:pStyle w:val="38"/>
        <w:ind w:left="0" w:right="0" w:firstLine="0"/>
        <w:jc w:val="both"/>
        <w:rPr>
          <w:rFonts w:ascii="Times New Roman" w:hAnsi="Times New Roman" w:eastAsia="宋体" w:cs="Times New Roman"/>
          <w:b w:val="0"/>
          <w:bCs/>
          <w:color w:val="auto"/>
          <w:sz w:val="28"/>
          <w:szCs w:val="28"/>
          <w:highlight w:val="none"/>
        </w:rPr>
      </w:pPr>
    </w:p>
    <w:p w14:paraId="3521C6B4">
      <w:pPr>
        <w:pStyle w:val="38"/>
        <w:ind w:left="0" w:right="0" w:firstLine="0"/>
        <w:jc w:val="both"/>
        <w:rPr>
          <w:rFonts w:ascii="Times New Roman" w:hAnsi="Times New Roman" w:eastAsia="宋体" w:cs="Times New Roman"/>
          <w:b w:val="0"/>
          <w:bCs/>
          <w:color w:val="auto"/>
          <w:sz w:val="28"/>
          <w:szCs w:val="28"/>
          <w:highlight w:val="none"/>
        </w:rPr>
      </w:pPr>
    </w:p>
    <w:p w14:paraId="0A1115E2">
      <w:pPr>
        <w:pStyle w:val="38"/>
        <w:ind w:left="0" w:right="0" w:firstLine="0"/>
        <w:jc w:val="both"/>
        <w:rPr>
          <w:rFonts w:ascii="Times New Roman" w:hAnsi="Times New Roman" w:eastAsia="宋体" w:cs="Times New Roman"/>
          <w:b w:val="0"/>
          <w:bCs/>
          <w:color w:val="auto"/>
          <w:sz w:val="28"/>
          <w:szCs w:val="28"/>
          <w:highlight w:val="none"/>
        </w:rPr>
      </w:pPr>
    </w:p>
    <w:p w14:paraId="53463ED8">
      <w:pPr>
        <w:pStyle w:val="38"/>
        <w:ind w:left="0" w:right="0" w:firstLine="0"/>
        <w:jc w:val="both"/>
        <w:rPr>
          <w:rFonts w:ascii="Times New Roman" w:hAnsi="Times New Roman" w:eastAsia="宋体" w:cs="Times New Roman"/>
          <w:b w:val="0"/>
          <w:bCs/>
          <w:color w:val="auto"/>
          <w:sz w:val="28"/>
          <w:szCs w:val="28"/>
          <w:highlight w:val="none"/>
        </w:rPr>
      </w:pPr>
    </w:p>
    <w:p w14:paraId="4B4FDEEF">
      <w:pPr>
        <w:pStyle w:val="38"/>
        <w:ind w:left="0" w:right="0" w:firstLine="0"/>
        <w:jc w:val="both"/>
        <w:rPr>
          <w:rFonts w:ascii="Times New Roman" w:hAnsi="Times New Roman" w:eastAsia="宋体" w:cs="Times New Roman"/>
          <w:b w:val="0"/>
          <w:bCs/>
          <w:color w:val="auto"/>
          <w:sz w:val="28"/>
          <w:szCs w:val="28"/>
          <w:highlight w:val="none"/>
        </w:rPr>
      </w:pPr>
    </w:p>
    <w:p w14:paraId="17887D4F">
      <w:pPr>
        <w:pStyle w:val="38"/>
        <w:ind w:left="0" w:right="0" w:firstLine="0"/>
        <w:jc w:val="both"/>
        <w:rPr>
          <w:rFonts w:ascii="Times New Roman" w:hAnsi="Times New Roman" w:eastAsia="宋体" w:cs="Times New Roman"/>
          <w:b w:val="0"/>
          <w:bCs/>
          <w:color w:val="auto"/>
          <w:sz w:val="28"/>
          <w:szCs w:val="28"/>
          <w:highlight w:val="none"/>
        </w:rPr>
      </w:pPr>
    </w:p>
    <w:p w14:paraId="54F0EB49">
      <w:pPr>
        <w:pStyle w:val="38"/>
        <w:ind w:left="0" w:right="0" w:firstLine="0"/>
        <w:jc w:val="both"/>
        <w:rPr>
          <w:rFonts w:ascii="Times New Roman" w:hAnsi="Times New Roman" w:eastAsia="宋体" w:cs="Times New Roman"/>
          <w:b w:val="0"/>
          <w:bCs/>
          <w:color w:val="auto"/>
          <w:sz w:val="28"/>
          <w:szCs w:val="28"/>
          <w:highlight w:val="none"/>
        </w:rPr>
      </w:pPr>
    </w:p>
    <w:p w14:paraId="5D8CF36B">
      <w:pPr>
        <w:pStyle w:val="38"/>
        <w:ind w:left="0" w:right="0" w:firstLine="0"/>
        <w:jc w:val="both"/>
        <w:rPr>
          <w:rFonts w:ascii="Times New Roman" w:hAnsi="Times New Roman" w:eastAsia="宋体" w:cs="Times New Roman"/>
          <w:b w:val="0"/>
          <w:bCs/>
          <w:color w:val="auto"/>
          <w:sz w:val="28"/>
          <w:szCs w:val="28"/>
          <w:highlight w:val="none"/>
        </w:rPr>
      </w:pPr>
    </w:p>
    <w:p w14:paraId="7A8FCCD6">
      <w:pPr>
        <w:pStyle w:val="38"/>
        <w:ind w:left="0" w:right="0" w:firstLine="0"/>
        <w:jc w:val="both"/>
        <w:rPr>
          <w:rFonts w:ascii="Times New Roman" w:hAnsi="Times New Roman" w:eastAsia="宋体" w:cs="Times New Roman"/>
          <w:b w:val="0"/>
          <w:bCs/>
          <w:color w:val="auto"/>
          <w:sz w:val="28"/>
          <w:szCs w:val="28"/>
          <w:highlight w:val="none"/>
        </w:rPr>
      </w:pPr>
    </w:p>
    <w:p w14:paraId="15A3D13A">
      <w:pPr>
        <w:pStyle w:val="38"/>
        <w:ind w:left="0" w:right="0" w:firstLine="0"/>
        <w:jc w:val="both"/>
        <w:rPr>
          <w:rFonts w:ascii="Times New Roman" w:hAnsi="Times New Roman" w:eastAsia="宋体" w:cs="Times New Roman"/>
          <w:b w:val="0"/>
          <w:bCs/>
          <w:color w:val="auto"/>
          <w:sz w:val="28"/>
          <w:szCs w:val="28"/>
          <w:highlight w:val="none"/>
        </w:rPr>
      </w:pPr>
    </w:p>
    <w:p w14:paraId="31D67AE1">
      <w:pPr>
        <w:pStyle w:val="38"/>
        <w:ind w:left="0" w:right="0" w:firstLine="0"/>
        <w:jc w:val="both"/>
        <w:rPr>
          <w:rFonts w:ascii="Times New Roman" w:hAnsi="Times New Roman" w:eastAsia="宋体" w:cs="Times New Roman"/>
          <w:b w:val="0"/>
          <w:bCs/>
          <w:color w:val="auto"/>
          <w:sz w:val="28"/>
          <w:szCs w:val="28"/>
          <w:highlight w:val="none"/>
        </w:rPr>
      </w:pPr>
    </w:p>
    <w:p w14:paraId="1AFEAAF1">
      <w:pPr>
        <w:pStyle w:val="38"/>
        <w:ind w:left="0" w:right="0" w:firstLine="0"/>
        <w:jc w:val="both"/>
        <w:rPr>
          <w:rFonts w:ascii="Times New Roman" w:hAnsi="Times New Roman" w:eastAsia="宋体" w:cs="Times New Roman"/>
          <w:b w:val="0"/>
          <w:bCs/>
          <w:color w:val="auto"/>
          <w:sz w:val="28"/>
          <w:szCs w:val="28"/>
          <w:highlight w:val="none"/>
        </w:rPr>
      </w:pPr>
    </w:p>
    <w:p w14:paraId="4AA159C6">
      <w:pPr>
        <w:pStyle w:val="38"/>
        <w:ind w:left="0" w:right="0" w:firstLine="0"/>
        <w:jc w:val="both"/>
        <w:rPr>
          <w:rFonts w:ascii="Times New Roman" w:hAnsi="Times New Roman" w:eastAsia="宋体" w:cs="Times New Roman"/>
          <w:b w:val="0"/>
          <w:bCs/>
          <w:color w:val="auto"/>
          <w:sz w:val="28"/>
          <w:szCs w:val="28"/>
          <w:highlight w:val="none"/>
        </w:rPr>
      </w:pPr>
    </w:p>
    <w:p w14:paraId="10ABC271">
      <w:pPr>
        <w:pStyle w:val="38"/>
        <w:ind w:left="0" w:right="0" w:firstLine="0"/>
        <w:jc w:val="both"/>
        <w:rPr>
          <w:rFonts w:ascii="Times New Roman" w:hAnsi="Times New Roman" w:eastAsia="宋体" w:cs="Times New Roman"/>
          <w:b w:val="0"/>
          <w:bCs/>
          <w:color w:val="auto"/>
          <w:sz w:val="28"/>
          <w:szCs w:val="28"/>
          <w:highlight w:val="none"/>
        </w:rPr>
      </w:pPr>
    </w:p>
    <w:p w14:paraId="067E6AC3">
      <w:pPr>
        <w:pStyle w:val="38"/>
        <w:ind w:left="0" w:right="0" w:firstLine="0"/>
        <w:jc w:val="both"/>
        <w:rPr>
          <w:rFonts w:ascii="Times New Roman" w:hAnsi="Times New Roman" w:eastAsia="宋体" w:cs="Times New Roman"/>
          <w:b w:val="0"/>
          <w:bCs/>
          <w:color w:val="auto"/>
          <w:sz w:val="28"/>
          <w:szCs w:val="28"/>
          <w:highlight w:val="none"/>
        </w:rPr>
      </w:pPr>
    </w:p>
    <w:p w14:paraId="4255515A">
      <w:pPr>
        <w:pStyle w:val="38"/>
        <w:ind w:left="0" w:right="0" w:firstLine="0"/>
        <w:jc w:val="both"/>
        <w:rPr>
          <w:rFonts w:ascii="Times New Roman" w:hAnsi="Times New Roman" w:eastAsia="宋体" w:cs="Times New Roman"/>
          <w:b w:val="0"/>
          <w:bCs/>
          <w:color w:val="auto"/>
          <w:sz w:val="28"/>
          <w:szCs w:val="28"/>
          <w:highlight w:val="none"/>
        </w:rPr>
      </w:pPr>
    </w:p>
    <w:p w14:paraId="6EB15221">
      <w:pPr>
        <w:pStyle w:val="38"/>
        <w:ind w:left="0" w:right="0" w:firstLine="0"/>
        <w:jc w:val="both"/>
        <w:rPr>
          <w:rFonts w:ascii="Times New Roman" w:hAnsi="Times New Roman" w:eastAsia="宋体" w:cs="Times New Roman"/>
          <w:b w:val="0"/>
          <w:bCs/>
          <w:color w:val="auto"/>
          <w:sz w:val="28"/>
          <w:szCs w:val="28"/>
          <w:highlight w:val="none"/>
        </w:rPr>
      </w:pPr>
    </w:p>
    <w:p w14:paraId="26FCA247">
      <w:pPr>
        <w:pStyle w:val="38"/>
        <w:ind w:left="0" w:right="0" w:firstLine="0"/>
        <w:jc w:val="both"/>
        <w:rPr>
          <w:rFonts w:ascii="Times New Roman" w:hAnsi="Times New Roman" w:eastAsia="宋体" w:cs="Times New Roman"/>
          <w:b w:val="0"/>
          <w:bCs/>
          <w:color w:val="auto"/>
          <w:sz w:val="28"/>
          <w:szCs w:val="28"/>
          <w:highlight w:val="none"/>
        </w:rPr>
      </w:pPr>
    </w:p>
    <w:p w14:paraId="2A6FA0F9">
      <w:pPr>
        <w:pStyle w:val="38"/>
        <w:ind w:left="0" w:right="0" w:firstLine="0"/>
        <w:jc w:val="both"/>
        <w:rPr>
          <w:rFonts w:ascii="Times New Roman" w:hAnsi="Times New Roman" w:eastAsia="宋体" w:cs="Times New Roman"/>
          <w:b w:val="0"/>
          <w:bCs/>
          <w:color w:val="auto"/>
          <w:sz w:val="28"/>
          <w:szCs w:val="28"/>
          <w:highlight w:val="none"/>
        </w:rPr>
      </w:pPr>
    </w:p>
    <w:p w14:paraId="38D0A00D">
      <w:pPr>
        <w:pStyle w:val="38"/>
        <w:ind w:left="0" w:right="0" w:firstLine="0"/>
        <w:jc w:val="both"/>
        <w:rPr>
          <w:rFonts w:ascii="Times New Roman" w:hAnsi="Times New Roman" w:eastAsia="宋体" w:cs="Times New Roman"/>
          <w:b w:val="0"/>
          <w:bCs/>
          <w:color w:val="auto"/>
          <w:sz w:val="28"/>
          <w:szCs w:val="28"/>
          <w:highlight w:val="none"/>
        </w:rPr>
      </w:pPr>
    </w:p>
    <w:p w14:paraId="636DB687">
      <w:pPr>
        <w:pStyle w:val="38"/>
        <w:ind w:left="0" w:right="0" w:firstLine="0"/>
        <w:jc w:val="both"/>
        <w:rPr>
          <w:rFonts w:ascii="Times New Roman" w:hAnsi="Times New Roman" w:eastAsia="宋体" w:cs="Times New Roman"/>
          <w:b w:val="0"/>
          <w:bCs/>
          <w:color w:val="auto"/>
          <w:sz w:val="28"/>
          <w:szCs w:val="28"/>
          <w:highlight w:val="none"/>
        </w:rPr>
      </w:pPr>
    </w:p>
    <w:p w14:paraId="7ED66E7F">
      <w:pPr>
        <w:pStyle w:val="38"/>
        <w:ind w:left="0" w:right="0" w:firstLine="0"/>
        <w:jc w:val="both"/>
        <w:rPr>
          <w:rFonts w:ascii="Times New Roman" w:hAnsi="Times New Roman" w:eastAsia="宋体" w:cs="Times New Roman"/>
          <w:b w:val="0"/>
          <w:bCs/>
          <w:color w:val="auto"/>
          <w:sz w:val="28"/>
          <w:szCs w:val="28"/>
          <w:highlight w:val="none"/>
        </w:rPr>
      </w:pPr>
    </w:p>
    <w:p w14:paraId="288871C1">
      <w:pPr>
        <w:pStyle w:val="38"/>
        <w:ind w:left="0" w:right="0" w:firstLine="0"/>
        <w:jc w:val="both"/>
        <w:rPr>
          <w:rFonts w:ascii="Times New Roman" w:hAnsi="Times New Roman" w:eastAsia="宋体" w:cs="Times New Roman"/>
          <w:b w:val="0"/>
          <w:bCs/>
          <w:color w:val="auto"/>
          <w:sz w:val="28"/>
          <w:szCs w:val="28"/>
          <w:highlight w:val="none"/>
        </w:rPr>
      </w:pPr>
    </w:p>
    <w:p w14:paraId="061BD646">
      <w:pPr>
        <w:pStyle w:val="38"/>
        <w:ind w:left="0" w:right="0" w:firstLine="0"/>
        <w:jc w:val="both"/>
        <w:rPr>
          <w:rFonts w:ascii="Times New Roman" w:hAnsi="Times New Roman" w:eastAsia="宋体" w:cs="Times New Roman"/>
          <w:b w:val="0"/>
          <w:bCs/>
          <w:color w:val="auto"/>
          <w:sz w:val="28"/>
          <w:szCs w:val="28"/>
          <w:highlight w:val="none"/>
        </w:rPr>
      </w:pPr>
    </w:p>
    <w:p w14:paraId="4BB4446D">
      <w:pPr>
        <w:pStyle w:val="38"/>
        <w:ind w:left="0" w:right="0" w:firstLine="0"/>
        <w:jc w:val="both"/>
        <w:rPr>
          <w:rFonts w:ascii="Times New Roman" w:hAnsi="Times New Roman" w:eastAsia="宋体" w:cs="Times New Roman"/>
          <w:b w:val="0"/>
          <w:bCs/>
          <w:color w:val="auto"/>
          <w:sz w:val="28"/>
          <w:szCs w:val="28"/>
          <w:highlight w:val="none"/>
        </w:rPr>
      </w:pPr>
    </w:p>
    <w:p w14:paraId="2A7F1F82">
      <w:pPr>
        <w:pStyle w:val="38"/>
        <w:ind w:left="0" w:right="0" w:firstLine="0"/>
        <w:jc w:val="both"/>
        <w:rPr>
          <w:rFonts w:ascii="Times New Roman" w:hAnsi="Times New Roman" w:eastAsia="宋体" w:cs="Times New Roman"/>
          <w:b w:val="0"/>
          <w:bCs/>
          <w:color w:val="auto"/>
          <w:sz w:val="28"/>
          <w:szCs w:val="28"/>
          <w:highlight w:val="none"/>
        </w:rPr>
      </w:pPr>
    </w:p>
    <w:p w14:paraId="410E25E3">
      <w:pPr>
        <w:pStyle w:val="38"/>
        <w:ind w:left="0" w:right="0" w:firstLine="0"/>
        <w:jc w:val="both"/>
        <w:rPr>
          <w:rFonts w:ascii="Times New Roman" w:hAnsi="Times New Roman" w:eastAsia="宋体" w:cs="Times New Roman"/>
          <w:b w:val="0"/>
          <w:bCs/>
          <w:color w:val="auto"/>
          <w:sz w:val="28"/>
          <w:szCs w:val="28"/>
          <w:highlight w:val="none"/>
        </w:rPr>
      </w:pPr>
    </w:p>
    <w:p w14:paraId="201F4F25">
      <w:pPr>
        <w:pStyle w:val="38"/>
        <w:ind w:left="0" w:right="0" w:firstLine="0"/>
        <w:jc w:val="both"/>
        <w:rPr>
          <w:rFonts w:ascii="Times New Roman" w:hAnsi="Times New Roman" w:eastAsia="宋体" w:cs="Times New Roman"/>
          <w:b w:val="0"/>
          <w:bCs/>
          <w:color w:val="auto"/>
          <w:sz w:val="28"/>
          <w:szCs w:val="28"/>
          <w:highlight w:val="none"/>
        </w:rPr>
      </w:pPr>
    </w:p>
    <w:p w14:paraId="4466B758">
      <w:pPr>
        <w:pStyle w:val="38"/>
        <w:ind w:left="0" w:right="0" w:firstLine="0"/>
        <w:jc w:val="both"/>
        <w:rPr>
          <w:rFonts w:ascii="Times New Roman" w:hAnsi="Times New Roman" w:eastAsia="宋体" w:cs="Times New Roman"/>
          <w:b w:val="0"/>
          <w:bCs/>
          <w:color w:val="auto"/>
          <w:sz w:val="28"/>
          <w:szCs w:val="28"/>
          <w:highlight w:val="none"/>
        </w:rPr>
      </w:pPr>
    </w:p>
    <w:p w14:paraId="4AF6B7C1">
      <w:pPr>
        <w:pStyle w:val="38"/>
        <w:ind w:left="0" w:right="0" w:firstLine="0"/>
        <w:jc w:val="both"/>
        <w:rPr>
          <w:rFonts w:ascii="Times New Roman" w:hAnsi="Times New Roman" w:eastAsia="宋体" w:cs="Times New Roman"/>
          <w:b w:val="0"/>
          <w:bCs/>
          <w:color w:val="auto"/>
          <w:sz w:val="28"/>
          <w:szCs w:val="28"/>
          <w:highlight w:val="none"/>
        </w:rPr>
      </w:pPr>
    </w:p>
    <w:p w14:paraId="3DE17CA2">
      <w:pPr>
        <w:pStyle w:val="38"/>
        <w:ind w:left="0" w:right="0" w:firstLine="0"/>
        <w:jc w:val="both"/>
        <w:rPr>
          <w:rFonts w:ascii="Times New Roman" w:hAnsi="Times New Roman" w:eastAsia="宋体" w:cs="Times New Roman"/>
          <w:b w:val="0"/>
          <w:bCs/>
          <w:color w:val="auto"/>
          <w:sz w:val="28"/>
          <w:szCs w:val="28"/>
          <w:highlight w:val="none"/>
        </w:rPr>
      </w:pPr>
    </w:p>
    <w:p w14:paraId="292D62D3">
      <w:pPr>
        <w:pStyle w:val="38"/>
        <w:ind w:left="0" w:right="0" w:firstLine="0"/>
        <w:jc w:val="both"/>
        <w:rPr>
          <w:rFonts w:ascii="Times New Roman" w:hAnsi="Times New Roman" w:eastAsia="宋体" w:cs="Times New Roman"/>
          <w:b w:val="0"/>
          <w:bCs/>
          <w:color w:val="auto"/>
          <w:sz w:val="28"/>
          <w:szCs w:val="28"/>
          <w:highlight w:val="none"/>
        </w:rPr>
      </w:pPr>
    </w:p>
    <w:p w14:paraId="2C73BABC">
      <w:pPr>
        <w:pStyle w:val="38"/>
        <w:ind w:left="0" w:right="0" w:firstLine="0"/>
        <w:jc w:val="both"/>
        <w:rPr>
          <w:rFonts w:ascii="Times New Roman" w:hAnsi="Times New Roman" w:eastAsia="宋体" w:cs="Times New Roman"/>
          <w:b w:val="0"/>
          <w:bCs/>
          <w:color w:val="auto"/>
          <w:sz w:val="28"/>
          <w:szCs w:val="28"/>
          <w:highlight w:val="none"/>
        </w:rPr>
      </w:pPr>
      <w:r>
        <w:rPr>
          <w:rFonts w:ascii="Times New Roman" w:hAnsi="Times New Roman" w:eastAsia="宋体" w:cs="Times New Roman"/>
          <w:b w:val="0"/>
          <w:bCs/>
          <w:color w:val="auto"/>
          <w:sz w:val="28"/>
          <w:szCs w:val="28"/>
          <w:highlight w:val="none"/>
        </w:rPr>
        <w:drawing>
          <wp:anchor distT="0" distB="0" distL="114300" distR="114300" simplePos="0" relativeHeight="251659264" behindDoc="0" locked="0" layoutInCell="1" allowOverlap="1">
            <wp:simplePos x="0" y="0"/>
            <wp:positionH relativeFrom="column">
              <wp:posOffset>-803910</wp:posOffset>
            </wp:positionH>
            <wp:positionV relativeFrom="paragraph">
              <wp:posOffset>-847090</wp:posOffset>
            </wp:positionV>
            <wp:extent cx="7479665" cy="10514330"/>
            <wp:effectExtent l="0" t="0" r="6985" b="1270"/>
            <wp:wrapNone/>
            <wp:docPr id="111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 name="图片 4"/>
                    <pic:cNvPicPr>
                      <a:picLocks noChangeAspect="1"/>
                    </pic:cNvPicPr>
                  </pic:nvPicPr>
                  <pic:blipFill>
                    <a:blip r:embed="rId92"/>
                    <a:stretch>
                      <a:fillRect/>
                    </a:stretch>
                  </pic:blipFill>
                  <pic:spPr>
                    <a:xfrm>
                      <a:off x="0" y="0"/>
                      <a:ext cx="7479665" cy="10514330"/>
                    </a:xfrm>
                    <a:prstGeom prst="rect">
                      <a:avLst/>
                    </a:prstGeom>
                    <a:noFill/>
                    <a:ln cap="flat" cmpd="sng">
                      <a:noFill/>
                      <a:prstDash val="solid"/>
                      <a:round/>
                    </a:ln>
                  </pic:spPr>
                </pic:pic>
              </a:graphicData>
            </a:graphic>
          </wp:anchor>
        </w:drawing>
      </w:r>
    </w:p>
    <w:p w14:paraId="2DE520D9">
      <w:pPr>
        <w:pStyle w:val="38"/>
        <w:ind w:left="0" w:right="0" w:firstLine="0"/>
        <w:jc w:val="both"/>
        <w:rPr>
          <w:rFonts w:ascii="Times New Roman" w:hAnsi="Times New Roman" w:eastAsia="宋体" w:cs="Times New Roman"/>
          <w:b w:val="0"/>
          <w:bCs/>
          <w:color w:val="auto"/>
          <w:sz w:val="28"/>
          <w:szCs w:val="28"/>
          <w:highlight w:val="none"/>
        </w:rPr>
      </w:pPr>
    </w:p>
    <w:p w14:paraId="0A8B8636">
      <w:pPr>
        <w:pStyle w:val="38"/>
        <w:ind w:left="0" w:right="0" w:firstLine="0"/>
        <w:jc w:val="both"/>
        <w:rPr>
          <w:rFonts w:ascii="Times New Roman" w:hAnsi="Times New Roman" w:eastAsia="宋体" w:cs="Times New Roman"/>
          <w:b w:val="0"/>
          <w:bCs/>
          <w:color w:val="auto"/>
          <w:sz w:val="28"/>
          <w:szCs w:val="28"/>
          <w:highlight w:val="none"/>
        </w:rPr>
      </w:pPr>
    </w:p>
    <w:p w14:paraId="5DB3120C">
      <w:pPr>
        <w:pStyle w:val="38"/>
        <w:ind w:left="0" w:right="0" w:firstLine="0"/>
        <w:jc w:val="both"/>
        <w:rPr>
          <w:rFonts w:ascii="Times New Roman" w:hAnsi="Times New Roman" w:eastAsia="宋体" w:cs="Times New Roman"/>
          <w:b w:val="0"/>
          <w:bCs/>
          <w:color w:val="auto"/>
          <w:sz w:val="28"/>
          <w:szCs w:val="28"/>
          <w:highlight w:val="none"/>
        </w:rPr>
      </w:pPr>
    </w:p>
    <w:p w14:paraId="0DB19B46">
      <w:pPr>
        <w:pStyle w:val="38"/>
        <w:ind w:left="0" w:right="0" w:firstLine="0"/>
        <w:jc w:val="both"/>
        <w:rPr>
          <w:rFonts w:ascii="Times New Roman" w:hAnsi="Times New Roman" w:eastAsia="宋体" w:cs="Times New Roman"/>
          <w:b w:val="0"/>
          <w:bCs/>
          <w:color w:val="auto"/>
          <w:sz w:val="28"/>
          <w:szCs w:val="28"/>
          <w:highlight w:val="none"/>
        </w:rPr>
      </w:pPr>
    </w:p>
    <w:p w14:paraId="0B98498B">
      <w:pPr>
        <w:pStyle w:val="38"/>
        <w:ind w:left="0" w:right="0" w:firstLine="0"/>
        <w:jc w:val="both"/>
        <w:rPr>
          <w:rFonts w:ascii="Times New Roman" w:hAnsi="Times New Roman" w:eastAsia="宋体" w:cs="Times New Roman"/>
          <w:b w:val="0"/>
          <w:bCs/>
          <w:color w:val="auto"/>
          <w:sz w:val="28"/>
          <w:szCs w:val="28"/>
          <w:highlight w:val="none"/>
        </w:rPr>
      </w:pPr>
    </w:p>
    <w:p w14:paraId="453E72EC">
      <w:pPr>
        <w:pStyle w:val="38"/>
        <w:ind w:left="0" w:right="0" w:firstLine="0"/>
        <w:jc w:val="both"/>
        <w:rPr>
          <w:rFonts w:ascii="Times New Roman" w:hAnsi="Times New Roman" w:eastAsia="宋体" w:cs="Times New Roman"/>
          <w:b w:val="0"/>
          <w:bCs/>
          <w:color w:val="auto"/>
          <w:sz w:val="28"/>
          <w:szCs w:val="28"/>
          <w:highlight w:val="none"/>
        </w:rPr>
      </w:pPr>
    </w:p>
    <w:p w14:paraId="68B5825E">
      <w:pPr>
        <w:pStyle w:val="38"/>
        <w:ind w:left="0" w:right="0" w:firstLine="0"/>
        <w:jc w:val="both"/>
        <w:rPr>
          <w:rFonts w:ascii="Times New Roman" w:hAnsi="Times New Roman" w:eastAsia="宋体" w:cs="Times New Roman"/>
          <w:b w:val="0"/>
          <w:bCs/>
          <w:color w:val="auto"/>
          <w:sz w:val="28"/>
          <w:szCs w:val="28"/>
          <w:highlight w:val="none"/>
        </w:rPr>
      </w:pPr>
    </w:p>
    <w:p w14:paraId="1CC260BB">
      <w:pPr>
        <w:pStyle w:val="38"/>
        <w:ind w:left="0" w:right="0" w:firstLine="0"/>
        <w:jc w:val="both"/>
        <w:rPr>
          <w:rFonts w:ascii="Times New Roman" w:hAnsi="Times New Roman" w:eastAsia="宋体" w:cs="Times New Roman"/>
          <w:b w:val="0"/>
          <w:bCs/>
          <w:color w:val="auto"/>
          <w:sz w:val="28"/>
          <w:szCs w:val="28"/>
          <w:highlight w:val="none"/>
        </w:rPr>
      </w:pPr>
    </w:p>
    <w:p w14:paraId="68CE4A6D">
      <w:pPr>
        <w:pStyle w:val="38"/>
        <w:ind w:left="0" w:right="0" w:firstLine="0"/>
        <w:jc w:val="both"/>
        <w:rPr>
          <w:rFonts w:ascii="Times New Roman" w:hAnsi="Times New Roman" w:eastAsia="宋体" w:cs="Times New Roman"/>
          <w:b w:val="0"/>
          <w:bCs/>
          <w:color w:val="auto"/>
          <w:sz w:val="28"/>
          <w:szCs w:val="28"/>
          <w:highlight w:val="none"/>
        </w:rPr>
      </w:pPr>
    </w:p>
    <w:p w14:paraId="4058C5FF">
      <w:pPr>
        <w:pStyle w:val="38"/>
        <w:ind w:left="0" w:right="0" w:firstLine="0"/>
        <w:jc w:val="both"/>
        <w:rPr>
          <w:rFonts w:ascii="Times New Roman" w:hAnsi="Times New Roman" w:eastAsia="宋体" w:cs="Times New Roman"/>
          <w:b w:val="0"/>
          <w:bCs/>
          <w:color w:val="auto"/>
          <w:sz w:val="28"/>
          <w:szCs w:val="28"/>
          <w:highlight w:val="none"/>
        </w:rPr>
      </w:pPr>
    </w:p>
    <w:p w14:paraId="4BAE3ACB">
      <w:pPr>
        <w:pStyle w:val="38"/>
        <w:ind w:left="0" w:right="0" w:firstLine="0"/>
        <w:jc w:val="both"/>
        <w:rPr>
          <w:rFonts w:ascii="Times New Roman" w:hAnsi="Times New Roman" w:eastAsia="宋体" w:cs="Times New Roman"/>
          <w:b w:val="0"/>
          <w:bCs/>
          <w:color w:val="auto"/>
          <w:sz w:val="28"/>
          <w:szCs w:val="28"/>
          <w:highlight w:val="none"/>
        </w:rPr>
      </w:pPr>
    </w:p>
    <w:p w14:paraId="5B4F450E">
      <w:pPr>
        <w:pStyle w:val="38"/>
        <w:ind w:left="0" w:right="0" w:firstLine="0"/>
        <w:jc w:val="both"/>
        <w:rPr>
          <w:rFonts w:ascii="Times New Roman" w:hAnsi="Times New Roman" w:eastAsia="宋体" w:cs="Times New Roman"/>
          <w:b w:val="0"/>
          <w:bCs/>
          <w:color w:val="auto"/>
          <w:sz w:val="28"/>
          <w:szCs w:val="28"/>
          <w:highlight w:val="none"/>
        </w:rPr>
      </w:pPr>
    </w:p>
    <w:p w14:paraId="3E93268D">
      <w:pPr>
        <w:pStyle w:val="38"/>
        <w:ind w:left="0" w:right="0" w:firstLine="0"/>
        <w:jc w:val="both"/>
        <w:rPr>
          <w:rFonts w:ascii="Times New Roman" w:hAnsi="Times New Roman" w:eastAsia="宋体" w:cs="Times New Roman"/>
          <w:b w:val="0"/>
          <w:bCs/>
          <w:color w:val="auto"/>
          <w:sz w:val="28"/>
          <w:szCs w:val="28"/>
          <w:highlight w:val="none"/>
        </w:rPr>
      </w:pPr>
    </w:p>
    <w:p w14:paraId="2040C535">
      <w:pPr>
        <w:pStyle w:val="38"/>
        <w:ind w:left="0" w:right="0" w:firstLine="0"/>
        <w:jc w:val="both"/>
        <w:rPr>
          <w:rFonts w:ascii="Times New Roman" w:hAnsi="Times New Roman" w:eastAsia="宋体" w:cs="Times New Roman"/>
          <w:b w:val="0"/>
          <w:bCs/>
          <w:color w:val="auto"/>
          <w:sz w:val="28"/>
          <w:szCs w:val="28"/>
          <w:highlight w:val="none"/>
        </w:rPr>
      </w:pPr>
    </w:p>
    <w:p w14:paraId="5EC03610">
      <w:pPr>
        <w:pStyle w:val="38"/>
        <w:ind w:left="0" w:right="0" w:firstLine="0"/>
        <w:jc w:val="both"/>
        <w:rPr>
          <w:rFonts w:ascii="Times New Roman" w:hAnsi="Times New Roman" w:eastAsia="宋体" w:cs="Times New Roman"/>
          <w:b w:val="0"/>
          <w:bCs/>
          <w:color w:val="auto"/>
          <w:sz w:val="28"/>
          <w:szCs w:val="28"/>
          <w:highlight w:val="none"/>
        </w:rPr>
      </w:pPr>
    </w:p>
    <w:p w14:paraId="541F1DB8">
      <w:pPr>
        <w:pStyle w:val="38"/>
        <w:ind w:left="0" w:right="0" w:firstLine="0"/>
        <w:jc w:val="both"/>
        <w:rPr>
          <w:rFonts w:ascii="Times New Roman" w:hAnsi="Times New Roman" w:eastAsia="宋体" w:cs="Times New Roman"/>
          <w:b w:val="0"/>
          <w:bCs/>
          <w:color w:val="auto"/>
          <w:sz w:val="28"/>
          <w:szCs w:val="28"/>
          <w:highlight w:val="none"/>
        </w:rPr>
      </w:pPr>
    </w:p>
    <w:p w14:paraId="1CE804F2">
      <w:pPr>
        <w:pStyle w:val="38"/>
        <w:ind w:left="0" w:right="0" w:firstLine="0"/>
        <w:jc w:val="both"/>
        <w:rPr>
          <w:rFonts w:ascii="Times New Roman" w:hAnsi="Times New Roman" w:eastAsia="宋体" w:cs="Times New Roman"/>
          <w:b w:val="0"/>
          <w:bCs/>
          <w:color w:val="auto"/>
          <w:sz w:val="28"/>
          <w:szCs w:val="28"/>
          <w:highlight w:val="none"/>
        </w:rPr>
      </w:pPr>
    </w:p>
    <w:p w14:paraId="02E0ECFA">
      <w:pPr>
        <w:pStyle w:val="38"/>
        <w:ind w:left="0" w:right="0" w:firstLine="0"/>
        <w:jc w:val="both"/>
        <w:rPr>
          <w:rFonts w:ascii="Times New Roman" w:hAnsi="Times New Roman" w:eastAsia="宋体" w:cs="Times New Roman"/>
          <w:b w:val="0"/>
          <w:bCs/>
          <w:color w:val="auto"/>
          <w:sz w:val="28"/>
          <w:szCs w:val="28"/>
          <w:highlight w:val="none"/>
        </w:rPr>
      </w:pPr>
    </w:p>
    <w:p w14:paraId="214AA9B9">
      <w:pPr>
        <w:pStyle w:val="38"/>
        <w:ind w:left="0" w:right="0" w:firstLine="0"/>
        <w:jc w:val="both"/>
        <w:rPr>
          <w:rFonts w:ascii="Times New Roman" w:hAnsi="Times New Roman" w:eastAsia="宋体" w:cs="Times New Roman"/>
          <w:b w:val="0"/>
          <w:bCs/>
          <w:color w:val="auto"/>
          <w:sz w:val="28"/>
          <w:szCs w:val="28"/>
          <w:highlight w:val="none"/>
        </w:rPr>
      </w:pPr>
    </w:p>
    <w:p w14:paraId="73445A5C">
      <w:pPr>
        <w:pStyle w:val="38"/>
        <w:ind w:left="0" w:right="0" w:firstLine="0"/>
        <w:jc w:val="both"/>
        <w:rPr>
          <w:rFonts w:ascii="Times New Roman" w:hAnsi="Times New Roman" w:eastAsia="宋体" w:cs="Times New Roman"/>
          <w:b w:val="0"/>
          <w:bCs/>
          <w:color w:val="auto"/>
          <w:sz w:val="28"/>
          <w:szCs w:val="28"/>
          <w:highlight w:val="none"/>
        </w:rPr>
      </w:pPr>
    </w:p>
    <w:p w14:paraId="2EDB6E43">
      <w:pPr>
        <w:pStyle w:val="38"/>
        <w:ind w:left="0" w:right="0" w:firstLine="0"/>
        <w:jc w:val="both"/>
        <w:rPr>
          <w:rFonts w:ascii="Times New Roman" w:hAnsi="Times New Roman" w:eastAsia="宋体" w:cs="Times New Roman"/>
          <w:b w:val="0"/>
          <w:bCs/>
          <w:color w:val="auto"/>
          <w:sz w:val="28"/>
          <w:szCs w:val="28"/>
          <w:highlight w:val="none"/>
        </w:rPr>
      </w:pPr>
    </w:p>
    <w:p w14:paraId="1A2E787B">
      <w:pPr>
        <w:pStyle w:val="38"/>
        <w:ind w:left="0" w:right="0" w:firstLine="0"/>
        <w:jc w:val="both"/>
        <w:rPr>
          <w:rFonts w:ascii="Times New Roman" w:hAnsi="Times New Roman" w:eastAsia="宋体" w:cs="Times New Roman"/>
          <w:b w:val="0"/>
          <w:bCs/>
          <w:color w:val="auto"/>
          <w:sz w:val="28"/>
          <w:szCs w:val="28"/>
          <w:highlight w:val="none"/>
        </w:rPr>
      </w:pPr>
    </w:p>
    <w:p w14:paraId="544397B1">
      <w:pPr>
        <w:pStyle w:val="38"/>
        <w:ind w:left="0" w:right="0" w:firstLine="0"/>
        <w:jc w:val="both"/>
        <w:rPr>
          <w:rFonts w:ascii="Times New Roman" w:hAnsi="Times New Roman" w:eastAsia="宋体" w:cs="Times New Roman"/>
          <w:b w:val="0"/>
          <w:bCs/>
          <w:color w:val="auto"/>
          <w:sz w:val="28"/>
          <w:szCs w:val="28"/>
          <w:highlight w:val="none"/>
        </w:rPr>
      </w:pPr>
    </w:p>
    <w:p w14:paraId="1E7570C1">
      <w:pPr>
        <w:pStyle w:val="38"/>
        <w:ind w:left="0" w:right="0" w:firstLine="0"/>
        <w:jc w:val="both"/>
        <w:rPr>
          <w:rFonts w:ascii="Times New Roman" w:hAnsi="Times New Roman" w:eastAsia="宋体" w:cs="Times New Roman"/>
          <w:b w:val="0"/>
          <w:bCs/>
          <w:color w:val="auto"/>
          <w:sz w:val="28"/>
          <w:szCs w:val="28"/>
          <w:highlight w:val="none"/>
        </w:rPr>
      </w:pPr>
    </w:p>
    <w:p w14:paraId="175E03A2">
      <w:pPr>
        <w:pStyle w:val="38"/>
        <w:ind w:left="0" w:right="0" w:firstLine="0"/>
        <w:jc w:val="both"/>
        <w:rPr>
          <w:rFonts w:ascii="Times New Roman" w:hAnsi="Times New Roman" w:eastAsia="宋体" w:cs="Times New Roman"/>
          <w:b w:val="0"/>
          <w:bCs/>
          <w:color w:val="auto"/>
          <w:sz w:val="28"/>
          <w:szCs w:val="28"/>
          <w:highlight w:val="none"/>
        </w:rPr>
      </w:pPr>
    </w:p>
    <w:p w14:paraId="70AC9A19">
      <w:pPr>
        <w:pStyle w:val="38"/>
        <w:ind w:left="0" w:right="0" w:firstLine="0"/>
        <w:jc w:val="both"/>
        <w:rPr>
          <w:rFonts w:ascii="Times New Roman" w:hAnsi="Times New Roman" w:eastAsia="宋体" w:cs="Times New Roman"/>
          <w:b w:val="0"/>
          <w:bCs/>
          <w:color w:val="auto"/>
          <w:sz w:val="28"/>
          <w:szCs w:val="28"/>
          <w:highlight w:val="none"/>
        </w:rPr>
      </w:pPr>
    </w:p>
    <w:p w14:paraId="1B7DD48E">
      <w:pPr>
        <w:pStyle w:val="38"/>
        <w:ind w:left="0" w:right="0" w:firstLine="0"/>
        <w:jc w:val="both"/>
        <w:rPr>
          <w:rFonts w:ascii="Times New Roman" w:hAnsi="Times New Roman" w:eastAsia="宋体" w:cs="Times New Roman"/>
          <w:b w:val="0"/>
          <w:bCs/>
          <w:color w:val="auto"/>
          <w:sz w:val="28"/>
          <w:szCs w:val="28"/>
          <w:highlight w:val="none"/>
        </w:rPr>
      </w:pPr>
    </w:p>
    <w:p w14:paraId="0120F961">
      <w:pPr>
        <w:pStyle w:val="38"/>
        <w:ind w:left="0" w:right="0" w:firstLine="0"/>
        <w:jc w:val="both"/>
        <w:rPr>
          <w:rFonts w:ascii="Times New Roman" w:hAnsi="Times New Roman" w:eastAsia="宋体" w:cs="Times New Roman"/>
          <w:b w:val="0"/>
          <w:bCs/>
          <w:color w:val="auto"/>
          <w:sz w:val="28"/>
          <w:szCs w:val="28"/>
          <w:highlight w:val="none"/>
        </w:rPr>
      </w:pPr>
    </w:p>
    <w:p w14:paraId="4505A658">
      <w:pPr>
        <w:pStyle w:val="38"/>
        <w:ind w:left="0" w:right="0" w:firstLine="0"/>
        <w:jc w:val="both"/>
        <w:rPr>
          <w:rFonts w:ascii="Times New Roman" w:hAnsi="Times New Roman" w:eastAsia="宋体" w:cs="Times New Roman"/>
          <w:b w:val="0"/>
          <w:bCs/>
          <w:color w:val="auto"/>
          <w:sz w:val="28"/>
          <w:szCs w:val="28"/>
          <w:highlight w:val="none"/>
        </w:rPr>
      </w:pPr>
    </w:p>
    <w:p w14:paraId="22CF174B">
      <w:pPr>
        <w:pStyle w:val="38"/>
        <w:ind w:left="0" w:right="0" w:firstLine="0"/>
        <w:jc w:val="both"/>
        <w:rPr>
          <w:rFonts w:ascii="Times New Roman" w:hAnsi="Times New Roman" w:eastAsia="宋体" w:cs="Times New Roman"/>
          <w:b w:val="0"/>
          <w:bCs/>
          <w:color w:val="auto"/>
          <w:sz w:val="28"/>
          <w:szCs w:val="28"/>
          <w:highlight w:val="none"/>
        </w:rPr>
      </w:pPr>
    </w:p>
    <w:p w14:paraId="20032180">
      <w:pPr>
        <w:pStyle w:val="38"/>
        <w:ind w:left="0" w:right="0" w:firstLine="0"/>
        <w:jc w:val="both"/>
        <w:rPr>
          <w:rFonts w:ascii="Times New Roman" w:hAnsi="Times New Roman" w:eastAsia="宋体" w:cs="Times New Roman"/>
          <w:b w:val="0"/>
          <w:bCs/>
          <w:color w:val="auto"/>
          <w:sz w:val="28"/>
          <w:szCs w:val="28"/>
          <w:highlight w:val="none"/>
        </w:rPr>
      </w:pPr>
    </w:p>
    <w:p w14:paraId="3039A314">
      <w:pPr>
        <w:pStyle w:val="38"/>
        <w:ind w:left="0" w:right="0" w:firstLine="0"/>
        <w:jc w:val="both"/>
        <w:rPr>
          <w:rFonts w:ascii="Times New Roman" w:hAnsi="Times New Roman" w:eastAsia="宋体" w:cs="Times New Roman"/>
          <w:b w:val="0"/>
          <w:bCs/>
          <w:color w:val="auto"/>
          <w:sz w:val="28"/>
          <w:szCs w:val="28"/>
          <w:highlight w:val="none"/>
        </w:rPr>
      </w:pPr>
    </w:p>
    <w:p w14:paraId="1B002C62">
      <w:pPr>
        <w:pStyle w:val="38"/>
        <w:ind w:left="0" w:right="0" w:firstLine="0"/>
        <w:jc w:val="both"/>
        <w:rPr>
          <w:rFonts w:ascii="Times New Roman" w:hAnsi="Times New Roman" w:eastAsia="宋体" w:cs="Times New Roman"/>
          <w:b w:val="0"/>
          <w:bCs/>
          <w:color w:val="auto"/>
          <w:sz w:val="28"/>
          <w:szCs w:val="28"/>
          <w:highlight w:val="none"/>
        </w:rPr>
      </w:pPr>
    </w:p>
    <w:p w14:paraId="0858F6A8">
      <w:pPr>
        <w:pStyle w:val="38"/>
        <w:ind w:left="0" w:right="0" w:firstLine="0"/>
        <w:jc w:val="both"/>
        <w:rPr>
          <w:rFonts w:ascii="Times New Roman" w:hAnsi="Times New Roman" w:eastAsia="宋体" w:cs="Times New Roman"/>
          <w:b w:val="0"/>
          <w:bCs/>
          <w:color w:val="auto"/>
          <w:sz w:val="28"/>
          <w:szCs w:val="28"/>
          <w:highlight w:val="none"/>
        </w:rPr>
      </w:pPr>
    </w:p>
    <w:p w14:paraId="1D05FAE9">
      <w:pPr>
        <w:pStyle w:val="38"/>
        <w:ind w:left="0" w:right="0" w:firstLine="0"/>
        <w:jc w:val="both"/>
        <w:rPr>
          <w:rFonts w:ascii="Times New Roman" w:hAnsi="Times New Roman" w:eastAsia="宋体" w:cs="Times New Roman"/>
          <w:b w:val="0"/>
          <w:bCs/>
          <w:color w:val="auto"/>
          <w:sz w:val="28"/>
          <w:szCs w:val="28"/>
          <w:highlight w:val="none"/>
        </w:rPr>
      </w:pPr>
    </w:p>
    <w:p w14:paraId="11933BF8">
      <w:pPr>
        <w:pStyle w:val="38"/>
        <w:ind w:left="0" w:right="0" w:firstLine="0"/>
        <w:jc w:val="both"/>
        <w:rPr>
          <w:rFonts w:ascii="Times New Roman" w:hAnsi="Times New Roman" w:eastAsia="宋体" w:cs="Times New Roman"/>
          <w:b w:val="0"/>
          <w:bCs/>
          <w:color w:val="auto"/>
          <w:sz w:val="28"/>
          <w:szCs w:val="28"/>
          <w:highlight w:val="none"/>
        </w:rPr>
      </w:pPr>
    </w:p>
    <w:p w14:paraId="4B8EC3B1">
      <w:pPr>
        <w:pStyle w:val="38"/>
        <w:ind w:left="0" w:right="0" w:firstLine="0"/>
        <w:jc w:val="both"/>
        <w:rPr>
          <w:rFonts w:ascii="Times New Roman" w:hAnsi="Times New Roman" w:eastAsia="宋体" w:cs="Times New Roman"/>
          <w:b w:val="0"/>
          <w:bCs/>
          <w:color w:val="auto"/>
          <w:sz w:val="28"/>
          <w:szCs w:val="28"/>
          <w:highlight w:val="none"/>
        </w:rPr>
      </w:pPr>
    </w:p>
    <w:p w14:paraId="68A87921">
      <w:pPr>
        <w:pStyle w:val="38"/>
        <w:ind w:left="0" w:right="0" w:firstLine="0"/>
        <w:jc w:val="both"/>
        <w:rPr>
          <w:rFonts w:ascii="Times New Roman" w:hAnsi="Times New Roman" w:eastAsia="宋体" w:cs="Times New Roman"/>
          <w:b w:val="0"/>
          <w:bCs/>
          <w:color w:val="auto"/>
          <w:sz w:val="28"/>
          <w:szCs w:val="28"/>
          <w:highlight w:val="none"/>
        </w:rPr>
      </w:pPr>
    </w:p>
    <w:p w14:paraId="78B3B293">
      <w:pPr>
        <w:pStyle w:val="38"/>
        <w:ind w:left="0" w:right="0" w:firstLine="0"/>
        <w:jc w:val="both"/>
        <w:rPr>
          <w:rFonts w:ascii="Times New Roman" w:hAnsi="Times New Roman" w:eastAsia="宋体" w:cs="Times New Roman"/>
          <w:b w:val="0"/>
          <w:bCs/>
          <w:color w:val="auto"/>
          <w:sz w:val="28"/>
          <w:szCs w:val="28"/>
          <w:highlight w:val="none"/>
        </w:rPr>
      </w:pPr>
    </w:p>
    <w:p w14:paraId="062D10D8">
      <w:pPr>
        <w:pStyle w:val="38"/>
        <w:ind w:left="0" w:right="0" w:firstLine="0"/>
        <w:jc w:val="both"/>
        <w:rPr>
          <w:rFonts w:ascii="Times New Roman" w:hAnsi="Times New Roman" w:eastAsia="宋体" w:cs="Times New Roman"/>
          <w:b w:val="0"/>
          <w:bCs/>
          <w:color w:val="auto"/>
          <w:sz w:val="28"/>
          <w:szCs w:val="28"/>
          <w:highlight w:val="none"/>
        </w:rPr>
      </w:pPr>
    </w:p>
    <w:p w14:paraId="16D743AB">
      <w:pPr>
        <w:pStyle w:val="38"/>
        <w:ind w:left="0" w:right="0" w:firstLine="0"/>
        <w:jc w:val="both"/>
        <w:rPr>
          <w:rFonts w:ascii="Times New Roman" w:hAnsi="Times New Roman" w:eastAsia="宋体" w:cs="Times New Roman"/>
          <w:b w:val="0"/>
          <w:bCs/>
          <w:color w:val="auto"/>
          <w:sz w:val="28"/>
          <w:szCs w:val="28"/>
          <w:highlight w:val="none"/>
        </w:rPr>
      </w:pPr>
    </w:p>
    <w:p w14:paraId="5960ED63">
      <w:pPr>
        <w:pStyle w:val="38"/>
        <w:ind w:left="0" w:right="0" w:firstLine="0"/>
        <w:jc w:val="both"/>
        <w:rPr>
          <w:rFonts w:ascii="Times New Roman" w:hAnsi="Times New Roman" w:eastAsia="宋体" w:cs="Times New Roman"/>
          <w:b w:val="0"/>
          <w:bCs/>
          <w:color w:val="auto"/>
          <w:sz w:val="28"/>
          <w:szCs w:val="28"/>
          <w:highlight w:val="none"/>
        </w:rPr>
      </w:pPr>
    </w:p>
    <w:p w14:paraId="09B4E37B">
      <w:pPr>
        <w:pStyle w:val="38"/>
        <w:ind w:left="0" w:right="0" w:firstLine="0"/>
        <w:jc w:val="both"/>
        <w:rPr>
          <w:rFonts w:ascii="Times New Roman" w:hAnsi="Times New Roman" w:eastAsia="宋体" w:cs="Times New Roman"/>
          <w:b w:val="0"/>
          <w:bCs/>
          <w:color w:val="auto"/>
          <w:sz w:val="28"/>
          <w:szCs w:val="28"/>
          <w:highlight w:val="none"/>
        </w:rPr>
      </w:pPr>
      <w:r>
        <w:rPr>
          <w:rFonts w:ascii="Times New Roman" w:hAnsi="Times New Roman" w:eastAsia="宋体" w:cs="Times New Roman"/>
          <w:b w:val="0"/>
          <w:bCs/>
          <w:color w:val="auto"/>
          <w:sz w:val="28"/>
          <w:szCs w:val="28"/>
          <w:highlight w:val="none"/>
        </w:rPr>
        <w:drawing>
          <wp:anchor distT="0" distB="0" distL="114300" distR="114300" simplePos="0" relativeHeight="251659264" behindDoc="0" locked="0" layoutInCell="1" allowOverlap="1">
            <wp:simplePos x="0" y="0"/>
            <wp:positionH relativeFrom="column">
              <wp:posOffset>-698500</wp:posOffset>
            </wp:positionH>
            <wp:positionV relativeFrom="paragraph">
              <wp:posOffset>-778510</wp:posOffset>
            </wp:positionV>
            <wp:extent cx="7125970" cy="10038715"/>
            <wp:effectExtent l="0" t="0" r="17779" b="635"/>
            <wp:wrapNone/>
            <wp:docPr id="1118"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 name="图片 25"/>
                    <pic:cNvPicPr>
                      <a:picLocks noChangeAspect="1"/>
                    </pic:cNvPicPr>
                  </pic:nvPicPr>
                  <pic:blipFill>
                    <a:blip r:embed="rId93"/>
                    <a:stretch>
                      <a:fillRect/>
                    </a:stretch>
                  </pic:blipFill>
                  <pic:spPr>
                    <a:xfrm>
                      <a:off x="0" y="0"/>
                      <a:ext cx="7125969" cy="10038715"/>
                    </a:xfrm>
                    <a:prstGeom prst="rect">
                      <a:avLst/>
                    </a:prstGeom>
                    <a:noFill/>
                    <a:ln cap="flat" cmpd="sng">
                      <a:noFill/>
                      <a:prstDash val="solid"/>
                      <a:round/>
                    </a:ln>
                  </pic:spPr>
                </pic:pic>
              </a:graphicData>
            </a:graphic>
          </wp:anchor>
        </w:drawing>
      </w:r>
    </w:p>
    <w:p w14:paraId="3BE76F50">
      <w:pPr>
        <w:pStyle w:val="38"/>
        <w:ind w:left="0" w:right="0" w:firstLine="0"/>
        <w:jc w:val="both"/>
        <w:rPr>
          <w:rFonts w:ascii="Times New Roman" w:hAnsi="Times New Roman" w:eastAsia="宋体" w:cs="Times New Roman"/>
          <w:b w:val="0"/>
          <w:bCs/>
          <w:color w:val="auto"/>
          <w:sz w:val="28"/>
          <w:szCs w:val="28"/>
          <w:highlight w:val="none"/>
        </w:rPr>
      </w:pPr>
    </w:p>
    <w:p w14:paraId="5AE16EE4">
      <w:pPr>
        <w:pStyle w:val="38"/>
        <w:ind w:left="0" w:right="0" w:firstLine="0"/>
        <w:jc w:val="both"/>
        <w:rPr>
          <w:rFonts w:ascii="Times New Roman" w:hAnsi="Times New Roman" w:eastAsia="宋体" w:cs="Times New Roman"/>
          <w:b w:val="0"/>
          <w:bCs/>
          <w:color w:val="auto"/>
          <w:sz w:val="28"/>
          <w:szCs w:val="28"/>
          <w:highlight w:val="none"/>
        </w:rPr>
      </w:pPr>
    </w:p>
    <w:p w14:paraId="1A2583B4">
      <w:pPr>
        <w:pStyle w:val="38"/>
        <w:ind w:left="0" w:right="0" w:firstLine="0"/>
        <w:jc w:val="both"/>
        <w:rPr>
          <w:rFonts w:ascii="Times New Roman" w:hAnsi="Times New Roman" w:eastAsia="宋体" w:cs="Times New Roman"/>
          <w:b w:val="0"/>
          <w:bCs/>
          <w:color w:val="auto"/>
          <w:sz w:val="28"/>
          <w:szCs w:val="28"/>
          <w:highlight w:val="none"/>
        </w:rPr>
      </w:pPr>
    </w:p>
    <w:p w14:paraId="3E6DAC67">
      <w:pPr>
        <w:pStyle w:val="38"/>
        <w:ind w:left="0" w:right="0" w:firstLine="0"/>
        <w:jc w:val="both"/>
        <w:rPr>
          <w:rFonts w:ascii="Times New Roman" w:hAnsi="Times New Roman" w:eastAsia="宋体" w:cs="Times New Roman"/>
          <w:b w:val="0"/>
          <w:bCs/>
          <w:color w:val="auto"/>
          <w:sz w:val="28"/>
          <w:szCs w:val="28"/>
          <w:highlight w:val="none"/>
        </w:rPr>
      </w:pPr>
    </w:p>
    <w:p w14:paraId="13FB58AA">
      <w:pPr>
        <w:pStyle w:val="38"/>
        <w:ind w:left="0" w:right="0" w:firstLine="0"/>
        <w:jc w:val="both"/>
        <w:rPr>
          <w:rFonts w:ascii="Times New Roman" w:hAnsi="Times New Roman" w:eastAsia="宋体" w:cs="Times New Roman"/>
          <w:b w:val="0"/>
          <w:bCs/>
          <w:color w:val="auto"/>
          <w:sz w:val="28"/>
          <w:szCs w:val="28"/>
          <w:highlight w:val="none"/>
        </w:rPr>
      </w:pPr>
    </w:p>
    <w:p w14:paraId="568D3626">
      <w:pPr>
        <w:pStyle w:val="38"/>
        <w:ind w:left="0" w:right="0" w:firstLine="0"/>
        <w:jc w:val="both"/>
        <w:rPr>
          <w:rFonts w:ascii="Times New Roman" w:hAnsi="Times New Roman" w:eastAsia="宋体" w:cs="Times New Roman"/>
          <w:b w:val="0"/>
          <w:bCs/>
          <w:color w:val="auto"/>
          <w:sz w:val="28"/>
          <w:szCs w:val="28"/>
          <w:highlight w:val="none"/>
        </w:rPr>
      </w:pPr>
    </w:p>
    <w:p w14:paraId="2A74142E">
      <w:pPr>
        <w:pStyle w:val="38"/>
        <w:ind w:left="0" w:right="0" w:firstLine="0"/>
        <w:jc w:val="both"/>
        <w:rPr>
          <w:rFonts w:ascii="Times New Roman" w:hAnsi="Times New Roman" w:eastAsia="宋体" w:cs="Times New Roman"/>
          <w:b w:val="0"/>
          <w:bCs/>
          <w:color w:val="auto"/>
          <w:sz w:val="28"/>
          <w:szCs w:val="28"/>
          <w:highlight w:val="none"/>
        </w:rPr>
      </w:pPr>
    </w:p>
    <w:p w14:paraId="3B1160F0">
      <w:pPr>
        <w:pStyle w:val="38"/>
        <w:ind w:left="0" w:right="0" w:firstLine="0"/>
        <w:jc w:val="both"/>
        <w:rPr>
          <w:rFonts w:ascii="Times New Roman" w:hAnsi="Times New Roman" w:eastAsia="宋体" w:cs="Times New Roman"/>
          <w:b w:val="0"/>
          <w:bCs/>
          <w:color w:val="auto"/>
          <w:sz w:val="28"/>
          <w:szCs w:val="28"/>
          <w:highlight w:val="none"/>
        </w:rPr>
      </w:pPr>
    </w:p>
    <w:p w14:paraId="02F1CE9E">
      <w:pPr>
        <w:pStyle w:val="38"/>
        <w:ind w:left="0" w:right="0" w:firstLine="0"/>
        <w:jc w:val="both"/>
        <w:rPr>
          <w:rFonts w:ascii="Times New Roman" w:hAnsi="Times New Roman" w:eastAsia="宋体" w:cs="Times New Roman"/>
          <w:b w:val="0"/>
          <w:bCs/>
          <w:color w:val="auto"/>
          <w:sz w:val="28"/>
          <w:szCs w:val="28"/>
          <w:highlight w:val="none"/>
        </w:rPr>
      </w:pPr>
    </w:p>
    <w:p w14:paraId="17AEFA72">
      <w:pPr>
        <w:pStyle w:val="38"/>
        <w:ind w:left="0" w:right="0" w:firstLine="0"/>
        <w:jc w:val="both"/>
        <w:rPr>
          <w:rFonts w:ascii="Times New Roman" w:hAnsi="Times New Roman" w:eastAsia="宋体" w:cs="Times New Roman"/>
          <w:b w:val="0"/>
          <w:bCs/>
          <w:color w:val="auto"/>
          <w:sz w:val="28"/>
          <w:szCs w:val="28"/>
          <w:highlight w:val="none"/>
        </w:rPr>
      </w:pPr>
    </w:p>
    <w:p w14:paraId="733EE717">
      <w:pPr>
        <w:pStyle w:val="38"/>
        <w:ind w:left="0" w:right="0" w:firstLine="0"/>
        <w:jc w:val="both"/>
        <w:rPr>
          <w:rFonts w:ascii="Times New Roman" w:hAnsi="Times New Roman" w:eastAsia="宋体" w:cs="Times New Roman"/>
          <w:b w:val="0"/>
          <w:bCs/>
          <w:color w:val="auto"/>
          <w:sz w:val="28"/>
          <w:szCs w:val="28"/>
          <w:highlight w:val="none"/>
        </w:rPr>
      </w:pPr>
    </w:p>
    <w:p w14:paraId="36EB74B1">
      <w:pPr>
        <w:pStyle w:val="38"/>
        <w:ind w:left="0" w:right="0" w:firstLine="0"/>
        <w:jc w:val="both"/>
        <w:rPr>
          <w:rFonts w:ascii="Times New Roman" w:hAnsi="Times New Roman" w:eastAsia="宋体" w:cs="Times New Roman"/>
          <w:b w:val="0"/>
          <w:bCs/>
          <w:color w:val="auto"/>
          <w:sz w:val="28"/>
          <w:szCs w:val="28"/>
          <w:highlight w:val="none"/>
        </w:rPr>
      </w:pPr>
    </w:p>
    <w:p w14:paraId="3254E240">
      <w:pPr>
        <w:pStyle w:val="38"/>
        <w:ind w:left="0" w:right="0" w:firstLine="0"/>
        <w:jc w:val="both"/>
        <w:rPr>
          <w:rFonts w:ascii="Times New Roman" w:hAnsi="Times New Roman" w:eastAsia="宋体" w:cs="Times New Roman"/>
          <w:b w:val="0"/>
          <w:bCs/>
          <w:color w:val="auto"/>
          <w:sz w:val="28"/>
          <w:szCs w:val="28"/>
          <w:highlight w:val="none"/>
        </w:rPr>
      </w:pPr>
    </w:p>
    <w:p w14:paraId="514B3613">
      <w:pPr>
        <w:pStyle w:val="38"/>
        <w:ind w:left="0" w:right="0" w:firstLine="0"/>
        <w:jc w:val="both"/>
        <w:rPr>
          <w:rFonts w:ascii="Times New Roman" w:hAnsi="Times New Roman" w:eastAsia="宋体" w:cs="Times New Roman"/>
          <w:b w:val="0"/>
          <w:bCs/>
          <w:color w:val="auto"/>
          <w:sz w:val="28"/>
          <w:szCs w:val="28"/>
          <w:highlight w:val="none"/>
        </w:rPr>
      </w:pPr>
    </w:p>
    <w:p w14:paraId="7B8270A3">
      <w:pPr>
        <w:pStyle w:val="38"/>
        <w:ind w:left="0" w:right="0" w:firstLine="0"/>
        <w:jc w:val="both"/>
        <w:rPr>
          <w:rFonts w:ascii="Times New Roman" w:hAnsi="Times New Roman" w:eastAsia="宋体" w:cs="Times New Roman"/>
          <w:b w:val="0"/>
          <w:bCs/>
          <w:color w:val="auto"/>
          <w:sz w:val="28"/>
          <w:szCs w:val="28"/>
          <w:highlight w:val="none"/>
        </w:rPr>
      </w:pPr>
    </w:p>
    <w:p w14:paraId="73C3C568">
      <w:pPr>
        <w:pStyle w:val="38"/>
        <w:ind w:left="0" w:right="0" w:firstLine="0"/>
        <w:jc w:val="both"/>
        <w:rPr>
          <w:rFonts w:ascii="Times New Roman" w:hAnsi="Times New Roman" w:eastAsia="宋体" w:cs="Times New Roman"/>
          <w:b w:val="0"/>
          <w:bCs/>
          <w:color w:val="auto"/>
          <w:sz w:val="28"/>
          <w:szCs w:val="28"/>
          <w:highlight w:val="none"/>
        </w:rPr>
      </w:pPr>
    </w:p>
    <w:p w14:paraId="26C6BE95">
      <w:pPr>
        <w:pStyle w:val="38"/>
        <w:ind w:left="0" w:right="0" w:firstLine="0"/>
        <w:jc w:val="both"/>
        <w:rPr>
          <w:rFonts w:ascii="Times New Roman" w:hAnsi="Times New Roman" w:eastAsia="宋体" w:cs="Times New Roman"/>
          <w:b w:val="0"/>
          <w:bCs/>
          <w:color w:val="auto"/>
          <w:sz w:val="28"/>
          <w:szCs w:val="28"/>
          <w:highlight w:val="none"/>
        </w:rPr>
      </w:pPr>
    </w:p>
    <w:p w14:paraId="0699DD62">
      <w:pPr>
        <w:pStyle w:val="38"/>
        <w:ind w:left="0" w:right="0" w:firstLine="0"/>
        <w:jc w:val="both"/>
        <w:rPr>
          <w:rFonts w:ascii="Times New Roman" w:hAnsi="Times New Roman" w:eastAsia="宋体" w:cs="Times New Roman"/>
          <w:b w:val="0"/>
          <w:bCs/>
          <w:color w:val="auto"/>
          <w:sz w:val="28"/>
          <w:szCs w:val="28"/>
          <w:highlight w:val="none"/>
        </w:rPr>
      </w:pPr>
    </w:p>
    <w:p w14:paraId="6F326C9B">
      <w:pPr>
        <w:pStyle w:val="38"/>
        <w:ind w:left="0" w:right="0" w:firstLine="0"/>
        <w:jc w:val="both"/>
        <w:rPr>
          <w:rFonts w:ascii="Times New Roman" w:hAnsi="Times New Roman" w:eastAsia="宋体" w:cs="Times New Roman"/>
          <w:b w:val="0"/>
          <w:bCs/>
          <w:color w:val="auto"/>
          <w:sz w:val="28"/>
          <w:szCs w:val="28"/>
          <w:highlight w:val="none"/>
        </w:rPr>
      </w:pPr>
    </w:p>
    <w:p w14:paraId="311C7DB5">
      <w:pPr>
        <w:pStyle w:val="38"/>
        <w:ind w:left="0" w:right="0" w:firstLine="0"/>
        <w:jc w:val="both"/>
        <w:rPr>
          <w:rFonts w:ascii="Times New Roman" w:hAnsi="Times New Roman" w:eastAsia="宋体" w:cs="Times New Roman"/>
          <w:b w:val="0"/>
          <w:bCs/>
          <w:color w:val="auto"/>
          <w:sz w:val="28"/>
          <w:szCs w:val="28"/>
          <w:highlight w:val="none"/>
        </w:rPr>
      </w:pPr>
    </w:p>
    <w:p w14:paraId="0DB258E4">
      <w:pPr>
        <w:pStyle w:val="38"/>
        <w:ind w:left="0" w:right="0" w:firstLine="0"/>
        <w:jc w:val="both"/>
        <w:rPr>
          <w:rFonts w:ascii="Times New Roman" w:hAnsi="Times New Roman" w:eastAsia="宋体" w:cs="Times New Roman"/>
          <w:b w:val="0"/>
          <w:bCs/>
          <w:color w:val="auto"/>
          <w:sz w:val="28"/>
          <w:szCs w:val="28"/>
          <w:highlight w:val="none"/>
        </w:rPr>
      </w:pPr>
    </w:p>
    <w:p w14:paraId="15797742">
      <w:pPr>
        <w:pStyle w:val="38"/>
        <w:ind w:left="0" w:right="0" w:firstLine="0"/>
        <w:jc w:val="both"/>
        <w:rPr>
          <w:rFonts w:ascii="Times New Roman" w:hAnsi="Times New Roman" w:eastAsia="宋体" w:cs="Times New Roman"/>
          <w:b w:val="0"/>
          <w:bCs/>
          <w:color w:val="auto"/>
          <w:sz w:val="28"/>
          <w:szCs w:val="28"/>
          <w:highlight w:val="none"/>
        </w:rPr>
      </w:pPr>
    </w:p>
    <w:p w14:paraId="48B65F8E">
      <w:pPr>
        <w:pStyle w:val="38"/>
        <w:ind w:left="0" w:right="0" w:firstLine="0"/>
        <w:jc w:val="both"/>
        <w:rPr>
          <w:rFonts w:ascii="Times New Roman" w:hAnsi="Times New Roman" w:eastAsia="宋体" w:cs="Times New Roman"/>
          <w:b w:val="0"/>
          <w:bCs/>
          <w:color w:val="auto"/>
          <w:sz w:val="28"/>
          <w:szCs w:val="28"/>
          <w:highlight w:val="none"/>
        </w:rPr>
      </w:pPr>
    </w:p>
    <w:p w14:paraId="02301D15">
      <w:pPr>
        <w:pStyle w:val="38"/>
        <w:ind w:left="0" w:right="0" w:firstLine="0"/>
        <w:jc w:val="both"/>
        <w:rPr>
          <w:rFonts w:ascii="Times New Roman" w:hAnsi="Times New Roman" w:eastAsia="宋体" w:cs="Times New Roman"/>
          <w:b w:val="0"/>
          <w:bCs/>
          <w:color w:val="auto"/>
          <w:sz w:val="28"/>
          <w:szCs w:val="28"/>
          <w:highlight w:val="none"/>
        </w:rPr>
      </w:pPr>
    </w:p>
    <w:p w14:paraId="03764D2D">
      <w:pPr>
        <w:pStyle w:val="38"/>
        <w:ind w:left="0" w:right="0" w:firstLine="0"/>
        <w:jc w:val="both"/>
        <w:rPr>
          <w:rFonts w:ascii="Times New Roman" w:hAnsi="Times New Roman" w:eastAsia="宋体" w:cs="Times New Roman"/>
          <w:b w:val="0"/>
          <w:bCs/>
          <w:color w:val="auto"/>
          <w:sz w:val="28"/>
          <w:szCs w:val="28"/>
          <w:highlight w:val="none"/>
        </w:rPr>
      </w:pPr>
    </w:p>
    <w:p w14:paraId="466B89BE">
      <w:pPr>
        <w:pStyle w:val="38"/>
        <w:ind w:left="0" w:right="0" w:firstLine="0"/>
        <w:jc w:val="both"/>
        <w:rPr>
          <w:rFonts w:ascii="Times New Roman" w:hAnsi="Times New Roman" w:eastAsia="宋体" w:cs="Times New Roman"/>
          <w:b w:val="0"/>
          <w:bCs/>
          <w:color w:val="auto"/>
          <w:sz w:val="28"/>
          <w:szCs w:val="28"/>
          <w:highlight w:val="none"/>
        </w:rPr>
      </w:pPr>
    </w:p>
    <w:p w14:paraId="512A48AF">
      <w:pPr>
        <w:pStyle w:val="38"/>
        <w:ind w:left="0" w:right="0" w:firstLine="0"/>
        <w:jc w:val="both"/>
        <w:rPr>
          <w:rFonts w:ascii="Times New Roman" w:hAnsi="Times New Roman" w:eastAsia="宋体" w:cs="Times New Roman"/>
          <w:b w:val="0"/>
          <w:bCs/>
          <w:color w:val="auto"/>
          <w:sz w:val="28"/>
          <w:szCs w:val="28"/>
          <w:highlight w:val="none"/>
        </w:rPr>
      </w:pPr>
    </w:p>
    <w:p w14:paraId="0EFD1891">
      <w:pPr>
        <w:pStyle w:val="38"/>
        <w:ind w:left="0" w:right="0" w:firstLine="0"/>
        <w:jc w:val="both"/>
        <w:rPr>
          <w:rFonts w:ascii="Times New Roman" w:hAnsi="Times New Roman" w:eastAsia="宋体" w:cs="Times New Roman"/>
          <w:b w:val="0"/>
          <w:bCs/>
          <w:color w:val="auto"/>
          <w:sz w:val="28"/>
          <w:szCs w:val="28"/>
          <w:highlight w:val="none"/>
        </w:rPr>
      </w:pPr>
    </w:p>
    <w:p w14:paraId="17D81280">
      <w:pPr>
        <w:pStyle w:val="38"/>
        <w:ind w:left="0" w:right="0" w:firstLine="0"/>
        <w:jc w:val="both"/>
        <w:rPr>
          <w:rFonts w:ascii="Times New Roman" w:hAnsi="Times New Roman" w:eastAsia="宋体" w:cs="Times New Roman"/>
          <w:b w:val="0"/>
          <w:bCs/>
          <w:color w:val="auto"/>
          <w:sz w:val="28"/>
          <w:szCs w:val="28"/>
          <w:highlight w:val="none"/>
        </w:rPr>
      </w:pPr>
    </w:p>
    <w:p w14:paraId="19E93728">
      <w:pPr>
        <w:pStyle w:val="38"/>
        <w:ind w:left="0" w:right="0" w:firstLine="0"/>
        <w:jc w:val="both"/>
        <w:rPr>
          <w:rFonts w:ascii="Times New Roman" w:hAnsi="Times New Roman" w:eastAsia="宋体" w:cs="Times New Roman"/>
          <w:b w:val="0"/>
          <w:bCs/>
          <w:color w:val="auto"/>
          <w:sz w:val="28"/>
          <w:szCs w:val="28"/>
          <w:highlight w:val="none"/>
        </w:rPr>
      </w:pPr>
    </w:p>
    <w:p w14:paraId="5A84CDAF">
      <w:pPr>
        <w:pStyle w:val="38"/>
        <w:ind w:left="0" w:right="0" w:firstLine="0"/>
        <w:jc w:val="both"/>
        <w:rPr>
          <w:rFonts w:ascii="Times New Roman" w:hAnsi="Times New Roman" w:eastAsia="宋体" w:cs="Times New Roman"/>
          <w:b w:val="0"/>
          <w:bCs/>
          <w:color w:val="auto"/>
          <w:sz w:val="28"/>
          <w:szCs w:val="28"/>
          <w:highlight w:val="none"/>
        </w:rPr>
      </w:pPr>
    </w:p>
    <w:p w14:paraId="430215C8">
      <w:pPr>
        <w:pStyle w:val="38"/>
        <w:ind w:left="0" w:right="0" w:firstLine="0"/>
        <w:jc w:val="both"/>
        <w:rPr>
          <w:rFonts w:ascii="Times New Roman" w:hAnsi="Times New Roman" w:eastAsia="宋体" w:cs="Times New Roman"/>
          <w:b w:val="0"/>
          <w:bCs/>
          <w:color w:val="auto"/>
          <w:sz w:val="28"/>
          <w:szCs w:val="28"/>
          <w:highlight w:val="none"/>
        </w:rPr>
      </w:pPr>
    </w:p>
    <w:p w14:paraId="529F929E">
      <w:pPr>
        <w:pStyle w:val="38"/>
        <w:ind w:left="0" w:right="0" w:firstLine="0"/>
        <w:jc w:val="both"/>
        <w:rPr>
          <w:rFonts w:ascii="Times New Roman" w:hAnsi="Times New Roman" w:eastAsia="宋体" w:cs="Times New Roman"/>
          <w:b w:val="0"/>
          <w:bCs/>
          <w:color w:val="auto"/>
          <w:sz w:val="28"/>
          <w:szCs w:val="28"/>
          <w:highlight w:val="none"/>
        </w:rPr>
      </w:pPr>
    </w:p>
    <w:p w14:paraId="3E6CC492">
      <w:pPr>
        <w:pStyle w:val="38"/>
        <w:ind w:left="0" w:right="0" w:firstLine="0"/>
        <w:jc w:val="both"/>
        <w:rPr>
          <w:rFonts w:ascii="Times New Roman" w:hAnsi="Times New Roman" w:eastAsia="宋体" w:cs="Times New Roman"/>
          <w:b w:val="0"/>
          <w:bCs/>
          <w:color w:val="auto"/>
          <w:sz w:val="28"/>
          <w:szCs w:val="28"/>
          <w:highlight w:val="none"/>
        </w:rPr>
      </w:pPr>
    </w:p>
    <w:p w14:paraId="6371C134">
      <w:pPr>
        <w:pStyle w:val="38"/>
        <w:ind w:left="0" w:right="0" w:firstLine="0"/>
        <w:jc w:val="both"/>
        <w:rPr>
          <w:rFonts w:ascii="Times New Roman" w:hAnsi="Times New Roman" w:eastAsia="宋体" w:cs="Times New Roman"/>
          <w:b w:val="0"/>
          <w:bCs/>
          <w:color w:val="auto"/>
          <w:sz w:val="28"/>
          <w:szCs w:val="28"/>
          <w:highlight w:val="none"/>
        </w:rPr>
      </w:pPr>
    </w:p>
    <w:p w14:paraId="2A596965">
      <w:pPr>
        <w:pStyle w:val="38"/>
        <w:ind w:left="0" w:right="0" w:firstLine="0"/>
        <w:jc w:val="both"/>
        <w:rPr>
          <w:rFonts w:ascii="Times New Roman" w:hAnsi="Times New Roman" w:eastAsia="宋体" w:cs="Times New Roman"/>
          <w:b w:val="0"/>
          <w:bCs/>
          <w:color w:val="auto"/>
          <w:sz w:val="28"/>
          <w:szCs w:val="28"/>
          <w:highlight w:val="none"/>
        </w:rPr>
      </w:pPr>
    </w:p>
    <w:p w14:paraId="5E459CD0">
      <w:pPr>
        <w:pStyle w:val="38"/>
        <w:ind w:left="0" w:right="0" w:firstLine="0"/>
        <w:jc w:val="both"/>
        <w:rPr>
          <w:rFonts w:ascii="Times New Roman" w:hAnsi="Times New Roman" w:eastAsia="宋体" w:cs="Times New Roman"/>
          <w:b w:val="0"/>
          <w:bCs/>
          <w:color w:val="auto"/>
          <w:sz w:val="28"/>
          <w:szCs w:val="28"/>
          <w:highlight w:val="none"/>
        </w:rPr>
      </w:pPr>
    </w:p>
    <w:p w14:paraId="622B4621">
      <w:pPr>
        <w:pStyle w:val="38"/>
        <w:ind w:left="0" w:right="0" w:firstLine="0"/>
        <w:jc w:val="both"/>
        <w:rPr>
          <w:rFonts w:ascii="Times New Roman" w:hAnsi="Times New Roman" w:eastAsia="宋体" w:cs="Times New Roman"/>
          <w:b w:val="0"/>
          <w:bCs/>
          <w:color w:val="auto"/>
          <w:sz w:val="28"/>
          <w:szCs w:val="28"/>
          <w:highlight w:val="none"/>
        </w:rPr>
      </w:pPr>
    </w:p>
    <w:p w14:paraId="03E185AB">
      <w:pPr>
        <w:pStyle w:val="38"/>
        <w:ind w:left="0" w:right="0" w:firstLine="0"/>
        <w:jc w:val="both"/>
        <w:rPr>
          <w:rFonts w:ascii="Times New Roman" w:hAnsi="Times New Roman" w:eastAsia="宋体" w:cs="Times New Roman"/>
          <w:b w:val="0"/>
          <w:bCs/>
          <w:color w:val="auto"/>
          <w:sz w:val="28"/>
          <w:szCs w:val="28"/>
          <w:highlight w:val="none"/>
        </w:rPr>
      </w:pPr>
    </w:p>
    <w:p w14:paraId="70C72CEB">
      <w:pPr>
        <w:pStyle w:val="38"/>
        <w:ind w:left="0" w:right="0" w:firstLine="0"/>
        <w:jc w:val="both"/>
        <w:rPr>
          <w:rFonts w:ascii="Times New Roman" w:hAnsi="Times New Roman" w:eastAsia="宋体" w:cs="Times New Roman"/>
          <w:b w:val="0"/>
          <w:bCs/>
          <w:color w:val="auto"/>
          <w:sz w:val="28"/>
          <w:szCs w:val="28"/>
          <w:highlight w:val="none"/>
        </w:rPr>
      </w:pPr>
    </w:p>
    <w:p w14:paraId="298D00A8">
      <w:pPr>
        <w:pStyle w:val="38"/>
        <w:ind w:left="0" w:right="0" w:firstLine="0"/>
        <w:jc w:val="both"/>
        <w:rPr>
          <w:rFonts w:ascii="Times New Roman" w:hAnsi="Times New Roman" w:eastAsia="宋体" w:cs="Times New Roman"/>
          <w:b w:val="0"/>
          <w:bCs/>
          <w:color w:val="auto"/>
          <w:sz w:val="28"/>
          <w:szCs w:val="28"/>
          <w:highlight w:val="none"/>
        </w:rPr>
      </w:pPr>
    </w:p>
    <w:p w14:paraId="6D22576C">
      <w:pPr>
        <w:pStyle w:val="38"/>
        <w:ind w:left="0" w:right="0" w:firstLine="0"/>
        <w:jc w:val="both"/>
        <w:rPr>
          <w:rFonts w:ascii="Times New Roman" w:hAnsi="Times New Roman" w:eastAsia="宋体" w:cs="Times New Roman"/>
          <w:b w:val="0"/>
          <w:bCs/>
          <w:color w:val="auto"/>
          <w:sz w:val="28"/>
          <w:szCs w:val="28"/>
          <w:highlight w:val="none"/>
        </w:rPr>
      </w:pPr>
    </w:p>
    <w:p w14:paraId="6758560B">
      <w:pPr>
        <w:pStyle w:val="38"/>
        <w:ind w:left="0" w:right="0" w:firstLine="0"/>
        <w:jc w:val="both"/>
        <w:rPr>
          <w:rFonts w:ascii="Times New Roman" w:hAnsi="Times New Roman" w:eastAsia="宋体" w:cs="Times New Roman"/>
          <w:b w:val="0"/>
          <w:bCs/>
          <w:color w:val="auto"/>
          <w:sz w:val="28"/>
          <w:szCs w:val="28"/>
          <w:highlight w:val="none"/>
        </w:rPr>
      </w:pPr>
      <w:r>
        <w:rPr>
          <w:rFonts w:ascii="Times New Roman" w:hAnsi="Times New Roman" w:eastAsia="宋体" w:cs="Times New Roman"/>
          <w:b w:val="0"/>
          <w:bCs/>
          <w:color w:val="auto"/>
          <w:sz w:val="28"/>
          <w:szCs w:val="28"/>
          <w:highlight w:val="none"/>
        </w:rPr>
        <w:drawing>
          <wp:anchor distT="0" distB="0" distL="114300" distR="114300" simplePos="0" relativeHeight="251659264" behindDoc="0" locked="0" layoutInCell="1" allowOverlap="1">
            <wp:simplePos x="0" y="0"/>
            <wp:positionH relativeFrom="column">
              <wp:posOffset>-733425</wp:posOffset>
            </wp:positionH>
            <wp:positionV relativeFrom="paragraph">
              <wp:posOffset>-714375</wp:posOffset>
            </wp:positionV>
            <wp:extent cx="7308215" cy="10344150"/>
            <wp:effectExtent l="0" t="0" r="6985" b="0"/>
            <wp:wrapNone/>
            <wp:docPr id="1119"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 name="图片 26"/>
                    <pic:cNvPicPr>
                      <a:picLocks noChangeAspect="1"/>
                    </pic:cNvPicPr>
                  </pic:nvPicPr>
                  <pic:blipFill>
                    <a:blip r:embed="rId94"/>
                    <a:stretch>
                      <a:fillRect/>
                    </a:stretch>
                  </pic:blipFill>
                  <pic:spPr>
                    <a:xfrm>
                      <a:off x="0" y="0"/>
                      <a:ext cx="7308215" cy="10344150"/>
                    </a:xfrm>
                    <a:prstGeom prst="rect">
                      <a:avLst/>
                    </a:prstGeom>
                    <a:noFill/>
                    <a:ln cap="flat" cmpd="sng">
                      <a:noFill/>
                      <a:prstDash val="solid"/>
                      <a:round/>
                    </a:ln>
                  </pic:spPr>
                </pic:pic>
              </a:graphicData>
            </a:graphic>
          </wp:anchor>
        </w:drawing>
      </w:r>
    </w:p>
    <w:p w14:paraId="26C839EF">
      <w:pPr>
        <w:pStyle w:val="38"/>
        <w:ind w:left="0" w:right="0" w:firstLine="0"/>
        <w:jc w:val="both"/>
        <w:rPr>
          <w:rFonts w:ascii="Times New Roman" w:hAnsi="Times New Roman" w:eastAsia="宋体" w:cs="Times New Roman"/>
          <w:b w:val="0"/>
          <w:bCs/>
          <w:color w:val="auto"/>
          <w:sz w:val="28"/>
          <w:szCs w:val="28"/>
          <w:highlight w:val="none"/>
        </w:rPr>
      </w:pPr>
    </w:p>
    <w:p w14:paraId="2E4C7619">
      <w:pPr>
        <w:pStyle w:val="38"/>
        <w:ind w:left="0" w:right="0" w:firstLine="0"/>
        <w:jc w:val="both"/>
        <w:rPr>
          <w:rFonts w:ascii="Times New Roman" w:hAnsi="Times New Roman" w:eastAsia="宋体" w:cs="Times New Roman"/>
          <w:b w:val="0"/>
          <w:bCs/>
          <w:color w:val="auto"/>
          <w:sz w:val="28"/>
          <w:szCs w:val="28"/>
          <w:highlight w:val="none"/>
        </w:rPr>
      </w:pPr>
    </w:p>
    <w:p w14:paraId="40AB14EB">
      <w:pPr>
        <w:pStyle w:val="38"/>
        <w:ind w:left="0" w:right="0" w:firstLine="0"/>
        <w:jc w:val="both"/>
        <w:rPr>
          <w:rFonts w:ascii="Times New Roman" w:hAnsi="Times New Roman" w:eastAsia="宋体" w:cs="Times New Roman"/>
          <w:b w:val="0"/>
          <w:bCs/>
          <w:color w:val="auto"/>
          <w:sz w:val="28"/>
          <w:szCs w:val="28"/>
          <w:highlight w:val="none"/>
        </w:rPr>
      </w:pPr>
    </w:p>
    <w:p w14:paraId="0B8FBC65">
      <w:pPr>
        <w:pStyle w:val="38"/>
        <w:ind w:left="0" w:right="0" w:firstLine="0"/>
        <w:jc w:val="both"/>
        <w:rPr>
          <w:rFonts w:ascii="Times New Roman" w:hAnsi="Times New Roman" w:eastAsia="宋体" w:cs="Times New Roman"/>
          <w:b w:val="0"/>
          <w:bCs/>
          <w:color w:val="auto"/>
          <w:sz w:val="28"/>
          <w:szCs w:val="28"/>
          <w:highlight w:val="none"/>
        </w:rPr>
      </w:pPr>
    </w:p>
    <w:p w14:paraId="7D761ED0">
      <w:pPr>
        <w:pStyle w:val="38"/>
        <w:ind w:left="0" w:right="0" w:firstLine="0"/>
        <w:jc w:val="both"/>
        <w:rPr>
          <w:rFonts w:ascii="Times New Roman" w:hAnsi="Times New Roman" w:eastAsia="宋体" w:cs="Times New Roman"/>
          <w:b w:val="0"/>
          <w:bCs/>
          <w:color w:val="auto"/>
          <w:sz w:val="28"/>
          <w:szCs w:val="28"/>
          <w:highlight w:val="none"/>
        </w:rPr>
      </w:pPr>
    </w:p>
    <w:p w14:paraId="2119422C">
      <w:pPr>
        <w:pStyle w:val="38"/>
        <w:ind w:left="0" w:right="0" w:firstLine="0"/>
        <w:jc w:val="both"/>
        <w:rPr>
          <w:rFonts w:ascii="Times New Roman" w:hAnsi="Times New Roman" w:eastAsia="宋体" w:cs="Times New Roman"/>
          <w:b w:val="0"/>
          <w:bCs/>
          <w:color w:val="auto"/>
          <w:sz w:val="28"/>
          <w:szCs w:val="28"/>
          <w:highlight w:val="none"/>
        </w:rPr>
      </w:pPr>
    </w:p>
    <w:p w14:paraId="5647A892">
      <w:pPr>
        <w:pStyle w:val="38"/>
        <w:ind w:left="0" w:right="0" w:firstLine="0"/>
        <w:jc w:val="both"/>
        <w:rPr>
          <w:rFonts w:ascii="Times New Roman" w:hAnsi="Times New Roman" w:eastAsia="宋体" w:cs="Times New Roman"/>
          <w:b w:val="0"/>
          <w:bCs/>
          <w:color w:val="auto"/>
          <w:sz w:val="28"/>
          <w:szCs w:val="28"/>
          <w:highlight w:val="none"/>
        </w:rPr>
      </w:pPr>
    </w:p>
    <w:p w14:paraId="7770F385">
      <w:pPr>
        <w:pStyle w:val="38"/>
        <w:ind w:left="0" w:right="0" w:firstLine="0"/>
        <w:jc w:val="both"/>
        <w:rPr>
          <w:rFonts w:ascii="Times New Roman" w:hAnsi="Times New Roman" w:eastAsia="宋体" w:cs="Times New Roman"/>
          <w:b w:val="0"/>
          <w:bCs/>
          <w:color w:val="auto"/>
          <w:sz w:val="28"/>
          <w:szCs w:val="28"/>
          <w:highlight w:val="none"/>
        </w:rPr>
      </w:pPr>
    </w:p>
    <w:p w14:paraId="54CAB5EF">
      <w:pPr>
        <w:pStyle w:val="38"/>
        <w:ind w:left="0" w:right="0" w:firstLine="0"/>
        <w:jc w:val="both"/>
        <w:rPr>
          <w:rFonts w:ascii="Times New Roman" w:hAnsi="Times New Roman" w:eastAsia="宋体" w:cs="Times New Roman"/>
          <w:b w:val="0"/>
          <w:bCs/>
          <w:color w:val="auto"/>
          <w:sz w:val="28"/>
          <w:szCs w:val="28"/>
          <w:highlight w:val="none"/>
        </w:rPr>
      </w:pPr>
    </w:p>
    <w:p w14:paraId="5AFFF3EC">
      <w:pPr>
        <w:pStyle w:val="38"/>
        <w:ind w:left="0" w:right="0" w:firstLine="0"/>
        <w:jc w:val="both"/>
        <w:rPr>
          <w:rFonts w:ascii="Times New Roman" w:hAnsi="Times New Roman" w:eastAsia="宋体" w:cs="Times New Roman"/>
          <w:b w:val="0"/>
          <w:bCs/>
          <w:color w:val="auto"/>
          <w:sz w:val="28"/>
          <w:szCs w:val="28"/>
          <w:highlight w:val="none"/>
        </w:rPr>
      </w:pPr>
    </w:p>
    <w:p w14:paraId="6425DEB1">
      <w:pPr>
        <w:pStyle w:val="38"/>
        <w:ind w:left="0" w:right="0" w:firstLine="0"/>
        <w:jc w:val="both"/>
        <w:rPr>
          <w:rFonts w:ascii="Times New Roman" w:hAnsi="Times New Roman" w:eastAsia="宋体" w:cs="Times New Roman"/>
          <w:b w:val="0"/>
          <w:bCs/>
          <w:color w:val="auto"/>
          <w:sz w:val="28"/>
          <w:szCs w:val="28"/>
          <w:highlight w:val="none"/>
        </w:rPr>
      </w:pPr>
    </w:p>
    <w:p w14:paraId="4D850BE5">
      <w:pPr>
        <w:pStyle w:val="38"/>
        <w:ind w:left="0" w:right="0" w:firstLine="0"/>
        <w:jc w:val="both"/>
        <w:rPr>
          <w:rFonts w:ascii="Times New Roman" w:hAnsi="Times New Roman" w:eastAsia="宋体" w:cs="Times New Roman"/>
          <w:b w:val="0"/>
          <w:bCs/>
          <w:color w:val="auto"/>
          <w:sz w:val="28"/>
          <w:szCs w:val="28"/>
          <w:highlight w:val="none"/>
        </w:rPr>
      </w:pPr>
    </w:p>
    <w:p w14:paraId="31886F21">
      <w:pPr>
        <w:pStyle w:val="38"/>
        <w:ind w:left="0" w:right="0" w:firstLine="0"/>
        <w:jc w:val="both"/>
        <w:rPr>
          <w:rFonts w:ascii="Times New Roman" w:hAnsi="Times New Roman" w:eastAsia="宋体" w:cs="Times New Roman"/>
          <w:b w:val="0"/>
          <w:bCs/>
          <w:color w:val="auto"/>
          <w:sz w:val="28"/>
          <w:szCs w:val="28"/>
          <w:highlight w:val="none"/>
        </w:rPr>
      </w:pPr>
    </w:p>
    <w:p w14:paraId="14FB6BC5">
      <w:pPr>
        <w:pStyle w:val="38"/>
        <w:ind w:left="0" w:right="0" w:firstLine="0"/>
        <w:jc w:val="both"/>
        <w:rPr>
          <w:rFonts w:ascii="Times New Roman" w:hAnsi="Times New Roman" w:eastAsia="宋体" w:cs="Times New Roman"/>
          <w:b w:val="0"/>
          <w:bCs/>
          <w:color w:val="auto"/>
          <w:sz w:val="28"/>
          <w:szCs w:val="28"/>
          <w:highlight w:val="none"/>
        </w:rPr>
      </w:pPr>
    </w:p>
    <w:p w14:paraId="1FCFA7EA">
      <w:pPr>
        <w:pStyle w:val="38"/>
        <w:ind w:left="0" w:right="0" w:firstLine="0"/>
        <w:jc w:val="both"/>
        <w:rPr>
          <w:rFonts w:ascii="Times New Roman" w:hAnsi="Times New Roman" w:eastAsia="宋体" w:cs="Times New Roman"/>
          <w:b w:val="0"/>
          <w:bCs/>
          <w:color w:val="auto"/>
          <w:sz w:val="28"/>
          <w:szCs w:val="28"/>
          <w:highlight w:val="none"/>
        </w:rPr>
      </w:pPr>
    </w:p>
    <w:p w14:paraId="7A2448E4">
      <w:pPr>
        <w:pStyle w:val="38"/>
        <w:ind w:left="0" w:right="0" w:firstLine="0"/>
        <w:jc w:val="both"/>
        <w:rPr>
          <w:rFonts w:ascii="Times New Roman" w:hAnsi="Times New Roman" w:eastAsia="宋体" w:cs="Times New Roman"/>
          <w:b w:val="0"/>
          <w:bCs/>
          <w:color w:val="auto"/>
          <w:sz w:val="28"/>
          <w:szCs w:val="28"/>
          <w:highlight w:val="none"/>
        </w:rPr>
      </w:pPr>
    </w:p>
    <w:p w14:paraId="0489CD46">
      <w:pPr>
        <w:pStyle w:val="38"/>
        <w:ind w:left="0" w:right="0" w:firstLine="0"/>
        <w:jc w:val="both"/>
        <w:rPr>
          <w:rFonts w:ascii="Times New Roman" w:hAnsi="Times New Roman" w:eastAsia="宋体" w:cs="Times New Roman"/>
          <w:b w:val="0"/>
          <w:bCs/>
          <w:color w:val="auto"/>
          <w:sz w:val="28"/>
          <w:szCs w:val="28"/>
          <w:highlight w:val="none"/>
        </w:rPr>
      </w:pPr>
    </w:p>
    <w:p w14:paraId="41DF3859">
      <w:pPr>
        <w:pStyle w:val="38"/>
        <w:ind w:left="0" w:right="0" w:firstLine="0"/>
        <w:jc w:val="both"/>
        <w:rPr>
          <w:rFonts w:ascii="Times New Roman" w:hAnsi="Times New Roman" w:eastAsia="宋体" w:cs="Times New Roman"/>
          <w:b w:val="0"/>
          <w:bCs/>
          <w:color w:val="auto"/>
          <w:sz w:val="28"/>
          <w:szCs w:val="28"/>
          <w:highlight w:val="none"/>
        </w:rPr>
      </w:pPr>
    </w:p>
    <w:p w14:paraId="2703D266">
      <w:pPr>
        <w:pStyle w:val="38"/>
        <w:ind w:left="0" w:right="0" w:firstLine="0"/>
        <w:jc w:val="both"/>
        <w:rPr>
          <w:rFonts w:ascii="Times New Roman" w:hAnsi="Times New Roman" w:eastAsia="宋体" w:cs="Times New Roman"/>
          <w:b w:val="0"/>
          <w:bCs/>
          <w:color w:val="auto"/>
          <w:sz w:val="28"/>
          <w:szCs w:val="28"/>
          <w:highlight w:val="none"/>
        </w:rPr>
      </w:pPr>
    </w:p>
    <w:p w14:paraId="68D54063">
      <w:pPr>
        <w:pStyle w:val="38"/>
        <w:ind w:left="0" w:right="0" w:firstLine="0"/>
        <w:jc w:val="both"/>
        <w:rPr>
          <w:rFonts w:ascii="Times New Roman" w:hAnsi="Times New Roman" w:eastAsia="宋体" w:cs="Times New Roman"/>
          <w:b w:val="0"/>
          <w:bCs/>
          <w:color w:val="auto"/>
          <w:sz w:val="28"/>
          <w:szCs w:val="28"/>
          <w:highlight w:val="none"/>
        </w:rPr>
      </w:pPr>
    </w:p>
    <w:p w14:paraId="20595821">
      <w:pPr>
        <w:pStyle w:val="38"/>
        <w:ind w:left="0" w:right="0" w:firstLine="0"/>
        <w:jc w:val="both"/>
        <w:rPr>
          <w:rFonts w:ascii="Times New Roman" w:hAnsi="Times New Roman" w:eastAsia="宋体" w:cs="Times New Roman"/>
          <w:b w:val="0"/>
          <w:bCs/>
          <w:color w:val="auto"/>
          <w:sz w:val="28"/>
          <w:szCs w:val="28"/>
          <w:highlight w:val="none"/>
        </w:rPr>
      </w:pPr>
    </w:p>
    <w:p w14:paraId="0AD3408D">
      <w:pPr>
        <w:pStyle w:val="38"/>
        <w:ind w:left="0" w:right="0" w:firstLine="0"/>
        <w:jc w:val="both"/>
        <w:rPr>
          <w:rFonts w:ascii="Times New Roman" w:hAnsi="Times New Roman" w:eastAsia="宋体" w:cs="Times New Roman"/>
          <w:b w:val="0"/>
          <w:bCs/>
          <w:color w:val="auto"/>
          <w:sz w:val="28"/>
          <w:szCs w:val="28"/>
          <w:highlight w:val="none"/>
        </w:rPr>
      </w:pPr>
    </w:p>
    <w:p w14:paraId="3D32FF59">
      <w:pPr>
        <w:pStyle w:val="38"/>
        <w:ind w:left="0" w:right="0" w:firstLine="0"/>
        <w:jc w:val="both"/>
        <w:rPr>
          <w:rFonts w:ascii="Times New Roman" w:hAnsi="Times New Roman" w:eastAsia="宋体" w:cs="Times New Roman"/>
          <w:b w:val="0"/>
          <w:bCs/>
          <w:color w:val="auto"/>
          <w:sz w:val="28"/>
          <w:szCs w:val="28"/>
          <w:highlight w:val="none"/>
        </w:rPr>
      </w:pPr>
    </w:p>
    <w:p w14:paraId="334FB838">
      <w:pPr>
        <w:pStyle w:val="38"/>
        <w:ind w:left="0" w:right="0" w:firstLine="0"/>
        <w:jc w:val="both"/>
        <w:rPr>
          <w:rFonts w:ascii="Times New Roman" w:hAnsi="Times New Roman" w:eastAsia="宋体" w:cs="Times New Roman"/>
          <w:b w:val="0"/>
          <w:bCs/>
          <w:color w:val="auto"/>
          <w:sz w:val="28"/>
          <w:szCs w:val="28"/>
          <w:highlight w:val="none"/>
        </w:rPr>
      </w:pPr>
    </w:p>
    <w:p w14:paraId="048FABE1">
      <w:pPr>
        <w:pStyle w:val="38"/>
        <w:ind w:left="0" w:right="0" w:firstLine="0"/>
        <w:jc w:val="both"/>
        <w:rPr>
          <w:rFonts w:ascii="Times New Roman" w:hAnsi="Times New Roman" w:eastAsia="宋体" w:cs="Times New Roman"/>
          <w:b w:val="0"/>
          <w:bCs/>
          <w:color w:val="auto"/>
          <w:sz w:val="28"/>
          <w:szCs w:val="28"/>
          <w:highlight w:val="none"/>
        </w:rPr>
      </w:pPr>
    </w:p>
    <w:p w14:paraId="6FFF6F97">
      <w:pPr>
        <w:pStyle w:val="38"/>
        <w:ind w:left="0" w:right="0" w:firstLine="0"/>
        <w:jc w:val="both"/>
        <w:rPr>
          <w:rFonts w:ascii="Times New Roman" w:hAnsi="Times New Roman" w:eastAsia="宋体" w:cs="Times New Roman"/>
          <w:b w:val="0"/>
          <w:bCs/>
          <w:color w:val="auto"/>
          <w:sz w:val="28"/>
          <w:szCs w:val="28"/>
          <w:highlight w:val="none"/>
        </w:rPr>
      </w:pPr>
    </w:p>
    <w:p w14:paraId="711B06BA">
      <w:pPr>
        <w:pStyle w:val="38"/>
        <w:ind w:left="0" w:right="0" w:firstLine="0"/>
        <w:jc w:val="both"/>
        <w:rPr>
          <w:rFonts w:ascii="Times New Roman" w:hAnsi="Times New Roman" w:eastAsia="宋体" w:cs="Times New Roman"/>
          <w:b w:val="0"/>
          <w:bCs/>
          <w:color w:val="auto"/>
          <w:sz w:val="28"/>
          <w:szCs w:val="28"/>
          <w:highlight w:val="none"/>
        </w:rPr>
      </w:pPr>
    </w:p>
    <w:p w14:paraId="6A7F04F0">
      <w:pPr>
        <w:pStyle w:val="38"/>
        <w:ind w:left="0" w:right="0" w:firstLine="0"/>
        <w:jc w:val="both"/>
        <w:rPr>
          <w:rFonts w:ascii="Times New Roman" w:hAnsi="Times New Roman" w:eastAsia="宋体" w:cs="Times New Roman"/>
          <w:b w:val="0"/>
          <w:bCs/>
          <w:color w:val="auto"/>
          <w:sz w:val="28"/>
          <w:szCs w:val="28"/>
          <w:highlight w:val="none"/>
        </w:rPr>
      </w:pPr>
    </w:p>
    <w:p w14:paraId="2A066C17">
      <w:pPr>
        <w:pStyle w:val="38"/>
        <w:ind w:left="0" w:right="0" w:firstLine="0"/>
        <w:jc w:val="both"/>
        <w:rPr>
          <w:rFonts w:ascii="Times New Roman" w:hAnsi="Times New Roman" w:eastAsia="宋体" w:cs="Times New Roman"/>
          <w:b w:val="0"/>
          <w:bCs/>
          <w:color w:val="auto"/>
          <w:sz w:val="28"/>
          <w:szCs w:val="28"/>
          <w:highlight w:val="none"/>
        </w:rPr>
      </w:pPr>
    </w:p>
    <w:p w14:paraId="703B3D14">
      <w:pPr>
        <w:pStyle w:val="38"/>
        <w:ind w:left="0" w:right="0" w:firstLine="0"/>
        <w:jc w:val="both"/>
        <w:rPr>
          <w:rFonts w:ascii="Times New Roman" w:hAnsi="Times New Roman" w:eastAsia="宋体" w:cs="Times New Roman"/>
          <w:b w:val="0"/>
          <w:bCs/>
          <w:color w:val="auto"/>
          <w:sz w:val="28"/>
          <w:szCs w:val="28"/>
          <w:highlight w:val="none"/>
        </w:rPr>
      </w:pPr>
    </w:p>
    <w:p w14:paraId="681FD083">
      <w:pPr>
        <w:pStyle w:val="38"/>
        <w:ind w:left="0" w:right="0" w:firstLine="0"/>
        <w:jc w:val="both"/>
        <w:rPr>
          <w:rFonts w:ascii="Times New Roman" w:hAnsi="Times New Roman" w:eastAsia="宋体" w:cs="Times New Roman"/>
          <w:b w:val="0"/>
          <w:bCs/>
          <w:color w:val="auto"/>
          <w:sz w:val="28"/>
          <w:szCs w:val="28"/>
          <w:highlight w:val="none"/>
        </w:rPr>
      </w:pPr>
    </w:p>
    <w:p w14:paraId="1C7DBA32">
      <w:pPr>
        <w:pStyle w:val="38"/>
        <w:ind w:left="0" w:right="0" w:firstLine="0"/>
        <w:jc w:val="both"/>
        <w:rPr>
          <w:rFonts w:ascii="Times New Roman" w:hAnsi="Times New Roman" w:eastAsia="宋体" w:cs="Times New Roman"/>
          <w:b w:val="0"/>
          <w:bCs/>
          <w:color w:val="auto"/>
          <w:sz w:val="28"/>
          <w:szCs w:val="28"/>
          <w:highlight w:val="none"/>
        </w:rPr>
      </w:pPr>
    </w:p>
    <w:p w14:paraId="47D5B27B">
      <w:pPr>
        <w:pStyle w:val="38"/>
        <w:ind w:left="0" w:right="0" w:firstLine="0"/>
        <w:jc w:val="both"/>
        <w:rPr>
          <w:rFonts w:ascii="Times New Roman" w:hAnsi="Times New Roman" w:eastAsia="宋体" w:cs="Times New Roman"/>
          <w:b w:val="0"/>
          <w:bCs/>
          <w:color w:val="auto"/>
          <w:sz w:val="28"/>
          <w:szCs w:val="28"/>
          <w:highlight w:val="none"/>
        </w:rPr>
      </w:pPr>
    </w:p>
    <w:p w14:paraId="58B0D255">
      <w:pPr>
        <w:pStyle w:val="38"/>
        <w:ind w:left="0" w:right="0" w:firstLine="0"/>
        <w:jc w:val="both"/>
        <w:rPr>
          <w:rFonts w:ascii="Times New Roman" w:hAnsi="Times New Roman" w:eastAsia="宋体" w:cs="Times New Roman"/>
          <w:b w:val="0"/>
          <w:bCs/>
          <w:color w:val="auto"/>
          <w:sz w:val="28"/>
          <w:szCs w:val="28"/>
          <w:highlight w:val="none"/>
        </w:rPr>
      </w:pPr>
    </w:p>
    <w:p w14:paraId="4946BBB8">
      <w:pPr>
        <w:pStyle w:val="38"/>
        <w:ind w:left="0" w:right="0" w:firstLine="0"/>
        <w:jc w:val="both"/>
        <w:rPr>
          <w:rFonts w:ascii="Times New Roman" w:hAnsi="Times New Roman" w:eastAsia="宋体" w:cs="Times New Roman"/>
          <w:b w:val="0"/>
          <w:bCs/>
          <w:color w:val="auto"/>
          <w:sz w:val="28"/>
          <w:szCs w:val="28"/>
          <w:highlight w:val="none"/>
        </w:rPr>
      </w:pPr>
    </w:p>
    <w:p w14:paraId="26BC035B">
      <w:pPr>
        <w:pStyle w:val="38"/>
        <w:ind w:left="0" w:right="0" w:firstLine="0"/>
        <w:jc w:val="both"/>
        <w:rPr>
          <w:rFonts w:ascii="Times New Roman" w:hAnsi="Times New Roman" w:eastAsia="宋体" w:cs="Times New Roman"/>
          <w:b w:val="0"/>
          <w:bCs/>
          <w:color w:val="auto"/>
          <w:sz w:val="28"/>
          <w:szCs w:val="28"/>
          <w:highlight w:val="none"/>
        </w:rPr>
      </w:pPr>
    </w:p>
    <w:p w14:paraId="07D207CE">
      <w:pPr>
        <w:pStyle w:val="38"/>
        <w:ind w:left="0" w:right="0" w:firstLine="0"/>
        <w:jc w:val="both"/>
        <w:rPr>
          <w:rFonts w:ascii="Times New Roman" w:hAnsi="Times New Roman" w:eastAsia="宋体" w:cs="Times New Roman"/>
          <w:b w:val="0"/>
          <w:bCs/>
          <w:color w:val="auto"/>
          <w:sz w:val="28"/>
          <w:szCs w:val="28"/>
          <w:highlight w:val="none"/>
        </w:rPr>
      </w:pPr>
    </w:p>
    <w:p w14:paraId="4773237D">
      <w:pPr>
        <w:pStyle w:val="38"/>
        <w:ind w:left="0" w:right="0" w:firstLine="0"/>
        <w:jc w:val="both"/>
        <w:rPr>
          <w:rFonts w:ascii="Times New Roman" w:hAnsi="Times New Roman" w:eastAsia="宋体" w:cs="Times New Roman"/>
          <w:b w:val="0"/>
          <w:bCs/>
          <w:color w:val="auto"/>
          <w:sz w:val="28"/>
          <w:szCs w:val="28"/>
          <w:highlight w:val="none"/>
        </w:rPr>
      </w:pPr>
    </w:p>
    <w:p w14:paraId="344F2DE8">
      <w:pPr>
        <w:pStyle w:val="38"/>
        <w:ind w:left="0" w:right="0" w:firstLine="0"/>
        <w:jc w:val="both"/>
        <w:rPr>
          <w:rFonts w:ascii="Times New Roman" w:hAnsi="Times New Roman" w:eastAsia="宋体" w:cs="Times New Roman"/>
          <w:b w:val="0"/>
          <w:bCs/>
          <w:color w:val="auto"/>
          <w:sz w:val="28"/>
          <w:szCs w:val="28"/>
          <w:highlight w:val="none"/>
        </w:rPr>
      </w:pPr>
    </w:p>
    <w:p w14:paraId="3273EE9A">
      <w:pPr>
        <w:pStyle w:val="38"/>
        <w:ind w:left="0" w:right="0" w:firstLine="0"/>
        <w:jc w:val="both"/>
        <w:rPr>
          <w:rFonts w:ascii="Times New Roman" w:hAnsi="Times New Roman" w:eastAsia="宋体" w:cs="Times New Roman"/>
          <w:b w:val="0"/>
          <w:bCs/>
          <w:color w:val="auto"/>
          <w:sz w:val="28"/>
          <w:szCs w:val="28"/>
          <w:highlight w:val="none"/>
        </w:rPr>
      </w:pPr>
    </w:p>
    <w:p w14:paraId="04AC7FCD">
      <w:pPr>
        <w:pStyle w:val="38"/>
        <w:ind w:left="0" w:right="0" w:firstLine="0"/>
        <w:jc w:val="both"/>
        <w:rPr>
          <w:rFonts w:ascii="Times New Roman" w:hAnsi="Times New Roman" w:eastAsia="宋体" w:cs="Times New Roman"/>
          <w:b w:val="0"/>
          <w:bCs/>
          <w:color w:val="auto"/>
          <w:sz w:val="28"/>
          <w:szCs w:val="28"/>
          <w:highlight w:val="none"/>
        </w:rPr>
      </w:pPr>
    </w:p>
    <w:p w14:paraId="73A1D5C0">
      <w:pPr>
        <w:pStyle w:val="38"/>
        <w:ind w:left="0" w:right="0" w:firstLine="0"/>
        <w:jc w:val="both"/>
        <w:rPr>
          <w:rFonts w:ascii="Times New Roman" w:hAnsi="Times New Roman" w:eastAsia="宋体" w:cs="Times New Roman"/>
          <w:b w:val="0"/>
          <w:bCs/>
          <w:color w:val="auto"/>
          <w:sz w:val="28"/>
          <w:szCs w:val="28"/>
          <w:highlight w:val="none"/>
        </w:rPr>
      </w:pPr>
    </w:p>
    <w:p w14:paraId="6798FF4E">
      <w:pPr>
        <w:pStyle w:val="38"/>
        <w:ind w:left="0" w:right="0" w:firstLine="0"/>
        <w:jc w:val="both"/>
        <w:rPr>
          <w:rFonts w:ascii="Times New Roman" w:hAnsi="Times New Roman" w:eastAsia="宋体" w:cs="Times New Roman"/>
          <w:b w:val="0"/>
          <w:bCs/>
          <w:color w:val="auto"/>
          <w:sz w:val="28"/>
          <w:szCs w:val="28"/>
          <w:highlight w:val="none"/>
        </w:rPr>
      </w:pPr>
      <w:r>
        <w:rPr>
          <w:rFonts w:ascii="Times New Roman" w:hAnsi="Times New Roman" w:eastAsia="宋体" w:cs="Times New Roman"/>
          <w:b w:val="0"/>
          <w:bCs/>
          <w:color w:val="auto"/>
          <w:sz w:val="28"/>
          <w:szCs w:val="28"/>
          <w:highlight w:val="none"/>
        </w:rPr>
        <w:drawing>
          <wp:anchor distT="0" distB="0" distL="114300" distR="114300" simplePos="0" relativeHeight="251659264" behindDoc="0" locked="0" layoutInCell="1" allowOverlap="1">
            <wp:simplePos x="0" y="0"/>
            <wp:positionH relativeFrom="column">
              <wp:posOffset>-771525</wp:posOffset>
            </wp:positionH>
            <wp:positionV relativeFrom="paragraph">
              <wp:posOffset>-742950</wp:posOffset>
            </wp:positionV>
            <wp:extent cx="6943090" cy="9901555"/>
            <wp:effectExtent l="0" t="0" r="10160" b="4444"/>
            <wp:wrapNone/>
            <wp:docPr id="1120"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 name="图片 27"/>
                    <pic:cNvPicPr>
                      <a:picLocks noChangeAspect="1"/>
                    </pic:cNvPicPr>
                  </pic:nvPicPr>
                  <pic:blipFill>
                    <a:blip r:embed="rId95"/>
                    <a:stretch>
                      <a:fillRect/>
                    </a:stretch>
                  </pic:blipFill>
                  <pic:spPr>
                    <a:xfrm>
                      <a:off x="0" y="0"/>
                      <a:ext cx="6943090" cy="9901556"/>
                    </a:xfrm>
                    <a:prstGeom prst="rect">
                      <a:avLst/>
                    </a:prstGeom>
                    <a:noFill/>
                    <a:ln cap="flat" cmpd="sng">
                      <a:noFill/>
                      <a:prstDash val="solid"/>
                      <a:round/>
                    </a:ln>
                  </pic:spPr>
                </pic:pic>
              </a:graphicData>
            </a:graphic>
          </wp:anchor>
        </w:drawing>
      </w:r>
    </w:p>
    <w:p w14:paraId="323685CE">
      <w:pPr>
        <w:pStyle w:val="38"/>
        <w:ind w:left="0" w:right="0" w:firstLine="0"/>
        <w:jc w:val="both"/>
        <w:rPr>
          <w:rFonts w:ascii="Times New Roman" w:hAnsi="Times New Roman" w:eastAsia="宋体" w:cs="Times New Roman"/>
          <w:b w:val="0"/>
          <w:bCs/>
          <w:color w:val="auto"/>
          <w:sz w:val="28"/>
          <w:szCs w:val="28"/>
          <w:highlight w:val="none"/>
        </w:rPr>
      </w:pPr>
    </w:p>
    <w:p w14:paraId="6E37C219">
      <w:pPr>
        <w:pStyle w:val="38"/>
        <w:ind w:left="0" w:right="0" w:firstLine="0"/>
        <w:jc w:val="both"/>
        <w:rPr>
          <w:rFonts w:ascii="Times New Roman" w:hAnsi="Times New Roman" w:eastAsia="宋体" w:cs="Times New Roman"/>
          <w:b w:val="0"/>
          <w:bCs/>
          <w:color w:val="auto"/>
          <w:sz w:val="28"/>
          <w:szCs w:val="28"/>
          <w:highlight w:val="none"/>
        </w:rPr>
      </w:pPr>
    </w:p>
    <w:p w14:paraId="45480E47">
      <w:pPr>
        <w:pStyle w:val="38"/>
        <w:ind w:left="0" w:right="0" w:firstLine="0"/>
        <w:jc w:val="both"/>
        <w:rPr>
          <w:rFonts w:ascii="Times New Roman" w:hAnsi="Times New Roman" w:eastAsia="宋体" w:cs="Times New Roman"/>
          <w:b w:val="0"/>
          <w:bCs/>
          <w:color w:val="auto"/>
          <w:sz w:val="28"/>
          <w:szCs w:val="28"/>
          <w:highlight w:val="none"/>
        </w:rPr>
      </w:pPr>
    </w:p>
    <w:p w14:paraId="6A4EF352">
      <w:pPr>
        <w:pStyle w:val="38"/>
        <w:ind w:left="0" w:right="0" w:firstLine="0"/>
        <w:jc w:val="both"/>
        <w:rPr>
          <w:rFonts w:ascii="Times New Roman" w:hAnsi="Times New Roman" w:eastAsia="宋体" w:cs="Times New Roman"/>
          <w:b w:val="0"/>
          <w:bCs/>
          <w:color w:val="auto"/>
          <w:sz w:val="28"/>
          <w:szCs w:val="28"/>
          <w:highlight w:val="none"/>
        </w:rPr>
      </w:pPr>
    </w:p>
    <w:p w14:paraId="7782C06C">
      <w:pPr>
        <w:pStyle w:val="38"/>
        <w:ind w:left="0" w:right="0" w:firstLine="0"/>
        <w:jc w:val="both"/>
        <w:rPr>
          <w:rFonts w:ascii="Times New Roman" w:hAnsi="Times New Roman" w:eastAsia="宋体" w:cs="Times New Roman"/>
          <w:b w:val="0"/>
          <w:bCs/>
          <w:color w:val="auto"/>
          <w:sz w:val="28"/>
          <w:szCs w:val="28"/>
          <w:highlight w:val="none"/>
        </w:rPr>
      </w:pPr>
    </w:p>
    <w:p w14:paraId="6AF12D85">
      <w:pPr>
        <w:pStyle w:val="38"/>
        <w:ind w:left="0" w:right="0" w:firstLine="0"/>
        <w:jc w:val="both"/>
        <w:rPr>
          <w:rFonts w:ascii="Times New Roman" w:hAnsi="Times New Roman" w:eastAsia="宋体" w:cs="Times New Roman"/>
          <w:b w:val="0"/>
          <w:bCs/>
          <w:color w:val="auto"/>
          <w:sz w:val="28"/>
          <w:szCs w:val="28"/>
          <w:highlight w:val="none"/>
        </w:rPr>
      </w:pPr>
    </w:p>
    <w:p w14:paraId="3A0B0828">
      <w:pPr>
        <w:pStyle w:val="38"/>
        <w:ind w:left="0" w:right="0" w:firstLine="0"/>
        <w:jc w:val="both"/>
        <w:rPr>
          <w:rFonts w:ascii="Times New Roman" w:hAnsi="Times New Roman" w:eastAsia="宋体" w:cs="Times New Roman"/>
          <w:b w:val="0"/>
          <w:bCs/>
          <w:color w:val="auto"/>
          <w:sz w:val="28"/>
          <w:szCs w:val="28"/>
          <w:highlight w:val="none"/>
        </w:rPr>
      </w:pPr>
    </w:p>
    <w:p w14:paraId="767B1F90">
      <w:pPr>
        <w:pStyle w:val="38"/>
        <w:ind w:left="0" w:right="0" w:firstLine="0"/>
        <w:jc w:val="both"/>
        <w:rPr>
          <w:rFonts w:ascii="Times New Roman" w:hAnsi="Times New Roman" w:eastAsia="宋体" w:cs="Times New Roman"/>
          <w:b w:val="0"/>
          <w:bCs/>
          <w:color w:val="auto"/>
          <w:sz w:val="28"/>
          <w:szCs w:val="28"/>
          <w:highlight w:val="none"/>
        </w:rPr>
      </w:pPr>
    </w:p>
    <w:p w14:paraId="086F6ACF">
      <w:pPr>
        <w:pStyle w:val="38"/>
        <w:ind w:left="0" w:right="0" w:firstLine="0"/>
        <w:jc w:val="both"/>
        <w:rPr>
          <w:rFonts w:ascii="Times New Roman" w:hAnsi="Times New Roman" w:eastAsia="宋体" w:cs="Times New Roman"/>
          <w:b w:val="0"/>
          <w:bCs/>
          <w:color w:val="auto"/>
          <w:sz w:val="28"/>
          <w:szCs w:val="28"/>
          <w:highlight w:val="none"/>
        </w:rPr>
      </w:pPr>
    </w:p>
    <w:p w14:paraId="6FC447DB">
      <w:pPr>
        <w:pStyle w:val="38"/>
        <w:ind w:left="0" w:right="0" w:firstLine="0"/>
        <w:jc w:val="both"/>
        <w:rPr>
          <w:rFonts w:ascii="Times New Roman" w:hAnsi="Times New Roman" w:eastAsia="宋体" w:cs="Times New Roman"/>
          <w:b w:val="0"/>
          <w:bCs/>
          <w:color w:val="auto"/>
          <w:sz w:val="28"/>
          <w:szCs w:val="28"/>
          <w:highlight w:val="none"/>
        </w:rPr>
      </w:pPr>
    </w:p>
    <w:p w14:paraId="1CC84076">
      <w:pPr>
        <w:pStyle w:val="38"/>
        <w:ind w:left="0" w:right="0" w:firstLine="0"/>
        <w:jc w:val="both"/>
        <w:rPr>
          <w:rFonts w:ascii="Times New Roman" w:hAnsi="Times New Roman" w:eastAsia="宋体" w:cs="Times New Roman"/>
          <w:b w:val="0"/>
          <w:bCs/>
          <w:color w:val="auto"/>
          <w:sz w:val="28"/>
          <w:szCs w:val="28"/>
          <w:highlight w:val="none"/>
        </w:rPr>
      </w:pPr>
    </w:p>
    <w:p w14:paraId="527B2A54">
      <w:pPr>
        <w:pStyle w:val="38"/>
        <w:ind w:left="0" w:right="0" w:firstLine="0"/>
        <w:jc w:val="both"/>
        <w:rPr>
          <w:rFonts w:ascii="Times New Roman" w:hAnsi="Times New Roman" w:eastAsia="宋体" w:cs="Times New Roman"/>
          <w:b w:val="0"/>
          <w:bCs/>
          <w:color w:val="auto"/>
          <w:sz w:val="28"/>
          <w:szCs w:val="28"/>
          <w:highlight w:val="none"/>
        </w:rPr>
      </w:pPr>
    </w:p>
    <w:p w14:paraId="277B6AAB">
      <w:pPr>
        <w:pStyle w:val="38"/>
        <w:ind w:left="0" w:right="0" w:firstLine="0"/>
        <w:jc w:val="both"/>
        <w:rPr>
          <w:rFonts w:ascii="Times New Roman" w:hAnsi="Times New Roman" w:eastAsia="宋体" w:cs="Times New Roman"/>
          <w:b w:val="0"/>
          <w:bCs/>
          <w:color w:val="auto"/>
          <w:sz w:val="28"/>
          <w:szCs w:val="28"/>
          <w:highlight w:val="none"/>
        </w:rPr>
      </w:pPr>
    </w:p>
    <w:p w14:paraId="4076C200">
      <w:pPr>
        <w:pStyle w:val="38"/>
        <w:ind w:left="0" w:right="0" w:firstLine="0"/>
        <w:jc w:val="both"/>
        <w:rPr>
          <w:rFonts w:ascii="Times New Roman" w:hAnsi="Times New Roman" w:eastAsia="宋体" w:cs="Times New Roman"/>
          <w:b w:val="0"/>
          <w:bCs/>
          <w:color w:val="auto"/>
          <w:sz w:val="28"/>
          <w:szCs w:val="28"/>
          <w:highlight w:val="none"/>
        </w:rPr>
      </w:pPr>
    </w:p>
    <w:p w14:paraId="64BE161C">
      <w:pPr>
        <w:pStyle w:val="38"/>
        <w:ind w:left="0" w:right="0" w:firstLine="0"/>
        <w:jc w:val="both"/>
        <w:rPr>
          <w:rFonts w:ascii="Times New Roman" w:hAnsi="Times New Roman" w:eastAsia="宋体" w:cs="Times New Roman"/>
          <w:b w:val="0"/>
          <w:bCs/>
          <w:color w:val="auto"/>
          <w:sz w:val="28"/>
          <w:szCs w:val="28"/>
          <w:highlight w:val="none"/>
        </w:rPr>
      </w:pPr>
    </w:p>
    <w:p w14:paraId="5D645EDB">
      <w:pPr>
        <w:pStyle w:val="38"/>
        <w:ind w:left="0" w:right="0" w:firstLine="0"/>
        <w:jc w:val="both"/>
        <w:rPr>
          <w:rFonts w:ascii="Times New Roman" w:hAnsi="Times New Roman" w:eastAsia="宋体" w:cs="Times New Roman"/>
          <w:b w:val="0"/>
          <w:bCs/>
          <w:color w:val="auto"/>
          <w:sz w:val="28"/>
          <w:szCs w:val="28"/>
          <w:highlight w:val="none"/>
        </w:rPr>
      </w:pPr>
    </w:p>
    <w:p w14:paraId="5AD5BD1B">
      <w:pPr>
        <w:pStyle w:val="38"/>
        <w:ind w:left="0" w:right="0" w:firstLine="0"/>
        <w:jc w:val="both"/>
        <w:rPr>
          <w:rFonts w:ascii="Times New Roman" w:hAnsi="Times New Roman" w:eastAsia="宋体" w:cs="Times New Roman"/>
          <w:b w:val="0"/>
          <w:bCs/>
          <w:color w:val="auto"/>
          <w:sz w:val="28"/>
          <w:szCs w:val="28"/>
          <w:highlight w:val="none"/>
        </w:rPr>
      </w:pPr>
    </w:p>
    <w:p w14:paraId="4CB14514">
      <w:pPr>
        <w:pStyle w:val="38"/>
        <w:ind w:left="0" w:right="0" w:firstLine="0"/>
        <w:jc w:val="both"/>
        <w:rPr>
          <w:rFonts w:ascii="Times New Roman" w:hAnsi="Times New Roman" w:eastAsia="宋体" w:cs="Times New Roman"/>
          <w:b w:val="0"/>
          <w:bCs/>
          <w:color w:val="auto"/>
          <w:sz w:val="28"/>
          <w:szCs w:val="28"/>
          <w:highlight w:val="none"/>
        </w:rPr>
      </w:pPr>
    </w:p>
    <w:p w14:paraId="76E81F9A">
      <w:pPr>
        <w:pStyle w:val="38"/>
        <w:ind w:left="0" w:right="0" w:firstLine="0"/>
        <w:jc w:val="both"/>
        <w:rPr>
          <w:rFonts w:ascii="Times New Roman" w:hAnsi="Times New Roman" w:eastAsia="宋体" w:cs="Times New Roman"/>
          <w:b w:val="0"/>
          <w:bCs/>
          <w:color w:val="auto"/>
          <w:sz w:val="28"/>
          <w:szCs w:val="28"/>
          <w:highlight w:val="none"/>
        </w:rPr>
      </w:pPr>
    </w:p>
    <w:p w14:paraId="7FAFB995">
      <w:pPr>
        <w:pStyle w:val="38"/>
        <w:ind w:left="0" w:right="0" w:firstLine="0"/>
        <w:jc w:val="both"/>
        <w:rPr>
          <w:rFonts w:ascii="Times New Roman" w:hAnsi="Times New Roman" w:eastAsia="宋体" w:cs="Times New Roman"/>
          <w:b w:val="0"/>
          <w:bCs/>
          <w:color w:val="auto"/>
          <w:sz w:val="28"/>
          <w:szCs w:val="28"/>
          <w:highlight w:val="none"/>
        </w:rPr>
      </w:pPr>
    </w:p>
    <w:p w14:paraId="072455D9">
      <w:pPr>
        <w:pStyle w:val="38"/>
        <w:ind w:left="0" w:right="0" w:firstLine="0"/>
        <w:jc w:val="both"/>
        <w:rPr>
          <w:rFonts w:ascii="Times New Roman" w:hAnsi="Times New Roman" w:eastAsia="宋体" w:cs="Times New Roman"/>
          <w:b w:val="0"/>
          <w:bCs/>
          <w:color w:val="auto"/>
          <w:sz w:val="28"/>
          <w:szCs w:val="28"/>
          <w:highlight w:val="none"/>
        </w:rPr>
      </w:pPr>
    </w:p>
    <w:p w14:paraId="7DE66013">
      <w:pPr>
        <w:pStyle w:val="38"/>
        <w:ind w:left="0" w:right="0" w:firstLine="0"/>
        <w:jc w:val="both"/>
        <w:rPr>
          <w:rFonts w:ascii="Times New Roman" w:hAnsi="Times New Roman" w:eastAsia="宋体" w:cs="Times New Roman"/>
          <w:b w:val="0"/>
          <w:bCs/>
          <w:color w:val="auto"/>
          <w:sz w:val="28"/>
          <w:szCs w:val="28"/>
          <w:highlight w:val="none"/>
        </w:rPr>
      </w:pPr>
    </w:p>
    <w:p w14:paraId="7BF0B40F">
      <w:pPr>
        <w:pStyle w:val="38"/>
        <w:ind w:left="0" w:right="0" w:firstLine="0"/>
        <w:jc w:val="both"/>
        <w:rPr>
          <w:rFonts w:ascii="Times New Roman" w:hAnsi="Times New Roman" w:eastAsia="宋体" w:cs="Times New Roman"/>
          <w:b w:val="0"/>
          <w:bCs/>
          <w:color w:val="auto"/>
          <w:sz w:val="28"/>
          <w:szCs w:val="28"/>
          <w:highlight w:val="none"/>
        </w:rPr>
      </w:pPr>
    </w:p>
    <w:p w14:paraId="1BA54B26">
      <w:pPr>
        <w:pStyle w:val="38"/>
        <w:ind w:left="0" w:right="0" w:firstLine="0"/>
        <w:jc w:val="both"/>
        <w:rPr>
          <w:rFonts w:ascii="Times New Roman" w:hAnsi="Times New Roman" w:eastAsia="宋体" w:cs="Times New Roman"/>
          <w:b w:val="0"/>
          <w:bCs/>
          <w:color w:val="auto"/>
          <w:sz w:val="28"/>
          <w:szCs w:val="28"/>
          <w:highlight w:val="none"/>
        </w:rPr>
      </w:pPr>
    </w:p>
    <w:p w14:paraId="3CDF059A">
      <w:pPr>
        <w:pStyle w:val="38"/>
        <w:ind w:left="0" w:right="0" w:firstLine="0"/>
        <w:jc w:val="both"/>
        <w:rPr>
          <w:rFonts w:ascii="Times New Roman" w:hAnsi="Times New Roman" w:eastAsia="宋体" w:cs="Times New Roman"/>
          <w:b w:val="0"/>
          <w:bCs/>
          <w:color w:val="auto"/>
          <w:sz w:val="28"/>
          <w:szCs w:val="28"/>
          <w:highlight w:val="none"/>
        </w:rPr>
      </w:pPr>
    </w:p>
    <w:p w14:paraId="30FD7EF0">
      <w:pPr>
        <w:pStyle w:val="38"/>
        <w:ind w:left="0" w:right="0" w:firstLine="0"/>
        <w:jc w:val="both"/>
        <w:rPr>
          <w:rFonts w:ascii="Times New Roman" w:hAnsi="Times New Roman" w:eastAsia="宋体" w:cs="Times New Roman"/>
          <w:b w:val="0"/>
          <w:bCs/>
          <w:color w:val="auto"/>
          <w:sz w:val="28"/>
          <w:szCs w:val="28"/>
          <w:highlight w:val="none"/>
        </w:rPr>
      </w:pPr>
    </w:p>
    <w:p w14:paraId="76FB849E">
      <w:pPr>
        <w:pStyle w:val="38"/>
        <w:ind w:left="0" w:right="0" w:firstLine="0"/>
        <w:jc w:val="both"/>
        <w:rPr>
          <w:rFonts w:ascii="Times New Roman" w:hAnsi="Times New Roman" w:eastAsia="宋体" w:cs="Times New Roman"/>
          <w:b w:val="0"/>
          <w:bCs/>
          <w:color w:val="auto"/>
          <w:sz w:val="28"/>
          <w:szCs w:val="28"/>
          <w:highlight w:val="none"/>
        </w:rPr>
      </w:pPr>
    </w:p>
    <w:p w14:paraId="2FE96A27">
      <w:pPr>
        <w:pStyle w:val="38"/>
        <w:ind w:left="0" w:right="0" w:firstLine="0"/>
        <w:jc w:val="both"/>
        <w:rPr>
          <w:rFonts w:ascii="Times New Roman" w:hAnsi="Times New Roman" w:eastAsia="宋体" w:cs="Times New Roman"/>
          <w:b w:val="0"/>
          <w:bCs/>
          <w:color w:val="auto"/>
          <w:sz w:val="28"/>
          <w:szCs w:val="28"/>
          <w:highlight w:val="none"/>
        </w:rPr>
      </w:pPr>
    </w:p>
    <w:p w14:paraId="1DF01E8E">
      <w:pPr>
        <w:pStyle w:val="38"/>
        <w:ind w:left="0" w:right="0" w:firstLine="0"/>
        <w:jc w:val="both"/>
        <w:rPr>
          <w:rFonts w:ascii="Times New Roman" w:hAnsi="Times New Roman" w:eastAsia="宋体" w:cs="Times New Roman"/>
          <w:b w:val="0"/>
          <w:bCs/>
          <w:color w:val="auto"/>
          <w:sz w:val="28"/>
          <w:szCs w:val="28"/>
          <w:highlight w:val="none"/>
        </w:rPr>
      </w:pPr>
    </w:p>
    <w:p w14:paraId="67F39A5B">
      <w:pPr>
        <w:pStyle w:val="38"/>
        <w:ind w:left="0" w:right="0" w:firstLine="0"/>
        <w:jc w:val="both"/>
        <w:rPr>
          <w:rFonts w:ascii="Times New Roman" w:hAnsi="Times New Roman" w:eastAsia="宋体" w:cs="Times New Roman"/>
          <w:b w:val="0"/>
          <w:bCs/>
          <w:color w:val="auto"/>
          <w:sz w:val="28"/>
          <w:szCs w:val="28"/>
          <w:highlight w:val="none"/>
        </w:rPr>
      </w:pPr>
    </w:p>
    <w:p w14:paraId="67103259">
      <w:pPr>
        <w:pStyle w:val="38"/>
        <w:ind w:left="0" w:right="0" w:firstLine="0"/>
        <w:jc w:val="both"/>
        <w:rPr>
          <w:rFonts w:ascii="Times New Roman" w:hAnsi="Times New Roman" w:eastAsia="宋体" w:cs="Times New Roman"/>
          <w:b w:val="0"/>
          <w:bCs/>
          <w:color w:val="auto"/>
          <w:sz w:val="28"/>
          <w:szCs w:val="28"/>
          <w:highlight w:val="none"/>
        </w:rPr>
      </w:pPr>
    </w:p>
    <w:p w14:paraId="57F21ED1">
      <w:pPr>
        <w:pStyle w:val="38"/>
        <w:ind w:left="0" w:right="0" w:firstLine="0"/>
        <w:jc w:val="both"/>
        <w:rPr>
          <w:rFonts w:ascii="Times New Roman" w:hAnsi="Times New Roman" w:eastAsia="宋体" w:cs="Times New Roman"/>
          <w:b w:val="0"/>
          <w:bCs/>
          <w:color w:val="auto"/>
          <w:sz w:val="28"/>
          <w:szCs w:val="28"/>
          <w:highlight w:val="none"/>
        </w:rPr>
      </w:pPr>
    </w:p>
    <w:p w14:paraId="0473BCF1">
      <w:pPr>
        <w:pStyle w:val="38"/>
        <w:ind w:left="0" w:right="0" w:firstLine="0"/>
        <w:jc w:val="both"/>
        <w:rPr>
          <w:rFonts w:ascii="Times New Roman" w:hAnsi="Times New Roman" w:eastAsia="宋体" w:cs="Times New Roman"/>
          <w:b w:val="0"/>
          <w:bCs/>
          <w:color w:val="auto"/>
          <w:sz w:val="28"/>
          <w:szCs w:val="28"/>
          <w:highlight w:val="none"/>
        </w:rPr>
      </w:pPr>
    </w:p>
    <w:p w14:paraId="00053FDD">
      <w:pPr>
        <w:pStyle w:val="38"/>
        <w:ind w:left="0" w:right="0" w:firstLine="0"/>
        <w:jc w:val="both"/>
        <w:rPr>
          <w:rFonts w:ascii="Times New Roman" w:hAnsi="Times New Roman" w:eastAsia="宋体" w:cs="Times New Roman"/>
          <w:b w:val="0"/>
          <w:bCs/>
          <w:color w:val="auto"/>
          <w:sz w:val="28"/>
          <w:szCs w:val="28"/>
          <w:highlight w:val="none"/>
        </w:rPr>
      </w:pPr>
    </w:p>
    <w:p w14:paraId="43CBAC8E">
      <w:pPr>
        <w:pStyle w:val="38"/>
        <w:ind w:left="0" w:right="0" w:firstLine="0"/>
        <w:jc w:val="both"/>
        <w:rPr>
          <w:rFonts w:ascii="Times New Roman" w:hAnsi="Times New Roman" w:eastAsia="宋体" w:cs="Times New Roman"/>
          <w:b w:val="0"/>
          <w:bCs/>
          <w:color w:val="auto"/>
          <w:sz w:val="28"/>
          <w:szCs w:val="28"/>
          <w:highlight w:val="none"/>
        </w:rPr>
      </w:pPr>
    </w:p>
    <w:p w14:paraId="7E09F678">
      <w:pPr>
        <w:pStyle w:val="38"/>
        <w:ind w:left="0" w:right="0" w:firstLine="0"/>
        <w:jc w:val="both"/>
        <w:rPr>
          <w:rFonts w:ascii="Times New Roman" w:hAnsi="Times New Roman" w:eastAsia="宋体" w:cs="Times New Roman"/>
          <w:b w:val="0"/>
          <w:bCs/>
          <w:color w:val="auto"/>
          <w:sz w:val="28"/>
          <w:szCs w:val="28"/>
          <w:highlight w:val="none"/>
        </w:rPr>
      </w:pPr>
    </w:p>
    <w:p w14:paraId="2312F4AF">
      <w:pPr>
        <w:pStyle w:val="38"/>
        <w:ind w:left="0" w:right="0" w:firstLine="0"/>
        <w:jc w:val="both"/>
        <w:rPr>
          <w:rFonts w:ascii="Times New Roman" w:hAnsi="Times New Roman" w:eastAsia="宋体" w:cs="Times New Roman"/>
          <w:b w:val="0"/>
          <w:bCs/>
          <w:color w:val="auto"/>
          <w:sz w:val="28"/>
          <w:szCs w:val="28"/>
          <w:highlight w:val="none"/>
        </w:rPr>
      </w:pPr>
    </w:p>
    <w:p w14:paraId="66E198C0">
      <w:pPr>
        <w:pStyle w:val="38"/>
        <w:ind w:left="0" w:right="0" w:firstLine="0"/>
        <w:jc w:val="both"/>
        <w:rPr>
          <w:rFonts w:ascii="Times New Roman" w:hAnsi="Times New Roman" w:eastAsia="宋体" w:cs="Times New Roman"/>
          <w:b w:val="0"/>
          <w:bCs/>
          <w:color w:val="auto"/>
          <w:sz w:val="28"/>
          <w:szCs w:val="28"/>
          <w:highlight w:val="none"/>
        </w:rPr>
      </w:pPr>
    </w:p>
    <w:p w14:paraId="6CE9C7D5">
      <w:pPr>
        <w:pStyle w:val="38"/>
        <w:ind w:left="0" w:right="0" w:firstLine="0"/>
        <w:jc w:val="both"/>
        <w:rPr>
          <w:rFonts w:ascii="Times New Roman" w:hAnsi="Times New Roman" w:eastAsia="宋体" w:cs="Times New Roman"/>
          <w:b w:val="0"/>
          <w:bCs/>
          <w:color w:val="auto"/>
          <w:sz w:val="28"/>
          <w:szCs w:val="28"/>
          <w:highlight w:val="none"/>
        </w:rPr>
      </w:pPr>
    </w:p>
    <w:p w14:paraId="3C44FCE1">
      <w:pPr>
        <w:pStyle w:val="38"/>
        <w:ind w:left="0" w:right="0" w:firstLine="0"/>
        <w:jc w:val="both"/>
        <w:rPr>
          <w:rFonts w:ascii="Times New Roman" w:hAnsi="Times New Roman" w:eastAsia="宋体" w:cs="Times New Roman"/>
          <w:b w:val="0"/>
          <w:bCs/>
          <w:color w:val="auto"/>
          <w:sz w:val="28"/>
          <w:szCs w:val="28"/>
          <w:highlight w:val="none"/>
        </w:rPr>
      </w:pPr>
    </w:p>
    <w:p w14:paraId="3D5DD821">
      <w:pPr>
        <w:pStyle w:val="38"/>
        <w:ind w:left="0" w:right="0" w:firstLine="0"/>
        <w:jc w:val="both"/>
        <w:rPr>
          <w:rFonts w:ascii="Times New Roman" w:hAnsi="Times New Roman" w:eastAsia="宋体" w:cs="Times New Roman"/>
          <w:b w:val="0"/>
          <w:bCs/>
          <w:color w:val="auto"/>
          <w:sz w:val="28"/>
          <w:szCs w:val="28"/>
          <w:highlight w:val="none"/>
        </w:rPr>
      </w:pPr>
    </w:p>
    <w:p w14:paraId="62EBBAA5">
      <w:pPr>
        <w:pStyle w:val="38"/>
        <w:ind w:left="0" w:right="0" w:firstLine="0"/>
        <w:jc w:val="both"/>
        <w:rPr>
          <w:rFonts w:ascii="Times New Roman" w:hAnsi="Times New Roman" w:eastAsia="宋体" w:cs="Times New Roman"/>
          <w:b w:val="0"/>
          <w:bCs/>
          <w:color w:val="auto"/>
          <w:sz w:val="28"/>
          <w:szCs w:val="28"/>
          <w:highlight w:val="none"/>
        </w:rPr>
      </w:pPr>
    </w:p>
    <w:p w14:paraId="5F3AD765">
      <w:pPr>
        <w:pStyle w:val="38"/>
        <w:ind w:left="0" w:right="0" w:firstLine="0"/>
        <w:jc w:val="both"/>
        <w:rPr>
          <w:rFonts w:ascii="Times New Roman" w:hAnsi="Times New Roman" w:eastAsia="宋体" w:cs="Times New Roman"/>
          <w:b w:val="0"/>
          <w:bCs/>
          <w:color w:val="auto"/>
          <w:sz w:val="28"/>
          <w:szCs w:val="28"/>
          <w:highlight w:val="none"/>
        </w:rPr>
      </w:pPr>
      <w:r>
        <w:rPr>
          <w:rFonts w:ascii="Times New Roman" w:hAnsi="Times New Roman" w:eastAsia="宋体" w:cs="Times New Roman"/>
          <w:b w:val="0"/>
          <w:bCs/>
          <w:color w:val="auto"/>
          <w:sz w:val="28"/>
          <w:szCs w:val="28"/>
          <w:highlight w:val="none"/>
        </w:rPr>
        <w:drawing>
          <wp:anchor distT="0" distB="0" distL="114300" distR="114300" simplePos="0" relativeHeight="251659264" behindDoc="0" locked="0" layoutInCell="1" allowOverlap="1">
            <wp:simplePos x="0" y="0"/>
            <wp:positionH relativeFrom="column">
              <wp:posOffset>-847725</wp:posOffset>
            </wp:positionH>
            <wp:positionV relativeFrom="paragraph">
              <wp:posOffset>-790575</wp:posOffset>
            </wp:positionV>
            <wp:extent cx="7303770" cy="10220325"/>
            <wp:effectExtent l="0" t="0" r="11430" b="9525"/>
            <wp:wrapNone/>
            <wp:docPr id="1121"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 name="图片 28"/>
                    <pic:cNvPicPr>
                      <a:picLocks noChangeAspect="1"/>
                    </pic:cNvPicPr>
                  </pic:nvPicPr>
                  <pic:blipFill>
                    <a:blip r:embed="rId96"/>
                    <a:stretch>
                      <a:fillRect/>
                    </a:stretch>
                  </pic:blipFill>
                  <pic:spPr>
                    <a:xfrm>
                      <a:off x="0" y="0"/>
                      <a:ext cx="7303770" cy="10220325"/>
                    </a:xfrm>
                    <a:prstGeom prst="rect">
                      <a:avLst/>
                    </a:prstGeom>
                    <a:noFill/>
                    <a:ln cap="flat" cmpd="sng">
                      <a:noFill/>
                      <a:prstDash val="solid"/>
                      <a:round/>
                    </a:ln>
                  </pic:spPr>
                </pic:pic>
              </a:graphicData>
            </a:graphic>
          </wp:anchor>
        </w:drawing>
      </w:r>
    </w:p>
    <w:p w14:paraId="741295CE">
      <w:pPr>
        <w:pStyle w:val="38"/>
        <w:ind w:left="0" w:right="0" w:firstLine="0"/>
        <w:jc w:val="both"/>
        <w:rPr>
          <w:rFonts w:ascii="Times New Roman" w:hAnsi="Times New Roman" w:eastAsia="宋体" w:cs="Times New Roman"/>
          <w:b w:val="0"/>
          <w:bCs/>
          <w:color w:val="auto"/>
          <w:sz w:val="28"/>
          <w:szCs w:val="28"/>
          <w:highlight w:val="none"/>
        </w:rPr>
      </w:pPr>
    </w:p>
    <w:p w14:paraId="4086B551">
      <w:pPr>
        <w:pStyle w:val="38"/>
        <w:ind w:left="0" w:right="0" w:firstLine="0"/>
        <w:jc w:val="both"/>
        <w:rPr>
          <w:rFonts w:ascii="Times New Roman" w:hAnsi="Times New Roman" w:eastAsia="宋体" w:cs="Times New Roman"/>
          <w:b w:val="0"/>
          <w:bCs/>
          <w:color w:val="auto"/>
          <w:sz w:val="28"/>
          <w:szCs w:val="28"/>
          <w:highlight w:val="none"/>
        </w:rPr>
      </w:pPr>
    </w:p>
    <w:p w14:paraId="5F889491">
      <w:pPr>
        <w:pStyle w:val="38"/>
        <w:ind w:left="0" w:right="0" w:firstLine="0"/>
        <w:jc w:val="both"/>
        <w:rPr>
          <w:rFonts w:ascii="Times New Roman" w:hAnsi="Times New Roman" w:eastAsia="宋体" w:cs="Times New Roman"/>
          <w:b w:val="0"/>
          <w:bCs/>
          <w:color w:val="auto"/>
          <w:sz w:val="28"/>
          <w:szCs w:val="28"/>
          <w:highlight w:val="none"/>
        </w:rPr>
      </w:pPr>
    </w:p>
    <w:p w14:paraId="3CD18ACF">
      <w:pPr>
        <w:pStyle w:val="38"/>
        <w:ind w:left="0" w:right="0" w:firstLine="0"/>
        <w:jc w:val="both"/>
        <w:rPr>
          <w:rFonts w:ascii="Times New Roman" w:hAnsi="Times New Roman" w:eastAsia="宋体" w:cs="Times New Roman"/>
          <w:b w:val="0"/>
          <w:bCs/>
          <w:color w:val="auto"/>
          <w:sz w:val="28"/>
          <w:szCs w:val="28"/>
          <w:highlight w:val="none"/>
        </w:rPr>
      </w:pPr>
    </w:p>
    <w:p w14:paraId="5AC5D56D">
      <w:pPr>
        <w:pStyle w:val="38"/>
        <w:ind w:left="0" w:right="0" w:firstLine="0"/>
        <w:jc w:val="both"/>
        <w:rPr>
          <w:rFonts w:ascii="Times New Roman" w:hAnsi="Times New Roman" w:eastAsia="宋体" w:cs="Times New Roman"/>
          <w:b w:val="0"/>
          <w:bCs/>
          <w:color w:val="auto"/>
          <w:sz w:val="28"/>
          <w:szCs w:val="28"/>
          <w:highlight w:val="none"/>
        </w:rPr>
      </w:pPr>
    </w:p>
    <w:p w14:paraId="3D42750D">
      <w:pPr>
        <w:pStyle w:val="38"/>
        <w:ind w:left="0" w:right="0" w:firstLine="0"/>
        <w:jc w:val="both"/>
        <w:rPr>
          <w:rFonts w:ascii="Times New Roman" w:hAnsi="Times New Roman" w:eastAsia="宋体" w:cs="Times New Roman"/>
          <w:b w:val="0"/>
          <w:bCs/>
          <w:color w:val="auto"/>
          <w:sz w:val="28"/>
          <w:szCs w:val="28"/>
          <w:highlight w:val="none"/>
        </w:rPr>
      </w:pPr>
    </w:p>
    <w:p w14:paraId="12BAEC36">
      <w:pPr>
        <w:pStyle w:val="38"/>
        <w:ind w:left="0" w:right="0" w:firstLine="0"/>
        <w:jc w:val="both"/>
        <w:rPr>
          <w:rFonts w:ascii="Times New Roman" w:hAnsi="Times New Roman" w:eastAsia="宋体" w:cs="Times New Roman"/>
          <w:b w:val="0"/>
          <w:bCs/>
          <w:color w:val="auto"/>
          <w:sz w:val="28"/>
          <w:szCs w:val="28"/>
          <w:highlight w:val="none"/>
        </w:rPr>
      </w:pPr>
    </w:p>
    <w:p w14:paraId="073BF4AB">
      <w:pPr>
        <w:pStyle w:val="38"/>
        <w:ind w:left="0" w:right="0" w:firstLine="0"/>
        <w:jc w:val="both"/>
        <w:rPr>
          <w:rFonts w:ascii="Times New Roman" w:hAnsi="Times New Roman" w:eastAsia="宋体" w:cs="Times New Roman"/>
          <w:b w:val="0"/>
          <w:bCs/>
          <w:color w:val="auto"/>
          <w:sz w:val="28"/>
          <w:szCs w:val="28"/>
          <w:highlight w:val="none"/>
        </w:rPr>
      </w:pPr>
    </w:p>
    <w:p w14:paraId="1DFBB816">
      <w:pPr>
        <w:pStyle w:val="38"/>
        <w:ind w:left="0" w:right="0" w:firstLine="0"/>
        <w:jc w:val="both"/>
        <w:rPr>
          <w:rFonts w:ascii="Times New Roman" w:hAnsi="Times New Roman" w:eastAsia="宋体" w:cs="Times New Roman"/>
          <w:b w:val="0"/>
          <w:bCs/>
          <w:color w:val="auto"/>
          <w:sz w:val="28"/>
          <w:szCs w:val="28"/>
          <w:highlight w:val="none"/>
        </w:rPr>
      </w:pPr>
    </w:p>
    <w:p w14:paraId="10103E6D">
      <w:pPr>
        <w:pStyle w:val="38"/>
        <w:ind w:left="0" w:right="0" w:firstLine="0"/>
        <w:jc w:val="both"/>
        <w:rPr>
          <w:rFonts w:ascii="Times New Roman" w:hAnsi="Times New Roman" w:eastAsia="宋体" w:cs="Times New Roman"/>
          <w:b w:val="0"/>
          <w:bCs/>
          <w:color w:val="auto"/>
          <w:sz w:val="28"/>
          <w:szCs w:val="28"/>
          <w:highlight w:val="none"/>
        </w:rPr>
      </w:pPr>
    </w:p>
    <w:p w14:paraId="40D97767">
      <w:pPr>
        <w:pStyle w:val="38"/>
        <w:ind w:left="0" w:right="0" w:firstLine="0"/>
        <w:jc w:val="both"/>
        <w:rPr>
          <w:rFonts w:ascii="Times New Roman" w:hAnsi="Times New Roman" w:eastAsia="宋体" w:cs="Times New Roman"/>
          <w:b w:val="0"/>
          <w:bCs/>
          <w:color w:val="auto"/>
          <w:sz w:val="28"/>
          <w:szCs w:val="28"/>
          <w:highlight w:val="none"/>
        </w:rPr>
      </w:pPr>
    </w:p>
    <w:p w14:paraId="3E32793D">
      <w:pPr>
        <w:pStyle w:val="38"/>
        <w:ind w:left="0" w:right="0" w:firstLine="0"/>
        <w:jc w:val="both"/>
        <w:rPr>
          <w:rFonts w:ascii="Times New Roman" w:hAnsi="Times New Roman" w:eastAsia="宋体" w:cs="Times New Roman"/>
          <w:b w:val="0"/>
          <w:bCs/>
          <w:color w:val="auto"/>
          <w:sz w:val="28"/>
          <w:szCs w:val="28"/>
          <w:highlight w:val="none"/>
        </w:rPr>
      </w:pPr>
    </w:p>
    <w:p w14:paraId="047A0533">
      <w:pPr>
        <w:pStyle w:val="38"/>
        <w:ind w:left="0" w:right="0" w:firstLine="0"/>
        <w:jc w:val="both"/>
        <w:rPr>
          <w:rFonts w:ascii="Times New Roman" w:hAnsi="Times New Roman" w:eastAsia="宋体" w:cs="Times New Roman"/>
          <w:b w:val="0"/>
          <w:bCs/>
          <w:color w:val="auto"/>
          <w:sz w:val="28"/>
          <w:szCs w:val="28"/>
          <w:highlight w:val="none"/>
        </w:rPr>
      </w:pPr>
    </w:p>
    <w:p w14:paraId="6B977AE3">
      <w:pPr>
        <w:pStyle w:val="38"/>
        <w:ind w:left="0" w:right="0" w:firstLine="0"/>
        <w:jc w:val="both"/>
        <w:rPr>
          <w:rFonts w:ascii="Times New Roman" w:hAnsi="Times New Roman" w:eastAsia="宋体" w:cs="Times New Roman"/>
          <w:b w:val="0"/>
          <w:bCs/>
          <w:color w:val="auto"/>
          <w:sz w:val="28"/>
          <w:szCs w:val="28"/>
          <w:highlight w:val="none"/>
        </w:rPr>
      </w:pPr>
    </w:p>
    <w:p w14:paraId="0AB6D3A9">
      <w:pPr>
        <w:pStyle w:val="38"/>
        <w:ind w:left="0" w:right="0" w:firstLine="0"/>
        <w:jc w:val="both"/>
        <w:rPr>
          <w:rFonts w:ascii="Times New Roman" w:hAnsi="Times New Roman" w:eastAsia="宋体" w:cs="Times New Roman"/>
          <w:b w:val="0"/>
          <w:bCs/>
          <w:color w:val="auto"/>
          <w:sz w:val="28"/>
          <w:szCs w:val="28"/>
          <w:highlight w:val="none"/>
        </w:rPr>
      </w:pPr>
    </w:p>
    <w:p w14:paraId="7D0E1528">
      <w:pPr>
        <w:pStyle w:val="38"/>
        <w:ind w:left="0" w:right="0" w:firstLine="0"/>
        <w:jc w:val="both"/>
        <w:rPr>
          <w:rFonts w:ascii="Times New Roman" w:hAnsi="Times New Roman" w:eastAsia="宋体" w:cs="Times New Roman"/>
          <w:b w:val="0"/>
          <w:bCs/>
          <w:color w:val="auto"/>
          <w:sz w:val="28"/>
          <w:szCs w:val="28"/>
          <w:highlight w:val="none"/>
        </w:rPr>
      </w:pPr>
    </w:p>
    <w:p w14:paraId="71DC3813">
      <w:pPr>
        <w:pStyle w:val="38"/>
        <w:ind w:left="0" w:right="0" w:firstLine="0"/>
        <w:jc w:val="both"/>
        <w:rPr>
          <w:rFonts w:ascii="Times New Roman" w:hAnsi="Times New Roman" w:eastAsia="宋体" w:cs="Times New Roman"/>
          <w:b w:val="0"/>
          <w:bCs/>
          <w:color w:val="auto"/>
          <w:sz w:val="28"/>
          <w:szCs w:val="28"/>
          <w:highlight w:val="none"/>
        </w:rPr>
      </w:pPr>
    </w:p>
    <w:p w14:paraId="2B1A1D04">
      <w:pPr>
        <w:pStyle w:val="38"/>
        <w:ind w:left="0" w:right="0" w:firstLine="0"/>
        <w:jc w:val="both"/>
        <w:rPr>
          <w:rFonts w:ascii="Times New Roman" w:hAnsi="Times New Roman" w:eastAsia="宋体" w:cs="Times New Roman"/>
          <w:b w:val="0"/>
          <w:bCs/>
          <w:color w:val="auto"/>
          <w:sz w:val="28"/>
          <w:szCs w:val="28"/>
          <w:highlight w:val="none"/>
        </w:rPr>
      </w:pPr>
    </w:p>
    <w:p w14:paraId="613381D3">
      <w:pPr>
        <w:pStyle w:val="38"/>
        <w:ind w:left="0" w:right="0" w:firstLine="0"/>
        <w:jc w:val="both"/>
        <w:rPr>
          <w:rFonts w:ascii="Times New Roman" w:hAnsi="Times New Roman" w:eastAsia="宋体" w:cs="Times New Roman"/>
          <w:b w:val="0"/>
          <w:bCs/>
          <w:color w:val="auto"/>
          <w:sz w:val="28"/>
          <w:szCs w:val="28"/>
          <w:highlight w:val="none"/>
        </w:rPr>
      </w:pPr>
    </w:p>
    <w:p w14:paraId="006F42F5">
      <w:pPr>
        <w:pStyle w:val="38"/>
        <w:ind w:left="0" w:right="0" w:firstLine="0"/>
        <w:jc w:val="both"/>
        <w:rPr>
          <w:rFonts w:ascii="Times New Roman" w:hAnsi="Times New Roman" w:eastAsia="宋体" w:cs="Times New Roman"/>
          <w:b w:val="0"/>
          <w:bCs/>
          <w:color w:val="auto"/>
          <w:sz w:val="28"/>
          <w:szCs w:val="28"/>
          <w:highlight w:val="none"/>
        </w:rPr>
      </w:pPr>
    </w:p>
    <w:p w14:paraId="1904545D">
      <w:pPr>
        <w:pStyle w:val="38"/>
        <w:ind w:left="0" w:right="0" w:firstLine="0"/>
        <w:jc w:val="both"/>
        <w:rPr>
          <w:rFonts w:ascii="Times New Roman" w:hAnsi="Times New Roman" w:eastAsia="宋体" w:cs="Times New Roman"/>
          <w:b w:val="0"/>
          <w:bCs/>
          <w:color w:val="auto"/>
          <w:sz w:val="28"/>
          <w:szCs w:val="28"/>
          <w:highlight w:val="none"/>
        </w:rPr>
      </w:pPr>
    </w:p>
    <w:p w14:paraId="61BCCA8E">
      <w:pPr>
        <w:pStyle w:val="38"/>
        <w:ind w:left="0" w:right="0" w:firstLine="0"/>
        <w:jc w:val="both"/>
        <w:rPr>
          <w:rFonts w:ascii="Times New Roman" w:hAnsi="Times New Roman" w:eastAsia="宋体" w:cs="Times New Roman"/>
          <w:b w:val="0"/>
          <w:bCs/>
          <w:color w:val="auto"/>
          <w:sz w:val="28"/>
          <w:szCs w:val="28"/>
          <w:highlight w:val="none"/>
        </w:rPr>
      </w:pPr>
    </w:p>
    <w:p w14:paraId="7976D846">
      <w:pPr>
        <w:pStyle w:val="38"/>
        <w:ind w:left="0" w:right="0" w:firstLine="0"/>
        <w:jc w:val="both"/>
        <w:rPr>
          <w:rFonts w:ascii="Times New Roman" w:hAnsi="Times New Roman" w:eastAsia="宋体" w:cs="Times New Roman"/>
          <w:b w:val="0"/>
          <w:bCs/>
          <w:color w:val="auto"/>
          <w:sz w:val="28"/>
          <w:szCs w:val="28"/>
          <w:highlight w:val="none"/>
        </w:rPr>
      </w:pPr>
    </w:p>
    <w:p w14:paraId="0EE5EA22">
      <w:pPr>
        <w:pStyle w:val="38"/>
        <w:ind w:left="0" w:right="0" w:firstLine="0"/>
        <w:jc w:val="both"/>
        <w:rPr>
          <w:rFonts w:ascii="Times New Roman" w:hAnsi="Times New Roman" w:eastAsia="宋体" w:cs="Times New Roman"/>
          <w:b w:val="0"/>
          <w:bCs/>
          <w:color w:val="auto"/>
          <w:sz w:val="28"/>
          <w:szCs w:val="28"/>
          <w:highlight w:val="none"/>
        </w:rPr>
      </w:pPr>
    </w:p>
    <w:p w14:paraId="13CAEC46">
      <w:pPr>
        <w:pStyle w:val="38"/>
        <w:ind w:left="0" w:right="0" w:firstLine="0"/>
        <w:jc w:val="both"/>
        <w:rPr>
          <w:rFonts w:ascii="Times New Roman" w:hAnsi="Times New Roman" w:eastAsia="宋体" w:cs="Times New Roman"/>
          <w:b w:val="0"/>
          <w:bCs/>
          <w:color w:val="auto"/>
          <w:sz w:val="28"/>
          <w:szCs w:val="28"/>
          <w:highlight w:val="none"/>
        </w:rPr>
      </w:pPr>
    </w:p>
    <w:p w14:paraId="33C27729">
      <w:pPr>
        <w:pStyle w:val="38"/>
        <w:ind w:left="0" w:right="0" w:firstLine="0"/>
        <w:jc w:val="both"/>
        <w:rPr>
          <w:rFonts w:ascii="Times New Roman" w:hAnsi="Times New Roman" w:eastAsia="宋体" w:cs="Times New Roman"/>
          <w:b w:val="0"/>
          <w:bCs/>
          <w:color w:val="auto"/>
          <w:sz w:val="28"/>
          <w:szCs w:val="28"/>
          <w:highlight w:val="none"/>
        </w:rPr>
      </w:pPr>
    </w:p>
    <w:p w14:paraId="30CE1A39">
      <w:pPr>
        <w:pStyle w:val="38"/>
        <w:ind w:left="0" w:right="0" w:firstLine="0"/>
        <w:jc w:val="both"/>
        <w:rPr>
          <w:rFonts w:ascii="Times New Roman" w:hAnsi="Times New Roman" w:eastAsia="宋体" w:cs="Times New Roman"/>
          <w:b w:val="0"/>
          <w:bCs/>
          <w:color w:val="auto"/>
          <w:sz w:val="28"/>
          <w:szCs w:val="28"/>
          <w:highlight w:val="none"/>
        </w:rPr>
      </w:pPr>
    </w:p>
    <w:p w14:paraId="75038FAC">
      <w:pPr>
        <w:pStyle w:val="38"/>
        <w:ind w:left="0" w:right="0" w:firstLine="0"/>
        <w:jc w:val="both"/>
        <w:rPr>
          <w:rFonts w:ascii="Times New Roman" w:hAnsi="Times New Roman" w:eastAsia="宋体" w:cs="Times New Roman"/>
          <w:b w:val="0"/>
          <w:bCs/>
          <w:color w:val="auto"/>
          <w:sz w:val="28"/>
          <w:szCs w:val="28"/>
          <w:highlight w:val="none"/>
        </w:rPr>
      </w:pPr>
    </w:p>
    <w:p w14:paraId="37B58C75">
      <w:pPr>
        <w:pStyle w:val="38"/>
        <w:ind w:left="0" w:right="0" w:firstLine="0"/>
        <w:jc w:val="both"/>
        <w:rPr>
          <w:rFonts w:ascii="Times New Roman" w:hAnsi="Times New Roman" w:eastAsia="宋体" w:cs="Times New Roman"/>
          <w:b w:val="0"/>
          <w:bCs/>
          <w:color w:val="auto"/>
          <w:sz w:val="28"/>
          <w:szCs w:val="28"/>
          <w:highlight w:val="none"/>
        </w:rPr>
      </w:pPr>
    </w:p>
    <w:p w14:paraId="6E177816">
      <w:pPr>
        <w:pStyle w:val="38"/>
        <w:ind w:left="0" w:right="0" w:firstLine="0"/>
        <w:jc w:val="both"/>
        <w:rPr>
          <w:rFonts w:ascii="Times New Roman" w:hAnsi="Times New Roman" w:eastAsia="宋体" w:cs="Times New Roman"/>
          <w:b w:val="0"/>
          <w:bCs/>
          <w:color w:val="auto"/>
          <w:sz w:val="28"/>
          <w:szCs w:val="28"/>
          <w:highlight w:val="none"/>
        </w:rPr>
      </w:pPr>
    </w:p>
    <w:p w14:paraId="2E2951C6">
      <w:pPr>
        <w:pStyle w:val="38"/>
        <w:ind w:left="0" w:right="0" w:firstLine="0"/>
        <w:jc w:val="both"/>
        <w:rPr>
          <w:rFonts w:ascii="Times New Roman" w:hAnsi="Times New Roman" w:eastAsia="宋体" w:cs="Times New Roman"/>
          <w:b w:val="0"/>
          <w:bCs/>
          <w:color w:val="auto"/>
          <w:sz w:val="28"/>
          <w:szCs w:val="28"/>
          <w:highlight w:val="none"/>
        </w:rPr>
      </w:pPr>
    </w:p>
    <w:p w14:paraId="6AF5083A">
      <w:pPr>
        <w:pStyle w:val="38"/>
        <w:ind w:left="0" w:right="0" w:firstLine="0"/>
        <w:jc w:val="both"/>
        <w:rPr>
          <w:rFonts w:ascii="Times New Roman" w:hAnsi="Times New Roman" w:eastAsia="宋体" w:cs="Times New Roman"/>
          <w:b w:val="0"/>
          <w:bCs/>
          <w:color w:val="auto"/>
          <w:sz w:val="28"/>
          <w:szCs w:val="28"/>
          <w:highlight w:val="none"/>
        </w:rPr>
      </w:pPr>
    </w:p>
    <w:p w14:paraId="341B926E">
      <w:pPr>
        <w:pStyle w:val="38"/>
        <w:ind w:left="0" w:right="0" w:firstLine="0"/>
        <w:jc w:val="both"/>
        <w:rPr>
          <w:rFonts w:ascii="Times New Roman" w:hAnsi="Times New Roman" w:eastAsia="宋体" w:cs="Times New Roman"/>
          <w:b w:val="0"/>
          <w:bCs/>
          <w:color w:val="auto"/>
          <w:sz w:val="28"/>
          <w:szCs w:val="28"/>
          <w:highlight w:val="none"/>
        </w:rPr>
      </w:pPr>
    </w:p>
    <w:p w14:paraId="678C8161">
      <w:pPr>
        <w:pStyle w:val="38"/>
        <w:ind w:left="0" w:right="0" w:firstLine="0"/>
        <w:jc w:val="both"/>
        <w:rPr>
          <w:rFonts w:ascii="Times New Roman" w:hAnsi="Times New Roman" w:eastAsia="宋体" w:cs="Times New Roman"/>
          <w:b w:val="0"/>
          <w:bCs/>
          <w:color w:val="auto"/>
          <w:sz w:val="28"/>
          <w:szCs w:val="28"/>
          <w:highlight w:val="none"/>
        </w:rPr>
      </w:pPr>
    </w:p>
    <w:p w14:paraId="4E82E45D">
      <w:pPr>
        <w:pStyle w:val="38"/>
        <w:ind w:left="0" w:right="0" w:firstLine="0"/>
        <w:jc w:val="both"/>
        <w:rPr>
          <w:rFonts w:ascii="Times New Roman" w:hAnsi="Times New Roman" w:eastAsia="宋体" w:cs="Times New Roman"/>
          <w:b w:val="0"/>
          <w:bCs/>
          <w:color w:val="auto"/>
          <w:sz w:val="28"/>
          <w:szCs w:val="28"/>
          <w:highlight w:val="none"/>
        </w:rPr>
      </w:pPr>
    </w:p>
    <w:p w14:paraId="39FA32E1">
      <w:pPr>
        <w:pStyle w:val="38"/>
        <w:ind w:left="0" w:right="0" w:firstLine="0"/>
        <w:jc w:val="both"/>
        <w:rPr>
          <w:rFonts w:ascii="Times New Roman" w:hAnsi="Times New Roman" w:eastAsia="宋体" w:cs="Times New Roman"/>
          <w:b w:val="0"/>
          <w:bCs/>
          <w:color w:val="auto"/>
          <w:sz w:val="28"/>
          <w:szCs w:val="28"/>
          <w:highlight w:val="none"/>
        </w:rPr>
      </w:pPr>
    </w:p>
    <w:p w14:paraId="2692F20B">
      <w:pPr>
        <w:pStyle w:val="38"/>
        <w:ind w:left="0" w:right="0" w:firstLine="0"/>
        <w:jc w:val="both"/>
        <w:rPr>
          <w:rFonts w:ascii="Times New Roman" w:hAnsi="Times New Roman" w:eastAsia="宋体" w:cs="Times New Roman"/>
          <w:b w:val="0"/>
          <w:bCs/>
          <w:color w:val="auto"/>
          <w:sz w:val="28"/>
          <w:szCs w:val="28"/>
          <w:highlight w:val="none"/>
        </w:rPr>
      </w:pPr>
    </w:p>
    <w:p w14:paraId="66A7CE76">
      <w:pPr>
        <w:pStyle w:val="38"/>
        <w:ind w:left="0" w:right="0" w:firstLine="0"/>
        <w:jc w:val="both"/>
        <w:rPr>
          <w:rFonts w:ascii="Times New Roman" w:hAnsi="Times New Roman" w:eastAsia="宋体" w:cs="Times New Roman"/>
          <w:b w:val="0"/>
          <w:bCs/>
          <w:color w:val="auto"/>
          <w:sz w:val="28"/>
          <w:szCs w:val="28"/>
          <w:highlight w:val="none"/>
        </w:rPr>
      </w:pPr>
    </w:p>
    <w:p w14:paraId="659ADF08">
      <w:pPr>
        <w:pStyle w:val="38"/>
        <w:ind w:left="0" w:right="0" w:firstLine="0"/>
        <w:jc w:val="both"/>
        <w:rPr>
          <w:rFonts w:ascii="Times New Roman" w:hAnsi="Times New Roman" w:eastAsia="宋体" w:cs="Times New Roman"/>
          <w:b w:val="0"/>
          <w:bCs/>
          <w:color w:val="auto"/>
          <w:sz w:val="28"/>
          <w:szCs w:val="28"/>
          <w:highlight w:val="none"/>
        </w:rPr>
      </w:pPr>
    </w:p>
    <w:p w14:paraId="62CF4256">
      <w:pPr>
        <w:pStyle w:val="38"/>
        <w:ind w:left="0" w:right="0" w:firstLine="0"/>
        <w:jc w:val="both"/>
        <w:rPr>
          <w:rFonts w:ascii="Times New Roman" w:hAnsi="Times New Roman" w:eastAsia="宋体" w:cs="Times New Roman"/>
          <w:b w:val="0"/>
          <w:bCs/>
          <w:color w:val="auto"/>
          <w:sz w:val="28"/>
          <w:szCs w:val="28"/>
          <w:highlight w:val="none"/>
        </w:rPr>
      </w:pPr>
    </w:p>
    <w:p w14:paraId="7DE0417F">
      <w:pPr>
        <w:pStyle w:val="38"/>
        <w:ind w:left="0" w:right="0" w:firstLine="0"/>
        <w:jc w:val="both"/>
        <w:rPr>
          <w:rFonts w:ascii="Times New Roman" w:hAnsi="Times New Roman" w:eastAsia="宋体" w:cs="Times New Roman"/>
          <w:b w:val="0"/>
          <w:bCs/>
          <w:color w:val="auto"/>
          <w:sz w:val="28"/>
          <w:szCs w:val="28"/>
          <w:highlight w:val="none"/>
        </w:rPr>
      </w:pPr>
    </w:p>
    <w:p w14:paraId="24FF6F66">
      <w:pPr>
        <w:pStyle w:val="38"/>
        <w:ind w:left="0" w:right="0" w:firstLine="0"/>
        <w:jc w:val="both"/>
        <w:rPr>
          <w:rFonts w:ascii="Times New Roman" w:hAnsi="Times New Roman" w:eastAsia="宋体" w:cs="Times New Roman"/>
          <w:b w:val="0"/>
          <w:bCs/>
          <w:color w:val="auto"/>
          <w:sz w:val="28"/>
          <w:szCs w:val="28"/>
          <w:highlight w:val="none"/>
        </w:rPr>
      </w:pPr>
    </w:p>
    <w:p w14:paraId="6EFD1062">
      <w:pPr>
        <w:pStyle w:val="38"/>
        <w:ind w:left="0" w:right="0" w:firstLine="0"/>
        <w:jc w:val="both"/>
        <w:rPr>
          <w:rFonts w:ascii="Times New Roman" w:hAnsi="Times New Roman" w:eastAsia="宋体" w:cs="Times New Roman"/>
          <w:b w:val="0"/>
          <w:bCs/>
          <w:color w:val="auto"/>
          <w:sz w:val="28"/>
          <w:szCs w:val="28"/>
          <w:highlight w:val="none"/>
        </w:rPr>
      </w:pPr>
      <w:r>
        <w:rPr>
          <w:rFonts w:ascii="Times New Roman" w:hAnsi="Times New Roman" w:eastAsia="宋体" w:cs="Times New Roman"/>
          <w:b w:val="0"/>
          <w:bCs/>
          <w:color w:val="auto"/>
          <w:sz w:val="28"/>
          <w:szCs w:val="28"/>
          <w:highlight w:val="none"/>
        </w:rPr>
        <w:drawing>
          <wp:anchor distT="0" distB="0" distL="114300" distR="114300" simplePos="0" relativeHeight="251659264" behindDoc="0" locked="0" layoutInCell="1" allowOverlap="1">
            <wp:simplePos x="0" y="0"/>
            <wp:positionH relativeFrom="column">
              <wp:posOffset>-866775</wp:posOffset>
            </wp:positionH>
            <wp:positionV relativeFrom="paragraph">
              <wp:posOffset>-819150</wp:posOffset>
            </wp:positionV>
            <wp:extent cx="7430135" cy="10191115"/>
            <wp:effectExtent l="0" t="0" r="18415" b="635"/>
            <wp:wrapNone/>
            <wp:docPr id="1122"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 name="图片 29"/>
                    <pic:cNvPicPr>
                      <a:picLocks noChangeAspect="1"/>
                    </pic:cNvPicPr>
                  </pic:nvPicPr>
                  <pic:blipFill>
                    <a:blip r:embed="rId97"/>
                    <a:stretch>
                      <a:fillRect/>
                    </a:stretch>
                  </pic:blipFill>
                  <pic:spPr>
                    <a:xfrm>
                      <a:off x="0" y="0"/>
                      <a:ext cx="7430134" cy="10191115"/>
                    </a:xfrm>
                    <a:prstGeom prst="rect">
                      <a:avLst/>
                    </a:prstGeom>
                    <a:noFill/>
                    <a:ln cap="flat" cmpd="sng">
                      <a:noFill/>
                      <a:prstDash val="solid"/>
                      <a:round/>
                    </a:ln>
                  </pic:spPr>
                </pic:pic>
              </a:graphicData>
            </a:graphic>
          </wp:anchor>
        </w:drawing>
      </w:r>
    </w:p>
    <w:p w14:paraId="384C3D2D">
      <w:pPr>
        <w:pStyle w:val="38"/>
        <w:ind w:left="0" w:right="0" w:firstLine="0"/>
        <w:jc w:val="both"/>
        <w:rPr>
          <w:rFonts w:ascii="Times New Roman" w:hAnsi="Times New Roman" w:eastAsia="宋体" w:cs="Times New Roman"/>
          <w:b w:val="0"/>
          <w:bCs/>
          <w:color w:val="auto"/>
          <w:sz w:val="28"/>
          <w:szCs w:val="28"/>
          <w:highlight w:val="none"/>
        </w:rPr>
      </w:pPr>
    </w:p>
    <w:p w14:paraId="0B46B3F4">
      <w:pPr>
        <w:pStyle w:val="38"/>
        <w:ind w:left="0" w:right="0" w:firstLine="0"/>
        <w:jc w:val="both"/>
        <w:rPr>
          <w:rFonts w:ascii="Times New Roman" w:hAnsi="Times New Roman" w:eastAsia="宋体" w:cs="Times New Roman"/>
          <w:b w:val="0"/>
          <w:bCs/>
          <w:color w:val="auto"/>
          <w:sz w:val="28"/>
          <w:szCs w:val="28"/>
          <w:highlight w:val="none"/>
        </w:rPr>
      </w:pPr>
    </w:p>
    <w:p w14:paraId="63252256">
      <w:pPr>
        <w:pStyle w:val="38"/>
        <w:ind w:left="0" w:right="0" w:firstLine="0"/>
        <w:jc w:val="both"/>
        <w:rPr>
          <w:rFonts w:ascii="Times New Roman" w:hAnsi="Times New Roman" w:eastAsia="宋体" w:cs="Times New Roman"/>
          <w:b w:val="0"/>
          <w:bCs/>
          <w:color w:val="auto"/>
          <w:sz w:val="28"/>
          <w:szCs w:val="28"/>
          <w:highlight w:val="none"/>
        </w:rPr>
      </w:pPr>
    </w:p>
    <w:p w14:paraId="021A8EE0">
      <w:pPr>
        <w:pStyle w:val="38"/>
        <w:ind w:left="0" w:right="0" w:firstLine="0"/>
        <w:jc w:val="both"/>
        <w:rPr>
          <w:rFonts w:ascii="Times New Roman" w:hAnsi="Times New Roman" w:eastAsia="宋体" w:cs="Times New Roman"/>
          <w:b w:val="0"/>
          <w:bCs/>
          <w:color w:val="auto"/>
          <w:sz w:val="28"/>
          <w:szCs w:val="28"/>
          <w:highlight w:val="none"/>
        </w:rPr>
      </w:pPr>
    </w:p>
    <w:p w14:paraId="69ECD4D5">
      <w:pPr>
        <w:pStyle w:val="38"/>
        <w:ind w:left="0" w:right="0" w:firstLine="0"/>
        <w:jc w:val="both"/>
        <w:rPr>
          <w:rFonts w:ascii="Times New Roman" w:hAnsi="Times New Roman" w:eastAsia="宋体" w:cs="Times New Roman"/>
          <w:b w:val="0"/>
          <w:bCs/>
          <w:color w:val="auto"/>
          <w:sz w:val="28"/>
          <w:szCs w:val="28"/>
          <w:highlight w:val="none"/>
        </w:rPr>
      </w:pPr>
    </w:p>
    <w:p w14:paraId="3694D585">
      <w:pPr>
        <w:pStyle w:val="38"/>
        <w:ind w:left="0" w:right="0" w:firstLine="0"/>
        <w:jc w:val="both"/>
        <w:rPr>
          <w:rFonts w:ascii="Times New Roman" w:hAnsi="Times New Roman" w:eastAsia="宋体" w:cs="Times New Roman"/>
          <w:b w:val="0"/>
          <w:bCs/>
          <w:color w:val="auto"/>
          <w:sz w:val="28"/>
          <w:szCs w:val="28"/>
          <w:highlight w:val="none"/>
        </w:rPr>
      </w:pPr>
    </w:p>
    <w:p w14:paraId="1F992D78">
      <w:pPr>
        <w:pStyle w:val="38"/>
        <w:ind w:left="0" w:right="0" w:firstLine="0"/>
        <w:jc w:val="both"/>
        <w:rPr>
          <w:rFonts w:ascii="Times New Roman" w:hAnsi="Times New Roman" w:eastAsia="宋体" w:cs="Times New Roman"/>
          <w:b w:val="0"/>
          <w:bCs/>
          <w:color w:val="auto"/>
          <w:sz w:val="28"/>
          <w:szCs w:val="28"/>
          <w:highlight w:val="none"/>
        </w:rPr>
      </w:pPr>
    </w:p>
    <w:p w14:paraId="562E052A">
      <w:pPr>
        <w:pStyle w:val="38"/>
        <w:ind w:left="0" w:right="0" w:firstLine="0"/>
        <w:jc w:val="both"/>
        <w:rPr>
          <w:rFonts w:ascii="Times New Roman" w:hAnsi="Times New Roman" w:eastAsia="宋体" w:cs="Times New Roman"/>
          <w:b w:val="0"/>
          <w:bCs/>
          <w:color w:val="auto"/>
          <w:sz w:val="28"/>
          <w:szCs w:val="28"/>
          <w:highlight w:val="none"/>
        </w:rPr>
      </w:pPr>
    </w:p>
    <w:p w14:paraId="74583715">
      <w:pPr>
        <w:pStyle w:val="38"/>
        <w:ind w:left="0" w:right="0" w:firstLine="0"/>
        <w:jc w:val="both"/>
        <w:rPr>
          <w:rFonts w:ascii="Times New Roman" w:hAnsi="Times New Roman" w:eastAsia="宋体" w:cs="Times New Roman"/>
          <w:b w:val="0"/>
          <w:bCs/>
          <w:color w:val="auto"/>
          <w:sz w:val="28"/>
          <w:szCs w:val="28"/>
          <w:highlight w:val="none"/>
        </w:rPr>
      </w:pPr>
    </w:p>
    <w:p w14:paraId="5EF63196">
      <w:pPr>
        <w:pStyle w:val="38"/>
        <w:ind w:left="0" w:right="0" w:firstLine="0"/>
        <w:jc w:val="both"/>
        <w:rPr>
          <w:rFonts w:ascii="Times New Roman" w:hAnsi="Times New Roman" w:eastAsia="宋体" w:cs="Times New Roman"/>
          <w:b w:val="0"/>
          <w:bCs/>
          <w:color w:val="auto"/>
          <w:sz w:val="28"/>
          <w:szCs w:val="28"/>
          <w:highlight w:val="none"/>
        </w:rPr>
      </w:pPr>
    </w:p>
    <w:p w14:paraId="750E3997">
      <w:pPr>
        <w:pStyle w:val="38"/>
        <w:ind w:left="0" w:right="0" w:firstLine="0"/>
        <w:jc w:val="both"/>
        <w:rPr>
          <w:rFonts w:ascii="Times New Roman" w:hAnsi="Times New Roman" w:eastAsia="宋体" w:cs="Times New Roman"/>
          <w:b w:val="0"/>
          <w:bCs/>
          <w:color w:val="auto"/>
          <w:sz w:val="28"/>
          <w:szCs w:val="28"/>
          <w:highlight w:val="none"/>
        </w:rPr>
      </w:pPr>
    </w:p>
    <w:p w14:paraId="0D065E41">
      <w:pPr>
        <w:pStyle w:val="38"/>
        <w:ind w:left="0" w:right="0" w:firstLine="0"/>
        <w:jc w:val="both"/>
        <w:rPr>
          <w:rFonts w:ascii="Times New Roman" w:hAnsi="Times New Roman" w:eastAsia="宋体" w:cs="Times New Roman"/>
          <w:b w:val="0"/>
          <w:bCs/>
          <w:color w:val="auto"/>
          <w:sz w:val="28"/>
          <w:szCs w:val="28"/>
          <w:highlight w:val="none"/>
        </w:rPr>
      </w:pPr>
    </w:p>
    <w:p w14:paraId="3B25A19C">
      <w:pPr>
        <w:pStyle w:val="38"/>
        <w:ind w:left="0" w:right="0" w:firstLine="0"/>
        <w:jc w:val="both"/>
        <w:rPr>
          <w:rFonts w:ascii="Times New Roman" w:hAnsi="Times New Roman" w:eastAsia="宋体" w:cs="Times New Roman"/>
          <w:b w:val="0"/>
          <w:bCs/>
          <w:color w:val="auto"/>
          <w:sz w:val="28"/>
          <w:szCs w:val="28"/>
          <w:highlight w:val="none"/>
        </w:rPr>
      </w:pPr>
    </w:p>
    <w:p w14:paraId="779E66AD">
      <w:pPr>
        <w:pStyle w:val="38"/>
        <w:ind w:left="0" w:right="0" w:firstLine="0"/>
        <w:jc w:val="both"/>
        <w:rPr>
          <w:rFonts w:ascii="Times New Roman" w:hAnsi="Times New Roman" w:eastAsia="宋体" w:cs="Times New Roman"/>
          <w:b w:val="0"/>
          <w:bCs/>
          <w:color w:val="auto"/>
          <w:sz w:val="28"/>
          <w:szCs w:val="28"/>
          <w:highlight w:val="none"/>
        </w:rPr>
      </w:pPr>
    </w:p>
    <w:p w14:paraId="3B151AA7">
      <w:pPr>
        <w:pStyle w:val="38"/>
        <w:ind w:left="0" w:right="0" w:firstLine="0"/>
        <w:jc w:val="both"/>
        <w:rPr>
          <w:rFonts w:ascii="Times New Roman" w:hAnsi="Times New Roman" w:eastAsia="宋体" w:cs="Times New Roman"/>
          <w:b w:val="0"/>
          <w:bCs/>
          <w:color w:val="auto"/>
          <w:sz w:val="28"/>
          <w:szCs w:val="28"/>
          <w:highlight w:val="none"/>
        </w:rPr>
      </w:pPr>
    </w:p>
    <w:p w14:paraId="000D20E3">
      <w:pPr>
        <w:pStyle w:val="38"/>
        <w:ind w:left="0" w:right="0" w:firstLine="0"/>
        <w:jc w:val="both"/>
        <w:rPr>
          <w:rFonts w:ascii="Times New Roman" w:hAnsi="Times New Roman" w:eastAsia="宋体" w:cs="Times New Roman"/>
          <w:b w:val="0"/>
          <w:bCs/>
          <w:color w:val="auto"/>
          <w:sz w:val="28"/>
          <w:szCs w:val="28"/>
          <w:highlight w:val="none"/>
        </w:rPr>
      </w:pPr>
    </w:p>
    <w:p w14:paraId="794C1179">
      <w:pPr>
        <w:pStyle w:val="38"/>
        <w:ind w:left="0" w:right="0" w:firstLine="0"/>
        <w:jc w:val="both"/>
        <w:rPr>
          <w:rFonts w:ascii="Times New Roman" w:hAnsi="Times New Roman" w:eastAsia="宋体" w:cs="Times New Roman"/>
          <w:b w:val="0"/>
          <w:bCs/>
          <w:color w:val="auto"/>
          <w:sz w:val="28"/>
          <w:szCs w:val="28"/>
          <w:highlight w:val="none"/>
        </w:rPr>
      </w:pPr>
    </w:p>
    <w:p w14:paraId="114D4A85">
      <w:pPr>
        <w:pStyle w:val="38"/>
        <w:ind w:left="0" w:right="0" w:firstLine="0"/>
        <w:jc w:val="both"/>
        <w:rPr>
          <w:rFonts w:ascii="Times New Roman" w:hAnsi="Times New Roman" w:eastAsia="宋体" w:cs="Times New Roman"/>
          <w:b w:val="0"/>
          <w:bCs/>
          <w:color w:val="auto"/>
          <w:sz w:val="28"/>
          <w:szCs w:val="28"/>
          <w:highlight w:val="none"/>
        </w:rPr>
      </w:pPr>
    </w:p>
    <w:p w14:paraId="233BDB26">
      <w:pPr>
        <w:pStyle w:val="38"/>
        <w:ind w:left="0" w:right="0" w:firstLine="0"/>
        <w:jc w:val="both"/>
        <w:rPr>
          <w:rFonts w:ascii="Times New Roman" w:hAnsi="Times New Roman" w:eastAsia="宋体" w:cs="Times New Roman"/>
          <w:b w:val="0"/>
          <w:bCs/>
          <w:color w:val="auto"/>
          <w:sz w:val="28"/>
          <w:szCs w:val="28"/>
          <w:highlight w:val="none"/>
        </w:rPr>
      </w:pPr>
    </w:p>
    <w:p w14:paraId="2C0AF505">
      <w:pPr>
        <w:pStyle w:val="38"/>
        <w:ind w:left="0" w:right="0" w:firstLine="0"/>
        <w:jc w:val="both"/>
        <w:rPr>
          <w:rFonts w:ascii="Times New Roman" w:hAnsi="Times New Roman" w:eastAsia="宋体" w:cs="Times New Roman"/>
          <w:b w:val="0"/>
          <w:bCs/>
          <w:color w:val="auto"/>
          <w:sz w:val="28"/>
          <w:szCs w:val="28"/>
          <w:highlight w:val="none"/>
        </w:rPr>
      </w:pPr>
    </w:p>
    <w:p w14:paraId="77BD7D26">
      <w:pPr>
        <w:pStyle w:val="38"/>
        <w:ind w:left="0" w:right="0" w:firstLine="0"/>
        <w:jc w:val="both"/>
        <w:rPr>
          <w:rFonts w:ascii="Times New Roman" w:hAnsi="Times New Roman" w:eastAsia="宋体" w:cs="Times New Roman"/>
          <w:b w:val="0"/>
          <w:bCs/>
          <w:color w:val="auto"/>
          <w:sz w:val="28"/>
          <w:szCs w:val="28"/>
          <w:highlight w:val="none"/>
        </w:rPr>
      </w:pPr>
    </w:p>
    <w:p w14:paraId="7567EBCE">
      <w:pPr>
        <w:pStyle w:val="38"/>
        <w:ind w:left="0" w:right="0" w:firstLine="0"/>
        <w:jc w:val="both"/>
        <w:rPr>
          <w:rFonts w:ascii="Times New Roman" w:hAnsi="Times New Roman" w:eastAsia="宋体" w:cs="Times New Roman"/>
          <w:b w:val="0"/>
          <w:bCs/>
          <w:color w:val="auto"/>
          <w:sz w:val="28"/>
          <w:szCs w:val="28"/>
          <w:highlight w:val="none"/>
        </w:rPr>
      </w:pPr>
    </w:p>
    <w:p w14:paraId="1456645E">
      <w:pPr>
        <w:pStyle w:val="38"/>
        <w:ind w:left="0" w:right="0" w:firstLine="0"/>
        <w:jc w:val="both"/>
        <w:rPr>
          <w:rFonts w:ascii="Times New Roman" w:hAnsi="Times New Roman" w:eastAsia="宋体" w:cs="Times New Roman"/>
          <w:b w:val="0"/>
          <w:bCs/>
          <w:color w:val="auto"/>
          <w:sz w:val="28"/>
          <w:szCs w:val="28"/>
          <w:highlight w:val="none"/>
        </w:rPr>
      </w:pPr>
    </w:p>
    <w:p w14:paraId="13683047">
      <w:pPr>
        <w:pStyle w:val="38"/>
        <w:ind w:left="0" w:right="0" w:firstLine="0"/>
        <w:jc w:val="both"/>
        <w:rPr>
          <w:rFonts w:ascii="Times New Roman" w:hAnsi="Times New Roman" w:eastAsia="宋体" w:cs="Times New Roman"/>
          <w:b w:val="0"/>
          <w:bCs/>
          <w:color w:val="auto"/>
          <w:sz w:val="28"/>
          <w:szCs w:val="28"/>
          <w:highlight w:val="none"/>
        </w:rPr>
      </w:pPr>
    </w:p>
    <w:p w14:paraId="48EF5BB4">
      <w:pPr>
        <w:pStyle w:val="38"/>
        <w:ind w:left="0" w:right="0" w:firstLine="0"/>
        <w:jc w:val="both"/>
        <w:rPr>
          <w:rFonts w:ascii="Times New Roman" w:hAnsi="Times New Roman" w:eastAsia="宋体" w:cs="Times New Roman"/>
          <w:b w:val="0"/>
          <w:bCs/>
          <w:color w:val="auto"/>
          <w:sz w:val="28"/>
          <w:szCs w:val="28"/>
          <w:highlight w:val="none"/>
        </w:rPr>
      </w:pPr>
    </w:p>
    <w:p w14:paraId="0FFFACAF">
      <w:pPr>
        <w:pStyle w:val="38"/>
        <w:ind w:left="0" w:right="0" w:firstLine="0"/>
        <w:jc w:val="both"/>
        <w:rPr>
          <w:rFonts w:ascii="Times New Roman" w:hAnsi="Times New Roman" w:eastAsia="宋体" w:cs="Times New Roman"/>
          <w:b w:val="0"/>
          <w:bCs/>
          <w:color w:val="auto"/>
          <w:sz w:val="28"/>
          <w:szCs w:val="28"/>
          <w:highlight w:val="none"/>
        </w:rPr>
      </w:pPr>
    </w:p>
    <w:p w14:paraId="35FE011B">
      <w:pPr>
        <w:pStyle w:val="38"/>
        <w:ind w:left="0" w:right="0" w:firstLine="0"/>
        <w:jc w:val="both"/>
        <w:rPr>
          <w:rFonts w:ascii="Times New Roman" w:hAnsi="Times New Roman" w:eastAsia="宋体" w:cs="Times New Roman"/>
          <w:b w:val="0"/>
          <w:bCs/>
          <w:color w:val="auto"/>
          <w:sz w:val="28"/>
          <w:szCs w:val="28"/>
          <w:highlight w:val="none"/>
        </w:rPr>
      </w:pPr>
    </w:p>
    <w:p w14:paraId="14E3F00B">
      <w:pPr>
        <w:pStyle w:val="38"/>
        <w:ind w:left="0" w:right="0" w:firstLine="0"/>
        <w:jc w:val="both"/>
        <w:rPr>
          <w:rFonts w:ascii="Times New Roman" w:hAnsi="Times New Roman" w:eastAsia="宋体" w:cs="Times New Roman"/>
          <w:b w:val="0"/>
          <w:bCs/>
          <w:color w:val="auto"/>
          <w:sz w:val="28"/>
          <w:szCs w:val="28"/>
          <w:highlight w:val="none"/>
        </w:rPr>
      </w:pPr>
    </w:p>
    <w:p w14:paraId="5CF449FB">
      <w:pPr>
        <w:pStyle w:val="38"/>
        <w:ind w:left="0" w:right="0" w:firstLine="0"/>
        <w:jc w:val="both"/>
        <w:rPr>
          <w:rFonts w:ascii="Times New Roman" w:hAnsi="Times New Roman" w:eastAsia="宋体" w:cs="Times New Roman"/>
          <w:b w:val="0"/>
          <w:bCs/>
          <w:color w:val="auto"/>
          <w:sz w:val="28"/>
          <w:szCs w:val="28"/>
          <w:highlight w:val="none"/>
        </w:rPr>
      </w:pPr>
    </w:p>
    <w:p w14:paraId="4DE16BF4">
      <w:pPr>
        <w:pStyle w:val="38"/>
        <w:ind w:left="0" w:right="0" w:firstLine="0"/>
        <w:jc w:val="both"/>
        <w:rPr>
          <w:rFonts w:ascii="Times New Roman" w:hAnsi="Times New Roman" w:eastAsia="宋体" w:cs="Times New Roman"/>
          <w:b w:val="0"/>
          <w:bCs/>
          <w:color w:val="auto"/>
          <w:sz w:val="28"/>
          <w:szCs w:val="28"/>
          <w:highlight w:val="none"/>
        </w:rPr>
      </w:pPr>
    </w:p>
    <w:p w14:paraId="0D5A0456">
      <w:pPr>
        <w:pStyle w:val="38"/>
        <w:ind w:left="0" w:right="0" w:firstLine="0"/>
        <w:jc w:val="both"/>
        <w:rPr>
          <w:rFonts w:ascii="Times New Roman" w:hAnsi="Times New Roman" w:eastAsia="宋体" w:cs="Times New Roman"/>
          <w:b w:val="0"/>
          <w:bCs/>
          <w:color w:val="auto"/>
          <w:sz w:val="28"/>
          <w:szCs w:val="28"/>
          <w:highlight w:val="none"/>
        </w:rPr>
      </w:pPr>
    </w:p>
    <w:p w14:paraId="68C5DBA6">
      <w:pPr>
        <w:pStyle w:val="38"/>
        <w:ind w:left="0" w:right="0" w:firstLine="0"/>
        <w:jc w:val="both"/>
        <w:rPr>
          <w:rFonts w:ascii="Times New Roman" w:hAnsi="Times New Roman" w:eastAsia="宋体" w:cs="Times New Roman"/>
          <w:b w:val="0"/>
          <w:bCs/>
          <w:color w:val="auto"/>
          <w:sz w:val="28"/>
          <w:szCs w:val="28"/>
          <w:highlight w:val="none"/>
        </w:rPr>
      </w:pPr>
    </w:p>
    <w:p w14:paraId="68236104">
      <w:pPr>
        <w:pStyle w:val="38"/>
        <w:ind w:left="0" w:right="0" w:firstLine="0"/>
        <w:jc w:val="both"/>
        <w:rPr>
          <w:rFonts w:ascii="Times New Roman" w:hAnsi="Times New Roman" w:eastAsia="宋体" w:cs="Times New Roman"/>
          <w:b w:val="0"/>
          <w:bCs/>
          <w:color w:val="auto"/>
          <w:sz w:val="28"/>
          <w:szCs w:val="28"/>
          <w:highlight w:val="none"/>
        </w:rPr>
      </w:pPr>
    </w:p>
    <w:p w14:paraId="16113DC6">
      <w:pPr>
        <w:pStyle w:val="38"/>
        <w:ind w:left="0" w:right="0" w:firstLine="0"/>
        <w:jc w:val="both"/>
        <w:rPr>
          <w:rFonts w:ascii="Times New Roman" w:hAnsi="Times New Roman" w:eastAsia="宋体" w:cs="Times New Roman"/>
          <w:b w:val="0"/>
          <w:bCs/>
          <w:color w:val="auto"/>
          <w:sz w:val="28"/>
          <w:szCs w:val="28"/>
          <w:highlight w:val="none"/>
        </w:rPr>
      </w:pPr>
    </w:p>
    <w:p w14:paraId="48C4E658">
      <w:pPr>
        <w:pStyle w:val="38"/>
        <w:ind w:left="0" w:right="0" w:firstLine="0"/>
        <w:jc w:val="both"/>
        <w:rPr>
          <w:rFonts w:ascii="Times New Roman" w:hAnsi="Times New Roman" w:eastAsia="宋体" w:cs="Times New Roman"/>
          <w:b w:val="0"/>
          <w:bCs/>
          <w:color w:val="auto"/>
          <w:sz w:val="28"/>
          <w:szCs w:val="28"/>
          <w:highlight w:val="none"/>
        </w:rPr>
      </w:pPr>
    </w:p>
    <w:p w14:paraId="74727EF5">
      <w:pPr>
        <w:pStyle w:val="38"/>
        <w:ind w:left="0" w:right="0" w:firstLine="0"/>
        <w:jc w:val="both"/>
        <w:rPr>
          <w:rFonts w:ascii="Times New Roman" w:hAnsi="Times New Roman" w:eastAsia="宋体" w:cs="Times New Roman"/>
          <w:b w:val="0"/>
          <w:bCs/>
          <w:color w:val="auto"/>
          <w:sz w:val="28"/>
          <w:szCs w:val="28"/>
          <w:highlight w:val="none"/>
        </w:rPr>
      </w:pPr>
    </w:p>
    <w:p w14:paraId="0A45BC74">
      <w:pPr>
        <w:pStyle w:val="38"/>
        <w:ind w:left="0" w:right="0" w:firstLine="0"/>
        <w:jc w:val="both"/>
        <w:rPr>
          <w:rFonts w:ascii="Times New Roman" w:hAnsi="Times New Roman" w:eastAsia="宋体" w:cs="Times New Roman"/>
          <w:b w:val="0"/>
          <w:bCs/>
          <w:color w:val="auto"/>
          <w:sz w:val="28"/>
          <w:szCs w:val="28"/>
          <w:highlight w:val="none"/>
        </w:rPr>
      </w:pPr>
    </w:p>
    <w:p w14:paraId="08734C3E">
      <w:pPr>
        <w:pStyle w:val="38"/>
        <w:ind w:left="0" w:right="0" w:firstLine="0"/>
        <w:jc w:val="both"/>
        <w:rPr>
          <w:rFonts w:ascii="Times New Roman" w:hAnsi="Times New Roman" w:eastAsia="宋体" w:cs="Times New Roman"/>
          <w:b w:val="0"/>
          <w:bCs/>
          <w:color w:val="auto"/>
          <w:sz w:val="28"/>
          <w:szCs w:val="28"/>
          <w:highlight w:val="none"/>
        </w:rPr>
      </w:pPr>
    </w:p>
    <w:p w14:paraId="7A58B3F1">
      <w:pPr>
        <w:pStyle w:val="38"/>
        <w:ind w:left="0" w:right="0" w:firstLine="0"/>
        <w:jc w:val="both"/>
        <w:rPr>
          <w:rFonts w:ascii="Times New Roman" w:hAnsi="Times New Roman" w:eastAsia="宋体" w:cs="Times New Roman"/>
          <w:b w:val="0"/>
          <w:bCs/>
          <w:color w:val="auto"/>
          <w:sz w:val="28"/>
          <w:szCs w:val="28"/>
          <w:highlight w:val="none"/>
        </w:rPr>
      </w:pPr>
    </w:p>
    <w:p w14:paraId="41998358">
      <w:pPr>
        <w:pStyle w:val="38"/>
        <w:ind w:left="0" w:right="0" w:firstLine="0"/>
        <w:jc w:val="both"/>
        <w:rPr>
          <w:rFonts w:ascii="Times New Roman" w:hAnsi="Times New Roman" w:eastAsia="宋体" w:cs="Times New Roman"/>
          <w:b w:val="0"/>
          <w:bCs/>
          <w:color w:val="auto"/>
          <w:sz w:val="28"/>
          <w:szCs w:val="28"/>
          <w:highlight w:val="none"/>
        </w:rPr>
      </w:pPr>
    </w:p>
    <w:p w14:paraId="442050DE">
      <w:pPr>
        <w:pStyle w:val="38"/>
        <w:ind w:left="0" w:right="0" w:firstLine="0"/>
        <w:jc w:val="both"/>
        <w:rPr>
          <w:rFonts w:ascii="Times New Roman" w:hAnsi="Times New Roman" w:eastAsia="宋体" w:cs="Times New Roman"/>
          <w:b w:val="0"/>
          <w:bCs/>
          <w:color w:val="auto"/>
          <w:sz w:val="28"/>
          <w:szCs w:val="28"/>
          <w:highlight w:val="none"/>
        </w:rPr>
      </w:pPr>
    </w:p>
    <w:p w14:paraId="38CB8D21">
      <w:pPr>
        <w:pStyle w:val="38"/>
        <w:ind w:left="0" w:right="0" w:firstLine="0"/>
        <w:jc w:val="both"/>
        <w:rPr>
          <w:rFonts w:ascii="Times New Roman" w:hAnsi="Times New Roman" w:eastAsia="宋体" w:cs="Times New Roman"/>
          <w:b w:val="0"/>
          <w:bCs/>
          <w:color w:val="auto"/>
          <w:sz w:val="28"/>
          <w:szCs w:val="28"/>
          <w:highlight w:val="none"/>
        </w:rPr>
      </w:pPr>
    </w:p>
    <w:p w14:paraId="79AEA95D">
      <w:pPr>
        <w:pStyle w:val="38"/>
        <w:ind w:left="0" w:right="0" w:firstLine="0"/>
        <w:jc w:val="both"/>
        <w:rPr>
          <w:rFonts w:ascii="Times New Roman" w:hAnsi="Times New Roman" w:eastAsia="宋体" w:cs="Times New Roman"/>
          <w:b w:val="0"/>
          <w:bCs/>
          <w:color w:val="auto"/>
          <w:sz w:val="28"/>
          <w:szCs w:val="28"/>
          <w:highlight w:val="none"/>
        </w:rPr>
      </w:pPr>
      <w:r>
        <w:rPr>
          <w:rFonts w:ascii="Times New Roman" w:hAnsi="Times New Roman" w:eastAsia="宋体" w:cs="Times New Roman"/>
          <w:b w:val="0"/>
          <w:bCs/>
          <w:color w:val="auto"/>
          <w:sz w:val="28"/>
          <w:szCs w:val="28"/>
          <w:highlight w:val="none"/>
        </w:rPr>
        <w:drawing>
          <wp:anchor distT="0" distB="0" distL="114300" distR="114300" simplePos="0" relativeHeight="251659264" behindDoc="0" locked="0" layoutInCell="1" allowOverlap="1">
            <wp:simplePos x="0" y="0"/>
            <wp:positionH relativeFrom="column">
              <wp:posOffset>-752475</wp:posOffset>
            </wp:positionH>
            <wp:positionV relativeFrom="paragraph">
              <wp:posOffset>-786765</wp:posOffset>
            </wp:positionV>
            <wp:extent cx="7251700" cy="10172700"/>
            <wp:effectExtent l="0" t="0" r="6350" b="0"/>
            <wp:wrapNone/>
            <wp:docPr id="1123"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 name="图片 30"/>
                    <pic:cNvPicPr>
                      <a:picLocks noChangeAspect="1"/>
                    </pic:cNvPicPr>
                  </pic:nvPicPr>
                  <pic:blipFill>
                    <a:blip r:embed="rId98"/>
                    <a:stretch>
                      <a:fillRect/>
                    </a:stretch>
                  </pic:blipFill>
                  <pic:spPr>
                    <a:xfrm>
                      <a:off x="0" y="0"/>
                      <a:ext cx="7251700" cy="10172700"/>
                    </a:xfrm>
                    <a:prstGeom prst="rect">
                      <a:avLst/>
                    </a:prstGeom>
                    <a:noFill/>
                    <a:ln cap="flat" cmpd="sng">
                      <a:noFill/>
                      <a:prstDash val="solid"/>
                      <a:round/>
                    </a:ln>
                  </pic:spPr>
                </pic:pic>
              </a:graphicData>
            </a:graphic>
          </wp:anchor>
        </w:drawing>
      </w:r>
    </w:p>
    <w:p w14:paraId="1EC83986">
      <w:pPr>
        <w:pStyle w:val="38"/>
        <w:ind w:left="0" w:right="0" w:firstLine="0"/>
        <w:jc w:val="both"/>
        <w:rPr>
          <w:rFonts w:ascii="Times New Roman" w:hAnsi="Times New Roman" w:eastAsia="宋体" w:cs="Times New Roman"/>
          <w:b w:val="0"/>
          <w:bCs/>
          <w:color w:val="auto"/>
          <w:sz w:val="28"/>
          <w:szCs w:val="28"/>
          <w:highlight w:val="none"/>
        </w:rPr>
      </w:pPr>
    </w:p>
    <w:p w14:paraId="01A1038B">
      <w:pPr>
        <w:pStyle w:val="38"/>
        <w:ind w:left="0" w:right="0" w:firstLine="0"/>
        <w:jc w:val="both"/>
        <w:rPr>
          <w:rFonts w:ascii="Times New Roman" w:hAnsi="Times New Roman" w:eastAsia="宋体" w:cs="Times New Roman"/>
          <w:b w:val="0"/>
          <w:bCs/>
          <w:color w:val="auto"/>
          <w:sz w:val="28"/>
          <w:szCs w:val="28"/>
          <w:highlight w:val="none"/>
        </w:rPr>
      </w:pPr>
    </w:p>
    <w:p w14:paraId="16918652">
      <w:pPr>
        <w:pStyle w:val="38"/>
        <w:ind w:left="0" w:right="0" w:firstLine="0"/>
        <w:jc w:val="both"/>
        <w:rPr>
          <w:rFonts w:ascii="Times New Roman" w:hAnsi="Times New Roman" w:eastAsia="宋体" w:cs="Times New Roman"/>
          <w:b w:val="0"/>
          <w:bCs/>
          <w:color w:val="auto"/>
          <w:sz w:val="28"/>
          <w:szCs w:val="28"/>
          <w:highlight w:val="none"/>
        </w:rPr>
      </w:pPr>
    </w:p>
    <w:p w14:paraId="28E75E08">
      <w:pPr>
        <w:pStyle w:val="38"/>
        <w:ind w:left="0" w:right="0" w:firstLine="0"/>
        <w:jc w:val="both"/>
        <w:rPr>
          <w:rFonts w:ascii="Times New Roman" w:hAnsi="Times New Roman" w:eastAsia="宋体" w:cs="Times New Roman"/>
          <w:b w:val="0"/>
          <w:bCs/>
          <w:color w:val="auto"/>
          <w:sz w:val="28"/>
          <w:szCs w:val="28"/>
          <w:highlight w:val="none"/>
        </w:rPr>
      </w:pPr>
    </w:p>
    <w:p w14:paraId="1BE710CA">
      <w:pPr>
        <w:pStyle w:val="38"/>
        <w:ind w:left="0" w:right="0" w:firstLine="0"/>
        <w:jc w:val="both"/>
        <w:rPr>
          <w:rFonts w:ascii="Times New Roman" w:hAnsi="Times New Roman" w:eastAsia="宋体" w:cs="Times New Roman"/>
          <w:b w:val="0"/>
          <w:bCs/>
          <w:color w:val="auto"/>
          <w:sz w:val="28"/>
          <w:szCs w:val="28"/>
          <w:highlight w:val="none"/>
        </w:rPr>
      </w:pPr>
    </w:p>
    <w:p w14:paraId="3E3FB2E3">
      <w:pPr>
        <w:pStyle w:val="38"/>
        <w:ind w:left="0" w:right="0" w:firstLine="0"/>
        <w:jc w:val="both"/>
        <w:rPr>
          <w:rFonts w:ascii="Times New Roman" w:hAnsi="Times New Roman" w:eastAsia="宋体" w:cs="Times New Roman"/>
          <w:b w:val="0"/>
          <w:bCs/>
          <w:color w:val="auto"/>
          <w:sz w:val="28"/>
          <w:szCs w:val="28"/>
          <w:highlight w:val="none"/>
        </w:rPr>
      </w:pPr>
    </w:p>
    <w:p w14:paraId="72538B9E">
      <w:pPr>
        <w:pStyle w:val="38"/>
        <w:ind w:left="0" w:right="0" w:firstLine="0"/>
        <w:jc w:val="both"/>
        <w:rPr>
          <w:rFonts w:ascii="Times New Roman" w:hAnsi="Times New Roman" w:eastAsia="宋体" w:cs="Times New Roman"/>
          <w:b w:val="0"/>
          <w:bCs/>
          <w:color w:val="auto"/>
          <w:sz w:val="28"/>
          <w:szCs w:val="28"/>
          <w:highlight w:val="none"/>
        </w:rPr>
      </w:pPr>
    </w:p>
    <w:p w14:paraId="204A00D0">
      <w:pPr>
        <w:pStyle w:val="38"/>
        <w:ind w:left="0" w:right="0" w:firstLine="0"/>
        <w:jc w:val="both"/>
        <w:rPr>
          <w:rFonts w:ascii="Times New Roman" w:hAnsi="Times New Roman" w:eastAsia="宋体" w:cs="Times New Roman"/>
          <w:b w:val="0"/>
          <w:bCs/>
          <w:color w:val="auto"/>
          <w:sz w:val="28"/>
          <w:szCs w:val="28"/>
          <w:highlight w:val="none"/>
        </w:rPr>
      </w:pPr>
    </w:p>
    <w:p w14:paraId="64AD0EAD">
      <w:pPr>
        <w:pStyle w:val="38"/>
        <w:ind w:left="0" w:right="0" w:firstLine="0"/>
        <w:jc w:val="both"/>
        <w:rPr>
          <w:rFonts w:ascii="Times New Roman" w:hAnsi="Times New Roman" w:eastAsia="宋体" w:cs="Times New Roman"/>
          <w:b w:val="0"/>
          <w:bCs/>
          <w:color w:val="auto"/>
          <w:sz w:val="28"/>
          <w:szCs w:val="28"/>
          <w:highlight w:val="none"/>
        </w:rPr>
      </w:pPr>
    </w:p>
    <w:p w14:paraId="7461AF99">
      <w:pPr>
        <w:pStyle w:val="38"/>
        <w:ind w:left="0" w:right="0" w:firstLine="0"/>
        <w:jc w:val="both"/>
        <w:rPr>
          <w:rFonts w:ascii="Times New Roman" w:hAnsi="Times New Roman" w:eastAsia="宋体" w:cs="Times New Roman"/>
          <w:b w:val="0"/>
          <w:bCs/>
          <w:color w:val="auto"/>
          <w:sz w:val="28"/>
          <w:szCs w:val="28"/>
          <w:highlight w:val="none"/>
        </w:rPr>
      </w:pPr>
    </w:p>
    <w:p w14:paraId="1186E6C1">
      <w:pPr>
        <w:pStyle w:val="38"/>
        <w:ind w:left="0" w:right="0" w:firstLine="0"/>
        <w:jc w:val="both"/>
        <w:rPr>
          <w:rFonts w:ascii="Times New Roman" w:hAnsi="Times New Roman" w:eastAsia="宋体" w:cs="Times New Roman"/>
          <w:b w:val="0"/>
          <w:bCs/>
          <w:color w:val="auto"/>
          <w:sz w:val="28"/>
          <w:szCs w:val="28"/>
          <w:highlight w:val="none"/>
        </w:rPr>
      </w:pPr>
    </w:p>
    <w:p w14:paraId="05C7E260">
      <w:pPr>
        <w:pStyle w:val="38"/>
        <w:ind w:left="0" w:right="0" w:firstLine="0"/>
        <w:jc w:val="both"/>
        <w:rPr>
          <w:rFonts w:ascii="Times New Roman" w:hAnsi="Times New Roman" w:eastAsia="宋体" w:cs="Times New Roman"/>
          <w:b w:val="0"/>
          <w:bCs/>
          <w:color w:val="auto"/>
          <w:sz w:val="28"/>
          <w:szCs w:val="28"/>
          <w:highlight w:val="none"/>
        </w:rPr>
      </w:pPr>
    </w:p>
    <w:p w14:paraId="79F192C2">
      <w:pPr>
        <w:pStyle w:val="38"/>
        <w:ind w:left="0" w:right="0" w:firstLine="0"/>
        <w:jc w:val="both"/>
        <w:rPr>
          <w:rFonts w:ascii="Times New Roman" w:hAnsi="Times New Roman" w:eastAsia="宋体" w:cs="Times New Roman"/>
          <w:b w:val="0"/>
          <w:bCs/>
          <w:color w:val="auto"/>
          <w:sz w:val="28"/>
          <w:szCs w:val="28"/>
          <w:highlight w:val="none"/>
        </w:rPr>
      </w:pPr>
    </w:p>
    <w:p w14:paraId="69638782">
      <w:pPr>
        <w:pStyle w:val="38"/>
        <w:ind w:left="0" w:right="0" w:firstLine="0"/>
        <w:jc w:val="both"/>
        <w:rPr>
          <w:rFonts w:ascii="Times New Roman" w:hAnsi="Times New Roman" w:eastAsia="宋体" w:cs="Times New Roman"/>
          <w:b w:val="0"/>
          <w:bCs/>
          <w:color w:val="auto"/>
          <w:sz w:val="28"/>
          <w:szCs w:val="28"/>
          <w:highlight w:val="none"/>
        </w:rPr>
      </w:pPr>
    </w:p>
    <w:p w14:paraId="3A8012E7">
      <w:pPr>
        <w:pStyle w:val="38"/>
        <w:ind w:left="0" w:right="0" w:firstLine="0"/>
        <w:jc w:val="both"/>
        <w:rPr>
          <w:rFonts w:ascii="Times New Roman" w:hAnsi="Times New Roman" w:eastAsia="宋体" w:cs="Times New Roman"/>
          <w:b w:val="0"/>
          <w:bCs/>
          <w:color w:val="auto"/>
          <w:sz w:val="28"/>
          <w:szCs w:val="28"/>
          <w:highlight w:val="none"/>
        </w:rPr>
      </w:pPr>
    </w:p>
    <w:p w14:paraId="5C8821FB">
      <w:pPr>
        <w:pStyle w:val="38"/>
        <w:ind w:left="0" w:right="0" w:firstLine="0"/>
        <w:jc w:val="both"/>
        <w:rPr>
          <w:rFonts w:ascii="Times New Roman" w:hAnsi="Times New Roman" w:eastAsia="宋体" w:cs="Times New Roman"/>
          <w:b w:val="0"/>
          <w:bCs/>
          <w:color w:val="auto"/>
          <w:sz w:val="28"/>
          <w:szCs w:val="28"/>
          <w:highlight w:val="none"/>
        </w:rPr>
      </w:pPr>
    </w:p>
    <w:p w14:paraId="06F7D7C2">
      <w:pPr>
        <w:pStyle w:val="38"/>
        <w:ind w:left="0" w:right="0" w:firstLine="0"/>
        <w:jc w:val="both"/>
        <w:rPr>
          <w:rFonts w:ascii="Times New Roman" w:hAnsi="Times New Roman" w:eastAsia="宋体" w:cs="Times New Roman"/>
          <w:b w:val="0"/>
          <w:bCs/>
          <w:color w:val="auto"/>
          <w:sz w:val="28"/>
          <w:szCs w:val="28"/>
          <w:highlight w:val="none"/>
        </w:rPr>
      </w:pPr>
    </w:p>
    <w:p w14:paraId="57E5EE1B">
      <w:pPr>
        <w:pStyle w:val="38"/>
        <w:ind w:left="0" w:right="0" w:firstLine="0"/>
        <w:jc w:val="both"/>
        <w:rPr>
          <w:rFonts w:ascii="Times New Roman" w:hAnsi="Times New Roman" w:eastAsia="宋体" w:cs="Times New Roman"/>
          <w:b w:val="0"/>
          <w:bCs/>
          <w:color w:val="auto"/>
          <w:sz w:val="28"/>
          <w:szCs w:val="28"/>
          <w:highlight w:val="none"/>
        </w:rPr>
      </w:pPr>
    </w:p>
    <w:p w14:paraId="622523D7">
      <w:pPr>
        <w:pStyle w:val="38"/>
        <w:ind w:left="0" w:right="0" w:firstLine="0"/>
        <w:jc w:val="both"/>
        <w:rPr>
          <w:rFonts w:ascii="Times New Roman" w:hAnsi="Times New Roman" w:eastAsia="宋体" w:cs="Times New Roman"/>
          <w:b w:val="0"/>
          <w:bCs/>
          <w:color w:val="auto"/>
          <w:sz w:val="28"/>
          <w:szCs w:val="28"/>
          <w:highlight w:val="none"/>
        </w:rPr>
      </w:pPr>
    </w:p>
    <w:p w14:paraId="108E0427">
      <w:pPr>
        <w:pStyle w:val="38"/>
        <w:ind w:left="0" w:right="0" w:firstLine="0"/>
        <w:jc w:val="both"/>
        <w:rPr>
          <w:rFonts w:ascii="Times New Roman" w:hAnsi="Times New Roman" w:eastAsia="宋体" w:cs="Times New Roman"/>
          <w:b w:val="0"/>
          <w:bCs/>
          <w:color w:val="auto"/>
          <w:sz w:val="28"/>
          <w:szCs w:val="28"/>
          <w:highlight w:val="none"/>
        </w:rPr>
      </w:pPr>
    </w:p>
    <w:p w14:paraId="6680E0DD">
      <w:pPr>
        <w:pStyle w:val="38"/>
        <w:ind w:left="0" w:right="0" w:firstLine="0"/>
        <w:jc w:val="both"/>
        <w:rPr>
          <w:rFonts w:ascii="Times New Roman" w:hAnsi="Times New Roman" w:eastAsia="宋体" w:cs="Times New Roman"/>
          <w:b w:val="0"/>
          <w:bCs/>
          <w:color w:val="auto"/>
          <w:sz w:val="28"/>
          <w:szCs w:val="28"/>
          <w:highlight w:val="none"/>
        </w:rPr>
      </w:pPr>
    </w:p>
    <w:p w14:paraId="131FCD96">
      <w:pPr>
        <w:pStyle w:val="38"/>
        <w:ind w:left="0" w:right="0" w:firstLine="0"/>
        <w:jc w:val="both"/>
        <w:rPr>
          <w:rFonts w:ascii="Times New Roman" w:hAnsi="Times New Roman" w:eastAsia="宋体" w:cs="Times New Roman"/>
          <w:b w:val="0"/>
          <w:bCs/>
          <w:color w:val="auto"/>
          <w:sz w:val="28"/>
          <w:szCs w:val="28"/>
          <w:highlight w:val="none"/>
        </w:rPr>
      </w:pPr>
    </w:p>
    <w:p w14:paraId="2F91E08E">
      <w:pPr>
        <w:pStyle w:val="38"/>
        <w:ind w:left="0" w:right="0" w:firstLine="0"/>
        <w:jc w:val="both"/>
        <w:rPr>
          <w:rFonts w:ascii="Times New Roman" w:hAnsi="Times New Roman" w:eastAsia="宋体" w:cs="Times New Roman"/>
          <w:b w:val="0"/>
          <w:bCs/>
          <w:color w:val="auto"/>
          <w:sz w:val="28"/>
          <w:szCs w:val="28"/>
          <w:highlight w:val="none"/>
        </w:rPr>
      </w:pPr>
    </w:p>
    <w:p w14:paraId="30AFCE92">
      <w:pPr>
        <w:pStyle w:val="38"/>
        <w:ind w:left="0" w:right="0" w:firstLine="0"/>
        <w:jc w:val="both"/>
        <w:rPr>
          <w:rFonts w:ascii="Times New Roman" w:hAnsi="Times New Roman" w:eastAsia="宋体" w:cs="Times New Roman"/>
          <w:b w:val="0"/>
          <w:bCs/>
          <w:color w:val="auto"/>
          <w:sz w:val="28"/>
          <w:szCs w:val="28"/>
          <w:highlight w:val="none"/>
        </w:rPr>
      </w:pPr>
    </w:p>
    <w:p w14:paraId="58F0903E">
      <w:pPr>
        <w:pStyle w:val="38"/>
        <w:ind w:left="0" w:right="0" w:firstLine="0"/>
        <w:jc w:val="both"/>
        <w:rPr>
          <w:rFonts w:ascii="Times New Roman" w:hAnsi="Times New Roman" w:eastAsia="宋体" w:cs="Times New Roman"/>
          <w:b w:val="0"/>
          <w:bCs/>
          <w:color w:val="auto"/>
          <w:sz w:val="28"/>
          <w:szCs w:val="28"/>
          <w:highlight w:val="none"/>
        </w:rPr>
      </w:pPr>
    </w:p>
    <w:p w14:paraId="4E83DAA2">
      <w:pPr>
        <w:pStyle w:val="38"/>
        <w:ind w:left="0" w:right="0" w:firstLine="0"/>
        <w:jc w:val="both"/>
        <w:rPr>
          <w:rFonts w:ascii="Times New Roman" w:hAnsi="Times New Roman" w:eastAsia="宋体" w:cs="Times New Roman"/>
          <w:b w:val="0"/>
          <w:bCs/>
          <w:color w:val="auto"/>
          <w:sz w:val="28"/>
          <w:szCs w:val="28"/>
          <w:highlight w:val="none"/>
        </w:rPr>
      </w:pPr>
    </w:p>
    <w:p w14:paraId="1F4FDA90">
      <w:pPr>
        <w:pStyle w:val="38"/>
        <w:ind w:left="0" w:right="0" w:firstLine="0"/>
        <w:jc w:val="both"/>
        <w:rPr>
          <w:rFonts w:ascii="Times New Roman" w:hAnsi="Times New Roman" w:eastAsia="宋体" w:cs="Times New Roman"/>
          <w:b w:val="0"/>
          <w:bCs/>
          <w:color w:val="auto"/>
          <w:sz w:val="28"/>
          <w:szCs w:val="28"/>
          <w:highlight w:val="none"/>
        </w:rPr>
      </w:pPr>
    </w:p>
    <w:p w14:paraId="67073F59">
      <w:pPr>
        <w:pStyle w:val="38"/>
        <w:ind w:left="0" w:right="0" w:firstLine="0"/>
        <w:jc w:val="both"/>
        <w:rPr>
          <w:rFonts w:ascii="Times New Roman" w:hAnsi="Times New Roman" w:eastAsia="宋体" w:cs="Times New Roman"/>
          <w:b w:val="0"/>
          <w:bCs/>
          <w:color w:val="auto"/>
          <w:sz w:val="28"/>
          <w:szCs w:val="28"/>
          <w:highlight w:val="none"/>
        </w:rPr>
      </w:pPr>
    </w:p>
    <w:p w14:paraId="3DD5FEF4">
      <w:pPr>
        <w:pStyle w:val="38"/>
        <w:ind w:left="0" w:right="0" w:firstLine="0"/>
        <w:jc w:val="both"/>
        <w:rPr>
          <w:rFonts w:ascii="Times New Roman" w:hAnsi="Times New Roman" w:eastAsia="宋体" w:cs="Times New Roman"/>
          <w:b w:val="0"/>
          <w:bCs/>
          <w:color w:val="auto"/>
          <w:sz w:val="28"/>
          <w:szCs w:val="28"/>
          <w:highlight w:val="none"/>
        </w:rPr>
      </w:pPr>
    </w:p>
    <w:p w14:paraId="6AD303E5">
      <w:pPr>
        <w:pStyle w:val="38"/>
        <w:ind w:left="0" w:right="0" w:firstLine="0"/>
        <w:jc w:val="both"/>
        <w:rPr>
          <w:rFonts w:ascii="Times New Roman" w:hAnsi="Times New Roman" w:eastAsia="宋体" w:cs="Times New Roman"/>
          <w:b w:val="0"/>
          <w:bCs/>
          <w:color w:val="auto"/>
          <w:sz w:val="28"/>
          <w:szCs w:val="28"/>
          <w:highlight w:val="none"/>
        </w:rPr>
      </w:pPr>
    </w:p>
    <w:p w14:paraId="612ADA36">
      <w:pPr>
        <w:pStyle w:val="38"/>
        <w:ind w:left="0" w:right="0" w:firstLine="0"/>
        <w:jc w:val="both"/>
        <w:rPr>
          <w:rFonts w:ascii="Times New Roman" w:hAnsi="Times New Roman" w:eastAsia="宋体" w:cs="Times New Roman"/>
          <w:b w:val="0"/>
          <w:bCs/>
          <w:color w:val="auto"/>
          <w:sz w:val="28"/>
          <w:szCs w:val="28"/>
          <w:highlight w:val="none"/>
        </w:rPr>
      </w:pPr>
    </w:p>
    <w:p w14:paraId="5BA02233">
      <w:pPr>
        <w:pStyle w:val="38"/>
        <w:ind w:left="0" w:right="0" w:firstLine="0"/>
        <w:jc w:val="both"/>
        <w:rPr>
          <w:rFonts w:ascii="Times New Roman" w:hAnsi="Times New Roman" w:eastAsia="宋体" w:cs="Times New Roman"/>
          <w:b w:val="0"/>
          <w:bCs/>
          <w:color w:val="auto"/>
          <w:sz w:val="28"/>
          <w:szCs w:val="28"/>
          <w:highlight w:val="none"/>
        </w:rPr>
      </w:pPr>
    </w:p>
    <w:p w14:paraId="18712024">
      <w:pPr>
        <w:pStyle w:val="38"/>
        <w:ind w:left="0" w:right="0" w:firstLine="0"/>
        <w:jc w:val="both"/>
        <w:rPr>
          <w:rFonts w:ascii="Times New Roman" w:hAnsi="Times New Roman" w:eastAsia="宋体" w:cs="Times New Roman"/>
          <w:b w:val="0"/>
          <w:bCs/>
          <w:color w:val="auto"/>
          <w:sz w:val="28"/>
          <w:szCs w:val="28"/>
          <w:highlight w:val="none"/>
        </w:rPr>
      </w:pPr>
    </w:p>
    <w:p w14:paraId="3CEA88B3">
      <w:pPr>
        <w:pStyle w:val="38"/>
        <w:ind w:left="0" w:right="0" w:firstLine="0"/>
        <w:jc w:val="both"/>
        <w:rPr>
          <w:rFonts w:ascii="Times New Roman" w:hAnsi="Times New Roman" w:eastAsia="宋体" w:cs="Times New Roman"/>
          <w:b w:val="0"/>
          <w:bCs/>
          <w:color w:val="auto"/>
          <w:sz w:val="28"/>
          <w:szCs w:val="28"/>
          <w:highlight w:val="none"/>
        </w:rPr>
      </w:pPr>
    </w:p>
    <w:p w14:paraId="399E3E87">
      <w:pPr>
        <w:pStyle w:val="38"/>
        <w:ind w:left="0" w:right="0" w:firstLine="0"/>
        <w:jc w:val="both"/>
        <w:rPr>
          <w:rFonts w:ascii="Times New Roman" w:hAnsi="Times New Roman" w:eastAsia="宋体" w:cs="Times New Roman"/>
          <w:b w:val="0"/>
          <w:bCs/>
          <w:color w:val="auto"/>
          <w:sz w:val="28"/>
          <w:szCs w:val="28"/>
          <w:highlight w:val="none"/>
        </w:rPr>
      </w:pPr>
    </w:p>
    <w:p w14:paraId="5FDD8AC2">
      <w:pPr>
        <w:pStyle w:val="38"/>
        <w:ind w:left="0" w:right="0" w:firstLine="0"/>
        <w:jc w:val="both"/>
        <w:rPr>
          <w:rFonts w:ascii="Times New Roman" w:hAnsi="Times New Roman" w:eastAsia="宋体" w:cs="Times New Roman"/>
          <w:b w:val="0"/>
          <w:bCs/>
          <w:color w:val="auto"/>
          <w:sz w:val="28"/>
          <w:szCs w:val="28"/>
          <w:highlight w:val="none"/>
        </w:rPr>
      </w:pPr>
    </w:p>
    <w:p w14:paraId="125DB44D">
      <w:pPr>
        <w:pStyle w:val="38"/>
        <w:ind w:left="0" w:right="0" w:firstLine="0"/>
        <w:jc w:val="both"/>
        <w:rPr>
          <w:rFonts w:ascii="Times New Roman" w:hAnsi="Times New Roman" w:eastAsia="宋体" w:cs="Times New Roman"/>
          <w:b w:val="0"/>
          <w:bCs/>
          <w:color w:val="auto"/>
          <w:sz w:val="28"/>
          <w:szCs w:val="28"/>
          <w:highlight w:val="none"/>
        </w:rPr>
      </w:pPr>
    </w:p>
    <w:p w14:paraId="479287A4">
      <w:pPr>
        <w:pStyle w:val="38"/>
        <w:ind w:left="0" w:right="0" w:firstLine="0"/>
        <w:jc w:val="both"/>
        <w:rPr>
          <w:rFonts w:ascii="Times New Roman" w:hAnsi="Times New Roman" w:eastAsia="宋体" w:cs="Times New Roman"/>
          <w:b w:val="0"/>
          <w:bCs/>
          <w:color w:val="auto"/>
          <w:sz w:val="28"/>
          <w:szCs w:val="28"/>
          <w:highlight w:val="none"/>
        </w:rPr>
      </w:pPr>
    </w:p>
    <w:p w14:paraId="4136E790">
      <w:pPr>
        <w:pStyle w:val="38"/>
        <w:ind w:left="0" w:right="0" w:firstLine="0"/>
        <w:jc w:val="both"/>
        <w:rPr>
          <w:rFonts w:ascii="Times New Roman" w:hAnsi="Times New Roman" w:eastAsia="宋体" w:cs="Times New Roman"/>
          <w:b w:val="0"/>
          <w:bCs/>
          <w:color w:val="auto"/>
          <w:sz w:val="28"/>
          <w:szCs w:val="28"/>
          <w:highlight w:val="none"/>
        </w:rPr>
      </w:pPr>
    </w:p>
    <w:p w14:paraId="6E1A76B9">
      <w:pPr>
        <w:pStyle w:val="38"/>
        <w:ind w:left="0" w:right="0" w:firstLine="0"/>
        <w:jc w:val="both"/>
        <w:rPr>
          <w:rFonts w:ascii="Times New Roman" w:hAnsi="Times New Roman" w:eastAsia="宋体" w:cs="Times New Roman"/>
          <w:b w:val="0"/>
          <w:bCs/>
          <w:color w:val="auto"/>
          <w:sz w:val="28"/>
          <w:szCs w:val="28"/>
          <w:highlight w:val="none"/>
        </w:rPr>
      </w:pPr>
    </w:p>
    <w:p w14:paraId="4EA3C725">
      <w:pPr>
        <w:pStyle w:val="38"/>
        <w:ind w:left="0" w:right="0" w:firstLine="0"/>
        <w:jc w:val="both"/>
        <w:rPr>
          <w:rFonts w:ascii="Times New Roman" w:hAnsi="Times New Roman" w:eastAsia="宋体" w:cs="Times New Roman"/>
          <w:b w:val="0"/>
          <w:bCs/>
          <w:color w:val="auto"/>
          <w:sz w:val="28"/>
          <w:szCs w:val="28"/>
          <w:highlight w:val="none"/>
        </w:rPr>
      </w:pPr>
    </w:p>
    <w:p w14:paraId="28BB5C29">
      <w:pPr>
        <w:pStyle w:val="38"/>
        <w:ind w:left="0" w:right="0" w:firstLine="0"/>
        <w:jc w:val="both"/>
        <w:rPr>
          <w:rFonts w:ascii="Times New Roman" w:hAnsi="Times New Roman" w:eastAsia="宋体" w:cs="Times New Roman"/>
          <w:b w:val="0"/>
          <w:bCs/>
          <w:color w:val="auto"/>
          <w:sz w:val="28"/>
          <w:szCs w:val="28"/>
          <w:highlight w:val="none"/>
        </w:rPr>
      </w:pPr>
    </w:p>
    <w:p w14:paraId="28E9B822">
      <w:pPr>
        <w:pStyle w:val="38"/>
        <w:ind w:left="0" w:right="0" w:firstLine="0"/>
        <w:jc w:val="both"/>
        <w:rPr>
          <w:rFonts w:ascii="Times New Roman" w:hAnsi="Times New Roman" w:eastAsia="宋体" w:cs="Times New Roman"/>
          <w:b w:val="0"/>
          <w:bCs/>
          <w:color w:val="auto"/>
          <w:sz w:val="28"/>
          <w:szCs w:val="28"/>
          <w:highlight w:val="none"/>
        </w:rPr>
      </w:pPr>
      <w:r>
        <w:rPr>
          <w:rFonts w:ascii="Times New Roman" w:hAnsi="Times New Roman" w:eastAsia="宋体" w:cs="Times New Roman"/>
          <w:b w:val="0"/>
          <w:bCs/>
          <w:color w:val="auto"/>
          <w:sz w:val="28"/>
          <w:szCs w:val="28"/>
          <w:highlight w:val="none"/>
        </w:rPr>
        <w:drawing>
          <wp:anchor distT="0" distB="0" distL="114300" distR="114300" simplePos="0" relativeHeight="251659264" behindDoc="0" locked="0" layoutInCell="1" allowOverlap="1">
            <wp:simplePos x="0" y="0"/>
            <wp:positionH relativeFrom="column">
              <wp:posOffset>-723900</wp:posOffset>
            </wp:positionH>
            <wp:positionV relativeFrom="paragraph">
              <wp:posOffset>-781050</wp:posOffset>
            </wp:positionV>
            <wp:extent cx="7146290" cy="9829800"/>
            <wp:effectExtent l="0" t="0" r="16510" b="0"/>
            <wp:wrapNone/>
            <wp:docPr id="1124"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 name="图片 31"/>
                    <pic:cNvPicPr>
                      <a:picLocks noChangeAspect="1"/>
                    </pic:cNvPicPr>
                  </pic:nvPicPr>
                  <pic:blipFill>
                    <a:blip r:embed="rId99"/>
                    <a:stretch>
                      <a:fillRect/>
                    </a:stretch>
                  </pic:blipFill>
                  <pic:spPr>
                    <a:xfrm>
                      <a:off x="0" y="0"/>
                      <a:ext cx="7146290" cy="9829800"/>
                    </a:xfrm>
                    <a:prstGeom prst="rect">
                      <a:avLst/>
                    </a:prstGeom>
                    <a:noFill/>
                    <a:ln cap="flat" cmpd="sng">
                      <a:noFill/>
                      <a:prstDash val="solid"/>
                      <a:round/>
                    </a:ln>
                  </pic:spPr>
                </pic:pic>
              </a:graphicData>
            </a:graphic>
          </wp:anchor>
        </w:drawing>
      </w:r>
    </w:p>
    <w:p w14:paraId="7C51C416">
      <w:pPr>
        <w:pStyle w:val="38"/>
        <w:ind w:left="0" w:right="0" w:firstLine="0"/>
        <w:jc w:val="both"/>
        <w:rPr>
          <w:rFonts w:ascii="Times New Roman" w:hAnsi="Times New Roman" w:eastAsia="宋体" w:cs="Times New Roman"/>
          <w:b w:val="0"/>
          <w:bCs/>
          <w:color w:val="auto"/>
          <w:sz w:val="28"/>
          <w:szCs w:val="28"/>
          <w:highlight w:val="none"/>
        </w:rPr>
      </w:pPr>
    </w:p>
    <w:p w14:paraId="2F211D9B">
      <w:pPr>
        <w:pStyle w:val="38"/>
        <w:ind w:left="0" w:right="0" w:firstLine="0"/>
        <w:jc w:val="both"/>
        <w:rPr>
          <w:rFonts w:ascii="Times New Roman" w:hAnsi="Times New Roman" w:eastAsia="宋体" w:cs="Times New Roman"/>
          <w:b w:val="0"/>
          <w:bCs/>
          <w:color w:val="auto"/>
          <w:sz w:val="28"/>
          <w:szCs w:val="28"/>
          <w:highlight w:val="none"/>
        </w:rPr>
      </w:pPr>
    </w:p>
    <w:p w14:paraId="193A8D55">
      <w:pPr>
        <w:pStyle w:val="38"/>
        <w:ind w:left="0" w:right="0" w:firstLine="0"/>
        <w:jc w:val="both"/>
        <w:rPr>
          <w:rFonts w:ascii="Times New Roman" w:hAnsi="Times New Roman" w:eastAsia="宋体" w:cs="Times New Roman"/>
          <w:b w:val="0"/>
          <w:bCs/>
          <w:color w:val="auto"/>
          <w:sz w:val="28"/>
          <w:szCs w:val="28"/>
          <w:highlight w:val="none"/>
        </w:rPr>
      </w:pPr>
    </w:p>
    <w:p w14:paraId="6EA2C587">
      <w:pPr>
        <w:pStyle w:val="38"/>
        <w:ind w:left="0" w:right="0" w:firstLine="0"/>
        <w:jc w:val="both"/>
        <w:rPr>
          <w:rFonts w:ascii="Times New Roman" w:hAnsi="Times New Roman" w:eastAsia="宋体" w:cs="Times New Roman"/>
          <w:b w:val="0"/>
          <w:bCs/>
          <w:color w:val="auto"/>
          <w:sz w:val="28"/>
          <w:szCs w:val="28"/>
          <w:highlight w:val="none"/>
        </w:rPr>
      </w:pPr>
    </w:p>
    <w:p w14:paraId="10757226">
      <w:pPr>
        <w:pStyle w:val="38"/>
        <w:ind w:left="0" w:right="0" w:firstLine="0"/>
        <w:jc w:val="both"/>
        <w:rPr>
          <w:rFonts w:ascii="Times New Roman" w:hAnsi="Times New Roman" w:eastAsia="宋体" w:cs="Times New Roman"/>
          <w:b w:val="0"/>
          <w:bCs/>
          <w:color w:val="auto"/>
          <w:sz w:val="28"/>
          <w:szCs w:val="28"/>
          <w:highlight w:val="none"/>
        </w:rPr>
      </w:pPr>
    </w:p>
    <w:p w14:paraId="06C68095">
      <w:pPr>
        <w:pStyle w:val="38"/>
        <w:ind w:left="0" w:right="0" w:firstLine="0"/>
        <w:jc w:val="both"/>
        <w:rPr>
          <w:rFonts w:ascii="Times New Roman" w:hAnsi="Times New Roman" w:eastAsia="宋体" w:cs="Times New Roman"/>
          <w:b w:val="0"/>
          <w:bCs/>
          <w:color w:val="auto"/>
          <w:sz w:val="28"/>
          <w:szCs w:val="28"/>
          <w:highlight w:val="none"/>
        </w:rPr>
      </w:pPr>
    </w:p>
    <w:p w14:paraId="5E682CAD">
      <w:pPr>
        <w:pStyle w:val="38"/>
        <w:ind w:left="0" w:right="0" w:firstLine="0"/>
        <w:jc w:val="both"/>
        <w:rPr>
          <w:rFonts w:ascii="Times New Roman" w:hAnsi="Times New Roman" w:eastAsia="宋体" w:cs="Times New Roman"/>
          <w:b w:val="0"/>
          <w:bCs/>
          <w:color w:val="auto"/>
          <w:sz w:val="28"/>
          <w:szCs w:val="28"/>
          <w:highlight w:val="none"/>
        </w:rPr>
      </w:pPr>
    </w:p>
    <w:p w14:paraId="7D5C68ED">
      <w:pPr>
        <w:pStyle w:val="38"/>
        <w:ind w:left="0" w:right="0" w:firstLine="0"/>
        <w:jc w:val="both"/>
        <w:rPr>
          <w:rFonts w:ascii="Times New Roman" w:hAnsi="Times New Roman" w:eastAsia="宋体" w:cs="Times New Roman"/>
          <w:b w:val="0"/>
          <w:bCs/>
          <w:color w:val="auto"/>
          <w:sz w:val="28"/>
          <w:szCs w:val="28"/>
          <w:highlight w:val="none"/>
        </w:rPr>
      </w:pPr>
    </w:p>
    <w:p w14:paraId="2107BE98">
      <w:pPr>
        <w:pStyle w:val="38"/>
        <w:ind w:left="0" w:right="0" w:firstLine="0"/>
        <w:jc w:val="both"/>
        <w:rPr>
          <w:rFonts w:ascii="Times New Roman" w:hAnsi="Times New Roman" w:eastAsia="宋体" w:cs="Times New Roman"/>
          <w:b w:val="0"/>
          <w:bCs/>
          <w:color w:val="auto"/>
          <w:sz w:val="28"/>
          <w:szCs w:val="28"/>
          <w:highlight w:val="none"/>
        </w:rPr>
      </w:pPr>
    </w:p>
    <w:p w14:paraId="7CAE0673">
      <w:pPr>
        <w:pStyle w:val="38"/>
        <w:ind w:left="0" w:right="0" w:firstLine="0"/>
        <w:jc w:val="both"/>
        <w:rPr>
          <w:rFonts w:ascii="Times New Roman" w:hAnsi="Times New Roman" w:eastAsia="宋体" w:cs="Times New Roman"/>
          <w:b w:val="0"/>
          <w:bCs/>
          <w:color w:val="auto"/>
          <w:sz w:val="28"/>
          <w:szCs w:val="28"/>
          <w:highlight w:val="none"/>
        </w:rPr>
      </w:pPr>
    </w:p>
    <w:p w14:paraId="2C03C9C0">
      <w:pPr>
        <w:pStyle w:val="38"/>
        <w:ind w:left="0" w:right="0" w:firstLine="0"/>
        <w:jc w:val="both"/>
        <w:rPr>
          <w:rFonts w:ascii="Times New Roman" w:hAnsi="Times New Roman" w:eastAsia="宋体" w:cs="Times New Roman"/>
          <w:b w:val="0"/>
          <w:bCs/>
          <w:color w:val="auto"/>
          <w:sz w:val="28"/>
          <w:szCs w:val="28"/>
          <w:highlight w:val="none"/>
        </w:rPr>
      </w:pPr>
    </w:p>
    <w:p w14:paraId="0277AD0E">
      <w:pPr>
        <w:pStyle w:val="38"/>
        <w:ind w:left="0" w:right="0" w:firstLine="0"/>
        <w:jc w:val="both"/>
        <w:rPr>
          <w:rFonts w:ascii="Times New Roman" w:hAnsi="Times New Roman" w:eastAsia="宋体" w:cs="Times New Roman"/>
          <w:b w:val="0"/>
          <w:bCs/>
          <w:color w:val="auto"/>
          <w:sz w:val="28"/>
          <w:szCs w:val="28"/>
          <w:highlight w:val="none"/>
        </w:rPr>
      </w:pPr>
    </w:p>
    <w:p w14:paraId="0C364EA4">
      <w:pPr>
        <w:pStyle w:val="38"/>
        <w:ind w:left="0" w:right="0" w:firstLine="0"/>
        <w:jc w:val="both"/>
        <w:rPr>
          <w:rFonts w:ascii="Times New Roman" w:hAnsi="Times New Roman" w:eastAsia="宋体" w:cs="Times New Roman"/>
          <w:b w:val="0"/>
          <w:bCs/>
          <w:color w:val="auto"/>
          <w:sz w:val="28"/>
          <w:szCs w:val="28"/>
          <w:highlight w:val="none"/>
        </w:rPr>
      </w:pPr>
    </w:p>
    <w:p w14:paraId="4CC9BD78">
      <w:pPr>
        <w:pStyle w:val="38"/>
        <w:ind w:left="0" w:right="0" w:firstLine="0"/>
        <w:jc w:val="both"/>
        <w:rPr>
          <w:rFonts w:ascii="Times New Roman" w:hAnsi="Times New Roman" w:eastAsia="宋体" w:cs="Times New Roman"/>
          <w:b w:val="0"/>
          <w:bCs/>
          <w:color w:val="auto"/>
          <w:sz w:val="28"/>
          <w:szCs w:val="28"/>
          <w:highlight w:val="none"/>
        </w:rPr>
      </w:pPr>
    </w:p>
    <w:p w14:paraId="18E96134">
      <w:pPr>
        <w:pStyle w:val="38"/>
        <w:ind w:left="0" w:right="0" w:firstLine="0"/>
        <w:jc w:val="both"/>
        <w:rPr>
          <w:rFonts w:ascii="Times New Roman" w:hAnsi="Times New Roman" w:eastAsia="宋体" w:cs="Times New Roman"/>
          <w:b w:val="0"/>
          <w:bCs/>
          <w:color w:val="auto"/>
          <w:sz w:val="28"/>
          <w:szCs w:val="28"/>
          <w:highlight w:val="none"/>
        </w:rPr>
      </w:pPr>
    </w:p>
    <w:p w14:paraId="34563761">
      <w:pPr>
        <w:pStyle w:val="38"/>
        <w:ind w:left="0" w:right="0" w:firstLine="0"/>
        <w:jc w:val="both"/>
        <w:rPr>
          <w:rFonts w:ascii="Times New Roman" w:hAnsi="Times New Roman" w:eastAsia="宋体" w:cs="Times New Roman"/>
          <w:b w:val="0"/>
          <w:bCs/>
          <w:color w:val="auto"/>
          <w:sz w:val="28"/>
          <w:szCs w:val="28"/>
          <w:highlight w:val="none"/>
        </w:rPr>
      </w:pPr>
    </w:p>
    <w:p w14:paraId="70486A11">
      <w:pPr>
        <w:pStyle w:val="38"/>
        <w:ind w:left="0" w:right="0" w:firstLine="0"/>
        <w:jc w:val="both"/>
        <w:rPr>
          <w:rFonts w:ascii="Times New Roman" w:hAnsi="Times New Roman" w:eastAsia="宋体" w:cs="Times New Roman"/>
          <w:b w:val="0"/>
          <w:bCs/>
          <w:color w:val="auto"/>
          <w:sz w:val="28"/>
          <w:szCs w:val="28"/>
          <w:highlight w:val="none"/>
        </w:rPr>
      </w:pPr>
    </w:p>
    <w:p w14:paraId="3398C7A8">
      <w:pPr>
        <w:pStyle w:val="38"/>
        <w:ind w:left="0" w:right="0" w:firstLine="0"/>
        <w:jc w:val="both"/>
        <w:rPr>
          <w:rFonts w:ascii="Times New Roman" w:hAnsi="Times New Roman" w:eastAsia="宋体" w:cs="Times New Roman"/>
          <w:b w:val="0"/>
          <w:bCs/>
          <w:color w:val="auto"/>
          <w:sz w:val="28"/>
          <w:szCs w:val="28"/>
          <w:highlight w:val="none"/>
        </w:rPr>
      </w:pPr>
    </w:p>
    <w:p w14:paraId="1B923FC1">
      <w:pPr>
        <w:pStyle w:val="38"/>
        <w:ind w:left="0" w:right="0" w:firstLine="0"/>
        <w:jc w:val="both"/>
        <w:rPr>
          <w:rFonts w:ascii="Times New Roman" w:hAnsi="Times New Roman" w:eastAsia="宋体" w:cs="Times New Roman"/>
          <w:b w:val="0"/>
          <w:bCs/>
          <w:color w:val="auto"/>
          <w:sz w:val="28"/>
          <w:szCs w:val="28"/>
          <w:highlight w:val="none"/>
        </w:rPr>
      </w:pPr>
    </w:p>
    <w:p w14:paraId="67EC377D">
      <w:pPr>
        <w:pStyle w:val="38"/>
        <w:ind w:left="0" w:right="0" w:firstLine="0"/>
        <w:jc w:val="both"/>
        <w:rPr>
          <w:rFonts w:ascii="Times New Roman" w:hAnsi="Times New Roman" w:eastAsia="宋体" w:cs="Times New Roman"/>
          <w:b w:val="0"/>
          <w:bCs/>
          <w:color w:val="auto"/>
          <w:sz w:val="28"/>
          <w:szCs w:val="28"/>
          <w:highlight w:val="none"/>
        </w:rPr>
      </w:pPr>
    </w:p>
    <w:p w14:paraId="1DC48176">
      <w:pPr>
        <w:pStyle w:val="38"/>
        <w:ind w:left="0" w:right="0" w:firstLine="0"/>
        <w:jc w:val="both"/>
        <w:rPr>
          <w:rFonts w:ascii="Times New Roman" w:hAnsi="Times New Roman" w:eastAsia="宋体" w:cs="Times New Roman"/>
          <w:b w:val="0"/>
          <w:bCs/>
          <w:color w:val="auto"/>
          <w:sz w:val="28"/>
          <w:szCs w:val="28"/>
          <w:highlight w:val="none"/>
        </w:rPr>
      </w:pPr>
    </w:p>
    <w:p w14:paraId="4C6D12A5">
      <w:pPr>
        <w:pStyle w:val="38"/>
        <w:ind w:left="0" w:right="0" w:firstLine="0"/>
        <w:jc w:val="both"/>
        <w:rPr>
          <w:rFonts w:ascii="Times New Roman" w:hAnsi="Times New Roman" w:eastAsia="宋体" w:cs="Times New Roman"/>
          <w:b w:val="0"/>
          <w:bCs/>
          <w:color w:val="auto"/>
          <w:sz w:val="28"/>
          <w:szCs w:val="28"/>
          <w:highlight w:val="none"/>
        </w:rPr>
      </w:pPr>
    </w:p>
    <w:p w14:paraId="2F3D0E8A">
      <w:pPr>
        <w:pStyle w:val="38"/>
        <w:ind w:left="0" w:right="0" w:firstLine="0"/>
        <w:jc w:val="both"/>
        <w:rPr>
          <w:rFonts w:ascii="Times New Roman" w:hAnsi="Times New Roman" w:eastAsia="宋体" w:cs="Times New Roman"/>
          <w:b w:val="0"/>
          <w:bCs/>
          <w:color w:val="auto"/>
          <w:sz w:val="28"/>
          <w:szCs w:val="28"/>
          <w:highlight w:val="none"/>
        </w:rPr>
      </w:pPr>
    </w:p>
    <w:p w14:paraId="1BBBEAFF">
      <w:pPr>
        <w:pStyle w:val="38"/>
        <w:ind w:left="0" w:right="0" w:firstLine="0"/>
        <w:jc w:val="both"/>
        <w:rPr>
          <w:rFonts w:ascii="Times New Roman" w:hAnsi="Times New Roman" w:eastAsia="宋体" w:cs="Times New Roman"/>
          <w:b w:val="0"/>
          <w:bCs/>
          <w:color w:val="auto"/>
          <w:sz w:val="28"/>
          <w:szCs w:val="28"/>
          <w:highlight w:val="none"/>
        </w:rPr>
      </w:pPr>
    </w:p>
    <w:p w14:paraId="27A62F9B">
      <w:pPr>
        <w:pStyle w:val="38"/>
        <w:ind w:left="0" w:right="0" w:firstLine="0"/>
        <w:jc w:val="both"/>
        <w:rPr>
          <w:rFonts w:ascii="Times New Roman" w:hAnsi="Times New Roman" w:eastAsia="宋体" w:cs="Times New Roman"/>
          <w:b w:val="0"/>
          <w:bCs/>
          <w:color w:val="auto"/>
          <w:sz w:val="28"/>
          <w:szCs w:val="28"/>
          <w:highlight w:val="none"/>
        </w:rPr>
      </w:pPr>
    </w:p>
    <w:p w14:paraId="0698E719">
      <w:pPr>
        <w:pStyle w:val="38"/>
        <w:ind w:left="0" w:right="0" w:firstLine="0"/>
        <w:jc w:val="both"/>
        <w:rPr>
          <w:rFonts w:ascii="Times New Roman" w:hAnsi="Times New Roman" w:eastAsia="宋体" w:cs="Times New Roman"/>
          <w:b w:val="0"/>
          <w:bCs/>
          <w:color w:val="auto"/>
          <w:sz w:val="28"/>
          <w:szCs w:val="28"/>
          <w:highlight w:val="none"/>
        </w:rPr>
      </w:pPr>
    </w:p>
    <w:p w14:paraId="5CAB960B">
      <w:pPr>
        <w:pStyle w:val="38"/>
        <w:ind w:left="0" w:right="0" w:firstLine="0"/>
        <w:jc w:val="both"/>
        <w:rPr>
          <w:rFonts w:ascii="Times New Roman" w:hAnsi="Times New Roman" w:eastAsia="宋体" w:cs="Times New Roman"/>
          <w:b w:val="0"/>
          <w:bCs/>
          <w:color w:val="auto"/>
          <w:sz w:val="28"/>
          <w:szCs w:val="28"/>
          <w:highlight w:val="none"/>
        </w:rPr>
      </w:pPr>
    </w:p>
    <w:p w14:paraId="3D202D17">
      <w:pPr>
        <w:pStyle w:val="38"/>
        <w:ind w:left="0" w:right="0" w:firstLine="0"/>
        <w:jc w:val="both"/>
        <w:rPr>
          <w:rFonts w:ascii="Times New Roman" w:hAnsi="Times New Roman" w:eastAsia="宋体" w:cs="Times New Roman"/>
          <w:b w:val="0"/>
          <w:bCs/>
          <w:color w:val="auto"/>
          <w:sz w:val="28"/>
          <w:szCs w:val="28"/>
          <w:highlight w:val="none"/>
        </w:rPr>
      </w:pPr>
    </w:p>
    <w:p w14:paraId="3A160C8B">
      <w:pPr>
        <w:pStyle w:val="38"/>
        <w:ind w:left="0" w:right="0" w:firstLine="0"/>
        <w:jc w:val="both"/>
        <w:rPr>
          <w:rFonts w:ascii="Times New Roman" w:hAnsi="Times New Roman" w:eastAsia="宋体" w:cs="Times New Roman"/>
          <w:b w:val="0"/>
          <w:bCs/>
          <w:color w:val="auto"/>
          <w:sz w:val="28"/>
          <w:szCs w:val="28"/>
          <w:highlight w:val="none"/>
        </w:rPr>
      </w:pPr>
    </w:p>
    <w:p w14:paraId="4423F2E5">
      <w:pPr>
        <w:pStyle w:val="38"/>
        <w:ind w:left="0" w:right="0" w:firstLine="0"/>
        <w:jc w:val="both"/>
        <w:rPr>
          <w:rFonts w:ascii="Times New Roman" w:hAnsi="Times New Roman" w:eastAsia="宋体" w:cs="Times New Roman"/>
          <w:b w:val="0"/>
          <w:bCs/>
          <w:color w:val="auto"/>
          <w:sz w:val="28"/>
          <w:szCs w:val="28"/>
          <w:highlight w:val="none"/>
        </w:rPr>
      </w:pPr>
    </w:p>
    <w:p w14:paraId="206F4E71">
      <w:pPr>
        <w:pStyle w:val="38"/>
        <w:ind w:left="0" w:right="0" w:firstLine="0"/>
        <w:jc w:val="both"/>
        <w:rPr>
          <w:rFonts w:ascii="Times New Roman" w:hAnsi="Times New Roman" w:eastAsia="宋体" w:cs="Times New Roman"/>
          <w:b w:val="0"/>
          <w:bCs/>
          <w:color w:val="auto"/>
          <w:sz w:val="28"/>
          <w:szCs w:val="28"/>
          <w:highlight w:val="none"/>
        </w:rPr>
      </w:pPr>
    </w:p>
    <w:p w14:paraId="5785FE67">
      <w:pPr>
        <w:pStyle w:val="38"/>
        <w:ind w:left="0" w:right="0" w:firstLine="0"/>
        <w:jc w:val="both"/>
        <w:rPr>
          <w:rFonts w:ascii="Times New Roman" w:hAnsi="Times New Roman" w:eastAsia="宋体" w:cs="Times New Roman"/>
          <w:b w:val="0"/>
          <w:bCs/>
          <w:color w:val="auto"/>
          <w:sz w:val="28"/>
          <w:szCs w:val="28"/>
          <w:highlight w:val="none"/>
        </w:rPr>
      </w:pPr>
    </w:p>
    <w:p w14:paraId="3F77DF4A">
      <w:pPr>
        <w:pStyle w:val="38"/>
        <w:ind w:left="0" w:right="0" w:firstLine="0"/>
        <w:jc w:val="both"/>
        <w:rPr>
          <w:rFonts w:ascii="Times New Roman" w:hAnsi="Times New Roman" w:eastAsia="宋体" w:cs="Times New Roman"/>
          <w:b w:val="0"/>
          <w:bCs/>
          <w:color w:val="auto"/>
          <w:sz w:val="28"/>
          <w:szCs w:val="28"/>
          <w:highlight w:val="none"/>
        </w:rPr>
      </w:pPr>
    </w:p>
    <w:p w14:paraId="73EECAD3">
      <w:pPr>
        <w:pStyle w:val="38"/>
        <w:ind w:left="0" w:right="0" w:firstLine="0"/>
        <w:jc w:val="both"/>
        <w:rPr>
          <w:rFonts w:ascii="Times New Roman" w:hAnsi="Times New Roman" w:eastAsia="宋体" w:cs="Times New Roman"/>
          <w:b w:val="0"/>
          <w:bCs/>
          <w:color w:val="auto"/>
          <w:sz w:val="28"/>
          <w:szCs w:val="28"/>
          <w:highlight w:val="none"/>
        </w:rPr>
      </w:pPr>
    </w:p>
    <w:p w14:paraId="1A861660">
      <w:pPr>
        <w:pStyle w:val="38"/>
        <w:ind w:left="0" w:right="0" w:firstLine="0"/>
        <w:jc w:val="both"/>
        <w:rPr>
          <w:rFonts w:ascii="Times New Roman" w:hAnsi="Times New Roman" w:eastAsia="宋体" w:cs="Times New Roman"/>
          <w:b w:val="0"/>
          <w:bCs/>
          <w:color w:val="auto"/>
          <w:sz w:val="28"/>
          <w:szCs w:val="28"/>
          <w:highlight w:val="none"/>
        </w:rPr>
      </w:pPr>
    </w:p>
    <w:p w14:paraId="55945A09">
      <w:pPr>
        <w:pStyle w:val="38"/>
        <w:ind w:left="0" w:right="0" w:firstLine="0"/>
        <w:jc w:val="both"/>
        <w:rPr>
          <w:rFonts w:ascii="Times New Roman" w:hAnsi="Times New Roman" w:eastAsia="宋体" w:cs="Times New Roman"/>
          <w:b w:val="0"/>
          <w:bCs/>
          <w:color w:val="auto"/>
          <w:sz w:val="28"/>
          <w:szCs w:val="28"/>
          <w:highlight w:val="none"/>
        </w:rPr>
      </w:pPr>
    </w:p>
    <w:p w14:paraId="757E4F66">
      <w:pPr>
        <w:pStyle w:val="38"/>
        <w:ind w:left="0" w:right="0" w:firstLine="0"/>
        <w:jc w:val="both"/>
        <w:rPr>
          <w:rFonts w:ascii="Times New Roman" w:hAnsi="Times New Roman" w:eastAsia="宋体" w:cs="Times New Roman"/>
          <w:b w:val="0"/>
          <w:bCs/>
          <w:color w:val="auto"/>
          <w:sz w:val="28"/>
          <w:szCs w:val="28"/>
          <w:highlight w:val="none"/>
        </w:rPr>
      </w:pPr>
    </w:p>
    <w:p w14:paraId="1E3E0B27">
      <w:pPr>
        <w:pStyle w:val="38"/>
        <w:ind w:left="0" w:right="0" w:firstLine="0"/>
        <w:jc w:val="both"/>
        <w:rPr>
          <w:rFonts w:ascii="Times New Roman" w:hAnsi="Times New Roman" w:eastAsia="宋体" w:cs="Times New Roman"/>
          <w:b w:val="0"/>
          <w:bCs/>
          <w:color w:val="auto"/>
          <w:sz w:val="28"/>
          <w:szCs w:val="28"/>
          <w:highlight w:val="none"/>
        </w:rPr>
      </w:pPr>
    </w:p>
    <w:p w14:paraId="606EFCA1">
      <w:pPr>
        <w:pStyle w:val="38"/>
        <w:ind w:left="0" w:right="0" w:firstLine="0"/>
        <w:jc w:val="both"/>
        <w:rPr>
          <w:rFonts w:ascii="Times New Roman" w:hAnsi="Times New Roman" w:eastAsia="宋体" w:cs="Times New Roman"/>
          <w:b w:val="0"/>
          <w:bCs/>
          <w:color w:val="auto"/>
          <w:sz w:val="28"/>
          <w:szCs w:val="28"/>
          <w:highlight w:val="none"/>
        </w:rPr>
      </w:pPr>
    </w:p>
    <w:p w14:paraId="65E66C87">
      <w:pPr>
        <w:pStyle w:val="38"/>
        <w:ind w:left="0" w:right="0" w:firstLine="0"/>
        <w:jc w:val="both"/>
        <w:rPr>
          <w:rFonts w:ascii="Times New Roman" w:hAnsi="Times New Roman" w:eastAsia="宋体" w:cs="Times New Roman"/>
          <w:b w:val="0"/>
          <w:bCs/>
          <w:color w:val="auto"/>
          <w:sz w:val="28"/>
          <w:szCs w:val="28"/>
          <w:highlight w:val="none"/>
        </w:rPr>
      </w:pPr>
    </w:p>
    <w:p w14:paraId="34C235EC">
      <w:pPr>
        <w:pStyle w:val="38"/>
        <w:ind w:left="0" w:right="0" w:firstLine="0"/>
        <w:jc w:val="both"/>
        <w:rPr>
          <w:rFonts w:ascii="Times New Roman" w:hAnsi="Times New Roman" w:eastAsia="宋体" w:cs="Times New Roman"/>
          <w:b w:val="0"/>
          <w:bCs/>
          <w:color w:val="auto"/>
          <w:sz w:val="28"/>
          <w:szCs w:val="28"/>
          <w:highlight w:val="none"/>
        </w:rPr>
      </w:pPr>
    </w:p>
    <w:p w14:paraId="674BA47D">
      <w:pPr>
        <w:pStyle w:val="38"/>
        <w:ind w:left="0" w:right="0" w:firstLine="0"/>
        <w:jc w:val="both"/>
        <w:rPr>
          <w:rFonts w:ascii="Times New Roman" w:hAnsi="Times New Roman" w:eastAsia="宋体" w:cs="Times New Roman"/>
          <w:b w:val="0"/>
          <w:bCs/>
          <w:color w:val="auto"/>
          <w:sz w:val="28"/>
          <w:szCs w:val="28"/>
          <w:highlight w:val="none"/>
        </w:rPr>
      </w:pPr>
    </w:p>
    <w:p w14:paraId="5E693B7F">
      <w:pPr>
        <w:pStyle w:val="38"/>
        <w:ind w:left="0" w:right="0" w:firstLine="0"/>
        <w:jc w:val="both"/>
        <w:rPr>
          <w:rFonts w:ascii="Times New Roman" w:hAnsi="Times New Roman" w:eastAsia="宋体" w:cs="Times New Roman"/>
          <w:b w:val="0"/>
          <w:bCs/>
          <w:color w:val="auto"/>
          <w:sz w:val="28"/>
          <w:szCs w:val="28"/>
          <w:highlight w:val="none"/>
        </w:rPr>
      </w:pPr>
      <w:r>
        <w:rPr>
          <w:rFonts w:ascii="Times New Roman" w:hAnsi="Times New Roman" w:eastAsia="宋体" w:cs="Times New Roman"/>
          <w:b w:val="0"/>
          <w:bCs/>
          <w:color w:val="auto"/>
          <w:sz w:val="28"/>
          <w:szCs w:val="28"/>
          <w:highlight w:val="none"/>
        </w:rPr>
        <w:drawing>
          <wp:anchor distT="0" distB="0" distL="114300" distR="114300" simplePos="0" relativeHeight="251659264" behindDoc="0" locked="0" layoutInCell="1" allowOverlap="1">
            <wp:simplePos x="0" y="0"/>
            <wp:positionH relativeFrom="column">
              <wp:posOffset>-771525</wp:posOffset>
            </wp:positionH>
            <wp:positionV relativeFrom="paragraph">
              <wp:posOffset>-662940</wp:posOffset>
            </wp:positionV>
            <wp:extent cx="7392035" cy="9621520"/>
            <wp:effectExtent l="0" t="0" r="18415" b="17779"/>
            <wp:wrapNone/>
            <wp:docPr id="1125"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 name="图片 32"/>
                    <pic:cNvPicPr>
                      <a:picLocks noChangeAspect="1"/>
                    </pic:cNvPicPr>
                  </pic:nvPicPr>
                  <pic:blipFill>
                    <a:blip r:embed="rId100"/>
                    <a:stretch>
                      <a:fillRect/>
                    </a:stretch>
                  </pic:blipFill>
                  <pic:spPr>
                    <a:xfrm>
                      <a:off x="0" y="0"/>
                      <a:ext cx="7392034" cy="9621519"/>
                    </a:xfrm>
                    <a:prstGeom prst="rect">
                      <a:avLst/>
                    </a:prstGeom>
                    <a:noFill/>
                    <a:ln cap="flat" cmpd="sng">
                      <a:noFill/>
                      <a:prstDash val="solid"/>
                      <a:round/>
                    </a:ln>
                  </pic:spPr>
                </pic:pic>
              </a:graphicData>
            </a:graphic>
          </wp:anchor>
        </w:drawing>
      </w:r>
    </w:p>
    <w:p w14:paraId="0FB2884B">
      <w:pPr>
        <w:pStyle w:val="38"/>
        <w:ind w:left="0" w:right="0" w:firstLine="0"/>
        <w:jc w:val="both"/>
        <w:rPr>
          <w:rFonts w:ascii="Times New Roman" w:hAnsi="Times New Roman" w:eastAsia="宋体" w:cs="Times New Roman"/>
          <w:b w:val="0"/>
          <w:bCs/>
          <w:color w:val="auto"/>
          <w:sz w:val="28"/>
          <w:szCs w:val="28"/>
          <w:highlight w:val="none"/>
        </w:rPr>
      </w:pPr>
    </w:p>
    <w:p w14:paraId="42C72EA2">
      <w:pPr>
        <w:pStyle w:val="38"/>
        <w:ind w:left="0" w:right="0" w:firstLine="0"/>
        <w:jc w:val="both"/>
        <w:rPr>
          <w:rFonts w:ascii="Times New Roman" w:hAnsi="Times New Roman" w:eastAsia="宋体" w:cs="Times New Roman"/>
          <w:b w:val="0"/>
          <w:bCs/>
          <w:color w:val="auto"/>
          <w:sz w:val="28"/>
          <w:szCs w:val="28"/>
          <w:highlight w:val="none"/>
        </w:rPr>
      </w:pPr>
    </w:p>
    <w:p w14:paraId="3E9424C6">
      <w:pPr>
        <w:pStyle w:val="38"/>
        <w:ind w:left="0" w:right="0" w:firstLine="0"/>
        <w:jc w:val="both"/>
        <w:rPr>
          <w:rFonts w:ascii="Times New Roman" w:hAnsi="Times New Roman" w:eastAsia="宋体" w:cs="Times New Roman"/>
          <w:b w:val="0"/>
          <w:bCs/>
          <w:color w:val="auto"/>
          <w:sz w:val="28"/>
          <w:szCs w:val="28"/>
          <w:highlight w:val="none"/>
        </w:rPr>
      </w:pPr>
    </w:p>
    <w:p w14:paraId="0CC32891">
      <w:pPr>
        <w:pStyle w:val="38"/>
        <w:ind w:left="0" w:right="0" w:firstLine="0"/>
        <w:jc w:val="both"/>
        <w:rPr>
          <w:rFonts w:ascii="Times New Roman" w:hAnsi="Times New Roman" w:eastAsia="宋体" w:cs="Times New Roman"/>
          <w:b w:val="0"/>
          <w:bCs/>
          <w:color w:val="auto"/>
          <w:sz w:val="28"/>
          <w:szCs w:val="28"/>
          <w:highlight w:val="none"/>
        </w:rPr>
      </w:pPr>
    </w:p>
    <w:p w14:paraId="229EDACE">
      <w:pPr>
        <w:pStyle w:val="38"/>
        <w:ind w:left="0" w:right="0" w:firstLine="0"/>
        <w:jc w:val="both"/>
        <w:rPr>
          <w:rFonts w:ascii="Times New Roman" w:hAnsi="Times New Roman" w:eastAsia="宋体" w:cs="Times New Roman"/>
          <w:b w:val="0"/>
          <w:bCs/>
          <w:color w:val="auto"/>
          <w:sz w:val="28"/>
          <w:szCs w:val="28"/>
          <w:highlight w:val="none"/>
        </w:rPr>
      </w:pPr>
    </w:p>
    <w:p w14:paraId="701F3924">
      <w:pPr>
        <w:pStyle w:val="38"/>
        <w:ind w:left="0" w:right="0" w:firstLine="0"/>
        <w:jc w:val="both"/>
        <w:rPr>
          <w:rFonts w:ascii="Times New Roman" w:hAnsi="Times New Roman" w:eastAsia="宋体" w:cs="Times New Roman"/>
          <w:b w:val="0"/>
          <w:bCs/>
          <w:color w:val="auto"/>
          <w:sz w:val="28"/>
          <w:szCs w:val="28"/>
          <w:highlight w:val="none"/>
        </w:rPr>
      </w:pPr>
    </w:p>
    <w:p w14:paraId="3385D4A3">
      <w:pPr>
        <w:pStyle w:val="38"/>
        <w:ind w:left="0" w:right="0" w:firstLine="0"/>
        <w:jc w:val="both"/>
        <w:rPr>
          <w:rFonts w:ascii="Times New Roman" w:hAnsi="Times New Roman" w:eastAsia="宋体" w:cs="Times New Roman"/>
          <w:b w:val="0"/>
          <w:bCs/>
          <w:color w:val="auto"/>
          <w:sz w:val="28"/>
          <w:szCs w:val="28"/>
          <w:highlight w:val="none"/>
        </w:rPr>
      </w:pPr>
    </w:p>
    <w:p w14:paraId="62726CE4">
      <w:pPr>
        <w:pStyle w:val="38"/>
        <w:ind w:left="0" w:right="0" w:firstLine="0"/>
        <w:jc w:val="both"/>
        <w:rPr>
          <w:rFonts w:ascii="Times New Roman" w:hAnsi="Times New Roman" w:eastAsia="宋体" w:cs="Times New Roman"/>
          <w:b w:val="0"/>
          <w:bCs/>
          <w:color w:val="auto"/>
          <w:sz w:val="28"/>
          <w:szCs w:val="28"/>
          <w:highlight w:val="none"/>
        </w:rPr>
      </w:pPr>
    </w:p>
    <w:p w14:paraId="7FBA0496">
      <w:pPr>
        <w:pStyle w:val="38"/>
        <w:ind w:left="0" w:right="0" w:firstLine="0"/>
        <w:jc w:val="both"/>
        <w:rPr>
          <w:rFonts w:ascii="Times New Roman" w:hAnsi="Times New Roman" w:eastAsia="宋体" w:cs="Times New Roman"/>
          <w:b w:val="0"/>
          <w:bCs/>
          <w:color w:val="auto"/>
          <w:sz w:val="28"/>
          <w:szCs w:val="28"/>
          <w:highlight w:val="none"/>
        </w:rPr>
      </w:pPr>
    </w:p>
    <w:p w14:paraId="1C6CE05C">
      <w:pPr>
        <w:pStyle w:val="38"/>
        <w:ind w:left="0" w:right="0" w:firstLine="0"/>
        <w:jc w:val="both"/>
        <w:rPr>
          <w:rFonts w:ascii="Times New Roman" w:hAnsi="Times New Roman" w:eastAsia="宋体" w:cs="Times New Roman"/>
          <w:b w:val="0"/>
          <w:bCs/>
          <w:color w:val="auto"/>
          <w:sz w:val="28"/>
          <w:szCs w:val="28"/>
          <w:highlight w:val="none"/>
        </w:rPr>
      </w:pPr>
    </w:p>
    <w:p w14:paraId="78546DE3">
      <w:pPr>
        <w:pStyle w:val="38"/>
        <w:ind w:left="0" w:right="0" w:firstLine="0"/>
        <w:jc w:val="both"/>
        <w:rPr>
          <w:rFonts w:ascii="Times New Roman" w:hAnsi="Times New Roman" w:eastAsia="宋体" w:cs="Times New Roman"/>
          <w:b w:val="0"/>
          <w:bCs/>
          <w:color w:val="auto"/>
          <w:sz w:val="28"/>
          <w:szCs w:val="28"/>
          <w:highlight w:val="none"/>
        </w:rPr>
      </w:pPr>
    </w:p>
    <w:p w14:paraId="40F0FB6D">
      <w:pPr>
        <w:pStyle w:val="38"/>
        <w:ind w:left="0" w:right="0" w:firstLine="0"/>
        <w:jc w:val="both"/>
        <w:rPr>
          <w:rFonts w:ascii="Times New Roman" w:hAnsi="Times New Roman" w:eastAsia="宋体" w:cs="Times New Roman"/>
          <w:b w:val="0"/>
          <w:bCs/>
          <w:color w:val="auto"/>
          <w:sz w:val="28"/>
          <w:szCs w:val="28"/>
          <w:highlight w:val="none"/>
        </w:rPr>
      </w:pPr>
    </w:p>
    <w:p w14:paraId="3157A715">
      <w:pPr>
        <w:pStyle w:val="38"/>
        <w:ind w:left="0" w:right="0" w:firstLine="0"/>
        <w:jc w:val="both"/>
        <w:rPr>
          <w:rFonts w:ascii="Times New Roman" w:hAnsi="Times New Roman" w:eastAsia="宋体" w:cs="Times New Roman"/>
          <w:b w:val="0"/>
          <w:bCs/>
          <w:color w:val="auto"/>
          <w:sz w:val="28"/>
          <w:szCs w:val="28"/>
          <w:highlight w:val="none"/>
        </w:rPr>
      </w:pPr>
    </w:p>
    <w:p w14:paraId="2C21C546">
      <w:pPr>
        <w:pStyle w:val="38"/>
        <w:ind w:left="0" w:right="0" w:firstLine="0"/>
        <w:jc w:val="both"/>
        <w:rPr>
          <w:rFonts w:ascii="Times New Roman" w:hAnsi="Times New Roman" w:eastAsia="宋体" w:cs="Times New Roman"/>
          <w:b w:val="0"/>
          <w:bCs/>
          <w:color w:val="auto"/>
          <w:sz w:val="28"/>
          <w:szCs w:val="28"/>
          <w:highlight w:val="none"/>
        </w:rPr>
      </w:pPr>
    </w:p>
    <w:p w14:paraId="53D80C77">
      <w:pPr>
        <w:pStyle w:val="38"/>
        <w:ind w:left="0" w:right="0" w:firstLine="0"/>
        <w:jc w:val="both"/>
        <w:rPr>
          <w:rFonts w:ascii="Times New Roman" w:hAnsi="Times New Roman" w:eastAsia="宋体" w:cs="Times New Roman"/>
          <w:b w:val="0"/>
          <w:bCs/>
          <w:color w:val="auto"/>
          <w:sz w:val="28"/>
          <w:szCs w:val="28"/>
          <w:highlight w:val="none"/>
        </w:rPr>
      </w:pPr>
    </w:p>
    <w:p w14:paraId="6B012ADA">
      <w:pPr>
        <w:pStyle w:val="38"/>
        <w:ind w:left="0" w:right="0" w:firstLine="0"/>
        <w:jc w:val="both"/>
        <w:rPr>
          <w:rFonts w:ascii="Times New Roman" w:hAnsi="Times New Roman" w:eastAsia="宋体" w:cs="Times New Roman"/>
          <w:b w:val="0"/>
          <w:bCs/>
          <w:color w:val="auto"/>
          <w:sz w:val="28"/>
          <w:szCs w:val="28"/>
          <w:highlight w:val="none"/>
        </w:rPr>
      </w:pPr>
    </w:p>
    <w:p w14:paraId="47EC037B">
      <w:pPr>
        <w:pStyle w:val="38"/>
        <w:ind w:left="0" w:right="0" w:firstLine="0"/>
        <w:jc w:val="both"/>
        <w:rPr>
          <w:rFonts w:ascii="Times New Roman" w:hAnsi="Times New Roman" w:eastAsia="宋体" w:cs="Times New Roman"/>
          <w:b w:val="0"/>
          <w:bCs/>
          <w:color w:val="auto"/>
          <w:sz w:val="28"/>
          <w:szCs w:val="28"/>
          <w:highlight w:val="none"/>
        </w:rPr>
      </w:pPr>
    </w:p>
    <w:p w14:paraId="6150C005">
      <w:pPr>
        <w:pStyle w:val="38"/>
        <w:ind w:left="0" w:right="0" w:firstLine="0"/>
        <w:jc w:val="both"/>
        <w:rPr>
          <w:rFonts w:ascii="Times New Roman" w:hAnsi="Times New Roman" w:eastAsia="宋体" w:cs="Times New Roman"/>
          <w:b w:val="0"/>
          <w:bCs/>
          <w:color w:val="auto"/>
          <w:sz w:val="28"/>
          <w:szCs w:val="28"/>
          <w:highlight w:val="none"/>
        </w:rPr>
      </w:pPr>
    </w:p>
    <w:p w14:paraId="5DE025DC">
      <w:pPr>
        <w:pStyle w:val="38"/>
        <w:ind w:left="0" w:right="0" w:firstLine="0"/>
        <w:jc w:val="both"/>
        <w:rPr>
          <w:rFonts w:ascii="Times New Roman" w:hAnsi="Times New Roman" w:eastAsia="宋体" w:cs="Times New Roman"/>
          <w:b w:val="0"/>
          <w:bCs/>
          <w:color w:val="auto"/>
          <w:sz w:val="28"/>
          <w:szCs w:val="28"/>
          <w:highlight w:val="none"/>
        </w:rPr>
      </w:pPr>
    </w:p>
    <w:p w14:paraId="13FDB4C7">
      <w:pPr>
        <w:pStyle w:val="38"/>
        <w:ind w:left="0" w:right="0" w:firstLine="0"/>
        <w:jc w:val="both"/>
        <w:rPr>
          <w:rFonts w:ascii="Times New Roman" w:hAnsi="Times New Roman" w:eastAsia="宋体" w:cs="Times New Roman"/>
          <w:b w:val="0"/>
          <w:bCs/>
          <w:color w:val="auto"/>
          <w:sz w:val="28"/>
          <w:szCs w:val="28"/>
          <w:highlight w:val="none"/>
        </w:rPr>
      </w:pPr>
    </w:p>
    <w:p w14:paraId="35E58D5B">
      <w:pPr>
        <w:pStyle w:val="38"/>
        <w:ind w:left="0" w:right="0" w:firstLine="0"/>
        <w:jc w:val="both"/>
        <w:rPr>
          <w:rFonts w:ascii="Times New Roman" w:hAnsi="Times New Roman" w:eastAsia="宋体" w:cs="Times New Roman"/>
          <w:b w:val="0"/>
          <w:bCs/>
          <w:color w:val="auto"/>
          <w:sz w:val="28"/>
          <w:szCs w:val="28"/>
          <w:highlight w:val="none"/>
        </w:rPr>
      </w:pPr>
    </w:p>
    <w:p w14:paraId="405A855C">
      <w:pPr>
        <w:pStyle w:val="38"/>
        <w:ind w:left="0" w:right="0" w:firstLine="0"/>
        <w:jc w:val="both"/>
        <w:rPr>
          <w:rFonts w:ascii="Times New Roman" w:hAnsi="Times New Roman" w:eastAsia="宋体" w:cs="Times New Roman"/>
          <w:b w:val="0"/>
          <w:bCs/>
          <w:color w:val="auto"/>
          <w:sz w:val="28"/>
          <w:szCs w:val="28"/>
          <w:highlight w:val="none"/>
        </w:rPr>
      </w:pPr>
    </w:p>
    <w:p w14:paraId="23CFA7D4">
      <w:pPr>
        <w:pStyle w:val="38"/>
        <w:ind w:left="0" w:right="0" w:firstLine="0"/>
        <w:jc w:val="both"/>
        <w:rPr>
          <w:rFonts w:ascii="Times New Roman" w:hAnsi="Times New Roman" w:eastAsia="宋体" w:cs="Times New Roman"/>
          <w:b w:val="0"/>
          <w:bCs/>
          <w:color w:val="auto"/>
          <w:sz w:val="28"/>
          <w:szCs w:val="28"/>
          <w:highlight w:val="none"/>
        </w:rPr>
      </w:pPr>
    </w:p>
    <w:p w14:paraId="72ED02B3">
      <w:pPr>
        <w:pStyle w:val="38"/>
        <w:ind w:left="0" w:right="0" w:firstLine="0"/>
        <w:jc w:val="both"/>
        <w:rPr>
          <w:rFonts w:ascii="Times New Roman" w:hAnsi="Times New Roman" w:eastAsia="宋体" w:cs="Times New Roman"/>
          <w:b w:val="0"/>
          <w:bCs/>
          <w:color w:val="auto"/>
          <w:sz w:val="28"/>
          <w:szCs w:val="28"/>
          <w:highlight w:val="none"/>
        </w:rPr>
      </w:pPr>
    </w:p>
    <w:p w14:paraId="2827322E">
      <w:pPr>
        <w:pStyle w:val="38"/>
        <w:ind w:left="0" w:right="0" w:firstLine="0"/>
        <w:jc w:val="both"/>
        <w:rPr>
          <w:rFonts w:ascii="Times New Roman" w:hAnsi="Times New Roman" w:eastAsia="宋体" w:cs="Times New Roman"/>
          <w:b w:val="0"/>
          <w:bCs/>
          <w:color w:val="auto"/>
          <w:sz w:val="28"/>
          <w:szCs w:val="28"/>
          <w:highlight w:val="none"/>
        </w:rPr>
      </w:pPr>
    </w:p>
    <w:p w14:paraId="5A5070E5">
      <w:pPr>
        <w:pStyle w:val="38"/>
        <w:ind w:left="0" w:right="0" w:firstLine="0"/>
        <w:jc w:val="both"/>
        <w:rPr>
          <w:rFonts w:ascii="Times New Roman" w:hAnsi="Times New Roman" w:eastAsia="宋体" w:cs="Times New Roman"/>
          <w:b w:val="0"/>
          <w:bCs/>
          <w:color w:val="auto"/>
          <w:sz w:val="28"/>
          <w:szCs w:val="28"/>
          <w:highlight w:val="none"/>
        </w:rPr>
      </w:pPr>
    </w:p>
    <w:p w14:paraId="1BDC1894">
      <w:pPr>
        <w:pStyle w:val="38"/>
        <w:ind w:left="0" w:right="0" w:firstLine="0"/>
        <w:jc w:val="both"/>
        <w:rPr>
          <w:rFonts w:ascii="Times New Roman" w:hAnsi="Times New Roman" w:eastAsia="宋体" w:cs="Times New Roman"/>
          <w:b w:val="0"/>
          <w:bCs/>
          <w:color w:val="auto"/>
          <w:sz w:val="28"/>
          <w:szCs w:val="28"/>
          <w:highlight w:val="none"/>
        </w:rPr>
      </w:pPr>
    </w:p>
    <w:p w14:paraId="1CF9EDC4">
      <w:pPr>
        <w:pStyle w:val="38"/>
        <w:ind w:left="0" w:right="0" w:firstLine="0"/>
        <w:jc w:val="both"/>
        <w:rPr>
          <w:rFonts w:ascii="Times New Roman" w:hAnsi="Times New Roman" w:eastAsia="宋体" w:cs="Times New Roman"/>
          <w:b w:val="0"/>
          <w:bCs/>
          <w:color w:val="auto"/>
          <w:sz w:val="28"/>
          <w:szCs w:val="28"/>
          <w:highlight w:val="none"/>
        </w:rPr>
      </w:pPr>
    </w:p>
    <w:p w14:paraId="394760BB">
      <w:pPr>
        <w:pStyle w:val="38"/>
        <w:ind w:left="0" w:right="0" w:firstLine="0"/>
        <w:jc w:val="both"/>
        <w:rPr>
          <w:rFonts w:ascii="Times New Roman" w:hAnsi="Times New Roman" w:eastAsia="宋体" w:cs="Times New Roman"/>
          <w:b w:val="0"/>
          <w:bCs/>
          <w:color w:val="auto"/>
          <w:sz w:val="28"/>
          <w:szCs w:val="28"/>
          <w:highlight w:val="none"/>
        </w:rPr>
      </w:pPr>
    </w:p>
    <w:p w14:paraId="299FB818">
      <w:pPr>
        <w:pStyle w:val="38"/>
        <w:ind w:left="0" w:right="0" w:firstLine="0"/>
        <w:jc w:val="both"/>
        <w:rPr>
          <w:rFonts w:ascii="Times New Roman" w:hAnsi="Times New Roman" w:eastAsia="宋体" w:cs="Times New Roman"/>
          <w:b w:val="0"/>
          <w:bCs/>
          <w:color w:val="auto"/>
          <w:sz w:val="28"/>
          <w:szCs w:val="28"/>
          <w:highlight w:val="none"/>
        </w:rPr>
      </w:pPr>
    </w:p>
    <w:p w14:paraId="2AAA1FA8">
      <w:pPr>
        <w:pStyle w:val="38"/>
        <w:ind w:left="0" w:right="0" w:firstLine="0"/>
        <w:jc w:val="both"/>
        <w:rPr>
          <w:rFonts w:ascii="Times New Roman" w:hAnsi="Times New Roman" w:eastAsia="宋体" w:cs="Times New Roman"/>
          <w:b w:val="0"/>
          <w:bCs/>
          <w:color w:val="auto"/>
          <w:sz w:val="28"/>
          <w:szCs w:val="28"/>
          <w:highlight w:val="none"/>
        </w:rPr>
      </w:pPr>
    </w:p>
    <w:p w14:paraId="4E880B83">
      <w:pPr>
        <w:pStyle w:val="38"/>
        <w:ind w:left="0" w:right="0" w:firstLine="0"/>
        <w:jc w:val="both"/>
        <w:rPr>
          <w:rFonts w:ascii="Times New Roman" w:hAnsi="Times New Roman" w:eastAsia="宋体" w:cs="Times New Roman"/>
          <w:b w:val="0"/>
          <w:bCs/>
          <w:color w:val="auto"/>
          <w:sz w:val="28"/>
          <w:szCs w:val="28"/>
          <w:highlight w:val="none"/>
        </w:rPr>
      </w:pPr>
    </w:p>
    <w:p w14:paraId="216DE05A">
      <w:pPr>
        <w:pStyle w:val="38"/>
        <w:ind w:left="0" w:right="0" w:firstLine="0"/>
        <w:jc w:val="both"/>
        <w:rPr>
          <w:rFonts w:ascii="Times New Roman" w:hAnsi="Times New Roman" w:eastAsia="宋体" w:cs="Times New Roman"/>
          <w:b w:val="0"/>
          <w:bCs/>
          <w:color w:val="auto"/>
          <w:sz w:val="28"/>
          <w:szCs w:val="28"/>
          <w:highlight w:val="none"/>
        </w:rPr>
      </w:pPr>
    </w:p>
    <w:p w14:paraId="2AD28548">
      <w:pPr>
        <w:pStyle w:val="38"/>
        <w:ind w:left="0" w:right="0" w:firstLine="0"/>
        <w:jc w:val="both"/>
        <w:rPr>
          <w:rFonts w:ascii="Times New Roman" w:hAnsi="Times New Roman" w:eastAsia="宋体" w:cs="Times New Roman"/>
          <w:b w:val="0"/>
          <w:bCs/>
          <w:color w:val="auto"/>
          <w:sz w:val="28"/>
          <w:szCs w:val="28"/>
          <w:highlight w:val="none"/>
        </w:rPr>
      </w:pPr>
    </w:p>
    <w:p w14:paraId="2716E319">
      <w:pPr>
        <w:pStyle w:val="38"/>
        <w:ind w:left="0" w:right="0" w:firstLine="0"/>
        <w:jc w:val="both"/>
        <w:rPr>
          <w:rFonts w:ascii="Times New Roman" w:hAnsi="Times New Roman" w:eastAsia="宋体" w:cs="Times New Roman"/>
          <w:b w:val="0"/>
          <w:bCs/>
          <w:color w:val="auto"/>
          <w:sz w:val="28"/>
          <w:szCs w:val="28"/>
          <w:highlight w:val="none"/>
        </w:rPr>
      </w:pPr>
    </w:p>
    <w:p w14:paraId="09E1BB95">
      <w:pPr>
        <w:pStyle w:val="38"/>
        <w:ind w:left="0" w:right="0" w:firstLine="0"/>
        <w:jc w:val="both"/>
        <w:rPr>
          <w:rFonts w:ascii="Times New Roman" w:hAnsi="Times New Roman" w:eastAsia="宋体" w:cs="Times New Roman"/>
          <w:b w:val="0"/>
          <w:bCs/>
          <w:color w:val="auto"/>
          <w:sz w:val="28"/>
          <w:szCs w:val="28"/>
          <w:highlight w:val="none"/>
        </w:rPr>
      </w:pPr>
    </w:p>
    <w:p w14:paraId="7307A431">
      <w:pPr>
        <w:pStyle w:val="38"/>
        <w:ind w:left="0" w:right="0" w:firstLine="0"/>
        <w:jc w:val="both"/>
        <w:rPr>
          <w:rFonts w:ascii="Times New Roman" w:hAnsi="Times New Roman" w:eastAsia="宋体" w:cs="Times New Roman"/>
          <w:b w:val="0"/>
          <w:bCs/>
          <w:color w:val="auto"/>
          <w:sz w:val="28"/>
          <w:szCs w:val="28"/>
          <w:highlight w:val="none"/>
        </w:rPr>
      </w:pPr>
    </w:p>
    <w:p w14:paraId="4D7B10D4">
      <w:pPr>
        <w:pStyle w:val="38"/>
        <w:ind w:left="0" w:right="0" w:firstLine="0"/>
        <w:jc w:val="both"/>
        <w:rPr>
          <w:rFonts w:ascii="Times New Roman" w:hAnsi="Times New Roman" w:eastAsia="宋体" w:cs="Times New Roman"/>
          <w:b w:val="0"/>
          <w:bCs/>
          <w:color w:val="auto"/>
          <w:sz w:val="28"/>
          <w:szCs w:val="28"/>
          <w:highlight w:val="none"/>
        </w:rPr>
      </w:pPr>
    </w:p>
    <w:p w14:paraId="28F8D7E9">
      <w:pPr>
        <w:pStyle w:val="38"/>
        <w:ind w:left="0" w:right="0" w:firstLine="0"/>
        <w:jc w:val="both"/>
        <w:rPr>
          <w:rFonts w:ascii="Times New Roman" w:hAnsi="Times New Roman" w:eastAsia="宋体" w:cs="Times New Roman"/>
          <w:b w:val="0"/>
          <w:bCs/>
          <w:color w:val="auto"/>
          <w:sz w:val="28"/>
          <w:szCs w:val="28"/>
          <w:highlight w:val="none"/>
        </w:rPr>
      </w:pPr>
    </w:p>
    <w:p w14:paraId="6AA33574">
      <w:pPr>
        <w:pStyle w:val="38"/>
        <w:ind w:left="0" w:right="0" w:firstLine="0"/>
        <w:jc w:val="both"/>
        <w:rPr>
          <w:rFonts w:ascii="Times New Roman" w:hAnsi="Times New Roman" w:eastAsia="宋体" w:cs="Times New Roman"/>
          <w:b w:val="0"/>
          <w:bCs/>
          <w:color w:val="auto"/>
          <w:sz w:val="28"/>
          <w:szCs w:val="28"/>
          <w:highlight w:val="none"/>
        </w:rPr>
      </w:pPr>
    </w:p>
    <w:p w14:paraId="4EADA19B">
      <w:pPr>
        <w:pStyle w:val="38"/>
        <w:ind w:left="0" w:right="0" w:firstLine="0"/>
        <w:jc w:val="both"/>
        <w:rPr>
          <w:rFonts w:ascii="Times New Roman" w:hAnsi="Times New Roman" w:eastAsia="宋体" w:cs="Times New Roman"/>
          <w:b w:val="0"/>
          <w:bCs/>
          <w:color w:val="auto"/>
          <w:sz w:val="28"/>
          <w:szCs w:val="28"/>
          <w:highlight w:val="none"/>
        </w:rPr>
      </w:pPr>
    </w:p>
    <w:p w14:paraId="0C76407D">
      <w:pPr>
        <w:pStyle w:val="38"/>
        <w:ind w:left="0" w:right="0" w:firstLine="0"/>
        <w:jc w:val="both"/>
        <w:rPr>
          <w:rFonts w:ascii="Times New Roman" w:hAnsi="Times New Roman" w:eastAsia="宋体" w:cs="Times New Roman"/>
          <w:b w:val="0"/>
          <w:bCs/>
          <w:color w:val="auto"/>
          <w:sz w:val="28"/>
          <w:szCs w:val="28"/>
          <w:highlight w:val="none"/>
        </w:rPr>
      </w:pPr>
    </w:p>
    <w:p w14:paraId="11F2209E">
      <w:pPr>
        <w:pStyle w:val="38"/>
        <w:ind w:left="0" w:right="0" w:firstLine="0"/>
        <w:jc w:val="both"/>
        <w:rPr>
          <w:rFonts w:ascii="Times New Roman" w:hAnsi="Times New Roman" w:eastAsia="宋体" w:cs="Times New Roman"/>
          <w:b w:val="0"/>
          <w:bCs/>
          <w:color w:val="auto"/>
          <w:sz w:val="28"/>
          <w:szCs w:val="28"/>
          <w:highlight w:val="none"/>
        </w:rPr>
      </w:pPr>
      <w:r>
        <w:rPr>
          <w:rFonts w:ascii="Times New Roman" w:hAnsi="Times New Roman" w:eastAsia="宋体" w:cs="Times New Roman"/>
          <w:b w:val="0"/>
          <w:bCs/>
          <w:color w:val="auto"/>
          <w:sz w:val="28"/>
          <w:szCs w:val="28"/>
          <w:highlight w:val="none"/>
        </w:rPr>
        <w:drawing>
          <wp:anchor distT="0" distB="0" distL="114300" distR="114300" simplePos="0" relativeHeight="251659264" behindDoc="0" locked="0" layoutInCell="1" allowOverlap="1">
            <wp:simplePos x="0" y="0"/>
            <wp:positionH relativeFrom="column">
              <wp:posOffset>-495300</wp:posOffset>
            </wp:positionH>
            <wp:positionV relativeFrom="paragraph">
              <wp:posOffset>-581025</wp:posOffset>
            </wp:positionV>
            <wp:extent cx="7126605" cy="9962515"/>
            <wp:effectExtent l="0" t="0" r="17145" b="635"/>
            <wp:wrapNone/>
            <wp:docPr id="1126"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 name="图片 33"/>
                    <pic:cNvPicPr>
                      <a:picLocks noChangeAspect="1"/>
                    </pic:cNvPicPr>
                  </pic:nvPicPr>
                  <pic:blipFill>
                    <a:blip r:embed="rId101"/>
                    <a:stretch>
                      <a:fillRect/>
                    </a:stretch>
                  </pic:blipFill>
                  <pic:spPr>
                    <a:xfrm>
                      <a:off x="0" y="0"/>
                      <a:ext cx="7126605" cy="9962515"/>
                    </a:xfrm>
                    <a:prstGeom prst="rect">
                      <a:avLst/>
                    </a:prstGeom>
                    <a:noFill/>
                    <a:ln cap="flat" cmpd="sng">
                      <a:noFill/>
                      <a:prstDash val="solid"/>
                      <a:round/>
                    </a:ln>
                  </pic:spPr>
                </pic:pic>
              </a:graphicData>
            </a:graphic>
          </wp:anchor>
        </w:drawing>
      </w:r>
    </w:p>
    <w:p w14:paraId="2229DB67">
      <w:pPr>
        <w:pStyle w:val="38"/>
        <w:ind w:left="0" w:right="0" w:firstLine="0"/>
        <w:jc w:val="both"/>
        <w:rPr>
          <w:rFonts w:ascii="Times New Roman" w:hAnsi="Times New Roman" w:eastAsia="宋体" w:cs="Times New Roman"/>
          <w:b w:val="0"/>
          <w:bCs/>
          <w:color w:val="auto"/>
          <w:sz w:val="28"/>
          <w:szCs w:val="28"/>
          <w:highlight w:val="none"/>
        </w:rPr>
      </w:pPr>
    </w:p>
    <w:p w14:paraId="6BD255C0">
      <w:pPr>
        <w:pStyle w:val="38"/>
        <w:ind w:left="0" w:right="0" w:firstLine="0"/>
        <w:jc w:val="both"/>
        <w:rPr>
          <w:rFonts w:ascii="Times New Roman" w:hAnsi="Times New Roman" w:eastAsia="宋体" w:cs="Times New Roman"/>
          <w:b w:val="0"/>
          <w:bCs/>
          <w:color w:val="auto"/>
          <w:sz w:val="28"/>
          <w:szCs w:val="28"/>
          <w:highlight w:val="none"/>
        </w:rPr>
      </w:pPr>
    </w:p>
    <w:p w14:paraId="0BF90CEF">
      <w:pPr>
        <w:pStyle w:val="38"/>
        <w:ind w:left="0" w:right="0" w:firstLine="0"/>
        <w:jc w:val="both"/>
        <w:rPr>
          <w:rFonts w:ascii="Times New Roman" w:hAnsi="Times New Roman" w:eastAsia="宋体" w:cs="Times New Roman"/>
          <w:b w:val="0"/>
          <w:bCs/>
          <w:color w:val="auto"/>
          <w:sz w:val="28"/>
          <w:szCs w:val="28"/>
          <w:highlight w:val="none"/>
        </w:rPr>
      </w:pPr>
    </w:p>
    <w:p w14:paraId="02E87098">
      <w:pPr>
        <w:pStyle w:val="38"/>
        <w:ind w:left="0" w:right="0" w:firstLine="0"/>
        <w:jc w:val="both"/>
        <w:rPr>
          <w:rFonts w:ascii="Times New Roman" w:hAnsi="Times New Roman" w:eastAsia="宋体" w:cs="Times New Roman"/>
          <w:b w:val="0"/>
          <w:bCs/>
          <w:color w:val="auto"/>
          <w:sz w:val="28"/>
          <w:szCs w:val="28"/>
          <w:highlight w:val="none"/>
        </w:rPr>
      </w:pPr>
    </w:p>
    <w:p w14:paraId="1D5F3337">
      <w:pPr>
        <w:pStyle w:val="38"/>
        <w:ind w:left="0" w:right="0" w:firstLine="0"/>
        <w:jc w:val="both"/>
        <w:rPr>
          <w:rFonts w:ascii="Times New Roman" w:hAnsi="Times New Roman" w:eastAsia="宋体" w:cs="Times New Roman"/>
          <w:b w:val="0"/>
          <w:bCs/>
          <w:color w:val="auto"/>
          <w:sz w:val="28"/>
          <w:szCs w:val="28"/>
          <w:highlight w:val="none"/>
        </w:rPr>
      </w:pPr>
    </w:p>
    <w:p w14:paraId="132C071C">
      <w:pPr>
        <w:pStyle w:val="38"/>
        <w:ind w:left="0" w:right="0" w:firstLine="0"/>
        <w:jc w:val="both"/>
        <w:rPr>
          <w:rFonts w:ascii="Times New Roman" w:hAnsi="Times New Roman" w:eastAsia="宋体" w:cs="Times New Roman"/>
          <w:b w:val="0"/>
          <w:bCs/>
          <w:color w:val="auto"/>
          <w:sz w:val="28"/>
          <w:szCs w:val="28"/>
          <w:highlight w:val="none"/>
        </w:rPr>
      </w:pPr>
    </w:p>
    <w:p w14:paraId="33901BDE">
      <w:pPr>
        <w:pStyle w:val="38"/>
        <w:ind w:left="0" w:right="0" w:firstLine="0"/>
        <w:jc w:val="both"/>
        <w:rPr>
          <w:rFonts w:ascii="Times New Roman" w:hAnsi="Times New Roman" w:eastAsia="宋体" w:cs="Times New Roman"/>
          <w:b w:val="0"/>
          <w:bCs/>
          <w:color w:val="auto"/>
          <w:sz w:val="28"/>
          <w:szCs w:val="28"/>
          <w:highlight w:val="none"/>
        </w:rPr>
      </w:pPr>
    </w:p>
    <w:p w14:paraId="34671F94">
      <w:pPr>
        <w:pStyle w:val="38"/>
        <w:ind w:left="0" w:right="0" w:firstLine="0"/>
        <w:jc w:val="both"/>
        <w:rPr>
          <w:rFonts w:ascii="Times New Roman" w:hAnsi="Times New Roman" w:eastAsia="宋体" w:cs="Times New Roman"/>
          <w:b w:val="0"/>
          <w:bCs/>
          <w:color w:val="auto"/>
          <w:sz w:val="28"/>
          <w:szCs w:val="28"/>
          <w:highlight w:val="none"/>
        </w:rPr>
      </w:pPr>
    </w:p>
    <w:p w14:paraId="0DD6FCAA">
      <w:pPr>
        <w:pStyle w:val="38"/>
        <w:ind w:left="0" w:right="0" w:firstLine="0"/>
        <w:jc w:val="both"/>
        <w:rPr>
          <w:rFonts w:ascii="Times New Roman" w:hAnsi="Times New Roman" w:eastAsia="宋体" w:cs="Times New Roman"/>
          <w:b w:val="0"/>
          <w:bCs/>
          <w:color w:val="auto"/>
          <w:sz w:val="28"/>
          <w:szCs w:val="28"/>
          <w:highlight w:val="none"/>
        </w:rPr>
      </w:pPr>
    </w:p>
    <w:p w14:paraId="4BA00061">
      <w:pPr>
        <w:pStyle w:val="38"/>
        <w:ind w:left="0" w:right="0" w:firstLine="0"/>
        <w:jc w:val="both"/>
        <w:rPr>
          <w:rFonts w:ascii="Times New Roman" w:hAnsi="Times New Roman" w:eastAsia="宋体" w:cs="Times New Roman"/>
          <w:b w:val="0"/>
          <w:bCs/>
          <w:color w:val="auto"/>
          <w:sz w:val="28"/>
          <w:szCs w:val="28"/>
          <w:highlight w:val="none"/>
        </w:rPr>
      </w:pPr>
    </w:p>
    <w:p w14:paraId="29FA9A9A">
      <w:pPr>
        <w:pStyle w:val="38"/>
        <w:ind w:left="0" w:right="0" w:firstLine="0"/>
        <w:jc w:val="both"/>
        <w:rPr>
          <w:rFonts w:ascii="Times New Roman" w:hAnsi="Times New Roman" w:eastAsia="宋体" w:cs="Times New Roman"/>
          <w:b w:val="0"/>
          <w:bCs/>
          <w:color w:val="auto"/>
          <w:sz w:val="28"/>
          <w:szCs w:val="28"/>
          <w:highlight w:val="none"/>
        </w:rPr>
      </w:pPr>
    </w:p>
    <w:p w14:paraId="047DC265">
      <w:pPr>
        <w:pStyle w:val="38"/>
        <w:ind w:left="0" w:right="0" w:firstLine="0"/>
        <w:jc w:val="both"/>
        <w:rPr>
          <w:rFonts w:ascii="Times New Roman" w:hAnsi="Times New Roman" w:eastAsia="宋体" w:cs="Times New Roman"/>
          <w:b w:val="0"/>
          <w:bCs/>
          <w:color w:val="auto"/>
          <w:sz w:val="28"/>
          <w:szCs w:val="28"/>
          <w:highlight w:val="none"/>
        </w:rPr>
      </w:pPr>
    </w:p>
    <w:p w14:paraId="775510A7">
      <w:pPr>
        <w:pStyle w:val="38"/>
        <w:ind w:left="0" w:right="0" w:firstLine="0"/>
        <w:jc w:val="both"/>
        <w:rPr>
          <w:rFonts w:ascii="Times New Roman" w:hAnsi="Times New Roman" w:eastAsia="宋体" w:cs="Times New Roman"/>
          <w:b w:val="0"/>
          <w:bCs/>
          <w:color w:val="auto"/>
          <w:sz w:val="28"/>
          <w:szCs w:val="28"/>
          <w:highlight w:val="none"/>
        </w:rPr>
      </w:pPr>
    </w:p>
    <w:p w14:paraId="1EB91C70">
      <w:pPr>
        <w:pStyle w:val="38"/>
        <w:ind w:left="0" w:right="0" w:firstLine="0"/>
        <w:jc w:val="both"/>
        <w:rPr>
          <w:rFonts w:ascii="Times New Roman" w:hAnsi="Times New Roman" w:eastAsia="宋体" w:cs="Times New Roman"/>
          <w:b w:val="0"/>
          <w:bCs/>
          <w:color w:val="auto"/>
          <w:sz w:val="28"/>
          <w:szCs w:val="28"/>
          <w:highlight w:val="none"/>
        </w:rPr>
      </w:pPr>
    </w:p>
    <w:p w14:paraId="5DBD59B1">
      <w:pPr>
        <w:pStyle w:val="38"/>
        <w:ind w:left="0" w:right="0" w:firstLine="0"/>
        <w:jc w:val="both"/>
        <w:rPr>
          <w:rFonts w:ascii="Times New Roman" w:hAnsi="Times New Roman" w:eastAsia="宋体" w:cs="Times New Roman"/>
          <w:b w:val="0"/>
          <w:bCs/>
          <w:color w:val="auto"/>
          <w:sz w:val="28"/>
          <w:szCs w:val="28"/>
          <w:highlight w:val="none"/>
        </w:rPr>
      </w:pPr>
    </w:p>
    <w:p w14:paraId="7318C0A2">
      <w:pPr>
        <w:pStyle w:val="38"/>
        <w:ind w:left="0" w:right="0" w:firstLine="0"/>
        <w:jc w:val="both"/>
        <w:rPr>
          <w:rFonts w:ascii="Times New Roman" w:hAnsi="Times New Roman" w:eastAsia="宋体" w:cs="Times New Roman"/>
          <w:b w:val="0"/>
          <w:bCs/>
          <w:color w:val="auto"/>
          <w:sz w:val="28"/>
          <w:szCs w:val="28"/>
          <w:highlight w:val="none"/>
        </w:rPr>
      </w:pPr>
    </w:p>
    <w:p w14:paraId="73F3FFF6">
      <w:pPr>
        <w:pStyle w:val="38"/>
        <w:ind w:left="0" w:right="0" w:firstLine="0"/>
        <w:jc w:val="both"/>
        <w:rPr>
          <w:rFonts w:ascii="Times New Roman" w:hAnsi="Times New Roman" w:eastAsia="宋体" w:cs="Times New Roman"/>
          <w:b w:val="0"/>
          <w:bCs/>
          <w:color w:val="auto"/>
          <w:sz w:val="28"/>
          <w:szCs w:val="28"/>
          <w:highlight w:val="none"/>
        </w:rPr>
      </w:pPr>
    </w:p>
    <w:p w14:paraId="0D219339">
      <w:pPr>
        <w:pStyle w:val="38"/>
        <w:ind w:left="0" w:right="0" w:firstLine="0"/>
        <w:jc w:val="both"/>
        <w:rPr>
          <w:rFonts w:ascii="Times New Roman" w:hAnsi="Times New Roman" w:eastAsia="宋体" w:cs="Times New Roman"/>
          <w:b w:val="0"/>
          <w:bCs/>
          <w:color w:val="auto"/>
          <w:sz w:val="28"/>
          <w:szCs w:val="28"/>
          <w:highlight w:val="none"/>
        </w:rPr>
      </w:pPr>
    </w:p>
    <w:p w14:paraId="75524B4F">
      <w:pPr>
        <w:pStyle w:val="38"/>
        <w:ind w:left="0" w:right="0" w:firstLine="0"/>
        <w:jc w:val="both"/>
        <w:rPr>
          <w:rFonts w:ascii="Times New Roman" w:hAnsi="Times New Roman" w:eastAsia="宋体" w:cs="Times New Roman"/>
          <w:b w:val="0"/>
          <w:bCs/>
          <w:color w:val="auto"/>
          <w:sz w:val="28"/>
          <w:szCs w:val="28"/>
          <w:highlight w:val="none"/>
        </w:rPr>
      </w:pPr>
    </w:p>
    <w:p w14:paraId="6A6CCC4C">
      <w:pPr>
        <w:pStyle w:val="38"/>
        <w:ind w:left="0" w:right="0" w:firstLine="0"/>
        <w:jc w:val="both"/>
        <w:rPr>
          <w:rFonts w:ascii="Times New Roman" w:hAnsi="Times New Roman" w:eastAsia="宋体" w:cs="Times New Roman"/>
          <w:b w:val="0"/>
          <w:bCs/>
          <w:color w:val="auto"/>
          <w:sz w:val="28"/>
          <w:szCs w:val="28"/>
          <w:highlight w:val="none"/>
        </w:rPr>
      </w:pPr>
    </w:p>
    <w:p w14:paraId="2405690F">
      <w:pPr>
        <w:pStyle w:val="38"/>
        <w:ind w:left="0" w:right="0" w:firstLine="0"/>
        <w:jc w:val="both"/>
        <w:rPr>
          <w:rFonts w:ascii="Times New Roman" w:hAnsi="Times New Roman" w:eastAsia="宋体" w:cs="Times New Roman"/>
          <w:b w:val="0"/>
          <w:bCs/>
          <w:color w:val="auto"/>
          <w:sz w:val="28"/>
          <w:szCs w:val="28"/>
          <w:highlight w:val="none"/>
        </w:rPr>
      </w:pPr>
    </w:p>
    <w:p w14:paraId="12EFE11A">
      <w:pPr>
        <w:pStyle w:val="38"/>
        <w:ind w:left="0" w:right="0" w:firstLine="0"/>
        <w:jc w:val="both"/>
        <w:rPr>
          <w:rFonts w:ascii="Times New Roman" w:hAnsi="Times New Roman" w:eastAsia="宋体" w:cs="Times New Roman"/>
          <w:b w:val="0"/>
          <w:bCs/>
          <w:color w:val="auto"/>
          <w:sz w:val="28"/>
          <w:szCs w:val="28"/>
          <w:highlight w:val="none"/>
        </w:rPr>
      </w:pPr>
    </w:p>
    <w:p w14:paraId="268E905E">
      <w:pPr>
        <w:pStyle w:val="38"/>
        <w:ind w:left="0" w:right="0" w:firstLine="0"/>
        <w:jc w:val="both"/>
        <w:rPr>
          <w:rFonts w:ascii="Times New Roman" w:hAnsi="Times New Roman" w:eastAsia="宋体" w:cs="Times New Roman"/>
          <w:b w:val="0"/>
          <w:bCs/>
          <w:color w:val="auto"/>
          <w:sz w:val="28"/>
          <w:szCs w:val="28"/>
          <w:highlight w:val="none"/>
        </w:rPr>
      </w:pPr>
    </w:p>
    <w:p w14:paraId="61B6F32E">
      <w:pPr>
        <w:pStyle w:val="38"/>
        <w:ind w:left="0" w:right="0" w:firstLine="0"/>
        <w:jc w:val="both"/>
        <w:rPr>
          <w:rFonts w:ascii="Times New Roman" w:hAnsi="Times New Roman" w:eastAsia="宋体" w:cs="Times New Roman"/>
          <w:b w:val="0"/>
          <w:bCs/>
          <w:color w:val="auto"/>
          <w:sz w:val="28"/>
          <w:szCs w:val="28"/>
          <w:highlight w:val="none"/>
        </w:rPr>
      </w:pPr>
    </w:p>
    <w:p w14:paraId="015CEB67">
      <w:pPr>
        <w:pStyle w:val="38"/>
        <w:ind w:left="0" w:right="0" w:firstLine="0"/>
        <w:jc w:val="both"/>
        <w:rPr>
          <w:rFonts w:ascii="Times New Roman" w:hAnsi="Times New Roman" w:eastAsia="宋体" w:cs="Times New Roman"/>
          <w:b w:val="0"/>
          <w:bCs/>
          <w:color w:val="auto"/>
          <w:sz w:val="28"/>
          <w:szCs w:val="28"/>
          <w:highlight w:val="none"/>
        </w:rPr>
      </w:pPr>
    </w:p>
    <w:p w14:paraId="2B426321">
      <w:pPr>
        <w:pStyle w:val="38"/>
        <w:ind w:left="0" w:right="0" w:firstLine="0"/>
        <w:jc w:val="both"/>
        <w:rPr>
          <w:rFonts w:ascii="Times New Roman" w:hAnsi="Times New Roman" w:eastAsia="宋体" w:cs="Times New Roman"/>
          <w:b w:val="0"/>
          <w:bCs/>
          <w:color w:val="auto"/>
          <w:sz w:val="28"/>
          <w:szCs w:val="28"/>
          <w:highlight w:val="none"/>
        </w:rPr>
      </w:pPr>
    </w:p>
    <w:p w14:paraId="552B2132">
      <w:pPr>
        <w:pStyle w:val="38"/>
        <w:ind w:left="0" w:right="0" w:firstLine="0"/>
        <w:jc w:val="both"/>
        <w:rPr>
          <w:rFonts w:ascii="Times New Roman" w:hAnsi="Times New Roman" w:eastAsia="宋体" w:cs="Times New Roman"/>
          <w:b w:val="0"/>
          <w:bCs/>
          <w:color w:val="auto"/>
          <w:sz w:val="28"/>
          <w:szCs w:val="28"/>
          <w:highlight w:val="none"/>
        </w:rPr>
      </w:pPr>
    </w:p>
    <w:p w14:paraId="1D5E8D56">
      <w:pPr>
        <w:pStyle w:val="38"/>
        <w:ind w:left="0" w:right="0" w:firstLine="0"/>
        <w:jc w:val="both"/>
        <w:rPr>
          <w:rFonts w:ascii="Times New Roman" w:hAnsi="Times New Roman" w:eastAsia="宋体" w:cs="Times New Roman"/>
          <w:b w:val="0"/>
          <w:bCs/>
          <w:color w:val="auto"/>
          <w:sz w:val="28"/>
          <w:szCs w:val="28"/>
          <w:highlight w:val="none"/>
        </w:rPr>
      </w:pPr>
    </w:p>
    <w:p w14:paraId="54E75A05">
      <w:pPr>
        <w:pStyle w:val="38"/>
        <w:ind w:left="0" w:right="0" w:firstLine="0"/>
        <w:jc w:val="both"/>
        <w:rPr>
          <w:rFonts w:ascii="Times New Roman" w:hAnsi="Times New Roman" w:eastAsia="宋体" w:cs="Times New Roman"/>
          <w:b w:val="0"/>
          <w:bCs/>
          <w:color w:val="auto"/>
          <w:sz w:val="28"/>
          <w:szCs w:val="28"/>
          <w:highlight w:val="none"/>
        </w:rPr>
      </w:pPr>
    </w:p>
    <w:p w14:paraId="736D8668">
      <w:pPr>
        <w:pStyle w:val="38"/>
        <w:ind w:left="0" w:right="0" w:firstLine="0"/>
        <w:jc w:val="both"/>
        <w:rPr>
          <w:rFonts w:ascii="Times New Roman" w:hAnsi="Times New Roman" w:eastAsia="宋体" w:cs="Times New Roman"/>
          <w:b w:val="0"/>
          <w:bCs/>
          <w:color w:val="auto"/>
          <w:sz w:val="28"/>
          <w:szCs w:val="28"/>
          <w:highlight w:val="none"/>
        </w:rPr>
      </w:pPr>
    </w:p>
    <w:p w14:paraId="4456D19B">
      <w:pPr>
        <w:pStyle w:val="38"/>
        <w:ind w:left="0" w:right="0" w:firstLine="0"/>
        <w:jc w:val="both"/>
        <w:rPr>
          <w:rFonts w:ascii="Times New Roman" w:hAnsi="Times New Roman" w:eastAsia="宋体" w:cs="Times New Roman"/>
          <w:b w:val="0"/>
          <w:bCs/>
          <w:color w:val="auto"/>
          <w:sz w:val="28"/>
          <w:szCs w:val="28"/>
          <w:highlight w:val="none"/>
        </w:rPr>
      </w:pPr>
    </w:p>
    <w:p w14:paraId="36B43932">
      <w:pPr>
        <w:pStyle w:val="38"/>
        <w:ind w:left="0" w:right="0" w:firstLine="0"/>
        <w:jc w:val="both"/>
        <w:rPr>
          <w:rFonts w:ascii="Times New Roman" w:hAnsi="Times New Roman" w:eastAsia="宋体" w:cs="Times New Roman"/>
          <w:b w:val="0"/>
          <w:bCs/>
          <w:color w:val="auto"/>
          <w:sz w:val="28"/>
          <w:szCs w:val="28"/>
          <w:highlight w:val="none"/>
        </w:rPr>
      </w:pPr>
    </w:p>
    <w:p w14:paraId="15296450">
      <w:pPr>
        <w:pStyle w:val="38"/>
        <w:ind w:left="0" w:right="0" w:firstLine="0"/>
        <w:jc w:val="both"/>
        <w:rPr>
          <w:rFonts w:ascii="Times New Roman" w:hAnsi="Times New Roman" w:eastAsia="宋体" w:cs="Times New Roman"/>
          <w:b w:val="0"/>
          <w:bCs/>
          <w:color w:val="auto"/>
          <w:sz w:val="28"/>
          <w:szCs w:val="28"/>
          <w:highlight w:val="none"/>
        </w:rPr>
      </w:pPr>
    </w:p>
    <w:p w14:paraId="02E02CF6">
      <w:pPr>
        <w:pStyle w:val="38"/>
        <w:ind w:left="0" w:right="0" w:firstLine="0"/>
        <w:jc w:val="both"/>
        <w:rPr>
          <w:rFonts w:ascii="Times New Roman" w:hAnsi="Times New Roman" w:eastAsia="宋体" w:cs="Times New Roman"/>
          <w:b w:val="0"/>
          <w:bCs/>
          <w:color w:val="auto"/>
          <w:sz w:val="28"/>
          <w:szCs w:val="28"/>
          <w:highlight w:val="none"/>
        </w:rPr>
      </w:pPr>
    </w:p>
    <w:p w14:paraId="03002C09">
      <w:pPr>
        <w:pStyle w:val="38"/>
        <w:ind w:left="0" w:right="0" w:firstLine="0"/>
        <w:jc w:val="both"/>
        <w:rPr>
          <w:rFonts w:ascii="Times New Roman" w:hAnsi="Times New Roman" w:eastAsia="宋体" w:cs="Times New Roman"/>
          <w:b w:val="0"/>
          <w:bCs/>
          <w:color w:val="auto"/>
          <w:sz w:val="28"/>
          <w:szCs w:val="28"/>
          <w:highlight w:val="none"/>
        </w:rPr>
      </w:pPr>
    </w:p>
    <w:p w14:paraId="5DD20FE5">
      <w:pPr>
        <w:pStyle w:val="38"/>
        <w:ind w:left="0" w:right="0" w:firstLine="0"/>
        <w:jc w:val="both"/>
        <w:rPr>
          <w:rFonts w:ascii="Times New Roman" w:hAnsi="Times New Roman" w:eastAsia="宋体" w:cs="Times New Roman"/>
          <w:b w:val="0"/>
          <w:bCs/>
          <w:color w:val="auto"/>
          <w:sz w:val="28"/>
          <w:szCs w:val="28"/>
          <w:highlight w:val="none"/>
        </w:rPr>
      </w:pPr>
    </w:p>
    <w:p w14:paraId="48C60AA3">
      <w:pPr>
        <w:pStyle w:val="38"/>
        <w:ind w:left="0" w:right="0" w:firstLine="0"/>
        <w:jc w:val="both"/>
        <w:rPr>
          <w:rFonts w:ascii="Times New Roman" w:hAnsi="Times New Roman" w:eastAsia="宋体" w:cs="Times New Roman"/>
          <w:b w:val="0"/>
          <w:bCs/>
          <w:color w:val="auto"/>
          <w:sz w:val="28"/>
          <w:szCs w:val="28"/>
          <w:highlight w:val="none"/>
        </w:rPr>
      </w:pPr>
    </w:p>
    <w:p w14:paraId="537E51B2">
      <w:pPr>
        <w:pStyle w:val="38"/>
        <w:ind w:left="0" w:right="0" w:firstLine="0"/>
        <w:jc w:val="both"/>
        <w:rPr>
          <w:rFonts w:ascii="Times New Roman" w:hAnsi="Times New Roman" w:eastAsia="宋体" w:cs="Times New Roman"/>
          <w:b w:val="0"/>
          <w:bCs/>
          <w:color w:val="auto"/>
          <w:sz w:val="28"/>
          <w:szCs w:val="28"/>
          <w:highlight w:val="none"/>
        </w:rPr>
      </w:pPr>
    </w:p>
    <w:p w14:paraId="1608512C">
      <w:pPr>
        <w:pStyle w:val="38"/>
        <w:ind w:left="0" w:right="0" w:firstLine="0"/>
        <w:jc w:val="both"/>
        <w:rPr>
          <w:rFonts w:ascii="Times New Roman" w:hAnsi="Times New Roman" w:eastAsia="宋体" w:cs="Times New Roman"/>
          <w:b w:val="0"/>
          <w:bCs/>
          <w:color w:val="auto"/>
          <w:sz w:val="28"/>
          <w:szCs w:val="28"/>
          <w:highlight w:val="none"/>
        </w:rPr>
      </w:pPr>
    </w:p>
    <w:p w14:paraId="62269E27">
      <w:pPr>
        <w:pStyle w:val="38"/>
        <w:ind w:left="0" w:right="0" w:firstLine="0"/>
        <w:jc w:val="both"/>
        <w:rPr>
          <w:rFonts w:ascii="Times New Roman" w:hAnsi="Times New Roman" w:eastAsia="宋体" w:cs="Times New Roman"/>
          <w:b w:val="0"/>
          <w:bCs/>
          <w:color w:val="auto"/>
          <w:sz w:val="28"/>
          <w:szCs w:val="28"/>
          <w:highlight w:val="none"/>
        </w:rPr>
      </w:pPr>
    </w:p>
    <w:p w14:paraId="60024CAB">
      <w:pPr>
        <w:pStyle w:val="38"/>
        <w:ind w:left="0" w:right="0" w:firstLine="0"/>
        <w:jc w:val="both"/>
        <w:rPr>
          <w:rFonts w:ascii="Times New Roman" w:hAnsi="Times New Roman" w:eastAsia="宋体" w:cs="Times New Roman"/>
          <w:b w:val="0"/>
          <w:bCs/>
          <w:color w:val="auto"/>
          <w:sz w:val="28"/>
          <w:szCs w:val="28"/>
          <w:highlight w:val="none"/>
        </w:rPr>
      </w:pPr>
    </w:p>
    <w:p w14:paraId="1A4DA385">
      <w:pPr>
        <w:pStyle w:val="38"/>
        <w:ind w:left="0" w:right="0" w:firstLine="0"/>
        <w:jc w:val="both"/>
        <w:rPr>
          <w:rFonts w:ascii="Times New Roman" w:hAnsi="Times New Roman" w:eastAsia="宋体" w:cs="Times New Roman"/>
          <w:b w:val="0"/>
          <w:bCs/>
          <w:color w:val="auto"/>
          <w:sz w:val="28"/>
          <w:szCs w:val="28"/>
          <w:highlight w:val="none"/>
        </w:rPr>
      </w:pPr>
    </w:p>
    <w:p w14:paraId="3005A455">
      <w:pPr>
        <w:pStyle w:val="38"/>
        <w:ind w:left="0" w:right="0" w:firstLine="0"/>
        <w:jc w:val="both"/>
        <w:rPr>
          <w:rFonts w:ascii="Times New Roman" w:hAnsi="Times New Roman" w:eastAsia="宋体" w:cs="Times New Roman"/>
          <w:b w:val="0"/>
          <w:bCs/>
          <w:color w:val="auto"/>
          <w:sz w:val="28"/>
          <w:szCs w:val="28"/>
          <w:highlight w:val="none"/>
        </w:rPr>
      </w:pPr>
      <w:r>
        <w:rPr>
          <w:rFonts w:ascii="Times New Roman" w:hAnsi="Times New Roman" w:eastAsia="宋体" w:cs="Times New Roman"/>
          <w:b w:val="0"/>
          <w:bCs/>
          <w:color w:val="auto"/>
          <w:sz w:val="28"/>
          <w:szCs w:val="28"/>
          <w:highlight w:val="none"/>
        </w:rPr>
        <w:drawing>
          <wp:anchor distT="0" distB="0" distL="114300" distR="114300" simplePos="0" relativeHeight="251659264" behindDoc="0" locked="0" layoutInCell="1" allowOverlap="1">
            <wp:simplePos x="0" y="0"/>
            <wp:positionH relativeFrom="column">
              <wp:posOffset>-666750</wp:posOffset>
            </wp:positionH>
            <wp:positionV relativeFrom="paragraph">
              <wp:posOffset>-361950</wp:posOffset>
            </wp:positionV>
            <wp:extent cx="7152640" cy="9152890"/>
            <wp:effectExtent l="0" t="0" r="10160" b="10160"/>
            <wp:wrapNone/>
            <wp:docPr id="1127"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 name="图片 34"/>
                    <pic:cNvPicPr>
                      <a:picLocks noChangeAspect="1"/>
                    </pic:cNvPicPr>
                  </pic:nvPicPr>
                  <pic:blipFill>
                    <a:blip r:embed="rId102"/>
                    <a:stretch>
                      <a:fillRect/>
                    </a:stretch>
                  </pic:blipFill>
                  <pic:spPr>
                    <a:xfrm>
                      <a:off x="0" y="0"/>
                      <a:ext cx="7152640" cy="9152890"/>
                    </a:xfrm>
                    <a:prstGeom prst="rect">
                      <a:avLst/>
                    </a:prstGeom>
                    <a:noFill/>
                    <a:ln cap="flat" cmpd="sng">
                      <a:noFill/>
                      <a:prstDash val="solid"/>
                      <a:round/>
                    </a:ln>
                  </pic:spPr>
                </pic:pic>
              </a:graphicData>
            </a:graphic>
          </wp:anchor>
        </w:drawing>
      </w:r>
    </w:p>
    <w:p w14:paraId="2DADE6E3">
      <w:pPr>
        <w:pStyle w:val="38"/>
        <w:ind w:left="0" w:right="0" w:firstLine="0"/>
        <w:jc w:val="both"/>
        <w:rPr>
          <w:rFonts w:ascii="Times New Roman" w:hAnsi="Times New Roman" w:eastAsia="宋体" w:cs="Times New Roman"/>
          <w:b w:val="0"/>
          <w:bCs/>
          <w:color w:val="auto"/>
          <w:sz w:val="28"/>
          <w:szCs w:val="28"/>
          <w:highlight w:val="none"/>
        </w:rPr>
      </w:pPr>
    </w:p>
    <w:p w14:paraId="337BB496">
      <w:pPr>
        <w:pStyle w:val="38"/>
        <w:ind w:left="0" w:right="0" w:firstLine="0"/>
        <w:jc w:val="both"/>
        <w:rPr>
          <w:rFonts w:ascii="Times New Roman" w:hAnsi="Times New Roman" w:eastAsia="宋体" w:cs="Times New Roman"/>
          <w:b w:val="0"/>
          <w:bCs/>
          <w:color w:val="auto"/>
          <w:sz w:val="28"/>
          <w:szCs w:val="28"/>
          <w:highlight w:val="none"/>
        </w:rPr>
      </w:pPr>
    </w:p>
    <w:p w14:paraId="6083B73F">
      <w:pPr>
        <w:pStyle w:val="38"/>
        <w:ind w:left="0" w:right="0" w:firstLine="0"/>
        <w:jc w:val="both"/>
        <w:rPr>
          <w:rFonts w:ascii="Times New Roman" w:hAnsi="Times New Roman" w:eastAsia="宋体" w:cs="Times New Roman"/>
          <w:b w:val="0"/>
          <w:bCs/>
          <w:color w:val="auto"/>
          <w:sz w:val="28"/>
          <w:szCs w:val="28"/>
          <w:highlight w:val="none"/>
        </w:rPr>
      </w:pPr>
    </w:p>
    <w:p w14:paraId="49728E56">
      <w:pPr>
        <w:pStyle w:val="38"/>
        <w:ind w:left="0" w:right="0" w:firstLine="0"/>
        <w:jc w:val="both"/>
        <w:rPr>
          <w:rFonts w:ascii="Times New Roman" w:hAnsi="Times New Roman" w:eastAsia="宋体" w:cs="Times New Roman"/>
          <w:b w:val="0"/>
          <w:bCs/>
          <w:color w:val="auto"/>
          <w:sz w:val="28"/>
          <w:szCs w:val="28"/>
          <w:highlight w:val="none"/>
        </w:rPr>
      </w:pPr>
    </w:p>
    <w:p w14:paraId="4DF5E74A">
      <w:pPr>
        <w:pStyle w:val="38"/>
        <w:ind w:left="0" w:right="0" w:firstLine="0"/>
        <w:jc w:val="both"/>
        <w:rPr>
          <w:rFonts w:ascii="Times New Roman" w:hAnsi="Times New Roman" w:eastAsia="宋体" w:cs="Times New Roman"/>
          <w:b w:val="0"/>
          <w:bCs/>
          <w:color w:val="auto"/>
          <w:sz w:val="28"/>
          <w:szCs w:val="28"/>
          <w:highlight w:val="none"/>
        </w:rPr>
      </w:pPr>
    </w:p>
    <w:p w14:paraId="0391D74B">
      <w:pPr>
        <w:pStyle w:val="38"/>
        <w:ind w:left="0" w:right="0" w:firstLine="0"/>
        <w:jc w:val="both"/>
        <w:rPr>
          <w:rFonts w:ascii="Times New Roman" w:hAnsi="Times New Roman" w:eastAsia="宋体" w:cs="Times New Roman"/>
          <w:b w:val="0"/>
          <w:bCs/>
          <w:color w:val="auto"/>
          <w:sz w:val="28"/>
          <w:szCs w:val="28"/>
          <w:highlight w:val="none"/>
        </w:rPr>
      </w:pPr>
    </w:p>
    <w:p w14:paraId="567291C5">
      <w:pPr>
        <w:pStyle w:val="38"/>
        <w:ind w:left="0" w:right="0" w:firstLine="0"/>
        <w:jc w:val="both"/>
        <w:rPr>
          <w:rFonts w:ascii="Times New Roman" w:hAnsi="Times New Roman" w:eastAsia="宋体" w:cs="Times New Roman"/>
          <w:b w:val="0"/>
          <w:bCs/>
          <w:color w:val="auto"/>
          <w:sz w:val="28"/>
          <w:szCs w:val="28"/>
          <w:highlight w:val="none"/>
        </w:rPr>
      </w:pPr>
    </w:p>
    <w:p w14:paraId="7C5D7748">
      <w:pPr>
        <w:pStyle w:val="38"/>
        <w:ind w:left="0" w:right="0" w:firstLine="0"/>
        <w:jc w:val="both"/>
        <w:rPr>
          <w:rFonts w:ascii="Times New Roman" w:hAnsi="Times New Roman" w:eastAsia="宋体" w:cs="Times New Roman"/>
          <w:b w:val="0"/>
          <w:bCs/>
          <w:color w:val="auto"/>
          <w:sz w:val="28"/>
          <w:szCs w:val="28"/>
          <w:highlight w:val="none"/>
        </w:rPr>
      </w:pPr>
    </w:p>
    <w:p w14:paraId="3E3302D1">
      <w:pPr>
        <w:pStyle w:val="38"/>
        <w:ind w:left="0" w:right="0" w:firstLine="0"/>
        <w:jc w:val="both"/>
        <w:rPr>
          <w:rFonts w:ascii="Times New Roman" w:hAnsi="Times New Roman" w:eastAsia="宋体" w:cs="Times New Roman"/>
          <w:b w:val="0"/>
          <w:bCs/>
          <w:color w:val="auto"/>
          <w:sz w:val="28"/>
          <w:szCs w:val="28"/>
          <w:highlight w:val="none"/>
        </w:rPr>
      </w:pPr>
    </w:p>
    <w:p w14:paraId="24E9E3B1">
      <w:pPr>
        <w:pStyle w:val="38"/>
        <w:ind w:left="0" w:right="0" w:firstLine="0"/>
        <w:jc w:val="both"/>
        <w:rPr>
          <w:rFonts w:ascii="Times New Roman" w:hAnsi="Times New Roman" w:eastAsia="宋体" w:cs="Times New Roman"/>
          <w:b w:val="0"/>
          <w:bCs/>
          <w:color w:val="auto"/>
          <w:sz w:val="28"/>
          <w:szCs w:val="28"/>
          <w:highlight w:val="none"/>
        </w:rPr>
      </w:pPr>
    </w:p>
    <w:p w14:paraId="25BA1E53">
      <w:pPr>
        <w:pStyle w:val="38"/>
        <w:ind w:left="0" w:right="0" w:firstLine="0"/>
        <w:jc w:val="both"/>
        <w:rPr>
          <w:rFonts w:ascii="Times New Roman" w:hAnsi="Times New Roman" w:eastAsia="宋体" w:cs="Times New Roman"/>
          <w:b w:val="0"/>
          <w:bCs/>
          <w:color w:val="auto"/>
          <w:sz w:val="28"/>
          <w:szCs w:val="28"/>
          <w:highlight w:val="none"/>
        </w:rPr>
      </w:pPr>
    </w:p>
    <w:p w14:paraId="317BC432">
      <w:pPr>
        <w:pStyle w:val="38"/>
        <w:ind w:left="0" w:right="0" w:firstLine="0"/>
        <w:jc w:val="both"/>
        <w:rPr>
          <w:rFonts w:ascii="Times New Roman" w:hAnsi="Times New Roman" w:eastAsia="宋体" w:cs="Times New Roman"/>
          <w:b w:val="0"/>
          <w:bCs/>
          <w:color w:val="auto"/>
          <w:sz w:val="28"/>
          <w:szCs w:val="28"/>
          <w:highlight w:val="none"/>
        </w:rPr>
      </w:pPr>
    </w:p>
    <w:p w14:paraId="75E4FFBE">
      <w:pPr>
        <w:pStyle w:val="38"/>
        <w:ind w:left="0" w:right="0" w:firstLine="0"/>
        <w:jc w:val="both"/>
        <w:rPr>
          <w:rFonts w:ascii="Times New Roman" w:hAnsi="Times New Roman" w:eastAsia="宋体" w:cs="Times New Roman"/>
          <w:b w:val="0"/>
          <w:bCs/>
          <w:color w:val="auto"/>
          <w:sz w:val="28"/>
          <w:szCs w:val="28"/>
          <w:highlight w:val="none"/>
        </w:rPr>
      </w:pPr>
    </w:p>
    <w:p w14:paraId="6CBE6AF7">
      <w:pPr>
        <w:pStyle w:val="38"/>
        <w:ind w:left="0" w:right="0" w:firstLine="0"/>
        <w:jc w:val="both"/>
        <w:rPr>
          <w:rFonts w:ascii="Times New Roman" w:hAnsi="Times New Roman" w:eastAsia="宋体" w:cs="Times New Roman"/>
          <w:b w:val="0"/>
          <w:bCs/>
          <w:color w:val="auto"/>
          <w:sz w:val="28"/>
          <w:szCs w:val="28"/>
          <w:highlight w:val="none"/>
        </w:rPr>
      </w:pPr>
    </w:p>
    <w:p w14:paraId="55C80DB5">
      <w:pPr>
        <w:pStyle w:val="38"/>
        <w:ind w:left="0" w:right="0" w:firstLine="0"/>
        <w:jc w:val="both"/>
        <w:rPr>
          <w:rFonts w:ascii="Times New Roman" w:hAnsi="Times New Roman" w:eastAsia="宋体" w:cs="Times New Roman"/>
          <w:b w:val="0"/>
          <w:bCs/>
          <w:color w:val="auto"/>
          <w:sz w:val="28"/>
          <w:szCs w:val="28"/>
          <w:highlight w:val="none"/>
        </w:rPr>
      </w:pPr>
    </w:p>
    <w:p w14:paraId="61E67375">
      <w:pPr>
        <w:pStyle w:val="38"/>
        <w:ind w:left="0" w:right="0" w:firstLine="0"/>
        <w:jc w:val="both"/>
        <w:rPr>
          <w:rFonts w:ascii="Times New Roman" w:hAnsi="Times New Roman" w:eastAsia="宋体" w:cs="Times New Roman"/>
          <w:b w:val="0"/>
          <w:bCs/>
          <w:color w:val="auto"/>
          <w:sz w:val="28"/>
          <w:szCs w:val="28"/>
          <w:highlight w:val="none"/>
        </w:rPr>
      </w:pPr>
    </w:p>
    <w:p w14:paraId="65FD425B">
      <w:pPr>
        <w:pStyle w:val="38"/>
        <w:ind w:left="0" w:right="0" w:firstLine="0"/>
        <w:jc w:val="both"/>
        <w:rPr>
          <w:rFonts w:ascii="Times New Roman" w:hAnsi="Times New Roman" w:eastAsia="宋体" w:cs="Times New Roman"/>
          <w:b w:val="0"/>
          <w:bCs/>
          <w:color w:val="auto"/>
          <w:sz w:val="28"/>
          <w:szCs w:val="28"/>
          <w:highlight w:val="none"/>
        </w:rPr>
      </w:pPr>
    </w:p>
    <w:p w14:paraId="571875B0">
      <w:pPr>
        <w:pStyle w:val="38"/>
        <w:ind w:left="0" w:right="0" w:firstLine="0"/>
        <w:jc w:val="both"/>
        <w:rPr>
          <w:rFonts w:ascii="Times New Roman" w:hAnsi="Times New Roman" w:eastAsia="宋体" w:cs="Times New Roman"/>
          <w:b w:val="0"/>
          <w:bCs/>
          <w:color w:val="auto"/>
          <w:sz w:val="28"/>
          <w:szCs w:val="28"/>
          <w:highlight w:val="none"/>
        </w:rPr>
      </w:pPr>
    </w:p>
    <w:p w14:paraId="26D4A85D">
      <w:pPr>
        <w:pStyle w:val="38"/>
        <w:ind w:left="0" w:right="0" w:firstLine="0"/>
        <w:jc w:val="both"/>
        <w:rPr>
          <w:rFonts w:ascii="Times New Roman" w:hAnsi="Times New Roman" w:eastAsia="宋体" w:cs="Times New Roman"/>
          <w:b w:val="0"/>
          <w:bCs/>
          <w:color w:val="auto"/>
          <w:sz w:val="28"/>
          <w:szCs w:val="28"/>
          <w:highlight w:val="none"/>
        </w:rPr>
      </w:pPr>
    </w:p>
    <w:p w14:paraId="6ED658DE">
      <w:pPr>
        <w:pStyle w:val="38"/>
        <w:ind w:left="0" w:right="0" w:firstLine="0"/>
        <w:jc w:val="both"/>
        <w:rPr>
          <w:rFonts w:ascii="Times New Roman" w:hAnsi="Times New Roman" w:eastAsia="宋体" w:cs="Times New Roman"/>
          <w:b w:val="0"/>
          <w:bCs/>
          <w:color w:val="auto"/>
          <w:sz w:val="28"/>
          <w:szCs w:val="28"/>
          <w:highlight w:val="none"/>
        </w:rPr>
      </w:pPr>
    </w:p>
    <w:p w14:paraId="166C4E67">
      <w:pPr>
        <w:pStyle w:val="38"/>
        <w:ind w:left="0" w:right="0" w:firstLine="0"/>
        <w:jc w:val="both"/>
        <w:rPr>
          <w:rFonts w:ascii="Times New Roman" w:hAnsi="Times New Roman" w:eastAsia="宋体" w:cs="Times New Roman"/>
          <w:b w:val="0"/>
          <w:bCs/>
          <w:color w:val="auto"/>
          <w:sz w:val="28"/>
          <w:szCs w:val="28"/>
          <w:highlight w:val="none"/>
        </w:rPr>
      </w:pPr>
    </w:p>
    <w:p w14:paraId="62BC3FB1">
      <w:pPr>
        <w:pStyle w:val="38"/>
        <w:ind w:left="0" w:right="0" w:firstLine="0"/>
        <w:jc w:val="both"/>
        <w:rPr>
          <w:rFonts w:ascii="Times New Roman" w:hAnsi="Times New Roman" w:eastAsia="宋体" w:cs="Times New Roman"/>
          <w:b w:val="0"/>
          <w:bCs/>
          <w:color w:val="auto"/>
          <w:sz w:val="28"/>
          <w:szCs w:val="28"/>
          <w:highlight w:val="none"/>
        </w:rPr>
      </w:pPr>
    </w:p>
    <w:p w14:paraId="3604BF8C">
      <w:pPr>
        <w:pStyle w:val="38"/>
        <w:ind w:left="0" w:right="0" w:firstLine="0"/>
        <w:jc w:val="both"/>
        <w:rPr>
          <w:rFonts w:ascii="Times New Roman" w:hAnsi="Times New Roman" w:eastAsia="宋体" w:cs="Times New Roman"/>
          <w:b w:val="0"/>
          <w:bCs/>
          <w:color w:val="auto"/>
          <w:sz w:val="28"/>
          <w:szCs w:val="28"/>
          <w:highlight w:val="none"/>
        </w:rPr>
      </w:pPr>
    </w:p>
    <w:p w14:paraId="068B1190">
      <w:pPr>
        <w:pStyle w:val="38"/>
        <w:ind w:left="0" w:right="0" w:firstLine="0"/>
        <w:jc w:val="both"/>
        <w:rPr>
          <w:rFonts w:ascii="Times New Roman" w:hAnsi="Times New Roman" w:eastAsia="宋体" w:cs="Times New Roman"/>
          <w:b w:val="0"/>
          <w:bCs/>
          <w:color w:val="auto"/>
          <w:sz w:val="28"/>
          <w:szCs w:val="28"/>
          <w:highlight w:val="none"/>
        </w:rPr>
      </w:pPr>
    </w:p>
    <w:p w14:paraId="0526F3DB">
      <w:pPr>
        <w:pStyle w:val="38"/>
        <w:ind w:left="0" w:right="0" w:firstLine="0"/>
        <w:jc w:val="both"/>
        <w:rPr>
          <w:rFonts w:ascii="Times New Roman" w:hAnsi="Times New Roman" w:eastAsia="宋体" w:cs="Times New Roman"/>
          <w:b w:val="0"/>
          <w:bCs/>
          <w:color w:val="auto"/>
          <w:sz w:val="28"/>
          <w:szCs w:val="28"/>
          <w:highlight w:val="none"/>
        </w:rPr>
      </w:pPr>
    </w:p>
    <w:p w14:paraId="5606FA93">
      <w:pPr>
        <w:pStyle w:val="38"/>
        <w:ind w:left="0" w:right="0" w:firstLine="0"/>
        <w:jc w:val="both"/>
        <w:rPr>
          <w:rFonts w:ascii="Times New Roman" w:hAnsi="Times New Roman" w:eastAsia="宋体" w:cs="Times New Roman"/>
          <w:b w:val="0"/>
          <w:bCs/>
          <w:color w:val="auto"/>
          <w:sz w:val="28"/>
          <w:szCs w:val="28"/>
          <w:highlight w:val="none"/>
        </w:rPr>
      </w:pPr>
    </w:p>
    <w:p w14:paraId="261D6913">
      <w:pPr>
        <w:pStyle w:val="38"/>
        <w:ind w:left="0" w:right="0" w:firstLine="0"/>
        <w:jc w:val="both"/>
        <w:rPr>
          <w:rFonts w:ascii="Times New Roman" w:hAnsi="Times New Roman" w:eastAsia="宋体" w:cs="Times New Roman"/>
          <w:b w:val="0"/>
          <w:bCs/>
          <w:color w:val="auto"/>
          <w:sz w:val="28"/>
          <w:szCs w:val="28"/>
          <w:highlight w:val="none"/>
        </w:rPr>
      </w:pPr>
    </w:p>
    <w:p w14:paraId="677817A9">
      <w:pPr>
        <w:pStyle w:val="38"/>
        <w:ind w:left="0" w:right="0" w:firstLine="0"/>
        <w:jc w:val="both"/>
        <w:rPr>
          <w:rFonts w:ascii="Times New Roman" w:hAnsi="Times New Roman" w:eastAsia="宋体" w:cs="Times New Roman"/>
          <w:b w:val="0"/>
          <w:bCs/>
          <w:color w:val="auto"/>
          <w:sz w:val="28"/>
          <w:szCs w:val="28"/>
          <w:highlight w:val="none"/>
        </w:rPr>
      </w:pPr>
    </w:p>
    <w:p w14:paraId="46755582">
      <w:pPr>
        <w:pStyle w:val="38"/>
        <w:ind w:left="0" w:right="0" w:firstLine="0"/>
        <w:jc w:val="both"/>
        <w:rPr>
          <w:rFonts w:ascii="Times New Roman" w:hAnsi="Times New Roman" w:eastAsia="宋体" w:cs="Times New Roman"/>
          <w:b w:val="0"/>
          <w:bCs/>
          <w:color w:val="auto"/>
          <w:sz w:val="28"/>
          <w:szCs w:val="28"/>
          <w:highlight w:val="none"/>
        </w:rPr>
      </w:pPr>
    </w:p>
    <w:p w14:paraId="377D3524">
      <w:pPr>
        <w:pStyle w:val="38"/>
        <w:ind w:left="0" w:right="0" w:firstLine="0"/>
        <w:jc w:val="both"/>
        <w:rPr>
          <w:rFonts w:ascii="Times New Roman" w:hAnsi="Times New Roman" w:eastAsia="宋体" w:cs="Times New Roman"/>
          <w:b w:val="0"/>
          <w:bCs/>
          <w:color w:val="auto"/>
          <w:sz w:val="28"/>
          <w:szCs w:val="28"/>
          <w:highlight w:val="none"/>
        </w:rPr>
      </w:pPr>
    </w:p>
    <w:p w14:paraId="0A693BEE">
      <w:pPr>
        <w:pStyle w:val="38"/>
        <w:ind w:left="0" w:right="0" w:firstLine="0"/>
        <w:jc w:val="both"/>
        <w:rPr>
          <w:rFonts w:ascii="Times New Roman" w:hAnsi="Times New Roman" w:eastAsia="宋体" w:cs="Times New Roman"/>
          <w:b w:val="0"/>
          <w:bCs/>
          <w:color w:val="auto"/>
          <w:sz w:val="28"/>
          <w:szCs w:val="28"/>
          <w:highlight w:val="none"/>
        </w:rPr>
      </w:pPr>
    </w:p>
    <w:p w14:paraId="79D4AFF5">
      <w:pPr>
        <w:pStyle w:val="38"/>
        <w:ind w:left="0" w:right="0" w:firstLine="0"/>
        <w:jc w:val="both"/>
        <w:rPr>
          <w:rFonts w:ascii="Times New Roman" w:hAnsi="Times New Roman" w:eastAsia="宋体" w:cs="Times New Roman"/>
          <w:b w:val="0"/>
          <w:bCs/>
          <w:color w:val="auto"/>
          <w:sz w:val="28"/>
          <w:szCs w:val="28"/>
          <w:highlight w:val="none"/>
        </w:rPr>
      </w:pPr>
    </w:p>
    <w:p w14:paraId="696E6C9A">
      <w:pPr>
        <w:pStyle w:val="38"/>
        <w:ind w:left="0" w:right="0" w:firstLine="0"/>
        <w:jc w:val="both"/>
        <w:rPr>
          <w:rFonts w:ascii="Times New Roman" w:hAnsi="Times New Roman" w:eastAsia="宋体" w:cs="Times New Roman"/>
          <w:b w:val="0"/>
          <w:bCs/>
          <w:color w:val="auto"/>
          <w:sz w:val="28"/>
          <w:szCs w:val="28"/>
          <w:highlight w:val="none"/>
        </w:rPr>
      </w:pPr>
    </w:p>
    <w:p w14:paraId="5BB9A352">
      <w:pPr>
        <w:pStyle w:val="38"/>
        <w:ind w:left="0" w:right="0" w:firstLine="0"/>
        <w:jc w:val="both"/>
        <w:rPr>
          <w:rFonts w:ascii="Times New Roman" w:hAnsi="Times New Roman" w:eastAsia="宋体" w:cs="Times New Roman"/>
          <w:b w:val="0"/>
          <w:bCs/>
          <w:color w:val="auto"/>
          <w:sz w:val="28"/>
          <w:szCs w:val="28"/>
          <w:highlight w:val="none"/>
        </w:rPr>
      </w:pPr>
    </w:p>
    <w:p w14:paraId="4DB6A34B">
      <w:pPr>
        <w:pStyle w:val="38"/>
        <w:ind w:left="0" w:right="0" w:firstLine="0"/>
        <w:jc w:val="both"/>
        <w:rPr>
          <w:rFonts w:ascii="Times New Roman" w:hAnsi="Times New Roman" w:eastAsia="宋体" w:cs="Times New Roman"/>
          <w:b w:val="0"/>
          <w:bCs/>
          <w:color w:val="auto"/>
          <w:sz w:val="28"/>
          <w:szCs w:val="28"/>
          <w:highlight w:val="none"/>
        </w:rPr>
      </w:pPr>
    </w:p>
    <w:p w14:paraId="1C21532F">
      <w:pPr>
        <w:pStyle w:val="38"/>
        <w:ind w:left="0" w:right="0" w:firstLine="0"/>
        <w:jc w:val="both"/>
        <w:rPr>
          <w:rFonts w:ascii="Times New Roman" w:hAnsi="Times New Roman" w:eastAsia="宋体" w:cs="Times New Roman"/>
          <w:b w:val="0"/>
          <w:bCs/>
          <w:color w:val="auto"/>
          <w:sz w:val="28"/>
          <w:szCs w:val="28"/>
          <w:highlight w:val="none"/>
        </w:rPr>
      </w:pPr>
    </w:p>
    <w:p w14:paraId="427966AF">
      <w:pPr>
        <w:pStyle w:val="38"/>
        <w:ind w:left="0" w:right="0" w:firstLine="0"/>
        <w:jc w:val="both"/>
        <w:rPr>
          <w:rFonts w:ascii="Times New Roman" w:hAnsi="Times New Roman" w:eastAsia="宋体" w:cs="Times New Roman"/>
          <w:b w:val="0"/>
          <w:bCs/>
          <w:color w:val="auto"/>
          <w:sz w:val="28"/>
          <w:szCs w:val="28"/>
          <w:highlight w:val="none"/>
        </w:rPr>
      </w:pPr>
    </w:p>
    <w:p w14:paraId="68E81806">
      <w:pPr>
        <w:pStyle w:val="38"/>
        <w:ind w:left="0" w:right="0" w:firstLine="0"/>
        <w:jc w:val="both"/>
        <w:rPr>
          <w:rFonts w:ascii="Times New Roman" w:hAnsi="Times New Roman" w:eastAsia="宋体" w:cs="Times New Roman"/>
          <w:b w:val="0"/>
          <w:bCs/>
          <w:color w:val="auto"/>
          <w:sz w:val="28"/>
          <w:szCs w:val="28"/>
          <w:highlight w:val="none"/>
        </w:rPr>
      </w:pPr>
    </w:p>
    <w:p w14:paraId="76BD25E2">
      <w:pPr>
        <w:pStyle w:val="38"/>
        <w:ind w:left="0" w:right="0" w:firstLine="0"/>
        <w:jc w:val="both"/>
        <w:rPr>
          <w:rFonts w:ascii="Times New Roman" w:hAnsi="Times New Roman" w:eastAsia="宋体" w:cs="Times New Roman"/>
          <w:b w:val="0"/>
          <w:bCs/>
          <w:color w:val="auto"/>
          <w:sz w:val="28"/>
          <w:szCs w:val="28"/>
          <w:highlight w:val="none"/>
        </w:rPr>
      </w:pPr>
    </w:p>
    <w:p w14:paraId="5C38E4E5">
      <w:pPr>
        <w:pStyle w:val="38"/>
        <w:ind w:left="0" w:right="0" w:firstLine="0"/>
        <w:jc w:val="both"/>
        <w:rPr>
          <w:rFonts w:ascii="Times New Roman" w:hAnsi="Times New Roman" w:eastAsia="宋体" w:cs="Times New Roman"/>
          <w:b w:val="0"/>
          <w:bCs/>
          <w:color w:val="auto"/>
          <w:sz w:val="28"/>
          <w:szCs w:val="28"/>
          <w:highlight w:val="none"/>
        </w:rPr>
      </w:pPr>
    </w:p>
    <w:p w14:paraId="5691BB45">
      <w:pPr>
        <w:pStyle w:val="38"/>
        <w:ind w:left="0" w:right="0" w:firstLine="0"/>
        <w:jc w:val="both"/>
        <w:rPr>
          <w:rFonts w:ascii="Times New Roman" w:hAnsi="Times New Roman" w:eastAsia="宋体" w:cs="Times New Roman"/>
          <w:b w:val="0"/>
          <w:bCs/>
          <w:color w:val="auto"/>
          <w:sz w:val="28"/>
          <w:szCs w:val="28"/>
          <w:highlight w:val="none"/>
        </w:rPr>
      </w:pPr>
    </w:p>
    <w:p w14:paraId="01F30CE1">
      <w:pPr>
        <w:pStyle w:val="38"/>
        <w:ind w:left="0" w:right="0" w:firstLine="0"/>
        <w:jc w:val="both"/>
        <w:rPr>
          <w:rFonts w:ascii="Times New Roman" w:hAnsi="Times New Roman" w:eastAsia="宋体" w:cs="Times New Roman"/>
          <w:b w:val="0"/>
          <w:bCs/>
          <w:color w:val="auto"/>
          <w:sz w:val="28"/>
          <w:szCs w:val="28"/>
          <w:highlight w:val="none"/>
        </w:rPr>
      </w:pPr>
    </w:p>
    <w:p w14:paraId="1CED8CE6">
      <w:pPr>
        <w:pStyle w:val="38"/>
        <w:ind w:left="0" w:right="0" w:firstLine="0"/>
        <w:jc w:val="both"/>
        <w:rPr>
          <w:rFonts w:ascii="Times New Roman" w:hAnsi="Times New Roman" w:eastAsia="宋体" w:cs="Times New Roman"/>
          <w:b w:val="0"/>
          <w:bCs/>
          <w:color w:val="auto"/>
          <w:sz w:val="28"/>
          <w:szCs w:val="28"/>
          <w:highlight w:val="none"/>
        </w:rPr>
      </w:pPr>
      <w:r>
        <w:rPr>
          <w:rFonts w:ascii="Times New Roman" w:hAnsi="Times New Roman" w:eastAsia="宋体" w:cs="Times New Roman"/>
          <w:b w:val="0"/>
          <w:bCs/>
          <w:color w:val="auto"/>
          <w:sz w:val="28"/>
          <w:szCs w:val="28"/>
          <w:highlight w:val="none"/>
        </w:rPr>
        <w:drawing>
          <wp:anchor distT="0" distB="0" distL="114300" distR="114300" simplePos="0" relativeHeight="251659264" behindDoc="0" locked="0" layoutInCell="1" allowOverlap="1">
            <wp:simplePos x="0" y="0"/>
            <wp:positionH relativeFrom="column">
              <wp:posOffset>-704850</wp:posOffset>
            </wp:positionH>
            <wp:positionV relativeFrom="paragraph">
              <wp:posOffset>-676275</wp:posOffset>
            </wp:positionV>
            <wp:extent cx="7108825" cy="9677400"/>
            <wp:effectExtent l="0" t="0" r="15875" b="0"/>
            <wp:wrapNone/>
            <wp:docPr id="1128"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 name="图片 35"/>
                    <pic:cNvPicPr>
                      <a:picLocks noChangeAspect="1"/>
                    </pic:cNvPicPr>
                  </pic:nvPicPr>
                  <pic:blipFill>
                    <a:blip r:embed="rId103"/>
                    <a:stretch>
                      <a:fillRect/>
                    </a:stretch>
                  </pic:blipFill>
                  <pic:spPr>
                    <a:xfrm>
                      <a:off x="0" y="0"/>
                      <a:ext cx="7108825" cy="9677400"/>
                    </a:xfrm>
                    <a:prstGeom prst="rect">
                      <a:avLst/>
                    </a:prstGeom>
                    <a:noFill/>
                    <a:ln cap="flat" cmpd="sng">
                      <a:noFill/>
                      <a:prstDash val="solid"/>
                      <a:round/>
                    </a:ln>
                  </pic:spPr>
                </pic:pic>
              </a:graphicData>
            </a:graphic>
          </wp:anchor>
        </w:drawing>
      </w:r>
    </w:p>
    <w:p w14:paraId="5CB2AA24">
      <w:pPr>
        <w:pStyle w:val="38"/>
        <w:ind w:left="0" w:right="0" w:firstLine="0"/>
        <w:jc w:val="both"/>
        <w:rPr>
          <w:rFonts w:ascii="Times New Roman" w:hAnsi="Times New Roman" w:eastAsia="宋体" w:cs="Times New Roman"/>
          <w:b w:val="0"/>
          <w:bCs/>
          <w:color w:val="auto"/>
          <w:sz w:val="28"/>
          <w:szCs w:val="28"/>
          <w:highlight w:val="none"/>
        </w:rPr>
      </w:pPr>
    </w:p>
    <w:p w14:paraId="33004AD8">
      <w:pPr>
        <w:pStyle w:val="38"/>
        <w:ind w:left="0" w:right="0" w:firstLine="0"/>
        <w:jc w:val="both"/>
        <w:rPr>
          <w:rFonts w:ascii="Times New Roman" w:hAnsi="Times New Roman" w:eastAsia="宋体" w:cs="Times New Roman"/>
          <w:b w:val="0"/>
          <w:bCs/>
          <w:color w:val="auto"/>
          <w:sz w:val="28"/>
          <w:szCs w:val="28"/>
          <w:highlight w:val="none"/>
        </w:rPr>
      </w:pPr>
    </w:p>
    <w:p w14:paraId="3C77A608">
      <w:pPr>
        <w:pStyle w:val="38"/>
        <w:ind w:left="0" w:right="0" w:firstLine="0"/>
        <w:jc w:val="both"/>
        <w:rPr>
          <w:rFonts w:ascii="Times New Roman" w:hAnsi="Times New Roman" w:eastAsia="宋体" w:cs="Times New Roman"/>
          <w:b w:val="0"/>
          <w:bCs/>
          <w:color w:val="auto"/>
          <w:sz w:val="28"/>
          <w:szCs w:val="28"/>
          <w:highlight w:val="none"/>
        </w:rPr>
      </w:pPr>
    </w:p>
    <w:p w14:paraId="7EB06A07">
      <w:pPr>
        <w:pStyle w:val="38"/>
        <w:ind w:left="0" w:right="0" w:firstLine="0"/>
        <w:jc w:val="both"/>
        <w:rPr>
          <w:rFonts w:ascii="Times New Roman" w:hAnsi="Times New Roman" w:eastAsia="宋体" w:cs="Times New Roman"/>
          <w:b w:val="0"/>
          <w:bCs/>
          <w:color w:val="auto"/>
          <w:sz w:val="28"/>
          <w:szCs w:val="28"/>
          <w:highlight w:val="none"/>
        </w:rPr>
      </w:pPr>
    </w:p>
    <w:p w14:paraId="12549D60">
      <w:pPr>
        <w:pStyle w:val="38"/>
        <w:ind w:left="0" w:right="0" w:firstLine="0"/>
        <w:jc w:val="both"/>
        <w:rPr>
          <w:rFonts w:ascii="Times New Roman" w:hAnsi="Times New Roman" w:eastAsia="宋体" w:cs="Times New Roman"/>
          <w:b w:val="0"/>
          <w:bCs/>
          <w:color w:val="auto"/>
          <w:sz w:val="28"/>
          <w:szCs w:val="28"/>
          <w:highlight w:val="none"/>
        </w:rPr>
      </w:pPr>
    </w:p>
    <w:p w14:paraId="55554D91">
      <w:pPr>
        <w:pStyle w:val="38"/>
        <w:ind w:left="0" w:right="0" w:firstLine="0"/>
        <w:jc w:val="both"/>
        <w:rPr>
          <w:rFonts w:ascii="Times New Roman" w:hAnsi="Times New Roman" w:eastAsia="宋体" w:cs="Times New Roman"/>
          <w:b w:val="0"/>
          <w:bCs/>
          <w:color w:val="auto"/>
          <w:sz w:val="28"/>
          <w:szCs w:val="28"/>
          <w:highlight w:val="none"/>
        </w:rPr>
      </w:pPr>
    </w:p>
    <w:p w14:paraId="0546F6DA">
      <w:pPr>
        <w:pStyle w:val="38"/>
        <w:ind w:left="0" w:right="0" w:firstLine="0"/>
        <w:jc w:val="both"/>
        <w:rPr>
          <w:rFonts w:ascii="Times New Roman" w:hAnsi="Times New Roman" w:eastAsia="宋体" w:cs="Times New Roman"/>
          <w:b w:val="0"/>
          <w:bCs/>
          <w:color w:val="auto"/>
          <w:sz w:val="28"/>
          <w:szCs w:val="28"/>
          <w:highlight w:val="none"/>
        </w:rPr>
      </w:pPr>
    </w:p>
    <w:p w14:paraId="0995B9E8">
      <w:pPr>
        <w:pStyle w:val="38"/>
        <w:ind w:left="0" w:right="0" w:firstLine="0"/>
        <w:jc w:val="both"/>
        <w:rPr>
          <w:rFonts w:ascii="Times New Roman" w:hAnsi="Times New Roman" w:eastAsia="宋体" w:cs="Times New Roman"/>
          <w:b w:val="0"/>
          <w:bCs/>
          <w:color w:val="auto"/>
          <w:sz w:val="28"/>
          <w:szCs w:val="28"/>
          <w:highlight w:val="none"/>
        </w:rPr>
      </w:pPr>
    </w:p>
    <w:p w14:paraId="2C71FE7C">
      <w:pPr>
        <w:pStyle w:val="38"/>
        <w:ind w:left="0" w:right="0" w:firstLine="0"/>
        <w:jc w:val="both"/>
        <w:rPr>
          <w:rFonts w:ascii="Times New Roman" w:hAnsi="Times New Roman" w:eastAsia="宋体" w:cs="Times New Roman"/>
          <w:b w:val="0"/>
          <w:bCs/>
          <w:color w:val="auto"/>
          <w:sz w:val="28"/>
          <w:szCs w:val="28"/>
          <w:highlight w:val="none"/>
        </w:rPr>
      </w:pPr>
    </w:p>
    <w:p w14:paraId="6DE41EB8">
      <w:pPr>
        <w:pStyle w:val="38"/>
        <w:ind w:left="0" w:right="0" w:firstLine="0"/>
        <w:jc w:val="both"/>
        <w:rPr>
          <w:rFonts w:ascii="Times New Roman" w:hAnsi="Times New Roman" w:eastAsia="宋体" w:cs="Times New Roman"/>
          <w:b w:val="0"/>
          <w:bCs/>
          <w:color w:val="auto"/>
          <w:sz w:val="28"/>
          <w:szCs w:val="28"/>
          <w:highlight w:val="none"/>
        </w:rPr>
      </w:pPr>
    </w:p>
    <w:p w14:paraId="7E53E49C">
      <w:pPr>
        <w:pStyle w:val="38"/>
        <w:ind w:left="0" w:right="0" w:firstLine="0"/>
        <w:jc w:val="both"/>
        <w:rPr>
          <w:rFonts w:ascii="Times New Roman" w:hAnsi="Times New Roman" w:eastAsia="宋体" w:cs="Times New Roman"/>
          <w:b w:val="0"/>
          <w:bCs/>
          <w:color w:val="auto"/>
          <w:sz w:val="28"/>
          <w:szCs w:val="28"/>
          <w:highlight w:val="none"/>
        </w:rPr>
      </w:pPr>
    </w:p>
    <w:p w14:paraId="5D6AD939">
      <w:pPr>
        <w:pStyle w:val="38"/>
        <w:ind w:left="0" w:right="0" w:firstLine="0"/>
        <w:jc w:val="both"/>
        <w:rPr>
          <w:rFonts w:ascii="Times New Roman" w:hAnsi="Times New Roman" w:eastAsia="宋体" w:cs="Times New Roman"/>
          <w:b w:val="0"/>
          <w:bCs/>
          <w:color w:val="auto"/>
          <w:sz w:val="28"/>
          <w:szCs w:val="28"/>
          <w:highlight w:val="none"/>
        </w:rPr>
      </w:pPr>
    </w:p>
    <w:p w14:paraId="12294C16">
      <w:pPr>
        <w:pStyle w:val="38"/>
        <w:ind w:left="0" w:right="0" w:firstLine="0"/>
        <w:jc w:val="both"/>
        <w:rPr>
          <w:rFonts w:ascii="Times New Roman" w:hAnsi="Times New Roman" w:eastAsia="宋体" w:cs="Times New Roman"/>
          <w:b w:val="0"/>
          <w:bCs/>
          <w:color w:val="auto"/>
          <w:sz w:val="28"/>
          <w:szCs w:val="28"/>
          <w:highlight w:val="none"/>
        </w:rPr>
      </w:pPr>
    </w:p>
    <w:p w14:paraId="69E49B36">
      <w:pPr>
        <w:pStyle w:val="38"/>
        <w:ind w:left="0" w:right="0" w:firstLine="0"/>
        <w:jc w:val="both"/>
        <w:rPr>
          <w:rFonts w:ascii="Times New Roman" w:hAnsi="Times New Roman" w:eastAsia="宋体" w:cs="Times New Roman"/>
          <w:b w:val="0"/>
          <w:bCs/>
          <w:color w:val="auto"/>
          <w:sz w:val="28"/>
          <w:szCs w:val="28"/>
          <w:highlight w:val="none"/>
        </w:rPr>
      </w:pPr>
    </w:p>
    <w:p w14:paraId="5C7F117D">
      <w:pPr>
        <w:pStyle w:val="38"/>
        <w:ind w:left="0" w:right="0" w:firstLine="0"/>
        <w:jc w:val="both"/>
        <w:rPr>
          <w:rFonts w:ascii="Times New Roman" w:hAnsi="Times New Roman" w:eastAsia="宋体" w:cs="Times New Roman"/>
          <w:b w:val="0"/>
          <w:bCs/>
          <w:color w:val="auto"/>
          <w:sz w:val="28"/>
          <w:szCs w:val="28"/>
          <w:highlight w:val="none"/>
        </w:rPr>
      </w:pPr>
    </w:p>
    <w:p w14:paraId="3BF6DC3C">
      <w:pPr>
        <w:pStyle w:val="38"/>
        <w:ind w:left="0" w:right="0" w:firstLine="0"/>
        <w:jc w:val="both"/>
        <w:rPr>
          <w:rFonts w:ascii="Times New Roman" w:hAnsi="Times New Roman" w:eastAsia="宋体" w:cs="Times New Roman"/>
          <w:b w:val="0"/>
          <w:bCs/>
          <w:color w:val="auto"/>
          <w:sz w:val="28"/>
          <w:szCs w:val="28"/>
          <w:highlight w:val="none"/>
        </w:rPr>
      </w:pPr>
    </w:p>
    <w:p w14:paraId="5004CAD8">
      <w:pPr>
        <w:pStyle w:val="38"/>
        <w:ind w:left="0" w:right="0" w:firstLine="0"/>
        <w:jc w:val="both"/>
        <w:rPr>
          <w:rFonts w:ascii="Times New Roman" w:hAnsi="Times New Roman" w:eastAsia="宋体" w:cs="Times New Roman"/>
          <w:b w:val="0"/>
          <w:bCs/>
          <w:color w:val="auto"/>
          <w:sz w:val="28"/>
          <w:szCs w:val="28"/>
          <w:highlight w:val="none"/>
        </w:rPr>
      </w:pPr>
    </w:p>
    <w:p w14:paraId="7A3EB342">
      <w:pPr>
        <w:pStyle w:val="38"/>
        <w:ind w:left="0" w:right="0" w:firstLine="0"/>
        <w:jc w:val="both"/>
        <w:rPr>
          <w:rFonts w:ascii="Times New Roman" w:hAnsi="Times New Roman" w:eastAsia="宋体" w:cs="Times New Roman"/>
          <w:b w:val="0"/>
          <w:bCs/>
          <w:color w:val="auto"/>
          <w:sz w:val="28"/>
          <w:szCs w:val="28"/>
          <w:highlight w:val="none"/>
        </w:rPr>
      </w:pPr>
    </w:p>
    <w:p w14:paraId="1138D70A">
      <w:pPr>
        <w:pStyle w:val="38"/>
        <w:ind w:left="0" w:right="0" w:firstLine="0"/>
        <w:jc w:val="both"/>
        <w:rPr>
          <w:rFonts w:ascii="Times New Roman" w:hAnsi="Times New Roman" w:eastAsia="宋体" w:cs="Times New Roman"/>
          <w:b w:val="0"/>
          <w:bCs/>
          <w:color w:val="auto"/>
          <w:sz w:val="28"/>
          <w:szCs w:val="28"/>
          <w:highlight w:val="none"/>
        </w:rPr>
      </w:pPr>
    </w:p>
    <w:p w14:paraId="648576BD">
      <w:pPr>
        <w:pStyle w:val="38"/>
        <w:ind w:left="0" w:right="0" w:firstLine="0"/>
        <w:jc w:val="both"/>
        <w:rPr>
          <w:rFonts w:ascii="Times New Roman" w:hAnsi="Times New Roman" w:eastAsia="宋体" w:cs="Times New Roman"/>
          <w:b w:val="0"/>
          <w:bCs/>
          <w:color w:val="auto"/>
          <w:sz w:val="28"/>
          <w:szCs w:val="28"/>
          <w:highlight w:val="none"/>
        </w:rPr>
      </w:pPr>
    </w:p>
    <w:p w14:paraId="48C5D950">
      <w:pPr>
        <w:pStyle w:val="38"/>
        <w:ind w:left="0" w:right="0" w:firstLine="0"/>
        <w:jc w:val="both"/>
        <w:rPr>
          <w:rFonts w:ascii="Times New Roman" w:hAnsi="Times New Roman" w:eastAsia="宋体" w:cs="Times New Roman"/>
          <w:b w:val="0"/>
          <w:bCs/>
          <w:color w:val="auto"/>
          <w:sz w:val="28"/>
          <w:szCs w:val="28"/>
          <w:highlight w:val="none"/>
        </w:rPr>
      </w:pPr>
    </w:p>
    <w:p w14:paraId="77D37A80">
      <w:pPr>
        <w:pStyle w:val="38"/>
        <w:ind w:left="0" w:right="0" w:firstLine="0"/>
        <w:jc w:val="both"/>
        <w:rPr>
          <w:rFonts w:ascii="Times New Roman" w:hAnsi="Times New Roman" w:eastAsia="宋体" w:cs="Times New Roman"/>
          <w:b w:val="0"/>
          <w:bCs/>
          <w:color w:val="auto"/>
          <w:sz w:val="28"/>
          <w:szCs w:val="28"/>
          <w:highlight w:val="none"/>
        </w:rPr>
      </w:pPr>
    </w:p>
    <w:p w14:paraId="155B3203">
      <w:pPr>
        <w:pStyle w:val="38"/>
        <w:ind w:left="0" w:right="0" w:firstLine="0"/>
        <w:jc w:val="both"/>
        <w:rPr>
          <w:rFonts w:ascii="Times New Roman" w:hAnsi="Times New Roman" w:eastAsia="宋体" w:cs="Times New Roman"/>
          <w:b w:val="0"/>
          <w:bCs/>
          <w:color w:val="auto"/>
          <w:sz w:val="28"/>
          <w:szCs w:val="28"/>
          <w:highlight w:val="none"/>
        </w:rPr>
      </w:pPr>
    </w:p>
    <w:p w14:paraId="7EC66A76">
      <w:pPr>
        <w:pStyle w:val="38"/>
        <w:ind w:left="0" w:right="0" w:firstLine="0"/>
        <w:jc w:val="both"/>
        <w:rPr>
          <w:rFonts w:ascii="Times New Roman" w:hAnsi="Times New Roman" w:eastAsia="宋体" w:cs="Times New Roman"/>
          <w:b w:val="0"/>
          <w:bCs/>
          <w:color w:val="auto"/>
          <w:sz w:val="28"/>
          <w:szCs w:val="28"/>
          <w:highlight w:val="none"/>
        </w:rPr>
      </w:pPr>
    </w:p>
    <w:p w14:paraId="6A669130">
      <w:pPr>
        <w:pStyle w:val="38"/>
        <w:ind w:left="0" w:right="0" w:firstLine="0"/>
        <w:jc w:val="both"/>
        <w:rPr>
          <w:rFonts w:ascii="Times New Roman" w:hAnsi="Times New Roman" w:eastAsia="宋体" w:cs="Times New Roman"/>
          <w:b w:val="0"/>
          <w:bCs/>
          <w:color w:val="auto"/>
          <w:sz w:val="28"/>
          <w:szCs w:val="28"/>
          <w:highlight w:val="none"/>
        </w:rPr>
      </w:pPr>
    </w:p>
    <w:p w14:paraId="7D94F2A4">
      <w:pPr>
        <w:pStyle w:val="38"/>
        <w:ind w:left="0" w:right="0" w:firstLine="0"/>
        <w:jc w:val="both"/>
        <w:rPr>
          <w:rFonts w:ascii="Times New Roman" w:hAnsi="Times New Roman" w:eastAsia="宋体" w:cs="Times New Roman"/>
          <w:b w:val="0"/>
          <w:bCs/>
          <w:color w:val="auto"/>
          <w:sz w:val="28"/>
          <w:szCs w:val="28"/>
          <w:highlight w:val="none"/>
        </w:rPr>
      </w:pPr>
    </w:p>
    <w:p w14:paraId="04B1B6B9">
      <w:pPr>
        <w:pStyle w:val="38"/>
        <w:ind w:left="0" w:right="0" w:firstLine="0"/>
        <w:jc w:val="both"/>
        <w:rPr>
          <w:rFonts w:ascii="Times New Roman" w:hAnsi="Times New Roman" w:eastAsia="宋体" w:cs="Times New Roman"/>
          <w:b w:val="0"/>
          <w:bCs/>
          <w:color w:val="auto"/>
          <w:sz w:val="28"/>
          <w:szCs w:val="28"/>
          <w:highlight w:val="none"/>
        </w:rPr>
      </w:pPr>
    </w:p>
    <w:p w14:paraId="4CF8A714">
      <w:pPr>
        <w:pStyle w:val="38"/>
        <w:ind w:left="0" w:right="0" w:firstLine="0"/>
        <w:jc w:val="both"/>
        <w:rPr>
          <w:rFonts w:ascii="Times New Roman" w:hAnsi="Times New Roman" w:eastAsia="宋体" w:cs="Times New Roman"/>
          <w:b w:val="0"/>
          <w:bCs/>
          <w:color w:val="auto"/>
          <w:sz w:val="28"/>
          <w:szCs w:val="28"/>
          <w:highlight w:val="none"/>
        </w:rPr>
      </w:pPr>
    </w:p>
    <w:p w14:paraId="458B809C">
      <w:pPr>
        <w:pStyle w:val="38"/>
        <w:ind w:left="0" w:right="0" w:firstLine="0"/>
        <w:jc w:val="both"/>
        <w:rPr>
          <w:rFonts w:ascii="Times New Roman" w:hAnsi="Times New Roman" w:eastAsia="宋体" w:cs="Times New Roman"/>
          <w:b w:val="0"/>
          <w:bCs/>
          <w:color w:val="auto"/>
          <w:sz w:val="28"/>
          <w:szCs w:val="28"/>
          <w:highlight w:val="none"/>
        </w:rPr>
      </w:pPr>
    </w:p>
    <w:p w14:paraId="081D5173">
      <w:pPr>
        <w:pStyle w:val="38"/>
        <w:ind w:left="0" w:right="0" w:firstLine="0"/>
        <w:jc w:val="both"/>
        <w:rPr>
          <w:rFonts w:ascii="Times New Roman" w:hAnsi="Times New Roman" w:eastAsia="宋体" w:cs="Times New Roman"/>
          <w:b w:val="0"/>
          <w:bCs/>
          <w:color w:val="auto"/>
          <w:sz w:val="28"/>
          <w:szCs w:val="28"/>
          <w:highlight w:val="none"/>
        </w:rPr>
      </w:pPr>
    </w:p>
    <w:p w14:paraId="68B25130">
      <w:pPr>
        <w:pStyle w:val="38"/>
        <w:ind w:left="0" w:right="0" w:firstLine="0"/>
        <w:jc w:val="both"/>
        <w:rPr>
          <w:rFonts w:ascii="Times New Roman" w:hAnsi="Times New Roman" w:eastAsia="宋体" w:cs="Times New Roman"/>
          <w:b w:val="0"/>
          <w:bCs/>
          <w:color w:val="auto"/>
          <w:sz w:val="28"/>
          <w:szCs w:val="28"/>
          <w:highlight w:val="none"/>
        </w:rPr>
      </w:pPr>
    </w:p>
    <w:p w14:paraId="4B9E891B">
      <w:pPr>
        <w:pStyle w:val="38"/>
        <w:ind w:left="0" w:right="0" w:firstLine="0"/>
        <w:jc w:val="both"/>
        <w:rPr>
          <w:rFonts w:ascii="Times New Roman" w:hAnsi="Times New Roman" w:eastAsia="宋体" w:cs="Times New Roman"/>
          <w:b w:val="0"/>
          <w:bCs/>
          <w:color w:val="auto"/>
          <w:sz w:val="28"/>
          <w:szCs w:val="28"/>
          <w:highlight w:val="none"/>
        </w:rPr>
      </w:pPr>
    </w:p>
    <w:p w14:paraId="147395BC">
      <w:pPr>
        <w:pStyle w:val="38"/>
        <w:ind w:left="0" w:right="0" w:firstLine="0"/>
        <w:jc w:val="both"/>
        <w:rPr>
          <w:rFonts w:ascii="Times New Roman" w:hAnsi="Times New Roman" w:eastAsia="宋体" w:cs="Times New Roman"/>
          <w:b w:val="0"/>
          <w:bCs/>
          <w:color w:val="auto"/>
          <w:sz w:val="28"/>
          <w:szCs w:val="28"/>
          <w:highlight w:val="none"/>
        </w:rPr>
      </w:pPr>
    </w:p>
    <w:p w14:paraId="0B5EFD22">
      <w:pPr>
        <w:pStyle w:val="38"/>
        <w:ind w:left="0" w:right="0" w:firstLine="0"/>
        <w:jc w:val="both"/>
        <w:rPr>
          <w:rFonts w:ascii="Times New Roman" w:hAnsi="Times New Roman" w:eastAsia="宋体" w:cs="Times New Roman"/>
          <w:b w:val="0"/>
          <w:bCs/>
          <w:color w:val="auto"/>
          <w:sz w:val="28"/>
          <w:szCs w:val="28"/>
          <w:highlight w:val="none"/>
        </w:rPr>
      </w:pPr>
    </w:p>
    <w:p w14:paraId="11696CF6">
      <w:pPr>
        <w:pStyle w:val="38"/>
        <w:ind w:left="0" w:right="0" w:firstLine="0"/>
        <w:jc w:val="both"/>
        <w:rPr>
          <w:rFonts w:ascii="Times New Roman" w:hAnsi="Times New Roman" w:eastAsia="宋体" w:cs="Times New Roman"/>
          <w:b w:val="0"/>
          <w:bCs/>
          <w:color w:val="auto"/>
          <w:sz w:val="28"/>
          <w:szCs w:val="28"/>
          <w:highlight w:val="none"/>
        </w:rPr>
      </w:pPr>
    </w:p>
    <w:p w14:paraId="0E7DE919">
      <w:pPr>
        <w:pStyle w:val="38"/>
        <w:ind w:left="0" w:right="0" w:firstLine="0"/>
        <w:jc w:val="both"/>
        <w:rPr>
          <w:rFonts w:ascii="Times New Roman" w:hAnsi="Times New Roman" w:eastAsia="宋体" w:cs="Times New Roman"/>
          <w:b w:val="0"/>
          <w:bCs/>
          <w:color w:val="auto"/>
          <w:sz w:val="28"/>
          <w:szCs w:val="28"/>
          <w:highlight w:val="none"/>
        </w:rPr>
      </w:pPr>
    </w:p>
    <w:p w14:paraId="02836E8E">
      <w:pPr>
        <w:pStyle w:val="38"/>
        <w:ind w:left="0" w:right="0" w:firstLine="0"/>
        <w:jc w:val="both"/>
        <w:rPr>
          <w:rFonts w:ascii="Times New Roman" w:hAnsi="Times New Roman" w:eastAsia="宋体" w:cs="Times New Roman"/>
          <w:b w:val="0"/>
          <w:bCs/>
          <w:color w:val="auto"/>
          <w:sz w:val="28"/>
          <w:szCs w:val="28"/>
          <w:highlight w:val="none"/>
        </w:rPr>
      </w:pPr>
    </w:p>
    <w:p w14:paraId="53EDF55D">
      <w:pPr>
        <w:pStyle w:val="38"/>
        <w:ind w:left="0" w:right="0" w:firstLine="0"/>
        <w:jc w:val="both"/>
        <w:rPr>
          <w:rFonts w:ascii="Times New Roman" w:hAnsi="Times New Roman" w:eastAsia="宋体" w:cs="Times New Roman"/>
          <w:b w:val="0"/>
          <w:bCs/>
          <w:color w:val="auto"/>
          <w:sz w:val="28"/>
          <w:szCs w:val="28"/>
          <w:highlight w:val="none"/>
        </w:rPr>
      </w:pPr>
    </w:p>
    <w:p w14:paraId="49162CF0">
      <w:pPr>
        <w:pStyle w:val="38"/>
        <w:ind w:left="0" w:right="0" w:firstLine="0"/>
        <w:jc w:val="both"/>
        <w:rPr>
          <w:rFonts w:ascii="Times New Roman" w:hAnsi="Times New Roman" w:eastAsia="宋体" w:cs="Times New Roman"/>
          <w:b w:val="0"/>
          <w:bCs/>
          <w:color w:val="auto"/>
          <w:sz w:val="28"/>
          <w:szCs w:val="28"/>
          <w:highlight w:val="none"/>
        </w:rPr>
      </w:pPr>
    </w:p>
    <w:p w14:paraId="04B88487">
      <w:pPr>
        <w:pStyle w:val="38"/>
        <w:ind w:left="0" w:right="0" w:firstLine="0"/>
        <w:jc w:val="both"/>
        <w:rPr>
          <w:rFonts w:ascii="Times New Roman" w:hAnsi="Times New Roman" w:eastAsia="宋体" w:cs="Times New Roman"/>
          <w:b w:val="0"/>
          <w:bCs/>
          <w:color w:val="auto"/>
          <w:sz w:val="28"/>
          <w:szCs w:val="28"/>
          <w:highlight w:val="none"/>
        </w:rPr>
      </w:pPr>
    </w:p>
    <w:p w14:paraId="533262A4">
      <w:pPr>
        <w:pStyle w:val="38"/>
        <w:ind w:left="0" w:right="0" w:firstLine="0"/>
        <w:jc w:val="both"/>
        <w:rPr>
          <w:rFonts w:ascii="Times New Roman" w:hAnsi="Times New Roman" w:eastAsia="宋体" w:cs="Times New Roman"/>
          <w:b w:val="0"/>
          <w:bCs/>
          <w:color w:val="auto"/>
          <w:sz w:val="28"/>
          <w:szCs w:val="28"/>
          <w:highlight w:val="none"/>
        </w:rPr>
      </w:pPr>
    </w:p>
    <w:p w14:paraId="7E6DC6BF">
      <w:pPr>
        <w:pStyle w:val="38"/>
        <w:ind w:left="0" w:right="0" w:firstLine="0"/>
        <w:jc w:val="both"/>
        <w:rPr>
          <w:rFonts w:ascii="Times New Roman" w:hAnsi="Times New Roman" w:eastAsia="宋体" w:cs="Times New Roman"/>
          <w:b w:val="0"/>
          <w:bCs/>
          <w:color w:val="auto"/>
          <w:sz w:val="28"/>
          <w:szCs w:val="28"/>
          <w:highlight w:val="none"/>
        </w:rPr>
      </w:pPr>
    </w:p>
    <w:p w14:paraId="7EDDF6A0">
      <w:pPr>
        <w:pStyle w:val="38"/>
        <w:ind w:left="0" w:right="0" w:firstLine="0"/>
        <w:jc w:val="both"/>
        <w:rPr>
          <w:rFonts w:ascii="Times New Roman" w:hAnsi="Times New Roman" w:eastAsia="宋体" w:cs="Times New Roman"/>
          <w:b w:val="0"/>
          <w:bCs/>
          <w:color w:val="auto"/>
          <w:sz w:val="28"/>
          <w:szCs w:val="28"/>
          <w:highlight w:val="none"/>
        </w:rPr>
      </w:pPr>
      <w:r>
        <w:rPr>
          <w:rFonts w:ascii="Times New Roman" w:hAnsi="Times New Roman" w:eastAsia="宋体" w:cs="Times New Roman"/>
          <w:b w:val="0"/>
          <w:bCs/>
          <w:color w:val="auto"/>
          <w:sz w:val="28"/>
          <w:szCs w:val="28"/>
          <w:highlight w:val="none"/>
        </w:rPr>
        <w:drawing>
          <wp:anchor distT="0" distB="0" distL="114300" distR="114300" simplePos="0" relativeHeight="251659264" behindDoc="0" locked="0" layoutInCell="1" allowOverlap="1">
            <wp:simplePos x="0" y="0"/>
            <wp:positionH relativeFrom="column">
              <wp:posOffset>-742950</wp:posOffset>
            </wp:positionH>
            <wp:positionV relativeFrom="paragraph">
              <wp:posOffset>-723900</wp:posOffset>
            </wp:positionV>
            <wp:extent cx="7152005" cy="10010775"/>
            <wp:effectExtent l="0" t="0" r="10795" b="9525"/>
            <wp:wrapNone/>
            <wp:docPr id="1129"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 name="图片 36"/>
                    <pic:cNvPicPr>
                      <a:picLocks noChangeAspect="1"/>
                    </pic:cNvPicPr>
                  </pic:nvPicPr>
                  <pic:blipFill>
                    <a:blip r:embed="rId104"/>
                    <a:stretch>
                      <a:fillRect/>
                    </a:stretch>
                  </pic:blipFill>
                  <pic:spPr>
                    <a:xfrm>
                      <a:off x="0" y="0"/>
                      <a:ext cx="7152005" cy="10010775"/>
                    </a:xfrm>
                    <a:prstGeom prst="rect">
                      <a:avLst/>
                    </a:prstGeom>
                    <a:noFill/>
                    <a:ln cap="flat" cmpd="sng">
                      <a:noFill/>
                      <a:prstDash val="solid"/>
                      <a:round/>
                    </a:ln>
                  </pic:spPr>
                </pic:pic>
              </a:graphicData>
            </a:graphic>
          </wp:anchor>
        </w:drawing>
      </w:r>
    </w:p>
    <w:p w14:paraId="66DB0FA3">
      <w:pPr>
        <w:pStyle w:val="38"/>
        <w:ind w:left="0" w:right="0" w:firstLine="0"/>
        <w:jc w:val="both"/>
        <w:rPr>
          <w:rFonts w:ascii="Times New Roman" w:hAnsi="Times New Roman" w:eastAsia="宋体" w:cs="Times New Roman"/>
          <w:b w:val="0"/>
          <w:bCs/>
          <w:color w:val="auto"/>
          <w:sz w:val="28"/>
          <w:szCs w:val="28"/>
          <w:highlight w:val="none"/>
        </w:rPr>
      </w:pPr>
    </w:p>
    <w:p w14:paraId="36ACDF8C">
      <w:pPr>
        <w:pStyle w:val="38"/>
        <w:ind w:left="0" w:right="0" w:firstLine="0"/>
        <w:jc w:val="both"/>
        <w:rPr>
          <w:rFonts w:ascii="Times New Roman" w:hAnsi="Times New Roman" w:eastAsia="宋体" w:cs="Times New Roman"/>
          <w:b w:val="0"/>
          <w:bCs/>
          <w:color w:val="auto"/>
          <w:sz w:val="28"/>
          <w:szCs w:val="28"/>
          <w:highlight w:val="none"/>
        </w:rPr>
      </w:pPr>
    </w:p>
    <w:p w14:paraId="00D6C288">
      <w:pPr>
        <w:pStyle w:val="38"/>
        <w:ind w:left="0" w:right="0" w:firstLine="0"/>
        <w:jc w:val="both"/>
        <w:rPr>
          <w:rFonts w:ascii="Times New Roman" w:hAnsi="Times New Roman" w:eastAsia="宋体" w:cs="Times New Roman"/>
          <w:b w:val="0"/>
          <w:bCs/>
          <w:color w:val="auto"/>
          <w:sz w:val="28"/>
          <w:szCs w:val="28"/>
          <w:highlight w:val="none"/>
        </w:rPr>
      </w:pPr>
    </w:p>
    <w:p w14:paraId="79E5DD76">
      <w:pPr>
        <w:pStyle w:val="38"/>
        <w:ind w:left="0" w:right="0" w:firstLine="0"/>
        <w:jc w:val="both"/>
        <w:rPr>
          <w:rFonts w:ascii="Times New Roman" w:hAnsi="Times New Roman" w:eastAsia="宋体" w:cs="Times New Roman"/>
          <w:b w:val="0"/>
          <w:bCs/>
          <w:color w:val="auto"/>
          <w:sz w:val="28"/>
          <w:szCs w:val="28"/>
          <w:highlight w:val="none"/>
        </w:rPr>
      </w:pPr>
    </w:p>
    <w:p w14:paraId="5464FAFA">
      <w:pPr>
        <w:pStyle w:val="38"/>
        <w:ind w:left="0" w:right="0" w:firstLine="0"/>
        <w:jc w:val="both"/>
        <w:rPr>
          <w:rFonts w:ascii="Times New Roman" w:hAnsi="Times New Roman" w:eastAsia="宋体" w:cs="Times New Roman"/>
          <w:b w:val="0"/>
          <w:bCs/>
          <w:color w:val="auto"/>
          <w:sz w:val="28"/>
          <w:szCs w:val="28"/>
          <w:highlight w:val="none"/>
        </w:rPr>
      </w:pPr>
    </w:p>
    <w:p w14:paraId="6E26BBD4">
      <w:pPr>
        <w:pStyle w:val="38"/>
        <w:ind w:left="0" w:right="0" w:firstLine="0"/>
        <w:jc w:val="both"/>
        <w:rPr>
          <w:rFonts w:ascii="Times New Roman" w:hAnsi="Times New Roman" w:eastAsia="宋体" w:cs="Times New Roman"/>
          <w:b w:val="0"/>
          <w:bCs/>
          <w:color w:val="auto"/>
          <w:sz w:val="28"/>
          <w:szCs w:val="28"/>
          <w:highlight w:val="none"/>
        </w:rPr>
      </w:pPr>
    </w:p>
    <w:p w14:paraId="585B0921">
      <w:pPr>
        <w:pStyle w:val="38"/>
        <w:ind w:left="0" w:right="0" w:firstLine="0"/>
        <w:jc w:val="both"/>
        <w:rPr>
          <w:rFonts w:ascii="Times New Roman" w:hAnsi="Times New Roman" w:eastAsia="宋体" w:cs="Times New Roman"/>
          <w:b w:val="0"/>
          <w:bCs/>
          <w:color w:val="auto"/>
          <w:sz w:val="28"/>
          <w:szCs w:val="28"/>
          <w:highlight w:val="none"/>
        </w:rPr>
      </w:pPr>
    </w:p>
    <w:p w14:paraId="5F24C1F5">
      <w:pPr>
        <w:pStyle w:val="38"/>
        <w:ind w:left="0" w:right="0" w:firstLine="0"/>
        <w:jc w:val="both"/>
        <w:rPr>
          <w:rFonts w:ascii="Times New Roman" w:hAnsi="Times New Roman" w:eastAsia="宋体" w:cs="Times New Roman"/>
          <w:b w:val="0"/>
          <w:bCs/>
          <w:color w:val="auto"/>
          <w:sz w:val="28"/>
          <w:szCs w:val="28"/>
          <w:highlight w:val="none"/>
        </w:rPr>
      </w:pPr>
    </w:p>
    <w:p w14:paraId="359ED9AF">
      <w:pPr>
        <w:pStyle w:val="38"/>
        <w:ind w:left="0" w:right="0" w:firstLine="0"/>
        <w:jc w:val="both"/>
        <w:rPr>
          <w:rFonts w:ascii="Times New Roman" w:hAnsi="Times New Roman" w:eastAsia="宋体" w:cs="Times New Roman"/>
          <w:b w:val="0"/>
          <w:bCs/>
          <w:color w:val="auto"/>
          <w:sz w:val="28"/>
          <w:szCs w:val="28"/>
          <w:highlight w:val="none"/>
        </w:rPr>
      </w:pPr>
    </w:p>
    <w:p w14:paraId="2A081EDC">
      <w:pPr>
        <w:pStyle w:val="38"/>
        <w:ind w:left="0" w:right="0" w:firstLine="0"/>
        <w:jc w:val="both"/>
        <w:rPr>
          <w:rFonts w:ascii="Times New Roman" w:hAnsi="Times New Roman" w:eastAsia="宋体" w:cs="Times New Roman"/>
          <w:b w:val="0"/>
          <w:bCs/>
          <w:color w:val="auto"/>
          <w:sz w:val="28"/>
          <w:szCs w:val="28"/>
          <w:highlight w:val="none"/>
        </w:rPr>
      </w:pPr>
    </w:p>
    <w:p w14:paraId="57D014FE">
      <w:pPr>
        <w:pStyle w:val="38"/>
        <w:ind w:left="0" w:right="0" w:firstLine="0"/>
        <w:jc w:val="both"/>
        <w:rPr>
          <w:rFonts w:ascii="Times New Roman" w:hAnsi="Times New Roman" w:eastAsia="宋体" w:cs="Times New Roman"/>
          <w:b w:val="0"/>
          <w:bCs/>
          <w:color w:val="auto"/>
          <w:sz w:val="28"/>
          <w:szCs w:val="28"/>
          <w:highlight w:val="none"/>
        </w:rPr>
      </w:pPr>
    </w:p>
    <w:p w14:paraId="709BCBC6">
      <w:pPr>
        <w:pStyle w:val="38"/>
        <w:ind w:left="0" w:right="0" w:firstLine="0"/>
        <w:jc w:val="both"/>
        <w:rPr>
          <w:rFonts w:ascii="Times New Roman" w:hAnsi="Times New Roman" w:eastAsia="宋体" w:cs="Times New Roman"/>
          <w:b w:val="0"/>
          <w:bCs/>
          <w:color w:val="auto"/>
          <w:sz w:val="28"/>
          <w:szCs w:val="28"/>
          <w:highlight w:val="none"/>
        </w:rPr>
      </w:pPr>
    </w:p>
    <w:p w14:paraId="263E422C">
      <w:pPr>
        <w:pStyle w:val="38"/>
        <w:ind w:left="0" w:right="0" w:firstLine="0"/>
        <w:jc w:val="both"/>
        <w:rPr>
          <w:rFonts w:ascii="Times New Roman" w:hAnsi="Times New Roman" w:eastAsia="宋体" w:cs="Times New Roman"/>
          <w:b w:val="0"/>
          <w:bCs/>
          <w:color w:val="auto"/>
          <w:sz w:val="28"/>
          <w:szCs w:val="28"/>
          <w:highlight w:val="none"/>
        </w:rPr>
      </w:pPr>
    </w:p>
    <w:p w14:paraId="53939387">
      <w:pPr>
        <w:pStyle w:val="38"/>
        <w:ind w:left="0" w:right="0" w:firstLine="0"/>
        <w:jc w:val="both"/>
        <w:rPr>
          <w:rFonts w:ascii="Times New Roman" w:hAnsi="Times New Roman" w:eastAsia="宋体" w:cs="Times New Roman"/>
          <w:b w:val="0"/>
          <w:bCs/>
          <w:color w:val="auto"/>
          <w:sz w:val="28"/>
          <w:szCs w:val="28"/>
          <w:highlight w:val="none"/>
        </w:rPr>
      </w:pPr>
    </w:p>
    <w:p w14:paraId="208508F1">
      <w:pPr>
        <w:pStyle w:val="38"/>
        <w:ind w:left="0" w:right="0" w:firstLine="0"/>
        <w:jc w:val="both"/>
        <w:rPr>
          <w:rFonts w:ascii="Times New Roman" w:hAnsi="Times New Roman" w:eastAsia="宋体" w:cs="Times New Roman"/>
          <w:b w:val="0"/>
          <w:bCs/>
          <w:color w:val="auto"/>
          <w:sz w:val="28"/>
          <w:szCs w:val="28"/>
          <w:highlight w:val="none"/>
        </w:rPr>
      </w:pPr>
    </w:p>
    <w:p w14:paraId="7EA8555A">
      <w:pPr>
        <w:pStyle w:val="38"/>
        <w:ind w:left="0" w:right="0" w:firstLine="0"/>
        <w:jc w:val="both"/>
        <w:rPr>
          <w:rFonts w:ascii="Times New Roman" w:hAnsi="Times New Roman" w:eastAsia="宋体" w:cs="Times New Roman"/>
          <w:b w:val="0"/>
          <w:bCs/>
          <w:color w:val="auto"/>
          <w:sz w:val="28"/>
          <w:szCs w:val="28"/>
          <w:highlight w:val="none"/>
        </w:rPr>
      </w:pPr>
    </w:p>
    <w:p w14:paraId="68C0C50B">
      <w:pPr>
        <w:pStyle w:val="38"/>
        <w:ind w:left="0" w:right="0" w:firstLine="0"/>
        <w:jc w:val="both"/>
        <w:rPr>
          <w:rFonts w:ascii="Times New Roman" w:hAnsi="Times New Roman" w:eastAsia="宋体" w:cs="Times New Roman"/>
          <w:b w:val="0"/>
          <w:bCs/>
          <w:color w:val="auto"/>
          <w:sz w:val="28"/>
          <w:szCs w:val="28"/>
          <w:highlight w:val="none"/>
        </w:rPr>
      </w:pPr>
    </w:p>
    <w:p w14:paraId="59522544">
      <w:pPr>
        <w:pStyle w:val="38"/>
        <w:ind w:left="0" w:right="0" w:firstLine="0"/>
        <w:jc w:val="both"/>
        <w:rPr>
          <w:rFonts w:ascii="Times New Roman" w:hAnsi="Times New Roman" w:eastAsia="宋体" w:cs="Times New Roman"/>
          <w:b w:val="0"/>
          <w:bCs/>
          <w:color w:val="auto"/>
          <w:sz w:val="28"/>
          <w:szCs w:val="28"/>
          <w:highlight w:val="none"/>
        </w:rPr>
      </w:pPr>
    </w:p>
    <w:p w14:paraId="7796A769">
      <w:pPr>
        <w:pStyle w:val="38"/>
        <w:ind w:left="0" w:right="0" w:firstLine="0"/>
        <w:jc w:val="both"/>
        <w:rPr>
          <w:rFonts w:ascii="Times New Roman" w:hAnsi="Times New Roman" w:eastAsia="宋体" w:cs="Times New Roman"/>
          <w:b w:val="0"/>
          <w:bCs/>
          <w:color w:val="auto"/>
          <w:sz w:val="28"/>
          <w:szCs w:val="28"/>
          <w:highlight w:val="none"/>
        </w:rPr>
      </w:pPr>
    </w:p>
    <w:p w14:paraId="74D6FD6A">
      <w:pPr>
        <w:pStyle w:val="38"/>
        <w:ind w:left="0" w:right="0" w:firstLine="0"/>
        <w:jc w:val="both"/>
        <w:rPr>
          <w:rFonts w:ascii="Times New Roman" w:hAnsi="Times New Roman" w:eastAsia="宋体" w:cs="Times New Roman"/>
          <w:b w:val="0"/>
          <w:bCs/>
          <w:color w:val="auto"/>
          <w:sz w:val="28"/>
          <w:szCs w:val="28"/>
          <w:highlight w:val="none"/>
        </w:rPr>
      </w:pPr>
    </w:p>
    <w:p w14:paraId="143F452B">
      <w:pPr>
        <w:pStyle w:val="38"/>
        <w:ind w:left="0" w:right="0" w:firstLine="0"/>
        <w:jc w:val="both"/>
        <w:rPr>
          <w:rFonts w:ascii="Times New Roman" w:hAnsi="Times New Roman" w:eastAsia="宋体" w:cs="Times New Roman"/>
          <w:b w:val="0"/>
          <w:bCs/>
          <w:color w:val="auto"/>
          <w:sz w:val="28"/>
          <w:szCs w:val="28"/>
          <w:highlight w:val="none"/>
        </w:rPr>
      </w:pPr>
    </w:p>
    <w:p w14:paraId="6D155E75">
      <w:pPr>
        <w:pStyle w:val="38"/>
        <w:ind w:left="0" w:right="0" w:firstLine="0"/>
        <w:jc w:val="both"/>
        <w:rPr>
          <w:rFonts w:ascii="Times New Roman" w:hAnsi="Times New Roman" w:eastAsia="宋体" w:cs="Times New Roman"/>
          <w:b w:val="0"/>
          <w:bCs/>
          <w:color w:val="auto"/>
          <w:sz w:val="28"/>
          <w:szCs w:val="28"/>
          <w:highlight w:val="none"/>
        </w:rPr>
      </w:pPr>
    </w:p>
    <w:p w14:paraId="0D121677">
      <w:pPr>
        <w:pStyle w:val="38"/>
        <w:ind w:left="0" w:right="0" w:firstLine="0"/>
        <w:jc w:val="both"/>
        <w:rPr>
          <w:rFonts w:ascii="Times New Roman" w:hAnsi="Times New Roman" w:eastAsia="宋体" w:cs="Times New Roman"/>
          <w:b w:val="0"/>
          <w:bCs/>
          <w:color w:val="auto"/>
          <w:sz w:val="28"/>
          <w:szCs w:val="28"/>
          <w:highlight w:val="none"/>
        </w:rPr>
      </w:pPr>
    </w:p>
    <w:p w14:paraId="0157B678">
      <w:pPr>
        <w:pStyle w:val="38"/>
        <w:ind w:left="0" w:right="0" w:firstLine="0"/>
        <w:jc w:val="both"/>
        <w:rPr>
          <w:rFonts w:ascii="Times New Roman" w:hAnsi="Times New Roman" w:eastAsia="宋体" w:cs="Times New Roman"/>
          <w:b w:val="0"/>
          <w:bCs/>
          <w:color w:val="auto"/>
          <w:sz w:val="28"/>
          <w:szCs w:val="28"/>
          <w:highlight w:val="none"/>
        </w:rPr>
      </w:pPr>
    </w:p>
    <w:p w14:paraId="2315C0E6">
      <w:pPr>
        <w:pStyle w:val="38"/>
        <w:ind w:left="0" w:right="0" w:firstLine="0"/>
        <w:jc w:val="both"/>
        <w:rPr>
          <w:rFonts w:ascii="Times New Roman" w:hAnsi="Times New Roman" w:eastAsia="宋体" w:cs="Times New Roman"/>
          <w:b w:val="0"/>
          <w:bCs/>
          <w:color w:val="auto"/>
          <w:sz w:val="28"/>
          <w:szCs w:val="28"/>
          <w:highlight w:val="none"/>
        </w:rPr>
      </w:pPr>
    </w:p>
    <w:p w14:paraId="6BB031E2">
      <w:pPr>
        <w:pStyle w:val="38"/>
        <w:ind w:left="0" w:right="0" w:firstLine="0"/>
        <w:jc w:val="both"/>
        <w:rPr>
          <w:rFonts w:ascii="Times New Roman" w:hAnsi="Times New Roman" w:eastAsia="宋体" w:cs="Times New Roman"/>
          <w:b w:val="0"/>
          <w:bCs/>
          <w:color w:val="auto"/>
          <w:sz w:val="28"/>
          <w:szCs w:val="28"/>
          <w:highlight w:val="none"/>
        </w:rPr>
      </w:pPr>
    </w:p>
    <w:p w14:paraId="6626D939">
      <w:pPr>
        <w:pStyle w:val="38"/>
        <w:ind w:left="0" w:right="0" w:firstLine="0"/>
        <w:jc w:val="both"/>
        <w:rPr>
          <w:rFonts w:ascii="Times New Roman" w:hAnsi="Times New Roman" w:eastAsia="宋体" w:cs="Times New Roman"/>
          <w:b w:val="0"/>
          <w:bCs/>
          <w:color w:val="auto"/>
          <w:sz w:val="28"/>
          <w:szCs w:val="28"/>
          <w:highlight w:val="none"/>
        </w:rPr>
      </w:pPr>
    </w:p>
    <w:p w14:paraId="64F31B95">
      <w:pPr>
        <w:pStyle w:val="38"/>
        <w:ind w:left="0" w:right="0" w:firstLine="0"/>
        <w:jc w:val="both"/>
        <w:rPr>
          <w:rFonts w:ascii="Times New Roman" w:hAnsi="Times New Roman" w:eastAsia="宋体" w:cs="Times New Roman"/>
          <w:b w:val="0"/>
          <w:bCs/>
          <w:color w:val="auto"/>
          <w:sz w:val="28"/>
          <w:szCs w:val="28"/>
          <w:highlight w:val="none"/>
        </w:rPr>
      </w:pPr>
    </w:p>
    <w:p w14:paraId="6F682456">
      <w:pPr>
        <w:pStyle w:val="38"/>
        <w:ind w:left="0" w:right="0" w:firstLine="0"/>
        <w:jc w:val="both"/>
        <w:rPr>
          <w:rFonts w:ascii="Times New Roman" w:hAnsi="Times New Roman" w:eastAsia="宋体" w:cs="Times New Roman"/>
          <w:b w:val="0"/>
          <w:bCs/>
          <w:color w:val="auto"/>
          <w:sz w:val="28"/>
          <w:szCs w:val="28"/>
          <w:highlight w:val="none"/>
        </w:rPr>
      </w:pPr>
    </w:p>
    <w:p w14:paraId="133226BC">
      <w:pPr>
        <w:pStyle w:val="38"/>
        <w:ind w:left="0" w:right="0" w:firstLine="0"/>
        <w:jc w:val="both"/>
        <w:rPr>
          <w:rFonts w:ascii="Times New Roman" w:hAnsi="Times New Roman" w:eastAsia="宋体" w:cs="Times New Roman"/>
          <w:b w:val="0"/>
          <w:bCs/>
          <w:color w:val="auto"/>
          <w:sz w:val="28"/>
          <w:szCs w:val="28"/>
          <w:highlight w:val="none"/>
        </w:rPr>
      </w:pPr>
    </w:p>
    <w:p w14:paraId="388F709C">
      <w:pPr>
        <w:pStyle w:val="38"/>
        <w:ind w:left="0" w:right="0" w:firstLine="0"/>
        <w:jc w:val="both"/>
        <w:rPr>
          <w:rFonts w:ascii="Times New Roman" w:hAnsi="Times New Roman" w:eastAsia="宋体" w:cs="Times New Roman"/>
          <w:b w:val="0"/>
          <w:bCs/>
          <w:color w:val="auto"/>
          <w:sz w:val="28"/>
          <w:szCs w:val="28"/>
          <w:highlight w:val="none"/>
        </w:rPr>
      </w:pPr>
    </w:p>
    <w:p w14:paraId="74CF567F">
      <w:pPr>
        <w:pStyle w:val="38"/>
        <w:ind w:left="0" w:right="0" w:firstLine="0"/>
        <w:jc w:val="both"/>
        <w:rPr>
          <w:rFonts w:ascii="Times New Roman" w:hAnsi="Times New Roman" w:eastAsia="宋体" w:cs="Times New Roman"/>
          <w:b w:val="0"/>
          <w:bCs/>
          <w:color w:val="auto"/>
          <w:sz w:val="28"/>
          <w:szCs w:val="28"/>
          <w:highlight w:val="none"/>
        </w:rPr>
      </w:pPr>
    </w:p>
    <w:p w14:paraId="238E4BF7">
      <w:pPr>
        <w:pStyle w:val="38"/>
        <w:ind w:left="0" w:right="0" w:firstLine="0"/>
        <w:jc w:val="both"/>
        <w:rPr>
          <w:rFonts w:ascii="Times New Roman" w:hAnsi="Times New Roman" w:eastAsia="宋体" w:cs="Times New Roman"/>
          <w:b w:val="0"/>
          <w:bCs/>
          <w:color w:val="auto"/>
          <w:sz w:val="28"/>
          <w:szCs w:val="28"/>
          <w:highlight w:val="none"/>
        </w:rPr>
      </w:pPr>
    </w:p>
    <w:p w14:paraId="0B17D92A">
      <w:pPr>
        <w:pStyle w:val="38"/>
        <w:ind w:left="0" w:right="0" w:firstLine="0"/>
        <w:jc w:val="both"/>
        <w:rPr>
          <w:rFonts w:ascii="Times New Roman" w:hAnsi="Times New Roman" w:eastAsia="宋体" w:cs="Times New Roman"/>
          <w:b w:val="0"/>
          <w:bCs/>
          <w:color w:val="auto"/>
          <w:sz w:val="28"/>
          <w:szCs w:val="28"/>
          <w:highlight w:val="none"/>
        </w:rPr>
      </w:pPr>
    </w:p>
    <w:p w14:paraId="6BBC0B6D">
      <w:pPr>
        <w:pStyle w:val="38"/>
        <w:ind w:left="0" w:right="0" w:firstLine="0"/>
        <w:jc w:val="both"/>
        <w:rPr>
          <w:rFonts w:ascii="Times New Roman" w:hAnsi="Times New Roman" w:eastAsia="宋体" w:cs="Times New Roman"/>
          <w:b w:val="0"/>
          <w:bCs/>
          <w:color w:val="auto"/>
          <w:sz w:val="28"/>
          <w:szCs w:val="28"/>
          <w:highlight w:val="none"/>
        </w:rPr>
      </w:pPr>
    </w:p>
    <w:p w14:paraId="2BF480B9">
      <w:pPr>
        <w:pStyle w:val="38"/>
        <w:ind w:left="0" w:right="0" w:firstLine="0"/>
        <w:jc w:val="both"/>
        <w:rPr>
          <w:rFonts w:ascii="Times New Roman" w:hAnsi="Times New Roman" w:eastAsia="宋体" w:cs="Times New Roman"/>
          <w:b w:val="0"/>
          <w:bCs/>
          <w:color w:val="auto"/>
          <w:sz w:val="28"/>
          <w:szCs w:val="28"/>
          <w:highlight w:val="none"/>
        </w:rPr>
      </w:pPr>
    </w:p>
    <w:p w14:paraId="014DED98">
      <w:pPr>
        <w:pStyle w:val="38"/>
        <w:ind w:left="0" w:right="0" w:firstLine="0"/>
        <w:jc w:val="both"/>
        <w:rPr>
          <w:rFonts w:ascii="Times New Roman" w:hAnsi="Times New Roman" w:eastAsia="宋体" w:cs="Times New Roman"/>
          <w:b w:val="0"/>
          <w:bCs/>
          <w:color w:val="auto"/>
          <w:sz w:val="28"/>
          <w:szCs w:val="28"/>
          <w:highlight w:val="none"/>
        </w:rPr>
      </w:pPr>
    </w:p>
    <w:p w14:paraId="7B8A1602">
      <w:pPr>
        <w:pStyle w:val="38"/>
        <w:ind w:left="0" w:right="0" w:firstLine="0"/>
        <w:jc w:val="both"/>
        <w:rPr>
          <w:rFonts w:ascii="Times New Roman" w:hAnsi="Times New Roman" w:eastAsia="宋体" w:cs="Times New Roman"/>
          <w:b w:val="0"/>
          <w:bCs/>
          <w:color w:val="auto"/>
          <w:sz w:val="28"/>
          <w:szCs w:val="28"/>
          <w:highlight w:val="none"/>
        </w:rPr>
      </w:pPr>
    </w:p>
    <w:p w14:paraId="5CB96502">
      <w:pPr>
        <w:pStyle w:val="38"/>
        <w:ind w:left="0" w:right="0" w:firstLine="0"/>
        <w:jc w:val="both"/>
        <w:rPr>
          <w:rFonts w:ascii="Times New Roman" w:hAnsi="Times New Roman" w:eastAsia="宋体" w:cs="Times New Roman"/>
          <w:b w:val="0"/>
          <w:bCs/>
          <w:color w:val="auto"/>
          <w:sz w:val="28"/>
          <w:szCs w:val="28"/>
          <w:highlight w:val="none"/>
        </w:rPr>
      </w:pPr>
    </w:p>
    <w:p w14:paraId="5E84C3CE">
      <w:pPr>
        <w:pStyle w:val="38"/>
        <w:ind w:left="0" w:right="0" w:firstLine="0"/>
        <w:jc w:val="both"/>
        <w:rPr>
          <w:rFonts w:ascii="Times New Roman" w:hAnsi="Times New Roman" w:eastAsia="宋体" w:cs="Times New Roman"/>
          <w:b w:val="0"/>
          <w:bCs/>
          <w:color w:val="auto"/>
          <w:sz w:val="28"/>
          <w:szCs w:val="28"/>
          <w:highlight w:val="none"/>
        </w:rPr>
      </w:pPr>
    </w:p>
    <w:p w14:paraId="2A0FE803">
      <w:pPr>
        <w:pStyle w:val="38"/>
        <w:ind w:left="0" w:right="0" w:firstLine="0"/>
        <w:jc w:val="both"/>
        <w:rPr>
          <w:rFonts w:ascii="Times New Roman" w:hAnsi="Times New Roman" w:eastAsia="宋体" w:cs="Times New Roman"/>
          <w:b w:val="0"/>
          <w:bCs/>
          <w:color w:val="auto"/>
          <w:sz w:val="28"/>
          <w:szCs w:val="28"/>
          <w:highlight w:val="none"/>
        </w:rPr>
      </w:pPr>
    </w:p>
    <w:p w14:paraId="26222E0A">
      <w:pPr>
        <w:pStyle w:val="38"/>
        <w:ind w:left="0" w:right="0" w:firstLine="0"/>
        <w:jc w:val="both"/>
        <w:rPr>
          <w:rFonts w:ascii="Times New Roman" w:hAnsi="Times New Roman" w:eastAsia="宋体" w:cs="Times New Roman"/>
          <w:b w:val="0"/>
          <w:bCs/>
          <w:color w:val="auto"/>
          <w:sz w:val="28"/>
          <w:szCs w:val="28"/>
          <w:highlight w:val="none"/>
        </w:rPr>
      </w:pPr>
    </w:p>
    <w:p w14:paraId="529DC266">
      <w:pPr>
        <w:pStyle w:val="38"/>
        <w:ind w:left="0" w:right="0" w:firstLine="0"/>
        <w:jc w:val="both"/>
        <w:rPr>
          <w:rFonts w:ascii="Times New Roman" w:hAnsi="Times New Roman" w:eastAsia="宋体" w:cs="Times New Roman"/>
          <w:b w:val="0"/>
          <w:bCs/>
          <w:color w:val="auto"/>
          <w:sz w:val="28"/>
          <w:szCs w:val="28"/>
          <w:highlight w:val="none"/>
        </w:rPr>
      </w:pPr>
      <w:r>
        <w:rPr>
          <w:rFonts w:ascii="Times New Roman" w:hAnsi="Times New Roman" w:eastAsia="宋体" w:cs="Times New Roman"/>
          <w:b w:val="0"/>
          <w:bCs/>
          <w:color w:val="auto"/>
          <w:sz w:val="28"/>
          <w:szCs w:val="28"/>
          <w:highlight w:val="none"/>
        </w:rPr>
        <w:drawing>
          <wp:anchor distT="0" distB="0" distL="114300" distR="114300" simplePos="0" relativeHeight="251659264" behindDoc="0" locked="0" layoutInCell="1" allowOverlap="1">
            <wp:simplePos x="0" y="0"/>
            <wp:positionH relativeFrom="column">
              <wp:posOffset>-695325</wp:posOffset>
            </wp:positionH>
            <wp:positionV relativeFrom="paragraph">
              <wp:posOffset>-714375</wp:posOffset>
            </wp:positionV>
            <wp:extent cx="7192645" cy="10219055"/>
            <wp:effectExtent l="0" t="0" r="8255" b="10795"/>
            <wp:wrapNone/>
            <wp:docPr id="1130"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 name="图片 37"/>
                    <pic:cNvPicPr>
                      <a:picLocks noChangeAspect="1"/>
                    </pic:cNvPicPr>
                  </pic:nvPicPr>
                  <pic:blipFill>
                    <a:blip r:embed="rId105"/>
                    <a:stretch>
                      <a:fillRect/>
                    </a:stretch>
                  </pic:blipFill>
                  <pic:spPr>
                    <a:xfrm>
                      <a:off x="0" y="0"/>
                      <a:ext cx="7192644" cy="10219055"/>
                    </a:xfrm>
                    <a:prstGeom prst="rect">
                      <a:avLst/>
                    </a:prstGeom>
                    <a:noFill/>
                    <a:ln cap="flat" cmpd="sng">
                      <a:noFill/>
                      <a:prstDash val="solid"/>
                      <a:round/>
                    </a:ln>
                  </pic:spPr>
                </pic:pic>
              </a:graphicData>
            </a:graphic>
          </wp:anchor>
        </w:drawing>
      </w:r>
    </w:p>
    <w:p w14:paraId="3E8FA8DF">
      <w:pPr>
        <w:pStyle w:val="38"/>
        <w:ind w:left="0" w:right="0" w:firstLine="0"/>
        <w:jc w:val="both"/>
        <w:rPr>
          <w:rFonts w:ascii="Times New Roman" w:hAnsi="Times New Roman" w:eastAsia="宋体" w:cs="Times New Roman"/>
          <w:b w:val="0"/>
          <w:bCs/>
          <w:color w:val="auto"/>
          <w:sz w:val="28"/>
          <w:szCs w:val="28"/>
          <w:highlight w:val="none"/>
        </w:rPr>
      </w:pPr>
    </w:p>
    <w:p w14:paraId="054967B0">
      <w:pPr>
        <w:pStyle w:val="38"/>
        <w:ind w:left="0" w:right="0" w:firstLine="0"/>
        <w:jc w:val="both"/>
        <w:rPr>
          <w:rFonts w:ascii="Times New Roman" w:hAnsi="Times New Roman" w:eastAsia="宋体" w:cs="Times New Roman"/>
          <w:b w:val="0"/>
          <w:bCs/>
          <w:color w:val="auto"/>
          <w:sz w:val="28"/>
          <w:szCs w:val="28"/>
          <w:highlight w:val="none"/>
        </w:rPr>
      </w:pPr>
    </w:p>
    <w:p w14:paraId="28D24ED5">
      <w:pPr>
        <w:pStyle w:val="38"/>
        <w:ind w:left="0" w:right="0" w:firstLine="0"/>
        <w:jc w:val="both"/>
        <w:rPr>
          <w:rFonts w:ascii="Times New Roman" w:hAnsi="Times New Roman" w:eastAsia="宋体" w:cs="Times New Roman"/>
          <w:b w:val="0"/>
          <w:bCs/>
          <w:color w:val="auto"/>
          <w:sz w:val="28"/>
          <w:szCs w:val="28"/>
          <w:highlight w:val="none"/>
        </w:rPr>
      </w:pPr>
    </w:p>
    <w:p w14:paraId="08D7771F">
      <w:pPr>
        <w:pStyle w:val="38"/>
        <w:ind w:left="0" w:right="0" w:firstLine="0"/>
        <w:jc w:val="both"/>
        <w:rPr>
          <w:rFonts w:ascii="Times New Roman" w:hAnsi="Times New Roman" w:eastAsia="宋体" w:cs="Times New Roman"/>
          <w:b w:val="0"/>
          <w:bCs/>
          <w:color w:val="auto"/>
          <w:sz w:val="28"/>
          <w:szCs w:val="28"/>
          <w:highlight w:val="none"/>
        </w:rPr>
      </w:pPr>
    </w:p>
    <w:p w14:paraId="15576A3F">
      <w:pPr>
        <w:pStyle w:val="38"/>
        <w:ind w:left="0" w:right="0" w:firstLine="0"/>
        <w:jc w:val="both"/>
        <w:rPr>
          <w:rFonts w:ascii="Times New Roman" w:hAnsi="Times New Roman" w:eastAsia="宋体" w:cs="Times New Roman"/>
          <w:b w:val="0"/>
          <w:bCs/>
          <w:color w:val="auto"/>
          <w:sz w:val="28"/>
          <w:szCs w:val="28"/>
          <w:highlight w:val="none"/>
        </w:rPr>
      </w:pPr>
    </w:p>
    <w:p w14:paraId="6E556C5B">
      <w:pPr>
        <w:pStyle w:val="38"/>
        <w:ind w:left="0" w:right="0" w:firstLine="0"/>
        <w:jc w:val="both"/>
        <w:rPr>
          <w:rFonts w:ascii="Times New Roman" w:hAnsi="Times New Roman" w:eastAsia="宋体" w:cs="Times New Roman"/>
          <w:b w:val="0"/>
          <w:bCs/>
          <w:color w:val="auto"/>
          <w:sz w:val="28"/>
          <w:szCs w:val="28"/>
          <w:highlight w:val="none"/>
        </w:rPr>
      </w:pPr>
    </w:p>
    <w:p w14:paraId="32A37EBC">
      <w:pPr>
        <w:pStyle w:val="38"/>
        <w:ind w:left="0" w:right="0" w:firstLine="0"/>
        <w:jc w:val="both"/>
        <w:rPr>
          <w:rFonts w:ascii="Times New Roman" w:hAnsi="Times New Roman" w:eastAsia="宋体" w:cs="Times New Roman"/>
          <w:b w:val="0"/>
          <w:bCs/>
          <w:color w:val="auto"/>
          <w:sz w:val="28"/>
          <w:szCs w:val="28"/>
          <w:highlight w:val="none"/>
        </w:rPr>
      </w:pPr>
    </w:p>
    <w:p w14:paraId="12F52F3C">
      <w:pPr>
        <w:pStyle w:val="38"/>
        <w:ind w:left="0" w:right="0" w:firstLine="0"/>
        <w:jc w:val="both"/>
        <w:rPr>
          <w:rFonts w:ascii="Times New Roman" w:hAnsi="Times New Roman" w:eastAsia="宋体" w:cs="Times New Roman"/>
          <w:b w:val="0"/>
          <w:bCs/>
          <w:color w:val="auto"/>
          <w:sz w:val="28"/>
          <w:szCs w:val="28"/>
          <w:highlight w:val="none"/>
        </w:rPr>
      </w:pPr>
    </w:p>
    <w:p w14:paraId="09B34973">
      <w:pPr>
        <w:pStyle w:val="38"/>
        <w:ind w:left="0" w:right="0" w:firstLine="0"/>
        <w:jc w:val="both"/>
        <w:rPr>
          <w:rFonts w:ascii="Times New Roman" w:hAnsi="Times New Roman" w:eastAsia="宋体" w:cs="Times New Roman"/>
          <w:b w:val="0"/>
          <w:bCs/>
          <w:color w:val="auto"/>
          <w:sz w:val="28"/>
          <w:szCs w:val="28"/>
          <w:highlight w:val="none"/>
        </w:rPr>
      </w:pPr>
    </w:p>
    <w:p w14:paraId="534FB774">
      <w:pPr>
        <w:pStyle w:val="38"/>
        <w:ind w:left="0" w:right="0" w:firstLine="0"/>
        <w:jc w:val="both"/>
        <w:rPr>
          <w:rFonts w:ascii="Times New Roman" w:hAnsi="Times New Roman" w:eastAsia="宋体" w:cs="Times New Roman"/>
          <w:b w:val="0"/>
          <w:bCs/>
          <w:color w:val="auto"/>
          <w:sz w:val="28"/>
          <w:szCs w:val="28"/>
          <w:highlight w:val="none"/>
        </w:rPr>
      </w:pPr>
    </w:p>
    <w:p w14:paraId="622E570D">
      <w:pPr>
        <w:pStyle w:val="38"/>
        <w:ind w:left="0" w:right="0" w:firstLine="0"/>
        <w:jc w:val="both"/>
        <w:rPr>
          <w:rFonts w:ascii="Times New Roman" w:hAnsi="Times New Roman" w:eastAsia="宋体" w:cs="Times New Roman"/>
          <w:b w:val="0"/>
          <w:bCs/>
          <w:color w:val="auto"/>
          <w:sz w:val="28"/>
          <w:szCs w:val="28"/>
          <w:highlight w:val="none"/>
        </w:rPr>
      </w:pPr>
    </w:p>
    <w:p w14:paraId="309A9B99">
      <w:pPr>
        <w:pStyle w:val="38"/>
        <w:ind w:left="0" w:right="0" w:firstLine="0"/>
        <w:jc w:val="both"/>
        <w:rPr>
          <w:rFonts w:ascii="Times New Roman" w:hAnsi="Times New Roman" w:eastAsia="宋体" w:cs="Times New Roman"/>
          <w:b w:val="0"/>
          <w:bCs/>
          <w:color w:val="auto"/>
          <w:sz w:val="28"/>
          <w:szCs w:val="28"/>
          <w:highlight w:val="none"/>
        </w:rPr>
      </w:pPr>
    </w:p>
    <w:p w14:paraId="0D74E3DF">
      <w:pPr>
        <w:pStyle w:val="38"/>
        <w:ind w:left="0" w:right="0" w:firstLine="0"/>
        <w:jc w:val="both"/>
        <w:rPr>
          <w:rFonts w:ascii="Times New Roman" w:hAnsi="Times New Roman" w:eastAsia="宋体" w:cs="Times New Roman"/>
          <w:b w:val="0"/>
          <w:bCs/>
          <w:color w:val="auto"/>
          <w:sz w:val="28"/>
          <w:szCs w:val="28"/>
          <w:highlight w:val="none"/>
        </w:rPr>
      </w:pPr>
    </w:p>
    <w:p w14:paraId="2C358605">
      <w:pPr>
        <w:pStyle w:val="38"/>
        <w:ind w:left="0" w:right="0" w:firstLine="0"/>
        <w:jc w:val="both"/>
        <w:rPr>
          <w:rFonts w:ascii="Times New Roman" w:hAnsi="Times New Roman" w:eastAsia="宋体" w:cs="Times New Roman"/>
          <w:b w:val="0"/>
          <w:bCs/>
          <w:color w:val="auto"/>
          <w:sz w:val="28"/>
          <w:szCs w:val="28"/>
          <w:highlight w:val="none"/>
        </w:rPr>
      </w:pPr>
    </w:p>
    <w:p w14:paraId="2794DA54">
      <w:pPr>
        <w:pStyle w:val="38"/>
        <w:ind w:left="0" w:right="0" w:firstLine="0"/>
        <w:jc w:val="both"/>
        <w:rPr>
          <w:rFonts w:ascii="Times New Roman" w:hAnsi="Times New Roman" w:eastAsia="宋体" w:cs="Times New Roman"/>
          <w:b w:val="0"/>
          <w:bCs/>
          <w:color w:val="auto"/>
          <w:sz w:val="28"/>
          <w:szCs w:val="28"/>
          <w:highlight w:val="none"/>
        </w:rPr>
      </w:pPr>
    </w:p>
    <w:p w14:paraId="65E4492F">
      <w:pPr>
        <w:pStyle w:val="38"/>
        <w:ind w:left="0" w:right="0" w:firstLine="0"/>
        <w:jc w:val="both"/>
        <w:rPr>
          <w:rFonts w:ascii="Times New Roman" w:hAnsi="Times New Roman" w:eastAsia="宋体" w:cs="Times New Roman"/>
          <w:b w:val="0"/>
          <w:bCs/>
          <w:color w:val="auto"/>
          <w:sz w:val="28"/>
          <w:szCs w:val="28"/>
          <w:highlight w:val="none"/>
        </w:rPr>
      </w:pPr>
    </w:p>
    <w:p w14:paraId="2A9F0CDA">
      <w:pPr>
        <w:pStyle w:val="38"/>
        <w:ind w:left="0" w:right="0" w:firstLine="0"/>
        <w:jc w:val="both"/>
        <w:rPr>
          <w:rFonts w:ascii="Times New Roman" w:hAnsi="Times New Roman" w:eastAsia="宋体" w:cs="Times New Roman"/>
          <w:b w:val="0"/>
          <w:bCs/>
          <w:color w:val="auto"/>
          <w:sz w:val="28"/>
          <w:szCs w:val="28"/>
          <w:highlight w:val="none"/>
        </w:rPr>
      </w:pPr>
    </w:p>
    <w:p w14:paraId="5E8BBA14">
      <w:pPr>
        <w:pStyle w:val="38"/>
        <w:ind w:left="0" w:right="0" w:firstLine="0"/>
        <w:jc w:val="both"/>
        <w:rPr>
          <w:rFonts w:ascii="Times New Roman" w:hAnsi="Times New Roman" w:eastAsia="宋体" w:cs="Times New Roman"/>
          <w:b w:val="0"/>
          <w:bCs/>
          <w:color w:val="auto"/>
          <w:sz w:val="28"/>
          <w:szCs w:val="28"/>
          <w:highlight w:val="none"/>
        </w:rPr>
      </w:pPr>
    </w:p>
    <w:p w14:paraId="4869CF33">
      <w:pPr>
        <w:pStyle w:val="38"/>
        <w:ind w:left="0" w:right="0" w:firstLine="0"/>
        <w:jc w:val="both"/>
        <w:rPr>
          <w:rFonts w:ascii="Times New Roman" w:hAnsi="Times New Roman" w:eastAsia="宋体" w:cs="Times New Roman"/>
          <w:b w:val="0"/>
          <w:bCs/>
          <w:color w:val="auto"/>
          <w:sz w:val="28"/>
          <w:szCs w:val="28"/>
          <w:highlight w:val="none"/>
        </w:rPr>
      </w:pPr>
    </w:p>
    <w:p w14:paraId="3CA74BCA">
      <w:pPr>
        <w:pStyle w:val="38"/>
        <w:ind w:left="0" w:right="0" w:firstLine="0"/>
        <w:jc w:val="both"/>
        <w:rPr>
          <w:rFonts w:ascii="Times New Roman" w:hAnsi="Times New Roman" w:eastAsia="宋体" w:cs="Times New Roman"/>
          <w:b w:val="0"/>
          <w:bCs/>
          <w:color w:val="auto"/>
          <w:sz w:val="28"/>
          <w:szCs w:val="28"/>
          <w:highlight w:val="none"/>
        </w:rPr>
      </w:pPr>
    </w:p>
    <w:p w14:paraId="6BF53336">
      <w:pPr>
        <w:pStyle w:val="38"/>
        <w:ind w:left="0" w:right="0" w:firstLine="0"/>
        <w:jc w:val="both"/>
        <w:rPr>
          <w:rFonts w:ascii="Times New Roman" w:hAnsi="Times New Roman" w:eastAsia="宋体" w:cs="Times New Roman"/>
          <w:b w:val="0"/>
          <w:bCs/>
          <w:color w:val="auto"/>
          <w:sz w:val="28"/>
          <w:szCs w:val="28"/>
          <w:highlight w:val="none"/>
        </w:rPr>
      </w:pPr>
    </w:p>
    <w:p w14:paraId="3B6E3E3F">
      <w:pPr>
        <w:pStyle w:val="38"/>
        <w:ind w:left="0" w:right="0" w:firstLine="0"/>
        <w:jc w:val="both"/>
        <w:rPr>
          <w:rFonts w:ascii="Times New Roman" w:hAnsi="Times New Roman" w:eastAsia="宋体" w:cs="Times New Roman"/>
          <w:b w:val="0"/>
          <w:bCs/>
          <w:color w:val="auto"/>
          <w:sz w:val="28"/>
          <w:szCs w:val="28"/>
          <w:highlight w:val="none"/>
        </w:rPr>
      </w:pPr>
    </w:p>
    <w:p w14:paraId="17358451">
      <w:pPr>
        <w:pStyle w:val="38"/>
        <w:ind w:left="0" w:right="0" w:firstLine="0"/>
        <w:jc w:val="both"/>
        <w:rPr>
          <w:rFonts w:ascii="Times New Roman" w:hAnsi="Times New Roman" w:eastAsia="宋体" w:cs="Times New Roman"/>
          <w:b w:val="0"/>
          <w:bCs/>
          <w:color w:val="auto"/>
          <w:sz w:val="28"/>
          <w:szCs w:val="28"/>
          <w:highlight w:val="none"/>
        </w:rPr>
      </w:pPr>
    </w:p>
    <w:p w14:paraId="2924B630">
      <w:pPr>
        <w:pStyle w:val="38"/>
        <w:ind w:left="0" w:right="0" w:firstLine="0"/>
        <w:jc w:val="both"/>
        <w:rPr>
          <w:rFonts w:ascii="Times New Roman" w:hAnsi="Times New Roman" w:eastAsia="宋体" w:cs="Times New Roman"/>
          <w:b w:val="0"/>
          <w:bCs/>
          <w:color w:val="auto"/>
          <w:sz w:val="28"/>
          <w:szCs w:val="28"/>
          <w:highlight w:val="none"/>
        </w:rPr>
      </w:pPr>
    </w:p>
    <w:p w14:paraId="254D7599">
      <w:pPr>
        <w:pStyle w:val="38"/>
        <w:ind w:left="0" w:right="0" w:firstLine="0"/>
        <w:jc w:val="both"/>
        <w:rPr>
          <w:rFonts w:ascii="Times New Roman" w:hAnsi="Times New Roman" w:eastAsia="宋体" w:cs="Times New Roman"/>
          <w:b w:val="0"/>
          <w:bCs/>
          <w:color w:val="auto"/>
          <w:sz w:val="28"/>
          <w:szCs w:val="28"/>
          <w:highlight w:val="none"/>
        </w:rPr>
      </w:pPr>
    </w:p>
    <w:p w14:paraId="7D49EB10">
      <w:pPr>
        <w:pStyle w:val="38"/>
        <w:ind w:left="0" w:right="0" w:firstLine="0"/>
        <w:jc w:val="both"/>
        <w:rPr>
          <w:rFonts w:ascii="Times New Roman" w:hAnsi="Times New Roman" w:eastAsia="宋体" w:cs="Times New Roman"/>
          <w:b w:val="0"/>
          <w:bCs/>
          <w:color w:val="auto"/>
          <w:sz w:val="28"/>
          <w:szCs w:val="28"/>
          <w:highlight w:val="none"/>
        </w:rPr>
      </w:pPr>
    </w:p>
    <w:p w14:paraId="655CEDC6">
      <w:pPr>
        <w:pStyle w:val="38"/>
        <w:ind w:left="0" w:right="0" w:firstLine="0"/>
        <w:jc w:val="both"/>
        <w:rPr>
          <w:rFonts w:ascii="Times New Roman" w:hAnsi="Times New Roman" w:eastAsia="宋体" w:cs="Times New Roman"/>
          <w:b w:val="0"/>
          <w:bCs/>
          <w:color w:val="auto"/>
          <w:sz w:val="28"/>
          <w:szCs w:val="28"/>
          <w:highlight w:val="none"/>
        </w:rPr>
      </w:pPr>
    </w:p>
    <w:p w14:paraId="2BABF277">
      <w:pPr>
        <w:pStyle w:val="38"/>
        <w:ind w:left="0" w:right="0" w:firstLine="0"/>
        <w:jc w:val="both"/>
        <w:rPr>
          <w:rFonts w:ascii="Times New Roman" w:hAnsi="Times New Roman" w:eastAsia="宋体" w:cs="Times New Roman"/>
          <w:b w:val="0"/>
          <w:bCs/>
          <w:color w:val="auto"/>
          <w:sz w:val="28"/>
          <w:szCs w:val="28"/>
          <w:highlight w:val="none"/>
        </w:rPr>
      </w:pPr>
    </w:p>
    <w:p w14:paraId="6E7D35D7">
      <w:pPr>
        <w:pStyle w:val="38"/>
        <w:ind w:left="0" w:right="0" w:firstLine="0"/>
        <w:jc w:val="both"/>
        <w:rPr>
          <w:rFonts w:ascii="Times New Roman" w:hAnsi="Times New Roman" w:eastAsia="宋体" w:cs="Times New Roman"/>
          <w:b w:val="0"/>
          <w:bCs/>
          <w:color w:val="auto"/>
          <w:sz w:val="28"/>
          <w:szCs w:val="28"/>
          <w:highlight w:val="none"/>
        </w:rPr>
      </w:pPr>
    </w:p>
    <w:p w14:paraId="543314F1">
      <w:pPr>
        <w:pStyle w:val="38"/>
        <w:ind w:left="0" w:right="0" w:firstLine="0"/>
        <w:jc w:val="both"/>
        <w:rPr>
          <w:rFonts w:ascii="Times New Roman" w:hAnsi="Times New Roman" w:eastAsia="宋体" w:cs="Times New Roman"/>
          <w:b w:val="0"/>
          <w:bCs/>
          <w:color w:val="auto"/>
          <w:sz w:val="28"/>
          <w:szCs w:val="28"/>
          <w:highlight w:val="none"/>
        </w:rPr>
      </w:pPr>
    </w:p>
    <w:p w14:paraId="1829B38E">
      <w:pPr>
        <w:pStyle w:val="38"/>
        <w:ind w:left="0" w:right="0" w:firstLine="0"/>
        <w:jc w:val="both"/>
        <w:rPr>
          <w:rFonts w:ascii="Times New Roman" w:hAnsi="Times New Roman" w:eastAsia="宋体" w:cs="Times New Roman"/>
          <w:b w:val="0"/>
          <w:bCs/>
          <w:color w:val="auto"/>
          <w:sz w:val="28"/>
          <w:szCs w:val="28"/>
          <w:highlight w:val="none"/>
        </w:rPr>
      </w:pPr>
    </w:p>
    <w:p w14:paraId="58B71BE1">
      <w:pPr>
        <w:pStyle w:val="38"/>
        <w:ind w:left="0" w:right="0" w:firstLine="0"/>
        <w:jc w:val="both"/>
        <w:rPr>
          <w:rFonts w:ascii="Times New Roman" w:hAnsi="Times New Roman" w:eastAsia="宋体" w:cs="Times New Roman"/>
          <w:b w:val="0"/>
          <w:bCs/>
          <w:color w:val="auto"/>
          <w:sz w:val="28"/>
          <w:szCs w:val="28"/>
          <w:highlight w:val="none"/>
        </w:rPr>
      </w:pPr>
    </w:p>
    <w:p w14:paraId="0564C5C3">
      <w:pPr>
        <w:pStyle w:val="38"/>
        <w:ind w:left="0" w:right="0" w:firstLine="0"/>
        <w:jc w:val="both"/>
        <w:rPr>
          <w:rFonts w:ascii="Times New Roman" w:hAnsi="Times New Roman" w:eastAsia="宋体" w:cs="Times New Roman"/>
          <w:b w:val="0"/>
          <w:bCs/>
          <w:color w:val="auto"/>
          <w:sz w:val="28"/>
          <w:szCs w:val="28"/>
          <w:highlight w:val="none"/>
        </w:rPr>
      </w:pPr>
    </w:p>
    <w:p w14:paraId="36975133">
      <w:pPr>
        <w:pStyle w:val="38"/>
        <w:ind w:left="0" w:right="0" w:firstLine="0"/>
        <w:jc w:val="both"/>
        <w:rPr>
          <w:rFonts w:ascii="Times New Roman" w:hAnsi="Times New Roman" w:eastAsia="宋体" w:cs="Times New Roman"/>
          <w:b w:val="0"/>
          <w:bCs/>
          <w:color w:val="auto"/>
          <w:sz w:val="28"/>
          <w:szCs w:val="28"/>
          <w:highlight w:val="none"/>
        </w:rPr>
      </w:pPr>
    </w:p>
    <w:p w14:paraId="49C032BD">
      <w:pPr>
        <w:pStyle w:val="38"/>
        <w:ind w:left="0" w:right="0" w:firstLine="0"/>
        <w:jc w:val="both"/>
        <w:rPr>
          <w:rFonts w:ascii="Times New Roman" w:hAnsi="Times New Roman" w:eastAsia="宋体" w:cs="Times New Roman"/>
          <w:b w:val="0"/>
          <w:bCs/>
          <w:color w:val="auto"/>
          <w:sz w:val="28"/>
          <w:szCs w:val="28"/>
          <w:highlight w:val="none"/>
        </w:rPr>
      </w:pPr>
    </w:p>
    <w:p w14:paraId="6B17E53E">
      <w:pPr>
        <w:pStyle w:val="38"/>
        <w:ind w:left="0" w:right="0" w:firstLine="0"/>
        <w:jc w:val="both"/>
        <w:rPr>
          <w:rFonts w:ascii="Times New Roman" w:hAnsi="Times New Roman" w:eastAsia="宋体" w:cs="Times New Roman"/>
          <w:b w:val="0"/>
          <w:bCs/>
          <w:color w:val="auto"/>
          <w:sz w:val="28"/>
          <w:szCs w:val="28"/>
          <w:highlight w:val="none"/>
        </w:rPr>
      </w:pPr>
    </w:p>
    <w:p w14:paraId="3C2EF799">
      <w:pPr>
        <w:pStyle w:val="38"/>
        <w:ind w:left="0" w:right="0" w:firstLine="0"/>
        <w:jc w:val="both"/>
        <w:rPr>
          <w:rFonts w:ascii="Times New Roman" w:hAnsi="Times New Roman" w:eastAsia="宋体" w:cs="Times New Roman"/>
          <w:b w:val="0"/>
          <w:bCs/>
          <w:color w:val="auto"/>
          <w:sz w:val="28"/>
          <w:szCs w:val="28"/>
          <w:highlight w:val="none"/>
        </w:rPr>
      </w:pPr>
    </w:p>
    <w:p w14:paraId="0A0F5549">
      <w:pPr>
        <w:pStyle w:val="38"/>
        <w:ind w:left="0" w:right="0" w:firstLine="0"/>
        <w:jc w:val="both"/>
        <w:rPr>
          <w:rFonts w:ascii="Times New Roman" w:hAnsi="Times New Roman" w:eastAsia="宋体" w:cs="Times New Roman"/>
          <w:b w:val="0"/>
          <w:bCs/>
          <w:color w:val="auto"/>
          <w:sz w:val="28"/>
          <w:szCs w:val="28"/>
          <w:highlight w:val="none"/>
        </w:rPr>
      </w:pPr>
    </w:p>
    <w:p w14:paraId="53CE87C3">
      <w:pPr>
        <w:pStyle w:val="38"/>
        <w:ind w:left="0" w:right="0" w:firstLine="0"/>
        <w:jc w:val="both"/>
        <w:rPr>
          <w:rFonts w:ascii="Times New Roman" w:hAnsi="Times New Roman" w:eastAsia="宋体" w:cs="Times New Roman"/>
          <w:b w:val="0"/>
          <w:bCs/>
          <w:color w:val="auto"/>
          <w:sz w:val="28"/>
          <w:szCs w:val="28"/>
          <w:highlight w:val="none"/>
        </w:rPr>
      </w:pPr>
    </w:p>
    <w:p w14:paraId="487827EE">
      <w:pPr>
        <w:pStyle w:val="38"/>
        <w:ind w:left="0" w:right="0" w:firstLine="0"/>
        <w:jc w:val="both"/>
        <w:rPr>
          <w:rFonts w:ascii="Times New Roman" w:hAnsi="Times New Roman" w:eastAsia="宋体" w:cs="Times New Roman"/>
          <w:b w:val="0"/>
          <w:bCs/>
          <w:color w:val="auto"/>
          <w:sz w:val="28"/>
          <w:szCs w:val="28"/>
          <w:highlight w:val="none"/>
        </w:rPr>
      </w:pPr>
    </w:p>
    <w:p w14:paraId="2B056040">
      <w:pPr>
        <w:pStyle w:val="38"/>
        <w:ind w:left="0" w:right="0" w:firstLine="0"/>
        <w:jc w:val="both"/>
        <w:rPr>
          <w:rFonts w:ascii="Times New Roman" w:hAnsi="Times New Roman" w:eastAsia="宋体" w:cs="Times New Roman"/>
          <w:b w:val="0"/>
          <w:bCs/>
          <w:color w:val="auto"/>
          <w:sz w:val="28"/>
          <w:szCs w:val="28"/>
          <w:highlight w:val="none"/>
        </w:rPr>
      </w:pPr>
    </w:p>
    <w:p w14:paraId="2C79E0C0">
      <w:pPr>
        <w:pStyle w:val="38"/>
        <w:ind w:left="0" w:right="0" w:firstLine="0"/>
        <w:jc w:val="both"/>
        <w:rPr>
          <w:rFonts w:ascii="Times New Roman" w:hAnsi="Times New Roman" w:eastAsia="宋体" w:cs="Times New Roman"/>
          <w:b w:val="0"/>
          <w:bCs/>
          <w:color w:val="auto"/>
          <w:sz w:val="28"/>
          <w:szCs w:val="28"/>
          <w:highlight w:val="none"/>
        </w:rPr>
      </w:pPr>
    </w:p>
    <w:p w14:paraId="68D78A02">
      <w:pPr>
        <w:pStyle w:val="38"/>
        <w:ind w:left="0" w:right="0" w:firstLine="0"/>
        <w:jc w:val="both"/>
        <w:rPr>
          <w:rFonts w:ascii="Times New Roman" w:hAnsi="Times New Roman" w:eastAsia="宋体" w:cs="Times New Roman"/>
          <w:b w:val="0"/>
          <w:bCs/>
          <w:color w:val="auto"/>
          <w:sz w:val="28"/>
          <w:szCs w:val="28"/>
          <w:highlight w:val="none"/>
        </w:rPr>
      </w:pPr>
      <w:r>
        <w:rPr>
          <w:rFonts w:ascii="Times New Roman" w:hAnsi="Times New Roman" w:eastAsia="宋体" w:cs="Times New Roman"/>
          <w:b w:val="0"/>
          <w:bCs/>
          <w:color w:val="auto"/>
          <w:sz w:val="28"/>
          <w:szCs w:val="28"/>
          <w:highlight w:val="none"/>
        </w:rPr>
        <w:drawing>
          <wp:anchor distT="0" distB="0" distL="114300" distR="114300" simplePos="0" relativeHeight="251659264" behindDoc="0" locked="0" layoutInCell="1" allowOverlap="1">
            <wp:simplePos x="0" y="0"/>
            <wp:positionH relativeFrom="column">
              <wp:posOffset>-790575</wp:posOffset>
            </wp:positionH>
            <wp:positionV relativeFrom="paragraph">
              <wp:posOffset>-777240</wp:posOffset>
            </wp:positionV>
            <wp:extent cx="7264400" cy="10258425"/>
            <wp:effectExtent l="0" t="0" r="12700" b="9525"/>
            <wp:wrapNone/>
            <wp:docPr id="1131"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 name="图片 38"/>
                    <pic:cNvPicPr>
                      <a:picLocks noChangeAspect="1"/>
                    </pic:cNvPicPr>
                  </pic:nvPicPr>
                  <pic:blipFill>
                    <a:blip r:embed="rId106"/>
                    <a:stretch>
                      <a:fillRect/>
                    </a:stretch>
                  </pic:blipFill>
                  <pic:spPr>
                    <a:xfrm>
                      <a:off x="0" y="0"/>
                      <a:ext cx="7264400" cy="10258425"/>
                    </a:xfrm>
                    <a:prstGeom prst="rect">
                      <a:avLst/>
                    </a:prstGeom>
                    <a:noFill/>
                    <a:ln cap="flat" cmpd="sng">
                      <a:noFill/>
                      <a:prstDash val="solid"/>
                      <a:round/>
                    </a:ln>
                  </pic:spPr>
                </pic:pic>
              </a:graphicData>
            </a:graphic>
          </wp:anchor>
        </w:drawing>
      </w:r>
    </w:p>
    <w:p w14:paraId="19A1DA23">
      <w:pPr>
        <w:pStyle w:val="38"/>
        <w:ind w:left="0" w:right="0" w:firstLine="0"/>
        <w:jc w:val="both"/>
        <w:rPr>
          <w:rFonts w:ascii="Times New Roman" w:hAnsi="Times New Roman" w:eastAsia="宋体" w:cs="Times New Roman"/>
          <w:b w:val="0"/>
          <w:bCs/>
          <w:color w:val="auto"/>
          <w:sz w:val="28"/>
          <w:szCs w:val="28"/>
          <w:highlight w:val="none"/>
        </w:rPr>
      </w:pPr>
    </w:p>
    <w:p w14:paraId="6B473527">
      <w:pPr>
        <w:pStyle w:val="38"/>
        <w:ind w:left="0" w:right="0" w:firstLine="0"/>
        <w:jc w:val="both"/>
        <w:rPr>
          <w:rFonts w:ascii="Times New Roman" w:hAnsi="Times New Roman" w:eastAsia="宋体" w:cs="Times New Roman"/>
          <w:b w:val="0"/>
          <w:bCs/>
          <w:color w:val="auto"/>
          <w:sz w:val="28"/>
          <w:szCs w:val="28"/>
          <w:highlight w:val="none"/>
        </w:rPr>
      </w:pPr>
    </w:p>
    <w:p w14:paraId="1BE4A13B">
      <w:pPr>
        <w:pStyle w:val="38"/>
        <w:ind w:left="0" w:right="0" w:firstLine="0"/>
        <w:jc w:val="both"/>
        <w:rPr>
          <w:rFonts w:ascii="Times New Roman" w:hAnsi="Times New Roman" w:eastAsia="宋体" w:cs="Times New Roman"/>
          <w:b w:val="0"/>
          <w:bCs/>
          <w:color w:val="auto"/>
          <w:sz w:val="28"/>
          <w:szCs w:val="28"/>
          <w:highlight w:val="none"/>
        </w:rPr>
      </w:pPr>
    </w:p>
    <w:p w14:paraId="70A92573">
      <w:pPr>
        <w:pStyle w:val="38"/>
        <w:ind w:left="0" w:right="0" w:firstLine="0"/>
        <w:jc w:val="both"/>
        <w:rPr>
          <w:rFonts w:ascii="Times New Roman" w:hAnsi="Times New Roman" w:eastAsia="宋体" w:cs="Times New Roman"/>
          <w:b w:val="0"/>
          <w:bCs/>
          <w:color w:val="auto"/>
          <w:sz w:val="28"/>
          <w:szCs w:val="28"/>
          <w:highlight w:val="none"/>
        </w:rPr>
      </w:pPr>
    </w:p>
    <w:p w14:paraId="1598F11B">
      <w:pPr>
        <w:pStyle w:val="38"/>
        <w:ind w:left="0" w:right="0" w:firstLine="0"/>
        <w:jc w:val="both"/>
        <w:rPr>
          <w:rFonts w:ascii="Times New Roman" w:hAnsi="Times New Roman" w:eastAsia="宋体" w:cs="Times New Roman"/>
          <w:b w:val="0"/>
          <w:bCs/>
          <w:color w:val="auto"/>
          <w:sz w:val="28"/>
          <w:szCs w:val="28"/>
          <w:highlight w:val="none"/>
        </w:rPr>
      </w:pPr>
    </w:p>
    <w:p w14:paraId="13FC592F">
      <w:pPr>
        <w:pStyle w:val="38"/>
        <w:ind w:left="0" w:right="0" w:firstLine="0"/>
        <w:jc w:val="both"/>
        <w:rPr>
          <w:rFonts w:ascii="Times New Roman" w:hAnsi="Times New Roman" w:eastAsia="宋体" w:cs="Times New Roman"/>
          <w:b w:val="0"/>
          <w:bCs/>
          <w:color w:val="auto"/>
          <w:sz w:val="28"/>
          <w:szCs w:val="28"/>
          <w:highlight w:val="none"/>
        </w:rPr>
      </w:pPr>
    </w:p>
    <w:p w14:paraId="318A6AD5">
      <w:pPr>
        <w:pStyle w:val="38"/>
        <w:ind w:left="0" w:right="0" w:firstLine="0"/>
        <w:jc w:val="both"/>
        <w:rPr>
          <w:rFonts w:ascii="Times New Roman" w:hAnsi="Times New Roman" w:eastAsia="宋体" w:cs="Times New Roman"/>
          <w:b w:val="0"/>
          <w:bCs/>
          <w:color w:val="auto"/>
          <w:sz w:val="28"/>
          <w:szCs w:val="28"/>
          <w:highlight w:val="none"/>
        </w:rPr>
      </w:pPr>
    </w:p>
    <w:p w14:paraId="1CAF7013">
      <w:pPr>
        <w:pStyle w:val="38"/>
        <w:ind w:left="0" w:right="0" w:firstLine="0"/>
        <w:jc w:val="both"/>
        <w:rPr>
          <w:rFonts w:ascii="Times New Roman" w:hAnsi="Times New Roman" w:eastAsia="宋体" w:cs="Times New Roman"/>
          <w:b w:val="0"/>
          <w:bCs/>
          <w:color w:val="auto"/>
          <w:sz w:val="28"/>
          <w:szCs w:val="28"/>
          <w:highlight w:val="none"/>
        </w:rPr>
      </w:pPr>
    </w:p>
    <w:p w14:paraId="355D8690">
      <w:pPr>
        <w:pStyle w:val="38"/>
        <w:ind w:left="0" w:right="0" w:firstLine="0"/>
        <w:jc w:val="both"/>
        <w:rPr>
          <w:rFonts w:ascii="Times New Roman" w:hAnsi="Times New Roman" w:eastAsia="宋体" w:cs="Times New Roman"/>
          <w:b w:val="0"/>
          <w:bCs/>
          <w:color w:val="auto"/>
          <w:sz w:val="28"/>
          <w:szCs w:val="28"/>
          <w:highlight w:val="none"/>
        </w:rPr>
      </w:pPr>
    </w:p>
    <w:p w14:paraId="01778E8D">
      <w:pPr>
        <w:pStyle w:val="38"/>
        <w:ind w:left="0" w:right="0" w:firstLine="0"/>
        <w:jc w:val="both"/>
        <w:rPr>
          <w:rFonts w:ascii="Times New Roman" w:hAnsi="Times New Roman" w:eastAsia="宋体" w:cs="Times New Roman"/>
          <w:b w:val="0"/>
          <w:bCs/>
          <w:color w:val="auto"/>
          <w:sz w:val="28"/>
          <w:szCs w:val="28"/>
          <w:highlight w:val="none"/>
        </w:rPr>
      </w:pPr>
    </w:p>
    <w:p w14:paraId="141219DF">
      <w:pPr>
        <w:pStyle w:val="38"/>
        <w:ind w:left="0" w:right="0" w:firstLine="0"/>
        <w:jc w:val="both"/>
        <w:rPr>
          <w:rFonts w:ascii="Times New Roman" w:hAnsi="Times New Roman" w:eastAsia="宋体" w:cs="Times New Roman"/>
          <w:b w:val="0"/>
          <w:bCs/>
          <w:color w:val="auto"/>
          <w:sz w:val="28"/>
          <w:szCs w:val="28"/>
          <w:highlight w:val="none"/>
        </w:rPr>
      </w:pPr>
    </w:p>
    <w:p w14:paraId="3C1CA382">
      <w:pPr>
        <w:pStyle w:val="38"/>
        <w:ind w:left="0" w:right="0" w:firstLine="0"/>
        <w:jc w:val="both"/>
        <w:rPr>
          <w:rFonts w:ascii="Times New Roman" w:hAnsi="Times New Roman" w:eastAsia="宋体" w:cs="Times New Roman"/>
          <w:b w:val="0"/>
          <w:bCs/>
          <w:color w:val="auto"/>
          <w:sz w:val="28"/>
          <w:szCs w:val="28"/>
          <w:highlight w:val="none"/>
        </w:rPr>
      </w:pPr>
    </w:p>
    <w:p w14:paraId="67BA3CB3">
      <w:pPr>
        <w:pStyle w:val="38"/>
        <w:ind w:left="0" w:right="0" w:firstLine="0"/>
        <w:jc w:val="both"/>
        <w:rPr>
          <w:rFonts w:ascii="Times New Roman" w:hAnsi="Times New Roman" w:eastAsia="宋体" w:cs="Times New Roman"/>
          <w:b w:val="0"/>
          <w:bCs/>
          <w:color w:val="auto"/>
          <w:sz w:val="28"/>
          <w:szCs w:val="28"/>
          <w:highlight w:val="none"/>
        </w:rPr>
      </w:pPr>
    </w:p>
    <w:p w14:paraId="4F20ED79">
      <w:pPr>
        <w:pStyle w:val="38"/>
        <w:ind w:left="0" w:right="0" w:firstLine="0"/>
        <w:jc w:val="both"/>
        <w:rPr>
          <w:rFonts w:ascii="Times New Roman" w:hAnsi="Times New Roman" w:eastAsia="宋体" w:cs="Times New Roman"/>
          <w:b w:val="0"/>
          <w:bCs/>
          <w:color w:val="auto"/>
          <w:sz w:val="28"/>
          <w:szCs w:val="28"/>
          <w:highlight w:val="none"/>
        </w:rPr>
      </w:pPr>
    </w:p>
    <w:p w14:paraId="5A11106D">
      <w:pPr>
        <w:pStyle w:val="38"/>
        <w:ind w:left="0" w:right="0" w:firstLine="0"/>
        <w:jc w:val="both"/>
        <w:rPr>
          <w:rFonts w:ascii="Times New Roman" w:hAnsi="Times New Roman" w:eastAsia="宋体" w:cs="Times New Roman"/>
          <w:b w:val="0"/>
          <w:bCs/>
          <w:color w:val="auto"/>
          <w:sz w:val="28"/>
          <w:szCs w:val="28"/>
          <w:highlight w:val="none"/>
        </w:rPr>
      </w:pPr>
    </w:p>
    <w:p w14:paraId="3BB649A0">
      <w:pPr>
        <w:pStyle w:val="38"/>
        <w:ind w:left="0" w:right="0" w:firstLine="0"/>
        <w:jc w:val="both"/>
        <w:rPr>
          <w:rFonts w:ascii="Times New Roman" w:hAnsi="Times New Roman" w:eastAsia="宋体" w:cs="Times New Roman"/>
          <w:b w:val="0"/>
          <w:bCs/>
          <w:color w:val="auto"/>
          <w:sz w:val="28"/>
          <w:szCs w:val="28"/>
          <w:highlight w:val="none"/>
        </w:rPr>
      </w:pPr>
    </w:p>
    <w:p w14:paraId="1BD7BA60">
      <w:pPr>
        <w:pStyle w:val="38"/>
        <w:ind w:left="0" w:right="0" w:firstLine="0"/>
        <w:jc w:val="both"/>
        <w:rPr>
          <w:rFonts w:ascii="Times New Roman" w:hAnsi="Times New Roman" w:eastAsia="宋体" w:cs="Times New Roman"/>
          <w:b w:val="0"/>
          <w:bCs/>
          <w:color w:val="auto"/>
          <w:sz w:val="28"/>
          <w:szCs w:val="28"/>
          <w:highlight w:val="none"/>
        </w:rPr>
      </w:pPr>
    </w:p>
    <w:p w14:paraId="4FA1289C">
      <w:pPr>
        <w:pStyle w:val="38"/>
        <w:ind w:left="0" w:right="0" w:firstLine="0"/>
        <w:jc w:val="both"/>
        <w:rPr>
          <w:rFonts w:ascii="Times New Roman" w:hAnsi="Times New Roman" w:eastAsia="宋体" w:cs="Times New Roman"/>
          <w:b w:val="0"/>
          <w:bCs/>
          <w:color w:val="auto"/>
          <w:sz w:val="28"/>
          <w:szCs w:val="28"/>
          <w:highlight w:val="none"/>
        </w:rPr>
      </w:pPr>
    </w:p>
    <w:p w14:paraId="4B3BEC88">
      <w:pPr>
        <w:pStyle w:val="38"/>
        <w:ind w:left="0" w:right="0" w:firstLine="0"/>
        <w:jc w:val="both"/>
        <w:rPr>
          <w:rFonts w:ascii="Times New Roman" w:hAnsi="Times New Roman" w:eastAsia="宋体" w:cs="Times New Roman"/>
          <w:b w:val="0"/>
          <w:bCs/>
          <w:color w:val="auto"/>
          <w:sz w:val="28"/>
          <w:szCs w:val="28"/>
          <w:highlight w:val="none"/>
        </w:rPr>
      </w:pPr>
    </w:p>
    <w:p w14:paraId="63236F3F">
      <w:pPr>
        <w:pStyle w:val="38"/>
        <w:ind w:left="0" w:right="0" w:firstLine="0"/>
        <w:jc w:val="both"/>
        <w:rPr>
          <w:rFonts w:ascii="Times New Roman" w:hAnsi="Times New Roman" w:eastAsia="宋体" w:cs="Times New Roman"/>
          <w:b w:val="0"/>
          <w:bCs/>
          <w:color w:val="auto"/>
          <w:sz w:val="28"/>
          <w:szCs w:val="28"/>
          <w:highlight w:val="none"/>
        </w:rPr>
      </w:pPr>
    </w:p>
    <w:p w14:paraId="45E7FF0E">
      <w:pPr>
        <w:pStyle w:val="38"/>
        <w:ind w:left="0" w:right="0" w:firstLine="0"/>
        <w:jc w:val="both"/>
        <w:rPr>
          <w:rFonts w:ascii="Times New Roman" w:hAnsi="Times New Roman" w:eastAsia="宋体" w:cs="Times New Roman"/>
          <w:b w:val="0"/>
          <w:bCs/>
          <w:color w:val="auto"/>
          <w:sz w:val="28"/>
          <w:szCs w:val="28"/>
          <w:highlight w:val="none"/>
        </w:rPr>
      </w:pPr>
    </w:p>
    <w:p w14:paraId="4B718418">
      <w:pPr>
        <w:pStyle w:val="38"/>
        <w:ind w:left="0" w:right="0" w:firstLine="0"/>
        <w:jc w:val="both"/>
        <w:rPr>
          <w:rFonts w:ascii="Times New Roman" w:hAnsi="Times New Roman" w:eastAsia="宋体" w:cs="Times New Roman"/>
          <w:b w:val="0"/>
          <w:bCs/>
          <w:color w:val="auto"/>
          <w:sz w:val="28"/>
          <w:szCs w:val="28"/>
          <w:highlight w:val="none"/>
        </w:rPr>
      </w:pPr>
    </w:p>
    <w:p w14:paraId="09EEDA49">
      <w:pPr>
        <w:pStyle w:val="38"/>
        <w:ind w:left="0" w:right="0" w:firstLine="0"/>
        <w:jc w:val="both"/>
        <w:rPr>
          <w:rFonts w:ascii="Times New Roman" w:hAnsi="Times New Roman" w:eastAsia="宋体" w:cs="Times New Roman"/>
          <w:b w:val="0"/>
          <w:bCs/>
          <w:color w:val="auto"/>
          <w:sz w:val="28"/>
          <w:szCs w:val="28"/>
          <w:highlight w:val="none"/>
        </w:rPr>
      </w:pPr>
    </w:p>
    <w:p w14:paraId="3D5ABE3A">
      <w:pPr>
        <w:pStyle w:val="38"/>
        <w:ind w:left="0" w:right="0" w:firstLine="0"/>
        <w:jc w:val="both"/>
        <w:rPr>
          <w:rFonts w:ascii="Times New Roman" w:hAnsi="Times New Roman" w:eastAsia="宋体" w:cs="Times New Roman"/>
          <w:b w:val="0"/>
          <w:bCs/>
          <w:color w:val="auto"/>
          <w:sz w:val="28"/>
          <w:szCs w:val="28"/>
          <w:highlight w:val="none"/>
        </w:rPr>
      </w:pPr>
    </w:p>
    <w:p w14:paraId="5288EC26">
      <w:pPr>
        <w:pStyle w:val="38"/>
        <w:ind w:left="0" w:right="0" w:firstLine="0"/>
        <w:jc w:val="both"/>
        <w:rPr>
          <w:rFonts w:ascii="Times New Roman" w:hAnsi="Times New Roman" w:eastAsia="宋体" w:cs="Times New Roman"/>
          <w:b w:val="0"/>
          <w:bCs/>
          <w:color w:val="auto"/>
          <w:sz w:val="28"/>
          <w:szCs w:val="28"/>
          <w:highlight w:val="none"/>
        </w:rPr>
      </w:pPr>
    </w:p>
    <w:p w14:paraId="3FD1C91B">
      <w:pPr>
        <w:pStyle w:val="38"/>
        <w:ind w:left="0" w:right="0" w:firstLine="0"/>
        <w:jc w:val="both"/>
        <w:rPr>
          <w:rFonts w:ascii="Times New Roman" w:hAnsi="Times New Roman" w:eastAsia="宋体" w:cs="Times New Roman"/>
          <w:b w:val="0"/>
          <w:bCs/>
          <w:color w:val="auto"/>
          <w:sz w:val="28"/>
          <w:szCs w:val="28"/>
          <w:highlight w:val="none"/>
        </w:rPr>
      </w:pPr>
    </w:p>
    <w:p w14:paraId="6A1F15C3">
      <w:pPr>
        <w:pStyle w:val="38"/>
        <w:ind w:left="0" w:right="0" w:firstLine="0"/>
        <w:jc w:val="both"/>
        <w:rPr>
          <w:rFonts w:ascii="Times New Roman" w:hAnsi="Times New Roman" w:eastAsia="宋体" w:cs="Times New Roman"/>
          <w:b w:val="0"/>
          <w:bCs/>
          <w:color w:val="auto"/>
          <w:sz w:val="28"/>
          <w:szCs w:val="28"/>
          <w:highlight w:val="none"/>
        </w:rPr>
      </w:pPr>
    </w:p>
    <w:p w14:paraId="19A6F813">
      <w:pPr>
        <w:pStyle w:val="38"/>
        <w:ind w:left="0" w:right="0" w:firstLine="0"/>
        <w:jc w:val="both"/>
        <w:rPr>
          <w:rFonts w:ascii="Times New Roman" w:hAnsi="Times New Roman" w:eastAsia="宋体" w:cs="Times New Roman"/>
          <w:b w:val="0"/>
          <w:bCs/>
          <w:color w:val="auto"/>
          <w:sz w:val="28"/>
          <w:szCs w:val="28"/>
          <w:highlight w:val="none"/>
        </w:rPr>
      </w:pPr>
    </w:p>
    <w:p w14:paraId="0FA62091">
      <w:pPr>
        <w:pStyle w:val="38"/>
        <w:ind w:left="0" w:right="0" w:firstLine="0"/>
        <w:jc w:val="both"/>
        <w:rPr>
          <w:rFonts w:ascii="Times New Roman" w:hAnsi="Times New Roman" w:eastAsia="宋体" w:cs="Times New Roman"/>
          <w:b w:val="0"/>
          <w:bCs/>
          <w:color w:val="auto"/>
          <w:sz w:val="28"/>
          <w:szCs w:val="28"/>
          <w:highlight w:val="none"/>
        </w:rPr>
      </w:pPr>
    </w:p>
    <w:p w14:paraId="46CBE172">
      <w:pPr>
        <w:pStyle w:val="38"/>
        <w:ind w:left="0" w:right="0" w:firstLine="0"/>
        <w:jc w:val="both"/>
        <w:rPr>
          <w:rFonts w:ascii="Times New Roman" w:hAnsi="Times New Roman" w:eastAsia="宋体" w:cs="Times New Roman"/>
          <w:b w:val="0"/>
          <w:bCs/>
          <w:color w:val="auto"/>
          <w:sz w:val="28"/>
          <w:szCs w:val="28"/>
          <w:highlight w:val="none"/>
        </w:rPr>
      </w:pPr>
    </w:p>
    <w:p w14:paraId="51D6EA03">
      <w:pPr>
        <w:pStyle w:val="38"/>
        <w:ind w:left="0" w:right="0" w:firstLine="0"/>
        <w:jc w:val="both"/>
        <w:rPr>
          <w:rFonts w:ascii="Times New Roman" w:hAnsi="Times New Roman" w:eastAsia="宋体" w:cs="Times New Roman"/>
          <w:b w:val="0"/>
          <w:bCs/>
          <w:color w:val="auto"/>
          <w:sz w:val="28"/>
          <w:szCs w:val="28"/>
          <w:highlight w:val="none"/>
        </w:rPr>
      </w:pPr>
    </w:p>
    <w:p w14:paraId="49498D42">
      <w:pPr>
        <w:pStyle w:val="38"/>
        <w:ind w:left="0" w:right="0" w:firstLine="0"/>
        <w:jc w:val="both"/>
        <w:rPr>
          <w:rFonts w:ascii="Times New Roman" w:hAnsi="Times New Roman" w:eastAsia="宋体" w:cs="Times New Roman"/>
          <w:b w:val="0"/>
          <w:bCs/>
          <w:color w:val="auto"/>
          <w:sz w:val="28"/>
          <w:szCs w:val="28"/>
          <w:highlight w:val="none"/>
        </w:rPr>
      </w:pPr>
    </w:p>
    <w:p w14:paraId="51D4450C">
      <w:pPr>
        <w:pStyle w:val="38"/>
        <w:ind w:left="0" w:right="0" w:firstLine="0"/>
        <w:jc w:val="both"/>
        <w:rPr>
          <w:rFonts w:ascii="Times New Roman" w:hAnsi="Times New Roman" w:eastAsia="宋体" w:cs="Times New Roman"/>
          <w:b w:val="0"/>
          <w:bCs/>
          <w:color w:val="auto"/>
          <w:sz w:val="28"/>
          <w:szCs w:val="28"/>
          <w:highlight w:val="none"/>
        </w:rPr>
      </w:pPr>
    </w:p>
    <w:p w14:paraId="21EAC501">
      <w:pPr>
        <w:pStyle w:val="38"/>
        <w:ind w:left="0" w:right="0" w:firstLine="0"/>
        <w:jc w:val="both"/>
        <w:rPr>
          <w:rFonts w:ascii="Times New Roman" w:hAnsi="Times New Roman" w:eastAsia="宋体" w:cs="Times New Roman"/>
          <w:b w:val="0"/>
          <w:bCs/>
          <w:color w:val="auto"/>
          <w:sz w:val="28"/>
          <w:szCs w:val="28"/>
          <w:highlight w:val="none"/>
        </w:rPr>
      </w:pPr>
    </w:p>
    <w:p w14:paraId="3295F73C">
      <w:pPr>
        <w:pStyle w:val="38"/>
        <w:ind w:left="0" w:right="0" w:firstLine="0"/>
        <w:jc w:val="both"/>
        <w:rPr>
          <w:rFonts w:ascii="Times New Roman" w:hAnsi="Times New Roman" w:eastAsia="宋体" w:cs="Times New Roman"/>
          <w:b w:val="0"/>
          <w:bCs/>
          <w:color w:val="auto"/>
          <w:sz w:val="28"/>
          <w:szCs w:val="28"/>
          <w:highlight w:val="none"/>
        </w:rPr>
      </w:pPr>
    </w:p>
    <w:p w14:paraId="586CE4CC">
      <w:pPr>
        <w:pStyle w:val="38"/>
        <w:ind w:left="0" w:right="0" w:firstLine="0"/>
        <w:jc w:val="both"/>
        <w:rPr>
          <w:rFonts w:ascii="Times New Roman" w:hAnsi="Times New Roman" w:eastAsia="宋体" w:cs="Times New Roman"/>
          <w:b w:val="0"/>
          <w:bCs/>
          <w:color w:val="auto"/>
          <w:sz w:val="28"/>
          <w:szCs w:val="28"/>
          <w:highlight w:val="none"/>
        </w:rPr>
      </w:pPr>
    </w:p>
    <w:p w14:paraId="4897300C">
      <w:pPr>
        <w:pStyle w:val="38"/>
        <w:ind w:left="0" w:right="0" w:firstLine="0"/>
        <w:jc w:val="both"/>
        <w:rPr>
          <w:rFonts w:ascii="Times New Roman" w:hAnsi="Times New Roman" w:eastAsia="宋体" w:cs="Times New Roman"/>
          <w:b w:val="0"/>
          <w:bCs/>
          <w:color w:val="auto"/>
          <w:sz w:val="28"/>
          <w:szCs w:val="28"/>
          <w:highlight w:val="none"/>
        </w:rPr>
      </w:pPr>
    </w:p>
    <w:p w14:paraId="5A210BD6">
      <w:pPr>
        <w:pStyle w:val="38"/>
        <w:ind w:left="0" w:right="0" w:firstLine="0"/>
        <w:jc w:val="both"/>
        <w:rPr>
          <w:rFonts w:ascii="Times New Roman" w:hAnsi="Times New Roman" w:eastAsia="宋体" w:cs="Times New Roman"/>
          <w:b w:val="0"/>
          <w:bCs/>
          <w:color w:val="auto"/>
          <w:sz w:val="28"/>
          <w:szCs w:val="28"/>
          <w:highlight w:val="none"/>
        </w:rPr>
      </w:pPr>
    </w:p>
    <w:p w14:paraId="4B72094E">
      <w:pPr>
        <w:pStyle w:val="38"/>
        <w:ind w:left="0" w:right="0" w:firstLine="0"/>
        <w:jc w:val="both"/>
        <w:rPr>
          <w:rFonts w:ascii="Times New Roman" w:hAnsi="Times New Roman" w:eastAsia="宋体" w:cs="Times New Roman"/>
          <w:b w:val="0"/>
          <w:bCs/>
          <w:color w:val="auto"/>
          <w:sz w:val="28"/>
          <w:szCs w:val="28"/>
          <w:highlight w:val="none"/>
        </w:rPr>
      </w:pPr>
    </w:p>
    <w:p w14:paraId="5B94AD2C">
      <w:pPr>
        <w:pStyle w:val="38"/>
        <w:ind w:left="0" w:right="0" w:firstLine="0"/>
        <w:jc w:val="both"/>
        <w:rPr>
          <w:rFonts w:ascii="Times New Roman" w:hAnsi="Times New Roman" w:eastAsia="宋体" w:cs="Times New Roman"/>
          <w:b w:val="0"/>
          <w:bCs/>
          <w:color w:val="auto"/>
          <w:sz w:val="28"/>
          <w:szCs w:val="28"/>
          <w:highlight w:val="none"/>
        </w:rPr>
      </w:pPr>
    </w:p>
    <w:p w14:paraId="1B512B5E">
      <w:pPr>
        <w:pStyle w:val="38"/>
        <w:ind w:left="0" w:right="0" w:firstLine="0"/>
        <w:jc w:val="both"/>
        <w:rPr>
          <w:rFonts w:ascii="Times New Roman" w:hAnsi="Times New Roman" w:eastAsia="宋体" w:cs="Times New Roman"/>
          <w:b w:val="0"/>
          <w:bCs/>
          <w:color w:val="auto"/>
          <w:sz w:val="28"/>
          <w:szCs w:val="28"/>
          <w:highlight w:val="none"/>
        </w:rPr>
      </w:pPr>
    </w:p>
    <w:p w14:paraId="2FEA6CDE">
      <w:pPr>
        <w:pStyle w:val="38"/>
        <w:ind w:left="0" w:right="0" w:firstLine="0"/>
        <w:jc w:val="both"/>
        <w:rPr>
          <w:rFonts w:ascii="Times New Roman" w:hAnsi="Times New Roman" w:eastAsia="宋体" w:cs="Times New Roman"/>
          <w:b w:val="0"/>
          <w:bCs/>
          <w:color w:val="auto"/>
          <w:sz w:val="28"/>
          <w:szCs w:val="28"/>
          <w:highlight w:val="none"/>
        </w:rPr>
      </w:pPr>
    </w:p>
    <w:p w14:paraId="17ED1970">
      <w:pPr>
        <w:pStyle w:val="38"/>
        <w:ind w:left="0" w:right="0" w:firstLine="0"/>
        <w:jc w:val="both"/>
        <w:rPr>
          <w:rFonts w:ascii="Times New Roman" w:hAnsi="Times New Roman" w:eastAsia="宋体" w:cs="Times New Roman"/>
          <w:b w:val="0"/>
          <w:bCs/>
          <w:color w:val="auto"/>
          <w:sz w:val="28"/>
          <w:szCs w:val="28"/>
          <w:highlight w:val="none"/>
        </w:rPr>
        <w:sectPr>
          <w:pgSz w:w="11906" w:h="16838"/>
          <w:pgMar w:top="1417" w:right="1417" w:bottom="1417" w:left="1417" w:header="851" w:footer="850" w:gutter="0"/>
          <w:cols w:space="0" w:num="1"/>
          <w:rtlGutter w:val="1"/>
          <w:docGrid w:linePitch="312" w:charSpace="0"/>
        </w:sectPr>
      </w:pPr>
    </w:p>
    <w:p w14:paraId="0D9233DE">
      <w:pPr>
        <w:pStyle w:val="38"/>
        <w:ind w:left="0" w:right="0" w:firstLine="0"/>
        <w:jc w:val="both"/>
        <w:rPr>
          <w:rFonts w:ascii="Times New Roman" w:hAnsi="Times New Roman" w:eastAsia="宋体" w:cs="Times New Roman"/>
          <w:b w:val="0"/>
          <w:bCs/>
          <w:color w:val="auto"/>
          <w:sz w:val="28"/>
          <w:szCs w:val="28"/>
          <w:highlight w:val="none"/>
        </w:rPr>
      </w:pPr>
      <w:r>
        <w:rPr>
          <w:rFonts w:ascii="Times New Roman" w:hAnsi="Times New Roman" w:eastAsia="宋体" w:cs="Times New Roman"/>
          <w:b w:val="0"/>
          <w:bCs/>
          <w:color w:val="auto"/>
          <w:sz w:val="28"/>
          <w:szCs w:val="28"/>
          <w:highlight w:val="none"/>
        </w:rPr>
        <w:drawing>
          <wp:anchor distT="0" distB="0" distL="114300" distR="114300" simplePos="0" relativeHeight="251659264" behindDoc="0" locked="0" layoutInCell="1" allowOverlap="1">
            <wp:simplePos x="0" y="0"/>
            <wp:positionH relativeFrom="column">
              <wp:posOffset>-161925</wp:posOffset>
            </wp:positionH>
            <wp:positionV relativeFrom="paragraph">
              <wp:posOffset>-466725</wp:posOffset>
            </wp:positionV>
            <wp:extent cx="9237980" cy="6766560"/>
            <wp:effectExtent l="0" t="0" r="1270" b="15240"/>
            <wp:wrapNone/>
            <wp:docPr id="1132"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 name="图片 39"/>
                    <pic:cNvPicPr>
                      <a:picLocks noChangeAspect="1"/>
                    </pic:cNvPicPr>
                  </pic:nvPicPr>
                  <pic:blipFill>
                    <a:blip r:embed="rId107"/>
                    <a:stretch>
                      <a:fillRect/>
                    </a:stretch>
                  </pic:blipFill>
                  <pic:spPr>
                    <a:xfrm>
                      <a:off x="0" y="0"/>
                      <a:ext cx="9237980" cy="6766560"/>
                    </a:xfrm>
                    <a:prstGeom prst="rect">
                      <a:avLst/>
                    </a:prstGeom>
                    <a:noFill/>
                    <a:ln cap="flat" cmpd="sng">
                      <a:noFill/>
                      <a:prstDash val="solid"/>
                      <a:round/>
                    </a:ln>
                  </pic:spPr>
                </pic:pic>
              </a:graphicData>
            </a:graphic>
          </wp:anchor>
        </w:drawing>
      </w:r>
    </w:p>
    <w:p w14:paraId="7DAA4FBE">
      <w:pPr>
        <w:pStyle w:val="38"/>
        <w:ind w:left="0" w:right="0" w:firstLine="0"/>
        <w:jc w:val="both"/>
        <w:rPr>
          <w:rFonts w:ascii="Times New Roman" w:hAnsi="Times New Roman" w:eastAsia="宋体" w:cs="Times New Roman"/>
          <w:b w:val="0"/>
          <w:bCs/>
          <w:color w:val="auto"/>
          <w:sz w:val="28"/>
          <w:szCs w:val="28"/>
          <w:highlight w:val="none"/>
        </w:rPr>
      </w:pPr>
    </w:p>
    <w:p w14:paraId="0240D8B9">
      <w:pPr>
        <w:pStyle w:val="38"/>
        <w:ind w:left="0" w:right="0" w:firstLine="0"/>
        <w:jc w:val="both"/>
        <w:rPr>
          <w:rFonts w:ascii="Times New Roman" w:hAnsi="Times New Roman" w:eastAsia="宋体" w:cs="Times New Roman"/>
          <w:b w:val="0"/>
          <w:bCs/>
          <w:color w:val="auto"/>
          <w:sz w:val="28"/>
          <w:szCs w:val="28"/>
          <w:highlight w:val="none"/>
        </w:rPr>
      </w:pPr>
    </w:p>
    <w:p w14:paraId="33AA9AD1">
      <w:pPr>
        <w:pStyle w:val="38"/>
        <w:ind w:left="0" w:right="0" w:firstLine="0"/>
        <w:jc w:val="both"/>
        <w:rPr>
          <w:rFonts w:ascii="Times New Roman" w:hAnsi="Times New Roman" w:eastAsia="宋体" w:cs="Times New Roman"/>
          <w:b w:val="0"/>
          <w:bCs/>
          <w:color w:val="auto"/>
          <w:sz w:val="28"/>
          <w:szCs w:val="28"/>
          <w:highlight w:val="none"/>
        </w:rPr>
      </w:pPr>
    </w:p>
    <w:p w14:paraId="2886EE0E">
      <w:pPr>
        <w:pStyle w:val="38"/>
        <w:ind w:left="0" w:right="0" w:firstLine="0"/>
        <w:jc w:val="both"/>
        <w:rPr>
          <w:rFonts w:ascii="Times New Roman" w:hAnsi="Times New Roman" w:eastAsia="宋体" w:cs="Times New Roman"/>
          <w:b w:val="0"/>
          <w:bCs/>
          <w:color w:val="auto"/>
          <w:sz w:val="28"/>
          <w:szCs w:val="28"/>
          <w:highlight w:val="none"/>
        </w:rPr>
      </w:pPr>
    </w:p>
    <w:p w14:paraId="31642428">
      <w:pPr>
        <w:pStyle w:val="38"/>
        <w:ind w:left="0" w:right="0" w:firstLine="0"/>
        <w:jc w:val="both"/>
        <w:rPr>
          <w:rFonts w:ascii="Times New Roman" w:hAnsi="Times New Roman" w:eastAsia="宋体" w:cs="Times New Roman"/>
          <w:b w:val="0"/>
          <w:bCs/>
          <w:color w:val="auto"/>
          <w:sz w:val="28"/>
          <w:szCs w:val="28"/>
          <w:highlight w:val="none"/>
        </w:rPr>
      </w:pPr>
    </w:p>
    <w:p w14:paraId="7AF6ED85">
      <w:pPr>
        <w:pStyle w:val="38"/>
        <w:ind w:left="0" w:right="0" w:firstLine="0"/>
        <w:jc w:val="both"/>
        <w:rPr>
          <w:rFonts w:ascii="Times New Roman" w:hAnsi="Times New Roman" w:eastAsia="宋体" w:cs="Times New Roman"/>
          <w:b w:val="0"/>
          <w:bCs/>
          <w:color w:val="auto"/>
          <w:sz w:val="28"/>
          <w:szCs w:val="28"/>
          <w:highlight w:val="none"/>
        </w:rPr>
      </w:pPr>
    </w:p>
    <w:p w14:paraId="4FA34EF2">
      <w:pPr>
        <w:pStyle w:val="38"/>
        <w:ind w:left="0" w:right="0" w:firstLine="0"/>
        <w:jc w:val="both"/>
        <w:rPr>
          <w:rFonts w:ascii="Times New Roman" w:hAnsi="Times New Roman" w:eastAsia="宋体" w:cs="Times New Roman"/>
          <w:b w:val="0"/>
          <w:bCs/>
          <w:color w:val="auto"/>
          <w:sz w:val="28"/>
          <w:szCs w:val="28"/>
          <w:highlight w:val="none"/>
        </w:rPr>
      </w:pPr>
    </w:p>
    <w:p w14:paraId="1DCF7606">
      <w:pPr>
        <w:pStyle w:val="38"/>
        <w:ind w:left="0" w:right="0" w:firstLine="0"/>
        <w:jc w:val="both"/>
        <w:rPr>
          <w:rFonts w:ascii="Times New Roman" w:hAnsi="Times New Roman" w:eastAsia="宋体" w:cs="Times New Roman"/>
          <w:b w:val="0"/>
          <w:bCs/>
          <w:color w:val="auto"/>
          <w:sz w:val="28"/>
          <w:szCs w:val="28"/>
          <w:highlight w:val="none"/>
        </w:rPr>
      </w:pPr>
    </w:p>
    <w:p w14:paraId="20F6DD41">
      <w:pPr>
        <w:pStyle w:val="38"/>
        <w:ind w:left="0" w:right="0" w:firstLine="0"/>
        <w:jc w:val="both"/>
        <w:rPr>
          <w:rFonts w:ascii="Times New Roman" w:hAnsi="Times New Roman" w:eastAsia="宋体" w:cs="Times New Roman"/>
          <w:b w:val="0"/>
          <w:bCs/>
          <w:color w:val="auto"/>
          <w:sz w:val="28"/>
          <w:szCs w:val="28"/>
          <w:highlight w:val="none"/>
        </w:rPr>
      </w:pPr>
    </w:p>
    <w:p w14:paraId="765E11A7">
      <w:pPr>
        <w:pStyle w:val="38"/>
        <w:ind w:left="0" w:right="0" w:firstLine="0"/>
        <w:jc w:val="both"/>
        <w:rPr>
          <w:rFonts w:ascii="Times New Roman" w:hAnsi="Times New Roman" w:eastAsia="宋体" w:cs="Times New Roman"/>
          <w:b w:val="0"/>
          <w:bCs/>
          <w:color w:val="auto"/>
          <w:sz w:val="28"/>
          <w:szCs w:val="28"/>
          <w:highlight w:val="none"/>
        </w:rPr>
      </w:pPr>
    </w:p>
    <w:p w14:paraId="762944CF">
      <w:pPr>
        <w:pStyle w:val="38"/>
        <w:ind w:left="0" w:right="0" w:firstLine="0"/>
        <w:jc w:val="both"/>
        <w:rPr>
          <w:rFonts w:ascii="Times New Roman" w:hAnsi="Times New Roman" w:eastAsia="宋体" w:cs="Times New Roman"/>
          <w:b w:val="0"/>
          <w:bCs/>
          <w:color w:val="auto"/>
          <w:sz w:val="28"/>
          <w:szCs w:val="28"/>
          <w:highlight w:val="none"/>
        </w:rPr>
      </w:pPr>
    </w:p>
    <w:p w14:paraId="46F634AA">
      <w:pPr>
        <w:pStyle w:val="38"/>
        <w:ind w:left="0" w:right="0" w:firstLine="0"/>
        <w:jc w:val="both"/>
        <w:rPr>
          <w:rFonts w:ascii="Times New Roman" w:hAnsi="Times New Roman" w:eastAsia="宋体" w:cs="Times New Roman"/>
          <w:b w:val="0"/>
          <w:bCs/>
          <w:color w:val="auto"/>
          <w:sz w:val="28"/>
          <w:szCs w:val="28"/>
          <w:highlight w:val="none"/>
        </w:rPr>
      </w:pPr>
    </w:p>
    <w:p w14:paraId="47C7044F">
      <w:pPr>
        <w:pStyle w:val="38"/>
        <w:ind w:left="0" w:right="0" w:firstLine="0"/>
        <w:jc w:val="both"/>
        <w:rPr>
          <w:rFonts w:ascii="Times New Roman" w:hAnsi="Times New Roman" w:eastAsia="宋体" w:cs="Times New Roman"/>
          <w:b w:val="0"/>
          <w:bCs/>
          <w:color w:val="auto"/>
          <w:sz w:val="28"/>
          <w:szCs w:val="28"/>
          <w:highlight w:val="none"/>
        </w:rPr>
      </w:pPr>
    </w:p>
    <w:p w14:paraId="14C0101D">
      <w:pPr>
        <w:pStyle w:val="38"/>
        <w:ind w:left="0" w:right="0" w:firstLine="0"/>
        <w:jc w:val="both"/>
        <w:rPr>
          <w:rFonts w:ascii="Times New Roman" w:hAnsi="Times New Roman" w:eastAsia="宋体" w:cs="Times New Roman"/>
          <w:b w:val="0"/>
          <w:bCs/>
          <w:color w:val="auto"/>
          <w:sz w:val="28"/>
          <w:szCs w:val="28"/>
          <w:highlight w:val="none"/>
        </w:rPr>
      </w:pPr>
    </w:p>
    <w:p w14:paraId="237008F5">
      <w:pPr>
        <w:pStyle w:val="38"/>
        <w:ind w:left="0" w:right="0" w:firstLine="0"/>
        <w:jc w:val="both"/>
        <w:rPr>
          <w:rFonts w:ascii="Times New Roman" w:hAnsi="Times New Roman" w:eastAsia="宋体" w:cs="Times New Roman"/>
          <w:b w:val="0"/>
          <w:bCs/>
          <w:color w:val="auto"/>
          <w:sz w:val="28"/>
          <w:szCs w:val="28"/>
          <w:highlight w:val="none"/>
        </w:rPr>
      </w:pPr>
    </w:p>
    <w:p w14:paraId="31188C29">
      <w:pPr>
        <w:pStyle w:val="38"/>
        <w:ind w:left="0" w:right="0" w:firstLine="0"/>
        <w:jc w:val="both"/>
        <w:rPr>
          <w:rFonts w:ascii="Times New Roman" w:hAnsi="Times New Roman" w:eastAsia="宋体" w:cs="Times New Roman"/>
          <w:b w:val="0"/>
          <w:bCs/>
          <w:color w:val="auto"/>
          <w:sz w:val="28"/>
          <w:szCs w:val="28"/>
          <w:highlight w:val="none"/>
        </w:rPr>
      </w:pPr>
    </w:p>
    <w:p w14:paraId="3B8F5BB8">
      <w:pPr>
        <w:pStyle w:val="38"/>
        <w:ind w:left="0" w:right="0" w:firstLine="0"/>
        <w:jc w:val="both"/>
        <w:rPr>
          <w:rFonts w:ascii="Times New Roman" w:hAnsi="Times New Roman" w:eastAsia="宋体" w:cs="Times New Roman"/>
          <w:b w:val="0"/>
          <w:bCs/>
          <w:color w:val="auto"/>
          <w:sz w:val="28"/>
          <w:szCs w:val="28"/>
          <w:highlight w:val="none"/>
        </w:rPr>
      </w:pPr>
    </w:p>
    <w:p w14:paraId="01153A36">
      <w:pPr>
        <w:pStyle w:val="38"/>
        <w:ind w:left="0" w:right="0" w:firstLine="0"/>
        <w:jc w:val="both"/>
        <w:rPr>
          <w:rFonts w:ascii="Times New Roman" w:hAnsi="Times New Roman" w:eastAsia="宋体" w:cs="Times New Roman"/>
          <w:b w:val="0"/>
          <w:bCs/>
          <w:color w:val="auto"/>
          <w:sz w:val="28"/>
          <w:szCs w:val="28"/>
          <w:highlight w:val="none"/>
        </w:rPr>
      </w:pPr>
    </w:p>
    <w:p w14:paraId="127FB036">
      <w:pPr>
        <w:pStyle w:val="38"/>
        <w:ind w:left="0" w:right="0" w:firstLine="0"/>
        <w:jc w:val="both"/>
        <w:rPr>
          <w:rFonts w:ascii="Times New Roman" w:hAnsi="Times New Roman" w:eastAsia="宋体" w:cs="Times New Roman"/>
          <w:b w:val="0"/>
          <w:bCs/>
          <w:color w:val="auto"/>
          <w:sz w:val="28"/>
          <w:szCs w:val="28"/>
          <w:highlight w:val="none"/>
        </w:rPr>
      </w:pPr>
    </w:p>
    <w:p w14:paraId="25825C07">
      <w:pPr>
        <w:pStyle w:val="38"/>
        <w:ind w:left="0" w:right="0" w:firstLine="0"/>
        <w:jc w:val="both"/>
        <w:rPr>
          <w:rFonts w:ascii="Times New Roman" w:hAnsi="Times New Roman" w:eastAsia="宋体" w:cs="Times New Roman"/>
          <w:b w:val="0"/>
          <w:bCs/>
          <w:color w:val="auto"/>
          <w:sz w:val="28"/>
          <w:szCs w:val="28"/>
          <w:highlight w:val="none"/>
        </w:rPr>
      </w:pPr>
    </w:p>
    <w:p w14:paraId="71720D91">
      <w:pPr>
        <w:pStyle w:val="38"/>
        <w:ind w:left="0" w:right="0" w:firstLine="0"/>
        <w:jc w:val="both"/>
        <w:rPr>
          <w:rFonts w:ascii="Times New Roman" w:hAnsi="Times New Roman" w:eastAsia="宋体" w:cs="Times New Roman"/>
          <w:b w:val="0"/>
          <w:bCs/>
          <w:color w:val="auto"/>
          <w:sz w:val="28"/>
          <w:szCs w:val="28"/>
          <w:highlight w:val="none"/>
        </w:rPr>
      </w:pPr>
    </w:p>
    <w:p w14:paraId="0B22851B">
      <w:pPr>
        <w:pStyle w:val="38"/>
        <w:ind w:left="0" w:right="0" w:firstLine="0"/>
        <w:jc w:val="both"/>
        <w:rPr>
          <w:rFonts w:ascii="Times New Roman" w:hAnsi="Times New Roman" w:eastAsia="宋体" w:cs="Times New Roman"/>
          <w:b w:val="0"/>
          <w:bCs/>
          <w:color w:val="auto"/>
          <w:sz w:val="28"/>
          <w:szCs w:val="28"/>
          <w:highlight w:val="none"/>
        </w:rPr>
      </w:pPr>
    </w:p>
    <w:p w14:paraId="0579AACB">
      <w:pPr>
        <w:pStyle w:val="38"/>
        <w:ind w:left="0" w:right="0" w:firstLine="0"/>
        <w:jc w:val="both"/>
        <w:rPr>
          <w:rFonts w:ascii="Times New Roman" w:hAnsi="Times New Roman" w:eastAsia="宋体" w:cs="Times New Roman"/>
          <w:b w:val="0"/>
          <w:bCs/>
          <w:color w:val="auto"/>
          <w:sz w:val="28"/>
          <w:szCs w:val="28"/>
          <w:highlight w:val="none"/>
        </w:rPr>
      </w:pPr>
    </w:p>
    <w:p w14:paraId="6761883E">
      <w:pPr>
        <w:pStyle w:val="38"/>
        <w:ind w:left="0" w:right="0" w:firstLine="0"/>
        <w:jc w:val="both"/>
        <w:rPr>
          <w:rFonts w:ascii="Times New Roman" w:hAnsi="Times New Roman" w:eastAsia="宋体" w:cs="Times New Roman"/>
          <w:b w:val="0"/>
          <w:bCs/>
          <w:color w:val="auto"/>
          <w:sz w:val="28"/>
          <w:szCs w:val="28"/>
          <w:highlight w:val="none"/>
        </w:rPr>
      </w:pPr>
    </w:p>
    <w:p w14:paraId="0AB6BB8C">
      <w:pPr>
        <w:pStyle w:val="38"/>
        <w:ind w:left="0" w:right="0" w:firstLine="0"/>
        <w:jc w:val="both"/>
        <w:rPr>
          <w:rFonts w:ascii="Times New Roman" w:hAnsi="Times New Roman" w:eastAsia="宋体" w:cs="Times New Roman"/>
          <w:b w:val="0"/>
          <w:bCs/>
          <w:color w:val="auto"/>
          <w:sz w:val="28"/>
          <w:szCs w:val="28"/>
          <w:highlight w:val="none"/>
        </w:rPr>
      </w:pPr>
    </w:p>
    <w:p w14:paraId="579ED974">
      <w:pPr>
        <w:pStyle w:val="38"/>
        <w:ind w:left="0" w:right="0" w:firstLine="0"/>
        <w:jc w:val="both"/>
        <w:rPr>
          <w:rFonts w:ascii="Times New Roman" w:hAnsi="Times New Roman" w:eastAsia="宋体" w:cs="Times New Roman"/>
          <w:b w:val="0"/>
          <w:bCs/>
          <w:color w:val="auto"/>
          <w:sz w:val="28"/>
          <w:szCs w:val="28"/>
          <w:highlight w:val="none"/>
        </w:rPr>
      </w:pPr>
    </w:p>
    <w:p w14:paraId="1E71CE77">
      <w:pPr>
        <w:pStyle w:val="38"/>
        <w:ind w:left="0" w:right="0" w:firstLine="0"/>
        <w:jc w:val="both"/>
        <w:rPr>
          <w:rFonts w:ascii="Times New Roman" w:hAnsi="Times New Roman" w:eastAsia="宋体" w:cs="Times New Roman"/>
          <w:b w:val="0"/>
          <w:bCs/>
          <w:color w:val="auto"/>
          <w:sz w:val="28"/>
          <w:szCs w:val="28"/>
          <w:highlight w:val="none"/>
        </w:rPr>
      </w:pPr>
    </w:p>
    <w:p w14:paraId="2F3CF046">
      <w:pPr>
        <w:pStyle w:val="38"/>
        <w:ind w:left="0" w:right="0" w:firstLine="0"/>
        <w:jc w:val="both"/>
        <w:rPr>
          <w:rFonts w:ascii="Times New Roman" w:hAnsi="Times New Roman" w:eastAsia="宋体" w:cs="Times New Roman"/>
          <w:b w:val="0"/>
          <w:bCs/>
          <w:color w:val="auto"/>
          <w:sz w:val="28"/>
          <w:szCs w:val="28"/>
          <w:highlight w:val="none"/>
        </w:rPr>
        <w:sectPr>
          <w:pgSz w:w="16838" w:h="11906" w:orient="landscape"/>
          <w:pgMar w:top="1417" w:right="1417" w:bottom="1417" w:left="1417" w:header="851" w:footer="850" w:gutter="0"/>
          <w:cols w:space="0" w:num="1"/>
          <w:rtlGutter w:val="1"/>
          <w:docGrid w:linePitch="312" w:charSpace="0"/>
        </w:sectPr>
      </w:pPr>
    </w:p>
    <w:p w14:paraId="62D987B3">
      <w:pPr>
        <w:pStyle w:val="38"/>
        <w:ind w:left="0" w:right="0" w:firstLine="0"/>
        <w:jc w:val="both"/>
        <w:rPr>
          <w:rFonts w:ascii="Times New Roman" w:hAnsi="Times New Roman" w:eastAsia="宋体" w:cs="Times New Roman"/>
          <w:b w:val="0"/>
          <w:bCs/>
          <w:color w:val="auto"/>
          <w:sz w:val="28"/>
          <w:szCs w:val="28"/>
          <w:highlight w:val="none"/>
        </w:rPr>
      </w:pPr>
      <w:r>
        <w:rPr>
          <w:rFonts w:ascii="Times New Roman" w:hAnsi="Times New Roman" w:eastAsia="宋体" w:cs="Times New Roman"/>
          <w:b w:val="0"/>
          <w:bCs/>
          <w:color w:val="auto"/>
          <w:sz w:val="28"/>
          <w:szCs w:val="28"/>
          <w:highlight w:val="none"/>
        </w:rPr>
        <w:drawing>
          <wp:anchor distT="0" distB="0" distL="114300" distR="114300" simplePos="0" relativeHeight="251659264" behindDoc="0" locked="0" layoutInCell="1" allowOverlap="1">
            <wp:simplePos x="0" y="0"/>
            <wp:positionH relativeFrom="column">
              <wp:posOffset>-723900</wp:posOffset>
            </wp:positionH>
            <wp:positionV relativeFrom="paragraph">
              <wp:posOffset>-657225</wp:posOffset>
            </wp:positionV>
            <wp:extent cx="7296785" cy="9915525"/>
            <wp:effectExtent l="0" t="0" r="18415" b="9525"/>
            <wp:wrapNone/>
            <wp:docPr id="1133"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 name="图片 40"/>
                    <pic:cNvPicPr>
                      <a:picLocks noChangeAspect="1"/>
                    </pic:cNvPicPr>
                  </pic:nvPicPr>
                  <pic:blipFill>
                    <a:blip r:embed="rId108"/>
                    <a:stretch>
                      <a:fillRect/>
                    </a:stretch>
                  </pic:blipFill>
                  <pic:spPr>
                    <a:xfrm>
                      <a:off x="0" y="0"/>
                      <a:ext cx="7296784" cy="9915525"/>
                    </a:xfrm>
                    <a:prstGeom prst="rect">
                      <a:avLst/>
                    </a:prstGeom>
                    <a:noFill/>
                    <a:ln cap="flat" cmpd="sng">
                      <a:noFill/>
                      <a:prstDash val="solid"/>
                      <a:round/>
                    </a:ln>
                  </pic:spPr>
                </pic:pic>
              </a:graphicData>
            </a:graphic>
          </wp:anchor>
        </w:drawing>
      </w:r>
    </w:p>
    <w:p w14:paraId="5018CCDE">
      <w:pPr>
        <w:pStyle w:val="38"/>
        <w:ind w:left="0" w:right="0" w:firstLine="0"/>
        <w:jc w:val="both"/>
        <w:rPr>
          <w:rFonts w:ascii="Times New Roman" w:hAnsi="Times New Roman" w:eastAsia="宋体" w:cs="Times New Roman"/>
          <w:b w:val="0"/>
          <w:bCs/>
          <w:color w:val="auto"/>
          <w:sz w:val="28"/>
          <w:szCs w:val="28"/>
          <w:highlight w:val="none"/>
        </w:rPr>
      </w:pPr>
    </w:p>
    <w:p w14:paraId="43FD80BA">
      <w:pPr>
        <w:pStyle w:val="38"/>
        <w:ind w:left="0" w:right="0" w:firstLine="0"/>
        <w:jc w:val="both"/>
        <w:rPr>
          <w:rFonts w:ascii="Times New Roman" w:hAnsi="Times New Roman" w:eastAsia="宋体" w:cs="Times New Roman"/>
          <w:b w:val="0"/>
          <w:bCs/>
          <w:color w:val="auto"/>
          <w:sz w:val="28"/>
          <w:szCs w:val="28"/>
          <w:highlight w:val="none"/>
        </w:rPr>
      </w:pPr>
    </w:p>
    <w:p w14:paraId="5080B1BD">
      <w:pPr>
        <w:pStyle w:val="38"/>
        <w:ind w:left="0" w:right="0" w:firstLine="0"/>
        <w:jc w:val="both"/>
        <w:rPr>
          <w:rFonts w:ascii="Times New Roman" w:hAnsi="Times New Roman" w:eastAsia="宋体" w:cs="Times New Roman"/>
          <w:b w:val="0"/>
          <w:bCs/>
          <w:color w:val="auto"/>
          <w:sz w:val="28"/>
          <w:szCs w:val="28"/>
          <w:highlight w:val="none"/>
        </w:rPr>
      </w:pPr>
    </w:p>
    <w:p w14:paraId="776A5F44">
      <w:pPr>
        <w:pStyle w:val="38"/>
        <w:ind w:left="0" w:right="0" w:firstLine="0"/>
        <w:jc w:val="both"/>
        <w:rPr>
          <w:rFonts w:ascii="Times New Roman" w:hAnsi="Times New Roman" w:eastAsia="宋体" w:cs="Times New Roman"/>
          <w:b w:val="0"/>
          <w:bCs/>
          <w:color w:val="auto"/>
          <w:sz w:val="28"/>
          <w:szCs w:val="28"/>
          <w:highlight w:val="none"/>
        </w:rPr>
      </w:pPr>
    </w:p>
    <w:p w14:paraId="43748BA4">
      <w:pPr>
        <w:pStyle w:val="38"/>
        <w:ind w:left="0" w:right="0" w:firstLine="0"/>
        <w:jc w:val="both"/>
        <w:rPr>
          <w:rFonts w:ascii="Times New Roman" w:hAnsi="Times New Roman" w:eastAsia="宋体" w:cs="Times New Roman"/>
          <w:b w:val="0"/>
          <w:bCs/>
          <w:color w:val="auto"/>
          <w:sz w:val="28"/>
          <w:szCs w:val="28"/>
          <w:highlight w:val="none"/>
        </w:rPr>
      </w:pPr>
    </w:p>
    <w:p w14:paraId="4F04DBE5">
      <w:pPr>
        <w:pStyle w:val="38"/>
        <w:ind w:left="0" w:right="0" w:firstLine="0"/>
        <w:jc w:val="both"/>
        <w:rPr>
          <w:rFonts w:ascii="Times New Roman" w:hAnsi="Times New Roman" w:eastAsia="宋体" w:cs="Times New Roman"/>
          <w:b w:val="0"/>
          <w:bCs/>
          <w:color w:val="auto"/>
          <w:sz w:val="28"/>
          <w:szCs w:val="28"/>
          <w:highlight w:val="none"/>
        </w:rPr>
      </w:pPr>
    </w:p>
    <w:p w14:paraId="4CEC3171">
      <w:pPr>
        <w:pStyle w:val="38"/>
        <w:ind w:left="0" w:right="0" w:firstLine="0"/>
        <w:jc w:val="both"/>
        <w:rPr>
          <w:rFonts w:ascii="Times New Roman" w:hAnsi="Times New Roman" w:eastAsia="宋体" w:cs="Times New Roman"/>
          <w:b w:val="0"/>
          <w:bCs/>
          <w:color w:val="auto"/>
          <w:sz w:val="28"/>
          <w:szCs w:val="28"/>
          <w:highlight w:val="none"/>
        </w:rPr>
      </w:pPr>
    </w:p>
    <w:p w14:paraId="247E32FF">
      <w:pPr>
        <w:pStyle w:val="38"/>
        <w:ind w:left="0" w:right="0" w:firstLine="0"/>
        <w:jc w:val="both"/>
        <w:rPr>
          <w:rFonts w:ascii="Times New Roman" w:hAnsi="Times New Roman" w:eastAsia="宋体" w:cs="Times New Roman"/>
          <w:b w:val="0"/>
          <w:bCs/>
          <w:color w:val="auto"/>
          <w:sz w:val="28"/>
          <w:szCs w:val="28"/>
          <w:highlight w:val="none"/>
        </w:rPr>
      </w:pPr>
    </w:p>
    <w:p w14:paraId="6B52205B">
      <w:pPr>
        <w:pStyle w:val="38"/>
        <w:ind w:left="0" w:right="0" w:firstLine="0"/>
        <w:jc w:val="both"/>
        <w:rPr>
          <w:rFonts w:ascii="Times New Roman" w:hAnsi="Times New Roman" w:eastAsia="宋体" w:cs="Times New Roman"/>
          <w:b w:val="0"/>
          <w:bCs/>
          <w:color w:val="auto"/>
          <w:sz w:val="28"/>
          <w:szCs w:val="28"/>
          <w:highlight w:val="none"/>
        </w:rPr>
      </w:pPr>
    </w:p>
    <w:p w14:paraId="2E46C6F2">
      <w:pPr>
        <w:pStyle w:val="38"/>
        <w:ind w:left="0" w:right="0" w:firstLine="0"/>
        <w:jc w:val="both"/>
        <w:rPr>
          <w:rFonts w:ascii="Times New Roman" w:hAnsi="Times New Roman" w:eastAsia="宋体" w:cs="Times New Roman"/>
          <w:b w:val="0"/>
          <w:bCs/>
          <w:color w:val="auto"/>
          <w:sz w:val="28"/>
          <w:szCs w:val="28"/>
          <w:highlight w:val="none"/>
        </w:rPr>
      </w:pPr>
    </w:p>
    <w:p w14:paraId="7F5FB57D">
      <w:pPr>
        <w:pStyle w:val="38"/>
        <w:ind w:left="0" w:right="0" w:firstLine="0"/>
        <w:jc w:val="both"/>
        <w:rPr>
          <w:rFonts w:ascii="Times New Roman" w:hAnsi="Times New Roman" w:eastAsia="宋体" w:cs="Times New Roman"/>
          <w:b w:val="0"/>
          <w:bCs/>
          <w:color w:val="auto"/>
          <w:sz w:val="28"/>
          <w:szCs w:val="28"/>
          <w:highlight w:val="none"/>
        </w:rPr>
      </w:pPr>
    </w:p>
    <w:p w14:paraId="0613C790">
      <w:pPr>
        <w:pStyle w:val="38"/>
        <w:ind w:left="0" w:right="0" w:firstLine="0"/>
        <w:jc w:val="both"/>
        <w:rPr>
          <w:rFonts w:ascii="Times New Roman" w:hAnsi="Times New Roman" w:eastAsia="宋体" w:cs="Times New Roman"/>
          <w:b w:val="0"/>
          <w:bCs/>
          <w:color w:val="auto"/>
          <w:sz w:val="28"/>
          <w:szCs w:val="28"/>
          <w:highlight w:val="none"/>
        </w:rPr>
      </w:pPr>
    </w:p>
    <w:p w14:paraId="3898B3DC">
      <w:pPr>
        <w:pStyle w:val="38"/>
        <w:ind w:left="0" w:right="0" w:firstLine="0"/>
        <w:jc w:val="both"/>
        <w:rPr>
          <w:rFonts w:ascii="Times New Roman" w:hAnsi="Times New Roman" w:eastAsia="宋体" w:cs="Times New Roman"/>
          <w:b w:val="0"/>
          <w:bCs/>
          <w:color w:val="auto"/>
          <w:sz w:val="28"/>
          <w:szCs w:val="28"/>
          <w:highlight w:val="none"/>
        </w:rPr>
      </w:pPr>
    </w:p>
    <w:p w14:paraId="08ACE545">
      <w:pPr>
        <w:pStyle w:val="38"/>
        <w:ind w:left="0" w:right="0" w:firstLine="0"/>
        <w:jc w:val="both"/>
        <w:rPr>
          <w:rFonts w:ascii="Times New Roman" w:hAnsi="Times New Roman" w:eastAsia="宋体" w:cs="Times New Roman"/>
          <w:b w:val="0"/>
          <w:bCs/>
          <w:color w:val="auto"/>
          <w:sz w:val="28"/>
          <w:szCs w:val="28"/>
          <w:highlight w:val="none"/>
        </w:rPr>
      </w:pPr>
    </w:p>
    <w:p w14:paraId="7BD825E8">
      <w:pPr>
        <w:pStyle w:val="38"/>
        <w:ind w:left="0" w:right="0" w:firstLine="0"/>
        <w:jc w:val="both"/>
        <w:rPr>
          <w:rFonts w:ascii="Times New Roman" w:hAnsi="Times New Roman" w:eastAsia="宋体" w:cs="Times New Roman"/>
          <w:b w:val="0"/>
          <w:bCs/>
          <w:color w:val="auto"/>
          <w:sz w:val="28"/>
          <w:szCs w:val="28"/>
          <w:highlight w:val="none"/>
        </w:rPr>
      </w:pPr>
    </w:p>
    <w:p w14:paraId="57844DDE">
      <w:pPr>
        <w:pStyle w:val="38"/>
        <w:ind w:left="0" w:right="0" w:firstLine="0"/>
        <w:jc w:val="both"/>
        <w:rPr>
          <w:rFonts w:ascii="Times New Roman" w:hAnsi="Times New Roman" w:eastAsia="宋体" w:cs="Times New Roman"/>
          <w:b w:val="0"/>
          <w:bCs/>
          <w:color w:val="auto"/>
          <w:sz w:val="28"/>
          <w:szCs w:val="28"/>
          <w:highlight w:val="none"/>
        </w:rPr>
      </w:pPr>
    </w:p>
    <w:p w14:paraId="7755C142">
      <w:pPr>
        <w:pStyle w:val="38"/>
        <w:ind w:left="0" w:right="0" w:firstLine="0"/>
        <w:jc w:val="both"/>
        <w:rPr>
          <w:rFonts w:ascii="Times New Roman" w:hAnsi="Times New Roman" w:eastAsia="宋体" w:cs="Times New Roman"/>
          <w:b w:val="0"/>
          <w:bCs/>
          <w:color w:val="auto"/>
          <w:sz w:val="28"/>
          <w:szCs w:val="28"/>
          <w:highlight w:val="none"/>
        </w:rPr>
      </w:pPr>
    </w:p>
    <w:p w14:paraId="739F3387">
      <w:pPr>
        <w:pStyle w:val="38"/>
        <w:ind w:left="0" w:right="0" w:firstLine="0"/>
        <w:jc w:val="both"/>
        <w:rPr>
          <w:rFonts w:ascii="Times New Roman" w:hAnsi="Times New Roman" w:eastAsia="宋体" w:cs="Times New Roman"/>
          <w:b w:val="0"/>
          <w:bCs/>
          <w:color w:val="auto"/>
          <w:sz w:val="28"/>
          <w:szCs w:val="28"/>
          <w:highlight w:val="none"/>
        </w:rPr>
      </w:pPr>
    </w:p>
    <w:p w14:paraId="472FDB63">
      <w:pPr>
        <w:pStyle w:val="38"/>
        <w:ind w:left="0" w:right="0" w:firstLine="0"/>
        <w:jc w:val="both"/>
        <w:rPr>
          <w:rFonts w:ascii="Times New Roman" w:hAnsi="Times New Roman" w:eastAsia="宋体" w:cs="Times New Roman"/>
          <w:b w:val="0"/>
          <w:bCs/>
          <w:color w:val="auto"/>
          <w:sz w:val="28"/>
          <w:szCs w:val="28"/>
          <w:highlight w:val="none"/>
        </w:rPr>
      </w:pPr>
    </w:p>
    <w:p w14:paraId="2F90E246">
      <w:pPr>
        <w:pStyle w:val="38"/>
        <w:ind w:left="0" w:right="0" w:firstLine="0"/>
        <w:jc w:val="both"/>
        <w:rPr>
          <w:rFonts w:ascii="Times New Roman" w:hAnsi="Times New Roman" w:eastAsia="宋体" w:cs="Times New Roman"/>
          <w:b w:val="0"/>
          <w:bCs/>
          <w:color w:val="auto"/>
          <w:sz w:val="28"/>
          <w:szCs w:val="28"/>
          <w:highlight w:val="none"/>
        </w:rPr>
      </w:pPr>
    </w:p>
    <w:p w14:paraId="32AA434A">
      <w:pPr>
        <w:pStyle w:val="38"/>
        <w:ind w:left="0" w:right="0" w:firstLine="0"/>
        <w:jc w:val="both"/>
        <w:rPr>
          <w:rFonts w:ascii="Times New Roman" w:hAnsi="Times New Roman" w:eastAsia="宋体" w:cs="Times New Roman"/>
          <w:b w:val="0"/>
          <w:bCs/>
          <w:color w:val="auto"/>
          <w:sz w:val="28"/>
          <w:szCs w:val="28"/>
          <w:highlight w:val="none"/>
        </w:rPr>
      </w:pPr>
    </w:p>
    <w:p w14:paraId="2C422882">
      <w:pPr>
        <w:pStyle w:val="38"/>
        <w:ind w:left="0" w:right="0" w:firstLine="0"/>
        <w:jc w:val="both"/>
        <w:rPr>
          <w:rFonts w:ascii="Times New Roman" w:hAnsi="Times New Roman" w:eastAsia="宋体" w:cs="Times New Roman"/>
          <w:b w:val="0"/>
          <w:bCs/>
          <w:color w:val="auto"/>
          <w:sz w:val="28"/>
          <w:szCs w:val="28"/>
          <w:highlight w:val="none"/>
        </w:rPr>
      </w:pPr>
    </w:p>
    <w:p w14:paraId="672A9F1C">
      <w:pPr>
        <w:pStyle w:val="38"/>
        <w:ind w:left="0" w:right="0" w:firstLine="0"/>
        <w:jc w:val="both"/>
        <w:rPr>
          <w:rFonts w:ascii="Times New Roman" w:hAnsi="Times New Roman" w:eastAsia="宋体" w:cs="Times New Roman"/>
          <w:b w:val="0"/>
          <w:bCs/>
          <w:color w:val="auto"/>
          <w:sz w:val="28"/>
          <w:szCs w:val="28"/>
          <w:highlight w:val="none"/>
        </w:rPr>
      </w:pPr>
    </w:p>
    <w:p w14:paraId="2873147A">
      <w:pPr>
        <w:pStyle w:val="38"/>
        <w:ind w:left="0" w:right="0" w:firstLine="0"/>
        <w:jc w:val="both"/>
        <w:rPr>
          <w:rFonts w:ascii="Times New Roman" w:hAnsi="Times New Roman" w:eastAsia="宋体" w:cs="Times New Roman"/>
          <w:b w:val="0"/>
          <w:bCs/>
          <w:color w:val="auto"/>
          <w:sz w:val="28"/>
          <w:szCs w:val="28"/>
          <w:highlight w:val="none"/>
        </w:rPr>
      </w:pPr>
    </w:p>
    <w:p w14:paraId="70FC4E55">
      <w:pPr>
        <w:pStyle w:val="38"/>
        <w:ind w:left="0" w:right="0" w:firstLine="0"/>
        <w:jc w:val="both"/>
        <w:rPr>
          <w:rFonts w:ascii="Times New Roman" w:hAnsi="Times New Roman" w:eastAsia="宋体" w:cs="Times New Roman"/>
          <w:b w:val="0"/>
          <w:bCs/>
          <w:color w:val="auto"/>
          <w:sz w:val="28"/>
          <w:szCs w:val="28"/>
          <w:highlight w:val="none"/>
        </w:rPr>
      </w:pPr>
    </w:p>
    <w:p w14:paraId="65F59302">
      <w:pPr>
        <w:pStyle w:val="38"/>
        <w:ind w:left="0" w:right="0" w:firstLine="0"/>
        <w:jc w:val="both"/>
        <w:rPr>
          <w:rFonts w:ascii="Times New Roman" w:hAnsi="Times New Roman" w:eastAsia="宋体" w:cs="Times New Roman"/>
          <w:b w:val="0"/>
          <w:bCs/>
          <w:color w:val="auto"/>
          <w:sz w:val="28"/>
          <w:szCs w:val="28"/>
          <w:highlight w:val="none"/>
        </w:rPr>
      </w:pPr>
    </w:p>
    <w:p w14:paraId="568F99EE">
      <w:pPr>
        <w:pStyle w:val="38"/>
        <w:ind w:left="0" w:right="0" w:firstLine="0"/>
        <w:jc w:val="both"/>
        <w:rPr>
          <w:rFonts w:ascii="Times New Roman" w:hAnsi="Times New Roman" w:eastAsia="宋体" w:cs="Times New Roman"/>
          <w:b w:val="0"/>
          <w:bCs/>
          <w:color w:val="auto"/>
          <w:sz w:val="28"/>
          <w:szCs w:val="28"/>
          <w:highlight w:val="none"/>
        </w:rPr>
      </w:pPr>
    </w:p>
    <w:p w14:paraId="08F5E865">
      <w:pPr>
        <w:pStyle w:val="38"/>
        <w:ind w:left="0" w:right="0" w:firstLine="0"/>
        <w:jc w:val="both"/>
        <w:rPr>
          <w:rFonts w:ascii="Times New Roman" w:hAnsi="Times New Roman" w:eastAsia="宋体" w:cs="Times New Roman"/>
          <w:b w:val="0"/>
          <w:bCs/>
          <w:color w:val="auto"/>
          <w:sz w:val="28"/>
          <w:szCs w:val="28"/>
          <w:highlight w:val="none"/>
        </w:rPr>
      </w:pPr>
    </w:p>
    <w:p w14:paraId="1AA705C5">
      <w:pPr>
        <w:pStyle w:val="38"/>
        <w:ind w:left="0" w:right="0" w:firstLine="0"/>
        <w:jc w:val="both"/>
        <w:rPr>
          <w:rFonts w:ascii="Times New Roman" w:hAnsi="Times New Roman" w:eastAsia="宋体" w:cs="Times New Roman"/>
          <w:b w:val="0"/>
          <w:bCs/>
          <w:color w:val="auto"/>
          <w:sz w:val="28"/>
          <w:szCs w:val="28"/>
          <w:highlight w:val="none"/>
        </w:rPr>
      </w:pPr>
    </w:p>
    <w:p w14:paraId="26E090E1">
      <w:pPr>
        <w:pStyle w:val="38"/>
        <w:ind w:left="0" w:right="0" w:firstLine="0"/>
        <w:jc w:val="both"/>
        <w:rPr>
          <w:rFonts w:ascii="Times New Roman" w:hAnsi="Times New Roman" w:eastAsia="宋体" w:cs="Times New Roman"/>
          <w:b w:val="0"/>
          <w:bCs/>
          <w:color w:val="auto"/>
          <w:sz w:val="28"/>
          <w:szCs w:val="28"/>
          <w:highlight w:val="none"/>
        </w:rPr>
      </w:pPr>
    </w:p>
    <w:p w14:paraId="3E3D9249">
      <w:pPr>
        <w:pStyle w:val="38"/>
        <w:ind w:left="0" w:right="0" w:firstLine="0"/>
        <w:jc w:val="both"/>
        <w:rPr>
          <w:rFonts w:ascii="Times New Roman" w:hAnsi="Times New Roman" w:eastAsia="宋体" w:cs="Times New Roman"/>
          <w:b w:val="0"/>
          <w:bCs/>
          <w:color w:val="auto"/>
          <w:sz w:val="28"/>
          <w:szCs w:val="28"/>
          <w:highlight w:val="none"/>
        </w:rPr>
      </w:pPr>
    </w:p>
    <w:p w14:paraId="0C070889">
      <w:pPr>
        <w:pStyle w:val="38"/>
        <w:ind w:left="0" w:right="0" w:firstLine="0"/>
        <w:jc w:val="both"/>
        <w:rPr>
          <w:rFonts w:ascii="Times New Roman" w:hAnsi="Times New Roman" w:eastAsia="宋体" w:cs="Times New Roman"/>
          <w:b w:val="0"/>
          <w:bCs/>
          <w:color w:val="auto"/>
          <w:sz w:val="28"/>
          <w:szCs w:val="28"/>
          <w:highlight w:val="none"/>
        </w:rPr>
      </w:pPr>
    </w:p>
    <w:p w14:paraId="0A4ACB0F">
      <w:pPr>
        <w:pStyle w:val="38"/>
        <w:ind w:left="0" w:right="0" w:firstLine="0"/>
        <w:jc w:val="both"/>
        <w:rPr>
          <w:rFonts w:ascii="Times New Roman" w:hAnsi="Times New Roman" w:eastAsia="宋体" w:cs="Times New Roman"/>
          <w:b w:val="0"/>
          <w:bCs/>
          <w:color w:val="auto"/>
          <w:sz w:val="28"/>
          <w:szCs w:val="28"/>
          <w:highlight w:val="none"/>
        </w:rPr>
      </w:pPr>
    </w:p>
    <w:p w14:paraId="49360094">
      <w:pPr>
        <w:pStyle w:val="38"/>
        <w:ind w:left="0" w:right="0" w:firstLine="0"/>
        <w:jc w:val="both"/>
        <w:rPr>
          <w:rFonts w:ascii="Times New Roman" w:hAnsi="Times New Roman" w:eastAsia="宋体" w:cs="Times New Roman"/>
          <w:b w:val="0"/>
          <w:bCs/>
          <w:color w:val="auto"/>
          <w:sz w:val="28"/>
          <w:szCs w:val="28"/>
          <w:highlight w:val="none"/>
        </w:rPr>
      </w:pPr>
    </w:p>
    <w:p w14:paraId="049D4CF0">
      <w:pPr>
        <w:pStyle w:val="38"/>
        <w:ind w:left="0" w:right="0" w:firstLine="0"/>
        <w:jc w:val="both"/>
        <w:rPr>
          <w:rFonts w:ascii="Times New Roman" w:hAnsi="Times New Roman" w:eastAsia="宋体" w:cs="Times New Roman"/>
          <w:b w:val="0"/>
          <w:bCs/>
          <w:color w:val="auto"/>
          <w:sz w:val="28"/>
          <w:szCs w:val="28"/>
          <w:highlight w:val="none"/>
        </w:rPr>
      </w:pPr>
    </w:p>
    <w:p w14:paraId="2FA4F9FA">
      <w:pPr>
        <w:pStyle w:val="38"/>
        <w:ind w:left="0" w:right="0" w:firstLine="0"/>
        <w:jc w:val="both"/>
        <w:rPr>
          <w:rFonts w:ascii="Times New Roman" w:hAnsi="Times New Roman" w:eastAsia="宋体" w:cs="Times New Roman"/>
          <w:b w:val="0"/>
          <w:bCs/>
          <w:color w:val="auto"/>
          <w:sz w:val="28"/>
          <w:szCs w:val="28"/>
          <w:highlight w:val="none"/>
        </w:rPr>
      </w:pPr>
    </w:p>
    <w:p w14:paraId="191B8A51">
      <w:pPr>
        <w:pStyle w:val="38"/>
        <w:ind w:left="0" w:right="0" w:firstLine="0"/>
        <w:jc w:val="both"/>
        <w:rPr>
          <w:rFonts w:ascii="Times New Roman" w:hAnsi="Times New Roman" w:eastAsia="宋体" w:cs="Times New Roman"/>
          <w:b w:val="0"/>
          <w:bCs/>
          <w:color w:val="auto"/>
          <w:sz w:val="28"/>
          <w:szCs w:val="28"/>
          <w:highlight w:val="none"/>
        </w:rPr>
      </w:pPr>
    </w:p>
    <w:p w14:paraId="12FD7609">
      <w:pPr>
        <w:pStyle w:val="38"/>
        <w:ind w:left="0" w:right="0" w:firstLine="0"/>
        <w:jc w:val="both"/>
        <w:rPr>
          <w:rFonts w:ascii="Times New Roman" w:hAnsi="Times New Roman" w:eastAsia="宋体" w:cs="Times New Roman"/>
          <w:b w:val="0"/>
          <w:bCs/>
          <w:color w:val="auto"/>
          <w:sz w:val="28"/>
          <w:szCs w:val="28"/>
          <w:highlight w:val="none"/>
        </w:rPr>
      </w:pPr>
    </w:p>
    <w:p w14:paraId="5F0BB179">
      <w:pPr>
        <w:pStyle w:val="38"/>
        <w:ind w:left="0" w:right="0" w:firstLine="0"/>
        <w:jc w:val="both"/>
        <w:rPr>
          <w:rFonts w:ascii="Times New Roman" w:hAnsi="Times New Roman" w:eastAsia="宋体" w:cs="Times New Roman"/>
          <w:b w:val="0"/>
          <w:bCs/>
          <w:color w:val="auto"/>
          <w:sz w:val="28"/>
          <w:szCs w:val="28"/>
          <w:highlight w:val="none"/>
        </w:rPr>
      </w:pPr>
    </w:p>
    <w:p w14:paraId="4D905403">
      <w:pPr>
        <w:pStyle w:val="38"/>
        <w:ind w:left="0" w:right="0" w:firstLine="0"/>
        <w:jc w:val="both"/>
        <w:rPr>
          <w:rFonts w:ascii="Times New Roman" w:hAnsi="Times New Roman" w:eastAsia="宋体" w:cs="Times New Roman"/>
          <w:b w:val="0"/>
          <w:bCs/>
          <w:color w:val="auto"/>
          <w:sz w:val="28"/>
          <w:szCs w:val="28"/>
          <w:highlight w:val="none"/>
        </w:rPr>
      </w:pPr>
    </w:p>
    <w:p w14:paraId="3C6EED34">
      <w:pPr>
        <w:pStyle w:val="38"/>
        <w:ind w:left="0" w:right="0" w:firstLine="0"/>
        <w:jc w:val="both"/>
        <w:rPr>
          <w:rFonts w:ascii="Times New Roman" w:hAnsi="Times New Roman" w:eastAsia="宋体" w:cs="Times New Roman"/>
          <w:b w:val="0"/>
          <w:bCs/>
          <w:color w:val="auto"/>
          <w:sz w:val="28"/>
          <w:szCs w:val="28"/>
          <w:highlight w:val="none"/>
        </w:rPr>
      </w:pPr>
    </w:p>
    <w:p w14:paraId="18E14F4E">
      <w:pPr>
        <w:pStyle w:val="38"/>
        <w:ind w:left="0" w:right="0" w:firstLine="0"/>
        <w:jc w:val="both"/>
        <w:rPr>
          <w:rFonts w:ascii="Times New Roman" w:hAnsi="Times New Roman" w:eastAsia="宋体" w:cs="Times New Roman"/>
          <w:b w:val="0"/>
          <w:bCs/>
          <w:color w:val="auto"/>
          <w:sz w:val="28"/>
          <w:szCs w:val="28"/>
          <w:highlight w:val="none"/>
        </w:rPr>
      </w:pPr>
    </w:p>
    <w:p w14:paraId="77E4752D">
      <w:pPr>
        <w:pStyle w:val="38"/>
        <w:ind w:left="0" w:right="0" w:firstLine="0"/>
        <w:jc w:val="both"/>
        <w:rPr>
          <w:rFonts w:ascii="Times New Roman" w:hAnsi="Times New Roman" w:eastAsia="宋体" w:cs="Times New Roman"/>
          <w:b w:val="0"/>
          <w:bCs/>
          <w:color w:val="auto"/>
          <w:sz w:val="28"/>
          <w:szCs w:val="28"/>
          <w:highlight w:val="none"/>
        </w:rPr>
      </w:pPr>
      <w:r>
        <w:rPr>
          <w:rFonts w:ascii="Times New Roman" w:hAnsi="Times New Roman" w:eastAsia="宋体" w:cs="Times New Roman"/>
          <w:b w:val="0"/>
          <w:bCs/>
          <w:color w:val="auto"/>
          <w:sz w:val="28"/>
          <w:szCs w:val="28"/>
          <w:highlight w:val="none"/>
        </w:rPr>
        <w:drawing>
          <wp:anchor distT="0" distB="0" distL="114300" distR="114300" simplePos="0" relativeHeight="251659264" behindDoc="0" locked="0" layoutInCell="1" allowOverlap="1">
            <wp:simplePos x="0" y="0"/>
            <wp:positionH relativeFrom="column">
              <wp:posOffset>-752475</wp:posOffset>
            </wp:positionH>
            <wp:positionV relativeFrom="paragraph">
              <wp:posOffset>-752475</wp:posOffset>
            </wp:positionV>
            <wp:extent cx="7058660" cy="10077450"/>
            <wp:effectExtent l="0" t="0" r="8889" b="0"/>
            <wp:wrapNone/>
            <wp:docPr id="1134"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 name="图片 41"/>
                    <pic:cNvPicPr>
                      <a:picLocks noChangeAspect="1"/>
                    </pic:cNvPicPr>
                  </pic:nvPicPr>
                  <pic:blipFill>
                    <a:blip r:embed="rId109"/>
                    <a:stretch>
                      <a:fillRect/>
                    </a:stretch>
                  </pic:blipFill>
                  <pic:spPr>
                    <a:xfrm>
                      <a:off x="0" y="0"/>
                      <a:ext cx="7058659" cy="10077450"/>
                    </a:xfrm>
                    <a:prstGeom prst="rect">
                      <a:avLst/>
                    </a:prstGeom>
                    <a:noFill/>
                    <a:ln cap="flat" cmpd="sng">
                      <a:noFill/>
                      <a:prstDash val="solid"/>
                      <a:round/>
                    </a:ln>
                  </pic:spPr>
                </pic:pic>
              </a:graphicData>
            </a:graphic>
          </wp:anchor>
        </w:drawing>
      </w:r>
    </w:p>
    <w:p w14:paraId="5A0AE272">
      <w:pPr>
        <w:pStyle w:val="38"/>
        <w:ind w:left="0" w:right="0" w:firstLine="0"/>
        <w:jc w:val="both"/>
        <w:rPr>
          <w:rFonts w:ascii="Times New Roman" w:hAnsi="Times New Roman" w:eastAsia="宋体" w:cs="Times New Roman"/>
          <w:b w:val="0"/>
          <w:bCs/>
          <w:color w:val="auto"/>
          <w:sz w:val="28"/>
          <w:szCs w:val="28"/>
          <w:highlight w:val="none"/>
        </w:rPr>
      </w:pPr>
    </w:p>
    <w:p w14:paraId="2195C2DE">
      <w:pPr>
        <w:pStyle w:val="38"/>
        <w:ind w:left="0" w:right="0" w:firstLine="0"/>
        <w:jc w:val="both"/>
        <w:rPr>
          <w:rFonts w:ascii="Times New Roman" w:hAnsi="Times New Roman" w:eastAsia="宋体" w:cs="Times New Roman"/>
          <w:b w:val="0"/>
          <w:bCs/>
          <w:color w:val="auto"/>
          <w:sz w:val="28"/>
          <w:szCs w:val="28"/>
          <w:highlight w:val="none"/>
        </w:rPr>
      </w:pPr>
    </w:p>
    <w:p w14:paraId="503A097D">
      <w:pPr>
        <w:pStyle w:val="38"/>
        <w:ind w:left="0" w:right="0" w:firstLine="0"/>
        <w:jc w:val="both"/>
        <w:rPr>
          <w:rFonts w:ascii="Times New Roman" w:hAnsi="Times New Roman" w:eastAsia="宋体" w:cs="Times New Roman"/>
          <w:b w:val="0"/>
          <w:bCs/>
          <w:color w:val="auto"/>
          <w:sz w:val="28"/>
          <w:szCs w:val="28"/>
          <w:highlight w:val="none"/>
        </w:rPr>
      </w:pPr>
    </w:p>
    <w:p w14:paraId="3EDF0D17">
      <w:pPr>
        <w:pStyle w:val="38"/>
        <w:ind w:left="0" w:right="0" w:firstLine="0"/>
        <w:jc w:val="both"/>
        <w:rPr>
          <w:rFonts w:ascii="Times New Roman" w:hAnsi="Times New Roman" w:eastAsia="宋体" w:cs="Times New Roman"/>
          <w:b w:val="0"/>
          <w:bCs/>
          <w:color w:val="auto"/>
          <w:sz w:val="28"/>
          <w:szCs w:val="28"/>
          <w:highlight w:val="none"/>
        </w:rPr>
      </w:pPr>
    </w:p>
    <w:p w14:paraId="2E8C23C8">
      <w:pPr>
        <w:pStyle w:val="38"/>
        <w:ind w:left="0" w:right="0" w:firstLine="0"/>
        <w:jc w:val="both"/>
        <w:rPr>
          <w:rFonts w:ascii="Times New Roman" w:hAnsi="Times New Roman" w:eastAsia="宋体" w:cs="Times New Roman"/>
          <w:b w:val="0"/>
          <w:bCs/>
          <w:color w:val="auto"/>
          <w:sz w:val="28"/>
          <w:szCs w:val="28"/>
          <w:highlight w:val="none"/>
        </w:rPr>
      </w:pPr>
    </w:p>
    <w:p w14:paraId="6F20B96B">
      <w:pPr>
        <w:pStyle w:val="38"/>
        <w:ind w:left="0" w:right="0" w:firstLine="0"/>
        <w:jc w:val="both"/>
        <w:rPr>
          <w:rFonts w:ascii="Times New Roman" w:hAnsi="Times New Roman" w:eastAsia="宋体" w:cs="Times New Roman"/>
          <w:b w:val="0"/>
          <w:bCs/>
          <w:color w:val="auto"/>
          <w:sz w:val="28"/>
          <w:szCs w:val="28"/>
          <w:highlight w:val="none"/>
        </w:rPr>
      </w:pPr>
    </w:p>
    <w:p w14:paraId="5AE092A9">
      <w:pPr>
        <w:pStyle w:val="38"/>
        <w:ind w:left="0" w:right="0" w:firstLine="0"/>
        <w:jc w:val="both"/>
        <w:rPr>
          <w:rFonts w:ascii="Times New Roman" w:hAnsi="Times New Roman" w:eastAsia="宋体" w:cs="Times New Roman"/>
          <w:b w:val="0"/>
          <w:bCs/>
          <w:color w:val="auto"/>
          <w:sz w:val="28"/>
          <w:szCs w:val="28"/>
          <w:highlight w:val="none"/>
        </w:rPr>
      </w:pPr>
    </w:p>
    <w:p w14:paraId="60EC0920">
      <w:pPr>
        <w:pStyle w:val="38"/>
        <w:ind w:left="0" w:right="0" w:firstLine="0"/>
        <w:jc w:val="both"/>
        <w:rPr>
          <w:rFonts w:ascii="Times New Roman" w:hAnsi="Times New Roman" w:eastAsia="宋体" w:cs="Times New Roman"/>
          <w:b w:val="0"/>
          <w:bCs/>
          <w:color w:val="auto"/>
          <w:sz w:val="28"/>
          <w:szCs w:val="28"/>
          <w:highlight w:val="none"/>
        </w:rPr>
      </w:pPr>
    </w:p>
    <w:p w14:paraId="2F99A4DD">
      <w:pPr>
        <w:pStyle w:val="38"/>
        <w:ind w:left="0" w:right="0" w:firstLine="0"/>
        <w:jc w:val="both"/>
        <w:rPr>
          <w:rFonts w:ascii="Times New Roman" w:hAnsi="Times New Roman" w:eastAsia="宋体" w:cs="Times New Roman"/>
          <w:b w:val="0"/>
          <w:bCs/>
          <w:color w:val="auto"/>
          <w:sz w:val="28"/>
          <w:szCs w:val="28"/>
          <w:highlight w:val="none"/>
        </w:rPr>
      </w:pPr>
    </w:p>
    <w:p w14:paraId="47F87DE6">
      <w:pPr>
        <w:pStyle w:val="38"/>
        <w:ind w:left="0" w:right="0" w:firstLine="0"/>
        <w:jc w:val="both"/>
        <w:rPr>
          <w:rFonts w:ascii="Times New Roman" w:hAnsi="Times New Roman" w:eastAsia="宋体" w:cs="Times New Roman"/>
          <w:b w:val="0"/>
          <w:bCs/>
          <w:color w:val="auto"/>
          <w:sz w:val="28"/>
          <w:szCs w:val="28"/>
          <w:highlight w:val="none"/>
        </w:rPr>
      </w:pPr>
    </w:p>
    <w:p w14:paraId="484AF5E1">
      <w:pPr>
        <w:pStyle w:val="38"/>
        <w:ind w:left="0" w:right="0" w:firstLine="0"/>
        <w:jc w:val="both"/>
        <w:rPr>
          <w:rFonts w:ascii="Times New Roman" w:hAnsi="Times New Roman" w:eastAsia="宋体" w:cs="Times New Roman"/>
          <w:b w:val="0"/>
          <w:bCs/>
          <w:color w:val="auto"/>
          <w:sz w:val="28"/>
          <w:szCs w:val="28"/>
          <w:highlight w:val="none"/>
        </w:rPr>
      </w:pPr>
    </w:p>
    <w:p w14:paraId="420F5F54">
      <w:pPr>
        <w:pStyle w:val="38"/>
        <w:ind w:left="0" w:right="0" w:firstLine="0"/>
        <w:jc w:val="both"/>
        <w:rPr>
          <w:rFonts w:ascii="Times New Roman" w:hAnsi="Times New Roman" w:eastAsia="宋体" w:cs="Times New Roman"/>
          <w:b w:val="0"/>
          <w:bCs/>
          <w:color w:val="auto"/>
          <w:sz w:val="28"/>
          <w:szCs w:val="28"/>
          <w:highlight w:val="none"/>
        </w:rPr>
      </w:pPr>
    </w:p>
    <w:p w14:paraId="651C633E">
      <w:pPr>
        <w:pStyle w:val="38"/>
        <w:ind w:left="0" w:right="0" w:firstLine="0"/>
        <w:jc w:val="both"/>
        <w:rPr>
          <w:rFonts w:ascii="Times New Roman" w:hAnsi="Times New Roman" w:eastAsia="宋体" w:cs="Times New Roman"/>
          <w:b w:val="0"/>
          <w:bCs/>
          <w:color w:val="auto"/>
          <w:sz w:val="28"/>
          <w:szCs w:val="28"/>
          <w:highlight w:val="none"/>
        </w:rPr>
      </w:pPr>
    </w:p>
    <w:p w14:paraId="643F71B2">
      <w:pPr>
        <w:pStyle w:val="38"/>
        <w:ind w:left="0" w:right="0" w:firstLine="0"/>
        <w:jc w:val="both"/>
        <w:rPr>
          <w:rFonts w:ascii="Times New Roman" w:hAnsi="Times New Roman" w:eastAsia="宋体" w:cs="Times New Roman"/>
          <w:b w:val="0"/>
          <w:bCs/>
          <w:color w:val="auto"/>
          <w:sz w:val="28"/>
          <w:szCs w:val="28"/>
          <w:highlight w:val="none"/>
        </w:rPr>
      </w:pPr>
    </w:p>
    <w:p w14:paraId="1B2A0970">
      <w:pPr>
        <w:pStyle w:val="38"/>
        <w:ind w:left="0" w:right="0" w:firstLine="0"/>
        <w:jc w:val="both"/>
        <w:rPr>
          <w:rFonts w:ascii="Times New Roman" w:hAnsi="Times New Roman" w:eastAsia="宋体" w:cs="Times New Roman"/>
          <w:b w:val="0"/>
          <w:bCs/>
          <w:color w:val="auto"/>
          <w:sz w:val="28"/>
          <w:szCs w:val="28"/>
          <w:highlight w:val="none"/>
        </w:rPr>
      </w:pPr>
    </w:p>
    <w:p w14:paraId="2732958B">
      <w:pPr>
        <w:pStyle w:val="38"/>
        <w:ind w:left="0" w:right="0" w:firstLine="0"/>
        <w:jc w:val="both"/>
        <w:rPr>
          <w:rFonts w:ascii="Times New Roman" w:hAnsi="Times New Roman" w:eastAsia="宋体" w:cs="Times New Roman"/>
          <w:b w:val="0"/>
          <w:bCs/>
          <w:color w:val="auto"/>
          <w:sz w:val="28"/>
          <w:szCs w:val="28"/>
          <w:highlight w:val="none"/>
        </w:rPr>
      </w:pPr>
    </w:p>
    <w:p w14:paraId="47A4B23F">
      <w:pPr>
        <w:pStyle w:val="38"/>
        <w:ind w:left="0" w:right="0" w:firstLine="0"/>
        <w:jc w:val="both"/>
        <w:rPr>
          <w:rFonts w:ascii="Times New Roman" w:hAnsi="Times New Roman" w:eastAsia="宋体" w:cs="Times New Roman"/>
          <w:b w:val="0"/>
          <w:bCs/>
          <w:color w:val="auto"/>
          <w:sz w:val="28"/>
          <w:szCs w:val="28"/>
          <w:highlight w:val="none"/>
        </w:rPr>
      </w:pPr>
    </w:p>
    <w:p w14:paraId="7481948E">
      <w:pPr>
        <w:pStyle w:val="38"/>
        <w:ind w:left="0" w:right="0" w:firstLine="0"/>
        <w:jc w:val="both"/>
        <w:rPr>
          <w:rFonts w:ascii="Times New Roman" w:hAnsi="Times New Roman" w:eastAsia="宋体" w:cs="Times New Roman"/>
          <w:b w:val="0"/>
          <w:bCs/>
          <w:color w:val="auto"/>
          <w:sz w:val="28"/>
          <w:szCs w:val="28"/>
          <w:highlight w:val="none"/>
        </w:rPr>
      </w:pPr>
    </w:p>
    <w:p w14:paraId="33F3B19D">
      <w:pPr>
        <w:pStyle w:val="38"/>
        <w:ind w:left="0" w:right="0" w:firstLine="0"/>
        <w:jc w:val="both"/>
        <w:rPr>
          <w:rFonts w:ascii="Times New Roman" w:hAnsi="Times New Roman" w:eastAsia="宋体" w:cs="Times New Roman"/>
          <w:b w:val="0"/>
          <w:bCs/>
          <w:color w:val="auto"/>
          <w:sz w:val="28"/>
          <w:szCs w:val="28"/>
          <w:highlight w:val="none"/>
        </w:rPr>
      </w:pPr>
    </w:p>
    <w:p w14:paraId="33CA55C6">
      <w:pPr>
        <w:pStyle w:val="38"/>
        <w:ind w:left="0" w:right="0" w:firstLine="0"/>
        <w:jc w:val="both"/>
        <w:rPr>
          <w:rFonts w:ascii="Times New Roman" w:hAnsi="Times New Roman" w:eastAsia="宋体" w:cs="Times New Roman"/>
          <w:b w:val="0"/>
          <w:bCs/>
          <w:color w:val="auto"/>
          <w:sz w:val="28"/>
          <w:szCs w:val="28"/>
          <w:highlight w:val="none"/>
        </w:rPr>
      </w:pPr>
    </w:p>
    <w:p w14:paraId="71C45F8D">
      <w:pPr>
        <w:pStyle w:val="38"/>
        <w:ind w:left="0" w:right="0" w:firstLine="0"/>
        <w:jc w:val="both"/>
        <w:rPr>
          <w:rFonts w:ascii="Times New Roman" w:hAnsi="Times New Roman" w:eastAsia="宋体" w:cs="Times New Roman"/>
          <w:b w:val="0"/>
          <w:bCs/>
          <w:color w:val="auto"/>
          <w:sz w:val="28"/>
          <w:szCs w:val="28"/>
          <w:highlight w:val="none"/>
        </w:rPr>
      </w:pPr>
    </w:p>
    <w:p w14:paraId="42D5B0BA">
      <w:pPr>
        <w:pStyle w:val="38"/>
        <w:ind w:left="0" w:right="0" w:firstLine="0"/>
        <w:jc w:val="both"/>
        <w:rPr>
          <w:rFonts w:ascii="Times New Roman" w:hAnsi="Times New Roman" w:eastAsia="宋体" w:cs="Times New Roman"/>
          <w:b w:val="0"/>
          <w:bCs/>
          <w:color w:val="auto"/>
          <w:sz w:val="28"/>
          <w:szCs w:val="28"/>
          <w:highlight w:val="none"/>
        </w:rPr>
      </w:pPr>
    </w:p>
    <w:p w14:paraId="5A893F96">
      <w:pPr>
        <w:pStyle w:val="38"/>
        <w:ind w:left="0" w:right="0" w:firstLine="0"/>
        <w:jc w:val="both"/>
        <w:rPr>
          <w:rFonts w:ascii="Times New Roman" w:hAnsi="Times New Roman" w:eastAsia="宋体" w:cs="Times New Roman"/>
          <w:b w:val="0"/>
          <w:bCs/>
          <w:color w:val="auto"/>
          <w:sz w:val="28"/>
          <w:szCs w:val="28"/>
          <w:highlight w:val="none"/>
        </w:rPr>
      </w:pPr>
    </w:p>
    <w:p w14:paraId="41C5C387">
      <w:pPr>
        <w:pStyle w:val="38"/>
        <w:ind w:left="0" w:right="0" w:firstLine="0"/>
        <w:jc w:val="both"/>
        <w:rPr>
          <w:rFonts w:ascii="Times New Roman" w:hAnsi="Times New Roman" w:eastAsia="宋体" w:cs="Times New Roman"/>
          <w:b w:val="0"/>
          <w:bCs/>
          <w:color w:val="auto"/>
          <w:sz w:val="28"/>
          <w:szCs w:val="28"/>
          <w:highlight w:val="none"/>
        </w:rPr>
      </w:pPr>
    </w:p>
    <w:p w14:paraId="0B2C1A4C">
      <w:pPr>
        <w:pStyle w:val="38"/>
        <w:ind w:left="0" w:right="0" w:firstLine="0"/>
        <w:jc w:val="both"/>
        <w:rPr>
          <w:rFonts w:ascii="Times New Roman" w:hAnsi="Times New Roman" w:eastAsia="宋体" w:cs="Times New Roman"/>
          <w:b w:val="0"/>
          <w:bCs/>
          <w:color w:val="auto"/>
          <w:sz w:val="28"/>
          <w:szCs w:val="28"/>
          <w:highlight w:val="none"/>
        </w:rPr>
      </w:pPr>
    </w:p>
    <w:p w14:paraId="2D5DB1F8">
      <w:pPr>
        <w:pStyle w:val="38"/>
        <w:ind w:left="0" w:right="0" w:firstLine="0"/>
        <w:jc w:val="both"/>
        <w:rPr>
          <w:rFonts w:ascii="Times New Roman" w:hAnsi="Times New Roman" w:eastAsia="宋体" w:cs="Times New Roman"/>
          <w:b w:val="0"/>
          <w:bCs/>
          <w:color w:val="auto"/>
          <w:sz w:val="28"/>
          <w:szCs w:val="28"/>
          <w:highlight w:val="none"/>
        </w:rPr>
      </w:pPr>
    </w:p>
    <w:p w14:paraId="238244E7">
      <w:pPr>
        <w:pStyle w:val="38"/>
        <w:ind w:left="0" w:right="0" w:firstLine="0"/>
        <w:jc w:val="both"/>
        <w:rPr>
          <w:rFonts w:ascii="Times New Roman" w:hAnsi="Times New Roman" w:eastAsia="宋体" w:cs="Times New Roman"/>
          <w:b w:val="0"/>
          <w:bCs/>
          <w:color w:val="auto"/>
          <w:sz w:val="28"/>
          <w:szCs w:val="28"/>
          <w:highlight w:val="none"/>
        </w:rPr>
      </w:pPr>
    </w:p>
    <w:p w14:paraId="16B6E7EA">
      <w:pPr>
        <w:pStyle w:val="38"/>
        <w:ind w:left="0" w:right="0" w:firstLine="0"/>
        <w:jc w:val="both"/>
        <w:rPr>
          <w:rFonts w:ascii="Times New Roman" w:hAnsi="Times New Roman" w:eastAsia="宋体" w:cs="Times New Roman"/>
          <w:b w:val="0"/>
          <w:bCs/>
          <w:color w:val="auto"/>
          <w:sz w:val="28"/>
          <w:szCs w:val="28"/>
          <w:highlight w:val="none"/>
        </w:rPr>
      </w:pPr>
    </w:p>
    <w:p w14:paraId="4B29958D">
      <w:pPr>
        <w:pStyle w:val="38"/>
        <w:ind w:left="0" w:right="0" w:firstLine="0"/>
        <w:jc w:val="both"/>
        <w:rPr>
          <w:rFonts w:ascii="Times New Roman" w:hAnsi="Times New Roman" w:eastAsia="宋体" w:cs="Times New Roman"/>
          <w:b w:val="0"/>
          <w:bCs/>
          <w:color w:val="auto"/>
          <w:sz w:val="28"/>
          <w:szCs w:val="28"/>
          <w:highlight w:val="none"/>
        </w:rPr>
      </w:pPr>
    </w:p>
    <w:p w14:paraId="75D785B1">
      <w:pPr>
        <w:pStyle w:val="38"/>
        <w:ind w:left="0" w:right="0" w:firstLine="0"/>
        <w:jc w:val="both"/>
        <w:rPr>
          <w:rFonts w:ascii="Times New Roman" w:hAnsi="Times New Roman" w:eastAsia="宋体" w:cs="Times New Roman"/>
          <w:b w:val="0"/>
          <w:bCs/>
          <w:color w:val="auto"/>
          <w:sz w:val="28"/>
          <w:szCs w:val="28"/>
          <w:highlight w:val="none"/>
        </w:rPr>
      </w:pPr>
    </w:p>
    <w:p w14:paraId="0E8F500F">
      <w:pPr>
        <w:pStyle w:val="38"/>
        <w:ind w:left="0" w:right="0" w:firstLine="0"/>
        <w:jc w:val="both"/>
        <w:rPr>
          <w:rFonts w:ascii="Times New Roman" w:hAnsi="Times New Roman" w:eastAsia="宋体" w:cs="Times New Roman"/>
          <w:b w:val="0"/>
          <w:bCs/>
          <w:color w:val="auto"/>
          <w:sz w:val="28"/>
          <w:szCs w:val="28"/>
          <w:highlight w:val="none"/>
        </w:rPr>
      </w:pPr>
    </w:p>
    <w:p w14:paraId="329E99A4">
      <w:pPr>
        <w:pStyle w:val="38"/>
        <w:ind w:left="0" w:right="0" w:firstLine="0"/>
        <w:jc w:val="both"/>
        <w:rPr>
          <w:rFonts w:ascii="Times New Roman" w:hAnsi="Times New Roman" w:eastAsia="宋体" w:cs="Times New Roman"/>
          <w:b w:val="0"/>
          <w:bCs/>
          <w:color w:val="auto"/>
          <w:sz w:val="28"/>
          <w:szCs w:val="28"/>
          <w:highlight w:val="none"/>
        </w:rPr>
      </w:pPr>
    </w:p>
    <w:p w14:paraId="2BDE6838">
      <w:pPr>
        <w:pStyle w:val="38"/>
        <w:ind w:left="0" w:right="0" w:firstLine="0"/>
        <w:jc w:val="both"/>
        <w:rPr>
          <w:rFonts w:ascii="Times New Roman" w:hAnsi="Times New Roman" w:eastAsia="宋体" w:cs="Times New Roman"/>
          <w:b w:val="0"/>
          <w:bCs/>
          <w:color w:val="auto"/>
          <w:sz w:val="28"/>
          <w:szCs w:val="28"/>
          <w:highlight w:val="none"/>
        </w:rPr>
      </w:pPr>
    </w:p>
    <w:p w14:paraId="6F0DC4F9">
      <w:pPr>
        <w:pStyle w:val="38"/>
        <w:ind w:left="0" w:right="0" w:firstLine="0"/>
        <w:jc w:val="both"/>
        <w:rPr>
          <w:rFonts w:ascii="Times New Roman" w:hAnsi="Times New Roman" w:eastAsia="宋体" w:cs="Times New Roman"/>
          <w:b w:val="0"/>
          <w:bCs/>
          <w:color w:val="auto"/>
          <w:sz w:val="28"/>
          <w:szCs w:val="28"/>
          <w:highlight w:val="none"/>
        </w:rPr>
      </w:pPr>
    </w:p>
    <w:p w14:paraId="34A44B70">
      <w:pPr>
        <w:pStyle w:val="38"/>
        <w:ind w:left="0" w:right="0" w:firstLine="0"/>
        <w:jc w:val="both"/>
        <w:rPr>
          <w:rFonts w:ascii="Times New Roman" w:hAnsi="Times New Roman" w:eastAsia="宋体" w:cs="Times New Roman"/>
          <w:b w:val="0"/>
          <w:bCs/>
          <w:color w:val="auto"/>
          <w:sz w:val="28"/>
          <w:szCs w:val="28"/>
          <w:highlight w:val="none"/>
        </w:rPr>
      </w:pPr>
    </w:p>
    <w:p w14:paraId="75E3F93E">
      <w:pPr>
        <w:pStyle w:val="38"/>
        <w:ind w:left="0" w:right="0" w:firstLine="0"/>
        <w:jc w:val="both"/>
        <w:rPr>
          <w:rFonts w:ascii="Times New Roman" w:hAnsi="Times New Roman" w:eastAsia="宋体" w:cs="Times New Roman"/>
          <w:b w:val="0"/>
          <w:bCs/>
          <w:color w:val="auto"/>
          <w:sz w:val="28"/>
          <w:szCs w:val="28"/>
          <w:highlight w:val="none"/>
        </w:rPr>
      </w:pPr>
    </w:p>
    <w:p w14:paraId="377DC5FB">
      <w:pPr>
        <w:pStyle w:val="38"/>
        <w:ind w:left="0" w:right="0" w:firstLine="0"/>
        <w:jc w:val="both"/>
        <w:rPr>
          <w:rFonts w:ascii="Times New Roman" w:hAnsi="Times New Roman" w:eastAsia="宋体" w:cs="Times New Roman"/>
          <w:b w:val="0"/>
          <w:bCs/>
          <w:color w:val="auto"/>
          <w:sz w:val="28"/>
          <w:szCs w:val="28"/>
          <w:highlight w:val="none"/>
        </w:rPr>
      </w:pPr>
    </w:p>
    <w:p w14:paraId="2DA7CFB3">
      <w:pPr>
        <w:pStyle w:val="38"/>
        <w:ind w:left="0" w:right="0" w:firstLine="0"/>
        <w:jc w:val="both"/>
        <w:rPr>
          <w:rFonts w:ascii="Times New Roman" w:hAnsi="Times New Roman" w:eastAsia="宋体" w:cs="Times New Roman"/>
          <w:b w:val="0"/>
          <w:bCs/>
          <w:color w:val="auto"/>
          <w:sz w:val="28"/>
          <w:szCs w:val="28"/>
          <w:highlight w:val="none"/>
        </w:rPr>
      </w:pPr>
    </w:p>
    <w:p w14:paraId="78BD0967">
      <w:pPr>
        <w:pStyle w:val="38"/>
        <w:ind w:left="0" w:right="0" w:firstLine="0"/>
        <w:jc w:val="both"/>
        <w:rPr>
          <w:rFonts w:ascii="Times New Roman" w:hAnsi="Times New Roman" w:eastAsia="宋体" w:cs="Times New Roman"/>
          <w:b w:val="0"/>
          <w:bCs/>
          <w:color w:val="auto"/>
          <w:sz w:val="28"/>
          <w:szCs w:val="28"/>
          <w:highlight w:val="none"/>
        </w:rPr>
      </w:pPr>
    </w:p>
    <w:p w14:paraId="54433051">
      <w:pPr>
        <w:pStyle w:val="38"/>
        <w:ind w:left="0" w:right="0" w:firstLine="0"/>
        <w:jc w:val="both"/>
        <w:rPr>
          <w:rFonts w:ascii="Times New Roman" w:hAnsi="Times New Roman" w:eastAsia="宋体" w:cs="Times New Roman"/>
          <w:b w:val="0"/>
          <w:bCs/>
          <w:color w:val="auto"/>
          <w:sz w:val="28"/>
          <w:szCs w:val="28"/>
          <w:highlight w:val="none"/>
        </w:rPr>
      </w:pPr>
    </w:p>
    <w:p w14:paraId="2C07573D">
      <w:pPr>
        <w:pStyle w:val="38"/>
        <w:ind w:left="0" w:right="0" w:firstLine="0"/>
        <w:jc w:val="both"/>
        <w:rPr>
          <w:rFonts w:ascii="Times New Roman" w:hAnsi="Times New Roman" w:eastAsia="宋体" w:cs="Times New Roman"/>
          <w:b w:val="0"/>
          <w:bCs/>
          <w:color w:val="auto"/>
          <w:sz w:val="28"/>
          <w:szCs w:val="28"/>
          <w:highlight w:val="none"/>
        </w:rPr>
      </w:pPr>
    </w:p>
    <w:p w14:paraId="16B56814">
      <w:pPr>
        <w:pStyle w:val="38"/>
        <w:ind w:left="0" w:right="0" w:firstLine="0"/>
        <w:jc w:val="both"/>
        <w:rPr>
          <w:rFonts w:ascii="Times New Roman" w:hAnsi="Times New Roman" w:eastAsia="宋体" w:cs="Times New Roman"/>
          <w:b w:val="0"/>
          <w:bCs/>
          <w:color w:val="auto"/>
          <w:sz w:val="28"/>
          <w:szCs w:val="28"/>
          <w:highlight w:val="none"/>
        </w:rPr>
      </w:pPr>
    </w:p>
    <w:p w14:paraId="6F8FC775">
      <w:pPr>
        <w:pStyle w:val="38"/>
        <w:ind w:left="0" w:right="0" w:firstLine="0"/>
        <w:jc w:val="both"/>
        <w:rPr>
          <w:rFonts w:ascii="Times New Roman" w:hAnsi="Times New Roman" w:eastAsia="宋体" w:cs="Times New Roman"/>
          <w:b w:val="0"/>
          <w:bCs/>
          <w:color w:val="auto"/>
          <w:sz w:val="28"/>
          <w:szCs w:val="28"/>
          <w:highlight w:val="none"/>
        </w:rPr>
      </w:pPr>
      <w:r>
        <w:rPr>
          <w:rFonts w:ascii="Times New Roman" w:hAnsi="Times New Roman" w:eastAsia="宋体" w:cs="Times New Roman"/>
          <w:b w:val="0"/>
          <w:bCs/>
          <w:color w:val="auto"/>
          <w:sz w:val="28"/>
          <w:szCs w:val="28"/>
          <w:highlight w:val="none"/>
        </w:rPr>
        <w:drawing>
          <wp:anchor distT="0" distB="0" distL="114300" distR="114300" simplePos="0" relativeHeight="251659264" behindDoc="0" locked="0" layoutInCell="1" allowOverlap="1">
            <wp:simplePos x="0" y="0"/>
            <wp:positionH relativeFrom="column">
              <wp:posOffset>-822960</wp:posOffset>
            </wp:positionH>
            <wp:positionV relativeFrom="paragraph">
              <wp:posOffset>-857885</wp:posOffset>
            </wp:positionV>
            <wp:extent cx="7364095" cy="10480675"/>
            <wp:effectExtent l="0" t="0" r="8255" b="15875"/>
            <wp:wrapNone/>
            <wp:docPr id="113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 name="图片 4"/>
                    <pic:cNvPicPr>
                      <a:picLocks noChangeAspect="1"/>
                    </pic:cNvPicPr>
                  </pic:nvPicPr>
                  <pic:blipFill>
                    <a:blip r:embed="rId110"/>
                    <a:stretch>
                      <a:fillRect/>
                    </a:stretch>
                  </pic:blipFill>
                  <pic:spPr>
                    <a:xfrm>
                      <a:off x="0" y="0"/>
                      <a:ext cx="7364094" cy="10480675"/>
                    </a:xfrm>
                    <a:prstGeom prst="rect">
                      <a:avLst/>
                    </a:prstGeom>
                    <a:noFill/>
                    <a:ln cap="flat" cmpd="sng">
                      <a:noFill/>
                      <a:prstDash val="solid"/>
                      <a:round/>
                    </a:ln>
                  </pic:spPr>
                </pic:pic>
              </a:graphicData>
            </a:graphic>
          </wp:anchor>
        </w:drawing>
      </w:r>
    </w:p>
    <w:p w14:paraId="332D541F">
      <w:pPr>
        <w:pStyle w:val="38"/>
        <w:ind w:left="0" w:right="0" w:firstLine="0"/>
        <w:jc w:val="both"/>
        <w:rPr>
          <w:rFonts w:ascii="Times New Roman" w:hAnsi="Times New Roman" w:eastAsia="宋体" w:cs="Times New Roman"/>
          <w:b w:val="0"/>
          <w:bCs/>
          <w:color w:val="auto"/>
          <w:sz w:val="28"/>
          <w:szCs w:val="28"/>
          <w:highlight w:val="none"/>
        </w:rPr>
      </w:pPr>
    </w:p>
    <w:p w14:paraId="68519727">
      <w:pPr>
        <w:pStyle w:val="38"/>
        <w:ind w:left="0" w:right="0" w:firstLine="0"/>
        <w:jc w:val="both"/>
        <w:rPr>
          <w:rFonts w:ascii="Times New Roman" w:hAnsi="Times New Roman" w:eastAsia="宋体" w:cs="Times New Roman"/>
          <w:b w:val="0"/>
          <w:bCs/>
          <w:color w:val="auto"/>
          <w:sz w:val="28"/>
          <w:szCs w:val="28"/>
          <w:highlight w:val="none"/>
        </w:rPr>
      </w:pPr>
    </w:p>
    <w:p w14:paraId="39E22900">
      <w:pPr>
        <w:pStyle w:val="38"/>
        <w:ind w:left="0" w:right="0" w:firstLine="0"/>
        <w:jc w:val="both"/>
        <w:rPr>
          <w:rFonts w:ascii="Times New Roman" w:hAnsi="Times New Roman" w:eastAsia="宋体" w:cs="Times New Roman"/>
          <w:b w:val="0"/>
          <w:bCs/>
          <w:color w:val="auto"/>
          <w:sz w:val="28"/>
          <w:szCs w:val="28"/>
          <w:highlight w:val="none"/>
        </w:rPr>
      </w:pPr>
    </w:p>
    <w:p w14:paraId="6328112C">
      <w:pPr>
        <w:pStyle w:val="38"/>
        <w:ind w:left="0" w:right="0" w:firstLine="0"/>
        <w:jc w:val="both"/>
        <w:rPr>
          <w:rFonts w:ascii="Times New Roman" w:hAnsi="Times New Roman" w:eastAsia="宋体" w:cs="Times New Roman"/>
          <w:b w:val="0"/>
          <w:bCs/>
          <w:color w:val="auto"/>
          <w:sz w:val="28"/>
          <w:szCs w:val="28"/>
          <w:highlight w:val="none"/>
        </w:rPr>
      </w:pPr>
    </w:p>
    <w:p w14:paraId="0BBE74FB">
      <w:pPr>
        <w:pStyle w:val="38"/>
        <w:ind w:left="0" w:right="0" w:firstLine="0"/>
        <w:jc w:val="both"/>
        <w:rPr>
          <w:rFonts w:ascii="Times New Roman" w:hAnsi="Times New Roman" w:eastAsia="宋体" w:cs="Times New Roman"/>
          <w:b w:val="0"/>
          <w:bCs/>
          <w:color w:val="auto"/>
          <w:sz w:val="28"/>
          <w:szCs w:val="28"/>
          <w:highlight w:val="none"/>
        </w:rPr>
      </w:pPr>
    </w:p>
    <w:p w14:paraId="03D04D18">
      <w:pPr>
        <w:pStyle w:val="38"/>
        <w:ind w:left="0" w:right="0" w:firstLine="0"/>
        <w:jc w:val="both"/>
        <w:rPr>
          <w:rFonts w:ascii="Times New Roman" w:hAnsi="Times New Roman" w:eastAsia="宋体" w:cs="Times New Roman"/>
          <w:b w:val="0"/>
          <w:bCs/>
          <w:color w:val="auto"/>
          <w:sz w:val="28"/>
          <w:szCs w:val="28"/>
          <w:highlight w:val="none"/>
        </w:rPr>
      </w:pPr>
    </w:p>
    <w:p w14:paraId="71FAD408">
      <w:pPr>
        <w:pStyle w:val="38"/>
        <w:ind w:left="0" w:right="0" w:firstLine="0"/>
        <w:jc w:val="both"/>
        <w:rPr>
          <w:rFonts w:ascii="Times New Roman" w:hAnsi="Times New Roman" w:eastAsia="宋体" w:cs="Times New Roman"/>
          <w:b w:val="0"/>
          <w:bCs/>
          <w:color w:val="auto"/>
          <w:sz w:val="28"/>
          <w:szCs w:val="28"/>
          <w:highlight w:val="none"/>
        </w:rPr>
      </w:pPr>
    </w:p>
    <w:p w14:paraId="06D81166">
      <w:pPr>
        <w:pStyle w:val="38"/>
        <w:ind w:left="0" w:right="0" w:firstLine="0"/>
        <w:jc w:val="both"/>
        <w:rPr>
          <w:rFonts w:ascii="Times New Roman" w:hAnsi="Times New Roman" w:eastAsia="宋体" w:cs="Times New Roman"/>
          <w:b w:val="0"/>
          <w:bCs/>
          <w:color w:val="auto"/>
          <w:sz w:val="28"/>
          <w:szCs w:val="28"/>
          <w:highlight w:val="none"/>
        </w:rPr>
      </w:pPr>
    </w:p>
    <w:p w14:paraId="0C003E4F">
      <w:pPr>
        <w:pStyle w:val="38"/>
        <w:ind w:left="0" w:right="0" w:firstLine="0"/>
        <w:jc w:val="both"/>
        <w:rPr>
          <w:rFonts w:ascii="Times New Roman" w:hAnsi="Times New Roman" w:eastAsia="宋体" w:cs="Times New Roman"/>
          <w:b w:val="0"/>
          <w:bCs/>
          <w:color w:val="auto"/>
          <w:sz w:val="28"/>
          <w:szCs w:val="28"/>
          <w:highlight w:val="none"/>
        </w:rPr>
      </w:pPr>
    </w:p>
    <w:p w14:paraId="007F0A40">
      <w:pPr>
        <w:pStyle w:val="38"/>
        <w:ind w:left="0" w:right="0" w:firstLine="0"/>
        <w:jc w:val="both"/>
        <w:rPr>
          <w:rFonts w:ascii="Times New Roman" w:hAnsi="Times New Roman" w:eastAsia="宋体" w:cs="Times New Roman"/>
          <w:b w:val="0"/>
          <w:bCs/>
          <w:color w:val="auto"/>
          <w:sz w:val="28"/>
          <w:szCs w:val="28"/>
          <w:highlight w:val="none"/>
        </w:rPr>
      </w:pPr>
    </w:p>
    <w:p w14:paraId="57A8FEC1">
      <w:pPr>
        <w:pStyle w:val="38"/>
        <w:ind w:left="0" w:right="0" w:firstLine="0"/>
        <w:jc w:val="both"/>
        <w:rPr>
          <w:rFonts w:ascii="Times New Roman" w:hAnsi="Times New Roman" w:eastAsia="宋体" w:cs="Times New Roman"/>
          <w:b w:val="0"/>
          <w:bCs/>
          <w:color w:val="auto"/>
          <w:sz w:val="28"/>
          <w:szCs w:val="28"/>
          <w:highlight w:val="none"/>
        </w:rPr>
      </w:pPr>
    </w:p>
    <w:p w14:paraId="6350781F">
      <w:pPr>
        <w:pStyle w:val="38"/>
        <w:ind w:left="0" w:right="0" w:firstLine="0"/>
        <w:jc w:val="both"/>
        <w:rPr>
          <w:rFonts w:ascii="Times New Roman" w:hAnsi="Times New Roman" w:eastAsia="宋体" w:cs="Times New Roman"/>
          <w:b w:val="0"/>
          <w:bCs/>
          <w:color w:val="auto"/>
          <w:sz w:val="28"/>
          <w:szCs w:val="28"/>
          <w:highlight w:val="none"/>
        </w:rPr>
      </w:pPr>
    </w:p>
    <w:p w14:paraId="7222EA50">
      <w:pPr>
        <w:pStyle w:val="38"/>
        <w:ind w:left="0" w:right="0" w:firstLine="0"/>
        <w:jc w:val="both"/>
        <w:rPr>
          <w:rFonts w:ascii="Times New Roman" w:hAnsi="Times New Roman" w:eastAsia="宋体" w:cs="Times New Roman"/>
          <w:b w:val="0"/>
          <w:bCs/>
          <w:color w:val="auto"/>
          <w:sz w:val="28"/>
          <w:szCs w:val="28"/>
          <w:highlight w:val="none"/>
        </w:rPr>
      </w:pPr>
    </w:p>
    <w:p w14:paraId="1DE37A66">
      <w:pPr>
        <w:pStyle w:val="38"/>
        <w:ind w:left="0" w:right="0" w:firstLine="0"/>
        <w:jc w:val="both"/>
        <w:rPr>
          <w:rFonts w:ascii="Times New Roman" w:hAnsi="Times New Roman" w:eastAsia="宋体" w:cs="Times New Roman"/>
          <w:b w:val="0"/>
          <w:bCs/>
          <w:color w:val="auto"/>
          <w:sz w:val="28"/>
          <w:szCs w:val="28"/>
          <w:highlight w:val="none"/>
        </w:rPr>
      </w:pPr>
    </w:p>
    <w:p w14:paraId="450E490A">
      <w:pPr>
        <w:pStyle w:val="38"/>
        <w:ind w:left="0" w:right="0" w:firstLine="0"/>
        <w:jc w:val="both"/>
        <w:rPr>
          <w:rFonts w:ascii="Times New Roman" w:hAnsi="Times New Roman" w:eastAsia="宋体" w:cs="Times New Roman"/>
          <w:b w:val="0"/>
          <w:bCs/>
          <w:color w:val="auto"/>
          <w:sz w:val="28"/>
          <w:szCs w:val="28"/>
          <w:highlight w:val="none"/>
        </w:rPr>
      </w:pPr>
    </w:p>
    <w:p w14:paraId="486A2C69">
      <w:pPr>
        <w:pStyle w:val="38"/>
        <w:ind w:left="0" w:right="0" w:firstLine="0"/>
        <w:jc w:val="both"/>
        <w:rPr>
          <w:rFonts w:ascii="Times New Roman" w:hAnsi="Times New Roman" w:eastAsia="宋体" w:cs="Times New Roman"/>
          <w:b w:val="0"/>
          <w:bCs/>
          <w:color w:val="auto"/>
          <w:sz w:val="28"/>
          <w:szCs w:val="28"/>
          <w:highlight w:val="none"/>
        </w:rPr>
      </w:pPr>
    </w:p>
    <w:p w14:paraId="132BB01F">
      <w:pPr>
        <w:pStyle w:val="38"/>
        <w:ind w:left="0" w:right="0" w:firstLine="0"/>
        <w:jc w:val="both"/>
        <w:rPr>
          <w:rFonts w:ascii="Times New Roman" w:hAnsi="Times New Roman" w:eastAsia="宋体" w:cs="Times New Roman"/>
          <w:b w:val="0"/>
          <w:bCs/>
          <w:color w:val="auto"/>
          <w:sz w:val="28"/>
          <w:szCs w:val="28"/>
          <w:highlight w:val="none"/>
        </w:rPr>
      </w:pPr>
    </w:p>
    <w:p w14:paraId="421D97D5">
      <w:pPr>
        <w:pStyle w:val="38"/>
        <w:ind w:left="0" w:right="0" w:firstLine="0"/>
        <w:jc w:val="both"/>
        <w:rPr>
          <w:rFonts w:ascii="Times New Roman" w:hAnsi="Times New Roman" w:eastAsia="宋体" w:cs="Times New Roman"/>
          <w:b w:val="0"/>
          <w:bCs/>
          <w:color w:val="auto"/>
          <w:sz w:val="28"/>
          <w:szCs w:val="28"/>
          <w:highlight w:val="none"/>
        </w:rPr>
      </w:pPr>
    </w:p>
    <w:p w14:paraId="7FBA736C">
      <w:pPr>
        <w:pStyle w:val="38"/>
        <w:ind w:left="0" w:right="0" w:firstLine="0"/>
        <w:jc w:val="both"/>
        <w:rPr>
          <w:rFonts w:ascii="Times New Roman" w:hAnsi="Times New Roman" w:eastAsia="宋体" w:cs="Times New Roman"/>
          <w:b w:val="0"/>
          <w:bCs/>
          <w:color w:val="auto"/>
          <w:sz w:val="28"/>
          <w:szCs w:val="28"/>
          <w:highlight w:val="none"/>
        </w:rPr>
      </w:pPr>
    </w:p>
    <w:p w14:paraId="16C3E40A">
      <w:pPr>
        <w:pStyle w:val="38"/>
        <w:ind w:left="0" w:right="0" w:firstLine="0"/>
        <w:jc w:val="both"/>
        <w:rPr>
          <w:rFonts w:ascii="Times New Roman" w:hAnsi="Times New Roman" w:eastAsia="宋体" w:cs="Times New Roman"/>
          <w:b w:val="0"/>
          <w:bCs/>
          <w:color w:val="auto"/>
          <w:sz w:val="28"/>
          <w:szCs w:val="28"/>
          <w:highlight w:val="none"/>
        </w:rPr>
      </w:pPr>
    </w:p>
    <w:p w14:paraId="4E87A438">
      <w:pPr>
        <w:pStyle w:val="38"/>
        <w:ind w:left="0" w:right="0" w:firstLine="0"/>
        <w:jc w:val="both"/>
        <w:rPr>
          <w:rFonts w:ascii="Times New Roman" w:hAnsi="Times New Roman" w:eastAsia="宋体" w:cs="Times New Roman"/>
          <w:b w:val="0"/>
          <w:bCs/>
          <w:color w:val="auto"/>
          <w:sz w:val="28"/>
          <w:szCs w:val="28"/>
          <w:highlight w:val="none"/>
        </w:rPr>
      </w:pPr>
    </w:p>
    <w:p w14:paraId="3EFC71E9">
      <w:pPr>
        <w:pStyle w:val="38"/>
        <w:ind w:left="0" w:right="0" w:firstLine="0"/>
        <w:jc w:val="both"/>
        <w:rPr>
          <w:rFonts w:ascii="Times New Roman" w:hAnsi="Times New Roman" w:eastAsia="宋体" w:cs="Times New Roman"/>
          <w:b w:val="0"/>
          <w:bCs/>
          <w:color w:val="auto"/>
          <w:sz w:val="28"/>
          <w:szCs w:val="28"/>
          <w:highlight w:val="none"/>
        </w:rPr>
      </w:pPr>
    </w:p>
    <w:p w14:paraId="4E5EB658">
      <w:pPr>
        <w:pStyle w:val="38"/>
        <w:ind w:left="0" w:right="0" w:firstLine="0"/>
        <w:jc w:val="both"/>
        <w:rPr>
          <w:rFonts w:ascii="Times New Roman" w:hAnsi="Times New Roman" w:eastAsia="宋体" w:cs="Times New Roman"/>
          <w:b w:val="0"/>
          <w:bCs/>
          <w:color w:val="auto"/>
          <w:sz w:val="28"/>
          <w:szCs w:val="28"/>
          <w:highlight w:val="none"/>
        </w:rPr>
      </w:pPr>
    </w:p>
    <w:p w14:paraId="338D1670">
      <w:pPr>
        <w:pStyle w:val="38"/>
        <w:ind w:left="0" w:right="0" w:firstLine="0"/>
        <w:jc w:val="both"/>
        <w:rPr>
          <w:rFonts w:ascii="Times New Roman" w:hAnsi="Times New Roman" w:eastAsia="宋体" w:cs="Times New Roman"/>
          <w:b w:val="0"/>
          <w:bCs/>
          <w:color w:val="auto"/>
          <w:sz w:val="28"/>
          <w:szCs w:val="28"/>
          <w:highlight w:val="none"/>
        </w:rPr>
      </w:pPr>
    </w:p>
    <w:p w14:paraId="6AFB2FD1">
      <w:pPr>
        <w:pStyle w:val="38"/>
        <w:ind w:left="0" w:right="0" w:firstLine="0"/>
        <w:jc w:val="both"/>
        <w:rPr>
          <w:rFonts w:ascii="Times New Roman" w:hAnsi="Times New Roman" w:eastAsia="宋体" w:cs="Times New Roman"/>
          <w:b w:val="0"/>
          <w:bCs/>
          <w:color w:val="auto"/>
          <w:sz w:val="28"/>
          <w:szCs w:val="28"/>
          <w:highlight w:val="none"/>
        </w:rPr>
      </w:pPr>
    </w:p>
    <w:p w14:paraId="6B741BBD">
      <w:pPr>
        <w:pStyle w:val="38"/>
        <w:ind w:left="0" w:right="0" w:firstLine="0"/>
        <w:jc w:val="both"/>
        <w:rPr>
          <w:rFonts w:ascii="Times New Roman" w:hAnsi="Times New Roman" w:eastAsia="宋体" w:cs="Times New Roman"/>
          <w:b w:val="0"/>
          <w:bCs/>
          <w:color w:val="auto"/>
          <w:sz w:val="28"/>
          <w:szCs w:val="28"/>
          <w:highlight w:val="none"/>
        </w:rPr>
      </w:pPr>
    </w:p>
    <w:p w14:paraId="7CD6B9AE">
      <w:pPr>
        <w:pStyle w:val="38"/>
        <w:ind w:left="0" w:right="0" w:firstLine="0"/>
        <w:jc w:val="both"/>
        <w:rPr>
          <w:rFonts w:ascii="Times New Roman" w:hAnsi="Times New Roman" w:eastAsia="宋体" w:cs="Times New Roman"/>
          <w:b w:val="0"/>
          <w:bCs/>
          <w:color w:val="auto"/>
          <w:sz w:val="28"/>
          <w:szCs w:val="28"/>
          <w:highlight w:val="none"/>
        </w:rPr>
      </w:pPr>
    </w:p>
    <w:p w14:paraId="378F01B7">
      <w:pPr>
        <w:pStyle w:val="38"/>
        <w:ind w:left="0" w:right="0" w:firstLine="0"/>
        <w:jc w:val="both"/>
        <w:rPr>
          <w:rFonts w:ascii="Times New Roman" w:hAnsi="Times New Roman" w:eastAsia="宋体" w:cs="Times New Roman"/>
          <w:b w:val="0"/>
          <w:bCs/>
          <w:color w:val="auto"/>
          <w:sz w:val="28"/>
          <w:szCs w:val="28"/>
          <w:highlight w:val="none"/>
        </w:rPr>
      </w:pPr>
    </w:p>
    <w:p w14:paraId="0C1A8E91">
      <w:pPr>
        <w:pStyle w:val="38"/>
        <w:ind w:left="0" w:right="0" w:firstLine="0"/>
        <w:jc w:val="both"/>
        <w:rPr>
          <w:rFonts w:ascii="Times New Roman" w:hAnsi="Times New Roman" w:eastAsia="宋体" w:cs="Times New Roman"/>
          <w:b w:val="0"/>
          <w:bCs/>
          <w:color w:val="auto"/>
          <w:sz w:val="28"/>
          <w:szCs w:val="28"/>
          <w:highlight w:val="none"/>
        </w:rPr>
      </w:pPr>
    </w:p>
    <w:p w14:paraId="576E92DB">
      <w:pPr>
        <w:pStyle w:val="38"/>
        <w:ind w:left="0" w:right="0" w:firstLine="0"/>
        <w:jc w:val="both"/>
        <w:rPr>
          <w:rFonts w:ascii="Times New Roman" w:hAnsi="Times New Roman" w:eastAsia="宋体" w:cs="Times New Roman"/>
          <w:b w:val="0"/>
          <w:bCs/>
          <w:color w:val="auto"/>
          <w:sz w:val="28"/>
          <w:szCs w:val="28"/>
          <w:highlight w:val="none"/>
        </w:rPr>
      </w:pPr>
    </w:p>
    <w:p w14:paraId="46DECE7C">
      <w:pPr>
        <w:pStyle w:val="38"/>
        <w:ind w:left="0" w:right="0" w:firstLine="0"/>
        <w:jc w:val="both"/>
        <w:rPr>
          <w:rFonts w:ascii="Times New Roman" w:hAnsi="Times New Roman" w:eastAsia="宋体" w:cs="Times New Roman"/>
          <w:b w:val="0"/>
          <w:bCs/>
          <w:color w:val="auto"/>
          <w:sz w:val="28"/>
          <w:szCs w:val="28"/>
          <w:highlight w:val="none"/>
        </w:rPr>
      </w:pPr>
    </w:p>
    <w:p w14:paraId="497C7118">
      <w:pPr>
        <w:pStyle w:val="38"/>
        <w:ind w:left="0" w:right="0" w:firstLine="0"/>
        <w:jc w:val="both"/>
        <w:rPr>
          <w:rFonts w:ascii="Times New Roman" w:hAnsi="Times New Roman" w:eastAsia="宋体" w:cs="Times New Roman"/>
          <w:b w:val="0"/>
          <w:bCs/>
          <w:color w:val="auto"/>
          <w:sz w:val="28"/>
          <w:szCs w:val="28"/>
          <w:highlight w:val="none"/>
        </w:rPr>
      </w:pPr>
    </w:p>
    <w:p w14:paraId="647373B1">
      <w:pPr>
        <w:pStyle w:val="38"/>
        <w:ind w:left="0" w:right="0" w:firstLine="0"/>
        <w:jc w:val="both"/>
        <w:rPr>
          <w:rFonts w:ascii="Times New Roman" w:hAnsi="Times New Roman" w:eastAsia="宋体" w:cs="Times New Roman"/>
          <w:b w:val="0"/>
          <w:bCs/>
          <w:color w:val="auto"/>
          <w:sz w:val="28"/>
          <w:szCs w:val="28"/>
          <w:highlight w:val="none"/>
        </w:rPr>
      </w:pPr>
    </w:p>
    <w:p w14:paraId="627DEAE6">
      <w:pPr>
        <w:pStyle w:val="38"/>
        <w:ind w:left="0" w:right="0" w:firstLine="0"/>
        <w:jc w:val="both"/>
        <w:rPr>
          <w:rFonts w:ascii="Times New Roman" w:hAnsi="Times New Roman" w:eastAsia="宋体" w:cs="Times New Roman"/>
          <w:b w:val="0"/>
          <w:bCs/>
          <w:color w:val="auto"/>
          <w:sz w:val="28"/>
          <w:szCs w:val="28"/>
          <w:highlight w:val="none"/>
        </w:rPr>
      </w:pPr>
    </w:p>
    <w:p w14:paraId="164F52F3">
      <w:pPr>
        <w:pStyle w:val="38"/>
        <w:ind w:left="0" w:right="0" w:firstLine="0"/>
        <w:jc w:val="both"/>
        <w:rPr>
          <w:rFonts w:ascii="Times New Roman" w:hAnsi="Times New Roman" w:eastAsia="宋体" w:cs="Times New Roman"/>
          <w:b w:val="0"/>
          <w:bCs/>
          <w:color w:val="auto"/>
          <w:sz w:val="28"/>
          <w:szCs w:val="28"/>
          <w:highlight w:val="none"/>
        </w:rPr>
      </w:pPr>
    </w:p>
    <w:p w14:paraId="6801EB71">
      <w:pPr>
        <w:pStyle w:val="38"/>
        <w:ind w:left="0" w:right="0" w:firstLine="0"/>
        <w:jc w:val="both"/>
        <w:rPr>
          <w:rFonts w:ascii="Times New Roman" w:hAnsi="Times New Roman" w:eastAsia="宋体" w:cs="Times New Roman"/>
          <w:b w:val="0"/>
          <w:bCs/>
          <w:color w:val="auto"/>
          <w:sz w:val="28"/>
          <w:szCs w:val="28"/>
          <w:highlight w:val="none"/>
        </w:rPr>
      </w:pPr>
    </w:p>
    <w:p w14:paraId="17CCDDED">
      <w:pPr>
        <w:pStyle w:val="38"/>
        <w:ind w:left="0" w:right="0" w:firstLine="0"/>
        <w:jc w:val="both"/>
        <w:rPr>
          <w:rFonts w:ascii="Times New Roman" w:hAnsi="Times New Roman" w:eastAsia="宋体" w:cs="Times New Roman"/>
          <w:b w:val="0"/>
          <w:bCs/>
          <w:color w:val="auto"/>
          <w:sz w:val="28"/>
          <w:szCs w:val="28"/>
          <w:highlight w:val="none"/>
        </w:rPr>
      </w:pPr>
    </w:p>
    <w:p w14:paraId="4EDBEF69">
      <w:pPr>
        <w:pStyle w:val="38"/>
        <w:ind w:left="0" w:right="0" w:firstLine="0"/>
        <w:jc w:val="both"/>
        <w:rPr>
          <w:rFonts w:ascii="Times New Roman" w:hAnsi="Times New Roman" w:eastAsia="宋体" w:cs="Times New Roman"/>
          <w:b w:val="0"/>
          <w:bCs/>
          <w:color w:val="auto"/>
          <w:sz w:val="28"/>
          <w:szCs w:val="28"/>
          <w:highlight w:val="none"/>
        </w:rPr>
      </w:pPr>
    </w:p>
    <w:p w14:paraId="0629F97F">
      <w:pPr>
        <w:pStyle w:val="38"/>
        <w:ind w:left="0" w:right="0" w:firstLine="0"/>
        <w:jc w:val="both"/>
        <w:rPr>
          <w:rFonts w:ascii="Times New Roman" w:hAnsi="Times New Roman" w:eastAsia="宋体" w:cs="Times New Roman"/>
          <w:b w:val="0"/>
          <w:bCs/>
          <w:color w:val="auto"/>
          <w:sz w:val="28"/>
          <w:szCs w:val="28"/>
          <w:highlight w:val="none"/>
        </w:rPr>
      </w:pPr>
    </w:p>
    <w:p w14:paraId="583A2EBB">
      <w:pPr>
        <w:pStyle w:val="38"/>
        <w:ind w:left="0" w:right="0" w:firstLine="0"/>
        <w:jc w:val="both"/>
        <w:rPr>
          <w:rFonts w:ascii="Times New Roman" w:hAnsi="Times New Roman" w:eastAsia="宋体" w:cs="Times New Roman"/>
          <w:b w:val="0"/>
          <w:bCs/>
          <w:color w:val="auto"/>
          <w:sz w:val="28"/>
          <w:szCs w:val="28"/>
          <w:highlight w:val="none"/>
        </w:rPr>
      </w:pPr>
    </w:p>
    <w:p w14:paraId="4DB14E86">
      <w:pPr>
        <w:pStyle w:val="38"/>
        <w:ind w:left="0" w:right="0" w:firstLine="0"/>
        <w:jc w:val="both"/>
        <w:rPr>
          <w:rFonts w:ascii="Times New Roman" w:hAnsi="Times New Roman" w:eastAsia="宋体" w:cs="Times New Roman"/>
          <w:b w:val="0"/>
          <w:bCs/>
          <w:color w:val="auto"/>
          <w:sz w:val="28"/>
          <w:szCs w:val="28"/>
          <w:highlight w:val="none"/>
        </w:rPr>
      </w:pPr>
    </w:p>
    <w:p w14:paraId="1D63A1A3">
      <w:pPr>
        <w:pStyle w:val="38"/>
        <w:ind w:left="0" w:right="0" w:firstLine="0"/>
        <w:jc w:val="both"/>
        <w:rPr>
          <w:rFonts w:ascii="Times New Roman" w:hAnsi="Times New Roman" w:eastAsia="宋体" w:cs="Times New Roman"/>
          <w:b w:val="0"/>
          <w:bCs/>
          <w:color w:val="auto"/>
          <w:sz w:val="28"/>
          <w:szCs w:val="28"/>
          <w:highlight w:val="none"/>
        </w:rPr>
      </w:pPr>
    </w:p>
    <w:p w14:paraId="47CBD97D">
      <w:pPr>
        <w:pStyle w:val="38"/>
        <w:ind w:left="0" w:right="0" w:firstLine="0"/>
        <w:jc w:val="both"/>
        <w:rPr>
          <w:rFonts w:ascii="Times New Roman" w:hAnsi="Times New Roman" w:eastAsia="宋体" w:cs="Times New Roman"/>
          <w:b w:val="0"/>
          <w:bCs/>
          <w:color w:val="auto"/>
          <w:sz w:val="28"/>
          <w:szCs w:val="28"/>
          <w:highlight w:val="none"/>
        </w:rPr>
      </w:pPr>
      <w:r>
        <w:rPr>
          <w:rFonts w:ascii="Times New Roman" w:hAnsi="Times New Roman" w:eastAsia="宋体" w:cs="Times New Roman"/>
          <w:b w:val="0"/>
          <w:bCs/>
          <w:color w:val="auto"/>
          <w:sz w:val="28"/>
          <w:szCs w:val="28"/>
          <w:highlight w:val="none"/>
        </w:rPr>
        <w:drawing>
          <wp:anchor distT="0" distB="0" distL="114300" distR="114300" simplePos="0" relativeHeight="251659264" behindDoc="0" locked="0" layoutInCell="1" allowOverlap="1">
            <wp:simplePos x="0" y="0"/>
            <wp:positionH relativeFrom="column">
              <wp:posOffset>-866775</wp:posOffset>
            </wp:positionH>
            <wp:positionV relativeFrom="paragraph">
              <wp:posOffset>-800100</wp:posOffset>
            </wp:positionV>
            <wp:extent cx="7363460" cy="10353675"/>
            <wp:effectExtent l="0" t="0" r="8889" b="9525"/>
            <wp:wrapNone/>
            <wp:docPr id="1136"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 name="图片 43"/>
                    <pic:cNvPicPr>
                      <a:picLocks noChangeAspect="1"/>
                    </pic:cNvPicPr>
                  </pic:nvPicPr>
                  <pic:blipFill>
                    <a:blip r:embed="rId111"/>
                    <a:stretch>
                      <a:fillRect/>
                    </a:stretch>
                  </pic:blipFill>
                  <pic:spPr>
                    <a:xfrm>
                      <a:off x="0" y="0"/>
                      <a:ext cx="7363459" cy="10353675"/>
                    </a:xfrm>
                    <a:prstGeom prst="rect">
                      <a:avLst/>
                    </a:prstGeom>
                    <a:noFill/>
                    <a:ln cap="flat" cmpd="sng">
                      <a:noFill/>
                      <a:prstDash val="solid"/>
                      <a:round/>
                    </a:ln>
                  </pic:spPr>
                </pic:pic>
              </a:graphicData>
            </a:graphic>
          </wp:anchor>
        </w:drawing>
      </w:r>
    </w:p>
    <w:p w14:paraId="7CCCF32B">
      <w:pPr>
        <w:pStyle w:val="38"/>
        <w:ind w:left="0" w:right="0" w:firstLine="0"/>
        <w:jc w:val="both"/>
        <w:rPr>
          <w:rFonts w:ascii="Times New Roman" w:hAnsi="Times New Roman" w:eastAsia="宋体" w:cs="Times New Roman"/>
          <w:b w:val="0"/>
          <w:bCs/>
          <w:color w:val="auto"/>
          <w:sz w:val="28"/>
          <w:szCs w:val="28"/>
          <w:highlight w:val="none"/>
        </w:rPr>
      </w:pPr>
    </w:p>
    <w:p w14:paraId="40CA2C40">
      <w:pPr>
        <w:pStyle w:val="38"/>
        <w:ind w:left="0" w:right="0" w:firstLine="0"/>
        <w:jc w:val="both"/>
        <w:rPr>
          <w:rFonts w:ascii="Times New Roman" w:hAnsi="Times New Roman" w:eastAsia="宋体" w:cs="Times New Roman"/>
          <w:b w:val="0"/>
          <w:bCs/>
          <w:color w:val="auto"/>
          <w:sz w:val="28"/>
          <w:szCs w:val="28"/>
          <w:highlight w:val="none"/>
        </w:rPr>
      </w:pPr>
    </w:p>
    <w:p w14:paraId="450F1A45">
      <w:pPr>
        <w:pStyle w:val="38"/>
        <w:ind w:left="0" w:right="0" w:firstLine="0"/>
        <w:jc w:val="both"/>
        <w:rPr>
          <w:rFonts w:ascii="Times New Roman" w:hAnsi="Times New Roman" w:eastAsia="宋体" w:cs="Times New Roman"/>
          <w:b w:val="0"/>
          <w:bCs/>
          <w:color w:val="auto"/>
          <w:sz w:val="28"/>
          <w:szCs w:val="28"/>
          <w:highlight w:val="none"/>
        </w:rPr>
      </w:pPr>
    </w:p>
    <w:p w14:paraId="2349182D">
      <w:pPr>
        <w:pStyle w:val="38"/>
        <w:ind w:left="0" w:right="0" w:firstLine="0"/>
        <w:jc w:val="both"/>
        <w:rPr>
          <w:rFonts w:ascii="Times New Roman" w:hAnsi="Times New Roman" w:eastAsia="宋体" w:cs="Times New Roman"/>
          <w:b w:val="0"/>
          <w:bCs/>
          <w:color w:val="auto"/>
          <w:sz w:val="28"/>
          <w:szCs w:val="28"/>
          <w:highlight w:val="none"/>
        </w:rPr>
      </w:pPr>
    </w:p>
    <w:p w14:paraId="5C147130">
      <w:pPr>
        <w:pStyle w:val="38"/>
        <w:ind w:left="0" w:right="0" w:firstLine="0"/>
        <w:jc w:val="both"/>
        <w:rPr>
          <w:rFonts w:ascii="Times New Roman" w:hAnsi="Times New Roman" w:eastAsia="宋体" w:cs="Times New Roman"/>
          <w:b w:val="0"/>
          <w:bCs/>
          <w:color w:val="auto"/>
          <w:sz w:val="28"/>
          <w:szCs w:val="28"/>
          <w:highlight w:val="none"/>
        </w:rPr>
      </w:pPr>
    </w:p>
    <w:p w14:paraId="117C7B5B">
      <w:pPr>
        <w:pStyle w:val="38"/>
        <w:ind w:left="0" w:right="0" w:firstLine="0"/>
        <w:jc w:val="both"/>
        <w:rPr>
          <w:rFonts w:ascii="Times New Roman" w:hAnsi="Times New Roman" w:eastAsia="宋体" w:cs="Times New Roman"/>
          <w:b w:val="0"/>
          <w:bCs/>
          <w:color w:val="auto"/>
          <w:sz w:val="28"/>
          <w:szCs w:val="28"/>
          <w:highlight w:val="none"/>
        </w:rPr>
      </w:pPr>
    </w:p>
    <w:p w14:paraId="358CE009">
      <w:pPr>
        <w:pStyle w:val="38"/>
        <w:ind w:left="0" w:right="0" w:firstLine="0"/>
        <w:jc w:val="both"/>
        <w:rPr>
          <w:rFonts w:ascii="Times New Roman" w:hAnsi="Times New Roman" w:eastAsia="宋体" w:cs="Times New Roman"/>
          <w:b w:val="0"/>
          <w:bCs/>
          <w:color w:val="auto"/>
          <w:sz w:val="28"/>
          <w:szCs w:val="28"/>
          <w:highlight w:val="none"/>
        </w:rPr>
      </w:pPr>
    </w:p>
    <w:p w14:paraId="66CF2C1F">
      <w:pPr>
        <w:pStyle w:val="38"/>
        <w:ind w:left="0" w:right="0" w:firstLine="0"/>
        <w:jc w:val="both"/>
        <w:rPr>
          <w:rFonts w:ascii="Times New Roman" w:hAnsi="Times New Roman" w:eastAsia="宋体" w:cs="Times New Roman"/>
          <w:b w:val="0"/>
          <w:bCs/>
          <w:color w:val="auto"/>
          <w:sz w:val="28"/>
          <w:szCs w:val="28"/>
          <w:highlight w:val="none"/>
        </w:rPr>
      </w:pPr>
    </w:p>
    <w:p w14:paraId="101BA603">
      <w:pPr>
        <w:pStyle w:val="38"/>
        <w:ind w:left="0" w:right="0" w:firstLine="0"/>
        <w:jc w:val="both"/>
        <w:rPr>
          <w:rFonts w:ascii="Times New Roman" w:hAnsi="Times New Roman" w:eastAsia="宋体" w:cs="Times New Roman"/>
          <w:b w:val="0"/>
          <w:bCs/>
          <w:color w:val="auto"/>
          <w:sz w:val="28"/>
          <w:szCs w:val="28"/>
          <w:highlight w:val="none"/>
        </w:rPr>
      </w:pPr>
    </w:p>
    <w:p w14:paraId="1F36662E">
      <w:pPr>
        <w:pStyle w:val="38"/>
        <w:ind w:left="0" w:right="0" w:firstLine="0"/>
        <w:jc w:val="both"/>
        <w:rPr>
          <w:rFonts w:ascii="Times New Roman" w:hAnsi="Times New Roman" w:eastAsia="宋体" w:cs="Times New Roman"/>
          <w:b w:val="0"/>
          <w:bCs/>
          <w:color w:val="auto"/>
          <w:sz w:val="28"/>
          <w:szCs w:val="28"/>
          <w:highlight w:val="none"/>
        </w:rPr>
      </w:pPr>
    </w:p>
    <w:p w14:paraId="2BB506E4">
      <w:pPr>
        <w:pStyle w:val="38"/>
        <w:ind w:left="0" w:right="0" w:firstLine="0"/>
        <w:jc w:val="both"/>
        <w:rPr>
          <w:rFonts w:ascii="Times New Roman" w:hAnsi="Times New Roman" w:eastAsia="宋体" w:cs="Times New Roman"/>
          <w:b w:val="0"/>
          <w:bCs/>
          <w:color w:val="auto"/>
          <w:sz w:val="28"/>
          <w:szCs w:val="28"/>
          <w:highlight w:val="none"/>
        </w:rPr>
      </w:pPr>
    </w:p>
    <w:p w14:paraId="08740168">
      <w:pPr>
        <w:pStyle w:val="38"/>
        <w:ind w:left="0" w:right="0" w:firstLine="0"/>
        <w:jc w:val="both"/>
        <w:rPr>
          <w:rFonts w:ascii="Times New Roman" w:hAnsi="Times New Roman" w:eastAsia="宋体" w:cs="Times New Roman"/>
          <w:b w:val="0"/>
          <w:bCs/>
          <w:color w:val="auto"/>
          <w:sz w:val="28"/>
          <w:szCs w:val="28"/>
          <w:highlight w:val="none"/>
        </w:rPr>
      </w:pPr>
    </w:p>
    <w:p w14:paraId="64F957A5">
      <w:pPr>
        <w:pStyle w:val="38"/>
        <w:ind w:left="0" w:right="0" w:firstLine="0"/>
        <w:jc w:val="both"/>
        <w:rPr>
          <w:rFonts w:ascii="Times New Roman" w:hAnsi="Times New Roman" w:eastAsia="宋体" w:cs="Times New Roman"/>
          <w:b w:val="0"/>
          <w:bCs/>
          <w:color w:val="auto"/>
          <w:sz w:val="28"/>
          <w:szCs w:val="28"/>
          <w:highlight w:val="none"/>
        </w:rPr>
      </w:pPr>
    </w:p>
    <w:p w14:paraId="6D06628E">
      <w:pPr>
        <w:pStyle w:val="38"/>
        <w:ind w:left="0" w:right="0" w:firstLine="0"/>
        <w:jc w:val="both"/>
        <w:rPr>
          <w:rFonts w:ascii="Times New Roman" w:hAnsi="Times New Roman" w:eastAsia="宋体" w:cs="Times New Roman"/>
          <w:b w:val="0"/>
          <w:bCs/>
          <w:color w:val="auto"/>
          <w:sz w:val="28"/>
          <w:szCs w:val="28"/>
          <w:highlight w:val="none"/>
        </w:rPr>
      </w:pPr>
    </w:p>
    <w:p w14:paraId="357134F7">
      <w:pPr>
        <w:pStyle w:val="38"/>
        <w:ind w:left="0" w:right="0" w:firstLine="0"/>
        <w:jc w:val="both"/>
        <w:rPr>
          <w:rFonts w:ascii="Times New Roman" w:hAnsi="Times New Roman" w:eastAsia="宋体" w:cs="Times New Roman"/>
          <w:b w:val="0"/>
          <w:bCs/>
          <w:color w:val="auto"/>
          <w:sz w:val="28"/>
          <w:szCs w:val="28"/>
          <w:highlight w:val="none"/>
        </w:rPr>
      </w:pPr>
    </w:p>
    <w:p w14:paraId="0A0CA422">
      <w:pPr>
        <w:pStyle w:val="38"/>
        <w:ind w:left="0" w:right="0" w:firstLine="0"/>
        <w:jc w:val="both"/>
        <w:rPr>
          <w:rFonts w:ascii="Times New Roman" w:hAnsi="Times New Roman" w:eastAsia="宋体" w:cs="Times New Roman"/>
          <w:b w:val="0"/>
          <w:bCs/>
          <w:color w:val="auto"/>
          <w:sz w:val="28"/>
          <w:szCs w:val="28"/>
          <w:highlight w:val="none"/>
        </w:rPr>
      </w:pPr>
    </w:p>
    <w:p w14:paraId="0B817BD8">
      <w:pPr>
        <w:pStyle w:val="38"/>
        <w:ind w:left="0" w:right="0" w:firstLine="0"/>
        <w:jc w:val="both"/>
        <w:rPr>
          <w:rFonts w:ascii="Times New Roman" w:hAnsi="Times New Roman" w:eastAsia="宋体" w:cs="Times New Roman"/>
          <w:b w:val="0"/>
          <w:bCs/>
          <w:color w:val="auto"/>
          <w:sz w:val="28"/>
          <w:szCs w:val="28"/>
          <w:highlight w:val="none"/>
        </w:rPr>
      </w:pPr>
    </w:p>
    <w:p w14:paraId="372CAC00">
      <w:pPr>
        <w:pStyle w:val="38"/>
        <w:ind w:left="0" w:right="0" w:firstLine="0"/>
        <w:jc w:val="both"/>
        <w:rPr>
          <w:rFonts w:ascii="Times New Roman" w:hAnsi="Times New Roman" w:eastAsia="宋体" w:cs="Times New Roman"/>
          <w:b w:val="0"/>
          <w:bCs/>
          <w:color w:val="auto"/>
          <w:sz w:val="28"/>
          <w:szCs w:val="28"/>
          <w:highlight w:val="none"/>
        </w:rPr>
      </w:pPr>
    </w:p>
    <w:p w14:paraId="0C3BC813">
      <w:pPr>
        <w:pStyle w:val="38"/>
        <w:ind w:left="0" w:right="0" w:firstLine="0"/>
        <w:jc w:val="both"/>
        <w:rPr>
          <w:rFonts w:ascii="Times New Roman" w:hAnsi="Times New Roman" w:eastAsia="宋体" w:cs="Times New Roman"/>
          <w:b w:val="0"/>
          <w:bCs/>
          <w:color w:val="auto"/>
          <w:sz w:val="28"/>
          <w:szCs w:val="28"/>
          <w:highlight w:val="none"/>
        </w:rPr>
      </w:pPr>
    </w:p>
    <w:p w14:paraId="6E29E7F0">
      <w:pPr>
        <w:pStyle w:val="38"/>
        <w:ind w:left="0" w:right="0" w:firstLine="0"/>
        <w:jc w:val="both"/>
        <w:rPr>
          <w:rFonts w:ascii="Times New Roman" w:hAnsi="Times New Roman" w:eastAsia="宋体" w:cs="Times New Roman"/>
          <w:b w:val="0"/>
          <w:bCs/>
          <w:color w:val="auto"/>
          <w:sz w:val="28"/>
          <w:szCs w:val="28"/>
          <w:highlight w:val="none"/>
        </w:rPr>
      </w:pPr>
    </w:p>
    <w:p w14:paraId="04830E93">
      <w:pPr>
        <w:pStyle w:val="38"/>
        <w:ind w:left="0" w:right="0" w:firstLine="0"/>
        <w:jc w:val="both"/>
        <w:rPr>
          <w:rFonts w:ascii="Times New Roman" w:hAnsi="Times New Roman" w:eastAsia="宋体" w:cs="Times New Roman"/>
          <w:b w:val="0"/>
          <w:bCs/>
          <w:color w:val="auto"/>
          <w:sz w:val="28"/>
          <w:szCs w:val="28"/>
          <w:highlight w:val="none"/>
        </w:rPr>
      </w:pPr>
    </w:p>
    <w:p w14:paraId="27402A33">
      <w:pPr>
        <w:pStyle w:val="38"/>
        <w:ind w:left="0" w:right="0" w:firstLine="0"/>
        <w:jc w:val="both"/>
        <w:rPr>
          <w:rFonts w:ascii="Times New Roman" w:hAnsi="Times New Roman" w:eastAsia="宋体" w:cs="Times New Roman"/>
          <w:b w:val="0"/>
          <w:bCs/>
          <w:color w:val="auto"/>
          <w:sz w:val="28"/>
          <w:szCs w:val="28"/>
          <w:highlight w:val="none"/>
        </w:rPr>
      </w:pPr>
    </w:p>
    <w:p w14:paraId="470056C0">
      <w:pPr>
        <w:pStyle w:val="38"/>
        <w:ind w:left="0" w:right="0" w:firstLine="0"/>
        <w:jc w:val="both"/>
        <w:rPr>
          <w:rFonts w:ascii="Times New Roman" w:hAnsi="Times New Roman" w:eastAsia="宋体" w:cs="Times New Roman"/>
          <w:b w:val="0"/>
          <w:bCs/>
          <w:color w:val="auto"/>
          <w:sz w:val="28"/>
          <w:szCs w:val="28"/>
          <w:highlight w:val="none"/>
        </w:rPr>
      </w:pPr>
    </w:p>
    <w:p w14:paraId="1EC845DD">
      <w:pPr>
        <w:pStyle w:val="38"/>
        <w:ind w:left="0" w:right="0" w:firstLine="0"/>
        <w:jc w:val="both"/>
        <w:rPr>
          <w:rFonts w:ascii="Times New Roman" w:hAnsi="Times New Roman" w:eastAsia="宋体" w:cs="Times New Roman"/>
          <w:b w:val="0"/>
          <w:bCs/>
          <w:color w:val="auto"/>
          <w:sz w:val="28"/>
          <w:szCs w:val="28"/>
          <w:highlight w:val="none"/>
        </w:rPr>
      </w:pPr>
    </w:p>
    <w:p w14:paraId="2804AF65">
      <w:pPr>
        <w:pStyle w:val="38"/>
        <w:ind w:left="0" w:right="0" w:firstLine="0"/>
        <w:jc w:val="both"/>
        <w:rPr>
          <w:rFonts w:ascii="Times New Roman" w:hAnsi="Times New Roman" w:eastAsia="宋体" w:cs="Times New Roman"/>
          <w:b w:val="0"/>
          <w:bCs/>
          <w:color w:val="auto"/>
          <w:sz w:val="28"/>
          <w:szCs w:val="28"/>
          <w:highlight w:val="none"/>
        </w:rPr>
      </w:pPr>
    </w:p>
    <w:p w14:paraId="25796FAD">
      <w:pPr>
        <w:pStyle w:val="38"/>
        <w:ind w:left="0" w:right="0" w:firstLine="0"/>
        <w:jc w:val="both"/>
        <w:rPr>
          <w:rFonts w:ascii="Times New Roman" w:hAnsi="Times New Roman" w:eastAsia="宋体" w:cs="Times New Roman"/>
          <w:b w:val="0"/>
          <w:bCs/>
          <w:color w:val="auto"/>
          <w:sz w:val="28"/>
          <w:szCs w:val="28"/>
          <w:highlight w:val="none"/>
        </w:rPr>
      </w:pPr>
    </w:p>
    <w:p w14:paraId="5488BF52">
      <w:pPr>
        <w:pStyle w:val="38"/>
        <w:ind w:left="0" w:right="0" w:firstLine="0"/>
        <w:jc w:val="both"/>
        <w:rPr>
          <w:rFonts w:ascii="Times New Roman" w:hAnsi="Times New Roman" w:eastAsia="宋体" w:cs="Times New Roman"/>
          <w:b w:val="0"/>
          <w:bCs/>
          <w:color w:val="auto"/>
          <w:sz w:val="28"/>
          <w:szCs w:val="28"/>
          <w:highlight w:val="none"/>
        </w:rPr>
      </w:pPr>
    </w:p>
    <w:p w14:paraId="0FEDE833">
      <w:pPr>
        <w:pStyle w:val="38"/>
        <w:ind w:left="0" w:right="0" w:firstLine="0"/>
        <w:jc w:val="both"/>
        <w:rPr>
          <w:rFonts w:ascii="Times New Roman" w:hAnsi="Times New Roman" w:eastAsia="宋体" w:cs="Times New Roman"/>
          <w:b w:val="0"/>
          <w:bCs/>
          <w:color w:val="auto"/>
          <w:sz w:val="28"/>
          <w:szCs w:val="28"/>
          <w:highlight w:val="none"/>
        </w:rPr>
      </w:pPr>
    </w:p>
    <w:p w14:paraId="7ABFBB83">
      <w:pPr>
        <w:pStyle w:val="38"/>
        <w:ind w:left="0" w:right="0" w:firstLine="0"/>
        <w:jc w:val="both"/>
        <w:rPr>
          <w:rFonts w:ascii="Times New Roman" w:hAnsi="Times New Roman" w:eastAsia="宋体" w:cs="Times New Roman"/>
          <w:b w:val="0"/>
          <w:bCs/>
          <w:color w:val="auto"/>
          <w:sz w:val="28"/>
          <w:szCs w:val="28"/>
          <w:highlight w:val="none"/>
        </w:rPr>
      </w:pPr>
    </w:p>
    <w:p w14:paraId="7CCB830C">
      <w:pPr>
        <w:pStyle w:val="38"/>
        <w:ind w:left="0" w:right="0" w:firstLine="0"/>
        <w:jc w:val="both"/>
        <w:rPr>
          <w:rFonts w:ascii="Times New Roman" w:hAnsi="Times New Roman" w:eastAsia="宋体" w:cs="Times New Roman"/>
          <w:b w:val="0"/>
          <w:bCs/>
          <w:color w:val="auto"/>
          <w:sz w:val="28"/>
          <w:szCs w:val="28"/>
          <w:highlight w:val="none"/>
        </w:rPr>
      </w:pPr>
    </w:p>
    <w:p w14:paraId="293372B1">
      <w:pPr>
        <w:pStyle w:val="38"/>
        <w:ind w:left="0" w:right="0" w:firstLine="0"/>
        <w:jc w:val="both"/>
        <w:rPr>
          <w:rFonts w:ascii="Times New Roman" w:hAnsi="Times New Roman" w:eastAsia="宋体" w:cs="Times New Roman"/>
          <w:b w:val="0"/>
          <w:bCs/>
          <w:color w:val="auto"/>
          <w:sz w:val="28"/>
          <w:szCs w:val="28"/>
          <w:highlight w:val="none"/>
        </w:rPr>
      </w:pPr>
    </w:p>
    <w:p w14:paraId="696FC891">
      <w:pPr>
        <w:pStyle w:val="38"/>
        <w:ind w:left="0" w:right="0" w:firstLine="0"/>
        <w:jc w:val="both"/>
        <w:rPr>
          <w:rFonts w:ascii="Times New Roman" w:hAnsi="Times New Roman" w:eastAsia="宋体" w:cs="Times New Roman"/>
          <w:b w:val="0"/>
          <w:bCs/>
          <w:color w:val="auto"/>
          <w:sz w:val="28"/>
          <w:szCs w:val="28"/>
          <w:highlight w:val="none"/>
        </w:rPr>
      </w:pPr>
    </w:p>
    <w:p w14:paraId="7090ECF6">
      <w:pPr>
        <w:pStyle w:val="38"/>
        <w:ind w:left="0" w:right="0" w:firstLine="0"/>
        <w:jc w:val="both"/>
        <w:rPr>
          <w:rFonts w:ascii="Times New Roman" w:hAnsi="Times New Roman" w:eastAsia="宋体" w:cs="Times New Roman"/>
          <w:b w:val="0"/>
          <w:bCs/>
          <w:color w:val="auto"/>
          <w:sz w:val="28"/>
          <w:szCs w:val="28"/>
          <w:highlight w:val="none"/>
        </w:rPr>
      </w:pPr>
    </w:p>
    <w:p w14:paraId="4FF9A37D">
      <w:pPr>
        <w:pStyle w:val="38"/>
        <w:ind w:left="0" w:right="0" w:firstLine="0"/>
        <w:jc w:val="both"/>
        <w:rPr>
          <w:rFonts w:ascii="Times New Roman" w:hAnsi="Times New Roman" w:eastAsia="宋体" w:cs="Times New Roman"/>
          <w:b w:val="0"/>
          <w:bCs/>
          <w:color w:val="auto"/>
          <w:sz w:val="28"/>
          <w:szCs w:val="28"/>
          <w:highlight w:val="none"/>
        </w:rPr>
      </w:pPr>
    </w:p>
    <w:p w14:paraId="31B8FE12">
      <w:pPr>
        <w:pStyle w:val="38"/>
        <w:ind w:left="0" w:right="0" w:firstLine="0"/>
        <w:jc w:val="both"/>
        <w:rPr>
          <w:rFonts w:ascii="Times New Roman" w:hAnsi="Times New Roman" w:eastAsia="宋体" w:cs="Times New Roman"/>
          <w:b w:val="0"/>
          <w:bCs/>
          <w:color w:val="auto"/>
          <w:sz w:val="28"/>
          <w:szCs w:val="28"/>
          <w:highlight w:val="none"/>
        </w:rPr>
      </w:pPr>
    </w:p>
    <w:p w14:paraId="434176C9">
      <w:pPr>
        <w:pStyle w:val="38"/>
        <w:ind w:left="0" w:right="0" w:firstLine="0"/>
        <w:jc w:val="both"/>
        <w:rPr>
          <w:rFonts w:ascii="Times New Roman" w:hAnsi="Times New Roman" w:eastAsia="宋体" w:cs="Times New Roman"/>
          <w:b w:val="0"/>
          <w:bCs/>
          <w:color w:val="auto"/>
          <w:sz w:val="28"/>
          <w:szCs w:val="28"/>
          <w:highlight w:val="none"/>
        </w:rPr>
      </w:pPr>
    </w:p>
    <w:p w14:paraId="3122A950">
      <w:pPr>
        <w:pStyle w:val="38"/>
        <w:ind w:left="0" w:right="0" w:firstLine="0"/>
        <w:jc w:val="both"/>
        <w:rPr>
          <w:rFonts w:ascii="Times New Roman" w:hAnsi="Times New Roman" w:eastAsia="宋体" w:cs="Times New Roman"/>
          <w:b w:val="0"/>
          <w:bCs/>
          <w:color w:val="auto"/>
          <w:sz w:val="28"/>
          <w:szCs w:val="28"/>
          <w:highlight w:val="none"/>
        </w:rPr>
      </w:pPr>
    </w:p>
    <w:p w14:paraId="034AC400">
      <w:pPr>
        <w:pStyle w:val="38"/>
        <w:ind w:left="0" w:right="0" w:firstLine="0"/>
        <w:jc w:val="both"/>
        <w:rPr>
          <w:rFonts w:ascii="Times New Roman" w:hAnsi="Times New Roman" w:eastAsia="宋体" w:cs="Times New Roman"/>
          <w:b w:val="0"/>
          <w:bCs/>
          <w:color w:val="auto"/>
          <w:sz w:val="28"/>
          <w:szCs w:val="28"/>
          <w:highlight w:val="none"/>
        </w:rPr>
      </w:pPr>
    </w:p>
    <w:p w14:paraId="46C20502">
      <w:pPr>
        <w:pStyle w:val="38"/>
        <w:ind w:left="0" w:right="0" w:firstLine="0"/>
        <w:jc w:val="both"/>
        <w:rPr>
          <w:rFonts w:ascii="Times New Roman" w:hAnsi="Times New Roman" w:eastAsia="宋体" w:cs="Times New Roman"/>
          <w:b w:val="0"/>
          <w:bCs/>
          <w:color w:val="auto"/>
          <w:sz w:val="28"/>
          <w:szCs w:val="28"/>
          <w:highlight w:val="none"/>
        </w:rPr>
      </w:pPr>
    </w:p>
    <w:p w14:paraId="2218E781">
      <w:pPr>
        <w:pStyle w:val="38"/>
        <w:ind w:left="0" w:right="0" w:firstLine="0"/>
        <w:jc w:val="both"/>
        <w:rPr>
          <w:rFonts w:ascii="Times New Roman" w:hAnsi="Times New Roman" w:eastAsia="宋体" w:cs="Times New Roman"/>
          <w:b w:val="0"/>
          <w:bCs/>
          <w:color w:val="auto"/>
          <w:sz w:val="28"/>
          <w:szCs w:val="28"/>
          <w:highlight w:val="none"/>
        </w:rPr>
      </w:pPr>
    </w:p>
    <w:p w14:paraId="0EA36C39">
      <w:pPr>
        <w:pStyle w:val="38"/>
        <w:ind w:left="0" w:right="0" w:firstLine="0"/>
        <w:jc w:val="both"/>
        <w:rPr>
          <w:rFonts w:ascii="Times New Roman" w:hAnsi="Times New Roman" w:eastAsia="宋体" w:cs="Times New Roman"/>
          <w:b w:val="0"/>
          <w:bCs/>
          <w:color w:val="auto"/>
          <w:sz w:val="28"/>
          <w:szCs w:val="28"/>
          <w:highlight w:val="none"/>
        </w:rPr>
      </w:pPr>
    </w:p>
    <w:p w14:paraId="090FC2BD">
      <w:pPr>
        <w:pStyle w:val="38"/>
        <w:ind w:left="0" w:right="0" w:firstLine="0"/>
        <w:jc w:val="both"/>
        <w:rPr>
          <w:rFonts w:ascii="Times New Roman" w:hAnsi="Times New Roman" w:eastAsia="宋体" w:cs="Times New Roman"/>
          <w:b w:val="0"/>
          <w:bCs/>
          <w:color w:val="auto"/>
          <w:sz w:val="28"/>
          <w:szCs w:val="28"/>
          <w:highlight w:val="none"/>
        </w:rPr>
      </w:pPr>
    </w:p>
    <w:p w14:paraId="051A3671">
      <w:pPr>
        <w:pStyle w:val="38"/>
        <w:ind w:left="0" w:right="0" w:firstLine="0"/>
        <w:jc w:val="both"/>
        <w:rPr>
          <w:rFonts w:ascii="Times New Roman" w:hAnsi="Times New Roman" w:eastAsia="宋体" w:cs="Times New Roman"/>
          <w:b w:val="0"/>
          <w:bCs/>
          <w:color w:val="auto"/>
          <w:sz w:val="28"/>
          <w:szCs w:val="28"/>
          <w:highlight w:val="none"/>
        </w:rPr>
      </w:pPr>
      <w:r>
        <w:rPr>
          <w:rFonts w:ascii="Times New Roman" w:hAnsi="Times New Roman" w:eastAsia="宋体" w:cs="Times New Roman"/>
          <w:b w:val="0"/>
          <w:bCs/>
          <w:color w:val="auto"/>
          <w:sz w:val="28"/>
          <w:szCs w:val="28"/>
          <w:highlight w:val="none"/>
        </w:rPr>
        <w:drawing>
          <wp:anchor distT="0" distB="0" distL="114300" distR="114300" simplePos="0" relativeHeight="251659264" behindDoc="0" locked="0" layoutInCell="1" allowOverlap="1">
            <wp:simplePos x="0" y="0"/>
            <wp:positionH relativeFrom="column">
              <wp:posOffset>-819150</wp:posOffset>
            </wp:positionH>
            <wp:positionV relativeFrom="paragraph">
              <wp:posOffset>-809625</wp:posOffset>
            </wp:positionV>
            <wp:extent cx="7358380" cy="10391140"/>
            <wp:effectExtent l="0" t="0" r="13970" b="10160"/>
            <wp:wrapNone/>
            <wp:docPr id="1137"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 name="图片 44"/>
                    <pic:cNvPicPr>
                      <a:picLocks noChangeAspect="1"/>
                    </pic:cNvPicPr>
                  </pic:nvPicPr>
                  <pic:blipFill>
                    <a:blip r:embed="rId112"/>
                    <a:stretch>
                      <a:fillRect/>
                    </a:stretch>
                  </pic:blipFill>
                  <pic:spPr>
                    <a:xfrm>
                      <a:off x="0" y="0"/>
                      <a:ext cx="7358380" cy="10391140"/>
                    </a:xfrm>
                    <a:prstGeom prst="rect">
                      <a:avLst/>
                    </a:prstGeom>
                    <a:noFill/>
                    <a:ln cap="flat" cmpd="sng">
                      <a:noFill/>
                      <a:prstDash val="solid"/>
                      <a:round/>
                    </a:ln>
                  </pic:spPr>
                </pic:pic>
              </a:graphicData>
            </a:graphic>
          </wp:anchor>
        </w:drawing>
      </w:r>
    </w:p>
    <w:p w14:paraId="5B269104">
      <w:pPr>
        <w:pStyle w:val="38"/>
        <w:ind w:left="0" w:right="0" w:firstLine="0"/>
        <w:jc w:val="both"/>
        <w:rPr>
          <w:rFonts w:ascii="Times New Roman" w:hAnsi="Times New Roman" w:eastAsia="宋体" w:cs="Times New Roman"/>
          <w:b w:val="0"/>
          <w:bCs/>
          <w:color w:val="auto"/>
          <w:sz w:val="28"/>
          <w:szCs w:val="28"/>
          <w:highlight w:val="none"/>
        </w:rPr>
      </w:pPr>
    </w:p>
    <w:p w14:paraId="4B2BB12D">
      <w:pPr>
        <w:pStyle w:val="38"/>
        <w:ind w:left="0" w:right="0" w:firstLine="0"/>
        <w:jc w:val="both"/>
        <w:rPr>
          <w:rFonts w:ascii="Times New Roman" w:hAnsi="Times New Roman" w:eastAsia="宋体" w:cs="Times New Roman"/>
          <w:b w:val="0"/>
          <w:bCs/>
          <w:color w:val="auto"/>
          <w:sz w:val="28"/>
          <w:szCs w:val="28"/>
          <w:highlight w:val="none"/>
        </w:rPr>
      </w:pPr>
    </w:p>
    <w:p w14:paraId="5FE6BECC">
      <w:pPr>
        <w:pStyle w:val="38"/>
        <w:ind w:left="0" w:right="0" w:firstLine="0"/>
        <w:jc w:val="both"/>
        <w:rPr>
          <w:rFonts w:ascii="Times New Roman" w:hAnsi="Times New Roman" w:eastAsia="宋体" w:cs="Times New Roman"/>
          <w:b w:val="0"/>
          <w:bCs/>
          <w:color w:val="auto"/>
          <w:sz w:val="28"/>
          <w:szCs w:val="28"/>
          <w:highlight w:val="none"/>
        </w:rPr>
      </w:pPr>
    </w:p>
    <w:p w14:paraId="78A2F2D8">
      <w:pPr>
        <w:pStyle w:val="38"/>
        <w:ind w:left="0" w:right="0" w:firstLine="0"/>
        <w:jc w:val="both"/>
        <w:rPr>
          <w:rFonts w:ascii="Times New Roman" w:hAnsi="Times New Roman" w:eastAsia="宋体" w:cs="Times New Roman"/>
          <w:b w:val="0"/>
          <w:bCs/>
          <w:color w:val="auto"/>
          <w:sz w:val="28"/>
          <w:szCs w:val="28"/>
          <w:highlight w:val="none"/>
        </w:rPr>
      </w:pPr>
    </w:p>
    <w:p w14:paraId="2541B0C1">
      <w:pPr>
        <w:pStyle w:val="38"/>
        <w:ind w:left="0" w:right="0" w:firstLine="0"/>
        <w:jc w:val="both"/>
        <w:rPr>
          <w:rFonts w:ascii="Times New Roman" w:hAnsi="Times New Roman" w:eastAsia="宋体" w:cs="Times New Roman"/>
          <w:b w:val="0"/>
          <w:bCs/>
          <w:color w:val="auto"/>
          <w:sz w:val="28"/>
          <w:szCs w:val="28"/>
          <w:highlight w:val="none"/>
        </w:rPr>
      </w:pPr>
    </w:p>
    <w:p w14:paraId="68CED525">
      <w:pPr>
        <w:pStyle w:val="38"/>
        <w:ind w:left="0" w:right="0" w:firstLine="0"/>
        <w:jc w:val="both"/>
        <w:rPr>
          <w:rFonts w:ascii="Times New Roman" w:hAnsi="Times New Roman" w:eastAsia="宋体" w:cs="Times New Roman"/>
          <w:b w:val="0"/>
          <w:bCs/>
          <w:color w:val="auto"/>
          <w:sz w:val="28"/>
          <w:szCs w:val="28"/>
          <w:highlight w:val="none"/>
        </w:rPr>
      </w:pPr>
    </w:p>
    <w:p w14:paraId="5FF8B153">
      <w:pPr>
        <w:pStyle w:val="38"/>
        <w:ind w:left="0" w:right="0" w:firstLine="0"/>
        <w:jc w:val="both"/>
        <w:rPr>
          <w:rFonts w:ascii="Times New Roman" w:hAnsi="Times New Roman" w:eastAsia="宋体" w:cs="Times New Roman"/>
          <w:b w:val="0"/>
          <w:bCs/>
          <w:color w:val="auto"/>
          <w:sz w:val="28"/>
          <w:szCs w:val="28"/>
          <w:highlight w:val="none"/>
        </w:rPr>
      </w:pPr>
    </w:p>
    <w:p w14:paraId="6418C2A5">
      <w:pPr>
        <w:pStyle w:val="38"/>
        <w:ind w:left="0" w:right="0" w:firstLine="0"/>
        <w:jc w:val="both"/>
        <w:rPr>
          <w:rFonts w:ascii="Times New Roman" w:hAnsi="Times New Roman" w:eastAsia="宋体" w:cs="Times New Roman"/>
          <w:b w:val="0"/>
          <w:bCs/>
          <w:color w:val="auto"/>
          <w:sz w:val="28"/>
          <w:szCs w:val="28"/>
          <w:highlight w:val="none"/>
        </w:rPr>
      </w:pPr>
    </w:p>
    <w:p w14:paraId="55D75172">
      <w:pPr>
        <w:pStyle w:val="38"/>
        <w:ind w:left="0" w:right="0" w:firstLine="0"/>
        <w:jc w:val="both"/>
        <w:rPr>
          <w:rFonts w:ascii="Times New Roman" w:hAnsi="Times New Roman" w:eastAsia="宋体" w:cs="Times New Roman"/>
          <w:b w:val="0"/>
          <w:bCs/>
          <w:color w:val="auto"/>
          <w:sz w:val="28"/>
          <w:szCs w:val="28"/>
          <w:highlight w:val="none"/>
        </w:rPr>
      </w:pPr>
    </w:p>
    <w:p w14:paraId="72701D3E">
      <w:pPr>
        <w:pStyle w:val="38"/>
        <w:ind w:left="0" w:right="0" w:firstLine="0"/>
        <w:jc w:val="both"/>
        <w:rPr>
          <w:rFonts w:ascii="Times New Roman" w:hAnsi="Times New Roman" w:eastAsia="宋体" w:cs="Times New Roman"/>
          <w:b w:val="0"/>
          <w:bCs/>
          <w:color w:val="auto"/>
          <w:sz w:val="28"/>
          <w:szCs w:val="28"/>
          <w:highlight w:val="none"/>
        </w:rPr>
      </w:pPr>
    </w:p>
    <w:p w14:paraId="475D22E3">
      <w:pPr>
        <w:pStyle w:val="38"/>
        <w:ind w:left="0" w:right="0" w:firstLine="0"/>
        <w:jc w:val="both"/>
        <w:rPr>
          <w:rFonts w:ascii="Times New Roman" w:hAnsi="Times New Roman" w:eastAsia="宋体" w:cs="Times New Roman"/>
          <w:b w:val="0"/>
          <w:bCs/>
          <w:color w:val="auto"/>
          <w:sz w:val="28"/>
          <w:szCs w:val="28"/>
          <w:highlight w:val="none"/>
        </w:rPr>
      </w:pPr>
    </w:p>
    <w:p w14:paraId="573CE208">
      <w:pPr>
        <w:pStyle w:val="38"/>
        <w:ind w:left="0" w:right="0" w:firstLine="0"/>
        <w:jc w:val="both"/>
        <w:rPr>
          <w:rFonts w:ascii="Times New Roman" w:hAnsi="Times New Roman" w:eastAsia="宋体" w:cs="Times New Roman"/>
          <w:b w:val="0"/>
          <w:bCs/>
          <w:color w:val="auto"/>
          <w:sz w:val="28"/>
          <w:szCs w:val="28"/>
          <w:highlight w:val="none"/>
        </w:rPr>
      </w:pPr>
    </w:p>
    <w:p w14:paraId="41F6FD3B">
      <w:pPr>
        <w:pStyle w:val="38"/>
        <w:ind w:left="0" w:right="0" w:firstLine="0"/>
        <w:jc w:val="both"/>
        <w:rPr>
          <w:rFonts w:ascii="Times New Roman" w:hAnsi="Times New Roman" w:eastAsia="宋体" w:cs="Times New Roman"/>
          <w:b w:val="0"/>
          <w:bCs/>
          <w:color w:val="auto"/>
          <w:sz w:val="28"/>
          <w:szCs w:val="28"/>
          <w:highlight w:val="none"/>
        </w:rPr>
      </w:pPr>
    </w:p>
    <w:p w14:paraId="071404A7">
      <w:pPr>
        <w:pStyle w:val="38"/>
        <w:ind w:left="0" w:right="0" w:firstLine="0"/>
        <w:jc w:val="both"/>
        <w:rPr>
          <w:rFonts w:ascii="Times New Roman" w:hAnsi="Times New Roman" w:eastAsia="宋体" w:cs="Times New Roman"/>
          <w:b w:val="0"/>
          <w:bCs/>
          <w:color w:val="auto"/>
          <w:sz w:val="28"/>
          <w:szCs w:val="28"/>
          <w:highlight w:val="none"/>
        </w:rPr>
      </w:pPr>
    </w:p>
    <w:p w14:paraId="721739C8">
      <w:pPr>
        <w:pStyle w:val="38"/>
        <w:ind w:left="0" w:right="0" w:firstLine="0"/>
        <w:jc w:val="both"/>
        <w:rPr>
          <w:rFonts w:ascii="Times New Roman" w:hAnsi="Times New Roman" w:eastAsia="宋体" w:cs="Times New Roman"/>
          <w:b w:val="0"/>
          <w:bCs/>
          <w:color w:val="auto"/>
          <w:sz w:val="28"/>
          <w:szCs w:val="28"/>
          <w:highlight w:val="none"/>
        </w:rPr>
      </w:pPr>
    </w:p>
    <w:p w14:paraId="2BB51DA5">
      <w:pPr>
        <w:pStyle w:val="38"/>
        <w:ind w:left="0" w:right="0" w:firstLine="0"/>
        <w:jc w:val="both"/>
        <w:rPr>
          <w:rFonts w:ascii="Times New Roman" w:hAnsi="Times New Roman" w:eastAsia="宋体" w:cs="Times New Roman"/>
          <w:b w:val="0"/>
          <w:bCs/>
          <w:color w:val="auto"/>
          <w:sz w:val="28"/>
          <w:szCs w:val="28"/>
          <w:highlight w:val="none"/>
        </w:rPr>
      </w:pPr>
    </w:p>
    <w:p w14:paraId="143A58E8">
      <w:pPr>
        <w:pStyle w:val="38"/>
        <w:ind w:left="0" w:right="0" w:firstLine="0"/>
        <w:jc w:val="both"/>
        <w:rPr>
          <w:rFonts w:ascii="Times New Roman" w:hAnsi="Times New Roman" w:eastAsia="宋体" w:cs="Times New Roman"/>
          <w:b w:val="0"/>
          <w:bCs/>
          <w:color w:val="auto"/>
          <w:sz w:val="28"/>
          <w:szCs w:val="28"/>
          <w:highlight w:val="none"/>
        </w:rPr>
      </w:pPr>
    </w:p>
    <w:p w14:paraId="2D2F5746">
      <w:pPr>
        <w:pStyle w:val="38"/>
        <w:ind w:left="0" w:right="0" w:firstLine="0"/>
        <w:jc w:val="both"/>
        <w:rPr>
          <w:rFonts w:ascii="Times New Roman" w:hAnsi="Times New Roman" w:eastAsia="宋体" w:cs="Times New Roman"/>
          <w:b w:val="0"/>
          <w:bCs/>
          <w:color w:val="auto"/>
          <w:sz w:val="28"/>
          <w:szCs w:val="28"/>
          <w:highlight w:val="none"/>
        </w:rPr>
      </w:pPr>
    </w:p>
    <w:p w14:paraId="035DF204">
      <w:pPr>
        <w:pStyle w:val="38"/>
        <w:ind w:left="0" w:right="0" w:firstLine="0"/>
        <w:jc w:val="both"/>
        <w:rPr>
          <w:rFonts w:ascii="Times New Roman" w:hAnsi="Times New Roman" w:eastAsia="宋体" w:cs="Times New Roman"/>
          <w:b w:val="0"/>
          <w:bCs/>
          <w:color w:val="auto"/>
          <w:sz w:val="28"/>
          <w:szCs w:val="28"/>
          <w:highlight w:val="none"/>
        </w:rPr>
      </w:pPr>
    </w:p>
    <w:p w14:paraId="275D9567">
      <w:pPr>
        <w:pStyle w:val="38"/>
        <w:ind w:left="0" w:right="0" w:firstLine="0"/>
        <w:jc w:val="both"/>
        <w:rPr>
          <w:rFonts w:ascii="Times New Roman" w:hAnsi="Times New Roman" w:eastAsia="宋体" w:cs="Times New Roman"/>
          <w:b w:val="0"/>
          <w:bCs/>
          <w:color w:val="auto"/>
          <w:sz w:val="28"/>
          <w:szCs w:val="28"/>
          <w:highlight w:val="none"/>
        </w:rPr>
      </w:pPr>
    </w:p>
    <w:p w14:paraId="0C4986F1">
      <w:pPr>
        <w:pStyle w:val="38"/>
        <w:ind w:left="0" w:right="0" w:firstLine="0"/>
        <w:jc w:val="both"/>
        <w:rPr>
          <w:rFonts w:ascii="Times New Roman" w:hAnsi="Times New Roman" w:eastAsia="宋体" w:cs="Times New Roman"/>
          <w:b w:val="0"/>
          <w:bCs/>
          <w:color w:val="auto"/>
          <w:sz w:val="28"/>
          <w:szCs w:val="28"/>
          <w:highlight w:val="none"/>
        </w:rPr>
      </w:pPr>
    </w:p>
    <w:p w14:paraId="20E4DBA9">
      <w:pPr>
        <w:pStyle w:val="38"/>
        <w:ind w:left="0" w:right="0" w:firstLine="0"/>
        <w:jc w:val="both"/>
        <w:rPr>
          <w:rFonts w:ascii="Times New Roman" w:hAnsi="Times New Roman" w:eastAsia="宋体" w:cs="Times New Roman"/>
          <w:b w:val="0"/>
          <w:bCs/>
          <w:color w:val="auto"/>
          <w:sz w:val="28"/>
          <w:szCs w:val="28"/>
          <w:highlight w:val="none"/>
        </w:rPr>
      </w:pPr>
    </w:p>
    <w:p w14:paraId="63BD6FDF">
      <w:pPr>
        <w:pStyle w:val="38"/>
        <w:ind w:left="0" w:right="0" w:firstLine="0"/>
        <w:jc w:val="both"/>
        <w:rPr>
          <w:rFonts w:ascii="Times New Roman" w:hAnsi="Times New Roman" w:eastAsia="宋体" w:cs="Times New Roman"/>
          <w:b w:val="0"/>
          <w:bCs/>
          <w:color w:val="auto"/>
          <w:sz w:val="28"/>
          <w:szCs w:val="28"/>
          <w:highlight w:val="none"/>
        </w:rPr>
      </w:pPr>
    </w:p>
    <w:p w14:paraId="79ADC060">
      <w:pPr>
        <w:pStyle w:val="38"/>
        <w:ind w:left="0" w:right="0" w:firstLine="0"/>
        <w:jc w:val="both"/>
        <w:rPr>
          <w:rFonts w:ascii="Times New Roman" w:hAnsi="Times New Roman" w:eastAsia="宋体" w:cs="Times New Roman"/>
          <w:b w:val="0"/>
          <w:bCs/>
          <w:color w:val="auto"/>
          <w:sz w:val="28"/>
          <w:szCs w:val="28"/>
          <w:highlight w:val="none"/>
        </w:rPr>
      </w:pPr>
    </w:p>
    <w:p w14:paraId="6E12D577">
      <w:pPr>
        <w:pStyle w:val="38"/>
        <w:ind w:left="0" w:right="0" w:firstLine="0"/>
        <w:jc w:val="both"/>
        <w:rPr>
          <w:rFonts w:ascii="Times New Roman" w:hAnsi="Times New Roman" w:eastAsia="宋体" w:cs="Times New Roman"/>
          <w:b w:val="0"/>
          <w:bCs/>
          <w:color w:val="auto"/>
          <w:sz w:val="28"/>
          <w:szCs w:val="28"/>
          <w:highlight w:val="none"/>
        </w:rPr>
      </w:pPr>
    </w:p>
    <w:p w14:paraId="447D8010">
      <w:pPr>
        <w:pStyle w:val="38"/>
        <w:ind w:left="0" w:right="0" w:firstLine="0"/>
        <w:jc w:val="both"/>
        <w:rPr>
          <w:rFonts w:ascii="Times New Roman" w:hAnsi="Times New Roman" w:eastAsia="宋体" w:cs="Times New Roman"/>
          <w:b w:val="0"/>
          <w:bCs/>
          <w:color w:val="auto"/>
          <w:sz w:val="28"/>
          <w:szCs w:val="28"/>
          <w:highlight w:val="none"/>
        </w:rPr>
      </w:pPr>
    </w:p>
    <w:p w14:paraId="67B6DD74">
      <w:pPr>
        <w:pStyle w:val="38"/>
        <w:ind w:left="0" w:right="0" w:firstLine="0"/>
        <w:jc w:val="both"/>
        <w:rPr>
          <w:rFonts w:ascii="Times New Roman" w:hAnsi="Times New Roman" w:eastAsia="宋体" w:cs="Times New Roman"/>
          <w:b w:val="0"/>
          <w:bCs/>
          <w:color w:val="auto"/>
          <w:sz w:val="28"/>
          <w:szCs w:val="28"/>
          <w:highlight w:val="none"/>
        </w:rPr>
      </w:pPr>
    </w:p>
    <w:p w14:paraId="0561869A">
      <w:pPr>
        <w:pStyle w:val="38"/>
        <w:ind w:left="0" w:right="0" w:firstLine="0"/>
        <w:jc w:val="both"/>
        <w:rPr>
          <w:rFonts w:ascii="Times New Roman" w:hAnsi="Times New Roman" w:eastAsia="宋体" w:cs="Times New Roman"/>
          <w:b w:val="0"/>
          <w:bCs/>
          <w:color w:val="auto"/>
          <w:sz w:val="28"/>
          <w:szCs w:val="28"/>
          <w:highlight w:val="none"/>
        </w:rPr>
      </w:pPr>
    </w:p>
    <w:p w14:paraId="7530DF33">
      <w:pPr>
        <w:pStyle w:val="38"/>
        <w:ind w:left="0" w:right="0" w:firstLine="0"/>
        <w:jc w:val="both"/>
        <w:rPr>
          <w:rFonts w:ascii="Times New Roman" w:hAnsi="Times New Roman" w:eastAsia="宋体" w:cs="Times New Roman"/>
          <w:b w:val="0"/>
          <w:bCs/>
          <w:color w:val="auto"/>
          <w:sz w:val="28"/>
          <w:szCs w:val="28"/>
          <w:highlight w:val="none"/>
        </w:rPr>
      </w:pPr>
    </w:p>
    <w:p w14:paraId="2A8E317F">
      <w:pPr>
        <w:pStyle w:val="38"/>
        <w:ind w:left="0" w:right="0" w:firstLine="0"/>
        <w:jc w:val="both"/>
        <w:rPr>
          <w:rFonts w:ascii="Times New Roman" w:hAnsi="Times New Roman" w:eastAsia="宋体" w:cs="Times New Roman"/>
          <w:b w:val="0"/>
          <w:bCs/>
          <w:color w:val="auto"/>
          <w:sz w:val="28"/>
          <w:szCs w:val="28"/>
          <w:highlight w:val="none"/>
        </w:rPr>
      </w:pPr>
    </w:p>
    <w:p w14:paraId="6F0D07BB">
      <w:pPr>
        <w:pStyle w:val="38"/>
        <w:ind w:left="0" w:right="0" w:firstLine="0"/>
        <w:jc w:val="both"/>
        <w:rPr>
          <w:rFonts w:ascii="Times New Roman" w:hAnsi="Times New Roman" w:eastAsia="宋体" w:cs="Times New Roman"/>
          <w:b w:val="0"/>
          <w:bCs/>
          <w:color w:val="auto"/>
          <w:sz w:val="28"/>
          <w:szCs w:val="28"/>
          <w:highlight w:val="none"/>
        </w:rPr>
      </w:pPr>
    </w:p>
    <w:p w14:paraId="3F9A1590">
      <w:pPr>
        <w:pStyle w:val="38"/>
        <w:ind w:left="0" w:right="0" w:firstLine="0"/>
        <w:jc w:val="both"/>
        <w:rPr>
          <w:rFonts w:ascii="Times New Roman" w:hAnsi="Times New Roman" w:eastAsia="宋体" w:cs="Times New Roman"/>
          <w:b w:val="0"/>
          <w:bCs/>
          <w:color w:val="auto"/>
          <w:sz w:val="28"/>
          <w:szCs w:val="28"/>
          <w:highlight w:val="none"/>
        </w:rPr>
      </w:pPr>
    </w:p>
    <w:p w14:paraId="720195BB">
      <w:pPr>
        <w:pStyle w:val="38"/>
        <w:ind w:left="0" w:right="0" w:firstLine="0"/>
        <w:jc w:val="both"/>
        <w:rPr>
          <w:rFonts w:ascii="Times New Roman" w:hAnsi="Times New Roman" w:eastAsia="宋体" w:cs="Times New Roman"/>
          <w:b w:val="0"/>
          <w:bCs/>
          <w:color w:val="auto"/>
          <w:sz w:val="28"/>
          <w:szCs w:val="28"/>
          <w:highlight w:val="none"/>
        </w:rPr>
      </w:pPr>
    </w:p>
    <w:p w14:paraId="551C50E5">
      <w:pPr>
        <w:pStyle w:val="38"/>
        <w:ind w:left="0" w:right="0" w:firstLine="0"/>
        <w:jc w:val="both"/>
        <w:rPr>
          <w:rFonts w:ascii="Times New Roman" w:hAnsi="Times New Roman" w:eastAsia="宋体" w:cs="Times New Roman"/>
          <w:b w:val="0"/>
          <w:bCs/>
          <w:color w:val="auto"/>
          <w:sz w:val="28"/>
          <w:szCs w:val="28"/>
          <w:highlight w:val="none"/>
        </w:rPr>
      </w:pPr>
    </w:p>
    <w:p w14:paraId="3CEBFA66">
      <w:pPr>
        <w:pStyle w:val="38"/>
        <w:ind w:left="0" w:right="0" w:firstLine="0"/>
        <w:jc w:val="both"/>
        <w:rPr>
          <w:rFonts w:ascii="Times New Roman" w:hAnsi="Times New Roman" w:eastAsia="宋体" w:cs="Times New Roman"/>
          <w:b w:val="0"/>
          <w:bCs/>
          <w:color w:val="auto"/>
          <w:sz w:val="28"/>
          <w:szCs w:val="28"/>
          <w:highlight w:val="none"/>
        </w:rPr>
      </w:pPr>
    </w:p>
    <w:p w14:paraId="6133E381">
      <w:pPr>
        <w:pStyle w:val="38"/>
        <w:ind w:left="0" w:right="0" w:firstLine="0"/>
        <w:jc w:val="both"/>
        <w:rPr>
          <w:rFonts w:ascii="Times New Roman" w:hAnsi="Times New Roman" w:eastAsia="宋体" w:cs="Times New Roman"/>
          <w:b w:val="0"/>
          <w:bCs/>
          <w:color w:val="auto"/>
          <w:sz w:val="28"/>
          <w:szCs w:val="28"/>
          <w:highlight w:val="none"/>
        </w:rPr>
      </w:pPr>
    </w:p>
    <w:p w14:paraId="63C6A878">
      <w:pPr>
        <w:pStyle w:val="38"/>
        <w:ind w:left="0" w:right="0" w:firstLine="0"/>
        <w:jc w:val="both"/>
        <w:rPr>
          <w:rFonts w:ascii="Times New Roman" w:hAnsi="Times New Roman" w:eastAsia="宋体" w:cs="Times New Roman"/>
          <w:b w:val="0"/>
          <w:bCs/>
          <w:color w:val="auto"/>
          <w:sz w:val="28"/>
          <w:szCs w:val="28"/>
          <w:highlight w:val="none"/>
        </w:rPr>
      </w:pPr>
    </w:p>
    <w:p w14:paraId="10F50D09">
      <w:pPr>
        <w:pStyle w:val="38"/>
        <w:ind w:left="0" w:right="0" w:firstLine="0"/>
        <w:jc w:val="both"/>
        <w:rPr>
          <w:rFonts w:ascii="Times New Roman" w:hAnsi="Times New Roman" w:eastAsia="宋体" w:cs="Times New Roman"/>
          <w:b w:val="0"/>
          <w:bCs/>
          <w:color w:val="auto"/>
          <w:sz w:val="28"/>
          <w:szCs w:val="28"/>
          <w:highlight w:val="none"/>
        </w:rPr>
      </w:pPr>
    </w:p>
    <w:p w14:paraId="75B72CDB">
      <w:pPr>
        <w:pStyle w:val="38"/>
        <w:ind w:left="0" w:right="0" w:firstLine="0"/>
        <w:jc w:val="both"/>
        <w:rPr>
          <w:rFonts w:ascii="Times New Roman" w:hAnsi="Times New Roman" w:eastAsia="宋体" w:cs="Times New Roman"/>
          <w:b w:val="0"/>
          <w:bCs/>
          <w:color w:val="auto"/>
          <w:sz w:val="28"/>
          <w:szCs w:val="28"/>
          <w:highlight w:val="none"/>
        </w:rPr>
      </w:pPr>
    </w:p>
    <w:p w14:paraId="51CAE975">
      <w:pPr>
        <w:pStyle w:val="38"/>
        <w:ind w:left="0" w:right="0" w:firstLine="0"/>
        <w:jc w:val="both"/>
        <w:rPr>
          <w:rFonts w:ascii="Times New Roman" w:hAnsi="Times New Roman" w:eastAsia="宋体" w:cs="Times New Roman"/>
          <w:b w:val="0"/>
          <w:bCs/>
          <w:color w:val="auto"/>
          <w:sz w:val="28"/>
          <w:szCs w:val="28"/>
          <w:highlight w:val="none"/>
        </w:rPr>
      </w:pPr>
    </w:p>
    <w:p w14:paraId="60F1FC27">
      <w:pPr>
        <w:pStyle w:val="38"/>
        <w:ind w:left="0" w:right="0" w:firstLine="0"/>
        <w:jc w:val="both"/>
        <w:rPr>
          <w:rFonts w:ascii="Times New Roman" w:hAnsi="Times New Roman" w:eastAsia="宋体" w:cs="Times New Roman"/>
          <w:b w:val="0"/>
          <w:bCs/>
          <w:color w:val="auto"/>
          <w:sz w:val="28"/>
          <w:szCs w:val="28"/>
          <w:highlight w:val="none"/>
        </w:rPr>
      </w:pPr>
    </w:p>
    <w:p w14:paraId="575498B2">
      <w:pPr>
        <w:pStyle w:val="38"/>
        <w:ind w:left="0" w:right="0" w:firstLine="0"/>
        <w:jc w:val="both"/>
        <w:rPr>
          <w:rFonts w:ascii="Times New Roman" w:hAnsi="Times New Roman" w:eastAsia="宋体" w:cs="Times New Roman"/>
          <w:b w:val="0"/>
          <w:bCs/>
          <w:color w:val="auto"/>
          <w:sz w:val="28"/>
          <w:szCs w:val="28"/>
          <w:highlight w:val="none"/>
        </w:rPr>
      </w:pPr>
    </w:p>
    <w:p w14:paraId="57AC1CE9">
      <w:pPr>
        <w:pStyle w:val="38"/>
        <w:ind w:left="0" w:right="0" w:firstLine="0"/>
        <w:jc w:val="both"/>
        <w:rPr>
          <w:rFonts w:ascii="Times New Roman" w:hAnsi="Times New Roman" w:eastAsia="宋体" w:cs="Times New Roman"/>
          <w:b w:val="0"/>
          <w:bCs/>
          <w:color w:val="auto"/>
          <w:sz w:val="28"/>
          <w:szCs w:val="28"/>
          <w:highlight w:val="none"/>
        </w:rPr>
      </w:pPr>
      <w:r>
        <w:rPr>
          <w:rFonts w:ascii="Times New Roman" w:hAnsi="Times New Roman" w:eastAsia="宋体" w:cs="Times New Roman"/>
          <w:b w:val="0"/>
          <w:bCs/>
          <w:color w:val="auto"/>
          <w:sz w:val="28"/>
          <w:szCs w:val="28"/>
          <w:highlight w:val="none"/>
        </w:rPr>
        <w:drawing>
          <wp:anchor distT="0" distB="0" distL="114300" distR="114300" simplePos="0" relativeHeight="251659264" behindDoc="0" locked="0" layoutInCell="1" allowOverlap="1">
            <wp:simplePos x="0" y="0"/>
            <wp:positionH relativeFrom="column">
              <wp:posOffset>-781050</wp:posOffset>
            </wp:positionH>
            <wp:positionV relativeFrom="paragraph">
              <wp:posOffset>-748665</wp:posOffset>
            </wp:positionV>
            <wp:extent cx="7267575" cy="10258425"/>
            <wp:effectExtent l="0" t="0" r="9525" b="9525"/>
            <wp:wrapNone/>
            <wp:docPr id="1138"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 name="图片 45"/>
                    <pic:cNvPicPr>
                      <a:picLocks noChangeAspect="1"/>
                    </pic:cNvPicPr>
                  </pic:nvPicPr>
                  <pic:blipFill>
                    <a:blip r:embed="rId113"/>
                    <a:stretch>
                      <a:fillRect/>
                    </a:stretch>
                  </pic:blipFill>
                  <pic:spPr>
                    <a:xfrm>
                      <a:off x="0" y="0"/>
                      <a:ext cx="7267575" cy="10258425"/>
                    </a:xfrm>
                    <a:prstGeom prst="rect">
                      <a:avLst/>
                    </a:prstGeom>
                    <a:noFill/>
                    <a:ln cap="flat" cmpd="sng">
                      <a:noFill/>
                      <a:prstDash val="solid"/>
                      <a:round/>
                    </a:ln>
                  </pic:spPr>
                </pic:pic>
              </a:graphicData>
            </a:graphic>
          </wp:anchor>
        </w:drawing>
      </w:r>
    </w:p>
    <w:p w14:paraId="2CA13F81">
      <w:pPr>
        <w:pStyle w:val="38"/>
        <w:ind w:left="0" w:right="0" w:firstLine="0"/>
        <w:jc w:val="both"/>
        <w:rPr>
          <w:rFonts w:ascii="Times New Roman" w:hAnsi="Times New Roman" w:eastAsia="宋体" w:cs="Times New Roman"/>
          <w:b w:val="0"/>
          <w:bCs/>
          <w:color w:val="auto"/>
          <w:sz w:val="28"/>
          <w:szCs w:val="28"/>
          <w:highlight w:val="none"/>
        </w:rPr>
      </w:pPr>
    </w:p>
    <w:p w14:paraId="5323BB6E">
      <w:pPr>
        <w:pStyle w:val="38"/>
        <w:ind w:left="0" w:right="0" w:firstLine="0"/>
        <w:jc w:val="both"/>
        <w:rPr>
          <w:rFonts w:ascii="Times New Roman" w:hAnsi="Times New Roman" w:eastAsia="宋体" w:cs="Times New Roman"/>
          <w:b w:val="0"/>
          <w:bCs/>
          <w:color w:val="auto"/>
          <w:sz w:val="28"/>
          <w:szCs w:val="28"/>
          <w:highlight w:val="none"/>
        </w:rPr>
      </w:pPr>
    </w:p>
    <w:p w14:paraId="5D4F6BAD">
      <w:pPr>
        <w:pStyle w:val="38"/>
        <w:ind w:left="0" w:right="0" w:firstLine="0"/>
        <w:jc w:val="both"/>
        <w:rPr>
          <w:rFonts w:ascii="Times New Roman" w:hAnsi="Times New Roman" w:eastAsia="宋体" w:cs="Times New Roman"/>
          <w:b w:val="0"/>
          <w:bCs/>
          <w:color w:val="auto"/>
          <w:sz w:val="28"/>
          <w:szCs w:val="28"/>
          <w:highlight w:val="none"/>
        </w:rPr>
      </w:pPr>
    </w:p>
    <w:p w14:paraId="194DF77B">
      <w:pPr>
        <w:pStyle w:val="38"/>
        <w:ind w:left="0" w:right="0" w:firstLine="0"/>
        <w:jc w:val="both"/>
        <w:rPr>
          <w:rFonts w:ascii="Times New Roman" w:hAnsi="Times New Roman" w:eastAsia="宋体" w:cs="Times New Roman"/>
          <w:b w:val="0"/>
          <w:bCs/>
          <w:color w:val="auto"/>
          <w:sz w:val="28"/>
          <w:szCs w:val="28"/>
          <w:highlight w:val="none"/>
        </w:rPr>
      </w:pPr>
    </w:p>
    <w:p w14:paraId="1FA026F1">
      <w:pPr>
        <w:pStyle w:val="38"/>
        <w:ind w:left="0" w:right="0" w:firstLine="0"/>
        <w:jc w:val="both"/>
        <w:rPr>
          <w:rFonts w:ascii="Times New Roman" w:hAnsi="Times New Roman" w:eastAsia="宋体" w:cs="Times New Roman"/>
          <w:b w:val="0"/>
          <w:bCs/>
          <w:color w:val="auto"/>
          <w:sz w:val="28"/>
          <w:szCs w:val="28"/>
          <w:highlight w:val="none"/>
        </w:rPr>
      </w:pPr>
    </w:p>
    <w:p w14:paraId="778ABED8">
      <w:pPr>
        <w:pStyle w:val="38"/>
        <w:ind w:left="0" w:right="0" w:firstLine="0"/>
        <w:jc w:val="both"/>
        <w:rPr>
          <w:rFonts w:ascii="Times New Roman" w:hAnsi="Times New Roman" w:eastAsia="宋体" w:cs="Times New Roman"/>
          <w:b w:val="0"/>
          <w:bCs/>
          <w:color w:val="auto"/>
          <w:sz w:val="28"/>
          <w:szCs w:val="28"/>
          <w:highlight w:val="none"/>
        </w:rPr>
      </w:pPr>
    </w:p>
    <w:p w14:paraId="5EA816D1">
      <w:pPr>
        <w:pStyle w:val="38"/>
        <w:ind w:left="0" w:right="0" w:firstLine="0"/>
        <w:jc w:val="both"/>
        <w:rPr>
          <w:rFonts w:ascii="Times New Roman" w:hAnsi="Times New Roman" w:eastAsia="宋体" w:cs="Times New Roman"/>
          <w:b w:val="0"/>
          <w:bCs/>
          <w:color w:val="auto"/>
          <w:sz w:val="28"/>
          <w:szCs w:val="28"/>
          <w:highlight w:val="none"/>
        </w:rPr>
      </w:pPr>
    </w:p>
    <w:p w14:paraId="6EC0B6EA">
      <w:pPr>
        <w:pStyle w:val="38"/>
        <w:ind w:left="0" w:right="0" w:firstLine="0"/>
        <w:jc w:val="both"/>
        <w:rPr>
          <w:rFonts w:ascii="Times New Roman" w:hAnsi="Times New Roman" w:eastAsia="宋体" w:cs="Times New Roman"/>
          <w:b w:val="0"/>
          <w:bCs/>
          <w:color w:val="auto"/>
          <w:sz w:val="28"/>
          <w:szCs w:val="28"/>
          <w:highlight w:val="none"/>
        </w:rPr>
      </w:pPr>
    </w:p>
    <w:p w14:paraId="71F2DC68">
      <w:pPr>
        <w:pStyle w:val="38"/>
        <w:ind w:left="0" w:right="0" w:firstLine="0"/>
        <w:jc w:val="both"/>
        <w:rPr>
          <w:rFonts w:ascii="Times New Roman" w:hAnsi="Times New Roman" w:eastAsia="宋体" w:cs="Times New Roman"/>
          <w:b w:val="0"/>
          <w:bCs/>
          <w:color w:val="auto"/>
          <w:sz w:val="28"/>
          <w:szCs w:val="28"/>
          <w:highlight w:val="none"/>
        </w:rPr>
      </w:pPr>
    </w:p>
    <w:p w14:paraId="19599852">
      <w:pPr>
        <w:pStyle w:val="38"/>
        <w:ind w:left="0" w:right="0" w:firstLine="0"/>
        <w:jc w:val="both"/>
        <w:rPr>
          <w:rFonts w:ascii="Times New Roman" w:hAnsi="Times New Roman" w:eastAsia="宋体" w:cs="Times New Roman"/>
          <w:b w:val="0"/>
          <w:bCs/>
          <w:color w:val="auto"/>
          <w:sz w:val="28"/>
          <w:szCs w:val="28"/>
          <w:highlight w:val="none"/>
        </w:rPr>
      </w:pPr>
    </w:p>
    <w:p w14:paraId="5AEFE5B3">
      <w:pPr>
        <w:pStyle w:val="38"/>
        <w:ind w:left="0" w:right="0" w:firstLine="0"/>
        <w:jc w:val="both"/>
        <w:rPr>
          <w:rFonts w:ascii="Times New Roman" w:hAnsi="Times New Roman" w:eastAsia="宋体" w:cs="Times New Roman"/>
          <w:b w:val="0"/>
          <w:bCs/>
          <w:color w:val="auto"/>
          <w:sz w:val="28"/>
          <w:szCs w:val="28"/>
          <w:highlight w:val="none"/>
        </w:rPr>
      </w:pPr>
    </w:p>
    <w:p w14:paraId="2114EF9D">
      <w:pPr>
        <w:pStyle w:val="38"/>
        <w:ind w:left="0" w:right="0" w:firstLine="0"/>
        <w:jc w:val="both"/>
        <w:rPr>
          <w:rFonts w:ascii="Times New Roman" w:hAnsi="Times New Roman" w:eastAsia="宋体" w:cs="Times New Roman"/>
          <w:b w:val="0"/>
          <w:bCs/>
          <w:color w:val="auto"/>
          <w:sz w:val="28"/>
          <w:szCs w:val="28"/>
          <w:highlight w:val="none"/>
        </w:rPr>
      </w:pPr>
    </w:p>
    <w:p w14:paraId="2EF040AF">
      <w:pPr>
        <w:pStyle w:val="38"/>
        <w:ind w:left="0" w:right="0" w:firstLine="0"/>
        <w:jc w:val="both"/>
        <w:rPr>
          <w:rFonts w:ascii="Times New Roman" w:hAnsi="Times New Roman" w:eastAsia="宋体" w:cs="Times New Roman"/>
          <w:b w:val="0"/>
          <w:bCs/>
          <w:color w:val="auto"/>
          <w:sz w:val="28"/>
          <w:szCs w:val="28"/>
          <w:highlight w:val="none"/>
        </w:rPr>
      </w:pPr>
    </w:p>
    <w:p w14:paraId="0DD0A005">
      <w:pPr>
        <w:pStyle w:val="38"/>
        <w:ind w:left="0" w:right="0" w:firstLine="0"/>
        <w:jc w:val="both"/>
        <w:rPr>
          <w:rFonts w:ascii="Times New Roman" w:hAnsi="Times New Roman" w:eastAsia="宋体" w:cs="Times New Roman"/>
          <w:b w:val="0"/>
          <w:bCs/>
          <w:color w:val="auto"/>
          <w:sz w:val="28"/>
          <w:szCs w:val="28"/>
          <w:highlight w:val="none"/>
        </w:rPr>
      </w:pPr>
    </w:p>
    <w:p w14:paraId="3543C896">
      <w:pPr>
        <w:pStyle w:val="38"/>
        <w:ind w:left="0" w:right="0" w:firstLine="0"/>
        <w:jc w:val="both"/>
        <w:rPr>
          <w:rFonts w:ascii="Times New Roman" w:hAnsi="Times New Roman" w:eastAsia="宋体" w:cs="Times New Roman"/>
          <w:b w:val="0"/>
          <w:bCs/>
          <w:color w:val="auto"/>
          <w:sz w:val="28"/>
          <w:szCs w:val="28"/>
          <w:highlight w:val="none"/>
        </w:rPr>
      </w:pPr>
    </w:p>
    <w:p w14:paraId="02CE38BF">
      <w:pPr>
        <w:pStyle w:val="38"/>
        <w:ind w:left="0" w:right="0" w:firstLine="0"/>
        <w:jc w:val="both"/>
        <w:rPr>
          <w:rFonts w:ascii="Times New Roman" w:hAnsi="Times New Roman" w:eastAsia="宋体" w:cs="Times New Roman"/>
          <w:b w:val="0"/>
          <w:bCs/>
          <w:color w:val="auto"/>
          <w:sz w:val="28"/>
          <w:szCs w:val="28"/>
          <w:highlight w:val="none"/>
        </w:rPr>
      </w:pPr>
    </w:p>
    <w:p w14:paraId="007AFE60">
      <w:pPr>
        <w:pStyle w:val="38"/>
        <w:ind w:left="0" w:right="0" w:firstLine="0"/>
        <w:jc w:val="both"/>
        <w:rPr>
          <w:rFonts w:ascii="Times New Roman" w:hAnsi="Times New Roman" w:eastAsia="宋体" w:cs="Times New Roman"/>
          <w:b w:val="0"/>
          <w:bCs/>
          <w:color w:val="auto"/>
          <w:sz w:val="28"/>
          <w:szCs w:val="28"/>
          <w:highlight w:val="none"/>
        </w:rPr>
      </w:pPr>
    </w:p>
    <w:p w14:paraId="31CD6338">
      <w:pPr>
        <w:pStyle w:val="38"/>
        <w:ind w:left="0" w:right="0" w:firstLine="0"/>
        <w:jc w:val="both"/>
        <w:rPr>
          <w:rFonts w:ascii="Times New Roman" w:hAnsi="Times New Roman" w:eastAsia="宋体" w:cs="Times New Roman"/>
          <w:b w:val="0"/>
          <w:bCs/>
          <w:color w:val="auto"/>
          <w:sz w:val="28"/>
          <w:szCs w:val="28"/>
          <w:highlight w:val="none"/>
        </w:rPr>
      </w:pPr>
    </w:p>
    <w:p w14:paraId="3CFDFAC0">
      <w:pPr>
        <w:pStyle w:val="38"/>
        <w:ind w:left="0" w:right="0" w:firstLine="0"/>
        <w:jc w:val="both"/>
        <w:rPr>
          <w:rFonts w:ascii="Times New Roman" w:hAnsi="Times New Roman" w:eastAsia="宋体" w:cs="Times New Roman"/>
          <w:b w:val="0"/>
          <w:bCs/>
          <w:color w:val="auto"/>
          <w:sz w:val="28"/>
          <w:szCs w:val="28"/>
          <w:highlight w:val="none"/>
        </w:rPr>
      </w:pPr>
    </w:p>
    <w:p w14:paraId="7ECCB2B6">
      <w:pPr>
        <w:pStyle w:val="38"/>
        <w:ind w:left="0" w:right="0" w:firstLine="0"/>
        <w:jc w:val="both"/>
        <w:rPr>
          <w:rFonts w:ascii="Times New Roman" w:hAnsi="Times New Roman" w:eastAsia="宋体" w:cs="Times New Roman"/>
          <w:b w:val="0"/>
          <w:bCs/>
          <w:color w:val="auto"/>
          <w:sz w:val="28"/>
          <w:szCs w:val="28"/>
          <w:highlight w:val="none"/>
        </w:rPr>
      </w:pPr>
    </w:p>
    <w:p w14:paraId="26CF3DF1">
      <w:pPr>
        <w:pStyle w:val="38"/>
        <w:ind w:left="0" w:right="0" w:firstLine="0"/>
        <w:jc w:val="both"/>
        <w:rPr>
          <w:rFonts w:ascii="Times New Roman" w:hAnsi="Times New Roman" w:eastAsia="宋体" w:cs="Times New Roman"/>
          <w:b w:val="0"/>
          <w:bCs/>
          <w:color w:val="auto"/>
          <w:sz w:val="28"/>
          <w:szCs w:val="28"/>
          <w:highlight w:val="none"/>
        </w:rPr>
      </w:pPr>
    </w:p>
    <w:p w14:paraId="7DDA1C10">
      <w:pPr>
        <w:pStyle w:val="38"/>
        <w:ind w:left="0" w:right="0" w:firstLine="0"/>
        <w:jc w:val="both"/>
        <w:rPr>
          <w:rFonts w:ascii="Times New Roman" w:hAnsi="Times New Roman" w:eastAsia="宋体" w:cs="Times New Roman"/>
          <w:b w:val="0"/>
          <w:bCs/>
          <w:color w:val="auto"/>
          <w:sz w:val="28"/>
          <w:szCs w:val="28"/>
          <w:highlight w:val="none"/>
        </w:rPr>
      </w:pPr>
    </w:p>
    <w:p w14:paraId="0F86A2B6">
      <w:pPr>
        <w:pStyle w:val="38"/>
        <w:ind w:left="0" w:right="0" w:firstLine="0"/>
        <w:jc w:val="both"/>
        <w:rPr>
          <w:rFonts w:ascii="Times New Roman" w:hAnsi="Times New Roman" w:eastAsia="宋体" w:cs="Times New Roman"/>
          <w:b w:val="0"/>
          <w:bCs/>
          <w:color w:val="auto"/>
          <w:sz w:val="28"/>
          <w:szCs w:val="28"/>
          <w:highlight w:val="none"/>
        </w:rPr>
      </w:pPr>
    </w:p>
    <w:p w14:paraId="1934C2C3">
      <w:pPr>
        <w:pStyle w:val="38"/>
        <w:ind w:left="0" w:right="0" w:firstLine="0"/>
        <w:jc w:val="both"/>
        <w:rPr>
          <w:rFonts w:ascii="Times New Roman" w:hAnsi="Times New Roman" w:eastAsia="宋体" w:cs="Times New Roman"/>
          <w:b w:val="0"/>
          <w:bCs/>
          <w:color w:val="auto"/>
          <w:sz w:val="28"/>
          <w:szCs w:val="28"/>
          <w:highlight w:val="none"/>
        </w:rPr>
      </w:pPr>
    </w:p>
    <w:p w14:paraId="2124A77C">
      <w:pPr>
        <w:pStyle w:val="38"/>
        <w:ind w:left="0" w:right="0" w:firstLine="0"/>
        <w:jc w:val="both"/>
        <w:rPr>
          <w:rFonts w:ascii="Times New Roman" w:hAnsi="Times New Roman" w:eastAsia="宋体" w:cs="Times New Roman"/>
          <w:b w:val="0"/>
          <w:bCs/>
          <w:color w:val="auto"/>
          <w:sz w:val="28"/>
          <w:szCs w:val="28"/>
          <w:highlight w:val="none"/>
        </w:rPr>
      </w:pPr>
    </w:p>
    <w:p w14:paraId="5882FA1D">
      <w:pPr>
        <w:pStyle w:val="38"/>
        <w:ind w:left="0" w:right="0" w:firstLine="0"/>
        <w:jc w:val="both"/>
        <w:rPr>
          <w:rFonts w:ascii="Times New Roman" w:hAnsi="Times New Roman" w:eastAsia="宋体" w:cs="Times New Roman"/>
          <w:b w:val="0"/>
          <w:bCs/>
          <w:color w:val="auto"/>
          <w:sz w:val="28"/>
          <w:szCs w:val="28"/>
          <w:highlight w:val="none"/>
        </w:rPr>
      </w:pPr>
    </w:p>
    <w:p w14:paraId="7C5E7AB2">
      <w:pPr>
        <w:pStyle w:val="38"/>
        <w:ind w:left="0" w:right="0" w:firstLine="0"/>
        <w:jc w:val="both"/>
        <w:rPr>
          <w:rFonts w:ascii="Times New Roman" w:hAnsi="Times New Roman" w:eastAsia="宋体" w:cs="Times New Roman"/>
          <w:b w:val="0"/>
          <w:bCs/>
          <w:color w:val="auto"/>
          <w:sz w:val="28"/>
          <w:szCs w:val="28"/>
          <w:highlight w:val="none"/>
        </w:rPr>
      </w:pPr>
    </w:p>
    <w:p w14:paraId="7E3C86D6">
      <w:pPr>
        <w:pStyle w:val="38"/>
        <w:ind w:left="0" w:right="0" w:firstLine="0"/>
        <w:jc w:val="both"/>
        <w:rPr>
          <w:rFonts w:ascii="Times New Roman" w:hAnsi="Times New Roman" w:eastAsia="宋体" w:cs="Times New Roman"/>
          <w:b w:val="0"/>
          <w:bCs/>
          <w:color w:val="auto"/>
          <w:sz w:val="28"/>
          <w:szCs w:val="28"/>
          <w:highlight w:val="none"/>
        </w:rPr>
      </w:pPr>
    </w:p>
    <w:p w14:paraId="35AEC7E4">
      <w:pPr>
        <w:pStyle w:val="38"/>
        <w:ind w:left="0" w:right="0" w:firstLine="0"/>
        <w:jc w:val="both"/>
        <w:rPr>
          <w:rFonts w:ascii="Times New Roman" w:hAnsi="Times New Roman" w:eastAsia="宋体" w:cs="Times New Roman"/>
          <w:b w:val="0"/>
          <w:bCs/>
          <w:color w:val="auto"/>
          <w:sz w:val="28"/>
          <w:szCs w:val="28"/>
          <w:highlight w:val="none"/>
        </w:rPr>
      </w:pPr>
    </w:p>
    <w:p w14:paraId="6F961A4F">
      <w:pPr>
        <w:pStyle w:val="38"/>
        <w:ind w:left="0" w:right="0" w:firstLine="0"/>
        <w:jc w:val="both"/>
        <w:rPr>
          <w:rFonts w:ascii="Times New Roman" w:hAnsi="Times New Roman" w:eastAsia="宋体" w:cs="Times New Roman"/>
          <w:b w:val="0"/>
          <w:bCs/>
          <w:color w:val="auto"/>
          <w:sz w:val="28"/>
          <w:szCs w:val="28"/>
          <w:highlight w:val="none"/>
        </w:rPr>
      </w:pPr>
    </w:p>
    <w:p w14:paraId="711C3D1E">
      <w:pPr>
        <w:pStyle w:val="38"/>
        <w:ind w:left="0" w:right="0" w:firstLine="0"/>
        <w:jc w:val="both"/>
        <w:rPr>
          <w:rFonts w:ascii="Times New Roman" w:hAnsi="Times New Roman" w:eastAsia="宋体" w:cs="Times New Roman"/>
          <w:b w:val="0"/>
          <w:bCs/>
          <w:color w:val="auto"/>
          <w:sz w:val="28"/>
          <w:szCs w:val="28"/>
          <w:highlight w:val="none"/>
        </w:rPr>
      </w:pPr>
    </w:p>
    <w:p w14:paraId="638990EA">
      <w:pPr>
        <w:pStyle w:val="38"/>
        <w:ind w:left="0" w:right="0" w:firstLine="0"/>
        <w:jc w:val="both"/>
        <w:rPr>
          <w:rFonts w:ascii="Times New Roman" w:hAnsi="Times New Roman" w:eastAsia="宋体" w:cs="Times New Roman"/>
          <w:b w:val="0"/>
          <w:bCs/>
          <w:color w:val="auto"/>
          <w:sz w:val="28"/>
          <w:szCs w:val="28"/>
          <w:highlight w:val="none"/>
        </w:rPr>
      </w:pPr>
    </w:p>
    <w:p w14:paraId="411DA9B4">
      <w:pPr>
        <w:pStyle w:val="38"/>
        <w:ind w:left="0" w:right="0" w:firstLine="0"/>
        <w:jc w:val="both"/>
        <w:rPr>
          <w:rFonts w:ascii="Times New Roman" w:hAnsi="Times New Roman" w:eastAsia="宋体" w:cs="Times New Roman"/>
          <w:b w:val="0"/>
          <w:bCs/>
          <w:color w:val="auto"/>
          <w:sz w:val="28"/>
          <w:szCs w:val="28"/>
          <w:highlight w:val="none"/>
        </w:rPr>
      </w:pPr>
    </w:p>
    <w:p w14:paraId="1E4417A4">
      <w:pPr>
        <w:pStyle w:val="38"/>
        <w:ind w:left="0" w:right="0" w:firstLine="0"/>
        <w:jc w:val="both"/>
        <w:rPr>
          <w:rFonts w:ascii="Times New Roman" w:hAnsi="Times New Roman" w:eastAsia="宋体" w:cs="Times New Roman"/>
          <w:b w:val="0"/>
          <w:bCs/>
          <w:color w:val="auto"/>
          <w:sz w:val="28"/>
          <w:szCs w:val="28"/>
          <w:highlight w:val="none"/>
        </w:rPr>
      </w:pPr>
    </w:p>
    <w:p w14:paraId="209E6FF6">
      <w:pPr>
        <w:pStyle w:val="38"/>
        <w:ind w:left="0" w:right="0" w:firstLine="0"/>
        <w:jc w:val="both"/>
        <w:rPr>
          <w:rFonts w:ascii="Times New Roman" w:hAnsi="Times New Roman" w:eastAsia="宋体" w:cs="Times New Roman"/>
          <w:b w:val="0"/>
          <w:bCs/>
          <w:color w:val="auto"/>
          <w:sz w:val="28"/>
          <w:szCs w:val="28"/>
          <w:highlight w:val="none"/>
        </w:rPr>
      </w:pPr>
    </w:p>
    <w:p w14:paraId="769ED936">
      <w:pPr>
        <w:pStyle w:val="38"/>
        <w:ind w:left="0" w:right="0" w:firstLine="0"/>
        <w:jc w:val="both"/>
        <w:rPr>
          <w:rFonts w:ascii="Times New Roman" w:hAnsi="Times New Roman" w:eastAsia="宋体" w:cs="Times New Roman"/>
          <w:b w:val="0"/>
          <w:bCs/>
          <w:color w:val="auto"/>
          <w:sz w:val="28"/>
          <w:szCs w:val="28"/>
          <w:highlight w:val="none"/>
        </w:rPr>
      </w:pPr>
    </w:p>
    <w:p w14:paraId="295EC545">
      <w:pPr>
        <w:pStyle w:val="38"/>
        <w:ind w:left="0" w:right="0" w:firstLine="0"/>
        <w:jc w:val="both"/>
        <w:rPr>
          <w:rFonts w:ascii="Times New Roman" w:hAnsi="Times New Roman" w:eastAsia="宋体" w:cs="Times New Roman"/>
          <w:b w:val="0"/>
          <w:bCs/>
          <w:color w:val="auto"/>
          <w:sz w:val="28"/>
          <w:szCs w:val="28"/>
          <w:highlight w:val="none"/>
        </w:rPr>
      </w:pPr>
    </w:p>
    <w:p w14:paraId="78623246">
      <w:pPr>
        <w:pStyle w:val="38"/>
        <w:ind w:left="0" w:right="0" w:firstLine="0"/>
        <w:jc w:val="both"/>
        <w:rPr>
          <w:rFonts w:ascii="Times New Roman" w:hAnsi="Times New Roman" w:eastAsia="宋体" w:cs="Times New Roman"/>
          <w:b w:val="0"/>
          <w:bCs/>
          <w:color w:val="auto"/>
          <w:sz w:val="28"/>
          <w:szCs w:val="28"/>
          <w:highlight w:val="none"/>
        </w:rPr>
      </w:pPr>
    </w:p>
    <w:p w14:paraId="469E0745">
      <w:pPr>
        <w:pStyle w:val="38"/>
        <w:ind w:left="0" w:right="0" w:firstLine="0"/>
        <w:jc w:val="both"/>
        <w:rPr>
          <w:rFonts w:ascii="Times New Roman" w:hAnsi="Times New Roman" w:eastAsia="宋体" w:cs="Times New Roman"/>
          <w:b w:val="0"/>
          <w:bCs/>
          <w:color w:val="auto"/>
          <w:sz w:val="28"/>
          <w:szCs w:val="28"/>
          <w:highlight w:val="none"/>
        </w:rPr>
      </w:pPr>
    </w:p>
    <w:p w14:paraId="440A7598">
      <w:pPr>
        <w:pStyle w:val="38"/>
        <w:ind w:left="0" w:right="0" w:firstLine="0"/>
        <w:jc w:val="both"/>
        <w:rPr>
          <w:rFonts w:ascii="Times New Roman" w:hAnsi="Times New Roman" w:eastAsia="宋体" w:cs="Times New Roman"/>
          <w:b w:val="0"/>
          <w:bCs/>
          <w:color w:val="auto"/>
          <w:sz w:val="28"/>
          <w:szCs w:val="28"/>
          <w:highlight w:val="none"/>
        </w:rPr>
      </w:pPr>
    </w:p>
    <w:p w14:paraId="75BA2498">
      <w:pPr>
        <w:pStyle w:val="38"/>
        <w:ind w:left="0" w:right="0" w:firstLine="0"/>
        <w:jc w:val="both"/>
        <w:rPr>
          <w:rFonts w:ascii="Times New Roman" w:hAnsi="Times New Roman" w:eastAsia="宋体" w:cs="Times New Roman"/>
          <w:b w:val="0"/>
          <w:bCs/>
          <w:color w:val="auto"/>
          <w:sz w:val="28"/>
          <w:szCs w:val="28"/>
          <w:highlight w:val="none"/>
        </w:rPr>
      </w:pPr>
    </w:p>
    <w:p w14:paraId="232C56DC">
      <w:pPr>
        <w:pStyle w:val="38"/>
        <w:ind w:left="0" w:right="0" w:firstLine="0"/>
        <w:jc w:val="both"/>
        <w:rPr>
          <w:rFonts w:ascii="Times New Roman" w:hAnsi="Times New Roman" w:eastAsia="宋体" w:cs="Times New Roman"/>
          <w:b w:val="0"/>
          <w:bCs/>
          <w:color w:val="auto"/>
          <w:sz w:val="28"/>
          <w:szCs w:val="28"/>
          <w:highlight w:val="none"/>
        </w:rPr>
      </w:pPr>
    </w:p>
    <w:p w14:paraId="5DD4B95E">
      <w:pPr>
        <w:pStyle w:val="38"/>
        <w:ind w:left="0" w:right="0" w:firstLine="0"/>
        <w:jc w:val="both"/>
        <w:rPr>
          <w:rFonts w:ascii="Times New Roman" w:hAnsi="Times New Roman" w:eastAsia="宋体" w:cs="Times New Roman"/>
          <w:b w:val="0"/>
          <w:bCs/>
          <w:color w:val="auto"/>
          <w:sz w:val="28"/>
          <w:szCs w:val="28"/>
          <w:highlight w:val="none"/>
        </w:rPr>
      </w:pPr>
      <w:r>
        <w:rPr>
          <w:rFonts w:ascii="Times New Roman" w:hAnsi="Times New Roman" w:eastAsia="宋体" w:cs="Times New Roman"/>
          <w:b w:val="0"/>
          <w:bCs/>
          <w:color w:val="auto"/>
          <w:sz w:val="28"/>
          <w:szCs w:val="28"/>
          <w:highlight w:val="none"/>
        </w:rPr>
        <w:drawing>
          <wp:anchor distT="0" distB="0" distL="114300" distR="114300" simplePos="0" relativeHeight="251659264" behindDoc="0" locked="0" layoutInCell="1" allowOverlap="1">
            <wp:simplePos x="0" y="0"/>
            <wp:positionH relativeFrom="column">
              <wp:posOffset>-800100</wp:posOffset>
            </wp:positionH>
            <wp:positionV relativeFrom="paragraph">
              <wp:posOffset>-762000</wp:posOffset>
            </wp:positionV>
            <wp:extent cx="7197090" cy="10229850"/>
            <wp:effectExtent l="0" t="0" r="3810" b="0"/>
            <wp:wrapNone/>
            <wp:docPr id="1139"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 name="图片 46"/>
                    <pic:cNvPicPr>
                      <a:picLocks noChangeAspect="1"/>
                    </pic:cNvPicPr>
                  </pic:nvPicPr>
                  <pic:blipFill>
                    <a:blip r:embed="rId114"/>
                    <a:stretch>
                      <a:fillRect/>
                    </a:stretch>
                  </pic:blipFill>
                  <pic:spPr>
                    <a:xfrm>
                      <a:off x="0" y="0"/>
                      <a:ext cx="7197090" cy="10229850"/>
                    </a:xfrm>
                    <a:prstGeom prst="rect">
                      <a:avLst/>
                    </a:prstGeom>
                    <a:noFill/>
                    <a:ln cap="flat" cmpd="sng">
                      <a:noFill/>
                      <a:prstDash val="solid"/>
                      <a:round/>
                    </a:ln>
                  </pic:spPr>
                </pic:pic>
              </a:graphicData>
            </a:graphic>
          </wp:anchor>
        </w:drawing>
      </w:r>
    </w:p>
    <w:p w14:paraId="03281C46">
      <w:pPr>
        <w:pStyle w:val="38"/>
        <w:ind w:left="0" w:right="0" w:firstLine="0"/>
        <w:jc w:val="both"/>
        <w:rPr>
          <w:rFonts w:ascii="Times New Roman" w:hAnsi="Times New Roman" w:eastAsia="宋体" w:cs="Times New Roman"/>
          <w:b w:val="0"/>
          <w:bCs/>
          <w:color w:val="auto"/>
          <w:sz w:val="28"/>
          <w:szCs w:val="28"/>
          <w:highlight w:val="none"/>
        </w:rPr>
      </w:pPr>
    </w:p>
    <w:p w14:paraId="53CFEDE2">
      <w:pPr>
        <w:pStyle w:val="38"/>
        <w:ind w:left="0" w:right="0" w:firstLine="0"/>
        <w:jc w:val="both"/>
        <w:rPr>
          <w:rFonts w:ascii="Times New Roman" w:hAnsi="Times New Roman" w:eastAsia="宋体" w:cs="Times New Roman"/>
          <w:b w:val="0"/>
          <w:bCs/>
          <w:color w:val="auto"/>
          <w:sz w:val="28"/>
          <w:szCs w:val="28"/>
          <w:highlight w:val="none"/>
        </w:rPr>
      </w:pPr>
    </w:p>
    <w:p w14:paraId="34686445">
      <w:pPr>
        <w:pStyle w:val="38"/>
        <w:ind w:left="0" w:right="0" w:firstLine="0"/>
        <w:jc w:val="both"/>
        <w:rPr>
          <w:rFonts w:ascii="Times New Roman" w:hAnsi="Times New Roman" w:eastAsia="宋体" w:cs="Times New Roman"/>
          <w:b w:val="0"/>
          <w:bCs/>
          <w:color w:val="auto"/>
          <w:sz w:val="28"/>
          <w:szCs w:val="28"/>
          <w:highlight w:val="none"/>
        </w:rPr>
      </w:pPr>
    </w:p>
    <w:p w14:paraId="787791BC">
      <w:pPr>
        <w:pStyle w:val="38"/>
        <w:ind w:left="0" w:right="0" w:firstLine="0"/>
        <w:jc w:val="both"/>
        <w:rPr>
          <w:rFonts w:ascii="Times New Roman" w:hAnsi="Times New Roman" w:eastAsia="宋体" w:cs="Times New Roman"/>
          <w:b w:val="0"/>
          <w:bCs/>
          <w:color w:val="auto"/>
          <w:sz w:val="28"/>
          <w:szCs w:val="28"/>
          <w:highlight w:val="none"/>
        </w:rPr>
      </w:pPr>
    </w:p>
    <w:p w14:paraId="483FEEC4">
      <w:pPr>
        <w:pStyle w:val="38"/>
        <w:ind w:left="0" w:right="0" w:firstLine="0"/>
        <w:jc w:val="both"/>
        <w:rPr>
          <w:rFonts w:ascii="Times New Roman" w:hAnsi="Times New Roman" w:eastAsia="宋体" w:cs="Times New Roman"/>
          <w:b w:val="0"/>
          <w:bCs/>
          <w:color w:val="auto"/>
          <w:sz w:val="28"/>
          <w:szCs w:val="28"/>
          <w:highlight w:val="none"/>
        </w:rPr>
      </w:pPr>
    </w:p>
    <w:p w14:paraId="2CEC62ED">
      <w:pPr>
        <w:pStyle w:val="38"/>
        <w:ind w:left="0" w:right="0" w:firstLine="0"/>
        <w:jc w:val="both"/>
        <w:rPr>
          <w:rFonts w:ascii="Times New Roman" w:hAnsi="Times New Roman" w:eastAsia="宋体" w:cs="Times New Roman"/>
          <w:b w:val="0"/>
          <w:bCs/>
          <w:color w:val="auto"/>
          <w:sz w:val="28"/>
          <w:szCs w:val="28"/>
          <w:highlight w:val="none"/>
        </w:rPr>
      </w:pPr>
    </w:p>
    <w:p w14:paraId="0E8CBF86">
      <w:pPr>
        <w:pStyle w:val="38"/>
        <w:ind w:left="0" w:right="0" w:firstLine="0"/>
        <w:jc w:val="both"/>
        <w:rPr>
          <w:rFonts w:ascii="Times New Roman" w:hAnsi="Times New Roman" w:eastAsia="宋体" w:cs="Times New Roman"/>
          <w:b w:val="0"/>
          <w:bCs/>
          <w:color w:val="auto"/>
          <w:sz w:val="28"/>
          <w:szCs w:val="28"/>
          <w:highlight w:val="none"/>
        </w:rPr>
      </w:pPr>
    </w:p>
    <w:p w14:paraId="5061FCCF">
      <w:pPr>
        <w:pStyle w:val="38"/>
        <w:ind w:left="0" w:right="0" w:firstLine="0"/>
        <w:jc w:val="both"/>
        <w:rPr>
          <w:rFonts w:ascii="Times New Roman" w:hAnsi="Times New Roman" w:eastAsia="宋体" w:cs="Times New Roman"/>
          <w:b w:val="0"/>
          <w:bCs/>
          <w:color w:val="auto"/>
          <w:sz w:val="28"/>
          <w:szCs w:val="28"/>
          <w:highlight w:val="none"/>
        </w:rPr>
      </w:pPr>
    </w:p>
    <w:p w14:paraId="2811FE60">
      <w:pPr>
        <w:pStyle w:val="38"/>
        <w:ind w:left="0" w:right="0" w:firstLine="0"/>
        <w:jc w:val="both"/>
        <w:rPr>
          <w:rFonts w:ascii="Times New Roman" w:hAnsi="Times New Roman" w:eastAsia="宋体" w:cs="Times New Roman"/>
          <w:b w:val="0"/>
          <w:bCs/>
          <w:color w:val="auto"/>
          <w:sz w:val="28"/>
          <w:szCs w:val="28"/>
          <w:highlight w:val="none"/>
        </w:rPr>
      </w:pPr>
    </w:p>
    <w:p w14:paraId="3C58EE95">
      <w:pPr>
        <w:pStyle w:val="38"/>
        <w:ind w:left="0" w:right="0" w:firstLine="0"/>
        <w:jc w:val="both"/>
        <w:rPr>
          <w:rFonts w:ascii="Times New Roman" w:hAnsi="Times New Roman" w:eastAsia="宋体" w:cs="Times New Roman"/>
          <w:b w:val="0"/>
          <w:bCs/>
          <w:color w:val="auto"/>
          <w:sz w:val="28"/>
          <w:szCs w:val="28"/>
          <w:highlight w:val="none"/>
        </w:rPr>
      </w:pPr>
    </w:p>
    <w:p w14:paraId="3DC192B8">
      <w:pPr>
        <w:pStyle w:val="38"/>
        <w:ind w:left="0" w:right="0" w:firstLine="0"/>
        <w:jc w:val="both"/>
        <w:rPr>
          <w:rFonts w:ascii="Times New Roman" w:hAnsi="Times New Roman" w:eastAsia="宋体" w:cs="Times New Roman"/>
          <w:b w:val="0"/>
          <w:bCs/>
          <w:color w:val="auto"/>
          <w:sz w:val="28"/>
          <w:szCs w:val="28"/>
          <w:highlight w:val="none"/>
        </w:rPr>
      </w:pPr>
    </w:p>
    <w:p w14:paraId="22D6A87E">
      <w:pPr>
        <w:pStyle w:val="38"/>
        <w:ind w:left="0" w:right="0" w:firstLine="0"/>
        <w:jc w:val="both"/>
        <w:rPr>
          <w:rFonts w:ascii="Times New Roman" w:hAnsi="Times New Roman" w:eastAsia="宋体" w:cs="Times New Roman"/>
          <w:b w:val="0"/>
          <w:bCs/>
          <w:color w:val="auto"/>
          <w:sz w:val="28"/>
          <w:szCs w:val="28"/>
          <w:highlight w:val="none"/>
        </w:rPr>
      </w:pPr>
    </w:p>
    <w:p w14:paraId="69EDCE74">
      <w:pPr>
        <w:pStyle w:val="38"/>
        <w:ind w:left="0" w:right="0" w:firstLine="0"/>
        <w:jc w:val="both"/>
        <w:rPr>
          <w:rFonts w:ascii="Times New Roman" w:hAnsi="Times New Roman" w:eastAsia="宋体" w:cs="Times New Roman"/>
          <w:b w:val="0"/>
          <w:bCs/>
          <w:color w:val="auto"/>
          <w:sz w:val="28"/>
          <w:szCs w:val="28"/>
          <w:highlight w:val="none"/>
        </w:rPr>
      </w:pPr>
    </w:p>
    <w:p w14:paraId="2E48C5BF">
      <w:pPr>
        <w:pStyle w:val="38"/>
        <w:ind w:left="0" w:right="0" w:firstLine="0"/>
        <w:jc w:val="both"/>
        <w:rPr>
          <w:rFonts w:ascii="Times New Roman" w:hAnsi="Times New Roman" w:eastAsia="宋体" w:cs="Times New Roman"/>
          <w:b w:val="0"/>
          <w:bCs/>
          <w:color w:val="auto"/>
          <w:sz w:val="28"/>
          <w:szCs w:val="28"/>
          <w:highlight w:val="none"/>
        </w:rPr>
      </w:pPr>
    </w:p>
    <w:p w14:paraId="26F8C839">
      <w:pPr>
        <w:pStyle w:val="38"/>
        <w:ind w:left="0" w:right="0" w:firstLine="0"/>
        <w:jc w:val="both"/>
        <w:rPr>
          <w:rFonts w:ascii="Times New Roman" w:hAnsi="Times New Roman" w:eastAsia="宋体" w:cs="Times New Roman"/>
          <w:b w:val="0"/>
          <w:bCs/>
          <w:color w:val="auto"/>
          <w:sz w:val="28"/>
          <w:szCs w:val="28"/>
          <w:highlight w:val="none"/>
        </w:rPr>
      </w:pPr>
    </w:p>
    <w:p w14:paraId="17687719">
      <w:pPr>
        <w:pStyle w:val="38"/>
        <w:ind w:left="0" w:right="0" w:firstLine="0"/>
        <w:jc w:val="both"/>
        <w:rPr>
          <w:rFonts w:ascii="Times New Roman" w:hAnsi="Times New Roman" w:eastAsia="宋体" w:cs="Times New Roman"/>
          <w:b w:val="0"/>
          <w:bCs/>
          <w:color w:val="auto"/>
          <w:sz w:val="28"/>
          <w:szCs w:val="28"/>
          <w:highlight w:val="none"/>
        </w:rPr>
      </w:pPr>
    </w:p>
    <w:p w14:paraId="37BDE85E">
      <w:pPr>
        <w:pStyle w:val="38"/>
        <w:ind w:left="0" w:right="0" w:firstLine="0"/>
        <w:jc w:val="both"/>
        <w:rPr>
          <w:rFonts w:ascii="Times New Roman" w:hAnsi="Times New Roman" w:eastAsia="宋体" w:cs="Times New Roman"/>
          <w:b w:val="0"/>
          <w:bCs/>
          <w:color w:val="auto"/>
          <w:sz w:val="28"/>
          <w:szCs w:val="28"/>
          <w:highlight w:val="none"/>
        </w:rPr>
      </w:pPr>
    </w:p>
    <w:p w14:paraId="3CA0BFBC">
      <w:pPr>
        <w:pStyle w:val="38"/>
        <w:ind w:left="0" w:right="0" w:firstLine="0"/>
        <w:jc w:val="both"/>
        <w:rPr>
          <w:rFonts w:ascii="Times New Roman" w:hAnsi="Times New Roman" w:eastAsia="宋体" w:cs="Times New Roman"/>
          <w:b w:val="0"/>
          <w:bCs/>
          <w:color w:val="auto"/>
          <w:sz w:val="28"/>
          <w:szCs w:val="28"/>
          <w:highlight w:val="none"/>
        </w:rPr>
      </w:pPr>
    </w:p>
    <w:p w14:paraId="76F2B6A8">
      <w:pPr>
        <w:pStyle w:val="38"/>
        <w:ind w:left="0" w:right="0" w:firstLine="0"/>
        <w:jc w:val="both"/>
        <w:rPr>
          <w:rFonts w:ascii="Times New Roman" w:hAnsi="Times New Roman" w:eastAsia="宋体" w:cs="Times New Roman"/>
          <w:b w:val="0"/>
          <w:bCs/>
          <w:color w:val="auto"/>
          <w:sz w:val="28"/>
          <w:szCs w:val="28"/>
          <w:highlight w:val="none"/>
        </w:rPr>
      </w:pPr>
    </w:p>
    <w:p w14:paraId="11F189AA">
      <w:pPr>
        <w:pStyle w:val="38"/>
        <w:ind w:left="0" w:right="0" w:firstLine="0"/>
        <w:jc w:val="both"/>
        <w:rPr>
          <w:rFonts w:ascii="Times New Roman" w:hAnsi="Times New Roman" w:eastAsia="宋体" w:cs="Times New Roman"/>
          <w:b w:val="0"/>
          <w:bCs/>
          <w:color w:val="auto"/>
          <w:sz w:val="28"/>
          <w:szCs w:val="28"/>
          <w:highlight w:val="none"/>
        </w:rPr>
      </w:pPr>
    </w:p>
    <w:p w14:paraId="6E5C551C">
      <w:pPr>
        <w:pStyle w:val="38"/>
        <w:ind w:left="0" w:right="0" w:firstLine="0"/>
        <w:jc w:val="both"/>
        <w:rPr>
          <w:rFonts w:ascii="Times New Roman" w:hAnsi="Times New Roman" w:eastAsia="宋体" w:cs="Times New Roman"/>
          <w:b w:val="0"/>
          <w:bCs/>
          <w:color w:val="auto"/>
          <w:sz w:val="28"/>
          <w:szCs w:val="28"/>
          <w:highlight w:val="none"/>
        </w:rPr>
      </w:pPr>
    </w:p>
    <w:p w14:paraId="5E114AD2">
      <w:pPr>
        <w:pStyle w:val="38"/>
        <w:ind w:left="0" w:right="0" w:firstLine="0"/>
        <w:jc w:val="both"/>
        <w:rPr>
          <w:rFonts w:ascii="Times New Roman" w:hAnsi="Times New Roman" w:eastAsia="宋体" w:cs="Times New Roman"/>
          <w:b w:val="0"/>
          <w:bCs/>
          <w:color w:val="auto"/>
          <w:sz w:val="28"/>
          <w:szCs w:val="28"/>
          <w:highlight w:val="none"/>
        </w:rPr>
      </w:pPr>
    </w:p>
    <w:p w14:paraId="43D18A10">
      <w:pPr>
        <w:pStyle w:val="38"/>
        <w:ind w:left="0" w:right="0" w:firstLine="0"/>
        <w:jc w:val="both"/>
        <w:rPr>
          <w:rFonts w:ascii="Times New Roman" w:hAnsi="Times New Roman" w:eastAsia="宋体" w:cs="Times New Roman"/>
          <w:b w:val="0"/>
          <w:bCs/>
          <w:color w:val="auto"/>
          <w:sz w:val="28"/>
          <w:szCs w:val="28"/>
          <w:highlight w:val="none"/>
        </w:rPr>
      </w:pPr>
    </w:p>
    <w:p w14:paraId="3833B7CC">
      <w:pPr>
        <w:pStyle w:val="38"/>
        <w:ind w:left="0" w:right="0" w:firstLine="0"/>
        <w:jc w:val="both"/>
        <w:rPr>
          <w:rFonts w:ascii="Times New Roman" w:hAnsi="Times New Roman" w:eastAsia="宋体" w:cs="Times New Roman"/>
          <w:b w:val="0"/>
          <w:bCs/>
          <w:color w:val="auto"/>
          <w:sz w:val="28"/>
          <w:szCs w:val="28"/>
          <w:highlight w:val="none"/>
        </w:rPr>
      </w:pPr>
    </w:p>
    <w:p w14:paraId="155D964A">
      <w:pPr>
        <w:pStyle w:val="38"/>
        <w:ind w:left="0" w:right="0" w:firstLine="0"/>
        <w:jc w:val="both"/>
        <w:rPr>
          <w:rFonts w:ascii="Times New Roman" w:hAnsi="Times New Roman" w:eastAsia="宋体" w:cs="Times New Roman"/>
          <w:b w:val="0"/>
          <w:bCs/>
          <w:color w:val="auto"/>
          <w:sz w:val="28"/>
          <w:szCs w:val="28"/>
          <w:highlight w:val="none"/>
        </w:rPr>
      </w:pPr>
    </w:p>
    <w:p w14:paraId="44651B50">
      <w:pPr>
        <w:pStyle w:val="38"/>
        <w:ind w:left="0" w:right="0" w:firstLine="0"/>
        <w:jc w:val="both"/>
        <w:rPr>
          <w:rFonts w:ascii="Times New Roman" w:hAnsi="Times New Roman" w:eastAsia="宋体" w:cs="Times New Roman"/>
          <w:b w:val="0"/>
          <w:bCs/>
          <w:color w:val="auto"/>
          <w:sz w:val="28"/>
          <w:szCs w:val="28"/>
          <w:highlight w:val="none"/>
        </w:rPr>
      </w:pPr>
    </w:p>
    <w:p w14:paraId="2119CFD3">
      <w:pPr>
        <w:pStyle w:val="38"/>
        <w:ind w:left="0" w:right="0" w:firstLine="0"/>
        <w:jc w:val="both"/>
        <w:rPr>
          <w:rFonts w:ascii="Times New Roman" w:hAnsi="Times New Roman" w:eastAsia="宋体" w:cs="Times New Roman"/>
          <w:b w:val="0"/>
          <w:bCs/>
          <w:color w:val="auto"/>
          <w:sz w:val="28"/>
          <w:szCs w:val="28"/>
          <w:highlight w:val="none"/>
        </w:rPr>
      </w:pPr>
    </w:p>
    <w:p w14:paraId="5329245A">
      <w:pPr>
        <w:pStyle w:val="38"/>
        <w:ind w:left="0" w:right="0" w:firstLine="0"/>
        <w:jc w:val="both"/>
        <w:rPr>
          <w:rFonts w:ascii="Times New Roman" w:hAnsi="Times New Roman" w:eastAsia="宋体" w:cs="Times New Roman"/>
          <w:b w:val="0"/>
          <w:bCs/>
          <w:color w:val="auto"/>
          <w:sz w:val="28"/>
          <w:szCs w:val="28"/>
          <w:highlight w:val="none"/>
        </w:rPr>
      </w:pPr>
    </w:p>
    <w:p w14:paraId="135885B7">
      <w:pPr>
        <w:pStyle w:val="38"/>
        <w:ind w:left="0" w:right="0" w:firstLine="0"/>
        <w:jc w:val="both"/>
        <w:rPr>
          <w:rFonts w:ascii="Times New Roman" w:hAnsi="Times New Roman" w:eastAsia="宋体" w:cs="Times New Roman"/>
          <w:b w:val="0"/>
          <w:bCs/>
          <w:color w:val="auto"/>
          <w:sz w:val="28"/>
          <w:szCs w:val="28"/>
          <w:highlight w:val="none"/>
        </w:rPr>
      </w:pPr>
    </w:p>
    <w:p w14:paraId="6A65B2CB">
      <w:pPr>
        <w:pStyle w:val="38"/>
        <w:ind w:left="0" w:right="0" w:firstLine="0"/>
        <w:jc w:val="both"/>
        <w:rPr>
          <w:rFonts w:ascii="Times New Roman" w:hAnsi="Times New Roman" w:eastAsia="宋体" w:cs="Times New Roman"/>
          <w:b w:val="0"/>
          <w:bCs/>
          <w:color w:val="auto"/>
          <w:sz w:val="28"/>
          <w:szCs w:val="28"/>
          <w:highlight w:val="none"/>
        </w:rPr>
      </w:pPr>
    </w:p>
    <w:p w14:paraId="1CF45581">
      <w:pPr>
        <w:pStyle w:val="38"/>
        <w:ind w:left="0" w:right="0" w:firstLine="0"/>
        <w:jc w:val="both"/>
        <w:rPr>
          <w:rFonts w:ascii="Times New Roman" w:hAnsi="Times New Roman" w:eastAsia="宋体" w:cs="Times New Roman"/>
          <w:b w:val="0"/>
          <w:bCs/>
          <w:color w:val="auto"/>
          <w:sz w:val="28"/>
          <w:szCs w:val="28"/>
          <w:highlight w:val="none"/>
        </w:rPr>
      </w:pPr>
    </w:p>
    <w:p w14:paraId="6E4C7CA9">
      <w:pPr>
        <w:pStyle w:val="38"/>
        <w:ind w:left="0" w:right="0" w:firstLine="0"/>
        <w:jc w:val="both"/>
        <w:rPr>
          <w:rFonts w:ascii="Times New Roman" w:hAnsi="Times New Roman" w:eastAsia="宋体" w:cs="Times New Roman"/>
          <w:b w:val="0"/>
          <w:bCs/>
          <w:color w:val="auto"/>
          <w:sz w:val="28"/>
          <w:szCs w:val="28"/>
          <w:highlight w:val="none"/>
        </w:rPr>
      </w:pPr>
    </w:p>
    <w:p w14:paraId="4A0A3A0D">
      <w:pPr>
        <w:pStyle w:val="38"/>
        <w:ind w:left="0" w:right="0" w:firstLine="0"/>
        <w:jc w:val="both"/>
        <w:rPr>
          <w:rFonts w:ascii="Times New Roman" w:hAnsi="Times New Roman" w:eastAsia="宋体" w:cs="Times New Roman"/>
          <w:b w:val="0"/>
          <w:bCs/>
          <w:color w:val="auto"/>
          <w:sz w:val="28"/>
          <w:szCs w:val="28"/>
          <w:highlight w:val="none"/>
        </w:rPr>
      </w:pPr>
    </w:p>
    <w:p w14:paraId="565022E7">
      <w:pPr>
        <w:pStyle w:val="38"/>
        <w:ind w:left="0" w:right="0" w:firstLine="0"/>
        <w:jc w:val="both"/>
        <w:rPr>
          <w:rFonts w:ascii="Times New Roman" w:hAnsi="Times New Roman" w:eastAsia="宋体" w:cs="Times New Roman"/>
          <w:b w:val="0"/>
          <w:bCs/>
          <w:color w:val="auto"/>
          <w:sz w:val="28"/>
          <w:szCs w:val="28"/>
          <w:highlight w:val="none"/>
        </w:rPr>
      </w:pPr>
    </w:p>
    <w:p w14:paraId="7949B41C">
      <w:pPr>
        <w:pStyle w:val="38"/>
        <w:ind w:left="0" w:right="0" w:firstLine="0"/>
        <w:jc w:val="both"/>
        <w:rPr>
          <w:rFonts w:ascii="Times New Roman" w:hAnsi="Times New Roman" w:eastAsia="宋体" w:cs="Times New Roman"/>
          <w:b w:val="0"/>
          <w:bCs/>
          <w:color w:val="auto"/>
          <w:sz w:val="28"/>
          <w:szCs w:val="28"/>
          <w:highlight w:val="none"/>
        </w:rPr>
      </w:pPr>
    </w:p>
    <w:p w14:paraId="217775C4">
      <w:pPr>
        <w:pStyle w:val="38"/>
        <w:ind w:left="0" w:right="0" w:firstLine="0"/>
        <w:jc w:val="both"/>
        <w:rPr>
          <w:rFonts w:ascii="Times New Roman" w:hAnsi="Times New Roman" w:eastAsia="宋体" w:cs="Times New Roman"/>
          <w:b w:val="0"/>
          <w:bCs/>
          <w:color w:val="auto"/>
          <w:sz w:val="28"/>
          <w:szCs w:val="28"/>
          <w:highlight w:val="none"/>
        </w:rPr>
      </w:pPr>
    </w:p>
    <w:p w14:paraId="73B3DA45">
      <w:pPr>
        <w:pStyle w:val="38"/>
        <w:ind w:left="0" w:right="0" w:firstLine="0"/>
        <w:jc w:val="both"/>
        <w:rPr>
          <w:rFonts w:ascii="Times New Roman" w:hAnsi="Times New Roman" w:eastAsia="宋体" w:cs="Times New Roman"/>
          <w:b w:val="0"/>
          <w:bCs/>
          <w:color w:val="auto"/>
          <w:sz w:val="28"/>
          <w:szCs w:val="28"/>
          <w:highlight w:val="none"/>
        </w:rPr>
      </w:pPr>
    </w:p>
    <w:p w14:paraId="6B3056B9">
      <w:pPr>
        <w:pStyle w:val="38"/>
        <w:ind w:left="0" w:right="0" w:firstLine="0"/>
        <w:jc w:val="both"/>
        <w:rPr>
          <w:rFonts w:ascii="Times New Roman" w:hAnsi="Times New Roman" w:eastAsia="宋体" w:cs="Times New Roman"/>
          <w:b w:val="0"/>
          <w:bCs/>
          <w:color w:val="auto"/>
          <w:sz w:val="28"/>
          <w:szCs w:val="28"/>
          <w:highlight w:val="none"/>
        </w:rPr>
      </w:pPr>
    </w:p>
    <w:p w14:paraId="1DA599CF">
      <w:pPr>
        <w:pStyle w:val="38"/>
        <w:ind w:left="0" w:right="0" w:firstLine="0"/>
        <w:jc w:val="both"/>
        <w:rPr>
          <w:rFonts w:ascii="Times New Roman" w:hAnsi="Times New Roman" w:eastAsia="宋体" w:cs="Times New Roman"/>
          <w:b w:val="0"/>
          <w:bCs/>
          <w:color w:val="auto"/>
          <w:sz w:val="28"/>
          <w:szCs w:val="28"/>
          <w:highlight w:val="none"/>
        </w:rPr>
      </w:pPr>
    </w:p>
    <w:p w14:paraId="29F8EC0C">
      <w:pPr>
        <w:pStyle w:val="38"/>
        <w:ind w:left="0" w:right="0" w:firstLine="0"/>
        <w:jc w:val="both"/>
        <w:rPr>
          <w:rFonts w:ascii="Times New Roman" w:hAnsi="Times New Roman" w:eastAsia="宋体" w:cs="Times New Roman"/>
          <w:b w:val="0"/>
          <w:bCs/>
          <w:color w:val="auto"/>
          <w:sz w:val="28"/>
          <w:szCs w:val="28"/>
          <w:highlight w:val="none"/>
        </w:rPr>
      </w:pPr>
    </w:p>
    <w:p w14:paraId="0647854F">
      <w:pPr>
        <w:pStyle w:val="38"/>
        <w:ind w:left="0" w:right="0" w:firstLine="0"/>
        <w:jc w:val="both"/>
        <w:rPr>
          <w:rFonts w:ascii="Times New Roman" w:hAnsi="Times New Roman" w:eastAsia="宋体" w:cs="Times New Roman"/>
          <w:b w:val="0"/>
          <w:bCs/>
          <w:color w:val="auto"/>
          <w:sz w:val="28"/>
          <w:szCs w:val="28"/>
          <w:highlight w:val="none"/>
        </w:rPr>
      </w:pPr>
    </w:p>
    <w:p w14:paraId="5D730DB1">
      <w:pPr>
        <w:pStyle w:val="38"/>
        <w:ind w:left="0" w:right="0" w:firstLine="0"/>
        <w:jc w:val="both"/>
        <w:rPr>
          <w:rFonts w:ascii="Times New Roman" w:hAnsi="Times New Roman" w:eastAsia="宋体" w:cs="Times New Roman"/>
          <w:b w:val="0"/>
          <w:bCs/>
          <w:color w:val="auto"/>
          <w:sz w:val="28"/>
          <w:szCs w:val="28"/>
          <w:highlight w:val="none"/>
        </w:rPr>
      </w:pPr>
    </w:p>
    <w:p w14:paraId="5572A3E3">
      <w:pPr>
        <w:pStyle w:val="38"/>
        <w:ind w:left="0" w:right="0" w:firstLine="0"/>
        <w:jc w:val="both"/>
        <w:rPr>
          <w:rFonts w:ascii="Times New Roman" w:hAnsi="Times New Roman" w:eastAsia="宋体" w:cs="Times New Roman"/>
          <w:b w:val="0"/>
          <w:bCs/>
          <w:color w:val="auto"/>
          <w:sz w:val="28"/>
          <w:szCs w:val="28"/>
          <w:highlight w:val="none"/>
        </w:rPr>
      </w:pPr>
      <w:r>
        <w:rPr>
          <w:rFonts w:ascii="Times New Roman" w:hAnsi="Times New Roman" w:eastAsia="宋体" w:cs="Times New Roman"/>
          <w:b w:val="0"/>
          <w:bCs/>
          <w:color w:val="auto"/>
          <w:sz w:val="28"/>
          <w:szCs w:val="28"/>
          <w:highlight w:val="none"/>
        </w:rPr>
        <w:drawing>
          <wp:anchor distT="0" distB="0" distL="114300" distR="114300" simplePos="0" relativeHeight="251659264" behindDoc="0" locked="0" layoutInCell="1" allowOverlap="1">
            <wp:simplePos x="0" y="0"/>
            <wp:positionH relativeFrom="column">
              <wp:posOffset>-847725</wp:posOffset>
            </wp:positionH>
            <wp:positionV relativeFrom="paragraph">
              <wp:posOffset>-819150</wp:posOffset>
            </wp:positionV>
            <wp:extent cx="7385050" cy="10295890"/>
            <wp:effectExtent l="0" t="0" r="6350" b="10160"/>
            <wp:wrapNone/>
            <wp:docPr id="1140"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 name="图片 47"/>
                    <pic:cNvPicPr>
                      <a:picLocks noChangeAspect="1"/>
                    </pic:cNvPicPr>
                  </pic:nvPicPr>
                  <pic:blipFill>
                    <a:blip r:embed="rId115"/>
                    <a:stretch>
                      <a:fillRect/>
                    </a:stretch>
                  </pic:blipFill>
                  <pic:spPr>
                    <a:xfrm>
                      <a:off x="0" y="0"/>
                      <a:ext cx="7385050" cy="10295890"/>
                    </a:xfrm>
                    <a:prstGeom prst="rect">
                      <a:avLst/>
                    </a:prstGeom>
                    <a:noFill/>
                    <a:ln cap="flat" cmpd="sng">
                      <a:noFill/>
                      <a:prstDash val="solid"/>
                      <a:round/>
                    </a:ln>
                  </pic:spPr>
                </pic:pic>
              </a:graphicData>
            </a:graphic>
          </wp:anchor>
        </w:drawing>
      </w:r>
    </w:p>
    <w:p w14:paraId="67072B14">
      <w:pPr>
        <w:pStyle w:val="38"/>
        <w:ind w:left="0" w:right="0" w:firstLine="0"/>
        <w:jc w:val="both"/>
        <w:rPr>
          <w:rFonts w:ascii="Times New Roman" w:hAnsi="Times New Roman" w:eastAsia="宋体" w:cs="Times New Roman"/>
          <w:b w:val="0"/>
          <w:bCs/>
          <w:color w:val="auto"/>
          <w:sz w:val="28"/>
          <w:szCs w:val="28"/>
          <w:highlight w:val="none"/>
        </w:rPr>
      </w:pPr>
    </w:p>
    <w:p w14:paraId="5C4B5B37">
      <w:pPr>
        <w:pStyle w:val="38"/>
        <w:ind w:left="0" w:right="0" w:firstLine="0"/>
        <w:jc w:val="both"/>
        <w:rPr>
          <w:rFonts w:ascii="Times New Roman" w:hAnsi="Times New Roman" w:eastAsia="宋体" w:cs="Times New Roman"/>
          <w:b w:val="0"/>
          <w:bCs/>
          <w:color w:val="auto"/>
          <w:sz w:val="28"/>
          <w:szCs w:val="28"/>
          <w:highlight w:val="none"/>
        </w:rPr>
      </w:pPr>
    </w:p>
    <w:p w14:paraId="34A1E174">
      <w:pPr>
        <w:pStyle w:val="38"/>
        <w:ind w:left="0" w:right="0" w:firstLine="0"/>
        <w:jc w:val="both"/>
        <w:rPr>
          <w:rFonts w:ascii="Times New Roman" w:hAnsi="Times New Roman" w:eastAsia="宋体" w:cs="Times New Roman"/>
          <w:b w:val="0"/>
          <w:bCs/>
          <w:color w:val="auto"/>
          <w:sz w:val="28"/>
          <w:szCs w:val="28"/>
          <w:highlight w:val="none"/>
        </w:rPr>
      </w:pPr>
    </w:p>
    <w:p w14:paraId="7546E00D">
      <w:pPr>
        <w:pStyle w:val="38"/>
        <w:ind w:left="0" w:right="0" w:firstLine="0"/>
        <w:jc w:val="both"/>
        <w:rPr>
          <w:rFonts w:ascii="Times New Roman" w:hAnsi="Times New Roman" w:eastAsia="宋体" w:cs="Times New Roman"/>
          <w:b w:val="0"/>
          <w:bCs/>
          <w:color w:val="auto"/>
          <w:sz w:val="28"/>
          <w:szCs w:val="28"/>
          <w:highlight w:val="none"/>
        </w:rPr>
      </w:pPr>
    </w:p>
    <w:p w14:paraId="048ECA61">
      <w:pPr>
        <w:pStyle w:val="38"/>
        <w:ind w:left="0" w:right="0" w:firstLine="0"/>
        <w:jc w:val="both"/>
        <w:rPr>
          <w:rFonts w:ascii="Times New Roman" w:hAnsi="Times New Roman" w:eastAsia="宋体" w:cs="Times New Roman"/>
          <w:b w:val="0"/>
          <w:bCs/>
          <w:color w:val="auto"/>
          <w:sz w:val="28"/>
          <w:szCs w:val="28"/>
          <w:highlight w:val="none"/>
        </w:rPr>
      </w:pPr>
    </w:p>
    <w:p w14:paraId="61788530">
      <w:pPr>
        <w:pStyle w:val="38"/>
        <w:ind w:left="0" w:right="0" w:firstLine="0"/>
        <w:jc w:val="both"/>
        <w:rPr>
          <w:rFonts w:ascii="Times New Roman" w:hAnsi="Times New Roman" w:eastAsia="宋体" w:cs="Times New Roman"/>
          <w:b w:val="0"/>
          <w:bCs/>
          <w:color w:val="auto"/>
          <w:sz w:val="28"/>
          <w:szCs w:val="28"/>
          <w:highlight w:val="none"/>
        </w:rPr>
      </w:pPr>
    </w:p>
    <w:p w14:paraId="17D1D4E4">
      <w:pPr>
        <w:pStyle w:val="38"/>
        <w:ind w:left="0" w:right="0" w:firstLine="0"/>
        <w:jc w:val="both"/>
        <w:rPr>
          <w:rFonts w:ascii="Times New Roman" w:hAnsi="Times New Roman" w:eastAsia="宋体" w:cs="Times New Roman"/>
          <w:b w:val="0"/>
          <w:bCs/>
          <w:color w:val="auto"/>
          <w:sz w:val="28"/>
          <w:szCs w:val="28"/>
          <w:highlight w:val="none"/>
        </w:rPr>
      </w:pPr>
    </w:p>
    <w:p w14:paraId="777E2529">
      <w:pPr>
        <w:pStyle w:val="38"/>
        <w:ind w:left="0" w:right="0" w:firstLine="0"/>
        <w:jc w:val="both"/>
        <w:rPr>
          <w:rFonts w:ascii="Times New Roman" w:hAnsi="Times New Roman" w:eastAsia="宋体" w:cs="Times New Roman"/>
          <w:b w:val="0"/>
          <w:bCs/>
          <w:color w:val="auto"/>
          <w:sz w:val="28"/>
          <w:szCs w:val="28"/>
          <w:highlight w:val="none"/>
        </w:rPr>
      </w:pPr>
    </w:p>
    <w:p w14:paraId="72F75E3A">
      <w:pPr>
        <w:pStyle w:val="38"/>
        <w:ind w:left="0" w:right="0" w:firstLine="0"/>
        <w:jc w:val="both"/>
        <w:rPr>
          <w:rFonts w:ascii="Times New Roman" w:hAnsi="Times New Roman" w:eastAsia="宋体" w:cs="Times New Roman"/>
          <w:b w:val="0"/>
          <w:bCs/>
          <w:color w:val="auto"/>
          <w:sz w:val="28"/>
          <w:szCs w:val="28"/>
          <w:highlight w:val="none"/>
        </w:rPr>
      </w:pPr>
    </w:p>
    <w:p w14:paraId="7D39186B">
      <w:pPr>
        <w:pStyle w:val="38"/>
        <w:ind w:left="0" w:right="0" w:firstLine="0"/>
        <w:jc w:val="both"/>
        <w:rPr>
          <w:rFonts w:ascii="Times New Roman" w:hAnsi="Times New Roman" w:eastAsia="宋体" w:cs="Times New Roman"/>
          <w:b w:val="0"/>
          <w:bCs/>
          <w:color w:val="auto"/>
          <w:sz w:val="28"/>
          <w:szCs w:val="28"/>
          <w:highlight w:val="none"/>
        </w:rPr>
      </w:pPr>
    </w:p>
    <w:p w14:paraId="01A7CD85">
      <w:pPr>
        <w:pStyle w:val="38"/>
        <w:ind w:left="0" w:right="0" w:firstLine="0"/>
        <w:jc w:val="both"/>
        <w:rPr>
          <w:rFonts w:ascii="Times New Roman" w:hAnsi="Times New Roman" w:eastAsia="宋体" w:cs="Times New Roman"/>
          <w:b w:val="0"/>
          <w:bCs/>
          <w:color w:val="auto"/>
          <w:sz w:val="28"/>
          <w:szCs w:val="28"/>
          <w:highlight w:val="none"/>
        </w:rPr>
      </w:pPr>
    </w:p>
    <w:p w14:paraId="7415C24B">
      <w:pPr>
        <w:pStyle w:val="38"/>
        <w:ind w:left="0" w:right="0" w:firstLine="0"/>
        <w:jc w:val="both"/>
        <w:rPr>
          <w:rFonts w:ascii="Times New Roman" w:hAnsi="Times New Roman" w:eastAsia="宋体" w:cs="Times New Roman"/>
          <w:b w:val="0"/>
          <w:bCs/>
          <w:color w:val="auto"/>
          <w:sz w:val="28"/>
          <w:szCs w:val="28"/>
          <w:highlight w:val="none"/>
        </w:rPr>
      </w:pPr>
    </w:p>
    <w:p w14:paraId="25360D8A">
      <w:pPr>
        <w:pStyle w:val="38"/>
        <w:ind w:left="0" w:right="0" w:firstLine="0"/>
        <w:jc w:val="both"/>
        <w:rPr>
          <w:rFonts w:ascii="Times New Roman" w:hAnsi="Times New Roman" w:eastAsia="宋体" w:cs="Times New Roman"/>
          <w:b w:val="0"/>
          <w:bCs/>
          <w:color w:val="auto"/>
          <w:sz w:val="28"/>
          <w:szCs w:val="28"/>
          <w:highlight w:val="none"/>
        </w:rPr>
      </w:pPr>
    </w:p>
    <w:p w14:paraId="2B439790">
      <w:pPr>
        <w:pStyle w:val="38"/>
        <w:ind w:left="0" w:right="0" w:firstLine="0"/>
        <w:jc w:val="both"/>
        <w:rPr>
          <w:rFonts w:ascii="Times New Roman" w:hAnsi="Times New Roman" w:eastAsia="宋体" w:cs="Times New Roman"/>
          <w:b w:val="0"/>
          <w:bCs/>
          <w:color w:val="auto"/>
          <w:sz w:val="28"/>
          <w:szCs w:val="28"/>
          <w:highlight w:val="none"/>
        </w:rPr>
      </w:pPr>
    </w:p>
    <w:p w14:paraId="556CEE6C">
      <w:pPr>
        <w:pStyle w:val="38"/>
        <w:ind w:left="0" w:right="0" w:firstLine="0"/>
        <w:jc w:val="both"/>
        <w:rPr>
          <w:rFonts w:ascii="Times New Roman" w:hAnsi="Times New Roman" w:eastAsia="宋体" w:cs="Times New Roman"/>
          <w:b w:val="0"/>
          <w:bCs/>
          <w:color w:val="auto"/>
          <w:sz w:val="28"/>
          <w:szCs w:val="28"/>
          <w:highlight w:val="none"/>
        </w:rPr>
      </w:pPr>
    </w:p>
    <w:p w14:paraId="0CA9B274">
      <w:pPr>
        <w:pStyle w:val="38"/>
        <w:ind w:left="0" w:right="0" w:firstLine="0"/>
        <w:jc w:val="both"/>
        <w:rPr>
          <w:rFonts w:ascii="Times New Roman" w:hAnsi="Times New Roman" w:eastAsia="宋体" w:cs="Times New Roman"/>
          <w:b w:val="0"/>
          <w:bCs/>
          <w:color w:val="auto"/>
          <w:sz w:val="28"/>
          <w:szCs w:val="28"/>
          <w:highlight w:val="none"/>
        </w:rPr>
      </w:pPr>
    </w:p>
    <w:p w14:paraId="0B4FC48E">
      <w:pPr>
        <w:pStyle w:val="38"/>
        <w:ind w:left="0" w:right="0" w:firstLine="0"/>
        <w:jc w:val="both"/>
        <w:rPr>
          <w:rFonts w:ascii="Times New Roman" w:hAnsi="Times New Roman" w:eastAsia="宋体" w:cs="Times New Roman"/>
          <w:b w:val="0"/>
          <w:bCs/>
          <w:color w:val="auto"/>
          <w:sz w:val="28"/>
          <w:szCs w:val="28"/>
          <w:highlight w:val="none"/>
        </w:rPr>
      </w:pPr>
    </w:p>
    <w:p w14:paraId="047A9344">
      <w:pPr>
        <w:pStyle w:val="38"/>
        <w:ind w:left="0" w:right="0" w:firstLine="0"/>
        <w:jc w:val="both"/>
        <w:rPr>
          <w:rFonts w:ascii="Times New Roman" w:hAnsi="Times New Roman" w:eastAsia="宋体" w:cs="Times New Roman"/>
          <w:b w:val="0"/>
          <w:bCs/>
          <w:color w:val="auto"/>
          <w:sz w:val="28"/>
          <w:szCs w:val="28"/>
          <w:highlight w:val="none"/>
        </w:rPr>
      </w:pPr>
    </w:p>
    <w:p w14:paraId="3E7DE4A9">
      <w:pPr>
        <w:pStyle w:val="38"/>
        <w:ind w:left="0" w:right="0" w:firstLine="0"/>
        <w:jc w:val="both"/>
        <w:rPr>
          <w:rFonts w:ascii="Times New Roman" w:hAnsi="Times New Roman" w:eastAsia="宋体" w:cs="Times New Roman"/>
          <w:b w:val="0"/>
          <w:bCs/>
          <w:color w:val="auto"/>
          <w:sz w:val="28"/>
          <w:szCs w:val="28"/>
          <w:highlight w:val="none"/>
        </w:rPr>
      </w:pPr>
    </w:p>
    <w:p w14:paraId="0FD0A157">
      <w:pPr>
        <w:pStyle w:val="38"/>
        <w:ind w:left="0" w:right="0" w:firstLine="0"/>
        <w:jc w:val="both"/>
        <w:rPr>
          <w:rFonts w:ascii="Times New Roman" w:hAnsi="Times New Roman" w:eastAsia="宋体" w:cs="Times New Roman"/>
          <w:b w:val="0"/>
          <w:bCs/>
          <w:color w:val="auto"/>
          <w:sz w:val="28"/>
          <w:szCs w:val="28"/>
          <w:highlight w:val="none"/>
        </w:rPr>
      </w:pPr>
    </w:p>
    <w:p w14:paraId="72F01701">
      <w:pPr>
        <w:pStyle w:val="38"/>
        <w:ind w:left="0" w:right="0" w:firstLine="0"/>
        <w:jc w:val="both"/>
        <w:rPr>
          <w:rFonts w:ascii="Times New Roman" w:hAnsi="Times New Roman" w:eastAsia="宋体" w:cs="Times New Roman"/>
          <w:b w:val="0"/>
          <w:bCs/>
          <w:color w:val="auto"/>
          <w:sz w:val="28"/>
          <w:szCs w:val="28"/>
          <w:highlight w:val="none"/>
        </w:rPr>
      </w:pPr>
    </w:p>
    <w:p w14:paraId="440E3184">
      <w:pPr>
        <w:pStyle w:val="38"/>
        <w:ind w:left="0" w:right="0" w:firstLine="0"/>
        <w:jc w:val="both"/>
        <w:rPr>
          <w:rFonts w:ascii="Times New Roman" w:hAnsi="Times New Roman" w:eastAsia="宋体" w:cs="Times New Roman"/>
          <w:b w:val="0"/>
          <w:bCs/>
          <w:color w:val="auto"/>
          <w:sz w:val="28"/>
          <w:szCs w:val="28"/>
          <w:highlight w:val="none"/>
        </w:rPr>
      </w:pPr>
    </w:p>
    <w:p w14:paraId="54584A18">
      <w:pPr>
        <w:pStyle w:val="38"/>
        <w:ind w:left="0" w:right="0" w:firstLine="0"/>
        <w:jc w:val="both"/>
        <w:rPr>
          <w:rFonts w:ascii="Times New Roman" w:hAnsi="Times New Roman" w:eastAsia="宋体" w:cs="Times New Roman"/>
          <w:b w:val="0"/>
          <w:bCs/>
          <w:color w:val="auto"/>
          <w:sz w:val="28"/>
          <w:szCs w:val="28"/>
          <w:highlight w:val="none"/>
        </w:rPr>
      </w:pPr>
    </w:p>
    <w:p w14:paraId="6B4F7AE2">
      <w:pPr>
        <w:pStyle w:val="38"/>
        <w:ind w:left="0" w:right="0" w:firstLine="0"/>
        <w:jc w:val="both"/>
        <w:rPr>
          <w:rFonts w:ascii="Times New Roman" w:hAnsi="Times New Roman" w:eastAsia="宋体" w:cs="Times New Roman"/>
          <w:b w:val="0"/>
          <w:bCs/>
          <w:color w:val="auto"/>
          <w:sz w:val="28"/>
          <w:szCs w:val="28"/>
          <w:highlight w:val="none"/>
        </w:rPr>
      </w:pPr>
    </w:p>
    <w:p w14:paraId="0C1F9C3E">
      <w:pPr>
        <w:pStyle w:val="38"/>
        <w:ind w:left="0" w:right="0" w:firstLine="0"/>
        <w:jc w:val="both"/>
        <w:rPr>
          <w:rFonts w:ascii="Times New Roman" w:hAnsi="Times New Roman" w:eastAsia="宋体" w:cs="Times New Roman"/>
          <w:b w:val="0"/>
          <w:bCs/>
          <w:color w:val="auto"/>
          <w:sz w:val="28"/>
          <w:szCs w:val="28"/>
          <w:highlight w:val="none"/>
        </w:rPr>
      </w:pPr>
    </w:p>
    <w:p w14:paraId="0C541276">
      <w:pPr>
        <w:pStyle w:val="38"/>
        <w:ind w:left="0" w:right="0" w:firstLine="0"/>
        <w:jc w:val="both"/>
        <w:rPr>
          <w:rFonts w:ascii="Times New Roman" w:hAnsi="Times New Roman" w:eastAsia="宋体" w:cs="Times New Roman"/>
          <w:b w:val="0"/>
          <w:bCs/>
          <w:color w:val="auto"/>
          <w:sz w:val="28"/>
          <w:szCs w:val="28"/>
          <w:highlight w:val="none"/>
        </w:rPr>
      </w:pPr>
    </w:p>
    <w:p w14:paraId="0C872FAD">
      <w:pPr>
        <w:pStyle w:val="38"/>
        <w:ind w:left="0" w:right="0" w:firstLine="0"/>
        <w:jc w:val="both"/>
        <w:rPr>
          <w:rFonts w:ascii="Times New Roman" w:hAnsi="Times New Roman" w:eastAsia="宋体" w:cs="Times New Roman"/>
          <w:b w:val="0"/>
          <w:bCs/>
          <w:color w:val="auto"/>
          <w:sz w:val="28"/>
          <w:szCs w:val="28"/>
          <w:highlight w:val="none"/>
        </w:rPr>
      </w:pPr>
    </w:p>
    <w:p w14:paraId="36FF6753">
      <w:pPr>
        <w:pStyle w:val="38"/>
        <w:ind w:left="0" w:right="0" w:firstLine="0"/>
        <w:jc w:val="both"/>
        <w:rPr>
          <w:rFonts w:ascii="Times New Roman" w:hAnsi="Times New Roman" w:eastAsia="宋体" w:cs="Times New Roman"/>
          <w:b w:val="0"/>
          <w:bCs/>
          <w:color w:val="auto"/>
          <w:sz w:val="28"/>
          <w:szCs w:val="28"/>
          <w:highlight w:val="none"/>
        </w:rPr>
      </w:pPr>
    </w:p>
    <w:p w14:paraId="04C69C71">
      <w:pPr>
        <w:pStyle w:val="38"/>
        <w:ind w:left="0" w:right="0" w:firstLine="0"/>
        <w:jc w:val="both"/>
        <w:rPr>
          <w:rFonts w:ascii="Times New Roman" w:hAnsi="Times New Roman" w:eastAsia="宋体" w:cs="Times New Roman"/>
          <w:b w:val="0"/>
          <w:bCs/>
          <w:color w:val="auto"/>
          <w:sz w:val="28"/>
          <w:szCs w:val="28"/>
          <w:highlight w:val="none"/>
        </w:rPr>
      </w:pPr>
    </w:p>
    <w:p w14:paraId="2B553461">
      <w:pPr>
        <w:pStyle w:val="38"/>
        <w:ind w:left="0" w:right="0" w:firstLine="0"/>
        <w:jc w:val="both"/>
        <w:rPr>
          <w:rFonts w:ascii="Times New Roman" w:hAnsi="Times New Roman" w:eastAsia="宋体" w:cs="Times New Roman"/>
          <w:b w:val="0"/>
          <w:bCs/>
          <w:color w:val="auto"/>
          <w:sz w:val="28"/>
          <w:szCs w:val="28"/>
          <w:highlight w:val="none"/>
        </w:rPr>
      </w:pPr>
    </w:p>
    <w:p w14:paraId="3CA946B0">
      <w:pPr>
        <w:pStyle w:val="38"/>
        <w:ind w:left="0" w:right="0" w:firstLine="0"/>
        <w:jc w:val="both"/>
        <w:rPr>
          <w:rFonts w:ascii="Times New Roman" w:hAnsi="Times New Roman" w:eastAsia="宋体" w:cs="Times New Roman"/>
          <w:b w:val="0"/>
          <w:bCs/>
          <w:color w:val="auto"/>
          <w:sz w:val="28"/>
          <w:szCs w:val="28"/>
          <w:highlight w:val="none"/>
        </w:rPr>
      </w:pPr>
    </w:p>
    <w:p w14:paraId="1DFDB270">
      <w:pPr>
        <w:pStyle w:val="38"/>
        <w:ind w:left="0" w:right="0" w:firstLine="0"/>
        <w:jc w:val="both"/>
        <w:rPr>
          <w:rFonts w:ascii="Times New Roman" w:hAnsi="Times New Roman" w:eastAsia="宋体" w:cs="Times New Roman"/>
          <w:b w:val="0"/>
          <w:bCs/>
          <w:color w:val="auto"/>
          <w:sz w:val="28"/>
          <w:szCs w:val="28"/>
          <w:highlight w:val="none"/>
        </w:rPr>
      </w:pPr>
    </w:p>
    <w:p w14:paraId="4BE9271E">
      <w:pPr>
        <w:pStyle w:val="38"/>
        <w:ind w:left="0" w:right="0" w:firstLine="0"/>
        <w:jc w:val="both"/>
        <w:rPr>
          <w:rFonts w:ascii="Times New Roman" w:hAnsi="Times New Roman" w:eastAsia="宋体" w:cs="Times New Roman"/>
          <w:b w:val="0"/>
          <w:bCs/>
          <w:color w:val="auto"/>
          <w:sz w:val="28"/>
          <w:szCs w:val="28"/>
          <w:highlight w:val="none"/>
        </w:rPr>
      </w:pPr>
    </w:p>
    <w:p w14:paraId="09131D71">
      <w:pPr>
        <w:pStyle w:val="38"/>
        <w:ind w:left="0" w:right="0" w:firstLine="0"/>
        <w:jc w:val="both"/>
        <w:rPr>
          <w:rFonts w:ascii="Times New Roman" w:hAnsi="Times New Roman" w:eastAsia="宋体" w:cs="Times New Roman"/>
          <w:b w:val="0"/>
          <w:bCs/>
          <w:color w:val="auto"/>
          <w:sz w:val="28"/>
          <w:szCs w:val="28"/>
          <w:highlight w:val="none"/>
        </w:rPr>
      </w:pPr>
    </w:p>
    <w:p w14:paraId="7961DB85">
      <w:pPr>
        <w:pStyle w:val="38"/>
        <w:ind w:left="0" w:right="0" w:firstLine="0"/>
        <w:jc w:val="both"/>
        <w:rPr>
          <w:rFonts w:ascii="Times New Roman" w:hAnsi="Times New Roman" w:eastAsia="宋体" w:cs="Times New Roman"/>
          <w:b w:val="0"/>
          <w:bCs/>
          <w:color w:val="auto"/>
          <w:sz w:val="28"/>
          <w:szCs w:val="28"/>
          <w:highlight w:val="none"/>
        </w:rPr>
      </w:pPr>
    </w:p>
    <w:p w14:paraId="676328B4">
      <w:pPr>
        <w:pStyle w:val="38"/>
        <w:ind w:left="0" w:right="0" w:firstLine="0"/>
        <w:jc w:val="both"/>
        <w:rPr>
          <w:rFonts w:ascii="Times New Roman" w:hAnsi="Times New Roman" w:eastAsia="宋体" w:cs="Times New Roman"/>
          <w:b w:val="0"/>
          <w:bCs/>
          <w:color w:val="auto"/>
          <w:sz w:val="28"/>
          <w:szCs w:val="28"/>
          <w:highlight w:val="none"/>
        </w:rPr>
      </w:pPr>
    </w:p>
    <w:p w14:paraId="384BA142">
      <w:pPr>
        <w:pStyle w:val="38"/>
        <w:ind w:left="0" w:right="0" w:firstLine="0"/>
        <w:jc w:val="both"/>
        <w:rPr>
          <w:rFonts w:ascii="Times New Roman" w:hAnsi="Times New Roman" w:eastAsia="宋体" w:cs="Times New Roman"/>
          <w:b w:val="0"/>
          <w:bCs/>
          <w:color w:val="auto"/>
          <w:sz w:val="28"/>
          <w:szCs w:val="28"/>
          <w:highlight w:val="none"/>
        </w:rPr>
      </w:pPr>
    </w:p>
    <w:p w14:paraId="1D10232C">
      <w:pPr>
        <w:pStyle w:val="38"/>
        <w:ind w:left="0" w:right="0" w:firstLine="0"/>
        <w:jc w:val="both"/>
        <w:rPr>
          <w:rFonts w:ascii="Times New Roman" w:hAnsi="Times New Roman" w:eastAsia="宋体" w:cs="Times New Roman"/>
          <w:b w:val="0"/>
          <w:bCs/>
          <w:color w:val="auto"/>
          <w:sz w:val="28"/>
          <w:szCs w:val="28"/>
          <w:highlight w:val="none"/>
        </w:rPr>
      </w:pPr>
    </w:p>
    <w:p w14:paraId="0A704C6A">
      <w:pPr>
        <w:pStyle w:val="38"/>
        <w:ind w:left="0" w:right="0" w:firstLine="0"/>
        <w:jc w:val="both"/>
        <w:rPr>
          <w:rFonts w:ascii="Times New Roman" w:hAnsi="Times New Roman" w:eastAsia="宋体" w:cs="Times New Roman"/>
          <w:b w:val="0"/>
          <w:bCs/>
          <w:color w:val="auto"/>
          <w:sz w:val="28"/>
          <w:szCs w:val="28"/>
          <w:highlight w:val="none"/>
        </w:rPr>
      </w:pPr>
    </w:p>
    <w:p w14:paraId="08ED576D">
      <w:pPr>
        <w:pStyle w:val="38"/>
        <w:ind w:left="0" w:right="0" w:firstLine="0"/>
        <w:jc w:val="both"/>
        <w:rPr>
          <w:rFonts w:ascii="Times New Roman" w:hAnsi="Times New Roman" w:eastAsia="宋体" w:cs="Times New Roman"/>
          <w:b w:val="0"/>
          <w:bCs/>
          <w:color w:val="auto"/>
          <w:sz w:val="28"/>
          <w:szCs w:val="28"/>
          <w:highlight w:val="none"/>
        </w:rPr>
      </w:pPr>
    </w:p>
    <w:p w14:paraId="240B349A">
      <w:pPr>
        <w:pStyle w:val="38"/>
        <w:ind w:left="0" w:right="0" w:firstLine="0"/>
        <w:jc w:val="both"/>
        <w:rPr>
          <w:rFonts w:ascii="Times New Roman" w:hAnsi="Times New Roman" w:eastAsia="宋体" w:cs="Times New Roman"/>
          <w:b w:val="0"/>
          <w:bCs/>
          <w:color w:val="auto"/>
          <w:sz w:val="28"/>
          <w:szCs w:val="28"/>
          <w:highlight w:val="none"/>
        </w:rPr>
      </w:pPr>
    </w:p>
    <w:p w14:paraId="1B8A84F1">
      <w:pPr>
        <w:pStyle w:val="38"/>
        <w:ind w:left="0" w:right="0" w:firstLine="0"/>
        <w:jc w:val="both"/>
        <w:rPr>
          <w:rFonts w:ascii="Times New Roman" w:hAnsi="Times New Roman" w:eastAsia="宋体" w:cs="Times New Roman"/>
          <w:b w:val="0"/>
          <w:bCs/>
          <w:color w:val="auto"/>
          <w:sz w:val="28"/>
          <w:szCs w:val="28"/>
          <w:highlight w:val="none"/>
        </w:rPr>
      </w:pPr>
    </w:p>
    <w:p w14:paraId="6E3A4744">
      <w:pPr>
        <w:pStyle w:val="38"/>
        <w:ind w:left="0" w:right="0" w:firstLine="0"/>
        <w:jc w:val="both"/>
        <w:rPr>
          <w:rFonts w:ascii="Times New Roman" w:hAnsi="Times New Roman" w:eastAsia="宋体" w:cs="Times New Roman"/>
          <w:b w:val="0"/>
          <w:bCs/>
          <w:color w:val="auto"/>
          <w:sz w:val="28"/>
          <w:szCs w:val="28"/>
          <w:highlight w:val="none"/>
        </w:rPr>
      </w:pPr>
      <w:r>
        <w:rPr>
          <w:rFonts w:ascii="Times New Roman" w:hAnsi="Times New Roman" w:eastAsia="宋体" w:cs="Times New Roman"/>
          <w:b w:val="0"/>
          <w:bCs/>
          <w:color w:val="auto"/>
          <w:sz w:val="28"/>
          <w:szCs w:val="28"/>
          <w:highlight w:val="none"/>
        </w:rPr>
        <w:drawing>
          <wp:anchor distT="0" distB="0" distL="114300" distR="114300" simplePos="0" relativeHeight="251659264" behindDoc="0" locked="0" layoutInCell="1" allowOverlap="1">
            <wp:simplePos x="0" y="0"/>
            <wp:positionH relativeFrom="column">
              <wp:posOffset>-838200</wp:posOffset>
            </wp:positionH>
            <wp:positionV relativeFrom="paragraph">
              <wp:posOffset>-819150</wp:posOffset>
            </wp:positionV>
            <wp:extent cx="7430135" cy="10391775"/>
            <wp:effectExtent l="0" t="0" r="18415" b="9525"/>
            <wp:wrapNone/>
            <wp:docPr id="1141"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 name="图片 49"/>
                    <pic:cNvPicPr>
                      <a:picLocks noChangeAspect="1"/>
                    </pic:cNvPicPr>
                  </pic:nvPicPr>
                  <pic:blipFill>
                    <a:blip r:embed="rId116"/>
                    <a:stretch>
                      <a:fillRect/>
                    </a:stretch>
                  </pic:blipFill>
                  <pic:spPr>
                    <a:xfrm>
                      <a:off x="0" y="0"/>
                      <a:ext cx="7430134" cy="10391775"/>
                    </a:xfrm>
                    <a:prstGeom prst="rect">
                      <a:avLst/>
                    </a:prstGeom>
                    <a:noFill/>
                    <a:ln cap="flat" cmpd="sng">
                      <a:noFill/>
                      <a:prstDash val="solid"/>
                      <a:round/>
                    </a:ln>
                  </pic:spPr>
                </pic:pic>
              </a:graphicData>
            </a:graphic>
          </wp:anchor>
        </w:drawing>
      </w:r>
    </w:p>
    <w:p w14:paraId="267CAB03">
      <w:pPr>
        <w:pStyle w:val="38"/>
        <w:ind w:left="0" w:right="0" w:firstLine="0"/>
        <w:jc w:val="both"/>
        <w:rPr>
          <w:rFonts w:ascii="Times New Roman" w:hAnsi="Times New Roman" w:eastAsia="宋体" w:cs="Times New Roman"/>
          <w:b w:val="0"/>
          <w:bCs/>
          <w:color w:val="auto"/>
          <w:sz w:val="28"/>
          <w:szCs w:val="28"/>
          <w:highlight w:val="none"/>
        </w:rPr>
      </w:pPr>
    </w:p>
    <w:p w14:paraId="1511DF1B">
      <w:pPr>
        <w:pStyle w:val="38"/>
        <w:ind w:left="0" w:right="0" w:firstLine="0"/>
        <w:jc w:val="both"/>
        <w:rPr>
          <w:rFonts w:ascii="Times New Roman" w:hAnsi="Times New Roman" w:eastAsia="宋体" w:cs="Times New Roman"/>
          <w:b w:val="0"/>
          <w:bCs/>
          <w:color w:val="auto"/>
          <w:sz w:val="28"/>
          <w:szCs w:val="28"/>
          <w:highlight w:val="none"/>
        </w:rPr>
      </w:pPr>
    </w:p>
    <w:p w14:paraId="395E31DD">
      <w:pPr>
        <w:pStyle w:val="38"/>
        <w:ind w:left="0" w:right="0" w:firstLine="0"/>
        <w:jc w:val="both"/>
        <w:rPr>
          <w:rFonts w:ascii="Times New Roman" w:hAnsi="Times New Roman" w:eastAsia="宋体" w:cs="Times New Roman"/>
          <w:b w:val="0"/>
          <w:bCs/>
          <w:color w:val="auto"/>
          <w:sz w:val="28"/>
          <w:szCs w:val="28"/>
          <w:highlight w:val="none"/>
        </w:rPr>
      </w:pPr>
    </w:p>
    <w:p w14:paraId="63AAA7A2">
      <w:pPr>
        <w:pStyle w:val="38"/>
        <w:ind w:left="0" w:right="0" w:firstLine="0"/>
        <w:jc w:val="both"/>
        <w:rPr>
          <w:rFonts w:ascii="Times New Roman" w:hAnsi="Times New Roman" w:eastAsia="宋体" w:cs="Times New Roman"/>
          <w:b w:val="0"/>
          <w:bCs/>
          <w:color w:val="auto"/>
          <w:sz w:val="28"/>
          <w:szCs w:val="28"/>
          <w:highlight w:val="none"/>
        </w:rPr>
      </w:pPr>
    </w:p>
    <w:p w14:paraId="3D680B0E">
      <w:pPr>
        <w:pStyle w:val="38"/>
        <w:ind w:left="0" w:right="0" w:firstLine="0"/>
        <w:jc w:val="both"/>
        <w:rPr>
          <w:rFonts w:ascii="Times New Roman" w:hAnsi="Times New Roman" w:eastAsia="宋体" w:cs="Times New Roman"/>
          <w:b w:val="0"/>
          <w:bCs/>
          <w:color w:val="auto"/>
          <w:sz w:val="28"/>
          <w:szCs w:val="28"/>
          <w:highlight w:val="none"/>
        </w:rPr>
      </w:pPr>
    </w:p>
    <w:p w14:paraId="597E011C">
      <w:pPr>
        <w:pStyle w:val="38"/>
        <w:ind w:left="0" w:right="0" w:firstLine="0"/>
        <w:jc w:val="both"/>
        <w:rPr>
          <w:rFonts w:ascii="Times New Roman" w:hAnsi="Times New Roman" w:eastAsia="宋体" w:cs="Times New Roman"/>
          <w:b w:val="0"/>
          <w:bCs/>
          <w:color w:val="auto"/>
          <w:sz w:val="28"/>
          <w:szCs w:val="28"/>
          <w:highlight w:val="none"/>
        </w:rPr>
      </w:pPr>
    </w:p>
    <w:p w14:paraId="0B5A0A48">
      <w:pPr>
        <w:pStyle w:val="38"/>
        <w:ind w:left="0" w:right="0" w:firstLine="0"/>
        <w:jc w:val="both"/>
        <w:rPr>
          <w:rFonts w:ascii="Times New Roman" w:hAnsi="Times New Roman" w:eastAsia="宋体" w:cs="Times New Roman"/>
          <w:b w:val="0"/>
          <w:bCs/>
          <w:color w:val="auto"/>
          <w:sz w:val="28"/>
          <w:szCs w:val="28"/>
          <w:highlight w:val="none"/>
        </w:rPr>
      </w:pPr>
    </w:p>
    <w:p w14:paraId="21C7B5CA">
      <w:pPr>
        <w:pStyle w:val="38"/>
        <w:ind w:left="0" w:right="0" w:firstLine="0"/>
        <w:jc w:val="both"/>
        <w:rPr>
          <w:rFonts w:ascii="Times New Roman" w:hAnsi="Times New Roman" w:eastAsia="宋体" w:cs="Times New Roman"/>
          <w:b w:val="0"/>
          <w:bCs/>
          <w:color w:val="auto"/>
          <w:sz w:val="28"/>
          <w:szCs w:val="28"/>
          <w:highlight w:val="none"/>
        </w:rPr>
      </w:pPr>
    </w:p>
    <w:p w14:paraId="159C73E7">
      <w:pPr>
        <w:pStyle w:val="38"/>
        <w:ind w:left="0" w:right="0" w:firstLine="0"/>
        <w:jc w:val="both"/>
        <w:rPr>
          <w:rFonts w:ascii="Times New Roman" w:hAnsi="Times New Roman" w:eastAsia="宋体" w:cs="Times New Roman"/>
          <w:b w:val="0"/>
          <w:bCs/>
          <w:color w:val="auto"/>
          <w:sz w:val="28"/>
          <w:szCs w:val="28"/>
          <w:highlight w:val="none"/>
        </w:rPr>
      </w:pPr>
    </w:p>
    <w:p w14:paraId="60A7B192">
      <w:pPr>
        <w:pStyle w:val="38"/>
        <w:ind w:left="0" w:right="0" w:firstLine="0"/>
        <w:jc w:val="both"/>
        <w:rPr>
          <w:rFonts w:ascii="Times New Roman" w:hAnsi="Times New Roman" w:eastAsia="宋体" w:cs="Times New Roman"/>
          <w:b w:val="0"/>
          <w:bCs/>
          <w:color w:val="auto"/>
          <w:sz w:val="28"/>
          <w:szCs w:val="28"/>
          <w:highlight w:val="none"/>
        </w:rPr>
      </w:pPr>
    </w:p>
    <w:p w14:paraId="57B55EE4">
      <w:pPr>
        <w:pStyle w:val="38"/>
        <w:ind w:left="0" w:right="0" w:firstLine="0"/>
        <w:jc w:val="both"/>
        <w:rPr>
          <w:rFonts w:ascii="Times New Roman" w:hAnsi="Times New Roman" w:eastAsia="宋体" w:cs="Times New Roman"/>
          <w:b w:val="0"/>
          <w:bCs/>
          <w:color w:val="auto"/>
          <w:sz w:val="28"/>
          <w:szCs w:val="28"/>
          <w:highlight w:val="none"/>
        </w:rPr>
      </w:pPr>
    </w:p>
    <w:p w14:paraId="6AC267B1">
      <w:pPr>
        <w:pStyle w:val="38"/>
        <w:ind w:left="0" w:right="0" w:firstLine="0"/>
        <w:jc w:val="both"/>
        <w:rPr>
          <w:rFonts w:ascii="Times New Roman" w:hAnsi="Times New Roman" w:eastAsia="宋体" w:cs="Times New Roman"/>
          <w:b w:val="0"/>
          <w:bCs/>
          <w:color w:val="auto"/>
          <w:sz w:val="28"/>
          <w:szCs w:val="28"/>
          <w:highlight w:val="none"/>
        </w:rPr>
      </w:pPr>
    </w:p>
    <w:p w14:paraId="55A88B4D">
      <w:pPr>
        <w:pStyle w:val="38"/>
        <w:ind w:left="0" w:right="0" w:firstLine="0"/>
        <w:jc w:val="both"/>
        <w:rPr>
          <w:rFonts w:ascii="Times New Roman" w:hAnsi="Times New Roman" w:eastAsia="宋体" w:cs="Times New Roman"/>
          <w:b w:val="0"/>
          <w:bCs/>
          <w:color w:val="auto"/>
          <w:sz w:val="28"/>
          <w:szCs w:val="28"/>
          <w:highlight w:val="none"/>
        </w:rPr>
      </w:pPr>
    </w:p>
    <w:p w14:paraId="62E967CA">
      <w:pPr>
        <w:pStyle w:val="38"/>
        <w:ind w:left="0" w:right="0" w:firstLine="0"/>
        <w:jc w:val="both"/>
        <w:rPr>
          <w:rFonts w:ascii="Times New Roman" w:hAnsi="Times New Roman" w:eastAsia="宋体" w:cs="Times New Roman"/>
          <w:b w:val="0"/>
          <w:bCs/>
          <w:color w:val="auto"/>
          <w:sz w:val="28"/>
          <w:szCs w:val="28"/>
          <w:highlight w:val="none"/>
        </w:rPr>
      </w:pPr>
    </w:p>
    <w:p w14:paraId="425D45C0">
      <w:pPr>
        <w:pStyle w:val="38"/>
        <w:ind w:left="0" w:right="0" w:firstLine="0"/>
        <w:jc w:val="both"/>
        <w:rPr>
          <w:rFonts w:ascii="Times New Roman" w:hAnsi="Times New Roman" w:eastAsia="宋体" w:cs="Times New Roman"/>
          <w:b w:val="0"/>
          <w:bCs/>
          <w:color w:val="auto"/>
          <w:sz w:val="28"/>
          <w:szCs w:val="28"/>
          <w:highlight w:val="none"/>
        </w:rPr>
      </w:pPr>
    </w:p>
    <w:p w14:paraId="71A9D2C2">
      <w:pPr>
        <w:pStyle w:val="38"/>
        <w:ind w:left="0" w:right="0" w:firstLine="0"/>
        <w:jc w:val="both"/>
        <w:rPr>
          <w:rFonts w:ascii="Times New Roman" w:hAnsi="Times New Roman" w:eastAsia="宋体" w:cs="Times New Roman"/>
          <w:b w:val="0"/>
          <w:bCs/>
          <w:color w:val="auto"/>
          <w:sz w:val="28"/>
          <w:szCs w:val="28"/>
          <w:highlight w:val="none"/>
        </w:rPr>
      </w:pPr>
    </w:p>
    <w:p w14:paraId="67146A6D">
      <w:pPr>
        <w:pStyle w:val="38"/>
        <w:ind w:left="0" w:right="0" w:firstLine="0"/>
        <w:jc w:val="both"/>
        <w:rPr>
          <w:rFonts w:ascii="Times New Roman" w:hAnsi="Times New Roman" w:eastAsia="宋体" w:cs="Times New Roman"/>
          <w:b w:val="0"/>
          <w:bCs/>
          <w:color w:val="auto"/>
          <w:sz w:val="28"/>
          <w:szCs w:val="28"/>
          <w:highlight w:val="none"/>
        </w:rPr>
      </w:pPr>
    </w:p>
    <w:p w14:paraId="7D4D293F">
      <w:pPr>
        <w:pStyle w:val="38"/>
        <w:ind w:left="0" w:right="0" w:firstLine="0"/>
        <w:jc w:val="both"/>
        <w:rPr>
          <w:rFonts w:ascii="Times New Roman" w:hAnsi="Times New Roman" w:eastAsia="宋体" w:cs="Times New Roman"/>
          <w:b w:val="0"/>
          <w:bCs/>
          <w:color w:val="auto"/>
          <w:sz w:val="28"/>
          <w:szCs w:val="28"/>
          <w:highlight w:val="none"/>
        </w:rPr>
      </w:pPr>
    </w:p>
    <w:p w14:paraId="2D4E92A8">
      <w:pPr>
        <w:pStyle w:val="38"/>
        <w:ind w:left="0" w:right="0" w:firstLine="0"/>
        <w:jc w:val="both"/>
        <w:rPr>
          <w:rFonts w:ascii="Times New Roman" w:hAnsi="Times New Roman" w:eastAsia="宋体" w:cs="Times New Roman"/>
          <w:b w:val="0"/>
          <w:bCs/>
          <w:color w:val="auto"/>
          <w:sz w:val="28"/>
          <w:szCs w:val="28"/>
          <w:highlight w:val="none"/>
        </w:rPr>
      </w:pPr>
    </w:p>
    <w:p w14:paraId="394F7339">
      <w:pPr>
        <w:pStyle w:val="38"/>
        <w:ind w:left="0" w:right="0" w:firstLine="0"/>
        <w:jc w:val="both"/>
        <w:rPr>
          <w:rFonts w:ascii="Times New Roman" w:hAnsi="Times New Roman" w:eastAsia="宋体" w:cs="Times New Roman"/>
          <w:b w:val="0"/>
          <w:bCs/>
          <w:color w:val="auto"/>
          <w:sz w:val="28"/>
          <w:szCs w:val="28"/>
          <w:highlight w:val="none"/>
        </w:rPr>
      </w:pPr>
    </w:p>
    <w:p w14:paraId="1BFB080B">
      <w:pPr>
        <w:pStyle w:val="38"/>
        <w:ind w:left="0" w:right="0" w:firstLine="0"/>
        <w:jc w:val="both"/>
        <w:rPr>
          <w:rFonts w:ascii="Times New Roman" w:hAnsi="Times New Roman" w:eastAsia="宋体" w:cs="Times New Roman"/>
          <w:b w:val="0"/>
          <w:bCs/>
          <w:color w:val="auto"/>
          <w:sz w:val="28"/>
          <w:szCs w:val="28"/>
          <w:highlight w:val="none"/>
        </w:rPr>
      </w:pPr>
    </w:p>
    <w:p w14:paraId="2FD198E5">
      <w:pPr>
        <w:pStyle w:val="38"/>
        <w:ind w:left="0" w:right="0" w:firstLine="0"/>
        <w:jc w:val="both"/>
        <w:rPr>
          <w:rFonts w:ascii="Times New Roman" w:hAnsi="Times New Roman" w:eastAsia="宋体" w:cs="Times New Roman"/>
          <w:b w:val="0"/>
          <w:bCs/>
          <w:color w:val="auto"/>
          <w:sz w:val="28"/>
          <w:szCs w:val="28"/>
          <w:highlight w:val="none"/>
        </w:rPr>
      </w:pPr>
    </w:p>
    <w:p w14:paraId="68E02969">
      <w:pPr>
        <w:pStyle w:val="38"/>
        <w:ind w:left="0" w:right="0" w:firstLine="0"/>
        <w:jc w:val="both"/>
        <w:rPr>
          <w:rFonts w:ascii="Times New Roman" w:hAnsi="Times New Roman" w:eastAsia="宋体" w:cs="Times New Roman"/>
          <w:b w:val="0"/>
          <w:bCs/>
          <w:color w:val="auto"/>
          <w:sz w:val="28"/>
          <w:szCs w:val="28"/>
          <w:highlight w:val="none"/>
        </w:rPr>
      </w:pPr>
    </w:p>
    <w:p w14:paraId="4132B4D6">
      <w:pPr>
        <w:pStyle w:val="38"/>
        <w:ind w:left="0" w:right="0" w:firstLine="0"/>
        <w:jc w:val="both"/>
        <w:rPr>
          <w:rFonts w:ascii="Times New Roman" w:hAnsi="Times New Roman" w:eastAsia="宋体" w:cs="Times New Roman"/>
          <w:b w:val="0"/>
          <w:bCs/>
          <w:color w:val="auto"/>
          <w:sz w:val="28"/>
          <w:szCs w:val="28"/>
          <w:highlight w:val="none"/>
        </w:rPr>
      </w:pPr>
    </w:p>
    <w:p w14:paraId="23D75AD5">
      <w:pPr>
        <w:pStyle w:val="38"/>
        <w:ind w:left="0" w:right="0" w:firstLine="0"/>
        <w:jc w:val="both"/>
        <w:rPr>
          <w:rFonts w:ascii="Times New Roman" w:hAnsi="Times New Roman" w:eastAsia="宋体" w:cs="Times New Roman"/>
          <w:b w:val="0"/>
          <w:bCs/>
          <w:color w:val="auto"/>
          <w:sz w:val="28"/>
          <w:szCs w:val="28"/>
          <w:highlight w:val="none"/>
        </w:rPr>
      </w:pPr>
    </w:p>
    <w:p w14:paraId="05CF224F">
      <w:pPr>
        <w:pStyle w:val="38"/>
        <w:ind w:left="0" w:right="0" w:firstLine="0"/>
        <w:jc w:val="both"/>
        <w:rPr>
          <w:rFonts w:ascii="Times New Roman" w:hAnsi="Times New Roman" w:eastAsia="宋体" w:cs="Times New Roman"/>
          <w:b w:val="0"/>
          <w:bCs/>
          <w:color w:val="auto"/>
          <w:sz w:val="28"/>
          <w:szCs w:val="28"/>
          <w:highlight w:val="none"/>
        </w:rPr>
      </w:pPr>
    </w:p>
    <w:p w14:paraId="0199CE98">
      <w:pPr>
        <w:pStyle w:val="38"/>
        <w:ind w:left="0" w:right="0" w:firstLine="0"/>
        <w:jc w:val="both"/>
        <w:rPr>
          <w:rFonts w:ascii="Times New Roman" w:hAnsi="Times New Roman" w:eastAsia="宋体" w:cs="Times New Roman"/>
          <w:b w:val="0"/>
          <w:bCs/>
          <w:color w:val="auto"/>
          <w:sz w:val="28"/>
          <w:szCs w:val="28"/>
          <w:highlight w:val="none"/>
        </w:rPr>
      </w:pPr>
    </w:p>
    <w:p w14:paraId="48B6F2A9">
      <w:pPr>
        <w:pStyle w:val="38"/>
        <w:ind w:left="0" w:right="0" w:firstLine="0"/>
        <w:jc w:val="both"/>
        <w:rPr>
          <w:rFonts w:ascii="Times New Roman" w:hAnsi="Times New Roman" w:eastAsia="宋体" w:cs="Times New Roman"/>
          <w:b w:val="0"/>
          <w:bCs/>
          <w:color w:val="auto"/>
          <w:sz w:val="28"/>
          <w:szCs w:val="28"/>
          <w:highlight w:val="none"/>
        </w:rPr>
      </w:pPr>
    </w:p>
    <w:p w14:paraId="41A9BC5E">
      <w:pPr>
        <w:pStyle w:val="38"/>
        <w:ind w:left="0" w:right="0" w:firstLine="0"/>
        <w:jc w:val="both"/>
        <w:rPr>
          <w:rFonts w:ascii="Times New Roman" w:hAnsi="Times New Roman" w:eastAsia="宋体" w:cs="Times New Roman"/>
          <w:b w:val="0"/>
          <w:bCs/>
          <w:color w:val="auto"/>
          <w:sz w:val="28"/>
          <w:szCs w:val="28"/>
          <w:highlight w:val="none"/>
        </w:rPr>
      </w:pPr>
    </w:p>
    <w:p w14:paraId="27529FB1">
      <w:pPr>
        <w:pStyle w:val="38"/>
        <w:ind w:left="0" w:right="0" w:firstLine="0"/>
        <w:jc w:val="both"/>
        <w:rPr>
          <w:rFonts w:ascii="Times New Roman" w:hAnsi="Times New Roman" w:eastAsia="宋体" w:cs="Times New Roman"/>
          <w:b w:val="0"/>
          <w:bCs/>
          <w:color w:val="auto"/>
          <w:sz w:val="28"/>
          <w:szCs w:val="28"/>
          <w:highlight w:val="none"/>
        </w:rPr>
      </w:pPr>
    </w:p>
    <w:p w14:paraId="19E0D961">
      <w:pPr>
        <w:pStyle w:val="38"/>
        <w:ind w:left="0" w:right="0" w:firstLine="0"/>
        <w:jc w:val="both"/>
        <w:rPr>
          <w:rFonts w:ascii="Times New Roman" w:hAnsi="Times New Roman" w:eastAsia="宋体" w:cs="Times New Roman"/>
          <w:b w:val="0"/>
          <w:bCs/>
          <w:color w:val="auto"/>
          <w:sz w:val="28"/>
          <w:szCs w:val="28"/>
          <w:highlight w:val="none"/>
        </w:rPr>
      </w:pPr>
    </w:p>
    <w:p w14:paraId="0616A987">
      <w:pPr>
        <w:pStyle w:val="38"/>
        <w:ind w:left="0" w:right="0" w:firstLine="0"/>
        <w:jc w:val="both"/>
        <w:rPr>
          <w:rFonts w:ascii="Times New Roman" w:hAnsi="Times New Roman" w:eastAsia="宋体" w:cs="Times New Roman"/>
          <w:b w:val="0"/>
          <w:bCs/>
          <w:color w:val="auto"/>
          <w:sz w:val="28"/>
          <w:szCs w:val="28"/>
          <w:highlight w:val="none"/>
        </w:rPr>
      </w:pPr>
    </w:p>
    <w:p w14:paraId="7C521E70">
      <w:pPr>
        <w:pStyle w:val="38"/>
        <w:ind w:left="0" w:right="0" w:firstLine="0"/>
        <w:jc w:val="both"/>
        <w:rPr>
          <w:rFonts w:ascii="Times New Roman" w:hAnsi="Times New Roman" w:eastAsia="宋体" w:cs="Times New Roman"/>
          <w:b w:val="0"/>
          <w:bCs/>
          <w:color w:val="auto"/>
          <w:sz w:val="28"/>
          <w:szCs w:val="28"/>
          <w:highlight w:val="none"/>
        </w:rPr>
      </w:pPr>
    </w:p>
    <w:p w14:paraId="0C660E73">
      <w:pPr>
        <w:pStyle w:val="38"/>
        <w:ind w:left="0" w:right="0" w:firstLine="0"/>
        <w:jc w:val="both"/>
        <w:rPr>
          <w:rFonts w:ascii="Times New Roman" w:hAnsi="Times New Roman" w:eastAsia="宋体" w:cs="Times New Roman"/>
          <w:b w:val="0"/>
          <w:bCs/>
          <w:color w:val="auto"/>
          <w:sz w:val="28"/>
          <w:szCs w:val="28"/>
          <w:highlight w:val="none"/>
        </w:rPr>
      </w:pPr>
    </w:p>
    <w:p w14:paraId="0C25BC60">
      <w:pPr>
        <w:pStyle w:val="38"/>
        <w:ind w:left="0" w:right="0" w:firstLine="0"/>
        <w:jc w:val="both"/>
        <w:rPr>
          <w:rFonts w:ascii="Times New Roman" w:hAnsi="Times New Roman" w:eastAsia="宋体" w:cs="Times New Roman"/>
          <w:b w:val="0"/>
          <w:bCs/>
          <w:color w:val="auto"/>
          <w:sz w:val="28"/>
          <w:szCs w:val="28"/>
          <w:highlight w:val="none"/>
        </w:rPr>
      </w:pPr>
    </w:p>
    <w:p w14:paraId="6BA56C88">
      <w:pPr>
        <w:pStyle w:val="38"/>
        <w:ind w:left="0" w:right="0" w:firstLine="0"/>
        <w:jc w:val="both"/>
        <w:rPr>
          <w:rFonts w:ascii="Times New Roman" w:hAnsi="Times New Roman" w:eastAsia="宋体" w:cs="Times New Roman"/>
          <w:b w:val="0"/>
          <w:bCs/>
          <w:color w:val="auto"/>
          <w:sz w:val="28"/>
          <w:szCs w:val="28"/>
          <w:highlight w:val="none"/>
        </w:rPr>
      </w:pPr>
    </w:p>
    <w:p w14:paraId="5064FF97">
      <w:pPr>
        <w:pStyle w:val="38"/>
        <w:ind w:left="0" w:right="0" w:firstLine="0"/>
        <w:jc w:val="both"/>
        <w:rPr>
          <w:rFonts w:ascii="Times New Roman" w:hAnsi="Times New Roman" w:eastAsia="宋体" w:cs="Times New Roman"/>
          <w:b w:val="0"/>
          <w:bCs/>
          <w:color w:val="auto"/>
          <w:sz w:val="28"/>
          <w:szCs w:val="28"/>
          <w:highlight w:val="none"/>
        </w:rPr>
      </w:pPr>
    </w:p>
    <w:p w14:paraId="2151572B">
      <w:pPr>
        <w:pStyle w:val="38"/>
        <w:ind w:left="0" w:right="0" w:firstLine="0"/>
        <w:jc w:val="both"/>
        <w:rPr>
          <w:rFonts w:ascii="Times New Roman" w:hAnsi="Times New Roman" w:eastAsia="宋体" w:cs="Times New Roman"/>
          <w:b w:val="0"/>
          <w:bCs/>
          <w:color w:val="auto"/>
          <w:sz w:val="28"/>
          <w:szCs w:val="28"/>
          <w:highlight w:val="none"/>
        </w:rPr>
      </w:pPr>
    </w:p>
    <w:p w14:paraId="1C15439D">
      <w:pPr>
        <w:pStyle w:val="38"/>
        <w:ind w:left="0" w:right="0" w:firstLine="0"/>
        <w:jc w:val="both"/>
        <w:rPr>
          <w:rFonts w:ascii="Times New Roman" w:hAnsi="Times New Roman" w:eastAsia="宋体" w:cs="Times New Roman"/>
          <w:b w:val="0"/>
          <w:bCs/>
          <w:color w:val="auto"/>
          <w:sz w:val="28"/>
          <w:szCs w:val="28"/>
          <w:highlight w:val="none"/>
        </w:rPr>
      </w:pPr>
    </w:p>
    <w:p w14:paraId="0EC214C4">
      <w:pPr>
        <w:pStyle w:val="38"/>
        <w:ind w:left="0" w:right="0" w:firstLine="0"/>
        <w:jc w:val="both"/>
        <w:rPr>
          <w:rFonts w:ascii="Times New Roman" w:hAnsi="Times New Roman" w:eastAsia="宋体" w:cs="Times New Roman"/>
          <w:b w:val="0"/>
          <w:bCs/>
          <w:color w:val="auto"/>
          <w:sz w:val="28"/>
          <w:szCs w:val="28"/>
          <w:highlight w:val="none"/>
        </w:rPr>
      </w:pPr>
    </w:p>
    <w:p w14:paraId="3355DE88">
      <w:pPr>
        <w:pStyle w:val="38"/>
        <w:ind w:left="0" w:right="0" w:firstLine="0"/>
        <w:jc w:val="both"/>
        <w:rPr>
          <w:rFonts w:ascii="Times New Roman" w:hAnsi="Times New Roman" w:eastAsia="宋体" w:cs="Times New Roman"/>
          <w:b w:val="0"/>
          <w:bCs/>
          <w:color w:val="auto"/>
          <w:sz w:val="28"/>
          <w:szCs w:val="28"/>
          <w:highlight w:val="none"/>
        </w:rPr>
      </w:pPr>
    </w:p>
    <w:p w14:paraId="60DD0465">
      <w:pPr>
        <w:pStyle w:val="38"/>
        <w:ind w:left="0" w:right="0" w:firstLine="0"/>
        <w:jc w:val="both"/>
        <w:rPr>
          <w:rFonts w:ascii="Times New Roman" w:hAnsi="Times New Roman" w:eastAsia="宋体" w:cs="Times New Roman"/>
          <w:b w:val="0"/>
          <w:bCs/>
          <w:color w:val="auto"/>
          <w:sz w:val="28"/>
          <w:szCs w:val="28"/>
          <w:highlight w:val="none"/>
        </w:rPr>
      </w:pPr>
    </w:p>
    <w:p w14:paraId="7C7EDAAE">
      <w:pPr>
        <w:pStyle w:val="38"/>
        <w:ind w:left="0" w:right="0" w:firstLine="0"/>
        <w:jc w:val="both"/>
        <w:rPr>
          <w:rFonts w:ascii="Times New Roman" w:hAnsi="Times New Roman" w:eastAsia="宋体" w:cs="Times New Roman"/>
          <w:b w:val="0"/>
          <w:bCs/>
          <w:color w:val="auto"/>
          <w:sz w:val="28"/>
          <w:szCs w:val="28"/>
          <w:highlight w:val="none"/>
        </w:rPr>
      </w:pPr>
      <w:r>
        <w:rPr>
          <w:rFonts w:ascii="Times New Roman" w:hAnsi="Times New Roman" w:eastAsia="宋体" w:cs="Times New Roman"/>
          <w:b w:val="0"/>
          <w:bCs/>
          <w:color w:val="auto"/>
          <w:sz w:val="28"/>
          <w:szCs w:val="28"/>
          <w:highlight w:val="none"/>
        </w:rPr>
        <w:drawing>
          <wp:anchor distT="0" distB="0" distL="114300" distR="114300" simplePos="0" relativeHeight="251659264" behindDoc="0" locked="0" layoutInCell="1" allowOverlap="1">
            <wp:simplePos x="0" y="0"/>
            <wp:positionH relativeFrom="column">
              <wp:posOffset>-857250</wp:posOffset>
            </wp:positionH>
            <wp:positionV relativeFrom="paragraph">
              <wp:posOffset>-828675</wp:posOffset>
            </wp:positionV>
            <wp:extent cx="7477760" cy="10448290"/>
            <wp:effectExtent l="0" t="0" r="8889" b="10160"/>
            <wp:wrapNone/>
            <wp:docPr id="1142"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 name="图片 50"/>
                    <pic:cNvPicPr>
                      <a:picLocks noChangeAspect="1"/>
                    </pic:cNvPicPr>
                  </pic:nvPicPr>
                  <pic:blipFill>
                    <a:blip r:embed="rId117"/>
                    <a:stretch>
                      <a:fillRect/>
                    </a:stretch>
                  </pic:blipFill>
                  <pic:spPr>
                    <a:xfrm>
                      <a:off x="0" y="0"/>
                      <a:ext cx="7477759" cy="10448290"/>
                    </a:xfrm>
                    <a:prstGeom prst="rect">
                      <a:avLst/>
                    </a:prstGeom>
                    <a:noFill/>
                    <a:ln cap="flat" cmpd="sng">
                      <a:noFill/>
                      <a:prstDash val="solid"/>
                      <a:round/>
                    </a:ln>
                  </pic:spPr>
                </pic:pic>
              </a:graphicData>
            </a:graphic>
          </wp:anchor>
        </w:drawing>
      </w:r>
    </w:p>
    <w:p w14:paraId="73E2F0AE">
      <w:pPr>
        <w:pStyle w:val="38"/>
        <w:ind w:left="0" w:right="0" w:firstLine="0"/>
        <w:jc w:val="both"/>
        <w:rPr>
          <w:rFonts w:ascii="Times New Roman" w:hAnsi="Times New Roman" w:eastAsia="宋体" w:cs="Times New Roman"/>
          <w:b w:val="0"/>
          <w:bCs/>
          <w:color w:val="auto"/>
          <w:sz w:val="28"/>
          <w:szCs w:val="28"/>
          <w:highlight w:val="none"/>
        </w:rPr>
      </w:pPr>
    </w:p>
    <w:p w14:paraId="714BF7F3">
      <w:pPr>
        <w:pStyle w:val="38"/>
        <w:ind w:left="0" w:right="0" w:firstLine="0"/>
        <w:jc w:val="both"/>
        <w:rPr>
          <w:rFonts w:ascii="Times New Roman" w:hAnsi="Times New Roman" w:eastAsia="宋体" w:cs="Times New Roman"/>
          <w:b w:val="0"/>
          <w:bCs/>
          <w:color w:val="auto"/>
          <w:sz w:val="28"/>
          <w:szCs w:val="28"/>
          <w:highlight w:val="none"/>
        </w:rPr>
      </w:pPr>
    </w:p>
    <w:p w14:paraId="590FFA3D">
      <w:pPr>
        <w:pStyle w:val="38"/>
        <w:ind w:left="0" w:right="0" w:firstLine="0"/>
        <w:jc w:val="both"/>
        <w:rPr>
          <w:rFonts w:ascii="Times New Roman" w:hAnsi="Times New Roman" w:eastAsia="宋体" w:cs="Times New Roman"/>
          <w:b w:val="0"/>
          <w:bCs/>
          <w:color w:val="auto"/>
          <w:sz w:val="28"/>
          <w:szCs w:val="28"/>
          <w:highlight w:val="none"/>
        </w:rPr>
      </w:pPr>
    </w:p>
    <w:p w14:paraId="0D9DD7BF">
      <w:pPr>
        <w:pStyle w:val="38"/>
        <w:ind w:left="0" w:right="0" w:firstLine="0"/>
        <w:jc w:val="both"/>
        <w:rPr>
          <w:rFonts w:ascii="Times New Roman" w:hAnsi="Times New Roman" w:eastAsia="宋体" w:cs="Times New Roman"/>
          <w:b w:val="0"/>
          <w:bCs/>
          <w:color w:val="auto"/>
          <w:sz w:val="28"/>
          <w:szCs w:val="28"/>
          <w:highlight w:val="none"/>
        </w:rPr>
      </w:pPr>
    </w:p>
    <w:p w14:paraId="4AA24700">
      <w:pPr>
        <w:pStyle w:val="38"/>
        <w:ind w:left="0" w:right="0" w:firstLine="0"/>
        <w:jc w:val="both"/>
        <w:rPr>
          <w:rFonts w:ascii="Times New Roman" w:hAnsi="Times New Roman" w:eastAsia="宋体" w:cs="Times New Roman"/>
          <w:b w:val="0"/>
          <w:bCs/>
          <w:color w:val="auto"/>
          <w:sz w:val="28"/>
          <w:szCs w:val="28"/>
          <w:highlight w:val="none"/>
        </w:rPr>
      </w:pPr>
    </w:p>
    <w:p w14:paraId="30685F33">
      <w:pPr>
        <w:pStyle w:val="38"/>
        <w:ind w:left="0" w:right="0" w:firstLine="0"/>
        <w:jc w:val="both"/>
        <w:rPr>
          <w:rFonts w:ascii="Times New Roman" w:hAnsi="Times New Roman" w:eastAsia="宋体" w:cs="Times New Roman"/>
          <w:b w:val="0"/>
          <w:bCs/>
          <w:color w:val="auto"/>
          <w:sz w:val="28"/>
          <w:szCs w:val="28"/>
          <w:highlight w:val="none"/>
        </w:rPr>
      </w:pPr>
    </w:p>
    <w:p w14:paraId="62DE3CFB">
      <w:pPr>
        <w:pStyle w:val="38"/>
        <w:ind w:left="0" w:right="0" w:firstLine="0"/>
        <w:jc w:val="both"/>
        <w:rPr>
          <w:rFonts w:ascii="Times New Roman" w:hAnsi="Times New Roman" w:eastAsia="宋体" w:cs="Times New Roman"/>
          <w:b w:val="0"/>
          <w:bCs/>
          <w:color w:val="auto"/>
          <w:sz w:val="28"/>
          <w:szCs w:val="28"/>
          <w:highlight w:val="none"/>
        </w:rPr>
      </w:pPr>
    </w:p>
    <w:p w14:paraId="2C18D9F4">
      <w:pPr>
        <w:pStyle w:val="38"/>
        <w:ind w:left="0" w:right="0" w:firstLine="0"/>
        <w:jc w:val="both"/>
        <w:rPr>
          <w:rFonts w:ascii="Times New Roman" w:hAnsi="Times New Roman" w:eastAsia="宋体" w:cs="Times New Roman"/>
          <w:b w:val="0"/>
          <w:bCs/>
          <w:color w:val="auto"/>
          <w:sz w:val="28"/>
          <w:szCs w:val="28"/>
          <w:highlight w:val="none"/>
        </w:rPr>
      </w:pPr>
    </w:p>
    <w:p w14:paraId="142D245A">
      <w:pPr>
        <w:pStyle w:val="38"/>
        <w:ind w:left="0" w:right="0" w:firstLine="0"/>
        <w:jc w:val="both"/>
        <w:rPr>
          <w:rFonts w:ascii="Times New Roman" w:hAnsi="Times New Roman" w:eastAsia="宋体" w:cs="Times New Roman"/>
          <w:b w:val="0"/>
          <w:bCs/>
          <w:color w:val="auto"/>
          <w:sz w:val="28"/>
          <w:szCs w:val="28"/>
          <w:highlight w:val="none"/>
        </w:rPr>
      </w:pPr>
    </w:p>
    <w:p w14:paraId="0B6F1684">
      <w:pPr>
        <w:pStyle w:val="38"/>
        <w:ind w:left="0" w:right="0" w:firstLine="0"/>
        <w:jc w:val="both"/>
        <w:rPr>
          <w:rFonts w:ascii="Times New Roman" w:hAnsi="Times New Roman" w:eastAsia="宋体" w:cs="Times New Roman"/>
          <w:b w:val="0"/>
          <w:bCs/>
          <w:color w:val="auto"/>
          <w:sz w:val="28"/>
          <w:szCs w:val="28"/>
          <w:highlight w:val="none"/>
        </w:rPr>
      </w:pPr>
    </w:p>
    <w:p w14:paraId="34032351">
      <w:pPr>
        <w:pStyle w:val="38"/>
        <w:ind w:left="0" w:right="0" w:firstLine="0"/>
        <w:jc w:val="both"/>
        <w:rPr>
          <w:rFonts w:ascii="Times New Roman" w:hAnsi="Times New Roman" w:eastAsia="宋体" w:cs="Times New Roman"/>
          <w:b w:val="0"/>
          <w:bCs/>
          <w:color w:val="auto"/>
          <w:sz w:val="28"/>
          <w:szCs w:val="28"/>
          <w:highlight w:val="none"/>
        </w:rPr>
      </w:pPr>
    </w:p>
    <w:p w14:paraId="31D76B00">
      <w:pPr>
        <w:pStyle w:val="38"/>
        <w:ind w:left="0" w:right="0" w:firstLine="0"/>
        <w:jc w:val="both"/>
        <w:rPr>
          <w:rFonts w:ascii="Times New Roman" w:hAnsi="Times New Roman" w:eastAsia="宋体" w:cs="Times New Roman"/>
          <w:b w:val="0"/>
          <w:bCs/>
          <w:color w:val="auto"/>
          <w:sz w:val="28"/>
          <w:szCs w:val="28"/>
          <w:highlight w:val="none"/>
        </w:rPr>
      </w:pPr>
    </w:p>
    <w:p w14:paraId="42B24827">
      <w:pPr>
        <w:pStyle w:val="38"/>
        <w:ind w:left="0" w:right="0" w:firstLine="0"/>
        <w:jc w:val="both"/>
        <w:rPr>
          <w:rFonts w:ascii="Times New Roman" w:hAnsi="Times New Roman" w:eastAsia="宋体" w:cs="Times New Roman"/>
          <w:b w:val="0"/>
          <w:bCs/>
          <w:color w:val="auto"/>
          <w:sz w:val="28"/>
          <w:szCs w:val="28"/>
          <w:highlight w:val="none"/>
        </w:rPr>
      </w:pPr>
    </w:p>
    <w:p w14:paraId="0A3ADE41">
      <w:pPr>
        <w:pStyle w:val="38"/>
        <w:ind w:left="0" w:right="0" w:firstLine="0"/>
        <w:jc w:val="both"/>
        <w:rPr>
          <w:rFonts w:ascii="Times New Roman" w:hAnsi="Times New Roman" w:eastAsia="宋体" w:cs="Times New Roman"/>
          <w:b w:val="0"/>
          <w:bCs/>
          <w:color w:val="auto"/>
          <w:sz w:val="28"/>
          <w:szCs w:val="28"/>
          <w:highlight w:val="none"/>
        </w:rPr>
      </w:pPr>
    </w:p>
    <w:p w14:paraId="0F95EAFE">
      <w:pPr>
        <w:pStyle w:val="38"/>
        <w:ind w:left="0" w:right="0" w:firstLine="0"/>
        <w:jc w:val="both"/>
        <w:rPr>
          <w:rFonts w:ascii="Times New Roman" w:hAnsi="Times New Roman" w:eastAsia="宋体" w:cs="Times New Roman"/>
          <w:b w:val="0"/>
          <w:bCs/>
          <w:color w:val="auto"/>
          <w:sz w:val="28"/>
          <w:szCs w:val="28"/>
          <w:highlight w:val="none"/>
        </w:rPr>
      </w:pPr>
    </w:p>
    <w:p w14:paraId="3A2E6082">
      <w:pPr>
        <w:pStyle w:val="38"/>
        <w:ind w:left="0" w:right="0" w:firstLine="0"/>
        <w:jc w:val="both"/>
        <w:rPr>
          <w:rFonts w:ascii="Times New Roman" w:hAnsi="Times New Roman" w:eastAsia="宋体" w:cs="Times New Roman"/>
          <w:b w:val="0"/>
          <w:bCs/>
          <w:color w:val="auto"/>
          <w:sz w:val="28"/>
          <w:szCs w:val="28"/>
          <w:highlight w:val="none"/>
        </w:rPr>
      </w:pPr>
    </w:p>
    <w:p w14:paraId="75C1E340">
      <w:pPr>
        <w:pStyle w:val="38"/>
        <w:ind w:left="0" w:right="0" w:firstLine="0"/>
        <w:jc w:val="both"/>
        <w:rPr>
          <w:rFonts w:ascii="Times New Roman" w:hAnsi="Times New Roman" w:eastAsia="宋体" w:cs="Times New Roman"/>
          <w:b w:val="0"/>
          <w:bCs/>
          <w:color w:val="auto"/>
          <w:sz w:val="28"/>
          <w:szCs w:val="28"/>
          <w:highlight w:val="none"/>
        </w:rPr>
      </w:pPr>
    </w:p>
    <w:p w14:paraId="33B9B709">
      <w:pPr>
        <w:pStyle w:val="38"/>
        <w:ind w:left="0" w:right="0" w:firstLine="0"/>
        <w:jc w:val="both"/>
        <w:rPr>
          <w:rFonts w:ascii="Times New Roman" w:hAnsi="Times New Roman" w:eastAsia="宋体" w:cs="Times New Roman"/>
          <w:b w:val="0"/>
          <w:bCs/>
          <w:color w:val="auto"/>
          <w:sz w:val="28"/>
          <w:szCs w:val="28"/>
          <w:highlight w:val="none"/>
        </w:rPr>
      </w:pPr>
    </w:p>
    <w:p w14:paraId="2268DF7A">
      <w:pPr>
        <w:pStyle w:val="38"/>
        <w:ind w:left="0" w:right="0" w:firstLine="0"/>
        <w:jc w:val="both"/>
        <w:rPr>
          <w:rFonts w:ascii="Times New Roman" w:hAnsi="Times New Roman" w:eastAsia="宋体" w:cs="Times New Roman"/>
          <w:b w:val="0"/>
          <w:bCs/>
          <w:color w:val="auto"/>
          <w:sz w:val="28"/>
          <w:szCs w:val="28"/>
          <w:highlight w:val="none"/>
        </w:rPr>
      </w:pPr>
    </w:p>
    <w:p w14:paraId="1DE6BA8A">
      <w:pPr>
        <w:pStyle w:val="38"/>
        <w:ind w:left="0" w:right="0" w:firstLine="0"/>
        <w:jc w:val="both"/>
        <w:rPr>
          <w:rFonts w:ascii="Times New Roman" w:hAnsi="Times New Roman" w:eastAsia="宋体" w:cs="Times New Roman"/>
          <w:b w:val="0"/>
          <w:bCs/>
          <w:color w:val="auto"/>
          <w:sz w:val="28"/>
          <w:szCs w:val="28"/>
          <w:highlight w:val="none"/>
        </w:rPr>
      </w:pPr>
    </w:p>
    <w:p w14:paraId="5CF6EF0F">
      <w:pPr>
        <w:pStyle w:val="38"/>
        <w:ind w:left="0" w:right="0" w:firstLine="0"/>
        <w:jc w:val="both"/>
        <w:rPr>
          <w:rFonts w:ascii="Times New Roman" w:hAnsi="Times New Roman" w:eastAsia="宋体" w:cs="Times New Roman"/>
          <w:b w:val="0"/>
          <w:bCs/>
          <w:color w:val="auto"/>
          <w:sz w:val="28"/>
          <w:szCs w:val="28"/>
          <w:highlight w:val="none"/>
        </w:rPr>
      </w:pPr>
    </w:p>
    <w:p w14:paraId="589D60EB">
      <w:pPr>
        <w:pStyle w:val="38"/>
        <w:ind w:left="0" w:right="0" w:firstLine="0"/>
        <w:jc w:val="both"/>
        <w:rPr>
          <w:rFonts w:ascii="Times New Roman" w:hAnsi="Times New Roman" w:eastAsia="宋体" w:cs="Times New Roman"/>
          <w:b w:val="0"/>
          <w:bCs/>
          <w:color w:val="auto"/>
          <w:sz w:val="28"/>
          <w:szCs w:val="28"/>
          <w:highlight w:val="none"/>
        </w:rPr>
      </w:pPr>
    </w:p>
    <w:p w14:paraId="53A811BE">
      <w:pPr>
        <w:pStyle w:val="38"/>
        <w:ind w:left="0" w:right="0" w:firstLine="0"/>
        <w:jc w:val="both"/>
        <w:rPr>
          <w:rFonts w:ascii="Times New Roman" w:hAnsi="Times New Roman" w:eastAsia="宋体" w:cs="Times New Roman"/>
          <w:b w:val="0"/>
          <w:bCs/>
          <w:color w:val="auto"/>
          <w:sz w:val="28"/>
          <w:szCs w:val="28"/>
          <w:highlight w:val="none"/>
        </w:rPr>
      </w:pPr>
    </w:p>
    <w:p w14:paraId="24C73330">
      <w:pPr>
        <w:pStyle w:val="38"/>
        <w:ind w:left="0" w:right="0" w:firstLine="0"/>
        <w:jc w:val="both"/>
        <w:rPr>
          <w:rFonts w:ascii="Times New Roman" w:hAnsi="Times New Roman" w:eastAsia="宋体" w:cs="Times New Roman"/>
          <w:b w:val="0"/>
          <w:bCs/>
          <w:color w:val="auto"/>
          <w:sz w:val="28"/>
          <w:szCs w:val="28"/>
          <w:highlight w:val="none"/>
        </w:rPr>
      </w:pPr>
    </w:p>
    <w:p w14:paraId="7E6C9653">
      <w:pPr>
        <w:pStyle w:val="38"/>
        <w:ind w:left="0" w:right="0" w:firstLine="0"/>
        <w:jc w:val="both"/>
        <w:rPr>
          <w:rFonts w:ascii="Times New Roman" w:hAnsi="Times New Roman" w:eastAsia="宋体" w:cs="Times New Roman"/>
          <w:b w:val="0"/>
          <w:bCs/>
          <w:color w:val="auto"/>
          <w:sz w:val="28"/>
          <w:szCs w:val="28"/>
          <w:highlight w:val="none"/>
        </w:rPr>
      </w:pPr>
    </w:p>
    <w:p w14:paraId="5086358F">
      <w:pPr>
        <w:pStyle w:val="38"/>
        <w:ind w:left="0" w:right="0" w:firstLine="0"/>
        <w:jc w:val="both"/>
        <w:rPr>
          <w:rFonts w:ascii="Times New Roman" w:hAnsi="Times New Roman" w:eastAsia="宋体" w:cs="Times New Roman"/>
          <w:b w:val="0"/>
          <w:bCs/>
          <w:color w:val="auto"/>
          <w:sz w:val="28"/>
          <w:szCs w:val="28"/>
          <w:highlight w:val="none"/>
        </w:rPr>
      </w:pPr>
    </w:p>
    <w:p w14:paraId="1E3DCDD6">
      <w:pPr>
        <w:pStyle w:val="38"/>
        <w:ind w:left="0" w:right="0" w:firstLine="0"/>
        <w:jc w:val="both"/>
        <w:rPr>
          <w:rFonts w:ascii="Times New Roman" w:hAnsi="Times New Roman" w:eastAsia="宋体" w:cs="Times New Roman"/>
          <w:b w:val="0"/>
          <w:bCs/>
          <w:color w:val="auto"/>
          <w:sz w:val="28"/>
          <w:szCs w:val="28"/>
          <w:highlight w:val="none"/>
        </w:rPr>
      </w:pPr>
    </w:p>
    <w:p w14:paraId="2C95E42E">
      <w:pPr>
        <w:pStyle w:val="38"/>
        <w:ind w:left="0" w:right="0" w:firstLine="0"/>
        <w:jc w:val="both"/>
        <w:rPr>
          <w:rFonts w:ascii="Times New Roman" w:hAnsi="Times New Roman" w:eastAsia="宋体" w:cs="Times New Roman"/>
          <w:b w:val="0"/>
          <w:bCs/>
          <w:color w:val="auto"/>
          <w:sz w:val="28"/>
          <w:szCs w:val="28"/>
          <w:highlight w:val="none"/>
        </w:rPr>
      </w:pPr>
    </w:p>
    <w:p w14:paraId="3ABBF97E">
      <w:pPr>
        <w:pStyle w:val="38"/>
        <w:ind w:left="0" w:right="0" w:firstLine="0"/>
        <w:jc w:val="both"/>
        <w:rPr>
          <w:rFonts w:ascii="Times New Roman" w:hAnsi="Times New Roman" w:eastAsia="宋体" w:cs="Times New Roman"/>
          <w:b w:val="0"/>
          <w:bCs/>
          <w:color w:val="auto"/>
          <w:sz w:val="28"/>
          <w:szCs w:val="28"/>
          <w:highlight w:val="none"/>
        </w:rPr>
      </w:pPr>
    </w:p>
    <w:p w14:paraId="503FEC61">
      <w:pPr>
        <w:pStyle w:val="38"/>
        <w:ind w:left="0" w:right="0" w:firstLine="0"/>
        <w:jc w:val="both"/>
        <w:rPr>
          <w:rFonts w:ascii="Times New Roman" w:hAnsi="Times New Roman" w:eastAsia="宋体" w:cs="Times New Roman"/>
          <w:b w:val="0"/>
          <w:bCs/>
          <w:color w:val="auto"/>
          <w:sz w:val="28"/>
          <w:szCs w:val="28"/>
          <w:highlight w:val="none"/>
        </w:rPr>
      </w:pPr>
    </w:p>
    <w:p w14:paraId="139CCCEE">
      <w:pPr>
        <w:pStyle w:val="38"/>
        <w:ind w:left="0" w:right="0" w:firstLine="0"/>
        <w:jc w:val="both"/>
        <w:rPr>
          <w:rFonts w:ascii="Times New Roman" w:hAnsi="Times New Roman" w:eastAsia="宋体" w:cs="Times New Roman"/>
          <w:b w:val="0"/>
          <w:bCs/>
          <w:color w:val="auto"/>
          <w:sz w:val="28"/>
          <w:szCs w:val="28"/>
          <w:highlight w:val="none"/>
        </w:rPr>
      </w:pPr>
    </w:p>
    <w:p w14:paraId="693CA041">
      <w:pPr>
        <w:pStyle w:val="38"/>
        <w:ind w:left="0" w:right="0" w:firstLine="0"/>
        <w:jc w:val="both"/>
        <w:rPr>
          <w:rFonts w:ascii="Times New Roman" w:hAnsi="Times New Roman" w:eastAsia="宋体" w:cs="Times New Roman"/>
          <w:b w:val="0"/>
          <w:bCs/>
          <w:color w:val="auto"/>
          <w:sz w:val="28"/>
          <w:szCs w:val="28"/>
          <w:highlight w:val="none"/>
        </w:rPr>
      </w:pPr>
    </w:p>
    <w:p w14:paraId="0EBF77AD">
      <w:pPr>
        <w:pStyle w:val="38"/>
        <w:ind w:left="0" w:right="0" w:firstLine="0"/>
        <w:jc w:val="both"/>
        <w:rPr>
          <w:rFonts w:ascii="Times New Roman" w:hAnsi="Times New Roman" w:eastAsia="宋体" w:cs="Times New Roman"/>
          <w:b w:val="0"/>
          <w:bCs/>
          <w:color w:val="auto"/>
          <w:sz w:val="28"/>
          <w:szCs w:val="28"/>
          <w:highlight w:val="none"/>
        </w:rPr>
      </w:pPr>
    </w:p>
    <w:p w14:paraId="6042D602">
      <w:pPr>
        <w:pStyle w:val="38"/>
        <w:ind w:left="0" w:right="0" w:firstLine="0"/>
        <w:jc w:val="both"/>
        <w:rPr>
          <w:rFonts w:ascii="Times New Roman" w:hAnsi="Times New Roman" w:eastAsia="宋体" w:cs="Times New Roman"/>
          <w:b w:val="0"/>
          <w:bCs/>
          <w:color w:val="auto"/>
          <w:sz w:val="28"/>
          <w:szCs w:val="28"/>
          <w:highlight w:val="none"/>
        </w:rPr>
      </w:pPr>
    </w:p>
    <w:p w14:paraId="275B9EE7">
      <w:pPr>
        <w:pStyle w:val="38"/>
        <w:ind w:left="0" w:right="0" w:firstLine="0"/>
        <w:jc w:val="both"/>
        <w:rPr>
          <w:rFonts w:ascii="Times New Roman" w:hAnsi="Times New Roman" w:eastAsia="宋体" w:cs="Times New Roman"/>
          <w:b w:val="0"/>
          <w:bCs/>
          <w:color w:val="auto"/>
          <w:sz w:val="28"/>
          <w:szCs w:val="28"/>
          <w:highlight w:val="none"/>
        </w:rPr>
      </w:pPr>
    </w:p>
    <w:p w14:paraId="16EC20A0">
      <w:pPr>
        <w:pStyle w:val="38"/>
        <w:ind w:left="0" w:right="0" w:firstLine="0"/>
        <w:jc w:val="both"/>
        <w:rPr>
          <w:rFonts w:ascii="Times New Roman" w:hAnsi="Times New Roman" w:eastAsia="宋体" w:cs="Times New Roman"/>
          <w:b w:val="0"/>
          <w:bCs/>
          <w:color w:val="auto"/>
          <w:sz w:val="28"/>
          <w:szCs w:val="28"/>
          <w:highlight w:val="none"/>
        </w:rPr>
      </w:pPr>
    </w:p>
    <w:p w14:paraId="237AF7A5">
      <w:pPr>
        <w:pStyle w:val="38"/>
        <w:ind w:left="0" w:right="0" w:firstLine="0"/>
        <w:jc w:val="both"/>
        <w:rPr>
          <w:rFonts w:ascii="Times New Roman" w:hAnsi="Times New Roman" w:eastAsia="宋体" w:cs="Times New Roman"/>
          <w:b w:val="0"/>
          <w:bCs/>
          <w:color w:val="auto"/>
          <w:sz w:val="28"/>
          <w:szCs w:val="28"/>
          <w:highlight w:val="none"/>
        </w:rPr>
      </w:pPr>
    </w:p>
    <w:p w14:paraId="3C0132BC">
      <w:pPr>
        <w:pStyle w:val="38"/>
        <w:ind w:left="0" w:right="0" w:firstLine="0"/>
        <w:jc w:val="both"/>
        <w:rPr>
          <w:rFonts w:ascii="Times New Roman" w:hAnsi="Times New Roman" w:eastAsia="宋体" w:cs="Times New Roman"/>
          <w:b w:val="0"/>
          <w:bCs/>
          <w:color w:val="auto"/>
          <w:sz w:val="28"/>
          <w:szCs w:val="28"/>
          <w:highlight w:val="none"/>
        </w:rPr>
      </w:pPr>
    </w:p>
    <w:p w14:paraId="4ED8C61C">
      <w:pPr>
        <w:pStyle w:val="38"/>
        <w:ind w:left="0" w:right="0" w:firstLine="0"/>
        <w:jc w:val="both"/>
        <w:rPr>
          <w:rFonts w:ascii="Times New Roman" w:hAnsi="Times New Roman" w:eastAsia="宋体" w:cs="Times New Roman"/>
          <w:b w:val="0"/>
          <w:bCs/>
          <w:color w:val="auto"/>
          <w:sz w:val="28"/>
          <w:szCs w:val="28"/>
          <w:highlight w:val="none"/>
        </w:rPr>
      </w:pPr>
    </w:p>
    <w:p w14:paraId="7782A27C">
      <w:pPr>
        <w:pStyle w:val="38"/>
        <w:ind w:left="0" w:right="0" w:firstLine="0"/>
        <w:jc w:val="both"/>
        <w:rPr>
          <w:rFonts w:ascii="Times New Roman" w:hAnsi="Times New Roman" w:eastAsia="宋体" w:cs="Times New Roman"/>
          <w:b w:val="0"/>
          <w:bCs/>
          <w:color w:val="auto"/>
          <w:sz w:val="28"/>
          <w:szCs w:val="28"/>
          <w:highlight w:val="none"/>
        </w:rPr>
      </w:pPr>
    </w:p>
    <w:p w14:paraId="75FF8E81">
      <w:pPr>
        <w:pStyle w:val="38"/>
        <w:ind w:left="0" w:right="0" w:firstLine="0"/>
        <w:jc w:val="both"/>
        <w:rPr>
          <w:rFonts w:ascii="Times New Roman" w:hAnsi="Times New Roman" w:eastAsia="宋体" w:cs="Times New Roman"/>
          <w:b w:val="0"/>
          <w:bCs/>
          <w:color w:val="auto"/>
          <w:sz w:val="28"/>
          <w:szCs w:val="28"/>
          <w:highlight w:val="none"/>
        </w:rPr>
      </w:pPr>
    </w:p>
    <w:p w14:paraId="2033E2A8">
      <w:pPr>
        <w:pStyle w:val="38"/>
        <w:ind w:left="0" w:right="0" w:firstLine="0"/>
        <w:jc w:val="both"/>
        <w:rPr>
          <w:rFonts w:ascii="Times New Roman" w:hAnsi="Times New Roman" w:eastAsia="宋体" w:cs="Times New Roman"/>
          <w:b w:val="0"/>
          <w:bCs/>
          <w:color w:val="auto"/>
          <w:sz w:val="28"/>
          <w:szCs w:val="28"/>
          <w:highlight w:val="none"/>
        </w:rPr>
      </w:pPr>
    </w:p>
    <w:p w14:paraId="6FF8DE78">
      <w:pPr>
        <w:pStyle w:val="38"/>
        <w:ind w:left="0" w:right="0" w:firstLine="0"/>
        <w:jc w:val="both"/>
        <w:rPr>
          <w:rFonts w:ascii="Times New Roman" w:hAnsi="Times New Roman" w:eastAsia="宋体" w:cs="Times New Roman"/>
          <w:b w:val="0"/>
          <w:bCs/>
          <w:color w:val="auto"/>
          <w:sz w:val="28"/>
          <w:szCs w:val="28"/>
          <w:highlight w:val="none"/>
        </w:rPr>
      </w:pPr>
      <w:r>
        <w:rPr>
          <w:rFonts w:ascii="Times New Roman" w:hAnsi="Times New Roman" w:eastAsia="宋体" w:cs="Times New Roman"/>
          <w:b w:val="0"/>
          <w:bCs/>
          <w:color w:val="auto"/>
          <w:sz w:val="28"/>
          <w:szCs w:val="28"/>
          <w:highlight w:val="none"/>
        </w:rPr>
        <w:drawing>
          <wp:anchor distT="0" distB="0" distL="114300" distR="114300" simplePos="0" relativeHeight="251659264" behindDoc="0" locked="0" layoutInCell="1" allowOverlap="1">
            <wp:simplePos x="0" y="0"/>
            <wp:positionH relativeFrom="column">
              <wp:posOffset>-838200</wp:posOffset>
            </wp:positionH>
            <wp:positionV relativeFrom="paragraph">
              <wp:posOffset>-790575</wp:posOffset>
            </wp:positionV>
            <wp:extent cx="7453630" cy="10382250"/>
            <wp:effectExtent l="0" t="0" r="13970" b="0"/>
            <wp:wrapNone/>
            <wp:docPr id="1143"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 name="图片 51"/>
                    <pic:cNvPicPr>
                      <a:picLocks noChangeAspect="1"/>
                    </pic:cNvPicPr>
                  </pic:nvPicPr>
                  <pic:blipFill>
                    <a:blip r:embed="rId118"/>
                    <a:stretch>
                      <a:fillRect/>
                    </a:stretch>
                  </pic:blipFill>
                  <pic:spPr>
                    <a:xfrm>
                      <a:off x="0" y="0"/>
                      <a:ext cx="7453630" cy="10382250"/>
                    </a:xfrm>
                    <a:prstGeom prst="rect">
                      <a:avLst/>
                    </a:prstGeom>
                    <a:noFill/>
                    <a:ln cap="flat" cmpd="sng">
                      <a:noFill/>
                      <a:prstDash val="solid"/>
                      <a:round/>
                    </a:ln>
                  </pic:spPr>
                </pic:pic>
              </a:graphicData>
            </a:graphic>
          </wp:anchor>
        </w:drawing>
      </w:r>
    </w:p>
    <w:p w14:paraId="1895054A">
      <w:pPr>
        <w:pStyle w:val="38"/>
        <w:ind w:left="0" w:right="0" w:firstLine="0"/>
        <w:jc w:val="both"/>
        <w:rPr>
          <w:rFonts w:ascii="Times New Roman" w:hAnsi="Times New Roman" w:eastAsia="宋体" w:cs="Times New Roman"/>
          <w:b w:val="0"/>
          <w:bCs/>
          <w:color w:val="auto"/>
          <w:sz w:val="28"/>
          <w:szCs w:val="28"/>
          <w:highlight w:val="none"/>
        </w:rPr>
      </w:pPr>
    </w:p>
    <w:p w14:paraId="3936E388">
      <w:pPr>
        <w:pStyle w:val="38"/>
        <w:ind w:left="0" w:right="0" w:firstLine="0"/>
        <w:jc w:val="both"/>
        <w:rPr>
          <w:rFonts w:ascii="Times New Roman" w:hAnsi="Times New Roman" w:eastAsia="宋体" w:cs="Times New Roman"/>
          <w:b w:val="0"/>
          <w:bCs/>
          <w:color w:val="auto"/>
          <w:sz w:val="28"/>
          <w:szCs w:val="28"/>
          <w:highlight w:val="none"/>
        </w:rPr>
      </w:pPr>
    </w:p>
    <w:p w14:paraId="00403F97">
      <w:pPr>
        <w:pStyle w:val="38"/>
        <w:ind w:left="0" w:right="0" w:firstLine="0"/>
        <w:jc w:val="both"/>
        <w:rPr>
          <w:rFonts w:ascii="Times New Roman" w:hAnsi="Times New Roman" w:eastAsia="宋体" w:cs="Times New Roman"/>
          <w:b w:val="0"/>
          <w:bCs/>
          <w:color w:val="auto"/>
          <w:sz w:val="28"/>
          <w:szCs w:val="28"/>
          <w:highlight w:val="none"/>
        </w:rPr>
      </w:pPr>
    </w:p>
    <w:p w14:paraId="79AEEAE3">
      <w:pPr>
        <w:pStyle w:val="38"/>
        <w:ind w:left="0" w:right="0" w:firstLine="0"/>
        <w:jc w:val="both"/>
        <w:rPr>
          <w:rFonts w:ascii="Times New Roman" w:hAnsi="Times New Roman" w:eastAsia="宋体" w:cs="Times New Roman"/>
          <w:b w:val="0"/>
          <w:bCs/>
          <w:color w:val="auto"/>
          <w:sz w:val="28"/>
          <w:szCs w:val="28"/>
          <w:highlight w:val="none"/>
        </w:rPr>
      </w:pPr>
    </w:p>
    <w:p w14:paraId="271BC089">
      <w:pPr>
        <w:pStyle w:val="38"/>
        <w:ind w:left="0" w:right="0" w:firstLine="0"/>
        <w:jc w:val="both"/>
        <w:rPr>
          <w:rFonts w:ascii="Times New Roman" w:hAnsi="Times New Roman" w:eastAsia="宋体" w:cs="Times New Roman"/>
          <w:b w:val="0"/>
          <w:bCs/>
          <w:color w:val="auto"/>
          <w:sz w:val="28"/>
          <w:szCs w:val="28"/>
          <w:highlight w:val="none"/>
        </w:rPr>
      </w:pPr>
    </w:p>
    <w:p w14:paraId="0A5CBC3C">
      <w:pPr>
        <w:pStyle w:val="38"/>
        <w:ind w:left="0" w:right="0" w:firstLine="0"/>
        <w:jc w:val="both"/>
        <w:rPr>
          <w:rFonts w:ascii="Times New Roman" w:hAnsi="Times New Roman" w:eastAsia="宋体" w:cs="Times New Roman"/>
          <w:b w:val="0"/>
          <w:bCs/>
          <w:color w:val="auto"/>
          <w:sz w:val="28"/>
          <w:szCs w:val="28"/>
          <w:highlight w:val="none"/>
        </w:rPr>
      </w:pPr>
    </w:p>
    <w:p w14:paraId="7CDB2D57">
      <w:pPr>
        <w:pStyle w:val="38"/>
        <w:ind w:left="0" w:right="0" w:firstLine="0"/>
        <w:jc w:val="both"/>
        <w:rPr>
          <w:rFonts w:ascii="Times New Roman" w:hAnsi="Times New Roman" w:eastAsia="宋体" w:cs="Times New Roman"/>
          <w:b w:val="0"/>
          <w:bCs/>
          <w:color w:val="auto"/>
          <w:sz w:val="28"/>
          <w:szCs w:val="28"/>
          <w:highlight w:val="none"/>
        </w:rPr>
      </w:pPr>
    </w:p>
    <w:p w14:paraId="282774D2">
      <w:pPr>
        <w:pStyle w:val="38"/>
        <w:ind w:left="0" w:right="0" w:firstLine="0"/>
        <w:jc w:val="both"/>
        <w:rPr>
          <w:rFonts w:ascii="Times New Roman" w:hAnsi="Times New Roman" w:eastAsia="宋体" w:cs="Times New Roman"/>
          <w:b w:val="0"/>
          <w:bCs/>
          <w:color w:val="auto"/>
          <w:sz w:val="28"/>
          <w:szCs w:val="28"/>
          <w:highlight w:val="none"/>
        </w:rPr>
      </w:pPr>
    </w:p>
    <w:p w14:paraId="12FFEB81">
      <w:pPr>
        <w:pStyle w:val="38"/>
        <w:ind w:left="0" w:right="0" w:firstLine="0"/>
        <w:jc w:val="both"/>
        <w:rPr>
          <w:rFonts w:ascii="Times New Roman" w:hAnsi="Times New Roman" w:eastAsia="宋体" w:cs="Times New Roman"/>
          <w:b w:val="0"/>
          <w:bCs/>
          <w:color w:val="auto"/>
          <w:sz w:val="28"/>
          <w:szCs w:val="28"/>
          <w:highlight w:val="none"/>
        </w:rPr>
      </w:pPr>
    </w:p>
    <w:p w14:paraId="338A88D0">
      <w:pPr>
        <w:pStyle w:val="38"/>
        <w:ind w:left="0" w:right="0" w:firstLine="0"/>
        <w:jc w:val="both"/>
        <w:rPr>
          <w:rFonts w:ascii="Times New Roman" w:hAnsi="Times New Roman" w:eastAsia="宋体" w:cs="Times New Roman"/>
          <w:b w:val="0"/>
          <w:bCs/>
          <w:color w:val="auto"/>
          <w:sz w:val="28"/>
          <w:szCs w:val="28"/>
          <w:highlight w:val="none"/>
        </w:rPr>
      </w:pPr>
    </w:p>
    <w:p w14:paraId="58CE2906">
      <w:pPr>
        <w:pStyle w:val="38"/>
        <w:ind w:left="0" w:right="0" w:firstLine="0"/>
        <w:jc w:val="both"/>
        <w:rPr>
          <w:rFonts w:ascii="Times New Roman" w:hAnsi="Times New Roman" w:eastAsia="宋体" w:cs="Times New Roman"/>
          <w:b w:val="0"/>
          <w:bCs/>
          <w:color w:val="auto"/>
          <w:sz w:val="28"/>
          <w:szCs w:val="28"/>
          <w:highlight w:val="none"/>
        </w:rPr>
      </w:pPr>
    </w:p>
    <w:p w14:paraId="480CC137">
      <w:pPr>
        <w:pStyle w:val="38"/>
        <w:ind w:left="0" w:right="0" w:firstLine="0"/>
        <w:jc w:val="both"/>
        <w:rPr>
          <w:rFonts w:ascii="Times New Roman" w:hAnsi="Times New Roman" w:eastAsia="宋体" w:cs="Times New Roman"/>
          <w:b w:val="0"/>
          <w:bCs/>
          <w:color w:val="auto"/>
          <w:sz w:val="28"/>
          <w:szCs w:val="28"/>
          <w:highlight w:val="none"/>
        </w:rPr>
      </w:pPr>
    </w:p>
    <w:p w14:paraId="7E46EBF9">
      <w:pPr>
        <w:pStyle w:val="38"/>
        <w:ind w:left="0" w:right="0" w:firstLine="0"/>
        <w:jc w:val="both"/>
        <w:rPr>
          <w:rFonts w:ascii="Times New Roman" w:hAnsi="Times New Roman" w:eastAsia="宋体" w:cs="Times New Roman"/>
          <w:b w:val="0"/>
          <w:bCs/>
          <w:color w:val="auto"/>
          <w:sz w:val="28"/>
          <w:szCs w:val="28"/>
          <w:highlight w:val="none"/>
        </w:rPr>
      </w:pPr>
    </w:p>
    <w:p w14:paraId="31F49099">
      <w:pPr>
        <w:pStyle w:val="38"/>
        <w:ind w:left="0" w:right="0" w:firstLine="0"/>
        <w:jc w:val="both"/>
        <w:rPr>
          <w:rFonts w:ascii="Times New Roman" w:hAnsi="Times New Roman" w:eastAsia="宋体" w:cs="Times New Roman"/>
          <w:b w:val="0"/>
          <w:bCs/>
          <w:color w:val="auto"/>
          <w:sz w:val="28"/>
          <w:szCs w:val="28"/>
          <w:highlight w:val="none"/>
        </w:rPr>
      </w:pPr>
    </w:p>
    <w:p w14:paraId="03A222BD">
      <w:pPr>
        <w:pStyle w:val="38"/>
        <w:ind w:left="0" w:right="0" w:firstLine="0"/>
        <w:jc w:val="both"/>
        <w:rPr>
          <w:rFonts w:ascii="Times New Roman" w:hAnsi="Times New Roman" w:eastAsia="宋体" w:cs="Times New Roman"/>
          <w:b w:val="0"/>
          <w:bCs/>
          <w:color w:val="auto"/>
          <w:sz w:val="28"/>
          <w:szCs w:val="28"/>
          <w:highlight w:val="none"/>
        </w:rPr>
      </w:pPr>
    </w:p>
    <w:p w14:paraId="5676ACC5">
      <w:pPr>
        <w:pStyle w:val="38"/>
        <w:ind w:left="0" w:right="0" w:firstLine="0"/>
        <w:jc w:val="both"/>
        <w:rPr>
          <w:rFonts w:ascii="Times New Roman" w:hAnsi="Times New Roman" w:eastAsia="宋体" w:cs="Times New Roman"/>
          <w:b w:val="0"/>
          <w:bCs/>
          <w:color w:val="auto"/>
          <w:sz w:val="28"/>
          <w:szCs w:val="28"/>
          <w:highlight w:val="none"/>
        </w:rPr>
      </w:pPr>
    </w:p>
    <w:p w14:paraId="1B9E055B">
      <w:pPr>
        <w:pStyle w:val="38"/>
        <w:ind w:left="0" w:right="0" w:firstLine="0"/>
        <w:jc w:val="both"/>
        <w:rPr>
          <w:rFonts w:ascii="Times New Roman" w:hAnsi="Times New Roman" w:eastAsia="宋体" w:cs="Times New Roman"/>
          <w:b w:val="0"/>
          <w:bCs/>
          <w:color w:val="auto"/>
          <w:sz w:val="28"/>
          <w:szCs w:val="28"/>
          <w:highlight w:val="none"/>
        </w:rPr>
      </w:pPr>
    </w:p>
    <w:p w14:paraId="71A23539">
      <w:pPr>
        <w:pStyle w:val="38"/>
        <w:ind w:left="0" w:right="0" w:firstLine="0"/>
        <w:jc w:val="both"/>
        <w:rPr>
          <w:rFonts w:ascii="Times New Roman" w:hAnsi="Times New Roman" w:eastAsia="宋体" w:cs="Times New Roman"/>
          <w:b w:val="0"/>
          <w:bCs/>
          <w:color w:val="auto"/>
          <w:sz w:val="28"/>
          <w:szCs w:val="28"/>
          <w:highlight w:val="none"/>
        </w:rPr>
      </w:pPr>
    </w:p>
    <w:p w14:paraId="1F3EBB81">
      <w:pPr>
        <w:pStyle w:val="38"/>
        <w:ind w:left="0" w:right="0" w:firstLine="0"/>
        <w:jc w:val="both"/>
        <w:rPr>
          <w:rFonts w:ascii="Times New Roman" w:hAnsi="Times New Roman" w:eastAsia="宋体" w:cs="Times New Roman"/>
          <w:b w:val="0"/>
          <w:bCs/>
          <w:color w:val="auto"/>
          <w:sz w:val="28"/>
          <w:szCs w:val="28"/>
          <w:highlight w:val="none"/>
        </w:rPr>
      </w:pPr>
    </w:p>
    <w:p w14:paraId="0770EEAD">
      <w:pPr>
        <w:pStyle w:val="38"/>
        <w:ind w:left="0" w:right="0" w:firstLine="0"/>
        <w:jc w:val="both"/>
        <w:rPr>
          <w:rFonts w:ascii="Times New Roman" w:hAnsi="Times New Roman" w:eastAsia="宋体" w:cs="Times New Roman"/>
          <w:b w:val="0"/>
          <w:bCs/>
          <w:color w:val="auto"/>
          <w:sz w:val="28"/>
          <w:szCs w:val="28"/>
          <w:highlight w:val="none"/>
        </w:rPr>
      </w:pPr>
    </w:p>
    <w:p w14:paraId="13C56747">
      <w:pPr>
        <w:pStyle w:val="38"/>
        <w:ind w:left="0" w:right="0" w:firstLine="0"/>
        <w:jc w:val="both"/>
        <w:rPr>
          <w:rFonts w:ascii="Times New Roman" w:hAnsi="Times New Roman" w:eastAsia="宋体" w:cs="Times New Roman"/>
          <w:b w:val="0"/>
          <w:bCs/>
          <w:color w:val="auto"/>
          <w:sz w:val="28"/>
          <w:szCs w:val="28"/>
          <w:highlight w:val="none"/>
        </w:rPr>
      </w:pPr>
    </w:p>
    <w:p w14:paraId="32166958">
      <w:pPr>
        <w:pStyle w:val="38"/>
        <w:ind w:left="0" w:right="0" w:firstLine="0"/>
        <w:jc w:val="both"/>
        <w:rPr>
          <w:rFonts w:ascii="Times New Roman" w:hAnsi="Times New Roman" w:eastAsia="宋体" w:cs="Times New Roman"/>
          <w:b w:val="0"/>
          <w:bCs/>
          <w:color w:val="auto"/>
          <w:sz w:val="28"/>
          <w:szCs w:val="28"/>
          <w:highlight w:val="none"/>
        </w:rPr>
      </w:pPr>
    </w:p>
    <w:p w14:paraId="271C45A8">
      <w:pPr>
        <w:pStyle w:val="38"/>
        <w:ind w:left="0" w:right="0" w:firstLine="0"/>
        <w:jc w:val="both"/>
        <w:rPr>
          <w:rFonts w:ascii="Times New Roman" w:hAnsi="Times New Roman" w:eastAsia="宋体" w:cs="Times New Roman"/>
          <w:b w:val="0"/>
          <w:bCs/>
          <w:color w:val="auto"/>
          <w:sz w:val="28"/>
          <w:szCs w:val="28"/>
          <w:highlight w:val="none"/>
        </w:rPr>
      </w:pPr>
    </w:p>
    <w:p w14:paraId="2A1CA697">
      <w:pPr>
        <w:pStyle w:val="38"/>
        <w:ind w:left="0" w:right="0" w:firstLine="0"/>
        <w:jc w:val="both"/>
        <w:rPr>
          <w:rFonts w:ascii="Times New Roman" w:hAnsi="Times New Roman" w:eastAsia="宋体" w:cs="Times New Roman"/>
          <w:b w:val="0"/>
          <w:bCs/>
          <w:color w:val="auto"/>
          <w:sz w:val="28"/>
          <w:szCs w:val="28"/>
          <w:highlight w:val="none"/>
        </w:rPr>
      </w:pPr>
    </w:p>
    <w:p w14:paraId="2718D72E">
      <w:pPr>
        <w:pStyle w:val="38"/>
        <w:ind w:left="0" w:right="0" w:firstLine="0"/>
        <w:jc w:val="both"/>
        <w:rPr>
          <w:rFonts w:ascii="Times New Roman" w:hAnsi="Times New Roman" w:eastAsia="宋体" w:cs="Times New Roman"/>
          <w:b w:val="0"/>
          <w:bCs/>
          <w:color w:val="auto"/>
          <w:sz w:val="28"/>
          <w:szCs w:val="28"/>
          <w:highlight w:val="none"/>
        </w:rPr>
      </w:pPr>
    </w:p>
    <w:p w14:paraId="1EEF469E">
      <w:pPr>
        <w:pStyle w:val="38"/>
        <w:ind w:left="0" w:right="0" w:firstLine="0"/>
        <w:jc w:val="both"/>
        <w:rPr>
          <w:rFonts w:ascii="Times New Roman" w:hAnsi="Times New Roman" w:eastAsia="宋体" w:cs="Times New Roman"/>
          <w:b w:val="0"/>
          <w:bCs/>
          <w:color w:val="auto"/>
          <w:sz w:val="28"/>
          <w:szCs w:val="28"/>
          <w:highlight w:val="none"/>
        </w:rPr>
      </w:pPr>
    </w:p>
    <w:p w14:paraId="5B73A5FD">
      <w:pPr>
        <w:pStyle w:val="38"/>
        <w:ind w:left="0" w:right="0" w:firstLine="0"/>
        <w:jc w:val="both"/>
        <w:rPr>
          <w:rFonts w:ascii="Times New Roman" w:hAnsi="Times New Roman" w:eastAsia="宋体" w:cs="Times New Roman"/>
          <w:b w:val="0"/>
          <w:bCs/>
          <w:color w:val="auto"/>
          <w:sz w:val="28"/>
          <w:szCs w:val="28"/>
          <w:highlight w:val="none"/>
        </w:rPr>
      </w:pPr>
    </w:p>
    <w:p w14:paraId="37538148">
      <w:pPr>
        <w:pStyle w:val="38"/>
        <w:ind w:left="0" w:right="0" w:firstLine="0"/>
        <w:jc w:val="both"/>
        <w:rPr>
          <w:rFonts w:ascii="Times New Roman" w:hAnsi="Times New Roman" w:eastAsia="宋体" w:cs="Times New Roman"/>
          <w:b w:val="0"/>
          <w:bCs/>
          <w:color w:val="auto"/>
          <w:sz w:val="28"/>
          <w:szCs w:val="28"/>
          <w:highlight w:val="none"/>
        </w:rPr>
      </w:pPr>
    </w:p>
    <w:p w14:paraId="7DA8149F">
      <w:pPr>
        <w:pStyle w:val="38"/>
        <w:ind w:left="0" w:right="0" w:firstLine="0"/>
        <w:jc w:val="both"/>
        <w:rPr>
          <w:rFonts w:ascii="Times New Roman" w:hAnsi="Times New Roman" w:eastAsia="宋体" w:cs="Times New Roman"/>
          <w:b w:val="0"/>
          <w:bCs/>
          <w:color w:val="auto"/>
          <w:sz w:val="28"/>
          <w:szCs w:val="28"/>
          <w:highlight w:val="none"/>
        </w:rPr>
      </w:pPr>
    </w:p>
    <w:p w14:paraId="3C983353">
      <w:pPr>
        <w:pStyle w:val="38"/>
        <w:ind w:left="0" w:right="0" w:firstLine="0"/>
        <w:jc w:val="both"/>
        <w:rPr>
          <w:rFonts w:ascii="Times New Roman" w:hAnsi="Times New Roman" w:eastAsia="宋体" w:cs="Times New Roman"/>
          <w:b w:val="0"/>
          <w:bCs/>
          <w:color w:val="auto"/>
          <w:sz w:val="28"/>
          <w:szCs w:val="28"/>
          <w:highlight w:val="none"/>
        </w:rPr>
      </w:pPr>
    </w:p>
    <w:p w14:paraId="5B9A3974">
      <w:pPr>
        <w:pStyle w:val="38"/>
        <w:ind w:left="0" w:right="0" w:firstLine="0"/>
        <w:jc w:val="both"/>
        <w:rPr>
          <w:rFonts w:ascii="Times New Roman" w:hAnsi="Times New Roman" w:eastAsia="宋体" w:cs="Times New Roman"/>
          <w:b w:val="0"/>
          <w:bCs/>
          <w:color w:val="auto"/>
          <w:sz w:val="28"/>
          <w:szCs w:val="28"/>
          <w:highlight w:val="none"/>
        </w:rPr>
      </w:pPr>
    </w:p>
    <w:p w14:paraId="57D83578">
      <w:pPr>
        <w:pStyle w:val="38"/>
        <w:ind w:left="0" w:right="0" w:firstLine="0"/>
        <w:jc w:val="both"/>
        <w:rPr>
          <w:rFonts w:ascii="Times New Roman" w:hAnsi="Times New Roman" w:eastAsia="宋体" w:cs="Times New Roman"/>
          <w:b w:val="0"/>
          <w:bCs/>
          <w:color w:val="auto"/>
          <w:sz w:val="28"/>
          <w:szCs w:val="28"/>
          <w:highlight w:val="none"/>
        </w:rPr>
      </w:pPr>
    </w:p>
    <w:p w14:paraId="734D8E5F">
      <w:pPr>
        <w:pStyle w:val="38"/>
        <w:ind w:left="0" w:right="0" w:firstLine="0"/>
        <w:jc w:val="both"/>
        <w:rPr>
          <w:rFonts w:ascii="Times New Roman" w:hAnsi="Times New Roman" w:eastAsia="宋体" w:cs="Times New Roman"/>
          <w:b w:val="0"/>
          <w:bCs/>
          <w:color w:val="auto"/>
          <w:sz w:val="28"/>
          <w:szCs w:val="28"/>
          <w:highlight w:val="none"/>
        </w:rPr>
      </w:pPr>
    </w:p>
    <w:p w14:paraId="6F51CE80">
      <w:pPr>
        <w:pStyle w:val="38"/>
        <w:ind w:left="0" w:right="0" w:firstLine="0"/>
        <w:jc w:val="both"/>
        <w:rPr>
          <w:rFonts w:ascii="Times New Roman" w:hAnsi="Times New Roman" w:eastAsia="宋体" w:cs="Times New Roman"/>
          <w:b w:val="0"/>
          <w:bCs/>
          <w:color w:val="auto"/>
          <w:sz w:val="28"/>
          <w:szCs w:val="28"/>
          <w:highlight w:val="none"/>
        </w:rPr>
      </w:pPr>
    </w:p>
    <w:p w14:paraId="76770E61">
      <w:pPr>
        <w:pStyle w:val="38"/>
        <w:ind w:left="0" w:right="0" w:firstLine="0"/>
        <w:jc w:val="both"/>
        <w:rPr>
          <w:rFonts w:ascii="Times New Roman" w:hAnsi="Times New Roman" w:eastAsia="宋体" w:cs="Times New Roman"/>
          <w:b w:val="0"/>
          <w:bCs/>
          <w:color w:val="auto"/>
          <w:sz w:val="28"/>
          <w:szCs w:val="28"/>
          <w:highlight w:val="none"/>
        </w:rPr>
      </w:pPr>
    </w:p>
    <w:p w14:paraId="6248AA46">
      <w:pPr>
        <w:pStyle w:val="38"/>
        <w:ind w:left="0" w:right="0" w:firstLine="0"/>
        <w:jc w:val="both"/>
        <w:rPr>
          <w:rFonts w:ascii="Times New Roman" w:hAnsi="Times New Roman" w:eastAsia="宋体" w:cs="Times New Roman"/>
          <w:b w:val="0"/>
          <w:bCs/>
          <w:color w:val="auto"/>
          <w:sz w:val="28"/>
          <w:szCs w:val="28"/>
          <w:highlight w:val="none"/>
        </w:rPr>
      </w:pPr>
    </w:p>
    <w:p w14:paraId="3F298833">
      <w:pPr>
        <w:pStyle w:val="38"/>
        <w:ind w:left="0" w:right="0" w:firstLine="0"/>
        <w:jc w:val="both"/>
        <w:rPr>
          <w:rFonts w:ascii="Times New Roman" w:hAnsi="Times New Roman" w:eastAsia="宋体" w:cs="Times New Roman"/>
          <w:b w:val="0"/>
          <w:bCs/>
          <w:color w:val="auto"/>
          <w:sz w:val="28"/>
          <w:szCs w:val="28"/>
          <w:highlight w:val="none"/>
        </w:rPr>
      </w:pPr>
    </w:p>
    <w:p w14:paraId="7B3E112A">
      <w:pPr>
        <w:pStyle w:val="38"/>
        <w:ind w:left="0" w:right="0" w:firstLine="0"/>
        <w:jc w:val="both"/>
        <w:rPr>
          <w:rFonts w:ascii="Times New Roman" w:hAnsi="Times New Roman" w:eastAsia="宋体" w:cs="Times New Roman"/>
          <w:b w:val="0"/>
          <w:bCs/>
          <w:color w:val="auto"/>
          <w:sz w:val="28"/>
          <w:szCs w:val="28"/>
          <w:highlight w:val="none"/>
        </w:rPr>
      </w:pPr>
    </w:p>
    <w:p w14:paraId="5ECEE808">
      <w:pPr>
        <w:pStyle w:val="38"/>
        <w:ind w:left="0" w:right="0" w:firstLine="0"/>
        <w:jc w:val="both"/>
        <w:rPr>
          <w:rFonts w:ascii="Times New Roman" w:hAnsi="Times New Roman" w:eastAsia="宋体" w:cs="Times New Roman"/>
          <w:b w:val="0"/>
          <w:bCs/>
          <w:color w:val="auto"/>
          <w:sz w:val="28"/>
          <w:szCs w:val="28"/>
          <w:highlight w:val="none"/>
        </w:rPr>
      </w:pPr>
    </w:p>
    <w:p w14:paraId="7B0010B8">
      <w:pPr>
        <w:pStyle w:val="38"/>
        <w:ind w:left="0" w:right="0" w:firstLine="0"/>
        <w:jc w:val="both"/>
        <w:rPr>
          <w:rFonts w:ascii="Times New Roman" w:hAnsi="Times New Roman" w:eastAsia="宋体" w:cs="Times New Roman"/>
          <w:b w:val="0"/>
          <w:bCs/>
          <w:color w:val="auto"/>
          <w:sz w:val="28"/>
          <w:szCs w:val="28"/>
          <w:highlight w:val="none"/>
        </w:rPr>
      </w:pPr>
    </w:p>
    <w:p w14:paraId="75101534">
      <w:pPr>
        <w:pStyle w:val="38"/>
        <w:ind w:left="0" w:right="0" w:firstLine="0"/>
        <w:jc w:val="both"/>
        <w:rPr>
          <w:rFonts w:ascii="Times New Roman" w:hAnsi="Times New Roman" w:eastAsia="宋体" w:cs="Times New Roman"/>
          <w:b w:val="0"/>
          <w:bCs/>
          <w:color w:val="auto"/>
          <w:sz w:val="28"/>
          <w:szCs w:val="28"/>
          <w:highlight w:val="none"/>
        </w:rPr>
      </w:pPr>
    </w:p>
    <w:p w14:paraId="2CABDD12">
      <w:pPr>
        <w:pStyle w:val="38"/>
        <w:ind w:left="0" w:right="0" w:firstLine="0"/>
        <w:jc w:val="both"/>
        <w:rPr>
          <w:rFonts w:ascii="Times New Roman" w:hAnsi="Times New Roman" w:eastAsia="宋体" w:cs="Times New Roman"/>
          <w:b w:val="0"/>
          <w:bCs/>
          <w:color w:val="auto"/>
          <w:sz w:val="28"/>
          <w:szCs w:val="28"/>
          <w:highlight w:val="none"/>
        </w:rPr>
      </w:pPr>
    </w:p>
    <w:p w14:paraId="1E4BF6BC">
      <w:pPr>
        <w:pStyle w:val="38"/>
        <w:ind w:left="0" w:right="0" w:firstLine="0"/>
        <w:jc w:val="both"/>
        <w:rPr>
          <w:rFonts w:ascii="Times New Roman" w:hAnsi="Times New Roman" w:eastAsia="宋体" w:cs="Times New Roman"/>
          <w:b w:val="0"/>
          <w:bCs/>
          <w:color w:val="auto"/>
          <w:sz w:val="28"/>
          <w:szCs w:val="28"/>
          <w:highlight w:val="none"/>
        </w:rPr>
      </w:pPr>
      <w:r>
        <w:rPr>
          <w:rFonts w:ascii="Times New Roman" w:hAnsi="Times New Roman" w:eastAsia="宋体" w:cs="Times New Roman"/>
          <w:b w:val="0"/>
          <w:bCs/>
          <w:color w:val="auto"/>
          <w:sz w:val="28"/>
          <w:szCs w:val="28"/>
          <w:highlight w:val="none"/>
        </w:rPr>
        <w:drawing>
          <wp:anchor distT="0" distB="0" distL="114300" distR="114300" simplePos="0" relativeHeight="251659264" behindDoc="0" locked="0" layoutInCell="1" allowOverlap="1">
            <wp:simplePos x="0" y="0"/>
            <wp:positionH relativeFrom="column">
              <wp:posOffset>-828040</wp:posOffset>
            </wp:positionH>
            <wp:positionV relativeFrom="paragraph">
              <wp:posOffset>-803275</wp:posOffset>
            </wp:positionV>
            <wp:extent cx="7407910" cy="10451465"/>
            <wp:effectExtent l="0" t="0" r="2540" b="6985"/>
            <wp:wrapNone/>
            <wp:docPr id="1144"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 name="图片 52"/>
                    <pic:cNvPicPr>
                      <a:picLocks noChangeAspect="1"/>
                    </pic:cNvPicPr>
                  </pic:nvPicPr>
                  <pic:blipFill>
                    <a:blip r:embed="rId119"/>
                    <a:stretch>
                      <a:fillRect/>
                    </a:stretch>
                  </pic:blipFill>
                  <pic:spPr>
                    <a:xfrm>
                      <a:off x="0" y="0"/>
                      <a:ext cx="7407909" cy="10451465"/>
                    </a:xfrm>
                    <a:prstGeom prst="rect">
                      <a:avLst/>
                    </a:prstGeom>
                    <a:noFill/>
                    <a:ln cap="flat" cmpd="sng">
                      <a:noFill/>
                      <a:prstDash val="solid"/>
                      <a:round/>
                    </a:ln>
                  </pic:spPr>
                </pic:pic>
              </a:graphicData>
            </a:graphic>
          </wp:anchor>
        </w:drawing>
      </w:r>
    </w:p>
    <w:p w14:paraId="6D56686D">
      <w:pPr>
        <w:pStyle w:val="38"/>
        <w:ind w:left="0" w:right="0" w:firstLine="0"/>
        <w:jc w:val="both"/>
        <w:rPr>
          <w:rFonts w:ascii="Times New Roman" w:hAnsi="Times New Roman" w:eastAsia="宋体" w:cs="Times New Roman"/>
          <w:b w:val="0"/>
          <w:bCs/>
          <w:color w:val="auto"/>
          <w:sz w:val="28"/>
          <w:szCs w:val="28"/>
          <w:highlight w:val="none"/>
        </w:rPr>
      </w:pPr>
    </w:p>
    <w:p w14:paraId="4566CFB2">
      <w:pPr>
        <w:pStyle w:val="38"/>
        <w:ind w:left="0" w:right="0" w:firstLine="0"/>
        <w:jc w:val="both"/>
        <w:rPr>
          <w:rFonts w:ascii="Times New Roman" w:hAnsi="Times New Roman" w:eastAsia="宋体" w:cs="Times New Roman"/>
          <w:b w:val="0"/>
          <w:bCs/>
          <w:color w:val="auto"/>
          <w:sz w:val="28"/>
          <w:szCs w:val="28"/>
          <w:highlight w:val="none"/>
        </w:rPr>
      </w:pPr>
    </w:p>
    <w:p w14:paraId="00987615">
      <w:pPr>
        <w:pStyle w:val="38"/>
        <w:ind w:left="0" w:right="0" w:firstLine="0"/>
        <w:jc w:val="both"/>
        <w:rPr>
          <w:rFonts w:ascii="Times New Roman" w:hAnsi="Times New Roman" w:eastAsia="宋体" w:cs="Times New Roman"/>
          <w:b w:val="0"/>
          <w:bCs/>
          <w:color w:val="auto"/>
          <w:sz w:val="28"/>
          <w:szCs w:val="28"/>
          <w:highlight w:val="none"/>
        </w:rPr>
      </w:pPr>
    </w:p>
    <w:p w14:paraId="7A892231">
      <w:pPr>
        <w:pStyle w:val="38"/>
        <w:ind w:left="0" w:right="0" w:firstLine="0"/>
        <w:jc w:val="both"/>
        <w:rPr>
          <w:rFonts w:ascii="Times New Roman" w:hAnsi="Times New Roman" w:eastAsia="宋体" w:cs="Times New Roman"/>
          <w:b w:val="0"/>
          <w:bCs/>
          <w:color w:val="auto"/>
          <w:sz w:val="28"/>
          <w:szCs w:val="28"/>
          <w:highlight w:val="none"/>
        </w:rPr>
      </w:pPr>
    </w:p>
    <w:p w14:paraId="3D6D2BC1">
      <w:pPr>
        <w:pStyle w:val="38"/>
        <w:ind w:left="0" w:right="0" w:firstLine="0"/>
        <w:jc w:val="both"/>
        <w:rPr>
          <w:rFonts w:ascii="Times New Roman" w:hAnsi="Times New Roman" w:eastAsia="宋体" w:cs="Times New Roman"/>
          <w:b w:val="0"/>
          <w:bCs/>
          <w:color w:val="auto"/>
          <w:sz w:val="28"/>
          <w:szCs w:val="28"/>
          <w:highlight w:val="none"/>
        </w:rPr>
      </w:pPr>
    </w:p>
    <w:p w14:paraId="30436D85">
      <w:pPr>
        <w:pStyle w:val="38"/>
        <w:ind w:left="0" w:right="0" w:firstLine="0"/>
        <w:jc w:val="both"/>
        <w:rPr>
          <w:rFonts w:ascii="Times New Roman" w:hAnsi="Times New Roman" w:eastAsia="宋体" w:cs="Times New Roman"/>
          <w:b w:val="0"/>
          <w:bCs/>
          <w:color w:val="auto"/>
          <w:sz w:val="28"/>
          <w:szCs w:val="28"/>
          <w:highlight w:val="none"/>
        </w:rPr>
      </w:pPr>
    </w:p>
    <w:p w14:paraId="4C5313B4">
      <w:pPr>
        <w:pStyle w:val="38"/>
        <w:ind w:left="0" w:right="0" w:firstLine="0"/>
        <w:jc w:val="both"/>
        <w:rPr>
          <w:rFonts w:ascii="Times New Roman" w:hAnsi="Times New Roman" w:eastAsia="宋体" w:cs="Times New Roman"/>
          <w:b w:val="0"/>
          <w:bCs/>
          <w:color w:val="auto"/>
          <w:sz w:val="28"/>
          <w:szCs w:val="28"/>
          <w:highlight w:val="none"/>
        </w:rPr>
      </w:pPr>
    </w:p>
    <w:p w14:paraId="6A78E1FC">
      <w:pPr>
        <w:pStyle w:val="38"/>
        <w:ind w:left="0" w:right="0" w:firstLine="0"/>
        <w:jc w:val="both"/>
        <w:rPr>
          <w:rFonts w:ascii="Times New Roman" w:hAnsi="Times New Roman" w:eastAsia="宋体" w:cs="Times New Roman"/>
          <w:b w:val="0"/>
          <w:bCs/>
          <w:color w:val="auto"/>
          <w:sz w:val="28"/>
          <w:szCs w:val="28"/>
          <w:highlight w:val="none"/>
        </w:rPr>
      </w:pPr>
    </w:p>
    <w:p w14:paraId="24BD23FD">
      <w:pPr>
        <w:pStyle w:val="38"/>
        <w:ind w:left="0" w:right="0" w:firstLine="0"/>
        <w:jc w:val="both"/>
        <w:rPr>
          <w:rFonts w:ascii="Times New Roman" w:hAnsi="Times New Roman" w:eastAsia="宋体" w:cs="Times New Roman"/>
          <w:b w:val="0"/>
          <w:bCs/>
          <w:color w:val="auto"/>
          <w:sz w:val="28"/>
          <w:szCs w:val="28"/>
          <w:highlight w:val="none"/>
        </w:rPr>
      </w:pPr>
    </w:p>
    <w:p w14:paraId="7E5915C5">
      <w:pPr>
        <w:pStyle w:val="38"/>
        <w:ind w:left="0" w:right="0" w:firstLine="0"/>
        <w:jc w:val="both"/>
        <w:rPr>
          <w:rFonts w:ascii="Times New Roman" w:hAnsi="Times New Roman" w:eastAsia="宋体" w:cs="Times New Roman"/>
          <w:b w:val="0"/>
          <w:bCs/>
          <w:color w:val="auto"/>
          <w:sz w:val="28"/>
          <w:szCs w:val="28"/>
          <w:highlight w:val="none"/>
        </w:rPr>
      </w:pPr>
    </w:p>
    <w:p w14:paraId="7D43DDAE">
      <w:pPr>
        <w:pStyle w:val="38"/>
        <w:ind w:left="0" w:right="0" w:firstLine="0"/>
        <w:jc w:val="both"/>
        <w:rPr>
          <w:rFonts w:ascii="Times New Roman" w:hAnsi="Times New Roman" w:eastAsia="宋体" w:cs="Times New Roman"/>
          <w:b w:val="0"/>
          <w:bCs/>
          <w:color w:val="auto"/>
          <w:sz w:val="28"/>
          <w:szCs w:val="28"/>
          <w:highlight w:val="none"/>
        </w:rPr>
      </w:pPr>
    </w:p>
    <w:p w14:paraId="20225FDF">
      <w:pPr>
        <w:pStyle w:val="38"/>
        <w:ind w:left="0" w:right="0" w:firstLine="0"/>
        <w:jc w:val="both"/>
        <w:rPr>
          <w:rFonts w:ascii="Times New Roman" w:hAnsi="Times New Roman" w:eastAsia="宋体" w:cs="Times New Roman"/>
          <w:b w:val="0"/>
          <w:bCs/>
          <w:color w:val="auto"/>
          <w:sz w:val="28"/>
          <w:szCs w:val="28"/>
          <w:highlight w:val="none"/>
        </w:rPr>
      </w:pPr>
    </w:p>
    <w:p w14:paraId="60194F12">
      <w:pPr>
        <w:pStyle w:val="38"/>
        <w:ind w:left="0" w:right="0" w:firstLine="0"/>
        <w:jc w:val="both"/>
        <w:rPr>
          <w:rFonts w:ascii="Times New Roman" w:hAnsi="Times New Roman" w:eastAsia="宋体" w:cs="Times New Roman"/>
          <w:b w:val="0"/>
          <w:bCs/>
          <w:color w:val="auto"/>
          <w:sz w:val="28"/>
          <w:szCs w:val="28"/>
          <w:highlight w:val="none"/>
        </w:rPr>
      </w:pPr>
    </w:p>
    <w:p w14:paraId="32861586">
      <w:pPr>
        <w:pStyle w:val="38"/>
        <w:ind w:left="0" w:right="0" w:firstLine="0"/>
        <w:jc w:val="both"/>
        <w:rPr>
          <w:rFonts w:ascii="Times New Roman" w:hAnsi="Times New Roman" w:eastAsia="宋体" w:cs="Times New Roman"/>
          <w:b w:val="0"/>
          <w:bCs/>
          <w:color w:val="auto"/>
          <w:sz w:val="28"/>
          <w:szCs w:val="28"/>
          <w:highlight w:val="none"/>
        </w:rPr>
      </w:pPr>
    </w:p>
    <w:p w14:paraId="151B0AF9">
      <w:pPr>
        <w:pStyle w:val="38"/>
        <w:ind w:left="0" w:right="0" w:firstLine="0"/>
        <w:jc w:val="both"/>
        <w:rPr>
          <w:rFonts w:ascii="Times New Roman" w:hAnsi="Times New Roman" w:eastAsia="宋体" w:cs="Times New Roman"/>
          <w:b w:val="0"/>
          <w:bCs/>
          <w:color w:val="auto"/>
          <w:sz w:val="28"/>
          <w:szCs w:val="28"/>
          <w:highlight w:val="none"/>
        </w:rPr>
      </w:pPr>
    </w:p>
    <w:p w14:paraId="1D5B7B71">
      <w:pPr>
        <w:pStyle w:val="38"/>
        <w:ind w:left="0" w:right="0" w:firstLine="0"/>
        <w:jc w:val="both"/>
        <w:rPr>
          <w:rFonts w:ascii="Times New Roman" w:hAnsi="Times New Roman" w:eastAsia="宋体" w:cs="Times New Roman"/>
          <w:b w:val="0"/>
          <w:bCs/>
          <w:color w:val="auto"/>
          <w:sz w:val="28"/>
          <w:szCs w:val="28"/>
          <w:highlight w:val="none"/>
        </w:rPr>
      </w:pPr>
    </w:p>
    <w:p w14:paraId="3D32EC7F">
      <w:pPr>
        <w:pStyle w:val="38"/>
        <w:ind w:left="0" w:right="0" w:firstLine="0"/>
        <w:jc w:val="both"/>
        <w:rPr>
          <w:rFonts w:ascii="Times New Roman" w:hAnsi="Times New Roman" w:eastAsia="宋体" w:cs="Times New Roman"/>
          <w:b w:val="0"/>
          <w:bCs/>
          <w:color w:val="auto"/>
          <w:sz w:val="28"/>
          <w:szCs w:val="28"/>
          <w:highlight w:val="none"/>
        </w:rPr>
      </w:pPr>
    </w:p>
    <w:p w14:paraId="4E55D954">
      <w:pPr>
        <w:pStyle w:val="38"/>
        <w:ind w:left="0" w:right="0" w:firstLine="0"/>
        <w:jc w:val="both"/>
        <w:rPr>
          <w:rFonts w:ascii="Times New Roman" w:hAnsi="Times New Roman" w:eastAsia="宋体" w:cs="Times New Roman"/>
          <w:b w:val="0"/>
          <w:bCs/>
          <w:color w:val="auto"/>
          <w:sz w:val="28"/>
          <w:szCs w:val="28"/>
          <w:highlight w:val="none"/>
        </w:rPr>
      </w:pPr>
    </w:p>
    <w:p w14:paraId="1252DD09">
      <w:pPr>
        <w:pStyle w:val="38"/>
        <w:ind w:left="0" w:right="0" w:firstLine="0"/>
        <w:jc w:val="both"/>
        <w:rPr>
          <w:rFonts w:ascii="Times New Roman" w:hAnsi="Times New Roman" w:eastAsia="宋体" w:cs="Times New Roman"/>
          <w:b w:val="0"/>
          <w:bCs/>
          <w:color w:val="auto"/>
          <w:sz w:val="28"/>
          <w:szCs w:val="28"/>
          <w:highlight w:val="none"/>
        </w:rPr>
      </w:pPr>
    </w:p>
    <w:p w14:paraId="0F15C7A0">
      <w:pPr>
        <w:pStyle w:val="38"/>
        <w:ind w:left="0" w:right="0" w:firstLine="0"/>
        <w:jc w:val="both"/>
        <w:rPr>
          <w:rFonts w:ascii="Times New Roman" w:hAnsi="Times New Roman" w:eastAsia="宋体" w:cs="Times New Roman"/>
          <w:b w:val="0"/>
          <w:bCs/>
          <w:color w:val="auto"/>
          <w:sz w:val="28"/>
          <w:szCs w:val="28"/>
          <w:highlight w:val="none"/>
        </w:rPr>
      </w:pPr>
    </w:p>
    <w:p w14:paraId="021F3B33">
      <w:pPr>
        <w:pStyle w:val="38"/>
        <w:ind w:left="0" w:right="0" w:firstLine="0"/>
        <w:jc w:val="both"/>
        <w:rPr>
          <w:rFonts w:ascii="Times New Roman" w:hAnsi="Times New Roman" w:eastAsia="宋体" w:cs="Times New Roman"/>
          <w:b w:val="0"/>
          <w:bCs/>
          <w:color w:val="auto"/>
          <w:sz w:val="28"/>
          <w:szCs w:val="28"/>
          <w:highlight w:val="none"/>
        </w:rPr>
      </w:pPr>
    </w:p>
    <w:p w14:paraId="493F64C9">
      <w:pPr>
        <w:pStyle w:val="38"/>
        <w:ind w:left="0" w:right="0" w:firstLine="0"/>
        <w:jc w:val="both"/>
        <w:rPr>
          <w:rFonts w:ascii="Times New Roman" w:hAnsi="Times New Roman" w:eastAsia="宋体" w:cs="Times New Roman"/>
          <w:b w:val="0"/>
          <w:bCs/>
          <w:color w:val="auto"/>
          <w:sz w:val="28"/>
          <w:szCs w:val="28"/>
          <w:highlight w:val="none"/>
        </w:rPr>
      </w:pPr>
    </w:p>
    <w:p w14:paraId="69C61422">
      <w:pPr>
        <w:pStyle w:val="38"/>
        <w:ind w:left="0" w:right="0" w:firstLine="0"/>
        <w:jc w:val="both"/>
        <w:rPr>
          <w:rFonts w:ascii="Times New Roman" w:hAnsi="Times New Roman" w:eastAsia="宋体" w:cs="Times New Roman"/>
          <w:b w:val="0"/>
          <w:bCs/>
          <w:color w:val="auto"/>
          <w:sz w:val="28"/>
          <w:szCs w:val="28"/>
          <w:highlight w:val="none"/>
        </w:rPr>
      </w:pPr>
    </w:p>
    <w:p w14:paraId="40164F06">
      <w:pPr>
        <w:pStyle w:val="38"/>
        <w:ind w:left="0" w:right="0" w:firstLine="0"/>
        <w:jc w:val="both"/>
        <w:rPr>
          <w:rFonts w:ascii="Times New Roman" w:hAnsi="Times New Roman" w:eastAsia="宋体" w:cs="Times New Roman"/>
          <w:b w:val="0"/>
          <w:bCs/>
          <w:color w:val="auto"/>
          <w:sz w:val="28"/>
          <w:szCs w:val="28"/>
          <w:highlight w:val="none"/>
        </w:rPr>
      </w:pPr>
    </w:p>
    <w:p w14:paraId="3706CE02">
      <w:pPr>
        <w:pStyle w:val="38"/>
        <w:ind w:left="0" w:right="0" w:firstLine="0"/>
        <w:jc w:val="both"/>
        <w:rPr>
          <w:rFonts w:ascii="Times New Roman" w:hAnsi="Times New Roman" w:eastAsia="宋体" w:cs="Times New Roman"/>
          <w:b w:val="0"/>
          <w:bCs/>
          <w:color w:val="auto"/>
          <w:sz w:val="28"/>
          <w:szCs w:val="28"/>
          <w:highlight w:val="none"/>
        </w:rPr>
      </w:pPr>
    </w:p>
    <w:p w14:paraId="395638F5">
      <w:pPr>
        <w:pStyle w:val="38"/>
        <w:ind w:left="0" w:right="0" w:firstLine="0"/>
        <w:jc w:val="both"/>
        <w:rPr>
          <w:rFonts w:ascii="Times New Roman" w:hAnsi="Times New Roman" w:eastAsia="宋体" w:cs="Times New Roman"/>
          <w:b w:val="0"/>
          <w:bCs/>
          <w:color w:val="auto"/>
          <w:sz w:val="28"/>
          <w:szCs w:val="28"/>
          <w:highlight w:val="none"/>
        </w:rPr>
      </w:pPr>
    </w:p>
    <w:p w14:paraId="20E49B14">
      <w:pPr>
        <w:pStyle w:val="38"/>
        <w:ind w:left="0" w:right="0" w:firstLine="0"/>
        <w:jc w:val="both"/>
        <w:rPr>
          <w:rFonts w:ascii="Times New Roman" w:hAnsi="Times New Roman" w:eastAsia="宋体" w:cs="Times New Roman"/>
          <w:b w:val="0"/>
          <w:bCs/>
          <w:color w:val="auto"/>
          <w:sz w:val="28"/>
          <w:szCs w:val="28"/>
          <w:highlight w:val="none"/>
        </w:rPr>
      </w:pPr>
    </w:p>
    <w:p w14:paraId="1C1043A2">
      <w:pPr>
        <w:pStyle w:val="38"/>
        <w:ind w:left="0" w:right="0" w:firstLine="0"/>
        <w:jc w:val="both"/>
        <w:rPr>
          <w:rFonts w:ascii="Times New Roman" w:hAnsi="Times New Roman" w:eastAsia="宋体" w:cs="Times New Roman"/>
          <w:b w:val="0"/>
          <w:bCs/>
          <w:color w:val="auto"/>
          <w:sz w:val="28"/>
          <w:szCs w:val="28"/>
          <w:highlight w:val="none"/>
        </w:rPr>
      </w:pPr>
    </w:p>
    <w:p w14:paraId="28CAD8B6">
      <w:pPr>
        <w:pStyle w:val="38"/>
        <w:ind w:left="0" w:right="0" w:firstLine="0"/>
        <w:jc w:val="both"/>
        <w:rPr>
          <w:rFonts w:ascii="Times New Roman" w:hAnsi="Times New Roman" w:eastAsia="宋体" w:cs="Times New Roman"/>
          <w:b w:val="0"/>
          <w:bCs/>
          <w:color w:val="auto"/>
          <w:sz w:val="28"/>
          <w:szCs w:val="28"/>
          <w:highlight w:val="none"/>
        </w:rPr>
      </w:pPr>
    </w:p>
    <w:p w14:paraId="2ABB8272">
      <w:pPr>
        <w:pStyle w:val="38"/>
        <w:ind w:left="0" w:right="0" w:firstLine="0"/>
        <w:jc w:val="both"/>
        <w:rPr>
          <w:rFonts w:ascii="Times New Roman" w:hAnsi="Times New Roman" w:eastAsia="宋体" w:cs="Times New Roman"/>
          <w:b w:val="0"/>
          <w:bCs/>
          <w:color w:val="auto"/>
          <w:sz w:val="28"/>
          <w:szCs w:val="28"/>
          <w:highlight w:val="none"/>
        </w:rPr>
      </w:pPr>
    </w:p>
    <w:p w14:paraId="403B3340">
      <w:pPr>
        <w:pStyle w:val="38"/>
        <w:ind w:left="0" w:right="0" w:firstLine="0"/>
        <w:jc w:val="both"/>
        <w:rPr>
          <w:rFonts w:ascii="Times New Roman" w:hAnsi="Times New Roman" w:eastAsia="宋体" w:cs="Times New Roman"/>
          <w:b w:val="0"/>
          <w:bCs/>
          <w:color w:val="auto"/>
          <w:sz w:val="28"/>
          <w:szCs w:val="28"/>
          <w:highlight w:val="none"/>
        </w:rPr>
      </w:pPr>
    </w:p>
    <w:p w14:paraId="610670D1">
      <w:pPr>
        <w:pStyle w:val="38"/>
        <w:ind w:left="0" w:right="0" w:firstLine="0"/>
        <w:jc w:val="both"/>
        <w:rPr>
          <w:rFonts w:ascii="Times New Roman" w:hAnsi="Times New Roman" w:eastAsia="宋体" w:cs="Times New Roman"/>
          <w:b w:val="0"/>
          <w:bCs/>
          <w:color w:val="auto"/>
          <w:sz w:val="28"/>
          <w:szCs w:val="28"/>
          <w:highlight w:val="none"/>
        </w:rPr>
      </w:pPr>
    </w:p>
    <w:p w14:paraId="18E718DF">
      <w:pPr>
        <w:pStyle w:val="38"/>
        <w:ind w:left="0" w:right="0" w:firstLine="0"/>
        <w:jc w:val="both"/>
        <w:rPr>
          <w:rFonts w:ascii="Times New Roman" w:hAnsi="Times New Roman" w:eastAsia="宋体" w:cs="Times New Roman"/>
          <w:b w:val="0"/>
          <w:bCs/>
          <w:color w:val="auto"/>
          <w:sz w:val="28"/>
          <w:szCs w:val="28"/>
          <w:highlight w:val="none"/>
        </w:rPr>
      </w:pPr>
    </w:p>
    <w:p w14:paraId="6B112E81">
      <w:pPr>
        <w:pStyle w:val="38"/>
        <w:ind w:left="0" w:right="0" w:firstLine="0"/>
        <w:jc w:val="both"/>
        <w:rPr>
          <w:rFonts w:ascii="Times New Roman" w:hAnsi="Times New Roman" w:eastAsia="宋体" w:cs="Times New Roman"/>
          <w:b w:val="0"/>
          <w:bCs/>
          <w:color w:val="auto"/>
          <w:sz w:val="28"/>
          <w:szCs w:val="28"/>
          <w:highlight w:val="none"/>
        </w:rPr>
      </w:pPr>
    </w:p>
    <w:p w14:paraId="528D0216">
      <w:pPr>
        <w:pStyle w:val="38"/>
        <w:ind w:left="0" w:right="0" w:firstLine="0"/>
        <w:jc w:val="both"/>
        <w:rPr>
          <w:rFonts w:ascii="Times New Roman" w:hAnsi="Times New Roman" w:eastAsia="宋体" w:cs="Times New Roman"/>
          <w:b w:val="0"/>
          <w:bCs/>
          <w:color w:val="auto"/>
          <w:sz w:val="28"/>
          <w:szCs w:val="28"/>
          <w:highlight w:val="none"/>
        </w:rPr>
      </w:pPr>
    </w:p>
    <w:p w14:paraId="684E1744">
      <w:pPr>
        <w:pStyle w:val="38"/>
        <w:ind w:left="0" w:right="0" w:firstLine="0"/>
        <w:jc w:val="both"/>
        <w:rPr>
          <w:rFonts w:ascii="Times New Roman" w:hAnsi="Times New Roman" w:eastAsia="宋体" w:cs="Times New Roman"/>
          <w:b w:val="0"/>
          <w:bCs/>
          <w:color w:val="auto"/>
          <w:sz w:val="28"/>
          <w:szCs w:val="28"/>
          <w:highlight w:val="none"/>
        </w:rPr>
      </w:pPr>
    </w:p>
    <w:p w14:paraId="5A8655C2">
      <w:pPr>
        <w:pStyle w:val="38"/>
        <w:ind w:left="0" w:right="0" w:firstLine="0"/>
        <w:jc w:val="both"/>
        <w:rPr>
          <w:rFonts w:ascii="Times New Roman" w:hAnsi="Times New Roman" w:eastAsia="宋体" w:cs="Times New Roman"/>
          <w:b w:val="0"/>
          <w:bCs/>
          <w:color w:val="auto"/>
          <w:sz w:val="28"/>
          <w:szCs w:val="28"/>
          <w:highlight w:val="none"/>
        </w:rPr>
      </w:pPr>
    </w:p>
    <w:p w14:paraId="71CCF21F">
      <w:pPr>
        <w:pStyle w:val="38"/>
        <w:ind w:left="0" w:right="0" w:firstLine="0"/>
        <w:jc w:val="both"/>
        <w:rPr>
          <w:rFonts w:ascii="Times New Roman" w:hAnsi="Times New Roman" w:eastAsia="宋体" w:cs="Times New Roman"/>
          <w:b w:val="0"/>
          <w:bCs/>
          <w:color w:val="auto"/>
          <w:sz w:val="28"/>
          <w:szCs w:val="28"/>
          <w:highlight w:val="none"/>
        </w:rPr>
      </w:pPr>
    </w:p>
    <w:p w14:paraId="76BA4C62">
      <w:pPr>
        <w:pStyle w:val="38"/>
        <w:ind w:left="0" w:right="0" w:firstLine="0"/>
        <w:jc w:val="both"/>
        <w:rPr>
          <w:rFonts w:ascii="Times New Roman" w:hAnsi="Times New Roman" w:eastAsia="宋体" w:cs="Times New Roman"/>
          <w:b w:val="0"/>
          <w:bCs/>
          <w:color w:val="auto"/>
          <w:sz w:val="28"/>
          <w:szCs w:val="28"/>
          <w:highlight w:val="none"/>
        </w:rPr>
      </w:pPr>
    </w:p>
    <w:p w14:paraId="3D106377">
      <w:pPr>
        <w:pStyle w:val="38"/>
        <w:ind w:left="0" w:right="0" w:firstLine="0"/>
        <w:jc w:val="both"/>
        <w:rPr>
          <w:rFonts w:ascii="Times New Roman" w:hAnsi="Times New Roman" w:eastAsia="宋体" w:cs="Times New Roman"/>
          <w:b w:val="0"/>
          <w:bCs/>
          <w:color w:val="auto"/>
          <w:sz w:val="28"/>
          <w:szCs w:val="28"/>
          <w:highlight w:val="none"/>
        </w:rPr>
      </w:pPr>
    </w:p>
    <w:p w14:paraId="5146F6BF">
      <w:pPr>
        <w:pStyle w:val="38"/>
        <w:ind w:left="0" w:right="0" w:firstLine="0"/>
        <w:jc w:val="both"/>
        <w:rPr>
          <w:rFonts w:ascii="Times New Roman" w:hAnsi="Times New Roman" w:eastAsia="宋体" w:cs="Times New Roman"/>
          <w:b w:val="0"/>
          <w:bCs/>
          <w:color w:val="auto"/>
          <w:sz w:val="28"/>
          <w:szCs w:val="28"/>
          <w:highlight w:val="none"/>
        </w:rPr>
      </w:pPr>
    </w:p>
    <w:p w14:paraId="5C0AF304">
      <w:pPr>
        <w:pStyle w:val="38"/>
        <w:ind w:left="0" w:right="0" w:firstLine="0"/>
        <w:jc w:val="both"/>
        <w:rPr>
          <w:rFonts w:ascii="Times New Roman" w:hAnsi="Times New Roman" w:eastAsia="宋体" w:cs="Times New Roman"/>
          <w:b w:val="0"/>
          <w:bCs/>
          <w:color w:val="auto"/>
          <w:sz w:val="28"/>
          <w:szCs w:val="28"/>
          <w:highlight w:val="none"/>
        </w:rPr>
      </w:pPr>
    </w:p>
    <w:p w14:paraId="03E22C0B">
      <w:pPr>
        <w:pStyle w:val="38"/>
        <w:ind w:left="0" w:right="0" w:firstLine="0"/>
        <w:jc w:val="both"/>
        <w:rPr>
          <w:rFonts w:ascii="Times New Roman" w:hAnsi="Times New Roman" w:eastAsia="宋体" w:cs="Times New Roman"/>
          <w:b w:val="0"/>
          <w:bCs/>
          <w:color w:val="auto"/>
          <w:sz w:val="28"/>
          <w:szCs w:val="28"/>
          <w:highlight w:val="none"/>
        </w:rPr>
      </w:pPr>
      <w:r>
        <w:rPr>
          <w:rFonts w:ascii="Times New Roman" w:hAnsi="Times New Roman" w:eastAsia="宋体" w:cs="Times New Roman"/>
          <w:b w:val="0"/>
          <w:bCs/>
          <w:color w:val="auto"/>
          <w:sz w:val="28"/>
          <w:szCs w:val="28"/>
          <w:highlight w:val="none"/>
        </w:rPr>
        <w:drawing>
          <wp:anchor distT="0" distB="0" distL="114300" distR="114300" simplePos="0" relativeHeight="251659264" behindDoc="0" locked="0" layoutInCell="1" allowOverlap="1">
            <wp:simplePos x="0" y="0"/>
            <wp:positionH relativeFrom="column">
              <wp:posOffset>-828675</wp:posOffset>
            </wp:positionH>
            <wp:positionV relativeFrom="paragraph">
              <wp:posOffset>-742950</wp:posOffset>
            </wp:positionV>
            <wp:extent cx="7499985" cy="10106025"/>
            <wp:effectExtent l="0" t="0" r="5715" b="9525"/>
            <wp:wrapNone/>
            <wp:docPr id="1145"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 name="图片 53"/>
                    <pic:cNvPicPr>
                      <a:picLocks noChangeAspect="1"/>
                    </pic:cNvPicPr>
                  </pic:nvPicPr>
                  <pic:blipFill>
                    <a:blip r:embed="rId120"/>
                    <a:stretch>
                      <a:fillRect/>
                    </a:stretch>
                  </pic:blipFill>
                  <pic:spPr>
                    <a:xfrm>
                      <a:off x="0" y="0"/>
                      <a:ext cx="7499985" cy="10106025"/>
                    </a:xfrm>
                    <a:prstGeom prst="rect">
                      <a:avLst/>
                    </a:prstGeom>
                    <a:noFill/>
                    <a:ln cap="flat" cmpd="sng">
                      <a:noFill/>
                      <a:prstDash val="solid"/>
                      <a:round/>
                    </a:ln>
                  </pic:spPr>
                </pic:pic>
              </a:graphicData>
            </a:graphic>
          </wp:anchor>
        </w:drawing>
      </w:r>
    </w:p>
    <w:p w14:paraId="219740D2">
      <w:pPr>
        <w:pStyle w:val="38"/>
        <w:ind w:left="0" w:right="0" w:firstLine="0"/>
        <w:jc w:val="both"/>
        <w:rPr>
          <w:rFonts w:ascii="Times New Roman" w:hAnsi="Times New Roman" w:eastAsia="宋体" w:cs="Times New Roman"/>
          <w:b w:val="0"/>
          <w:bCs/>
          <w:color w:val="auto"/>
          <w:sz w:val="28"/>
          <w:szCs w:val="28"/>
          <w:highlight w:val="none"/>
        </w:rPr>
      </w:pPr>
    </w:p>
    <w:p w14:paraId="77E19E50">
      <w:pPr>
        <w:pStyle w:val="38"/>
        <w:ind w:left="0" w:right="0" w:firstLine="0"/>
        <w:jc w:val="both"/>
        <w:rPr>
          <w:rFonts w:ascii="Times New Roman" w:hAnsi="Times New Roman" w:eastAsia="宋体" w:cs="Times New Roman"/>
          <w:b w:val="0"/>
          <w:bCs/>
          <w:color w:val="auto"/>
          <w:sz w:val="28"/>
          <w:szCs w:val="28"/>
          <w:highlight w:val="none"/>
        </w:rPr>
      </w:pPr>
    </w:p>
    <w:p w14:paraId="1B44A7CE">
      <w:pPr>
        <w:pStyle w:val="38"/>
        <w:ind w:left="0" w:right="0" w:firstLine="0"/>
        <w:jc w:val="both"/>
        <w:rPr>
          <w:rFonts w:ascii="Times New Roman" w:hAnsi="Times New Roman" w:eastAsia="宋体" w:cs="Times New Roman"/>
          <w:b w:val="0"/>
          <w:bCs/>
          <w:color w:val="auto"/>
          <w:sz w:val="28"/>
          <w:szCs w:val="28"/>
          <w:highlight w:val="none"/>
        </w:rPr>
      </w:pPr>
    </w:p>
    <w:p w14:paraId="57F7D2A2">
      <w:pPr>
        <w:pStyle w:val="38"/>
        <w:ind w:left="0" w:right="0" w:firstLine="0"/>
        <w:jc w:val="both"/>
        <w:rPr>
          <w:rFonts w:ascii="Times New Roman" w:hAnsi="Times New Roman" w:eastAsia="宋体" w:cs="Times New Roman"/>
          <w:b w:val="0"/>
          <w:bCs/>
          <w:color w:val="auto"/>
          <w:sz w:val="28"/>
          <w:szCs w:val="28"/>
          <w:highlight w:val="none"/>
        </w:rPr>
      </w:pPr>
    </w:p>
    <w:p w14:paraId="3C27D545">
      <w:pPr>
        <w:pStyle w:val="38"/>
        <w:ind w:left="0" w:right="0" w:firstLine="0"/>
        <w:jc w:val="both"/>
        <w:rPr>
          <w:rFonts w:ascii="Times New Roman" w:hAnsi="Times New Roman" w:eastAsia="宋体" w:cs="Times New Roman"/>
          <w:b w:val="0"/>
          <w:bCs/>
          <w:color w:val="auto"/>
          <w:sz w:val="28"/>
          <w:szCs w:val="28"/>
          <w:highlight w:val="none"/>
        </w:rPr>
      </w:pPr>
    </w:p>
    <w:p w14:paraId="59B01841">
      <w:pPr>
        <w:pStyle w:val="38"/>
        <w:ind w:left="0" w:right="0" w:firstLine="0"/>
        <w:jc w:val="both"/>
        <w:rPr>
          <w:rFonts w:ascii="Times New Roman" w:hAnsi="Times New Roman" w:eastAsia="宋体" w:cs="Times New Roman"/>
          <w:b w:val="0"/>
          <w:bCs/>
          <w:color w:val="auto"/>
          <w:sz w:val="28"/>
          <w:szCs w:val="28"/>
          <w:highlight w:val="none"/>
        </w:rPr>
      </w:pPr>
    </w:p>
    <w:p w14:paraId="275D5E16">
      <w:pPr>
        <w:pStyle w:val="38"/>
        <w:ind w:left="0" w:right="0" w:firstLine="0"/>
        <w:jc w:val="both"/>
        <w:rPr>
          <w:rFonts w:ascii="Times New Roman" w:hAnsi="Times New Roman" w:eastAsia="宋体" w:cs="Times New Roman"/>
          <w:b w:val="0"/>
          <w:bCs/>
          <w:color w:val="auto"/>
          <w:sz w:val="28"/>
          <w:szCs w:val="28"/>
          <w:highlight w:val="none"/>
        </w:rPr>
      </w:pPr>
    </w:p>
    <w:p w14:paraId="6CD83068">
      <w:pPr>
        <w:pStyle w:val="38"/>
        <w:ind w:left="0" w:right="0" w:firstLine="0"/>
        <w:jc w:val="both"/>
        <w:rPr>
          <w:rFonts w:ascii="Times New Roman" w:hAnsi="Times New Roman" w:eastAsia="宋体" w:cs="Times New Roman"/>
          <w:b w:val="0"/>
          <w:bCs/>
          <w:color w:val="auto"/>
          <w:sz w:val="28"/>
          <w:szCs w:val="28"/>
          <w:highlight w:val="none"/>
        </w:rPr>
      </w:pPr>
    </w:p>
    <w:p w14:paraId="3FD02BAA">
      <w:pPr>
        <w:pStyle w:val="38"/>
        <w:ind w:left="0" w:right="0" w:firstLine="0"/>
        <w:jc w:val="both"/>
        <w:rPr>
          <w:rFonts w:ascii="Times New Roman" w:hAnsi="Times New Roman" w:eastAsia="宋体" w:cs="Times New Roman"/>
          <w:b w:val="0"/>
          <w:bCs/>
          <w:color w:val="auto"/>
          <w:sz w:val="28"/>
          <w:szCs w:val="28"/>
          <w:highlight w:val="none"/>
        </w:rPr>
      </w:pPr>
    </w:p>
    <w:p w14:paraId="24D81069">
      <w:pPr>
        <w:pStyle w:val="38"/>
        <w:ind w:left="0" w:right="0" w:firstLine="0"/>
        <w:jc w:val="both"/>
        <w:rPr>
          <w:rFonts w:ascii="Times New Roman" w:hAnsi="Times New Roman" w:eastAsia="宋体" w:cs="Times New Roman"/>
          <w:b w:val="0"/>
          <w:bCs/>
          <w:color w:val="auto"/>
          <w:sz w:val="28"/>
          <w:szCs w:val="28"/>
          <w:highlight w:val="none"/>
        </w:rPr>
      </w:pPr>
    </w:p>
    <w:p w14:paraId="5D2C7227">
      <w:pPr>
        <w:pStyle w:val="38"/>
        <w:ind w:left="0" w:right="0" w:firstLine="0"/>
        <w:jc w:val="both"/>
        <w:rPr>
          <w:rFonts w:ascii="Times New Roman" w:hAnsi="Times New Roman" w:eastAsia="宋体" w:cs="Times New Roman"/>
          <w:b w:val="0"/>
          <w:bCs/>
          <w:color w:val="auto"/>
          <w:sz w:val="28"/>
          <w:szCs w:val="28"/>
          <w:highlight w:val="none"/>
        </w:rPr>
      </w:pPr>
    </w:p>
    <w:p w14:paraId="1443CBD4">
      <w:pPr>
        <w:pStyle w:val="38"/>
        <w:ind w:left="0" w:right="0" w:firstLine="0"/>
        <w:jc w:val="both"/>
        <w:rPr>
          <w:rFonts w:ascii="Times New Roman" w:hAnsi="Times New Roman" w:eastAsia="宋体" w:cs="Times New Roman"/>
          <w:b w:val="0"/>
          <w:bCs/>
          <w:color w:val="auto"/>
          <w:sz w:val="28"/>
          <w:szCs w:val="28"/>
          <w:highlight w:val="none"/>
        </w:rPr>
      </w:pPr>
    </w:p>
    <w:p w14:paraId="57B51716">
      <w:pPr>
        <w:pStyle w:val="38"/>
        <w:ind w:left="0" w:right="0" w:firstLine="0"/>
        <w:jc w:val="both"/>
        <w:rPr>
          <w:rFonts w:ascii="Times New Roman" w:hAnsi="Times New Roman" w:eastAsia="宋体" w:cs="Times New Roman"/>
          <w:b w:val="0"/>
          <w:bCs/>
          <w:color w:val="auto"/>
          <w:sz w:val="28"/>
          <w:szCs w:val="28"/>
          <w:highlight w:val="none"/>
        </w:rPr>
      </w:pPr>
    </w:p>
    <w:p w14:paraId="0F78A7FD">
      <w:pPr>
        <w:pStyle w:val="38"/>
        <w:ind w:left="0" w:right="0" w:firstLine="0"/>
        <w:jc w:val="both"/>
        <w:rPr>
          <w:rFonts w:ascii="Times New Roman" w:hAnsi="Times New Roman" w:eastAsia="宋体" w:cs="Times New Roman"/>
          <w:b w:val="0"/>
          <w:bCs/>
          <w:color w:val="auto"/>
          <w:sz w:val="28"/>
          <w:szCs w:val="28"/>
          <w:highlight w:val="none"/>
        </w:rPr>
      </w:pPr>
    </w:p>
    <w:p w14:paraId="5F89E323">
      <w:pPr>
        <w:pStyle w:val="38"/>
        <w:ind w:left="0" w:right="0" w:firstLine="0"/>
        <w:jc w:val="both"/>
        <w:rPr>
          <w:rFonts w:ascii="Times New Roman" w:hAnsi="Times New Roman" w:eastAsia="宋体" w:cs="Times New Roman"/>
          <w:b w:val="0"/>
          <w:bCs/>
          <w:color w:val="auto"/>
          <w:sz w:val="28"/>
          <w:szCs w:val="28"/>
          <w:highlight w:val="none"/>
        </w:rPr>
      </w:pPr>
    </w:p>
    <w:p w14:paraId="2E357FA1">
      <w:pPr>
        <w:pStyle w:val="38"/>
        <w:ind w:left="0" w:right="0" w:firstLine="0"/>
        <w:jc w:val="both"/>
        <w:rPr>
          <w:rFonts w:ascii="Times New Roman" w:hAnsi="Times New Roman" w:eastAsia="宋体" w:cs="Times New Roman"/>
          <w:b w:val="0"/>
          <w:bCs/>
          <w:color w:val="auto"/>
          <w:sz w:val="28"/>
          <w:szCs w:val="28"/>
          <w:highlight w:val="none"/>
        </w:rPr>
      </w:pPr>
    </w:p>
    <w:p w14:paraId="2CF3C358">
      <w:pPr>
        <w:pStyle w:val="38"/>
        <w:ind w:left="0" w:right="0" w:firstLine="0"/>
        <w:jc w:val="both"/>
        <w:rPr>
          <w:rFonts w:ascii="Times New Roman" w:hAnsi="Times New Roman" w:eastAsia="宋体" w:cs="Times New Roman"/>
          <w:b w:val="0"/>
          <w:bCs/>
          <w:color w:val="auto"/>
          <w:sz w:val="28"/>
          <w:szCs w:val="28"/>
          <w:highlight w:val="none"/>
        </w:rPr>
      </w:pPr>
    </w:p>
    <w:p w14:paraId="10BA3CC9">
      <w:pPr>
        <w:pStyle w:val="38"/>
        <w:ind w:left="0" w:right="0" w:firstLine="0"/>
        <w:jc w:val="both"/>
        <w:rPr>
          <w:rFonts w:ascii="Times New Roman" w:hAnsi="Times New Roman" w:eastAsia="宋体" w:cs="Times New Roman"/>
          <w:b w:val="0"/>
          <w:bCs/>
          <w:color w:val="auto"/>
          <w:sz w:val="28"/>
          <w:szCs w:val="28"/>
          <w:highlight w:val="none"/>
        </w:rPr>
      </w:pPr>
    </w:p>
    <w:p w14:paraId="3C6E8548">
      <w:pPr>
        <w:pStyle w:val="38"/>
        <w:ind w:left="0" w:right="0" w:firstLine="0"/>
        <w:jc w:val="both"/>
        <w:rPr>
          <w:rFonts w:ascii="Times New Roman" w:hAnsi="Times New Roman" w:eastAsia="宋体" w:cs="Times New Roman"/>
          <w:b w:val="0"/>
          <w:bCs/>
          <w:color w:val="auto"/>
          <w:sz w:val="28"/>
          <w:szCs w:val="28"/>
          <w:highlight w:val="none"/>
        </w:rPr>
      </w:pPr>
    </w:p>
    <w:p w14:paraId="26DF0A8D">
      <w:pPr>
        <w:pStyle w:val="38"/>
        <w:ind w:left="0" w:right="0" w:firstLine="0"/>
        <w:jc w:val="both"/>
        <w:rPr>
          <w:rFonts w:ascii="Times New Roman" w:hAnsi="Times New Roman" w:eastAsia="宋体" w:cs="Times New Roman"/>
          <w:b w:val="0"/>
          <w:bCs/>
          <w:color w:val="auto"/>
          <w:sz w:val="28"/>
          <w:szCs w:val="28"/>
          <w:highlight w:val="none"/>
        </w:rPr>
      </w:pPr>
    </w:p>
    <w:p w14:paraId="0BA5997D">
      <w:pPr>
        <w:pStyle w:val="38"/>
        <w:ind w:left="0" w:right="0" w:firstLine="0"/>
        <w:jc w:val="both"/>
        <w:rPr>
          <w:rFonts w:ascii="Times New Roman" w:hAnsi="Times New Roman" w:eastAsia="宋体" w:cs="Times New Roman"/>
          <w:b w:val="0"/>
          <w:bCs/>
          <w:color w:val="auto"/>
          <w:sz w:val="28"/>
          <w:szCs w:val="28"/>
          <w:highlight w:val="none"/>
        </w:rPr>
      </w:pPr>
    </w:p>
    <w:p w14:paraId="502BD630">
      <w:pPr>
        <w:pStyle w:val="38"/>
        <w:ind w:left="0" w:right="0" w:firstLine="0"/>
        <w:jc w:val="both"/>
        <w:rPr>
          <w:rFonts w:ascii="Times New Roman" w:hAnsi="Times New Roman" w:eastAsia="宋体" w:cs="Times New Roman"/>
          <w:b w:val="0"/>
          <w:bCs/>
          <w:color w:val="auto"/>
          <w:sz w:val="28"/>
          <w:szCs w:val="28"/>
          <w:highlight w:val="none"/>
        </w:rPr>
      </w:pPr>
    </w:p>
    <w:p w14:paraId="467793F7">
      <w:pPr>
        <w:pStyle w:val="38"/>
        <w:ind w:left="0" w:right="0" w:firstLine="0"/>
        <w:jc w:val="both"/>
        <w:rPr>
          <w:rFonts w:ascii="Times New Roman" w:hAnsi="Times New Roman" w:eastAsia="宋体" w:cs="Times New Roman"/>
          <w:b w:val="0"/>
          <w:bCs/>
          <w:color w:val="auto"/>
          <w:sz w:val="28"/>
          <w:szCs w:val="28"/>
          <w:highlight w:val="none"/>
        </w:rPr>
      </w:pPr>
    </w:p>
    <w:p w14:paraId="41392148">
      <w:pPr>
        <w:pStyle w:val="38"/>
        <w:ind w:left="0" w:right="0" w:firstLine="0"/>
        <w:jc w:val="both"/>
        <w:rPr>
          <w:rFonts w:ascii="Times New Roman" w:hAnsi="Times New Roman" w:eastAsia="宋体" w:cs="Times New Roman"/>
          <w:b w:val="0"/>
          <w:bCs/>
          <w:color w:val="auto"/>
          <w:sz w:val="28"/>
          <w:szCs w:val="28"/>
          <w:highlight w:val="none"/>
        </w:rPr>
      </w:pPr>
    </w:p>
    <w:p w14:paraId="1FD2797C">
      <w:pPr>
        <w:pStyle w:val="38"/>
        <w:ind w:left="0" w:right="0" w:firstLine="0"/>
        <w:jc w:val="both"/>
        <w:rPr>
          <w:rFonts w:ascii="Times New Roman" w:hAnsi="Times New Roman" w:eastAsia="宋体" w:cs="Times New Roman"/>
          <w:b w:val="0"/>
          <w:bCs/>
          <w:color w:val="auto"/>
          <w:sz w:val="28"/>
          <w:szCs w:val="28"/>
          <w:highlight w:val="none"/>
        </w:rPr>
      </w:pPr>
    </w:p>
    <w:p w14:paraId="6489C2D7">
      <w:pPr>
        <w:pStyle w:val="38"/>
        <w:ind w:left="0" w:right="0" w:firstLine="0"/>
        <w:jc w:val="both"/>
        <w:rPr>
          <w:rFonts w:ascii="Times New Roman" w:hAnsi="Times New Roman" w:eastAsia="宋体" w:cs="Times New Roman"/>
          <w:b w:val="0"/>
          <w:bCs/>
          <w:color w:val="auto"/>
          <w:sz w:val="28"/>
          <w:szCs w:val="28"/>
          <w:highlight w:val="none"/>
        </w:rPr>
      </w:pPr>
    </w:p>
    <w:p w14:paraId="679317AE">
      <w:pPr>
        <w:pStyle w:val="38"/>
        <w:ind w:left="0" w:right="0" w:firstLine="0"/>
        <w:jc w:val="both"/>
        <w:rPr>
          <w:rFonts w:ascii="Times New Roman" w:hAnsi="Times New Roman" w:eastAsia="宋体" w:cs="Times New Roman"/>
          <w:b w:val="0"/>
          <w:bCs/>
          <w:color w:val="auto"/>
          <w:sz w:val="28"/>
          <w:szCs w:val="28"/>
          <w:highlight w:val="none"/>
        </w:rPr>
      </w:pPr>
    </w:p>
    <w:p w14:paraId="36BA2E89">
      <w:pPr>
        <w:pStyle w:val="38"/>
        <w:ind w:left="0" w:right="0" w:firstLine="0"/>
        <w:jc w:val="both"/>
        <w:rPr>
          <w:rFonts w:ascii="Times New Roman" w:hAnsi="Times New Roman" w:eastAsia="宋体" w:cs="Times New Roman"/>
          <w:b w:val="0"/>
          <w:bCs/>
          <w:color w:val="auto"/>
          <w:sz w:val="28"/>
          <w:szCs w:val="28"/>
          <w:highlight w:val="none"/>
        </w:rPr>
      </w:pPr>
    </w:p>
    <w:p w14:paraId="0629D8C5">
      <w:pPr>
        <w:pStyle w:val="38"/>
        <w:ind w:left="0" w:right="0" w:firstLine="0"/>
        <w:jc w:val="both"/>
        <w:rPr>
          <w:rFonts w:ascii="Times New Roman" w:hAnsi="Times New Roman" w:eastAsia="宋体" w:cs="Times New Roman"/>
          <w:b w:val="0"/>
          <w:bCs/>
          <w:color w:val="auto"/>
          <w:sz w:val="28"/>
          <w:szCs w:val="28"/>
          <w:highlight w:val="none"/>
        </w:rPr>
      </w:pPr>
    </w:p>
    <w:p w14:paraId="3ABC1B2D">
      <w:pPr>
        <w:pStyle w:val="38"/>
        <w:ind w:left="0" w:right="0" w:firstLine="0"/>
        <w:jc w:val="both"/>
        <w:rPr>
          <w:rFonts w:ascii="Times New Roman" w:hAnsi="Times New Roman" w:eastAsia="宋体" w:cs="Times New Roman"/>
          <w:b w:val="0"/>
          <w:bCs/>
          <w:color w:val="auto"/>
          <w:sz w:val="28"/>
          <w:szCs w:val="28"/>
          <w:highlight w:val="none"/>
        </w:rPr>
      </w:pPr>
    </w:p>
    <w:p w14:paraId="63A4866A">
      <w:pPr>
        <w:pStyle w:val="38"/>
        <w:ind w:left="0" w:right="0" w:firstLine="0"/>
        <w:jc w:val="both"/>
        <w:rPr>
          <w:rFonts w:ascii="Times New Roman" w:hAnsi="Times New Roman" w:eastAsia="宋体" w:cs="Times New Roman"/>
          <w:b w:val="0"/>
          <w:bCs/>
          <w:color w:val="auto"/>
          <w:sz w:val="28"/>
          <w:szCs w:val="28"/>
          <w:highlight w:val="none"/>
        </w:rPr>
      </w:pPr>
    </w:p>
    <w:p w14:paraId="3D6B5C9F">
      <w:pPr>
        <w:pStyle w:val="38"/>
        <w:ind w:left="0" w:right="0" w:firstLine="0"/>
        <w:jc w:val="both"/>
        <w:rPr>
          <w:rFonts w:ascii="Times New Roman" w:hAnsi="Times New Roman" w:eastAsia="宋体" w:cs="Times New Roman"/>
          <w:b w:val="0"/>
          <w:bCs/>
          <w:color w:val="auto"/>
          <w:sz w:val="28"/>
          <w:szCs w:val="28"/>
          <w:highlight w:val="none"/>
        </w:rPr>
      </w:pPr>
    </w:p>
    <w:p w14:paraId="66575A95">
      <w:pPr>
        <w:pStyle w:val="38"/>
        <w:ind w:left="0" w:right="0" w:firstLine="0"/>
        <w:jc w:val="both"/>
        <w:rPr>
          <w:rFonts w:ascii="Times New Roman" w:hAnsi="Times New Roman" w:eastAsia="宋体" w:cs="Times New Roman"/>
          <w:b w:val="0"/>
          <w:bCs/>
          <w:color w:val="auto"/>
          <w:sz w:val="28"/>
          <w:szCs w:val="28"/>
          <w:highlight w:val="none"/>
        </w:rPr>
      </w:pPr>
    </w:p>
    <w:p w14:paraId="1F8CD587">
      <w:pPr>
        <w:pStyle w:val="38"/>
        <w:ind w:left="0" w:right="0" w:firstLine="0"/>
        <w:jc w:val="both"/>
        <w:rPr>
          <w:rFonts w:ascii="Times New Roman" w:hAnsi="Times New Roman" w:eastAsia="宋体" w:cs="Times New Roman"/>
          <w:b w:val="0"/>
          <w:bCs/>
          <w:color w:val="auto"/>
          <w:sz w:val="28"/>
          <w:szCs w:val="28"/>
          <w:highlight w:val="none"/>
        </w:rPr>
      </w:pPr>
    </w:p>
    <w:p w14:paraId="116E4B38">
      <w:pPr>
        <w:pStyle w:val="38"/>
        <w:ind w:left="0" w:right="0" w:firstLine="0"/>
        <w:jc w:val="both"/>
        <w:rPr>
          <w:rFonts w:ascii="Times New Roman" w:hAnsi="Times New Roman" w:eastAsia="宋体" w:cs="Times New Roman"/>
          <w:b w:val="0"/>
          <w:bCs/>
          <w:color w:val="auto"/>
          <w:sz w:val="28"/>
          <w:szCs w:val="28"/>
          <w:highlight w:val="none"/>
        </w:rPr>
      </w:pPr>
    </w:p>
    <w:p w14:paraId="1058331B">
      <w:pPr>
        <w:pStyle w:val="38"/>
        <w:ind w:left="0" w:right="0" w:firstLine="0"/>
        <w:jc w:val="both"/>
        <w:rPr>
          <w:rFonts w:ascii="Times New Roman" w:hAnsi="Times New Roman" w:eastAsia="宋体" w:cs="Times New Roman"/>
          <w:b w:val="0"/>
          <w:bCs/>
          <w:color w:val="auto"/>
          <w:sz w:val="28"/>
          <w:szCs w:val="28"/>
          <w:highlight w:val="none"/>
        </w:rPr>
      </w:pPr>
    </w:p>
    <w:p w14:paraId="5937D235">
      <w:pPr>
        <w:pStyle w:val="38"/>
        <w:ind w:left="0" w:right="0" w:firstLine="0"/>
        <w:jc w:val="both"/>
        <w:rPr>
          <w:rFonts w:ascii="Times New Roman" w:hAnsi="Times New Roman" w:eastAsia="宋体" w:cs="Times New Roman"/>
          <w:b w:val="0"/>
          <w:bCs/>
          <w:color w:val="auto"/>
          <w:sz w:val="28"/>
          <w:szCs w:val="28"/>
          <w:highlight w:val="none"/>
        </w:rPr>
      </w:pPr>
    </w:p>
    <w:p w14:paraId="6BAB42ED">
      <w:pPr>
        <w:pStyle w:val="38"/>
        <w:ind w:left="0" w:right="0" w:firstLine="0"/>
        <w:jc w:val="both"/>
        <w:rPr>
          <w:rFonts w:ascii="Times New Roman" w:hAnsi="Times New Roman" w:eastAsia="宋体" w:cs="Times New Roman"/>
          <w:b w:val="0"/>
          <w:bCs/>
          <w:color w:val="auto"/>
          <w:sz w:val="28"/>
          <w:szCs w:val="28"/>
          <w:highlight w:val="none"/>
        </w:rPr>
      </w:pPr>
    </w:p>
    <w:p w14:paraId="515C38F2">
      <w:pPr>
        <w:pStyle w:val="38"/>
        <w:ind w:left="0" w:right="0" w:firstLine="0"/>
        <w:jc w:val="both"/>
        <w:rPr>
          <w:rFonts w:ascii="Times New Roman" w:hAnsi="Times New Roman" w:eastAsia="宋体" w:cs="Times New Roman"/>
          <w:b w:val="0"/>
          <w:bCs/>
          <w:color w:val="auto"/>
          <w:sz w:val="28"/>
          <w:szCs w:val="28"/>
          <w:highlight w:val="none"/>
        </w:rPr>
      </w:pPr>
    </w:p>
    <w:p w14:paraId="77E2C9BE">
      <w:pPr>
        <w:pStyle w:val="38"/>
        <w:ind w:left="0" w:right="0" w:firstLine="0"/>
        <w:jc w:val="both"/>
        <w:rPr>
          <w:rFonts w:ascii="Times New Roman" w:hAnsi="Times New Roman" w:eastAsia="宋体" w:cs="Times New Roman"/>
          <w:b w:val="0"/>
          <w:bCs/>
          <w:color w:val="auto"/>
          <w:sz w:val="28"/>
          <w:szCs w:val="28"/>
          <w:highlight w:val="none"/>
        </w:rPr>
      </w:pPr>
    </w:p>
    <w:p w14:paraId="69167BCC">
      <w:pPr>
        <w:pStyle w:val="38"/>
        <w:ind w:left="0" w:right="0" w:firstLine="0"/>
        <w:jc w:val="both"/>
        <w:rPr>
          <w:rFonts w:ascii="Times New Roman" w:hAnsi="Times New Roman" w:eastAsia="宋体" w:cs="Times New Roman"/>
          <w:b w:val="0"/>
          <w:bCs/>
          <w:color w:val="auto"/>
          <w:sz w:val="28"/>
          <w:szCs w:val="28"/>
          <w:highlight w:val="none"/>
        </w:rPr>
      </w:pPr>
    </w:p>
    <w:p w14:paraId="0EC6F892">
      <w:pPr>
        <w:pStyle w:val="38"/>
        <w:ind w:left="0" w:right="0" w:firstLine="0"/>
        <w:jc w:val="both"/>
        <w:rPr>
          <w:rFonts w:ascii="Times New Roman" w:hAnsi="Times New Roman" w:eastAsia="宋体" w:cs="Times New Roman"/>
          <w:b w:val="0"/>
          <w:bCs/>
          <w:color w:val="auto"/>
          <w:sz w:val="28"/>
          <w:szCs w:val="28"/>
          <w:highlight w:val="none"/>
        </w:rPr>
      </w:pPr>
    </w:p>
    <w:p w14:paraId="3788F23A">
      <w:pPr>
        <w:pStyle w:val="38"/>
        <w:ind w:left="0" w:right="0" w:firstLine="0"/>
        <w:jc w:val="both"/>
        <w:rPr>
          <w:rFonts w:ascii="Times New Roman" w:hAnsi="Times New Roman" w:eastAsia="宋体" w:cs="Times New Roman"/>
          <w:b w:val="0"/>
          <w:bCs/>
          <w:color w:val="auto"/>
          <w:sz w:val="28"/>
          <w:szCs w:val="28"/>
          <w:highlight w:val="none"/>
        </w:rPr>
      </w:pPr>
      <w:r>
        <w:rPr>
          <w:rFonts w:ascii="Times New Roman" w:hAnsi="Times New Roman" w:eastAsia="宋体" w:cs="Times New Roman"/>
          <w:b w:val="0"/>
          <w:bCs/>
          <w:color w:val="auto"/>
          <w:sz w:val="28"/>
          <w:szCs w:val="28"/>
          <w:highlight w:val="none"/>
        </w:rPr>
        <w:drawing>
          <wp:anchor distT="0" distB="0" distL="114300" distR="114300" simplePos="0" relativeHeight="251659264" behindDoc="0" locked="0" layoutInCell="1" allowOverlap="1">
            <wp:simplePos x="0" y="0"/>
            <wp:positionH relativeFrom="column">
              <wp:posOffset>-828675</wp:posOffset>
            </wp:positionH>
            <wp:positionV relativeFrom="paragraph">
              <wp:posOffset>-796290</wp:posOffset>
            </wp:positionV>
            <wp:extent cx="7303770" cy="10296525"/>
            <wp:effectExtent l="0" t="0" r="11430" b="9525"/>
            <wp:wrapNone/>
            <wp:docPr id="1146"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 name="图片 54"/>
                    <pic:cNvPicPr>
                      <a:picLocks noChangeAspect="1"/>
                    </pic:cNvPicPr>
                  </pic:nvPicPr>
                  <pic:blipFill>
                    <a:blip r:embed="rId121"/>
                    <a:stretch>
                      <a:fillRect/>
                    </a:stretch>
                  </pic:blipFill>
                  <pic:spPr>
                    <a:xfrm>
                      <a:off x="0" y="0"/>
                      <a:ext cx="7303770" cy="10296525"/>
                    </a:xfrm>
                    <a:prstGeom prst="rect">
                      <a:avLst/>
                    </a:prstGeom>
                    <a:noFill/>
                    <a:ln cap="flat" cmpd="sng">
                      <a:noFill/>
                      <a:prstDash val="solid"/>
                      <a:round/>
                    </a:ln>
                  </pic:spPr>
                </pic:pic>
              </a:graphicData>
            </a:graphic>
          </wp:anchor>
        </w:drawing>
      </w:r>
    </w:p>
    <w:p w14:paraId="3F469DA6">
      <w:pPr>
        <w:pStyle w:val="38"/>
        <w:ind w:left="0" w:right="0" w:firstLine="0"/>
        <w:jc w:val="both"/>
        <w:rPr>
          <w:rFonts w:ascii="Times New Roman" w:hAnsi="Times New Roman" w:eastAsia="宋体" w:cs="Times New Roman"/>
          <w:b w:val="0"/>
          <w:bCs/>
          <w:color w:val="auto"/>
          <w:sz w:val="28"/>
          <w:szCs w:val="28"/>
          <w:highlight w:val="none"/>
        </w:rPr>
      </w:pPr>
    </w:p>
    <w:p w14:paraId="6044A8C4">
      <w:pPr>
        <w:pStyle w:val="38"/>
        <w:ind w:left="0" w:right="0" w:firstLine="0"/>
        <w:jc w:val="both"/>
        <w:rPr>
          <w:rFonts w:ascii="Times New Roman" w:hAnsi="Times New Roman" w:eastAsia="宋体" w:cs="Times New Roman"/>
          <w:b w:val="0"/>
          <w:bCs/>
          <w:color w:val="auto"/>
          <w:sz w:val="28"/>
          <w:szCs w:val="28"/>
          <w:highlight w:val="none"/>
        </w:rPr>
      </w:pPr>
    </w:p>
    <w:p w14:paraId="7DAF5DE8">
      <w:pPr>
        <w:pStyle w:val="38"/>
        <w:ind w:left="0" w:right="0" w:firstLine="0"/>
        <w:jc w:val="both"/>
        <w:rPr>
          <w:rFonts w:ascii="Times New Roman" w:hAnsi="Times New Roman" w:eastAsia="宋体" w:cs="Times New Roman"/>
          <w:b w:val="0"/>
          <w:bCs/>
          <w:color w:val="auto"/>
          <w:sz w:val="28"/>
          <w:szCs w:val="28"/>
          <w:highlight w:val="none"/>
        </w:rPr>
      </w:pPr>
    </w:p>
    <w:p w14:paraId="0AA0B828">
      <w:pPr>
        <w:pStyle w:val="38"/>
        <w:ind w:left="0" w:right="0" w:firstLine="0"/>
        <w:jc w:val="both"/>
        <w:rPr>
          <w:rFonts w:ascii="Times New Roman" w:hAnsi="Times New Roman" w:eastAsia="宋体" w:cs="Times New Roman"/>
          <w:b w:val="0"/>
          <w:bCs/>
          <w:color w:val="auto"/>
          <w:sz w:val="28"/>
          <w:szCs w:val="28"/>
          <w:highlight w:val="none"/>
        </w:rPr>
      </w:pPr>
    </w:p>
    <w:p w14:paraId="10686467">
      <w:pPr>
        <w:pStyle w:val="38"/>
        <w:ind w:left="0" w:right="0" w:firstLine="0"/>
        <w:jc w:val="both"/>
        <w:rPr>
          <w:rFonts w:ascii="Times New Roman" w:hAnsi="Times New Roman" w:eastAsia="宋体" w:cs="Times New Roman"/>
          <w:b w:val="0"/>
          <w:bCs/>
          <w:color w:val="auto"/>
          <w:sz w:val="28"/>
          <w:szCs w:val="28"/>
          <w:highlight w:val="none"/>
        </w:rPr>
      </w:pPr>
    </w:p>
    <w:p w14:paraId="009C2191">
      <w:pPr>
        <w:pStyle w:val="38"/>
        <w:ind w:left="0" w:right="0" w:firstLine="0"/>
        <w:jc w:val="both"/>
        <w:rPr>
          <w:rFonts w:ascii="Times New Roman" w:hAnsi="Times New Roman" w:eastAsia="宋体" w:cs="Times New Roman"/>
          <w:b w:val="0"/>
          <w:bCs/>
          <w:color w:val="auto"/>
          <w:sz w:val="28"/>
          <w:szCs w:val="28"/>
          <w:highlight w:val="none"/>
        </w:rPr>
      </w:pPr>
    </w:p>
    <w:p w14:paraId="06FE5C4E">
      <w:pPr>
        <w:pStyle w:val="38"/>
        <w:ind w:left="0" w:right="0" w:firstLine="0"/>
        <w:jc w:val="both"/>
        <w:rPr>
          <w:rFonts w:ascii="Times New Roman" w:hAnsi="Times New Roman" w:eastAsia="宋体" w:cs="Times New Roman"/>
          <w:b w:val="0"/>
          <w:bCs/>
          <w:color w:val="auto"/>
          <w:sz w:val="28"/>
          <w:szCs w:val="28"/>
          <w:highlight w:val="none"/>
        </w:rPr>
      </w:pPr>
    </w:p>
    <w:p w14:paraId="31640E57">
      <w:pPr>
        <w:pStyle w:val="38"/>
        <w:ind w:left="0" w:right="0" w:firstLine="0"/>
        <w:jc w:val="both"/>
        <w:rPr>
          <w:rFonts w:ascii="Times New Roman" w:hAnsi="Times New Roman" w:eastAsia="宋体" w:cs="Times New Roman"/>
          <w:b w:val="0"/>
          <w:bCs/>
          <w:color w:val="auto"/>
          <w:sz w:val="28"/>
          <w:szCs w:val="28"/>
          <w:highlight w:val="none"/>
        </w:rPr>
      </w:pPr>
    </w:p>
    <w:p w14:paraId="492DCB39">
      <w:pPr>
        <w:pStyle w:val="38"/>
        <w:ind w:left="0" w:right="0" w:firstLine="0"/>
        <w:jc w:val="both"/>
        <w:rPr>
          <w:rFonts w:ascii="Times New Roman" w:hAnsi="Times New Roman" w:eastAsia="宋体" w:cs="Times New Roman"/>
          <w:b w:val="0"/>
          <w:bCs/>
          <w:color w:val="auto"/>
          <w:sz w:val="28"/>
          <w:szCs w:val="28"/>
          <w:highlight w:val="none"/>
        </w:rPr>
      </w:pPr>
    </w:p>
    <w:p w14:paraId="5BDADD0F">
      <w:pPr>
        <w:pStyle w:val="38"/>
        <w:ind w:left="0" w:right="0" w:firstLine="0"/>
        <w:jc w:val="both"/>
        <w:rPr>
          <w:rFonts w:ascii="Times New Roman" w:hAnsi="Times New Roman" w:eastAsia="宋体" w:cs="Times New Roman"/>
          <w:b w:val="0"/>
          <w:bCs/>
          <w:color w:val="auto"/>
          <w:sz w:val="28"/>
          <w:szCs w:val="28"/>
          <w:highlight w:val="none"/>
        </w:rPr>
      </w:pPr>
    </w:p>
    <w:p w14:paraId="7856C335">
      <w:pPr>
        <w:pStyle w:val="38"/>
        <w:ind w:left="0" w:right="0" w:firstLine="0"/>
        <w:jc w:val="both"/>
        <w:rPr>
          <w:rFonts w:ascii="Times New Roman" w:hAnsi="Times New Roman" w:eastAsia="宋体" w:cs="Times New Roman"/>
          <w:b w:val="0"/>
          <w:bCs/>
          <w:color w:val="auto"/>
          <w:sz w:val="28"/>
          <w:szCs w:val="28"/>
          <w:highlight w:val="none"/>
        </w:rPr>
      </w:pPr>
    </w:p>
    <w:p w14:paraId="28FC954B">
      <w:pPr>
        <w:pStyle w:val="38"/>
        <w:ind w:left="0" w:right="0" w:firstLine="0"/>
        <w:jc w:val="both"/>
        <w:rPr>
          <w:rFonts w:ascii="Times New Roman" w:hAnsi="Times New Roman" w:eastAsia="宋体" w:cs="Times New Roman"/>
          <w:b w:val="0"/>
          <w:bCs/>
          <w:color w:val="auto"/>
          <w:sz w:val="28"/>
          <w:szCs w:val="28"/>
          <w:highlight w:val="none"/>
        </w:rPr>
      </w:pPr>
    </w:p>
    <w:p w14:paraId="241A40B8">
      <w:pPr>
        <w:pStyle w:val="38"/>
        <w:ind w:left="0" w:right="0" w:firstLine="0"/>
        <w:jc w:val="both"/>
        <w:rPr>
          <w:rFonts w:ascii="Times New Roman" w:hAnsi="Times New Roman" w:eastAsia="宋体" w:cs="Times New Roman"/>
          <w:b w:val="0"/>
          <w:bCs/>
          <w:color w:val="auto"/>
          <w:sz w:val="28"/>
          <w:szCs w:val="28"/>
          <w:highlight w:val="none"/>
        </w:rPr>
      </w:pPr>
    </w:p>
    <w:p w14:paraId="55637E79">
      <w:pPr>
        <w:pStyle w:val="38"/>
        <w:ind w:left="0" w:right="0" w:firstLine="0"/>
        <w:jc w:val="both"/>
        <w:rPr>
          <w:rFonts w:ascii="Times New Roman" w:hAnsi="Times New Roman" w:eastAsia="宋体" w:cs="Times New Roman"/>
          <w:b w:val="0"/>
          <w:bCs/>
          <w:color w:val="auto"/>
          <w:sz w:val="28"/>
          <w:szCs w:val="28"/>
          <w:highlight w:val="none"/>
        </w:rPr>
      </w:pPr>
    </w:p>
    <w:p w14:paraId="3EAABBB8">
      <w:pPr>
        <w:pStyle w:val="38"/>
        <w:ind w:left="0" w:right="0" w:firstLine="0"/>
        <w:jc w:val="both"/>
        <w:rPr>
          <w:rFonts w:ascii="Times New Roman" w:hAnsi="Times New Roman" w:eastAsia="宋体" w:cs="Times New Roman"/>
          <w:b w:val="0"/>
          <w:bCs/>
          <w:color w:val="auto"/>
          <w:sz w:val="28"/>
          <w:szCs w:val="28"/>
          <w:highlight w:val="none"/>
        </w:rPr>
      </w:pPr>
    </w:p>
    <w:p w14:paraId="1A80E76D">
      <w:pPr>
        <w:pStyle w:val="38"/>
        <w:ind w:left="0" w:right="0" w:firstLine="0"/>
        <w:jc w:val="both"/>
        <w:rPr>
          <w:rFonts w:ascii="Times New Roman" w:hAnsi="Times New Roman" w:eastAsia="宋体" w:cs="Times New Roman"/>
          <w:b w:val="0"/>
          <w:bCs/>
          <w:color w:val="auto"/>
          <w:sz w:val="28"/>
          <w:szCs w:val="28"/>
          <w:highlight w:val="none"/>
        </w:rPr>
      </w:pPr>
    </w:p>
    <w:p w14:paraId="2B6E09AA">
      <w:pPr>
        <w:pStyle w:val="38"/>
        <w:ind w:left="0" w:right="0" w:firstLine="0"/>
        <w:jc w:val="both"/>
        <w:rPr>
          <w:rFonts w:ascii="Times New Roman" w:hAnsi="Times New Roman" w:eastAsia="宋体" w:cs="Times New Roman"/>
          <w:b w:val="0"/>
          <w:bCs/>
          <w:color w:val="auto"/>
          <w:sz w:val="28"/>
          <w:szCs w:val="28"/>
          <w:highlight w:val="none"/>
        </w:rPr>
      </w:pPr>
    </w:p>
    <w:p w14:paraId="4BB7769F">
      <w:pPr>
        <w:pStyle w:val="38"/>
        <w:ind w:left="0" w:right="0" w:firstLine="0"/>
        <w:jc w:val="both"/>
        <w:rPr>
          <w:rFonts w:ascii="Times New Roman" w:hAnsi="Times New Roman" w:eastAsia="宋体" w:cs="Times New Roman"/>
          <w:b w:val="0"/>
          <w:bCs/>
          <w:color w:val="auto"/>
          <w:sz w:val="28"/>
          <w:szCs w:val="28"/>
          <w:highlight w:val="none"/>
        </w:rPr>
      </w:pPr>
    </w:p>
    <w:p w14:paraId="5D6E06EF">
      <w:pPr>
        <w:pStyle w:val="38"/>
        <w:ind w:left="0" w:right="0" w:firstLine="0"/>
        <w:jc w:val="both"/>
        <w:rPr>
          <w:rFonts w:ascii="Times New Roman" w:hAnsi="Times New Roman" w:eastAsia="宋体" w:cs="Times New Roman"/>
          <w:b w:val="0"/>
          <w:bCs/>
          <w:color w:val="auto"/>
          <w:sz w:val="28"/>
          <w:szCs w:val="28"/>
          <w:highlight w:val="none"/>
        </w:rPr>
      </w:pPr>
    </w:p>
    <w:p w14:paraId="538CF4CE">
      <w:pPr>
        <w:pStyle w:val="38"/>
        <w:ind w:left="0" w:right="0" w:firstLine="0"/>
        <w:jc w:val="both"/>
        <w:rPr>
          <w:rFonts w:ascii="Times New Roman" w:hAnsi="Times New Roman" w:eastAsia="宋体" w:cs="Times New Roman"/>
          <w:b w:val="0"/>
          <w:bCs/>
          <w:color w:val="auto"/>
          <w:sz w:val="28"/>
          <w:szCs w:val="28"/>
          <w:highlight w:val="none"/>
        </w:rPr>
      </w:pPr>
    </w:p>
    <w:p w14:paraId="75D48FA4">
      <w:pPr>
        <w:pStyle w:val="38"/>
        <w:ind w:left="0" w:right="0" w:firstLine="0"/>
        <w:jc w:val="both"/>
        <w:rPr>
          <w:rFonts w:ascii="Times New Roman" w:hAnsi="Times New Roman" w:eastAsia="宋体" w:cs="Times New Roman"/>
          <w:b w:val="0"/>
          <w:bCs/>
          <w:color w:val="auto"/>
          <w:sz w:val="28"/>
          <w:szCs w:val="28"/>
          <w:highlight w:val="none"/>
        </w:rPr>
      </w:pPr>
    </w:p>
    <w:p w14:paraId="616E8712">
      <w:pPr>
        <w:pStyle w:val="38"/>
        <w:ind w:left="0" w:right="0" w:firstLine="0"/>
        <w:jc w:val="both"/>
        <w:rPr>
          <w:rFonts w:ascii="Times New Roman" w:hAnsi="Times New Roman" w:eastAsia="宋体" w:cs="Times New Roman"/>
          <w:b w:val="0"/>
          <w:bCs/>
          <w:color w:val="auto"/>
          <w:sz w:val="28"/>
          <w:szCs w:val="28"/>
          <w:highlight w:val="none"/>
        </w:rPr>
      </w:pPr>
    </w:p>
    <w:p w14:paraId="489443F2">
      <w:pPr>
        <w:pStyle w:val="38"/>
        <w:ind w:left="0" w:right="0" w:firstLine="0"/>
        <w:jc w:val="both"/>
        <w:rPr>
          <w:rFonts w:ascii="Times New Roman" w:hAnsi="Times New Roman" w:eastAsia="宋体" w:cs="Times New Roman"/>
          <w:b w:val="0"/>
          <w:bCs/>
          <w:color w:val="auto"/>
          <w:sz w:val="28"/>
          <w:szCs w:val="28"/>
          <w:highlight w:val="none"/>
        </w:rPr>
      </w:pPr>
    </w:p>
    <w:p w14:paraId="080991FA">
      <w:pPr>
        <w:pStyle w:val="38"/>
        <w:ind w:left="0" w:right="0" w:firstLine="0"/>
        <w:jc w:val="both"/>
        <w:rPr>
          <w:rFonts w:ascii="Times New Roman" w:hAnsi="Times New Roman" w:eastAsia="宋体" w:cs="Times New Roman"/>
          <w:b w:val="0"/>
          <w:bCs/>
          <w:color w:val="auto"/>
          <w:sz w:val="28"/>
          <w:szCs w:val="28"/>
          <w:highlight w:val="none"/>
        </w:rPr>
      </w:pPr>
    </w:p>
    <w:p w14:paraId="25F0FADA">
      <w:pPr>
        <w:pStyle w:val="38"/>
        <w:ind w:left="0" w:right="0" w:firstLine="0"/>
        <w:jc w:val="both"/>
        <w:rPr>
          <w:rFonts w:ascii="Times New Roman" w:hAnsi="Times New Roman" w:eastAsia="宋体" w:cs="Times New Roman"/>
          <w:b w:val="0"/>
          <w:bCs/>
          <w:color w:val="auto"/>
          <w:sz w:val="28"/>
          <w:szCs w:val="28"/>
          <w:highlight w:val="none"/>
        </w:rPr>
      </w:pPr>
    </w:p>
    <w:p w14:paraId="73557E65">
      <w:pPr>
        <w:pStyle w:val="38"/>
        <w:ind w:left="0" w:right="0" w:firstLine="0"/>
        <w:jc w:val="both"/>
        <w:rPr>
          <w:rFonts w:ascii="Times New Roman" w:hAnsi="Times New Roman" w:eastAsia="宋体" w:cs="Times New Roman"/>
          <w:b w:val="0"/>
          <w:bCs/>
          <w:color w:val="auto"/>
          <w:sz w:val="28"/>
          <w:szCs w:val="28"/>
          <w:highlight w:val="none"/>
        </w:rPr>
      </w:pPr>
    </w:p>
    <w:p w14:paraId="129DB5B5">
      <w:pPr>
        <w:pStyle w:val="38"/>
        <w:ind w:left="0" w:right="0" w:firstLine="0"/>
        <w:jc w:val="both"/>
        <w:rPr>
          <w:rFonts w:ascii="Times New Roman" w:hAnsi="Times New Roman" w:eastAsia="宋体" w:cs="Times New Roman"/>
          <w:b w:val="0"/>
          <w:bCs/>
          <w:color w:val="auto"/>
          <w:sz w:val="28"/>
          <w:szCs w:val="28"/>
          <w:highlight w:val="none"/>
        </w:rPr>
      </w:pPr>
    </w:p>
    <w:p w14:paraId="26697757">
      <w:pPr>
        <w:pStyle w:val="38"/>
        <w:ind w:left="0" w:right="0" w:firstLine="0"/>
        <w:jc w:val="both"/>
        <w:rPr>
          <w:rFonts w:ascii="Times New Roman" w:hAnsi="Times New Roman" w:eastAsia="宋体" w:cs="Times New Roman"/>
          <w:b w:val="0"/>
          <w:bCs/>
          <w:color w:val="auto"/>
          <w:sz w:val="28"/>
          <w:szCs w:val="28"/>
          <w:highlight w:val="none"/>
        </w:rPr>
      </w:pPr>
    </w:p>
    <w:p w14:paraId="171E5385">
      <w:pPr>
        <w:pStyle w:val="38"/>
        <w:ind w:left="0" w:right="0" w:firstLine="0"/>
        <w:jc w:val="both"/>
        <w:rPr>
          <w:rFonts w:ascii="Times New Roman" w:hAnsi="Times New Roman" w:eastAsia="宋体" w:cs="Times New Roman"/>
          <w:b w:val="0"/>
          <w:bCs/>
          <w:color w:val="auto"/>
          <w:sz w:val="28"/>
          <w:szCs w:val="28"/>
          <w:highlight w:val="none"/>
        </w:rPr>
      </w:pPr>
    </w:p>
    <w:p w14:paraId="541A9469">
      <w:pPr>
        <w:pStyle w:val="38"/>
        <w:ind w:left="0" w:right="0" w:firstLine="0"/>
        <w:jc w:val="both"/>
        <w:rPr>
          <w:rFonts w:ascii="Times New Roman" w:hAnsi="Times New Roman" w:eastAsia="宋体" w:cs="Times New Roman"/>
          <w:b w:val="0"/>
          <w:bCs/>
          <w:color w:val="auto"/>
          <w:sz w:val="28"/>
          <w:szCs w:val="28"/>
          <w:highlight w:val="none"/>
        </w:rPr>
      </w:pPr>
    </w:p>
    <w:p w14:paraId="29396A45">
      <w:pPr>
        <w:pStyle w:val="38"/>
        <w:ind w:left="0" w:right="0" w:firstLine="0"/>
        <w:jc w:val="both"/>
        <w:rPr>
          <w:rFonts w:ascii="Times New Roman" w:hAnsi="Times New Roman" w:eastAsia="宋体" w:cs="Times New Roman"/>
          <w:b w:val="0"/>
          <w:bCs/>
          <w:color w:val="auto"/>
          <w:sz w:val="28"/>
          <w:szCs w:val="28"/>
          <w:highlight w:val="none"/>
        </w:rPr>
      </w:pPr>
    </w:p>
    <w:p w14:paraId="4EAE8B72">
      <w:pPr>
        <w:pStyle w:val="38"/>
        <w:ind w:left="0" w:right="0" w:firstLine="0"/>
        <w:jc w:val="both"/>
        <w:rPr>
          <w:rFonts w:ascii="Times New Roman" w:hAnsi="Times New Roman" w:eastAsia="宋体" w:cs="Times New Roman"/>
          <w:b w:val="0"/>
          <w:bCs/>
          <w:color w:val="auto"/>
          <w:sz w:val="28"/>
          <w:szCs w:val="28"/>
          <w:highlight w:val="none"/>
        </w:rPr>
      </w:pPr>
    </w:p>
    <w:p w14:paraId="26073C96">
      <w:pPr>
        <w:pStyle w:val="38"/>
        <w:ind w:left="0" w:right="0" w:firstLine="0"/>
        <w:jc w:val="both"/>
        <w:rPr>
          <w:rFonts w:ascii="Times New Roman" w:hAnsi="Times New Roman" w:eastAsia="宋体" w:cs="Times New Roman"/>
          <w:b w:val="0"/>
          <w:bCs/>
          <w:color w:val="auto"/>
          <w:sz w:val="28"/>
          <w:szCs w:val="28"/>
          <w:highlight w:val="none"/>
        </w:rPr>
      </w:pPr>
    </w:p>
    <w:p w14:paraId="5315D67F">
      <w:pPr>
        <w:pStyle w:val="38"/>
        <w:ind w:left="0" w:right="0" w:firstLine="0"/>
        <w:jc w:val="both"/>
        <w:rPr>
          <w:rFonts w:ascii="Times New Roman" w:hAnsi="Times New Roman" w:eastAsia="宋体" w:cs="Times New Roman"/>
          <w:b w:val="0"/>
          <w:bCs/>
          <w:color w:val="auto"/>
          <w:sz w:val="28"/>
          <w:szCs w:val="28"/>
          <w:highlight w:val="none"/>
        </w:rPr>
      </w:pPr>
    </w:p>
    <w:p w14:paraId="5A8842EB">
      <w:pPr>
        <w:pStyle w:val="38"/>
        <w:ind w:left="0" w:right="0" w:firstLine="0"/>
        <w:jc w:val="both"/>
        <w:rPr>
          <w:rFonts w:ascii="Times New Roman" w:hAnsi="Times New Roman" w:eastAsia="宋体" w:cs="Times New Roman"/>
          <w:b w:val="0"/>
          <w:bCs/>
          <w:color w:val="auto"/>
          <w:sz w:val="28"/>
          <w:szCs w:val="28"/>
          <w:highlight w:val="none"/>
        </w:rPr>
      </w:pPr>
    </w:p>
    <w:p w14:paraId="1074107C">
      <w:pPr>
        <w:pStyle w:val="38"/>
        <w:ind w:left="0" w:right="0" w:firstLine="0"/>
        <w:jc w:val="both"/>
        <w:rPr>
          <w:rFonts w:ascii="Times New Roman" w:hAnsi="Times New Roman" w:eastAsia="宋体" w:cs="Times New Roman"/>
          <w:b w:val="0"/>
          <w:bCs/>
          <w:color w:val="auto"/>
          <w:sz w:val="28"/>
          <w:szCs w:val="28"/>
          <w:highlight w:val="none"/>
        </w:rPr>
      </w:pPr>
    </w:p>
    <w:p w14:paraId="5774BB48">
      <w:pPr>
        <w:pStyle w:val="38"/>
        <w:ind w:left="0" w:right="0" w:firstLine="0"/>
        <w:jc w:val="both"/>
        <w:rPr>
          <w:rFonts w:ascii="Times New Roman" w:hAnsi="Times New Roman" w:eastAsia="宋体" w:cs="Times New Roman"/>
          <w:b w:val="0"/>
          <w:bCs/>
          <w:color w:val="auto"/>
          <w:sz w:val="28"/>
          <w:szCs w:val="28"/>
          <w:highlight w:val="none"/>
        </w:rPr>
      </w:pPr>
    </w:p>
    <w:p w14:paraId="36FD5072">
      <w:pPr>
        <w:pStyle w:val="38"/>
        <w:ind w:left="0" w:right="0" w:firstLine="0"/>
        <w:jc w:val="both"/>
        <w:rPr>
          <w:rFonts w:ascii="Times New Roman" w:hAnsi="Times New Roman" w:eastAsia="宋体" w:cs="Times New Roman"/>
          <w:b w:val="0"/>
          <w:bCs/>
          <w:color w:val="auto"/>
          <w:sz w:val="28"/>
          <w:szCs w:val="28"/>
          <w:highlight w:val="none"/>
        </w:rPr>
      </w:pPr>
    </w:p>
    <w:p w14:paraId="5B9B62C4">
      <w:pPr>
        <w:pStyle w:val="38"/>
        <w:ind w:left="0" w:right="0" w:firstLine="0"/>
        <w:jc w:val="both"/>
        <w:rPr>
          <w:rFonts w:ascii="Times New Roman" w:hAnsi="Times New Roman" w:eastAsia="宋体" w:cs="Times New Roman"/>
          <w:b w:val="0"/>
          <w:bCs/>
          <w:color w:val="auto"/>
          <w:sz w:val="28"/>
          <w:szCs w:val="28"/>
          <w:highlight w:val="none"/>
        </w:rPr>
      </w:pPr>
    </w:p>
    <w:p w14:paraId="2502C51C">
      <w:pPr>
        <w:pStyle w:val="38"/>
        <w:ind w:left="0" w:right="0" w:firstLine="0"/>
        <w:jc w:val="both"/>
        <w:rPr>
          <w:rFonts w:ascii="Times New Roman" w:hAnsi="Times New Roman" w:eastAsia="宋体" w:cs="Times New Roman"/>
          <w:b w:val="0"/>
          <w:bCs/>
          <w:color w:val="auto"/>
          <w:sz w:val="28"/>
          <w:szCs w:val="28"/>
          <w:highlight w:val="none"/>
        </w:rPr>
      </w:pPr>
    </w:p>
    <w:p w14:paraId="2F37EA7B">
      <w:pPr>
        <w:pStyle w:val="38"/>
        <w:ind w:left="0" w:right="0" w:firstLine="0"/>
        <w:jc w:val="both"/>
        <w:rPr>
          <w:rFonts w:ascii="Times New Roman" w:hAnsi="Times New Roman" w:eastAsia="宋体" w:cs="Times New Roman"/>
          <w:b w:val="0"/>
          <w:bCs/>
          <w:color w:val="auto"/>
          <w:sz w:val="28"/>
          <w:szCs w:val="28"/>
          <w:highlight w:val="none"/>
        </w:rPr>
      </w:pPr>
    </w:p>
    <w:p w14:paraId="5D35FCE8">
      <w:pPr>
        <w:pStyle w:val="38"/>
        <w:ind w:left="0" w:right="0" w:firstLine="0"/>
        <w:jc w:val="both"/>
        <w:rPr>
          <w:rFonts w:ascii="Times New Roman" w:hAnsi="Times New Roman" w:eastAsia="宋体" w:cs="Times New Roman"/>
          <w:b w:val="0"/>
          <w:bCs/>
          <w:color w:val="auto"/>
          <w:sz w:val="28"/>
          <w:szCs w:val="28"/>
          <w:highlight w:val="none"/>
        </w:rPr>
      </w:pPr>
    </w:p>
    <w:p w14:paraId="36E6B9F2">
      <w:pPr>
        <w:pStyle w:val="38"/>
        <w:ind w:left="0" w:right="0" w:firstLine="0"/>
        <w:jc w:val="both"/>
        <w:rPr>
          <w:rFonts w:ascii="Times New Roman" w:hAnsi="Times New Roman" w:eastAsia="宋体" w:cs="Times New Roman"/>
          <w:b w:val="0"/>
          <w:bCs/>
          <w:color w:val="auto"/>
          <w:sz w:val="28"/>
          <w:szCs w:val="28"/>
          <w:highlight w:val="none"/>
        </w:rPr>
      </w:pPr>
      <w:r>
        <w:rPr>
          <w:rFonts w:ascii="Times New Roman" w:hAnsi="Times New Roman" w:eastAsia="宋体" w:cs="Times New Roman"/>
          <w:b w:val="0"/>
          <w:bCs/>
          <w:color w:val="auto"/>
          <w:sz w:val="28"/>
          <w:szCs w:val="28"/>
          <w:highlight w:val="none"/>
        </w:rPr>
        <w:drawing>
          <wp:anchor distT="0" distB="0" distL="114300" distR="114300" simplePos="0" relativeHeight="251659264" behindDoc="0" locked="0" layoutInCell="1" allowOverlap="1">
            <wp:simplePos x="0" y="0"/>
            <wp:positionH relativeFrom="column">
              <wp:posOffset>-723900</wp:posOffset>
            </wp:positionH>
            <wp:positionV relativeFrom="paragraph">
              <wp:posOffset>-790575</wp:posOffset>
            </wp:positionV>
            <wp:extent cx="7262495" cy="10276840"/>
            <wp:effectExtent l="0" t="0" r="14604" b="10160"/>
            <wp:wrapNone/>
            <wp:docPr id="1147"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 name="图片 55"/>
                    <pic:cNvPicPr>
                      <a:picLocks noChangeAspect="1"/>
                    </pic:cNvPicPr>
                  </pic:nvPicPr>
                  <pic:blipFill>
                    <a:blip r:embed="rId122"/>
                    <a:stretch>
                      <a:fillRect/>
                    </a:stretch>
                  </pic:blipFill>
                  <pic:spPr>
                    <a:xfrm>
                      <a:off x="0" y="0"/>
                      <a:ext cx="7262495" cy="10276840"/>
                    </a:xfrm>
                    <a:prstGeom prst="rect">
                      <a:avLst/>
                    </a:prstGeom>
                    <a:noFill/>
                    <a:ln cap="flat" cmpd="sng">
                      <a:noFill/>
                      <a:prstDash val="solid"/>
                      <a:round/>
                    </a:ln>
                  </pic:spPr>
                </pic:pic>
              </a:graphicData>
            </a:graphic>
          </wp:anchor>
        </w:drawing>
      </w:r>
    </w:p>
    <w:p w14:paraId="43F5D711">
      <w:pPr>
        <w:pStyle w:val="38"/>
        <w:ind w:left="0" w:right="0" w:firstLine="0"/>
        <w:jc w:val="both"/>
        <w:rPr>
          <w:rFonts w:ascii="Times New Roman" w:hAnsi="Times New Roman" w:eastAsia="宋体" w:cs="Times New Roman"/>
          <w:b w:val="0"/>
          <w:bCs/>
          <w:color w:val="auto"/>
          <w:sz w:val="28"/>
          <w:szCs w:val="28"/>
          <w:highlight w:val="none"/>
        </w:rPr>
      </w:pPr>
    </w:p>
    <w:p w14:paraId="45B4C677">
      <w:pPr>
        <w:pStyle w:val="38"/>
        <w:ind w:left="0" w:right="0" w:firstLine="0"/>
        <w:jc w:val="both"/>
        <w:rPr>
          <w:rFonts w:ascii="Times New Roman" w:hAnsi="Times New Roman" w:eastAsia="宋体" w:cs="Times New Roman"/>
          <w:b w:val="0"/>
          <w:bCs/>
          <w:color w:val="auto"/>
          <w:sz w:val="28"/>
          <w:szCs w:val="28"/>
          <w:highlight w:val="none"/>
        </w:rPr>
      </w:pPr>
    </w:p>
    <w:p w14:paraId="3216D5CF">
      <w:pPr>
        <w:pStyle w:val="38"/>
        <w:ind w:left="0" w:right="0" w:firstLine="0"/>
        <w:jc w:val="both"/>
        <w:rPr>
          <w:rFonts w:ascii="Times New Roman" w:hAnsi="Times New Roman" w:eastAsia="宋体" w:cs="Times New Roman"/>
          <w:b w:val="0"/>
          <w:bCs/>
          <w:color w:val="auto"/>
          <w:sz w:val="28"/>
          <w:szCs w:val="28"/>
          <w:highlight w:val="none"/>
        </w:rPr>
      </w:pPr>
    </w:p>
    <w:p w14:paraId="5C30FD88">
      <w:pPr>
        <w:pStyle w:val="38"/>
        <w:ind w:left="0" w:right="0" w:firstLine="0"/>
        <w:jc w:val="both"/>
        <w:rPr>
          <w:rFonts w:ascii="Times New Roman" w:hAnsi="Times New Roman" w:eastAsia="宋体" w:cs="Times New Roman"/>
          <w:b w:val="0"/>
          <w:bCs/>
          <w:color w:val="auto"/>
          <w:sz w:val="28"/>
          <w:szCs w:val="28"/>
          <w:highlight w:val="none"/>
        </w:rPr>
      </w:pPr>
    </w:p>
    <w:p w14:paraId="1E469367">
      <w:pPr>
        <w:pStyle w:val="38"/>
        <w:ind w:left="0" w:right="0" w:firstLine="0"/>
        <w:jc w:val="both"/>
        <w:rPr>
          <w:rFonts w:ascii="Times New Roman" w:hAnsi="Times New Roman" w:eastAsia="宋体" w:cs="Times New Roman"/>
          <w:b w:val="0"/>
          <w:bCs/>
          <w:color w:val="auto"/>
          <w:sz w:val="28"/>
          <w:szCs w:val="28"/>
          <w:highlight w:val="none"/>
        </w:rPr>
      </w:pPr>
    </w:p>
    <w:p w14:paraId="7F2C2E0E">
      <w:pPr>
        <w:pStyle w:val="38"/>
        <w:ind w:left="0" w:right="0" w:firstLine="0"/>
        <w:jc w:val="both"/>
        <w:rPr>
          <w:rFonts w:ascii="Times New Roman" w:hAnsi="Times New Roman" w:eastAsia="宋体" w:cs="Times New Roman"/>
          <w:b w:val="0"/>
          <w:bCs/>
          <w:color w:val="auto"/>
          <w:sz w:val="28"/>
          <w:szCs w:val="28"/>
          <w:highlight w:val="none"/>
        </w:rPr>
      </w:pPr>
    </w:p>
    <w:p w14:paraId="0938371E">
      <w:pPr>
        <w:pStyle w:val="38"/>
        <w:ind w:left="0" w:right="0" w:firstLine="0"/>
        <w:jc w:val="both"/>
        <w:rPr>
          <w:rFonts w:ascii="Times New Roman" w:hAnsi="Times New Roman" w:eastAsia="宋体" w:cs="Times New Roman"/>
          <w:b w:val="0"/>
          <w:bCs/>
          <w:color w:val="auto"/>
          <w:sz w:val="28"/>
          <w:szCs w:val="28"/>
          <w:highlight w:val="none"/>
        </w:rPr>
      </w:pPr>
    </w:p>
    <w:p w14:paraId="2B20AC1E">
      <w:pPr>
        <w:pStyle w:val="38"/>
        <w:ind w:left="0" w:right="0" w:firstLine="0"/>
        <w:jc w:val="both"/>
        <w:rPr>
          <w:rFonts w:ascii="Times New Roman" w:hAnsi="Times New Roman" w:eastAsia="宋体" w:cs="Times New Roman"/>
          <w:b w:val="0"/>
          <w:bCs/>
          <w:color w:val="auto"/>
          <w:sz w:val="28"/>
          <w:szCs w:val="28"/>
          <w:highlight w:val="none"/>
        </w:rPr>
      </w:pPr>
    </w:p>
    <w:p w14:paraId="386944FC">
      <w:pPr>
        <w:pStyle w:val="38"/>
        <w:ind w:left="0" w:right="0" w:firstLine="0"/>
        <w:jc w:val="both"/>
        <w:rPr>
          <w:rFonts w:ascii="Times New Roman" w:hAnsi="Times New Roman" w:eastAsia="宋体" w:cs="Times New Roman"/>
          <w:b w:val="0"/>
          <w:bCs/>
          <w:color w:val="auto"/>
          <w:sz w:val="28"/>
          <w:szCs w:val="28"/>
          <w:highlight w:val="none"/>
        </w:rPr>
      </w:pPr>
    </w:p>
    <w:p w14:paraId="24F09ED8">
      <w:pPr>
        <w:pStyle w:val="38"/>
        <w:ind w:left="0" w:right="0" w:firstLine="0"/>
        <w:jc w:val="both"/>
        <w:rPr>
          <w:rFonts w:ascii="Times New Roman" w:hAnsi="Times New Roman" w:eastAsia="宋体" w:cs="Times New Roman"/>
          <w:b w:val="0"/>
          <w:bCs/>
          <w:color w:val="auto"/>
          <w:sz w:val="28"/>
          <w:szCs w:val="28"/>
          <w:highlight w:val="none"/>
        </w:rPr>
      </w:pPr>
    </w:p>
    <w:p w14:paraId="41AB9933">
      <w:pPr>
        <w:pStyle w:val="38"/>
        <w:ind w:left="0" w:right="0" w:firstLine="0"/>
        <w:jc w:val="both"/>
        <w:rPr>
          <w:rFonts w:ascii="Times New Roman" w:hAnsi="Times New Roman" w:eastAsia="宋体" w:cs="Times New Roman"/>
          <w:b w:val="0"/>
          <w:bCs/>
          <w:color w:val="auto"/>
          <w:sz w:val="28"/>
          <w:szCs w:val="28"/>
          <w:highlight w:val="none"/>
        </w:rPr>
      </w:pPr>
    </w:p>
    <w:p w14:paraId="730E54ED">
      <w:pPr>
        <w:pStyle w:val="38"/>
        <w:ind w:left="0" w:right="0" w:firstLine="0"/>
        <w:jc w:val="both"/>
        <w:rPr>
          <w:rFonts w:ascii="Times New Roman" w:hAnsi="Times New Roman" w:eastAsia="宋体" w:cs="Times New Roman"/>
          <w:b w:val="0"/>
          <w:bCs/>
          <w:color w:val="auto"/>
          <w:sz w:val="28"/>
          <w:szCs w:val="28"/>
          <w:highlight w:val="none"/>
        </w:rPr>
      </w:pPr>
    </w:p>
    <w:p w14:paraId="373F3E50">
      <w:pPr>
        <w:pStyle w:val="38"/>
        <w:ind w:left="0" w:right="0" w:firstLine="0"/>
        <w:jc w:val="both"/>
        <w:rPr>
          <w:rFonts w:ascii="Times New Roman" w:hAnsi="Times New Roman" w:eastAsia="宋体" w:cs="Times New Roman"/>
          <w:b w:val="0"/>
          <w:bCs/>
          <w:color w:val="auto"/>
          <w:sz w:val="28"/>
          <w:szCs w:val="28"/>
          <w:highlight w:val="none"/>
        </w:rPr>
      </w:pPr>
    </w:p>
    <w:p w14:paraId="6C0B4F7D">
      <w:pPr>
        <w:pStyle w:val="38"/>
        <w:ind w:left="0" w:right="0" w:firstLine="0"/>
        <w:jc w:val="both"/>
        <w:rPr>
          <w:rFonts w:ascii="Times New Roman" w:hAnsi="Times New Roman" w:eastAsia="宋体" w:cs="Times New Roman"/>
          <w:b w:val="0"/>
          <w:bCs/>
          <w:color w:val="auto"/>
          <w:sz w:val="28"/>
          <w:szCs w:val="28"/>
          <w:highlight w:val="none"/>
        </w:rPr>
      </w:pPr>
    </w:p>
    <w:p w14:paraId="42AD1CCD">
      <w:pPr>
        <w:pStyle w:val="38"/>
        <w:ind w:left="0" w:right="0" w:firstLine="0"/>
        <w:jc w:val="both"/>
        <w:rPr>
          <w:rFonts w:ascii="Times New Roman" w:hAnsi="Times New Roman" w:eastAsia="宋体" w:cs="Times New Roman"/>
          <w:b w:val="0"/>
          <w:bCs/>
          <w:color w:val="auto"/>
          <w:sz w:val="28"/>
          <w:szCs w:val="28"/>
          <w:highlight w:val="none"/>
        </w:rPr>
      </w:pPr>
    </w:p>
    <w:p w14:paraId="01F0E4A2">
      <w:pPr>
        <w:pStyle w:val="38"/>
        <w:ind w:left="0" w:right="0" w:firstLine="0"/>
        <w:jc w:val="both"/>
        <w:rPr>
          <w:rFonts w:ascii="Times New Roman" w:hAnsi="Times New Roman" w:eastAsia="宋体" w:cs="Times New Roman"/>
          <w:b w:val="0"/>
          <w:bCs/>
          <w:color w:val="auto"/>
          <w:sz w:val="28"/>
          <w:szCs w:val="28"/>
          <w:highlight w:val="none"/>
        </w:rPr>
      </w:pPr>
    </w:p>
    <w:p w14:paraId="3BD3F298">
      <w:pPr>
        <w:pStyle w:val="38"/>
        <w:ind w:left="0" w:right="0" w:firstLine="0"/>
        <w:jc w:val="both"/>
        <w:rPr>
          <w:rFonts w:ascii="Times New Roman" w:hAnsi="Times New Roman" w:eastAsia="宋体" w:cs="Times New Roman"/>
          <w:b w:val="0"/>
          <w:bCs/>
          <w:color w:val="auto"/>
          <w:sz w:val="28"/>
          <w:szCs w:val="28"/>
          <w:highlight w:val="none"/>
        </w:rPr>
      </w:pPr>
    </w:p>
    <w:p w14:paraId="1C9631FD">
      <w:pPr>
        <w:pStyle w:val="38"/>
        <w:ind w:left="0" w:right="0" w:firstLine="0"/>
        <w:jc w:val="both"/>
        <w:rPr>
          <w:rFonts w:ascii="Times New Roman" w:hAnsi="Times New Roman" w:eastAsia="宋体" w:cs="Times New Roman"/>
          <w:b w:val="0"/>
          <w:bCs/>
          <w:color w:val="auto"/>
          <w:sz w:val="28"/>
          <w:szCs w:val="28"/>
          <w:highlight w:val="none"/>
        </w:rPr>
      </w:pPr>
    </w:p>
    <w:p w14:paraId="41BF4293">
      <w:pPr>
        <w:pStyle w:val="38"/>
        <w:ind w:left="0" w:right="0" w:firstLine="0"/>
        <w:jc w:val="both"/>
        <w:rPr>
          <w:rFonts w:ascii="Times New Roman" w:hAnsi="Times New Roman" w:eastAsia="宋体" w:cs="Times New Roman"/>
          <w:b w:val="0"/>
          <w:bCs/>
          <w:color w:val="auto"/>
          <w:sz w:val="28"/>
          <w:szCs w:val="28"/>
          <w:highlight w:val="none"/>
        </w:rPr>
      </w:pPr>
    </w:p>
    <w:p w14:paraId="1DBC01F0">
      <w:pPr>
        <w:pStyle w:val="38"/>
        <w:ind w:left="0" w:right="0" w:firstLine="0"/>
        <w:jc w:val="both"/>
        <w:rPr>
          <w:rFonts w:ascii="Times New Roman" w:hAnsi="Times New Roman" w:eastAsia="宋体" w:cs="Times New Roman"/>
          <w:b w:val="0"/>
          <w:bCs/>
          <w:color w:val="auto"/>
          <w:sz w:val="28"/>
          <w:szCs w:val="28"/>
          <w:highlight w:val="none"/>
        </w:rPr>
      </w:pPr>
    </w:p>
    <w:p w14:paraId="640160A9">
      <w:pPr>
        <w:pStyle w:val="38"/>
        <w:ind w:left="0" w:right="0" w:firstLine="0"/>
        <w:jc w:val="both"/>
        <w:rPr>
          <w:rFonts w:ascii="Times New Roman" w:hAnsi="Times New Roman" w:eastAsia="宋体" w:cs="Times New Roman"/>
          <w:b w:val="0"/>
          <w:bCs/>
          <w:color w:val="auto"/>
          <w:sz w:val="28"/>
          <w:szCs w:val="28"/>
          <w:highlight w:val="none"/>
        </w:rPr>
      </w:pPr>
    </w:p>
    <w:p w14:paraId="23C31152">
      <w:pPr>
        <w:pStyle w:val="38"/>
        <w:ind w:left="0" w:right="0" w:firstLine="0"/>
        <w:jc w:val="both"/>
        <w:rPr>
          <w:rFonts w:ascii="Times New Roman" w:hAnsi="Times New Roman" w:eastAsia="宋体" w:cs="Times New Roman"/>
          <w:b w:val="0"/>
          <w:bCs/>
          <w:color w:val="auto"/>
          <w:sz w:val="28"/>
          <w:szCs w:val="28"/>
          <w:highlight w:val="none"/>
        </w:rPr>
      </w:pPr>
    </w:p>
    <w:p w14:paraId="2F7BB0B3">
      <w:pPr>
        <w:pStyle w:val="38"/>
        <w:ind w:left="0" w:right="0" w:firstLine="0"/>
        <w:jc w:val="both"/>
        <w:rPr>
          <w:rFonts w:ascii="Times New Roman" w:hAnsi="Times New Roman" w:eastAsia="宋体" w:cs="Times New Roman"/>
          <w:b w:val="0"/>
          <w:bCs/>
          <w:color w:val="auto"/>
          <w:sz w:val="28"/>
          <w:szCs w:val="28"/>
          <w:highlight w:val="none"/>
        </w:rPr>
      </w:pPr>
    </w:p>
    <w:p w14:paraId="0874ABC4">
      <w:pPr>
        <w:pStyle w:val="38"/>
        <w:ind w:left="0" w:right="0" w:firstLine="0"/>
        <w:jc w:val="both"/>
        <w:rPr>
          <w:rFonts w:ascii="Times New Roman" w:hAnsi="Times New Roman" w:eastAsia="宋体" w:cs="Times New Roman"/>
          <w:b w:val="0"/>
          <w:bCs/>
          <w:color w:val="auto"/>
          <w:sz w:val="28"/>
          <w:szCs w:val="28"/>
          <w:highlight w:val="none"/>
        </w:rPr>
      </w:pPr>
    </w:p>
    <w:p w14:paraId="5D35D3F2">
      <w:pPr>
        <w:pStyle w:val="38"/>
        <w:ind w:left="0" w:right="0" w:firstLine="0"/>
        <w:jc w:val="both"/>
        <w:rPr>
          <w:rFonts w:ascii="Times New Roman" w:hAnsi="Times New Roman" w:eastAsia="宋体" w:cs="Times New Roman"/>
          <w:b w:val="0"/>
          <w:bCs/>
          <w:color w:val="auto"/>
          <w:sz w:val="28"/>
          <w:szCs w:val="28"/>
          <w:highlight w:val="none"/>
        </w:rPr>
      </w:pPr>
    </w:p>
    <w:p w14:paraId="1EBF2B9A">
      <w:pPr>
        <w:pStyle w:val="38"/>
        <w:ind w:left="0" w:right="0" w:firstLine="0"/>
        <w:jc w:val="both"/>
        <w:rPr>
          <w:rFonts w:ascii="Times New Roman" w:hAnsi="Times New Roman" w:eastAsia="宋体" w:cs="Times New Roman"/>
          <w:b w:val="0"/>
          <w:bCs/>
          <w:color w:val="auto"/>
          <w:sz w:val="28"/>
          <w:szCs w:val="28"/>
          <w:highlight w:val="none"/>
        </w:rPr>
      </w:pPr>
    </w:p>
    <w:p w14:paraId="316C3E9F">
      <w:pPr>
        <w:pStyle w:val="38"/>
        <w:ind w:left="0" w:right="0" w:firstLine="0"/>
        <w:jc w:val="both"/>
        <w:rPr>
          <w:rFonts w:ascii="Times New Roman" w:hAnsi="Times New Roman" w:eastAsia="宋体" w:cs="Times New Roman"/>
          <w:b w:val="0"/>
          <w:bCs/>
          <w:color w:val="auto"/>
          <w:sz w:val="28"/>
          <w:szCs w:val="28"/>
          <w:highlight w:val="none"/>
        </w:rPr>
      </w:pPr>
    </w:p>
    <w:p w14:paraId="00BCD2B1">
      <w:pPr>
        <w:pStyle w:val="38"/>
        <w:ind w:left="0" w:right="0" w:firstLine="0"/>
        <w:jc w:val="both"/>
        <w:rPr>
          <w:rFonts w:ascii="Times New Roman" w:hAnsi="Times New Roman" w:eastAsia="宋体" w:cs="Times New Roman"/>
          <w:b w:val="0"/>
          <w:bCs/>
          <w:color w:val="auto"/>
          <w:sz w:val="28"/>
          <w:szCs w:val="28"/>
          <w:highlight w:val="none"/>
        </w:rPr>
      </w:pPr>
    </w:p>
    <w:p w14:paraId="21E99658">
      <w:pPr>
        <w:pStyle w:val="38"/>
        <w:ind w:left="0" w:right="0" w:firstLine="0"/>
        <w:jc w:val="both"/>
        <w:rPr>
          <w:rFonts w:ascii="Times New Roman" w:hAnsi="Times New Roman" w:eastAsia="宋体" w:cs="Times New Roman"/>
          <w:b w:val="0"/>
          <w:bCs/>
          <w:color w:val="auto"/>
          <w:sz w:val="28"/>
          <w:szCs w:val="28"/>
          <w:highlight w:val="none"/>
        </w:rPr>
      </w:pPr>
    </w:p>
    <w:p w14:paraId="5DD6F3D2">
      <w:pPr>
        <w:pStyle w:val="38"/>
        <w:ind w:left="0" w:right="0" w:firstLine="0"/>
        <w:jc w:val="both"/>
        <w:rPr>
          <w:rFonts w:ascii="Times New Roman" w:hAnsi="Times New Roman" w:eastAsia="宋体" w:cs="Times New Roman"/>
          <w:b w:val="0"/>
          <w:bCs/>
          <w:color w:val="auto"/>
          <w:sz w:val="28"/>
          <w:szCs w:val="28"/>
          <w:highlight w:val="none"/>
        </w:rPr>
      </w:pPr>
    </w:p>
    <w:p w14:paraId="27318CCE">
      <w:pPr>
        <w:pStyle w:val="38"/>
        <w:ind w:left="0" w:right="0" w:firstLine="0"/>
        <w:jc w:val="both"/>
        <w:rPr>
          <w:rFonts w:ascii="Times New Roman" w:hAnsi="Times New Roman" w:eastAsia="宋体" w:cs="Times New Roman"/>
          <w:b w:val="0"/>
          <w:bCs/>
          <w:color w:val="auto"/>
          <w:sz w:val="28"/>
          <w:szCs w:val="28"/>
          <w:highlight w:val="none"/>
        </w:rPr>
      </w:pPr>
    </w:p>
    <w:p w14:paraId="4796B191">
      <w:pPr>
        <w:pStyle w:val="38"/>
        <w:ind w:left="0" w:right="0" w:firstLine="0"/>
        <w:jc w:val="both"/>
        <w:rPr>
          <w:rFonts w:ascii="Times New Roman" w:hAnsi="Times New Roman" w:eastAsia="宋体" w:cs="Times New Roman"/>
          <w:b w:val="0"/>
          <w:bCs/>
          <w:color w:val="auto"/>
          <w:sz w:val="28"/>
          <w:szCs w:val="28"/>
          <w:highlight w:val="none"/>
        </w:rPr>
      </w:pPr>
    </w:p>
    <w:p w14:paraId="4E127FB2">
      <w:pPr>
        <w:pStyle w:val="38"/>
        <w:ind w:left="0" w:right="0" w:firstLine="0"/>
        <w:jc w:val="both"/>
        <w:rPr>
          <w:rFonts w:ascii="Times New Roman" w:hAnsi="Times New Roman" w:eastAsia="宋体" w:cs="Times New Roman"/>
          <w:b w:val="0"/>
          <w:bCs/>
          <w:color w:val="auto"/>
          <w:sz w:val="28"/>
          <w:szCs w:val="28"/>
          <w:highlight w:val="none"/>
        </w:rPr>
      </w:pPr>
    </w:p>
    <w:p w14:paraId="7EEFB317">
      <w:pPr>
        <w:pStyle w:val="38"/>
        <w:ind w:left="0" w:right="0" w:firstLine="0"/>
        <w:jc w:val="both"/>
        <w:rPr>
          <w:rFonts w:ascii="Times New Roman" w:hAnsi="Times New Roman" w:eastAsia="宋体" w:cs="Times New Roman"/>
          <w:b w:val="0"/>
          <w:bCs/>
          <w:color w:val="auto"/>
          <w:sz w:val="28"/>
          <w:szCs w:val="28"/>
          <w:highlight w:val="none"/>
        </w:rPr>
      </w:pPr>
    </w:p>
    <w:p w14:paraId="57D34B83">
      <w:pPr>
        <w:pStyle w:val="38"/>
        <w:ind w:left="0" w:right="0" w:firstLine="0"/>
        <w:jc w:val="both"/>
        <w:rPr>
          <w:rFonts w:ascii="Times New Roman" w:hAnsi="Times New Roman" w:eastAsia="宋体" w:cs="Times New Roman"/>
          <w:b w:val="0"/>
          <w:bCs/>
          <w:color w:val="auto"/>
          <w:sz w:val="28"/>
          <w:szCs w:val="28"/>
          <w:highlight w:val="none"/>
        </w:rPr>
      </w:pPr>
    </w:p>
    <w:p w14:paraId="73634E16">
      <w:pPr>
        <w:pStyle w:val="38"/>
        <w:ind w:left="0" w:right="0" w:firstLine="0"/>
        <w:jc w:val="both"/>
        <w:rPr>
          <w:rFonts w:ascii="Times New Roman" w:hAnsi="Times New Roman" w:eastAsia="宋体" w:cs="Times New Roman"/>
          <w:b w:val="0"/>
          <w:bCs/>
          <w:color w:val="auto"/>
          <w:sz w:val="28"/>
          <w:szCs w:val="28"/>
          <w:highlight w:val="none"/>
        </w:rPr>
      </w:pPr>
    </w:p>
    <w:p w14:paraId="77CFA0A3">
      <w:pPr>
        <w:pStyle w:val="38"/>
        <w:ind w:left="0" w:right="0" w:firstLine="0"/>
        <w:jc w:val="both"/>
        <w:rPr>
          <w:rFonts w:ascii="Times New Roman" w:hAnsi="Times New Roman" w:eastAsia="宋体" w:cs="Times New Roman"/>
          <w:b w:val="0"/>
          <w:bCs/>
          <w:color w:val="auto"/>
          <w:sz w:val="28"/>
          <w:szCs w:val="28"/>
          <w:highlight w:val="none"/>
        </w:rPr>
      </w:pPr>
    </w:p>
    <w:p w14:paraId="494910CA">
      <w:pPr>
        <w:pStyle w:val="38"/>
        <w:ind w:left="0" w:right="0" w:firstLine="0"/>
        <w:jc w:val="both"/>
        <w:rPr>
          <w:rFonts w:ascii="Times New Roman" w:hAnsi="Times New Roman" w:eastAsia="宋体" w:cs="Times New Roman"/>
          <w:b w:val="0"/>
          <w:bCs/>
          <w:color w:val="auto"/>
          <w:sz w:val="28"/>
          <w:szCs w:val="28"/>
          <w:highlight w:val="none"/>
        </w:rPr>
      </w:pPr>
    </w:p>
    <w:p w14:paraId="1F849CE1">
      <w:pPr>
        <w:pStyle w:val="38"/>
        <w:ind w:left="0" w:right="0" w:firstLine="0"/>
        <w:jc w:val="both"/>
        <w:rPr>
          <w:rFonts w:ascii="Times New Roman" w:hAnsi="Times New Roman" w:eastAsia="宋体" w:cs="Times New Roman"/>
          <w:b w:val="0"/>
          <w:bCs/>
          <w:color w:val="auto"/>
          <w:sz w:val="28"/>
          <w:szCs w:val="28"/>
          <w:highlight w:val="none"/>
        </w:rPr>
      </w:pPr>
    </w:p>
    <w:p w14:paraId="1CCDB054">
      <w:pPr>
        <w:pStyle w:val="38"/>
        <w:ind w:left="0" w:right="0" w:firstLine="0"/>
        <w:jc w:val="both"/>
        <w:rPr>
          <w:rFonts w:ascii="Times New Roman" w:hAnsi="Times New Roman" w:eastAsia="宋体" w:cs="Times New Roman"/>
          <w:b w:val="0"/>
          <w:bCs/>
          <w:color w:val="auto"/>
          <w:sz w:val="28"/>
          <w:szCs w:val="28"/>
          <w:highlight w:val="none"/>
        </w:rPr>
      </w:pPr>
    </w:p>
    <w:p w14:paraId="1ECF1813">
      <w:pPr>
        <w:pStyle w:val="38"/>
        <w:ind w:left="0" w:right="0" w:firstLine="0"/>
        <w:jc w:val="both"/>
        <w:rPr>
          <w:rFonts w:ascii="Times New Roman" w:hAnsi="Times New Roman" w:eastAsia="宋体" w:cs="Times New Roman"/>
          <w:b w:val="0"/>
          <w:bCs/>
          <w:color w:val="auto"/>
          <w:sz w:val="28"/>
          <w:szCs w:val="28"/>
          <w:highlight w:val="none"/>
        </w:rPr>
      </w:pPr>
    </w:p>
    <w:p w14:paraId="15C55F6E">
      <w:pPr>
        <w:pStyle w:val="38"/>
        <w:ind w:left="0" w:right="0" w:firstLine="0"/>
        <w:jc w:val="both"/>
        <w:rPr>
          <w:rFonts w:ascii="Times New Roman" w:hAnsi="Times New Roman" w:eastAsia="宋体" w:cs="Times New Roman"/>
          <w:b w:val="0"/>
          <w:bCs/>
          <w:color w:val="auto"/>
          <w:sz w:val="28"/>
          <w:szCs w:val="28"/>
          <w:highlight w:val="none"/>
        </w:rPr>
      </w:pPr>
    </w:p>
    <w:p w14:paraId="08E0A6F4">
      <w:pPr>
        <w:pStyle w:val="38"/>
        <w:ind w:left="0" w:right="0" w:firstLine="0"/>
        <w:jc w:val="both"/>
        <w:rPr>
          <w:rFonts w:ascii="Times New Roman" w:hAnsi="Times New Roman" w:eastAsia="宋体" w:cs="Times New Roman"/>
          <w:b w:val="0"/>
          <w:bCs/>
          <w:color w:val="auto"/>
          <w:sz w:val="28"/>
          <w:szCs w:val="28"/>
          <w:highlight w:val="none"/>
        </w:rPr>
      </w:pPr>
      <w:r>
        <w:rPr>
          <w:rFonts w:ascii="Times New Roman" w:hAnsi="Times New Roman" w:eastAsia="宋体" w:cs="Times New Roman"/>
          <w:b w:val="0"/>
          <w:bCs/>
          <w:color w:val="auto"/>
          <w:sz w:val="28"/>
          <w:szCs w:val="28"/>
          <w:highlight w:val="none"/>
        </w:rPr>
        <w:drawing>
          <wp:anchor distT="0" distB="0" distL="114300" distR="114300" simplePos="0" relativeHeight="251659264" behindDoc="0" locked="0" layoutInCell="1" allowOverlap="1">
            <wp:simplePos x="0" y="0"/>
            <wp:positionH relativeFrom="column">
              <wp:posOffset>-790575</wp:posOffset>
            </wp:positionH>
            <wp:positionV relativeFrom="paragraph">
              <wp:posOffset>-819150</wp:posOffset>
            </wp:positionV>
            <wp:extent cx="7454265" cy="10334625"/>
            <wp:effectExtent l="0" t="0" r="13335" b="9525"/>
            <wp:wrapNone/>
            <wp:docPr id="1148"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 name="图片 56"/>
                    <pic:cNvPicPr>
                      <a:picLocks noChangeAspect="1"/>
                    </pic:cNvPicPr>
                  </pic:nvPicPr>
                  <pic:blipFill>
                    <a:blip r:embed="rId123"/>
                    <a:stretch>
                      <a:fillRect/>
                    </a:stretch>
                  </pic:blipFill>
                  <pic:spPr>
                    <a:xfrm>
                      <a:off x="0" y="0"/>
                      <a:ext cx="7454265" cy="10334625"/>
                    </a:xfrm>
                    <a:prstGeom prst="rect">
                      <a:avLst/>
                    </a:prstGeom>
                    <a:noFill/>
                    <a:ln cap="flat" cmpd="sng">
                      <a:noFill/>
                      <a:prstDash val="solid"/>
                      <a:round/>
                    </a:ln>
                  </pic:spPr>
                </pic:pic>
              </a:graphicData>
            </a:graphic>
          </wp:anchor>
        </w:drawing>
      </w:r>
    </w:p>
    <w:p w14:paraId="5E2F6660">
      <w:pPr>
        <w:pStyle w:val="38"/>
        <w:ind w:left="0" w:right="0" w:firstLine="0"/>
        <w:jc w:val="both"/>
        <w:rPr>
          <w:rFonts w:ascii="Times New Roman" w:hAnsi="Times New Roman" w:eastAsia="宋体" w:cs="Times New Roman"/>
          <w:b w:val="0"/>
          <w:bCs/>
          <w:color w:val="auto"/>
          <w:sz w:val="28"/>
          <w:szCs w:val="28"/>
          <w:highlight w:val="none"/>
        </w:rPr>
      </w:pPr>
    </w:p>
    <w:p w14:paraId="3EC1D6A2">
      <w:pPr>
        <w:pStyle w:val="38"/>
        <w:ind w:left="0" w:right="0" w:firstLine="0"/>
        <w:jc w:val="both"/>
        <w:rPr>
          <w:rFonts w:ascii="Times New Roman" w:hAnsi="Times New Roman" w:eastAsia="宋体" w:cs="Times New Roman"/>
          <w:b w:val="0"/>
          <w:bCs/>
          <w:color w:val="auto"/>
          <w:sz w:val="28"/>
          <w:szCs w:val="28"/>
          <w:highlight w:val="none"/>
        </w:rPr>
      </w:pPr>
    </w:p>
    <w:p w14:paraId="63AC21F7">
      <w:pPr>
        <w:pStyle w:val="38"/>
        <w:ind w:left="0" w:right="0" w:firstLine="0"/>
        <w:jc w:val="both"/>
        <w:rPr>
          <w:rFonts w:ascii="Times New Roman" w:hAnsi="Times New Roman" w:eastAsia="宋体" w:cs="Times New Roman"/>
          <w:b w:val="0"/>
          <w:bCs/>
          <w:color w:val="auto"/>
          <w:sz w:val="28"/>
          <w:szCs w:val="28"/>
          <w:highlight w:val="none"/>
        </w:rPr>
      </w:pPr>
    </w:p>
    <w:p w14:paraId="6821604E">
      <w:pPr>
        <w:pStyle w:val="38"/>
        <w:ind w:left="0" w:right="0" w:firstLine="0"/>
        <w:jc w:val="both"/>
        <w:rPr>
          <w:rFonts w:ascii="Times New Roman" w:hAnsi="Times New Roman" w:eastAsia="宋体" w:cs="Times New Roman"/>
          <w:b w:val="0"/>
          <w:bCs/>
          <w:color w:val="auto"/>
          <w:sz w:val="28"/>
          <w:szCs w:val="28"/>
          <w:highlight w:val="none"/>
        </w:rPr>
      </w:pPr>
    </w:p>
    <w:p w14:paraId="65049489">
      <w:pPr>
        <w:pStyle w:val="38"/>
        <w:ind w:left="0" w:right="0" w:firstLine="0"/>
        <w:jc w:val="both"/>
        <w:rPr>
          <w:rFonts w:ascii="Times New Roman" w:hAnsi="Times New Roman" w:eastAsia="宋体" w:cs="Times New Roman"/>
          <w:b w:val="0"/>
          <w:bCs/>
          <w:color w:val="auto"/>
          <w:sz w:val="28"/>
          <w:szCs w:val="28"/>
          <w:highlight w:val="none"/>
        </w:rPr>
      </w:pPr>
    </w:p>
    <w:p w14:paraId="1E9675E5">
      <w:pPr>
        <w:pStyle w:val="38"/>
        <w:ind w:left="0" w:right="0" w:firstLine="0"/>
        <w:jc w:val="both"/>
        <w:rPr>
          <w:rFonts w:ascii="Times New Roman" w:hAnsi="Times New Roman" w:eastAsia="宋体" w:cs="Times New Roman"/>
          <w:b w:val="0"/>
          <w:bCs/>
          <w:color w:val="auto"/>
          <w:sz w:val="28"/>
          <w:szCs w:val="28"/>
          <w:highlight w:val="none"/>
        </w:rPr>
      </w:pPr>
    </w:p>
    <w:p w14:paraId="26FC0295">
      <w:pPr>
        <w:pStyle w:val="38"/>
        <w:ind w:left="0" w:right="0" w:firstLine="0"/>
        <w:jc w:val="both"/>
        <w:rPr>
          <w:rFonts w:ascii="Times New Roman" w:hAnsi="Times New Roman" w:eastAsia="宋体" w:cs="Times New Roman"/>
          <w:b w:val="0"/>
          <w:bCs/>
          <w:color w:val="auto"/>
          <w:sz w:val="28"/>
          <w:szCs w:val="28"/>
          <w:highlight w:val="none"/>
        </w:rPr>
      </w:pPr>
    </w:p>
    <w:p w14:paraId="74DFC626">
      <w:pPr>
        <w:pStyle w:val="38"/>
        <w:ind w:left="0" w:right="0" w:firstLine="0"/>
        <w:jc w:val="both"/>
        <w:rPr>
          <w:rFonts w:ascii="Times New Roman" w:hAnsi="Times New Roman" w:eastAsia="宋体" w:cs="Times New Roman"/>
          <w:b w:val="0"/>
          <w:bCs/>
          <w:color w:val="auto"/>
          <w:sz w:val="28"/>
          <w:szCs w:val="28"/>
          <w:highlight w:val="none"/>
        </w:rPr>
      </w:pPr>
    </w:p>
    <w:p w14:paraId="7660DD38">
      <w:pPr>
        <w:pStyle w:val="38"/>
        <w:ind w:left="0" w:right="0" w:firstLine="0"/>
        <w:jc w:val="both"/>
        <w:rPr>
          <w:rFonts w:ascii="Times New Roman" w:hAnsi="Times New Roman" w:eastAsia="宋体" w:cs="Times New Roman"/>
          <w:b w:val="0"/>
          <w:bCs/>
          <w:color w:val="auto"/>
          <w:sz w:val="28"/>
          <w:szCs w:val="28"/>
          <w:highlight w:val="none"/>
        </w:rPr>
      </w:pPr>
    </w:p>
    <w:p w14:paraId="5ADE1BEA">
      <w:pPr>
        <w:pStyle w:val="38"/>
        <w:ind w:left="0" w:right="0" w:firstLine="0"/>
        <w:jc w:val="both"/>
        <w:rPr>
          <w:rFonts w:ascii="Times New Roman" w:hAnsi="Times New Roman" w:eastAsia="宋体" w:cs="Times New Roman"/>
          <w:b w:val="0"/>
          <w:bCs/>
          <w:color w:val="auto"/>
          <w:sz w:val="28"/>
          <w:szCs w:val="28"/>
          <w:highlight w:val="none"/>
        </w:rPr>
      </w:pPr>
    </w:p>
    <w:p w14:paraId="0B479F58">
      <w:pPr>
        <w:pStyle w:val="38"/>
        <w:ind w:left="0" w:right="0" w:firstLine="0"/>
        <w:jc w:val="both"/>
        <w:rPr>
          <w:rFonts w:ascii="Times New Roman" w:hAnsi="Times New Roman" w:eastAsia="宋体" w:cs="Times New Roman"/>
          <w:b w:val="0"/>
          <w:bCs/>
          <w:color w:val="auto"/>
          <w:sz w:val="28"/>
          <w:szCs w:val="28"/>
          <w:highlight w:val="none"/>
        </w:rPr>
      </w:pPr>
    </w:p>
    <w:p w14:paraId="3724B238">
      <w:pPr>
        <w:pStyle w:val="38"/>
        <w:ind w:left="0" w:right="0" w:firstLine="0"/>
        <w:jc w:val="both"/>
        <w:rPr>
          <w:rFonts w:ascii="Times New Roman" w:hAnsi="Times New Roman" w:eastAsia="宋体" w:cs="Times New Roman"/>
          <w:b w:val="0"/>
          <w:bCs/>
          <w:color w:val="auto"/>
          <w:sz w:val="28"/>
          <w:szCs w:val="28"/>
          <w:highlight w:val="none"/>
        </w:rPr>
      </w:pPr>
    </w:p>
    <w:p w14:paraId="665F5409">
      <w:pPr>
        <w:pStyle w:val="38"/>
        <w:ind w:left="0" w:right="0" w:firstLine="0"/>
        <w:jc w:val="both"/>
        <w:rPr>
          <w:rFonts w:ascii="Times New Roman" w:hAnsi="Times New Roman" w:eastAsia="宋体" w:cs="Times New Roman"/>
          <w:b w:val="0"/>
          <w:bCs/>
          <w:color w:val="auto"/>
          <w:sz w:val="28"/>
          <w:szCs w:val="28"/>
          <w:highlight w:val="none"/>
        </w:rPr>
      </w:pPr>
    </w:p>
    <w:p w14:paraId="32E1E7A0">
      <w:pPr>
        <w:pStyle w:val="38"/>
        <w:ind w:left="0" w:right="0" w:firstLine="0"/>
        <w:jc w:val="both"/>
        <w:rPr>
          <w:rFonts w:ascii="Times New Roman" w:hAnsi="Times New Roman" w:eastAsia="宋体" w:cs="Times New Roman"/>
          <w:b w:val="0"/>
          <w:bCs/>
          <w:color w:val="auto"/>
          <w:sz w:val="28"/>
          <w:szCs w:val="28"/>
          <w:highlight w:val="none"/>
        </w:rPr>
      </w:pPr>
    </w:p>
    <w:p w14:paraId="4B892C63">
      <w:pPr>
        <w:pStyle w:val="38"/>
        <w:ind w:left="0" w:right="0" w:firstLine="0"/>
        <w:jc w:val="both"/>
        <w:rPr>
          <w:rFonts w:ascii="Times New Roman" w:hAnsi="Times New Roman" w:eastAsia="宋体" w:cs="Times New Roman"/>
          <w:b w:val="0"/>
          <w:bCs/>
          <w:color w:val="auto"/>
          <w:sz w:val="28"/>
          <w:szCs w:val="28"/>
          <w:highlight w:val="none"/>
        </w:rPr>
      </w:pPr>
    </w:p>
    <w:p w14:paraId="17DCE45B">
      <w:pPr>
        <w:pStyle w:val="38"/>
        <w:ind w:left="0" w:right="0" w:firstLine="0"/>
        <w:jc w:val="both"/>
        <w:rPr>
          <w:rFonts w:ascii="Times New Roman" w:hAnsi="Times New Roman" w:eastAsia="宋体" w:cs="Times New Roman"/>
          <w:b w:val="0"/>
          <w:bCs/>
          <w:color w:val="auto"/>
          <w:sz w:val="28"/>
          <w:szCs w:val="28"/>
          <w:highlight w:val="none"/>
        </w:rPr>
      </w:pPr>
    </w:p>
    <w:p w14:paraId="4DC54BC3">
      <w:pPr>
        <w:pStyle w:val="38"/>
        <w:ind w:left="0" w:right="0" w:firstLine="0"/>
        <w:jc w:val="both"/>
        <w:rPr>
          <w:rFonts w:ascii="Times New Roman" w:hAnsi="Times New Roman" w:eastAsia="宋体" w:cs="Times New Roman"/>
          <w:b w:val="0"/>
          <w:bCs/>
          <w:color w:val="auto"/>
          <w:sz w:val="28"/>
          <w:szCs w:val="28"/>
          <w:highlight w:val="none"/>
        </w:rPr>
      </w:pPr>
    </w:p>
    <w:p w14:paraId="5FFE9630">
      <w:pPr>
        <w:pStyle w:val="38"/>
        <w:ind w:left="0" w:right="0" w:firstLine="0"/>
        <w:jc w:val="both"/>
        <w:rPr>
          <w:rFonts w:ascii="Times New Roman" w:hAnsi="Times New Roman" w:eastAsia="宋体" w:cs="Times New Roman"/>
          <w:b w:val="0"/>
          <w:bCs/>
          <w:color w:val="auto"/>
          <w:sz w:val="28"/>
          <w:szCs w:val="28"/>
          <w:highlight w:val="none"/>
        </w:rPr>
      </w:pPr>
    </w:p>
    <w:p w14:paraId="329141A1">
      <w:pPr>
        <w:pStyle w:val="38"/>
        <w:ind w:left="0" w:right="0" w:firstLine="0"/>
        <w:jc w:val="both"/>
        <w:rPr>
          <w:rFonts w:ascii="Times New Roman" w:hAnsi="Times New Roman" w:eastAsia="宋体" w:cs="Times New Roman"/>
          <w:b w:val="0"/>
          <w:bCs/>
          <w:color w:val="auto"/>
          <w:sz w:val="28"/>
          <w:szCs w:val="28"/>
          <w:highlight w:val="none"/>
        </w:rPr>
      </w:pPr>
    </w:p>
    <w:p w14:paraId="534A2FDA">
      <w:pPr>
        <w:pStyle w:val="38"/>
        <w:ind w:left="0" w:right="0" w:firstLine="0"/>
        <w:jc w:val="both"/>
        <w:rPr>
          <w:rFonts w:ascii="Times New Roman" w:hAnsi="Times New Roman" w:eastAsia="宋体" w:cs="Times New Roman"/>
          <w:b w:val="0"/>
          <w:bCs/>
          <w:color w:val="auto"/>
          <w:sz w:val="28"/>
          <w:szCs w:val="28"/>
          <w:highlight w:val="none"/>
        </w:rPr>
      </w:pPr>
    </w:p>
    <w:p w14:paraId="65E02E74">
      <w:pPr>
        <w:pStyle w:val="38"/>
        <w:ind w:left="0" w:right="0" w:firstLine="0"/>
        <w:jc w:val="both"/>
        <w:rPr>
          <w:rFonts w:ascii="Times New Roman" w:hAnsi="Times New Roman" w:eastAsia="宋体" w:cs="Times New Roman"/>
          <w:b w:val="0"/>
          <w:bCs/>
          <w:color w:val="auto"/>
          <w:sz w:val="28"/>
          <w:szCs w:val="28"/>
          <w:highlight w:val="none"/>
        </w:rPr>
      </w:pPr>
    </w:p>
    <w:p w14:paraId="55D21F57">
      <w:pPr>
        <w:pStyle w:val="38"/>
        <w:ind w:left="0" w:right="0" w:firstLine="0"/>
        <w:jc w:val="both"/>
        <w:rPr>
          <w:rFonts w:ascii="Times New Roman" w:hAnsi="Times New Roman" w:eastAsia="宋体" w:cs="Times New Roman"/>
          <w:b w:val="0"/>
          <w:bCs/>
          <w:color w:val="auto"/>
          <w:sz w:val="28"/>
          <w:szCs w:val="28"/>
          <w:highlight w:val="none"/>
        </w:rPr>
      </w:pPr>
    </w:p>
    <w:p w14:paraId="58191E05">
      <w:pPr>
        <w:pStyle w:val="38"/>
        <w:ind w:left="0" w:right="0" w:firstLine="0"/>
        <w:jc w:val="both"/>
        <w:rPr>
          <w:rFonts w:ascii="Times New Roman" w:hAnsi="Times New Roman" w:eastAsia="宋体" w:cs="Times New Roman"/>
          <w:b w:val="0"/>
          <w:bCs/>
          <w:color w:val="auto"/>
          <w:sz w:val="28"/>
          <w:szCs w:val="28"/>
          <w:highlight w:val="none"/>
        </w:rPr>
      </w:pPr>
    </w:p>
    <w:p w14:paraId="53E8E48B">
      <w:pPr>
        <w:pStyle w:val="38"/>
        <w:ind w:left="0" w:right="0" w:firstLine="0"/>
        <w:jc w:val="both"/>
        <w:rPr>
          <w:rFonts w:ascii="Times New Roman" w:hAnsi="Times New Roman" w:eastAsia="宋体" w:cs="Times New Roman"/>
          <w:b w:val="0"/>
          <w:bCs/>
          <w:color w:val="auto"/>
          <w:sz w:val="28"/>
          <w:szCs w:val="28"/>
          <w:highlight w:val="none"/>
        </w:rPr>
      </w:pPr>
    </w:p>
    <w:p w14:paraId="7F0C14C7">
      <w:pPr>
        <w:pStyle w:val="38"/>
        <w:ind w:left="0" w:right="0" w:firstLine="0"/>
        <w:jc w:val="both"/>
        <w:rPr>
          <w:rFonts w:ascii="Times New Roman" w:hAnsi="Times New Roman" w:eastAsia="宋体" w:cs="Times New Roman"/>
          <w:b w:val="0"/>
          <w:bCs/>
          <w:color w:val="auto"/>
          <w:sz w:val="28"/>
          <w:szCs w:val="28"/>
          <w:highlight w:val="none"/>
        </w:rPr>
      </w:pPr>
    </w:p>
    <w:p w14:paraId="592FB8CD">
      <w:pPr>
        <w:pStyle w:val="38"/>
        <w:ind w:left="0" w:right="0" w:firstLine="0"/>
        <w:jc w:val="both"/>
        <w:rPr>
          <w:rFonts w:ascii="Times New Roman" w:hAnsi="Times New Roman" w:eastAsia="宋体" w:cs="Times New Roman"/>
          <w:b w:val="0"/>
          <w:bCs/>
          <w:color w:val="auto"/>
          <w:sz w:val="28"/>
          <w:szCs w:val="28"/>
          <w:highlight w:val="none"/>
        </w:rPr>
      </w:pPr>
    </w:p>
    <w:p w14:paraId="55B9C8B9">
      <w:pPr>
        <w:pStyle w:val="38"/>
        <w:ind w:left="0" w:right="0" w:firstLine="0"/>
        <w:jc w:val="both"/>
        <w:rPr>
          <w:rFonts w:ascii="Times New Roman" w:hAnsi="Times New Roman" w:eastAsia="宋体" w:cs="Times New Roman"/>
          <w:b w:val="0"/>
          <w:bCs/>
          <w:color w:val="auto"/>
          <w:sz w:val="28"/>
          <w:szCs w:val="28"/>
          <w:highlight w:val="none"/>
        </w:rPr>
      </w:pPr>
    </w:p>
    <w:p w14:paraId="22816F3E">
      <w:pPr>
        <w:pStyle w:val="38"/>
        <w:ind w:left="0" w:right="0" w:firstLine="0"/>
        <w:jc w:val="both"/>
        <w:rPr>
          <w:rFonts w:ascii="Times New Roman" w:hAnsi="Times New Roman" w:eastAsia="宋体" w:cs="Times New Roman"/>
          <w:b w:val="0"/>
          <w:bCs/>
          <w:color w:val="auto"/>
          <w:sz w:val="28"/>
          <w:szCs w:val="28"/>
          <w:highlight w:val="none"/>
        </w:rPr>
      </w:pPr>
    </w:p>
    <w:p w14:paraId="1D0760C1">
      <w:pPr>
        <w:pStyle w:val="38"/>
        <w:ind w:left="0" w:right="0" w:firstLine="0"/>
        <w:jc w:val="both"/>
        <w:rPr>
          <w:rFonts w:ascii="Times New Roman" w:hAnsi="Times New Roman" w:eastAsia="宋体" w:cs="Times New Roman"/>
          <w:b w:val="0"/>
          <w:bCs/>
          <w:color w:val="auto"/>
          <w:sz w:val="28"/>
          <w:szCs w:val="28"/>
          <w:highlight w:val="none"/>
        </w:rPr>
      </w:pPr>
    </w:p>
    <w:p w14:paraId="7418E43F">
      <w:pPr>
        <w:pStyle w:val="38"/>
        <w:ind w:left="0" w:right="0" w:firstLine="0"/>
        <w:jc w:val="both"/>
        <w:rPr>
          <w:rFonts w:ascii="Times New Roman" w:hAnsi="Times New Roman" w:eastAsia="宋体" w:cs="Times New Roman"/>
          <w:b w:val="0"/>
          <w:bCs/>
          <w:color w:val="auto"/>
          <w:sz w:val="28"/>
          <w:szCs w:val="28"/>
          <w:highlight w:val="none"/>
        </w:rPr>
      </w:pPr>
    </w:p>
    <w:p w14:paraId="41BBAB68">
      <w:pPr>
        <w:pStyle w:val="38"/>
        <w:ind w:left="0" w:right="0" w:firstLine="0"/>
        <w:jc w:val="both"/>
        <w:rPr>
          <w:rFonts w:ascii="Times New Roman" w:hAnsi="Times New Roman" w:eastAsia="宋体" w:cs="Times New Roman"/>
          <w:b w:val="0"/>
          <w:bCs/>
          <w:color w:val="auto"/>
          <w:sz w:val="28"/>
          <w:szCs w:val="28"/>
          <w:highlight w:val="none"/>
        </w:rPr>
      </w:pPr>
    </w:p>
    <w:p w14:paraId="4596BC5E">
      <w:pPr>
        <w:pStyle w:val="38"/>
        <w:ind w:left="0" w:right="0" w:firstLine="0"/>
        <w:jc w:val="both"/>
        <w:rPr>
          <w:rFonts w:ascii="Times New Roman" w:hAnsi="Times New Roman" w:eastAsia="宋体" w:cs="Times New Roman"/>
          <w:b w:val="0"/>
          <w:bCs/>
          <w:color w:val="auto"/>
          <w:sz w:val="28"/>
          <w:szCs w:val="28"/>
          <w:highlight w:val="none"/>
        </w:rPr>
      </w:pPr>
    </w:p>
    <w:p w14:paraId="0933006E">
      <w:pPr>
        <w:pStyle w:val="38"/>
        <w:ind w:left="0" w:right="0" w:firstLine="0"/>
        <w:jc w:val="both"/>
        <w:rPr>
          <w:rFonts w:ascii="Times New Roman" w:hAnsi="Times New Roman" w:eastAsia="宋体" w:cs="Times New Roman"/>
          <w:b w:val="0"/>
          <w:bCs/>
          <w:color w:val="auto"/>
          <w:sz w:val="28"/>
          <w:szCs w:val="28"/>
          <w:highlight w:val="none"/>
        </w:rPr>
      </w:pPr>
    </w:p>
    <w:p w14:paraId="0CD11956">
      <w:pPr>
        <w:pStyle w:val="38"/>
        <w:ind w:left="0" w:right="0" w:firstLine="0"/>
        <w:jc w:val="both"/>
        <w:rPr>
          <w:rFonts w:ascii="Times New Roman" w:hAnsi="Times New Roman" w:eastAsia="宋体" w:cs="Times New Roman"/>
          <w:b w:val="0"/>
          <w:bCs/>
          <w:color w:val="auto"/>
          <w:sz w:val="28"/>
          <w:szCs w:val="28"/>
          <w:highlight w:val="none"/>
        </w:rPr>
      </w:pPr>
    </w:p>
    <w:p w14:paraId="2DD42661">
      <w:pPr>
        <w:pStyle w:val="38"/>
        <w:ind w:left="0" w:right="0" w:firstLine="0"/>
        <w:jc w:val="both"/>
        <w:rPr>
          <w:rFonts w:ascii="Times New Roman" w:hAnsi="Times New Roman" w:eastAsia="宋体" w:cs="Times New Roman"/>
          <w:b w:val="0"/>
          <w:bCs/>
          <w:color w:val="auto"/>
          <w:sz w:val="28"/>
          <w:szCs w:val="28"/>
          <w:highlight w:val="none"/>
        </w:rPr>
      </w:pPr>
    </w:p>
    <w:p w14:paraId="67813402">
      <w:pPr>
        <w:pStyle w:val="38"/>
        <w:ind w:left="0" w:right="0" w:firstLine="0"/>
        <w:jc w:val="both"/>
        <w:rPr>
          <w:rFonts w:ascii="Times New Roman" w:hAnsi="Times New Roman" w:eastAsia="宋体" w:cs="Times New Roman"/>
          <w:b w:val="0"/>
          <w:bCs/>
          <w:color w:val="auto"/>
          <w:sz w:val="28"/>
          <w:szCs w:val="28"/>
          <w:highlight w:val="none"/>
        </w:rPr>
      </w:pPr>
    </w:p>
    <w:p w14:paraId="1356281B">
      <w:pPr>
        <w:pStyle w:val="38"/>
        <w:ind w:left="0" w:right="0" w:firstLine="0"/>
        <w:jc w:val="both"/>
        <w:rPr>
          <w:rFonts w:ascii="Times New Roman" w:hAnsi="Times New Roman" w:eastAsia="宋体" w:cs="Times New Roman"/>
          <w:b w:val="0"/>
          <w:bCs/>
          <w:color w:val="auto"/>
          <w:sz w:val="28"/>
          <w:szCs w:val="28"/>
          <w:highlight w:val="none"/>
        </w:rPr>
      </w:pPr>
    </w:p>
    <w:p w14:paraId="54429432">
      <w:pPr>
        <w:pStyle w:val="38"/>
        <w:ind w:left="0" w:right="0" w:firstLine="0"/>
        <w:jc w:val="both"/>
        <w:rPr>
          <w:rFonts w:ascii="Times New Roman" w:hAnsi="Times New Roman" w:eastAsia="宋体" w:cs="Times New Roman"/>
          <w:b w:val="0"/>
          <w:bCs/>
          <w:color w:val="auto"/>
          <w:sz w:val="28"/>
          <w:szCs w:val="28"/>
          <w:highlight w:val="none"/>
        </w:rPr>
      </w:pPr>
    </w:p>
    <w:p w14:paraId="5244C252">
      <w:pPr>
        <w:pStyle w:val="38"/>
        <w:ind w:left="0" w:right="0" w:firstLine="0"/>
        <w:jc w:val="both"/>
        <w:rPr>
          <w:rFonts w:ascii="Times New Roman" w:hAnsi="Times New Roman" w:eastAsia="宋体" w:cs="Times New Roman"/>
          <w:b w:val="0"/>
          <w:bCs/>
          <w:color w:val="auto"/>
          <w:sz w:val="28"/>
          <w:szCs w:val="28"/>
          <w:highlight w:val="none"/>
        </w:rPr>
      </w:pPr>
    </w:p>
    <w:p w14:paraId="1A034478">
      <w:pPr>
        <w:pStyle w:val="38"/>
        <w:ind w:left="0" w:right="0" w:firstLine="0"/>
        <w:jc w:val="both"/>
        <w:rPr>
          <w:rFonts w:ascii="Times New Roman" w:hAnsi="Times New Roman" w:eastAsia="宋体" w:cs="Times New Roman"/>
          <w:b w:val="0"/>
          <w:bCs/>
          <w:color w:val="auto"/>
          <w:sz w:val="28"/>
          <w:szCs w:val="28"/>
          <w:highlight w:val="none"/>
        </w:rPr>
      </w:pPr>
    </w:p>
    <w:p w14:paraId="0AA5BF77">
      <w:pPr>
        <w:pStyle w:val="38"/>
        <w:ind w:left="0" w:right="0" w:firstLine="0"/>
        <w:jc w:val="both"/>
        <w:rPr>
          <w:rFonts w:ascii="Times New Roman" w:hAnsi="Times New Roman" w:eastAsia="宋体" w:cs="Times New Roman"/>
          <w:b w:val="0"/>
          <w:bCs/>
          <w:color w:val="auto"/>
          <w:sz w:val="28"/>
          <w:szCs w:val="28"/>
          <w:highlight w:val="none"/>
        </w:rPr>
      </w:pPr>
    </w:p>
    <w:p w14:paraId="15C02F0A">
      <w:pPr>
        <w:pStyle w:val="38"/>
        <w:ind w:left="0" w:right="0" w:firstLine="0"/>
        <w:jc w:val="both"/>
        <w:rPr>
          <w:rFonts w:ascii="Times New Roman" w:hAnsi="Times New Roman" w:eastAsia="宋体" w:cs="Times New Roman"/>
          <w:b w:val="0"/>
          <w:bCs/>
          <w:color w:val="auto"/>
          <w:sz w:val="28"/>
          <w:szCs w:val="28"/>
          <w:highlight w:val="none"/>
        </w:rPr>
      </w:pPr>
    </w:p>
    <w:p w14:paraId="4E4B728D">
      <w:pPr>
        <w:pStyle w:val="38"/>
        <w:ind w:left="0" w:right="0" w:firstLine="0"/>
        <w:jc w:val="both"/>
        <w:rPr>
          <w:rFonts w:ascii="Times New Roman" w:hAnsi="Times New Roman" w:eastAsia="宋体" w:cs="Times New Roman"/>
          <w:b w:val="0"/>
          <w:bCs/>
          <w:color w:val="auto"/>
          <w:sz w:val="28"/>
          <w:szCs w:val="28"/>
          <w:highlight w:val="none"/>
        </w:rPr>
      </w:pPr>
      <w:r>
        <w:rPr>
          <w:rFonts w:ascii="Times New Roman" w:hAnsi="Times New Roman" w:eastAsia="宋体" w:cs="Times New Roman"/>
          <w:b w:val="0"/>
          <w:bCs/>
          <w:color w:val="auto"/>
          <w:sz w:val="28"/>
          <w:szCs w:val="28"/>
          <w:highlight w:val="none"/>
        </w:rPr>
        <w:drawing>
          <wp:anchor distT="0" distB="0" distL="114300" distR="114300" simplePos="0" relativeHeight="251659264" behindDoc="0" locked="0" layoutInCell="1" allowOverlap="1">
            <wp:simplePos x="0" y="0"/>
            <wp:positionH relativeFrom="column">
              <wp:posOffset>-828675</wp:posOffset>
            </wp:positionH>
            <wp:positionV relativeFrom="paragraph">
              <wp:posOffset>-800100</wp:posOffset>
            </wp:positionV>
            <wp:extent cx="7451090" cy="10506075"/>
            <wp:effectExtent l="0" t="0" r="16510" b="9525"/>
            <wp:wrapNone/>
            <wp:docPr id="1149"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 name="图片 57"/>
                    <pic:cNvPicPr>
                      <a:picLocks noChangeAspect="1"/>
                    </pic:cNvPicPr>
                  </pic:nvPicPr>
                  <pic:blipFill>
                    <a:blip r:embed="rId124"/>
                    <a:stretch>
                      <a:fillRect/>
                    </a:stretch>
                  </pic:blipFill>
                  <pic:spPr>
                    <a:xfrm>
                      <a:off x="0" y="0"/>
                      <a:ext cx="7451090" cy="10506075"/>
                    </a:xfrm>
                    <a:prstGeom prst="rect">
                      <a:avLst/>
                    </a:prstGeom>
                    <a:noFill/>
                    <a:ln cap="flat" cmpd="sng">
                      <a:noFill/>
                      <a:prstDash val="solid"/>
                      <a:round/>
                    </a:ln>
                  </pic:spPr>
                </pic:pic>
              </a:graphicData>
            </a:graphic>
          </wp:anchor>
        </w:drawing>
      </w:r>
    </w:p>
    <w:p w14:paraId="1E6D7D33">
      <w:pPr>
        <w:pStyle w:val="38"/>
        <w:ind w:left="0" w:right="0" w:firstLine="0"/>
        <w:jc w:val="both"/>
        <w:rPr>
          <w:rFonts w:ascii="Times New Roman" w:hAnsi="Times New Roman" w:eastAsia="宋体" w:cs="Times New Roman"/>
          <w:b w:val="0"/>
          <w:bCs/>
          <w:color w:val="auto"/>
          <w:sz w:val="28"/>
          <w:szCs w:val="28"/>
          <w:highlight w:val="none"/>
        </w:rPr>
      </w:pPr>
    </w:p>
    <w:p w14:paraId="20E5112B">
      <w:pPr>
        <w:pStyle w:val="38"/>
        <w:ind w:left="0" w:right="0" w:firstLine="0"/>
        <w:jc w:val="both"/>
        <w:rPr>
          <w:rFonts w:ascii="Times New Roman" w:hAnsi="Times New Roman" w:eastAsia="宋体" w:cs="Times New Roman"/>
          <w:b w:val="0"/>
          <w:bCs/>
          <w:color w:val="auto"/>
          <w:sz w:val="28"/>
          <w:szCs w:val="28"/>
          <w:highlight w:val="none"/>
        </w:rPr>
      </w:pPr>
    </w:p>
    <w:p w14:paraId="08AF10D3">
      <w:pPr>
        <w:pStyle w:val="38"/>
        <w:ind w:left="0" w:right="0" w:firstLine="0"/>
        <w:jc w:val="both"/>
        <w:rPr>
          <w:rFonts w:ascii="Times New Roman" w:hAnsi="Times New Roman" w:eastAsia="宋体" w:cs="Times New Roman"/>
          <w:b w:val="0"/>
          <w:bCs/>
          <w:color w:val="auto"/>
          <w:sz w:val="28"/>
          <w:szCs w:val="28"/>
          <w:highlight w:val="none"/>
        </w:rPr>
      </w:pPr>
    </w:p>
    <w:p w14:paraId="1FC91136">
      <w:pPr>
        <w:pStyle w:val="38"/>
        <w:ind w:left="0" w:right="0" w:firstLine="0"/>
        <w:jc w:val="both"/>
        <w:rPr>
          <w:rFonts w:ascii="Times New Roman" w:hAnsi="Times New Roman" w:eastAsia="宋体" w:cs="Times New Roman"/>
          <w:b w:val="0"/>
          <w:bCs/>
          <w:color w:val="auto"/>
          <w:sz w:val="28"/>
          <w:szCs w:val="28"/>
          <w:highlight w:val="none"/>
        </w:rPr>
      </w:pPr>
    </w:p>
    <w:p w14:paraId="15205522">
      <w:pPr>
        <w:pStyle w:val="38"/>
        <w:ind w:left="0" w:right="0" w:firstLine="0"/>
        <w:jc w:val="both"/>
        <w:rPr>
          <w:rFonts w:ascii="Times New Roman" w:hAnsi="Times New Roman" w:eastAsia="宋体" w:cs="Times New Roman"/>
          <w:b w:val="0"/>
          <w:bCs/>
          <w:color w:val="auto"/>
          <w:sz w:val="28"/>
          <w:szCs w:val="28"/>
          <w:highlight w:val="none"/>
        </w:rPr>
      </w:pPr>
    </w:p>
    <w:p w14:paraId="6A65CE5F">
      <w:pPr>
        <w:pStyle w:val="38"/>
        <w:ind w:left="0" w:right="0" w:firstLine="0"/>
        <w:jc w:val="both"/>
        <w:rPr>
          <w:rFonts w:ascii="Times New Roman" w:hAnsi="Times New Roman" w:eastAsia="宋体" w:cs="Times New Roman"/>
          <w:b w:val="0"/>
          <w:bCs/>
          <w:color w:val="auto"/>
          <w:sz w:val="28"/>
          <w:szCs w:val="28"/>
          <w:highlight w:val="none"/>
        </w:rPr>
      </w:pPr>
    </w:p>
    <w:p w14:paraId="08AAE9EF">
      <w:pPr>
        <w:pStyle w:val="38"/>
        <w:ind w:left="0" w:right="0" w:firstLine="0"/>
        <w:jc w:val="both"/>
        <w:rPr>
          <w:rFonts w:ascii="Times New Roman" w:hAnsi="Times New Roman" w:eastAsia="宋体" w:cs="Times New Roman"/>
          <w:b w:val="0"/>
          <w:bCs/>
          <w:color w:val="auto"/>
          <w:sz w:val="28"/>
          <w:szCs w:val="28"/>
          <w:highlight w:val="none"/>
        </w:rPr>
      </w:pPr>
    </w:p>
    <w:p w14:paraId="2A2D898C">
      <w:pPr>
        <w:pStyle w:val="38"/>
        <w:ind w:left="0" w:right="0" w:firstLine="0"/>
        <w:jc w:val="both"/>
        <w:rPr>
          <w:rFonts w:ascii="Times New Roman" w:hAnsi="Times New Roman" w:eastAsia="宋体" w:cs="Times New Roman"/>
          <w:b w:val="0"/>
          <w:bCs/>
          <w:color w:val="auto"/>
          <w:sz w:val="28"/>
          <w:szCs w:val="28"/>
          <w:highlight w:val="none"/>
        </w:rPr>
      </w:pPr>
    </w:p>
    <w:p w14:paraId="7DBC589C">
      <w:pPr>
        <w:pStyle w:val="38"/>
        <w:ind w:left="0" w:right="0" w:firstLine="0"/>
        <w:jc w:val="both"/>
        <w:rPr>
          <w:rFonts w:ascii="Times New Roman" w:hAnsi="Times New Roman" w:eastAsia="宋体" w:cs="Times New Roman"/>
          <w:b w:val="0"/>
          <w:bCs/>
          <w:color w:val="auto"/>
          <w:sz w:val="28"/>
          <w:szCs w:val="28"/>
          <w:highlight w:val="none"/>
        </w:rPr>
      </w:pPr>
    </w:p>
    <w:p w14:paraId="563FE46F">
      <w:pPr>
        <w:pStyle w:val="38"/>
        <w:ind w:left="0" w:right="0" w:firstLine="0"/>
        <w:jc w:val="both"/>
        <w:rPr>
          <w:rFonts w:ascii="Times New Roman" w:hAnsi="Times New Roman" w:eastAsia="宋体" w:cs="Times New Roman"/>
          <w:b w:val="0"/>
          <w:bCs/>
          <w:color w:val="auto"/>
          <w:sz w:val="28"/>
          <w:szCs w:val="28"/>
          <w:highlight w:val="none"/>
        </w:rPr>
      </w:pPr>
    </w:p>
    <w:p w14:paraId="7C3071FF">
      <w:pPr>
        <w:pStyle w:val="38"/>
        <w:ind w:left="0" w:right="0" w:firstLine="0"/>
        <w:jc w:val="both"/>
        <w:rPr>
          <w:rFonts w:ascii="Times New Roman" w:hAnsi="Times New Roman" w:eastAsia="宋体" w:cs="Times New Roman"/>
          <w:b w:val="0"/>
          <w:bCs/>
          <w:color w:val="auto"/>
          <w:sz w:val="28"/>
          <w:szCs w:val="28"/>
          <w:highlight w:val="none"/>
        </w:rPr>
      </w:pPr>
    </w:p>
    <w:p w14:paraId="396CE6CA">
      <w:pPr>
        <w:pStyle w:val="38"/>
        <w:ind w:left="0" w:right="0" w:firstLine="0"/>
        <w:jc w:val="both"/>
        <w:rPr>
          <w:rFonts w:ascii="Times New Roman" w:hAnsi="Times New Roman" w:eastAsia="宋体" w:cs="Times New Roman"/>
          <w:b w:val="0"/>
          <w:bCs/>
          <w:color w:val="auto"/>
          <w:sz w:val="28"/>
          <w:szCs w:val="28"/>
          <w:highlight w:val="none"/>
        </w:rPr>
      </w:pPr>
    </w:p>
    <w:p w14:paraId="6F8EBE73">
      <w:pPr>
        <w:pStyle w:val="38"/>
        <w:ind w:left="0" w:right="0" w:firstLine="0"/>
        <w:jc w:val="both"/>
        <w:rPr>
          <w:rFonts w:ascii="Times New Roman" w:hAnsi="Times New Roman" w:eastAsia="宋体" w:cs="Times New Roman"/>
          <w:b w:val="0"/>
          <w:bCs/>
          <w:color w:val="auto"/>
          <w:sz w:val="28"/>
          <w:szCs w:val="28"/>
          <w:highlight w:val="none"/>
        </w:rPr>
      </w:pPr>
    </w:p>
    <w:p w14:paraId="2E5CAC70">
      <w:pPr>
        <w:pStyle w:val="38"/>
        <w:ind w:left="0" w:right="0" w:firstLine="0"/>
        <w:jc w:val="both"/>
        <w:rPr>
          <w:rFonts w:ascii="Times New Roman" w:hAnsi="Times New Roman" w:eastAsia="宋体" w:cs="Times New Roman"/>
          <w:b w:val="0"/>
          <w:bCs/>
          <w:color w:val="auto"/>
          <w:sz w:val="28"/>
          <w:szCs w:val="28"/>
          <w:highlight w:val="none"/>
        </w:rPr>
      </w:pPr>
    </w:p>
    <w:p w14:paraId="2D753629">
      <w:pPr>
        <w:pStyle w:val="38"/>
        <w:ind w:left="0" w:right="0" w:firstLine="0"/>
        <w:jc w:val="both"/>
        <w:rPr>
          <w:rFonts w:ascii="Times New Roman" w:hAnsi="Times New Roman" w:eastAsia="宋体" w:cs="Times New Roman"/>
          <w:b w:val="0"/>
          <w:bCs/>
          <w:color w:val="auto"/>
          <w:sz w:val="28"/>
          <w:szCs w:val="28"/>
          <w:highlight w:val="none"/>
        </w:rPr>
      </w:pPr>
    </w:p>
    <w:p w14:paraId="474241BD">
      <w:pPr>
        <w:pStyle w:val="38"/>
        <w:ind w:left="0" w:right="0" w:firstLine="0"/>
        <w:jc w:val="both"/>
        <w:rPr>
          <w:rFonts w:ascii="Times New Roman" w:hAnsi="Times New Roman" w:eastAsia="宋体" w:cs="Times New Roman"/>
          <w:b w:val="0"/>
          <w:bCs/>
          <w:color w:val="auto"/>
          <w:sz w:val="28"/>
          <w:szCs w:val="28"/>
          <w:highlight w:val="none"/>
        </w:rPr>
      </w:pPr>
    </w:p>
    <w:p w14:paraId="3EC1D73E">
      <w:pPr>
        <w:pStyle w:val="38"/>
        <w:ind w:left="0" w:right="0" w:firstLine="0"/>
        <w:jc w:val="both"/>
        <w:rPr>
          <w:rFonts w:ascii="Times New Roman" w:hAnsi="Times New Roman" w:eastAsia="宋体" w:cs="Times New Roman"/>
          <w:b w:val="0"/>
          <w:bCs/>
          <w:color w:val="auto"/>
          <w:sz w:val="28"/>
          <w:szCs w:val="28"/>
          <w:highlight w:val="none"/>
        </w:rPr>
      </w:pPr>
    </w:p>
    <w:p w14:paraId="0CCAF151">
      <w:pPr>
        <w:pStyle w:val="38"/>
        <w:ind w:left="0" w:right="0" w:firstLine="0"/>
        <w:jc w:val="both"/>
        <w:rPr>
          <w:rFonts w:ascii="Times New Roman" w:hAnsi="Times New Roman" w:eastAsia="宋体" w:cs="Times New Roman"/>
          <w:b w:val="0"/>
          <w:bCs/>
          <w:color w:val="auto"/>
          <w:sz w:val="28"/>
          <w:szCs w:val="28"/>
          <w:highlight w:val="none"/>
        </w:rPr>
      </w:pPr>
    </w:p>
    <w:p w14:paraId="7922498D">
      <w:pPr>
        <w:pStyle w:val="38"/>
        <w:ind w:left="0" w:right="0" w:firstLine="0"/>
        <w:jc w:val="both"/>
        <w:rPr>
          <w:rFonts w:ascii="Times New Roman" w:hAnsi="Times New Roman" w:eastAsia="宋体" w:cs="Times New Roman"/>
          <w:b w:val="0"/>
          <w:bCs/>
          <w:color w:val="auto"/>
          <w:sz w:val="28"/>
          <w:szCs w:val="28"/>
          <w:highlight w:val="none"/>
        </w:rPr>
      </w:pPr>
    </w:p>
    <w:p w14:paraId="79CD0F29">
      <w:pPr>
        <w:pStyle w:val="38"/>
        <w:ind w:left="0" w:right="0" w:firstLine="0"/>
        <w:jc w:val="both"/>
        <w:rPr>
          <w:rFonts w:ascii="Times New Roman" w:hAnsi="Times New Roman" w:eastAsia="宋体" w:cs="Times New Roman"/>
          <w:b w:val="0"/>
          <w:bCs/>
          <w:color w:val="auto"/>
          <w:sz w:val="28"/>
          <w:szCs w:val="28"/>
          <w:highlight w:val="none"/>
        </w:rPr>
      </w:pPr>
    </w:p>
    <w:p w14:paraId="42291F74">
      <w:pPr>
        <w:pStyle w:val="38"/>
        <w:ind w:left="0" w:right="0" w:firstLine="0"/>
        <w:jc w:val="both"/>
        <w:rPr>
          <w:rFonts w:ascii="Times New Roman" w:hAnsi="Times New Roman" w:eastAsia="宋体" w:cs="Times New Roman"/>
          <w:b w:val="0"/>
          <w:bCs/>
          <w:color w:val="auto"/>
          <w:sz w:val="28"/>
          <w:szCs w:val="28"/>
          <w:highlight w:val="none"/>
        </w:rPr>
      </w:pPr>
    </w:p>
    <w:p w14:paraId="61F697F7">
      <w:pPr>
        <w:pStyle w:val="38"/>
        <w:ind w:left="0" w:right="0" w:firstLine="0"/>
        <w:jc w:val="both"/>
        <w:rPr>
          <w:rFonts w:ascii="Times New Roman" w:hAnsi="Times New Roman" w:eastAsia="宋体" w:cs="Times New Roman"/>
          <w:b w:val="0"/>
          <w:bCs/>
          <w:color w:val="auto"/>
          <w:sz w:val="28"/>
          <w:szCs w:val="28"/>
          <w:highlight w:val="none"/>
        </w:rPr>
      </w:pPr>
    </w:p>
    <w:p w14:paraId="5A2F52C9">
      <w:pPr>
        <w:pStyle w:val="38"/>
        <w:ind w:left="0" w:right="0" w:firstLine="0"/>
        <w:jc w:val="both"/>
        <w:rPr>
          <w:rFonts w:ascii="Times New Roman" w:hAnsi="Times New Roman" w:eastAsia="宋体" w:cs="Times New Roman"/>
          <w:b w:val="0"/>
          <w:bCs/>
          <w:color w:val="auto"/>
          <w:sz w:val="28"/>
          <w:szCs w:val="28"/>
          <w:highlight w:val="none"/>
        </w:rPr>
      </w:pPr>
    </w:p>
    <w:p w14:paraId="40C34223">
      <w:pPr>
        <w:pStyle w:val="38"/>
        <w:ind w:left="0" w:right="0" w:firstLine="0"/>
        <w:jc w:val="both"/>
        <w:rPr>
          <w:rFonts w:ascii="Times New Roman" w:hAnsi="Times New Roman" w:eastAsia="宋体" w:cs="Times New Roman"/>
          <w:b w:val="0"/>
          <w:bCs/>
          <w:color w:val="auto"/>
          <w:sz w:val="28"/>
          <w:szCs w:val="28"/>
          <w:highlight w:val="none"/>
        </w:rPr>
      </w:pPr>
    </w:p>
    <w:p w14:paraId="0136BAA4">
      <w:pPr>
        <w:pStyle w:val="38"/>
        <w:ind w:left="0" w:right="0" w:firstLine="0"/>
        <w:jc w:val="both"/>
        <w:rPr>
          <w:rFonts w:ascii="Times New Roman" w:hAnsi="Times New Roman" w:eastAsia="宋体" w:cs="Times New Roman"/>
          <w:b w:val="0"/>
          <w:bCs/>
          <w:color w:val="auto"/>
          <w:sz w:val="28"/>
          <w:szCs w:val="28"/>
          <w:highlight w:val="none"/>
        </w:rPr>
      </w:pPr>
    </w:p>
    <w:p w14:paraId="28DC5E83">
      <w:pPr>
        <w:pStyle w:val="38"/>
        <w:ind w:left="0" w:right="0" w:firstLine="0"/>
        <w:jc w:val="both"/>
        <w:rPr>
          <w:rFonts w:ascii="Times New Roman" w:hAnsi="Times New Roman" w:eastAsia="宋体" w:cs="Times New Roman"/>
          <w:b w:val="0"/>
          <w:bCs/>
          <w:color w:val="auto"/>
          <w:sz w:val="28"/>
          <w:szCs w:val="28"/>
          <w:highlight w:val="none"/>
        </w:rPr>
      </w:pPr>
    </w:p>
    <w:p w14:paraId="672F2763">
      <w:pPr>
        <w:pStyle w:val="38"/>
        <w:ind w:left="0" w:right="0" w:firstLine="0"/>
        <w:jc w:val="both"/>
        <w:rPr>
          <w:rFonts w:ascii="Times New Roman" w:hAnsi="Times New Roman" w:eastAsia="宋体" w:cs="Times New Roman"/>
          <w:b w:val="0"/>
          <w:bCs/>
          <w:color w:val="auto"/>
          <w:sz w:val="28"/>
          <w:szCs w:val="28"/>
          <w:highlight w:val="none"/>
        </w:rPr>
      </w:pPr>
    </w:p>
    <w:p w14:paraId="4BC01311">
      <w:pPr>
        <w:pStyle w:val="38"/>
        <w:ind w:left="0" w:right="0" w:firstLine="0"/>
        <w:jc w:val="both"/>
        <w:rPr>
          <w:rFonts w:ascii="Times New Roman" w:hAnsi="Times New Roman" w:eastAsia="宋体" w:cs="Times New Roman"/>
          <w:b w:val="0"/>
          <w:bCs/>
          <w:color w:val="auto"/>
          <w:sz w:val="28"/>
          <w:szCs w:val="28"/>
          <w:highlight w:val="none"/>
        </w:rPr>
      </w:pPr>
    </w:p>
    <w:p w14:paraId="754C4508">
      <w:pPr>
        <w:pStyle w:val="38"/>
        <w:ind w:left="0" w:right="0" w:firstLine="0"/>
        <w:jc w:val="both"/>
        <w:rPr>
          <w:rFonts w:ascii="Times New Roman" w:hAnsi="Times New Roman" w:eastAsia="宋体" w:cs="Times New Roman"/>
          <w:b w:val="0"/>
          <w:bCs/>
          <w:color w:val="auto"/>
          <w:sz w:val="28"/>
          <w:szCs w:val="28"/>
          <w:highlight w:val="none"/>
        </w:rPr>
      </w:pPr>
    </w:p>
    <w:p w14:paraId="040C1F9A">
      <w:pPr>
        <w:pStyle w:val="38"/>
        <w:ind w:left="0" w:right="0" w:firstLine="0"/>
        <w:jc w:val="both"/>
        <w:rPr>
          <w:rFonts w:ascii="Times New Roman" w:hAnsi="Times New Roman" w:eastAsia="宋体" w:cs="Times New Roman"/>
          <w:b w:val="0"/>
          <w:bCs/>
          <w:color w:val="auto"/>
          <w:sz w:val="28"/>
          <w:szCs w:val="28"/>
          <w:highlight w:val="none"/>
        </w:rPr>
      </w:pPr>
    </w:p>
    <w:p w14:paraId="1FCE65CC">
      <w:pPr>
        <w:pStyle w:val="38"/>
        <w:ind w:left="0" w:right="0" w:firstLine="0"/>
        <w:jc w:val="both"/>
        <w:rPr>
          <w:rFonts w:ascii="Times New Roman" w:hAnsi="Times New Roman" w:eastAsia="宋体" w:cs="Times New Roman"/>
          <w:b w:val="0"/>
          <w:bCs/>
          <w:color w:val="auto"/>
          <w:sz w:val="28"/>
          <w:szCs w:val="28"/>
          <w:highlight w:val="none"/>
        </w:rPr>
      </w:pPr>
    </w:p>
    <w:p w14:paraId="1A4AF70A">
      <w:pPr>
        <w:pStyle w:val="38"/>
        <w:ind w:left="0" w:right="0" w:firstLine="0"/>
        <w:jc w:val="both"/>
        <w:rPr>
          <w:rFonts w:ascii="Times New Roman" w:hAnsi="Times New Roman" w:eastAsia="宋体" w:cs="Times New Roman"/>
          <w:b w:val="0"/>
          <w:bCs/>
          <w:color w:val="auto"/>
          <w:sz w:val="28"/>
          <w:szCs w:val="28"/>
          <w:highlight w:val="none"/>
        </w:rPr>
      </w:pPr>
    </w:p>
    <w:p w14:paraId="15411BF2">
      <w:pPr>
        <w:pStyle w:val="38"/>
        <w:ind w:left="0" w:right="0" w:firstLine="0"/>
        <w:jc w:val="both"/>
        <w:rPr>
          <w:rFonts w:ascii="Times New Roman" w:hAnsi="Times New Roman" w:eastAsia="宋体" w:cs="Times New Roman"/>
          <w:b w:val="0"/>
          <w:bCs/>
          <w:color w:val="auto"/>
          <w:sz w:val="28"/>
          <w:szCs w:val="28"/>
          <w:highlight w:val="none"/>
        </w:rPr>
      </w:pPr>
    </w:p>
    <w:p w14:paraId="5A256D0B">
      <w:pPr>
        <w:pStyle w:val="38"/>
        <w:ind w:left="0" w:right="0" w:firstLine="0"/>
        <w:jc w:val="both"/>
        <w:rPr>
          <w:rFonts w:ascii="Times New Roman" w:hAnsi="Times New Roman" w:eastAsia="宋体" w:cs="Times New Roman"/>
          <w:b w:val="0"/>
          <w:bCs/>
          <w:color w:val="auto"/>
          <w:sz w:val="28"/>
          <w:szCs w:val="28"/>
          <w:highlight w:val="none"/>
        </w:rPr>
      </w:pPr>
    </w:p>
    <w:p w14:paraId="7A76A87D">
      <w:pPr>
        <w:pStyle w:val="38"/>
        <w:ind w:left="0" w:right="0" w:firstLine="0"/>
        <w:jc w:val="both"/>
        <w:rPr>
          <w:rFonts w:ascii="Times New Roman" w:hAnsi="Times New Roman" w:eastAsia="宋体" w:cs="Times New Roman"/>
          <w:b w:val="0"/>
          <w:bCs/>
          <w:color w:val="auto"/>
          <w:sz w:val="28"/>
          <w:szCs w:val="28"/>
          <w:highlight w:val="none"/>
        </w:rPr>
      </w:pPr>
    </w:p>
    <w:p w14:paraId="70279E76">
      <w:pPr>
        <w:pStyle w:val="38"/>
        <w:ind w:left="0" w:right="0" w:firstLine="0"/>
        <w:jc w:val="both"/>
        <w:rPr>
          <w:rFonts w:ascii="Times New Roman" w:hAnsi="Times New Roman" w:eastAsia="宋体" w:cs="Times New Roman"/>
          <w:b w:val="0"/>
          <w:bCs/>
          <w:color w:val="auto"/>
          <w:sz w:val="28"/>
          <w:szCs w:val="28"/>
          <w:highlight w:val="none"/>
        </w:rPr>
      </w:pPr>
    </w:p>
    <w:p w14:paraId="58F5A5B0">
      <w:pPr>
        <w:pStyle w:val="38"/>
        <w:ind w:left="0" w:right="0" w:firstLine="0"/>
        <w:jc w:val="both"/>
        <w:rPr>
          <w:rFonts w:ascii="Times New Roman" w:hAnsi="Times New Roman" w:eastAsia="宋体" w:cs="Times New Roman"/>
          <w:b w:val="0"/>
          <w:bCs/>
          <w:color w:val="auto"/>
          <w:sz w:val="28"/>
          <w:szCs w:val="28"/>
          <w:highlight w:val="none"/>
        </w:rPr>
      </w:pPr>
    </w:p>
    <w:p w14:paraId="6A68CBF0">
      <w:pPr>
        <w:pStyle w:val="38"/>
        <w:ind w:left="0" w:right="0" w:firstLine="0"/>
        <w:jc w:val="both"/>
        <w:rPr>
          <w:rFonts w:ascii="Times New Roman" w:hAnsi="Times New Roman" w:eastAsia="宋体" w:cs="Times New Roman"/>
          <w:b w:val="0"/>
          <w:bCs/>
          <w:color w:val="auto"/>
          <w:sz w:val="28"/>
          <w:szCs w:val="28"/>
          <w:highlight w:val="none"/>
        </w:rPr>
      </w:pPr>
    </w:p>
    <w:p w14:paraId="787F0EB2">
      <w:pPr>
        <w:pStyle w:val="38"/>
        <w:ind w:left="0" w:right="0" w:firstLine="0"/>
        <w:jc w:val="both"/>
        <w:rPr>
          <w:rFonts w:ascii="Times New Roman" w:hAnsi="Times New Roman" w:eastAsia="宋体" w:cs="Times New Roman"/>
          <w:b w:val="0"/>
          <w:bCs/>
          <w:color w:val="auto"/>
          <w:sz w:val="28"/>
          <w:szCs w:val="28"/>
          <w:highlight w:val="none"/>
        </w:rPr>
      </w:pPr>
    </w:p>
    <w:p w14:paraId="67C2DEE3">
      <w:pPr>
        <w:pStyle w:val="38"/>
        <w:ind w:left="0" w:right="0" w:firstLine="0"/>
        <w:jc w:val="both"/>
        <w:rPr>
          <w:rFonts w:ascii="Times New Roman" w:hAnsi="Times New Roman" w:eastAsia="宋体" w:cs="Times New Roman"/>
          <w:b w:val="0"/>
          <w:bCs/>
          <w:color w:val="auto"/>
          <w:sz w:val="28"/>
          <w:szCs w:val="28"/>
          <w:highlight w:val="none"/>
        </w:rPr>
      </w:pPr>
    </w:p>
    <w:p w14:paraId="0269F1AA">
      <w:pPr>
        <w:pStyle w:val="38"/>
        <w:ind w:left="0" w:right="0" w:firstLine="0"/>
        <w:jc w:val="both"/>
        <w:rPr>
          <w:rFonts w:ascii="Times New Roman" w:hAnsi="Times New Roman" w:eastAsia="宋体" w:cs="Times New Roman"/>
          <w:b w:val="0"/>
          <w:bCs/>
          <w:color w:val="auto"/>
          <w:sz w:val="28"/>
          <w:szCs w:val="28"/>
          <w:highlight w:val="none"/>
        </w:rPr>
      </w:pPr>
    </w:p>
    <w:p w14:paraId="2C786FC5">
      <w:pPr>
        <w:pStyle w:val="38"/>
        <w:ind w:left="0" w:right="0" w:firstLine="0"/>
        <w:jc w:val="both"/>
        <w:rPr>
          <w:rFonts w:ascii="Times New Roman" w:hAnsi="Times New Roman" w:eastAsia="宋体" w:cs="Times New Roman"/>
          <w:b w:val="0"/>
          <w:bCs/>
          <w:color w:val="auto"/>
          <w:sz w:val="28"/>
          <w:szCs w:val="28"/>
          <w:highlight w:val="none"/>
        </w:rPr>
      </w:pPr>
    </w:p>
    <w:p w14:paraId="62CFA56A">
      <w:pPr>
        <w:pStyle w:val="38"/>
        <w:ind w:left="0" w:right="0" w:firstLine="0"/>
        <w:jc w:val="both"/>
        <w:rPr>
          <w:rFonts w:ascii="Times New Roman" w:hAnsi="Times New Roman" w:eastAsia="宋体" w:cs="Times New Roman"/>
          <w:b w:val="0"/>
          <w:bCs/>
          <w:color w:val="auto"/>
          <w:sz w:val="28"/>
          <w:szCs w:val="28"/>
          <w:highlight w:val="none"/>
        </w:rPr>
      </w:pPr>
      <w:r>
        <w:rPr>
          <w:rFonts w:ascii="Times New Roman" w:hAnsi="Times New Roman" w:eastAsia="宋体" w:cs="Times New Roman"/>
          <w:b w:val="0"/>
          <w:bCs/>
          <w:color w:val="auto"/>
          <w:sz w:val="28"/>
          <w:szCs w:val="28"/>
          <w:highlight w:val="none"/>
        </w:rPr>
        <w:drawing>
          <wp:anchor distT="0" distB="0" distL="114300" distR="114300" simplePos="0" relativeHeight="251659264" behindDoc="0" locked="0" layoutInCell="1" allowOverlap="1">
            <wp:simplePos x="0" y="0"/>
            <wp:positionH relativeFrom="column">
              <wp:posOffset>-809625</wp:posOffset>
            </wp:positionH>
            <wp:positionV relativeFrom="paragraph">
              <wp:posOffset>-733425</wp:posOffset>
            </wp:positionV>
            <wp:extent cx="7451725" cy="9639300"/>
            <wp:effectExtent l="0" t="0" r="15875" b="0"/>
            <wp:wrapNone/>
            <wp:docPr id="1150"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 name="图片 58"/>
                    <pic:cNvPicPr>
                      <a:picLocks noChangeAspect="1"/>
                    </pic:cNvPicPr>
                  </pic:nvPicPr>
                  <pic:blipFill>
                    <a:blip r:embed="rId125"/>
                    <a:stretch>
                      <a:fillRect/>
                    </a:stretch>
                  </pic:blipFill>
                  <pic:spPr>
                    <a:xfrm>
                      <a:off x="0" y="0"/>
                      <a:ext cx="7451725" cy="9639300"/>
                    </a:xfrm>
                    <a:prstGeom prst="rect">
                      <a:avLst/>
                    </a:prstGeom>
                    <a:noFill/>
                    <a:ln cap="flat" cmpd="sng">
                      <a:noFill/>
                      <a:prstDash val="solid"/>
                      <a:round/>
                    </a:ln>
                  </pic:spPr>
                </pic:pic>
              </a:graphicData>
            </a:graphic>
          </wp:anchor>
        </w:drawing>
      </w:r>
    </w:p>
    <w:p w14:paraId="59057494">
      <w:pPr>
        <w:pStyle w:val="38"/>
        <w:ind w:left="0" w:right="0" w:firstLine="0"/>
        <w:jc w:val="both"/>
        <w:rPr>
          <w:rFonts w:ascii="Times New Roman" w:hAnsi="Times New Roman" w:eastAsia="宋体" w:cs="Times New Roman"/>
          <w:b w:val="0"/>
          <w:bCs/>
          <w:color w:val="auto"/>
          <w:sz w:val="28"/>
          <w:szCs w:val="28"/>
          <w:highlight w:val="none"/>
        </w:rPr>
      </w:pPr>
    </w:p>
    <w:p w14:paraId="2A25CFBC">
      <w:pPr>
        <w:pStyle w:val="38"/>
        <w:ind w:left="0" w:right="0" w:firstLine="0"/>
        <w:jc w:val="both"/>
        <w:rPr>
          <w:rFonts w:ascii="Times New Roman" w:hAnsi="Times New Roman" w:eastAsia="宋体" w:cs="Times New Roman"/>
          <w:b w:val="0"/>
          <w:bCs/>
          <w:color w:val="auto"/>
          <w:sz w:val="28"/>
          <w:szCs w:val="28"/>
          <w:highlight w:val="none"/>
        </w:rPr>
      </w:pPr>
    </w:p>
    <w:p w14:paraId="0271D073">
      <w:pPr>
        <w:pStyle w:val="38"/>
        <w:ind w:left="0" w:right="0" w:firstLine="0"/>
        <w:jc w:val="both"/>
        <w:rPr>
          <w:rFonts w:ascii="Times New Roman" w:hAnsi="Times New Roman" w:eastAsia="宋体" w:cs="Times New Roman"/>
          <w:b w:val="0"/>
          <w:bCs/>
          <w:color w:val="auto"/>
          <w:sz w:val="28"/>
          <w:szCs w:val="28"/>
          <w:highlight w:val="none"/>
        </w:rPr>
      </w:pPr>
    </w:p>
    <w:p w14:paraId="177C2109">
      <w:pPr>
        <w:pStyle w:val="38"/>
        <w:ind w:left="0" w:right="0" w:firstLine="0"/>
        <w:jc w:val="both"/>
        <w:rPr>
          <w:rFonts w:ascii="Times New Roman" w:hAnsi="Times New Roman" w:eastAsia="宋体" w:cs="Times New Roman"/>
          <w:b w:val="0"/>
          <w:bCs/>
          <w:color w:val="auto"/>
          <w:sz w:val="28"/>
          <w:szCs w:val="28"/>
          <w:highlight w:val="none"/>
        </w:rPr>
      </w:pPr>
    </w:p>
    <w:p w14:paraId="3AFFDC7F">
      <w:pPr>
        <w:pStyle w:val="38"/>
        <w:ind w:left="0" w:right="0" w:firstLine="0"/>
        <w:jc w:val="both"/>
        <w:rPr>
          <w:rFonts w:ascii="Times New Roman" w:hAnsi="Times New Roman" w:eastAsia="宋体" w:cs="Times New Roman"/>
          <w:b w:val="0"/>
          <w:bCs/>
          <w:color w:val="auto"/>
          <w:sz w:val="28"/>
          <w:szCs w:val="28"/>
          <w:highlight w:val="none"/>
        </w:rPr>
      </w:pPr>
    </w:p>
    <w:p w14:paraId="38B66F76">
      <w:pPr>
        <w:pStyle w:val="38"/>
        <w:ind w:left="0" w:right="0" w:firstLine="0"/>
        <w:jc w:val="both"/>
        <w:rPr>
          <w:rFonts w:ascii="Times New Roman" w:hAnsi="Times New Roman" w:eastAsia="宋体" w:cs="Times New Roman"/>
          <w:b w:val="0"/>
          <w:bCs/>
          <w:color w:val="auto"/>
          <w:sz w:val="28"/>
          <w:szCs w:val="28"/>
          <w:highlight w:val="none"/>
        </w:rPr>
      </w:pPr>
    </w:p>
    <w:p w14:paraId="57A98F9A">
      <w:pPr>
        <w:pStyle w:val="38"/>
        <w:ind w:left="0" w:right="0" w:firstLine="0"/>
        <w:jc w:val="both"/>
        <w:rPr>
          <w:rFonts w:ascii="Times New Roman" w:hAnsi="Times New Roman" w:eastAsia="宋体" w:cs="Times New Roman"/>
          <w:b w:val="0"/>
          <w:bCs/>
          <w:color w:val="auto"/>
          <w:sz w:val="28"/>
          <w:szCs w:val="28"/>
          <w:highlight w:val="none"/>
        </w:rPr>
      </w:pPr>
    </w:p>
    <w:p w14:paraId="6E608441">
      <w:pPr>
        <w:pStyle w:val="38"/>
        <w:ind w:left="0" w:right="0" w:firstLine="0"/>
        <w:jc w:val="both"/>
        <w:rPr>
          <w:rFonts w:ascii="Times New Roman" w:hAnsi="Times New Roman" w:eastAsia="宋体" w:cs="Times New Roman"/>
          <w:b w:val="0"/>
          <w:bCs/>
          <w:color w:val="auto"/>
          <w:sz w:val="28"/>
          <w:szCs w:val="28"/>
          <w:highlight w:val="none"/>
        </w:rPr>
      </w:pPr>
    </w:p>
    <w:p w14:paraId="297FA99B">
      <w:pPr>
        <w:pStyle w:val="38"/>
        <w:ind w:left="0" w:right="0" w:firstLine="0"/>
        <w:jc w:val="both"/>
        <w:rPr>
          <w:rFonts w:ascii="Times New Roman" w:hAnsi="Times New Roman" w:eastAsia="宋体" w:cs="Times New Roman"/>
          <w:b w:val="0"/>
          <w:bCs/>
          <w:color w:val="auto"/>
          <w:sz w:val="28"/>
          <w:szCs w:val="28"/>
          <w:highlight w:val="none"/>
        </w:rPr>
      </w:pPr>
    </w:p>
    <w:p w14:paraId="18C17BA5">
      <w:pPr>
        <w:pStyle w:val="38"/>
        <w:ind w:left="0" w:right="0" w:firstLine="0"/>
        <w:jc w:val="both"/>
        <w:rPr>
          <w:rFonts w:ascii="Times New Roman" w:hAnsi="Times New Roman" w:eastAsia="宋体" w:cs="Times New Roman"/>
          <w:b w:val="0"/>
          <w:bCs/>
          <w:color w:val="auto"/>
          <w:sz w:val="28"/>
          <w:szCs w:val="28"/>
          <w:highlight w:val="none"/>
        </w:rPr>
      </w:pPr>
    </w:p>
    <w:p w14:paraId="5DB4ED6D">
      <w:pPr>
        <w:pStyle w:val="38"/>
        <w:ind w:left="0" w:right="0" w:firstLine="0"/>
        <w:jc w:val="both"/>
        <w:rPr>
          <w:rFonts w:ascii="Times New Roman" w:hAnsi="Times New Roman" w:eastAsia="宋体" w:cs="Times New Roman"/>
          <w:b w:val="0"/>
          <w:bCs/>
          <w:color w:val="auto"/>
          <w:sz w:val="28"/>
          <w:szCs w:val="28"/>
          <w:highlight w:val="none"/>
        </w:rPr>
      </w:pPr>
    </w:p>
    <w:p w14:paraId="1FB15E49">
      <w:pPr>
        <w:pStyle w:val="38"/>
        <w:ind w:left="0" w:right="0" w:firstLine="0"/>
        <w:jc w:val="both"/>
        <w:rPr>
          <w:rFonts w:ascii="Times New Roman" w:hAnsi="Times New Roman" w:eastAsia="宋体" w:cs="Times New Roman"/>
          <w:b w:val="0"/>
          <w:bCs/>
          <w:color w:val="auto"/>
          <w:sz w:val="28"/>
          <w:szCs w:val="28"/>
          <w:highlight w:val="none"/>
        </w:rPr>
      </w:pPr>
    </w:p>
    <w:p w14:paraId="2DAC0F5C">
      <w:pPr>
        <w:pStyle w:val="38"/>
        <w:ind w:left="0" w:right="0" w:firstLine="0"/>
        <w:jc w:val="both"/>
        <w:rPr>
          <w:rFonts w:ascii="Times New Roman" w:hAnsi="Times New Roman" w:eastAsia="宋体" w:cs="Times New Roman"/>
          <w:b w:val="0"/>
          <w:bCs/>
          <w:color w:val="auto"/>
          <w:sz w:val="28"/>
          <w:szCs w:val="28"/>
          <w:highlight w:val="none"/>
        </w:rPr>
      </w:pPr>
    </w:p>
    <w:p w14:paraId="0BA3C50B">
      <w:pPr>
        <w:pStyle w:val="38"/>
        <w:ind w:left="0" w:right="0" w:firstLine="0"/>
        <w:jc w:val="both"/>
        <w:rPr>
          <w:rFonts w:ascii="Times New Roman" w:hAnsi="Times New Roman" w:eastAsia="宋体" w:cs="Times New Roman"/>
          <w:b w:val="0"/>
          <w:bCs/>
          <w:color w:val="auto"/>
          <w:sz w:val="28"/>
          <w:szCs w:val="28"/>
          <w:highlight w:val="none"/>
        </w:rPr>
      </w:pPr>
    </w:p>
    <w:p w14:paraId="26EBB5B8">
      <w:pPr>
        <w:pStyle w:val="38"/>
        <w:ind w:left="0" w:right="0" w:firstLine="0"/>
        <w:jc w:val="both"/>
        <w:rPr>
          <w:rFonts w:ascii="Times New Roman" w:hAnsi="Times New Roman" w:eastAsia="宋体" w:cs="Times New Roman"/>
          <w:b w:val="0"/>
          <w:bCs/>
          <w:color w:val="auto"/>
          <w:sz w:val="28"/>
          <w:szCs w:val="28"/>
          <w:highlight w:val="none"/>
        </w:rPr>
      </w:pPr>
    </w:p>
    <w:p w14:paraId="76EC86BE">
      <w:pPr>
        <w:pStyle w:val="38"/>
        <w:ind w:left="0" w:right="0" w:firstLine="0"/>
        <w:jc w:val="both"/>
        <w:rPr>
          <w:rFonts w:ascii="Times New Roman" w:hAnsi="Times New Roman" w:eastAsia="宋体" w:cs="Times New Roman"/>
          <w:b w:val="0"/>
          <w:bCs/>
          <w:color w:val="auto"/>
          <w:sz w:val="28"/>
          <w:szCs w:val="28"/>
          <w:highlight w:val="none"/>
        </w:rPr>
      </w:pPr>
    </w:p>
    <w:p w14:paraId="16EB7B8D">
      <w:pPr>
        <w:pStyle w:val="38"/>
        <w:ind w:left="0" w:right="0" w:firstLine="0"/>
        <w:jc w:val="both"/>
        <w:rPr>
          <w:rFonts w:ascii="Times New Roman" w:hAnsi="Times New Roman" w:eastAsia="宋体" w:cs="Times New Roman"/>
          <w:b w:val="0"/>
          <w:bCs/>
          <w:color w:val="auto"/>
          <w:sz w:val="28"/>
          <w:szCs w:val="28"/>
          <w:highlight w:val="none"/>
        </w:rPr>
      </w:pPr>
    </w:p>
    <w:p w14:paraId="11CA6564">
      <w:pPr>
        <w:pStyle w:val="38"/>
        <w:ind w:left="0" w:right="0" w:firstLine="0"/>
        <w:jc w:val="both"/>
        <w:rPr>
          <w:rFonts w:ascii="Times New Roman" w:hAnsi="Times New Roman" w:eastAsia="宋体" w:cs="Times New Roman"/>
          <w:b w:val="0"/>
          <w:bCs/>
          <w:color w:val="auto"/>
          <w:sz w:val="28"/>
          <w:szCs w:val="28"/>
          <w:highlight w:val="none"/>
        </w:rPr>
      </w:pPr>
    </w:p>
    <w:p w14:paraId="075B69B7">
      <w:pPr>
        <w:pStyle w:val="38"/>
        <w:ind w:left="0" w:right="0" w:firstLine="0"/>
        <w:jc w:val="both"/>
        <w:rPr>
          <w:rFonts w:ascii="Times New Roman" w:hAnsi="Times New Roman" w:eastAsia="宋体" w:cs="Times New Roman"/>
          <w:b w:val="0"/>
          <w:bCs/>
          <w:color w:val="auto"/>
          <w:sz w:val="28"/>
          <w:szCs w:val="28"/>
          <w:highlight w:val="none"/>
        </w:rPr>
      </w:pPr>
    </w:p>
    <w:p w14:paraId="0CD7D9AD">
      <w:pPr>
        <w:pStyle w:val="38"/>
        <w:ind w:left="0" w:right="0" w:firstLine="0"/>
        <w:jc w:val="both"/>
        <w:rPr>
          <w:rFonts w:ascii="Times New Roman" w:hAnsi="Times New Roman" w:eastAsia="宋体" w:cs="Times New Roman"/>
          <w:b w:val="0"/>
          <w:bCs/>
          <w:color w:val="auto"/>
          <w:sz w:val="28"/>
          <w:szCs w:val="28"/>
          <w:highlight w:val="none"/>
        </w:rPr>
      </w:pPr>
    </w:p>
    <w:p w14:paraId="0E480141">
      <w:pPr>
        <w:pStyle w:val="38"/>
        <w:ind w:left="0" w:right="0" w:firstLine="0"/>
        <w:jc w:val="both"/>
        <w:rPr>
          <w:rFonts w:ascii="Times New Roman" w:hAnsi="Times New Roman" w:eastAsia="宋体" w:cs="Times New Roman"/>
          <w:b w:val="0"/>
          <w:bCs/>
          <w:color w:val="auto"/>
          <w:sz w:val="28"/>
          <w:szCs w:val="28"/>
          <w:highlight w:val="none"/>
        </w:rPr>
      </w:pPr>
    </w:p>
    <w:p w14:paraId="7086AE9C">
      <w:pPr>
        <w:pStyle w:val="38"/>
        <w:ind w:left="0" w:right="0" w:firstLine="0"/>
        <w:jc w:val="both"/>
        <w:rPr>
          <w:rFonts w:ascii="Times New Roman" w:hAnsi="Times New Roman" w:eastAsia="宋体" w:cs="Times New Roman"/>
          <w:b w:val="0"/>
          <w:bCs/>
          <w:color w:val="auto"/>
          <w:sz w:val="28"/>
          <w:szCs w:val="28"/>
          <w:highlight w:val="none"/>
        </w:rPr>
      </w:pPr>
    </w:p>
    <w:p w14:paraId="7365A29B">
      <w:pPr>
        <w:pStyle w:val="38"/>
        <w:ind w:left="0" w:right="0" w:firstLine="0"/>
        <w:jc w:val="both"/>
        <w:rPr>
          <w:rFonts w:ascii="Times New Roman" w:hAnsi="Times New Roman" w:eastAsia="宋体" w:cs="Times New Roman"/>
          <w:b w:val="0"/>
          <w:bCs/>
          <w:color w:val="auto"/>
          <w:sz w:val="28"/>
          <w:szCs w:val="28"/>
          <w:highlight w:val="none"/>
        </w:rPr>
      </w:pPr>
    </w:p>
    <w:p w14:paraId="6E63C9B3">
      <w:pPr>
        <w:pStyle w:val="38"/>
        <w:ind w:left="0" w:right="0" w:firstLine="0"/>
        <w:jc w:val="both"/>
        <w:rPr>
          <w:rFonts w:ascii="Times New Roman" w:hAnsi="Times New Roman" w:eastAsia="宋体" w:cs="Times New Roman"/>
          <w:b w:val="0"/>
          <w:bCs/>
          <w:color w:val="auto"/>
          <w:sz w:val="28"/>
          <w:szCs w:val="28"/>
          <w:highlight w:val="none"/>
        </w:rPr>
      </w:pPr>
    </w:p>
    <w:p w14:paraId="03AF299B">
      <w:pPr>
        <w:pStyle w:val="38"/>
        <w:ind w:left="0" w:right="0" w:firstLine="0"/>
        <w:jc w:val="both"/>
        <w:rPr>
          <w:rFonts w:ascii="Times New Roman" w:hAnsi="Times New Roman" w:eastAsia="宋体" w:cs="Times New Roman"/>
          <w:b w:val="0"/>
          <w:bCs/>
          <w:color w:val="auto"/>
          <w:sz w:val="28"/>
          <w:szCs w:val="28"/>
          <w:highlight w:val="none"/>
        </w:rPr>
      </w:pPr>
    </w:p>
    <w:p w14:paraId="49B8B293">
      <w:pPr>
        <w:pStyle w:val="38"/>
        <w:ind w:left="0" w:right="0" w:firstLine="0"/>
        <w:jc w:val="both"/>
        <w:rPr>
          <w:rFonts w:ascii="Times New Roman" w:hAnsi="Times New Roman" w:eastAsia="宋体" w:cs="Times New Roman"/>
          <w:b w:val="0"/>
          <w:bCs/>
          <w:color w:val="auto"/>
          <w:sz w:val="28"/>
          <w:szCs w:val="28"/>
          <w:highlight w:val="none"/>
        </w:rPr>
      </w:pPr>
    </w:p>
    <w:p w14:paraId="0A658939">
      <w:pPr>
        <w:pStyle w:val="38"/>
        <w:ind w:left="0" w:right="0" w:firstLine="0"/>
        <w:jc w:val="both"/>
        <w:rPr>
          <w:rFonts w:ascii="Times New Roman" w:hAnsi="Times New Roman" w:eastAsia="宋体" w:cs="Times New Roman"/>
          <w:b w:val="0"/>
          <w:bCs/>
          <w:color w:val="auto"/>
          <w:sz w:val="28"/>
          <w:szCs w:val="28"/>
          <w:highlight w:val="none"/>
        </w:rPr>
      </w:pPr>
    </w:p>
    <w:p w14:paraId="4F532562">
      <w:pPr>
        <w:pStyle w:val="38"/>
        <w:ind w:left="0" w:right="0" w:firstLine="0"/>
        <w:jc w:val="both"/>
        <w:rPr>
          <w:rFonts w:ascii="Times New Roman" w:hAnsi="Times New Roman" w:eastAsia="宋体" w:cs="Times New Roman"/>
          <w:b w:val="0"/>
          <w:bCs/>
          <w:color w:val="auto"/>
          <w:sz w:val="28"/>
          <w:szCs w:val="28"/>
          <w:highlight w:val="none"/>
        </w:rPr>
      </w:pPr>
    </w:p>
    <w:p w14:paraId="28572EB1">
      <w:pPr>
        <w:pStyle w:val="38"/>
        <w:ind w:left="0" w:right="0" w:firstLine="0"/>
        <w:jc w:val="both"/>
        <w:rPr>
          <w:rFonts w:ascii="Times New Roman" w:hAnsi="Times New Roman" w:eastAsia="宋体" w:cs="Times New Roman"/>
          <w:b w:val="0"/>
          <w:bCs/>
          <w:color w:val="auto"/>
          <w:sz w:val="28"/>
          <w:szCs w:val="28"/>
          <w:highlight w:val="none"/>
        </w:rPr>
      </w:pPr>
    </w:p>
    <w:p w14:paraId="0D27E580">
      <w:pPr>
        <w:pStyle w:val="38"/>
        <w:ind w:left="0" w:right="0" w:firstLine="0"/>
        <w:jc w:val="both"/>
        <w:rPr>
          <w:rFonts w:ascii="Times New Roman" w:hAnsi="Times New Roman" w:eastAsia="宋体" w:cs="Times New Roman"/>
          <w:b w:val="0"/>
          <w:bCs/>
          <w:color w:val="auto"/>
          <w:sz w:val="28"/>
          <w:szCs w:val="28"/>
          <w:highlight w:val="none"/>
        </w:rPr>
      </w:pPr>
    </w:p>
    <w:p w14:paraId="0B3329CC">
      <w:pPr>
        <w:pStyle w:val="38"/>
        <w:ind w:left="0" w:right="0" w:firstLine="0"/>
        <w:jc w:val="both"/>
        <w:rPr>
          <w:rFonts w:ascii="Times New Roman" w:hAnsi="Times New Roman" w:eastAsia="宋体" w:cs="Times New Roman"/>
          <w:b w:val="0"/>
          <w:bCs/>
          <w:color w:val="auto"/>
          <w:sz w:val="28"/>
          <w:szCs w:val="28"/>
          <w:highlight w:val="none"/>
        </w:rPr>
      </w:pPr>
    </w:p>
    <w:p w14:paraId="3BEDA0DE">
      <w:pPr>
        <w:pStyle w:val="38"/>
        <w:ind w:left="0" w:right="0" w:firstLine="0"/>
        <w:jc w:val="both"/>
        <w:rPr>
          <w:rFonts w:ascii="Times New Roman" w:hAnsi="Times New Roman" w:eastAsia="宋体" w:cs="Times New Roman"/>
          <w:b w:val="0"/>
          <w:bCs/>
          <w:color w:val="auto"/>
          <w:sz w:val="28"/>
          <w:szCs w:val="28"/>
          <w:highlight w:val="none"/>
        </w:rPr>
      </w:pPr>
    </w:p>
    <w:p w14:paraId="414525F6">
      <w:pPr>
        <w:pStyle w:val="38"/>
        <w:ind w:left="0" w:right="0" w:firstLine="0"/>
        <w:jc w:val="both"/>
        <w:rPr>
          <w:rFonts w:ascii="Times New Roman" w:hAnsi="Times New Roman" w:eastAsia="宋体" w:cs="Times New Roman"/>
          <w:b w:val="0"/>
          <w:bCs/>
          <w:color w:val="auto"/>
          <w:sz w:val="28"/>
          <w:szCs w:val="28"/>
          <w:highlight w:val="none"/>
        </w:rPr>
      </w:pPr>
    </w:p>
    <w:p w14:paraId="7C2C41F2">
      <w:pPr>
        <w:pStyle w:val="38"/>
        <w:ind w:left="0" w:right="0" w:firstLine="0"/>
        <w:jc w:val="both"/>
        <w:rPr>
          <w:rFonts w:ascii="Times New Roman" w:hAnsi="Times New Roman" w:eastAsia="宋体" w:cs="Times New Roman"/>
          <w:b w:val="0"/>
          <w:bCs/>
          <w:color w:val="auto"/>
          <w:sz w:val="28"/>
          <w:szCs w:val="28"/>
          <w:highlight w:val="none"/>
        </w:rPr>
      </w:pPr>
    </w:p>
    <w:p w14:paraId="075F2F75">
      <w:pPr>
        <w:pStyle w:val="38"/>
        <w:ind w:left="0" w:right="0" w:firstLine="0"/>
        <w:jc w:val="both"/>
        <w:rPr>
          <w:rFonts w:ascii="Times New Roman" w:hAnsi="Times New Roman" w:eastAsia="宋体" w:cs="Times New Roman"/>
          <w:b w:val="0"/>
          <w:bCs/>
          <w:color w:val="auto"/>
          <w:sz w:val="28"/>
          <w:szCs w:val="28"/>
          <w:highlight w:val="none"/>
        </w:rPr>
      </w:pPr>
    </w:p>
    <w:p w14:paraId="5BAA6C72">
      <w:pPr>
        <w:pStyle w:val="38"/>
        <w:ind w:left="0" w:right="0" w:firstLine="0"/>
        <w:jc w:val="both"/>
        <w:rPr>
          <w:rFonts w:ascii="Times New Roman" w:hAnsi="Times New Roman" w:eastAsia="宋体" w:cs="Times New Roman"/>
          <w:b w:val="0"/>
          <w:bCs/>
          <w:color w:val="auto"/>
          <w:sz w:val="28"/>
          <w:szCs w:val="28"/>
          <w:highlight w:val="none"/>
        </w:rPr>
      </w:pPr>
    </w:p>
    <w:p w14:paraId="44FF74D1">
      <w:pPr>
        <w:pStyle w:val="38"/>
        <w:ind w:left="0" w:right="0" w:firstLine="0"/>
        <w:jc w:val="both"/>
        <w:rPr>
          <w:rFonts w:ascii="Times New Roman" w:hAnsi="Times New Roman" w:eastAsia="宋体" w:cs="Times New Roman"/>
          <w:b w:val="0"/>
          <w:bCs/>
          <w:color w:val="auto"/>
          <w:sz w:val="28"/>
          <w:szCs w:val="28"/>
          <w:highlight w:val="none"/>
        </w:rPr>
      </w:pPr>
    </w:p>
    <w:p w14:paraId="2CA07B95">
      <w:pPr>
        <w:pStyle w:val="38"/>
        <w:ind w:left="0" w:right="0" w:firstLine="0"/>
        <w:jc w:val="both"/>
        <w:rPr>
          <w:rFonts w:ascii="Times New Roman" w:hAnsi="Times New Roman" w:eastAsia="宋体" w:cs="Times New Roman"/>
          <w:b w:val="0"/>
          <w:bCs/>
          <w:color w:val="auto"/>
          <w:sz w:val="28"/>
          <w:szCs w:val="28"/>
          <w:highlight w:val="none"/>
        </w:rPr>
      </w:pPr>
    </w:p>
    <w:p w14:paraId="11D75B6D">
      <w:pPr>
        <w:pStyle w:val="38"/>
        <w:ind w:left="0" w:right="0" w:firstLine="0"/>
        <w:jc w:val="both"/>
        <w:rPr>
          <w:rFonts w:ascii="Times New Roman" w:hAnsi="Times New Roman" w:eastAsia="宋体" w:cs="Times New Roman"/>
          <w:b w:val="0"/>
          <w:bCs/>
          <w:color w:val="auto"/>
          <w:sz w:val="28"/>
          <w:szCs w:val="28"/>
          <w:highlight w:val="none"/>
        </w:rPr>
      </w:pPr>
    </w:p>
    <w:p w14:paraId="0BC8480B">
      <w:pPr>
        <w:pStyle w:val="38"/>
        <w:ind w:left="0" w:right="0" w:firstLine="0"/>
        <w:jc w:val="both"/>
        <w:rPr>
          <w:rFonts w:ascii="Times New Roman" w:hAnsi="Times New Roman" w:eastAsia="宋体" w:cs="Times New Roman"/>
          <w:b w:val="0"/>
          <w:bCs/>
          <w:color w:val="auto"/>
          <w:sz w:val="28"/>
          <w:szCs w:val="28"/>
          <w:highlight w:val="none"/>
        </w:rPr>
      </w:pPr>
    </w:p>
    <w:p w14:paraId="1FFB4CE3">
      <w:pPr>
        <w:pStyle w:val="38"/>
        <w:ind w:left="0" w:right="0" w:firstLine="0"/>
        <w:jc w:val="both"/>
        <w:rPr>
          <w:rFonts w:ascii="Times New Roman" w:hAnsi="Times New Roman" w:eastAsia="宋体" w:cs="Times New Roman"/>
          <w:b w:val="0"/>
          <w:bCs/>
          <w:color w:val="auto"/>
          <w:sz w:val="28"/>
          <w:szCs w:val="28"/>
          <w:highlight w:val="none"/>
        </w:rPr>
      </w:pPr>
    </w:p>
    <w:p w14:paraId="5E84A473">
      <w:pPr>
        <w:pStyle w:val="38"/>
        <w:ind w:left="0" w:right="0" w:firstLine="0"/>
        <w:jc w:val="both"/>
        <w:rPr>
          <w:rFonts w:ascii="Times New Roman" w:hAnsi="Times New Roman" w:eastAsia="宋体" w:cs="Times New Roman"/>
          <w:b w:val="0"/>
          <w:bCs/>
          <w:color w:val="auto"/>
          <w:sz w:val="28"/>
          <w:szCs w:val="28"/>
          <w:highlight w:val="none"/>
        </w:rPr>
      </w:pPr>
    </w:p>
    <w:p w14:paraId="53BB948E">
      <w:pPr>
        <w:pStyle w:val="38"/>
        <w:ind w:left="0" w:right="0" w:firstLine="0"/>
        <w:jc w:val="both"/>
        <w:rPr>
          <w:rFonts w:ascii="Times New Roman" w:hAnsi="Times New Roman" w:eastAsia="宋体" w:cs="Times New Roman"/>
          <w:b w:val="0"/>
          <w:bCs/>
          <w:color w:val="auto"/>
          <w:sz w:val="28"/>
          <w:szCs w:val="28"/>
          <w:highlight w:val="none"/>
        </w:rPr>
      </w:pPr>
      <w:r>
        <w:rPr>
          <w:rFonts w:ascii="Times New Roman" w:hAnsi="Times New Roman" w:eastAsia="宋体" w:cs="Times New Roman"/>
          <w:b w:val="0"/>
          <w:bCs/>
          <w:color w:val="auto"/>
          <w:sz w:val="28"/>
          <w:szCs w:val="28"/>
          <w:highlight w:val="none"/>
        </w:rPr>
        <w:drawing>
          <wp:anchor distT="0" distB="0" distL="114300" distR="114300" simplePos="0" relativeHeight="251659264" behindDoc="0" locked="0" layoutInCell="1" allowOverlap="1">
            <wp:simplePos x="0" y="0"/>
            <wp:positionH relativeFrom="column">
              <wp:posOffset>-828675</wp:posOffset>
            </wp:positionH>
            <wp:positionV relativeFrom="paragraph">
              <wp:posOffset>-828675</wp:posOffset>
            </wp:positionV>
            <wp:extent cx="7423150" cy="10182225"/>
            <wp:effectExtent l="0" t="0" r="6350" b="9525"/>
            <wp:wrapNone/>
            <wp:docPr id="1151"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 name="图片 59"/>
                    <pic:cNvPicPr>
                      <a:picLocks noChangeAspect="1"/>
                    </pic:cNvPicPr>
                  </pic:nvPicPr>
                  <pic:blipFill>
                    <a:blip r:embed="rId126"/>
                    <a:stretch>
                      <a:fillRect/>
                    </a:stretch>
                  </pic:blipFill>
                  <pic:spPr>
                    <a:xfrm>
                      <a:off x="0" y="0"/>
                      <a:ext cx="7423150" cy="10182225"/>
                    </a:xfrm>
                    <a:prstGeom prst="rect">
                      <a:avLst/>
                    </a:prstGeom>
                    <a:noFill/>
                    <a:ln cap="flat" cmpd="sng">
                      <a:noFill/>
                      <a:prstDash val="solid"/>
                      <a:round/>
                    </a:ln>
                  </pic:spPr>
                </pic:pic>
              </a:graphicData>
            </a:graphic>
          </wp:anchor>
        </w:drawing>
      </w:r>
    </w:p>
    <w:p w14:paraId="738C60FF">
      <w:pPr>
        <w:pStyle w:val="38"/>
        <w:ind w:left="0" w:right="0" w:firstLine="0"/>
        <w:jc w:val="both"/>
        <w:rPr>
          <w:rFonts w:ascii="Times New Roman" w:hAnsi="Times New Roman" w:eastAsia="宋体" w:cs="Times New Roman"/>
          <w:b w:val="0"/>
          <w:bCs/>
          <w:color w:val="auto"/>
          <w:sz w:val="28"/>
          <w:szCs w:val="28"/>
          <w:highlight w:val="none"/>
        </w:rPr>
      </w:pPr>
    </w:p>
    <w:p w14:paraId="78C19D30">
      <w:pPr>
        <w:pStyle w:val="38"/>
        <w:ind w:left="0" w:right="0" w:firstLine="0"/>
        <w:jc w:val="both"/>
        <w:rPr>
          <w:rFonts w:ascii="Times New Roman" w:hAnsi="Times New Roman" w:eastAsia="宋体" w:cs="Times New Roman"/>
          <w:b w:val="0"/>
          <w:bCs/>
          <w:color w:val="auto"/>
          <w:sz w:val="28"/>
          <w:szCs w:val="28"/>
          <w:highlight w:val="none"/>
        </w:rPr>
      </w:pPr>
    </w:p>
    <w:p w14:paraId="5A5E9C37">
      <w:pPr>
        <w:pStyle w:val="38"/>
        <w:ind w:left="0" w:right="0" w:firstLine="0"/>
        <w:jc w:val="both"/>
        <w:rPr>
          <w:rFonts w:ascii="Times New Roman" w:hAnsi="Times New Roman" w:eastAsia="宋体" w:cs="Times New Roman"/>
          <w:b w:val="0"/>
          <w:bCs/>
          <w:color w:val="auto"/>
          <w:sz w:val="28"/>
          <w:szCs w:val="28"/>
          <w:highlight w:val="none"/>
        </w:rPr>
      </w:pPr>
    </w:p>
    <w:p w14:paraId="02ABBB71">
      <w:pPr>
        <w:pStyle w:val="38"/>
        <w:ind w:left="0" w:right="0" w:firstLine="0"/>
        <w:jc w:val="both"/>
        <w:rPr>
          <w:rFonts w:ascii="Times New Roman" w:hAnsi="Times New Roman" w:eastAsia="宋体" w:cs="Times New Roman"/>
          <w:b w:val="0"/>
          <w:bCs/>
          <w:color w:val="auto"/>
          <w:sz w:val="28"/>
          <w:szCs w:val="28"/>
          <w:highlight w:val="none"/>
        </w:rPr>
      </w:pPr>
    </w:p>
    <w:p w14:paraId="5A691918">
      <w:pPr>
        <w:pStyle w:val="38"/>
        <w:ind w:left="0" w:right="0" w:firstLine="0"/>
        <w:jc w:val="both"/>
        <w:rPr>
          <w:rFonts w:ascii="Times New Roman" w:hAnsi="Times New Roman" w:eastAsia="宋体" w:cs="Times New Roman"/>
          <w:b w:val="0"/>
          <w:bCs/>
          <w:color w:val="auto"/>
          <w:sz w:val="28"/>
          <w:szCs w:val="28"/>
          <w:highlight w:val="none"/>
        </w:rPr>
      </w:pPr>
    </w:p>
    <w:p w14:paraId="52F40923">
      <w:pPr>
        <w:pStyle w:val="38"/>
        <w:ind w:left="0" w:right="0" w:firstLine="0"/>
        <w:jc w:val="both"/>
        <w:rPr>
          <w:rFonts w:ascii="Times New Roman" w:hAnsi="Times New Roman" w:eastAsia="宋体" w:cs="Times New Roman"/>
          <w:b w:val="0"/>
          <w:bCs/>
          <w:color w:val="auto"/>
          <w:sz w:val="28"/>
          <w:szCs w:val="28"/>
          <w:highlight w:val="none"/>
        </w:rPr>
      </w:pPr>
    </w:p>
    <w:p w14:paraId="2B7AF6D3">
      <w:pPr>
        <w:pStyle w:val="38"/>
        <w:ind w:left="0" w:right="0" w:firstLine="0"/>
        <w:jc w:val="both"/>
        <w:rPr>
          <w:rFonts w:ascii="Times New Roman" w:hAnsi="Times New Roman" w:eastAsia="宋体" w:cs="Times New Roman"/>
          <w:b w:val="0"/>
          <w:bCs/>
          <w:color w:val="auto"/>
          <w:sz w:val="28"/>
          <w:szCs w:val="28"/>
          <w:highlight w:val="none"/>
        </w:rPr>
      </w:pPr>
    </w:p>
    <w:p w14:paraId="0916D6F0">
      <w:pPr>
        <w:pStyle w:val="38"/>
        <w:ind w:left="0" w:right="0" w:firstLine="0"/>
        <w:jc w:val="both"/>
        <w:rPr>
          <w:rFonts w:ascii="Times New Roman" w:hAnsi="Times New Roman" w:eastAsia="宋体" w:cs="Times New Roman"/>
          <w:b w:val="0"/>
          <w:bCs/>
          <w:color w:val="auto"/>
          <w:sz w:val="28"/>
          <w:szCs w:val="28"/>
          <w:highlight w:val="none"/>
        </w:rPr>
      </w:pPr>
    </w:p>
    <w:p w14:paraId="22C2A519">
      <w:pPr>
        <w:pStyle w:val="38"/>
        <w:ind w:left="0" w:right="0" w:firstLine="0"/>
        <w:jc w:val="both"/>
        <w:rPr>
          <w:rFonts w:ascii="Times New Roman" w:hAnsi="Times New Roman" w:eastAsia="宋体" w:cs="Times New Roman"/>
          <w:b w:val="0"/>
          <w:bCs/>
          <w:color w:val="auto"/>
          <w:sz w:val="28"/>
          <w:szCs w:val="28"/>
          <w:highlight w:val="none"/>
        </w:rPr>
      </w:pPr>
    </w:p>
    <w:p w14:paraId="0F53A5A8">
      <w:pPr>
        <w:pStyle w:val="38"/>
        <w:ind w:left="0" w:right="0" w:firstLine="0"/>
        <w:jc w:val="both"/>
        <w:rPr>
          <w:rFonts w:ascii="Times New Roman" w:hAnsi="Times New Roman" w:eastAsia="宋体" w:cs="Times New Roman"/>
          <w:b w:val="0"/>
          <w:bCs/>
          <w:color w:val="auto"/>
          <w:sz w:val="28"/>
          <w:szCs w:val="28"/>
          <w:highlight w:val="none"/>
        </w:rPr>
      </w:pPr>
    </w:p>
    <w:p w14:paraId="14889BA6">
      <w:pPr>
        <w:pStyle w:val="38"/>
        <w:ind w:left="0" w:right="0" w:firstLine="0"/>
        <w:jc w:val="both"/>
        <w:rPr>
          <w:rFonts w:ascii="Times New Roman" w:hAnsi="Times New Roman" w:eastAsia="宋体" w:cs="Times New Roman"/>
          <w:b w:val="0"/>
          <w:bCs/>
          <w:color w:val="auto"/>
          <w:sz w:val="28"/>
          <w:szCs w:val="28"/>
          <w:highlight w:val="none"/>
        </w:rPr>
      </w:pPr>
    </w:p>
    <w:p w14:paraId="3C62A03E">
      <w:pPr>
        <w:pStyle w:val="38"/>
        <w:ind w:left="0" w:right="0" w:firstLine="0"/>
        <w:jc w:val="both"/>
        <w:rPr>
          <w:rFonts w:ascii="Times New Roman" w:hAnsi="Times New Roman" w:eastAsia="宋体" w:cs="Times New Roman"/>
          <w:b w:val="0"/>
          <w:bCs/>
          <w:color w:val="auto"/>
          <w:sz w:val="28"/>
          <w:szCs w:val="28"/>
          <w:highlight w:val="none"/>
        </w:rPr>
      </w:pPr>
    </w:p>
    <w:p w14:paraId="3FFE2E3E">
      <w:pPr>
        <w:pStyle w:val="38"/>
        <w:ind w:left="0" w:right="0" w:firstLine="0"/>
        <w:jc w:val="both"/>
        <w:rPr>
          <w:rFonts w:ascii="Times New Roman" w:hAnsi="Times New Roman" w:eastAsia="宋体" w:cs="Times New Roman"/>
          <w:b w:val="0"/>
          <w:bCs/>
          <w:color w:val="auto"/>
          <w:sz w:val="28"/>
          <w:szCs w:val="28"/>
          <w:highlight w:val="none"/>
        </w:rPr>
      </w:pPr>
    </w:p>
    <w:p w14:paraId="01E57A65">
      <w:pPr>
        <w:pStyle w:val="38"/>
        <w:ind w:left="0" w:right="0" w:firstLine="0"/>
        <w:jc w:val="both"/>
        <w:rPr>
          <w:rFonts w:ascii="Times New Roman" w:hAnsi="Times New Roman" w:eastAsia="宋体" w:cs="Times New Roman"/>
          <w:b w:val="0"/>
          <w:bCs/>
          <w:color w:val="auto"/>
          <w:sz w:val="28"/>
          <w:szCs w:val="28"/>
          <w:highlight w:val="none"/>
        </w:rPr>
      </w:pPr>
    </w:p>
    <w:p w14:paraId="2E04F7E9">
      <w:pPr>
        <w:pStyle w:val="38"/>
        <w:ind w:left="0" w:right="0" w:firstLine="0"/>
        <w:jc w:val="both"/>
        <w:rPr>
          <w:rFonts w:ascii="Times New Roman" w:hAnsi="Times New Roman" w:eastAsia="宋体" w:cs="Times New Roman"/>
          <w:b w:val="0"/>
          <w:bCs/>
          <w:color w:val="auto"/>
          <w:sz w:val="28"/>
          <w:szCs w:val="28"/>
          <w:highlight w:val="none"/>
        </w:rPr>
      </w:pPr>
    </w:p>
    <w:p w14:paraId="13A68765">
      <w:pPr>
        <w:pStyle w:val="38"/>
        <w:ind w:left="0" w:right="0" w:firstLine="0"/>
        <w:jc w:val="both"/>
        <w:rPr>
          <w:rFonts w:ascii="Times New Roman" w:hAnsi="Times New Roman" w:eastAsia="宋体" w:cs="Times New Roman"/>
          <w:b w:val="0"/>
          <w:bCs/>
          <w:color w:val="auto"/>
          <w:sz w:val="28"/>
          <w:szCs w:val="28"/>
          <w:highlight w:val="none"/>
        </w:rPr>
      </w:pPr>
    </w:p>
    <w:p w14:paraId="3835388A">
      <w:pPr>
        <w:pStyle w:val="38"/>
        <w:ind w:left="0" w:right="0" w:firstLine="0"/>
        <w:jc w:val="both"/>
        <w:rPr>
          <w:rFonts w:ascii="Times New Roman" w:hAnsi="Times New Roman" w:eastAsia="宋体" w:cs="Times New Roman"/>
          <w:b w:val="0"/>
          <w:bCs/>
          <w:color w:val="auto"/>
          <w:sz w:val="28"/>
          <w:szCs w:val="28"/>
          <w:highlight w:val="none"/>
        </w:rPr>
      </w:pPr>
    </w:p>
    <w:p w14:paraId="33CB0FD0">
      <w:pPr>
        <w:pStyle w:val="38"/>
        <w:ind w:left="0" w:right="0" w:firstLine="0"/>
        <w:jc w:val="both"/>
        <w:rPr>
          <w:rFonts w:ascii="Times New Roman" w:hAnsi="Times New Roman" w:eastAsia="宋体" w:cs="Times New Roman"/>
          <w:b w:val="0"/>
          <w:bCs/>
          <w:color w:val="auto"/>
          <w:sz w:val="28"/>
          <w:szCs w:val="28"/>
          <w:highlight w:val="none"/>
        </w:rPr>
      </w:pPr>
    </w:p>
    <w:p w14:paraId="2DFE2E64">
      <w:pPr>
        <w:pStyle w:val="38"/>
        <w:ind w:left="0" w:right="0" w:firstLine="0"/>
        <w:jc w:val="both"/>
        <w:rPr>
          <w:rFonts w:ascii="Times New Roman" w:hAnsi="Times New Roman" w:eastAsia="宋体" w:cs="Times New Roman"/>
          <w:b w:val="0"/>
          <w:bCs/>
          <w:color w:val="auto"/>
          <w:sz w:val="28"/>
          <w:szCs w:val="28"/>
          <w:highlight w:val="none"/>
        </w:rPr>
      </w:pPr>
    </w:p>
    <w:p w14:paraId="45F1F2CE">
      <w:pPr>
        <w:pStyle w:val="38"/>
        <w:ind w:left="0" w:right="0" w:firstLine="0"/>
        <w:jc w:val="both"/>
        <w:rPr>
          <w:rFonts w:ascii="Times New Roman" w:hAnsi="Times New Roman" w:eastAsia="宋体" w:cs="Times New Roman"/>
          <w:b w:val="0"/>
          <w:bCs/>
          <w:color w:val="auto"/>
          <w:sz w:val="28"/>
          <w:szCs w:val="28"/>
          <w:highlight w:val="none"/>
        </w:rPr>
      </w:pPr>
    </w:p>
    <w:p w14:paraId="6B688920">
      <w:pPr>
        <w:pStyle w:val="38"/>
        <w:ind w:left="0" w:right="0" w:firstLine="0"/>
        <w:jc w:val="both"/>
        <w:rPr>
          <w:rFonts w:ascii="Times New Roman" w:hAnsi="Times New Roman" w:eastAsia="宋体" w:cs="Times New Roman"/>
          <w:b w:val="0"/>
          <w:bCs/>
          <w:color w:val="auto"/>
          <w:sz w:val="28"/>
          <w:szCs w:val="28"/>
          <w:highlight w:val="none"/>
        </w:rPr>
      </w:pPr>
    </w:p>
    <w:p w14:paraId="3D4F530C">
      <w:pPr>
        <w:pStyle w:val="38"/>
        <w:ind w:left="0" w:right="0" w:firstLine="0"/>
        <w:jc w:val="both"/>
        <w:rPr>
          <w:rFonts w:ascii="Times New Roman" w:hAnsi="Times New Roman" w:eastAsia="宋体" w:cs="Times New Roman"/>
          <w:b w:val="0"/>
          <w:bCs/>
          <w:color w:val="auto"/>
          <w:sz w:val="28"/>
          <w:szCs w:val="28"/>
          <w:highlight w:val="none"/>
        </w:rPr>
      </w:pPr>
    </w:p>
    <w:p w14:paraId="4ED871DA">
      <w:pPr>
        <w:pStyle w:val="38"/>
        <w:ind w:left="0" w:right="0" w:firstLine="0"/>
        <w:jc w:val="both"/>
        <w:rPr>
          <w:rFonts w:ascii="Times New Roman" w:hAnsi="Times New Roman" w:eastAsia="宋体" w:cs="Times New Roman"/>
          <w:b w:val="0"/>
          <w:bCs/>
          <w:color w:val="auto"/>
          <w:sz w:val="28"/>
          <w:szCs w:val="28"/>
          <w:highlight w:val="none"/>
        </w:rPr>
      </w:pPr>
    </w:p>
    <w:p w14:paraId="7BB3D29D">
      <w:pPr>
        <w:pStyle w:val="38"/>
        <w:ind w:left="0" w:right="0" w:firstLine="0"/>
        <w:jc w:val="both"/>
        <w:rPr>
          <w:rFonts w:ascii="Times New Roman" w:hAnsi="Times New Roman" w:eastAsia="宋体" w:cs="Times New Roman"/>
          <w:b w:val="0"/>
          <w:bCs/>
          <w:color w:val="auto"/>
          <w:sz w:val="28"/>
          <w:szCs w:val="28"/>
          <w:highlight w:val="none"/>
        </w:rPr>
      </w:pPr>
    </w:p>
    <w:p w14:paraId="4401C9C9">
      <w:pPr>
        <w:pStyle w:val="38"/>
        <w:ind w:left="0" w:right="0" w:firstLine="0"/>
        <w:jc w:val="both"/>
        <w:rPr>
          <w:rFonts w:ascii="Times New Roman" w:hAnsi="Times New Roman" w:eastAsia="宋体" w:cs="Times New Roman"/>
          <w:b w:val="0"/>
          <w:bCs/>
          <w:color w:val="auto"/>
          <w:sz w:val="28"/>
          <w:szCs w:val="28"/>
          <w:highlight w:val="none"/>
        </w:rPr>
      </w:pPr>
    </w:p>
    <w:p w14:paraId="74E0B45A">
      <w:pPr>
        <w:pStyle w:val="38"/>
        <w:ind w:left="0" w:right="0" w:firstLine="0"/>
        <w:jc w:val="both"/>
        <w:rPr>
          <w:rFonts w:ascii="Times New Roman" w:hAnsi="Times New Roman" w:eastAsia="宋体" w:cs="Times New Roman"/>
          <w:b w:val="0"/>
          <w:bCs/>
          <w:color w:val="auto"/>
          <w:sz w:val="28"/>
          <w:szCs w:val="28"/>
          <w:highlight w:val="none"/>
        </w:rPr>
      </w:pPr>
    </w:p>
    <w:p w14:paraId="61AE488C">
      <w:pPr>
        <w:pStyle w:val="38"/>
        <w:ind w:left="0" w:right="0" w:firstLine="0"/>
        <w:jc w:val="both"/>
        <w:rPr>
          <w:rFonts w:ascii="Times New Roman" w:hAnsi="Times New Roman" w:eastAsia="宋体" w:cs="Times New Roman"/>
          <w:b w:val="0"/>
          <w:bCs/>
          <w:color w:val="auto"/>
          <w:sz w:val="28"/>
          <w:szCs w:val="28"/>
          <w:highlight w:val="none"/>
        </w:rPr>
      </w:pPr>
    </w:p>
    <w:p w14:paraId="7922FC9D">
      <w:pPr>
        <w:pStyle w:val="38"/>
        <w:ind w:left="0" w:right="0" w:firstLine="0"/>
        <w:jc w:val="both"/>
        <w:rPr>
          <w:rFonts w:ascii="Times New Roman" w:hAnsi="Times New Roman" w:eastAsia="宋体" w:cs="Times New Roman"/>
          <w:b w:val="0"/>
          <w:bCs/>
          <w:color w:val="auto"/>
          <w:sz w:val="28"/>
          <w:szCs w:val="28"/>
          <w:highlight w:val="none"/>
        </w:rPr>
      </w:pPr>
    </w:p>
    <w:p w14:paraId="3A87AC6C">
      <w:pPr>
        <w:pStyle w:val="38"/>
        <w:ind w:left="0" w:right="0" w:firstLine="0"/>
        <w:jc w:val="both"/>
        <w:rPr>
          <w:rFonts w:ascii="Times New Roman" w:hAnsi="Times New Roman" w:eastAsia="宋体" w:cs="Times New Roman"/>
          <w:b w:val="0"/>
          <w:bCs/>
          <w:color w:val="auto"/>
          <w:sz w:val="28"/>
          <w:szCs w:val="28"/>
          <w:highlight w:val="none"/>
        </w:rPr>
      </w:pPr>
    </w:p>
    <w:p w14:paraId="315E9A58">
      <w:pPr>
        <w:pStyle w:val="38"/>
        <w:ind w:left="0" w:right="0" w:firstLine="0"/>
        <w:jc w:val="both"/>
        <w:rPr>
          <w:rFonts w:ascii="Times New Roman" w:hAnsi="Times New Roman" w:eastAsia="宋体" w:cs="Times New Roman"/>
          <w:b w:val="0"/>
          <w:bCs/>
          <w:color w:val="auto"/>
          <w:sz w:val="28"/>
          <w:szCs w:val="28"/>
          <w:highlight w:val="none"/>
        </w:rPr>
      </w:pPr>
    </w:p>
    <w:p w14:paraId="2C302F7B">
      <w:pPr>
        <w:pStyle w:val="38"/>
        <w:ind w:left="0" w:right="0" w:firstLine="0"/>
        <w:jc w:val="both"/>
        <w:rPr>
          <w:rFonts w:ascii="Times New Roman" w:hAnsi="Times New Roman" w:eastAsia="宋体" w:cs="Times New Roman"/>
          <w:b w:val="0"/>
          <w:bCs/>
          <w:color w:val="auto"/>
          <w:sz w:val="28"/>
          <w:szCs w:val="28"/>
          <w:highlight w:val="none"/>
        </w:rPr>
      </w:pPr>
    </w:p>
    <w:p w14:paraId="2F532C87">
      <w:pPr>
        <w:pStyle w:val="38"/>
        <w:ind w:left="0" w:right="0" w:firstLine="0"/>
        <w:jc w:val="both"/>
        <w:rPr>
          <w:rFonts w:ascii="Times New Roman" w:hAnsi="Times New Roman" w:eastAsia="宋体" w:cs="Times New Roman"/>
          <w:b w:val="0"/>
          <w:bCs/>
          <w:color w:val="auto"/>
          <w:sz w:val="28"/>
          <w:szCs w:val="28"/>
          <w:highlight w:val="none"/>
        </w:rPr>
      </w:pPr>
    </w:p>
    <w:p w14:paraId="441BADC8">
      <w:pPr>
        <w:pStyle w:val="38"/>
        <w:ind w:left="0" w:right="0" w:firstLine="0"/>
        <w:jc w:val="both"/>
        <w:rPr>
          <w:rFonts w:ascii="Times New Roman" w:hAnsi="Times New Roman" w:eastAsia="宋体" w:cs="Times New Roman"/>
          <w:b w:val="0"/>
          <w:bCs/>
          <w:color w:val="auto"/>
          <w:sz w:val="28"/>
          <w:szCs w:val="28"/>
          <w:highlight w:val="none"/>
        </w:rPr>
      </w:pPr>
    </w:p>
    <w:p w14:paraId="1E098179">
      <w:pPr>
        <w:pStyle w:val="38"/>
        <w:ind w:left="0" w:right="0" w:firstLine="0"/>
        <w:jc w:val="both"/>
        <w:rPr>
          <w:rFonts w:ascii="Times New Roman" w:hAnsi="Times New Roman" w:eastAsia="宋体" w:cs="Times New Roman"/>
          <w:b w:val="0"/>
          <w:bCs/>
          <w:color w:val="auto"/>
          <w:sz w:val="28"/>
          <w:szCs w:val="28"/>
          <w:highlight w:val="none"/>
        </w:rPr>
      </w:pPr>
    </w:p>
    <w:p w14:paraId="53EEE57F">
      <w:pPr>
        <w:pStyle w:val="38"/>
        <w:ind w:left="0" w:right="0" w:firstLine="0"/>
        <w:jc w:val="both"/>
        <w:rPr>
          <w:rFonts w:ascii="Times New Roman" w:hAnsi="Times New Roman" w:eastAsia="宋体" w:cs="Times New Roman"/>
          <w:b w:val="0"/>
          <w:bCs/>
          <w:color w:val="auto"/>
          <w:sz w:val="28"/>
          <w:szCs w:val="28"/>
          <w:highlight w:val="none"/>
        </w:rPr>
      </w:pPr>
    </w:p>
    <w:p w14:paraId="4AB1812C">
      <w:pPr>
        <w:pStyle w:val="38"/>
        <w:ind w:left="0" w:right="0" w:firstLine="0"/>
        <w:jc w:val="both"/>
        <w:rPr>
          <w:rFonts w:ascii="Times New Roman" w:hAnsi="Times New Roman" w:eastAsia="宋体" w:cs="Times New Roman"/>
          <w:b w:val="0"/>
          <w:bCs/>
          <w:color w:val="auto"/>
          <w:sz w:val="28"/>
          <w:szCs w:val="28"/>
          <w:highlight w:val="none"/>
        </w:rPr>
      </w:pPr>
    </w:p>
    <w:p w14:paraId="7DE21BD4">
      <w:pPr>
        <w:pStyle w:val="38"/>
        <w:ind w:left="0" w:right="0" w:firstLine="0"/>
        <w:jc w:val="both"/>
        <w:rPr>
          <w:rFonts w:ascii="Times New Roman" w:hAnsi="Times New Roman" w:eastAsia="宋体" w:cs="Times New Roman"/>
          <w:b w:val="0"/>
          <w:bCs/>
          <w:color w:val="auto"/>
          <w:sz w:val="28"/>
          <w:szCs w:val="28"/>
          <w:highlight w:val="none"/>
        </w:rPr>
      </w:pPr>
    </w:p>
    <w:p w14:paraId="5E3CF0F4">
      <w:pPr>
        <w:pStyle w:val="38"/>
        <w:ind w:left="0" w:right="0" w:firstLine="0"/>
        <w:jc w:val="both"/>
        <w:rPr>
          <w:rFonts w:ascii="Times New Roman" w:hAnsi="Times New Roman" w:eastAsia="宋体" w:cs="Times New Roman"/>
          <w:b w:val="0"/>
          <w:bCs/>
          <w:color w:val="auto"/>
          <w:sz w:val="28"/>
          <w:szCs w:val="28"/>
          <w:highlight w:val="none"/>
        </w:rPr>
      </w:pPr>
    </w:p>
    <w:p w14:paraId="1AF3EAFC">
      <w:pPr>
        <w:pStyle w:val="38"/>
        <w:ind w:left="0" w:right="0" w:firstLine="0"/>
        <w:jc w:val="both"/>
        <w:rPr>
          <w:rFonts w:ascii="Times New Roman" w:hAnsi="Times New Roman" w:eastAsia="宋体" w:cs="Times New Roman"/>
          <w:b w:val="0"/>
          <w:bCs/>
          <w:color w:val="auto"/>
          <w:sz w:val="28"/>
          <w:szCs w:val="28"/>
          <w:highlight w:val="none"/>
        </w:rPr>
      </w:pPr>
    </w:p>
    <w:p w14:paraId="5421BC36">
      <w:pPr>
        <w:pStyle w:val="38"/>
        <w:ind w:left="0" w:right="0" w:firstLine="0"/>
        <w:jc w:val="both"/>
        <w:rPr>
          <w:rFonts w:ascii="Times New Roman" w:hAnsi="Times New Roman" w:eastAsia="宋体" w:cs="Times New Roman"/>
          <w:b w:val="0"/>
          <w:bCs/>
          <w:color w:val="auto"/>
          <w:sz w:val="28"/>
          <w:szCs w:val="28"/>
          <w:highlight w:val="none"/>
        </w:rPr>
      </w:pPr>
    </w:p>
    <w:p w14:paraId="70145943">
      <w:pPr>
        <w:pStyle w:val="38"/>
        <w:ind w:left="0" w:right="0" w:firstLine="0"/>
        <w:jc w:val="both"/>
        <w:rPr>
          <w:rFonts w:ascii="Times New Roman" w:hAnsi="Times New Roman" w:eastAsia="宋体" w:cs="Times New Roman"/>
          <w:b w:val="0"/>
          <w:bCs/>
          <w:color w:val="auto"/>
          <w:sz w:val="28"/>
          <w:szCs w:val="28"/>
          <w:highlight w:val="none"/>
        </w:rPr>
      </w:pPr>
    </w:p>
    <w:p w14:paraId="617AA6DE">
      <w:pPr>
        <w:pStyle w:val="38"/>
        <w:ind w:left="0" w:right="0" w:firstLine="0"/>
        <w:jc w:val="both"/>
        <w:rPr>
          <w:rFonts w:ascii="Times New Roman" w:hAnsi="Times New Roman" w:eastAsia="宋体" w:cs="Times New Roman"/>
          <w:b w:val="0"/>
          <w:bCs/>
          <w:color w:val="auto"/>
          <w:sz w:val="28"/>
          <w:szCs w:val="28"/>
          <w:highlight w:val="none"/>
        </w:rPr>
      </w:pPr>
    </w:p>
    <w:p w14:paraId="20655429">
      <w:pPr>
        <w:pStyle w:val="38"/>
        <w:ind w:left="0" w:right="0" w:firstLine="0"/>
        <w:jc w:val="both"/>
        <w:rPr>
          <w:rFonts w:ascii="Times New Roman" w:hAnsi="Times New Roman" w:eastAsia="宋体" w:cs="Times New Roman"/>
          <w:b w:val="0"/>
          <w:bCs/>
          <w:color w:val="auto"/>
          <w:sz w:val="28"/>
          <w:szCs w:val="28"/>
          <w:highlight w:val="none"/>
        </w:rPr>
      </w:pPr>
      <w:r>
        <w:rPr>
          <w:rFonts w:ascii="Times New Roman" w:hAnsi="Times New Roman" w:eastAsia="宋体" w:cs="Times New Roman"/>
          <w:b w:val="0"/>
          <w:bCs/>
          <w:color w:val="auto"/>
          <w:sz w:val="28"/>
          <w:szCs w:val="28"/>
          <w:highlight w:val="none"/>
        </w:rPr>
        <w:drawing>
          <wp:anchor distT="0" distB="0" distL="114300" distR="114300" simplePos="0" relativeHeight="251659264" behindDoc="0" locked="0" layoutInCell="1" allowOverlap="1">
            <wp:simplePos x="0" y="0"/>
            <wp:positionH relativeFrom="column">
              <wp:posOffset>-847725</wp:posOffset>
            </wp:positionH>
            <wp:positionV relativeFrom="paragraph">
              <wp:posOffset>-786765</wp:posOffset>
            </wp:positionV>
            <wp:extent cx="7425055" cy="10258425"/>
            <wp:effectExtent l="0" t="0" r="4444" b="9525"/>
            <wp:wrapNone/>
            <wp:docPr id="1152"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 name="图片 60"/>
                    <pic:cNvPicPr>
                      <a:picLocks noChangeAspect="1"/>
                    </pic:cNvPicPr>
                  </pic:nvPicPr>
                  <pic:blipFill>
                    <a:blip r:embed="rId127"/>
                    <a:stretch>
                      <a:fillRect/>
                    </a:stretch>
                  </pic:blipFill>
                  <pic:spPr>
                    <a:xfrm>
                      <a:off x="0" y="0"/>
                      <a:ext cx="7425055" cy="10258425"/>
                    </a:xfrm>
                    <a:prstGeom prst="rect">
                      <a:avLst/>
                    </a:prstGeom>
                    <a:noFill/>
                    <a:ln cap="flat" cmpd="sng">
                      <a:noFill/>
                      <a:prstDash val="solid"/>
                      <a:round/>
                    </a:ln>
                  </pic:spPr>
                </pic:pic>
              </a:graphicData>
            </a:graphic>
          </wp:anchor>
        </w:drawing>
      </w:r>
    </w:p>
    <w:p w14:paraId="4A2534CF">
      <w:pPr>
        <w:pStyle w:val="38"/>
        <w:ind w:left="0" w:right="0" w:firstLine="0"/>
        <w:jc w:val="both"/>
        <w:rPr>
          <w:rFonts w:ascii="Times New Roman" w:hAnsi="Times New Roman" w:eastAsia="宋体" w:cs="Times New Roman"/>
          <w:b w:val="0"/>
          <w:bCs/>
          <w:color w:val="auto"/>
          <w:sz w:val="28"/>
          <w:szCs w:val="28"/>
          <w:highlight w:val="none"/>
        </w:rPr>
      </w:pPr>
    </w:p>
    <w:p w14:paraId="35DF95CD">
      <w:pPr>
        <w:pStyle w:val="38"/>
        <w:ind w:left="0" w:right="0" w:firstLine="0"/>
        <w:jc w:val="both"/>
        <w:rPr>
          <w:rFonts w:ascii="Times New Roman" w:hAnsi="Times New Roman" w:eastAsia="宋体" w:cs="Times New Roman"/>
          <w:b w:val="0"/>
          <w:bCs/>
          <w:color w:val="auto"/>
          <w:sz w:val="28"/>
          <w:szCs w:val="28"/>
          <w:highlight w:val="none"/>
        </w:rPr>
      </w:pPr>
    </w:p>
    <w:p w14:paraId="2581DEF0">
      <w:pPr>
        <w:pStyle w:val="38"/>
        <w:ind w:left="0" w:right="0" w:firstLine="0"/>
        <w:jc w:val="both"/>
        <w:rPr>
          <w:rFonts w:ascii="Times New Roman" w:hAnsi="Times New Roman" w:eastAsia="宋体" w:cs="Times New Roman"/>
          <w:b w:val="0"/>
          <w:bCs/>
          <w:color w:val="auto"/>
          <w:sz w:val="28"/>
          <w:szCs w:val="28"/>
          <w:highlight w:val="none"/>
        </w:rPr>
      </w:pPr>
    </w:p>
    <w:p w14:paraId="5A052179">
      <w:pPr>
        <w:pStyle w:val="38"/>
        <w:ind w:left="0" w:right="0" w:firstLine="0"/>
        <w:jc w:val="both"/>
        <w:rPr>
          <w:rFonts w:ascii="Times New Roman" w:hAnsi="Times New Roman" w:eastAsia="宋体" w:cs="Times New Roman"/>
          <w:b w:val="0"/>
          <w:bCs/>
          <w:color w:val="auto"/>
          <w:sz w:val="28"/>
          <w:szCs w:val="28"/>
          <w:highlight w:val="none"/>
        </w:rPr>
      </w:pPr>
    </w:p>
    <w:p w14:paraId="2213573E">
      <w:pPr>
        <w:pStyle w:val="38"/>
        <w:ind w:left="0" w:right="0" w:firstLine="0"/>
        <w:jc w:val="both"/>
        <w:rPr>
          <w:rFonts w:ascii="Times New Roman" w:hAnsi="Times New Roman" w:eastAsia="宋体" w:cs="Times New Roman"/>
          <w:b w:val="0"/>
          <w:bCs/>
          <w:color w:val="auto"/>
          <w:sz w:val="28"/>
          <w:szCs w:val="28"/>
          <w:highlight w:val="none"/>
        </w:rPr>
      </w:pPr>
    </w:p>
    <w:p w14:paraId="54F50FC5">
      <w:pPr>
        <w:pStyle w:val="38"/>
        <w:ind w:left="0" w:right="0" w:firstLine="0"/>
        <w:jc w:val="both"/>
        <w:rPr>
          <w:rFonts w:ascii="Times New Roman" w:hAnsi="Times New Roman" w:eastAsia="宋体" w:cs="Times New Roman"/>
          <w:b w:val="0"/>
          <w:bCs/>
          <w:color w:val="auto"/>
          <w:sz w:val="28"/>
          <w:szCs w:val="28"/>
          <w:highlight w:val="none"/>
        </w:rPr>
      </w:pPr>
    </w:p>
    <w:p w14:paraId="4F8F2449">
      <w:pPr>
        <w:pStyle w:val="38"/>
        <w:ind w:left="0" w:right="0" w:firstLine="0"/>
        <w:jc w:val="both"/>
        <w:rPr>
          <w:rFonts w:ascii="Times New Roman" w:hAnsi="Times New Roman" w:eastAsia="宋体" w:cs="Times New Roman"/>
          <w:b w:val="0"/>
          <w:bCs/>
          <w:color w:val="auto"/>
          <w:sz w:val="28"/>
          <w:szCs w:val="28"/>
          <w:highlight w:val="none"/>
        </w:rPr>
      </w:pPr>
    </w:p>
    <w:p w14:paraId="0757FCE5">
      <w:pPr>
        <w:pStyle w:val="38"/>
        <w:ind w:left="0" w:right="0" w:firstLine="0"/>
        <w:jc w:val="both"/>
        <w:rPr>
          <w:rFonts w:ascii="Times New Roman" w:hAnsi="Times New Roman" w:eastAsia="宋体" w:cs="Times New Roman"/>
          <w:b w:val="0"/>
          <w:bCs/>
          <w:color w:val="auto"/>
          <w:sz w:val="28"/>
          <w:szCs w:val="28"/>
          <w:highlight w:val="none"/>
        </w:rPr>
      </w:pPr>
    </w:p>
    <w:p w14:paraId="283CEB82">
      <w:pPr>
        <w:pStyle w:val="38"/>
        <w:ind w:left="0" w:right="0" w:firstLine="0"/>
        <w:jc w:val="both"/>
        <w:rPr>
          <w:rFonts w:ascii="Times New Roman" w:hAnsi="Times New Roman" w:eastAsia="宋体" w:cs="Times New Roman"/>
          <w:b w:val="0"/>
          <w:bCs/>
          <w:color w:val="auto"/>
          <w:sz w:val="28"/>
          <w:szCs w:val="28"/>
          <w:highlight w:val="none"/>
        </w:rPr>
      </w:pPr>
    </w:p>
    <w:p w14:paraId="5804F759">
      <w:pPr>
        <w:pStyle w:val="38"/>
        <w:ind w:left="0" w:right="0" w:firstLine="0"/>
        <w:jc w:val="both"/>
        <w:rPr>
          <w:rFonts w:ascii="Times New Roman" w:hAnsi="Times New Roman" w:eastAsia="宋体" w:cs="Times New Roman"/>
          <w:b w:val="0"/>
          <w:bCs/>
          <w:color w:val="auto"/>
          <w:sz w:val="28"/>
          <w:szCs w:val="28"/>
          <w:highlight w:val="none"/>
        </w:rPr>
      </w:pPr>
    </w:p>
    <w:p w14:paraId="49280012">
      <w:pPr>
        <w:pStyle w:val="38"/>
        <w:ind w:left="0" w:right="0" w:firstLine="0"/>
        <w:jc w:val="both"/>
        <w:rPr>
          <w:rFonts w:ascii="Times New Roman" w:hAnsi="Times New Roman" w:eastAsia="宋体" w:cs="Times New Roman"/>
          <w:b w:val="0"/>
          <w:bCs/>
          <w:color w:val="auto"/>
          <w:sz w:val="28"/>
          <w:szCs w:val="28"/>
          <w:highlight w:val="none"/>
        </w:rPr>
      </w:pPr>
    </w:p>
    <w:p w14:paraId="5CE0342F">
      <w:pPr>
        <w:pStyle w:val="38"/>
        <w:ind w:left="0" w:right="0" w:firstLine="0"/>
        <w:jc w:val="both"/>
        <w:rPr>
          <w:rFonts w:ascii="Times New Roman" w:hAnsi="Times New Roman" w:eastAsia="宋体" w:cs="Times New Roman"/>
          <w:b w:val="0"/>
          <w:bCs/>
          <w:color w:val="auto"/>
          <w:sz w:val="28"/>
          <w:szCs w:val="28"/>
          <w:highlight w:val="none"/>
        </w:rPr>
      </w:pPr>
    </w:p>
    <w:p w14:paraId="549B5D14">
      <w:pPr>
        <w:pStyle w:val="38"/>
        <w:ind w:left="0" w:right="0" w:firstLine="0"/>
        <w:jc w:val="both"/>
        <w:rPr>
          <w:rFonts w:ascii="Times New Roman" w:hAnsi="Times New Roman" w:eastAsia="宋体" w:cs="Times New Roman"/>
          <w:b w:val="0"/>
          <w:bCs/>
          <w:color w:val="auto"/>
          <w:sz w:val="28"/>
          <w:szCs w:val="28"/>
          <w:highlight w:val="none"/>
        </w:rPr>
      </w:pPr>
    </w:p>
    <w:p w14:paraId="2B4BC157">
      <w:pPr>
        <w:pStyle w:val="38"/>
        <w:ind w:left="0" w:right="0" w:firstLine="0"/>
        <w:jc w:val="both"/>
        <w:rPr>
          <w:rFonts w:ascii="Times New Roman" w:hAnsi="Times New Roman" w:eastAsia="宋体" w:cs="Times New Roman"/>
          <w:b w:val="0"/>
          <w:bCs/>
          <w:color w:val="auto"/>
          <w:sz w:val="28"/>
          <w:szCs w:val="28"/>
          <w:highlight w:val="none"/>
        </w:rPr>
      </w:pPr>
    </w:p>
    <w:p w14:paraId="24434038">
      <w:pPr>
        <w:pStyle w:val="38"/>
        <w:ind w:left="0" w:right="0" w:firstLine="0"/>
        <w:jc w:val="both"/>
        <w:rPr>
          <w:rFonts w:ascii="Times New Roman" w:hAnsi="Times New Roman" w:eastAsia="宋体" w:cs="Times New Roman"/>
          <w:b w:val="0"/>
          <w:bCs/>
          <w:color w:val="auto"/>
          <w:sz w:val="28"/>
          <w:szCs w:val="28"/>
          <w:highlight w:val="none"/>
        </w:rPr>
      </w:pPr>
    </w:p>
    <w:p w14:paraId="7F04EFB8">
      <w:pPr>
        <w:pStyle w:val="38"/>
        <w:ind w:left="0" w:right="0" w:firstLine="0"/>
        <w:jc w:val="both"/>
        <w:rPr>
          <w:rFonts w:ascii="Times New Roman" w:hAnsi="Times New Roman" w:eastAsia="宋体" w:cs="Times New Roman"/>
          <w:b w:val="0"/>
          <w:bCs/>
          <w:color w:val="auto"/>
          <w:sz w:val="28"/>
          <w:szCs w:val="28"/>
          <w:highlight w:val="none"/>
        </w:rPr>
      </w:pPr>
    </w:p>
    <w:p w14:paraId="461AFDCB">
      <w:pPr>
        <w:pStyle w:val="38"/>
        <w:ind w:left="0" w:right="0" w:firstLine="0"/>
        <w:jc w:val="both"/>
        <w:rPr>
          <w:rFonts w:ascii="Times New Roman" w:hAnsi="Times New Roman" w:eastAsia="宋体" w:cs="Times New Roman"/>
          <w:b w:val="0"/>
          <w:bCs/>
          <w:color w:val="auto"/>
          <w:sz w:val="28"/>
          <w:szCs w:val="28"/>
          <w:highlight w:val="none"/>
        </w:rPr>
      </w:pPr>
    </w:p>
    <w:p w14:paraId="6A4CBBCA">
      <w:pPr>
        <w:pStyle w:val="38"/>
        <w:ind w:left="0" w:right="0" w:firstLine="0"/>
        <w:jc w:val="both"/>
        <w:rPr>
          <w:rFonts w:ascii="Times New Roman" w:hAnsi="Times New Roman" w:eastAsia="宋体" w:cs="Times New Roman"/>
          <w:b w:val="0"/>
          <w:bCs/>
          <w:color w:val="auto"/>
          <w:sz w:val="28"/>
          <w:szCs w:val="28"/>
          <w:highlight w:val="none"/>
        </w:rPr>
      </w:pPr>
    </w:p>
    <w:p w14:paraId="2F1D1038">
      <w:pPr>
        <w:pStyle w:val="38"/>
        <w:ind w:left="0" w:right="0" w:firstLine="0"/>
        <w:jc w:val="both"/>
        <w:rPr>
          <w:rFonts w:ascii="Times New Roman" w:hAnsi="Times New Roman" w:eastAsia="宋体" w:cs="Times New Roman"/>
          <w:b w:val="0"/>
          <w:bCs/>
          <w:color w:val="auto"/>
          <w:sz w:val="28"/>
          <w:szCs w:val="28"/>
          <w:highlight w:val="none"/>
        </w:rPr>
      </w:pPr>
    </w:p>
    <w:p w14:paraId="4A638AC6">
      <w:pPr>
        <w:pStyle w:val="38"/>
        <w:ind w:left="0" w:right="0" w:firstLine="0"/>
        <w:jc w:val="both"/>
        <w:rPr>
          <w:rFonts w:ascii="Times New Roman" w:hAnsi="Times New Roman" w:eastAsia="宋体" w:cs="Times New Roman"/>
          <w:b w:val="0"/>
          <w:bCs/>
          <w:color w:val="auto"/>
          <w:sz w:val="28"/>
          <w:szCs w:val="28"/>
          <w:highlight w:val="none"/>
        </w:rPr>
      </w:pPr>
    </w:p>
    <w:p w14:paraId="104B739F">
      <w:pPr>
        <w:pStyle w:val="38"/>
        <w:ind w:left="0" w:right="0" w:firstLine="0"/>
        <w:jc w:val="both"/>
        <w:rPr>
          <w:rFonts w:ascii="Times New Roman" w:hAnsi="Times New Roman" w:eastAsia="宋体" w:cs="Times New Roman"/>
          <w:b w:val="0"/>
          <w:bCs/>
          <w:color w:val="auto"/>
          <w:sz w:val="28"/>
          <w:szCs w:val="28"/>
          <w:highlight w:val="none"/>
        </w:rPr>
      </w:pPr>
    </w:p>
    <w:p w14:paraId="109B4DAE">
      <w:pPr>
        <w:pStyle w:val="38"/>
        <w:ind w:left="0" w:right="0" w:firstLine="0"/>
        <w:jc w:val="both"/>
        <w:rPr>
          <w:rFonts w:ascii="Times New Roman" w:hAnsi="Times New Roman" w:eastAsia="宋体" w:cs="Times New Roman"/>
          <w:b w:val="0"/>
          <w:bCs/>
          <w:color w:val="auto"/>
          <w:sz w:val="28"/>
          <w:szCs w:val="28"/>
          <w:highlight w:val="none"/>
        </w:rPr>
      </w:pPr>
    </w:p>
    <w:p w14:paraId="143CA469">
      <w:pPr>
        <w:pStyle w:val="38"/>
        <w:ind w:left="0" w:right="0" w:firstLine="0"/>
        <w:jc w:val="both"/>
        <w:rPr>
          <w:rFonts w:ascii="Times New Roman" w:hAnsi="Times New Roman" w:eastAsia="宋体" w:cs="Times New Roman"/>
          <w:b w:val="0"/>
          <w:bCs/>
          <w:color w:val="auto"/>
          <w:sz w:val="28"/>
          <w:szCs w:val="28"/>
          <w:highlight w:val="none"/>
        </w:rPr>
      </w:pPr>
    </w:p>
    <w:p w14:paraId="099869D1">
      <w:pPr>
        <w:pStyle w:val="38"/>
        <w:ind w:left="0" w:right="0" w:firstLine="0"/>
        <w:jc w:val="both"/>
        <w:rPr>
          <w:rFonts w:ascii="Times New Roman" w:hAnsi="Times New Roman" w:eastAsia="宋体" w:cs="Times New Roman"/>
          <w:b w:val="0"/>
          <w:bCs/>
          <w:color w:val="auto"/>
          <w:sz w:val="28"/>
          <w:szCs w:val="28"/>
          <w:highlight w:val="none"/>
        </w:rPr>
      </w:pPr>
    </w:p>
    <w:p w14:paraId="5DB83999">
      <w:pPr>
        <w:pStyle w:val="38"/>
        <w:ind w:left="0" w:right="0" w:firstLine="0"/>
        <w:jc w:val="both"/>
        <w:rPr>
          <w:rFonts w:ascii="Times New Roman" w:hAnsi="Times New Roman" w:eastAsia="宋体" w:cs="Times New Roman"/>
          <w:b w:val="0"/>
          <w:bCs/>
          <w:color w:val="auto"/>
          <w:sz w:val="28"/>
          <w:szCs w:val="28"/>
          <w:highlight w:val="none"/>
        </w:rPr>
      </w:pPr>
    </w:p>
    <w:p w14:paraId="7266AB9D">
      <w:pPr>
        <w:pStyle w:val="38"/>
        <w:ind w:left="0" w:right="0" w:firstLine="0"/>
        <w:jc w:val="both"/>
        <w:rPr>
          <w:rFonts w:ascii="Times New Roman" w:hAnsi="Times New Roman" w:eastAsia="宋体" w:cs="Times New Roman"/>
          <w:b w:val="0"/>
          <w:bCs/>
          <w:color w:val="auto"/>
          <w:sz w:val="28"/>
          <w:szCs w:val="28"/>
          <w:highlight w:val="none"/>
        </w:rPr>
      </w:pPr>
    </w:p>
    <w:p w14:paraId="503BE47A">
      <w:pPr>
        <w:pStyle w:val="38"/>
        <w:ind w:left="0" w:right="0" w:firstLine="0"/>
        <w:jc w:val="both"/>
        <w:rPr>
          <w:rFonts w:ascii="Times New Roman" w:hAnsi="Times New Roman" w:eastAsia="宋体" w:cs="Times New Roman"/>
          <w:b w:val="0"/>
          <w:bCs/>
          <w:color w:val="auto"/>
          <w:sz w:val="28"/>
          <w:szCs w:val="28"/>
          <w:highlight w:val="none"/>
        </w:rPr>
      </w:pPr>
    </w:p>
    <w:p w14:paraId="3EE9636D">
      <w:pPr>
        <w:pStyle w:val="38"/>
        <w:ind w:left="0" w:right="0" w:firstLine="0"/>
        <w:jc w:val="both"/>
        <w:rPr>
          <w:rFonts w:ascii="Times New Roman" w:hAnsi="Times New Roman" w:eastAsia="宋体" w:cs="Times New Roman"/>
          <w:b w:val="0"/>
          <w:bCs/>
          <w:color w:val="auto"/>
          <w:sz w:val="28"/>
          <w:szCs w:val="28"/>
          <w:highlight w:val="none"/>
        </w:rPr>
      </w:pPr>
    </w:p>
    <w:p w14:paraId="2900D54B">
      <w:pPr>
        <w:pStyle w:val="38"/>
        <w:ind w:left="0" w:right="0" w:firstLine="0"/>
        <w:jc w:val="both"/>
        <w:rPr>
          <w:rFonts w:ascii="Times New Roman" w:hAnsi="Times New Roman" w:eastAsia="宋体" w:cs="Times New Roman"/>
          <w:b w:val="0"/>
          <w:bCs/>
          <w:color w:val="auto"/>
          <w:sz w:val="28"/>
          <w:szCs w:val="28"/>
          <w:highlight w:val="none"/>
        </w:rPr>
      </w:pPr>
    </w:p>
    <w:p w14:paraId="57A4FA69">
      <w:pPr>
        <w:pStyle w:val="38"/>
        <w:ind w:left="0" w:right="0" w:firstLine="0"/>
        <w:jc w:val="both"/>
        <w:rPr>
          <w:rFonts w:ascii="Times New Roman" w:hAnsi="Times New Roman" w:eastAsia="宋体" w:cs="Times New Roman"/>
          <w:b w:val="0"/>
          <w:bCs/>
          <w:color w:val="auto"/>
          <w:sz w:val="28"/>
          <w:szCs w:val="28"/>
          <w:highlight w:val="none"/>
        </w:rPr>
      </w:pPr>
    </w:p>
    <w:p w14:paraId="378F9242">
      <w:pPr>
        <w:pStyle w:val="38"/>
        <w:ind w:left="0" w:right="0" w:firstLine="0"/>
        <w:jc w:val="both"/>
        <w:rPr>
          <w:rFonts w:ascii="Times New Roman" w:hAnsi="Times New Roman" w:eastAsia="宋体" w:cs="Times New Roman"/>
          <w:b w:val="0"/>
          <w:bCs/>
          <w:color w:val="auto"/>
          <w:sz w:val="28"/>
          <w:szCs w:val="28"/>
          <w:highlight w:val="none"/>
        </w:rPr>
      </w:pPr>
    </w:p>
    <w:p w14:paraId="60BCD1EC">
      <w:pPr>
        <w:pStyle w:val="38"/>
        <w:ind w:left="0" w:right="0" w:firstLine="0"/>
        <w:jc w:val="both"/>
        <w:rPr>
          <w:rFonts w:ascii="Times New Roman" w:hAnsi="Times New Roman" w:eastAsia="宋体" w:cs="Times New Roman"/>
          <w:b w:val="0"/>
          <w:bCs/>
          <w:color w:val="auto"/>
          <w:sz w:val="28"/>
          <w:szCs w:val="28"/>
          <w:highlight w:val="none"/>
        </w:rPr>
      </w:pPr>
    </w:p>
    <w:p w14:paraId="5A759F9F">
      <w:pPr>
        <w:pStyle w:val="38"/>
        <w:ind w:left="0" w:right="0" w:firstLine="0"/>
        <w:jc w:val="both"/>
        <w:rPr>
          <w:rFonts w:ascii="Times New Roman" w:hAnsi="Times New Roman" w:eastAsia="宋体" w:cs="Times New Roman"/>
          <w:b w:val="0"/>
          <w:bCs/>
          <w:color w:val="auto"/>
          <w:sz w:val="28"/>
          <w:szCs w:val="28"/>
          <w:highlight w:val="none"/>
        </w:rPr>
      </w:pPr>
    </w:p>
    <w:p w14:paraId="292747EA">
      <w:pPr>
        <w:pStyle w:val="38"/>
        <w:ind w:left="0" w:right="0" w:firstLine="0"/>
        <w:jc w:val="both"/>
        <w:rPr>
          <w:rFonts w:ascii="Times New Roman" w:hAnsi="Times New Roman" w:eastAsia="宋体" w:cs="Times New Roman"/>
          <w:b w:val="0"/>
          <w:bCs/>
          <w:color w:val="auto"/>
          <w:sz w:val="28"/>
          <w:szCs w:val="28"/>
          <w:highlight w:val="none"/>
        </w:rPr>
      </w:pPr>
    </w:p>
    <w:p w14:paraId="08D874F4">
      <w:pPr>
        <w:pStyle w:val="38"/>
        <w:ind w:left="0" w:right="0" w:firstLine="0"/>
        <w:jc w:val="both"/>
        <w:rPr>
          <w:rFonts w:ascii="Times New Roman" w:hAnsi="Times New Roman" w:eastAsia="宋体" w:cs="Times New Roman"/>
          <w:b w:val="0"/>
          <w:bCs/>
          <w:color w:val="auto"/>
          <w:sz w:val="28"/>
          <w:szCs w:val="28"/>
          <w:highlight w:val="none"/>
        </w:rPr>
      </w:pPr>
    </w:p>
    <w:p w14:paraId="33698CD1">
      <w:pPr>
        <w:pStyle w:val="38"/>
        <w:ind w:left="0" w:right="0" w:firstLine="0"/>
        <w:jc w:val="both"/>
        <w:rPr>
          <w:rFonts w:ascii="Times New Roman" w:hAnsi="Times New Roman" w:eastAsia="宋体" w:cs="Times New Roman"/>
          <w:b w:val="0"/>
          <w:bCs/>
          <w:color w:val="auto"/>
          <w:sz w:val="28"/>
          <w:szCs w:val="28"/>
          <w:highlight w:val="none"/>
        </w:rPr>
      </w:pPr>
    </w:p>
    <w:p w14:paraId="3E9ADBF4">
      <w:pPr>
        <w:pStyle w:val="38"/>
        <w:ind w:left="0" w:right="0" w:firstLine="0"/>
        <w:jc w:val="both"/>
        <w:rPr>
          <w:rFonts w:ascii="Times New Roman" w:hAnsi="Times New Roman" w:eastAsia="宋体" w:cs="Times New Roman"/>
          <w:b w:val="0"/>
          <w:bCs/>
          <w:color w:val="auto"/>
          <w:sz w:val="28"/>
          <w:szCs w:val="28"/>
          <w:highlight w:val="none"/>
        </w:rPr>
      </w:pPr>
    </w:p>
    <w:p w14:paraId="72D4C1EE">
      <w:pPr>
        <w:pStyle w:val="38"/>
        <w:ind w:left="0" w:right="0" w:firstLine="0"/>
        <w:jc w:val="both"/>
        <w:rPr>
          <w:rFonts w:ascii="Times New Roman" w:hAnsi="Times New Roman" w:eastAsia="宋体" w:cs="Times New Roman"/>
          <w:b w:val="0"/>
          <w:bCs/>
          <w:color w:val="auto"/>
          <w:sz w:val="28"/>
          <w:szCs w:val="28"/>
          <w:highlight w:val="none"/>
        </w:rPr>
      </w:pPr>
    </w:p>
    <w:p w14:paraId="4A51517B">
      <w:pPr>
        <w:pStyle w:val="38"/>
        <w:ind w:left="0" w:right="0" w:firstLine="0"/>
        <w:jc w:val="both"/>
        <w:rPr>
          <w:rFonts w:ascii="Times New Roman" w:hAnsi="Times New Roman" w:eastAsia="宋体" w:cs="Times New Roman"/>
          <w:b w:val="0"/>
          <w:bCs/>
          <w:color w:val="auto"/>
          <w:sz w:val="28"/>
          <w:szCs w:val="28"/>
          <w:highlight w:val="none"/>
        </w:rPr>
      </w:pPr>
    </w:p>
    <w:p w14:paraId="66693465">
      <w:pPr>
        <w:pStyle w:val="38"/>
        <w:ind w:left="0" w:right="0" w:firstLine="0"/>
        <w:jc w:val="both"/>
        <w:rPr>
          <w:rFonts w:ascii="Times New Roman" w:hAnsi="Times New Roman" w:eastAsia="宋体" w:cs="Times New Roman"/>
          <w:b w:val="0"/>
          <w:bCs/>
          <w:color w:val="auto"/>
          <w:sz w:val="28"/>
          <w:szCs w:val="28"/>
          <w:highlight w:val="none"/>
        </w:rPr>
      </w:pPr>
    </w:p>
    <w:p w14:paraId="582E90F2">
      <w:pPr>
        <w:pStyle w:val="38"/>
        <w:ind w:left="0" w:right="0" w:firstLine="0"/>
        <w:jc w:val="both"/>
        <w:rPr>
          <w:rFonts w:ascii="Times New Roman" w:hAnsi="Times New Roman" w:eastAsia="宋体" w:cs="Times New Roman"/>
          <w:b w:val="0"/>
          <w:bCs/>
          <w:color w:val="auto"/>
          <w:sz w:val="28"/>
          <w:szCs w:val="28"/>
          <w:highlight w:val="none"/>
        </w:rPr>
      </w:pPr>
    </w:p>
    <w:p w14:paraId="4268EC4B">
      <w:pPr>
        <w:pStyle w:val="38"/>
        <w:ind w:left="0" w:right="0" w:firstLine="0"/>
        <w:jc w:val="both"/>
        <w:rPr>
          <w:rFonts w:ascii="Times New Roman" w:hAnsi="Times New Roman" w:eastAsia="宋体" w:cs="Times New Roman"/>
          <w:b w:val="0"/>
          <w:bCs/>
          <w:color w:val="auto"/>
          <w:sz w:val="28"/>
          <w:szCs w:val="28"/>
          <w:highlight w:val="none"/>
        </w:rPr>
      </w:pPr>
    </w:p>
    <w:p w14:paraId="2944929A">
      <w:pPr>
        <w:pStyle w:val="38"/>
        <w:ind w:left="0" w:right="0" w:firstLine="0"/>
        <w:jc w:val="both"/>
        <w:rPr>
          <w:rFonts w:ascii="Times New Roman" w:hAnsi="Times New Roman" w:eastAsia="宋体" w:cs="Times New Roman"/>
          <w:b w:val="0"/>
          <w:bCs/>
          <w:color w:val="auto"/>
          <w:sz w:val="28"/>
          <w:szCs w:val="28"/>
          <w:highlight w:val="none"/>
        </w:rPr>
      </w:pPr>
      <w:r>
        <w:rPr>
          <w:rFonts w:ascii="Times New Roman" w:hAnsi="Times New Roman" w:eastAsia="宋体" w:cs="Times New Roman"/>
          <w:b w:val="0"/>
          <w:bCs/>
          <w:color w:val="auto"/>
          <w:sz w:val="28"/>
          <w:szCs w:val="28"/>
          <w:highlight w:val="none"/>
        </w:rPr>
        <w:drawing>
          <wp:anchor distT="0" distB="0" distL="114300" distR="114300" simplePos="0" relativeHeight="251659264" behindDoc="0" locked="0" layoutInCell="1" allowOverlap="1">
            <wp:simplePos x="0" y="0"/>
            <wp:positionH relativeFrom="column">
              <wp:posOffset>-838200</wp:posOffset>
            </wp:positionH>
            <wp:positionV relativeFrom="paragraph">
              <wp:posOffset>-809625</wp:posOffset>
            </wp:positionV>
            <wp:extent cx="7488555" cy="9964420"/>
            <wp:effectExtent l="0" t="0" r="17145" b="17779"/>
            <wp:wrapNone/>
            <wp:docPr id="1153"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 name="图片 61"/>
                    <pic:cNvPicPr>
                      <a:picLocks noChangeAspect="1"/>
                    </pic:cNvPicPr>
                  </pic:nvPicPr>
                  <pic:blipFill>
                    <a:blip r:embed="rId128"/>
                    <a:stretch>
                      <a:fillRect/>
                    </a:stretch>
                  </pic:blipFill>
                  <pic:spPr>
                    <a:xfrm>
                      <a:off x="0" y="0"/>
                      <a:ext cx="7488555" cy="9964419"/>
                    </a:xfrm>
                    <a:prstGeom prst="rect">
                      <a:avLst/>
                    </a:prstGeom>
                    <a:noFill/>
                    <a:ln cap="flat" cmpd="sng">
                      <a:noFill/>
                      <a:prstDash val="solid"/>
                      <a:round/>
                    </a:ln>
                  </pic:spPr>
                </pic:pic>
              </a:graphicData>
            </a:graphic>
          </wp:anchor>
        </w:drawing>
      </w:r>
    </w:p>
    <w:p w14:paraId="48CCB913">
      <w:pPr>
        <w:pStyle w:val="38"/>
        <w:ind w:left="0" w:right="0" w:firstLine="0"/>
        <w:jc w:val="both"/>
        <w:rPr>
          <w:rFonts w:ascii="Times New Roman" w:hAnsi="Times New Roman" w:eastAsia="宋体" w:cs="Times New Roman"/>
          <w:b w:val="0"/>
          <w:bCs/>
          <w:color w:val="auto"/>
          <w:sz w:val="28"/>
          <w:szCs w:val="28"/>
          <w:highlight w:val="none"/>
        </w:rPr>
      </w:pPr>
    </w:p>
    <w:p w14:paraId="734C72B1">
      <w:pPr>
        <w:pStyle w:val="38"/>
        <w:ind w:left="0" w:right="0" w:firstLine="0"/>
        <w:jc w:val="both"/>
        <w:rPr>
          <w:rFonts w:ascii="Times New Roman" w:hAnsi="Times New Roman" w:eastAsia="宋体" w:cs="Times New Roman"/>
          <w:b w:val="0"/>
          <w:bCs/>
          <w:color w:val="auto"/>
          <w:sz w:val="28"/>
          <w:szCs w:val="28"/>
          <w:highlight w:val="none"/>
        </w:rPr>
      </w:pPr>
    </w:p>
    <w:p w14:paraId="0366B578">
      <w:pPr>
        <w:pStyle w:val="38"/>
        <w:ind w:left="0" w:right="0" w:firstLine="0"/>
        <w:jc w:val="both"/>
        <w:rPr>
          <w:rFonts w:ascii="Times New Roman" w:hAnsi="Times New Roman" w:eastAsia="宋体" w:cs="Times New Roman"/>
          <w:b w:val="0"/>
          <w:bCs/>
          <w:color w:val="auto"/>
          <w:sz w:val="28"/>
          <w:szCs w:val="28"/>
          <w:highlight w:val="none"/>
        </w:rPr>
      </w:pPr>
    </w:p>
    <w:p w14:paraId="6EBEFBD0">
      <w:pPr>
        <w:pStyle w:val="38"/>
        <w:ind w:left="0" w:right="0" w:firstLine="0"/>
        <w:jc w:val="both"/>
        <w:rPr>
          <w:rFonts w:ascii="Times New Roman" w:hAnsi="Times New Roman" w:eastAsia="宋体" w:cs="Times New Roman"/>
          <w:b w:val="0"/>
          <w:bCs/>
          <w:color w:val="auto"/>
          <w:sz w:val="28"/>
          <w:szCs w:val="28"/>
          <w:highlight w:val="none"/>
        </w:rPr>
      </w:pPr>
    </w:p>
    <w:p w14:paraId="3F824120">
      <w:pPr>
        <w:pStyle w:val="38"/>
        <w:ind w:left="0" w:right="0" w:firstLine="0"/>
        <w:jc w:val="both"/>
        <w:rPr>
          <w:rFonts w:ascii="Times New Roman" w:hAnsi="Times New Roman" w:eastAsia="宋体" w:cs="Times New Roman"/>
          <w:b w:val="0"/>
          <w:bCs/>
          <w:color w:val="auto"/>
          <w:sz w:val="28"/>
          <w:szCs w:val="28"/>
          <w:highlight w:val="none"/>
        </w:rPr>
      </w:pPr>
    </w:p>
    <w:p w14:paraId="750817D0">
      <w:pPr>
        <w:pStyle w:val="38"/>
        <w:ind w:left="0" w:right="0" w:firstLine="0"/>
        <w:jc w:val="both"/>
        <w:rPr>
          <w:rFonts w:ascii="Times New Roman" w:hAnsi="Times New Roman" w:eastAsia="宋体" w:cs="Times New Roman"/>
          <w:b w:val="0"/>
          <w:bCs/>
          <w:color w:val="auto"/>
          <w:sz w:val="28"/>
          <w:szCs w:val="28"/>
          <w:highlight w:val="none"/>
        </w:rPr>
      </w:pPr>
    </w:p>
    <w:p w14:paraId="3DC5098F">
      <w:pPr>
        <w:pStyle w:val="38"/>
        <w:ind w:left="0" w:right="0" w:firstLine="0"/>
        <w:jc w:val="both"/>
        <w:rPr>
          <w:rFonts w:ascii="Times New Roman" w:hAnsi="Times New Roman" w:eastAsia="宋体" w:cs="Times New Roman"/>
          <w:b w:val="0"/>
          <w:bCs/>
          <w:color w:val="auto"/>
          <w:sz w:val="28"/>
          <w:szCs w:val="28"/>
          <w:highlight w:val="none"/>
        </w:rPr>
      </w:pPr>
    </w:p>
    <w:p w14:paraId="403DEEB4">
      <w:pPr>
        <w:pStyle w:val="38"/>
        <w:ind w:left="0" w:right="0" w:firstLine="0"/>
        <w:jc w:val="both"/>
        <w:rPr>
          <w:rFonts w:ascii="Times New Roman" w:hAnsi="Times New Roman" w:eastAsia="宋体" w:cs="Times New Roman"/>
          <w:b w:val="0"/>
          <w:bCs/>
          <w:color w:val="auto"/>
          <w:sz w:val="28"/>
          <w:szCs w:val="28"/>
          <w:highlight w:val="none"/>
        </w:rPr>
      </w:pPr>
    </w:p>
    <w:p w14:paraId="757BBA20">
      <w:pPr>
        <w:pStyle w:val="38"/>
        <w:ind w:left="0" w:right="0" w:firstLine="0"/>
        <w:jc w:val="both"/>
        <w:rPr>
          <w:rFonts w:ascii="Times New Roman" w:hAnsi="Times New Roman" w:eastAsia="宋体" w:cs="Times New Roman"/>
          <w:b w:val="0"/>
          <w:bCs/>
          <w:color w:val="auto"/>
          <w:sz w:val="28"/>
          <w:szCs w:val="28"/>
          <w:highlight w:val="none"/>
        </w:rPr>
      </w:pPr>
    </w:p>
    <w:p w14:paraId="1B148151">
      <w:pPr>
        <w:pStyle w:val="38"/>
        <w:ind w:left="0" w:right="0" w:firstLine="0"/>
        <w:jc w:val="both"/>
        <w:rPr>
          <w:rFonts w:ascii="Times New Roman" w:hAnsi="Times New Roman" w:eastAsia="宋体" w:cs="Times New Roman"/>
          <w:b w:val="0"/>
          <w:bCs/>
          <w:color w:val="auto"/>
          <w:sz w:val="28"/>
          <w:szCs w:val="28"/>
          <w:highlight w:val="none"/>
        </w:rPr>
      </w:pPr>
    </w:p>
    <w:p w14:paraId="125997ED">
      <w:pPr>
        <w:pStyle w:val="38"/>
        <w:ind w:left="0" w:right="0" w:firstLine="0"/>
        <w:jc w:val="both"/>
        <w:rPr>
          <w:rFonts w:ascii="Times New Roman" w:hAnsi="Times New Roman" w:eastAsia="宋体" w:cs="Times New Roman"/>
          <w:b w:val="0"/>
          <w:bCs/>
          <w:color w:val="auto"/>
          <w:sz w:val="28"/>
          <w:szCs w:val="28"/>
          <w:highlight w:val="none"/>
        </w:rPr>
      </w:pPr>
    </w:p>
    <w:p w14:paraId="76FEAFE3">
      <w:pPr>
        <w:pStyle w:val="38"/>
        <w:ind w:left="0" w:right="0" w:firstLine="0"/>
        <w:jc w:val="both"/>
        <w:rPr>
          <w:rFonts w:ascii="Times New Roman" w:hAnsi="Times New Roman" w:eastAsia="宋体" w:cs="Times New Roman"/>
          <w:b w:val="0"/>
          <w:bCs/>
          <w:color w:val="auto"/>
          <w:sz w:val="28"/>
          <w:szCs w:val="28"/>
          <w:highlight w:val="none"/>
        </w:rPr>
      </w:pPr>
    </w:p>
    <w:p w14:paraId="09880321">
      <w:pPr>
        <w:pStyle w:val="38"/>
        <w:ind w:left="0" w:right="0" w:firstLine="0"/>
        <w:jc w:val="both"/>
        <w:rPr>
          <w:rFonts w:ascii="Times New Roman" w:hAnsi="Times New Roman" w:eastAsia="宋体" w:cs="Times New Roman"/>
          <w:b w:val="0"/>
          <w:bCs/>
          <w:color w:val="auto"/>
          <w:sz w:val="28"/>
          <w:szCs w:val="28"/>
          <w:highlight w:val="none"/>
        </w:rPr>
      </w:pPr>
    </w:p>
    <w:p w14:paraId="3B142BAD">
      <w:pPr>
        <w:pStyle w:val="38"/>
        <w:ind w:left="0" w:right="0" w:firstLine="0"/>
        <w:jc w:val="both"/>
        <w:rPr>
          <w:rFonts w:ascii="Times New Roman" w:hAnsi="Times New Roman" w:eastAsia="宋体" w:cs="Times New Roman"/>
          <w:b w:val="0"/>
          <w:bCs/>
          <w:color w:val="auto"/>
          <w:sz w:val="28"/>
          <w:szCs w:val="28"/>
          <w:highlight w:val="none"/>
        </w:rPr>
      </w:pPr>
    </w:p>
    <w:p w14:paraId="7AED579B">
      <w:pPr>
        <w:pStyle w:val="38"/>
        <w:ind w:left="0" w:right="0" w:firstLine="0"/>
        <w:jc w:val="both"/>
        <w:rPr>
          <w:rFonts w:ascii="Times New Roman" w:hAnsi="Times New Roman" w:eastAsia="宋体" w:cs="Times New Roman"/>
          <w:b w:val="0"/>
          <w:bCs/>
          <w:color w:val="auto"/>
          <w:sz w:val="28"/>
          <w:szCs w:val="28"/>
          <w:highlight w:val="none"/>
        </w:rPr>
      </w:pPr>
    </w:p>
    <w:p w14:paraId="2211EC47">
      <w:pPr>
        <w:pStyle w:val="38"/>
        <w:ind w:left="0" w:right="0" w:firstLine="0"/>
        <w:jc w:val="both"/>
        <w:rPr>
          <w:rFonts w:ascii="Times New Roman" w:hAnsi="Times New Roman" w:eastAsia="宋体" w:cs="Times New Roman"/>
          <w:b w:val="0"/>
          <w:bCs/>
          <w:color w:val="auto"/>
          <w:sz w:val="28"/>
          <w:szCs w:val="28"/>
          <w:highlight w:val="none"/>
        </w:rPr>
      </w:pPr>
    </w:p>
    <w:p w14:paraId="4941A637">
      <w:pPr>
        <w:pStyle w:val="38"/>
        <w:ind w:left="0" w:right="0" w:firstLine="0"/>
        <w:jc w:val="both"/>
        <w:rPr>
          <w:rFonts w:ascii="Times New Roman" w:hAnsi="Times New Roman" w:eastAsia="宋体" w:cs="Times New Roman"/>
          <w:b w:val="0"/>
          <w:bCs/>
          <w:color w:val="auto"/>
          <w:sz w:val="28"/>
          <w:szCs w:val="28"/>
          <w:highlight w:val="none"/>
        </w:rPr>
      </w:pPr>
    </w:p>
    <w:p w14:paraId="0A93DD4C">
      <w:pPr>
        <w:pStyle w:val="38"/>
        <w:ind w:left="0" w:right="0" w:firstLine="0"/>
        <w:jc w:val="both"/>
        <w:rPr>
          <w:rFonts w:ascii="Times New Roman" w:hAnsi="Times New Roman" w:eastAsia="宋体" w:cs="Times New Roman"/>
          <w:b w:val="0"/>
          <w:bCs/>
          <w:color w:val="auto"/>
          <w:sz w:val="28"/>
          <w:szCs w:val="28"/>
          <w:highlight w:val="none"/>
        </w:rPr>
      </w:pPr>
    </w:p>
    <w:p w14:paraId="72BD8E3B">
      <w:pPr>
        <w:pStyle w:val="38"/>
        <w:ind w:left="0" w:right="0" w:firstLine="0"/>
        <w:jc w:val="both"/>
        <w:rPr>
          <w:rFonts w:ascii="Times New Roman" w:hAnsi="Times New Roman" w:eastAsia="宋体" w:cs="Times New Roman"/>
          <w:b w:val="0"/>
          <w:bCs/>
          <w:color w:val="auto"/>
          <w:sz w:val="28"/>
          <w:szCs w:val="28"/>
          <w:highlight w:val="none"/>
        </w:rPr>
      </w:pPr>
    </w:p>
    <w:p w14:paraId="090C6EB0">
      <w:pPr>
        <w:pStyle w:val="38"/>
        <w:ind w:left="0" w:right="0" w:firstLine="0"/>
        <w:jc w:val="both"/>
        <w:rPr>
          <w:rFonts w:ascii="Times New Roman" w:hAnsi="Times New Roman" w:eastAsia="宋体" w:cs="Times New Roman"/>
          <w:b w:val="0"/>
          <w:bCs/>
          <w:color w:val="auto"/>
          <w:sz w:val="28"/>
          <w:szCs w:val="28"/>
          <w:highlight w:val="none"/>
        </w:rPr>
      </w:pPr>
    </w:p>
    <w:p w14:paraId="303AEEF2">
      <w:pPr>
        <w:pStyle w:val="38"/>
        <w:ind w:left="0" w:right="0" w:firstLine="0"/>
        <w:jc w:val="both"/>
        <w:rPr>
          <w:rFonts w:ascii="Times New Roman" w:hAnsi="Times New Roman" w:eastAsia="宋体" w:cs="Times New Roman"/>
          <w:b w:val="0"/>
          <w:bCs/>
          <w:color w:val="auto"/>
          <w:sz w:val="28"/>
          <w:szCs w:val="28"/>
          <w:highlight w:val="none"/>
        </w:rPr>
      </w:pPr>
    </w:p>
    <w:p w14:paraId="321EAAAB">
      <w:pPr>
        <w:pStyle w:val="38"/>
        <w:ind w:left="0" w:right="0" w:firstLine="0"/>
        <w:jc w:val="both"/>
        <w:rPr>
          <w:rFonts w:ascii="Times New Roman" w:hAnsi="Times New Roman" w:eastAsia="宋体" w:cs="Times New Roman"/>
          <w:b w:val="0"/>
          <w:bCs/>
          <w:color w:val="auto"/>
          <w:sz w:val="28"/>
          <w:szCs w:val="28"/>
          <w:highlight w:val="none"/>
        </w:rPr>
      </w:pPr>
    </w:p>
    <w:p w14:paraId="7B163B2A">
      <w:pPr>
        <w:pStyle w:val="38"/>
        <w:ind w:left="0" w:right="0" w:firstLine="0"/>
        <w:jc w:val="both"/>
        <w:rPr>
          <w:rFonts w:ascii="Times New Roman" w:hAnsi="Times New Roman" w:eastAsia="宋体" w:cs="Times New Roman"/>
          <w:b w:val="0"/>
          <w:bCs/>
          <w:color w:val="auto"/>
          <w:sz w:val="28"/>
          <w:szCs w:val="28"/>
          <w:highlight w:val="none"/>
        </w:rPr>
      </w:pPr>
    </w:p>
    <w:p w14:paraId="7A800B53">
      <w:pPr>
        <w:pStyle w:val="38"/>
        <w:ind w:left="0" w:right="0" w:firstLine="0"/>
        <w:jc w:val="both"/>
        <w:rPr>
          <w:rFonts w:ascii="Times New Roman" w:hAnsi="Times New Roman" w:eastAsia="宋体" w:cs="Times New Roman"/>
          <w:b w:val="0"/>
          <w:bCs/>
          <w:color w:val="auto"/>
          <w:sz w:val="28"/>
          <w:szCs w:val="28"/>
          <w:highlight w:val="none"/>
        </w:rPr>
      </w:pPr>
    </w:p>
    <w:p w14:paraId="52583AD2">
      <w:pPr>
        <w:pStyle w:val="38"/>
        <w:ind w:left="0" w:right="0" w:firstLine="0"/>
        <w:jc w:val="both"/>
        <w:rPr>
          <w:rFonts w:ascii="Times New Roman" w:hAnsi="Times New Roman" w:eastAsia="宋体" w:cs="Times New Roman"/>
          <w:b w:val="0"/>
          <w:bCs/>
          <w:color w:val="auto"/>
          <w:sz w:val="28"/>
          <w:szCs w:val="28"/>
          <w:highlight w:val="none"/>
        </w:rPr>
      </w:pPr>
    </w:p>
    <w:p w14:paraId="24BB7105">
      <w:pPr>
        <w:pStyle w:val="38"/>
        <w:ind w:left="0" w:right="0" w:firstLine="0"/>
        <w:jc w:val="both"/>
        <w:rPr>
          <w:rFonts w:ascii="Times New Roman" w:hAnsi="Times New Roman" w:eastAsia="宋体" w:cs="Times New Roman"/>
          <w:b w:val="0"/>
          <w:bCs/>
          <w:color w:val="auto"/>
          <w:sz w:val="28"/>
          <w:szCs w:val="28"/>
          <w:highlight w:val="none"/>
        </w:rPr>
      </w:pPr>
    </w:p>
    <w:p w14:paraId="79A8FB59">
      <w:pPr>
        <w:pStyle w:val="38"/>
        <w:ind w:left="0" w:right="0" w:firstLine="0"/>
        <w:jc w:val="both"/>
        <w:rPr>
          <w:rFonts w:ascii="Times New Roman" w:hAnsi="Times New Roman" w:eastAsia="宋体" w:cs="Times New Roman"/>
          <w:b w:val="0"/>
          <w:bCs/>
          <w:color w:val="auto"/>
          <w:sz w:val="28"/>
          <w:szCs w:val="28"/>
          <w:highlight w:val="none"/>
        </w:rPr>
      </w:pPr>
    </w:p>
    <w:p w14:paraId="35892AF9">
      <w:pPr>
        <w:pStyle w:val="38"/>
        <w:ind w:left="0" w:right="0" w:firstLine="0"/>
        <w:jc w:val="both"/>
        <w:rPr>
          <w:rFonts w:ascii="Times New Roman" w:hAnsi="Times New Roman" w:eastAsia="宋体" w:cs="Times New Roman"/>
          <w:b w:val="0"/>
          <w:bCs/>
          <w:color w:val="auto"/>
          <w:sz w:val="28"/>
          <w:szCs w:val="28"/>
          <w:highlight w:val="none"/>
        </w:rPr>
      </w:pPr>
    </w:p>
    <w:p w14:paraId="4F51AB3B">
      <w:pPr>
        <w:pStyle w:val="38"/>
        <w:ind w:left="0" w:right="0" w:firstLine="0"/>
        <w:jc w:val="both"/>
        <w:rPr>
          <w:rFonts w:ascii="Times New Roman" w:hAnsi="Times New Roman" w:eastAsia="宋体" w:cs="Times New Roman"/>
          <w:b w:val="0"/>
          <w:bCs/>
          <w:color w:val="auto"/>
          <w:sz w:val="28"/>
          <w:szCs w:val="28"/>
          <w:highlight w:val="none"/>
        </w:rPr>
      </w:pPr>
    </w:p>
    <w:p w14:paraId="2178620B">
      <w:pPr>
        <w:pStyle w:val="38"/>
        <w:ind w:left="0" w:right="0" w:firstLine="0"/>
        <w:jc w:val="both"/>
        <w:rPr>
          <w:rFonts w:ascii="Times New Roman" w:hAnsi="Times New Roman" w:eastAsia="宋体" w:cs="Times New Roman"/>
          <w:b w:val="0"/>
          <w:bCs/>
          <w:color w:val="auto"/>
          <w:sz w:val="28"/>
          <w:szCs w:val="28"/>
          <w:highlight w:val="none"/>
        </w:rPr>
      </w:pPr>
    </w:p>
    <w:p w14:paraId="14C6082A">
      <w:pPr>
        <w:pStyle w:val="38"/>
        <w:ind w:left="0" w:right="0" w:firstLine="0"/>
        <w:jc w:val="both"/>
        <w:rPr>
          <w:rFonts w:ascii="Times New Roman" w:hAnsi="Times New Roman" w:eastAsia="宋体" w:cs="Times New Roman"/>
          <w:b w:val="0"/>
          <w:bCs/>
          <w:color w:val="auto"/>
          <w:sz w:val="28"/>
          <w:szCs w:val="28"/>
          <w:highlight w:val="none"/>
        </w:rPr>
      </w:pPr>
    </w:p>
    <w:p w14:paraId="1FADC1B4">
      <w:pPr>
        <w:pStyle w:val="38"/>
        <w:ind w:left="0" w:right="0" w:firstLine="0"/>
        <w:jc w:val="both"/>
        <w:rPr>
          <w:rFonts w:ascii="Times New Roman" w:hAnsi="Times New Roman" w:eastAsia="宋体" w:cs="Times New Roman"/>
          <w:b w:val="0"/>
          <w:bCs/>
          <w:color w:val="auto"/>
          <w:sz w:val="28"/>
          <w:szCs w:val="28"/>
          <w:highlight w:val="none"/>
        </w:rPr>
      </w:pPr>
    </w:p>
    <w:p w14:paraId="545C8864">
      <w:pPr>
        <w:pStyle w:val="38"/>
        <w:ind w:left="0" w:right="0" w:firstLine="0"/>
        <w:jc w:val="both"/>
        <w:rPr>
          <w:rFonts w:ascii="Times New Roman" w:hAnsi="Times New Roman" w:eastAsia="宋体" w:cs="Times New Roman"/>
          <w:b w:val="0"/>
          <w:bCs/>
          <w:color w:val="auto"/>
          <w:sz w:val="28"/>
          <w:szCs w:val="28"/>
          <w:highlight w:val="none"/>
        </w:rPr>
      </w:pPr>
    </w:p>
    <w:p w14:paraId="3633FEFC">
      <w:pPr>
        <w:pStyle w:val="38"/>
        <w:ind w:left="0" w:right="0" w:firstLine="0"/>
        <w:jc w:val="both"/>
        <w:rPr>
          <w:rFonts w:ascii="Times New Roman" w:hAnsi="Times New Roman" w:eastAsia="宋体" w:cs="Times New Roman"/>
          <w:b w:val="0"/>
          <w:bCs/>
          <w:color w:val="auto"/>
          <w:sz w:val="28"/>
          <w:szCs w:val="28"/>
          <w:highlight w:val="none"/>
        </w:rPr>
      </w:pPr>
    </w:p>
    <w:p w14:paraId="63B056AA">
      <w:pPr>
        <w:pStyle w:val="38"/>
        <w:ind w:left="0" w:right="0" w:firstLine="0"/>
        <w:jc w:val="both"/>
        <w:rPr>
          <w:rFonts w:ascii="Times New Roman" w:hAnsi="Times New Roman" w:eastAsia="宋体" w:cs="Times New Roman"/>
          <w:b w:val="0"/>
          <w:bCs/>
          <w:color w:val="auto"/>
          <w:sz w:val="28"/>
          <w:szCs w:val="28"/>
          <w:highlight w:val="none"/>
        </w:rPr>
      </w:pPr>
    </w:p>
    <w:p w14:paraId="5B9D33CD">
      <w:pPr>
        <w:pStyle w:val="38"/>
        <w:ind w:left="0" w:right="0" w:firstLine="0"/>
        <w:jc w:val="both"/>
        <w:rPr>
          <w:rFonts w:ascii="Times New Roman" w:hAnsi="Times New Roman" w:eastAsia="宋体" w:cs="Times New Roman"/>
          <w:b w:val="0"/>
          <w:bCs/>
          <w:color w:val="auto"/>
          <w:sz w:val="28"/>
          <w:szCs w:val="28"/>
          <w:highlight w:val="none"/>
        </w:rPr>
      </w:pPr>
    </w:p>
    <w:p w14:paraId="3D620FC6">
      <w:pPr>
        <w:pStyle w:val="38"/>
        <w:ind w:left="0" w:right="0" w:firstLine="0"/>
        <w:jc w:val="both"/>
        <w:rPr>
          <w:rFonts w:ascii="Times New Roman" w:hAnsi="Times New Roman" w:eastAsia="宋体" w:cs="Times New Roman"/>
          <w:b w:val="0"/>
          <w:bCs/>
          <w:color w:val="auto"/>
          <w:sz w:val="28"/>
          <w:szCs w:val="28"/>
          <w:highlight w:val="none"/>
        </w:rPr>
      </w:pPr>
    </w:p>
    <w:p w14:paraId="3A2A7BF6">
      <w:pPr>
        <w:pStyle w:val="38"/>
        <w:ind w:left="0" w:right="0" w:firstLine="0"/>
        <w:jc w:val="both"/>
        <w:rPr>
          <w:rFonts w:ascii="Times New Roman" w:hAnsi="Times New Roman" w:eastAsia="宋体" w:cs="Times New Roman"/>
          <w:b w:val="0"/>
          <w:bCs/>
          <w:color w:val="auto"/>
          <w:sz w:val="28"/>
          <w:szCs w:val="28"/>
          <w:highlight w:val="none"/>
        </w:rPr>
      </w:pPr>
    </w:p>
    <w:p w14:paraId="6FC651CF">
      <w:pPr>
        <w:pStyle w:val="38"/>
        <w:ind w:left="0" w:right="0" w:firstLine="0"/>
        <w:jc w:val="both"/>
        <w:rPr>
          <w:rFonts w:ascii="Times New Roman" w:hAnsi="Times New Roman" w:eastAsia="宋体" w:cs="Times New Roman"/>
          <w:b w:val="0"/>
          <w:bCs/>
          <w:color w:val="auto"/>
          <w:sz w:val="28"/>
          <w:szCs w:val="28"/>
          <w:highlight w:val="none"/>
        </w:rPr>
      </w:pPr>
    </w:p>
    <w:p w14:paraId="4B6A71C9">
      <w:pPr>
        <w:pStyle w:val="38"/>
        <w:ind w:left="0" w:right="0" w:firstLine="0"/>
        <w:jc w:val="both"/>
        <w:rPr>
          <w:rFonts w:ascii="Times New Roman" w:hAnsi="Times New Roman" w:eastAsia="宋体" w:cs="Times New Roman"/>
          <w:b w:val="0"/>
          <w:bCs/>
          <w:color w:val="auto"/>
          <w:sz w:val="28"/>
          <w:szCs w:val="28"/>
          <w:highlight w:val="none"/>
        </w:rPr>
      </w:pPr>
    </w:p>
    <w:p w14:paraId="542785DF">
      <w:pPr>
        <w:pStyle w:val="38"/>
        <w:ind w:left="0" w:right="0" w:firstLine="0"/>
        <w:jc w:val="both"/>
        <w:rPr>
          <w:rFonts w:ascii="Times New Roman" w:hAnsi="Times New Roman" w:eastAsia="宋体" w:cs="Times New Roman"/>
          <w:b w:val="0"/>
          <w:bCs/>
          <w:color w:val="auto"/>
          <w:sz w:val="28"/>
          <w:szCs w:val="28"/>
          <w:highlight w:val="none"/>
        </w:rPr>
      </w:pPr>
    </w:p>
    <w:p w14:paraId="5EFC6922">
      <w:pPr>
        <w:pStyle w:val="38"/>
        <w:ind w:left="0" w:right="0" w:firstLine="0"/>
        <w:jc w:val="both"/>
        <w:rPr>
          <w:rFonts w:ascii="Times New Roman" w:hAnsi="Times New Roman" w:eastAsia="宋体" w:cs="Times New Roman"/>
          <w:b w:val="0"/>
          <w:bCs/>
          <w:color w:val="auto"/>
          <w:sz w:val="28"/>
          <w:szCs w:val="28"/>
          <w:highlight w:val="none"/>
        </w:rPr>
      </w:pPr>
    </w:p>
    <w:p w14:paraId="74FA28EF">
      <w:pPr>
        <w:pStyle w:val="38"/>
        <w:ind w:left="0" w:right="0" w:firstLine="0"/>
        <w:jc w:val="both"/>
        <w:rPr>
          <w:rFonts w:ascii="Times New Roman" w:hAnsi="Times New Roman" w:eastAsia="宋体" w:cs="Times New Roman"/>
          <w:b w:val="0"/>
          <w:bCs/>
          <w:color w:val="auto"/>
          <w:sz w:val="28"/>
          <w:szCs w:val="28"/>
          <w:highlight w:val="none"/>
        </w:rPr>
      </w:pPr>
      <w:r>
        <w:rPr>
          <w:rFonts w:ascii="Times New Roman" w:hAnsi="Times New Roman" w:eastAsia="宋体" w:cs="Times New Roman"/>
          <w:b w:val="0"/>
          <w:bCs/>
          <w:color w:val="auto"/>
          <w:sz w:val="28"/>
          <w:szCs w:val="28"/>
          <w:highlight w:val="none"/>
        </w:rPr>
        <w:drawing>
          <wp:anchor distT="0" distB="0" distL="114300" distR="114300" simplePos="0" relativeHeight="251659264" behindDoc="0" locked="0" layoutInCell="1" allowOverlap="1">
            <wp:simplePos x="0" y="0"/>
            <wp:positionH relativeFrom="column">
              <wp:posOffset>-819150</wp:posOffset>
            </wp:positionH>
            <wp:positionV relativeFrom="paragraph">
              <wp:posOffset>-815340</wp:posOffset>
            </wp:positionV>
            <wp:extent cx="7455535" cy="10137140"/>
            <wp:effectExtent l="0" t="0" r="12064" b="16510"/>
            <wp:wrapNone/>
            <wp:docPr id="1154"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 name="图片 62"/>
                    <pic:cNvPicPr>
                      <a:picLocks noChangeAspect="1"/>
                    </pic:cNvPicPr>
                  </pic:nvPicPr>
                  <pic:blipFill>
                    <a:blip r:embed="rId129"/>
                    <a:stretch>
                      <a:fillRect/>
                    </a:stretch>
                  </pic:blipFill>
                  <pic:spPr>
                    <a:xfrm>
                      <a:off x="0" y="0"/>
                      <a:ext cx="7455534" cy="10137140"/>
                    </a:xfrm>
                    <a:prstGeom prst="rect">
                      <a:avLst/>
                    </a:prstGeom>
                    <a:noFill/>
                    <a:ln cap="flat" cmpd="sng">
                      <a:noFill/>
                      <a:prstDash val="solid"/>
                      <a:round/>
                    </a:ln>
                  </pic:spPr>
                </pic:pic>
              </a:graphicData>
            </a:graphic>
          </wp:anchor>
        </w:drawing>
      </w:r>
    </w:p>
    <w:p w14:paraId="766A7C90">
      <w:pPr>
        <w:pStyle w:val="38"/>
        <w:ind w:left="0" w:right="0" w:firstLine="0"/>
        <w:jc w:val="both"/>
        <w:rPr>
          <w:rFonts w:ascii="Times New Roman" w:hAnsi="Times New Roman" w:eastAsia="宋体" w:cs="Times New Roman"/>
          <w:b w:val="0"/>
          <w:bCs/>
          <w:color w:val="auto"/>
          <w:sz w:val="28"/>
          <w:szCs w:val="28"/>
          <w:highlight w:val="none"/>
        </w:rPr>
      </w:pPr>
    </w:p>
    <w:p w14:paraId="5DD7E6B2">
      <w:pPr>
        <w:pStyle w:val="38"/>
        <w:ind w:left="0" w:right="0" w:firstLine="0"/>
        <w:jc w:val="both"/>
        <w:rPr>
          <w:rFonts w:ascii="Times New Roman" w:hAnsi="Times New Roman" w:eastAsia="宋体" w:cs="Times New Roman"/>
          <w:b w:val="0"/>
          <w:bCs/>
          <w:color w:val="auto"/>
          <w:sz w:val="28"/>
          <w:szCs w:val="28"/>
          <w:highlight w:val="none"/>
        </w:rPr>
      </w:pPr>
    </w:p>
    <w:p w14:paraId="7FD9B38E">
      <w:pPr>
        <w:pStyle w:val="38"/>
        <w:ind w:left="0" w:right="0" w:firstLine="0"/>
        <w:jc w:val="both"/>
        <w:rPr>
          <w:rFonts w:ascii="Times New Roman" w:hAnsi="Times New Roman" w:eastAsia="宋体" w:cs="Times New Roman"/>
          <w:b w:val="0"/>
          <w:bCs/>
          <w:color w:val="auto"/>
          <w:sz w:val="28"/>
          <w:szCs w:val="28"/>
          <w:highlight w:val="none"/>
        </w:rPr>
      </w:pPr>
    </w:p>
    <w:p w14:paraId="6F04A009">
      <w:pPr>
        <w:pStyle w:val="38"/>
        <w:ind w:left="0" w:right="0" w:firstLine="0"/>
        <w:jc w:val="both"/>
        <w:rPr>
          <w:rFonts w:ascii="Times New Roman" w:hAnsi="Times New Roman" w:eastAsia="宋体" w:cs="Times New Roman"/>
          <w:b w:val="0"/>
          <w:bCs/>
          <w:color w:val="auto"/>
          <w:sz w:val="28"/>
          <w:szCs w:val="28"/>
          <w:highlight w:val="none"/>
        </w:rPr>
      </w:pPr>
    </w:p>
    <w:p w14:paraId="6DB2E3C0">
      <w:pPr>
        <w:pStyle w:val="38"/>
        <w:ind w:left="0" w:right="0" w:firstLine="0"/>
        <w:jc w:val="both"/>
        <w:rPr>
          <w:rFonts w:ascii="Times New Roman" w:hAnsi="Times New Roman" w:eastAsia="宋体" w:cs="Times New Roman"/>
          <w:b w:val="0"/>
          <w:bCs/>
          <w:color w:val="auto"/>
          <w:sz w:val="28"/>
          <w:szCs w:val="28"/>
          <w:highlight w:val="none"/>
        </w:rPr>
      </w:pPr>
    </w:p>
    <w:p w14:paraId="32317AA4">
      <w:pPr>
        <w:pStyle w:val="38"/>
        <w:ind w:left="0" w:right="0" w:firstLine="0"/>
        <w:jc w:val="both"/>
        <w:rPr>
          <w:rFonts w:ascii="Times New Roman" w:hAnsi="Times New Roman" w:eastAsia="宋体" w:cs="Times New Roman"/>
          <w:b w:val="0"/>
          <w:bCs/>
          <w:color w:val="auto"/>
          <w:sz w:val="28"/>
          <w:szCs w:val="28"/>
          <w:highlight w:val="none"/>
        </w:rPr>
      </w:pPr>
    </w:p>
    <w:p w14:paraId="5F061445">
      <w:pPr>
        <w:pStyle w:val="38"/>
        <w:ind w:left="0" w:right="0" w:firstLine="0"/>
        <w:jc w:val="both"/>
        <w:rPr>
          <w:rFonts w:ascii="Times New Roman" w:hAnsi="Times New Roman" w:eastAsia="宋体" w:cs="Times New Roman"/>
          <w:b w:val="0"/>
          <w:bCs/>
          <w:color w:val="auto"/>
          <w:sz w:val="28"/>
          <w:szCs w:val="28"/>
          <w:highlight w:val="none"/>
        </w:rPr>
      </w:pPr>
    </w:p>
    <w:p w14:paraId="55C7CC15">
      <w:pPr>
        <w:pStyle w:val="38"/>
        <w:ind w:left="0" w:right="0" w:firstLine="0"/>
        <w:jc w:val="both"/>
        <w:rPr>
          <w:rFonts w:ascii="Times New Roman" w:hAnsi="Times New Roman" w:eastAsia="宋体" w:cs="Times New Roman"/>
          <w:b w:val="0"/>
          <w:bCs/>
          <w:color w:val="auto"/>
          <w:sz w:val="28"/>
          <w:szCs w:val="28"/>
          <w:highlight w:val="none"/>
        </w:rPr>
      </w:pPr>
    </w:p>
    <w:p w14:paraId="77FD80EC">
      <w:pPr>
        <w:pStyle w:val="38"/>
        <w:ind w:left="0" w:right="0" w:firstLine="0"/>
        <w:jc w:val="both"/>
        <w:rPr>
          <w:rFonts w:ascii="Times New Roman" w:hAnsi="Times New Roman" w:eastAsia="宋体" w:cs="Times New Roman"/>
          <w:b w:val="0"/>
          <w:bCs/>
          <w:color w:val="auto"/>
          <w:sz w:val="28"/>
          <w:szCs w:val="28"/>
          <w:highlight w:val="none"/>
        </w:rPr>
      </w:pPr>
    </w:p>
    <w:p w14:paraId="59A5B666">
      <w:pPr>
        <w:pStyle w:val="38"/>
        <w:ind w:left="0" w:right="0" w:firstLine="0"/>
        <w:jc w:val="both"/>
        <w:rPr>
          <w:rFonts w:ascii="Times New Roman" w:hAnsi="Times New Roman" w:eastAsia="宋体" w:cs="Times New Roman"/>
          <w:b w:val="0"/>
          <w:bCs/>
          <w:color w:val="auto"/>
          <w:sz w:val="28"/>
          <w:szCs w:val="28"/>
          <w:highlight w:val="none"/>
        </w:rPr>
      </w:pPr>
    </w:p>
    <w:p w14:paraId="69688A45">
      <w:pPr>
        <w:pStyle w:val="38"/>
        <w:ind w:left="0" w:right="0" w:firstLine="0"/>
        <w:jc w:val="both"/>
        <w:rPr>
          <w:rFonts w:ascii="Times New Roman" w:hAnsi="Times New Roman" w:eastAsia="宋体" w:cs="Times New Roman"/>
          <w:b w:val="0"/>
          <w:bCs/>
          <w:color w:val="auto"/>
          <w:sz w:val="28"/>
          <w:szCs w:val="28"/>
          <w:highlight w:val="none"/>
        </w:rPr>
      </w:pPr>
    </w:p>
    <w:p w14:paraId="0DAA4E6C">
      <w:pPr>
        <w:pStyle w:val="38"/>
        <w:ind w:left="0" w:right="0" w:firstLine="0"/>
        <w:jc w:val="both"/>
        <w:rPr>
          <w:rFonts w:ascii="Times New Roman" w:hAnsi="Times New Roman" w:eastAsia="宋体" w:cs="Times New Roman"/>
          <w:b w:val="0"/>
          <w:bCs/>
          <w:color w:val="auto"/>
          <w:sz w:val="28"/>
          <w:szCs w:val="28"/>
          <w:highlight w:val="none"/>
        </w:rPr>
      </w:pPr>
    </w:p>
    <w:p w14:paraId="25F3BC8F">
      <w:pPr>
        <w:pStyle w:val="38"/>
        <w:ind w:left="0" w:right="0" w:firstLine="0"/>
        <w:jc w:val="both"/>
        <w:rPr>
          <w:rFonts w:ascii="Times New Roman" w:hAnsi="Times New Roman" w:eastAsia="宋体" w:cs="Times New Roman"/>
          <w:b w:val="0"/>
          <w:bCs/>
          <w:color w:val="auto"/>
          <w:sz w:val="28"/>
          <w:szCs w:val="28"/>
          <w:highlight w:val="none"/>
        </w:rPr>
      </w:pPr>
    </w:p>
    <w:p w14:paraId="140ECF3B">
      <w:pPr>
        <w:pStyle w:val="38"/>
        <w:ind w:left="0" w:right="0" w:firstLine="0"/>
        <w:jc w:val="both"/>
        <w:rPr>
          <w:rFonts w:ascii="Times New Roman" w:hAnsi="Times New Roman" w:eastAsia="宋体" w:cs="Times New Roman"/>
          <w:b w:val="0"/>
          <w:bCs/>
          <w:color w:val="auto"/>
          <w:sz w:val="28"/>
          <w:szCs w:val="28"/>
          <w:highlight w:val="none"/>
        </w:rPr>
      </w:pPr>
    </w:p>
    <w:p w14:paraId="0C82BD2D">
      <w:pPr>
        <w:pStyle w:val="38"/>
        <w:ind w:left="0" w:right="0" w:firstLine="0"/>
        <w:jc w:val="both"/>
        <w:rPr>
          <w:rFonts w:ascii="Times New Roman" w:hAnsi="Times New Roman" w:eastAsia="宋体" w:cs="Times New Roman"/>
          <w:b w:val="0"/>
          <w:bCs/>
          <w:color w:val="auto"/>
          <w:sz w:val="28"/>
          <w:szCs w:val="28"/>
          <w:highlight w:val="none"/>
        </w:rPr>
      </w:pPr>
    </w:p>
    <w:p w14:paraId="202CE557">
      <w:pPr>
        <w:pStyle w:val="38"/>
        <w:ind w:left="0" w:right="0" w:firstLine="0"/>
        <w:jc w:val="both"/>
        <w:rPr>
          <w:rFonts w:ascii="Times New Roman" w:hAnsi="Times New Roman" w:eastAsia="宋体" w:cs="Times New Roman"/>
          <w:b w:val="0"/>
          <w:bCs/>
          <w:color w:val="auto"/>
          <w:sz w:val="28"/>
          <w:szCs w:val="28"/>
          <w:highlight w:val="none"/>
        </w:rPr>
      </w:pPr>
    </w:p>
    <w:p w14:paraId="7EBC4C8F">
      <w:pPr>
        <w:pStyle w:val="38"/>
        <w:ind w:left="0" w:right="0" w:firstLine="0"/>
        <w:jc w:val="both"/>
        <w:rPr>
          <w:rFonts w:ascii="Times New Roman" w:hAnsi="Times New Roman" w:eastAsia="宋体" w:cs="Times New Roman"/>
          <w:b w:val="0"/>
          <w:bCs/>
          <w:color w:val="auto"/>
          <w:sz w:val="28"/>
          <w:szCs w:val="28"/>
          <w:highlight w:val="none"/>
        </w:rPr>
      </w:pPr>
    </w:p>
    <w:p w14:paraId="7905C003">
      <w:pPr>
        <w:pStyle w:val="38"/>
        <w:ind w:left="0" w:right="0" w:firstLine="0"/>
        <w:jc w:val="both"/>
        <w:rPr>
          <w:rFonts w:ascii="Times New Roman" w:hAnsi="Times New Roman" w:eastAsia="宋体" w:cs="Times New Roman"/>
          <w:b w:val="0"/>
          <w:bCs/>
          <w:color w:val="auto"/>
          <w:sz w:val="28"/>
          <w:szCs w:val="28"/>
          <w:highlight w:val="none"/>
        </w:rPr>
      </w:pPr>
    </w:p>
    <w:p w14:paraId="2B4DA487">
      <w:pPr>
        <w:pStyle w:val="38"/>
        <w:ind w:left="0" w:right="0" w:firstLine="0"/>
        <w:jc w:val="both"/>
        <w:rPr>
          <w:rFonts w:ascii="Times New Roman" w:hAnsi="Times New Roman" w:eastAsia="宋体" w:cs="Times New Roman"/>
          <w:b w:val="0"/>
          <w:bCs/>
          <w:color w:val="auto"/>
          <w:sz w:val="28"/>
          <w:szCs w:val="28"/>
          <w:highlight w:val="none"/>
        </w:rPr>
      </w:pPr>
    </w:p>
    <w:p w14:paraId="5953D0F0">
      <w:pPr>
        <w:pStyle w:val="38"/>
        <w:ind w:left="0" w:right="0" w:firstLine="0"/>
        <w:jc w:val="both"/>
        <w:rPr>
          <w:rFonts w:ascii="Times New Roman" w:hAnsi="Times New Roman" w:eastAsia="宋体" w:cs="Times New Roman"/>
          <w:b w:val="0"/>
          <w:bCs/>
          <w:color w:val="auto"/>
          <w:sz w:val="28"/>
          <w:szCs w:val="28"/>
          <w:highlight w:val="none"/>
        </w:rPr>
      </w:pPr>
    </w:p>
    <w:p w14:paraId="1E586AB3">
      <w:pPr>
        <w:pStyle w:val="38"/>
        <w:ind w:left="0" w:right="0" w:firstLine="0"/>
        <w:jc w:val="both"/>
        <w:rPr>
          <w:rFonts w:ascii="Times New Roman" w:hAnsi="Times New Roman" w:eastAsia="宋体" w:cs="Times New Roman"/>
          <w:b w:val="0"/>
          <w:bCs/>
          <w:color w:val="auto"/>
          <w:sz w:val="28"/>
          <w:szCs w:val="28"/>
          <w:highlight w:val="none"/>
        </w:rPr>
      </w:pPr>
    </w:p>
    <w:p w14:paraId="5FD3A250">
      <w:pPr>
        <w:pStyle w:val="38"/>
        <w:ind w:left="0" w:right="0" w:firstLine="0"/>
        <w:jc w:val="both"/>
        <w:rPr>
          <w:rFonts w:ascii="Times New Roman" w:hAnsi="Times New Roman" w:eastAsia="宋体" w:cs="Times New Roman"/>
          <w:b w:val="0"/>
          <w:bCs/>
          <w:color w:val="auto"/>
          <w:sz w:val="28"/>
          <w:szCs w:val="28"/>
          <w:highlight w:val="none"/>
        </w:rPr>
      </w:pPr>
    </w:p>
    <w:p w14:paraId="3FF1E0DD">
      <w:pPr>
        <w:pStyle w:val="38"/>
        <w:ind w:left="0" w:right="0" w:firstLine="0"/>
        <w:jc w:val="both"/>
        <w:rPr>
          <w:rFonts w:ascii="Times New Roman" w:hAnsi="Times New Roman" w:eastAsia="宋体" w:cs="Times New Roman"/>
          <w:b w:val="0"/>
          <w:bCs/>
          <w:color w:val="auto"/>
          <w:sz w:val="28"/>
          <w:szCs w:val="28"/>
          <w:highlight w:val="none"/>
        </w:rPr>
      </w:pPr>
    </w:p>
    <w:p w14:paraId="294C1A0F">
      <w:pPr>
        <w:pStyle w:val="38"/>
        <w:ind w:left="0" w:right="0" w:firstLine="0"/>
        <w:jc w:val="both"/>
        <w:rPr>
          <w:rFonts w:ascii="Times New Roman" w:hAnsi="Times New Roman" w:eastAsia="宋体" w:cs="Times New Roman"/>
          <w:b w:val="0"/>
          <w:bCs/>
          <w:color w:val="auto"/>
          <w:sz w:val="28"/>
          <w:szCs w:val="28"/>
          <w:highlight w:val="none"/>
        </w:rPr>
      </w:pPr>
    </w:p>
    <w:p w14:paraId="6A84012D">
      <w:pPr>
        <w:pStyle w:val="38"/>
        <w:ind w:left="0" w:right="0" w:firstLine="0"/>
        <w:jc w:val="both"/>
        <w:rPr>
          <w:rFonts w:ascii="Times New Roman" w:hAnsi="Times New Roman" w:eastAsia="宋体" w:cs="Times New Roman"/>
          <w:b w:val="0"/>
          <w:bCs/>
          <w:color w:val="auto"/>
          <w:sz w:val="28"/>
          <w:szCs w:val="28"/>
          <w:highlight w:val="none"/>
        </w:rPr>
      </w:pPr>
    </w:p>
    <w:p w14:paraId="02086F6F">
      <w:pPr>
        <w:pStyle w:val="38"/>
        <w:ind w:left="0" w:right="0" w:firstLine="0"/>
        <w:jc w:val="both"/>
        <w:rPr>
          <w:rFonts w:ascii="Times New Roman" w:hAnsi="Times New Roman" w:eastAsia="宋体" w:cs="Times New Roman"/>
          <w:b w:val="0"/>
          <w:bCs/>
          <w:color w:val="auto"/>
          <w:sz w:val="28"/>
          <w:szCs w:val="28"/>
          <w:highlight w:val="none"/>
        </w:rPr>
      </w:pPr>
    </w:p>
    <w:p w14:paraId="1DE2C077">
      <w:pPr>
        <w:pStyle w:val="38"/>
        <w:ind w:left="0" w:right="0" w:firstLine="0"/>
        <w:jc w:val="both"/>
        <w:rPr>
          <w:rFonts w:ascii="Times New Roman" w:hAnsi="Times New Roman" w:eastAsia="宋体" w:cs="Times New Roman"/>
          <w:b w:val="0"/>
          <w:bCs/>
          <w:color w:val="auto"/>
          <w:sz w:val="28"/>
          <w:szCs w:val="28"/>
          <w:highlight w:val="none"/>
        </w:rPr>
      </w:pPr>
    </w:p>
    <w:p w14:paraId="57C64C3B">
      <w:pPr>
        <w:pStyle w:val="38"/>
        <w:ind w:left="0" w:right="0" w:firstLine="0"/>
        <w:jc w:val="both"/>
        <w:rPr>
          <w:rFonts w:ascii="Times New Roman" w:hAnsi="Times New Roman" w:eastAsia="宋体" w:cs="Times New Roman"/>
          <w:b w:val="0"/>
          <w:bCs/>
          <w:color w:val="auto"/>
          <w:sz w:val="28"/>
          <w:szCs w:val="28"/>
          <w:highlight w:val="none"/>
        </w:rPr>
      </w:pPr>
    </w:p>
    <w:p w14:paraId="07E6E19E">
      <w:pPr>
        <w:pStyle w:val="38"/>
        <w:ind w:left="0" w:right="0" w:firstLine="0"/>
        <w:jc w:val="both"/>
        <w:rPr>
          <w:rFonts w:ascii="Times New Roman" w:hAnsi="Times New Roman" w:eastAsia="宋体" w:cs="Times New Roman"/>
          <w:b w:val="0"/>
          <w:bCs/>
          <w:color w:val="auto"/>
          <w:sz w:val="28"/>
          <w:szCs w:val="28"/>
          <w:highlight w:val="none"/>
        </w:rPr>
      </w:pPr>
    </w:p>
    <w:p w14:paraId="3333F878">
      <w:pPr>
        <w:pStyle w:val="38"/>
        <w:ind w:left="0" w:right="0" w:firstLine="0"/>
        <w:jc w:val="both"/>
        <w:rPr>
          <w:rFonts w:ascii="Times New Roman" w:hAnsi="Times New Roman" w:eastAsia="宋体" w:cs="Times New Roman"/>
          <w:b w:val="0"/>
          <w:bCs/>
          <w:color w:val="auto"/>
          <w:sz w:val="28"/>
          <w:szCs w:val="28"/>
          <w:highlight w:val="none"/>
        </w:rPr>
      </w:pPr>
    </w:p>
    <w:p w14:paraId="260717B0">
      <w:pPr>
        <w:pStyle w:val="38"/>
        <w:ind w:left="0" w:right="0" w:firstLine="0"/>
        <w:jc w:val="both"/>
        <w:rPr>
          <w:rFonts w:ascii="Times New Roman" w:hAnsi="Times New Roman" w:eastAsia="宋体" w:cs="Times New Roman"/>
          <w:b w:val="0"/>
          <w:bCs/>
          <w:color w:val="auto"/>
          <w:sz w:val="28"/>
          <w:szCs w:val="28"/>
          <w:highlight w:val="none"/>
        </w:rPr>
      </w:pPr>
    </w:p>
    <w:p w14:paraId="4452613D">
      <w:pPr>
        <w:pStyle w:val="38"/>
        <w:ind w:left="0" w:right="0" w:firstLine="0"/>
        <w:jc w:val="both"/>
        <w:rPr>
          <w:rFonts w:ascii="Times New Roman" w:hAnsi="Times New Roman" w:eastAsia="宋体" w:cs="Times New Roman"/>
          <w:b w:val="0"/>
          <w:bCs/>
          <w:color w:val="auto"/>
          <w:sz w:val="28"/>
          <w:szCs w:val="28"/>
          <w:highlight w:val="none"/>
        </w:rPr>
      </w:pPr>
    </w:p>
    <w:p w14:paraId="19B2D893">
      <w:pPr>
        <w:pStyle w:val="38"/>
        <w:ind w:left="0" w:right="0" w:firstLine="0"/>
        <w:jc w:val="both"/>
        <w:rPr>
          <w:rFonts w:ascii="Times New Roman" w:hAnsi="Times New Roman" w:eastAsia="宋体" w:cs="Times New Roman"/>
          <w:b w:val="0"/>
          <w:bCs/>
          <w:color w:val="auto"/>
          <w:sz w:val="28"/>
          <w:szCs w:val="28"/>
          <w:highlight w:val="none"/>
        </w:rPr>
      </w:pPr>
    </w:p>
    <w:p w14:paraId="67A08C89">
      <w:pPr>
        <w:pStyle w:val="38"/>
        <w:ind w:left="0" w:right="0" w:firstLine="0"/>
        <w:jc w:val="both"/>
        <w:rPr>
          <w:rFonts w:ascii="Times New Roman" w:hAnsi="Times New Roman" w:eastAsia="宋体" w:cs="Times New Roman"/>
          <w:b w:val="0"/>
          <w:bCs/>
          <w:color w:val="auto"/>
          <w:sz w:val="28"/>
          <w:szCs w:val="28"/>
          <w:highlight w:val="none"/>
        </w:rPr>
      </w:pPr>
    </w:p>
    <w:p w14:paraId="765DF8DE">
      <w:pPr>
        <w:pStyle w:val="38"/>
        <w:ind w:left="0" w:right="0" w:firstLine="0"/>
        <w:jc w:val="both"/>
        <w:rPr>
          <w:rFonts w:ascii="Times New Roman" w:hAnsi="Times New Roman" w:eastAsia="宋体" w:cs="Times New Roman"/>
          <w:b w:val="0"/>
          <w:bCs/>
          <w:color w:val="auto"/>
          <w:sz w:val="28"/>
          <w:szCs w:val="28"/>
          <w:highlight w:val="none"/>
        </w:rPr>
      </w:pPr>
    </w:p>
    <w:p w14:paraId="1F5CDFFF">
      <w:pPr>
        <w:pStyle w:val="38"/>
        <w:ind w:left="0" w:right="0" w:firstLine="0"/>
        <w:jc w:val="both"/>
        <w:rPr>
          <w:rFonts w:ascii="Times New Roman" w:hAnsi="Times New Roman" w:eastAsia="宋体" w:cs="Times New Roman"/>
          <w:b w:val="0"/>
          <w:bCs/>
          <w:color w:val="auto"/>
          <w:sz w:val="28"/>
          <w:szCs w:val="28"/>
          <w:highlight w:val="none"/>
        </w:rPr>
      </w:pPr>
    </w:p>
    <w:p w14:paraId="75568E78">
      <w:pPr>
        <w:pStyle w:val="38"/>
        <w:ind w:left="0" w:right="0" w:firstLine="0"/>
        <w:jc w:val="both"/>
        <w:rPr>
          <w:rFonts w:ascii="Times New Roman" w:hAnsi="Times New Roman" w:eastAsia="宋体" w:cs="Times New Roman"/>
          <w:b w:val="0"/>
          <w:bCs/>
          <w:color w:val="auto"/>
          <w:sz w:val="28"/>
          <w:szCs w:val="28"/>
          <w:highlight w:val="none"/>
        </w:rPr>
      </w:pPr>
    </w:p>
    <w:p w14:paraId="60500173">
      <w:pPr>
        <w:pStyle w:val="38"/>
        <w:ind w:left="0" w:right="0" w:firstLine="0"/>
        <w:jc w:val="both"/>
        <w:rPr>
          <w:rFonts w:ascii="Times New Roman" w:hAnsi="Times New Roman" w:eastAsia="宋体" w:cs="Times New Roman"/>
          <w:b w:val="0"/>
          <w:bCs/>
          <w:color w:val="auto"/>
          <w:sz w:val="28"/>
          <w:szCs w:val="28"/>
          <w:highlight w:val="none"/>
        </w:rPr>
      </w:pPr>
    </w:p>
    <w:p w14:paraId="5D4BA4DB">
      <w:pPr>
        <w:pStyle w:val="38"/>
        <w:ind w:left="0" w:right="0" w:firstLine="0"/>
        <w:jc w:val="both"/>
        <w:rPr>
          <w:rFonts w:ascii="Times New Roman" w:hAnsi="Times New Roman" w:eastAsia="宋体" w:cs="Times New Roman"/>
          <w:b w:val="0"/>
          <w:bCs/>
          <w:color w:val="auto"/>
          <w:sz w:val="28"/>
          <w:szCs w:val="28"/>
          <w:highlight w:val="none"/>
        </w:rPr>
      </w:pPr>
    </w:p>
    <w:p w14:paraId="54FA69F1">
      <w:pPr>
        <w:pStyle w:val="38"/>
        <w:ind w:left="0" w:right="0" w:firstLine="0"/>
        <w:jc w:val="both"/>
        <w:rPr>
          <w:rFonts w:ascii="Times New Roman" w:hAnsi="Times New Roman" w:eastAsia="宋体" w:cs="Times New Roman"/>
          <w:b w:val="0"/>
          <w:bCs/>
          <w:color w:val="auto"/>
          <w:sz w:val="28"/>
          <w:szCs w:val="28"/>
          <w:highlight w:val="none"/>
        </w:rPr>
      </w:pPr>
    </w:p>
    <w:p w14:paraId="0DA5223C">
      <w:pPr>
        <w:pStyle w:val="38"/>
        <w:ind w:left="0" w:right="0" w:firstLine="0"/>
        <w:jc w:val="both"/>
        <w:rPr>
          <w:rFonts w:ascii="Times New Roman" w:hAnsi="Times New Roman" w:eastAsia="宋体" w:cs="Times New Roman"/>
          <w:b w:val="0"/>
          <w:bCs/>
          <w:color w:val="auto"/>
          <w:sz w:val="28"/>
          <w:szCs w:val="28"/>
          <w:highlight w:val="none"/>
        </w:rPr>
      </w:pPr>
    </w:p>
    <w:p w14:paraId="581393CD">
      <w:pPr>
        <w:pStyle w:val="38"/>
        <w:ind w:left="0" w:right="0" w:firstLine="0"/>
        <w:jc w:val="both"/>
        <w:rPr>
          <w:rFonts w:ascii="Times New Roman" w:hAnsi="Times New Roman" w:eastAsia="宋体" w:cs="Times New Roman"/>
          <w:b w:val="0"/>
          <w:bCs/>
          <w:color w:val="auto"/>
          <w:sz w:val="28"/>
          <w:szCs w:val="28"/>
          <w:highlight w:val="none"/>
        </w:rPr>
      </w:pPr>
    </w:p>
    <w:p w14:paraId="66137C81">
      <w:pPr>
        <w:pStyle w:val="38"/>
        <w:ind w:left="0" w:right="0" w:firstLine="0"/>
        <w:jc w:val="both"/>
        <w:rPr>
          <w:rFonts w:ascii="Times New Roman" w:hAnsi="Times New Roman" w:eastAsia="宋体" w:cs="Times New Roman"/>
          <w:b w:val="0"/>
          <w:bCs/>
          <w:color w:val="auto"/>
          <w:sz w:val="28"/>
          <w:szCs w:val="28"/>
          <w:highlight w:val="none"/>
        </w:rPr>
      </w:pPr>
      <w:r>
        <w:rPr>
          <w:rFonts w:ascii="Times New Roman" w:hAnsi="Times New Roman" w:eastAsia="宋体" w:cs="Times New Roman"/>
          <w:b w:val="0"/>
          <w:bCs/>
          <w:color w:val="auto"/>
          <w:sz w:val="28"/>
          <w:szCs w:val="28"/>
          <w:highlight w:val="none"/>
        </w:rPr>
        <w:drawing>
          <wp:anchor distT="0" distB="0" distL="114300" distR="114300" simplePos="0" relativeHeight="251659264" behindDoc="0" locked="0" layoutInCell="1" allowOverlap="1">
            <wp:simplePos x="0" y="0"/>
            <wp:positionH relativeFrom="column">
              <wp:posOffset>-838200</wp:posOffset>
            </wp:positionH>
            <wp:positionV relativeFrom="paragraph">
              <wp:posOffset>-781050</wp:posOffset>
            </wp:positionV>
            <wp:extent cx="7397115" cy="10162540"/>
            <wp:effectExtent l="0" t="0" r="13335" b="10160"/>
            <wp:wrapNone/>
            <wp:docPr id="1155"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 name="图片 63"/>
                    <pic:cNvPicPr>
                      <a:picLocks noChangeAspect="1"/>
                    </pic:cNvPicPr>
                  </pic:nvPicPr>
                  <pic:blipFill>
                    <a:blip r:embed="rId130"/>
                    <a:stretch>
                      <a:fillRect/>
                    </a:stretch>
                  </pic:blipFill>
                  <pic:spPr>
                    <a:xfrm>
                      <a:off x="0" y="0"/>
                      <a:ext cx="7397115" cy="10162540"/>
                    </a:xfrm>
                    <a:prstGeom prst="rect">
                      <a:avLst/>
                    </a:prstGeom>
                    <a:noFill/>
                    <a:ln cap="flat" cmpd="sng">
                      <a:noFill/>
                      <a:prstDash val="solid"/>
                      <a:round/>
                    </a:ln>
                  </pic:spPr>
                </pic:pic>
              </a:graphicData>
            </a:graphic>
          </wp:anchor>
        </w:drawing>
      </w:r>
    </w:p>
    <w:p w14:paraId="0C87463F">
      <w:pPr>
        <w:pStyle w:val="38"/>
        <w:ind w:left="0" w:right="0" w:firstLine="0"/>
        <w:jc w:val="both"/>
        <w:rPr>
          <w:rFonts w:ascii="Times New Roman" w:hAnsi="Times New Roman" w:eastAsia="宋体" w:cs="Times New Roman"/>
          <w:b w:val="0"/>
          <w:bCs/>
          <w:color w:val="auto"/>
          <w:sz w:val="28"/>
          <w:szCs w:val="28"/>
          <w:highlight w:val="none"/>
        </w:rPr>
      </w:pPr>
    </w:p>
    <w:p w14:paraId="78F5F0D2">
      <w:pPr>
        <w:pStyle w:val="38"/>
        <w:ind w:left="0" w:right="0" w:firstLine="0"/>
        <w:jc w:val="both"/>
        <w:rPr>
          <w:rFonts w:ascii="Times New Roman" w:hAnsi="Times New Roman" w:eastAsia="宋体" w:cs="Times New Roman"/>
          <w:b w:val="0"/>
          <w:bCs/>
          <w:color w:val="auto"/>
          <w:sz w:val="28"/>
          <w:szCs w:val="28"/>
          <w:highlight w:val="none"/>
        </w:rPr>
      </w:pPr>
    </w:p>
    <w:p w14:paraId="2FA35519">
      <w:pPr>
        <w:pStyle w:val="38"/>
        <w:ind w:left="0" w:right="0" w:firstLine="0"/>
        <w:jc w:val="both"/>
        <w:rPr>
          <w:rFonts w:ascii="Times New Roman" w:hAnsi="Times New Roman" w:eastAsia="宋体" w:cs="Times New Roman"/>
          <w:b w:val="0"/>
          <w:bCs/>
          <w:color w:val="auto"/>
          <w:sz w:val="28"/>
          <w:szCs w:val="28"/>
          <w:highlight w:val="none"/>
        </w:rPr>
      </w:pPr>
    </w:p>
    <w:p w14:paraId="36F9A9BE">
      <w:pPr>
        <w:pStyle w:val="38"/>
        <w:ind w:left="0" w:right="0" w:firstLine="0"/>
        <w:jc w:val="both"/>
        <w:rPr>
          <w:rFonts w:ascii="Times New Roman" w:hAnsi="Times New Roman" w:eastAsia="宋体" w:cs="Times New Roman"/>
          <w:b w:val="0"/>
          <w:bCs/>
          <w:color w:val="auto"/>
          <w:sz w:val="28"/>
          <w:szCs w:val="28"/>
          <w:highlight w:val="none"/>
        </w:rPr>
      </w:pPr>
    </w:p>
    <w:p w14:paraId="12F2531A">
      <w:pPr>
        <w:pStyle w:val="38"/>
        <w:ind w:left="0" w:right="0" w:firstLine="0"/>
        <w:jc w:val="both"/>
        <w:rPr>
          <w:rFonts w:ascii="Times New Roman" w:hAnsi="Times New Roman" w:eastAsia="宋体" w:cs="Times New Roman"/>
          <w:b w:val="0"/>
          <w:bCs/>
          <w:color w:val="auto"/>
          <w:sz w:val="28"/>
          <w:szCs w:val="28"/>
          <w:highlight w:val="none"/>
        </w:rPr>
      </w:pPr>
    </w:p>
    <w:p w14:paraId="1B2BBC54">
      <w:pPr>
        <w:pStyle w:val="38"/>
        <w:ind w:left="0" w:right="0" w:firstLine="0"/>
        <w:jc w:val="both"/>
        <w:rPr>
          <w:rFonts w:ascii="Times New Roman" w:hAnsi="Times New Roman" w:eastAsia="宋体" w:cs="Times New Roman"/>
          <w:b w:val="0"/>
          <w:bCs/>
          <w:color w:val="auto"/>
          <w:sz w:val="28"/>
          <w:szCs w:val="28"/>
          <w:highlight w:val="none"/>
        </w:rPr>
      </w:pPr>
    </w:p>
    <w:p w14:paraId="242FCA5C">
      <w:pPr>
        <w:pStyle w:val="38"/>
        <w:ind w:left="0" w:right="0" w:firstLine="0"/>
        <w:jc w:val="both"/>
        <w:rPr>
          <w:rFonts w:ascii="Times New Roman" w:hAnsi="Times New Roman" w:eastAsia="宋体" w:cs="Times New Roman"/>
          <w:b w:val="0"/>
          <w:bCs/>
          <w:color w:val="auto"/>
          <w:sz w:val="28"/>
          <w:szCs w:val="28"/>
          <w:highlight w:val="none"/>
        </w:rPr>
      </w:pPr>
    </w:p>
    <w:p w14:paraId="100BE3D5">
      <w:pPr>
        <w:pStyle w:val="38"/>
        <w:ind w:left="0" w:right="0" w:firstLine="0"/>
        <w:jc w:val="both"/>
        <w:rPr>
          <w:rFonts w:ascii="Times New Roman" w:hAnsi="Times New Roman" w:eastAsia="宋体" w:cs="Times New Roman"/>
          <w:b w:val="0"/>
          <w:bCs/>
          <w:color w:val="auto"/>
          <w:sz w:val="28"/>
          <w:szCs w:val="28"/>
          <w:highlight w:val="none"/>
        </w:rPr>
      </w:pPr>
    </w:p>
    <w:p w14:paraId="15414F2F">
      <w:pPr>
        <w:pStyle w:val="38"/>
        <w:ind w:left="0" w:right="0" w:firstLine="0"/>
        <w:jc w:val="both"/>
        <w:rPr>
          <w:rFonts w:ascii="Times New Roman" w:hAnsi="Times New Roman" w:eastAsia="宋体" w:cs="Times New Roman"/>
          <w:b w:val="0"/>
          <w:bCs/>
          <w:color w:val="auto"/>
          <w:sz w:val="28"/>
          <w:szCs w:val="28"/>
          <w:highlight w:val="none"/>
        </w:rPr>
      </w:pPr>
    </w:p>
    <w:p w14:paraId="481A586A">
      <w:pPr>
        <w:pStyle w:val="38"/>
        <w:ind w:left="0" w:right="0" w:firstLine="0"/>
        <w:jc w:val="both"/>
        <w:rPr>
          <w:rFonts w:ascii="Times New Roman" w:hAnsi="Times New Roman" w:eastAsia="宋体" w:cs="Times New Roman"/>
          <w:b w:val="0"/>
          <w:bCs/>
          <w:color w:val="auto"/>
          <w:sz w:val="28"/>
          <w:szCs w:val="28"/>
          <w:highlight w:val="none"/>
        </w:rPr>
      </w:pPr>
    </w:p>
    <w:p w14:paraId="63820DCD">
      <w:pPr>
        <w:pStyle w:val="38"/>
        <w:ind w:left="0" w:right="0" w:firstLine="0"/>
        <w:jc w:val="both"/>
        <w:rPr>
          <w:rFonts w:ascii="Times New Roman" w:hAnsi="Times New Roman" w:eastAsia="宋体" w:cs="Times New Roman"/>
          <w:b w:val="0"/>
          <w:bCs/>
          <w:color w:val="auto"/>
          <w:sz w:val="28"/>
          <w:szCs w:val="28"/>
          <w:highlight w:val="none"/>
        </w:rPr>
      </w:pPr>
    </w:p>
    <w:p w14:paraId="74EDBDFF">
      <w:pPr>
        <w:pStyle w:val="38"/>
        <w:ind w:left="0" w:right="0" w:firstLine="0"/>
        <w:jc w:val="both"/>
        <w:rPr>
          <w:rFonts w:ascii="Times New Roman" w:hAnsi="Times New Roman" w:eastAsia="宋体" w:cs="Times New Roman"/>
          <w:b w:val="0"/>
          <w:bCs/>
          <w:color w:val="auto"/>
          <w:sz w:val="28"/>
          <w:szCs w:val="28"/>
          <w:highlight w:val="none"/>
        </w:rPr>
      </w:pPr>
    </w:p>
    <w:p w14:paraId="1C243D5E">
      <w:pPr>
        <w:pStyle w:val="38"/>
        <w:ind w:left="0" w:right="0" w:firstLine="0"/>
        <w:jc w:val="both"/>
        <w:rPr>
          <w:rFonts w:ascii="Times New Roman" w:hAnsi="Times New Roman" w:eastAsia="宋体" w:cs="Times New Roman"/>
          <w:b w:val="0"/>
          <w:bCs/>
          <w:color w:val="auto"/>
          <w:sz w:val="28"/>
          <w:szCs w:val="28"/>
          <w:highlight w:val="none"/>
        </w:rPr>
      </w:pPr>
    </w:p>
    <w:p w14:paraId="7791F899">
      <w:pPr>
        <w:pStyle w:val="38"/>
        <w:ind w:left="0" w:right="0" w:firstLine="0"/>
        <w:jc w:val="both"/>
        <w:rPr>
          <w:rFonts w:ascii="Times New Roman" w:hAnsi="Times New Roman" w:eastAsia="宋体" w:cs="Times New Roman"/>
          <w:b w:val="0"/>
          <w:bCs/>
          <w:color w:val="auto"/>
          <w:sz w:val="28"/>
          <w:szCs w:val="28"/>
          <w:highlight w:val="none"/>
        </w:rPr>
      </w:pPr>
    </w:p>
    <w:p w14:paraId="23C49C34">
      <w:pPr>
        <w:pStyle w:val="38"/>
        <w:ind w:left="0" w:right="0" w:firstLine="0"/>
        <w:jc w:val="both"/>
        <w:rPr>
          <w:rFonts w:ascii="Times New Roman" w:hAnsi="Times New Roman" w:eastAsia="宋体" w:cs="Times New Roman"/>
          <w:b w:val="0"/>
          <w:bCs/>
          <w:color w:val="auto"/>
          <w:sz w:val="28"/>
          <w:szCs w:val="28"/>
          <w:highlight w:val="none"/>
        </w:rPr>
      </w:pPr>
    </w:p>
    <w:p w14:paraId="7E91B84A">
      <w:pPr>
        <w:pStyle w:val="38"/>
        <w:ind w:left="0" w:right="0" w:firstLine="0"/>
        <w:jc w:val="both"/>
        <w:rPr>
          <w:rFonts w:ascii="Times New Roman" w:hAnsi="Times New Roman" w:eastAsia="宋体" w:cs="Times New Roman"/>
          <w:b w:val="0"/>
          <w:bCs/>
          <w:color w:val="auto"/>
          <w:sz w:val="28"/>
          <w:szCs w:val="28"/>
          <w:highlight w:val="none"/>
        </w:rPr>
      </w:pPr>
    </w:p>
    <w:p w14:paraId="5A610601">
      <w:pPr>
        <w:pStyle w:val="38"/>
        <w:ind w:left="0" w:right="0" w:firstLine="0"/>
        <w:jc w:val="both"/>
        <w:rPr>
          <w:rFonts w:ascii="Times New Roman" w:hAnsi="Times New Roman" w:eastAsia="宋体" w:cs="Times New Roman"/>
          <w:b w:val="0"/>
          <w:bCs/>
          <w:color w:val="auto"/>
          <w:sz w:val="28"/>
          <w:szCs w:val="28"/>
          <w:highlight w:val="none"/>
        </w:rPr>
      </w:pPr>
    </w:p>
    <w:p w14:paraId="676AAD5C">
      <w:pPr>
        <w:pStyle w:val="38"/>
        <w:ind w:left="0" w:right="0" w:firstLine="0"/>
        <w:jc w:val="both"/>
        <w:rPr>
          <w:rFonts w:ascii="Times New Roman" w:hAnsi="Times New Roman" w:eastAsia="宋体" w:cs="Times New Roman"/>
          <w:b w:val="0"/>
          <w:bCs/>
          <w:color w:val="auto"/>
          <w:sz w:val="28"/>
          <w:szCs w:val="28"/>
          <w:highlight w:val="none"/>
        </w:rPr>
      </w:pPr>
    </w:p>
    <w:p w14:paraId="7A4B3971">
      <w:pPr>
        <w:pStyle w:val="38"/>
        <w:ind w:left="0" w:right="0" w:firstLine="0"/>
        <w:jc w:val="both"/>
        <w:rPr>
          <w:rFonts w:ascii="Times New Roman" w:hAnsi="Times New Roman" w:eastAsia="宋体" w:cs="Times New Roman"/>
          <w:b w:val="0"/>
          <w:bCs/>
          <w:color w:val="auto"/>
          <w:sz w:val="28"/>
          <w:szCs w:val="28"/>
          <w:highlight w:val="none"/>
        </w:rPr>
      </w:pPr>
    </w:p>
    <w:p w14:paraId="67B512C4">
      <w:pPr>
        <w:pStyle w:val="38"/>
        <w:ind w:left="0" w:right="0" w:firstLine="0"/>
        <w:jc w:val="both"/>
        <w:rPr>
          <w:rFonts w:ascii="Times New Roman" w:hAnsi="Times New Roman" w:eastAsia="宋体" w:cs="Times New Roman"/>
          <w:b w:val="0"/>
          <w:bCs/>
          <w:color w:val="auto"/>
          <w:sz w:val="28"/>
          <w:szCs w:val="28"/>
          <w:highlight w:val="none"/>
        </w:rPr>
      </w:pPr>
    </w:p>
    <w:p w14:paraId="51DD0EF5">
      <w:pPr>
        <w:pStyle w:val="38"/>
        <w:ind w:left="0" w:right="0" w:firstLine="0"/>
        <w:jc w:val="both"/>
        <w:rPr>
          <w:rFonts w:ascii="Times New Roman" w:hAnsi="Times New Roman" w:eastAsia="宋体" w:cs="Times New Roman"/>
          <w:b w:val="0"/>
          <w:bCs/>
          <w:color w:val="auto"/>
          <w:sz w:val="28"/>
          <w:szCs w:val="28"/>
          <w:highlight w:val="none"/>
        </w:rPr>
      </w:pPr>
    </w:p>
    <w:p w14:paraId="3AD636E0">
      <w:pPr>
        <w:pStyle w:val="38"/>
        <w:ind w:left="0" w:right="0" w:firstLine="0"/>
        <w:jc w:val="both"/>
        <w:rPr>
          <w:rFonts w:ascii="Times New Roman" w:hAnsi="Times New Roman" w:eastAsia="宋体" w:cs="Times New Roman"/>
          <w:b w:val="0"/>
          <w:bCs/>
          <w:color w:val="auto"/>
          <w:sz w:val="28"/>
          <w:szCs w:val="28"/>
          <w:highlight w:val="none"/>
        </w:rPr>
      </w:pPr>
    </w:p>
    <w:p w14:paraId="66C80FAE">
      <w:pPr>
        <w:pStyle w:val="38"/>
        <w:ind w:left="0" w:right="0" w:firstLine="0"/>
        <w:jc w:val="both"/>
        <w:rPr>
          <w:rFonts w:ascii="Times New Roman" w:hAnsi="Times New Roman" w:eastAsia="宋体" w:cs="Times New Roman"/>
          <w:b w:val="0"/>
          <w:bCs/>
          <w:color w:val="auto"/>
          <w:sz w:val="28"/>
          <w:szCs w:val="28"/>
          <w:highlight w:val="none"/>
        </w:rPr>
      </w:pPr>
    </w:p>
    <w:p w14:paraId="7981D214">
      <w:pPr>
        <w:pStyle w:val="38"/>
        <w:ind w:left="0" w:right="0" w:firstLine="0"/>
        <w:jc w:val="both"/>
        <w:rPr>
          <w:rFonts w:ascii="Times New Roman" w:hAnsi="Times New Roman" w:eastAsia="宋体" w:cs="Times New Roman"/>
          <w:b w:val="0"/>
          <w:bCs/>
          <w:color w:val="auto"/>
          <w:sz w:val="28"/>
          <w:szCs w:val="28"/>
          <w:highlight w:val="none"/>
        </w:rPr>
      </w:pPr>
    </w:p>
    <w:p w14:paraId="3C9B620B">
      <w:pPr>
        <w:pStyle w:val="38"/>
        <w:ind w:left="0" w:right="0" w:firstLine="0"/>
        <w:jc w:val="both"/>
        <w:rPr>
          <w:rFonts w:ascii="Times New Roman" w:hAnsi="Times New Roman" w:eastAsia="宋体" w:cs="Times New Roman"/>
          <w:b w:val="0"/>
          <w:bCs/>
          <w:color w:val="auto"/>
          <w:sz w:val="28"/>
          <w:szCs w:val="28"/>
          <w:highlight w:val="none"/>
        </w:rPr>
      </w:pPr>
    </w:p>
    <w:p w14:paraId="5AAA0F8C">
      <w:pPr>
        <w:pStyle w:val="38"/>
        <w:ind w:left="0" w:right="0" w:firstLine="0"/>
        <w:jc w:val="both"/>
        <w:rPr>
          <w:rFonts w:ascii="Times New Roman" w:hAnsi="Times New Roman" w:eastAsia="宋体" w:cs="Times New Roman"/>
          <w:b w:val="0"/>
          <w:bCs/>
          <w:color w:val="auto"/>
          <w:sz w:val="28"/>
          <w:szCs w:val="28"/>
          <w:highlight w:val="none"/>
        </w:rPr>
      </w:pPr>
    </w:p>
    <w:p w14:paraId="5F3395D8">
      <w:pPr>
        <w:pStyle w:val="38"/>
        <w:ind w:left="0" w:right="0" w:firstLine="0"/>
        <w:jc w:val="both"/>
        <w:rPr>
          <w:rFonts w:ascii="Times New Roman" w:hAnsi="Times New Roman" w:eastAsia="宋体" w:cs="Times New Roman"/>
          <w:b w:val="0"/>
          <w:bCs/>
          <w:color w:val="auto"/>
          <w:sz w:val="28"/>
          <w:szCs w:val="28"/>
          <w:highlight w:val="none"/>
        </w:rPr>
      </w:pPr>
    </w:p>
    <w:p w14:paraId="422CB858">
      <w:pPr>
        <w:pStyle w:val="38"/>
        <w:ind w:left="0" w:right="0" w:firstLine="0"/>
        <w:jc w:val="both"/>
        <w:rPr>
          <w:rFonts w:ascii="Times New Roman" w:hAnsi="Times New Roman" w:eastAsia="宋体" w:cs="Times New Roman"/>
          <w:b w:val="0"/>
          <w:bCs/>
          <w:color w:val="auto"/>
          <w:sz w:val="28"/>
          <w:szCs w:val="28"/>
          <w:highlight w:val="none"/>
        </w:rPr>
      </w:pPr>
    </w:p>
    <w:p w14:paraId="139BB347">
      <w:pPr>
        <w:pStyle w:val="38"/>
        <w:ind w:left="0" w:right="0" w:firstLine="0"/>
        <w:jc w:val="both"/>
        <w:rPr>
          <w:rFonts w:ascii="Times New Roman" w:hAnsi="Times New Roman" w:eastAsia="宋体" w:cs="Times New Roman"/>
          <w:b w:val="0"/>
          <w:bCs/>
          <w:color w:val="auto"/>
          <w:sz w:val="28"/>
          <w:szCs w:val="28"/>
          <w:highlight w:val="none"/>
        </w:rPr>
      </w:pPr>
    </w:p>
    <w:p w14:paraId="30737619">
      <w:pPr>
        <w:pStyle w:val="38"/>
        <w:ind w:left="0" w:right="0" w:firstLine="0"/>
        <w:jc w:val="both"/>
        <w:rPr>
          <w:rFonts w:ascii="Times New Roman" w:hAnsi="Times New Roman" w:eastAsia="宋体" w:cs="Times New Roman"/>
          <w:b w:val="0"/>
          <w:bCs/>
          <w:color w:val="auto"/>
          <w:sz w:val="28"/>
          <w:szCs w:val="28"/>
          <w:highlight w:val="none"/>
        </w:rPr>
      </w:pPr>
    </w:p>
    <w:p w14:paraId="7A3BA6A8">
      <w:pPr>
        <w:pStyle w:val="38"/>
        <w:ind w:left="0" w:right="0" w:firstLine="0"/>
        <w:jc w:val="both"/>
        <w:rPr>
          <w:rFonts w:ascii="Times New Roman" w:hAnsi="Times New Roman" w:eastAsia="宋体" w:cs="Times New Roman"/>
          <w:b w:val="0"/>
          <w:bCs/>
          <w:color w:val="auto"/>
          <w:sz w:val="28"/>
          <w:szCs w:val="28"/>
          <w:highlight w:val="none"/>
        </w:rPr>
      </w:pPr>
    </w:p>
    <w:p w14:paraId="5110996E">
      <w:pPr>
        <w:pStyle w:val="38"/>
        <w:ind w:left="0" w:right="0" w:firstLine="0"/>
        <w:jc w:val="both"/>
        <w:rPr>
          <w:rFonts w:ascii="Times New Roman" w:hAnsi="Times New Roman" w:eastAsia="宋体" w:cs="Times New Roman"/>
          <w:b w:val="0"/>
          <w:bCs/>
          <w:color w:val="auto"/>
          <w:sz w:val="28"/>
          <w:szCs w:val="28"/>
          <w:highlight w:val="none"/>
        </w:rPr>
      </w:pPr>
    </w:p>
    <w:p w14:paraId="18DA2E25">
      <w:pPr>
        <w:pStyle w:val="38"/>
        <w:ind w:left="0" w:right="0" w:firstLine="0"/>
        <w:jc w:val="both"/>
        <w:rPr>
          <w:rFonts w:ascii="Times New Roman" w:hAnsi="Times New Roman" w:eastAsia="宋体" w:cs="Times New Roman"/>
          <w:b w:val="0"/>
          <w:bCs/>
          <w:color w:val="auto"/>
          <w:sz w:val="28"/>
          <w:szCs w:val="28"/>
          <w:highlight w:val="none"/>
        </w:rPr>
      </w:pPr>
    </w:p>
    <w:p w14:paraId="53504A18">
      <w:pPr>
        <w:pStyle w:val="38"/>
        <w:ind w:left="0" w:right="0" w:firstLine="0"/>
        <w:jc w:val="both"/>
        <w:rPr>
          <w:rFonts w:ascii="Times New Roman" w:hAnsi="Times New Roman" w:eastAsia="宋体" w:cs="Times New Roman"/>
          <w:b w:val="0"/>
          <w:bCs/>
          <w:color w:val="auto"/>
          <w:sz w:val="28"/>
          <w:szCs w:val="28"/>
          <w:highlight w:val="none"/>
        </w:rPr>
      </w:pPr>
    </w:p>
    <w:p w14:paraId="3BE6D5F0">
      <w:pPr>
        <w:pStyle w:val="38"/>
        <w:ind w:left="0" w:right="0" w:firstLine="0"/>
        <w:jc w:val="both"/>
        <w:rPr>
          <w:rFonts w:ascii="Times New Roman" w:hAnsi="Times New Roman" w:eastAsia="宋体" w:cs="Times New Roman"/>
          <w:b w:val="0"/>
          <w:bCs/>
          <w:color w:val="auto"/>
          <w:sz w:val="28"/>
          <w:szCs w:val="28"/>
          <w:highlight w:val="none"/>
        </w:rPr>
      </w:pPr>
    </w:p>
    <w:p w14:paraId="5A98C51B">
      <w:pPr>
        <w:pStyle w:val="38"/>
        <w:ind w:left="0" w:right="0" w:firstLine="0"/>
        <w:jc w:val="both"/>
        <w:rPr>
          <w:rFonts w:ascii="Times New Roman" w:hAnsi="Times New Roman" w:eastAsia="宋体" w:cs="Times New Roman"/>
          <w:b w:val="0"/>
          <w:bCs/>
          <w:color w:val="auto"/>
          <w:sz w:val="28"/>
          <w:szCs w:val="28"/>
          <w:highlight w:val="none"/>
        </w:rPr>
      </w:pPr>
    </w:p>
    <w:p w14:paraId="0704DB86">
      <w:pPr>
        <w:pStyle w:val="38"/>
        <w:ind w:left="0" w:right="0" w:firstLine="0"/>
        <w:jc w:val="both"/>
        <w:rPr>
          <w:rFonts w:ascii="Times New Roman" w:hAnsi="Times New Roman" w:eastAsia="宋体" w:cs="Times New Roman"/>
          <w:b w:val="0"/>
          <w:bCs/>
          <w:color w:val="auto"/>
          <w:sz w:val="28"/>
          <w:szCs w:val="28"/>
          <w:highlight w:val="none"/>
        </w:rPr>
      </w:pPr>
    </w:p>
    <w:p w14:paraId="70376DA7">
      <w:pPr>
        <w:pStyle w:val="38"/>
        <w:ind w:left="0" w:right="0" w:firstLine="0"/>
        <w:jc w:val="both"/>
        <w:rPr>
          <w:rFonts w:ascii="Times New Roman" w:hAnsi="Times New Roman" w:eastAsia="宋体" w:cs="Times New Roman"/>
          <w:b w:val="0"/>
          <w:bCs/>
          <w:color w:val="auto"/>
          <w:sz w:val="28"/>
          <w:szCs w:val="28"/>
          <w:highlight w:val="none"/>
        </w:rPr>
      </w:pPr>
    </w:p>
    <w:p w14:paraId="5876E687">
      <w:pPr>
        <w:pStyle w:val="38"/>
        <w:ind w:left="0" w:right="0" w:firstLine="0"/>
        <w:jc w:val="both"/>
        <w:rPr>
          <w:rFonts w:ascii="Times New Roman" w:hAnsi="Times New Roman" w:eastAsia="宋体" w:cs="Times New Roman"/>
          <w:b w:val="0"/>
          <w:bCs/>
          <w:color w:val="auto"/>
          <w:sz w:val="28"/>
          <w:szCs w:val="28"/>
          <w:highlight w:val="none"/>
        </w:rPr>
      </w:pPr>
    </w:p>
    <w:p w14:paraId="6ACD9631">
      <w:pPr>
        <w:pStyle w:val="38"/>
        <w:ind w:left="0" w:right="0" w:firstLine="0"/>
        <w:jc w:val="both"/>
        <w:rPr>
          <w:rFonts w:ascii="Times New Roman" w:hAnsi="Times New Roman" w:eastAsia="宋体" w:cs="Times New Roman"/>
          <w:b w:val="0"/>
          <w:bCs/>
          <w:color w:val="auto"/>
          <w:sz w:val="28"/>
          <w:szCs w:val="28"/>
          <w:highlight w:val="none"/>
        </w:rPr>
      </w:pPr>
    </w:p>
    <w:p w14:paraId="47675891">
      <w:pPr>
        <w:pStyle w:val="38"/>
        <w:ind w:left="0" w:right="0" w:firstLine="0"/>
        <w:jc w:val="both"/>
        <w:rPr>
          <w:rFonts w:ascii="Times New Roman" w:hAnsi="Times New Roman" w:eastAsia="宋体" w:cs="Times New Roman"/>
          <w:b w:val="0"/>
          <w:bCs/>
          <w:color w:val="auto"/>
          <w:sz w:val="28"/>
          <w:szCs w:val="28"/>
          <w:highlight w:val="none"/>
        </w:rPr>
      </w:pPr>
    </w:p>
    <w:p w14:paraId="1BCE2508">
      <w:pPr>
        <w:pStyle w:val="38"/>
        <w:ind w:left="0" w:right="0" w:firstLine="0"/>
        <w:jc w:val="both"/>
        <w:rPr>
          <w:rFonts w:ascii="Times New Roman" w:hAnsi="Times New Roman" w:eastAsia="宋体" w:cs="Times New Roman"/>
          <w:b w:val="0"/>
          <w:bCs/>
          <w:color w:val="auto"/>
          <w:sz w:val="28"/>
          <w:szCs w:val="28"/>
          <w:highlight w:val="none"/>
        </w:rPr>
      </w:pPr>
    </w:p>
    <w:p w14:paraId="42C333AC">
      <w:pPr>
        <w:pStyle w:val="38"/>
        <w:ind w:left="0" w:right="0" w:firstLine="0"/>
        <w:jc w:val="both"/>
        <w:rPr>
          <w:rFonts w:ascii="Times New Roman" w:hAnsi="Times New Roman" w:eastAsia="宋体" w:cs="Times New Roman"/>
          <w:b w:val="0"/>
          <w:bCs/>
          <w:color w:val="auto"/>
          <w:sz w:val="28"/>
          <w:szCs w:val="28"/>
          <w:highlight w:val="none"/>
        </w:rPr>
      </w:pPr>
      <w:r>
        <w:rPr>
          <w:rFonts w:ascii="Times New Roman" w:hAnsi="Times New Roman" w:eastAsia="宋体" w:cs="Times New Roman"/>
          <w:b w:val="0"/>
          <w:bCs/>
          <w:color w:val="auto"/>
          <w:sz w:val="28"/>
          <w:szCs w:val="28"/>
          <w:highlight w:val="none"/>
        </w:rPr>
        <w:drawing>
          <wp:anchor distT="0" distB="0" distL="114300" distR="114300" simplePos="0" relativeHeight="251659264" behindDoc="0" locked="0" layoutInCell="1" allowOverlap="1">
            <wp:simplePos x="0" y="0"/>
            <wp:positionH relativeFrom="column">
              <wp:posOffset>-809625</wp:posOffset>
            </wp:positionH>
            <wp:positionV relativeFrom="paragraph">
              <wp:posOffset>-800100</wp:posOffset>
            </wp:positionV>
            <wp:extent cx="7535545" cy="10164445"/>
            <wp:effectExtent l="0" t="0" r="8255" b="8255"/>
            <wp:wrapNone/>
            <wp:docPr id="1156"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 name="图片 64"/>
                    <pic:cNvPicPr>
                      <a:picLocks noChangeAspect="1"/>
                    </pic:cNvPicPr>
                  </pic:nvPicPr>
                  <pic:blipFill>
                    <a:blip r:embed="rId131"/>
                    <a:stretch>
                      <a:fillRect/>
                    </a:stretch>
                  </pic:blipFill>
                  <pic:spPr>
                    <a:xfrm>
                      <a:off x="0" y="0"/>
                      <a:ext cx="7535544" cy="10164444"/>
                    </a:xfrm>
                    <a:prstGeom prst="rect">
                      <a:avLst/>
                    </a:prstGeom>
                    <a:noFill/>
                    <a:ln cap="flat" cmpd="sng">
                      <a:noFill/>
                      <a:prstDash val="solid"/>
                      <a:round/>
                    </a:ln>
                  </pic:spPr>
                </pic:pic>
              </a:graphicData>
            </a:graphic>
          </wp:anchor>
        </w:drawing>
      </w:r>
    </w:p>
    <w:p w14:paraId="0161BF5A">
      <w:pPr>
        <w:pStyle w:val="38"/>
        <w:ind w:left="0" w:right="0" w:firstLine="0"/>
        <w:jc w:val="both"/>
        <w:rPr>
          <w:rFonts w:ascii="Times New Roman" w:hAnsi="Times New Roman" w:eastAsia="宋体" w:cs="Times New Roman"/>
          <w:b w:val="0"/>
          <w:bCs/>
          <w:color w:val="auto"/>
          <w:sz w:val="28"/>
          <w:szCs w:val="28"/>
          <w:highlight w:val="none"/>
        </w:rPr>
      </w:pPr>
    </w:p>
    <w:p w14:paraId="6FF06967">
      <w:pPr>
        <w:pStyle w:val="38"/>
        <w:ind w:left="0" w:right="0" w:firstLine="0"/>
        <w:jc w:val="both"/>
        <w:rPr>
          <w:rFonts w:ascii="Times New Roman" w:hAnsi="Times New Roman" w:eastAsia="宋体" w:cs="Times New Roman"/>
          <w:b w:val="0"/>
          <w:bCs/>
          <w:color w:val="auto"/>
          <w:sz w:val="28"/>
          <w:szCs w:val="28"/>
          <w:highlight w:val="none"/>
        </w:rPr>
      </w:pPr>
    </w:p>
    <w:p w14:paraId="500A1F98">
      <w:pPr>
        <w:pStyle w:val="38"/>
        <w:ind w:left="0" w:right="0" w:firstLine="0"/>
        <w:jc w:val="both"/>
        <w:rPr>
          <w:rFonts w:ascii="Times New Roman" w:hAnsi="Times New Roman" w:eastAsia="宋体" w:cs="Times New Roman"/>
          <w:b w:val="0"/>
          <w:bCs/>
          <w:color w:val="auto"/>
          <w:sz w:val="28"/>
          <w:szCs w:val="28"/>
          <w:highlight w:val="none"/>
        </w:rPr>
      </w:pPr>
    </w:p>
    <w:p w14:paraId="659465A5">
      <w:pPr>
        <w:pStyle w:val="38"/>
        <w:ind w:left="0" w:right="0" w:firstLine="0"/>
        <w:jc w:val="both"/>
        <w:rPr>
          <w:rFonts w:ascii="Times New Roman" w:hAnsi="Times New Roman" w:eastAsia="宋体" w:cs="Times New Roman"/>
          <w:b w:val="0"/>
          <w:bCs/>
          <w:color w:val="auto"/>
          <w:sz w:val="28"/>
          <w:szCs w:val="28"/>
          <w:highlight w:val="none"/>
        </w:rPr>
      </w:pPr>
    </w:p>
    <w:p w14:paraId="56FA50D0">
      <w:pPr>
        <w:pStyle w:val="38"/>
        <w:ind w:left="0" w:right="0" w:firstLine="0"/>
        <w:jc w:val="both"/>
        <w:rPr>
          <w:rFonts w:ascii="Times New Roman" w:hAnsi="Times New Roman" w:eastAsia="宋体" w:cs="Times New Roman"/>
          <w:b w:val="0"/>
          <w:bCs/>
          <w:color w:val="auto"/>
          <w:sz w:val="28"/>
          <w:szCs w:val="28"/>
          <w:highlight w:val="none"/>
        </w:rPr>
      </w:pPr>
    </w:p>
    <w:p w14:paraId="56D28DAF">
      <w:pPr>
        <w:pStyle w:val="38"/>
        <w:ind w:left="0" w:right="0" w:firstLine="0"/>
        <w:jc w:val="both"/>
        <w:rPr>
          <w:rFonts w:ascii="Times New Roman" w:hAnsi="Times New Roman" w:eastAsia="宋体" w:cs="Times New Roman"/>
          <w:b w:val="0"/>
          <w:bCs/>
          <w:color w:val="auto"/>
          <w:sz w:val="28"/>
          <w:szCs w:val="28"/>
          <w:highlight w:val="none"/>
        </w:rPr>
      </w:pPr>
    </w:p>
    <w:p w14:paraId="7046C076">
      <w:pPr>
        <w:pStyle w:val="38"/>
        <w:ind w:left="0" w:right="0" w:firstLine="0"/>
        <w:jc w:val="both"/>
        <w:rPr>
          <w:rFonts w:ascii="Times New Roman" w:hAnsi="Times New Roman" w:eastAsia="宋体" w:cs="Times New Roman"/>
          <w:b w:val="0"/>
          <w:bCs/>
          <w:color w:val="auto"/>
          <w:sz w:val="28"/>
          <w:szCs w:val="28"/>
          <w:highlight w:val="none"/>
        </w:rPr>
      </w:pPr>
    </w:p>
    <w:p w14:paraId="2155CED2">
      <w:pPr>
        <w:pStyle w:val="38"/>
        <w:ind w:left="0" w:right="0" w:firstLine="0"/>
        <w:jc w:val="both"/>
        <w:rPr>
          <w:rFonts w:ascii="Times New Roman" w:hAnsi="Times New Roman" w:eastAsia="宋体" w:cs="Times New Roman"/>
          <w:b w:val="0"/>
          <w:bCs/>
          <w:color w:val="auto"/>
          <w:sz w:val="28"/>
          <w:szCs w:val="28"/>
          <w:highlight w:val="none"/>
        </w:rPr>
      </w:pPr>
    </w:p>
    <w:p w14:paraId="119EFE8C">
      <w:pPr>
        <w:pStyle w:val="38"/>
        <w:ind w:left="0" w:right="0" w:firstLine="0"/>
        <w:jc w:val="both"/>
        <w:rPr>
          <w:rFonts w:ascii="Times New Roman" w:hAnsi="Times New Roman" w:eastAsia="宋体" w:cs="Times New Roman"/>
          <w:b w:val="0"/>
          <w:bCs/>
          <w:color w:val="auto"/>
          <w:sz w:val="28"/>
          <w:szCs w:val="28"/>
          <w:highlight w:val="none"/>
        </w:rPr>
      </w:pPr>
    </w:p>
    <w:p w14:paraId="69A9BA2D">
      <w:pPr>
        <w:pStyle w:val="38"/>
        <w:ind w:left="0" w:right="0" w:firstLine="0"/>
        <w:jc w:val="both"/>
        <w:rPr>
          <w:rFonts w:ascii="Times New Roman" w:hAnsi="Times New Roman" w:eastAsia="宋体" w:cs="Times New Roman"/>
          <w:b w:val="0"/>
          <w:bCs/>
          <w:color w:val="auto"/>
          <w:sz w:val="28"/>
          <w:szCs w:val="28"/>
          <w:highlight w:val="none"/>
        </w:rPr>
      </w:pPr>
    </w:p>
    <w:p w14:paraId="6F8F31B5">
      <w:pPr>
        <w:pStyle w:val="38"/>
        <w:ind w:left="0" w:right="0" w:firstLine="0"/>
        <w:jc w:val="both"/>
        <w:rPr>
          <w:rFonts w:ascii="Times New Roman" w:hAnsi="Times New Roman" w:eastAsia="宋体" w:cs="Times New Roman"/>
          <w:b w:val="0"/>
          <w:bCs/>
          <w:color w:val="auto"/>
          <w:sz w:val="28"/>
          <w:szCs w:val="28"/>
          <w:highlight w:val="none"/>
        </w:rPr>
      </w:pPr>
    </w:p>
    <w:p w14:paraId="02AD14BB">
      <w:pPr>
        <w:pStyle w:val="38"/>
        <w:ind w:left="0" w:right="0" w:firstLine="0"/>
        <w:jc w:val="both"/>
        <w:rPr>
          <w:rFonts w:ascii="Times New Roman" w:hAnsi="Times New Roman" w:eastAsia="宋体" w:cs="Times New Roman"/>
          <w:b w:val="0"/>
          <w:bCs/>
          <w:color w:val="auto"/>
          <w:sz w:val="28"/>
          <w:szCs w:val="28"/>
          <w:highlight w:val="none"/>
        </w:rPr>
      </w:pPr>
    </w:p>
    <w:p w14:paraId="5BFDD3E1">
      <w:pPr>
        <w:pStyle w:val="38"/>
        <w:ind w:left="0" w:right="0" w:firstLine="0"/>
        <w:jc w:val="both"/>
        <w:rPr>
          <w:rFonts w:ascii="Times New Roman" w:hAnsi="Times New Roman" w:eastAsia="宋体" w:cs="Times New Roman"/>
          <w:b w:val="0"/>
          <w:bCs/>
          <w:color w:val="auto"/>
          <w:sz w:val="28"/>
          <w:szCs w:val="28"/>
          <w:highlight w:val="none"/>
        </w:rPr>
      </w:pPr>
    </w:p>
    <w:p w14:paraId="24F75456">
      <w:pPr>
        <w:pStyle w:val="38"/>
        <w:ind w:left="0" w:right="0" w:firstLine="0"/>
        <w:jc w:val="both"/>
        <w:rPr>
          <w:rFonts w:ascii="Times New Roman" w:hAnsi="Times New Roman" w:eastAsia="宋体" w:cs="Times New Roman"/>
          <w:b w:val="0"/>
          <w:bCs/>
          <w:color w:val="auto"/>
          <w:sz w:val="28"/>
          <w:szCs w:val="28"/>
          <w:highlight w:val="none"/>
        </w:rPr>
      </w:pPr>
    </w:p>
    <w:p w14:paraId="6763A99E">
      <w:pPr>
        <w:pStyle w:val="38"/>
        <w:ind w:left="0" w:right="0" w:firstLine="0"/>
        <w:jc w:val="both"/>
        <w:rPr>
          <w:rFonts w:ascii="Times New Roman" w:hAnsi="Times New Roman" w:eastAsia="宋体" w:cs="Times New Roman"/>
          <w:b w:val="0"/>
          <w:bCs/>
          <w:color w:val="auto"/>
          <w:sz w:val="28"/>
          <w:szCs w:val="28"/>
          <w:highlight w:val="none"/>
        </w:rPr>
      </w:pPr>
    </w:p>
    <w:p w14:paraId="051333B8">
      <w:pPr>
        <w:pStyle w:val="38"/>
        <w:ind w:left="0" w:right="0" w:firstLine="0"/>
        <w:jc w:val="both"/>
        <w:rPr>
          <w:rFonts w:ascii="Times New Roman" w:hAnsi="Times New Roman" w:eastAsia="宋体" w:cs="Times New Roman"/>
          <w:b w:val="0"/>
          <w:bCs/>
          <w:color w:val="auto"/>
          <w:sz w:val="28"/>
          <w:szCs w:val="28"/>
          <w:highlight w:val="none"/>
        </w:rPr>
      </w:pPr>
    </w:p>
    <w:p w14:paraId="7374A281">
      <w:pPr>
        <w:pStyle w:val="38"/>
        <w:ind w:left="0" w:right="0" w:firstLine="0"/>
        <w:jc w:val="both"/>
        <w:rPr>
          <w:rFonts w:ascii="Times New Roman" w:hAnsi="Times New Roman" w:eastAsia="宋体" w:cs="Times New Roman"/>
          <w:b w:val="0"/>
          <w:bCs/>
          <w:color w:val="auto"/>
          <w:sz w:val="28"/>
          <w:szCs w:val="28"/>
          <w:highlight w:val="none"/>
        </w:rPr>
      </w:pPr>
    </w:p>
    <w:p w14:paraId="23130C99">
      <w:pPr>
        <w:pStyle w:val="38"/>
        <w:ind w:left="0" w:right="0" w:firstLine="0"/>
        <w:jc w:val="both"/>
        <w:rPr>
          <w:rFonts w:ascii="Times New Roman" w:hAnsi="Times New Roman" w:eastAsia="宋体" w:cs="Times New Roman"/>
          <w:b w:val="0"/>
          <w:bCs/>
          <w:color w:val="auto"/>
          <w:sz w:val="28"/>
          <w:szCs w:val="28"/>
          <w:highlight w:val="none"/>
        </w:rPr>
      </w:pPr>
    </w:p>
    <w:p w14:paraId="05304DC5">
      <w:pPr>
        <w:pStyle w:val="38"/>
        <w:ind w:left="0" w:right="0" w:firstLine="0"/>
        <w:jc w:val="both"/>
        <w:rPr>
          <w:rFonts w:ascii="Times New Roman" w:hAnsi="Times New Roman" w:eastAsia="宋体" w:cs="Times New Roman"/>
          <w:b w:val="0"/>
          <w:bCs/>
          <w:color w:val="auto"/>
          <w:sz w:val="28"/>
          <w:szCs w:val="28"/>
          <w:highlight w:val="none"/>
        </w:rPr>
      </w:pPr>
    </w:p>
    <w:p w14:paraId="79839DA4">
      <w:pPr>
        <w:pStyle w:val="38"/>
        <w:ind w:left="0" w:right="0" w:firstLine="0"/>
        <w:jc w:val="both"/>
        <w:rPr>
          <w:rFonts w:ascii="Times New Roman" w:hAnsi="Times New Roman" w:eastAsia="宋体" w:cs="Times New Roman"/>
          <w:b w:val="0"/>
          <w:bCs/>
          <w:color w:val="auto"/>
          <w:sz w:val="28"/>
          <w:szCs w:val="28"/>
          <w:highlight w:val="none"/>
        </w:rPr>
      </w:pPr>
    </w:p>
    <w:p w14:paraId="3A3C1CC5">
      <w:pPr>
        <w:pStyle w:val="38"/>
        <w:ind w:left="0" w:right="0" w:firstLine="0"/>
        <w:jc w:val="both"/>
        <w:rPr>
          <w:rFonts w:ascii="Times New Roman" w:hAnsi="Times New Roman" w:eastAsia="宋体" w:cs="Times New Roman"/>
          <w:b w:val="0"/>
          <w:bCs/>
          <w:color w:val="auto"/>
          <w:sz w:val="28"/>
          <w:szCs w:val="28"/>
          <w:highlight w:val="none"/>
        </w:rPr>
      </w:pPr>
    </w:p>
    <w:p w14:paraId="2E2758F6">
      <w:pPr>
        <w:pStyle w:val="38"/>
        <w:ind w:left="0" w:right="0" w:firstLine="0"/>
        <w:jc w:val="both"/>
        <w:rPr>
          <w:rFonts w:ascii="Times New Roman" w:hAnsi="Times New Roman" w:eastAsia="宋体" w:cs="Times New Roman"/>
          <w:b w:val="0"/>
          <w:bCs/>
          <w:color w:val="auto"/>
          <w:sz w:val="28"/>
          <w:szCs w:val="28"/>
          <w:highlight w:val="none"/>
        </w:rPr>
      </w:pPr>
    </w:p>
    <w:p w14:paraId="3E6DDFC8">
      <w:pPr>
        <w:pStyle w:val="38"/>
        <w:ind w:left="0" w:right="0" w:firstLine="0"/>
        <w:jc w:val="both"/>
        <w:rPr>
          <w:rFonts w:ascii="Times New Roman" w:hAnsi="Times New Roman" w:eastAsia="宋体" w:cs="Times New Roman"/>
          <w:b w:val="0"/>
          <w:bCs/>
          <w:color w:val="auto"/>
          <w:sz w:val="28"/>
          <w:szCs w:val="28"/>
          <w:highlight w:val="none"/>
        </w:rPr>
      </w:pPr>
    </w:p>
    <w:p w14:paraId="22C3384F">
      <w:pPr>
        <w:pStyle w:val="38"/>
        <w:ind w:left="0" w:right="0" w:firstLine="0"/>
        <w:jc w:val="both"/>
        <w:rPr>
          <w:rFonts w:ascii="Times New Roman" w:hAnsi="Times New Roman" w:eastAsia="宋体" w:cs="Times New Roman"/>
          <w:b w:val="0"/>
          <w:bCs/>
          <w:color w:val="auto"/>
          <w:sz w:val="28"/>
          <w:szCs w:val="28"/>
          <w:highlight w:val="none"/>
        </w:rPr>
      </w:pPr>
    </w:p>
    <w:p w14:paraId="382580A3">
      <w:pPr>
        <w:pStyle w:val="38"/>
        <w:ind w:left="0" w:right="0" w:firstLine="0"/>
        <w:jc w:val="both"/>
        <w:rPr>
          <w:rFonts w:ascii="Times New Roman" w:hAnsi="Times New Roman" w:eastAsia="宋体" w:cs="Times New Roman"/>
          <w:b w:val="0"/>
          <w:bCs/>
          <w:color w:val="auto"/>
          <w:sz w:val="28"/>
          <w:szCs w:val="28"/>
          <w:highlight w:val="none"/>
        </w:rPr>
      </w:pPr>
    </w:p>
    <w:p w14:paraId="336E4EF5">
      <w:pPr>
        <w:pStyle w:val="38"/>
        <w:ind w:left="0" w:right="0" w:firstLine="0"/>
        <w:jc w:val="both"/>
        <w:rPr>
          <w:rFonts w:ascii="Times New Roman" w:hAnsi="Times New Roman" w:eastAsia="宋体" w:cs="Times New Roman"/>
          <w:b w:val="0"/>
          <w:bCs/>
          <w:color w:val="auto"/>
          <w:sz w:val="28"/>
          <w:szCs w:val="28"/>
          <w:highlight w:val="none"/>
        </w:rPr>
      </w:pPr>
    </w:p>
    <w:p w14:paraId="010842F5">
      <w:pPr>
        <w:pStyle w:val="38"/>
        <w:ind w:left="0" w:right="0" w:firstLine="0"/>
        <w:jc w:val="both"/>
        <w:rPr>
          <w:rFonts w:ascii="Times New Roman" w:hAnsi="Times New Roman" w:eastAsia="宋体" w:cs="Times New Roman"/>
          <w:b w:val="0"/>
          <w:bCs/>
          <w:color w:val="auto"/>
          <w:sz w:val="28"/>
          <w:szCs w:val="28"/>
          <w:highlight w:val="none"/>
        </w:rPr>
      </w:pPr>
    </w:p>
    <w:p w14:paraId="647599B7">
      <w:pPr>
        <w:pStyle w:val="38"/>
        <w:ind w:left="0" w:right="0" w:firstLine="0"/>
        <w:jc w:val="both"/>
        <w:rPr>
          <w:rFonts w:ascii="Times New Roman" w:hAnsi="Times New Roman" w:eastAsia="宋体" w:cs="Times New Roman"/>
          <w:b w:val="0"/>
          <w:bCs/>
          <w:color w:val="auto"/>
          <w:sz w:val="28"/>
          <w:szCs w:val="28"/>
          <w:highlight w:val="none"/>
        </w:rPr>
      </w:pPr>
    </w:p>
    <w:p w14:paraId="3EAA4337">
      <w:pPr>
        <w:pStyle w:val="38"/>
        <w:ind w:left="0" w:right="0" w:firstLine="0"/>
        <w:jc w:val="both"/>
        <w:rPr>
          <w:rFonts w:ascii="Times New Roman" w:hAnsi="Times New Roman" w:eastAsia="宋体" w:cs="Times New Roman"/>
          <w:b w:val="0"/>
          <w:bCs/>
          <w:color w:val="auto"/>
          <w:sz w:val="28"/>
          <w:szCs w:val="28"/>
          <w:highlight w:val="none"/>
        </w:rPr>
      </w:pPr>
    </w:p>
    <w:p w14:paraId="7D5BC8E9">
      <w:pPr>
        <w:pStyle w:val="38"/>
        <w:ind w:left="0" w:right="0" w:firstLine="0"/>
        <w:jc w:val="both"/>
        <w:rPr>
          <w:rFonts w:ascii="Times New Roman" w:hAnsi="Times New Roman" w:eastAsia="宋体" w:cs="Times New Roman"/>
          <w:b w:val="0"/>
          <w:bCs/>
          <w:color w:val="auto"/>
          <w:sz w:val="28"/>
          <w:szCs w:val="28"/>
          <w:highlight w:val="none"/>
        </w:rPr>
      </w:pPr>
    </w:p>
    <w:p w14:paraId="59FEFAE2">
      <w:pPr>
        <w:pStyle w:val="38"/>
        <w:ind w:left="0" w:right="0" w:firstLine="0"/>
        <w:jc w:val="both"/>
        <w:rPr>
          <w:rFonts w:ascii="Times New Roman" w:hAnsi="Times New Roman" w:eastAsia="宋体" w:cs="Times New Roman"/>
          <w:b w:val="0"/>
          <w:bCs/>
          <w:color w:val="auto"/>
          <w:sz w:val="28"/>
          <w:szCs w:val="28"/>
          <w:highlight w:val="none"/>
        </w:rPr>
      </w:pPr>
    </w:p>
    <w:p w14:paraId="3DECBCE2">
      <w:pPr>
        <w:pStyle w:val="38"/>
        <w:ind w:left="0" w:right="0" w:firstLine="0"/>
        <w:jc w:val="both"/>
        <w:rPr>
          <w:rFonts w:ascii="Times New Roman" w:hAnsi="Times New Roman" w:eastAsia="宋体" w:cs="Times New Roman"/>
          <w:b w:val="0"/>
          <w:bCs/>
          <w:color w:val="auto"/>
          <w:sz w:val="28"/>
          <w:szCs w:val="28"/>
          <w:highlight w:val="none"/>
        </w:rPr>
      </w:pPr>
    </w:p>
    <w:p w14:paraId="10314F12">
      <w:pPr>
        <w:pStyle w:val="38"/>
        <w:ind w:left="0" w:right="0" w:firstLine="0"/>
        <w:jc w:val="both"/>
        <w:rPr>
          <w:rFonts w:ascii="Times New Roman" w:hAnsi="Times New Roman" w:eastAsia="宋体" w:cs="Times New Roman"/>
          <w:b w:val="0"/>
          <w:bCs/>
          <w:color w:val="auto"/>
          <w:sz w:val="28"/>
          <w:szCs w:val="28"/>
          <w:highlight w:val="none"/>
        </w:rPr>
      </w:pPr>
    </w:p>
    <w:p w14:paraId="62B74B0A">
      <w:pPr>
        <w:pStyle w:val="38"/>
        <w:ind w:left="0" w:right="0" w:firstLine="0"/>
        <w:jc w:val="both"/>
        <w:rPr>
          <w:rFonts w:ascii="Times New Roman" w:hAnsi="Times New Roman" w:eastAsia="宋体" w:cs="Times New Roman"/>
          <w:b w:val="0"/>
          <w:bCs/>
          <w:color w:val="auto"/>
          <w:sz w:val="28"/>
          <w:szCs w:val="28"/>
          <w:highlight w:val="none"/>
        </w:rPr>
      </w:pPr>
    </w:p>
    <w:p w14:paraId="0E4DAE15">
      <w:pPr>
        <w:pStyle w:val="38"/>
        <w:ind w:left="0" w:right="0" w:firstLine="0"/>
        <w:jc w:val="both"/>
        <w:rPr>
          <w:rFonts w:ascii="Times New Roman" w:hAnsi="Times New Roman" w:eastAsia="宋体" w:cs="Times New Roman"/>
          <w:b w:val="0"/>
          <w:bCs/>
          <w:color w:val="auto"/>
          <w:sz w:val="28"/>
          <w:szCs w:val="28"/>
          <w:highlight w:val="none"/>
        </w:rPr>
      </w:pPr>
    </w:p>
    <w:p w14:paraId="556691D8">
      <w:pPr>
        <w:pStyle w:val="38"/>
        <w:ind w:left="0" w:right="0" w:firstLine="0"/>
        <w:jc w:val="both"/>
        <w:rPr>
          <w:rFonts w:ascii="Times New Roman" w:hAnsi="Times New Roman" w:eastAsia="宋体" w:cs="Times New Roman"/>
          <w:b w:val="0"/>
          <w:bCs/>
          <w:color w:val="auto"/>
          <w:sz w:val="28"/>
          <w:szCs w:val="28"/>
          <w:highlight w:val="none"/>
        </w:rPr>
      </w:pPr>
    </w:p>
    <w:p w14:paraId="79874979">
      <w:pPr>
        <w:pStyle w:val="38"/>
        <w:ind w:left="0" w:right="0" w:firstLine="0"/>
        <w:jc w:val="both"/>
        <w:rPr>
          <w:rFonts w:ascii="Times New Roman" w:hAnsi="Times New Roman" w:eastAsia="宋体" w:cs="Times New Roman"/>
          <w:b w:val="0"/>
          <w:bCs/>
          <w:color w:val="auto"/>
          <w:sz w:val="28"/>
          <w:szCs w:val="28"/>
          <w:highlight w:val="none"/>
        </w:rPr>
      </w:pPr>
    </w:p>
    <w:p w14:paraId="45C6A029">
      <w:pPr>
        <w:pStyle w:val="38"/>
        <w:ind w:left="0" w:right="0" w:firstLine="0"/>
        <w:jc w:val="both"/>
        <w:rPr>
          <w:rFonts w:ascii="Times New Roman" w:hAnsi="Times New Roman" w:eastAsia="宋体" w:cs="Times New Roman"/>
          <w:b w:val="0"/>
          <w:bCs/>
          <w:color w:val="auto"/>
          <w:sz w:val="28"/>
          <w:szCs w:val="28"/>
          <w:highlight w:val="none"/>
        </w:rPr>
      </w:pPr>
    </w:p>
    <w:p w14:paraId="03199FA4">
      <w:pPr>
        <w:pStyle w:val="38"/>
        <w:ind w:left="0" w:right="0" w:firstLine="0"/>
        <w:jc w:val="both"/>
        <w:rPr>
          <w:rFonts w:ascii="Times New Roman" w:hAnsi="Times New Roman" w:eastAsia="宋体" w:cs="Times New Roman"/>
          <w:b w:val="0"/>
          <w:bCs/>
          <w:color w:val="auto"/>
          <w:sz w:val="28"/>
          <w:szCs w:val="28"/>
          <w:highlight w:val="none"/>
        </w:rPr>
      </w:pPr>
    </w:p>
    <w:p w14:paraId="2C292025">
      <w:pPr>
        <w:pStyle w:val="38"/>
        <w:ind w:left="0" w:right="0" w:firstLine="0"/>
        <w:jc w:val="both"/>
        <w:rPr>
          <w:rFonts w:ascii="Times New Roman" w:hAnsi="Times New Roman" w:eastAsia="宋体" w:cs="Times New Roman"/>
          <w:b w:val="0"/>
          <w:bCs/>
          <w:color w:val="auto"/>
          <w:sz w:val="28"/>
          <w:szCs w:val="28"/>
          <w:highlight w:val="none"/>
        </w:rPr>
      </w:pPr>
    </w:p>
    <w:p w14:paraId="510F341C">
      <w:pPr>
        <w:pStyle w:val="38"/>
        <w:ind w:left="0" w:right="0" w:firstLine="0"/>
        <w:jc w:val="both"/>
        <w:rPr>
          <w:rFonts w:ascii="Times New Roman" w:hAnsi="Times New Roman" w:eastAsia="宋体" w:cs="Times New Roman"/>
          <w:b w:val="0"/>
          <w:bCs/>
          <w:color w:val="auto"/>
          <w:sz w:val="28"/>
          <w:szCs w:val="28"/>
          <w:highlight w:val="none"/>
        </w:rPr>
      </w:pPr>
    </w:p>
    <w:p w14:paraId="780CD5F2">
      <w:pPr>
        <w:pStyle w:val="38"/>
        <w:ind w:left="0" w:right="0" w:firstLine="0"/>
        <w:jc w:val="both"/>
        <w:rPr>
          <w:rFonts w:ascii="Times New Roman" w:hAnsi="Times New Roman" w:eastAsia="宋体" w:cs="Times New Roman"/>
          <w:b w:val="0"/>
          <w:bCs/>
          <w:color w:val="auto"/>
          <w:sz w:val="28"/>
          <w:szCs w:val="28"/>
          <w:highlight w:val="none"/>
        </w:rPr>
      </w:pPr>
    </w:p>
    <w:p w14:paraId="5112E262">
      <w:pPr>
        <w:pStyle w:val="38"/>
        <w:ind w:left="0" w:right="0" w:firstLine="0"/>
        <w:jc w:val="both"/>
        <w:rPr>
          <w:rFonts w:ascii="Times New Roman" w:hAnsi="Times New Roman" w:eastAsia="宋体" w:cs="Times New Roman"/>
          <w:b w:val="0"/>
          <w:bCs/>
          <w:color w:val="auto"/>
          <w:sz w:val="28"/>
          <w:szCs w:val="28"/>
          <w:highlight w:val="none"/>
        </w:rPr>
      </w:pPr>
      <w:r>
        <w:rPr>
          <w:rFonts w:ascii="Times New Roman" w:hAnsi="Times New Roman" w:eastAsia="宋体" w:cs="Times New Roman"/>
          <w:b w:val="0"/>
          <w:bCs/>
          <w:color w:val="auto"/>
          <w:sz w:val="28"/>
          <w:szCs w:val="28"/>
          <w:highlight w:val="none"/>
        </w:rPr>
        <w:drawing>
          <wp:anchor distT="0" distB="0" distL="114300" distR="114300" simplePos="0" relativeHeight="251659264" behindDoc="0" locked="0" layoutInCell="1" allowOverlap="1">
            <wp:simplePos x="0" y="0"/>
            <wp:positionH relativeFrom="column">
              <wp:posOffset>-800100</wp:posOffset>
            </wp:positionH>
            <wp:positionV relativeFrom="paragraph">
              <wp:posOffset>-752475</wp:posOffset>
            </wp:positionV>
            <wp:extent cx="7332345" cy="10048875"/>
            <wp:effectExtent l="0" t="0" r="1905" b="9525"/>
            <wp:wrapNone/>
            <wp:docPr id="1157"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 name="图片 65"/>
                    <pic:cNvPicPr>
                      <a:picLocks noChangeAspect="1"/>
                    </pic:cNvPicPr>
                  </pic:nvPicPr>
                  <pic:blipFill>
                    <a:blip r:embed="rId132"/>
                    <a:stretch>
                      <a:fillRect/>
                    </a:stretch>
                  </pic:blipFill>
                  <pic:spPr>
                    <a:xfrm>
                      <a:off x="0" y="0"/>
                      <a:ext cx="7332345" cy="10048875"/>
                    </a:xfrm>
                    <a:prstGeom prst="rect">
                      <a:avLst/>
                    </a:prstGeom>
                    <a:noFill/>
                    <a:ln cap="flat" cmpd="sng">
                      <a:noFill/>
                      <a:prstDash val="solid"/>
                      <a:round/>
                    </a:ln>
                  </pic:spPr>
                </pic:pic>
              </a:graphicData>
            </a:graphic>
          </wp:anchor>
        </w:drawing>
      </w:r>
    </w:p>
    <w:p w14:paraId="1094628D">
      <w:pPr>
        <w:pStyle w:val="38"/>
        <w:ind w:left="0" w:right="0" w:firstLine="0"/>
        <w:jc w:val="both"/>
        <w:rPr>
          <w:rFonts w:ascii="Times New Roman" w:hAnsi="Times New Roman" w:eastAsia="宋体" w:cs="Times New Roman"/>
          <w:b w:val="0"/>
          <w:bCs/>
          <w:color w:val="auto"/>
          <w:sz w:val="28"/>
          <w:szCs w:val="28"/>
          <w:highlight w:val="none"/>
        </w:rPr>
      </w:pPr>
    </w:p>
    <w:p w14:paraId="32D5E414">
      <w:pPr>
        <w:pStyle w:val="38"/>
        <w:ind w:left="0" w:right="0" w:firstLine="0"/>
        <w:jc w:val="both"/>
        <w:rPr>
          <w:rFonts w:ascii="Times New Roman" w:hAnsi="Times New Roman" w:eastAsia="宋体" w:cs="Times New Roman"/>
          <w:b w:val="0"/>
          <w:bCs/>
          <w:color w:val="auto"/>
          <w:sz w:val="28"/>
          <w:szCs w:val="28"/>
          <w:highlight w:val="none"/>
        </w:rPr>
      </w:pPr>
    </w:p>
    <w:p w14:paraId="65D9892B">
      <w:pPr>
        <w:pStyle w:val="38"/>
        <w:ind w:left="0" w:right="0" w:firstLine="0"/>
        <w:jc w:val="both"/>
        <w:rPr>
          <w:rFonts w:ascii="Times New Roman" w:hAnsi="Times New Roman" w:eastAsia="宋体" w:cs="Times New Roman"/>
          <w:b w:val="0"/>
          <w:bCs/>
          <w:color w:val="auto"/>
          <w:sz w:val="28"/>
          <w:szCs w:val="28"/>
          <w:highlight w:val="none"/>
        </w:rPr>
      </w:pPr>
    </w:p>
    <w:p w14:paraId="655ECAB9">
      <w:pPr>
        <w:pStyle w:val="38"/>
        <w:ind w:left="0" w:right="0" w:firstLine="0"/>
        <w:jc w:val="both"/>
        <w:rPr>
          <w:rFonts w:ascii="Times New Roman" w:hAnsi="Times New Roman" w:eastAsia="宋体" w:cs="Times New Roman"/>
          <w:b w:val="0"/>
          <w:bCs/>
          <w:color w:val="auto"/>
          <w:sz w:val="28"/>
          <w:szCs w:val="28"/>
          <w:highlight w:val="none"/>
        </w:rPr>
      </w:pPr>
    </w:p>
    <w:p w14:paraId="7218A3CD">
      <w:pPr>
        <w:pStyle w:val="38"/>
        <w:ind w:left="0" w:right="0" w:firstLine="0"/>
        <w:jc w:val="both"/>
        <w:rPr>
          <w:rFonts w:ascii="Times New Roman" w:hAnsi="Times New Roman" w:eastAsia="宋体" w:cs="Times New Roman"/>
          <w:b w:val="0"/>
          <w:bCs/>
          <w:color w:val="auto"/>
          <w:sz w:val="28"/>
          <w:szCs w:val="28"/>
          <w:highlight w:val="none"/>
        </w:rPr>
      </w:pPr>
    </w:p>
    <w:p w14:paraId="3DBF7AE7">
      <w:pPr>
        <w:pStyle w:val="38"/>
        <w:ind w:left="0" w:right="0" w:firstLine="0"/>
        <w:jc w:val="both"/>
        <w:rPr>
          <w:rFonts w:ascii="Times New Roman" w:hAnsi="Times New Roman" w:eastAsia="宋体" w:cs="Times New Roman"/>
          <w:b w:val="0"/>
          <w:bCs/>
          <w:color w:val="auto"/>
          <w:sz w:val="28"/>
          <w:szCs w:val="28"/>
          <w:highlight w:val="none"/>
        </w:rPr>
      </w:pPr>
    </w:p>
    <w:p w14:paraId="169D7903">
      <w:pPr>
        <w:pStyle w:val="38"/>
        <w:ind w:left="0" w:right="0" w:firstLine="0"/>
        <w:jc w:val="both"/>
        <w:rPr>
          <w:rFonts w:ascii="Times New Roman" w:hAnsi="Times New Roman" w:eastAsia="宋体" w:cs="Times New Roman"/>
          <w:b w:val="0"/>
          <w:bCs/>
          <w:color w:val="auto"/>
          <w:sz w:val="28"/>
          <w:szCs w:val="28"/>
          <w:highlight w:val="none"/>
        </w:rPr>
      </w:pPr>
    </w:p>
    <w:p w14:paraId="3B382DE2">
      <w:pPr>
        <w:pStyle w:val="38"/>
        <w:ind w:left="0" w:right="0" w:firstLine="0"/>
        <w:jc w:val="both"/>
        <w:rPr>
          <w:rFonts w:ascii="Times New Roman" w:hAnsi="Times New Roman" w:eastAsia="宋体" w:cs="Times New Roman"/>
          <w:b w:val="0"/>
          <w:bCs/>
          <w:color w:val="auto"/>
          <w:sz w:val="28"/>
          <w:szCs w:val="28"/>
          <w:highlight w:val="none"/>
        </w:rPr>
      </w:pPr>
    </w:p>
    <w:p w14:paraId="7D451E64">
      <w:pPr>
        <w:pStyle w:val="38"/>
        <w:ind w:left="0" w:right="0" w:firstLine="0"/>
        <w:jc w:val="both"/>
        <w:rPr>
          <w:rFonts w:ascii="Times New Roman" w:hAnsi="Times New Roman" w:eastAsia="宋体" w:cs="Times New Roman"/>
          <w:b w:val="0"/>
          <w:bCs/>
          <w:color w:val="auto"/>
          <w:sz w:val="28"/>
          <w:szCs w:val="28"/>
          <w:highlight w:val="none"/>
        </w:rPr>
      </w:pPr>
    </w:p>
    <w:p w14:paraId="1D389905">
      <w:pPr>
        <w:pStyle w:val="38"/>
        <w:ind w:left="0" w:right="0" w:firstLine="0"/>
        <w:jc w:val="both"/>
        <w:rPr>
          <w:rFonts w:ascii="Times New Roman" w:hAnsi="Times New Roman" w:eastAsia="宋体" w:cs="Times New Roman"/>
          <w:b w:val="0"/>
          <w:bCs/>
          <w:color w:val="auto"/>
          <w:sz w:val="28"/>
          <w:szCs w:val="28"/>
          <w:highlight w:val="none"/>
        </w:rPr>
      </w:pPr>
    </w:p>
    <w:p w14:paraId="5807AEDC">
      <w:pPr>
        <w:pStyle w:val="38"/>
        <w:ind w:left="0" w:right="0" w:firstLine="0"/>
        <w:jc w:val="both"/>
        <w:rPr>
          <w:rFonts w:ascii="Times New Roman" w:hAnsi="Times New Roman" w:eastAsia="宋体" w:cs="Times New Roman"/>
          <w:b w:val="0"/>
          <w:bCs/>
          <w:color w:val="auto"/>
          <w:sz w:val="28"/>
          <w:szCs w:val="28"/>
          <w:highlight w:val="none"/>
        </w:rPr>
      </w:pPr>
    </w:p>
    <w:p w14:paraId="6D467660">
      <w:pPr>
        <w:pStyle w:val="38"/>
        <w:ind w:left="0" w:right="0" w:firstLine="0"/>
        <w:jc w:val="both"/>
        <w:rPr>
          <w:rFonts w:ascii="Times New Roman" w:hAnsi="Times New Roman" w:eastAsia="宋体" w:cs="Times New Roman"/>
          <w:b w:val="0"/>
          <w:bCs/>
          <w:color w:val="auto"/>
          <w:sz w:val="28"/>
          <w:szCs w:val="28"/>
          <w:highlight w:val="none"/>
        </w:rPr>
      </w:pPr>
    </w:p>
    <w:p w14:paraId="1B3A5CBF">
      <w:pPr>
        <w:pStyle w:val="38"/>
        <w:ind w:left="0" w:right="0" w:firstLine="0"/>
        <w:jc w:val="both"/>
        <w:rPr>
          <w:rFonts w:ascii="Times New Roman" w:hAnsi="Times New Roman" w:eastAsia="宋体" w:cs="Times New Roman"/>
          <w:b w:val="0"/>
          <w:bCs/>
          <w:color w:val="auto"/>
          <w:sz w:val="28"/>
          <w:szCs w:val="28"/>
          <w:highlight w:val="none"/>
        </w:rPr>
      </w:pPr>
    </w:p>
    <w:p w14:paraId="4EDE414D">
      <w:pPr>
        <w:pStyle w:val="38"/>
        <w:ind w:left="0" w:right="0" w:firstLine="0"/>
        <w:jc w:val="both"/>
        <w:rPr>
          <w:rFonts w:ascii="Times New Roman" w:hAnsi="Times New Roman" w:eastAsia="宋体" w:cs="Times New Roman"/>
          <w:b w:val="0"/>
          <w:bCs/>
          <w:color w:val="auto"/>
          <w:sz w:val="28"/>
          <w:szCs w:val="28"/>
          <w:highlight w:val="none"/>
        </w:rPr>
      </w:pPr>
    </w:p>
    <w:p w14:paraId="32E40229">
      <w:pPr>
        <w:pStyle w:val="38"/>
        <w:ind w:left="0" w:right="0" w:firstLine="0"/>
        <w:jc w:val="both"/>
        <w:rPr>
          <w:rFonts w:ascii="Times New Roman" w:hAnsi="Times New Roman" w:eastAsia="宋体" w:cs="Times New Roman"/>
          <w:b w:val="0"/>
          <w:bCs/>
          <w:color w:val="auto"/>
          <w:sz w:val="28"/>
          <w:szCs w:val="28"/>
          <w:highlight w:val="none"/>
        </w:rPr>
      </w:pPr>
    </w:p>
    <w:p w14:paraId="40F30944">
      <w:pPr>
        <w:pStyle w:val="38"/>
        <w:ind w:left="0" w:right="0" w:firstLine="0"/>
        <w:jc w:val="both"/>
        <w:rPr>
          <w:rFonts w:ascii="Times New Roman" w:hAnsi="Times New Roman" w:eastAsia="宋体" w:cs="Times New Roman"/>
          <w:b w:val="0"/>
          <w:bCs/>
          <w:color w:val="auto"/>
          <w:sz w:val="28"/>
          <w:szCs w:val="28"/>
          <w:highlight w:val="none"/>
        </w:rPr>
      </w:pPr>
    </w:p>
    <w:p w14:paraId="7FDD9419">
      <w:pPr>
        <w:pStyle w:val="38"/>
        <w:ind w:left="0" w:right="0" w:firstLine="0"/>
        <w:jc w:val="both"/>
        <w:rPr>
          <w:rFonts w:ascii="Times New Roman" w:hAnsi="Times New Roman" w:eastAsia="宋体" w:cs="Times New Roman"/>
          <w:b w:val="0"/>
          <w:bCs/>
          <w:color w:val="auto"/>
          <w:sz w:val="28"/>
          <w:szCs w:val="28"/>
          <w:highlight w:val="none"/>
        </w:rPr>
      </w:pPr>
    </w:p>
    <w:p w14:paraId="0B73A927">
      <w:pPr>
        <w:pStyle w:val="38"/>
        <w:ind w:left="0" w:right="0" w:firstLine="0"/>
        <w:jc w:val="both"/>
        <w:rPr>
          <w:rFonts w:ascii="Times New Roman" w:hAnsi="Times New Roman" w:eastAsia="宋体" w:cs="Times New Roman"/>
          <w:b w:val="0"/>
          <w:bCs/>
          <w:color w:val="auto"/>
          <w:sz w:val="28"/>
          <w:szCs w:val="28"/>
          <w:highlight w:val="none"/>
        </w:rPr>
      </w:pPr>
    </w:p>
    <w:p w14:paraId="269B9470">
      <w:pPr>
        <w:pStyle w:val="38"/>
        <w:ind w:left="0" w:right="0" w:firstLine="0"/>
        <w:jc w:val="both"/>
        <w:rPr>
          <w:rFonts w:ascii="Times New Roman" w:hAnsi="Times New Roman" w:eastAsia="宋体" w:cs="Times New Roman"/>
          <w:b w:val="0"/>
          <w:bCs/>
          <w:color w:val="auto"/>
          <w:sz w:val="28"/>
          <w:szCs w:val="28"/>
          <w:highlight w:val="none"/>
        </w:rPr>
      </w:pPr>
    </w:p>
    <w:p w14:paraId="6E29941E">
      <w:pPr>
        <w:pStyle w:val="38"/>
        <w:ind w:left="0" w:right="0" w:firstLine="0"/>
        <w:jc w:val="both"/>
        <w:rPr>
          <w:rFonts w:ascii="Times New Roman" w:hAnsi="Times New Roman" w:eastAsia="宋体" w:cs="Times New Roman"/>
          <w:b w:val="0"/>
          <w:bCs/>
          <w:color w:val="auto"/>
          <w:sz w:val="28"/>
          <w:szCs w:val="28"/>
          <w:highlight w:val="none"/>
        </w:rPr>
      </w:pPr>
    </w:p>
    <w:p w14:paraId="1F6756BA">
      <w:pPr>
        <w:pStyle w:val="38"/>
        <w:ind w:left="0" w:right="0" w:firstLine="0"/>
        <w:jc w:val="both"/>
        <w:rPr>
          <w:rFonts w:ascii="Times New Roman" w:hAnsi="Times New Roman" w:eastAsia="宋体" w:cs="Times New Roman"/>
          <w:b w:val="0"/>
          <w:bCs/>
          <w:color w:val="auto"/>
          <w:sz w:val="28"/>
          <w:szCs w:val="28"/>
          <w:highlight w:val="none"/>
        </w:rPr>
      </w:pPr>
    </w:p>
    <w:p w14:paraId="6F864E66">
      <w:pPr>
        <w:pStyle w:val="38"/>
        <w:ind w:left="0" w:right="0" w:firstLine="0"/>
        <w:jc w:val="both"/>
        <w:rPr>
          <w:rFonts w:ascii="Times New Roman" w:hAnsi="Times New Roman" w:eastAsia="宋体" w:cs="Times New Roman"/>
          <w:b w:val="0"/>
          <w:bCs/>
          <w:color w:val="auto"/>
          <w:sz w:val="28"/>
          <w:szCs w:val="28"/>
          <w:highlight w:val="none"/>
        </w:rPr>
      </w:pPr>
    </w:p>
    <w:p w14:paraId="57C570DA">
      <w:pPr>
        <w:pStyle w:val="38"/>
        <w:ind w:left="0" w:right="0" w:firstLine="0"/>
        <w:jc w:val="both"/>
        <w:rPr>
          <w:rFonts w:ascii="Times New Roman" w:hAnsi="Times New Roman" w:eastAsia="宋体" w:cs="Times New Roman"/>
          <w:b w:val="0"/>
          <w:bCs/>
          <w:color w:val="auto"/>
          <w:sz w:val="28"/>
          <w:szCs w:val="28"/>
          <w:highlight w:val="none"/>
        </w:rPr>
      </w:pPr>
    </w:p>
    <w:p w14:paraId="478CEFD9">
      <w:pPr>
        <w:pStyle w:val="38"/>
        <w:ind w:left="0" w:right="0" w:firstLine="0"/>
        <w:jc w:val="both"/>
        <w:rPr>
          <w:rFonts w:ascii="Times New Roman" w:hAnsi="Times New Roman" w:eastAsia="宋体" w:cs="Times New Roman"/>
          <w:b w:val="0"/>
          <w:bCs/>
          <w:color w:val="auto"/>
          <w:sz w:val="28"/>
          <w:szCs w:val="28"/>
          <w:highlight w:val="none"/>
        </w:rPr>
      </w:pPr>
    </w:p>
    <w:p w14:paraId="0F6D4B13">
      <w:pPr>
        <w:pStyle w:val="38"/>
        <w:ind w:left="0" w:right="0" w:firstLine="0"/>
        <w:jc w:val="both"/>
        <w:rPr>
          <w:rFonts w:ascii="Times New Roman" w:hAnsi="Times New Roman" w:eastAsia="宋体" w:cs="Times New Roman"/>
          <w:b w:val="0"/>
          <w:bCs/>
          <w:color w:val="auto"/>
          <w:sz w:val="28"/>
          <w:szCs w:val="28"/>
          <w:highlight w:val="none"/>
        </w:rPr>
      </w:pPr>
    </w:p>
    <w:p w14:paraId="42859F14">
      <w:pPr>
        <w:pStyle w:val="38"/>
        <w:ind w:left="0" w:right="0" w:firstLine="0"/>
        <w:jc w:val="both"/>
        <w:rPr>
          <w:rFonts w:ascii="Times New Roman" w:hAnsi="Times New Roman" w:eastAsia="宋体" w:cs="Times New Roman"/>
          <w:b w:val="0"/>
          <w:bCs/>
          <w:color w:val="auto"/>
          <w:sz w:val="28"/>
          <w:szCs w:val="28"/>
          <w:highlight w:val="none"/>
        </w:rPr>
      </w:pPr>
    </w:p>
    <w:p w14:paraId="1D7A1410">
      <w:pPr>
        <w:pStyle w:val="38"/>
        <w:ind w:left="0" w:right="0" w:firstLine="0"/>
        <w:jc w:val="both"/>
        <w:rPr>
          <w:rFonts w:ascii="Times New Roman" w:hAnsi="Times New Roman" w:eastAsia="宋体" w:cs="Times New Roman"/>
          <w:b w:val="0"/>
          <w:bCs/>
          <w:color w:val="auto"/>
          <w:sz w:val="28"/>
          <w:szCs w:val="28"/>
          <w:highlight w:val="none"/>
        </w:rPr>
      </w:pPr>
    </w:p>
    <w:p w14:paraId="704BB149">
      <w:pPr>
        <w:pStyle w:val="38"/>
        <w:ind w:left="0" w:right="0" w:firstLine="0"/>
        <w:jc w:val="both"/>
        <w:rPr>
          <w:rFonts w:ascii="Times New Roman" w:hAnsi="Times New Roman" w:eastAsia="宋体" w:cs="Times New Roman"/>
          <w:b w:val="0"/>
          <w:bCs/>
          <w:color w:val="auto"/>
          <w:sz w:val="28"/>
          <w:szCs w:val="28"/>
          <w:highlight w:val="none"/>
        </w:rPr>
      </w:pPr>
    </w:p>
    <w:p w14:paraId="5F21C8F2">
      <w:pPr>
        <w:pStyle w:val="38"/>
        <w:ind w:left="0" w:right="0" w:firstLine="0"/>
        <w:jc w:val="both"/>
        <w:rPr>
          <w:rFonts w:ascii="Times New Roman" w:hAnsi="Times New Roman" w:eastAsia="宋体" w:cs="Times New Roman"/>
          <w:b w:val="0"/>
          <w:bCs/>
          <w:color w:val="auto"/>
          <w:sz w:val="28"/>
          <w:szCs w:val="28"/>
          <w:highlight w:val="none"/>
        </w:rPr>
      </w:pPr>
    </w:p>
    <w:p w14:paraId="52DAF357">
      <w:pPr>
        <w:pStyle w:val="38"/>
        <w:ind w:left="0" w:right="0" w:firstLine="0"/>
        <w:jc w:val="both"/>
        <w:rPr>
          <w:rFonts w:ascii="Times New Roman" w:hAnsi="Times New Roman" w:eastAsia="宋体" w:cs="Times New Roman"/>
          <w:b w:val="0"/>
          <w:bCs/>
          <w:color w:val="auto"/>
          <w:sz w:val="28"/>
          <w:szCs w:val="28"/>
          <w:highlight w:val="none"/>
        </w:rPr>
      </w:pPr>
    </w:p>
    <w:p w14:paraId="7A02A402">
      <w:pPr>
        <w:pStyle w:val="38"/>
        <w:ind w:left="0" w:right="0" w:firstLine="0"/>
        <w:jc w:val="both"/>
        <w:rPr>
          <w:rFonts w:ascii="Times New Roman" w:hAnsi="Times New Roman" w:eastAsia="宋体" w:cs="Times New Roman"/>
          <w:b w:val="0"/>
          <w:bCs/>
          <w:color w:val="auto"/>
          <w:sz w:val="28"/>
          <w:szCs w:val="28"/>
          <w:highlight w:val="none"/>
        </w:rPr>
      </w:pPr>
    </w:p>
    <w:p w14:paraId="4DC856DE">
      <w:pPr>
        <w:pStyle w:val="38"/>
        <w:ind w:left="0" w:right="0" w:firstLine="0"/>
        <w:jc w:val="both"/>
        <w:rPr>
          <w:rFonts w:ascii="Times New Roman" w:hAnsi="Times New Roman" w:eastAsia="宋体" w:cs="Times New Roman"/>
          <w:b w:val="0"/>
          <w:bCs/>
          <w:color w:val="auto"/>
          <w:sz w:val="28"/>
          <w:szCs w:val="28"/>
          <w:highlight w:val="none"/>
        </w:rPr>
      </w:pPr>
    </w:p>
    <w:p w14:paraId="7A149AD0">
      <w:pPr>
        <w:pStyle w:val="38"/>
        <w:ind w:left="0" w:right="0" w:firstLine="0"/>
        <w:jc w:val="both"/>
        <w:rPr>
          <w:rFonts w:ascii="Times New Roman" w:hAnsi="Times New Roman" w:eastAsia="宋体" w:cs="Times New Roman"/>
          <w:b w:val="0"/>
          <w:bCs/>
          <w:color w:val="auto"/>
          <w:sz w:val="28"/>
          <w:szCs w:val="28"/>
          <w:highlight w:val="none"/>
        </w:rPr>
      </w:pPr>
    </w:p>
    <w:p w14:paraId="1CB41A15">
      <w:pPr>
        <w:pStyle w:val="38"/>
        <w:ind w:left="0" w:right="0" w:firstLine="0"/>
        <w:jc w:val="both"/>
        <w:rPr>
          <w:rFonts w:ascii="Times New Roman" w:hAnsi="Times New Roman" w:eastAsia="宋体" w:cs="Times New Roman"/>
          <w:b w:val="0"/>
          <w:bCs/>
          <w:color w:val="auto"/>
          <w:sz w:val="28"/>
          <w:szCs w:val="28"/>
          <w:highlight w:val="none"/>
        </w:rPr>
      </w:pPr>
    </w:p>
    <w:p w14:paraId="32D89FA9">
      <w:pPr>
        <w:pStyle w:val="38"/>
        <w:ind w:left="0" w:right="0" w:firstLine="0"/>
        <w:jc w:val="both"/>
        <w:rPr>
          <w:rFonts w:ascii="Times New Roman" w:hAnsi="Times New Roman" w:eastAsia="宋体" w:cs="Times New Roman"/>
          <w:b w:val="0"/>
          <w:bCs/>
          <w:color w:val="auto"/>
          <w:sz w:val="28"/>
          <w:szCs w:val="28"/>
          <w:highlight w:val="none"/>
        </w:rPr>
      </w:pPr>
    </w:p>
    <w:p w14:paraId="19C4346A">
      <w:pPr>
        <w:pStyle w:val="38"/>
        <w:ind w:left="0" w:right="0" w:firstLine="0"/>
        <w:jc w:val="both"/>
        <w:rPr>
          <w:rFonts w:ascii="Times New Roman" w:hAnsi="Times New Roman" w:eastAsia="宋体" w:cs="Times New Roman"/>
          <w:b w:val="0"/>
          <w:bCs/>
          <w:color w:val="auto"/>
          <w:sz w:val="28"/>
          <w:szCs w:val="28"/>
          <w:highlight w:val="none"/>
        </w:rPr>
      </w:pPr>
    </w:p>
    <w:p w14:paraId="1D762B90">
      <w:pPr>
        <w:pStyle w:val="38"/>
        <w:ind w:left="0" w:right="0" w:firstLine="0"/>
        <w:jc w:val="both"/>
        <w:rPr>
          <w:rFonts w:ascii="Times New Roman" w:hAnsi="Times New Roman" w:eastAsia="宋体" w:cs="Times New Roman"/>
          <w:b w:val="0"/>
          <w:bCs/>
          <w:color w:val="auto"/>
          <w:sz w:val="28"/>
          <w:szCs w:val="28"/>
          <w:highlight w:val="none"/>
        </w:rPr>
      </w:pPr>
    </w:p>
    <w:p w14:paraId="1ED6719A">
      <w:pPr>
        <w:pStyle w:val="38"/>
        <w:ind w:left="0" w:right="0" w:firstLine="0"/>
        <w:jc w:val="both"/>
        <w:rPr>
          <w:rFonts w:ascii="Times New Roman" w:hAnsi="Times New Roman" w:eastAsia="宋体" w:cs="Times New Roman"/>
          <w:b w:val="0"/>
          <w:bCs/>
          <w:color w:val="auto"/>
          <w:sz w:val="28"/>
          <w:szCs w:val="28"/>
          <w:highlight w:val="none"/>
        </w:rPr>
      </w:pPr>
    </w:p>
    <w:p w14:paraId="7E9CAF03">
      <w:pPr>
        <w:pStyle w:val="38"/>
        <w:ind w:left="0" w:right="0" w:firstLine="0"/>
        <w:jc w:val="both"/>
        <w:rPr>
          <w:rFonts w:ascii="Times New Roman" w:hAnsi="Times New Roman" w:eastAsia="宋体" w:cs="Times New Roman"/>
          <w:b w:val="0"/>
          <w:bCs/>
          <w:color w:val="auto"/>
          <w:sz w:val="28"/>
          <w:szCs w:val="28"/>
          <w:highlight w:val="none"/>
        </w:rPr>
      </w:pPr>
    </w:p>
    <w:p w14:paraId="4D12AA9C">
      <w:pPr>
        <w:pStyle w:val="38"/>
        <w:ind w:left="0" w:right="0" w:firstLine="0"/>
        <w:jc w:val="both"/>
        <w:rPr>
          <w:rFonts w:ascii="Times New Roman" w:hAnsi="Times New Roman" w:eastAsia="宋体" w:cs="Times New Roman"/>
          <w:b w:val="0"/>
          <w:bCs/>
          <w:color w:val="auto"/>
          <w:sz w:val="28"/>
          <w:szCs w:val="28"/>
          <w:highlight w:val="none"/>
        </w:rPr>
      </w:pPr>
    </w:p>
    <w:p w14:paraId="6140971C">
      <w:pPr>
        <w:pStyle w:val="38"/>
        <w:ind w:left="0" w:right="0" w:firstLine="0"/>
        <w:jc w:val="both"/>
        <w:rPr>
          <w:rFonts w:ascii="Times New Roman" w:hAnsi="Times New Roman" w:eastAsia="宋体" w:cs="Times New Roman"/>
          <w:b w:val="0"/>
          <w:bCs/>
          <w:color w:val="auto"/>
          <w:sz w:val="28"/>
          <w:szCs w:val="28"/>
          <w:highlight w:val="none"/>
        </w:rPr>
      </w:pPr>
    </w:p>
    <w:p w14:paraId="3FF1EF14">
      <w:pPr>
        <w:pStyle w:val="38"/>
        <w:ind w:left="0" w:right="0" w:firstLine="0"/>
        <w:jc w:val="both"/>
        <w:rPr>
          <w:rFonts w:ascii="Times New Roman" w:hAnsi="Times New Roman" w:eastAsia="宋体" w:cs="Times New Roman"/>
          <w:b w:val="0"/>
          <w:bCs/>
          <w:color w:val="auto"/>
          <w:sz w:val="28"/>
          <w:szCs w:val="28"/>
          <w:highlight w:val="none"/>
        </w:rPr>
      </w:pPr>
    </w:p>
    <w:p w14:paraId="7476292D">
      <w:pPr>
        <w:pStyle w:val="38"/>
        <w:ind w:left="0" w:right="0" w:firstLine="0"/>
        <w:jc w:val="both"/>
        <w:rPr>
          <w:rFonts w:ascii="Times New Roman" w:hAnsi="Times New Roman" w:eastAsia="宋体" w:cs="Times New Roman"/>
          <w:b w:val="0"/>
          <w:bCs/>
          <w:color w:val="auto"/>
          <w:sz w:val="28"/>
          <w:szCs w:val="28"/>
          <w:highlight w:val="none"/>
        </w:rPr>
      </w:pPr>
      <w:r>
        <w:rPr>
          <w:rFonts w:ascii="Times New Roman" w:hAnsi="Times New Roman" w:eastAsia="宋体" w:cs="Times New Roman"/>
          <w:b w:val="0"/>
          <w:bCs/>
          <w:color w:val="auto"/>
          <w:sz w:val="28"/>
          <w:szCs w:val="28"/>
          <w:highlight w:val="none"/>
        </w:rPr>
        <w:drawing>
          <wp:anchor distT="0" distB="0" distL="114300" distR="114300" simplePos="0" relativeHeight="251659264" behindDoc="0" locked="0" layoutInCell="1" allowOverlap="1">
            <wp:simplePos x="0" y="0"/>
            <wp:positionH relativeFrom="column">
              <wp:posOffset>-742950</wp:posOffset>
            </wp:positionH>
            <wp:positionV relativeFrom="paragraph">
              <wp:posOffset>-777240</wp:posOffset>
            </wp:positionV>
            <wp:extent cx="7381240" cy="10057765"/>
            <wp:effectExtent l="0" t="0" r="10160" b="635"/>
            <wp:wrapNone/>
            <wp:docPr id="1158"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 name="图片 66"/>
                    <pic:cNvPicPr>
                      <a:picLocks noChangeAspect="1"/>
                    </pic:cNvPicPr>
                  </pic:nvPicPr>
                  <pic:blipFill>
                    <a:blip r:embed="rId133"/>
                    <a:stretch>
                      <a:fillRect/>
                    </a:stretch>
                  </pic:blipFill>
                  <pic:spPr>
                    <a:xfrm>
                      <a:off x="0" y="0"/>
                      <a:ext cx="7381240" cy="10057765"/>
                    </a:xfrm>
                    <a:prstGeom prst="rect">
                      <a:avLst/>
                    </a:prstGeom>
                    <a:noFill/>
                    <a:ln cap="flat" cmpd="sng">
                      <a:noFill/>
                      <a:prstDash val="solid"/>
                      <a:round/>
                    </a:ln>
                  </pic:spPr>
                </pic:pic>
              </a:graphicData>
            </a:graphic>
          </wp:anchor>
        </w:drawing>
      </w:r>
    </w:p>
    <w:p w14:paraId="4229285C">
      <w:pPr>
        <w:pStyle w:val="38"/>
        <w:ind w:left="0" w:right="0" w:firstLine="0"/>
        <w:jc w:val="both"/>
        <w:rPr>
          <w:rFonts w:ascii="Times New Roman" w:hAnsi="Times New Roman" w:eastAsia="宋体" w:cs="Times New Roman"/>
          <w:b w:val="0"/>
          <w:bCs/>
          <w:color w:val="auto"/>
          <w:sz w:val="28"/>
          <w:szCs w:val="28"/>
          <w:highlight w:val="none"/>
        </w:rPr>
      </w:pPr>
    </w:p>
    <w:p w14:paraId="783B8D3B">
      <w:pPr>
        <w:pStyle w:val="38"/>
        <w:ind w:left="0" w:right="0" w:firstLine="0"/>
        <w:jc w:val="both"/>
        <w:rPr>
          <w:rFonts w:ascii="Times New Roman" w:hAnsi="Times New Roman" w:eastAsia="宋体" w:cs="Times New Roman"/>
          <w:b w:val="0"/>
          <w:bCs/>
          <w:color w:val="auto"/>
          <w:sz w:val="28"/>
          <w:szCs w:val="28"/>
          <w:highlight w:val="none"/>
        </w:rPr>
      </w:pPr>
    </w:p>
    <w:p w14:paraId="7F16060B">
      <w:pPr>
        <w:pStyle w:val="38"/>
        <w:ind w:left="0" w:right="0" w:firstLine="0"/>
        <w:jc w:val="both"/>
        <w:rPr>
          <w:rFonts w:ascii="Times New Roman" w:hAnsi="Times New Roman" w:eastAsia="宋体" w:cs="Times New Roman"/>
          <w:b w:val="0"/>
          <w:bCs/>
          <w:color w:val="auto"/>
          <w:sz w:val="28"/>
          <w:szCs w:val="28"/>
          <w:highlight w:val="none"/>
        </w:rPr>
      </w:pPr>
    </w:p>
    <w:p w14:paraId="43C9421C">
      <w:pPr>
        <w:pStyle w:val="38"/>
        <w:ind w:left="0" w:right="0" w:firstLine="0"/>
        <w:jc w:val="both"/>
        <w:rPr>
          <w:rFonts w:ascii="Times New Roman" w:hAnsi="Times New Roman" w:eastAsia="宋体" w:cs="Times New Roman"/>
          <w:b w:val="0"/>
          <w:bCs/>
          <w:color w:val="auto"/>
          <w:sz w:val="28"/>
          <w:szCs w:val="28"/>
          <w:highlight w:val="none"/>
        </w:rPr>
      </w:pPr>
    </w:p>
    <w:p w14:paraId="75D70193">
      <w:pPr>
        <w:pStyle w:val="38"/>
        <w:ind w:left="0" w:right="0" w:firstLine="0"/>
        <w:jc w:val="both"/>
        <w:rPr>
          <w:rFonts w:ascii="Times New Roman" w:hAnsi="Times New Roman" w:eastAsia="宋体" w:cs="Times New Roman"/>
          <w:b w:val="0"/>
          <w:bCs/>
          <w:color w:val="auto"/>
          <w:sz w:val="28"/>
          <w:szCs w:val="28"/>
          <w:highlight w:val="none"/>
        </w:rPr>
      </w:pPr>
    </w:p>
    <w:p w14:paraId="1E48C7C2">
      <w:pPr>
        <w:pStyle w:val="38"/>
        <w:ind w:left="0" w:right="0" w:firstLine="0"/>
        <w:jc w:val="both"/>
        <w:rPr>
          <w:rFonts w:ascii="Times New Roman" w:hAnsi="Times New Roman" w:eastAsia="宋体" w:cs="Times New Roman"/>
          <w:b w:val="0"/>
          <w:bCs/>
          <w:color w:val="auto"/>
          <w:sz w:val="28"/>
          <w:szCs w:val="28"/>
          <w:highlight w:val="none"/>
        </w:rPr>
      </w:pPr>
    </w:p>
    <w:p w14:paraId="0D510E07">
      <w:pPr>
        <w:pStyle w:val="38"/>
        <w:ind w:left="0" w:right="0" w:firstLine="0"/>
        <w:jc w:val="both"/>
        <w:rPr>
          <w:rFonts w:ascii="Times New Roman" w:hAnsi="Times New Roman" w:eastAsia="宋体" w:cs="Times New Roman"/>
          <w:b w:val="0"/>
          <w:bCs/>
          <w:color w:val="auto"/>
          <w:sz w:val="28"/>
          <w:szCs w:val="28"/>
          <w:highlight w:val="none"/>
        </w:rPr>
      </w:pPr>
    </w:p>
    <w:p w14:paraId="470C385B">
      <w:pPr>
        <w:pStyle w:val="38"/>
        <w:ind w:left="0" w:right="0" w:firstLine="0"/>
        <w:jc w:val="both"/>
        <w:rPr>
          <w:rFonts w:ascii="Times New Roman" w:hAnsi="Times New Roman" w:eastAsia="宋体" w:cs="Times New Roman"/>
          <w:b w:val="0"/>
          <w:bCs/>
          <w:color w:val="auto"/>
          <w:sz w:val="28"/>
          <w:szCs w:val="28"/>
          <w:highlight w:val="none"/>
        </w:rPr>
      </w:pPr>
    </w:p>
    <w:p w14:paraId="7E8DFFE4">
      <w:pPr>
        <w:pStyle w:val="38"/>
        <w:ind w:left="0" w:right="0" w:firstLine="0"/>
        <w:jc w:val="both"/>
        <w:rPr>
          <w:rFonts w:ascii="Times New Roman" w:hAnsi="Times New Roman" w:eastAsia="宋体" w:cs="Times New Roman"/>
          <w:b w:val="0"/>
          <w:bCs/>
          <w:color w:val="auto"/>
          <w:sz w:val="28"/>
          <w:szCs w:val="28"/>
          <w:highlight w:val="none"/>
        </w:rPr>
      </w:pPr>
    </w:p>
    <w:p w14:paraId="63139D3E">
      <w:pPr>
        <w:pStyle w:val="38"/>
        <w:ind w:left="0" w:right="0" w:firstLine="0"/>
        <w:jc w:val="both"/>
        <w:rPr>
          <w:rFonts w:ascii="Times New Roman" w:hAnsi="Times New Roman" w:eastAsia="宋体" w:cs="Times New Roman"/>
          <w:b w:val="0"/>
          <w:bCs/>
          <w:color w:val="auto"/>
          <w:sz w:val="28"/>
          <w:szCs w:val="28"/>
          <w:highlight w:val="none"/>
        </w:rPr>
      </w:pPr>
    </w:p>
    <w:p w14:paraId="4B55223D">
      <w:pPr>
        <w:pStyle w:val="38"/>
        <w:ind w:left="0" w:right="0" w:firstLine="0"/>
        <w:jc w:val="both"/>
        <w:rPr>
          <w:rFonts w:ascii="Times New Roman" w:hAnsi="Times New Roman" w:eastAsia="宋体" w:cs="Times New Roman"/>
          <w:b w:val="0"/>
          <w:bCs/>
          <w:color w:val="auto"/>
          <w:sz w:val="28"/>
          <w:szCs w:val="28"/>
          <w:highlight w:val="none"/>
        </w:rPr>
      </w:pPr>
    </w:p>
    <w:p w14:paraId="22F385BB">
      <w:pPr>
        <w:pStyle w:val="38"/>
        <w:ind w:left="0" w:right="0" w:firstLine="0"/>
        <w:jc w:val="both"/>
        <w:rPr>
          <w:rFonts w:ascii="Times New Roman" w:hAnsi="Times New Roman" w:eastAsia="宋体" w:cs="Times New Roman"/>
          <w:b w:val="0"/>
          <w:bCs/>
          <w:color w:val="auto"/>
          <w:sz w:val="28"/>
          <w:szCs w:val="28"/>
          <w:highlight w:val="none"/>
        </w:rPr>
      </w:pPr>
    </w:p>
    <w:p w14:paraId="2C22B14B">
      <w:pPr>
        <w:pStyle w:val="38"/>
        <w:ind w:left="0" w:right="0" w:firstLine="0"/>
        <w:jc w:val="both"/>
        <w:rPr>
          <w:rFonts w:ascii="Times New Roman" w:hAnsi="Times New Roman" w:eastAsia="宋体" w:cs="Times New Roman"/>
          <w:b w:val="0"/>
          <w:bCs/>
          <w:color w:val="auto"/>
          <w:sz w:val="28"/>
          <w:szCs w:val="28"/>
          <w:highlight w:val="none"/>
        </w:rPr>
      </w:pPr>
    </w:p>
    <w:p w14:paraId="7DC3574C">
      <w:pPr>
        <w:pStyle w:val="38"/>
        <w:ind w:left="0" w:right="0" w:firstLine="0"/>
        <w:jc w:val="both"/>
        <w:rPr>
          <w:rFonts w:ascii="Times New Roman" w:hAnsi="Times New Roman" w:eastAsia="宋体" w:cs="Times New Roman"/>
          <w:b w:val="0"/>
          <w:bCs/>
          <w:color w:val="auto"/>
          <w:sz w:val="28"/>
          <w:szCs w:val="28"/>
          <w:highlight w:val="none"/>
        </w:rPr>
      </w:pPr>
    </w:p>
    <w:p w14:paraId="72924A02">
      <w:pPr>
        <w:pStyle w:val="38"/>
        <w:ind w:left="0" w:right="0" w:firstLine="0"/>
        <w:jc w:val="both"/>
        <w:rPr>
          <w:rFonts w:ascii="Times New Roman" w:hAnsi="Times New Roman" w:eastAsia="宋体" w:cs="Times New Roman"/>
          <w:b w:val="0"/>
          <w:bCs/>
          <w:color w:val="auto"/>
          <w:sz w:val="28"/>
          <w:szCs w:val="28"/>
          <w:highlight w:val="none"/>
        </w:rPr>
      </w:pPr>
    </w:p>
    <w:p w14:paraId="2B4E65A6">
      <w:pPr>
        <w:pStyle w:val="38"/>
        <w:ind w:left="0" w:right="0" w:firstLine="0"/>
        <w:jc w:val="both"/>
        <w:rPr>
          <w:rFonts w:ascii="Times New Roman" w:hAnsi="Times New Roman" w:eastAsia="宋体" w:cs="Times New Roman"/>
          <w:b w:val="0"/>
          <w:bCs/>
          <w:color w:val="auto"/>
          <w:sz w:val="28"/>
          <w:szCs w:val="28"/>
          <w:highlight w:val="none"/>
        </w:rPr>
      </w:pPr>
    </w:p>
    <w:p w14:paraId="10AFA56F">
      <w:pPr>
        <w:pStyle w:val="38"/>
        <w:ind w:left="0" w:right="0" w:firstLine="0"/>
        <w:jc w:val="both"/>
        <w:rPr>
          <w:rFonts w:ascii="Times New Roman" w:hAnsi="Times New Roman" w:eastAsia="宋体" w:cs="Times New Roman"/>
          <w:b w:val="0"/>
          <w:bCs/>
          <w:color w:val="auto"/>
          <w:sz w:val="28"/>
          <w:szCs w:val="28"/>
          <w:highlight w:val="none"/>
        </w:rPr>
      </w:pPr>
    </w:p>
    <w:p w14:paraId="08B00DBD">
      <w:pPr>
        <w:pStyle w:val="38"/>
        <w:ind w:left="0" w:right="0" w:firstLine="0"/>
        <w:jc w:val="both"/>
        <w:rPr>
          <w:rFonts w:ascii="Times New Roman" w:hAnsi="Times New Roman" w:eastAsia="宋体" w:cs="Times New Roman"/>
          <w:b w:val="0"/>
          <w:bCs/>
          <w:color w:val="auto"/>
          <w:sz w:val="28"/>
          <w:szCs w:val="28"/>
          <w:highlight w:val="none"/>
        </w:rPr>
      </w:pPr>
    </w:p>
    <w:p w14:paraId="79EB0046">
      <w:pPr>
        <w:pStyle w:val="38"/>
        <w:ind w:left="0" w:right="0" w:firstLine="0"/>
        <w:jc w:val="both"/>
        <w:rPr>
          <w:rFonts w:ascii="Times New Roman" w:hAnsi="Times New Roman" w:eastAsia="宋体" w:cs="Times New Roman"/>
          <w:b w:val="0"/>
          <w:bCs/>
          <w:color w:val="auto"/>
          <w:sz w:val="28"/>
          <w:szCs w:val="28"/>
          <w:highlight w:val="none"/>
        </w:rPr>
      </w:pPr>
    </w:p>
    <w:p w14:paraId="7737D8B7">
      <w:pPr>
        <w:pStyle w:val="38"/>
        <w:ind w:left="0" w:right="0" w:firstLine="0"/>
        <w:jc w:val="both"/>
        <w:rPr>
          <w:rFonts w:ascii="Times New Roman" w:hAnsi="Times New Roman" w:eastAsia="宋体" w:cs="Times New Roman"/>
          <w:b w:val="0"/>
          <w:bCs/>
          <w:color w:val="auto"/>
          <w:sz w:val="28"/>
          <w:szCs w:val="28"/>
          <w:highlight w:val="none"/>
        </w:rPr>
      </w:pPr>
    </w:p>
    <w:p w14:paraId="36D6266C">
      <w:pPr>
        <w:pStyle w:val="38"/>
        <w:ind w:left="0" w:right="0" w:firstLine="0"/>
        <w:jc w:val="both"/>
        <w:rPr>
          <w:rFonts w:ascii="Times New Roman" w:hAnsi="Times New Roman" w:eastAsia="宋体" w:cs="Times New Roman"/>
          <w:b w:val="0"/>
          <w:bCs/>
          <w:color w:val="auto"/>
          <w:sz w:val="28"/>
          <w:szCs w:val="28"/>
          <w:highlight w:val="none"/>
        </w:rPr>
      </w:pPr>
    </w:p>
    <w:p w14:paraId="2DF7E8BB">
      <w:pPr>
        <w:pStyle w:val="38"/>
        <w:ind w:left="0" w:right="0" w:firstLine="0"/>
        <w:jc w:val="both"/>
        <w:rPr>
          <w:rFonts w:ascii="Times New Roman" w:hAnsi="Times New Roman" w:eastAsia="宋体" w:cs="Times New Roman"/>
          <w:b w:val="0"/>
          <w:bCs/>
          <w:color w:val="auto"/>
          <w:sz w:val="28"/>
          <w:szCs w:val="28"/>
          <w:highlight w:val="none"/>
        </w:rPr>
      </w:pPr>
    </w:p>
    <w:p w14:paraId="73A74BF0">
      <w:pPr>
        <w:pStyle w:val="38"/>
        <w:ind w:left="0" w:right="0" w:firstLine="0"/>
        <w:jc w:val="both"/>
        <w:rPr>
          <w:rFonts w:ascii="Times New Roman" w:hAnsi="Times New Roman" w:eastAsia="宋体" w:cs="Times New Roman"/>
          <w:b w:val="0"/>
          <w:bCs/>
          <w:color w:val="auto"/>
          <w:sz w:val="28"/>
          <w:szCs w:val="28"/>
          <w:highlight w:val="none"/>
        </w:rPr>
      </w:pPr>
    </w:p>
    <w:p w14:paraId="21BE8DAD">
      <w:pPr>
        <w:pStyle w:val="38"/>
        <w:ind w:left="0" w:right="0" w:firstLine="0"/>
        <w:jc w:val="both"/>
        <w:rPr>
          <w:rFonts w:ascii="Times New Roman" w:hAnsi="Times New Roman" w:eastAsia="宋体" w:cs="Times New Roman"/>
          <w:b w:val="0"/>
          <w:bCs/>
          <w:color w:val="auto"/>
          <w:sz w:val="28"/>
          <w:szCs w:val="28"/>
          <w:highlight w:val="none"/>
        </w:rPr>
      </w:pPr>
    </w:p>
    <w:p w14:paraId="21F7AAB1">
      <w:pPr>
        <w:pStyle w:val="38"/>
        <w:ind w:left="0" w:right="0" w:firstLine="0"/>
        <w:jc w:val="both"/>
        <w:rPr>
          <w:rFonts w:ascii="Times New Roman" w:hAnsi="Times New Roman" w:eastAsia="宋体" w:cs="Times New Roman"/>
          <w:b w:val="0"/>
          <w:bCs/>
          <w:color w:val="auto"/>
          <w:sz w:val="28"/>
          <w:szCs w:val="28"/>
          <w:highlight w:val="none"/>
        </w:rPr>
      </w:pPr>
    </w:p>
    <w:p w14:paraId="3AF2A107">
      <w:pPr>
        <w:pStyle w:val="38"/>
        <w:ind w:left="0" w:right="0" w:firstLine="0"/>
        <w:jc w:val="both"/>
        <w:rPr>
          <w:rFonts w:ascii="Times New Roman" w:hAnsi="Times New Roman" w:eastAsia="宋体" w:cs="Times New Roman"/>
          <w:b w:val="0"/>
          <w:bCs/>
          <w:color w:val="auto"/>
          <w:sz w:val="28"/>
          <w:szCs w:val="28"/>
          <w:highlight w:val="none"/>
        </w:rPr>
      </w:pPr>
    </w:p>
    <w:p w14:paraId="05855859">
      <w:pPr>
        <w:pStyle w:val="38"/>
        <w:ind w:left="0" w:right="0" w:firstLine="0"/>
        <w:jc w:val="both"/>
        <w:rPr>
          <w:rFonts w:ascii="Times New Roman" w:hAnsi="Times New Roman" w:eastAsia="宋体" w:cs="Times New Roman"/>
          <w:b w:val="0"/>
          <w:bCs/>
          <w:color w:val="auto"/>
          <w:sz w:val="28"/>
          <w:szCs w:val="28"/>
          <w:highlight w:val="none"/>
        </w:rPr>
      </w:pPr>
    </w:p>
    <w:p w14:paraId="551C73FE">
      <w:pPr>
        <w:pStyle w:val="38"/>
        <w:ind w:left="0" w:right="0" w:firstLine="0"/>
        <w:jc w:val="both"/>
        <w:rPr>
          <w:rFonts w:ascii="Times New Roman" w:hAnsi="Times New Roman" w:eastAsia="宋体" w:cs="Times New Roman"/>
          <w:b w:val="0"/>
          <w:bCs/>
          <w:color w:val="auto"/>
          <w:sz w:val="28"/>
          <w:szCs w:val="28"/>
          <w:highlight w:val="none"/>
        </w:rPr>
      </w:pPr>
    </w:p>
    <w:p w14:paraId="433F1CBC">
      <w:pPr>
        <w:pStyle w:val="38"/>
        <w:ind w:left="0" w:right="0" w:firstLine="0"/>
        <w:jc w:val="both"/>
        <w:rPr>
          <w:rFonts w:ascii="Times New Roman" w:hAnsi="Times New Roman" w:eastAsia="宋体" w:cs="Times New Roman"/>
          <w:b w:val="0"/>
          <w:bCs/>
          <w:color w:val="auto"/>
          <w:sz w:val="28"/>
          <w:szCs w:val="28"/>
          <w:highlight w:val="none"/>
        </w:rPr>
      </w:pPr>
    </w:p>
    <w:p w14:paraId="74C1992D">
      <w:pPr>
        <w:pStyle w:val="38"/>
        <w:ind w:left="0" w:right="0" w:firstLine="0"/>
        <w:jc w:val="both"/>
        <w:rPr>
          <w:rFonts w:ascii="Times New Roman" w:hAnsi="Times New Roman" w:eastAsia="宋体" w:cs="Times New Roman"/>
          <w:b w:val="0"/>
          <w:bCs/>
          <w:color w:val="auto"/>
          <w:sz w:val="28"/>
          <w:szCs w:val="28"/>
          <w:highlight w:val="none"/>
        </w:rPr>
      </w:pPr>
    </w:p>
    <w:p w14:paraId="23EE7D6C">
      <w:pPr>
        <w:pStyle w:val="38"/>
        <w:ind w:left="0" w:right="0" w:firstLine="0"/>
        <w:jc w:val="both"/>
        <w:rPr>
          <w:rFonts w:ascii="Times New Roman" w:hAnsi="Times New Roman" w:eastAsia="宋体" w:cs="Times New Roman"/>
          <w:b w:val="0"/>
          <w:bCs/>
          <w:color w:val="auto"/>
          <w:sz w:val="28"/>
          <w:szCs w:val="28"/>
          <w:highlight w:val="none"/>
        </w:rPr>
      </w:pPr>
    </w:p>
    <w:p w14:paraId="198274CE">
      <w:pPr>
        <w:pStyle w:val="38"/>
        <w:ind w:left="0" w:right="0" w:firstLine="0"/>
        <w:jc w:val="both"/>
        <w:rPr>
          <w:rFonts w:ascii="Times New Roman" w:hAnsi="Times New Roman" w:eastAsia="宋体" w:cs="Times New Roman"/>
          <w:b w:val="0"/>
          <w:bCs/>
          <w:color w:val="auto"/>
          <w:sz w:val="28"/>
          <w:szCs w:val="28"/>
          <w:highlight w:val="none"/>
        </w:rPr>
      </w:pPr>
    </w:p>
    <w:p w14:paraId="2826D778">
      <w:pPr>
        <w:pStyle w:val="38"/>
        <w:ind w:left="0" w:right="0" w:firstLine="0"/>
        <w:jc w:val="both"/>
        <w:rPr>
          <w:rFonts w:ascii="Times New Roman" w:hAnsi="Times New Roman" w:eastAsia="宋体" w:cs="Times New Roman"/>
          <w:b w:val="0"/>
          <w:bCs/>
          <w:color w:val="auto"/>
          <w:sz w:val="28"/>
          <w:szCs w:val="28"/>
          <w:highlight w:val="none"/>
        </w:rPr>
      </w:pPr>
    </w:p>
    <w:p w14:paraId="6906FFEE">
      <w:pPr>
        <w:pStyle w:val="38"/>
        <w:ind w:left="0" w:right="0" w:firstLine="0"/>
        <w:jc w:val="both"/>
        <w:rPr>
          <w:rFonts w:ascii="Times New Roman" w:hAnsi="Times New Roman" w:eastAsia="宋体" w:cs="Times New Roman"/>
          <w:b w:val="0"/>
          <w:bCs/>
          <w:color w:val="auto"/>
          <w:sz w:val="28"/>
          <w:szCs w:val="28"/>
          <w:highlight w:val="none"/>
        </w:rPr>
      </w:pPr>
    </w:p>
    <w:p w14:paraId="23BB0731">
      <w:pPr>
        <w:pStyle w:val="38"/>
        <w:ind w:left="0" w:right="0" w:firstLine="0"/>
        <w:jc w:val="both"/>
        <w:rPr>
          <w:rFonts w:ascii="Times New Roman" w:hAnsi="Times New Roman" w:eastAsia="宋体" w:cs="Times New Roman"/>
          <w:b w:val="0"/>
          <w:bCs/>
          <w:color w:val="auto"/>
          <w:sz w:val="28"/>
          <w:szCs w:val="28"/>
          <w:highlight w:val="none"/>
        </w:rPr>
      </w:pPr>
    </w:p>
    <w:p w14:paraId="3A25B1B5">
      <w:pPr>
        <w:pStyle w:val="38"/>
        <w:ind w:left="0" w:right="0" w:firstLine="0"/>
        <w:jc w:val="both"/>
        <w:rPr>
          <w:rFonts w:ascii="Times New Roman" w:hAnsi="Times New Roman" w:eastAsia="宋体" w:cs="Times New Roman"/>
          <w:b w:val="0"/>
          <w:bCs/>
          <w:color w:val="auto"/>
          <w:sz w:val="28"/>
          <w:szCs w:val="28"/>
          <w:highlight w:val="none"/>
        </w:rPr>
      </w:pPr>
    </w:p>
    <w:p w14:paraId="0983C7BF">
      <w:pPr>
        <w:pStyle w:val="38"/>
        <w:ind w:left="0" w:right="0" w:firstLine="0"/>
        <w:jc w:val="both"/>
        <w:rPr>
          <w:rFonts w:ascii="Times New Roman" w:hAnsi="Times New Roman" w:eastAsia="宋体" w:cs="Times New Roman"/>
          <w:b w:val="0"/>
          <w:bCs/>
          <w:color w:val="auto"/>
          <w:sz w:val="28"/>
          <w:szCs w:val="28"/>
          <w:highlight w:val="none"/>
        </w:rPr>
      </w:pPr>
    </w:p>
    <w:p w14:paraId="03BA0711">
      <w:pPr>
        <w:pStyle w:val="38"/>
        <w:ind w:left="0" w:right="0" w:firstLine="0"/>
        <w:jc w:val="both"/>
        <w:rPr>
          <w:rFonts w:ascii="Times New Roman" w:hAnsi="Times New Roman" w:eastAsia="宋体" w:cs="Times New Roman"/>
          <w:b w:val="0"/>
          <w:bCs/>
          <w:color w:val="auto"/>
          <w:sz w:val="28"/>
          <w:szCs w:val="28"/>
          <w:highlight w:val="none"/>
        </w:rPr>
      </w:pPr>
    </w:p>
    <w:p w14:paraId="3DE39AEA">
      <w:pPr>
        <w:pStyle w:val="38"/>
        <w:ind w:left="0" w:right="0" w:firstLine="0"/>
        <w:jc w:val="both"/>
        <w:rPr>
          <w:rFonts w:ascii="Times New Roman" w:hAnsi="Times New Roman" w:eastAsia="宋体" w:cs="Times New Roman"/>
          <w:b w:val="0"/>
          <w:bCs/>
          <w:color w:val="auto"/>
          <w:sz w:val="28"/>
          <w:szCs w:val="28"/>
          <w:highlight w:val="none"/>
        </w:rPr>
      </w:pPr>
    </w:p>
    <w:p w14:paraId="5C353E84">
      <w:pPr>
        <w:pStyle w:val="38"/>
        <w:ind w:left="0" w:right="0" w:firstLine="0"/>
        <w:jc w:val="both"/>
        <w:rPr>
          <w:rFonts w:ascii="Times New Roman" w:hAnsi="Times New Roman" w:eastAsia="宋体" w:cs="Times New Roman"/>
          <w:b w:val="0"/>
          <w:bCs/>
          <w:color w:val="auto"/>
          <w:sz w:val="28"/>
          <w:szCs w:val="28"/>
          <w:highlight w:val="none"/>
        </w:rPr>
      </w:pPr>
    </w:p>
    <w:p w14:paraId="1B71C13D">
      <w:pPr>
        <w:pStyle w:val="38"/>
        <w:ind w:left="0" w:right="0" w:firstLine="0"/>
        <w:jc w:val="both"/>
        <w:rPr>
          <w:rFonts w:ascii="Times New Roman" w:hAnsi="Times New Roman" w:eastAsia="宋体" w:cs="Times New Roman"/>
          <w:b w:val="0"/>
          <w:bCs/>
          <w:color w:val="auto"/>
          <w:sz w:val="28"/>
          <w:szCs w:val="28"/>
          <w:highlight w:val="none"/>
        </w:rPr>
      </w:pPr>
    </w:p>
    <w:p w14:paraId="2B3FE85B">
      <w:pPr>
        <w:pStyle w:val="38"/>
        <w:ind w:left="0" w:right="0" w:firstLine="0"/>
        <w:jc w:val="both"/>
        <w:rPr>
          <w:rFonts w:ascii="Times New Roman" w:hAnsi="Times New Roman" w:eastAsia="宋体" w:cs="Times New Roman"/>
          <w:b w:val="0"/>
          <w:bCs/>
          <w:color w:val="auto"/>
          <w:sz w:val="28"/>
          <w:szCs w:val="28"/>
          <w:highlight w:val="none"/>
        </w:rPr>
      </w:pPr>
    </w:p>
    <w:p w14:paraId="0112D894">
      <w:pPr>
        <w:pStyle w:val="38"/>
        <w:ind w:left="0" w:right="0" w:firstLine="0"/>
        <w:jc w:val="both"/>
        <w:rPr>
          <w:rFonts w:ascii="Times New Roman" w:hAnsi="Times New Roman" w:eastAsia="宋体" w:cs="Times New Roman"/>
          <w:b w:val="0"/>
          <w:bCs/>
          <w:color w:val="auto"/>
          <w:sz w:val="28"/>
          <w:szCs w:val="28"/>
          <w:highlight w:val="none"/>
        </w:rPr>
      </w:pPr>
      <w:r>
        <w:rPr>
          <w:rFonts w:ascii="Times New Roman" w:hAnsi="Times New Roman" w:eastAsia="宋体" w:cs="Times New Roman"/>
          <w:b w:val="0"/>
          <w:bCs/>
          <w:color w:val="auto"/>
          <w:sz w:val="28"/>
          <w:szCs w:val="28"/>
          <w:highlight w:val="none"/>
        </w:rPr>
        <w:drawing>
          <wp:anchor distT="0" distB="0" distL="114300" distR="114300" simplePos="0" relativeHeight="251659264" behindDoc="0" locked="0" layoutInCell="1" allowOverlap="1">
            <wp:simplePos x="0" y="0"/>
            <wp:positionH relativeFrom="column">
              <wp:posOffset>-781050</wp:posOffset>
            </wp:positionH>
            <wp:positionV relativeFrom="paragraph">
              <wp:posOffset>-781050</wp:posOffset>
            </wp:positionV>
            <wp:extent cx="7480935" cy="10191115"/>
            <wp:effectExtent l="0" t="0" r="5715" b="635"/>
            <wp:wrapNone/>
            <wp:docPr id="1159"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 name="图片 67"/>
                    <pic:cNvPicPr>
                      <a:picLocks noChangeAspect="1"/>
                    </pic:cNvPicPr>
                  </pic:nvPicPr>
                  <pic:blipFill>
                    <a:blip r:embed="rId134"/>
                    <a:stretch>
                      <a:fillRect/>
                    </a:stretch>
                  </pic:blipFill>
                  <pic:spPr>
                    <a:xfrm>
                      <a:off x="0" y="0"/>
                      <a:ext cx="7480935" cy="10191115"/>
                    </a:xfrm>
                    <a:prstGeom prst="rect">
                      <a:avLst/>
                    </a:prstGeom>
                    <a:noFill/>
                    <a:ln cap="flat" cmpd="sng">
                      <a:noFill/>
                      <a:prstDash val="solid"/>
                      <a:round/>
                    </a:ln>
                  </pic:spPr>
                </pic:pic>
              </a:graphicData>
            </a:graphic>
          </wp:anchor>
        </w:drawing>
      </w:r>
    </w:p>
    <w:p w14:paraId="23AF1364">
      <w:pPr>
        <w:pStyle w:val="38"/>
        <w:ind w:left="0" w:right="0" w:firstLine="0"/>
        <w:jc w:val="both"/>
        <w:rPr>
          <w:rFonts w:ascii="Times New Roman" w:hAnsi="Times New Roman" w:eastAsia="宋体" w:cs="Times New Roman"/>
          <w:b w:val="0"/>
          <w:bCs/>
          <w:color w:val="auto"/>
          <w:sz w:val="28"/>
          <w:szCs w:val="28"/>
          <w:highlight w:val="none"/>
        </w:rPr>
      </w:pPr>
    </w:p>
    <w:p w14:paraId="6E7163A2">
      <w:pPr>
        <w:pStyle w:val="38"/>
        <w:ind w:left="0" w:right="0" w:firstLine="0"/>
        <w:jc w:val="both"/>
        <w:rPr>
          <w:rFonts w:ascii="Times New Roman" w:hAnsi="Times New Roman" w:eastAsia="宋体" w:cs="Times New Roman"/>
          <w:b w:val="0"/>
          <w:bCs/>
          <w:color w:val="auto"/>
          <w:sz w:val="28"/>
          <w:szCs w:val="28"/>
          <w:highlight w:val="none"/>
        </w:rPr>
      </w:pPr>
    </w:p>
    <w:p w14:paraId="18134BAA">
      <w:pPr>
        <w:pStyle w:val="38"/>
        <w:ind w:left="0" w:right="0" w:firstLine="0"/>
        <w:jc w:val="both"/>
        <w:rPr>
          <w:rFonts w:ascii="Times New Roman" w:hAnsi="Times New Roman" w:eastAsia="宋体" w:cs="Times New Roman"/>
          <w:b w:val="0"/>
          <w:bCs/>
          <w:color w:val="auto"/>
          <w:sz w:val="28"/>
          <w:szCs w:val="28"/>
          <w:highlight w:val="none"/>
        </w:rPr>
      </w:pPr>
    </w:p>
    <w:p w14:paraId="42DE6789">
      <w:pPr>
        <w:pStyle w:val="38"/>
        <w:ind w:left="0" w:right="0" w:firstLine="0"/>
        <w:jc w:val="both"/>
        <w:rPr>
          <w:rFonts w:ascii="Times New Roman" w:hAnsi="Times New Roman" w:eastAsia="宋体" w:cs="Times New Roman"/>
          <w:b w:val="0"/>
          <w:bCs/>
          <w:color w:val="auto"/>
          <w:sz w:val="28"/>
          <w:szCs w:val="28"/>
          <w:highlight w:val="none"/>
        </w:rPr>
      </w:pPr>
    </w:p>
    <w:p w14:paraId="088DCADB">
      <w:pPr>
        <w:pStyle w:val="38"/>
        <w:ind w:left="0" w:right="0" w:firstLine="0"/>
        <w:jc w:val="both"/>
        <w:rPr>
          <w:rFonts w:ascii="Times New Roman" w:hAnsi="Times New Roman" w:eastAsia="宋体" w:cs="Times New Roman"/>
          <w:b w:val="0"/>
          <w:bCs/>
          <w:color w:val="auto"/>
          <w:sz w:val="28"/>
          <w:szCs w:val="28"/>
          <w:highlight w:val="none"/>
        </w:rPr>
      </w:pPr>
    </w:p>
    <w:p w14:paraId="66ED712F">
      <w:pPr>
        <w:pStyle w:val="38"/>
        <w:ind w:left="0" w:right="0" w:firstLine="0"/>
        <w:jc w:val="both"/>
        <w:rPr>
          <w:rFonts w:ascii="Times New Roman" w:hAnsi="Times New Roman" w:eastAsia="宋体" w:cs="Times New Roman"/>
          <w:b w:val="0"/>
          <w:bCs/>
          <w:color w:val="auto"/>
          <w:sz w:val="28"/>
          <w:szCs w:val="28"/>
          <w:highlight w:val="none"/>
        </w:rPr>
      </w:pPr>
    </w:p>
    <w:p w14:paraId="68364018">
      <w:pPr>
        <w:pStyle w:val="38"/>
        <w:ind w:left="0" w:right="0" w:firstLine="0"/>
        <w:jc w:val="both"/>
        <w:rPr>
          <w:rFonts w:ascii="Times New Roman" w:hAnsi="Times New Roman" w:eastAsia="宋体" w:cs="Times New Roman"/>
          <w:b w:val="0"/>
          <w:bCs/>
          <w:color w:val="auto"/>
          <w:sz w:val="28"/>
          <w:szCs w:val="28"/>
          <w:highlight w:val="none"/>
        </w:rPr>
      </w:pPr>
    </w:p>
    <w:p w14:paraId="45B97D63">
      <w:pPr>
        <w:pStyle w:val="38"/>
        <w:ind w:left="0" w:right="0" w:firstLine="0"/>
        <w:jc w:val="both"/>
        <w:rPr>
          <w:rFonts w:ascii="Times New Roman" w:hAnsi="Times New Roman" w:eastAsia="宋体" w:cs="Times New Roman"/>
          <w:b w:val="0"/>
          <w:bCs/>
          <w:color w:val="auto"/>
          <w:sz w:val="28"/>
          <w:szCs w:val="28"/>
          <w:highlight w:val="none"/>
        </w:rPr>
      </w:pPr>
    </w:p>
    <w:p w14:paraId="603826C3">
      <w:pPr>
        <w:pStyle w:val="38"/>
        <w:ind w:left="0" w:right="0" w:firstLine="0"/>
        <w:jc w:val="both"/>
        <w:rPr>
          <w:rFonts w:ascii="Times New Roman" w:hAnsi="Times New Roman" w:eastAsia="宋体" w:cs="Times New Roman"/>
          <w:b w:val="0"/>
          <w:bCs/>
          <w:color w:val="auto"/>
          <w:sz w:val="28"/>
          <w:szCs w:val="28"/>
          <w:highlight w:val="none"/>
        </w:rPr>
      </w:pPr>
    </w:p>
    <w:p w14:paraId="3DD8D09D">
      <w:pPr>
        <w:pStyle w:val="38"/>
        <w:ind w:left="0" w:right="0" w:firstLine="0"/>
        <w:jc w:val="both"/>
        <w:rPr>
          <w:rFonts w:ascii="Times New Roman" w:hAnsi="Times New Roman" w:eastAsia="宋体" w:cs="Times New Roman"/>
          <w:b w:val="0"/>
          <w:bCs/>
          <w:color w:val="auto"/>
          <w:sz w:val="28"/>
          <w:szCs w:val="28"/>
          <w:highlight w:val="none"/>
        </w:rPr>
      </w:pPr>
    </w:p>
    <w:p w14:paraId="4931352A">
      <w:pPr>
        <w:pStyle w:val="38"/>
        <w:ind w:left="0" w:right="0" w:firstLine="0"/>
        <w:jc w:val="both"/>
        <w:rPr>
          <w:rFonts w:ascii="Times New Roman" w:hAnsi="Times New Roman" w:eastAsia="宋体" w:cs="Times New Roman"/>
          <w:b w:val="0"/>
          <w:bCs/>
          <w:color w:val="auto"/>
          <w:sz w:val="28"/>
          <w:szCs w:val="28"/>
          <w:highlight w:val="none"/>
        </w:rPr>
      </w:pPr>
    </w:p>
    <w:p w14:paraId="58257448">
      <w:pPr>
        <w:pStyle w:val="38"/>
        <w:ind w:left="0" w:right="0" w:firstLine="0"/>
        <w:jc w:val="both"/>
        <w:rPr>
          <w:rFonts w:ascii="Times New Roman" w:hAnsi="Times New Roman" w:eastAsia="宋体" w:cs="Times New Roman"/>
          <w:b w:val="0"/>
          <w:bCs/>
          <w:color w:val="auto"/>
          <w:sz w:val="28"/>
          <w:szCs w:val="28"/>
          <w:highlight w:val="none"/>
        </w:rPr>
      </w:pPr>
    </w:p>
    <w:p w14:paraId="3CD42E1B">
      <w:pPr>
        <w:pStyle w:val="38"/>
        <w:ind w:left="0" w:right="0" w:firstLine="0"/>
        <w:jc w:val="both"/>
        <w:rPr>
          <w:rFonts w:ascii="Times New Roman" w:hAnsi="Times New Roman" w:eastAsia="宋体" w:cs="Times New Roman"/>
          <w:b w:val="0"/>
          <w:bCs/>
          <w:color w:val="auto"/>
          <w:sz w:val="28"/>
          <w:szCs w:val="28"/>
          <w:highlight w:val="none"/>
        </w:rPr>
      </w:pPr>
    </w:p>
    <w:p w14:paraId="23AC42C3">
      <w:pPr>
        <w:pStyle w:val="38"/>
        <w:ind w:left="0" w:right="0" w:firstLine="0"/>
        <w:jc w:val="both"/>
        <w:rPr>
          <w:rFonts w:ascii="Times New Roman" w:hAnsi="Times New Roman" w:eastAsia="宋体" w:cs="Times New Roman"/>
          <w:b w:val="0"/>
          <w:bCs/>
          <w:color w:val="auto"/>
          <w:sz w:val="28"/>
          <w:szCs w:val="28"/>
          <w:highlight w:val="none"/>
        </w:rPr>
      </w:pPr>
    </w:p>
    <w:p w14:paraId="01CE614C">
      <w:pPr>
        <w:pStyle w:val="38"/>
        <w:ind w:left="0" w:right="0" w:firstLine="0"/>
        <w:jc w:val="both"/>
        <w:rPr>
          <w:rFonts w:ascii="Times New Roman" w:hAnsi="Times New Roman" w:eastAsia="宋体" w:cs="Times New Roman"/>
          <w:b w:val="0"/>
          <w:bCs/>
          <w:color w:val="auto"/>
          <w:sz w:val="28"/>
          <w:szCs w:val="28"/>
          <w:highlight w:val="none"/>
        </w:rPr>
      </w:pPr>
    </w:p>
    <w:p w14:paraId="7460CFD7">
      <w:pPr>
        <w:pStyle w:val="38"/>
        <w:ind w:left="0" w:right="0" w:firstLine="0"/>
        <w:jc w:val="both"/>
        <w:rPr>
          <w:rFonts w:ascii="Times New Roman" w:hAnsi="Times New Roman" w:eastAsia="宋体" w:cs="Times New Roman"/>
          <w:b w:val="0"/>
          <w:bCs/>
          <w:color w:val="auto"/>
          <w:sz w:val="28"/>
          <w:szCs w:val="28"/>
          <w:highlight w:val="none"/>
        </w:rPr>
      </w:pPr>
    </w:p>
    <w:p w14:paraId="0AA18265">
      <w:pPr>
        <w:pStyle w:val="38"/>
        <w:ind w:left="0" w:right="0" w:firstLine="0"/>
        <w:jc w:val="both"/>
        <w:rPr>
          <w:rFonts w:ascii="Times New Roman" w:hAnsi="Times New Roman" w:eastAsia="宋体" w:cs="Times New Roman"/>
          <w:b w:val="0"/>
          <w:bCs/>
          <w:color w:val="auto"/>
          <w:sz w:val="28"/>
          <w:szCs w:val="28"/>
          <w:highlight w:val="none"/>
        </w:rPr>
      </w:pPr>
    </w:p>
    <w:p w14:paraId="721AED10">
      <w:pPr>
        <w:pStyle w:val="38"/>
        <w:ind w:left="0" w:right="0" w:firstLine="0"/>
        <w:jc w:val="both"/>
        <w:rPr>
          <w:rFonts w:ascii="Times New Roman" w:hAnsi="Times New Roman" w:eastAsia="宋体" w:cs="Times New Roman"/>
          <w:b w:val="0"/>
          <w:bCs/>
          <w:color w:val="auto"/>
          <w:sz w:val="28"/>
          <w:szCs w:val="28"/>
          <w:highlight w:val="none"/>
        </w:rPr>
      </w:pPr>
    </w:p>
    <w:p w14:paraId="11F49E37">
      <w:pPr>
        <w:pStyle w:val="38"/>
        <w:ind w:left="0" w:right="0" w:firstLine="0"/>
        <w:jc w:val="both"/>
        <w:rPr>
          <w:rFonts w:ascii="Times New Roman" w:hAnsi="Times New Roman" w:eastAsia="宋体" w:cs="Times New Roman"/>
          <w:b w:val="0"/>
          <w:bCs/>
          <w:color w:val="auto"/>
          <w:sz w:val="28"/>
          <w:szCs w:val="28"/>
          <w:highlight w:val="none"/>
        </w:rPr>
      </w:pPr>
    </w:p>
    <w:p w14:paraId="3B73E7D4">
      <w:pPr>
        <w:pStyle w:val="38"/>
        <w:ind w:left="0" w:right="0" w:firstLine="0"/>
        <w:jc w:val="both"/>
        <w:rPr>
          <w:rFonts w:ascii="Times New Roman" w:hAnsi="Times New Roman" w:eastAsia="宋体" w:cs="Times New Roman"/>
          <w:b w:val="0"/>
          <w:bCs/>
          <w:color w:val="auto"/>
          <w:sz w:val="28"/>
          <w:szCs w:val="28"/>
          <w:highlight w:val="none"/>
        </w:rPr>
      </w:pPr>
    </w:p>
    <w:p w14:paraId="5E9789EB">
      <w:pPr>
        <w:pStyle w:val="38"/>
        <w:ind w:left="0" w:right="0" w:firstLine="0"/>
        <w:jc w:val="both"/>
        <w:rPr>
          <w:rFonts w:ascii="Times New Roman" w:hAnsi="Times New Roman" w:eastAsia="宋体" w:cs="Times New Roman"/>
          <w:b w:val="0"/>
          <w:bCs/>
          <w:color w:val="auto"/>
          <w:sz w:val="28"/>
          <w:szCs w:val="28"/>
          <w:highlight w:val="none"/>
        </w:rPr>
      </w:pPr>
    </w:p>
    <w:p w14:paraId="51D8B19C">
      <w:pPr>
        <w:pStyle w:val="38"/>
        <w:ind w:left="0" w:right="0" w:firstLine="0"/>
        <w:jc w:val="both"/>
        <w:rPr>
          <w:rFonts w:ascii="Times New Roman" w:hAnsi="Times New Roman" w:eastAsia="宋体" w:cs="Times New Roman"/>
          <w:b w:val="0"/>
          <w:bCs/>
          <w:color w:val="auto"/>
          <w:sz w:val="28"/>
          <w:szCs w:val="28"/>
          <w:highlight w:val="none"/>
        </w:rPr>
      </w:pPr>
    </w:p>
    <w:p w14:paraId="5EE09EEC">
      <w:pPr>
        <w:pStyle w:val="38"/>
        <w:ind w:left="0" w:right="0" w:firstLine="0"/>
        <w:jc w:val="both"/>
        <w:rPr>
          <w:rFonts w:ascii="Times New Roman" w:hAnsi="Times New Roman" w:eastAsia="宋体" w:cs="Times New Roman"/>
          <w:b w:val="0"/>
          <w:bCs/>
          <w:color w:val="auto"/>
          <w:sz w:val="28"/>
          <w:szCs w:val="28"/>
          <w:highlight w:val="none"/>
        </w:rPr>
      </w:pPr>
    </w:p>
    <w:p w14:paraId="718D521C">
      <w:pPr>
        <w:pStyle w:val="38"/>
        <w:ind w:left="0" w:right="0" w:firstLine="0"/>
        <w:jc w:val="both"/>
        <w:rPr>
          <w:rFonts w:ascii="Times New Roman" w:hAnsi="Times New Roman" w:eastAsia="宋体" w:cs="Times New Roman"/>
          <w:b w:val="0"/>
          <w:bCs/>
          <w:color w:val="auto"/>
          <w:sz w:val="28"/>
          <w:szCs w:val="28"/>
          <w:highlight w:val="none"/>
        </w:rPr>
      </w:pPr>
    </w:p>
    <w:p w14:paraId="383DF7E2">
      <w:pPr>
        <w:pStyle w:val="38"/>
        <w:ind w:left="0" w:right="0" w:firstLine="0"/>
        <w:jc w:val="both"/>
        <w:rPr>
          <w:rFonts w:ascii="Times New Roman" w:hAnsi="Times New Roman" w:eastAsia="宋体" w:cs="Times New Roman"/>
          <w:b w:val="0"/>
          <w:bCs/>
          <w:color w:val="auto"/>
          <w:sz w:val="28"/>
          <w:szCs w:val="28"/>
          <w:highlight w:val="none"/>
        </w:rPr>
      </w:pPr>
    </w:p>
    <w:p w14:paraId="05EA6F85">
      <w:pPr>
        <w:pStyle w:val="38"/>
        <w:ind w:left="0" w:right="0" w:firstLine="0"/>
        <w:jc w:val="both"/>
        <w:rPr>
          <w:rFonts w:ascii="Times New Roman" w:hAnsi="Times New Roman" w:eastAsia="宋体" w:cs="Times New Roman"/>
          <w:b w:val="0"/>
          <w:bCs/>
          <w:color w:val="auto"/>
          <w:sz w:val="28"/>
          <w:szCs w:val="28"/>
          <w:highlight w:val="none"/>
        </w:rPr>
      </w:pPr>
    </w:p>
    <w:p w14:paraId="006ABDAF">
      <w:pPr>
        <w:pStyle w:val="38"/>
        <w:ind w:left="0" w:right="0" w:firstLine="0"/>
        <w:jc w:val="both"/>
        <w:rPr>
          <w:rFonts w:ascii="Times New Roman" w:hAnsi="Times New Roman" w:eastAsia="宋体" w:cs="Times New Roman"/>
          <w:b w:val="0"/>
          <w:bCs/>
          <w:color w:val="auto"/>
          <w:sz w:val="28"/>
          <w:szCs w:val="28"/>
          <w:highlight w:val="none"/>
        </w:rPr>
      </w:pPr>
    </w:p>
    <w:p w14:paraId="4B361D55">
      <w:pPr>
        <w:pStyle w:val="38"/>
        <w:ind w:left="0" w:right="0" w:firstLine="0"/>
        <w:jc w:val="both"/>
        <w:rPr>
          <w:rFonts w:ascii="Times New Roman" w:hAnsi="Times New Roman" w:eastAsia="宋体" w:cs="Times New Roman"/>
          <w:b w:val="0"/>
          <w:bCs/>
          <w:color w:val="auto"/>
          <w:sz w:val="28"/>
          <w:szCs w:val="28"/>
          <w:highlight w:val="none"/>
        </w:rPr>
      </w:pPr>
    </w:p>
    <w:p w14:paraId="1D5920E1">
      <w:pPr>
        <w:pStyle w:val="38"/>
        <w:ind w:left="0" w:right="0" w:firstLine="0"/>
        <w:jc w:val="both"/>
        <w:rPr>
          <w:rFonts w:ascii="Times New Roman" w:hAnsi="Times New Roman" w:eastAsia="宋体" w:cs="Times New Roman"/>
          <w:b w:val="0"/>
          <w:bCs/>
          <w:color w:val="auto"/>
          <w:sz w:val="28"/>
          <w:szCs w:val="28"/>
          <w:highlight w:val="none"/>
        </w:rPr>
      </w:pPr>
    </w:p>
    <w:p w14:paraId="744EA7FC">
      <w:pPr>
        <w:pStyle w:val="38"/>
        <w:ind w:left="0" w:right="0" w:firstLine="0"/>
        <w:jc w:val="both"/>
        <w:rPr>
          <w:rFonts w:ascii="Times New Roman" w:hAnsi="Times New Roman" w:eastAsia="宋体" w:cs="Times New Roman"/>
          <w:b w:val="0"/>
          <w:bCs/>
          <w:color w:val="auto"/>
          <w:sz w:val="28"/>
          <w:szCs w:val="28"/>
          <w:highlight w:val="none"/>
        </w:rPr>
      </w:pPr>
    </w:p>
    <w:p w14:paraId="174ED163">
      <w:pPr>
        <w:pStyle w:val="38"/>
        <w:ind w:left="0" w:right="0" w:firstLine="0"/>
        <w:jc w:val="both"/>
        <w:rPr>
          <w:rFonts w:ascii="Times New Roman" w:hAnsi="Times New Roman" w:eastAsia="宋体" w:cs="Times New Roman"/>
          <w:b w:val="0"/>
          <w:bCs/>
          <w:color w:val="auto"/>
          <w:sz w:val="28"/>
          <w:szCs w:val="28"/>
          <w:highlight w:val="none"/>
        </w:rPr>
      </w:pPr>
    </w:p>
    <w:p w14:paraId="7790F2AB">
      <w:pPr>
        <w:pStyle w:val="38"/>
        <w:ind w:left="0" w:right="0" w:firstLine="0"/>
        <w:jc w:val="both"/>
        <w:rPr>
          <w:rFonts w:ascii="Times New Roman" w:hAnsi="Times New Roman" w:eastAsia="宋体" w:cs="Times New Roman"/>
          <w:b w:val="0"/>
          <w:bCs/>
          <w:color w:val="auto"/>
          <w:sz w:val="28"/>
          <w:szCs w:val="28"/>
          <w:highlight w:val="none"/>
        </w:rPr>
      </w:pPr>
    </w:p>
    <w:p w14:paraId="6C4A3990">
      <w:pPr>
        <w:pStyle w:val="38"/>
        <w:ind w:left="0" w:right="0" w:firstLine="0"/>
        <w:jc w:val="both"/>
        <w:rPr>
          <w:rFonts w:ascii="Times New Roman" w:hAnsi="Times New Roman" w:eastAsia="宋体" w:cs="Times New Roman"/>
          <w:b w:val="0"/>
          <w:bCs/>
          <w:color w:val="auto"/>
          <w:sz w:val="28"/>
          <w:szCs w:val="28"/>
          <w:highlight w:val="none"/>
        </w:rPr>
      </w:pPr>
    </w:p>
    <w:p w14:paraId="23D1A3D7">
      <w:pPr>
        <w:pStyle w:val="38"/>
        <w:ind w:left="0" w:right="0" w:firstLine="0"/>
        <w:jc w:val="both"/>
        <w:rPr>
          <w:rFonts w:ascii="Times New Roman" w:hAnsi="Times New Roman" w:eastAsia="宋体" w:cs="Times New Roman"/>
          <w:b w:val="0"/>
          <w:bCs/>
          <w:color w:val="auto"/>
          <w:sz w:val="28"/>
          <w:szCs w:val="28"/>
          <w:highlight w:val="none"/>
        </w:rPr>
      </w:pPr>
    </w:p>
    <w:p w14:paraId="39403052">
      <w:pPr>
        <w:pStyle w:val="38"/>
        <w:ind w:left="0" w:right="0" w:firstLine="0"/>
        <w:jc w:val="both"/>
        <w:rPr>
          <w:rFonts w:ascii="Times New Roman" w:hAnsi="Times New Roman" w:eastAsia="宋体" w:cs="Times New Roman"/>
          <w:b w:val="0"/>
          <w:bCs/>
          <w:color w:val="auto"/>
          <w:sz w:val="28"/>
          <w:szCs w:val="28"/>
          <w:highlight w:val="none"/>
        </w:rPr>
      </w:pPr>
    </w:p>
    <w:p w14:paraId="6C98F5BD">
      <w:pPr>
        <w:pStyle w:val="38"/>
        <w:ind w:left="0" w:right="0" w:firstLine="0"/>
        <w:jc w:val="both"/>
        <w:rPr>
          <w:rFonts w:ascii="Times New Roman" w:hAnsi="Times New Roman" w:eastAsia="宋体" w:cs="Times New Roman"/>
          <w:b w:val="0"/>
          <w:bCs/>
          <w:color w:val="auto"/>
          <w:sz w:val="28"/>
          <w:szCs w:val="28"/>
          <w:highlight w:val="none"/>
        </w:rPr>
      </w:pPr>
    </w:p>
    <w:p w14:paraId="3A3BAA70">
      <w:pPr>
        <w:pStyle w:val="38"/>
        <w:ind w:left="0" w:right="0" w:firstLine="0"/>
        <w:jc w:val="both"/>
        <w:rPr>
          <w:rFonts w:ascii="Times New Roman" w:hAnsi="Times New Roman" w:eastAsia="宋体" w:cs="Times New Roman"/>
          <w:b w:val="0"/>
          <w:bCs/>
          <w:color w:val="auto"/>
          <w:sz w:val="28"/>
          <w:szCs w:val="28"/>
          <w:highlight w:val="none"/>
        </w:rPr>
      </w:pPr>
    </w:p>
    <w:p w14:paraId="21EFF047">
      <w:pPr>
        <w:pStyle w:val="38"/>
        <w:ind w:left="0" w:right="0" w:firstLine="0"/>
        <w:jc w:val="both"/>
        <w:rPr>
          <w:rFonts w:ascii="Times New Roman" w:hAnsi="Times New Roman" w:eastAsia="宋体" w:cs="Times New Roman"/>
          <w:b w:val="0"/>
          <w:bCs/>
          <w:color w:val="auto"/>
          <w:sz w:val="28"/>
          <w:szCs w:val="28"/>
          <w:highlight w:val="none"/>
        </w:rPr>
      </w:pPr>
    </w:p>
    <w:p w14:paraId="291407AE">
      <w:pPr>
        <w:pStyle w:val="38"/>
        <w:ind w:left="0" w:right="0" w:firstLine="0"/>
        <w:jc w:val="both"/>
        <w:rPr>
          <w:rFonts w:ascii="Times New Roman" w:hAnsi="Times New Roman" w:eastAsia="宋体" w:cs="Times New Roman"/>
          <w:b w:val="0"/>
          <w:bCs/>
          <w:color w:val="auto"/>
          <w:sz w:val="28"/>
          <w:szCs w:val="28"/>
          <w:highlight w:val="none"/>
        </w:rPr>
      </w:pPr>
    </w:p>
    <w:p w14:paraId="0975B278">
      <w:pPr>
        <w:pStyle w:val="38"/>
        <w:ind w:left="0" w:right="0" w:firstLine="0"/>
        <w:jc w:val="both"/>
        <w:rPr>
          <w:rFonts w:ascii="Times New Roman" w:hAnsi="Times New Roman" w:eastAsia="宋体" w:cs="Times New Roman"/>
          <w:b w:val="0"/>
          <w:bCs/>
          <w:color w:val="auto"/>
          <w:sz w:val="28"/>
          <w:szCs w:val="28"/>
          <w:highlight w:val="none"/>
        </w:rPr>
      </w:pPr>
    </w:p>
    <w:p w14:paraId="635F52FE">
      <w:pPr>
        <w:pStyle w:val="38"/>
        <w:ind w:left="0" w:right="0" w:firstLine="0"/>
        <w:jc w:val="both"/>
        <w:rPr>
          <w:rFonts w:ascii="Times New Roman" w:hAnsi="Times New Roman" w:eastAsia="宋体" w:cs="Times New Roman"/>
          <w:b w:val="0"/>
          <w:bCs/>
          <w:color w:val="auto"/>
          <w:sz w:val="28"/>
          <w:szCs w:val="28"/>
          <w:highlight w:val="none"/>
        </w:rPr>
      </w:pPr>
    </w:p>
    <w:p w14:paraId="5DEE59F2">
      <w:pPr>
        <w:pStyle w:val="38"/>
        <w:ind w:left="0" w:right="0" w:firstLine="0"/>
        <w:jc w:val="both"/>
        <w:rPr>
          <w:rFonts w:ascii="Times New Roman" w:hAnsi="Times New Roman" w:eastAsia="宋体" w:cs="Times New Roman"/>
          <w:b w:val="0"/>
          <w:bCs/>
          <w:color w:val="auto"/>
          <w:sz w:val="28"/>
          <w:szCs w:val="28"/>
          <w:highlight w:val="none"/>
        </w:rPr>
      </w:pPr>
    </w:p>
    <w:p w14:paraId="3AA4FA1F">
      <w:pPr>
        <w:pStyle w:val="38"/>
        <w:ind w:left="0" w:right="0" w:firstLine="0"/>
        <w:jc w:val="both"/>
        <w:rPr>
          <w:rFonts w:ascii="Times New Roman" w:hAnsi="Times New Roman" w:eastAsia="宋体" w:cs="Times New Roman"/>
          <w:b w:val="0"/>
          <w:bCs/>
          <w:color w:val="auto"/>
          <w:sz w:val="28"/>
          <w:szCs w:val="28"/>
          <w:highlight w:val="none"/>
        </w:rPr>
      </w:pPr>
      <w:r>
        <w:rPr>
          <w:rFonts w:ascii="Times New Roman" w:hAnsi="Times New Roman" w:eastAsia="宋体" w:cs="Times New Roman"/>
          <w:b w:val="0"/>
          <w:bCs/>
          <w:color w:val="auto"/>
          <w:sz w:val="28"/>
          <w:szCs w:val="28"/>
          <w:highlight w:val="none"/>
        </w:rPr>
        <w:drawing>
          <wp:anchor distT="0" distB="0" distL="114300" distR="114300" simplePos="0" relativeHeight="251659264" behindDoc="0" locked="0" layoutInCell="1" allowOverlap="1">
            <wp:simplePos x="0" y="0"/>
            <wp:positionH relativeFrom="column">
              <wp:posOffset>-742950</wp:posOffset>
            </wp:positionH>
            <wp:positionV relativeFrom="paragraph">
              <wp:posOffset>-762000</wp:posOffset>
            </wp:positionV>
            <wp:extent cx="7407910" cy="9972040"/>
            <wp:effectExtent l="0" t="0" r="2540" b="10160"/>
            <wp:wrapNone/>
            <wp:docPr id="1160"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 name="图片 68"/>
                    <pic:cNvPicPr>
                      <a:picLocks noChangeAspect="1"/>
                    </pic:cNvPicPr>
                  </pic:nvPicPr>
                  <pic:blipFill>
                    <a:blip r:embed="rId135"/>
                    <a:stretch>
                      <a:fillRect/>
                    </a:stretch>
                  </pic:blipFill>
                  <pic:spPr>
                    <a:xfrm>
                      <a:off x="0" y="0"/>
                      <a:ext cx="7407909" cy="9972040"/>
                    </a:xfrm>
                    <a:prstGeom prst="rect">
                      <a:avLst/>
                    </a:prstGeom>
                    <a:noFill/>
                    <a:ln cap="flat" cmpd="sng">
                      <a:noFill/>
                      <a:prstDash val="solid"/>
                      <a:round/>
                    </a:ln>
                  </pic:spPr>
                </pic:pic>
              </a:graphicData>
            </a:graphic>
          </wp:anchor>
        </w:drawing>
      </w:r>
    </w:p>
    <w:p w14:paraId="4976FBC9">
      <w:pPr>
        <w:pStyle w:val="38"/>
        <w:ind w:left="0" w:right="0" w:firstLine="0"/>
        <w:jc w:val="both"/>
        <w:rPr>
          <w:rFonts w:ascii="Times New Roman" w:hAnsi="Times New Roman" w:eastAsia="宋体" w:cs="Times New Roman"/>
          <w:b w:val="0"/>
          <w:bCs/>
          <w:color w:val="auto"/>
          <w:sz w:val="28"/>
          <w:szCs w:val="28"/>
          <w:highlight w:val="none"/>
        </w:rPr>
      </w:pPr>
    </w:p>
    <w:p w14:paraId="2DA192F9">
      <w:pPr>
        <w:pStyle w:val="38"/>
        <w:ind w:left="0" w:right="0" w:firstLine="0"/>
        <w:jc w:val="both"/>
        <w:rPr>
          <w:rFonts w:ascii="Times New Roman" w:hAnsi="Times New Roman" w:eastAsia="宋体" w:cs="Times New Roman"/>
          <w:b w:val="0"/>
          <w:bCs/>
          <w:color w:val="auto"/>
          <w:sz w:val="28"/>
          <w:szCs w:val="28"/>
          <w:highlight w:val="none"/>
        </w:rPr>
      </w:pPr>
    </w:p>
    <w:p w14:paraId="1853EFF0">
      <w:pPr>
        <w:pStyle w:val="38"/>
        <w:ind w:left="0" w:right="0" w:firstLine="0"/>
        <w:jc w:val="both"/>
        <w:rPr>
          <w:rFonts w:ascii="Times New Roman" w:hAnsi="Times New Roman" w:eastAsia="宋体" w:cs="Times New Roman"/>
          <w:b w:val="0"/>
          <w:bCs/>
          <w:color w:val="auto"/>
          <w:sz w:val="28"/>
          <w:szCs w:val="28"/>
          <w:highlight w:val="none"/>
        </w:rPr>
      </w:pPr>
    </w:p>
    <w:p w14:paraId="2B8B1E11">
      <w:pPr>
        <w:pStyle w:val="38"/>
        <w:ind w:left="0" w:right="0" w:firstLine="0"/>
        <w:jc w:val="both"/>
        <w:rPr>
          <w:rFonts w:ascii="Times New Roman" w:hAnsi="Times New Roman" w:eastAsia="宋体" w:cs="Times New Roman"/>
          <w:b w:val="0"/>
          <w:bCs/>
          <w:color w:val="auto"/>
          <w:sz w:val="28"/>
          <w:szCs w:val="28"/>
          <w:highlight w:val="none"/>
        </w:rPr>
      </w:pPr>
    </w:p>
    <w:p w14:paraId="4BCB4FDA">
      <w:pPr>
        <w:pStyle w:val="38"/>
        <w:ind w:left="0" w:right="0" w:firstLine="0"/>
        <w:jc w:val="both"/>
        <w:rPr>
          <w:rFonts w:ascii="Times New Roman" w:hAnsi="Times New Roman" w:eastAsia="宋体" w:cs="Times New Roman"/>
          <w:b w:val="0"/>
          <w:bCs/>
          <w:color w:val="auto"/>
          <w:sz w:val="28"/>
          <w:szCs w:val="28"/>
          <w:highlight w:val="none"/>
        </w:rPr>
      </w:pPr>
    </w:p>
    <w:p w14:paraId="4B771B79">
      <w:pPr>
        <w:pStyle w:val="38"/>
        <w:ind w:left="0" w:right="0" w:firstLine="0"/>
        <w:jc w:val="both"/>
        <w:rPr>
          <w:rFonts w:ascii="Times New Roman" w:hAnsi="Times New Roman" w:eastAsia="宋体" w:cs="Times New Roman"/>
          <w:b w:val="0"/>
          <w:bCs/>
          <w:color w:val="auto"/>
          <w:sz w:val="28"/>
          <w:szCs w:val="28"/>
          <w:highlight w:val="none"/>
        </w:rPr>
      </w:pPr>
    </w:p>
    <w:p w14:paraId="46271DAC">
      <w:pPr>
        <w:pStyle w:val="38"/>
        <w:ind w:left="0" w:right="0" w:firstLine="0"/>
        <w:jc w:val="both"/>
        <w:rPr>
          <w:rFonts w:ascii="Times New Roman" w:hAnsi="Times New Roman" w:eastAsia="宋体" w:cs="Times New Roman"/>
          <w:b w:val="0"/>
          <w:bCs/>
          <w:color w:val="auto"/>
          <w:sz w:val="28"/>
          <w:szCs w:val="28"/>
          <w:highlight w:val="none"/>
        </w:rPr>
      </w:pPr>
    </w:p>
    <w:p w14:paraId="584EC1ED">
      <w:pPr>
        <w:pStyle w:val="38"/>
        <w:ind w:left="0" w:right="0" w:firstLine="0"/>
        <w:jc w:val="both"/>
        <w:rPr>
          <w:rFonts w:ascii="Times New Roman" w:hAnsi="Times New Roman" w:eastAsia="宋体" w:cs="Times New Roman"/>
          <w:b w:val="0"/>
          <w:bCs/>
          <w:color w:val="auto"/>
          <w:sz w:val="28"/>
          <w:szCs w:val="28"/>
          <w:highlight w:val="none"/>
        </w:rPr>
      </w:pPr>
    </w:p>
    <w:p w14:paraId="6007D3FD">
      <w:pPr>
        <w:pStyle w:val="38"/>
        <w:ind w:left="0" w:right="0" w:firstLine="0"/>
        <w:jc w:val="both"/>
        <w:rPr>
          <w:rFonts w:ascii="Times New Roman" w:hAnsi="Times New Roman" w:eastAsia="宋体" w:cs="Times New Roman"/>
          <w:b w:val="0"/>
          <w:bCs/>
          <w:color w:val="auto"/>
          <w:sz w:val="28"/>
          <w:szCs w:val="28"/>
          <w:highlight w:val="none"/>
        </w:rPr>
      </w:pPr>
    </w:p>
    <w:p w14:paraId="01627CA7">
      <w:pPr>
        <w:pStyle w:val="38"/>
        <w:ind w:left="0" w:right="0" w:firstLine="0"/>
        <w:jc w:val="both"/>
        <w:rPr>
          <w:rFonts w:ascii="Times New Roman" w:hAnsi="Times New Roman" w:eastAsia="宋体" w:cs="Times New Roman"/>
          <w:b w:val="0"/>
          <w:bCs/>
          <w:color w:val="auto"/>
          <w:sz w:val="28"/>
          <w:szCs w:val="28"/>
          <w:highlight w:val="none"/>
        </w:rPr>
      </w:pPr>
    </w:p>
    <w:p w14:paraId="152C99E2">
      <w:pPr>
        <w:pStyle w:val="38"/>
        <w:ind w:left="0" w:right="0" w:firstLine="0"/>
        <w:jc w:val="both"/>
        <w:rPr>
          <w:rFonts w:ascii="Times New Roman" w:hAnsi="Times New Roman" w:eastAsia="宋体" w:cs="Times New Roman"/>
          <w:b w:val="0"/>
          <w:bCs/>
          <w:color w:val="auto"/>
          <w:sz w:val="28"/>
          <w:szCs w:val="28"/>
          <w:highlight w:val="none"/>
        </w:rPr>
      </w:pPr>
    </w:p>
    <w:p w14:paraId="70665F02">
      <w:pPr>
        <w:pStyle w:val="38"/>
        <w:ind w:left="0" w:right="0" w:firstLine="0"/>
        <w:jc w:val="both"/>
        <w:rPr>
          <w:rFonts w:ascii="Times New Roman" w:hAnsi="Times New Roman" w:eastAsia="宋体" w:cs="Times New Roman"/>
          <w:b w:val="0"/>
          <w:bCs/>
          <w:color w:val="auto"/>
          <w:sz w:val="28"/>
          <w:szCs w:val="28"/>
          <w:highlight w:val="none"/>
        </w:rPr>
      </w:pPr>
    </w:p>
    <w:p w14:paraId="74CE606F">
      <w:pPr>
        <w:pStyle w:val="38"/>
        <w:ind w:left="0" w:right="0" w:firstLine="0"/>
        <w:jc w:val="both"/>
        <w:rPr>
          <w:rFonts w:ascii="Times New Roman" w:hAnsi="Times New Roman" w:eastAsia="宋体" w:cs="Times New Roman"/>
          <w:b w:val="0"/>
          <w:bCs/>
          <w:color w:val="auto"/>
          <w:sz w:val="28"/>
          <w:szCs w:val="28"/>
          <w:highlight w:val="none"/>
        </w:rPr>
      </w:pPr>
    </w:p>
    <w:p w14:paraId="25741D15">
      <w:pPr>
        <w:pStyle w:val="38"/>
        <w:ind w:left="0" w:right="0" w:firstLine="0"/>
        <w:jc w:val="both"/>
        <w:rPr>
          <w:rFonts w:ascii="Times New Roman" w:hAnsi="Times New Roman" w:eastAsia="宋体" w:cs="Times New Roman"/>
          <w:b w:val="0"/>
          <w:bCs/>
          <w:color w:val="auto"/>
          <w:sz w:val="28"/>
          <w:szCs w:val="28"/>
          <w:highlight w:val="none"/>
        </w:rPr>
      </w:pPr>
    </w:p>
    <w:p w14:paraId="38BA933F">
      <w:pPr>
        <w:pStyle w:val="38"/>
        <w:ind w:left="0" w:right="0" w:firstLine="0"/>
        <w:jc w:val="both"/>
        <w:rPr>
          <w:rFonts w:ascii="Times New Roman" w:hAnsi="Times New Roman" w:eastAsia="宋体" w:cs="Times New Roman"/>
          <w:b w:val="0"/>
          <w:bCs/>
          <w:color w:val="auto"/>
          <w:sz w:val="28"/>
          <w:szCs w:val="28"/>
          <w:highlight w:val="none"/>
        </w:rPr>
      </w:pPr>
    </w:p>
    <w:p w14:paraId="1EF6C5BF">
      <w:pPr>
        <w:pStyle w:val="38"/>
        <w:ind w:left="0" w:right="0" w:firstLine="0"/>
        <w:jc w:val="both"/>
        <w:rPr>
          <w:rFonts w:ascii="Times New Roman" w:hAnsi="Times New Roman" w:eastAsia="宋体" w:cs="Times New Roman"/>
          <w:b w:val="0"/>
          <w:bCs/>
          <w:color w:val="auto"/>
          <w:sz w:val="28"/>
          <w:szCs w:val="28"/>
          <w:highlight w:val="none"/>
        </w:rPr>
      </w:pPr>
    </w:p>
    <w:p w14:paraId="0CAAA8CB">
      <w:pPr>
        <w:pStyle w:val="38"/>
        <w:ind w:left="0" w:right="0" w:firstLine="0"/>
        <w:jc w:val="both"/>
        <w:rPr>
          <w:rFonts w:ascii="Times New Roman" w:hAnsi="Times New Roman" w:eastAsia="宋体" w:cs="Times New Roman"/>
          <w:b w:val="0"/>
          <w:bCs/>
          <w:color w:val="auto"/>
          <w:sz w:val="28"/>
          <w:szCs w:val="28"/>
          <w:highlight w:val="none"/>
        </w:rPr>
      </w:pPr>
    </w:p>
    <w:p w14:paraId="7F4A382D">
      <w:pPr>
        <w:pStyle w:val="38"/>
        <w:ind w:left="0" w:right="0" w:firstLine="0"/>
        <w:jc w:val="both"/>
        <w:rPr>
          <w:rFonts w:ascii="Times New Roman" w:hAnsi="Times New Roman" w:eastAsia="宋体" w:cs="Times New Roman"/>
          <w:b w:val="0"/>
          <w:bCs/>
          <w:color w:val="auto"/>
          <w:sz w:val="28"/>
          <w:szCs w:val="28"/>
          <w:highlight w:val="none"/>
        </w:rPr>
      </w:pPr>
    </w:p>
    <w:p w14:paraId="6DF7AB69">
      <w:pPr>
        <w:pStyle w:val="38"/>
        <w:ind w:left="0" w:right="0" w:firstLine="0"/>
        <w:jc w:val="both"/>
        <w:rPr>
          <w:rFonts w:ascii="Times New Roman" w:hAnsi="Times New Roman" w:eastAsia="宋体" w:cs="Times New Roman"/>
          <w:b w:val="0"/>
          <w:bCs/>
          <w:color w:val="auto"/>
          <w:sz w:val="28"/>
          <w:szCs w:val="28"/>
          <w:highlight w:val="none"/>
        </w:rPr>
      </w:pPr>
    </w:p>
    <w:p w14:paraId="2CBBB21E">
      <w:pPr>
        <w:pStyle w:val="38"/>
        <w:ind w:left="0" w:right="0" w:firstLine="0"/>
        <w:jc w:val="both"/>
        <w:rPr>
          <w:rFonts w:ascii="Times New Roman" w:hAnsi="Times New Roman" w:eastAsia="宋体" w:cs="Times New Roman"/>
          <w:b w:val="0"/>
          <w:bCs/>
          <w:color w:val="auto"/>
          <w:sz w:val="28"/>
          <w:szCs w:val="28"/>
          <w:highlight w:val="none"/>
        </w:rPr>
      </w:pPr>
    </w:p>
    <w:p w14:paraId="43E473CE">
      <w:pPr>
        <w:pStyle w:val="38"/>
        <w:ind w:left="0" w:right="0" w:firstLine="0"/>
        <w:jc w:val="both"/>
        <w:rPr>
          <w:rFonts w:ascii="Times New Roman" w:hAnsi="Times New Roman" w:eastAsia="宋体" w:cs="Times New Roman"/>
          <w:b w:val="0"/>
          <w:bCs/>
          <w:color w:val="auto"/>
          <w:sz w:val="28"/>
          <w:szCs w:val="28"/>
          <w:highlight w:val="none"/>
        </w:rPr>
      </w:pPr>
    </w:p>
    <w:p w14:paraId="6690DF20">
      <w:pPr>
        <w:pStyle w:val="38"/>
        <w:ind w:left="0" w:right="0" w:firstLine="0"/>
        <w:jc w:val="both"/>
        <w:rPr>
          <w:rFonts w:ascii="Times New Roman" w:hAnsi="Times New Roman" w:eastAsia="宋体" w:cs="Times New Roman"/>
          <w:b w:val="0"/>
          <w:bCs/>
          <w:color w:val="auto"/>
          <w:sz w:val="28"/>
          <w:szCs w:val="28"/>
          <w:highlight w:val="none"/>
        </w:rPr>
      </w:pPr>
    </w:p>
    <w:p w14:paraId="1A271AB5">
      <w:pPr>
        <w:pStyle w:val="38"/>
        <w:ind w:left="0" w:right="0" w:firstLine="0"/>
        <w:jc w:val="both"/>
        <w:rPr>
          <w:rFonts w:ascii="Times New Roman" w:hAnsi="Times New Roman" w:eastAsia="宋体" w:cs="Times New Roman"/>
          <w:b w:val="0"/>
          <w:bCs/>
          <w:color w:val="auto"/>
          <w:sz w:val="28"/>
          <w:szCs w:val="28"/>
          <w:highlight w:val="none"/>
        </w:rPr>
      </w:pPr>
    </w:p>
    <w:p w14:paraId="1BB0C664">
      <w:pPr>
        <w:pStyle w:val="38"/>
        <w:ind w:left="0" w:right="0" w:firstLine="0"/>
        <w:jc w:val="both"/>
        <w:rPr>
          <w:rFonts w:ascii="Times New Roman" w:hAnsi="Times New Roman" w:eastAsia="宋体" w:cs="Times New Roman"/>
          <w:b w:val="0"/>
          <w:bCs/>
          <w:color w:val="auto"/>
          <w:sz w:val="28"/>
          <w:szCs w:val="28"/>
          <w:highlight w:val="none"/>
        </w:rPr>
      </w:pPr>
    </w:p>
    <w:p w14:paraId="530F00C7">
      <w:pPr>
        <w:pStyle w:val="38"/>
        <w:ind w:left="0" w:right="0" w:firstLine="0"/>
        <w:jc w:val="both"/>
        <w:rPr>
          <w:rFonts w:ascii="Times New Roman" w:hAnsi="Times New Roman" w:eastAsia="宋体" w:cs="Times New Roman"/>
          <w:b w:val="0"/>
          <w:bCs/>
          <w:color w:val="auto"/>
          <w:sz w:val="28"/>
          <w:szCs w:val="28"/>
          <w:highlight w:val="none"/>
        </w:rPr>
      </w:pPr>
    </w:p>
    <w:p w14:paraId="48B7DD97">
      <w:pPr>
        <w:pStyle w:val="38"/>
        <w:ind w:left="0" w:right="0" w:firstLine="0"/>
        <w:jc w:val="both"/>
        <w:rPr>
          <w:rFonts w:ascii="Times New Roman" w:hAnsi="Times New Roman" w:eastAsia="宋体" w:cs="Times New Roman"/>
          <w:b w:val="0"/>
          <w:bCs/>
          <w:color w:val="auto"/>
          <w:sz w:val="28"/>
          <w:szCs w:val="28"/>
          <w:highlight w:val="none"/>
        </w:rPr>
      </w:pPr>
    </w:p>
    <w:p w14:paraId="0448E69C">
      <w:pPr>
        <w:pStyle w:val="38"/>
        <w:ind w:left="0" w:right="0" w:firstLine="0"/>
        <w:jc w:val="both"/>
        <w:rPr>
          <w:rFonts w:ascii="Times New Roman" w:hAnsi="Times New Roman" w:eastAsia="宋体" w:cs="Times New Roman"/>
          <w:b w:val="0"/>
          <w:bCs/>
          <w:color w:val="auto"/>
          <w:sz w:val="28"/>
          <w:szCs w:val="28"/>
          <w:highlight w:val="none"/>
        </w:rPr>
      </w:pPr>
    </w:p>
    <w:p w14:paraId="7B6B2FFA">
      <w:pPr>
        <w:pStyle w:val="38"/>
        <w:ind w:left="0" w:right="0" w:firstLine="0"/>
        <w:jc w:val="both"/>
        <w:rPr>
          <w:rFonts w:ascii="Times New Roman" w:hAnsi="Times New Roman" w:eastAsia="宋体" w:cs="Times New Roman"/>
          <w:b w:val="0"/>
          <w:bCs/>
          <w:color w:val="auto"/>
          <w:sz w:val="28"/>
          <w:szCs w:val="28"/>
          <w:highlight w:val="none"/>
        </w:rPr>
      </w:pPr>
    </w:p>
    <w:p w14:paraId="484C4BB1">
      <w:pPr>
        <w:pStyle w:val="38"/>
        <w:ind w:left="0" w:right="0" w:firstLine="0"/>
        <w:jc w:val="both"/>
        <w:rPr>
          <w:rFonts w:ascii="Times New Roman" w:hAnsi="Times New Roman" w:eastAsia="宋体" w:cs="Times New Roman"/>
          <w:b w:val="0"/>
          <w:bCs/>
          <w:color w:val="auto"/>
          <w:sz w:val="28"/>
          <w:szCs w:val="28"/>
          <w:highlight w:val="none"/>
        </w:rPr>
      </w:pPr>
    </w:p>
    <w:p w14:paraId="4183F300">
      <w:pPr>
        <w:pStyle w:val="38"/>
        <w:ind w:left="0" w:right="0" w:firstLine="0"/>
        <w:jc w:val="both"/>
        <w:rPr>
          <w:rFonts w:ascii="Times New Roman" w:hAnsi="Times New Roman" w:eastAsia="宋体" w:cs="Times New Roman"/>
          <w:b w:val="0"/>
          <w:bCs/>
          <w:color w:val="auto"/>
          <w:sz w:val="28"/>
          <w:szCs w:val="28"/>
          <w:highlight w:val="none"/>
        </w:rPr>
      </w:pPr>
    </w:p>
    <w:p w14:paraId="1486D00A">
      <w:pPr>
        <w:pStyle w:val="38"/>
        <w:ind w:left="0" w:right="0" w:firstLine="0"/>
        <w:jc w:val="both"/>
        <w:rPr>
          <w:rFonts w:ascii="Times New Roman" w:hAnsi="Times New Roman" w:eastAsia="宋体" w:cs="Times New Roman"/>
          <w:b w:val="0"/>
          <w:bCs/>
          <w:color w:val="auto"/>
          <w:sz w:val="28"/>
          <w:szCs w:val="28"/>
          <w:highlight w:val="none"/>
        </w:rPr>
      </w:pPr>
    </w:p>
    <w:p w14:paraId="451B0D6B">
      <w:pPr>
        <w:pStyle w:val="38"/>
        <w:ind w:left="0" w:right="0" w:firstLine="0"/>
        <w:jc w:val="both"/>
        <w:rPr>
          <w:rFonts w:ascii="Times New Roman" w:hAnsi="Times New Roman" w:eastAsia="宋体" w:cs="Times New Roman"/>
          <w:b w:val="0"/>
          <w:bCs/>
          <w:color w:val="auto"/>
          <w:sz w:val="28"/>
          <w:szCs w:val="28"/>
          <w:highlight w:val="none"/>
        </w:rPr>
      </w:pPr>
    </w:p>
    <w:p w14:paraId="530CC2A9">
      <w:pPr>
        <w:pStyle w:val="38"/>
        <w:ind w:left="0" w:right="0" w:firstLine="0"/>
        <w:jc w:val="both"/>
        <w:rPr>
          <w:rFonts w:ascii="Times New Roman" w:hAnsi="Times New Roman" w:eastAsia="宋体" w:cs="Times New Roman"/>
          <w:b w:val="0"/>
          <w:bCs/>
          <w:color w:val="auto"/>
          <w:sz w:val="28"/>
          <w:szCs w:val="28"/>
          <w:highlight w:val="none"/>
        </w:rPr>
      </w:pPr>
    </w:p>
    <w:p w14:paraId="51FC186E">
      <w:pPr>
        <w:pStyle w:val="38"/>
        <w:ind w:left="0" w:right="0" w:firstLine="0"/>
        <w:jc w:val="both"/>
        <w:rPr>
          <w:rFonts w:ascii="Times New Roman" w:hAnsi="Times New Roman" w:eastAsia="宋体" w:cs="Times New Roman"/>
          <w:b w:val="0"/>
          <w:bCs/>
          <w:color w:val="auto"/>
          <w:sz w:val="28"/>
          <w:szCs w:val="28"/>
          <w:highlight w:val="none"/>
        </w:rPr>
      </w:pPr>
    </w:p>
    <w:p w14:paraId="0585DD75">
      <w:pPr>
        <w:pStyle w:val="38"/>
        <w:ind w:left="0" w:right="0" w:firstLine="0"/>
        <w:jc w:val="both"/>
        <w:rPr>
          <w:rFonts w:ascii="Times New Roman" w:hAnsi="Times New Roman" w:eastAsia="宋体" w:cs="Times New Roman"/>
          <w:b w:val="0"/>
          <w:bCs/>
          <w:color w:val="auto"/>
          <w:sz w:val="28"/>
          <w:szCs w:val="28"/>
          <w:highlight w:val="none"/>
        </w:rPr>
      </w:pPr>
    </w:p>
    <w:p w14:paraId="1454861B">
      <w:pPr>
        <w:pStyle w:val="38"/>
        <w:ind w:left="0" w:right="0" w:firstLine="0"/>
        <w:jc w:val="both"/>
        <w:rPr>
          <w:rFonts w:ascii="Times New Roman" w:hAnsi="Times New Roman" w:eastAsia="宋体" w:cs="Times New Roman"/>
          <w:b w:val="0"/>
          <w:bCs/>
          <w:color w:val="auto"/>
          <w:sz w:val="28"/>
          <w:szCs w:val="28"/>
          <w:highlight w:val="none"/>
        </w:rPr>
      </w:pPr>
    </w:p>
    <w:p w14:paraId="25B92E42">
      <w:pPr>
        <w:pStyle w:val="38"/>
        <w:ind w:left="0" w:right="0" w:firstLine="0"/>
        <w:jc w:val="both"/>
        <w:rPr>
          <w:rFonts w:ascii="Times New Roman" w:hAnsi="Times New Roman" w:eastAsia="宋体" w:cs="Times New Roman"/>
          <w:b w:val="0"/>
          <w:bCs/>
          <w:color w:val="auto"/>
          <w:sz w:val="28"/>
          <w:szCs w:val="28"/>
          <w:highlight w:val="none"/>
        </w:rPr>
      </w:pPr>
    </w:p>
    <w:p w14:paraId="58F4CDD2">
      <w:pPr>
        <w:pStyle w:val="38"/>
        <w:ind w:left="0" w:right="0" w:firstLine="0"/>
        <w:jc w:val="both"/>
        <w:rPr>
          <w:rFonts w:ascii="Times New Roman" w:hAnsi="Times New Roman" w:eastAsia="宋体" w:cs="Times New Roman"/>
          <w:b w:val="0"/>
          <w:bCs/>
          <w:color w:val="auto"/>
          <w:sz w:val="28"/>
          <w:szCs w:val="28"/>
          <w:highlight w:val="none"/>
        </w:rPr>
      </w:pPr>
    </w:p>
    <w:p w14:paraId="6A55989C">
      <w:pPr>
        <w:pStyle w:val="38"/>
        <w:ind w:left="0" w:right="0" w:firstLine="0"/>
        <w:jc w:val="both"/>
        <w:rPr>
          <w:rFonts w:ascii="Times New Roman" w:hAnsi="Times New Roman" w:eastAsia="宋体" w:cs="Times New Roman"/>
          <w:b w:val="0"/>
          <w:bCs/>
          <w:color w:val="auto"/>
          <w:sz w:val="28"/>
          <w:szCs w:val="28"/>
          <w:highlight w:val="none"/>
        </w:rPr>
      </w:pPr>
    </w:p>
    <w:p w14:paraId="584D44DD">
      <w:pPr>
        <w:pStyle w:val="38"/>
        <w:ind w:left="0" w:right="0" w:firstLine="0"/>
        <w:jc w:val="both"/>
        <w:rPr>
          <w:rFonts w:ascii="Times New Roman" w:hAnsi="Times New Roman" w:eastAsia="宋体" w:cs="Times New Roman"/>
          <w:b w:val="0"/>
          <w:bCs/>
          <w:color w:val="auto"/>
          <w:sz w:val="28"/>
          <w:szCs w:val="28"/>
          <w:highlight w:val="none"/>
        </w:rPr>
      </w:pPr>
    </w:p>
    <w:p w14:paraId="73F5587E">
      <w:pPr>
        <w:pStyle w:val="38"/>
        <w:ind w:left="0" w:right="0" w:firstLine="0"/>
        <w:jc w:val="both"/>
        <w:rPr>
          <w:rFonts w:ascii="Times New Roman" w:hAnsi="Times New Roman" w:eastAsia="宋体" w:cs="Times New Roman"/>
          <w:b w:val="0"/>
          <w:bCs/>
          <w:color w:val="auto"/>
          <w:sz w:val="28"/>
          <w:szCs w:val="28"/>
          <w:highlight w:val="none"/>
        </w:rPr>
      </w:pPr>
    </w:p>
    <w:p w14:paraId="128DEFE0">
      <w:pPr>
        <w:pStyle w:val="38"/>
        <w:ind w:left="0" w:right="0" w:firstLine="0"/>
        <w:jc w:val="both"/>
        <w:rPr>
          <w:rFonts w:ascii="Times New Roman" w:hAnsi="Times New Roman" w:eastAsia="宋体" w:cs="Times New Roman"/>
          <w:b w:val="0"/>
          <w:bCs/>
          <w:color w:val="auto"/>
          <w:sz w:val="28"/>
          <w:szCs w:val="28"/>
          <w:highlight w:val="none"/>
        </w:rPr>
      </w:pPr>
    </w:p>
    <w:p w14:paraId="7D558C66">
      <w:pPr>
        <w:pStyle w:val="38"/>
        <w:ind w:left="0" w:right="0" w:firstLine="0"/>
        <w:jc w:val="both"/>
        <w:rPr>
          <w:rFonts w:ascii="Times New Roman" w:hAnsi="Times New Roman" w:eastAsia="宋体" w:cs="Times New Roman"/>
          <w:b w:val="0"/>
          <w:bCs/>
          <w:color w:val="auto"/>
          <w:sz w:val="28"/>
          <w:szCs w:val="28"/>
          <w:highlight w:val="none"/>
        </w:rPr>
      </w:pPr>
      <w:r>
        <w:rPr>
          <w:rFonts w:ascii="Times New Roman" w:hAnsi="Times New Roman" w:eastAsia="宋体" w:cs="Times New Roman"/>
          <w:b w:val="0"/>
          <w:bCs/>
          <w:color w:val="auto"/>
          <w:sz w:val="28"/>
          <w:szCs w:val="28"/>
          <w:highlight w:val="none"/>
        </w:rPr>
        <w:drawing>
          <wp:anchor distT="0" distB="0" distL="114300" distR="114300" simplePos="0" relativeHeight="251659264" behindDoc="0" locked="0" layoutInCell="1" allowOverlap="1">
            <wp:simplePos x="0" y="0"/>
            <wp:positionH relativeFrom="column">
              <wp:posOffset>-809625</wp:posOffset>
            </wp:positionH>
            <wp:positionV relativeFrom="paragraph">
              <wp:posOffset>-767715</wp:posOffset>
            </wp:positionV>
            <wp:extent cx="7359015" cy="10105390"/>
            <wp:effectExtent l="0" t="0" r="13335" b="10160"/>
            <wp:wrapNone/>
            <wp:docPr id="1161"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 name="图片 69"/>
                    <pic:cNvPicPr>
                      <a:picLocks noChangeAspect="1"/>
                    </pic:cNvPicPr>
                  </pic:nvPicPr>
                  <pic:blipFill>
                    <a:blip r:embed="rId136"/>
                    <a:stretch>
                      <a:fillRect/>
                    </a:stretch>
                  </pic:blipFill>
                  <pic:spPr>
                    <a:xfrm>
                      <a:off x="0" y="0"/>
                      <a:ext cx="7359015" cy="10105390"/>
                    </a:xfrm>
                    <a:prstGeom prst="rect">
                      <a:avLst/>
                    </a:prstGeom>
                    <a:noFill/>
                    <a:ln cap="flat" cmpd="sng">
                      <a:noFill/>
                      <a:prstDash val="solid"/>
                      <a:round/>
                    </a:ln>
                  </pic:spPr>
                </pic:pic>
              </a:graphicData>
            </a:graphic>
          </wp:anchor>
        </w:drawing>
      </w:r>
    </w:p>
    <w:p w14:paraId="73A18149">
      <w:pPr>
        <w:pStyle w:val="38"/>
        <w:ind w:left="0" w:right="0" w:firstLine="0"/>
        <w:jc w:val="both"/>
        <w:rPr>
          <w:rFonts w:ascii="Times New Roman" w:hAnsi="Times New Roman" w:eastAsia="宋体" w:cs="Times New Roman"/>
          <w:b w:val="0"/>
          <w:bCs/>
          <w:color w:val="auto"/>
          <w:sz w:val="28"/>
          <w:szCs w:val="28"/>
          <w:highlight w:val="none"/>
        </w:rPr>
      </w:pPr>
    </w:p>
    <w:p w14:paraId="522253E3">
      <w:pPr>
        <w:pStyle w:val="38"/>
        <w:ind w:left="0" w:right="0" w:firstLine="0"/>
        <w:jc w:val="both"/>
        <w:rPr>
          <w:rFonts w:ascii="Times New Roman" w:hAnsi="Times New Roman" w:eastAsia="宋体" w:cs="Times New Roman"/>
          <w:b w:val="0"/>
          <w:bCs/>
          <w:color w:val="auto"/>
          <w:sz w:val="28"/>
          <w:szCs w:val="28"/>
          <w:highlight w:val="none"/>
        </w:rPr>
      </w:pPr>
    </w:p>
    <w:p w14:paraId="3834D1FE">
      <w:pPr>
        <w:pStyle w:val="38"/>
        <w:ind w:left="0" w:right="0" w:firstLine="0"/>
        <w:jc w:val="both"/>
        <w:rPr>
          <w:rFonts w:ascii="Times New Roman" w:hAnsi="Times New Roman" w:eastAsia="宋体" w:cs="Times New Roman"/>
          <w:b w:val="0"/>
          <w:bCs/>
          <w:color w:val="auto"/>
          <w:sz w:val="28"/>
          <w:szCs w:val="28"/>
          <w:highlight w:val="none"/>
        </w:rPr>
      </w:pPr>
    </w:p>
    <w:p w14:paraId="2DC57DB8">
      <w:pPr>
        <w:pStyle w:val="38"/>
        <w:ind w:left="0" w:right="0" w:firstLine="0"/>
        <w:jc w:val="both"/>
        <w:rPr>
          <w:rFonts w:ascii="Times New Roman" w:hAnsi="Times New Roman" w:eastAsia="宋体" w:cs="Times New Roman"/>
          <w:b w:val="0"/>
          <w:bCs/>
          <w:color w:val="auto"/>
          <w:sz w:val="28"/>
          <w:szCs w:val="28"/>
          <w:highlight w:val="none"/>
        </w:rPr>
      </w:pPr>
    </w:p>
    <w:p w14:paraId="3296B0BA">
      <w:pPr>
        <w:pStyle w:val="38"/>
        <w:ind w:left="0" w:right="0" w:firstLine="0"/>
        <w:jc w:val="both"/>
        <w:rPr>
          <w:rFonts w:ascii="Times New Roman" w:hAnsi="Times New Roman" w:eastAsia="宋体" w:cs="Times New Roman"/>
          <w:b w:val="0"/>
          <w:bCs/>
          <w:color w:val="auto"/>
          <w:sz w:val="28"/>
          <w:szCs w:val="28"/>
          <w:highlight w:val="none"/>
        </w:rPr>
      </w:pPr>
    </w:p>
    <w:p w14:paraId="1A3B9F66">
      <w:pPr>
        <w:pStyle w:val="38"/>
        <w:ind w:left="0" w:right="0" w:firstLine="0"/>
        <w:jc w:val="both"/>
        <w:rPr>
          <w:rFonts w:ascii="Times New Roman" w:hAnsi="Times New Roman" w:eastAsia="宋体" w:cs="Times New Roman"/>
          <w:b w:val="0"/>
          <w:bCs/>
          <w:color w:val="auto"/>
          <w:sz w:val="28"/>
          <w:szCs w:val="28"/>
          <w:highlight w:val="none"/>
        </w:rPr>
      </w:pPr>
    </w:p>
    <w:p w14:paraId="7B4ED25A">
      <w:pPr>
        <w:pStyle w:val="38"/>
        <w:ind w:left="0" w:right="0" w:firstLine="0"/>
        <w:jc w:val="both"/>
        <w:rPr>
          <w:rFonts w:ascii="Times New Roman" w:hAnsi="Times New Roman" w:eastAsia="宋体" w:cs="Times New Roman"/>
          <w:b w:val="0"/>
          <w:bCs/>
          <w:color w:val="auto"/>
          <w:sz w:val="28"/>
          <w:szCs w:val="28"/>
          <w:highlight w:val="none"/>
        </w:rPr>
      </w:pPr>
    </w:p>
    <w:p w14:paraId="02FE74E2">
      <w:pPr>
        <w:pStyle w:val="38"/>
        <w:ind w:left="0" w:right="0" w:firstLine="0"/>
        <w:jc w:val="both"/>
        <w:rPr>
          <w:rFonts w:ascii="Times New Roman" w:hAnsi="Times New Roman" w:eastAsia="宋体" w:cs="Times New Roman"/>
          <w:b w:val="0"/>
          <w:bCs/>
          <w:color w:val="auto"/>
          <w:sz w:val="28"/>
          <w:szCs w:val="28"/>
          <w:highlight w:val="none"/>
        </w:rPr>
      </w:pPr>
    </w:p>
    <w:p w14:paraId="530BA098">
      <w:pPr>
        <w:pStyle w:val="38"/>
        <w:ind w:left="0" w:right="0" w:firstLine="0"/>
        <w:jc w:val="both"/>
        <w:rPr>
          <w:rFonts w:ascii="Times New Roman" w:hAnsi="Times New Roman" w:eastAsia="宋体" w:cs="Times New Roman"/>
          <w:b w:val="0"/>
          <w:bCs/>
          <w:color w:val="auto"/>
          <w:sz w:val="28"/>
          <w:szCs w:val="28"/>
          <w:highlight w:val="none"/>
        </w:rPr>
      </w:pPr>
    </w:p>
    <w:p w14:paraId="29A946C7">
      <w:pPr>
        <w:pStyle w:val="38"/>
        <w:ind w:left="0" w:right="0" w:firstLine="0"/>
        <w:jc w:val="both"/>
        <w:rPr>
          <w:rFonts w:ascii="Times New Roman" w:hAnsi="Times New Roman" w:eastAsia="宋体" w:cs="Times New Roman"/>
          <w:b w:val="0"/>
          <w:bCs/>
          <w:color w:val="auto"/>
          <w:sz w:val="28"/>
          <w:szCs w:val="28"/>
          <w:highlight w:val="none"/>
        </w:rPr>
      </w:pPr>
    </w:p>
    <w:p w14:paraId="6198CC3D">
      <w:pPr>
        <w:pStyle w:val="38"/>
        <w:ind w:left="0" w:right="0" w:firstLine="0"/>
        <w:jc w:val="both"/>
        <w:rPr>
          <w:rFonts w:ascii="Times New Roman" w:hAnsi="Times New Roman" w:eastAsia="宋体" w:cs="Times New Roman"/>
          <w:b w:val="0"/>
          <w:bCs/>
          <w:color w:val="auto"/>
          <w:sz w:val="28"/>
          <w:szCs w:val="28"/>
          <w:highlight w:val="none"/>
        </w:rPr>
      </w:pPr>
    </w:p>
    <w:p w14:paraId="54E0A3F3">
      <w:pPr>
        <w:pStyle w:val="38"/>
        <w:ind w:left="0" w:right="0" w:firstLine="0"/>
        <w:jc w:val="both"/>
        <w:rPr>
          <w:rFonts w:ascii="Times New Roman" w:hAnsi="Times New Roman" w:eastAsia="宋体" w:cs="Times New Roman"/>
          <w:b w:val="0"/>
          <w:bCs/>
          <w:color w:val="auto"/>
          <w:sz w:val="28"/>
          <w:szCs w:val="28"/>
          <w:highlight w:val="none"/>
        </w:rPr>
      </w:pPr>
    </w:p>
    <w:p w14:paraId="421954E6">
      <w:pPr>
        <w:pStyle w:val="38"/>
        <w:ind w:left="0" w:right="0" w:firstLine="0"/>
        <w:jc w:val="both"/>
        <w:rPr>
          <w:rFonts w:ascii="Times New Roman" w:hAnsi="Times New Roman" w:eastAsia="宋体" w:cs="Times New Roman"/>
          <w:b w:val="0"/>
          <w:bCs/>
          <w:color w:val="auto"/>
          <w:sz w:val="28"/>
          <w:szCs w:val="28"/>
          <w:highlight w:val="none"/>
        </w:rPr>
      </w:pPr>
    </w:p>
    <w:p w14:paraId="65E9DD5F">
      <w:pPr>
        <w:pStyle w:val="38"/>
        <w:ind w:left="0" w:right="0" w:firstLine="0"/>
        <w:jc w:val="both"/>
        <w:rPr>
          <w:rFonts w:ascii="Times New Roman" w:hAnsi="Times New Roman" w:eastAsia="宋体" w:cs="Times New Roman"/>
          <w:b w:val="0"/>
          <w:bCs/>
          <w:color w:val="auto"/>
          <w:sz w:val="28"/>
          <w:szCs w:val="28"/>
          <w:highlight w:val="none"/>
        </w:rPr>
      </w:pPr>
    </w:p>
    <w:p w14:paraId="3B203C49">
      <w:pPr>
        <w:pStyle w:val="38"/>
        <w:ind w:left="0" w:right="0" w:firstLine="0"/>
        <w:jc w:val="both"/>
        <w:rPr>
          <w:rFonts w:ascii="Times New Roman" w:hAnsi="Times New Roman" w:eastAsia="宋体" w:cs="Times New Roman"/>
          <w:b w:val="0"/>
          <w:bCs/>
          <w:color w:val="auto"/>
          <w:sz w:val="28"/>
          <w:szCs w:val="28"/>
          <w:highlight w:val="none"/>
        </w:rPr>
      </w:pPr>
    </w:p>
    <w:p w14:paraId="1D47AD51">
      <w:pPr>
        <w:pStyle w:val="38"/>
        <w:ind w:left="0" w:right="0" w:firstLine="0"/>
        <w:jc w:val="both"/>
        <w:rPr>
          <w:rFonts w:ascii="Times New Roman" w:hAnsi="Times New Roman" w:eastAsia="宋体" w:cs="Times New Roman"/>
          <w:b w:val="0"/>
          <w:bCs/>
          <w:color w:val="auto"/>
          <w:sz w:val="28"/>
          <w:szCs w:val="28"/>
          <w:highlight w:val="none"/>
        </w:rPr>
      </w:pPr>
    </w:p>
    <w:p w14:paraId="18FB79C6">
      <w:pPr>
        <w:pStyle w:val="38"/>
        <w:ind w:left="0" w:right="0" w:firstLine="0"/>
        <w:jc w:val="both"/>
        <w:rPr>
          <w:rFonts w:ascii="Times New Roman" w:hAnsi="Times New Roman" w:eastAsia="宋体" w:cs="Times New Roman"/>
          <w:b w:val="0"/>
          <w:bCs/>
          <w:color w:val="auto"/>
          <w:sz w:val="28"/>
          <w:szCs w:val="28"/>
          <w:highlight w:val="none"/>
        </w:rPr>
      </w:pPr>
    </w:p>
    <w:p w14:paraId="7FE4E795">
      <w:pPr>
        <w:pStyle w:val="38"/>
        <w:ind w:left="0" w:right="0" w:firstLine="0"/>
        <w:jc w:val="both"/>
        <w:rPr>
          <w:rFonts w:ascii="Times New Roman" w:hAnsi="Times New Roman" w:eastAsia="宋体" w:cs="Times New Roman"/>
          <w:b w:val="0"/>
          <w:bCs/>
          <w:color w:val="auto"/>
          <w:sz w:val="28"/>
          <w:szCs w:val="28"/>
          <w:highlight w:val="none"/>
        </w:rPr>
      </w:pPr>
    </w:p>
    <w:p w14:paraId="336FAE3C">
      <w:pPr>
        <w:pStyle w:val="38"/>
        <w:ind w:left="0" w:right="0" w:firstLine="0"/>
        <w:jc w:val="both"/>
        <w:rPr>
          <w:rFonts w:ascii="Times New Roman" w:hAnsi="Times New Roman" w:eastAsia="宋体" w:cs="Times New Roman"/>
          <w:b w:val="0"/>
          <w:bCs/>
          <w:color w:val="auto"/>
          <w:sz w:val="28"/>
          <w:szCs w:val="28"/>
          <w:highlight w:val="none"/>
        </w:rPr>
      </w:pPr>
    </w:p>
    <w:p w14:paraId="7705D46F">
      <w:pPr>
        <w:pStyle w:val="38"/>
        <w:ind w:left="0" w:right="0" w:firstLine="0"/>
        <w:jc w:val="both"/>
        <w:rPr>
          <w:rFonts w:ascii="Times New Roman" w:hAnsi="Times New Roman" w:eastAsia="宋体" w:cs="Times New Roman"/>
          <w:b w:val="0"/>
          <w:bCs/>
          <w:color w:val="auto"/>
          <w:sz w:val="28"/>
          <w:szCs w:val="28"/>
          <w:highlight w:val="none"/>
        </w:rPr>
      </w:pPr>
    </w:p>
    <w:p w14:paraId="2FE4E920">
      <w:pPr>
        <w:pStyle w:val="38"/>
        <w:ind w:left="0" w:right="0" w:firstLine="0"/>
        <w:jc w:val="both"/>
        <w:rPr>
          <w:rFonts w:ascii="Times New Roman" w:hAnsi="Times New Roman" w:eastAsia="宋体" w:cs="Times New Roman"/>
          <w:b w:val="0"/>
          <w:bCs/>
          <w:color w:val="auto"/>
          <w:sz w:val="28"/>
          <w:szCs w:val="28"/>
          <w:highlight w:val="none"/>
        </w:rPr>
      </w:pPr>
    </w:p>
    <w:p w14:paraId="77130AA5">
      <w:pPr>
        <w:pStyle w:val="38"/>
        <w:ind w:left="0" w:right="0" w:firstLine="0"/>
        <w:jc w:val="both"/>
        <w:rPr>
          <w:rFonts w:ascii="Times New Roman" w:hAnsi="Times New Roman" w:eastAsia="宋体" w:cs="Times New Roman"/>
          <w:b w:val="0"/>
          <w:bCs/>
          <w:color w:val="auto"/>
          <w:sz w:val="28"/>
          <w:szCs w:val="28"/>
          <w:highlight w:val="none"/>
        </w:rPr>
      </w:pPr>
    </w:p>
    <w:p w14:paraId="2A3A5913">
      <w:pPr>
        <w:pStyle w:val="38"/>
        <w:ind w:left="0" w:right="0" w:firstLine="0"/>
        <w:jc w:val="both"/>
        <w:rPr>
          <w:rFonts w:ascii="Times New Roman" w:hAnsi="Times New Roman" w:eastAsia="宋体" w:cs="Times New Roman"/>
          <w:b w:val="0"/>
          <w:bCs/>
          <w:color w:val="auto"/>
          <w:sz w:val="28"/>
          <w:szCs w:val="28"/>
          <w:highlight w:val="none"/>
        </w:rPr>
      </w:pPr>
    </w:p>
    <w:p w14:paraId="6AD8A25A">
      <w:pPr>
        <w:pStyle w:val="38"/>
        <w:ind w:left="0" w:right="0" w:firstLine="0"/>
        <w:jc w:val="both"/>
        <w:rPr>
          <w:rFonts w:ascii="Times New Roman" w:hAnsi="Times New Roman" w:eastAsia="宋体" w:cs="Times New Roman"/>
          <w:b w:val="0"/>
          <w:bCs/>
          <w:color w:val="auto"/>
          <w:sz w:val="28"/>
          <w:szCs w:val="28"/>
          <w:highlight w:val="none"/>
        </w:rPr>
      </w:pPr>
    </w:p>
    <w:p w14:paraId="3FAB1F92">
      <w:pPr>
        <w:pStyle w:val="38"/>
        <w:ind w:left="0" w:right="0" w:firstLine="0"/>
        <w:jc w:val="both"/>
        <w:rPr>
          <w:rFonts w:ascii="Times New Roman" w:hAnsi="Times New Roman" w:eastAsia="宋体" w:cs="Times New Roman"/>
          <w:b w:val="0"/>
          <w:bCs/>
          <w:color w:val="auto"/>
          <w:sz w:val="28"/>
          <w:szCs w:val="28"/>
          <w:highlight w:val="none"/>
        </w:rPr>
      </w:pPr>
    </w:p>
    <w:p w14:paraId="32EE197D">
      <w:pPr>
        <w:pStyle w:val="38"/>
        <w:ind w:left="0" w:right="0" w:firstLine="0"/>
        <w:jc w:val="both"/>
        <w:rPr>
          <w:rFonts w:ascii="Times New Roman" w:hAnsi="Times New Roman" w:eastAsia="宋体" w:cs="Times New Roman"/>
          <w:b w:val="0"/>
          <w:bCs/>
          <w:color w:val="auto"/>
          <w:sz w:val="28"/>
          <w:szCs w:val="28"/>
          <w:highlight w:val="none"/>
        </w:rPr>
      </w:pPr>
    </w:p>
    <w:p w14:paraId="76AC61FE">
      <w:pPr>
        <w:pStyle w:val="38"/>
        <w:ind w:left="0" w:right="0" w:firstLine="0"/>
        <w:jc w:val="both"/>
        <w:rPr>
          <w:rFonts w:ascii="Times New Roman" w:hAnsi="Times New Roman" w:eastAsia="宋体" w:cs="Times New Roman"/>
          <w:b w:val="0"/>
          <w:bCs/>
          <w:color w:val="auto"/>
          <w:sz w:val="28"/>
          <w:szCs w:val="28"/>
          <w:highlight w:val="none"/>
        </w:rPr>
      </w:pPr>
    </w:p>
    <w:p w14:paraId="0FACDECF">
      <w:pPr>
        <w:pStyle w:val="38"/>
        <w:ind w:left="0" w:right="0" w:firstLine="0"/>
        <w:jc w:val="both"/>
        <w:rPr>
          <w:rFonts w:ascii="Times New Roman" w:hAnsi="Times New Roman" w:eastAsia="宋体" w:cs="Times New Roman"/>
          <w:b w:val="0"/>
          <w:bCs/>
          <w:color w:val="auto"/>
          <w:sz w:val="28"/>
          <w:szCs w:val="28"/>
          <w:highlight w:val="none"/>
        </w:rPr>
      </w:pPr>
    </w:p>
    <w:p w14:paraId="7917ADEA">
      <w:pPr>
        <w:pStyle w:val="38"/>
        <w:ind w:left="0" w:right="0" w:firstLine="0"/>
        <w:jc w:val="both"/>
        <w:rPr>
          <w:rFonts w:ascii="Times New Roman" w:hAnsi="Times New Roman" w:eastAsia="宋体" w:cs="Times New Roman"/>
          <w:b w:val="0"/>
          <w:bCs/>
          <w:color w:val="auto"/>
          <w:sz w:val="28"/>
          <w:szCs w:val="28"/>
          <w:highlight w:val="none"/>
        </w:rPr>
      </w:pPr>
    </w:p>
    <w:p w14:paraId="104A0014">
      <w:pPr>
        <w:pStyle w:val="38"/>
        <w:ind w:left="0" w:right="0" w:firstLine="0"/>
        <w:jc w:val="both"/>
        <w:rPr>
          <w:rFonts w:ascii="Times New Roman" w:hAnsi="Times New Roman" w:eastAsia="宋体" w:cs="Times New Roman"/>
          <w:b w:val="0"/>
          <w:bCs/>
          <w:color w:val="auto"/>
          <w:sz w:val="28"/>
          <w:szCs w:val="28"/>
          <w:highlight w:val="none"/>
        </w:rPr>
      </w:pPr>
    </w:p>
    <w:p w14:paraId="4DAFFBA5">
      <w:pPr>
        <w:pStyle w:val="38"/>
        <w:ind w:left="0" w:right="0" w:firstLine="0"/>
        <w:jc w:val="both"/>
        <w:rPr>
          <w:rFonts w:ascii="Times New Roman" w:hAnsi="Times New Roman" w:eastAsia="宋体" w:cs="Times New Roman"/>
          <w:b w:val="0"/>
          <w:bCs/>
          <w:color w:val="auto"/>
          <w:sz w:val="28"/>
          <w:szCs w:val="28"/>
          <w:highlight w:val="none"/>
        </w:rPr>
      </w:pPr>
    </w:p>
    <w:p w14:paraId="14B5B6B0">
      <w:pPr>
        <w:pStyle w:val="38"/>
        <w:ind w:left="0" w:right="0" w:firstLine="0"/>
        <w:jc w:val="both"/>
        <w:rPr>
          <w:rFonts w:ascii="Times New Roman" w:hAnsi="Times New Roman" w:eastAsia="宋体" w:cs="Times New Roman"/>
          <w:b w:val="0"/>
          <w:bCs/>
          <w:color w:val="auto"/>
          <w:sz w:val="28"/>
          <w:szCs w:val="28"/>
          <w:highlight w:val="none"/>
        </w:rPr>
      </w:pPr>
    </w:p>
    <w:p w14:paraId="17874E9D">
      <w:pPr>
        <w:pStyle w:val="38"/>
        <w:ind w:left="0" w:right="0" w:firstLine="0"/>
        <w:jc w:val="both"/>
        <w:rPr>
          <w:rFonts w:ascii="Times New Roman" w:hAnsi="Times New Roman" w:eastAsia="宋体" w:cs="Times New Roman"/>
          <w:b w:val="0"/>
          <w:bCs/>
          <w:color w:val="auto"/>
          <w:sz w:val="28"/>
          <w:szCs w:val="28"/>
          <w:highlight w:val="none"/>
        </w:rPr>
      </w:pPr>
    </w:p>
    <w:p w14:paraId="058DCD34">
      <w:pPr>
        <w:pStyle w:val="38"/>
        <w:ind w:left="0" w:right="0" w:firstLine="0"/>
        <w:jc w:val="both"/>
        <w:rPr>
          <w:rFonts w:ascii="Times New Roman" w:hAnsi="Times New Roman" w:eastAsia="宋体" w:cs="Times New Roman"/>
          <w:b w:val="0"/>
          <w:bCs/>
          <w:color w:val="auto"/>
          <w:sz w:val="28"/>
          <w:szCs w:val="28"/>
          <w:highlight w:val="none"/>
        </w:rPr>
      </w:pPr>
    </w:p>
    <w:p w14:paraId="5159E6F9">
      <w:pPr>
        <w:pStyle w:val="38"/>
        <w:ind w:left="0" w:right="0" w:firstLine="0"/>
        <w:jc w:val="both"/>
        <w:rPr>
          <w:rFonts w:ascii="Times New Roman" w:hAnsi="Times New Roman" w:eastAsia="宋体" w:cs="Times New Roman"/>
          <w:b w:val="0"/>
          <w:bCs/>
          <w:color w:val="auto"/>
          <w:sz w:val="28"/>
          <w:szCs w:val="28"/>
          <w:highlight w:val="none"/>
        </w:rPr>
      </w:pPr>
    </w:p>
    <w:p w14:paraId="7DEC38F3">
      <w:pPr>
        <w:pStyle w:val="38"/>
        <w:ind w:left="0" w:right="0" w:firstLine="0"/>
        <w:jc w:val="both"/>
        <w:rPr>
          <w:rFonts w:ascii="Times New Roman" w:hAnsi="Times New Roman" w:eastAsia="宋体" w:cs="Times New Roman"/>
          <w:b w:val="0"/>
          <w:bCs/>
          <w:color w:val="auto"/>
          <w:sz w:val="28"/>
          <w:szCs w:val="28"/>
          <w:highlight w:val="none"/>
        </w:rPr>
      </w:pPr>
    </w:p>
    <w:p w14:paraId="54F64B98">
      <w:pPr>
        <w:pStyle w:val="38"/>
        <w:ind w:left="0" w:right="0" w:firstLine="0"/>
        <w:jc w:val="both"/>
        <w:rPr>
          <w:rFonts w:ascii="Times New Roman" w:hAnsi="Times New Roman" w:eastAsia="宋体" w:cs="Times New Roman"/>
          <w:b w:val="0"/>
          <w:bCs/>
          <w:color w:val="auto"/>
          <w:sz w:val="28"/>
          <w:szCs w:val="28"/>
          <w:highlight w:val="none"/>
        </w:rPr>
      </w:pPr>
    </w:p>
    <w:p w14:paraId="4EAB23F0">
      <w:pPr>
        <w:pStyle w:val="38"/>
        <w:ind w:left="0" w:right="0" w:firstLine="0"/>
        <w:jc w:val="both"/>
        <w:rPr>
          <w:rFonts w:ascii="Times New Roman" w:hAnsi="Times New Roman" w:eastAsia="宋体" w:cs="Times New Roman"/>
          <w:b w:val="0"/>
          <w:bCs/>
          <w:color w:val="auto"/>
          <w:sz w:val="28"/>
          <w:szCs w:val="28"/>
          <w:highlight w:val="none"/>
        </w:rPr>
      </w:pPr>
    </w:p>
    <w:p w14:paraId="4B45D317">
      <w:pPr>
        <w:pStyle w:val="38"/>
        <w:ind w:left="0" w:right="0" w:firstLine="0"/>
        <w:jc w:val="both"/>
        <w:rPr>
          <w:rFonts w:ascii="Times New Roman" w:hAnsi="Times New Roman" w:eastAsia="宋体" w:cs="Times New Roman"/>
          <w:b w:val="0"/>
          <w:bCs/>
          <w:color w:val="auto"/>
          <w:sz w:val="28"/>
          <w:szCs w:val="28"/>
          <w:highlight w:val="none"/>
        </w:rPr>
      </w:pPr>
    </w:p>
    <w:p w14:paraId="281E796B">
      <w:pPr>
        <w:pStyle w:val="38"/>
        <w:ind w:left="0" w:right="0" w:firstLine="0"/>
        <w:jc w:val="both"/>
        <w:rPr>
          <w:rFonts w:ascii="Times New Roman" w:hAnsi="Times New Roman" w:eastAsia="宋体" w:cs="Times New Roman"/>
          <w:b w:val="0"/>
          <w:bCs/>
          <w:color w:val="auto"/>
          <w:sz w:val="28"/>
          <w:szCs w:val="28"/>
          <w:highlight w:val="none"/>
        </w:rPr>
      </w:pPr>
    </w:p>
    <w:p w14:paraId="1C86B785">
      <w:pPr>
        <w:pStyle w:val="38"/>
        <w:ind w:left="0" w:right="0" w:firstLine="0"/>
        <w:jc w:val="both"/>
        <w:rPr>
          <w:rFonts w:ascii="Times New Roman" w:hAnsi="Times New Roman" w:eastAsia="宋体" w:cs="Times New Roman"/>
          <w:b w:val="0"/>
          <w:bCs/>
          <w:color w:val="auto"/>
          <w:sz w:val="28"/>
          <w:szCs w:val="28"/>
          <w:highlight w:val="none"/>
        </w:rPr>
      </w:pPr>
    </w:p>
    <w:p w14:paraId="40720823">
      <w:pPr>
        <w:pStyle w:val="38"/>
        <w:ind w:left="0" w:right="0" w:firstLine="0"/>
        <w:jc w:val="both"/>
        <w:rPr>
          <w:rFonts w:ascii="Times New Roman" w:hAnsi="Times New Roman" w:eastAsia="宋体" w:cs="Times New Roman"/>
          <w:b w:val="0"/>
          <w:bCs/>
          <w:color w:val="auto"/>
          <w:sz w:val="28"/>
          <w:szCs w:val="28"/>
          <w:highlight w:val="none"/>
        </w:rPr>
      </w:pPr>
    </w:p>
    <w:p w14:paraId="4E6606E3">
      <w:pPr>
        <w:pStyle w:val="38"/>
        <w:ind w:left="0" w:right="0" w:firstLine="0"/>
        <w:jc w:val="both"/>
        <w:rPr>
          <w:rFonts w:ascii="Times New Roman" w:hAnsi="Times New Roman" w:eastAsia="宋体" w:cs="Times New Roman"/>
          <w:b w:val="0"/>
          <w:bCs/>
          <w:color w:val="auto"/>
          <w:sz w:val="28"/>
          <w:szCs w:val="28"/>
          <w:highlight w:val="none"/>
        </w:rPr>
      </w:pPr>
      <w:r>
        <w:rPr>
          <w:rFonts w:ascii="Times New Roman" w:hAnsi="Times New Roman" w:eastAsia="宋体" w:cs="Times New Roman"/>
          <w:b w:val="0"/>
          <w:bCs/>
          <w:color w:val="auto"/>
          <w:sz w:val="28"/>
          <w:szCs w:val="28"/>
          <w:highlight w:val="none"/>
        </w:rPr>
        <w:drawing>
          <wp:anchor distT="0" distB="0" distL="114300" distR="114300" simplePos="0" relativeHeight="251659264" behindDoc="0" locked="0" layoutInCell="1" allowOverlap="1">
            <wp:simplePos x="0" y="0"/>
            <wp:positionH relativeFrom="column">
              <wp:posOffset>-762000</wp:posOffset>
            </wp:positionH>
            <wp:positionV relativeFrom="paragraph">
              <wp:posOffset>-520065</wp:posOffset>
            </wp:positionV>
            <wp:extent cx="7288530" cy="9772015"/>
            <wp:effectExtent l="0" t="0" r="7620" b="635"/>
            <wp:wrapNone/>
            <wp:docPr id="1162"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 name="图片 70"/>
                    <pic:cNvPicPr>
                      <a:picLocks noChangeAspect="1"/>
                    </pic:cNvPicPr>
                  </pic:nvPicPr>
                  <pic:blipFill>
                    <a:blip r:embed="rId137"/>
                    <a:stretch>
                      <a:fillRect/>
                    </a:stretch>
                  </pic:blipFill>
                  <pic:spPr>
                    <a:xfrm>
                      <a:off x="0" y="0"/>
                      <a:ext cx="7288530" cy="9772015"/>
                    </a:xfrm>
                    <a:prstGeom prst="rect">
                      <a:avLst/>
                    </a:prstGeom>
                    <a:noFill/>
                    <a:ln cap="flat" cmpd="sng">
                      <a:noFill/>
                      <a:prstDash val="solid"/>
                      <a:round/>
                    </a:ln>
                  </pic:spPr>
                </pic:pic>
              </a:graphicData>
            </a:graphic>
          </wp:anchor>
        </w:drawing>
      </w:r>
    </w:p>
    <w:p w14:paraId="4B7AFE3A">
      <w:pPr>
        <w:pStyle w:val="38"/>
        <w:ind w:left="0" w:right="0" w:firstLine="0"/>
        <w:jc w:val="both"/>
        <w:rPr>
          <w:rFonts w:ascii="Times New Roman" w:hAnsi="Times New Roman" w:eastAsia="宋体" w:cs="Times New Roman"/>
          <w:b w:val="0"/>
          <w:bCs/>
          <w:color w:val="auto"/>
          <w:sz w:val="28"/>
          <w:szCs w:val="28"/>
          <w:highlight w:val="none"/>
        </w:rPr>
      </w:pPr>
    </w:p>
    <w:p w14:paraId="67763A01">
      <w:pPr>
        <w:pStyle w:val="38"/>
        <w:ind w:left="0" w:right="0" w:firstLine="0"/>
        <w:jc w:val="both"/>
        <w:rPr>
          <w:rFonts w:ascii="Times New Roman" w:hAnsi="Times New Roman" w:eastAsia="宋体" w:cs="Times New Roman"/>
          <w:b w:val="0"/>
          <w:bCs/>
          <w:color w:val="auto"/>
          <w:sz w:val="28"/>
          <w:szCs w:val="28"/>
          <w:highlight w:val="none"/>
        </w:rPr>
      </w:pPr>
    </w:p>
    <w:p w14:paraId="7CC97B58">
      <w:pPr>
        <w:pStyle w:val="38"/>
        <w:ind w:left="0" w:right="0" w:firstLine="0"/>
        <w:jc w:val="both"/>
        <w:rPr>
          <w:rFonts w:ascii="Times New Roman" w:hAnsi="Times New Roman" w:eastAsia="宋体" w:cs="Times New Roman"/>
          <w:b w:val="0"/>
          <w:bCs/>
          <w:color w:val="auto"/>
          <w:sz w:val="28"/>
          <w:szCs w:val="28"/>
          <w:highlight w:val="none"/>
        </w:rPr>
      </w:pPr>
    </w:p>
    <w:p w14:paraId="51A6D401">
      <w:pPr>
        <w:pStyle w:val="38"/>
        <w:ind w:left="0" w:right="0" w:firstLine="0"/>
        <w:jc w:val="both"/>
        <w:rPr>
          <w:rFonts w:ascii="Times New Roman" w:hAnsi="Times New Roman" w:eastAsia="宋体" w:cs="Times New Roman"/>
          <w:b w:val="0"/>
          <w:bCs/>
          <w:color w:val="auto"/>
          <w:sz w:val="28"/>
          <w:szCs w:val="28"/>
          <w:highlight w:val="none"/>
        </w:rPr>
      </w:pPr>
    </w:p>
    <w:p w14:paraId="413D1BA0">
      <w:pPr>
        <w:pStyle w:val="38"/>
        <w:ind w:left="0" w:right="0" w:firstLine="0"/>
        <w:jc w:val="both"/>
        <w:rPr>
          <w:rFonts w:ascii="Times New Roman" w:hAnsi="Times New Roman" w:eastAsia="宋体" w:cs="Times New Roman"/>
          <w:b w:val="0"/>
          <w:bCs/>
          <w:color w:val="auto"/>
          <w:sz w:val="28"/>
          <w:szCs w:val="28"/>
          <w:highlight w:val="none"/>
        </w:rPr>
      </w:pPr>
    </w:p>
    <w:p w14:paraId="2B4B4B2C">
      <w:pPr>
        <w:pStyle w:val="38"/>
        <w:ind w:left="0" w:right="0" w:firstLine="0"/>
        <w:jc w:val="both"/>
        <w:rPr>
          <w:rFonts w:ascii="Times New Roman" w:hAnsi="Times New Roman" w:eastAsia="宋体" w:cs="Times New Roman"/>
          <w:b w:val="0"/>
          <w:bCs/>
          <w:color w:val="auto"/>
          <w:sz w:val="28"/>
          <w:szCs w:val="28"/>
          <w:highlight w:val="none"/>
        </w:rPr>
      </w:pPr>
    </w:p>
    <w:p w14:paraId="0ABD1782">
      <w:pPr>
        <w:pStyle w:val="38"/>
        <w:ind w:left="0" w:right="0" w:firstLine="0"/>
        <w:jc w:val="both"/>
        <w:rPr>
          <w:rFonts w:ascii="Times New Roman" w:hAnsi="Times New Roman" w:eastAsia="宋体" w:cs="Times New Roman"/>
          <w:b w:val="0"/>
          <w:bCs/>
          <w:color w:val="auto"/>
          <w:sz w:val="28"/>
          <w:szCs w:val="28"/>
          <w:highlight w:val="none"/>
        </w:rPr>
      </w:pPr>
    </w:p>
    <w:p w14:paraId="0E7578D7">
      <w:pPr>
        <w:pStyle w:val="38"/>
        <w:ind w:left="0" w:right="0" w:firstLine="0"/>
        <w:jc w:val="both"/>
        <w:rPr>
          <w:rFonts w:ascii="Times New Roman" w:hAnsi="Times New Roman" w:eastAsia="宋体" w:cs="Times New Roman"/>
          <w:b w:val="0"/>
          <w:bCs/>
          <w:color w:val="auto"/>
          <w:sz w:val="28"/>
          <w:szCs w:val="28"/>
          <w:highlight w:val="none"/>
        </w:rPr>
      </w:pPr>
    </w:p>
    <w:p w14:paraId="0F350791">
      <w:pPr>
        <w:pStyle w:val="38"/>
        <w:ind w:left="0" w:right="0" w:firstLine="0"/>
        <w:jc w:val="both"/>
        <w:rPr>
          <w:rFonts w:ascii="Times New Roman" w:hAnsi="Times New Roman" w:eastAsia="宋体" w:cs="Times New Roman"/>
          <w:b w:val="0"/>
          <w:bCs/>
          <w:color w:val="auto"/>
          <w:sz w:val="28"/>
          <w:szCs w:val="28"/>
          <w:highlight w:val="none"/>
        </w:rPr>
      </w:pPr>
    </w:p>
    <w:p w14:paraId="1F9EC311">
      <w:pPr>
        <w:pStyle w:val="38"/>
        <w:ind w:left="0" w:right="0" w:firstLine="0"/>
        <w:jc w:val="both"/>
        <w:rPr>
          <w:rFonts w:ascii="Times New Roman" w:hAnsi="Times New Roman" w:eastAsia="宋体" w:cs="Times New Roman"/>
          <w:b w:val="0"/>
          <w:bCs/>
          <w:color w:val="auto"/>
          <w:sz w:val="28"/>
          <w:szCs w:val="28"/>
          <w:highlight w:val="none"/>
        </w:rPr>
      </w:pPr>
    </w:p>
    <w:p w14:paraId="0B653EDF">
      <w:pPr>
        <w:pStyle w:val="38"/>
        <w:ind w:left="0" w:right="0" w:firstLine="0"/>
        <w:jc w:val="both"/>
        <w:rPr>
          <w:rFonts w:ascii="Times New Roman" w:hAnsi="Times New Roman" w:eastAsia="宋体" w:cs="Times New Roman"/>
          <w:b w:val="0"/>
          <w:bCs/>
          <w:color w:val="auto"/>
          <w:sz w:val="28"/>
          <w:szCs w:val="28"/>
          <w:highlight w:val="none"/>
        </w:rPr>
      </w:pPr>
    </w:p>
    <w:p w14:paraId="3D4016A1">
      <w:pPr>
        <w:pStyle w:val="38"/>
        <w:ind w:left="0" w:right="0" w:firstLine="0"/>
        <w:jc w:val="both"/>
        <w:rPr>
          <w:rFonts w:ascii="Times New Roman" w:hAnsi="Times New Roman" w:eastAsia="宋体" w:cs="Times New Roman"/>
          <w:b w:val="0"/>
          <w:bCs/>
          <w:color w:val="auto"/>
          <w:sz w:val="28"/>
          <w:szCs w:val="28"/>
          <w:highlight w:val="none"/>
        </w:rPr>
      </w:pPr>
    </w:p>
    <w:p w14:paraId="216D00C0">
      <w:pPr>
        <w:pStyle w:val="38"/>
        <w:ind w:left="0" w:right="0" w:firstLine="0"/>
        <w:jc w:val="both"/>
        <w:rPr>
          <w:rFonts w:ascii="Times New Roman" w:hAnsi="Times New Roman" w:eastAsia="宋体" w:cs="Times New Roman"/>
          <w:b w:val="0"/>
          <w:bCs/>
          <w:color w:val="auto"/>
          <w:sz w:val="28"/>
          <w:szCs w:val="28"/>
          <w:highlight w:val="none"/>
        </w:rPr>
      </w:pPr>
    </w:p>
    <w:p w14:paraId="4543A2F4">
      <w:pPr>
        <w:pStyle w:val="38"/>
        <w:ind w:left="0" w:right="0" w:firstLine="0"/>
        <w:jc w:val="both"/>
        <w:rPr>
          <w:rFonts w:ascii="Times New Roman" w:hAnsi="Times New Roman" w:eastAsia="宋体" w:cs="Times New Roman"/>
          <w:b w:val="0"/>
          <w:bCs/>
          <w:color w:val="auto"/>
          <w:sz w:val="28"/>
          <w:szCs w:val="28"/>
          <w:highlight w:val="none"/>
        </w:rPr>
      </w:pPr>
    </w:p>
    <w:p w14:paraId="307D1C3D">
      <w:pPr>
        <w:pStyle w:val="38"/>
        <w:ind w:left="0" w:right="0" w:firstLine="0"/>
        <w:jc w:val="both"/>
        <w:rPr>
          <w:rFonts w:ascii="Times New Roman" w:hAnsi="Times New Roman" w:eastAsia="宋体" w:cs="Times New Roman"/>
          <w:b w:val="0"/>
          <w:bCs/>
          <w:color w:val="auto"/>
          <w:sz w:val="28"/>
          <w:szCs w:val="28"/>
          <w:highlight w:val="none"/>
        </w:rPr>
      </w:pPr>
    </w:p>
    <w:p w14:paraId="45BF9680">
      <w:pPr>
        <w:pStyle w:val="38"/>
        <w:ind w:left="0" w:right="0" w:firstLine="0"/>
        <w:jc w:val="both"/>
        <w:rPr>
          <w:rFonts w:ascii="Times New Roman" w:hAnsi="Times New Roman" w:eastAsia="宋体" w:cs="Times New Roman"/>
          <w:b w:val="0"/>
          <w:bCs/>
          <w:color w:val="auto"/>
          <w:sz w:val="28"/>
          <w:szCs w:val="28"/>
          <w:highlight w:val="none"/>
        </w:rPr>
      </w:pPr>
    </w:p>
    <w:p w14:paraId="1AF763D8">
      <w:pPr>
        <w:pStyle w:val="38"/>
        <w:ind w:left="0" w:right="0" w:firstLine="0"/>
        <w:jc w:val="both"/>
        <w:rPr>
          <w:rFonts w:ascii="Times New Roman" w:hAnsi="Times New Roman" w:eastAsia="宋体" w:cs="Times New Roman"/>
          <w:b w:val="0"/>
          <w:bCs/>
          <w:color w:val="auto"/>
          <w:sz w:val="28"/>
          <w:szCs w:val="28"/>
          <w:highlight w:val="none"/>
        </w:rPr>
      </w:pPr>
    </w:p>
    <w:p w14:paraId="7DF06B55">
      <w:pPr>
        <w:pStyle w:val="38"/>
        <w:ind w:left="0" w:right="0" w:firstLine="0"/>
        <w:jc w:val="both"/>
        <w:rPr>
          <w:rFonts w:ascii="Times New Roman" w:hAnsi="Times New Roman" w:eastAsia="宋体" w:cs="Times New Roman"/>
          <w:b w:val="0"/>
          <w:bCs/>
          <w:color w:val="auto"/>
          <w:sz w:val="28"/>
          <w:szCs w:val="28"/>
          <w:highlight w:val="none"/>
        </w:rPr>
      </w:pPr>
    </w:p>
    <w:p w14:paraId="27DF78A1">
      <w:pPr>
        <w:pStyle w:val="38"/>
        <w:ind w:left="0" w:right="0" w:firstLine="0"/>
        <w:jc w:val="both"/>
        <w:rPr>
          <w:rFonts w:ascii="Times New Roman" w:hAnsi="Times New Roman" w:eastAsia="宋体" w:cs="Times New Roman"/>
          <w:b w:val="0"/>
          <w:bCs/>
          <w:color w:val="auto"/>
          <w:sz w:val="28"/>
          <w:szCs w:val="28"/>
          <w:highlight w:val="none"/>
        </w:rPr>
      </w:pPr>
    </w:p>
    <w:p w14:paraId="740CBEC6">
      <w:pPr>
        <w:pStyle w:val="38"/>
        <w:ind w:left="0" w:right="0" w:firstLine="0"/>
        <w:jc w:val="both"/>
        <w:rPr>
          <w:rFonts w:ascii="Times New Roman" w:hAnsi="Times New Roman" w:eastAsia="宋体" w:cs="Times New Roman"/>
          <w:b w:val="0"/>
          <w:bCs/>
          <w:color w:val="auto"/>
          <w:sz w:val="28"/>
          <w:szCs w:val="28"/>
          <w:highlight w:val="none"/>
        </w:rPr>
      </w:pPr>
    </w:p>
    <w:p w14:paraId="31735EBD">
      <w:pPr>
        <w:pStyle w:val="38"/>
        <w:ind w:left="0" w:right="0" w:firstLine="0"/>
        <w:jc w:val="both"/>
        <w:rPr>
          <w:rFonts w:ascii="Times New Roman" w:hAnsi="Times New Roman" w:eastAsia="宋体" w:cs="Times New Roman"/>
          <w:b w:val="0"/>
          <w:bCs/>
          <w:color w:val="auto"/>
          <w:sz w:val="28"/>
          <w:szCs w:val="28"/>
          <w:highlight w:val="none"/>
        </w:rPr>
      </w:pPr>
    </w:p>
    <w:p w14:paraId="514AABEF">
      <w:pPr>
        <w:pStyle w:val="38"/>
        <w:ind w:left="0" w:right="0" w:firstLine="0"/>
        <w:jc w:val="both"/>
        <w:rPr>
          <w:rFonts w:ascii="Times New Roman" w:hAnsi="Times New Roman" w:eastAsia="宋体" w:cs="Times New Roman"/>
          <w:b w:val="0"/>
          <w:bCs/>
          <w:color w:val="auto"/>
          <w:sz w:val="28"/>
          <w:szCs w:val="28"/>
          <w:highlight w:val="none"/>
        </w:rPr>
      </w:pPr>
    </w:p>
    <w:p w14:paraId="68375BAA">
      <w:pPr>
        <w:pStyle w:val="38"/>
        <w:ind w:left="0" w:right="0" w:firstLine="0"/>
        <w:jc w:val="both"/>
        <w:rPr>
          <w:rFonts w:ascii="Times New Roman" w:hAnsi="Times New Roman" w:eastAsia="宋体" w:cs="Times New Roman"/>
          <w:b w:val="0"/>
          <w:bCs/>
          <w:color w:val="auto"/>
          <w:sz w:val="28"/>
          <w:szCs w:val="28"/>
          <w:highlight w:val="none"/>
        </w:rPr>
      </w:pPr>
    </w:p>
    <w:p w14:paraId="072BDDAE">
      <w:pPr>
        <w:pStyle w:val="38"/>
        <w:ind w:left="0" w:right="0" w:firstLine="0"/>
        <w:jc w:val="both"/>
        <w:rPr>
          <w:rFonts w:ascii="Times New Roman" w:hAnsi="Times New Roman" w:eastAsia="宋体" w:cs="Times New Roman"/>
          <w:b w:val="0"/>
          <w:bCs/>
          <w:color w:val="auto"/>
          <w:sz w:val="28"/>
          <w:szCs w:val="28"/>
          <w:highlight w:val="none"/>
        </w:rPr>
      </w:pPr>
    </w:p>
    <w:p w14:paraId="19B42CED">
      <w:pPr>
        <w:pStyle w:val="38"/>
        <w:ind w:left="0" w:right="0" w:firstLine="0"/>
        <w:jc w:val="both"/>
        <w:rPr>
          <w:rFonts w:ascii="Times New Roman" w:hAnsi="Times New Roman" w:eastAsia="宋体" w:cs="Times New Roman"/>
          <w:b w:val="0"/>
          <w:bCs/>
          <w:color w:val="auto"/>
          <w:sz w:val="28"/>
          <w:szCs w:val="28"/>
          <w:highlight w:val="none"/>
        </w:rPr>
      </w:pPr>
    </w:p>
    <w:p w14:paraId="5BB0AADB">
      <w:pPr>
        <w:pStyle w:val="38"/>
        <w:ind w:left="0" w:right="0" w:firstLine="0"/>
        <w:jc w:val="both"/>
        <w:rPr>
          <w:rFonts w:ascii="Times New Roman" w:hAnsi="Times New Roman" w:eastAsia="宋体" w:cs="Times New Roman"/>
          <w:b w:val="0"/>
          <w:bCs/>
          <w:color w:val="auto"/>
          <w:sz w:val="28"/>
          <w:szCs w:val="28"/>
          <w:highlight w:val="none"/>
        </w:rPr>
      </w:pPr>
    </w:p>
    <w:p w14:paraId="1D0B5B93">
      <w:pPr>
        <w:pStyle w:val="38"/>
        <w:ind w:left="0" w:right="0" w:firstLine="0"/>
        <w:jc w:val="both"/>
        <w:rPr>
          <w:rFonts w:ascii="Times New Roman" w:hAnsi="Times New Roman" w:eastAsia="宋体" w:cs="Times New Roman"/>
          <w:b w:val="0"/>
          <w:bCs/>
          <w:color w:val="auto"/>
          <w:sz w:val="28"/>
          <w:szCs w:val="28"/>
          <w:highlight w:val="none"/>
        </w:rPr>
      </w:pPr>
    </w:p>
    <w:p w14:paraId="23970042">
      <w:pPr>
        <w:pStyle w:val="38"/>
        <w:ind w:left="0" w:right="0" w:firstLine="0"/>
        <w:jc w:val="both"/>
        <w:rPr>
          <w:rFonts w:ascii="Times New Roman" w:hAnsi="Times New Roman" w:eastAsia="宋体" w:cs="Times New Roman"/>
          <w:b w:val="0"/>
          <w:bCs/>
          <w:color w:val="auto"/>
          <w:sz w:val="28"/>
          <w:szCs w:val="28"/>
          <w:highlight w:val="none"/>
        </w:rPr>
      </w:pPr>
    </w:p>
    <w:p w14:paraId="74DE7490">
      <w:pPr>
        <w:pStyle w:val="38"/>
        <w:ind w:left="0" w:right="0" w:firstLine="0"/>
        <w:jc w:val="both"/>
        <w:rPr>
          <w:rFonts w:ascii="Times New Roman" w:hAnsi="Times New Roman" w:eastAsia="宋体" w:cs="Times New Roman"/>
          <w:b w:val="0"/>
          <w:bCs/>
          <w:color w:val="auto"/>
          <w:sz w:val="28"/>
          <w:szCs w:val="28"/>
          <w:highlight w:val="none"/>
        </w:rPr>
      </w:pPr>
    </w:p>
    <w:p w14:paraId="62F3122C">
      <w:pPr>
        <w:pStyle w:val="38"/>
        <w:ind w:left="0" w:right="0" w:firstLine="0"/>
        <w:jc w:val="both"/>
        <w:rPr>
          <w:rFonts w:ascii="Times New Roman" w:hAnsi="Times New Roman" w:eastAsia="宋体" w:cs="Times New Roman"/>
          <w:b w:val="0"/>
          <w:bCs/>
          <w:color w:val="auto"/>
          <w:sz w:val="28"/>
          <w:szCs w:val="28"/>
          <w:highlight w:val="none"/>
        </w:rPr>
      </w:pPr>
    </w:p>
    <w:p w14:paraId="03F8C933">
      <w:pPr>
        <w:pStyle w:val="38"/>
        <w:ind w:left="0" w:right="0" w:firstLine="0"/>
        <w:jc w:val="both"/>
        <w:rPr>
          <w:rFonts w:ascii="Times New Roman" w:hAnsi="Times New Roman" w:eastAsia="宋体" w:cs="Times New Roman"/>
          <w:b w:val="0"/>
          <w:bCs/>
          <w:color w:val="auto"/>
          <w:sz w:val="28"/>
          <w:szCs w:val="28"/>
          <w:highlight w:val="none"/>
        </w:rPr>
      </w:pPr>
    </w:p>
    <w:p w14:paraId="1FA59B95">
      <w:pPr>
        <w:pStyle w:val="38"/>
        <w:ind w:left="0" w:right="0" w:firstLine="0"/>
        <w:jc w:val="both"/>
        <w:rPr>
          <w:rFonts w:ascii="Times New Roman" w:hAnsi="Times New Roman" w:eastAsia="宋体" w:cs="Times New Roman"/>
          <w:b w:val="0"/>
          <w:bCs/>
          <w:color w:val="auto"/>
          <w:sz w:val="28"/>
          <w:szCs w:val="28"/>
          <w:highlight w:val="none"/>
        </w:rPr>
      </w:pPr>
    </w:p>
    <w:p w14:paraId="0861E490">
      <w:pPr>
        <w:pStyle w:val="38"/>
        <w:ind w:left="0" w:right="0" w:firstLine="0"/>
        <w:jc w:val="both"/>
        <w:rPr>
          <w:rFonts w:ascii="Times New Roman" w:hAnsi="Times New Roman" w:eastAsia="宋体" w:cs="Times New Roman"/>
          <w:b w:val="0"/>
          <w:bCs/>
          <w:color w:val="auto"/>
          <w:sz w:val="28"/>
          <w:szCs w:val="28"/>
          <w:highlight w:val="none"/>
        </w:rPr>
      </w:pPr>
    </w:p>
    <w:p w14:paraId="45104C79">
      <w:pPr>
        <w:pStyle w:val="38"/>
        <w:ind w:left="0" w:right="0" w:firstLine="0"/>
        <w:jc w:val="both"/>
        <w:rPr>
          <w:rFonts w:ascii="Times New Roman" w:hAnsi="Times New Roman" w:eastAsia="宋体" w:cs="Times New Roman"/>
          <w:b w:val="0"/>
          <w:bCs/>
          <w:color w:val="auto"/>
          <w:sz w:val="28"/>
          <w:szCs w:val="28"/>
          <w:highlight w:val="none"/>
        </w:rPr>
      </w:pPr>
    </w:p>
    <w:p w14:paraId="1E90F867">
      <w:pPr>
        <w:pStyle w:val="38"/>
        <w:ind w:left="0" w:right="0" w:firstLine="0"/>
        <w:jc w:val="both"/>
        <w:rPr>
          <w:rFonts w:ascii="Times New Roman" w:hAnsi="Times New Roman" w:eastAsia="宋体" w:cs="Times New Roman"/>
          <w:b w:val="0"/>
          <w:bCs/>
          <w:color w:val="auto"/>
          <w:sz w:val="28"/>
          <w:szCs w:val="28"/>
          <w:highlight w:val="none"/>
        </w:rPr>
      </w:pPr>
    </w:p>
    <w:p w14:paraId="45D6DA79">
      <w:pPr>
        <w:pStyle w:val="38"/>
        <w:ind w:left="0" w:right="0" w:firstLine="0"/>
        <w:jc w:val="both"/>
        <w:rPr>
          <w:rFonts w:ascii="Times New Roman" w:hAnsi="Times New Roman" w:eastAsia="宋体" w:cs="Times New Roman"/>
          <w:b w:val="0"/>
          <w:bCs/>
          <w:color w:val="auto"/>
          <w:sz w:val="28"/>
          <w:szCs w:val="28"/>
          <w:highlight w:val="none"/>
        </w:rPr>
      </w:pPr>
    </w:p>
    <w:p w14:paraId="39CCD798">
      <w:pPr>
        <w:pStyle w:val="38"/>
        <w:ind w:left="0" w:right="0" w:firstLine="0"/>
        <w:jc w:val="both"/>
        <w:rPr>
          <w:rFonts w:ascii="Times New Roman" w:hAnsi="Times New Roman" w:eastAsia="宋体" w:cs="Times New Roman"/>
          <w:b w:val="0"/>
          <w:bCs/>
          <w:color w:val="auto"/>
          <w:sz w:val="28"/>
          <w:szCs w:val="28"/>
          <w:highlight w:val="none"/>
        </w:rPr>
      </w:pPr>
    </w:p>
    <w:p w14:paraId="6850AB0D">
      <w:pPr>
        <w:pStyle w:val="38"/>
        <w:ind w:left="0" w:right="0" w:firstLine="0"/>
        <w:jc w:val="both"/>
        <w:rPr>
          <w:rFonts w:ascii="Times New Roman" w:hAnsi="Times New Roman" w:eastAsia="宋体" w:cs="Times New Roman"/>
          <w:b w:val="0"/>
          <w:bCs/>
          <w:color w:val="auto"/>
          <w:sz w:val="28"/>
          <w:szCs w:val="28"/>
          <w:highlight w:val="none"/>
        </w:rPr>
      </w:pPr>
    </w:p>
    <w:p w14:paraId="73D55E8B">
      <w:pPr>
        <w:pStyle w:val="38"/>
        <w:ind w:left="0" w:right="0" w:firstLine="0"/>
        <w:jc w:val="both"/>
        <w:rPr>
          <w:rFonts w:ascii="Times New Roman" w:hAnsi="Times New Roman" w:eastAsia="宋体" w:cs="Times New Roman"/>
          <w:b w:val="0"/>
          <w:bCs/>
          <w:color w:val="auto"/>
          <w:sz w:val="28"/>
          <w:szCs w:val="28"/>
          <w:highlight w:val="none"/>
        </w:rPr>
      </w:pPr>
    </w:p>
    <w:p w14:paraId="4CF7D23F">
      <w:pPr>
        <w:pStyle w:val="38"/>
        <w:ind w:left="0" w:right="0" w:firstLine="0"/>
        <w:jc w:val="both"/>
        <w:rPr>
          <w:rFonts w:ascii="Times New Roman" w:hAnsi="Times New Roman" w:eastAsia="宋体" w:cs="Times New Roman"/>
          <w:b w:val="0"/>
          <w:bCs/>
          <w:color w:val="auto"/>
          <w:sz w:val="28"/>
          <w:szCs w:val="28"/>
          <w:highlight w:val="none"/>
        </w:rPr>
      </w:pPr>
    </w:p>
    <w:p w14:paraId="2CE265EE">
      <w:pPr>
        <w:pStyle w:val="38"/>
        <w:ind w:left="0" w:right="0" w:firstLine="0"/>
        <w:jc w:val="both"/>
        <w:rPr>
          <w:rFonts w:ascii="Times New Roman" w:hAnsi="Times New Roman" w:eastAsia="宋体" w:cs="Times New Roman"/>
          <w:b w:val="0"/>
          <w:bCs/>
          <w:color w:val="auto"/>
          <w:sz w:val="28"/>
          <w:szCs w:val="28"/>
          <w:highlight w:val="none"/>
        </w:rPr>
      </w:pPr>
    </w:p>
    <w:p w14:paraId="30D714D8">
      <w:pPr>
        <w:pStyle w:val="38"/>
        <w:ind w:left="0" w:right="0" w:firstLine="0"/>
        <w:jc w:val="both"/>
        <w:rPr>
          <w:rFonts w:ascii="Times New Roman" w:hAnsi="Times New Roman" w:eastAsia="宋体" w:cs="Times New Roman"/>
          <w:b w:val="0"/>
          <w:bCs/>
          <w:color w:val="auto"/>
          <w:sz w:val="28"/>
          <w:szCs w:val="28"/>
          <w:highlight w:val="none"/>
        </w:rPr>
      </w:pPr>
    </w:p>
    <w:p w14:paraId="36C18F05">
      <w:pPr>
        <w:pStyle w:val="38"/>
        <w:ind w:left="0" w:right="0" w:firstLine="0"/>
        <w:jc w:val="both"/>
        <w:rPr>
          <w:rFonts w:ascii="Times New Roman" w:hAnsi="Times New Roman" w:eastAsia="宋体" w:cs="Times New Roman"/>
          <w:b w:val="0"/>
          <w:bCs/>
          <w:color w:val="auto"/>
          <w:sz w:val="28"/>
          <w:szCs w:val="28"/>
          <w:highlight w:val="none"/>
        </w:rPr>
      </w:pPr>
      <w:r>
        <w:rPr>
          <w:rFonts w:ascii="Times New Roman" w:hAnsi="Times New Roman" w:eastAsia="宋体" w:cs="Times New Roman"/>
          <w:b w:val="0"/>
          <w:bCs/>
          <w:color w:val="auto"/>
          <w:sz w:val="28"/>
          <w:szCs w:val="28"/>
          <w:highlight w:val="none"/>
        </w:rPr>
        <w:drawing>
          <wp:anchor distT="0" distB="0" distL="114300" distR="114300" simplePos="0" relativeHeight="251659264" behindDoc="0" locked="0" layoutInCell="1" allowOverlap="1">
            <wp:simplePos x="0" y="0"/>
            <wp:positionH relativeFrom="column">
              <wp:posOffset>-790575</wp:posOffset>
            </wp:positionH>
            <wp:positionV relativeFrom="paragraph">
              <wp:posOffset>-723900</wp:posOffset>
            </wp:positionV>
            <wp:extent cx="7341870" cy="10258425"/>
            <wp:effectExtent l="0" t="0" r="11430" b="9525"/>
            <wp:wrapNone/>
            <wp:docPr id="1163"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 name="图片 71"/>
                    <pic:cNvPicPr>
                      <a:picLocks noChangeAspect="1"/>
                    </pic:cNvPicPr>
                  </pic:nvPicPr>
                  <pic:blipFill>
                    <a:blip r:embed="rId138"/>
                    <a:stretch>
                      <a:fillRect/>
                    </a:stretch>
                  </pic:blipFill>
                  <pic:spPr>
                    <a:xfrm>
                      <a:off x="0" y="0"/>
                      <a:ext cx="7341870" cy="10258425"/>
                    </a:xfrm>
                    <a:prstGeom prst="rect">
                      <a:avLst/>
                    </a:prstGeom>
                    <a:noFill/>
                    <a:ln cap="flat" cmpd="sng">
                      <a:noFill/>
                      <a:prstDash val="solid"/>
                      <a:round/>
                    </a:ln>
                  </pic:spPr>
                </pic:pic>
              </a:graphicData>
            </a:graphic>
          </wp:anchor>
        </w:drawing>
      </w:r>
    </w:p>
    <w:p w14:paraId="72BAAE1A">
      <w:pPr>
        <w:pStyle w:val="38"/>
        <w:ind w:left="0" w:right="0" w:firstLine="0"/>
        <w:jc w:val="both"/>
        <w:rPr>
          <w:rFonts w:ascii="Times New Roman" w:hAnsi="Times New Roman" w:eastAsia="宋体" w:cs="Times New Roman"/>
          <w:b w:val="0"/>
          <w:bCs/>
          <w:color w:val="auto"/>
          <w:sz w:val="28"/>
          <w:szCs w:val="28"/>
          <w:highlight w:val="none"/>
        </w:rPr>
      </w:pPr>
    </w:p>
    <w:p w14:paraId="34C9B5C9">
      <w:pPr>
        <w:pStyle w:val="38"/>
        <w:ind w:left="0" w:right="0" w:firstLine="0"/>
        <w:jc w:val="both"/>
        <w:rPr>
          <w:rFonts w:ascii="Times New Roman" w:hAnsi="Times New Roman" w:eastAsia="宋体" w:cs="Times New Roman"/>
          <w:b w:val="0"/>
          <w:bCs/>
          <w:color w:val="auto"/>
          <w:sz w:val="28"/>
          <w:szCs w:val="28"/>
          <w:highlight w:val="none"/>
        </w:rPr>
      </w:pPr>
    </w:p>
    <w:p w14:paraId="1662CD1A">
      <w:pPr>
        <w:pStyle w:val="38"/>
        <w:ind w:left="0" w:right="0" w:firstLine="0"/>
        <w:jc w:val="both"/>
        <w:rPr>
          <w:rFonts w:ascii="Times New Roman" w:hAnsi="Times New Roman" w:eastAsia="宋体" w:cs="Times New Roman"/>
          <w:b w:val="0"/>
          <w:bCs/>
          <w:color w:val="auto"/>
          <w:sz w:val="28"/>
          <w:szCs w:val="28"/>
          <w:highlight w:val="none"/>
        </w:rPr>
      </w:pPr>
    </w:p>
    <w:p w14:paraId="41BBA7FE">
      <w:pPr>
        <w:pStyle w:val="38"/>
        <w:ind w:left="0" w:right="0" w:firstLine="0"/>
        <w:jc w:val="both"/>
        <w:rPr>
          <w:rFonts w:ascii="Times New Roman" w:hAnsi="Times New Roman" w:eastAsia="宋体" w:cs="Times New Roman"/>
          <w:b w:val="0"/>
          <w:bCs/>
          <w:color w:val="auto"/>
          <w:sz w:val="28"/>
          <w:szCs w:val="28"/>
          <w:highlight w:val="none"/>
        </w:rPr>
      </w:pPr>
    </w:p>
    <w:p w14:paraId="57982B28">
      <w:pPr>
        <w:pStyle w:val="38"/>
        <w:ind w:left="0" w:right="0" w:firstLine="0"/>
        <w:jc w:val="both"/>
        <w:rPr>
          <w:rFonts w:ascii="Times New Roman" w:hAnsi="Times New Roman" w:eastAsia="宋体" w:cs="Times New Roman"/>
          <w:b w:val="0"/>
          <w:bCs/>
          <w:color w:val="auto"/>
          <w:sz w:val="28"/>
          <w:szCs w:val="28"/>
          <w:highlight w:val="none"/>
        </w:rPr>
      </w:pPr>
    </w:p>
    <w:p w14:paraId="16A10F6F">
      <w:pPr>
        <w:pStyle w:val="38"/>
        <w:ind w:left="0" w:right="0" w:firstLine="0"/>
        <w:jc w:val="both"/>
        <w:rPr>
          <w:rFonts w:ascii="Times New Roman" w:hAnsi="Times New Roman" w:eastAsia="宋体" w:cs="Times New Roman"/>
          <w:b w:val="0"/>
          <w:bCs/>
          <w:color w:val="auto"/>
          <w:sz w:val="28"/>
          <w:szCs w:val="28"/>
          <w:highlight w:val="none"/>
        </w:rPr>
      </w:pPr>
    </w:p>
    <w:p w14:paraId="6073EC6A">
      <w:pPr>
        <w:pStyle w:val="38"/>
        <w:ind w:left="0" w:right="0" w:firstLine="0"/>
        <w:jc w:val="both"/>
        <w:rPr>
          <w:rFonts w:ascii="Times New Roman" w:hAnsi="Times New Roman" w:eastAsia="宋体" w:cs="Times New Roman"/>
          <w:b w:val="0"/>
          <w:bCs/>
          <w:color w:val="auto"/>
          <w:sz w:val="28"/>
          <w:szCs w:val="28"/>
          <w:highlight w:val="none"/>
        </w:rPr>
      </w:pPr>
    </w:p>
    <w:p w14:paraId="7BC3173E">
      <w:pPr>
        <w:pStyle w:val="38"/>
        <w:ind w:left="0" w:right="0" w:firstLine="0"/>
        <w:jc w:val="both"/>
        <w:rPr>
          <w:rFonts w:ascii="Times New Roman" w:hAnsi="Times New Roman" w:eastAsia="宋体" w:cs="Times New Roman"/>
          <w:b w:val="0"/>
          <w:bCs/>
          <w:color w:val="auto"/>
          <w:sz w:val="28"/>
          <w:szCs w:val="28"/>
          <w:highlight w:val="none"/>
        </w:rPr>
      </w:pPr>
    </w:p>
    <w:p w14:paraId="61A5CECB">
      <w:pPr>
        <w:pStyle w:val="38"/>
        <w:ind w:left="0" w:right="0" w:firstLine="0"/>
        <w:jc w:val="both"/>
        <w:rPr>
          <w:rFonts w:ascii="Times New Roman" w:hAnsi="Times New Roman" w:eastAsia="宋体" w:cs="Times New Roman"/>
          <w:b w:val="0"/>
          <w:bCs/>
          <w:color w:val="auto"/>
          <w:sz w:val="28"/>
          <w:szCs w:val="28"/>
          <w:highlight w:val="none"/>
        </w:rPr>
      </w:pPr>
    </w:p>
    <w:p w14:paraId="3F97D356">
      <w:pPr>
        <w:pStyle w:val="38"/>
        <w:ind w:left="0" w:right="0" w:firstLine="0"/>
        <w:jc w:val="both"/>
        <w:rPr>
          <w:rFonts w:ascii="Times New Roman" w:hAnsi="Times New Roman" w:eastAsia="宋体" w:cs="Times New Roman"/>
          <w:b w:val="0"/>
          <w:bCs/>
          <w:color w:val="auto"/>
          <w:sz w:val="28"/>
          <w:szCs w:val="28"/>
          <w:highlight w:val="none"/>
        </w:rPr>
      </w:pPr>
    </w:p>
    <w:p w14:paraId="4673ADA8">
      <w:pPr>
        <w:pStyle w:val="38"/>
        <w:ind w:left="0" w:right="0" w:firstLine="0"/>
        <w:jc w:val="both"/>
        <w:rPr>
          <w:rFonts w:ascii="Times New Roman" w:hAnsi="Times New Roman" w:eastAsia="宋体" w:cs="Times New Roman"/>
          <w:b w:val="0"/>
          <w:bCs/>
          <w:color w:val="auto"/>
          <w:sz w:val="28"/>
          <w:szCs w:val="28"/>
          <w:highlight w:val="none"/>
        </w:rPr>
      </w:pPr>
    </w:p>
    <w:p w14:paraId="428DB46F">
      <w:pPr>
        <w:pStyle w:val="38"/>
        <w:ind w:left="0" w:right="0" w:firstLine="0"/>
        <w:jc w:val="both"/>
        <w:rPr>
          <w:rFonts w:ascii="Times New Roman" w:hAnsi="Times New Roman" w:eastAsia="宋体" w:cs="Times New Roman"/>
          <w:b w:val="0"/>
          <w:bCs/>
          <w:color w:val="auto"/>
          <w:sz w:val="28"/>
          <w:szCs w:val="28"/>
          <w:highlight w:val="none"/>
        </w:rPr>
      </w:pPr>
    </w:p>
    <w:p w14:paraId="1FCAA734">
      <w:pPr>
        <w:pStyle w:val="38"/>
        <w:ind w:left="0" w:right="0" w:firstLine="0"/>
        <w:jc w:val="both"/>
        <w:rPr>
          <w:rFonts w:ascii="Times New Roman" w:hAnsi="Times New Roman" w:eastAsia="宋体" w:cs="Times New Roman"/>
          <w:b w:val="0"/>
          <w:bCs/>
          <w:color w:val="auto"/>
          <w:sz w:val="28"/>
          <w:szCs w:val="28"/>
          <w:highlight w:val="none"/>
        </w:rPr>
      </w:pPr>
    </w:p>
    <w:p w14:paraId="64972ACB">
      <w:pPr>
        <w:pStyle w:val="38"/>
        <w:ind w:left="0" w:right="0" w:firstLine="0"/>
        <w:jc w:val="both"/>
        <w:rPr>
          <w:rFonts w:ascii="Times New Roman" w:hAnsi="Times New Roman" w:eastAsia="宋体" w:cs="Times New Roman"/>
          <w:b w:val="0"/>
          <w:bCs/>
          <w:color w:val="auto"/>
          <w:sz w:val="28"/>
          <w:szCs w:val="28"/>
          <w:highlight w:val="none"/>
        </w:rPr>
      </w:pPr>
    </w:p>
    <w:p w14:paraId="6FEEED5F">
      <w:pPr>
        <w:pStyle w:val="38"/>
        <w:ind w:left="0" w:right="0" w:firstLine="0"/>
        <w:jc w:val="both"/>
        <w:rPr>
          <w:rFonts w:ascii="Times New Roman" w:hAnsi="Times New Roman" w:eastAsia="宋体" w:cs="Times New Roman"/>
          <w:b w:val="0"/>
          <w:bCs/>
          <w:color w:val="auto"/>
          <w:sz w:val="28"/>
          <w:szCs w:val="28"/>
          <w:highlight w:val="none"/>
        </w:rPr>
      </w:pPr>
    </w:p>
    <w:p w14:paraId="3F423537">
      <w:pPr>
        <w:pStyle w:val="38"/>
        <w:ind w:left="0" w:right="0" w:firstLine="0"/>
        <w:jc w:val="both"/>
        <w:rPr>
          <w:rFonts w:ascii="Times New Roman" w:hAnsi="Times New Roman" w:eastAsia="宋体" w:cs="Times New Roman"/>
          <w:b w:val="0"/>
          <w:bCs/>
          <w:color w:val="auto"/>
          <w:sz w:val="28"/>
          <w:szCs w:val="28"/>
          <w:highlight w:val="none"/>
        </w:rPr>
      </w:pPr>
    </w:p>
    <w:p w14:paraId="7C566F2B">
      <w:pPr>
        <w:pStyle w:val="38"/>
        <w:ind w:left="0" w:right="0" w:firstLine="0"/>
        <w:jc w:val="both"/>
        <w:rPr>
          <w:rFonts w:ascii="Times New Roman" w:hAnsi="Times New Roman" w:eastAsia="宋体" w:cs="Times New Roman"/>
          <w:b w:val="0"/>
          <w:bCs/>
          <w:color w:val="auto"/>
          <w:sz w:val="28"/>
          <w:szCs w:val="28"/>
          <w:highlight w:val="none"/>
        </w:rPr>
      </w:pPr>
    </w:p>
    <w:p w14:paraId="0B7EF4E7">
      <w:pPr>
        <w:pStyle w:val="38"/>
        <w:ind w:left="0" w:right="0" w:firstLine="0"/>
        <w:jc w:val="both"/>
        <w:rPr>
          <w:rFonts w:ascii="Times New Roman" w:hAnsi="Times New Roman" w:eastAsia="宋体" w:cs="Times New Roman"/>
          <w:b w:val="0"/>
          <w:bCs/>
          <w:color w:val="auto"/>
          <w:sz w:val="28"/>
          <w:szCs w:val="28"/>
          <w:highlight w:val="none"/>
        </w:rPr>
      </w:pPr>
    </w:p>
    <w:p w14:paraId="41D4163F">
      <w:pPr>
        <w:pStyle w:val="38"/>
        <w:ind w:left="0" w:right="0" w:firstLine="0"/>
        <w:jc w:val="both"/>
        <w:rPr>
          <w:rFonts w:ascii="Times New Roman" w:hAnsi="Times New Roman" w:eastAsia="宋体" w:cs="Times New Roman"/>
          <w:b w:val="0"/>
          <w:bCs/>
          <w:color w:val="auto"/>
          <w:sz w:val="28"/>
          <w:szCs w:val="28"/>
          <w:highlight w:val="none"/>
        </w:rPr>
      </w:pPr>
    </w:p>
    <w:p w14:paraId="37A01958">
      <w:pPr>
        <w:pStyle w:val="38"/>
        <w:ind w:left="0" w:right="0" w:firstLine="0"/>
        <w:jc w:val="both"/>
        <w:rPr>
          <w:rFonts w:ascii="Times New Roman" w:hAnsi="Times New Roman" w:eastAsia="宋体" w:cs="Times New Roman"/>
          <w:b w:val="0"/>
          <w:bCs/>
          <w:color w:val="auto"/>
          <w:sz w:val="28"/>
          <w:szCs w:val="28"/>
          <w:highlight w:val="none"/>
        </w:rPr>
      </w:pPr>
    </w:p>
    <w:p w14:paraId="1FF40286">
      <w:pPr>
        <w:pStyle w:val="38"/>
        <w:ind w:left="0" w:right="0" w:firstLine="0"/>
        <w:jc w:val="both"/>
        <w:rPr>
          <w:rFonts w:ascii="Times New Roman" w:hAnsi="Times New Roman" w:eastAsia="宋体" w:cs="Times New Roman"/>
          <w:b w:val="0"/>
          <w:bCs/>
          <w:color w:val="auto"/>
          <w:sz w:val="28"/>
          <w:szCs w:val="28"/>
          <w:highlight w:val="none"/>
        </w:rPr>
      </w:pPr>
    </w:p>
    <w:p w14:paraId="45354738">
      <w:pPr>
        <w:pStyle w:val="38"/>
        <w:ind w:left="0" w:right="0" w:firstLine="0"/>
        <w:jc w:val="both"/>
        <w:rPr>
          <w:rFonts w:ascii="Times New Roman" w:hAnsi="Times New Roman" w:eastAsia="宋体" w:cs="Times New Roman"/>
          <w:b w:val="0"/>
          <w:bCs/>
          <w:color w:val="auto"/>
          <w:sz w:val="28"/>
          <w:szCs w:val="28"/>
          <w:highlight w:val="none"/>
        </w:rPr>
      </w:pPr>
    </w:p>
    <w:p w14:paraId="27CE8695">
      <w:pPr>
        <w:pStyle w:val="38"/>
        <w:ind w:left="0" w:right="0" w:firstLine="0"/>
        <w:jc w:val="both"/>
        <w:rPr>
          <w:rFonts w:ascii="Times New Roman" w:hAnsi="Times New Roman" w:eastAsia="宋体" w:cs="Times New Roman"/>
          <w:b w:val="0"/>
          <w:bCs/>
          <w:color w:val="auto"/>
          <w:sz w:val="28"/>
          <w:szCs w:val="28"/>
          <w:highlight w:val="none"/>
        </w:rPr>
      </w:pPr>
    </w:p>
    <w:p w14:paraId="53D2B6FD">
      <w:pPr>
        <w:pStyle w:val="38"/>
        <w:ind w:left="0" w:right="0" w:firstLine="0"/>
        <w:jc w:val="both"/>
        <w:rPr>
          <w:rFonts w:ascii="Times New Roman" w:hAnsi="Times New Roman" w:eastAsia="宋体" w:cs="Times New Roman"/>
          <w:b w:val="0"/>
          <w:bCs/>
          <w:color w:val="auto"/>
          <w:sz w:val="28"/>
          <w:szCs w:val="28"/>
          <w:highlight w:val="none"/>
        </w:rPr>
      </w:pPr>
    </w:p>
    <w:p w14:paraId="272C58BA">
      <w:pPr>
        <w:pStyle w:val="38"/>
        <w:ind w:left="0" w:right="0" w:firstLine="0"/>
        <w:jc w:val="both"/>
        <w:rPr>
          <w:rFonts w:ascii="Times New Roman" w:hAnsi="Times New Roman" w:eastAsia="宋体" w:cs="Times New Roman"/>
          <w:b w:val="0"/>
          <w:bCs/>
          <w:color w:val="auto"/>
          <w:sz w:val="28"/>
          <w:szCs w:val="28"/>
          <w:highlight w:val="none"/>
        </w:rPr>
      </w:pPr>
    </w:p>
    <w:p w14:paraId="7B69179D">
      <w:pPr>
        <w:pStyle w:val="38"/>
        <w:ind w:left="0" w:right="0" w:firstLine="0"/>
        <w:jc w:val="both"/>
        <w:rPr>
          <w:rFonts w:ascii="Times New Roman" w:hAnsi="Times New Roman" w:eastAsia="宋体" w:cs="Times New Roman"/>
          <w:b w:val="0"/>
          <w:bCs/>
          <w:color w:val="auto"/>
          <w:sz w:val="28"/>
          <w:szCs w:val="28"/>
          <w:highlight w:val="none"/>
        </w:rPr>
      </w:pPr>
    </w:p>
    <w:p w14:paraId="044974A6">
      <w:pPr>
        <w:pStyle w:val="38"/>
        <w:ind w:left="0" w:right="0" w:firstLine="0"/>
        <w:jc w:val="both"/>
        <w:rPr>
          <w:rFonts w:ascii="Times New Roman" w:hAnsi="Times New Roman" w:eastAsia="宋体" w:cs="Times New Roman"/>
          <w:b w:val="0"/>
          <w:bCs/>
          <w:color w:val="auto"/>
          <w:sz w:val="28"/>
          <w:szCs w:val="28"/>
          <w:highlight w:val="none"/>
        </w:rPr>
      </w:pPr>
    </w:p>
    <w:p w14:paraId="3FCF932B">
      <w:pPr>
        <w:pStyle w:val="38"/>
        <w:ind w:left="0" w:right="0" w:firstLine="0"/>
        <w:jc w:val="both"/>
        <w:rPr>
          <w:rFonts w:ascii="Times New Roman" w:hAnsi="Times New Roman" w:eastAsia="宋体" w:cs="Times New Roman"/>
          <w:b w:val="0"/>
          <w:bCs/>
          <w:color w:val="auto"/>
          <w:sz w:val="28"/>
          <w:szCs w:val="28"/>
          <w:highlight w:val="none"/>
        </w:rPr>
      </w:pPr>
    </w:p>
    <w:p w14:paraId="7536505E">
      <w:pPr>
        <w:pStyle w:val="38"/>
        <w:ind w:left="0" w:right="0" w:firstLine="0"/>
        <w:jc w:val="both"/>
        <w:rPr>
          <w:rFonts w:ascii="Times New Roman" w:hAnsi="Times New Roman" w:eastAsia="宋体" w:cs="Times New Roman"/>
          <w:b w:val="0"/>
          <w:bCs/>
          <w:color w:val="auto"/>
          <w:sz w:val="28"/>
          <w:szCs w:val="28"/>
          <w:highlight w:val="none"/>
        </w:rPr>
      </w:pPr>
    </w:p>
    <w:p w14:paraId="04E5DC41">
      <w:pPr>
        <w:pStyle w:val="38"/>
        <w:ind w:left="0" w:right="0" w:firstLine="0"/>
        <w:jc w:val="both"/>
        <w:rPr>
          <w:rFonts w:ascii="Times New Roman" w:hAnsi="Times New Roman" w:eastAsia="宋体" w:cs="Times New Roman"/>
          <w:b w:val="0"/>
          <w:bCs/>
          <w:color w:val="auto"/>
          <w:sz w:val="28"/>
          <w:szCs w:val="28"/>
          <w:highlight w:val="none"/>
        </w:rPr>
      </w:pPr>
    </w:p>
    <w:p w14:paraId="4FA5FF9B">
      <w:pPr>
        <w:pStyle w:val="38"/>
        <w:ind w:left="0" w:right="0" w:firstLine="0"/>
        <w:jc w:val="both"/>
        <w:rPr>
          <w:rFonts w:ascii="Times New Roman" w:hAnsi="Times New Roman" w:eastAsia="宋体" w:cs="Times New Roman"/>
          <w:b w:val="0"/>
          <w:bCs/>
          <w:color w:val="auto"/>
          <w:sz w:val="28"/>
          <w:szCs w:val="28"/>
          <w:highlight w:val="none"/>
        </w:rPr>
      </w:pPr>
    </w:p>
    <w:p w14:paraId="3CCA7102">
      <w:pPr>
        <w:pStyle w:val="38"/>
        <w:ind w:left="0" w:right="0" w:firstLine="0"/>
        <w:jc w:val="both"/>
        <w:rPr>
          <w:rFonts w:ascii="Times New Roman" w:hAnsi="Times New Roman" w:eastAsia="宋体" w:cs="Times New Roman"/>
          <w:b w:val="0"/>
          <w:bCs/>
          <w:color w:val="auto"/>
          <w:sz w:val="28"/>
          <w:szCs w:val="28"/>
          <w:highlight w:val="none"/>
        </w:rPr>
      </w:pPr>
    </w:p>
    <w:p w14:paraId="3F4B7D99">
      <w:pPr>
        <w:pStyle w:val="38"/>
        <w:ind w:left="0" w:right="0" w:firstLine="0"/>
        <w:jc w:val="both"/>
        <w:rPr>
          <w:rFonts w:ascii="Times New Roman" w:hAnsi="Times New Roman" w:eastAsia="宋体" w:cs="Times New Roman"/>
          <w:b w:val="0"/>
          <w:bCs/>
          <w:color w:val="auto"/>
          <w:sz w:val="28"/>
          <w:szCs w:val="28"/>
          <w:highlight w:val="none"/>
        </w:rPr>
      </w:pPr>
    </w:p>
    <w:p w14:paraId="3FBD2CF8">
      <w:pPr>
        <w:pStyle w:val="38"/>
        <w:ind w:left="0" w:right="0" w:firstLine="0"/>
        <w:jc w:val="both"/>
        <w:rPr>
          <w:rFonts w:ascii="Times New Roman" w:hAnsi="Times New Roman" w:eastAsia="宋体" w:cs="Times New Roman"/>
          <w:b w:val="0"/>
          <w:bCs/>
          <w:color w:val="auto"/>
          <w:sz w:val="28"/>
          <w:szCs w:val="28"/>
          <w:highlight w:val="none"/>
        </w:rPr>
      </w:pPr>
    </w:p>
    <w:p w14:paraId="0F1FA39B">
      <w:pPr>
        <w:pStyle w:val="38"/>
        <w:ind w:left="0" w:right="0" w:firstLine="0"/>
        <w:jc w:val="both"/>
        <w:rPr>
          <w:rFonts w:ascii="Times New Roman" w:hAnsi="Times New Roman" w:eastAsia="宋体" w:cs="Times New Roman"/>
          <w:b w:val="0"/>
          <w:bCs/>
          <w:color w:val="auto"/>
          <w:sz w:val="28"/>
          <w:szCs w:val="28"/>
          <w:highlight w:val="none"/>
        </w:rPr>
      </w:pPr>
    </w:p>
    <w:p w14:paraId="095F326A">
      <w:pPr>
        <w:pStyle w:val="38"/>
        <w:ind w:left="0" w:right="0" w:firstLine="0"/>
        <w:jc w:val="both"/>
        <w:rPr>
          <w:rFonts w:ascii="Times New Roman" w:hAnsi="Times New Roman" w:eastAsia="宋体" w:cs="Times New Roman"/>
          <w:b w:val="0"/>
          <w:bCs/>
          <w:color w:val="auto"/>
          <w:sz w:val="28"/>
          <w:szCs w:val="28"/>
          <w:highlight w:val="none"/>
        </w:rPr>
      </w:pPr>
    </w:p>
    <w:p w14:paraId="5B5976C7">
      <w:pPr>
        <w:pStyle w:val="38"/>
        <w:ind w:left="0" w:right="0" w:firstLine="0"/>
        <w:jc w:val="both"/>
        <w:rPr>
          <w:rFonts w:ascii="Times New Roman" w:hAnsi="Times New Roman" w:eastAsia="宋体" w:cs="Times New Roman"/>
          <w:b w:val="0"/>
          <w:bCs/>
          <w:color w:val="auto"/>
          <w:sz w:val="28"/>
          <w:szCs w:val="28"/>
          <w:highlight w:val="none"/>
        </w:rPr>
      </w:pPr>
    </w:p>
    <w:p w14:paraId="0CAC0654">
      <w:pPr>
        <w:pStyle w:val="38"/>
        <w:ind w:left="0" w:right="0" w:firstLine="0"/>
        <w:jc w:val="both"/>
        <w:rPr>
          <w:rFonts w:ascii="Times New Roman" w:hAnsi="Times New Roman" w:eastAsia="宋体" w:cs="Times New Roman"/>
          <w:b w:val="0"/>
          <w:bCs/>
          <w:color w:val="auto"/>
          <w:sz w:val="28"/>
          <w:szCs w:val="28"/>
          <w:highlight w:val="none"/>
        </w:rPr>
      </w:pPr>
    </w:p>
    <w:p w14:paraId="279734A9">
      <w:pPr>
        <w:pStyle w:val="38"/>
        <w:ind w:left="0" w:right="0" w:firstLine="0"/>
        <w:jc w:val="both"/>
        <w:rPr>
          <w:rFonts w:ascii="Times New Roman" w:hAnsi="Times New Roman" w:eastAsia="宋体" w:cs="Times New Roman"/>
          <w:b w:val="0"/>
          <w:bCs/>
          <w:color w:val="auto"/>
          <w:sz w:val="28"/>
          <w:szCs w:val="28"/>
          <w:highlight w:val="none"/>
        </w:rPr>
      </w:pPr>
    </w:p>
    <w:p w14:paraId="073DF7A2">
      <w:pPr>
        <w:pStyle w:val="38"/>
        <w:ind w:left="0" w:right="0" w:firstLine="0"/>
        <w:jc w:val="both"/>
        <w:rPr>
          <w:rFonts w:ascii="Times New Roman" w:hAnsi="Times New Roman" w:eastAsia="宋体" w:cs="Times New Roman"/>
          <w:b w:val="0"/>
          <w:bCs/>
          <w:color w:val="auto"/>
          <w:sz w:val="28"/>
          <w:szCs w:val="28"/>
          <w:highlight w:val="none"/>
        </w:rPr>
      </w:pPr>
    </w:p>
    <w:p w14:paraId="2391DBC6">
      <w:pPr>
        <w:pStyle w:val="38"/>
        <w:ind w:left="0" w:right="0" w:firstLine="0"/>
        <w:jc w:val="both"/>
        <w:rPr>
          <w:rFonts w:ascii="Times New Roman" w:hAnsi="Times New Roman" w:eastAsia="宋体" w:cs="Times New Roman"/>
          <w:b w:val="0"/>
          <w:bCs/>
          <w:color w:val="auto"/>
          <w:sz w:val="28"/>
          <w:szCs w:val="28"/>
          <w:highlight w:val="none"/>
        </w:rPr>
      </w:pPr>
    </w:p>
    <w:p w14:paraId="3B4D3D1A">
      <w:pPr>
        <w:pStyle w:val="38"/>
        <w:ind w:left="0" w:right="0" w:firstLine="0"/>
        <w:jc w:val="both"/>
        <w:rPr>
          <w:rFonts w:ascii="Times New Roman" w:hAnsi="Times New Roman" w:eastAsia="宋体" w:cs="Times New Roman"/>
          <w:b w:val="0"/>
          <w:bCs/>
          <w:color w:val="auto"/>
          <w:sz w:val="28"/>
          <w:szCs w:val="28"/>
          <w:highlight w:val="none"/>
        </w:rPr>
      </w:pPr>
    </w:p>
    <w:p w14:paraId="6BCDED33">
      <w:pPr>
        <w:pStyle w:val="38"/>
        <w:ind w:left="0" w:right="0" w:firstLine="0"/>
        <w:jc w:val="both"/>
        <w:rPr>
          <w:rFonts w:ascii="Times New Roman" w:hAnsi="Times New Roman" w:eastAsia="宋体" w:cs="Times New Roman"/>
          <w:b w:val="0"/>
          <w:bCs/>
          <w:color w:val="auto"/>
          <w:sz w:val="28"/>
          <w:szCs w:val="28"/>
          <w:highlight w:val="none"/>
        </w:rPr>
      </w:pPr>
      <w:r>
        <w:rPr>
          <w:rFonts w:ascii="Times New Roman" w:hAnsi="Times New Roman" w:eastAsia="宋体" w:cs="Times New Roman"/>
          <w:b w:val="0"/>
          <w:bCs/>
          <w:color w:val="auto"/>
          <w:sz w:val="28"/>
          <w:szCs w:val="28"/>
          <w:highlight w:val="none"/>
        </w:rPr>
        <w:drawing>
          <wp:anchor distT="0" distB="0" distL="114300" distR="114300" simplePos="0" relativeHeight="251659264" behindDoc="0" locked="0" layoutInCell="1" allowOverlap="1">
            <wp:simplePos x="0" y="0"/>
            <wp:positionH relativeFrom="column">
              <wp:posOffset>-704850</wp:posOffset>
            </wp:positionH>
            <wp:positionV relativeFrom="paragraph">
              <wp:posOffset>-723900</wp:posOffset>
            </wp:positionV>
            <wp:extent cx="7338060" cy="10076815"/>
            <wp:effectExtent l="0" t="0" r="15240" b="635"/>
            <wp:wrapNone/>
            <wp:docPr id="1164"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 name="图片 72"/>
                    <pic:cNvPicPr>
                      <a:picLocks noChangeAspect="1"/>
                    </pic:cNvPicPr>
                  </pic:nvPicPr>
                  <pic:blipFill>
                    <a:blip r:embed="rId139"/>
                    <a:stretch>
                      <a:fillRect/>
                    </a:stretch>
                  </pic:blipFill>
                  <pic:spPr>
                    <a:xfrm>
                      <a:off x="0" y="0"/>
                      <a:ext cx="7338060" cy="10076815"/>
                    </a:xfrm>
                    <a:prstGeom prst="rect">
                      <a:avLst/>
                    </a:prstGeom>
                    <a:noFill/>
                    <a:ln cap="flat" cmpd="sng">
                      <a:noFill/>
                      <a:prstDash val="solid"/>
                      <a:round/>
                    </a:ln>
                  </pic:spPr>
                </pic:pic>
              </a:graphicData>
            </a:graphic>
          </wp:anchor>
        </w:drawing>
      </w:r>
    </w:p>
    <w:p w14:paraId="1CE81A09">
      <w:pPr>
        <w:pStyle w:val="38"/>
        <w:ind w:left="0" w:right="0" w:firstLine="0"/>
        <w:jc w:val="both"/>
        <w:rPr>
          <w:rFonts w:ascii="Times New Roman" w:hAnsi="Times New Roman" w:eastAsia="宋体" w:cs="Times New Roman"/>
          <w:b w:val="0"/>
          <w:bCs/>
          <w:color w:val="auto"/>
          <w:sz w:val="28"/>
          <w:szCs w:val="28"/>
          <w:highlight w:val="none"/>
        </w:rPr>
      </w:pPr>
    </w:p>
    <w:p w14:paraId="45571179">
      <w:pPr>
        <w:pStyle w:val="38"/>
        <w:ind w:left="0" w:right="0" w:firstLine="0"/>
        <w:jc w:val="both"/>
        <w:rPr>
          <w:rFonts w:ascii="Times New Roman" w:hAnsi="Times New Roman" w:eastAsia="宋体" w:cs="Times New Roman"/>
          <w:b w:val="0"/>
          <w:bCs/>
          <w:color w:val="auto"/>
          <w:sz w:val="28"/>
          <w:szCs w:val="28"/>
          <w:highlight w:val="none"/>
        </w:rPr>
      </w:pPr>
    </w:p>
    <w:p w14:paraId="6798731B">
      <w:pPr>
        <w:pStyle w:val="38"/>
        <w:ind w:left="0" w:right="0" w:firstLine="0"/>
        <w:jc w:val="both"/>
        <w:rPr>
          <w:rFonts w:ascii="Times New Roman" w:hAnsi="Times New Roman" w:eastAsia="宋体" w:cs="Times New Roman"/>
          <w:b w:val="0"/>
          <w:bCs/>
          <w:color w:val="auto"/>
          <w:sz w:val="28"/>
          <w:szCs w:val="28"/>
          <w:highlight w:val="none"/>
        </w:rPr>
      </w:pPr>
    </w:p>
    <w:p w14:paraId="109B2DD6">
      <w:pPr>
        <w:pStyle w:val="38"/>
        <w:ind w:left="0" w:right="0" w:firstLine="0"/>
        <w:jc w:val="both"/>
        <w:rPr>
          <w:rFonts w:ascii="Times New Roman" w:hAnsi="Times New Roman" w:eastAsia="宋体" w:cs="Times New Roman"/>
          <w:b w:val="0"/>
          <w:bCs/>
          <w:color w:val="auto"/>
          <w:sz w:val="28"/>
          <w:szCs w:val="28"/>
          <w:highlight w:val="none"/>
        </w:rPr>
      </w:pPr>
    </w:p>
    <w:p w14:paraId="42A58387">
      <w:pPr>
        <w:pStyle w:val="38"/>
        <w:ind w:left="0" w:right="0" w:firstLine="0"/>
        <w:jc w:val="both"/>
        <w:rPr>
          <w:rFonts w:ascii="Times New Roman" w:hAnsi="Times New Roman" w:eastAsia="宋体" w:cs="Times New Roman"/>
          <w:b w:val="0"/>
          <w:bCs/>
          <w:color w:val="auto"/>
          <w:sz w:val="28"/>
          <w:szCs w:val="28"/>
          <w:highlight w:val="none"/>
        </w:rPr>
      </w:pPr>
    </w:p>
    <w:p w14:paraId="7481A735">
      <w:pPr>
        <w:pStyle w:val="38"/>
        <w:ind w:left="0" w:right="0" w:firstLine="0"/>
        <w:jc w:val="both"/>
        <w:rPr>
          <w:rFonts w:ascii="Times New Roman" w:hAnsi="Times New Roman" w:eastAsia="宋体" w:cs="Times New Roman"/>
          <w:b w:val="0"/>
          <w:bCs/>
          <w:color w:val="auto"/>
          <w:sz w:val="28"/>
          <w:szCs w:val="28"/>
          <w:highlight w:val="none"/>
        </w:rPr>
      </w:pPr>
    </w:p>
    <w:p w14:paraId="7629CE9A">
      <w:pPr>
        <w:pStyle w:val="38"/>
        <w:ind w:left="0" w:right="0" w:firstLine="0"/>
        <w:jc w:val="both"/>
        <w:rPr>
          <w:rFonts w:ascii="Times New Roman" w:hAnsi="Times New Roman" w:eastAsia="宋体" w:cs="Times New Roman"/>
          <w:b w:val="0"/>
          <w:bCs/>
          <w:color w:val="auto"/>
          <w:sz w:val="28"/>
          <w:szCs w:val="28"/>
          <w:highlight w:val="none"/>
        </w:rPr>
      </w:pPr>
    </w:p>
    <w:p w14:paraId="2EC1E8A9">
      <w:pPr>
        <w:pStyle w:val="38"/>
        <w:ind w:left="0" w:right="0" w:firstLine="0"/>
        <w:jc w:val="both"/>
        <w:rPr>
          <w:rFonts w:ascii="Times New Roman" w:hAnsi="Times New Roman" w:eastAsia="宋体" w:cs="Times New Roman"/>
          <w:b w:val="0"/>
          <w:bCs/>
          <w:color w:val="auto"/>
          <w:sz w:val="28"/>
          <w:szCs w:val="28"/>
          <w:highlight w:val="none"/>
        </w:rPr>
      </w:pPr>
    </w:p>
    <w:p w14:paraId="673D7287">
      <w:pPr>
        <w:pStyle w:val="38"/>
        <w:ind w:left="0" w:right="0" w:firstLine="0"/>
        <w:jc w:val="both"/>
        <w:rPr>
          <w:rFonts w:ascii="Times New Roman" w:hAnsi="Times New Roman" w:eastAsia="宋体" w:cs="Times New Roman"/>
          <w:b w:val="0"/>
          <w:bCs/>
          <w:color w:val="auto"/>
          <w:sz w:val="28"/>
          <w:szCs w:val="28"/>
          <w:highlight w:val="none"/>
        </w:rPr>
      </w:pPr>
    </w:p>
    <w:p w14:paraId="23A0F43A">
      <w:pPr>
        <w:pStyle w:val="38"/>
        <w:ind w:left="0" w:right="0" w:firstLine="0"/>
        <w:jc w:val="both"/>
        <w:rPr>
          <w:rFonts w:ascii="Times New Roman" w:hAnsi="Times New Roman" w:eastAsia="宋体" w:cs="Times New Roman"/>
          <w:b w:val="0"/>
          <w:bCs/>
          <w:color w:val="auto"/>
          <w:sz w:val="28"/>
          <w:szCs w:val="28"/>
          <w:highlight w:val="none"/>
        </w:rPr>
      </w:pPr>
    </w:p>
    <w:p w14:paraId="4713A4D2">
      <w:pPr>
        <w:pStyle w:val="38"/>
        <w:ind w:left="0" w:right="0" w:firstLine="0"/>
        <w:jc w:val="both"/>
        <w:rPr>
          <w:rFonts w:ascii="Times New Roman" w:hAnsi="Times New Roman" w:eastAsia="宋体" w:cs="Times New Roman"/>
          <w:b w:val="0"/>
          <w:bCs/>
          <w:color w:val="auto"/>
          <w:sz w:val="28"/>
          <w:szCs w:val="28"/>
          <w:highlight w:val="none"/>
        </w:rPr>
      </w:pPr>
    </w:p>
    <w:p w14:paraId="563FC00D">
      <w:pPr>
        <w:pStyle w:val="38"/>
        <w:ind w:left="0" w:right="0" w:firstLine="0"/>
        <w:jc w:val="both"/>
        <w:rPr>
          <w:rFonts w:ascii="Times New Roman" w:hAnsi="Times New Roman" w:eastAsia="宋体" w:cs="Times New Roman"/>
          <w:b w:val="0"/>
          <w:bCs/>
          <w:color w:val="auto"/>
          <w:sz w:val="28"/>
          <w:szCs w:val="28"/>
          <w:highlight w:val="none"/>
        </w:rPr>
      </w:pPr>
    </w:p>
    <w:p w14:paraId="54DF84EB">
      <w:pPr>
        <w:pStyle w:val="38"/>
        <w:ind w:left="0" w:right="0" w:firstLine="0"/>
        <w:jc w:val="both"/>
        <w:rPr>
          <w:rFonts w:ascii="Times New Roman" w:hAnsi="Times New Roman" w:eastAsia="宋体" w:cs="Times New Roman"/>
          <w:b w:val="0"/>
          <w:bCs/>
          <w:color w:val="auto"/>
          <w:sz w:val="28"/>
          <w:szCs w:val="28"/>
          <w:highlight w:val="none"/>
        </w:rPr>
      </w:pPr>
    </w:p>
    <w:p w14:paraId="6AE95950">
      <w:pPr>
        <w:pStyle w:val="38"/>
        <w:ind w:left="0" w:right="0" w:firstLine="0"/>
        <w:jc w:val="both"/>
        <w:rPr>
          <w:rFonts w:ascii="Times New Roman" w:hAnsi="Times New Roman" w:eastAsia="宋体" w:cs="Times New Roman"/>
          <w:b w:val="0"/>
          <w:bCs/>
          <w:color w:val="auto"/>
          <w:sz w:val="28"/>
          <w:szCs w:val="28"/>
          <w:highlight w:val="none"/>
        </w:rPr>
      </w:pPr>
    </w:p>
    <w:p w14:paraId="04DC26D3">
      <w:pPr>
        <w:pStyle w:val="38"/>
        <w:ind w:left="0" w:right="0" w:firstLine="0"/>
        <w:jc w:val="both"/>
        <w:rPr>
          <w:rFonts w:ascii="Times New Roman" w:hAnsi="Times New Roman" w:eastAsia="宋体" w:cs="Times New Roman"/>
          <w:b w:val="0"/>
          <w:bCs/>
          <w:color w:val="auto"/>
          <w:sz w:val="28"/>
          <w:szCs w:val="28"/>
          <w:highlight w:val="none"/>
        </w:rPr>
      </w:pPr>
    </w:p>
    <w:p w14:paraId="57F9E315">
      <w:pPr>
        <w:pStyle w:val="38"/>
        <w:ind w:left="0" w:right="0" w:firstLine="0"/>
        <w:jc w:val="both"/>
        <w:rPr>
          <w:rFonts w:ascii="Times New Roman" w:hAnsi="Times New Roman" w:eastAsia="宋体" w:cs="Times New Roman"/>
          <w:b w:val="0"/>
          <w:bCs/>
          <w:color w:val="auto"/>
          <w:sz w:val="28"/>
          <w:szCs w:val="28"/>
          <w:highlight w:val="none"/>
        </w:rPr>
      </w:pPr>
    </w:p>
    <w:p w14:paraId="1267C873">
      <w:pPr>
        <w:pStyle w:val="38"/>
        <w:ind w:left="0" w:right="0" w:firstLine="0"/>
        <w:jc w:val="both"/>
        <w:rPr>
          <w:rFonts w:ascii="Times New Roman" w:hAnsi="Times New Roman" w:eastAsia="宋体" w:cs="Times New Roman"/>
          <w:b w:val="0"/>
          <w:bCs/>
          <w:color w:val="auto"/>
          <w:sz w:val="28"/>
          <w:szCs w:val="28"/>
          <w:highlight w:val="none"/>
        </w:rPr>
      </w:pPr>
    </w:p>
    <w:p w14:paraId="407C5400">
      <w:pPr>
        <w:pStyle w:val="38"/>
        <w:ind w:left="0" w:right="0" w:firstLine="0"/>
        <w:jc w:val="both"/>
        <w:rPr>
          <w:rFonts w:ascii="Times New Roman" w:hAnsi="Times New Roman" w:eastAsia="宋体" w:cs="Times New Roman"/>
          <w:b w:val="0"/>
          <w:bCs/>
          <w:color w:val="auto"/>
          <w:sz w:val="28"/>
          <w:szCs w:val="28"/>
          <w:highlight w:val="none"/>
        </w:rPr>
      </w:pPr>
    </w:p>
    <w:p w14:paraId="586B1173">
      <w:pPr>
        <w:pStyle w:val="38"/>
        <w:ind w:left="0" w:right="0" w:firstLine="0"/>
        <w:jc w:val="both"/>
        <w:rPr>
          <w:rFonts w:ascii="Times New Roman" w:hAnsi="Times New Roman" w:eastAsia="宋体" w:cs="Times New Roman"/>
          <w:b w:val="0"/>
          <w:bCs/>
          <w:color w:val="auto"/>
          <w:sz w:val="28"/>
          <w:szCs w:val="28"/>
          <w:highlight w:val="none"/>
        </w:rPr>
      </w:pPr>
    </w:p>
    <w:p w14:paraId="179DEAE4">
      <w:pPr>
        <w:pStyle w:val="38"/>
        <w:ind w:left="0" w:right="0" w:firstLine="0"/>
        <w:jc w:val="both"/>
        <w:rPr>
          <w:rFonts w:ascii="Times New Roman" w:hAnsi="Times New Roman" w:eastAsia="宋体" w:cs="Times New Roman"/>
          <w:b w:val="0"/>
          <w:bCs/>
          <w:color w:val="auto"/>
          <w:sz w:val="28"/>
          <w:szCs w:val="28"/>
          <w:highlight w:val="none"/>
        </w:rPr>
      </w:pPr>
    </w:p>
    <w:p w14:paraId="5847C02C">
      <w:pPr>
        <w:pStyle w:val="38"/>
        <w:ind w:left="0" w:right="0" w:firstLine="0"/>
        <w:jc w:val="both"/>
        <w:rPr>
          <w:rFonts w:ascii="Times New Roman" w:hAnsi="Times New Roman" w:eastAsia="宋体" w:cs="Times New Roman"/>
          <w:b w:val="0"/>
          <w:bCs/>
          <w:color w:val="auto"/>
          <w:sz w:val="28"/>
          <w:szCs w:val="28"/>
          <w:highlight w:val="none"/>
        </w:rPr>
      </w:pPr>
    </w:p>
    <w:p w14:paraId="007789BD">
      <w:pPr>
        <w:pStyle w:val="38"/>
        <w:ind w:left="0" w:right="0" w:firstLine="0"/>
        <w:jc w:val="both"/>
        <w:rPr>
          <w:rFonts w:ascii="Times New Roman" w:hAnsi="Times New Roman" w:eastAsia="宋体" w:cs="Times New Roman"/>
          <w:b w:val="0"/>
          <w:bCs/>
          <w:color w:val="auto"/>
          <w:sz w:val="28"/>
          <w:szCs w:val="28"/>
          <w:highlight w:val="none"/>
        </w:rPr>
      </w:pPr>
    </w:p>
    <w:p w14:paraId="1AB0FEAD">
      <w:pPr>
        <w:pStyle w:val="38"/>
        <w:ind w:left="0" w:right="0" w:firstLine="0"/>
        <w:jc w:val="both"/>
        <w:rPr>
          <w:rFonts w:ascii="Times New Roman" w:hAnsi="Times New Roman" w:eastAsia="宋体" w:cs="Times New Roman"/>
          <w:b w:val="0"/>
          <w:bCs/>
          <w:color w:val="auto"/>
          <w:sz w:val="28"/>
          <w:szCs w:val="28"/>
          <w:highlight w:val="none"/>
        </w:rPr>
      </w:pPr>
    </w:p>
    <w:p w14:paraId="15296483">
      <w:pPr>
        <w:pStyle w:val="38"/>
        <w:ind w:left="0" w:right="0" w:firstLine="0"/>
        <w:jc w:val="both"/>
        <w:rPr>
          <w:rFonts w:ascii="Times New Roman" w:hAnsi="Times New Roman" w:eastAsia="宋体" w:cs="Times New Roman"/>
          <w:b w:val="0"/>
          <w:bCs/>
          <w:color w:val="auto"/>
          <w:sz w:val="28"/>
          <w:szCs w:val="28"/>
          <w:highlight w:val="none"/>
        </w:rPr>
      </w:pPr>
    </w:p>
    <w:p w14:paraId="6D805F82">
      <w:pPr>
        <w:pStyle w:val="38"/>
        <w:ind w:left="0" w:right="0" w:firstLine="0"/>
        <w:jc w:val="both"/>
        <w:rPr>
          <w:rFonts w:ascii="Times New Roman" w:hAnsi="Times New Roman" w:eastAsia="宋体" w:cs="Times New Roman"/>
          <w:b w:val="0"/>
          <w:bCs/>
          <w:color w:val="auto"/>
          <w:sz w:val="28"/>
          <w:szCs w:val="28"/>
          <w:highlight w:val="none"/>
        </w:rPr>
      </w:pPr>
    </w:p>
    <w:p w14:paraId="363DA48B">
      <w:pPr>
        <w:pStyle w:val="38"/>
        <w:ind w:left="0" w:right="0" w:firstLine="0"/>
        <w:jc w:val="both"/>
        <w:rPr>
          <w:rFonts w:ascii="Times New Roman" w:hAnsi="Times New Roman" w:eastAsia="宋体" w:cs="Times New Roman"/>
          <w:b w:val="0"/>
          <w:bCs/>
          <w:color w:val="auto"/>
          <w:sz w:val="28"/>
          <w:szCs w:val="28"/>
          <w:highlight w:val="none"/>
        </w:rPr>
      </w:pPr>
    </w:p>
    <w:p w14:paraId="24E5EB5D">
      <w:pPr>
        <w:pStyle w:val="38"/>
        <w:ind w:left="0" w:right="0" w:firstLine="0"/>
        <w:jc w:val="both"/>
        <w:rPr>
          <w:rFonts w:ascii="Times New Roman" w:hAnsi="Times New Roman" w:eastAsia="宋体" w:cs="Times New Roman"/>
          <w:b w:val="0"/>
          <w:bCs/>
          <w:color w:val="auto"/>
          <w:sz w:val="28"/>
          <w:szCs w:val="28"/>
          <w:highlight w:val="none"/>
        </w:rPr>
      </w:pPr>
    </w:p>
    <w:p w14:paraId="66F56374">
      <w:pPr>
        <w:pStyle w:val="38"/>
        <w:ind w:left="0" w:right="0" w:firstLine="0"/>
        <w:jc w:val="both"/>
        <w:rPr>
          <w:rFonts w:ascii="Times New Roman" w:hAnsi="Times New Roman" w:eastAsia="宋体" w:cs="Times New Roman"/>
          <w:b w:val="0"/>
          <w:bCs/>
          <w:color w:val="auto"/>
          <w:sz w:val="28"/>
          <w:szCs w:val="28"/>
          <w:highlight w:val="none"/>
        </w:rPr>
      </w:pPr>
    </w:p>
    <w:p w14:paraId="4CDC7C66">
      <w:pPr>
        <w:pStyle w:val="38"/>
        <w:ind w:left="0" w:right="0" w:firstLine="0"/>
        <w:jc w:val="both"/>
        <w:rPr>
          <w:rFonts w:ascii="Times New Roman" w:hAnsi="Times New Roman" w:eastAsia="宋体" w:cs="Times New Roman"/>
          <w:b w:val="0"/>
          <w:bCs/>
          <w:color w:val="auto"/>
          <w:sz w:val="28"/>
          <w:szCs w:val="28"/>
          <w:highlight w:val="none"/>
        </w:rPr>
      </w:pPr>
    </w:p>
    <w:p w14:paraId="5D1C506B">
      <w:pPr>
        <w:pStyle w:val="38"/>
        <w:ind w:left="0" w:right="0" w:firstLine="0"/>
        <w:jc w:val="both"/>
        <w:rPr>
          <w:rFonts w:ascii="Times New Roman" w:hAnsi="Times New Roman" w:eastAsia="宋体" w:cs="Times New Roman"/>
          <w:b w:val="0"/>
          <w:bCs/>
          <w:color w:val="auto"/>
          <w:sz w:val="28"/>
          <w:szCs w:val="28"/>
          <w:highlight w:val="none"/>
        </w:rPr>
      </w:pPr>
    </w:p>
    <w:p w14:paraId="166A8933">
      <w:pPr>
        <w:pStyle w:val="38"/>
        <w:ind w:left="0" w:right="0" w:firstLine="0"/>
        <w:jc w:val="both"/>
        <w:rPr>
          <w:rFonts w:ascii="Times New Roman" w:hAnsi="Times New Roman" w:eastAsia="宋体" w:cs="Times New Roman"/>
          <w:b w:val="0"/>
          <w:bCs/>
          <w:color w:val="auto"/>
          <w:sz w:val="28"/>
          <w:szCs w:val="28"/>
          <w:highlight w:val="none"/>
        </w:rPr>
      </w:pPr>
    </w:p>
    <w:p w14:paraId="6086370D">
      <w:pPr>
        <w:pStyle w:val="38"/>
        <w:ind w:left="0" w:right="0" w:firstLine="0"/>
        <w:jc w:val="both"/>
        <w:rPr>
          <w:rFonts w:ascii="Times New Roman" w:hAnsi="Times New Roman" w:eastAsia="宋体" w:cs="Times New Roman"/>
          <w:b w:val="0"/>
          <w:bCs/>
          <w:color w:val="auto"/>
          <w:sz w:val="28"/>
          <w:szCs w:val="28"/>
          <w:highlight w:val="none"/>
        </w:rPr>
      </w:pPr>
    </w:p>
    <w:p w14:paraId="7C2DEF75">
      <w:pPr>
        <w:pStyle w:val="38"/>
        <w:ind w:left="0" w:right="0" w:firstLine="0"/>
        <w:jc w:val="both"/>
        <w:rPr>
          <w:rFonts w:ascii="Times New Roman" w:hAnsi="Times New Roman" w:eastAsia="宋体" w:cs="Times New Roman"/>
          <w:b w:val="0"/>
          <w:bCs/>
          <w:color w:val="auto"/>
          <w:sz w:val="28"/>
          <w:szCs w:val="28"/>
          <w:highlight w:val="none"/>
        </w:rPr>
      </w:pPr>
    </w:p>
    <w:p w14:paraId="30648A0B">
      <w:pPr>
        <w:pStyle w:val="38"/>
        <w:ind w:left="0" w:right="0" w:firstLine="0"/>
        <w:jc w:val="both"/>
        <w:rPr>
          <w:rFonts w:ascii="Times New Roman" w:hAnsi="Times New Roman" w:eastAsia="宋体" w:cs="Times New Roman"/>
          <w:b w:val="0"/>
          <w:bCs/>
          <w:color w:val="auto"/>
          <w:sz w:val="28"/>
          <w:szCs w:val="28"/>
          <w:highlight w:val="none"/>
        </w:rPr>
      </w:pPr>
    </w:p>
    <w:p w14:paraId="4F0A1B91">
      <w:pPr>
        <w:pStyle w:val="38"/>
        <w:ind w:left="0" w:right="0" w:firstLine="0"/>
        <w:jc w:val="both"/>
        <w:rPr>
          <w:rFonts w:ascii="Times New Roman" w:hAnsi="Times New Roman" w:eastAsia="宋体" w:cs="Times New Roman"/>
          <w:b w:val="0"/>
          <w:bCs/>
          <w:color w:val="auto"/>
          <w:sz w:val="28"/>
          <w:szCs w:val="28"/>
          <w:highlight w:val="none"/>
        </w:rPr>
      </w:pPr>
    </w:p>
    <w:p w14:paraId="6A03B333">
      <w:pPr>
        <w:pStyle w:val="38"/>
        <w:ind w:left="0" w:right="0" w:firstLine="0"/>
        <w:jc w:val="both"/>
        <w:rPr>
          <w:rFonts w:ascii="Times New Roman" w:hAnsi="Times New Roman" w:eastAsia="宋体" w:cs="Times New Roman"/>
          <w:b w:val="0"/>
          <w:bCs/>
          <w:color w:val="auto"/>
          <w:sz w:val="28"/>
          <w:szCs w:val="28"/>
          <w:highlight w:val="none"/>
        </w:rPr>
      </w:pPr>
    </w:p>
    <w:p w14:paraId="5D792C9A">
      <w:pPr>
        <w:pStyle w:val="38"/>
        <w:ind w:left="0" w:right="0" w:firstLine="0"/>
        <w:jc w:val="both"/>
        <w:rPr>
          <w:rFonts w:ascii="Times New Roman" w:hAnsi="Times New Roman" w:eastAsia="宋体" w:cs="Times New Roman"/>
          <w:b w:val="0"/>
          <w:bCs/>
          <w:color w:val="auto"/>
          <w:sz w:val="28"/>
          <w:szCs w:val="28"/>
          <w:highlight w:val="none"/>
        </w:rPr>
      </w:pPr>
    </w:p>
    <w:p w14:paraId="66AB9901">
      <w:pPr>
        <w:pStyle w:val="38"/>
        <w:ind w:left="0" w:right="0" w:firstLine="0"/>
        <w:jc w:val="both"/>
        <w:rPr>
          <w:rFonts w:ascii="Times New Roman" w:hAnsi="Times New Roman" w:eastAsia="宋体" w:cs="Times New Roman"/>
          <w:b w:val="0"/>
          <w:bCs/>
          <w:color w:val="auto"/>
          <w:sz w:val="28"/>
          <w:szCs w:val="28"/>
          <w:highlight w:val="none"/>
        </w:rPr>
      </w:pPr>
    </w:p>
    <w:p w14:paraId="1E24C539">
      <w:pPr>
        <w:pStyle w:val="38"/>
        <w:ind w:left="0" w:right="0" w:firstLine="0"/>
        <w:jc w:val="both"/>
        <w:rPr>
          <w:rFonts w:ascii="Times New Roman" w:hAnsi="Times New Roman" w:eastAsia="宋体" w:cs="Times New Roman"/>
          <w:b w:val="0"/>
          <w:bCs/>
          <w:color w:val="auto"/>
          <w:sz w:val="28"/>
          <w:szCs w:val="28"/>
          <w:highlight w:val="none"/>
        </w:rPr>
      </w:pPr>
    </w:p>
    <w:p w14:paraId="2CB88A97">
      <w:pPr>
        <w:pStyle w:val="38"/>
        <w:ind w:left="0" w:right="0" w:firstLine="0"/>
        <w:jc w:val="both"/>
        <w:rPr>
          <w:rFonts w:ascii="Times New Roman" w:hAnsi="Times New Roman" w:eastAsia="宋体" w:cs="Times New Roman"/>
          <w:b w:val="0"/>
          <w:bCs/>
          <w:color w:val="auto"/>
          <w:sz w:val="28"/>
          <w:szCs w:val="28"/>
          <w:highlight w:val="none"/>
        </w:rPr>
      </w:pPr>
    </w:p>
    <w:p w14:paraId="15737585">
      <w:pPr>
        <w:pStyle w:val="38"/>
        <w:ind w:left="0" w:right="0" w:firstLine="0"/>
        <w:jc w:val="both"/>
        <w:rPr>
          <w:rFonts w:ascii="Times New Roman" w:hAnsi="Times New Roman" w:eastAsia="宋体" w:cs="Times New Roman"/>
          <w:b w:val="0"/>
          <w:bCs/>
          <w:color w:val="auto"/>
          <w:sz w:val="28"/>
          <w:szCs w:val="28"/>
          <w:highlight w:val="none"/>
        </w:rPr>
      </w:pPr>
    </w:p>
    <w:p w14:paraId="269E0EBD">
      <w:pPr>
        <w:pStyle w:val="38"/>
        <w:ind w:left="0" w:right="0" w:firstLine="0"/>
        <w:jc w:val="both"/>
        <w:rPr>
          <w:rFonts w:ascii="Times New Roman" w:hAnsi="Times New Roman" w:eastAsia="宋体" w:cs="Times New Roman"/>
          <w:b w:val="0"/>
          <w:bCs/>
          <w:color w:val="auto"/>
          <w:sz w:val="28"/>
          <w:szCs w:val="28"/>
          <w:highlight w:val="none"/>
        </w:rPr>
      </w:pPr>
    </w:p>
    <w:p w14:paraId="41E58483">
      <w:pPr>
        <w:pStyle w:val="38"/>
        <w:ind w:left="0" w:right="0" w:firstLine="0"/>
        <w:jc w:val="both"/>
        <w:rPr>
          <w:rFonts w:ascii="Times New Roman" w:hAnsi="Times New Roman" w:eastAsia="宋体" w:cs="Times New Roman"/>
          <w:b w:val="0"/>
          <w:bCs/>
          <w:color w:val="auto"/>
          <w:sz w:val="28"/>
          <w:szCs w:val="28"/>
          <w:highlight w:val="none"/>
        </w:rPr>
      </w:pPr>
      <w:r>
        <w:rPr>
          <w:rFonts w:ascii="Times New Roman" w:hAnsi="Times New Roman" w:eastAsia="宋体" w:cs="Times New Roman"/>
          <w:b w:val="0"/>
          <w:bCs/>
          <w:color w:val="auto"/>
          <w:sz w:val="28"/>
          <w:szCs w:val="28"/>
          <w:highlight w:val="none"/>
        </w:rPr>
        <w:drawing>
          <wp:anchor distT="0" distB="0" distL="114300" distR="114300" simplePos="0" relativeHeight="251659264" behindDoc="0" locked="0" layoutInCell="1" allowOverlap="1">
            <wp:simplePos x="0" y="0"/>
            <wp:positionH relativeFrom="column">
              <wp:posOffset>-790575</wp:posOffset>
            </wp:positionH>
            <wp:positionV relativeFrom="paragraph">
              <wp:posOffset>-781050</wp:posOffset>
            </wp:positionV>
            <wp:extent cx="7412990" cy="10363200"/>
            <wp:effectExtent l="0" t="0" r="16510" b="0"/>
            <wp:wrapNone/>
            <wp:docPr id="1165"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 name="图片 73"/>
                    <pic:cNvPicPr>
                      <a:picLocks noChangeAspect="1"/>
                    </pic:cNvPicPr>
                  </pic:nvPicPr>
                  <pic:blipFill>
                    <a:blip r:embed="rId140"/>
                    <a:stretch>
                      <a:fillRect/>
                    </a:stretch>
                  </pic:blipFill>
                  <pic:spPr>
                    <a:xfrm>
                      <a:off x="0" y="0"/>
                      <a:ext cx="7412990" cy="10363200"/>
                    </a:xfrm>
                    <a:prstGeom prst="rect">
                      <a:avLst/>
                    </a:prstGeom>
                    <a:noFill/>
                    <a:ln cap="flat" cmpd="sng">
                      <a:noFill/>
                      <a:prstDash val="solid"/>
                      <a:round/>
                    </a:ln>
                  </pic:spPr>
                </pic:pic>
              </a:graphicData>
            </a:graphic>
          </wp:anchor>
        </w:drawing>
      </w:r>
    </w:p>
    <w:p w14:paraId="7F9E2317">
      <w:pPr>
        <w:pStyle w:val="38"/>
        <w:ind w:left="0" w:right="0" w:firstLine="0"/>
        <w:jc w:val="both"/>
        <w:rPr>
          <w:rFonts w:ascii="Times New Roman" w:hAnsi="Times New Roman" w:eastAsia="宋体" w:cs="Times New Roman"/>
          <w:b w:val="0"/>
          <w:bCs/>
          <w:color w:val="auto"/>
          <w:sz w:val="28"/>
          <w:szCs w:val="28"/>
          <w:highlight w:val="none"/>
        </w:rPr>
      </w:pPr>
    </w:p>
    <w:p w14:paraId="379F0F91">
      <w:pPr>
        <w:pStyle w:val="38"/>
        <w:ind w:left="0" w:right="0" w:firstLine="0"/>
        <w:jc w:val="both"/>
        <w:rPr>
          <w:rFonts w:ascii="Times New Roman" w:hAnsi="Times New Roman" w:eastAsia="宋体" w:cs="Times New Roman"/>
          <w:b w:val="0"/>
          <w:bCs/>
          <w:color w:val="auto"/>
          <w:sz w:val="28"/>
          <w:szCs w:val="28"/>
          <w:highlight w:val="none"/>
        </w:rPr>
      </w:pPr>
    </w:p>
    <w:p w14:paraId="6AE543B4">
      <w:pPr>
        <w:pStyle w:val="38"/>
        <w:ind w:left="0" w:right="0" w:firstLine="0"/>
        <w:jc w:val="both"/>
        <w:rPr>
          <w:rFonts w:ascii="Times New Roman" w:hAnsi="Times New Roman" w:eastAsia="宋体" w:cs="Times New Roman"/>
          <w:b w:val="0"/>
          <w:bCs/>
          <w:color w:val="auto"/>
          <w:sz w:val="28"/>
          <w:szCs w:val="28"/>
          <w:highlight w:val="none"/>
        </w:rPr>
      </w:pPr>
    </w:p>
    <w:p w14:paraId="106F8F94">
      <w:pPr>
        <w:pStyle w:val="38"/>
        <w:ind w:left="0" w:right="0" w:firstLine="0"/>
        <w:jc w:val="both"/>
        <w:rPr>
          <w:rFonts w:ascii="Times New Roman" w:hAnsi="Times New Roman" w:eastAsia="宋体" w:cs="Times New Roman"/>
          <w:b w:val="0"/>
          <w:bCs/>
          <w:color w:val="auto"/>
          <w:sz w:val="28"/>
          <w:szCs w:val="28"/>
          <w:highlight w:val="none"/>
        </w:rPr>
      </w:pPr>
    </w:p>
    <w:p w14:paraId="676A45DA">
      <w:pPr>
        <w:pStyle w:val="38"/>
        <w:ind w:left="0" w:right="0" w:firstLine="0"/>
        <w:jc w:val="both"/>
        <w:rPr>
          <w:rFonts w:ascii="Times New Roman" w:hAnsi="Times New Roman" w:eastAsia="宋体" w:cs="Times New Roman"/>
          <w:b w:val="0"/>
          <w:bCs/>
          <w:color w:val="auto"/>
          <w:sz w:val="28"/>
          <w:szCs w:val="28"/>
          <w:highlight w:val="none"/>
        </w:rPr>
      </w:pPr>
    </w:p>
    <w:p w14:paraId="21F883E0">
      <w:pPr>
        <w:pStyle w:val="38"/>
        <w:ind w:left="0" w:right="0" w:firstLine="0"/>
        <w:jc w:val="both"/>
        <w:rPr>
          <w:rFonts w:ascii="Times New Roman" w:hAnsi="Times New Roman" w:eastAsia="宋体" w:cs="Times New Roman"/>
          <w:b w:val="0"/>
          <w:bCs/>
          <w:color w:val="auto"/>
          <w:sz w:val="28"/>
          <w:szCs w:val="28"/>
          <w:highlight w:val="none"/>
        </w:rPr>
      </w:pPr>
    </w:p>
    <w:p w14:paraId="19F78B75">
      <w:pPr>
        <w:pStyle w:val="38"/>
        <w:ind w:left="0" w:right="0" w:firstLine="0"/>
        <w:jc w:val="both"/>
        <w:rPr>
          <w:rFonts w:ascii="Times New Roman" w:hAnsi="Times New Roman" w:eastAsia="宋体" w:cs="Times New Roman"/>
          <w:b w:val="0"/>
          <w:bCs/>
          <w:color w:val="auto"/>
          <w:sz w:val="28"/>
          <w:szCs w:val="28"/>
          <w:highlight w:val="none"/>
        </w:rPr>
      </w:pPr>
    </w:p>
    <w:p w14:paraId="67A2F055">
      <w:pPr>
        <w:pStyle w:val="38"/>
        <w:ind w:left="0" w:right="0" w:firstLine="0"/>
        <w:jc w:val="both"/>
        <w:rPr>
          <w:rFonts w:ascii="Times New Roman" w:hAnsi="Times New Roman" w:eastAsia="宋体" w:cs="Times New Roman"/>
          <w:b w:val="0"/>
          <w:bCs/>
          <w:color w:val="auto"/>
          <w:sz w:val="28"/>
          <w:szCs w:val="28"/>
          <w:highlight w:val="none"/>
        </w:rPr>
      </w:pPr>
    </w:p>
    <w:p w14:paraId="4FCCE155">
      <w:pPr>
        <w:pStyle w:val="38"/>
        <w:ind w:left="0" w:right="0" w:firstLine="0"/>
        <w:jc w:val="both"/>
        <w:rPr>
          <w:rFonts w:ascii="Times New Roman" w:hAnsi="Times New Roman" w:eastAsia="宋体" w:cs="Times New Roman"/>
          <w:b w:val="0"/>
          <w:bCs/>
          <w:color w:val="auto"/>
          <w:sz w:val="28"/>
          <w:szCs w:val="28"/>
          <w:highlight w:val="none"/>
        </w:rPr>
      </w:pPr>
    </w:p>
    <w:p w14:paraId="1BF76662">
      <w:pPr>
        <w:pStyle w:val="38"/>
        <w:ind w:left="0" w:right="0" w:firstLine="0"/>
        <w:jc w:val="both"/>
        <w:rPr>
          <w:rFonts w:ascii="Times New Roman" w:hAnsi="Times New Roman" w:eastAsia="宋体" w:cs="Times New Roman"/>
          <w:b w:val="0"/>
          <w:bCs/>
          <w:color w:val="auto"/>
          <w:sz w:val="28"/>
          <w:szCs w:val="28"/>
          <w:highlight w:val="none"/>
        </w:rPr>
      </w:pPr>
    </w:p>
    <w:p w14:paraId="16360E7C">
      <w:pPr>
        <w:pStyle w:val="38"/>
        <w:ind w:left="0" w:right="0" w:firstLine="0"/>
        <w:jc w:val="both"/>
        <w:rPr>
          <w:rFonts w:ascii="Times New Roman" w:hAnsi="Times New Roman" w:eastAsia="宋体" w:cs="Times New Roman"/>
          <w:b w:val="0"/>
          <w:bCs/>
          <w:color w:val="auto"/>
          <w:sz w:val="28"/>
          <w:szCs w:val="28"/>
          <w:highlight w:val="none"/>
        </w:rPr>
      </w:pPr>
    </w:p>
    <w:p w14:paraId="0E480F1B">
      <w:pPr>
        <w:pStyle w:val="38"/>
        <w:ind w:left="0" w:right="0" w:firstLine="0"/>
        <w:jc w:val="both"/>
        <w:rPr>
          <w:rFonts w:ascii="Times New Roman" w:hAnsi="Times New Roman" w:eastAsia="宋体" w:cs="Times New Roman"/>
          <w:b w:val="0"/>
          <w:bCs/>
          <w:color w:val="auto"/>
          <w:sz w:val="28"/>
          <w:szCs w:val="28"/>
          <w:highlight w:val="none"/>
        </w:rPr>
      </w:pPr>
    </w:p>
    <w:p w14:paraId="0D0E9BD9">
      <w:pPr>
        <w:pStyle w:val="38"/>
        <w:ind w:left="0" w:right="0" w:firstLine="0"/>
        <w:jc w:val="both"/>
        <w:rPr>
          <w:rFonts w:ascii="Times New Roman" w:hAnsi="Times New Roman" w:eastAsia="宋体" w:cs="Times New Roman"/>
          <w:b w:val="0"/>
          <w:bCs/>
          <w:color w:val="auto"/>
          <w:sz w:val="28"/>
          <w:szCs w:val="28"/>
          <w:highlight w:val="none"/>
        </w:rPr>
      </w:pPr>
    </w:p>
    <w:p w14:paraId="7615BF3C">
      <w:pPr>
        <w:pStyle w:val="38"/>
        <w:ind w:left="0" w:right="0" w:firstLine="0"/>
        <w:jc w:val="both"/>
        <w:rPr>
          <w:rFonts w:ascii="Times New Roman" w:hAnsi="Times New Roman" w:eastAsia="宋体" w:cs="Times New Roman"/>
          <w:b w:val="0"/>
          <w:bCs/>
          <w:color w:val="auto"/>
          <w:sz w:val="28"/>
          <w:szCs w:val="28"/>
          <w:highlight w:val="none"/>
        </w:rPr>
      </w:pPr>
    </w:p>
    <w:p w14:paraId="58DB4066">
      <w:pPr>
        <w:pStyle w:val="38"/>
        <w:ind w:left="0" w:right="0" w:firstLine="0"/>
        <w:jc w:val="both"/>
        <w:rPr>
          <w:rFonts w:ascii="Times New Roman" w:hAnsi="Times New Roman" w:eastAsia="宋体" w:cs="Times New Roman"/>
          <w:b w:val="0"/>
          <w:bCs/>
          <w:color w:val="auto"/>
          <w:sz w:val="28"/>
          <w:szCs w:val="28"/>
          <w:highlight w:val="none"/>
        </w:rPr>
      </w:pPr>
    </w:p>
    <w:p w14:paraId="500B6DD8">
      <w:pPr>
        <w:pStyle w:val="38"/>
        <w:ind w:left="0" w:right="0" w:firstLine="0"/>
        <w:jc w:val="both"/>
        <w:rPr>
          <w:rFonts w:ascii="Times New Roman" w:hAnsi="Times New Roman" w:eastAsia="宋体" w:cs="Times New Roman"/>
          <w:b w:val="0"/>
          <w:bCs/>
          <w:color w:val="auto"/>
          <w:sz w:val="28"/>
          <w:szCs w:val="28"/>
          <w:highlight w:val="none"/>
        </w:rPr>
      </w:pPr>
    </w:p>
    <w:p w14:paraId="741F5043">
      <w:pPr>
        <w:pStyle w:val="38"/>
        <w:ind w:left="0" w:right="0" w:firstLine="0"/>
        <w:jc w:val="both"/>
        <w:rPr>
          <w:rFonts w:ascii="Times New Roman" w:hAnsi="Times New Roman" w:eastAsia="宋体" w:cs="Times New Roman"/>
          <w:b w:val="0"/>
          <w:bCs/>
          <w:color w:val="auto"/>
          <w:sz w:val="28"/>
          <w:szCs w:val="28"/>
          <w:highlight w:val="none"/>
        </w:rPr>
      </w:pPr>
    </w:p>
    <w:p w14:paraId="569E3399">
      <w:pPr>
        <w:pStyle w:val="38"/>
        <w:ind w:left="0" w:right="0" w:firstLine="0"/>
        <w:jc w:val="both"/>
        <w:rPr>
          <w:rFonts w:ascii="Times New Roman" w:hAnsi="Times New Roman" w:eastAsia="宋体" w:cs="Times New Roman"/>
          <w:b w:val="0"/>
          <w:bCs/>
          <w:color w:val="auto"/>
          <w:sz w:val="28"/>
          <w:szCs w:val="28"/>
          <w:highlight w:val="none"/>
        </w:rPr>
      </w:pPr>
    </w:p>
    <w:p w14:paraId="3433B0B6">
      <w:pPr>
        <w:pStyle w:val="38"/>
        <w:ind w:left="0" w:right="0" w:firstLine="0"/>
        <w:jc w:val="both"/>
        <w:rPr>
          <w:rFonts w:ascii="Times New Roman" w:hAnsi="Times New Roman" w:eastAsia="宋体" w:cs="Times New Roman"/>
          <w:b w:val="0"/>
          <w:bCs/>
          <w:color w:val="auto"/>
          <w:sz w:val="28"/>
          <w:szCs w:val="28"/>
          <w:highlight w:val="none"/>
        </w:rPr>
      </w:pPr>
    </w:p>
    <w:p w14:paraId="77AB5375">
      <w:pPr>
        <w:pStyle w:val="38"/>
        <w:ind w:left="0" w:right="0" w:firstLine="0"/>
        <w:jc w:val="both"/>
        <w:rPr>
          <w:rFonts w:ascii="Times New Roman" w:hAnsi="Times New Roman" w:eastAsia="宋体" w:cs="Times New Roman"/>
          <w:b w:val="0"/>
          <w:bCs/>
          <w:color w:val="auto"/>
          <w:sz w:val="28"/>
          <w:szCs w:val="28"/>
          <w:highlight w:val="none"/>
        </w:rPr>
      </w:pPr>
    </w:p>
    <w:p w14:paraId="1CFA7985">
      <w:pPr>
        <w:pStyle w:val="38"/>
        <w:ind w:left="0" w:right="0" w:firstLine="0"/>
        <w:jc w:val="both"/>
        <w:rPr>
          <w:rFonts w:ascii="Times New Roman" w:hAnsi="Times New Roman" w:eastAsia="宋体" w:cs="Times New Roman"/>
          <w:b w:val="0"/>
          <w:bCs/>
          <w:color w:val="auto"/>
          <w:sz w:val="28"/>
          <w:szCs w:val="28"/>
          <w:highlight w:val="none"/>
        </w:rPr>
      </w:pPr>
    </w:p>
    <w:p w14:paraId="648AFF74">
      <w:pPr>
        <w:pStyle w:val="38"/>
        <w:ind w:left="0" w:right="0" w:firstLine="0"/>
        <w:jc w:val="both"/>
        <w:rPr>
          <w:rFonts w:ascii="Times New Roman" w:hAnsi="Times New Roman" w:eastAsia="宋体" w:cs="Times New Roman"/>
          <w:b w:val="0"/>
          <w:bCs/>
          <w:color w:val="auto"/>
          <w:sz w:val="28"/>
          <w:szCs w:val="28"/>
          <w:highlight w:val="none"/>
        </w:rPr>
      </w:pPr>
    </w:p>
    <w:p w14:paraId="146EB4BA">
      <w:pPr>
        <w:pStyle w:val="38"/>
        <w:ind w:left="0" w:right="0" w:firstLine="0"/>
        <w:jc w:val="both"/>
        <w:rPr>
          <w:rFonts w:ascii="Times New Roman" w:hAnsi="Times New Roman" w:eastAsia="宋体" w:cs="Times New Roman"/>
          <w:b w:val="0"/>
          <w:bCs/>
          <w:color w:val="auto"/>
          <w:sz w:val="28"/>
          <w:szCs w:val="28"/>
          <w:highlight w:val="none"/>
        </w:rPr>
      </w:pPr>
    </w:p>
    <w:p w14:paraId="1B8F719F">
      <w:pPr>
        <w:pStyle w:val="38"/>
        <w:ind w:left="0" w:right="0" w:firstLine="0"/>
        <w:jc w:val="both"/>
        <w:rPr>
          <w:rFonts w:ascii="Times New Roman" w:hAnsi="Times New Roman" w:eastAsia="宋体" w:cs="Times New Roman"/>
          <w:b w:val="0"/>
          <w:bCs/>
          <w:color w:val="auto"/>
          <w:sz w:val="28"/>
          <w:szCs w:val="28"/>
          <w:highlight w:val="none"/>
        </w:rPr>
      </w:pPr>
    </w:p>
    <w:p w14:paraId="0B045A1A">
      <w:pPr>
        <w:pStyle w:val="38"/>
        <w:ind w:left="0" w:right="0" w:firstLine="0"/>
        <w:jc w:val="both"/>
        <w:rPr>
          <w:rFonts w:ascii="Times New Roman" w:hAnsi="Times New Roman" w:eastAsia="宋体" w:cs="Times New Roman"/>
          <w:b w:val="0"/>
          <w:bCs/>
          <w:color w:val="auto"/>
          <w:sz w:val="28"/>
          <w:szCs w:val="28"/>
          <w:highlight w:val="none"/>
        </w:rPr>
      </w:pPr>
    </w:p>
    <w:p w14:paraId="3C680353">
      <w:pPr>
        <w:pStyle w:val="38"/>
        <w:ind w:left="0" w:right="0" w:firstLine="0"/>
        <w:jc w:val="both"/>
        <w:rPr>
          <w:rFonts w:ascii="Times New Roman" w:hAnsi="Times New Roman" w:eastAsia="宋体" w:cs="Times New Roman"/>
          <w:b w:val="0"/>
          <w:bCs/>
          <w:color w:val="auto"/>
          <w:sz w:val="28"/>
          <w:szCs w:val="28"/>
          <w:highlight w:val="none"/>
        </w:rPr>
      </w:pPr>
    </w:p>
    <w:p w14:paraId="70F155D1">
      <w:pPr>
        <w:pStyle w:val="38"/>
        <w:ind w:left="0" w:right="0" w:firstLine="0"/>
        <w:jc w:val="both"/>
        <w:rPr>
          <w:rFonts w:ascii="Times New Roman" w:hAnsi="Times New Roman" w:eastAsia="宋体" w:cs="Times New Roman"/>
          <w:b w:val="0"/>
          <w:bCs/>
          <w:color w:val="auto"/>
          <w:sz w:val="28"/>
          <w:szCs w:val="28"/>
          <w:highlight w:val="none"/>
        </w:rPr>
      </w:pPr>
    </w:p>
    <w:p w14:paraId="79C153FA">
      <w:pPr>
        <w:pStyle w:val="38"/>
        <w:ind w:left="0" w:right="0" w:firstLine="0"/>
        <w:jc w:val="both"/>
        <w:rPr>
          <w:rFonts w:ascii="Times New Roman" w:hAnsi="Times New Roman" w:eastAsia="宋体" w:cs="Times New Roman"/>
          <w:b w:val="0"/>
          <w:bCs/>
          <w:color w:val="auto"/>
          <w:sz w:val="28"/>
          <w:szCs w:val="28"/>
          <w:highlight w:val="none"/>
        </w:rPr>
      </w:pPr>
    </w:p>
    <w:p w14:paraId="595550D1">
      <w:pPr>
        <w:pStyle w:val="38"/>
        <w:ind w:left="0" w:right="0" w:firstLine="0"/>
        <w:jc w:val="both"/>
        <w:rPr>
          <w:rFonts w:ascii="Times New Roman" w:hAnsi="Times New Roman" w:eastAsia="宋体" w:cs="Times New Roman"/>
          <w:b w:val="0"/>
          <w:bCs/>
          <w:color w:val="auto"/>
          <w:sz w:val="28"/>
          <w:szCs w:val="28"/>
          <w:highlight w:val="none"/>
        </w:rPr>
      </w:pPr>
    </w:p>
    <w:p w14:paraId="352D23DB">
      <w:pPr>
        <w:pStyle w:val="38"/>
        <w:ind w:left="0" w:right="0" w:firstLine="0"/>
        <w:jc w:val="both"/>
        <w:rPr>
          <w:rFonts w:ascii="Times New Roman" w:hAnsi="Times New Roman" w:eastAsia="宋体" w:cs="Times New Roman"/>
          <w:b w:val="0"/>
          <w:bCs/>
          <w:color w:val="auto"/>
          <w:sz w:val="28"/>
          <w:szCs w:val="28"/>
          <w:highlight w:val="none"/>
        </w:rPr>
      </w:pPr>
    </w:p>
    <w:p w14:paraId="6564972A">
      <w:pPr>
        <w:pStyle w:val="38"/>
        <w:ind w:left="0" w:right="0" w:firstLine="0"/>
        <w:jc w:val="both"/>
        <w:rPr>
          <w:rFonts w:ascii="Times New Roman" w:hAnsi="Times New Roman" w:eastAsia="宋体" w:cs="Times New Roman"/>
          <w:b w:val="0"/>
          <w:bCs/>
          <w:color w:val="auto"/>
          <w:sz w:val="28"/>
          <w:szCs w:val="28"/>
          <w:highlight w:val="none"/>
        </w:rPr>
      </w:pPr>
    </w:p>
    <w:p w14:paraId="0F79080C">
      <w:pPr>
        <w:pStyle w:val="38"/>
        <w:ind w:left="0" w:right="0" w:firstLine="0"/>
        <w:jc w:val="both"/>
        <w:rPr>
          <w:rFonts w:ascii="Times New Roman" w:hAnsi="Times New Roman" w:eastAsia="宋体" w:cs="Times New Roman"/>
          <w:b w:val="0"/>
          <w:bCs/>
          <w:color w:val="auto"/>
          <w:sz w:val="28"/>
          <w:szCs w:val="28"/>
          <w:highlight w:val="none"/>
        </w:rPr>
      </w:pPr>
    </w:p>
    <w:p w14:paraId="42295F59">
      <w:pPr>
        <w:pStyle w:val="38"/>
        <w:ind w:left="0" w:right="0" w:firstLine="0"/>
        <w:jc w:val="both"/>
        <w:rPr>
          <w:rFonts w:ascii="Times New Roman" w:hAnsi="Times New Roman" w:eastAsia="宋体" w:cs="Times New Roman"/>
          <w:b w:val="0"/>
          <w:bCs/>
          <w:color w:val="auto"/>
          <w:sz w:val="28"/>
          <w:szCs w:val="28"/>
          <w:highlight w:val="none"/>
        </w:rPr>
      </w:pPr>
    </w:p>
    <w:p w14:paraId="6D059EA2">
      <w:pPr>
        <w:pStyle w:val="38"/>
        <w:ind w:left="0" w:right="0" w:firstLine="0"/>
        <w:jc w:val="both"/>
        <w:rPr>
          <w:rFonts w:ascii="Times New Roman" w:hAnsi="Times New Roman" w:eastAsia="宋体" w:cs="Times New Roman"/>
          <w:b w:val="0"/>
          <w:bCs/>
          <w:color w:val="auto"/>
          <w:sz w:val="28"/>
          <w:szCs w:val="28"/>
          <w:highlight w:val="none"/>
        </w:rPr>
      </w:pPr>
    </w:p>
    <w:p w14:paraId="2EFCCCF3">
      <w:pPr>
        <w:pStyle w:val="38"/>
        <w:ind w:left="0" w:right="0" w:firstLine="0"/>
        <w:jc w:val="both"/>
        <w:rPr>
          <w:rFonts w:ascii="Times New Roman" w:hAnsi="Times New Roman" w:eastAsia="宋体" w:cs="Times New Roman"/>
          <w:b w:val="0"/>
          <w:bCs/>
          <w:color w:val="auto"/>
          <w:sz w:val="28"/>
          <w:szCs w:val="28"/>
          <w:highlight w:val="none"/>
        </w:rPr>
      </w:pPr>
    </w:p>
    <w:p w14:paraId="6938C73B">
      <w:pPr>
        <w:pStyle w:val="38"/>
        <w:ind w:left="0" w:right="0" w:firstLine="0"/>
        <w:jc w:val="both"/>
        <w:rPr>
          <w:rFonts w:ascii="Times New Roman" w:hAnsi="Times New Roman" w:eastAsia="宋体" w:cs="Times New Roman"/>
          <w:b w:val="0"/>
          <w:bCs/>
          <w:color w:val="auto"/>
          <w:sz w:val="28"/>
          <w:szCs w:val="28"/>
          <w:highlight w:val="none"/>
        </w:rPr>
      </w:pPr>
    </w:p>
    <w:p w14:paraId="7477ABA4">
      <w:pPr>
        <w:pStyle w:val="38"/>
        <w:ind w:left="0" w:right="0" w:firstLine="0"/>
        <w:jc w:val="both"/>
        <w:rPr>
          <w:rFonts w:ascii="Times New Roman" w:hAnsi="Times New Roman" w:eastAsia="宋体" w:cs="Times New Roman"/>
          <w:b w:val="0"/>
          <w:bCs/>
          <w:color w:val="auto"/>
          <w:sz w:val="28"/>
          <w:szCs w:val="28"/>
          <w:highlight w:val="none"/>
        </w:rPr>
      </w:pPr>
    </w:p>
    <w:p w14:paraId="6F7F7333">
      <w:pPr>
        <w:pStyle w:val="38"/>
        <w:ind w:left="0" w:right="0" w:firstLine="0"/>
        <w:jc w:val="both"/>
        <w:rPr>
          <w:rFonts w:ascii="Times New Roman" w:hAnsi="Times New Roman" w:eastAsia="宋体" w:cs="Times New Roman"/>
          <w:b w:val="0"/>
          <w:bCs/>
          <w:color w:val="auto"/>
          <w:sz w:val="28"/>
          <w:szCs w:val="28"/>
          <w:highlight w:val="none"/>
        </w:rPr>
      </w:pPr>
    </w:p>
    <w:p w14:paraId="5E167AA8">
      <w:pPr>
        <w:pStyle w:val="38"/>
        <w:ind w:left="0" w:right="0" w:firstLine="0"/>
        <w:jc w:val="both"/>
        <w:rPr>
          <w:rFonts w:ascii="Times New Roman" w:hAnsi="Times New Roman" w:eastAsia="宋体" w:cs="Times New Roman"/>
          <w:b w:val="0"/>
          <w:bCs/>
          <w:color w:val="auto"/>
          <w:sz w:val="28"/>
          <w:szCs w:val="28"/>
          <w:highlight w:val="none"/>
        </w:rPr>
      </w:pPr>
    </w:p>
    <w:p w14:paraId="6763E0C2">
      <w:pPr>
        <w:pStyle w:val="38"/>
        <w:ind w:left="0" w:right="0" w:firstLine="0"/>
        <w:jc w:val="both"/>
        <w:rPr>
          <w:rFonts w:ascii="Times New Roman" w:hAnsi="Times New Roman" w:eastAsia="宋体" w:cs="Times New Roman"/>
          <w:b w:val="0"/>
          <w:bCs/>
          <w:color w:val="auto"/>
          <w:sz w:val="28"/>
          <w:szCs w:val="28"/>
          <w:highlight w:val="none"/>
        </w:rPr>
      </w:pPr>
    </w:p>
    <w:p w14:paraId="0D994B20">
      <w:pPr>
        <w:pStyle w:val="38"/>
        <w:ind w:left="0" w:right="0" w:firstLine="0"/>
        <w:jc w:val="both"/>
        <w:rPr>
          <w:rFonts w:ascii="Times New Roman" w:hAnsi="Times New Roman" w:eastAsia="宋体" w:cs="Times New Roman"/>
          <w:b w:val="0"/>
          <w:bCs/>
          <w:color w:val="auto"/>
          <w:sz w:val="28"/>
          <w:szCs w:val="28"/>
          <w:highlight w:val="none"/>
        </w:rPr>
      </w:pPr>
    </w:p>
    <w:p w14:paraId="222C7A47">
      <w:pPr>
        <w:pStyle w:val="38"/>
        <w:ind w:left="0" w:right="0" w:firstLine="0"/>
        <w:jc w:val="both"/>
        <w:rPr>
          <w:rFonts w:ascii="Times New Roman" w:hAnsi="Times New Roman" w:eastAsia="宋体" w:cs="Times New Roman"/>
          <w:b w:val="0"/>
          <w:bCs/>
          <w:color w:val="auto"/>
          <w:sz w:val="28"/>
          <w:szCs w:val="28"/>
          <w:highlight w:val="none"/>
        </w:rPr>
      </w:pPr>
    </w:p>
    <w:p w14:paraId="2F109AAC">
      <w:pPr>
        <w:pStyle w:val="38"/>
        <w:ind w:left="0" w:right="0" w:firstLine="0"/>
        <w:jc w:val="both"/>
        <w:rPr>
          <w:rFonts w:ascii="Times New Roman" w:hAnsi="Times New Roman" w:eastAsia="宋体" w:cs="Times New Roman"/>
          <w:b w:val="0"/>
          <w:bCs/>
          <w:color w:val="auto"/>
          <w:sz w:val="28"/>
          <w:szCs w:val="28"/>
          <w:highlight w:val="none"/>
        </w:rPr>
      </w:pPr>
      <w:r>
        <w:rPr>
          <w:rFonts w:ascii="Times New Roman" w:hAnsi="Times New Roman" w:eastAsia="宋体" w:cs="Times New Roman"/>
          <w:b w:val="0"/>
          <w:bCs/>
          <w:color w:val="auto"/>
          <w:sz w:val="28"/>
          <w:szCs w:val="28"/>
          <w:highlight w:val="none"/>
        </w:rPr>
        <w:drawing>
          <wp:anchor distT="0" distB="0" distL="114300" distR="114300" simplePos="0" relativeHeight="251659264" behindDoc="0" locked="0" layoutInCell="1" allowOverlap="1">
            <wp:simplePos x="0" y="0"/>
            <wp:positionH relativeFrom="column">
              <wp:posOffset>-800100</wp:posOffset>
            </wp:positionH>
            <wp:positionV relativeFrom="paragraph">
              <wp:posOffset>-777240</wp:posOffset>
            </wp:positionV>
            <wp:extent cx="7402195" cy="10353040"/>
            <wp:effectExtent l="0" t="0" r="8255" b="10160"/>
            <wp:wrapNone/>
            <wp:docPr id="1166"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 name="图片 74"/>
                    <pic:cNvPicPr>
                      <a:picLocks noChangeAspect="1"/>
                    </pic:cNvPicPr>
                  </pic:nvPicPr>
                  <pic:blipFill>
                    <a:blip r:embed="rId141"/>
                    <a:stretch>
                      <a:fillRect/>
                    </a:stretch>
                  </pic:blipFill>
                  <pic:spPr>
                    <a:xfrm>
                      <a:off x="0" y="0"/>
                      <a:ext cx="7402194" cy="10353040"/>
                    </a:xfrm>
                    <a:prstGeom prst="rect">
                      <a:avLst/>
                    </a:prstGeom>
                    <a:noFill/>
                    <a:ln cap="flat" cmpd="sng">
                      <a:noFill/>
                      <a:prstDash val="solid"/>
                      <a:round/>
                    </a:ln>
                  </pic:spPr>
                </pic:pic>
              </a:graphicData>
            </a:graphic>
          </wp:anchor>
        </w:drawing>
      </w:r>
    </w:p>
    <w:p w14:paraId="15D38157">
      <w:pPr>
        <w:pStyle w:val="38"/>
        <w:ind w:left="0" w:right="0" w:firstLine="0"/>
        <w:jc w:val="both"/>
        <w:rPr>
          <w:rFonts w:ascii="Times New Roman" w:hAnsi="Times New Roman" w:eastAsia="宋体" w:cs="Times New Roman"/>
          <w:b w:val="0"/>
          <w:bCs/>
          <w:color w:val="auto"/>
          <w:sz w:val="28"/>
          <w:szCs w:val="28"/>
          <w:highlight w:val="none"/>
        </w:rPr>
      </w:pPr>
    </w:p>
    <w:p w14:paraId="465C8009">
      <w:pPr>
        <w:pStyle w:val="38"/>
        <w:ind w:left="0" w:right="0" w:firstLine="0"/>
        <w:jc w:val="both"/>
        <w:rPr>
          <w:rFonts w:ascii="Times New Roman" w:hAnsi="Times New Roman" w:eastAsia="宋体" w:cs="Times New Roman"/>
          <w:b w:val="0"/>
          <w:bCs/>
          <w:color w:val="auto"/>
          <w:sz w:val="28"/>
          <w:szCs w:val="28"/>
          <w:highlight w:val="none"/>
        </w:rPr>
      </w:pPr>
    </w:p>
    <w:p w14:paraId="18E00A58">
      <w:pPr>
        <w:pStyle w:val="38"/>
        <w:ind w:left="0" w:right="0" w:firstLine="0"/>
        <w:jc w:val="both"/>
        <w:rPr>
          <w:rFonts w:ascii="Times New Roman" w:hAnsi="Times New Roman" w:eastAsia="宋体" w:cs="Times New Roman"/>
          <w:b w:val="0"/>
          <w:bCs/>
          <w:color w:val="auto"/>
          <w:sz w:val="28"/>
          <w:szCs w:val="28"/>
          <w:highlight w:val="none"/>
        </w:rPr>
      </w:pPr>
    </w:p>
    <w:p w14:paraId="7DBBDE8F">
      <w:pPr>
        <w:pStyle w:val="38"/>
        <w:ind w:left="0" w:right="0" w:firstLine="0"/>
        <w:jc w:val="both"/>
        <w:rPr>
          <w:rFonts w:ascii="Times New Roman" w:hAnsi="Times New Roman" w:eastAsia="宋体" w:cs="Times New Roman"/>
          <w:b w:val="0"/>
          <w:bCs/>
          <w:color w:val="auto"/>
          <w:sz w:val="28"/>
          <w:szCs w:val="28"/>
          <w:highlight w:val="none"/>
        </w:rPr>
      </w:pPr>
    </w:p>
    <w:p w14:paraId="17C10E36">
      <w:pPr>
        <w:pStyle w:val="38"/>
        <w:ind w:left="0" w:right="0" w:firstLine="0"/>
        <w:jc w:val="both"/>
        <w:rPr>
          <w:rFonts w:ascii="Times New Roman" w:hAnsi="Times New Roman" w:eastAsia="宋体" w:cs="Times New Roman"/>
          <w:b w:val="0"/>
          <w:bCs/>
          <w:color w:val="auto"/>
          <w:sz w:val="28"/>
          <w:szCs w:val="28"/>
          <w:highlight w:val="none"/>
        </w:rPr>
      </w:pPr>
    </w:p>
    <w:p w14:paraId="25E8E923">
      <w:pPr>
        <w:pStyle w:val="38"/>
        <w:ind w:left="0" w:right="0" w:firstLine="0"/>
        <w:jc w:val="both"/>
        <w:rPr>
          <w:rFonts w:ascii="Times New Roman" w:hAnsi="Times New Roman" w:eastAsia="宋体" w:cs="Times New Roman"/>
          <w:b w:val="0"/>
          <w:bCs/>
          <w:color w:val="auto"/>
          <w:sz w:val="28"/>
          <w:szCs w:val="28"/>
          <w:highlight w:val="none"/>
        </w:rPr>
      </w:pPr>
    </w:p>
    <w:p w14:paraId="26396DC1">
      <w:pPr>
        <w:pStyle w:val="38"/>
        <w:ind w:left="0" w:right="0" w:firstLine="0"/>
        <w:jc w:val="both"/>
        <w:rPr>
          <w:rFonts w:ascii="Times New Roman" w:hAnsi="Times New Roman" w:eastAsia="宋体" w:cs="Times New Roman"/>
          <w:b w:val="0"/>
          <w:bCs/>
          <w:color w:val="auto"/>
          <w:sz w:val="28"/>
          <w:szCs w:val="28"/>
          <w:highlight w:val="none"/>
        </w:rPr>
      </w:pPr>
    </w:p>
    <w:p w14:paraId="21F974AF">
      <w:pPr>
        <w:pStyle w:val="38"/>
        <w:ind w:left="0" w:right="0" w:firstLine="0"/>
        <w:jc w:val="both"/>
        <w:rPr>
          <w:rFonts w:ascii="Times New Roman" w:hAnsi="Times New Roman" w:eastAsia="宋体" w:cs="Times New Roman"/>
          <w:b w:val="0"/>
          <w:bCs/>
          <w:color w:val="auto"/>
          <w:sz w:val="28"/>
          <w:szCs w:val="28"/>
          <w:highlight w:val="none"/>
        </w:rPr>
      </w:pPr>
    </w:p>
    <w:p w14:paraId="34C3C6DF">
      <w:pPr>
        <w:pStyle w:val="38"/>
        <w:ind w:left="0" w:right="0" w:firstLine="0"/>
        <w:jc w:val="both"/>
        <w:rPr>
          <w:rFonts w:ascii="Times New Roman" w:hAnsi="Times New Roman" w:eastAsia="宋体" w:cs="Times New Roman"/>
          <w:b w:val="0"/>
          <w:bCs/>
          <w:color w:val="auto"/>
          <w:sz w:val="28"/>
          <w:szCs w:val="28"/>
          <w:highlight w:val="none"/>
        </w:rPr>
      </w:pPr>
    </w:p>
    <w:p w14:paraId="7D7068E6">
      <w:pPr>
        <w:pStyle w:val="38"/>
        <w:ind w:left="0" w:right="0" w:firstLine="0"/>
        <w:jc w:val="both"/>
        <w:rPr>
          <w:rFonts w:ascii="Times New Roman" w:hAnsi="Times New Roman" w:eastAsia="宋体" w:cs="Times New Roman"/>
          <w:b w:val="0"/>
          <w:bCs/>
          <w:color w:val="auto"/>
          <w:sz w:val="28"/>
          <w:szCs w:val="28"/>
          <w:highlight w:val="none"/>
        </w:rPr>
      </w:pPr>
    </w:p>
    <w:p w14:paraId="2C838AD7">
      <w:pPr>
        <w:pStyle w:val="38"/>
        <w:ind w:left="0" w:right="0" w:firstLine="0"/>
        <w:jc w:val="both"/>
        <w:rPr>
          <w:rFonts w:ascii="Times New Roman" w:hAnsi="Times New Roman" w:eastAsia="宋体" w:cs="Times New Roman"/>
          <w:b w:val="0"/>
          <w:bCs/>
          <w:color w:val="auto"/>
          <w:sz w:val="28"/>
          <w:szCs w:val="28"/>
          <w:highlight w:val="none"/>
        </w:rPr>
      </w:pPr>
    </w:p>
    <w:p w14:paraId="63378FAA">
      <w:pPr>
        <w:pStyle w:val="38"/>
        <w:ind w:left="0" w:right="0" w:firstLine="0"/>
        <w:jc w:val="both"/>
        <w:rPr>
          <w:rFonts w:ascii="Times New Roman" w:hAnsi="Times New Roman" w:eastAsia="宋体" w:cs="Times New Roman"/>
          <w:b w:val="0"/>
          <w:bCs/>
          <w:color w:val="auto"/>
          <w:sz w:val="28"/>
          <w:szCs w:val="28"/>
          <w:highlight w:val="none"/>
        </w:rPr>
      </w:pPr>
    </w:p>
    <w:p w14:paraId="107CC495">
      <w:pPr>
        <w:pStyle w:val="38"/>
        <w:ind w:left="0" w:right="0" w:firstLine="0"/>
        <w:jc w:val="both"/>
        <w:rPr>
          <w:rFonts w:ascii="Times New Roman" w:hAnsi="Times New Roman" w:eastAsia="宋体" w:cs="Times New Roman"/>
          <w:b w:val="0"/>
          <w:bCs/>
          <w:color w:val="auto"/>
          <w:sz w:val="28"/>
          <w:szCs w:val="28"/>
          <w:highlight w:val="none"/>
        </w:rPr>
      </w:pPr>
    </w:p>
    <w:p w14:paraId="718EFE1D">
      <w:pPr>
        <w:pStyle w:val="38"/>
        <w:ind w:left="0" w:right="0" w:firstLine="0"/>
        <w:jc w:val="both"/>
        <w:rPr>
          <w:rFonts w:ascii="Times New Roman" w:hAnsi="Times New Roman" w:eastAsia="宋体" w:cs="Times New Roman"/>
          <w:b w:val="0"/>
          <w:bCs/>
          <w:color w:val="auto"/>
          <w:sz w:val="28"/>
          <w:szCs w:val="28"/>
          <w:highlight w:val="none"/>
        </w:rPr>
      </w:pPr>
    </w:p>
    <w:p w14:paraId="2DC98E7D">
      <w:pPr>
        <w:pStyle w:val="38"/>
        <w:ind w:left="0" w:right="0" w:firstLine="0"/>
        <w:jc w:val="both"/>
        <w:rPr>
          <w:rFonts w:ascii="Times New Roman" w:hAnsi="Times New Roman" w:eastAsia="宋体" w:cs="Times New Roman"/>
          <w:b w:val="0"/>
          <w:bCs/>
          <w:color w:val="auto"/>
          <w:sz w:val="28"/>
          <w:szCs w:val="28"/>
          <w:highlight w:val="none"/>
        </w:rPr>
      </w:pPr>
    </w:p>
    <w:p w14:paraId="0DEB2E40">
      <w:pPr>
        <w:pStyle w:val="38"/>
        <w:ind w:left="0" w:right="0" w:firstLine="0"/>
        <w:jc w:val="both"/>
        <w:rPr>
          <w:rFonts w:ascii="Times New Roman" w:hAnsi="Times New Roman" w:eastAsia="宋体" w:cs="Times New Roman"/>
          <w:b w:val="0"/>
          <w:bCs/>
          <w:color w:val="auto"/>
          <w:sz w:val="28"/>
          <w:szCs w:val="28"/>
          <w:highlight w:val="none"/>
        </w:rPr>
      </w:pPr>
    </w:p>
    <w:p w14:paraId="20079193">
      <w:pPr>
        <w:pStyle w:val="38"/>
        <w:ind w:left="0" w:right="0" w:firstLine="0"/>
        <w:jc w:val="both"/>
        <w:rPr>
          <w:rFonts w:ascii="Times New Roman" w:hAnsi="Times New Roman" w:eastAsia="宋体" w:cs="Times New Roman"/>
          <w:b w:val="0"/>
          <w:bCs/>
          <w:color w:val="auto"/>
          <w:sz w:val="28"/>
          <w:szCs w:val="28"/>
          <w:highlight w:val="none"/>
        </w:rPr>
      </w:pPr>
    </w:p>
    <w:p w14:paraId="40C7E9CE">
      <w:pPr>
        <w:pStyle w:val="38"/>
        <w:ind w:left="0" w:right="0" w:firstLine="0"/>
        <w:jc w:val="both"/>
        <w:rPr>
          <w:rFonts w:ascii="Times New Roman" w:hAnsi="Times New Roman" w:eastAsia="宋体" w:cs="Times New Roman"/>
          <w:b w:val="0"/>
          <w:bCs/>
          <w:color w:val="auto"/>
          <w:sz w:val="28"/>
          <w:szCs w:val="28"/>
          <w:highlight w:val="none"/>
        </w:rPr>
      </w:pPr>
    </w:p>
    <w:p w14:paraId="26E944CD">
      <w:pPr>
        <w:pStyle w:val="38"/>
        <w:ind w:left="0" w:right="0" w:firstLine="0"/>
        <w:jc w:val="both"/>
        <w:rPr>
          <w:rFonts w:ascii="Times New Roman" w:hAnsi="Times New Roman" w:eastAsia="宋体" w:cs="Times New Roman"/>
          <w:b w:val="0"/>
          <w:bCs/>
          <w:color w:val="auto"/>
          <w:sz w:val="28"/>
          <w:szCs w:val="28"/>
          <w:highlight w:val="none"/>
        </w:rPr>
      </w:pPr>
    </w:p>
    <w:p w14:paraId="1E32112B">
      <w:pPr>
        <w:pStyle w:val="38"/>
        <w:ind w:left="0" w:right="0" w:firstLine="0"/>
        <w:jc w:val="both"/>
        <w:rPr>
          <w:rFonts w:ascii="Times New Roman" w:hAnsi="Times New Roman" w:eastAsia="宋体" w:cs="Times New Roman"/>
          <w:b w:val="0"/>
          <w:bCs/>
          <w:color w:val="auto"/>
          <w:sz w:val="28"/>
          <w:szCs w:val="28"/>
          <w:highlight w:val="none"/>
        </w:rPr>
      </w:pPr>
    </w:p>
    <w:p w14:paraId="3071146F">
      <w:pPr>
        <w:pStyle w:val="38"/>
        <w:ind w:left="0" w:right="0" w:firstLine="0"/>
        <w:jc w:val="both"/>
        <w:rPr>
          <w:rFonts w:ascii="Times New Roman" w:hAnsi="Times New Roman" w:eastAsia="宋体" w:cs="Times New Roman"/>
          <w:b w:val="0"/>
          <w:bCs/>
          <w:color w:val="auto"/>
          <w:sz w:val="28"/>
          <w:szCs w:val="28"/>
          <w:highlight w:val="none"/>
        </w:rPr>
      </w:pPr>
    </w:p>
    <w:p w14:paraId="239EB904">
      <w:pPr>
        <w:pStyle w:val="38"/>
        <w:ind w:left="0" w:right="0" w:firstLine="0"/>
        <w:jc w:val="both"/>
        <w:rPr>
          <w:rFonts w:ascii="Times New Roman" w:hAnsi="Times New Roman" w:eastAsia="宋体" w:cs="Times New Roman"/>
          <w:b w:val="0"/>
          <w:bCs/>
          <w:color w:val="auto"/>
          <w:sz w:val="28"/>
          <w:szCs w:val="28"/>
          <w:highlight w:val="none"/>
        </w:rPr>
      </w:pPr>
    </w:p>
    <w:p w14:paraId="72936664">
      <w:pPr>
        <w:pStyle w:val="38"/>
        <w:ind w:left="0" w:right="0" w:firstLine="0"/>
        <w:jc w:val="both"/>
        <w:rPr>
          <w:rFonts w:ascii="Times New Roman" w:hAnsi="Times New Roman" w:eastAsia="宋体" w:cs="Times New Roman"/>
          <w:b w:val="0"/>
          <w:bCs/>
          <w:color w:val="auto"/>
          <w:sz w:val="28"/>
          <w:szCs w:val="28"/>
          <w:highlight w:val="none"/>
        </w:rPr>
      </w:pPr>
    </w:p>
    <w:p w14:paraId="6E7BA6B8">
      <w:pPr>
        <w:pStyle w:val="38"/>
        <w:ind w:left="0" w:right="0" w:firstLine="0"/>
        <w:jc w:val="both"/>
        <w:rPr>
          <w:rFonts w:ascii="Times New Roman" w:hAnsi="Times New Roman" w:eastAsia="宋体" w:cs="Times New Roman"/>
          <w:b w:val="0"/>
          <w:bCs/>
          <w:color w:val="auto"/>
          <w:sz w:val="28"/>
          <w:szCs w:val="28"/>
          <w:highlight w:val="none"/>
        </w:rPr>
      </w:pPr>
    </w:p>
    <w:p w14:paraId="6DD76F3C">
      <w:pPr>
        <w:pStyle w:val="38"/>
        <w:ind w:left="0" w:right="0" w:firstLine="0"/>
        <w:jc w:val="both"/>
        <w:rPr>
          <w:rFonts w:ascii="Times New Roman" w:hAnsi="Times New Roman" w:eastAsia="宋体" w:cs="Times New Roman"/>
          <w:b w:val="0"/>
          <w:bCs/>
          <w:color w:val="auto"/>
          <w:sz w:val="28"/>
          <w:szCs w:val="28"/>
          <w:highlight w:val="none"/>
        </w:rPr>
      </w:pPr>
    </w:p>
    <w:p w14:paraId="27ED0D56">
      <w:pPr>
        <w:pStyle w:val="38"/>
        <w:ind w:left="0" w:right="0" w:firstLine="0"/>
        <w:jc w:val="both"/>
        <w:rPr>
          <w:rFonts w:ascii="Times New Roman" w:hAnsi="Times New Roman" w:eastAsia="宋体" w:cs="Times New Roman"/>
          <w:b w:val="0"/>
          <w:bCs/>
          <w:color w:val="auto"/>
          <w:sz w:val="28"/>
          <w:szCs w:val="28"/>
          <w:highlight w:val="none"/>
        </w:rPr>
      </w:pPr>
    </w:p>
    <w:p w14:paraId="07C45368">
      <w:pPr>
        <w:pStyle w:val="38"/>
        <w:ind w:left="0" w:right="0" w:firstLine="0"/>
        <w:jc w:val="both"/>
        <w:rPr>
          <w:rFonts w:ascii="Times New Roman" w:hAnsi="Times New Roman" w:eastAsia="宋体" w:cs="Times New Roman"/>
          <w:b w:val="0"/>
          <w:bCs/>
          <w:color w:val="auto"/>
          <w:sz w:val="28"/>
          <w:szCs w:val="28"/>
          <w:highlight w:val="none"/>
        </w:rPr>
      </w:pPr>
    </w:p>
    <w:p w14:paraId="3B0D209A">
      <w:pPr>
        <w:pStyle w:val="38"/>
        <w:ind w:left="0" w:right="0" w:firstLine="0"/>
        <w:jc w:val="both"/>
        <w:rPr>
          <w:rFonts w:ascii="Times New Roman" w:hAnsi="Times New Roman" w:eastAsia="宋体" w:cs="Times New Roman"/>
          <w:b w:val="0"/>
          <w:bCs/>
          <w:color w:val="auto"/>
          <w:sz w:val="28"/>
          <w:szCs w:val="28"/>
          <w:highlight w:val="none"/>
        </w:rPr>
      </w:pPr>
    </w:p>
    <w:p w14:paraId="279D4BA3">
      <w:pPr>
        <w:pStyle w:val="38"/>
        <w:ind w:left="0" w:right="0" w:firstLine="0"/>
        <w:jc w:val="both"/>
        <w:rPr>
          <w:rFonts w:ascii="Times New Roman" w:hAnsi="Times New Roman" w:eastAsia="宋体" w:cs="Times New Roman"/>
          <w:b w:val="0"/>
          <w:bCs/>
          <w:color w:val="auto"/>
          <w:sz w:val="28"/>
          <w:szCs w:val="28"/>
          <w:highlight w:val="none"/>
        </w:rPr>
      </w:pPr>
    </w:p>
    <w:p w14:paraId="1BEF7FAA">
      <w:pPr>
        <w:pStyle w:val="38"/>
        <w:ind w:left="0" w:right="0" w:firstLine="0"/>
        <w:jc w:val="both"/>
        <w:rPr>
          <w:rFonts w:ascii="Times New Roman" w:hAnsi="Times New Roman" w:eastAsia="宋体" w:cs="Times New Roman"/>
          <w:b w:val="0"/>
          <w:bCs/>
          <w:color w:val="auto"/>
          <w:sz w:val="28"/>
          <w:szCs w:val="28"/>
          <w:highlight w:val="none"/>
        </w:rPr>
      </w:pPr>
    </w:p>
    <w:p w14:paraId="0CB47ACF">
      <w:pPr>
        <w:pStyle w:val="38"/>
        <w:ind w:left="0" w:right="0" w:firstLine="0"/>
        <w:jc w:val="both"/>
        <w:rPr>
          <w:rFonts w:ascii="Times New Roman" w:hAnsi="Times New Roman" w:eastAsia="宋体" w:cs="Times New Roman"/>
          <w:b w:val="0"/>
          <w:bCs/>
          <w:color w:val="auto"/>
          <w:sz w:val="28"/>
          <w:szCs w:val="28"/>
          <w:highlight w:val="none"/>
        </w:rPr>
      </w:pPr>
    </w:p>
    <w:p w14:paraId="2ECD0E78">
      <w:pPr>
        <w:pStyle w:val="38"/>
        <w:ind w:left="0" w:right="0" w:firstLine="0"/>
        <w:jc w:val="both"/>
        <w:rPr>
          <w:rFonts w:ascii="Times New Roman" w:hAnsi="Times New Roman" w:eastAsia="宋体" w:cs="Times New Roman"/>
          <w:b w:val="0"/>
          <w:bCs/>
          <w:color w:val="auto"/>
          <w:sz w:val="28"/>
          <w:szCs w:val="28"/>
          <w:highlight w:val="none"/>
        </w:rPr>
      </w:pPr>
    </w:p>
    <w:p w14:paraId="24731756">
      <w:pPr>
        <w:pStyle w:val="38"/>
        <w:ind w:left="0" w:right="0" w:firstLine="0"/>
        <w:jc w:val="both"/>
        <w:rPr>
          <w:rFonts w:ascii="Times New Roman" w:hAnsi="Times New Roman" w:eastAsia="宋体" w:cs="Times New Roman"/>
          <w:b w:val="0"/>
          <w:bCs/>
          <w:color w:val="auto"/>
          <w:sz w:val="28"/>
          <w:szCs w:val="28"/>
          <w:highlight w:val="none"/>
        </w:rPr>
      </w:pPr>
    </w:p>
    <w:p w14:paraId="77D048D6">
      <w:pPr>
        <w:pStyle w:val="38"/>
        <w:ind w:left="0" w:right="0" w:firstLine="0"/>
        <w:jc w:val="both"/>
        <w:rPr>
          <w:rFonts w:ascii="Times New Roman" w:hAnsi="Times New Roman" w:eastAsia="宋体" w:cs="Times New Roman"/>
          <w:b w:val="0"/>
          <w:bCs/>
          <w:color w:val="auto"/>
          <w:sz w:val="28"/>
          <w:szCs w:val="28"/>
          <w:highlight w:val="none"/>
        </w:rPr>
      </w:pPr>
    </w:p>
    <w:p w14:paraId="053255B1">
      <w:pPr>
        <w:pStyle w:val="38"/>
        <w:ind w:left="0" w:right="0" w:firstLine="0"/>
        <w:jc w:val="both"/>
        <w:rPr>
          <w:rFonts w:ascii="Times New Roman" w:hAnsi="Times New Roman" w:eastAsia="宋体" w:cs="Times New Roman"/>
          <w:b w:val="0"/>
          <w:bCs/>
          <w:color w:val="auto"/>
          <w:sz w:val="28"/>
          <w:szCs w:val="28"/>
          <w:highlight w:val="none"/>
        </w:rPr>
      </w:pPr>
    </w:p>
    <w:p w14:paraId="030BEBA4">
      <w:pPr>
        <w:pStyle w:val="38"/>
        <w:ind w:left="0" w:right="0" w:firstLine="0"/>
        <w:jc w:val="both"/>
        <w:rPr>
          <w:rFonts w:ascii="Times New Roman" w:hAnsi="Times New Roman" w:eastAsia="宋体" w:cs="Times New Roman"/>
          <w:b w:val="0"/>
          <w:bCs/>
          <w:color w:val="auto"/>
          <w:sz w:val="28"/>
          <w:szCs w:val="28"/>
          <w:highlight w:val="none"/>
        </w:rPr>
      </w:pPr>
    </w:p>
    <w:p w14:paraId="6257CCD1">
      <w:pPr>
        <w:pStyle w:val="38"/>
        <w:ind w:left="0" w:right="0" w:firstLine="0"/>
        <w:jc w:val="both"/>
        <w:rPr>
          <w:rFonts w:ascii="Times New Roman" w:hAnsi="Times New Roman" w:eastAsia="宋体" w:cs="Times New Roman"/>
          <w:b w:val="0"/>
          <w:bCs/>
          <w:color w:val="auto"/>
          <w:sz w:val="28"/>
          <w:szCs w:val="28"/>
          <w:highlight w:val="none"/>
        </w:rPr>
      </w:pPr>
    </w:p>
    <w:p w14:paraId="6A5F6280">
      <w:pPr>
        <w:pStyle w:val="38"/>
        <w:ind w:left="0" w:right="0" w:firstLine="0"/>
        <w:jc w:val="both"/>
        <w:rPr>
          <w:rFonts w:ascii="Times New Roman" w:hAnsi="Times New Roman" w:eastAsia="宋体" w:cs="Times New Roman"/>
          <w:b w:val="0"/>
          <w:bCs/>
          <w:color w:val="auto"/>
          <w:sz w:val="28"/>
          <w:szCs w:val="28"/>
          <w:highlight w:val="none"/>
        </w:rPr>
      </w:pPr>
    </w:p>
    <w:p w14:paraId="52A69442">
      <w:pPr>
        <w:pStyle w:val="38"/>
        <w:ind w:left="0" w:right="0" w:firstLine="0"/>
        <w:jc w:val="both"/>
        <w:rPr>
          <w:rFonts w:ascii="Times New Roman" w:hAnsi="Times New Roman" w:eastAsia="宋体" w:cs="Times New Roman"/>
          <w:b w:val="0"/>
          <w:bCs/>
          <w:color w:val="auto"/>
          <w:sz w:val="28"/>
          <w:szCs w:val="28"/>
          <w:highlight w:val="none"/>
        </w:rPr>
      </w:pPr>
    </w:p>
    <w:p w14:paraId="6E476E43">
      <w:pPr>
        <w:pStyle w:val="38"/>
        <w:ind w:left="0" w:right="0" w:firstLine="0"/>
        <w:jc w:val="both"/>
        <w:rPr>
          <w:rFonts w:ascii="Times New Roman" w:hAnsi="Times New Roman" w:eastAsia="宋体" w:cs="Times New Roman"/>
          <w:b w:val="0"/>
          <w:bCs/>
          <w:color w:val="auto"/>
          <w:sz w:val="28"/>
          <w:szCs w:val="28"/>
          <w:highlight w:val="none"/>
        </w:rPr>
      </w:pPr>
    </w:p>
    <w:p w14:paraId="03B285C1">
      <w:pPr>
        <w:pStyle w:val="38"/>
        <w:ind w:left="0" w:right="0" w:firstLine="0"/>
        <w:jc w:val="both"/>
        <w:rPr>
          <w:rFonts w:ascii="Times New Roman" w:hAnsi="Times New Roman" w:eastAsia="宋体" w:cs="Times New Roman"/>
          <w:b w:val="0"/>
          <w:bCs/>
          <w:color w:val="auto"/>
          <w:sz w:val="28"/>
          <w:szCs w:val="28"/>
          <w:highlight w:val="none"/>
        </w:rPr>
      </w:pPr>
    </w:p>
    <w:p w14:paraId="65FBFBBC">
      <w:pPr>
        <w:pStyle w:val="38"/>
        <w:ind w:left="0" w:right="0" w:firstLine="0"/>
        <w:jc w:val="both"/>
        <w:rPr>
          <w:rFonts w:ascii="Times New Roman" w:hAnsi="Times New Roman" w:eastAsia="宋体" w:cs="Times New Roman"/>
          <w:b w:val="0"/>
          <w:bCs/>
          <w:color w:val="auto"/>
          <w:sz w:val="28"/>
          <w:szCs w:val="28"/>
          <w:highlight w:val="none"/>
        </w:rPr>
      </w:pPr>
    </w:p>
    <w:p w14:paraId="0A4CEFDA">
      <w:pPr>
        <w:pStyle w:val="38"/>
        <w:ind w:left="0" w:right="0" w:firstLine="0"/>
        <w:jc w:val="both"/>
        <w:rPr>
          <w:rFonts w:ascii="Times New Roman" w:hAnsi="Times New Roman" w:eastAsia="宋体" w:cs="Times New Roman"/>
          <w:b w:val="0"/>
          <w:bCs/>
          <w:color w:val="auto"/>
          <w:sz w:val="28"/>
          <w:szCs w:val="28"/>
          <w:highlight w:val="none"/>
        </w:rPr>
      </w:pPr>
      <w:r>
        <w:rPr>
          <w:rFonts w:ascii="Times New Roman" w:hAnsi="Times New Roman" w:eastAsia="宋体" w:cs="Times New Roman"/>
          <w:b w:val="0"/>
          <w:bCs/>
          <w:color w:val="auto"/>
          <w:sz w:val="28"/>
          <w:szCs w:val="28"/>
          <w:highlight w:val="none"/>
        </w:rPr>
        <w:drawing>
          <wp:anchor distT="0" distB="0" distL="114300" distR="114300" simplePos="0" relativeHeight="251659264" behindDoc="0" locked="0" layoutInCell="1" allowOverlap="1">
            <wp:simplePos x="0" y="0"/>
            <wp:positionH relativeFrom="column">
              <wp:posOffset>-781050</wp:posOffset>
            </wp:positionH>
            <wp:positionV relativeFrom="paragraph">
              <wp:posOffset>-809625</wp:posOffset>
            </wp:positionV>
            <wp:extent cx="7419975" cy="10124440"/>
            <wp:effectExtent l="0" t="0" r="9525" b="10160"/>
            <wp:wrapNone/>
            <wp:docPr id="1167"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 name="图片 75"/>
                    <pic:cNvPicPr>
                      <a:picLocks noChangeAspect="1"/>
                    </pic:cNvPicPr>
                  </pic:nvPicPr>
                  <pic:blipFill>
                    <a:blip r:embed="rId142"/>
                    <a:stretch>
                      <a:fillRect/>
                    </a:stretch>
                  </pic:blipFill>
                  <pic:spPr>
                    <a:xfrm>
                      <a:off x="0" y="0"/>
                      <a:ext cx="7419975" cy="10124440"/>
                    </a:xfrm>
                    <a:prstGeom prst="rect">
                      <a:avLst/>
                    </a:prstGeom>
                    <a:noFill/>
                    <a:ln cap="flat" cmpd="sng">
                      <a:noFill/>
                      <a:prstDash val="solid"/>
                      <a:round/>
                    </a:ln>
                  </pic:spPr>
                </pic:pic>
              </a:graphicData>
            </a:graphic>
          </wp:anchor>
        </w:drawing>
      </w:r>
    </w:p>
    <w:p w14:paraId="19EF48AF">
      <w:pPr>
        <w:pStyle w:val="38"/>
        <w:ind w:left="0" w:right="0" w:firstLine="0"/>
        <w:jc w:val="both"/>
        <w:rPr>
          <w:rFonts w:ascii="Times New Roman" w:hAnsi="Times New Roman" w:eastAsia="宋体" w:cs="Times New Roman"/>
          <w:b w:val="0"/>
          <w:bCs/>
          <w:color w:val="auto"/>
          <w:sz w:val="28"/>
          <w:szCs w:val="28"/>
          <w:highlight w:val="none"/>
        </w:rPr>
      </w:pPr>
    </w:p>
    <w:p w14:paraId="79EB7D27">
      <w:pPr>
        <w:pStyle w:val="38"/>
        <w:ind w:left="0" w:right="0" w:firstLine="0"/>
        <w:jc w:val="both"/>
        <w:rPr>
          <w:rFonts w:ascii="Times New Roman" w:hAnsi="Times New Roman" w:eastAsia="宋体" w:cs="Times New Roman"/>
          <w:b w:val="0"/>
          <w:bCs/>
          <w:color w:val="auto"/>
          <w:sz w:val="28"/>
          <w:szCs w:val="28"/>
          <w:highlight w:val="none"/>
        </w:rPr>
      </w:pPr>
    </w:p>
    <w:p w14:paraId="62009C15">
      <w:pPr>
        <w:pStyle w:val="38"/>
        <w:ind w:left="0" w:right="0" w:firstLine="0"/>
        <w:jc w:val="both"/>
        <w:rPr>
          <w:rFonts w:ascii="Times New Roman" w:hAnsi="Times New Roman" w:eastAsia="宋体" w:cs="Times New Roman"/>
          <w:b w:val="0"/>
          <w:bCs/>
          <w:color w:val="auto"/>
          <w:sz w:val="28"/>
          <w:szCs w:val="28"/>
          <w:highlight w:val="none"/>
        </w:rPr>
      </w:pPr>
    </w:p>
    <w:p w14:paraId="6C634BE6">
      <w:pPr>
        <w:pStyle w:val="38"/>
        <w:ind w:left="0" w:right="0" w:firstLine="0"/>
        <w:jc w:val="both"/>
        <w:rPr>
          <w:rFonts w:ascii="Times New Roman" w:hAnsi="Times New Roman" w:eastAsia="宋体" w:cs="Times New Roman"/>
          <w:b w:val="0"/>
          <w:bCs/>
          <w:color w:val="auto"/>
          <w:sz w:val="28"/>
          <w:szCs w:val="28"/>
          <w:highlight w:val="none"/>
        </w:rPr>
      </w:pPr>
    </w:p>
    <w:p w14:paraId="50D0757D">
      <w:pPr>
        <w:pStyle w:val="38"/>
        <w:ind w:left="0" w:right="0" w:firstLine="0"/>
        <w:jc w:val="both"/>
        <w:rPr>
          <w:rFonts w:ascii="Times New Roman" w:hAnsi="Times New Roman" w:eastAsia="宋体" w:cs="Times New Roman"/>
          <w:b w:val="0"/>
          <w:bCs/>
          <w:color w:val="auto"/>
          <w:sz w:val="28"/>
          <w:szCs w:val="28"/>
          <w:highlight w:val="none"/>
        </w:rPr>
      </w:pPr>
    </w:p>
    <w:p w14:paraId="70230D1C">
      <w:pPr>
        <w:pStyle w:val="38"/>
        <w:ind w:left="0" w:right="0" w:firstLine="0"/>
        <w:jc w:val="both"/>
        <w:rPr>
          <w:rFonts w:ascii="Times New Roman" w:hAnsi="Times New Roman" w:eastAsia="宋体" w:cs="Times New Roman"/>
          <w:b w:val="0"/>
          <w:bCs/>
          <w:color w:val="auto"/>
          <w:sz w:val="28"/>
          <w:szCs w:val="28"/>
          <w:highlight w:val="none"/>
        </w:rPr>
      </w:pPr>
    </w:p>
    <w:p w14:paraId="2256A24A">
      <w:pPr>
        <w:pStyle w:val="38"/>
        <w:ind w:left="0" w:right="0" w:firstLine="0"/>
        <w:jc w:val="both"/>
        <w:rPr>
          <w:rFonts w:ascii="Times New Roman" w:hAnsi="Times New Roman" w:eastAsia="宋体" w:cs="Times New Roman"/>
          <w:b w:val="0"/>
          <w:bCs/>
          <w:color w:val="auto"/>
          <w:sz w:val="28"/>
          <w:szCs w:val="28"/>
          <w:highlight w:val="none"/>
        </w:rPr>
      </w:pPr>
    </w:p>
    <w:p w14:paraId="3461537C">
      <w:pPr>
        <w:pStyle w:val="38"/>
        <w:ind w:left="0" w:right="0" w:firstLine="0"/>
        <w:jc w:val="both"/>
        <w:rPr>
          <w:rFonts w:ascii="Times New Roman" w:hAnsi="Times New Roman" w:eastAsia="宋体" w:cs="Times New Roman"/>
          <w:b w:val="0"/>
          <w:bCs/>
          <w:color w:val="auto"/>
          <w:sz w:val="28"/>
          <w:szCs w:val="28"/>
          <w:highlight w:val="none"/>
        </w:rPr>
      </w:pPr>
    </w:p>
    <w:p w14:paraId="4D1F59F5">
      <w:pPr>
        <w:pStyle w:val="38"/>
        <w:ind w:left="0" w:right="0" w:firstLine="0"/>
        <w:jc w:val="both"/>
        <w:rPr>
          <w:rFonts w:ascii="Times New Roman" w:hAnsi="Times New Roman" w:eastAsia="宋体" w:cs="Times New Roman"/>
          <w:b w:val="0"/>
          <w:bCs/>
          <w:color w:val="auto"/>
          <w:sz w:val="28"/>
          <w:szCs w:val="28"/>
          <w:highlight w:val="none"/>
        </w:rPr>
      </w:pPr>
    </w:p>
    <w:p w14:paraId="6F8A6042">
      <w:pPr>
        <w:pStyle w:val="38"/>
        <w:ind w:left="0" w:right="0" w:firstLine="0"/>
        <w:jc w:val="both"/>
        <w:rPr>
          <w:rFonts w:ascii="Times New Roman" w:hAnsi="Times New Roman" w:eastAsia="宋体" w:cs="Times New Roman"/>
          <w:b w:val="0"/>
          <w:bCs/>
          <w:color w:val="auto"/>
          <w:sz w:val="28"/>
          <w:szCs w:val="28"/>
          <w:highlight w:val="none"/>
        </w:rPr>
      </w:pPr>
    </w:p>
    <w:p w14:paraId="55A920D2">
      <w:pPr>
        <w:pStyle w:val="38"/>
        <w:ind w:left="0" w:right="0" w:firstLine="0"/>
        <w:jc w:val="both"/>
        <w:rPr>
          <w:rFonts w:ascii="Times New Roman" w:hAnsi="Times New Roman" w:eastAsia="宋体" w:cs="Times New Roman"/>
          <w:b w:val="0"/>
          <w:bCs/>
          <w:color w:val="auto"/>
          <w:sz w:val="28"/>
          <w:szCs w:val="28"/>
          <w:highlight w:val="none"/>
        </w:rPr>
      </w:pPr>
    </w:p>
    <w:p w14:paraId="03C94063">
      <w:pPr>
        <w:pStyle w:val="38"/>
        <w:ind w:left="0" w:right="0" w:firstLine="0"/>
        <w:jc w:val="both"/>
        <w:rPr>
          <w:rFonts w:ascii="Times New Roman" w:hAnsi="Times New Roman" w:eastAsia="宋体" w:cs="Times New Roman"/>
          <w:b w:val="0"/>
          <w:bCs/>
          <w:color w:val="auto"/>
          <w:sz w:val="28"/>
          <w:szCs w:val="28"/>
          <w:highlight w:val="none"/>
        </w:rPr>
      </w:pPr>
    </w:p>
    <w:p w14:paraId="3C647336">
      <w:pPr>
        <w:pStyle w:val="38"/>
        <w:ind w:left="0" w:right="0" w:firstLine="0"/>
        <w:jc w:val="both"/>
        <w:rPr>
          <w:rFonts w:ascii="Times New Roman" w:hAnsi="Times New Roman" w:eastAsia="宋体" w:cs="Times New Roman"/>
          <w:b w:val="0"/>
          <w:bCs/>
          <w:color w:val="auto"/>
          <w:sz w:val="28"/>
          <w:szCs w:val="28"/>
          <w:highlight w:val="none"/>
        </w:rPr>
      </w:pPr>
    </w:p>
    <w:p w14:paraId="11DC20F6">
      <w:pPr>
        <w:pStyle w:val="38"/>
        <w:ind w:left="0" w:right="0" w:firstLine="0"/>
        <w:jc w:val="both"/>
        <w:rPr>
          <w:rFonts w:ascii="Times New Roman" w:hAnsi="Times New Roman" w:eastAsia="宋体" w:cs="Times New Roman"/>
          <w:b w:val="0"/>
          <w:bCs/>
          <w:color w:val="auto"/>
          <w:sz w:val="28"/>
          <w:szCs w:val="28"/>
          <w:highlight w:val="none"/>
        </w:rPr>
      </w:pPr>
    </w:p>
    <w:p w14:paraId="45477FBA">
      <w:pPr>
        <w:pStyle w:val="38"/>
        <w:ind w:left="0" w:right="0" w:firstLine="0"/>
        <w:jc w:val="both"/>
        <w:rPr>
          <w:rFonts w:ascii="Times New Roman" w:hAnsi="Times New Roman" w:eastAsia="宋体" w:cs="Times New Roman"/>
          <w:b w:val="0"/>
          <w:bCs/>
          <w:color w:val="auto"/>
          <w:sz w:val="28"/>
          <w:szCs w:val="28"/>
          <w:highlight w:val="none"/>
        </w:rPr>
      </w:pPr>
    </w:p>
    <w:p w14:paraId="1F362BF0">
      <w:pPr>
        <w:pStyle w:val="38"/>
        <w:ind w:left="0" w:right="0" w:firstLine="0"/>
        <w:jc w:val="both"/>
        <w:rPr>
          <w:rFonts w:ascii="Times New Roman" w:hAnsi="Times New Roman" w:eastAsia="宋体" w:cs="Times New Roman"/>
          <w:b w:val="0"/>
          <w:bCs/>
          <w:color w:val="auto"/>
          <w:sz w:val="28"/>
          <w:szCs w:val="28"/>
          <w:highlight w:val="none"/>
        </w:rPr>
      </w:pPr>
    </w:p>
    <w:p w14:paraId="38BBD80E">
      <w:pPr>
        <w:pStyle w:val="38"/>
        <w:ind w:left="0" w:right="0" w:firstLine="0"/>
        <w:jc w:val="both"/>
        <w:rPr>
          <w:rFonts w:ascii="Times New Roman" w:hAnsi="Times New Roman" w:eastAsia="宋体" w:cs="Times New Roman"/>
          <w:b w:val="0"/>
          <w:bCs/>
          <w:color w:val="auto"/>
          <w:sz w:val="28"/>
          <w:szCs w:val="28"/>
          <w:highlight w:val="none"/>
        </w:rPr>
      </w:pPr>
    </w:p>
    <w:p w14:paraId="136A8C58">
      <w:pPr>
        <w:pStyle w:val="38"/>
        <w:ind w:left="0" w:right="0" w:firstLine="0"/>
        <w:jc w:val="both"/>
        <w:rPr>
          <w:rFonts w:ascii="Times New Roman" w:hAnsi="Times New Roman" w:eastAsia="宋体" w:cs="Times New Roman"/>
          <w:b w:val="0"/>
          <w:bCs/>
          <w:color w:val="auto"/>
          <w:sz w:val="28"/>
          <w:szCs w:val="28"/>
          <w:highlight w:val="none"/>
        </w:rPr>
      </w:pPr>
    </w:p>
    <w:p w14:paraId="0B9DD978">
      <w:pPr>
        <w:pStyle w:val="38"/>
        <w:ind w:left="0" w:right="0" w:firstLine="0"/>
        <w:jc w:val="both"/>
        <w:rPr>
          <w:rFonts w:ascii="Times New Roman" w:hAnsi="Times New Roman" w:eastAsia="宋体" w:cs="Times New Roman"/>
          <w:b w:val="0"/>
          <w:bCs/>
          <w:color w:val="auto"/>
          <w:sz w:val="28"/>
          <w:szCs w:val="28"/>
          <w:highlight w:val="none"/>
        </w:rPr>
      </w:pPr>
    </w:p>
    <w:p w14:paraId="629E74E2">
      <w:pPr>
        <w:pStyle w:val="38"/>
        <w:ind w:left="0" w:right="0" w:firstLine="0"/>
        <w:jc w:val="both"/>
        <w:rPr>
          <w:rFonts w:ascii="Times New Roman" w:hAnsi="Times New Roman" w:eastAsia="宋体" w:cs="Times New Roman"/>
          <w:b w:val="0"/>
          <w:bCs/>
          <w:color w:val="auto"/>
          <w:sz w:val="28"/>
          <w:szCs w:val="28"/>
          <w:highlight w:val="none"/>
        </w:rPr>
      </w:pPr>
    </w:p>
    <w:p w14:paraId="5D8C689D">
      <w:pPr>
        <w:pStyle w:val="38"/>
        <w:ind w:left="0" w:right="0" w:firstLine="0"/>
        <w:jc w:val="both"/>
        <w:rPr>
          <w:rFonts w:ascii="Times New Roman" w:hAnsi="Times New Roman" w:eastAsia="宋体" w:cs="Times New Roman"/>
          <w:b w:val="0"/>
          <w:bCs/>
          <w:color w:val="auto"/>
          <w:sz w:val="28"/>
          <w:szCs w:val="28"/>
          <w:highlight w:val="none"/>
        </w:rPr>
      </w:pPr>
    </w:p>
    <w:p w14:paraId="5973414C">
      <w:pPr>
        <w:pStyle w:val="38"/>
        <w:ind w:left="0" w:right="0" w:firstLine="0"/>
        <w:jc w:val="both"/>
        <w:rPr>
          <w:rFonts w:ascii="Times New Roman" w:hAnsi="Times New Roman" w:eastAsia="宋体" w:cs="Times New Roman"/>
          <w:b w:val="0"/>
          <w:bCs/>
          <w:color w:val="auto"/>
          <w:sz w:val="28"/>
          <w:szCs w:val="28"/>
          <w:highlight w:val="none"/>
        </w:rPr>
      </w:pPr>
    </w:p>
    <w:p w14:paraId="667A9A0B">
      <w:pPr>
        <w:pStyle w:val="38"/>
        <w:ind w:left="0" w:right="0" w:firstLine="0"/>
        <w:jc w:val="both"/>
        <w:rPr>
          <w:rFonts w:ascii="Times New Roman" w:hAnsi="Times New Roman" w:eastAsia="宋体" w:cs="Times New Roman"/>
          <w:b w:val="0"/>
          <w:bCs/>
          <w:color w:val="auto"/>
          <w:sz w:val="28"/>
          <w:szCs w:val="28"/>
          <w:highlight w:val="none"/>
        </w:rPr>
      </w:pPr>
    </w:p>
    <w:p w14:paraId="38BB9E90">
      <w:pPr>
        <w:pStyle w:val="38"/>
        <w:ind w:left="0" w:right="0" w:firstLine="0"/>
        <w:jc w:val="both"/>
        <w:rPr>
          <w:rFonts w:ascii="Times New Roman" w:hAnsi="Times New Roman" w:eastAsia="宋体" w:cs="Times New Roman"/>
          <w:b w:val="0"/>
          <w:bCs/>
          <w:color w:val="auto"/>
          <w:sz w:val="28"/>
          <w:szCs w:val="28"/>
          <w:highlight w:val="none"/>
        </w:rPr>
      </w:pPr>
    </w:p>
    <w:p w14:paraId="4D3FB84A">
      <w:pPr>
        <w:pStyle w:val="38"/>
        <w:ind w:left="0" w:right="0" w:firstLine="0"/>
        <w:jc w:val="both"/>
        <w:rPr>
          <w:rFonts w:ascii="Times New Roman" w:hAnsi="Times New Roman" w:eastAsia="宋体" w:cs="Times New Roman"/>
          <w:b w:val="0"/>
          <w:bCs/>
          <w:color w:val="auto"/>
          <w:sz w:val="28"/>
          <w:szCs w:val="28"/>
          <w:highlight w:val="none"/>
        </w:rPr>
      </w:pPr>
    </w:p>
    <w:p w14:paraId="28893685">
      <w:pPr>
        <w:pStyle w:val="38"/>
        <w:ind w:left="0" w:right="0" w:firstLine="0"/>
        <w:jc w:val="both"/>
        <w:rPr>
          <w:rFonts w:ascii="Times New Roman" w:hAnsi="Times New Roman" w:eastAsia="宋体" w:cs="Times New Roman"/>
          <w:b w:val="0"/>
          <w:bCs/>
          <w:color w:val="auto"/>
          <w:sz w:val="28"/>
          <w:szCs w:val="28"/>
          <w:highlight w:val="none"/>
        </w:rPr>
      </w:pPr>
    </w:p>
    <w:p w14:paraId="0E1FB445">
      <w:pPr>
        <w:pStyle w:val="38"/>
        <w:ind w:left="0" w:right="0" w:firstLine="0"/>
        <w:jc w:val="both"/>
        <w:rPr>
          <w:rFonts w:ascii="Times New Roman" w:hAnsi="Times New Roman" w:eastAsia="宋体" w:cs="Times New Roman"/>
          <w:b w:val="0"/>
          <w:bCs/>
          <w:color w:val="auto"/>
          <w:sz w:val="28"/>
          <w:szCs w:val="28"/>
          <w:highlight w:val="none"/>
        </w:rPr>
      </w:pPr>
    </w:p>
    <w:p w14:paraId="526F7193">
      <w:pPr>
        <w:pStyle w:val="38"/>
        <w:ind w:left="0" w:right="0" w:firstLine="0"/>
        <w:jc w:val="both"/>
        <w:rPr>
          <w:rFonts w:ascii="Times New Roman" w:hAnsi="Times New Roman" w:eastAsia="宋体" w:cs="Times New Roman"/>
          <w:b w:val="0"/>
          <w:bCs/>
          <w:color w:val="auto"/>
          <w:sz w:val="28"/>
          <w:szCs w:val="28"/>
          <w:highlight w:val="none"/>
        </w:rPr>
      </w:pPr>
    </w:p>
    <w:p w14:paraId="1C4789C2">
      <w:pPr>
        <w:pStyle w:val="38"/>
        <w:ind w:left="0" w:right="0" w:firstLine="0"/>
        <w:jc w:val="both"/>
        <w:rPr>
          <w:rFonts w:ascii="Times New Roman" w:hAnsi="Times New Roman" w:eastAsia="宋体" w:cs="Times New Roman"/>
          <w:b w:val="0"/>
          <w:bCs/>
          <w:color w:val="auto"/>
          <w:sz w:val="28"/>
          <w:szCs w:val="28"/>
          <w:highlight w:val="none"/>
        </w:rPr>
      </w:pPr>
    </w:p>
    <w:p w14:paraId="689DBA49">
      <w:pPr>
        <w:pStyle w:val="38"/>
        <w:ind w:left="0" w:right="0" w:firstLine="0"/>
        <w:jc w:val="both"/>
        <w:rPr>
          <w:rFonts w:ascii="Times New Roman" w:hAnsi="Times New Roman" w:eastAsia="宋体" w:cs="Times New Roman"/>
          <w:b w:val="0"/>
          <w:bCs/>
          <w:color w:val="auto"/>
          <w:sz w:val="28"/>
          <w:szCs w:val="28"/>
          <w:highlight w:val="none"/>
        </w:rPr>
      </w:pPr>
    </w:p>
    <w:p w14:paraId="55FAD4D8">
      <w:pPr>
        <w:pStyle w:val="38"/>
        <w:ind w:left="0" w:right="0" w:firstLine="0"/>
        <w:jc w:val="both"/>
        <w:rPr>
          <w:rFonts w:ascii="Times New Roman" w:hAnsi="Times New Roman" w:eastAsia="宋体" w:cs="Times New Roman"/>
          <w:b w:val="0"/>
          <w:bCs/>
          <w:color w:val="auto"/>
          <w:sz w:val="28"/>
          <w:szCs w:val="28"/>
          <w:highlight w:val="none"/>
        </w:rPr>
      </w:pPr>
    </w:p>
    <w:p w14:paraId="351849E3">
      <w:pPr>
        <w:pStyle w:val="38"/>
        <w:ind w:left="0" w:right="0" w:firstLine="0"/>
        <w:jc w:val="both"/>
        <w:rPr>
          <w:rFonts w:ascii="Times New Roman" w:hAnsi="Times New Roman" w:eastAsia="宋体" w:cs="Times New Roman"/>
          <w:b w:val="0"/>
          <w:bCs/>
          <w:color w:val="auto"/>
          <w:sz w:val="28"/>
          <w:szCs w:val="28"/>
          <w:highlight w:val="none"/>
        </w:rPr>
      </w:pPr>
    </w:p>
    <w:p w14:paraId="748B5836">
      <w:pPr>
        <w:pStyle w:val="38"/>
        <w:ind w:left="0" w:right="0" w:firstLine="0"/>
        <w:jc w:val="both"/>
        <w:rPr>
          <w:rFonts w:ascii="Times New Roman" w:hAnsi="Times New Roman" w:eastAsia="宋体" w:cs="Times New Roman"/>
          <w:b w:val="0"/>
          <w:bCs/>
          <w:color w:val="auto"/>
          <w:sz w:val="28"/>
          <w:szCs w:val="28"/>
          <w:highlight w:val="none"/>
        </w:rPr>
      </w:pPr>
    </w:p>
    <w:p w14:paraId="45E6B025">
      <w:pPr>
        <w:pStyle w:val="38"/>
        <w:ind w:left="0" w:right="0" w:firstLine="0"/>
        <w:jc w:val="both"/>
        <w:rPr>
          <w:rFonts w:ascii="Times New Roman" w:hAnsi="Times New Roman" w:eastAsia="宋体" w:cs="Times New Roman"/>
          <w:b w:val="0"/>
          <w:bCs/>
          <w:color w:val="auto"/>
          <w:sz w:val="28"/>
          <w:szCs w:val="28"/>
          <w:highlight w:val="none"/>
        </w:rPr>
      </w:pPr>
    </w:p>
    <w:p w14:paraId="0CE4DF81">
      <w:pPr>
        <w:pStyle w:val="38"/>
        <w:ind w:left="0" w:right="0" w:firstLine="0"/>
        <w:jc w:val="both"/>
        <w:rPr>
          <w:rFonts w:ascii="Times New Roman" w:hAnsi="Times New Roman" w:eastAsia="宋体" w:cs="Times New Roman"/>
          <w:b w:val="0"/>
          <w:bCs/>
          <w:color w:val="auto"/>
          <w:sz w:val="28"/>
          <w:szCs w:val="28"/>
          <w:highlight w:val="none"/>
        </w:rPr>
      </w:pPr>
    </w:p>
    <w:p w14:paraId="6D461064">
      <w:pPr>
        <w:pStyle w:val="38"/>
        <w:ind w:left="0" w:right="0" w:firstLine="0"/>
        <w:jc w:val="both"/>
        <w:rPr>
          <w:rFonts w:ascii="Times New Roman" w:hAnsi="Times New Roman" w:eastAsia="宋体" w:cs="Times New Roman"/>
          <w:b w:val="0"/>
          <w:bCs/>
          <w:color w:val="auto"/>
          <w:sz w:val="28"/>
          <w:szCs w:val="28"/>
          <w:highlight w:val="none"/>
        </w:rPr>
      </w:pPr>
    </w:p>
    <w:p w14:paraId="57D57A7B">
      <w:pPr>
        <w:pStyle w:val="38"/>
        <w:ind w:left="0" w:right="0" w:firstLine="0"/>
        <w:jc w:val="both"/>
        <w:rPr>
          <w:rFonts w:ascii="Times New Roman" w:hAnsi="Times New Roman" w:eastAsia="宋体" w:cs="Times New Roman"/>
          <w:b w:val="0"/>
          <w:bCs/>
          <w:color w:val="auto"/>
          <w:sz w:val="28"/>
          <w:szCs w:val="28"/>
          <w:highlight w:val="none"/>
        </w:rPr>
      </w:pPr>
    </w:p>
    <w:p w14:paraId="7828DD28">
      <w:pPr>
        <w:pStyle w:val="38"/>
        <w:ind w:left="0" w:right="0" w:firstLine="0"/>
        <w:jc w:val="both"/>
        <w:rPr>
          <w:rFonts w:ascii="Times New Roman" w:hAnsi="Times New Roman" w:eastAsia="宋体" w:cs="Times New Roman"/>
          <w:b w:val="0"/>
          <w:bCs/>
          <w:color w:val="auto"/>
          <w:sz w:val="28"/>
          <w:szCs w:val="28"/>
          <w:highlight w:val="none"/>
        </w:rPr>
      </w:pPr>
    </w:p>
    <w:p w14:paraId="2592AEFE">
      <w:pPr>
        <w:pStyle w:val="38"/>
        <w:ind w:left="0" w:right="0" w:firstLine="0"/>
        <w:jc w:val="both"/>
        <w:rPr>
          <w:rFonts w:ascii="Times New Roman" w:hAnsi="Times New Roman" w:eastAsia="宋体" w:cs="Times New Roman"/>
          <w:b w:val="0"/>
          <w:bCs/>
          <w:color w:val="auto"/>
          <w:sz w:val="28"/>
          <w:szCs w:val="28"/>
          <w:highlight w:val="none"/>
        </w:rPr>
      </w:pPr>
    </w:p>
    <w:p w14:paraId="3A2893C2">
      <w:pPr>
        <w:pStyle w:val="38"/>
        <w:ind w:left="0" w:right="0" w:firstLine="0"/>
        <w:jc w:val="both"/>
        <w:rPr>
          <w:rFonts w:ascii="Times New Roman" w:hAnsi="Times New Roman" w:eastAsia="宋体" w:cs="Times New Roman"/>
          <w:b w:val="0"/>
          <w:bCs/>
          <w:color w:val="auto"/>
          <w:sz w:val="28"/>
          <w:szCs w:val="28"/>
          <w:highlight w:val="none"/>
        </w:rPr>
      </w:pPr>
    </w:p>
    <w:p w14:paraId="1E9ECAAD">
      <w:pPr>
        <w:pStyle w:val="38"/>
        <w:ind w:left="0" w:right="0" w:firstLine="0"/>
        <w:jc w:val="both"/>
        <w:rPr>
          <w:rFonts w:ascii="Times New Roman" w:hAnsi="Times New Roman" w:eastAsia="宋体" w:cs="Times New Roman"/>
          <w:b w:val="0"/>
          <w:bCs/>
          <w:color w:val="auto"/>
          <w:sz w:val="28"/>
          <w:szCs w:val="28"/>
          <w:highlight w:val="none"/>
        </w:rPr>
      </w:pPr>
    </w:p>
    <w:p w14:paraId="6C96DB2C">
      <w:pPr>
        <w:pStyle w:val="38"/>
        <w:ind w:left="0" w:right="0" w:firstLine="0"/>
        <w:jc w:val="both"/>
        <w:rPr>
          <w:rFonts w:ascii="Times New Roman" w:hAnsi="Times New Roman" w:eastAsia="宋体" w:cs="Times New Roman"/>
          <w:b w:val="0"/>
          <w:bCs/>
          <w:color w:val="auto"/>
          <w:sz w:val="28"/>
          <w:szCs w:val="28"/>
          <w:highlight w:val="none"/>
        </w:rPr>
      </w:pPr>
    </w:p>
    <w:p w14:paraId="0DF50301">
      <w:pPr>
        <w:pStyle w:val="38"/>
        <w:ind w:left="0" w:right="0" w:firstLine="0"/>
        <w:jc w:val="both"/>
        <w:rPr>
          <w:rFonts w:ascii="Times New Roman" w:hAnsi="Times New Roman" w:eastAsia="宋体" w:cs="Times New Roman"/>
          <w:b w:val="0"/>
          <w:bCs/>
          <w:color w:val="auto"/>
          <w:sz w:val="28"/>
          <w:szCs w:val="28"/>
          <w:highlight w:val="none"/>
        </w:rPr>
      </w:pPr>
      <w:r>
        <w:rPr>
          <w:rFonts w:ascii="Times New Roman" w:hAnsi="Times New Roman" w:eastAsia="宋体" w:cs="Times New Roman"/>
          <w:b w:val="0"/>
          <w:bCs/>
          <w:color w:val="auto"/>
          <w:sz w:val="28"/>
          <w:szCs w:val="28"/>
          <w:highlight w:val="none"/>
        </w:rPr>
        <w:drawing>
          <wp:anchor distT="0" distB="0" distL="114300" distR="114300" simplePos="0" relativeHeight="251659264" behindDoc="0" locked="0" layoutInCell="1" allowOverlap="1">
            <wp:simplePos x="0" y="0"/>
            <wp:positionH relativeFrom="column">
              <wp:posOffset>-781050</wp:posOffset>
            </wp:positionH>
            <wp:positionV relativeFrom="paragraph">
              <wp:posOffset>-790575</wp:posOffset>
            </wp:positionV>
            <wp:extent cx="7214235" cy="10201275"/>
            <wp:effectExtent l="0" t="0" r="5715" b="9525"/>
            <wp:wrapNone/>
            <wp:docPr id="1168"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 name="图片 76"/>
                    <pic:cNvPicPr>
                      <a:picLocks noChangeAspect="1"/>
                    </pic:cNvPicPr>
                  </pic:nvPicPr>
                  <pic:blipFill>
                    <a:blip r:embed="rId143"/>
                    <a:stretch>
                      <a:fillRect/>
                    </a:stretch>
                  </pic:blipFill>
                  <pic:spPr>
                    <a:xfrm>
                      <a:off x="0" y="0"/>
                      <a:ext cx="7214235" cy="10201275"/>
                    </a:xfrm>
                    <a:prstGeom prst="rect">
                      <a:avLst/>
                    </a:prstGeom>
                    <a:noFill/>
                    <a:ln cap="flat" cmpd="sng">
                      <a:noFill/>
                      <a:prstDash val="solid"/>
                      <a:round/>
                    </a:ln>
                  </pic:spPr>
                </pic:pic>
              </a:graphicData>
            </a:graphic>
          </wp:anchor>
        </w:drawing>
      </w:r>
    </w:p>
    <w:p w14:paraId="73E3F6C0">
      <w:pPr>
        <w:pStyle w:val="38"/>
        <w:ind w:left="0" w:right="0" w:firstLine="0"/>
        <w:jc w:val="both"/>
        <w:rPr>
          <w:rFonts w:ascii="Times New Roman" w:hAnsi="Times New Roman" w:eastAsia="宋体" w:cs="Times New Roman"/>
          <w:b w:val="0"/>
          <w:bCs/>
          <w:color w:val="auto"/>
          <w:sz w:val="28"/>
          <w:szCs w:val="28"/>
          <w:highlight w:val="none"/>
        </w:rPr>
      </w:pPr>
    </w:p>
    <w:p w14:paraId="28827056">
      <w:pPr>
        <w:pStyle w:val="38"/>
        <w:ind w:left="0" w:right="0" w:firstLine="0"/>
        <w:jc w:val="both"/>
        <w:rPr>
          <w:rFonts w:ascii="Times New Roman" w:hAnsi="Times New Roman" w:eastAsia="宋体" w:cs="Times New Roman"/>
          <w:b w:val="0"/>
          <w:bCs/>
          <w:color w:val="auto"/>
          <w:sz w:val="28"/>
          <w:szCs w:val="28"/>
          <w:highlight w:val="none"/>
        </w:rPr>
      </w:pPr>
    </w:p>
    <w:p w14:paraId="705C8DAF">
      <w:pPr>
        <w:pStyle w:val="38"/>
        <w:ind w:left="0" w:right="0" w:firstLine="0"/>
        <w:jc w:val="both"/>
        <w:rPr>
          <w:rFonts w:ascii="Times New Roman" w:hAnsi="Times New Roman" w:eastAsia="宋体" w:cs="Times New Roman"/>
          <w:b w:val="0"/>
          <w:bCs/>
          <w:color w:val="auto"/>
          <w:sz w:val="28"/>
          <w:szCs w:val="28"/>
          <w:highlight w:val="none"/>
        </w:rPr>
      </w:pPr>
    </w:p>
    <w:p w14:paraId="07E603AB">
      <w:pPr>
        <w:pStyle w:val="38"/>
        <w:ind w:left="0" w:right="0" w:firstLine="0"/>
        <w:jc w:val="both"/>
        <w:rPr>
          <w:rFonts w:ascii="Times New Roman" w:hAnsi="Times New Roman" w:eastAsia="宋体" w:cs="Times New Roman"/>
          <w:b w:val="0"/>
          <w:bCs/>
          <w:color w:val="auto"/>
          <w:sz w:val="28"/>
          <w:szCs w:val="28"/>
          <w:highlight w:val="none"/>
        </w:rPr>
      </w:pPr>
    </w:p>
    <w:p w14:paraId="65E5F6A4">
      <w:pPr>
        <w:pStyle w:val="38"/>
        <w:ind w:left="0" w:right="0" w:firstLine="0"/>
        <w:jc w:val="both"/>
        <w:rPr>
          <w:rFonts w:ascii="Times New Roman" w:hAnsi="Times New Roman" w:eastAsia="宋体" w:cs="Times New Roman"/>
          <w:b w:val="0"/>
          <w:bCs/>
          <w:color w:val="auto"/>
          <w:sz w:val="28"/>
          <w:szCs w:val="28"/>
          <w:highlight w:val="none"/>
        </w:rPr>
      </w:pPr>
    </w:p>
    <w:p w14:paraId="4BA5F581">
      <w:pPr>
        <w:pStyle w:val="38"/>
        <w:ind w:left="0" w:right="0" w:firstLine="0"/>
        <w:jc w:val="both"/>
        <w:rPr>
          <w:rFonts w:ascii="Times New Roman" w:hAnsi="Times New Roman" w:eastAsia="宋体" w:cs="Times New Roman"/>
          <w:b w:val="0"/>
          <w:bCs/>
          <w:color w:val="auto"/>
          <w:sz w:val="28"/>
          <w:szCs w:val="28"/>
          <w:highlight w:val="none"/>
        </w:rPr>
      </w:pPr>
    </w:p>
    <w:p w14:paraId="7309C866">
      <w:pPr>
        <w:pStyle w:val="38"/>
        <w:ind w:left="0" w:right="0" w:firstLine="0"/>
        <w:jc w:val="both"/>
        <w:rPr>
          <w:rFonts w:ascii="Times New Roman" w:hAnsi="Times New Roman" w:eastAsia="宋体" w:cs="Times New Roman"/>
          <w:b w:val="0"/>
          <w:bCs/>
          <w:color w:val="auto"/>
          <w:sz w:val="28"/>
          <w:szCs w:val="28"/>
          <w:highlight w:val="none"/>
        </w:rPr>
      </w:pPr>
    </w:p>
    <w:p w14:paraId="0117986B">
      <w:pPr>
        <w:pStyle w:val="38"/>
        <w:ind w:left="0" w:right="0" w:firstLine="0"/>
        <w:jc w:val="both"/>
        <w:rPr>
          <w:rFonts w:ascii="Times New Roman" w:hAnsi="Times New Roman" w:eastAsia="宋体" w:cs="Times New Roman"/>
          <w:b w:val="0"/>
          <w:bCs/>
          <w:color w:val="auto"/>
          <w:sz w:val="28"/>
          <w:szCs w:val="28"/>
          <w:highlight w:val="none"/>
        </w:rPr>
      </w:pPr>
    </w:p>
    <w:p w14:paraId="78A839A9">
      <w:pPr>
        <w:pStyle w:val="38"/>
        <w:ind w:left="0" w:right="0" w:firstLine="0"/>
        <w:jc w:val="both"/>
        <w:rPr>
          <w:rFonts w:ascii="Times New Roman" w:hAnsi="Times New Roman" w:eastAsia="宋体" w:cs="Times New Roman"/>
          <w:b w:val="0"/>
          <w:bCs/>
          <w:color w:val="auto"/>
          <w:sz w:val="28"/>
          <w:szCs w:val="28"/>
          <w:highlight w:val="none"/>
        </w:rPr>
      </w:pPr>
    </w:p>
    <w:p w14:paraId="7450894A">
      <w:pPr>
        <w:pStyle w:val="38"/>
        <w:ind w:left="0" w:right="0" w:firstLine="0"/>
        <w:jc w:val="both"/>
        <w:rPr>
          <w:rFonts w:ascii="Times New Roman" w:hAnsi="Times New Roman" w:eastAsia="宋体" w:cs="Times New Roman"/>
          <w:b w:val="0"/>
          <w:bCs/>
          <w:color w:val="auto"/>
          <w:sz w:val="28"/>
          <w:szCs w:val="28"/>
          <w:highlight w:val="none"/>
        </w:rPr>
      </w:pPr>
    </w:p>
    <w:p w14:paraId="6FB80485">
      <w:pPr>
        <w:pStyle w:val="38"/>
        <w:ind w:left="0" w:right="0" w:firstLine="0"/>
        <w:jc w:val="both"/>
        <w:rPr>
          <w:rFonts w:ascii="Times New Roman" w:hAnsi="Times New Roman" w:eastAsia="宋体" w:cs="Times New Roman"/>
          <w:b w:val="0"/>
          <w:bCs/>
          <w:color w:val="auto"/>
          <w:sz w:val="28"/>
          <w:szCs w:val="28"/>
          <w:highlight w:val="none"/>
        </w:rPr>
      </w:pPr>
    </w:p>
    <w:p w14:paraId="367765BA">
      <w:pPr>
        <w:pStyle w:val="38"/>
        <w:ind w:left="0" w:right="0" w:firstLine="0"/>
        <w:jc w:val="both"/>
        <w:rPr>
          <w:rFonts w:ascii="Times New Roman" w:hAnsi="Times New Roman" w:eastAsia="宋体" w:cs="Times New Roman"/>
          <w:b w:val="0"/>
          <w:bCs/>
          <w:color w:val="auto"/>
          <w:sz w:val="28"/>
          <w:szCs w:val="28"/>
          <w:highlight w:val="none"/>
        </w:rPr>
      </w:pPr>
    </w:p>
    <w:p w14:paraId="1B4C9CF2">
      <w:pPr>
        <w:pStyle w:val="38"/>
        <w:ind w:left="0" w:right="0" w:firstLine="0"/>
        <w:jc w:val="both"/>
        <w:rPr>
          <w:rFonts w:ascii="Times New Roman" w:hAnsi="Times New Roman" w:eastAsia="宋体" w:cs="Times New Roman"/>
          <w:b w:val="0"/>
          <w:bCs/>
          <w:color w:val="auto"/>
          <w:sz w:val="28"/>
          <w:szCs w:val="28"/>
          <w:highlight w:val="none"/>
        </w:rPr>
      </w:pPr>
    </w:p>
    <w:p w14:paraId="7010DACB">
      <w:pPr>
        <w:pStyle w:val="38"/>
        <w:ind w:left="0" w:right="0" w:firstLine="0"/>
        <w:jc w:val="both"/>
        <w:rPr>
          <w:rFonts w:ascii="Times New Roman" w:hAnsi="Times New Roman" w:eastAsia="宋体" w:cs="Times New Roman"/>
          <w:b w:val="0"/>
          <w:bCs/>
          <w:color w:val="auto"/>
          <w:sz w:val="28"/>
          <w:szCs w:val="28"/>
          <w:highlight w:val="none"/>
        </w:rPr>
      </w:pPr>
    </w:p>
    <w:p w14:paraId="06AC0FA7">
      <w:pPr>
        <w:pStyle w:val="38"/>
        <w:ind w:left="0" w:right="0" w:firstLine="0"/>
        <w:jc w:val="both"/>
        <w:rPr>
          <w:rFonts w:ascii="Times New Roman" w:hAnsi="Times New Roman" w:eastAsia="宋体" w:cs="Times New Roman"/>
          <w:b w:val="0"/>
          <w:bCs/>
          <w:color w:val="auto"/>
          <w:sz w:val="28"/>
          <w:szCs w:val="28"/>
          <w:highlight w:val="none"/>
        </w:rPr>
      </w:pPr>
    </w:p>
    <w:p w14:paraId="3AFCD810">
      <w:pPr>
        <w:pStyle w:val="38"/>
        <w:ind w:left="0" w:right="0" w:firstLine="0"/>
        <w:jc w:val="both"/>
        <w:rPr>
          <w:rFonts w:ascii="Times New Roman" w:hAnsi="Times New Roman" w:eastAsia="宋体" w:cs="Times New Roman"/>
          <w:b w:val="0"/>
          <w:bCs/>
          <w:color w:val="auto"/>
          <w:sz w:val="28"/>
          <w:szCs w:val="28"/>
          <w:highlight w:val="none"/>
        </w:rPr>
      </w:pPr>
    </w:p>
    <w:p w14:paraId="0ECE52D1">
      <w:pPr>
        <w:pStyle w:val="38"/>
        <w:ind w:left="0" w:right="0" w:firstLine="0"/>
        <w:jc w:val="both"/>
        <w:rPr>
          <w:rFonts w:ascii="Times New Roman" w:hAnsi="Times New Roman" w:eastAsia="宋体" w:cs="Times New Roman"/>
          <w:b w:val="0"/>
          <w:bCs/>
          <w:color w:val="auto"/>
          <w:sz w:val="28"/>
          <w:szCs w:val="28"/>
          <w:highlight w:val="none"/>
        </w:rPr>
      </w:pPr>
    </w:p>
    <w:p w14:paraId="1774C2C1">
      <w:pPr>
        <w:pStyle w:val="38"/>
        <w:ind w:left="0" w:right="0" w:firstLine="0"/>
        <w:jc w:val="both"/>
        <w:rPr>
          <w:rFonts w:ascii="Times New Roman" w:hAnsi="Times New Roman" w:eastAsia="宋体" w:cs="Times New Roman"/>
          <w:b w:val="0"/>
          <w:bCs/>
          <w:color w:val="auto"/>
          <w:sz w:val="28"/>
          <w:szCs w:val="28"/>
          <w:highlight w:val="none"/>
        </w:rPr>
      </w:pPr>
    </w:p>
    <w:p w14:paraId="093434FD">
      <w:pPr>
        <w:pStyle w:val="38"/>
        <w:ind w:left="0" w:right="0" w:firstLine="0"/>
        <w:jc w:val="both"/>
        <w:rPr>
          <w:rFonts w:ascii="Times New Roman" w:hAnsi="Times New Roman" w:eastAsia="宋体" w:cs="Times New Roman"/>
          <w:b w:val="0"/>
          <w:bCs/>
          <w:color w:val="auto"/>
          <w:sz w:val="28"/>
          <w:szCs w:val="28"/>
          <w:highlight w:val="none"/>
        </w:rPr>
      </w:pPr>
    </w:p>
    <w:p w14:paraId="60027F89">
      <w:pPr>
        <w:pStyle w:val="38"/>
        <w:ind w:left="0" w:right="0" w:firstLine="0"/>
        <w:jc w:val="both"/>
        <w:rPr>
          <w:rFonts w:ascii="Times New Roman" w:hAnsi="Times New Roman" w:eastAsia="宋体" w:cs="Times New Roman"/>
          <w:b w:val="0"/>
          <w:bCs/>
          <w:color w:val="auto"/>
          <w:sz w:val="28"/>
          <w:szCs w:val="28"/>
          <w:highlight w:val="none"/>
        </w:rPr>
      </w:pPr>
    </w:p>
    <w:p w14:paraId="49BBAFB0">
      <w:pPr>
        <w:pStyle w:val="38"/>
        <w:ind w:left="0" w:right="0" w:firstLine="0"/>
        <w:jc w:val="both"/>
        <w:rPr>
          <w:rFonts w:ascii="Times New Roman" w:hAnsi="Times New Roman" w:eastAsia="宋体" w:cs="Times New Roman"/>
          <w:b w:val="0"/>
          <w:bCs/>
          <w:color w:val="auto"/>
          <w:sz w:val="28"/>
          <w:szCs w:val="28"/>
          <w:highlight w:val="none"/>
        </w:rPr>
      </w:pPr>
    </w:p>
    <w:p w14:paraId="3386C4F9">
      <w:pPr>
        <w:pStyle w:val="38"/>
        <w:ind w:left="0" w:right="0" w:firstLine="0"/>
        <w:jc w:val="both"/>
        <w:rPr>
          <w:rFonts w:ascii="Times New Roman" w:hAnsi="Times New Roman" w:eastAsia="宋体" w:cs="Times New Roman"/>
          <w:b w:val="0"/>
          <w:bCs/>
          <w:color w:val="auto"/>
          <w:sz w:val="28"/>
          <w:szCs w:val="28"/>
          <w:highlight w:val="none"/>
        </w:rPr>
      </w:pPr>
    </w:p>
    <w:p w14:paraId="107A0D57">
      <w:pPr>
        <w:pStyle w:val="38"/>
        <w:ind w:left="0" w:right="0" w:firstLine="0"/>
        <w:jc w:val="both"/>
        <w:rPr>
          <w:rFonts w:ascii="Times New Roman" w:hAnsi="Times New Roman" w:eastAsia="宋体" w:cs="Times New Roman"/>
          <w:b w:val="0"/>
          <w:bCs/>
          <w:color w:val="auto"/>
          <w:sz w:val="28"/>
          <w:szCs w:val="28"/>
          <w:highlight w:val="none"/>
        </w:rPr>
      </w:pPr>
    </w:p>
    <w:p w14:paraId="0B98BA20">
      <w:pPr>
        <w:pStyle w:val="38"/>
        <w:ind w:left="0" w:right="0" w:firstLine="0"/>
        <w:jc w:val="both"/>
        <w:rPr>
          <w:rFonts w:ascii="Times New Roman" w:hAnsi="Times New Roman" w:eastAsia="宋体" w:cs="Times New Roman"/>
          <w:b w:val="0"/>
          <w:bCs/>
          <w:color w:val="auto"/>
          <w:sz w:val="28"/>
          <w:szCs w:val="28"/>
          <w:highlight w:val="none"/>
        </w:rPr>
      </w:pPr>
    </w:p>
    <w:p w14:paraId="4ACDF4F5">
      <w:pPr>
        <w:pStyle w:val="38"/>
        <w:ind w:left="0" w:right="0" w:firstLine="0"/>
        <w:jc w:val="both"/>
        <w:rPr>
          <w:rFonts w:ascii="Times New Roman" w:hAnsi="Times New Roman" w:eastAsia="宋体" w:cs="Times New Roman"/>
          <w:b w:val="0"/>
          <w:bCs/>
          <w:color w:val="auto"/>
          <w:sz w:val="28"/>
          <w:szCs w:val="28"/>
          <w:highlight w:val="none"/>
        </w:rPr>
      </w:pPr>
    </w:p>
    <w:p w14:paraId="71A6EA28">
      <w:pPr>
        <w:pStyle w:val="38"/>
        <w:ind w:left="0" w:right="0" w:firstLine="0"/>
        <w:jc w:val="both"/>
        <w:rPr>
          <w:rFonts w:ascii="Times New Roman" w:hAnsi="Times New Roman" w:eastAsia="宋体" w:cs="Times New Roman"/>
          <w:b w:val="0"/>
          <w:bCs/>
          <w:color w:val="auto"/>
          <w:sz w:val="28"/>
          <w:szCs w:val="28"/>
          <w:highlight w:val="none"/>
        </w:rPr>
      </w:pPr>
    </w:p>
    <w:p w14:paraId="5DABFA41">
      <w:pPr>
        <w:pStyle w:val="38"/>
        <w:ind w:left="0" w:right="0" w:firstLine="0"/>
        <w:jc w:val="both"/>
        <w:rPr>
          <w:rFonts w:ascii="Times New Roman" w:hAnsi="Times New Roman" w:eastAsia="宋体" w:cs="Times New Roman"/>
          <w:b w:val="0"/>
          <w:bCs/>
          <w:color w:val="auto"/>
          <w:sz w:val="28"/>
          <w:szCs w:val="28"/>
          <w:highlight w:val="none"/>
        </w:rPr>
      </w:pPr>
    </w:p>
    <w:p w14:paraId="0216A642">
      <w:pPr>
        <w:pStyle w:val="38"/>
        <w:ind w:left="0" w:right="0" w:firstLine="0"/>
        <w:jc w:val="both"/>
        <w:rPr>
          <w:rFonts w:ascii="Times New Roman" w:hAnsi="Times New Roman" w:eastAsia="宋体" w:cs="Times New Roman"/>
          <w:b w:val="0"/>
          <w:bCs/>
          <w:color w:val="auto"/>
          <w:sz w:val="28"/>
          <w:szCs w:val="28"/>
          <w:highlight w:val="none"/>
        </w:rPr>
      </w:pPr>
    </w:p>
    <w:p w14:paraId="09115E84">
      <w:pPr>
        <w:pStyle w:val="38"/>
        <w:ind w:left="0" w:right="0" w:firstLine="0"/>
        <w:jc w:val="both"/>
        <w:rPr>
          <w:rFonts w:ascii="Times New Roman" w:hAnsi="Times New Roman" w:eastAsia="宋体" w:cs="Times New Roman"/>
          <w:b w:val="0"/>
          <w:bCs/>
          <w:color w:val="auto"/>
          <w:sz w:val="28"/>
          <w:szCs w:val="28"/>
          <w:highlight w:val="none"/>
        </w:rPr>
      </w:pPr>
    </w:p>
    <w:p w14:paraId="347F1883">
      <w:pPr>
        <w:pStyle w:val="38"/>
        <w:ind w:left="0" w:right="0" w:firstLine="0"/>
        <w:jc w:val="both"/>
        <w:rPr>
          <w:rFonts w:ascii="Times New Roman" w:hAnsi="Times New Roman" w:eastAsia="宋体" w:cs="Times New Roman"/>
          <w:b w:val="0"/>
          <w:bCs/>
          <w:color w:val="auto"/>
          <w:sz w:val="28"/>
          <w:szCs w:val="28"/>
          <w:highlight w:val="none"/>
        </w:rPr>
      </w:pPr>
    </w:p>
    <w:p w14:paraId="5D255F38">
      <w:pPr>
        <w:pStyle w:val="38"/>
        <w:ind w:left="0" w:right="0" w:firstLine="0"/>
        <w:jc w:val="both"/>
        <w:rPr>
          <w:rFonts w:ascii="Times New Roman" w:hAnsi="Times New Roman" w:eastAsia="宋体" w:cs="Times New Roman"/>
          <w:b w:val="0"/>
          <w:bCs/>
          <w:color w:val="auto"/>
          <w:sz w:val="28"/>
          <w:szCs w:val="28"/>
          <w:highlight w:val="none"/>
        </w:rPr>
      </w:pPr>
    </w:p>
    <w:p w14:paraId="0D3C898E">
      <w:pPr>
        <w:pStyle w:val="38"/>
        <w:ind w:left="0" w:right="0" w:firstLine="0"/>
        <w:jc w:val="both"/>
        <w:rPr>
          <w:rFonts w:ascii="Times New Roman" w:hAnsi="Times New Roman" w:eastAsia="宋体" w:cs="Times New Roman"/>
          <w:b w:val="0"/>
          <w:bCs/>
          <w:color w:val="auto"/>
          <w:sz w:val="28"/>
          <w:szCs w:val="28"/>
          <w:highlight w:val="none"/>
        </w:rPr>
      </w:pPr>
    </w:p>
    <w:p w14:paraId="0749F406">
      <w:pPr>
        <w:pStyle w:val="38"/>
        <w:ind w:left="0" w:right="0" w:firstLine="0"/>
        <w:jc w:val="both"/>
        <w:rPr>
          <w:rFonts w:ascii="Times New Roman" w:hAnsi="Times New Roman" w:eastAsia="宋体" w:cs="Times New Roman"/>
          <w:b w:val="0"/>
          <w:bCs/>
          <w:color w:val="auto"/>
          <w:sz w:val="28"/>
          <w:szCs w:val="28"/>
          <w:highlight w:val="none"/>
        </w:rPr>
      </w:pPr>
    </w:p>
    <w:p w14:paraId="13162FFC">
      <w:pPr>
        <w:pStyle w:val="38"/>
        <w:ind w:left="0" w:right="0" w:firstLine="0"/>
        <w:jc w:val="both"/>
        <w:rPr>
          <w:rFonts w:ascii="Times New Roman" w:hAnsi="Times New Roman" w:eastAsia="宋体" w:cs="Times New Roman"/>
          <w:b w:val="0"/>
          <w:bCs/>
          <w:color w:val="auto"/>
          <w:sz w:val="28"/>
          <w:szCs w:val="28"/>
          <w:highlight w:val="none"/>
        </w:rPr>
      </w:pPr>
    </w:p>
    <w:p w14:paraId="0B0E8B72">
      <w:pPr>
        <w:pStyle w:val="38"/>
        <w:ind w:left="0" w:right="0" w:firstLine="0"/>
        <w:jc w:val="both"/>
        <w:rPr>
          <w:rFonts w:ascii="Times New Roman" w:hAnsi="Times New Roman" w:eastAsia="宋体" w:cs="Times New Roman"/>
          <w:b w:val="0"/>
          <w:bCs/>
          <w:color w:val="auto"/>
          <w:sz w:val="28"/>
          <w:szCs w:val="28"/>
          <w:highlight w:val="none"/>
        </w:rPr>
      </w:pPr>
    </w:p>
    <w:p w14:paraId="7B47B2C2">
      <w:pPr>
        <w:pStyle w:val="38"/>
        <w:ind w:left="0" w:right="0" w:firstLine="0"/>
        <w:jc w:val="both"/>
        <w:rPr>
          <w:rFonts w:ascii="Times New Roman" w:hAnsi="Times New Roman" w:eastAsia="宋体" w:cs="Times New Roman"/>
          <w:b w:val="0"/>
          <w:bCs/>
          <w:color w:val="auto"/>
          <w:sz w:val="28"/>
          <w:szCs w:val="28"/>
          <w:highlight w:val="none"/>
        </w:rPr>
      </w:pPr>
    </w:p>
    <w:p w14:paraId="1EB0A708">
      <w:pPr>
        <w:pStyle w:val="38"/>
        <w:ind w:left="0" w:right="0" w:firstLine="0"/>
        <w:jc w:val="both"/>
        <w:rPr>
          <w:rFonts w:ascii="Times New Roman" w:hAnsi="Times New Roman" w:eastAsia="宋体" w:cs="Times New Roman"/>
          <w:b w:val="0"/>
          <w:bCs/>
          <w:color w:val="auto"/>
          <w:sz w:val="28"/>
          <w:szCs w:val="28"/>
          <w:highlight w:val="none"/>
        </w:rPr>
      </w:pPr>
    </w:p>
    <w:p w14:paraId="215D7CA8">
      <w:pPr>
        <w:pStyle w:val="38"/>
        <w:ind w:left="0" w:right="0" w:firstLine="0"/>
        <w:jc w:val="both"/>
        <w:rPr>
          <w:rFonts w:ascii="Times New Roman" w:hAnsi="Times New Roman" w:eastAsia="宋体" w:cs="Times New Roman"/>
          <w:b w:val="0"/>
          <w:bCs/>
          <w:color w:val="auto"/>
          <w:sz w:val="28"/>
          <w:szCs w:val="28"/>
          <w:highlight w:val="none"/>
        </w:rPr>
      </w:pPr>
    </w:p>
    <w:p w14:paraId="24051B07">
      <w:pPr>
        <w:pStyle w:val="38"/>
        <w:ind w:left="0" w:right="0" w:firstLine="0"/>
        <w:jc w:val="both"/>
        <w:rPr>
          <w:rFonts w:ascii="Times New Roman" w:hAnsi="Times New Roman" w:eastAsia="宋体" w:cs="Times New Roman"/>
          <w:b w:val="0"/>
          <w:bCs/>
          <w:color w:val="auto"/>
          <w:sz w:val="28"/>
          <w:szCs w:val="28"/>
          <w:highlight w:val="none"/>
        </w:rPr>
      </w:pPr>
    </w:p>
    <w:p w14:paraId="6D0A093E">
      <w:pPr>
        <w:pStyle w:val="38"/>
        <w:ind w:left="0" w:right="0" w:firstLine="0"/>
        <w:jc w:val="both"/>
        <w:rPr>
          <w:rFonts w:ascii="Times New Roman" w:hAnsi="Times New Roman" w:eastAsia="宋体" w:cs="Times New Roman"/>
          <w:b w:val="0"/>
          <w:bCs/>
          <w:color w:val="auto"/>
          <w:sz w:val="28"/>
          <w:szCs w:val="28"/>
          <w:highlight w:val="none"/>
        </w:rPr>
      </w:pPr>
    </w:p>
    <w:p w14:paraId="249B1F32">
      <w:pPr>
        <w:pStyle w:val="38"/>
        <w:ind w:left="0" w:right="0" w:firstLine="0"/>
        <w:jc w:val="both"/>
        <w:rPr>
          <w:rFonts w:ascii="Times New Roman" w:hAnsi="Times New Roman" w:eastAsia="宋体" w:cs="Times New Roman"/>
          <w:b w:val="0"/>
          <w:bCs/>
          <w:color w:val="auto"/>
          <w:sz w:val="28"/>
          <w:szCs w:val="28"/>
          <w:highlight w:val="none"/>
        </w:rPr>
      </w:pPr>
    </w:p>
    <w:p w14:paraId="524D1988">
      <w:pPr>
        <w:pStyle w:val="38"/>
        <w:ind w:left="0" w:right="0" w:firstLine="0"/>
        <w:jc w:val="both"/>
        <w:rPr>
          <w:rFonts w:ascii="Times New Roman" w:hAnsi="Times New Roman" w:eastAsia="宋体" w:cs="Times New Roman"/>
          <w:b w:val="0"/>
          <w:bCs/>
          <w:color w:val="auto"/>
          <w:sz w:val="28"/>
          <w:szCs w:val="28"/>
          <w:highlight w:val="none"/>
        </w:rPr>
      </w:pPr>
    </w:p>
    <w:p w14:paraId="521C256F">
      <w:pPr>
        <w:pStyle w:val="38"/>
        <w:ind w:left="0" w:right="0" w:firstLine="0"/>
        <w:jc w:val="both"/>
        <w:rPr>
          <w:rFonts w:ascii="Times New Roman" w:hAnsi="Times New Roman" w:eastAsia="宋体" w:cs="Times New Roman"/>
          <w:b w:val="0"/>
          <w:bCs/>
          <w:color w:val="auto"/>
          <w:sz w:val="28"/>
          <w:szCs w:val="28"/>
          <w:highlight w:val="none"/>
        </w:rPr>
      </w:pPr>
      <w:r>
        <w:rPr>
          <w:rFonts w:ascii="Times New Roman" w:hAnsi="Times New Roman" w:eastAsia="宋体" w:cs="Times New Roman"/>
          <w:b w:val="0"/>
          <w:bCs/>
          <w:color w:val="auto"/>
          <w:sz w:val="28"/>
          <w:szCs w:val="28"/>
          <w:highlight w:val="none"/>
        </w:rPr>
        <w:drawing>
          <wp:anchor distT="0" distB="0" distL="114300" distR="114300" simplePos="0" relativeHeight="251659264" behindDoc="0" locked="0" layoutInCell="1" allowOverlap="1">
            <wp:simplePos x="0" y="0"/>
            <wp:positionH relativeFrom="column">
              <wp:posOffset>-819150</wp:posOffset>
            </wp:positionH>
            <wp:positionV relativeFrom="paragraph">
              <wp:posOffset>-790575</wp:posOffset>
            </wp:positionV>
            <wp:extent cx="7450455" cy="10372090"/>
            <wp:effectExtent l="0" t="0" r="17145" b="10160"/>
            <wp:wrapNone/>
            <wp:docPr id="1169"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 name="图片 77"/>
                    <pic:cNvPicPr>
                      <a:picLocks noChangeAspect="1"/>
                    </pic:cNvPicPr>
                  </pic:nvPicPr>
                  <pic:blipFill>
                    <a:blip r:embed="rId144"/>
                    <a:stretch>
                      <a:fillRect/>
                    </a:stretch>
                  </pic:blipFill>
                  <pic:spPr>
                    <a:xfrm>
                      <a:off x="0" y="0"/>
                      <a:ext cx="7450455" cy="10372090"/>
                    </a:xfrm>
                    <a:prstGeom prst="rect">
                      <a:avLst/>
                    </a:prstGeom>
                    <a:noFill/>
                    <a:ln cap="flat" cmpd="sng">
                      <a:noFill/>
                      <a:prstDash val="solid"/>
                      <a:round/>
                    </a:ln>
                  </pic:spPr>
                </pic:pic>
              </a:graphicData>
            </a:graphic>
          </wp:anchor>
        </w:drawing>
      </w:r>
    </w:p>
    <w:p w14:paraId="6B92905F">
      <w:pPr>
        <w:pStyle w:val="38"/>
        <w:ind w:left="0" w:right="0" w:firstLine="0"/>
        <w:jc w:val="both"/>
        <w:rPr>
          <w:rFonts w:ascii="Times New Roman" w:hAnsi="Times New Roman" w:eastAsia="宋体" w:cs="Times New Roman"/>
          <w:b w:val="0"/>
          <w:bCs/>
          <w:color w:val="auto"/>
          <w:sz w:val="28"/>
          <w:szCs w:val="28"/>
          <w:highlight w:val="none"/>
        </w:rPr>
      </w:pPr>
    </w:p>
    <w:p w14:paraId="5C7EC5F3">
      <w:pPr>
        <w:pStyle w:val="38"/>
        <w:ind w:left="0" w:right="0" w:firstLine="0"/>
        <w:jc w:val="both"/>
        <w:rPr>
          <w:rFonts w:ascii="Times New Roman" w:hAnsi="Times New Roman" w:eastAsia="宋体" w:cs="Times New Roman"/>
          <w:b w:val="0"/>
          <w:bCs/>
          <w:color w:val="auto"/>
          <w:sz w:val="28"/>
          <w:szCs w:val="28"/>
          <w:highlight w:val="none"/>
        </w:rPr>
      </w:pPr>
    </w:p>
    <w:p w14:paraId="1629CD43">
      <w:pPr>
        <w:pStyle w:val="38"/>
        <w:ind w:left="0" w:right="0" w:firstLine="0"/>
        <w:jc w:val="both"/>
        <w:rPr>
          <w:rFonts w:ascii="Times New Roman" w:hAnsi="Times New Roman" w:eastAsia="宋体" w:cs="Times New Roman"/>
          <w:b w:val="0"/>
          <w:bCs/>
          <w:color w:val="auto"/>
          <w:sz w:val="28"/>
          <w:szCs w:val="28"/>
          <w:highlight w:val="none"/>
        </w:rPr>
      </w:pPr>
    </w:p>
    <w:p w14:paraId="6CF81524">
      <w:pPr>
        <w:pStyle w:val="38"/>
        <w:ind w:left="0" w:right="0" w:firstLine="0"/>
        <w:jc w:val="both"/>
        <w:rPr>
          <w:rFonts w:ascii="Times New Roman" w:hAnsi="Times New Roman" w:eastAsia="宋体" w:cs="Times New Roman"/>
          <w:b w:val="0"/>
          <w:bCs/>
          <w:color w:val="auto"/>
          <w:sz w:val="28"/>
          <w:szCs w:val="28"/>
          <w:highlight w:val="none"/>
        </w:rPr>
      </w:pPr>
    </w:p>
    <w:p w14:paraId="33235ACE">
      <w:pPr>
        <w:pStyle w:val="38"/>
        <w:ind w:left="0" w:right="0" w:firstLine="0"/>
        <w:jc w:val="both"/>
        <w:rPr>
          <w:rFonts w:ascii="Times New Roman" w:hAnsi="Times New Roman" w:eastAsia="宋体" w:cs="Times New Roman"/>
          <w:b w:val="0"/>
          <w:bCs/>
          <w:color w:val="auto"/>
          <w:sz w:val="28"/>
          <w:szCs w:val="28"/>
          <w:highlight w:val="none"/>
        </w:rPr>
      </w:pPr>
    </w:p>
    <w:p w14:paraId="2356DCBB">
      <w:pPr>
        <w:pStyle w:val="38"/>
        <w:ind w:left="0" w:right="0" w:firstLine="0"/>
        <w:jc w:val="both"/>
        <w:rPr>
          <w:rFonts w:ascii="Times New Roman" w:hAnsi="Times New Roman" w:eastAsia="宋体" w:cs="Times New Roman"/>
          <w:b w:val="0"/>
          <w:bCs/>
          <w:color w:val="auto"/>
          <w:sz w:val="28"/>
          <w:szCs w:val="28"/>
          <w:highlight w:val="none"/>
        </w:rPr>
      </w:pPr>
    </w:p>
    <w:p w14:paraId="1AFC9F7E">
      <w:pPr>
        <w:pStyle w:val="38"/>
        <w:ind w:left="0" w:right="0" w:firstLine="0"/>
        <w:jc w:val="both"/>
        <w:rPr>
          <w:rFonts w:ascii="Times New Roman" w:hAnsi="Times New Roman" w:eastAsia="宋体" w:cs="Times New Roman"/>
          <w:b w:val="0"/>
          <w:bCs/>
          <w:color w:val="auto"/>
          <w:sz w:val="28"/>
          <w:szCs w:val="28"/>
          <w:highlight w:val="none"/>
        </w:rPr>
      </w:pPr>
    </w:p>
    <w:p w14:paraId="75D84AFB">
      <w:pPr>
        <w:pStyle w:val="38"/>
        <w:ind w:left="0" w:right="0" w:firstLine="0"/>
        <w:jc w:val="both"/>
        <w:rPr>
          <w:rFonts w:ascii="Times New Roman" w:hAnsi="Times New Roman" w:eastAsia="宋体" w:cs="Times New Roman"/>
          <w:b w:val="0"/>
          <w:bCs/>
          <w:color w:val="auto"/>
          <w:sz w:val="28"/>
          <w:szCs w:val="28"/>
          <w:highlight w:val="none"/>
        </w:rPr>
      </w:pPr>
    </w:p>
    <w:p w14:paraId="1D015B16">
      <w:pPr>
        <w:pStyle w:val="38"/>
        <w:ind w:left="0" w:right="0" w:firstLine="0"/>
        <w:jc w:val="both"/>
        <w:rPr>
          <w:rFonts w:ascii="Times New Roman" w:hAnsi="Times New Roman" w:eastAsia="宋体" w:cs="Times New Roman"/>
          <w:b w:val="0"/>
          <w:bCs/>
          <w:color w:val="auto"/>
          <w:sz w:val="28"/>
          <w:szCs w:val="28"/>
          <w:highlight w:val="none"/>
        </w:rPr>
      </w:pPr>
    </w:p>
    <w:p w14:paraId="1ED194FB">
      <w:pPr>
        <w:pStyle w:val="38"/>
        <w:ind w:left="0" w:right="0" w:firstLine="0"/>
        <w:jc w:val="both"/>
        <w:rPr>
          <w:rFonts w:ascii="Times New Roman" w:hAnsi="Times New Roman" w:eastAsia="宋体" w:cs="Times New Roman"/>
          <w:b w:val="0"/>
          <w:bCs/>
          <w:color w:val="auto"/>
          <w:sz w:val="28"/>
          <w:szCs w:val="28"/>
          <w:highlight w:val="none"/>
        </w:rPr>
      </w:pPr>
    </w:p>
    <w:p w14:paraId="051739EE">
      <w:pPr>
        <w:pStyle w:val="38"/>
        <w:ind w:left="0" w:right="0" w:firstLine="0"/>
        <w:jc w:val="both"/>
        <w:rPr>
          <w:rFonts w:ascii="Times New Roman" w:hAnsi="Times New Roman" w:eastAsia="宋体" w:cs="Times New Roman"/>
          <w:b w:val="0"/>
          <w:bCs/>
          <w:color w:val="auto"/>
          <w:sz w:val="28"/>
          <w:szCs w:val="28"/>
          <w:highlight w:val="none"/>
        </w:rPr>
      </w:pPr>
    </w:p>
    <w:p w14:paraId="1276F5AA">
      <w:pPr>
        <w:pStyle w:val="38"/>
        <w:ind w:left="0" w:right="0" w:firstLine="0"/>
        <w:jc w:val="both"/>
        <w:rPr>
          <w:rFonts w:ascii="Times New Roman" w:hAnsi="Times New Roman" w:eastAsia="宋体" w:cs="Times New Roman"/>
          <w:b w:val="0"/>
          <w:bCs/>
          <w:color w:val="auto"/>
          <w:sz w:val="28"/>
          <w:szCs w:val="28"/>
          <w:highlight w:val="none"/>
        </w:rPr>
      </w:pPr>
    </w:p>
    <w:p w14:paraId="2F6708CF">
      <w:pPr>
        <w:pStyle w:val="38"/>
        <w:ind w:left="0" w:right="0" w:firstLine="0"/>
        <w:jc w:val="both"/>
        <w:rPr>
          <w:rFonts w:ascii="Times New Roman" w:hAnsi="Times New Roman" w:eastAsia="宋体" w:cs="Times New Roman"/>
          <w:b w:val="0"/>
          <w:bCs/>
          <w:color w:val="auto"/>
          <w:sz w:val="28"/>
          <w:szCs w:val="28"/>
          <w:highlight w:val="none"/>
        </w:rPr>
      </w:pPr>
    </w:p>
    <w:p w14:paraId="2BDF080F">
      <w:pPr>
        <w:pStyle w:val="38"/>
        <w:ind w:left="0" w:right="0" w:firstLine="0"/>
        <w:jc w:val="both"/>
        <w:rPr>
          <w:rFonts w:ascii="Times New Roman" w:hAnsi="Times New Roman" w:eastAsia="宋体" w:cs="Times New Roman"/>
          <w:b w:val="0"/>
          <w:bCs/>
          <w:color w:val="auto"/>
          <w:sz w:val="28"/>
          <w:szCs w:val="28"/>
          <w:highlight w:val="none"/>
        </w:rPr>
      </w:pPr>
    </w:p>
    <w:p w14:paraId="691E9ED9">
      <w:pPr>
        <w:pStyle w:val="38"/>
        <w:ind w:left="0" w:right="0" w:firstLine="0"/>
        <w:jc w:val="both"/>
        <w:rPr>
          <w:rFonts w:ascii="Times New Roman" w:hAnsi="Times New Roman" w:eastAsia="宋体" w:cs="Times New Roman"/>
          <w:b w:val="0"/>
          <w:bCs/>
          <w:color w:val="auto"/>
          <w:sz w:val="28"/>
          <w:szCs w:val="28"/>
          <w:highlight w:val="none"/>
        </w:rPr>
      </w:pPr>
    </w:p>
    <w:p w14:paraId="35DF8631">
      <w:pPr>
        <w:pStyle w:val="38"/>
        <w:ind w:left="0" w:right="0" w:firstLine="0"/>
        <w:jc w:val="both"/>
        <w:rPr>
          <w:rFonts w:ascii="Times New Roman" w:hAnsi="Times New Roman" w:eastAsia="宋体" w:cs="Times New Roman"/>
          <w:b w:val="0"/>
          <w:bCs/>
          <w:color w:val="auto"/>
          <w:sz w:val="28"/>
          <w:szCs w:val="28"/>
          <w:highlight w:val="none"/>
        </w:rPr>
      </w:pPr>
    </w:p>
    <w:p w14:paraId="2341A500">
      <w:pPr>
        <w:pStyle w:val="38"/>
        <w:ind w:left="0" w:right="0" w:firstLine="0"/>
        <w:jc w:val="both"/>
        <w:rPr>
          <w:rFonts w:ascii="Times New Roman" w:hAnsi="Times New Roman" w:eastAsia="宋体" w:cs="Times New Roman"/>
          <w:b w:val="0"/>
          <w:bCs/>
          <w:color w:val="auto"/>
          <w:sz w:val="28"/>
          <w:szCs w:val="28"/>
          <w:highlight w:val="none"/>
        </w:rPr>
      </w:pPr>
    </w:p>
    <w:p w14:paraId="3E26AC05">
      <w:pPr>
        <w:pStyle w:val="38"/>
        <w:ind w:left="0" w:right="0" w:firstLine="0"/>
        <w:jc w:val="both"/>
        <w:rPr>
          <w:rFonts w:ascii="Times New Roman" w:hAnsi="Times New Roman" w:eastAsia="宋体" w:cs="Times New Roman"/>
          <w:b w:val="0"/>
          <w:bCs/>
          <w:color w:val="auto"/>
          <w:sz w:val="28"/>
          <w:szCs w:val="28"/>
          <w:highlight w:val="none"/>
        </w:rPr>
      </w:pPr>
    </w:p>
    <w:p w14:paraId="0759B5E3">
      <w:pPr>
        <w:pStyle w:val="38"/>
        <w:ind w:left="0" w:right="0" w:firstLine="0"/>
        <w:jc w:val="both"/>
        <w:rPr>
          <w:rFonts w:ascii="Times New Roman" w:hAnsi="Times New Roman" w:eastAsia="宋体" w:cs="Times New Roman"/>
          <w:b w:val="0"/>
          <w:bCs/>
          <w:color w:val="auto"/>
          <w:sz w:val="28"/>
          <w:szCs w:val="28"/>
          <w:highlight w:val="none"/>
        </w:rPr>
      </w:pPr>
    </w:p>
    <w:p w14:paraId="7B3DE25D">
      <w:pPr>
        <w:pStyle w:val="38"/>
        <w:ind w:left="0" w:right="0" w:firstLine="0"/>
        <w:jc w:val="both"/>
        <w:rPr>
          <w:rFonts w:ascii="Times New Roman" w:hAnsi="Times New Roman" w:eastAsia="宋体" w:cs="Times New Roman"/>
          <w:b w:val="0"/>
          <w:bCs/>
          <w:color w:val="auto"/>
          <w:sz w:val="28"/>
          <w:szCs w:val="28"/>
          <w:highlight w:val="none"/>
        </w:rPr>
      </w:pPr>
    </w:p>
    <w:p w14:paraId="57A5876D">
      <w:pPr>
        <w:pStyle w:val="38"/>
        <w:ind w:left="0" w:right="0" w:firstLine="0"/>
        <w:jc w:val="both"/>
        <w:rPr>
          <w:rFonts w:ascii="Times New Roman" w:hAnsi="Times New Roman" w:eastAsia="宋体" w:cs="Times New Roman"/>
          <w:b w:val="0"/>
          <w:bCs/>
          <w:color w:val="auto"/>
          <w:sz w:val="28"/>
          <w:szCs w:val="28"/>
          <w:highlight w:val="none"/>
        </w:rPr>
      </w:pPr>
    </w:p>
    <w:p w14:paraId="00A9BCF9">
      <w:pPr>
        <w:pStyle w:val="38"/>
        <w:ind w:left="0" w:right="0" w:firstLine="0"/>
        <w:jc w:val="both"/>
        <w:rPr>
          <w:rFonts w:ascii="Times New Roman" w:hAnsi="Times New Roman" w:eastAsia="宋体" w:cs="Times New Roman"/>
          <w:b w:val="0"/>
          <w:bCs/>
          <w:color w:val="auto"/>
          <w:sz w:val="28"/>
          <w:szCs w:val="28"/>
          <w:highlight w:val="none"/>
        </w:rPr>
      </w:pPr>
    </w:p>
    <w:p w14:paraId="7794007E">
      <w:pPr>
        <w:pStyle w:val="38"/>
        <w:ind w:left="0" w:right="0" w:firstLine="0"/>
        <w:jc w:val="both"/>
        <w:rPr>
          <w:rFonts w:ascii="Times New Roman" w:hAnsi="Times New Roman" w:eastAsia="宋体" w:cs="Times New Roman"/>
          <w:b w:val="0"/>
          <w:bCs/>
          <w:color w:val="auto"/>
          <w:sz w:val="28"/>
          <w:szCs w:val="28"/>
          <w:highlight w:val="none"/>
        </w:rPr>
      </w:pPr>
    </w:p>
    <w:p w14:paraId="08B538AC">
      <w:pPr>
        <w:pStyle w:val="38"/>
        <w:ind w:left="0" w:right="0" w:firstLine="0"/>
        <w:jc w:val="both"/>
        <w:rPr>
          <w:rFonts w:ascii="Times New Roman" w:hAnsi="Times New Roman" w:eastAsia="宋体" w:cs="Times New Roman"/>
          <w:b w:val="0"/>
          <w:bCs/>
          <w:color w:val="auto"/>
          <w:sz w:val="28"/>
          <w:szCs w:val="28"/>
          <w:highlight w:val="none"/>
        </w:rPr>
      </w:pPr>
    </w:p>
    <w:p w14:paraId="684D2ADA">
      <w:pPr>
        <w:pStyle w:val="38"/>
        <w:ind w:left="0" w:right="0" w:firstLine="0"/>
        <w:jc w:val="both"/>
        <w:rPr>
          <w:rFonts w:ascii="Times New Roman" w:hAnsi="Times New Roman" w:eastAsia="宋体" w:cs="Times New Roman"/>
          <w:b w:val="0"/>
          <w:bCs/>
          <w:color w:val="auto"/>
          <w:sz w:val="28"/>
          <w:szCs w:val="28"/>
          <w:highlight w:val="none"/>
        </w:rPr>
      </w:pPr>
    </w:p>
    <w:p w14:paraId="09F64575">
      <w:pPr>
        <w:pStyle w:val="38"/>
        <w:ind w:left="0" w:right="0" w:firstLine="0"/>
        <w:jc w:val="both"/>
        <w:rPr>
          <w:rFonts w:ascii="Times New Roman" w:hAnsi="Times New Roman" w:eastAsia="宋体" w:cs="Times New Roman"/>
          <w:b w:val="0"/>
          <w:bCs/>
          <w:color w:val="auto"/>
          <w:sz w:val="28"/>
          <w:szCs w:val="28"/>
          <w:highlight w:val="none"/>
        </w:rPr>
      </w:pPr>
    </w:p>
    <w:p w14:paraId="4A8B95B1">
      <w:pPr>
        <w:pStyle w:val="38"/>
        <w:ind w:left="0" w:right="0" w:firstLine="0"/>
        <w:jc w:val="both"/>
        <w:rPr>
          <w:rFonts w:ascii="Times New Roman" w:hAnsi="Times New Roman" w:eastAsia="宋体" w:cs="Times New Roman"/>
          <w:b w:val="0"/>
          <w:bCs/>
          <w:color w:val="auto"/>
          <w:sz w:val="28"/>
          <w:szCs w:val="28"/>
          <w:highlight w:val="none"/>
        </w:rPr>
      </w:pPr>
    </w:p>
    <w:p w14:paraId="03A14F14">
      <w:pPr>
        <w:pStyle w:val="38"/>
        <w:ind w:left="0" w:right="0" w:firstLine="0"/>
        <w:jc w:val="both"/>
        <w:rPr>
          <w:rFonts w:ascii="Times New Roman" w:hAnsi="Times New Roman" w:eastAsia="宋体" w:cs="Times New Roman"/>
          <w:b w:val="0"/>
          <w:bCs/>
          <w:color w:val="auto"/>
          <w:sz w:val="28"/>
          <w:szCs w:val="28"/>
          <w:highlight w:val="none"/>
        </w:rPr>
      </w:pPr>
    </w:p>
    <w:p w14:paraId="0FF86087">
      <w:pPr>
        <w:pStyle w:val="38"/>
        <w:ind w:left="0" w:right="0" w:firstLine="0"/>
        <w:jc w:val="both"/>
        <w:rPr>
          <w:rFonts w:ascii="Times New Roman" w:hAnsi="Times New Roman" w:eastAsia="宋体" w:cs="Times New Roman"/>
          <w:b w:val="0"/>
          <w:bCs/>
          <w:color w:val="auto"/>
          <w:sz w:val="28"/>
          <w:szCs w:val="28"/>
          <w:highlight w:val="none"/>
        </w:rPr>
      </w:pPr>
    </w:p>
    <w:p w14:paraId="652F9B37">
      <w:pPr>
        <w:pStyle w:val="38"/>
        <w:ind w:left="0" w:right="0" w:firstLine="0"/>
        <w:jc w:val="both"/>
        <w:rPr>
          <w:rFonts w:ascii="Times New Roman" w:hAnsi="Times New Roman" w:eastAsia="宋体" w:cs="Times New Roman"/>
          <w:b w:val="0"/>
          <w:bCs/>
          <w:color w:val="auto"/>
          <w:sz w:val="28"/>
          <w:szCs w:val="28"/>
          <w:highlight w:val="none"/>
        </w:rPr>
      </w:pPr>
    </w:p>
    <w:p w14:paraId="4D79FC7A">
      <w:pPr>
        <w:pStyle w:val="38"/>
        <w:ind w:left="0" w:right="0" w:firstLine="0"/>
        <w:jc w:val="both"/>
        <w:rPr>
          <w:rFonts w:ascii="Times New Roman" w:hAnsi="Times New Roman" w:eastAsia="宋体" w:cs="Times New Roman"/>
          <w:b w:val="0"/>
          <w:bCs/>
          <w:color w:val="auto"/>
          <w:sz w:val="28"/>
          <w:szCs w:val="28"/>
          <w:highlight w:val="none"/>
        </w:rPr>
      </w:pPr>
    </w:p>
    <w:p w14:paraId="6D7E2F6F">
      <w:pPr>
        <w:pStyle w:val="38"/>
        <w:ind w:left="0" w:right="0" w:firstLine="0"/>
        <w:jc w:val="both"/>
        <w:rPr>
          <w:rFonts w:ascii="Times New Roman" w:hAnsi="Times New Roman" w:eastAsia="宋体" w:cs="Times New Roman"/>
          <w:b w:val="0"/>
          <w:bCs/>
          <w:color w:val="auto"/>
          <w:sz w:val="28"/>
          <w:szCs w:val="28"/>
          <w:highlight w:val="none"/>
        </w:rPr>
      </w:pPr>
    </w:p>
    <w:p w14:paraId="3547291D">
      <w:pPr>
        <w:pStyle w:val="38"/>
        <w:ind w:left="0" w:right="0" w:firstLine="0"/>
        <w:jc w:val="both"/>
        <w:rPr>
          <w:rFonts w:ascii="Times New Roman" w:hAnsi="Times New Roman" w:eastAsia="宋体" w:cs="Times New Roman"/>
          <w:b w:val="0"/>
          <w:bCs/>
          <w:color w:val="auto"/>
          <w:sz w:val="28"/>
          <w:szCs w:val="28"/>
          <w:highlight w:val="none"/>
        </w:rPr>
      </w:pPr>
    </w:p>
    <w:p w14:paraId="056EEDCC">
      <w:pPr>
        <w:pStyle w:val="38"/>
        <w:ind w:left="0" w:right="0" w:firstLine="0"/>
        <w:jc w:val="both"/>
        <w:rPr>
          <w:rFonts w:ascii="Times New Roman" w:hAnsi="Times New Roman" w:eastAsia="宋体" w:cs="Times New Roman"/>
          <w:b w:val="0"/>
          <w:bCs/>
          <w:color w:val="auto"/>
          <w:sz w:val="28"/>
          <w:szCs w:val="28"/>
          <w:highlight w:val="none"/>
        </w:rPr>
      </w:pPr>
    </w:p>
    <w:p w14:paraId="7ABDD961">
      <w:pPr>
        <w:pStyle w:val="38"/>
        <w:ind w:left="0" w:right="0" w:firstLine="0"/>
        <w:jc w:val="both"/>
        <w:rPr>
          <w:rFonts w:ascii="Times New Roman" w:hAnsi="Times New Roman" w:eastAsia="宋体" w:cs="Times New Roman"/>
          <w:b w:val="0"/>
          <w:bCs/>
          <w:color w:val="auto"/>
          <w:sz w:val="28"/>
          <w:szCs w:val="28"/>
          <w:highlight w:val="none"/>
        </w:rPr>
      </w:pPr>
    </w:p>
    <w:p w14:paraId="430A9C29">
      <w:pPr>
        <w:pStyle w:val="38"/>
        <w:ind w:left="0" w:right="0" w:firstLine="0"/>
        <w:jc w:val="both"/>
        <w:rPr>
          <w:rFonts w:ascii="Times New Roman" w:hAnsi="Times New Roman" w:eastAsia="宋体" w:cs="Times New Roman"/>
          <w:b w:val="0"/>
          <w:bCs/>
          <w:color w:val="auto"/>
          <w:sz w:val="28"/>
          <w:szCs w:val="28"/>
          <w:highlight w:val="none"/>
        </w:rPr>
      </w:pPr>
    </w:p>
    <w:p w14:paraId="51F16FC8">
      <w:pPr>
        <w:pStyle w:val="38"/>
        <w:ind w:left="0" w:right="0" w:firstLine="0"/>
        <w:jc w:val="both"/>
        <w:rPr>
          <w:rFonts w:ascii="Times New Roman" w:hAnsi="Times New Roman" w:eastAsia="宋体" w:cs="Times New Roman"/>
          <w:b w:val="0"/>
          <w:bCs/>
          <w:color w:val="auto"/>
          <w:sz w:val="28"/>
          <w:szCs w:val="28"/>
          <w:highlight w:val="none"/>
        </w:rPr>
      </w:pPr>
    </w:p>
    <w:p w14:paraId="4BD320B9">
      <w:pPr>
        <w:pStyle w:val="38"/>
        <w:ind w:left="0" w:right="0" w:firstLine="0"/>
        <w:jc w:val="both"/>
        <w:rPr>
          <w:rFonts w:ascii="Times New Roman" w:hAnsi="Times New Roman" w:eastAsia="宋体" w:cs="Times New Roman"/>
          <w:b w:val="0"/>
          <w:bCs/>
          <w:color w:val="auto"/>
          <w:sz w:val="28"/>
          <w:szCs w:val="28"/>
          <w:highlight w:val="none"/>
        </w:rPr>
      </w:pPr>
    </w:p>
    <w:p w14:paraId="58FC2054">
      <w:pPr>
        <w:pStyle w:val="38"/>
        <w:ind w:left="0" w:right="0" w:firstLine="0"/>
        <w:jc w:val="both"/>
        <w:rPr>
          <w:rFonts w:ascii="Times New Roman" w:hAnsi="Times New Roman" w:eastAsia="宋体" w:cs="Times New Roman"/>
          <w:b w:val="0"/>
          <w:bCs/>
          <w:color w:val="auto"/>
          <w:sz w:val="28"/>
          <w:szCs w:val="28"/>
          <w:highlight w:val="none"/>
        </w:rPr>
      </w:pPr>
    </w:p>
    <w:p w14:paraId="23FEF9CF">
      <w:pPr>
        <w:pStyle w:val="38"/>
        <w:ind w:left="0" w:right="0" w:firstLine="0"/>
        <w:jc w:val="both"/>
        <w:rPr>
          <w:rFonts w:ascii="Times New Roman" w:hAnsi="Times New Roman" w:eastAsia="宋体" w:cs="Times New Roman"/>
          <w:b w:val="0"/>
          <w:bCs/>
          <w:color w:val="auto"/>
          <w:sz w:val="28"/>
          <w:szCs w:val="28"/>
          <w:highlight w:val="none"/>
        </w:rPr>
      </w:pPr>
    </w:p>
    <w:p w14:paraId="5F2C4B61">
      <w:pPr>
        <w:pStyle w:val="38"/>
        <w:ind w:left="0" w:right="0" w:firstLine="0"/>
        <w:jc w:val="both"/>
        <w:rPr>
          <w:rFonts w:ascii="Times New Roman" w:hAnsi="Times New Roman" w:eastAsia="宋体" w:cs="Times New Roman"/>
          <w:b w:val="0"/>
          <w:bCs/>
          <w:color w:val="auto"/>
          <w:sz w:val="28"/>
          <w:szCs w:val="28"/>
          <w:highlight w:val="none"/>
        </w:rPr>
      </w:pPr>
    </w:p>
    <w:p w14:paraId="4DA801E2">
      <w:pPr>
        <w:pStyle w:val="38"/>
        <w:ind w:left="0" w:right="0" w:firstLine="0"/>
        <w:jc w:val="both"/>
        <w:rPr>
          <w:rFonts w:ascii="Times New Roman" w:hAnsi="Times New Roman" w:eastAsia="宋体" w:cs="Times New Roman"/>
          <w:b w:val="0"/>
          <w:bCs/>
          <w:color w:val="auto"/>
          <w:sz w:val="28"/>
          <w:szCs w:val="28"/>
          <w:highlight w:val="none"/>
        </w:rPr>
      </w:pPr>
    </w:p>
    <w:p w14:paraId="7FA8CC0D">
      <w:pPr>
        <w:pStyle w:val="38"/>
        <w:ind w:left="0" w:right="0" w:firstLine="0"/>
        <w:jc w:val="both"/>
        <w:rPr>
          <w:rFonts w:ascii="Times New Roman" w:hAnsi="Times New Roman" w:eastAsia="宋体" w:cs="Times New Roman"/>
          <w:b w:val="0"/>
          <w:bCs/>
          <w:color w:val="auto"/>
          <w:sz w:val="28"/>
          <w:szCs w:val="28"/>
          <w:highlight w:val="none"/>
        </w:rPr>
      </w:pPr>
      <w:r>
        <w:rPr>
          <w:rFonts w:ascii="Times New Roman" w:hAnsi="Times New Roman" w:eastAsia="宋体" w:cs="Times New Roman"/>
          <w:b w:val="0"/>
          <w:bCs/>
          <w:color w:val="auto"/>
          <w:sz w:val="28"/>
          <w:szCs w:val="28"/>
          <w:highlight w:val="none"/>
        </w:rPr>
        <w:drawing>
          <wp:anchor distT="0" distB="0" distL="114300" distR="114300" simplePos="0" relativeHeight="251659264" behindDoc="0" locked="0" layoutInCell="1" allowOverlap="1">
            <wp:simplePos x="0" y="0"/>
            <wp:positionH relativeFrom="column">
              <wp:posOffset>-847725</wp:posOffset>
            </wp:positionH>
            <wp:positionV relativeFrom="paragraph">
              <wp:posOffset>-847725</wp:posOffset>
            </wp:positionV>
            <wp:extent cx="7354570" cy="10457815"/>
            <wp:effectExtent l="0" t="0" r="17779" b="635"/>
            <wp:wrapNone/>
            <wp:docPr id="1170"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 name="图片 78"/>
                    <pic:cNvPicPr>
                      <a:picLocks noChangeAspect="1"/>
                    </pic:cNvPicPr>
                  </pic:nvPicPr>
                  <pic:blipFill>
                    <a:blip r:embed="rId145"/>
                    <a:stretch>
                      <a:fillRect/>
                    </a:stretch>
                  </pic:blipFill>
                  <pic:spPr>
                    <a:xfrm>
                      <a:off x="0" y="0"/>
                      <a:ext cx="7354569" cy="10457815"/>
                    </a:xfrm>
                    <a:prstGeom prst="rect">
                      <a:avLst/>
                    </a:prstGeom>
                    <a:noFill/>
                    <a:ln cap="flat" cmpd="sng">
                      <a:noFill/>
                      <a:prstDash val="solid"/>
                      <a:round/>
                    </a:ln>
                  </pic:spPr>
                </pic:pic>
              </a:graphicData>
            </a:graphic>
          </wp:anchor>
        </w:drawing>
      </w:r>
    </w:p>
    <w:p w14:paraId="503DD651">
      <w:pPr>
        <w:pStyle w:val="38"/>
        <w:ind w:left="0" w:right="0" w:firstLine="0"/>
        <w:jc w:val="both"/>
        <w:rPr>
          <w:rFonts w:ascii="Times New Roman" w:hAnsi="Times New Roman" w:eastAsia="宋体" w:cs="Times New Roman"/>
          <w:b w:val="0"/>
          <w:bCs/>
          <w:color w:val="auto"/>
          <w:sz w:val="28"/>
          <w:szCs w:val="28"/>
          <w:highlight w:val="none"/>
        </w:rPr>
      </w:pPr>
    </w:p>
    <w:p w14:paraId="17B4FD49">
      <w:pPr>
        <w:pStyle w:val="38"/>
        <w:ind w:left="0" w:right="0" w:firstLine="0"/>
        <w:jc w:val="both"/>
        <w:rPr>
          <w:rFonts w:ascii="Times New Roman" w:hAnsi="Times New Roman" w:eastAsia="宋体" w:cs="Times New Roman"/>
          <w:b w:val="0"/>
          <w:bCs/>
          <w:color w:val="auto"/>
          <w:sz w:val="28"/>
          <w:szCs w:val="28"/>
          <w:highlight w:val="none"/>
        </w:rPr>
      </w:pPr>
    </w:p>
    <w:p w14:paraId="2889009A">
      <w:pPr>
        <w:pStyle w:val="38"/>
        <w:ind w:left="0" w:right="0" w:firstLine="0"/>
        <w:jc w:val="both"/>
        <w:rPr>
          <w:rFonts w:ascii="Times New Roman" w:hAnsi="Times New Roman" w:eastAsia="宋体" w:cs="Times New Roman"/>
          <w:b w:val="0"/>
          <w:bCs/>
          <w:color w:val="auto"/>
          <w:sz w:val="28"/>
          <w:szCs w:val="28"/>
          <w:highlight w:val="none"/>
        </w:rPr>
      </w:pPr>
    </w:p>
    <w:p w14:paraId="7D4DB7D6">
      <w:pPr>
        <w:pStyle w:val="38"/>
        <w:ind w:left="0" w:right="0" w:firstLine="0"/>
        <w:jc w:val="both"/>
        <w:rPr>
          <w:rFonts w:ascii="Times New Roman" w:hAnsi="Times New Roman" w:eastAsia="宋体" w:cs="Times New Roman"/>
          <w:b w:val="0"/>
          <w:bCs/>
          <w:color w:val="auto"/>
          <w:sz w:val="28"/>
          <w:szCs w:val="28"/>
          <w:highlight w:val="none"/>
        </w:rPr>
      </w:pPr>
    </w:p>
    <w:p w14:paraId="40063363">
      <w:pPr>
        <w:pStyle w:val="38"/>
        <w:ind w:left="0" w:right="0" w:firstLine="0"/>
        <w:jc w:val="both"/>
        <w:rPr>
          <w:rFonts w:ascii="Times New Roman" w:hAnsi="Times New Roman" w:eastAsia="宋体" w:cs="Times New Roman"/>
          <w:b w:val="0"/>
          <w:bCs/>
          <w:color w:val="auto"/>
          <w:sz w:val="28"/>
          <w:szCs w:val="28"/>
          <w:highlight w:val="none"/>
        </w:rPr>
      </w:pPr>
    </w:p>
    <w:p w14:paraId="760CD6A6">
      <w:pPr>
        <w:pStyle w:val="38"/>
        <w:ind w:left="0" w:right="0" w:firstLine="0"/>
        <w:jc w:val="both"/>
        <w:rPr>
          <w:rFonts w:ascii="Times New Roman" w:hAnsi="Times New Roman" w:eastAsia="宋体" w:cs="Times New Roman"/>
          <w:b w:val="0"/>
          <w:bCs/>
          <w:color w:val="auto"/>
          <w:sz w:val="28"/>
          <w:szCs w:val="28"/>
          <w:highlight w:val="none"/>
        </w:rPr>
      </w:pPr>
    </w:p>
    <w:p w14:paraId="5B97727B">
      <w:pPr>
        <w:pStyle w:val="38"/>
        <w:ind w:left="0" w:right="0" w:firstLine="0"/>
        <w:jc w:val="both"/>
        <w:rPr>
          <w:rFonts w:ascii="Times New Roman" w:hAnsi="Times New Roman" w:eastAsia="宋体" w:cs="Times New Roman"/>
          <w:b w:val="0"/>
          <w:bCs/>
          <w:color w:val="auto"/>
          <w:sz w:val="28"/>
          <w:szCs w:val="28"/>
          <w:highlight w:val="none"/>
        </w:rPr>
      </w:pPr>
    </w:p>
    <w:p w14:paraId="71BC1814">
      <w:pPr>
        <w:pStyle w:val="38"/>
        <w:ind w:left="0" w:right="0" w:firstLine="0"/>
        <w:jc w:val="both"/>
        <w:rPr>
          <w:rFonts w:ascii="Times New Roman" w:hAnsi="Times New Roman" w:eastAsia="宋体" w:cs="Times New Roman"/>
          <w:b w:val="0"/>
          <w:bCs/>
          <w:color w:val="auto"/>
          <w:sz w:val="28"/>
          <w:szCs w:val="28"/>
          <w:highlight w:val="none"/>
        </w:rPr>
      </w:pPr>
    </w:p>
    <w:p w14:paraId="2A9EB25C">
      <w:pPr>
        <w:pStyle w:val="38"/>
        <w:ind w:left="0" w:right="0" w:firstLine="0"/>
        <w:jc w:val="both"/>
        <w:rPr>
          <w:rFonts w:ascii="Times New Roman" w:hAnsi="Times New Roman" w:eastAsia="宋体" w:cs="Times New Roman"/>
          <w:b w:val="0"/>
          <w:bCs/>
          <w:color w:val="auto"/>
          <w:sz w:val="28"/>
          <w:szCs w:val="28"/>
          <w:highlight w:val="none"/>
        </w:rPr>
      </w:pPr>
    </w:p>
    <w:p w14:paraId="13B8D0CB">
      <w:pPr>
        <w:pStyle w:val="38"/>
        <w:ind w:left="0" w:right="0" w:firstLine="0"/>
        <w:jc w:val="both"/>
        <w:rPr>
          <w:rFonts w:ascii="Times New Roman" w:hAnsi="Times New Roman" w:eastAsia="宋体" w:cs="Times New Roman"/>
          <w:b w:val="0"/>
          <w:bCs/>
          <w:color w:val="auto"/>
          <w:sz w:val="28"/>
          <w:szCs w:val="28"/>
          <w:highlight w:val="none"/>
        </w:rPr>
      </w:pPr>
    </w:p>
    <w:p w14:paraId="31F8D883">
      <w:pPr>
        <w:pStyle w:val="38"/>
        <w:ind w:left="0" w:right="0" w:firstLine="0"/>
        <w:jc w:val="both"/>
        <w:rPr>
          <w:rFonts w:ascii="Times New Roman" w:hAnsi="Times New Roman" w:eastAsia="宋体" w:cs="Times New Roman"/>
          <w:b w:val="0"/>
          <w:bCs/>
          <w:color w:val="auto"/>
          <w:sz w:val="28"/>
          <w:szCs w:val="28"/>
          <w:highlight w:val="none"/>
        </w:rPr>
      </w:pPr>
    </w:p>
    <w:p w14:paraId="2000930A">
      <w:pPr>
        <w:pStyle w:val="38"/>
        <w:ind w:left="0" w:right="0" w:firstLine="0"/>
        <w:jc w:val="both"/>
        <w:rPr>
          <w:rFonts w:ascii="Times New Roman" w:hAnsi="Times New Roman" w:eastAsia="宋体" w:cs="Times New Roman"/>
          <w:b w:val="0"/>
          <w:bCs/>
          <w:color w:val="auto"/>
          <w:sz w:val="28"/>
          <w:szCs w:val="28"/>
          <w:highlight w:val="none"/>
        </w:rPr>
      </w:pPr>
    </w:p>
    <w:p w14:paraId="7E78F36A">
      <w:pPr>
        <w:pStyle w:val="38"/>
        <w:ind w:left="0" w:right="0" w:firstLine="0"/>
        <w:jc w:val="both"/>
        <w:rPr>
          <w:rFonts w:ascii="Times New Roman" w:hAnsi="Times New Roman" w:eastAsia="宋体" w:cs="Times New Roman"/>
          <w:b w:val="0"/>
          <w:bCs/>
          <w:color w:val="auto"/>
          <w:sz w:val="28"/>
          <w:szCs w:val="28"/>
          <w:highlight w:val="none"/>
        </w:rPr>
      </w:pPr>
    </w:p>
    <w:p w14:paraId="223B3632">
      <w:pPr>
        <w:pStyle w:val="38"/>
        <w:ind w:left="0" w:right="0" w:firstLine="0"/>
        <w:jc w:val="both"/>
        <w:rPr>
          <w:rFonts w:ascii="Times New Roman" w:hAnsi="Times New Roman" w:eastAsia="宋体" w:cs="Times New Roman"/>
          <w:b w:val="0"/>
          <w:bCs/>
          <w:color w:val="auto"/>
          <w:sz w:val="28"/>
          <w:szCs w:val="28"/>
          <w:highlight w:val="none"/>
        </w:rPr>
      </w:pPr>
    </w:p>
    <w:p w14:paraId="5BD4A947">
      <w:pPr>
        <w:pStyle w:val="38"/>
        <w:ind w:left="0" w:right="0" w:firstLine="0"/>
        <w:jc w:val="both"/>
        <w:rPr>
          <w:rFonts w:ascii="Times New Roman" w:hAnsi="Times New Roman" w:eastAsia="宋体" w:cs="Times New Roman"/>
          <w:b w:val="0"/>
          <w:bCs/>
          <w:color w:val="auto"/>
          <w:sz w:val="28"/>
          <w:szCs w:val="28"/>
          <w:highlight w:val="none"/>
        </w:rPr>
      </w:pPr>
    </w:p>
    <w:p w14:paraId="61822CB5">
      <w:pPr>
        <w:pStyle w:val="38"/>
        <w:ind w:left="0" w:right="0" w:firstLine="0"/>
        <w:jc w:val="both"/>
        <w:rPr>
          <w:rFonts w:ascii="Times New Roman" w:hAnsi="Times New Roman" w:eastAsia="宋体" w:cs="Times New Roman"/>
          <w:b w:val="0"/>
          <w:bCs/>
          <w:color w:val="auto"/>
          <w:sz w:val="28"/>
          <w:szCs w:val="28"/>
          <w:highlight w:val="none"/>
        </w:rPr>
      </w:pPr>
    </w:p>
    <w:p w14:paraId="125F34B9">
      <w:pPr>
        <w:pStyle w:val="38"/>
        <w:ind w:left="0" w:right="0" w:firstLine="0"/>
        <w:jc w:val="both"/>
        <w:rPr>
          <w:rFonts w:ascii="Times New Roman" w:hAnsi="Times New Roman" w:eastAsia="宋体" w:cs="Times New Roman"/>
          <w:b w:val="0"/>
          <w:bCs/>
          <w:color w:val="auto"/>
          <w:sz w:val="28"/>
          <w:szCs w:val="28"/>
          <w:highlight w:val="none"/>
        </w:rPr>
      </w:pPr>
    </w:p>
    <w:p w14:paraId="6FFE2219">
      <w:pPr>
        <w:pStyle w:val="38"/>
        <w:ind w:left="0" w:right="0" w:firstLine="0"/>
        <w:jc w:val="both"/>
        <w:rPr>
          <w:rFonts w:ascii="Times New Roman" w:hAnsi="Times New Roman" w:eastAsia="宋体" w:cs="Times New Roman"/>
          <w:b w:val="0"/>
          <w:bCs/>
          <w:color w:val="auto"/>
          <w:sz w:val="28"/>
          <w:szCs w:val="28"/>
          <w:highlight w:val="none"/>
        </w:rPr>
      </w:pPr>
    </w:p>
    <w:p w14:paraId="2E132904">
      <w:pPr>
        <w:pStyle w:val="38"/>
        <w:ind w:left="0" w:right="0" w:firstLine="0"/>
        <w:jc w:val="both"/>
        <w:rPr>
          <w:rFonts w:ascii="Times New Roman" w:hAnsi="Times New Roman" w:eastAsia="宋体" w:cs="Times New Roman"/>
          <w:b w:val="0"/>
          <w:bCs/>
          <w:color w:val="auto"/>
          <w:sz w:val="28"/>
          <w:szCs w:val="28"/>
          <w:highlight w:val="none"/>
        </w:rPr>
      </w:pPr>
    </w:p>
    <w:p w14:paraId="3F45A4A8">
      <w:pPr>
        <w:pStyle w:val="38"/>
        <w:ind w:left="0" w:right="0" w:firstLine="0"/>
        <w:jc w:val="both"/>
        <w:rPr>
          <w:rFonts w:ascii="Times New Roman" w:hAnsi="Times New Roman" w:eastAsia="宋体" w:cs="Times New Roman"/>
          <w:b w:val="0"/>
          <w:bCs/>
          <w:color w:val="auto"/>
          <w:sz w:val="28"/>
          <w:szCs w:val="28"/>
          <w:highlight w:val="none"/>
        </w:rPr>
      </w:pPr>
    </w:p>
    <w:p w14:paraId="66E5D3DE">
      <w:pPr>
        <w:pStyle w:val="38"/>
        <w:ind w:left="0" w:right="0" w:firstLine="0"/>
        <w:jc w:val="both"/>
        <w:rPr>
          <w:rFonts w:ascii="Times New Roman" w:hAnsi="Times New Roman" w:eastAsia="宋体" w:cs="Times New Roman"/>
          <w:b w:val="0"/>
          <w:bCs/>
          <w:color w:val="auto"/>
          <w:sz w:val="28"/>
          <w:szCs w:val="28"/>
          <w:highlight w:val="none"/>
        </w:rPr>
      </w:pPr>
    </w:p>
    <w:p w14:paraId="30B03451">
      <w:pPr>
        <w:pStyle w:val="38"/>
        <w:ind w:left="0" w:right="0" w:firstLine="0"/>
        <w:jc w:val="both"/>
        <w:rPr>
          <w:rFonts w:ascii="Times New Roman" w:hAnsi="Times New Roman" w:eastAsia="宋体" w:cs="Times New Roman"/>
          <w:b w:val="0"/>
          <w:bCs/>
          <w:color w:val="auto"/>
          <w:sz w:val="28"/>
          <w:szCs w:val="28"/>
          <w:highlight w:val="none"/>
        </w:rPr>
      </w:pPr>
    </w:p>
    <w:p w14:paraId="27F570E0">
      <w:pPr>
        <w:pStyle w:val="38"/>
        <w:ind w:left="0" w:right="0" w:firstLine="0"/>
        <w:jc w:val="both"/>
        <w:rPr>
          <w:rFonts w:ascii="Times New Roman" w:hAnsi="Times New Roman" w:eastAsia="宋体" w:cs="Times New Roman"/>
          <w:b w:val="0"/>
          <w:bCs/>
          <w:color w:val="auto"/>
          <w:sz w:val="28"/>
          <w:szCs w:val="28"/>
          <w:highlight w:val="none"/>
        </w:rPr>
      </w:pPr>
    </w:p>
    <w:p w14:paraId="390F5B37">
      <w:pPr>
        <w:pStyle w:val="38"/>
        <w:ind w:left="0" w:right="0" w:firstLine="0"/>
        <w:jc w:val="both"/>
        <w:rPr>
          <w:rFonts w:ascii="Times New Roman" w:hAnsi="Times New Roman" w:eastAsia="宋体" w:cs="Times New Roman"/>
          <w:b w:val="0"/>
          <w:bCs/>
          <w:color w:val="auto"/>
          <w:sz w:val="28"/>
          <w:szCs w:val="28"/>
          <w:highlight w:val="none"/>
        </w:rPr>
      </w:pPr>
    </w:p>
    <w:p w14:paraId="0B5FC753">
      <w:pPr>
        <w:pStyle w:val="38"/>
        <w:ind w:left="0" w:right="0" w:firstLine="0"/>
        <w:jc w:val="both"/>
        <w:rPr>
          <w:rFonts w:ascii="Times New Roman" w:hAnsi="Times New Roman" w:eastAsia="宋体" w:cs="Times New Roman"/>
          <w:b w:val="0"/>
          <w:bCs/>
          <w:color w:val="auto"/>
          <w:sz w:val="28"/>
          <w:szCs w:val="28"/>
          <w:highlight w:val="none"/>
        </w:rPr>
      </w:pPr>
    </w:p>
    <w:p w14:paraId="5ED40568">
      <w:pPr>
        <w:pStyle w:val="38"/>
        <w:ind w:left="0" w:right="0" w:firstLine="0"/>
        <w:jc w:val="both"/>
        <w:rPr>
          <w:rFonts w:ascii="Times New Roman" w:hAnsi="Times New Roman" w:eastAsia="宋体" w:cs="Times New Roman"/>
          <w:b w:val="0"/>
          <w:bCs/>
          <w:color w:val="auto"/>
          <w:sz w:val="28"/>
          <w:szCs w:val="28"/>
          <w:highlight w:val="none"/>
        </w:rPr>
      </w:pPr>
    </w:p>
    <w:p w14:paraId="51F13AA4">
      <w:pPr>
        <w:pStyle w:val="38"/>
        <w:ind w:left="0" w:right="0" w:firstLine="0"/>
        <w:jc w:val="both"/>
        <w:rPr>
          <w:rFonts w:ascii="Times New Roman" w:hAnsi="Times New Roman" w:eastAsia="宋体" w:cs="Times New Roman"/>
          <w:b w:val="0"/>
          <w:bCs/>
          <w:color w:val="auto"/>
          <w:sz w:val="28"/>
          <w:szCs w:val="28"/>
          <w:highlight w:val="none"/>
        </w:rPr>
      </w:pPr>
    </w:p>
    <w:p w14:paraId="2CABB45A">
      <w:pPr>
        <w:pStyle w:val="38"/>
        <w:ind w:left="0" w:right="0" w:firstLine="0"/>
        <w:jc w:val="both"/>
        <w:rPr>
          <w:rFonts w:ascii="Times New Roman" w:hAnsi="Times New Roman" w:eastAsia="宋体" w:cs="Times New Roman"/>
          <w:b w:val="0"/>
          <w:bCs/>
          <w:color w:val="auto"/>
          <w:sz w:val="28"/>
          <w:szCs w:val="28"/>
          <w:highlight w:val="none"/>
        </w:rPr>
      </w:pPr>
    </w:p>
    <w:p w14:paraId="58AF8C33">
      <w:pPr>
        <w:pStyle w:val="38"/>
        <w:ind w:left="0" w:right="0" w:firstLine="0"/>
        <w:jc w:val="both"/>
        <w:rPr>
          <w:rFonts w:ascii="Times New Roman" w:hAnsi="Times New Roman" w:eastAsia="宋体" w:cs="Times New Roman"/>
          <w:b w:val="0"/>
          <w:bCs/>
          <w:color w:val="auto"/>
          <w:sz w:val="28"/>
          <w:szCs w:val="28"/>
          <w:highlight w:val="none"/>
        </w:rPr>
      </w:pPr>
    </w:p>
    <w:p w14:paraId="01BCD431">
      <w:pPr>
        <w:pStyle w:val="38"/>
        <w:ind w:left="0" w:right="0" w:firstLine="0"/>
        <w:jc w:val="both"/>
        <w:rPr>
          <w:rFonts w:ascii="Times New Roman" w:hAnsi="Times New Roman" w:eastAsia="宋体" w:cs="Times New Roman"/>
          <w:b w:val="0"/>
          <w:bCs/>
          <w:color w:val="auto"/>
          <w:sz w:val="28"/>
          <w:szCs w:val="28"/>
          <w:highlight w:val="none"/>
        </w:rPr>
      </w:pPr>
    </w:p>
    <w:p w14:paraId="055CBA29">
      <w:pPr>
        <w:pStyle w:val="38"/>
        <w:ind w:left="0" w:right="0" w:firstLine="0"/>
        <w:jc w:val="both"/>
        <w:rPr>
          <w:rFonts w:ascii="Times New Roman" w:hAnsi="Times New Roman" w:eastAsia="宋体" w:cs="Times New Roman"/>
          <w:b w:val="0"/>
          <w:bCs/>
          <w:color w:val="auto"/>
          <w:sz w:val="28"/>
          <w:szCs w:val="28"/>
          <w:highlight w:val="none"/>
        </w:rPr>
      </w:pPr>
    </w:p>
    <w:p w14:paraId="5F80B5CF">
      <w:pPr>
        <w:pStyle w:val="38"/>
        <w:ind w:left="0" w:right="0" w:firstLine="0"/>
        <w:jc w:val="both"/>
        <w:rPr>
          <w:rFonts w:ascii="Times New Roman" w:hAnsi="Times New Roman" w:eastAsia="宋体" w:cs="Times New Roman"/>
          <w:b w:val="0"/>
          <w:bCs/>
          <w:color w:val="auto"/>
          <w:sz w:val="28"/>
          <w:szCs w:val="28"/>
          <w:highlight w:val="none"/>
        </w:rPr>
      </w:pPr>
    </w:p>
    <w:p w14:paraId="1F55DB3B">
      <w:pPr>
        <w:pStyle w:val="38"/>
        <w:ind w:left="0" w:right="0" w:firstLine="0"/>
        <w:jc w:val="both"/>
        <w:rPr>
          <w:rFonts w:ascii="Times New Roman" w:hAnsi="Times New Roman" w:eastAsia="宋体" w:cs="Times New Roman"/>
          <w:b w:val="0"/>
          <w:bCs/>
          <w:color w:val="auto"/>
          <w:sz w:val="28"/>
          <w:szCs w:val="28"/>
          <w:highlight w:val="none"/>
        </w:rPr>
      </w:pPr>
    </w:p>
    <w:p w14:paraId="3A844B90">
      <w:pPr>
        <w:pStyle w:val="38"/>
        <w:ind w:left="0" w:right="0" w:firstLine="0"/>
        <w:jc w:val="both"/>
        <w:rPr>
          <w:rFonts w:ascii="Times New Roman" w:hAnsi="Times New Roman" w:eastAsia="宋体" w:cs="Times New Roman"/>
          <w:b w:val="0"/>
          <w:bCs/>
          <w:color w:val="auto"/>
          <w:sz w:val="28"/>
          <w:szCs w:val="28"/>
          <w:highlight w:val="none"/>
        </w:rPr>
      </w:pPr>
    </w:p>
    <w:p w14:paraId="16027827">
      <w:pPr>
        <w:pStyle w:val="38"/>
        <w:ind w:left="0" w:right="0" w:firstLine="0"/>
        <w:jc w:val="both"/>
        <w:rPr>
          <w:rFonts w:ascii="Times New Roman" w:hAnsi="Times New Roman" w:eastAsia="宋体" w:cs="Times New Roman"/>
          <w:b w:val="0"/>
          <w:bCs/>
          <w:color w:val="auto"/>
          <w:sz w:val="28"/>
          <w:szCs w:val="28"/>
          <w:highlight w:val="none"/>
        </w:rPr>
      </w:pPr>
    </w:p>
    <w:p w14:paraId="0807F61F">
      <w:pPr>
        <w:pStyle w:val="38"/>
        <w:ind w:left="0" w:right="0" w:firstLine="0"/>
        <w:jc w:val="both"/>
        <w:rPr>
          <w:rFonts w:ascii="Times New Roman" w:hAnsi="Times New Roman" w:eastAsia="宋体" w:cs="Times New Roman"/>
          <w:b w:val="0"/>
          <w:bCs/>
          <w:color w:val="auto"/>
          <w:sz w:val="28"/>
          <w:szCs w:val="28"/>
          <w:highlight w:val="none"/>
        </w:rPr>
      </w:pPr>
    </w:p>
    <w:p w14:paraId="26099167">
      <w:pPr>
        <w:pStyle w:val="38"/>
        <w:ind w:left="0" w:right="0" w:firstLine="0"/>
        <w:jc w:val="both"/>
        <w:rPr>
          <w:rFonts w:ascii="Times New Roman" w:hAnsi="Times New Roman" w:eastAsia="宋体" w:cs="Times New Roman"/>
          <w:b w:val="0"/>
          <w:bCs/>
          <w:color w:val="auto"/>
          <w:sz w:val="28"/>
          <w:szCs w:val="28"/>
          <w:highlight w:val="none"/>
        </w:rPr>
      </w:pPr>
    </w:p>
    <w:p w14:paraId="3ED92A85">
      <w:pPr>
        <w:pStyle w:val="38"/>
        <w:ind w:left="0" w:right="0" w:firstLine="0"/>
        <w:jc w:val="both"/>
        <w:rPr>
          <w:rFonts w:ascii="Times New Roman" w:hAnsi="Times New Roman" w:eastAsia="宋体" w:cs="Times New Roman"/>
          <w:b w:val="0"/>
          <w:bCs/>
          <w:color w:val="auto"/>
          <w:sz w:val="28"/>
          <w:szCs w:val="28"/>
          <w:highlight w:val="none"/>
        </w:rPr>
      </w:pPr>
    </w:p>
    <w:p w14:paraId="387078D2">
      <w:pPr>
        <w:pStyle w:val="38"/>
        <w:ind w:left="0" w:right="0" w:firstLine="0"/>
        <w:jc w:val="both"/>
        <w:rPr>
          <w:rFonts w:ascii="Times New Roman" w:hAnsi="Times New Roman" w:eastAsia="宋体" w:cs="Times New Roman"/>
          <w:b w:val="0"/>
          <w:bCs/>
          <w:color w:val="auto"/>
          <w:sz w:val="28"/>
          <w:szCs w:val="28"/>
          <w:highlight w:val="none"/>
        </w:rPr>
      </w:pPr>
    </w:p>
    <w:p w14:paraId="0252089A">
      <w:pPr>
        <w:pStyle w:val="38"/>
        <w:ind w:left="0" w:right="0" w:firstLine="0"/>
        <w:jc w:val="both"/>
        <w:rPr>
          <w:rFonts w:ascii="Times New Roman" w:hAnsi="Times New Roman" w:eastAsia="宋体" w:cs="Times New Roman"/>
          <w:b w:val="0"/>
          <w:bCs/>
          <w:color w:val="auto"/>
          <w:sz w:val="28"/>
          <w:szCs w:val="28"/>
          <w:highlight w:val="none"/>
        </w:rPr>
      </w:pPr>
    </w:p>
    <w:p w14:paraId="0AC04A21">
      <w:pPr>
        <w:pStyle w:val="38"/>
        <w:ind w:left="0" w:right="0" w:firstLine="0"/>
        <w:jc w:val="both"/>
        <w:rPr>
          <w:rFonts w:ascii="Times New Roman" w:hAnsi="Times New Roman" w:eastAsia="宋体" w:cs="Times New Roman"/>
          <w:b w:val="0"/>
          <w:bCs/>
          <w:color w:val="auto"/>
          <w:sz w:val="28"/>
          <w:szCs w:val="28"/>
          <w:highlight w:val="none"/>
        </w:rPr>
      </w:pPr>
    </w:p>
    <w:p w14:paraId="570E9C0D">
      <w:pPr>
        <w:pStyle w:val="38"/>
        <w:ind w:left="0" w:right="0" w:firstLine="0"/>
        <w:jc w:val="both"/>
        <w:rPr>
          <w:rFonts w:ascii="Times New Roman" w:hAnsi="Times New Roman" w:eastAsia="宋体" w:cs="Times New Roman"/>
          <w:b w:val="0"/>
          <w:bCs/>
          <w:color w:val="auto"/>
          <w:sz w:val="28"/>
          <w:szCs w:val="28"/>
          <w:highlight w:val="none"/>
        </w:rPr>
      </w:pPr>
    </w:p>
    <w:p w14:paraId="71CABA47">
      <w:pPr>
        <w:pStyle w:val="38"/>
        <w:ind w:left="0" w:right="0" w:firstLine="0"/>
        <w:jc w:val="both"/>
        <w:rPr>
          <w:rFonts w:ascii="Times New Roman" w:hAnsi="Times New Roman" w:eastAsia="宋体" w:cs="Times New Roman"/>
          <w:b w:val="0"/>
          <w:bCs/>
          <w:color w:val="auto"/>
          <w:sz w:val="28"/>
          <w:szCs w:val="28"/>
          <w:highlight w:val="none"/>
        </w:rPr>
      </w:pPr>
      <w:r>
        <w:rPr>
          <w:rFonts w:ascii="Times New Roman" w:hAnsi="Times New Roman" w:eastAsia="宋体" w:cs="Times New Roman"/>
          <w:b w:val="0"/>
          <w:bCs/>
          <w:color w:val="auto"/>
          <w:sz w:val="28"/>
          <w:szCs w:val="28"/>
          <w:highlight w:val="none"/>
        </w:rPr>
        <w:drawing>
          <wp:anchor distT="0" distB="0" distL="114300" distR="114300" simplePos="0" relativeHeight="251659264" behindDoc="0" locked="0" layoutInCell="1" allowOverlap="1">
            <wp:simplePos x="0" y="0"/>
            <wp:positionH relativeFrom="column">
              <wp:posOffset>-838200</wp:posOffset>
            </wp:positionH>
            <wp:positionV relativeFrom="paragraph">
              <wp:posOffset>-828675</wp:posOffset>
            </wp:positionV>
            <wp:extent cx="7409815" cy="10267950"/>
            <wp:effectExtent l="0" t="0" r="635" b="0"/>
            <wp:wrapNone/>
            <wp:docPr id="1171"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 name="图片 79"/>
                    <pic:cNvPicPr>
                      <a:picLocks noChangeAspect="1"/>
                    </pic:cNvPicPr>
                  </pic:nvPicPr>
                  <pic:blipFill>
                    <a:blip r:embed="rId146"/>
                    <a:stretch>
                      <a:fillRect/>
                    </a:stretch>
                  </pic:blipFill>
                  <pic:spPr>
                    <a:xfrm>
                      <a:off x="0" y="0"/>
                      <a:ext cx="7409815" cy="10267950"/>
                    </a:xfrm>
                    <a:prstGeom prst="rect">
                      <a:avLst/>
                    </a:prstGeom>
                    <a:noFill/>
                    <a:ln cap="flat" cmpd="sng">
                      <a:noFill/>
                      <a:prstDash val="solid"/>
                      <a:round/>
                    </a:ln>
                  </pic:spPr>
                </pic:pic>
              </a:graphicData>
            </a:graphic>
          </wp:anchor>
        </w:drawing>
      </w:r>
    </w:p>
    <w:p w14:paraId="08328BF4">
      <w:pPr>
        <w:pStyle w:val="38"/>
        <w:ind w:left="0" w:right="0" w:firstLine="0"/>
        <w:jc w:val="both"/>
        <w:rPr>
          <w:rFonts w:ascii="Times New Roman" w:hAnsi="Times New Roman" w:eastAsia="宋体" w:cs="Times New Roman"/>
          <w:b w:val="0"/>
          <w:bCs/>
          <w:color w:val="auto"/>
          <w:sz w:val="28"/>
          <w:szCs w:val="28"/>
          <w:highlight w:val="none"/>
        </w:rPr>
      </w:pPr>
    </w:p>
    <w:p w14:paraId="645D6D91">
      <w:pPr>
        <w:pStyle w:val="38"/>
        <w:ind w:left="0" w:right="0" w:firstLine="0"/>
        <w:jc w:val="both"/>
        <w:rPr>
          <w:rFonts w:ascii="Times New Roman" w:hAnsi="Times New Roman" w:eastAsia="宋体" w:cs="Times New Roman"/>
          <w:b w:val="0"/>
          <w:bCs/>
          <w:color w:val="auto"/>
          <w:sz w:val="28"/>
          <w:szCs w:val="28"/>
          <w:highlight w:val="none"/>
        </w:rPr>
      </w:pPr>
    </w:p>
    <w:p w14:paraId="6B846BEF">
      <w:pPr>
        <w:pStyle w:val="38"/>
        <w:ind w:left="0" w:right="0" w:firstLine="0"/>
        <w:jc w:val="both"/>
        <w:rPr>
          <w:rFonts w:ascii="Times New Roman" w:hAnsi="Times New Roman" w:eastAsia="宋体" w:cs="Times New Roman"/>
          <w:b w:val="0"/>
          <w:bCs/>
          <w:color w:val="auto"/>
          <w:sz w:val="28"/>
          <w:szCs w:val="28"/>
          <w:highlight w:val="none"/>
        </w:rPr>
      </w:pPr>
    </w:p>
    <w:p w14:paraId="0FBC68E4">
      <w:pPr>
        <w:pStyle w:val="38"/>
        <w:ind w:left="0" w:right="0" w:firstLine="0"/>
        <w:jc w:val="both"/>
        <w:rPr>
          <w:rFonts w:ascii="Times New Roman" w:hAnsi="Times New Roman" w:eastAsia="宋体" w:cs="Times New Roman"/>
          <w:b w:val="0"/>
          <w:bCs/>
          <w:color w:val="auto"/>
          <w:sz w:val="28"/>
          <w:szCs w:val="28"/>
          <w:highlight w:val="none"/>
        </w:rPr>
      </w:pPr>
    </w:p>
    <w:p w14:paraId="278D9DAD">
      <w:pPr>
        <w:pStyle w:val="38"/>
        <w:ind w:left="0" w:right="0" w:firstLine="0"/>
        <w:jc w:val="both"/>
        <w:rPr>
          <w:rFonts w:ascii="Times New Roman" w:hAnsi="Times New Roman" w:eastAsia="宋体" w:cs="Times New Roman"/>
          <w:b w:val="0"/>
          <w:bCs/>
          <w:color w:val="auto"/>
          <w:sz w:val="28"/>
          <w:szCs w:val="28"/>
          <w:highlight w:val="none"/>
        </w:rPr>
      </w:pPr>
    </w:p>
    <w:p w14:paraId="5AB7254C">
      <w:pPr>
        <w:pStyle w:val="38"/>
        <w:ind w:left="0" w:right="0" w:firstLine="0"/>
        <w:jc w:val="both"/>
        <w:rPr>
          <w:rFonts w:ascii="Times New Roman" w:hAnsi="Times New Roman" w:eastAsia="宋体" w:cs="Times New Roman"/>
          <w:b w:val="0"/>
          <w:bCs/>
          <w:color w:val="auto"/>
          <w:sz w:val="28"/>
          <w:szCs w:val="28"/>
          <w:highlight w:val="none"/>
        </w:rPr>
      </w:pPr>
    </w:p>
    <w:p w14:paraId="117DC10F">
      <w:pPr>
        <w:pStyle w:val="38"/>
        <w:ind w:left="0" w:right="0" w:firstLine="0"/>
        <w:jc w:val="both"/>
        <w:rPr>
          <w:rFonts w:ascii="Times New Roman" w:hAnsi="Times New Roman" w:eastAsia="宋体" w:cs="Times New Roman"/>
          <w:b w:val="0"/>
          <w:bCs/>
          <w:color w:val="auto"/>
          <w:sz w:val="28"/>
          <w:szCs w:val="28"/>
          <w:highlight w:val="none"/>
        </w:rPr>
      </w:pPr>
    </w:p>
    <w:p w14:paraId="29381666">
      <w:pPr>
        <w:pStyle w:val="38"/>
        <w:ind w:left="0" w:right="0" w:firstLine="0"/>
        <w:jc w:val="both"/>
        <w:rPr>
          <w:rFonts w:ascii="Times New Roman" w:hAnsi="Times New Roman" w:eastAsia="宋体" w:cs="Times New Roman"/>
          <w:b w:val="0"/>
          <w:bCs/>
          <w:color w:val="auto"/>
          <w:sz w:val="28"/>
          <w:szCs w:val="28"/>
          <w:highlight w:val="none"/>
        </w:rPr>
      </w:pPr>
    </w:p>
    <w:p w14:paraId="48B589DE">
      <w:pPr>
        <w:pStyle w:val="38"/>
        <w:ind w:left="0" w:right="0" w:firstLine="0"/>
        <w:jc w:val="both"/>
        <w:rPr>
          <w:rFonts w:ascii="Times New Roman" w:hAnsi="Times New Roman" w:eastAsia="宋体" w:cs="Times New Roman"/>
          <w:b w:val="0"/>
          <w:bCs/>
          <w:color w:val="auto"/>
          <w:sz w:val="28"/>
          <w:szCs w:val="28"/>
          <w:highlight w:val="none"/>
        </w:rPr>
      </w:pPr>
    </w:p>
    <w:p w14:paraId="5A93F941">
      <w:pPr>
        <w:pStyle w:val="38"/>
        <w:ind w:left="0" w:right="0" w:firstLine="0"/>
        <w:jc w:val="both"/>
        <w:rPr>
          <w:rFonts w:ascii="Times New Roman" w:hAnsi="Times New Roman" w:eastAsia="宋体" w:cs="Times New Roman"/>
          <w:b w:val="0"/>
          <w:bCs/>
          <w:color w:val="auto"/>
          <w:sz w:val="28"/>
          <w:szCs w:val="28"/>
          <w:highlight w:val="none"/>
        </w:rPr>
      </w:pPr>
    </w:p>
    <w:p w14:paraId="2EBD9731">
      <w:pPr>
        <w:pStyle w:val="38"/>
        <w:ind w:left="0" w:right="0" w:firstLine="0"/>
        <w:jc w:val="both"/>
        <w:rPr>
          <w:rFonts w:ascii="Times New Roman" w:hAnsi="Times New Roman" w:eastAsia="宋体" w:cs="Times New Roman"/>
          <w:b w:val="0"/>
          <w:bCs/>
          <w:color w:val="auto"/>
          <w:sz w:val="28"/>
          <w:szCs w:val="28"/>
          <w:highlight w:val="none"/>
        </w:rPr>
      </w:pPr>
    </w:p>
    <w:p w14:paraId="661FFD90">
      <w:pPr>
        <w:pStyle w:val="38"/>
        <w:ind w:left="0" w:right="0" w:firstLine="0"/>
        <w:jc w:val="both"/>
        <w:rPr>
          <w:rFonts w:ascii="Times New Roman" w:hAnsi="Times New Roman" w:eastAsia="宋体" w:cs="Times New Roman"/>
          <w:b w:val="0"/>
          <w:bCs/>
          <w:color w:val="auto"/>
          <w:sz w:val="28"/>
          <w:szCs w:val="28"/>
          <w:highlight w:val="none"/>
        </w:rPr>
      </w:pPr>
    </w:p>
    <w:p w14:paraId="6EB49980">
      <w:pPr>
        <w:pStyle w:val="38"/>
        <w:ind w:left="0" w:right="0" w:firstLine="0"/>
        <w:jc w:val="both"/>
        <w:rPr>
          <w:rFonts w:ascii="Times New Roman" w:hAnsi="Times New Roman" w:eastAsia="宋体" w:cs="Times New Roman"/>
          <w:b w:val="0"/>
          <w:bCs/>
          <w:color w:val="auto"/>
          <w:sz w:val="28"/>
          <w:szCs w:val="28"/>
          <w:highlight w:val="none"/>
        </w:rPr>
      </w:pPr>
    </w:p>
    <w:p w14:paraId="65C687EF">
      <w:pPr>
        <w:pStyle w:val="38"/>
        <w:ind w:left="0" w:right="0" w:firstLine="0"/>
        <w:jc w:val="both"/>
        <w:rPr>
          <w:rFonts w:ascii="Times New Roman" w:hAnsi="Times New Roman" w:eastAsia="宋体" w:cs="Times New Roman"/>
          <w:b w:val="0"/>
          <w:bCs/>
          <w:color w:val="auto"/>
          <w:sz w:val="28"/>
          <w:szCs w:val="28"/>
          <w:highlight w:val="none"/>
        </w:rPr>
      </w:pPr>
    </w:p>
    <w:p w14:paraId="5174CED9">
      <w:pPr>
        <w:pStyle w:val="38"/>
        <w:ind w:left="0" w:right="0" w:firstLine="0"/>
        <w:jc w:val="both"/>
        <w:rPr>
          <w:rFonts w:ascii="Times New Roman" w:hAnsi="Times New Roman" w:eastAsia="宋体" w:cs="Times New Roman"/>
          <w:b w:val="0"/>
          <w:bCs/>
          <w:color w:val="auto"/>
          <w:sz w:val="28"/>
          <w:szCs w:val="28"/>
          <w:highlight w:val="none"/>
        </w:rPr>
      </w:pPr>
    </w:p>
    <w:p w14:paraId="1420CF72">
      <w:pPr>
        <w:pStyle w:val="38"/>
        <w:ind w:left="0" w:right="0" w:firstLine="0"/>
        <w:jc w:val="both"/>
        <w:rPr>
          <w:rFonts w:ascii="Times New Roman" w:hAnsi="Times New Roman" w:eastAsia="宋体" w:cs="Times New Roman"/>
          <w:b w:val="0"/>
          <w:bCs/>
          <w:color w:val="auto"/>
          <w:sz w:val="28"/>
          <w:szCs w:val="28"/>
          <w:highlight w:val="none"/>
        </w:rPr>
      </w:pPr>
    </w:p>
    <w:p w14:paraId="7950BE0D">
      <w:pPr>
        <w:pStyle w:val="38"/>
        <w:ind w:left="0" w:right="0" w:firstLine="0"/>
        <w:jc w:val="both"/>
        <w:rPr>
          <w:rFonts w:ascii="Times New Roman" w:hAnsi="Times New Roman" w:eastAsia="宋体" w:cs="Times New Roman"/>
          <w:b w:val="0"/>
          <w:bCs/>
          <w:color w:val="auto"/>
          <w:sz w:val="28"/>
          <w:szCs w:val="28"/>
          <w:highlight w:val="none"/>
        </w:rPr>
      </w:pPr>
    </w:p>
    <w:p w14:paraId="3D27FBA5">
      <w:pPr>
        <w:pStyle w:val="38"/>
        <w:ind w:left="0" w:right="0" w:firstLine="0"/>
        <w:jc w:val="both"/>
        <w:rPr>
          <w:rFonts w:ascii="Times New Roman" w:hAnsi="Times New Roman" w:eastAsia="宋体" w:cs="Times New Roman"/>
          <w:b w:val="0"/>
          <w:bCs/>
          <w:color w:val="auto"/>
          <w:sz w:val="28"/>
          <w:szCs w:val="28"/>
          <w:highlight w:val="none"/>
        </w:rPr>
      </w:pPr>
    </w:p>
    <w:p w14:paraId="762BD020">
      <w:pPr>
        <w:pStyle w:val="38"/>
        <w:ind w:left="0" w:right="0" w:firstLine="0"/>
        <w:jc w:val="both"/>
        <w:rPr>
          <w:rFonts w:ascii="Times New Roman" w:hAnsi="Times New Roman" w:eastAsia="宋体" w:cs="Times New Roman"/>
          <w:b w:val="0"/>
          <w:bCs/>
          <w:color w:val="auto"/>
          <w:sz w:val="28"/>
          <w:szCs w:val="28"/>
          <w:highlight w:val="none"/>
        </w:rPr>
      </w:pPr>
    </w:p>
    <w:p w14:paraId="730C2971">
      <w:pPr>
        <w:pStyle w:val="38"/>
        <w:ind w:left="0" w:right="0" w:firstLine="0"/>
        <w:jc w:val="both"/>
        <w:rPr>
          <w:rFonts w:ascii="Times New Roman" w:hAnsi="Times New Roman" w:eastAsia="宋体" w:cs="Times New Roman"/>
          <w:b w:val="0"/>
          <w:bCs/>
          <w:color w:val="auto"/>
          <w:sz w:val="28"/>
          <w:szCs w:val="28"/>
          <w:highlight w:val="none"/>
        </w:rPr>
      </w:pPr>
    </w:p>
    <w:p w14:paraId="6DA5FFDA">
      <w:pPr>
        <w:pStyle w:val="38"/>
        <w:ind w:left="0" w:right="0" w:firstLine="0"/>
        <w:jc w:val="both"/>
        <w:rPr>
          <w:rFonts w:ascii="Times New Roman" w:hAnsi="Times New Roman" w:eastAsia="宋体" w:cs="Times New Roman"/>
          <w:b w:val="0"/>
          <w:bCs/>
          <w:color w:val="auto"/>
          <w:sz w:val="28"/>
          <w:szCs w:val="28"/>
          <w:highlight w:val="none"/>
        </w:rPr>
      </w:pPr>
    </w:p>
    <w:p w14:paraId="00F772FE">
      <w:pPr>
        <w:pStyle w:val="38"/>
        <w:ind w:left="0" w:right="0" w:firstLine="0"/>
        <w:jc w:val="both"/>
        <w:rPr>
          <w:rFonts w:ascii="Times New Roman" w:hAnsi="Times New Roman" w:eastAsia="宋体" w:cs="Times New Roman"/>
          <w:b w:val="0"/>
          <w:bCs/>
          <w:color w:val="auto"/>
          <w:sz w:val="28"/>
          <w:szCs w:val="28"/>
          <w:highlight w:val="none"/>
        </w:rPr>
      </w:pPr>
    </w:p>
    <w:p w14:paraId="43C1334A">
      <w:pPr>
        <w:pStyle w:val="38"/>
        <w:ind w:left="0" w:right="0" w:firstLine="0"/>
        <w:jc w:val="both"/>
        <w:rPr>
          <w:rFonts w:ascii="Times New Roman" w:hAnsi="Times New Roman" w:eastAsia="宋体" w:cs="Times New Roman"/>
          <w:b w:val="0"/>
          <w:bCs/>
          <w:color w:val="auto"/>
          <w:sz w:val="28"/>
          <w:szCs w:val="28"/>
          <w:highlight w:val="none"/>
        </w:rPr>
      </w:pPr>
    </w:p>
    <w:p w14:paraId="1DF6ED36">
      <w:pPr>
        <w:pStyle w:val="38"/>
        <w:ind w:left="0" w:right="0" w:firstLine="0"/>
        <w:jc w:val="both"/>
        <w:rPr>
          <w:rFonts w:ascii="Times New Roman" w:hAnsi="Times New Roman" w:eastAsia="宋体" w:cs="Times New Roman"/>
          <w:b w:val="0"/>
          <w:bCs/>
          <w:color w:val="auto"/>
          <w:sz w:val="28"/>
          <w:szCs w:val="28"/>
          <w:highlight w:val="none"/>
        </w:rPr>
      </w:pPr>
    </w:p>
    <w:p w14:paraId="21413D0B">
      <w:pPr>
        <w:pStyle w:val="38"/>
        <w:ind w:left="0" w:right="0" w:firstLine="0"/>
        <w:jc w:val="both"/>
        <w:rPr>
          <w:rFonts w:ascii="Times New Roman" w:hAnsi="Times New Roman" w:eastAsia="宋体" w:cs="Times New Roman"/>
          <w:b w:val="0"/>
          <w:bCs/>
          <w:color w:val="auto"/>
          <w:sz w:val="28"/>
          <w:szCs w:val="28"/>
          <w:highlight w:val="none"/>
        </w:rPr>
      </w:pPr>
    </w:p>
    <w:p w14:paraId="308DEF98">
      <w:pPr>
        <w:pStyle w:val="38"/>
        <w:ind w:left="0" w:right="0" w:firstLine="0"/>
        <w:jc w:val="both"/>
        <w:rPr>
          <w:rFonts w:ascii="Times New Roman" w:hAnsi="Times New Roman" w:eastAsia="宋体" w:cs="Times New Roman"/>
          <w:b w:val="0"/>
          <w:bCs/>
          <w:color w:val="auto"/>
          <w:sz w:val="28"/>
          <w:szCs w:val="28"/>
          <w:highlight w:val="none"/>
        </w:rPr>
      </w:pPr>
    </w:p>
    <w:p w14:paraId="2EEE5CEA">
      <w:pPr>
        <w:pStyle w:val="38"/>
        <w:ind w:left="0" w:right="0" w:firstLine="0"/>
        <w:jc w:val="both"/>
        <w:rPr>
          <w:rFonts w:ascii="Times New Roman" w:hAnsi="Times New Roman" w:eastAsia="宋体" w:cs="Times New Roman"/>
          <w:b w:val="0"/>
          <w:bCs/>
          <w:color w:val="auto"/>
          <w:sz w:val="28"/>
          <w:szCs w:val="28"/>
          <w:highlight w:val="none"/>
        </w:rPr>
      </w:pPr>
    </w:p>
    <w:p w14:paraId="79D77CAB">
      <w:pPr>
        <w:pStyle w:val="38"/>
        <w:ind w:left="0" w:right="0" w:firstLine="0"/>
        <w:jc w:val="both"/>
        <w:rPr>
          <w:rFonts w:ascii="Times New Roman" w:hAnsi="Times New Roman" w:eastAsia="宋体" w:cs="Times New Roman"/>
          <w:b w:val="0"/>
          <w:bCs/>
          <w:color w:val="auto"/>
          <w:sz w:val="28"/>
          <w:szCs w:val="28"/>
          <w:highlight w:val="none"/>
        </w:rPr>
      </w:pPr>
    </w:p>
    <w:p w14:paraId="18EF753A">
      <w:pPr>
        <w:pStyle w:val="38"/>
        <w:ind w:left="0" w:right="0" w:firstLine="0"/>
        <w:jc w:val="both"/>
        <w:rPr>
          <w:rFonts w:ascii="Times New Roman" w:hAnsi="Times New Roman" w:eastAsia="宋体" w:cs="Times New Roman"/>
          <w:b w:val="0"/>
          <w:bCs/>
          <w:color w:val="auto"/>
          <w:sz w:val="28"/>
          <w:szCs w:val="28"/>
          <w:highlight w:val="none"/>
        </w:rPr>
      </w:pPr>
    </w:p>
    <w:p w14:paraId="04CD1B4C">
      <w:pPr>
        <w:pStyle w:val="38"/>
        <w:ind w:left="0" w:right="0" w:firstLine="0"/>
        <w:jc w:val="both"/>
        <w:rPr>
          <w:rFonts w:ascii="Times New Roman" w:hAnsi="Times New Roman" w:eastAsia="宋体" w:cs="Times New Roman"/>
          <w:b w:val="0"/>
          <w:bCs/>
          <w:color w:val="auto"/>
          <w:sz w:val="28"/>
          <w:szCs w:val="28"/>
          <w:highlight w:val="none"/>
        </w:rPr>
      </w:pPr>
    </w:p>
    <w:p w14:paraId="7D38735C">
      <w:pPr>
        <w:pStyle w:val="38"/>
        <w:ind w:left="0" w:right="0" w:firstLine="0"/>
        <w:jc w:val="both"/>
        <w:rPr>
          <w:rFonts w:ascii="Times New Roman" w:hAnsi="Times New Roman" w:eastAsia="宋体" w:cs="Times New Roman"/>
          <w:b w:val="0"/>
          <w:bCs/>
          <w:color w:val="auto"/>
          <w:sz w:val="28"/>
          <w:szCs w:val="28"/>
          <w:highlight w:val="none"/>
        </w:rPr>
      </w:pPr>
    </w:p>
    <w:p w14:paraId="57D108E6">
      <w:pPr>
        <w:pStyle w:val="38"/>
        <w:ind w:left="0" w:right="0" w:firstLine="0"/>
        <w:jc w:val="both"/>
        <w:rPr>
          <w:rFonts w:ascii="Times New Roman" w:hAnsi="Times New Roman" w:eastAsia="宋体" w:cs="Times New Roman"/>
          <w:b w:val="0"/>
          <w:bCs/>
          <w:color w:val="auto"/>
          <w:sz w:val="28"/>
          <w:szCs w:val="28"/>
          <w:highlight w:val="none"/>
        </w:rPr>
      </w:pPr>
    </w:p>
    <w:p w14:paraId="2CF979CF">
      <w:pPr>
        <w:pStyle w:val="38"/>
        <w:ind w:left="0" w:right="0" w:firstLine="0"/>
        <w:jc w:val="both"/>
        <w:rPr>
          <w:rFonts w:ascii="Times New Roman" w:hAnsi="Times New Roman" w:eastAsia="宋体" w:cs="Times New Roman"/>
          <w:b w:val="0"/>
          <w:bCs/>
          <w:color w:val="auto"/>
          <w:sz w:val="28"/>
          <w:szCs w:val="28"/>
          <w:highlight w:val="none"/>
        </w:rPr>
      </w:pPr>
    </w:p>
    <w:p w14:paraId="70B2DEB7">
      <w:pPr>
        <w:pStyle w:val="38"/>
        <w:ind w:left="0" w:right="0" w:firstLine="0"/>
        <w:jc w:val="both"/>
        <w:rPr>
          <w:rFonts w:ascii="Times New Roman" w:hAnsi="Times New Roman" w:eastAsia="宋体" w:cs="Times New Roman"/>
          <w:b w:val="0"/>
          <w:bCs/>
          <w:color w:val="auto"/>
          <w:sz w:val="28"/>
          <w:szCs w:val="28"/>
          <w:highlight w:val="none"/>
        </w:rPr>
      </w:pPr>
    </w:p>
    <w:p w14:paraId="3FD8D691">
      <w:pPr>
        <w:pStyle w:val="38"/>
        <w:ind w:left="0" w:right="0" w:firstLine="0"/>
        <w:jc w:val="both"/>
        <w:rPr>
          <w:rFonts w:ascii="Times New Roman" w:hAnsi="Times New Roman" w:eastAsia="宋体" w:cs="Times New Roman"/>
          <w:b w:val="0"/>
          <w:bCs/>
          <w:color w:val="auto"/>
          <w:sz w:val="28"/>
          <w:szCs w:val="28"/>
          <w:highlight w:val="none"/>
        </w:rPr>
      </w:pPr>
    </w:p>
    <w:p w14:paraId="3282FA07">
      <w:pPr>
        <w:pStyle w:val="38"/>
        <w:ind w:left="0" w:right="0" w:firstLine="0"/>
        <w:jc w:val="both"/>
        <w:rPr>
          <w:rFonts w:ascii="Times New Roman" w:hAnsi="Times New Roman" w:eastAsia="宋体" w:cs="Times New Roman"/>
          <w:b w:val="0"/>
          <w:bCs/>
          <w:color w:val="auto"/>
          <w:sz w:val="28"/>
          <w:szCs w:val="28"/>
          <w:highlight w:val="none"/>
        </w:rPr>
      </w:pPr>
    </w:p>
    <w:p w14:paraId="65ABC56B">
      <w:pPr>
        <w:pStyle w:val="38"/>
        <w:ind w:left="0" w:right="0" w:firstLine="0"/>
        <w:jc w:val="both"/>
        <w:rPr>
          <w:rFonts w:ascii="Times New Roman" w:hAnsi="Times New Roman" w:eastAsia="宋体" w:cs="Times New Roman"/>
          <w:b w:val="0"/>
          <w:bCs/>
          <w:color w:val="auto"/>
          <w:sz w:val="28"/>
          <w:szCs w:val="28"/>
          <w:highlight w:val="none"/>
        </w:rPr>
      </w:pPr>
    </w:p>
    <w:p w14:paraId="083C4711">
      <w:pPr>
        <w:pStyle w:val="38"/>
        <w:ind w:left="0" w:right="0" w:firstLine="0"/>
        <w:jc w:val="both"/>
        <w:rPr>
          <w:rFonts w:ascii="Times New Roman" w:hAnsi="Times New Roman" w:eastAsia="宋体" w:cs="Times New Roman"/>
          <w:b w:val="0"/>
          <w:bCs/>
          <w:color w:val="auto"/>
          <w:sz w:val="28"/>
          <w:szCs w:val="28"/>
          <w:highlight w:val="none"/>
        </w:rPr>
      </w:pPr>
    </w:p>
    <w:p w14:paraId="717C8CA7">
      <w:pPr>
        <w:pStyle w:val="38"/>
        <w:ind w:left="0" w:right="0" w:firstLine="0"/>
        <w:jc w:val="both"/>
        <w:rPr>
          <w:rFonts w:ascii="Times New Roman" w:hAnsi="Times New Roman" w:eastAsia="宋体" w:cs="Times New Roman"/>
          <w:b w:val="0"/>
          <w:bCs/>
          <w:color w:val="auto"/>
          <w:sz w:val="28"/>
          <w:szCs w:val="28"/>
          <w:highlight w:val="none"/>
        </w:rPr>
      </w:pPr>
    </w:p>
    <w:p w14:paraId="40E5D080">
      <w:pPr>
        <w:pStyle w:val="38"/>
        <w:ind w:left="0" w:right="0" w:firstLine="0"/>
        <w:jc w:val="both"/>
        <w:rPr>
          <w:rFonts w:ascii="Times New Roman" w:hAnsi="Times New Roman" w:eastAsia="宋体" w:cs="Times New Roman"/>
          <w:b w:val="0"/>
          <w:bCs/>
          <w:color w:val="auto"/>
          <w:sz w:val="28"/>
          <w:szCs w:val="28"/>
          <w:highlight w:val="none"/>
        </w:rPr>
      </w:pPr>
    </w:p>
    <w:p w14:paraId="673E3CEE">
      <w:pPr>
        <w:pStyle w:val="38"/>
        <w:ind w:left="0" w:right="0" w:firstLine="0"/>
        <w:jc w:val="both"/>
        <w:rPr>
          <w:rFonts w:ascii="Times New Roman" w:hAnsi="Times New Roman" w:eastAsia="宋体" w:cs="Times New Roman"/>
          <w:b w:val="0"/>
          <w:bCs/>
          <w:color w:val="auto"/>
          <w:sz w:val="28"/>
          <w:szCs w:val="28"/>
          <w:highlight w:val="none"/>
        </w:rPr>
      </w:pPr>
    </w:p>
    <w:p w14:paraId="727CDB11">
      <w:pPr>
        <w:pStyle w:val="38"/>
        <w:ind w:left="0" w:right="0" w:firstLine="0"/>
        <w:jc w:val="both"/>
        <w:rPr>
          <w:rFonts w:ascii="Times New Roman" w:hAnsi="Times New Roman" w:eastAsia="宋体" w:cs="Times New Roman"/>
          <w:b w:val="0"/>
          <w:bCs/>
          <w:color w:val="auto"/>
          <w:sz w:val="28"/>
          <w:szCs w:val="28"/>
          <w:highlight w:val="none"/>
        </w:rPr>
      </w:pPr>
    </w:p>
    <w:p w14:paraId="5FDF177A">
      <w:pPr>
        <w:pStyle w:val="38"/>
        <w:ind w:left="0" w:right="0" w:firstLine="0"/>
        <w:jc w:val="both"/>
        <w:rPr>
          <w:rFonts w:ascii="Times New Roman" w:hAnsi="Times New Roman" w:eastAsia="宋体" w:cs="Times New Roman"/>
          <w:b w:val="0"/>
          <w:bCs/>
          <w:color w:val="auto"/>
          <w:sz w:val="28"/>
          <w:szCs w:val="28"/>
          <w:highlight w:val="none"/>
        </w:rPr>
      </w:pPr>
      <w:r>
        <w:rPr>
          <w:rFonts w:ascii="Times New Roman" w:hAnsi="Times New Roman" w:eastAsia="宋体" w:cs="Times New Roman"/>
          <w:b w:val="0"/>
          <w:bCs/>
          <w:color w:val="auto"/>
          <w:sz w:val="28"/>
          <w:szCs w:val="28"/>
          <w:highlight w:val="none"/>
        </w:rPr>
        <w:drawing>
          <wp:anchor distT="0" distB="0" distL="114300" distR="114300" simplePos="0" relativeHeight="251659264" behindDoc="0" locked="0" layoutInCell="1" allowOverlap="1">
            <wp:simplePos x="0" y="0"/>
            <wp:positionH relativeFrom="column">
              <wp:posOffset>-838200</wp:posOffset>
            </wp:positionH>
            <wp:positionV relativeFrom="paragraph">
              <wp:posOffset>-762000</wp:posOffset>
            </wp:positionV>
            <wp:extent cx="7333615" cy="10314940"/>
            <wp:effectExtent l="0" t="0" r="635" b="10160"/>
            <wp:wrapNone/>
            <wp:docPr id="1172"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 name="图片 80"/>
                    <pic:cNvPicPr>
                      <a:picLocks noChangeAspect="1"/>
                    </pic:cNvPicPr>
                  </pic:nvPicPr>
                  <pic:blipFill>
                    <a:blip r:embed="rId147"/>
                    <a:stretch>
                      <a:fillRect/>
                    </a:stretch>
                  </pic:blipFill>
                  <pic:spPr>
                    <a:xfrm>
                      <a:off x="0" y="0"/>
                      <a:ext cx="7333615" cy="10314940"/>
                    </a:xfrm>
                    <a:prstGeom prst="rect">
                      <a:avLst/>
                    </a:prstGeom>
                    <a:noFill/>
                    <a:ln cap="flat" cmpd="sng">
                      <a:noFill/>
                      <a:prstDash val="solid"/>
                      <a:round/>
                    </a:ln>
                  </pic:spPr>
                </pic:pic>
              </a:graphicData>
            </a:graphic>
          </wp:anchor>
        </w:drawing>
      </w:r>
    </w:p>
    <w:p w14:paraId="0228FC1F">
      <w:pPr>
        <w:pStyle w:val="38"/>
        <w:ind w:left="0" w:right="0" w:firstLine="0"/>
        <w:jc w:val="both"/>
        <w:rPr>
          <w:rFonts w:ascii="Times New Roman" w:hAnsi="Times New Roman" w:eastAsia="宋体" w:cs="Times New Roman"/>
          <w:b w:val="0"/>
          <w:bCs/>
          <w:color w:val="auto"/>
          <w:sz w:val="28"/>
          <w:szCs w:val="28"/>
          <w:highlight w:val="none"/>
        </w:rPr>
      </w:pPr>
    </w:p>
    <w:p w14:paraId="14A7CE7C">
      <w:pPr>
        <w:pStyle w:val="38"/>
        <w:ind w:left="0" w:right="0" w:firstLine="0"/>
        <w:jc w:val="both"/>
        <w:rPr>
          <w:rFonts w:ascii="Times New Roman" w:hAnsi="Times New Roman" w:eastAsia="宋体" w:cs="Times New Roman"/>
          <w:b w:val="0"/>
          <w:bCs/>
          <w:color w:val="auto"/>
          <w:sz w:val="28"/>
          <w:szCs w:val="28"/>
          <w:highlight w:val="none"/>
        </w:rPr>
      </w:pPr>
    </w:p>
    <w:p w14:paraId="22DFA080">
      <w:pPr>
        <w:pStyle w:val="38"/>
        <w:ind w:left="0" w:right="0" w:firstLine="0"/>
        <w:jc w:val="both"/>
        <w:rPr>
          <w:rFonts w:ascii="Times New Roman" w:hAnsi="Times New Roman" w:eastAsia="宋体" w:cs="Times New Roman"/>
          <w:b w:val="0"/>
          <w:bCs/>
          <w:color w:val="auto"/>
          <w:sz w:val="28"/>
          <w:szCs w:val="28"/>
          <w:highlight w:val="none"/>
        </w:rPr>
      </w:pPr>
    </w:p>
    <w:p w14:paraId="1DCF0B46">
      <w:pPr>
        <w:pStyle w:val="38"/>
        <w:ind w:left="0" w:right="0" w:firstLine="0"/>
        <w:jc w:val="both"/>
        <w:rPr>
          <w:rFonts w:ascii="Times New Roman" w:hAnsi="Times New Roman" w:eastAsia="宋体" w:cs="Times New Roman"/>
          <w:b w:val="0"/>
          <w:bCs/>
          <w:color w:val="auto"/>
          <w:sz w:val="28"/>
          <w:szCs w:val="28"/>
          <w:highlight w:val="none"/>
        </w:rPr>
      </w:pPr>
    </w:p>
    <w:p w14:paraId="595DD330">
      <w:pPr>
        <w:pStyle w:val="38"/>
        <w:ind w:left="0" w:right="0" w:firstLine="0"/>
        <w:jc w:val="both"/>
        <w:rPr>
          <w:rFonts w:ascii="Times New Roman" w:hAnsi="Times New Roman" w:eastAsia="宋体" w:cs="Times New Roman"/>
          <w:b w:val="0"/>
          <w:bCs/>
          <w:color w:val="auto"/>
          <w:sz w:val="28"/>
          <w:szCs w:val="28"/>
          <w:highlight w:val="none"/>
        </w:rPr>
      </w:pPr>
    </w:p>
    <w:p w14:paraId="41E40479">
      <w:pPr>
        <w:pStyle w:val="38"/>
        <w:ind w:left="0" w:right="0" w:firstLine="0"/>
        <w:jc w:val="both"/>
        <w:rPr>
          <w:rFonts w:ascii="Times New Roman" w:hAnsi="Times New Roman" w:eastAsia="宋体" w:cs="Times New Roman"/>
          <w:b w:val="0"/>
          <w:bCs/>
          <w:color w:val="auto"/>
          <w:sz w:val="28"/>
          <w:szCs w:val="28"/>
          <w:highlight w:val="none"/>
        </w:rPr>
      </w:pPr>
    </w:p>
    <w:p w14:paraId="672EE494">
      <w:pPr>
        <w:pStyle w:val="38"/>
        <w:ind w:left="0" w:right="0" w:firstLine="0"/>
        <w:jc w:val="both"/>
        <w:rPr>
          <w:rFonts w:ascii="Times New Roman" w:hAnsi="Times New Roman" w:eastAsia="宋体" w:cs="Times New Roman"/>
          <w:b w:val="0"/>
          <w:bCs/>
          <w:color w:val="auto"/>
          <w:sz w:val="28"/>
          <w:szCs w:val="28"/>
          <w:highlight w:val="none"/>
        </w:rPr>
      </w:pPr>
    </w:p>
    <w:p w14:paraId="4992A842">
      <w:pPr>
        <w:pStyle w:val="38"/>
        <w:ind w:left="0" w:right="0" w:firstLine="0"/>
        <w:jc w:val="both"/>
        <w:rPr>
          <w:rFonts w:ascii="Times New Roman" w:hAnsi="Times New Roman" w:eastAsia="宋体" w:cs="Times New Roman"/>
          <w:b w:val="0"/>
          <w:bCs/>
          <w:color w:val="auto"/>
          <w:sz w:val="28"/>
          <w:szCs w:val="28"/>
          <w:highlight w:val="none"/>
        </w:rPr>
      </w:pPr>
    </w:p>
    <w:p w14:paraId="3C05A05E">
      <w:pPr>
        <w:pStyle w:val="38"/>
        <w:ind w:left="0" w:right="0" w:firstLine="0"/>
        <w:jc w:val="both"/>
        <w:rPr>
          <w:rFonts w:ascii="Times New Roman" w:hAnsi="Times New Roman" w:eastAsia="宋体" w:cs="Times New Roman"/>
          <w:b w:val="0"/>
          <w:bCs/>
          <w:color w:val="auto"/>
          <w:sz w:val="28"/>
          <w:szCs w:val="28"/>
          <w:highlight w:val="none"/>
        </w:rPr>
      </w:pPr>
    </w:p>
    <w:p w14:paraId="7A7098FD">
      <w:pPr>
        <w:pStyle w:val="38"/>
        <w:ind w:left="0" w:right="0" w:firstLine="0"/>
        <w:jc w:val="both"/>
        <w:rPr>
          <w:rFonts w:ascii="Times New Roman" w:hAnsi="Times New Roman" w:eastAsia="宋体" w:cs="Times New Roman"/>
          <w:b w:val="0"/>
          <w:bCs/>
          <w:color w:val="auto"/>
          <w:sz w:val="28"/>
          <w:szCs w:val="28"/>
          <w:highlight w:val="none"/>
        </w:rPr>
      </w:pPr>
    </w:p>
    <w:p w14:paraId="750FE11B">
      <w:pPr>
        <w:pStyle w:val="38"/>
        <w:ind w:left="0" w:right="0" w:firstLine="0"/>
        <w:jc w:val="both"/>
        <w:rPr>
          <w:rFonts w:ascii="Times New Roman" w:hAnsi="Times New Roman" w:eastAsia="宋体" w:cs="Times New Roman"/>
          <w:b w:val="0"/>
          <w:bCs/>
          <w:color w:val="auto"/>
          <w:sz w:val="28"/>
          <w:szCs w:val="28"/>
          <w:highlight w:val="none"/>
        </w:rPr>
      </w:pPr>
    </w:p>
    <w:p w14:paraId="42E73874">
      <w:pPr>
        <w:pStyle w:val="38"/>
        <w:ind w:left="0" w:right="0" w:firstLine="0"/>
        <w:jc w:val="both"/>
        <w:rPr>
          <w:rFonts w:ascii="Times New Roman" w:hAnsi="Times New Roman" w:eastAsia="宋体" w:cs="Times New Roman"/>
          <w:b w:val="0"/>
          <w:bCs/>
          <w:color w:val="auto"/>
          <w:sz w:val="28"/>
          <w:szCs w:val="28"/>
          <w:highlight w:val="none"/>
        </w:rPr>
      </w:pPr>
    </w:p>
    <w:p w14:paraId="06F74B06">
      <w:pPr>
        <w:pStyle w:val="38"/>
        <w:ind w:left="0" w:right="0" w:firstLine="0"/>
        <w:jc w:val="both"/>
        <w:rPr>
          <w:rFonts w:ascii="Times New Roman" w:hAnsi="Times New Roman" w:eastAsia="宋体" w:cs="Times New Roman"/>
          <w:b w:val="0"/>
          <w:bCs/>
          <w:color w:val="auto"/>
          <w:sz w:val="28"/>
          <w:szCs w:val="28"/>
          <w:highlight w:val="none"/>
        </w:rPr>
      </w:pPr>
    </w:p>
    <w:p w14:paraId="7BE8B8E6">
      <w:pPr>
        <w:pStyle w:val="38"/>
        <w:ind w:left="0" w:right="0" w:firstLine="0"/>
        <w:jc w:val="both"/>
        <w:rPr>
          <w:rFonts w:ascii="Times New Roman" w:hAnsi="Times New Roman" w:eastAsia="宋体" w:cs="Times New Roman"/>
          <w:b w:val="0"/>
          <w:bCs/>
          <w:color w:val="auto"/>
          <w:sz w:val="28"/>
          <w:szCs w:val="28"/>
          <w:highlight w:val="none"/>
        </w:rPr>
      </w:pPr>
    </w:p>
    <w:p w14:paraId="120FA751">
      <w:pPr>
        <w:pStyle w:val="38"/>
        <w:ind w:left="0" w:right="0" w:firstLine="0"/>
        <w:jc w:val="both"/>
        <w:rPr>
          <w:rFonts w:ascii="Times New Roman" w:hAnsi="Times New Roman" w:eastAsia="宋体" w:cs="Times New Roman"/>
          <w:b w:val="0"/>
          <w:bCs/>
          <w:color w:val="auto"/>
          <w:sz w:val="28"/>
          <w:szCs w:val="28"/>
          <w:highlight w:val="none"/>
        </w:rPr>
      </w:pPr>
    </w:p>
    <w:p w14:paraId="20DBDC81">
      <w:pPr>
        <w:pStyle w:val="38"/>
        <w:ind w:left="0" w:right="0" w:firstLine="0"/>
        <w:jc w:val="both"/>
        <w:rPr>
          <w:rFonts w:ascii="Times New Roman" w:hAnsi="Times New Roman" w:eastAsia="宋体" w:cs="Times New Roman"/>
          <w:b w:val="0"/>
          <w:bCs/>
          <w:color w:val="auto"/>
          <w:sz w:val="28"/>
          <w:szCs w:val="28"/>
          <w:highlight w:val="none"/>
        </w:rPr>
      </w:pPr>
    </w:p>
    <w:p w14:paraId="6D07C8E2">
      <w:pPr>
        <w:pStyle w:val="38"/>
        <w:ind w:left="0" w:right="0" w:firstLine="0"/>
        <w:jc w:val="both"/>
        <w:rPr>
          <w:rFonts w:ascii="Times New Roman" w:hAnsi="Times New Roman" w:eastAsia="宋体" w:cs="Times New Roman"/>
          <w:b w:val="0"/>
          <w:bCs/>
          <w:color w:val="auto"/>
          <w:sz w:val="28"/>
          <w:szCs w:val="28"/>
          <w:highlight w:val="none"/>
        </w:rPr>
      </w:pPr>
    </w:p>
    <w:p w14:paraId="53C4EDE7">
      <w:pPr>
        <w:pStyle w:val="38"/>
        <w:ind w:left="0" w:right="0" w:firstLine="0"/>
        <w:jc w:val="both"/>
        <w:rPr>
          <w:rFonts w:ascii="Times New Roman" w:hAnsi="Times New Roman" w:eastAsia="宋体" w:cs="Times New Roman"/>
          <w:b w:val="0"/>
          <w:bCs/>
          <w:color w:val="auto"/>
          <w:sz w:val="28"/>
          <w:szCs w:val="28"/>
          <w:highlight w:val="none"/>
        </w:rPr>
      </w:pPr>
    </w:p>
    <w:p w14:paraId="56971BA3">
      <w:pPr>
        <w:pStyle w:val="38"/>
        <w:ind w:left="0" w:right="0" w:firstLine="0"/>
        <w:jc w:val="both"/>
        <w:rPr>
          <w:rFonts w:ascii="Times New Roman" w:hAnsi="Times New Roman" w:eastAsia="宋体" w:cs="Times New Roman"/>
          <w:b w:val="0"/>
          <w:bCs/>
          <w:color w:val="auto"/>
          <w:sz w:val="28"/>
          <w:szCs w:val="28"/>
          <w:highlight w:val="none"/>
        </w:rPr>
      </w:pPr>
    </w:p>
    <w:p w14:paraId="34F0350B">
      <w:pPr>
        <w:pStyle w:val="38"/>
        <w:ind w:left="0" w:right="0" w:firstLine="0"/>
        <w:jc w:val="both"/>
        <w:rPr>
          <w:rFonts w:ascii="Times New Roman" w:hAnsi="Times New Roman" w:eastAsia="宋体" w:cs="Times New Roman"/>
          <w:b w:val="0"/>
          <w:bCs/>
          <w:color w:val="auto"/>
          <w:sz w:val="28"/>
          <w:szCs w:val="28"/>
          <w:highlight w:val="none"/>
        </w:rPr>
      </w:pPr>
    </w:p>
    <w:p w14:paraId="44A4816F">
      <w:pPr>
        <w:pStyle w:val="38"/>
        <w:ind w:left="0" w:right="0" w:firstLine="0"/>
        <w:jc w:val="both"/>
        <w:rPr>
          <w:rFonts w:ascii="Times New Roman" w:hAnsi="Times New Roman" w:eastAsia="宋体" w:cs="Times New Roman"/>
          <w:b w:val="0"/>
          <w:bCs/>
          <w:color w:val="auto"/>
          <w:sz w:val="28"/>
          <w:szCs w:val="28"/>
          <w:highlight w:val="none"/>
        </w:rPr>
      </w:pPr>
    </w:p>
    <w:p w14:paraId="6CEF2840">
      <w:pPr>
        <w:pStyle w:val="38"/>
        <w:ind w:left="0" w:right="0" w:firstLine="0"/>
        <w:jc w:val="both"/>
        <w:rPr>
          <w:rFonts w:ascii="Times New Roman" w:hAnsi="Times New Roman" w:eastAsia="宋体" w:cs="Times New Roman"/>
          <w:b w:val="0"/>
          <w:bCs/>
          <w:color w:val="auto"/>
          <w:sz w:val="28"/>
          <w:szCs w:val="28"/>
          <w:highlight w:val="none"/>
        </w:rPr>
      </w:pPr>
    </w:p>
    <w:p w14:paraId="1C8E154E">
      <w:pPr>
        <w:pStyle w:val="38"/>
        <w:ind w:left="0" w:right="0" w:firstLine="0"/>
        <w:jc w:val="both"/>
        <w:rPr>
          <w:rFonts w:ascii="Times New Roman" w:hAnsi="Times New Roman" w:eastAsia="宋体" w:cs="Times New Roman"/>
          <w:b w:val="0"/>
          <w:bCs/>
          <w:color w:val="auto"/>
          <w:sz w:val="28"/>
          <w:szCs w:val="28"/>
          <w:highlight w:val="none"/>
        </w:rPr>
      </w:pPr>
    </w:p>
    <w:p w14:paraId="1A81760F">
      <w:pPr>
        <w:pStyle w:val="38"/>
        <w:ind w:left="0" w:right="0" w:firstLine="0"/>
        <w:jc w:val="both"/>
        <w:rPr>
          <w:rFonts w:ascii="Times New Roman" w:hAnsi="Times New Roman" w:eastAsia="宋体" w:cs="Times New Roman"/>
          <w:b w:val="0"/>
          <w:bCs/>
          <w:color w:val="auto"/>
          <w:sz w:val="28"/>
          <w:szCs w:val="28"/>
          <w:highlight w:val="none"/>
        </w:rPr>
      </w:pPr>
    </w:p>
    <w:p w14:paraId="6619BED0">
      <w:pPr>
        <w:pStyle w:val="38"/>
        <w:ind w:left="0" w:right="0" w:firstLine="0"/>
        <w:jc w:val="both"/>
        <w:rPr>
          <w:rFonts w:ascii="Times New Roman" w:hAnsi="Times New Roman" w:eastAsia="宋体" w:cs="Times New Roman"/>
          <w:b w:val="0"/>
          <w:bCs/>
          <w:color w:val="auto"/>
          <w:sz w:val="28"/>
          <w:szCs w:val="28"/>
          <w:highlight w:val="none"/>
        </w:rPr>
      </w:pPr>
    </w:p>
    <w:p w14:paraId="09E066A9">
      <w:pPr>
        <w:pStyle w:val="38"/>
        <w:ind w:left="0" w:right="0" w:firstLine="0"/>
        <w:jc w:val="both"/>
        <w:rPr>
          <w:rFonts w:ascii="Times New Roman" w:hAnsi="Times New Roman" w:eastAsia="宋体" w:cs="Times New Roman"/>
          <w:b w:val="0"/>
          <w:bCs/>
          <w:color w:val="auto"/>
          <w:sz w:val="28"/>
          <w:szCs w:val="28"/>
          <w:highlight w:val="none"/>
        </w:rPr>
      </w:pPr>
    </w:p>
    <w:p w14:paraId="2D3C9BE5">
      <w:pPr>
        <w:pStyle w:val="38"/>
        <w:ind w:left="0" w:right="0" w:firstLine="0"/>
        <w:jc w:val="both"/>
        <w:rPr>
          <w:rFonts w:ascii="Times New Roman" w:hAnsi="Times New Roman" w:eastAsia="宋体" w:cs="Times New Roman"/>
          <w:b w:val="0"/>
          <w:bCs/>
          <w:color w:val="auto"/>
          <w:sz w:val="28"/>
          <w:szCs w:val="28"/>
          <w:highlight w:val="none"/>
        </w:rPr>
      </w:pPr>
    </w:p>
    <w:p w14:paraId="1ACF1091">
      <w:pPr>
        <w:pStyle w:val="38"/>
        <w:ind w:left="0" w:right="0" w:firstLine="0"/>
        <w:jc w:val="both"/>
        <w:rPr>
          <w:rFonts w:ascii="Times New Roman" w:hAnsi="Times New Roman" w:eastAsia="宋体" w:cs="Times New Roman"/>
          <w:b w:val="0"/>
          <w:bCs/>
          <w:color w:val="auto"/>
          <w:sz w:val="28"/>
          <w:szCs w:val="28"/>
          <w:highlight w:val="none"/>
        </w:rPr>
      </w:pPr>
    </w:p>
    <w:p w14:paraId="74DF0818">
      <w:pPr>
        <w:pStyle w:val="38"/>
        <w:ind w:left="0" w:right="0" w:firstLine="0"/>
        <w:jc w:val="both"/>
        <w:rPr>
          <w:rFonts w:ascii="Times New Roman" w:hAnsi="Times New Roman" w:eastAsia="宋体" w:cs="Times New Roman"/>
          <w:b w:val="0"/>
          <w:bCs/>
          <w:color w:val="auto"/>
          <w:sz w:val="28"/>
          <w:szCs w:val="28"/>
          <w:highlight w:val="none"/>
        </w:rPr>
      </w:pPr>
    </w:p>
    <w:p w14:paraId="605EE758">
      <w:pPr>
        <w:pStyle w:val="38"/>
        <w:ind w:left="0" w:right="0" w:firstLine="0"/>
        <w:jc w:val="both"/>
        <w:rPr>
          <w:rFonts w:ascii="Times New Roman" w:hAnsi="Times New Roman" w:eastAsia="宋体" w:cs="Times New Roman"/>
          <w:b w:val="0"/>
          <w:bCs/>
          <w:color w:val="auto"/>
          <w:sz w:val="28"/>
          <w:szCs w:val="28"/>
          <w:highlight w:val="none"/>
        </w:rPr>
      </w:pPr>
    </w:p>
    <w:p w14:paraId="5138B0F1">
      <w:pPr>
        <w:pStyle w:val="38"/>
        <w:ind w:left="0" w:right="0" w:firstLine="0"/>
        <w:jc w:val="both"/>
        <w:rPr>
          <w:rFonts w:ascii="Times New Roman" w:hAnsi="Times New Roman" w:eastAsia="宋体" w:cs="Times New Roman"/>
          <w:b w:val="0"/>
          <w:bCs/>
          <w:color w:val="auto"/>
          <w:sz w:val="28"/>
          <w:szCs w:val="28"/>
          <w:highlight w:val="none"/>
        </w:rPr>
      </w:pPr>
    </w:p>
    <w:p w14:paraId="2EAF5944">
      <w:pPr>
        <w:pStyle w:val="38"/>
        <w:ind w:left="0" w:right="0" w:firstLine="0"/>
        <w:jc w:val="both"/>
        <w:rPr>
          <w:rFonts w:ascii="Times New Roman" w:hAnsi="Times New Roman" w:eastAsia="宋体" w:cs="Times New Roman"/>
          <w:b w:val="0"/>
          <w:bCs/>
          <w:color w:val="auto"/>
          <w:sz w:val="28"/>
          <w:szCs w:val="28"/>
          <w:highlight w:val="none"/>
        </w:rPr>
      </w:pPr>
    </w:p>
    <w:p w14:paraId="20894E5C">
      <w:pPr>
        <w:pStyle w:val="38"/>
        <w:ind w:left="0" w:right="0" w:firstLine="0"/>
        <w:jc w:val="both"/>
        <w:rPr>
          <w:rFonts w:ascii="Times New Roman" w:hAnsi="Times New Roman" w:eastAsia="宋体" w:cs="Times New Roman"/>
          <w:b w:val="0"/>
          <w:bCs/>
          <w:color w:val="auto"/>
          <w:sz w:val="28"/>
          <w:szCs w:val="28"/>
          <w:highlight w:val="none"/>
        </w:rPr>
      </w:pPr>
    </w:p>
    <w:p w14:paraId="7558DFC1">
      <w:pPr>
        <w:pStyle w:val="38"/>
        <w:ind w:left="0" w:right="0" w:firstLine="0"/>
        <w:jc w:val="both"/>
        <w:rPr>
          <w:rFonts w:ascii="Times New Roman" w:hAnsi="Times New Roman" w:eastAsia="宋体" w:cs="Times New Roman"/>
          <w:b w:val="0"/>
          <w:bCs/>
          <w:color w:val="auto"/>
          <w:sz w:val="28"/>
          <w:szCs w:val="28"/>
          <w:highlight w:val="none"/>
        </w:rPr>
      </w:pPr>
    </w:p>
    <w:p w14:paraId="51FEE935">
      <w:pPr>
        <w:pStyle w:val="38"/>
        <w:ind w:left="0" w:right="0" w:firstLine="0"/>
        <w:jc w:val="both"/>
        <w:rPr>
          <w:rFonts w:ascii="Times New Roman" w:hAnsi="Times New Roman" w:eastAsia="宋体" w:cs="Times New Roman"/>
          <w:b w:val="0"/>
          <w:bCs/>
          <w:color w:val="auto"/>
          <w:sz w:val="28"/>
          <w:szCs w:val="28"/>
          <w:highlight w:val="none"/>
        </w:rPr>
      </w:pPr>
    </w:p>
    <w:p w14:paraId="68F5F20B">
      <w:pPr>
        <w:pStyle w:val="38"/>
        <w:ind w:left="0" w:right="0" w:firstLine="0"/>
        <w:jc w:val="both"/>
        <w:rPr>
          <w:rFonts w:ascii="Times New Roman" w:hAnsi="Times New Roman" w:eastAsia="宋体" w:cs="Times New Roman"/>
          <w:b w:val="0"/>
          <w:bCs/>
          <w:color w:val="auto"/>
          <w:sz w:val="28"/>
          <w:szCs w:val="28"/>
          <w:highlight w:val="none"/>
        </w:rPr>
      </w:pPr>
    </w:p>
    <w:p w14:paraId="212A64B8">
      <w:pPr>
        <w:pStyle w:val="38"/>
        <w:ind w:left="0" w:right="0" w:firstLine="0"/>
        <w:jc w:val="both"/>
        <w:rPr>
          <w:rFonts w:ascii="Times New Roman" w:hAnsi="Times New Roman" w:eastAsia="宋体" w:cs="Times New Roman"/>
          <w:b w:val="0"/>
          <w:bCs/>
          <w:color w:val="auto"/>
          <w:sz w:val="28"/>
          <w:szCs w:val="28"/>
          <w:highlight w:val="none"/>
        </w:rPr>
      </w:pPr>
    </w:p>
    <w:p w14:paraId="5494C369">
      <w:pPr>
        <w:pStyle w:val="38"/>
        <w:ind w:left="0" w:right="0" w:firstLine="0"/>
        <w:jc w:val="both"/>
        <w:rPr>
          <w:rFonts w:ascii="Times New Roman" w:hAnsi="Times New Roman" w:eastAsia="宋体" w:cs="Times New Roman"/>
          <w:b w:val="0"/>
          <w:bCs/>
          <w:color w:val="auto"/>
          <w:sz w:val="28"/>
          <w:szCs w:val="28"/>
          <w:highlight w:val="none"/>
        </w:rPr>
      </w:pPr>
    </w:p>
    <w:p w14:paraId="214048F3">
      <w:pPr>
        <w:pStyle w:val="38"/>
        <w:ind w:left="0" w:right="0" w:firstLine="0"/>
        <w:jc w:val="both"/>
        <w:rPr>
          <w:rFonts w:ascii="Times New Roman" w:hAnsi="Times New Roman" w:eastAsia="宋体" w:cs="Times New Roman"/>
          <w:b w:val="0"/>
          <w:bCs/>
          <w:color w:val="auto"/>
          <w:sz w:val="28"/>
          <w:szCs w:val="28"/>
          <w:highlight w:val="none"/>
        </w:rPr>
      </w:pPr>
    </w:p>
    <w:p w14:paraId="36BE988A">
      <w:pPr>
        <w:pStyle w:val="38"/>
        <w:ind w:left="0" w:right="0" w:firstLine="0"/>
        <w:jc w:val="both"/>
        <w:rPr>
          <w:rFonts w:ascii="Times New Roman" w:hAnsi="Times New Roman" w:eastAsia="宋体" w:cs="Times New Roman"/>
          <w:b w:val="0"/>
          <w:bCs/>
          <w:color w:val="auto"/>
          <w:sz w:val="28"/>
          <w:szCs w:val="28"/>
          <w:highlight w:val="none"/>
        </w:rPr>
      </w:pPr>
    </w:p>
    <w:p w14:paraId="3F63B7BE">
      <w:pPr>
        <w:pStyle w:val="38"/>
        <w:ind w:left="0" w:right="0" w:firstLine="0"/>
        <w:jc w:val="both"/>
        <w:rPr>
          <w:rFonts w:ascii="Times New Roman" w:hAnsi="Times New Roman" w:eastAsia="宋体" w:cs="Times New Roman"/>
          <w:b w:val="0"/>
          <w:bCs/>
          <w:color w:val="auto"/>
          <w:sz w:val="28"/>
          <w:szCs w:val="28"/>
          <w:highlight w:val="none"/>
        </w:rPr>
      </w:pPr>
    </w:p>
    <w:p w14:paraId="527356AD">
      <w:pPr>
        <w:pStyle w:val="38"/>
        <w:ind w:left="0" w:right="0" w:firstLine="0"/>
        <w:jc w:val="both"/>
        <w:rPr>
          <w:rFonts w:ascii="Times New Roman" w:hAnsi="Times New Roman" w:eastAsia="宋体" w:cs="Times New Roman"/>
          <w:b w:val="0"/>
          <w:bCs/>
          <w:color w:val="auto"/>
          <w:sz w:val="28"/>
          <w:szCs w:val="28"/>
          <w:highlight w:val="none"/>
        </w:rPr>
      </w:pPr>
    </w:p>
    <w:p w14:paraId="122FCC25">
      <w:pPr>
        <w:pStyle w:val="38"/>
        <w:ind w:left="0" w:right="0" w:firstLine="0"/>
        <w:jc w:val="both"/>
        <w:rPr>
          <w:rFonts w:ascii="Times New Roman" w:hAnsi="Times New Roman" w:eastAsia="宋体" w:cs="Times New Roman"/>
          <w:b w:val="0"/>
          <w:bCs/>
          <w:color w:val="auto"/>
          <w:sz w:val="28"/>
          <w:szCs w:val="28"/>
          <w:highlight w:val="none"/>
        </w:rPr>
      </w:pPr>
      <w:r>
        <w:rPr>
          <w:rFonts w:ascii="Times New Roman" w:hAnsi="Times New Roman" w:eastAsia="宋体" w:cs="Times New Roman"/>
          <w:b w:val="0"/>
          <w:bCs/>
          <w:color w:val="auto"/>
          <w:sz w:val="28"/>
          <w:szCs w:val="28"/>
          <w:highlight w:val="none"/>
        </w:rPr>
        <w:drawing>
          <wp:anchor distT="0" distB="0" distL="114300" distR="114300" simplePos="0" relativeHeight="251659264" behindDoc="0" locked="0" layoutInCell="1" allowOverlap="1">
            <wp:simplePos x="0" y="0"/>
            <wp:positionH relativeFrom="column">
              <wp:posOffset>-838200</wp:posOffset>
            </wp:positionH>
            <wp:positionV relativeFrom="paragraph">
              <wp:posOffset>-843915</wp:posOffset>
            </wp:positionV>
            <wp:extent cx="7374255" cy="10097135"/>
            <wp:effectExtent l="0" t="0" r="17145" b="18415"/>
            <wp:wrapNone/>
            <wp:docPr id="1173"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 name="图片 81"/>
                    <pic:cNvPicPr>
                      <a:picLocks noChangeAspect="1"/>
                    </pic:cNvPicPr>
                  </pic:nvPicPr>
                  <pic:blipFill>
                    <a:blip r:embed="rId148"/>
                    <a:stretch>
                      <a:fillRect/>
                    </a:stretch>
                  </pic:blipFill>
                  <pic:spPr>
                    <a:xfrm>
                      <a:off x="0" y="0"/>
                      <a:ext cx="7374255" cy="10097134"/>
                    </a:xfrm>
                    <a:prstGeom prst="rect">
                      <a:avLst/>
                    </a:prstGeom>
                    <a:noFill/>
                    <a:ln cap="flat" cmpd="sng">
                      <a:noFill/>
                      <a:prstDash val="solid"/>
                      <a:round/>
                    </a:ln>
                  </pic:spPr>
                </pic:pic>
              </a:graphicData>
            </a:graphic>
          </wp:anchor>
        </w:drawing>
      </w:r>
    </w:p>
    <w:p w14:paraId="5212B4C0">
      <w:pPr>
        <w:pStyle w:val="38"/>
        <w:ind w:left="0" w:right="0" w:firstLine="0"/>
        <w:jc w:val="both"/>
        <w:rPr>
          <w:rFonts w:ascii="Times New Roman" w:hAnsi="Times New Roman" w:eastAsia="宋体" w:cs="Times New Roman"/>
          <w:b w:val="0"/>
          <w:bCs/>
          <w:color w:val="auto"/>
          <w:sz w:val="28"/>
          <w:szCs w:val="28"/>
          <w:highlight w:val="none"/>
        </w:rPr>
      </w:pPr>
    </w:p>
    <w:p w14:paraId="01E64E83">
      <w:pPr>
        <w:pStyle w:val="38"/>
        <w:ind w:left="0" w:right="0" w:firstLine="0"/>
        <w:jc w:val="both"/>
        <w:rPr>
          <w:rFonts w:ascii="Times New Roman" w:hAnsi="Times New Roman" w:eastAsia="宋体" w:cs="Times New Roman"/>
          <w:b w:val="0"/>
          <w:bCs/>
          <w:color w:val="auto"/>
          <w:sz w:val="28"/>
          <w:szCs w:val="28"/>
          <w:highlight w:val="none"/>
        </w:rPr>
      </w:pPr>
    </w:p>
    <w:p w14:paraId="12C0A968">
      <w:pPr>
        <w:pStyle w:val="38"/>
        <w:ind w:left="0" w:right="0" w:firstLine="0"/>
        <w:jc w:val="both"/>
        <w:rPr>
          <w:rFonts w:ascii="Times New Roman" w:hAnsi="Times New Roman" w:eastAsia="宋体" w:cs="Times New Roman"/>
          <w:b w:val="0"/>
          <w:bCs/>
          <w:color w:val="auto"/>
          <w:sz w:val="28"/>
          <w:szCs w:val="28"/>
          <w:highlight w:val="none"/>
        </w:rPr>
      </w:pPr>
    </w:p>
    <w:p w14:paraId="0773078E">
      <w:pPr>
        <w:pStyle w:val="38"/>
        <w:ind w:left="0" w:right="0" w:firstLine="0"/>
        <w:jc w:val="both"/>
        <w:rPr>
          <w:rFonts w:ascii="Times New Roman" w:hAnsi="Times New Roman" w:eastAsia="宋体" w:cs="Times New Roman"/>
          <w:b w:val="0"/>
          <w:bCs/>
          <w:color w:val="auto"/>
          <w:sz w:val="28"/>
          <w:szCs w:val="28"/>
          <w:highlight w:val="none"/>
        </w:rPr>
      </w:pPr>
    </w:p>
    <w:p w14:paraId="2699E894">
      <w:pPr>
        <w:pStyle w:val="38"/>
        <w:ind w:left="0" w:right="0" w:firstLine="0"/>
        <w:jc w:val="both"/>
        <w:rPr>
          <w:rFonts w:ascii="Times New Roman" w:hAnsi="Times New Roman" w:eastAsia="宋体" w:cs="Times New Roman"/>
          <w:b w:val="0"/>
          <w:bCs/>
          <w:color w:val="auto"/>
          <w:sz w:val="28"/>
          <w:szCs w:val="28"/>
          <w:highlight w:val="none"/>
        </w:rPr>
      </w:pPr>
    </w:p>
    <w:p w14:paraId="37C0DF76">
      <w:pPr>
        <w:pStyle w:val="38"/>
        <w:ind w:left="0" w:right="0" w:firstLine="0"/>
        <w:jc w:val="both"/>
        <w:rPr>
          <w:rFonts w:ascii="Times New Roman" w:hAnsi="Times New Roman" w:eastAsia="宋体" w:cs="Times New Roman"/>
          <w:b w:val="0"/>
          <w:bCs/>
          <w:color w:val="auto"/>
          <w:sz w:val="28"/>
          <w:szCs w:val="28"/>
          <w:highlight w:val="none"/>
        </w:rPr>
      </w:pPr>
    </w:p>
    <w:p w14:paraId="00E118CC">
      <w:pPr>
        <w:pStyle w:val="38"/>
        <w:ind w:left="0" w:right="0" w:firstLine="0"/>
        <w:jc w:val="both"/>
        <w:rPr>
          <w:rFonts w:ascii="Times New Roman" w:hAnsi="Times New Roman" w:eastAsia="宋体" w:cs="Times New Roman"/>
          <w:b w:val="0"/>
          <w:bCs/>
          <w:color w:val="auto"/>
          <w:sz w:val="28"/>
          <w:szCs w:val="28"/>
          <w:highlight w:val="none"/>
        </w:rPr>
      </w:pPr>
    </w:p>
    <w:p w14:paraId="1743DA4D">
      <w:pPr>
        <w:pStyle w:val="38"/>
        <w:ind w:left="0" w:right="0" w:firstLine="0"/>
        <w:jc w:val="both"/>
        <w:rPr>
          <w:rFonts w:ascii="Times New Roman" w:hAnsi="Times New Roman" w:eastAsia="宋体" w:cs="Times New Roman"/>
          <w:b w:val="0"/>
          <w:bCs/>
          <w:color w:val="auto"/>
          <w:sz w:val="28"/>
          <w:szCs w:val="28"/>
          <w:highlight w:val="none"/>
        </w:rPr>
      </w:pPr>
    </w:p>
    <w:p w14:paraId="0557E810">
      <w:pPr>
        <w:pStyle w:val="38"/>
        <w:ind w:left="0" w:right="0" w:firstLine="0"/>
        <w:jc w:val="both"/>
        <w:rPr>
          <w:rFonts w:ascii="Times New Roman" w:hAnsi="Times New Roman" w:eastAsia="宋体" w:cs="Times New Roman"/>
          <w:b w:val="0"/>
          <w:bCs/>
          <w:color w:val="auto"/>
          <w:sz w:val="28"/>
          <w:szCs w:val="28"/>
          <w:highlight w:val="none"/>
        </w:rPr>
      </w:pPr>
    </w:p>
    <w:p w14:paraId="131D03DF">
      <w:pPr>
        <w:pStyle w:val="38"/>
        <w:ind w:left="0" w:right="0" w:firstLine="0"/>
        <w:jc w:val="both"/>
        <w:rPr>
          <w:rFonts w:ascii="Times New Roman" w:hAnsi="Times New Roman" w:eastAsia="宋体" w:cs="Times New Roman"/>
          <w:b w:val="0"/>
          <w:bCs/>
          <w:color w:val="auto"/>
          <w:sz w:val="28"/>
          <w:szCs w:val="28"/>
          <w:highlight w:val="none"/>
        </w:rPr>
      </w:pPr>
    </w:p>
    <w:p w14:paraId="7B2C14B6">
      <w:pPr>
        <w:pStyle w:val="38"/>
        <w:ind w:left="0" w:right="0" w:firstLine="0"/>
        <w:jc w:val="both"/>
        <w:rPr>
          <w:rFonts w:ascii="Times New Roman" w:hAnsi="Times New Roman" w:eastAsia="宋体" w:cs="Times New Roman"/>
          <w:b w:val="0"/>
          <w:bCs/>
          <w:color w:val="auto"/>
          <w:sz w:val="28"/>
          <w:szCs w:val="28"/>
          <w:highlight w:val="none"/>
        </w:rPr>
      </w:pPr>
    </w:p>
    <w:p w14:paraId="2C577A81">
      <w:pPr>
        <w:pStyle w:val="38"/>
        <w:ind w:left="0" w:right="0" w:firstLine="0"/>
        <w:jc w:val="both"/>
        <w:rPr>
          <w:rFonts w:ascii="Times New Roman" w:hAnsi="Times New Roman" w:eastAsia="宋体" w:cs="Times New Roman"/>
          <w:b w:val="0"/>
          <w:bCs/>
          <w:color w:val="auto"/>
          <w:sz w:val="28"/>
          <w:szCs w:val="28"/>
          <w:highlight w:val="none"/>
        </w:rPr>
      </w:pPr>
    </w:p>
    <w:p w14:paraId="053981E6">
      <w:pPr>
        <w:pStyle w:val="38"/>
        <w:ind w:left="0" w:right="0" w:firstLine="0"/>
        <w:jc w:val="both"/>
        <w:rPr>
          <w:rFonts w:ascii="Times New Roman" w:hAnsi="Times New Roman" w:eastAsia="宋体" w:cs="Times New Roman"/>
          <w:b w:val="0"/>
          <w:bCs/>
          <w:color w:val="auto"/>
          <w:sz w:val="28"/>
          <w:szCs w:val="28"/>
          <w:highlight w:val="none"/>
        </w:rPr>
      </w:pPr>
    </w:p>
    <w:p w14:paraId="147FFE79">
      <w:pPr>
        <w:pStyle w:val="38"/>
        <w:ind w:left="0" w:right="0" w:firstLine="0"/>
        <w:jc w:val="both"/>
        <w:rPr>
          <w:rFonts w:ascii="Times New Roman" w:hAnsi="Times New Roman" w:eastAsia="宋体" w:cs="Times New Roman"/>
          <w:b w:val="0"/>
          <w:bCs/>
          <w:color w:val="auto"/>
          <w:sz w:val="28"/>
          <w:szCs w:val="28"/>
          <w:highlight w:val="none"/>
        </w:rPr>
      </w:pPr>
    </w:p>
    <w:p w14:paraId="3CF6390C">
      <w:pPr>
        <w:pStyle w:val="38"/>
        <w:ind w:left="0" w:right="0" w:firstLine="0"/>
        <w:jc w:val="both"/>
        <w:rPr>
          <w:rFonts w:ascii="Times New Roman" w:hAnsi="Times New Roman" w:eastAsia="宋体" w:cs="Times New Roman"/>
          <w:b w:val="0"/>
          <w:bCs/>
          <w:color w:val="auto"/>
          <w:sz w:val="28"/>
          <w:szCs w:val="28"/>
          <w:highlight w:val="none"/>
        </w:rPr>
      </w:pPr>
    </w:p>
    <w:p w14:paraId="2E599C22">
      <w:pPr>
        <w:pStyle w:val="38"/>
        <w:ind w:left="0" w:right="0" w:firstLine="0"/>
        <w:jc w:val="both"/>
        <w:rPr>
          <w:rFonts w:ascii="Times New Roman" w:hAnsi="Times New Roman" w:eastAsia="宋体" w:cs="Times New Roman"/>
          <w:b w:val="0"/>
          <w:bCs/>
          <w:color w:val="auto"/>
          <w:sz w:val="28"/>
          <w:szCs w:val="28"/>
          <w:highlight w:val="none"/>
        </w:rPr>
      </w:pPr>
    </w:p>
    <w:p w14:paraId="1F09D437">
      <w:pPr>
        <w:pStyle w:val="38"/>
        <w:ind w:left="0" w:right="0" w:firstLine="0"/>
        <w:jc w:val="both"/>
        <w:rPr>
          <w:rFonts w:ascii="Times New Roman" w:hAnsi="Times New Roman" w:eastAsia="宋体" w:cs="Times New Roman"/>
          <w:b w:val="0"/>
          <w:bCs/>
          <w:color w:val="auto"/>
          <w:sz w:val="28"/>
          <w:szCs w:val="28"/>
          <w:highlight w:val="none"/>
        </w:rPr>
      </w:pPr>
    </w:p>
    <w:p w14:paraId="622E4CB6">
      <w:pPr>
        <w:pStyle w:val="38"/>
        <w:ind w:left="0" w:right="0" w:firstLine="0"/>
        <w:jc w:val="both"/>
        <w:rPr>
          <w:rFonts w:ascii="Times New Roman" w:hAnsi="Times New Roman" w:eastAsia="宋体" w:cs="Times New Roman"/>
          <w:b w:val="0"/>
          <w:bCs/>
          <w:color w:val="auto"/>
          <w:sz w:val="28"/>
          <w:szCs w:val="28"/>
          <w:highlight w:val="none"/>
        </w:rPr>
      </w:pPr>
    </w:p>
    <w:p w14:paraId="7DE4756B">
      <w:pPr>
        <w:pStyle w:val="38"/>
        <w:ind w:left="0" w:right="0" w:firstLine="0"/>
        <w:jc w:val="both"/>
        <w:rPr>
          <w:rFonts w:ascii="Times New Roman" w:hAnsi="Times New Roman" w:eastAsia="宋体" w:cs="Times New Roman"/>
          <w:b w:val="0"/>
          <w:bCs/>
          <w:color w:val="auto"/>
          <w:sz w:val="28"/>
          <w:szCs w:val="28"/>
          <w:highlight w:val="none"/>
        </w:rPr>
      </w:pPr>
    </w:p>
    <w:p w14:paraId="47EC6C14">
      <w:pPr>
        <w:pStyle w:val="38"/>
        <w:ind w:left="0" w:right="0" w:firstLine="0"/>
        <w:jc w:val="both"/>
        <w:rPr>
          <w:rFonts w:ascii="Times New Roman" w:hAnsi="Times New Roman" w:eastAsia="宋体" w:cs="Times New Roman"/>
          <w:b w:val="0"/>
          <w:bCs/>
          <w:color w:val="auto"/>
          <w:sz w:val="28"/>
          <w:szCs w:val="28"/>
          <w:highlight w:val="none"/>
        </w:rPr>
      </w:pPr>
    </w:p>
    <w:p w14:paraId="6DDAA019">
      <w:pPr>
        <w:pStyle w:val="38"/>
        <w:ind w:left="0" w:right="0" w:firstLine="0"/>
        <w:jc w:val="both"/>
        <w:rPr>
          <w:rFonts w:ascii="Times New Roman" w:hAnsi="Times New Roman" w:eastAsia="宋体" w:cs="Times New Roman"/>
          <w:b w:val="0"/>
          <w:bCs/>
          <w:color w:val="auto"/>
          <w:sz w:val="28"/>
          <w:szCs w:val="28"/>
          <w:highlight w:val="none"/>
        </w:rPr>
      </w:pPr>
    </w:p>
    <w:p w14:paraId="73DF2C53">
      <w:pPr>
        <w:pStyle w:val="38"/>
        <w:ind w:left="0" w:right="0" w:firstLine="0"/>
        <w:jc w:val="both"/>
        <w:rPr>
          <w:rFonts w:ascii="Times New Roman" w:hAnsi="Times New Roman" w:eastAsia="宋体" w:cs="Times New Roman"/>
          <w:b w:val="0"/>
          <w:bCs/>
          <w:color w:val="auto"/>
          <w:sz w:val="28"/>
          <w:szCs w:val="28"/>
          <w:highlight w:val="none"/>
        </w:rPr>
      </w:pPr>
    </w:p>
    <w:p w14:paraId="6A682BB5">
      <w:pPr>
        <w:pStyle w:val="38"/>
        <w:ind w:left="0" w:right="0" w:firstLine="0"/>
        <w:jc w:val="both"/>
        <w:rPr>
          <w:rFonts w:ascii="Times New Roman" w:hAnsi="Times New Roman" w:eastAsia="宋体" w:cs="Times New Roman"/>
          <w:b w:val="0"/>
          <w:bCs/>
          <w:color w:val="auto"/>
          <w:sz w:val="28"/>
          <w:szCs w:val="28"/>
          <w:highlight w:val="none"/>
        </w:rPr>
      </w:pPr>
    </w:p>
    <w:p w14:paraId="42DF245B">
      <w:pPr>
        <w:pStyle w:val="38"/>
        <w:ind w:left="0" w:right="0" w:firstLine="0"/>
        <w:jc w:val="both"/>
        <w:rPr>
          <w:rFonts w:ascii="Times New Roman" w:hAnsi="Times New Roman" w:eastAsia="宋体" w:cs="Times New Roman"/>
          <w:b w:val="0"/>
          <w:bCs/>
          <w:color w:val="auto"/>
          <w:sz w:val="28"/>
          <w:szCs w:val="28"/>
          <w:highlight w:val="none"/>
        </w:rPr>
      </w:pPr>
    </w:p>
    <w:p w14:paraId="5EC2790C">
      <w:pPr>
        <w:pStyle w:val="38"/>
        <w:ind w:left="0" w:right="0" w:firstLine="0"/>
        <w:jc w:val="both"/>
        <w:rPr>
          <w:rFonts w:ascii="Times New Roman" w:hAnsi="Times New Roman" w:eastAsia="宋体" w:cs="Times New Roman"/>
          <w:b w:val="0"/>
          <w:bCs/>
          <w:color w:val="auto"/>
          <w:sz w:val="28"/>
          <w:szCs w:val="28"/>
          <w:highlight w:val="none"/>
        </w:rPr>
      </w:pPr>
    </w:p>
    <w:p w14:paraId="0A024D9F">
      <w:pPr>
        <w:pStyle w:val="38"/>
        <w:ind w:left="0" w:right="0" w:firstLine="0"/>
        <w:jc w:val="both"/>
        <w:rPr>
          <w:rFonts w:ascii="Times New Roman" w:hAnsi="Times New Roman" w:eastAsia="宋体" w:cs="Times New Roman"/>
          <w:b w:val="0"/>
          <w:bCs/>
          <w:color w:val="auto"/>
          <w:sz w:val="28"/>
          <w:szCs w:val="28"/>
          <w:highlight w:val="none"/>
        </w:rPr>
      </w:pPr>
    </w:p>
    <w:p w14:paraId="4BD486AD">
      <w:pPr>
        <w:pStyle w:val="38"/>
        <w:ind w:left="0" w:right="0" w:firstLine="0"/>
        <w:jc w:val="both"/>
        <w:rPr>
          <w:rFonts w:ascii="Times New Roman" w:hAnsi="Times New Roman" w:eastAsia="宋体" w:cs="Times New Roman"/>
          <w:b w:val="0"/>
          <w:bCs/>
          <w:color w:val="auto"/>
          <w:sz w:val="28"/>
          <w:szCs w:val="28"/>
          <w:highlight w:val="none"/>
        </w:rPr>
      </w:pPr>
    </w:p>
    <w:p w14:paraId="7FC572C4">
      <w:pPr>
        <w:pStyle w:val="38"/>
        <w:ind w:left="0" w:right="0" w:firstLine="0"/>
        <w:jc w:val="both"/>
        <w:rPr>
          <w:rFonts w:ascii="Times New Roman" w:hAnsi="Times New Roman" w:eastAsia="宋体" w:cs="Times New Roman"/>
          <w:b w:val="0"/>
          <w:bCs/>
          <w:color w:val="auto"/>
          <w:sz w:val="28"/>
          <w:szCs w:val="28"/>
          <w:highlight w:val="none"/>
        </w:rPr>
      </w:pPr>
    </w:p>
    <w:p w14:paraId="3BB178ED">
      <w:pPr>
        <w:pStyle w:val="38"/>
        <w:ind w:left="0" w:right="0" w:firstLine="0"/>
        <w:jc w:val="both"/>
        <w:rPr>
          <w:rFonts w:ascii="Times New Roman" w:hAnsi="Times New Roman" w:eastAsia="宋体" w:cs="Times New Roman"/>
          <w:b w:val="0"/>
          <w:bCs/>
          <w:color w:val="auto"/>
          <w:sz w:val="28"/>
          <w:szCs w:val="28"/>
          <w:highlight w:val="none"/>
        </w:rPr>
      </w:pPr>
    </w:p>
    <w:p w14:paraId="37A3D94E">
      <w:pPr>
        <w:pStyle w:val="38"/>
        <w:ind w:left="0" w:right="0" w:firstLine="0"/>
        <w:jc w:val="both"/>
        <w:rPr>
          <w:rFonts w:ascii="Times New Roman" w:hAnsi="Times New Roman" w:eastAsia="宋体" w:cs="Times New Roman"/>
          <w:b w:val="0"/>
          <w:bCs/>
          <w:color w:val="auto"/>
          <w:sz w:val="28"/>
          <w:szCs w:val="28"/>
          <w:highlight w:val="none"/>
        </w:rPr>
      </w:pPr>
    </w:p>
    <w:p w14:paraId="6922AC1C">
      <w:pPr>
        <w:pStyle w:val="38"/>
        <w:ind w:left="0" w:right="0" w:firstLine="0"/>
        <w:jc w:val="both"/>
        <w:rPr>
          <w:rFonts w:ascii="Times New Roman" w:hAnsi="Times New Roman" w:eastAsia="宋体" w:cs="Times New Roman"/>
          <w:b w:val="0"/>
          <w:bCs/>
          <w:color w:val="auto"/>
          <w:sz w:val="28"/>
          <w:szCs w:val="28"/>
          <w:highlight w:val="none"/>
        </w:rPr>
      </w:pPr>
    </w:p>
    <w:p w14:paraId="77CBD785">
      <w:pPr>
        <w:pStyle w:val="38"/>
        <w:ind w:left="0" w:right="0" w:firstLine="0"/>
        <w:jc w:val="both"/>
        <w:rPr>
          <w:rFonts w:ascii="Times New Roman" w:hAnsi="Times New Roman" w:eastAsia="宋体" w:cs="Times New Roman"/>
          <w:b w:val="0"/>
          <w:bCs/>
          <w:color w:val="auto"/>
          <w:sz w:val="28"/>
          <w:szCs w:val="28"/>
          <w:highlight w:val="none"/>
        </w:rPr>
      </w:pPr>
    </w:p>
    <w:p w14:paraId="16D23BDB">
      <w:pPr>
        <w:pStyle w:val="38"/>
        <w:ind w:left="0" w:right="0" w:firstLine="0"/>
        <w:jc w:val="both"/>
        <w:rPr>
          <w:rFonts w:ascii="Times New Roman" w:hAnsi="Times New Roman" w:eastAsia="宋体" w:cs="Times New Roman"/>
          <w:b w:val="0"/>
          <w:bCs/>
          <w:color w:val="auto"/>
          <w:sz w:val="28"/>
          <w:szCs w:val="28"/>
          <w:highlight w:val="none"/>
        </w:rPr>
      </w:pPr>
    </w:p>
    <w:p w14:paraId="2BA7BF14">
      <w:pPr>
        <w:pStyle w:val="38"/>
        <w:ind w:left="0" w:right="0" w:firstLine="0"/>
        <w:jc w:val="both"/>
        <w:rPr>
          <w:rFonts w:ascii="Times New Roman" w:hAnsi="Times New Roman" w:eastAsia="宋体" w:cs="Times New Roman"/>
          <w:b w:val="0"/>
          <w:bCs/>
          <w:color w:val="auto"/>
          <w:sz w:val="28"/>
          <w:szCs w:val="28"/>
          <w:highlight w:val="none"/>
        </w:rPr>
      </w:pPr>
    </w:p>
    <w:p w14:paraId="2ABBEFAA">
      <w:pPr>
        <w:pStyle w:val="38"/>
        <w:ind w:left="0" w:right="0" w:firstLine="0"/>
        <w:jc w:val="both"/>
        <w:rPr>
          <w:rFonts w:ascii="Times New Roman" w:hAnsi="Times New Roman" w:eastAsia="宋体" w:cs="Times New Roman"/>
          <w:b w:val="0"/>
          <w:bCs/>
          <w:color w:val="auto"/>
          <w:sz w:val="28"/>
          <w:szCs w:val="28"/>
          <w:highlight w:val="none"/>
        </w:rPr>
      </w:pPr>
    </w:p>
    <w:p w14:paraId="3BD1CBB9">
      <w:pPr>
        <w:pStyle w:val="38"/>
        <w:ind w:left="0" w:right="0" w:firstLine="0"/>
        <w:jc w:val="both"/>
        <w:rPr>
          <w:rFonts w:ascii="Times New Roman" w:hAnsi="Times New Roman" w:eastAsia="宋体" w:cs="Times New Roman"/>
          <w:b w:val="0"/>
          <w:bCs/>
          <w:color w:val="auto"/>
          <w:sz w:val="28"/>
          <w:szCs w:val="28"/>
          <w:highlight w:val="none"/>
        </w:rPr>
      </w:pPr>
    </w:p>
    <w:p w14:paraId="63A570FD">
      <w:pPr>
        <w:pStyle w:val="38"/>
        <w:ind w:left="0" w:right="0" w:firstLine="0"/>
        <w:jc w:val="both"/>
        <w:rPr>
          <w:rFonts w:ascii="Times New Roman" w:hAnsi="Times New Roman" w:eastAsia="宋体" w:cs="Times New Roman"/>
          <w:b w:val="0"/>
          <w:bCs/>
          <w:color w:val="auto"/>
          <w:sz w:val="28"/>
          <w:szCs w:val="28"/>
          <w:highlight w:val="none"/>
        </w:rPr>
      </w:pPr>
    </w:p>
    <w:p w14:paraId="56736F31">
      <w:pPr>
        <w:pStyle w:val="38"/>
        <w:ind w:left="0" w:right="0" w:firstLine="0"/>
        <w:jc w:val="both"/>
        <w:rPr>
          <w:rFonts w:ascii="Times New Roman" w:hAnsi="Times New Roman" w:eastAsia="宋体" w:cs="Times New Roman"/>
          <w:b w:val="0"/>
          <w:bCs/>
          <w:color w:val="auto"/>
          <w:sz w:val="28"/>
          <w:szCs w:val="28"/>
          <w:highlight w:val="none"/>
        </w:rPr>
      </w:pPr>
    </w:p>
    <w:p w14:paraId="58A992AE">
      <w:pPr>
        <w:pStyle w:val="38"/>
        <w:ind w:left="0" w:right="0" w:firstLine="0"/>
        <w:jc w:val="both"/>
        <w:rPr>
          <w:rFonts w:ascii="Times New Roman" w:hAnsi="Times New Roman" w:eastAsia="宋体" w:cs="Times New Roman"/>
          <w:b w:val="0"/>
          <w:bCs/>
          <w:color w:val="auto"/>
          <w:sz w:val="28"/>
          <w:szCs w:val="28"/>
          <w:highlight w:val="none"/>
        </w:rPr>
      </w:pPr>
    </w:p>
    <w:p w14:paraId="0E0E711F">
      <w:pPr>
        <w:pStyle w:val="38"/>
        <w:ind w:left="0" w:right="0" w:firstLine="0"/>
        <w:jc w:val="both"/>
        <w:rPr>
          <w:rFonts w:ascii="Times New Roman" w:hAnsi="Times New Roman" w:eastAsia="宋体" w:cs="Times New Roman"/>
          <w:b w:val="0"/>
          <w:bCs/>
          <w:color w:val="auto"/>
          <w:sz w:val="28"/>
          <w:szCs w:val="28"/>
          <w:highlight w:val="none"/>
        </w:rPr>
      </w:pPr>
    </w:p>
    <w:p w14:paraId="3E8C05BE">
      <w:pPr>
        <w:pStyle w:val="38"/>
        <w:ind w:left="0" w:right="0" w:firstLine="0"/>
        <w:jc w:val="both"/>
        <w:rPr>
          <w:rFonts w:ascii="Times New Roman" w:hAnsi="Times New Roman" w:eastAsia="宋体" w:cs="Times New Roman"/>
          <w:b w:val="0"/>
          <w:bCs/>
          <w:color w:val="auto"/>
          <w:sz w:val="28"/>
          <w:szCs w:val="28"/>
          <w:highlight w:val="none"/>
        </w:rPr>
      </w:pPr>
    </w:p>
    <w:p w14:paraId="245BAB0E">
      <w:pPr>
        <w:pStyle w:val="38"/>
        <w:ind w:left="0" w:right="0" w:firstLine="0"/>
        <w:jc w:val="both"/>
        <w:rPr>
          <w:rFonts w:ascii="Times New Roman" w:hAnsi="Times New Roman" w:eastAsia="宋体" w:cs="Times New Roman"/>
          <w:b w:val="0"/>
          <w:bCs/>
          <w:color w:val="auto"/>
          <w:sz w:val="28"/>
          <w:szCs w:val="28"/>
          <w:highlight w:val="none"/>
        </w:rPr>
      </w:pPr>
    </w:p>
    <w:p w14:paraId="16CE84CD">
      <w:pPr>
        <w:pStyle w:val="38"/>
        <w:ind w:left="0" w:right="0" w:firstLine="0"/>
        <w:jc w:val="both"/>
        <w:rPr>
          <w:rFonts w:ascii="Times New Roman" w:hAnsi="Times New Roman" w:eastAsia="宋体" w:cs="Times New Roman"/>
          <w:b w:val="0"/>
          <w:bCs/>
          <w:color w:val="auto"/>
          <w:sz w:val="28"/>
          <w:szCs w:val="28"/>
          <w:highlight w:val="none"/>
        </w:rPr>
      </w:pPr>
      <w:r>
        <w:rPr>
          <w:rFonts w:ascii="Times New Roman" w:hAnsi="Times New Roman" w:eastAsia="宋体" w:cs="Times New Roman"/>
          <w:b w:val="0"/>
          <w:bCs/>
          <w:color w:val="auto"/>
          <w:sz w:val="28"/>
          <w:szCs w:val="28"/>
          <w:highlight w:val="none"/>
        </w:rPr>
        <w:drawing>
          <wp:anchor distT="0" distB="0" distL="114300" distR="114300" simplePos="0" relativeHeight="251659264" behindDoc="0" locked="0" layoutInCell="1" allowOverlap="1">
            <wp:simplePos x="0" y="0"/>
            <wp:positionH relativeFrom="column">
              <wp:posOffset>-762000</wp:posOffset>
            </wp:positionH>
            <wp:positionV relativeFrom="paragraph">
              <wp:posOffset>-752475</wp:posOffset>
            </wp:positionV>
            <wp:extent cx="7308215" cy="10144125"/>
            <wp:effectExtent l="0" t="0" r="6985" b="9525"/>
            <wp:wrapNone/>
            <wp:docPr id="1174"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 name="图片 82"/>
                    <pic:cNvPicPr>
                      <a:picLocks noChangeAspect="1"/>
                    </pic:cNvPicPr>
                  </pic:nvPicPr>
                  <pic:blipFill>
                    <a:blip r:embed="rId149"/>
                    <a:stretch>
                      <a:fillRect/>
                    </a:stretch>
                  </pic:blipFill>
                  <pic:spPr>
                    <a:xfrm>
                      <a:off x="0" y="0"/>
                      <a:ext cx="7308215" cy="10144125"/>
                    </a:xfrm>
                    <a:prstGeom prst="rect">
                      <a:avLst/>
                    </a:prstGeom>
                    <a:noFill/>
                    <a:ln cap="flat" cmpd="sng">
                      <a:noFill/>
                      <a:prstDash val="solid"/>
                      <a:round/>
                    </a:ln>
                  </pic:spPr>
                </pic:pic>
              </a:graphicData>
            </a:graphic>
          </wp:anchor>
        </w:drawing>
      </w:r>
    </w:p>
    <w:p w14:paraId="7840576F">
      <w:pPr>
        <w:pStyle w:val="38"/>
        <w:ind w:left="0" w:right="0" w:firstLine="0"/>
        <w:jc w:val="both"/>
        <w:rPr>
          <w:rFonts w:ascii="Times New Roman" w:hAnsi="Times New Roman" w:eastAsia="宋体" w:cs="Times New Roman"/>
          <w:b w:val="0"/>
          <w:bCs/>
          <w:color w:val="auto"/>
          <w:sz w:val="28"/>
          <w:szCs w:val="28"/>
          <w:highlight w:val="none"/>
        </w:rPr>
      </w:pPr>
    </w:p>
    <w:p w14:paraId="016569B5">
      <w:pPr>
        <w:pStyle w:val="38"/>
        <w:ind w:left="0" w:right="0" w:firstLine="0"/>
        <w:jc w:val="both"/>
        <w:rPr>
          <w:rFonts w:ascii="Times New Roman" w:hAnsi="Times New Roman" w:eastAsia="宋体" w:cs="Times New Roman"/>
          <w:b w:val="0"/>
          <w:bCs/>
          <w:color w:val="auto"/>
          <w:sz w:val="28"/>
          <w:szCs w:val="28"/>
          <w:highlight w:val="none"/>
        </w:rPr>
      </w:pPr>
    </w:p>
    <w:p w14:paraId="5622D120">
      <w:pPr>
        <w:pStyle w:val="38"/>
        <w:ind w:left="0" w:right="0" w:firstLine="0"/>
        <w:jc w:val="both"/>
        <w:rPr>
          <w:rFonts w:ascii="Times New Roman" w:hAnsi="Times New Roman" w:eastAsia="宋体" w:cs="Times New Roman"/>
          <w:b w:val="0"/>
          <w:bCs/>
          <w:color w:val="auto"/>
          <w:sz w:val="28"/>
          <w:szCs w:val="28"/>
          <w:highlight w:val="none"/>
        </w:rPr>
      </w:pPr>
    </w:p>
    <w:p w14:paraId="08F539EF">
      <w:pPr>
        <w:pStyle w:val="38"/>
        <w:ind w:left="0" w:right="0" w:firstLine="0"/>
        <w:jc w:val="both"/>
        <w:rPr>
          <w:rFonts w:ascii="Times New Roman" w:hAnsi="Times New Roman" w:eastAsia="宋体" w:cs="Times New Roman"/>
          <w:b w:val="0"/>
          <w:bCs/>
          <w:color w:val="auto"/>
          <w:sz w:val="28"/>
          <w:szCs w:val="28"/>
          <w:highlight w:val="none"/>
        </w:rPr>
      </w:pPr>
    </w:p>
    <w:p w14:paraId="6F71CFD0">
      <w:pPr>
        <w:pStyle w:val="38"/>
        <w:ind w:left="0" w:right="0" w:firstLine="0"/>
        <w:jc w:val="both"/>
        <w:rPr>
          <w:rFonts w:ascii="Times New Roman" w:hAnsi="Times New Roman" w:eastAsia="宋体" w:cs="Times New Roman"/>
          <w:b w:val="0"/>
          <w:bCs/>
          <w:color w:val="auto"/>
          <w:sz w:val="28"/>
          <w:szCs w:val="28"/>
          <w:highlight w:val="none"/>
        </w:rPr>
      </w:pPr>
    </w:p>
    <w:p w14:paraId="108EAD77">
      <w:pPr>
        <w:pStyle w:val="38"/>
        <w:ind w:left="0" w:right="0" w:firstLine="0"/>
        <w:jc w:val="both"/>
        <w:rPr>
          <w:rFonts w:ascii="Times New Roman" w:hAnsi="Times New Roman" w:eastAsia="宋体" w:cs="Times New Roman"/>
          <w:b w:val="0"/>
          <w:bCs/>
          <w:color w:val="auto"/>
          <w:sz w:val="28"/>
          <w:szCs w:val="28"/>
          <w:highlight w:val="none"/>
        </w:rPr>
      </w:pPr>
    </w:p>
    <w:p w14:paraId="357A29AD">
      <w:pPr>
        <w:pStyle w:val="38"/>
        <w:ind w:left="0" w:right="0" w:firstLine="0"/>
        <w:jc w:val="both"/>
        <w:rPr>
          <w:rFonts w:ascii="Times New Roman" w:hAnsi="Times New Roman" w:eastAsia="宋体" w:cs="Times New Roman"/>
          <w:b w:val="0"/>
          <w:bCs/>
          <w:color w:val="auto"/>
          <w:sz w:val="28"/>
          <w:szCs w:val="28"/>
          <w:highlight w:val="none"/>
        </w:rPr>
      </w:pPr>
    </w:p>
    <w:p w14:paraId="4CB041C2">
      <w:pPr>
        <w:pStyle w:val="38"/>
        <w:ind w:left="0" w:right="0" w:firstLine="0"/>
        <w:jc w:val="both"/>
        <w:rPr>
          <w:rFonts w:ascii="Times New Roman" w:hAnsi="Times New Roman" w:eastAsia="宋体" w:cs="Times New Roman"/>
          <w:b w:val="0"/>
          <w:bCs/>
          <w:color w:val="auto"/>
          <w:sz w:val="28"/>
          <w:szCs w:val="28"/>
          <w:highlight w:val="none"/>
        </w:rPr>
      </w:pPr>
    </w:p>
    <w:p w14:paraId="6C4E5AF1">
      <w:pPr>
        <w:pStyle w:val="38"/>
        <w:ind w:left="0" w:right="0" w:firstLine="0"/>
        <w:jc w:val="both"/>
        <w:rPr>
          <w:rFonts w:ascii="Times New Roman" w:hAnsi="Times New Roman" w:eastAsia="宋体" w:cs="Times New Roman"/>
          <w:b w:val="0"/>
          <w:bCs/>
          <w:color w:val="auto"/>
          <w:sz w:val="28"/>
          <w:szCs w:val="28"/>
          <w:highlight w:val="none"/>
        </w:rPr>
      </w:pPr>
    </w:p>
    <w:p w14:paraId="1F6E6B4C">
      <w:pPr>
        <w:pStyle w:val="38"/>
        <w:ind w:left="0" w:right="0" w:firstLine="0"/>
        <w:jc w:val="both"/>
        <w:rPr>
          <w:rFonts w:ascii="Times New Roman" w:hAnsi="Times New Roman" w:eastAsia="宋体" w:cs="Times New Roman"/>
          <w:b w:val="0"/>
          <w:bCs/>
          <w:color w:val="auto"/>
          <w:sz w:val="28"/>
          <w:szCs w:val="28"/>
          <w:highlight w:val="none"/>
        </w:rPr>
      </w:pPr>
    </w:p>
    <w:p w14:paraId="30673D63">
      <w:pPr>
        <w:pStyle w:val="38"/>
        <w:ind w:left="0" w:right="0" w:firstLine="0"/>
        <w:jc w:val="both"/>
        <w:rPr>
          <w:rFonts w:ascii="Times New Roman" w:hAnsi="Times New Roman" w:eastAsia="宋体" w:cs="Times New Roman"/>
          <w:b w:val="0"/>
          <w:bCs/>
          <w:color w:val="auto"/>
          <w:sz w:val="28"/>
          <w:szCs w:val="28"/>
          <w:highlight w:val="none"/>
        </w:rPr>
      </w:pPr>
    </w:p>
    <w:p w14:paraId="14151221">
      <w:pPr>
        <w:pStyle w:val="38"/>
        <w:ind w:left="0" w:right="0" w:firstLine="0"/>
        <w:jc w:val="both"/>
        <w:rPr>
          <w:rFonts w:ascii="Times New Roman" w:hAnsi="Times New Roman" w:eastAsia="宋体" w:cs="Times New Roman"/>
          <w:b w:val="0"/>
          <w:bCs/>
          <w:color w:val="auto"/>
          <w:sz w:val="28"/>
          <w:szCs w:val="28"/>
          <w:highlight w:val="none"/>
        </w:rPr>
      </w:pPr>
    </w:p>
    <w:p w14:paraId="010E2151">
      <w:pPr>
        <w:pStyle w:val="38"/>
        <w:ind w:left="0" w:right="0" w:firstLine="0"/>
        <w:jc w:val="both"/>
        <w:rPr>
          <w:rFonts w:ascii="Times New Roman" w:hAnsi="Times New Roman" w:eastAsia="宋体" w:cs="Times New Roman"/>
          <w:b w:val="0"/>
          <w:bCs/>
          <w:color w:val="auto"/>
          <w:sz w:val="28"/>
          <w:szCs w:val="28"/>
          <w:highlight w:val="none"/>
        </w:rPr>
      </w:pPr>
    </w:p>
    <w:p w14:paraId="061AE4C5">
      <w:pPr>
        <w:pStyle w:val="38"/>
        <w:ind w:left="0" w:right="0" w:firstLine="0"/>
        <w:jc w:val="both"/>
        <w:rPr>
          <w:rFonts w:ascii="Times New Roman" w:hAnsi="Times New Roman" w:eastAsia="宋体" w:cs="Times New Roman"/>
          <w:b w:val="0"/>
          <w:bCs/>
          <w:color w:val="auto"/>
          <w:sz w:val="28"/>
          <w:szCs w:val="28"/>
          <w:highlight w:val="none"/>
        </w:rPr>
      </w:pPr>
    </w:p>
    <w:p w14:paraId="07F142F6">
      <w:pPr>
        <w:pStyle w:val="38"/>
        <w:ind w:left="0" w:right="0" w:firstLine="0"/>
        <w:jc w:val="both"/>
        <w:rPr>
          <w:rFonts w:ascii="Times New Roman" w:hAnsi="Times New Roman" w:eastAsia="宋体" w:cs="Times New Roman"/>
          <w:b w:val="0"/>
          <w:bCs/>
          <w:color w:val="auto"/>
          <w:sz w:val="28"/>
          <w:szCs w:val="28"/>
          <w:highlight w:val="none"/>
        </w:rPr>
      </w:pPr>
    </w:p>
    <w:p w14:paraId="44EB8CDC">
      <w:pPr>
        <w:pStyle w:val="38"/>
        <w:ind w:left="0" w:right="0" w:firstLine="0"/>
        <w:jc w:val="both"/>
        <w:rPr>
          <w:rFonts w:ascii="Times New Roman" w:hAnsi="Times New Roman" w:eastAsia="宋体" w:cs="Times New Roman"/>
          <w:b w:val="0"/>
          <w:bCs/>
          <w:color w:val="auto"/>
          <w:sz w:val="28"/>
          <w:szCs w:val="28"/>
          <w:highlight w:val="none"/>
        </w:rPr>
      </w:pPr>
    </w:p>
    <w:p w14:paraId="0BC3EB73">
      <w:pPr>
        <w:pStyle w:val="38"/>
        <w:ind w:left="0" w:right="0" w:firstLine="0"/>
        <w:jc w:val="both"/>
        <w:rPr>
          <w:rFonts w:ascii="Times New Roman" w:hAnsi="Times New Roman" w:eastAsia="宋体" w:cs="Times New Roman"/>
          <w:b w:val="0"/>
          <w:bCs/>
          <w:color w:val="auto"/>
          <w:sz w:val="28"/>
          <w:szCs w:val="28"/>
          <w:highlight w:val="none"/>
        </w:rPr>
      </w:pPr>
    </w:p>
    <w:p w14:paraId="37BFD268">
      <w:pPr>
        <w:pStyle w:val="38"/>
        <w:ind w:left="0" w:right="0" w:firstLine="0"/>
        <w:jc w:val="both"/>
        <w:rPr>
          <w:rFonts w:ascii="Times New Roman" w:hAnsi="Times New Roman" w:eastAsia="宋体" w:cs="Times New Roman"/>
          <w:b w:val="0"/>
          <w:bCs/>
          <w:color w:val="auto"/>
          <w:sz w:val="28"/>
          <w:szCs w:val="28"/>
          <w:highlight w:val="none"/>
        </w:rPr>
      </w:pPr>
    </w:p>
    <w:p w14:paraId="186C0D42">
      <w:pPr>
        <w:pStyle w:val="38"/>
        <w:ind w:left="0" w:right="0" w:firstLine="0"/>
        <w:jc w:val="both"/>
        <w:rPr>
          <w:rFonts w:ascii="Times New Roman" w:hAnsi="Times New Roman" w:eastAsia="宋体" w:cs="Times New Roman"/>
          <w:b w:val="0"/>
          <w:bCs/>
          <w:color w:val="auto"/>
          <w:sz w:val="28"/>
          <w:szCs w:val="28"/>
          <w:highlight w:val="none"/>
        </w:rPr>
      </w:pPr>
    </w:p>
    <w:p w14:paraId="28B9CDB3">
      <w:pPr>
        <w:pStyle w:val="38"/>
        <w:ind w:left="0" w:right="0" w:firstLine="0"/>
        <w:jc w:val="both"/>
        <w:rPr>
          <w:rFonts w:ascii="Times New Roman" w:hAnsi="Times New Roman" w:eastAsia="宋体" w:cs="Times New Roman"/>
          <w:b w:val="0"/>
          <w:bCs/>
          <w:color w:val="auto"/>
          <w:sz w:val="28"/>
          <w:szCs w:val="28"/>
          <w:highlight w:val="none"/>
        </w:rPr>
      </w:pPr>
    </w:p>
    <w:p w14:paraId="03D4CBDB">
      <w:pPr>
        <w:pStyle w:val="38"/>
        <w:ind w:left="0" w:right="0" w:firstLine="0"/>
        <w:jc w:val="both"/>
        <w:rPr>
          <w:rFonts w:ascii="Times New Roman" w:hAnsi="Times New Roman" w:eastAsia="宋体" w:cs="Times New Roman"/>
          <w:b w:val="0"/>
          <w:bCs/>
          <w:color w:val="auto"/>
          <w:sz w:val="28"/>
          <w:szCs w:val="28"/>
          <w:highlight w:val="none"/>
        </w:rPr>
      </w:pPr>
    </w:p>
    <w:p w14:paraId="6970A11F">
      <w:pPr>
        <w:pStyle w:val="38"/>
        <w:ind w:left="0" w:right="0" w:firstLine="0"/>
        <w:jc w:val="both"/>
        <w:rPr>
          <w:rFonts w:ascii="Times New Roman" w:hAnsi="Times New Roman" w:eastAsia="宋体" w:cs="Times New Roman"/>
          <w:b w:val="0"/>
          <w:bCs/>
          <w:color w:val="auto"/>
          <w:sz w:val="28"/>
          <w:szCs w:val="28"/>
          <w:highlight w:val="none"/>
        </w:rPr>
      </w:pPr>
    </w:p>
    <w:p w14:paraId="58F0763E">
      <w:pPr>
        <w:pStyle w:val="38"/>
        <w:ind w:left="0" w:right="0" w:firstLine="0"/>
        <w:jc w:val="both"/>
        <w:rPr>
          <w:rFonts w:ascii="Times New Roman" w:hAnsi="Times New Roman" w:eastAsia="宋体" w:cs="Times New Roman"/>
          <w:b w:val="0"/>
          <w:bCs/>
          <w:color w:val="auto"/>
          <w:sz w:val="28"/>
          <w:szCs w:val="28"/>
          <w:highlight w:val="none"/>
        </w:rPr>
      </w:pPr>
    </w:p>
    <w:p w14:paraId="589F47C1">
      <w:pPr>
        <w:pStyle w:val="38"/>
        <w:ind w:left="0" w:right="0" w:firstLine="0"/>
        <w:jc w:val="both"/>
        <w:rPr>
          <w:rFonts w:ascii="Times New Roman" w:hAnsi="Times New Roman" w:eastAsia="宋体" w:cs="Times New Roman"/>
          <w:b w:val="0"/>
          <w:bCs/>
          <w:color w:val="auto"/>
          <w:sz w:val="28"/>
          <w:szCs w:val="28"/>
          <w:highlight w:val="none"/>
        </w:rPr>
      </w:pPr>
    </w:p>
    <w:p w14:paraId="4A48A980">
      <w:pPr>
        <w:pStyle w:val="38"/>
        <w:ind w:left="0" w:right="0" w:firstLine="0"/>
        <w:jc w:val="both"/>
        <w:rPr>
          <w:rFonts w:ascii="Times New Roman" w:hAnsi="Times New Roman" w:eastAsia="宋体" w:cs="Times New Roman"/>
          <w:b w:val="0"/>
          <w:bCs/>
          <w:color w:val="auto"/>
          <w:sz w:val="28"/>
          <w:szCs w:val="28"/>
          <w:highlight w:val="none"/>
        </w:rPr>
      </w:pPr>
    </w:p>
    <w:p w14:paraId="3E85A910">
      <w:pPr>
        <w:pStyle w:val="38"/>
        <w:ind w:left="0" w:right="0" w:firstLine="0"/>
        <w:jc w:val="both"/>
        <w:rPr>
          <w:rFonts w:ascii="Times New Roman" w:hAnsi="Times New Roman" w:eastAsia="宋体" w:cs="Times New Roman"/>
          <w:b w:val="0"/>
          <w:bCs/>
          <w:color w:val="auto"/>
          <w:sz w:val="28"/>
          <w:szCs w:val="28"/>
          <w:highlight w:val="none"/>
        </w:rPr>
      </w:pPr>
    </w:p>
    <w:p w14:paraId="78F7394F">
      <w:pPr>
        <w:pStyle w:val="38"/>
        <w:ind w:left="0" w:right="0" w:firstLine="0"/>
        <w:jc w:val="both"/>
        <w:rPr>
          <w:rFonts w:ascii="Times New Roman" w:hAnsi="Times New Roman" w:eastAsia="宋体" w:cs="Times New Roman"/>
          <w:b w:val="0"/>
          <w:bCs/>
          <w:color w:val="auto"/>
          <w:sz w:val="28"/>
          <w:szCs w:val="28"/>
          <w:highlight w:val="none"/>
        </w:rPr>
      </w:pPr>
    </w:p>
    <w:p w14:paraId="43B8AEA3">
      <w:pPr>
        <w:pStyle w:val="38"/>
        <w:ind w:left="0" w:right="0" w:firstLine="0"/>
        <w:jc w:val="both"/>
        <w:rPr>
          <w:rFonts w:ascii="Times New Roman" w:hAnsi="Times New Roman" w:eastAsia="宋体" w:cs="Times New Roman"/>
          <w:b w:val="0"/>
          <w:bCs/>
          <w:color w:val="auto"/>
          <w:sz w:val="28"/>
          <w:szCs w:val="28"/>
          <w:highlight w:val="none"/>
        </w:rPr>
      </w:pPr>
    </w:p>
    <w:p w14:paraId="604F90FB">
      <w:pPr>
        <w:pStyle w:val="38"/>
        <w:ind w:left="0" w:right="0" w:firstLine="0"/>
        <w:jc w:val="both"/>
        <w:rPr>
          <w:rFonts w:ascii="Times New Roman" w:hAnsi="Times New Roman" w:eastAsia="宋体" w:cs="Times New Roman"/>
          <w:b w:val="0"/>
          <w:bCs/>
          <w:color w:val="auto"/>
          <w:sz w:val="28"/>
          <w:szCs w:val="28"/>
          <w:highlight w:val="none"/>
        </w:rPr>
      </w:pPr>
    </w:p>
    <w:p w14:paraId="6FC9EE06">
      <w:pPr>
        <w:pStyle w:val="38"/>
        <w:ind w:left="0" w:right="0" w:firstLine="0"/>
        <w:jc w:val="both"/>
        <w:rPr>
          <w:rFonts w:ascii="Times New Roman" w:hAnsi="Times New Roman" w:eastAsia="宋体" w:cs="Times New Roman"/>
          <w:b w:val="0"/>
          <w:bCs/>
          <w:color w:val="auto"/>
          <w:sz w:val="28"/>
          <w:szCs w:val="28"/>
          <w:highlight w:val="none"/>
        </w:rPr>
      </w:pPr>
    </w:p>
    <w:p w14:paraId="7F0494FF">
      <w:pPr>
        <w:pStyle w:val="38"/>
        <w:ind w:left="0" w:right="0" w:firstLine="0"/>
        <w:jc w:val="both"/>
        <w:rPr>
          <w:rFonts w:ascii="Times New Roman" w:hAnsi="Times New Roman" w:eastAsia="宋体" w:cs="Times New Roman"/>
          <w:b w:val="0"/>
          <w:bCs/>
          <w:color w:val="auto"/>
          <w:sz w:val="28"/>
          <w:szCs w:val="28"/>
          <w:highlight w:val="none"/>
        </w:rPr>
      </w:pPr>
    </w:p>
    <w:p w14:paraId="53539423">
      <w:pPr>
        <w:pStyle w:val="38"/>
        <w:ind w:left="0" w:right="0" w:firstLine="0"/>
        <w:jc w:val="both"/>
        <w:rPr>
          <w:rFonts w:ascii="Times New Roman" w:hAnsi="Times New Roman" w:eastAsia="宋体" w:cs="Times New Roman"/>
          <w:b w:val="0"/>
          <w:bCs/>
          <w:color w:val="auto"/>
          <w:sz w:val="28"/>
          <w:szCs w:val="28"/>
          <w:highlight w:val="none"/>
        </w:rPr>
      </w:pPr>
    </w:p>
    <w:p w14:paraId="1B2967BC">
      <w:pPr>
        <w:pStyle w:val="38"/>
        <w:ind w:left="0" w:right="0" w:firstLine="0"/>
        <w:jc w:val="both"/>
        <w:rPr>
          <w:rFonts w:ascii="Times New Roman" w:hAnsi="Times New Roman" w:eastAsia="宋体" w:cs="Times New Roman"/>
          <w:b w:val="0"/>
          <w:bCs/>
          <w:color w:val="auto"/>
          <w:sz w:val="28"/>
          <w:szCs w:val="28"/>
          <w:highlight w:val="none"/>
        </w:rPr>
      </w:pPr>
    </w:p>
    <w:p w14:paraId="07628614">
      <w:pPr>
        <w:pStyle w:val="38"/>
        <w:ind w:left="0" w:right="0" w:firstLine="0"/>
        <w:jc w:val="both"/>
        <w:rPr>
          <w:rFonts w:ascii="Times New Roman" w:hAnsi="Times New Roman" w:eastAsia="宋体" w:cs="Times New Roman"/>
          <w:b w:val="0"/>
          <w:bCs/>
          <w:color w:val="auto"/>
          <w:sz w:val="28"/>
          <w:szCs w:val="28"/>
          <w:highlight w:val="none"/>
        </w:rPr>
      </w:pPr>
    </w:p>
    <w:p w14:paraId="0D13022D">
      <w:pPr>
        <w:pStyle w:val="38"/>
        <w:ind w:left="0" w:right="0" w:firstLine="0"/>
        <w:jc w:val="both"/>
        <w:rPr>
          <w:rFonts w:ascii="Times New Roman" w:hAnsi="Times New Roman" w:eastAsia="宋体" w:cs="Times New Roman"/>
          <w:b w:val="0"/>
          <w:bCs/>
          <w:color w:val="auto"/>
          <w:sz w:val="28"/>
          <w:szCs w:val="28"/>
          <w:highlight w:val="none"/>
        </w:rPr>
      </w:pPr>
    </w:p>
    <w:p w14:paraId="2329D4E9">
      <w:pPr>
        <w:pStyle w:val="38"/>
        <w:ind w:left="0" w:right="0" w:firstLine="0"/>
        <w:jc w:val="both"/>
        <w:rPr>
          <w:rFonts w:ascii="Times New Roman" w:hAnsi="Times New Roman" w:eastAsia="宋体" w:cs="Times New Roman"/>
          <w:b w:val="0"/>
          <w:bCs/>
          <w:color w:val="auto"/>
          <w:sz w:val="28"/>
          <w:szCs w:val="28"/>
          <w:highlight w:val="none"/>
        </w:rPr>
      </w:pPr>
    </w:p>
    <w:p w14:paraId="0D4E48E9">
      <w:pPr>
        <w:pStyle w:val="38"/>
        <w:ind w:left="0" w:right="0" w:firstLine="0"/>
        <w:jc w:val="both"/>
        <w:rPr>
          <w:rFonts w:ascii="Times New Roman" w:hAnsi="Times New Roman" w:eastAsia="宋体" w:cs="Times New Roman"/>
          <w:b w:val="0"/>
          <w:bCs/>
          <w:color w:val="auto"/>
          <w:sz w:val="28"/>
          <w:szCs w:val="28"/>
          <w:highlight w:val="none"/>
        </w:rPr>
      </w:pPr>
    </w:p>
    <w:p w14:paraId="1554ED9A">
      <w:pPr>
        <w:pStyle w:val="38"/>
        <w:ind w:left="0" w:right="0" w:firstLine="0"/>
        <w:jc w:val="both"/>
        <w:rPr>
          <w:rFonts w:ascii="Times New Roman" w:hAnsi="Times New Roman" w:eastAsia="宋体" w:cs="Times New Roman"/>
          <w:b w:val="0"/>
          <w:bCs/>
          <w:color w:val="auto"/>
          <w:sz w:val="28"/>
          <w:szCs w:val="28"/>
          <w:highlight w:val="none"/>
        </w:rPr>
      </w:pPr>
    </w:p>
    <w:p w14:paraId="258F3996">
      <w:pPr>
        <w:pStyle w:val="38"/>
        <w:ind w:left="0" w:right="0" w:firstLine="0"/>
        <w:jc w:val="both"/>
        <w:rPr>
          <w:rFonts w:ascii="Times New Roman" w:hAnsi="Times New Roman" w:eastAsia="宋体" w:cs="Times New Roman"/>
          <w:b w:val="0"/>
          <w:bCs/>
          <w:color w:val="auto"/>
          <w:sz w:val="28"/>
          <w:szCs w:val="28"/>
          <w:highlight w:val="none"/>
        </w:rPr>
      </w:pPr>
    </w:p>
    <w:p w14:paraId="42D94D06">
      <w:pPr>
        <w:pStyle w:val="38"/>
        <w:ind w:left="0" w:right="0" w:firstLine="0"/>
        <w:jc w:val="both"/>
        <w:rPr>
          <w:rFonts w:ascii="Times New Roman" w:hAnsi="Times New Roman" w:eastAsia="宋体" w:cs="Times New Roman"/>
          <w:b w:val="0"/>
          <w:bCs/>
          <w:color w:val="auto"/>
          <w:sz w:val="28"/>
          <w:szCs w:val="28"/>
          <w:highlight w:val="none"/>
        </w:rPr>
      </w:pPr>
    </w:p>
    <w:p w14:paraId="00694806">
      <w:pPr>
        <w:pStyle w:val="38"/>
        <w:ind w:left="0" w:right="0" w:firstLine="0"/>
        <w:jc w:val="both"/>
        <w:rPr>
          <w:rFonts w:ascii="Times New Roman" w:hAnsi="Times New Roman" w:eastAsia="宋体" w:cs="Times New Roman"/>
          <w:b w:val="0"/>
          <w:bCs/>
          <w:color w:val="auto"/>
          <w:sz w:val="28"/>
          <w:szCs w:val="28"/>
          <w:highlight w:val="none"/>
        </w:rPr>
      </w:pPr>
    </w:p>
    <w:p w14:paraId="70A68604">
      <w:pPr>
        <w:pStyle w:val="38"/>
        <w:ind w:left="0" w:right="0" w:firstLine="0"/>
        <w:jc w:val="both"/>
        <w:rPr>
          <w:rFonts w:ascii="Times New Roman" w:hAnsi="Times New Roman" w:eastAsia="宋体" w:cs="Times New Roman"/>
          <w:b w:val="0"/>
          <w:bCs/>
          <w:color w:val="auto"/>
          <w:sz w:val="28"/>
          <w:szCs w:val="28"/>
          <w:highlight w:val="none"/>
        </w:rPr>
      </w:pPr>
    </w:p>
    <w:p w14:paraId="7CDA5C3F">
      <w:pPr>
        <w:pStyle w:val="38"/>
        <w:ind w:left="0" w:right="0" w:firstLine="0"/>
        <w:jc w:val="both"/>
        <w:rPr>
          <w:rFonts w:ascii="Times New Roman" w:hAnsi="Times New Roman" w:eastAsia="宋体" w:cs="Times New Roman"/>
          <w:b w:val="0"/>
          <w:bCs/>
          <w:color w:val="auto"/>
          <w:sz w:val="28"/>
          <w:szCs w:val="28"/>
          <w:highlight w:val="none"/>
        </w:rPr>
      </w:pPr>
      <w:r>
        <w:rPr>
          <w:rFonts w:ascii="Times New Roman" w:hAnsi="Times New Roman" w:eastAsia="宋体" w:cs="Times New Roman"/>
          <w:b w:val="0"/>
          <w:bCs/>
          <w:color w:val="auto"/>
          <w:sz w:val="28"/>
          <w:szCs w:val="28"/>
          <w:highlight w:val="none"/>
        </w:rPr>
        <w:drawing>
          <wp:anchor distT="0" distB="0" distL="114300" distR="114300" simplePos="0" relativeHeight="251659264" behindDoc="0" locked="0" layoutInCell="1" allowOverlap="1">
            <wp:simplePos x="0" y="0"/>
            <wp:positionH relativeFrom="column">
              <wp:posOffset>-781050</wp:posOffset>
            </wp:positionH>
            <wp:positionV relativeFrom="paragraph">
              <wp:posOffset>-790575</wp:posOffset>
            </wp:positionV>
            <wp:extent cx="7292340" cy="10220325"/>
            <wp:effectExtent l="0" t="0" r="3810" b="9525"/>
            <wp:wrapNone/>
            <wp:docPr id="1175"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 name="图片 83"/>
                    <pic:cNvPicPr>
                      <a:picLocks noChangeAspect="1"/>
                    </pic:cNvPicPr>
                  </pic:nvPicPr>
                  <pic:blipFill>
                    <a:blip r:embed="rId150"/>
                    <a:stretch>
                      <a:fillRect/>
                    </a:stretch>
                  </pic:blipFill>
                  <pic:spPr>
                    <a:xfrm>
                      <a:off x="0" y="0"/>
                      <a:ext cx="7292340" cy="10220325"/>
                    </a:xfrm>
                    <a:prstGeom prst="rect">
                      <a:avLst/>
                    </a:prstGeom>
                    <a:noFill/>
                    <a:ln cap="flat" cmpd="sng">
                      <a:noFill/>
                      <a:prstDash val="solid"/>
                      <a:round/>
                    </a:ln>
                  </pic:spPr>
                </pic:pic>
              </a:graphicData>
            </a:graphic>
          </wp:anchor>
        </w:drawing>
      </w:r>
    </w:p>
    <w:p w14:paraId="73A04460">
      <w:pPr>
        <w:pStyle w:val="38"/>
        <w:ind w:left="0" w:right="0" w:firstLine="0"/>
        <w:jc w:val="both"/>
        <w:rPr>
          <w:rFonts w:ascii="Times New Roman" w:hAnsi="Times New Roman" w:eastAsia="宋体" w:cs="Times New Roman"/>
          <w:b w:val="0"/>
          <w:bCs/>
          <w:color w:val="auto"/>
          <w:sz w:val="28"/>
          <w:szCs w:val="28"/>
          <w:highlight w:val="none"/>
        </w:rPr>
      </w:pPr>
    </w:p>
    <w:p w14:paraId="3B54212B">
      <w:pPr>
        <w:pStyle w:val="38"/>
        <w:ind w:left="0" w:right="0" w:firstLine="0"/>
        <w:jc w:val="both"/>
        <w:rPr>
          <w:rFonts w:ascii="Times New Roman" w:hAnsi="Times New Roman" w:eastAsia="宋体" w:cs="Times New Roman"/>
          <w:b w:val="0"/>
          <w:bCs/>
          <w:color w:val="auto"/>
          <w:sz w:val="28"/>
          <w:szCs w:val="28"/>
          <w:highlight w:val="none"/>
        </w:rPr>
      </w:pPr>
    </w:p>
    <w:p w14:paraId="58A26814">
      <w:pPr>
        <w:pStyle w:val="38"/>
        <w:ind w:left="0" w:right="0" w:firstLine="0"/>
        <w:jc w:val="both"/>
        <w:rPr>
          <w:rFonts w:ascii="Times New Roman" w:hAnsi="Times New Roman" w:eastAsia="宋体" w:cs="Times New Roman"/>
          <w:b w:val="0"/>
          <w:bCs/>
          <w:color w:val="auto"/>
          <w:sz w:val="28"/>
          <w:szCs w:val="28"/>
          <w:highlight w:val="none"/>
        </w:rPr>
      </w:pPr>
    </w:p>
    <w:p w14:paraId="522B63BA">
      <w:pPr>
        <w:pStyle w:val="38"/>
        <w:ind w:left="0" w:right="0" w:firstLine="0"/>
        <w:jc w:val="both"/>
        <w:rPr>
          <w:rFonts w:ascii="Times New Roman" w:hAnsi="Times New Roman" w:eastAsia="宋体" w:cs="Times New Roman"/>
          <w:b w:val="0"/>
          <w:bCs/>
          <w:color w:val="auto"/>
          <w:sz w:val="28"/>
          <w:szCs w:val="28"/>
          <w:highlight w:val="none"/>
        </w:rPr>
      </w:pPr>
    </w:p>
    <w:p w14:paraId="43107591">
      <w:pPr>
        <w:pStyle w:val="38"/>
        <w:ind w:left="0" w:right="0" w:firstLine="0"/>
        <w:jc w:val="both"/>
        <w:rPr>
          <w:rFonts w:ascii="Times New Roman" w:hAnsi="Times New Roman" w:eastAsia="宋体" w:cs="Times New Roman"/>
          <w:b w:val="0"/>
          <w:bCs/>
          <w:color w:val="auto"/>
          <w:sz w:val="28"/>
          <w:szCs w:val="28"/>
          <w:highlight w:val="none"/>
        </w:rPr>
      </w:pPr>
    </w:p>
    <w:p w14:paraId="4C4249EB">
      <w:pPr>
        <w:pStyle w:val="38"/>
        <w:ind w:left="0" w:right="0" w:firstLine="0"/>
        <w:jc w:val="both"/>
        <w:rPr>
          <w:rFonts w:ascii="Times New Roman" w:hAnsi="Times New Roman" w:eastAsia="宋体" w:cs="Times New Roman"/>
          <w:b w:val="0"/>
          <w:bCs/>
          <w:color w:val="auto"/>
          <w:sz w:val="28"/>
          <w:szCs w:val="28"/>
          <w:highlight w:val="none"/>
        </w:rPr>
      </w:pPr>
    </w:p>
    <w:p w14:paraId="4AE18B9A">
      <w:pPr>
        <w:pStyle w:val="38"/>
        <w:ind w:left="0" w:right="0" w:firstLine="0"/>
        <w:jc w:val="both"/>
        <w:rPr>
          <w:rFonts w:ascii="Times New Roman" w:hAnsi="Times New Roman" w:eastAsia="宋体" w:cs="Times New Roman"/>
          <w:b w:val="0"/>
          <w:bCs/>
          <w:color w:val="auto"/>
          <w:sz w:val="28"/>
          <w:szCs w:val="28"/>
          <w:highlight w:val="none"/>
        </w:rPr>
      </w:pPr>
    </w:p>
    <w:p w14:paraId="26DBE4CE">
      <w:pPr>
        <w:pStyle w:val="38"/>
        <w:ind w:left="0" w:right="0" w:firstLine="0"/>
        <w:jc w:val="both"/>
        <w:rPr>
          <w:rFonts w:ascii="Times New Roman" w:hAnsi="Times New Roman" w:eastAsia="宋体" w:cs="Times New Roman"/>
          <w:b w:val="0"/>
          <w:bCs/>
          <w:color w:val="auto"/>
          <w:sz w:val="28"/>
          <w:szCs w:val="28"/>
          <w:highlight w:val="none"/>
        </w:rPr>
      </w:pPr>
    </w:p>
    <w:p w14:paraId="13093C96">
      <w:pPr>
        <w:pStyle w:val="38"/>
        <w:ind w:left="0" w:right="0" w:firstLine="0"/>
        <w:jc w:val="both"/>
        <w:rPr>
          <w:rFonts w:ascii="Times New Roman" w:hAnsi="Times New Roman" w:eastAsia="宋体" w:cs="Times New Roman"/>
          <w:b w:val="0"/>
          <w:bCs/>
          <w:color w:val="auto"/>
          <w:sz w:val="28"/>
          <w:szCs w:val="28"/>
          <w:highlight w:val="none"/>
        </w:rPr>
      </w:pPr>
    </w:p>
    <w:p w14:paraId="63CC46F3">
      <w:pPr>
        <w:pStyle w:val="38"/>
        <w:ind w:left="0" w:right="0" w:firstLine="0"/>
        <w:jc w:val="both"/>
        <w:rPr>
          <w:rFonts w:ascii="Times New Roman" w:hAnsi="Times New Roman" w:eastAsia="宋体" w:cs="Times New Roman"/>
          <w:b w:val="0"/>
          <w:bCs/>
          <w:color w:val="auto"/>
          <w:sz w:val="28"/>
          <w:szCs w:val="28"/>
          <w:highlight w:val="none"/>
        </w:rPr>
      </w:pPr>
    </w:p>
    <w:p w14:paraId="42F69B2C">
      <w:pPr>
        <w:pStyle w:val="38"/>
        <w:ind w:left="0" w:right="0" w:firstLine="0"/>
        <w:jc w:val="both"/>
        <w:rPr>
          <w:rFonts w:ascii="Times New Roman" w:hAnsi="Times New Roman" w:eastAsia="宋体" w:cs="Times New Roman"/>
          <w:b w:val="0"/>
          <w:bCs/>
          <w:color w:val="auto"/>
          <w:sz w:val="28"/>
          <w:szCs w:val="28"/>
          <w:highlight w:val="none"/>
        </w:rPr>
      </w:pPr>
    </w:p>
    <w:p w14:paraId="2083BADC">
      <w:pPr>
        <w:pStyle w:val="38"/>
        <w:ind w:left="0" w:right="0" w:firstLine="0"/>
        <w:jc w:val="both"/>
        <w:rPr>
          <w:rFonts w:ascii="Times New Roman" w:hAnsi="Times New Roman" w:eastAsia="宋体" w:cs="Times New Roman"/>
          <w:b w:val="0"/>
          <w:bCs/>
          <w:color w:val="auto"/>
          <w:sz w:val="28"/>
          <w:szCs w:val="28"/>
          <w:highlight w:val="none"/>
        </w:rPr>
      </w:pPr>
    </w:p>
    <w:p w14:paraId="79487CA5">
      <w:pPr>
        <w:pStyle w:val="38"/>
        <w:ind w:left="0" w:right="0" w:firstLine="0"/>
        <w:jc w:val="both"/>
        <w:rPr>
          <w:rFonts w:ascii="Times New Roman" w:hAnsi="Times New Roman" w:eastAsia="宋体" w:cs="Times New Roman"/>
          <w:b w:val="0"/>
          <w:bCs/>
          <w:color w:val="auto"/>
          <w:sz w:val="28"/>
          <w:szCs w:val="28"/>
          <w:highlight w:val="none"/>
        </w:rPr>
      </w:pPr>
    </w:p>
    <w:p w14:paraId="2408C234">
      <w:pPr>
        <w:pStyle w:val="38"/>
        <w:ind w:left="0" w:right="0" w:firstLine="0"/>
        <w:jc w:val="both"/>
        <w:rPr>
          <w:rFonts w:ascii="Times New Roman" w:hAnsi="Times New Roman" w:eastAsia="宋体" w:cs="Times New Roman"/>
          <w:b w:val="0"/>
          <w:bCs/>
          <w:color w:val="auto"/>
          <w:sz w:val="28"/>
          <w:szCs w:val="28"/>
          <w:highlight w:val="none"/>
        </w:rPr>
      </w:pPr>
    </w:p>
    <w:p w14:paraId="7295D79E">
      <w:pPr>
        <w:pStyle w:val="38"/>
        <w:ind w:left="0" w:right="0" w:firstLine="0"/>
        <w:jc w:val="both"/>
        <w:rPr>
          <w:rFonts w:ascii="Times New Roman" w:hAnsi="Times New Roman" w:eastAsia="宋体" w:cs="Times New Roman"/>
          <w:b w:val="0"/>
          <w:bCs/>
          <w:color w:val="auto"/>
          <w:sz w:val="28"/>
          <w:szCs w:val="28"/>
          <w:highlight w:val="none"/>
        </w:rPr>
      </w:pPr>
    </w:p>
    <w:p w14:paraId="11874E3D">
      <w:pPr>
        <w:pStyle w:val="38"/>
        <w:ind w:left="0" w:right="0" w:firstLine="0"/>
        <w:jc w:val="both"/>
        <w:rPr>
          <w:rFonts w:ascii="Times New Roman" w:hAnsi="Times New Roman" w:eastAsia="宋体" w:cs="Times New Roman"/>
          <w:b w:val="0"/>
          <w:bCs/>
          <w:color w:val="auto"/>
          <w:sz w:val="28"/>
          <w:szCs w:val="28"/>
          <w:highlight w:val="none"/>
        </w:rPr>
      </w:pPr>
    </w:p>
    <w:p w14:paraId="4CCC705F">
      <w:pPr>
        <w:pStyle w:val="38"/>
        <w:ind w:left="0" w:right="0" w:firstLine="0"/>
        <w:jc w:val="both"/>
        <w:rPr>
          <w:rFonts w:ascii="Times New Roman" w:hAnsi="Times New Roman" w:eastAsia="宋体" w:cs="Times New Roman"/>
          <w:b w:val="0"/>
          <w:bCs/>
          <w:color w:val="auto"/>
          <w:sz w:val="28"/>
          <w:szCs w:val="28"/>
          <w:highlight w:val="none"/>
        </w:rPr>
      </w:pPr>
    </w:p>
    <w:p w14:paraId="543908B0">
      <w:pPr>
        <w:pStyle w:val="38"/>
        <w:ind w:left="0" w:right="0" w:firstLine="0"/>
        <w:jc w:val="both"/>
        <w:rPr>
          <w:rFonts w:ascii="Times New Roman" w:hAnsi="Times New Roman" w:eastAsia="宋体" w:cs="Times New Roman"/>
          <w:b w:val="0"/>
          <w:bCs/>
          <w:color w:val="auto"/>
          <w:sz w:val="28"/>
          <w:szCs w:val="28"/>
          <w:highlight w:val="none"/>
        </w:rPr>
      </w:pPr>
    </w:p>
    <w:p w14:paraId="2FFEE7D8">
      <w:pPr>
        <w:pStyle w:val="38"/>
        <w:ind w:left="0" w:right="0" w:firstLine="0"/>
        <w:jc w:val="both"/>
        <w:rPr>
          <w:rFonts w:ascii="Times New Roman" w:hAnsi="Times New Roman" w:eastAsia="宋体" w:cs="Times New Roman"/>
          <w:b w:val="0"/>
          <w:bCs/>
          <w:color w:val="auto"/>
          <w:sz w:val="28"/>
          <w:szCs w:val="28"/>
          <w:highlight w:val="none"/>
        </w:rPr>
      </w:pPr>
    </w:p>
    <w:p w14:paraId="2A4DBE66">
      <w:pPr>
        <w:pStyle w:val="38"/>
        <w:ind w:left="0" w:right="0" w:firstLine="0"/>
        <w:jc w:val="both"/>
        <w:rPr>
          <w:rFonts w:ascii="Times New Roman" w:hAnsi="Times New Roman" w:eastAsia="宋体" w:cs="Times New Roman"/>
          <w:b w:val="0"/>
          <w:bCs/>
          <w:color w:val="auto"/>
          <w:sz w:val="28"/>
          <w:szCs w:val="28"/>
          <w:highlight w:val="none"/>
        </w:rPr>
      </w:pPr>
    </w:p>
    <w:p w14:paraId="1FD3C45A">
      <w:pPr>
        <w:pStyle w:val="38"/>
        <w:ind w:left="0" w:right="0" w:firstLine="0"/>
        <w:jc w:val="both"/>
        <w:rPr>
          <w:rFonts w:ascii="Times New Roman" w:hAnsi="Times New Roman" w:eastAsia="宋体" w:cs="Times New Roman"/>
          <w:b w:val="0"/>
          <w:bCs/>
          <w:color w:val="auto"/>
          <w:sz w:val="28"/>
          <w:szCs w:val="28"/>
          <w:highlight w:val="none"/>
        </w:rPr>
      </w:pPr>
    </w:p>
    <w:p w14:paraId="77BE86A7">
      <w:pPr>
        <w:pStyle w:val="38"/>
        <w:ind w:left="0" w:right="0" w:firstLine="0"/>
        <w:jc w:val="both"/>
        <w:rPr>
          <w:rFonts w:ascii="Times New Roman" w:hAnsi="Times New Roman" w:eastAsia="宋体" w:cs="Times New Roman"/>
          <w:b w:val="0"/>
          <w:bCs/>
          <w:color w:val="auto"/>
          <w:sz w:val="28"/>
          <w:szCs w:val="28"/>
          <w:highlight w:val="none"/>
        </w:rPr>
      </w:pPr>
    </w:p>
    <w:p w14:paraId="650E3B81">
      <w:pPr>
        <w:pStyle w:val="38"/>
        <w:ind w:left="0" w:right="0" w:firstLine="0"/>
        <w:jc w:val="both"/>
        <w:rPr>
          <w:rFonts w:ascii="Times New Roman" w:hAnsi="Times New Roman" w:eastAsia="宋体" w:cs="Times New Roman"/>
          <w:b w:val="0"/>
          <w:bCs/>
          <w:color w:val="auto"/>
          <w:sz w:val="28"/>
          <w:szCs w:val="28"/>
          <w:highlight w:val="none"/>
        </w:rPr>
      </w:pPr>
    </w:p>
    <w:p w14:paraId="49684436">
      <w:pPr>
        <w:pStyle w:val="38"/>
        <w:ind w:left="0" w:right="0" w:firstLine="0"/>
        <w:jc w:val="both"/>
        <w:rPr>
          <w:rFonts w:ascii="Times New Roman" w:hAnsi="Times New Roman" w:eastAsia="宋体" w:cs="Times New Roman"/>
          <w:b w:val="0"/>
          <w:bCs/>
          <w:color w:val="auto"/>
          <w:sz w:val="28"/>
          <w:szCs w:val="28"/>
          <w:highlight w:val="none"/>
        </w:rPr>
      </w:pPr>
    </w:p>
    <w:p w14:paraId="58D4E90C">
      <w:pPr>
        <w:pStyle w:val="38"/>
        <w:ind w:left="0" w:right="0" w:firstLine="0"/>
        <w:jc w:val="both"/>
        <w:rPr>
          <w:rFonts w:ascii="Times New Roman" w:hAnsi="Times New Roman" w:eastAsia="宋体" w:cs="Times New Roman"/>
          <w:b w:val="0"/>
          <w:bCs/>
          <w:color w:val="auto"/>
          <w:sz w:val="28"/>
          <w:szCs w:val="28"/>
          <w:highlight w:val="none"/>
        </w:rPr>
      </w:pPr>
    </w:p>
    <w:p w14:paraId="2A721C84">
      <w:pPr>
        <w:pStyle w:val="38"/>
        <w:ind w:left="0" w:right="0" w:firstLine="0"/>
        <w:jc w:val="both"/>
        <w:rPr>
          <w:rFonts w:ascii="Times New Roman" w:hAnsi="Times New Roman" w:eastAsia="宋体" w:cs="Times New Roman"/>
          <w:b w:val="0"/>
          <w:bCs/>
          <w:color w:val="auto"/>
          <w:sz w:val="28"/>
          <w:szCs w:val="28"/>
          <w:highlight w:val="none"/>
        </w:rPr>
      </w:pPr>
    </w:p>
    <w:p w14:paraId="5C50A96D">
      <w:pPr>
        <w:pStyle w:val="38"/>
        <w:ind w:left="0" w:right="0" w:firstLine="0"/>
        <w:jc w:val="both"/>
        <w:rPr>
          <w:rFonts w:ascii="Times New Roman" w:hAnsi="Times New Roman" w:eastAsia="宋体" w:cs="Times New Roman"/>
          <w:b w:val="0"/>
          <w:bCs/>
          <w:color w:val="auto"/>
          <w:sz w:val="28"/>
          <w:szCs w:val="28"/>
          <w:highlight w:val="none"/>
        </w:rPr>
      </w:pPr>
    </w:p>
    <w:p w14:paraId="29DD3450">
      <w:pPr>
        <w:pStyle w:val="38"/>
        <w:ind w:left="0" w:right="0" w:firstLine="0"/>
        <w:jc w:val="both"/>
        <w:rPr>
          <w:rFonts w:ascii="Times New Roman" w:hAnsi="Times New Roman" w:eastAsia="宋体" w:cs="Times New Roman"/>
          <w:b w:val="0"/>
          <w:bCs/>
          <w:color w:val="auto"/>
          <w:sz w:val="28"/>
          <w:szCs w:val="28"/>
          <w:highlight w:val="none"/>
        </w:rPr>
      </w:pPr>
    </w:p>
    <w:p w14:paraId="40220EAA">
      <w:pPr>
        <w:pStyle w:val="38"/>
        <w:ind w:left="0" w:right="0" w:firstLine="0"/>
        <w:jc w:val="both"/>
        <w:rPr>
          <w:rFonts w:ascii="Times New Roman" w:hAnsi="Times New Roman" w:eastAsia="宋体" w:cs="Times New Roman"/>
          <w:b w:val="0"/>
          <w:bCs/>
          <w:color w:val="auto"/>
          <w:sz w:val="28"/>
          <w:szCs w:val="28"/>
          <w:highlight w:val="none"/>
        </w:rPr>
      </w:pPr>
    </w:p>
    <w:p w14:paraId="147D1171">
      <w:pPr>
        <w:pStyle w:val="38"/>
        <w:ind w:left="0" w:right="0" w:firstLine="0"/>
        <w:jc w:val="both"/>
        <w:rPr>
          <w:rFonts w:ascii="Times New Roman" w:hAnsi="Times New Roman" w:eastAsia="宋体" w:cs="Times New Roman"/>
          <w:b w:val="0"/>
          <w:bCs/>
          <w:color w:val="auto"/>
          <w:sz w:val="28"/>
          <w:szCs w:val="28"/>
          <w:highlight w:val="none"/>
        </w:rPr>
      </w:pPr>
    </w:p>
    <w:p w14:paraId="0F56FC18">
      <w:pPr>
        <w:pStyle w:val="38"/>
        <w:ind w:left="0" w:right="0" w:firstLine="0"/>
        <w:jc w:val="both"/>
        <w:rPr>
          <w:rFonts w:ascii="Times New Roman" w:hAnsi="Times New Roman" w:eastAsia="宋体" w:cs="Times New Roman"/>
          <w:b w:val="0"/>
          <w:bCs/>
          <w:color w:val="auto"/>
          <w:sz w:val="28"/>
          <w:szCs w:val="28"/>
          <w:highlight w:val="none"/>
        </w:rPr>
      </w:pPr>
    </w:p>
    <w:p w14:paraId="62AD9F80">
      <w:pPr>
        <w:pStyle w:val="38"/>
        <w:ind w:left="0" w:right="0" w:firstLine="0"/>
        <w:jc w:val="both"/>
        <w:rPr>
          <w:rFonts w:ascii="Times New Roman" w:hAnsi="Times New Roman" w:eastAsia="宋体" w:cs="Times New Roman"/>
          <w:b w:val="0"/>
          <w:bCs/>
          <w:color w:val="auto"/>
          <w:sz w:val="28"/>
          <w:szCs w:val="28"/>
          <w:highlight w:val="none"/>
        </w:rPr>
      </w:pPr>
    </w:p>
    <w:p w14:paraId="78EA79D9">
      <w:pPr>
        <w:pStyle w:val="38"/>
        <w:ind w:left="0" w:right="0" w:firstLine="0"/>
        <w:jc w:val="both"/>
        <w:rPr>
          <w:rFonts w:ascii="Times New Roman" w:hAnsi="Times New Roman" w:eastAsia="宋体" w:cs="Times New Roman"/>
          <w:b w:val="0"/>
          <w:bCs/>
          <w:color w:val="auto"/>
          <w:sz w:val="28"/>
          <w:szCs w:val="28"/>
          <w:highlight w:val="none"/>
        </w:rPr>
      </w:pPr>
    </w:p>
    <w:p w14:paraId="3BE62075">
      <w:pPr>
        <w:pStyle w:val="38"/>
        <w:ind w:left="0" w:right="0" w:firstLine="0"/>
        <w:jc w:val="both"/>
        <w:rPr>
          <w:rFonts w:ascii="Times New Roman" w:hAnsi="Times New Roman" w:eastAsia="宋体" w:cs="Times New Roman"/>
          <w:b w:val="0"/>
          <w:bCs/>
          <w:color w:val="auto"/>
          <w:sz w:val="28"/>
          <w:szCs w:val="28"/>
          <w:highlight w:val="none"/>
        </w:rPr>
      </w:pPr>
    </w:p>
    <w:p w14:paraId="38646564">
      <w:pPr>
        <w:pStyle w:val="38"/>
        <w:ind w:left="0" w:right="0" w:firstLine="0"/>
        <w:jc w:val="both"/>
        <w:rPr>
          <w:rFonts w:ascii="Times New Roman" w:hAnsi="Times New Roman" w:eastAsia="宋体" w:cs="Times New Roman"/>
          <w:b w:val="0"/>
          <w:bCs/>
          <w:color w:val="auto"/>
          <w:sz w:val="28"/>
          <w:szCs w:val="28"/>
          <w:highlight w:val="none"/>
        </w:rPr>
      </w:pPr>
    </w:p>
    <w:p w14:paraId="5898DDF0">
      <w:pPr>
        <w:pStyle w:val="38"/>
        <w:ind w:left="0" w:right="0" w:firstLine="0"/>
        <w:jc w:val="both"/>
        <w:rPr>
          <w:rFonts w:ascii="Times New Roman" w:hAnsi="Times New Roman" w:eastAsia="宋体" w:cs="Times New Roman"/>
          <w:b w:val="0"/>
          <w:bCs/>
          <w:color w:val="auto"/>
          <w:sz w:val="28"/>
          <w:szCs w:val="28"/>
          <w:highlight w:val="none"/>
        </w:rPr>
      </w:pPr>
    </w:p>
    <w:p w14:paraId="6E72BB56">
      <w:pPr>
        <w:pStyle w:val="38"/>
        <w:ind w:left="0" w:right="0" w:firstLine="0"/>
        <w:jc w:val="both"/>
        <w:rPr>
          <w:rFonts w:ascii="Times New Roman" w:hAnsi="Times New Roman" w:eastAsia="宋体" w:cs="Times New Roman"/>
          <w:b w:val="0"/>
          <w:bCs/>
          <w:color w:val="auto"/>
          <w:sz w:val="28"/>
          <w:szCs w:val="28"/>
          <w:highlight w:val="none"/>
        </w:rPr>
      </w:pPr>
    </w:p>
    <w:p w14:paraId="7D046CF6">
      <w:pPr>
        <w:pStyle w:val="38"/>
        <w:ind w:left="0" w:right="0" w:firstLine="0"/>
        <w:jc w:val="both"/>
        <w:rPr>
          <w:rFonts w:ascii="Times New Roman" w:hAnsi="Times New Roman" w:eastAsia="宋体" w:cs="Times New Roman"/>
          <w:b w:val="0"/>
          <w:bCs/>
          <w:color w:val="auto"/>
          <w:sz w:val="28"/>
          <w:szCs w:val="28"/>
          <w:highlight w:val="none"/>
        </w:rPr>
      </w:pPr>
    </w:p>
    <w:p w14:paraId="018D6496">
      <w:pPr>
        <w:pStyle w:val="38"/>
        <w:ind w:left="0" w:right="0" w:firstLine="0"/>
        <w:jc w:val="both"/>
        <w:rPr>
          <w:rFonts w:ascii="Times New Roman" w:hAnsi="Times New Roman" w:eastAsia="宋体" w:cs="Times New Roman"/>
          <w:b w:val="0"/>
          <w:bCs/>
          <w:color w:val="auto"/>
          <w:sz w:val="28"/>
          <w:szCs w:val="28"/>
          <w:highlight w:val="none"/>
        </w:rPr>
      </w:pPr>
    </w:p>
    <w:p w14:paraId="4CDD746F">
      <w:pPr>
        <w:pStyle w:val="38"/>
        <w:ind w:left="0" w:right="0" w:firstLine="0"/>
        <w:jc w:val="both"/>
        <w:rPr>
          <w:rFonts w:ascii="Times New Roman" w:hAnsi="Times New Roman" w:eastAsia="宋体" w:cs="Times New Roman"/>
          <w:b w:val="0"/>
          <w:bCs/>
          <w:color w:val="auto"/>
          <w:sz w:val="28"/>
          <w:szCs w:val="28"/>
          <w:highlight w:val="none"/>
        </w:rPr>
      </w:pPr>
    </w:p>
    <w:p w14:paraId="1BC089D2">
      <w:pPr>
        <w:pStyle w:val="38"/>
        <w:ind w:left="0" w:right="0" w:firstLine="0"/>
        <w:jc w:val="both"/>
        <w:rPr>
          <w:rFonts w:ascii="Times New Roman" w:hAnsi="Times New Roman" w:eastAsia="宋体" w:cs="Times New Roman"/>
          <w:b w:val="0"/>
          <w:bCs/>
          <w:color w:val="auto"/>
          <w:sz w:val="28"/>
          <w:szCs w:val="28"/>
          <w:highlight w:val="none"/>
        </w:rPr>
      </w:pPr>
    </w:p>
    <w:p w14:paraId="2E83B7DC">
      <w:pPr>
        <w:pStyle w:val="38"/>
        <w:ind w:left="0" w:right="0" w:firstLine="0"/>
        <w:jc w:val="both"/>
        <w:rPr>
          <w:rFonts w:ascii="Times New Roman" w:hAnsi="Times New Roman" w:eastAsia="宋体" w:cs="Times New Roman"/>
          <w:b w:val="0"/>
          <w:bCs/>
          <w:color w:val="auto"/>
          <w:sz w:val="28"/>
          <w:szCs w:val="28"/>
          <w:highlight w:val="none"/>
        </w:rPr>
      </w:pPr>
    </w:p>
    <w:p w14:paraId="3CEF5AE8">
      <w:pPr>
        <w:pStyle w:val="38"/>
        <w:ind w:left="0" w:right="0" w:firstLine="0"/>
        <w:jc w:val="both"/>
        <w:rPr>
          <w:rFonts w:ascii="Times New Roman" w:hAnsi="Times New Roman" w:eastAsia="宋体" w:cs="Times New Roman"/>
          <w:b w:val="0"/>
          <w:bCs/>
          <w:color w:val="auto"/>
          <w:sz w:val="28"/>
          <w:szCs w:val="28"/>
          <w:highlight w:val="none"/>
        </w:rPr>
      </w:pPr>
      <w:r>
        <w:rPr>
          <w:rFonts w:ascii="Times New Roman" w:hAnsi="Times New Roman" w:eastAsia="宋体" w:cs="Times New Roman"/>
          <w:b w:val="0"/>
          <w:bCs/>
          <w:color w:val="auto"/>
          <w:sz w:val="28"/>
          <w:szCs w:val="28"/>
          <w:highlight w:val="none"/>
        </w:rPr>
        <w:drawing>
          <wp:anchor distT="0" distB="0" distL="114300" distR="114300" simplePos="0" relativeHeight="251659264" behindDoc="0" locked="0" layoutInCell="1" allowOverlap="1">
            <wp:simplePos x="0" y="0"/>
            <wp:positionH relativeFrom="column">
              <wp:posOffset>-809625</wp:posOffset>
            </wp:positionH>
            <wp:positionV relativeFrom="paragraph">
              <wp:posOffset>-809625</wp:posOffset>
            </wp:positionV>
            <wp:extent cx="7435215" cy="10372725"/>
            <wp:effectExtent l="0" t="0" r="13335" b="9525"/>
            <wp:wrapNone/>
            <wp:docPr id="1176"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 name="图片 84"/>
                    <pic:cNvPicPr>
                      <a:picLocks noChangeAspect="1"/>
                    </pic:cNvPicPr>
                  </pic:nvPicPr>
                  <pic:blipFill>
                    <a:blip r:embed="rId151"/>
                    <a:stretch>
                      <a:fillRect/>
                    </a:stretch>
                  </pic:blipFill>
                  <pic:spPr>
                    <a:xfrm>
                      <a:off x="0" y="0"/>
                      <a:ext cx="7435215" cy="10372725"/>
                    </a:xfrm>
                    <a:prstGeom prst="rect">
                      <a:avLst/>
                    </a:prstGeom>
                    <a:noFill/>
                    <a:ln cap="flat" cmpd="sng">
                      <a:noFill/>
                      <a:prstDash val="solid"/>
                      <a:round/>
                    </a:ln>
                  </pic:spPr>
                </pic:pic>
              </a:graphicData>
            </a:graphic>
          </wp:anchor>
        </w:drawing>
      </w:r>
    </w:p>
    <w:p w14:paraId="017D0F2C">
      <w:pPr>
        <w:pStyle w:val="38"/>
        <w:ind w:left="0" w:right="0" w:firstLine="0"/>
        <w:jc w:val="both"/>
        <w:rPr>
          <w:rFonts w:ascii="Times New Roman" w:hAnsi="Times New Roman" w:eastAsia="宋体" w:cs="Times New Roman"/>
          <w:b w:val="0"/>
          <w:bCs/>
          <w:color w:val="auto"/>
          <w:sz w:val="28"/>
          <w:szCs w:val="28"/>
          <w:highlight w:val="none"/>
        </w:rPr>
      </w:pPr>
    </w:p>
    <w:p w14:paraId="3004FF94">
      <w:pPr>
        <w:pStyle w:val="38"/>
        <w:ind w:left="0" w:right="0" w:firstLine="0"/>
        <w:jc w:val="both"/>
        <w:rPr>
          <w:rFonts w:ascii="Times New Roman" w:hAnsi="Times New Roman" w:eastAsia="宋体" w:cs="Times New Roman"/>
          <w:b w:val="0"/>
          <w:bCs/>
          <w:color w:val="auto"/>
          <w:sz w:val="28"/>
          <w:szCs w:val="28"/>
          <w:highlight w:val="none"/>
        </w:rPr>
      </w:pPr>
    </w:p>
    <w:p w14:paraId="5D48FEA6">
      <w:pPr>
        <w:pStyle w:val="38"/>
        <w:ind w:left="0" w:right="0" w:firstLine="0"/>
        <w:jc w:val="both"/>
        <w:rPr>
          <w:rFonts w:ascii="Times New Roman" w:hAnsi="Times New Roman" w:eastAsia="宋体" w:cs="Times New Roman"/>
          <w:b w:val="0"/>
          <w:bCs/>
          <w:color w:val="auto"/>
          <w:sz w:val="28"/>
          <w:szCs w:val="28"/>
          <w:highlight w:val="none"/>
        </w:rPr>
      </w:pPr>
    </w:p>
    <w:p w14:paraId="4193CF11">
      <w:pPr>
        <w:pStyle w:val="38"/>
        <w:ind w:left="0" w:right="0" w:firstLine="0"/>
        <w:jc w:val="both"/>
        <w:rPr>
          <w:rFonts w:ascii="Times New Roman" w:hAnsi="Times New Roman" w:eastAsia="宋体" w:cs="Times New Roman"/>
          <w:b w:val="0"/>
          <w:bCs/>
          <w:color w:val="auto"/>
          <w:sz w:val="28"/>
          <w:szCs w:val="28"/>
          <w:highlight w:val="none"/>
        </w:rPr>
      </w:pPr>
    </w:p>
    <w:p w14:paraId="140CF862">
      <w:pPr>
        <w:pStyle w:val="38"/>
        <w:ind w:left="0" w:right="0" w:firstLine="0"/>
        <w:jc w:val="both"/>
        <w:rPr>
          <w:rFonts w:ascii="Times New Roman" w:hAnsi="Times New Roman" w:eastAsia="宋体" w:cs="Times New Roman"/>
          <w:b w:val="0"/>
          <w:bCs/>
          <w:color w:val="auto"/>
          <w:sz w:val="28"/>
          <w:szCs w:val="28"/>
          <w:highlight w:val="none"/>
        </w:rPr>
      </w:pPr>
    </w:p>
    <w:p w14:paraId="03BBC248">
      <w:pPr>
        <w:pStyle w:val="38"/>
        <w:ind w:left="0" w:right="0" w:firstLine="0"/>
        <w:jc w:val="both"/>
        <w:rPr>
          <w:rFonts w:ascii="Times New Roman" w:hAnsi="Times New Roman" w:eastAsia="宋体" w:cs="Times New Roman"/>
          <w:b w:val="0"/>
          <w:bCs/>
          <w:color w:val="auto"/>
          <w:sz w:val="28"/>
          <w:szCs w:val="28"/>
          <w:highlight w:val="none"/>
        </w:rPr>
      </w:pPr>
    </w:p>
    <w:p w14:paraId="21A0CDE1">
      <w:pPr>
        <w:pStyle w:val="38"/>
        <w:ind w:left="0" w:right="0" w:firstLine="0"/>
        <w:jc w:val="both"/>
        <w:rPr>
          <w:rFonts w:ascii="Times New Roman" w:hAnsi="Times New Roman" w:eastAsia="宋体" w:cs="Times New Roman"/>
          <w:b w:val="0"/>
          <w:bCs/>
          <w:color w:val="auto"/>
          <w:sz w:val="28"/>
          <w:szCs w:val="28"/>
          <w:highlight w:val="none"/>
        </w:rPr>
      </w:pPr>
    </w:p>
    <w:p w14:paraId="3EB45277">
      <w:pPr>
        <w:pStyle w:val="38"/>
        <w:ind w:left="0" w:right="0" w:firstLine="0"/>
        <w:jc w:val="both"/>
        <w:rPr>
          <w:rFonts w:ascii="Times New Roman" w:hAnsi="Times New Roman" w:eastAsia="宋体" w:cs="Times New Roman"/>
          <w:b w:val="0"/>
          <w:bCs/>
          <w:color w:val="auto"/>
          <w:sz w:val="28"/>
          <w:szCs w:val="28"/>
          <w:highlight w:val="none"/>
        </w:rPr>
      </w:pPr>
    </w:p>
    <w:p w14:paraId="180ADE7D">
      <w:pPr>
        <w:pStyle w:val="38"/>
        <w:ind w:left="0" w:right="0" w:firstLine="0"/>
        <w:jc w:val="both"/>
        <w:rPr>
          <w:rFonts w:ascii="Times New Roman" w:hAnsi="Times New Roman" w:eastAsia="宋体" w:cs="Times New Roman"/>
          <w:b w:val="0"/>
          <w:bCs/>
          <w:color w:val="auto"/>
          <w:sz w:val="28"/>
          <w:szCs w:val="28"/>
          <w:highlight w:val="none"/>
        </w:rPr>
      </w:pPr>
    </w:p>
    <w:p w14:paraId="5248E864">
      <w:pPr>
        <w:pStyle w:val="38"/>
        <w:ind w:left="0" w:right="0" w:firstLine="0"/>
        <w:jc w:val="both"/>
        <w:rPr>
          <w:rFonts w:ascii="Times New Roman" w:hAnsi="Times New Roman" w:eastAsia="宋体" w:cs="Times New Roman"/>
          <w:b w:val="0"/>
          <w:bCs/>
          <w:color w:val="auto"/>
          <w:sz w:val="28"/>
          <w:szCs w:val="28"/>
          <w:highlight w:val="none"/>
        </w:rPr>
      </w:pPr>
    </w:p>
    <w:p w14:paraId="0AA19526">
      <w:pPr>
        <w:pStyle w:val="38"/>
        <w:ind w:left="0" w:right="0" w:firstLine="0"/>
        <w:jc w:val="both"/>
        <w:rPr>
          <w:rFonts w:ascii="Times New Roman" w:hAnsi="Times New Roman" w:eastAsia="宋体" w:cs="Times New Roman"/>
          <w:b w:val="0"/>
          <w:bCs/>
          <w:color w:val="auto"/>
          <w:sz w:val="28"/>
          <w:szCs w:val="28"/>
          <w:highlight w:val="none"/>
        </w:rPr>
      </w:pPr>
    </w:p>
    <w:p w14:paraId="67AE9148">
      <w:pPr>
        <w:pStyle w:val="38"/>
        <w:ind w:left="0" w:right="0" w:firstLine="0"/>
        <w:jc w:val="both"/>
        <w:rPr>
          <w:rFonts w:ascii="Times New Roman" w:hAnsi="Times New Roman" w:eastAsia="宋体" w:cs="Times New Roman"/>
          <w:b w:val="0"/>
          <w:bCs/>
          <w:color w:val="auto"/>
          <w:sz w:val="28"/>
          <w:szCs w:val="28"/>
          <w:highlight w:val="none"/>
        </w:rPr>
      </w:pPr>
    </w:p>
    <w:p w14:paraId="345AE835">
      <w:pPr>
        <w:pStyle w:val="38"/>
        <w:ind w:left="0" w:right="0" w:firstLine="0"/>
        <w:jc w:val="both"/>
        <w:rPr>
          <w:rFonts w:ascii="Times New Roman" w:hAnsi="Times New Roman" w:eastAsia="宋体" w:cs="Times New Roman"/>
          <w:b w:val="0"/>
          <w:bCs/>
          <w:color w:val="auto"/>
          <w:sz w:val="28"/>
          <w:szCs w:val="28"/>
          <w:highlight w:val="none"/>
        </w:rPr>
      </w:pPr>
    </w:p>
    <w:p w14:paraId="310A0441">
      <w:pPr>
        <w:pStyle w:val="38"/>
        <w:ind w:left="0" w:right="0" w:firstLine="0"/>
        <w:jc w:val="both"/>
        <w:rPr>
          <w:rFonts w:ascii="Times New Roman" w:hAnsi="Times New Roman" w:eastAsia="宋体" w:cs="Times New Roman"/>
          <w:b w:val="0"/>
          <w:bCs/>
          <w:color w:val="auto"/>
          <w:sz w:val="28"/>
          <w:szCs w:val="28"/>
          <w:highlight w:val="none"/>
        </w:rPr>
      </w:pPr>
    </w:p>
    <w:p w14:paraId="5729B494">
      <w:pPr>
        <w:pStyle w:val="38"/>
        <w:ind w:left="0" w:right="0" w:firstLine="0"/>
        <w:jc w:val="both"/>
        <w:rPr>
          <w:rFonts w:ascii="Times New Roman" w:hAnsi="Times New Roman" w:eastAsia="宋体" w:cs="Times New Roman"/>
          <w:b w:val="0"/>
          <w:bCs/>
          <w:color w:val="auto"/>
          <w:sz w:val="28"/>
          <w:szCs w:val="28"/>
          <w:highlight w:val="none"/>
        </w:rPr>
      </w:pPr>
    </w:p>
    <w:p w14:paraId="4EB0982B">
      <w:pPr>
        <w:pStyle w:val="38"/>
        <w:ind w:left="0" w:right="0" w:firstLine="0"/>
        <w:jc w:val="both"/>
        <w:rPr>
          <w:rFonts w:ascii="Times New Roman" w:hAnsi="Times New Roman" w:eastAsia="宋体" w:cs="Times New Roman"/>
          <w:b w:val="0"/>
          <w:bCs/>
          <w:color w:val="auto"/>
          <w:sz w:val="28"/>
          <w:szCs w:val="28"/>
          <w:highlight w:val="none"/>
        </w:rPr>
      </w:pPr>
    </w:p>
    <w:p w14:paraId="5E0C7D9B">
      <w:pPr>
        <w:pStyle w:val="38"/>
        <w:ind w:left="0" w:right="0" w:firstLine="0"/>
        <w:jc w:val="both"/>
        <w:rPr>
          <w:rFonts w:ascii="Times New Roman" w:hAnsi="Times New Roman" w:eastAsia="宋体" w:cs="Times New Roman"/>
          <w:b w:val="0"/>
          <w:bCs/>
          <w:color w:val="auto"/>
          <w:sz w:val="28"/>
          <w:szCs w:val="28"/>
          <w:highlight w:val="none"/>
        </w:rPr>
      </w:pPr>
    </w:p>
    <w:p w14:paraId="4752DA8B">
      <w:pPr>
        <w:pStyle w:val="38"/>
        <w:ind w:left="0" w:right="0" w:firstLine="0"/>
        <w:jc w:val="both"/>
        <w:rPr>
          <w:rFonts w:ascii="Times New Roman" w:hAnsi="Times New Roman" w:eastAsia="宋体" w:cs="Times New Roman"/>
          <w:b w:val="0"/>
          <w:bCs/>
          <w:color w:val="auto"/>
          <w:sz w:val="28"/>
          <w:szCs w:val="28"/>
          <w:highlight w:val="none"/>
        </w:rPr>
      </w:pPr>
    </w:p>
    <w:p w14:paraId="5E757F71">
      <w:pPr>
        <w:pStyle w:val="38"/>
        <w:ind w:left="0" w:right="0" w:firstLine="0"/>
        <w:jc w:val="both"/>
        <w:rPr>
          <w:rFonts w:ascii="Times New Roman" w:hAnsi="Times New Roman" w:eastAsia="宋体" w:cs="Times New Roman"/>
          <w:b w:val="0"/>
          <w:bCs/>
          <w:color w:val="auto"/>
          <w:sz w:val="28"/>
          <w:szCs w:val="28"/>
          <w:highlight w:val="none"/>
        </w:rPr>
      </w:pPr>
    </w:p>
    <w:p w14:paraId="30AF8C76">
      <w:pPr>
        <w:pStyle w:val="38"/>
        <w:ind w:left="0" w:right="0" w:firstLine="0"/>
        <w:jc w:val="both"/>
        <w:rPr>
          <w:rFonts w:ascii="Times New Roman" w:hAnsi="Times New Roman" w:eastAsia="宋体" w:cs="Times New Roman"/>
          <w:b w:val="0"/>
          <w:bCs/>
          <w:color w:val="auto"/>
          <w:sz w:val="28"/>
          <w:szCs w:val="28"/>
          <w:highlight w:val="none"/>
        </w:rPr>
      </w:pPr>
    </w:p>
    <w:p w14:paraId="65313E1C">
      <w:pPr>
        <w:pStyle w:val="38"/>
        <w:ind w:left="0" w:right="0" w:firstLine="0"/>
        <w:jc w:val="both"/>
        <w:rPr>
          <w:rFonts w:ascii="Times New Roman" w:hAnsi="Times New Roman" w:eastAsia="宋体" w:cs="Times New Roman"/>
          <w:b w:val="0"/>
          <w:bCs/>
          <w:color w:val="auto"/>
          <w:sz w:val="28"/>
          <w:szCs w:val="28"/>
          <w:highlight w:val="none"/>
        </w:rPr>
      </w:pPr>
    </w:p>
    <w:p w14:paraId="3F13F812">
      <w:pPr>
        <w:pStyle w:val="38"/>
        <w:ind w:left="0" w:right="0" w:firstLine="0"/>
        <w:jc w:val="both"/>
        <w:rPr>
          <w:rFonts w:ascii="Times New Roman" w:hAnsi="Times New Roman" w:eastAsia="宋体" w:cs="Times New Roman"/>
          <w:b w:val="0"/>
          <w:bCs/>
          <w:color w:val="auto"/>
          <w:sz w:val="28"/>
          <w:szCs w:val="28"/>
          <w:highlight w:val="none"/>
        </w:rPr>
      </w:pPr>
    </w:p>
    <w:p w14:paraId="578BBC3C">
      <w:pPr>
        <w:pStyle w:val="38"/>
        <w:ind w:left="0" w:right="0" w:firstLine="0"/>
        <w:jc w:val="both"/>
        <w:rPr>
          <w:rFonts w:ascii="Times New Roman" w:hAnsi="Times New Roman" w:eastAsia="宋体" w:cs="Times New Roman"/>
          <w:b w:val="0"/>
          <w:bCs/>
          <w:color w:val="auto"/>
          <w:sz w:val="28"/>
          <w:szCs w:val="28"/>
          <w:highlight w:val="none"/>
        </w:rPr>
      </w:pPr>
    </w:p>
    <w:p w14:paraId="3467D3D9">
      <w:pPr>
        <w:pStyle w:val="38"/>
        <w:ind w:left="0" w:right="0" w:firstLine="0"/>
        <w:jc w:val="both"/>
        <w:rPr>
          <w:rFonts w:ascii="Times New Roman" w:hAnsi="Times New Roman" w:eastAsia="宋体" w:cs="Times New Roman"/>
          <w:b w:val="0"/>
          <w:bCs/>
          <w:color w:val="auto"/>
          <w:sz w:val="28"/>
          <w:szCs w:val="28"/>
          <w:highlight w:val="none"/>
        </w:rPr>
      </w:pPr>
    </w:p>
    <w:p w14:paraId="5B31CB04">
      <w:pPr>
        <w:pStyle w:val="38"/>
        <w:ind w:left="0" w:right="0" w:firstLine="0"/>
        <w:jc w:val="both"/>
        <w:rPr>
          <w:rFonts w:ascii="Times New Roman" w:hAnsi="Times New Roman" w:eastAsia="宋体" w:cs="Times New Roman"/>
          <w:b w:val="0"/>
          <w:bCs/>
          <w:color w:val="auto"/>
          <w:sz w:val="28"/>
          <w:szCs w:val="28"/>
          <w:highlight w:val="none"/>
        </w:rPr>
      </w:pPr>
    </w:p>
    <w:p w14:paraId="7DA0032F">
      <w:pPr>
        <w:pStyle w:val="38"/>
        <w:ind w:left="0" w:right="0" w:firstLine="0"/>
        <w:jc w:val="both"/>
        <w:rPr>
          <w:rFonts w:ascii="Times New Roman" w:hAnsi="Times New Roman" w:eastAsia="宋体" w:cs="Times New Roman"/>
          <w:b w:val="0"/>
          <w:bCs/>
          <w:color w:val="auto"/>
          <w:sz w:val="28"/>
          <w:szCs w:val="28"/>
          <w:highlight w:val="none"/>
        </w:rPr>
      </w:pPr>
    </w:p>
    <w:p w14:paraId="6372A133">
      <w:pPr>
        <w:pStyle w:val="38"/>
        <w:ind w:left="0" w:right="0" w:firstLine="0"/>
        <w:jc w:val="both"/>
        <w:rPr>
          <w:rFonts w:ascii="Times New Roman" w:hAnsi="Times New Roman" w:eastAsia="宋体" w:cs="Times New Roman"/>
          <w:b w:val="0"/>
          <w:bCs/>
          <w:color w:val="auto"/>
          <w:sz w:val="28"/>
          <w:szCs w:val="28"/>
          <w:highlight w:val="none"/>
        </w:rPr>
      </w:pPr>
    </w:p>
    <w:p w14:paraId="4F18A216">
      <w:pPr>
        <w:pStyle w:val="38"/>
        <w:ind w:left="0" w:right="0" w:firstLine="0"/>
        <w:jc w:val="both"/>
        <w:rPr>
          <w:rFonts w:ascii="Times New Roman" w:hAnsi="Times New Roman" w:eastAsia="宋体" w:cs="Times New Roman"/>
          <w:b w:val="0"/>
          <w:bCs/>
          <w:color w:val="auto"/>
          <w:sz w:val="28"/>
          <w:szCs w:val="28"/>
          <w:highlight w:val="none"/>
        </w:rPr>
      </w:pPr>
    </w:p>
    <w:p w14:paraId="2987D3D7">
      <w:pPr>
        <w:pStyle w:val="38"/>
        <w:ind w:left="0" w:right="0" w:firstLine="0"/>
        <w:jc w:val="both"/>
        <w:rPr>
          <w:rFonts w:ascii="Times New Roman" w:hAnsi="Times New Roman" w:eastAsia="宋体" w:cs="Times New Roman"/>
          <w:b w:val="0"/>
          <w:bCs/>
          <w:color w:val="auto"/>
          <w:sz w:val="28"/>
          <w:szCs w:val="28"/>
          <w:highlight w:val="none"/>
        </w:rPr>
      </w:pPr>
    </w:p>
    <w:p w14:paraId="22CD5F5E">
      <w:pPr>
        <w:pStyle w:val="38"/>
        <w:ind w:left="0" w:right="0" w:firstLine="0"/>
        <w:jc w:val="both"/>
        <w:rPr>
          <w:rFonts w:ascii="Times New Roman" w:hAnsi="Times New Roman" w:eastAsia="宋体" w:cs="Times New Roman"/>
          <w:b w:val="0"/>
          <w:bCs/>
          <w:color w:val="auto"/>
          <w:sz w:val="28"/>
          <w:szCs w:val="28"/>
          <w:highlight w:val="none"/>
        </w:rPr>
      </w:pPr>
    </w:p>
    <w:p w14:paraId="75A2DA63">
      <w:pPr>
        <w:pStyle w:val="38"/>
        <w:ind w:left="0" w:right="0" w:firstLine="0"/>
        <w:jc w:val="both"/>
        <w:rPr>
          <w:rFonts w:ascii="Times New Roman" w:hAnsi="Times New Roman" w:eastAsia="宋体" w:cs="Times New Roman"/>
          <w:b w:val="0"/>
          <w:bCs/>
          <w:color w:val="auto"/>
          <w:sz w:val="28"/>
          <w:szCs w:val="28"/>
          <w:highlight w:val="none"/>
        </w:rPr>
      </w:pPr>
    </w:p>
    <w:p w14:paraId="7C9B15AF">
      <w:pPr>
        <w:pStyle w:val="38"/>
        <w:ind w:left="0" w:right="0" w:firstLine="0"/>
        <w:jc w:val="both"/>
        <w:rPr>
          <w:rFonts w:ascii="Times New Roman" w:hAnsi="Times New Roman" w:eastAsia="宋体" w:cs="Times New Roman"/>
          <w:b w:val="0"/>
          <w:bCs/>
          <w:color w:val="auto"/>
          <w:sz w:val="28"/>
          <w:szCs w:val="28"/>
          <w:highlight w:val="none"/>
        </w:rPr>
      </w:pPr>
    </w:p>
    <w:p w14:paraId="037F621E">
      <w:pPr>
        <w:pStyle w:val="38"/>
        <w:ind w:left="0" w:right="0" w:firstLine="0"/>
        <w:jc w:val="both"/>
        <w:rPr>
          <w:rFonts w:ascii="Times New Roman" w:hAnsi="Times New Roman" w:eastAsia="宋体" w:cs="Times New Roman"/>
          <w:b w:val="0"/>
          <w:bCs/>
          <w:color w:val="auto"/>
          <w:sz w:val="28"/>
          <w:szCs w:val="28"/>
          <w:highlight w:val="none"/>
        </w:rPr>
      </w:pPr>
    </w:p>
    <w:p w14:paraId="261CBC1B">
      <w:pPr>
        <w:pStyle w:val="38"/>
        <w:ind w:left="0" w:right="0" w:firstLine="0"/>
        <w:jc w:val="both"/>
        <w:rPr>
          <w:rFonts w:ascii="Times New Roman" w:hAnsi="Times New Roman" w:eastAsia="宋体" w:cs="Times New Roman"/>
          <w:b w:val="0"/>
          <w:bCs/>
          <w:color w:val="auto"/>
          <w:sz w:val="28"/>
          <w:szCs w:val="28"/>
          <w:highlight w:val="none"/>
        </w:rPr>
      </w:pPr>
    </w:p>
    <w:p w14:paraId="5AECF889">
      <w:pPr>
        <w:pStyle w:val="38"/>
        <w:ind w:left="0" w:right="0" w:firstLine="0"/>
        <w:jc w:val="both"/>
        <w:rPr>
          <w:rFonts w:ascii="Times New Roman" w:hAnsi="Times New Roman" w:eastAsia="宋体" w:cs="Times New Roman"/>
          <w:b w:val="0"/>
          <w:bCs/>
          <w:color w:val="auto"/>
          <w:sz w:val="28"/>
          <w:szCs w:val="28"/>
          <w:highlight w:val="none"/>
        </w:rPr>
      </w:pPr>
    </w:p>
    <w:p w14:paraId="6D91CF2E">
      <w:pPr>
        <w:pStyle w:val="38"/>
        <w:ind w:left="0" w:right="0" w:firstLine="0"/>
        <w:jc w:val="both"/>
        <w:rPr>
          <w:rFonts w:ascii="Times New Roman" w:hAnsi="Times New Roman" w:eastAsia="宋体" w:cs="Times New Roman"/>
          <w:b w:val="0"/>
          <w:bCs/>
          <w:color w:val="auto"/>
          <w:sz w:val="28"/>
          <w:szCs w:val="28"/>
          <w:highlight w:val="none"/>
        </w:rPr>
      </w:pPr>
    </w:p>
    <w:p w14:paraId="09FA9AA7">
      <w:pPr>
        <w:pStyle w:val="38"/>
        <w:ind w:left="0" w:right="0" w:firstLine="0"/>
        <w:jc w:val="both"/>
        <w:rPr>
          <w:rFonts w:ascii="Times New Roman" w:hAnsi="Times New Roman" w:eastAsia="宋体" w:cs="Times New Roman"/>
          <w:b w:val="0"/>
          <w:bCs/>
          <w:color w:val="auto"/>
          <w:sz w:val="28"/>
          <w:szCs w:val="28"/>
          <w:highlight w:val="none"/>
        </w:rPr>
      </w:pPr>
    </w:p>
    <w:p w14:paraId="4571D409">
      <w:pPr>
        <w:pStyle w:val="38"/>
        <w:ind w:left="0" w:right="0" w:firstLine="0"/>
        <w:jc w:val="both"/>
        <w:rPr>
          <w:rFonts w:ascii="Times New Roman" w:hAnsi="Times New Roman" w:eastAsia="宋体" w:cs="Times New Roman"/>
          <w:b w:val="0"/>
          <w:bCs/>
          <w:color w:val="auto"/>
          <w:sz w:val="28"/>
          <w:szCs w:val="28"/>
          <w:highlight w:val="none"/>
        </w:rPr>
      </w:pPr>
    </w:p>
    <w:p w14:paraId="74A62229">
      <w:pPr>
        <w:pStyle w:val="38"/>
        <w:ind w:left="0" w:right="0" w:firstLine="0"/>
        <w:jc w:val="both"/>
        <w:rPr>
          <w:rFonts w:ascii="Times New Roman" w:hAnsi="Times New Roman" w:eastAsia="宋体" w:cs="Times New Roman"/>
          <w:b w:val="0"/>
          <w:bCs/>
          <w:color w:val="auto"/>
          <w:sz w:val="28"/>
          <w:szCs w:val="28"/>
          <w:highlight w:val="none"/>
        </w:rPr>
      </w:pPr>
    </w:p>
    <w:p w14:paraId="26EEA93C">
      <w:pPr>
        <w:pStyle w:val="38"/>
        <w:ind w:left="0" w:right="0" w:firstLine="0"/>
        <w:jc w:val="both"/>
        <w:rPr>
          <w:rFonts w:ascii="Times New Roman" w:hAnsi="Times New Roman" w:eastAsia="宋体" w:cs="Times New Roman"/>
          <w:b w:val="0"/>
          <w:bCs/>
          <w:color w:val="auto"/>
          <w:sz w:val="28"/>
          <w:szCs w:val="28"/>
          <w:highlight w:val="none"/>
        </w:rPr>
      </w:pPr>
    </w:p>
    <w:p w14:paraId="3B14C1DD">
      <w:pPr>
        <w:pStyle w:val="38"/>
        <w:ind w:left="0" w:right="0" w:firstLine="0"/>
        <w:jc w:val="both"/>
        <w:rPr>
          <w:rFonts w:ascii="Times New Roman" w:hAnsi="Times New Roman" w:eastAsia="宋体" w:cs="Times New Roman"/>
          <w:b w:val="0"/>
          <w:bCs/>
          <w:color w:val="auto"/>
          <w:sz w:val="28"/>
          <w:szCs w:val="28"/>
          <w:highlight w:val="none"/>
        </w:rPr>
      </w:pPr>
    </w:p>
    <w:p w14:paraId="69366017">
      <w:pPr>
        <w:pStyle w:val="38"/>
        <w:ind w:left="0" w:right="0" w:firstLine="0"/>
        <w:jc w:val="both"/>
        <w:rPr>
          <w:rFonts w:ascii="Times New Roman" w:hAnsi="Times New Roman" w:eastAsia="宋体" w:cs="Times New Roman"/>
          <w:b w:val="0"/>
          <w:bCs/>
          <w:color w:val="auto"/>
          <w:sz w:val="28"/>
          <w:szCs w:val="28"/>
          <w:highlight w:val="none"/>
        </w:rPr>
      </w:pPr>
    </w:p>
    <w:p w14:paraId="5F192AF2">
      <w:pPr>
        <w:pStyle w:val="38"/>
        <w:ind w:left="0" w:right="0" w:firstLine="0"/>
        <w:jc w:val="both"/>
        <w:rPr>
          <w:rFonts w:ascii="Times New Roman" w:hAnsi="Times New Roman" w:eastAsia="宋体" w:cs="Times New Roman"/>
          <w:b w:val="0"/>
          <w:bCs/>
          <w:color w:val="auto"/>
          <w:sz w:val="28"/>
          <w:szCs w:val="28"/>
          <w:highlight w:val="none"/>
        </w:rPr>
      </w:pPr>
      <w:r>
        <w:rPr>
          <w:rFonts w:ascii="Times New Roman" w:hAnsi="Times New Roman" w:eastAsia="宋体" w:cs="Times New Roman"/>
          <w:b w:val="0"/>
          <w:bCs/>
          <w:color w:val="auto"/>
          <w:sz w:val="28"/>
          <w:szCs w:val="28"/>
          <w:highlight w:val="none"/>
        </w:rPr>
        <w:drawing>
          <wp:anchor distT="0" distB="0" distL="114300" distR="114300" simplePos="0" relativeHeight="251659264" behindDoc="0" locked="0" layoutInCell="1" allowOverlap="1">
            <wp:simplePos x="0" y="0"/>
            <wp:positionH relativeFrom="column">
              <wp:posOffset>-847725</wp:posOffset>
            </wp:positionH>
            <wp:positionV relativeFrom="paragraph">
              <wp:posOffset>-847725</wp:posOffset>
            </wp:positionV>
            <wp:extent cx="7334885" cy="10361930"/>
            <wp:effectExtent l="0" t="0" r="18415" b="1270"/>
            <wp:wrapNone/>
            <wp:docPr id="1177"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 name="图片 85"/>
                    <pic:cNvPicPr>
                      <a:picLocks noChangeAspect="1"/>
                    </pic:cNvPicPr>
                  </pic:nvPicPr>
                  <pic:blipFill>
                    <a:blip r:embed="rId152"/>
                    <a:stretch>
                      <a:fillRect/>
                    </a:stretch>
                  </pic:blipFill>
                  <pic:spPr>
                    <a:xfrm>
                      <a:off x="0" y="0"/>
                      <a:ext cx="7334884" cy="10361930"/>
                    </a:xfrm>
                    <a:prstGeom prst="rect">
                      <a:avLst/>
                    </a:prstGeom>
                    <a:noFill/>
                    <a:ln cap="flat" cmpd="sng">
                      <a:noFill/>
                      <a:prstDash val="solid"/>
                      <a:round/>
                    </a:ln>
                  </pic:spPr>
                </pic:pic>
              </a:graphicData>
            </a:graphic>
          </wp:anchor>
        </w:drawing>
      </w:r>
    </w:p>
    <w:p w14:paraId="06B090B8">
      <w:pPr>
        <w:pStyle w:val="38"/>
        <w:ind w:left="0" w:right="0" w:firstLine="0"/>
        <w:jc w:val="both"/>
        <w:rPr>
          <w:rFonts w:ascii="Times New Roman" w:hAnsi="Times New Roman" w:eastAsia="宋体" w:cs="Times New Roman"/>
          <w:b w:val="0"/>
          <w:bCs/>
          <w:color w:val="auto"/>
          <w:sz w:val="28"/>
          <w:szCs w:val="28"/>
          <w:highlight w:val="none"/>
        </w:rPr>
      </w:pPr>
    </w:p>
    <w:p w14:paraId="4AF06D80">
      <w:pPr>
        <w:pStyle w:val="38"/>
        <w:ind w:left="0" w:right="0" w:firstLine="0"/>
        <w:jc w:val="both"/>
        <w:rPr>
          <w:rFonts w:ascii="Times New Roman" w:hAnsi="Times New Roman" w:eastAsia="宋体" w:cs="Times New Roman"/>
          <w:b w:val="0"/>
          <w:bCs/>
          <w:color w:val="auto"/>
          <w:sz w:val="28"/>
          <w:szCs w:val="28"/>
          <w:highlight w:val="none"/>
        </w:rPr>
      </w:pPr>
    </w:p>
    <w:p w14:paraId="23CBDC18">
      <w:pPr>
        <w:pStyle w:val="38"/>
        <w:ind w:left="0" w:right="0" w:firstLine="0"/>
        <w:jc w:val="both"/>
        <w:rPr>
          <w:rFonts w:ascii="Times New Roman" w:hAnsi="Times New Roman" w:eastAsia="宋体" w:cs="Times New Roman"/>
          <w:b w:val="0"/>
          <w:bCs/>
          <w:color w:val="auto"/>
          <w:sz w:val="28"/>
          <w:szCs w:val="28"/>
          <w:highlight w:val="none"/>
        </w:rPr>
      </w:pPr>
    </w:p>
    <w:p w14:paraId="010D4F5D">
      <w:pPr>
        <w:pStyle w:val="38"/>
        <w:ind w:left="0" w:right="0" w:firstLine="0"/>
        <w:jc w:val="both"/>
        <w:rPr>
          <w:rFonts w:ascii="Times New Roman" w:hAnsi="Times New Roman" w:eastAsia="宋体" w:cs="Times New Roman"/>
          <w:b w:val="0"/>
          <w:bCs/>
          <w:color w:val="auto"/>
          <w:sz w:val="28"/>
          <w:szCs w:val="28"/>
          <w:highlight w:val="none"/>
        </w:rPr>
      </w:pPr>
    </w:p>
    <w:p w14:paraId="109F7CAD">
      <w:pPr>
        <w:pStyle w:val="38"/>
        <w:ind w:left="0" w:right="0" w:firstLine="0"/>
        <w:jc w:val="both"/>
        <w:rPr>
          <w:rFonts w:ascii="Times New Roman" w:hAnsi="Times New Roman" w:eastAsia="宋体" w:cs="Times New Roman"/>
          <w:b w:val="0"/>
          <w:bCs/>
          <w:color w:val="auto"/>
          <w:sz w:val="28"/>
          <w:szCs w:val="28"/>
          <w:highlight w:val="none"/>
        </w:rPr>
      </w:pPr>
    </w:p>
    <w:p w14:paraId="7A5EA239">
      <w:pPr>
        <w:pStyle w:val="38"/>
        <w:ind w:left="0" w:right="0" w:firstLine="0"/>
        <w:jc w:val="both"/>
        <w:rPr>
          <w:rFonts w:ascii="Times New Roman" w:hAnsi="Times New Roman" w:eastAsia="宋体" w:cs="Times New Roman"/>
          <w:b w:val="0"/>
          <w:bCs/>
          <w:color w:val="auto"/>
          <w:sz w:val="28"/>
          <w:szCs w:val="28"/>
          <w:highlight w:val="none"/>
        </w:rPr>
      </w:pPr>
    </w:p>
    <w:p w14:paraId="30C0D35A">
      <w:pPr>
        <w:pStyle w:val="38"/>
        <w:ind w:left="0" w:right="0" w:firstLine="0"/>
        <w:jc w:val="both"/>
        <w:rPr>
          <w:rFonts w:ascii="Times New Roman" w:hAnsi="Times New Roman" w:eastAsia="宋体" w:cs="Times New Roman"/>
          <w:b w:val="0"/>
          <w:bCs/>
          <w:color w:val="auto"/>
          <w:sz w:val="28"/>
          <w:szCs w:val="28"/>
          <w:highlight w:val="none"/>
        </w:rPr>
      </w:pPr>
    </w:p>
    <w:p w14:paraId="48A17A52">
      <w:pPr>
        <w:pStyle w:val="38"/>
        <w:ind w:left="0" w:right="0" w:firstLine="0"/>
        <w:jc w:val="both"/>
        <w:rPr>
          <w:rFonts w:ascii="Times New Roman" w:hAnsi="Times New Roman" w:eastAsia="宋体" w:cs="Times New Roman"/>
          <w:b w:val="0"/>
          <w:bCs/>
          <w:color w:val="auto"/>
          <w:sz w:val="28"/>
          <w:szCs w:val="28"/>
          <w:highlight w:val="none"/>
        </w:rPr>
      </w:pPr>
    </w:p>
    <w:p w14:paraId="5CF9F0A7">
      <w:pPr>
        <w:pStyle w:val="38"/>
        <w:ind w:left="0" w:right="0" w:firstLine="0"/>
        <w:jc w:val="both"/>
        <w:rPr>
          <w:rFonts w:ascii="Times New Roman" w:hAnsi="Times New Roman" w:eastAsia="宋体" w:cs="Times New Roman"/>
          <w:b w:val="0"/>
          <w:bCs/>
          <w:color w:val="auto"/>
          <w:sz w:val="28"/>
          <w:szCs w:val="28"/>
          <w:highlight w:val="none"/>
        </w:rPr>
      </w:pPr>
    </w:p>
    <w:p w14:paraId="3822282D">
      <w:pPr>
        <w:pStyle w:val="38"/>
        <w:ind w:left="0" w:right="0" w:firstLine="0"/>
        <w:jc w:val="both"/>
        <w:rPr>
          <w:rFonts w:ascii="Times New Roman" w:hAnsi="Times New Roman" w:eastAsia="宋体" w:cs="Times New Roman"/>
          <w:b w:val="0"/>
          <w:bCs/>
          <w:color w:val="auto"/>
          <w:sz w:val="28"/>
          <w:szCs w:val="28"/>
          <w:highlight w:val="none"/>
        </w:rPr>
      </w:pPr>
    </w:p>
    <w:p w14:paraId="1F5D6302">
      <w:pPr>
        <w:pStyle w:val="38"/>
        <w:ind w:left="0" w:right="0" w:firstLine="0"/>
        <w:jc w:val="both"/>
        <w:rPr>
          <w:rFonts w:ascii="Times New Roman" w:hAnsi="Times New Roman" w:eastAsia="宋体" w:cs="Times New Roman"/>
          <w:b w:val="0"/>
          <w:bCs/>
          <w:color w:val="auto"/>
          <w:sz w:val="28"/>
          <w:szCs w:val="28"/>
          <w:highlight w:val="none"/>
        </w:rPr>
      </w:pPr>
    </w:p>
    <w:p w14:paraId="19A70F18">
      <w:pPr>
        <w:pStyle w:val="38"/>
        <w:ind w:left="0" w:right="0" w:firstLine="0"/>
        <w:jc w:val="both"/>
        <w:rPr>
          <w:rFonts w:ascii="Times New Roman" w:hAnsi="Times New Roman" w:eastAsia="宋体" w:cs="Times New Roman"/>
          <w:b w:val="0"/>
          <w:bCs/>
          <w:color w:val="auto"/>
          <w:sz w:val="28"/>
          <w:szCs w:val="28"/>
          <w:highlight w:val="none"/>
        </w:rPr>
      </w:pPr>
    </w:p>
    <w:p w14:paraId="4C383A42">
      <w:pPr>
        <w:pStyle w:val="38"/>
        <w:ind w:left="0" w:right="0" w:firstLine="0"/>
        <w:jc w:val="both"/>
        <w:rPr>
          <w:rFonts w:ascii="Times New Roman" w:hAnsi="Times New Roman" w:eastAsia="宋体" w:cs="Times New Roman"/>
          <w:b w:val="0"/>
          <w:bCs/>
          <w:color w:val="auto"/>
          <w:sz w:val="28"/>
          <w:szCs w:val="28"/>
          <w:highlight w:val="none"/>
        </w:rPr>
      </w:pPr>
    </w:p>
    <w:p w14:paraId="28301B0A">
      <w:pPr>
        <w:pStyle w:val="38"/>
        <w:ind w:left="0" w:right="0" w:firstLine="0"/>
        <w:jc w:val="both"/>
        <w:rPr>
          <w:rFonts w:ascii="Times New Roman" w:hAnsi="Times New Roman" w:eastAsia="宋体" w:cs="Times New Roman"/>
          <w:b w:val="0"/>
          <w:bCs/>
          <w:color w:val="auto"/>
          <w:sz w:val="28"/>
          <w:szCs w:val="28"/>
          <w:highlight w:val="none"/>
        </w:rPr>
      </w:pPr>
    </w:p>
    <w:p w14:paraId="3EC93805">
      <w:pPr>
        <w:pStyle w:val="38"/>
        <w:ind w:left="0" w:right="0" w:firstLine="0"/>
        <w:jc w:val="both"/>
        <w:rPr>
          <w:rFonts w:ascii="Times New Roman" w:hAnsi="Times New Roman" w:eastAsia="宋体" w:cs="Times New Roman"/>
          <w:b w:val="0"/>
          <w:bCs/>
          <w:color w:val="auto"/>
          <w:sz w:val="28"/>
          <w:szCs w:val="28"/>
          <w:highlight w:val="none"/>
        </w:rPr>
      </w:pPr>
    </w:p>
    <w:p w14:paraId="4A5F1565">
      <w:pPr>
        <w:pStyle w:val="38"/>
        <w:ind w:left="0" w:right="0" w:firstLine="0"/>
        <w:jc w:val="both"/>
        <w:rPr>
          <w:rFonts w:ascii="Times New Roman" w:hAnsi="Times New Roman" w:eastAsia="宋体" w:cs="Times New Roman"/>
          <w:b w:val="0"/>
          <w:bCs/>
          <w:color w:val="auto"/>
          <w:sz w:val="28"/>
          <w:szCs w:val="28"/>
          <w:highlight w:val="none"/>
        </w:rPr>
      </w:pPr>
    </w:p>
    <w:p w14:paraId="431BB637">
      <w:pPr>
        <w:pStyle w:val="38"/>
        <w:ind w:left="0" w:right="0" w:firstLine="0"/>
        <w:jc w:val="both"/>
        <w:rPr>
          <w:rFonts w:ascii="Times New Roman" w:hAnsi="Times New Roman" w:eastAsia="宋体" w:cs="Times New Roman"/>
          <w:b w:val="0"/>
          <w:bCs/>
          <w:color w:val="auto"/>
          <w:sz w:val="28"/>
          <w:szCs w:val="28"/>
          <w:highlight w:val="none"/>
        </w:rPr>
      </w:pPr>
    </w:p>
    <w:p w14:paraId="78EB0F8D">
      <w:pPr>
        <w:pStyle w:val="38"/>
        <w:ind w:left="0" w:right="0" w:firstLine="0"/>
        <w:jc w:val="both"/>
        <w:rPr>
          <w:rFonts w:ascii="Times New Roman" w:hAnsi="Times New Roman" w:eastAsia="宋体" w:cs="Times New Roman"/>
          <w:b w:val="0"/>
          <w:bCs/>
          <w:color w:val="auto"/>
          <w:sz w:val="28"/>
          <w:szCs w:val="28"/>
          <w:highlight w:val="none"/>
        </w:rPr>
      </w:pPr>
    </w:p>
    <w:p w14:paraId="11C36877">
      <w:pPr>
        <w:pStyle w:val="38"/>
        <w:ind w:left="0" w:right="0" w:firstLine="0"/>
        <w:jc w:val="both"/>
        <w:rPr>
          <w:rFonts w:ascii="Times New Roman" w:hAnsi="Times New Roman" w:eastAsia="宋体" w:cs="Times New Roman"/>
          <w:b w:val="0"/>
          <w:bCs/>
          <w:color w:val="auto"/>
          <w:sz w:val="28"/>
          <w:szCs w:val="28"/>
          <w:highlight w:val="none"/>
        </w:rPr>
      </w:pPr>
    </w:p>
    <w:p w14:paraId="53BB9779">
      <w:pPr>
        <w:pStyle w:val="38"/>
        <w:ind w:left="0" w:right="0" w:firstLine="0"/>
        <w:jc w:val="both"/>
        <w:rPr>
          <w:rFonts w:ascii="Times New Roman" w:hAnsi="Times New Roman" w:eastAsia="宋体" w:cs="Times New Roman"/>
          <w:b w:val="0"/>
          <w:bCs/>
          <w:color w:val="auto"/>
          <w:sz w:val="28"/>
          <w:szCs w:val="28"/>
          <w:highlight w:val="none"/>
        </w:rPr>
      </w:pPr>
    </w:p>
    <w:p w14:paraId="00418F8E">
      <w:pPr>
        <w:pStyle w:val="38"/>
        <w:ind w:left="0" w:right="0" w:firstLine="0"/>
        <w:jc w:val="both"/>
        <w:rPr>
          <w:rFonts w:ascii="Times New Roman" w:hAnsi="Times New Roman" w:eastAsia="宋体" w:cs="Times New Roman"/>
          <w:b w:val="0"/>
          <w:bCs/>
          <w:color w:val="auto"/>
          <w:sz w:val="28"/>
          <w:szCs w:val="28"/>
          <w:highlight w:val="none"/>
        </w:rPr>
      </w:pPr>
    </w:p>
    <w:p w14:paraId="7B363004">
      <w:pPr>
        <w:pStyle w:val="38"/>
        <w:ind w:left="0" w:right="0" w:firstLine="0"/>
        <w:jc w:val="both"/>
        <w:rPr>
          <w:rFonts w:ascii="Times New Roman" w:hAnsi="Times New Roman" w:eastAsia="宋体" w:cs="Times New Roman"/>
          <w:b w:val="0"/>
          <w:bCs/>
          <w:color w:val="auto"/>
          <w:sz w:val="28"/>
          <w:szCs w:val="28"/>
          <w:highlight w:val="none"/>
        </w:rPr>
      </w:pPr>
    </w:p>
    <w:p w14:paraId="694A5C98">
      <w:pPr>
        <w:pStyle w:val="38"/>
        <w:ind w:left="0" w:right="0" w:firstLine="0"/>
        <w:jc w:val="both"/>
        <w:rPr>
          <w:rFonts w:ascii="Times New Roman" w:hAnsi="Times New Roman" w:eastAsia="宋体" w:cs="Times New Roman"/>
          <w:b w:val="0"/>
          <w:bCs/>
          <w:color w:val="auto"/>
          <w:sz w:val="28"/>
          <w:szCs w:val="28"/>
          <w:highlight w:val="none"/>
        </w:rPr>
      </w:pPr>
    </w:p>
    <w:p w14:paraId="66167CD7">
      <w:pPr>
        <w:pStyle w:val="38"/>
        <w:ind w:left="0" w:right="0" w:firstLine="0"/>
        <w:jc w:val="both"/>
        <w:rPr>
          <w:rFonts w:ascii="Times New Roman" w:hAnsi="Times New Roman" w:eastAsia="宋体" w:cs="Times New Roman"/>
          <w:b w:val="0"/>
          <w:bCs/>
          <w:color w:val="auto"/>
          <w:sz w:val="28"/>
          <w:szCs w:val="28"/>
          <w:highlight w:val="none"/>
        </w:rPr>
      </w:pPr>
    </w:p>
    <w:p w14:paraId="1247908F">
      <w:pPr>
        <w:pStyle w:val="38"/>
        <w:ind w:left="0" w:right="0" w:firstLine="0"/>
        <w:jc w:val="both"/>
        <w:rPr>
          <w:rFonts w:ascii="Times New Roman" w:hAnsi="Times New Roman" w:eastAsia="宋体" w:cs="Times New Roman"/>
          <w:b w:val="0"/>
          <w:bCs/>
          <w:color w:val="auto"/>
          <w:sz w:val="28"/>
          <w:szCs w:val="28"/>
          <w:highlight w:val="none"/>
        </w:rPr>
      </w:pPr>
    </w:p>
    <w:p w14:paraId="0993A464">
      <w:pPr>
        <w:pStyle w:val="38"/>
        <w:ind w:left="0" w:right="0" w:firstLine="0"/>
        <w:jc w:val="both"/>
        <w:rPr>
          <w:rFonts w:ascii="Times New Roman" w:hAnsi="Times New Roman" w:eastAsia="宋体" w:cs="Times New Roman"/>
          <w:b w:val="0"/>
          <w:bCs/>
          <w:color w:val="auto"/>
          <w:sz w:val="28"/>
          <w:szCs w:val="28"/>
          <w:highlight w:val="none"/>
        </w:rPr>
      </w:pPr>
    </w:p>
    <w:p w14:paraId="77937AA6">
      <w:pPr>
        <w:pStyle w:val="38"/>
        <w:ind w:left="0" w:right="0" w:firstLine="0"/>
        <w:jc w:val="both"/>
        <w:rPr>
          <w:rFonts w:ascii="Times New Roman" w:hAnsi="Times New Roman" w:eastAsia="宋体" w:cs="Times New Roman"/>
          <w:b w:val="0"/>
          <w:bCs/>
          <w:color w:val="auto"/>
          <w:sz w:val="28"/>
          <w:szCs w:val="28"/>
          <w:highlight w:val="none"/>
        </w:rPr>
      </w:pPr>
    </w:p>
    <w:p w14:paraId="0026E32B">
      <w:pPr>
        <w:pStyle w:val="38"/>
        <w:ind w:left="0" w:right="0" w:firstLine="0"/>
        <w:jc w:val="both"/>
        <w:rPr>
          <w:rFonts w:ascii="Times New Roman" w:hAnsi="Times New Roman" w:eastAsia="宋体" w:cs="Times New Roman"/>
          <w:b w:val="0"/>
          <w:bCs/>
          <w:color w:val="auto"/>
          <w:sz w:val="28"/>
          <w:szCs w:val="28"/>
          <w:highlight w:val="none"/>
        </w:rPr>
      </w:pPr>
    </w:p>
    <w:p w14:paraId="73642EB3">
      <w:pPr>
        <w:pStyle w:val="38"/>
        <w:ind w:left="0" w:right="0" w:firstLine="0"/>
        <w:jc w:val="both"/>
        <w:rPr>
          <w:rFonts w:ascii="Times New Roman" w:hAnsi="Times New Roman" w:eastAsia="宋体" w:cs="Times New Roman"/>
          <w:b w:val="0"/>
          <w:bCs/>
          <w:color w:val="auto"/>
          <w:sz w:val="28"/>
          <w:szCs w:val="28"/>
          <w:highlight w:val="none"/>
        </w:rPr>
      </w:pPr>
    </w:p>
    <w:p w14:paraId="7B042C35">
      <w:pPr>
        <w:pStyle w:val="38"/>
        <w:ind w:left="0" w:right="0" w:firstLine="0"/>
        <w:jc w:val="both"/>
        <w:rPr>
          <w:rFonts w:ascii="Times New Roman" w:hAnsi="Times New Roman" w:eastAsia="宋体" w:cs="Times New Roman"/>
          <w:b w:val="0"/>
          <w:bCs/>
          <w:color w:val="auto"/>
          <w:sz w:val="28"/>
          <w:szCs w:val="28"/>
          <w:highlight w:val="none"/>
        </w:rPr>
      </w:pPr>
    </w:p>
    <w:p w14:paraId="4624A761">
      <w:pPr>
        <w:pStyle w:val="38"/>
        <w:ind w:left="0" w:right="0" w:firstLine="0"/>
        <w:jc w:val="both"/>
        <w:rPr>
          <w:rFonts w:ascii="Times New Roman" w:hAnsi="Times New Roman" w:eastAsia="宋体" w:cs="Times New Roman"/>
          <w:b w:val="0"/>
          <w:bCs/>
          <w:color w:val="auto"/>
          <w:sz w:val="28"/>
          <w:szCs w:val="28"/>
          <w:highlight w:val="none"/>
        </w:rPr>
      </w:pPr>
    </w:p>
    <w:p w14:paraId="0E06A083">
      <w:pPr>
        <w:pStyle w:val="38"/>
        <w:ind w:left="0" w:right="0" w:firstLine="0"/>
        <w:jc w:val="both"/>
        <w:rPr>
          <w:rFonts w:ascii="Times New Roman" w:hAnsi="Times New Roman" w:eastAsia="宋体" w:cs="Times New Roman"/>
          <w:b w:val="0"/>
          <w:bCs/>
          <w:color w:val="auto"/>
          <w:sz w:val="28"/>
          <w:szCs w:val="28"/>
          <w:highlight w:val="none"/>
        </w:rPr>
      </w:pPr>
    </w:p>
    <w:p w14:paraId="00C4532C">
      <w:pPr>
        <w:pStyle w:val="38"/>
        <w:ind w:left="0" w:right="0" w:firstLine="0"/>
        <w:jc w:val="both"/>
        <w:rPr>
          <w:rFonts w:ascii="Times New Roman" w:hAnsi="Times New Roman" w:eastAsia="宋体" w:cs="Times New Roman"/>
          <w:b w:val="0"/>
          <w:bCs/>
          <w:color w:val="auto"/>
          <w:sz w:val="28"/>
          <w:szCs w:val="28"/>
          <w:highlight w:val="none"/>
        </w:rPr>
      </w:pPr>
    </w:p>
    <w:p w14:paraId="76F44DDE">
      <w:pPr>
        <w:pStyle w:val="38"/>
        <w:ind w:left="0" w:right="0" w:firstLine="0"/>
        <w:jc w:val="both"/>
        <w:rPr>
          <w:rFonts w:ascii="Times New Roman" w:hAnsi="Times New Roman" w:eastAsia="宋体" w:cs="Times New Roman"/>
          <w:b w:val="0"/>
          <w:bCs/>
          <w:color w:val="auto"/>
          <w:sz w:val="28"/>
          <w:szCs w:val="28"/>
          <w:highlight w:val="none"/>
        </w:rPr>
      </w:pPr>
    </w:p>
    <w:p w14:paraId="0A9682B8">
      <w:pPr>
        <w:pStyle w:val="38"/>
        <w:ind w:left="0" w:right="0" w:firstLine="0"/>
        <w:jc w:val="both"/>
        <w:rPr>
          <w:rFonts w:ascii="Times New Roman" w:hAnsi="Times New Roman" w:eastAsia="宋体" w:cs="Times New Roman"/>
          <w:b w:val="0"/>
          <w:bCs/>
          <w:color w:val="auto"/>
          <w:sz w:val="28"/>
          <w:szCs w:val="28"/>
          <w:highlight w:val="none"/>
        </w:rPr>
      </w:pPr>
    </w:p>
    <w:p w14:paraId="79036021">
      <w:pPr>
        <w:pStyle w:val="38"/>
        <w:ind w:left="0" w:right="0" w:firstLine="0"/>
        <w:jc w:val="both"/>
        <w:rPr>
          <w:rFonts w:ascii="Times New Roman" w:hAnsi="Times New Roman" w:eastAsia="宋体" w:cs="Times New Roman"/>
          <w:b w:val="0"/>
          <w:bCs/>
          <w:color w:val="auto"/>
          <w:sz w:val="28"/>
          <w:szCs w:val="28"/>
          <w:highlight w:val="none"/>
        </w:rPr>
      </w:pPr>
    </w:p>
    <w:p w14:paraId="040D7070">
      <w:pPr>
        <w:pStyle w:val="38"/>
        <w:ind w:left="0" w:right="0" w:firstLine="0"/>
        <w:jc w:val="both"/>
        <w:rPr>
          <w:rFonts w:ascii="Times New Roman" w:hAnsi="Times New Roman" w:eastAsia="宋体" w:cs="Times New Roman"/>
          <w:b w:val="0"/>
          <w:bCs/>
          <w:color w:val="auto"/>
          <w:sz w:val="28"/>
          <w:szCs w:val="28"/>
          <w:highlight w:val="none"/>
        </w:rPr>
      </w:pPr>
    </w:p>
    <w:p w14:paraId="7AA00346">
      <w:pPr>
        <w:pStyle w:val="38"/>
        <w:ind w:left="0" w:right="0" w:firstLine="0"/>
        <w:jc w:val="both"/>
        <w:rPr>
          <w:rFonts w:ascii="Times New Roman" w:hAnsi="Times New Roman" w:eastAsia="宋体" w:cs="Times New Roman"/>
          <w:b w:val="0"/>
          <w:bCs/>
          <w:color w:val="auto"/>
          <w:sz w:val="28"/>
          <w:szCs w:val="28"/>
          <w:highlight w:val="none"/>
        </w:rPr>
      </w:pPr>
    </w:p>
    <w:p w14:paraId="712EA8AB">
      <w:pPr>
        <w:pStyle w:val="38"/>
        <w:ind w:left="0" w:right="0" w:firstLine="0"/>
        <w:jc w:val="both"/>
        <w:rPr>
          <w:rFonts w:ascii="Times New Roman" w:hAnsi="Times New Roman" w:eastAsia="宋体" w:cs="Times New Roman"/>
          <w:b w:val="0"/>
          <w:bCs/>
          <w:color w:val="auto"/>
          <w:sz w:val="28"/>
          <w:szCs w:val="28"/>
          <w:highlight w:val="none"/>
        </w:rPr>
      </w:pPr>
    </w:p>
    <w:p w14:paraId="39E4A430">
      <w:pPr>
        <w:pStyle w:val="38"/>
        <w:ind w:left="0" w:right="0" w:firstLine="0"/>
        <w:jc w:val="both"/>
        <w:rPr>
          <w:rFonts w:ascii="Times New Roman" w:hAnsi="Times New Roman" w:eastAsia="宋体" w:cs="Times New Roman"/>
          <w:b w:val="0"/>
          <w:bCs/>
          <w:color w:val="auto"/>
          <w:sz w:val="28"/>
          <w:szCs w:val="28"/>
          <w:highlight w:val="none"/>
        </w:rPr>
      </w:pPr>
    </w:p>
    <w:p w14:paraId="36359BAF">
      <w:pPr>
        <w:pStyle w:val="38"/>
        <w:ind w:left="0" w:right="0" w:firstLine="0"/>
        <w:jc w:val="both"/>
        <w:rPr>
          <w:rFonts w:ascii="Times New Roman" w:hAnsi="Times New Roman" w:eastAsia="宋体" w:cs="Times New Roman"/>
          <w:b w:val="0"/>
          <w:bCs/>
          <w:color w:val="auto"/>
          <w:sz w:val="28"/>
          <w:szCs w:val="28"/>
          <w:highlight w:val="none"/>
        </w:rPr>
      </w:pPr>
    </w:p>
    <w:p w14:paraId="61F41512">
      <w:pPr>
        <w:pStyle w:val="38"/>
        <w:ind w:left="0" w:right="0" w:firstLine="0"/>
        <w:jc w:val="both"/>
        <w:rPr>
          <w:rFonts w:ascii="Times New Roman" w:hAnsi="Times New Roman" w:eastAsia="宋体" w:cs="Times New Roman"/>
          <w:b w:val="0"/>
          <w:bCs/>
          <w:color w:val="auto"/>
          <w:sz w:val="28"/>
          <w:szCs w:val="28"/>
          <w:highlight w:val="none"/>
        </w:rPr>
      </w:pPr>
    </w:p>
    <w:p w14:paraId="0F42D9F7">
      <w:pPr>
        <w:pStyle w:val="38"/>
        <w:ind w:left="0" w:right="0" w:firstLine="0"/>
        <w:jc w:val="both"/>
        <w:rPr>
          <w:rFonts w:ascii="Times New Roman" w:hAnsi="Times New Roman" w:eastAsia="宋体" w:cs="Times New Roman"/>
          <w:b w:val="0"/>
          <w:bCs/>
          <w:color w:val="auto"/>
          <w:sz w:val="28"/>
          <w:szCs w:val="28"/>
          <w:highlight w:val="none"/>
        </w:rPr>
      </w:pPr>
      <w:r>
        <w:rPr>
          <w:rFonts w:ascii="Times New Roman" w:hAnsi="Times New Roman" w:eastAsia="宋体" w:cs="Times New Roman"/>
          <w:b w:val="0"/>
          <w:bCs/>
          <w:color w:val="auto"/>
          <w:sz w:val="28"/>
          <w:szCs w:val="28"/>
          <w:highlight w:val="none"/>
        </w:rPr>
        <w:drawing>
          <wp:anchor distT="0" distB="0" distL="114300" distR="114300" simplePos="0" relativeHeight="251659264" behindDoc="0" locked="0" layoutInCell="1" allowOverlap="1">
            <wp:simplePos x="0" y="0"/>
            <wp:positionH relativeFrom="column">
              <wp:posOffset>-838200</wp:posOffset>
            </wp:positionH>
            <wp:positionV relativeFrom="paragraph">
              <wp:posOffset>-777240</wp:posOffset>
            </wp:positionV>
            <wp:extent cx="7352030" cy="10248900"/>
            <wp:effectExtent l="0" t="0" r="1270" b="0"/>
            <wp:wrapNone/>
            <wp:docPr id="1178"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 name="图片 86"/>
                    <pic:cNvPicPr>
                      <a:picLocks noChangeAspect="1"/>
                    </pic:cNvPicPr>
                  </pic:nvPicPr>
                  <pic:blipFill>
                    <a:blip r:embed="rId153"/>
                    <a:stretch>
                      <a:fillRect/>
                    </a:stretch>
                  </pic:blipFill>
                  <pic:spPr>
                    <a:xfrm>
                      <a:off x="0" y="0"/>
                      <a:ext cx="7352030" cy="10248900"/>
                    </a:xfrm>
                    <a:prstGeom prst="rect">
                      <a:avLst/>
                    </a:prstGeom>
                    <a:noFill/>
                    <a:ln cap="flat" cmpd="sng">
                      <a:noFill/>
                      <a:prstDash val="solid"/>
                      <a:round/>
                    </a:ln>
                  </pic:spPr>
                </pic:pic>
              </a:graphicData>
            </a:graphic>
          </wp:anchor>
        </w:drawing>
      </w:r>
    </w:p>
    <w:p w14:paraId="5F3BA1F3">
      <w:pPr>
        <w:pStyle w:val="38"/>
        <w:ind w:left="0" w:right="0" w:firstLine="0"/>
        <w:jc w:val="both"/>
        <w:rPr>
          <w:rFonts w:ascii="Times New Roman" w:hAnsi="Times New Roman" w:eastAsia="宋体" w:cs="Times New Roman"/>
          <w:b w:val="0"/>
          <w:bCs/>
          <w:color w:val="auto"/>
          <w:sz w:val="28"/>
          <w:szCs w:val="28"/>
          <w:highlight w:val="none"/>
        </w:rPr>
      </w:pPr>
    </w:p>
    <w:p w14:paraId="7ED1A04A">
      <w:pPr>
        <w:pStyle w:val="38"/>
        <w:ind w:left="0" w:right="0" w:firstLine="0"/>
        <w:jc w:val="both"/>
        <w:rPr>
          <w:rFonts w:ascii="Times New Roman" w:hAnsi="Times New Roman" w:eastAsia="宋体" w:cs="Times New Roman"/>
          <w:b w:val="0"/>
          <w:bCs/>
          <w:color w:val="auto"/>
          <w:sz w:val="28"/>
          <w:szCs w:val="28"/>
          <w:highlight w:val="none"/>
        </w:rPr>
      </w:pPr>
    </w:p>
    <w:p w14:paraId="7BC93505">
      <w:pPr>
        <w:pStyle w:val="38"/>
        <w:ind w:left="0" w:right="0" w:firstLine="0"/>
        <w:jc w:val="both"/>
        <w:rPr>
          <w:rFonts w:ascii="Times New Roman" w:hAnsi="Times New Roman" w:eastAsia="宋体" w:cs="Times New Roman"/>
          <w:b w:val="0"/>
          <w:bCs/>
          <w:color w:val="auto"/>
          <w:sz w:val="28"/>
          <w:szCs w:val="28"/>
          <w:highlight w:val="none"/>
        </w:rPr>
      </w:pPr>
    </w:p>
    <w:p w14:paraId="16BC2673">
      <w:pPr>
        <w:pStyle w:val="38"/>
        <w:ind w:left="0" w:right="0" w:firstLine="0"/>
        <w:jc w:val="both"/>
        <w:rPr>
          <w:rFonts w:ascii="Times New Roman" w:hAnsi="Times New Roman" w:eastAsia="宋体" w:cs="Times New Roman"/>
          <w:b w:val="0"/>
          <w:bCs/>
          <w:color w:val="auto"/>
          <w:sz w:val="28"/>
          <w:szCs w:val="28"/>
          <w:highlight w:val="none"/>
        </w:rPr>
      </w:pPr>
    </w:p>
    <w:p w14:paraId="71C49A93">
      <w:pPr>
        <w:pStyle w:val="38"/>
        <w:ind w:left="0" w:right="0" w:firstLine="0"/>
        <w:jc w:val="both"/>
        <w:rPr>
          <w:rFonts w:ascii="Times New Roman" w:hAnsi="Times New Roman" w:eastAsia="宋体" w:cs="Times New Roman"/>
          <w:b w:val="0"/>
          <w:bCs/>
          <w:color w:val="auto"/>
          <w:sz w:val="28"/>
          <w:szCs w:val="28"/>
          <w:highlight w:val="none"/>
        </w:rPr>
      </w:pPr>
    </w:p>
    <w:p w14:paraId="5E57F717">
      <w:pPr>
        <w:pStyle w:val="38"/>
        <w:ind w:left="0" w:right="0" w:firstLine="0"/>
        <w:jc w:val="both"/>
        <w:rPr>
          <w:rFonts w:ascii="Times New Roman" w:hAnsi="Times New Roman" w:eastAsia="宋体" w:cs="Times New Roman"/>
          <w:b w:val="0"/>
          <w:bCs/>
          <w:color w:val="auto"/>
          <w:sz w:val="28"/>
          <w:szCs w:val="28"/>
          <w:highlight w:val="none"/>
        </w:rPr>
      </w:pPr>
    </w:p>
    <w:p w14:paraId="6C71A00E">
      <w:pPr>
        <w:pStyle w:val="38"/>
        <w:ind w:left="0" w:right="0" w:firstLine="0"/>
        <w:jc w:val="both"/>
        <w:rPr>
          <w:rFonts w:ascii="Times New Roman" w:hAnsi="Times New Roman" w:eastAsia="宋体" w:cs="Times New Roman"/>
          <w:b w:val="0"/>
          <w:bCs/>
          <w:color w:val="auto"/>
          <w:sz w:val="28"/>
          <w:szCs w:val="28"/>
          <w:highlight w:val="none"/>
        </w:rPr>
      </w:pPr>
    </w:p>
    <w:p w14:paraId="59A5A211">
      <w:pPr>
        <w:pStyle w:val="38"/>
        <w:ind w:left="0" w:right="0" w:firstLine="0"/>
        <w:jc w:val="both"/>
        <w:rPr>
          <w:rFonts w:ascii="Times New Roman" w:hAnsi="Times New Roman" w:eastAsia="宋体" w:cs="Times New Roman"/>
          <w:b w:val="0"/>
          <w:bCs/>
          <w:color w:val="auto"/>
          <w:sz w:val="28"/>
          <w:szCs w:val="28"/>
          <w:highlight w:val="none"/>
        </w:rPr>
      </w:pPr>
    </w:p>
    <w:p w14:paraId="0A07A733">
      <w:pPr>
        <w:pStyle w:val="38"/>
        <w:ind w:left="0" w:right="0" w:firstLine="0"/>
        <w:jc w:val="both"/>
        <w:rPr>
          <w:rFonts w:ascii="Times New Roman" w:hAnsi="Times New Roman" w:eastAsia="宋体" w:cs="Times New Roman"/>
          <w:b w:val="0"/>
          <w:bCs/>
          <w:color w:val="auto"/>
          <w:sz w:val="28"/>
          <w:szCs w:val="28"/>
          <w:highlight w:val="none"/>
        </w:rPr>
      </w:pPr>
    </w:p>
    <w:p w14:paraId="4A69E349">
      <w:pPr>
        <w:pStyle w:val="38"/>
        <w:ind w:left="0" w:right="0" w:firstLine="0"/>
        <w:jc w:val="both"/>
        <w:rPr>
          <w:rFonts w:ascii="Times New Roman" w:hAnsi="Times New Roman" w:eastAsia="宋体" w:cs="Times New Roman"/>
          <w:b w:val="0"/>
          <w:bCs/>
          <w:color w:val="auto"/>
          <w:sz w:val="28"/>
          <w:szCs w:val="28"/>
          <w:highlight w:val="none"/>
        </w:rPr>
      </w:pPr>
    </w:p>
    <w:p w14:paraId="640CCD0C">
      <w:pPr>
        <w:pStyle w:val="38"/>
        <w:ind w:left="0" w:right="0" w:firstLine="0"/>
        <w:jc w:val="both"/>
        <w:rPr>
          <w:rFonts w:ascii="Times New Roman" w:hAnsi="Times New Roman" w:eastAsia="宋体" w:cs="Times New Roman"/>
          <w:b w:val="0"/>
          <w:bCs/>
          <w:color w:val="auto"/>
          <w:sz w:val="28"/>
          <w:szCs w:val="28"/>
          <w:highlight w:val="none"/>
        </w:rPr>
      </w:pPr>
    </w:p>
    <w:p w14:paraId="6D6BC167">
      <w:pPr>
        <w:pStyle w:val="38"/>
        <w:ind w:left="0" w:right="0" w:firstLine="0"/>
        <w:jc w:val="both"/>
        <w:rPr>
          <w:rFonts w:ascii="Times New Roman" w:hAnsi="Times New Roman" w:eastAsia="宋体" w:cs="Times New Roman"/>
          <w:b w:val="0"/>
          <w:bCs/>
          <w:color w:val="auto"/>
          <w:sz w:val="28"/>
          <w:szCs w:val="28"/>
          <w:highlight w:val="none"/>
        </w:rPr>
      </w:pPr>
    </w:p>
    <w:p w14:paraId="3572A96A">
      <w:pPr>
        <w:pStyle w:val="38"/>
        <w:ind w:left="0" w:right="0" w:firstLine="0"/>
        <w:jc w:val="both"/>
        <w:rPr>
          <w:rFonts w:ascii="Times New Roman" w:hAnsi="Times New Roman" w:eastAsia="宋体" w:cs="Times New Roman"/>
          <w:b w:val="0"/>
          <w:bCs/>
          <w:color w:val="auto"/>
          <w:sz w:val="28"/>
          <w:szCs w:val="28"/>
          <w:highlight w:val="none"/>
        </w:rPr>
      </w:pPr>
    </w:p>
    <w:p w14:paraId="5EA7C85E">
      <w:pPr>
        <w:pStyle w:val="38"/>
        <w:ind w:left="0" w:right="0" w:firstLine="0"/>
        <w:jc w:val="both"/>
        <w:rPr>
          <w:rFonts w:ascii="Times New Roman" w:hAnsi="Times New Roman" w:eastAsia="宋体" w:cs="Times New Roman"/>
          <w:b w:val="0"/>
          <w:bCs/>
          <w:color w:val="auto"/>
          <w:sz w:val="28"/>
          <w:szCs w:val="28"/>
          <w:highlight w:val="none"/>
        </w:rPr>
      </w:pPr>
    </w:p>
    <w:p w14:paraId="56E1E7BF">
      <w:pPr>
        <w:pStyle w:val="38"/>
        <w:ind w:left="0" w:right="0" w:firstLine="0"/>
        <w:jc w:val="both"/>
        <w:rPr>
          <w:rFonts w:ascii="Times New Roman" w:hAnsi="Times New Roman" w:eastAsia="宋体" w:cs="Times New Roman"/>
          <w:b w:val="0"/>
          <w:bCs/>
          <w:color w:val="auto"/>
          <w:sz w:val="28"/>
          <w:szCs w:val="28"/>
          <w:highlight w:val="none"/>
        </w:rPr>
      </w:pPr>
    </w:p>
    <w:p w14:paraId="0CC52FE3">
      <w:pPr>
        <w:pStyle w:val="38"/>
        <w:ind w:left="0" w:right="0" w:firstLine="0"/>
        <w:jc w:val="both"/>
        <w:rPr>
          <w:rFonts w:ascii="Times New Roman" w:hAnsi="Times New Roman" w:eastAsia="宋体" w:cs="Times New Roman"/>
          <w:b w:val="0"/>
          <w:bCs/>
          <w:color w:val="auto"/>
          <w:sz w:val="28"/>
          <w:szCs w:val="28"/>
          <w:highlight w:val="none"/>
        </w:rPr>
      </w:pPr>
    </w:p>
    <w:p w14:paraId="1F7FC671">
      <w:pPr>
        <w:pStyle w:val="38"/>
        <w:ind w:left="0" w:right="0" w:firstLine="0"/>
        <w:jc w:val="both"/>
        <w:rPr>
          <w:rFonts w:ascii="Times New Roman" w:hAnsi="Times New Roman" w:eastAsia="宋体" w:cs="Times New Roman"/>
          <w:b w:val="0"/>
          <w:bCs/>
          <w:color w:val="auto"/>
          <w:sz w:val="28"/>
          <w:szCs w:val="28"/>
          <w:highlight w:val="none"/>
        </w:rPr>
      </w:pPr>
    </w:p>
    <w:p w14:paraId="50B89439">
      <w:pPr>
        <w:pStyle w:val="38"/>
        <w:ind w:left="0" w:right="0" w:firstLine="0"/>
        <w:jc w:val="both"/>
        <w:rPr>
          <w:rFonts w:ascii="Times New Roman" w:hAnsi="Times New Roman" w:eastAsia="宋体" w:cs="Times New Roman"/>
          <w:b w:val="0"/>
          <w:bCs/>
          <w:color w:val="auto"/>
          <w:sz w:val="28"/>
          <w:szCs w:val="28"/>
          <w:highlight w:val="none"/>
        </w:rPr>
      </w:pPr>
    </w:p>
    <w:p w14:paraId="57872AD6">
      <w:pPr>
        <w:pStyle w:val="38"/>
        <w:ind w:left="0" w:right="0" w:firstLine="0"/>
        <w:jc w:val="both"/>
        <w:rPr>
          <w:rFonts w:ascii="Times New Roman" w:hAnsi="Times New Roman" w:eastAsia="宋体" w:cs="Times New Roman"/>
          <w:b w:val="0"/>
          <w:bCs/>
          <w:color w:val="auto"/>
          <w:sz w:val="28"/>
          <w:szCs w:val="28"/>
          <w:highlight w:val="none"/>
        </w:rPr>
      </w:pPr>
    </w:p>
    <w:p w14:paraId="4EF9C9CF">
      <w:pPr>
        <w:pStyle w:val="38"/>
        <w:ind w:left="0" w:right="0" w:firstLine="0"/>
        <w:jc w:val="both"/>
        <w:rPr>
          <w:rFonts w:ascii="Times New Roman" w:hAnsi="Times New Roman" w:eastAsia="宋体" w:cs="Times New Roman"/>
          <w:b w:val="0"/>
          <w:bCs/>
          <w:color w:val="auto"/>
          <w:sz w:val="28"/>
          <w:szCs w:val="28"/>
          <w:highlight w:val="none"/>
        </w:rPr>
      </w:pPr>
    </w:p>
    <w:p w14:paraId="5EEC29DF">
      <w:pPr>
        <w:pStyle w:val="38"/>
        <w:ind w:left="0" w:right="0" w:firstLine="0"/>
        <w:jc w:val="both"/>
        <w:rPr>
          <w:rFonts w:ascii="Times New Roman" w:hAnsi="Times New Roman" w:eastAsia="宋体" w:cs="Times New Roman"/>
          <w:b w:val="0"/>
          <w:bCs/>
          <w:color w:val="auto"/>
          <w:sz w:val="28"/>
          <w:szCs w:val="28"/>
          <w:highlight w:val="none"/>
        </w:rPr>
      </w:pPr>
    </w:p>
    <w:p w14:paraId="5C4CF1D2">
      <w:pPr>
        <w:pStyle w:val="38"/>
        <w:ind w:left="0" w:right="0" w:firstLine="0"/>
        <w:jc w:val="both"/>
        <w:rPr>
          <w:rFonts w:ascii="Times New Roman" w:hAnsi="Times New Roman" w:eastAsia="宋体" w:cs="Times New Roman"/>
          <w:b w:val="0"/>
          <w:bCs/>
          <w:color w:val="auto"/>
          <w:sz w:val="28"/>
          <w:szCs w:val="28"/>
          <w:highlight w:val="none"/>
        </w:rPr>
      </w:pPr>
    </w:p>
    <w:p w14:paraId="2770AC6F">
      <w:pPr>
        <w:pStyle w:val="38"/>
        <w:ind w:left="0" w:right="0" w:firstLine="0"/>
        <w:jc w:val="both"/>
        <w:rPr>
          <w:rFonts w:ascii="Times New Roman" w:hAnsi="Times New Roman" w:eastAsia="宋体" w:cs="Times New Roman"/>
          <w:b w:val="0"/>
          <w:bCs/>
          <w:color w:val="auto"/>
          <w:sz w:val="28"/>
          <w:szCs w:val="28"/>
          <w:highlight w:val="none"/>
        </w:rPr>
      </w:pPr>
    </w:p>
    <w:p w14:paraId="0295FE7B">
      <w:pPr>
        <w:pStyle w:val="38"/>
        <w:ind w:left="0" w:right="0" w:firstLine="0"/>
        <w:jc w:val="both"/>
        <w:rPr>
          <w:rFonts w:ascii="Times New Roman" w:hAnsi="Times New Roman" w:eastAsia="宋体" w:cs="Times New Roman"/>
          <w:b w:val="0"/>
          <w:bCs/>
          <w:color w:val="auto"/>
          <w:sz w:val="28"/>
          <w:szCs w:val="28"/>
          <w:highlight w:val="none"/>
        </w:rPr>
      </w:pPr>
    </w:p>
    <w:p w14:paraId="651DCC1E">
      <w:pPr>
        <w:pStyle w:val="38"/>
        <w:ind w:left="0" w:right="0" w:firstLine="0"/>
        <w:jc w:val="both"/>
        <w:rPr>
          <w:rFonts w:ascii="Times New Roman" w:hAnsi="Times New Roman" w:eastAsia="宋体" w:cs="Times New Roman"/>
          <w:b w:val="0"/>
          <w:bCs/>
          <w:color w:val="auto"/>
          <w:sz w:val="28"/>
          <w:szCs w:val="28"/>
          <w:highlight w:val="none"/>
        </w:rPr>
      </w:pPr>
    </w:p>
    <w:p w14:paraId="09E3BF9D">
      <w:pPr>
        <w:pStyle w:val="38"/>
        <w:ind w:left="0" w:right="0" w:firstLine="0"/>
        <w:jc w:val="both"/>
        <w:rPr>
          <w:rFonts w:ascii="Times New Roman" w:hAnsi="Times New Roman" w:eastAsia="宋体" w:cs="Times New Roman"/>
          <w:b w:val="0"/>
          <w:bCs/>
          <w:color w:val="auto"/>
          <w:sz w:val="28"/>
          <w:szCs w:val="28"/>
          <w:highlight w:val="none"/>
        </w:rPr>
      </w:pPr>
    </w:p>
    <w:p w14:paraId="6EDF8D03">
      <w:pPr>
        <w:pStyle w:val="38"/>
        <w:ind w:left="0" w:right="0" w:firstLine="0"/>
        <w:jc w:val="both"/>
        <w:rPr>
          <w:rFonts w:ascii="Times New Roman" w:hAnsi="Times New Roman" w:eastAsia="宋体" w:cs="Times New Roman"/>
          <w:b w:val="0"/>
          <w:bCs/>
          <w:color w:val="auto"/>
          <w:sz w:val="28"/>
          <w:szCs w:val="28"/>
          <w:highlight w:val="none"/>
        </w:rPr>
      </w:pPr>
    </w:p>
    <w:p w14:paraId="2B57E2CC">
      <w:pPr>
        <w:pStyle w:val="38"/>
        <w:ind w:left="0" w:right="0" w:firstLine="0"/>
        <w:jc w:val="both"/>
        <w:rPr>
          <w:rFonts w:ascii="Times New Roman" w:hAnsi="Times New Roman" w:eastAsia="宋体" w:cs="Times New Roman"/>
          <w:b w:val="0"/>
          <w:bCs/>
          <w:color w:val="auto"/>
          <w:sz w:val="28"/>
          <w:szCs w:val="28"/>
          <w:highlight w:val="none"/>
        </w:rPr>
      </w:pPr>
    </w:p>
    <w:p w14:paraId="6E876A07">
      <w:pPr>
        <w:pStyle w:val="38"/>
        <w:ind w:left="0" w:right="0" w:firstLine="0"/>
        <w:jc w:val="both"/>
        <w:rPr>
          <w:rFonts w:ascii="Times New Roman" w:hAnsi="Times New Roman" w:eastAsia="宋体" w:cs="Times New Roman"/>
          <w:b w:val="0"/>
          <w:bCs/>
          <w:color w:val="auto"/>
          <w:sz w:val="28"/>
          <w:szCs w:val="28"/>
          <w:highlight w:val="none"/>
        </w:rPr>
      </w:pPr>
    </w:p>
    <w:p w14:paraId="2EA453D4">
      <w:pPr>
        <w:pStyle w:val="38"/>
        <w:ind w:left="0" w:right="0" w:firstLine="0"/>
        <w:jc w:val="both"/>
        <w:rPr>
          <w:rFonts w:ascii="Times New Roman" w:hAnsi="Times New Roman" w:eastAsia="宋体" w:cs="Times New Roman"/>
          <w:b w:val="0"/>
          <w:bCs/>
          <w:color w:val="auto"/>
          <w:sz w:val="28"/>
          <w:szCs w:val="28"/>
          <w:highlight w:val="none"/>
        </w:rPr>
      </w:pPr>
    </w:p>
    <w:p w14:paraId="72B388F3">
      <w:pPr>
        <w:pStyle w:val="38"/>
        <w:ind w:left="0" w:right="0" w:firstLine="0"/>
        <w:jc w:val="both"/>
        <w:rPr>
          <w:rFonts w:ascii="Times New Roman" w:hAnsi="Times New Roman" w:eastAsia="宋体" w:cs="Times New Roman"/>
          <w:b w:val="0"/>
          <w:bCs/>
          <w:color w:val="auto"/>
          <w:sz w:val="28"/>
          <w:szCs w:val="28"/>
          <w:highlight w:val="none"/>
        </w:rPr>
      </w:pPr>
    </w:p>
    <w:p w14:paraId="519374C9">
      <w:pPr>
        <w:pStyle w:val="38"/>
        <w:ind w:left="0" w:right="0" w:firstLine="0"/>
        <w:jc w:val="both"/>
        <w:rPr>
          <w:rFonts w:ascii="Times New Roman" w:hAnsi="Times New Roman" w:eastAsia="宋体" w:cs="Times New Roman"/>
          <w:b w:val="0"/>
          <w:bCs/>
          <w:color w:val="auto"/>
          <w:sz w:val="28"/>
          <w:szCs w:val="28"/>
          <w:highlight w:val="none"/>
        </w:rPr>
      </w:pPr>
    </w:p>
    <w:p w14:paraId="44491A0F">
      <w:pPr>
        <w:pStyle w:val="38"/>
        <w:ind w:left="0" w:right="0" w:firstLine="0"/>
        <w:jc w:val="both"/>
        <w:rPr>
          <w:rFonts w:ascii="Times New Roman" w:hAnsi="Times New Roman" w:eastAsia="宋体" w:cs="Times New Roman"/>
          <w:b w:val="0"/>
          <w:bCs/>
          <w:color w:val="auto"/>
          <w:sz w:val="28"/>
          <w:szCs w:val="28"/>
          <w:highlight w:val="none"/>
        </w:rPr>
      </w:pPr>
    </w:p>
    <w:p w14:paraId="3A82570B">
      <w:pPr>
        <w:pStyle w:val="38"/>
        <w:ind w:left="0" w:right="0" w:firstLine="0"/>
        <w:jc w:val="both"/>
        <w:rPr>
          <w:rFonts w:ascii="Times New Roman" w:hAnsi="Times New Roman" w:eastAsia="宋体" w:cs="Times New Roman"/>
          <w:b w:val="0"/>
          <w:bCs/>
          <w:color w:val="auto"/>
          <w:sz w:val="28"/>
          <w:szCs w:val="28"/>
          <w:highlight w:val="none"/>
        </w:rPr>
      </w:pPr>
    </w:p>
    <w:p w14:paraId="778F1419">
      <w:pPr>
        <w:pStyle w:val="38"/>
        <w:ind w:left="0" w:right="0" w:firstLine="0"/>
        <w:jc w:val="both"/>
        <w:rPr>
          <w:rFonts w:ascii="Times New Roman" w:hAnsi="Times New Roman" w:eastAsia="宋体" w:cs="Times New Roman"/>
          <w:b w:val="0"/>
          <w:bCs/>
          <w:color w:val="auto"/>
          <w:sz w:val="28"/>
          <w:szCs w:val="28"/>
          <w:highlight w:val="none"/>
        </w:rPr>
      </w:pPr>
    </w:p>
    <w:p w14:paraId="644963E9">
      <w:pPr>
        <w:pStyle w:val="38"/>
        <w:ind w:left="0" w:right="0" w:firstLine="0"/>
        <w:jc w:val="both"/>
        <w:rPr>
          <w:rFonts w:ascii="Times New Roman" w:hAnsi="Times New Roman" w:eastAsia="宋体" w:cs="Times New Roman"/>
          <w:b w:val="0"/>
          <w:bCs/>
          <w:color w:val="auto"/>
          <w:sz w:val="28"/>
          <w:szCs w:val="28"/>
          <w:highlight w:val="none"/>
        </w:rPr>
      </w:pPr>
    </w:p>
    <w:p w14:paraId="5A8EFC21">
      <w:pPr>
        <w:pStyle w:val="38"/>
        <w:ind w:left="0" w:right="0" w:firstLine="0"/>
        <w:jc w:val="both"/>
        <w:rPr>
          <w:rFonts w:ascii="Times New Roman" w:hAnsi="Times New Roman" w:eastAsia="宋体" w:cs="Times New Roman"/>
          <w:b w:val="0"/>
          <w:bCs/>
          <w:color w:val="auto"/>
          <w:sz w:val="28"/>
          <w:szCs w:val="28"/>
          <w:highlight w:val="none"/>
        </w:rPr>
      </w:pPr>
    </w:p>
    <w:p w14:paraId="3C82EDDC">
      <w:pPr>
        <w:pStyle w:val="38"/>
        <w:ind w:left="0" w:right="0" w:firstLine="0"/>
        <w:jc w:val="both"/>
        <w:rPr>
          <w:rFonts w:ascii="Times New Roman" w:hAnsi="Times New Roman" w:eastAsia="宋体" w:cs="Times New Roman"/>
          <w:b w:val="0"/>
          <w:bCs/>
          <w:color w:val="auto"/>
          <w:sz w:val="28"/>
          <w:szCs w:val="28"/>
          <w:highlight w:val="none"/>
        </w:rPr>
      </w:pPr>
    </w:p>
    <w:p w14:paraId="1EB7D99C">
      <w:pPr>
        <w:pStyle w:val="38"/>
        <w:ind w:left="0" w:right="0" w:firstLine="0"/>
        <w:jc w:val="both"/>
        <w:rPr>
          <w:rFonts w:ascii="Times New Roman" w:hAnsi="Times New Roman" w:eastAsia="宋体" w:cs="Times New Roman"/>
          <w:b w:val="0"/>
          <w:bCs/>
          <w:color w:val="auto"/>
          <w:sz w:val="28"/>
          <w:szCs w:val="28"/>
          <w:highlight w:val="none"/>
        </w:rPr>
      </w:pPr>
    </w:p>
    <w:p w14:paraId="5EC6295C">
      <w:pPr>
        <w:pStyle w:val="38"/>
        <w:ind w:left="0" w:right="0" w:firstLine="0"/>
        <w:jc w:val="both"/>
        <w:rPr>
          <w:rFonts w:ascii="Times New Roman" w:hAnsi="Times New Roman" w:eastAsia="宋体" w:cs="Times New Roman"/>
          <w:b w:val="0"/>
          <w:bCs/>
          <w:color w:val="auto"/>
          <w:sz w:val="28"/>
          <w:szCs w:val="28"/>
          <w:highlight w:val="none"/>
        </w:rPr>
      </w:pPr>
    </w:p>
    <w:p w14:paraId="78A06BB0">
      <w:pPr>
        <w:pStyle w:val="38"/>
        <w:ind w:left="0" w:right="0" w:firstLine="0"/>
        <w:jc w:val="both"/>
        <w:rPr>
          <w:rFonts w:ascii="Times New Roman" w:hAnsi="Times New Roman" w:eastAsia="宋体" w:cs="Times New Roman"/>
          <w:b w:val="0"/>
          <w:bCs/>
          <w:color w:val="auto"/>
          <w:sz w:val="28"/>
          <w:szCs w:val="28"/>
          <w:highlight w:val="none"/>
        </w:rPr>
      </w:pPr>
    </w:p>
    <w:p w14:paraId="6B0E7B31">
      <w:pPr>
        <w:pStyle w:val="38"/>
        <w:ind w:left="0" w:right="0" w:firstLine="0"/>
        <w:jc w:val="both"/>
        <w:rPr>
          <w:rFonts w:ascii="Times New Roman" w:hAnsi="Times New Roman" w:eastAsia="宋体" w:cs="Times New Roman"/>
          <w:b w:val="0"/>
          <w:bCs/>
          <w:color w:val="auto"/>
          <w:sz w:val="28"/>
          <w:szCs w:val="28"/>
          <w:highlight w:val="none"/>
        </w:rPr>
      </w:pPr>
    </w:p>
    <w:p w14:paraId="67CACE46">
      <w:pPr>
        <w:pStyle w:val="38"/>
        <w:ind w:left="0" w:right="0" w:firstLine="0"/>
        <w:jc w:val="both"/>
        <w:rPr>
          <w:rFonts w:ascii="Times New Roman" w:hAnsi="Times New Roman" w:eastAsia="宋体" w:cs="Times New Roman"/>
          <w:b w:val="0"/>
          <w:bCs/>
          <w:color w:val="auto"/>
          <w:sz w:val="28"/>
          <w:szCs w:val="28"/>
          <w:highlight w:val="none"/>
        </w:rPr>
      </w:pPr>
      <w:r>
        <w:rPr>
          <w:rFonts w:ascii="Times New Roman" w:hAnsi="Times New Roman" w:eastAsia="宋体" w:cs="Times New Roman"/>
          <w:b w:val="0"/>
          <w:bCs/>
          <w:color w:val="auto"/>
          <w:sz w:val="28"/>
          <w:szCs w:val="28"/>
          <w:highlight w:val="none"/>
        </w:rPr>
        <w:drawing>
          <wp:anchor distT="0" distB="0" distL="114300" distR="114300" simplePos="0" relativeHeight="251659264" behindDoc="0" locked="0" layoutInCell="1" allowOverlap="1">
            <wp:simplePos x="0" y="0"/>
            <wp:positionH relativeFrom="column">
              <wp:posOffset>-819150</wp:posOffset>
            </wp:positionH>
            <wp:positionV relativeFrom="paragraph">
              <wp:posOffset>-828675</wp:posOffset>
            </wp:positionV>
            <wp:extent cx="7352665" cy="10410190"/>
            <wp:effectExtent l="0" t="0" r="635" b="10160"/>
            <wp:wrapNone/>
            <wp:docPr id="1179"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 name="图片 87"/>
                    <pic:cNvPicPr>
                      <a:picLocks noChangeAspect="1"/>
                    </pic:cNvPicPr>
                  </pic:nvPicPr>
                  <pic:blipFill>
                    <a:blip r:embed="rId154"/>
                    <a:stretch>
                      <a:fillRect/>
                    </a:stretch>
                  </pic:blipFill>
                  <pic:spPr>
                    <a:xfrm>
                      <a:off x="0" y="0"/>
                      <a:ext cx="7352665" cy="10410190"/>
                    </a:xfrm>
                    <a:prstGeom prst="rect">
                      <a:avLst/>
                    </a:prstGeom>
                    <a:noFill/>
                    <a:ln cap="flat" cmpd="sng">
                      <a:noFill/>
                      <a:prstDash val="solid"/>
                      <a:round/>
                    </a:ln>
                  </pic:spPr>
                </pic:pic>
              </a:graphicData>
            </a:graphic>
          </wp:anchor>
        </w:drawing>
      </w:r>
    </w:p>
    <w:p w14:paraId="3EFC6765">
      <w:pPr>
        <w:pStyle w:val="38"/>
        <w:ind w:left="0" w:right="0" w:firstLine="0"/>
        <w:jc w:val="both"/>
        <w:rPr>
          <w:rFonts w:ascii="Times New Roman" w:hAnsi="Times New Roman" w:eastAsia="宋体" w:cs="Times New Roman"/>
          <w:b w:val="0"/>
          <w:bCs/>
          <w:color w:val="auto"/>
          <w:sz w:val="28"/>
          <w:szCs w:val="28"/>
          <w:highlight w:val="none"/>
        </w:rPr>
      </w:pPr>
    </w:p>
    <w:p w14:paraId="5531EA90">
      <w:pPr>
        <w:pStyle w:val="38"/>
        <w:ind w:left="0" w:right="0" w:firstLine="0"/>
        <w:jc w:val="both"/>
        <w:rPr>
          <w:rFonts w:ascii="Times New Roman" w:hAnsi="Times New Roman" w:eastAsia="宋体" w:cs="Times New Roman"/>
          <w:b w:val="0"/>
          <w:bCs/>
          <w:color w:val="auto"/>
          <w:sz w:val="28"/>
          <w:szCs w:val="28"/>
          <w:highlight w:val="none"/>
        </w:rPr>
      </w:pPr>
    </w:p>
    <w:p w14:paraId="75A9CF6E">
      <w:pPr>
        <w:pStyle w:val="38"/>
        <w:ind w:left="0" w:right="0" w:firstLine="0"/>
        <w:jc w:val="both"/>
        <w:rPr>
          <w:rFonts w:ascii="Times New Roman" w:hAnsi="Times New Roman" w:eastAsia="宋体" w:cs="Times New Roman"/>
          <w:b w:val="0"/>
          <w:bCs/>
          <w:color w:val="auto"/>
          <w:sz w:val="28"/>
          <w:szCs w:val="28"/>
          <w:highlight w:val="none"/>
        </w:rPr>
      </w:pPr>
    </w:p>
    <w:p w14:paraId="61266E0D">
      <w:pPr>
        <w:pStyle w:val="38"/>
        <w:ind w:left="0" w:right="0" w:firstLine="0"/>
        <w:jc w:val="both"/>
        <w:rPr>
          <w:rFonts w:ascii="Times New Roman" w:hAnsi="Times New Roman" w:eastAsia="宋体" w:cs="Times New Roman"/>
          <w:b w:val="0"/>
          <w:bCs/>
          <w:color w:val="auto"/>
          <w:sz w:val="28"/>
          <w:szCs w:val="28"/>
          <w:highlight w:val="none"/>
        </w:rPr>
      </w:pPr>
    </w:p>
    <w:p w14:paraId="3EF71E1D">
      <w:pPr>
        <w:pStyle w:val="38"/>
        <w:ind w:left="0" w:right="0" w:firstLine="0"/>
        <w:jc w:val="both"/>
        <w:rPr>
          <w:rFonts w:ascii="Times New Roman" w:hAnsi="Times New Roman" w:eastAsia="宋体" w:cs="Times New Roman"/>
          <w:b w:val="0"/>
          <w:bCs/>
          <w:color w:val="auto"/>
          <w:sz w:val="28"/>
          <w:szCs w:val="28"/>
          <w:highlight w:val="none"/>
        </w:rPr>
      </w:pPr>
    </w:p>
    <w:p w14:paraId="70944BA4">
      <w:pPr>
        <w:pStyle w:val="38"/>
        <w:ind w:left="0" w:right="0" w:firstLine="0"/>
        <w:jc w:val="both"/>
        <w:rPr>
          <w:rFonts w:ascii="Times New Roman" w:hAnsi="Times New Roman" w:eastAsia="宋体" w:cs="Times New Roman"/>
          <w:b w:val="0"/>
          <w:bCs/>
          <w:color w:val="auto"/>
          <w:sz w:val="28"/>
          <w:szCs w:val="28"/>
          <w:highlight w:val="none"/>
        </w:rPr>
      </w:pPr>
    </w:p>
    <w:p w14:paraId="7B31CBFE">
      <w:pPr>
        <w:pStyle w:val="38"/>
        <w:ind w:left="0" w:right="0" w:firstLine="0"/>
        <w:jc w:val="both"/>
        <w:rPr>
          <w:rFonts w:ascii="Times New Roman" w:hAnsi="Times New Roman" w:eastAsia="宋体" w:cs="Times New Roman"/>
          <w:b w:val="0"/>
          <w:bCs/>
          <w:color w:val="auto"/>
          <w:sz w:val="28"/>
          <w:szCs w:val="28"/>
          <w:highlight w:val="none"/>
        </w:rPr>
      </w:pPr>
    </w:p>
    <w:p w14:paraId="75014E5C">
      <w:pPr>
        <w:pStyle w:val="38"/>
        <w:ind w:left="0" w:right="0" w:firstLine="0"/>
        <w:jc w:val="both"/>
        <w:rPr>
          <w:rFonts w:ascii="Times New Roman" w:hAnsi="Times New Roman" w:eastAsia="宋体" w:cs="Times New Roman"/>
          <w:b w:val="0"/>
          <w:bCs/>
          <w:color w:val="auto"/>
          <w:sz w:val="28"/>
          <w:szCs w:val="28"/>
          <w:highlight w:val="none"/>
        </w:rPr>
      </w:pPr>
    </w:p>
    <w:p w14:paraId="088B46D7">
      <w:pPr>
        <w:pStyle w:val="38"/>
        <w:ind w:left="0" w:right="0" w:firstLine="0"/>
        <w:jc w:val="both"/>
        <w:rPr>
          <w:rFonts w:ascii="Times New Roman" w:hAnsi="Times New Roman" w:eastAsia="宋体" w:cs="Times New Roman"/>
          <w:b w:val="0"/>
          <w:bCs/>
          <w:color w:val="auto"/>
          <w:sz w:val="28"/>
          <w:szCs w:val="28"/>
          <w:highlight w:val="none"/>
        </w:rPr>
      </w:pPr>
    </w:p>
    <w:p w14:paraId="49B0CE58">
      <w:pPr>
        <w:pStyle w:val="38"/>
        <w:ind w:left="0" w:right="0" w:firstLine="0"/>
        <w:jc w:val="both"/>
        <w:rPr>
          <w:rFonts w:ascii="Times New Roman" w:hAnsi="Times New Roman" w:eastAsia="宋体" w:cs="Times New Roman"/>
          <w:b w:val="0"/>
          <w:bCs/>
          <w:color w:val="auto"/>
          <w:sz w:val="28"/>
          <w:szCs w:val="28"/>
          <w:highlight w:val="none"/>
        </w:rPr>
      </w:pPr>
    </w:p>
    <w:p w14:paraId="404AC7F5">
      <w:pPr>
        <w:pStyle w:val="38"/>
        <w:ind w:left="0" w:right="0" w:firstLine="0"/>
        <w:jc w:val="both"/>
        <w:rPr>
          <w:rFonts w:ascii="Times New Roman" w:hAnsi="Times New Roman" w:eastAsia="宋体" w:cs="Times New Roman"/>
          <w:b w:val="0"/>
          <w:bCs/>
          <w:color w:val="auto"/>
          <w:sz w:val="28"/>
          <w:szCs w:val="28"/>
          <w:highlight w:val="none"/>
        </w:rPr>
      </w:pPr>
    </w:p>
    <w:p w14:paraId="7A52B9CC">
      <w:pPr>
        <w:pStyle w:val="38"/>
        <w:ind w:left="0" w:right="0" w:firstLine="0"/>
        <w:jc w:val="both"/>
        <w:rPr>
          <w:rFonts w:ascii="Times New Roman" w:hAnsi="Times New Roman" w:eastAsia="宋体" w:cs="Times New Roman"/>
          <w:b w:val="0"/>
          <w:bCs/>
          <w:color w:val="auto"/>
          <w:sz w:val="28"/>
          <w:szCs w:val="28"/>
          <w:highlight w:val="none"/>
        </w:rPr>
      </w:pPr>
    </w:p>
    <w:p w14:paraId="195ADEDF">
      <w:pPr>
        <w:pStyle w:val="38"/>
        <w:ind w:left="0" w:right="0" w:firstLine="0"/>
        <w:jc w:val="both"/>
        <w:rPr>
          <w:rFonts w:ascii="Times New Roman" w:hAnsi="Times New Roman" w:eastAsia="宋体" w:cs="Times New Roman"/>
          <w:b w:val="0"/>
          <w:bCs/>
          <w:color w:val="auto"/>
          <w:sz w:val="28"/>
          <w:szCs w:val="28"/>
          <w:highlight w:val="none"/>
        </w:rPr>
      </w:pPr>
    </w:p>
    <w:p w14:paraId="5E84C9B2">
      <w:pPr>
        <w:pStyle w:val="38"/>
        <w:ind w:left="0" w:right="0" w:firstLine="0"/>
        <w:jc w:val="both"/>
        <w:rPr>
          <w:rFonts w:ascii="Times New Roman" w:hAnsi="Times New Roman" w:eastAsia="宋体" w:cs="Times New Roman"/>
          <w:b w:val="0"/>
          <w:bCs/>
          <w:color w:val="auto"/>
          <w:sz w:val="28"/>
          <w:szCs w:val="28"/>
          <w:highlight w:val="none"/>
        </w:rPr>
      </w:pPr>
    </w:p>
    <w:p w14:paraId="4DFD74B0">
      <w:pPr>
        <w:pStyle w:val="38"/>
        <w:ind w:left="0" w:right="0" w:firstLine="0"/>
        <w:jc w:val="both"/>
        <w:rPr>
          <w:rFonts w:ascii="Times New Roman" w:hAnsi="Times New Roman" w:eastAsia="宋体" w:cs="Times New Roman"/>
          <w:b w:val="0"/>
          <w:bCs/>
          <w:color w:val="auto"/>
          <w:sz w:val="28"/>
          <w:szCs w:val="28"/>
          <w:highlight w:val="none"/>
        </w:rPr>
      </w:pPr>
    </w:p>
    <w:p w14:paraId="46D213E6">
      <w:pPr>
        <w:pStyle w:val="38"/>
        <w:ind w:left="0" w:right="0" w:firstLine="0"/>
        <w:jc w:val="both"/>
        <w:rPr>
          <w:rFonts w:ascii="Times New Roman" w:hAnsi="Times New Roman" w:eastAsia="宋体" w:cs="Times New Roman"/>
          <w:b w:val="0"/>
          <w:bCs/>
          <w:color w:val="auto"/>
          <w:sz w:val="28"/>
          <w:szCs w:val="28"/>
          <w:highlight w:val="none"/>
        </w:rPr>
      </w:pPr>
    </w:p>
    <w:p w14:paraId="5529561F">
      <w:pPr>
        <w:pStyle w:val="38"/>
        <w:ind w:left="0" w:right="0" w:firstLine="0"/>
        <w:jc w:val="both"/>
        <w:rPr>
          <w:rFonts w:ascii="Times New Roman" w:hAnsi="Times New Roman" w:eastAsia="宋体" w:cs="Times New Roman"/>
          <w:b w:val="0"/>
          <w:bCs/>
          <w:color w:val="auto"/>
          <w:sz w:val="28"/>
          <w:szCs w:val="28"/>
          <w:highlight w:val="none"/>
        </w:rPr>
      </w:pPr>
    </w:p>
    <w:p w14:paraId="1AF7D799">
      <w:pPr>
        <w:pStyle w:val="38"/>
        <w:ind w:left="0" w:right="0" w:firstLine="0"/>
        <w:jc w:val="both"/>
        <w:rPr>
          <w:rFonts w:ascii="Times New Roman" w:hAnsi="Times New Roman" w:eastAsia="宋体" w:cs="Times New Roman"/>
          <w:b w:val="0"/>
          <w:bCs/>
          <w:color w:val="auto"/>
          <w:sz w:val="28"/>
          <w:szCs w:val="28"/>
          <w:highlight w:val="none"/>
        </w:rPr>
      </w:pPr>
    </w:p>
    <w:p w14:paraId="32CDFC1E">
      <w:pPr>
        <w:pStyle w:val="38"/>
        <w:ind w:left="0" w:right="0" w:firstLine="0"/>
        <w:jc w:val="both"/>
        <w:rPr>
          <w:rFonts w:ascii="Times New Roman" w:hAnsi="Times New Roman" w:eastAsia="宋体" w:cs="Times New Roman"/>
          <w:b w:val="0"/>
          <w:bCs/>
          <w:color w:val="auto"/>
          <w:sz w:val="28"/>
          <w:szCs w:val="28"/>
          <w:highlight w:val="none"/>
        </w:rPr>
      </w:pPr>
    </w:p>
    <w:p w14:paraId="4644A6E5">
      <w:pPr>
        <w:pStyle w:val="38"/>
        <w:ind w:left="0" w:right="0" w:firstLine="0"/>
        <w:jc w:val="both"/>
        <w:rPr>
          <w:rFonts w:ascii="Times New Roman" w:hAnsi="Times New Roman" w:eastAsia="宋体" w:cs="Times New Roman"/>
          <w:b w:val="0"/>
          <w:bCs/>
          <w:color w:val="auto"/>
          <w:sz w:val="28"/>
          <w:szCs w:val="28"/>
          <w:highlight w:val="none"/>
        </w:rPr>
      </w:pPr>
    </w:p>
    <w:p w14:paraId="7CAE87E4">
      <w:pPr>
        <w:pStyle w:val="38"/>
        <w:ind w:left="0" w:right="0" w:firstLine="0"/>
        <w:jc w:val="both"/>
        <w:rPr>
          <w:rFonts w:ascii="Times New Roman" w:hAnsi="Times New Roman" w:eastAsia="宋体" w:cs="Times New Roman"/>
          <w:b w:val="0"/>
          <w:bCs/>
          <w:color w:val="auto"/>
          <w:sz w:val="28"/>
          <w:szCs w:val="28"/>
          <w:highlight w:val="none"/>
        </w:rPr>
      </w:pPr>
    </w:p>
    <w:p w14:paraId="09A38A7E">
      <w:pPr>
        <w:pStyle w:val="38"/>
        <w:ind w:left="0" w:right="0" w:firstLine="0"/>
        <w:jc w:val="both"/>
        <w:rPr>
          <w:rFonts w:ascii="Times New Roman" w:hAnsi="Times New Roman" w:eastAsia="宋体" w:cs="Times New Roman"/>
          <w:b w:val="0"/>
          <w:bCs/>
          <w:color w:val="auto"/>
          <w:sz w:val="28"/>
          <w:szCs w:val="28"/>
          <w:highlight w:val="none"/>
        </w:rPr>
      </w:pPr>
    </w:p>
    <w:p w14:paraId="2CA31BC1">
      <w:pPr>
        <w:pStyle w:val="38"/>
        <w:ind w:left="0" w:right="0" w:firstLine="0"/>
        <w:jc w:val="both"/>
        <w:rPr>
          <w:rFonts w:ascii="Times New Roman" w:hAnsi="Times New Roman" w:eastAsia="宋体" w:cs="Times New Roman"/>
          <w:b w:val="0"/>
          <w:bCs/>
          <w:color w:val="auto"/>
          <w:sz w:val="28"/>
          <w:szCs w:val="28"/>
          <w:highlight w:val="none"/>
        </w:rPr>
      </w:pPr>
    </w:p>
    <w:p w14:paraId="5803E147">
      <w:pPr>
        <w:pStyle w:val="38"/>
        <w:ind w:left="0" w:right="0" w:firstLine="0"/>
        <w:jc w:val="both"/>
        <w:rPr>
          <w:rFonts w:ascii="Times New Roman" w:hAnsi="Times New Roman" w:eastAsia="宋体" w:cs="Times New Roman"/>
          <w:b w:val="0"/>
          <w:bCs/>
          <w:color w:val="auto"/>
          <w:sz w:val="28"/>
          <w:szCs w:val="28"/>
          <w:highlight w:val="none"/>
        </w:rPr>
      </w:pPr>
    </w:p>
    <w:p w14:paraId="2771A08D">
      <w:pPr>
        <w:pStyle w:val="38"/>
        <w:ind w:left="0" w:right="0" w:firstLine="0"/>
        <w:jc w:val="both"/>
        <w:rPr>
          <w:rFonts w:ascii="Times New Roman" w:hAnsi="Times New Roman" w:eastAsia="宋体" w:cs="Times New Roman"/>
          <w:b w:val="0"/>
          <w:bCs/>
          <w:color w:val="auto"/>
          <w:sz w:val="28"/>
          <w:szCs w:val="28"/>
          <w:highlight w:val="none"/>
        </w:rPr>
      </w:pPr>
    </w:p>
    <w:p w14:paraId="38CFCB05">
      <w:pPr>
        <w:pStyle w:val="38"/>
        <w:ind w:left="0" w:right="0" w:firstLine="0"/>
        <w:jc w:val="both"/>
        <w:rPr>
          <w:rFonts w:ascii="Times New Roman" w:hAnsi="Times New Roman" w:eastAsia="宋体" w:cs="Times New Roman"/>
          <w:b w:val="0"/>
          <w:bCs/>
          <w:color w:val="auto"/>
          <w:sz w:val="28"/>
          <w:szCs w:val="28"/>
          <w:highlight w:val="none"/>
        </w:rPr>
      </w:pPr>
    </w:p>
    <w:p w14:paraId="6629D7EE">
      <w:pPr>
        <w:pStyle w:val="38"/>
        <w:ind w:left="0" w:right="0" w:firstLine="0"/>
        <w:jc w:val="both"/>
        <w:rPr>
          <w:rFonts w:ascii="Times New Roman" w:hAnsi="Times New Roman" w:eastAsia="宋体" w:cs="Times New Roman"/>
          <w:b w:val="0"/>
          <w:bCs/>
          <w:color w:val="auto"/>
          <w:sz w:val="28"/>
          <w:szCs w:val="28"/>
          <w:highlight w:val="none"/>
        </w:rPr>
      </w:pPr>
    </w:p>
    <w:p w14:paraId="5968BFB0">
      <w:pPr>
        <w:pStyle w:val="38"/>
        <w:ind w:left="0" w:right="0" w:firstLine="0"/>
        <w:jc w:val="both"/>
        <w:rPr>
          <w:rFonts w:ascii="Times New Roman" w:hAnsi="Times New Roman" w:eastAsia="宋体" w:cs="Times New Roman"/>
          <w:b w:val="0"/>
          <w:bCs/>
          <w:color w:val="auto"/>
          <w:sz w:val="28"/>
          <w:szCs w:val="28"/>
          <w:highlight w:val="none"/>
        </w:rPr>
      </w:pPr>
    </w:p>
    <w:p w14:paraId="4753AC89">
      <w:pPr>
        <w:pStyle w:val="38"/>
        <w:ind w:left="0" w:right="0" w:firstLine="0"/>
        <w:jc w:val="both"/>
        <w:rPr>
          <w:rFonts w:ascii="Times New Roman" w:hAnsi="Times New Roman" w:eastAsia="宋体" w:cs="Times New Roman"/>
          <w:b w:val="0"/>
          <w:bCs/>
          <w:color w:val="auto"/>
          <w:sz w:val="28"/>
          <w:szCs w:val="28"/>
          <w:highlight w:val="none"/>
        </w:rPr>
      </w:pPr>
    </w:p>
    <w:p w14:paraId="69A8BDC5">
      <w:pPr>
        <w:pStyle w:val="38"/>
        <w:ind w:left="0" w:right="0" w:firstLine="0"/>
        <w:jc w:val="both"/>
        <w:rPr>
          <w:rFonts w:ascii="Times New Roman" w:hAnsi="Times New Roman" w:eastAsia="宋体" w:cs="Times New Roman"/>
          <w:b w:val="0"/>
          <w:bCs/>
          <w:color w:val="auto"/>
          <w:sz w:val="28"/>
          <w:szCs w:val="28"/>
          <w:highlight w:val="none"/>
        </w:rPr>
      </w:pPr>
    </w:p>
    <w:p w14:paraId="235A14ED">
      <w:pPr>
        <w:pStyle w:val="38"/>
        <w:ind w:left="0" w:right="0" w:firstLine="0"/>
        <w:jc w:val="both"/>
        <w:rPr>
          <w:rFonts w:ascii="Times New Roman" w:hAnsi="Times New Roman" w:eastAsia="宋体" w:cs="Times New Roman"/>
          <w:b w:val="0"/>
          <w:bCs/>
          <w:color w:val="auto"/>
          <w:sz w:val="28"/>
          <w:szCs w:val="28"/>
          <w:highlight w:val="none"/>
        </w:rPr>
      </w:pPr>
    </w:p>
    <w:p w14:paraId="333F7D7F">
      <w:pPr>
        <w:pStyle w:val="38"/>
        <w:ind w:left="0" w:right="0" w:firstLine="0"/>
        <w:jc w:val="both"/>
        <w:rPr>
          <w:rFonts w:ascii="Times New Roman" w:hAnsi="Times New Roman" w:eastAsia="宋体" w:cs="Times New Roman"/>
          <w:b w:val="0"/>
          <w:bCs/>
          <w:color w:val="auto"/>
          <w:sz w:val="28"/>
          <w:szCs w:val="28"/>
          <w:highlight w:val="none"/>
        </w:rPr>
      </w:pPr>
    </w:p>
    <w:p w14:paraId="798E426A">
      <w:pPr>
        <w:pStyle w:val="38"/>
        <w:ind w:left="0" w:right="0" w:firstLine="0"/>
        <w:jc w:val="both"/>
        <w:rPr>
          <w:rFonts w:ascii="Times New Roman" w:hAnsi="Times New Roman" w:eastAsia="宋体" w:cs="Times New Roman"/>
          <w:b w:val="0"/>
          <w:bCs/>
          <w:color w:val="auto"/>
          <w:sz w:val="28"/>
          <w:szCs w:val="28"/>
          <w:highlight w:val="none"/>
        </w:rPr>
      </w:pPr>
    </w:p>
    <w:p w14:paraId="3E80870F">
      <w:pPr>
        <w:pStyle w:val="38"/>
        <w:ind w:left="0" w:right="0" w:firstLine="0"/>
        <w:jc w:val="both"/>
        <w:rPr>
          <w:rFonts w:ascii="Times New Roman" w:hAnsi="Times New Roman" w:eastAsia="宋体" w:cs="Times New Roman"/>
          <w:b w:val="0"/>
          <w:bCs/>
          <w:color w:val="auto"/>
          <w:sz w:val="28"/>
          <w:szCs w:val="28"/>
          <w:highlight w:val="none"/>
        </w:rPr>
      </w:pPr>
    </w:p>
    <w:p w14:paraId="725A6BFA">
      <w:pPr>
        <w:pStyle w:val="38"/>
        <w:ind w:left="0" w:right="0" w:firstLine="0"/>
        <w:jc w:val="both"/>
        <w:rPr>
          <w:rFonts w:ascii="Times New Roman" w:hAnsi="Times New Roman" w:eastAsia="宋体" w:cs="Times New Roman"/>
          <w:b w:val="0"/>
          <w:bCs/>
          <w:color w:val="auto"/>
          <w:sz w:val="28"/>
          <w:szCs w:val="28"/>
          <w:highlight w:val="none"/>
        </w:rPr>
      </w:pPr>
    </w:p>
    <w:p w14:paraId="5813C819">
      <w:pPr>
        <w:pStyle w:val="38"/>
        <w:ind w:left="0" w:right="0" w:firstLine="0"/>
        <w:jc w:val="both"/>
        <w:rPr>
          <w:rFonts w:ascii="Times New Roman" w:hAnsi="Times New Roman" w:eastAsia="宋体" w:cs="Times New Roman"/>
          <w:b w:val="0"/>
          <w:bCs/>
          <w:color w:val="auto"/>
          <w:sz w:val="28"/>
          <w:szCs w:val="28"/>
          <w:highlight w:val="none"/>
        </w:rPr>
      </w:pPr>
    </w:p>
    <w:p w14:paraId="100F693D">
      <w:pPr>
        <w:pStyle w:val="38"/>
        <w:ind w:left="0" w:right="0" w:firstLine="0"/>
        <w:jc w:val="both"/>
        <w:rPr>
          <w:rFonts w:ascii="Times New Roman" w:hAnsi="Times New Roman" w:eastAsia="宋体" w:cs="Times New Roman"/>
          <w:b w:val="0"/>
          <w:bCs/>
          <w:color w:val="auto"/>
          <w:sz w:val="28"/>
          <w:szCs w:val="28"/>
          <w:highlight w:val="none"/>
        </w:rPr>
      </w:pPr>
    </w:p>
    <w:p w14:paraId="7B6944DB">
      <w:pPr>
        <w:pStyle w:val="38"/>
        <w:ind w:left="0" w:right="0" w:firstLine="0"/>
        <w:jc w:val="both"/>
        <w:rPr>
          <w:rFonts w:ascii="Times New Roman" w:hAnsi="Times New Roman" w:eastAsia="宋体" w:cs="Times New Roman"/>
          <w:b w:val="0"/>
          <w:bCs/>
          <w:color w:val="auto"/>
          <w:sz w:val="28"/>
          <w:szCs w:val="28"/>
          <w:highlight w:val="none"/>
        </w:rPr>
      </w:pPr>
    </w:p>
    <w:p w14:paraId="703194DE">
      <w:pPr>
        <w:pStyle w:val="38"/>
        <w:ind w:left="0" w:right="0" w:firstLine="0"/>
        <w:jc w:val="both"/>
        <w:rPr>
          <w:rFonts w:ascii="Times New Roman" w:hAnsi="Times New Roman" w:eastAsia="宋体" w:cs="Times New Roman"/>
          <w:b w:val="0"/>
          <w:bCs/>
          <w:color w:val="auto"/>
          <w:sz w:val="28"/>
          <w:szCs w:val="28"/>
          <w:highlight w:val="none"/>
        </w:rPr>
      </w:pPr>
    </w:p>
    <w:p w14:paraId="5E0766D5">
      <w:pPr>
        <w:pStyle w:val="38"/>
        <w:ind w:left="0" w:right="0" w:firstLine="0"/>
        <w:jc w:val="both"/>
        <w:rPr>
          <w:rFonts w:ascii="Times New Roman" w:hAnsi="Times New Roman" w:eastAsia="宋体" w:cs="Times New Roman"/>
          <w:b w:val="0"/>
          <w:bCs/>
          <w:color w:val="auto"/>
          <w:sz w:val="28"/>
          <w:szCs w:val="28"/>
          <w:highlight w:val="none"/>
        </w:rPr>
      </w:pPr>
    </w:p>
    <w:p w14:paraId="5A071BAE">
      <w:pPr>
        <w:pStyle w:val="38"/>
        <w:ind w:left="0" w:right="0" w:firstLine="0"/>
        <w:jc w:val="both"/>
        <w:rPr>
          <w:rFonts w:ascii="Times New Roman" w:hAnsi="Times New Roman" w:eastAsia="宋体" w:cs="Times New Roman"/>
          <w:b w:val="0"/>
          <w:bCs/>
          <w:color w:val="auto"/>
          <w:sz w:val="28"/>
          <w:szCs w:val="28"/>
          <w:highlight w:val="none"/>
        </w:rPr>
      </w:pPr>
    </w:p>
    <w:p w14:paraId="2690E1E8">
      <w:pPr>
        <w:pStyle w:val="38"/>
        <w:ind w:left="0" w:right="0" w:firstLine="0"/>
        <w:jc w:val="both"/>
        <w:rPr>
          <w:rFonts w:ascii="Times New Roman" w:hAnsi="Times New Roman" w:eastAsia="宋体" w:cs="Times New Roman"/>
          <w:b w:val="0"/>
          <w:bCs/>
          <w:color w:val="auto"/>
          <w:sz w:val="28"/>
          <w:szCs w:val="28"/>
          <w:highlight w:val="none"/>
        </w:rPr>
      </w:pPr>
    </w:p>
    <w:p w14:paraId="36719C6C">
      <w:pPr>
        <w:pStyle w:val="38"/>
        <w:ind w:left="0" w:right="0" w:firstLine="0"/>
        <w:jc w:val="both"/>
        <w:rPr>
          <w:rFonts w:ascii="Times New Roman" w:hAnsi="Times New Roman" w:eastAsia="宋体" w:cs="Times New Roman"/>
          <w:b w:val="0"/>
          <w:bCs/>
          <w:color w:val="auto"/>
          <w:sz w:val="28"/>
          <w:szCs w:val="28"/>
          <w:highlight w:val="none"/>
        </w:rPr>
      </w:pPr>
      <w:r>
        <w:rPr>
          <w:rFonts w:ascii="Times New Roman" w:hAnsi="Times New Roman" w:eastAsia="宋体" w:cs="Times New Roman"/>
          <w:b w:val="0"/>
          <w:bCs/>
          <w:color w:val="auto"/>
          <w:sz w:val="28"/>
          <w:szCs w:val="28"/>
          <w:highlight w:val="none"/>
        </w:rPr>
        <w:drawing>
          <wp:anchor distT="0" distB="0" distL="114300" distR="114300" simplePos="0" relativeHeight="251659264" behindDoc="0" locked="0" layoutInCell="1" allowOverlap="1">
            <wp:simplePos x="0" y="0"/>
            <wp:positionH relativeFrom="column">
              <wp:posOffset>-781050</wp:posOffset>
            </wp:positionH>
            <wp:positionV relativeFrom="paragraph">
              <wp:posOffset>-742950</wp:posOffset>
            </wp:positionV>
            <wp:extent cx="7386320" cy="10067925"/>
            <wp:effectExtent l="0" t="0" r="5080" b="9525"/>
            <wp:wrapNone/>
            <wp:docPr id="1180"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 name="图片 88"/>
                    <pic:cNvPicPr>
                      <a:picLocks noChangeAspect="1"/>
                    </pic:cNvPicPr>
                  </pic:nvPicPr>
                  <pic:blipFill>
                    <a:blip r:embed="rId155"/>
                    <a:stretch>
                      <a:fillRect/>
                    </a:stretch>
                  </pic:blipFill>
                  <pic:spPr>
                    <a:xfrm>
                      <a:off x="0" y="0"/>
                      <a:ext cx="7386320" cy="10067925"/>
                    </a:xfrm>
                    <a:prstGeom prst="rect">
                      <a:avLst/>
                    </a:prstGeom>
                    <a:noFill/>
                    <a:ln cap="flat" cmpd="sng">
                      <a:noFill/>
                      <a:prstDash val="solid"/>
                      <a:round/>
                    </a:ln>
                  </pic:spPr>
                </pic:pic>
              </a:graphicData>
            </a:graphic>
          </wp:anchor>
        </w:drawing>
      </w:r>
    </w:p>
    <w:p w14:paraId="2C89FA71">
      <w:pPr>
        <w:pStyle w:val="38"/>
        <w:ind w:left="0" w:right="0" w:firstLine="0"/>
        <w:jc w:val="both"/>
        <w:rPr>
          <w:rFonts w:ascii="Times New Roman" w:hAnsi="Times New Roman" w:eastAsia="宋体" w:cs="Times New Roman"/>
          <w:b w:val="0"/>
          <w:bCs/>
          <w:color w:val="auto"/>
          <w:sz w:val="28"/>
          <w:szCs w:val="28"/>
          <w:highlight w:val="none"/>
        </w:rPr>
      </w:pPr>
    </w:p>
    <w:p w14:paraId="19CDDF91">
      <w:pPr>
        <w:pStyle w:val="38"/>
        <w:ind w:left="0" w:right="0" w:firstLine="0"/>
        <w:jc w:val="both"/>
        <w:rPr>
          <w:rFonts w:ascii="Times New Roman" w:hAnsi="Times New Roman" w:eastAsia="宋体" w:cs="Times New Roman"/>
          <w:b w:val="0"/>
          <w:bCs/>
          <w:color w:val="auto"/>
          <w:sz w:val="28"/>
          <w:szCs w:val="28"/>
          <w:highlight w:val="none"/>
        </w:rPr>
      </w:pPr>
    </w:p>
    <w:p w14:paraId="4354D848">
      <w:pPr>
        <w:pStyle w:val="38"/>
        <w:ind w:left="0" w:right="0" w:firstLine="0"/>
        <w:jc w:val="both"/>
        <w:rPr>
          <w:rFonts w:ascii="Times New Roman" w:hAnsi="Times New Roman" w:eastAsia="宋体" w:cs="Times New Roman"/>
          <w:b w:val="0"/>
          <w:bCs/>
          <w:color w:val="auto"/>
          <w:sz w:val="28"/>
          <w:szCs w:val="28"/>
          <w:highlight w:val="none"/>
        </w:rPr>
      </w:pPr>
    </w:p>
    <w:p w14:paraId="0FF9DF5A">
      <w:pPr>
        <w:pStyle w:val="38"/>
        <w:ind w:left="0" w:right="0" w:firstLine="0"/>
        <w:jc w:val="both"/>
        <w:rPr>
          <w:rFonts w:ascii="Times New Roman" w:hAnsi="Times New Roman" w:eastAsia="宋体" w:cs="Times New Roman"/>
          <w:b w:val="0"/>
          <w:bCs/>
          <w:color w:val="auto"/>
          <w:sz w:val="28"/>
          <w:szCs w:val="28"/>
          <w:highlight w:val="none"/>
        </w:rPr>
      </w:pPr>
    </w:p>
    <w:p w14:paraId="2E06E6F7">
      <w:pPr>
        <w:pStyle w:val="38"/>
        <w:ind w:left="0" w:right="0" w:firstLine="0"/>
        <w:jc w:val="both"/>
        <w:rPr>
          <w:rFonts w:ascii="Times New Roman" w:hAnsi="Times New Roman" w:eastAsia="宋体" w:cs="Times New Roman"/>
          <w:b w:val="0"/>
          <w:bCs/>
          <w:color w:val="auto"/>
          <w:sz w:val="28"/>
          <w:szCs w:val="28"/>
          <w:highlight w:val="none"/>
        </w:rPr>
      </w:pPr>
    </w:p>
    <w:p w14:paraId="3E8DB8BD">
      <w:pPr>
        <w:pStyle w:val="38"/>
        <w:ind w:left="0" w:right="0" w:firstLine="0"/>
        <w:jc w:val="both"/>
        <w:rPr>
          <w:rFonts w:ascii="Times New Roman" w:hAnsi="Times New Roman" w:eastAsia="宋体" w:cs="Times New Roman"/>
          <w:b w:val="0"/>
          <w:bCs/>
          <w:color w:val="auto"/>
          <w:sz w:val="28"/>
          <w:szCs w:val="28"/>
          <w:highlight w:val="none"/>
        </w:rPr>
      </w:pPr>
    </w:p>
    <w:p w14:paraId="2C256655">
      <w:pPr>
        <w:pStyle w:val="38"/>
        <w:ind w:left="0" w:right="0" w:firstLine="0"/>
        <w:jc w:val="both"/>
        <w:rPr>
          <w:rFonts w:ascii="Times New Roman" w:hAnsi="Times New Roman" w:eastAsia="宋体" w:cs="Times New Roman"/>
          <w:b w:val="0"/>
          <w:bCs/>
          <w:color w:val="auto"/>
          <w:sz w:val="28"/>
          <w:szCs w:val="28"/>
          <w:highlight w:val="none"/>
        </w:rPr>
      </w:pPr>
    </w:p>
    <w:p w14:paraId="04EE1408">
      <w:pPr>
        <w:pStyle w:val="38"/>
        <w:ind w:left="0" w:right="0" w:firstLine="0"/>
        <w:jc w:val="both"/>
        <w:rPr>
          <w:rFonts w:ascii="Times New Roman" w:hAnsi="Times New Roman" w:eastAsia="宋体" w:cs="Times New Roman"/>
          <w:b w:val="0"/>
          <w:bCs/>
          <w:color w:val="auto"/>
          <w:sz w:val="28"/>
          <w:szCs w:val="28"/>
          <w:highlight w:val="none"/>
        </w:rPr>
      </w:pPr>
    </w:p>
    <w:p w14:paraId="1390455C">
      <w:pPr>
        <w:pStyle w:val="38"/>
        <w:ind w:left="0" w:right="0" w:firstLine="0"/>
        <w:jc w:val="both"/>
        <w:rPr>
          <w:rFonts w:ascii="Times New Roman" w:hAnsi="Times New Roman" w:eastAsia="宋体" w:cs="Times New Roman"/>
          <w:b w:val="0"/>
          <w:bCs/>
          <w:color w:val="auto"/>
          <w:sz w:val="28"/>
          <w:szCs w:val="28"/>
          <w:highlight w:val="none"/>
        </w:rPr>
      </w:pPr>
    </w:p>
    <w:p w14:paraId="008CE9A4">
      <w:pPr>
        <w:pStyle w:val="38"/>
        <w:ind w:left="0" w:right="0" w:firstLine="0"/>
        <w:jc w:val="both"/>
        <w:rPr>
          <w:rFonts w:ascii="Times New Roman" w:hAnsi="Times New Roman" w:eastAsia="宋体" w:cs="Times New Roman"/>
          <w:b w:val="0"/>
          <w:bCs/>
          <w:color w:val="auto"/>
          <w:sz w:val="28"/>
          <w:szCs w:val="28"/>
          <w:highlight w:val="none"/>
        </w:rPr>
      </w:pPr>
    </w:p>
    <w:p w14:paraId="21E8BB25">
      <w:pPr>
        <w:pStyle w:val="38"/>
        <w:ind w:left="0" w:right="0" w:firstLine="0"/>
        <w:jc w:val="both"/>
        <w:rPr>
          <w:rFonts w:ascii="Times New Roman" w:hAnsi="Times New Roman" w:eastAsia="宋体" w:cs="Times New Roman"/>
          <w:b w:val="0"/>
          <w:bCs/>
          <w:color w:val="auto"/>
          <w:sz w:val="28"/>
          <w:szCs w:val="28"/>
          <w:highlight w:val="none"/>
        </w:rPr>
      </w:pPr>
    </w:p>
    <w:p w14:paraId="35699D0A">
      <w:pPr>
        <w:pStyle w:val="38"/>
        <w:ind w:left="0" w:right="0" w:firstLine="0"/>
        <w:jc w:val="both"/>
        <w:rPr>
          <w:rFonts w:ascii="Times New Roman" w:hAnsi="Times New Roman" w:eastAsia="宋体" w:cs="Times New Roman"/>
          <w:b w:val="0"/>
          <w:bCs/>
          <w:color w:val="auto"/>
          <w:sz w:val="28"/>
          <w:szCs w:val="28"/>
          <w:highlight w:val="none"/>
        </w:rPr>
      </w:pPr>
    </w:p>
    <w:p w14:paraId="524A8F33">
      <w:pPr>
        <w:pStyle w:val="38"/>
        <w:ind w:left="0" w:right="0" w:firstLine="0"/>
        <w:jc w:val="both"/>
        <w:rPr>
          <w:rFonts w:ascii="Times New Roman" w:hAnsi="Times New Roman" w:eastAsia="宋体" w:cs="Times New Roman"/>
          <w:b w:val="0"/>
          <w:bCs/>
          <w:color w:val="auto"/>
          <w:sz w:val="28"/>
          <w:szCs w:val="28"/>
          <w:highlight w:val="none"/>
        </w:rPr>
      </w:pPr>
    </w:p>
    <w:p w14:paraId="0E764B66">
      <w:pPr>
        <w:pStyle w:val="38"/>
        <w:ind w:left="0" w:right="0" w:firstLine="0"/>
        <w:jc w:val="both"/>
        <w:rPr>
          <w:rFonts w:ascii="Times New Roman" w:hAnsi="Times New Roman" w:eastAsia="宋体" w:cs="Times New Roman"/>
          <w:b w:val="0"/>
          <w:bCs/>
          <w:color w:val="auto"/>
          <w:sz w:val="28"/>
          <w:szCs w:val="28"/>
          <w:highlight w:val="none"/>
        </w:rPr>
      </w:pPr>
    </w:p>
    <w:p w14:paraId="5CF9D48D">
      <w:pPr>
        <w:pStyle w:val="38"/>
        <w:ind w:left="0" w:right="0" w:firstLine="0"/>
        <w:jc w:val="both"/>
        <w:rPr>
          <w:rFonts w:ascii="Times New Roman" w:hAnsi="Times New Roman" w:eastAsia="宋体" w:cs="Times New Roman"/>
          <w:b w:val="0"/>
          <w:bCs/>
          <w:color w:val="auto"/>
          <w:sz w:val="28"/>
          <w:szCs w:val="28"/>
          <w:highlight w:val="none"/>
        </w:rPr>
      </w:pPr>
    </w:p>
    <w:p w14:paraId="4000726E">
      <w:pPr>
        <w:pStyle w:val="38"/>
        <w:ind w:left="0" w:right="0" w:firstLine="0"/>
        <w:jc w:val="both"/>
        <w:rPr>
          <w:rFonts w:ascii="Times New Roman" w:hAnsi="Times New Roman" w:eastAsia="宋体" w:cs="Times New Roman"/>
          <w:b w:val="0"/>
          <w:bCs/>
          <w:color w:val="auto"/>
          <w:sz w:val="28"/>
          <w:szCs w:val="28"/>
          <w:highlight w:val="none"/>
        </w:rPr>
      </w:pPr>
    </w:p>
    <w:p w14:paraId="3A14A5A6">
      <w:pPr>
        <w:pStyle w:val="38"/>
        <w:ind w:left="0" w:right="0" w:firstLine="0"/>
        <w:jc w:val="both"/>
        <w:rPr>
          <w:rFonts w:ascii="Times New Roman" w:hAnsi="Times New Roman" w:eastAsia="宋体" w:cs="Times New Roman"/>
          <w:b w:val="0"/>
          <w:bCs/>
          <w:color w:val="auto"/>
          <w:sz w:val="28"/>
          <w:szCs w:val="28"/>
          <w:highlight w:val="none"/>
        </w:rPr>
      </w:pPr>
    </w:p>
    <w:p w14:paraId="0DC339D8">
      <w:pPr>
        <w:pStyle w:val="38"/>
        <w:ind w:left="0" w:right="0" w:firstLine="0"/>
        <w:jc w:val="both"/>
        <w:rPr>
          <w:rFonts w:ascii="Times New Roman" w:hAnsi="Times New Roman" w:eastAsia="宋体" w:cs="Times New Roman"/>
          <w:b w:val="0"/>
          <w:bCs/>
          <w:color w:val="auto"/>
          <w:sz w:val="28"/>
          <w:szCs w:val="28"/>
          <w:highlight w:val="none"/>
        </w:rPr>
      </w:pPr>
    </w:p>
    <w:p w14:paraId="1350B220">
      <w:pPr>
        <w:pStyle w:val="38"/>
        <w:ind w:left="0" w:right="0" w:firstLine="0"/>
        <w:jc w:val="both"/>
        <w:rPr>
          <w:rFonts w:ascii="Times New Roman" w:hAnsi="Times New Roman" w:eastAsia="宋体" w:cs="Times New Roman"/>
          <w:b w:val="0"/>
          <w:bCs/>
          <w:color w:val="auto"/>
          <w:sz w:val="28"/>
          <w:szCs w:val="28"/>
          <w:highlight w:val="none"/>
        </w:rPr>
      </w:pPr>
    </w:p>
    <w:p w14:paraId="28F2F649">
      <w:pPr>
        <w:pStyle w:val="38"/>
        <w:ind w:left="0" w:right="0" w:firstLine="0"/>
        <w:jc w:val="both"/>
        <w:rPr>
          <w:rFonts w:ascii="Times New Roman" w:hAnsi="Times New Roman" w:eastAsia="宋体" w:cs="Times New Roman"/>
          <w:b w:val="0"/>
          <w:bCs/>
          <w:color w:val="auto"/>
          <w:sz w:val="28"/>
          <w:szCs w:val="28"/>
          <w:highlight w:val="none"/>
        </w:rPr>
      </w:pPr>
    </w:p>
    <w:p w14:paraId="26F5FFFD">
      <w:pPr>
        <w:pStyle w:val="38"/>
        <w:ind w:left="0" w:right="0" w:firstLine="0"/>
        <w:jc w:val="both"/>
        <w:rPr>
          <w:rFonts w:ascii="Times New Roman" w:hAnsi="Times New Roman" w:eastAsia="宋体" w:cs="Times New Roman"/>
          <w:b w:val="0"/>
          <w:bCs/>
          <w:color w:val="auto"/>
          <w:sz w:val="28"/>
          <w:szCs w:val="28"/>
          <w:highlight w:val="none"/>
        </w:rPr>
      </w:pPr>
    </w:p>
    <w:p w14:paraId="482EB3D5">
      <w:pPr>
        <w:pStyle w:val="38"/>
        <w:ind w:left="0" w:right="0" w:firstLine="0"/>
        <w:jc w:val="both"/>
        <w:rPr>
          <w:rFonts w:ascii="Times New Roman" w:hAnsi="Times New Roman" w:eastAsia="宋体" w:cs="Times New Roman"/>
          <w:b w:val="0"/>
          <w:bCs/>
          <w:color w:val="auto"/>
          <w:sz w:val="28"/>
          <w:szCs w:val="28"/>
          <w:highlight w:val="none"/>
        </w:rPr>
      </w:pPr>
    </w:p>
    <w:p w14:paraId="154EC1F4">
      <w:pPr>
        <w:pStyle w:val="38"/>
        <w:ind w:left="0" w:right="0" w:firstLine="0"/>
        <w:jc w:val="both"/>
        <w:rPr>
          <w:rFonts w:ascii="Times New Roman" w:hAnsi="Times New Roman" w:eastAsia="宋体" w:cs="Times New Roman"/>
          <w:b w:val="0"/>
          <w:bCs/>
          <w:color w:val="auto"/>
          <w:sz w:val="28"/>
          <w:szCs w:val="28"/>
          <w:highlight w:val="none"/>
        </w:rPr>
      </w:pPr>
    </w:p>
    <w:p w14:paraId="7ED7B7B1">
      <w:pPr>
        <w:pStyle w:val="38"/>
        <w:ind w:left="0" w:right="0" w:firstLine="0"/>
        <w:jc w:val="both"/>
        <w:rPr>
          <w:rFonts w:ascii="Times New Roman" w:hAnsi="Times New Roman" w:eastAsia="宋体" w:cs="Times New Roman"/>
          <w:b w:val="0"/>
          <w:bCs/>
          <w:color w:val="auto"/>
          <w:sz w:val="28"/>
          <w:szCs w:val="28"/>
          <w:highlight w:val="none"/>
        </w:rPr>
      </w:pPr>
    </w:p>
    <w:p w14:paraId="7A7EAB96">
      <w:pPr>
        <w:pStyle w:val="38"/>
        <w:ind w:left="0" w:right="0" w:firstLine="0"/>
        <w:jc w:val="both"/>
        <w:rPr>
          <w:rFonts w:ascii="Times New Roman" w:hAnsi="Times New Roman" w:eastAsia="宋体" w:cs="Times New Roman"/>
          <w:b w:val="0"/>
          <w:bCs/>
          <w:color w:val="auto"/>
          <w:sz w:val="28"/>
          <w:szCs w:val="28"/>
          <w:highlight w:val="none"/>
        </w:rPr>
      </w:pPr>
    </w:p>
    <w:p w14:paraId="24EB827B">
      <w:pPr>
        <w:pStyle w:val="38"/>
        <w:ind w:left="0" w:right="0" w:firstLine="0"/>
        <w:jc w:val="both"/>
        <w:rPr>
          <w:rFonts w:ascii="Times New Roman" w:hAnsi="Times New Roman" w:eastAsia="宋体" w:cs="Times New Roman"/>
          <w:b w:val="0"/>
          <w:bCs/>
          <w:color w:val="auto"/>
          <w:sz w:val="28"/>
          <w:szCs w:val="28"/>
          <w:highlight w:val="none"/>
        </w:rPr>
      </w:pPr>
    </w:p>
    <w:p w14:paraId="60CD8F33">
      <w:pPr>
        <w:pStyle w:val="38"/>
        <w:ind w:left="0" w:right="0" w:firstLine="0"/>
        <w:jc w:val="both"/>
        <w:rPr>
          <w:rFonts w:ascii="Times New Roman" w:hAnsi="Times New Roman" w:eastAsia="宋体" w:cs="Times New Roman"/>
          <w:b w:val="0"/>
          <w:bCs/>
          <w:color w:val="auto"/>
          <w:sz w:val="28"/>
          <w:szCs w:val="28"/>
          <w:highlight w:val="none"/>
        </w:rPr>
      </w:pPr>
    </w:p>
    <w:p w14:paraId="1B65283D">
      <w:pPr>
        <w:pStyle w:val="38"/>
        <w:ind w:left="0" w:right="0" w:firstLine="0"/>
        <w:jc w:val="both"/>
        <w:rPr>
          <w:rFonts w:ascii="Times New Roman" w:hAnsi="Times New Roman" w:eastAsia="宋体" w:cs="Times New Roman"/>
          <w:b w:val="0"/>
          <w:bCs/>
          <w:color w:val="auto"/>
          <w:sz w:val="28"/>
          <w:szCs w:val="28"/>
          <w:highlight w:val="none"/>
        </w:rPr>
      </w:pPr>
    </w:p>
    <w:p w14:paraId="714B6659">
      <w:pPr>
        <w:pStyle w:val="38"/>
        <w:ind w:left="0" w:right="0" w:firstLine="0"/>
        <w:jc w:val="both"/>
        <w:rPr>
          <w:rFonts w:ascii="Times New Roman" w:hAnsi="Times New Roman" w:eastAsia="宋体" w:cs="Times New Roman"/>
          <w:b w:val="0"/>
          <w:bCs/>
          <w:color w:val="auto"/>
          <w:sz w:val="28"/>
          <w:szCs w:val="28"/>
          <w:highlight w:val="none"/>
        </w:rPr>
      </w:pPr>
    </w:p>
    <w:p w14:paraId="6291A572">
      <w:pPr>
        <w:pStyle w:val="38"/>
        <w:ind w:left="0" w:right="0" w:firstLine="0"/>
        <w:jc w:val="both"/>
        <w:rPr>
          <w:rFonts w:ascii="Times New Roman" w:hAnsi="Times New Roman" w:eastAsia="宋体" w:cs="Times New Roman"/>
          <w:b w:val="0"/>
          <w:bCs/>
          <w:color w:val="auto"/>
          <w:sz w:val="28"/>
          <w:szCs w:val="28"/>
          <w:highlight w:val="none"/>
        </w:rPr>
      </w:pPr>
    </w:p>
    <w:p w14:paraId="20D1408F">
      <w:pPr>
        <w:pStyle w:val="38"/>
        <w:ind w:left="0" w:right="0" w:firstLine="0"/>
        <w:jc w:val="both"/>
        <w:rPr>
          <w:rFonts w:ascii="Times New Roman" w:hAnsi="Times New Roman" w:eastAsia="宋体" w:cs="Times New Roman"/>
          <w:b w:val="0"/>
          <w:bCs/>
          <w:color w:val="auto"/>
          <w:sz w:val="28"/>
          <w:szCs w:val="28"/>
          <w:highlight w:val="none"/>
        </w:rPr>
      </w:pPr>
    </w:p>
    <w:p w14:paraId="34515FE7">
      <w:pPr>
        <w:pStyle w:val="38"/>
        <w:ind w:left="0" w:right="0" w:firstLine="0"/>
        <w:jc w:val="both"/>
        <w:rPr>
          <w:rFonts w:ascii="Times New Roman" w:hAnsi="Times New Roman" w:eastAsia="宋体" w:cs="Times New Roman"/>
          <w:b w:val="0"/>
          <w:bCs/>
          <w:color w:val="auto"/>
          <w:sz w:val="28"/>
          <w:szCs w:val="28"/>
          <w:highlight w:val="none"/>
        </w:rPr>
      </w:pPr>
    </w:p>
    <w:p w14:paraId="188471B5">
      <w:pPr>
        <w:pStyle w:val="38"/>
        <w:ind w:left="0" w:right="0" w:firstLine="0"/>
        <w:jc w:val="both"/>
        <w:rPr>
          <w:rFonts w:ascii="Times New Roman" w:hAnsi="Times New Roman" w:eastAsia="宋体" w:cs="Times New Roman"/>
          <w:b w:val="0"/>
          <w:bCs/>
          <w:color w:val="auto"/>
          <w:sz w:val="28"/>
          <w:szCs w:val="28"/>
          <w:highlight w:val="none"/>
        </w:rPr>
      </w:pPr>
    </w:p>
    <w:p w14:paraId="39AE9487">
      <w:pPr>
        <w:pStyle w:val="38"/>
        <w:ind w:left="0" w:right="0" w:firstLine="0"/>
        <w:jc w:val="both"/>
        <w:rPr>
          <w:rFonts w:ascii="Times New Roman" w:hAnsi="Times New Roman" w:eastAsia="宋体" w:cs="Times New Roman"/>
          <w:b w:val="0"/>
          <w:bCs/>
          <w:color w:val="auto"/>
          <w:sz w:val="28"/>
          <w:szCs w:val="28"/>
          <w:highlight w:val="none"/>
        </w:rPr>
      </w:pPr>
    </w:p>
    <w:p w14:paraId="0F70130F">
      <w:pPr>
        <w:pStyle w:val="38"/>
        <w:ind w:left="0" w:right="0" w:firstLine="0"/>
        <w:jc w:val="both"/>
        <w:rPr>
          <w:rFonts w:ascii="Times New Roman" w:hAnsi="Times New Roman" w:eastAsia="宋体" w:cs="Times New Roman"/>
          <w:b w:val="0"/>
          <w:bCs/>
          <w:color w:val="auto"/>
          <w:sz w:val="28"/>
          <w:szCs w:val="28"/>
          <w:highlight w:val="none"/>
        </w:rPr>
      </w:pPr>
    </w:p>
    <w:p w14:paraId="626D22C3">
      <w:pPr>
        <w:pStyle w:val="38"/>
        <w:ind w:left="0" w:right="0" w:firstLine="0"/>
        <w:jc w:val="both"/>
        <w:rPr>
          <w:rFonts w:ascii="Times New Roman" w:hAnsi="Times New Roman" w:eastAsia="宋体" w:cs="Times New Roman"/>
          <w:b w:val="0"/>
          <w:bCs/>
          <w:color w:val="auto"/>
          <w:sz w:val="28"/>
          <w:szCs w:val="28"/>
          <w:highlight w:val="none"/>
        </w:rPr>
      </w:pPr>
    </w:p>
    <w:p w14:paraId="357A50DF">
      <w:pPr>
        <w:pStyle w:val="38"/>
        <w:ind w:left="0" w:right="0" w:firstLine="0"/>
        <w:jc w:val="both"/>
        <w:rPr>
          <w:rFonts w:ascii="Times New Roman" w:hAnsi="Times New Roman" w:eastAsia="宋体" w:cs="Times New Roman"/>
          <w:b w:val="0"/>
          <w:bCs/>
          <w:color w:val="auto"/>
          <w:sz w:val="28"/>
          <w:szCs w:val="28"/>
          <w:highlight w:val="none"/>
        </w:rPr>
      </w:pPr>
    </w:p>
    <w:p w14:paraId="2B62603C">
      <w:pPr>
        <w:pStyle w:val="38"/>
        <w:ind w:left="0" w:right="0" w:firstLine="0"/>
        <w:jc w:val="both"/>
        <w:rPr>
          <w:rFonts w:ascii="Times New Roman" w:hAnsi="Times New Roman" w:eastAsia="宋体" w:cs="Times New Roman"/>
          <w:b w:val="0"/>
          <w:bCs/>
          <w:color w:val="auto"/>
          <w:sz w:val="28"/>
          <w:szCs w:val="28"/>
          <w:highlight w:val="none"/>
        </w:rPr>
      </w:pPr>
    </w:p>
    <w:p w14:paraId="712C2323">
      <w:pPr>
        <w:pStyle w:val="38"/>
        <w:ind w:left="0" w:right="0" w:firstLine="0"/>
        <w:jc w:val="both"/>
        <w:rPr>
          <w:rFonts w:ascii="Times New Roman" w:hAnsi="Times New Roman" w:eastAsia="宋体" w:cs="Times New Roman"/>
          <w:b w:val="0"/>
          <w:bCs/>
          <w:color w:val="auto"/>
          <w:sz w:val="28"/>
          <w:szCs w:val="28"/>
          <w:highlight w:val="none"/>
        </w:rPr>
      </w:pPr>
    </w:p>
    <w:p w14:paraId="73E25C2E">
      <w:pPr>
        <w:pStyle w:val="38"/>
        <w:ind w:left="0" w:right="0" w:firstLine="0"/>
        <w:jc w:val="both"/>
        <w:rPr>
          <w:rFonts w:ascii="Times New Roman" w:hAnsi="Times New Roman" w:eastAsia="宋体" w:cs="Times New Roman"/>
          <w:b w:val="0"/>
          <w:bCs/>
          <w:color w:val="auto"/>
          <w:sz w:val="28"/>
          <w:szCs w:val="28"/>
          <w:highlight w:val="none"/>
        </w:rPr>
      </w:pPr>
    </w:p>
    <w:p w14:paraId="6A0ACF6B">
      <w:pPr>
        <w:pStyle w:val="38"/>
        <w:ind w:left="0" w:right="0" w:firstLine="0"/>
        <w:jc w:val="both"/>
        <w:rPr>
          <w:rFonts w:ascii="Times New Roman" w:hAnsi="Times New Roman" w:eastAsia="宋体" w:cs="Times New Roman"/>
          <w:b w:val="0"/>
          <w:bCs/>
          <w:color w:val="auto"/>
          <w:sz w:val="28"/>
          <w:szCs w:val="28"/>
          <w:highlight w:val="none"/>
        </w:rPr>
      </w:pPr>
    </w:p>
    <w:p w14:paraId="0093F526">
      <w:pPr>
        <w:pStyle w:val="38"/>
        <w:ind w:left="0" w:right="0" w:firstLine="0"/>
        <w:jc w:val="both"/>
        <w:rPr>
          <w:rFonts w:ascii="Times New Roman" w:hAnsi="Times New Roman" w:eastAsia="宋体" w:cs="Times New Roman"/>
          <w:b w:val="0"/>
          <w:bCs/>
          <w:color w:val="auto"/>
          <w:sz w:val="28"/>
          <w:szCs w:val="28"/>
          <w:highlight w:val="none"/>
        </w:rPr>
      </w:pPr>
    </w:p>
    <w:p w14:paraId="156A79F7">
      <w:pPr>
        <w:pStyle w:val="38"/>
        <w:ind w:left="0" w:right="0" w:firstLine="0"/>
        <w:jc w:val="both"/>
        <w:rPr>
          <w:rFonts w:ascii="Times New Roman" w:hAnsi="Times New Roman" w:eastAsia="宋体" w:cs="Times New Roman"/>
          <w:b w:val="0"/>
          <w:bCs/>
          <w:color w:val="auto"/>
          <w:sz w:val="28"/>
          <w:szCs w:val="28"/>
          <w:highlight w:val="none"/>
        </w:rPr>
      </w:pPr>
      <w:r>
        <w:rPr>
          <w:rFonts w:ascii="Times New Roman" w:hAnsi="Times New Roman" w:eastAsia="宋体" w:cs="Times New Roman"/>
          <w:b w:val="0"/>
          <w:bCs/>
          <w:color w:val="auto"/>
          <w:sz w:val="28"/>
          <w:szCs w:val="28"/>
          <w:highlight w:val="none"/>
        </w:rPr>
        <w:drawing>
          <wp:anchor distT="0" distB="0" distL="114300" distR="114300" simplePos="0" relativeHeight="251659264" behindDoc="0" locked="0" layoutInCell="1" allowOverlap="1">
            <wp:simplePos x="0" y="0"/>
            <wp:positionH relativeFrom="column">
              <wp:posOffset>-838200</wp:posOffset>
            </wp:positionH>
            <wp:positionV relativeFrom="paragraph">
              <wp:posOffset>-800100</wp:posOffset>
            </wp:positionV>
            <wp:extent cx="7276465" cy="10239375"/>
            <wp:effectExtent l="0" t="0" r="635" b="9525"/>
            <wp:wrapNone/>
            <wp:docPr id="1181"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 name="图片 89"/>
                    <pic:cNvPicPr>
                      <a:picLocks noChangeAspect="1"/>
                    </pic:cNvPicPr>
                  </pic:nvPicPr>
                  <pic:blipFill>
                    <a:blip r:embed="rId156"/>
                    <a:stretch>
                      <a:fillRect/>
                    </a:stretch>
                  </pic:blipFill>
                  <pic:spPr>
                    <a:xfrm>
                      <a:off x="0" y="0"/>
                      <a:ext cx="7276465" cy="10239375"/>
                    </a:xfrm>
                    <a:prstGeom prst="rect">
                      <a:avLst/>
                    </a:prstGeom>
                    <a:noFill/>
                    <a:ln cap="flat" cmpd="sng">
                      <a:noFill/>
                      <a:prstDash val="solid"/>
                      <a:round/>
                    </a:ln>
                  </pic:spPr>
                </pic:pic>
              </a:graphicData>
            </a:graphic>
          </wp:anchor>
        </w:drawing>
      </w:r>
    </w:p>
    <w:p w14:paraId="09F78231">
      <w:pPr>
        <w:pStyle w:val="38"/>
        <w:ind w:left="0" w:right="0" w:firstLine="0"/>
        <w:jc w:val="both"/>
        <w:rPr>
          <w:rFonts w:ascii="Times New Roman" w:hAnsi="Times New Roman" w:eastAsia="宋体" w:cs="Times New Roman"/>
          <w:b w:val="0"/>
          <w:bCs/>
          <w:color w:val="auto"/>
          <w:sz w:val="28"/>
          <w:szCs w:val="28"/>
          <w:highlight w:val="none"/>
        </w:rPr>
      </w:pPr>
    </w:p>
    <w:p w14:paraId="1330FB4E">
      <w:pPr>
        <w:pStyle w:val="38"/>
        <w:ind w:left="0" w:right="0" w:firstLine="0"/>
        <w:jc w:val="both"/>
        <w:rPr>
          <w:rFonts w:ascii="Times New Roman" w:hAnsi="Times New Roman" w:eastAsia="宋体" w:cs="Times New Roman"/>
          <w:b w:val="0"/>
          <w:bCs/>
          <w:color w:val="auto"/>
          <w:sz w:val="28"/>
          <w:szCs w:val="28"/>
          <w:highlight w:val="none"/>
        </w:rPr>
      </w:pPr>
    </w:p>
    <w:p w14:paraId="7CBFF632">
      <w:pPr>
        <w:pStyle w:val="38"/>
        <w:ind w:left="0" w:right="0" w:firstLine="0"/>
        <w:jc w:val="both"/>
        <w:rPr>
          <w:rFonts w:ascii="Times New Roman" w:hAnsi="Times New Roman" w:eastAsia="宋体" w:cs="Times New Roman"/>
          <w:b w:val="0"/>
          <w:bCs/>
          <w:color w:val="auto"/>
          <w:sz w:val="28"/>
          <w:szCs w:val="28"/>
          <w:highlight w:val="none"/>
        </w:rPr>
      </w:pPr>
    </w:p>
    <w:p w14:paraId="26D8D84A">
      <w:pPr>
        <w:pStyle w:val="38"/>
        <w:ind w:left="0" w:right="0" w:firstLine="0"/>
        <w:jc w:val="both"/>
        <w:rPr>
          <w:rFonts w:ascii="Times New Roman" w:hAnsi="Times New Roman" w:eastAsia="宋体" w:cs="Times New Roman"/>
          <w:b w:val="0"/>
          <w:bCs/>
          <w:color w:val="auto"/>
          <w:sz w:val="28"/>
          <w:szCs w:val="28"/>
          <w:highlight w:val="none"/>
        </w:rPr>
      </w:pPr>
    </w:p>
    <w:p w14:paraId="3A56C316">
      <w:pPr>
        <w:pStyle w:val="38"/>
        <w:ind w:left="0" w:right="0" w:firstLine="0"/>
        <w:jc w:val="both"/>
        <w:rPr>
          <w:rFonts w:ascii="Times New Roman" w:hAnsi="Times New Roman" w:eastAsia="宋体" w:cs="Times New Roman"/>
          <w:b w:val="0"/>
          <w:bCs/>
          <w:color w:val="auto"/>
          <w:sz w:val="28"/>
          <w:szCs w:val="28"/>
          <w:highlight w:val="none"/>
        </w:rPr>
      </w:pPr>
    </w:p>
    <w:p w14:paraId="29FC9BC2">
      <w:pPr>
        <w:pStyle w:val="38"/>
        <w:ind w:left="0" w:right="0" w:firstLine="0"/>
        <w:jc w:val="both"/>
        <w:rPr>
          <w:rFonts w:ascii="Times New Roman" w:hAnsi="Times New Roman" w:eastAsia="宋体" w:cs="Times New Roman"/>
          <w:b w:val="0"/>
          <w:bCs/>
          <w:color w:val="auto"/>
          <w:sz w:val="28"/>
          <w:szCs w:val="28"/>
          <w:highlight w:val="none"/>
        </w:rPr>
      </w:pPr>
    </w:p>
    <w:p w14:paraId="22299E0B">
      <w:pPr>
        <w:pStyle w:val="38"/>
        <w:ind w:left="0" w:right="0" w:firstLine="0"/>
        <w:jc w:val="both"/>
        <w:rPr>
          <w:rFonts w:ascii="Times New Roman" w:hAnsi="Times New Roman" w:eastAsia="宋体" w:cs="Times New Roman"/>
          <w:b w:val="0"/>
          <w:bCs/>
          <w:color w:val="auto"/>
          <w:sz w:val="28"/>
          <w:szCs w:val="28"/>
          <w:highlight w:val="none"/>
        </w:rPr>
      </w:pPr>
    </w:p>
    <w:p w14:paraId="6D0905CB">
      <w:pPr>
        <w:pStyle w:val="38"/>
        <w:ind w:left="0" w:right="0" w:firstLine="0"/>
        <w:jc w:val="both"/>
        <w:rPr>
          <w:rFonts w:ascii="Times New Roman" w:hAnsi="Times New Roman" w:eastAsia="宋体" w:cs="Times New Roman"/>
          <w:b w:val="0"/>
          <w:bCs/>
          <w:color w:val="auto"/>
          <w:sz w:val="28"/>
          <w:szCs w:val="28"/>
          <w:highlight w:val="none"/>
        </w:rPr>
      </w:pPr>
    </w:p>
    <w:p w14:paraId="092A04A9">
      <w:pPr>
        <w:pStyle w:val="38"/>
        <w:ind w:left="0" w:right="0" w:firstLine="0"/>
        <w:jc w:val="both"/>
        <w:rPr>
          <w:rFonts w:ascii="Times New Roman" w:hAnsi="Times New Roman" w:eastAsia="宋体" w:cs="Times New Roman"/>
          <w:b w:val="0"/>
          <w:bCs/>
          <w:color w:val="auto"/>
          <w:sz w:val="28"/>
          <w:szCs w:val="28"/>
          <w:highlight w:val="none"/>
        </w:rPr>
      </w:pPr>
    </w:p>
    <w:p w14:paraId="52DE101D">
      <w:pPr>
        <w:pStyle w:val="38"/>
        <w:ind w:left="0" w:right="0" w:firstLine="0"/>
        <w:jc w:val="both"/>
        <w:rPr>
          <w:rFonts w:ascii="Times New Roman" w:hAnsi="Times New Roman" w:eastAsia="宋体" w:cs="Times New Roman"/>
          <w:b w:val="0"/>
          <w:bCs/>
          <w:color w:val="auto"/>
          <w:sz w:val="28"/>
          <w:szCs w:val="28"/>
          <w:highlight w:val="none"/>
        </w:rPr>
      </w:pPr>
    </w:p>
    <w:p w14:paraId="4D437270">
      <w:pPr>
        <w:pStyle w:val="38"/>
        <w:ind w:left="0" w:right="0" w:firstLine="0"/>
        <w:jc w:val="both"/>
        <w:rPr>
          <w:rFonts w:ascii="Times New Roman" w:hAnsi="Times New Roman" w:eastAsia="宋体" w:cs="Times New Roman"/>
          <w:b w:val="0"/>
          <w:bCs/>
          <w:color w:val="auto"/>
          <w:sz w:val="28"/>
          <w:szCs w:val="28"/>
          <w:highlight w:val="none"/>
        </w:rPr>
      </w:pPr>
    </w:p>
    <w:p w14:paraId="42C66DD8">
      <w:pPr>
        <w:pStyle w:val="38"/>
        <w:ind w:left="0" w:right="0" w:firstLine="0"/>
        <w:jc w:val="both"/>
        <w:rPr>
          <w:rFonts w:ascii="Times New Roman" w:hAnsi="Times New Roman" w:eastAsia="宋体" w:cs="Times New Roman"/>
          <w:b w:val="0"/>
          <w:bCs/>
          <w:color w:val="auto"/>
          <w:sz w:val="28"/>
          <w:szCs w:val="28"/>
          <w:highlight w:val="none"/>
        </w:rPr>
      </w:pPr>
    </w:p>
    <w:p w14:paraId="379E80A2">
      <w:pPr>
        <w:pStyle w:val="38"/>
        <w:ind w:left="0" w:right="0" w:firstLine="0"/>
        <w:jc w:val="both"/>
        <w:rPr>
          <w:rFonts w:ascii="Times New Roman" w:hAnsi="Times New Roman" w:eastAsia="宋体" w:cs="Times New Roman"/>
          <w:b w:val="0"/>
          <w:bCs/>
          <w:color w:val="auto"/>
          <w:sz w:val="28"/>
          <w:szCs w:val="28"/>
          <w:highlight w:val="none"/>
        </w:rPr>
      </w:pPr>
    </w:p>
    <w:p w14:paraId="41209E1D">
      <w:pPr>
        <w:pStyle w:val="38"/>
        <w:ind w:left="0" w:right="0" w:firstLine="0"/>
        <w:jc w:val="both"/>
        <w:rPr>
          <w:rFonts w:ascii="Times New Roman" w:hAnsi="Times New Roman" w:eastAsia="宋体" w:cs="Times New Roman"/>
          <w:b w:val="0"/>
          <w:bCs/>
          <w:color w:val="auto"/>
          <w:sz w:val="28"/>
          <w:szCs w:val="28"/>
          <w:highlight w:val="none"/>
        </w:rPr>
      </w:pPr>
    </w:p>
    <w:p w14:paraId="38A37945">
      <w:pPr>
        <w:pStyle w:val="38"/>
        <w:ind w:left="0" w:right="0" w:firstLine="0"/>
        <w:jc w:val="both"/>
        <w:rPr>
          <w:rFonts w:ascii="Times New Roman" w:hAnsi="Times New Roman" w:eastAsia="宋体" w:cs="Times New Roman"/>
          <w:b w:val="0"/>
          <w:bCs/>
          <w:color w:val="auto"/>
          <w:sz w:val="28"/>
          <w:szCs w:val="28"/>
          <w:highlight w:val="none"/>
        </w:rPr>
      </w:pPr>
    </w:p>
    <w:p w14:paraId="4C05E22A">
      <w:pPr>
        <w:pStyle w:val="38"/>
        <w:ind w:left="0" w:right="0" w:firstLine="0"/>
        <w:jc w:val="both"/>
        <w:rPr>
          <w:rFonts w:ascii="Times New Roman" w:hAnsi="Times New Roman" w:eastAsia="宋体" w:cs="Times New Roman"/>
          <w:b w:val="0"/>
          <w:bCs/>
          <w:color w:val="auto"/>
          <w:sz w:val="28"/>
          <w:szCs w:val="28"/>
          <w:highlight w:val="none"/>
        </w:rPr>
      </w:pPr>
    </w:p>
    <w:p w14:paraId="11D687CC">
      <w:pPr>
        <w:pStyle w:val="38"/>
        <w:ind w:left="0" w:right="0" w:firstLine="0"/>
        <w:jc w:val="both"/>
        <w:rPr>
          <w:rFonts w:ascii="Times New Roman" w:hAnsi="Times New Roman" w:eastAsia="宋体" w:cs="Times New Roman"/>
          <w:b w:val="0"/>
          <w:bCs/>
          <w:color w:val="auto"/>
          <w:sz w:val="28"/>
          <w:szCs w:val="28"/>
          <w:highlight w:val="none"/>
        </w:rPr>
      </w:pPr>
    </w:p>
    <w:p w14:paraId="315DB118">
      <w:pPr>
        <w:pStyle w:val="38"/>
        <w:ind w:left="0" w:right="0" w:firstLine="0"/>
        <w:jc w:val="both"/>
        <w:rPr>
          <w:rFonts w:ascii="Times New Roman" w:hAnsi="Times New Roman" w:eastAsia="宋体" w:cs="Times New Roman"/>
          <w:b w:val="0"/>
          <w:bCs/>
          <w:color w:val="auto"/>
          <w:sz w:val="28"/>
          <w:szCs w:val="28"/>
          <w:highlight w:val="none"/>
        </w:rPr>
      </w:pPr>
    </w:p>
    <w:p w14:paraId="5B8F1BA0">
      <w:pPr>
        <w:pStyle w:val="38"/>
        <w:ind w:left="0" w:right="0" w:firstLine="0"/>
        <w:jc w:val="both"/>
        <w:rPr>
          <w:rFonts w:ascii="Times New Roman" w:hAnsi="Times New Roman" w:eastAsia="宋体" w:cs="Times New Roman"/>
          <w:b w:val="0"/>
          <w:bCs/>
          <w:color w:val="auto"/>
          <w:sz w:val="28"/>
          <w:szCs w:val="28"/>
          <w:highlight w:val="none"/>
        </w:rPr>
      </w:pPr>
    </w:p>
    <w:p w14:paraId="1E62F6F1">
      <w:pPr>
        <w:pStyle w:val="38"/>
        <w:ind w:left="0" w:right="0" w:firstLine="0"/>
        <w:jc w:val="both"/>
        <w:rPr>
          <w:rFonts w:ascii="Times New Roman" w:hAnsi="Times New Roman" w:eastAsia="宋体" w:cs="Times New Roman"/>
          <w:b w:val="0"/>
          <w:bCs/>
          <w:color w:val="auto"/>
          <w:sz w:val="28"/>
          <w:szCs w:val="28"/>
          <w:highlight w:val="none"/>
        </w:rPr>
      </w:pPr>
    </w:p>
    <w:p w14:paraId="0D6B0D5E">
      <w:pPr>
        <w:pStyle w:val="38"/>
        <w:ind w:left="0" w:right="0" w:firstLine="0"/>
        <w:jc w:val="both"/>
        <w:rPr>
          <w:rFonts w:ascii="Times New Roman" w:hAnsi="Times New Roman" w:eastAsia="宋体" w:cs="Times New Roman"/>
          <w:b w:val="0"/>
          <w:bCs/>
          <w:color w:val="auto"/>
          <w:sz w:val="28"/>
          <w:szCs w:val="28"/>
          <w:highlight w:val="none"/>
        </w:rPr>
      </w:pPr>
    </w:p>
    <w:p w14:paraId="46E7A703">
      <w:pPr>
        <w:pStyle w:val="38"/>
        <w:ind w:left="0" w:right="0" w:firstLine="0"/>
        <w:jc w:val="both"/>
        <w:rPr>
          <w:rFonts w:ascii="Times New Roman" w:hAnsi="Times New Roman" w:eastAsia="宋体" w:cs="Times New Roman"/>
          <w:b w:val="0"/>
          <w:bCs/>
          <w:color w:val="auto"/>
          <w:sz w:val="28"/>
          <w:szCs w:val="28"/>
          <w:highlight w:val="none"/>
        </w:rPr>
      </w:pPr>
    </w:p>
    <w:p w14:paraId="7DD53D02">
      <w:pPr>
        <w:pStyle w:val="38"/>
        <w:ind w:left="0" w:right="0" w:firstLine="0"/>
        <w:jc w:val="both"/>
        <w:rPr>
          <w:rFonts w:ascii="Times New Roman" w:hAnsi="Times New Roman" w:eastAsia="宋体" w:cs="Times New Roman"/>
          <w:b w:val="0"/>
          <w:bCs/>
          <w:color w:val="auto"/>
          <w:sz w:val="28"/>
          <w:szCs w:val="28"/>
          <w:highlight w:val="none"/>
        </w:rPr>
      </w:pPr>
    </w:p>
    <w:p w14:paraId="3A44E33D">
      <w:pPr>
        <w:pStyle w:val="38"/>
        <w:ind w:left="0" w:right="0" w:firstLine="0"/>
        <w:jc w:val="both"/>
        <w:rPr>
          <w:rFonts w:ascii="Times New Roman" w:hAnsi="Times New Roman" w:eastAsia="宋体" w:cs="Times New Roman"/>
          <w:b w:val="0"/>
          <w:bCs/>
          <w:color w:val="auto"/>
          <w:sz w:val="28"/>
          <w:szCs w:val="28"/>
          <w:highlight w:val="none"/>
        </w:rPr>
      </w:pPr>
    </w:p>
    <w:p w14:paraId="176CE1F2">
      <w:pPr>
        <w:pStyle w:val="38"/>
        <w:ind w:left="0" w:right="0" w:firstLine="0"/>
        <w:jc w:val="both"/>
        <w:rPr>
          <w:rFonts w:ascii="Times New Roman" w:hAnsi="Times New Roman" w:eastAsia="宋体" w:cs="Times New Roman"/>
          <w:b w:val="0"/>
          <w:bCs/>
          <w:color w:val="auto"/>
          <w:sz w:val="28"/>
          <w:szCs w:val="28"/>
          <w:highlight w:val="none"/>
        </w:rPr>
      </w:pPr>
    </w:p>
    <w:p w14:paraId="46A3E35A">
      <w:pPr>
        <w:pStyle w:val="38"/>
        <w:ind w:left="0" w:right="0" w:firstLine="0"/>
        <w:jc w:val="both"/>
        <w:rPr>
          <w:rFonts w:ascii="Times New Roman" w:hAnsi="Times New Roman" w:eastAsia="宋体" w:cs="Times New Roman"/>
          <w:b w:val="0"/>
          <w:bCs/>
          <w:color w:val="auto"/>
          <w:sz w:val="28"/>
          <w:szCs w:val="28"/>
          <w:highlight w:val="none"/>
        </w:rPr>
      </w:pPr>
    </w:p>
    <w:p w14:paraId="2877A251">
      <w:pPr>
        <w:pStyle w:val="38"/>
        <w:ind w:left="0" w:right="0" w:firstLine="0"/>
        <w:jc w:val="both"/>
        <w:rPr>
          <w:rFonts w:ascii="Times New Roman" w:hAnsi="Times New Roman" w:eastAsia="宋体" w:cs="Times New Roman"/>
          <w:b w:val="0"/>
          <w:bCs/>
          <w:color w:val="auto"/>
          <w:sz w:val="28"/>
          <w:szCs w:val="28"/>
          <w:highlight w:val="none"/>
        </w:rPr>
      </w:pPr>
    </w:p>
    <w:p w14:paraId="4D409483">
      <w:pPr>
        <w:pStyle w:val="38"/>
        <w:ind w:left="0" w:right="0" w:firstLine="0"/>
        <w:jc w:val="both"/>
        <w:rPr>
          <w:rFonts w:ascii="Times New Roman" w:hAnsi="Times New Roman" w:eastAsia="宋体" w:cs="Times New Roman"/>
          <w:b w:val="0"/>
          <w:bCs/>
          <w:color w:val="auto"/>
          <w:sz w:val="28"/>
          <w:szCs w:val="28"/>
          <w:highlight w:val="none"/>
        </w:rPr>
      </w:pPr>
    </w:p>
    <w:p w14:paraId="54DF2827">
      <w:pPr>
        <w:pStyle w:val="38"/>
        <w:ind w:left="0" w:right="0" w:firstLine="0"/>
        <w:jc w:val="both"/>
        <w:rPr>
          <w:rFonts w:ascii="Times New Roman" w:hAnsi="Times New Roman" w:eastAsia="宋体" w:cs="Times New Roman"/>
          <w:b w:val="0"/>
          <w:bCs/>
          <w:color w:val="auto"/>
          <w:sz w:val="28"/>
          <w:szCs w:val="28"/>
          <w:highlight w:val="none"/>
        </w:rPr>
      </w:pPr>
    </w:p>
    <w:p w14:paraId="552B8C31">
      <w:pPr>
        <w:pStyle w:val="38"/>
        <w:ind w:left="0" w:right="0" w:firstLine="0"/>
        <w:jc w:val="both"/>
        <w:rPr>
          <w:rFonts w:ascii="Times New Roman" w:hAnsi="Times New Roman" w:eastAsia="宋体" w:cs="Times New Roman"/>
          <w:b w:val="0"/>
          <w:bCs/>
          <w:color w:val="auto"/>
          <w:sz w:val="28"/>
          <w:szCs w:val="28"/>
          <w:highlight w:val="none"/>
        </w:rPr>
      </w:pPr>
    </w:p>
    <w:p w14:paraId="693B5AFC">
      <w:pPr>
        <w:pStyle w:val="38"/>
        <w:ind w:left="0" w:right="0" w:firstLine="0"/>
        <w:jc w:val="both"/>
        <w:rPr>
          <w:rFonts w:ascii="Times New Roman" w:hAnsi="Times New Roman" w:eastAsia="宋体" w:cs="Times New Roman"/>
          <w:b w:val="0"/>
          <w:bCs/>
          <w:color w:val="auto"/>
          <w:sz w:val="28"/>
          <w:szCs w:val="28"/>
          <w:highlight w:val="none"/>
        </w:rPr>
      </w:pPr>
    </w:p>
    <w:p w14:paraId="33E81DAD">
      <w:pPr>
        <w:pStyle w:val="38"/>
        <w:ind w:left="0" w:right="0" w:firstLine="0"/>
        <w:jc w:val="both"/>
        <w:rPr>
          <w:rFonts w:ascii="Times New Roman" w:hAnsi="Times New Roman" w:eastAsia="宋体" w:cs="Times New Roman"/>
          <w:b w:val="0"/>
          <w:bCs/>
          <w:color w:val="auto"/>
          <w:sz w:val="28"/>
          <w:szCs w:val="28"/>
          <w:highlight w:val="none"/>
        </w:rPr>
      </w:pPr>
    </w:p>
    <w:p w14:paraId="5742D69A">
      <w:pPr>
        <w:pStyle w:val="38"/>
        <w:ind w:left="0" w:right="0" w:firstLine="0"/>
        <w:jc w:val="both"/>
        <w:rPr>
          <w:rFonts w:ascii="Times New Roman" w:hAnsi="Times New Roman" w:eastAsia="宋体" w:cs="Times New Roman"/>
          <w:b w:val="0"/>
          <w:bCs/>
          <w:color w:val="auto"/>
          <w:sz w:val="28"/>
          <w:szCs w:val="28"/>
          <w:highlight w:val="none"/>
        </w:rPr>
      </w:pPr>
    </w:p>
    <w:p w14:paraId="0B0D0378">
      <w:pPr>
        <w:pStyle w:val="38"/>
        <w:ind w:left="0" w:right="0" w:firstLine="0"/>
        <w:jc w:val="both"/>
        <w:rPr>
          <w:rFonts w:ascii="Times New Roman" w:hAnsi="Times New Roman" w:eastAsia="宋体" w:cs="Times New Roman"/>
          <w:b w:val="0"/>
          <w:bCs/>
          <w:color w:val="auto"/>
          <w:sz w:val="28"/>
          <w:szCs w:val="28"/>
          <w:highlight w:val="none"/>
        </w:rPr>
      </w:pPr>
    </w:p>
    <w:p w14:paraId="63A9993A">
      <w:pPr>
        <w:pStyle w:val="38"/>
        <w:ind w:left="0" w:right="0" w:firstLine="0"/>
        <w:jc w:val="both"/>
        <w:rPr>
          <w:rFonts w:ascii="Times New Roman" w:hAnsi="Times New Roman" w:eastAsia="宋体" w:cs="Times New Roman"/>
          <w:b w:val="0"/>
          <w:bCs/>
          <w:color w:val="auto"/>
          <w:sz w:val="28"/>
          <w:szCs w:val="28"/>
          <w:highlight w:val="none"/>
        </w:rPr>
      </w:pPr>
    </w:p>
    <w:p w14:paraId="5B746ACE">
      <w:pPr>
        <w:pStyle w:val="38"/>
        <w:ind w:left="0" w:right="0" w:firstLine="0"/>
        <w:jc w:val="both"/>
        <w:rPr>
          <w:rFonts w:ascii="Times New Roman" w:hAnsi="Times New Roman" w:eastAsia="宋体" w:cs="Times New Roman"/>
          <w:b w:val="0"/>
          <w:bCs/>
          <w:color w:val="auto"/>
          <w:sz w:val="28"/>
          <w:szCs w:val="28"/>
          <w:highlight w:val="none"/>
        </w:rPr>
      </w:pPr>
    </w:p>
    <w:p w14:paraId="1B3927E3">
      <w:pPr>
        <w:pStyle w:val="38"/>
        <w:ind w:left="0" w:right="0" w:firstLine="0"/>
        <w:jc w:val="both"/>
        <w:rPr>
          <w:rFonts w:ascii="Times New Roman" w:hAnsi="Times New Roman" w:eastAsia="宋体" w:cs="Times New Roman"/>
          <w:b w:val="0"/>
          <w:bCs/>
          <w:color w:val="auto"/>
          <w:sz w:val="28"/>
          <w:szCs w:val="28"/>
          <w:highlight w:val="none"/>
        </w:rPr>
      </w:pPr>
    </w:p>
    <w:p w14:paraId="0B2D13FD">
      <w:pPr>
        <w:pStyle w:val="38"/>
        <w:ind w:left="0" w:right="0" w:firstLine="0"/>
        <w:jc w:val="both"/>
        <w:rPr>
          <w:rFonts w:ascii="Times New Roman" w:hAnsi="Times New Roman" w:eastAsia="宋体" w:cs="Times New Roman"/>
          <w:b w:val="0"/>
          <w:bCs/>
          <w:color w:val="auto"/>
          <w:sz w:val="28"/>
          <w:szCs w:val="28"/>
          <w:highlight w:val="none"/>
        </w:rPr>
      </w:pPr>
    </w:p>
    <w:p w14:paraId="0FE1CD8F">
      <w:pPr>
        <w:pStyle w:val="38"/>
        <w:ind w:left="0" w:right="0" w:firstLine="0"/>
        <w:jc w:val="both"/>
        <w:rPr>
          <w:rFonts w:ascii="Times New Roman" w:hAnsi="Times New Roman" w:eastAsia="宋体" w:cs="Times New Roman"/>
          <w:b w:val="0"/>
          <w:bCs/>
          <w:color w:val="auto"/>
          <w:sz w:val="28"/>
          <w:szCs w:val="28"/>
          <w:highlight w:val="none"/>
        </w:rPr>
      </w:pPr>
    </w:p>
    <w:p w14:paraId="6E27BFFA">
      <w:pPr>
        <w:pStyle w:val="38"/>
        <w:ind w:left="0" w:right="0" w:firstLine="0"/>
        <w:jc w:val="both"/>
        <w:rPr>
          <w:rFonts w:ascii="Times New Roman" w:hAnsi="Times New Roman" w:eastAsia="宋体" w:cs="Times New Roman"/>
          <w:b w:val="0"/>
          <w:bCs/>
          <w:color w:val="auto"/>
          <w:sz w:val="28"/>
          <w:szCs w:val="28"/>
          <w:highlight w:val="none"/>
        </w:rPr>
      </w:pPr>
    </w:p>
    <w:p w14:paraId="0284E943">
      <w:pPr>
        <w:pStyle w:val="38"/>
        <w:ind w:left="0" w:right="0" w:firstLine="0"/>
        <w:jc w:val="both"/>
        <w:rPr>
          <w:rFonts w:ascii="Times New Roman" w:hAnsi="Times New Roman" w:eastAsia="宋体" w:cs="Times New Roman"/>
          <w:b w:val="0"/>
          <w:bCs/>
          <w:color w:val="auto"/>
          <w:sz w:val="28"/>
          <w:szCs w:val="28"/>
          <w:highlight w:val="none"/>
        </w:rPr>
      </w:pPr>
    </w:p>
    <w:p w14:paraId="5912994D">
      <w:pPr>
        <w:pStyle w:val="38"/>
        <w:ind w:left="0" w:right="0" w:firstLine="0"/>
        <w:jc w:val="both"/>
        <w:rPr>
          <w:rFonts w:ascii="Times New Roman" w:hAnsi="Times New Roman" w:eastAsia="宋体" w:cs="Times New Roman"/>
          <w:b w:val="0"/>
          <w:bCs/>
          <w:color w:val="auto"/>
          <w:sz w:val="28"/>
          <w:szCs w:val="28"/>
          <w:highlight w:val="none"/>
        </w:rPr>
      </w:pPr>
    </w:p>
    <w:p w14:paraId="6DF72221">
      <w:pPr>
        <w:pStyle w:val="38"/>
        <w:ind w:left="0" w:right="0" w:firstLine="0"/>
        <w:jc w:val="both"/>
        <w:rPr>
          <w:rFonts w:ascii="Times New Roman" w:hAnsi="Times New Roman" w:eastAsia="宋体" w:cs="Times New Roman"/>
          <w:b w:val="0"/>
          <w:bCs/>
          <w:color w:val="auto"/>
          <w:sz w:val="28"/>
          <w:szCs w:val="28"/>
          <w:highlight w:val="none"/>
        </w:rPr>
      </w:pPr>
      <w:r>
        <w:rPr>
          <w:rFonts w:ascii="Times New Roman" w:hAnsi="Times New Roman" w:eastAsia="宋体" w:cs="Times New Roman"/>
          <w:b w:val="0"/>
          <w:bCs/>
          <w:color w:val="auto"/>
          <w:sz w:val="28"/>
          <w:szCs w:val="28"/>
          <w:highlight w:val="none"/>
        </w:rPr>
        <w:drawing>
          <wp:anchor distT="0" distB="0" distL="114300" distR="114300" simplePos="0" relativeHeight="251659264" behindDoc="0" locked="0" layoutInCell="1" allowOverlap="1">
            <wp:simplePos x="0" y="0"/>
            <wp:positionH relativeFrom="column">
              <wp:posOffset>-781050</wp:posOffset>
            </wp:positionH>
            <wp:positionV relativeFrom="paragraph">
              <wp:posOffset>-742950</wp:posOffset>
            </wp:positionV>
            <wp:extent cx="7376160" cy="10162540"/>
            <wp:effectExtent l="0" t="0" r="15240" b="10160"/>
            <wp:wrapNone/>
            <wp:docPr id="1182"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 name="图片 90"/>
                    <pic:cNvPicPr>
                      <a:picLocks noChangeAspect="1"/>
                    </pic:cNvPicPr>
                  </pic:nvPicPr>
                  <pic:blipFill>
                    <a:blip r:embed="rId157"/>
                    <a:stretch>
                      <a:fillRect/>
                    </a:stretch>
                  </pic:blipFill>
                  <pic:spPr>
                    <a:xfrm>
                      <a:off x="0" y="0"/>
                      <a:ext cx="7376160" cy="10162540"/>
                    </a:xfrm>
                    <a:prstGeom prst="rect">
                      <a:avLst/>
                    </a:prstGeom>
                    <a:noFill/>
                    <a:ln cap="flat" cmpd="sng">
                      <a:noFill/>
                      <a:prstDash val="solid"/>
                      <a:round/>
                    </a:ln>
                  </pic:spPr>
                </pic:pic>
              </a:graphicData>
            </a:graphic>
          </wp:anchor>
        </w:drawing>
      </w:r>
    </w:p>
    <w:p w14:paraId="1D544813">
      <w:pPr>
        <w:pStyle w:val="38"/>
        <w:ind w:left="0" w:right="0" w:firstLine="0"/>
        <w:jc w:val="both"/>
        <w:rPr>
          <w:rFonts w:ascii="Times New Roman" w:hAnsi="Times New Roman" w:eastAsia="宋体" w:cs="Times New Roman"/>
          <w:b w:val="0"/>
          <w:bCs/>
          <w:color w:val="auto"/>
          <w:sz w:val="28"/>
          <w:szCs w:val="28"/>
          <w:highlight w:val="none"/>
        </w:rPr>
      </w:pPr>
    </w:p>
    <w:p w14:paraId="45967710">
      <w:pPr>
        <w:pStyle w:val="38"/>
        <w:ind w:left="0" w:right="0" w:firstLine="0"/>
        <w:jc w:val="both"/>
        <w:rPr>
          <w:rFonts w:ascii="Times New Roman" w:hAnsi="Times New Roman" w:eastAsia="宋体" w:cs="Times New Roman"/>
          <w:b w:val="0"/>
          <w:bCs/>
          <w:color w:val="auto"/>
          <w:sz w:val="28"/>
          <w:szCs w:val="28"/>
          <w:highlight w:val="none"/>
        </w:rPr>
      </w:pPr>
    </w:p>
    <w:p w14:paraId="3937BADD">
      <w:pPr>
        <w:pStyle w:val="38"/>
        <w:ind w:left="0" w:right="0" w:firstLine="0"/>
        <w:jc w:val="both"/>
        <w:rPr>
          <w:rFonts w:ascii="Times New Roman" w:hAnsi="Times New Roman" w:eastAsia="宋体" w:cs="Times New Roman"/>
          <w:b w:val="0"/>
          <w:bCs/>
          <w:color w:val="auto"/>
          <w:sz w:val="28"/>
          <w:szCs w:val="28"/>
          <w:highlight w:val="none"/>
        </w:rPr>
      </w:pPr>
    </w:p>
    <w:p w14:paraId="5B7021D9">
      <w:pPr>
        <w:pStyle w:val="38"/>
        <w:ind w:left="0" w:right="0" w:firstLine="0"/>
        <w:jc w:val="both"/>
        <w:rPr>
          <w:rFonts w:ascii="Times New Roman" w:hAnsi="Times New Roman" w:eastAsia="宋体" w:cs="Times New Roman"/>
          <w:b w:val="0"/>
          <w:bCs/>
          <w:color w:val="auto"/>
          <w:sz w:val="28"/>
          <w:szCs w:val="28"/>
          <w:highlight w:val="none"/>
        </w:rPr>
      </w:pPr>
    </w:p>
    <w:p w14:paraId="5E2028D7">
      <w:pPr>
        <w:pStyle w:val="38"/>
        <w:ind w:left="0" w:right="0" w:firstLine="0"/>
        <w:jc w:val="both"/>
        <w:rPr>
          <w:rFonts w:ascii="Times New Roman" w:hAnsi="Times New Roman" w:eastAsia="宋体" w:cs="Times New Roman"/>
          <w:b w:val="0"/>
          <w:bCs/>
          <w:color w:val="auto"/>
          <w:sz w:val="28"/>
          <w:szCs w:val="28"/>
          <w:highlight w:val="none"/>
        </w:rPr>
      </w:pPr>
    </w:p>
    <w:p w14:paraId="5D9002D7">
      <w:pPr>
        <w:pStyle w:val="38"/>
        <w:ind w:left="0" w:right="0" w:firstLine="0"/>
        <w:jc w:val="both"/>
        <w:rPr>
          <w:rFonts w:ascii="Times New Roman" w:hAnsi="Times New Roman" w:eastAsia="宋体" w:cs="Times New Roman"/>
          <w:b w:val="0"/>
          <w:bCs/>
          <w:color w:val="auto"/>
          <w:sz w:val="28"/>
          <w:szCs w:val="28"/>
          <w:highlight w:val="none"/>
        </w:rPr>
      </w:pPr>
    </w:p>
    <w:p w14:paraId="78357C93">
      <w:pPr>
        <w:pStyle w:val="38"/>
        <w:ind w:left="0" w:right="0" w:firstLine="0"/>
        <w:jc w:val="both"/>
        <w:rPr>
          <w:rFonts w:ascii="Times New Roman" w:hAnsi="Times New Roman" w:eastAsia="宋体" w:cs="Times New Roman"/>
          <w:b w:val="0"/>
          <w:bCs/>
          <w:color w:val="auto"/>
          <w:sz w:val="28"/>
          <w:szCs w:val="28"/>
          <w:highlight w:val="none"/>
        </w:rPr>
      </w:pPr>
    </w:p>
    <w:p w14:paraId="41F0111B">
      <w:pPr>
        <w:pStyle w:val="38"/>
        <w:ind w:left="0" w:right="0" w:firstLine="0"/>
        <w:jc w:val="both"/>
        <w:rPr>
          <w:rFonts w:ascii="Times New Roman" w:hAnsi="Times New Roman" w:eastAsia="宋体" w:cs="Times New Roman"/>
          <w:b w:val="0"/>
          <w:bCs/>
          <w:color w:val="auto"/>
          <w:sz w:val="28"/>
          <w:szCs w:val="28"/>
          <w:highlight w:val="none"/>
        </w:rPr>
      </w:pPr>
    </w:p>
    <w:p w14:paraId="48107DED">
      <w:pPr>
        <w:pStyle w:val="38"/>
        <w:ind w:left="0" w:right="0" w:firstLine="0"/>
        <w:jc w:val="both"/>
        <w:rPr>
          <w:rFonts w:ascii="Times New Roman" w:hAnsi="Times New Roman" w:eastAsia="宋体" w:cs="Times New Roman"/>
          <w:b w:val="0"/>
          <w:bCs/>
          <w:color w:val="auto"/>
          <w:sz w:val="28"/>
          <w:szCs w:val="28"/>
          <w:highlight w:val="none"/>
        </w:rPr>
      </w:pPr>
    </w:p>
    <w:p w14:paraId="616D815E">
      <w:pPr>
        <w:pStyle w:val="38"/>
        <w:ind w:left="0" w:right="0" w:firstLine="0"/>
        <w:jc w:val="both"/>
        <w:rPr>
          <w:rFonts w:ascii="Times New Roman" w:hAnsi="Times New Roman" w:eastAsia="宋体" w:cs="Times New Roman"/>
          <w:b w:val="0"/>
          <w:bCs/>
          <w:color w:val="auto"/>
          <w:sz w:val="28"/>
          <w:szCs w:val="28"/>
          <w:highlight w:val="none"/>
        </w:rPr>
      </w:pPr>
    </w:p>
    <w:p w14:paraId="54F529CA">
      <w:pPr>
        <w:pStyle w:val="38"/>
        <w:ind w:left="0" w:right="0" w:firstLine="0"/>
        <w:jc w:val="both"/>
        <w:rPr>
          <w:rFonts w:ascii="Times New Roman" w:hAnsi="Times New Roman" w:eastAsia="宋体" w:cs="Times New Roman"/>
          <w:b w:val="0"/>
          <w:bCs/>
          <w:color w:val="auto"/>
          <w:sz w:val="28"/>
          <w:szCs w:val="28"/>
          <w:highlight w:val="none"/>
        </w:rPr>
      </w:pPr>
    </w:p>
    <w:p w14:paraId="64BDF6ED">
      <w:pPr>
        <w:pStyle w:val="38"/>
        <w:ind w:left="0" w:right="0" w:firstLine="0"/>
        <w:jc w:val="both"/>
        <w:rPr>
          <w:rFonts w:ascii="Times New Roman" w:hAnsi="Times New Roman" w:eastAsia="宋体" w:cs="Times New Roman"/>
          <w:b w:val="0"/>
          <w:bCs/>
          <w:color w:val="auto"/>
          <w:sz w:val="28"/>
          <w:szCs w:val="28"/>
          <w:highlight w:val="none"/>
        </w:rPr>
      </w:pPr>
    </w:p>
    <w:p w14:paraId="429C9BB6">
      <w:pPr>
        <w:pStyle w:val="38"/>
        <w:ind w:left="0" w:right="0" w:firstLine="0"/>
        <w:jc w:val="both"/>
        <w:rPr>
          <w:rFonts w:ascii="Times New Roman" w:hAnsi="Times New Roman" w:eastAsia="宋体" w:cs="Times New Roman"/>
          <w:b w:val="0"/>
          <w:bCs/>
          <w:color w:val="auto"/>
          <w:sz w:val="28"/>
          <w:szCs w:val="28"/>
          <w:highlight w:val="none"/>
        </w:rPr>
      </w:pPr>
    </w:p>
    <w:p w14:paraId="2863D1C3">
      <w:pPr>
        <w:pStyle w:val="38"/>
        <w:ind w:left="0" w:right="0" w:firstLine="0"/>
        <w:jc w:val="both"/>
        <w:rPr>
          <w:rFonts w:ascii="Times New Roman" w:hAnsi="Times New Roman" w:eastAsia="宋体" w:cs="Times New Roman"/>
          <w:b w:val="0"/>
          <w:bCs/>
          <w:color w:val="auto"/>
          <w:sz w:val="28"/>
          <w:szCs w:val="28"/>
          <w:highlight w:val="none"/>
        </w:rPr>
      </w:pPr>
    </w:p>
    <w:p w14:paraId="4B0F222A">
      <w:pPr>
        <w:pStyle w:val="38"/>
        <w:ind w:left="0" w:right="0" w:firstLine="0"/>
        <w:jc w:val="both"/>
        <w:rPr>
          <w:rFonts w:ascii="Times New Roman" w:hAnsi="Times New Roman" w:eastAsia="宋体" w:cs="Times New Roman"/>
          <w:b w:val="0"/>
          <w:bCs/>
          <w:color w:val="auto"/>
          <w:sz w:val="28"/>
          <w:szCs w:val="28"/>
          <w:highlight w:val="none"/>
        </w:rPr>
      </w:pPr>
    </w:p>
    <w:p w14:paraId="77A16889">
      <w:pPr>
        <w:pStyle w:val="38"/>
        <w:ind w:left="0" w:right="0" w:firstLine="0"/>
        <w:jc w:val="both"/>
        <w:rPr>
          <w:rFonts w:ascii="Times New Roman" w:hAnsi="Times New Roman" w:eastAsia="宋体" w:cs="Times New Roman"/>
          <w:b w:val="0"/>
          <w:bCs/>
          <w:color w:val="auto"/>
          <w:sz w:val="28"/>
          <w:szCs w:val="28"/>
          <w:highlight w:val="none"/>
        </w:rPr>
      </w:pPr>
    </w:p>
    <w:p w14:paraId="409D30C5">
      <w:pPr>
        <w:pStyle w:val="38"/>
        <w:ind w:left="0" w:right="0" w:firstLine="0"/>
        <w:jc w:val="both"/>
        <w:rPr>
          <w:rFonts w:ascii="Times New Roman" w:hAnsi="Times New Roman" w:eastAsia="宋体" w:cs="Times New Roman"/>
          <w:b w:val="0"/>
          <w:bCs/>
          <w:color w:val="auto"/>
          <w:sz w:val="28"/>
          <w:szCs w:val="28"/>
          <w:highlight w:val="none"/>
        </w:rPr>
      </w:pPr>
    </w:p>
    <w:p w14:paraId="079FE781">
      <w:pPr>
        <w:pStyle w:val="38"/>
        <w:ind w:left="0" w:right="0" w:firstLine="0"/>
        <w:jc w:val="both"/>
        <w:rPr>
          <w:rFonts w:ascii="Times New Roman" w:hAnsi="Times New Roman" w:eastAsia="宋体" w:cs="Times New Roman"/>
          <w:b w:val="0"/>
          <w:bCs/>
          <w:color w:val="auto"/>
          <w:sz w:val="28"/>
          <w:szCs w:val="28"/>
          <w:highlight w:val="none"/>
        </w:rPr>
      </w:pPr>
    </w:p>
    <w:p w14:paraId="351A4BAB">
      <w:pPr>
        <w:pStyle w:val="38"/>
        <w:ind w:left="0" w:right="0" w:firstLine="0"/>
        <w:jc w:val="both"/>
        <w:rPr>
          <w:rFonts w:ascii="Times New Roman" w:hAnsi="Times New Roman" w:eastAsia="宋体" w:cs="Times New Roman"/>
          <w:b w:val="0"/>
          <w:bCs/>
          <w:color w:val="auto"/>
          <w:sz w:val="28"/>
          <w:szCs w:val="28"/>
          <w:highlight w:val="none"/>
        </w:rPr>
      </w:pPr>
    </w:p>
    <w:p w14:paraId="614052E2">
      <w:pPr>
        <w:pStyle w:val="38"/>
        <w:ind w:left="0" w:right="0" w:firstLine="0"/>
        <w:jc w:val="both"/>
        <w:rPr>
          <w:rFonts w:ascii="Times New Roman" w:hAnsi="Times New Roman" w:eastAsia="宋体" w:cs="Times New Roman"/>
          <w:b w:val="0"/>
          <w:bCs/>
          <w:color w:val="auto"/>
          <w:sz w:val="28"/>
          <w:szCs w:val="28"/>
          <w:highlight w:val="none"/>
        </w:rPr>
      </w:pPr>
    </w:p>
    <w:p w14:paraId="24BE4C68">
      <w:pPr>
        <w:pStyle w:val="38"/>
        <w:ind w:left="0" w:right="0" w:firstLine="0"/>
        <w:jc w:val="both"/>
        <w:rPr>
          <w:rFonts w:ascii="Times New Roman" w:hAnsi="Times New Roman" w:eastAsia="宋体" w:cs="Times New Roman"/>
          <w:b w:val="0"/>
          <w:bCs/>
          <w:color w:val="auto"/>
          <w:sz w:val="28"/>
          <w:szCs w:val="28"/>
          <w:highlight w:val="none"/>
        </w:rPr>
      </w:pPr>
    </w:p>
    <w:p w14:paraId="4ED4AACE">
      <w:pPr>
        <w:pStyle w:val="38"/>
        <w:ind w:left="0" w:right="0" w:firstLine="0"/>
        <w:jc w:val="both"/>
        <w:rPr>
          <w:rFonts w:ascii="Times New Roman" w:hAnsi="Times New Roman" w:eastAsia="宋体" w:cs="Times New Roman"/>
          <w:b w:val="0"/>
          <w:bCs/>
          <w:color w:val="auto"/>
          <w:sz w:val="28"/>
          <w:szCs w:val="28"/>
          <w:highlight w:val="none"/>
        </w:rPr>
      </w:pPr>
    </w:p>
    <w:p w14:paraId="38AF7C3F">
      <w:pPr>
        <w:pStyle w:val="38"/>
        <w:ind w:left="0" w:right="0" w:firstLine="0"/>
        <w:jc w:val="both"/>
        <w:rPr>
          <w:rFonts w:ascii="Times New Roman" w:hAnsi="Times New Roman" w:eastAsia="宋体" w:cs="Times New Roman"/>
          <w:b w:val="0"/>
          <w:bCs/>
          <w:color w:val="auto"/>
          <w:sz w:val="28"/>
          <w:szCs w:val="28"/>
          <w:highlight w:val="none"/>
        </w:rPr>
      </w:pPr>
    </w:p>
    <w:p w14:paraId="723B3196">
      <w:pPr>
        <w:pStyle w:val="38"/>
        <w:ind w:left="0" w:right="0" w:firstLine="0"/>
        <w:jc w:val="both"/>
        <w:rPr>
          <w:rFonts w:ascii="Times New Roman" w:hAnsi="Times New Roman" w:eastAsia="宋体" w:cs="Times New Roman"/>
          <w:b w:val="0"/>
          <w:bCs/>
          <w:color w:val="auto"/>
          <w:sz w:val="28"/>
          <w:szCs w:val="28"/>
          <w:highlight w:val="none"/>
        </w:rPr>
      </w:pPr>
    </w:p>
    <w:p w14:paraId="32454366">
      <w:pPr>
        <w:pStyle w:val="38"/>
        <w:ind w:left="0" w:right="0" w:firstLine="0"/>
        <w:jc w:val="both"/>
        <w:rPr>
          <w:rFonts w:ascii="Times New Roman" w:hAnsi="Times New Roman" w:eastAsia="宋体" w:cs="Times New Roman"/>
          <w:b w:val="0"/>
          <w:bCs/>
          <w:color w:val="auto"/>
          <w:sz w:val="28"/>
          <w:szCs w:val="28"/>
          <w:highlight w:val="none"/>
        </w:rPr>
      </w:pPr>
    </w:p>
    <w:p w14:paraId="509BB638">
      <w:pPr>
        <w:pStyle w:val="38"/>
        <w:ind w:left="0" w:right="0" w:firstLine="0"/>
        <w:jc w:val="both"/>
        <w:rPr>
          <w:rFonts w:ascii="Times New Roman" w:hAnsi="Times New Roman" w:eastAsia="宋体" w:cs="Times New Roman"/>
          <w:b w:val="0"/>
          <w:bCs/>
          <w:color w:val="auto"/>
          <w:sz w:val="28"/>
          <w:szCs w:val="28"/>
          <w:highlight w:val="none"/>
        </w:rPr>
      </w:pPr>
    </w:p>
    <w:p w14:paraId="7366DF16">
      <w:pPr>
        <w:pStyle w:val="38"/>
        <w:ind w:left="0" w:right="0" w:firstLine="0"/>
        <w:jc w:val="both"/>
        <w:rPr>
          <w:rFonts w:ascii="Times New Roman" w:hAnsi="Times New Roman" w:eastAsia="宋体" w:cs="Times New Roman"/>
          <w:b w:val="0"/>
          <w:bCs/>
          <w:color w:val="auto"/>
          <w:sz w:val="28"/>
          <w:szCs w:val="28"/>
          <w:highlight w:val="none"/>
        </w:rPr>
      </w:pPr>
    </w:p>
    <w:p w14:paraId="0E1A3076">
      <w:pPr>
        <w:pStyle w:val="38"/>
        <w:ind w:left="0" w:right="0" w:firstLine="0"/>
        <w:jc w:val="both"/>
        <w:rPr>
          <w:rFonts w:ascii="Times New Roman" w:hAnsi="Times New Roman" w:eastAsia="宋体" w:cs="Times New Roman"/>
          <w:b w:val="0"/>
          <w:bCs/>
          <w:color w:val="auto"/>
          <w:sz w:val="28"/>
          <w:szCs w:val="28"/>
          <w:highlight w:val="none"/>
        </w:rPr>
      </w:pPr>
    </w:p>
    <w:p w14:paraId="04B38009">
      <w:pPr>
        <w:pStyle w:val="38"/>
        <w:ind w:left="0" w:right="0" w:firstLine="0"/>
        <w:jc w:val="both"/>
        <w:rPr>
          <w:rFonts w:ascii="Times New Roman" w:hAnsi="Times New Roman" w:eastAsia="宋体" w:cs="Times New Roman"/>
          <w:b w:val="0"/>
          <w:bCs/>
          <w:color w:val="auto"/>
          <w:sz w:val="28"/>
          <w:szCs w:val="28"/>
          <w:highlight w:val="none"/>
        </w:rPr>
      </w:pPr>
    </w:p>
    <w:p w14:paraId="43D60396">
      <w:pPr>
        <w:pStyle w:val="38"/>
        <w:ind w:left="0" w:right="0" w:firstLine="0"/>
        <w:jc w:val="both"/>
        <w:rPr>
          <w:rFonts w:ascii="Times New Roman" w:hAnsi="Times New Roman" w:eastAsia="宋体" w:cs="Times New Roman"/>
          <w:b w:val="0"/>
          <w:bCs/>
          <w:color w:val="auto"/>
          <w:sz w:val="28"/>
          <w:szCs w:val="28"/>
          <w:highlight w:val="none"/>
        </w:rPr>
      </w:pPr>
    </w:p>
    <w:p w14:paraId="6680B8B4">
      <w:pPr>
        <w:pStyle w:val="38"/>
        <w:ind w:left="0" w:right="0" w:firstLine="0"/>
        <w:jc w:val="both"/>
        <w:rPr>
          <w:rFonts w:ascii="Times New Roman" w:hAnsi="Times New Roman" w:eastAsia="宋体" w:cs="Times New Roman"/>
          <w:b w:val="0"/>
          <w:bCs/>
          <w:color w:val="auto"/>
          <w:sz w:val="28"/>
          <w:szCs w:val="28"/>
          <w:highlight w:val="none"/>
        </w:rPr>
      </w:pPr>
    </w:p>
    <w:p w14:paraId="5671BFCE">
      <w:pPr>
        <w:pStyle w:val="38"/>
        <w:ind w:left="0" w:right="0" w:firstLine="0"/>
        <w:jc w:val="both"/>
        <w:rPr>
          <w:rFonts w:ascii="Times New Roman" w:hAnsi="Times New Roman" w:eastAsia="宋体" w:cs="Times New Roman"/>
          <w:b w:val="0"/>
          <w:bCs/>
          <w:color w:val="auto"/>
          <w:sz w:val="28"/>
          <w:szCs w:val="28"/>
          <w:highlight w:val="none"/>
        </w:rPr>
      </w:pPr>
    </w:p>
    <w:p w14:paraId="21F261B3">
      <w:pPr>
        <w:pStyle w:val="38"/>
        <w:ind w:left="0" w:right="0" w:firstLine="0"/>
        <w:jc w:val="both"/>
        <w:rPr>
          <w:rFonts w:ascii="Times New Roman" w:hAnsi="Times New Roman" w:eastAsia="宋体" w:cs="Times New Roman"/>
          <w:b w:val="0"/>
          <w:bCs/>
          <w:color w:val="auto"/>
          <w:sz w:val="28"/>
          <w:szCs w:val="28"/>
          <w:highlight w:val="none"/>
        </w:rPr>
      </w:pPr>
    </w:p>
    <w:p w14:paraId="7C9C19A2">
      <w:pPr>
        <w:pStyle w:val="38"/>
        <w:ind w:left="0" w:right="0" w:firstLine="0"/>
        <w:jc w:val="both"/>
        <w:rPr>
          <w:rFonts w:ascii="Times New Roman" w:hAnsi="Times New Roman" w:eastAsia="宋体" w:cs="Times New Roman"/>
          <w:b w:val="0"/>
          <w:bCs/>
          <w:color w:val="auto"/>
          <w:sz w:val="28"/>
          <w:szCs w:val="28"/>
          <w:highlight w:val="none"/>
        </w:rPr>
      </w:pPr>
    </w:p>
    <w:p w14:paraId="331D9DAB">
      <w:pPr>
        <w:pStyle w:val="38"/>
        <w:ind w:left="0" w:right="0" w:firstLine="0"/>
        <w:jc w:val="both"/>
        <w:rPr>
          <w:rFonts w:ascii="Times New Roman" w:hAnsi="Times New Roman" w:eastAsia="宋体" w:cs="Times New Roman"/>
          <w:b w:val="0"/>
          <w:bCs/>
          <w:color w:val="auto"/>
          <w:sz w:val="28"/>
          <w:szCs w:val="28"/>
          <w:highlight w:val="none"/>
        </w:rPr>
      </w:pPr>
    </w:p>
    <w:p w14:paraId="04C1ED5C">
      <w:pPr>
        <w:pStyle w:val="38"/>
        <w:ind w:left="0" w:right="0" w:firstLine="0"/>
        <w:jc w:val="both"/>
        <w:rPr>
          <w:rFonts w:ascii="Times New Roman" w:hAnsi="Times New Roman" w:eastAsia="宋体" w:cs="Times New Roman"/>
          <w:b w:val="0"/>
          <w:bCs/>
          <w:color w:val="auto"/>
          <w:sz w:val="28"/>
          <w:szCs w:val="28"/>
          <w:highlight w:val="none"/>
        </w:rPr>
      </w:pPr>
    </w:p>
    <w:p w14:paraId="25BB606D">
      <w:pPr>
        <w:pStyle w:val="38"/>
        <w:ind w:left="0" w:right="0" w:firstLine="0"/>
        <w:jc w:val="both"/>
        <w:rPr>
          <w:rFonts w:ascii="Times New Roman" w:hAnsi="Times New Roman" w:eastAsia="宋体" w:cs="Times New Roman"/>
          <w:b w:val="0"/>
          <w:bCs/>
          <w:color w:val="auto"/>
          <w:sz w:val="28"/>
          <w:szCs w:val="28"/>
          <w:highlight w:val="none"/>
        </w:rPr>
      </w:pPr>
    </w:p>
    <w:p w14:paraId="090FD4BF">
      <w:pPr>
        <w:pStyle w:val="38"/>
        <w:ind w:left="0" w:right="0" w:firstLine="0"/>
        <w:jc w:val="both"/>
        <w:rPr>
          <w:rFonts w:ascii="Times New Roman" w:hAnsi="Times New Roman" w:eastAsia="宋体" w:cs="Times New Roman"/>
          <w:b w:val="0"/>
          <w:bCs/>
          <w:color w:val="auto"/>
          <w:sz w:val="28"/>
          <w:szCs w:val="28"/>
          <w:highlight w:val="none"/>
        </w:rPr>
      </w:pPr>
    </w:p>
    <w:p w14:paraId="2ADF61FA">
      <w:pPr>
        <w:pStyle w:val="38"/>
        <w:ind w:left="0" w:right="0" w:firstLine="0"/>
        <w:jc w:val="both"/>
        <w:rPr>
          <w:rFonts w:ascii="Times New Roman" w:hAnsi="Times New Roman" w:eastAsia="宋体" w:cs="Times New Roman"/>
          <w:b w:val="0"/>
          <w:bCs/>
          <w:color w:val="auto"/>
          <w:sz w:val="28"/>
          <w:szCs w:val="28"/>
          <w:highlight w:val="none"/>
        </w:rPr>
      </w:pPr>
    </w:p>
    <w:p w14:paraId="7F1609F5">
      <w:pPr>
        <w:pStyle w:val="38"/>
        <w:ind w:left="0" w:right="0" w:firstLine="0"/>
        <w:jc w:val="both"/>
        <w:rPr>
          <w:rFonts w:ascii="Times New Roman" w:hAnsi="Times New Roman" w:eastAsia="宋体" w:cs="Times New Roman"/>
          <w:b w:val="0"/>
          <w:bCs/>
          <w:color w:val="auto"/>
          <w:sz w:val="28"/>
          <w:szCs w:val="28"/>
          <w:highlight w:val="none"/>
        </w:rPr>
      </w:pPr>
    </w:p>
    <w:p w14:paraId="66B94F61">
      <w:pPr>
        <w:pStyle w:val="38"/>
        <w:ind w:left="0" w:right="0" w:firstLine="0"/>
        <w:jc w:val="both"/>
        <w:rPr>
          <w:rFonts w:ascii="Times New Roman" w:hAnsi="Times New Roman" w:eastAsia="宋体" w:cs="Times New Roman"/>
          <w:b w:val="0"/>
          <w:bCs/>
          <w:color w:val="auto"/>
          <w:sz w:val="28"/>
          <w:szCs w:val="28"/>
          <w:highlight w:val="none"/>
        </w:rPr>
      </w:pPr>
    </w:p>
    <w:p w14:paraId="79A02CFF">
      <w:pPr>
        <w:pStyle w:val="38"/>
        <w:ind w:left="0" w:right="0" w:firstLine="0"/>
        <w:jc w:val="both"/>
        <w:rPr>
          <w:rFonts w:ascii="Times New Roman" w:hAnsi="Times New Roman" w:eastAsia="宋体" w:cs="Times New Roman"/>
          <w:b w:val="0"/>
          <w:bCs/>
          <w:color w:val="auto"/>
          <w:sz w:val="28"/>
          <w:szCs w:val="28"/>
          <w:highlight w:val="none"/>
        </w:rPr>
      </w:pPr>
    </w:p>
    <w:p w14:paraId="1A22863C">
      <w:pPr>
        <w:pStyle w:val="38"/>
        <w:ind w:left="0" w:right="0" w:firstLine="0"/>
        <w:jc w:val="both"/>
        <w:rPr>
          <w:rFonts w:ascii="Times New Roman" w:hAnsi="Times New Roman" w:eastAsia="宋体" w:cs="Times New Roman"/>
          <w:b w:val="0"/>
          <w:bCs/>
          <w:color w:val="auto"/>
          <w:sz w:val="28"/>
          <w:szCs w:val="28"/>
          <w:highlight w:val="none"/>
        </w:rPr>
      </w:pPr>
      <w:r>
        <w:rPr>
          <w:rFonts w:ascii="Times New Roman" w:hAnsi="Times New Roman" w:eastAsia="宋体" w:cs="Times New Roman"/>
          <w:b w:val="0"/>
          <w:bCs/>
          <w:color w:val="auto"/>
          <w:sz w:val="28"/>
          <w:szCs w:val="28"/>
          <w:highlight w:val="none"/>
        </w:rPr>
        <w:drawing>
          <wp:anchor distT="0" distB="0" distL="114300" distR="114300" simplePos="0" relativeHeight="251659264" behindDoc="0" locked="0" layoutInCell="1" allowOverlap="1">
            <wp:simplePos x="0" y="0"/>
            <wp:positionH relativeFrom="column">
              <wp:posOffset>-771525</wp:posOffset>
            </wp:positionH>
            <wp:positionV relativeFrom="paragraph">
              <wp:posOffset>-781050</wp:posOffset>
            </wp:positionV>
            <wp:extent cx="7381240" cy="10439400"/>
            <wp:effectExtent l="0" t="0" r="10160" b="0"/>
            <wp:wrapNone/>
            <wp:docPr id="1183"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 name="图片 91"/>
                    <pic:cNvPicPr>
                      <a:picLocks noChangeAspect="1"/>
                    </pic:cNvPicPr>
                  </pic:nvPicPr>
                  <pic:blipFill>
                    <a:blip r:embed="rId158"/>
                    <a:stretch>
                      <a:fillRect/>
                    </a:stretch>
                  </pic:blipFill>
                  <pic:spPr>
                    <a:xfrm>
                      <a:off x="0" y="0"/>
                      <a:ext cx="7381240" cy="10439400"/>
                    </a:xfrm>
                    <a:prstGeom prst="rect">
                      <a:avLst/>
                    </a:prstGeom>
                    <a:noFill/>
                    <a:ln cap="flat" cmpd="sng">
                      <a:noFill/>
                      <a:prstDash val="solid"/>
                      <a:round/>
                    </a:ln>
                  </pic:spPr>
                </pic:pic>
              </a:graphicData>
            </a:graphic>
          </wp:anchor>
        </w:drawing>
      </w:r>
    </w:p>
    <w:p w14:paraId="2637ECBD">
      <w:pPr>
        <w:pStyle w:val="38"/>
        <w:ind w:left="0" w:right="0" w:firstLine="0"/>
        <w:jc w:val="both"/>
        <w:rPr>
          <w:rFonts w:ascii="Times New Roman" w:hAnsi="Times New Roman" w:eastAsia="宋体" w:cs="Times New Roman"/>
          <w:b w:val="0"/>
          <w:bCs/>
          <w:color w:val="auto"/>
          <w:sz w:val="28"/>
          <w:szCs w:val="28"/>
          <w:highlight w:val="none"/>
        </w:rPr>
      </w:pPr>
    </w:p>
    <w:p w14:paraId="23C7499E">
      <w:pPr>
        <w:pStyle w:val="38"/>
        <w:ind w:left="0" w:right="0" w:firstLine="0"/>
        <w:jc w:val="both"/>
        <w:rPr>
          <w:rFonts w:ascii="Times New Roman" w:hAnsi="Times New Roman" w:eastAsia="宋体" w:cs="Times New Roman"/>
          <w:b w:val="0"/>
          <w:bCs/>
          <w:color w:val="auto"/>
          <w:sz w:val="28"/>
          <w:szCs w:val="28"/>
          <w:highlight w:val="none"/>
        </w:rPr>
      </w:pPr>
    </w:p>
    <w:p w14:paraId="5A80FFD5">
      <w:pPr>
        <w:pStyle w:val="38"/>
        <w:ind w:left="0" w:right="0" w:firstLine="0"/>
        <w:jc w:val="both"/>
        <w:rPr>
          <w:rFonts w:ascii="Times New Roman" w:hAnsi="Times New Roman" w:eastAsia="宋体" w:cs="Times New Roman"/>
          <w:b w:val="0"/>
          <w:bCs/>
          <w:color w:val="auto"/>
          <w:sz w:val="28"/>
          <w:szCs w:val="28"/>
          <w:highlight w:val="none"/>
        </w:rPr>
      </w:pPr>
    </w:p>
    <w:p w14:paraId="7577C3B1">
      <w:pPr>
        <w:pStyle w:val="38"/>
        <w:ind w:left="0" w:right="0" w:firstLine="0"/>
        <w:jc w:val="both"/>
        <w:rPr>
          <w:rFonts w:ascii="Times New Roman" w:hAnsi="Times New Roman" w:eastAsia="宋体" w:cs="Times New Roman"/>
          <w:b w:val="0"/>
          <w:bCs/>
          <w:color w:val="auto"/>
          <w:sz w:val="28"/>
          <w:szCs w:val="28"/>
          <w:highlight w:val="none"/>
        </w:rPr>
      </w:pPr>
    </w:p>
    <w:p w14:paraId="4223A000">
      <w:pPr>
        <w:pStyle w:val="38"/>
        <w:ind w:left="0" w:right="0" w:firstLine="0"/>
        <w:jc w:val="both"/>
        <w:rPr>
          <w:rFonts w:ascii="Times New Roman" w:hAnsi="Times New Roman" w:eastAsia="宋体" w:cs="Times New Roman"/>
          <w:b w:val="0"/>
          <w:bCs/>
          <w:color w:val="auto"/>
          <w:sz w:val="28"/>
          <w:szCs w:val="28"/>
          <w:highlight w:val="none"/>
        </w:rPr>
      </w:pPr>
    </w:p>
    <w:p w14:paraId="06E6C0FD">
      <w:pPr>
        <w:pStyle w:val="38"/>
        <w:ind w:left="0" w:right="0" w:firstLine="0"/>
        <w:jc w:val="both"/>
        <w:rPr>
          <w:rFonts w:ascii="Times New Roman" w:hAnsi="Times New Roman" w:eastAsia="宋体" w:cs="Times New Roman"/>
          <w:b w:val="0"/>
          <w:bCs/>
          <w:color w:val="auto"/>
          <w:sz w:val="28"/>
          <w:szCs w:val="28"/>
          <w:highlight w:val="none"/>
        </w:rPr>
      </w:pPr>
    </w:p>
    <w:p w14:paraId="2388C648">
      <w:pPr>
        <w:pStyle w:val="38"/>
        <w:ind w:left="0" w:right="0" w:firstLine="0"/>
        <w:jc w:val="both"/>
        <w:rPr>
          <w:rFonts w:ascii="Times New Roman" w:hAnsi="Times New Roman" w:eastAsia="宋体" w:cs="Times New Roman"/>
          <w:b w:val="0"/>
          <w:bCs/>
          <w:color w:val="auto"/>
          <w:sz w:val="28"/>
          <w:szCs w:val="28"/>
          <w:highlight w:val="none"/>
        </w:rPr>
      </w:pPr>
    </w:p>
    <w:p w14:paraId="659D335E">
      <w:pPr>
        <w:pStyle w:val="38"/>
        <w:ind w:left="0" w:right="0" w:firstLine="0"/>
        <w:jc w:val="both"/>
        <w:rPr>
          <w:rFonts w:ascii="Times New Roman" w:hAnsi="Times New Roman" w:eastAsia="宋体" w:cs="Times New Roman"/>
          <w:b w:val="0"/>
          <w:bCs/>
          <w:color w:val="auto"/>
          <w:sz w:val="28"/>
          <w:szCs w:val="28"/>
          <w:highlight w:val="none"/>
        </w:rPr>
      </w:pPr>
    </w:p>
    <w:p w14:paraId="035A5AF7">
      <w:pPr>
        <w:pStyle w:val="38"/>
        <w:ind w:left="0" w:right="0" w:firstLine="0"/>
        <w:jc w:val="both"/>
        <w:rPr>
          <w:rFonts w:ascii="Times New Roman" w:hAnsi="Times New Roman" w:eastAsia="宋体" w:cs="Times New Roman"/>
          <w:b w:val="0"/>
          <w:bCs/>
          <w:color w:val="auto"/>
          <w:sz w:val="28"/>
          <w:szCs w:val="28"/>
          <w:highlight w:val="none"/>
        </w:rPr>
      </w:pPr>
    </w:p>
    <w:p w14:paraId="4E9BE179">
      <w:pPr>
        <w:pStyle w:val="38"/>
        <w:ind w:left="0" w:right="0" w:firstLine="0"/>
        <w:jc w:val="both"/>
        <w:rPr>
          <w:rFonts w:ascii="Times New Roman" w:hAnsi="Times New Roman" w:eastAsia="宋体" w:cs="Times New Roman"/>
          <w:b w:val="0"/>
          <w:bCs/>
          <w:color w:val="auto"/>
          <w:sz w:val="28"/>
          <w:szCs w:val="28"/>
          <w:highlight w:val="none"/>
        </w:rPr>
      </w:pPr>
    </w:p>
    <w:p w14:paraId="529AE62B">
      <w:pPr>
        <w:pStyle w:val="38"/>
        <w:ind w:left="0" w:right="0" w:firstLine="0"/>
        <w:jc w:val="both"/>
        <w:rPr>
          <w:rFonts w:ascii="Times New Roman" w:hAnsi="Times New Roman" w:eastAsia="宋体" w:cs="Times New Roman"/>
          <w:b w:val="0"/>
          <w:bCs/>
          <w:color w:val="auto"/>
          <w:sz w:val="28"/>
          <w:szCs w:val="28"/>
          <w:highlight w:val="none"/>
        </w:rPr>
      </w:pPr>
    </w:p>
    <w:p w14:paraId="365FA405">
      <w:pPr>
        <w:pStyle w:val="38"/>
        <w:ind w:left="0" w:right="0" w:firstLine="0"/>
        <w:jc w:val="both"/>
        <w:rPr>
          <w:rFonts w:ascii="Times New Roman" w:hAnsi="Times New Roman" w:eastAsia="宋体" w:cs="Times New Roman"/>
          <w:b w:val="0"/>
          <w:bCs/>
          <w:color w:val="auto"/>
          <w:sz w:val="28"/>
          <w:szCs w:val="28"/>
          <w:highlight w:val="none"/>
        </w:rPr>
      </w:pPr>
    </w:p>
    <w:p w14:paraId="3AB3940D">
      <w:pPr>
        <w:pStyle w:val="38"/>
        <w:ind w:left="0" w:right="0" w:firstLine="0"/>
        <w:jc w:val="both"/>
        <w:rPr>
          <w:rFonts w:ascii="Times New Roman" w:hAnsi="Times New Roman" w:eastAsia="宋体" w:cs="Times New Roman"/>
          <w:b w:val="0"/>
          <w:bCs/>
          <w:color w:val="auto"/>
          <w:sz w:val="28"/>
          <w:szCs w:val="28"/>
          <w:highlight w:val="none"/>
        </w:rPr>
      </w:pPr>
    </w:p>
    <w:p w14:paraId="26080702">
      <w:pPr>
        <w:pStyle w:val="38"/>
        <w:ind w:left="0" w:right="0" w:firstLine="0"/>
        <w:jc w:val="both"/>
        <w:rPr>
          <w:rFonts w:ascii="Times New Roman" w:hAnsi="Times New Roman" w:eastAsia="宋体" w:cs="Times New Roman"/>
          <w:b w:val="0"/>
          <w:bCs/>
          <w:color w:val="auto"/>
          <w:sz w:val="28"/>
          <w:szCs w:val="28"/>
          <w:highlight w:val="none"/>
        </w:rPr>
      </w:pPr>
    </w:p>
    <w:p w14:paraId="102B7CF3">
      <w:pPr>
        <w:pStyle w:val="38"/>
        <w:ind w:left="0" w:right="0" w:firstLine="0"/>
        <w:jc w:val="both"/>
        <w:rPr>
          <w:rFonts w:ascii="Times New Roman" w:hAnsi="Times New Roman" w:eastAsia="宋体" w:cs="Times New Roman"/>
          <w:b w:val="0"/>
          <w:bCs/>
          <w:color w:val="auto"/>
          <w:sz w:val="28"/>
          <w:szCs w:val="28"/>
          <w:highlight w:val="none"/>
        </w:rPr>
      </w:pPr>
    </w:p>
    <w:p w14:paraId="5B4A77D0">
      <w:pPr>
        <w:pStyle w:val="38"/>
        <w:ind w:left="0" w:right="0" w:firstLine="0"/>
        <w:jc w:val="both"/>
        <w:rPr>
          <w:rFonts w:ascii="Times New Roman" w:hAnsi="Times New Roman" w:eastAsia="宋体" w:cs="Times New Roman"/>
          <w:b w:val="0"/>
          <w:bCs/>
          <w:color w:val="auto"/>
          <w:sz w:val="28"/>
          <w:szCs w:val="28"/>
          <w:highlight w:val="none"/>
        </w:rPr>
      </w:pPr>
    </w:p>
    <w:p w14:paraId="1FCAE585">
      <w:pPr>
        <w:pStyle w:val="38"/>
        <w:ind w:left="0" w:right="0" w:firstLine="0"/>
        <w:jc w:val="both"/>
        <w:rPr>
          <w:rFonts w:ascii="Times New Roman" w:hAnsi="Times New Roman" w:eastAsia="宋体" w:cs="Times New Roman"/>
          <w:b w:val="0"/>
          <w:bCs/>
          <w:color w:val="auto"/>
          <w:sz w:val="28"/>
          <w:szCs w:val="28"/>
          <w:highlight w:val="none"/>
        </w:rPr>
      </w:pPr>
    </w:p>
    <w:p w14:paraId="391C6FAC">
      <w:pPr>
        <w:pStyle w:val="38"/>
        <w:ind w:left="0" w:right="0" w:firstLine="0"/>
        <w:jc w:val="both"/>
        <w:rPr>
          <w:rFonts w:ascii="Times New Roman" w:hAnsi="Times New Roman" w:eastAsia="宋体" w:cs="Times New Roman"/>
          <w:b w:val="0"/>
          <w:bCs/>
          <w:color w:val="auto"/>
          <w:sz w:val="28"/>
          <w:szCs w:val="28"/>
          <w:highlight w:val="none"/>
        </w:rPr>
      </w:pPr>
    </w:p>
    <w:p w14:paraId="604930DA">
      <w:pPr>
        <w:pStyle w:val="38"/>
        <w:ind w:left="0" w:right="0" w:firstLine="0"/>
        <w:jc w:val="both"/>
        <w:rPr>
          <w:rFonts w:ascii="Times New Roman" w:hAnsi="Times New Roman" w:eastAsia="宋体" w:cs="Times New Roman"/>
          <w:b w:val="0"/>
          <w:bCs/>
          <w:color w:val="auto"/>
          <w:sz w:val="28"/>
          <w:szCs w:val="28"/>
          <w:highlight w:val="none"/>
        </w:rPr>
      </w:pPr>
    </w:p>
    <w:p w14:paraId="1A37D585">
      <w:pPr>
        <w:pStyle w:val="38"/>
        <w:ind w:left="0" w:right="0" w:firstLine="0"/>
        <w:jc w:val="both"/>
        <w:rPr>
          <w:rFonts w:ascii="Times New Roman" w:hAnsi="Times New Roman" w:eastAsia="宋体" w:cs="Times New Roman"/>
          <w:b w:val="0"/>
          <w:bCs/>
          <w:color w:val="auto"/>
          <w:sz w:val="28"/>
          <w:szCs w:val="28"/>
          <w:highlight w:val="none"/>
        </w:rPr>
      </w:pPr>
    </w:p>
    <w:p w14:paraId="1083D8AE">
      <w:pPr>
        <w:pStyle w:val="38"/>
        <w:ind w:left="0" w:right="0" w:firstLine="0"/>
        <w:jc w:val="both"/>
        <w:rPr>
          <w:rFonts w:ascii="Times New Roman" w:hAnsi="Times New Roman" w:eastAsia="宋体" w:cs="Times New Roman"/>
          <w:b w:val="0"/>
          <w:bCs/>
          <w:color w:val="auto"/>
          <w:sz w:val="28"/>
          <w:szCs w:val="28"/>
          <w:highlight w:val="none"/>
        </w:rPr>
      </w:pPr>
    </w:p>
    <w:p w14:paraId="6D350B8A">
      <w:pPr>
        <w:pStyle w:val="38"/>
        <w:ind w:left="0" w:right="0" w:firstLine="0"/>
        <w:jc w:val="both"/>
        <w:rPr>
          <w:rFonts w:ascii="Times New Roman" w:hAnsi="Times New Roman" w:eastAsia="宋体" w:cs="Times New Roman"/>
          <w:b w:val="0"/>
          <w:bCs/>
          <w:color w:val="auto"/>
          <w:sz w:val="28"/>
          <w:szCs w:val="28"/>
          <w:highlight w:val="none"/>
        </w:rPr>
      </w:pPr>
    </w:p>
    <w:p w14:paraId="31949154">
      <w:pPr>
        <w:pStyle w:val="38"/>
        <w:ind w:left="0" w:right="0" w:firstLine="0"/>
        <w:jc w:val="both"/>
        <w:rPr>
          <w:rFonts w:ascii="Times New Roman" w:hAnsi="Times New Roman" w:eastAsia="宋体" w:cs="Times New Roman"/>
          <w:b w:val="0"/>
          <w:bCs/>
          <w:color w:val="auto"/>
          <w:sz w:val="28"/>
          <w:szCs w:val="28"/>
          <w:highlight w:val="none"/>
        </w:rPr>
      </w:pPr>
    </w:p>
    <w:p w14:paraId="142EB9D0">
      <w:pPr>
        <w:pStyle w:val="38"/>
        <w:ind w:left="0" w:right="0" w:firstLine="0"/>
        <w:jc w:val="both"/>
        <w:rPr>
          <w:rFonts w:ascii="Times New Roman" w:hAnsi="Times New Roman" w:eastAsia="宋体" w:cs="Times New Roman"/>
          <w:b w:val="0"/>
          <w:bCs/>
          <w:color w:val="auto"/>
          <w:sz w:val="28"/>
          <w:szCs w:val="28"/>
          <w:highlight w:val="none"/>
        </w:rPr>
      </w:pPr>
    </w:p>
    <w:p w14:paraId="08FD4AA6">
      <w:pPr>
        <w:pStyle w:val="38"/>
        <w:ind w:left="0" w:right="0" w:firstLine="0"/>
        <w:jc w:val="both"/>
        <w:rPr>
          <w:rFonts w:ascii="Times New Roman" w:hAnsi="Times New Roman" w:eastAsia="宋体" w:cs="Times New Roman"/>
          <w:b w:val="0"/>
          <w:bCs/>
          <w:color w:val="auto"/>
          <w:sz w:val="28"/>
          <w:szCs w:val="28"/>
          <w:highlight w:val="none"/>
        </w:rPr>
      </w:pPr>
    </w:p>
    <w:p w14:paraId="4121CE53">
      <w:pPr>
        <w:pStyle w:val="38"/>
        <w:ind w:left="0" w:right="0" w:firstLine="0"/>
        <w:jc w:val="both"/>
        <w:rPr>
          <w:rFonts w:ascii="Times New Roman" w:hAnsi="Times New Roman" w:eastAsia="宋体" w:cs="Times New Roman"/>
          <w:b w:val="0"/>
          <w:bCs/>
          <w:color w:val="auto"/>
          <w:sz w:val="28"/>
          <w:szCs w:val="28"/>
          <w:highlight w:val="none"/>
        </w:rPr>
      </w:pPr>
    </w:p>
    <w:p w14:paraId="570DD47C">
      <w:pPr>
        <w:pStyle w:val="38"/>
        <w:ind w:left="0" w:right="0" w:firstLine="0"/>
        <w:jc w:val="both"/>
        <w:rPr>
          <w:rFonts w:ascii="Times New Roman" w:hAnsi="Times New Roman" w:eastAsia="宋体" w:cs="Times New Roman"/>
          <w:b w:val="0"/>
          <w:bCs/>
          <w:color w:val="auto"/>
          <w:sz w:val="28"/>
          <w:szCs w:val="28"/>
          <w:highlight w:val="none"/>
        </w:rPr>
      </w:pPr>
    </w:p>
    <w:p w14:paraId="58F99FFB">
      <w:pPr>
        <w:pStyle w:val="38"/>
        <w:ind w:left="0" w:right="0" w:firstLine="0"/>
        <w:jc w:val="both"/>
        <w:rPr>
          <w:rFonts w:ascii="Times New Roman" w:hAnsi="Times New Roman" w:eastAsia="宋体" w:cs="Times New Roman"/>
          <w:b w:val="0"/>
          <w:bCs/>
          <w:color w:val="auto"/>
          <w:sz w:val="28"/>
          <w:szCs w:val="28"/>
          <w:highlight w:val="none"/>
        </w:rPr>
      </w:pPr>
    </w:p>
    <w:p w14:paraId="6D0DB54C">
      <w:pPr>
        <w:pStyle w:val="38"/>
        <w:ind w:left="0" w:right="0" w:firstLine="0"/>
        <w:jc w:val="both"/>
        <w:rPr>
          <w:rFonts w:ascii="Times New Roman" w:hAnsi="Times New Roman" w:eastAsia="宋体" w:cs="Times New Roman"/>
          <w:b w:val="0"/>
          <w:bCs/>
          <w:color w:val="auto"/>
          <w:sz w:val="28"/>
          <w:szCs w:val="28"/>
          <w:highlight w:val="none"/>
        </w:rPr>
      </w:pPr>
    </w:p>
    <w:p w14:paraId="64DE4156">
      <w:pPr>
        <w:pStyle w:val="38"/>
        <w:ind w:left="0" w:right="0" w:firstLine="0"/>
        <w:jc w:val="both"/>
        <w:rPr>
          <w:rFonts w:ascii="Times New Roman" w:hAnsi="Times New Roman" w:eastAsia="宋体" w:cs="Times New Roman"/>
          <w:b w:val="0"/>
          <w:bCs/>
          <w:color w:val="auto"/>
          <w:sz w:val="28"/>
          <w:szCs w:val="28"/>
          <w:highlight w:val="none"/>
        </w:rPr>
      </w:pPr>
    </w:p>
    <w:p w14:paraId="36FAF97B">
      <w:pPr>
        <w:pStyle w:val="38"/>
        <w:ind w:left="0" w:right="0" w:firstLine="0"/>
        <w:jc w:val="both"/>
        <w:rPr>
          <w:rFonts w:ascii="Times New Roman" w:hAnsi="Times New Roman" w:eastAsia="宋体" w:cs="Times New Roman"/>
          <w:b w:val="0"/>
          <w:bCs/>
          <w:color w:val="auto"/>
          <w:sz w:val="28"/>
          <w:szCs w:val="28"/>
          <w:highlight w:val="none"/>
        </w:rPr>
      </w:pPr>
    </w:p>
    <w:p w14:paraId="0279E67A">
      <w:pPr>
        <w:pStyle w:val="38"/>
        <w:ind w:left="0" w:right="0" w:firstLine="0"/>
        <w:jc w:val="both"/>
        <w:rPr>
          <w:rFonts w:ascii="Times New Roman" w:hAnsi="Times New Roman" w:eastAsia="宋体" w:cs="Times New Roman"/>
          <w:b w:val="0"/>
          <w:bCs/>
          <w:color w:val="auto"/>
          <w:sz w:val="28"/>
          <w:szCs w:val="28"/>
          <w:highlight w:val="none"/>
        </w:rPr>
      </w:pPr>
    </w:p>
    <w:p w14:paraId="7EE647C7">
      <w:pPr>
        <w:pStyle w:val="38"/>
        <w:ind w:left="0" w:right="0" w:firstLine="0"/>
        <w:jc w:val="both"/>
        <w:rPr>
          <w:rFonts w:ascii="Times New Roman" w:hAnsi="Times New Roman" w:eastAsia="宋体" w:cs="Times New Roman"/>
          <w:b w:val="0"/>
          <w:bCs/>
          <w:color w:val="auto"/>
          <w:sz w:val="28"/>
          <w:szCs w:val="28"/>
          <w:highlight w:val="none"/>
        </w:rPr>
      </w:pPr>
    </w:p>
    <w:p w14:paraId="57C76B8E">
      <w:pPr>
        <w:pStyle w:val="38"/>
        <w:ind w:left="0" w:right="0" w:firstLine="0"/>
        <w:jc w:val="both"/>
        <w:rPr>
          <w:rFonts w:ascii="Times New Roman" w:hAnsi="Times New Roman" w:eastAsia="宋体" w:cs="Times New Roman"/>
          <w:b w:val="0"/>
          <w:bCs/>
          <w:color w:val="auto"/>
          <w:sz w:val="28"/>
          <w:szCs w:val="28"/>
          <w:highlight w:val="none"/>
        </w:rPr>
      </w:pPr>
    </w:p>
    <w:p w14:paraId="72FF3A0D">
      <w:pPr>
        <w:pStyle w:val="38"/>
        <w:ind w:left="0" w:right="0" w:firstLine="0"/>
        <w:jc w:val="both"/>
        <w:rPr>
          <w:rFonts w:ascii="Times New Roman" w:hAnsi="Times New Roman" w:eastAsia="宋体" w:cs="Times New Roman"/>
          <w:b w:val="0"/>
          <w:bCs/>
          <w:color w:val="auto"/>
          <w:sz w:val="28"/>
          <w:szCs w:val="28"/>
          <w:highlight w:val="none"/>
        </w:rPr>
      </w:pPr>
    </w:p>
    <w:p w14:paraId="47739CA6">
      <w:pPr>
        <w:pStyle w:val="38"/>
        <w:ind w:left="0" w:right="0" w:firstLine="0"/>
        <w:jc w:val="both"/>
        <w:rPr>
          <w:rFonts w:ascii="Times New Roman" w:hAnsi="Times New Roman" w:eastAsia="宋体" w:cs="Times New Roman"/>
          <w:b w:val="0"/>
          <w:bCs/>
          <w:color w:val="auto"/>
          <w:sz w:val="28"/>
          <w:szCs w:val="28"/>
          <w:highlight w:val="none"/>
        </w:rPr>
      </w:pPr>
    </w:p>
    <w:p w14:paraId="3F68DC38">
      <w:pPr>
        <w:pStyle w:val="38"/>
        <w:ind w:left="0" w:right="0" w:firstLine="0"/>
        <w:jc w:val="both"/>
        <w:rPr>
          <w:rFonts w:ascii="Times New Roman" w:hAnsi="Times New Roman" w:eastAsia="宋体" w:cs="Times New Roman"/>
          <w:b w:val="0"/>
          <w:bCs/>
          <w:color w:val="auto"/>
          <w:sz w:val="28"/>
          <w:szCs w:val="28"/>
          <w:highlight w:val="none"/>
        </w:rPr>
      </w:pPr>
    </w:p>
    <w:p w14:paraId="221B2B3B">
      <w:pPr>
        <w:pStyle w:val="38"/>
        <w:ind w:left="0" w:right="0" w:firstLine="0"/>
        <w:jc w:val="both"/>
        <w:rPr>
          <w:rFonts w:ascii="Times New Roman" w:hAnsi="Times New Roman" w:eastAsia="宋体" w:cs="Times New Roman"/>
          <w:b w:val="0"/>
          <w:bCs/>
          <w:color w:val="auto"/>
          <w:sz w:val="28"/>
          <w:szCs w:val="28"/>
          <w:highlight w:val="none"/>
        </w:rPr>
      </w:pPr>
    </w:p>
    <w:p w14:paraId="58DBD992">
      <w:pPr>
        <w:pStyle w:val="38"/>
        <w:ind w:left="0" w:right="0" w:firstLine="0"/>
        <w:jc w:val="both"/>
        <w:rPr>
          <w:rFonts w:ascii="Times New Roman" w:hAnsi="Times New Roman" w:eastAsia="宋体" w:cs="Times New Roman"/>
          <w:b w:val="0"/>
          <w:bCs/>
          <w:color w:val="auto"/>
          <w:sz w:val="28"/>
          <w:szCs w:val="28"/>
          <w:highlight w:val="none"/>
        </w:rPr>
      </w:pPr>
    </w:p>
    <w:p w14:paraId="0C8F3A2E">
      <w:pPr>
        <w:pStyle w:val="38"/>
        <w:ind w:left="0" w:right="0" w:firstLine="0"/>
        <w:jc w:val="both"/>
        <w:rPr>
          <w:rFonts w:ascii="Times New Roman" w:hAnsi="Times New Roman" w:eastAsia="宋体" w:cs="Times New Roman"/>
          <w:b w:val="0"/>
          <w:bCs/>
          <w:color w:val="auto"/>
          <w:sz w:val="28"/>
          <w:szCs w:val="28"/>
          <w:highlight w:val="none"/>
        </w:rPr>
      </w:pPr>
    </w:p>
    <w:p w14:paraId="77B2199F">
      <w:pPr>
        <w:pStyle w:val="38"/>
        <w:ind w:left="0" w:right="0" w:firstLine="0"/>
        <w:jc w:val="both"/>
        <w:rPr>
          <w:rFonts w:ascii="Times New Roman" w:hAnsi="Times New Roman" w:eastAsia="宋体" w:cs="Times New Roman"/>
          <w:b w:val="0"/>
          <w:bCs/>
          <w:color w:val="auto"/>
          <w:sz w:val="28"/>
          <w:szCs w:val="28"/>
          <w:highlight w:val="none"/>
        </w:rPr>
      </w:pPr>
    </w:p>
    <w:p w14:paraId="57C9D033">
      <w:pPr>
        <w:pStyle w:val="38"/>
        <w:ind w:left="0" w:right="0" w:firstLine="0"/>
        <w:jc w:val="both"/>
        <w:rPr>
          <w:rFonts w:ascii="Times New Roman" w:hAnsi="Times New Roman" w:eastAsia="宋体" w:cs="Times New Roman"/>
          <w:b w:val="0"/>
          <w:bCs/>
          <w:color w:val="auto"/>
          <w:sz w:val="28"/>
          <w:szCs w:val="28"/>
          <w:highlight w:val="none"/>
        </w:rPr>
      </w:pPr>
    </w:p>
    <w:p w14:paraId="47FFAD23">
      <w:pPr>
        <w:pStyle w:val="38"/>
        <w:ind w:left="0" w:right="0" w:firstLine="0"/>
        <w:jc w:val="both"/>
        <w:rPr>
          <w:rFonts w:ascii="Times New Roman" w:hAnsi="Times New Roman" w:eastAsia="宋体" w:cs="Times New Roman"/>
          <w:b w:val="0"/>
          <w:bCs/>
          <w:color w:val="auto"/>
          <w:sz w:val="28"/>
          <w:szCs w:val="28"/>
          <w:highlight w:val="none"/>
        </w:rPr>
      </w:pPr>
      <w:r>
        <w:rPr>
          <w:rFonts w:ascii="Times New Roman" w:hAnsi="Times New Roman" w:eastAsia="宋体" w:cs="Times New Roman"/>
          <w:b w:val="0"/>
          <w:bCs/>
          <w:color w:val="auto"/>
          <w:sz w:val="28"/>
          <w:szCs w:val="28"/>
          <w:highlight w:val="none"/>
        </w:rPr>
        <w:drawing>
          <wp:anchor distT="0" distB="0" distL="114300" distR="114300" simplePos="0" relativeHeight="251659264" behindDoc="0" locked="0" layoutInCell="1" allowOverlap="1">
            <wp:simplePos x="0" y="0"/>
            <wp:positionH relativeFrom="column">
              <wp:posOffset>-781050</wp:posOffset>
            </wp:positionH>
            <wp:positionV relativeFrom="paragraph">
              <wp:posOffset>-819150</wp:posOffset>
            </wp:positionV>
            <wp:extent cx="7400925" cy="10295890"/>
            <wp:effectExtent l="0" t="0" r="9525" b="10160"/>
            <wp:wrapNone/>
            <wp:docPr id="1184"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 name="图片 92"/>
                    <pic:cNvPicPr>
                      <a:picLocks noChangeAspect="1"/>
                    </pic:cNvPicPr>
                  </pic:nvPicPr>
                  <pic:blipFill>
                    <a:blip r:embed="rId159"/>
                    <a:stretch>
                      <a:fillRect/>
                    </a:stretch>
                  </pic:blipFill>
                  <pic:spPr>
                    <a:xfrm>
                      <a:off x="0" y="0"/>
                      <a:ext cx="7400925" cy="10295890"/>
                    </a:xfrm>
                    <a:prstGeom prst="rect">
                      <a:avLst/>
                    </a:prstGeom>
                    <a:noFill/>
                    <a:ln cap="flat" cmpd="sng">
                      <a:noFill/>
                      <a:prstDash val="solid"/>
                      <a:round/>
                    </a:ln>
                  </pic:spPr>
                </pic:pic>
              </a:graphicData>
            </a:graphic>
          </wp:anchor>
        </w:drawing>
      </w:r>
    </w:p>
    <w:p w14:paraId="1D0106D0">
      <w:pPr>
        <w:pStyle w:val="38"/>
        <w:ind w:left="0" w:right="0" w:firstLine="0"/>
        <w:jc w:val="both"/>
        <w:rPr>
          <w:rFonts w:ascii="Times New Roman" w:hAnsi="Times New Roman" w:eastAsia="宋体" w:cs="Times New Roman"/>
          <w:b w:val="0"/>
          <w:bCs/>
          <w:color w:val="auto"/>
          <w:sz w:val="28"/>
          <w:szCs w:val="28"/>
          <w:highlight w:val="none"/>
        </w:rPr>
      </w:pPr>
    </w:p>
    <w:p w14:paraId="4E2F70EA">
      <w:pPr>
        <w:pStyle w:val="38"/>
        <w:ind w:left="0" w:right="0" w:firstLine="0"/>
        <w:jc w:val="both"/>
        <w:rPr>
          <w:rFonts w:ascii="Times New Roman" w:hAnsi="Times New Roman" w:eastAsia="宋体" w:cs="Times New Roman"/>
          <w:b w:val="0"/>
          <w:bCs/>
          <w:color w:val="auto"/>
          <w:sz w:val="28"/>
          <w:szCs w:val="28"/>
          <w:highlight w:val="none"/>
        </w:rPr>
      </w:pPr>
    </w:p>
    <w:p w14:paraId="26F88321">
      <w:pPr>
        <w:pStyle w:val="38"/>
        <w:ind w:left="0" w:right="0" w:firstLine="0"/>
        <w:jc w:val="both"/>
        <w:rPr>
          <w:rFonts w:ascii="Times New Roman" w:hAnsi="Times New Roman" w:eastAsia="宋体" w:cs="Times New Roman"/>
          <w:b w:val="0"/>
          <w:bCs/>
          <w:color w:val="auto"/>
          <w:sz w:val="28"/>
          <w:szCs w:val="28"/>
          <w:highlight w:val="none"/>
        </w:rPr>
      </w:pPr>
    </w:p>
    <w:p w14:paraId="35232112">
      <w:pPr>
        <w:pStyle w:val="38"/>
        <w:ind w:left="0" w:right="0" w:firstLine="0"/>
        <w:jc w:val="both"/>
        <w:rPr>
          <w:rFonts w:ascii="Times New Roman" w:hAnsi="Times New Roman" w:eastAsia="宋体" w:cs="Times New Roman"/>
          <w:b w:val="0"/>
          <w:bCs/>
          <w:color w:val="auto"/>
          <w:sz w:val="28"/>
          <w:szCs w:val="28"/>
          <w:highlight w:val="none"/>
        </w:rPr>
      </w:pPr>
    </w:p>
    <w:p w14:paraId="0D86B630">
      <w:pPr>
        <w:pStyle w:val="38"/>
        <w:ind w:left="0" w:right="0" w:firstLine="0"/>
        <w:jc w:val="both"/>
        <w:rPr>
          <w:rFonts w:ascii="Times New Roman" w:hAnsi="Times New Roman" w:eastAsia="宋体" w:cs="Times New Roman"/>
          <w:b w:val="0"/>
          <w:bCs/>
          <w:color w:val="auto"/>
          <w:sz w:val="28"/>
          <w:szCs w:val="28"/>
          <w:highlight w:val="none"/>
        </w:rPr>
      </w:pPr>
    </w:p>
    <w:p w14:paraId="4C94957C">
      <w:pPr>
        <w:pStyle w:val="38"/>
        <w:ind w:left="0" w:right="0" w:firstLine="0"/>
        <w:jc w:val="both"/>
        <w:rPr>
          <w:rFonts w:ascii="Times New Roman" w:hAnsi="Times New Roman" w:eastAsia="宋体" w:cs="Times New Roman"/>
          <w:b w:val="0"/>
          <w:bCs/>
          <w:color w:val="auto"/>
          <w:sz w:val="28"/>
          <w:szCs w:val="28"/>
          <w:highlight w:val="none"/>
        </w:rPr>
      </w:pPr>
    </w:p>
    <w:p w14:paraId="7C82143E">
      <w:pPr>
        <w:pStyle w:val="38"/>
        <w:ind w:left="0" w:right="0" w:firstLine="0"/>
        <w:jc w:val="both"/>
        <w:rPr>
          <w:rFonts w:ascii="Times New Roman" w:hAnsi="Times New Roman" w:eastAsia="宋体" w:cs="Times New Roman"/>
          <w:b w:val="0"/>
          <w:bCs/>
          <w:color w:val="auto"/>
          <w:sz w:val="28"/>
          <w:szCs w:val="28"/>
          <w:highlight w:val="none"/>
        </w:rPr>
      </w:pPr>
    </w:p>
    <w:p w14:paraId="45B277C7">
      <w:pPr>
        <w:pStyle w:val="38"/>
        <w:ind w:left="0" w:right="0" w:firstLine="0"/>
        <w:jc w:val="both"/>
        <w:rPr>
          <w:rFonts w:ascii="Times New Roman" w:hAnsi="Times New Roman" w:eastAsia="宋体" w:cs="Times New Roman"/>
          <w:b w:val="0"/>
          <w:bCs/>
          <w:color w:val="auto"/>
          <w:sz w:val="28"/>
          <w:szCs w:val="28"/>
          <w:highlight w:val="none"/>
        </w:rPr>
      </w:pPr>
    </w:p>
    <w:p w14:paraId="1CB14E1E">
      <w:pPr>
        <w:pStyle w:val="38"/>
        <w:ind w:left="0" w:right="0" w:firstLine="0"/>
        <w:jc w:val="both"/>
        <w:rPr>
          <w:rFonts w:ascii="Times New Roman" w:hAnsi="Times New Roman" w:eastAsia="宋体" w:cs="Times New Roman"/>
          <w:b w:val="0"/>
          <w:bCs/>
          <w:color w:val="auto"/>
          <w:sz w:val="28"/>
          <w:szCs w:val="28"/>
          <w:highlight w:val="none"/>
        </w:rPr>
      </w:pPr>
    </w:p>
    <w:p w14:paraId="57E5A064">
      <w:pPr>
        <w:pStyle w:val="38"/>
        <w:ind w:left="0" w:right="0" w:firstLine="0"/>
        <w:jc w:val="both"/>
        <w:rPr>
          <w:rFonts w:ascii="Times New Roman" w:hAnsi="Times New Roman" w:eastAsia="宋体" w:cs="Times New Roman"/>
          <w:b w:val="0"/>
          <w:bCs/>
          <w:color w:val="auto"/>
          <w:sz w:val="28"/>
          <w:szCs w:val="28"/>
          <w:highlight w:val="none"/>
        </w:rPr>
      </w:pPr>
    </w:p>
    <w:p w14:paraId="24D960A3">
      <w:pPr>
        <w:pStyle w:val="38"/>
        <w:ind w:left="0" w:right="0" w:firstLine="0"/>
        <w:jc w:val="both"/>
        <w:rPr>
          <w:rFonts w:ascii="Times New Roman" w:hAnsi="Times New Roman" w:eastAsia="宋体" w:cs="Times New Roman"/>
          <w:b w:val="0"/>
          <w:bCs/>
          <w:color w:val="auto"/>
          <w:sz w:val="28"/>
          <w:szCs w:val="28"/>
          <w:highlight w:val="none"/>
        </w:rPr>
      </w:pPr>
    </w:p>
    <w:p w14:paraId="1ED258F9">
      <w:pPr>
        <w:pStyle w:val="38"/>
        <w:ind w:left="0" w:right="0" w:firstLine="0"/>
        <w:jc w:val="both"/>
        <w:rPr>
          <w:rFonts w:ascii="Times New Roman" w:hAnsi="Times New Roman" w:eastAsia="宋体" w:cs="Times New Roman"/>
          <w:b w:val="0"/>
          <w:bCs/>
          <w:color w:val="auto"/>
          <w:sz w:val="28"/>
          <w:szCs w:val="28"/>
          <w:highlight w:val="none"/>
        </w:rPr>
      </w:pPr>
    </w:p>
    <w:p w14:paraId="3E75D9C6">
      <w:pPr>
        <w:pStyle w:val="38"/>
        <w:ind w:left="0" w:right="0" w:firstLine="0"/>
        <w:jc w:val="both"/>
        <w:rPr>
          <w:rFonts w:ascii="Times New Roman" w:hAnsi="Times New Roman" w:eastAsia="宋体" w:cs="Times New Roman"/>
          <w:b w:val="0"/>
          <w:bCs/>
          <w:color w:val="auto"/>
          <w:sz w:val="28"/>
          <w:szCs w:val="28"/>
          <w:highlight w:val="none"/>
        </w:rPr>
      </w:pPr>
    </w:p>
    <w:p w14:paraId="4C493DA0">
      <w:pPr>
        <w:pStyle w:val="38"/>
        <w:ind w:left="0" w:right="0" w:firstLine="0"/>
        <w:jc w:val="both"/>
        <w:rPr>
          <w:rFonts w:ascii="Times New Roman" w:hAnsi="Times New Roman" w:eastAsia="宋体" w:cs="Times New Roman"/>
          <w:b w:val="0"/>
          <w:bCs/>
          <w:color w:val="auto"/>
          <w:sz w:val="28"/>
          <w:szCs w:val="28"/>
          <w:highlight w:val="none"/>
        </w:rPr>
      </w:pPr>
    </w:p>
    <w:p w14:paraId="04CE5152">
      <w:pPr>
        <w:pStyle w:val="38"/>
        <w:ind w:left="0" w:right="0" w:firstLine="0"/>
        <w:jc w:val="both"/>
        <w:rPr>
          <w:rFonts w:ascii="Times New Roman" w:hAnsi="Times New Roman" w:eastAsia="宋体" w:cs="Times New Roman"/>
          <w:b w:val="0"/>
          <w:bCs/>
          <w:color w:val="auto"/>
          <w:sz w:val="28"/>
          <w:szCs w:val="28"/>
          <w:highlight w:val="none"/>
        </w:rPr>
      </w:pPr>
    </w:p>
    <w:p w14:paraId="6D6EA729">
      <w:pPr>
        <w:pStyle w:val="38"/>
        <w:ind w:left="0" w:right="0" w:firstLine="0"/>
        <w:jc w:val="both"/>
        <w:rPr>
          <w:rFonts w:ascii="Times New Roman" w:hAnsi="Times New Roman" w:eastAsia="宋体" w:cs="Times New Roman"/>
          <w:b w:val="0"/>
          <w:bCs/>
          <w:color w:val="auto"/>
          <w:sz w:val="28"/>
          <w:szCs w:val="28"/>
          <w:highlight w:val="none"/>
        </w:rPr>
      </w:pPr>
    </w:p>
    <w:p w14:paraId="6FF02886">
      <w:pPr>
        <w:pStyle w:val="38"/>
        <w:ind w:left="0" w:right="0" w:firstLine="0"/>
        <w:jc w:val="both"/>
        <w:rPr>
          <w:rFonts w:ascii="Times New Roman" w:hAnsi="Times New Roman" w:eastAsia="宋体" w:cs="Times New Roman"/>
          <w:b w:val="0"/>
          <w:bCs/>
          <w:color w:val="auto"/>
          <w:sz w:val="28"/>
          <w:szCs w:val="28"/>
          <w:highlight w:val="none"/>
        </w:rPr>
      </w:pPr>
    </w:p>
    <w:p w14:paraId="7E14CA16">
      <w:pPr>
        <w:pStyle w:val="38"/>
        <w:ind w:left="0" w:right="0" w:firstLine="0"/>
        <w:jc w:val="both"/>
        <w:rPr>
          <w:rFonts w:ascii="Times New Roman" w:hAnsi="Times New Roman" w:eastAsia="宋体" w:cs="Times New Roman"/>
          <w:b w:val="0"/>
          <w:bCs/>
          <w:color w:val="auto"/>
          <w:sz w:val="28"/>
          <w:szCs w:val="28"/>
          <w:highlight w:val="none"/>
        </w:rPr>
      </w:pPr>
    </w:p>
    <w:p w14:paraId="691D12D6">
      <w:pPr>
        <w:pStyle w:val="38"/>
        <w:ind w:left="0" w:right="0" w:firstLine="0"/>
        <w:jc w:val="both"/>
        <w:rPr>
          <w:rFonts w:ascii="Times New Roman" w:hAnsi="Times New Roman" w:eastAsia="宋体" w:cs="Times New Roman"/>
          <w:b w:val="0"/>
          <w:bCs/>
          <w:color w:val="auto"/>
          <w:sz w:val="28"/>
          <w:szCs w:val="28"/>
          <w:highlight w:val="none"/>
        </w:rPr>
      </w:pPr>
    </w:p>
    <w:p w14:paraId="71D7D989">
      <w:pPr>
        <w:pStyle w:val="38"/>
        <w:ind w:left="0" w:right="0" w:firstLine="0"/>
        <w:jc w:val="both"/>
        <w:rPr>
          <w:rFonts w:ascii="Times New Roman" w:hAnsi="Times New Roman" w:eastAsia="宋体" w:cs="Times New Roman"/>
          <w:b w:val="0"/>
          <w:bCs/>
          <w:color w:val="auto"/>
          <w:sz w:val="28"/>
          <w:szCs w:val="28"/>
          <w:highlight w:val="none"/>
        </w:rPr>
      </w:pPr>
    </w:p>
    <w:p w14:paraId="6039C066">
      <w:pPr>
        <w:pStyle w:val="38"/>
        <w:ind w:left="0" w:right="0" w:firstLine="0"/>
        <w:jc w:val="both"/>
        <w:rPr>
          <w:rFonts w:ascii="Times New Roman" w:hAnsi="Times New Roman" w:eastAsia="宋体" w:cs="Times New Roman"/>
          <w:b w:val="0"/>
          <w:bCs/>
          <w:color w:val="auto"/>
          <w:sz w:val="28"/>
          <w:szCs w:val="28"/>
          <w:highlight w:val="none"/>
        </w:rPr>
      </w:pPr>
    </w:p>
    <w:p w14:paraId="46CCC21E">
      <w:pPr>
        <w:pStyle w:val="38"/>
        <w:ind w:left="0" w:right="0" w:firstLine="0"/>
        <w:jc w:val="both"/>
        <w:rPr>
          <w:rFonts w:ascii="Times New Roman" w:hAnsi="Times New Roman" w:eastAsia="宋体" w:cs="Times New Roman"/>
          <w:b w:val="0"/>
          <w:bCs/>
          <w:color w:val="auto"/>
          <w:sz w:val="28"/>
          <w:szCs w:val="28"/>
          <w:highlight w:val="none"/>
        </w:rPr>
      </w:pPr>
    </w:p>
    <w:p w14:paraId="7AD4EFF8">
      <w:pPr>
        <w:pStyle w:val="38"/>
        <w:ind w:left="0" w:right="0" w:firstLine="0"/>
        <w:jc w:val="both"/>
        <w:rPr>
          <w:rFonts w:ascii="Times New Roman" w:hAnsi="Times New Roman" w:eastAsia="宋体" w:cs="Times New Roman"/>
          <w:b w:val="0"/>
          <w:bCs/>
          <w:color w:val="auto"/>
          <w:sz w:val="28"/>
          <w:szCs w:val="28"/>
          <w:highlight w:val="none"/>
        </w:rPr>
      </w:pPr>
    </w:p>
    <w:p w14:paraId="34B87A71">
      <w:pPr>
        <w:pStyle w:val="38"/>
        <w:ind w:left="0" w:right="0" w:firstLine="0"/>
        <w:jc w:val="both"/>
        <w:rPr>
          <w:rFonts w:ascii="Times New Roman" w:hAnsi="Times New Roman" w:eastAsia="宋体" w:cs="Times New Roman"/>
          <w:b w:val="0"/>
          <w:bCs/>
          <w:color w:val="auto"/>
          <w:sz w:val="28"/>
          <w:szCs w:val="28"/>
          <w:highlight w:val="none"/>
        </w:rPr>
      </w:pPr>
    </w:p>
    <w:p w14:paraId="01DB4ECF">
      <w:pPr>
        <w:pStyle w:val="38"/>
        <w:ind w:left="0" w:right="0" w:firstLine="0"/>
        <w:jc w:val="both"/>
        <w:rPr>
          <w:rFonts w:ascii="Times New Roman" w:hAnsi="Times New Roman" w:eastAsia="宋体" w:cs="Times New Roman"/>
          <w:b w:val="0"/>
          <w:bCs/>
          <w:color w:val="auto"/>
          <w:sz w:val="28"/>
          <w:szCs w:val="28"/>
          <w:highlight w:val="none"/>
        </w:rPr>
      </w:pPr>
    </w:p>
    <w:p w14:paraId="06D11B24">
      <w:pPr>
        <w:pStyle w:val="38"/>
        <w:ind w:left="0" w:right="0" w:firstLine="0"/>
        <w:jc w:val="both"/>
        <w:rPr>
          <w:rFonts w:ascii="Times New Roman" w:hAnsi="Times New Roman" w:eastAsia="宋体" w:cs="Times New Roman"/>
          <w:b w:val="0"/>
          <w:bCs/>
          <w:color w:val="auto"/>
          <w:sz w:val="28"/>
          <w:szCs w:val="28"/>
          <w:highlight w:val="none"/>
        </w:rPr>
      </w:pPr>
    </w:p>
    <w:p w14:paraId="3C0F2E7F">
      <w:pPr>
        <w:pStyle w:val="38"/>
        <w:ind w:left="0" w:right="0" w:firstLine="0"/>
        <w:jc w:val="both"/>
        <w:rPr>
          <w:rFonts w:ascii="Times New Roman" w:hAnsi="Times New Roman" w:eastAsia="宋体" w:cs="Times New Roman"/>
          <w:b w:val="0"/>
          <w:bCs/>
          <w:color w:val="auto"/>
          <w:sz w:val="28"/>
          <w:szCs w:val="28"/>
          <w:highlight w:val="none"/>
        </w:rPr>
      </w:pPr>
    </w:p>
    <w:p w14:paraId="56134C36">
      <w:pPr>
        <w:pStyle w:val="38"/>
        <w:ind w:left="0" w:right="0" w:firstLine="0"/>
        <w:jc w:val="both"/>
        <w:rPr>
          <w:rFonts w:ascii="Times New Roman" w:hAnsi="Times New Roman" w:eastAsia="宋体" w:cs="Times New Roman"/>
          <w:b w:val="0"/>
          <w:bCs/>
          <w:color w:val="auto"/>
          <w:sz w:val="28"/>
          <w:szCs w:val="28"/>
          <w:highlight w:val="none"/>
        </w:rPr>
      </w:pPr>
    </w:p>
    <w:p w14:paraId="2FFA5E8C">
      <w:pPr>
        <w:pStyle w:val="38"/>
        <w:ind w:left="0" w:right="0" w:firstLine="0"/>
        <w:jc w:val="both"/>
        <w:rPr>
          <w:rFonts w:ascii="Times New Roman" w:hAnsi="Times New Roman" w:eastAsia="宋体" w:cs="Times New Roman"/>
          <w:b w:val="0"/>
          <w:bCs/>
          <w:color w:val="auto"/>
          <w:sz w:val="28"/>
          <w:szCs w:val="28"/>
          <w:highlight w:val="none"/>
        </w:rPr>
      </w:pPr>
    </w:p>
    <w:p w14:paraId="32705024">
      <w:pPr>
        <w:pStyle w:val="38"/>
        <w:ind w:left="0" w:right="0" w:firstLine="0"/>
        <w:jc w:val="both"/>
        <w:rPr>
          <w:rFonts w:ascii="Times New Roman" w:hAnsi="Times New Roman" w:eastAsia="宋体" w:cs="Times New Roman"/>
          <w:b w:val="0"/>
          <w:bCs/>
          <w:color w:val="auto"/>
          <w:sz w:val="28"/>
          <w:szCs w:val="28"/>
          <w:highlight w:val="none"/>
        </w:rPr>
      </w:pPr>
    </w:p>
    <w:p w14:paraId="3B217CB2">
      <w:pPr>
        <w:pStyle w:val="38"/>
        <w:ind w:left="0" w:right="0" w:firstLine="0"/>
        <w:jc w:val="both"/>
        <w:rPr>
          <w:rFonts w:ascii="Times New Roman" w:hAnsi="Times New Roman" w:eastAsia="宋体" w:cs="Times New Roman"/>
          <w:b w:val="0"/>
          <w:bCs/>
          <w:color w:val="auto"/>
          <w:sz w:val="28"/>
          <w:szCs w:val="28"/>
          <w:highlight w:val="none"/>
        </w:rPr>
      </w:pPr>
    </w:p>
    <w:p w14:paraId="252BAB83">
      <w:pPr>
        <w:pStyle w:val="38"/>
        <w:ind w:left="0" w:right="0" w:firstLine="0"/>
        <w:jc w:val="both"/>
        <w:rPr>
          <w:rFonts w:ascii="Times New Roman" w:hAnsi="Times New Roman" w:eastAsia="宋体" w:cs="Times New Roman"/>
          <w:b w:val="0"/>
          <w:bCs/>
          <w:color w:val="auto"/>
          <w:sz w:val="28"/>
          <w:szCs w:val="28"/>
          <w:highlight w:val="none"/>
        </w:rPr>
      </w:pPr>
    </w:p>
    <w:p w14:paraId="0D5258E2">
      <w:pPr>
        <w:pStyle w:val="38"/>
        <w:ind w:left="0" w:right="0" w:firstLine="0"/>
        <w:jc w:val="both"/>
        <w:rPr>
          <w:rFonts w:ascii="Times New Roman" w:hAnsi="Times New Roman" w:eastAsia="宋体" w:cs="Times New Roman"/>
          <w:b w:val="0"/>
          <w:bCs/>
          <w:color w:val="auto"/>
          <w:sz w:val="28"/>
          <w:szCs w:val="28"/>
          <w:highlight w:val="none"/>
        </w:rPr>
      </w:pPr>
    </w:p>
    <w:p w14:paraId="3AE53757">
      <w:pPr>
        <w:pStyle w:val="38"/>
        <w:ind w:left="0" w:right="0" w:firstLine="0"/>
        <w:jc w:val="both"/>
        <w:rPr>
          <w:rFonts w:ascii="Times New Roman" w:hAnsi="Times New Roman" w:eastAsia="宋体" w:cs="Times New Roman"/>
          <w:b w:val="0"/>
          <w:bCs/>
          <w:color w:val="auto"/>
          <w:sz w:val="28"/>
          <w:szCs w:val="28"/>
          <w:highlight w:val="none"/>
        </w:rPr>
      </w:pPr>
    </w:p>
    <w:p w14:paraId="25D19092">
      <w:pPr>
        <w:pStyle w:val="38"/>
        <w:ind w:left="0" w:right="0" w:firstLine="0"/>
        <w:jc w:val="both"/>
        <w:rPr>
          <w:rFonts w:ascii="Times New Roman" w:hAnsi="Times New Roman" w:eastAsia="宋体" w:cs="Times New Roman"/>
          <w:b w:val="0"/>
          <w:bCs/>
          <w:color w:val="auto"/>
          <w:sz w:val="28"/>
          <w:szCs w:val="28"/>
          <w:highlight w:val="none"/>
        </w:rPr>
      </w:pPr>
    </w:p>
    <w:p w14:paraId="56F18A77">
      <w:pPr>
        <w:pStyle w:val="38"/>
        <w:ind w:left="0" w:right="0" w:firstLine="0"/>
        <w:jc w:val="both"/>
        <w:rPr>
          <w:rFonts w:ascii="Times New Roman" w:hAnsi="Times New Roman" w:eastAsia="宋体" w:cs="Times New Roman"/>
          <w:b w:val="0"/>
          <w:bCs/>
          <w:color w:val="auto"/>
          <w:sz w:val="28"/>
          <w:szCs w:val="28"/>
          <w:highlight w:val="none"/>
        </w:rPr>
      </w:pPr>
    </w:p>
    <w:p w14:paraId="02152D6C">
      <w:pPr>
        <w:pStyle w:val="38"/>
        <w:ind w:left="0" w:right="0" w:firstLine="0"/>
        <w:jc w:val="both"/>
        <w:rPr>
          <w:rFonts w:ascii="Times New Roman" w:hAnsi="Times New Roman" w:eastAsia="宋体" w:cs="Times New Roman"/>
          <w:b w:val="0"/>
          <w:bCs/>
          <w:color w:val="auto"/>
          <w:sz w:val="28"/>
          <w:szCs w:val="28"/>
          <w:highlight w:val="none"/>
        </w:rPr>
      </w:pPr>
    </w:p>
    <w:p w14:paraId="05AA8150">
      <w:pPr>
        <w:pStyle w:val="38"/>
        <w:ind w:left="0" w:right="0" w:firstLine="0"/>
        <w:jc w:val="both"/>
        <w:rPr>
          <w:rFonts w:ascii="Times New Roman" w:hAnsi="Times New Roman" w:eastAsia="宋体" w:cs="Times New Roman"/>
          <w:b w:val="0"/>
          <w:bCs/>
          <w:color w:val="auto"/>
          <w:sz w:val="28"/>
          <w:szCs w:val="28"/>
          <w:highlight w:val="none"/>
        </w:rPr>
      </w:pPr>
    </w:p>
    <w:p w14:paraId="24D542A4">
      <w:pPr>
        <w:pStyle w:val="38"/>
        <w:ind w:left="0" w:right="0" w:firstLine="0"/>
        <w:jc w:val="both"/>
        <w:rPr>
          <w:rFonts w:ascii="Times New Roman" w:hAnsi="Times New Roman" w:eastAsia="宋体" w:cs="Times New Roman"/>
          <w:b w:val="0"/>
          <w:bCs/>
          <w:color w:val="auto"/>
          <w:sz w:val="28"/>
          <w:szCs w:val="28"/>
          <w:highlight w:val="none"/>
        </w:rPr>
      </w:pPr>
    </w:p>
    <w:p w14:paraId="416E58B4">
      <w:pPr>
        <w:pStyle w:val="38"/>
        <w:ind w:left="0" w:right="0" w:firstLine="0"/>
        <w:jc w:val="both"/>
        <w:rPr>
          <w:rFonts w:ascii="Times New Roman" w:hAnsi="Times New Roman" w:eastAsia="宋体" w:cs="Times New Roman"/>
          <w:b w:val="0"/>
          <w:bCs/>
          <w:color w:val="auto"/>
          <w:sz w:val="28"/>
          <w:szCs w:val="28"/>
          <w:highlight w:val="none"/>
        </w:rPr>
      </w:pPr>
    </w:p>
    <w:p w14:paraId="19C4EB64">
      <w:pPr>
        <w:pStyle w:val="38"/>
        <w:ind w:left="0" w:right="0" w:firstLine="0"/>
        <w:jc w:val="both"/>
        <w:rPr>
          <w:rFonts w:ascii="Times New Roman" w:hAnsi="Times New Roman" w:eastAsia="宋体" w:cs="Times New Roman"/>
          <w:b w:val="0"/>
          <w:bCs/>
          <w:color w:val="auto"/>
          <w:sz w:val="28"/>
          <w:szCs w:val="28"/>
          <w:highlight w:val="none"/>
        </w:rPr>
      </w:pPr>
    </w:p>
    <w:p w14:paraId="2901F0EB">
      <w:pPr>
        <w:pStyle w:val="38"/>
        <w:ind w:left="0" w:right="0" w:firstLine="0"/>
        <w:jc w:val="both"/>
        <w:rPr>
          <w:rFonts w:ascii="Times New Roman" w:hAnsi="Times New Roman" w:eastAsia="宋体" w:cs="Times New Roman"/>
          <w:b w:val="0"/>
          <w:bCs/>
          <w:color w:val="auto"/>
          <w:sz w:val="28"/>
          <w:szCs w:val="28"/>
          <w:highlight w:val="none"/>
        </w:rPr>
      </w:pPr>
    </w:p>
    <w:p w14:paraId="4F1FFFF8">
      <w:pPr>
        <w:pStyle w:val="38"/>
        <w:ind w:left="0" w:right="0" w:firstLine="0"/>
        <w:jc w:val="both"/>
        <w:rPr>
          <w:rFonts w:ascii="Times New Roman" w:hAnsi="Times New Roman" w:eastAsia="宋体" w:cs="Times New Roman"/>
          <w:b w:val="0"/>
          <w:bCs/>
          <w:color w:val="auto"/>
          <w:sz w:val="28"/>
          <w:szCs w:val="28"/>
          <w:highlight w:val="none"/>
        </w:rPr>
      </w:pPr>
      <w:r>
        <w:rPr>
          <w:rFonts w:ascii="Times New Roman" w:hAnsi="Times New Roman" w:eastAsia="宋体" w:cs="Times New Roman"/>
          <w:b w:val="0"/>
          <w:bCs/>
          <w:color w:val="auto"/>
          <w:sz w:val="28"/>
          <w:szCs w:val="28"/>
          <w:highlight w:val="none"/>
        </w:rPr>
        <w:drawing>
          <wp:anchor distT="0" distB="0" distL="114300" distR="114300" simplePos="0" relativeHeight="251659264" behindDoc="0" locked="0" layoutInCell="1" allowOverlap="1">
            <wp:simplePos x="0" y="0"/>
            <wp:positionH relativeFrom="column">
              <wp:posOffset>-800100</wp:posOffset>
            </wp:positionH>
            <wp:positionV relativeFrom="paragraph">
              <wp:posOffset>-742950</wp:posOffset>
            </wp:positionV>
            <wp:extent cx="7409815" cy="10286365"/>
            <wp:effectExtent l="0" t="0" r="635" b="635"/>
            <wp:wrapNone/>
            <wp:docPr id="1185"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 name="图片 93"/>
                    <pic:cNvPicPr>
                      <a:picLocks noChangeAspect="1"/>
                    </pic:cNvPicPr>
                  </pic:nvPicPr>
                  <pic:blipFill>
                    <a:blip r:embed="rId160"/>
                    <a:stretch>
                      <a:fillRect/>
                    </a:stretch>
                  </pic:blipFill>
                  <pic:spPr>
                    <a:xfrm>
                      <a:off x="0" y="0"/>
                      <a:ext cx="7409815" cy="10286365"/>
                    </a:xfrm>
                    <a:prstGeom prst="rect">
                      <a:avLst/>
                    </a:prstGeom>
                    <a:noFill/>
                    <a:ln cap="flat" cmpd="sng">
                      <a:noFill/>
                      <a:prstDash val="solid"/>
                      <a:round/>
                    </a:ln>
                  </pic:spPr>
                </pic:pic>
              </a:graphicData>
            </a:graphic>
          </wp:anchor>
        </w:drawing>
      </w:r>
    </w:p>
    <w:p w14:paraId="543FB8A4">
      <w:pPr>
        <w:pStyle w:val="38"/>
        <w:ind w:left="0" w:right="0" w:firstLine="0"/>
        <w:jc w:val="both"/>
        <w:rPr>
          <w:rFonts w:ascii="Times New Roman" w:hAnsi="Times New Roman" w:eastAsia="宋体" w:cs="Times New Roman"/>
          <w:b w:val="0"/>
          <w:bCs/>
          <w:color w:val="auto"/>
          <w:sz w:val="28"/>
          <w:szCs w:val="28"/>
          <w:highlight w:val="none"/>
        </w:rPr>
      </w:pPr>
    </w:p>
    <w:p w14:paraId="71FDF2AF">
      <w:pPr>
        <w:pStyle w:val="38"/>
        <w:ind w:left="0" w:right="0" w:firstLine="0"/>
        <w:jc w:val="both"/>
        <w:rPr>
          <w:rFonts w:ascii="Times New Roman" w:hAnsi="Times New Roman" w:eastAsia="宋体" w:cs="Times New Roman"/>
          <w:b w:val="0"/>
          <w:bCs/>
          <w:color w:val="auto"/>
          <w:sz w:val="28"/>
          <w:szCs w:val="28"/>
          <w:highlight w:val="none"/>
        </w:rPr>
      </w:pPr>
    </w:p>
    <w:p w14:paraId="09B2C0BA">
      <w:pPr>
        <w:pStyle w:val="38"/>
        <w:ind w:left="0" w:right="0" w:firstLine="0"/>
        <w:jc w:val="both"/>
        <w:rPr>
          <w:rFonts w:ascii="Times New Roman" w:hAnsi="Times New Roman" w:eastAsia="宋体" w:cs="Times New Roman"/>
          <w:b w:val="0"/>
          <w:bCs/>
          <w:color w:val="auto"/>
          <w:sz w:val="28"/>
          <w:szCs w:val="28"/>
          <w:highlight w:val="none"/>
        </w:rPr>
      </w:pPr>
    </w:p>
    <w:p w14:paraId="1DDAD804">
      <w:pPr>
        <w:pStyle w:val="38"/>
        <w:ind w:left="0" w:right="0" w:firstLine="0"/>
        <w:jc w:val="both"/>
        <w:rPr>
          <w:rFonts w:ascii="Times New Roman" w:hAnsi="Times New Roman" w:eastAsia="宋体" w:cs="Times New Roman"/>
          <w:b w:val="0"/>
          <w:bCs/>
          <w:color w:val="auto"/>
          <w:sz w:val="28"/>
          <w:szCs w:val="28"/>
          <w:highlight w:val="none"/>
        </w:rPr>
      </w:pPr>
    </w:p>
    <w:p w14:paraId="3B3EC3E0">
      <w:pPr>
        <w:pStyle w:val="38"/>
        <w:ind w:left="0" w:right="0" w:firstLine="0"/>
        <w:jc w:val="both"/>
        <w:rPr>
          <w:rFonts w:ascii="Times New Roman" w:hAnsi="Times New Roman" w:eastAsia="宋体" w:cs="Times New Roman"/>
          <w:b w:val="0"/>
          <w:bCs/>
          <w:color w:val="auto"/>
          <w:sz w:val="28"/>
          <w:szCs w:val="28"/>
          <w:highlight w:val="none"/>
        </w:rPr>
      </w:pPr>
    </w:p>
    <w:p w14:paraId="3155E16D">
      <w:pPr>
        <w:pStyle w:val="38"/>
        <w:ind w:left="0" w:right="0" w:firstLine="0"/>
        <w:jc w:val="both"/>
        <w:rPr>
          <w:rFonts w:ascii="Times New Roman" w:hAnsi="Times New Roman" w:eastAsia="宋体" w:cs="Times New Roman"/>
          <w:b w:val="0"/>
          <w:bCs/>
          <w:color w:val="auto"/>
          <w:sz w:val="28"/>
          <w:szCs w:val="28"/>
          <w:highlight w:val="none"/>
        </w:rPr>
      </w:pPr>
    </w:p>
    <w:p w14:paraId="5414E076">
      <w:pPr>
        <w:pStyle w:val="38"/>
        <w:ind w:left="0" w:right="0" w:firstLine="0"/>
        <w:jc w:val="both"/>
        <w:rPr>
          <w:rFonts w:ascii="Times New Roman" w:hAnsi="Times New Roman" w:eastAsia="宋体" w:cs="Times New Roman"/>
          <w:b w:val="0"/>
          <w:bCs/>
          <w:color w:val="auto"/>
          <w:sz w:val="28"/>
          <w:szCs w:val="28"/>
          <w:highlight w:val="none"/>
        </w:rPr>
      </w:pPr>
    </w:p>
    <w:p w14:paraId="63BE480B">
      <w:pPr>
        <w:pStyle w:val="38"/>
        <w:ind w:left="0" w:right="0" w:firstLine="0"/>
        <w:jc w:val="both"/>
        <w:rPr>
          <w:rFonts w:ascii="Times New Roman" w:hAnsi="Times New Roman" w:eastAsia="宋体" w:cs="Times New Roman"/>
          <w:b w:val="0"/>
          <w:bCs/>
          <w:color w:val="auto"/>
          <w:sz w:val="28"/>
          <w:szCs w:val="28"/>
          <w:highlight w:val="none"/>
        </w:rPr>
      </w:pPr>
    </w:p>
    <w:p w14:paraId="45183BA2">
      <w:pPr>
        <w:pStyle w:val="38"/>
        <w:ind w:left="0" w:right="0" w:firstLine="0"/>
        <w:jc w:val="both"/>
        <w:rPr>
          <w:rFonts w:ascii="Times New Roman" w:hAnsi="Times New Roman" w:eastAsia="宋体" w:cs="Times New Roman"/>
          <w:b w:val="0"/>
          <w:bCs/>
          <w:color w:val="auto"/>
          <w:sz w:val="28"/>
          <w:szCs w:val="28"/>
          <w:highlight w:val="none"/>
        </w:rPr>
      </w:pPr>
    </w:p>
    <w:p w14:paraId="35B66001">
      <w:pPr>
        <w:pStyle w:val="38"/>
        <w:ind w:left="0" w:right="0" w:firstLine="0"/>
        <w:jc w:val="both"/>
        <w:rPr>
          <w:rFonts w:ascii="Times New Roman" w:hAnsi="Times New Roman" w:eastAsia="宋体" w:cs="Times New Roman"/>
          <w:b w:val="0"/>
          <w:bCs/>
          <w:color w:val="auto"/>
          <w:sz w:val="28"/>
          <w:szCs w:val="28"/>
          <w:highlight w:val="none"/>
        </w:rPr>
      </w:pPr>
    </w:p>
    <w:p w14:paraId="58C72F59">
      <w:pPr>
        <w:pStyle w:val="38"/>
        <w:ind w:left="0" w:right="0" w:firstLine="0"/>
        <w:jc w:val="both"/>
        <w:rPr>
          <w:rFonts w:ascii="Times New Roman" w:hAnsi="Times New Roman" w:eastAsia="宋体" w:cs="Times New Roman"/>
          <w:b w:val="0"/>
          <w:bCs/>
          <w:color w:val="auto"/>
          <w:sz w:val="28"/>
          <w:szCs w:val="28"/>
          <w:highlight w:val="none"/>
        </w:rPr>
      </w:pPr>
    </w:p>
    <w:p w14:paraId="7A9E8116">
      <w:pPr>
        <w:pStyle w:val="38"/>
        <w:ind w:left="0" w:right="0" w:firstLine="0"/>
        <w:jc w:val="both"/>
        <w:rPr>
          <w:rFonts w:ascii="Times New Roman" w:hAnsi="Times New Roman" w:eastAsia="宋体" w:cs="Times New Roman"/>
          <w:b w:val="0"/>
          <w:bCs/>
          <w:color w:val="auto"/>
          <w:sz w:val="28"/>
          <w:szCs w:val="28"/>
          <w:highlight w:val="none"/>
        </w:rPr>
      </w:pPr>
    </w:p>
    <w:p w14:paraId="47FD48F7">
      <w:pPr>
        <w:pStyle w:val="38"/>
        <w:ind w:left="0" w:right="0" w:firstLine="0"/>
        <w:jc w:val="both"/>
        <w:rPr>
          <w:rFonts w:ascii="Times New Roman" w:hAnsi="Times New Roman" w:eastAsia="宋体" w:cs="Times New Roman"/>
          <w:b w:val="0"/>
          <w:bCs/>
          <w:color w:val="auto"/>
          <w:sz w:val="28"/>
          <w:szCs w:val="28"/>
          <w:highlight w:val="none"/>
        </w:rPr>
      </w:pPr>
    </w:p>
    <w:p w14:paraId="27AB3B33">
      <w:pPr>
        <w:pStyle w:val="38"/>
        <w:ind w:left="0" w:right="0" w:firstLine="0"/>
        <w:jc w:val="both"/>
        <w:rPr>
          <w:rFonts w:ascii="Times New Roman" w:hAnsi="Times New Roman" w:eastAsia="宋体" w:cs="Times New Roman"/>
          <w:b w:val="0"/>
          <w:bCs/>
          <w:color w:val="auto"/>
          <w:sz w:val="28"/>
          <w:szCs w:val="28"/>
          <w:highlight w:val="none"/>
        </w:rPr>
      </w:pPr>
    </w:p>
    <w:p w14:paraId="108506C4">
      <w:pPr>
        <w:pStyle w:val="38"/>
        <w:ind w:left="0" w:right="0" w:firstLine="0"/>
        <w:jc w:val="both"/>
        <w:rPr>
          <w:rFonts w:ascii="Times New Roman" w:hAnsi="Times New Roman" w:eastAsia="宋体" w:cs="Times New Roman"/>
          <w:b w:val="0"/>
          <w:bCs/>
          <w:color w:val="auto"/>
          <w:sz w:val="28"/>
          <w:szCs w:val="28"/>
          <w:highlight w:val="none"/>
        </w:rPr>
      </w:pPr>
    </w:p>
    <w:p w14:paraId="4010FAB9">
      <w:pPr>
        <w:pStyle w:val="38"/>
        <w:ind w:left="0" w:right="0" w:firstLine="0"/>
        <w:jc w:val="both"/>
        <w:rPr>
          <w:rFonts w:ascii="Times New Roman" w:hAnsi="Times New Roman" w:eastAsia="宋体" w:cs="Times New Roman"/>
          <w:b w:val="0"/>
          <w:bCs/>
          <w:color w:val="auto"/>
          <w:sz w:val="28"/>
          <w:szCs w:val="28"/>
          <w:highlight w:val="none"/>
        </w:rPr>
      </w:pPr>
    </w:p>
    <w:p w14:paraId="3186B6A6">
      <w:pPr>
        <w:pStyle w:val="38"/>
        <w:ind w:left="0" w:right="0" w:firstLine="0"/>
        <w:jc w:val="both"/>
        <w:rPr>
          <w:rFonts w:ascii="Times New Roman" w:hAnsi="Times New Roman" w:eastAsia="宋体" w:cs="Times New Roman"/>
          <w:b w:val="0"/>
          <w:bCs/>
          <w:color w:val="auto"/>
          <w:sz w:val="28"/>
          <w:szCs w:val="28"/>
          <w:highlight w:val="none"/>
        </w:rPr>
      </w:pPr>
    </w:p>
    <w:p w14:paraId="168D2466">
      <w:pPr>
        <w:pStyle w:val="38"/>
        <w:ind w:left="0" w:right="0" w:firstLine="0"/>
        <w:jc w:val="both"/>
        <w:rPr>
          <w:rFonts w:ascii="Times New Roman" w:hAnsi="Times New Roman" w:eastAsia="宋体" w:cs="Times New Roman"/>
          <w:b w:val="0"/>
          <w:bCs/>
          <w:color w:val="auto"/>
          <w:sz w:val="28"/>
          <w:szCs w:val="28"/>
          <w:highlight w:val="none"/>
        </w:rPr>
      </w:pPr>
    </w:p>
    <w:p w14:paraId="120639F3">
      <w:pPr>
        <w:pStyle w:val="38"/>
        <w:ind w:left="0" w:right="0" w:firstLine="0"/>
        <w:jc w:val="both"/>
        <w:rPr>
          <w:rFonts w:ascii="Times New Roman" w:hAnsi="Times New Roman" w:eastAsia="宋体" w:cs="Times New Roman"/>
          <w:b w:val="0"/>
          <w:bCs/>
          <w:color w:val="auto"/>
          <w:sz w:val="28"/>
          <w:szCs w:val="28"/>
          <w:highlight w:val="none"/>
        </w:rPr>
      </w:pPr>
    </w:p>
    <w:p w14:paraId="68D153A4">
      <w:pPr>
        <w:pStyle w:val="38"/>
        <w:ind w:left="0" w:right="0" w:firstLine="0"/>
        <w:jc w:val="both"/>
        <w:rPr>
          <w:rFonts w:ascii="Times New Roman" w:hAnsi="Times New Roman" w:eastAsia="宋体" w:cs="Times New Roman"/>
          <w:b w:val="0"/>
          <w:bCs/>
          <w:color w:val="auto"/>
          <w:sz w:val="28"/>
          <w:szCs w:val="28"/>
          <w:highlight w:val="none"/>
        </w:rPr>
      </w:pPr>
    </w:p>
    <w:p w14:paraId="7652872F">
      <w:pPr>
        <w:pStyle w:val="38"/>
        <w:ind w:left="0" w:right="0" w:firstLine="0"/>
        <w:jc w:val="both"/>
        <w:rPr>
          <w:rFonts w:ascii="Times New Roman" w:hAnsi="Times New Roman" w:eastAsia="宋体" w:cs="Times New Roman"/>
          <w:b w:val="0"/>
          <w:bCs/>
          <w:color w:val="auto"/>
          <w:sz w:val="28"/>
          <w:szCs w:val="28"/>
          <w:highlight w:val="none"/>
        </w:rPr>
      </w:pPr>
    </w:p>
    <w:p w14:paraId="4059B825">
      <w:pPr>
        <w:pStyle w:val="38"/>
        <w:ind w:left="0" w:right="0" w:firstLine="0"/>
        <w:jc w:val="both"/>
        <w:rPr>
          <w:rFonts w:ascii="Times New Roman" w:hAnsi="Times New Roman" w:eastAsia="宋体" w:cs="Times New Roman"/>
          <w:b w:val="0"/>
          <w:bCs/>
          <w:color w:val="auto"/>
          <w:sz w:val="28"/>
          <w:szCs w:val="28"/>
          <w:highlight w:val="none"/>
        </w:rPr>
      </w:pPr>
    </w:p>
    <w:p w14:paraId="3F4A0AFA">
      <w:pPr>
        <w:pStyle w:val="38"/>
        <w:ind w:left="0" w:right="0" w:firstLine="0"/>
        <w:jc w:val="both"/>
        <w:rPr>
          <w:rFonts w:ascii="Times New Roman" w:hAnsi="Times New Roman" w:eastAsia="宋体" w:cs="Times New Roman"/>
          <w:b w:val="0"/>
          <w:bCs/>
          <w:color w:val="auto"/>
          <w:sz w:val="28"/>
          <w:szCs w:val="28"/>
          <w:highlight w:val="none"/>
        </w:rPr>
      </w:pPr>
    </w:p>
    <w:p w14:paraId="6D92BD73">
      <w:pPr>
        <w:pStyle w:val="38"/>
        <w:ind w:left="0" w:right="0" w:firstLine="0"/>
        <w:jc w:val="both"/>
        <w:rPr>
          <w:rFonts w:ascii="Times New Roman" w:hAnsi="Times New Roman" w:eastAsia="宋体" w:cs="Times New Roman"/>
          <w:b w:val="0"/>
          <w:bCs/>
          <w:color w:val="auto"/>
          <w:sz w:val="28"/>
          <w:szCs w:val="28"/>
          <w:highlight w:val="none"/>
        </w:rPr>
      </w:pPr>
    </w:p>
    <w:p w14:paraId="776DA968">
      <w:pPr>
        <w:pStyle w:val="38"/>
        <w:ind w:left="0" w:right="0" w:firstLine="0"/>
        <w:jc w:val="both"/>
        <w:rPr>
          <w:rFonts w:ascii="Times New Roman" w:hAnsi="Times New Roman" w:eastAsia="宋体" w:cs="Times New Roman"/>
          <w:b w:val="0"/>
          <w:bCs/>
          <w:color w:val="auto"/>
          <w:sz w:val="28"/>
          <w:szCs w:val="28"/>
          <w:highlight w:val="none"/>
        </w:rPr>
      </w:pPr>
    </w:p>
    <w:p w14:paraId="1D5D4F01">
      <w:pPr>
        <w:pStyle w:val="38"/>
        <w:ind w:left="0" w:right="0" w:firstLine="0"/>
        <w:jc w:val="both"/>
        <w:rPr>
          <w:rFonts w:ascii="Times New Roman" w:hAnsi="Times New Roman" w:eastAsia="宋体" w:cs="Times New Roman"/>
          <w:b w:val="0"/>
          <w:bCs/>
          <w:color w:val="auto"/>
          <w:sz w:val="28"/>
          <w:szCs w:val="28"/>
          <w:highlight w:val="none"/>
        </w:rPr>
      </w:pPr>
    </w:p>
    <w:p w14:paraId="4ED56769">
      <w:pPr>
        <w:pStyle w:val="38"/>
        <w:ind w:left="0" w:right="0" w:firstLine="0"/>
        <w:jc w:val="both"/>
        <w:rPr>
          <w:rFonts w:ascii="Times New Roman" w:hAnsi="Times New Roman" w:eastAsia="宋体" w:cs="Times New Roman"/>
          <w:b w:val="0"/>
          <w:bCs/>
          <w:color w:val="auto"/>
          <w:sz w:val="28"/>
          <w:szCs w:val="28"/>
          <w:highlight w:val="none"/>
        </w:rPr>
      </w:pPr>
    </w:p>
    <w:p w14:paraId="0045862B">
      <w:pPr>
        <w:pStyle w:val="38"/>
        <w:ind w:left="0" w:right="0" w:firstLine="0"/>
        <w:jc w:val="both"/>
        <w:rPr>
          <w:rFonts w:ascii="Times New Roman" w:hAnsi="Times New Roman" w:eastAsia="宋体" w:cs="Times New Roman"/>
          <w:b w:val="0"/>
          <w:bCs/>
          <w:color w:val="auto"/>
          <w:sz w:val="28"/>
          <w:szCs w:val="28"/>
          <w:highlight w:val="none"/>
        </w:rPr>
      </w:pPr>
    </w:p>
    <w:p w14:paraId="1FD9893E">
      <w:pPr>
        <w:pStyle w:val="38"/>
        <w:ind w:left="0" w:right="0" w:firstLine="0"/>
        <w:jc w:val="both"/>
        <w:rPr>
          <w:rFonts w:ascii="Times New Roman" w:hAnsi="Times New Roman" w:eastAsia="宋体" w:cs="Times New Roman"/>
          <w:b w:val="0"/>
          <w:bCs/>
          <w:color w:val="auto"/>
          <w:sz w:val="28"/>
          <w:szCs w:val="28"/>
          <w:highlight w:val="none"/>
        </w:rPr>
      </w:pPr>
    </w:p>
    <w:p w14:paraId="292A64CC">
      <w:pPr>
        <w:pStyle w:val="38"/>
        <w:ind w:left="0" w:right="0" w:firstLine="0"/>
        <w:jc w:val="both"/>
        <w:rPr>
          <w:rFonts w:ascii="Times New Roman" w:hAnsi="Times New Roman" w:eastAsia="宋体" w:cs="Times New Roman"/>
          <w:b w:val="0"/>
          <w:bCs/>
          <w:color w:val="auto"/>
          <w:sz w:val="28"/>
          <w:szCs w:val="28"/>
          <w:highlight w:val="none"/>
        </w:rPr>
      </w:pPr>
    </w:p>
    <w:p w14:paraId="6CFD3DDE">
      <w:pPr>
        <w:pStyle w:val="38"/>
        <w:ind w:left="0" w:right="0" w:firstLine="0"/>
        <w:jc w:val="both"/>
        <w:rPr>
          <w:rFonts w:ascii="Times New Roman" w:hAnsi="Times New Roman" w:eastAsia="宋体" w:cs="Times New Roman"/>
          <w:b w:val="0"/>
          <w:bCs/>
          <w:color w:val="auto"/>
          <w:sz w:val="28"/>
          <w:szCs w:val="28"/>
          <w:highlight w:val="none"/>
        </w:rPr>
      </w:pPr>
    </w:p>
    <w:p w14:paraId="535E874F">
      <w:pPr>
        <w:pStyle w:val="38"/>
        <w:ind w:left="0" w:right="0" w:firstLine="0"/>
        <w:jc w:val="both"/>
        <w:rPr>
          <w:rFonts w:ascii="Times New Roman" w:hAnsi="Times New Roman" w:eastAsia="宋体" w:cs="Times New Roman"/>
          <w:b w:val="0"/>
          <w:bCs/>
          <w:color w:val="auto"/>
          <w:sz w:val="28"/>
          <w:szCs w:val="28"/>
          <w:highlight w:val="none"/>
        </w:rPr>
      </w:pPr>
    </w:p>
    <w:p w14:paraId="14FCD38E">
      <w:pPr>
        <w:pStyle w:val="38"/>
        <w:ind w:left="0" w:right="0" w:firstLine="0"/>
        <w:jc w:val="both"/>
        <w:rPr>
          <w:rFonts w:ascii="Times New Roman" w:hAnsi="Times New Roman" w:eastAsia="宋体" w:cs="Times New Roman"/>
          <w:b w:val="0"/>
          <w:bCs/>
          <w:color w:val="auto"/>
          <w:sz w:val="28"/>
          <w:szCs w:val="28"/>
          <w:highlight w:val="none"/>
        </w:rPr>
      </w:pPr>
    </w:p>
    <w:p w14:paraId="0987C251">
      <w:pPr>
        <w:pStyle w:val="38"/>
        <w:ind w:left="0" w:right="0" w:firstLine="0"/>
        <w:jc w:val="both"/>
        <w:rPr>
          <w:rFonts w:ascii="Times New Roman" w:hAnsi="Times New Roman" w:eastAsia="宋体" w:cs="Times New Roman"/>
          <w:b w:val="0"/>
          <w:bCs/>
          <w:color w:val="auto"/>
          <w:sz w:val="28"/>
          <w:szCs w:val="28"/>
          <w:highlight w:val="none"/>
        </w:rPr>
      </w:pPr>
    </w:p>
    <w:p w14:paraId="25546E32">
      <w:pPr>
        <w:pStyle w:val="38"/>
        <w:ind w:left="0" w:right="0" w:firstLine="0"/>
        <w:jc w:val="both"/>
        <w:rPr>
          <w:rFonts w:ascii="Times New Roman" w:hAnsi="Times New Roman" w:eastAsia="宋体" w:cs="Times New Roman"/>
          <w:b w:val="0"/>
          <w:bCs/>
          <w:color w:val="auto"/>
          <w:sz w:val="28"/>
          <w:szCs w:val="28"/>
          <w:highlight w:val="none"/>
        </w:rPr>
      </w:pPr>
    </w:p>
    <w:p w14:paraId="2565060E">
      <w:pPr>
        <w:pStyle w:val="38"/>
        <w:ind w:left="0" w:right="0" w:firstLine="0"/>
        <w:jc w:val="both"/>
        <w:rPr>
          <w:rFonts w:ascii="Times New Roman" w:hAnsi="Times New Roman" w:eastAsia="宋体" w:cs="Times New Roman"/>
          <w:b w:val="0"/>
          <w:bCs/>
          <w:color w:val="auto"/>
          <w:sz w:val="28"/>
          <w:szCs w:val="28"/>
          <w:highlight w:val="none"/>
        </w:rPr>
      </w:pPr>
    </w:p>
    <w:p w14:paraId="23803C4E">
      <w:pPr>
        <w:pStyle w:val="38"/>
        <w:ind w:left="0" w:right="0" w:firstLine="0"/>
        <w:jc w:val="both"/>
        <w:rPr>
          <w:rFonts w:ascii="Times New Roman" w:hAnsi="Times New Roman" w:eastAsia="宋体" w:cs="Times New Roman"/>
          <w:b w:val="0"/>
          <w:bCs/>
          <w:color w:val="auto"/>
          <w:sz w:val="28"/>
          <w:szCs w:val="28"/>
          <w:highlight w:val="none"/>
        </w:rPr>
      </w:pPr>
    </w:p>
    <w:p w14:paraId="40153D88">
      <w:pPr>
        <w:pStyle w:val="38"/>
        <w:ind w:left="0" w:right="0" w:firstLine="0"/>
        <w:jc w:val="both"/>
        <w:rPr>
          <w:rFonts w:ascii="Times New Roman" w:hAnsi="Times New Roman" w:eastAsia="宋体" w:cs="Times New Roman"/>
          <w:b w:val="0"/>
          <w:bCs/>
          <w:color w:val="auto"/>
          <w:sz w:val="28"/>
          <w:szCs w:val="28"/>
          <w:highlight w:val="none"/>
        </w:rPr>
      </w:pPr>
    </w:p>
    <w:p w14:paraId="7BC8383A">
      <w:pPr>
        <w:pStyle w:val="38"/>
        <w:ind w:left="0" w:right="0" w:firstLine="0"/>
        <w:jc w:val="both"/>
        <w:rPr>
          <w:rFonts w:ascii="Times New Roman" w:hAnsi="Times New Roman" w:eastAsia="宋体" w:cs="Times New Roman"/>
          <w:b w:val="0"/>
          <w:bCs/>
          <w:color w:val="auto"/>
          <w:sz w:val="28"/>
          <w:szCs w:val="28"/>
          <w:highlight w:val="none"/>
        </w:rPr>
      </w:pPr>
    </w:p>
    <w:p w14:paraId="21B4ED1C">
      <w:pPr>
        <w:pStyle w:val="38"/>
        <w:ind w:left="0" w:right="0" w:firstLine="0"/>
        <w:jc w:val="both"/>
        <w:rPr>
          <w:rFonts w:ascii="Times New Roman" w:hAnsi="Times New Roman" w:eastAsia="宋体" w:cs="Times New Roman"/>
          <w:b w:val="0"/>
          <w:bCs/>
          <w:color w:val="auto"/>
          <w:sz w:val="28"/>
          <w:szCs w:val="28"/>
          <w:highlight w:val="none"/>
        </w:rPr>
      </w:pPr>
    </w:p>
    <w:p w14:paraId="14878532">
      <w:pPr>
        <w:pStyle w:val="38"/>
        <w:ind w:left="0" w:right="0" w:firstLine="0"/>
        <w:jc w:val="both"/>
        <w:rPr>
          <w:rFonts w:ascii="Times New Roman" w:hAnsi="Times New Roman" w:eastAsia="宋体" w:cs="Times New Roman"/>
          <w:b w:val="0"/>
          <w:bCs/>
          <w:color w:val="auto"/>
          <w:sz w:val="28"/>
          <w:szCs w:val="28"/>
          <w:highlight w:val="none"/>
        </w:rPr>
      </w:pPr>
    </w:p>
    <w:p w14:paraId="4589AAAF">
      <w:pPr>
        <w:pStyle w:val="38"/>
        <w:ind w:left="0" w:right="0" w:firstLine="0"/>
        <w:jc w:val="both"/>
        <w:rPr>
          <w:rFonts w:ascii="Times New Roman" w:hAnsi="Times New Roman" w:eastAsia="宋体" w:cs="Times New Roman"/>
          <w:b w:val="0"/>
          <w:bCs/>
          <w:color w:val="auto"/>
          <w:sz w:val="28"/>
          <w:szCs w:val="28"/>
          <w:highlight w:val="none"/>
        </w:rPr>
      </w:pPr>
    </w:p>
    <w:p w14:paraId="4C09B868">
      <w:pPr>
        <w:pStyle w:val="38"/>
        <w:ind w:left="0" w:right="0" w:firstLine="0"/>
        <w:jc w:val="both"/>
        <w:rPr>
          <w:rFonts w:ascii="Times New Roman" w:hAnsi="Times New Roman" w:eastAsia="宋体" w:cs="Times New Roman"/>
          <w:b w:val="0"/>
          <w:bCs/>
          <w:color w:val="auto"/>
          <w:sz w:val="28"/>
          <w:szCs w:val="28"/>
          <w:highlight w:val="none"/>
        </w:rPr>
      </w:pPr>
      <w:r>
        <w:rPr>
          <w:rFonts w:ascii="Times New Roman" w:hAnsi="Times New Roman" w:eastAsia="宋体" w:cs="Times New Roman"/>
          <w:b w:val="0"/>
          <w:bCs/>
          <w:color w:val="auto"/>
          <w:sz w:val="28"/>
          <w:szCs w:val="28"/>
          <w:highlight w:val="none"/>
        </w:rPr>
        <w:drawing>
          <wp:anchor distT="0" distB="0" distL="114300" distR="114300" simplePos="0" relativeHeight="251659264" behindDoc="0" locked="0" layoutInCell="1" allowOverlap="1">
            <wp:simplePos x="0" y="0"/>
            <wp:positionH relativeFrom="column">
              <wp:posOffset>-857250</wp:posOffset>
            </wp:positionH>
            <wp:positionV relativeFrom="paragraph">
              <wp:posOffset>-828675</wp:posOffset>
            </wp:positionV>
            <wp:extent cx="7495540" cy="10572750"/>
            <wp:effectExtent l="0" t="0" r="10160" b="0"/>
            <wp:wrapNone/>
            <wp:docPr id="1186"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 name="图片 94"/>
                    <pic:cNvPicPr>
                      <a:picLocks noChangeAspect="1"/>
                    </pic:cNvPicPr>
                  </pic:nvPicPr>
                  <pic:blipFill>
                    <a:blip r:embed="rId161"/>
                    <a:stretch>
                      <a:fillRect/>
                    </a:stretch>
                  </pic:blipFill>
                  <pic:spPr>
                    <a:xfrm>
                      <a:off x="0" y="0"/>
                      <a:ext cx="7495540" cy="10572750"/>
                    </a:xfrm>
                    <a:prstGeom prst="rect">
                      <a:avLst/>
                    </a:prstGeom>
                    <a:noFill/>
                    <a:ln cap="flat" cmpd="sng">
                      <a:noFill/>
                      <a:prstDash val="solid"/>
                      <a:round/>
                    </a:ln>
                  </pic:spPr>
                </pic:pic>
              </a:graphicData>
            </a:graphic>
          </wp:anchor>
        </w:drawing>
      </w:r>
    </w:p>
    <w:p w14:paraId="5998D7BE">
      <w:pPr>
        <w:pStyle w:val="38"/>
        <w:ind w:left="0" w:right="0" w:firstLine="0"/>
        <w:jc w:val="both"/>
        <w:rPr>
          <w:rFonts w:ascii="Times New Roman" w:hAnsi="Times New Roman" w:eastAsia="宋体" w:cs="Times New Roman"/>
          <w:b w:val="0"/>
          <w:bCs/>
          <w:color w:val="auto"/>
          <w:sz w:val="28"/>
          <w:szCs w:val="28"/>
          <w:highlight w:val="none"/>
        </w:rPr>
      </w:pPr>
    </w:p>
    <w:p w14:paraId="0DBA0D78">
      <w:pPr>
        <w:pStyle w:val="38"/>
        <w:ind w:left="0" w:right="0" w:firstLine="0"/>
        <w:jc w:val="both"/>
        <w:rPr>
          <w:rFonts w:ascii="Times New Roman" w:hAnsi="Times New Roman" w:eastAsia="宋体" w:cs="Times New Roman"/>
          <w:b w:val="0"/>
          <w:bCs/>
          <w:color w:val="auto"/>
          <w:sz w:val="28"/>
          <w:szCs w:val="28"/>
          <w:highlight w:val="none"/>
        </w:rPr>
      </w:pPr>
    </w:p>
    <w:p w14:paraId="22CBDDB5">
      <w:pPr>
        <w:pStyle w:val="38"/>
        <w:ind w:left="0" w:right="0" w:firstLine="0"/>
        <w:jc w:val="both"/>
        <w:rPr>
          <w:rFonts w:ascii="Times New Roman" w:hAnsi="Times New Roman" w:eastAsia="宋体" w:cs="Times New Roman"/>
          <w:b w:val="0"/>
          <w:bCs/>
          <w:color w:val="auto"/>
          <w:sz w:val="28"/>
          <w:szCs w:val="28"/>
          <w:highlight w:val="none"/>
        </w:rPr>
      </w:pPr>
    </w:p>
    <w:p w14:paraId="6F360AC8">
      <w:pPr>
        <w:pStyle w:val="38"/>
        <w:ind w:left="0" w:right="0" w:firstLine="0"/>
        <w:jc w:val="both"/>
        <w:rPr>
          <w:rFonts w:ascii="Times New Roman" w:hAnsi="Times New Roman" w:eastAsia="宋体" w:cs="Times New Roman"/>
          <w:b w:val="0"/>
          <w:bCs/>
          <w:color w:val="auto"/>
          <w:sz w:val="28"/>
          <w:szCs w:val="28"/>
          <w:highlight w:val="none"/>
        </w:rPr>
      </w:pPr>
    </w:p>
    <w:p w14:paraId="2D2403F5">
      <w:pPr>
        <w:pStyle w:val="38"/>
        <w:ind w:left="0" w:right="0" w:firstLine="0"/>
        <w:jc w:val="both"/>
        <w:rPr>
          <w:rFonts w:ascii="Times New Roman" w:hAnsi="Times New Roman" w:eastAsia="宋体" w:cs="Times New Roman"/>
          <w:b w:val="0"/>
          <w:bCs/>
          <w:color w:val="auto"/>
          <w:sz w:val="28"/>
          <w:szCs w:val="28"/>
          <w:highlight w:val="none"/>
        </w:rPr>
      </w:pPr>
    </w:p>
    <w:p w14:paraId="7E959B68">
      <w:pPr>
        <w:pStyle w:val="38"/>
        <w:ind w:left="0" w:right="0" w:firstLine="0"/>
        <w:jc w:val="both"/>
        <w:rPr>
          <w:rFonts w:ascii="Times New Roman" w:hAnsi="Times New Roman" w:eastAsia="宋体" w:cs="Times New Roman"/>
          <w:b w:val="0"/>
          <w:bCs/>
          <w:color w:val="auto"/>
          <w:sz w:val="28"/>
          <w:szCs w:val="28"/>
          <w:highlight w:val="none"/>
        </w:rPr>
      </w:pPr>
    </w:p>
    <w:p w14:paraId="069352B7">
      <w:pPr>
        <w:pStyle w:val="38"/>
        <w:ind w:left="0" w:right="0" w:firstLine="0"/>
        <w:jc w:val="both"/>
        <w:rPr>
          <w:rFonts w:ascii="Times New Roman" w:hAnsi="Times New Roman" w:eastAsia="宋体" w:cs="Times New Roman"/>
          <w:b w:val="0"/>
          <w:bCs/>
          <w:color w:val="auto"/>
          <w:sz w:val="28"/>
          <w:szCs w:val="28"/>
          <w:highlight w:val="none"/>
        </w:rPr>
      </w:pPr>
    </w:p>
    <w:p w14:paraId="5EEB7EFA">
      <w:pPr>
        <w:pStyle w:val="38"/>
        <w:ind w:left="0" w:right="0" w:firstLine="0"/>
        <w:jc w:val="both"/>
        <w:rPr>
          <w:rFonts w:ascii="Times New Roman" w:hAnsi="Times New Roman" w:eastAsia="宋体" w:cs="Times New Roman"/>
          <w:b w:val="0"/>
          <w:bCs/>
          <w:color w:val="auto"/>
          <w:sz w:val="28"/>
          <w:szCs w:val="28"/>
          <w:highlight w:val="none"/>
        </w:rPr>
      </w:pPr>
    </w:p>
    <w:p w14:paraId="7B4A60CA">
      <w:pPr>
        <w:pStyle w:val="38"/>
        <w:ind w:left="0" w:right="0" w:firstLine="0"/>
        <w:jc w:val="both"/>
        <w:rPr>
          <w:rFonts w:ascii="Times New Roman" w:hAnsi="Times New Roman" w:eastAsia="宋体" w:cs="Times New Roman"/>
          <w:b w:val="0"/>
          <w:bCs/>
          <w:color w:val="auto"/>
          <w:sz w:val="28"/>
          <w:szCs w:val="28"/>
          <w:highlight w:val="none"/>
        </w:rPr>
      </w:pPr>
    </w:p>
    <w:p w14:paraId="3AD18DDE">
      <w:pPr>
        <w:pStyle w:val="38"/>
        <w:ind w:left="0" w:right="0" w:firstLine="0"/>
        <w:jc w:val="both"/>
        <w:rPr>
          <w:rFonts w:ascii="Times New Roman" w:hAnsi="Times New Roman" w:eastAsia="宋体" w:cs="Times New Roman"/>
          <w:b w:val="0"/>
          <w:bCs/>
          <w:color w:val="auto"/>
          <w:sz w:val="28"/>
          <w:szCs w:val="28"/>
          <w:highlight w:val="none"/>
        </w:rPr>
      </w:pPr>
    </w:p>
    <w:p w14:paraId="6F54B0AC">
      <w:pPr>
        <w:pStyle w:val="38"/>
        <w:ind w:left="0" w:right="0" w:firstLine="0"/>
        <w:jc w:val="both"/>
        <w:rPr>
          <w:rFonts w:ascii="Times New Roman" w:hAnsi="Times New Roman" w:eastAsia="宋体" w:cs="Times New Roman"/>
          <w:b w:val="0"/>
          <w:bCs/>
          <w:color w:val="auto"/>
          <w:sz w:val="28"/>
          <w:szCs w:val="28"/>
          <w:highlight w:val="none"/>
        </w:rPr>
      </w:pPr>
    </w:p>
    <w:p w14:paraId="15980078">
      <w:pPr>
        <w:pStyle w:val="38"/>
        <w:ind w:left="0" w:right="0" w:firstLine="0"/>
        <w:jc w:val="both"/>
        <w:rPr>
          <w:rFonts w:ascii="Times New Roman" w:hAnsi="Times New Roman" w:eastAsia="宋体" w:cs="Times New Roman"/>
          <w:b w:val="0"/>
          <w:bCs/>
          <w:color w:val="auto"/>
          <w:sz w:val="28"/>
          <w:szCs w:val="28"/>
          <w:highlight w:val="none"/>
        </w:rPr>
      </w:pPr>
    </w:p>
    <w:p w14:paraId="41B4E073">
      <w:pPr>
        <w:pStyle w:val="38"/>
        <w:ind w:left="0" w:right="0" w:firstLine="0"/>
        <w:jc w:val="both"/>
        <w:rPr>
          <w:rFonts w:ascii="Times New Roman" w:hAnsi="Times New Roman" w:eastAsia="宋体" w:cs="Times New Roman"/>
          <w:b w:val="0"/>
          <w:bCs/>
          <w:color w:val="auto"/>
          <w:sz w:val="28"/>
          <w:szCs w:val="28"/>
          <w:highlight w:val="none"/>
        </w:rPr>
      </w:pPr>
    </w:p>
    <w:p w14:paraId="5F40C9D2">
      <w:pPr>
        <w:pStyle w:val="38"/>
        <w:ind w:left="0" w:right="0" w:firstLine="0"/>
        <w:jc w:val="both"/>
        <w:rPr>
          <w:rFonts w:ascii="Times New Roman" w:hAnsi="Times New Roman" w:eastAsia="宋体" w:cs="Times New Roman"/>
          <w:b w:val="0"/>
          <w:bCs/>
          <w:color w:val="auto"/>
          <w:sz w:val="28"/>
          <w:szCs w:val="28"/>
          <w:highlight w:val="none"/>
        </w:rPr>
      </w:pPr>
    </w:p>
    <w:p w14:paraId="5043EB8C">
      <w:pPr>
        <w:pStyle w:val="38"/>
        <w:ind w:left="0" w:right="0" w:firstLine="0"/>
        <w:jc w:val="both"/>
        <w:rPr>
          <w:rFonts w:ascii="Times New Roman" w:hAnsi="Times New Roman" w:eastAsia="宋体" w:cs="Times New Roman"/>
          <w:b w:val="0"/>
          <w:bCs/>
          <w:color w:val="auto"/>
          <w:sz w:val="28"/>
          <w:szCs w:val="28"/>
          <w:highlight w:val="none"/>
        </w:rPr>
      </w:pPr>
    </w:p>
    <w:p w14:paraId="68C950F1">
      <w:pPr>
        <w:pStyle w:val="38"/>
        <w:ind w:left="0" w:right="0" w:firstLine="0"/>
        <w:jc w:val="both"/>
        <w:rPr>
          <w:rFonts w:ascii="Times New Roman" w:hAnsi="Times New Roman" w:eastAsia="宋体" w:cs="Times New Roman"/>
          <w:b w:val="0"/>
          <w:bCs/>
          <w:color w:val="auto"/>
          <w:sz w:val="28"/>
          <w:szCs w:val="28"/>
          <w:highlight w:val="none"/>
        </w:rPr>
      </w:pPr>
    </w:p>
    <w:p w14:paraId="2CE20270">
      <w:pPr>
        <w:pStyle w:val="38"/>
        <w:ind w:left="0" w:right="0" w:firstLine="0"/>
        <w:jc w:val="both"/>
        <w:rPr>
          <w:rFonts w:ascii="Times New Roman" w:hAnsi="Times New Roman" w:eastAsia="宋体" w:cs="Times New Roman"/>
          <w:b w:val="0"/>
          <w:bCs/>
          <w:color w:val="auto"/>
          <w:sz w:val="28"/>
          <w:szCs w:val="28"/>
          <w:highlight w:val="none"/>
        </w:rPr>
      </w:pPr>
    </w:p>
    <w:p w14:paraId="7A28F7B3">
      <w:pPr>
        <w:pStyle w:val="38"/>
        <w:ind w:left="0" w:right="0" w:firstLine="0"/>
        <w:jc w:val="both"/>
        <w:rPr>
          <w:rFonts w:ascii="Times New Roman" w:hAnsi="Times New Roman" w:eastAsia="宋体" w:cs="Times New Roman"/>
          <w:b w:val="0"/>
          <w:bCs/>
          <w:color w:val="auto"/>
          <w:sz w:val="28"/>
          <w:szCs w:val="28"/>
          <w:highlight w:val="none"/>
        </w:rPr>
      </w:pPr>
    </w:p>
    <w:p w14:paraId="3CF173F2">
      <w:pPr>
        <w:pStyle w:val="38"/>
        <w:ind w:left="0" w:right="0" w:firstLine="0"/>
        <w:jc w:val="both"/>
        <w:rPr>
          <w:rFonts w:ascii="Times New Roman" w:hAnsi="Times New Roman" w:eastAsia="宋体" w:cs="Times New Roman"/>
          <w:b w:val="0"/>
          <w:bCs/>
          <w:color w:val="auto"/>
          <w:sz w:val="28"/>
          <w:szCs w:val="28"/>
          <w:highlight w:val="none"/>
        </w:rPr>
      </w:pPr>
    </w:p>
    <w:p w14:paraId="28D1FA94">
      <w:pPr>
        <w:pStyle w:val="38"/>
        <w:ind w:left="0" w:right="0" w:firstLine="0"/>
        <w:jc w:val="both"/>
        <w:rPr>
          <w:rFonts w:ascii="Times New Roman" w:hAnsi="Times New Roman" w:eastAsia="宋体" w:cs="Times New Roman"/>
          <w:b w:val="0"/>
          <w:bCs/>
          <w:color w:val="auto"/>
          <w:sz w:val="28"/>
          <w:szCs w:val="28"/>
          <w:highlight w:val="none"/>
        </w:rPr>
      </w:pPr>
    </w:p>
    <w:p w14:paraId="368C1AFC">
      <w:pPr>
        <w:pStyle w:val="38"/>
        <w:ind w:left="0" w:right="0" w:firstLine="0"/>
        <w:jc w:val="both"/>
        <w:rPr>
          <w:rFonts w:ascii="Times New Roman" w:hAnsi="Times New Roman" w:eastAsia="宋体" w:cs="Times New Roman"/>
          <w:b w:val="0"/>
          <w:bCs/>
          <w:color w:val="auto"/>
          <w:sz w:val="28"/>
          <w:szCs w:val="28"/>
          <w:highlight w:val="none"/>
        </w:rPr>
      </w:pPr>
    </w:p>
    <w:p w14:paraId="3BBC8588">
      <w:pPr>
        <w:pStyle w:val="38"/>
        <w:ind w:left="0" w:right="0" w:firstLine="0"/>
        <w:jc w:val="both"/>
        <w:rPr>
          <w:rFonts w:ascii="Times New Roman" w:hAnsi="Times New Roman" w:eastAsia="宋体" w:cs="Times New Roman"/>
          <w:b w:val="0"/>
          <w:bCs/>
          <w:color w:val="auto"/>
          <w:sz w:val="28"/>
          <w:szCs w:val="28"/>
          <w:highlight w:val="none"/>
        </w:rPr>
      </w:pPr>
    </w:p>
    <w:p w14:paraId="54BE576F">
      <w:pPr>
        <w:pStyle w:val="38"/>
        <w:ind w:left="0" w:right="0" w:firstLine="0"/>
        <w:jc w:val="both"/>
        <w:rPr>
          <w:rFonts w:ascii="Times New Roman" w:hAnsi="Times New Roman" w:eastAsia="宋体" w:cs="Times New Roman"/>
          <w:b w:val="0"/>
          <w:bCs/>
          <w:color w:val="auto"/>
          <w:sz w:val="28"/>
          <w:szCs w:val="28"/>
          <w:highlight w:val="none"/>
        </w:rPr>
      </w:pPr>
    </w:p>
    <w:p w14:paraId="00E502B0">
      <w:pPr>
        <w:pStyle w:val="38"/>
        <w:ind w:left="0" w:right="0" w:firstLine="0"/>
        <w:jc w:val="both"/>
        <w:rPr>
          <w:rFonts w:ascii="Times New Roman" w:hAnsi="Times New Roman" w:eastAsia="宋体" w:cs="Times New Roman"/>
          <w:b w:val="0"/>
          <w:bCs/>
          <w:color w:val="auto"/>
          <w:sz w:val="28"/>
          <w:szCs w:val="28"/>
          <w:highlight w:val="none"/>
        </w:rPr>
      </w:pPr>
    </w:p>
    <w:p w14:paraId="2E99BAC7">
      <w:pPr>
        <w:pStyle w:val="38"/>
        <w:ind w:left="0" w:right="0" w:firstLine="0"/>
        <w:jc w:val="both"/>
        <w:rPr>
          <w:rFonts w:ascii="Times New Roman" w:hAnsi="Times New Roman" w:eastAsia="宋体" w:cs="Times New Roman"/>
          <w:b w:val="0"/>
          <w:bCs/>
          <w:color w:val="auto"/>
          <w:sz w:val="28"/>
          <w:szCs w:val="28"/>
          <w:highlight w:val="none"/>
        </w:rPr>
      </w:pPr>
    </w:p>
    <w:p w14:paraId="69C8107C">
      <w:pPr>
        <w:pStyle w:val="38"/>
        <w:ind w:left="0" w:right="0" w:firstLine="0"/>
        <w:jc w:val="both"/>
        <w:rPr>
          <w:rFonts w:ascii="Times New Roman" w:hAnsi="Times New Roman" w:eastAsia="宋体" w:cs="Times New Roman"/>
          <w:b w:val="0"/>
          <w:bCs/>
          <w:color w:val="auto"/>
          <w:sz w:val="28"/>
          <w:szCs w:val="28"/>
          <w:highlight w:val="none"/>
        </w:rPr>
      </w:pPr>
    </w:p>
    <w:p w14:paraId="3723862B">
      <w:pPr>
        <w:pStyle w:val="38"/>
        <w:ind w:left="0" w:right="0" w:firstLine="0"/>
        <w:jc w:val="both"/>
        <w:rPr>
          <w:rFonts w:ascii="Times New Roman" w:hAnsi="Times New Roman" w:eastAsia="宋体" w:cs="Times New Roman"/>
          <w:b w:val="0"/>
          <w:bCs/>
          <w:color w:val="auto"/>
          <w:sz w:val="28"/>
          <w:szCs w:val="28"/>
          <w:highlight w:val="none"/>
        </w:rPr>
      </w:pPr>
    </w:p>
    <w:p w14:paraId="109D1D6F">
      <w:pPr>
        <w:pStyle w:val="38"/>
        <w:ind w:left="0" w:right="0" w:firstLine="0"/>
        <w:jc w:val="both"/>
        <w:rPr>
          <w:rFonts w:ascii="Times New Roman" w:hAnsi="Times New Roman" w:eastAsia="宋体" w:cs="Times New Roman"/>
          <w:b w:val="0"/>
          <w:bCs/>
          <w:color w:val="auto"/>
          <w:sz w:val="28"/>
          <w:szCs w:val="28"/>
          <w:highlight w:val="none"/>
        </w:rPr>
      </w:pPr>
    </w:p>
    <w:p w14:paraId="7553B9C7">
      <w:pPr>
        <w:pStyle w:val="38"/>
        <w:ind w:left="0" w:right="0" w:firstLine="0"/>
        <w:jc w:val="both"/>
        <w:rPr>
          <w:rFonts w:ascii="Times New Roman" w:hAnsi="Times New Roman" w:eastAsia="宋体" w:cs="Times New Roman"/>
          <w:b w:val="0"/>
          <w:bCs/>
          <w:color w:val="auto"/>
          <w:sz w:val="28"/>
          <w:szCs w:val="28"/>
          <w:highlight w:val="none"/>
        </w:rPr>
      </w:pPr>
    </w:p>
    <w:p w14:paraId="098B1145">
      <w:pPr>
        <w:pStyle w:val="38"/>
        <w:ind w:left="0" w:right="0" w:firstLine="0"/>
        <w:jc w:val="both"/>
        <w:rPr>
          <w:rFonts w:ascii="Times New Roman" w:hAnsi="Times New Roman" w:eastAsia="宋体" w:cs="Times New Roman"/>
          <w:b w:val="0"/>
          <w:bCs/>
          <w:color w:val="auto"/>
          <w:sz w:val="28"/>
          <w:szCs w:val="28"/>
          <w:highlight w:val="none"/>
        </w:rPr>
      </w:pPr>
    </w:p>
    <w:p w14:paraId="1D96AA33">
      <w:pPr>
        <w:pStyle w:val="38"/>
        <w:ind w:left="0" w:right="0" w:firstLine="0"/>
        <w:jc w:val="both"/>
        <w:rPr>
          <w:rFonts w:ascii="Times New Roman" w:hAnsi="Times New Roman" w:eastAsia="宋体" w:cs="Times New Roman"/>
          <w:b w:val="0"/>
          <w:bCs/>
          <w:color w:val="auto"/>
          <w:sz w:val="28"/>
          <w:szCs w:val="28"/>
          <w:highlight w:val="none"/>
        </w:rPr>
      </w:pPr>
    </w:p>
    <w:p w14:paraId="4B63CCF7">
      <w:pPr>
        <w:pStyle w:val="38"/>
        <w:ind w:left="0" w:right="0" w:firstLine="0"/>
        <w:jc w:val="both"/>
        <w:rPr>
          <w:rFonts w:ascii="Times New Roman" w:hAnsi="Times New Roman" w:eastAsia="宋体" w:cs="Times New Roman"/>
          <w:b w:val="0"/>
          <w:bCs/>
          <w:color w:val="auto"/>
          <w:sz w:val="28"/>
          <w:szCs w:val="28"/>
          <w:highlight w:val="none"/>
        </w:rPr>
      </w:pPr>
    </w:p>
    <w:p w14:paraId="3CE9553B">
      <w:pPr>
        <w:pStyle w:val="38"/>
        <w:ind w:left="0" w:right="0" w:firstLine="0"/>
        <w:jc w:val="both"/>
        <w:rPr>
          <w:rFonts w:ascii="Times New Roman" w:hAnsi="Times New Roman" w:eastAsia="宋体" w:cs="Times New Roman"/>
          <w:b w:val="0"/>
          <w:bCs/>
          <w:color w:val="auto"/>
          <w:sz w:val="28"/>
          <w:szCs w:val="28"/>
          <w:highlight w:val="none"/>
        </w:rPr>
      </w:pPr>
    </w:p>
    <w:p w14:paraId="0E224BDB">
      <w:pPr>
        <w:pStyle w:val="38"/>
        <w:ind w:left="0" w:right="0" w:firstLine="0"/>
        <w:jc w:val="both"/>
        <w:rPr>
          <w:rFonts w:ascii="Times New Roman" w:hAnsi="Times New Roman" w:eastAsia="宋体" w:cs="Times New Roman"/>
          <w:b w:val="0"/>
          <w:bCs/>
          <w:color w:val="auto"/>
          <w:sz w:val="28"/>
          <w:szCs w:val="28"/>
          <w:highlight w:val="none"/>
        </w:rPr>
      </w:pPr>
    </w:p>
    <w:p w14:paraId="60B74099">
      <w:pPr>
        <w:pStyle w:val="38"/>
        <w:ind w:left="0" w:right="0" w:firstLine="0"/>
        <w:jc w:val="both"/>
        <w:rPr>
          <w:rFonts w:ascii="Times New Roman" w:hAnsi="Times New Roman" w:eastAsia="宋体" w:cs="Times New Roman"/>
          <w:b w:val="0"/>
          <w:bCs/>
          <w:color w:val="auto"/>
          <w:sz w:val="28"/>
          <w:szCs w:val="28"/>
          <w:highlight w:val="none"/>
        </w:rPr>
      </w:pPr>
    </w:p>
    <w:p w14:paraId="78616089">
      <w:pPr>
        <w:pStyle w:val="38"/>
        <w:ind w:left="0" w:right="0" w:firstLine="0"/>
        <w:jc w:val="both"/>
        <w:rPr>
          <w:rFonts w:ascii="Times New Roman" w:hAnsi="Times New Roman" w:eastAsia="宋体" w:cs="Times New Roman"/>
          <w:b w:val="0"/>
          <w:bCs/>
          <w:color w:val="auto"/>
          <w:sz w:val="28"/>
          <w:szCs w:val="28"/>
          <w:highlight w:val="none"/>
        </w:rPr>
      </w:pPr>
    </w:p>
    <w:p w14:paraId="5DC49A8D">
      <w:pPr>
        <w:pStyle w:val="38"/>
        <w:ind w:left="0" w:right="0" w:firstLine="0"/>
        <w:jc w:val="both"/>
        <w:rPr>
          <w:rFonts w:ascii="Times New Roman" w:hAnsi="Times New Roman" w:eastAsia="宋体" w:cs="Times New Roman"/>
          <w:b w:val="0"/>
          <w:bCs/>
          <w:color w:val="auto"/>
          <w:sz w:val="28"/>
          <w:szCs w:val="28"/>
          <w:highlight w:val="none"/>
        </w:rPr>
      </w:pPr>
    </w:p>
    <w:p w14:paraId="1BD985F1">
      <w:pPr>
        <w:pStyle w:val="38"/>
        <w:ind w:left="0" w:right="0" w:firstLine="0"/>
        <w:jc w:val="both"/>
        <w:rPr>
          <w:rFonts w:ascii="Times New Roman" w:hAnsi="Times New Roman" w:eastAsia="宋体" w:cs="Times New Roman"/>
          <w:b w:val="0"/>
          <w:bCs/>
          <w:color w:val="auto"/>
          <w:sz w:val="28"/>
          <w:szCs w:val="28"/>
          <w:highlight w:val="none"/>
        </w:rPr>
      </w:pPr>
    </w:p>
    <w:p w14:paraId="6C2CA6F8">
      <w:pPr>
        <w:pStyle w:val="38"/>
        <w:ind w:left="0" w:right="0" w:firstLine="0"/>
        <w:jc w:val="both"/>
        <w:rPr>
          <w:rFonts w:ascii="Times New Roman" w:hAnsi="Times New Roman" w:eastAsia="宋体" w:cs="Times New Roman"/>
          <w:b w:val="0"/>
          <w:bCs/>
          <w:color w:val="auto"/>
          <w:sz w:val="28"/>
          <w:szCs w:val="28"/>
          <w:highlight w:val="none"/>
        </w:rPr>
      </w:pPr>
    </w:p>
    <w:p w14:paraId="18E0B331">
      <w:pPr>
        <w:pStyle w:val="38"/>
        <w:ind w:left="0" w:right="0" w:firstLine="0"/>
        <w:jc w:val="both"/>
        <w:rPr>
          <w:rFonts w:ascii="Times New Roman" w:hAnsi="Times New Roman" w:eastAsia="宋体" w:cs="Times New Roman"/>
          <w:b w:val="0"/>
          <w:bCs/>
          <w:color w:val="auto"/>
          <w:sz w:val="28"/>
          <w:szCs w:val="28"/>
          <w:highlight w:val="none"/>
        </w:rPr>
      </w:pPr>
    </w:p>
    <w:p w14:paraId="04D7C357">
      <w:pPr>
        <w:pStyle w:val="38"/>
        <w:ind w:left="0" w:right="0" w:firstLine="0"/>
        <w:jc w:val="both"/>
        <w:rPr>
          <w:rFonts w:ascii="Times New Roman" w:hAnsi="Times New Roman" w:eastAsia="宋体" w:cs="Times New Roman"/>
          <w:b w:val="0"/>
          <w:bCs/>
          <w:color w:val="auto"/>
          <w:sz w:val="28"/>
          <w:szCs w:val="28"/>
          <w:highlight w:val="none"/>
        </w:rPr>
      </w:pPr>
    </w:p>
    <w:p w14:paraId="314BBCE6">
      <w:pPr>
        <w:pStyle w:val="38"/>
        <w:ind w:left="0" w:right="0" w:firstLine="0"/>
        <w:jc w:val="both"/>
        <w:rPr>
          <w:rFonts w:ascii="Times New Roman" w:hAnsi="Times New Roman" w:eastAsia="宋体" w:cs="Times New Roman"/>
          <w:b w:val="0"/>
          <w:bCs/>
          <w:color w:val="auto"/>
          <w:sz w:val="28"/>
          <w:szCs w:val="28"/>
          <w:highlight w:val="none"/>
        </w:rPr>
      </w:pPr>
    </w:p>
    <w:p w14:paraId="7E543900">
      <w:pPr>
        <w:pStyle w:val="38"/>
        <w:ind w:left="0" w:right="0" w:firstLine="0"/>
        <w:jc w:val="both"/>
        <w:rPr>
          <w:rFonts w:ascii="Times New Roman" w:hAnsi="Times New Roman" w:eastAsia="宋体" w:cs="Times New Roman"/>
          <w:b w:val="0"/>
          <w:bCs/>
          <w:color w:val="auto"/>
          <w:sz w:val="28"/>
          <w:szCs w:val="28"/>
          <w:highlight w:val="none"/>
        </w:rPr>
      </w:pPr>
      <w:r>
        <w:rPr>
          <w:rFonts w:ascii="Times New Roman" w:hAnsi="Times New Roman" w:eastAsia="宋体" w:cs="Times New Roman"/>
          <w:b w:val="0"/>
          <w:bCs/>
          <w:color w:val="auto"/>
          <w:sz w:val="28"/>
          <w:szCs w:val="28"/>
          <w:highlight w:val="none"/>
        </w:rPr>
        <w:drawing>
          <wp:anchor distT="0" distB="0" distL="114300" distR="114300" simplePos="0" relativeHeight="251659264" behindDoc="0" locked="0" layoutInCell="1" allowOverlap="1">
            <wp:simplePos x="0" y="0"/>
            <wp:positionH relativeFrom="column">
              <wp:posOffset>-809625</wp:posOffset>
            </wp:positionH>
            <wp:positionV relativeFrom="paragraph">
              <wp:posOffset>-819150</wp:posOffset>
            </wp:positionV>
            <wp:extent cx="7401560" cy="10496550"/>
            <wp:effectExtent l="0" t="0" r="8889" b="0"/>
            <wp:wrapNone/>
            <wp:docPr id="1187"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 name="图片 95"/>
                    <pic:cNvPicPr>
                      <a:picLocks noChangeAspect="1"/>
                    </pic:cNvPicPr>
                  </pic:nvPicPr>
                  <pic:blipFill>
                    <a:blip r:embed="rId162"/>
                    <a:stretch>
                      <a:fillRect/>
                    </a:stretch>
                  </pic:blipFill>
                  <pic:spPr>
                    <a:xfrm>
                      <a:off x="0" y="0"/>
                      <a:ext cx="7401559" cy="10496550"/>
                    </a:xfrm>
                    <a:prstGeom prst="rect">
                      <a:avLst/>
                    </a:prstGeom>
                    <a:noFill/>
                    <a:ln cap="flat" cmpd="sng">
                      <a:noFill/>
                      <a:prstDash val="solid"/>
                      <a:round/>
                    </a:ln>
                  </pic:spPr>
                </pic:pic>
              </a:graphicData>
            </a:graphic>
          </wp:anchor>
        </w:drawing>
      </w:r>
    </w:p>
    <w:p w14:paraId="2F949688">
      <w:pPr>
        <w:pStyle w:val="38"/>
        <w:ind w:left="0" w:right="0" w:firstLine="0"/>
        <w:jc w:val="both"/>
        <w:rPr>
          <w:rFonts w:ascii="Times New Roman" w:hAnsi="Times New Roman" w:eastAsia="宋体" w:cs="Times New Roman"/>
          <w:b w:val="0"/>
          <w:bCs/>
          <w:color w:val="auto"/>
          <w:sz w:val="28"/>
          <w:szCs w:val="28"/>
          <w:highlight w:val="none"/>
        </w:rPr>
      </w:pPr>
    </w:p>
    <w:p w14:paraId="2617FE33">
      <w:pPr>
        <w:pStyle w:val="38"/>
        <w:ind w:left="0" w:right="0" w:firstLine="0"/>
        <w:jc w:val="both"/>
        <w:rPr>
          <w:rFonts w:ascii="Times New Roman" w:hAnsi="Times New Roman" w:eastAsia="宋体" w:cs="Times New Roman"/>
          <w:b w:val="0"/>
          <w:bCs/>
          <w:color w:val="auto"/>
          <w:sz w:val="28"/>
          <w:szCs w:val="28"/>
          <w:highlight w:val="none"/>
        </w:rPr>
      </w:pPr>
    </w:p>
    <w:p w14:paraId="1B99CC37">
      <w:pPr>
        <w:pStyle w:val="38"/>
        <w:ind w:left="0" w:right="0" w:firstLine="0"/>
        <w:jc w:val="both"/>
        <w:rPr>
          <w:rFonts w:ascii="Times New Roman" w:hAnsi="Times New Roman" w:eastAsia="宋体" w:cs="Times New Roman"/>
          <w:b w:val="0"/>
          <w:bCs/>
          <w:color w:val="auto"/>
          <w:sz w:val="28"/>
          <w:szCs w:val="28"/>
          <w:highlight w:val="none"/>
        </w:rPr>
      </w:pPr>
    </w:p>
    <w:p w14:paraId="0979B1C4">
      <w:pPr>
        <w:pStyle w:val="38"/>
        <w:ind w:left="0" w:right="0" w:firstLine="0"/>
        <w:jc w:val="both"/>
        <w:rPr>
          <w:rFonts w:ascii="Times New Roman" w:hAnsi="Times New Roman" w:eastAsia="宋体" w:cs="Times New Roman"/>
          <w:b w:val="0"/>
          <w:bCs/>
          <w:color w:val="auto"/>
          <w:sz w:val="28"/>
          <w:szCs w:val="28"/>
          <w:highlight w:val="none"/>
        </w:rPr>
      </w:pPr>
    </w:p>
    <w:p w14:paraId="79D032EE">
      <w:pPr>
        <w:pStyle w:val="38"/>
        <w:ind w:left="0" w:right="0" w:firstLine="0"/>
        <w:jc w:val="both"/>
        <w:rPr>
          <w:rFonts w:ascii="Times New Roman" w:hAnsi="Times New Roman" w:eastAsia="宋体" w:cs="Times New Roman"/>
          <w:b w:val="0"/>
          <w:bCs/>
          <w:color w:val="auto"/>
          <w:sz w:val="28"/>
          <w:szCs w:val="28"/>
          <w:highlight w:val="none"/>
        </w:rPr>
      </w:pPr>
    </w:p>
    <w:p w14:paraId="75F1E0EF">
      <w:pPr>
        <w:pStyle w:val="38"/>
        <w:ind w:left="0" w:right="0" w:firstLine="0"/>
        <w:jc w:val="both"/>
        <w:rPr>
          <w:rFonts w:ascii="Times New Roman" w:hAnsi="Times New Roman" w:eastAsia="宋体" w:cs="Times New Roman"/>
          <w:b w:val="0"/>
          <w:bCs/>
          <w:color w:val="auto"/>
          <w:sz w:val="28"/>
          <w:szCs w:val="28"/>
          <w:highlight w:val="none"/>
        </w:rPr>
      </w:pPr>
    </w:p>
    <w:p w14:paraId="086EB5A9">
      <w:pPr>
        <w:pStyle w:val="38"/>
        <w:ind w:left="0" w:right="0" w:firstLine="0"/>
        <w:jc w:val="both"/>
        <w:rPr>
          <w:rFonts w:ascii="Times New Roman" w:hAnsi="Times New Roman" w:eastAsia="宋体" w:cs="Times New Roman"/>
          <w:b w:val="0"/>
          <w:bCs/>
          <w:color w:val="auto"/>
          <w:sz w:val="28"/>
          <w:szCs w:val="28"/>
          <w:highlight w:val="none"/>
        </w:rPr>
      </w:pPr>
    </w:p>
    <w:p w14:paraId="242DE75C">
      <w:pPr>
        <w:pStyle w:val="38"/>
        <w:ind w:left="0" w:right="0" w:firstLine="0"/>
        <w:jc w:val="both"/>
        <w:rPr>
          <w:rFonts w:ascii="Times New Roman" w:hAnsi="Times New Roman" w:eastAsia="宋体" w:cs="Times New Roman"/>
          <w:b w:val="0"/>
          <w:bCs/>
          <w:color w:val="auto"/>
          <w:sz w:val="28"/>
          <w:szCs w:val="28"/>
          <w:highlight w:val="none"/>
        </w:rPr>
      </w:pPr>
    </w:p>
    <w:p w14:paraId="5B0997F7">
      <w:pPr>
        <w:pStyle w:val="38"/>
        <w:ind w:left="0" w:right="0" w:firstLine="0"/>
        <w:jc w:val="both"/>
        <w:rPr>
          <w:rFonts w:ascii="Times New Roman" w:hAnsi="Times New Roman" w:eastAsia="宋体" w:cs="Times New Roman"/>
          <w:b w:val="0"/>
          <w:bCs/>
          <w:color w:val="auto"/>
          <w:sz w:val="28"/>
          <w:szCs w:val="28"/>
          <w:highlight w:val="none"/>
        </w:rPr>
      </w:pPr>
    </w:p>
    <w:p w14:paraId="10A56B2C">
      <w:pPr>
        <w:pStyle w:val="38"/>
        <w:ind w:left="0" w:right="0" w:firstLine="0"/>
        <w:jc w:val="both"/>
        <w:rPr>
          <w:rFonts w:ascii="Times New Roman" w:hAnsi="Times New Roman" w:eastAsia="宋体" w:cs="Times New Roman"/>
          <w:b w:val="0"/>
          <w:bCs/>
          <w:color w:val="auto"/>
          <w:sz w:val="28"/>
          <w:szCs w:val="28"/>
          <w:highlight w:val="none"/>
        </w:rPr>
      </w:pPr>
    </w:p>
    <w:p w14:paraId="021F68C8">
      <w:pPr>
        <w:pStyle w:val="38"/>
        <w:ind w:left="0" w:right="0" w:firstLine="0"/>
        <w:jc w:val="both"/>
        <w:rPr>
          <w:rFonts w:ascii="Times New Roman" w:hAnsi="Times New Roman" w:eastAsia="宋体" w:cs="Times New Roman"/>
          <w:b w:val="0"/>
          <w:bCs/>
          <w:color w:val="auto"/>
          <w:sz w:val="28"/>
          <w:szCs w:val="28"/>
          <w:highlight w:val="none"/>
        </w:rPr>
      </w:pPr>
    </w:p>
    <w:p w14:paraId="61302496">
      <w:pPr>
        <w:pStyle w:val="38"/>
        <w:ind w:left="0" w:right="0" w:firstLine="0"/>
        <w:jc w:val="both"/>
        <w:rPr>
          <w:rFonts w:ascii="Times New Roman" w:hAnsi="Times New Roman" w:eastAsia="宋体" w:cs="Times New Roman"/>
          <w:b w:val="0"/>
          <w:bCs/>
          <w:color w:val="auto"/>
          <w:sz w:val="28"/>
          <w:szCs w:val="28"/>
          <w:highlight w:val="none"/>
        </w:rPr>
      </w:pPr>
    </w:p>
    <w:p w14:paraId="245F2FA1">
      <w:pPr>
        <w:pStyle w:val="38"/>
        <w:ind w:left="0" w:right="0" w:firstLine="0"/>
        <w:jc w:val="both"/>
        <w:rPr>
          <w:rFonts w:ascii="Times New Roman" w:hAnsi="Times New Roman" w:eastAsia="宋体" w:cs="Times New Roman"/>
          <w:b w:val="0"/>
          <w:bCs/>
          <w:color w:val="auto"/>
          <w:sz w:val="28"/>
          <w:szCs w:val="28"/>
          <w:highlight w:val="none"/>
        </w:rPr>
      </w:pPr>
    </w:p>
    <w:p w14:paraId="4CF99F5F">
      <w:pPr>
        <w:pStyle w:val="38"/>
        <w:ind w:left="0" w:right="0" w:firstLine="0"/>
        <w:jc w:val="both"/>
        <w:rPr>
          <w:rFonts w:ascii="Times New Roman" w:hAnsi="Times New Roman" w:eastAsia="宋体" w:cs="Times New Roman"/>
          <w:b w:val="0"/>
          <w:bCs/>
          <w:color w:val="auto"/>
          <w:sz w:val="28"/>
          <w:szCs w:val="28"/>
          <w:highlight w:val="none"/>
        </w:rPr>
      </w:pPr>
    </w:p>
    <w:p w14:paraId="24A12781">
      <w:pPr>
        <w:pStyle w:val="38"/>
        <w:ind w:left="0" w:right="0" w:firstLine="0"/>
        <w:jc w:val="both"/>
        <w:rPr>
          <w:rFonts w:ascii="Times New Roman" w:hAnsi="Times New Roman" w:eastAsia="宋体" w:cs="Times New Roman"/>
          <w:b w:val="0"/>
          <w:bCs/>
          <w:color w:val="auto"/>
          <w:sz w:val="28"/>
          <w:szCs w:val="28"/>
          <w:highlight w:val="none"/>
        </w:rPr>
      </w:pPr>
    </w:p>
    <w:p w14:paraId="592E664A">
      <w:pPr>
        <w:pStyle w:val="38"/>
        <w:ind w:left="0" w:right="0" w:firstLine="0"/>
        <w:jc w:val="both"/>
        <w:rPr>
          <w:rFonts w:ascii="Times New Roman" w:hAnsi="Times New Roman" w:eastAsia="宋体" w:cs="Times New Roman"/>
          <w:b w:val="0"/>
          <w:bCs/>
          <w:color w:val="auto"/>
          <w:sz w:val="28"/>
          <w:szCs w:val="28"/>
          <w:highlight w:val="none"/>
        </w:rPr>
      </w:pPr>
    </w:p>
    <w:p w14:paraId="7FC29707">
      <w:pPr>
        <w:pStyle w:val="38"/>
        <w:ind w:left="0" w:right="0" w:firstLine="0"/>
        <w:jc w:val="both"/>
        <w:rPr>
          <w:rFonts w:ascii="Times New Roman" w:hAnsi="Times New Roman" w:eastAsia="宋体" w:cs="Times New Roman"/>
          <w:b w:val="0"/>
          <w:bCs/>
          <w:color w:val="auto"/>
          <w:sz w:val="28"/>
          <w:szCs w:val="28"/>
          <w:highlight w:val="none"/>
        </w:rPr>
      </w:pPr>
    </w:p>
    <w:p w14:paraId="7C7980DC">
      <w:pPr>
        <w:pStyle w:val="38"/>
        <w:ind w:left="0" w:right="0" w:firstLine="0"/>
        <w:jc w:val="both"/>
        <w:rPr>
          <w:rFonts w:ascii="Times New Roman" w:hAnsi="Times New Roman" w:eastAsia="宋体" w:cs="Times New Roman"/>
          <w:b w:val="0"/>
          <w:bCs/>
          <w:color w:val="auto"/>
          <w:sz w:val="28"/>
          <w:szCs w:val="28"/>
          <w:highlight w:val="none"/>
        </w:rPr>
      </w:pPr>
    </w:p>
    <w:p w14:paraId="2EF767C0">
      <w:pPr>
        <w:pStyle w:val="38"/>
        <w:ind w:left="0" w:right="0" w:firstLine="0"/>
        <w:jc w:val="both"/>
        <w:rPr>
          <w:rFonts w:ascii="Times New Roman" w:hAnsi="Times New Roman" w:eastAsia="宋体" w:cs="Times New Roman"/>
          <w:b w:val="0"/>
          <w:bCs/>
          <w:color w:val="auto"/>
          <w:sz w:val="28"/>
          <w:szCs w:val="28"/>
          <w:highlight w:val="none"/>
        </w:rPr>
      </w:pPr>
    </w:p>
    <w:p w14:paraId="67EBE5AB">
      <w:pPr>
        <w:pStyle w:val="38"/>
        <w:ind w:left="0" w:right="0" w:firstLine="0"/>
        <w:jc w:val="both"/>
        <w:rPr>
          <w:rFonts w:ascii="Times New Roman" w:hAnsi="Times New Roman" w:eastAsia="宋体" w:cs="Times New Roman"/>
          <w:b w:val="0"/>
          <w:bCs/>
          <w:color w:val="auto"/>
          <w:sz w:val="28"/>
          <w:szCs w:val="28"/>
          <w:highlight w:val="none"/>
        </w:rPr>
      </w:pPr>
    </w:p>
    <w:p w14:paraId="413FD2ED">
      <w:pPr>
        <w:pStyle w:val="38"/>
        <w:ind w:left="0" w:right="0" w:firstLine="0"/>
        <w:jc w:val="both"/>
        <w:rPr>
          <w:rFonts w:ascii="Times New Roman" w:hAnsi="Times New Roman" w:eastAsia="宋体" w:cs="Times New Roman"/>
          <w:b w:val="0"/>
          <w:bCs/>
          <w:color w:val="auto"/>
          <w:sz w:val="28"/>
          <w:szCs w:val="28"/>
          <w:highlight w:val="none"/>
        </w:rPr>
      </w:pPr>
    </w:p>
    <w:p w14:paraId="4FA1BC6B">
      <w:pPr>
        <w:pStyle w:val="38"/>
        <w:ind w:left="0" w:right="0" w:firstLine="0"/>
        <w:jc w:val="both"/>
        <w:rPr>
          <w:rFonts w:ascii="Times New Roman" w:hAnsi="Times New Roman" w:eastAsia="宋体" w:cs="Times New Roman"/>
          <w:b w:val="0"/>
          <w:bCs/>
          <w:color w:val="auto"/>
          <w:sz w:val="28"/>
          <w:szCs w:val="28"/>
          <w:highlight w:val="none"/>
        </w:rPr>
      </w:pPr>
    </w:p>
    <w:p w14:paraId="1DC687F3">
      <w:pPr>
        <w:pStyle w:val="38"/>
        <w:ind w:left="0" w:right="0" w:firstLine="0"/>
        <w:jc w:val="both"/>
        <w:rPr>
          <w:rFonts w:ascii="Times New Roman" w:hAnsi="Times New Roman" w:eastAsia="宋体" w:cs="Times New Roman"/>
          <w:b w:val="0"/>
          <w:bCs/>
          <w:color w:val="auto"/>
          <w:sz w:val="28"/>
          <w:szCs w:val="28"/>
          <w:highlight w:val="none"/>
        </w:rPr>
      </w:pPr>
    </w:p>
    <w:p w14:paraId="5BD3C8C4">
      <w:pPr>
        <w:pStyle w:val="38"/>
        <w:ind w:left="0" w:right="0" w:firstLine="0"/>
        <w:jc w:val="both"/>
        <w:rPr>
          <w:rFonts w:ascii="Times New Roman" w:hAnsi="Times New Roman" w:eastAsia="宋体" w:cs="Times New Roman"/>
          <w:b w:val="0"/>
          <w:bCs/>
          <w:color w:val="auto"/>
          <w:sz w:val="28"/>
          <w:szCs w:val="28"/>
          <w:highlight w:val="none"/>
        </w:rPr>
      </w:pPr>
    </w:p>
    <w:p w14:paraId="69A2F60A">
      <w:pPr>
        <w:pStyle w:val="38"/>
        <w:ind w:left="0" w:right="0" w:firstLine="0"/>
        <w:jc w:val="both"/>
        <w:rPr>
          <w:rFonts w:ascii="Times New Roman" w:hAnsi="Times New Roman" w:eastAsia="宋体" w:cs="Times New Roman"/>
          <w:b w:val="0"/>
          <w:bCs/>
          <w:color w:val="auto"/>
          <w:sz w:val="28"/>
          <w:szCs w:val="28"/>
          <w:highlight w:val="none"/>
        </w:rPr>
      </w:pPr>
    </w:p>
    <w:p w14:paraId="57E838A0">
      <w:pPr>
        <w:pStyle w:val="38"/>
        <w:ind w:left="0" w:right="0" w:firstLine="0"/>
        <w:jc w:val="both"/>
        <w:rPr>
          <w:rFonts w:ascii="Times New Roman" w:hAnsi="Times New Roman" w:eastAsia="宋体" w:cs="Times New Roman"/>
          <w:b w:val="0"/>
          <w:bCs/>
          <w:color w:val="auto"/>
          <w:sz w:val="28"/>
          <w:szCs w:val="28"/>
          <w:highlight w:val="none"/>
        </w:rPr>
      </w:pPr>
    </w:p>
    <w:p w14:paraId="782DEEB6">
      <w:pPr>
        <w:pStyle w:val="38"/>
        <w:ind w:left="0" w:right="0" w:firstLine="0"/>
        <w:jc w:val="both"/>
        <w:rPr>
          <w:rFonts w:ascii="Times New Roman" w:hAnsi="Times New Roman" w:eastAsia="宋体" w:cs="Times New Roman"/>
          <w:b w:val="0"/>
          <w:bCs/>
          <w:color w:val="auto"/>
          <w:sz w:val="28"/>
          <w:szCs w:val="28"/>
          <w:highlight w:val="none"/>
        </w:rPr>
      </w:pPr>
    </w:p>
    <w:p w14:paraId="57C72337">
      <w:pPr>
        <w:pStyle w:val="38"/>
        <w:ind w:left="0" w:right="0" w:firstLine="0"/>
        <w:jc w:val="both"/>
        <w:rPr>
          <w:rFonts w:ascii="Times New Roman" w:hAnsi="Times New Roman" w:eastAsia="宋体" w:cs="Times New Roman"/>
          <w:b w:val="0"/>
          <w:bCs/>
          <w:color w:val="auto"/>
          <w:sz w:val="28"/>
          <w:szCs w:val="28"/>
          <w:highlight w:val="none"/>
        </w:rPr>
      </w:pPr>
    </w:p>
    <w:p w14:paraId="654A1B1B">
      <w:pPr>
        <w:pStyle w:val="38"/>
        <w:ind w:left="0" w:right="0" w:firstLine="0"/>
        <w:jc w:val="both"/>
        <w:rPr>
          <w:rFonts w:ascii="Times New Roman" w:hAnsi="Times New Roman" w:eastAsia="宋体" w:cs="Times New Roman"/>
          <w:b w:val="0"/>
          <w:bCs/>
          <w:color w:val="auto"/>
          <w:sz w:val="28"/>
          <w:szCs w:val="28"/>
          <w:highlight w:val="none"/>
        </w:rPr>
      </w:pPr>
    </w:p>
    <w:p w14:paraId="46ABEFB6">
      <w:pPr>
        <w:pStyle w:val="38"/>
        <w:ind w:left="0" w:right="0" w:firstLine="0"/>
        <w:jc w:val="both"/>
        <w:rPr>
          <w:rFonts w:ascii="Times New Roman" w:hAnsi="Times New Roman" w:eastAsia="宋体" w:cs="Times New Roman"/>
          <w:b w:val="0"/>
          <w:bCs/>
          <w:color w:val="auto"/>
          <w:sz w:val="28"/>
          <w:szCs w:val="28"/>
          <w:highlight w:val="none"/>
        </w:rPr>
      </w:pPr>
    </w:p>
    <w:p w14:paraId="1C71E607">
      <w:pPr>
        <w:pStyle w:val="38"/>
        <w:ind w:left="0" w:right="0" w:firstLine="0"/>
        <w:jc w:val="both"/>
        <w:rPr>
          <w:rFonts w:ascii="Times New Roman" w:hAnsi="Times New Roman" w:eastAsia="宋体" w:cs="Times New Roman"/>
          <w:b w:val="0"/>
          <w:bCs/>
          <w:color w:val="auto"/>
          <w:sz w:val="28"/>
          <w:szCs w:val="28"/>
          <w:highlight w:val="none"/>
        </w:rPr>
      </w:pPr>
    </w:p>
    <w:p w14:paraId="2128CA27">
      <w:pPr>
        <w:pStyle w:val="38"/>
        <w:ind w:left="0" w:right="0" w:firstLine="0"/>
        <w:jc w:val="both"/>
        <w:rPr>
          <w:rFonts w:ascii="Times New Roman" w:hAnsi="Times New Roman" w:eastAsia="宋体" w:cs="Times New Roman"/>
          <w:b w:val="0"/>
          <w:bCs/>
          <w:color w:val="auto"/>
          <w:sz w:val="28"/>
          <w:szCs w:val="28"/>
          <w:highlight w:val="none"/>
        </w:rPr>
      </w:pPr>
    </w:p>
    <w:p w14:paraId="3CA02C42">
      <w:pPr>
        <w:pStyle w:val="38"/>
        <w:ind w:left="0" w:right="0" w:firstLine="0"/>
        <w:jc w:val="both"/>
        <w:rPr>
          <w:rFonts w:ascii="Times New Roman" w:hAnsi="Times New Roman" w:eastAsia="宋体" w:cs="Times New Roman"/>
          <w:b w:val="0"/>
          <w:bCs/>
          <w:color w:val="auto"/>
          <w:sz w:val="28"/>
          <w:szCs w:val="28"/>
          <w:highlight w:val="none"/>
        </w:rPr>
      </w:pPr>
    </w:p>
    <w:p w14:paraId="390FB306">
      <w:pPr>
        <w:pStyle w:val="38"/>
        <w:ind w:left="0" w:right="0" w:firstLine="0"/>
        <w:jc w:val="both"/>
        <w:rPr>
          <w:rFonts w:ascii="Times New Roman" w:hAnsi="Times New Roman" w:eastAsia="宋体" w:cs="Times New Roman"/>
          <w:b w:val="0"/>
          <w:bCs/>
          <w:color w:val="auto"/>
          <w:sz w:val="28"/>
          <w:szCs w:val="28"/>
          <w:highlight w:val="none"/>
        </w:rPr>
      </w:pPr>
    </w:p>
    <w:p w14:paraId="66B4E960">
      <w:pPr>
        <w:pStyle w:val="38"/>
        <w:ind w:left="0" w:right="0" w:firstLine="0"/>
        <w:jc w:val="both"/>
        <w:rPr>
          <w:rFonts w:ascii="Times New Roman" w:hAnsi="Times New Roman" w:eastAsia="宋体" w:cs="Times New Roman"/>
          <w:b w:val="0"/>
          <w:bCs/>
          <w:color w:val="auto"/>
          <w:sz w:val="28"/>
          <w:szCs w:val="28"/>
          <w:highlight w:val="none"/>
        </w:rPr>
      </w:pPr>
    </w:p>
    <w:p w14:paraId="2D1D8250">
      <w:pPr>
        <w:pStyle w:val="38"/>
        <w:ind w:left="0" w:right="0" w:firstLine="0"/>
        <w:jc w:val="both"/>
        <w:rPr>
          <w:rFonts w:ascii="Times New Roman" w:hAnsi="Times New Roman" w:eastAsia="宋体" w:cs="Times New Roman"/>
          <w:b w:val="0"/>
          <w:bCs/>
          <w:color w:val="auto"/>
          <w:sz w:val="28"/>
          <w:szCs w:val="28"/>
          <w:highlight w:val="none"/>
        </w:rPr>
      </w:pPr>
    </w:p>
    <w:p w14:paraId="5705F3D0">
      <w:pPr>
        <w:pStyle w:val="38"/>
        <w:ind w:left="0" w:right="0" w:firstLine="0"/>
        <w:jc w:val="both"/>
        <w:rPr>
          <w:rFonts w:ascii="Times New Roman" w:hAnsi="Times New Roman" w:eastAsia="宋体" w:cs="Times New Roman"/>
          <w:b w:val="0"/>
          <w:bCs/>
          <w:color w:val="auto"/>
          <w:sz w:val="28"/>
          <w:szCs w:val="28"/>
          <w:highlight w:val="none"/>
        </w:rPr>
      </w:pPr>
    </w:p>
    <w:p w14:paraId="17F64E4D">
      <w:pPr>
        <w:pStyle w:val="38"/>
        <w:ind w:left="0" w:right="0" w:firstLine="0"/>
        <w:jc w:val="both"/>
        <w:rPr>
          <w:rFonts w:ascii="Times New Roman" w:hAnsi="Times New Roman" w:eastAsia="宋体" w:cs="Times New Roman"/>
          <w:b w:val="0"/>
          <w:bCs/>
          <w:color w:val="auto"/>
          <w:sz w:val="28"/>
          <w:szCs w:val="28"/>
          <w:highlight w:val="none"/>
        </w:rPr>
      </w:pPr>
    </w:p>
    <w:p w14:paraId="1D6C9161">
      <w:pPr>
        <w:pStyle w:val="38"/>
        <w:ind w:left="0" w:right="0" w:firstLine="0"/>
        <w:jc w:val="both"/>
        <w:rPr>
          <w:rFonts w:ascii="Times New Roman" w:hAnsi="Times New Roman" w:eastAsia="宋体" w:cs="Times New Roman"/>
          <w:b w:val="0"/>
          <w:bCs/>
          <w:color w:val="auto"/>
          <w:sz w:val="28"/>
          <w:szCs w:val="28"/>
          <w:highlight w:val="none"/>
        </w:rPr>
      </w:pPr>
    </w:p>
    <w:p w14:paraId="27650C88">
      <w:pPr>
        <w:pStyle w:val="38"/>
        <w:ind w:left="0" w:right="0" w:firstLine="0"/>
        <w:jc w:val="both"/>
        <w:rPr>
          <w:rFonts w:ascii="Times New Roman" w:hAnsi="Times New Roman" w:eastAsia="宋体" w:cs="Times New Roman"/>
          <w:b w:val="0"/>
          <w:bCs/>
          <w:color w:val="auto"/>
          <w:sz w:val="28"/>
          <w:szCs w:val="28"/>
          <w:highlight w:val="none"/>
        </w:rPr>
      </w:pPr>
    </w:p>
    <w:p w14:paraId="2E0E6D7A">
      <w:pPr>
        <w:pStyle w:val="38"/>
        <w:ind w:left="0" w:right="0" w:firstLine="0"/>
        <w:jc w:val="both"/>
        <w:rPr>
          <w:rFonts w:ascii="Times New Roman" w:hAnsi="Times New Roman" w:eastAsia="宋体" w:cs="Times New Roman"/>
          <w:b w:val="0"/>
          <w:bCs/>
          <w:color w:val="auto"/>
          <w:sz w:val="28"/>
          <w:szCs w:val="28"/>
          <w:highlight w:val="none"/>
        </w:rPr>
      </w:pPr>
    </w:p>
    <w:p w14:paraId="69924CA3">
      <w:pPr>
        <w:pStyle w:val="38"/>
        <w:ind w:left="0" w:right="0" w:firstLine="0"/>
        <w:jc w:val="both"/>
        <w:rPr>
          <w:rFonts w:ascii="Times New Roman" w:hAnsi="Times New Roman" w:eastAsia="宋体" w:cs="Times New Roman"/>
          <w:b w:val="0"/>
          <w:bCs/>
          <w:color w:val="auto"/>
          <w:sz w:val="28"/>
          <w:szCs w:val="28"/>
          <w:highlight w:val="none"/>
        </w:rPr>
      </w:pPr>
    </w:p>
    <w:p w14:paraId="0AEBD6CC">
      <w:pPr>
        <w:pStyle w:val="38"/>
        <w:ind w:left="0" w:right="0" w:firstLine="0"/>
        <w:jc w:val="both"/>
        <w:rPr>
          <w:rFonts w:ascii="Times New Roman" w:hAnsi="Times New Roman" w:eastAsia="宋体" w:cs="Times New Roman"/>
          <w:b w:val="0"/>
          <w:bCs/>
          <w:color w:val="auto"/>
          <w:sz w:val="28"/>
          <w:szCs w:val="28"/>
          <w:highlight w:val="none"/>
        </w:rPr>
      </w:pPr>
      <w:r>
        <w:rPr>
          <w:rFonts w:ascii="Times New Roman" w:hAnsi="Times New Roman" w:eastAsia="宋体" w:cs="Times New Roman"/>
          <w:b w:val="0"/>
          <w:bCs/>
          <w:color w:val="auto"/>
          <w:sz w:val="28"/>
          <w:szCs w:val="28"/>
          <w:highlight w:val="none"/>
        </w:rPr>
        <w:drawing>
          <wp:anchor distT="0" distB="0" distL="114300" distR="114300" simplePos="0" relativeHeight="251659264" behindDoc="0" locked="0" layoutInCell="1" allowOverlap="1">
            <wp:simplePos x="0" y="0"/>
            <wp:positionH relativeFrom="column">
              <wp:posOffset>-809625</wp:posOffset>
            </wp:positionH>
            <wp:positionV relativeFrom="paragraph">
              <wp:posOffset>-809625</wp:posOffset>
            </wp:positionV>
            <wp:extent cx="7368540" cy="10410825"/>
            <wp:effectExtent l="0" t="0" r="3810" b="9525"/>
            <wp:wrapNone/>
            <wp:docPr id="1188" name="图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 name="图片 96"/>
                    <pic:cNvPicPr>
                      <a:picLocks noChangeAspect="1"/>
                    </pic:cNvPicPr>
                  </pic:nvPicPr>
                  <pic:blipFill>
                    <a:blip r:embed="rId163"/>
                    <a:stretch>
                      <a:fillRect/>
                    </a:stretch>
                  </pic:blipFill>
                  <pic:spPr>
                    <a:xfrm>
                      <a:off x="0" y="0"/>
                      <a:ext cx="7368540" cy="10410825"/>
                    </a:xfrm>
                    <a:prstGeom prst="rect">
                      <a:avLst/>
                    </a:prstGeom>
                    <a:noFill/>
                    <a:ln cap="flat" cmpd="sng">
                      <a:noFill/>
                      <a:prstDash val="solid"/>
                      <a:round/>
                    </a:ln>
                  </pic:spPr>
                </pic:pic>
              </a:graphicData>
            </a:graphic>
          </wp:anchor>
        </w:drawing>
      </w:r>
    </w:p>
    <w:p w14:paraId="43275A71">
      <w:pPr>
        <w:pStyle w:val="38"/>
        <w:ind w:left="0" w:right="0" w:firstLine="0"/>
        <w:jc w:val="both"/>
        <w:rPr>
          <w:rFonts w:ascii="Times New Roman" w:hAnsi="Times New Roman" w:eastAsia="宋体" w:cs="Times New Roman"/>
          <w:b w:val="0"/>
          <w:bCs/>
          <w:color w:val="auto"/>
          <w:sz w:val="28"/>
          <w:szCs w:val="28"/>
          <w:highlight w:val="none"/>
        </w:rPr>
      </w:pPr>
    </w:p>
    <w:p w14:paraId="3328C1E6">
      <w:pPr>
        <w:pStyle w:val="38"/>
        <w:ind w:left="0" w:right="0" w:firstLine="0"/>
        <w:jc w:val="both"/>
        <w:rPr>
          <w:rFonts w:ascii="Times New Roman" w:hAnsi="Times New Roman" w:eastAsia="宋体" w:cs="Times New Roman"/>
          <w:b w:val="0"/>
          <w:bCs/>
          <w:color w:val="auto"/>
          <w:sz w:val="28"/>
          <w:szCs w:val="28"/>
          <w:highlight w:val="none"/>
        </w:rPr>
      </w:pPr>
    </w:p>
    <w:p w14:paraId="00F77978">
      <w:pPr>
        <w:pStyle w:val="38"/>
        <w:ind w:left="0" w:right="0" w:firstLine="0"/>
        <w:jc w:val="both"/>
        <w:rPr>
          <w:rFonts w:ascii="Times New Roman" w:hAnsi="Times New Roman" w:eastAsia="宋体" w:cs="Times New Roman"/>
          <w:b w:val="0"/>
          <w:bCs/>
          <w:color w:val="auto"/>
          <w:sz w:val="28"/>
          <w:szCs w:val="28"/>
          <w:highlight w:val="none"/>
        </w:rPr>
      </w:pPr>
    </w:p>
    <w:p w14:paraId="03C58820">
      <w:pPr>
        <w:pStyle w:val="38"/>
        <w:ind w:left="0" w:right="0" w:firstLine="0"/>
        <w:jc w:val="both"/>
        <w:rPr>
          <w:rFonts w:ascii="Times New Roman" w:hAnsi="Times New Roman" w:eastAsia="宋体" w:cs="Times New Roman"/>
          <w:b w:val="0"/>
          <w:bCs/>
          <w:color w:val="auto"/>
          <w:sz w:val="28"/>
          <w:szCs w:val="28"/>
          <w:highlight w:val="none"/>
        </w:rPr>
      </w:pPr>
    </w:p>
    <w:p w14:paraId="7138E328">
      <w:pPr>
        <w:pStyle w:val="38"/>
        <w:ind w:left="0" w:right="0" w:firstLine="0"/>
        <w:jc w:val="both"/>
        <w:rPr>
          <w:rFonts w:ascii="Times New Roman" w:hAnsi="Times New Roman" w:eastAsia="宋体" w:cs="Times New Roman"/>
          <w:b w:val="0"/>
          <w:bCs/>
          <w:color w:val="auto"/>
          <w:sz w:val="28"/>
          <w:szCs w:val="28"/>
          <w:highlight w:val="none"/>
        </w:rPr>
      </w:pPr>
    </w:p>
    <w:p w14:paraId="1D982B80">
      <w:pPr>
        <w:pStyle w:val="38"/>
        <w:ind w:left="0" w:right="0" w:firstLine="0"/>
        <w:jc w:val="both"/>
        <w:rPr>
          <w:rFonts w:ascii="Times New Roman" w:hAnsi="Times New Roman" w:eastAsia="宋体" w:cs="Times New Roman"/>
          <w:b w:val="0"/>
          <w:bCs/>
          <w:color w:val="auto"/>
          <w:sz w:val="28"/>
          <w:szCs w:val="28"/>
          <w:highlight w:val="none"/>
        </w:rPr>
      </w:pPr>
    </w:p>
    <w:p w14:paraId="55018E88">
      <w:pPr>
        <w:pStyle w:val="38"/>
        <w:ind w:left="0" w:right="0" w:firstLine="0"/>
        <w:jc w:val="both"/>
        <w:rPr>
          <w:rFonts w:ascii="Times New Roman" w:hAnsi="Times New Roman" w:eastAsia="宋体" w:cs="Times New Roman"/>
          <w:b w:val="0"/>
          <w:bCs/>
          <w:color w:val="auto"/>
          <w:sz w:val="28"/>
          <w:szCs w:val="28"/>
          <w:highlight w:val="none"/>
        </w:rPr>
      </w:pPr>
    </w:p>
    <w:p w14:paraId="7F1754BE">
      <w:pPr>
        <w:pStyle w:val="38"/>
        <w:ind w:left="0" w:right="0" w:firstLine="0"/>
        <w:jc w:val="both"/>
        <w:rPr>
          <w:rFonts w:ascii="Times New Roman" w:hAnsi="Times New Roman" w:eastAsia="宋体" w:cs="Times New Roman"/>
          <w:b w:val="0"/>
          <w:bCs/>
          <w:color w:val="auto"/>
          <w:sz w:val="28"/>
          <w:szCs w:val="28"/>
          <w:highlight w:val="none"/>
        </w:rPr>
      </w:pPr>
    </w:p>
    <w:p w14:paraId="435102FD">
      <w:pPr>
        <w:pStyle w:val="38"/>
        <w:ind w:left="0" w:right="0" w:firstLine="0"/>
        <w:jc w:val="both"/>
        <w:rPr>
          <w:rFonts w:ascii="Times New Roman" w:hAnsi="Times New Roman" w:eastAsia="宋体" w:cs="Times New Roman"/>
          <w:b w:val="0"/>
          <w:bCs/>
          <w:color w:val="auto"/>
          <w:sz w:val="28"/>
          <w:szCs w:val="28"/>
          <w:highlight w:val="none"/>
        </w:rPr>
      </w:pPr>
    </w:p>
    <w:p w14:paraId="466D3B65">
      <w:pPr>
        <w:pStyle w:val="38"/>
        <w:ind w:left="0" w:right="0" w:firstLine="0"/>
        <w:jc w:val="both"/>
        <w:rPr>
          <w:rFonts w:ascii="Times New Roman" w:hAnsi="Times New Roman" w:eastAsia="宋体" w:cs="Times New Roman"/>
          <w:b w:val="0"/>
          <w:bCs/>
          <w:color w:val="auto"/>
          <w:sz w:val="28"/>
          <w:szCs w:val="28"/>
          <w:highlight w:val="none"/>
        </w:rPr>
      </w:pPr>
    </w:p>
    <w:p w14:paraId="54A99818">
      <w:pPr>
        <w:pStyle w:val="38"/>
        <w:ind w:left="0" w:right="0" w:firstLine="0"/>
        <w:jc w:val="both"/>
        <w:rPr>
          <w:rFonts w:ascii="Times New Roman" w:hAnsi="Times New Roman" w:eastAsia="宋体" w:cs="Times New Roman"/>
          <w:b w:val="0"/>
          <w:bCs/>
          <w:color w:val="auto"/>
          <w:sz w:val="28"/>
          <w:szCs w:val="28"/>
          <w:highlight w:val="none"/>
        </w:rPr>
      </w:pPr>
    </w:p>
    <w:p w14:paraId="216D450D">
      <w:pPr>
        <w:pStyle w:val="38"/>
        <w:ind w:left="0" w:right="0" w:firstLine="0"/>
        <w:jc w:val="both"/>
        <w:rPr>
          <w:rFonts w:ascii="Times New Roman" w:hAnsi="Times New Roman" w:eastAsia="宋体" w:cs="Times New Roman"/>
          <w:b w:val="0"/>
          <w:bCs/>
          <w:color w:val="auto"/>
          <w:sz w:val="28"/>
          <w:szCs w:val="28"/>
          <w:highlight w:val="none"/>
        </w:rPr>
      </w:pPr>
    </w:p>
    <w:p w14:paraId="71EC5A46">
      <w:pPr>
        <w:pStyle w:val="38"/>
        <w:ind w:left="0" w:right="0" w:firstLine="0"/>
        <w:jc w:val="both"/>
        <w:rPr>
          <w:rFonts w:ascii="Times New Roman" w:hAnsi="Times New Roman" w:eastAsia="宋体" w:cs="Times New Roman"/>
          <w:b w:val="0"/>
          <w:bCs/>
          <w:color w:val="auto"/>
          <w:sz w:val="28"/>
          <w:szCs w:val="28"/>
          <w:highlight w:val="none"/>
        </w:rPr>
      </w:pPr>
    </w:p>
    <w:p w14:paraId="0D33D94D">
      <w:pPr>
        <w:pStyle w:val="38"/>
        <w:ind w:left="0" w:right="0" w:firstLine="0"/>
        <w:jc w:val="both"/>
        <w:rPr>
          <w:rFonts w:ascii="Times New Roman" w:hAnsi="Times New Roman" w:eastAsia="宋体" w:cs="Times New Roman"/>
          <w:b w:val="0"/>
          <w:bCs/>
          <w:color w:val="auto"/>
          <w:sz w:val="28"/>
          <w:szCs w:val="28"/>
          <w:highlight w:val="none"/>
        </w:rPr>
      </w:pPr>
    </w:p>
    <w:p w14:paraId="0D783DB7">
      <w:pPr>
        <w:pStyle w:val="38"/>
        <w:ind w:left="0" w:right="0" w:firstLine="0"/>
        <w:jc w:val="both"/>
        <w:rPr>
          <w:rFonts w:ascii="Times New Roman" w:hAnsi="Times New Roman" w:eastAsia="宋体" w:cs="Times New Roman"/>
          <w:b w:val="0"/>
          <w:bCs/>
          <w:color w:val="auto"/>
          <w:sz w:val="28"/>
          <w:szCs w:val="28"/>
          <w:highlight w:val="none"/>
        </w:rPr>
      </w:pPr>
    </w:p>
    <w:p w14:paraId="55440F41">
      <w:pPr>
        <w:pStyle w:val="38"/>
        <w:ind w:left="0" w:right="0" w:firstLine="0"/>
        <w:jc w:val="both"/>
        <w:rPr>
          <w:rFonts w:ascii="Times New Roman" w:hAnsi="Times New Roman" w:eastAsia="宋体" w:cs="Times New Roman"/>
          <w:b w:val="0"/>
          <w:bCs/>
          <w:color w:val="auto"/>
          <w:sz w:val="28"/>
          <w:szCs w:val="28"/>
          <w:highlight w:val="none"/>
        </w:rPr>
      </w:pPr>
    </w:p>
    <w:p w14:paraId="6B67CD62">
      <w:pPr>
        <w:pStyle w:val="38"/>
        <w:ind w:left="0" w:right="0" w:firstLine="0"/>
        <w:jc w:val="both"/>
        <w:rPr>
          <w:rFonts w:ascii="Times New Roman" w:hAnsi="Times New Roman" w:eastAsia="宋体" w:cs="Times New Roman"/>
          <w:b w:val="0"/>
          <w:bCs/>
          <w:color w:val="auto"/>
          <w:sz w:val="28"/>
          <w:szCs w:val="28"/>
          <w:highlight w:val="none"/>
        </w:rPr>
      </w:pPr>
    </w:p>
    <w:p w14:paraId="1914C4EE">
      <w:pPr>
        <w:pStyle w:val="38"/>
        <w:ind w:left="0" w:right="0" w:firstLine="0"/>
        <w:jc w:val="both"/>
        <w:rPr>
          <w:rFonts w:ascii="Times New Roman" w:hAnsi="Times New Roman" w:eastAsia="宋体" w:cs="Times New Roman"/>
          <w:b w:val="0"/>
          <w:bCs/>
          <w:color w:val="auto"/>
          <w:sz w:val="28"/>
          <w:szCs w:val="28"/>
          <w:highlight w:val="none"/>
        </w:rPr>
      </w:pPr>
    </w:p>
    <w:p w14:paraId="431DC5CA">
      <w:pPr>
        <w:pStyle w:val="38"/>
        <w:ind w:left="0" w:right="0" w:firstLine="0"/>
        <w:jc w:val="both"/>
        <w:rPr>
          <w:rFonts w:ascii="Times New Roman" w:hAnsi="Times New Roman" w:eastAsia="宋体" w:cs="Times New Roman"/>
          <w:b w:val="0"/>
          <w:bCs/>
          <w:color w:val="auto"/>
          <w:sz w:val="28"/>
          <w:szCs w:val="28"/>
          <w:highlight w:val="none"/>
        </w:rPr>
      </w:pPr>
    </w:p>
    <w:p w14:paraId="1284E7C8">
      <w:pPr>
        <w:pStyle w:val="38"/>
        <w:ind w:left="0" w:right="0" w:firstLine="0"/>
        <w:jc w:val="both"/>
        <w:rPr>
          <w:rFonts w:ascii="Times New Roman" w:hAnsi="Times New Roman" w:eastAsia="宋体" w:cs="Times New Roman"/>
          <w:b w:val="0"/>
          <w:bCs/>
          <w:color w:val="auto"/>
          <w:sz w:val="28"/>
          <w:szCs w:val="28"/>
          <w:highlight w:val="none"/>
        </w:rPr>
      </w:pPr>
    </w:p>
    <w:p w14:paraId="1ACE19E8">
      <w:pPr>
        <w:pStyle w:val="38"/>
        <w:ind w:left="0" w:right="0" w:firstLine="0"/>
        <w:jc w:val="both"/>
        <w:rPr>
          <w:rFonts w:ascii="Times New Roman" w:hAnsi="Times New Roman" w:eastAsia="宋体" w:cs="Times New Roman"/>
          <w:b w:val="0"/>
          <w:bCs/>
          <w:color w:val="auto"/>
          <w:sz w:val="28"/>
          <w:szCs w:val="28"/>
          <w:highlight w:val="none"/>
        </w:rPr>
      </w:pPr>
    </w:p>
    <w:p w14:paraId="68DEF8DD">
      <w:pPr>
        <w:pStyle w:val="38"/>
        <w:ind w:left="0" w:right="0" w:firstLine="0"/>
        <w:jc w:val="both"/>
        <w:rPr>
          <w:rFonts w:ascii="Times New Roman" w:hAnsi="Times New Roman" w:eastAsia="宋体" w:cs="Times New Roman"/>
          <w:b w:val="0"/>
          <w:bCs/>
          <w:color w:val="auto"/>
          <w:sz w:val="28"/>
          <w:szCs w:val="28"/>
          <w:highlight w:val="none"/>
        </w:rPr>
      </w:pPr>
    </w:p>
    <w:p w14:paraId="398E06D4">
      <w:pPr>
        <w:pStyle w:val="38"/>
        <w:ind w:left="0" w:right="0" w:firstLine="0"/>
        <w:jc w:val="both"/>
        <w:rPr>
          <w:rFonts w:ascii="Times New Roman" w:hAnsi="Times New Roman" w:eastAsia="宋体" w:cs="Times New Roman"/>
          <w:b w:val="0"/>
          <w:bCs/>
          <w:color w:val="auto"/>
          <w:sz w:val="28"/>
          <w:szCs w:val="28"/>
          <w:highlight w:val="none"/>
        </w:rPr>
      </w:pPr>
    </w:p>
    <w:p w14:paraId="0EFA4353">
      <w:pPr>
        <w:pStyle w:val="38"/>
        <w:ind w:left="0" w:right="0" w:firstLine="0"/>
        <w:jc w:val="both"/>
        <w:rPr>
          <w:rFonts w:ascii="Times New Roman" w:hAnsi="Times New Roman" w:eastAsia="宋体" w:cs="Times New Roman"/>
          <w:b w:val="0"/>
          <w:bCs/>
          <w:color w:val="auto"/>
          <w:sz w:val="28"/>
          <w:szCs w:val="28"/>
          <w:highlight w:val="none"/>
        </w:rPr>
      </w:pPr>
    </w:p>
    <w:p w14:paraId="6FD51963">
      <w:pPr>
        <w:pStyle w:val="38"/>
        <w:ind w:left="0" w:right="0" w:firstLine="0"/>
        <w:jc w:val="both"/>
        <w:rPr>
          <w:rFonts w:ascii="Times New Roman" w:hAnsi="Times New Roman" w:eastAsia="宋体" w:cs="Times New Roman"/>
          <w:b w:val="0"/>
          <w:bCs/>
          <w:color w:val="auto"/>
          <w:sz w:val="28"/>
          <w:szCs w:val="28"/>
          <w:highlight w:val="none"/>
        </w:rPr>
      </w:pPr>
    </w:p>
    <w:p w14:paraId="0DCDE0AC">
      <w:pPr>
        <w:pStyle w:val="38"/>
        <w:ind w:left="0" w:right="0" w:firstLine="0"/>
        <w:jc w:val="both"/>
        <w:rPr>
          <w:rFonts w:ascii="Times New Roman" w:hAnsi="Times New Roman" w:eastAsia="宋体" w:cs="Times New Roman"/>
          <w:b w:val="0"/>
          <w:bCs/>
          <w:color w:val="auto"/>
          <w:sz w:val="28"/>
          <w:szCs w:val="28"/>
          <w:highlight w:val="none"/>
        </w:rPr>
      </w:pPr>
    </w:p>
    <w:p w14:paraId="4BD9BAAB">
      <w:pPr>
        <w:pStyle w:val="38"/>
        <w:ind w:left="0" w:right="0" w:firstLine="0"/>
        <w:jc w:val="both"/>
        <w:rPr>
          <w:rFonts w:ascii="Times New Roman" w:hAnsi="Times New Roman" w:eastAsia="宋体" w:cs="Times New Roman"/>
          <w:b w:val="0"/>
          <w:bCs/>
          <w:color w:val="auto"/>
          <w:sz w:val="28"/>
          <w:szCs w:val="28"/>
          <w:highlight w:val="none"/>
        </w:rPr>
      </w:pPr>
    </w:p>
    <w:p w14:paraId="42EC9A30">
      <w:pPr>
        <w:pStyle w:val="38"/>
        <w:ind w:left="0" w:right="0" w:firstLine="0"/>
        <w:jc w:val="both"/>
        <w:rPr>
          <w:rFonts w:ascii="Times New Roman" w:hAnsi="Times New Roman" w:eastAsia="宋体" w:cs="Times New Roman"/>
          <w:b w:val="0"/>
          <w:bCs/>
          <w:color w:val="auto"/>
          <w:sz w:val="28"/>
          <w:szCs w:val="28"/>
          <w:highlight w:val="none"/>
        </w:rPr>
      </w:pPr>
    </w:p>
    <w:p w14:paraId="3032D9B6">
      <w:pPr>
        <w:pStyle w:val="38"/>
        <w:ind w:left="0" w:right="0" w:firstLine="0"/>
        <w:jc w:val="both"/>
        <w:rPr>
          <w:rFonts w:ascii="Times New Roman" w:hAnsi="Times New Roman" w:eastAsia="宋体" w:cs="Times New Roman"/>
          <w:b w:val="0"/>
          <w:bCs/>
          <w:color w:val="auto"/>
          <w:sz w:val="28"/>
          <w:szCs w:val="28"/>
          <w:highlight w:val="none"/>
        </w:rPr>
      </w:pPr>
    </w:p>
    <w:p w14:paraId="433CBA42">
      <w:pPr>
        <w:pStyle w:val="38"/>
        <w:ind w:left="0" w:right="0" w:firstLine="0"/>
        <w:jc w:val="both"/>
        <w:rPr>
          <w:rFonts w:ascii="Times New Roman" w:hAnsi="Times New Roman" w:eastAsia="宋体" w:cs="Times New Roman"/>
          <w:b w:val="0"/>
          <w:bCs/>
          <w:color w:val="auto"/>
          <w:sz w:val="28"/>
          <w:szCs w:val="28"/>
          <w:highlight w:val="none"/>
        </w:rPr>
      </w:pPr>
    </w:p>
    <w:p w14:paraId="52A46C84">
      <w:pPr>
        <w:pStyle w:val="38"/>
        <w:ind w:left="0" w:right="0" w:firstLine="0"/>
        <w:jc w:val="both"/>
        <w:rPr>
          <w:rFonts w:ascii="Times New Roman" w:hAnsi="Times New Roman" w:eastAsia="宋体" w:cs="Times New Roman"/>
          <w:b w:val="0"/>
          <w:bCs/>
          <w:color w:val="auto"/>
          <w:sz w:val="28"/>
          <w:szCs w:val="28"/>
          <w:highlight w:val="none"/>
        </w:rPr>
      </w:pPr>
    </w:p>
    <w:p w14:paraId="5894F0DE">
      <w:pPr>
        <w:pStyle w:val="38"/>
        <w:ind w:left="0" w:right="0" w:firstLine="0"/>
        <w:jc w:val="both"/>
        <w:rPr>
          <w:rFonts w:ascii="Times New Roman" w:hAnsi="Times New Roman" w:eastAsia="宋体" w:cs="Times New Roman"/>
          <w:b w:val="0"/>
          <w:bCs/>
          <w:color w:val="auto"/>
          <w:sz w:val="28"/>
          <w:szCs w:val="28"/>
          <w:highlight w:val="none"/>
        </w:rPr>
      </w:pPr>
    </w:p>
    <w:p w14:paraId="3C7A6451">
      <w:pPr>
        <w:pStyle w:val="38"/>
        <w:ind w:left="0" w:right="0" w:firstLine="0"/>
        <w:jc w:val="both"/>
        <w:rPr>
          <w:rFonts w:ascii="Times New Roman" w:hAnsi="Times New Roman" w:eastAsia="宋体" w:cs="Times New Roman"/>
          <w:b w:val="0"/>
          <w:bCs/>
          <w:color w:val="auto"/>
          <w:sz w:val="28"/>
          <w:szCs w:val="28"/>
          <w:highlight w:val="none"/>
        </w:rPr>
      </w:pPr>
    </w:p>
    <w:p w14:paraId="2FE0EC08">
      <w:pPr>
        <w:pStyle w:val="38"/>
        <w:ind w:left="0" w:right="0" w:firstLine="0"/>
        <w:jc w:val="both"/>
        <w:rPr>
          <w:rFonts w:ascii="Times New Roman" w:hAnsi="Times New Roman" w:eastAsia="宋体" w:cs="Times New Roman"/>
          <w:b w:val="0"/>
          <w:bCs/>
          <w:color w:val="auto"/>
          <w:sz w:val="28"/>
          <w:szCs w:val="28"/>
          <w:highlight w:val="none"/>
        </w:rPr>
      </w:pPr>
    </w:p>
    <w:p w14:paraId="441ADB7E">
      <w:pPr>
        <w:pStyle w:val="38"/>
        <w:ind w:left="0" w:right="0" w:firstLine="0"/>
        <w:jc w:val="both"/>
        <w:rPr>
          <w:rFonts w:ascii="Times New Roman" w:hAnsi="Times New Roman" w:eastAsia="宋体" w:cs="Times New Roman"/>
          <w:b w:val="0"/>
          <w:bCs/>
          <w:color w:val="auto"/>
          <w:sz w:val="28"/>
          <w:szCs w:val="28"/>
          <w:highlight w:val="none"/>
        </w:rPr>
      </w:pPr>
    </w:p>
    <w:p w14:paraId="7A230253">
      <w:pPr>
        <w:pStyle w:val="38"/>
        <w:ind w:left="0" w:right="0" w:firstLine="0"/>
        <w:jc w:val="both"/>
        <w:rPr>
          <w:rFonts w:ascii="Times New Roman" w:hAnsi="Times New Roman" w:eastAsia="宋体" w:cs="Times New Roman"/>
          <w:b w:val="0"/>
          <w:bCs/>
          <w:color w:val="auto"/>
          <w:sz w:val="28"/>
          <w:szCs w:val="28"/>
          <w:highlight w:val="none"/>
        </w:rPr>
      </w:pPr>
    </w:p>
    <w:p w14:paraId="577CB8B8">
      <w:pPr>
        <w:pStyle w:val="38"/>
        <w:ind w:left="0" w:right="0" w:firstLine="0"/>
        <w:jc w:val="both"/>
        <w:rPr>
          <w:rFonts w:ascii="Times New Roman" w:hAnsi="Times New Roman" w:eastAsia="宋体" w:cs="Times New Roman"/>
          <w:b w:val="0"/>
          <w:bCs/>
          <w:color w:val="auto"/>
          <w:sz w:val="28"/>
          <w:szCs w:val="28"/>
          <w:highlight w:val="none"/>
        </w:rPr>
      </w:pPr>
    </w:p>
    <w:p w14:paraId="3CCC8669">
      <w:pPr>
        <w:pStyle w:val="38"/>
        <w:ind w:left="0" w:right="0" w:firstLine="0"/>
        <w:jc w:val="both"/>
        <w:rPr>
          <w:rFonts w:ascii="Times New Roman" w:hAnsi="Times New Roman" w:eastAsia="宋体" w:cs="Times New Roman"/>
          <w:b w:val="0"/>
          <w:bCs/>
          <w:color w:val="auto"/>
          <w:sz w:val="28"/>
          <w:szCs w:val="28"/>
          <w:highlight w:val="none"/>
        </w:rPr>
      </w:pPr>
    </w:p>
    <w:p w14:paraId="4428FA41">
      <w:pPr>
        <w:pStyle w:val="38"/>
        <w:ind w:left="0" w:right="0" w:firstLine="0"/>
        <w:jc w:val="both"/>
        <w:rPr>
          <w:rFonts w:ascii="Times New Roman" w:hAnsi="Times New Roman" w:eastAsia="宋体" w:cs="Times New Roman"/>
          <w:b w:val="0"/>
          <w:bCs/>
          <w:color w:val="auto"/>
          <w:sz w:val="28"/>
          <w:szCs w:val="28"/>
          <w:highlight w:val="none"/>
        </w:rPr>
      </w:pPr>
    </w:p>
    <w:p w14:paraId="67B4CF51">
      <w:pPr>
        <w:pStyle w:val="38"/>
        <w:ind w:left="0" w:right="0" w:firstLine="0"/>
        <w:jc w:val="both"/>
        <w:rPr>
          <w:rFonts w:ascii="Times New Roman" w:hAnsi="Times New Roman" w:eastAsia="宋体" w:cs="Times New Roman"/>
          <w:b w:val="0"/>
          <w:bCs/>
          <w:color w:val="auto"/>
          <w:sz w:val="28"/>
          <w:szCs w:val="28"/>
          <w:highlight w:val="none"/>
        </w:rPr>
      </w:pPr>
    </w:p>
    <w:p w14:paraId="4EF1B92E">
      <w:pPr>
        <w:pStyle w:val="38"/>
        <w:ind w:left="0" w:right="0" w:firstLine="0"/>
        <w:jc w:val="both"/>
        <w:rPr>
          <w:rFonts w:ascii="Times New Roman" w:hAnsi="Times New Roman" w:eastAsia="宋体" w:cs="Times New Roman"/>
          <w:b w:val="0"/>
          <w:bCs/>
          <w:color w:val="auto"/>
          <w:sz w:val="28"/>
          <w:szCs w:val="28"/>
          <w:highlight w:val="none"/>
        </w:rPr>
      </w:pPr>
    </w:p>
    <w:p w14:paraId="52DA70EE">
      <w:pPr>
        <w:pStyle w:val="38"/>
        <w:ind w:left="0" w:right="0" w:firstLine="0"/>
        <w:jc w:val="both"/>
        <w:rPr>
          <w:rFonts w:ascii="Times New Roman" w:hAnsi="Times New Roman" w:eastAsia="宋体" w:cs="Times New Roman"/>
          <w:b w:val="0"/>
          <w:bCs/>
          <w:color w:val="auto"/>
          <w:sz w:val="28"/>
          <w:szCs w:val="28"/>
          <w:highlight w:val="none"/>
        </w:rPr>
      </w:pPr>
    </w:p>
    <w:p w14:paraId="05C2EBD9">
      <w:pPr>
        <w:pStyle w:val="38"/>
        <w:ind w:left="0" w:right="0" w:firstLine="0"/>
        <w:jc w:val="both"/>
        <w:rPr>
          <w:rFonts w:ascii="Times New Roman" w:hAnsi="Times New Roman" w:eastAsia="宋体" w:cs="Times New Roman"/>
          <w:b w:val="0"/>
          <w:bCs/>
          <w:color w:val="auto"/>
          <w:sz w:val="28"/>
          <w:szCs w:val="28"/>
          <w:highlight w:val="none"/>
        </w:rPr>
      </w:pPr>
      <w:r>
        <w:rPr>
          <w:rFonts w:ascii="Times New Roman" w:hAnsi="Times New Roman" w:eastAsia="宋体" w:cs="Times New Roman"/>
          <w:b w:val="0"/>
          <w:bCs/>
          <w:color w:val="auto"/>
          <w:sz w:val="28"/>
          <w:szCs w:val="28"/>
          <w:highlight w:val="none"/>
        </w:rPr>
        <w:drawing>
          <wp:anchor distT="0" distB="0" distL="114300" distR="114300" simplePos="0" relativeHeight="251659264" behindDoc="0" locked="0" layoutInCell="1" allowOverlap="1">
            <wp:simplePos x="0" y="0"/>
            <wp:positionH relativeFrom="column">
              <wp:posOffset>-828675</wp:posOffset>
            </wp:positionH>
            <wp:positionV relativeFrom="paragraph">
              <wp:posOffset>-862965</wp:posOffset>
            </wp:positionV>
            <wp:extent cx="7340600" cy="10429875"/>
            <wp:effectExtent l="0" t="0" r="12700" b="9525"/>
            <wp:wrapNone/>
            <wp:docPr id="1189" name="图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 name="图片 97"/>
                    <pic:cNvPicPr>
                      <a:picLocks noChangeAspect="1"/>
                    </pic:cNvPicPr>
                  </pic:nvPicPr>
                  <pic:blipFill>
                    <a:blip r:embed="rId164"/>
                    <a:stretch>
                      <a:fillRect/>
                    </a:stretch>
                  </pic:blipFill>
                  <pic:spPr>
                    <a:xfrm>
                      <a:off x="0" y="0"/>
                      <a:ext cx="7340600" cy="10429875"/>
                    </a:xfrm>
                    <a:prstGeom prst="rect">
                      <a:avLst/>
                    </a:prstGeom>
                    <a:noFill/>
                    <a:ln cap="flat" cmpd="sng">
                      <a:noFill/>
                      <a:prstDash val="solid"/>
                      <a:round/>
                    </a:ln>
                  </pic:spPr>
                </pic:pic>
              </a:graphicData>
            </a:graphic>
          </wp:anchor>
        </w:drawing>
      </w:r>
    </w:p>
    <w:p w14:paraId="4570929A">
      <w:pPr>
        <w:pStyle w:val="38"/>
        <w:ind w:left="0" w:right="0" w:firstLine="0"/>
        <w:jc w:val="both"/>
        <w:rPr>
          <w:rFonts w:ascii="Times New Roman" w:hAnsi="Times New Roman" w:eastAsia="宋体" w:cs="Times New Roman"/>
          <w:b w:val="0"/>
          <w:bCs/>
          <w:color w:val="auto"/>
          <w:sz w:val="28"/>
          <w:szCs w:val="28"/>
          <w:highlight w:val="none"/>
        </w:rPr>
      </w:pPr>
    </w:p>
    <w:p w14:paraId="7A4A790C">
      <w:pPr>
        <w:pStyle w:val="38"/>
        <w:ind w:left="0" w:right="0" w:firstLine="0"/>
        <w:jc w:val="both"/>
        <w:rPr>
          <w:rFonts w:ascii="Times New Roman" w:hAnsi="Times New Roman" w:eastAsia="宋体" w:cs="Times New Roman"/>
          <w:b w:val="0"/>
          <w:bCs/>
          <w:color w:val="auto"/>
          <w:sz w:val="28"/>
          <w:szCs w:val="28"/>
          <w:highlight w:val="none"/>
        </w:rPr>
      </w:pPr>
    </w:p>
    <w:p w14:paraId="33576ED4">
      <w:pPr>
        <w:pStyle w:val="38"/>
        <w:ind w:left="0" w:right="0" w:firstLine="0"/>
        <w:jc w:val="both"/>
        <w:rPr>
          <w:rFonts w:ascii="Times New Roman" w:hAnsi="Times New Roman" w:eastAsia="宋体" w:cs="Times New Roman"/>
          <w:b w:val="0"/>
          <w:bCs/>
          <w:color w:val="auto"/>
          <w:sz w:val="28"/>
          <w:szCs w:val="28"/>
          <w:highlight w:val="none"/>
        </w:rPr>
      </w:pPr>
    </w:p>
    <w:p w14:paraId="7E1CFF68">
      <w:pPr>
        <w:pStyle w:val="38"/>
        <w:ind w:left="0" w:right="0" w:firstLine="0"/>
        <w:jc w:val="both"/>
        <w:rPr>
          <w:rFonts w:ascii="Times New Roman" w:hAnsi="Times New Roman" w:eastAsia="宋体" w:cs="Times New Roman"/>
          <w:b w:val="0"/>
          <w:bCs/>
          <w:color w:val="auto"/>
          <w:sz w:val="28"/>
          <w:szCs w:val="28"/>
          <w:highlight w:val="none"/>
        </w:rPr>
      </w:pPr>
    </w:p>
    <w:p w14:paraId="21270628">
      <w:pPr>
        <w:pStyle w:val="38"/>
        <w:ind w:left="0" w:right="0" w:firstLine="0"/>
        <w:jc w:val="both"/>
        <w:rPr>
          <w:rFonts w:ascii="Times New Roman" w:hAnsi="Times New Roman" w:eastAsia="宋体" w:cs="Times New Roman"/>
          <w:b w:val="0"/>
          <w:bCs/>
          <w:color w:val="auto"/>
          <w:sz w:val="28"/>
          <w:szCs w:val="28"/>
          <w:highlight w:val="none"/>
        </w:rPr>
      </w:pPr>
    </w:p>
    <w:p w14:paraId="751B689C">
      <w:pPr>
        <w:pStyle w:val="38"/>
        <w:ind w:left="0" w:right="0" w:firstLine="0"/>
        <w:jc w:val="both"/>
        <w:rPr>
          <w:rFonts w:ascii="Times New Roman" w:hAnsi="Times New Roman" w:eastAsia="宋体" w:cs="Times New Roman"/>
          <w:b w:val="0"/>
          <w:bCs/>
          <w:color w:val="auto"/>
          <w:sz w:val="28"/>
          <w:szCs w:val="28"/>
          <w:highlight w:val="none"/>
        </w:rPr>
      </w:pPr>
    </w:p>
    <w:p w14:paraId="68257728">
      <w:pPr>
        <w:pStyle w:val="38"/>
        <w:ind w:left="0" w:right="0" w:firstLine="0"/>
        <w:jc w:val="both"/>
        <w:rPr>
          <w:rFonts w:ascii="Times New Roman" w:hAnsi="Times New Roman" w:eastAsia="宋体" w:cs="Times New Roman"/>
          <w:b w:val="0"/>
          <w:bCs/>
          <w:color w:val="auto"/>
          <w:sz w:val="28"/>
          <w:szCs w:val="28"/>
          <w:highlight w:val="none"/>
        </w:rPr>
      </w:pPr>
    </w:p>
    <w:p w14:paraId="004BD37B">
      <w:pPr>
        <w:pStyle w:val="38"/>
        <w:ind w:left="0" w:right="0" w:firstLine="0"/>
        <w:jc w:val="both"/>
        <w:rPr>
          <w:rFonts w:ascii="Times New Roman" w:hAnsi="Times New Roman" w:eastAsia="宋体" w:cs="Times New Roman"/>
          <w:b w:val="0"/>
          <w:bCs/>
          <w:color w:val="auto"/>
          <w:sz w:val="28"/>
          <w:szCs w:val="28"/>
          <w:highlight w:val="none"/>
        </w:rPr>
      </w:pPr>
    </w:p>
    <w:p w14:paraId="761038B3">
      <w:pPr>
        <w:pStyle w:val="38"/>
        <w:ind w:left="0" w:right="0" w:firstLine="0"/>
        <w:jc w:val="both"/>
        <w:rPr>
          <w:rFonts w:ascii="Times New Roman" w:hAnsi="Times New Roman" w:eastAsia="宋体" w:cs="Times New Roman"/>
          <w:b w:val="0"/>
          <w:bCs/>
          <w:color w:val="auto"/>
          <w:sz w:val="28"/>
          <w:szCs w:val="28"/>
          <w:highlight w:val="none"/>
        </w:rPr>
      </w:pPr>
    </w:p>
    <w:p w14:paraId="52954B8B">
      <w:pPr>
        <w:pStyle w:val="38"/>
        <w:ind w:left="0" w:right="0" w:firstLine="0"/>
        <w:jc w:val="both"/>
        <w:rPr>
          <w:rFonts w:ascii="Times New Roman" w:hAnsi="Times New Roman" w:eastAsia="宋体" w:cs="Times New Roman"/>
          <w:b w:val="0"/>
          <w:bCs/>
          <w:color w:val="auto"/>
          <w:sz w:val="28"/>
          <w:szCs w:val="28"/>
          <w:highlight w:val="none"/>
        </w:rPr>
      </w:pPr>
    </w:p>
    <w:p w14:paraId="1228A6BE">
      <w:pPr>
        <w:pStyle w:val="38"/>
        <w:ind w:left="0" w:right="0" w:firstLine="0"/>
        <w:jc w:val="both"/>
        <w:rPr>
          <w:rFonts w:ascii="Times New Roman" w:hAnsi="Times New Roman" w:eastAsia="宋体" w:cs="Times New Roman"/>
          <w:b w:val="0"/>
          <w:bCs/>
          <w:color w:val="auto"/>
          <w:sz w:val="28"/>
          <w:szCs w:val="28"/>
          <w:highlight w:val="none"/>
        </w:rPr>
      </w:pPr>
    </w:p>
    <w:p w14:paraId="488C4BD4">
      <w:pPr>
        <w:pStyle w:val="38"/>
        <w:ind w:left="0" w:right="0" w:firstLine="0"/>
        <w:jc w:val="both"/>
        <w:rPr>
          <w:rFonts w:ascii="Times New Roman" w:hAnsi="Times New Roman" w:eastAsia="宋体" w:cs="Times New Roman"/>
          <w:b w:val="0"/>
          <w:bCs/>
          <w:color w:val="auto"/>
          <w:sz w:val="28"/>
          <w:szCs w:val="28"/>
          <w:highlight w:val="none"/>
        </w:rPr>
      </w:pPr>
    </w:p>
    <w:p w14:paraId="09C03731">
      <w:pPr>
        <w:pStyle w:val="38"/>
        <w:ind w:left="0" w:right="0" w:firstLine="0"/>
        <w:jc w:val="both"/>
        <w:rPr>
          <w:rFonts w:ascii="Times New Roman" w:hAnsi="Times New Roman" w:eastAsia="宋体" w:cs="Times New Roman"/>
          <w:b w:val="0"/>
          <w:bCs/>
          <w:color w:val="auto"/>
          <w:sz w:val="28"/>
          <w:szCs w:val="28"/>
          <w:highlight w:val="none"/>
        </w:rPr>
      </w:pPr>
    </w:p>
    <w:p w14:paraId="5B1DCECD">
      <w:pPr>
        <w:pStyle w:val="38"/>
        <w:ind w:left="0" w:right="0" w:firstLine="0"/>
        <w:jc w:val="both"/>
        <w:rPr>
          <w:rFonts w:ascii="Times New Roman" w:hAnsi="Times New Roman" w:eastAsia="宋体" w:cs="Times New Roman"/>
          <w:b w:val="0"/>
          <w:bCs/>
          <w:color w:val="auto"/>
          <w:sz w:val="28"/>
          <w:szCs w:val="28"/>
          <w:highlight w:val="none"/>
        </w:rPr>
      </w:pPr>
    </w:p>
    <w:p w14:paraId="6304FB18">
      <w:pPr>
        <w:pStyle w:val="38"/>
        <w:ind w:left="0" w:right="0" w:firstLine="0"/>
        <w:jc w:val="both"/>
        <w:rPr>
          <w:rFonts w:ascii="Times New Roman" w:hAnsi="Times New Roman" w:eastAsia="宋体" w:cs="Times New Roman"/>
          <w:b w:val="0"/>
          <w:bCs/>
          <w:color w:val="auto"/>
          <w:sz w:val="28"/>
          <w:szCs w:val="28"/>
          <w:highlight w:val="none"/>
        </w:rPr>
      </w:pPr>
    </w:p>
    <w:p w14:paraId="5F10E7DE">
      <w:pPr>
        <w:pStyle w:val="38"/>
        <w:ind w:left="0" w:right="0" w:firstLine="0"/>
        <w:jc w:val="both"/>
        <w:rPr>
          <w:rFonts w:ascii="Times New Roman" w:hAnsi="Times New Roman" w:eastAsia="宋体" w:cs="Times New Roman"/>
          <w:b w:val="0"/>
          <w:bCs/>
          <w:color w:val="auto"/>
          <w:sz w:val="28"/>
          <w:szCs w:val="28"/>
          <w:highlight w:val="none"/>
        </w:rPr>
      </w:pPr>
    </w:p>
    <w:p w14:paraId="0A4CE5F2">
      <w:pPr>
        <w:pStyle w:val="38"/>
        <w:ind w:left="0" w:right="0" w:firstLine="0"/>
        <w:jc w:val="both"/>
        <w:rPr>
          <w:rFonts w:ascii="Times New Roman" w:hAnsi="Times New Roman" w:eastAsia="宋体" w:cs="Times New Roman"/>
          <w:b w:val="0"/>
          <w:bCs/>
          <w:color w:val="auto"/>
          <w:sz w:val="28"/>
          <w:szCs w:val="28"/>
          <w:highlight w:val="none"/>
        </w:rPr>
      </w:pPr>
    </w:p>
    <w:p w14:paraId="45FDCB98">
      <w:pPr>
        <w:pStyle w:val="38"/>
        <w:ind w:left="0" w:right="0" w:firstLine="0"/>
        <w:jc w:val="both"/>
        <w:rPr>
          <w:rFonts w:ascii="Times New Roman" w:hAnsi="Times New Roman" w:eastAsia="宋体" w:cs="Times New Roman"/>
          <w:b w:val="0"/>
          <w:bCs/>
          <w:color w:val="auto"/>
          <w:sz w:val="28"/>
          <w:szCs w:val="28"/>
          <w:highlight w:val="none"/>
        </w:rPr>
      </w:pPr>
    </w:p>
    <w:p w14:paraId="2DEC8F72">
      <w:pPr>
        <w:pStyle w:val="38"/>
        <w:ind w:left="0" w:right="0" w:firstLine="0"/>
        <w:jc w:val="both"/>
        <w:rPr>
          <w:rFonts w:ascii="Times New Roman" w:hAnsi="Times New Roman" w:eastAsia="宋体" w:cs="Times New Roman"/>
          <w:b w:val="0"/>
          <w:bCs/>
          <w:color w:val="auto"/>
          <w:sz w:val="28"/>
          <w:szCs w:val="28"/>
          <w:highlight w:val="none"/>
        </w:rPr>
      </w:pPr>
    </w:p>
    <w:p w14:paraId="00BEBD67">
      <w:pPr>
        <w:pStyle w:val="38"/>
        <w:ind w:left="0" w:right="0" w:firstLine="0"/>
        <w:jc w:val="both"/>
        <w:rPr>
          <w:rFonts w:ascii="Times New Roman" w:hAnsi="Times New Roman" w:eastAsia="宋体" w:cs="Times New Roman"/>
          <w:b w:val="0"/>
          <w:bCs/>
          <w:color w:val="auto"/>
          <w:sz w:val="28"/>
          <w:szCs w:val="28"/>
          <w:highlight w:val="none"/>
        </w:rPr>
      </w:pPr>
    </w:p>
    <w:p w14:paraId="4ACA0855">
      <w:pPr>
        <w:pStyle w:val="38"/>
        <w:ind w:left="0" w:right="0" w:firstLine="0"/>
        <w:jc w:val="both"/>
        <w:rPr>
          <w:rFonts w:ascii="Times New Roman" w:hAnsi="Times New Roman" w:eastAsia="宋体" w:cs="Times New Roman"/>
          <w:b w:val="0"/>
          <w:bCs/>
          <w:color w:val="auto"/>
          <w:sz w:val="28"/>
          <w:szCs w:val="28"/>
          <w:highlight w:val="none"/>
        </w:rPr>
      </w:pPr>
    </w:p>
    <w:p w14:paraId="1E5CE575">
      <w:pPr>
        <w:pStyle w:val="38"/>
        <w:ind w:left="0" w:right="0" w:firstLine="0"/>
        <w:jc w:val="both"/>
        <w:rPr>
          <w:rFonts w:ascii="Times New Roman" w:hAnsi="Times New Roman" w:eastAsia="宋体" w:cs="Times New Roman"/>
          <w:b w:val="0"/>
          <w:bCs/>
          <w:color w:val="auto"/>
          <w:sz w:val="28"/>
          <w:szCs w:val="28"/>
          <w:highlight w:val="none"/>
        </w:rPr>
      </w:pPr>
    </w:p>
    <w:p w14:paraId="2DE433F1">
      <w:pPr>
        <w:pStyle w:val="38"/>
        <w:ind w:left="0" w:right="0" w:firstLine="0"/>
        <w:jc w:val="both"/>
        <w:rPr>
          <w:rFonts w:ascii="Times New Roman" w:hAnsi="Times New Roman" w:eastAsia="宋体" w:cs="Times New Roman"/>
          <w:b w:val="0"/>
          <w:bCs/>
          <w:color w:val="auto"/>
          <w:sz w:val="28"/>
          <w:szCs w:val="28"/>
          <w:highlight w:val="none"/>
        </w:rPr>
      </w:pPr>
    </w:p>
    <w:p w14:paraId="55DD939E">
      <w:pPr>
        <w:pStyle w:val="38"/>
        <w:ind w:left="0" w:right="0" w:firstLine="0"/>
        <w:jc w:val="both"/>
        <w:rPr>
          <w:rFonts w:ascii="Times New Roman" w:hAnsi="Times New Roman" w:eastAsia="宋体" w:cs="Times New Roman"/>
          <w:b w:val="0"/>
          <w:bCs/>
          <w:color w:val="auto"/>
          <w:sz w:val="28"/>
          <w:szCs w:val="28"/>
          <w:highlight w:val="none"/>
        </w:rPr>
      </w:pPr>
    </w:p>
    <w:p w14:paraId="3645590A">
      <w:pPr>
        <w:pStyle w:val="38"/>
        <w:ind w:left="0" w:right="0" w:firstLine="0"/>
        <w:jc w:val="both"/>
        <w:rPr>
          <w:rFonts w:ascii="Times New Roman" w:hAnsi="Times New Roman" w:eastAsia="宋体" w:cs="Times New Roman"/>
          <w:b w:val="0"/>
          <w:bCs/>
          <w:color w:val="auto"/>
          <w:sz w:val="28"/>
          <w:szCs w:val="28"/>
          <w:highlight w:val="none"/>
        </w:rPr>
      </w:pPr>
    </w:p>
    <w:p w14:paraId="3D98FFBC">
      <w:pPr>
        <w:pStyle w:val="38"/>
        <w:ind w:left="0" w:right="0" w:firstLine="0"/>
        <w:jc w:val="both"/>
        <w:rPr>
          <w:rFonts w:ascii="Times New Roman" w:hAnsi="Times New Roman" w:eastAsia="宋体" w:cs="Times New Roman"/>
          <w:b w:val="0"/>
          <w:bCs/>
          <w:color w:val="auto"/>
          <w:sz w:val="28"/>
          <w:szCs w:val="28"/>
          <w:highlight w:val="none"/>
        </w:rPr>
      </w:pPr>
    </w:p>
    <w:p w14:paraId="11C007CF">
      <w:pPr>
        <w:pStyle w:val="38"/>
        <w:ind w:left="0" w:right="0" w:firstLine="0"/>
        <w:jc w:val="both"/>
        <w:rPr>
          <w:rFonts w:ascii="Times New Roman" w:hAnsi="Times New Roman" w:eastAsia="宋体" w:cs="Times New Roman"/>
          <w:b w:val="0"/>
          <w:bCs/>
          <w:color w:val="auto"/>
          <w:sz w:val="28"/>
          <w:szCs w:val="28"/>
          <w:highlight w:val="none"/>
        </w:rPr>
      </w:pPr>
    </w:p>
    <w:p w14:paraId="2E97493E">
      <w:pPr>
        <w:pStyle w:val="38"/>
        <w:ind w:left="0" w:right="0" w:firstLine="0"/>
        <w:jc w:val="both"/>
        <w:rPr>
          <w:rFonts w:ascii="Times New Roman" w:hAnsi="Times New Roman" w:eastAsia="宋体" w:cs="Times New Roman"/>
          <w:b w:val="0"/>
          <w:bCs/>
          <w:color w:val="auto"/>
          <w:sz w:val="28"/>
          <w:szCs w:val="28"/>
          <w:highlight w:val="none"/>
        </w:rPr>
      </w:pPr>
    </w:p>
    <w:p w14:paraId="15EF3D6D">
      <w:pPr>
        <w:pStyle w:val="38"/>
        <w:ind w:left="0" w:right="0" w:firstLine="0"/>
        <w:jc w:val="both"/>
        <w:rPr>
          <w:rFonts w:ascii="Times New Roman" w:hAnsi="Times New Roman" w:eastAsia="宋体" w:cs="Times New Roman"/>
          <w:b w:val="0"/>
          <w:bCs/>
          <w:color w:val="auto"/>
          <w:sz w:val="28"/>
          <w:szCs w:val="28"/>
          <w:highlight w:val="none"/>
        </w:rPr>
      </w:pPr>
    </w:p>
    <w:p w14:paraId="6268BA39">
      <w:pPr>
        <w:pStyle w:val="38"/>
        <w:ind w:left="0" w:right="0" w:firstLine="0"/>
        <w:jc w:val="both"/>
        <w:rPr>
          <w:rFonts w:ascii="Times New Roman" w:hAnsi="Times New Roman" w:eastAsia="宋体" w:cs="Times New Roman"/>
          <w:b w:val="0"/>
          <w:bCs/>
          <w:color w:val="auto"/>
          <w:sz w:val="28"/>
          <w:szCs w:val="28"/>
          <w:highlight w:val="none"/>
        </w:rPr>
      </w:pPr>
    </w:p>
    <w:p w14:paraId="1FE4770E">
      <w:pPr>
        <w:pStyle w:val="38"/>
        <w:ind w:left="0" w:right="0" w:firstLine="0"/>
        <w:jc w:val="both"/>
        <w:rPr>
          <w:rFonts w:ascii="Times New Roman" w:hAnsi="Times New Roman" w:eastAsia="宋体" w:cs="Times New Roman"/>
          <w:b w:val="0"/>
          <w:bCs/>
          <w:color w:val="auto"/>
          <w:sz w:val="28"/>
          <w:szCs w:val="28"/>
          <w:highlight w:val="none"/>
        </w:rPr>
      </w:pPr>
    </w:p>
    <w:p w14:paraId="070257F9">
      <w:pPr>
        <w:pStyle w:val="38"/>
        <w:ind w:left="0" w:right="0" w:firstLine="0"/>
        <w:jc w:val="both"/>
        <w:rPr>
          <w:rFonts w:ascii="Times New Roman" w:hAnsi="Times New Roman" w:eastAsia="宋体" w:cs="Times New Roman"/>
          <w:b w:val="0"/>
          <w:bCs/>
          <w:color w:val="auto"/>
          <w:sz w:val="28"/>
          <w:szCs w:val="28"/>
          <w:highlight w:val="none"/>
        </w:rPr>
      </w:pPr>
    </w:p>
    <w:p w14:paraId="39F3E1C6">
      <w:pPr>
        <w:pStyle w:val="38"/>
        <w:ind w:left="0" w:right="0" w:firstLine="0"/>
        <w:jc w:val="both"/>
        <w:rPr>
          <w:rFonts w:ascii="Times New Roman" w:hAnsi="Times New Roman" w:eastAsia="宋体" w:cs="Times New Roman"/>
          <w:b w:val="0"/>
          <w:bCs/>
          <w:color w:val="auto"/>
          <w:sz w:val="28"/>
          <w:szCs w:val="28"/>
          <w:highlight w:val="none"/>
        </w:rPr>
      </w:pPr>
    </w:p>
    <w:p w14:paraId="659FDC70">
      <w:pPr>
        <w:pStyle w:val="38"/>
        <w:ind w:left="0" w:right="0" w:firstLine="0"/>
        <w:jc w:val="both"/>
        <w:rPr>
          <w:rFonts w:ascii="Times New Roman" w:hAnsi="Times New Roman" w:eastAsia="宋体" w:cs="Times New Roman"/>
          <w:b w:val="0"/>
          <w:bCs/>
          <w:color w:val="auto"/>
          <w:sz w:val="28"/>
          <w:szCs w:val="28"/>
          <w:highlight w:val="none"/>
        </w:rPr>
      </w:pPr>
    </w:p>
    <w:p w14:paraId="4E5E242E">
      <w:pPr>
        <w:pStyle w:val="38"/>
        <w:ind w:left="0" w:right="0" w:firstLine="0"/>
        <w:jc w:val="both"/>
        <w:rPr>
          <w:rFonts w:ascii="Times New Roman" w:hAnsi="Times New Roman" w:eastAsia="宋体" w:cs="Times New Roman"/>
          <w:b w:val="0"/>
          <w:bCs/>
          <w:color w:val="auto"/>
          <w:sz w:val="28"/>
          <w:szCs w:val="28"/>
          <w:highlight w:val="none"/>
        </w:rPr>
      </w:pPr>
    </w:p>
    <w:p w14:paraId="087357D2">
      <w:pPr>
        <w:pStyle w:val="38"/>
        <w:ind w:left="0" w:right="0" w:firstLine="0"/>
        <w:jc w:val="both"/>
        <w:rPr>
          <w:rFonts w:ascii="Times New Roman" w:hAnsi="Times New Roman" w:eastAsia="宋体" w:cs="Times New Roman"/>
          <w:b w:val="0"/>
          <w:bCs/>
          <w:color w:val="auto"/>
          <w:sz w:val="28"/>
          <w:szCs w:val="28"/>
          <w:highlight w:val="none"/>
        </w:rPr>
      </w:pPr>
    </w:p>
    <w:p w14:paraId="69D2B0E9">
      <w:pPr>
        <w:pStyle w:val="38"/>
        <w:ind w:left="0" w:right="0" w:firstLine="0"/>
        <w:jc w:val="both"/>
        <w:rPr>
          <w:rFonts w:ascii="Times New Roman" w:hAnsi="Times New Roman" w:eastAsia="宋体" w:cs="Times New Roman"/>
          <w:b w:val="0"/>
          <w:bCs/>
          <w:color w:val="auto"/>
          <w:sz w:val="28"/>
          <w:szCs w:val="28"/>
          <w:highlight w:val="none"/>
        </w:rPr>
      </w:pPr>
    </w:p>
    <w:p w14:paraId="5DB2BA5B">
      <w:pPr>
        <w:pStyle w:val="38"/>
        <w:ind w:left="0" w:right="0" w:firstLine="0"/>
        <w:jc w:val="both"/>
        <w:rPr>
          <w:rFonts w:ascii="Times New Roman" w:hAnsi="Times New Roman" w:eastAsia="宋体" w:cs="Times New Roman"/>
          <w:b w:val="0"/>
          <w:bCs/>
          <w:color w:val="auto"/>
          <w:sz w:val="28"/>
          <w:szCs w:val="28"/>
          <w:highlight w:val="none"/>
        </w:rPr>
      </w:pPr>
    </w:p>
    <w:p w14:paraId="4ACD3E55">
      <w:pPr>
        <w:pStyle w:val="38"/>
        <w:ind w:left="0" w:right="0" w:firstLine="0"/>
        <w:jc w:val="both"/>
        <w:rPr>
          <w:rFonts w:ascii="Times New Roman" w:hAnsi="Times New Roman" w:eastAsia="宋体" w:cs="Times New Roman"/>
          <w:b w:val="0"/>
          <w:bCs/>
          <w:color w:val="auto"/>
          <w:sz w:val="28"/>
          <w:szCs w:val="28"/>
          <w:highlight w:val="none"/>
        </w:rPr>
      </w:pPr>
    </w:p>
    <w:p w14:paraId="5E7C837B">
      <w:pPr>
        <w:pStyle w:val="38"/>
        <w:ind w:left="0" w:right="0" w:firstLine="0"/>
        <w:jc w:val="both"/>
        <w:rPr>
          <w:rFonts w:ascii="Times New Roman" w:hAnsi="Times New Roman" w:eastAsia="宋体" w:cs="Times New Roman"/>
          <w:b w:val="0"/>
          <w:bCs/>
          <w:color w:val="auto"/>
          <w:sz w:val="28"/>
          <w:szCs w:val="28"/>
          <w:highlight w:val="none"/>
        </w:rPr>
      </w:pPr>
    </w:p>
    <w:p w14:paraId="0F0B2489">
      <w:pPr>
        <w:pStyle w:val="38"/>
        <w:ind w:left="0" w:right="0" w:firstLine="0"/>
        <w:jc w:val="both"/>
        <w:rPr>
          <w:rFonts w:ascii="Times New Roman" w:hAnsi="Times New Roman" w:eastAsia="宋体" w:cs="Times New Roman"/>
          <w:b w:val="0"/>
          <w:bCs/>
          <w:color w:val="auto"/>
          <w:sz w:val="28"/>
          <w:szCs w:val="28"/>
          <w:highlight w:val="none"/>
        </w:rPr>
      </w:pPr>
    </w:p>
    <w:p w14:paraId="04FED946">
      <w:pPr>
        <w:pStyle w:val="38"/>
        <w:ind w:left="0" w:right="0" w:firstLine="0"/>
        <w:jc w:val="both"/>
        <w:rPr>
          <w:rFonts w:ascii="Times New Roman" w:hAnsi="Times New Roman" w:eastAsia="宋体" w:cs="Times New Roman"/>
          <w:b w:val="0"/>
          <w:bCs/>
          <w:color w:val="auto"/>
          <w:sz w:val="28"/>
          <w:szCs w:val="28"/>
          <w:highlight w:val="none"/>
        </w:rPr>
      </w:pPr>
    </w:p>
    <w:p w14:paraId="210E2EA6">
      <w:pPr>
        <w:pStyle w:val="38"/>
        <w:ind w:left="0" w:right="0" w:firstLine="0"/>
        <w:jc w:val="both"/>
        <w:rPr>
          <w:rFonts w:ascii="Times New Roman" w:hAnsi="Times New Roman" w:eastAsia="宋体" w:cs="Times New Roman"/>
          <w:b w:val="0"/>
          <w:bCs/>
          <w:color w:val="auto"/>
          <w:sz w:val="28"/>
          <w:szCs w:val="28"/>
          <w:highlight w:val="none"/>
        </w:rPr>
      </w:pPr>
      <w:r>
        <w:rPr>
          <w:rFonts w:ascii="Times New Roman" w:hAnsi="Times New Roman" w:eastAsia="宋体" w:cs="Times New Roman"/>
          <w:b w:val="0"/>
          <w:bCs/>
          <w:color w:val="auto"/>
          <w:sz w:val="28"/>
          <w:szCs w:val="28"/>
          <w:highlight w:val="none"/>
        </w:rPr>
        <w:drawing>
          <wp:anchor distT="0" distB="0" distL="114300" distR="114300" simplePos="0" relativeHeight="251659264" behindDoc="0" locked="0" layoutInCell="1" allowOverlap="1">
            <wp:simplePos x="0" y="0"/>
            <wp:positionH relativeFrom="column">
              <wp:posOffset>-800100</wp:posOffset>
            </wp:positionH>
            <wp:positionV relativeFrom="paragraph">
              <wp:posOffset>-834390</wp:posOffset>
            </wp:positionV>
            <wp:extent cx="7440295" cy="10486390"/>
            <wp:effectExtent l="0" t="0" r="8255" b="10160"/>
            <wp:wrapNone/>
            <wp:docPr id="1190" name="图片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 name="图片 98"/>
                    <pic:cNvPicPr>
                      <a:picLocks noChangeAspect="1"/>
                    </pic:cNvPicPr>
                  </pic:nvPicPr>
                  <pic:blipFill>
                    <a:blip r:embed="rId165"/>
                    <a:stretch>
                      <a:fillRect/>
                    </a:stretch>
                  </pic:blipFill>
                  <pic:spPr>
                    <a:xfrm>
                      <a:off x="0" y="0"/>
                      <a:ext cx="7440294" cy="10486390"/>
                    </a:xfrm>
                    <a:prstGeom prst="rect">
                      <a:avLst/>
                    </a:prstGeom>
                    <a:noFill/>
                    <a:ln cap="flat" cmpd="sng">
                      <a:noFill/>
                      <a:prstDash val="solid"/>
                      <a:round/>
                    </a:ln>
                  </pic:spPr>
                </pic:pic>
              </a:graphicData>
            </a:graphic>
          </wp:anchor>
        </w:drawing>
      </w:r>
    </w:p>
    <w:p w14:paraId="2D17DCB4">
      <w:pPr>
        <w:pStyle w:val="38"/>
        <w:ind w:left="0" w:right="0" w:firstLine="0"/>
        <w:jc w:val="both"/>
        <w:rPr>
          <w:rFonts w:ascii="Times New Roman" w:hAnsi="Times New Roman" w:eastAsia="宋体" w:cs="Times New Roman"/>
          <w:b w:val="0"/>
          <w:bCs/>
          <w:color w:val="auto"/>
          <w:sz w:val="28"/>
          <w:szCs w:val="28"/>
          <w:highlight w:val="none"/>
        </w:rPr>
      </w:pPr>
    </w:p>
    <w:p w14:paraId="4B9B0864">
      <w:pPr>
        <w:pStyle w:val="38"/>
        <w:ind w:left="0" w:right="0" w:firstLine="0"/>
        <w:jc w:val="both"/>
        <w:rPr>
          <w:rFonts w:ascii="Times New Roman" w:hAnsi="Times New Roman" w:eastAsia="宋体" w:cs="Times New Roman"/>
          <w:b w:val="0"/>
          <w:bCs/>
          <w:color w:val="auto"/>
          <w:sz w:val="28"/>
          <w:szCs w:val="28"/>
          <w:highlight w:val="none"/>
        </w:rPr>
      </w:pPr>
    </w:p>
    <w:p w14:paraId="6E971E80">
      <w:pPr>
        <w:pStyle w:val="38"/>
        <w:ind w:left="0" w:right="0" w:firstLine="0"/>
        <w:jc w:val="both"/>
        <w:rPr>
          <w:rFonts w:ascii="Times New Roman" w:hAnsi="Times New Roman" w:eastAsia="宋体" w:cs="Times New Roman"/>
          <w:b w:val="0"/>
          <w:bCs/>
          <w:color w:val="auto"/>
          <w:sz w:val="28"/>
          <w:szCs w:val="28"/>
          <w:highlight w:val="none"/>
        </w:rPr>
      </w:pPr>
    </w:p>
    <w:p w14:paraId="3B82A9D6">
      <w:pPr>
        <w:pStyle w:val="38"/>
        <w:ind w:left="0" w:right="0" w:firstLine="0"/>
        <w:jc w:val="both"/>
        <w:rPr>
          <w:rFonts w:ascii="Times New Roman" w:hAnsi="Times New Roman" w:eastAsia="宋体" w:cs="Times New Roman"/>
          <w:b w:val="0"/>
          <w:bCs/>
          <w:color w:val="auto"/>
          <w:sz w:val="28"/>
          <w:szCs w:val="28"/>
          <w:highlight w:val="none"/>
        </w:rPr>
      </w:pPr>
    </w:p>
    <w:p w14:paraId="04DA9778">
      <w:pPr>
        <w:pStyle w:val="38"/>
        <w:ind w:left="0" w:right="0" w:firstLine="0"/>
        <w:jc w:val="both"/>
        <w:rPr>
          <w:rFonts w:ascii="Times New Roman" w:hAnsi="Times New Roman" w:eastAsia="宋体" w:cs="Times New Roman"/>
          <w:b w:val="0"/>
          <w:bCs/>
          <w:color w:val="auto"/>
          <w:sz w:val="28"/>
          <w:szCs w:val="28"/>
          <w:highlight w:val="none"/>
        </w:rPr>
      </w:pPr>
    </w:p>
    <w:p w14:paraId="477C4A3F">
      <w:pPr>
        <w:pStyle w:val="38"/>
        <w:ind w:left="0" w:right="0" w:firstLine="0"/>
        <w:jc w:val="both"/>
        <w:rPr>
          <w:rFonts w:ascii="Times New Roman" w:hAnsi="Times New Roman" w:eastAsia="宋体" w:cs="Times New Roman"/>
          <w:b w:val="0"/>
          <w:bCs/>
          <w:color w:val="auto"/>
          <w:sz w:val="28"/>
          <w:szCs w:val="28"/>
          <w:highlight w:val="none"/>
        </w:rPr>
      </w:pPr>
    </w:p>
    <w:p w14:paraId="0CB61BC0">
      <w:pPr>
        <w:pStyle w:val="38"/>
        <w:ind w:left="0" w:right="0" w:firstLine="0"/>
        <w:jc w:val="both"/>
        <w:rPr>
          <w:rFonts w:ascii="Times New Roman" w:hAnsi="Times New Roman" w:eastAsia="宋体" w:cs="Times New Roman"/>
          <w:b w:val="0"/>
          <w:bCs/>
          <w:color w:val="auto"/>
          <w:sz w:val="28"/>
          <w:szCs w:val="28"/>
          <w:highlight w:val="none"/>
        </w:rPr>
      </w:pPr>
    </w:p>
    <w:p w14:paraId="3C7AD0A5">
      <w:pPr>
        <w:pStyle w:val="38"/>
        <w:ind w:left="0" w:right="0" w:firstLine="0"/>
        <w:jc w:val="both"/>
        <w:rPr>
          <w:rFonts w:ascii="Times New Roman" w:hAnsi="Times New Roman" w:eastAsia="宋体" w:cs="Times New Roman"/>
          <w:b w:val="0"/>
          <w:bCs/>
          <w:color w:val="auto"/>
          <w:sz w:val="28"/>
          <w:szCs w:val="28"/>
          <w:highlight w:val="none"/>
        </w:rPr>
      </w:pPr>
    </w:p>
    <w:p w14:paraId="196B2CB8">
      <w:pPr>
        <w:pStyle w:val="38"/>
        <w:ind w:left="0" w:right="0" w:firstLine="0"/>
        <w:jc w:val="both"/>
        <w:rPr>
          <w:rFonts w:ascii="Times New Roman" w:hAnsi="Times New Roman" w:eastAsia="宋体" w:cs="Times New Roman"/>
          <w:b w:val="0"/>
          <w:bCs/>
          <w:color w:val="auto"/>
          <w:sz w:val="28"/>
          <w:szCs w:val="28"/>
          <w:highlight w:val="none"/>
        </w:rPr>
      </w:pPr>
    </w:p>
    <w:p w14:paraId="00ED7E78">
      <w:pPr>
        <w:pStyle w:val="38"/>
        <w:ind w:left="0" w:right="0" w:firstLine="0"/>
        <w:jc w:val="both"/>
        <w:rPr>
          <w:rFonts w:ascii="Times New Roman" w:hAnsi="Times New Roman" w:eastAsia="宋体" w:cs="Times New Roman"/>
          <w:b w:val="0"/>
          <w:bCs/>
          <w:color w:val="auto"/>
          <w:sz w:val="28"/>
          <w:szCs w:val="28"/>
          <w:highlight w:val="none"/>
        </w:rPr>
      </w:pPr>
    </w:p>
    <w:p w14:paraId="355D2F5A">
      <w:pPr>
        <w:pStyle w:val="38"/>
        <w:ind w:left="0" w:right="0" w:firstLine="0"/>
        <w:jc w:val="both"/>
        <w:rPr>
          <w:rFonts w:ascii="Times New Roman" w:hAnsi="Times New Roman" w:eastAsia="宋体" w:cs="Times New Roman"/>
          <w:b w:val="0"/>
          <w:bCs/>
          <w:color w:val="auto"/>
          <w:sz w:val="28"/>
          <w:szCs w:val="28"/>
          <w:highlight w:val="none"/>
        </w:rPr>
      </w:pPr>
    </w:p>
    <w:p w14:paraId="12B7D33C">
      <w:pPr>
        <w:pStyle w:val="38"/>
        <w:ind w:left="0" w:right="0" w:firstLine="0"/>
        <w:jc w:val="both"/>
        <w:rPr>
          <w:rFonts w:ascii="Times New Roman" w:hAnsi="Times New Roman" w:eastAsia="宋体" w:cs="Times New Roman"/>
          <w:b w:val="0"/>
          <w:bCs/>
          <w:color w:val="auto"/>
          <w:sz w:val="28"/>
          <w:szCs w:val="28"/>
          <w:highlight w:val="none"/>
        </w:rPr>
      </w:pPr>
    </w:p>
    <w:p w14:paraId="33A76ADE">
      <w:pPr>
        <w:pStyle w:val="38"/>
        <w:ind w:left="0" w:right="0" w:firstLine="0"/>
        <w:jc w:val="both"/>
        <w:rPr>
          <w:rFonts w:ascii="Times New Roman" w:hAnsi="Times New Roman" w:eastAsia="宋体" w:cs="Times New Roman"/>
          <w:b w:val="0"/>
          <w:bCs/>
          <w:color w:val="auto"/>
          <w:sz w:val="28"/>
          <w:szCs w:val="28"/>
          <w:highlight w:val="none"/>
        </w:rPr>
      </w:pPr>
    </w:p>
    <w:p w14:paraId="48E81BB4">
      <w:pPr>
        <w:pStyle w:val="38"/>
        <w:ind w:left="0" w:right="0" w:firstLine="0"/>
        <w:jc w:val="both"/>
        <w:rPr>
          <w:rFonts w:ascii="Times New Roman" w:hAnsi="Times New Roman" w:eastAsia="宋体" w:cs="Times New Roman"/>
          <w:b w:val="0"/>
          <w:bCs/>
          <w:color w:val="auto"/>
          <w:sz w:val="28"/>
          <w:szCs w:val="28"/>
          <w:highlight w:val="none"/>
        </w:rPr>
      </w:pPr>
    </w:p>
    <w:p w14:paraId="0079903F">
      <w:pPr>
        <w:pStyle w:val="38"/>
        <w:ind w:left="0" w:right="0" w:firstLine="0"/>
        <w:jc w:val="both"/>
        <w:rPr>
          <w:rFonts w:ascii="Times New Roman" w:hAnsi="Times New Roman" w:eastAsia="宋体" w:cs="Times New Roman"/>
          <w:b w:val="0"/>
          <w:bCs/>
          <w:color w:val="auto"/>
          <w:sz w:val="28"/>
          <w:szCs w:val="28"/>
          <w:highlight w:val="none"/>
        </w:rPr>
      </w:pPr>
    </w:p>
    <w:p w14:paraId="47A685AB">
      <w:pPr>
        <w:pStyle w:val="38"/>
        <w:ind w:left="0" w:right="0" w:firstLine="0"/>
        <w:jc w:val="both"/>
        <w:rPr>
          <w:rFonts w:ascii="Times New Roman" w:hAnsi="Times New Roman" w:eastAsia="宋体" w:cs="Times New Roman"/>
          <w:b w:val="0"/>
          <w:bCs/>
          <w:color w:val="auto"/>
          <w:sz w:val="28"/>
          <w:szCs w:val="28"/>
          <w:highlight w:val="none"/>
        </w:rPr>
      </w:pPr>
    </w:p>
    <w:p w14:paraId="726AB45A">
      <w:pPr>
        <w:pStyle w:val="38"/>
        <w:ind w:left="0" w:right="0" w:firstLine="0"/>
        <w:jc w:val="both"/>
        <w:rPr>
          <w:rFonts w:ascii="Times New Roman" w:hAnsi="Times New Roman" w:eastAsia="宋体" w:cs="Times New Roman"/>
          <w:b w:val="0"/>
          <w:bCs/>
          <w:color w:val="auto"/>
          <w:sz w:val="28"/>
          <w:szCs w:val="28"/>
          <w:highlight w:val="none"/>
        </w:rPr>
      </w:pPr>
    </w:p>
    <w:p w14:paraId="587A16FE">
      <w:pPr>
        <w:pStyle w:val="38"/>
        <w:ind w:left="0" w:right="0" w:firstLine="0"/>
        <w:jc w:val="both"/>
        <w:rPr>
          <w:rFonts w:ascii="Times New Roman" w:hAnsi="Times New Roman" w:eastAsia="宋体" w:cs="Times New Roman"/>
          <w:b w:val="0"/>
          <w:bCs/>
          <w:color w:val="auto"/>
          <w:sz w:val="28"/>
          <w:szCs w:val="28"/>
          <w:highlight w:val="none"/>
        </w:rPr>
      </w:pPr>
    </w:p>
    <w:p w14:paraId="40D57E8F">
      <w:pPr>
        <w:pStyle w:val="38"/>
        <w:ind w:left="0" w:right="0" w:firstLine="0"/>
        <w:jc w:val="both"/>
        <w:rPr>
          <w:rFonts w:ascii="Times New Roman" w:hAnsi="Times New Roman" w:eastAsia="宋体" w:cs="Times New Roman"/>
          <w:b w:val="0"/>
          <w:bCs/>
          <w:color w:val="auto"/>
          <w:sz w:val="28"/>
          <w:szCs w:val="28"/>
          <w:highlight w:val="none"/>
        </w:rPr>
      </w:pPr>
    </w:p>
    <w:p w14:paraId="5DBA28B4">
      <w:pPr>
        <w:pStyle w:val="38"/>
        <w:ind w:left="0" w:right="0" w:firstLine="0"/>
        <w:jc w:val="both"/>
        <w:rPr>
          <w:rFonts w:ascii="Times New Roman" w:hAnsi="Times New Roman" w:eastAsia="宋体" w:cs="Times New Roman"/>
          <w:b w:val="0"/>
          <w:bCs/>
          <w:color w:val="auto"/>
          <w:sz w:val="28"/>
          <w:szCs w:val="28"/>
          <w:highlight w:val="none"/>
        </w:rPr>
      </w:pPr>
    </w:p>
    <w:p w14:paraId="10532DA4">
      <w:pPr>
        <w:pStyle w:val="38"/>
        <w:ind w:left="0" w:right="0" w:firstLine="0"/>
        <w:jc w:val="both"/>
        <w:rPr>
          <w:rFonts w:ascii="Times New Roman" w:hAnsi="Times New Roman" w:eastAsia="宋体" w:cs="Times New Roman"/>
          <w:b w:val="0"/>
          <w:bCs/>
          <w:color w:val="auto"/>
          <w:sz w:val="28"/>
          <w:szCs w:val="28"/>
          <w:highlight w:val="none"/>
        </w:rPr>
      </w:pPr>
    </w:p>
    <w:p w14:paraId="3BE00B92">
      <w:pPr>
        <w:pStyle w:val="38"/>
        <w:ind w:left="0" w:right="0" w:firstLine="0"/>
        <w:jc w:val="both"/>
        <w:rPr>
          <w:rFonts w:ascii="Times New Roman" w:hAnsi="Times New Roman" w:eastAsia="宋体" w:cs="Times New Roman"/>
          <w:b w:val="0"/>
          <w:bCs/>
          <w:color w:val="auto"/>
          <w:sz w:val="28"/>
          <w:szCs w:val="28"/>
          <w:highlight w:val="none"/>
        </w:rPr>
      </w:pPr>
    </w:p>
    <w:p w14:paraId="488EF6A3">
      <w:pPr>
        <w:pStyle w:val="38"/>
        <w:ind w:left="0" w:right="0" w:firstLine="0"/>
        <w:jc w:val="both"/>
        <w:rPr>
          <w:rFonts w:ascii="Times New Roman" w:hAnsi="Times New Roman" w:eastAsia="宋体" w:cs="Times New Roman"/>
          <w:b w:val="0"/>
          <w:bCs/>
          <w:color w:val="auto"/>
          <w:sz w:val="28"/>
          <w:szCs w:val="28"/>
          <w:highlight w:val="none"/>
        </w:rPr>
      </w:pPr>
    </w:p>
    <w:p w14:paraId="4C09749C">
      <w:pPr>
        <w:pStyle w:val="38"/>
        <w:ind w:left="0" w:right="0" w:firstLine="0"/>
        <w:jc w:val="both"/>
        <w:rPr>
          <w:rFonts w:ascii="Times New Roman" w:hAnsi="Times New Roman" w:eastAsia="宋体" w:cs="Times New Roman"/>
          <w:b w:val="0"/>
          <w:bCs/>
          <w:color w:val="auto"/>
          <w:sz w:val="28"/>
          <w:szCs w:val="28"/>
          <w:highlight w:val="none"/>
        </w:rPr>
      </w:pPr>
    </w:p>
    <w:p w14:paraId="64976310">
      <w:pPr>
        <w:pStyle w:val="38"/>
        <w:ind w:left="0" w:right="0" w:firstLine="0"/>
        <w:jc w:val="both"/>
        <w:rPr>
          <w:rFonts w:ascii="Times New Roman" w:hAnsi="Times New Roman" w:eastAsia="宋体" w:cs="Times New Roman"/>
          <w:b w:val="0"/>
          <w:bCs/>
          <w:color w:val="auto"/>
          <w:sz w:val="28"/>
          <w:szCs w:val="28"/>
          <w:highlight w:val="none"/>
        </w:rPr>
      </w:pPr>
    </w:p>
    <w:p w14:paraId="22C280F3">
      <w:pPr>
        <w:pStyle w:val="38"/>
        <w:ind w:left="0" w:right="0" w:firstLine="0"/>
        <w:jc w:val="both"/>
        <w:rPr>
          <w:rFonts w:ascii="Times New Roman" w:hAnsi="Times New Roman" w:eastAsia="宋体" w:cs="Times New Roman"/>
          <w:b w:val="0"/>
          <w:bCs/>
          <w:color w:val="auto"/>
          <w:sz w:val="28"/>
          <w:szCs w:val="28"/>
          <w:highlight w:val="none"/>
        </w:rPr>
      </w:pPr>
    </w:p>
    <w:p w14:paraId="242961FC">
      <w:pPr>
        <w:pStyle w:val="38"/>
        <w:ind w:left="0" w:right="0" w:firstLine="0"/>
        <w:jc w:val="both"/>
        <w:rPr>
          <w:rFonts w:ascii="Times New Roman" w:hAnsi="Times New Roman" w:eastAsia="宋体" w:cs="Times New Roman"/>
          <w:b w:val="0"/>
          <w:bCs/>
          <w:color w:val="auto"/>
          <w:sz w:val="28"/>
          <w:szCs w:val="28"/>
          <w:highlight w:val="none"/>
        </w:rPr>
      </w:pPr>
    </w:p>
    <w:p w14:paraId="5B3BD5A5">
      <w:pPr>
        <w:pStyle w:val="38"/>
        <w:ind w:left="0" w:right="0" w:firstLine="0"/>
        <w:jc w:val="both"/>
        <w:rPr>
          <w:rFonts w:ascii="Times New Roman" w:hAnsi="Times New Roman" w:eastAsia="宋体" w:cs="Times New Roman"/>
          <w:b w:val="0"/>
          <w:bCs/>
          <w:color w:val="auto"/>
          <w:sz w:val="28"/>
          <w:szCs w:val="28"/>
          <w:highlight w:val="none"/>
        </w:rPr>
      </w:pPr>
    </w:p>
    <w:p w14:paraId="5C5B6CB3">
      <w:pPr>
        <w:pStyle w:val="38"/>
        <w:ind w:left="0" w:right="0" w:firstLine="0"/>
        <w:jc w:val="both"/>
        <w:rPr>
          <w:rFonts w:ascii="Times New Roman" w:hAnsi="Times New Roman" w:eastAsia="宋体" w:cs="Times New Roman"/>
          <w:b w:val="0"/>
          <w:bCs/>
          <w:color w:val="auto"/>
          <w:sz w:val="28"/>
          <w:szCs w:val="28"/>
          <w:highlight w:val="none"/>
        </w:rPr>
      </w:pPr>
    </w:p>
    <w:p w14:paraId="4AAC9081">
      <w:pPr>
        <w:pStyle w:val="38"/>
        <w:ind w:left="0" w:right="0" w:firstLine="0"/>
        <w:jc w:val="both"/>
        <w:rPr>
          <w:rFonts w:ascii="Times New Roman" w:hAnsi="Times New Roman" w:eastAsia="宋体" w:cs="Times New Roman"/>
          <w:b w:val="0"/>
          <w:bCs/>
          <w:color w:val="auto"/>
          <w:sz w:val="28"/>
          <w:szCs w:val="28"/>
          <w:highlight w:val="none"/>
        </w:rPr>
      </w:pPr>
    </w:p>
    <w:p w14:paraId="012B01CB">
      <w:pPr>
        <w:pStyle w:val="38"/>
        <w:ind w:left="0" w:right="0" w:firstLine="0"/>
        <w:jc w:val="both"/>
        <w:rPr>
          <w:rFonts w:ascii="Times New Roman" w:hAnsi="Times New Roman" w:eastAsia="宋体" w:cs="Times New Roman"/>
          <w:b w:val="0"/>
          <w:bCs/>
          <w:color w:val="auto"/>
          <w:sz w:val="28"/>
          <w:szCs w:val="28"/>
          <w:highlight w:val="none"/>
        </w:rPr>
      </w:pPr>
    </w:p>
    <w:p w14:paraId="44794092">
      <w:pPr>
        <w:pStyle w:val="38"/>
        <w:ind w:left="0" w:right="0" w:firstLine="0"/>
        <w:jc w:val="both"/>
        <w:rPr>
          <w:rFonts w:ascii="Times New Roman" w:hAnsi="Times New Roman" w:eastAsia="宋体" w:cs="Times New Roman"/>
          <w:b w:val="0"/>
          <w:bCs/>
          <w:color w:val="auto"/>
          <w:sz w:val="28"/>
          <w:szCs w:val="28"/>
          <w:highlight w:val="none"/>
        </w:rPr>
      </w:pPr>
    </w:p>
    <w:p w14:paraId="19A1C71F">
      <w:pPr>
        <w:pStyle w:val="38"/>
        <w:ind w:left="0" w:right="0" w:firstLine="0"/>
        <w:jc w:val="both"/>
        <w:rPr>
          <w:rFonts w:ascii="Times New Roman" w:hAnsi="Times New Roman" w:eastAsia="宋体" w:cs="Times New Roman"/>
          <w:b w:val="0"/>
          <w:bCs/>
          <w:color w:val="auto"/>
          <w:sz w:val="28"/>
          <w:szCs w:val="28"/>
          <w:highlight w:val="none"/>
        </w:rPr>
      </w:pPr>
    </w:p>
    <w:p w14:paraId="1EB24BFC">
      <w:pPr>
        <w:pStyle w:val="38"/>
        <w:ind w:left="0" w:right="0" w:firstLine="0"/>
        <w:jc w:val="both"/>
        <w:rPr>
          <w:rFonts w:ascii="Times New Roman" w:hAnsi="Times New Roman" w:eastAsia="宋体" w:cs="Times New Roman"/>
          <w:b w:val="0"/>
          <w:bCs/>
          <w:color w:val="auto"/>
          <w:sz w:val="28"/>
          <w:szCs w:val="28"/>
          <w:highlight w:val="none"/>
        </w:rPr>
      </w:pPr>
    </w:p>
    <w:p w14:paraId="5FAC55A1">
      <w:pPr>
        <w:pStyle w:val="38"/>
        <w:ind w:left="0" w:right="0" w:firstLine="0"/>
        <w:jc w:val="both"/>
        <w:rPr>
          <w:rFonts w:ascii="Times New Roman" w:hAnsi="Times New Roman" w:eastAsia="宋体" w:cs="Times New Roman"/>
          <w:b w:val="0"/>
          <w:bCs/>
          <w:color w:val="auto"/>
          <w:sz w:val="28"/>
          <w:szCs w:val="28"/>
          <w:highlight w:val="none"/>
        </w:rPr>
      </w:pPr>
    </w:p>
    <w:p w14:paraId="2E5CE45F">
      <w:pPr>
        <w:pStyle w:val="38"/>
        <w:ind w:left="0" w:right="0" w:firstLine="0"/>
        <w:jc w:val="both"/>
        <w:rPr>
          <w:rFonts w:ascii="Times New Roman" w:hAnsi="Times New Roman" w:eastAsia="宋体" w:cs="Times New Roman"/>
          <w:b w:val="0"/>
          <w:bCs/>
          <w:color w:val="auto"/>
          <w:sz w:val="28"/>
          <w:szCs w:val="28"/>
          <w:highlight w:val="none"/>
        </w:rPr>
      </w:pPr>
    </w:p>
    <w:p w14:paraId="0DBB7F28">
      <w:pPr>
        <w:pStyle w:val="38"/>
        <w:ind w:left="0" w:right="0" w:firstLine="0"/>
        <w:jc w:val="both"/>
        <w:rPr>
          <w:rFonts w:ascii="Times New Roman" w:hAnsi="Times New Roman" w:eastAsia="宋体" w:cs="Times New Roman"/>
          <w:b w:val="0"/>
          <w:bCs/>
          <w:color w:val="auto"/>
          <w:sz w:val="28"/>
          <w:szCs w:val="28"/>
          <w:highlight w:val="none"/>
        </w:rPr>
      </w:pPr>
    </w:p>
    <w:p w14:paraId="29EAA3E5">
      <w:pPr>
        <w:pStyle w:val="38"/>
        <w:ind w:left="0" w:right="0" w:firstLine="0"/>
        <w:jc w:val="both"/>
        <w:rPr>
          <w:rFonts w:ascii="Times New Roman" w:hAnsi="Times New Roman" w:eastAsia="宋体" w:cs="Times New Roman"/>
          <w:b w:val="0"/>
          <w:bCs/>
          <w:color w:val="auto"/>
          <w:sz w:val="28"/>
          <w:szCs w:val="28"/>
          <w:highlight w:val="none"/>
        </w:rPr>
      </w:pPr>
    </w:p>
    <w:p w14:paraId="617D8D21">
      <w:pPr>
        <w:pStyle w:val="38"/>
        <w:ind w:left="0" w:right="0" w:firstLine="0"/>
        <w:jc w:val="both"/>
        <w:rPr>
          <w:rFonts w:ascii="Times New Roman" w:hAnsi="Times New Roman" w:eastAsia="宋体" w:cs="Times New Roman"/>
          <w:b w:val="0"/>
          <w:bCs/>
          <w:color w:val="auto"/>
          <w:sz w:val="28"/>
          <w:szCs w:val="28"/>
          <w:highlight w:val="none"/>
        </w:rPr>
      </w:pPr>
    </w:p>
    <w:p w14:paraId="41C21310">
      <w:pPr>
        <w:pStyle w:val="38"/>
        <w:ind w:left="0" w:right="0" w:firstLine="0"/>
        <w:jc w:val="both"/>
        <w:rPr>
          <w:rFonts w:ascii="Times New Roman" w:hAnsi="Times New Roman" w:eastAsia="宋体" w:cs="Times New Roman"/>
          <w:b w:val="0"/>
          <w:bCs/>
          <w:color w:val="auto"/>
          <w:sz w:val="28"/>
          <w:szCs w:val="28"/>
          <w:highlight w:val="none"/>
        </w:rPr>
      </w:pPr>
    </w:p>
    <w:p w14:paraId="24F158FE">
      <w:pPr>
        <w:pStyle w:val="38"/>
        <w:ind w:left="0" w:right="0" w:firstLine="0"/>
        <w:jc w:val="both"/>
        <w:rPr>
          <w:rFonts w:ascii="Times New Roman" w:hAnsi="Times New Roman" w:eastAsia="宋体" w:cs="Times New Roman"/>
          <w:b w:val="0"/>
          <w:bCs/>
          <w:color w:val="auto"/>
          <w:sz w:val="28"/>
          <w:szCs w:val="28"/>
          <w:highlight w:val="none"/>
        </w:rPr>
      </w:pPr>
    </w:p>
    <w:p w14:paraId="774075D5">
      <w:pPr>
        <w:pStyle w:val="38"/>
        <w:ind w:left="0" w:right="0" w:firstLine="0"/>
        <w:jc w:val="both"/>
        <w:rPr>
          <w:rFonts w:ascii="Times New Roman" w:hAnsi="Times New Roman" w:eastAsia="宋体" w:cs="Times New Roman"/>
          <w:b w:val="0"/>
          <w:bCs/>
          <w:color w:val="auto"/>
          <w:sz w:val="28"/>
          <w:szCs w:val="28"/>
          <w:highlight w:val="none"/>
        </w:rPr>
      </w:pPr>
    </w:p>
    <w:p w14:paraId="3728187F">
      <w:pPr>
        <w:pStyle w:val="38"/>
        <w:ind w:left="0" w:right="0" w:firstLine="0"/>
        <w:jc w:val="both"/>
        <w:rPr>
          <w:rFonts w:ascii="Times New Roman" w:hAnsi="Times New Roman" w:eastAsia="宋体" w:cs="Times New Roman"/>
          <w:b w:val="0"/>
          <w:bCs/>
          <w:color w:val="auto"/>
          <w:sz w:val="28"/>
          <w:szCs w:val="28"/>
          <w:highlight w:val="none"/>
        </w:rPr>
      </w:pPr>
      <w:r>
        <w:rPr>
          <w:rFonts w:ascii="Times New Roman" w:hAnsi="Times New Roman" w:eastAsia="宋体" w:cs="Times New Roman"/>
          <w:b w:val="0"/>
          <w:bCs/>
          <w:color w:val="auto"/>
          <w:sz w:val="28"/>
          <w:szCs w:val="28"/>
          <w:highlight w:val="none"/>
        </w:rPr>
        <w:drawing>
          <wp:anchor distT="0" distB="0" distL="114300" distR="114300" simplePos="0" relativeHeight="251659264" behindDoc="0" locked="0" layoutInCell="1" allowOverlap="1">
            <wp:simplePos x="0" y="0"/>
            <wp:positionH relativeFrom="column">
              <wp:posOffset>-809625</wp:posOffset>
            </wp:positionH>
            <wp:positionV relativeFrom="paragraph">
              <wp:posOffset>-809625</wp:posOffset>
            </wp:positionV>
            <wp:extent cx="7417435" cy="10553065"/>
            <wp:effectExtent l="0" t="0" r="12064" b="635"/>
            <wp:wrapNone/>
            <wp:docPr id="1191"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 name="图片 99"/>
                    <pic:cNvPicPr>
                      <a:picLocks noChangeAspect="1"/>
                    </pic:cNvPicPr>
                  </pic:nvPicPr>
                  <pic:blipFill>
                    <a:blip r:embed="rId166"/>
                    <a:stretch>
                      <a:fillRect/>
                    </a:stretch>
                  </pic:blipFill>
                  <pic:spPr>
                    <a:xfrm>
                      <a:off x="0" y="0"/>
                      <a:ext cx="7417434" cy="10553065"/>
                    </a:xfrm>
                    <a:prstGeom prst="rect">
                      <a:avLst/>
                    </a:prstGeom>
                    <a:noFill/>
                    <a:ln cap="flat" cmpd="sng">
                      <a:noFill/>
                      <a:prstDash val="solid"/>
                      <a:round/>
                    </a:ln>
                  </pic:spPr>
                </pic:pic>
              </a:graphicData>
            </a:graphic>
          </wp:anchor>
        </w:drawing>
      </w:r>
    </w:p>
    <w:p w14:paraId="6998035B">
      <w:pPr>
        <w:pStyle w:val="38"/>
        <w:ind w:left="0" w:right="0" w:firstLine="0"/>
        <w:jc w:val="both"/>
        <w:rPr>
          <w:rFonts w:ascii="Times New Roman" w:hAnsi="Times New Roman" w:eastAsia="宋体" w:cs="Times New Roman"/>
          <w:b w:val="0"/>
          <w:bCs/>
          <w:color w:val="auto"/>
          <w:sz w:val="28"/>
          <w:szCs w:val="28"/>
          <w:highlight w:val="none"/>
        </w:rPr>
      </w:pPr>
    </w:p>
    <w:p w14:paraId="28D7DBD0">
      <w:pPr>
        <w:pStyle w:val="38"/>
        <w:ind w:left="0" w:right="0" w:firstLine="0"/>
        <w:jc w:val="both"/>
        <w:rPr>
          <w:rFonts w:ascii="Times New Roman" w:hAnsi="Times New Roman" w:eastAsia="宋体" w:cs="Times New Roman"/>
          <w:b w:val="0"/>
          <w:bCs/>
          <w:color w:val="auto"/>
          <w:sz w:val="28"/>
          <w:szCs w:val="28"/>
          <w:highlight w:val="none"/>
        </w:rPr>
      </w:pPr>
    </w:p>
    <w:p w14:paraId="38627AE1">
      <w:pPr>
        <w:pStyle w:val="38"/>
        <w:ind w:left="0" w:right="0" w:firstLine="0"/>
        <w:jc w:val="both"/>
        <w:rPr>
          <w:rFonts w:ascii="Times New Roman" w:hAnsi="Times New Roman" w:eastAsia="宋体" w:cs="Times New Roman"/>
          <w:b w:val="0"/>
          <w:bCs/>
          <w:color w:val="auto"/>
          <w:sz w:val="28"/>
          <w:szCs w:val="28"/>
          <w:highlight w:val="none"/>
        </w:rPr>
      </w:pPr>
    </w:p>
    <w:p w14:paraId="2D47EC51">
      <w:pPr>
        <w:pStyle w:val="38"/>
        <w:ind w:left="0" w:right="0" w:firstLine="0"/>
        <w:jc w:val="both"/>
        <w:rPr>
          <w:rFonts w:ascii="Times New Roman" w:hAnsi="Times New Roman" w:eastAsia="宋体" w:cs="Times New Roman"/>
          <w:b w:val="0"/>
          <w:bCs/>
          <w:color w:val="auto"/>
          <w:sz w:val="28"/>
          <w:szCs w:val="28"/>
          <w:highlight w:val="none"/>
        </w:rPr>
      </w:pPr>
    </w:p>
    <w:p w14:paraId="626381D5">
      <w:pPr>
        <w:pStyle w:val="38"/>
        <w:ind w:left="0" w:right="0" w:firstLine="0"/>
        <w:jc w:val="both"/>
        <w:rPr>
          <w:rFonts w:ascii="Times New Roman" w:hAnsi="Times New Roman" w:eastAsia="宋体" w:cs="Times New Roman"/>
          <w:b w:val="0"/>
          <w:bCs/>
          <w:color w:val="auto"/>
          <w:sz w:val="28"/>
          <w:szCs w:val="28"/>
          <w:highlight w:val="none"/>
        </w:rPr>
      </w:pPr>
    </w:p>
    <w:p w14:paraId="60CD8369">
      <w:pPr>
        <w:pStyle w:val="38"/>
        <w:ind w:left="0" w:right="0" w:firstLine="0"/>
        <w:jc w:val="both"/>
        <w:rPr>
          <w:rFonts w:ascii="Times New Roman" w:hAnsi="Times New Roman" w:eastAsia="宋体" w:cs="Times New Roman"/>
          <w:b w:val="0"/>
          <w:bCs/>
          <w:color w:val="auto"/>
          <w:sz w:val="28"/>
          <w:szCs w:val="28"/>
          <w:highlight w:val="none"/>
        </w:rPr>
      </w:pPr>
    </w:p>
    <w:p w14:paraId="4A5F6269">
      <w:pPr>
        <w:pStyle w:val="38"/>
        <w:ind w:left="0" w:right="0" w:firstLine="0"/>
        <w:jc w:val="both"/>
        <w:rPr>
          <w:rFonts w:ascii="Times New Roman" w:hAnsi="Times New Roman" w:eastAsia="宋体" w:cs="Times New Roman"/>
          <w:b w:val="0"/>
          <w:bCs/>
          <w:color w:val="auto"/>
          <w:sz w:val="28"/>
          <w:szCs w:val="28"/>
          <w:highlight w:val="none"/>
        </w:rPr>
      </w:pPr>
    </w:p>
    <w:p w14:paraId="52005327">
      <w:pPr>
        <w:pStyle w:val="38"/>
        <w:ind w:left="0" w:right="0" w:firstLine="0"/>
        <w:jc w:val="both"/>
        <w:rPr>
          <w:rFonts w:ascii="Times New Roman" w:hAnsi="Times New Roman" w:eastAsia="宋体" w:cs="Times New Roman"/>
          <w:b w:val="0"/>
          <w:bCs/>
          <w:color w:val="auto"/>
          <w:sz w:val="28"/>
          <w:szCs w:val="28"/>
          <w:highlight w:val="none"/>
        </w:rPr>
      </w:pPr>
    </w:p>
    <w:p w14:paraId="46B02590">
      <w:pPr>
        <w:pStyle w:val="38"/>
        <w:ind w:left="0" w:right="0" w:firstLine="0"/>
        <w:jc w:val="both"/>
        <w:rPr>
          <w:rFonts w:ascii="Times New Roman" w:hAnsi="Times New Roman" w:eastAsia="宋体" w:cs="Times New Roman"/>
          <w:b w:val="0"/>
          <w:bCs/>
          <w:color w:val="auto"/>
          <w:sz w:val="28"/>
          <w:szCs w:val="28"/>
          <w:highlight w:val="none"/>
        </w:rPr>
      </w:pPr>
    </w:p>
    <w:p w14:paraId="4A53B864">
      <w:pPr>
        <w:pStyle w:val="38"/>
        <w:ind w:left="0" w:right="0" w:firstLine="0"/>
        <w:jc w:val="both"/>
        <w:rPr>
          <w:rFonts w:ascii="Times New Roman" w:hAnsi="Times New Roman" w:eastAsia="宋体" w:cs="Times New Roman"/>
          <w:b w:val="0"/>
          <w:bCs/>
          <w:color w:val="auto"/>
          <w:sz w:val="28"/>
          <w:szCs w:val="28"/>
          <w:highlight w:val="none"/>
        </w:rPr>
      </w:pPr>
    </w:p>
    <w:p w14:paraId="4D2F735D">
      <w:pPr>
        <w:pStyle w:val="38"/>
        <w:ind w:left="0" w:right="0" w:firstLine="0"/>
        <w:jc w:val="both"/>
        <w:rPr>
          <w:rFonts w:ascii="Times New Roman" w:hAnsi="Times New Roman" w:eastAsia="宋体" w:cs="Times New Roman"/>
          <w:b w:val="0"/>
          <w:bCs/>
          <w:color w:val="auto"/>
          <w:sz w:val="28"/>
          <w:szCs w:val="28"/>
          <w:highlight w:val="none"/>
        </w:rPr>
      </w:pPr>
    </w:p>
    <w:p w14:paraId="6880D026">
      <w:pPr>
        <w:pStyle w:val="38"/>
        <w:ind w:left="0" w:right="0" w:firstLine="0"/>
        <w:jc w:val="both"/>
        <w:rPr>
          <w:rFonts w:ascii="Times New Roman" w:hAnsi="Times New Roman" w:eastAsia="宋体" w:cs="Times New Roman"/>
          <w:b w:val="0"/>
          <w:bCs/>
          <w:color w:val="auto"/>
          <w:sz w:val="28"/>
          <w:szCs w:val="28"/>
          <w:highlight w:val="none"/>
        </w:rPr>
      </w:pPr>
    </w:p>
    <w:p w14:paraId="6B7E4A6F">
      <w:pPr>
        <w:pStyle w:val="38"/>
        <w:ind w:left="0" w:right="0" w:firstLine="0"/>
        <w:jc w:val="both"/>
        <w:rPr>
          <w:rFonts w:ascii="Times New Roman" w:hAnsi="Times New Roman" w:eastAsia="宋体" w:cs="Times New Roman"/>
          <w:b w:val="0"/>
          <w:bCs/>
          <w:color w:val="auto"/>
          <w:sz w:val="28"/>
          <w:szCs w:val="28"/>
          <w:highlight w:val="none"/>
        </w:rPr>
      </w:pPr>
    </w:p>
    <w:p w14:paraId="3D6AEBCF">
      <w:pPr>
        <w:pStyle w:val="38"/>
        <w:ind w:left="0" w:right="0" w:firstLine="0"/>
        <w:jc w:val="both"/>
        <w:rPr>
          <w:rFonts w:ascii="Times New Roman" w:hAnsi="Times New Roman" w:eastAsia="宋体" w:cs="Times New Roman"/>
          <w:b w:val="0"/>
          <w:bCs/>
          <w:color w:val="auto"/>
          <w:sz w:val="28"/>
          <w:szCs w:val="28"/>
          <w:highlight w:val="none"/>
        </w:rPr>
      </w:pPr>
    </w:p>
    <w:p w14:paraId="1B8EE5B7">
      <w:pPr>
        <w:pStyle w:val="38"/>
        <w:ind w:left="0" w:right="0" w:firstLine="0"/>
        <w:jc w:val="both"/>
        <w:rPr>
          <w:rFonts w:ascii="Times New Roman" w:hAnsi="Times New Roman" w:eastAsia="宋体" w:cs="Times New Roman"/>
          <w:b w:val="0"/>
          <w:bCs/>
          <w:color w:val="auto"/>
          <w:sz w:val="28"/>
          <w:szCs w:val="28"/>
          <w:highlight w:val="none"/>
        </w:rPr>
      </w:pPr>
    </w:p>
    <w:p w14:paraId="50EF990D">
      <w:pPr>
        <w:pStyle w:val="38"/>
        <w:ind w:left="0" w:right="0" w:firstLine="0"/>
        <w:jc w:val="both"/>
        <w:rPr>
          <w:rFonts w:ascii="Times New Roman" w:hAnsi="Times New Roman" w:eastAsia="宋体" w:cs="Times New Roman"/>
          <w:b w:val="0"/>
          <w:bCs/>
          <w:color w:val="auto"/>
          <w:sz w:val="28"/>
          <w:szCs w:val="28"/>
          <w:highlight w:val="none"/>
        </w:rPr>
      </w:pPr>
    </w:p>
    <w:p w14:paraId="6C9D9980">
      <w:pPr>
        <w:pStyle w:val="38"/>
        <w:ind w:left="0" w:right="0" w:firstLine="0"/>
        <w:jc w:val="both"/>
        <w:rPr>
          <w:rFonts w:ascii="Times New Roman" w:hAnsi="Times New Roman" w:eastAsia="宋体" w:cs="Times New Roman"/>
          <w:b w:val="0"/>
          <w:bCs/>
          <w:color w:val="auto"/>
          <w:sz w:val="28"/>
          <w:szCs w:val="28"/>
          <w:highlight w:val="none"/>
        </w:rPr>
      </w:pPr>
    </w:p>
    <w:p w14:paraId="053C0C06">
      <w:pPr>
        <w:pStyle w:val="38"/>
        <w:ind w:left="0" w:right="0" w:firstLine="0"/>
        <w:jc w:val="both"/>
        <w:rPr>
          <w:rFonts w:ascii="Times New Roman" w:hAnsi="Times New Roman" w:eastAsia="宋体" w:cs="Times New Roman"/>
          <w:b w:val="0"/>
          <w:bCs/>
          <w:color w:val="auto"/>
          <w:sz w:val="28"/>
          <w:szCs w:val="28"/>
          <w:highlight w:val="none"/>
        </w:rPr>
      </w:pPr>
    </w:p>
    <w:p w14:paraId="6A79183C">
      <w:pPr>
        <w:pStyle w:val="38"/>
        <w:ind w:left="0" w:right="0" w:firstLine="0"/>
        <w:jc w:val="both"/>
        <w:rPr>
          <w:rFonts w:ascii="Times New Roman" w:hAnsi="Times New Roman" w:eastAsia="宋体" w:cs="Times New Roman"/>
          <w:b w:val="0"/>
          <w:bCs/>
          <w:color w:val="auto"/>
          <w:sz w:val="28"/>
          <w:szCs w:val="28"/>
          <w:highlight w:val="none"/>
        </w:rPr>
      </w:pPr>
    </w:p>
    <w:p w14:paraId="0B23D38E">
      <w:pPr>
        <w:pStyle w:val="38"/>
        <w:ind w:left="0" w:right="0" w:firstLine="0"/>
        <w:jc w:val="both"/>
        <w:rPr>
          <w:rFonts w:ascii="Times New Roman" w:hAnsi="Times New Roman" w:eastAsia="宋体" w:cs="Times New Roman"/>
          <w:b w:val="0"/>
          <w:bCs/>
          <w:color w:val="auto"/>
          <w:sz w:val="28"/>
          <w:szCs w:val="28"/>
          <w:highlight w:val="none"/>
        </w:rPr>
      </w:pPr>
    </w:p>
    <w:p w14:paraId="0193BB13">
      <w:pPr>
        <w:pStyle w:val="38"/>
        <w:ind w:left="0" w:right="0" w:firstLine="0"/>
        <w:jc w:val="both"/>
        <w:rPr>
          <w:rFonts w:ascii="Times New Roman" w:hAnsi="Times New Roman" w:eastAsia="宋体" w:cs="Times New Roman"/>
          <w:b w:val="0"/>
          <w:bCs/>
          <w:color w:val="auto"/>
          <w:sz w:val="28"/>
          <w:szCs w:val="28"/>
          <w:highlight w:val="none"/>
        </w:rPr>
      </w:pPr>
    </w:p>
    <w:p w14:paraId="6C4F9972">
      <w:pPr>
        <w:pStyle w:val="38"/>
        <w:ind w:left="0" w:right="0" w:firstLine="0"/>
        <w:jc w:val="both"/>
        <w:rPr>
          <w:rFonts w:ascii="Times New Roman" w:hAnsi="Times New Roman" w:eastAsia="宋体" w:cs="Times New Roman"/>
          <w:b w:val="0"/>
          <w:bCs/>
          <w:color w:val="auto"/>
          <w:sz w:val="28"/>
          <w:szCs w:val="28"/>
          <w:highlight w:val="none"/>
        </w:rPr>
      </w:pPr>
    </w:p>
    <w:p w14:paraId="0B8E056A">
      <w:pPr>
        <w:pStyle w:val="38"/>
        <w:ind w:left="0" w:right="0" w:firstLine="0"/>
        <w:jc w:val="both"/>
        <w:rPr>
          <w:rFonts w:ascii="Times New Roman" w:hAnsi="Times New Roman" w:eastAsia="宋体" w:cs="Times New Roman"/>
          <w:b w:val="0"/>
          <w:bCs/>
          <w:color w:val="auto"/>
          <w:sz w:val="28"/>
          <w:szCs w:val="28"/>
          <w:highlight w:val="none"/>
        </w:rPr>
      </w:pPr>
    </w:p>
    <w:p w14:paraId="31DBDE55">
      <w:pPr>
        <w:pStyle w:val="38"/>
        <w:ind w:left="0" w:right="0" w:firstLine="0"/>
        <w:jc w:val="both"/>
        <w:rPr>
          <w:rFonts w:ascii="Times New Roman" w:hAnsi="Times New Roman" w:eastAsia="宋体" w:cs="Times New Roman"/>
          <w:b w:val="0"/>
          <w:bCs/>
          <w:color w:val="auto"/>
          <w:sz w:val="28"/>
          <w:szCs w:val="28"/>
          <w:highlight w:val="none"/>
        </w:rPr>
      </w:pPr>
    </w:p>
    <w:p w14:paraId="2FB2C85B">
      <w:pPr>
        <w:pStyle w:val="38"/>
        <w:ind w:left="0" w:right="0" w:firstLine="0"/>
        <w:jc w:val="both"/>
        <w:rPr>
          <w:rFonts w:ascii="Times New Roman" w:hAnsi="Times New Roman" w:eastAsia="宋体" w:cs="Times New Roman"/>
          <w:b w:val="0"/>
          <w:bCs/>
          <w:color w:val="auto"/>
          <w:sz w:val="28"/>
          <w:szCs w:val="28"/>
          <w:highlight w:val="none"/>
        </w:rPr>
      </w:pPr>
    </w:p>
    <w:p w14:paraId="4775E916">
      <w:pPr>
        <w:pStyle w:val="38"/>
        <w:ind w:left="0" w:right="0" w:firstLine="0"/>
        <w:jc w:val="both"/>
        <w:rPr>
          <w:rFonts w:ascii="Times New Roman" w:hAnsi="Times New Roman" w:eastAsia="宋体" w:cs="Times New Roman"/>
          <w:b w:val="0"/>
          <w:bCs/>
          <w:color w:val="auto"/>
          <w:sz w:val="28"/>
          <w:szCs w:val="28"/>
          <w:highlight w:val="none"/>
        </w:rPr>
      </w:pPr>
    </w:p>
    <w:p w14:paraId="47A332B8">
      <w:pPr>
        <w:pStyle w:val="38"/>
        <w:ind w:left="0" w:right="0" w:firstLine="0"/>
        <w:jc w:val="both"/>
        <w:rPr>
          <w:rFonts w:ascii="Times New Roman" w:hAnsi="Times New Roman" w:eastAsia="宋体" w:cs="Times New Roman"/>
          <w:b w:val="0"/>
          <w:bCs/>
          <w:color w:val="auto"/>
          <w:sz w:val="28"/>
          <w:szCs w:val="28"/>
          <w:highlight w:val="none"/>
        </w:rPr>
      </w:pPr>
    </w:p>
    <w:p w14:paraId="396AF12F">
      <w:pPr>
        <w:pStyle w:val="38"/>
        <w:ind w:left="0" w:right="0" w:firstLine="0"/>
        <w:jc w:val="both"/>
        <w:rPr>
          <w:rFonts w:ascii="Times New Roman" w:hAnsi="Times New Roman" w:eastAsia="宋体" w:cs="Times New Roman"/>
          <w:b w:val="0"/>
          <w:bCs/>
          <w:color w:val="auto"/>
          <w:sz w:val="28"/>
          <w:szCs w:val="28"/>
          <w:highlight w:val="none"/>
        </w:rPr>
      </w:pPr>
    </w:p>
    <w:p w14:paraId="0A6336B8">
      <w:pPr>
        <w:pStyle w:val="38"/>
        <w:ind w:left="0" w:right="0" w:firstLine="0"/>
        <w:jc w:val="both"/>
        <w:rPr>
          <w:rFonts w:ascii="Times New Roman" w:hAnsi="Times New Roman" w:eastAsia="宋体" w:cs="Times New Roman"/>
          <w:b w:val="0"/>
          <w:bCs/>
          <w:color w:val="auto"/>
          <w:sz w:val="28"/>
          <w:szCs w:val="28"/>
          <w:highlight w:val="none"/>
        </w:rPr>
      </w:pPr>
    </w:p>
    <w:p w14:paraId="20AF6E81">
      <w:pPr>
        <w:pStyle w:val="38"/>
        <w:ind w:left="0" w:right="0" w:firstLine="0"/>
        <w:jc w:val="both"/>
        <w:rPr>
          <w:rFonts w:ascii="Times New Roman" w:hAnsi="Times New Roman" w:eastAsia="宋体" w:cs="Times New Roman"/>
          <w:b w:val="0"/>
          <w:bCs/>
          <w:color w:val="auto"/>
          <w:sz w:val="28"/>
          <w:szCs w:val="28"/>
          <w:highlight w:val="none"/>
        </w:rPr>
      </w:pPr>
    </w:p>
    <w:p w14:paraId="3056541C">
      <w:pPr>
        <w:pStyle w:val="38"/>
        <w:ind w:left="0" w:right="0" w:firstLine="0"/>
        <w:jc w:val="both"/>
        <w:rPr>
          <w:rFonts w:ascii="Times New Roman" w:hAnsi="Times New Roman" w:eastAsia="宋体" w:cs="Times New Roman"/>
          <w:b w:val="0"/>
          <w:bCs/>
          <w:color w:val="auto"/>
          <w:sz w:val="28"/>
          <w:szCs w:val="28"/>
          <w:highlight w:val="none"/>
        </w:rPr>
      </w:pPr>
    </w:p>
    <w:p w14:paraId="1AE96FC1">
      <w:pPr>
        <w:pStyle w:val="38"/>
        <w:ind w:left="0" w:right="0" w:firstLine="0"/>
        <w:jc w:val="both"/>
        <w:rPr>
          <w:rFonts w:ascii="Times New Roman" w:hAnsi="Times New Roman" w:eastAsia="宋体" w:cs="Times New Roman"/>
          <w:b w:val="0"/>
          <w:bCs/>
          <w:color w:val="auto"/>
          <w:sz w:val="28"/>
          <w:szCs w:val="28"/>
          <w:highlight w:val="none"/>
        </w:rPr>
      </w:pPr>
    </w:p>
    <w:p w14:paraId="5B565201">
      <w:pPr>
        <w:pStyle w:val="38"/>
        <w:ind w:left="0" w:right="0" w:firstLine="0"/>
        <w:jc w:val="both"/>
        <w:rPr>
          <w:rFonts w:ascii="Times New Roman" w:hAnsi="Times New Roman" w:eastAsia="宋体" w:cs="Times New Roman"/>
          <w:b w:val="0"/>
          <w:bCs/>
          <w:color w:val="auto"/>
          <w:sz w:val="28"/>
          <w:szCs w:val="28"/>
          <w:highlight w:val="none"/>
        </w:rPr>
      </w:pPr>
    </w:p>
    <w:p w14:paraId="53CEB882">
      <w:pPr>
        <w:pStyle w:val="38"/>
        <w:ind w:left="0" w:right="0" w:firstLine="0"/>
        <w:jc w:val="both"/>
        <w:rPr>
          <w:rFonts w:ascii="Times New Roman" w:hAnsi="Times New Roman" w:eastAsia="宋体" w:cs="Times New Roman"/>
          <w:b w:val="0"/>
          <w:bCs/>
          <w:color w:val="auto"/>
          <w:sz w:val="28"/>
          <w:szCs w:val="28"/>
          <w:highlight w:val="none"/>
        </w:rPr>
      </w:pPr>
    </w:p>
    <w:p w14:paraId="1B2A4554">
      <w:pPr>
        <w:pStyle w:val="38"/>
        <w:ind w:left="0" w:right="0" w:firstLine="0"/>
        <w:jc w:val="both"/>
        <w:rPr>
          <w:rFonts w:ascii="Times New Roman" w:hAnsi="Times New Roman" w:eastAsia="宋体" w:cs="Times New Roman"/>
          <w:b w:val="0"/>
          <w:bCs/>
          <w:color w:val="auto"/>
          <w:sz w:val="28"/>
          <w:szCs w:val="28"/>
          <w:highlight w:val="none"/>
        </w:rPr>
      </w:pPr>
    </w:p>
    <w:p w14:paraId="0F843F9B">
      <w:pPr>
        <w:pStyle w:val="38"/>
        <w:ind w:left="0" w:right="0" w:firstLine="0"/>
        <w:jc w:val="both"/>
        <w:rPr>
          <w:rFonts w:ascii="Times New Roman" w:hAnsi="Times New Roman" w:eastAsia="宋体" w:cs="Times New Roman"/>
          <w:b w:val="0"/>
          <w:bCs/>
          <w:color w:val="auto"/>
          <w:sz w:val="28"/>
          <w:szCs w:val="28"/>
          <w:highlight w:val="none"/>
        </w:rPr>
      </w:pPr>
    </w:p>
    <w:p w14:paraId="76739C90">
      <w:pPr>
        <w:pStyle w:val="38"/>
        <w:ind w:left="0" w:right="0" w:firstLine="0"/>
        <w:jc w:val="both"/>
        <w:rPr>
          <w:rFonts w:ascii="Times New Roman" w:hAnsi="Times New Roman" w:eastAsia="宋体" w:cs="Times New Roman"/>
          <w:b w:val="0"/>
          <w:bCs/>
          <w:color w:val="auto"/>
          <w:sz w:val="28"/>
          <w:szCs w:val="28"/>
          <w:highlight w:val="none"/>
        </w:rPr>
      </w:pPr>
    </w:p>
    <w:p w14:paraId="7406D0BF">
      <w:pPr>
        <w:pStyle w:val="38"/>
        <w:ind w:left="0" w:right="0" w:firstLine="0"/>
        <w:jc w:val="both"/>
        <w:rPr>
          <w:rFonts w:ascii="Times New Roman" w:hAnsi="Times New Roman" w:eastAsia="宋体" w:cs="Times New Roman"/>
          <w:b w:val="0"/>
          <w:bCs/>
          <w:color w:val="auto"/>
          <w:sz w:val="28"/>
          <w:szCs w:val="28"/>
          <w:highlight w:val="none"/>
        </w:rPr>
      </w:pPr>
    </w:p>
    <w:p w14:paraId="39945942">
      <w:pPr>
        <w:pStyle w:val="38"/>
        <w:ind w:left="0" w:right="0" w:firstLine="0"/>
        <w:jc w:val="both"/>
        <w:rPr>
          <w:rFonts w:ascii="Times New Roman" w:hAnsi="Times New Roman" w:eastAsia="宋体" w:cs="Times New Roman"/>
          <w:b w:val="0"/>
          <w:bCs/>
          <w:color w:val="auto"/>
          <w:sz w:val="28"/>
          <w:szCs w:val="28"/>
          <w:highlight w:val="none"/>
        </w:rPr>
      </w:pPr>
    </w:p>
    <w:p w14:paraId="32CD0DEE">
      <w:pPr>
        <w:pStyle w:val="38"/>
        <w:ind w:left="0" w:right="0" w:firstLine="0"/>
        <w:jc w:val="both"/>
        <w:rPr>
          <w:rFonts w:ascii="Times New Roman" w:hAnsi="Times New Roman" w:eastAsia="宋体" w:cs="Times New Roman"/>
          <w:b w:val="0"/>
          <w:bCs/>
          <w:color w:val="auto"/>
          <w:sz w:val="28"/>
          <w:szCs w:val="28"/>
          <w:highlight w:val="none"/>
        </w:rPr>
      </w:pPr>
    </w:p>
    <w:p w14:paraId="27E68169">
      <w:pPr>
        <w:pStyle w:val="38"/>
        <w:ind w:left="0" w:right="0" w:firstLine="0"/>
        <w:jc w:val="both"/>
        <w:rPr>
          <w:rFonts w:ascii="Times New Roman" w:hAnsi="Times New Roman" w:eastAsia="宋体" w:cs="Times New Roman"/>
          <w:b w:val="0"/>
          <w:bCs/>
          <w:color w:val="auto"/>
          <w:sz w:val="28"/>
          <w:szCs w:val="28"/>
          <w:highlight w:val="none"/>
        </w:rPr>
      </w:pPr>
    </w:p>
    <w:p w14:paraId="7E03C340">
      <w:pPr>
        <w:pStyle w:val="38"/>
        <w:ind w:left="0" w:right="0" w:firstLine="0"/>
        <w:jc w:val="both"/>
        <w:rPr>
          <w:rFonts w:ascii="Times New Roman" w:hAnsi="Times New Roman" w:eastAsia="宋体" w:cs="Times New Roman"/>
          <w:b w:val="0"/>
          <w:bCs/>
          <w:color w:val="auto"/>
          <w:sz w:val="28"/>
          <w:szCs w:val="28"/>
          <w:highlight w:val="none"/>
        </w:rPr>
      </w:pPr>
    </w:p>
    <w:p w14:paraId="2D66C606">
      <w:pPr>
        <w:pStyle w:val="38"/>
        <w:ind w:left="0" w:right="0" w:firstLine="0"/>
        <w:jc w:val="both"/>
        <w:rPr>
          <w:rFonts w:ascii="Times New Roman" w:hAnsi="Times New Roman" w:eastAsia="宋体" w:cs="Times New Roman"/>
          <w:b w:val="0"/>
          <w:bCs/>
          <w:color w:val="auto"/>
          <w:sz w:val="28"/>
          <w:szCs w:val="28"/>
          <w:highlight w:val="none"/>
        </w:rPr>
      </w:pPr>
      <w:r>
        <w:rPr>
          <w:rFonts w:ascii="Times New Roman" w:hAnsi="Times New Roman" w:eastAsia="宋体" w:cs="Times New Roman"/>
          <w:b w:val="0"/>
          <w:bCs/>
          <w:color w:val="auto"/>
          <w:sz w:val="28"/>
          <w:szCs w:val="28"/>
          <w:highlight w:val="none"/>
        </w:rPr>
        <w:drawing>
          <wp:anchor distT="0" distB="0" distL="114300" distR="114300" simplePos="0" relativeHeight="251659264" behindDoc="0" locked="0" layoutInCell="1" allowOverlap="1">
            <wp:simplePos x="0" y="0"/>
            <wp:positionH relativeFrom="column">
              <wp:posOffset>-790575</wp:posOffset>
            </wp:positionH>
            <wp:positionV relativeFrom="paragraph">
              <wp:posOffset>-762000</wp:posOffset>
            </wp:positionV>
            <wp:extent cx="7294245" cy="10344150"/>
            <wp:effectExtent l="0" t="0" r="1905" b="0"/>
            <wp:wrapNone/>
            <wp:docPr id="1192" name="图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 name="图片 100"/>
                    <pic:cNvPicPr>
                      <a:picLocks noChangeAspect="1"/>
                    </pic:cNvPicPr>
                  </pic:nvPicPr>
                  <pic:blipFill>
                    <a:blip r:embed="rId167"/>
                    <a:stretch>
                      <a:fillRect/>
                    </a:stretch>
                  </pic:blipFill>
                  <pic:spPr>
                    <a:xfrm>
                      <a:off x="0" y="0"/>
                      <a:ext cx="7294245" cy="10344150"/>
                    </a:xfrm>
                    <a:prstGeom prst="rect">
                      <a:avLst/>
                    </a:prstGeom>
                    <a:noFill/>
                    <a:ln cap="flat" cmpd="sng">
                      <a:noFill/>
                      <a:prstDash val="solid"/>
                      <a:round/>
                    </a:ln>
                  </pic:spPr>
                </pic:pic>
              </a:graphicData>
            </a:graphic>
          </wp:anchor>
        </w:drawing>
      </w:r>
    </w:p>
    <w:p w14:paraId="32BE663F">
      <w:pPr>
        <w:pStyle w:val="38"/>
        <w:ind w:left="0" w:right="0" w:firstLine="0"/>
        <w:jc w:val="both"/>
        <w:rPr>
          <w:rFonts w:ascii="Times New Roman" w:hAnsi="Times New Roman" w:eastAsia="宋体" w:cs="Times New Roman"/>
          <w:b w:val="0"/>
          <w:bCs/>
          <w:color w:val="auto"/>
          <w:sz w:val="28"/>
          <w:szCs w:val="28"/>
          <w:highlight w:val="none"/>
        </w:rPr>
      </w:pPr>
    </w:p>
    <w:p w14:paraId="48703EBC">
      <w:pPr>
        <w:pStyle w:val="38"/>
        <w:ind w:left="0" w:right="0" w:firstLine="0"/>
        <w:jc w:val="both"/>
        <w:rPr>
          <w:rFonts w:ascii="Times New Roman" w:hAnsi="Times New Roman" w:eastAsia="宋体" w:cs="Times New Roman"/>
          <w:b w:val="0"/>
          <w:bCs/>
          <w:color w:val="auto"/>
          <w:sz w:val="28"/>
          <w:szCs w:val="28"/>
          <w:highlight w:val="none"/>
        </w:rPr>
      </w:pPr>
    </w:p>
    <w:p w14:paraId="4F5E3081">
      <w:pPr>
        <w:pStyle w:val="38"/>
        <w:ind w:left="0" w:right="0" w:firstLine="0"/>
        <w:jc w:val="both"/>
        <w:rPr>
          <w:rFonts w:ascii="Times New Roman" w:hAnsi="Times New Roman" w:eastAsia="宋体" w:cs="Times New Roman"/>
          <w:b w:val="0"/>
          <w:bCs/>
          <w:color w:val="auto"/>
          <w:sz w:val="28"/>
          <w:szCs w:val="28"/>
          <w:highlight w:val="none"/>
        </w:rPr>
      </w:pPr>
    </w:p>
    <w:p w14:paraId="46C6A3FE">
      <w:pPr>
        <w:pStyle w:val="38"/>
        <w:ind w:left="0" w:right="0" w:firstLine="0"/>
        <w:jc w:val="both"/>
        <w:rPr>
          <w:rFonts w:ascii="Times New Roman" w:hAnsi="Times New Roman" w:eastAsia="宋体" w:cs="Times New Roman"/>
          <w:b w:val="0"/>
          <w:bCs/>
          <w:color w:val="auto"/>
          <w:sz w:val="28"/>
          <w:szCs w:val="28"/>
          <w:highlight w:val="none"/>
        </w:rPr>
      </w:pPr>
    </w:p>
    <w:p w14:paraId="159D8A18">
      <w:pPr>
        <w:pStyle w:val="38"/>
        <w:ind w:left="0" w:right="0" w:firstLine="0"/>
        <w:jc w:val="both"/>
        <w:rPr>
          <w:rFonts w:ascii="Times New Roman" w:hAnsi="Times New Roman" w:eastAsia="宋体" w:cs="Times New Roman"/>
          <w:b w:val="0"/>
          <w:bCs/>
          <w:color w:val="auto"/>
          <w:sz w:val="28"/>
          <w:szCs w:val="28"/>
          <w:highlight w:val="none"/>
        </w:rPr>
      </w:pPr>
    </w:p>
    <w:p w14:paraId="3B7BF724">
      <w:pPr>
        <w:pStyle w:val="38"/>
        <w:ind w:left="0" w:right="0" w:firstLine="0"/>
        <w:jc w:val="both"/>
        <w:rPr>
          <w:rFonts w:ascii="Times New Roman" w:hAnsi="Times New Roman" w:eastAsia="宋体" w:cs="Times New Roman"/>
          <w:b w:val="0"/>
          <w:bCs/>
          <w:color w:val="auto"/>
          <w:sz w:val="28"/>
          <w:szCs w:val="28"/>
          <w:highlight w:val="none"/>
        </w:rPr>
      </w:pPr>
    </w:p>
    <w:p w14:paraId="0D53631B">
      <w:pPr>
        <w:pStyle w:val="38"/>
        <w:ind w:left="0" w:right="0" w:firstLine="0"/>
        <w:jc w:val="both"/>
        <w:rPr>
          <w:rFonts w:ascii="Times New Roman" w:hAnsi="Times New Roman" w:eastAsia="宋体" w:cs="Times New Roman"/>
          <w:b w:val="0"/>
          <w:bCs/>
          <w:color w:val="auto"/>
          <w:sz w:val="28"/>
          <w:szCs w:val="28"/>
          <w:highlight w:val="none"/>
        </w:rPr>
      </w:pPr>
    </w:p>
    <w:p w14:paraId="1EDA4180">
      <w:pPr>
        <w:pStyle w:val="38"/>
        <w:ind w:left="0" w:right="0" w:firstLine="0"/>
        <w:jc w:val="both"/>
        <w:rPr>
          <w:rFonts w:ascii="Times New Roman" w:hAnsi="Times New Roman" w:eastAsia="宋体" w:cs="Times New Roman"/>
          <w:b w:val="0"/>
          <w:bCs/>
          <w:color w:val="auto"/>
          <w:sz w:val="28"/>
          <w:szCs w:val="28"/>
          <w:highlight w:val="none"/>
        </w:rPr>
      </w:pPr>
    </w:p>
    <w:p w14:paraId="039E685A">
      <w:pPr>
        <w:pStyle w:val="38"/>
        <w:ind w:left="0" w:right="0" w:firstLine="0"/>
        <w:jc w:val="both"/>
        <w:rPr>
          <w:rFonts w:ascii="Times New Roman" w:hAnsi="Times New Roman" w:eastAsia="宋体" w:cs="Times New Roman"/>
          <w:b w:val="0"/>
          <w:bCs/>
          <w:color w:val="auto"/>
          <w:sz w:val="28"/>
          <w:szCs w:val="28"/>
          <w:highlight w:val="none"/>
        </w:rPr>
      </w:pPr>
    </w:p>
    <w:p w14:paraId="158A9B79">
      <w:pPr>
        <w:pStyle w:val="38"/>
        <w:ind w:left="0" w:right="0" w:firstLine="0"/>
        <w:jc w:val="both"/>
        <w:rPr>
          <w:rFonts w:ascii="Times New Roman" w:hAnsi="Times New Roman" w:eastAsia="宋体" w:cs="Times New Roman"/>
          <w:b w:val="0"/>
          <w:bCs/>
          <w:color w:val="auto"/>
          <w:sz w:val="28"/>
          <w:szCs w:val="28"/>
          <w:highlight w:val="none"/>
        </w:rPr>
      </w:pPr>
    </w:p>
    <w:p w14:paraId="59331E77">
      <w:pPr>
        <w:pStyle w:val="38"/>
        <w:ind w:left="0" w:right="0" w:firstLine="0"/>
        <w:jc w:val="both"/>
        <w:rPr>
          <w:rFonts w:ascii="Times New Roman" w:hAnsi="Times New Roman" w:eastAsia="宋体" w:cs="Times New Roman"/>
          <w:b w:val="0"/>
          <w:bCs/>
          <w:color w:val="auto"/>
          <w:sz w:val="28"/>
          <w:szCs w:val="28"/>
          <w:highlight w:val="none"/>
        </w:rPr>
      </w:pPr>
    </w:p>
    <w:p w14:paraId="5BBD975C">
      <w:pPr>
        <w:pStyle w:val="38"/>
        <w:ind w:left="0" w:right="0" w:firstLine="0"/>
        <w:jc w:val="both"/>
        <w:rPr>
          <w:rFonts w:ascii="Times New Roman" w:hAnsi="Times New Roman" w:eastAsia="宋体" w:cs="Times New Roman"/>
          <w:b w:val="0"/>
          <w:bCs/>
          <w:color w:val="auto"/>
          <w:sz w:val="28"/>
          <w:szCs w:val="28"/>
          <w:highlight w:val="none"/>
        </w:rPr>
      </w:pPr>
    </w:p>
    <w:p w14:paraId="44B2DFC9">
      <w:pPr>
        <w:pStyle w:val="38"/>
        <w:ind w:left="0" w:right="0" w:firstLine="0"/>
        <w:jc w:val="both"/>
        <w:rPr>
          <w:rFonts w:ascii="Times New Roman" w:hAnsi="Times New Roman" w:eastAsia="宋体" w:cs="Times New Roman"/>
          <w:b w:val="0"/>
          <w:bCs/>
          <w:color w:val="auto"/>
          <w:sz w:val="28"/>
          <w:szCs w:val="28"/>
          <w:highlight w:val="none"/>
        </w:rPr>
      </w:pPr>
    </w:p>
    <w:p w14:paraId="7BD5C471">
      <w:pPr>
        <w:pStyle w:val="38"/>
        <w:ind w:left="0" w:right="0" w:firstLine="0"/>
        <w:jc w:val="both"/>
        <w:rPr>
          <w:rFonts w:ascii="Times New Roman" w:hAnsi="Times New Roman" w:eastAsia="宋体" w:cs="Times New Roman"/>
          <w:b w:val="0"/>
          <w:bCs/>
          <w:color w:val="auto"/>
          <w:sz w:val="28"/>
          <w:szCs w:val="28"/>
          <w:highlight w:val="none"/>
        </w:rPr>
      </w:pPr>
    </w:p>
    <w:p w14:paraId="435EC42B">
      <w:pPr>
        <w:pStyle w:val="38"/>
        <w:ind w:left="0" w:right="0" w:firstLine="0"/>
        <w:jc w:val="both"/>
        <w:rPr>
          <w:rFonts w:ascii="Times New Roman" w:hAnsi="Times New Roman" w:eastAsia="宋体" w:cs="Times New Roman"/>
          <w:b w:val="0"/>
          <w:bCs/>
          <w:color w:val="auto"/>
          <w:sz w:val="28"/>
          <w:szCs w:val="28"/>
          <w:highlight w:val="none"/>
        </w:rPr>
      </w:pPr>
    </w:p>
    <w:p w14:paraId="17ACE656">
      <w:pPr>
        <w:pStyle w:val="38"/>
        <w:ind w:left="0" w:right="0" w:firstLine="0"/>
        <w:jc w:val="both"/>
        <w:rPr>
          <w:rFonts w:ascii="Times New Roman" w:hAnsi="Times New Roman" w:eastAsia="宋体" w:cs="Times New Roman"/>
          <w:b w:val="0"/>
          <w:bCs/>
          <w:color w:val="auto"/>
          <w:sz w:val="28"/>
          <w:szCs w:val="28"/>
          <w:highlight w:val="none"/>
        </w:rPr>
      </w:pPr>
    </w:p>
    <w:p w14:paraId="2306D0E6">
      <w:pPr>
        <w:pStyle w:val="38"/>
        <w:ind w:left="0" w:right="0" w:firstLine="0"/>
        <w:jc w:val="both"/>
        <w:rPr>
          <w:rFonts w:ascii="Times New Roman" w:hAnsi="Times New Roman" w:eastAsia="宋体" w:cs="Times New Roman"/>
          <w:b w:val="0"/>
          <w:bCs/>
          <w:color w:val="auto"/>
          <w:sz w:val="28"/>
          <w:szCs w:val="28"/>
          <w:highlight w:val="none"/>
        </w:rPr>
      </w:pPr>
    </w:p>
    <w:p w14:paraId="73AD1E2B">
      <w:pPr>
        <w:pStyle w:val="38"/>
        <w:ind w:left="0" w:right="0" w:firstLine="0"/>
        <w:jc w:val="both"/>
        <w:rPr>
          <w:rFonts w:ascii="Times New Roman" w:hAnsi="Times New Roman" w:eastAsia="宋体" w:cs="Times New Roman"/>
          <w:b w:val="0"/>
          <w:bCs/>
          <w:color w:val="auto"/>
          <w:sz w:val="28"/>
          <w:szCs w:val="28"/>
          <w:highlight w:val="none"/>
        </w:rPr>
      </w:pPr>
    </w:p>
    <w:p w14:paraId="36C948BF">
      <w:pPr>
        <w:pStyle w:val="38"/>
        <w:ind w:left="0" w:right="0" w:firstLine="0"/>
        <w:jc w:val="both"/>
        <w:rPr>
          <w:rFonts w:ascii="Times New Roman" w:hAnsi="Times New Roman" w:eastAsia="宋体" w:cs="Times New Roman"/>
          <w:b w:val="0"/>
          <w:bCs/>
          <w:color w:val="auto"/>
          <w:sz w:val="28"/>
          <w:szCs w:val="28"/>
          <w:highlight w:val="none"/>
        </w:rPr>
      </w:pPr>
    </w:p>
    <w:p w14:paraId="66B3076F">
      <w:pPr>
        <w:pStyle w:val="38"/>
        <w:ind w:left="0" w:right="0" w:firstLine="0"/>
        <w:jc w:val="both"/>
        <w:rPr>
          <w:rFonts w:ascii="Times New Roman" w:hAnsi="Times New Roman" w:eastAsia="宋体" w:cs="Times New Roman"/>
          <w:b w:val="0"/>
          <w:bCs/>
          <w:color w:val="auto"/>
          <w:sz w:val="28"/>
          <w:szCs w:val="28"/>
          <w:highlight w:val="none"/>
        </w:rPr>
      </w:pPr>
    </w:p>
    <w:p w14:paraId="02981F41">
      <w:pPr>
        <w:pStyle w:val="38"/>
        <w:ind w:left="0" w:right="0" w:firstLine="0"/>
        <w:jc w:val="both"/>
        <w:rPr>
          <w:rFonts w:ascii="Times New Roman" w:hAnsi="Times New Roman" w:eastAsia="宋体" w:cs="Times New Roman"/>
          <w:b w:val="0"/>
          <w:bCs/>
          <w:color w:val="auto"/>
          <w:sz w:val="28"/>
          <w:szCs w:val="28"/>
          <w:highlight w:val="none"/>
        </w:rPr>
      </w:pPr>
    </w:p>
    <w:p w14:paraId="23692118">
      <w:pPr>
        <w:pStyle w:val="38"/>
        <w:ind w:left="0" w:right="0" w:firstLine="0"/>
        <w:jc w:val="both"/>
        <w:rPr>
          <w:rFonts w:ascii="Times New Roman" w:hAnsi="Times New Roman" w:eastAsia="宋体" w:cs="Times New Roman"/>
          <w:b w:val="0"/>
          <w:bCs/>
          <w:color w:val="auto"/>
          <w:sz w:val="28"/>
          <w:szCs w:val="28"/>
          <w:highlight w:val="none"/>
        </w:rPr>
      </w:pPr>
    </w:p>
    <w:p w14:paraId="007B3B23">
      <w:pPr>
        <w:pStyle w:val="38"/>
        <w:ind w:left="0" w:right="0" w:firstLine="0"/>
        <w:jc w:val="both"/>
        <w:rPr>
          <w:rFonts w:ascii="Times New Roman" w:hAnsi="Times New Roman" w:eastAsia="宋体" w:cs="Times New Roman"/>
          <w:b w:val="0"/>
          <w:bCs/>
          <w:color w:val="auto"/>
          <w:sz w:val="28"/>
          <w:szCs w:val="28"/>
          <w:highlight w:val="none"/>
        </w:rPr>
      </w:pPr>
    </w:p>
    <w:p w14:paraId="017A7AD8">
      <w:pPr>
        <w:pStyle w:val="38"/>
        <w:ind w:left="0" w:right="0" w:firstLine="0"/>
        <w:jc w:val="both"/>
        <w:rPr>
          <w:rFonts w:ascii="Times New Roman" w:hAnsi="Times New Roman" w:eastAsia="宋体" w:cs="Times New Roman"/>
          <w:b w:val="0"/>
          <w:bCs/>
          <w:color w:val="auto"/>
          <w:sz w:val="28"/>
          <w:szCs w:val="28"/>
          <w:highlight w:val="none"/>
        </w:rPr>
      </w:pPr>
    </w:p>
    <w:p w14:paraId="2CADD876">
      <w:pPr>
        <w:pStyle w:val="38"/>
        <w:ind w:left="0" w:right="0" w:firstLine="0"/>
        <w:jc w:val="both"/>
        <w:rPr>
          <w:rFonts w:ascii="Times New Roman" w:hAnsi="Times New Roman" w:eastAsia="宋体" w:cs="Times New Roman"/>
          <w:b w:val="0"/>
          <w:bCs/>
          <w:color w:val="auto"/>
          <w:sz w:val="28"/>
          <w:szCs w:val="28"/>
          <w:highlight w:val="none"/>
        </w:rPr>
      </w:pPr>
    </w:p>
    <w:p w14:paraId="32D9E665">
      <w:pPr>
        <w:pStyle w:val="38"/>
        <w:ind w:left="0" w:right="0" w:firstLine="0"/>
        <w:jc w:val="both"/>
        <w:rPr>
          <w:rFonts w:ascii="Times New Roman" w:hAnsi="Times New Roman" w:eastAsia="宋体" w:cs="Times New Roman"/>
          <w:b w:val="0"/>
          <w:bCs/>
          <w:color w:val="auto"/>
          <w:sz w:val="28"/>
          <w:szCs w:val="28"/>
          <w:highlight w:val="none"/>
        </w:rPr>
      </w:pPr>
    </w:p>
    <w:p w14:paraId="00BC4CFE">
      <w:pPr>
        <w:pStyle w:val="38"/>
        <w:ind w:left="0" w:right="0" w:firstLine="0"/>
        <w:jc w:val="both"/>
        <w:rPr>
          <w:rFonts w:ascii="Times New Roman" w:hAnsi="Times New Roman" w:eastAsia="宋体" w:cs="Times New Roman"/>
          <w:b w:val="0"/>
          <w:bCs/>
          <w:color w:val="auto"/>
          <w:sz w:val="28"/>
          <w:szCs w:val="28"/>
          <w:highlight w:val="none"/>
        </w:rPr>
      </w:pPr>
    </w:p>
    <w:p w14:paraId="05C6CF6B">
      <w:pPr>
        <w:pStyle w:val="38"/>
        <w:ind w:left="0" w:right="0" w:firstLine="0"/>
        <w:jc w:val="both"/>
        <w:rPr>
          <w:rFonts w:ascii="Times New Roman" w:hAnsi="Times New Roman" w:eastAsia="宋体" w:cs="Times New Roman"/>
          <w:b w:val="0"/>
          <w:bCs/>
          <w:color w:val="auto"/>
          <w:sz w:val="28"/>
          <w:szCs w:val="28"/>
          <w:highlight w:val="none"/>
        </w:rPr>
      </w:pPr>
    </w:p>
    <w:p w14:paraId="7CA8D78E">
      <w:pPr>
        <w:pStyle w:val="38"/>
        <w:ind w:left="0" w:right="0" w:firstLine="0"/>
        <w:jc w:val="both"/>
        <w:rPr>
          <w:rFonts w:ascii="Times New Roman" w:hAnsi="Times New Roman" w:eastAsia="宋体" w:cs="Times New Roman"/>
          <w:b w:val="0"/>
          <w:bCs/>
          <w:color w:val="auto"/>
          <w:sz w:val="28"/>
          <w:szCs w:val="28"/>
          <w:highlight w:val="none"/>
        </w:rPr>
      </w:pPr>
    </w:p>
    <w:p w14:paraId="7A549940">
      <w:pPr>
        <w:pStyle w:val="38"/>
        <w:ind w:left="0" w:right="0" w:firstLine="0"/>
        <w:jc w:val="both"/>
        <w:rPr>
          <w:rFonts w:ascii="Times New Roman" w:hAnsi="Times New Roman" w:eastAsia="宋体" w:cs="Times New Roman"/>
          <w:b w:val="0"/>
          <w:bCs/>
          <w:color w:val="auto"/>
          <w:sz w:val="28"/>
          <w:szCs w:val="28"/>
          <w:highlight w:val="none"/>
        </w:rPr>
      </w:pPr>
    </w:p>
    <w:p w14:paraId="69ADD588">
      <w:pPr>
        <w:pStyle w:val="38"/>
        <w:ind w:left="0" w:right="0" w:firstLine="0"/>
        <w:jc w:val="both"/>
        <w:rPr>
          <w:rFonts w:ascii="Times New Roman" w:hAnsi="Times New Roman" w:eastAsia="宋体" w:cs="Times New Roman"/>
          <w:b w:val="0"/>
          <w:bCs/>
          <w:color w:val="auto"/>
          <w:sz w:val="28"/>
          <w:szCs w:val="28"/>
          <w:highlight w:val="none"/>
        </w:rPr>
      </w:pPr>
    </w:p>
    <w:p w14:paraId="5B3D6B41">
      <w:pPr>
        <w:pStyle w:val="38"/>
        <w:ind w:left="0" w:right="0" w:firstLine="0"/>
        <w:jc w:val="both"/>
        <w:rPr>
          <w:rFonts w:ascii="Times New Roman" w:hAnsi="Times New Roman" w:eastAsia="宋体" w:cs="Times New Roman"/>
          <w:b w:val="0"/>
          <w:bCs/>
          <w:color w:val="auto"/>
          <w:sz w:val="28"/>
          <w:szCs w:val="28"/>
          <w:highlight w:val="none"/>
        </w:rPr>
      </w:pPr>
    </w:p>
    <w:p w14:paraId="0EFDC3EF">
      <w:pPr>
        <w:pStyle w:val="38"/>
        <w:ind w:left="0" w:right="0" w:firstLine="0"/>
        <w:jc w:val="both"/>
        <w:rPr>
          <w:rFonts w:ascii="Times New Roman" w:hAnsi="Times New Roman" w:eastAsia="宋体" w:cs="Times New Roman"/>
          <w:b w:val="0"/>
          <w:bCs/>
          <w:color w:val="auto"/>
          <w:sz w:val="28"/>
          <w:szCs w:val="28"/>
          <w:highlight w:val="none"/>
        </w:rPr>
      </w:pPr>
    </w:p>
    <w:p w14:paraId="1F89F4CC">
      <w:pPr>
        <w:pStyle w:val="38"/>
        <w:ind w:left="0" w:right="0" w:firstLine="0"/>
        <w:jc w:val="both"/>
        <w:rPr>
          <w:rFonts w:ascii="Times New Roman" w:hAnsi="Times New Roman" w:eastAsia="宋体" w:cs="Times New Roman"/>
          <w:b w:val="0"/>
          <w:bCs/>
          <w:color w:val="auto"/>
          <w:sz w:val="28"/>
          <w:szCs w:val="28"/>
          <w:highlight w:val="none"/>
        </w:rPr>
      </w:pPr>
    </w:p>
    <w:p w14:paraId="7540245D">
      <w:pPr>
        <w:pStyle w:val="38"/>
        <w:ind w:left="0" w:right="0" w:firstLine="0"/>
        <w:jc w:val="both"/>
        <w:rPr>
          <w:rFonts w:ascii="Times New Roman" w:hAnsi="Times New Roman" w:eastAsia="宋体" w:cs="Times New Roman"/>
          <w:b w:val="0"/>
          <w:bCs/>
          <w:color w:val="auto"/>
          <w:sz w:val="28"/>
          <w:szCs w:val="28"/>
          <w:highlight w:val="none"/>
        </w:rPr>
      </w:pPr>
    </w:p>
    <w:p w14:paraId="673A9258">
      <w:pPr>
        <w:pStyle w:val="38"/>
        <w:ind w:left="0" w:right="0" w:firstLine="0"/>
        <w:jc w:val="both"/>
        <w:rPr>
          <w:rFonts w:ascii="Times New Roman" w:hAnsi="Times New Roman" w:eastAsia="宋体" w:cs="Times New Roman"/>
          <w:b w:val="0"/>
          <w:bCs/>
          <w:color w:val="auto"/>
          <w:sz w:val="28"/>
          <w:szCs w:val="28"/>
          <w:highlight w:val="none"/>
        </w:rPr>
      </w:pPr>
    </w:p>
    <w:p w14:paraId="510467B3">
      <w:pPr>
        <w:pStyle w:val="38"/>
        <w:ind w:left="0" w:right="0" w:firstLine="0"/>
        <w:jc w:val="both"/>
        <w:rPr>
          <w:rFonts w:ascii="Times New Roman" w:hAnsi="Times New Roman" w:eastAsia="宋体" w:cs="Times New Roman"/>
          <w:b w:val="0"/>
          <w:bCs/>
          <w:color w:val="auto"/>
          <w:sz w:val="28"/>
          <w:szCs w:val="28"/>
          <w:highlight w:val="none"/>
        </w:rPr>
      </w:pPr>
    </w:p>
    <w:p w14:paraId="5E32D623">
      <w:pPr>
        <w:pStyle w:val="38"/>
        <w:ind w:left="0" w:right="0" w:firstLine="0"/>
        <w:jc w:val="both"/>
        <w:rPr>
          <w:rFonts w:ascii="Times New Roman" w:hAnsi="Times New Roman" w:eastAsia="宋体" w:cs="Times New Roman"/>
          <w:b w:val="0"/>
          <w:bCs/>
          <w:color w:val="auto"/>
          <w:sz w:val="28"/>
          <w:szCs w:val="28"/>
          <w:highlight w:val="none"/>
        </w:rPr>
      </w:pPr>
    </w:p>
    <w:p w14:paraId="25D31FB4">
      <w:pPr>
        <w:pStyle w:val="38"/>
        <w:ind w:left="0" w:right="0" w:firstLine="0"/>
        <w:jc w:val="both"/>
        <w:rPr>
          <w:rFonts w:ascii="Times New Roman" w:hAnsi="Times New Roman" w:eastAsia="宋体" w:cs="Times New Roman"/>
          <w:b w:val="0"/>
          <w:bCs/>
          <w:color w:val="auto"/>
          <w:sz w:val="28"/>
          <w:szCs w:val="28"/>
          <w:highlight w:val="none"/>
        </w:rPr>
      </w:pPr>
    </w:p>
    <w:p w14:paraId="23321541">
      <w:pPr>
        <w:pStyle w:val="38"/>
        <w:ind w:left="0" w:right="0" w:firstLine="0"/>
        <w:jc w:val="both"/>
        <w:rPr>
          <w:rFonts w:ascii="Times New Roman" w:hAnsi="Times New Roman" w:eastAsia="宋体" w:cs="Times New Roman"/>
          <w:b w:val="0"/>
          <w:bCs/>
          <w:color w:val="auto"/>
          <w:sz w:val="28"/>
          <w:szCs w:val="28"/>
          <w:highlight w:val="none"/>
        </w:rPr>
      </w:pPr>
    </w:p>
    <w:p w14:paraId="29FBE783">
      <w:pPr>
        <w:pStyle w:val="38"/>
        <w:ind w:left="0" w:right="0" w:firstLine="0"/>
        <w:jc w:val="both"/>
        <w:rPr>
          <w:rFonts w:ascii="Times New Roman" w:hAnsi="Times New Roman" w:eastAsia="宋体" w:cs="Times New Roman"/>
          <w:b w:val="0"/>
          <w:bCs/>
          <w:color w:val="auto"/>
          <w:sz w:val="28"/>
          <w:szCs w:val="28"/>
          <w:highlight w:val="none"/>
        </w:rPr>
      </w:pPr>
    </w:p>
    <w:p w14:paraId="6C462E66">
      <w:pPr>
        <w:pStyle w:val="38"/>
        <w:ind w:left="0" w:right="0" w:firstLine="0"/>
        <w:jc w:val="both"/>
        <w:rPr>
          <w:rFonts w:ascii="Times New Roman" w:hAnsi="Times New Roman" w:eastAsia="宋体" w:cs="Times New Roman"/>
          <w:b w:val="0"/>
          <w:bCs/>
          <w:color w:val="auto"/>
          <w:sz w:val="28"/>
          <w:szCs w:val="28"/>
          <w:highlight w:val="none"/>
        </w:rPr>
      </w:pPr>
    </w:p>
    <w:p w14:paraId="3EB89643">
      <w:pPr>
        <w:pStyle w:val="38"/>
        <w:ind w:left="0" w:right="0" w:firstLine="0"/>
        <w:jc w:val="both"/>
        <w:rPr>
          <w:rFonts w:ascii="Times New Roman" w:hAnsi="Times New Roman" w:eastAsia="宋体" w:cs="Times New Roman"/>
          <w:b w:val="0"/>
          <w:bCs/>
          <w:color w:val="auto"/>
          <w:sz w:val="28"/>
          <w:szCs w:val="28"/>
          <w:highlight w:val="none"/>
        </w:rPr>
      </w:pPr>
      <w:r>
        <w:rPr>
          <w:rFonts w:ascii="Times New Roman" w:hAnsi="Times New Roman" w:eastAsia="宋体" w:cs="Times New Roman"/>
          <w:b w:val="0"/>
          <w:bCs/>
          <w:color w:val="auto"/>
          <w:sz w:val="28"/>
          <w:szCs w:val="28"/>
          <w:highlight w:val="none"/>
        </w:rPr>
        <w:drawing>
          <wp:anchor distT="0" distB="0" distL="114300" distR="114300" simplePos="0" relativeHeight="251659264" behindDoc="0" locked="0" layoutInCell="1" allowOverlap="1">
            <wp:simplePos x="0" y="0"/>
            <wp:positionH relativeFrom="column">
              <wp:posOffset>-828675</wp:posOffset>
            </wp:positionH>
            <wp:positionV relativeFrom="paragraph">
              <wp:posOffset>-819150</wp:posOffset>
            </wp:positionV>
            <wp:extent cx="7336790" cy="10429875"/>
            <wp:effectExtent l="0" t="0" r="16510" b="9525"/>
            <wp:wrapNone/>
            <wp:docPr id="1193" name="图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 name="图片 101"/>
                    <pic:cNvPicPr>
                      <a:picLocks noChangeAspect="1"/>
                    </pic:cNvPicPr>
                  </pic:nvPicPr>
                  <pic:blipFill>
                    <a:blip r:embed="rId168"/>
                    <a:stretch>
                      <a:fillRect/>
                    </a:stretch>
                  </pic:blipFill>
                  <pic:spPr>
                    <a:xfrm>
                      <a:off x="0" y="0"/>
                      <a:ext cx="7336790" cy="10429875"/>
                    </a:xfrm>
                    <a:prstGeom prst="rect">
                      <a:avLst/>
                    </a:prstGeom>
                    <a:noFill/>
                    <a:ln cap="flat" cmpd="sng">
                      <a:noFill/>
                      <a:prstDash val="solid"/>
                      <a:round/>
                    </a:ln>
                  </pic:spPr>
                </pic:pic>
              </a:graphicData>
            </a:graphic>
          </wp:anchor>
        </w:drawing>
      </w:r>
    </w:p>
    <w:p w14:paraId="7CFFD35D">
      <w:pPr>
        <w:pStyle w:val="38"/>
        <w:ind w:left="0" w:right="0" w:firstLine="0"/>
        <w:jc w:val="both"/>
        <w:rPr>
          <w:rFonts w:ascii="Times New Roman" w:hAnsi="Times New Roman" w:eastAsia="宋体" w:cs="Times New Roman"/>
          <w:b w:val="0"/>
          <w:bCs/>
          <w:color w:val="auto"/>
          <w:sz w:val="28"/>
          <w:szCs w:val="28"/>
          <w:highlight w:val="none"/>
        </w:rPr>
      </w:pPr>
    </w:p>
    <w:p w14:paraId="6F6AEE58">
      <w:pPr>
        <w:pStyle w:val="38"/>
        <w:ind w:left="0" w:right="0" w:firstLine="0"/>
        <w:jc w:val="both"/>
        <w:rPr>
          <w:rFonts w:ascii="Times New Roman" w:hAnsi="Times New Roman" w:eastAsia="宋体" w:cs="Times New Roman"/>
          <w:b w:val="0"/>
          <w:bCs/>
          <w:color w:val="auto"/>
          <w:sz w:val="28"/>
          <w:szCs w:val="28"/>
          <w:highlight w:val="none"/>
        </w:rPr>
      </w:pPr>
    </w:p>
    <w:p w14:paraId="2FC71CAD">
      <w:pPr>
        <w:pStyle w:val="38"/>
        <w:ind w:left="0" w:right="0" w:firstLine="0"/>
        <w:jc w:val="both"/>
        <w:rPr>
          <w:rFonts w:ascii="Times New Roman" w:hAnsi="Times New Roman" w:eastAsia="宋体" w:cs="Times New Roman"/>
          <w:b w:val="0"/>
          <w:bCs/>
          <w:color w:val="auto"/>
          <w:sz w:val="28"/>
          <w:szCs w:val="28"/>
          <w:highlight w:val="none"/>
        </w:rPr>
      </w:pPr>
    </w:p>
    <w:p w14:paraId="0B67EC55">
      <w:pPr>
        <w:pStyle w:val="38"/>
        <w:ind w:left="0" w:right="0" w:firstLine="0"/>
        <w:jc w:val="both"/>
        <w:rPr>
          <w:rFonts w:ascii="Times New Roman" w:hAnsi="Times New Roman" w:eastAsia="宋体" w:cs="Times New Roman"/>
          <w:b w:val="0"/>
          <w:bCs/>
          <w:color w:val="auto"/>
          <w:sz w:val="28"/>
          <w:szCs w:val="28"/>
          <w:highlight w:val="none"/>
        </w:rPr>
      </w:pPr>
    </w:p>
    <w:p w14:paraId="5700057A">
      <w:pPr>
        <w:pStyle w:val="38"/>
        <w:ind w:left="0" w:right="0" w:firstLine="0"/>
        <w:jc w:val="both"/>
        <w:rPr>
          <w:rFonts w:ascii="Times New Roman" w:hAnsi="Times New Roman" w:eastAsia="宋体" w:cs="Times New Roman"/>
          <w:b w:val="0"/>
          <w:bCs/>
          <w:color w:val="auto"/>
          <w:sz w:val="28"/>
          <w:szCs w:val="28"/>
          <w:highlight w:val="none"/>
        </w:rPr>
      </w:pPr>
    </w:p>
    <w:p w14:paraId="357BD26E">
      <w:pPr>
        <w:pStyle w:val="38"/>
        <w:ind w:left="0" w:right="0" w:firstLine="0"/>
        <w:jc w:val="both"/>
        <w:rPr>
          <w:rFonts w:ascii="Times New Roman" w:hAnsi="Times New Roman" w:eastAsia="宋体" w:cs="Times New Roman"/>
          <w:b w:val="0"/>
          <w:bCs/>
          <w:color w:val="auto"/>
          <w:sz w:val="28"/>
          <w:szCs w:val="28"/>
          <w:highlight w:val="none"/>
        </w:rPr>
      </w:pPr>
    </w:p>
    <w:p w14:paraId="1FCCFAD8">
      <w:pPr>
        <w:pStyle w:val="38"/>
        <w:ind w:left="0" w:right="0" w:firstLine="0"/>
        <w:jc w:val="both"/>
        <w:rPr>
          <w:rFonts w:ascii="Times New Roman" w:hAnsi="Times New Roman" w:eastAsia="宋体" w:cs="Times New Roman"/>
          <w:b w:val="0"/>
          <w:bCs/>
          <w:color w:val="auto"/>
          <w:sz w:val="28"/>
          <w:szCs w:val="28"/>
          <w:highlight w:val="none"/>
        </w:rPr>
      </w:pPr>
    </w:p>
    <w:p w14:paraId="7A13663F">
      <w:pPr>
        <w:pStyle w:val="38"/>
        <w:ind w:left="0" w:right="0" w:firstLine="0"/>
        <w:jc w:val="both"/>
        <w:rPr>
          <w:rFonts w:ascii="Times New Roman" w:hAnsi="Times New Roman" w:eastAsia="宋体" w:cs="Times New Roman"/>
          <w:b w:val="0"/>
          <w:bCs/>
          <w:color w:val="auto"/>
          <w:sz w:val="28"/>
          <w:szCs w:val="28"/>
          <w:highlight w:val="none"/>
        </w:rPr>
      </w:pPr>
    </w:p>
    <w:p w14:paraId="087ACCA6">
      <w:pPr>
        <w:pStyle w:val="38"/>
        <w:ind w:left="0" w:right="0" w:firstLine="0"/>
        <w:jc w:val="both"/>
        <w:rPr>
          <w:rFonts w:ascii="Times New Roman" w:hAnsi="Times New Roman" w:eastAsia="宋体" w:cs="Times New Roman"/>
          <w:b w:val="0"/>
          <w:bCs/>
          <w:color w:val="auto"/>
          <w:sz w:val="28"/>
          <w:szCs w:val="28"/>
          <w:highlight w:val="none"/>
        </w:rPr>
      </w:pPr>
    </w:p>
    <w:p w14:paraId="61A54548">
      <w:pPr>
        <w:pStyle w:val="38"/>
        <w:ind w:left="0" w:right="0" w:firstLine="0"/>
        <w:jc w:val="both"/>
        <w:rPr>
          <w:rFonts w:ascii="Times New Roman" w:hAnsi="Times New Roman" w:eastAsia="宋体" w:cs="Times New Roman"/>
          <w:b w:val="0"/>
          <w:bCs/>
          <w:color w:val="auto"/>
          <w:sz w:val="28"/>
          <w:szCs w:val="28"/>
          <w:highlight w:val="none"/>
        </w:rPr>
      </w:pPr>
    </w:p>
    <w:p w14:paraId="302D9A46">
      <w:pPr>
        <w:pStyle w:val="38"/>
        <w:ind w:left="0" w:right="0" w:firstLine="0"/>
        <w:jc w:val="both"/>
        <w:rPr>
          <w:rFonts w:ascii="Times New Roman" w:hAnsi="Times New Roman" w:eastAsia="宋体" w:cs="Times New Roman"/>
          <w:b w:val="0"/>
          <w:bCs/>
          <w:color w:val="auto"/>
          <w:sz w:val="28"/>
          <w:szCs w:val="28"/>
          <w:highlight w:val="none"/>
        </w:rPr>
      </w:pPr>
    </w:p>
    <w:p w14:paraId="429B66CA">
      <w:pPr>
        <w:pStyle w:val="38"/>
        <w:ind w:left="0" w:right="0" w:firstLine="0"/>
        <w:jc w:val="both"/>
        <w:rPr>
          <w:rFonts w:ascii="Times New Roman" w:hAnsi="Times New Roman" w:eastAsia="宋体" w:cs="Times New Roman"/>
          <w:b w:val="0"/>
          <w:bCs/>
          <w:color w:val="auto"/>
          <w:sz w:val="28"/>
          <w:szCs w:val="28"/>
          <w:highlight w:val="none"/>
        </w:rPr>
      </w:pPr>
    </w:p>
    <w:p w14:paraId="47317F16">
      <w:pPr>
        <w:pStyle w:val="38"/>
        <w:ind w:left="0" w:right="0" w:firstLine="0"/>
        <w:jc w:val="both"/>
        <w:rPr>
          <w:rFonts w:ascii="Times New Roman" w:hAnsi="Times New Roman" w:eastAsia="宋体" w:cs="Times New Roman"/>
          <w:b w:val="0"/>
          <w:bCs/>
          <w:color w:val="auto"/>
          <w:sz w:val="28"/>
          <w:szCs w:val="28"/>
          <w:highlight w:val="none"/>
        </w:rPr>
      </w:pPr>
    </w:p>
    <w:p w14:paraId="5D0B4626">
      <w:pPr>
        <w:pStyle w:val="38"/>
        <w:ind w:left="0" w:right="0" w:firstLine="0"/>
        <w:jc w:val="both"/>
        <w:rPr>
          <w:rFonts w:ascii="Times New Roman" w:hAnsi="Times New Roman" w:eastAsia="宋体" w:cs="Times New Roman"/>
          <w:b w:val="0"/>
          <w:bCs/>
          <w:color w:val="auto"/>
          <w:sz w:val="28"/>
          <w:szCs w:val="28"/>
          <w:highlight w:val="none"/>
        </w:rPr>
      </w:pPr>
    </w:p>
    <w:p w14:paraId="1FC8BDB4">
      <w:pPr>
        <w:pStyle w:val="38"/>
        <w:ind w:left="0" w:right="0" w:firstLine="0"/>
        <w:jc w:val="both"/>
        <w:rPr>
          <w:rFonts w:ascii="Times New Roman" w:hAnsi="Times New Roman" w:eastAsia="宋体" w:cs="Times New Roman"/>
          <w:b w:val="0"/>
          <w:bCs/>
          <w:color w:val="auto"/>
          <w:sz w:val="28"/>
          <w:szCs w:val="28"/>
          <w:highlight w:val="none"/>
        </w:rPr>
      </w:pPr>
    </w:p>
    <w:p w14:paraId="7088F7B4">
      <w:pPr>
        <w:pStyle w:val="38"/>
        <w:ind w:left="0" w:right="0" w:firstLine="0"/>
        <w:jc w:val="both"/>
        <w:rPr>
          <w:rFonts w:ascii="Times New Roman" w:hAnsi="Times New Roman" w:eastAsia="宋体" w:cs="Times New Roman"/>
          <w:b w:val="0"/>
          <w:bCs/>
          <w:color w:val="auto"/>
          <w:sz w:val="28"/>
          <w:szCs w:val="28"/>
          <w:highlight w:val="none"/>
        </w:rPr>
      </w:pPr>
    </w:p>
    <w:p w14:paraId="640068F9">
      <w:pPr>
        <w:pStyle w:val="38"/>
        <w:ind w:left="0" w:right="0" w:firstLine="0"/>
        <w:jc w:val="both"/>
        <w:rPr>
          <w:rFonts w:ascii="Times New Roman" w:hAnsi="Times New Roman" w:eastAsia="宋体" w:cs="Times New Roman"/>
          <w:b w:val="0"/>
          <w:bCs/>
          <w:color w:val="auto"/>
          <w:sz w:val="28"/>
          <w:szCs w:val="28"/>
          <w:highlight w:val="none"/>
        </w:rPr>
      </w:pPr>
    </w:p>
    <w:p w14:paraId="24A08E24">
      <w:pPr>
        <w:pStyle w:val="38"/>
        <w:ind w:left="0" w:right="0" w:firstLine="0"/>
        <w:jc w:val="both"/>
        <w:rPr>
          <w:rFonts w:ascii="Times New Roman" w:hAnsi="Times New Roman" w:eastAsia="宋体" w:cs="Times New Roman"/>
          <w:b w:val="0"/>
          <w:bCs/>
          <w:color w:val="auto"/>
          <w:sz w:val="28"/>
          <w:szCs w:val="28"/>
          <w:highlight w:val="none"/>
        </w:rPr>
      </w:pPr>
    </w:p>
    <w:p w14:paraId="1FED1A16">
      <w:pPr>
        <w:pStyle w:val="38"/>
        <w:ind w:left="0" w:right="0" w:firstLine="0"/>
        <w:jc w:val="both"/>
        <w:rPr>
          <w:rFonts w:ascii="Times New Roman" w:hAnsi="Times New Roman" w:eastAsia="宋体" w:cs="Times New Roman"/>
          <w:b w:val="0"/>
          <w:bCs/>
          <w:color w:val="auto"/>
          <w:sz w:val="28"/>
          <w:szCs w:val="28"/>
          <w:highlight w:val="none"/>
        </w:rPr>
      </w:pPr>
    </w:p>
    <w:p w14:paraId="565BB7DC">
      <w:pPr>
        <w:pStyle w:val="38"/>
        <w:ind w:left="0" w:right="0" w:firstLine="0"/>
        <w:jc w:val="both"/>
        <w:rPr>
          <w:rFonts w:ascii="Times New Roman" w:hAnsi="Times New Roman" w:eastAsia="宋体" w:cs="Times New Roman"/>
          <w:b w:val="0"/>
          <w:bCs/>
          <w:color w:val="auto"/>
          <w:sz w:val="28"/>
          <w:szCs w:val="28"/>
          <w:highlight w:val="none"/>
        </w:rPr>
      </w:pPr>
    </w:p>
    <w:p w14:paraId="7E20F906">
      <w:pPr>
        <w:pStyle w:val="38"/>
        <w:ind w:left="0" w:right="0" w:firstLine="0"/>
        <w:jc w:val="both"/>
        <w:rPr>
          <w:rFonts w:ascii="Times New Roman" w:hAnsi="Times New Roman" w:eastAsia="宋体" w:cs="Times New Roman"/>
          <w:b w:val="0"/>
          <w:bCs/>
          <w:color w:val="auto"/>
          <w:sz w:val="28"/>
          <w:szCs w:val="28"/>
          <w:highlight w:val="none"/>
        </w:rPr>
      </w:pPr>
    </w:p>
    <w:p w14:paraId="764C831B">
      <w:pPr>
        <w:pStyle w:val="38"/>
        <w:ind w:left="0" w:right="0" w:firstLine="0"/>
        <w:jc w:val="both"/>
        <w:rPr>
          <w:rFonts w:ascii="Times New Roman" w:hAnsi="Times New Roman" w:eastAsia="宋体" w:cs="Times New Roman"/>
          <w:b w:val="0"/>
          <w:bCs/>
          <w:color w:val="auto"/>
          <w:sz w:val="28"/>
          <w:szCs w:val="28"/>
          <w:highlight w:val="none"/>
        </w:rPr>
      </w:pPr>
    </w:p>
    <w:p w14:paraId="70987944">
      <w:pPr>
        <w:pStyle w:val="38"/>
        <w:ind w:left="0" w:right="0" w:firstLine="0"/>
        <w:jc w:val="both"/>
        <w:rPr>
          <w:rFonts w:ascii="Times New Roman" w:hAnsi="Times New Roman" w:eastAsia="宋体" w:cs="Times New Roman"/>
          <w:b w:val="0"/>
          <w:bCs/>
          <w:color w:val="auto"/>
          <w:sz w:val="28"/>
          <w:szCs w:val="28"/>
          <w:highlight w:val="none"/>
        </w:rPr>
      </w:pPr>
    </w:p>
    <w:p w14:paraId="2358ACF0">
      <w:pPr>
        <w:pStyle w:val="38"/>
        <w:ind w:left="0" w:right="0" w:firstLine="0"/>
        <w:jc w:val="both"/>
        <w:rPr>
          <w:rFonts w:ascii="Times New Roman" w:hAnsi="Times New Roman" w:eastAsia="宋体" w:cs="Times New Roman"/>
          <w:b w:val="0"/>
          <w:bCs/>
          <w:color w:val="auto"/>
          <w:sz w:val="28"/>
          <w:szCs w:val="28"/>
          <w:highlight w:val="none"/>
        </w:rPr>
      </w:pPr>
    </w:p>
    <w:p w14:paraId="31D83A01">
      <w:pPr>
        <w:pStyle w:val="38"/>
        <w:ind w:left="0" w:right="0" w:firstLine="0"/>
        <w:jc w:val="both"/>
        <w:rPr>
          <w:rFonts w:ascii="Times New Roman" w:hAnsi="Times New Roman" w:eastAsia="宋体" w:cs="Times New Roman"/>
          <w:b w:val="0"/>
          <w:bCs/>
          <w:color w:val="auto"/>
          <w:sz w:val="28"/>
          <w:szCs w:val="28"/>
          <w:highlight w:val="none"/>
        </w:rPr>
      </w:pPr>
    </w:p>
    <w:p w14:paraId="1F7FCCF0">
      <w:pPr>
        <w:pStyle w:val="38"/>
        <w:ind w:left="0" w:right="0" w:firstLine="0"/>
        <w:jc w:val="both"/>
        <w:rPr>
          <w:rFonts w:ascii="Times New Roman" w:hAnsi="Times New Roman" w:eastAsia="宋体" w:cs="Times New Roman"/>
          <w:b w:val="0"/>
          <w:bCs/>
          <w:color w:val="auto"/>
          <w:sz w:val="28"/>
          <w:szCs w:val="28"/>
          <w:highlight w:val="none"/>
        </w:rPr>
      </w:pPr>
    </w:p>
    <w:p w14:paraId="448393A8">
      <w:pPr>
        <w:pStyle w:val="38"/>
        <w:ind w:left="0" w:right="0" w:firstLine="0"/>
        <w:jc w:val="both"/>
        <w:rPr>
          <w:rFonts w:ascii="Times New Roman" w:hAnsi="Times New Roman" w:eastAsia="宋体" w:cs="Times New Roman"/>
          <w:b w:val="0"/>
          <w:bCs/>
          <w:color w:val="auto"/>
          <w:sz w:val="28"/>
          <w:szCs w:val="28"/>
          <w:highlight w:val="none"/>
        </w:rPr>
      </w:pPr>
    </w:p>
    <w:p w14:paraId="1EFD944F">
      <w:pPr>
        <w:pStyle w:val="38"/>
        <w:ind w:left="0" w:right="0" w:firstLine="0"/>
        <w:jc w:val="both"/>
        <w:rPr>
          <w:rFonts w:ascii="Times New Roman" w:hAnsi="Times New Roman" w:eastAsia="宋体" w:cs="Times New Roman"/>
          <w:b w:val="0"/>
          <w:bCs/>
          <w:color w:val="auto"/>
          <w:sz w:val="28"/>
          <w:szCs w:val="28"/>
          <w:highlight w:val="none"/>
        </w:rPr>
      </w:pPr>
    </w:p>
    <w:p w14:paraId="3F1FC34C">
      <w:pPr>
        <w:pStyle w:val="38"/>
        <w:ind w:left="0" w:right="0" w:firstLine="0"/>
        <w:jc w:val="both"/>
        <w:rPr>
          <w:rFonts w:ascii="Times New Roman" w:hAnsi="Times New Roman" w:eastAsia="宋体" w:cs="Times New Roman"/>
          <w:b w:val="0"/>
          <w:bCs/>
          <w:color w:val="auto"/>
          <w:sz w:val="28"/>
          <w:szCs w:val="28"/>
          <w:highlight w:val="none"/>
        </w:rPr>
      </w:pPr>
    </w:p>
    <w:p w14:paraId="7C683A75">
      <w:pPr>
        <w:pStyle w:val="38"/>
        <w:ind w:left="0" w:right="0" w:firstLine="0"/>
        <w:jc w:val="both"/>
        <w:rPr>
          <w:rFonts w:ascii="Times New Roman" w:hAnsi="Times New Roman" w:eastAsia="宋体" w:cs="Times New Roman"/>
          <w:b w:val="0"/>
          <w:bCs/>
          <w:color w:val="auto"/>
          <w:sz w:val="28"/>
          <w:szCs w:val="28"/>
          <w:highlight w:val="none"/>
        </w:rPr>
      </w:pPr>
    </w:p>
    <w:p w14:paraId="1A81352E">
      <w:pPr>
        <w:pStyle w:val="38"/>
        <w:ind w:left="0" w:right="0" w:firstLine="0"/>
        <w:jc w:val="both"/>
        <w:rPr>
          <w:rFonts w:ascii="Times New Roman" w:hAnsi="Times New Roman" w:eastAsia="宋体" w:cs="Times New Roman"/>
          <w:b w:val="0"/>
          <w:bCs/>
          <w:color w:val="auto"/>
          <w:sz w:val="28"/>
          <w:szCs w:val="28"/>
          <w:highlight w:val="none"/>
        </w:rPr>
      </w:pPr>
    </w:p>
    <w:p w14:paraId="5A2BF883">
      <w:pPr>
        <w:pStyle w:val="38"/>
        <w:ind w:left="0" w:right="0" w:firstLine="0"/>
        <w:jc w:val="both"/>
        <w:rPr>
          <w:rFonts w:ascii="Times New Roman" w:hAnsi="Times New Roman" w:eastAsia="宋体" w:cs="Times New Roman"/>
          <w:b w:val="0"/>
          <w:bCs/>
          <w:color w:val="auto"/>
          <w:sz w:val="28"/>
          <w:szCs w:val="28"/>
          <w:highlight w:val="none"/>
        </w:rPr>
      </w:pPr>
    </w:p>
    <w:p w14:paraId="730FEA34">
      <w:pPr>
        <w:pStyle w:val="38"/>
        <w:ind w:left="0" w:right="0" w:firstLine="0"/>
        <w:jc w:val="both"/>
        <w:rPr>
          <w:rFonts w:ascii="Times New Roman" w:hAnsi="Times New Roman" w:eastAsia="宋体" w:cs="Times New Roman"/>
          <w:b w:val="0"/>
          <w:bCs/>
          <w:color w:val="auto"/>
          <w:sz w:val="28"/>
          <w:szCs w:val="28"/>
          <w:highlight w:val="none"/>
        </w:rPr>
      </w:pPr>
    </w:p>
    <w:p w14:paraId="706DF710">
      <w:pPr>
        <w:pStyle w:val="38"/>
        <w:ind w:left="0" w:right="0" w:firstLine="0"/>
        <w:jc w:val="both"/>
        <w:rPr>
          <w:rFonts w:ascii="Times New Roman" w:hAnsi="Times New Roman" w:eastAsia="宋体" w:cs="Times New Roman"/>
          <w:b w:val="0"/>
          <w:bCs/>
          <w:color w:val="auto"/>
          <w:sz w:val="28"/>
          <w:szCs w:val="28"/>
          <w:highlight w:val="none"/>
        </w:rPr>
      </w:pPr>
    </w:p>
    <w:p w14:paraId="7B1E48CD">
      <w:pPr>
        <w:pStyle w:val="38"/>
        <w:ind w:left="0" w:right="0" w:firstLine="0"/>
        <w:jc w:val="both"/>
        <w:rPr>
          <w:rFonts w:ascii="Times New Roman" w:hAnsi="Times New Roman" w:eastAsia="宋体" w:cs="Times New Roman"/>
          <w:b w:val="0"/>
          <w:bCs/>
          <w:color w:val="auto"/>
          <w:sz w:val="28"/>
          <w:szCs w:val="28"/>
          <w:highlight w:val="none"/>
        </w:rPr>
      </w:pPr>
    </w:p>
    <w:p w14:paraId="49DD38F0">
      <w:pPr>
        <w:pStyle w:val="38"/>
        <w:ind w:left="0" w:right="0" w:firstLine="0"/>
        <w:jc w:val="both"/>
        <w:rPr>
          <w:rFonts w:ascii="Times New Roman" w:hAnsi="Times New Roman" w:eastAsia="宋体" w:cs="Times New Roman"/>
          <w:b w:val="0"/>
          <w:bCs/>
          <w:color w:val="auto"/>
          <w:sz w:val="28"/>
          <w:szCs w:val="28"/>
          <w:highlight w:val="none"/>
        </w:rPr>
      </w:pPr>
    </w:p>
    <w:p w14:paraId="762F7072">
      <w:pPr>
        <w:pStyle w:val="38"/>
        <w:ind w:left="0" w:right="0" w:firstLine="0"/>
        <w:jc w:val="both"/>
        <w:rPr>
          <w:rFonts w:ascii="Times New Roman" w:hAnsi="Times New Roman" w:eastAsia="宋体" w:cs="Times New Roman"/>
          <w:b w:val="0"/>
          <w:bCs/>
          <w:color w:val="auto"/>
          <w:sz w:val="28"/>
          <w:szCs w:val="28"/>
          <w:highlight w:val="none"/>
        </w:rPr>
      </w:pPr>
    </w:p>
    <w:p w14:paraId="082D96AE">
      <w:pPr>
        <w:pStyle w:val="38"/>
        <w:ind w:left="0" w:right="0" w:firstLine="0"/>
        <w:jc w:val="both"/>
        <w:rPr>
          <w:rFonts w:ascii="Times New Roman" w:hAnsi="Times New Roman" w:eastAsia="宋体" w:cs="Times New Roman"/>
          <w:b w:val="0"/>
          <w:bCs/>
          <w:color w:val="auto"/>
          <w:sz w:val="28"/>
          <w:szCs w:val="28"/>
          <w:highlight w:val="none"/>
        </w:rPr>
      </w:pPr>
    </w:p>
    <w:p w14:paraId="7B39D632">
      <w:pPr>
        <w:pStyle w:val="38"/>
        <w:ind w:left="0" w:right="0" w:firstLine="0"/>
        <w:jc w:val="both"/>
        <w:rPr>
          <w:rFonts w:ascii="Times New Roman" w:hAnsi="Times New Roman" w:eastAsia="宋体" w:cs="Times New Roman"/>
          <w:b w:val="0"/>
          <w:bCs/>
          <w:color w:val="auto"/>
          <w:sz w:val="28"/>
          <w:szCs w:val="28"/>
          <w:highlight w:val="none"/>
        </w:rPr>
      </w:pPr>
    </w:p>
    <w:p w14:paraId="271B189E">
      <w:pPr>
        <w:pStyle w:val="38"/>
        <w:ind w:left="0" w:right="0" w:firstLine="0"/>
        <w:jc w:val="both"/>
        <w:rPr>
          <w:rFonts w:ascii="Times New Roman" w:hAnsi="Times New Roman" w:eastAsia="宋体" w:cs="Times New Roman"/>
          <w:b w:val="0"/>
          <w:bCs/>
          <w:color w:val="auto"/>
          <w:sz w:val="28"/>
          <w:szCs w:val="28"/>
          <w:highlight w:val="none"/>
        </w:rPr>
      </w:pPr>
    </w:p>
    <w:p w14:paraId="29A58FFD">
      <w:pPr>
        <w:pStyle w:val="38"/>
        <w:ind w:left="0" w:right="0" w:firstLine="0"/>
        <w:jc w:val="both"/>
        <w:rPr>
          <w:rFonts w:ascii="Times New Roman" w:hAnsi="Times New Roman" w:eastAsia="宋体" w:cs="Times New Roman"/>
          <w:b w:val="0"/>
          <w:bCs/>
          <w:color w:val="auto"/>
          <w:sz w:val="28"/>
          <w:szCs w:val="28"/>
          <w:highlight w:val="none"/>
        </w:rPr>
      </w:pPr>
    </w:p>
    <w:p w14:paraId="19FA0F21">
      <w:pPr>
        <w:pStyle w:val="38"/>
        <w:ind w:left="0" w:right="0" w:firstLine="0"/>
        <w:jc w:val="both"/>
        <w:rPr>
          <w:rFonts w:ascii="Times New Roman" w:hAnsi="Times New Roman" w:eastAsia="宋体" w:cs="Times New Roman"/>
          <w:b w:val="0"/>
          <w:bCs/>
          <w:color w:val="auto"/>
          <w:sz w:val="28"/>
          <w:szCs w:val="28"/>
          <w:highlight w:val="none"/>
        </w:rPr>
      </w:pPr>
    </w:p>
    <w:p w14:paraId="090BC726">
      <w:pPr>
        <w:pStyle w:val="38"/>
        <w:ind w:left="0" w:right="0" w:firstLine="0"/>
        <w:jc w:val="both"/>
        <w:rPr>
          <w:rFonts w:ascii="Times New Roman" w:hAnsi="Times New Roman" w:eastAsia="宋体" w:cs="Times New Roman"/>
          <w:b w:val="0"/>
          <w:bCs/>
          <w:color w:val="auto"/>
          <w:sz w:val="28"/>
          <w:szCs w:val="28"/>
          <w:highlight w:val="none"/>
        </w:rPr>
      </w:pPr>
      <w:r>
        <w:rPr>
          <w:rFonts w:ascii="Times New Roman" w:hAnsi="Times New Roman" w:eastAsia="宋体" w:cs="Times New Roman"/>
          <w:b w:val="0"/>
          <w:bCs/>
          <w:color w:val="auto"/>
          <w:sz w:val="28"/>
          <w:szCs w:val="28"/>
          <w:highlight w:val="none"/>
        </w:rPr>
        <w:drawing>
          <wp:anchor distT="0" distB="0" distL="114300" distR="114300" simplePos="0" relativeHeight="251659264" behindDoc="0" locked="0" layoutInCell="1" allowOverlap="1">
            <wp:simplePos x="0" y="0"/>
            <wp:positionH relativeFrom="column">
              <wp:posOffset>-819150</wp:posOffset>
            </wp:positionH>
            <wp:positionV relativeFrom="paragraph">
              <wp:posOffset>-847725</wp:posOffset>
            </wp:positionV>
            <wp:extent cx="7392670" cy="10572115"/>
            <wp:effectExtent l="0" t="0" r="17779" b="635"/>
            <wp:wrapNone/>
            <wp:docPr id="1194" name="图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 name="图片 102"/>
                    <pic:cNvPicPr>
                      <a:picLocks noChangeAspect="1"/>
                    </pic:cNvPicPr>
                  </pic:nvPicPr>
                  <pic:blipFill>
                    <a:blip r:embed="rId169"/>
                    <a:stretch>
                      <a:fillRect/>
                    </a:stretch>
                  </pic:blipFill>
                  <pic:spPr>
                    <a:xfrm>
                      <a:off x="0" y="0"/>
                      <a:ext cx="7392669" cy="10572115"/>
                    </a:xfrm>
                    <a:prstGeom prst="rect">
                      <a:avLst/>
                    </a:prstGeom>
                    <a:noFill/>
                    <a:ln cap="flat" cmpd="sng">
                      <a:noFill/>
                      <a:prstDash val="solid"/>
                      <a:round/>
                    </a:ln>
                  </pic:spPr>
                </pic:pic>
              </a:graphicData>
            </a:graphic>
          </wp:anchor>
        </w:drawing>
      </w:r>
    </w:p>
    <w:p w14:paraId="5B77F703">
      <w:pPr>
        <w:pStyle w:val="38"/>
        <w:ind w:left="0" w:right="0" w:firstLine="0"/>
        <w:jc w:val="both"/>
        <w:rPr>
          <w:rFonts w:ascii="Times New Roman" w:hAnsi="Times New Roman" w:eastAsia="宋体" w:cs="Times New Roman"/>
          <w:b w:val="0"/>
          <w:bCs/>
          <w:color w:val="auto"/>
          <w:sz w:val="28"/>
          <w:szCs w:val="28"/>
          <w:highlight w:val="none"/>
        </w:rPr>
      </w:pPr>
    </w:p>
    <w:p w14:paraId="41AAECB8">
      <w:pPr>
        <w:pStyle w:val="38"/>
        <w:ind w:left="0" w:right="0" w:firstLine="0"/>
        <w:jc w:val="both"/>
        <w:rPr>
          <w:rFonts w:ascii="Times New Roman" w:hAnsi="Times New Roman" w:eastAsia="宋体" w:cs="Times New Roman"/>
          <w:b w:val="0"/>
          <w:bCs/>
          <w:color w:val="auto"/>
          <w:sz w:val="28"/>
          <w:szCs w:val="28"/>
          <w:highlight w:val="none"/>
        </w:rPr>
      </w:pPr>
    </w:p>
    <w:p w14:paraId="5D11A2F0">
      <w:pPr>
        <w:pStyle w:val="38"/>
        <w:ind w:left="0" w:right="0" w:firstLine="0"/>
        <w:jc w:val="both"/>
        <w:rPr>
          <w:rFonts w:ascii="Times New Roman" w:hAnsi="Times New Roman" w:eastAsia="宋体" w:cs="Times New Roman"/>
          <w:b w:val="0"/>
          <w:bCs/>
          <w:color w:val="auto"/>
          <w:sz w:val="28"/>
          <w:szCs w:val="28"/>
          <w:highlight w:val="none"/>
        </w:rPr>
      </w:pPr>
    </w:p>
    <w:p w14:paraId="3F5D108D">
      <w:pPr>
        <w:pStyle w:val="38"/>
        <w:ind w:left="0" w:right="0" w:firstLine="0"/>
        <w:jc w:val="both"/>
        <w:rPr>
          <w:rFonts w:ascii="Times New Roman" w:hAnsi="Times New Roman" w:eastAsia="宋体" w:cs="Times New Roman"/>
          <w:b w:val="0"/>
          <w:bCs/>
          <w:color w:val="auto"/>
          <w:sz w:val="28"/>
          <w:szCs w:val="28"/>
          <w:highlight w:val="none"/>
        </w:rPr>
      </w:pPr>
    </w:p>
    <w:p w14:paraId="191B7261">
      <w:pPr>
        <w:pStyle w:val="38"/>
        <w:ind w:left="0" w:right="0" w:firstLine="0"/>
        <w:jc w:val="both"/>
        <w:rPr>
          <w:rFonts w:ascii="Times New Roman" w:hAnsi="Times New Roman" w:eastAsia="宋体" w:cs="Times New Roman"/>
          <w:b w:val="0"/>
          <w:bCs/>
          <w:color w:val="auto"/>
          <w:sz w:val="28"/>
          <w:szCs w:val="28"/>
          <w:highlight w:val="none"/>
        </w:rPr>
      </w:pPr>
    </w:p>
    <w:p w14:paraId="5068EFDD">
      <w:pPr>
        <w:pStyle w:val="38"/>
        <w:ind w:left="0" w:right="0" w:firstLine="0"/>
        <w:jc w:val="both"/>
        <w:rPr>
          <w:rFonts w:ascii="Times New Roman" w:hAnsi="Times New Roman" w:eastAsia="宋体" w:cs="Times New Roman"/>
          <w:b w:val="0"/>
          <w:bCs/>
          <w:color w:val="auto"/>
          <w:sz w:val="28"/>
          <w:szCs w:val="28"/>
          <w:highlight w:val="none"/>
        </w:rPr>
      </w:pPr>
    </w:p>
    <w:p w14:paraId="6B63A638">
      <w:pPr>
        <w:pStyle w:val="38"/>
        <w:ind w:left="0" w:right="0" w:firstLine="0"/>
        <w:jc w:val="both"/>
        <w:rPr>
          <w:rFonts w:ascii="Times New Roman" w:hAnsi="Times New Roman" w:eastAsia="宋体" w:cs="Times New Roman"/>
          <w:b w:val="0"/>
          <w:bCs/>
          <w:color w:val="auto"/>
          <w:sz w:val="28"/>
          <w:szCs w:val="28"/>
          <w:highlight w:val="none"/>
        </w:rPr>
      </w:pPr>
    </w:p>
    <w:p w14:paraId="5CED52BA">
      <w:pPr>
        <w:pStyle w:val="38"/>
        <w:ind w:left="0" w:right="0" w:firstLine="0"/>
        <w:jc w:val="both"/>
        <w:rPr>
          <w:rFonts w:ascii="Times New Roman" w:hAnsi="Times New Roman" w:eastAsia="宋体" w:cs="Times New Roman"/>
          <w:b w:val="0"/>
          <w:bCs/>
          <w:color w:val="auto"/>
          <w:sz w:val="28"/>
          <w:szCs w:val="28"/>
          <w:highlight w:val="none"/>
        </w:rPr>
      </w:pPr>
    </w:p>
    <w:p w14:paraId="2E9B7F18">
      <w:pPr>
        <w:pStyle w:val="38"/>
        <w:ind w:left="0" w:right="0" w:firstLine="0"/>
        <w:jc w:val="both"/>
        <w:rPr>
          <w:rFonts w:ascii="Times New Roman" w:hAnsi="Times New Roman" w:eastAsia="宋体" w:cs="Times New Roman"/>
          <w:b w:val="0"/>
          <w:bCs/>
          <w:color w:val="auto"/>
          <w:sz w:val="28"/>
          <w:szCs w:val="28"/>
          <w:highlight w:val="none"/>
        </w:rPr>
      </w:pPr>
    </w:p>
    <w:p w14:paraId="7F9196F8">
      <w:pPr>
        <w:pStyle w:val="38"/>
        <w:ind w:left="0" w:right="0" w:firstLine="0"/>
        <w:jc w:val="both"/>
        <w:rPr>
          <w:rFonts w:ascii="Times New Roman" w:hAnsi="Times New Roman" w:eastAsia="宋体" w:cs="Times New Roman"/>
          <w:b w:val="0"/>
          <w:bCs/>
          <w:color w:val="auto"/>
          <w:sz w:val="28"/>
          <w:szCs w:val="28"/>
          <w:highlight w:val="none"/>
        </w:rPr>
      </w:pPr>
    </w:p>
    <w:p w14:paraId="7A42BB81">
      <w:pPr>
        <w:pStyle w:val="38"/>
        <w:ind w:left="0" w:right="0" w:firstLine="0"/>
        <w:jc w:val="both"/>
        <w:rPr>
          <w:rFonts w:ascii="Times New Roman" w:hAnsi="Times New Roman" w:eastAsia="宋体" w:cs="Times New Roman"/>
          <w:b w:val="0"/>
          <w:bCs/>
          <w:color w:val="auto"/>
          <w:sz w:val="28"/>
          <w:szCs w:val="28"/>
          <w:highlight w:val="none"/>
        </w:rPr>
      </w:pPr>
    </w:p>
    <w:p w14:paraId="33DB3244">
      <w:pPr>
        <w:pStyle w:val="38"/>
        <w:ind w:left="0" w:right="0" w:firstLine="0"/>
        <w:jc w:val="both"/>
        <w:rPr>
          <w:rFonts w:ascii="Times New Roman" w:hAnsi="Times New Roman" w:eastAsia="宋体" w:cs="Times New Roman"/>
          <w:b w:val="0"/>
          <w:bCs/>
          <w:color w:val="auto"/>
          <w:sz w:val="28"/>
          <w:szCs w:val="28"/>
          <w:highlight w:val="none"/>
        </w:rPr>
      </w:pPr>
    </w:p>
    <w:p w14:paraId="211316F1">
      <w:pPr>
        <w:pStyle w:val="38"/>
        <w:ind w:left="0" w:right="0" w:firstLine="0"/>
        <w:jc w:val="both"/>
        <w:rPr>
          <w:rFonts w:ascii="Times New Roman" w:hAnsi="Times New Roman" w:eastAsia="宋体" w:cs="Times New Roman"/>
          <w:b w:val="0"/>
          <w:bCs/>
          <w:color w:val="auto"/>
          <w:sz w:val="28"/>
          <w:szCs w:val="28"/>
          <w:highlight w:val="none"/>
        </w:rPr>
      </w:pPr>
    </w:p>
    <w:p w14:paraId="581A1CCF">
      <w:pPr>
        <w:pStyle w:val="38"/>
        <w:ind w:left="0" w:right="0" w:firstLine="0"/>
        <w:jc w:val="both"/>
        <w:rPr>
          <w:rFonts w:ascii="Times New Roman" w:hAnsi="Times New Roman" w:eastAsia="宋体" w:cs="Times New Roman"/>
          <w:b w:val="0"/>
          <w:bCs/>
          <w:color w:val="auto"/>
          <w:sz w:val="28"/>
          <w:szCs w:val="28"/>
          <w:highlight w:val="none"/>
        </w:rPr>
      </w:pPr>
    </w:p>
    <w:p w14:paraId="5F672466">
      <w:pPr>
        <w:pStyle w:val="38"/>
        <w:ind w:left="0" w:right="0" w:firstLine="0"/>
        <w:jc w:val="both"/>
        <w:rPr>
          <w:rFonts w:ascii="Times New Roman" w:hAnsi="Times New Roman" w:eastAsia="宋体" w:cs="Times New Roman"/>
          <w:b w:val="0"/>
          <w:bCs/>
          <w:color w:val="auto"/>
          <w:sz w:val="28"/>
          <w:szCs w:val="28"/>
          <w:highlight w:val="none"/>
        </w:rPr>
      </w:pPr>
    </w:p>
    <w:p w14:paraId="1B7C9706">
      <w:pPr>
        <w:pStyle w:val="38"/>
        <w:ind w:left="0" w:right="0" w:firstLine="0"/>
        <w:jc w:val="both"/>
        <w:rPr>
          <w:rFonts w:ascii="Times New Roman" w:hAnsi="Times New Roman" w:eastAsia="宋体" w:cs="Times New Roman"/>
          <w:b w:val="0"/>
          <w:bCs/>
          <w:color w:val="auto"/>
          <w:sz w:val="28"/>
          <w:szCs w:val="28"/>
          <w:highlight w:val="none"/>
        </w:rPr>
      </w:pPr>
    </w:p>
    <w:p w14:paraId="7F7CC046">
      <w:pPr>
        <w:pStyle w:val="38"/>
        <w:ind w:left="0" w:right="0" w:firstLine="0"/>
        <w:jc w:val="both"/>
        <w:rPr>
          <w:rFonts w:ascii="Times New Roman" w:hAnsi="Times New Roman" w:eastAsia="宋体" w:cs="Times New Roman"/>
          <w:b w:val="0"/>
          <w:bCs/>
          <w:color w:val="auto"/>
          <w:sz w:val="28"/>
          <w:szCs w:val="28"/>
          <w:highlight w:val="none"/>
        </w:rPr>
      </w:pPr>
    </w:p>
    <w:p w14:paraId="1230497A">
      <w:pPr>
        <w:pStyle w:val="38"/>
        <w:ind w:left="0" w:right="0" w:firstLine="0"/>
        <w:jc w:val="both"/>
        <w:rPr>
          <w:rFonts w:ascii="Times New Roman" w:hAnsi="Times New Roman" w:eastAsia="宋体" w:cs="Times New Roman"/>
          <w:b w:val="0"/>
          <w:bCs/>
          <w:color w:val="auto"/>
          <w:sz w:val="28"/>
          <w:szCs w:val="28"/>
          <w:highlight w:val="none"/>
        </w:rPr>
      </w:pPr>
    </w:p>
    <w:p w14:paraId="3C4B13A9">
      <w:pPr>
        <w:pStyle w:val="38"/>
        <w:ind w:left="0" w:right="0" w:firstLine="0"/>
        <w:jc w:val="both"/>
        <w:rPr>
          <w:rFonts w:ascii="Times New Roman" w:hAnsi="Times New Roman" w:eastAsia="宋体" w:cs="Times New Roman"/>
          <w:b w:val="0"/>
          <w:bCs/>
          <w:color w:val="auto"/>
          <w:sz w:val="28"/>
          <w:szCs w:val="28"/>
          <w:highlight w:val="none"/>
        </w:rPr>
      </w:pPr>
    </w:p>
    <w:p w14:paraId="0142B293">
      <w:pPr>
        <w:pStyle w:val="38"/>
        <w:ind w:left="0" w:right="0" w:firstLine="0"/>
        <w:jc w:val="both"/>
        <w:rPr>
          <w:rFonts w:ascii="Times New Roman" w:hAnsi="Times New Roman" w:eastAsia="宋体" w:cs="Times New Roman"/>
          <w:b w:val="0"/>
          <w:bCs/>
          <w:color w:val="auto"/>
          <w:sz w:val="28"/>
          <w:szCs w:val="28"/>
          <w:highlight w:val="none"/>
        </w:rPr>
      </w:pPr>
    </w:p>
    <w:p w14:paraId="7099E6D1">
      <w:pPr>
        <w:pStyle w:val="38"/>
        <w:ind w:left="0" w:right="0" w:firstLine="0"/>
        <w:jc w:val="both"/>
        <w:rPr>
          <w:rFonts w:ascii="Times New Roman" w:hAnsi="Times New Roman" w:eastAsia="宋体" w:cs="Times New Roman"/>
          <w:b w:val="0"/>
          <w:bCs/>
          <w:color w:val="auto"/>
          <w:sz w:val="28"/>
          <w:szCs w:val="28"/>
          <w:highlight w:val="none"/>
        </w:rPr>
      </w:pPr>
    </w:p>
    <w:p w14:paraId="04A32C0A">
      <w:pPr>
        <w:pStyle w:val="38"/>
        <w:ind w:left="0" w:right="0" w:firstLine="0"/>
        <w:jc w:val="both"/>
        <w:rPr>
          <w:rFonts w:ascii="Times New Roman" w:hAnsi="Times New Roman" w:eastAsia="宋体" w:cs="Times New Roman"/>
          <w:b w:val="0"/>
          <w:bCs/>
          <w:color w:val="auto"/>
          <w:sz w:val="28"/>
          <w:szCs w:val="28"/>
          <w:highlight w:val="none"/>
        </w:rPr>
      </w:pPr>
    </w:p>
    <w:p w14:paraId="32C0214D">
      <w:pPr>
        <w:pStyle w:val="38"/>
        <w:ind w:left="0" w:right="0" w:firstLine="0"/>
        <w:jc w:val="both"/>
        <w:rPr>
          <w:rFonts w:ascii="Times New Roman" w:hAnsi="Times New Roman" w:eastAsia="宋体" w:cs="Times New Roman"/>
          <w:b w:val="0"/>
          <w:bCs/>
          <w:color w:val="auto"/>
          <w:sz w:val="28"/>
          <w:szCs w:val="28"/>
          <w:highlight w:val="none"/>
        </w:rPr>
      </w:pPr>
    </w:p>
    <w:p w14:paraId="7725F2EF">
      <w:pPr>
        <w:pStyle w:val="38"/>
        <w:ind w:left="0" w:right="0" w:firstLine="0"/>
        <w:jc w:val="both"/>
        <w:rPr>
          <w:rFonts w:ascii="Times New Roman" w:hAnsi="Times New Roman" w:eastAsia="宋体" w:cs="Times New Roman"/>
          <w:b w:val="0"/>
          <w:bCs/>
          <w:color w:val="auto"/>
          <w:sz w:val="28"/>
          <w:szCs w:val="28"/>
          <w:highlight w:val="none"/>
        </w:rPr>
      </w:pPr>
    </w:p>
    <w:p w14:paraId="1D753051">
      <w:pPr>
        <w:pStyle w:val="38"/>
        <w:ind w:left="0" w:right="0" w:firstLine="0"/>
        <w:jc w:val="both"/>
        <w:rPr>
          <w:rFonts w:ascii="Times New Roman" w:hAnsi="Times New Roman" w:eastAsia="宋体" w:cs="Times New Roman"/>
          <w:b w:val="0"/>
          <w:bCs/>
          <w:color w:val="auto"/>
          <w:sz w:val="28"/>
          <w:szCs w:val="28"/>
          <w:highlight w:val="none"/>
        </w:rPr>
      </w:pPr>
    </w:p>
    <w:p w14:paraId="42197DA2">
      <w:pPr>
        <w:pStyle w:val="38"/>
        <w:ind w:left="0" w:right="0" w:firstLine="0"/>
        <w:jc w:val="both"/>
        <w:rPr>
          <w:rFonts w:ascii="Times New Roman" w:hAnsi="Times New Roman" w:eastAsia="宋体" w:cs="Times New Roman"/>
          <w:b w:val="0"/>
          <w:bCs/>
          <w:color w:val="auto"/>
          <w:sz w:val="28"/>
          <w:szCs w:val="28"/>
          <w:highlight w:val="none"/>
        </w:rPr>
      </w:pPr>
    </w:p>
    <w:p w14:paraId="0CDED1AA">
      <w:pPr>
        <w:pStyle w:val="38"/>
        <w:ind w:left="0" w:right="0" w:firstLine="0"/>
        <w:jc w:val="both"/>
        <w:rPr>
          <w:rFonts w:ascii="Times New Roman" w:hAnsi="Times New Roman" w:eastAsia="宋体" w:cs="Times New Roman"/>
          <w:b w:val="0"/>
          <w:bCs/>
          <w:color w:val="auto"/>
          <w:sz w:val="28"/>
          <w:szCs w:val="28"/>
          <w:highlight w:val="none"/>
        </w:rPr>
      </w:pPr>
    </w:p>
    <w:p w14:paraId="34B3B8DB">
      <w:pPr>
        <w:pStyle w:val="38"/>
        <w:ind w:left="0" w:right="0" w:firstLine="0"/>
        <w:jc w:val="both"/>
        <w:rPr>
          <w:rFonts w:ascii="Times New Roman" w:hAnsi="Times New Roman" w:eastAsia="宋体" w:cs="Times New Roman"/>
          <w:b w:val="0"/>
          <w:bCs/>
          <w:color w:val="auto"/>
          <w:sz w:val="28"/>
          <w:szCs w:val="28"/>
          <w:highlight w:val="none"/>
        </w:rPr>
      </w:pPr>
    </w:p>
    <w:p w14:paraId="70ED65B1">
      <w:pPr>
        <w:pStyle w:val="38"/>
        <w:ind w:left="0" w:right="0" w:firstLine="0"/>
        <w:jc w:val="both"/>
        <w:rPr>
          <w:rFonts w:ascii="Times New Roman" w:hAnsi="Times New Roman" w:eastAsia="宋体" w:cs="Times New Roman"/>
          <w:b w:val="0"/>
          <w:bCs/>
          <w:color w:val="auto"/>
          <w:sz w:val="28"/>
          <w:szCs w:val="28"/>
          <w:highlight w:val="none"/>
        </w:rPr>
      </w:pPr>
    </w:p>
    <w:p w14:paraId="3311538A">
      <w:pPr>
        <w:pStyle w:val="38"/>
        <w:ind w:left="0" w:right="0" w:firstLine="0"/>
        <w:jc w:val="both"/>
        <w:rPr>
          <w:rFonts w:ascii="Times New Roman" w:hAnsi="Times New Roman" w:eastAsia="宋体" w:cs="Times New Roman"/>
          <w:b w:val="0"/>
          <w:bCs/>
          <w:color w:val="auto"/>
          <w:sz w:val="28"/>
          <w:szCs w:val="28"/>
          <w:highlight w:val="none"/>
        </w:rPr>
      </w:pPr>
    </w:p>
    <w:p w14:paraId="1A37C291">
      <w:pPr>
        <w:pStyle w:val="38"/>
        <w:ind w:left="0" w:right="0" w:firstLine="0"/>
        <w:jc w:val="both"/>
        <w:rPr>
          <w:rFonts w:ascii="Times New Roman" w:hAnsi="Times New Roman" w:eastAsia="宋体" w:cs="Times New Roman"/>
          <w:b w:val="0"/>
          <w:bCs/>
          <w:color w:val="auto"/>
          <w:sz w:val="28"/>
          <w:szCs w:val="28"/>
          <w:highlight w:val="none"/>
        </w:rPr>
      </w:pPr>
    </w:p>
    <w:p w14:paraId="77C8FA48">
      <w:pPr>
        <w:pStyle w:val="38"/>
        <w:ind w:left="0" w:right="0" w:firstLine="0"/>
        <w:jc w:val="both"/>
        <w:rPr>
          <w:rFonts w:ascii="Times New Roman" w:hAnsi="Times New Roman" w:eastAsia="宋体" w:cs="Times New Roman"/>
          <w:b w:val="0"/>
          <w:bCs/>
          <w:color w:val="auto"/>
          <w:sz w:val="28"/>
          <w:szCs w:val="28"/>
          <w:highlight w:val="none"/>
        </w:rPr>
      </w:pPr>
    </w:p>
    <w:p w14:paraId="027A671C">
      <w:pPr>
        <w:pStyle w:val="38"/>
        <w:ind w:left="0" w:right="0" w:firstLine="0"/>
        <w:jc w:val="both"/>
        <w:rPr>
          <w:rFonts w:ascii="Times New Roman" w:hAnsi="Times New Roman" w:eastAsia="宋体" w:cs="Times New Roman"/>
          <w:b w:val="0"/>
          <w:bCs/>
          <w:color w:val="auto"/>
          <w:sz w:val="28"/>
          <w:szCs w:val="28"/>
          <w:highlight w:val="none"/>
        </w:rPr>
      </w:pPr>
    </w:p>
    <w:p w14:paraId="67909821">
      <w:pPr>
        <w:pStyle w:val="38"/>
        <w:ind w:left="0" w:right="0" w:firstLine="0"/>
        <w:jc w:val="both"/>
        <w:rPr>
          <w:rFonts w:ascii="Times New Roman" w:hAnsi="Times New Roman" w:eastAsia="宋体" w:cs="Times New Roman"/>
          <w:b w:val="0"/>
          <w:bCs/>
          <w:color w:val="auto"/>
          <w:sz w:val="28"/>
          <w:szCs w:val="28"/>
          <w:highlight w:val="none"/>
        </w:rPr>
      </w:pPr>
    </w:p>
    <w:p w14:paraId="716EC877">
      <w:pPr>
        <w:pStyle w:val="38"/>
        <w:ind w:left="0" w:right="0" w:firstLine="0"/>
        <w:jc w:val="both"/>
        <w:rPr>
          <w:rFonts w:ascii="Times New Roman" w:hAnsi="Times New Roman" w:eastAsia="宋体" w:cs="Times New Roman"/>
          <w:b w:val="0"/>
          <w:bCs/>
          <w:color w:val="auto"/>
          <w:sz w:val="28"/>
          <w:szCs w:val="28"/>
          <w:highlight w:val="none"/>
        </w:rPr>
      </w:pPr>
    </w:p>
    <w:p w14:paraId="5526F715">
      <w:pPr>
        <w:pStyle w:val="38"/>
        <w:ind w:left="0" w:right="0" w:firstLine="0"/>
        <w:jc w:val="both"/>
        <w:rPr>
          <w:rFonts w:ascii="Times New Roman" w:hAnsi="Times New Roman" w:eastAsia="宋体" w:cs="Times New Roman"/>
          <w:b w:val="0"/>
          <w:bCs/>
          <w:color w:val="auto"/>
          <w:sz w:val="28"/>
          <w:szCs w:val="28"/>
          <w:highlight w:val="none"/>
        </w:rPr>
      </w:pPr>
    </w:p>
    <w:p w14:paraId="4FE04BED">
      <w:pPr>
        <w:pStyle w:val="38"/>
        <w:ind w:left="0" w:right="0" w:firstLine="0"/>
        <w:jc w:val="both"/>
        <w:rPr>
          <w:rFonts w:ascii="Times New Roman" w:hAnsi="Times New Roman" w:eastAsia="宋体" w:cs="Times New Roman"/>
          <w:b w:val="0"/>
          <w:bCs/>
          <w:color w:val="auto"/>
          <w:sz w:val="28"/>
          <w:szCs w:val="28"/>
          <w:highlight w:val="none"/>
        </w:rPr>
      </w:pPr>
    </w:p>
    <w:p w14:paraId="1514213C">
      <w:pPr>
        <w:pStyle w:val="38"/>
        <w:ind w:left="0" w:right="0" w:firstLine="0"/>
        <w:jc w:val="both"/>
        <w:rPr>
          <w:rFonts w:ascii="Times New Roman" w:hAnsi="Times New Roman" w:eastAsia="宋体" w:cs="Times New Roman"/>
          <w:b w:val="0"/>
          <w:bCs/>
          <w:color w:val="auto"/>
          <w:sz w:val="28"/>
          <w:szCs w:val="28"/>
          <w:highlight w:val="none"/>
        </w:rPr>
      </w:pPr>
    </w:p>
    <w:p w14:paraId="698324DC">
      <w:pPr>
        <w:pStyle w:val="38"/>
        <w:ind w:left="0" w:right="0" w:firstLine="0"/>
        <w:jc w:val="both"/>
        <w:rPr>
          <w:rFonts w:ascii="Times New Roman" w:hAnsi="Times New Roman" w:eastAsia="宋体" w:cs="Times New Roman"/>
          <w:b w:val="0"/>
          <w:bCs/>
          <w:color w:val="auto"/>
          <w:sz w:val="28"/>
          <w:szCs w:val="28"/>
          <w:highlight w:val="none"/>
        </w:rPr>
      </w:pPr>
    </w:p>
    <w:p w14:paraId="48AD8C06">
      <w:pPr>
        <w:pStyle w:val="38"/>
        <w:ind w:left="0" w:right="0" w:firstLine="0"/>
        <w:jc w:val="both"/>
        <w:rPr>
          <w:rFonts w:ascii="Times New Roman" w:hAnsi="Times New Roman" w:eastAsia="宋体" w:cs="Times New Roman"/>
          <w:b w:val="0"/>
          <w:bCs/>
          <w:color w:val="auto"/>
          <w:sz w:val="28"/>
          <w:szCs w:val="28"/>
          <w:highlight w:val="none"/>
        </w:rPr>
      </w:pPr>
    </w:p>
    <w:p w14:paraId="1E20FB5D">
      <w:pPr>
        <w:pStyle w:val="38"/>
        <w:ind w:left="0" w:right="0" w:firstLine="0"/>
        <w:jc w:val="both"/>
        <w:rPr>
          <w:rFonts w:ascii="Times New Roman" w:hAnsi="Times New Roman" w:eastAsia="宋体" w:cs="Times New Roman"/>
          <w:b w:val="0"/>
          <w:bCs/>
          <w:color w:val="auto"/>
          <w:sz w:val="28"/>
          <w:szCs w:val="28"/>
          <w:highlight w:val="none"/>
        </w:rPr>
      </w:pPr>
    </w:p>
    <w:p w14:paraId="23EF2141">
      <w:pPr>
        <w:pStyle w:val="38"/>
        <w:ind w:left="0" w:right="0" w:firstLine="0"/>
        <w:jc w:val="both"/>
        <w:rPr>
          <w:rFonts w:ascii="Times New Roman" w:hAnsi="Times New Roman" w:eastAsia="宋体" w:cs="Times New Roman"/>
          <w:b w:val="0"/>
          <w:bCs/>
          <w:color w:val="auto"/>
          <w:sz w:val="28"/>
          <w:szCs w:val="28"/>
          <w:highlight w:val="none"/>
        </w:rPr>
      </w:pPr>
    </w:p>
    <w:p w14:paraId="499B87FC">
      <w:pPr>
        <w:pStyle w:val="38"/>
        <w:ind w:left="0" w:right="0" w:firstLine="0"/>
        <w:jc w:val="both"/>
        <w:rPr>
          <w:rFonts w:ascii="Times New Roman" w:hAnsi="Times New Roman" w:eastAsia="宋体" w:cs="Times New Roman"/>
          <w:b w:val="0"/>
          <w:bCs/>
          <w:color w:val="auto"/>
          <w:sz w:val="28"/>
          <w:szCs w:val="28"/>
          <w:highlight w:val="none"/>
        </w:rPr>
      </w:pPr>
      <w:r>
        <w:rPr>
          <w:rFonts w:ascii="Times New Roman" w:hAnsi="Times New Roman" w:eastAsia="宋体" w:cs="Times New Roman"/>
          <w:b w:val="0"/>
          <w:bCs/>
          <w:color w:val="auto"/>
          <w:sz w:val="28"/>
          <w:szCs w:val="28"/>
          <w:highlight w:val="none"/>
        </w:rPr>
        <w:drawing>
          <wp:anchor distT="0" distB="0" distL="114300" distR="114300" simplePos="0" relativeHeight="251659264" behindDoc="0" locked="0" layoutInCell="1" allowOverlap="1">
            <wp:simplePos x="0" y="0"/>
            <wp:positionH relativeFrom="column">
              <wp:posOffset>-847725</wp:posOffset>
            </wp:positionH>
            <wp:positionV relativeFrom="paragraph">
              <wp:posOffset>-809625</wp:posOffset>
            </wp:positionV>
            <wp:extent cx="7548880" cy="10525125"/>
            <wp:effectExtent l="0" t="0" r="13970" b="9525"/>
            <wp:wrapNone/>
            <wp:docPr id="1195" name="图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 name="图片 103"/>
                    <pic:cNvPicPr>
                      <a:picLocks noChangeAspect="1"/>
                    </pic:cNvPicPr>
                  </pic:nvPicPr>
                  <pic:blipFill>
                    <a:blip r:embed="rId170"/>
                    <a:stretch>
                      <a:fillRect/>
                    </a:stretch>
                  </pic:blipFill>
                  <pic:spPr>
                    <a:xfrm>
                      <a:off x="0" y="0"/>
                      <a:ext cx="7548880" cy="10525125"/>
                    </a:xfrm>
                    <a:prstGeom prst="rect">
                      <a:avLst/>
                    </a:prstGeom>
                    <a:noFill/>
                    <a:ln cap="flat" cmpd="sng">
                      <a:noFill/>
                      <a:prstDash val="solid"/>
                      <a:round/>
                    </a:ln>
                  </pic:spPr>
                </pic:pic>
              </a:graphicData>
            </a:graphic>
          </wp:anchor>
        </w:drawing>
      </w:r>
    </w:p>
    <w:p w14:paraId="27091428">
      <w:pPr>
        <w:pStyle w:val="38"/>
        <w:ind w:left="0" w:right="0" w:firstLine="0"/>
        <w:jc w:val="both"/>
        <w:rPr>
          <w:rFonts w:ascii="Times New Roman" w:hAnsi="Times New Roman" w:eastAsia="宋体" w:cs="Times New Roman"/>
          <w:b w:val="0"/>
          <w:bCs/>
          <w:color w:val="auto"/>
          <w:sz w:val="28"/>
          <w:szCs w:val="28"/>
          <w:highlight w:val="none"/>
        </w:rPr>
      </w:pPr>
    </w:p>
    <w:p w14:paraId="573CA519">
      <w:pPr>
        <w:pStyle w:val="38"/>
        <w:ind w:left="0" w:right="0" w:firstLine="0"/>
        <w:jc w:val="both"/>
        <w:rPr>
          <w:rFonts w:ascii="Times New Roman" w:hAnsi="Times New Roman" w:eastAsia="宋体" w:cs="Times New Roman"/>
          <w:b w:val="0"/>
          <w:bCs/>
          <w:color w:val="auto"/>
          <w:sz w:val="28"/>
          <w:szCs w:val="28"/>
          <w:highlight w:val="none"/>
        </w:rPr>
      </w:pPr>
    </w:p>
    <w:p w14:paraId="1CFCACF1">
      <w:pPr>
        <w:pStyle w:val="38"/>
        <w:ind w:left="0" w:right="0" w:firstLine="0"/>
        <w:jc w:val="both"/>
        <w:rPr>
          <w:rFonts w:ascii="Times New Roman" w:hAnsi="Times New Roman" w:eastAsia="宋体" w:cs="Times New Roman"/>
          <w:b w:val="0"/>
          <w:bCs/>
          <w:color w:val="auto"/>
          <w:sz w:val="28"/>
          <w:szCs w:val="28"/>
          <w:highlight w:val="none"/>
        </w:rPr>
      </w:pPr>
    </w:p>
    <w:p w14:paraId="4943F645">
      <w:pPr>
        <w:pStyle w:val="38"/>
        <w:ind w:left="0" w:right="0" w:firstLine="0"/>
        <w:jc w:val="both"/>
        <w:rPr>
          <w:rFonts w:ascii="Times New Roman" w:hAnsi="Times New Roman" w:eastAsia="宋体" w:cs="Times New Roman"/>
          <w:b w:val="0"/>
          <w:bCs/>
          <w:color w:val="auto"/>
          <w:sz w:val="28"/>
          <w:szCs w:val="28"/>
          <w:highlight w:val="none"/>
        </w:rPr>
      </w:pPr>
    </w:p>
    <w:p w14:paraId="3E20B90A">
      <w:pPr>
        <w:pStyle w:val="38"/>
        <w:ind w:left="0" w:right="0" w:firstLine="0"/>
        <w:jc w:val="both"/>
        <w:rPr>
          <w:rFonts w:ascii="Times New Roman" w:hAnsi="Times New Roman" w:eastAsia="宋体" w:cs="Times New Roman"/>
          <w:b w:val="0"/>
          <w:bCs/>
          <w:color w:val="auto"/>
          <w:sz w:val="28"/>
          <w:szCs w:val="28"/>
          <w:highlight w:val="none"/>
        </w:rPr>
      </w:pPr>
    </w:p>
    <w:p w14:paraId="0B0B06ED">
      <w:pPr>
        <w:pStyle w:val="38"/>
        <w:ind w:left="0" w:right="0" w:firstLine="0"/>
        <w:jc w:val="both"/>
        <w:rPr>
          <w:rFonts w:ascii="Times New Roman" w:hAnsi="Times New Roman" w:eastAsia="宋体" w:cs="Times New Roman"/>
          <w:b w:val="0"/>
          <w:bCs/>
          <w:color w:val="auto"/>
          <w:sz w:val="28"/>
          <w:szCs w:val="28"/>
          <w:highlight w:val="none"/>
        </w:rPr>
      </w:pPr>
    </w:p>
    <w:p w14:paraId="305B7F9B">
      <w:pPr>
        <w:pStyle w:val="38"/>
        <w:ind w:left="0" w:right="0" w:firstLine="0"/>
        <w:jc w:val="both"/>
        <w:rPr>
          <w:rFonts w:ascii="Times New Roman" w:hAnsi="Times New Roman" w:eastAsia="宋体" w:cs="Times New Roman"/>
          <w:b w:val="0"/>
          <w:bCs/>
          <w:color w:val="auto"/>
          <w:sz w:val="28"/>
          <w:szCs w:val="28"/>
          <w:highlight w:val="none"/>
        </w:rPr>
      </w:pPr>
    </w:p>
    <w:p w14:paraId="348B0CFE">
      <w:pPr>
        <w:pStyle w:val="38"/>
        <w:ind w:left="0" w:right="0" w:firstLine="0"/>
        <w:jc w:val="both"/>
        <w:rPr>
          <w:rFonts w:ascii="Times New Roman" w:hAnsi="Times New Roman" w:eastAsia="宋体" w:cs="Times New Roman"/>
          <w:b w:val="0"/>
          <w:bCs/>
          <w:color w:val="auto"/>
          <w:sz w:val="28"/>
          <w:szCs w:val="28"/>
          <w:highlight w:val="none"/>
        </w:rPr>
      </w:pPr>
    </w:p>
    <w:p w14:paraId="60AA9FA7">
      <w:pPr>
        <w:pStyle w:val="38"/>
        <w:ind w:left="0" w:right="0" w:firstLine="0"/>
        <w:jc w:val="both"/>
        <w:rPr>
          <w:rFonts w:ascii="Times New Roman" w:hAnsi="Times New Roman" w:eastAsia="宋体" w:cs="Times New Roman"/>
          <w:b w:val="0"/>
          <w:bCs/>
          <w:color w:val="auto"/>
          <w:sz w:val="28"/>
          <w:szCs w:val="28"/>
          <w:highlight w:val="none"/>
        </w:rPr>
      </w:pPr>
    </w:p>
    <w:p w14:paraId="154385AA">
      <w:pPr>
        <w:pStyle w:val="38"/>
        <w:ind w:left="0" w:right="0" w:firstLine="0"/>
        <w:jc w:val="both"/>
        <w:rPr>
          <w:rFonts w:ascii="Times New Roman" w:hAnsi="Times New Roman" w:eastAsia="宋体" w:cs="Times New Roman"/>
          <w:b w:val="0"/>
          <w:bCs/>
          <w:color w:val="auto"/>
          <w:sz w:val="28"/>
          <w:szCs w:val="28"/>
          <w:highlight w:val="none"/>
        </w:rPr>
      </w:pPr>
    </w:p>
    <w:p w14:paraId="5B3506EA">
      <w:pPr>
        <w:pStyle w:val="38"/>
        <w:ind w:left="0" w:right="0" w:firstLine="0"/>
        <w:jc w:val="both"/>
        <w:rPr>
          <w:rFonts w:ascii="Times New Roman" w:hAnsi="Times New Roman" w:eastAsia="宋体" w:cs="Times New Roman"/>
          <w:b w:val="0"/>
          <w:bCs/>
          <w:color w:val="auto"/>
          <w:sz w:val="28"/>
          <w:szCs w:val="28"/>
          <w:highlight w:val="none"/>
        </w:rPr>
      </w:pPr>
    </w:p>
    <w:p w14:paraId="734608B7">
      <w:pPr>
        <w:pStyle w:val="38"/>
        <w:ind w:left="0" w:right="0" w:firstLine="0"/>
        <w:jc w:val="both"/>
        <w:rPr>
          <w:rFonts w:ascii="Times New Roman" w:hAnsi="Times New Roman" w:eastAsia="宋体" w:cs="Times New Roman"/>
          <w:b w:val="0"/>
          <w:bCs/>
          <w:color w:val="auto"/>
          <w:sz w:val="28"/>
          <w:szCs w:val="28"/>
          <w:highlight w:val="none"/>
        </w:rPr>
      </w:pPr>
    </w:p>
    <w:p w14:paraId="4233DD2A">
      <w:pPr>
        <w:pStyle w:val="38"/>
        <w:ind w:left="0" w:right="0" w:firstLine="0"/>
        <w:jc w:val="both"/>
        <w:rPr>
          <w:rFonts w:ascii="Times New Roman" w:hAnsi="Times New Roman" w:eastAsia="宋体" w:cs="Times New Roman"/>
          <w:b w:val="0"/>
          <w:bCs/>
          <w:color w:val="auto"/>
          <w:sz w:val="28"/>
          <w:szCs w:val="28"/>
          <w:highlight w:val="none"/>
        </w:rPr>
      </w:pPr>
    </w:p>
    <w:p w14:paraId="262B5CE4">
      <w:pPr>
        <w:pStyle w:val="38"/>
        <w:ind w:left="0" w:right="0" w:firstLine="0"/>
        <w:jc w:val="both"/>
        <w:rPr>
          <w:rFonts w:ascii="Times New Roman" w:hAnsi="Times New Roman" w:eastAsia="宋体" w:cs="Times New Roman"/>
          <w:b w:val="0"/>
          <w:bCs/>
          <w:color w:val="auto"/>
          <w:sz w:val="28"/>
          <w:szCs w:val="28"/>
          <w:highlight w:val="none"/>
        </w:rPr>
      </w:pPr>
    </w:p>
    <w:p w14:paraId="3DCF98C5">
      <w:pPr>
        <w:pStyle w:val="38"/>
        <w:ind w:left="0" w:right="0" w:firstLine="0"/>
        <w:jc w:val="both"/>
        <w:rPr>
          <w:rFonts w:ascii="Times New Roman" w:hAnsi="Times New Roman" w:eastAsia="宋体" w:cs="Times New Roman"/>
          <w:b w:val="0"/>
          <w:bCs/>
          <w:color w:val="auto"/>
          <w:sz w:val="28"/>
          <w:szCs w:val="28"/>
          <w:highlight w:val="none"/>
        </w:rPr>
      </w:pPr>
    </w:p>
    <w:p w14:paraId="7C920513">
      <w:pPr>
        <w:pStyle w:val="38"/>
        <w:ind w:left="0" w:right="0" w:firstLine="0"/>
        <w:jc w:val="both"/>
        <w:rPr>
          <w:rFonts w:ascii="Times New Roman" w:hAnsi="Times New Roman" w:eastAsia="宋体" w:cs="Times New Roman"/>
          <w:b w:val="0"/>
          <w:bCs/>
          <w:color w:val="auto"/>
          <w:sz w:val="28"/>
          <w:szCs w:val="28"/>
          <w:highlight w:val="none"/>
        </w:rPr>
      </w:pPr>
    </w:p>
    <w:p w14:paraId="014498CE">
      <w:pPr>
        <w:pStyle w:val="38"/>
        <w:ind w:left="0" w:right="0" w:firstLine="0"/>
        <w:jc w:val="both"/>
        <w:rPr>
          <w:rFonts w:ascii="Times New Roman" w:hAnsi="Times New Roman" w:eastAsia="宋体" w:cs="Times New Roman"/>
          <w:b w:val="0"/>
          <w:bCs/>
          <w:color w:val="auto"/>
          <w:sz w:val="28"/>
          <w:szCs w:val="28"/>
          <w:highlight w:val="none"/>
        </w:rPr>
      </w:pPr>
    </w:p>
    <w:p w14:paraId="6397807F">
      <w:pPr>
        <w:pStyle w:val="38"/>
        <w:ind w:left="0" w:right="0" w:firstLine="0"/>
        <w:jc w:val="both"/>
        <w:rPr>
          <w:rFonts w:ascii="Times New Roman" w:hAnsi="Times New Roman" w:eastAsia="宋体" w:cs="Times New Roman"/>
          <w:b w:val="0"/>
          <w:bCs/>
          <w:color w:val="auto"/>
          <w:sz w:val="28"/>
          <w:szCs w:val="28"/>
          <w:highlight w:val="none"/>
        </w:rPr>
      </w:pPr>
    </w:p>
    <w:p w14:paraId="0F47EB10">
      <w:pPr>
        <w:pStyle w:val="38"/>
        <w:ind w:left="0" w:right="0" w:firstLine="0"/>
        <w:jc w:val="both"/>
        <w:rPr>
          <w:rFonts w:ascii="Times New Roman" w:hAnsi="Times New Roman" w:eastAsia="宋体" w:cs="Times New Roman"/>
          <w:b w:val="0"/>
          <w:bCs/>
          <w:color w:val="auto"/>
          <w:sz w:val="28"/>
          <w:szCs w:val="28"/>
          <w:highlight w:val="none"/>
        </w:rPr>
      </w:pPr>
    </w:p>
    <w:p w14:paraId="6F8C1C15">
      <w:pPr>
        <w:pStyle w:val="38"/>
        <w:ind w:left="0" w:right="0" w:firstLine="0"/>
        <w:jc w:val="both"/>
        <w:rPr>
          <w:rFonts w:ascii="Times New Roman" w:hAnsi="Times New Roman" w:eastAsia="宋体" w:cs="Times New Roman"/>
          <w:b w:val="0"/>
          <w:bCs/>
          <w:color w:val="auto"/>
          <w:sz w:val="28"/>
          <w:szCs w:val="28"/>
          <w:highlight w:val="none"/>
        </w:rPr>
      </w:pPr>
    </w:p>
    <w:p w14:paraId="684A8B68">
      <w:pPr>
        <w:pStyle w:val="38"/>
        <w:ind w:left="0" w:right="0" w:firstLine="0"/>
        <w:jc w:val="both"/>
        <w:rPr>
          <w:rFonts w:ascii="Times New Roman" w:hAnsi="Times New Roman" w:eastAsia="宋体" w:cs="Times New Roman"/>
          <w:b w:val="0"/>
          <w:bCs/>
          <w:color w:val="auto"/>
          <w:sz w:val="28"/>
          <w:szCs w:val="28"/>
          <w:highlight w:val="none"/>
        </w:rPr>
      </w:pPr>
    </w:p>
    <w:p w14:paraId="10C4AF4E">
      <w:pPr>
        <w:pStyle w:val="38"/>
        <w:ind w:left="0" w:right="0" w:firstLine="0"/>
        <w:jc w:val="both"/>
        <w:rPr>
          <w:rFonts w:ascii="Times New Roman" w:hAnsi="Times New Roman" w:eastAsia="宋体" w:cs="Times New Roman"/>
          <w:b w:val="0"/>
          <w:bCs/>
          <w:color w:val="auto"/>
          <w:sz w:val="28"/>
          <w:szCs w:val="28"/>
          <w:highlight w:val="none"/>
        </w:rPr>
      </w:pPr>
    </w:p>
    <w:p w14:paraId="04DE0CEF">
      <w:pPr>
        <w:pStyle w:val="38"/>
        <w:ind w:left="0" w:right="0" w:firstLine="0"/>
        <w:jc w:val="both"/>
        <w:rPr>
          <w:rFonts w:ascii="Times New Roman" w:hAnsi="Times New Roman" w:eastAsia="宋体" w:cs="Times New Roman"/>
          <w:b w:val="0"/>
          <w:bCs/>
          <w:color w:val="auto"/>
          <w:sz w:val="28"/>
          <w:szCs w:val="28"/>
          <w:highlight w:val="none"/>
        </w:rPr>
      </w:pPr>
    </w:p>
    <w:p w14:paraId="1151509E">
      <w:pPr>
        <w:pStyle w:val="38"/>
        <w:ind w:left="0" w:right="0" w:firstLine="0"/>
        <w:jc w:val="both"/>
        <w:rPr>
          <w:rFonts w:ascii="Times New Roman" w:hAnsi="Times New Roman" w:eastAsia="宋体" w:cs="Times New Roman"/>
          <w:b w:val="0"/>
          <w:bCs/>
          <w:color w:val="auto"/>
          <w:sz w:val="28"/>
          <w:szCs w:val="28"/>
          <w:highlight w:val="none"/>
        </w:rPr>
      </w:pPr>
    </w:p>
    <w:p w14:paraId="2FD93C6D">
      <w:pPr>
        <w:pStyle w:val="38"/>
        <w:ind w:left="0" w:right="0" w:firstLine="0"/>
        <w:jc w:val="both"/>
        <w:rPr>
          <w:rFonts w:ascii="Times New Roman" w:hAnsi="Times New Roman" w:eastAsia="宋体" w:cs="Times New Roman"/>
          <w:b w:val="0"/>
          <w:bCs/>
          <w:color w:val="auto"/>
          <w:sz w:val="28"/>
          <w:szCs w:val="28"/>
          <w:highlight w:val="none"/>
        </w:rPr>
      </w:pPr>
    </w:p>
    <w:p w14:paraId="78FEA5A3">
      <w:pPr>
        <w:pStyle w:val="38"/>
        <w:ind w:left="0" w:right="0" w:firstLine="0"/>
        <w:jc w:val="both"/>
        <w:rPr>
          <w:rFonts w:ascii="Times New Roman" w:hAnsi="Times New Roman" w:eastAsia="宋体" w:cs="Times New Roman"/>
          <w:b w:val="0"/>
          <w:bCs/>
          <w:color w:val="auto"/>
          <w:sz w:val="28"/>
          <w:szCs w:val="28"/>
          <w:highlight w:val="none"/>
        </w:rPr>
      </w:pPr>
    </w:p>
    <w:p w14:paraId="29C1DBC1">
      <w:pPr>
        <w:pStyle w:val="38"/>
        <w:ind w:left="0" w:right="0" w:firstLine="0"/>
        <w:jc w:val="both"/>
        <w:rPr>
          <w:rFonts w:ascii="Times New Roman" w:hAnsi="Times New Roman" w:eastAsia="宋体" w:cs="Times New Roman"/>
          <w:b w:val="0"/>
          <w:bCs/>
          <w:color w:val="auto"/>
          <w:sz w:val="28"/>
          <w:szCs w:val="28"/>
          <w:highlight w:val="none"/>
        </w:rPr>
      </w:pPr>
    </w:p>
    <w:p w14:paraId="72C80D00">
      <w:pPr>
        <w:pStyle w:val="38"/>
        <w:ind w:left="0" w:right="0" w:firstLine="0"/>
        <w:jc w:val="both"/>
        <w:rPr>
          <w:rFonts w:ascii="Times New Roman" w:hAnsi="Times New Roman" w:eastAsia="宋体" w:cs="Times New Roman"/>
          <w:b w:val="0"/>
          <w:bCs/>
          <w:color w:val="auto"/>
          <w:sz w:val="28"/>
          <w:szCs w:val="28"/>
          <w:highlight w:val="none"/>
        </w:rPr>
      </w:pPr>
    </w:p>
    <w:p w14:paraId="132B3252">
      <w:pPr>
        <w:pStyle w:val="38"/>
        <w:ind w:left="0" w:right="0" w:firstLine="0"/>
        <w:jc w:val="both"/>
        <w:rPr>
          <w:rFonts w:ascii="Times New Roman" w:hAnsi="Times New Roman" w:eastAsia="宋体" w:cs="Times New Roman"/>
          <w:b w:val="0"/>
          <w:bCs/>
          <w:color w:val="auto"/>
          <w:sz w:val="28"/>
          <w:szCs w:val="28"/>
          <w:highlight w:val="none"/>
        </w:rPr>
      </w:pPr>
    </w:p>
    <w:p w14:paraId="09AAE88E">
      <w:pPr>
        <w:pStyle w:val="38"/>
        <w:ind w:left="0" w:right="0" w:firstLine="0"/>
        <w:jc w:val="both"/>
        <w:rPr>
          <w:rFonts w:ascii="Times New Roman" w:hAnsi="Times New Roman" w:eastAsia="宋体" w:cs="Times New Roman"/>
          <w:b w:val="0"/>
          <w:bCs/>
          <w:color w:val="auto"/>
          <w:sz w:val="28"/>
          <w:szCs w:val="28"/>
          <w:highlight w:val="none"/>
        </w:rPr>
      </w:pPr>
    </w:p>
    <w:p w14:paraId="75654DF0">
      <w:pPr>
        <w:pStyle w:val="38"/>
        <w:ind w:left="0" w:right="0" w:firstLine="0"/>
        <w:jc w:val="both"/>
        <w:rPr>
          <w:rFonts w:ascii="Times New Roman" w:hAnsi="Times New Roman" w:eastAsia="宋体" w:cs="Times New Roman"/>
          <w:b w:val="0"/>
          <w:bCs/>
          <w:color w:val="auto"/>
          <w:sz w:val="28"/>
          <w:szCs w:val="28"/>
          <w:highlight w:val="none"/>
        </w:rPr>
      </w:pPr>
    </w:p>
    <w:p w14:paraId="27582DF9">
      <w:pPr>
        <w:pStyle w:val="38"/>
        <w:ind w:left="0" w:right="0" w:firstLine="0"/>
        <w:jc w:val="both"/>
        <w:rPr>
          <w:rFonts w:ascii="Times New Roman" w:hAnsi="Times New Roman" w:eastAsia="宋体" w:cs="Times New Roman"/>
          <w:b w:val="0"/>
          <w:bCs/>
          <w:color w:val="auto"/>
          <w:sz w:val="28"/>
          <w:szCs w:val="28"/>
          <w:highlight w:val="none"/>
        </w:rPr>
      </w:pPr>
    </w:p>
    <w:p w14:paraId="4A864B0E">
      <w:pPr>
        <w:pStyle w:val="38"/>
        <w:ind w:left="0" w:right="0" w:firstLine="0"/>
        <w:jc w:val="both"/>
        <w:rPr>
          <w:rFonts w:ascii="Times New Roman" w:hAnsi="Times New Roman" w:eastAsia="宋体" w:cs="Times New Roman"/>
          <w:b w:val="0"/>
          <w:bCs/>
          <w:color w:val="auto"/>
          <w:sz w:val="28"/>
          <w:szCs w:val="28"/>
          <w:highlight w:val="none"/>
        </w:rPr>
      </w:pPr>
    </w:p>
    <w:p w14:paraId="798B2438">
      <w:pPr>
        <w:pStyle w:val="38"/>
        <w:ind w:left="0" w:right="0" w:firstLine="0"/>
        <w:jc w:val="both"/>
        <w:rPr>
          <w:rFonts w:ascii="Times New Roman" w:hAnsi="Times New Roman" w:eastAsia="宋体" w:cs="Times New Roman"/>
          <w:b w:val="0"/>
          <w:bCs/>
          <w:color w:val="auto"/>
          <w:sz w:val="28"/>
          <w:szCs w:val="28"/>
          <w:highlight w:val="none"/>
        </w:rPr>
      </w:pPr>
    </w:p>
    <w:p w14:paraId="12F335A5">
      <w:pPr>
        <w:pStyle w:val="38"/>
        <w:ind w:left="0" w:right="0" w:firstLine="0"/>
        <w:jc w:val="both"/>
        <w:rPr>
          <w:rFonts w:ascii="Times New Roman" w:hAnsi="Times New Roman" w:eastAsia="宋体" w:cs="Times New Roman"/>
          <w:b w:val="0"/>
          <w:bCs/>
          <w:color w:val="auto"/>
          <w:sz w:val="28"/>
          <w:szCs w:val="28"/>
          <w:highlight w:val="none"/>
        </w:rPr>
      </w:pPr>
    </w:p>
    <w:p w14:paraId="512360CC">
      <w:pPr>
        <w:pStyle w:val="38"/>
        <w:ind w:left="0" w:right="0" w:firstLine="0"/>
        <w:jc w:val="both"/>
        <w:rPr>
          <w:rFonts w:ascii="Times New Roman" w:hAnsi="Times New Roman" w:eastAsia="宋体" w:cs="Times New Roman"/>
          <w:b w:val="0"/>
          <w:bCs/>
          <w:color w:val="auto"/>
          <w:sz w:val="28"/>
          <w:szCs w:val="28"/>
          <w:highlight w:val="none"/>
        </w:rPr>
      </w:pPr>
    </w:p>
    <w:p w14:paraId="10AEA594">
      <w:pPr>
        <w:pStyle w:val="38"/>
        <w:ind w:left="0" w:right="0" w:firstLine="0"/>
        <w:jc w:val="both"/>
        <w:rPr>
          <w:rFonts w:ascii="Times New Roman" w:hAnsi="Times New Roman" w:eastAsia="宋体" w:cs="Times New Roman"/>
          <w:b w:val="0"/>
          <w:bCs/>
          <w:color w:val="auto"/>
          <w:sz w:val="28"/>
          <w:szCs w:val="28"/>
          <w:highlight w:val="none"/>
        </w:rPr>
      </w:pPr>
    </w:p>
    <w:p w14:paraId="69A38F31">
      <w:pPr>
        <w:pStyle w:val="38"/>
        <w:ind w:left="0" w:right="0" w:firstLine="0"/>
        <w:jc w:val="both"/>
        <w:rPr>
          <w:rFonts w:ascii="Times New Roman" w:hAnsi="Times New Roman" w:eastAsia="宋体" w:cs="Times New Roman"/>
          <w:b w:val="0"/>
          <w:bCs/>
          <w:color w:val="auto"/>
          <w:sz w:val="28"/>
          <w:szCs w:val="28"/>
          <w:highlight w:val="none"/>
        </w:rPr>
      </w:pPr>
    </w:p>
    <w:p w14:paraId="6A1A9884">
      <w:pPr>
        <w:pStyle w:val="38"/>
        <w:ind w:left="0" w:right="0" w:firstLine="0"/>
        <w:jc w:val="both"/>
        <w:rPr>
          <w:rFonts w:ascii="Times New Roman" w:hAnsi="Times New Roman" w:eastAsia="宋体" w:cs="Times New Roman"/>
          <w:b w:val="0"/>
          <w:bCs/>
          <w:color w:val="auto"/>
          <w:sz w:val="28"/>
          <w:szCs w:val="28"/>
          <w:highlight w:val="none"/>
        </w:rPr>
      </w:pPr>
    </w:p>
    <w:p w14:paraId="2790E11F">
      <w:pPr>
        <w:pStyle w:val="38"/>
        <w:ind w:left="0" w:right="0" w:firstLine="0"/>
        <w:jc w:val="both"/>
        <w:rPr>
          <w:rFonts w:ascii="Times New Roman" w:hAnsi="Times New Roman" w:eastAsia="宋体" w:cs="Times New Roman"/>
          <w:b w:val="0"/>
          <w:bCs/>
          <w:color w:val="auto"/>
          <w:sz w:val="28"/>
          <w:szCs w:val="28"/>
          <w:highlight w:val="none"/>
        </w:rPr>
      </w:pPr>
    </w:p>
    <w:p w14:paraId="058144AA">
      <w:pPr>
        <w:pStyle w:val="38"/>
        <w:ind w:left="0" w:right="0" w:firstLine="0"/>
        <w:jc w:val="both"/>
        <w:rPr>
          <w:rFonts w:ascii="Times New Roman" w:hAnsi="Times New Roman" w:eastAsia="宋体" w:cs="Times New Roman"/>
          <w:b w:val="0"/>
          <w:bCs/>
          <w:color w:val="auto"/>
          <w:sz w:val="28"/>
          <w:szCs w:val="28"/>
          <w:highlight w:val="none"/>
        </w:rPr>
      </w:pPr>
    </w:p>
    <w:p w14:paraId="4CB6770D">
      <w:pPr>
        <w:pStyle w:val="38"/>
        <w:ind w:left="0" w:right="0" w:firstLine="0"/>
        <w:jc w:val="both"/>
        <w:rPr>
          <w:rFonts w:ascii="Times New Roman" w:hAnsi="Times New Roman" w:eastAsia="宋体" w:cs="Times New Roman"/>
          <w:b w:val="0"/>
          <w:bCs/>
          <w:color w:val="auto"/>
          <w:sz w:val="28"/>
          <w:szCs w:val="28"/>
          <w:highlight w:val="none"/>
        </w:rPr>
      </w:pPr>
    </w:p>
    <w:p w14:paraId="4BB76A7E">
      <w:pPr>
        <w:pStyle w:val="38"/>
        <w:ind w:left="0" w:right="0" w:firstLine="0"/>
        <w:jc w:val="both"/>
        <w:rPr>
          <w:rFonts w:ascii="Times New Roman" w:hAnsi="Times New Roman" w:eastAsia="宋体" w:cs="Times New Roman"/>
          <w:b w:val="0"/>
          <w:bCs/>
          <w:color w:val="auto"/>
          <w:sz w:val="28"/>
          <w:szCs w:val="28"/>
          <w:highlight w:val="none"/>
        </w:rPr>
      </w:pPr>
      <w:r>
        <w:rPr>
          <w:rFonts w:ascii="Times New Roman" w:hAnsi="Times New Roman" w:eastAsia="宋体" w:cs="Times New Roman"/>
          <w:b w:val="0"/>
          <w:bCs/>
          <w:color w:val="auto"/>
          <w:sz w:val="28"/>
          <w:szCs w:val="28"/>
          <w:highlight w:val="none"/>
        </w:rPr>
        <w:drawing>
          <wp:anchor distT="0" distB="0" distL="114300" distR="114300" simplePos="0" relativeHeight="251659264" behindDoc="0" locked="0" layoutInCell="1" allowOverlap="1">
            <wp:simplePos x="0" y="0"/>
            <wp:positionH relativeFrom="column">
              <wp:posOffset>-771525</wp:posOffset>
            </wp:positionH>
            <wp:positionV relativeFrom="paragraph">
              <wp:posOffset>-752475</wp:posOffset>
            </wp:positionV>
            <wp:extent cx="7294880" cy="10277475"/>
            <wp:effectExtent l="0" t="0" r="1270" b="9525"/>
            <wp:wrapNone/>
            <wp:docPr id="1196" name="图片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 name="图片 104"/>
                    <pic:cNvPicPr>
                      <a:picLocks noChangeAspect="1"/>
                    </pic:cNvPicPr>
                  </pic:nvPicPr>
                  <pic:blipFill>
                    <a:blip r:embed="rId171"/>
                    <a:stretch>
                      <a:fillRect/>
                    </a:stretch>
                  </pic:blipFill>
                  <pic:spPr>
                    <a:xfrm>
                      <a:off x="0" y="0"/>
                      <a:ext cx="7294880" cy="10277475"/>
                    </a:xfrm>
                    <a:prstGeom prst="rect">
                      <a:avLst/>
                    </a:prstGeom>
                    <a:noFill/>
                    <a:ln cap="flat" cmpd="sng">
                      <a:noFill/>
                      <a:prstDash val="solid"/>
                      <a:round/>
                    </a:ln>
                  </pic:spPr>
                </pic:pic>
              </a:graphicData>
            </a:graphic>
          </wp:anchor>
        </w:drawing>
      </w:r>
    </w:p>
    <w:p w14:paraId="4EE29DE1">
      <w:pPr>
        <w:pStyle w:val="38"/>
        <w:ind w:left="0" w:right="0" w:firstLine="0"/>
        <w:jc w:val="both"/>
        <w:rPr>
          <w:rFonts w:ascii="Times New Roman" w:hAnsi="Times New Roman" w:eastAsia="宋体" w:cs="Times New Roman"/>
          <w:b w:val="0"/>
          <w:bCs/>
          <w:color w:val="auto"/>
          <w:sz w:val="28"/>
          <w:szCs w:val="28"/>
          <w:highlight w:val="none"/>
        </w:rPr>
      </w:pPr>
    </w:p>
    <w:p w14:paraId="24837E36">
      <w:pPr>
        <w:pStyle w:val="38"/>
        <w:ind w:left="0" w:right="0" w:firstLine="0"/>
        <w:jc w:val="both"/>
        <w:rPr>
          <w:rFonts w:ascii="Times New Roman" w:hAnsi="Times New Roman" w:eastAsia="宋体" w:cs="Times New Roman"/>
          <w:b w:val="0"/>
          <w:bCs/>
          <w:color w:val="auto"/>
          <w:sz w:val="28"/>
          <w:szCs w:val="28"/>
          <w:highlight w:val="none"/>
        </w:rPr>
      </w:pPr>
    </w:p>
    <w:p w14:paraId="4D198B74">
      <w:pPr>
        <w:pStyle w:val="38"/>
        <w:ind w:left="0" w:right="0" w:firstLine="0"/>
        <w:jc w:val="both"/>
        <w:rPr>
          <w:rFonts w:ascii="Times New Roman" w:hAnsi="Times New Roman" w:eastAsia="宋体" w:cs="Times New Roman"/>
          <w:b w:val="0"/>
          <w:bCs/>
          <w:color w:val="auto"/>
          <w:sz w:val="28"/>
          <w:szCs w:val="28"/>
          <w:highlight w:val="none"/>
        </w:rPr>
      </w:pPr>
    </w:p>
    <w:p w14:paraId="1C48A6F2">
      <w:pPr>
        <w:pStyle w:val="38"/>
        <w:ind w:left="0" w:right="0" w:firstLine="0"/>
        <w:jc w:val="both"/>
        <w:rPr>
          <w:rFonts w:ascii="Times New Roman" w:hAnsi="Times New Roman" w:eastAsia="宋体" w:cs="Times New Roman"/>
          <w:b w:val="0"/>
          <w:bCs/>
          <w:color w:val="auto"/>
          <w:sz w:val="28"/>
          <w:szCs w:val="28"/>
          <w:highlight w:val="none"/>
        </w:rPr>
      </w:pPr>
    </w:p>
    <w:p w14:paraId="3E14424A">
      <w:pPr>
        <w:pStyle w:val="38"/>
        <w:ind w:left="0" w:right="0" w:firstLine="0"/>
        <w:jc w:val="both"/>
        <w:rPr>
          <w:rFonts w:ascii="Times New Roman" w:hAnsi="Times New Roman" w:eastAsia="宋体" w:cs="Times New Roman"/>
          <w:b w:val="0"/>
          <w:bCs/>
          <w:color w:val="auto"/>
          <w:sz w:val="28"/>
          <w:szCs w:val="28"/>
          <w:highlight w:val="none"/>
        </w:rPr>
      </w:pPr>
    </w:p>
    <w:p w14:paraId="3B572E44">
      <w:pPr>
        <w:pStyle w:val="38"/>
        <w:ind w:left="0" w:right="0" w:firstLine="0"/>
        <w:jc w:val="both"/>
        <w:rPr>
          <w:rFonts w:ascii="Times New Roman" w:hAnsi="Times New Roman" w:eastAsia="宋体" w:cs="Times New Roman"/>
          <w:b w:val="0"/>
          <w:bCs/>
          <w:color w:val="auto"/>
          <w:sz w:val="28"/>
          <w:szCs w:val="28"/>
          <w:highlight w:val="none"/>
        </w:rPr>
      </w:pPr>
    </w:p>
    <w:p w14:paraId="5A28D1DC">
      <w:pPr>
        <w:pStyle w:val="38"/>
        <w:ind w:left="0" w:right="0" w:firstLine="0"/>
        <w:jc w:val="both"/>
        <w:rPr>
          <w:rFonts w:ascii="Times New Roman" w:hAnsi="Times New Roman" w:eastAsia="宋体" w:cs="Times New Roman"/>
          <w:b w:val="0"/>
          <w:bCs/>
          <w:color w:val="auto"/>
          <w:sz w:val="28"/>
          <w:szCs w:val="28"/>
          <w:highlight w:val="none"/>
        </w:rPr>
      </w:pPr>
    </w:p>
    <w:p w14:paraId="1A7E1D68">
      <w:pPr>
        <w:pStyle w:val="38"/>
        <w:ind w:left="0" w:right="0" w:firstLine="0"/>
        <w:jc w:val="both"/>
        <w:rPr>
          <w:rFonts w:ascii="Times New Roman" w:hAnsi="Times New Roman" w:eastAsia="宋体" w:cs="Times New Roman"/>
          <w:b w:val="0"/>
          <w:bCs/>
          <w:color w:val="auto"/>
          <w:sz w:val="28"/>
          <w:szCs w:val="28"/>
          <w:highlight w:val="none"/>
        </w:rPr>
      </w:pPr>
    </w:p>
    <w:p w14:paraId="580EC3A3">
      <w:pPr>
        <w:pStyle w:val="38"/>
        <w:ind w:left="0" w:right="0" w:firstLine="0"/>
        <w:jc w:val="both"/>
        <w:rPr>
          <w:rFonts w:ascii="Times New Roman" w:hAnsi="Times New Roman" w:eastAsia="宋体" w:cs="Times New Roman"/>
          <w:b w:val="0"/>
          <w:bCs/>
          <w:color w:val="auto"/>
          <w:sz w:val="28"/>
          <w:szCs w:val="28"/>
          <w:highlight w:val="none"/>
        </w:rPr>
      </w:pPr>
    </w:p>
    <w:p w14:paraId="598FEA7E">
      <w:pPr>
        <w:pStyle w:val="38"/>
        <w:ind w:left="0" w:right="0" w:firstLine="0"/>
        <w:jc w:val="both"/>
        <w:rPr>
          <w:rFonts w:ascii="Times New Roman" w:hAnsi="Times New Roman" w:eastAsia="宋体" w:cs="Times New Roman"/>
          <w:b w:val="0"/>
          <w:bCs/>
          <w:color w:val="auto"/>
          <w:sz w:val="28"/>
          <w:szCs w:val="28"/>
          <w:highlight w:val="none"/>
        </w:rPr>
      </w:pPr>
    </w:p>
    <w:p w14:paraId="778E3D8E">
      <w:pPr>
        <w:pStyle w:val="38"/>
        <w:ind w:left="0" w:right="0" w:firstLine="0"/>
        <w:jc w:val="both"/>
        <w:rPr>
          <w:rFonts w:ascii="Times New Roman" w:hAnsi="Times New Roman" w:eastAsia="宋体" w:cs="Times New Roman"/>
          <w:b w:val="0"/>
          <w:bCs/>
          <w:color w:val="auto"/>
          <w:sz w:val="28"/>
          <w:szCs w:val="28"/>
          <w:highlight w:val="none"/>
        </w:rPr>
      </w:pPr>
    </w:p>
    <w:p w14:paraId="1F76BA32">
      <w:pPr>
        <w:pStyle w:val="38"/>
        <w:ind w:left="0" w:right="0" w:firstLine="0"/>
        <w:jc w:val="both"/>
        <w:rPr>
          <w:rFonts w:ascii="Times New Roman" w:hAnsi="Times New Roman" w:eastAsia="宋体" w:cs="Times New Roman"/>
          <w:b w:val="0"/>
          <w:bCs/>
          <w:color w:val="auto"/>
          <w:sz w:val="28"/>
          <w:szCs w:val="28"/>
          <w:highlight w:val="none"/>
        </w:rPr>
      </w:pPr>
    </w:p>
    <w:p w14:paraId="257B8463">
      <w:pPr>
        <w:pStyle w:val="38"/>
        <w:ind w:left="0" w:right="0" w:firstLine="0"/>
        <w:jc w:val="both"/>
        <w:rPr>
          <w:rFonts w:ascii="Times New Roman" w:hAnsi="Times New Roman" w:eastAsia="宋体" w:cs="Times New Roman"/>
          <w:b w:val="0"/>
          <w:bCs/>
          <w:color w:val="auto"/>
          <w:sz w:val="28"/>
          <w:szCs w:val="28"/>
          <w:highlight w:val="none"/>
        </w:rPr>
      </w:pPr>
    </w:p>
    <w:p w14:paraId="221C47E4">
      <w:pPr>
        <w:pStyle w:val="38"/>
        <w:ind w:left="0" w:right="0" w:firstLine="0"/>
        <w:jc w:val="both"/>
        <w:rPr>
          <w:rFonts w:ascii="Times New Roman" w:hAnsi="Times New Roman" w:eastAsia="宋体" w:cs="Times New Roman"/>
          <w:b w:val="0"/>
          <w:bCs/>
          <w:color w:val="auto"/>
          <w:sz w:val="28"/>
          <w:szCs w:val="28"/>
          <w:highlight w:val="none"/>
        </w:rPr>
      </w:pPr>
    </w:p>
    <w:p w14:paraId="3A7D63AC">
      <w:pPr>
        <w:pStyle w:val="38"/>
        <w:ind w:left="0" w:right="0" w:firstLine="0"/>
        <w:jc w:val="both"/>
        <w:rPr>
          <w:rFonts w:ascii="Times New Roman" w:hAnsi="Times New Roman" w:eastAsia="宋体" w:cs="Times New Roman"/>
          <w:b w:val="0"/>
          <w:bCs/>
          <w:color w:val="auto"/>
          <w:sz w:val="28"/>
          <w:szCs w:val="28"/>
          <w:highlight w:val="none"/>
        </w:rPr>
      </w:pPr>
    </w:p>
    <w:p w14:paraId="3ECDD7E0">
      <w:pPr>
        <w:pStyle w:val="38"/>
        <w:ind w:left="0" w:right="0" w:firstLine="0"/>
        <w:jc w:val="both"/>
        <w:rPr>
          <w:rFonts w:ascii="Times New Roman" w:hAnsi="Times New Roman" w:eastAsia="宋体" w:cs="Times New Roman"/>
          <w:b w:val="0"/>
          <w:bCs/>
          <w:color w:val="auto"/>
          <w:sz w:val="28"/>
          <w:szCs w:val="28"/>
          <w:highlight w:val="none"/>
        </w:rPr>
      </w:pPr>
    </w:p>
    <w:p w14:paraId="18A66FE8">
      <w:pPr>
        <w:pStyle w:val="38"/>
        <w:ind w:left="0" w:right="0" w:firstLine="0"/>
        <w:jc w:val="both"/>
        <w:rPr>
          <w:rFonts w:ascii="Times New Roman" w:hAnsi="Times New Roman" w:eastAsia="宋体" w:cs="Times New Roman"/>
          <w:b w:val="0"/>
          <w:bCs/>
          <w:color w:val="auto"/>
          <w:sz w:val="28"/>
          <w:szCs w:val="28"/>
          <w:highlight w:val="none"/>
        </w:rPr>
      </w:pPr>
    </w:p>
    <w:p w14:paraId="5B7C52A7">
      <w:pPr>
        <w:pStyle w:val="38"/>
        <w:ind w:left="0" w:right="0" w:firstLine="0"/>
        <w:jc w:val="both"/>
        <w:rPr>
          <w:rFonts w:ascii="Times New Roman" w:hAnsi="Times New Roman" w:eastAsia="宋体" w:cs="Times New Roman"/>
          <w:b w:val="0"/>
          <w:bCs/>
          <w:color w:val="auto"/>
          <w:sz w:val="28"/>
          <w:szCs w:val="28"/>
          <w:highlight w:val="none"/>
        </w:rPr>
      </w:pPr>
    </w:p>
    <w:p w14:paraId="5F7748F7">
      <w:pPr>
        <w:pStyle w:val="38"/>
        <w:ind w:left="0" w:right="0" w:firstLine="0"/>
        <w:jc w:val="both"/>
        <w:rPr>
          <w:rFonts w:ascii="Times New Roman" w:hAnsi="Times New Roman" w:eastAsia="宋体" w:cs="Times New Roman"/>
          <w:b w:val="0"/>
          <w:bCs/>
          <w:color w:val="auto"/>
          <w:sz w:val="28"/>
          <w:szCs w:val="28"/>
          <w:highlight w:val="none"/>
        </w:rPr>
      </w:pPr>
    </w:p>
    <w:p w14:paraId="58BBD314">
      <w:pPr>
        <w:pStyle w:val="38"/>
        <w:ind w:left="0" w:right="0" w:firstLine="0"/>
        <w:jc w:val="both"/>
        <w:rPr>
          <w:rFonts w:ascii="Times New Roman" w:hAnsi="Times New Roman" w:eastAsia="宋体" w:cs="Times New Roman"/>
          <w:b w:val="0"/>
          <w:bCs/>
          <w:color w:val="auto"/>
          <w:sz w:val="28"/>
          <w:szCs w:val="28"/>
          <w:highlight w:val="none"/>
        </w:rPr>
      </w:pPr>
    </w:p>
    <w:p w14:paraId="23E95023">
      <w:pPr>
        <w:pStyle w:val="38"/>
        <w:ind w:left="0" w:right="0" w:firstLine="0"/>
        <w:jc w:val="both"/>
        <w:rPr>
          <w:rFonts w:ascii="Times New Roman" w:hAnsi="Times New Roman" w:eastAsia="宋体" w:cs="Times New Roman"/>
          <w:b w:val="0"/>
          <w:bCs/>
          <w:color w:val="auto"/>
          <w:sz w:val="28"/>
          <w:szCs w:val="28"/>
          <w:highlight w:val="none"/>
        </w:rPr>
      </w:pPr>
    </w:p>
    <w:p w14:paraId="0C7BB030">
      <w:pPr>
        <w:pStyle w:val="38"/>
        <w:ind w:left="0" w:right="0" w:firstLine="0"/>
        <w:jc w:val="both"/>
        <w:rPr>
          <w:rFonts w:ascii="Times New Roman" w:hAnsi="Times New Roman" w:eastAsia="宋体" w:cs="Times New Roman"/>
          <w:b w:val="0"/>
          <w:bCs/>
          <w:color w:val="auto"/>
          <w:sz w:val="28"/>
          <w:szCs w:val="28"/>
          <w:highlight w:val="none"/>
        </w:rPr>
      </w:pPr>
    </w:p>
    <w:p w14:paraId="4E5529D5">
      <w:pPr>
        <w:pStyle w:val="38"/>
        <w:ind w:left="0" w:right="0" w:firstLine="0"/>
        <w:jc w:val="both"/>
        <w:rPr>
          <w:rFonts w:ascii="Times New Roman" w:hAnsi="Times New Roman" w:eastAsia="宋体" w:cs="Times New Roman"/>
          <w:b w:val="0"/>
          <w:bCs/>
          <w:color w:val="auto"/>
          <w:sz w:val="28"/>
          <w:szCs w:val="28"/>
          <w:highlight w:val="none"/>
        </w:rPr>
      </w:pPr>
    </w:p>
    <w:p w14:paraId="3EF94DD4">
      <w:pPr>
        <w:pStyle w:val="38"/>
        <w:ind w:left="0" w:right="0" w:firstLine="0"/>
        <w:jc w:val="both"/>
        <w:rPr>
          <w:rFonts w:ascii="Times New Roman" w:hAnsi="Times New Roman" w:eastAsia="宋体" w:cs="Times New Roman"/>
          <w:b w:val="0"/>
          <w:bCs/>
          <w:color w:val="auto"/>
          <w:sz w:val="28"/>
          <w:szCs w:val="28"/>
          <w:highlight w:val="none"/>
        </w:rPr>
      </w:pPr>
    </w:p>
    <w:p w14:paraId="67A3BD06">
      <w:pPr>
        <w:pStyle w:val="38"/>
        <w:ind w:left="0" w:right="0" w:firstLine="0"/>
        <w:jc w:val="both"/>
        <w:rPr>
          <w:rFonts w:ascii="Times New Roman" w:hAnsi="Times New Roman" w:eastAsia="宋体" w:cs="Times New Roman"/>
          <w:b w:val="0"/>
          <w:bCs/>
          <w:color w:val="auto"/>
          <w:sz w:val="28"/>
          <w:szCs w:val="28"/>
          <w:highlight w:val="none"/>
        </w:rPr>
      </w:pPr>
    </w:p>
    <w:p w14:paraId="118E5AE6">
      <w:pPr>
        <w:pStyle w:val="38"/>
        <w:ind w:left="0" w:right="0" w:firstLine="0"/>
        <w:jc w:val="both"/>
        <w:rPr>
          <w:rFonts w:ascii="Times New Roman" w:hAnsi="Times New Roman" w:eastAsia="宋体" w:cs="Times New Roman"/>
          <w:b w:val="0"/>
          <w:bCs/>
          <w:color w:val="auto"/>
          <w:sz w:val="28"/>
          <w:szCs w:val="28"/>
          <w:highlight w:val="none"/>
        </w:rPr>
      </w:pPr>
    </w:p>
    <w:p w14:paraId="15380477">
      <w:pPr>
        <w:pStyle w:val="38"/>
        <w:ind w:left="0" w:right="0" w:firstLine="0"/>
        <w:jc w:val="both"/>
        <w:rPr>
          <w:rFonts w:ascii="Times New Roman" w:hAnsi="Times New Roman" w:eastAsia="宋体" w:cs="Times New Roman"/>
          <w:b w:val="0"/>
          <w:bCs/>
          <w:color w:val="auto"/>
          <w:sz w:val="28"/>
          <w:szCs w:val="28"/>
          <w:highlight w:val="none"/>
        </w:rPr>
      </w:pPr>
    </w:p>
    <w:p w14:paraId="4DCE7245">
      <w:pPr>
        <w:pStyle w:val="38"/>
        <w:ind w:left="0" w:right="0" w:firstLine="0"/>
        <w:jc w:val="both"/>
        <w:rPr>
          <w:rFonts w:ascii="Times New Roman" w:hAnsi="Times New Roman" w:eastAsia="宋体" w:cs="Times New Roman"/>
          <w:b w:val="0"/>
          <w:bCs/>
          <w:color w:val="auto"/>
          <w:sz w:val="28"/>
          <w:szCs w:val="28"/>
          <w:highlight w:val="none"/>
        </w:rPr>
      </w:pPr>
    </w:p>
    <w:p w14:paraId="1A9BB70C">
      <w:pPr>
        <w:pStyle w:val="38"/>
        <w:ind w:left="0" w:right="0" w:firstLine="0"/>
        <w:jc w:val="both"/>
        <w:rPr>
          <w:rFonts w:ascii="Times New Roman" w:hAnsi="Times New Roman" w:eastAsia="宋体" w:cs="Times New Roman"/>
          <w:b w:val="0"/>
          <w:bCs/>
          <w:color w:val="auto"/>
          <w:sz w:val="28"/>
          <w:szCs w:val="28"/>
          <w:highlight w:val="none"/>
        </w:rPr>
      </w:pPr>
    </w:p>
    <w:p w14:paraId="274625AA">
      <w:pPr>
        <w:pStyle w:val="38"/>
        <w:ind w:left="0" w:right="0" w:firstLine="0"/>
        <w:jc w:val="both"/>
        <w:rPr>
          <w:rFonts w:ascii="Times New Roman" w:hAnsi="Times New Roman" w:eastAsia="宋体" w:cs="Times New Roman"/>
          <w:b w:val="0"/>
          <w:bCs/>
          <w:color w:val="auto"/>
          <w:sz w:val="28"/>
          <w:szCs w:val="28"/>
          <w:highlight w:val="none"/>
        </w:rPr>
      </w:pPr>
    </w:p>
    <w:p w14:paraId="6EFB0B09">
      <w:pPr>
        <w:pStyle w:val="38"/>
        <w:ind w:left="0" w:right="0" w:firstLine="0"/>
        <w:jc w:val="both"/>
        <w:rPr>
          <w:rFonts w:ascii="Times New Roman" w:hAnsi="Times New Roman" w:eastAsia="宋体" w:cs="Times New Roman"/>
          <w:b w:val="0"/>
          <w:bCs/>
          <w:color w:val="auto"/>
          <w:sz w:val="28"/>
          <w:szCs w:val="28"/>
          <w:highlight w:val="none"/>
        </w:rPr>
      </w:pPr>
    </w:p>
    <w:p w14:paraId="06C2A2F1">
      <w:pPr>
        <w:pStyle w:val="38"/>
        <w:ind w:left="0" w:right="0" w:firstLine="0"/>
        <w:jc w:val="both"/>
        <w:rPr>
          <w:rFonts w:ascii="Times New Roman" w:hAnsi="Times New Roman" w:eastAsia="宋体" w:cs="Times New Roman"/>
          <w:b w:val="0"/>
          <w:bCs/>
          <w:color w:val="auto"/>
          <w:sz w:val="28"/>
          <w:szCs w:val="28"/>
          <w:highlight w:val="none"/>
        </w:rPr>
      </w:pPr>
    </w:p>
    <w:p w14:paraId="6DACA64D">
      <w:pPr>
        <w:pStyle w:val="38"/>
        <w:ind w:left="0" w:right="0" w:firstLine="0"/>
        <w:jc w:val="both"/>
        <w:rPr>
          <w:rFonts w:ascii="Times New Roman" w:hAnsi="Times New Roman" w:eastAsia="宋体" w:cs="Times New Roman"/>
          <w:b w:val="0"/>
          <w:bCs/>
          <w:color w:val="auto"/>
          <w:sz w:val="28"/>
          <w:szCs w:val="28"/>
          <w:highlight w:val="none"/>
        </w:rPr>
      </w:pPr>
    </w:p>
    <w:p w14:paraId="34A6D636">
      <w:pPr>
        <w:pStyle w:val="38"/>
        <w:ind w:left="0" w:right="0" w:firstLine="0"/>
        <w:jc w:val="both"/>
        <w:rPr>
          <w:rFonts w:ascii="Times New Roman" w:hAnsi="Times New Roman" w:eastAsia="宋体" w:cs="Times New Roman"/>
          <w:b w:val="0"/>
          <w:bCs/>
          <w:color w:val="auto"/>
          <w:sz w:val="28"/>
          <w:szCs w:val="28"/>
          <w:highlight w:val="none"/>
        </w:rPr>
      </w:pPr>
    </w:p>
    <w:p w14:paraId="7811C679">
      <w:pPr>
        <w:pStyle w:val="38"/>
        <w:ind w:left="0" w:right="0" w:firstLine="0"/>
        <w:jc w:val="both"/>
        <w:rPr>
          <w:rFonts w:ascii="Times New Roman" w:hAnsi="Times New Roman" w:eastAsia="宋体" w:cs="Times New Roman"/>
          <w:b w:val="0"/>
          <w:bCs/>
          <w:color w:val="auto"/>
          <w:sz w:val="28"/>
          <w:szCs w:val="28"/>
          <w:highlight w:val="none"/>
        </w:rPr>
      </w:pPr>
    </w:p>
    <w:p w14:paraId="74D75B74">
      <w:pPr>
        <w:pStyle w:val="38"/>
        <w:ind w:left="0" w:right="0" w:firstLine="0"/>
        <w:jc w:val="both"/>
        <w:rPr>
          <w:rFonts w:ascii="Times New Roman" w:hAnsi="Times New Roman" w:eastAsia="宋体" w:cs="Times New Roman"/>
          <w:b w:val="0"/>
          <w:bCs/>
          <w:color w:val="auto"/>
          <w:sz w:val="28"/>
          <w:szCs w:val="28"/>
          <w:highlight w:val="none"/>
        </w:rPr>
      </w:pPr>
    </w:p>
    <w:p w14:paraId="76B48092">
      <w:pPr>
        <w:pStyle w:val="38"/>
        <w:ind w:left="0" w:right="0" w:firstLine="0"/>
        <w:jc w:val="both"/>
        <w:rPr>
          <w:rFonts w:ascii="Times New Roman" w:hAnsi="Times New Roman" w:eastAsia="宋体" w:cs="Times New Roman"/>
          <w:b w:val="0"/>
          <w:bCs/>
          <w:color w:val="auto"/>
          <w:sz w:val="28"/>
          <w:szCs w:val="28"/>
          <w:highlight w:val="none"/>
        </w:rPr>
      </w:pPr>
    </w:p>
    <w:p w14:paraId="2826BD18">
      <w:pPr>
        <w:pStyle w:val="38"/>
        <w:ind w:left="0" w:right="0" w:firstLine="0"/>
        <w:jc w:val="both"/>
        <w:rPr>
          <w:rFonts w:ascii="Times New Roman" w:hAnsi="Times New Roman" w:eastAsia="宋体" w:cs="Times New Roman"/>
          <w:b w:val="0"/>
          <w:bCs/>
          <w:color w:val="auto"/>
          <w:sz w:val="28"/>
          <w:szCs w:val="28"/>
          <w:highlight w:val="none"/>
        </w:rPr>
      </w:pPr>
    </w:p>
    <w:p w14:paraId="2E7F9F6C">
      <w:pPr>
        <w:pStyle w:val="38"/>
        <w:ind w:left="0" w:right="0" w:firstLine="0"/>
        <w:jc w:val="both"/>
        <w:rPr>
          <w:rFonts w:ascii="Times New Roman" w:hAnsi="Times New Roman" w:eastAsia="宋体" w:cs="Times New Roman"/>
          <w:b w:val="0"/>
          <w:bCs/>
          <w:color w:val="auto"/>
          <w:sz w:val="28"/>
          <w:szCs w:val="28"/>
          <w:highlight w:val="none"/>
        </w:rPr>
      </w:pPr>
    </w:p>
    <w:p w14:paraId="47DDE1F6">
      <w:pPr>
        <w:pStyle w:val="38"/>
        <w:ind w:left="0" w:right="0" w:firstLine="0"/>
        <w:jc w:val="both"/>
        <w:rPr>
          <w:rFonts w:ascii="Times New Roman" w:hAnsi="Times New Roman" w:eastAsia="宋体" w:cs="Times New Roman"/>
          <w:b w:val="0"/>
          <w:bCs/>
          <w:color w:val="auto"/>
          <w:sz w:val="28"/>
          <w:szCs w:val="28"/>
          <w:highlight w:val="none"/>
        </w:rPr>
      </w:pPr>
    </w:p>
    <w:p w14:paraId="07B1B953">
      <w:pPr>
        <w:pStyle w:val="38"/>
        <w:ind w:left="0" w:right="0" w:firstLine="0"/>
        <w:jc w:val="both"/>
        <w:rPr>
          <w:rFonts w:ascii="Times New Roman" w:hAnsi="Times New Roman" w:eastAsia="宋体" w:cs="Times New Roman"/>
          <w:b w:val="0"/>
          <w:bCs/>
          <w:color w:val="auto"/>
          <w:sz w:val="28"/>
          <w:szCs w:val="28"/>
          <w:highlight w:val="none"/>
        </w:rPr>
      </w:pPr>
    </w:p>
    <w:p w14:paraId="19897A25">
      <w:pPr>
        <w:pStyle w:val="38"/>
        <w:ind w:left="0" w:right="0" w:firstLine="0"/>
        <w:jc w:val="both"/>
        <w:rPr>
          <w:rFonts w:ascii="Times New Roman" w:hAnsi="Times New Roman" w:eastAsia="宋体" w:cs="Times New Roman"/>
          <w:b w:val="0"/>
          <w:bCs/>
          <w:color w:val="auto"/>
          <w:sz w:val="28"/>
          <w:szCs w:val="28"/>
          <w:highlight w:val="none"/>
        </w:rPr>
      </w:pPr>
    </w:p>
    <w:p w14:paraId="044D1F60">
      <w:pPr>
        <w:pStyle w:val="38"/>
        <w:ind w:left="0" w:right="0" w:firstLine="0"/>
        <w:jc w:val="both"/>
        <w:rPr>
          <w:rFonts w:ascii="Times New Roman" w:hAnsi="Times New Roman" w:eastAsia="宋体" w:cs="Times New Roman"/>
          <w:b w:val="0"/>
          <w:bCs/>
          <w:color w:val="auto"/>
          <w:sz w:val="28"/>
          <w:szCs w:val="28"/>
          <w:highlight w:val="none"/>
        </w:rPr>
      </w:pPr>
      <w:r>
        <w:rPr>
          <w:rFonts w:ascii="Times New Roman" w:hAnsi="Times New Roman" w:eastAsia="宋体" w:cs="Times New Roman"/>
          <w:b w:val="0"/>
          <w:bCs/>
          <w:color w:val="auto"/>
          <w:sz w:val="28"/>
          <w:szCs w:val="28"/>
          <w:highlight w:val="none"/>
        </w:rPr>
        <w:drawing>
          <wp:anchor distT="0" distB="0" distL="114300" distR="114300" simplePos="0" relativeHeight="251659264" behindDoc="0" locked="0" layoutInCell="1" allowOverlap="1">
            <wp:simplePos x="0" y="0"/>
            <wp:positionH relativeFrom="column">
              <wp:posOffset>-857250</wp:posOffset>
            </wp:positionH>
            <wp:positionV relativeFrom="paragraph">
              <wp:posOffset>-824865</wp:posOffset>
            </wp:positionV>
            <wp:extent cx="7423150" cy="10400665"/>
            <wp:effectExtent l="0" t="0" r="6350" b="635"/>
            <wp:wrapNone/>
            <wp:docPr id="1197" name="图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 name="图片 105"/>
                    <pic:cNvPicPr>
                      <a:picLocks noChangeAspect="1"/>
                    </pic:cNvPicPr>
                  </pic:nvPicPr>
                  <pic:blipFill>
                    <a:blip r:embed="rId172"/>
                    <a:stretch>
                      <a:fillRect/>
                    </a:stretch>
                  </pic:blipFill>
                  <pic:spPr>
                    <a:xfrm>
                      <a:off x="0" y="0"/>
                      <a:ext cx="7423150" cy="10400665"/>
                    </a:xfrm>
                    <a:prstGeom prst="rect">
                      <a:avLst/>
                    </a:prstGeom>
                    <a:noFill/>
                    <a:ln cap="flat" cmpd="sng">
                      <a:noFill/>
                      <a:prstDash val="solid"/>
                      <a:round/>
                    </a:ln>
                  </pic:spPr>
                </pic:pic>
              </a:graphicData>
            </a:graphic>
          </wp:anchor>
        </w:drawing>
      </w:r>
    </w:p>
    <w:p w14:paraId="733F003E">
      <w:pPr>
        <w:pStyle w:val="38"/>
        <w:ind w:left="0" w:right="0" w:firstLine="0"/>
        <w:jc w:val="both"/>
        <w:rPr>
          <w:rFonts w:ascii="Times New Roman" w:hAnsi="Times New Roman" w:eastAsia="宋体" w:cs="Times New Roman"/>
          <w:b w:val="0"/>
          <w:bCs/>
          <w:color w:val="auto"/>
          <w:sz w:val="28"/>
          <w:szCs w:val="28"/>
          <w:highlight w:val="none"/>
        </w:rPr>
      </w:pPr>
    </w:p>
    <w:p w14:paraId="34642853">
      <w:pPr>
        <w:pStyle w:val="38"/>
        <w:ind w:left="0" w:right="0" w:firstLine="0"/>
        <w:jc w:val="both"/>
        <w:rPr>
          <w:rFonts w:ascii="Times New Roman" w:hAnsi="Times New Roman" w:eastAsia="宋体" w:cs="Times New Roman"/>
          <w:b w:val="0"/>
          <w:bCs/>
          <w:color w:val="auto"/>
          <w:sz w:val="28"/>
          <w:szCs w:val="28"/>
          <w:highlight w:val="none"/>
        </w:rPr>
      </w:pPr>
    </w:p>
    <w:p w14:paraId="4369C507">
      <w:pPr>
        <w:pStyle w:val="38"/>
        <w:ind w:left="0" w:right="0" w:firstLine="0"/>
        <w:jc w:val="both"/>
        <w:rPr>
          <w:rFonts w:ascii="Times New Roman" w:hAnsi="Times New Roman" w:eastAsia="宋体" w:cs="Times New Roman"/>
          <w:b w:val="0"/>
          <w:bCs/>
          <w:color w:val="auto"/>
          <w:sz w:val="28"/>
          <w:szCs w:val="28"/>
          <w:highlight w:val="none"/>
        </w:rPr>
      </w:pPr>
    </w:p>
    <w:p w14:paraId="4CDBAB47">
      <w:pPr>
        <w:pStyle w:val="38"/>
        <w:ind w:left="0" w:right="0" w:firstLine="0"/>
        <w:jc w:val="both"/>
        <w:rPr>
          <w:rFonts w:ascii="Times New Roman" w:hAnsi="Times New Roman" w:eastAsia="宋体" w:cs="Times New Roman"/>
          <w:b w:val="0"/>
          <w:bCs/>
          <w:color w:val="auto"/>
          <w:sz w:val="28"/>
          <w:szCs w:val="28"/>
          <w:highlight w:val="none"/>
        </w:rPr>
      </w:pPr>
    </w:p>
    <w:p w14:paraId="58F73582">
      <w:pPr>
        <w:pStyle w:val="38"/>
        <w:ind w:left="0" w:right="0" w:firstLine="0"/>
        <w:jc w:val="both"/>
        <w:rPr>
          <w:rFonts w:ascii="Times New Roman" w:hAnsi="Times New Roman" w:eastAsia="宋体" w:cs="Times New Roman"/>
          <w:b w:val="0"/>
          <w:bCs/>
          <w:color w:val="auto"/>
          <w:sz w:val="28"/>
          <w:szCs w:val="28"/>
          <w:highlight w:val="none"/>
        </w:rPr>
      </w:pPr>
    </w:p>
    <w:p w14:paraId="78DCF941">
      <w:pPr>
        <w:pStyle w:val="38"/>
        <w:ind w:left="0" w:right="0" w:firstLine="0"/>
        <w:jc w:val="both"/>
        <w:rPr>
          <w:rFonts w:ascii="Times New Roman" w:hAnsi="Times New Roman" w:eastAsia="宋体" w:cs="Times New Roman"/>
          <w:b w:val="0"/>
          <w:bCs/>
          <w:color w:val="auto"/>
          <w:sz w:val="28"/>
          <w:szCs w:val="28"/>
          <w:highlight w:val="none"/>
        </w:rPr>
      </w:pPr>
    </w:p>
    <w:p w14:paraId="21F063FF">
      <w:pPr>
        <w:pStyle w:val="38"/>
        <w:ind w:left="0" w:right="0" w:firstLine="0"/>
        <w:jc w:val="both"/>
        <w:rPr>
          <w:rFonts w:ascii="Times New Roman" w:hAnsi="Times New Roman" w:eastAsia="宋体" w:cs="Times New Roman"/>
          <w:b w:val="0"/>
          <w:bCs/>
          <w:color w:val="auto"/>
          <w:sz w:val="28"/>
          <w:szCs w:val="28"/>
          <w:highlight w:val="none"/>
        </w:rPr>
      </w:pPr>
    </w:p>
    <w:p w14:paraId="34486E3F">
      <w:pPr>
        <w:pStyle w:val="38"/>
        <w:ind w:left="0" w:right="0" w:firstLine="0"/>
        <w:jc w:val="both"/>
        <w:rPr>
          <w:rFonts w:ascii="Times New Roman" w:hAnsi="Times New Roman" w:eastAsia="宋体" w:cs="Times New Roman"/>
          <w:b w:val="0"/>
          <w:bCs/>
          <w:color w:val="auto"/>
          <w:sz w:val="28"/>
          <w:szCs w:val="28"/>
          <w:highlight w:val="none"/>
        </w:rPr>
      </w:pPr>
    </w:p>
    <w:p w14:paraId="20ADEB6C">
      <w:pPr>
        <w:pStyle w:val="38"/>
        <w:ind w:left="0" w:right="0" w:firstLine="0"/>
        <w:jc w:val="both"/>
        <w:rPr>
          <w:rFonts w:ascii="Times New Roman" w:hAnsi="Times New Roman" w:eastAsia="宋体" w:cs="Times New Roman"/>
          <w:b w:val="0"/>
          <w:bCs/>
          <w:color w:val="auto"/>
          <w:sz w:val="28"/>
          <w:szCs w:val="28"/>
          <w:highlight w:val="none"/>
        </w:rPr>
      </w:pPr>
    </w:p>
    <w:p w14:paraId="7EDBC9BB">
      <w:pPr>
        <w:pStyle w:val="38"/>
        <w:ind w:left="0" w:right="0" w:firstLine="0"/>
        <w:jc w:val="both"/>
        <w:rPr>
          <w:rFonts w:ascii="Times New Roman" w:hAnsi="Times New Roman" w:eastAsia="宋体" w:cs="Times New Roman"/>
          <w:b w:val="0"/>
          <w:bCs/>
          <w:color w:val="auto"/>
          <w:sz w:val="28"/>
          <w:szCs w:val="28"/>
          <w:highlight w:val="none"/>
        </w:rPr>
      </w:pPr>
    </w:p>
    <w:p w14:paraId="79A44103">
      <w:pPr>
        <w:pStyle w:val="38"/>
        <w:ind w:left="0" w:right="0" w:firstLine="0"/>
        <w:jc w:val="both"/>
        <w:rPr>
          <w:rFonts w:ascii="Times New Roman" w:hAnsi="Times New Roman" w:eastAsia="宋体" w:cs="Times New Roman"/>
          <w:b w:val="0"/>
          <w:bCs/>
          <w:color w:val="auto"/>
          <w:sz w:val="28"/>
          <w:szCs w:val="28"/>
          <w:highlight w:val="none"/>
        </w:rPr>
      </w:pPr>
    </w:p>
    <w:p w14:paraId="335102DD">
      <w:pPr>
        <w:pStyle w:val="38"/>
        <w:ind w:left="0" w:right="0" w:firstLine="0"/>
        <w:jc w:val="both"/>
        <w:rPr>
          <w:rFonts w:ascii="Times New Roman" w:hAnsi="Times New Roman" w:eastAsia="宋体" w:cs="Times New Roman"/>
          <w:b w:val="0"/>
          <w:bCs/>
          <w:color w:val="auto"/>
          <w:sz w:val="28"/>
          <w:szCs w:val="28"/>
          <w:highlight w:val="none"/>
        </w:rPr>
      </w:pPr>
    </w:p>
    <w:p w14:paraId="7E80DC99">
      <w:pPr>
        <w:pStyle w:val="38"/>
        <w:ind w:left="0" w:right="0" w:firstLine="0"/>
        <w:jc w:val="both"/>
        <w:rPr>
          <w:rFonts w:ascii="Times New Roman" w:hAnsi="Times New Roman" w:eastAsia="宋体" w:cs="Times New Roman"/>
          <w:b w:val="0"/>
          <w:bCs/>
          <w:color w:val="auto"/>
          <w:sz w:val="28"/>
          <w:szCs w:val="28"/>
          <w:highlight w:val="none"/>
        </w:rPr>
      </w:pPr>
    </w:p>
    <w:p w14:paraId="2BEFF3EE">
      <w:pPr>
        <w:pStyle w:val="38"/>
        <w:ind w:left="0" w:right="0" w:firstLine="0"/>
        <w:jc w:val="both"/>
        <w:rPr>
          <w:rFonts w:ascii="Times New Roman" w:hAnsi="Times New Roman" w:eastAsia="宋体" w:cs="Times New Roman"/>
          <w:b w:val="0"/>
          <w:bCs/>
          <w:color w:val="auto"/>
          <w:sz w:val="28"/>
          <w:szCs w:val="28"/>
          <w:highlight w:val="none"/>
        </w:rPr>
      </w:pPr>
    </w:p>
    <w:p w14:paraId="3A5386CC">
      <w:pPr>
        <w:pStyle w:val="38"/>
        <w:ind w:left="0" w:right="0" w:firstLine="0"/>
        <w:jc w:val="both"/>
        <w:rPr>
          <w:rFonts w:ascii="Times New Roman" w:hAnsi="Times New Roman" w:eastAsia="宋体" w:cs="Times New Roman"/>
          <w:b w:val="0"/>
          <w:bCs/>
          <w:color w:val="auto"/>
          <w:sz w:val="28"/>
          <w:szCs w:val="28"/>
          <w:highlight w:val="none"/>
        </w:rPr>
      </w:pPr>
    </w:p>
    <w:p w14:paraId="37BA0C04">
      <w:pPr>
        <w:pStyle w:val="38"/>
        <w:ind w:left="0" w:right="0" w:firstLine="0"/>
        <w:jc w:val="both"/>
        <w:rPr>
          <w:rFonts w:ascii="Times New Roman" w:hAnsi="Times New Roman" w:eastAsia="宋体" w:cs="Times New Roman"/>
          <w:b w:val="0"/>
          <w:bCs/>
          <w:color w:val="auto"/>
          <w:sz w:val="28"/>
          <w:szCs w:val="28"/>
          <w:highlight w:val="none"/>
        </w:rPr>
      </w:pPr>
    </w:p>
    <w:p w14:paraId="08E506F2">
      <w:pPr>
        <w:pStyle w:val="38"/>
        <w:ind w:left="0" w:right="0" w:firstLine="0"/>
        <w:jc w:val="both"/>
        <w:rPr>
          <w:rFonts w:ascii="Times New Roman" w:hAnsi="Times New Roman" w:eastAsia="宋体" w:cs="Times New Roman"/>
          <w:b w:val="0"/>
          <w:bCs/>
          <w:color w:val="auto"/>
          <w:sz w:val="28"/>
          <w:szCs w:val="28"/>
          <w:highlight w:val="none"/>
        </w:rPr>
      </w:pPr>
    </w:p>
    <w:p w14:paraId="5F7E90C4">
      <w:pPr>
        <w:pStyle w:val="38"/>
        <w:ind w:left="0" w:right="0" w:firstLine="0"/>
        <w:jc w:val="both"/>
        <w:rPr>
          <w:rFonts w:ascii="Times New Roman" w:hAnsi="Times New Roman" w:eastAsia="宋体" w:cs="Times New Roman"/>
          <w:b w:val="0"/>
          <w:bCs/>
          <w:color w:val="auto"/>
          <w:sz w:val="28"/>
          <w:szCs w:val="28"/>
          <w:highlight w:val="none"/>
        </w:rPr>
      </w:pPr>
    </w:p>
    <w:p w14:paraId="104E645E">
      <w:pPr>
        <w:pStyle w:val="38"/>
        <w:ind w:left="0" w:right="0" w:firstLine="0"/>
        <w:jc w:val="both"/>
        <w:rPr>
          <w:rFonts w:ascii="Times New Roman" w:hAnsi="Times New Roman" w:eastAsia="宋体" w:cs="Times New Roman"/>
          <w:b w:val="0"/>
          <w:bCs/>
          <w:color w:val="auto"/>
          <w:sz w:val="28"/>
          <w:szCs w:val="28"/>
          <w:highlight w:val="none"/>
        </w:rPr>
      </w:pPr>
    </w:p>
    <w:p w14:paraId="4854761B">
      <w:pPr>
        <w:pStyle w:val="38"/>
        <w:ind w:left="0" w:right="0" w:firstLine="0"/>
        <w:jc w:val="both"/>
        <w:rPr>
          <w:rFonts w:ascii="Times New Roman" w:hAnsi="Times New Roman" w:eastAsia="宋体" w:cs="Times New Roman"/>
          <w:b w:val="0"/>
          <w:bCs/>
          <w:color w:val="auto"/>
          <w:sz w:val="28"/>
          <w:szCs w:val="28"/>
          <w:highlight w:val="none"/>
        </w:rPr>
      </w:pPr>
    </w:p>
    <w:p w14:paraId="4360411F">
      <w:pPr>
        <w:pStyle w:val="38"/>
        <w:ind w:left="0" w:right="0" w:firstLine="0"/>
        <w:jc w:val="both"/>
        <w:rPr>
          <w:rFonts w:ascii="Times New Roman" w:hAnsi="Times New Roman" w:eastAsia="宋体" w:cs="Times New Roman"/>
          <w:b w:val="0"/>
          <w:bCs/>
          <w:color w:val="auto"/>
          <w:sz w:val="28"/>
          <w:szCs w:val="28"/>
          <w:highlight w:val="none"/>
        </w:rPr>
      </w:pPr>
    </w:p>
    <w:p w14:paraId="65ED7870">
      <w:pPr>
        <w:pStyle w:val="38"/>
        <w:ind w:left="0" w:right="0" w:firstLine="0"/>
        <w:jc w:val="both"/>
        <w:rPr>
          <w:rFonts w:ascii="Times New Roman" w:hAnsi="Times New Roman" w:eastAsia="宋体" w:cs="Times New Roman"/>
          <w:b w:val="0"/>
          <w:bCs/>
          <w:color w:val="auto"/>
          <w:sz w:val="28"/>
          <w:szCs w:val="28"/>
          <w:highlight w:val="none"/>
        </w:rPr>
      </w:pPr>
    </w:p>
    <w:p w14:paraId="2585B0D9">
      <w:pPr>
        <w:pStyle w:val="38"/>
        <w:ind w:left="0" w:right="0" w:firstLine="0"/>
        <w:jc w:val="both"/>
        <w:rPr>
          <w:rFonts w:ascii="Times New Roman" w:hAnsi="Times New Roman" w:eastAsia="宋体" w:cs="Times New Roman"/>
          <w:b w:val="0"/>
          <w:bCs/>
          <w:color w:val="auto"/>
          <w:sz w:val="28"/>
          <w:szCs w:val="28"/>
          <w:highlight w:val="none"/>
        </w:rPr>
      </w:pPr>
    </w:p>
    <w:p w14:paraId="0BB03C48">
      <w:pPr>
        <w:pStyle w:val="38"/>
        <w:ind w:left="0" w:right="0" w:firstLine="0"/>
        <w:jc w:val="both"/>
        <w:rPr>
          <w:rFonts w:ascii="Times New Roman" w:hAnsi="Times New Roman" w:eastAsia="宋体" w:cs="Times New Roman"/>
          <w:b w:val="0"/>
          <w:bCs/>
          <w:color w:val="auto"/>
          <w:sz w:val="28"/>
          <w:szCs w:val="28"/>
          <w:highlight w:val="none"/>
        </w:rPr>
      </w:pPr>
    </w:p>
    <w:p w14:paraId="66645097">
      <w:pPr>
        <w:pStyle w:val="38"/>
        <w:ind w:left="0" w:right="0" w:firstLine="0"/>
        <w:jc w:val="both"/>
        <w:rPr>
          <w:rFonts w:ascii="Times New Roman" w:hAnsi="Times New Roman" w:eastAsia="宋体" w:cs="Times New Roman"/>
          <w:b w:val="0"/>
          <w:bCs/>
          <w:color w:val="auto"/>
          <w:sz w:val="28"/>
          <w:szCs w:val="28"/>
          <w:highlight w:val="none"/>
        </w:rPr>
      </w:pPr>
    </w:p>
    <w:p w14:paraId="1CEA6497">
      <w:pPr>
        <w:pStyle w:val="38"/>
        <w:ind w:left="0" w:right="0" w:firstLine="0"/>
        <w:jc w:val="both"/>
        <w:rPr>
          <w:rFonts w:ascii="Times New Roman" w:hAnsi="Times New Roman" w:eastAsia="宋体" w:cs="Times New Roman"/>
          <w:b w:val="0"/>
          <w:bCs/>
          <w:color w:val="auto"/>
          <w:sz w:val="28"/>
          <w:szCs w:val="28"/>
          <w:highlight w:val="none"/>
        </w:rPr>
      </w:pPr>
    </w:p>
    <w:p w14:paraId="4773BF67">
      <w:pPr>
        <w:pStyle w:val="38"/>
        <w:ind w:left="0" w:right="0" w:firstLine="0"/>
        <w:jc w:val="both"/>
        <w:rPr>
          <w:rFonts w:ascii="Times New Roman" w:hAnsi="Times New Roman" w:eastAsia="宋体" w:cs="Times New Roman"/>
          <w:b w:val="0"/>
          <w:bCs/>
          <w:color w:val="auto"/>
          <w:sz w:val="28"/>
          <w:szCs w:val="28"/>
          <w:highlight w:val="none"/>
        </w:rPr>
      </w:pPr>
    </w:p>
    <w:p w14:paraId="13ACD73D">
      <w:pPr>
        <w:pStyle w:val="38"/>
        <w:ind w:left="0" w:right="0" w:firstLine="0"/>
        <w:jc w:val="both"/>
        <w:rPr>
          <w:rFonts w:ascii="Times New Roman" w:hAnsi="Times New Roman" w:eastAsia="宋体" w:cs="Times New Roman"/>
          <w:b w:val="0"/>
          <w:bCs/>
          <w:color w:val="auto"/>
          <w:sz w:val="28"/>
          <w:szCs w:val="28"/>
          <w:highlight w:val="none"/>
        </w:rPr>
      </w:pPr>
    </w:p>
    <w:p w14:paraId="0D01052F">
      <w:pPr>
        <w:pStyle w:val="38"/>
        <w:ind w:left="0" w:right="0" w:firstLine="0"/>
        <w:jc w:val="both"/>
        <w:rPr>
          <w:rFonts w:ascii="Times New Roman" w:hAnsi="Times New Roman" w:eastAsia="宋体" w:cs="Times New Roman"/>
          <w:b w:val="0"/>
          <w:bCs/>
          <w:color w:val="auto"/>
          <w:sz w:val="28"/>
          <w:szCs w:val="28"/>
          <w:highlight w:val="none"/>
        </w:rPr>
      </w:pPr>
    </w:p>
    <w:p w14:paraId="61B7DA58">
      <w:pPr>
        <w:pStyle w:val="38"/>
        <w:ind w:left="0" w:right="0" w:firstLine="0"/>
        <w:jc w:val="both"/>
        <w:rPr>
          <w:rFonts w:ascii="Times New Roman" w:hAnsi="Times New Roman" w:eastAsia="宋体" w:cs="Times New Roman"/>
          <w:b w:val="0"/>
          <w:bCs/>
          <w:color w:val="auto"/>
          <w:sz w:val="28"/>
          <w:szCs w:val="28"/>
          <w:highlight w:val="none"/>
        </w:rPr>
      </w:pPr>
    </w:p>
    <w:p w14:paraId="0C8C91D4">
      <w:pPr>
        <w:pStyle w:val="38"/>
        <w:ind w:left="0" w:right="0" w:firstLine="0"/>
        <w:jc w:val="both"/>
        <w:rPr>
          <w:rFonts w:ascii="Times New Roman" w:hAnsi="Times New Roman" w:eastAsia="宋体" w:cs="Times New Roman"/>
          <w:b w:val="0"/>
          <w:bCs/>
          <w:color w:val="auto"/>
          <w:sz w:val="28"/>
          <w:szCs w:val="28"/>
          <w:highlight w:val="none"/>
        </w:rPr>
      </w:pPr>
    </w:p>
    <w:p w14:paraId="3B47FAD0">
      <w:pPr>
        <w:pStyle w:val="38"/>
        <w:ind w:left="0" w:right="0" w:firstLine="0"/>
        <w:jc w:val="both"/>
        <w:rPr>
          <w:rFonts w:ascii="Times New Roman" w:hAnsi="Times New Roman" w:eastAsia="宋体" w:cs="Times New Roman"/>
          <w:b w:val="0"/>
          <w:bCs/>
          <w:color w:val="auto"/>
          <w:sz w:val="28"/>
          <w:szCs w:val="28"/>
          <w:highlight w:val="none"/>
        </w:rPr>
      </w:pPr>
    </w:p>
    <w:p w14:paraId="21E070E3">
      <w:pPr>
        <w:pStyle w:val="38"/>
        <w:ind w:left="0" w:right="0" w:firstLine="0"/>
        <w:jc w:val="both"/>
        <w:rPr>
          <w:rFonts w:ascii="Times New Roman" w:hAnsi="Times New Roman" w:eastAsia="宋体" w:cs="Times New Roman"/>
          <w:b w:val="0"/>
          <w:bCs/>
          <w:color w:val="auto"/>
          <w:sz w:val="28"/>
          <w:szCs w:val="28"/>
          <w:highlight w:val="none"/>
        </w:rPr>
      </w:pPr>
    </w:p>
    <w:p w14:paraId="6718D2DC">
      <w:pPr>
        <w:pStyle w:val="38"/>
        <w:ind w:left="0" w:right="0" w:firstLine="0"/>
        <w:jc w:val="both"/>
        <w:rPr>
          <w:rFonts w:ascii="Times New Roman" w:hAnsi="Times New Roman" w:eastAsia="宋体" w:cs="Times New Roman"/>
          <w:b w:val="0"/>
          <w:bCs/>
          <w:color w:val="auto"/>
          <w:sz w:val="28"/>
          <w:szCs w:val="28"/>
          <w:highlight w:val="none"/>
        </w:rPr>
      </w:pPr>
    </w:p>
    <w:p w14:paraId="330936A7">
      <w:pPr>
        <w:pStyle w:val="38"/>
        <w:ind w:left="0" w:right="0" w:firstLine="0"/>
        <w:jc w:val="both"/>
        <w:rPr>
          <w:rFonts w:ascii="Times New Roman" w:hAnsi="Times New Roman" w:eastAsia="宋体" w:cs="Times New Roman"/>
          <w:b w:val="0"/>
          <w:bCs/>
          <w:color w:val="auto"/>
          <w:sz w:val="28"/>
          <w:szCs w:val="28"/>
          <w:highlight w:val="none"/>
        </w:rPr>
      </w:pPr>
    </w:p>
    <w:p w14:paraId="223EA9C7">
      <w:pPr>
        <w:pStyle w:val="38"/>
        <w:ind w:left="0" w:right="0" w:firstLine="0"/>
        <w:jc w:val="both"/>
        <w:rPr>
          <w:rFonts w:ascii="Times New Roman" w:hAnsi="Times New Roman" w:eastAsia="宋体" w:cs="Times New Roman"/>
          <w:b w:val="0"/>
          <w:bCs/>
          <w:color w:val="auto"/>
          <w:sz w:val="28"/>
          <w:szCs w:val="28"/>
          <w:highlight w:val="none"/>
        </w:rPr>
      </w:pPr>
    </w:p>
    <w:p w14:paraId="41B951D9">
      <w:pPr>
        <w:pStyle w:val="38"/>
        <w:ind w:left="0" w:right="0" w:firstLine="0"/>
        <w:jc w:val="both"/>
        <w:rPr>
          <w:rFonts w:ascii="Times New Roman" w:hAnsi="Times New Roman" w:eastAsia="宋体" w:cs="Times New Roman"/>
          <w:b w:val="0"/>
          <w:bCs/>
          <w:color w:val="auto"/>
          <w:sz w:val="28"/>
          <w:szCs w:val="28"/>
          <w:highlight w:val="none"/>
        </w:rPr>
      </w:pPr>
    </w:p>
    <w:p w14:paraId="26A279E4">
      <w:pPr>
        <w:pStyle w:val="38"/>
        <w:ind w:left="0" w:right="0" w:firstLine="0"/>
        <w:jc w:val="both"/>
        <w:rPr>
          <w:rFonts w:ascii="Times New Roman" w:hAnsi="Times New Roman" w:eastAsia="宋体" w:cs="Times New Roman"/>
          <w:b w:val="0"/>
          <w:bCs/>
          <w:color w:val="auto"/>
          <w:sz w:val="28"/>
          <w:szCs w:val="28"/>
          <w:highlight w:val="none"/>
        </w:rPr>
      </w:pPr>
    </w:p>
    <w:p w14:paraId="17C69E56">
      <w:pPr>
        <w:pStyle w:val="38"/>
        <w:ind w:left="0" w:right="0" w:firstLine="0"/>
        <w:jc w:val="both"/>
        <w:rPr>
          <w:rFonts w:ascii="Times New Roman" w:hAnsi="Times New Roman" w:eastAsia="宋体" w:cs="Times New Roman"/>
          <w:b w:val="0"/>
          <w:bCs/>
          <w:color w:val="auto"/>
          <w:sz w:val="28"/>
          <w:szCs w:val="28"/>
          <w:highlight w:val="none"/>
        </w:rPr>
      </w:pPr>
    </w:p>
    <w:p w14:paraId="60076BCD">
      <w:pPr>
        <w:pStyle w:val="38"/>
        <w:ind w:left="0" w:right="0" w:firstLine="0"/>
        <w:jc w:val="both"/>
        <w:rPr>
          <w:rFonts w:ascii="Times New Roman" w:hAnsi="Times New Roman" w:eastAsia="宋体" w:cs="Times New Roman"/>
          <w:b w:val="0"/>
          <w:bCs/>
          <w:color w:val="auto"/>
          <w:sz w:val="28"/>
          <w:szCs w:val="28"/>
          <w:highlight w:val="none"/>
        </w:rPr>
      </w:pPr>
    </w:p>
    <w:p w14:paraId="7C90BBD9">
      <w:pPr>
        <w:pStyle w:val="38"/>
        <w:ind w:left="0" w:right="0" w:firstLine="0"/>
        <w:jc w:val="both"/>
        <w:rPr>
          <w:rFonts w:ascii="Times New Roman" w:hAnsi="Times New Roman" w:eastAsia="宋体" w:cs="Times New Roman"/>
          <w:b w:val="0"/>
          <w:bCs/>
          <w:color w:val="auto"/>
          <w:sz w:val="28"/>
          <w:szCs w:val="28"/>
          <w:highlight w:val="none"/>
        </w:rPr>
      </w:pPr>
    </w:p>
    <w:p w14:paraId="0FD0C20D">
      <w:pPr>
        <w:pStyle w:val="38"/>
        <w:ind w:left="0" w:right="0" w:firstLine="0"/>
        <w:jc w:val="both"/>
        <w:rPr>
          <w:rFonts w:ascii="Times New Roman" w:hAnsi="Times New Roman" w:eastAsia="宋体" w:cs="Times New Roman"/>
          <w:b w:val="0"/>
          <w:bCs/>
          <w:color w:val="auto"/>
          <w:sz w:val="28"/>
          <w:szCs w:val="28"/>
          <w:highlight w:val="none"/>
        </w:rPr>
      </w:pPr>
    </w:p>
    <w:p w14:paraId="43734AF4">
      <w:pPr>
        <w:pStyle w:val="38"/>
        <w:ind w:left="0" w:right="0" w:firstLine="0"/>
        <w:jc w:val="both"/>
        <w:rPr>
          <w:rFonts w:ascii="Times New Roman" w:hAnsi="Times New Roman" w:eastAsia="宋体" w:cs="Times New Roman"/>
          <w:b w:val="0"/>
          <w:bCs/>
          <w:color w:val="auto"/>
          <w:sz w:val="28"/>
          <w:szCs w:val="28"/>
          <w:highlight w:val="none"/>
        </w:rPr>
      </w:pPr>
      <w:r>
        <w:rPr>
          <w:rFonts w:ascii="Times New Roman" w:hAnsi="Times New Roman" w:eastAsia="宋体" w:cs="Times New Roman"/>
          <w:b w:val="0"/>
          <w:bCs/>
          <w:color w:val="auto"/>
          <w:sz w:val="28"/>
          <w:szCs w:val="28"/>
          <w:highlight w:val="none"/>
        </w:rPr>
        <w:drawing>
          <wp:anchor distT="0" distB="0" distL="114300" distR="114300" simplePos="0" relativeHeight="251659264" behindDoc="0" locked="0" layoutInCell="1" allowOverlap="1">
            <wp:simplePos x="0" y="0"/>
            <wp:positionH relativeFrom="column">
              <wp:posOffset>-838200</wp:posOffset>
            </wp:positionH>
            <wp:positionV relativeFrom="paragraph">
              <wp:posOffset>-847725</wp:posOffset>
            </wp:positionV>
            <wp:extent cx="7462520" cy="10372090"/>
            <wp:effectExtent l="0" t="0" r="5080" b="10160"/>
            <wp:wrapNone/>
            <wp:docPr id="1198"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 name="图片 106"/>
                    <pic:cNvPicPr>
                      <a:picLocks noChangeAspect="1"/>
                    </pic:cNvPicPr>
                  </pic:nvPicPr>
                  <pic:blipFill>
                    <a:blip r:embed="rId173"/>
                    <a:stretch>
                      <a:fillRect/>
                    </a:stretch>
                  </pic:blipFill>
                  <pic:spPr>
                    <a:xfrm>
                      <a:off x="0" y="0"/>
                      <a:ext cx="7462520" cy="10372090"/>
                    </a:xfrm>
                    <a:prstGeom prst="rect">
                      <a:avLst/>
                    </a:prstGeom>
                    <a:noFill/>
                    <a:ln cap="flat" cmpd="sng">
                      <a:noFill/>
                      <a:prstDash val="solid"/>
                      <a:round/>
                    </a:ln>
                  </pic:spPr>
                </pic:pic>
              </a:graphicData>
            </a:graphic>
          </wp:anchor>
        </w:drawing>
      </w:r>
    </w:p>
    <w:p w14:paraId="0A388837">
      <w:pPr>
        <w:pStyle w:val="38"/>
        <w:ind w:left="0" w:right="0" w:firstLine="0"/>
        <w:jc w:val="both"/>
        <w:rPr>
          <w:rFonts w:ascii="Times New Roman" w:hAnsi="Times New Roman" w:eastAsia="宋体" w:cs="Times New Roman"/>
          <w:b w:val="0"/>
          <w:bCs/>
          <w:color w:val="auto"/>
          <w:sz w:val="28"/>
          <w:szCs w:val="28"/>
          <w:highlight w:val="none"/>
        </w:rPr>
      </w:pPr>
    </w:p>
    <w:p w14:paraId="4B3351F7">
      <w:pPr>
        <w:pStyle w:val="38"/>
        <w:ind w:left="0" w:right="0" w:firstLine="0"/>
        <w:jc w:val="both"/>
        <w:rPr>
          <w:rFonts w:ascii="Times New Roman" w:hAnsi="Times New Roman" w:eastAsia="宋体" w:cs="Times New Roman"/>
          <w:b w:val="0"/>
          <w:bCs/>
          <w:color w:val="auto"/>
          <w:sz w:val="28"/>
          <w:szCs w:val="28"/>
          <w:highlight w:val="none"/>
        </w:rPr>
      </w:pPr>
    </w:p>
    <w:p w14:paraId="7B6A4494">
      <w:pPr>
        <w:pStyle w:val="38"/>
        <w:ind w:left="0" w:right="0" w:firstLine="0"/>
        <w:jc w:val="both"/>
        <w:rPr>
          <w:rFonts w:ascii="Times New Roman" w:hAnsi="Times New Roman" w:eastAsia="宋体" w:cs="Times New Roman"/>
          <w:b w:val="0"/>
          <w:bCs/>
          <w:color w:val="auto"/>
          <w:sz w:val="28"/>
          <w:szCs w:val="28"/>
          <w:highlight w:val="none"/>
        </w:rPr>
      </w:pPr>
    </w:p>
    <w:p w14:paraId="6BAF3C47">
      <w:pPr>
        <w:pStyle w:val="38"/>
        <w:ind w:left="0" w:right="0" w:firstLine="0"/>
        <w:jc w:val="both"/>
        <w:rPr>
          <w:rFonts w:ascii="Times New Roman" w:hAnsi="Times New Roman" w:eastAsia="宋体" w:cs="Times New Roman"/>
          <w:b w:val="0"/>
          <w:bCs/>
          <w:color w:val="auto"/>
          <w:sz w:val="28"/>
          <w:szCs w:val="28"/>
          <w:highlight w:val="none"/>
        </w:rPr>
      </w:pPr>
    </w:p>
    <w:p w14:paraId="2255AD7B">
      <w:pPr>
        <w:pStyle w:val="38"/>
        <w:ind w:left="0" w:right="0" w:firstLine="0"/>
        <w:jc w:val="both"/>
        <w:rPr>
          <w:rFonts w:ascii="Times New Roman" w:hAnsi="Times New Roman" w:eastAsia="宋体" w:cs="Times New Roman"/>
          <w:b w:val="0"/>
          <w:bCs/>
          <w:color w:val="auto"/>
          <w:sz w:val="28"/>
          <w:szCs w:val="28"/>
          <w:highlight w:val="none"/>
        </w:rPr>
      </w:pPr>
    </w:p>
    <w:p w14:paraId="66E1FD50">
      <w:pPr>
        <w:pStyle w:val="38"/>
        <w:ind w:left="0" w:right="0" w:firstLine="0"/>
        <w:jc w:val="both"/>
        <w:rPr>
          <w:rFonts w:ascii="Times New Roman" w:hAnsi="Times New Roman" w:eastAsia="宋体" w:cs="Times New Roman"/>
          <w:b w:val="0"/>
          <w:bCs/>
          <w:color w:val="auto"/>
          <w:sz w:val="28"/>
          <w:szCs w:val="28"/>
          <w:highlight w:val="none"/>
        </w:rPr>
      </w:pPr>
    </w:p>
    <w:p w14:paraId="09D5D645">
      <w:pPr>
        <w:pStyle w:val="38"/>
        <w:ind w:left="0" w:right="0" w:firstLine="0"/>
        <w:jc w:val="both"/>
        <w:rPr>
          <w:rFonts w:ascii="Times New Roman" w:hAnsi="Times New Roman" w:eastAsia="宋体" w:cs="Times New Roman"/>
          <w:b w:val="0"/>
          <w:bCs/>
          <w:color w:val="auto"/>
          <w:sz w:val="28"/>
          <w:szCs w:val="28"/>
          <w:highlight w:val="none"/>
        </w:rPr>
      </w:pPr>
    </w:p>
    <w:p w14:paraId="019A633F">
      <w:pPr>
        <w:pStyle w:val="38"/>
        <w:ind w:left="0" w:right="0" w:firstLine="0"/>
        <w:jc w:val="both"/>
        <w:rPr>
          <w:rFonts w:ascii="Times New Roman" w:hAnsi="Times New Roman" w:eastAsia="宋体" w:cs="Times New Roman"/>
          <w:b w:val="0"/>
          <w:bCs/>
          <w:color w:val="auto"/>
          <w:sz w:val="28"/>
          <w:szCs w:val="28"/>
          <w:highlight w:val="none"/>
        </w:rPr>
      </w:pPr>
    </w:p>
    <w:p w14:paraId="08A9E75E">
      <w:pPr>
        <w:pStyle w:val="38"/>
        <w:ind w:left="0" w:right="0" w:firstLine="0"/>
        <w:jc w:val="both"/>
        <w:rPr>
          <w:rFonts w:ascii="Times New Roman" w:hAnsi="Times New Roman" w:eastAsia="宋体" w:cs="Times New Roman"/>
          <w:b w:val="0"/>
          <w:bCs/>
          <w:color w:val="auto"/>
          <w:sz w:val="28"/>
          <w:szCs w:val="28"/>
          <w:highlight w:val="none"/>
        </w:rPr>
      </w:pPr>
    </w:p>
    <w:p w14:paraId="18AC9D96">
      <w:pPr>
        <w:pStyle w:val="38"/>
        <w:ind w:left="0" w:right="0" w:firstLine="0"/>
        <w:jc w:val="both"/>
        <w:rPr>
          <w:rFonts w:ascii="Times New Roman" w:hAnsi="Times New Roman" w:eastAsia="宋体" w:cs="Times New Roman"/>
          <w:b w:val="0"/>
          <w:bCs/>
          <w:color w:val="auto"/>
          <w:sz w:val="28"/>
          <w:szCs w:val="28"/>
          <w:highlight w:val="none"/>
        </w:rPr>
      </w:pPr>
    </w:p>
    <w:p w14:paraId="5439DE74">
      <w:pPr>
        <w:pStyle w:val="38"/>
        <w:ind w:left="0" w:right="0" w:firstLine="0"/>
        <w:jc w:val="both"/>
        <w:rPr>
          <w:rFonts w:ascii="Times New Roman" w:hAnsi="Times New Roman" w:eastAsia="宋体" w:cs="Times New Roman"/>
          <w:b w:val="0"/>
          <w:bCs/>
          <w:color w:val="auto"/>
          <w:sz w:val="28"/>
          <w:szCs w:val="28"/>
          <w:highlight w:val="none"/>
        </w:rPr>
      </w:pPr>
    </w:p>
    <w:p w14:paraId="182BC86C">
      <w:pPr>
        <w:pStyle w:val="38"/>
        <w:ind w:left="0" w:right="0" w:firstLine="0"/>
        <w:jc w:val="both"/>
        <w:rPr>
          <w:rFonts w:ascii="Times New Roman" w:hAnsi="Times New Roman" w:eastAsia="宋体" w:cs="Times New Roman"/>
          <w:b w:val="0"/>
          <w:bCs/>
          <w:color w:val="auto"/>
          <w:sz w:val="28"/>
          <w:szCs w:val="28"/>
          <w:highlight w:val="none"/>
        </w:rPr>
      </w:pPr>
    </w:p>
    <w:p w14:paraId="0FA66CA7">
      <w:pPr>
        <w:pStyle w:val="38"/>
        <w:ind w:left="0" w:right="0" w:firstLine="0"/>
        <w:jc w:val="both"/>
        <w:rPr>
          <w:rFonts w:ascii="Times New Roman" w:hAnsi="Times New Roman" w:eastAsia="宋体" w:cs="Times New Roman"/>
          <w:b w:val="0"/>
          <w:bCs/>
          <w:color w:val="auto"/>
          <w:sz w:val="28"/>
          <w:szCs w:val="28"/>
          <w:highlight w:val="none"/>
        </w:rPr>
      </w:pPr>
    </w:p>
    <w:p w14:paraId="2B7C46E9">
      <w:pPr>
        <w:pStyle w:val="38"/>
        <w:ind w:left="0" w:right="0" w:firstLine="0"/>
        <w:jc w:val="both"/>
        <w:rPr>
          <w:rFonts w:ascii="Times New Roman" w:hAnsi="Times New Roman" w:eastAsia="宋体" w:cs="Times New Roman"/>
          <w:b w:val="0"/>
          <w:bCs/>
          <w:color w:val="auto"/>
          <w:sz w:val="28"/>
          <w:szCs w:val="28"/>
          <w:highlight w:val="none"/>
        </w:rPr>
      </w:pPr>
    </w:p>
    <w:p w14:paraId="295039A7">
      <w:pPr>
        <w:pStyle w:val="38"/>
        <w:ind w:left="0" w:right="0" w:firstLine="0"/>
        <w:jc w:val="both"/>
        <w:rPr>
          <w:rFonts w:ascii="Times New Roman" w:hAnsi="Times New Roman" w:eastAsia="宋体" w:cs="Times New Roman"/>
          <w:b w:val="0"/>
          <w:bCs/>
          <w:color w:val="auto"/>
          <w:sz w:val="28"/>
          <w:szCs w:val="28"/>
          <w:highlight w:val="none"/>
        </w:rPr>
      </w:pPr>
    </w:p>
    <w:p w14:paraId="1E44E377">
      <w:pPr>
        <w:pStyle w:val="38"/>
        <w:ind w:left="0" w:right="0" w:firstLine="0"/>
        <w:jc w:val="both"/>
        <w:rPr>
          <w:rFonts w:ascii="Times New Roman" w:hAnsi="Times New Roman" w:eastAsia="宋体" w:cs="Times New Roman"/>
          <w:b w:val="0"/>
          <w:bCs/>
          <w:color w:val="auto"/>
          <w:sz w:val="28"/>
          <w:szCs w:val="28"/>
          <w:highlight w:val="none"/>
        </w:rPr>
      </w:pPr>
    </w:p>
    <w:p w14:paraId="3E5EF1AB">
      <w:pPr>
        <w:pStyle w:val="38"/>
        <w:ind w:left="0" w:right="0" w:firstLine="0"/>
        <w:jc w:val="both"/>
        <w:rPr>
          <w:rFonts w:ascii="Times New Roman" w:hAnsi="Times New Roman" w:eastAsia="宋体" w:cs="Times New Roman"/>
          <w:b w:val="0"/>
          <w:bCs/>
          <w:color w:val="auto"/>
          <w:sz w:val="28"/>
          <w:szCs w:val="28"/>
          <w:highlight w:val="none"/>
        </w:rPr>
      </w:pPr>
    </w:p>
    <w:p w14:paraId="1D26F855">
      <w:pPr>
        <w:pStyle w:val="38"/>
        <w:ind w:left="0" w:right="0" w:firstLine="0"/>
        <w:jc w:val="both"/>
        <w:rPr>
          <w:rFonts w:ascii="Times New Roman" w:hAnsi="Times New Roman" w:eastAsia="宋体" w:cs="Times New Roman"/>
          <w:b w:val="0"/>
          <w:bCs/>
          <w:color w:val="auto"/>
          <w:sz w:val="28"/>
          <w:szCs w:val="28"/>
          <w:highlight w:val="none"/>
        </w:rPr>
      </w:pPr>
    </w:p>
    <w:p w14:paraId="50F0C953">
      <w:pPr>
        <w:pStyle w:val="38"/>
        <w:ind w:left="0" w:right="0" w:firstLine="0"/>
        <w:jc w:val="both"/>
        <w:rPr>
          <w:rFonts w:ascii="Times New Roman" w:hAnsi="Times New Roman" w:eastAsia="宋体" w:cs="Times New Roman"/>
          <w:b w:val="0"/>
          <w:bCs/>
          <w:color w:val="auto"/>
          <w:sz w:val="28"/>
          <w:szCs w:val="28"/>
          <w:highlight w:val="none"/>
        </w:rPr>
      </w:pPr>
    </w:p>
    <w:p w14:paraId="296D9698">
      <w:pPr>
        <w:pStyle w:val="38"/>
        <w:ind w:left="0" w:right="0" w:firstLine="0"/>
        <w:jc w:val="both"/>
        <w:rPr>
          <w:rFonts w:ascii="Times New Roman" w:hAnsi="Times New Roman" w:eastAsia="宋体" w:cs="Times New Roman"/>
          <w:b w:val="0"/>
          <w:bCs/>
          <w:color w:val="auto"/>
          <w:sz w:val="28"/>
          <w:szCs w:val="28"/>
          <w:highlight w:val="none"/>
        </w:rPr>
      </w:pPr>
    </w:p>
    <w:p w14:paraId="101FC270">
      <w:pPr>
        <w:pStyle w:val="38"/>
        <w:ind w:left="0" w:right="0" w:firstLine="0"/>
        <w:jc w:val="both"/>
        <w:rPr>
          <w:rFonts w:ascii="Times New Roman" w:hAnsi="Times New Roman" w:eastAsia="宋体" w:cs="Times New Roman"/>
          <w:b w:val="0"/>
          <w:bCs/>
          <w:color w:val="auto"/>
          <w:sz w:val="28"/>
          <w:szCs w:val="28"/>
          <w:highlight w:val="none"/>
        </w:rPr>
      </w:pPr>
    </w:p>
    <w:p w14:paraId="560D03B8">
      <w:pPr>
        <w:pStyle w:val="38"/>
        <w:ind w:left="0" w:right="0" w:firstLine="0"/>
        <w:jc w:val="both"/>
        <w:rPr>
          <w:rFonts w:ascii="Times New Roman" w:hAnsi="Times New Roman" w:eastAsia="宋体" w:cs="Times New Roman"/>
          <w:b w:val="0"/>
          <w:bCs/>
          <w:color w:val="auto"/>
          <w:sz w:val="28"/>
          <w:szCs w:val="28"/>
          <w:highlight w:val="none"/>
        </w:rPr>
      </w:pPr>
    </w:p>
    <w:p w14:paraId="240F9DFB">
      <w:pPr>
        <w:pStyle w:val="38"/>
        <w:ind w:left="0" w:right="0" w:firstLine="0"/>
        <w:jc w:val="both"/>
        <w:rPr>
          <w:rFonts w:ascii="Times New Roman" w:hAnsi="Times New Roman" w:eastAsia="宋体" w:cs="Times New Roman"/>
          <w:b w:val="0"/>
          <w:bCs/>
          <w:color w:val="auto"/>
          <w:sz w:val="28"/>
          <w:szCs w:val="28"/>
          <w:highlight w:val="none"/>
        </w:rPr>
      </w:pPr>
    </w:p>
    <w:p w14:paraId="212DAD2E">
      <w:pPr>
        <w:pStyle w:val="38"/>
        <w:ind w:left="0" w:right="0" w:firstLine="0"/>
        <w:jc w:val="both"/>
        <w:rPr>
          <w:rFonts w:ascii="Times New Roman" w:hAnsi="Times New Roman" w:eastAsia="宋体" w:cs="Times New Roman"/>
          <w:b w:val="0"/>
          <w:bCs/>
          <w:color w:val="auto"/>
          <w:sz w:val="28"/>
          <w:szCs w:val="28"/>
          <w:highlight w:val="none"/>
        </w:rPr>
      </w:pPr>
    </w:p>
    <w:p w14:paraId="39CCF297">
      <w:pPr>
        <w:pStyle w:val="38"/>
        <w:ind w:left="0" w:right="0" w:firstLine="0"/>
        <w:jc w:val="both"/>
        <w:rPr>
          <w:rFonts w:ascii="Times New Roman" w:hAnsi="Times New Roman" w:eastAsia="宋体" w:cs="Times New Roman"/>
          <w:b w:val="0"/>
          <w:bCs/>
          <w:color w:val="auto"/>
          <w:sz w:val="28"/>
          <w:szCs w:val="28"/>
          <w:highlight w:val="none"/>
        </w:rPr>
      </w:pPr>
    </w:p>
    <w:p w14:paraId="1711D677">
      <w:pPr>
        <w:pStyle w:val="38"/>
        <w:ind w:left="0" w:right="0" w:firstLine="0"/>
        <w:jc w:val="both"/>
        <w:rPr>
          <w:rFonts w:ascii="Times New Roman" w:hAnsi="Times New Roman" w:eastAsia="宋体" w:cs="Times New Roman"/>
          <w:b w:val="0"/>
          <w:bCs/>
          <w:color w:val="auto"/>
          <w:sz w:val="28"/>
          <w:szCs w:val="28"/>
          <w:highlight w:val="none"/>
        </w:rPr>
      </w:pPr>
    </w:p>
    <w:p w14:paraId="7886C1B4">
      <w:pPr>
        <w:pStyle w:val="38"/>
        <w:ind w:left="0" w:right="0" w:firstLine="0"/>
        <w:jc w:val="both"/>
        <w:rPr>
          <w:rFonts w:ascii="Times New Roman" w:hAnsi="Times New Roman" w:eastAsia="宋体" w:cs="Times New Roman"/>
          <w:b w:val="0"/>
          <w:bCs/>
          <w:color w:val="auto"/>
          <w:sz w:val="28"/>
          <w:szCs w:val="28"/>
          <w:highlight w:val="none"/>
        </w:rPr>
      </w:pPr>
    </w:p>
    <w:p w14:paraId="22F3FC6C">
      <w:pPr>
        <w:pStyle w:val="38"/>
        <w:ind w:left="0" w:right="0" w:firstLine="0"/>
        <w:jc w:val="both"/>
        <w:rPr>
          <w:rFonts w:ascii="Times New Roman" w:hAnsi="Times New Roman" w:eastAsia="宋体" w:cs="Times New Roman"/>
          <w:b w:val="0"/>
          <w:bCs/>
          <w:color w:val="auto"/>
          <w:sz w:val="28"/>
          <w:szCs w:val="28"/>
          <w:highlight w:val="none"/>
        </w:rPr>
      </w:pPr>
    </w:p>
    <w:p w14:paraId="7E2CB88F">
      <w:pPr>
        <w:pStyle w:val="38"/>
        <w:ind w:left="0" w:right="0" w:firstLine="0"/>
        <w:jc w:val="both"/>
        <w:rPr>
          <w:rFonts w:ascii="Times New Roman" w:hAnsi="Times New Roman" w:eastAsia="宋体" w:cs="Times New Roman"/>
          <w:b w:val="0"/>
          <w:bCs/>
          <w:color w:val="auto"/>
          <w:sz w:val="28"/>
          <w:szCs w:val="28"/>
          <w:highlight w:val="none"/>
        </w:rPr>
      </w:pPr>
    </w:p>
    <w:p w14:paraId="0F64C792">
      <w:pPr>
        <w:pStyle w:val="38"/>
        <w:ind w:left="0" w:right="0" w:firstLine="0"/>
        <w:jc w:val="both"/>
        <w:rPr>
          <w:rFonts w:ascii="Times New Roman" w:hAnsi="Times New Roman" w:eastAsia="宋体" w:cs="Times New Roman"/>
          <w:b w:val="0"/>
          <w:bCs/>
          <w:color w:val="auto"/>
          <w:sz w:val="28"/>
          <w:szCs w:val="28"/>
          <w:highlight w:val="none"/>
        </w:rPr>
      </w:pPr>
    </w:p>
    <w:p w14:paraId="095E2060">
      <w:pPr>
        <w:pStyle w:val="38"/>
        <w:ind w:left="0" w:right="0" w:firstLine="0"/>
        <w:jc w:val="both"/>
        <w:rPr>
          <w:rFonts w:ascii="Times New Roman" w:hAnsi="Times New Roman" w:eastAsia="宋体" w:cs="Times New Roman"/>
          <w:b w:val="0"/>
          <w:bCs/>
          <w:color w:val="auto"/>
          <w:sz w:val="28"/>
          <w:szCs w:val="28"/>
          <w:highlight w:val="none"/>
        </w:rPr>
      </w:pPr>
    </w:p>
    <w:p w14:paraId="6404C928">
      <w:pPr>
        <w:pStyle w:val="38"/>
        <w:ind w:left="0" w:right="0" w:firstLine="0"/>
        <w:jc w:val="both"/>
        <w:rPr>
          <w:rFonts w:ascii="Times New Roman" w:hAnsi="Times New Roman" w:eastAsia="宋体" w:cs="Times New Roman"/>
          <w:b w:val="0"/>
          <w:bCs/>
          <w:color w:val="auto"/>
          <w:sz w:val="28"/>
          <w:szCs w:val="28"/>
          <w:highlight w:val="none"/>
        </w:rPr>
      </w:pPr>
    </w:p>
    <w:p w14:paraId="6F193BD1">
      <w:pPr>
        <w:pStyle w:val="38"/>
        <w:ind w:left="0" w:right="0" w:firstLine="0"/>
        <w:jc w:val="both"/>
        <w:rPr>
          <w:rFonts w:ascii="Times New Roman" w:hAnsi="Times New Roman" w:eastAsia="宋体" w:cs="Times New Roman"/>
          <w:b w:val="0"/>
          <w:bCs/>
          <w:color w:val="auto"/>
          <w:sz w:val="28"/>
          <w:szCs w:val="28"/>
          <w:highlight w:val="none"/>
        </w:rPr>
      </w:pPr>
    </w:p>
    <w:p w14:paraId="0967ACA1">
      <w:pPr>
        <w:pStyle w:val="38"/>
        <w:ind w:left="0" w:right="0" w:firstLine="0"/>
        <w:jc w:val="both"/>
        <w:rPr>
          <w:rFonts w:ascii="Times New Roman" w:hAnsi="Times New Roman" w:eastAsia="宋体" w:cs="Times New Roman"/>
          <w:b w:val="0"/>
          <w:bCs/>
          <w:color w:val="auto"/>
          <w:sz w:val="28"/>
          <w:szCs w:val="28"/>
          <w:highlight w:val="none"/>
        </w:rPr>
      </w:pPr>
    </w:p>
    <w:p w14:paraId="3C51C382">
      <w:pPr>
        <w:pStyle w:val="38"/>
        <w:ind w:left="0" w:right="0" w:firstLine="0"/>
        <w:jc w:val="both"/>
        <w:rPr>
          <w:rFonts w:ascii="Times New Roman" w:hAnsi="Times New Roman" w:eastAsia="宋体" w:cs="Times New Roman"/>
          <w:b w:val="0"/>
          <w:bCs/>
          <w:color w:val="auto"/>
          <w:sz w:val="28"/>
          <w:szCs w:val="28"/>
          <w:highlight w:val="none"/>
        </w:rPr>
      </w:pPr>
    </w:p>
    <w:p w14:paraId="3FCA20AA">
      <w:pPr>
        <w:pStyle w:val="38"/>
        <w:ind w:left="0" w:right="0" w:firstLine="0"/>
        <w:jc w:val="both"/>
        <w:rPr>
          <w:rFonts w:ascii="Times New Roman" w:hAnsi="Times New Roman" w:eastAsia="宋体" w:cs="Times New Roman"/>
          <w:b w:val="0"/>
          <w:bCs/>
          <w:color w:val="auto"/>
          <w:sz w:val="28"/>
          <w:szCs w:val="28"/>
          <w:highlight w:val="none"/>
        </w:rPr>
      </w:pPr>
    </w:p>
    <w:p w14:paraId="44D84E2B">
      <w:pPr>
        <w:pStyle w:val="38"/>
        <w:ind w:left="0" w:right="0" w:firstLine="0"/>
        <w:jc w:val="both"/>
        <w:rPr>
          <w:rFonts w:ascii="Times New Roman" w:hAnsi="Times New Roman" w:eastAsia="宋体" w:cs="Times New Roman"/>
          <w:b w:val="0"/>
          <w:bCs/>
          <w:color w:val="auto"/>
          <w:sz w:val="28"/>
          <w:szCs w:val="28"/>
          <w:highlight w:val="none"/>
        </w:rPr>
      </w:pPr>
    </w:p>
    <w:p w14:paraId="7254598B">
      <w:pPr>
        <w:pStyle w:val="38"/>
        <w:ind w:left="0" w:right="0" w:firstLine="0"/>
        <w:jc w:val="both"/>
        <w:rPr>
          <w:rFonts w:ascii="Times New Roman" w:hAnsi="Times New Roman" w:eastAsia="宋体" w:cs="Times New Roman"/>
          <w:b w:val="0"/>
          <w:bCs/>
          <w:color w:val="auto"/>
          <w:sz w:val="28"/>
          <w:szCs w:val="28"/>
          <w:highlight w:val="none"/>
        </w:rPr>
      </w:pPr>
    </w:p>
    <w:p w14:paraId="6B356EB2">
      <w:pPr>
        <w:pStyle w:val="38"/>
        <w:ind w:left="0" w:right="0" w:firstLine="0"/>
        <w:jc w:val="both"/>
        <w:rPr>
          <w:rFonts w:ascii="Times New Roman" w:hAnsi="Times New Roman" w:eastAsia="宋体" w:cs="Times New Roman"/>
          <w:b w:val="0"/>
          <w:bCs/>
          <w:color w:val="auto"/>
          <w:sz w:val="28"/>
          <w:szCs w:val="28"/>
          <w:highlight w:val="none"/>
        </w:rPr>
      </w:pPr>
    </w:p>
    <w:p w14:paraId="735EFECA">
      <w:pPr>
        <w:pStyle w:val="38"/>
        <w:ind w:left="0" w:right="0" w:firstLine="0"/>
        <w:jc w:val="both"/>
        <w:rPr>
          <w:rFonts w:ascii="Times New Roman" w:hAnsi="Times New Roman" w:eastAsia="宋体" w:cs="Times New Roman"/>
          <w:b w:val="0"/>
          <w:bCs/>
          <w:color w:val="auto"/>
          <w:sz w:val="28"/>
          <w:szCs w:val="28"/>
          <w:highlight w:val="none"/>
        </w:rPr>
      </w:pPr>
    </w:p>
    <w:p w14:paraId="06C09E2B">
      <w:pPr>
        <w:pStyle w:val="38"/>
        <w:ind w:left="0" w:right="0" w:firstLine="0"/>
        <w:jc w:val="both"/>
        <w:rPr>
          <w:rFonts w:ascii="Times New Roman" w:hAnsi="Times New Roman" w:eastAsia="宋体" w:cs="Times New Roman"/>
          <w:b w:val="0"/>
          <w:bCs/>
          <w:color w:val="auto"/>
          <w:sz w:val="28"/>
          <w:szCs w:val="28"/>
          <w:highlight w:val="none"/>
        </w:rPr>
      </w:pPr>
    </w:p>
    <w:p w14:paraId="208EC835">
      <w:pPr>
        <w:pStyle w:val="38"/>
        <w:ind w:left="0" w:right="0" w:firstLine="0"/>
        <w:jc w:val="both"/>
        <w:rPr>
          <w:rFonts w:ascii="Times New Roman" w:hAnsi="Times New Roman" w:eastAsia="宋体" w:cs="Times New Roman"/>
          <w:b w:val="0"/>
          <w:bCs/>
          <w:color w:val="auto"/>
          <w:sz w:val="28"/>
          <w:szCs w:val="28"/>
          <w:highlight w:val="none"/>
        </w:rPr>
      </w:pPr>
    </w:p>
    <w:p w14:paraId="264A850D">
      <w:pPr>
        <w:pStyle w:val="38"/>
        <w:ind w:left="0" w:right="0" w:firstLine="0"/>
        <w:jc w:val="both"/>
        <w:rPr>
          <w:rFonts w:ascii="Times New Roman" w:hAnsi="Times New Roman" w:eastAsia="宋体" w:cs="Times New Roman"/>
          <w:b w:val="0"/>
          <w:bCs/>
          <w:color w:val="auto"/>
          <w:sz w:val="28"/>
          <w:szCs w:val="28"/>
          <w:highlight w:val="none"/>
        </w:rPr>
      </w:pPr>
      <w:r>
        <w:rPr>
          <w:rFonts w:ascii="Times New Roman" w:hAnsi="Times New Roman" w:eastAsia="宋体" w:cs="Times New Roman"/>
          <w:b w:val="0"/>
          <w:bCs/>
          <w:color w:val="auto"/>
          <w:sz w:val="28"/>
          <w:szCs w:val="28"/>
          <w:highlight w:val="none"/>
        </w:rPr>
        <w:drawing>
          <wp:anchor distT="0" distB="0" distL="114300" distR="114300" simplePos="0" relativeHeight="251659264" behindDoc="0" locked="0" layoutInCell="1" allowOverlap="1">
            <wp:simplePos x="0" y="0"/>
            <wp:positionH relativeFrom="column">
              <wp:posOffset>-847725</wp:posOffset>
            </wp:positionH>
            <wp:positionV relativeFrom="paragraph">
              <wp:posOffset>-819150</wp:posOffset>
            </wp:positionV>
            <wp:extent cx="7409180" cy="10448925"/>
            <wp:effectExtent l="0" t="0" r="1270" b="9525"/>
            <wp:wrapNone/>
            <wp:docPr id="1199" name="图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 name="图片 107"/>
                    <pic:cNvPicPr>
                      <a:picLocks noChangeAspect="1"/>
                    </pic:cNvPicPr>
                  </pic:nvPicPr>
                  <pic:blipFill>
                    <a:blip r:embed="rId174"/>
                    <a:stretch>
                      <a:fillRect/>
                    </a:stretch>
                  </pic:blipFill>
                  <pic:spPr>
                    <a:xfrm>
                      <a:off x="0" y="0"/>
                      <a:ext cx="7409180" cy="10448925"/>
                    </a:xfrm>
                    <a:prstGeom prst="rect">
                      <a:avLst/>
                    </a:prstGeom>
                    <a:noFill/>
                    <a:ln cap="flat" cmpd="sng">
                      <a:noFill/>
                      <a:prstDash val="solid"/>
                      <a:round/>
                    </a:ln>
                  </pic:spPr>
                </pic:pic>
              </a:graphicData>
            </a:graphic>
          </wp:anchor>
        </w:drawing>
      </w:r>
    </w:p>
    <w:p w14:paraId="29D747F0">
      <w:pPr>
        <w:pStyle w:val="38"/>
        <w:ind w:left="0" w:right="0" w:firstLine="0"/>
        <w:jc w:val="both"/>
        <w:rPr>
          <w:rFonts w:ascii="Times New Roman" w:hAnsi="Times New Roman" w:eastAsia="宋体" w:cs="Times New Roman"/>
          <w:b w:val="0"/>
          <w:bCs/>
          <w:color w:val="auto"/>
          <w:sz w:val="28"/>
          <w:szCs w:val="28"/>
          <w:highlight w:val="none"/>
        </w:rPr>
      </w:pPr>
    </w:p>
    <w:p w14:paraId="58CD5BA4">
      <w:pPr>
        <w:pStyle w:val="38"/>
        <w:ind w:left="0" w:right="0" w:firstLine="0"/>
        <w:jc w:val="both"/>
        <w:rPr>
          <w:rFonts w:ascii="Times New Roman" w:hAnsi="Times New Roman" w:eastAsia="宋体" w:cs="Times New Roman"/>
          <w:b w:val="0"/>
          <w:bCs/>
          <w:color w:val="auto"/>
          <w:sz w:val="28"/>
          <w:szCs w:val="28"/>
          <w:highlight w:val="none"/>
        </w:rPr>
      </w:pPr>
    </w:p>
    <w:p w14:paraId="2BEA1224">
      <w:pPr>
        <w:pStyle w:val="38"/>
        <w:ind w:left="0" w:right="0" w:firstLine="0"/>
        <w:jc w:val="both"/>
        <w:rPr>
          <w:rFonts w:ascii="Times New Roman" w:hAnsi="Times New Roman" w:eastAsia="宋体" w:cs="Times New Roman"/>
          <w:b w:val="0"/>
          <w:bCs/>
          <w:color w:val="auto"/>
          <w:sz w:val="28"/>
          <w:szCs w:val="28"/>
          <w:highlight w:val="none"/>
        </w:rPr>
      </w:pPr>
    </w:p>
    <w:p w14:paraId="32F0165C">
      <w:pPr>
        <w:pStyle w:val="38"/>
        <w:ind w:left="0" w:right="0" w:firstLine="0"/>
        <w:jc w:val="both"/>
        <w:rPr>
          <w:rFonts w:ascii="Times New Roman" w:hAnsi="Times New Roman" w:eastAsia="宋体" w:cs="Times New Roman"/>
          <w:b w:val="0"/>
          <w:bCs/>
          <w:color w:val="auto"/>
          <w:sz w:val="28"/>
          <w:szCs w:val="28"/>
          <w:highlight w:val="none"/>
        </w:rPr>
      </w:pPr>
    </w:p>
    <w:p w14:paraId="6889D112">
      <w:pPr>
        <w:pStyle w:val="38"/>
        <w:ind w:left="0" w:right="0" w:firstLine="0"/>
        <w:jc w:val="both"/>
        <w:rPr>
          <w:rFonts w:ascii="Times New Roman" w:hAnsi="Times New Roman" w:eastAsia="宋体" w:cs="Times New Roman"/>
          <w:b w:val="0"/>
          <w:bCs/>
          <w:color w:val="auto"/>
          <w:sz w:val="28"/>
          <w:szCs w:val="28"/>
          <w:highlight w:val="none"/>
        </w:rPr>
      </w:pPr>
    </w:p>
    <w:p w14:paraId="76D68DD1">
      <w:pPr>
        <w:pStyle w:val="38"/>
        <w:ind w:left="0" w:right="0" w:firstLine="0"/>
        <w:jc w:val="both"/>
        <w:rPr>
          <w:rFonts w:ascii="Times New Roman" w:hAnsi="Times New Roman" w:eastAsia="宋体" w:cs="Times New Roman"/>
          <w:b w:val="0"/>
          <w:bCs/>
          <w:color w:val="auto"/>
          <w:sz w:val="28"/>
          <w:szCs w:val="28"/>
          <w:highlight w:val="none"/>
        </w:rPr>
      </w:pPr>
    </w:p>
    <w:p w14:paraId="66A74EE9">
      <w:pPr>
        <w:pStyle w:val="38"/>
        <w:ind w:left="0" w:right="0" w:firstLine="0"/>
        <w:jc w:val="both"/>
        <w:rPr>
          <w:rFonts w:ascii="Times New Roman" w:hAnsi="Times New Roman" w:eastAsia="宋体" w:cs="Times New Roman"/>
          <w:b w:val="0"/>
          <w:bCs/>
          <w:color w:val="auto"/>
          <w:sz w:val="28"/>
          <w:szCs w:val="28"/>
          <w:highlight w:val="none"/>
        </w:rPr>
      </w:pPr>
    </w:p>
    <w:p w14:paraId="6AE440BB">
      <w:pPr>
        <w:pStyle w:val="38"/>
        <w:ind w:left="0" w:right="0" w:firstLine="0"/>
        <w:jc w:val="both"/>
        <w:rPr>
          <w:rFonts w:ascii="Times New Roman" w:hAnsi="Times New Roman" w:eastAsia="宋体" w:cs="Times New Roman"/>
          <w:b w:val="0"/>
          <w:bCs/>
          <w:color w:val="auto"/>
          <w:sz w:val="28"/>
          <w:szCs w:val="28"/>
          <w:highlight w:val="none"/>
        </w:rPr>
      </w:pPr>
    </w:p>
    <w:p w14:paraId="260F8D25">
      <w:pPr>
        <w:pStyle w:val="38"/>
        <w:ind w:left="0" w:right="0" w:firstLine="0"/>
        <w:jc w:val="both"/>
        <w:rPr>
          <w:rFonts w:ascii="Times New Roman" w:hAnsi="Times New Roman" w:eastAsia="宋体" w:cs="Times New Roman"/>
          <w:b w:val="0"/>
          <w:bCs/>
          <w:color w:val="auto"/>
          <w:sz w:val="28"/>
          <w:szCs w:val="28"/>
          <w:highlight w:val="none"/>
        </w:rPr>
      </w:pPr>
    </w:p>
    <w:p w14:paraId="11F6432F">
      <w:pPr>
        <w:pStyle w:val="38"/>
        <w:ind w:left="0" w:right="0" w:firstLine="0"/>
        <w:jc w:val="both"/>
        <w:rPr>
          <w:rFonts w:ascii="Times New Roman" w:hAnsi="Times New Roman" w:eastAsia="宋体" w:cs="Times New Roman"/>
          <w:b w:val="0"/>
          <w:bCs/>
          <w:color w:val="auto"/>
          <w:sz w:val="28"/>
          <w:szCs w:val="28"/>
          <w:highlight w:val="none"/>
        </w:rPr>
      </w:pPr>
    </w:p>
    <w:p w14:paraId="3958B151">
      <w:pPr>
        <w:pStyle w:val="38"/>
        <w:ind w:left="0" w:right="0" w:firstLine="0"/>
        <w:jc w:val="both"/>
        <w:rPr>
          <w:rFonts w:ascii="Times New Roman" w:hAnsi="Times New Roman" w:eastAsia="宋体" w:cs="Times New Roman"/>
          <w:b w:val="0"/>
          <w:bCs/>
          <w:color w:val="auto"/>
          <w:sz w:val="28"/>
          <w:szCs w:val="28"/>
          <w:highlight w:val="none"/>
        </w:rPr>
      </w:pPr>
    </w:p>
    <w:p w14:paraId="4526160C">
      <w:pPr>
        <w:pStyle w:val="38"/>
        <w:ind w:left="0" w:right="0" w:firstLine="0"/>
        <w:jc w:val="both"/>
        <w:rPr>
          <w:rFonts w:ascii="Times New Roman" w:hAnsi="Times New Roman" w:eastAsia="宋体" w:cs="Times New Roman"/>
          <w:b w:val="0"/>
          <w:bCs/>
          <w:color w:val="auto"/>
          <w:sz w:val="28"/>
          <w:szCs w:val="28"/>
          <w:highlight w:val="none"/>
        </w:rPr>
      </w:pPr>
    </w:p>
    <w:p w14:paraId="692216AB">
      <w:pPr>
        <w:pStyle w:val="38"/>
        <w:ind w:left="0" w:right="0" w:firstLine="0"/>
        <w:jc w:val="both"/>
        <w:rPr>
          <w:rFonts w:ascii="Times New Roman" w:hAnsi="Times New Roman" w:eastAsia="宋体" w:cs="Times New Roman"/>
          <w:b w:val="0"/>
          <w:bCs/>
          <w:color w:val="auto"/>
          <w:sz w:val="28"/>
          <w:szCs w:val="28"/>
          <w:highlight w:val="none"/>
        </w:rPr>
      </w:pPr>
    </w:p>
    <w:p w14:paraId="40BE27CF">
      <w:pPr>
        <w:pStyle w:val="38"/>
        <w:ind w:left="0" w:right="0" w:firstLine="0"/>
        <w:jc w:val="both"/>
        <w:rPr>
          <w:rFonts w:ascii="Times New Roman" w:hAnsi="Times New Roman" w:eastAsia="宋体" w:cs="Times New Roman"/>
          <w:b w:val="0"/>
          <w:bCs/>
          <w:color w:val="auto"/>
          <w:sz w:val="28"/>
          <w:szCs w:val="28"/>
          <w:highlight w:val="none"/>
        </w:rPr>
      </w:pPr>
    </w:p>
    <w:p w14:paraId="5C23D7BC">
      <w:pPr>
        <w:pStyle w:val="38"/>
        <w:ind w:left="0" w:right="0" w:firstLine="0"/>
        <w:jc w:val="both"/>
        <w:rPr>
          <w:rFonts w:ascii="Times New Roman" w:hAnsi="Times New Roman" w:eastAsia="宋体" w:cs="Times New Roman"/>
          <w:b w:val="0"/>
          <w:bCs/>
          <w:color w:val="auto"/>
          <w:sz w:val="28"/>
          <w:szCs w:val="28"/>
          <w:highlight w:val="none"/>
        </w:rPr>
      </w:pPr>
    </w:p>
    <w:p w14:paraId="3DE570F4">
      <w:pPr>
        <w:pStyle w:val="38"/>
        <w:ind w:left="0" w:right="0" w:firstLine="0"/>
        <w:jc w:val="both"/>
        <w:rPr>
          <w:rFonts w:ascii="Times New Roman" w:hAnsi="Times New Roman" w:eastAsia="宋体" w:cs="Times New Roman"/>
          <w:b w:val="0"/>
          <w:bCs/>
          <w:color w:val="auto"/>
          <w:sz w:val="28"/>
          <w:szCs w:val="28"/>
          <w:highlight w:val="none"/>
        </w:rPr>
      </w:pPr>
    </w:p>
    <w:p w14:paraId="6FF01D34">
      <w:pPr>
        <w:pStyle w:val="38"/>
        <w:ind w:left="0" w:right="0" w:firstLine="0"/>
        <w:jc w:val="both"/>
        <w:rPr>
          <w:rFonts w:ascii="Times New Roman" w:hAnsi="Times New Roman" w:eastAsia="宋体" w:cs="Times New Roman"/>
          <w:b w:val="0"/>
          <w:bCs/>
          <w:color w:val="auto"/>
          <w:sz w:val="28"/>
          <w:szCs w:val="28"/>
          <w:highlight w:val="none"/>
        </w:rPr>
      </w:pPr>
    </w:p>
    <w:p w14:paraId="6D08DFF2">
      <w:pPr>
        <w:pStyle w:val="38"/>
        <w:ind w:left="0" w:right="0" w:firstLine="0"/>
        <w:jc w:val="both"/>
        <w:rPr>
          <w:rFonts w:ascii="Times New Roman" w:hAnsi="Times New Roman" w:eastAsia="宋体" w:cs="Times New Roman"/>
          <w:b w:val="0"/>
          <w:bCs/>
          <w:color w:val="auto"/>
          <w:sz w:val="28"/>
          <w:szCs w:val="28"/>
          <w:highlight w:val="none"/>
        </w:rPr>
      </w:pPr>
    </w:p>
    <w:p w14:paraId="2DB4F8F3">
      <w:pPr>
        <w:pStyle w:val="38"/>
        <w:ind w:left="0" w:right="0" w:firstLine="0"/>
        <w:jc w:val="both"/>
        <w:rPr>
          <w:rFonts w:ascii="Times New Roman" w:hAnsi="Times New Roman" w:eastAsia="宋体" w:cs="Times New Roman"/>
          <w:b w:val="0"/>
          <w:bCs/>
          <w:color w:val="auto"/>
          <w:sz w:val="28"/>
          <w:szCs w:val="28"/>
          <w:highlight w:val="none"/>
        </w:rPr>
      </w:pPr>
    </w:p>
    <w:p w14:paraId="5F0C1B19">
      <w:pPr>
        <w:pStyle w:val="38"/>
        <w:ind w:left="0" w:right="0" w:firstLine="0"/>
        <w:jc w:val="both"/>
        <w:rPr>
          <w:rFonts w:ascii="Times New Roman" w:hAnsi="Times New Roman" w:eastAsia="宋体" w:cs="Times New Roman"/>
          <w:b w:val="0"/>
          <w:bCs/>
          <w:color w:val="auto"/>
          <w:sz w:val="28"/>
          <w:szCs w:val="28"/>
          <w:highlight w:val="none"/>
        </w:rPr>
      </w:pPr>
    </w:p>
    <w:p w14:paraId="68A078ED">
      <w:pPr>
        <w:pStyle w:val="38"/>
        <w:ind w:left="0" w:right="0" w:firstLine="0"/>
        <w:jc w:val="both"/>
        <w:rPr>
          <w:rFonts w:ascii="Times New Roman" w:hAnsi="Times New Roman" w:eastAsia="宋体" w:cs="Times New Roman"/>
          <w:b w:val="0"/>
          <w:bCs/>
          <w:color w:val="auto"/>
          <w:sz w:val="28"/>
          <w:szCs w:val="28"/>
          <w:highlight w:val="none"/>
        </w:rPr>
      </w:pPr>
    </w:p>
    <w:p w14:paraId="3F8854EE">
      <w:pPr>
        <w:pStyle w:val="38"/>
        <w:ind w:left="0" w:right="0" w:firstLine="0"/>
        <w:jc w:val="both"/>
        <w:rPr>
          <w:rFonts w:ascii="Times New Roman" w:hAnsi="Times New Roman" w:eastAsia="宋体" w:cs="Times New Roman"/>
          <w:b w:val="0"/>
          <w:bCs/>
          <w:color w:val="auto"/>
          <w:sz w:val="28"/>
          <w:szCs w:val="28"/>
          <w:highlight w:val="none"/>
        </w:rPr>
      </w:pPr>
    </w:p>
    <w:p w14:paraId="1693A1CF">
      <w:pPr>
        <w:pStyle w:val="38"/>
        <w:ind w:left="0" w:right="0" w:firstLine="0"/>
        <w:jc w:val="both"/>
        <w:rPr>
          <w:rFonts w:ascii="Times New Roman" w:hAnsi="Times New Roman" w:eastAsia="宋体" w:cs="Times New Roman"/>
          <w:b w:val="0"/>
          <w:bCs/>
          <w:color w:val="auto"/>
          <w:sz w:val="28"/>
          <w:szCs w:val="28"/>
          <w:highlight w:val="none"/>
        </w:rPr>
      </w:pPr>
    </w:p>
    <w:p w14:paraId="12DB5073">
      <w:pPr>
        <w:pStyle w:val="38"/>
        <w:ind w:left="0" w:right="0" w:firstLine="0"/>
        <w:jc w:val="both"/>
        <w:rPr>
          <w:rFonts w:ascii="Times New Roman" w:hAnsi="Times New Roman" w:eastAsia="宋体" w:cs="Times New Roman"/>
          <w:b w:val="0"/>
          <w:bCs/>
          <w:color w:val="auto"/>
          <w:sz w:val="28"/>
          <w:szCs w:val="28"/>
          <w:highlight w:val="none"/>
        </w:rPr>
      </w:pPr>
    </w:p>
    <w:p w14:paraId="707D2764">
      <w:pPr>
        <w:pStyle w:val="38"/>
        <w:ind w:left="0" w:right="0" w:firstLine="0"/>
        <w:jc w:val="both"/>
        <w:rPr>
          <w:rFonts w:ascii="Times New Roman" w:hAnsi="Times New Roman" w:eastAsia="宋体" w:cs="Times New Roman"/>
          <w:b w:val="0"/>
          <w:bCs/>
          <w:color w:val="auto"/>
          <w:sz w:val="28"/>
          <w:szCs w:val="28"/>
          <w:highlight w:val="none"/>
        </w:rPr>
      </w:pPr>
    </w:p>
    <w:p w14:paraId="3E6508A8">
      <w:pPr>
        <w:pStyle w:val="38"/>
        <w:ind w:left="0" w:right="0" w:firstLine="0"/>
        <w:jc w:val="both"/>
        <w:rPr>
          <w:rFonts w:ascii="Times New Roman" w:hAnsi="Times New Roman" w:eastAsia="宋体" w:cs="Times New Roman"/>
          <w:b w:val="0"/>
          <w:bCs/>
          <w:color w:val="auto"/>
          <w:sz w:val="28"/>
          <w:szCs w:val="28"/>
          <w:highlight w:val="none"/>
        </w:rPr>
      </w:pPr>
    </w:p>
    <w:p w14:paraId="1608CCC3">
      <w:pPr>
        <w:pStyle w:val="38"/>
        <w:ind w:left="0" w:right="0" w:firstLine="0"/>
        <w:jc w:val="both"/>
        <w:rPr>
          <w:rFonts w:ascii="Times New Roman" w:hAnsi="Times New Roman" w:eastAsia="宋体" w:cs="Times New Roman"/>
          <w:b w:val="0"/>
          <w:bCs/>
          <w:color w:val="auto"/>
          <w:sz w:val="28"/>
          <w:szCs w:val="28"/>
          <w:highlight w:val="none"/>
        </w:rPr>
      </w:pPr>
    </w:p>
    <w:p w14:paraId="186C2560">
      <w:pPr>
        <w:pStyle w:val="38"/>
        <w:ind w:left="0" w:right="0" w:firstLine="0"/>
        <w:jc w:val="both"/>
        <w:rPr>
          <w:rFonts w:ascii="Times New Roman" w:hAnsi="Times New Roman" w:eastAsia="宋体" w:cs="Times New Roman"/>
          <w:b w:val="0"/>
          <w:bCs/>
          <w:color w:val="auto"/>
          <w:sz w:val="28"/>
          <w:szCs w:val="28"/>
          <w:highlight w:val="none"/>
        </w:rPr>
      </w:pPr>
    </w:p>
    <w:p w14:paraId="28F0B2D5">
      <w:pPr>
        <w:pStyle w:val="38"/>
        <w:ind w:left="0" w:right="0" w:firstLine="0"/>
        <w:jc w:val="both"/>
        <w:rPr>
          <w:rFonts w:ascii="Times New Roman" w:hAnsi="Times New Roman" w:eastAsia="宋体" w:cs="Times New Roman"/>
          <w:b w:val="0"/>
          <w:bCs/>
          <w:color w:val="auto"/>
          <w:sz w:val="28"/>
          <w:szCs w:val="28"/>
          <w:highlight w:val="none"/>
        </w:rPr>
      </w:pPr>
    </w:p>
    <w:p w14:paraId="2F008C9D">
      <w:pPr>
        <w:pStyle w:val="38"/>
        <w:ind w:left="0" w:right="0" w:firstLine="0"/>
        <w:jc w:val="both"/>
        <w:rPr>
          <w:rFonts w:ascii="Times New Roman" w:hAnsi="Times New Roman" w:eastAsia="宋体" w:cs="Times New Roman"/>
          <w:b w:val="0"/>
          <w:bCs/>
          <w:color w:val="auto"/>
          <w:sz w:val="28"/>
          <w:szCs w:val="28"/>
          <w:highlight w:val="none"/>
        </w:rPr>
      </w:pPr>
    </w:p>
    <w:p w14:paraId="4FD01D8A">
      <w:pPr>
        <w:pStyle w:val="38"/>
        <w:ind w:left="0" w:right="0" w:firstLine="0"/>
        <w:jc w:val="both"/>
        <w:rPr>
          <w:rFonts w:ascii="Times New Roman" w:hAnsi="Times New Roman" w:eastAsia="宋体" w:cs="Times New Roman"/>
          <w:b w:val="0"/>
          <w:bCs/>
          <w:color w:val="auto"/>
          <w:sz w:val="28"/>
          <w:szCs w:val="28"/>
          <w:highlight w:val="none"/>
        </w:rPr>
      </w:pPr>
    </w:p>
    <w:p w14:paraId="5BEFD664">
      <w:pPr>
        <w:pStyle w:val="38"/>
        <w:ind w:left="0" w:right="0" w:firstLine="0"/>
        <w:jc w:val="both"/>
        <w:rPr>
          <w:rFonts w:ascii="Times New Roman" w:hAnsi="Times New Roman" w:eastAsia="宋体" w:cs="Times New Roman"/>
          <w:b w:val="0"/>
          <w:bCs/>
          <w:color w:val="auto"/>
          <w:sz w:val="28"/>
          <w:szCs w:val="28"/>
          <w:highlight w:val="none"/>
        </w:rPr>
      </w:pPr>
    </w:p>
    <w:p w14:paraId="571264A1">
      <w:pPr>
        <w:pStyle w:val="38"/>
        <w:ind w:left="0" w:right="0" w:firstLine="0"/>
        <w:jc w:val="both"/>
        <w:rPr>
          <w:rFonts w:ascii="Times New Roman" w:hAnsi="Times New Roman" w:eastAsia="宋体" w:cs="Times New Roman"/>
          <w:b w:val="0"/>
          <w:bCs/>
          <w:color w:val="auto"/>
          <w:sz w:val="28"/>
          <w:szCs w:val="28"/>
          <w:highlight w:val="none"/>
        </w:rPr>
      </w:pPr>
    </w:p>
    <w:p w14:paraId="4438B1BC">
      <w:pPr>
        <w:pStyle w:val="38"/>
        <w:ind w:left="0" w:right="0" w:firstLine="0"/>
        <w:jc w:val="both"/>
        <w:rPr>
          <w:rFonts w:ascii="Times New Roman" w:hAnsi="Times New Roman" w:eastAsia="宋体" w:cs="Times New Roman"/>
          <w:b w:val="0"/>
          <w:bCs/>
          <w:color w:val="auto"/>
          <w:sz w:val="28"/>
          <w:szCs w:val="28"/>
          <w:highlight w:val="none"/>
        </w:rPr>
      </w:pPr>
    </w:p>
    <w:p w14:paraId="656846B6">
      <w:pPr>
        <w:pStyle w:val="38"/>
        <w:ind w:left="0" w:right="0" w:firstLine="0"/>
        <w:jc w:val="both"/>
        <w:rPr>
          <w:rFonts w:ascii="Times New Roman" w:hAnsi="Times New Roman" w:eastAsia="宋体" w:cs="Times New Roman"/>
          <w:b w:val="0"/>
          <w:bCs/>
          <w:color w:val="auto"/>
          <w:sz w:val="28"/>
          <w:szCs w:val="28"/>
          <w:highlight w:val="none"/>
        </w:rPr>
      </w:pPr>
    </w:p>
    <w:p w14:paraId="142BF25C">
      <w:pPr>
        <w:pStyle w:val="38"/>
        <w:ind w:left="0" w:right="0" w:firstLine="0"/>
        <w:jc w:val="both"/>
        <w:rPr>
          <w:rFonts w:ascii="Times New Roman" w:hAnsi="Times New Roman" w:eastAsia="宋体" w:cs="Times New Roman"/>
          <w:b w:val="0"/>
          <w:bCs/>
          <w:color w:val="auto"/>
          <w:sz w:val="28"/>
          <w:szCs w:val="28"/>
          <w:highlight w:val="none"/>
        </w:rPr>
      </w:pPr>
    </w:p>
    <w:p w14:paraId="6814C86A">
      <w:pPr>
        <w:pStyle w:val="38"/>
        <w:ind w:left="0" w:right="0" w:firstLine="0"/>
        <w:jc w:val="both"/>
        <w:rPr>
          <w:rFonts w:ascii="Times New Roman" w:hAnsi="Times New Roman" w:eastAsia="宋体" w:cs="Times New Roman"/>
          <w:b w:val="0"/>
          <w:bCs/>
          <w:color w:val="auto"/>
          <w:sz w:val="28"/>
          <w:szCs w:val="28"/>
          <w:highlight w:val="none"/>
        </w:rPr>
      </w:pPr>
    </w:p>
    <w:p w14:paraId="3D6F5E90">
      <w:pPr>
        <w:pStyle w:val="38"/>
        <w:ind w:left="0" w:right="0" w:firstLine="0"/>
        <w:jc w:val="both"/>
        <w:rPr>
          <w:rFonts w:ascii="Times New Roman" w:hAnsi="Times New Roman" w:eastAsia="宋体" w:cs="Times New Roman"/>
          <w:b w:val="0"/>
          <w:bCs/>
          <w:color w:val="auto"/>
          <w:sz w:val="28"/>
          <w:szCs w:val="28"/>
          <w:highlight w:val="none"/>
        </w:rPr>
      </w:pPr>
    </w:p>
    <w:p w14:paraId="7BBAEB29">
      <w:pPr>
        <w:pStyle w:val="38"/>
        <w:ind w:left="0" w:right="0" w:firstLine="0"/>
        <w:jc w:val="both"/>
        <w:rPr>
          <w:rFonts w:ascii="Times New Roman" w:hAnsi="Times New Roman" w:eastAsia="宋体" w:cs="Times New Roman"/>
          <w:b w:val="0"/>
          <w:bCs/>
          <w:color w:val="auto"/>
          <w:sz w:val="28"/>
          <w:szCs w:val="28"/>
          <w:highlight w:val="none"/>
        </w:rPr>
      </w:pPr>
    </w:p>
    <w:p w14:paraId="17450827">
      <w:pPr>
        <w:pStyle w:val="38"/>
        <w:ind w:left="0" w:right="0" w:firstLine="0"/>
        <w:jc w:val="both"/>
        <w:rPr>
          <w:rFonts w:ascii="Times New Roman" w:hAnsi="Times New Roman" w:eastAsia="宋体" w:cs="Times New Roman"/>
          <w:b w:val="0"/>
          <w:bCs/>
          <w:color w:val="auto"/>
          <w:sz w:val="28"/>
          <w:szCs w:val="28"/>
          <w:highlight w:val="none"/>
        </w:rPr>
      </w:pPr>
    </w:p>
    <w:p w14:paraId="5088C020">
      <w:pPr>
        <w:pStyle w:val="38"/>
        <w:ind w:left="0" w:right="0" w:firstLine="0"/>
        <w:jc w:val="both"/>
        <w:rPr>
          <w:rFonts w:ascii="Times New Roman" w:hAnsi="Times New Roman" w:eastAsia="宋体" w:cs="Times New Roman"/>
          <w:b w:val="0"/>
          <w:bCs/>
          <w:color w:val="auto"/>
          <w:sz w:val="28"/>
          <w:szCs w:val="28"/>
          <w:highlight w:val="none"/>
        </w:rPr>
      </w:pPr>
    </w:p>
    <w:p w14:paraId="185D76B3">
      <w:pPr>
        <w:pStyle w:val="38"/>
        <w:ind w:left="0" w:right="0" w:firstLine="0"/>
        <w:jc w:val="both"/>
        <w:rPr>
          <w:rFonts w:ascii="Times New Roman" w:hAnsi="Times New Roman" w:eastAsia="宋体" w:cs="Times New Roman"/>
          <w:b w:val="0"/>
          <w:bCs/>
          <w:color w:val="auto"/>
          <w:sz w:val="28"/>
          <w:szCs w:val="28"/>
          <w:highlight w:val="none"/>
        </w:rPr>
      </w:pPr>
    </w:p>
    <w:p w14:paraId="2309B3F9">
      <w:pPr>
        <w:pStyle w:val="38"/>
        <w:ind w:left="0" w:right="0" w:firstLine="0"/>
        <w:jc w:val="both"/>
        <w:rPr>
          <w:rFonts w:ascii="Times New Roman" w:hAnsi="Times New Roman" w:eastAsia="宋体" w:cs="Times New Roman"/>
          <w:b w:val="0"/>
          <w:bCs/>
          <w:color w:val="auto"/>
          <w:sz w:val="28"/>
          <w:szCs w:val="28"/>
          <w:highlight w:val="none"/>
        </w:rPr>
      </w:pPr>
      <w:r>
        <w:rPr>
          <w:rFonts w:ascii="Times New Roman" w:hAnsi="Times New Roman" w:eastAsia="宋体" w:cs="Times New Roman"/>
          <w:b w:val="0"/>
          <w:bCs/>
          <w:color w:val="auto"/>
          <w:sz w:val="28"/>
          <w:szCs w:val="28"/>
          <w:highlight w:val="none"/>
        </w:rPr>
        <w:drawing>
          <wp:anchor distT="0" distB="0" distL="114300" distR="114300" simplePos="0" relativeHeight="251659264" behindDoc="0" locked="0" layoutInCell="1" allowOverlap="1">
            <wp:simplePos x="0" y="0"/>
            <wp:positionH relativeFrom="column">
              <wp:posOffset>-828675</wp:posOffset>
            </wp:positionH>
            <wp:positionV relativeFrom="paragraph">
              <wp:posOffset>-723900</wp:posOffset>
            </wp:positionV>
            <wp:extent cx="7423785" cy="10487025"/>
            <wp:effectExtent l="0" t="0" r="5715" b="9525"/>
            <wp:wrapNone/>
            <wp:docPr id="1200" name="图片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 name="图片 108"/>
                    <pic:cNvPicPr>
                      <a:picLocks noChangeAspect="1"/>
                    </pic:cNvPicPr>
                  </pic:nvPicPr>
                  <pic:blipFill>
                    <a:blip r:embed="rId175"/>
                    <a:stretch>
                      <a:fillRect/>
                    </a:stretch>
                  </pic:blipFill>
                  <pic:spPr>
                    <a:xfrm>
                      <a:off x="0" y="0"/>
                      <a:ext cx="7423785" cy="10487025"/>
                    </a:xfrm>
                    <a:prstGeom prst="rect">
                      <a:avLst/>
                    </a:prstGeom>
                    <a:noFill/>
                    <a:ln cap="flat" cmpd="sng">
                      <a:noFill/>
                      <a:prstDash val="solid"/>
                      <a:round/>
                    </a:ln>
                  </pic:spPr>
                </pic:pic>
              </a:graphicData>
            </a:graphic>
          </wp:anchor>
        </w:drawing>
      </w:r>
    </w:p>
    <w:p w14:paraId="22357884">
      <w:pPr>
        <w:pStyle w:val="38"/>
        <w:ind w:left="0" w:right="0" w:firstLine="0"/>
        <w:jc w:val="both"/>
        <w:rPr>
          <w:rFonts w:ascii="Times New Roman" w:hAnsi="Times New Roman" w:eastAsia="宋体" w:cs="Times New Roman"/>
          <w:b w:val="0"/>
          <w:bCs/>
          <w:color w:val="auto"/>
          <w:sz w:val="28"/>
          <w:szCs w:val="28"/>
          <w:highlight w:val="none"/>
        </w:rPr>
      </w:pPr>
    </w:p>
    <w:p w14:paraId="68D63232">
      <w:pPr>
        <w:pStyle w:val="38"/>
        <w:ind w:left="0" w:right="0" w:firstLine="0"/>
        <w:jc w:val="both"/>
        <w:rPr>
          <w:rFonts w:ascii="Times New Roman" w:hAnsi="Times New Roman" w:eastAsia="宋体" w:cs="Times New Roman"/>
          <w:b w:val="0"/>
          <w:bCs/>
          <w:color w:val="auto"/>
          <w:sz w:val="28"/>
          <w:szCs w:val="28"/>
          <w:highlight w:val="none"/>
        </w:rPr>
      </w:pPr>
    </w:p>
    <w:p w14:paraId="0AA0EAFF">
      <w:pPr>
        <w:pStyle w:val="38"/>
        <w:ind w:left="0" w:right="0" w:firstLine="0"/>
        <w:jc w:val="both"/>
        <w:rPr>
          <w:rFonts w:ascii="Times New Roman" w:hAnsi="Times New Roman" w:eastAsia="宋体" w:cs="Times New Roman"/>
          <w:b w:val="0"/>
          <w:bCs/>
          <w:color w:val="auto"/>
          <w:sz w:val="28"/>
          <w:szCs w:val="28"/>
          <w:highlight w:val="none"/>
        </w:rPr>
      </w:pPr>
    </w:p>
    <w:p w14:paraId="574C1B59">
      <w:pPr>
        <w:pStyle w:val="38"/>
        <w:ind w:left="0" w:right="0" w:firstLine="0"/>
        <w:jc w:val="both"/>
        <w:rPr>
          <w:rFonts w:ascii="Times New Roman" w:hAnsi="Times New Roman" w:eastAsia="宋体" w:cs="Times New Roman"/>
          <w:b w:val="0"/>
          <w:bCs/>
          <w:color w:val="auto"/>
          <w:sz w:val="28"/>
          <w:szCs w:val="28"/>
          <w:highlight w:val="none"/>
        </w:rPr>
      </w:pPr>
    </w:p>
    <w:p w14:paraId="42202AAB">
      <w:pPr>
        <w:pStyle w:val="38"/>
        <w:ind w:left="0" w:right="0" w:firstLine="0"/>
        <w:jc w:val="both"/>
        <w:rPr>
          <w:rFonts w:ascii="Times New Roman" w:hAnsi="Times New Roman" w:eastAsia="宋体" w:cs="Times New Roman"/>
          <w:b w:val="0"/>
          <w:bCs/>
          <w:color w:val="auto"/>
          <w:sz w:val="28"/>
          <w:szCs w:val="28"/>
          <w:highlight w:val="none"/>
        </w:rPr>
      </w:pPr>
    </w:p>
    <w:p w14:paraId="61C22693">
      <w:pPr>
        <w:pStyle w:val="38"/>
        <w:ind w:left="0" w:right="0" w:firstLine="0"/>
        <w:jc w:val="both"/>
        <w:rPr>
          <w:rFonts w:ascii="Times New Roman" w:hAnsi="Times New Roman" w:eastAsia="宋体" w:cs="Times New Roman"/>
          <w:b w:val="0"/>
          <w:bCs/>
          <w:color w:val="auto"/>
          <w:sz w:val="28"/>
          <w:szCs w:val="28"/>
          <w:highlight w:val="none"/>
        </w:rPr>
      </w:pPr>
    </w:p>
    <w:p w14:paraId="5EED5FBE">
      <w:pPr>
        <w:pStyle w:val="38"/>
        <w:ind w:left="0" w:right="0" w:firstLine="0"/>
        <w:jc w:val="both"/>
        <w:rPr>
          <w:rFonts w:ascii="Times New Roman" w:hAnsi="Times New Roman" w:eastAsia="宋体" w:cs="Times New Roman"/>
          <w:b w:val="0"/>
          <w:bCs/>
          <w:color w:val="auto"/>
          <w:sz w:val="28"/>
          <w:szCs w:val="28"/>
          <w:highlight w:val="none"/>
        </w:rPr>
      </w:pPr>
    </w:p>
    <w:p w14:paraId="6742BBBC">
      <w:pPr>
        <w:pStyle w:val="38"/>
        <w:ind w:left="0" w:right="0" w:firstLine="0"/>
        <w:jc w:val="both"/>
        <w:rPr>
          <w:rFonts w:ascii="Times New Roman" w:hAnsi="Times New Roman" w:eastAsia="宋体" w:cs="Times New Roman"/>
          <w:b w:val="0"/>
          <w:bCs/>
          <w:color w:val="auto"/>
          <w:sz w:val="28"/>
          <w:szCs w:val="28"/>
          <w:highlight w:val="none"/>
        </w:rPr>
      </w:pPr>
    </w:p>
    <w:p w14:paraId="50A926A6">
      <w:pPr>
        <w:pStyle w:val="38"/>
        <w:ind w:left="0" w:right="0" w:firstLine="0"/>
        <w:jc w:val="both"/>
        <w:rPr>
          <w:rFonts w:ascii="Times New Roman" w:hAnsi="Times New Roman" w:eastAsia="宋体" w:cs="Times New Roman"/>
          <w:b w:val="0"/>
          <w:bCs/>
          <w:color w:val="auto"/>
          <w:sz w:val="28"/>
          <w:szCs w:val="28"/>
          <w:highlight w:val="none"/>
        </w:rPr>
      </w:pPr>
    </w:p>
    <w:p w14:paraId="002EBBC5">
      <w:pPr>
        <w:pStyle w:val="38"/>
        <w:ind w:left="0" w:right="0" w:firstLine="0"/>
        <w:jc w:val="both"/>
        <w:rPr>
          <w:rFonts w:ascii="Times New Roman" w:hAnsi="Times New Roman" w:eastAsia="宋体" w:cs="Times New Roman"/>
          <w:b w:val="0"/>
          <w:bCs/>
          <w:color w:val="auto"/>
          <w:sz w:val="28"/>
          <w:szCs w:val="28"/>
          <w:highlight w:val="none"/>
        </w:rPr>
      </w:pPr>
    </w:p>
    <w:p w14:paraId="2A609C63">
      <w:pPr>
        <w:pStyle w:val="38"/>
        <w:ind w:left="0" w:right="0" w:firstLine="0"/>
        <w:jc w:val="both"/>
        <w:rPr>
          <w:rFonts w:ascii="Times New Roman" w:hAnsi="Times New Roman" w:eastAsia="宋体" w:cs="Times New Roman"/>
          <w:b w:val="0"/>
          <w:bCs/>
          <w:color w:val="auto"/>
          <w:sz w:val="28"/>
          <w:szCs w:val="28"/>
          <w:highlight w:val="none"/>
        </w:rPr>
      </w:pPr>
    </w:p>
    <w:p w14:paraId="18B01C43">
      <w:pPr>
        <w:pStyle w:val="38"/>
        <w:ind w:left="0" w:right="0" w:firstLine="0"/>
        <w:jc w:val="both"/>
        <w:rPr>
          <w:rFonts w:ascii="Times New Roman" w:hAnsi="Times New Roman" w:eastAsia="宋体" w:cs="Times New Roman"/>
          <w:b w:val="0"/>
          <w:bCs/>
          <w:color w:val="auto"/>
          <w:sz w:val="28"/>
          <w:szCs w:val="28"/>
          <w:highlight w:val="none"/>
        </w:rPr>
      </w:pPr>
    </w:p>
    <w:p w14:paraId="3B5214A1">
      <w:pPr>
        <w:pStyle w:val="38"/>
        <w:ind w:left="0" w:right="0" w:firstLine="0"/>
        <w:jc w:val="both"/>
        <w:rPr>
          <w:rFonts w:ascii="Times New Roman" w:hAnsi="Times New Roman" w:eastAsia="宋体" w:cs="Times New Roman"/>
          <w:b w:val="0"/>
          <w:bCs/>
          <w:color w:val="auto"/>
          <w:sz w:val="28"/>
          <w:szCs w:val="28"/>
          <w:highlight w:val="none"/>
        </w:rPr>
      </w:pPr>
    </w:p>
    <w:p w14:paraId="3574CD39">
      <w:pPr>
        <w:pStyle w:val="38"/>
        <w:ind w:left="0" w:right="0" w:firstLine="0"/>
        <w:jc w:val="both"/>
        <w:rPr>
          <w:rFonts w:ascii="Times New Roman" w:hAnsi="Times New Roman" w:eastAsia="宋体" w:cs="Times New Roman"/>
          <w:b w:val="0"/>
          <w:bCs/>
          <w:color w:val="auto"/>
          <w:sz w:val="28"/>
          <w:szCs w:val="28"/>
          <w:highlight w:val="none"/>
        </w:rPr>
      </w:pPr>
    </w:p>
    <w:p w14:paraId="525B2495">
      <w:pPr>
        <w:pStyle w:val="38"/>
        <w:ind w:left="0" w:right="0" w:firstLine="0"/>
        <w:jc w:val="both"/>
        <w:rPr>
          <w:rFonts w:ascii="Times New Roman" w:hAnsi="Times New Roman" w:eastAsia="宋体" w:cs="Times New Roman"/>
          <w:b w:val="0"/>
          <w:bCs/>
          <w:color w:val="auto"/>
          <w:sz w:val="28"/>
          <w:szCs w:val="28"/>
          <w:highlight w:val="none"/>
        </w:rPr>
      </w:pPr>
    </w:p>
    <w:p w14:paraId="17D9EA8B">
      <w:pPr>
        <w:pStyle w:val="38"/>
        <w:ind w:left="0" w:right="0" w:firstLine="0"/>
        <w:jc w:val="both"/>
        <w:rPr>
          <w:rFonts w:ascii="Times New Roman" w:hAnsi="Times New Roman" w:eastAsia="宋体" w:cs="Times New Roman"/>
          <w:b w:val="0"/>
          <w:bCs/>
          <w:color w:val="auto"/>
          <w:sz w:val="28"/>
          <w:szCs w:val="28"/>
          <w:highlight w:val="none"/>
        </w:rPr>
      </w:pPr>
    </w:p>
    <w:p w14:paraId="5AB29A2F">
      <w:pPr>
        <w:pStyle w:val="38"/>
        <w:ind w:left="0" w:right="0" w:firstLine="0"/>
        <w:jc w:val="both"/>
        <w:rPr>
          <w:rFonts w:ascii="Times New Roman" w:hAnsi="Times New Roman" w:eastAsia="宋体" w:cs="Times New Roman"/>
          <w:b w:val="0"/>
          <w:bCs/>
          <w:color w:val="auto"/>
          <w:sz w:val="28"/>
          <w:szCs w:val="28"/>
          <w:highlight w:val="none"/>
        </w:rPr>
      </w:pPr>
    </w:p>
    <w:p w14:paraId="209DFCF6">
      <w:pPr>
        <w:pStyle w:val="38"/>
        <w:ind w:left="0" w:right="0" w:firstLine="0"/>
        <w:jc w:val="both"/>
        <w:rPr>
          <w:rFonts w:ascii="Times New Roman" w:hAnsi="Times New Roman" w:eastAsia="宋体" w:cs="Times New Roman"/>
          <w:b w:val="0"/>
          <w:bCs/>
          <w:color w:val="auto"/>
          <w:sz w:val="28"/>
          <w:szCs w:val="28"/>
          <w:highlight w:val="none"/>
        </w:rPr>
      </w:pPr>
    </w:p>
    <w:p w14:paraId="70A4EF0C">
      <w:pPr>
        <w:pStyle w:val="38"/>
        <w:ind w:left="0" w:right="0" w:firstLine="0"/>
        <w:jc w:val="both"/>
        <w:rPr>
          <w:rFonts w:ascii="Times New Roman" w:hAnsi="Times New Roman" w:eastAsia="宋体" w:cs="Times New Roman"/>
          <w:b w:val="0"/>
          <w:bCs/>
          <w:color w:val="auto"/>
          <w:sz w:val="28"/>
          <w:szCs w:val="28"/>
          <w:highlight w:val="none"/>
        </w:rPr>
      </w:pPr>
    </w:p>
    <w:p w14:paraId="23EB0C2A">
      <w:pPr>
        <w:pStyle w:val="38"/>
        <w:ind w:left="0" w:right="0" w:firstLine="0"/>
        <w:jc w:val="both"/>
        <w:rPr>
          <w:rFonts w:ascii="Times New Roman" w:hAnsi="Times New Roman" w:eastAsia="宋体" w:cs="Times New Roman"/>
          <w:b w:val="0"/>
          <w:bCs/>
          <w:color w:val="auto"/>
          <w:sz w:val="28"/>
          <w:szCs w:val="28"/>
          <w:highlight w:val="none"/>
        </w:rPr>
      </w:pPr>
    </w:p>
    <w:p w14:paraId="0DF44F59">
      <w:pPr>
        <w:pStyle w:val="38"/>
        <w:ind w:left="0" w:right="0" w:firstLine="0"/>
        <w:jc w:val="both"/>
        <w:rPr>
          <w:rFonts w:ascii="Times New Roman" w:hAnsi="Times New Roman" w:eastAsia="宋体" w:cs="Times New Roman"/>
          <w:b w:val="0"/>
          <w:bCs/>
          <w:color w:val="auto"/>
          <w:sz w:val="28"/>
          <w:szCs w:val="28"/>
          <w:highlight w:val="none"/>
        </w:rPr>
      </w:pPr>
    </w:p>
    <w:p w14:paraId="5AFBC142">
      <w:pPr>
        <w:pStyle w:val="38"/>
        <w:ind w:left="0" w:right="0" w:firstLine="0"/>
        <w:jc w:val="both"/>
        <w:rPr>
          <w:rFonts w:ascii="Times New Roman" w:hAnsi="Times New Roman" w:eastAsia="宋体" w:cs="Times New Roman"/>
          <w:b w:val="0"/>
          <w:bCs/>
          <w:color w:val="auto"/>
          <w:sz w:val="28"/>
          <w:szCs w:val="28"/>
          <w:highlight w:val="none"/>
        </w:rPr>
      </w:pPr>
    </w:p>
    <w:p w14:paraId="330CFD7F">
      <w:pPr>
        <w:pStyle w:val="38"/>
        <w:ind w:left="0" w:right="0" w:firstLine="0"/>
        <w:jc w:val="both"/>
        <w:rPr>
          <w:rFonts w:ascii="Times New Roman" w:hAnsi="Times New Roman" w:eastAsia="宋体" w:cs="Times New Roman"/>
          <w:b w:val="0"/>
          <w:bCs/>
          <w:color w:val="auto"/>
          <w:sz w:val="28"/>
          <w:szCs w:val="28"/>
          <w:highlight w:val="none"/>
        </w:rPr>
      </w:pPr>
    </w:p>
    <w:p w14:paraId="02D11A0A">
      <w:pPr>
        <w:pStyle w:val="38"/>
        <w:ind w:left="0" w:right="0" w:firstLine="0"/>
        <w:jc w:val="both"/>
        <w:rPr>
          <w:rFonts w:ascii="Times New Roman" w:hAnsi="Times New Roman" w:eastAsia="宋体" w:cs="Times New Roman"/>
          <w:b w:val="0"/>
          <w:bCs/>
          <w:color w:val="auto"/>
          <w:sz w:val="28"/>
          <w:szCs w:val="28"/>
          <w:highlight w:val="none"/>
        </w:rPr>
      </w:pPr>
    </w:p>
    <w:p w14:paraId="524A34E1">
      <w:pPr>
        <w:pStyle w:val="38"/>
        <w:ind w:left="0" w:right="0" w:firstLine="0"/>
        <w:jc w:val="both"/>
        <w:rPr>
          <w:rFonts w:ascii="Times New Roman" w:hAnsi="Times New Roman" w:eastAsia="宋体" w:cs="Times New Roman"/>
          <w:b w:val="0"/>
          <w:bCs/>
          <w:color w:val="auto"/>
          <w:sz w:val="28"/>
          <w:szCs w:val="28"/>
          <w:highlight w:val="none"/>
        </w:rPr>
      </w:pPr>
    </w:p>
    <w:p w14:paraId="7EB9564C">
      <w:pPr>
        <w:pStyle w:val="38"/>
        <w:ind w:left="0" w:right="0" w:firstLine="0"/>
        <w:jc w:val="both"/>
        <w:rPr>
          <w:rFonts w:ascii="Times New Roman" w:hAnsi="Times New Roman" w:eastAsia="宋体" w:cs="Times New Roman"/>
          <w:b w:val="0"/>
          <w:bCs/>
          <w:color w:val="auto"/>
          <w:sz w:val="28"/>
          <w:szCs w:val="28"/>
          <w:highlight w:val="none"/>
        </w:rPr>
      </w:pPr>
    </w:p>
    <w:p w14:paraId="0D31EFAC">
      <w:pPr>
        <w:pStyle w:val="38"/>
        <w:ind w:left="0" w:right="0" w:firstLine="0"/>
        <w:jc w:val="both"/>
        <w:rPr>
          <w:rFonts w:ascii="Times New Roman" w:hAnsi="Times New Roman" w:eastAsia="宋体" w:cs="Times New Roman"/>
          <w:b w:val="0"/>
          <w:bCs/>
          <w:color w:val="auto"/>
          <w:sz w:val="28"/>
          <w:szCs w:val="28"/>
          <w:highlight w:val="none"/>
        </w:rPr>
      </w:pPr>
    </w:p>
    <w:p w14:paraId="653A0538">
      <w:pPr>
        <w:pStyle w:val="38"/>
        <w:ind w:left="0" w:right="0" w:firstLine="0"/>
        <w:jc w:val="both"/>
        <w:rPr>
          <w:rFonts w:ascii="Times New Roman" w:hAnsi="Times New Roman" w:eastAsia="宋体" w:cs="Times New Roman"/>
          <w:b w:val="0"/>
          <w:bCs/>
          <w:color w:val="auto"/>
          <w:sz w:val="28"/>
          <w:szCs w:val="28"/>
          <w:highlight w:val="none"/>
        </w:rPr>
      </w:pPr>
    </w:p>
    <w:p w14:paraId="16D3A4EA">
      <w:pPr>
        <w:pStyle w:val="38"/>
        <w:ind w:left="0" w:right="0" w:firstLine="0"/>
        <w:jc w:val="both"/>
        <w:rPr>
          <w:rFonts w:ascii="Times New Roman" w:hAnsi="Times New Roman" w:eastAsia="宋体" w:cs="Times New Roman"/>
          <w:b w:val="0"/>
          <w:bCs/>
          <w:color w:val="auto"/>
          <w:sz w:val="28"/>
          <w:szCs w:val="28"/>
          <w:highlight w:val="none"/>
        </w:rPr>
      </w:pPr>
    </w:p>
    <w:p w14:paraId="326E87EC">
      <w:pPr>
        <w:pStyle w:val="38"/>
        <w:ind w:left="0" w:right="0" w:firstLine="0"/>
        <w:jc w:val="both"/>
        <w:rPr>
          <w:rFonts w:ascii="Times New Roman" w:hAnsi="Times New Roman" w:eastAsia="宋体" w:cs="Times New Roman"/>
          <w:b w:val="0"/>
          <w:bCs/>
          <w:color w:val="auto"/>
          <w:sz w:val="28"/>
          <w:szCs w:val="28"/>
          <w:highlight w:val="none"/>
        </w:rPr>
      </w:pPr>
    </w:p>
    <w:p w14:paraId="476B162C">
      <w:pPr>
        <w:pStyle w:val="38"/>
        <w:ind w:left="0" w:right="0" w:firstLine="0"/>
        <w:jc w:val="both"/>
        <w:rPr>
          <w:rFonts w:ascii="Times New Roman" w:hAnsi="Times New Roman" w:eastAsia="宋体" w:cs="Times New Roman"/>
          <w:b w:val="0"/>
          <w:bCs/>
          <w:color w:val="auto"/>
          <w:sz w:val="28"/>
          <w:szCs w:val="28"/>
          <w:highlight w:val="none"/>
        </w:rPr>
      </w:pPr>
    </w:p>
    <w:p w14:paraId="790ACBEE">
      <w:pPr>
        <w:pStyle w:val="38"/>
        <w:ind w:left="0" w:right="0" w:firstLine="0"/>
        <w:jc w:val="both"/>
        <w:rPr>
          <w:rFonts w:ascii="Times New Roman" w:hAnsi="Times New Roman" w:eastAsia="宋体" w:cs="Times New Roman"/>
          <w:b w:val="0"/>
          <w:bCs/>
          <w:color w:val="auto"/>
          <w:sz w:val="28"/>
          <w:szCs w:val="28"/>
          <w:highlight w:val="none"/>
        </w:rPr>
      </w:pPr>
    </w:p>
    <w:p w14:paraId="355C3099">
      <w:pPr>
        <w:pStyle w:val="38"/>
        <w:ind w:left="0" w:right="0" w:firstLine="0"/>
        <w:jc w:val="both"/>
        <w:rPr>
          <w:rFonts w:ascii="Times New Roman" w:hAnsi="Times New Roman" w:eastAsia="宋体" w:cs="Times New Roman"/>
          <w:b w:val="0"/>
          <w:bCs/>
          <w:color w:val="auto"/>
          <w:sz w:val="28"/>
          <w:szCs w:val="28"/>
          <w:highlight w:val="none"/>
        </w:rPr>
      </w:pPr>
    </w:p>
    <w:p w14:paraId="50846F8C">
      <w:pPr>
        <w:pStyle w:val="38"/>
        <w:ind w:left="0" w:right="0" w:firstLine="0"/>
        <w:jc w:val="both"/>
        <w:rPr>
          <w:rFonts w:ascii="Times New Roman" w:hAnsi="Times New Roman" w:eastAsia="宋体" w:cs="Times New Roman"/>
          <w:b w:val="0"/>
          <w:bCs/>
          <w:color w:val="auto"/>
          <w:sz w:val="28"/>
          <w:szCs w:val="28"/>
          <w:highlight w:val="none"/>
        </w:rPr>
      </w:pPr>
    </w:p>
    <w:p w14:paraId="1617D8E8">
      <w:pPr>
        <w:pStyle w:val="38"/>
        <w:ind w:left="0" w:right="0" w:firstLine="0"/>
        <w:jc w:val="both"/>
        <w:rPr>
          <w:rFonts w:ascii="Times New Roman" w:hAnsi="Times New Roman" w:eastAsia="宋体" w:cs="Times New Roman"/>
          <w:b w:val="0"/>
          <w:bCs/>
          <w:color w:val="auto"/>
          <w:sz w:val="28"/>
          <w:szCs w:val="28"/>
          <w:highlight w:val="none"/>
        </w:rPr>
      </w:pPr>
    </w:p>
    <w:p w14:paraId="1AF49A85">
      <w:pPr>
        <w:pStyle w:val="38"/>
        <w:ind w:left="0" w:right="0" w:firstLine="0"/>
        <w:jc w:val="both"/>
        <w:rPr>
          <w:rFonts w:ascii="Times New Roman" w:hAnsi="Times New Roman" w:eastAsia="宋体" w:cs="Times New Roman"/>
          <w:b w:val="0"/>
          <w:bCs/>
          <w:color w:val="auto"/>
          <w:sz w:val="28"/>
          <w:szCs w:val="28"/>
          <w:highlight w:val="none"/>
        </w:rPr>
      </w:pPr>
    </w:p>
    <w:p w14:paraId="1006C9BB">
      <w:pPr>
        <w:pStyle w:val="38"/>
        <w:ind w:left="0" w:right="0" w:firstLine="0"/>
        <w:jc w:val="both"/>
        <w:rPr>
          <w:rFonts w:ascii="Times New Roman" w:hAnsi="Times New Roman" w:eastAsia="宋体" w:cs="Times New Roman"/>
          <w:b w:val="0"/>
          <w:bCs/>
          <w:color w:val="auto"/>
          <w:sz w:val="28"/>
          <w:szCs w:val="28"/>
          <w:highlight w:val="none"/>
        </w:rPr>
      </w:pPr>
    </w:p>
    <w:p w14:paraId="34A31034">
      <w:pPr>
        <w:pStyle w:val="38"/>
        <w:ind w:left="0" w:right="0" w:firstLine="0"/>
        <w:jc w:val="both"/>
        <w:rPr>
          <w:rFonts w:ascii="Times New Roman" w:hAnsi="Times New Roman" w:eastAsia="宋体" w:cs="Times New Roman"/>
          <w:b w:val="0"/>
          <w:bCs/>
          <w:color w:val="auto"/>
          <w:sz w:val="28"/>
          <w:szCs w:val="28"/>
          <w:highlight w:val="none"/>
        </w:rPr>
      </w:pPr>
    </w:p>
    <w:p w14:paraId="770D909B">
      <w:pPr>
        <w:pStyle w:val="38"/>
        <w:ind w:left="0" w:right="0" w:firstLine="0"/>
        <w:jc w:val="both"/>
        <w:rPr>
          <w:rFonts w:ascii="Times New Roman" w:hAnsi="Times New Roman" w:eastAsia="宋体" w:cs="Times New Roman"/>
          <w:b w:val="0"/>
          <w:bCs/>
          <w:color w:val="auto"/>
          <w:sz w:val="28"/>
          <w:szCs w:val="28"/>
          <w:highlight w:val="none"/>
        </w:rPr>
      </w:pPr>
    </w:p>
    <w:p w14:paraId="260E3082">
      <w:pPr>
        <w:pStyle w:val="38"/>
        <w:ind w:left="0" w:right="0" w:firstLine="0"/>
        <w:jc w:val="both"/>
        <w:rPr>
          <w:rFonts w:ascii="Times New Roman" w:hAnsi="Times New Roman" w:eastAsia="宋体" w:cs="Times New Roman"/>
          <w:b w:val="0"/>
          <w:bCs/>
          <w:color w:val="auto"/>
          <w:sz w:val="28"/>
          <w:szCs w:val="28"/>
          <w:highlight w:val="none"/>
        </w:rPr>
      </w:pPr>
    </w:p>
    <w:p w14:paraId="11C8A229">
      <w:pPr>
        <w:pStyle w:val="38"/>
        <w:ind w:left="0" w:right="0" w:firstLine="0"/>
        <w:jc w:val="both"/>
        <w:rPr>
          <w:rFonts w:ascii="Times New Roman" w:hAnsi="Times New Roman" w:eastAsia="宋体" w:cs="Times New Roman"/>
          <w:b w:val="0"/>
          <w:bCs/>
          <w:color w:val="auto"/>
          <w:sz w:val="28"/>
          <w:szCs w:val="28"/>
          <w:highlight w:val="none"/>
        </w:rPr>
      </w:pPr>
    </w:p>
    <w:p w14:paraId="51EF97FD">
      <w:pPr>
        <w:pStyle w:val="38"/>
        <w:ind w:left="0" w:right="0" w:firstLine="0"/>
        <w:jc w:val="both"/>
        <w:rPr>
          <w:rFonts w:ascii="Times New Roman" w:hAnsi="Times New Roman" w:eastAsia="宋体" w:cs="Times New Roman"/>
          <w:b w:val="0"/>
          <w:bCs/>
          <w:color w:val="auto"/>
          <w:sz w:val="28"/>
          <w:szCs w:val="28"/>
          <w:highlight w:val="none"/>
        </w:rPr>
      </w:pPr>
    </w:p>
    <w:p w14:paraId="794E4798">
      <w:pPr>
        <w:pStyle w:val="38"/>
        <w:ind w:left="0" w:right="0" w:firstLine="0"/>
        <w:jc w:val="both"/>
        <w:rPr>
          <w:rFonts w:ascii="Times New Roman" w:hAnsi="Times New Roman" w:eastAsia="宋体" w:cs="Times New Roman"/>
          <w:b w:val="0"/>
          <w:bCs/>
          <w:color w:val="auto"/>
          <w:sz w:val="28"/>
          <w:szCs w:val="28"/>
          <w:highlight w:val="none"/>
        </w:rPr>
      </w:pPr>
      <w:r>
        <w:rPr>
          <w:rFonts w:ascii="Times New Roman" w:hAnsi="Times New Roman" w:eastAsia="宋体" w:cs="Times New Roman"/>
          <w:b w:val="0"/>
          <w:bCs/>
          <w:color w:val="auto"/>
          <w:sz w:val="28"/>
          <w:szCs w:val="28"/>
          <w:highlight w:val="none"/>
        </w:rPr>
        <w:drawing>
          <wp:anchor distT="0" distB="0" distL="114300" distR="114300" simplePos="0" relativeHeight="251659264" behindDoc="0" locked="0" layoutInCell="1" allowOverlap="1">
            <wp:simplePos x="0" y="0"/>
            <wp:positionH relativeFrom="column">
              <wp:posOffset>-819150</wp:posOffset>
            </wp:positionH>
            <wp:positionV relativeFrom="paragraph">
              <wp:posOffset>-838200</wp:posOffset>
            </wp:positionV>
            <wp:extent cx="7339965" cy="10448290"/>
            <wp:effectExtent l="0" t="0" r="13335" b="10160"/>
            <wp:wrapNone/>
            <wp:docPr id="1201"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 name="图片 109"/>
                    <pic:cNvPicPr>
                      <a:picLocks noChangeAspect="1"/>
                    </pic:cNvPicPr>
                  </pic:nvPicPr>
                  <pic:blipFill>
                    <a:blip r:embed="rId176"/>
                    <a:stretch>
                      <a:fillRect/>
                    </a:stretch>
                  </pic:blipFill>
                  <pic:spPr>
                    <a:xfrm>
                      <a:off x="0" y="0"/>
                      <a:ext cx="7339965" cy="10448290"/>
                    </a:xfrm>
                    <a:prstGeom prst="rect">
                      <a:avLst/>
                    </a:prstGeom>
                    <a:noFill/>
                    <a:ln cap="flat" cmpd="sng">
                      <a:noFill/>
                      <a:prstDash val="solid"/>
                      <a:round/>
                    </a:ln>
                  </pic:spPr>
                </pic:pic>
              </a:graphicData>
            </a:graphic>
          </wp:anchor>
        </w:drawing>
      </w:r>
    </w:p>
    <w:p w14:paraId="497C4834">
      <w:pPr>
        <w:pStyle w:val="38"/>
        <w:ind w:left="0" w:right="0" w:firstLine="0"/>
        <w:jc w:val="both"/>
        <w:rPr>
          <w:rFonts w:ascii="Times New Roman" w:hAnsi="Times New Roman" w:eastAsia="宋体" w:cs="Times New Roman"/>
          <w:b w:val="0"/>
          <w:bCs/>
          <w:color w:val="auto"/>
          <w:sz w:val="28"/>
          <w:szCs w:val="28"/>
          <w:highlight w:val="none"/>
        </w:rPr>
      </w:pPr>
    </w:p>
    <w:p w14:paraId="1E56CF07">
      <w:pPr>
        <w:pStyle w:val="38"/>
        <w:ind w:left="0" w:right="0" w:firstLine="0"/>
        <w:jc w:val="both"/>
        <w:rPr>
          <w:rFonts w:ascii="Times New Roman" w:hAnsi="Times New Roman" w:eastAsia="宋体" w:cs="Times New Roman"/>
          <w:b w:val="0"/>
          <w:bCs/>
          <w:color w:val="auto"/>
          <w:sz w:val="28"/>
          <w:szCs w:val="28"/>
          <w:highlight w:val="none"/>
        </w:rPr>
      </w:pPr>
    </w:p>
    <w:p w14:paraId="7DEECAB8">
      <w:pPr>
        <w:pStyle w:val="38"/>
        <w:ind w:left="0" w:right="0" w:firstLine="0"/>
        <w:jc w:val="both"/>
        <w:rPr>
          <w:rFonts w:ascii="Times New Roman" w:hAnsi="Times New Roman" w:eastAsia="宋体" w:cs="Times New Roman"/>
          <w:b w:val="0"/>
          <w:bCs/>
          <w:color w:val="auto"/>
          <w:sz w:val="28"/>
          <w:szCs w:val="28"/>
          <w:highlight w:val="none"/>
        </w:rPr>
      </w:pPr>
    </w:p>
    <w:p w14:paraId="7D2F92FC">
      <w:pPr>
        <w:pStyle w:val="38"/>
        <w:ind w:left="0" w:right="0" w:firstLine="0"/>
        <w:jc w:val="both"/>
        <w:rPr>
          <w:rFonts w:ascii="Times New Roman" w:hAnsi="Times New Roman" w:eastAsia="宋体" w:cs="Times New Roman"/>
          <w:b w:val="0"/>
          <w:bCs/>
          <w:color w:val="auto"/>
          <w:sz w:val="28"/>
          <w:szCs w:val="28"/>
          <w:highlight w:val="none"/>
        </w:rPr>
      </w:pPr>
    </w:p>
    <w:p w14:paraId="0EEC957D">
      <w:pPr>
        <w:pStyle w:val="38"/>
        <w:ind w:left="0" w:right="0" w:firstLine="0"/>
        <w:jc w:val="both"/>
        <w:rPr>
          <w:rFonts w:ascii="Times New Roman" w:hAnsi="Times New Roman" w:eastAsia="宋体" w:cs="Times New Roman"/>
          <w:b w:val="0"/>
          <w:bCs/>
          <w:color w:val="auto"/>
          <w:sz w:val="28"/>
          <w:szCs w:val="28"/>
          <w:highlight w:val="none"/>
        </w:rPr>
      </w:pPr>
    </w:p>
    <w:p w14:paraId="178B66DE">
      <w:pPr>
        <w:pStyle w:val="38"/>
        <w:ind w:left="0" w:right="0" w:firstLine="0"/>
        <w:jc w:val="both"/>
        <w:rPr>
          <w:rFonts w:ascii="Times New Roman" w:hAnsi="Times New Roman" w:eastAsia="宋体" w:cs="Times New Roman"/>
          <w:b w:val="0"/>
          <w:bCs/>
          <w:color w:val="auto"/>
          <w:sz w:val="28"/>
          <w:szCs w:val="28"/>
          <w:highlight w:val="none"/>
        </w:rPr>
      </w:pPr>
    </w:p>
    <w:p w14:paraId="2CE4CF98">
      <w:pPr>
        <w:pStyle w:val="38"/>
        <w:ind w:left="0" w:right="0" w:firstLine="0"/>
        <w:jc w:val="both"/>
        <w:rPr>
          <w:rFonts w:ascii="Times New Roman" w:hAnsi="Times New Roman" w:eastAsia="宋体" w:cs="Times New Roman"/>
          <w:b w:val="0"/>
          <w:bCs/>
          <w:color w:val="auto"/>
          <w:sz w:val="28"/>
          <w:szCs w:val="28"/>
          <w:highlight w:val="none"/>
        </w:rPr>
      </w:pPr>
    </w:p>
    <w:p w14:paraId="5C6F93E4">
      <w:pPr>
        <w:pStyle w:val="38"/>
        <w:ind w:left="0" w:right="0" w:firstLine="0"/>
        <w:jc w:val="both"/>
        <w:rPr>
          <w:rFonts w:ascii="Times New Roman" w:hAnsi="Times New Roman" w:eastAsia="宋体" w:cs="Times New Roman"/>
          <w:b w:val="0"/>
          <w:bCs/>
          <w:color w:val="auto"/>
          <w:sz w:val="28"/>
          <w:szCs w:val="28"/>
          <w:highlight w:val="none"/>
        </w:rPr>
      </w:pPr>
    </w:p>
    <w:p w14:paraId="2A602C31">
      <w:pPr>
        <w:pStyle w:val="38"/>
        <w:ind w:left="0" w:right="0" w:firstLine="0"/>
        <w:jc w:val="both"/>
        <w:rPr>
          <w:rFonts w:ascii="Times New Roman" w:hAnsi="Times New Roman" w:eastAsia="宋体" w:cs="Times New Roman"/>
          <w:b w:val="0"/>
          <w:bCs/>
          <w:color w:val="auto"/>
          <w:sz w:val="28"/>
          <w:szCs w:val="28"/>
          <w:highlight w:val="none"/>
        </w:rPr>
      </w:pPr>
    </w:p>
    <w:p w14:paraId="73938C2C">
      <w:pPr>
        <w:pStyle w:val="38"/>
        <w:ind w:left="0" w:right="0" w:firstLine="0"/>
        <w:jc w:val="both"/>
        <w:rPr>
          <w:rFonts w:ascii="Times New Roman" w:hAnsi="Times New Roman" w:eastAsia="宋体" w:cs="Times New Roman"/>
          <w:b w:val="0"/>
          <w:bCs/>
          <w:color w:val="auto"/>
          <w:sz w:val="28"/>
          <w:szCs w:val="28"/>
          <w:highlight w:val="none"/>
        </w:rPr>
      </w:pPr>
    </w:p>
    <w:p w14:paraId="76FA0867">
      <w:pPr>
        <w:pStyle w:val="38"/>
        <w:ind w:left="0" w:right="0" w:firstLine="0"/>
        <w:jc w:val="both"/>
        <w:rPr>
          <w:rFonts w:ascii="Times New Roman" w:hAnsi="Times New Roman" w:eastAsia="宋体" w:cs="Times New Roman"/>
          <w:b w:val="0"/>
          <w:bCs/>
          <w:color w:val="auto"/>
          <w:sz w:val="28"/>
          <w:szCs w:val="28"/>
          <w:highlight w:val="none"/>
        </w:rPr>
      </w:pPr>
    </w:p>
    <w:p w14:paraId="1EA8FC19">
      <w:pPr>
        <w:pStyle w:val="38"/>
        <w:ind w:left="0" w:right="0" w:firstLine="0"/>
        <w:jc w:val="both"/>
        <w:rPr>
          <w:rFonts w:ascii="Times New Roman" w:hAnsi="Times New Roman" w:eastAsia="宋体" w:cs="Times New Roman"/>
          <w:b w:val="0"/>
          <w:bCs/>
          <w:color w:val="auto"/>
          <w:sz w:val="28"/>
          <w:szCs w:val="28"/>
          <w:highlight w:val="none"/>
        </w:rPr>
      </w:pPr>
    </w:p>
    <w:p w14:paraId="38720ACB">
      <w:pPr>
        <w:pStyle w:val="38"/>
        <w:ind w:left="0" w:right="0" w:firstLine="0"/>
        <w:jc w:val="both"/>
        <w:rPr>
          <w:rFonts w:ascii="Times New Roman" w:hAnsi="Times New Roman" w:eastAsia="宋体" w:cs="Times New Roman"/>
          <w:b w:val="0"/>
          <w:bCs/>
          <w:color w:val="auto"/>
          <w:sz w:val="28"/>
          <w:szCs w:val="28"/>
          <w:highlight w:val="none"/>
        </w:rPr>
      </w:pPr>
    </w:p>
    <w:p w14:paraId="450AD149">
      <w:pPr>
        <w:pStyle w:val="38"/>
        <w:ind w:left="0" w:right="0" w:firstLine="0"/>
        <w:jc w:val="both"/>
        <w:rPr>
          <w:rFonts w:ascii="Times New Roman" w:hAnsi="Times New Roman" w:eastAsia="宋体" w:cs="Times New Roman"/>
          <w:b w:val="0"/>
          <w:bCs/>
          <w:color w:val="auto"/>
          <w:sz w:val="28"/>
          <w:szCs w:val="28"/>
          <w:highlight w:val="none"/>
        </w:rPr>
      </w:pPr>
    </w:p>
    <w:p w14:paraId="7C7680D4">
      <w:pPr>
        <w:pStyle w:val="38"/>
        <w:ind w:left="0" w:right="0" w:firstLine="0"/>
        <w:jc w:val="both"/>
        <w:rPr>
          <w:rFonts w:ascii="Times New Roman" w:hAnsi="Times New Roman" w:eastAsia="宋体" w:cs="Times New Roman"/>
          <w:b w:val="0"/>
          <w:bCs/>
          <w:color w:val="auto"/>
          <w:sz w:val="28"/>
          <w:szCs w:val="28"/>
          <w:highlight w:val="none"/>
        </w:rPr>
      </w:pPr>
    </w:p>
    <w:p w14:paraId="4CB226E7">
      <w:pPr>
        <w:pStyle w:val="38"/>
        <w:ind w:left="0" w:right="0" w:firstLine="0"/>
        <w:jc w:val="both"/>
        <w:rPr>
          <w:rFonts w:ascii="Times New Roman" w:hAnsi="Times New Roman" w:eastAsia="宋体" w:cs="Times New Roman"/>
          <w:b w:val="0"/>
          <w:bCs/>
          <w:color w:val="auto"/>
          <w:sz w:val="28"/>
          <w:szCs w:val="28"/>
          <w:highlight w:val="none"/>
        </w:rPr>
      </w:pPr>
    </w:p>
    <w:p w14:paraId="70ECACC5">
      <w:pPr>
        <w:pStyle w:val="38"/>
        <w:ind w:left="0" w:right="0" w:firstLine="0"/>
        <w:jc w:val="both"/>
        <w:rPr>
          <w:rFonts w:ascii="Times New Roman" w:hAnsi="Times New Roman" w:eastAsia="宋体" w:cs="Times New Roman"/>
          <w:b w:val="0"/>
          <w:bCs/>
          <w:color w:val="auto"/>
          <w:sz w:val="28"/>
          <w:szCs w:val="28"/>
          <w:highlight w:val="none"/>
        </w:rPr>
      </w:pPr>
    </w:p>
    <w:p w14:paraId="4A86F16E">
      <w:pPr>
        <w:pStyle w:val="38"/>
        <w:ind w:left="0" w:right="0" w:firstLine="0"/>
        <w:jc w:val="both"/>
        <w:rPr>
          <w:rFonts w:ascii="Times New Roman" w:hAnsi="Times New Roman" w:eastAsia="宋体" w:cs="Times New Roman"/>
          <w:b w:val="0"/>
          <w:bCs/>
          <w:color w:val="auto"/>
          <w:sz w:val="28"/>
          <w:szCs w:val="28"/>
          <w:highlight w:val="none"/>
        </w:rPr>
      </w:pPr>
    </w:p>
    <w:p w14:paraId="4214246D">
      <w:pPr>
        <w:pStyle w:val="38"/>
        <w:ind w:left="0" w:right="0" w:firstLine="0"/>
        <w:jc w:val="both"/>
        <w:rPr>
          <w:rFonts w:ascii="Times New Roman" w:hAnsi="Times New Roman" w:eastAsia="宋体" w:cs="Times New Roman"/>
          <w:b w:val="0"/>
          <w:bCs/>
          <w:color w:val="auto"/>
          <w:sz w:val="28"/>
          <w:szCs w:val="28"/>
          <w:highlight w:val="none"/>
        </w:rPr>
      </w:pPr>
    </w:p>
    <w:p w14:paraId="728F57E8">
      <w:pPr>
        <w:pStyle w:val="38"/>
        <w:ind w:left="0" w:right="0" w:firstLine="0"/>
        <w:jc w:val="both"/>
        <w:rPr>
          <w:rFonts w:ascii="Times New Roman" w:hAnsi="Times New Roman" w:eastAsia="宋体" w:cs="Times New Roman"/>
          <w:b w:val="0"/>
          <w:bCs/>
          <w:color w:val="auto"/>
          <w:sz w:val="28"/>
          <w:szCs w:val="28"/>
          <w:highlight w:val="none"/>
        </w:rPr>
      </w:pPr>
    </w:p>
    <w:p w14:paraId="3F68285F">
      <w:pPr>
        <w:pStyle w:val="38"/>
        <w:ind w:left="0" w:right="0" w:firstLine="0"/>
        <w:jc w:val="both"/>
        <w:rPr>
          <w:rFonts w:ascii="Times New Roman" w:hAnsi="Times New Roman" w:eastAsia="宋体" w:cs="Times New Roman"/>
          <w:b w:val="0"/>
          <w:bCs/>
          <w:color w:val="auto"/>
          <w:sz w:val="28"/>
          <w:szCs w:val="28"/>
          <w:highlight w:val="none"/>
        </w:rPr>
      </w:pPr>
    </w:p>
    <w:p w14:paraId="6E326128">
      <w:pPr>
        <w:pStyle w:val="38"/>
        <w:ind w:left="0" w:right="0" w:firstLine="0"/>
        <w:jc w:val="both"/>
        <w:rPr>
          <w:rFonts w:ascii="Times New Roman" w:hAnsi="Times New Roman" w:eastAsia="宋体" w:cs="Times New Roman"/>
          <w:b w:val="0"/>
          <w:bCs/>
          <w:color w:val="auto"/>
          <w:sz w:val="28"/>
          <w:szCs w:val="28"/>
          <w:highlight w:val="none"/>
        </w:rPr>
      </w:pPr>
    </w:p>
    <w:p w14:paraId="04F76005">
      <w:pPr>
        <w:pStyle w:val="38"/>
        <w:ind w:left="0" w:right="0" w:firstLine="0"/>
        <w:jc w:val="both"/>
        <w:rPr>
          <w:rFonts w:ascii="Times New Roman" w:hAnsi="Times New Roman" w:eastAsia="宋体" w:cs="Times New Roman"/>
          <w:b w:val="0"/>
          <w:bCs/>
          <w:color w:val="auto"/>
          <w:sz w:val="28"/>
          <w:szCs w:val="28"/>
          <w:highlight w:val="none"/>
        </w:rPr>
      </w:pPr>
    </w:p>
    <w:p w14:paraId="0F737AFA">
      <w:pPr>
        <w:pStyle w:val="38"/>
        <w:ind w:left="0" w:right="0" w:firstLine="0"/>
        <w:jc w:val="both"/>
        <w:rPr>
          <w:rFonts w:ascii="Times New Roman" w:hAnsi="Times New Roman" w:eastAsia="宋体" w:cs="Times New Roman"/>
          <w:b w:val="0"/>
          <w:bCs/>
          <w:color w:val="auto"/>
          <w:sz w:val="28"/>
          <w:szCs w:val="28"/>
          <w:highlight w:val="none"/>
        </w:rPr>
      </w:pPr>
    </w:p>
    <w:p w14:paraId="3AC49A9B">
      <w:pPr>
        <w:pStyle w:val="38"/>
        <w:ind w:left="0" w:right="0" w:firstLine="0"/>
        <w:jc w:val="both"/>
        <w:rPr>
          <w:rFonts w:ascii="Times New Roman" w:hAnsi="Times New Roman" w:eastAsia="宋体" w:cs="Times New Roman"/>
          <w:b w:val="0"/>
          <w:bCs/>
          <w:color w:val="auto"/>
          <w:sz w:val="28"/>
          <w:szCs w:val="28"/>
          <w:highlight w:val="none"/>
        </w:rPr>
      </w:pPr>
    </w:p>
    <w:p w14:paraId="2899F0CD">
      <w:pPr>
        <w:pStyle w:val="38"/>
        <w:ind w:left="0" w:right="0" w:firstLine="0"/>
        <w:jc w:val="both"/>
        <w:rPr>
          <w:rFonts w:ascii="Times New Roman" w:hAnsi="Times New Roman" w:eastAsia="宋体" w:cs="Times New Roman"/>
          <w:b w:val="0"/>
          <w:bCs/>
          <w:color w:val="auto"/>
          <w:sz w:val="28"/>
          <w:szCs w:val="28"/>
          <w:highlight w:val="none"/>
        </w:rPr>
      </w:pPr>
    </w:p>
    <w:p w14:paraId="1E0E7A68">
      <w:pPr>
        <w:pStyle w:val="38"/>
        <w:ind w:left="0" w:right="0" w:firstLine="0"/>
        <w:jc w:val="both"/>
        <w:rPr>
          <w:rFonts w:ascii="Times New Roman" w:hAnsi="Times New Roman" w:eastAsia="宋体" w:cs="Times New Roman"/>
          <w:b w:val="0"/>
          <w:bCs/>
          <w:color w:val="auto"/>
          <w:sz w:val="28"/>
          <w:szCs w:val="28"/>
          <w:highlight w:val="none"/>
        </w:rPr>
      </w:pPr>
    </w:p>
    <w:p w14:paraId="6686F36B">
      <w:pPr>
        <w:pStyle w:val="38"/>
        <w:ind w:left="0" w:right="0" w:firstLine="0"/>
        <w:jc w:val="both"/>
        <w:rPr>
          <w:rFonts w:ascii="Times New Roman" w:hAnsi="Times New Roman" w:eastAsia="宋体" w:cs="Times New Roman"/>
          <w:b w:val="0"/>
          <w:bCs/>
          <w:color w:val="auto"/>
          <w:sz w:val="28"/>
          <w:szCs w:val="28"/>
          <w:highlight w:val="none"/>
        </w:rPr>
      </w:pPr>
    </w:p>
    <w:p w14:paraId="30408193">
      <w:pPr>
        <w:pStyle w:val="38"/>
        <w:ind w:left="0" w:right="0" w:firstLine="0"/>
        <w:jc w:val="both"/>
        <w:rPr>
          <w:rFonts w:ascii="Times New Roman" w:hAnsi="Times New Roman" w:eastAsia="宋体" w:cs="Times New Roman"/>
          <w:b w:val="0"/>
          <w:bCs/>
          <w:color w:val="auto"/>
          <w:sz w:val="28"/>
          <w:szCs w:val="28"/>
          <w:highlight w:val="none"/>
        </w:rPr>
      </w:pPr>
    </w:p>
    <w:p w14:paraId="19EA8F05">
      <w:pPr>
        <w:pStyle w:val="38"/>
        <w:ind w:left="0" w:right="0" w:firstLine="0"/>
        <w:jc w:val="both"/>
        <w:rPr>
          <w:rFonts w:ascii="Times New Roman" w:hAnsi="Times New Roman" w:eastAsia="宋体" w:cs="Times New Roman"/>
          <w:b w:val="0"/>
          <w:bCs/>
          <w:color w:val="auto"/>
          <w:sz w:val="28"/>
          <w:szCs w:val="28"/>
          <w:highlight w:val="none"/>
        </w:rPr>
      </w:pPr>
    </w:p>
    <w:p w14:paraId="1406783E">
      <w:pPr>
        <w:pStyle w:val="38"/>
        <w:ind w:left="0" w:right="0" w:firstLine="0"/>
        <w:jc w:val="both"/>
        <w:rPr>
          <w:rFonts w:ascii="Times New Roman" w:hAnsi="Times New Roman" w:eastAsia="宋体" w:cs="Times New Roman"/>
          <w:b w:val="0"/>
          <w:bCs/>
          <w:color w:val="auto"/>
          <w:sz w:val="28"/>
          <w:szCs w:val="28"/>
          <w:highlight w:val="none"/>
        </w:rPr>
      </w:pPr>
    </w:p>
    <w:p w14:paraId="6A5E5DF6">
      <w:pPr>
        <w:pStyle w:val="38"/>
        <w:ind w:left="0" w:right="0" w:firstLine="0"/>
        <w:jc w:val="both"/>
        <w:rPr>
          <w:rFonts w:ascii="Times New Roman" w:hAnsi="Times New Roman" w:eastAsia="宋体" w:cs="Times New Roman"/>
          <w:b w:val="0"/>
          <w:bCs/>
          <w:color w:val="auto"/>
          <w:sz w:val="28"/>
          <w:szCs w:val="28"/>
          <w:highlight w:val="none"/>
        </w:rPr>
      </w:pPr>
    </w:p>
    <w:p w14:paraId="7A07992A">
      <w:pPr>
        <w:pStyle w:val="38"/>
        <w:ind w:left="0" w:right="0" w:firstLine="0"/>
        <w:jc w:val="both"/>
        <w:rPr>
          <w:rFonts w:ascii="Times New Roman" w:hAnsi="Times New Roman" w:eastAsia="宋体" w:cs="Times New Roman"/>
          <w:b w:val="0"/>
          <w:bCs/>
          <w:color w:val="auto"/>
          <w:sz w:val="28"/>
          <w:szCs w:val="28"/>
          <w:highlight w:val="none"/>
        </w:rPr>
      </w:pPr>
    </w:p>
    <w:p w14:paraId="14EC565A">
      <w:pPr>
        <w:pStyle w:val="38"/>
        <w:ind w:left="0" w:right="0" w:firstLine="0"/>
        <w:jc w:val="both"/>
        <w:rPr>
          <w:rFonts w:ascii="Times New Roman" w:hAnsi="Times New Roman" w:eastAsia="宋体" w:cs="Times New Roman"/>
          <w:b w:val="0"/>
          <w:bCs/>
          <w:color w:val="auto"/>
          <w:sz w:val="28"/>
          <w:szCs w:val="28"/>
          <w:highlight w:val="none"/>
        </w:rPr>
      </w:pPr>
    </w:p>
    <w:p w14:paraId="76E72D38">
      <w:pPr>
        <w:pStyle w:val="38"/>
        <w:ind w:left="0" w:right="0" w:firstLine="0"/>
        <w:jc w:val="both"/>
        <w:rPr>
          <w:rFonts w:ascii="Times New Roman" w:hAnsi="Times New Roman" w:eastAsia="宋体" w:cs="Times New Roman"/>
          <w:b w:val="0"/>
          <w:bCs/>
          <w:color w:val="auto"/>
          <w:sz w:val="28"/>
          <w:szCs w:val="28"/>
          <w:highlight w:val="none"/>
        </w:rPr>
      </w:pPr>
    </w:p>
    <w:p w14:paraId="33AC9B8A">
      <w:pPr>
        <w:pStyle w:val="38"/>
        <w:ind w:left="0" w:right="0" w:firstLine="0"/>
        <w:jc w:val="both"/>
        <w:rPr>
          <w:rFonts w:ascii="Times New Roman" w:hAnsi="Times New Roman" w:eastAsia="宋体" w:cs="Times New Roman"/>
          <w:b w:val="0"/>
          <w:bCs/>
          <w:color w:val="auto"/>
          <w:sz w:val="28"/>
          <w:szCs w:val="28"/>
          <w:highlight w:val="none"/>
        </w:rPr>
      </w:pPr>
    </w:p>
    <w:p w14:paraId="57A1EFE2">
      <w:pPr>
        <w:pStyle w:val="38"/>
        <w:ind w:left="0" w:right="0" w:firstLine="0"/>
        <w:jc w:val="both"/>
        <w:rPr>
          <w:rFonts w:ascii="Times New Roman" w:hAnsi="Times New Roman" w:eastAsia="宋体" w:cs="Times New Roman"/>
          <w:b w:val="0"/>
          <w:bCs/>
          <w:color w:val="auto"/>
          <w:sz w:val="28"/>
          <w:szCs w:val="28"/>
          <w:highlight w:val="none"/>
        </w:rPr>
      </w:pPr>
    </w:p>
    <w:p w14:paraId="135BF272">
      <w:pPr>
        <w:pStyle w:val="38"/>
        <w:ind w:left="0" w:right="0" w:firstLine="0"/>
        <w:jc w:val="both"/>
        <w:rPr>
          <w:rFonts w:ascii="Times New Roman" w:hAnsi="Times New Roman" w:eastAsia="宋体" w:cs="Times New Roman"/>
          <w:b w:val="0"/>
          <w:bCs/>
          <w:color w:val="auto"/>
          <w:sz w:val="28"/>
          <w:szCs w:val="28"/>
          <w:highlight w:val="none"/>
        </w:rPr>
      </w:pPr>
    </w:p>
    <w:p w14:paraId="466ABB75">
      <w:pPr>
        <w:pStyle w:val="38"/>
        <w:ind w:left="0" w:right="0" w:firstLine="0"/>
        <w:jc w:val="both"/>
        <w:rPr>
          <w:rFonts w:ascii="Times New Roman" w:hAnsi="Times New Roman" w:eastAsia="宋体" w:cs="Times New Roman"/>
          <w:b w:val="0"/>
          <w:bCs/>
          <w:color w:val="auto"/>
          <w:sz w:val="28"/>
          <w:szCs w:val="28"/>
          <w:highlight w:val="none"/>
        </w:rPr>
      </w:pPr>
    </w:p>
    <w:p w14:paraId="775F3371">
      <w:pPr>
        <w:pStyle w:val="38"/>
        <w:ind w:left="0" w:right="0" w:firstLine="0"/>
        <w:jc w:val="both"/>
        <w:rPr>
          <w:rFonts w:ascii="Times New Roman" w:hAnsi="Times New Roman" w:eastAsia="宋体" w:cs="Times New Roman"/>
          <w:b w:val="0"/>
          <w:bCs/>
          <w:color w:val="auto"/>
          <w:sz w:val="28"/>
          <w:szCs w:val="28"/>
          <w:highlight w:val="none"/>
        </w:rPr>
      </w:pPr>
    </w:p>
    <w:p w14:paraId="034D4385">
      <w:pPr>
        <w:pStyle w:val="38"/>
        <w:ind w:left="0" w:right="0" w:firstLine="0"/>
        <w:jc w:val="both"/>
        <w:rPr>
          <w:rFonts w:ascii="Times New Roman" w:hAnsi="Times New Roman" w:eastAsia="宋体" w:cs="Times New Roman"/>
          <w:b w:val="0"/>
          <w:bCs/>
          <w:color w:val="auto"/>
          <w:sz w:val="28"/>
          <w:szCs w:val="28"/>
          <w:highlight w:val="none"/>
        </w:rPr>
      </w:pPr>
    </w:p>
    <w:p w14:paraId="5FE182C1">
      <w:pPr>
        <w:pStyle w:val="38"/>
        <w:ind w:left="0" w:right="0" w:firstLine="0"/>
        <w:jc w:val="both"/>
        <w:rPr>
          <w:rFonts w:ascii="Times New Roman" w:hAnsi="Times New Roman" w:eastAsia="宋体" w:cs="Times New Roman"/>
          <w:b w:val="0"/>
          <w:bCs/>
          <w:color w:val="auto"/>
          <w:sz w:val="28"/>
          <w:szCs w:val="28"/>
          <w:highlight w:val="none"/>
        </w:rPr>
      </w:pPr>
    </w:p>
    <w:p w14:paraId="02E5AD39">
      <w:pPr>
        <w:pStyle w:val="38"/>
        <w:ind w:left="0" w:right="0" w:firstLine="0"/>
        <w:jc w:val="both"/>
        <w:rPr>
          <w:rFonts w:ascii="Times New Roman" w:hAnsi="Times New Roman" w:eastAsia="宋体" w:cs="Times New Roman"/>
          <w:b w:val="0"/>
          <w:bCs/>
          <w:color w:val="auto"/>
          <w:sz w:val="28"/>
          <w:szCs w:val="28"/>
          <w:highlight w:val="none"/>
        </w:rPr>
      </w:pPr>
      <w:r>
        <w:rPr>
          <w:rFonts w:ascii="Times New Roman" w:hAnsi="Times New Roman" w:eastAsia="宋体" w:cs="Times New Roman"/>
          <w:b w:val="0"/>
          <w:bCs/>
          <w:color w:val="auto"/>
          <w:sz w:val="28"/>
          <w:szCs w:val="28"/>
          <w:highlight w:val="none"/>
        </w:rPr>
        <w:drawing>
          <wp:anchor distT="0" distB="0" distL="114300" distR="114300" simplePos="0" relativeHeight="251659264" behindDoc="0" locked="0" layoutInCell="1" allowOverlap="1">
            <wp:simplePos x="0" y="0"/>
            <wp:positionH relativeFrom="column">
              <wp:posOffset>-838200</wp:posOffset>
            </wp:positionH>
            <wp:positionV relativeFrom="paragraph">
              <wp:posOffset>-824865</wp:posOffset>
            </wp:positionV>
            <wp:extent cx="7479665" cy="10477500"/>
            <wp:effectExtent l="0" t="0" r="6985" b="0"/>
            <wp:wrapNone/>
            <wp:docPr id="1202" name="图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 name="图片 110"/>
                    <pic:cNvPicPr>
                      <a:picLocks noChangeAspect="1"/>
                    </pic:cNvPicPr>
                  </pic:nvPicPr>
                  <pic:blipFill>
                    <a:blip r:embed="rId177"/>
                    <a:stretch>
                      <a:fillRect/>
                    </a:stretch>
                  </pic:blipFill>
                  <pic:spPr>
                    <a:xfrm>
                      <a:off x="0" y="0"/>
                      <a:ext cx="7479665" cy="10477500"/>
                    </a:xfrm>
                    <a:prstGeom prst="rect">
                      <a:avLst/>
                    </a:prstGeom>
                    <a:noFill/>
                    <a:ln cap="flat" cmpd="sng">
                      <a:noFill/>
                      <a:prstDash val="solid"/>
                      <a:round/>
                    </a:ln>
                  </pic:spPr>
                </pic:pic>
              </a:graphicData>
            </a:graphic>
          </wp:anchor>
        </w:drawing>
      </w:r>
    </w:p>
    <w:p w14:paraId="5B1F2B19">
      <w:pPr>
        <w:pStyle w:val="38"/>
        <w:ind w:left="0" w:right="0" w:firstLine="0"/>
        <w:jc w:val="both"/>
        <w:rPr>
          <w:rFonts w:ascii="Times New Roman" w:hAnsi="Times New Roman" w:eastAsia="宋体" w:cs="Times New Roman"/>
          <w:b w:val="0"/>
          <w:bCs/>
          <w:color w:val="auto"/>
          <w:sz w:val="28"/>
          <w:szCs w:val="28"/>
          <w:highlight w:val="none"/>
        </w:rPr>
      </w:pPr>
    </w:p>
    <w:p w14:paraId="0F1D035A">
      <w:pPr>
        <w:pStyle w:val="38"/>
        <w:ind w:left="0" w:right="0" w:firstLine="0"/>
        <w:jc w:val="both"/>
        <w:rPr>
          <w:rFonts w:ascii="Times New Roman" w:hAnsi="Times New Roman" w:eastAsia="宋体" w:cs="Times New Roman"/>
          <w:b w:val="0"/>
          <w:bCs/>
          <w:color w:val="auto"/>
          <w:sz w:val="28"/>
          <w:szCs w:val="28"/>
          <w:highlight w:val="none"/>
        </w:rPr>
      </w:pPr>
    </w:p>
    <w:p w14:paraId="1BF3C4CF">
      <w:pPr>
        <w:pStyle w:val="38"/>
        <w:ind w:left="0" w:right="0" w:firstLine="0"/>
        <w:jc w:val="both"/>
        <w:rPr>
          <w:rFonts w:ascii="Times New Roman" w:hAnsi="Times New Roman" w:eastAsia="宋体" w:cs="Times New Roman"/>
          <w:b w:val="0"/>
          <w:bCs/>
          <w:color w:val="auto"/>
          <w:sz w:val="28"/>
          <w:szCs w:val="28"/>
          <w:highlight w:val="none"/>
        </w:rPr>
      </w:pPr>
    </w:p>
    <w:p w14:paraId="04229676">
      <w:pPr>
        <w:pStyle w:val="38"/>
        <w:ind w:left="0" w:right="0" w:firstLine="0"/>
        <w:jc w:val="both"/>
        <w:rPr>
          <w:rFonts w:ascii="Times New Roman" w:hAnsi="Times New Roman" w:eastAsia="宋体" w:cs="Times New Roman"/>
          <w:b w:val="0"/>
          <w:bCs/>
          <w:color w:val="auto"/>
          <w:sz w:val="28"/>
          <w:szCs w:val="28"/>
          <w:highlight w:val="none"/>
        </w:rPr>
      </w:pPr>
    </w:p>
    <w:p w14:paraId="64A6F24A">
      <w:pPr>
        <w:pStyle w:val="38"/>
        <w:ind w:left="0" w:right="0" w:firstLine="0"/>
        <w:jc w:val="both"/>
        <w:rPr>
          <w:rFonts w:ascii="Times New Roman" w:hAnsi="Times New Roman" w:eastAsia="宋体" w:cs="Times New Roman"/>
          <w:b w:val="0"/>
          <w:bCs/>
          <w:color w:val="auto"/>
          <w:sz w:val="28"/>
          <w:szCs w:val="28"/>
          <w:highlight w:val="none"/>
        </w:rPr>
      </w:pPr>
    </w:p>
    <w:p w14:paraId="6DA81582">
      <w:pPr>
        <w:pStyle w:val="38"/>
        <w:ind w:left="0" w:right="0" w:firstLine="0"/>
        <w:jc w:val="both"/>
        <w:rPr>
          <w:rFonts w:ascii="Times New Roman" w:hAnsi="Times New Roman" w:eastAsia="宋体" w:cs="Times New Roman"/>
          <w:b w:val="0"/>
          <w:bCs/>
          <w:color w:val="auto"/>
          <w:sz w:val="28"/>
          <w:szCs w:val="28"/>
          <w:highlight w:val="none"/>
        </w:rPr>
      </w:pPr>
    </w:p>
    <w:p w14:paraId="123B9C7A">
      <w:pPr>
        <w:pStyle w:val="38"/>
        <w:ind w:left="0" w:right="0" w:firstLine="0"/>
        <w:jc w:val="both"/>
        <w:rPr>
          <w:rFonts w:ascii="Times New Roman" w:hAnsi="Times New Roman" w:eastAsia="宋体" w:cs="Times New Roman"/>
          <w:b w:val="0"/>
          <w:bCs/>
          <w:color w:val="auto"/>
          <w:sz w:val="28"/>
          <w:szCs w:val="28"/>
          <w:highlight w:val="none"/>
        </w:rPr>
      </w:pPr>
    </w:p>
    <w:p w14:paraId="309595A9">
      <w:pPr>
        <w:pStyle w:val="38"/>
        <w:ind w:left="0" w:right="0" w:firstLine="0"/>
        <w:jc w:val="both"/>
        <w:rPr>
          <w:rFonts w:ascii="Times New Roman" w:hAnsi="Times New Roman" w:eastAsia="宋体" w:cs="Times New Roman"/>
          <w:b w:val="0"/>
          <w:bCs/>
          <w:color w:val="auto"/>
          <w:sz w:val="28"/>
          <w:szCs w:val="28"/>
          <w:highlight w:val="none"/>
        </w:rPr>
      </w:pPr>
    </w:p>
    <w:p w14:paraId="3EE75CF3">
      <w:pPr>
        <w:pStyle w:val="38"/>
        <w:ind w:left="0" w:right="0" w:firstLine="0"/>
        <w:jc w:val="both"/>
        <w:rPr>
          <w:rFonts w:ascii="Times New Roman" w:hAnsi="Times New Roman" w:eastAsia="宋体" w:cs="Times New Roman"/>
          <w:b w:val="0"/>
          <w:bCs/>
          <w:color w:val="auto"/>
          <w:sz w:val="28"/>
          <w:szCs w:val="28"/>
          <w:highlight w:val="none"/>
        </w:rPr>
      </w:pPr>
    </w:p>
    <w:p w14:paraId="05B6E4D5">
      <w:pPr>
        <w:pStyle w:val="38"/>
        <w:ind w:left="0" w:right="0" w:firstLine="0"/>
        <w:jc w:val="both"/>
        <w:rPr>
          <w:rFonts w:ascii="Times New Roman" w:hAnsi="Times New Roman" w:eastAsia="宋体" w:cs="Times New Roman"/>
          <w:b w:val="0"/>
          <w:bCs/>
          <w:color w:val="auto"/>
          <w:sz w:val="28"/>
          <w:szCs w:val="28"/>
          <w:highlight w:val="none"/>
        </w:rPr>
      </w:pPr>
    </w:p>
    <w:p w14:paraId="226D762C">
      <w:pPr>
        <w:pStyle w:val="38"/>
        <w:ind w:left="0" w:right="0" w:firstLine="0"/>
        <w:jc w:val="both"/>
        <w:rPr>
          <w:rFonts w:ascii="Times New Roman" w:hAnsi="Times New Roman" w:eastAsia="宋体" w:cs="Times New Roman"/>
          <w:b w:val="0"/>
          <w:bCs/>
          <w:color w:val="auto"/>
          <w:sz w:val="28"/>
          <w:szCs w:val="28"/>
          <w:highlight w:val="none"/>
        </w:rPr>
      </w:pPr>
    </w:p>
    <w:p w14:paraId="206717C9">
      <w:pPr>
        <w:pStyle w:val="38"/>
        <w:ind w:left="0" w:right="0" w:firstLine="0"/>
        <w:jc w:val="both"/>
        <w:rPr>
          <w:rFonts w:ascii="Times New Roman" w:hAnsi="Times New Roman" w:eastAsia="宋体" w:cs="Times New Roman"/>
          <w:b w:val="0"/>
          <w:bCs/>
          <w:color w:val="auto"/>
          <w:sz w:val="28"/>
          <w:szCs w:val="28"/>
          <w:highlight w:val="none"/>
        </w:rPr>
      </w:pPr>
    </w:p>
    <w:p w14:paraId="11AD1D76">
      <w:pPr>
        <w:pStyle w:val="38"/>
        <w:ind w:left="0" w:right="0" w:firstLine="0"/>
        <w:jc w:val="both"/>
        <w:rPr>
          <w:rFonts w:ascii="Times New Roman" w:hAnsi="Times New Roman" w:eastAsia="宋体" w:cs="Times New Roman"/>
          <w:b w:val="0"/>
          <w:bCs/>
          <w:color w:val="auto"/>
          <w:sz w:val="28"/>
          <w:szCs w:val="28"/>
          <w:highlight w:val="none"/>
        </w:rPr>
      </w:pPr>
    </w:p>
    <w:p w14:paraId="325C5D64">
      <w:pPr>
        <w:pStyle w:val="38"/>
        <w:ind w:left="0" w:right="0" w:firstLine="0"/>
        <w:jc w:val="both"/>
        <w:rPr>
          <w:rFonts w:ascii="Times New Roman" w:hAnsi="Times New Roman" w:eastAsia="宋体" w:cs="Times New Roman"/>
          <w:b w:val="0"/>
          <w:bCs/>
          <w:color w:val="auto"/>
          <w:sz w:val="28"/>
          <w:szCs w:val="28"/>
          <w:highlight w:val="none"/>
        </w:rPr>
      </w:pPr>
    </w:p>
    <w:p w14:paraId="3D0AF444">
      <w:pPr>
        <w:pStyle w:val="38"/>
        <w:ind w:left="0" w:right="0" w:firstLine="0"/>
        <w:jc w:val="both"/>
        <w:rPr>
          <w:rFonts w:ascii="Times New Roman" w:hAnsi="Times New Roman" w:eastAsia="宋体" w:cs="Times New Roman"/>
          <w:b w:val="0"/>
          <w:bCs/>
          <w:color w:val="auto"/>
          <w:sz w:val="28"/>
          <w:szCs w:val="28"/>
          <w:highlight w:val="none"/>
        </w:rPr>
      </w:pPr>
    </w:p>
    <w:p w14:paraId="42BF8F01">
      <w:pPr>
        <w:pStyle w:val="38"/>
        <w:ind w:left="0" w:right="0" w:firstLine="0"/>
        <w:jc w:val="both"/>
        <w:rPr>
          <w:rFonts w:ascii="Times New Roman" w:hAnsi="Times New Roman" w:eastAsia="宋体" w:cs="Times New Roman"/>
          <w:b w:val="0"/>
          <w:bCs/>
          <w:color w:val="auto"/>
          <w:sz w:val="28"/>
          <w:szCs w:val="28"/>
          <w:highlight w:val="none"/>
        </w:rPr>
      </w:pPr>
    </w:p>
    <w:p w14:paraId="6AC0BCB1">
      <w:pPr>
        <w:pStyle w:val="38"/>
        <w:ind w:left="0" w:right="0" w:firstLine="0"/>
        <w:jc w:val="both"/>
        <w:rPr>
          <w:rFonts w:ascii="Times New Roman" w:hAnsi="Times New Roman" w:eastAsia="宋体" w:cs="Times New Roman"/>
          <w:b w:val="0"/>
          <w:bCs/>
          <w:color w:val="auto"/>
          <w:sz w:val="28"/>
          <w:szCs w:val="28"/>
          <w:highlight w:val="none"/>
        </w:rPr>
      </w:pPr>
    </w:p>
    <w:p w14:paraId="251807AD">
      <w:pPr>
        <w:pStyle w:val="38"/>
        <w:ind w:left="0" w:right="0" w:firstLine="0"/>
        <w:jc w:val="both"/>
        <w:rPr>
          <w:rFonts w:ascii="Times New Roman" w:hAnsi="Times New Roman" w:eastAsia="宋体" w:cs="Times New Roman"/>
          <w:b w:val="0"/>
          <w:bCs/>
          <w:color w:val="auto"/>
          <w:sz w:val="28"/>
          <w:szCs w:val="28"/>
          <w:highlight w:val="none"/>
        </w:rPr>
      </w:pPr>
    </w:p>
    <w:p w14:paraId="3D3221AE">
      <w:pPr>
        <w:pStyle w:val="38"/>
        <w:ind w:left="0" w:right="0" w:firstLine="0"/>
        <w:jc w:val="both"/>
        <w:rPr>
          <w:rFonts w:ascii="Times New Roman" w:hAnsi="Times New Roman" w:eastAsia="宋体" w:cs="Times New Roman"/>
          <w:b w:val="0"/>
          <w:bCs/>
          <w:color w:val="auto"/>
          <w:sz w:val="28"/>
          <w:szCs w:val="28"/>
          <w:highlight w:val="none"/>
        </w:rPr>
      </w:pPr>
    </w:p>
    <w:p w14:paraId="4F2A15F3">
      <w:pPr>
        <w:pStyle w:val="38"/>
        <w:ind w:left="0" w:right="0" w:firstLine="0"/>
        <w:jc w:val="both"/>
        <w:rPr>
          <w:rFonts w:ascii="Times New Roman" w:hAnsi="Times New Roman" w:eastAsia="宋体" w:cs="Times New Roman"/>
          <w:b w:val="0"/>
          <w:bCs/>
          <w:color w:val="auto"/>
          <w:sz w:val="28"/>
          <w:szCs w:val="28"/>
          <w:highlight w:val="none"/>
        </w:rPr>
      </w:pPr>
    </w:p>
    <w:p w14:paraId="2D0F9B6B">
      <w:pPr>
        <w:pStyle w:val="38"/>
        <w:ind w:left="0" w:right="0" w:firstLine="0"/>
        <w:jc w:val="both"/>
        <w:rPr>
          <w:rFonts w:ascii="Times New Roman" w:hAnsi="Times New Roman" w:eastAsia="宋体" w:cs="Times New Roman"/>
          <w:b w:val="0"/>
          <w:bCs/>
          <w:color w:val="auto"/>
          <w:sz w:val="28"/>
          <w:szCs w:val="28"/>
          <w:highlight w:val="none"/>
        </w:rPr>
      </w:pPr>
    </w:p>
    <w:p w14:paraId="18871A6C">
      <w:pPr>
        <w:pStyle w:val="38"/>
        <w:ind w:left="0" w:right="0" w:firstLine="0"/>
        <w:jc w:val="both"/>
        <w:rPr>
          <w:rFonts w:ascii="Times New Roman" w:hAnsi="Times New Roman" w:eastAsia="宋体" w:cs="Times New Roman"/>
          <w:b w:val="0"/>
          <w:bCs/>
          <w:color w:val="auto"/>
          <w:sz w:val="28"/>
          <w:szCs w:val="28"/>
          <w:highlight w:val="none"/>
        </w:rPr>
      </w:pPr>
    </w:p>
    <w:p w14:paraId="15B75C89">
      <w:pPr>
        <w:pStyle w:val="38"/>
        <w:ind w:left="0" w:right="0" w:firstLine="0"/>
        <w:jc w:val="both"/>
        <w:rPr>
          <w:rFonts w:ascii="Times New Roman" w:hAnsi="Times New Roman" w:eastAsia="宋体" w:cs="Times New Roman"/>
          <w:b w:val="0"/>
          <w:bCs/>
          <w:color w:val="auto"/>
          <w:sz w:val="28"/>
          <w:szCs w:val="28"/>
          <w:highlight w:val="none"/>
        </w:rPr>
      </w:pPr>
    </w:p>
    <w:p w14:paraId="682B5770">
      <w:pPr>
        <w:pStyle w:val="38"/>
        <w:ind w:left="0" w:right="0" w:firstLine="0"/>
        <w:jc w:val="both"/>
        <w:rPr>
          <w:rFonts w:ascii="Times New Roman" w:hAnsi="Times New Roman" w:eastAsia="宋体" w:cs="Times New Roman"/>
          <w:b w:val="0"/>
          <w:bCs/>
          <w:color w:val="auto"/>
          <w:sz w:val="28"/>
          <w:szCs w:val="28"/>
          <w:highlight w:val="none"/>
        </w:rPr>
      </w:pPr>
    </w:p>
    <w:p w14:paraId="7D628B71">
      <w:pPr>
        <w:pStyle w:val="38"/>
        <w:ind w:left="0" w:right="0" w:firstLine="0"/>
        <w:jc w:val="both"/>
        <w:rPr>
          <w:rFonts w:ascii="Times New Roman" w:hAnsi="Times New Roman" w:eastAsia="宋体" w:cs="Times New Roman"/>
          <w:b w:val="0"/>
          <w:bCs/>
          <w:color w:val="auto"/>
          <w:sz w:val="28"/>
          <w:szCs w:val="28"/>
          <w:highlight w:val="none"/>
        </w:rPr>
      </w:pPr>
    </w:p>
    <w:p w14:paraId="2BF7C997">
      <w:pPr>
        <w:pStyle w:val="38"/>
        <w:ind w:left="0" w:right="0" w:firstLine="0"/>
        <w:jc w:val="both"/>
        <w:rPr>
          <w:rFonts w:ascii="Times New Roman" w:hAnsi="Times New Roman" w:eastAsia="宋体" w:cs="Times New Roman"/>
          <w:b w:val="0"/>
          <w:bCs/>
          <w:color w:val="auto"/>
          <w:sz w:val="28"/>
          <w:szCs w:val="28"/>
          <w:highlight w:val="none"/>
        </w:rPr>
      </w:pPr>
    </w:p>
    <w:p w14:paraId="47F29C02">
      <w:pPr>
        <w:pStyle w:val="38"/>
        <w:ind w:left="0" w:right="0" w:firstLine="0"/>
        <w:jc w:val="both"/>
        <w:rPr>
          <w:rFonts w:ascii="Times New Roman" w:hAnsi="Times New Roman" w:eastAsia="宋体" w:cs="Times New Roman"/>
          <w:b w:val="0"/>
          <w:bCs/>
          <w:color w:val="auto"/>
          <w:sz w:val="28"/>
          <w:szCs w:val="28"/>
          <w:highlight w:val="none"/>
        </w:rPr>
      </w:pPr>
    </w:p>
    <w:p w14:paraId="4EBA2021">
      <w:pPr>
        <w:pStyle w:val="38"/>
        <w:ind w:left="0" w:right="0" w:firstLine="0"/>
        <w:jc w:val="both"/>
        <w:rPr>
          <w:rFonts w:ascii="Times New Roman" w:hAnsi="Times New Roman" w:eastAsia="宋体" w:cs="Times New Roman"/>
          <w:b w:val="0"/>
          <w:bCs/>
          <w:color w:val="auto"/>
          <w:sz w:val="28"/>
          <w:szCs w:val="28"/>
          <w:highlight w:val="none"/>
        </w:rPr>
      </w:pPr>
    </w:p>
    <w:p w14:paraId="553118D6">
      <w:pPr>
        <w:pStyle w:val="38"/>
        <w:ind w:left="0" w:right="0" w:firstLine="0"/>
        <w:jc w:val="both"/>
        <w:rPr>
          <w:rFonts w:ascii="Times New Roman" w:hAnsi="Times New Roman" w:eastAsia="宋体" w:cs="Times New Roman"/>
          <w:b w:val="0"/>
          <w:bCs/>
          <w:color w:val="auto"/>
          <w:sz w:val="28"/>
          <w:szCs w:val="28"/>
          <w:highlight w:val="none"/>
        </w:rPr>
      </w:pPr>
    </w:p>
    <w:p w14:paraId="332F689C">
      <w:pPr>
        <w:pStyle w:val="38"/>
        <w:ind w:left="0" w:right="0" w:firstLine="0"/>
        <w:jc w:val="both"/>
        <w:rPr>
          <w:rFonts w:ascii="Times New Roman" w:hAnsi="Times New Roman" w:eastAsia="宋体" w:cs="Times New Roman"/>
          <w:b w:val="0"/>
          <w:bCs/>
          <w:color w:val="auto"/>
          <w:sz w:val="28"/>
          <w:szCs w:val="28"/>
          <w:highlight w:val="none"/>
        </w:rPr>
      </w:pPr>
    </w:p>
    <w:p w14:paraId="51D6F21F">
      <w:pPr>
        <w:pStyle w:val="38"/>
        <w:ind w:left="0" w:right="0" w:firstLine="0"/>
        <w:jc w:val="both"/>
        <w:rPr>
          <w:rFonts w:ascii="Times New Roman" w:hAnsi="Times New Roman" w:eastAsia="宋体" w:cs="Times New Roman"/>
          <w:b w:val="0"/>
          <w:bCs/>
          <w:color w:val="auto"/>
          <w:sz w:val="28"/>
          <w:szCs w:val="28"/>
          <w:highlight w:val="none"/>
        </w:rPr>
      </w:pPr>
    </w:p>
    <w:p w14:paraId="4972FFAE">
      <w:pPr>
        <w:pStyle w:val="38"/>
        <w:ind w:left="0" w:right="0" w:firstLine="0"/>
        <w:jc w:val="both"/>
        <w:rPr>
          <w:rFonts w:ascii="Times New Roman" w:hAnsi="Times New Roman" w:eastAsia="宋体" w:cs="Times New Roman"/>
          <w:b w:val="0"/>
          <w:bCs/>
          <w:color w:val="auto"/>
          <w:sz w:val="28"/>
          <w:szCs w:val="28"/>
          <w:highlight w:val="none"/>
        </w:rPr>
      </w:pPr>
    </w:p>
    <w:p w14:paraId="2AD8C5AC">
      <w:pPr>
        <w:pStyle w:val="38"/>
        <w:ind w:left="0" w:right="0" w:firstLine="0"/>
        <w:jc w:val="both"/>
        <w:rPr>
          <w:rFonts w:ascii="Times New Roman" w:hAnsi="Times New Roman" w:eastAsia="宋体" w:cs="Times New Roman"/>
          <w:b w:val="0"/>
          <w:bCs/>
          <w:color w:val="auto"/>
          <w:sz w:val="28"/>
          <w:szCs w:val="28"/>
          <w:highlight w:val="none"/>
        </w:rPr>
      </w:pPr>
    </w:p>
    <w:p w14:paraId="43F78105">
      <w:pPr>
        <w:pStyle w:val="38"/>
        <w:ind w:left="0" w:right="0" w:firstLine="0"/>
        <w:jc w:val="both"/>
        <w:rPr>
          <w:rFonts w:ascii="Times New Roman" w:hAnsi="Times New Roman" w:eastAsia="宋体" w:cs="Times New Roman"/>
          <w:b w:val="0"/>
          <w:bCs/>
          <w:color w:val="auto"/>
          <w:sz w:val="28"/>
          <w:szCs w:val="28"/>
          <w:highlight w:val="none"/>
        </w:rPr>
      </w:pPr>
    </w:p>
    <w:p w14:paraId="48BFB006">
      <w:pPr>
        <w:pStyle w:val="38"/>
        <w:ind w:left="0" w:right="0" w:firstLine="0"/>
        <w:jc w:val="both"/>
        <w:rPr>
          <w:rFonts w:ascii="Times New Roman" w:hAnsi="Times New Roman" w:eastAsia="宋体" w:cs="Times New Roman"/>
          <w:b w:val="0"/>
          <w:bCs/>
          <w:color w:val="auto"/>
          <w:sz w:val="28"/>
          <w:szCs w:val="28"/>
          <w:highlight w:val="none"/>
        </w:rPr>
      </w:pPr>
    </w:p>
    <w:p w14:paraId="20D7C732">
      <w:pPr>
        <w:pStyle w:val="38"/>
        <w:ind w:left="0" w:right="0" w:firstLine="0"/>
        <w:jc w:val="both"/>
        <w:rPr>
          <w:rFonts w:ascii="Times New Roman" w:hAnsi="Times New Roman" w:eastAsia="宋体" w:cs="Times New Roman"/>
          <w:b w:val="0"/>
          <w:bCs/>
          <w:color w:val="auto"/>
          <w:sz w:val="28"/>
          <w:szCs w:val="28"/>
          <w:highlight w:val="none"/>
        </w:rPr>
      </w:pPr>
    </w:p>
    <w:p w14:paraId="3FB36DEF">
      <w:pPr>
        <w:pStyle w:val="38"/>
        <w:ind w:left="0" w:right="0" w:firstLine="0"/>
        <w:jc w:val="both"/>
        <w:rPr>
          <w:rFonts w:ascii="Times New Roman" w:hAnsi="Times New Roman" w:eastAsia="宋体" w:cs="Times New Roman"/>
          <w:b w:val="0"/>
          <w:bCs/>
          <w:color w:val="auto"/>
          <w:sz w:val="28"/>
          <w:szCs w:val="28"/>
          <w:highlight w:val="none"/>
        </w:rPr>
      </w:pPr>
    </w:p>
    <w:p w14:paraId="285FBF2B">
      <w:pPr>
        <w:pStyle w:val="38"/>
        <w:ind w:left="0" w:right="0" w:firstLine="0"/>
        <w:jc w:val="both"/>
        <w:rPr>
          <w:rFonts w:ascii="Times New Roman" w:hAnsi="Times New Roman" w:eastAsia="宋体" w:cs="Times New Roman"/>
          <w:b w:val="0"/>
          <w:bCs/>
          <w:color w:val="auto"/>
          <w:sz w:val="28"/>
          <w:szCs w:val="28"/>
          <w:highlight w:val="none"/>
        </w:rPr>
      </w:pPr>
    </w:p>
    <w:p w14:paraId="18FA320F">
      <w:pPr>
        <w:pStyle w:val="38"/>
        <w:ind w:left="0" w:right="0" w:firstLine="0"/>
        <w:jc w:val="both"/>
        <w:rPr>
          <w:rFonts w:ascii="Times New Roman" w:hAnsi="Times New Roman" w:eastAsia="宋体" w:cs="Times New Roman"/>
          <w:b w:val="0"/>
          <w:bCs/>
          <w:color w:val="auto"/>
          <w:sz w:val="28"/>
          <w:szCs w:val="28"/>
          <w:highlight w:val="none"/>
        </w:rPr>
      </w:pPr>
    </w:p>
    <w:p w14:paraId="63077865">
      <w:pPr>
        <w:pStyle w:val="38"/>
        <w:ind w:left="0" w:right="0" w:firstLine="0"/>
        <w:jc w:val="both"/>
        <w:rPr>
          <w:rFonts w:ascii="Times New Roman" w:hAnsi="Times New Roman" w:eastAsia="宋体" w:cs="Times New Roman"/>
          <w:b w:val="0"/>
          <w:bCs/>
          <w:color w:val="auto"/>
          <w:sz w:val="28"/>
          <w:szCs w:val="28"/>
          <w:highlight w:val="none"/>
        </w:rPr>
      </w:pPr>
    </w:p>
    <w:p w14:paraId="56055353">
      <w:pPr>
        <w:pStyle w:val="38"/>
        <w:ind w:left="0" w:right="0" w:firstLine="0"/>
        <w:jc w:val="both"/>
        <w:rPr>
          <w:rFonts w:ascii="Times New Roman" w:hAnsi="Times New Roman" w:eastAsia="宋体" w:cs="Times New Roman"/>
          <w:b w:val="0"/>
          <w:bCs/>
          <w:color w:val="auto"/>
          <w:sz w:val="28"/>
          <w:szCs w:val="28"/>
          <w:highlight w:val="none"/>
        </w:rPr>
      </w:pPr>
    </w:p>
    <w:p w14:paraId="62EC8B6E">
      <w:pPr>
        <w:pStyle w:val="38"/>
        <w:ind w:left="0" w:right="0" w:firstLine="0"/>
        <w:jc w:val="both"/>
        <w:rPr>
          <w:rFonts w:ascii="Times New Roman" w:hAnsi="Times New Roman" w:eastAsia="宋体" w:cs="Times New Roman"/>
          <w:b w:val="0"/>
          <w:bCs/>
          <w:color w:val="auto"/>
          <w:sz w:val="28"/>
          <w:szCs w:val="28"/>
          <w:highlight w:val="none"/>
        </w:rPr>
      </w:pPr>
    </w:p>
    <w:p w14:paraId="3CF5DFA7">
      <w:pPr>
        <w:pStyle w:val="38"/>
        <w:ind w:left="0" w:right="0" w:firstLine="0"/>
        <w:jc w:val="both"/>
        <w:rPr>
          <w:rFonts w:ascii="Times New Roman" w:hAnsi="Times New Roman" w:eastAsia="宋体" w:cs="Times New Roman"/>
          <w:b w:val="0"/>
          <w:bCs/>
          <w:color w:val="auto"/>
          <w:sz w:val="28"/>
          <w:szCs w:val="28"/>
          <w:highlight w:val="none"/>
        </w:rPr>
      </w:pPr>
      <w:r>
        <w:rPr>
          <w:rFonts w:ascii="Times New Roman" w:hAnsi="Times New Roman" w:eastAsia="宋体" w:cs="Times New Roman"/>
          <w:b w:val="0"/>
          <w:bCs/>
          <w:color w:val="auto"/>
          <w:sz w:val="28"/>
          <w:szCs w:val="28"/>
          <w:highlight w:val="none"/>
        </w:rPr>
        <w:drawing>
          <wp:anchor distT="0" distB="0" distL="114300" distR="114300" simplePos="0" relativeHeight="251659264" behindDoc="0" locked="0" layoutInCell="1" allowOverlap="1">
            <wp:simplePos x="0" y="0"/>
            <wp:positionH relativeFrom="column">
              <wp:posOffset>-838200</wp:posOffset>
            </wp:positionH>
            <wp:positionV relativeFrom="paragraph">
              <wp:posOffset>-790575</wp:posOffset>
            </wp:positionV>
            <wp:extent cx="7451725" cy="10553700"/>
            <wp:effectExtent l="0" t="0" r="15875" b="0"/>
            <wp:wrapNone/>
            <wp:docPr id="1203" name="图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 name="图片 111"/>
                    <pic:cNvPicPr>
                      <a:picLocks noChangeAspect="1"/>
                    </pic:cNvPicPr>
                  </pic:nvPicPr>
                  <pic:blipFill>
                    <a:blip r:embed="rId178"/>
                    <a:stretch>
                      <a:fillRect/>
                    </a:stretch>
                  </pic:blipFill>
                  <pic:spPr>
                    <a:xfrm>
                      <a:off x="0" y="0"/>
                      <a:ext cx="7451725" cy="10553700"/>
                    </a:xfrm>
                    <a:prstGeom prst="rect">
                      <a:avLst/>
                    </a:prstGeom>
                    <a:noFill/>
                    <a:ln cap="flat" cmpd="sng">
                      <a:noFill/>
                      <a:prstDash val="solid"/>
                      <a:round/>
                    </a:ln>
                  </pic:spPr>
                </pic:pic>
              </a:graphicData>
            </a:graphic>
          </wp:anchor>
        </w:drawing>
      </w:r>
    </w:p>
    <w:p w14:paraId="1C861F94">
      <w:pPr>
        <w:pStyle w:val="38"/>
        <w:ind w:left="0" w:right="0" w:firstLine="0"/>
        <w:jc w:val="both"/>
        <w:rPr>
          <w:rFonts w:ascii="Times New Roman" w:hAnsi="Times New Roman" w:eastAsia="宋体" w:cs="Times New Roman"/>
          <w:b w:val="0"/>
          <w:bCs/>
          <w:color w:val="auto"/>
          <w:sz w:val="28"/>
          <w:szCs w:val="28"/>
          <w:highlight w:val="none"/>
        </w:rPr>
      </w:pPr>
    </w:p>
    <w:p w14:paraId="3A990AED">
      <w:pPr>
        <w:pStyle w:val="38"/>
        <w:ind w:left="0" w:right="0" w:firstLine="0"/>
        <w:jc w:val="both"/>
        <w:rPr>
          <w:rFonts w:ascii="Times New Roman" w:hAnsi="Times New Roman" w:eastAsia="宋体" w:cs="Times New Roman"/>
          <w:b w:val="0"/>
          <w:bCs/>
          <w:color w:val="auto"/>
          <w:sz w:val="28"/>
          <w:szCs w:val="28"/>
          <w:highlight w:val="none"/>
        </w:rPr>
      </w:pPr>
    </w:p>
    <w:p w14:paraId="16B9F5A0">
      <w:pPr>
        <w:pStyle w:val="38"/>
        <w:ind w:left="0" w:right="0" w:firstLine="0"/>
        <w:jc w:val="both"/>
        <w:rPr>
          <w:rFonts w:ascii="Times New Roman" w:hAnsi="Times New Roman" w:eastAsia="宋体" w:cs="Times New Roman"/>
          <w:b w:val="0"/>
          <w:bCs/>
          <w:color w:val="auto"/>
          <w:sz w:val="28"/>
          <w:szCs w:val="28"/>
          <w:highlight w:val="none"/>
        </w:rPr>
      </w:pPr>
    </w:p>
    <w:p w14:paraId="0EA60D07">
      <w:pPr>
        <w:pStyle w:val="38"/>
        <w:ind w:left="0" w:right="0" w:firstLine="0"/>
        <w:jc w:val="both"/>
        <w:rPr>
          <w:rFonts w:ascii="Times New Roman" w:hAnsi="Times New Roman" w:eastAsia="宋体" w:cs="Times New Roman"/>
          <w:b w:val="0"/>
          <w:bCs/>
          <w:color w:val="auto"/>
          <w:sz w:val="28"/>
          <w:szCs w:val="28"/>
          <w:highlight w:val="none"/>
        </w:rPr>
      </w:pPr>
    </w:p>
    <w:p w14:paraId="0B02D85E">
      <w:pPr>
        <w:pStyle w:val="38"/>
        <w:ind w:left="0" w:right="0" w:firstLine="0"/>
        <w:jc w:val="both"/>
        <w:rPr>
          <w:rFonts w:ascii="Times New Roman" w:hAnsi="Times New Roman" w:eastAsia="宋体" w:cs="Times New Roman"/>
          <w:b w:val="0"/>
          <w:bCs/>
          <w:color w:val="auto"/>
          <w:sz w:val="28"/>
          <w:szCs w:val="28"/>
          <w:highlight w:val="none"/>
        </w:rPr>
      </w:pPr>
    </w:p>
    <w:p w14:paraId="76B264D8">
      <w:pPr>
        <w:pStyle w:val="38"/>
        <w:ind w:left="0" w:right="0" w:firstLine="0"/>
        <w:jc w:val="both"/>
        <w:rPr>
          <w:rFonts w:ascii="Times New Roman" w:hAnsi="Times New Roman" w:eastAsia="宋体" w:cs="Times New Roman"/>
          <w:b w:val="0"/>
          <w:bCs/>
          <w:color w:val="auto"/>
          <w:sz w:val="28"/>
          <w:szCs w:val="28"/>
          <w:highlight w:val="none"/>
        </w:rPr>
      </w:pPr>
    </w:p>
    <w:p w14:paraId="3AB2BDEC">
      <w:pPr>
        <w:pStyle w:val="38"/>
        <w:ind w:left="0" w:right="0" w:firstLine="0"/>
        <w:jc w:val="both"/>
        <w:rPr>
          <w:rFonts w:ascii="Times New Roman" w:hAnsi="Times New Roman" w:eastAsia="宋体" w:cs="Times New Roman"/>
          <w:b w:val="0"/>
          <w:bCs/>
          <w:color w:val="auto"/>
          <w:sz w:val="28"/>
          <w:szCs w:val="28"/>
          <w:highlight w:val="none"/>
        </w:rPr>
      </w:pPr>
    </w:p>
    <w:p w14:paraId="147DF853">
      <w:pPr>
        <w:pStyle w:val="38"/>
        <w:ind w:left="0" w:right="0" w:firstLine="0"/>
        <w:jc w:val="both"/>
        <w:rPr>
          <w:rFonts w:ascii="Times New Roman" w:hAnsi="Times New Roman" w:eastAsia="宋体" w:cs="Times New Roman"/>
          <w:b w:val="0"/>
          <w:bCs/>
          <w:color w:val="auto"/>
          <w:sz w:val="28"/>
          <w:szCs w:val="28"/>
          <w:highlight w:val="none"/>
        </w:rPr>
      </w:pPr>
    </w:p>
    <w:p w14:paraId="2AA8B909">
      <w:pPr>
        <w:pStyle w:val="38"/>
        <w:ind w:left="0" w:right="0" w:firstLine="0"/>
        <w:jc w:val="both"/>
        <w:rPr>
          <w:rFonts w:ascii="Times New Roman" w:hAnsi="Times New Roman" w:eastAsia="宋体" w:cs="Times New Roman"/>
          <w:b w:val="0"/>
          <w:bCs/>
          <w:color w:val="auto"/>
          <w:sz w:val="28"/>
          <w:szCs w:val="28"/>
          <w:highlight w:val="none"/>
        </w:rPr>
      </w:pPr>
    </w:p>
    <w:p w14:paraId="0DF6EB0A">
      <w:pPr>
        <w:pStyle w:val="38"/>
        <w:ind w:left="0" w:right="0" w:firstLine="0"/>
        <w:jc w:val="both"/>
        <w:rPr>
          <w:rFonts w:ascii="Times New Roman" w:hAnsi="Times New Roman" w:eastAsia="宋体" w:cs="Times New Roman"/>
          <w:b w:val="0"/>
          <w:bCs/>
          <w:color w:val="auto"/>
          <w:sz w:val="28"/>
          <w:szCs w:val="28"/>
          <w:highlight w:val="none"/>
        </w:rPr>
      </w:pPr>
    </w:p>
    <w:p w14:paraId="7A3AA13F">
      <w:pPr>
        <w:pStyle w:val="38"/>
        <w:ind w:left="0" w:right="0" w:firstLine="0"/>
        <w:jc w:val="both"/>
        <w:rPr>
          <w:rFonts w:ascii="Times New Roman" w:hAnsi="Times New Roman" w:eastAsia="宋体" w:cs="Times New Roman"/>
          <w:b w:val="0"/>
          <w:bCs/>
          <w:color w:val="auto"/>
          <w:sz w:val="28"/>
          <w:szCs w:val="28"/>
          <w:highlight w:val="none"/>
        </w:rPr>
      </w:pPr>
    </w:p>
    <w:p w14:paraId="34172545">
      <w:pPr>
        <w:pStyle w:val="38"/>
        <w:ind w:left="0" w:right="0" w:firstLine="0"/>
        <w:jc w:val="both"/>
        <w:rPr>
          <w:rFonts w:ascii="Times New Roman" w:hAnsi="Times New Roman" w:eastAsia="宋体" w:cs="Times New Roman"/>
          <w:b w:val="0"/>
          <w:bCs/>
          <w:color w:val="auto"/>
          <w:sz w:val="28"/>
          <w:szCs w:val="28"/>
          <w:highlight w:val="none"/>
        </w:rPr>
      </w:pPr>
    </w:p>
    <w:p w14:paraId="3B617994">
      <w:pPr>
        <w:pStyle w:val="38"/>
        <w:ind w:left="0" w:right="0" w:firstLine="0"/>
        <w:jc w:val="both"/>
        <w:rPr>
          <w:rFonts w:ascii="Times New Roman" w:hAnsi="Times New Roman" w:eastAsia="宋体" w:cs="Times New Roman"/>
          <w:b w:val="0"/>
          <w:bCs/>
          <w:color w:val="auto"/>
          <w:sz w:val="28"/>
          <w:szCs w:val="28"/>
          <w:highlight w:val="none"/>
        </w:rPr>
      </w:pPr>
    </w:p>
    <w:p w14:paraId="6604028F">
      <w:pPr>
        <w:pStyle w:val="38"/>
        <w:ind w:left="0" w:right="0" w:firstLine="0"/>
        <w:jc w:val="both"/>
        <w:rPr>
          <w:rFonts w:ascii="Times New Roman" w:hAnsi="Times New Roman" w:eastAsia="宋体" w:cs="Times New Roman"/>
          <w:b w:val="0"/>
          <w:bCs/>
          <w:color w:val="auto"/>
          <w:sz w:val="28"/>
          <w:szCs w:val="28"/>
          <w:highlight w:val="none"/>
        </w:rPr>
      </w:pPr>
    </w:p>
    <w:p w14:paraId="605559D1">
      <w:pPr>
        <w:pStyle w:val="38"/>
        <w:ind w:left="0" w:right="0" w:firstLine="0"/>
        <w:jc w:val="both"/>
        <w:rPr>
          <w:rFonts w:ascii="Times New Roman" w:hAnsi="Times New Roman" w:eastAsia="宋体" w:cs="Times New Roman"/>
          <w:b w:val="0"/>
          <w:bCs/>
          <w:color w:val="auto"/>
          <w:sz w:val="28"/>
          <w:szCs w:val="28"/>
          <w:highlight w:val="none"/>
        </w:rPr>
      </w:pPr>
    </w:p>
    <w:p w14:paraId="340C29F7">
      <w:pPr>
        <w:pStyle w:val="38"/>
        <w:ind w:left="0" w:right="0" w:firstLine="0"/>
        <w:jc w:val="both"/>
        <w:rPr>
          <w:rFonts w:ascii="Times New Roman" w:hAnsi="Times New Roman" w:eastAsia="宋体" w:cs="Times New Roman"/>
          <w:b w:val="0"/>
          <w:bCs/>
          <w:color w:val="auto"/>
          <w:sz w:val="28"/>
          <w:szCs w:val="28"/>
          <w:highlight w:val="none"/>
        </w:rPr>
      </w:pPr>
    </w:p>
    <w:p w14:paraId="1EAD68EC">
      <w:pPr>
        <w:pStyle w:val="38"/>
        <w:ind w:left="0" w:right="0" w:firstLine="0"/>
        <w:jc w:val="both"/>
        <w:rPr>
          <w:rFonts w:ascii="Times New Roman" w:hAnsi="Times New Roman" w:eastAsia="宋体" w:cs="Times New Roman"/>
          <w:b w:val="0"/>
          <w:bCs/>
          <w:color w:val="auto"/>
          <w:sz w:val="28"/>
          <w:szCs w:val="28"/>
          <w:highlight w:val="none"/>
        </w:rPr>
      </w:pPr>
    </w:p>
    <w:p w14:paraId="1EE07FAC">
      <w:pPr>
        <w:pStyle w:val="38"/>
        <w:ind w:left="0" w:right="0" w:firstLine="0"/>
        <w:jc w:val="both"/>
        <w:rPr>
          <w:rFonts w:ascii="Times New Roman" w:hAnsi="Times New Roman" w:eastAsia="宋体" w:cs="Times New Roman"/>
          <w:b w:val="0"/>
          <w:bCs/>
          <w:color w:val="auto"/>
          <w:sz w:val="28"/>
          <w:szCs w:val="28"/>
          <w:highlight w:val="none"/>
        </w:rPr>
      </w:pPr>
    </w:p>
    <w:p w14:paraId="0EFF434C">
      <w:pPr>
        <w:pStyle w:val="38"/>
        <w:ind w:left="0" w:right="0" w:firstLine="0"/>
        <w:jc w:val="both"/>
        <w:rPr>
          <w:rFonts w:ascii="Times New Roman" w:hAnsi="Times New Roman" w:eastAsia="宋体" w:cs="Times New Roman"/>
          <w:b w:val="0"/>
          <w:bCs/>
          <w:color w:val="auto"/>
          <w:sz w:val="28"/>
          <w:szCs w:val="28"/>
          <w:highlight w:val="none"/>
        </w:rPr>
      </w:pPr>
    </w:p>
    <w:p w14:paraId="52FF97CB">
      <w:pPr>
        <w:pStyle w:val="38"/>
        <w:ind w:left="0" w:right="0" w:firstLine="0"/>
        <w:jc w:val="both"/>
        <w:rPr>
          <w:rFonts w:ascii="Times New Roman" w:hAnsi="Times New Roman" w:eastAsia="宋体" w:cs="Times New Roman"/>
          <w:b w:val="0"/>
          <w:bCs/>
          <w:color w:val="auto"/>
          <w:sz w:val="28"/>
          <w:szCs w:val="28"/>
          <w:highlight w:val="none"/>
        </w:rPr>
      </w:pPr>
    </w:p>
    <w:p w14:paraId="4B7F2739">
      <w:pPr>
        <w:pStyle w:val="38"/>
        <w:ind w:left="0" w:right="0" w:firstLine="0"/>
        <w:jc w:val="both"/>
        <w:rPr>
          <w:rFonts w:ascii="Times New Roman" w:hAnsi="Times New Roman" w:eastAsia="宋体" w:cs="Times New Roman"/>
          <w:b w:val="0"/>
          <w:bCs/>
          <w:color w:val="auto"/>
          <w:sz w:val="28"/>
          <w:szCs w:val="28"/>
          <w:highlight w:val="none"/>
        </w:rPr>
      </w:pPr>
    </w:p>
    <w:p w14:paraId="04D0FC33">
      <w:pPr>
        <w:pStyle w:val="38"/>
        <w:ind w:left="0" w:right="0" w:firstLine="0"/>
        <w:jc w:val="both"/>
        <w:rPr>
          <w:rFonts w:ascii="Times New Roman" w:hAnsi="Times New Roman" w:eastAsia="宋体" w:cs="Times New Roman"/>
          <w:b w:val="0"/>
          <w:bCs/>
          <w:color w:val="auto"/>
          <w:sz w:val="28"/>
          <w:szCs w:val="28"/>
          <w:highlight w:val="none"/>
        </w:rPr>
      </w:pPr>
    </w:p>
    <w:p w14:paraId="0B6D92E5">
      <w:pPr>
        <w:pStyle w:val="38"/>
        <w:ind w:left="0" w:right="0" w:firstLine="0"/>
        <w:jc w:val="both"/>
        <w:rPr>
          <w:rFonts w:ascii="Times New Roman" w:hAnsi="Times New Roman" w:eastAsia="宋体" w:cs="Times New Roman"/>
          <w:b w:val="0"/>
          <w:bCs/>
          <w:color w:val="auto"/>
          <w:sz w:val="28"/>
          <w:szCs w:val="28"/>
          <w:highlight w:val="none"/>
        </w:rPr>
      </w:pPr>
    </w:p>
    <w:p w14:paraId="0747A3B2">
      <w:pPr>
        <w:pStyle w:val="38"/>
        <w:ind w:left="0" w:right="0" w:firstLine="0"/>
        <w:jc w:val="both"/>
        <w:rPr>
          <w:rFonts w:ascii="Times New Roman" w:hAnsi="Times New Roman" w:eastAsia="宋体" w:cs="Times New Roman"/>
          <w:b w:val="0"/>
          <w:bCs/>
          <w:color w:val="auto"/>
          <w:sz w:val="28"/>
          <w:szCs w:val="28"/>
          <w:highlight w:val="none"/>
        </w:rPr>
      </w:pPr>
    </w:p>
    <w:p w14:paraId="3C4B7632">
      <w:pPr>
        <w:pStyle w:val="38"/>
        <w:ind w:left="0" w:right="0" w:firstLine="0"/>
        <w:jc w:val="both"/>
        <w:rPr>
          <w:rFonts w:ascii="Times New Roman" w:hAnsi="Times New Roman" w:eastAsia="宋体" w:cs="Times New Roman"/>
          <w:b w:val="0"/>
          <w:bCs/>
          <w:color w:val="auto"/>
          <w:sz w:val="28"/>
          <w:szCs w:val="28"/>
          <w:highlight w:val="none"/>
        </w:rPr>
      </w:pPr>
    </w:p>
    <w:p w14:paraId="1140F6EF">
      <w:pPr>
        <w:pStyle w:val="38"/>
        <w:ind w:left="0" w:right="0" w:firstLine="0"/>
        <w:jc w:val="both"/>
        <w:rPr>
          <w:rFonts w:ascii="Times New Roman" w:hAnsi="Times New Roman" w:eastAsia="宋体" w:cs="Times New Roman"/>
          <w:b w:val="0"/>
          <w:bCs/>
          <w:color w:val="auto"/>
          <w:sz w:val="28"/>
          <w:szCs w:val="28"/>
          <w:highlight w:val="none"/>
        </w:rPr>
      </w:pPr>
    </w:p>
    <w:p w14:paraId="12F2E643">
      <w:pPr>
        <w:pStyle w:val="38"/>
        <w:ind w:left="0" w:right="0" w:firstLine="0"/>
        <w:jc w:val="both"/>
        <w:rPr>
          <w:rFonts w:ascii="Times New Roman" w:hAnsi="Times New Roman" w:eastAsia="宋体" w:cs="Times New Roman"/>
          <w:b w:val="0"/>
          <w:bCs/>
          <w:color w:val="auto"/>
          <w:sz w:val="28"/>
          <w:szCs w:val="28"/>
          <w:highlight w:val="none"/>
        </w:rPr>
      </w:pPr>
    </w:p>
    <w:p w14:paraId="071F71DF">
      <w:pPr>
        <w:pStyle w:val="38"/>
        <w:ind w:left="0" w:right="0" w:firstLine="0"/>
        <w:jc w:val="both"/>
        <w:rPr>
          <w:rFonts w:ascii="Times New Roman" w:hAnsi="Times New Roman" w:eastAsia="宋体" w:cs="Times New Roman"/>
          <w:b w:val="0"/>
          <w:bCs/>
          <w:color w:val="auto"/>
          <w:sz w:val="28"/>
          <w:szCs w:val="28"/>
          <w:highlight w:val="none"/>
        </w:rPr>
      </w:pPr>
    </w:p>
    <w:p w14:paraId="37644585">
      <w:pPr>
        <w:pStyle w:val="38"/>
        <w:ind w:left="0" w:right="0" w:firstLine="0"/>
        <w:jc w:val="both"/>
        <w:rPr>
          <w:rFonts w:ascii="Times New Roman" w:hAnsi="Times New Roman" w:eastAsia="宋体" w:cs="Times New Roman"/>
          <w:b w:val="0"/>
          <w:bCs/>
          <w:color w:val="auto"/>
          <w:sz w:val="28"/>
          <w:szCs w:val="28"/>
          <w:highlight w:val="none"/>
        </w:rPr>
      </w:pPr>
    </w:p>
    <w:p w14:paraId="15552A22">
      <w:pPr>
        <w:pStyle w:val="38"/>
        <w:ind w:left="0" w:right="0" w:firstLine="0"/>
        <w:jc w:val="both"/>
        <w:rPr>
          <w:rFonts w:ascii="Times New Roman" w:hAnsi="Times New Roman" w:eastAsia="宋体" w:cs="Times New Roman"/>
          <w:b w:val="0"/>
          <w:bCs/>
          <w:color w:val="auto"/>
          <w:sz w:val="28"/>
          <w:szCs w:val="28"/>
          <w:highlight w:val="none"/>
        </w:rPr>
      </w:pPr>
    </w:p>
    <w:p w14:paraId="27B5AE01">
      <w:pPr>
        <w:pStyle w:val="38"/>
        <w:ind w:left="0" w:right="0" w:firstLine="0"/>
        <w:jc w:val="both"/>
        <w:rPr>
          <w:rFonts w:ascii="Times New Roman" w:hAnsi="Times New Roman" w:eastAsia="宋体" w:cs="Times New Roman"/>
          <w:b w:val="0"/>
          <w:bCs/>
          <w:color w:val="auto"/>
          <w:sz w:val="28"/>
          <w:szCs w:val="28"/>
          <w:highlight w:val="none"/>
        </w:rPr>
      </w:pPr>
    </w:p>
    <w:p w14:paraId="6F8D1D52">
      <w:pPr>
        <w:pStyle w:val="38"/>
        <w:ind w:left="0" w:right="0" w:firstLine="0"/>
        <w:jc w:val="both"/>
        <w:rPr>
          <w:rFonts w:ascii="Times New Roman" w:hAnsi="Times New Roman" w:eastAsia="宋体" w:cs="Times New Roman"/>
          <w:b w:val="0"/>
          <w:bCs/>
          <w:color w:val="auto"/>
          <w:sz w:val="28"/>
          <w:szCs w:val="28"/>
          <w:highlight w:val="none"/>
        </w:rPr>
      </w:pPr>
    </w:p>
    <w:p w14:paraId="1B151FBC">
      <w:pPr>
        <w:pStyle w:val="38"/>
        <w:ind w:left="0" w:right="0" w:firstLine="0"/>
        <w:jc w:val="both"/>
        <w:rPr>
          <w:rFonts w:ascii="Times New Roman" w:hAnsi="Times New Roman" w:eastAsia="宋体" w:cs="Times New Roman"/>
          <w:b w:val="0"/>
          <w:bCs/>
          <w:color w:val="auto"/>
          <w:sz w:val="28"/>
          <w:szCs w:val="28"/>
          <w:highlight w:val="none"/>
        </w:rPr>
      </w:pPr>
    </w:p>
    <w:p w14:paraId="1317373C">
      <w:pPr>
        <w:pStyle w:val="38"/>
        <w:ind w:left="0" w:right="0" w:firstLine="0"/>
        <w:jc w:val="both"/>
        <w:rPr>
          <w:rFonts w:ascii="Times New Roman" w:hAnsi="Times New Roman" w:eastAsia="宋体" w:cs="Times New Roman"/>
          <w:b w:val="0"/>
          <w:bCs/>
          <w:color w:val="auto"/>
          <w:sz w:val="28"/>
          <w:szCs w:val="28"/>
          <w:highlight w:val="none"/>
        </w:rPr>
      </w:pPr>
    </w:p>
    <w:p w14:paraId="6B26DE43">
      <w:pPr>
        <w:pStyle w:val="38"/>
        <w:ind w:left="0" w:right="0" w:firstLine="0"/>
        <w:jc w:val="both"/>
        <w:rPr>
          <w:rFonts w:ascii="Times New Roman" w:hAnsi="Times New Roman" w:eastAsia="宋体" w:cs="Times New Roman"/>
          <w:b w:val="0"/>
          <w:bCs/>
          <w:color w:val="auto"/>
          <w:sz w:val="28"/>
          <w:szCs w:val="28"/>
          <w:highlight w:val="none"/>
        </w:rPr>
      </w:pPr>
    </w:p>
    <w:p w14:paraId="23273CDB">
      <w:pPr>
        <w:pStyle w:val="38"/>
        <w:ind w:left="0" w:right="0" w:firstLine="0"/>
        <w:jc w:val="both"/>
        <w:rPr>
          <w:rFonts w:ascii="Times New Roman" w:hAnsi="Times New Roman" w:eastAsia="宋体" w:cs="Times New Roman"/>
          <w:b w:val="0"/>
          <w:bCs/>
          <w:color w:val="auto"/>
          <w:sz w:val="28"/>
          <w:szCs w:val="28"/>
          <w:highlight w:val="none"/>
        </w:rPr>
      </w:pPr>
    </w:p>
    <w:p w14:paraId="1049C752">
      <w:pPr>
        <w:pStyle w:val="38"/>
        <w:ind w:left="0" w:right="0" w:firstLine="0"/>
        <w:jc w:val="both"/>
        <w:rPr>
          <w:rFonts w:ascii="Times New Roman" w:hAnsi="Times New Roman" w:eastAsia="宋体" w:cs="Times New Roman"/>
          <w:b w:val="0"/>
          <w:bCs/>
          <w:color w:val="auto"/>
          <w:sz w:val="28"/>
          <w:szCs w:val="28"/>
          <w:highlight w:val="none"/>
        </w:rPr>
      </w:pPr>
    </w:p>
    <w:p w14:paraId="4B96406E">
      <w:pPr>
        <w:pStyle w:val="38"/>
        <w:ind w:left="0" w:right="0" w:firstLine="0"/>
        <w:jc w:val="both"/>
        <w:rPr>
          <w:rFonts w:ascii="Times New Roman" w:hAnsi="Times New Roman" w:eastAsia="宋体" w:cs="Times New Roman"/>
          <w:b w:val="0"/>
          <w:bCs/>
          <w:color w:val="auto"/>
          <w:sz w:val="28"/>
          <w:szCs w:val="28"/>
          <w:highlight w:val="none"/>
        </w:rPr>
      </w:pPr>
    </w:p>
    <w:p w14:paraId="0BCE1E10">
      <w:pPr>
        <w:pStyle w:val="38"/>
        <w:ind w:left="0" w:right="0" w:firstLine="0"/>
        <w:jc w:val="both"/>
        <w:rPr>
          <w:rFonts w:ascii="Times New Roman" w:hAnsi="Times New Roman" w:eastAsia="宋体" w:cs="Times New Roman"/>
          <w:b w:val="0"/>
          <w:bCs/>
          <w:color w:val="auto"/>
          <w:sz w:val="28"/>
          <w:szCs w:val="28"/>
          <w:highlight w:val="none"/>
        </w:rPr>
      </w:pPr>
    </w:p>
    <w:p w14:paraId="792A8550">
      <w:pPr>
        <w:pStyle w:val="38"/>
        <w:ind w:left="0" w:right="0" w:firstLine="0"/>
        <w:jc w:val="both"/>
        <w:rPr>
          <w:rFonts w:ascii="Times New Roman" w:hAnsi="Times New Roman" w:eastAsia="宋体" w:cs="Times New Roman"/>
          <w:b w:val="0"/>
          <w:bCs/>
          <w:color w:val="auto"/>
          <w:sz w:val="28"/>
          <w:szCs w:val="28"/>
          <w:highlight w:val="none"/>
        </w:rPr>
      </w:pPr>
    </w:p>
    <w:p w14:paraId="3BED07C8">
      <w:pPr>
        <w:pStyle w:val="38"/>
        <w:ind w:left="0" w:right="0" w:firstLine="0"/>
        <w:jc w:val="both"/>
        <w:rPr>
          <w:rFonts w:ascii="Times New Roman" w:hAnsi="Times New Roman" w:eastAsia="宋体" w:cs="Times New Roman"/>
          <w:b w:val="0"/>
          <w:bCs/>
          <w:color w:val="auto"/>
          <w:sz w:val="28"/>
          <w:szCs w:val="28"/>
          <w:highlight w:val="none"/>
        </w:rPr>
      </w:pPr>
    </w:p>
    <w:p w14:paraId="3FD42090">
      <w:pPr>
        <w:pStyle w:val="38"/>
        <w:ind w:left="0" w:right="0" w:firstLine="0"/>
        <w:jc w:val="both"/>
        <w:rPr>
          <w:rFonts w:ascii="Times New Roman" w:hAnsi="Times New Roman" w:eastAsia="宋体" w:cs="Times New Roman"/>
          <w:b w:val="0"/>
          <w:bCs/>
          <w:color w:val="auto"/>
          <w:sz w:val="28"/>
          <w:szCs w:val="28"/>
          <w:highlight w:val="none"/>
        </w:rPr>
      </w:pPr>
    </w:p>
    <w:p w14:paraId="7A9891C5">
      <w:pPr>
        <w:pStyle w:val="38"/>
        <w:ind w:left="0" w:right="0" w:firstLine="0"/>
        <w:jc w:val="both"/>
        <w:rPr>
          <w:rFonts w:ascii="Times New Roman" w:hAnsi="Times New Roman" w:eastAsia="宋体" w:cs="Times New Roman"/>
          <w:b w:val="0"/>
          <w:bCs/>
          <w:color w:val="auto"/>
          <w:sz w:val="28"/>
          <w:szCs w:val="28"/>
          <w:highlight w:val="none"/>
        </w:rPr>
      </w:pPr>
      <w:r>
        <w:rPr>
          <w:rFonts w:ascii="Times New Roman" w:hAnsi="Times New Roman" w:eastAsia="宋体" w:cs="Times New Roman"/>
          <w:b w:val="0"/>
          <w:bCs/>
          <w:color w:val="auto"/>
          <w:sz w:val="28"/>
          <w:szCs w:val="28"/>
          <w:highlight w:val="none"/>
        </w:rPr>
        <w:drawing>
          <wp:anchor distT="0" distB="0" distL="114300" distR="114300" simplePos="0" relativeHeight="251659264" behindDoc="0" locked="0" layoutInCell="1" allowOverlap="1">
            <wp:simplePos x="0" y="0"/>
            <wp:positionH relativeFrom="column">
              <wp:posOffset>-752475</wp:posOffset>
            </wp:positionH>
            <wp:positionV relativeFrom="paragraph">
              <wp:posOffset>-806450</wp:posOffset>
            </wp:positionV>
            <wp:extent cx="7381875" cy="10438765"/>
            <wp:effectExtent l="0" t="0" r="9525" b="635"/>
            <wp:wrapNone/>
            <wp:docPr id="1204" name="图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 name="图片 112"/>
                    <pic:cNvPicPr>
                      <a:picLocks noChangeAspect="1"/>
                    </pic:cNvPicPr>
                  </pic:nvPicPr>
                  <pic:blipFill>
                    <a:blip r:embed="rId179"/>
                    <a:stretch>
                      <a:fillRect/>
                    </a:stretch>
                  </pic:blipFill>
                  <pic:spPr>
                    <a:xfrm>
                      <a:off x="0" y="0"/>
                      <a:ext cx="7381875" cy="10438765"/>
                    </a:xfrm>
                    <a:prstGeom prst="rect">
                      <a:avLst/>
                    </a:prstGeom>
                    <a:noFill/>
                    <a:ln cap="flat" cmpd="sng">
                      <a:noFill/>
                      <a:prstDash val="solid"/>
                      <a:round/>
                    </a:ln>
                  </pic:spPr>
                </pic:pic>
              </a:graphicData>
            </a:graphic>
          </wp:anchor>
        </w:drawing>
      </w:r>
    </w:p>
    <w:p w14:paraId="0383753F">
      <w:pPr>
        <w:pStyle w:val="38"/>
        <w:ind w:left="0" w:right="0" w:firstLine="0"/>
        <w:jc w:val="both"/>
        <w:rPr>
          <w:rFonts w:ascii="Times New Roman" w:hAnsi="Times New Roman" w:eastAsia="宋体" w:cs="Times New Roman"/>
          <w:b w:val="0"/>
          <w:bCs/>
          <w:color w:val="auto"/>
          <w:sz w:val="28"/>
          <w:szCs w:val="28"/>
          <w:highlight w:val="none"/>
        </w:rPr>
      </w:pPr>
    </w:p>
    <w:p w14:paraId="084B2649">
      <w:pPr>
        <w:pStyle w:val="38"/>
        <w:ind w:left="0" w:right="0" w:firstLine="0"/>
        <w:jc w:val="both"/>
        <w:rPr>
          <w:rFonts w:ascii="Times New Roman" w:hAnsi="Times New Roman" w:eastAsia="宋体" w:cs="Times New Roman"/>
          <w:b w:val="0"/>
          <w:bCs/>
          <w:color w:val="auto"/>
          <w:sz w:val="28"/>
          <w:szCs w:val="28"/>
          <w:highlight w:val="none"/>
        </w:rPr>
      </w:pPr>
    </w:p>
    <w:p w14:paraId="6A748204">
      <w:pPr>
        <w:pStyle w:val="38"/>
        <w:ind w:left="0" w:right="0" w:firstLine="0"/>
        <w:jc w:val="both"/>
        <w:rPr>
          <w:rFonts w:ascii="Times New Roman" w:hAnsi="Times New Roman" w:eastAsia="宋体" w:cs="Times New Roman"/>
          <w:b w:val="0"/>
          <w:bCs/>
          <w:color w:val="auto"/>
          <w:sz w:val="28"/>
          <w:szCs w:val="28"/>
          <w:highlight w:val="none"/>
        </w:rPr>
      </w:pPr>
    </w:p>
    <w:p w14:paraId="46D91015">
      <w:pPr>
        <w:pStyle w:val="38"/>
        <w:ind w:left="0" w:right="0" w:firstLine="0"/>
        <w:jc w:val="both"/>
        <w:rPr>
          <w:rFonts w:ascii="Times New Roman" w:hAnsi="Times New Roman" w:eastAsia="宋体" w:cs="Times New Roman"/>
          <w:b w:val="0"/>
          <w:bCs/>
          <w:color w:val="auto"/>
          <w:sz w:val="28"/>
          <w:szCs w:val="28"/>
          <w:highlight w:val="none"/>
        </w:rPr>
      </w:pPr>
    </w:p>
    <w:p w14:paraId="2A2B6748">
      <w:pPr>
        <w:pStyle w:val="38"/>
        <w:ind w:left="0" w:right="0" w:firstLine="0"/>
        <w:jc w:val="both"/>
        <w:rPr>
          <w:rFonts w:ascii="Times New Roman" w:hAnsi="Times New Roman" w:eastAsia="宋体" w:cs="Times New Roman"/>
          <w:b w:val="0"/>
          <w:bCs/>
          <w:color w:val="auto"/>
          <w:sz w:val="28"/>
          <w:szCs w:val="28"/>
          <w:highlight w:val="none"/>
        </w:rPr>
      </w:pPr>
    </w:p>
    <w:p w14:paraId="7C63276F">
      <w:pPr>
        <w:pStyle w:val="38"/>
        <w:ind w:left="0" w:right="0" w:firstLine="0"/>
        <w:jc w:val="both"/>
        <w:rPr>
          <w:rFonts w:ascii="Times New Roman" w:hAnsi="Times New Roman" w:eastAsia="宋体" w:cs="Times New Roman"/>
          <w:b w:val="0"/>
          <w:bCs/>
          <w:color w:val="auto"/>
          <w:sz w:val="28"/>
          <w:szCs w:val="28"/>
          <w:highlight w:val="none"/>
        </w:rPr>
      </w:pPr>
    </w:p>
    <w:p w14:paraId="410F98E3">
      <w:pPr>
        <w:pStyle w:val="38"/>
        <w:ind w:left="0" w:right="0" w:firstLine="0"/>
        <w:jc w:val="both"/>
        <w:rPr>
          <w:rFonts w:ascii="Times New Roman" w:hAnsi="Times New Roman" w:eastAsia="宋体" w:cs="Times New Roman"/>
          <w:b w:val="0"/>
          <w:bCs/>
          <w:color w:val="auto"/>
          <w:sz w:val="28"/>
          <w:szCs w:val="28"/>
          <w:highlight w:val="none"/>
        </w:rPr>
      </w:pPr>
    </w:p>
    <w:p w14:paraId="568D8EF5">
      <w:pPr>
        <w:pStyle w:val="38"/>
        <w:ind w:left="0" w:right="0" w:firstLine="0"/>
        <w:jc w:val="both"/>
        <w:rPr>
          <w:rFonts w:ascii="Times New Roman" w:hAnsi="Times New Roman" w:eastAsia="宋体" w:cs="Times New Roman"/>
          <w:b w:val="0"/>
          <w:bCs/>
          <w:color w:val="auto"/>
          <w:sz w:val="28"/>
          <w:szCs w:val="28"/>
          <w:highlight w:val="none"/>
        </w:rPr>
      </w:pPr>
    </w:p>
    <w:p w14:paraId="2386EB4F">
      <w:pPr>
        <w:pStyle w:val="38"/>
        <w:ind w:left="0" w:right="0" w:firstLine="0"/>
        <w:jc w:val="both"/>
        <w:rPr>
          <w:rFonts w:ascii="Times New Roman" w:hAnsi="Times New Roman" w:eastAsia="宋体" w:cs="Times New Roman"/>
          <w:b w:val="0"/>
          <w:bCs/>
          <w:color w:val="auto"/>
          <w:sz w:val="28"/>
          <w:szCs w:val="28"/>
          <w:highlight w:val="none"/>
        </w:rPr>
      </w:pPr>
    </w:p>
    <w:p w14:paraId="1A799E19">
      <w:pPr>
        <w:pStyle w:val="38"/>
        <w:ind w:left="0" w:right="0" w:firstLine="0"/>
        <w:jc w:val="both"/>
        <w:rPr>
          <w:rFonts w:ascii="Times New Roman" w:hAnsi="Times New Roman" w:eastAsia="宋体" w:cs="Times New Roman"/>
          <w:b w:val="0"/>
          <w:bCs/>
          <w:color w:val="auto"/>
          <w:sz w:val="28"/>
          <w:szCs w:val="28"/>
          <w:highlight w:val="none"/>
        </w:rPr>
      </w:pPr>
    </w:p>
    <w:p w14:paraId="47829C21">
      <w:pPr>
        <w:pStyle w:val="38"/>
        <w:ind w:left="0" w:right="0" w:firstLine="0"/>
        <w:jc w:val="both"/>
        <w:rPr>
          <w:rFonts w:ascii="Times New Roman" w:hAnsi="Times New Roman" w:eastAsia="宋体" w:cs="Times New Roman"/>
          <w:b w:val="0"/>
          <w:bCs/>
          <w:color w:val="auto"/>
          <w:sz w:val="28"/>
          <w:szCs w:val="28"/>
          <w:highlight w:val="none"/>
        </w:rPr>
      </w:pPr>
    </w:p>
    <w:p w14:paraId="6918FA6E">
      <w:pPr>
        <w:pStyle w:val="38"/>
        <w:ind w:left="0" w:right="0" w:firstLine="0"/>
        <w:jc w:val="both"/>
        <w:rPr>
          <w:rFonts w:ascii="Times New Roman" w:hAnsi="Times New Roman" w:eastAsia="宋体" w:cs="Times New Roman"/>
          <w:b w:val="0"/>
          <w:bCs/>
          <w:color w:val="auto"/>
          <w:sz w:val="28"/>
          <w:szCs w:val="28"/>
          <w:highlight w:val="none"/>
        </w:rPr>
      </w:pPr>
    </w:p>
    <w:p w14:paraId="72500883">
      <w:pPr>
        <w:pStyle w:val="38"/>
        <w:ind w:left="0" w:right="0" w:firstLine="0"/>
        <w:jc w:val="both"/>
        <w:rPr>
          <w:rFonts w:ascii="Times New Roman" w:hAnsi="Times New Roman" w:eastAsia="宋体" w:cs="Times New Roman"/>
          <w:b w:val="0"/>
          <w:bCs/>
          <w:color w:val="auto"/>
          <w:sz w:val="28"/>
          <w:szCs w:val="28"/>
          <w:highlight w:val="none"/>
        </w:rPr>
      </w:pPr>
    </w:p>
    <w:p w14:paraId="403531AF">
      <w:pPr>
        <w:pStyle w:val="38"/>
        <w:ind w:left="0" w:right="0" w:firstLine="0"/>
        <w:jc w:val="both"/>
        <w:rPr>
          <w:rFonts w:ascii="Times New Roman" w:hAnsi="Times New Roman" w:eastAsia="宋体" w:cs="Times New Roman"/>
          <w:b w:val="0"/>
          <w:bCs/>
          <w:color w:val="auto"/>
          <w:sz w:val="28"/>
          <w:szCs w:val="28"/>
          <w:highlight w:val="none"/>
        </w:rPr>
      </w:pPr>
    </w:p>
    <w:p w14:paraId="71F49172">
      <w:pPr>
        <w:pStyle w:val="38"/>
        <w:ind w:left="0" w:right="0" w:firstLine="0"/>
        <w:jc w:val="both"/>
        <w:rPr>
          <w:rFonts w:ascii="Times New Roman" w:hAnsi="Times New Roman" w:eastAsia="宋体" w:cs="Times New Roman"/>
          <w:b w:val="0"/>
          <w:bCs/>
          <w:color w:val="auto"/>
          <w:sz w:val="28"/>
          <w:szCs w:val="28"/>
          <w:highlight w:val="none"/>
        </w:rPr>
      </w:pPr>
    </w:p>
    <w:p w14:paraId="6DE6EFC2">
      <w:pPr>
        <w:pStyle w:val="38"/>
        <w:ind w:left="0" w:right="0" w:firstLine="0"/>
        <w:jc w:val="both"/>
        <w:rPr>
          <w:rFonts w:ascii="Times New Roman" w:hAnsi="Times New Roman" w:eastAsia="宋体" w:cs="Times New Roman"/>
          <w:b w:val="0"/>
          <w:bCs/>
          <w:color w:val="auto"/>
          <w:sz w:val="28"/>
          <w:szCs w:val="28"/>
          <w:highlight w:val="none"/>
        </w:rPr>
      </w:pPr>
    </w:p>
    <w:p w14:paraId="4EAC66BA">
      <w:pPr>
        <w:pStyle w:val="38"/>
        <w:ind w:left="0" w:right="0" w:firstLine="0"/>
        <w:jc w:val="both"/>
        <w:rPr>
          <w:rFonts w:ascii="Times New Roman" w:hAnsi="Times New Roman" w:eastAsia="宋体" w:cs="Times New Roman"/>
          <w:b w:val="0"/>
          <w:bCs/>
          <w:color w:val="auto"/>
          <w:sz w:val="28"/>
          <w:szCs w:val="28"/>
          <w:highlight w:val="none"/>
        </w:rPr>
      </w:pPr>
    </w:p>
    <w:p w14:paraId="4EC2198C">
      <w:pPr>
        <w:pStyle w:val="38"/>
        <w:ind w:left="0" w:right="0" w:firstLine="0"/>
        <w:jc w:val="both"/>
        <w:rPr>
          <w:rFonts w:ascii="Times New Roman" w:hAnsi="Times New Roman" w:eastAsia="宋体" w:cs="Times New Roman"/>
          <w:b w:val="0"/>
          <w:bCs/>
          <w:color w:val="auto"/>
          <w:sz w:val="28"/>
          <w:szCs w:val="28"/>
          <w:highlight w:val="none"/>
        </w:rPr>
      </w:pPr>
    </w:p>
    <w:p w14:paraId="526CB4DD">
      <w:pPr>
        <w:pStyle w:val="38"/>
        <w:ind w:left="0" w:right="0" w:firstLine="0"/>
        <w:jc w:val="both"/>
        <w:rPr>
          <w:rFonts w:ascii="Times New Roman" w:hAnsi="Times New Roman" w:eastAsia="宋体" w:cs="Times New Roman"/>
          <w:b w:val="0"/>
          <w:bCs/>
          <w:color w:val="auto"/>
          <w:sz w:val="28"/>
          <w:szCs w:val="28"/>
          <w:highlight w:val="none"/>
        </w:rPr>
      </w:pPr>
    </w:p>
    <w:p w14:paraId="58A329B8">
      <w:pPr>
        <w:pStyle w:val="38"/>
        <w:ind w:left="0" w:right="0" w:firstLine="0"/>
        <w:jc w:val="both"/>
        <w:rPr>
          <w:rFonts w:ascii="Times New Roman" w:hAnsi="Times New Roman" w:eastAsia="宋体" w:cs="Times New Roman"/>
          <w:b w:val="0"/>
          <w:bCs/>
          <w:color w:val="auto"/>
          <w:sz w:val="28"/>
          <w:szCs w:val="28"/>
          <w:highlight w:val="none"/>
        </w:rPr>
      </w:pPr>
    </w:p>
    <w:p w14:paraId="7776D3A8">
      <w:pPr>
        <w:pStyle w:val="38"/>
        <w:ind w:left="0" w:right="0" w:firstLine="0"/>
        <w:jc w:val="both"/>
        <w:rPr>
          <w:rFonts w:ascii="Times New Roman" w:hAnsi="Times New Roman" w:eastAsia="宋体" w:cs="Times New Roman"/>
          <w:b w:val="0"/>
          <w:bCs/>
          <w:color w:val="auto"/>
          <w:sz w:val="28"/>
          <w:szCs w:val="28"/>
          <w:highlight w:val="none"/>
        </w:rPr>
      </w:pPr>
    </w:p>
    <w:p w14:paraId="28EDF741">
      <w:pPr>
        <w:pStyle w:val="38"/>
        <w:ind w:left="0" w:right="0" w:firstLine="0"/>
        <w:jc w:val="both"/>
        <w:rPr>
          <w:rFonts w:ascii="Times New Roman" w:hAnsi="Times New Roman" w:eastAsia="宋体" w:cs="Times New Roman"/>
          <w:b w:val="0"/>
          <w:bCs/>
          <w:color w:val="auto"/>
          <w:sz w:val="28"/>
          <w:szCs w:val="28"/>
          <w:highlight w:val="none"/>
        </w:rPr>
      </w:pPr>
    </w:p>
    <w:p w14:paraId="553EF74D">
      <w:pPr>
        <w:pStyle w:val="38"/>
        <w:ind w:left="0" w:right="0" w:firstLine="0"/>
        <w:jc w:val="both"/>
        <w:rPr>
          <w:rFonts w:ascii="Times New Roman" w:hAnsi="Times New Roman" w:eastAsia="宋体" w:cs="Times New Roman"/>
          <w:b w:val="0"/>
          <w:bCs/>
          <w:color w:val="auto"/>
          <w:sz w:val="28"/>
          <w:szCs w:val="28"/>
          <w:highlight w:val="none"/>
        </w:rPr>
      </w:pPr>
    </w:p>
    <w:p w14:paraId="5A27D2BF">
      <w:pPr>
        <w:pStyle w:val="38"/>
        <w:ind w:left="0" w:right="0" w:firstLine="0"/>
        <w:jc w:val="both"/>
        <w:rPr>
          <w:rFonts w:ascii="Times New Roman" w:hAnsi="Times New Roman" w:eastAsia="宋体" w:cs="Times New Roman"/>
          <w:b w:val="0"/>
          <w:bCs/>
          <w:color w:val="auto"/>
          <w:sz w:val="28"/>
          <w:szCs w:val="28"/>
          <w:highlight w:val="none"/>
        </w:rPr>
      </w:pPr>
    </w:p>
    <w:p w14:paraId="6F661644">
      <w:pPr>
        <w:pStyle w:val="38"/>
        <w:ind w:left="0" w:right="0" w:firstLine="0"/>
        <w:jc w:val="both"/>
        <w:rPr>
          <w:rFonts w:ascii="Times New Roman" w:hAnsi="Times New Roman" w:eastAsia="宋体" w:cs="Times New Roman"/>
          <w:b w:val="0"/>
          <w:bCs/>
          <w:color w:val="auto"/>
          <w:sz w:val="28"/>
          <w:szCs w:val="28"/>
          <w:highlight w:val="none"/>
        </w:rPr>
      </w:pPr>
    </w:p>
    <w:p w14:paraId="0647A570">
      <w:pPr>
        <w:pStyle w:val="38"/>
        <w:ind w:left="0" w:right="0" w:firstLine="0"/>
        <w:jc w:val="both"/>
        <w:rPr>
          <w:rFonts w:ascii="Times New Roman" w:hAnsi="Times New Roman" w:eastAsia="宋体" w:cs="Times New Roman"/>
          <w:b w:val="0"/>
          <w:bCs/>
          <w:color w:val="auto"/>
          <w:sz w:val="28"/>
          <w:szCs w:val="28"/>
          <w:highlight w:val="none"/>
        </w:rPr>
      </w:pPr>
    </w:p>
    <w:p w14:paraId="767A9E91">
      <w:pPr>
        <w:pStyle w:val="38"/>
        <w:ind w:left="0" w:right="0" w:firstLine="0"/>
        <w:jc w:val="both"/>
        <w:rPr>
          <w:rFonts w:ascii="Times New Roman" w:hAnsi="Times New Roman" w:eastAsia="宋体" w:cs="Times New Roman"/>
          <w:b w:val="0"/>
          <w:bCs/>
          <w:color w:val="auto"/>
          <w:sz w:val="28"/>
          <w:szCs w:val="28"/>
          <w:highlight w:val="none"/>
        </w:rPr>
      </w:pPr>
    </w:p>
    <w:p w14:paraId="1378EF84">
      <w:pPr>
        <w:pStyle w:val="38"/>
        <w:ind w:left="0" w:right="0" w:firstLine="0"/>
        <w:jc w:val="both"/>
        <w:rPr>
          <w:rFonts w:ascii="Times New Roman" w:hAnsi="Times New Roman" w:eastAsia="宋体" w:cs="Times New Roman"/>
          <w:b w:val="0"/>
          <w:bCs/>
          <w:color w:val="auto"/>
          <w:sz w:val="28"/>
          <w:szCs w:val="28"/>
          <w:highlight w:val="none"/>
        </w:rPr>
      </w:pPr>
    </w:p>
    <w:p w14:paraId="3CCE8DA9">
      <w:pPr>
        <w:pStyle w:val="38"/>
        <w:ind w:left="0" w:right="0" w:firstLine="0"/>
        <w:jc w:val="both"/>
        <w:rPr>
          <w:rFonts w:ascii="Times New Roman" w:hAnsi="Times New Roman" w:eastAsia="宋体" w:cs="Times New Roman"/>
          <w:b w:val="0"/>
          <w:bCs/>
          <w:color w:val="auto"/>
          <w:sz w:val="28"/>
          <w:szCs w:val="28"/>
          <w:highlight w:val="none"/>
        </w:rPr>
      </w:pPr>
    </w:p>
    <w:p w14:paraId="5E29D6DB">
      <w:pPr>
        <w:pStyle w:val="38"/>
        <w:ind w:left="0" w:right="0" w:firstLine="0"/>
        <w:jc w:val="both"/>
        <w:rPr>
          <w:rFonts w:ascii="Times New Roman" w:hAnsi="Times New Roman" w:eastAsia="宋体" w:cs="Times New Roman"/>
          <w:b w:val="0"/>
          <w:bCs/>
          <w:color w:val="auto"/>
          <w:sz w:val="28"/>
          <w:szCs w:val="28"/>
          <w:highlight w:val="none"/>
        </w:rPr>
      </w:pPr>
    </w:p>
    <w:p w14:paraId="418DC377">
      <w:pPr>
        <w:pStyle w:val="38"/>
        <w:ind w:left="0" w:right="0" w:firstLine="0"/>
        <w:jc w:val="both"/>
        <w:rPr>
          <w:rFonts w:ascii="Times New Roman" w:hAnsi="Times New Roman" w:eastAsia="宋体" w:cs="Times New Roman"/>
          <w:b w:val="0"/>
          <w:bCs/>
          <w:color w:val="auto"/>
          <w:sz w:val="28"/>
          <w:szCs w:val="28"/>
          <w:highlight w:val="none"/>
        </w:rPr>
      </w:pPr>
    </w:p>
    <w:p w14:paraId="1E876B04">
      <w:pPr>
        <w:pStyle w:val="38"/>
        <w:ind w:left="0" w:right="0" w:firstLine="0"/>
        <w:jc w:val="both"/>
        <w:rPr>
          <w:rFonts w:ascii="Times New Roman" w:hAnsi="Times New Roman" w:eastAsia="宋体" w:cs="Times New Roman"/>
          <w:b w:val="0"/>
          <w:bCs/>
          <w:color w:val="auto"/>
          <w:sz w:val="28"/>
          <w:szCs w:val="28"/>
          <w:highlight w:val="none"/>
        </w:rPr>
      </w:pPr>
    </w:p>
    <w:p w14:paraId="44B3D58E">
      <w:pPr>
        <w:pStyle w:val="38"/>
        <w:ind w:left="0" w:right="0" w:firstLine="0"/>
        <w:jc w:val="both"/>
        <w:rPr>
          <w:rFonts w:ascii="Times New Roman" w:hAnsi="Times New Roman" w:eastAsia="宋体" w:cs="Times New Roman"/>
          <w:b w:val="0"/>
          <w:bCs/>
          <w:color w:val="auto"/>
          <w:sz w:val="28"/>
          <w:szCs w:val="28"/>
          <w:highlight w:val="none"/>
        </w:rPr>
      </w:pPr>
    </w:p>
    <w:p w14:paraId="4C711224">
      <w:pPr>
        <w:pStyle w:val="38"/>
        <w:ind w:left="0" w:right="0" w:firstLine="0"/>
        <w:jc w:val="both"/>
        <w:rPr>
          <w:rFonts w:ascii="Times New Roman" w:hAnsi="Times New Roman" w:eastAsia="宋体" w:cs="Times New Roman"/>
          <w:b w:val="0"/>
          <w:bCs/>
          <w:color w:val="auto"/>
          <w:sz w:val="28"/>
          <w:szCs w:val="28"/>
          <w:highlight w:val="none"/>
        </w:rPr>
      </w:pPr>
    </w:p>
    <w:p w14:paraId="70A64F49">
      <w:pPr>
        <w:pStyle w:val="38"/>
        <w:ind w:left="0" w:right="0" w:firstLine="0"/>
        <w:jc w:val="both"/>
        <w:rPr>
          <w:rFonts w:ascii="Times New Roman" w:hAnsi="Times New Roman" w:eastAsia="宋体" w:cs="Times New Roman"/>
          <w:b w:val="0"/>
          <w:bCs/>
          <w:color w:val="auto"/>
          <w:sz w:val="28"/>
          <w:szCs w:val="28"/>
          <w:highlight w:val="none"/>
        </w:rPr>
      </w:pPr>
    </w:p>
    <w:p w14:paraId="131710E5">
      <w:pPr>
        <w:pStyle w:val="38"/>
        <w:ind w:left="0" w:right="0" w:firstLine="0"/>
        <w:jc w:val="both"/>
        <w:rPr>
          <w:rFonts w:ascii="Times New Roman" w:hAnsi="Times New Roman" w:eastAsia="宋体" w:cs="Times New Roman"/>
          <w:b w:val="0"/>
          <w:bCs/>
          <w:color w:val="auto"/>
          <w:sz w:val="28"/>
          <w:szCs w:val="28"/>
          <w:highlight w:val="none"/>
        </w:rPr>
      </w:pPr>
    </w:p>
    <w:p w14:paraId="4B823D45">
      <w:pPr>
        <w:pStyle w:val="38"/>
        <w:ind w:left="0" w:right="0" w:firstLine="0"/>
        <w:jc w:val="both"/>
        <w:rPr>
          <w:rFonts w:ascii="Times New Roman" w:hAnsi="Times New Roman" w:eastAsia="宋体" w:cs="Times New Roman"/>
          <w:b w:val="0"/>
          <w:bCs/>
          <w:color w:val="auto"/>
          <w:sz w:val="28"/>
          <w:szCs w:val="28"/>
          <w:highlight w:val="none"/>
        </w:rPr>
      </w:pPr>
    </w:p>
    <w:p w14:paraId="05ED6148">
      <w:pPr>
        <w:pStyle w:val="38"/>
        <w:ind w:left="0" w:right="0" w:firstLine="0"/>
        <w:jc w:val="both"/>
        <w:rPr>
          <w:rFonts w:ascii="Times New Roman" w:hAnsi="Times New Roman" w:eastAsia="宋体" w:cs="Times New Roman"/>
          <w:b w:val="0"/>
          <w:bCs/>
          <w:color w:val="auto"/>
          <w:sz w:val="28"/>
          <w:szCs w:val="28"/>
          <w:highlight w:val="none"/>
        </w:rPr>
      </w:pPr>
    </w:p>
    <w:p w14:paraId="71F51D88">
      <w:pPr>
        <w:pStyle w:val="38"/>
        <w:ind w:left="0" w:right="0" w:firstLine="0"/>
        <w:jc w:val="both"/>
        <w:rPr>
          <w:rFonts w:ascii="Times New Roman" w:hAnsi="Times New Roman" w:eastAsia="宋体" w:cs="Times New Roman"/>
          <w:b w:val="0"/>
          <w:bCs/>
          <w:color w:val="auto"/>
          <w:sz w:val="28"/>
          <w:szCs w:val="28"/>
          <w:highlight w:val="none"/>
        </w:rPr>
      </w:pPr>
    </w:p>
    <w:p w14:paraId="1AD0F121">
      <w:pPr>
        <w:pStyle w:val="38"/>
        <w:ind w:left="0" w:right="0" w:firstLine="0"/>
        <w:jc w:val="both"/>
        <w:rPr>
          <w:rFonts w:ascii="Times New Roman" w:hAnsi="Times New Roman" w:eastAsia="宋体" w:cs="Times New Roman"/>
          <w:b w:val="0"/>
          <w:bCs/>
          <w:color w:val="auto"/>
          <w:sz w:val="28"/>
          <w:szCs w:val="28"/>
          <w:highlight w:val="none"/>
        </w:rPr>
      </w:pPr>
    </w:p>
    <w:p w14:paraId="22478CE5">
      <w:pPr>
        <w:pStyle w:val="38"/>
        <w:ind w:left="0" w:right="0" w:firstLine="0"/>
        <w:jc w:val="both"/>
        <w:rPr>
          <w:rFonts w:ascii="Times New Roman" w:hAnsi="Times New Roman" w:eastAsia="宋体" w:cs="Times New Roman"/>
          <w:b w:val="0"/>
          <w:bCs/>
          <w:color w:val="auto"/>
          <w:sz w:val="28"/>
          <w:szCs w:val="28"/>
          <w:highlight w:val="none"/>
        </w:rPr>
      </w:pPr>
    </w:p>
    <w:p w14:paraId="33048A24">
      <w:pPr>
        <w:pStyle w:val="38"/>
        <w:ind w:left="0" w:right="0" w:firstLine="0"/>
        <w:jc w:val="both"/>
        <w:rPr>
          <w:rFonts w:ascii="Times New Roman" w:hAnsi="Times New Roman" w:eastAsia="宋体" w:cs="Times New Roman"/>
          <w:b w:val="0"/>
          <w:bCs/>
          <w:color w:val="auto"/>
          <w:sz w:val="28"/>
          <w:szCs w:val="28"/>
          <w:highlight w:val="none"/>
        </w:rPr>
      </w:pPr>
    </w:p>
    <w:p w14:paraId="5CC0A2F0">
      <w:pPr>
        <w:pStyle w:val="38"/>
        <w:ind w:left="0" w:right="0" w:firstLine="0"/>
        <w:jc w:val="both"/>
        <w:rPr>
          <w:rFonts w:ascii="Times New Roman" w:hAnsi="Times New Roman" w:eastAsia="宋体" w:cs="Times New Roman"/>
          <w:b w:val="0"/>
          <w:bCs/>
          <w:color w:val="auto"/>
          <w:sz w:val="28"/>
          <w:szCs w:val="28"/>
          <w:highlight w:val="none"/>
        </w:rPr>
      </w:pPr>
      <w:r>
        <w:rPr>
          <w:rFonts w:ascii="Times New Roman" w:hAnsi="Times New Roman" w:eastAsia="宋体" w:cs="Times New Roman"/>
          <w:b w:val="0"/>
          <w:bCs/>
          <w:color w:val="auto"/>
          <w:sz w:val="28"/>
          <w:szCs w:val="28"/>
          <w:highlight w:val="none"/>
        </w:rPr>
        <w:drawing>
          <wp:anchor distT="0" distB="0" distL="114300" distR="114300" simplePos="0" relativeHeight="251659264" behindDoc="0" locked="0" layoutInCell="1" allowOverlap="1">
            <wp:simplePos x="0" y="0"/>
            <wp:positionH relativeFrom="column">
              <wp:posOffset>-847725</wp:posOffset>
            </wp:positionH>
            <wp:positionV relativeFrom="paragraph">
              <wp:posOffset>-800100</wp:posOffset>
            </wp:positionV>
            <wp:extent cx="7406640" cy="10420350"/>
            <wp:effectExtent l="0" t="0" r="3810" b="0"/>
            <wp:wrapNone/>
            <wp:docPr id="1205" name="图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 name="图片 113"/>
                    <pic:cNvPicPr>
                      <a:picLocks noChangeAspect="1"/>
                    </pic:cNvPicPr>
                  </pic:nvPicPr>
                  <pic:blipFill>
                    <a:blip r:embed="rId180"/>
                    <a:stretch>
                      <a:fillRect/>
                    </a:stretch>
                  </pic:blipFill>
                  <pic:spPr>
                    <a:xfrm>
                      <a:off x="0" y="0"/>
                      <a:ext cx="7406640" cy="10420350"/>
                    </a:xfrm>
                    <a:prstGeom prst="rect">
                      <a:avLst/>
                    </a:prstGeom>
                    <a:noFill/>
                    <a:ln cap="flat" cmpd="sng">
                      <a:noFill/>
                      <a:prstDash val="solid"/>
                      <a:round/>
                    </a:ln>
                  </pic:spPr>
                </pic:pic>
              </a:graphicData>
            </a:graphic>
          </wp:anchor>
        </w:drawing>
      </w:r>
    </w:p>
    <w:p w14:paraId="3B99C061">
      <w:pPr>
        <w:pStyle w:val="38"/>
        <w:ind w:left="0" w:right="0" w:firstLine="0"/>
        <w:jc w:val="both"/>
        <w:rPr>
          <w:rFonts w:ascii="Times New Roman" w:hAnsi="Times New Roman" w:eastAsia="宋体" w:cs="Times New Roman"/>
          <w:b w:val="0"/>
          <w:bCs/>
          <w:color w:val="auto"/>
          <w:sz w:val="28"/>
          <w:szCs w:val="28"/>
          <w:highlight w:val="none"/>
        </w:rPr>
      </w:pPr>
    </w:p>
    <w:p w14:paraId="71C698E8">
      <w:pPr>
        <w:pStyle w:val="38"/>
        <w:ind w:left="0" w:right="0" w:firstLine="0"/>
        <w:jc w:val="both"/>
        <w:rPr>
          <w:rFonts w:ascii="Times New Roman" w:hAnsi="Times New Roman" w:eastAsia="宋体" w:cs="Times New Roman"/>
          <w:b w:val="0"/>
          <w:bCs/>
          <w:color w:val="auto"/>
          <w:sz w:val="28"/>
          <w:szCs w:val="28"/>
          <w:highlight w:val="none"/>
        </w:rPr>
      </w:pPr>
    </w:p>
    <w:p w14:paraId="20EF3284">
      <w:pPr>
        <w:pStyle w:val="38"/>
        <w:ind w:left="0" w:right="0" w:firstLine="0"/>
        <w:jc w:val="both"/>
        <w:rPr>
          <w:rFonts w:ascii="Times New Roman" w:hAnsi="Times New Roman" w:eastAsia="宋体" w:cs="Times New Roman"/>
          <w:b w:val="0"/>
          <w:bCs/>
          <w:color w:val="auto"/>
          <w:sz w:val="28"/>
          <w:szCs w:val="28"/>
          <w:highlight w:val="none"/>
        </w:rPr>
      </w:pPr>
    </w:p>
    <w:p w14:paraId="55E3FFD5">
      <w:pPr>
        <w:pStyle w:val="38"/>
        <w:ind w:left="0" w:right="0" w:firstLine="0"/>
        <w:jc w:val="both"/>
        <w:rPr>
          <w:rFonts w:ascii="Times New Roman" w:hAnsi="Times New Roman" w:eastAsia="宋体" w:cs="Times New Roman"/>
          <w:b w:val="0"/>
          <w:bCs/>
          <w:color w:val="auto"/>
          <w:sz w:val="28"/>
          <w:szCs w:val="28"/>
          <w:highlight w:val="none"/>
        </w:rPr>
      </w:pPr>
    </w:p>
    <w:p w14:paraId="09BD51EF">
      <w:pPr>
        <w:pStyle w:val="38"/>
        <w:ind w:left="0" w:right="0" w:firstLine="0"/>
        <w:jc w:val="both"/>
        <w:rPr>
          <w:rFonts w:ascii="Times New Roman" w:hAnsi="Times New Roman" w:eastAsia="宋体" w:cs="Times New Roman"/>
          <w:b w:val="0"/>
          <w:bCs/>
          <w:color w:val="auto"/>
          <w:sz w:val="28"/>
          <w:szCs w:val="28"/>
          <w:highlight w:val="none"/>
        </w:rPr>
      </w:pPr>
    </w:p>
    <w:p w14:paraId="3AE89282">
      <w:pPr>
        <w:pStyle w:val="38"/>
        <w:ind w:left="0" w:right="0" w:firstLine="0"/>
        <w:jc w:val="both"/>
        <w:rPr>
          <w:rFonts w:ascii="Times New Roman" w:hAnsi="Times New Roman" w:eastAsia="宋体" w:cs="Times New Roman"/>
          <w:b w:val="0"/>
          <w:bCs/>
          <w:color w:val="auto"/>
          <w:sz w:val="28"/>
          <w:szCs w:val="28"/>
          <w:highlight w:val="none"/>
        </w:rPr>
      </w:pPr>
    </w:p>
    <w:p w14:paraId="2932E9FF">
      <w:pPr>
        <w:pStyle w:val="38"/>
        <w:ind w:left="0" w:right="0" w:firstLine="0"/>
        <w:jc w:val="both"/>
        <w:rPr>
          <w:rFonts w:ascii="Times New Roman" w:hAnsi="Times New Roman" w:eastAsia="宋体" w:cs="Times New Roman"/>
          <w:b w:val="0"/>
          <w:bCs/>
          <w:color w:val="auto"/>
          <w:sz w:val="28"/>
          <w:szCs w:val="28"/>
          <w:highlight w:val="none"/>
        </w:rPr>
      </w:pPr>
    </w:p>
    <w:p w14:paraId="3E6CB78E">
      <w:pPr>
        <w:pStyle w:val="38"/>
        <w:ind w:left="0" w:right="0" w:firstLine="0"/>
        <w:jc w:val="both"/>
        <w:rPr>
          <w:rFonts w:ascii="Times New Roman" w:hAnsi="Times New Roman" w:eastAsia="宋体" w:cs="Times New Roman"/>
          <w:b w:val="0"/>
          <w:bCs/>
          <w:color w:val="auto"/>
          <w:sz w:val="28"/>
          <w:szCs w:val="28"/>
          <w:highlight w:val="none"/>
        </w:rPr>
      </w:pPr>
    </w:p>
    <w:p w14:paraId="7E9CFCF9">
      <w:pPr>
        <w:pStyle w:val="38"/>
        <w:ind w:left="0" w:right="0" w:firstLine="0"/>
        <w:jc w:val="both"/>
        <w:rPr>
          <w:rFonts w:ascii="Times New Roman" w:hAnsi="Times New Roman" w:eastAsia="宋体" w:cs="Times New Roman"/>
          <w:b w:val="0"/>
          <w:bCs/>
          <w:color w:val="auto"/>
          <w:sz w:val="28"/>
          <w:szCs w:val="28"/>
          <w:highlight w:val="none"/>
        </w:rPr>
      </w:pPr>
    </w:p>
    <w:p w14:paraId="24015A1E">
      <w:pPr>
        <w:pStyle w:val="38"/>
        <w:ind w:left="0" w:right="0" w:firstLine="0"/>
        <w:jc w:val="both"/>
        <w:rPr>
          <w:rFonts w:ascii="Times New Roman" w:hAnsi="Times New Roman" w:eastAsia="宋体" w:cs="Times New Roman"/>
          <w:b w:val="0"/>
          <w:bCs/>
          <w:color w:val="auto"/>
          <w:sz w:val="28"/>
          <w:szCs w:val="28"/>
          <w:highlight w:val="none"/>
        </w:rPr>
      </w:pPr>
    </w:p>
    <w:p w14:paraId="1FE16FA7">
      <w:pPr>
        <w:pStyle w:val="38"/>
        <w:ind w:left="0" w:right="0" w:firstLine="0"/>
        <w:jc w:val="both"/>
        <w:rPr>
          <w:rFonts w:ascii="Times New Roman" w:hAnsi="Times New Roman" w:eastAsia="宋体" w:cs="Times New Roman"/>
          <w:b w:val="0"/>
          <w:bCs/>
          <w:color w:val="auto"/>
          <w:sz w:val="28"/>
          <w:szCs w:val="28"/>
          <w:highlight w:val="none"/>
        </w:rPr>
      </w:pPr>
    </w:p>
    <w:p w14:paraId="6F76DC96">
      <w:pPr>
        <w:pStyle w:val="38"/>
        <w:ind w:left="0" w:right="0" w:firstLine="0"/>
        <w:jc w:val="both"/>
        <w:rPr>
          <w:rFonts w:ascii="Times New Roman" w:hAnsi="Times New Roman" w:eastAsia="宋体" w:cs="Times New Roman"/>
          <w:b w:val="0"/>
          <w:bCs/>
          <w:color w:val="auto"/>
          <w:sz w:val="28"/>
          <w:szCs w:val="28"/>
          <w:highlight w:val="none"/>
        </w:rPr>
      </w:pPr>
    </w:p>
    <w:p w14:paraId="21601159">
      <w:pPr>
        <w:pStyle w:val="38"/>
        <w:ind w:left="0" w:right="0" w:firstLine="0"/>
        <w:jc w:val="both"/>
        <w:rPr>
          <w:rFonts w:ascii="Times New Roman" w:hAnsi="Times New Roman" w:eastAsia="宋体" w:cs="Times New Roman"/>
          <w:b w:val="0"/>
          <w:bCs/>
          <w:color w:val="auto"/>
          <w:sz w:val="28"/>
          <w:szCs w:val="28"/>
          <w:highlight w:val="none"/>
        </w:rPr>
      </w:pPr>
    </w:p>
    <w:p w14:paraId="5F9F69DB">
      <w:pPr>
        <w:pStyle w:val="38"/>
        <w:ind w:left="0" w:right="0" w:firstLine="0"/>
        <w:jc w:val="both"/>
        <w:rPr>
          <w:rFonts w:ascii="Times New Roman" w:hAnsi="Times New Roman" w:eastAsia="宋体" w:cs="Times New Roman"/>
          <w:b w:val="0"/>
          <w:bCs/>
          <w:color w:val="auto"/>
          <w:sz w:val="28"/>
          <w:szCs w:val="28"/>
          <w:highlight w:val="none"/>
        </w:rPr>
      </w:pPr>
    </w:p>
    <w:p w14:paraId="7EE6F132">
      <w:pPr>
        <w:pStyle w:val="38"/>
        <w:ind w:left="0" w:right="0" w:firstLine="0"/>
        <w:jc w:val="both"/>
        <w:rPr>
          <w:rFonts w:ascii="Times New Roman" w:hAnsi="Times New Roman" w:eastAsia="宋体" w:cs="Times New Roman"/>
          <w:b w:val="0"/>
          <w:bCs/>
          <w:color w:val="auto"/>
          <w:sz w:val="28"/>
          <w:szCs w:val="28"/>
          <w:highlight w:val="none"/>
        </w:rPr>
      </w:pPr>
    </w:p>
    <w:p w14:paraId="560C47E5">
      <w:pPr>
        <w:pStyle w:val="38"/>
        <w:ind w:left="0" w:right="0" w:firstLine="0"/>
        <w:jc w:val="both"/>
        <w:rPr>
          <w:rFonts w:ascii="Times New Roman" w:hAnsi="Times New Roman" w:eastAsia="宋体" w:cs="Times New Roman"/>
          <w:b w:val="0"/>
          <w:bCs/>
          <w:color w:val="auto"/>
          <w:sz w:val="28"/>
          <w:szCs w:val="28"/>
          <w:highlight w:val="none"/>
        </w:rPr>
      </w:pPr>
    </w:p>
    <w:p w14:paraId="577FF793">
      <w:pPr>
        <w:pStyle w:val="38"/>
        <w:ind w:left="0" w:right="0" w:firstLine="0"/>
        <w:jc w:val="both"/>
        <w:rPr>
          <w:rFonts w:ascii="Times New Roman" w:hAnsi="Times New Roman" w:eastAsia="宋体" w:cs="Times New Roman"/>
          <w:b w:val="0"/>
          <w:bCs/>
          <w:color w:val="auto"/>
          <w:sz w:val="28"/>
          <w:szCs w:val="28"/>
          <w:highlight w:val="none"/>
        </w:rPr>
      </w:pPr>
    </w:p>
    <w:p w14:paraId="14D63761">
      <w:pPr>
        <w:pStyle w:val="38"/>
        <w:ind w:left="0" w:right="0" w:firstLine="0"/>
        <w:jc w:val="both"/>
        <w:rPr>
          <w:rFonts w:ascii="Times New Roman" w:hAnsi="Times New Roman" w:eastAsia="宋体" w:cs="Times New Roman"/>
          <w:b w:val="0"/>
          <w:bCs/>
          <w:color w:val="auto"/>
          <w:sz w:val="28"/>
          <w:szCs w:val="28"/>
          <w:highlight w:val="none"/>
        </w:rPr>
      </w:pPr>
    </w:p>
    <w:p w14:paraId="19AF3B04">
      <w:pPr>
        <w:pStyle w:val="38"/>
        <w:ind w:left="0" w:right="0" w:firstLine="0"/>
        <w:jc w:val="both"/>
        <w:rPr>
          <w:rFonts w:ascii="Times New Roman" w:hAnsi="Times New Roman" w:eastAsia="宋体" w:cs="Times New Roman"/>
          <w:b w:val="0"/>
          <w:bCs/>
          <w:color w:val="auto"/>
          <w:sz w:val="28"/>
          <w:szCs w:val="28"/>
          <w:highlight w:val="none"/>
        </w:rPr>
      </w:pPr>
    </w:p>
    <w:p w14:paraId="0BA75675">
      <w:pPr>
        <w:pStyle w:val="38"/>
        <w:ind w:left="0" w:right="0" w:firstLine="0"/>
        <w:jc w:val="both"/>
        <w:rPr>
          <w:rFonts w:ascii="Times New Roman" w:hAnsi="Times New Roman" w:eastAsia="宋体" w:cs="Times New Roman"/>
          <w:b w:val="0"/>
          <w:bCs/>
          <w:color w:val="auto"/>
          <w:sz w:val="28"/>
          <w:szCs w:val="28"/>
          <w:highlight w:val="none"/>
        </w:rPr>
      </w:pPr>
    </w:p>
    <w:p w14:paraId="74B7EF9D">
      <w:pPr>
        <w:pStyle w:val="38"/>
        <w:ind w:left="0" w:right="0" w:firstLine="0"/>
        <w:jc w:val="both"/>
        <w:rPr>
          <w:rFonts w:ascii="Times New Roman" w:hAnsi="Times New Roman" w:eastAsia="宋体" w:cs="Times New Roman"/>
          <w:b w:val="0"/>
          <w:bCs/>
          <w:color w:val="auto"/>
          <w:sz w:val="28"/>
          <w:szCs w:val="28"/>
          <w:highlight w:val="none"/>
        </w:rPr>
      </w:pPr>
    </w:p>
    <w:p w14:paraId="4B217C1F">
      <w:pPr>
        <w:pStyle w:val="38"/>
        <w:ind w:left="0" w:right="0" w:firstLine="0"/>
        <w:jc w:val="both"/>
        <w:rPr>
          <w:rFonts w:ascii="Times New Roman" w:hAnsi="Times New Roman" w:eastAsia="宋体" w:cs="Times New Roman"/>
          <w:b w:val="0"/>
          <w:bCs/>
          <w:color w:val="auto"/>
          <w:sz w:val="28"/>
          <w:szCs w:val="28"/>
          <w:highlight w:val="none"/>
        </w:rPr>
      </w:pPr>
    </w:p>
    <w:p w14:paraId="2E9E5535">
      <w:pPr>
        <w:pStyle w:val="38"/>
        <w:ind w:left="0" w:right="0" w:firstLine="0"/>
        <w:jc w:val="both"/>
        <w:rPr>
          <w:rFonts w:ascii="Times New Roman" w:hAnsi="Times New Roman" w:eastAsia="宋体" w:cs="Times New Roman"/>
          <w:b w:val="0"/>
          <w:bCs/>
          <w:color w:val="auto"/>
          <w:sz w:val="28"/>
          <w:szCs w:val="28"/>
          <w:highlight w:val="none"/>
        </w:rPr>
      </w:pPr>
    </w:p>
    <w:p w14:paraId="21728B73">
      <w:pPr>
        <w:pStyle w:val="38"/>
        <w:ind w:left="0" w:right="0" w:firstLine="0"/>
        <w:jc w:val="both"/>
        <w:rPr>
          <w:rFonts w:ascii="Times New Roman" w:hAnsi="Times New Roman" w:eastAsia="宋体" w:cs="Times New Roman"/>
          <w:b w:val="0"/>
          <w:bCs/>
          <w:color w:val="auto"/>
          <w:sz w:val="28"/>
          <w:szCs w:val="28"/>
          <w:highlight w:val="none"/>
        </w:rPr>
      </w:pPr>
    </w:p>
    <w:p w14:paraId="50FD95EC">
      <w:pPr>
        <w:pStyle w:val="38"/>
        <w:ind w:left="0" w:right="0" w:firstLine="0"/>
        <w:jc w:val="both"/>
        <w:rPr>
          <w:rFonts w:ascii="Times New Roman" w:hAnsi="Times New Roman" w:eastAsia="宋体" w:cs="Times New Roman"/>
          <w:b w:val="0"/>
          <w:bCs/>
          <w:color w:val="auto"/>
          <w:sz w:val="28"/>
          <w:szCs w:val="28"/>
          <w:highlight w:val="none"/>
        </w:rPr>
      </w:pPr>
    </w:p>
    <w:p w14:paraId="5DA1D620">
      <w:pPr>
        <w:pStyle w:val="38"/>
        <w:ind w:left="0" w:right="0" w:firstLine="0"/>
        <w:jc w:val="both"/>
        <w:rPr>
          <w:rFonts w:ascii="Times New Roman" w:hAnsi="Times New Roman" w:eastAsia="宋体" w:cs="Times New Roman"/>
          <w:b w:val="0"/>
          <w:bCs/>
          <w:color w:val="auto"/>
          <w:sz w:val="28"/>
          <w:szCs w:val="28"/>
          <w:highlight w:val="none"/>
        </w:rPr>
      </w:pPr>
    </w:p>
    <w:p w14:paraId="72FABAC5">
      <w:pPr>
        <w:pStyle w:val="38"/>
        <w:ind w:left="0" w:right="0" w:firstLine="0"/>
        <w:jc w:val="both"/>
        <w:rPr>
          <w:rFonts w:ascii="Times New Roman" w:hAnsi="Times New Roman" w:eastAsia="宋体" w:cs="Times New Roman"/>
          <w:b w:val="0"/>
          <w:bCs/>
          <w:color w:val="auto"/>
          <w:sz w:val="28"/>
          <w:szCs w:val="28"/>
          <w:highlight w:val="none"/>
        </w:rPr>
      </w:pPr>
    </w:p>
    <w:p w14:paraId="7891E06E">
      <w:pPr>
        <w:pStyle w:val="38"/>
        <w:ind w:left="0" w:right="0" w:firstLine="0"/>
        <w:jc w:val="both"/>
        <w:rPr>
          <w:rFonts w:ascii="Times New Roman" w:hAnsi="Times New Roman" w:eastAsia="宋体" w:cs="Times New Roman"/>
          <w:b w:val="0"/>
          <w:bCs/>
          <w:color w:val="auto"/>
          <w:sz w:val="28"/>
          <w:szCs w:val="28"/>
          <w:highlight w:val="none"/>
        </w:rPr>
      </w:pPr>
    </w:p>
    <w:p w14:paraId="143E1E71">
      <w:pPr>
        <w:pStyle w:val="38"/>
        <w:ind w:left="0" w:right="0" w:firstLine="0"/>
        <w:jc w:val="both"/>
        <w:rPr>
          <w:rFonts w:ascii="Times New Roman" w:hAnsi="Times New Roman" w:eastAsia="宋体" w:cs="Times New Roman"/>
          <w:b w:val="0"/>
          <w:bCs/>
          <w:color w:val="auto"/>
          <w:sz w:val="28"/>
          <w:szCs w:val="28"/>
          <w:highlight w:val="none"/>
        </w:rPr>
      </w:pPr>
    </w:p>
    <w:p w14:paraId="08920C25">
      <w:pPr>
        <w:pStyle w:val="38"/>
        <w:ind w:left="0" w:right="0" w:firstLine="0"/>
        <w:jc w:val="both"/>
        <w:rPr>
          <w:rFonts w:ascii="Times New Roman" w:hAnsi="Times New Roman" w:eastAsia="宋体" w:cs="Times New Roman"/>
          <w:b w:val="0"/>
          <w:bCs/>
          <w:color w:val="auto"/>
          <w:sz w:val="28"/>
          <w:szCs w:val="28"/>
          <w:highlight w:val="none"/>
        </w:rPr>
      </w:pPr>
    </w:p>
    <w:p w14:paraId="126728AF">
      <w:pPr>
        <w:pStyle w:val="38"/>
        <w:ind w:left="0" w:right="0" w:firstLine="0"/>
        <w:jc w:val="both"/>
        <w:rPr>
          <w:rFonts w:ascii="Times New Roman" w:hAnsi="Times New Roman" w:eastAsia="宋体" w:cs="Times New Roman"/>
          <w:b w:val="0"/>
          <w:bCs/>
          <w:color w:val="auto"/>
          <w:sz w:val="28"/>
          <w:szCs w:val="28"/>
          <w:highlight w:val="none"/>
        </w:rPr>
      </w:pPr>
    </w:p>
    <w:p w14:paraId="55439376">
      <w:pPr>
        <w:pStyle w:val="38"/>
        <w:ind w:left="0" w:right="0" w:firstLine="0"/>
        <w:jc w:val="both"/>
        <w:rPr>
          <w:rFonts w:ascii="Times New Roman" w:hAnsi="Times New Roman" w:eastAsia="宋体" w:cs="Times New Roman"/>
          <w:b w:val="0"/>
          <w:bCs/>
          <w:color w:val="auto"/>
          <w:sz w:val="28"/>
          <w:szCs w:val="28"/>
          <w:highlight w:val="none"/>
        </w:rPr>
      </w:pPr>
    </w:p>
    <w:p w14:paraId="2A9B460A">
      <w:pPr>
        <w:pStyle w:val="38"/>
        <w:ind w:left="0" w:right="0" w:firstLine="0"/>
        <w:jc w:val="both"/>
        <w:rPr>
          <w:rFonts w:ascii="Times New Roman" w:hAnsi="Times New Roman" w:eastAsia="宋体" w:cs="Times New Roman"/>
          <w:b w:val="0"/>
          <w:bCs/>
          <w:color w:val="auto"/>
          <w:sz w:val="28"/>
          <w:szCs w:val="28"/>
          <w:highlight w:val="none"/>
        </w:rPr>
      </w:pPr>
    </w:p>
    <w:p w14:paraId="4763948F">
      <w:pPr>
        <w:pStyle w:val="38"/>
        <w:ind w:left="0" w:right="0" w:firstLine="0"/>
        <w:jc w:val="both"/>
        <w:rPr>
          <w:rFonts w:ascii="Times New Roman" w:hAnsi="Times New Roman" w:eastAsia="宋体" w:cs="Times New Roman"/>
          <w:b w:val="0"/>
          <w:bCs/>
          <w:color w:val="auto"/>
          <w:sz w:val="28"/>
          <w:szCs w:val="28"/>
          <w:highlight w:val="none"/>
        </w:rPr>
      </w:pPr>
    </w:p>
    <w:p w14:paraId="1A652DA7">
      <w:pPr>
        <w:pStyle w:val="38"/>
        <w:ind w:left="0" w:right="0" w:firstLine="0"/>
        <w:jc w:val="both"/>
        <w:rPr>
          <w:rFonts w:ascii="Times New Roman" w:hAnsi="Times New Roman" w:eastAsia="宋体" w:cs="Times New Roman"/>
          <w:b w:val="0"/>
          <w:bCs/>
          <w:color w:val="auto"/>
          <w:sz w:val="28"/>
          <w:szCs w:val="28"/>
          <w:highlight w:val="none"/>
        </w:rPr>
      </w:pPr>
    </w:p>
    <w:p w14:paraId="1141E84E">
      <w:pPr>
        <w:pStyle w:val="38"/>
        <w:ind w:left="0" w:right="0" w:firstLine="0"/>
        <w:jc w:val="both"/>
        <w:rPr>
          <w:rFonts w:ascii="Times New Roman" w:hAnsi="Times New Roman" w:eastAsia="宋体" w:cs="Times New Roman"/>
          <w:b w:val="0"/>
          <w:bCs/>
          <w:color w:val="auto"/>
          <w:sz w:val="28"/>
          <w:szCs w:val="28"/>
          <w:highlight w:val="none"/>
        </w:rPr>
      </w:pPr>
    </w:p>
    <w:p w14:paraId="2AB1D8F4">
      <w:pPr>
        <w:pStyle w:val="38"/>
        <w:ind w:left="0" w:right="0" w:firstLine="0"/>
        <w:jc w:val="both"/>
        <w:rPr>
          <w:rFonts w:ascii="Times New Roman" w:hAnsi="Times New Roman" w:eastAsia="宋体" w:cs="Times New Roman"/>
          <w:b w:val="0"/>
          <w:bCs/>
          <w:color w:val="auto"/>
          <w:sz w:val="28"/>
          <w:szCs w:val="28"/>
          <w:highlight w:val="none"/>
        </w:rPr>
      </w:pPr>
    </w:p>
    <w:p w14:paraId="49EB5899">
      <w:pPr>
        <w:pStyle w:val="38"/>
        <w:ind w:left="0" w:right="0" w:firstLine="0"/>
        <w:jc w:val="both"/>
        <w:rPr>
          <w:rFonts w:ascii="Times New Roman" w:hAnsi="Times New Roman" w:eastAsia="宋体" w:cs="Times New Roman"/>
          <w:b w:val="0"/>
          <w:bCs/>
          <w:color w:val="auto"/>
          <w:sz w:val="28"/>
          <w:szCs w:val="28"/>
          <w:highlight w:val="none"/>
        </w:rPr>
      </w:pPr>
    </w:p>
    <w:p w14:paraId="4560C0A3">
      <w:pPr>
        <w:pStyle w:val="38"/>
        <w:ind w:left="0" w:right="0" w:firstLine="0"/>
        <w:jc w:val="both"/>
        <w:rPr>
          <w:rFonts w:ascii="Times New Roman" w:hAnsi="Times New Roman" w:eastAsia="宋体" w:cs="Times New Roman"/>
          <w:b w:val="0"/>
          <w:bCs/>
          <w:color w:val="auto"/>
          <w:sz w:val="28"/>
          <w:szCs w:val="28"/>
          <w:highlight w:val="none"/>
        </w:rPr>
      </w:pPr>
    </w:p>
    <w:p w14:paraId="5723B0D1">
      <w:pPr>
        <w:pStyle w:val="38"/>
        <w:ind w:left="0" w:right="0" w:firstLine="0"/>
        <w:jc w:val="both"/>
        <w:rPr>
          <w:rFonts w:ascii="Times New Roman" w:hAnsi="Times New Roman" w:eastAsia="宋体" w:cs="Times New Roman"/>
          <w:b w:val="0"/>
          <w:bCs/>
          <w:color w:val="auto"/>
          <w:sz w:val="28"/>
          <w:szCs w:val="28"/>
          <w:highlight w:val="none"/>
        </w:rPr>
      </w:pPr>
    </w:p>
    <w:p w14:paraId="3ACCA087">
      <w:pPr>
        <w:pStyle w:val="38"/>
        <w:ind w:left="0" w:right="0" w:firstLine="0"/>
        <w:jc w:val="both"/>
        <w:rPr>
          <w:rFonts w:ascii="Times New Roman" w:hAnsi="Times New Roman" w:eastAsia="宋体" w:cs="Times New Roman"/>
          <w:b w:val="0"/>
          <w:bCs/>
          <w:color w:val="auto"/>
          <w:sz w:val="28"/>
          <w:szCs w:val="28"/>
          <w:highlight w:val="none"/>
        </w:rPr>
      </w:pPr>
    </w:p>
    <w:p w14:paraId="616059C8">
      <w:pPr>
        <w:pStyle w:val="38"/>
        <w:ind w:left="0" w:right="0" w:firstLine="0"/>
        <w:jc w:val="both"/>
        <w:rPr>
          <w:rFonts w:ascii="Times New Roman" w:hAnsi="Times New Roman" w:eastAsia="宋体" w:cs="Times New Roman"/>
          <w:b w:val="0"/>
          <w:bCs/>
          <w:color w:val="auto"/>
          <w:sz w:val="28"/>
          <w:szCs w:val="28"/>
          <w:highlight w:val="none"/>
        </w:rPr>
      </w:pPr>
    </w:p>
    <w:p w14:paraId="4FD83E40">
      <w:pPr>
        <w:pStyle w:val="38"/>
        <w:ind w:left="0" w:right="0" w:firstLine="0"/>
        <w:jc w:val="both"/>
        <w:rPr>
          <w:rFonts w:ascii="Times New Roman" w:hAnsi="Times New Roman" w:eastAsia="宋体" w:cs="Times New Roman"/>
          <w:b w:val="0"/>
          <w:bCs/>
          <w:color w:val="auto"/>
          <w:sz w:val="28"/>
          <w:szCs w:val="28"/>
          <w:highlight w:val="none"/>
        </w:rPr>
      </w:pPr>
      <w:r>
        <w:rPr>
          <w:rFonts w:ascii="Times New Roman" w:hAnsi="Times New Roman" w:eastAsia="宋体" w:cs="Times New Roman"/>
          <w:b w:val="0"/>
          <w:bCs/>
          <w:color w:val="auto"/>
          <w:sz w:val="28"/>
          <w:szCs w:val="28"/>
          <w:highlight w:val="none"/>
        </w:rPr>
        <w:drawing>
          <wp:anchor distT="0" distB="0" distL="114300" distR="114300" simplePos="0" relativeHeight="251659264" behindDoc="0" locked="0" layoutInCell="1" allowOverlap="1">
            <wp:simplePos x="0" y="0"/>
            <wp:positionH relativeFrom="column">
              <wp:posOffset>-847725</wp:posOffset>
            </wp:positionH>
            <wp:positionV relativeFrom="paragraph">
              <wp:posOffset>-762000</wp:posOffset>
            </wp:positionV>
            <wp:extent cx="7366635" cy="10372090"/>
            <wp:effectExtent l="0" t="0" r="5715" b="10160"/>
            <wp:wrapNone/>
            <wp:docPr id="1206" name="图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 name="图片 114"/>
                    <pic:cNvPicPr>
                      <a:picLocks noChangeAspect="1"/>
                    </pic:cNvPicPr>
                  </pic:nvPicPr>
                  <pic:blipFill>
                    <a:blip r:embed="rId181"/>
                    <a:stretch>
                      <a:fillRect/>
                    </a:stretch>
                  </pic:blipFill>
                  <pic:spPr>
                    <a:xfrm>
                      <a:off x="0" y="0"/>
                      <a:ext cx="7366635" cy="10372090"/>
                    </a:xfrm>
                    <a:prstGeom prst="rect">
                      <a:avLst/>
                    </a:prstGeom>
                    <a:noFill/>
                    <a:ln cap="flat" cmpd="sng">
                      <a:noFill/>
                      <a:prstDash val="solid"/>
                      <a:round/>
                    </a:ln>
                  </pic:spPr>
                </pic:pic>
              </a:graphicData>
            </a:graphic>
          </wp:anchor>
        </w:drawing>
      </w:r>
    </w:p>
    <w:p w14:paraId="2A261F1D">
      <w:pPr>
        <w:pStyle w:val="38"/>
        <w:ind w:left="0" w:right="0" w:firstLine="0"/>
        <w:jc w:val="both"/>
        <w:rPr>
          <w:rFonts w:ascii="Times New Roman" w:hAnsi="Times New Roman" w:eastAsia="宋体" w:cs="Times New Roman"/>
          <w:b w:val="0"/>
          <w:bCs/>
          <w:color w:val="auto"/>
          <w:sz w:val="28"/>
          <w:szCs w:val="28"/>
          <w:highlight w:val="none"/>
        </w:rPr>
      </w:pPr>
    </w:p>
    <w:p w14:paraId="48C4BE61">
      <w:pPr>
        <w:pStyle w:val="38"/>
        <w:ind w:left="0" w:right="0" w:firstLine="0"/>
        <w:jc w:val="both"/>
        <w:rPr>
          <w:rFonts w:ascii="Times New Roman" w:hAnsi="Times New Roman" w:eastAsia="宋体" w:cs="Times New Roman"/>
          <w:b w:val="0"/>
          <w:bCs/>
          <w:color w:val="auto"/>
          <w:sz w:val="28"/>
          <w:szCs w:val="28"/>
          <w:highlight w:val="none"/>
        </w:rPr>
      </w:pPr>
    </w:p>
    <w:p w14:paraId="65F61EF7">
      <w:pPr>
        <w:pStyle w:val="38"/>
        <w:ind w:left="0" w:right="0" w:firstLine="0"/>
        <w:jc w:val="both"/>
        <w:rPr>
          <w:rFonts w:ascii="Times New Roman" w:hAnsi="Times New Roman" w:eastAsia="宋体" w:cs="Times New Roman"/>
          <w:b w:val="0"/>
          <w:bCs/>
          <w:color w:val="auto"/>
          <w:sz w:val="28"/>
          <w:szCs w:val="28"/>
          <w:highlight w:val="none"/>
        </w:rPr>
      </w:pPr>
    </w:p>
    <w:p w14:paraId="43B2E061">
      <w:pPr>
        <w:pStyle w:val="38"/>
        <w:ind w:left="0" w:right="0" w:firstLine="0"/>
        <w:jc w:val="both"/>
        <w:rPr>
          <w:rFonts w:ascii="Times New Roman" w:hAnsi="Times New Roman" w:eastAsia="宋体" w:cs="Times New Roman"/>
          <w:b w:val="0"/>
          <w:bCs/>
          <w:color w:val="auto"/>
          <w:sz w:val="28"/>
          <w:szCs w:val="28"/>
          <w:highlight w:val="none"/>
        </w:rPr>
      </w:pPr>
    </w:p>
    <w:p w14:paraId="1C465CB6">
      <w:pPr>
        <w:pStyle w:val="38"/>
        <w:ind w:left="0" w:right="0" w:firstLine="0"/>
        <w:jc w:val="both"/>
        <w:rPr>
          <w:rFonts w:ascii="Times New Roman" w:hAnsi="Times New Roman" w:eastAsia="宋体" w:cs="Times New Roman"/>
          <w:b w:val="0"/>
          <w:bCs/>
          <w:color w:val="auto"/>
          <w:sz w:val="28"/>
          <w:szCs w:val="28"/>
          <w:highlight w:val="none"/>
        </w:rPr>
      </w:pPr>
    </w:p>
    <w:p w14:paraId="522B579F">
      <w:pPr>
        <w:pStyle w:val="38"/>
        <w:ind w:left="0" w:right="0" w:firstLine="0"/>
        <w:jc w:val="both"/>
        <w:rPr>
          <w:rFonts w:ascii="Times New Roman" w:hAnsi="Times New Roman" w:eastAsia="宋体" w:cs="Times New Roman"/>
          <w:b w:val="0"/>
          <w:bCs/>
          <w:color w:val="auto"/>
          <w:sz w:val="28"/>
          <w:szCs w:val="28"/>
          <w:highlight w:val="none"/>
        </w:rPr>
      </w:pPr>
    </w:p>
    <w:p w14:paraId="7BFFA296">
      <w:pPr>
        <w:pStyle w:val="38"/>
        <w:ind w:left="0" w:right="0" w:firstLine="0"/>
        <w:jc w:val="both"/>
        <w:rPr>
          <w:rFonts w:ascii="Times New Roman" w:hAnsi="Times New Roman" w:eastAsia="宋体" w:cs="Times New Roman"/>
          <w:b w:val="0"/>
          <w:bCs/>
          <w:color w:val="auto"/>
          <w:sz w:val="28"/>
          <w:szCs w:val="28"/>
          <w:highlight w:val="none"/>
        </w:rPr>
      </w:pPr>
    </w:p>
    <w:p w14:paraId="2081E153">
      <w:pPr>
        <w:pStyle w:val="38"/>
        <w:ind w:left="0" w:right="0" w:firstLine="0"/>
        <w:jc w:val="both"/>
        <w:rPr>
          <w:rFonts w:ascii="Times New Roman" w:hAnsi="Times New Roman" w:eastAsia="宋体" w:cs="Times New Roman"/>
          <w:b w:val="0"/>
          <w:bCs/>
          <w:color w:val="auto"/>
          <w:sz w:val="28"/>
          <w:szCs w:val="28"/>
          <w:highlight w:val="none"/>
        </w:rPr>
      </w:pPr>
    </w:p>
    <w:p w14:paraId="1089338D">
      <w:pPr>
        <w:pStyle w:val="38"/>
        <w:ind w:left="0" w:right="0" w:firstLine="0"/>
        <w:jc w:val="both"/>
        <w:rPr>
          <w:rFonts w:ascii="Times New Roman" w:hAnsi="Times New Roman" w:eastAsia="宋体" w:cs="Times New Roman"/>
          <w:b w:val="0"/>
          <w:bCs/>
          <w:color w:val="auto"/>
          <w:sz w:val="28"/>
          <w:szCs w:val="28"/>
          <w:highlight w:val="none"/>
        </w:rPr>
      </w:pPr>
    </w:p>
    <w:p w14:paraId="0E00FBB3">
      <w:pPr>
        <w:pStyle w:val="38"/>
        <w:ind w:left="0" w:right="0" w:firstLine="0"/>
        <w:jc w:val="both"/>
        <w:rPr>
          <w:rFonts w:ascii="Times New Roman" w:hAnsi="Times New Roman" w:eastAsia="宋体" w:cs="Times New Roman"/>
          <w:b w:val="0"/>
          <w:bCs/>
          <w:color w:val="auto"/>
          <w:sz w:val="28"/>
          <w:szCs w:val="28"/>
          <w:highlight w:val="none"/>
        </w:rPr>
      </w:pPr>
    </w:p>
    <w:p w14:paraId="46733B5A">
      <w:pPr>
        <w:pStyle w:val="38"/>
        <w:ind w:left="0" w:right="0" w:firstLine="0"/>
        <w:jc w:val="both"/>
        <w:rPr>
          <w:rFonts w:ascii="Times New Roman" w:hAnsi="Times New Roman" w:eastAsia="宋体" w:cs="Times New Roman"/>
          <w:b w:val="0"/>
          <w:bCs/>
          <w:color w:val="auto"/>
          <w:sz w:val="28"/>
          <w:szCs w:val="28"/>
          <w:highlight w:val="none"/>
        </w:rPr>
      </w:pPr>
    </w:p>
    <w:p w14:paraId="53D46884">
      <w:pPr>
        <w:pStyle w:val="38"/>
        <w:ind w:left="0" w:right="0" w:firstLine="0"/>
        <w:jc w:val="both"/>
        <w:rPr>
          <w:rFonts w:ascii="Times New Roman" w:hAnsi="Times New Roman" w:eastAsia="宋体" w:cs="Times New Roman"/>
          <w:b w:val="0"/>
          <w:bCs/>
          <w:color w:val="auto"/>
          <w:sz w:val="28"/>
          <w:szCs w:val="28"/>
          <w:highlight w:val="none"/>
        </w:rPr>
      </w:pPr>
    </w:p>
    <w:p w14:paraId="7934BF62">
      <w:pPr>
        <w:pStyle w:val="38"/>
        <w:ind w:left="0" w:right="0" w:firstLine="0"/>
        <w:jc w:val="both"/>
        <w:rPr>
          <w:rFonts w:ascii="Times New Roman" w:hAnsi="Times New Roman" w:eastAsia="宋体" w:cs="Times New Roman"/>
          <w:b w:val="0"/>
          <w:bCs/>
          <w:color w:val="auto"/>
          <w:sz w:val="28"/>
          <w:szCs w:val="28"/>
          <w:highlight w:val="none"/>
        </w:rPr>
      </w:pPr>
    </w:p>
    <w:p w14:paraId="2B34C96D">
      <w:pPr>
        <w:pStyle w:val="38"/>
        <w:ind w:left="0" w:right="0" w:firstLine="0"/>
        <w:jc w:val="both"/>
        <w:rPr>
          <w:rFonts w:ascii="Times New Roman" w:hAnsi="Times New Roman" w:eastAsia="宋体" w:cs="Times New Roman"/>
          <w:b w:val="0"/>
          <w:bCs/>
          <w:color w:val="auto"/>
          <w:sz w:val="28"/>
          <w:szCs w:val="28"/>
          <w:highlight w:val="none"/>
        </w:rPr>
      </w:pPr>
    </w:p>
    <w:p w14:paraId="79381401">
      <w:pPr>
        <w:pStyle w:val="38"/>
        <w:ind w:left="0" w:right="0" w:firstLine="0"/>
        <w:jc w:val="both"/>
        <w:rPr>
          <w:rFonts w:ascii="Times New Roman" w:hAnsi="Times New Roman" w:eastAsia="宋体" w:cs="Times New Roman"/>
          <w:b w:val="0"/>
          <w:bCs/>
          <w:color w:val="auto"/>
          <w:sz w:val="28"/>
          <w:szCs w:val="28"/>
          <w:highlight w:val="none"/>
        </w:rPr>
      </w:pPr>
    </w:p>
    <w:p w14:paraId="508936B3">
      <w:pPr>
        <w:pStyle w:val="38"/>
        <w:ind w:left="0" w:right="0" w:firstLine="0"/>
        <w:jc w:val="both"/>
        <w:rPr>
          <w:rFonts w:ascii="Times New Roman" w:hAnsi="Times New Roman" w:eastAsia="宋体" w:cs="Times New Roman"/>
          <w:b w:val="0"/>
          <w:bCs/>
          <w:color w:val="auto"/>
          <w:sz w:val="28"/>
          <w:szCs w:val="28"/>
          <w:highlight w:val="none"/>
        </w:rPr>
      </w:pPr>
    </w:p>
    <w:p w14:paraId="01647DC6">
      <w:pPr>
        <w:pStyle w:val="38"/>
        <w:ind w:left="0" w:right="0" w:firstLine="0"/>
        <w:jc w:val="both"/>
        <w:rPr>
          <w:rFonts w:ascii="Times New Roman" w:hAnsi="Times New Roman" w:eastAsia="宋体" w:cs="Times New Roman"/>
          <w:b w:val="0"/>
          <w:bCs/>
          <w:color w:val="auto"/>
          <w:sz w:val="28"/>
          <w:szCs w:val="28"/>
          <w:highlight w:val="none"/>
        </w:rPr>
      </w:pPr>
    </w:p>
    <w:p w14:paraId="31E13D41">
      <w:pPr>
        <w:pStyle w:val="38"/>
        <w:ind w:left="0" w:right="0" w:firstLine="0"/>
        <w:jc w:val="both"/>
        <w:rPr>
          <w:rFonts w:ascii="Times New Roman" w:hAnsi="Times New Roman" w:eastAsia="宋体" w:cs="Times New Roman"/>
          <w:b w:val="0"/>
          <w:bCs/>
          <w:color w:val="auto"/>
          <w:sz w:val="28"/>
          <w:szCs w:val="28"/>
          <w:highlight w:val="none"/>
        </w:rPr>
      </w:pPr>
    </w:p>
    <w:p w14:paraId="101B63E1">
      <w:pPr>
        <w:pStyle w:val="38"/>
        <w:ind w:left="0" w:right="0" w:firstLine="0"/>
        <w:jc w:val="both"/>
        <w:rPr>
          <w:rFonts w:ascii="Times New Roman" w:hAnsi="Times New Roman" w:eastAsia="宋体" w:cs="Times New Roman"/>
          <w:b w:val="0"/>
          <w:bCs/>
          <w:color w:val="auto"/>
          <w:sz w:val="28"/>
          <w:szCs w:val="28"/>
          <w:highlight w:val="none"/>
        </w:rPr>
      </w:pPr>
    </w:p>
    <w:p w14:paraId="3246CC1C">
      <w:pPr>
        <w:pStyle w:val="38"/>
        <w:ind w:left="0" w:right="0" w:firstLine="0"/>
        <w:jc w:val="both"/>
        <w:rPr>
          <w:rFonts w:ascii="Times New Roman" w:hAnsi="Times New Roman" w:eastAsia="宋体" w:cs="Times New Roman"/>
          <w:b w:val="0"/>
          <w:bCs/>
          <w:color w:val="auto"/>
          <w:sz w:val="28"/>
          <w:szCs w:val="28"/>
          <w:highlight w:val="none"/>
        </w:rPr>
      </w:pPr>
    </w:p>
    <w:p w14:paraId="6417A2F0">
      <w:pPr>
        <w:pStyle w:val="38"/>
        <w:ind w:left="0" w:right="0" w:firstLine="0"/>
        <w:jc w:val="both"/>
        <w:rPr>
          <w:rFonts w:ascii="Times New Roman" w:hAnsi="Times New Roman" w:eastAsia="宋体" w:cs="Times New Roman"/>
          <w:b w:val="0"/>
          <w:bCs/>
          <w:color w:val="auto"/>
          <w:sz w:val="28"/>
          <w:szCs w:val="28"/>
          <w:highlight w:val="none"/>
        </w:rPr>
      </w:pPr>
    </w:p>
    <w:p w14:paraId="13B872FF">
      <w:pPr>
        <w:pStyle w:val="38"/>
        <w:ind w:left="0" w:right="0" w:firstLine="0"/>
        <w:jc w:val="both"/>
        <w:rPr>
          <w:rFonts w:ascii="Times New Roman" w:hAnsi="Times New Roman" w:eastAsia="宋体" w:cs="Times New Roman"/>
          <w:b w:val="0"/>
          <w:bCs/>
          <w:color w:val="auto"/>
          <w:sz w:val="28"/>
          <w:szCs w:val="28"/>
          <w:highlight w:val="none"/>
        </w:rPr>
      </w:pPr>
    </w:p>
    <w:p w14:paraId="3A56FDF7">
      <w:pPr>
        <w:pStyle w:val="38"/>
        <w:ind w:left="0" w:right="0" w:firstLine="0"/>
        <w:jc w:val="both"/>
        <w:rPr>
          <w:rFonts w:ascii="Times New Roman" w:hAnsi="Times New Roman" w:eastAsia="宋体" w:cs="Times New Roman"/>
          <w:b w:val="0"/>
          <w:bCs/>
          <w:color w:val="auto"/>
          <w:sz w:val="28"/>
          <w:szCs w:val="28"/>
          <w:highlight w:val="none"/>
        </w:rPr>
      </w:pPr>
    </w:p>
    <w:p w14:paraId="4E232B11">
      <w:pPr>
        <w:pStyle w:val="38"/>
        <w:ind w:left="0" w:right="0" w:firstLine="0"/>
        <w:jc w:val="both"/>
        <w:rPr>
          <w:rFonts w:ascii="Times New Roman" w:hAnsi="Times New Roman" w:eastAsia="宋体" w:cs="Times New Roman"/>
          <w:b w:val="0"/>
          <w:bCs/>
          <w:color w:val="auto"/>
          <w:sz w:val="28"/>
          <w:szCs w:val="28"/>
          <w:highlight w:val="none"/>
        </w:rPr>
      </w:pPr>
    </w:p>
    <w:p w14:paraId="23D23BDB">
      <w:pPr>
        <w:pStyle w:val="38"/>
        <w:ind w:left="0" w:right="0" w:firstLine="0"/>
        <w:jc w:val="both"/>
        <w:rPr>
          <w:rFonts w:ascii="Times New Roman" w:hAnsi="Times New Roman" w:eastAsia="宋体" w:cs="Times New Roman"/>
          <w:b w:val="0"/>
          <w:bCs/>
          <w:color w:val="auto"/>
          <w:sz w:val="28"/>
          <w:szCs w:val="28"/>
          <w:highlight w:val="none"/>
        </w:rPr>
      </w:pPr>
    </w:p>
    <w:p w14:paraId="79A0F39D">
      <w:pPr>
        <w:pStyle w:val="38"/>
        <w:ind w:left="0" w:right="0" w:firstLine="0"/>
        <w:jc w:val="both"/>
        <w:rPr>
          <w:rFonts w:ascii="Times New Roman" w:hAnsi="Times New Roman" w:eastAsia="宋体" w:cs="Times New Roman"/>
          <w:b w:val="0"/>
          <w:bCs/>
          <w:color w:val="auto"/>
          <w:sz w:val="28"/>
          <w:szCs w:val="28"/>
          <w:highlight w:val="none"/>
        </w:rPr>
      </w:pPr>
    </w:p>
    <w:p w14:paraId="5331D632">
      <w:pPr>
        <w:pStyle w:val="38"/>
        <w:ind w:left="0" w:right="0" w:firstLine="0"/>
        <w:jc w:val="both"/>
        <w:rPr>
          <w:rFonts w:ascii="Times New Roman" w:hAnsi="Times New Roman" w:eastAsia="宋体" w:cs="Times New Roman"/>
          <w:b w:val="0"/>
          <w:bCs/>
          <w:color w:val="auto"/>
          <w:sz w:val="28"/>
          <w:szCs w:val="28"/>
          <w:highlight w:val="none"/>
        </w:rPr>
      </w:pPr>
    </w:p>
    <w:p w14:paraId="0C10E153">
      <w:pPr>
        <w:pStyle w:val="38"/>
        <w:ind w:left="0" w:right="0" w:firstLine="0"/>
        <w:jc w:val="both"/>
        <w:rPr>
          <w:rFonts w:ascii="Times New Roman" w:hAnsi="Times New Roman" w:eastAsia="宋体" w:cs="Times New Roman"/>
          <w:b w:val="0"/>
          <w:bCs/>
          <w:color w:val="auto"/>
          <w:sz w:val="28"/>
          <w:szCs w:val="28"/>
          <w:highlight w:val="none"/>
        </w:rPr>
      </w:pPr>
    </w:p>
    <w:p w14:paraId="10358E07">
      <w:pPr>
        <w:pStyle w:val="38"/>
        <w:ind w:left="0" w:right="0" w:firstLine="0"/>
        <w:jc w:val="both"/>
        <w:rPr>
          <w:rFonts w:ascii="Times New Roman" w:hAnsi="Times New Roman" w:eastAsia="宋体" w:cs="Times New Roman"/>
          <w:b w:val="0"/>
          <w:bCs/>
          <w:color w:val="auto"/>
          <w:sz w:val="28"/>
          <w:szCs w:val="28"/>
          <w:highlight w:val="none"/>
        </w:rPr>
      </w:pPr>
    </w:p>
    <w:p w14:paraId="6669D2C1">
      <w:pPr>
        <w:pStyle w:val="38"/>
        <w:ind w:left="0" w:right="0" w:firstLine="0"/>
        <w:jc w:val="both"/>
        <w:rPr>
          <w:rFonts w:ascii="Times New Roman" w:hAnsi="Times New Roman" w:eastAsia="宋体" w:cs="Times New Roman"/>
          <w:b w:val="0"/>
          <w:bCs/>
          <w:color w:val="auto"/>
          <w:sz w:val="28"/>
          <w:szCs w:val="28"/>
          <w:highlight w:val="none"/>
        </w:rPr>
      </w:pPr>
    </w:p>
    <w:p w14:paraId="02E3F06D">
      <w:pPr>
        <w:pStyle w:val="38"/>
        <w:ind w:left="0" w:right="0" w:firstLine="0"/>
        <w:jc w:val="both"/>
        <w:rPr>
          <w:rFonts w:ascii="Times New Roman" w:hAnsi="Times New Roman" w:eastAsia="宋体" w:cs="Times New Roman"/>
          <w:b w:val="0"/>
          <w:bCs/>
          <w:color w:val="auto"/>
          <w:sz w:val="28"/>
          <w:szCs w:val="28"/>
          <w:highlight w:val="none"/>
        </w:rPr>
      </w:pPr>
    </w:p>
    <w:p w14:paraId="22929F2D">
      <w:pPr>
        <w:pStyle w:val="38"/>
        <w:ind w:left="0" w:right="0" w:firstLine="0"/>
        <w:jc w:val="both"/>
        <w:rPr>
          <w:rFonts w:ascii="Times New Roman" w:hAnsi="Times New Roman" w:eastAsia="宋体" w:cs="Times New Roman"/>
          <w:b w:val="0"/>
          <w:bCs/>
          <w:color w:val="auto"/>
          <w:sz w:val="28"/>
          <w:szCs w:val="28"/>
          <w:highlight w:val="none"/>
        </w:rPr>
      </w:pPr>
    </w:p>
    <w:p w14:paraId="6B5325CD">
      <w:pPr>
        <w:pStyle w:val="38"/>
        <w:ind w:left="0" w:right="0" w:firstLine="0"/>
        <w:jc w:val="both"/>
        <w:rPr>
          <w:rFonts w:ascii="Times New Roman" w:hAnsi="Times New Roman" w:eastAsia="宋体" w:cs="Times New Roman"/>
          <w:b w:val="0"/>
          <w:bCs/>
          <w:color w:val="auto"/>
          <w:sz w:val="28"/>
          <w:szCs w:val="28"/>
          <w:highlight w:val="none"/>
        </w:rPr>
      </w:pPr>
    </w:p>
    <w:p w14:paraId="6E1C040A">
      <w:pPr>
        <w:pStyle w:val="38"/>
        <w:ind w:left="0" w:right="0" w:firstLine="0"/>
        <w:jc w:val="both"/>
        <w:rPr>
          <w:rFonts w:ascii="Times New Roman" w:hAnsi="Times New Roman" w:eastAsia="宋体" w:cs="Times New Roman"/>
          <w:b w:val="0"/>
          <w:bCs/>
          <w:color w:val="auto"/>
          <w:sz w:val="28"/>
          <w:szCs w:val="28"/>
          <w:highlight w:val="none"/>
        </w:rPr>
      </w:pPr>
    </w:p>
    <w:p w14:paraId="27F74826">
      <w:pPr>
        <w:pStyle w:val="38"/>
        <w:ind w:left="0" w:right="0" w:firstLine="0"/>
        <w:jc w:val="both"/>
        <w:rPr>
          <w:rFonts w:ascii="Times New Roman" w:hAnsi="Times New Roman" w:eastAsia="宋体" w:cs="Times New Roman"/>
          <w:b w:val="0"/>
          <w:bCs/>
          <w:color w:val="auto"/>
          <w:sz w:val="28"/>
          <w:szCs w:val="28"/>
          <w:highlight w:val="none"/>
        </w:rPr>
      </w:pPr>
    </w:p>
    <w:p w14:paraId="4DA59CB9">
      <w:pPr>
        <w:pStyle w:val="38"/>
        <w:ind w:left="0" w:right="0" w:firstLine="0"/>
        <w:jc w:val="both"/>
        <w:rPr>
          <w:rFonts w:ascii="Times New Roman" w:hAnsi="Times New Roman" w:eastAsia="宋体" w:cs="Times New Roman"/>
          <w:b w:val="0"/>
          <w:bCs/>
          <w:color w:val="auto"/>
          <w:sz w:val="28"/>
          <w:szCs w:val="28"/>
          <w:highlight w:val="none"/>
        </w:rPr>
      </w:pPr>
    </w:p>
    <w:p w14:paraId="0AB19A22">
      <w:pPr>
        <w:pStyle w:val="38"/>
        <w:ind w:left="0" w:right="0" w:firstLine="0"/>
        <w:jc w:val="both"/>
        <w:rPr>
          <w:rFonts w:ascii="Times New Roman" w:hAnsi="Times New Roman" w:eastAsia="宋体" w:cs="Times New Roman"/>
          <w:b w:val="0"/>
          <w:bCs/>
          <w:color w:val="auto"/>
          <w:sz w:val="28"/>
          <w:szCs w:val="28"/>
          <w:highlight w:val="none"/>
        </w:rPr>
      </w:pPr>
    </w:p>
    <w:p w14:paraId="351BDBE5">
      <w:pPr>
        <w:pStyle w:val="38"/>
        <w:ind w:left="0" w:right="0" w:firstLine="0"/>
        <w:jc w:val="both"/>
        <w:rPr>
          <w:rFonts w:ascii="Times New Roman" w:hAnsi="Times New Roman" w:eastAsia="宋体" w:cs="Times New Roman"/>
          <w:b w:val="0"/>
          <w:bCs/>
          <w:color w:val="auto"/>
          <w:sz w:val="28"/>
          <w:szCs w:val="28"/>
          <w:highlight w:val="none"/>
        </w:rPr>
      </w:pPr>
    </w:p>
    <w:p w14:paraId="6734EE95">
      <w:pPr>
        <w:pStyle w:val="38"/>
        <w:ind w:left="0" w:right="0" w:firstLine="0"/>
        <w:jc w:val="both"/>
        <w:rPr>
          <w:rFonts w:ascii="Times New Roman" w:hAnsi="Times New Roman" w:eastAsia="宋体" w:cs="Times New Roman"/>
          <w:b w:val="0"/>
          <w:bCs/>
          <w:color w:val="auto"/>
          <w:sz w:val="28"/>
          <w:szCs w:val="28"/>
          <w:highlight w:val="none"/>
        </w:rPr>
      </w:pPr>
    </w:p>
    <w:p w14:paraId="27CEA02F">
      <w:pPr>
        <w:pStyle w:val="38"/>
        <w:ind w:left="0" w:right="0" w:firstLine="0"/>
        <w:jc w:val="both"/>
        <w:rPr>
          <w:rFonts w:ascii="Times New Roman" w:hAnsi="Times New Roman" w:eastAsia="宋体" w:cs="Times New Roman"/>
          <w:b w:val="0"/>
          <w:bCs/>
          <w:color w:val="auto"/>
          <w:sz w:val="28"/>
          <w:szCs w:val="28"/>
          <w:highlight w:val="none"/>
        </w:rPr>
      </w:pPr>
    </w:p>
    <w:p w14:paraId="2738C1E6">
      <w:pPr>
        <w:pStyle w:val="38"/>
        <w:ind w:left="0" w:right="0" w:firstLine="0"/>
        <w:jc w:val="both"/>
        <w:rPr>
          <w:rFonts w:ascii="Times New Roman" w:hAnsi="Times New Roman" w:eastAsia="宋体" w:cs="Times New Roman"/>
          <w:b w:val="0"/>
          <w:bCs/>
          <w:color w:val="auto"/>
          <w:sz w:val="28"/>
          <w:szCs w:val="28"/>
          <w:highlight w:val="none"/>
        </w:rPr>
      </w:pPr>
    </w:p>
    <w:p w14:paraId="5A5A7AC5">
      <w:pPr>
        <w:pStyle w:val="38"/>
        <w:ind w:left="0" w:right="0" w:firstLine="0"/>
        <w:jc w:val="both"/>
        <w:rPr>
          <w:rFonts w:ascii="Times New Roman" w:hAnsi="Times New Roman" w:eastAsia="宋体" w:cs="Times New Roman"/>
          <w:b w:val="0"/>
          <w:bCs/>
          <w:color w:val="auto"/>
          <w:sz w:val="28"/>
          <w:szCs w:val="28"/>
          <w:highlight w:val="none"/>
        </w:rPr>
      </w:pPr>
    </w:p>
    <w:p w14:paraId="692583EE">
      <w:pPr>
        <w:pStyle w:val="38"/>
        <w:ind w:left="0" w:right="0" w:firstLine="0"/>
        <w:jc w:val="both"/>
        <w:rPr>
          <w:rFonts w:ascii="Times New Roman" w:hAnsi="Times New Roman" w:eastAsia="宋体" w:cs="Times New Roman"/>
          <w:b w:val="0"/>
          <w:bCs/>
          <w:color w:val="auto"/>
          <w:sz w:val="28"/>
          <w:szCs w:val="28"/>
          <w:highlight w:val="none"/>
        </w:rPr>
      </w:pPr>
      <w:r>
        <w:rPr>
          <w:rFonts w:ascii="Times New Roman" w:hAnsi="Times New Roman" w:eastAsia="宋体" w:cs="Times New Roman"/>
          <w:b w:val="0"/>
          <w:bCs/>
          <w:color w:val="auto"/>
          <w:sz w:val="28"/>
          <w:szCs w:val="28"/>
          <w:highlight w:val="none"/>
          <w:lang w:val="en-US" w:eastAsia="zh-CN"/>
        </w:rPr>
        <w:drawing>
          <wp:anchor distT="0" distB="0" distL="114300" distR="114300" simplePos="0" relativeHeight="251659264" behindDoc="0" locked="0" layoutInCell="1" allowOverlap="1">
            <wp:simplePos x="0" y="0"/>
            <wp:positionH relativeFrom="column">
              <wp:posOffset>-698500</wp:posOffset>
            </wp:positionH>
            <wp:positionV relativeFrom="paragraph">
              <wp:posOffset>-803910</wp:posOffset>
            </wp:positionV>
            <wp:extent cx="7115810" cy="10182225"/>
            <wp:effectExtent l="0" t="0" r="8889" b="9525"/>
            <wp:wrapNone/>
            <wp:docPr id="1207"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 name="图片 14"/>
                    <pic:cNvPicPr>
                      <a:picLocks noChangeAspect="1"/>
                    </pic:cNvPicPr>
                  </pic:nvPicPr>
                  <pic:blipFill>
                    <a:blip r:embed="rId182"/>
                    <a:stretch>
                      <a:fillRect/>
                    </a:stretch>
                  </pic:blipFill>
                  <pic:spPr>
                    <a:xfrm>
                      <a:off x="0" y="0"/>
                      <a:ext cx="7115809" cy="10182225"/>
                    </a:xfrm>
                    <a:prstGeom prst="rect">
                      <a:avLst/>
                    </a:prstGeom>
                    <a:noFill/>
                    <a:ln cap="flat" cmpd="sng">
                      <a:noFill/>
                      <a:prstDash val="solid"/>
                      <a:round/>
                    </a:ln>
                  </pic:spPr>
                </pic:pic>
              </a:graphicData>
            </a:graphic>
          </wp:anchor>
        </w:drawing>
      </w:r>
    </w:p>
    <w:p w14:paraId="39286B2C">
      <w:pPr>
        <w:pStyle w:val="38"/>
        <w:ind w:left="0" w:right="0" w:firstLine="0"/>
        <w:jc w:val="both"/>
        <w:rPr>
          <w:rFonts w:ascii="Times New Roman" w:hAnsi="Times New Roman" w:eastAsia="宋体" w:cs="Times New Roman"/>
          <w:b w:val="0"/>
          <w:bCs/>
          <w:color w:val="auto"/>
          <w:sz w:val="28"/>
          <w:szCs w:val="28"/>
          <w:highlight w:val="none"/>
        </w:rPr>
      </w:pPr>
    </w:p>
    <w:p w14:paraId="6D5E71C6">
      <w:pPr>
        <w:pStyle w:val="38"/>
        <w:ind w:left="0" w:right="0" w:firstLine="0"/>
        <w:jc w:val="both"/>
        <w:rPr>
          <w:rFonts w:ascii="Times New Roman" w:hAnsi="Times New Roman" w:eastAsia="宋体" w:cs="Times New Roman"/>
          <w:b w:val="0"/>
          <w:bCs/>
          <w:color w:val="auto"/>
          <w:sz w:val="28"/>
          <w:szCs w:val="28"/>
          <w:highlight w:val="none"/>
        </w:rPr>
      </w:pPr>
    </w:p>
    <w:p w14:paraId="29F3D34B">
      <w:pPr>
        <w:pStyle w:val="38"/>
        <w:ind w:left="0" w:right="0" w:firstLine="0"/>
        <w:jc w:val="both"/>
        <w:rPr>
          <w:rFonts w:ascii="Times New Roman" w:hAnsi="Times New Roman" w:eastAsia="宋体" w:cs="Times New Roman"/>
          <w:b w:val="0"/>
          <w:bCs/>
          <w:color w:val="auto"/>
          <w:sz w:val="28"/>
          <w:szCs w:val="28"/>
          <w:highlight w:val="none"/>
        </w:rPr>
      </w:pPr>
    </w:p>
    <w:p w14:paraId="59365F1E">
      <w:pPr>
        <w:pStyle w:val="38"/>
        <w:ind w:left="0" w:right="0" w:firstLine="0"/>
        <w:jc w:val="both"/>
        <w:rPr>
          <w:rFonts w:ascii="Times New Roman" w:hAnsi="Times New Roman" w:eastAsia="宋体" w:cs="Times New Roman"/>
          <w:b w:val="0"/>
          <w:bCs/>
          <w:color w:val="auto"/>
          <w:sz w:val="28"/>
          <w:szCs w:val="28"/>
          <w:highlight w:val="none"/>
        </w:rPr>
      </w:pPr>
    </w:p>
    <w:p w14:paraId="4DF73200">
      <w:pPr>
        <w:pStyle w:val="38"/>
        <w:ind w:left="0" w:right="0" w:firstLine="0"/>
        <w:jc w:val="both"/>
        <w:rPr>
          <w:rFonts w:ascii="Times New Roman" w:hAnsi="Times New Roman" w:eastAsia="宋体" w:cs="Times New Roman"/>
          <w:b w:val="0"/>
          <w:bCs/>
          <w:color w:val="auto"/>
          <w:sz w:val="28"/>
          <w:szCs w:val="28"/>
          <w:highlight w:val="none"/>
        </w:rPr>
      </w:pPr>
    </w:p>
    <w:p w14:paraId="78B801C5">
      <w:pPr>
        <w:pStyle w:val="38"/>
        <w:ind w:left="0" w:right="0" w:firstLine="0"/>
        <w:jc w:val="both"/>
        <w:rPr>
          <w:rFonts w:ascii="Times New Roman" w:hAnsi="Times New Roman" w:eastAsia="宋体" w:cs="Times New Roman"/>
          <w:b w:val="0"/>
          <w:bCs/>
          <w:color w:val="auto"/>
          <w:sz w:val="28"/>
          <w:szCs w:val="28"/>
          <w:highlight w:val="none"/>
        </w:rPr>
      </w:pPr>
    </w:p>
    <w:p w14:paraId="0F6B474B">
      <w:pPr>
        <w:pStyle w:val="38"/>
        <w:ind w:left="0" w:right="0" w:firstLine="0"/>
        <w:jc w:val="both"/>
        <w:rPr>
          <w:rFonts w:ascii="Times New Roman" w:hAnsi="Times New Roman" w:eastAsia="宋体" w:cs="Times New Roman"/>
          <w:b w:val="0"/>
          <w:bCs/>
          <w:color w:val="auto"/>
          <w:sz w:val="28"/>
          <w:szCs w:val="28"/>
          <w:highlight w:val="none"/>
        </w:rPr>
      </w:pPr>
    </w:p>
    <w:p w14:paraId="3F5C20EA">
      <w:pPr>
        <w:pStyle w:val="38"/>
        <w:ind w:left="0" w:right="0" w:firstLine="0"/>
        <w:jc w:val="both"/>
        <w:rPr>
          <w:rFonts w:ascii="Times New Roman" w:hAnsi="Times New Roman" w:eastAsia="宋体" w:cs="Times New Roman"/>
          <w:b w:val="0"/>
          <w:bCs/>
          <w:color w:val="auto"/>
          <w:sz w:val="28"/>
          <w:szCs w:val="28"/>
          <w:highlight w:val="none"/>
        </w:rPr>
      </w:pPr>
    </w:p>
    <w:p w14:paraId="630BF3BB">
      <w:pPr>
        <w:pStyle w:val="38"/>
        <w:ind w:left="0" w:right="0" w:firstLine="0"/>
        <w:jc w:val="both"/>
        <w:rPr>
          <w:rFonts w:ascii="Times New Roman" w:hAnsi="Times New Roman" w:eastAsia="宋体" w:cs="Times New Roman"/>
          <w:b w:val="0"/>
          <w:bCs/>
          <w:color w:val="auto"/>
          <w:sz w:val="28"/>
          <w:szCs w:val="28"/>
          <w:highlight w:val="none"/>
        </w:rPr>
      </w:pPr>
    </w:p>
    <w:p w14:paraId="3674E782">
      <w:pPr>
        <w:pStyle w:val="38"/>
        <w:ind w:left="0" w:right="0" w:firstLine="0"/>
        <w:jc w:val="both"/>
        <w:rPr>
          <w:rFonts w:ascii="Times New Roman" w:hAnsi="Times New Roman" w:eastAsia="宋体" w:cs="Times New Roman"/>
          <w:b w:val="0"/>
          <w:bCs/>
          <w:color w:val="auto"/>
          <w:sz w:val="28"/>
          <w:szCs w:val="28"/>
          <w:highlight w:val="none"/>
        </w:rPr>
      </w:pPr>
    </w:p>
    <w:p w14:paraId="359872CD">
      <w:pPr>
        <w:pStyle w:val="38"/>
        <w:ind w:left="0" w:right="0" w:firstLine="0"/>
        <w:jc w:val="both"/>
        <w:rPr>
          <w:rFonts w:ascii="Times New Roman" w:hAnsi="Times New Roman" w:eastAsia="宋体" w:cs="Times New Roman"/>
          <w:b w:val="0"/>
          <w:bCs/>
          <w:color w:val="auto"/>
          <w:sz w:val="28"/>
          <w:szCs w:val="28"/>
          <w:highlight w:val="none"/>
        </w:rPr>
      </w:pPr>
    </w:p>
    <w:p w14:paraId="797228B6">
      <w:pPr>
        <w:pStyle w:val="38"/>
        <w:ind w:left="0" w:right="0" w:firstLine="0"/>
        <w:jc w:val="both"/>
        <w:rPr>
          <w:rFonts w:ascii="Times New Roman" w:hAnsi="Times New Roman" w:eastAsia="宋体" w:cs="Times New Roman"/>
          <w:b w:val="0"/>
          <w:bCs/>
          <w:color w:val="auto"/>
          <w:sz w:val="28"/>
          <w:szCs w:val="28"/>
          <w:highlight w:val="none"/>
        </w:rPr>
      </w:pPr>
    </w:p>
    <w:p w14:paraId="005160E1">
      <w:pPr>
        <w:pStyle w:val="38"/>
        <w:ind w:left="0" w:right="0" w:firstLine="0"/>
        <w:jc w:val="both"/>
        <w:rPr>
          <w:rFonts w:ascii="Times New Roman" w:hAnsi="Times New Roman" w:eastAsia="宋体" w:cs="Times New Roman"/>
          <w:b w:val="0"/>
          <w:bCs/>
          <w:color w:val="auto"/>
          <w:sz w:val="28"/>
          <w:szCs w:val="28"/>
          <w:highlight w:val="none"/>
        </w:rPr>
      </w:pPr>
    </w:p>
    <w:p w14:paraId="4BD11719">
      <w:pPr>
        <w:pStyle w:val="38"/>
        <w:ind w:left="0" w:right="0" w:firstLine="0"/>
        <w:jc w:val="both"/>
        <w:rPr>
          <w:rFonts w:ascii="Times New Roman" w:hAnsi="Times New Roman" w:eastAsia="宋体" w:cs="Times New Roman"/>
          <w:b w:val="0"/>
          <w:bCs/>
          <w:color w:val="auto"/>
          <w:sz w:val="28"/>
          <w:szCs w:val="28"/>
          <w:highlight w:val="none"/>
        </w:rPr>
      </w:pPr>
    </w:p>
    <w:p w14:paraId="13A38A3B">
      <w:pPr>
        <w:pStyle w:val="38"/>
        <w:ind w:left="0" w:right="0" w:firstLine="0"/>
        <w:jc w:val="both"/>
        <w:rPr>
          <w:rFonts w:ascii="Times New Roman" w:hAnsi="Times New Roman" w:eastAsia="宋体" w:cs="Times New Roman"/>
          <w:b w:val="0"/>
          <w:bCs/>
          <w:color w:val="auto"/>
          <w:sz w:val="28"/>
          <w:szCs w:val="28"/>
          <w:highlight w:val="none"/>
        </w:rPr>
      </w:pPr>
    </w:p>
    <w:p w14:paraId="61E3D98C">
      <w:pPr>
        <w:pStyle w:val="38"/>
        <w:ind w:left="0" w:right="0" w:firstLine="0"/>
        <w:jc w:val="both"/>
        <w:rPr>
          <w:rFonts w:ascii="Times New Roman" w:hAnsi="Times New Roman" w:eastAsia="宋体" w:cs="Times New Roman"/>
          <w:b w:val="0"/>
          <w:bCs/>
          <w:color w:val="auto"/>
          <w:sz w:val="28"/>
          <w:szCs w:val="28"/>
          <w:highlight w:val="none"/>
        </w:rPr>
      </w:pPr>
    </w:p>
    <w:p w14:paraId="7F52DB30">
      <w:pPr>
        <w:pStyle w:val="38"/>
        <w:ind w:left="0" w:right="0" w:firstLine="0"/>
        <w:jc w:val="both"/>
        <w:rPr>
          <w:rFonts w:ascii="Times New Roman" w:hAnsi="Times New Roman" w:eastAsia="宋体" w:cs="Times New Roman"/>
          <w:b w:val="0"/>
          <w:bCs/>
          <w:color w:val="auto"/>
          <w:sz w:val="28"/>
          <w:szCs w:val="28"/>
          <w:highlight w:val="none"/>
        </w:rPr>
      </w:pPr>
    </w:p>
    <w:p w14:paraId="6509B2D3">
      <w:pPr>
        <w:pStyle w:val="38"/>
        <w:ind w:left="0" w:right="0" w:firstLine="0"/>
        <w:jc w:val="both"/>
        <w:rPr>
          <w:rFonts w:ascii="Times New Roman" w:hAnsi="Times New Roman" w:eastAsia="宋体" w:cs="Times New Roman"/>
          <w:b w:val="0"/>
          <w:bCs/>
          <w:color w:val="auto"/>
          <w:sz w:val="28"/>
          <w:szCs w:val="28"/>
          <w:highlight w:val="none"/>
        </w:rPr>
      </w:pPr>
    </w:p>
    <w:p w14:paraId="6F685981">
      <w:pPr>
        <w:pStyle w:val="38"/>
        <w:ind w:left="0" w:right="0" w:firstLine="0"/>
        <w:jc w:val="both"/>
        <w:rPr>
          <w:rFonts w:ascii="Times New Roman" w:hAnsi="Times New Roman" w:eastAsia="宋体" w:cs="Times New Roman"/>
          <w:b w:val="0"/>
          <w:bCs/>
          <w:color w:val="auto"/>
          <w:sz w:val="28"/>
          <w:szCs w:val="28"/>
          <w:highlight w:val="none"/>
        </w:rPr>
      </w:pPr>
    </w:p>
    <w:p w14:paraId="2EE4D218">
      <w:pPr>
        <w:pStyle w:val="38"/>
        <w:ind w:left="0" w:right="0" w:firstLine="0"/>
        <w:jc w:val="both"/>
        <w:rPr>
          <w:rFonts w:ascii="Times New Roman" w:hAnsi="Times New Roman" w:eastAsia="宋体" w:cs="Times New Roman"/>
          <w:b w:val="0"/>
          <w:bCs/>
          <w:color w:val="auto"/>
          <w:sz w:val="28"/>
          <w:szCs w:val="28"/>
          <w:highlight w:val="none"/>
        </w:rPr>
      </w:pPr>
    </w:p>
    <w:p w14:paraId="5FBCF28B">
      <w:pPr>
        <w:pStyle w:val="38"/>
        <w:ind w:left="0" w:right="0" w:firstLine="0"/>
        <w:jc w:val="both"/>
        <w:rPr>
          <w:rFonts w:ascii="Times New Roman" w:hAnsi="Times New Roman" w:eastAsia="宋体" w:cs="Times New Roman"/>
          <w:b w:val="0"/>
          <w:bCs/>
          <w:color w:val="auto"/>
          <w:sz w:val="28"/>
          <w:szCs w:val="28"/>
          <w:highlight w:val="none"/>
        </w:rPr>
      </w:pPr>
    </w:p>
    <w:p w14:paraId="43FA6B0A">
      <w:pPr>
        <w:pStyle w:val="38"/>
        <w:ind w:left="0" w:right="0" w:firstLine="0"/>
        <w:jc w:val="both"/>
        <w:rPr>
          <w:rFonts w:ascii="Times New Roman" w:hAnsi="Times New Roman" w:eastAsia="宋体" w:cs="Times New Roman"/>
          <w:b w:val="0"/>
          <w:bCs/>
          <w:color w:val="auto"/>
          <w:sz w:val="28"/>
          <w:szCs w:val="28"/>
          <w:highlight w:val="none"/>
        </w:rPr>
      </w:pPr>
    </w:p>
    <w:p w14:paraId="05F0765B">
      <w:pPr>
        <w:pStyle w:val="38"/>
        <w:ind w:left="0" w:right="0" w:firstLine="0"/>
        <w:jc w:val="both"/>
        <w:rPr>
          <w:rFonts w:ascii="Times New Roman" w:hAnsi="Times New Roman" w:eastAsia="宋体" w:cs="Times New Roman"/>
          <w:b w:val="0"/>
          <w:bCs/>
          <w:color w:val="auto"/>
          <w:sz w:val="28"/>
          <w:szCs w:val="28"/>
          <w:highlight w:val="none"/>
        </w:rPr>
      </w:pPr>
    </w:p>
    <w:p w14:paraId="00A4AD6B">
      <w:pPr>
        <w:pStyle w:val="38"/>
        <w:ind w:left="0" w:right="0" w:firstLine="0"/>
        <w:jc w:val="both"/>
        <w:rPr>
          <w:rFonts w:ascii="Times New Roman" w:hAnsi="Times New Roman" w:eastAsia="宋体" w:cs="Times New Roman"/>
          <w:b w:val="0"/>
          <w:bCs/>
          <w:color w:val="auto"/>
          <w:sz w:val="28"/>
          <w:szCs w:val="28"/>
          <w:highlight w:val="none"/>
        </w:rPr>
      </w:pPr>
    </w:p>
    <w:p w14:paraId="493D6AE8">
      <w:pPr>
        <w:pStyle w:val="38"/>
        <w:ind w:left="0" w:right="0" w:firstLine="0"/>
        <w:jc w:val="both"/>
        <w:rPr>
          <w:rFonts w:ascii="Times New Roman" w:hAnsi="Times New Roman" w:eastAsia="宋体" w:cs="Times New Roman"/>
          <w:b w:val="0"/>
          <w:bCs/>
          <w:color w:val="auto"/>
          <w:sz w:val="28"/>
          <w:szCs w:val="28"/>
          <w:highlight w:val="none"/>
        </w:rPr>
      </w:pPr>
    </w:p>
    <w:p w14:paraId="55D360FB">
      <w:pPr>
        <w:pStyle w:val="38"/>
        <w:ind w:left="0" w:right="0" w:firstLine="0"/>
        <w:jc w:val="both"/>
        <w:rPr>
          <w:rFonts w:ascii="Times New Roman" w:hAnsi="Times New Roman" w:eastAsia="宋体" w:cs="Times New Roman"/>
          <w:b w:val="0"/>
          <w:bCs/>
          <w:color w:val="auto"/>
          <w:sz w:val="28"/>
          <w:szCs w:val="28"/>
          <w:highlight w:val="none"/>
        </w:rPr>
      </w:pPr>
    </w:p>
    <w:p w14:paraId="0EB817AB">
      <w:pPr>
        <w:pStyle w:val="38"/>
        <w:ind w:left="0" w:right="0" w:firstLine="0"/>
        <w:jc w:val="both"/>
        <w:rPr>
          <w:rFonts w:ascii="Times New Roman" w:hAnsi="Times New Roman" w:eastAsia="宋体" w:cs="Times New Roman"/>
          <w:b w:val="0"/>
          <w:bCs/>
          <w:color w:val="auto"/>
          <w:sz w:val="28"/>
          <w:szCs w:val="28"/>
          <w:highlight w:val="none"/>
        </w:rPr>
      </w:pPr>
    </w:p>
    <w:p w14:paraId="557248B5">
      <w:pPr>
        <w:pStyle w:val="38"/>
        <w:ind w:left="0" w:right="0" w:firstLine="0"/>
        <w:jc w:val="both"/>
        <w:rPr>
          <w:rFonts w:ascii="Times New Roman" w:hAnsi="Times New Roman" w:eastAsia="宋体" w:cs="Times New Roman"/>
          <w:b w:val="0"/>
          <w:bCs/>
          <w:color w:val="auto"/>
          <w:sz w:val="28"/>
          <w:szCs w:val="28"/>
          <w:highlight w:val="none"/>
        </w:rPr>
      </w:pPr>
    </w:p>
    <w:p w14:paraId="7AE1346D">
      <w:pPr>
        <w:pStyle w:val="38"/>
        <w:ind w:left="0" w:right="0" w:firstLine="0"/>
        <w:jc w:val="both"/>
        <w:rPr>
          <w:rFonts w:ascii="Times New Roman" w:hAnsi="Times New Roman" w:eastAsia="宋体" w:cs="Times New Roman"/>
          <w:b w:val="0"/>
          <w:bCs/>
          <w:color w:val="auto"/>
          <w:sz w:val="28"/>
          <w:szCs w:val="28"/>
          <w:highlight w:val="none"/>
        </w:rPr>
      </w:pPr>
    </w:p>
    <w:p w14:paraId="0A6ED25C">
      <w:pPr>
        <w:pStyle w:val="38"/>
        <w:ind w:left="0" w:right="0" w:firstLine="0"/>
        <w:jc w:val="both"/>
        <w:rPr>
          <w:rFonts w:ascii="Times New Roman" w:hAnsi="Times New Roman" w:eastAsia="宋体" w:cs="Times New Roman"/>
          <w:b w:val="0"/>
          <w:bCs/>
          <w:color w:val="auto"/>
          <w:sz w:val="28"/>
          <w:szCs w:val="28"/>
          <w:highlight w:val="none"/>
        </w:rPr>
      </w:pPr>
    </w:p>
    <w:p w14:paraId="1C9C6C5D">
      <w:pPr>
        <w:pStyle w:val="38"/>
        <w:ind w:left="0" w:right="0" w:firstLine="0"/>
        <w:jc w:val="both"/>
        <w:rPr>
          <w:rFonts w:ascii="Times New Roman" w:hAnsi="Times New Roman" w:eastAsia="宋体" w:cs="Times New Roman"/>
          <w:b w:val="0"/>
          <w:bCs/>
          <w:color w:val="auto"/>
          <w:sz w:val="28"/>
          <w:szCs w:val="28"/>
          <w:highlight w:val="none"/>
        </w:rPr>
      </w:pPr>
    </w:p>
    <w:p w14:paraId="224D4BF8">
      <w:pPr>
        <w:pStyle w:val="38"/>
        <w:ind w:left="0" w:right="0" w:firstLine="0"/>
        <w:jc w:val="both"/>
        <w:rPr>
          <w:rFonts w:ascii="Times New Roman" w:hAnsi="Times New Roman" w:eastAsia="宋体" w:cs="Times New Roman"/>
          <w:b w:val="0"/>
          <w:bCs/>
          <w:color w:val="auto"/>
          <w:sz w:val="28"/>
          <w:szCs w:val="28"/>
          <w:highlight w:val="none"/>
        </w:rPr>
      </w:pPr>
    </w:p>
    <w:p w14:paraId="790703D9">
      <w:pPr>
        <w:pStyle w:val="38"/>
        <w:ind w:left="0" w:right="0" w:firstLine="0"/>
        <w:jc w:val="both"/>
        <w:rPr>
          <w:rFonts w:ascii="Times New Roman" w:hAnsi="Times New Roman" w:eastAsia="宋体" w:cs="Times New Roman"/>
          <w:b w:val="0"/>
          <w:bCs/>
          <w:color w:val="auto"/>
          <w:sz w:val="28"/>
          <w:szCs w:val="28"/>
          <w:highlight w:val="none"/>
        </w:rPr>
      </w:pPr>
    </w:p>
    <w:p w14:paraId="09DC6855">
      <w:pPr>
        <w:pStyle w:val="38"/>
        <w:ind w:left="0" w:right="0" w:firstLine="0"/>
        <w:jc w:val="both"/>
        <w:rPr>
          <w:rFonts w:ascii="Times New Roman" w:hAnsi="Times New Roman" w:eastAsia="宋体" w:cs="Times New Roman"/>
          <w:b w:val="0"/>
          <w:bCs/>
          <w:color w:val="auto"/>
          <w:sz w:val="28"/>
          <w:szCs w:val="28"/>
          <w:highlight w:val="none"/>
        </w:rPr>
      </w:pPr>
    </w:p>
    <w:p w14:paraId="3E7F46A7">
      <w:pPr>
        <w:pStyle w:val="38"/>
        <w:ind w:left="0" w:right="0" w:firstLine="0"/>
        <w:jc w:val="both"/>
        <w:rPr>
          <w:rFonts w:ascii="Times New Roman" w:hAnsi="Times New Roman" w:eastAsia="宋体" w:cs="Times New Roman"/>
          <w:b w:val="0"/>
          <w:bCs/>
          <w:color w:val="auto"/>
          <w:sz w:val="28"/>
          <w:szCs w:val="28"/>
          <w:highlight w:val="none"/>
        </w:rPr>
      </w:pPr>
    </w:p>
    <w:p w14:paraId="7B9EEFBA">
      <w:pPr>
        <w:pStyle w:val="38"/>
        <w:ind w:left="0" w:right="0" w:firstLine="0"/>
        <w:jc w:val="both"/>
        <w:rPr>
          <w:rFonts w:ascii="Times New Roman" w:hAnsi="Times New Roman" w:eastAsia="宋体" w:cs="Times New Roman"/>
          <w:b w:val="0"/>
          <w:bCs/>
          <w:color w:val="auto"/>
          <w:sz w:val="28"/>
          <w:szCs w:val="28"/>
          <w:highlight w:val="none"/>
        </w:rPr>
      </w:pPr>
    </w:p>
    <w:p w14:paraId="61F3B6C4">
      <w:pPr>
        <w:pStyle w:val="38"/>
        <w:ind w:left="0" w:right="0" w:firstLine="0"/>
        <w:jc w:val="both"/>
        <w:rPr>
          <w:rFonts w:ascii="Times New Roman" w:hAnsi="Times New Roman" w:eastAsia="宋体" w:cs="Times New Roman"/>
          <w:b w:val="0"/>
          <w:bCs/>
          <w:color w:val="auto"/>
          <w:sz w:val="28"/>
          <w:szCs w:val="28"/>
          <w:highlight w:val="none"/>
        </w:rPr>
      </w:pPr>
    </w:p>
    <w:p w14:paraId="1FAD43A3">
      <w:pPr>
        <w:pStyle w:val="38"/>
        <w:ind w:left="0" w:right="0" w:firstLine="0"/>
        <w:jc w:val="both"/>
        <w:rPr>
          <w:rFonts w:ascii="Times New Roman" w:hAnsi="Times New Roman" w:eastAsia="宋体" w:cs="Times New Roman"/>
          <w:b w:val="0"/>
          <w:bCs/>
          <w:color w:val="auto"/>
          <w:sz w:val="28"/>
          <w:szCs w:val="28"/>
          <w:highlight w:val="none"/>
        </w:rPr>
      </w:pPr>
    </w:p>
    <w:p w14:paraId="01B3E1CC">
      <w:pPr>
        <w:pStyle w:val="38"/>
        <w:ind w:left="0" w:right="0" w:firstLine="0"/>
        <w:jc w:val="both"/>
        <w:rPr>
          <w:rFonts w:ascii="Times New Roman" w:hAnsi="Times New Roman" w:eastAsia="宋体" w:cs="Times New Roman"/>
          <w:b w:val="0"/>
          <w:bCs/>
          <w:color w:val="auto"/>
          <w:sz w:val="28"/>
          <w:szCs w:val="28"/>
          <w:highlight w:val="none"/>
        </w:rPr>
      </w:pPr>
    </w:p>
    <w:p w14:paraId="6B666738">
      <w:pPr>
        <w:pStyle w:val="38"/>
        <w:ind w:left="0" w:right="0" w:firstLine="0"/>
        <w:jc w:val="both"/>
        <w:rPr>
          <w:rFonts w:ascii="Times New Roman" w:hAnsi="Times New Roman" w:eastAsia="宋体" w:cs="Times New Roman"/>
          <w:b w:val="0"/>
          <w:bCs/>
          <w:color w:val="auto"/>
          <w:sz w:val="28"/>
          <w:szCs w:val="28"/>
          <w:highlight w:val="none"/>
        </w:rPr>
      </w:pPr>
    </w:p>
    <w:p w14:paraId="516A7ABD">
      <w:pPr>
        <w:pStyle w:val="38"/>
        <w:ind w:left="0" w:right="0" w:firstLine="0"/>
        <w:jc w:val="both"/>
        <w:rPr>
          <w:rFonts w:ascii="Times New Roman" w:hAnsi="Times New Roman" w:eastAsia="宋体" w:cs="Times New Roman"/>
          <w:b w:val="0"/>
          <w:bCs/>
          <w:color w:val="auto"/>
          <w:sz w:val="28"/>
          <w:szCs w:val="28"/>
          <w:highlight w:val="none"/>
        </w:rPr>
      </w:pPr>
    </w:p>
    <w:p w14:paraId="3B78EF5F">
      <w:pPr>
        <w:pStyle w:val="38"/>
        <w:ind w:left="0" w:right="0" w:firstLine="0"/>
        <w:jc w:val="both"/>
        <w:rPr>
          <w:rFonts w:ascii="Times New Roman" w:hAnsi="Times New Roman" w:eastAsia="宋体" w:cs="Times New Roman"/>
          <w:b w:val="0"/>
          <w:bCs/>
          <w:color w:val="auto"/>
          <w:sz w:val="28"/>
          <w:szCs w:val="28"/>
          <w:highlight w:val="none"/>
        </w:rPr>
      </w:pPr>
    </w:p>
    <w:p w14:paraId="0C589B8D">
      <w:pPr>
        <w:pStyle w:val="38"/>
        <w:ind w:left="0" w:right="0" w:firstLine="0"/>
        <w:jc w:val="both"/>
        <w:rPr>
          <w:rFonts w:ascii="Times New Roman" w:hAnsi="Times New Roman" w:eastAsia="宋体" w:cs="Times New Roman"/>
          <w:b w:val="0"/>
          <w:bCs/>
          <w:color w:val="auto"/>
          <w:sz w:val="28"/>
          <w:szCs w:val="28"/>
          <w:highlight w:val="none"/>
        </w:rPr>
      </w:pPr>
    </w:p>
    <w:p w14:paraId="433C35F9">
      <w:pPr>
        <w:pStyle w:val="38"/>
        <w:ind w:left="0" w:right="0" w:firstLine="0"/>
        <w:jc w:val="both"/>
        <w:rPr>
          <w:rFonts w:ascii="Times New Roman" w:hAnsi="Times New Roman" w:eastAsia="宋体" w:cs="Times New Roman"/>
          <w:b w:val="0"/>
          <w:bCs/>
          <w:color w:val="auto"/>
          <w:sz w:val="28"/>
          <w:szCs w:val="28"/>
          <w:highlight w:val="none"/>
        </w:rPr>
      </w:pPr>
    </w:p>
    <w:p w14:paraId="539DC5A8">
      <w:pPr>
        <w:pStyle w:val="38"/>
        <w:ind w:left="0" w:right="0" w:firstLine="0"/>
        <w:jc w:val="both"/>
        <w:rPr>
          <w:rFonts w:ascii="Times New Roman" w:hAnsi="Times New Roman" w:eastAsia="宋体" w:cs="Times New Roman"/>
          <w:b w:val="0"/>
          <w:bCs/>
          <w:color w:val="auto"/>
          <w:sz w:val="28"/>
          <w:szCs w:val="28"/>
          <w:highlight w:val="none"/>
        </w:rPr>
      </w:pPr>
    </w:p>
    <w:p w14:paraId="7431B183">
      <w:pPr>
        <w:pStyle w:val="38"/>
        <w:ind w:left="0" w:right="0" w:firstLine="0"/>
        <w:jc w:val="both"/>
        <w:rPr>
          <w:rFonts w:ascii="Times New Roman" w:hAnsi="Times New Roman" w:eastAsia="宋体" w:cs="Times New Roman"/>
          <w:b w:val="0"/>
          <w:bCs/>
          <w:color w:val="auto"/>
          <w:sz w:val="28"/>
          <w:szCs w:val="28"/>
          <w:highlight w:val="none"/>
        </w:rPr>
      </w:pPr>
    </w:p>
    <w:p w14:paraId="0E92DA61">
      <w:pPr>
        <w:pStyle w:val="38"/>
        <w:ind w:left="0" w:right="0" w:firstLine="0"/>
        <w:jc w:val="both"/>
        <w:rPr>
          <w:rFonts w:ascii="Times New Roman" w:hAnsi="Times New Roman" w:eastAsia="宋体" w:cs="Times New Roman"/>
          <w:b w:val="0"/>
          <w:bCs/>
          <w:color w:val="auto"/>
          <w:sz w:val="28"/>
          <w:szCs w:val="28"/>
          <w:highlight w:val="none"/>
        </w:rPr>
      </w:pPr>
      <w:r>
        <w:rPr>
          <w:rFonts w:ascii="Times New Roman" w:hAnsi="Times New Roman" w:eastAsia="宋体" w:cs="Times New Roman"/>
          <w:b w:val="0"/>
          <w:bCs/>
          <w:color w:val="auto"/>
          <w:sz w:val="28"/>
          <w:szCs w:val="28"/>
          <w:highlight w:val="none"/>
          <w:lang w:val="en-US" w:eastAsia="zh-CN"/>
        </w:rPr>
        <w:drawing>
          <wp:anchor distT="0" distB="0" distL="114300" distR="114300" simplePos="0" relativeHeight="251659264" behindDoc="0" locked="0" layoutInCell="1" allowOverlap="1">
            <wp:simplePos x="0" y="0"/>
            <wp:positionH relativeFrom="column">
              <wp:posOffset>-641350</wp:posOffset>
            </wp:positionH>
            <wp:positionV relativeFrom="paragraph">
              <wp:posOffset>-1578610</wp:posOffset>
            </wp:positionV>
            <wp:extent cx="7095490" cy="9525000"/>
            <wp:effectExtent l="0" t="0" r="10160" b="0"/>
            <wp:wrapNone/>
            <wp:docPr id="1208"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 name="图片 15"/>
                    <pic:cNvPicPr>
                      <a:picLocks noChangeAspect="1"/>
                    </pic:cNvPicPr>
                  </pic:nvPicPr>
                  <pic:blipFill>
                    <a:blip r:embed="rId183"/>
                    <a:stretch>
                      <a:fillRect/>
                    </a:stretch>
                  </pic:blipFill>
                  <pic:spPr>
                    <a:xfrm>
                      <a:off x="0" y="0"/>
                      <a:ext cx="7095490" cy="9525000"/>
                    </a:xfrm>
                    <a:prstGeom prst="rect">
                      <a:avLst/>
                    </a:prstGeom>
                    <a:noFill/>
                    <a:ln cap="flat" cmpd="sng">
                      <a:noFill/>
                      <a:prstDash val="solid"/>
                      <a:round/>
                    </a:ln>
                  </pic:spPr>
                </pic:pic>
              </a:graphicData>
            </a:graphic>
          </wp:anchor>
        </w:drawing>
      </w:r>
    </w:p>
    <w:p w14:paraId="17F4D48B">
      <w:pPr>
        <w:pStyle w:val="38"/>
        <w:ind w:left="0" w:right="0" w:firstLine="0"/>
        <w:jc w:val="both"/>
        <w:rPr>
          <w:rFonts w:ascii="Times New Roman" w:hAnsi="Times New Roman" w:eastAsia="宋体" w:cs="Times New Roman"/>
          <w:b w:val="0"/>
          <w:bCs/>
          <w:color w:val="auto"/>
          <w:sz w:val="28"/>
          <w:szCs w:val="28"/>
          <w:highlight w:val="none"/>
        </w:rPr>
      </w:pPr>
    </w:p>
    <w:p w14:paraId="1CFDAF71">
      <w:pPr>
        <w:pStyle w:val="38"/>
        <w:ind w:left="0" w:right="0" w:firstLine="0"/>
        <w:jc w:val="both"/>
        <w:rPr>
          <w:rFonts w:ascii="Times New Roman" w:hAnsi="Times New Roman" w:eastAsia="宋体" w:cs="Times New Roman"/>
          <w:b w:val="0"/>
          <w:bCs/>
          <w:color w:val="auto"/>
          <w:sz w:val="28"/>
          <w:szCs w:val="28"/>
          <w:highlight w:val="none"/>
        </w:rPr>
      </w:pPr>
    </w:p>
    <w:p w14:paraId="002291DD">
      <w:pPr>
        <w:pStyle w:val="38"/>
        <w:ind w:left="0" w:right="0" w:firstLine="0"/>
        <w:jc w:val="both"/>
        <w:rPr>
          <w:rFonts w:ascii="Times New Roman" w:hAnsi="Times New Roman" w:eastAsia="宋体" w:cs="Times New Roman"/>
          <w:b w:val="0"/>
          <w:bCs/>
          <w:color w:val="auto"/>
          <w:sz w:val="28"/>
          <w:szCs w:val="28"/>
          <w:highlight w:val="none"/>
        </w:rPr>
      </w:pPr>
    </w:p>
    <w:p w14:paraId="40DC7A07">
      <w:pPr>
        <w:pStyle w:val="38"/>
        <w:ind w:left="0" w:right="0" w:firstLine="0"/>
        <w:jc w:val="both"/>
        <w:rPr>
          <w:rFonts w:ascii="Times New Roman" w:hAnsi="Times New Roman" w:eastAsia="宋体" w:cs="Times New Roman"/>
          <w:b w:val="0"/>
          <w:bCs/>
          <w:color w:val="auto"/>
          <w:sz w:val="28"/>
          <w:szCs w:val="28"/>
          <w:highlight w:val="none"/>
        </w:rPr>
      </w:pPr>
    </w:p>
    <w:p w14:paraId="0658822E">
      <w:pPr>
        <w:pStyle w:val="38"/>
        <w:ind w:left="0" w:right="0" w:firstLine="0"/>
        <w:jc w:val="both"/>
        <w:rPr>
          <w:rFonts w:ascii="Times New Roman" w:hAnsi="Times New Roman" w:eastAsia="宋体" w:cs="Times New Roman"/>
          <w:b w:val="0"/>
          <w:bCs/>
          <w:color w:val="auto"/>
          <w:sz w:val="28"/>
          <w:szCs w:val="28"/>
          <w:highlight w:val="none"/>
        </w:rPr>
      </w:pPr>
    </w:p>
    <w:p w14:paraId="4AFD4C36">
      <w:pPr>
        <w:pStyle w:val="38"/>
        <w:ind w:left="0" w:right="0" w:firstLine="0"/>
        <w:jc w:val="both"/>
        <w:rPr>
          <w:rFonts w:ascii="Times New Roman" w:hAnsi="Times New Roman" w:eastAsia="宋体" w:cs="Times New Roman"/>
          <w:b w:val="0"/>
          <w:bCs/>
          <w:color w:val="auto"/>
          <w:sz w:val="28"/>
          <w:szCs w:val="28"/>
          <w:highlight w:val="none"/>
        </w:rPr>
      </w:pPr>
    </w:p>
    <w:p w14:paraId="6C25C8C2">
      <w:pPr>
        <w:pStyle w:val="38"/>
        <w:ind w:left="0" w:right="0" w:firstLine="0"/>
        <w:jc w:val="both"/>
        <w:rPr>
          <w:rFonts w:ascii="Times New Roman" w:hAnsi="Times New Roman" w:eastAsia="宋体" w:cs="Times New Roman"/>
          <w:b w:val="0"/>
          <w:bCs/>
          <w:color w:val="auto"/>
          <w:sz w:val="28"/>
          <w:szCs w:val="28"/>
          <w:highlight w:val="none"/>
        </w:rPr>
      </w:pPr>
    </w:p>
    <w:p w14:paraId="43F6E45A">
      <w:pPr>
        <w:pStyle w:val="38"/>
        <w:ind w:left="0" w:right="0" w:firstLine="0"/>
        <w:jc w:val="both"/>
        <w:rPr>
          <w:rFonts w:ascii="Times New Roman" w:hAnsi="Times New Roman" w:eastAsia="宋体" w:cs="Times New Roman"/>
          <w:b w:val="0"/>
          <w:bCs/>
          <w:color w:val="auto"/>
          <w:sz w:val="28"/>
          <w:szCs w:val="28"/>
          <w:highlight w:val="none"/>
        </w:rPr>
      </w:pPr>
    </w:p>
    <w:p w14:paraId="3245C270">
      <w:pPr>
        <w:pStyle w:val="38"/>
        <w:ind w:left="0" w:right="0" w:firstLine="0"/>
        <w:jc w:val="both"/>
        <w:rPr>
          <w:rFonts w:ascii="Times New Roman" w:hAnsi="Times New Roman" w:eastAsia="宋体" w:cs="Times New Roman"/>
          <w:b w:val="0"/>
          <w:bCs/>
          <w:color w:val="auto"/>
          <w:sz w:val="28"/>
          <w:szCs w:val="28"/>
          <w:highlight w:val="none"/>
        </w:rPr>
      </w:pPr>
    </w:p>
    <w:p w14:paraId="6D09EE49">
      <w:pPr>
        <w:pStyle w:val="38"/>
        <w:ind w:left="0" w:right="0" w:firstLine="0"/>
        <w:jc w:val="both"/>
        <w:rPr>
          <w:rFonts w:ascii="Times New Roman" w:hAnsi="Times New Roman" w:eastAsia="宋体" w:cs="Times New Roman"/>
          <w:b w:val="0"/>
          <w:bCs/>
          <w:color w:val="auto"/>
          <w:sz w:val="28"/>
          <w:szCs w:val="28"/>
          <w:highlight w:val="none"/>
        </w:rPr>
      </w:pPr>
    </w:p>
    <w:p w14:paraId="25090B0F">
      <w:pPr>
        <w:pStyle w:val="38"/>
        <w:ind w:left="0" w:right="0" w:firstLine="0"/>
        <w:jc w:val="both"/>
        <w:rPr>
          <w:rFonts w:ascii="Times New Roman" w:hAnsi="Times New Roman" w:eastAsia="宋体" w:cs="Times New Roman"/>
          <w:b w:val="0"/>
          <w:bCs/>
          <w:color w:val="auto"/>
          <w:sz w:val="28"/>
          <w:szCs w:val="28"/>
          <w:highlight w:val="none"/>
        </w:rPr>
      </w:pPr>
    </w:p>
    <w:p w14:paraId="05C32D7C">
      <w:pPr>
        <w:pStyle w:val="38"/>
        <w:ind w:left="0" w:right="0" w:firstLine="0"/>
        <w:jc w:val="both"/>
        <w:rPr>
          <w:rFonts w:ascii="Times New Roman" w:hAnsi="Times New Roman" w:eastAsia="宋体" w:cs="Times New Roman"/>
          <w:b w:val="0"/>
          <w:bCs/>
          <w:color w:val="auto"/>
          <w:sz w:val="28"/>
          <w:szCs w:val="28"/>
          <w:highlight w:val="none"/>
        </w:rPr>
      </w:pPr>
    </w:p>
    <w:p w14:paraId="0786322F">
      <w:pPr>
        <w:pStyle w:val="38"/>
        <w:ind w:left="0" w:right="0" w:firstLine="0"/>
        <w:jc w:val="both"/>
        <w:rPr>
          <w:rFonts w:ascii="Times New Roman" w:hAnsi="Times New Roman" w:eastAsia="宋体" w:cs="Times New Roman"/>
          <w:b w:val="0"/>
          <w:bCs/>
          <w:color w:val="auto"/>
          <w:sz w:val="28"/>
          <w:szCs w:val="28"/>
          <w:highlight w:val="none"/>
        </w:rPr>
      </w:pPr>
    </w:p>
    <w:p w14:paraId="343001C9">
      <w:pPr>
        <w:pStyle w:val="38"/>
        <w:ind w:left="0" w:right="0" w:firstLine="0"/>
        <w:jc w:val="both"/>
        <w:rPr>
          <w:rFonts w:ascii="Times New Roman" w:hAnsi="Times New Roman" w:eastAsia="宋体" w:cs="Times New Roman"/>
          <w:b w:val="0"/>
          <w:bCs/>
          <w:color w:val="auto"/>
          <w:sz w:val="28"/>
          <w:szCs w:val="28"/>
          <w:highlight w:val="none"/>
        </w:rPr>
      </w:pPr>
    </w:p>
    <w:p w14:paraId="348E0931">
      <w:pPr>
        <w:pStyle w:val="38"/>
        <w:ind w:left="0" w:right="0" w:firstLine="0"/>
        <w:jc w:val="both"/>
        <w:rPr>
          <w:rFonts w:ascii="Times New Roman" w:hAnsi="Times New Roman" w:eastAsia="宋体" w:cs="Times New Roman"/>
          <w:b w:val="0"/>
          <w:bCs/>
          <w:color w:val="auto"/>
          <w:sz w:val="28"/>
          <w:szCs w:val="28"/>
          <w:highlight w:val="none"/>
        </w:rPr>
      </w:pPr>
    </w:p>
    <w:p w14:paraId="048E4904">
      <w:pPr>
        <w:pStyle w:val="38"/>
        <w:ind w:left="0" w:right="0" w:firstLine="0"/>
        <w:jc w:val="both"/>
        <w:rPr>
          <w:rFonts w:ascii="Times New Roman" w:hAnsi="Times New Roman" w:eastAsia="宋体" w:cs="Times New Roman"/>
          <w:b w:val="0"/>
          <w:bCs/>
          <w:color w:val="auto"/>
          <w:sz w:val="28"/>
          <w:szCs w:val="28"/>
          <w:highlight w:val="none"/>
        </w:rPr>
      </w:pPr>
    </w:p>
    <w:p w14:paraId="10B59C45">
      <w:pPr>
        <w:pStyle w:val="38"/>
        <w:ind w:left="0" w:right="0" w:firstLine="0"/>
        <w:jc w:val="both"/>
        <w:rPr>
          <w:rFonts w:ascii="Times New Roman" w:hAnsi="Times New Roman" w:eastAsia="宋体" w:cs="Times New Roman"/>
          <w:b w:val="0"/>
          <w:bCs/>
          <w:color w:val="auto"/>
          <w:sz w:val="28"/>
          <w:szCs w:val="28"/>
          <w:highlight w:val="none"/>
        </w:rPr>
      </w:pPr>
    </w:p>
    <w:p w14:paraId="44A522A0">
      <w:pPr>
        <w:pStyle w:val="38"/>
        <w:ind w:left="0" w:right="0" w:firstLine="0"/>
        <w:jc w:val="both"/>
        <w:rPr>
          <w:rFonts w:ascii="Times New Roman" w:hAnsi="Times New Roman" w:eastAsia="宋体" w:cs="Times New Roman"/>
          <w:b w:val="0"/>
          <w:bCs/>
          <w:color w:val="auto"/>
          <w:sz w:val="28"/>
          <w:szCs w:val="28"/>
          <w:highlight w:val="none"/>
        </w:rPr>
      </w:pPr>
    </w:p>
    <w:p w14:paraId="7CEFECF9">
      <w:pPr>
        <w:pStyle w:val="38"/>
        <w:ind w:left="0" w:right="0" w:firstLine="0"/>
        <w:jc w:val="both"/>
        <w:rPr>
          <w:rFonts w:ascii="Times New Roman" w:hAnsi="Times New Roman" w:eastAsia="宋体" w:cs="Times New Roman"/>
          <w:b w:val="0"/>
          <w:bCs/>
          <w:color w:val="auto"/>
          <w:sz w:val="28"/>
          <w:szCs w:val="28"/>
          <w:highlight w:val="none"/>
        </w:rPr>
      </w:pPr>
    </w:p>
    <w:p w14:paraId="6BFE7ABB">
      <w:pPr>
        <w:pStyle w:val="38"/>
        <w:ind w:left="0" w:right="0" w:firstLine="0"/>
        <w:jc w:val="both"/>
        <w:rPr>
          <w:rFonts w:ascii="Times New Roman" w:hAnsi="Times New Roman" w:eastAsia="宋体" w:cs="Times New Roman"/>
          <w:b w:val="0"/>
          <w:bCs/>
          <w:color w:val="auto"/>
          <w:sz w:val="28"/>
          <w:szCs w:val="28"/>
          <w:highlight w:val="none"/>
        </w:rPr>
      </w:pPr>
    </w:p>
    <w:p w14:paraId="601FB5EF">
      <w:pPr>
        <w:pStyle w:val="38"/>
        <w:ind w:left="0" w:right="0" w:firstLine="0"/>
        <w:jc w:val="both"/>
        <w:rPr>
          <w:rFonts w:ascii="Times New Roman" w:hAnsi="Times New Roman" w:eastAsia="宋体" w:cs="Times New Roman"/>
          <w:b w:val="0"/>
          <w:bCs/>
          <w:color w:val="auto"/>
          <w:sz w:val="28"/>
          <w:szCs w:val="28"/>
          <w:highlight w:val="none"/>
        </w:rPr>
      </w:pPr>
    </w:p>
    <w:p w14:paraId="0090CF1D">
      <w:pPr>
        <w:pStyle w:val="38"/>
        <w:ind w:left="0" w:right="0" w:firstLine="0"/>
        <w:jc w:val="both"/>
        <w:rPr>
          <w:rFonts w:ascii="Times New Roman" w:hAnsi="Times New Roman" w:eastAsia="宋体" w:cs="Times New Roman"/>
          <w:b w:val="0"/>
          <w:bCs/>
          <w:color w:val="auto"/>
          <w:sz w:val="28"/>
          <w:szCs w:val="28"/>
          <w:highlight w:val="none"/>
        </w:rPr>
      </w:pPr>
    </w:p>
    <w:p w14:paraId="12192CE8">
      <w:pPr>
        <w:pStyle w:val="38"/>
        <w:ind w:left="0" w:right="0" w:firstLine="0"/>
        <w:jc w:val="both"/>
        <w:rPr>
          <w:rFonts w:ascii="Times New Roman" w:hAnsi="Times New Roman" w:eastAsia="宋体" w:cs="Times New Roman"/>
          <w:b w:val="0"/>
          <w:bCs/>
          <w:color w:val="auto"/>
          <w:sz w:val="28"/>
          <w:szCs w:val="28"/>
          <w:highlight w:val="none"/>
        </w:rPr>
      </w:pPr>
    </w:p>
    <w:p w14:paraId="53CB2846">
      <w:pPr>
        <w:pStyle w:val="38"/>
        <w:ind w:left="0" w:right="0" w:firstLine="0"/>
        <w:jc w:val="both"/>
        <w:rPr>
          <w:rFonts w:ascii="Times New Roman" w:hAnsi="Times New Roman" w:eastAsia="宋体" w:cs="Times New Roman"/>
          <w:b w:val="0"/>
          <w:bCs/>
          <w:color w:val="auto"/>
          <w:sz w:val="28"/>
          <w:szCs w:val="28"/>
          <w:highlight w:val="none"/>
        </w:rPr>
      </w:pPr>
    </w:p>
    <w:p w14:paraId="5D4E77AD">
      <w:pPr>
        <w:pStyle w:val="38"/>
        <w:ind w:left="0" w:right="0" w:firstLine="0"/>
        <w:jc w:val="both"/>
        <w:rPr>
          <w:rFonts w:ascii="Times New Roman" w:hAnsi="Times New Roman" w:eastAsia="宋体" w:cs="Times New Roman"/>
          <w:b w:val="0"/>
          <w:bCs/>
          <w:color w:val="auto"/>
          <w:sz w:val="28"/>
          <w:szCs w:val="28"/>
          <w:highlight w:val="none"/>
        </w:rPr>
      </w:pPr>
    </w:p>
    <w:p w14:paraId="771739EF">
      <w:pPr>
        <w:pStyle w:val="38"/>
        <w:ind w:left="0" w:right="0" w:firstLine="0"/>
        <w:jc w:val="both"/>
        <w:rPr>
          <w:rFonts w:ascii="Times New Roman" w:hAnsi="Times New Roman" w:eastAsia="宋体" w:cs="Times New Roman"/>
          <w:b w:val="0"/>
          <w:bCs/>
          <w:color w:val="auto"/>
          <w:sz w:val="28"/>
          <w:szCs w:val="28"/>
          <w:highlight w:val="none"/>
        </w:rPr>
      </w:pPr>
    </w:p>
    <w:p w14:paraId="0E96578C">
      <w:pPr>
        <w:pStyle w:val="38"/>
        <w:ind w:left="0" w:right="0" w:firstLine="0"/>
        <w:jc w:val="both"/>
        <w:rPr>
          <w:rFonts w:ascii="Times New Roman" w:hAnsi="Times New Roman" w:eastAsia="宋体" w:cs="Times New Roman"/>
          <w:b w:val="0"/>
          <w:bCs/>
          <w:color w:val="auto"/>
          <w:sz w:val="28"/>
          <w:szCs w:val="28"/>
          <w:highlight w:val="none"/>
        </w:rPr>
      </w:pPr>
    </w:p>
    <w:p w14:paraId="42B2B845">
      <w:pPr>
        <w:pStyle w:val="38"/>
        <w:ind w:left="0" w:right="0" w:firstLine="0"/>
        <w:jc w:val="both"/>
        <w:rPr>
          <w:rFonts w:ascii="Times New Roman" w:hAnsi="Times New Roman" w:eastAsia="宋体" w:cs="Times New Roman"/>
          <w:b w:val="0"/>
          <w:bCs/>
          <w:color w:val="auto"/>
          <w:sz w:val="28"/>
          <w:szCs w:val="28"/>
          <w:highlight w:val="none"/>
        </w:rPr>
      </w:pPr>
    </w:p>
    <w:p w14:paraId="3DF8B92E">
      <w:pPr>
        <w:pStyle w:val="38"/>
        <w:ind w:left="0" w:right="0" w:firstLine="0"/>
        <w:jc w:val="both"/>
        <w:rPr>
          <w:rFonts w:ascii="Times New Roman" w:hAnsi="Times New Roman" w:eastAsia="宋体" w:cs="Times New Roman"/>
          <w:b w:val="0"/>
          <w:bCs/>
          <w:color w:val="auto"/>
          <w:sz w:val="28"/>
          <w:szCs w:val="28"/>
          <w:highlight w:val="none"/>
        </w:rPr>
      </w:pPr>
    </w:p>
    <w:p w14:paraId="6E65AD09">
      <w:pPr>
        <w:pStyle w:val="38"/>
        <w:ind w:left="0" w:right="0" w:firstLine="0"/>
        <w:jc w:val="both"/>
        <w:rPr>
          <w:rFonts w:ascii="Times New Roman" w:hAnsi="Times New Roman" w:eastAsia="宋体" w:cs="Times New Roman"/>
          <w:b w:val="0"/>
          <w:bCs/>
          <w:color w:val="auto"/>
          <w:sz w:val="28"/>
          <w:szCs w:val="28"/>
          <w:highlight w:val="none"/>
        </w:rPr>
      </w:pPr>
    </w:p>
    <w:p w14:paraId="5FE39B77">
      <w:pPr>
        <w:pStyle w:val="38"/>
        <w:ind w:left="0" w:right="0" w:firstLine="0"/>
        <w:jc w:val="both"/>
        <w:rPr>
          <w:rFonts w:ascii="Times New Roman" w:hAnsi="Times New Roman" w:eastAsia="宋体" w:cs="Times New Roman"/>
          <w:b w:val="0"/>
          <w:bCs/>
          <w:color w:val="auto"/>
          <w:sz w:val="28"/>
          <w:szCs w:val="28"/>
          <w:highlight w:val="none"/>
        </w:rPr>
      </w:pPr>
    </w:p>
    <w:p w14:paraId="563FFBCB">
      <w:pPr>
        <w:pStyle w:val="38"/>
        <w:ind w:left="0" w:right="0" w:firstLine="0"/>
        <w:jc w:val="both"/>
        <w:rPr>
          <w:rFonts w:ascii="Times New Roman" w:hAnsi="Times New Roman" w:eastAsia="宋体" w:cs="Times New Roman"/>
          <w:b w:val="0"/>
          <w:bCs/>
          <w:color w:val="auto"/>
          <w:sz w:val="28"/>
          <w:szCs w:val="28"/>
          <w:highlight w:val="none"/>
        </w:rPr>
      </w:pPr>
    </w:p>
    <w:p w14:paraId="2918F007">
      <w:pPr>
        <w:pStyle w:val="38"/>
        <w:ind w:left="0" w:right="0" w:firstLine="0"/>
        <w:jc w:val="both"/>
        <w:rPr>
          <w:rFonts w:ascii="Times New Roman" w:hAnsi="Times New Roman" w:eastAsia="宋体" w:cs="Times New Roman"/>
          <w:b w:val="0"/>
          <w:bCs/>
          <w:color w:val="auto"/>
          <w:sz w:val="28"/>
          <w:szCs w:val="28"/>
          <w:highlight w:val="none"/>
        </w:rPr>
      </w:pPr>
    </w:p>
    <w:p w14:paraId="4FA46E51">
      <w:pPr>
        <w:pStyle w:val="38"/>
        <w:ind w:left="0" w:right="0" w:firstLine="0"/>
        <w:jc w:val="both"/>
        <w:rPr>
          <w:rFonts w:ascii="Times New Roman" w:hAnsi="Times New Roman" w:eastAsia="宋体" w:cs="Times New Roman"/>
          <w:b w:val="0"/>
          <w:bCs/>
          <w:color w:val="auto"/>
          <w:sz w:val="28"/>
          <w:szCs w:val="28"/>
          <w:highlight w:val="none"/>
        </w:rPr>
      </w:pPr>
    </w:p>
    <w:p w14:paraId="6D436EDC">
      <w:pPr>
        <w:pStyle w:val="38"/>
        <w:ind w:left="0" w:right="0" w:firstLine="0"/>
        <w:jc w:val="both"/>
        <w:rPr>
          <w:rFonts w:ascii="Times New Roman" w:hAnsi="Times New Roman" w:eastAsia="宋体" w:cs="Times New Roman"/>
          <w:b w:val="0"/>
          <w:bCs/>
          <w:color w:val="auto"/>
          <w:sz w:val="28"/>
          <w:szCs w:val="28"/>
          <w:highlight w:val="none"/>
        </w:rPr>
      </w:pPr>
    </w:p>
    <w:p w14:paraId="366F0BED">
      <w:pPr>
        <w:pStyle w:val="38"/>
        <w:ind w:left="0" w:right="0" w:firstLine="0"/>
        <w:jc w:val="both"/>
        <w:rPr>
          <w:rFonts w:ascii="Times New Roman" w:hAnsi="Times New Roman" w:eastAsia="宋体" w:cs="Times New Roman"/>
          <w:b w:val="0"/>
          <w:bCs/>
          <w:color w:val="auto"/>
          <w:sz w:val="28"/>
          <w:szCs w:val="28"/>
          <w:highlight w:val="none"/>
        </w:rPr>
      </w:pPr>
    </w:p>
    <w:p w14:paraId="61F2E33B">
      <w:pPr>
        <w:pStyle w:val="38"/>
        <w:ind w:left="0" w:right="0" w:firstLine="0"/>
        <w:jc w:val="both"/>
        <w:rPr>
          <w:rFonts w:ascii="Times New Roman" w:hAnsi="Times New Roman" w:eastAsia="宋体" w:cs="Times New Roman"/>
          <w:b w:val="0"/>
          <w:bCs/>
          <w:color w:val="auto"/>
          <w:sz w:val="28"/>
          <w:szCs w:val="28"/>
          <w:highlight w:val="none"/>
        </w:rPr>
      </w:pPr>
    </w:p>
    <w:p w14:paraId="499848C5">
      <w:pPr>
        <w:pStyle w:val="38"/>
        <w:ind w:left="0" w:right="0" w:firstLine="0"/>
        <w:jc w:val="both"/>
        <w:rPr>
          <w:rFonts w:ascii="Times New Roman" w:hAnsi="Times New Roman" w:eastAsia="宋体" w:cs="Times New Roman"/>
          <w:b w:val="0"/>
          <w:bCs/>
          <w:color w:val="auto"/>
          <w:sz w:val="28"/>
          <w:szCs w:val="28"/>
          <w:highlight w:val="none"/>
        </w:rPr>
      </w:pPr>
    </w:p>
    <w:p w14:paraId="7C1115A5">
      <w:pPr>
        <w:pStyle w:val="38"/>
        <w:ind w:left="0" w:right="0" w:firstLine="0"/>
        <w:jc w:val="both"/>
        <w:rPr>
          <w:rFonts w:ascii="Times New Roman" w:hAnsi="Times New Roman" w:eastAsia="宋体" w:cs="Times New Roman"/>
          <w:b w:val="0"/>
          <w:bCs/>
          <w:color w:val="auto"/>
          <w:sz w:val="28"/>
          <w:szCs w:val="28"/>
          <w:highlight w:val="none"/>
        </w:rPr>
      </w:pPr>
    </w:p>
    <w:p w14:paraId="1BCF3ABB">
      <w:pPr>
        <w:pStyle w:val="38"/>
        <w:ind w:left="0" w:right="0" w:firstLine="0"/>
        <w:jc w:val="both"/>
        <w:rPr>
          <w:rFonts w:ascii="Times New Roman" w:hAnsi="Times New Roman" w:eastAsia="宋体" w:cs="Times New Roman"/>
          <w:b w:val="0"/>
          <w:bCs/>
          <w:color w:val="auto"/>
          <w:sz w:val="28"/>
          <w:szCs w:val="28"/>
          <w:highlight w:val="none"/>
        </w:rPr>
      </w:pPr>
    </w:p>
    <w:p w14:paraId="5A454DFF">
      <w:pPr>
        <w:pStyle w:val="38"/>
        <w:ind w:left="0" w:right="0" w:firstLine="0"/>
        <w:jc w:val="both"/>
        <w:rPr>
          <w:rFonts w:ascii="Times New Roman" w:hAnsi="Times New Roman" w:eastAsia="宋体" w:cs="Times New Roman"/>
          <w:b w:val="0"/>
          <w:bCs/>
          <w:color w:val="auto"/>
          <w:sz w:val="28"/>
          <w:szCs w:val="28"/>
          <w:highlight w:val="none"/>
        </w:rPr>
      </w:pPr>
    </w:p>
    <w:p w14:paraId="66D12007">
      <w:pPr>
        <w:pStyle w:val="38"/>
        <w:ind w:left="0" w:right="0" w:firstLine="0"/>
        <w:jc w:val="both"/>
        <w:rPr>
          <w:rFonts w:ascii="Times New Roman" w:hAnsi="Times New Roman" w:eastAsia="宋体" w:cs="Times New Roman"/>
          <w:b w:val="0"/>
          <w:bCs/>
          <w:color w:val="auto"/>
          <w:sz w:val="28"/>
          <w:szCs w:val="28"/>
          <w:highlight w:val="none"/>
        </w:rPr>
      </w:pPr>
      <w:r>
        <w:rPr>
          <w:rFonts w:ascii="Times New Roman" w:hAnsi="Times New Roman" w:eastAsia="宋体" w:cs="Times New Roman"/>
          <w:b w:val="0"/>
          <w:bCs/>
          <w:color w:val="auto"/>
          <w:sz w:val="28"/>
          <w:szCs w:val="28"/>
          <w:highlight w:val="none"/>
          <w:lang w:val="en-US" w:eastAsia="zh-CN"/>
        </w:rPr>
        <w:drawing>
          <wp:anchor distT="0" distB="0" distL="114300" distR="114300" simplePos="0" relativeHeight="251659264" behindDoc="0" locked="0" layoutInCell="1" allowOverlap="1">
            <wp:simplePos x="0" y="0"/>
            <wp:positionH relativeFrom="column">
              <wp:posOffset>-668655</wp:posOffset>
            </wp:positionH>
            <wp:positionV relativeFrom="paragraph">
              <wp:posOffset>-1385570</wp:posOffset>
            </wp:positionV>
            <wp:extent cx="7205345" cy="10307320"/>
            <wp:effectExtent l="0" t="0" r="14604" b="17779"/>
            <wp:wrapNone/>
            <wp:docPr id="1209"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 name="图片 16"/>
                    <pic:cNvPicPr>
                      <a:picLocks noChangeAspect="1"/>
                    </pic:cNvPicPr>
                  </pic:nvPicPr>
                  <pic:blipFill>
                    <a:blip r:embed="rId184"/>
                    <a:stretch>
                      <a:fillRect/>
                    </a:stretch>
                  </pic:blipFill>
                  <pic:spPr>
                    <a:xfrm>
                      <a:off x="0" y="0"/>
                      <a:ext cx="7205345" cy="10307319"/>
                    </a:xfrm>
                    <a:prstGeom prst="rect">
                      <a:avLst/>
                    </a:prstGeom>
                    <a:noFill/>
                    <a:ln cap="flat" cmpd="sng">
                      <a:noFill/>
                      <a:prstDash val="solid"/>
                      <a:round/>
                    </a:ln>
                  </pic:spPr>
                </pic:pic>
              </a:graphicData>
            </a:graphic>
          </wp:anchor>
        </w:drawing>
      </w:r>
    </w:p>
    <w:p w14:paraId="27240F35">
      <w:pPr>
        <w:pStyle w:val="38"/>
        <w:ind w:left="0" w:right="0" w:firstLine="0"/>
        <w:jc w:val="both"/>
        <w:rPr>
          <w:rFonts w:ascii="Times New Roman" w:hAnsi="Times New Roman" w:eastAsia="宋体" w:cs="Times New Roman"/>
          <w:b w:val="0"/>
          <w:bCs/>
          <w:color w:val="auto"/>
          <w:sz w:val="28"/>
          <w:szCs w:val="28"/>
          <w:highlight w:val="none"/>
        </w:rPr>
      </w:pPr>
    </w:p>
    <w:p w14:paraId="18410A78">
      <w:pPr>
        <w:pStyle w:val="38"/>
        <w:ind w:left="0" w:right="0" w:firstLine="0"/>
        <w:jc w:val="both"/>
        <w:rPr>
          <w:rFonts w:ascii="Times New Roman" w:hAnsi="Times New Roman" w:eastAsia="宋体" w:cs="Times New Roman"/>
          <w:b w:val="0"/>
          <w:bCs/>
          <w:color w:val="auto"/>
          <w:sz w:val="28"/>
          <w:szCs w:val="28"/>
          <w:highlight w:val="none"/>
        </w:rPr>
      </w:pPr>
    </w:p>
    <w:p w14:paraId="33381E90">
      <w:pPr>
        <w:pStyle w:val="38"/>
        <w:ind w:left="0" w:right="0" w:firstLine="0"/>
        <w:jc w:val="both"/>
        <w:rPr>
          <w:rFonts w:ascii="Times New Roman" w:hAnsi="Times New Roman" w:eastAsia="宋体" w:cs="Times New Roman"/>
          <w:b w:val="0"/>
          <w:bCs/>
          <w:color w:val="auto"/>
          <w:sz w:val="28"/>
          <w:szCs w:val="28"/>
          <w:highlight w:val="none"/>
        </w:rPr>
      </w:pPr>
    </w:p>
    <w:p w14:paraId="2CA220B9">
      <w:pPr>
        <w:pStyle w:val="38"/>
        <w:ind w:left="0" w:right="0" w:firstLine="0"/>
        <w:jc w:val="both"/>
        <w:rPr>
          <w:rFonts w:ascii="Times New Roman" w:hAnsi="Times New Roman" w:eastAsia="宋体" w:cs="Times New Roman"/>
          <w:b w:val="0"/>
          <w:bCs/>
          <w:color w:val="auto"/>
          <w:sz w:val="28"/>
          <w:szCs w:val="28"/>
          <w:highlight w:val="none"/>
        </w:rPr>
      </w:pPr>
    </w:p>
    <w:p w14:paraId="44F7822B">
      <w:pPr>
        <w:pStyle w:val="38"/>
        <w:ind w:left="0" w:right="0" w:firstLine="0"/>
        <w:jc w:val="both"/>
        <w:rPr>
          <w:rFonts w:ascii="Times New Roman" w:hAnsi="Times New Roman" w:eastAsia="宋体" w:cs="Times New Roman"/>
          <w:b w:val="0"/>
          <w:bCs/>
          <w:color w:val="auto"/>
          <w:sz w:val="28"/>
          <w:szCs w:val="28"/>
          <w:highlight w:val="none"/>
        </w:rPr>
      </w:pPr>
    </w:p>
    <w:p w14:paraId="157AFD16">
      <w:pPr>
        <w:pStyle w:val="38"/>
        <w:ind w:left="0" w:right="0" w:firstLine="0"/>
        <w:jc w:val="both"/>
        <w:rPr>
          <w:rFonts w:ascii="Times New Roman" w:hAnsi="Times New Roman" w:eastAsia="宋体" w:cs="Times New Roman"/>
          <w:b w:val="0"/>
          <w:bCs/>
          <w:color w:val="auto"/>
          <w:sz w:val="28"/>
          <w:szCs w:val="28"/>
          <w:highlight w:val="none"/>
        </w:rPr>
      </w:pPr>
    </w:p>
    <w:p w14:paraId="4A00A415">
      <w:pPr>
        <w:pStyle w:val="38"/>
        <w:ind w:left="0" w:right="0" w:firstLine="0"/>
        <w:jc w:val="both"/>
        <w:rPr>
          <w:rFonts w:ascii="Times New Roman" w:hAnsi="Times New Roman" w:eastAsia="宋体" w:cs="Times New Roman"/>
          <w:b w:val="0"/>
          <w:bCs/>
          <w:color w:val="auto"/>
          <w:sz w:val="28"/>
          <w:szCs w:val="28"/>
          <w:highlight w:val="none"/>
        </w:rPr>
      </w:pPr>
    </w:p>
    <w:p w14:paraId="29CCE363">
      <w:pPr>
        <w:pStyle w:val="38"/>
        <w:ind w:left="0" w:right="0" w:firstLine="0"/>
        <w:jc w:val="both"/>
        <w:rPr>
          <w:rFonts w:ascii="Times New Roman" w:hAnsi="Times New Roman" w:eastAsia="宋体" w:cs="Times New Roman"/>
          <w:b w:val="0"/>
          <w:bCs/>
          <w:color w:val="auto"/>
          <w:sz w:val="28"/>
          <w:szCs w:val="28"/>
          <w:highlight w:val="none"/>
        </w:rPr>
      </w:pPr>
    </w:p>
    <w:p w14:paraId="079A8988">
      <w:pPr>
        <w:pStyle w:val="38"/>
        <w:ind w:left="0" w:right="0" w:firstLine="0"/>
        <w:jc w:val="both"/>
        <w:rPr>
          <w:rFonts w:ascii="Times New Roman" w:hAnsi="Times New Roman" w:eastAsia="宋体" w:cs="Times New Roman"/>
          <w:b w:val="0"/>
          <w:bCs/>
          <w:color w:val="auto"/>
          <w:sz w:val="28"/>
          <w:szCs w:val="28"/>
          <w:highlight w:val="none"/>
        </w:rPr>
      </w:pPr>
    </w:p>
    <w:p w14:paraId="7766B752">
      <w:pPr>
        <w:pStyle w:val="38"/>
        <w:ind w:left="0" w:right="0" w:firstLine="0"/>
        <w:jc w:val="both"/>
        <w:rPr>
          <w:rFonts w:ascii="Times New Roman" w:hAnsi="Times New Roman" w:eastAsia="宋体" w:cs="Times New Roman"/>
          <w:b w:val="0"/>
          <w:bCs/>
          <w:color w:val="auto"/>
          <w:sz w:val="28"/>
          <w:szCs w:val="28"/>
          <w:highlight w:val="none"/>
        </w:rPr>
      </w:pPr>
    </w:p>
    <w:p w14:paraId="3CD1728A">
      <w:pPr>
        <w:pStyle w:val="38"/>
        <w:ind w:left="0" w:right="0" w:firstLine="0"/>
        <w:jc w:val="both"/>
        <w:rPr>
          <w:rFonts w:ascii="Times New Roman" w:hAnsi="Times New Roman" w:eastAsia="宋体" w:cs="Times New Roman"/>
          <w:b w:val="0"/>
          <w:bCs/>
          <w:color w:val="auto"/>
          <w:sz w:val="28"/>
          <w:szCs w:val="28"/>
          <w:highlight w:val="none"/>
        </w:rPr>
      </w:pPr>
    </w:p>
    <w:p w14:paraId="0F246073">
      <w:pPr>
        <w:pStyle w:val="38"/>
        <w:ind w:left="0" w:right="0" w:firstLine="0"/>
        <w:jc w:val="both"/>
        <w:rPr>
          <w:rFonts w:ascii="Times New Roman" w:hAnsi="Times New Roman" w:eastAsia="宋体" w:cs="Times New Roman"/>
          <w:b w:val="0"/>
          <w:bCs/>
          <w:color w:val="auto"/>
          <w:sz w:val="28"/>
          <w:szCs w:val="28"/>
          <w:highlight w:val="none"/>
        </w:rPr>
      </w:pPr>
    </w:p>
    <w:p w14:paraId="1F632EF5">
      <w:pPr>
        <w:pStyle w:val="38"/>
        <w:ind w:left="0" w:right="0" w:firstLine="0"/>
        <w:jc w:val="both"/>
        <w:rPr>
          <w:rFonts w:ascii="Times New Roman" w:hAnsi="Times New Roman" w:eastAsia="宋体" w:cs="Times New Roman"/>
          <w:b w:val="0"/>
          <w:bCs/>
          <w:color w:val="auto"/>
          <w:sz w:val="28"/>
          <w:szCs w:val="28"/>
          <w:highlight w:val="none"/>
        </w:rPr>
      </w:pPr>
    </w:p>
    <w:p w14:paraId="0C0E97A1">
      <w:pPr>
        <w:pStyle w:val="38"/>
        <w:ind w:left="0" w:right="0" w:firstLine="0"/>
        <w:jc w:val="both"/>
        <w:rPr>
          <w:rFonts w:ascii="Times New Roman" w:hAnsi="Times New Roman" w:eastAsia="宋体" w:cs="Times New Roman"/>
          <w:b w:val="0"/>
          <w:bCs/>
          <w:color w:val="auto"/>
          <w:sz w:val="28"/>
          <w:szCs w:val="28"/>
          <w:highlight w:val="none"/>
        </w:rPr>
      </w:pPr>
    </w:p>
    <w:p w14:paraId="0A6B6CE2">
      <w:pPr>
        <w:pStyle w:val="38"/>
        <w:ind w:left="0" w:right="0" w:firstLine="0"/>
        <w:jc w:val="both"/>
        <w:rPr>
          <w:rFonts w:ascii="Times New Roman" w:hAnsi="Times New Roman" w:eastAsia="宋体" w:cs="Times New Roman"/>
          <w:b w:val="0"/>
          <w:bCs/>
          <w:color w:val="auto"/>
          <w:sz w:val="28"/>
          <w:szCs w:val="28"/>
          <w:highlight w:val="none"/>
        </w:rPr>
      </w:pPr>
    </w:p>
    <w:p w14:paraId="638AB992">
      <w:pPr>
        <w:pStyle w:val="38"/>
        <w:ind w:left="0" w:right="0" w:firstLine="0"/>
        <w:jc w:val="both"/>
        <w:rPr>
          <w:rFonts w:ascii="Times New Roman" w:hAnsi="Times New Roman" w:eastAsia="宋体" w:cs="Times New Roman"/>
          <w:b w:val="0"/>
          <w:bCs/>
          <w:color w:val="auto"/>
          <w:sz w:val="28"/>
          <w:szCs w:val="28"/>
          <w:highlight w:val="none"/>
        </w:rPr>
      </w:pPr>
    </w:p>
    <w:p w14:paraId="63440362">
      <w:pPr>
        <w:pStyle w:val="38"/>
        <w:ind w:left="0" w:right="0" w:firstLine="0"/>
        <w:jc w:val="both"/>
        <w:rPr>
          <w:rFonts w:ascii="Times New Roman" w:hAnsi="Times New Roman" w:eastAsia="宋体" w:cs="Times New Roman"/>
          <w:b w:val="0"/>
          <w:bCs/>
          <w:color w:val="auto"/>
          <w:sz w:val="28"/>
          <w:szCs w:val="28"/>
          <w:highlight w:val="none"/>
        </w:rPr>
      </w:pPr>
    </w:p>
    <w:p w14:paraId="67701CD6">
      <w:pPr>
        <w:pStyle w:val="38"/>
        <w:ind w:left="0" w:right="0" w:firstLine="0"/>
        <w:jc w:val="both"/>
        <w:rPr>
          <w:rFonts w:ascii="Times New Roman" w:hAnsi="Times New Roman" w:eastAsia="宋体" w:cs="Times New Roman"/>
          <w:b w:val="0"/>
          <w:bCs/>
          <w:color w:val="auto"/>
          <w:sz w:val="28"/>
          <w:szCs w:val="28"/>
          <w:highlight w:val="none"/>
        </w:rPr>
      </w:pPr>
    </w:p>
    <w:p w14:paraId="1F390C74">
      <w:pPr>
        <w:pStyle w:val="38"/>
        <w:ind w:left="0" w:right="0" w:firstLine="0"/>
        <w:jc w:val="both"/>
        <w:rPr>
          <w:rFonts w:ascii="Times New Roman" w:hAnsi="Times New Roman" w:eastAsia="宋体" w:cs="Times New Roman"/>
          <w:b w:val="0"/>
          <w:bCs/>
          <w:color w:val="auto"/>
          <w:sz w:val="28"/>
          <w:szCs w:val="28"/>
          <w:highlight w:val="none"/>
        </w:rPr>
      </w:pPr>
    </w:p>
    <w:p w14:paraId="21485AF3">
      <w:pPr>
        <w:pStyle w:val="38"/>
        <w:ind w:left="0" w:right="0" w:firstLine="0"/>
        <w:jc w:val="both"/>
        <w:rPr>
          <w:rFonts w:ascii="Times New Roman" w:hAnsi="Times New Roman" w:eastAsia="宋体" w:cs="Times New Roman"/>
          <w:b w:val="0"/>
          <w:bCs/>
          <w:color w:val="auto"/>
          <w:sz w:val="28"/>
          <w:szCs w:val="28"/>
          <w:highlight w:val="none"/>
        </w:rPr>
      </w:pPr>
    </w:p>
    <w:p w14:paraId="612ADBA1">
      <w:pPr>
        <w:pStyle w:val="38"/>
        <w:ind w:left="0" w:right="0" w:firstLine="0"/>
        <w:jc w:val="both"/>
        <w:rPr>
          <w:rFonts w:ascii="Times New Roman" w:hAnsi="Times New Roman" w:eastAsia="宋体" w:cs="Times New Roman"/>
          <w:b w:val="0"/>
          <w:bCs/>
          <w:color w:val="auto"/>
          <w:sz w:val="28"/>
          <w:szCs w:val="28"/>
          <w:highlight w:val="none"/>
        </w:rPr>
      </w:pPr>
    </w:p>
    <w:p w14:paraId="303C80CC">
      <w:pPr>
        <w:pStyle w:val="38"/>
        <w:ind w:left="0" w:right="0" w:firstLine="0"/>
        <w:jc w:val="both"/>
        <w:rPr>
          <w:rFonts w:ascii="Times New Roman" w:hAnsi="Times New Roman" w:eastAsia="宋体" w:cs="Times New Roman"/>
          <w:b w:val="0"/>
          <w:bCs/>
          <w:color w:val="auto"/>
          <w:sz w:val="28"/>
          <w:szCs w:val="28"/>
          <w:highlight w:val="none"/>
        </w:rPr>
      </w:pPr>
    </w:p>
    <w:p w14:paraId="242A5EAF">
      <w:pPr>
        <w:pStyle w:val="38"/>
        <w:ind w:left="0" w:right="0" w:firstLine="0"/>
        <w:jc w:val="both"/>
        <w:rPr>
          <w:rFonts w:ascii="Times New Roman" w:hAnsi="Times New Roman" w:eastAsia="宋体" w:cs="Times New Roman"/>
          <w:b w:val="0"/>
          <w:bCs/>
          <w:color w:val="auto"/>
          <w:sz w:val="28"/>
          <w:szCs w:val="28"/>
          <w:highlight w:val="none"/>
        </w:rPr>
      </w:pPr>
    </w:p>
    <w:p w14:paraId="6AA2E383">
      <w:pPr>
        <w:pStyle w:val="38"/>
        <w:ind w:left="0" w:right="0" w:firstLine="0"/>
        <w:jc w:val="both"/>
        <w:rPr>
          <w:rFonts w:ascii="Times New Roman" w:hAnsi="Times New Roman" w:eastAsia="宋体" w:cs="Times New Roman"/>
          <w:b w:val="0"/>
          <w:bCs/>
          <w:color w:val="auto"/>
          <w:sz w:val="28"/>
          <w:szCs w:val="28"/>
          <w:highlight w:val="none"/>
        </w:rPr>
      </w:pPr>
    </w:p>
    <w:p w14:paraId="6F6DF0BF">
      <w:pPr>
        <w:pStyle w:val="38"/>
        <w:ind w:left="0" w:right="0" w:firstLine="0"/>
        <w:jc w:val="both"/>
        <w:rPr>
          <w:rFonts w:ascii="Times New Roman" w:hAnsi="Times New Roman" w:eastAsia="宋体" w:cs="Times New Roman"/>
          <w:b w:val="0"/>
          <w:bCs/>
          <w:color w:val="auto"/>
          <w:sz w:val="28"/>
          <w:szCs w:val="28"/>
          <w:highlight w:val="none"/>
        </w:rPr>
      </w:pPr>
    </w:p>
    <w:p w14:paraId="08B6C0B6">
      <w:pPr>
        <w:pStyle w:val="38"/>
        <w:ind w:left="0" w:right="0" w:firstLine="0"/>
        <w:jc w:val="both"/>
        <w:rPr>
          <w:rFonts w:ascii="Times New Roman" w:hAnsi="Times New Roman" w:eastAsia="宋体" w:cs="Times New Roman"/>
          <w:b w:val="0"/>
          <w:bCs/>
          <w:color w:val="auto"/>
          <w:sz w:val="28"/>
          <w:szCs w:val="28"/>
          <w:highlight w:val="none"/>
        </w:rPr>
      </w:pPr>
    </w:p>
    <w:p w14:paraId="7EBAA5BD">
      <w:pPr>
        <w:pStyle w:val="38"/>
        <w:ind w:left="0" w:right="0" w:firstLine="0"/>
        <w:jc w:val="both"/>
        <w:rPr>
          <w:rFonts w:ascii="Times New Roman" w:hAnsi="Times New Roman" w:eastAsia="宋体" w:cs="Times New Roman"/>
          <w:b w:val="0"/>
          <w:bCs/>
          <w:color w:val="auto"/>
          <w:sz w:val="28"/>
          <w:szCs w:val="28"/>
          <w:highlight w:val="none"/>
        </w:rPr>
      </w:pPr>
    </w:p>
    <w:p w14:paraId="32C48910">
      <w:pPr>
        <w:pStyle w:val="38"/>
        <w:ind w:left="0" w:right="0" w:firstLine="0"/>
        <w:jc w:val="both"/>
        <w:rPr>
          <w:rFonts w:ascii="Times New Roman" w:hAnsi="Times New Roman" w:eastAsia="宋体" w:cs="Times New Roman"/>
          <w:b w:val="0"/>
          <w:bCs/>
          <w:color w:val="auto"/>
          <w:sz w:val="28"/>
          <w:szCs w:val="28"/>
          <w:highlight w:val="none"/>
        </w:rPr>
      </w:pPr>
    </w:p>
    <w:p w14:paraId="305AA12D">
      <w:pPr>
        <w:pStyle w:val="38"/>
        <w:ind w:left="0" w:right="0" w:firstLine="0"/>
        <w:jc w:val="both"/>
        <w:rPr>
          <w:rFonts w:ascii="Times New Roman" w:hAnsi="Times New Roman" w:eastAsia="宋体" w:cs="Times New Roman"/>
          <w:b w:val="0"/>
          <w:bCs/>
          <w:color w:val="auto"/>
          <w:sz w:val="28"/>
          <w:szCs w:val="28"/>
          <w:highlight w:val="none"/>
        </w:rPr>
      </w:pPr>
    </w:p>
    <w:p w14:paraId="5CF10CB1">
      <w:pPr>
        <w:pStyle w:val="38"/>
        <w:ind w:left="0" w:right="0" w:firstLine="0"/>
        <w:jc w:val="both"/>
        <w:rPr>
          <w:rFonts w:ascii="Times New Roman" w:hAnsi="Times New Roman" w:eastAsia="宋体" w:cs="Times New Roman"/>
          <w:b w:val="0"/>
          <w:bCs/>
          <w:color w:val="auto"/>
          <w:sz w:val="28"/>
          <w:szCs w:val="28"/>
          <w:highlight w:val="none"/>
        </w:rPr>
      </w:pPr>
    </w:p>
    <w:p w14:paraId="5BD936B1">
      <w:pPr>
        <w:pStyle w:val="38"/>
        <w:ind w:left="0" w:right="0" w:firstLine="0"/>
        <w:jc w:val="both"/>
        <w:rPr>
          <w:rFonts w:ascii="Times New Roman" w:hAnsi="Times New Roman" w:eastAsia="宋体" w:cs="Times New Roman"/>
          <w:b w:val="0"/>
          <w:bCs/>
          <w:color w:val="auto"/>
          <w:sz w:val="28"/>
          <w:szCs w:val="28"/>
          <w:highlight w:val="none"/>
        </w:rPr>
      </w:pPr>
    </w:p>
    <w:p w14:paraId="3ADBBF02">
      <w:pPr>
        <w:pStyle w:val="38"/>
        <w:ind w:left="0" w:right="0" w:firstLine="0"/>
        <w:jc w:val="both"/>
        <w:rPr>
          <w:rFonts w:ascii="Times New Roman" w:hAnsi="Times New Roman" w:eastAsia="宋体" w:cs="Times New Roman"/>
          <w:b w:val="0"/>
          <w:bCs/>
          <w:color w:val="auto"/>
          <w:sz w:val="28"/>
          <w:szCs w:val="28"/>
          <w:highlight w:val="none"/>
        </w:rPr>
      </w:pPr>
    </w:p>
    <w:p w14:paraId="2741B5C9">
      <w:pPr>
        <w:pStyle w:val="38"/>
        <w:ind w:left="0" w:right="0" w:firstLine="0"/>
        <w:jc w:val="both"/>
        <w:rPr>
          <w:rFonts w:ascii="Times New Roman" w:hAnsi="Times New Roman" w:eastAsia="宋体" w:cs="Times New Roman"/>
          <w:b w:val="0"/>
          <w:bCs/>
          <w:color w:val="auto"/>
          <w:sz w:val="28"/>
          <w:szCs w:val="28"/>
          <w:highlight w:val="none"/>
        </w:rPr>
      </w:pPr>
    </w:p>
    <w:p w14:paraId="412B90FA">
      <w:pPr>
        <w:pStyle w:val="38"/>
        <w:ind w:left="0" w:right="0" w:firstLine="0"/>
        <w:jc w:val="both"/>
        <w:rPr>
          <w:rFonts w:ascii="Times New Roman" w:hAnsi="Times New Roman" w:eastAsia="宋体" w:cs="Times New Roman"/>
          <w:b w:val="0"/>
          <w:bCs/>
          <w:color w:val="auto"/>
          <w:sz w:val="28"/>
          <w:szCs w:val="28"/>
          <w:highlight w:val="none"/>
        </w:rPr>
      </w:pPr>
    </w:p>
    <w:p w14:paraId="2153A9F1">
      <w:pPr>
        <w:pStyle w:val="38"/>
        <w:ind w:left="0" w:right="0" w:firstLine="0"/>
        <w:jc w:val="both"/>
        <w:rPr>
          <w:rFonts w:ascii="Times New Roman" w:hAnsi="Times New Roman" w:eastAsia="宋体" w:cs="Times New Roman"/>
          <w:b w:val="0"/>
          <w:bCs/>
          <w:color w:val="auto"/>
          <w:sz w:val="28"/>
          <w:szCs w:val="28"/>
          <w:highlight w:val="none"/>
        </w:rPr>
      </w:pPr>
    </w:p>
    <w:p w14:paraId="7BE8BCC0">
      <w:pPr>
        <w:pStyle w:val="38"/>
        <w:ind w:left="0" w:right="0" w:firstLine="0"/>
        <w:jc w:val="both"/>
        <w:rPr>
          <w:rFonts w:ascii="Times New Roman" w:hAnsi="Times New Roman" w:eastAsia="宋体" w:cs="Times New Roman"/>
          <w:b w:val="0"/>
          <w:bCs/>
          <w:color w:val="auto"/>
          <w:sz w:val="28"/>
          <w:szCs w:val="28"/>
          <w:highlight w:val="none"/>
        </w:rPr>
      </w:pPr>
    </w:p>
    <w:p w14:paraId="72368AF6">
      <w:pPr>
        <w:pStyle w:val="38"/>
        <w:ind w:left="0" w:right="0" w:firstLine="0"/>
        <w:jc w:val="both"/>
        <w:rPr>
          <w:rFonts w:ascii="Times New Roman" w:hAnsi="Times New Roman" w:eastAsia="宋体" w:cs="Times New Roman"/>
          <w:b w:val="0"/>
          <w:bCs/>
          <w:color w:val="auto"/>
          <w:sz w:val="28"/>
          <w:szCs w:val="28"/>
          <w:highlight w:val="none"/>
        </w:rPr>
      </w:pPr>
    </w:p>
    <w:p w14:paraId="545ABCA5">
      <w:pPr>
        <w:pStyle w:val="38"/>
        <w:ind w:left="0" w:right="0" w:firstLine="0"/>
        <w:jc w:val="both"/>
        <w:rPr>
          <w:rFonts w:ascii="Times New Roman" w:hAnsi="Times New Roman" w:eastAsia="宋体" w:cs="Times New Roman"/>
          <w:b w:val="0"/>
          <w:bCs/>
          <w:color w:val="auto"/>
          <w:sz w:val="28"/>
          <w:szCs w:val="28"/>
          <w:highlight w:val="none"/>
        </w:rPr>
      </w:pPr>
    </w:p>
    <w:p w14:paraId="3C12F983">
      <w:pPr>
        <w:pStyle w:val="38"/>
        <w:ind w:left="0" w:right="0" w:firstLine="0"/>
        <w:jc w:val="both"/>
        <w:rPr>
          <w:rFonts w:ascii="Times New Roman" w:hAnsi="Times New Roman" w:eastAsia="宋体" w:cs="Times New Roman"/>
          <w:b w:val="0"/>
          <w:bCs/>
          <w:color w:val="auto"/>
          <w:sz w:val="28"/>
          <w:szCs w:val="28"/>
          <w:highlight w:val="none"/>
        </w:rPr>
      </w:pPr>
    </w:p>
    <w:p w14:paraId="50A91834">
      <w:pPr>
        <w:pStyle w:val="38"/>
        <w:ind w:left="0" w:right="0" w:firstLine="0"/>
        <w:jc w:val="both"/>
        <w:rPr>
          <w:rFonts w:ascii="Times New Roman" w:hAnsi="Times New Roman" w:eastAsia="宋体" w:cs="Times New Roman"/>
          <w:b w:val="0"/>
          <w:bCs/>
          <w:color w:val="auto"/>
          <w:sz w:val="28"/>
          <w:szCs w:val="28"/>
          <w:highlight w:val="none"/>
        </w:rPr>
      </w:pPr>
    </w:p>
    <w:p w14:paraId="7B4821CE">
      <w:pPr>
        <w:pStyle w:val="38"/>
        <w:ind w:left="0" w:right="0" w:firstLine="0"/>
        <w:jc w:val="both"/>
        <w:rPr>
          <w:rFonts w:ascii="Times New Roman" w:hAnsi="Times New Roman" w:eastAsia="宋体" w:cs="Times New Roman"/>
          <w:b w:val="0"/>
          <w:bCs/>
          <w:color w:val="auto"/>
          <w:sz w:val="28"/>
          <w:szCs w:val="28"/>
          <w:highlight w:val="none"/>
        </w:rPr>
      </w:pPr>
    </w:p>
    <w:p w14:paraId="5F71EDD4">
      <w:pPr>
        <w:pStyle w:val="38"/>
        <w:ind w:left="0" w:right="0" w:firstLine="0"/>
        <w:jc w:val="both"/>
        <w:rPr>
          <w:rFonts w:ascii="Times New Roman" w:hAnsi="Times New Roman" w:eastAsia="宋体" w:cs="Times New Roman"/>
          <w:b w:val="0"/>
          <w:bCs/>
          <w:color w:val="auto"/>
          <w:sz w:val="28"/>
          <w:szCs w:val="28"/>
          <w:highlight w:val="none"/>
        </w:rPr>
      </w:pPr>
    </w:p>
    <w:p w14:paraId="35D44528">
      <w:pPr>
        <w:pStyle w:val="38"/>
        <w:ind w:left="0" w:right="0" w:firstLine="0"/>
        <w:jc w:val="both"/>
        <w:rPr>
          <w:rFonts w:ascii="Times New Roman" w:hAnsi="Times New Roman" w:eastAsia="宋体" w:cs="Times New Roman"/>
          <w:b w:val="0"/>
          <w:bCs/>
          <w:color w:val="auto"/>
          <w:sz w:val="28"/>
          <w:szCs w:val="28"/>
          <w:highlight w:val="none"/>
        </w:rPr>
      </w:pPr>
    </w:p>
    <w:p w14:paraId="04C44451">
      <w:pPr>
        <w:pStyle w:val="38"/>
        <w:ind w:left="0" w:right="0" w:firstLine="0"/>
        <w:jc w:val="both"/>
        <w:rPr>
          <w:rFonts w:ascii="Times New Roman" w:hAnsi="Times New Roman" w:eastAsia="宋体" w:cs="Times New Roman"/>
          <w:b w:val="0"/>
          <w:bCs/>
          <w:color w:val="auto"/>
          <w:sz w:val="28"/>
          <w:szCs w:val="28"/>
          <w:highlight w:val="none"/>
        </w:rPr>
      </w:pPr>
    </w:p>
    <w:p w14:paraId="597C6CFB">
      <w:pPr>
        <w:pStyle w:val="38"/>
        <w:ind w:left="0" w:right="0" w:firstLine="0"/>
        <w:jc w:val="both"/>
        <w:rPr>
          <w:rFonts w:ascii="Times New Roman" w:hAnsi="Times New Roman" w:eastAsia="宋体" w:cs="Times New Roman"/>
          <w:b w:val="0"/>
          <w:bCs/>
          <w:color w:val="auto"/>
          <w:sz w:val="28"/>
          <w:szCs w:val="28"/>
          <w:highlight w:val="none"/>
        </w:rPr>
      </w:pPr>
    </w:p>
    <w:p w14:paraId="509EBF3A">
      <w:pPr>
        <w:pStyle w:val="38"/>
        <w:ind w:left="0" w:right="0" w:firstLine="0"/>
        <w:jc w:val="both"/>
        <w:rPr>
          <w:rFonts w:ascii="Times New Roman" w:hAnsi="Times New Roman" w:eastAsia="宋体" w:cs="Times New Roman"/>
          <w:b w:val="0"/>
          <w:bCs/>
          <w:color w:val="auto"/>
          <w:sz w:val="28"/>
          <w:szCs w:val="28"/>
          <w:highlight w:val="none"/>
        </w:rPr>
      </w:pPr>
    </w:p>
    <w:p w14:paraId="5DFB4A97">
      <w:pPr>
        <w:pStyle w:val="38"/>
        <w:ind w:left="0" w:right="0" w:firstLine="0"/>
        <w:jc w:val="both"/>
        <w:rPr>
          <w:rFonts w:ascii="Times New Roman" w:hAnsi="Times New Roman" w:eastAsia="宋体" w:cs="Times New Roman"/>
          <w:b w:val="0"/>
          <w:bCs/>
          <w:color w:val="auto"/>
          <w:sz w:val="28"/>
          <w:szCs w:val="28"/>
          <w:highlight w:val="none"/>
        </w:rPr>
      </w:pPr>
    </w:p>
    <w:p w14:paraId="3408C923">
      <w:pPr>
        <w:pStyle w:val="38"/>
        <w:ind w:left="0" w:right="0" w:firstLine="0"/>
        <w:jc w:val="both"/>
        <w:rPr>
          <w:rFonts w:ascii="Times New Roman" w:hAnsi="Times New Roman" w:eastAsia="宋体" w:cs="Times New Roman"/>
          <w:b w:val="0"/>
          <w:bCs/>
          <w:color w:val="auto"/>
          <w:sz w:val="28"/>
          <w:szCs w:val="28"/>
          <w:highlight w:val="none"/>
        </w:rPr>
      </w:pPr>
    </w:p>
    <w:p w14:paraId="3F22F2C0">
      <w:pPr>
        <w:pStyle w:val="38"/>
        <w:ind w:left="0" w:right="0" w:firstLine="0"/>
        <w:jc w:val="both"/>
        <w:rPr>
          <w:rFonts w:ascii="Times New Roman" w:hAnsi="Times New Roman" w:eastAsia="宋体" w:cs="Times New Roman"/>
          <w:b w:val="0"/>
          <w:bCs/>
          <w:color w:val="auto"/>
          <w:sz w:val="28"/>
          <w:szCs w:val="28"/>
          <w:highlight w:val="none"/>
        </w:rPr>
      </w:pPr>
    </w:p>
    <w:p w14:paraId="507431FA">
      <w:pPr>
        <w:pStyle w:val="38"/>
        <w:ind w:left="0" w:right="0" w:firstLine="0"/>
        <w:jc w:val="both"/>
        <w:rPr>
          <w:rFonts w:ascii="Times New Roman" w:hAnsi="Times New Roman" w:eastAsia="宋体" w:cs="Times New Roman"/>
          <w:b w:val="0"/>
          <w:bCs/>
          <w:color w:val="auto"/>
          <w:sz w:val="28"/>
          <w:szCs w:val="28"/>
          <w:highlight w:val="none"/>
        </w:rPr>
      </w:pPr>
      <w:r>
        <w:rPr>
          <w:rFonts w:ascii="Times New Roman" w:hAnsi="Times New Roman" w:eastAsia="宋体" w:cs="Times New Roman"/>
          <w:b w:val="0"/>
          <w:bCs/>
          <w:color w:val="auto"/>
          <w:sz w:val="28"/>
          <w:szCs w:val="28"/>
          <w:highlight w:val="none"/>
          <w:lang w:val="en-US" w:eastAsia="zh-CN"/>
        </w:rPr>
        <w:drawing>
          <wp:anchor distT="0" distB="0" distL="114300" distR="114300" simplePos="0" relativeHeight="251659264" behindDoc="0" locked="0" layoutInCell="1" allowOverlap="1">
            <wp:simplePos x="0" y="0"/>
            <wp:positionH relativeFrom="column">
              <wp:posOffset>-521970</wp:posOffset>
            </wp:positionH>
            <wp:positionV relativeFrom="paragraph">
              <wp:posOffset>-2848610</wp:posOffset>
            </wp:positionV>
            <wp:extent cx="6935470" cy="10213340"/>
            <wp:effectExtent l="0" t="0" r="17779" b="16510"/>
            <wp:wrapNone/>
            <wp:docPr id="1210"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 name="图片 17"/>
                    <pic:cNvPicPr>
                      <a:picLocks noChangeAspect="1"/>
                    </pic:cNvPicPr>
                  </pic:nvPicPr>
                  <pic:blipFill>
                    <a:blip r:embed="rId185"/>
                    <a:stretch>
                      <a:fillRect/>
                    </a:stretch>
                  </pic:blipFill>
                  <pic:spPr>
                    <a:xfrm>
                      <a:off x="0" y="0"/>
                      <a:ext cx="6935469" cy="10213340"/>
                    </a:xfrm>
                    <a:prstGeom prst="rect">
                      <a:avLst/>
                    </a:prstGeom>
                    <a:noFill/>
                    <a:ln cap="flat" cmpd="sng">
                      <a:noFill/>
                      <a:prstDash val="solid"/>
                      <a:round/>
                    </a:ln>
                  </pic:spPr>
                </pic:pic>
              </a:graphicData>
            </a:graphic>
          </wp:anchor>
        </w:drawing>
      </w:r>
    </w:p>
    <w:p w14:paraId="1025E788">
      <w:pPr>
        <w:pStyle w:val="38"/>
        <w:ind w:left="0" w:right="0" w:firstLine="0"/>
        <w:jc w:val="both"/>
        <w:rPr>
          <w:rFonts w:ascii="Times New Roman" w:hAnsi="Times New Roman" w:eastAsia="宋体" w:cs="Times New Roman"/>
          <w:b w:val="0"/>
          <w:bCs/>
          <w:color w:val="auto"/>
          <w:sz w:val="28"/>
          <w:szCs w:val="28"/>
          <w:highlight w:val="none"/>
        </w:rPr>
      </w:pPr>
    </w:p>
    <w:p w14:paraId="6DF4BE2A">
      <w:pPr>
        <w:pStyle w:val="38"/>
        <w:ind w:left="0" w:right="0" w:firstLine="0"/>
        <w:jc w:val="both"/>
        <w:rPr>
          <w:rFonts w:ascii="Times New Roman" w:hAnsi="Times New Roman" w:eastAsia="宋体" w:cs="Times New Roman"/>
          <w:b w:val="0"/>
          <w:bCs/>
          <w:color w:val="auto"/>
          <w:sz w:val="28"/>
          <w:szCs w:val="28"/>
          <w:highlight w:val="none"/>
        </w:rPr>
      </w:pPr>
    </w:p>
    <w:p w14:paraId="3831F3FC">
      <w:pPr>
        <w:pStyle w:val="38"/>
        <w:ind w:left="0" w:right="0" w:firstLine="0"/>
        <w:jc w:val="both"/>
        <w:rPr>
          <w:rFonts w:ascii="Times New Roman" w:hAnsi="Times New Roman" w:eastAsia="宋体" w:cs="Times New Roman"/>
          <w:b w:val="0"/>
          <w:bCs/>
          <w:color w:val="auto"/>
          <w:sz w:val="28"/>
          <w:szCs w:val="28"/>
          <w:highlight w:val="none"/>
        </w:rPr>
      </w:pPr>
    </w:p>
    <w:p w14:paraId="69C1DD24">
      <w:pPr>
        <w:pStyle w:val="38"/>
        <w:ind w:left="0" w:right="0" w:firstLine="0"/>
        <w:jc w:val="both"/>
        <w:rPr>
          <w:rFonts w:ascii="Times New Roman" w:hAnsi="Times New Roman" w:eastAsia="宋体" w:cs="Times New Roman"/>
          <w:b w:val="0"/>
          <w:bCs/>
          <w:color w:val="auto"/>
          <w:sz w:val="28"/>
          <w:szCs w:val="28"/>
          <w:highlight w:val="none"/>
        </w:rPr>
      </w:pPr>
    </w:p>
    <w:p w14:paraId="6B816B8F">
      <w:pPr>
        <w:pStyle w:val="38"/>
        <w:ind w:left="0" w:right="0" w:firstLine="0"/>
        <w:jc w:val="both"/>
        <w:rPr>
          <w:rFonts w:ascii="Times New Roman" w:hAnsi="Times New Roman" w:eastAsia="宋体" w:cs="Times New Roman"/>
          <w:b w:val="0"/>
          <w:bCs/>
          <w:color w:val="auto"/>
          <w:sz w:val="28"/>
          <w:szCs w:val="28"/>
          <w:highlight w:val="none"/>
        </w:rPr>
      </w:pPr>
    </w:p>
    <w:p w14:paraId="66389E9D">
      <w:pPr>
        <w:pStyle w:val="38"/>
        <w:ind w:left="0" w:right="0" w:firstLine="0"/>
        <w:jc w:val="both"/>
        <w:rPr>
          <w:rFonts w:ascii="Times New Roman" w:hAnsi="Times New Roman" w:eastAsia="宋体" w:cs="Times New Roman"/>
          <w:b w:val="0"/>
          <w:bCs/>
          <w:color w:val="auto"/>
          <w:sz w:val="28"/>
          <w:szCs w:val="28"/>
          <w:highlight w:val="none"/>
        </w:rPr>
      </w:pPr>
    </w:p>
    <w:p w14:paraId="3673C090">
      <w:pPr>
        <w:pStyle w:val="38"/>
        <w:ind w:left="0" w:right="0" w:firstLine="0"/>
        <w:jc w:val="both"/>
        <w:rPr>
          <w:rFonts w:ascii="Times New Roman" w:hAnsi="Times New Roman" w:eastAsia="宋体" w:cs="Times New Roman"/>
          <w:b w:val="0"/>
          <w:bCs/>
          <w:color w:val="auto"/>
          <w:sz w:val="28"/>
          <w:szCs w:val="28"/>
          <w:highlight w:val="none"/>
        </w:rPr>
      </w:pPr>
    </w:p>
    <w:p w14:paraId="0B08D799">
      <w:pPr>
        <w:pStyle w:val="38"/>
        <w:ind w:left="0" w:right="0" w:firstLine="0"/>
        <w:jc w:val="both"/>
        <w:rPr>
          <w:rFonts w:ascii="Times New Roman" w:hAnsi="Times New Roman" w:eastAsia="宋体" w:cs="Times New Roman"/>
          <w:b w:val="0"/>
          <w:bCs/>
          <w:color w:val="auto"/>
          <w:sz w:val="28"/>
          <w:szCs w:val="28"/>
          <w:highlight w:val="none"/>
        </w:rPr>
      </w:pPr>
    </w:p>
    <w:p w14:paraId="590F60CD">
      <w:pPr>
        <w:pStyle w:val="38"/>
        <w:ind w:left="0" w:right="0" w:firstLine="0"/>
        <w:jc w:val="both"/>
        <w:rPr>
          <w:rFonts w:ascii="Times New Roman" w:hAnsi="Times New Roman" w:eastAsia="宋体" w:cs="Times New Roman"/>
          <w:b w:val="0"/>
          <w:bCs/>
          <w:color w:val="auto"/>
          <w:sz w:val="28"/>
          <w:szCs w:val="28"/>
          <w:highlight w:val="none"/>
        </w:rPr>
      </w:pPr>
    </w:p>
    <w:p w14:paraId="2F7C569C">
      <w:pPr>
        <w:pStyle w:val="38"/>
        <w:ind w:left="0" w:right="0" w:firstLine="0"/>
        <w:jc w:val="both"/>
        <w:rPr>
          <w:rFonts w:ascii="Times New Roman" w:hAnsi="Times New Roman" w:eastAsia="宋体" w:cs="Times New Roman"/>
          <w:b w:val="0"/>
          <w:bCs/>
          <w:color w:val="auto"/>
          <w:sz w:val="28"/>
          <w:szCs w:val="28"/>
          <w:highlight w:val="none"/>
        </w:rPr>
      </w:pPr>
    </w:p>
    <w:p w14:paraId="672EAF57">
      <w:pPr>
        <w:pStyle w:val="38"/>
        <w:ind w:left="0" w:right="0" w:firstLine="0"/>
        <w:jc w:val="both"/>
        <w:rPr>
          <w:rFonts w:ascii="Times New Roman" w:hAnsi="Times New Roman" w:eastAsia="宋体" w:cs="Times New Roman"/>
          <w:b w:val="0"/>
          <w:bCs/>
          <w:color w:val="auto"/>
          <w:sz w:val="28"/>
          <w:szCs w:val="28"/>
          <w:highlight w:val="none"/>
        </w:rPr>
      </w:pPr>
    </w:p>
    <w:p w14:paraId="3F568815">
      <w:pPr>
        <w:pStyle w:val="38"/>
        <w:ind w:left="0" w:right="0" w:firstLine="0"/>
        <w:jc w:val="both"/>
        <w:rPr>
          <w:rFonts w:ascii="Times New Roman" w:hAnsi="Times New Roman" w:eastAsia="宋体" w:cs="Times New Roman"/>
          <w:b w:val="0"/>
          <w:bCs/>
          <w:color w:val="auto"/>
          <w:sz w:val="28"/>
          <w:szCs w:val="28"/>
          <w:highlight w:val="none"/>
        </w:rPr>
      </w:pPr>
    </w:p>
    <w:p w14:paraId="0025ADD1">
      <w:pPr>
        <w:pStyle w:val="38"/>
        <w:ind w:left="0" w:right="0" w:firstLine="0"/>
        <w:jc w:val="both"/>
        <w:rPr>
          <w:rFonts w:ascii="Times New Roman" w:hAnsi="Times New Roman" w:eastAsia="宋体" w:cs="Times New Roman"/>
          <w:b w:val="0"/>
          <w:bCs/>
          <w:color w:val="auto"/>
          <w:sz w:val="28"/>
          <w:szCs w:val="28"/>
          <w:highlight w:val="none"/>
        </w:rPr>
      </w:pPr>
    </w:p>
    <w:p w14:paraId="7A2F7A49">
      <w:pPr>
        <w:pStyle w:val="38"/>
        <w:ind w:left="0" w:right="0" w:firstLine="0"/>
        <w:jc w:val="both"/>
        <w:rPr>
          <w:rFonts w:ascii="Times New Roman" w:hAnsi="Times New Roman" w:eastAsia="宋体" w:cs="Times New Roman"/>
          <w:b w:val="0"/>
          <w:bCs/>
          <w:color w:val="auto"/>
          <w:sz w:val="28"/>
          <w:szCs w:val="28"/>
          <w:highlight w:val="none"/>
        </w:rPr>
      </w:pPr>
    </w:p>
    <w:p w14:paraId="10D7BF3A">
      <w:pPr>
        <w:pStyle w:val="38"/>
        <w:ind w:left="0" w:right="0" w:firstLine="0"/>
        <w:jc w:val="both"/>
        <w:rPr>
          <w:rFonts w:ascii="Times New Roman" w:hAnsi="Times New Roman" w:eastAsia="宋体" w:cs="Times New Roman"/>
          <w:b w:val="0"/>
          <w:bCs/>
          <w:color w:val="auto"/>
          <w:sz w:val="28"/>
          <w:szCs w:val="28"/>
          <w:highlight w:val="none"/>
        </w:rPr>
      </w:pPr>
    </w:p>
    <w:p w14:paraId="424E4DB2">
      <w:pPr>
        <w:pStyle w:val="38"/>
        <w:ind w:left="0" w:right="0" w:firstLine="0"/>
        <w:jc w:val="both"/>
        <w:rPr>
          <w:rFonts w:ascii="Times New Roman" w:hAnsi="Times New Roman" w:eastAsia="宋体" w:cs="Times New Roman"/>
          <w:b w:val="0"/>
          <w:bCs/>
          <w:color w:val="auto"/>
          <w:sz w:val="28"/>
          <w:szCs w:val="28"/>
          <w:highlight w:val="none"/>
        </w:rPr>
      </w:pPr>
    </w:p>
    <w:p w14:paraId="55332CF7">
      <w:pPr>
        <w:pStyle w:val="38"/>
        <w:ind w:left="0" w:right="0" w:firstLine="0"/>
        <w:jc w:val="both"/>
        <w:rPr>
          <w:rFonts w:ascii="Times New Roman" w:hAnsi="Times New Roman" w:eastAsia="宋体" w:cs="Times New Roman"/>
          <w:b w:val="0"/>
          <w:bCs/>
          <w:color w:val="auto"/>
          <w:sz w:val="28"/>
          <w:szCs w:val="28"/>
          <w:highlight w:val="none"/>
        </w:rPr>
      </w:pPr>
    </w:p>
    <w:p w14:paraId="17CF2173">
      <w:pPr>
        <w:pStyle w:val="38"/>
        <w:ind w:left="0" w:right="0" w:firstLine="0"/>
        <w:jc w:val="both"/>
        <w:rPr>
          <w:rFonts w:ascii="Times New Roman" w:hAnsi="Times New Roman" w:eastAsia="宋体" w:cs="Times New Roman"/>
          <w:b w:val="0"/>
          <w:bCs/>
          <w:color w:val="auto"/>
          <w:sz w:val="28"/>
          <w:szCs w:val="28"/>
          <w:highlight w:val="none"/>
        </w:rPr>
      </w:pPr>
    </w:p>
    <w:p w14:paraId="0C547F3D">
      <w:pPr>
        <w:pStyle w:val="38"/>
        <w:ind w:left="0" w:right="0" w:firstLine="0"/>
        <w:jc w:val="both"/>
        <w:rPr>
          <w:rFonts w:ascii="Times New Roman" w:hAnsi="Times New Roman" w:eastAsia="宋体" w:cs="Times New Roman"/>
          <w:b w:val="0"/>
          <w:bCs/>
          <w:color w:val="auto"/>
          <w:sz w:val="28"/>
          <w:szCs w:val="28"/>
          <w:highlight w:val="none"/>
        </w:rPr>
      </w:pPr>
    </w:p>
    <w:p w14:paraId="37FEBC27">
      <w:pPr>
        <w:pStyle w:val="38"/>
        <w:ind w:left="0" w:right="0" w:firstLine="0"/>
        <w:jc w:val="both"/>
        <w:rPr>
          <w:rFonts w:ascii="Times New Roman" w:hAnsi="Times New Roman" w:eastAsia="宋体" w:cs="Times New Roman"/>
          <w:b w:val="0"/>
          <w:bCs/>
          <w:color w:val="auto"/>
          <w:sz w:val="28"/>
          <w:szCs w:val="28"/>
          <w:highlight w:val="none"/>
        </w:rPr>
      </w:pPr>
    </w:p>
    <w:p w14:paraId="551D4767">
      <w:pPr>
        <w:pStyle w:val="38"/>
        <w:ind w:left="0" w:right="0" w:firstLine="0"/>
        <w:jc w:val="both"/>
        <w:rPr>
          <w:rFonts w:ascii="Times New Roman" w:hAnsi="Times New Roman" w:eastAsia="宋体" w:cs="Times New Roman"/>
          <w:b w:val="0"/>
          <w:bCs/>
          <w:color w:val="auto"/>
          <w:sz w:val="28"/>
          <w:szCs w:val="28"/>
          <w:highlight w:val="none"/>
        </w:rPr>
      </w:pPr>
    </w:p>
    <w:p w14:paraId="683F49CB">
      <w:pPr>
        <w:pStyle w:val="38"/>
        <w:ind w:left="0" w:right="0" w:firstLine="0"/>
        <w:jc w:val="both"/>
        <w:rPr>
          <w:rFonts w:ascii="Times New Roman" w:hAnsi="Times New Roman" w:eastAsia="宋体" w:cs="Times New Roman"/>
          <w:b w:val="0"/>
          <w:bCs/>
          <w:color w:val="auto"/>
          <w:sz w:val="28"/>
          <w:szCs w:val="28"/>
          <w:highlight w:val="none"/>
        </w:rPr>
      </w:pPr>
    </w:p>
    <w:p w14:paraId="09010EAB">
      <w:pPr>
        <w:pStyle w:val="38"/>
        <w:ind w:left="0" w:right="0" w:firstLine="0"/>
        <w:jc w:val="both"/>
        <w:rPr>
          <w:rFonts w:ascii="Times New Roman" w:hAnsi="Times New Roman" w:eastAsia="宋体" w:cs="Times New Roman"/>
          <w:b w:val="0"/>
          <w:bCs/>
          <w:color w:val="auto"/>
          <w:sz w:val="28"/>
          <w:szCs w:val="28"/>
          <w:highlight w:val="none"/>
        </w:rPr>
      </w:pPr>
    </w:p>
    <w:p w14:paraId="292EDA0A">
      <w:pPr>
        <w:pStyle w:val="38"/>
        <w:ind w:left="0" w:right="0" w:firstLine="0"/>
        <w:jc w:val="both"/>
        <w:rPr>
          <w:rFonts w:ascii="Times New Roman" w:hAnsi="Times New Roman" w:eastAsia="宋体" w:cs="Times New Roman"/>
          <w:b w:val="0"/>
          <w:bCs/>
          <w:color w:val="auto"/>
          <w:sz w:val="28"/>
          <w:szCs w:val="28"/>
          <w:highlight w:val="none"/>
        </w:rPr>
      </w:pPr>
    </w:p>
    <w:p w14:paraId="45815231">
      <w:pPr>
        <w:pStyle w:val="38"/>
        <w:ind w:left="0" w:right="0" w:firstLine="0"/>
        <w:jc w:val="both"/>
        <w:rPr>
          <w:rFonts w:ascii="Times New Roman" w:hAnsi="Times New Roman" w:eastAsia="宋体" w:cs="Times New Roman"/>
          <w:b w:val="0"/>
          <w:bCs/>
          <w:color w:val="auto"/>
          <w:sz w:val="28"/>
          <w:szCs w:val="28"/>
          <w:highlight w:val="none"/>
        </w:rPr>
      </w:pPr>
    </w:p>
    <w:p w14:paraId="4C87012E">
      <w:pPr>
        <w:pStyle w:val="38"/>
        <w:ind w:left="0" w:right="0" w:firstLine="0"/>
        <w:jc w:val="both"/>
        <w:rPr>
          <w:rFonts w:ascii="Times New Roman" w:hAnsi="Times New Roman" w:eastAsia="宋体" w:cs="Times New Roman"/>
          <w:b w:val="0"/>
          <w:bCs/>
          <w:color w:val="auto"/>
          <w:sz w:val="28"/>
          <w:szCs w:val="28"/>
          <w:highlight w:val="none"/>
        </w:rPr>
      </w:pPr>
    </w:p>
    <w:p w14:paraId="247B2D4C">
      <w:pPr>
        <w:pStyle w:val="38"/>
        <w:ind w:left="0" w:right="0" w:firstLine="0"/>
        <w:jc w:val="both"/>
        <w:rPr>
          <w:rFonts w:ascii="Times New Roman" w:hAnsi="Times New Roman" w:eastAsia="宋体" w:cs="Times New Roman"/>
          <w:b w:val="0"/>
          <w:bCs/>
          <w:color w:val="auto"/>
          <w:sz w:val="28"/>
          <w:szCs w:val="28"/>
          <w:highlight w:val="none"/>
        </w:rPr>
      </w:pPr>
    </w:p>
    <w:p w14:paraId="345B1189">
      <w:pPr>
        <w:pStyle w:val="38"/>
        <w:ind w:left="0" w:right="0" w:firstLine="0"/>
        <w:jc w:val="both"/>
        <w:rPr>
          <w:rFonts w:ascii="Times New Roman" w:hAnsi="Times New Roman" w:eastAsia="宋体" w:cs="Times New Roman"/>
          <w:b w:val="0"/>
          <w:bCs/>
          <w:color w:val="auto"/>
          <w:sz w:val="28"/>
          <w:szCs w:val="28"/>
          <w:highlight w:val="none"/>
        </w:rPr>
      </w:pPr>
    </w:p>
    <w:p w14:paraId="77F2CD93">
      <w:pPr>
        <w:pStyle w:val="38"/>
        <w:ind w:left="0" w:right="0" w:firstLine="0"/>
        <w:jc w:val="both"/>
        <w:rPr>
          <w:rFonts w:ascii="Times New Roman" w:hAnsi="Times New Roman" w:eastAsia="宋体" w:cs="Times New Roman"/>
          <w:b w:val="0"/>
          <w:bCs/>
          <w:color w:val="auto"/>
          <w:sz w:val="28"/>
          <w:szCs w:val="28"/>
          <w:highlight w:val="none"/>
        </w:rPr>
      </w:pPr>
    </w:p>
    <w:p w14:paraId="498FD1BE">
      <w:pPr>
        <w:pStyle w:val="38"/>
        <w:ind w:left="0" w:right="0" w:firstLine="0"/>
        <w:jc w:val="both"/>
        <w:rPr>
          <w:rFonts w:ascii="Times New Roman" w:hAnsi="Times New Roman" w:eastAsia="宋体" w:cs="Times New Roman"/>
          <w:b w:val="0"/>
          <w:bCs/>
          <w:color w:val="auto"/>
          <w:sz w:val="28"/>
          <w:szCs w:val="28"/>
          <w:highlight w:val="none"/>
        </w:rPr>
      </w:pPr>
    </w:p>
    <w:p w14:paraId="20587FB4">
      <w:pPr>
        <w:pStyle w:val="38"/>
        <w:ind w:left="0" w:right="0" w:firstLine="0"/>
        <w:jc w:val="both"/>
        <w:rPr>
          <w:rFonts w:ascii="Times New Roman" w:hAnsi="Times New Roman" w:eastAsia="宋体" w:cs="Times New Roman"/>
          <w:b w:val="0"/>
          <w:bCs/>
          <w:color w:val="auto"/>
          <w:sz w:val="28"/>
          <w:szCs w:val="28"/>
          <w:highlight w:val="none"/>
        </w:rPr>
      </w:pPr>
    </w:p>
    <w:p w14:paraId="47F971AD">
      <w:pPr>
        <w:pStyle w:val="38"/>
        <w:ind w:left="0" w:right="0" w:firstLine="0"/>
        <w:jc w:val="both"/>
        <w:rPr>
          <w:rFonts w:ascii="Times New Roman" w:hAnsi="Times New Roman" w:eastAsia="宋体" w:cs="Times New Roman"/>
          <w:b w:val="0"/>
          <w:bCs/>
          <w:color w:val="auto"/>
          <w:sz w:val="28"/>
          <w:szCs w:val="28"/>
          <w:highlight w:val="none"/>
        </w:rPr>
      </w:pPr>
    </w:p>
    <w:p w14:paraId="0286A9EF">
      <w:pPr>
        <w:pStyle w:val="38"/>
        <w:ind w:left="0" w:right="0" w:firstLine="0"/>
        <w:jc w:val="both"/>
        <w:rPr>
          <w:rFonts w:ascii="Times New Roman" w:hAnsi="Times New Roman" w:eastAsia="宋体" w:cs="Times New Roman"/>
          <w:b w:val="0"/>
          <w:bCs/>
          <w:color w:val="auto"/>
          <w:sz w:val="28"/>
          <w:szCs w:val="28"/>
          <w:highlight w:val="none"/>
        </w:rPr>
      </w:pPr>
    </w:p>
    <w:p w14:paraId="68D66EC7">
      <w:pPr>
        <w:pStyle w:val="38"/>
        <w:ind w:left="0" w:right="0" w:firstLine="0"/>
        <w:jc w:val="both"/>
        <w:rPr>
          <w:rFonts w:ascii="Times New Roman" w:hAnsi="Times New Roman" w:eastAsia="宋体" w:cs="Times New Roman"/>
          <w:b w:val="0"/>
          <w:bCs/>
          <w:color w:val="auto"/>
          <w:sz w:val="28"/>
          <w:szCs w:val="28"/>
          <w:highlight w:val="none"/>
        </w:rPr>
      </w:pPr>
    </w:p>
    <w:p w14:paraId="7FDDF074">
      <w:pPr>
        <w:pStyle w:val="38"/>
        <w:ind w:left="0" w:right="0" w:firstLine="0"/>
        <w:jc w:val="both"/>
        <w:rPr>
          <w:rFonts w:ascii="Times New Roman" w:hAnsi="Times New Roman" w:eastAsia="宋体" w:cs="Times New Roman"/>
          <w:b w:val="0"/>
          <w:bCs/>
          <w:color w:val="auto"/>
          <w:sz w:val="28"/>
          <w:szCs w:val="28"/>
          <w:highlight w:val="none"/>
        </w:rPr>
      </w:pPr>
    </w:p>
    <w:p w14:paraId="69E8BE6B">
      <w:pPr>
        <w:pStyle w:val="38"/>
        <w:ind w:left="0" w:right="0" w:firstLine="0"/>
        <w:jc w:val="both"/>
        <w:rPr>
          <w:rFonts w:ascii="Times New Roman" w:hAnsi="Times New Roman" w:eastAsia="宋体" w:cs="Times New Roman"/>
          <w:b w:val="0"/>
          <w:bCs/>
          <w:color w:val="auto"/>
          <w:sz w:val="28"/>
          <w:szCs w:val="28"/>
          <w:highlight w:val="none"/>
        </w:rPr>
      </w:pPr>
    </w:p>
    <w:p w14:paraId="2B61090B">
      <w:pPr>
        <w:pStyle w:val="38"/>
        <w:ind w:left="0" w:right="0" w:firstLine="0"/>
        <w:jc w:val="both"/>
        <w:rPr>
          <w:rFonts w:ascii="Times New Roman" w:hAnsi="Times New Roman" w:eastAsia="宋体" w:cs="Times New Roman"/>
          <w:b w:val="0"/>
          <w:bCs/>
          <w:color w:val="auto"/>
          <w:sz w:val="28"/>
          <w:szCs w:val="28"/>
          <w:highlight w:val="none"/>
        </w:rPr>
      </w:pPr>
    </w:p>
    <w:p w14:paraId="1DBFF34B">
      <w:pPr>
        <w:pStyle w:val="38"/>
        <w:ind w:left="0" w:right="0" w:firstLine="0"/>
        <w:jc w:val="both"/>
        <w:rPr>
          <w:rFonts w:ascii="Times New Roman" w:hAnsi="Times New Roman" w:eastAsia="宋体" w:cs="Times New Roman"/>
          <w:b w:val="0"/>
          <w:bCs/>
          <w:color w:val="auto"/>
          <w:sz w:val="28"/>
          <w:szCs w:val="28"/>
          <w:highlight w:val="none"/>
        </w:rPr>
      </w:pPr>
    </w:p>
    <w:p w14:paraId="7A7AACBE">
      <w:pPr>
        <w:pStyle w:val="38"/>
        <w:ind w:left="0" w:right="0" w:firstLine="0"/>
        <w:jc w:val="both"/>
        <w:rPr>
          <w:rFonts w:ascii="Times New Roman" w:hAnsi="Times New Roman" w:eastAsia="宋体" w:cs="Times New Roman"/>
          <w:b w:val="0"/>
          <w:bCs/>
          <w:color w:val="auto"/>
          <w:sz w:val="28"/>
          <w:szCs w:val="28"/>
          <w:highlight w:val="none"/>
        </w:rPr>
      </w:pPr>
    </w:p>
    <w:p w14:paraId="223182E9">
      <w:pPr>
        <w:pStyle w:val="38"/>
        <w:ind w:left="0" w:right="0" w:firstLine="0"/>
        <w:jc w:val="both"/>
        <w:rPr>
          <w:rFonts w:ascii="Times New Roman" w:hAnsi="Times New Roman" w:eastAsia="宋体" w:cs="Times New Roman"/>
          <w:b w:val="0"/>
          <w:bCs/>
          <w:color w:val="auto"/>
          <w:sz w:val="28"/>
          <w:szCs w:val="28"/>
          <w:highlight w:val="none"/>
        </w:rPr>
      </w:pPr>
    </w:p>
    <w:p w14:paraId="554A4153">
      <w:pPr>
        <w:pStyle w:val="38"/>
        <w:ind w:left="0" w:right="0" w:firstLine="0"/>
        <w:jc w:val="both"/>
        <w:rPr>
          <w:rFonts w:ascii="Times New Roman" w:hAnsi="Times New Roman" w:eastAsia="宋体" w:cs="Times New Roman"/>
          <w:b w:val="0"/>
          <w:bCs/>
          <w:color w:val="auto"/>
          <w:sz w:val="28"/>
          <w:szCs w:val="28"/>
          <w:highlight w:val="none"/>
        </w:rPr>
      </w:pPr>
    </w:p>
    <w:p w14:paraId="0EB8D4CF">
      <w:pPr>
        <w:pStyle w:val="38"/>
        <w:ind w:left="0" w:right="0" w:firstLine="0"/>
        <w:jc w:val="both"/>
        <w:rPr>
          <w:rFonts w:ascii="Times New Roman" w:hAnsi="Times New Roman" w:eastAsia="宋体" w:cs="Times New Roman"/>
          <w:b w:val="0"/>
          <w:bCs/>
          <w:color w:val="auto"/>
          <w:sz w:val="28"/>
          <w:szCs w:val="28"/>
          <w:highlight w:val="none"/>
        </w:rPr>
      </w:pPr>
    </w:p>
    <w:p w14:paraId="1902D8DA">
      <w:pPr>
        <w:pStyle w:val="38"/>
        <w:ind w:left="0" w:right="0" w:firstLine="0"/>
        <w:jc w:val="both"/>
        <w:rPr>
          <w:rFonts w:ascii="Times New Roman" w:hAnsi="Times New Roman" w:eastAsia="宋体" w:cs="Times New Roman"/>
          <w:b w:val="0"/>
          <w:bCs/>
          <w:color w:val="auto"/>
          <w:sz w:val="28"/>
          <w:szCs w:val="28"/>
          <w:highlight w:val="none"/>
        </w:rPr>
      </w:pPr>
    </w:p>
    <w:p w14:paraId="6A148DC9">
      <w:pPr>
        <w:pStyle w:val="38"/>
        <w:ind w:left="0" w:right="0" w:firstLine="0"/>
        <w:jc w:val="both"/>
        <w:rPr>
          <w:rFonts w:ascii="Times New Roman" w:hAnsi="Times New Roman" w:eastAsia="宋体" w:cs="Times New Roman"/>
          <w:b w:val="0"/>
          <w:bCs/>
          <w:color w:val="auto"/>
          <w:sz w:val="28"/>
          <w:szCs w:val="28"/>
          <w:highlight w:val="none"/>
        </w:rPr>
      </w:pPr>
    </w:p>
    <w:p w14:paraId="35FFC71C">
      <w:pPr>
        <w:pStyle w:val="38"/>
        <w:ind w:left="0" w:right="0" w:firstLine="0"/>
        <w:jc w:val="both"/>
        <w:rPr>
          <w:rFonts w:ascii="Times New Roman" w:hAnsi="Times New Roman" w:eastAsia="宋体" w:cs="Times New Roman"/>
          <w:b w:val="0"/>
          <w:bCs/>
          <w:color w:val="auto"/>
          <w:sz w:val="28"/>
          <w:szCs w:val="28"/>
          <w:highlight w:val="none"/>
        </w:rPr>
      </w:pPr>
    </w:p>
    <w:p w14:paraId="12F97CCE">
      <w:pPr>
        <w:pStyle w:val="38"/>
        <w:ind w:left="0" w:right="0" w:firstLine="0"/>
        <w:jc w:val="both"/>
        <w:rPr>
          <w:rFonts w:ascii="Times New Roman" w:hAnsi="Times New Roman" w:eastAsia="宋体" w:cs="Times New Roman"/>
          <w:b w:val="0"/>
          <w:bCs/>
          <w:color w:val="auto"/>
          <w:sz w:val="28"/>
          <w:szCs w:val="28"/>
          <w:highlight w:val="none"/>
        </w:rPr>
      </w:pPr>
    </w:p>
    <w:p w14:paraId="31AFA645">
      <w:pPr>
        <w:pStyle w:val="38"/>
        <w:ind w:left="0" w:right="0" w:firstLine="0"/>
        <w:jc w:val="both"/>
        <w:rPr>
          <w:rFonts w:ascii="Times New Roman" w:hAnsi="Times New Roman" w:eastAsia="宋体" w:cs="Times New Roman"/>
          <w:b w:val="0"/>
          <w:bCs/>
          <w:color w:val="auto"/>
          <w:sz w:val="28"/>
          <w:szCs w:val="28"/>
          <w:highlight w:val="none"/>
        </w:rPr>
      </w:pPr>
    </w:p>
    <w:p w14:paraId="454D0053">
      <w:pPr>
        <w:pStyle w:val="38"/>
        <w:ind w:left="0" w:right="0" w:firstLine="0"/>
        <w:jc w:val="both"/>
        <w:rPr>
          <w:rFonts w:ascii="Times New Roman" w:hAnsi="Times New Roman" w:eastAsia="宋体" w:cs="Times New Roman"/>
          <w:b w:val="0"/>
          <w:bCs/>
          <w:color w:val="auto"/>
          <w:sz w:val="28"/>
          <w:szCs w:val="28"/>
          <w:highlight w:val="none"/>
        </w:rPr>
      </w:pPr>
    </w:p>
    <w:p w14:paraId="3F478098">
      <w:pPr>
        <w:pStyle w:val="38"/>
        <w:ind w:left="0" w:right="0" w:firstLine="0"/>
        <w:jc w:val="both"/>
        <w:rPr>
          <w:rFonts w:ascii="Times New Roman" w:hAnsi="Times New Roman" w:eastAsia="宋体" w:cs="Times New Roman"/>
          <w:b w:val="0"/>
          <w:bCs/>
          <w:color w:val="auto"/>
          <w:sz w:val="28"/>
          <w:szCs w:val="28"/>
          <w:highlight w:val="none"/>
        </w:rPr>
      </w:pPr>
    </w:p>
    <w:p w14:paraId="2835BCB7">
      <w:pPr>
        <w:pStyle w:val="38"/>
        <w:ind w:left="0" w:right="0" w:firstLine="0"/>
        <w:jc w:val="both"/>
        <w:rPr>
          <w:rFonts w:ascii="Times New Roman" w:hAnsi="Times New Roman" w:eastAsia="宋体" w:cs="Times New Roman"/>
          <w:b w:val="0"/>
          <w:bCs/>
          <w:color w:val="auto"/>
          <w:sz w:val="28"/>
          <w:szCs w:val="28"/>
          <w:highlight w:val="none"/>
        </w:rPr>
      </w:pPr>
    </w:p>
    <w:p w14:paraId="3289F819">
      <w:pPr>
        <w:pStyle w:val="38"/>
        <w:ind w:left="0" w:right="0" w:firstLine="0"/>
        <w:jc w:val="both"/>
        <w:rPr>
          <w:rFonts w:ascii="Times New Roman" w:hAnsi="Times New Roman" w:eastAsia="宋体" w:cs="Times New Roman"/>
          <w:b w:val="0"/>
          <w:bCs/>
          <w:color w:val="auto"/>
          <w:sz w:val="28"/>
          <w:szCs w:val="28"/>
          <w:highlight w:val="none"/>
        </w:rPr>
      </w:pPr>
      <w:r>
        <w:rPr>
          <w:rFonts w:ascii="Times New Roman" w:hAnsi="Times New Roman" w:eastAsia="宋体" w:cs="Times New Roman"/>
          <w:b w:val="0"/>
          <w:bCs/>
          <w:color w:val="auto"/>
          <w:sz w:val="28"/>
          <w:szCs w:val="28"/>
          <w:highlight w:val="none"/>
          <w:lang w:val="en-US" w:eastAsia="zh-CN"/>
        </w:rPr>
        <w:drawing>
          <wp:anchor distT="0" distB="0" distL="114300" distR="114300" simplePos="0" relativeHeight="251659264" behindDoc="0" locked="0" layoutInCell="1" allowOverlap="1">
            <wp:simplePos x="0" y="0"/>
            <wp:positionH relativeFrom="column">
              <wp:posOffset>-600710</wp:posOffset>
            </wp:positionH>
            <wp:positionV relativeFrom="paragraph">
              <wp:posOffset>-4472940</wp:posOffset>
            </wp:positionV>
            <wp:extent cx="7124065" cy="10462260"/>
            <wp:effectExtent l="0" t="0" r="635" b="15240"/>
            <wp:wrapNone/>
            <wp:docPr id="1211"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 name="图片 18"/>
                    <pic:cNvPicPr>
                      <a:picLocks noChangeAspect="1"/>
                    </pic:cNvPicPr>
                  </pic:nvPicPr>
                  <pic:blipFill>
                    <a:blip r:embed="rId186"/>
                    <a:stretch>
                      <a:fillRect/>
                    </a:stretch>
                  </pic:blipFill>
                  <pic:spPr>
                    <a:xfrm>
                      <a:off x="0" y="0"/>
                      <a:ext cx="7124065" cy="10462260"/>
                    </a:xfrm>
                    <a:prstGeom prst="rect">
                      <a:avLst/>
                    </a:prstGeom>
                    <a:noFill/>
                    <a:ln cap="flat" cmpd="sng">
                      <a:noFill/>
                      <a:prstDash val="solid"/>
                      <a:round/>
                    </a:ln>
                  </pic:spPr>
                </pic:pic>
              </a:graphicData>
            </a:graphic>
          </wp:anchor>
        </w:drawing>
      </w:r>
    </w:p>
    <w:p w14:paraId="45253697">
      <w:pPr>
        <w:pStyle w:val="38"/>
        <w:ind w:left="0" w:right="0" w:firstLine="0"/>
        <w:jc w:val="both"/>
        <w:rPr>
          <w:rFonts w:ascii="Times New Roman" w:hAnsi="Times New Roman" w:eastAsia="宋体" w:cs="Times New Roman"/>
          <w:b w:val="0"/>
          <w:bCs/>
          <w:color w:val="auto"/>
          <w:sz w:val="28"/>
          <w:szCs w:val="28"/>
          <w:highlight w:val="none"/>
        </w:rPr>
      </w:pPr>
    </w:p>
    <w:p w14:paraId="283196B4">
      <w:pPr>
        <w:pStyle w:val="38"/>
        <w:ind w:left="0" w:right="0" w:firstLine="0"/>
        <w:jc w:val="both"/>
        <w:rPr>
          <w:rFonts w:ascii="Times New Roman" w:hAnsi="Times New Roman" w:eastAsia="宋体" w:cs="Times New Roman"/>
          <w:b w:val="0"/>
          <w:bCs/>
          <w:color w:val="auto"/>
          <w:sz w:val="28"/>
          <w:szCs w:val="28"/>
          <w:highlight w:val="none"/>
        </w:rPr>
      </w:pPr>
    </w:p>
    <w:p w14:paraId="52FFA72C">
      <w:pPr>
        <w:pStyle w:val="38"/>
        <w:ind w:left="0" w:right="0" w:firstLine="0"/>
        <w:jc w:val="both"/>
        <w:rPr>
          <w:rFonts w:ascii="Times New Roman" w:hAnsi="Times New Roman" w:eastAsia="宋体" w:cs="Times New Roman"/>
          <w:b w:val="0"/>
          <w:bCs/>
          <w:color w:val="auto"/>
          <w:sz w:val="28"/>
          <w:szCs w:val="28"/>
          <w:highlight w:val="none"/>
        </w:rPr>
      </w:pPr>
    </w:p>
    <w:p w14:paraId="54A43446">
      <w:pPr>
        <w:pStyle w:val="38"/>
        <w:ind w:left="0" w:right="0" w:firstLine="0"/>
        <w:jc w:val="both"/>
        <w:rPr>
          <w:rFonts w:ascii="Times New Roman" w:hAnsi="Times New Roman" w:eastAsia="宋体" w:cs="Times New Roman"/>
          <w:b w:val="0"/>
          <w:bCs/>
          <w:color w:val="auto"/>
          <w:sz w:val="28"/>
          <w:szCs w:val="28"/>
          <w:highlight w:val="none"/>
        </w:rPr>
      </w:pPr>
    </w:p>
    <w:p w14:paraId="2D0A5F5D">
      <w:pPr>
        <w:pStyle w:val="38"/>
        <w:ind w:left="0" w:right="0" w:firstLine="0"/>
        <w:jc w:val="both"/>
        <w:rPr>
          <w:rFonts w:ascii="Times New Roman" w:hAnsi="Times New Roman" w:eastAsia="宋体" w:cs="Times New Roman"/>
          <w:b w:val="0"/>
          <w:bCs/>
          <w:color w:val="auto"/>
          <w:sz w:val="28"/>
          <w:szCs w:val="28"/>
          <w:highlight w:val="none"/>
        </w:rPr>
      </w:pPr>
    </w:p>
    <w:p w14:paraId="555E972C">
      <w:pPr>
        <w:pStyle w:val="38"/>
        <w:ind w:left="0" w:right="0" w:firstLine="0"/>
        <w:jc w:val="both"/>
        <w:rPr>
          <w:rFonts w:ascii="Times New Roman" w:hAnsi="Times New Roman" w:eastAsia="宋体" w:cs="Times New Roman"/>
          <w:b w:val="0"/>
          <w:bCs/>
          <w:color w:val="auto"/>
          <w:sz w:val="28"/>
          <w:szCs w:val="28"/>
          <w:highlight w:val="none"/>
        </w:rPr>
      </w:pPr>
    </w:p>
    <w:p w14:paraId="78334705">
      <w:pPr>
        <w:pStyle w:val="38"/>
        <w:ind w:left="0" w:right="0" w:firstLine="0"/>
        <w:jc w:val="both"/>
        <w:rPr>
          <w:rFonts w:ascii="Times New Roman" w:hAnsi="Times New Roman" w:eastAsia="宋体" w:cs="Times New Roman"/>
          <w:b w:val="0"/>
          <w:bCs/>
          <w:color w:val="auto"/>
          <w:sz w:val="28"/>
          <w:szCs w:val="28"/>
          <w:highlight w:val="none"/>
        </w:rPr>
      </w:pPr>
    </w:p>
    <w:p w14:paraId="487BA28E">
      <w:pPr>
        <w:pStyle w:val="38"/>
        <w:ind w:left="0" w:right="0" w:firstLine="0"/>
        <w:jc w:val="both"/>
        <w:rPr>
          <w:rFonts w:ascii="Times New Roman" w:hAnsi="Times New Roman" w:eastAsia="宋体" w:cs="Times New Roman"/>
          <w:b w:val="0"/>
          <w:bCs/>
          <w:color w:val="auto"/>
          <w:sz w:val="28"/>
          <w:szCs w:val="28"/>
          <w:highlight w:val="none"/>
        </w:rPr>
      </w:pPr>
    </w:p>
    <w:p w14:paraId="2B63F1D8">
      <w:pPr>
        <w:pStyle w:val="38"/>
        <w:ind w:left="0" w:right="0" w:firstLine="0"/>
        <w:jc w:val="both"/>
        <w:rPr>
          <w:rFonts w:ascii="Times New Roman" w:hAnsi="Times New Roman" w:eastAsia="宋体" w:cs="Times New Roman"/>
          <w:b w:val="0"/>
          <w:bCs/>
          <w:color w:val="auto"/>
          <w:sz w:val="28"/>
          <w:szCs w:val="28"/>
          <w:highlight w:val="none"/>
        </w:rPr>
      </w:pPr>
    </w:p>
    <w:p w14:paraId="3616A237">
      <w:pPr>
        <w:pStyle w:val="38"/>
        <w:ind w:left="0" w:right="0" w:firstLine="0"/>
        <w:jc w:val="both"/>
        <w:rPr>
          <w:rFonts w:ascii="Times New Roman" w:hAnsi="Times New Roman" w:eastAsia="宋体" w:cs="Times New Roman"/>
          <w:b w:val="0"/>
          <w:bCs/>
          <w:color w:val="auto"/>
          <w:sz w:val="28"/>
          <w:szCs w:val="28"/>
          <w:highlight w:val="none"/>
        </w:rPr>
      </w:pPr>
    </w:p>
    <w:p w14:paraId="4F4008AA">
      <w:pPr>
        <w:pStyle w:val="38"/>
        <w:ind w:left="0" w:right="0" w:firstLine="0"/>
        <w:jc w:val="both"/>
        <w:rPr>
          <w:rFonts w:ascii="Times New Roman" w:hAnsi="Times New Roman" w:eastAsia="宋体" w:cs="Times New Roman"/>
          <w:b w:val="0"/>
          <w:bCs/>
          <w:color w:val="auto"/>
          <w:sz w:val="28"/>
          <w:szCs w:val="28"/>
          <w:highlight w:val="none"/>
        </w:rPr>
      </w:pPr>
    </w:p>
    <w:p w14:paraId="3653E765">
      <w:pPr>
        <w:pStyle w:val="38"/>
        <w:ind w:left="0" w:right="0" w:firstLine="0"/>
        <w:jc w:val="both"/>
        <w:rPr>
          <w:rFonts w:ascii="Times New Roman" w:hAnsi="Times New Roman" w:eastAsia="宋体" w:cs="Times New Roman"/>
          <w:b w:val="0"/>
          <w:bCs/>
          <w:color w:val="auto"/>
          <w:sz w:val="28"/>
          <w:szCs w:val="28"/>
          <w:highlight w:val="none"/>
        </w:rPr>
      </w:pPr>
    </w:p>
    <w:p w14:paraId="2615EA36">
      <w:pPr>
        <w:pStyle w:val="38"/>
        <w:ind w:left="0" w:right="0" w:firstLine="0"/>
        <w:jc w:val="both"/>
        <w:rPr>
          <w:rFonts w:ascii="Times New Roman" w:hAnsi="Times New Roman" w:eastAsia="宋体" w:cs="Times New Roman"/>
          <w:b w:val="0"/>
          <w:bCs/>
          <w:color w:val="auto"/>
          <w:sz w:val="28"/>
          <w:szCs w:val="28"/>
          <w:highlight w:val="none"/>
        </w:rPr>
      </w:pPr>
    </w:p>
    <w:p w14:paraId="2E7D6FC9">
      <w:pPr>
        <w:pStyle w:val="38"/>
        <w:ind w:left="0" w:right="0" w:firstLine="0"/>
        <w:jc w:val="both"/>
        <w:rPr>
          <w:rFonts w:ascii="Times New Roman" w:hAnsi="Times New Roman" w:eastAsia="宋体" w:cs="Times New Roman"/>
          <w:b w:val="0"/>
          <w:bCs/>
          <w:color w:val="auto"/>
          <w:sz w:val="28"/>
          <w:szCs w:val="28"/>
          <w:highlight w:val="none"/>
        </w:rPr>
      </w:pPr>
    </w:p>
    <w:p w14:paraId="5611512B">
      <w:pPr>
        <w:pStyle w:val="38"/>
        <w:ind w:left="0" w:right="0" w:firstLine="0"/>
        <w:jc w:val="both"/>
        <w:rPr>
          <w:rFonts w:ascii="Times New Roman" w:hAnsi="Times New Roman" w:eastAsia="宋体" w:cs="Times New Roman"/>
          <w:b w:val="0"/>
          <w:bCs/>
          <w:color w:val="auto"/>
          <w:sz w:val="28"/>
          <w:szCs w:val="28"/>
          <w:highlight w:val="none"/>
        </w:rPr>
      </w:pPr>
    </w:p>
    <w:p w14:paraId="61AC2200">
      <w:pPr>
        <w:pStyle w:val="38"/>
        <w:ind w:left="0" w:right="0" w:firstLine="0"/>
        <w:jc w:val="both"/>
        <w:rPr>
          <w:rFonts w:ascii="Times New Roman" w:hAnsi="Times New Roman" w:eastAsia="宋体" w:cs="Times New Roman"/>
          <w:b w:val="0"/>
          <w:bCs/>
          <w:color w:val="auto"/>
          <w:sz w:val="28"/>
          <w:szCs w:val="28"/>
          <w:highlight w:val="none"/>
        </w:rPr>
      </w:pPr>
    </w:p>
    <w:p w14:paraId="79C82F3B">
      <w:pPr>
        <w:pStyle w:val="38"/>
        <w:ind w:left="0" w:right="0" w:firstLine="0"/>
        <w:jc w:val="both"/>
        <w:rPr>
          <w:rFonts w:ascii="Times New Roman" w:hAnsi="Times New Roman" w:eastAsia="宋体" w:cs="Times New Roman"/>
          <w:b w:val="0"/>
          <w:bCs/>
          <w:color w:val="auto"/>
          <w:sz w:val="28"/>
          <w:szCs w:val="28"/>
          <w:highlight w:val="none"/>
        </w:rPr>
      </w:pPr>
    </w:p>
    <w:p w14:paraId="38BC66CF">
      <w:pPr>
        <w:pStyle w:val="38"/>
        <w:ind w:left="0" w:right="0" w:firstLine="0"/>
        <w:jc w:val="both"/>
        <w:rPr>
          <w:rFonts w:ascii="Times New Roman" w:hAnsi="Times New Roman" w:eastAsia="宋体" w:cs="Times New Roman"/>
          <w:b w:val="0"/>
          <w:bCs/>
          <w:color w:val="auto"/>
          <w:sz w:val="28"/>
          <w:szCs w:val="28"/>
          <w:highlight w:val="none"/>
        </w:rPr>
      </w:pPr>
    </w:p>
    <w:p w14:paraId="54255220">
      <w:pPr>
        <w:pStyle w:val="38"/>
        <w:ind w:left="0" w:right="0" w:firstLine="0"/>
        <w:jc w:val="both"/>
        <w:rPr>
          <w:rFonts w:ascii="Times New Roman" w:hAnsi="Times New Roman" w:eastAsia="宋体" w:cs="Times New Roman"/>
          <w:b w:val="0"/>
          <w:bCs/>
          <w:color w:val="auto"/>
          <w:sz w:val="28"/>
          <w:szCs w:val="28"/>
          <w:highlight w:val="none"/>
        </w:rPr>
      </w:pPr>
    </w:p>
    <w:p w14:paraId="48D15EFF">
      <w:pPr>
        <w:pStyle w:val="38"/>
        <w:ind w:left="0" w:right="0" w:firstLine="0"/>
        <w:jc w:val="both"/>
        <w:rPr>
          <w:rFonts w:ascii="Times New Roman" w:hAnsi="Times New Roman" w:eastAsia="宋体" w:cs="Times New Roman"/>
          <w:b w:val="0"/>
          <w:bCs/>
          <w:color w:val="auto"/>
          <w:sz w:val="28"/>
          <w:szCs w:val="28"/>
          <w:highlight w:val="none"/>
        </w:rPr>
      </w:pPr>
    </w:p>
    <w:p w14:paraId="10E67295">
      <w:pPr>
        <w:pStyle w:val="38"/>
        <w:ind w:left="0" w:right="0" w:firstLine="0"/>
        <w:jc w:val="both"/>
        <w:rPr>
          <w:rFonts w:ascii="Times New Roman" w:hAnsi="Times New Roman" w:eastAsia="宋体" w:cs="Times New Roman"/>
          <w:b w:val="0"/>
          <w:bCs/>
          <w:color w:val="auto"/>
          <w:sz w:val="28"/>
          <w:szCs w:val="28"/>
          <w:highlight w:val="none"/>
        </w:rPr>
      </w:pPr>
    </w:p>
    <w:p w14:paraId="7D6FC2A1">
      <w:pPr>
        <w:pStyle w:val="38"/>
        <w:ind w:left="0" w:right="0" w:firstLine="0"/>
        <w:jc w:val="both"/>
        <w:rPr>
          <w:rFonts w:ascii="Times New Roman" w:hAnsi="Times New Roman" w:eastAsia="宋体" w:cs="Times New Roman"/>
          <w:b w:val="0"/>
          <w:bCs/>
          <w:color w:val="auto"/>
          <w:sz w:val="28"/>
          <w:szCs w:val="28"/>
          <w:highlight w:val="none"/>
        </w:rPr>
      </w:pPr>
    </w:p>
    <w:p w14:paraId="5A10157A">
      <w:pPr>
        <w:pStyle w:val="38"/>
        <w:ind w:left="0" w:right="0" w:firstLine="0"/>
        <w:jc w:val="both"/>
        <w:rPr>
          <w:rFonts w:ascii="Times New Roman" w:hAnsi="Times New Roman" w:eastAsia="宋体" w:cs="Times New Roman"/>
          <w:b w:val="0"/>
          <w:bCs/>
          <w:color w:val="auto"/>
          <w:sz w:val="28"/>
          <w:szCs w:val="28"/>
          <w:highlight w:val="none"/>
        </w:rPr>
      </w:pPr>
    </w:p>
    <w:p w14:paraId="070172AD">
      <w:pPr>
        <w:pStyle w:val="38"/>
        <w:ind w:left="0" w:right="0" w:firstLine="0"/>
        <w:jc w:val="both"/>
        <w:rPr>
          <w:rFonts w:ascii="Times New Roman" w:hAnsi="Times New Roman" w:eastAsia="宋体" w:cs="Times New Roman"/>
          <w:b w:val="0"/>
          <w:bCs/>
          <w:color w:val="auto"/>
          <w:sz w:val="28"/>
          <w:szCs w:val="28"/>
          <w:highlight w:val="none"/>
        </w:rPr>
      </w:pPr>
    </w:p>
    <w:p w14:paraId="53F64D87">
      <w:pPr>
        <w:widowControl w:val="0"/>
        <w:jc w:val="center"/>
        <w:rPr>
          <w:rFonts w:ascii="Times New Roman" w:hAnsi="Times New Roman" w:eastAsia="宋体" w:cs="Times New Roman"/>
          <w:b/>
          <w:bCs/>
          <w:color w:val="auto"/>
          <w:kern w:val="2"/>
          <w:sz w:val="48"/>
          <w:szCs w:val="48"/>
          <w:highlight w:val="none"/>
          <w:lang w:val="en-US" w:eastAsia="zh-CN" w:bidi="ar-SA"/>
        </w:rPr>
      </w:pPr>
      <w:r>
        <w:rPr>
          <w:rFonts w:ascii="Times New Roman" w:hAnsi="Times New Roman" w:eastAsia="宋体" w:cs="Times New Roman"/>
          <w:b/>
          <w:bCs/>
          <w:color w:val="auto"/>
          <w:kern w:val="2"/>
          <w:sz w:val="48"/>
          <w:szCs w:val="48"/>
          <w:highlight w:val="none"/>
          <w:lang w:val="en-US" w:eastAsia="zh-CN" w:bidi="ar-SA"/>
        </w:rPr>
        <w:drawing>
          <wp:anchor distT="0" distB="0" distL="114300" distR="114300" simplePos="0" relativeHeight="251659264" behindDoc="0" locked="0" layoutInCell="1" allowOverlap="1">
            <wp:simplePos x="0" y="0"/>
            <wp:positionH relativeFrom="column">
              <wp:posOffset>-805180</wp:posOffset>
            </wp:positionH>
            <wp:positionV relativeFrom="paragraph">
              <wp:posOffset>-842010</wp:posOffset>
            </wp:positionV>
            <wp:extent cx="7397750" cy="10481945"/>
            <wp:effectExtent l="0" t="0" r="12700" b="14604"/>
            <wp:wrapNone/>
            <wp:docPr id="1212"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 name="图片 15"/>
                    <pic:cNvPicPr>
                      <a:picLocks noChangeAspect="1"/>
                    </pic:cNvPicPr>
                  </pic:nvPicPr>
                  <pic:blipFill>
                    <a:blip r:embed="rId187"/>
                    <a:stretch>
                      <a:fillRect/>
                    </a:stretch>
                  </pic:blipFill>
                  <pic:spPr>
                    <a:xfrm>
                      <a:off x="0" y="0"/>
                      <a:ext cx="7397750" cy="10481945"/>
                    </a:xfrm>
                    <a:prstGeom prst="rect">
                      <a:avLst/>
                    </a:prstGeom>
                    <a:noFill/>
                    <a:ln cap="flat" cmpd="sng">
                      <a:noFill/>
                      <a:prstDash val="solid"/>
                      <a:round/>
                    </a:ln>
                  </pic:spPr>
                </pic:pic>
              </a:graphicData>
            </a:graphic>
          </wp:anchor>
        </w:drawing>
      </w:r>
      <w:r>
        <w:rPr>
          <w:rFonts w:ascii="Times New Roman" w:hAnsi="Times New Roman" w:eastAsia="宋体" w:cs="Times New Roman"/>
          <w:b/>
          <w:bCs/>
          <w:color w:val="auto"/>
          <w:kern w:val="2"/>
          <w:sz w:val="48"/>
          <w:szCs w:val="48"/>
          <w:highlight w:val="none"/>
          <w:lang w:val="en-US" w:eastAsia="zh-CN" w:bidi="ar-SA"/>
        </w:rPr>
        <w:t>搬迁承诺书</w:t>
      </w:r>
    </w:p>
    <w:p w14:paraId="700F5011">
      <w:pPr>
        <w:widowControl w:val="0"/>
        <w:jc w:val="both"/>
        <w:rPr>
          <w:rFonts w:ascii="Times New Roman" w:hAnsi="Times New Roman" w:eastAsia="宋体" w:cs="Times New Roman"/>
          <w:color w:val="auto"/>
          <w:kern w:val="2"/>
          <w:sz w:val="28"/>
          <w:szCs w:val="28"/>
          <w:highlight w:val="none"/>
          <w:lang w:val="en-US" w:eastAsia="zh-CN" w:bidi="ar-SA"/>
        </w:rPr>
      </w:pPr>
    </w:p>
    <w:p w14:paraId="10CEEED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Times New Roman" w:hAnsi="Times New Roman" w:eastAsia="宋体" w:cs="Times New Roman"/>
          <w:color w:val="auto"/>
          <w:kern w:val="2"/>
          <w:sz w:val="28"/>
          <w:szCs w:val="28"/>
          <w:highlight w:val="none"/>
          <w:lang w:val="en-US" w:eastAsia="zh-CN" w:bidi="ar-SA"/>
        </w:rPr>
      </w:pPr>
      <w:r>
        <w:rPr>
          <w:rFonts w:ascii="Times New Roman" w:hAnsi="Times New Roman" w:eastAsia="宋体" w:cs="Times New Roman"/>
          <w:color w:val="auto"/>
          <w:kern w:val="2"/>
          <w:sz w:val="28"/>
          <w:szCs w:val="28"/>
          <w:highlight w:val="none"/>
          <w:lang w:val="en-US" w:eastAsia="zh-CN" w:bidi="ar-SA"/>
        </w:rPr>
        <w:t>河北石家庄装备制造产业园管理委员会：</w:t>
      </w:r>
    </w:p>
    <w:p w14:paraId="352B027D">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ascii="Times New Roman" w:hAnsi="Times New Roman" w:eastAsia="宋体" w:cs="Times New Roman"/>
          <w:color w:val="auto"/>
          <w:kern w:val="2"/>
          <w:sz w:val="28"/>
          <w:szCs w:val="28"/>
          <w:highlight w:val="none"/>
          <w:lang w:val="en-US" w:eastAsia="zh-CN" w:bidi="ar-SA"/>
        </w:rPr>
      </w:pPr>
      <w:r>
        <w:rPr>
          <w:rFonts w:ascii="Times New Roman" w:hAnsi="Times New Roman" w:eastAsia="宋体" w:cs="Times New Roman"/>
          <w:color w:val="auto"/>
          <w:kern w:val="2"/>
          <w:sz w:val="28"/>
          <w:szCs w:val="28"/>
          <w:highlight w:val="none"/>
          <w:lang w:val="en-US" w:eastAsia="zh-CN" w:bidi="ar-SA"/>
        </w:rPr>
        <w:t>我公司位于</w:t>
      </w:r>
      <w:r>
        <w:rPr>
          <w:rFonts w:hint="eastAsia" w:cs="Times New Roman"/>
          <w:color w:val="auto"/>
          <w:kern w:val="2"/>
          <w:sz w:val="28"/>
          <w:szCs w:val="28"/>
          <w:highlight w:val="none"/>
          <w:lang w:val="en-US" w:eastAsia="zh-CN" w:bidi="ar-SA"/>
        </w:rPr>
        <w:t>河北省石家庄装备制造基地</w:t>
      </w:r>
      <w:r>
        <w:rPr>
          <w:rFonts w:hint="eastAsia" w:ascii="Times New Roman" w:hAnsi="Times New Roman" w:eastAsia="宋体" w:cs="Times New Roman"/>
          <w:color w:val="auto"/>
          <w:kern w:val="2"/>
          <w:sz w:val="28"/>
          <w:szCs w:val="28"/>
          <w:highlight w:val="none"/>
          <w:lang w:val="en-US" w:eastAsia="zh-CN" w:bidi="ar-SA"/>
        </w:rPr>
        <w:t>胜利南街903号</w:t>
      </w:r>
      <w:r>
        <w:rPr>
          <w:rFonts w:ascii="Times New Roman" w:hAnsi="Times New Roman" w:eastAsia="宋体" w:cs="Times New Roman"/>
          <w:color w:val="auto"/>
          <w:kern w:val="2"/>
          <w:sz w:val="28"/>
          <w:szCs w:val="28"/>
          <w:highlight w:val="none"/>
          <w:lang w:val="en-US" w:eastAsia="zh-CN" w:bidi="ar-SA"/>
        </w:rPr>
        <w:t>，投资</w:t>
      </w:r>
      <w:r>
        <w:rPr>
          <w:rFonts w:hint="eastAsia" w:cs="Times New Roman"/>
          <w:color w:val="auto"/>
          <w:kern w:val="2"/>
          <w:sz w:val="28"/>
          <w:szCs w:val="28"/>
          <w:highlight w:val="none"/>
          <w:lang w:val="en-US" w:eastAsia="zh-CN" w:bidi="ar-SA"/>
        </w:rPr>
        <w:t>2</w:t>
      </w:r>
      <w:r>
        <w:rPr>
          <w:rFonts w:hint="eastAsia" w:ascii="Times New Roman" w:hAnsi="Times New Roman" w:eastAsia="宋体" w:cs="Times New Roman"/>
          <w:color w:val="auto"/>
          <w:kern w:val="2"/>
          <w:sz w:val="28"/>
          <w:szCs w:val="28"/>
          <w:highlight w:val="none"/>
          <w:lang w:val="en-US" w:eastAsia="zh-CN" w:bidi="ar-SA"/>
        </w:rPr>
        <w:t>00</w:t>
      </w:r>
      <w:r>
        <w:rPr>
          <w:rFonts w:ascii="Times New Roman" w:hAnsi="Times New Roman" w:eastAsia="宋体" w:cs="Times New Roman"/>
          <w:color w:val="auto"/>
          <w:kern w:val="2"/>
          <w:sz w:val="28"/>
          <w:szCs w:val="28"/>
          <w:highlight w:val="none"/>
          <w:lang w:val="en-US" w:eastAsia="zh-CN" w:bidi="ar-SA"/>
        </w:rPr>
        <w:t>万元，建设</w:t>
      </w:r>
      <w:r>
        <w:rPr>
          <w:rFonts w:hint="eastAsia" w:ascii="Times New Roman" w:hAnsi="Times New Roman" w:eastAsia="宋体" w:cs="Times New Roman"/>
          <w:color w:val="auto"/>
          <w:kern w:val="2"/>
          <w:sz w:val="28"/>
          <w:szCs w:val="28"/>
          <w:highlight w:val="none"/>
          <w:lang w:val="en-US" w:eastAsia="zh-CN" w:bidi="ar-SA"/>
        </w:rPr>
        <w:t>河北卓峰化肥有限公司产品品质升级技术改造项目</w:t>
      </w:r>
      <w:r>
        <w:rPr>
          <w:rFonts w:ascii="Times New Roman" w:hAnsi="Times New Roman" w:eastAsia="宋体" w:cs="Times New Roman"/>
          <w:color w:val="auto"/>
          <w:kern w:val="2"/>
          <w:sz w:val="28"/>
          <w:szCs w:val="28"/>
          <w:highlight w:val="none"/>
          <w:lang w:val="en-US" w:eastAsia="zh-CN" w:bidi="ar-SA"/>
        </w:rPr>
        <w:t>，该项目位于</w:t>
      </w:r>
      <w:r>
        <w:rPr>
          <w:rFonts w:hint="eastAsia" w:cs="Times New Roman"/>
          <w:color w:val="auto"/>
          <w:kern w:val="2"/>
          <w:sz w:val="28"/>
          <w:szCs w:val="28"/>
          <w:highlight w:val="none"/>
          <w:lang w:val="en-US" w:eastAsia="zh-CN" w:bidi="ar-SA"/>
        </w:rPr>
        <w:t>河北省石家庄装备制造基地</w:t>
      </w:r>
      <w:r>
        <w:rPr>
          <w:rFonts w:hint="eastAsia" w:ascii="Times New Roman" w:hAnsi="Times New Roman" w:eastAsia="宋体" w:cs="Times New Roman"/>
          <w:color w:val="auto"/>
          <w:kern w:val="2"/>
          <w:sz w:val="28"/>
          <w:szCs w:val="28"/>
          <w:highlight w:val="none"/>
          <w:lang w:val="en-US" w:eastAsia="zh-CN" w:bidi="ar-SA"/>
        </w:rPr>
        <w:t>胜利南街903号</w:t>
      </w:r>
      <w:r>
        <w:rPr>
          <w:rFonts w:ascii="Times New Roman" w:hAnsi="Times New Roman" w:eastAsia="宋体" w:cs="Times New Roman"/>
          <w:color w:val="auto"/>
          <w:kern w:val="2"/>
          <w:sz w:val="28"/>
          <w:szCs w:val="28"/>
          <w:highlight w:val="none"/>
          <w:lang w:val="en-US" w:eastAsia="zh-CN" w:bidi="ar-SA"/>
        </w:rPr>
        <w:t>进行。特此承诺，如遇各级政府规划调整，需要我企业（该项目）搬迁时，立刻无条件搬迁。</w:t>
      </w:r>
    </w:p>
    <w:p w14:paraId="248272A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Times New Roman" w:hAnsi="Times New Roman" w:eastAsia="宋体" w:cs="Times New Roman"/>
          <w:color w:val="auto"/>
          <w:kern w:val="2"/>
          <w:sz w:val="28"/>
          <w:szCs w:val="28"/>
          <w:highlight w:val="none"/>
          <w:lang w:val="en-US" w:eastAsia="zh-CN" w:bidi="ar-SA"/>
        </w:rPr>
      </w:pPr>
    </w:p>
    <w:p w14:paraId="3E01C5F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Times New Roman" w:hAnsi="Times New Roman" w:eastAsia="宋体" w:cs="Times New Roman"/>
          <w:color w:val="auto"/>
          <w:kern w:val="2"/>
          <w:sz w:val="28"/>
          <w:szCs w:val="28"/>
          <w:highlight w:val="none"/>
          <w:lang w:val="en-US" w:eastAsia="zh-CN" w:bidi="ar-SA"/>
        </w:rPr>
      </w:pPr>
    </w:p>
    <w:p w14:paraId="07C9509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Times New Roman" w:hAnsi="Times New Roman" w:eastAsia="宋体" w:cs="Times New Roman"/>
          <w:color w:val="auto"/>
          <w:kern w:val="2"/>
          <w:sz w:val="28"/>
          <w:szCs w:val="28"/>
          <w:highlight w:val="none"/>
          <w:lang w:val="en-US" w:eastAsia="zh-CN" w:bidi="ar-SA"/>
        </w:rPr>
      </w:pPr>
    </w:p>
    <w:p w14:paraId="1281AC1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Times New Roman" w:hAnsi="Times New Roman" w:eastAsia="宋体" w:cs="Times New Roman"/>
          <w:color w:val="auto"/>
          <w:kern w:val="2"/>
          <w:sz w:val="28"/>
          <w:szCs w:val="28"/>
          <w:highlight w:val="none"/>
          <w:lang w:val="en-US" w:eastAsia="zh-CN" w:bidi="ar-SA"/>
        </w:rPr>
      </w:pPr>
    </w:p>
    <w:p w14:paraId="32E24F56">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ascii="Times New Roman" w:hAnsi="Times New Roman" w:eastAsia="宋体" w:cs="Times New Roman"/>
          <w:color w:val="auto"/>
          <w:kern w:val="2"/>
          <w:sz w:val="28"/>
          <w:szCs w:val="28"/>
          <w:highlight w:val="none"/>
          <w:lang w:val="en-US" w:eastAsia="zh-CN" w:bidi="ar-SA"/>
        </w:rPr>
      </w:pPr>
      <w:r>
        <w:rPr>
          <w:rFonts w:ascii="Times New Roman" w:hAnsi="Times New Roman" w:eastAsia="宋体" w:cs="Times New Roman"/>
          <w:color w:val="auto"/>
          <w:kern w:val="2"/>
          <w:sz w:val="28"/>
          <w:szCs w:val="28"/>
          <w:highlight w:val="none"/>
          <w:lang w:val="en-US" w:eastAsia="zh-CN" w:bidi="ar-SA"/>
        </w:rPr>
        <w:t>公司名称（盖章）：</w:t>
      </w:r>
      <w:r>
        <w:rPr>
          <w:rFonts w:hint="eastAsia" w:ascii="Times New Roman" w:hAnsi="Times New Roman" w:eastAsia="宋体" w:cs="Times New Roman"/>
          <w:color w:val="auto"/>
          <w:kern w:val="2"/>
          <w:sz w:val="28"/>
          <w:szCs w:val="28"/>
          <w:highlight w:val="none"/>
          <w:lang w:val="en-US" w:eastAsia="zh-CN" w:bidi="ar-SA"/>
        </w:rPr>
        <w:t>河北卓峰化肥有限公司</w:t>
      </w:r>
    </w:p>
    <w:p w14:paraId="14F9E2C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auto"/>
          <w:kern w:val="2"/>
          <w:sz w:val="28"/>
          <w:szCs w:val="28"/>
          <w:highlight w:val="none"/>
          <w:lang w:val="en-US" w:eastAsia="zh-CN" w:bidi="ar-SA"/>
        </w:rPr>
      </w:pPr>
      <w:r>
        <w:rPr>
          <w:rFonts w:hint="eastAsia" w:ascii="Times New Roman" w:hAnsi="Times New Roman" w:eastAsia="宋体" w:cs="Times New Roman"/>
          <w:color w:val="auto"/>
          <w:kern w:val="2"/>
          <w:sz w:val="28"/>
          <w:szCs w:val="28"/>
          <w:highlight w:val="none"/>
          <w:lang w:val="en-US" w:eastAsia="zh-CN" w:bidi="ar-SA"/>
        </w:rPr>
        <w:t xml:space="preserve">                                        </w:t>
      </w:r>
      <w:r>
        <w:rPr>
          <w:rFonts w:ascii="Times New Roman" w:hAnsi="Times New Roman" w:eastAsia="宋体" w:cs="Times New Roman"/>
          <w:color w:val="auto"/>
          <w:kern w:val="2"/>
          <w:sz w:val="28"/>
          <w:szCs w:val="28"/>
          <w:highlight w:val="none"/>
          <w:lang w:val="en-US" w:eastAsia="zh-CN" w:bidi="ar-SA"/>
        </w:rPr>
        <w:t>法定代表人（签字）：</w:t>
      </w:r>
    </w:p>
    <w:p w14:paraId="7C97A6F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auto"/>
          <w:kern w:val="2"/>
          <w:sz w:val="28"/>
          <w:szCs w:val="28"/>
          <w:highlight w:val="none"/>
          <w:lang w:val="en-US" w:eastAsia="zh-CN" w:bidi="ar-SA"/>
        </w:rPr>
      </w:pPr>
      <w:r>
        <w:rPr>
          <w:rFonts w:hint="eastAsia" w:ascii="Times New Roman" w:hAnsi="Times New Roman" w:eastAsia="宋体" w:cs="Times New Roman"/>
          <w:color w:val="auto"/>
          <w:kern w:val="2"/>
          <w:sz w:val="28"/>
          <w:szCs w:val="28"/>
          <w:highlight w:val="none"/>
          <w:lang w:val="en-US" w:eastAsia="zh-CN" w:bidi="ar-SA"/>
        </w:rPr>
        <w:t xml:space="preserve">                                          </w:t>
      </w:r>
      <w:r>
        <w:rPr>
          <w:rFonts w:ascii="Times New Roman" w:hAnsi="Times New Roman" w:eastAsia="宋体" w:cs="Times New Roman"/>
          <w:color w:val="auto"/>
          <w:kern w:val="2"/>
          <w:sz w:val="28"/>
          <w:szCs w:val="28"/>
          <w:highlight w:val="none"/>
          <w:lang w:val="en-US" w:eastAsia="zh-CN" w:bidi="ar-SA"/>
        </w:rPr>
        <w:t>年</w:t>
      </w:r>
      <w:r>
        <w:rPr>
          <w:rFonts w:hint="eastAsia" w:ascii="Times New Roman" w:hAnsi="Times New Roman" w:eastAsia="宋体" w:cs="Times New Roman"/>
          <w:color w:val="auto"/>
          <w:kern w:val="2"/>
          <w:sz w:val="28"/>
          <w:szCs w:val="28"/>
          <w:highlight w:val="none"/>
          <w:lang w:val="en-US" w:eastAsia="zh-CN" w:bidi="ar-SA"/>
        </w:rPr>
        <w:t xml:space="preserve">  月  日</w:t>
      </w:r>
    </w:p>
    <w:p w14:paraId="5E65F651">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both"/>
        <w:textAlignment w:val="auto"/>
        <w:rPr>
          <w:rFonts w:ascii="Times New Roman" w:hAnsi="Times New Roman" w:eastAsia="宋体" w:cs="Times New Roman"/>
          <w:b/>
          <w:color w:val="auto"/>
          <w:kern w:val="2"/>
          <w:sz w:val="24"/>
          <w:szCs w:val="21"/>
          <w:lang w:val="en-US" w:eastAsia="zh-CN" w:bidi="ar-SA"/>
        </w:rPr>
      </w:pPr>
    </w:p>
    <w:p w14:paraId="6865439C">
      <w:pPr>
        <w:widowControl w:val="0"/>
        <w:spacing w:line="240" w:lineRule="auto"/>
        <w:ind w:left="0" w:right="0" w:firstLine="0" w:firstLineChars="0"/>
        <w:jc w:val="center"/>
        <w:rPr>
          <w:rFonts w:ascii="Times New Roman" w:hAnsi="Times New Roman" w:eastAsia="宋体" w:cs="Times New Roman"/>
          <w:b/>
          <w:color w:val="auto"/>
          <w:kern w:val="2"/>
          <w:sz w:val="24"/>
          <w:szCs w:val="21"/>
          <w:lang w:val="en-US" w:eastAsia="zh-CN" w:bidi="ar-SA"/>
        </w:rPr>
      </w:pPr>
    </w:p>
    <w:p w14:paraId="1EB9E88C">
      <w:pPr>
        <w:widowControl w:val="0"/>
        <w:spacing w:line="240" w:lineRule="auto"/>
        <w:ind w:left="0" w:right="0" w:firstLine="0" w:firstLineChars="0"/>
        <w:jc w:val="center"/>
        <w:rPr>
          <w:rFonts w:ascii="Times New Roman" w:hAnsi="Times New Roman" w:eastAsia="宋体" w:cs="Times New Roman"/>
          <w:b/>
          <w:color w:val="auto"/>
          <w:kern w:val="2"/>
          <w:sz w:val="24"/>
          <w:szCs w:val="21"/>
          <w:lang w:val="en-US" w:eastAsia="zh-CN" w:bidi="ar-SA"/>
        </w:rPr>
      </w:pPr>
    </w:p>
    <w:p w14:paraId="55B9DAE4">
      <w:pPr>
        <w:widowControl w:val="0"/>
        <w:spacing w:line="240" w:lineRule="auto"/>
        <w:ind w:left="0" w:right="0" w:firstLine="0" w:firstLineChars="0"/>
        <w:jc w:val="center"/>
        <w:rPr>
          <w:rFonts w:ascii="Times New Roman" w:hAnsi="Times New Roman" w:eastAsia="宋体" w:cs="Times New Roman"/>
          <w:b/>
          <w:color w:val="auto"/>
          <w:kern w:val="2"/>
          <w:sz w:val="24"/>
          <w:szCs w:val="21"/>
          <w:lang w:val="en-US" w:eastAsia="zh-CN" w:bidi="ar-SA"/>
        </w:rPr>
      </w:pPr>
    </w:p>
    <w:p w14:paraId="792A9325">
      <w:pPr>
        <w:widowControl w:val="0"/>
        <w:spacing w:line="240" w:lineRule="auto"/>
        <w:ind w:left="0" w:right="0" w:firstLine="0" w:firstLineChars="0"/>
        <w:jc w:val="center"/>
        <w:rPr>
          <w:rFonts w:ascii="Times New Roman" w:hAnsi="Times New Roman" w:eastAsia="宋体" w:cs="Times New Roman"/>
          <w:b/>
          <w:color w:val="auto"/>
          <w:kern w:val="2"/>
          <w:sz w:val="24"/>
          <w:szCs w:val="21"/>
          <w:lang w:val="en-US" w:eastAsia="zh-CN" w:bidi="ar-SA"/>
        </w:rPr>
      </w:pPr>
    </w:p>
    <w:p w14:paraId="7BDC0A86">
      <w:pPr>
        <w:widowControl w:val="0"/>
        <w:spacing w:line="240" w:lineRule="auto"/>
        <w:ind w:left="0" w:right="0" w:firstLine="0" w:firstLineChars="0"/>
        <w:jc w:val="center"/>
        <w:rPr>
          <w:rFonts w:ascii="Times New Roman" w:hAnsi="Times New Roman" w:eastAsia="宋体" w:cs="Times New Roman"/>
          <w:b/>
          <w:color w:val="auto"/>
          <w:kern w:val="2"/>
          <w:sz w:val="24"/>
          <w:szCs w:val="21"/>
          <w:lang w:val="en-US" w:eastAsia="zh-CN" w:bidi="ar-SA"/>
        </w:rPr>
      </w:pPr>
    </w:p>
    <w:p w14:paraId="4E40BD67">
      <w:pPr>
        <w:widowControl w:val="0"/>
        <w:spacing w:line="240" w:lineRule="auto"/>
        <w:ind w:left="0" w:right="0" w:firstLine="0" w:firstLineChars="0"/>
        <w:jc w:val="center"/>
        <w:rPr>
          <w:rFonts w:ascii="Times New Roman" w:hAnsi="Times New Roman" w:eastAsia="宋体" w:cs="Times New Roman"/>
          <w:b/>
          <w:color w:val="auto"/>
          <w:kern w:val="2"/>
          <w:sz w:val="24"/>
          <w:szCs w:val="21"/>
          <w:lang w:val="en-US" w:eastAsia="zh-CN" w:bidi="ar-SA"/>
        </w:rPr>
      </w:pPr>
    </w:p>
    <w:p w14:paraId="1A5CE783">
      <w:pPr>
        <w:widowControl w:val="0"/>
        <w:spacing w:line="240" w:lineRule="auto"/>
        <w:ind w:left="0" w:right="0" w:firstLine="0" w:firstLineChars="0"/>
        <w:jc w:val="center"/>
        <w:rPr>
          <w:rFonts w:ascii="Times New Roman" w:hAnsi="Times New Roman" w:eastAsia="宋体" w:cs="Times New Roman"/>
          <w:b/>
          <w:color w:val="auto"/>
          <w:kern w:val="2"/>
          <w:sz w:val="24"/>
          <w:szCs w:val="21"/>
          <w:lang w:val="en-US" w:eastAsia="zh-CN" w:bidi="ar-SA"/>
        </w:rPr>
      </w:pPr>
    </w:p>
    <w:p w14:paraId="1F8DFCF5">
      <w:pPr>
        <w:widowControl w:val="0"/>
        <w:spacing w:line="240" w:lineRule="auto"/>
        <w:ind w:left="0" w:right="0" w:firstLine="0" w:firstLineChars="0"/>
        <w:jc w:val="center"/>
        <w:rPr>
          <w:rFonts w:ascii="Times New Roman" w:hAnsi="Times New Roman" w:eastAsia="宋体" w:cs="Times New Roman"/>
          <w:b/>
          <w:color w:val="auto"/>
          <w:kern w:val="2"/>
          <w:sz w:val="24"/>
          <w:szCs w:val="21"/>
          <w:lang w:val="en-US" w:eastAsia="zh-CN" w:bidi="ar-SA"/>
        </w:rPr>
      </w:pPr>
    </w:p>
    <w:p w14:paraId="020D9A4C">
      <w:pPr>
        <w:widowControl w:val="0"/>
        <w:spacing w:line="240" w:lineRule="auto"/>
        <w:ind w:left="0" w:right="0" w:firstLine="0" w:firstLineChars="0"/>
        <w:jc w:val="center"/>
        <w:rPr>
          <w:rFonts w:ascii="Times New Roman" w:hAnsi="Times New Roman" w:eastAsia="宋体" w:cs="Times New Roman"/>
          <w:b/>
          <w:color w:val="auto"/>
          <w:kern w:val="2"/>
          <w:sz w:val="24"/>
          <w:szCs w:val="21"/>
          <w:lang w:val="en-US" w:eastAsia="zh-CN" w:bidi="ar-SA"/>
        </w:rPr>
      </w:pPr>
    </w:p>
    <w:p w14:paraId="11BF1629">
      <w:pPr>
        <w:widowControl w:val="0"/>
        <w:spacing w:line="240" w:lineRule="auto"/>
        <w:ind w:left="0" w:right="0" w:firstLine="0" w:firstLineChars="0"/>
        <w:jc w:val="center"/>
        <w:rPr>
          <w:rFonts w:ascii="Times New Roman" w:hAnsi="Times New Roman" w:eastAsia="宋体" w:cs="Times New Roman"/>
          <w:b/>
          <w:color w:val="auto"/>
          <w:kern w:val="2"/>
          <w:sz w:val="24"/>
          <w:szCs w:val="21"/>
          <w:lang w:val="en-US" w:eastAsia="zh-CN" w:bidi="ar-SA"/>
        </w:rPr>
      </w:pPr>
    </w:p>
    <w:p w14:paraId="35DE5404">
      <w:pPr>
        <w:widowControl w:val="0"/>
        <w:spacing w:line="240" w:lineRule="auto"/>
        <w:ind w:left="0" w:right="0" w:firstLine="0" w:firstLineChars="0"/>
        <w:jc w:val="center"/>
        <w:rPr>
          <w:rFonts w:ascii="Times New Roman" w:hAnsi="Times New Roman" w:eastAsia="宋体" w:cs="Times New Roman"/>
          <w:b/>
          <w:color w:val="auto"/>
          <w:kern w:val="2"/>
          <w:sz w:val="24"/>
          <w:szCs w:val="21"/>
          <w:lang w:val="en-US" w:eastAsia="zh-CN" w:bidi="ar-SA"/>
        </w:rPr>
      </w:pPr>
    </w:p>
    <w:p w14:paraId="29A3335A">
      <w:pPr>
        <w:widowControl w:val="0"/>
        <w:spacing w:line="240" w:lineRule="auto"/>
        <w:ind w:left="0" w:right="0" w:firstLine="0" w:firstLineChars="0"/>
        <w:jc w:val="center"/>
        <w:rPr>
          <w:rFonts w:ascii="Times New Roman" w:hAnsi="Times New Roman" w:eastAsia="宋体" w:cs="Times New Roman"/>
          <w:b/>
          <w:color w:val="auto"/>
          <w:kern w:val="2"/>
          <w:sz w:val="24"/>
          <w:szCs w:val="21"/>
          <w:lang w:val="en-US" w:eastAsia="zh-CN" w:bidi="ar-SA"/>
        </w:rPr>
      </w:pPr>
    </w:p>
    <w:p w14:paraId="2A2F187F">
      <w:pPr>
        <w:widowControl w:val="0"/>
        <w:spacing w:line="240" w:lineRule="auto"/>
        <w:ind w:left="0" w:right="0" w:firstLine="0" w:firstLineChars="0"/>
        <w:jc w:val="center"/>
        <w:rPr>
          <w:rFonts w:ascii="Times New Roman" w:hAnsi="Times New Roman" w:eastAsia="宋体" w:cs="Times New Roman"/>
          <w:b/>
          <w:color w:val="auto"/>
          <w:kern w:val="2"/>
          <w:sz w:val="24"/>
          <w:szCs w:val="21"/>
          <w:lang w:val="en-US" w:eastAsia="zh-CN" w:bidi="ar-SA"/>
        </w:rPr>
      </w:pPr>
    </w:p>
    <w:p w14:paraId="5C83E6D7">
      <w:pPr>
        <w:widowControl w:val="0"/>
        <w:spacing w:line="240" w:lineRule="auto"/>
        <w:ind w:left="0" w:right="0" w:firstLine="0" w:firstLineChars="0"/>
        <w:jc w:val="center"/>
        <w:rPr>
          <w:rFonts w:ascii="Times New Roman" w:hAnsi="Times New Roman" w:eastAsia="宋体" w:cs="Times New Roman"/>
          <w:b/>
          <w:color w:val="auto"/>
          <w:kern w:val="2"/>
          <w:sz w:val="24"/>
          <w:szCs w:val="21"/>
          <w:lang w:val="en-US" w:eastAsia="zh-CN" w:bidi="ar-SA"/>
        </w:rPr>
      </w:pPr>
    </w:p>
    <w:p w14:paraId="4A1A5DDE">
      <w:pPr>
        <w:widowControl w:val="0"/>
        <w:spacing w:line="240" w:lineRule="auto"/>
        <w:ind w:left="0" w:right="0" w:firstLine="0" w:firstLineChars="0"/>
        <w:jc w:val="center"/>
        <w:rPr>
          <w:rFonts w:ascii="Times New Roman" w:hAnsi="Times New Roman" w:eastAsia="宋体" w:cs="Times New Roman"/>
          <w:b/>
          <w:color w:val="auto"/>
          <w:kern w:val="2"/>
          <w:sz w:val="24"/>
          <w:szCs w:val="21"/>
          <w:lang w:val="en-US" w:eastAsia="zh-CN" w:bidi="ar-SA"/>
        </w:rPr>
      </w:pPr>
    </w:p>
    <w:p w14:paraId="1CDBCED3">
      <w:pPr>
        <w:widowControl w:val="0"/>
        <w:spacing w:line="240" w:lineRule="auto"/>
        <w:ind w:left="0" w:right="0" w:firstLine="0" w:firstLineChars="0"/>
        <w:jc w:val="center"/>
        <w:rPr>
          <w:rFonts w:ascii="Times New Roman" w:hAnsi="Times New Roman" w:eastAsia="宋体" w:cs="Times New Roman"/>
          <w:b/>
          <w:color w:val="auto"/>
          <w:kern w:val="2"/>
          <w:sz w:val="24"/>
          <w:szCs w:val="21"/>
          <w:lang w:val="en-US" w:eastAsia="zh-CN" w:bidi="ar-SA"/>
        </w:rPr>
      </w:pPr>
    </w:p>
    <w:p w14:paraId="5F1235D1">
      <w:pPr>
        <w:widowControl w:val="0"/>
        <w:spacing w:line="240" w:lineRule="auto"/>
        <w:ind w:left="0" w:right="0" w:firstLine="0" w:firstLineChars="0"/>
        <w:jc w:val="center"/>
        <w:rPr>
          <w:rFonts w:ascii="Times New Roman" w:hAnsi="Times New Roman" w:eastAsia="宋体" w:cs="Times New Roman"/>
          <w:b/>
          <w:color w:val="auto"/>
          <w:kern w:val="2"/>
          <w:sz w:val="24"/>
          <w:szCs w:val="21"/>
          <w:lang w:val="en-US" w:eastAsia="zh-CN" w:bidi="ar-SA"/>
        </w:rPr>
      </w:pPr>
    </w:p>
    <w:p w14:paraId="74F58CF7">
      <w:pPr>
        <w:widowControl w:val="0"/>
        <w:spacing w:line="240" w:lineRule="auto"/>
        <w:ind w:left="0" w:right="0" w:firstLine="0" w:firstLineChars="0"/>
        <w:jc w:val="center"/>
        <w:rPr>
          <w:rFonts w:ascii="Times New Roman" w:hAnsi="Times New Roman" w:eastAsia="宋体" w:cs="Times New Roman"/>
          <w:b/>
          <w:color w:val="auto"/>
          <w:kern w:val="2"/>
          <w:sz w:val="24"/>
          <w:szCs w:val="21"/>
          <w:lang w:val="en-US" w:eastAsia="zh-CN" w:bidi="ar-SA"/>
        </w:rPr>
      </w:pPr>
    </w:p>
    <w:p w14:paraId="0A39AC7B">
      <w:pPr>
        <w:widowControl w:val="0"/>
        <w:spacing w:line="240" w:lineRule="auto"/>
        <w:ind w:left="0" w:right="0" w:firstLine="0" w:firstLineChars="0"/>
        <w:jc w:val="center"/>
        <w:rPr>
          <w:rFonts w:ascii="Times New Roman" w:hAnsi="Times New Roman" w:eastAsia="宋体" w:cs="Times New Roman"/>
          <w:b/>
          <w:color w:val="auto"/>
          <w:kern w:val="2"/>
          <w:sz w:val="24"/>
          <w:szCs w:val="21"/>
          <w:lang w:val="en-US" w:eastAsia="zh-CN" w:bidi="ar-SA"/>
        </w:rPr>
      </w:pPr>
    </w:p>
    <w:p w14:paraId="68B11A71">
      <w:pPr>
        <w:widowControl w:val="0"/>
        <w:spacing w:line="240" w:lineRule="auto"/>
        <w:ind w:left="0" w:right="0" w:firstLine="0" w:firstLineChars="0"/>
        <w:jc w:val="center"/>
        <w:rPr>
          <w:rFonts w:ascii="Times New Roman" w:hAnsi="Times New Roman" w:eastAsia="宋体" w:cs="Times New Roman"/>
          <w:b/>
          <w:color w:val="auto"/>
          <w:kern w:val="2"/>
          <w:sz w:val="24"/>
          <w:szCs w:val="21"/>
          <w:lang w:val="en-US" w:eastAsia="zh-CN" w:bidi="ar-SA"/>
        </w:rPr>
      </w:pPr>
    </w:p>
    <w:p w14:paraId="41FD4921">
      <w:pPr>
        <w:widowControl w:val="0"/>
        <w:spacing w:line="240" w:lineRule="auto"/>
        <w:ind w:left="0" w:right="0" w:firstLine="0" w:firstLineChars="0"/>
        <w:jc w:val="center"/>
        <w:rPr>
          <w:rFonts w:ascii="Times New Roman" w:hAnsi="Times New Roman" w:eastAsia="宋体" w:cs="Times New Roman"/>
          <w:b/>
          <w:color w:val="auto"/>
          <w:kern w:val="2"/>
          <w:sz w:val="24"/>
          <w:szCs w:val="21"/>
          <w:lang w:val="en-US" w:eastAsia="zh-CN" w:bidi="ar-SA"/>
        </w:rPr>
      </w:pPr>
    </w:p>
    <w:p w14:paraId="09D5CE69">
      <w:pPr>
        <w:ind w:left="0" w:right="0" w:firstLine="0" w:firstLineChars="0"/>
        <w:jc w:val="center"/>
        <w:rPr>
          <w:color w:val="auto"/>
        </w:rPr>
        <w:sectPr>
          <w:pgSz w:w="11906" w:h="16838"/>
          <w:pgMar w:top="1417" w:right="1417" w:bottom="1417" w:left="1417" w:header="851" w:footer="850" w:gutter="0"/>
          <w:cols w:space="0" w:num="1"/>
          <w:docGrid w:linePitch="312" w:charSpace="0"/>
        </w:sectPr>
      </w:pPr>
    </w:p>
    <w:p w14:paraId="59799854">
      <w:pPr>
        <w:spacing w:line="240" w:lineRule="auto"/>
        <w:ind w:firstLine="0" w:firstLineChars="0"/>
        <w:jc w:val="center"/>
        <w:rPr>
          <w:rFonts w:ascii="Times New Roman" w:hAnsi="Times New Roman" w:eastAsia="宋体" w:cs="Times New Roman"/>
          <w:b/>
          <w:bCs/>
          <w:color w:val="auto"/>
          <w:sz w:val="36"/>
          <w:szCs w:val="36"/>
          <w:highlight w:val="none"/>
          <w:lang w:val="en-US" w:eastAsia="zh-CN"/>
        </w:rPr>
      </w:pPr>
      <w:r>
        <w:rPr>
          <w:rFonts w:ascii="Times New Roman" w:hAnsi="Times New Roman" w:eastAsia="宋体" w:cs="Times New Roman"/>
          <w:b/>
          <w:bCs/>
          <w:color w:val="auto"/>
          <w:sz w:val="36"/>
          <w:szCs w:val="36"/>
          <w:highlight w:val="none"/>
          <w:lang w:val="en-US" w:eastAsia="zh-CN"/>
        </w:rPr>
        <w:drawing>
          <wp:anchor distT="0" distB="0" distL="114300" distR="114300" simplePos="0" relativeHeight="251659264" behindDoc="0" locked="0" layoutInCell="1" allowOverlap="1">
            <wp:simplePos x="0" y="0"/>
            <wp:positionH relativeFrom="column">
              <wp:posOffset>-687705</wp:posOffset>
            </wp:positionH>
            <wp:positionV relativeFrom="paragraph">
              <wp:posOffset>-802640</wp:posOffset>
            </wp:positionV>
            <wp:extent cx="7355205" cy="10344785"/>
            <wp:effectExtent l="0" t="0" r="17145" b="18415"/>
            <wp:wrapNone/>
            <wp:docPr id="1213"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 name="图片 16"/>
                    <pic:cNvPicPr>
                      <a:picLocks noChangeAspect="1"/>
                    </pic:cNvPicPr>
                  </pic:nvPicPr>
                  <pic:blipFill>
                    <a:blip r:embed="rId188"/>
                    <a:stretch>
                      <a:fillRect/>
                    </a:stretch>
                  </pic:blipFill>
                  <pic:spPr>
                    <a:xfrm>
                      <a:off x="0" y="0"/>
                      <a:ext cx="7355205" cy="10344784"/>
                    </a:xfrm>
                    <a:prstGeom prst="rect">
                      <a:avLst/>
                    </a:prstGeom>
                    <a:noFill/>
                    <a:ln cap="flat" cmpd="sng">
                      <a:noFill/>
                      <a:prstDash val="solid"/>
                      <a:round/>
                    </a:ln>
                  </pic:spPr>
                </pic:pic>
              </a:graphicData>
            </a:graphic>
          </wp:anchor>
        </w:drawing>
      </w:r>
      <w:r>
        <w:rPr>
          <w:rFonts w:ascii="Times New Roman" w:hAnsi="Times New Roman" w:eastAsia="宋体" w:cs="Times New Roman"/>
          <w:b/>
          <w:bCs/>
          <w:color w:val="auto"/>
          <w:sz w:val="36"/>
          <w:szCs w:val="36"/>
          <w:highlight w:val="none"/>
          <w:lang w:val="en-US" w:eastAsia="zh-CN"/>
        </w:rPr>
        <w:t>无违法情况说明</w:t>
      </w:r>
    </w:p>
    <w:p w14:paraId="00A85DD0">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outlineLvl w:val="9"/>
        <w:rPr>
          <w:rFonts w:ascii="Times New Roman" w:hAnsi="Times New Roman" w:eastAsia="宋体" w:cs="Times New Roman"/>
          <w:color w:val="auto"/>
          <w:sz w:val="28"/>
          <w:szCs w:val="28"/>
          <w:lang w:val="en-US" w:eastAsia="zh-CN"/>
        </w:rPr>
      </w:pPr>
    </w:p>
    <w:p w14:paraId="592ED083">
      <w:pPr>
        <w:keepNext w:val="0"/>
        <w:keepLines w:val="0"/>
        <w:pageBreakBefore w:val="0"/>
        <w:widowControl w:val="0"/>
        <w:kinsoku/>
        <w:wordWrap/>
        <w:overflowPunct/>
        <w:topLinePunct w:val="0"/>
        <w:autoSpaceDE/>
        <w:autoSpaceDN/>
        <w:bidi w:val="0"/>
        <w:adjustRightInd/>
        <w:snapToGrid/>
        <w:spacing w:line="360" w:lineRule="auto"/>
        <w:ind w:left="0" w:firstLine="560" w:firstLineChars="200"/>
        <w:jc w:val="left"/>
        <w:textAlignment w:val="auto"/>
        <w:rPr>
          <w:rFonts w:ascii="Times New Roman" w:hAnsi="Times New Roman" w:eastAsia="宋体" w:cs="Times New Roman"/>
          <w:color w:val="auto"/>
          <w:sz w:val="28"/>
          <w:szCs w:val="28"/>
          <w:u w:val="none"/>
          <w:lang w:val="en-US" w:eastAsia="zh-CN"/>
        </w:rPr>
      </w:pPr>
      <w:r>
        <w:rPr>
          <w:rFonts w:ascii="Times New Roman" w:hAnsi="Times New Roman" w:eastAsia="宋体" w:cs="Times New Roman"/>
          <w:color w:val="auto"/>
          <w:sz w:val="28"/>
          <w:szCs w:val="28"/>
          <w:lang w:val="en-US" w:eastAsia="zh-CN"/>
        </w:rPr>
        <w:t>我单位</w:t>
      </w:r>
      <w:r>
        <w:rPr>
          <w:rFonts w:hint="eastAsia" w:eastAsia="宋体" w:cs="Times New Roman"/>
          <w:color w:val="auto"/>
          <w:sz w:val="28"/>
          <w:szCs w:val="28"/>
          <w:u w:val="single"/>
          <w:lang w:val="en-US" w:eastAsia="zh-CN"/>
        </w:rPr>
        <w:t>河北卓峰化肥有限公司</w:t>
      </w:r>
      <w:r>
        <w:rPr>
          <w:rFonts w:ascii="Times New Roman" w:hAnsi="Times New Roman" w:eastAsia="宋体" w:cs="Times New Roman"/>
          <w:color w:val="auto"/>
          <w:sz w:val="28"/>
          <w:szCs w:val="28"/>
          <w:u w:val="none"/>
          <w:lang w:val="en-US" w:eastAsia="zh-CN"/>
        </w:rPr>
        <w:t>（公司名</w:t>
      </w:r>
      <w:r>
        <w:rPr>
          <w:rFonts w:ascii="Times New Roman" w:hAnsi="Times New Roman" w:eastAsia="宋体" w:cs="Times New Roman"/>
          <w:color w:val="auto"/>
          <w:sz w:val="28"/>
          <w:szCs w:val="28"/>
          <w:highlight w:val="none"/>
          <w:u w:val="none"/>
          <w:lang w:val="en-US" w:eastAsia="zh-CN"/>
        </w:rPr>
        <w:t>称）的</w:t>
      </w:r>
      <w:r>
        <w:rPr>
          <w:rFonts w:hint="eastAsia" w:eastAsia="宋体" w:cs="Times New Roman"/>
          <w:color w:val="auto"/>
          <w:sz w:val="28"/>
          <w:szCs w:val="28"/>
          <w:highlight w:val="none"/>
          <w:u w:val="single"/>
          <w:lang w:val="en-US" w:eastAsia="zh-CN"/>
        </w:rPr>
        <w:t>河北卓峰化肥有限公司产品品质升级技术改造项目</w:t>
      </w:r>
      <w:r>
        <w:rPr>
          <w:rFonts w:ascii="Times New Roman" w:hAnsi="Times New Roman" w:eastAsia="宋体" w:cs="Times New Roman"/>
          <w:color w:val="auto"/>
          <w:sz w:val="28"/>
          <w:szCs w:val="28"/>
          <w:highlight w:val="none"/>
          <w:u w:val="none"/>
          <w:lang w:val="en-US" w:eastAsia="zh-CN"/>
        </w:rPr>
        <w:t>（</w:t>
      </w:r>
      <w:r>
        <w:rPr>
          <w:rFonts w:ascii="Times New Roman" w:hAnsi="Times New Roman" w:eastAsia="宋体" w:cs="Times New Roman"/>
          <w:color w:val="auto"/>
          <w:sz w:val="28"/>
          <w:szCs w:val="28"/>
          <w:u w:val="none"/>
          <w:lang w:val="en-US" w:eastAsia="zh-CN"/>
        </w:rPr>
        <w:t>项目名称），不存在环评违法行为。</w:t>
      </w:r>
    </w:p>
    <w:p w14:paraId="7A30740D">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ascii="Times New Roman" w:hAnsi="Times New Roman" w:eastAsia="宋体" w:cs="Times New Roman"/>
          <w:color w:val="auto"/>
          <w:sz w:val="28"/>
          <w:szCs w:val="28"/>
          <w:lang w:val="en-US" w:eastAsia="zh-CN"/>
        </w:rPr>
      </w:pPr>
      <w:r>
        <w:rPr>
          <w:rFonts w:ascii="Times New Roman" w:hAnsi="Times New Roman" w:eastAsia="宋体" w:cs="Times New Roman"/>
          <w:color w:val="auto"/>
          <w:sz w:val="28"/>
          <w:szCs w:val="28"/>
          <w:lang w:val="en-US" w:eastAsia="zh-CN"/>
        </w:rPr>
        <w:t>特此说明。</w:t>
      </w:r>
    </w:p>
    <w:p w14:paraId="4B5E3CC6">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outlineLvl w:val="9"/>
        <w:rPr>
          <w:rFonts w:ascii="Times New Roman" w:hAnsi="Times New Roman" w:eastAsia="宋体" w:cs="Times New Roman"/>
          <w:color w:val="auto"/>
          <w:sz w:val="28"/>
          <w:szCs w:val="28"/>
          <w:lang w:val="en-US" w:eastAsia="zh-CN"/>
        </w:rPr>
      </w:pPr>
    </w:p>
    <w:p w14:paraId="06C59FE4">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outlineLvl w:val="9"/>
        <w:rPr>
          <w:rFonts w:ascii="Times New Roman" w:hAnsi="Times New Roman" w:eastAsia="宋体" w:cs="Times New Roman"/>
          <w:color w:val="auto"/>
          <w:sz w:val="28"/>
          <w:szCs w:val="28"/>
          <w:lang w:val="en-US" w:eastAsia="zh-CN"/>
        </w:rPr>
      </w:pPr>
    </w:p>
    <w:p w14:paraId="30F05587">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outlineLvl w:val="9"/>
        <w:rPr>
          <w:rFonts w:ascii="Times New Roman" w:hAnsi="Times New Roman" w:eastAsia="宋体" w:cs="Times New Roman"/>
          <w:color w:val="auto"/>
          <w:sz w:val="28"/>
          <w:szCs w:val="28"/>
          <w:lang w:val="en-US" w:eastAsia="zh-CN"/>
        </w:rPr>
      </w:pPr>
    </w:p>
    <w:p w14:paraId="01E2531D">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outlineLvl w:val="9"/>
        <w:rPr>
          <w:rFonts w:ascii="Times New Roman" w:hAnsi="Times New Roman" w:eastAsia="宋体" w:cs="Times New Roman"/>
          <w:color w:val="auto"/>
          <w:sz w:val="28"/>
          <w:szCs w:val="28"/>
          <w:lang w:val="en-US" w:eastAsia="zh-CN"/>
        </w:rPr>
      </w:pPr>
    </w:p>
    <w:p w14:paraId="1D8F068F">
      <w:pPr>
        <w:spacing w:line="240" w:lineRule="auto"/>
        <w:ind w:firstLine="1120" w:firstLineChars="400"/>
        <w:rPr>
          <w:rFonts w:ascii="Times New Roman" w:hAnsi="Times New Roman" w:eastAsia="宋体" w:cs="Times New Roman"/>
          <w:color w:val="auto"/>
          <w:sz w:val="28"/>
          <w:szCs w:val="28"/>
          <w:lang w:val="en-US" w:eastAsia="zh-CN" w:bidi="ar-SA"/>
        </w:rPr>
      </w:pPr>
      <w:r>
        <w:rPr>
          <w:rFonts w:ascii="Times New Roman" w:hAnsi="Times New Roman" w:eastAsia="宋体" w:cs="Times New Roman"/>
          <w:color w:val="auto"/>
          <w:sz w:val="28"/>
          <w:szCs w:val="28"/>
          <w:lang w:val="en-US" w:eastAsia="zh-CN" w:bidi="ar-SA"/>
        </w:rPr>
        <w:t>单位名称</w:t>
      </w:r>
      <w:r>
        <w:rPr>
          <w:rFonts w:ascii="Times New Roman" w:hAnsi="Times New Roman" w:eastAsia="宋体" w:cs="Times New Roman"/>
          <w:color w:val="auto"/>
          <w:sz w:val="28"/>
          <w:szCs w:val="28"/>
          <w:lang w:bidi="ar-SA"/>
        </w:rPr>
        <w:t>（盖章）</w:t>
      </w:r>
      <w:r>
        <w:rPr>
          <w:rFonts w:ascii="Times New Roman" w:hAnsi="Times New Roman" w:eastAsia="宋体" w:cs="Times New Roman"/>
          <w:color w:val="auto"/>
          <w:sz w:val="28"/>
          <w:szCs w:val="28"/>
          <w:lang w:val="en-US" w:eastAsia="zh-CN" w:bidi="ar-SA"/>
        </w:rPr>
        <w:t>：</w:t>
      </w:r>
      <w:r>
        <w:rPr>
          <w:rFonts w:hint="eastAsia" w:eastAsia="宋体" w:cs="Times New Roman"/>
          <w:color w:val="auto"/>
          <w:sz w:val="28"/>
          <w:szCs w:val="28"/>
          <w:lang w:val="en-US" w:eastAsia="zh-CN" w:bidi="ar-SA"/>
        </w:rPr>
        <w:t>河北卓峰化肥有限公司</w:t>
      </w:r>
    </w:p>
    <w:p w14:paraId="55A1475A">
      <w:pPr>
        <w:spacing w:line="240" w:lineRule="auto"/>
        <w:ind w:firstLine="1120" w:firstLineChars="400"/>
        <w:rPr>
          <w:rFonts w:ascii="Times New Roman" w:hAnsi="Times New Roman" w:eastAsia="宋体" w:cs="Times New Roman"/>
          <w:color w:val="auto"/>
          <w:sz w:val="28"/>
          <w:szCs w:val="28"/>
          <w:lang w:val="en-US" w:eastAsia="zh-CN" w:bidi="ar-SA"/>
        </w:rPr>
      </w:pPr>
    </w:p>
    <w:p w14:paraId="55954849">
      <w:pPr>
        <w:spacing w:line="240" w:lineRule="auto"/>
        <w:ind w:firstLine="1120" w:firstLineChars="400"/>
        <w:rPr>
          <w:rFonts w:ascii="Times New Roman" w:hAnsi="Times New Roman" w:eastAsia="宋体" w:cs="Times New Roman"/>
          <w:color w:val="auto"/>
          <w:sz w:val="28"/>
          <w:szCs w:val="28"/>
          <w:lang w:val="en-US" w:eastAsia="zh-CN" w:bidi="ar-SA"/>
        </w:rPr>
      </w:pPr>
      <w:r>
        <w:rPr>
          <w:rFonts w:ascii="Times New Roman" w:hAnsi="Times New Roman" w:eastAsia="宋体" w:cs="Times New Roman"/>
          <w:color w:val="auto"/>
          <w:sz w:val="28"/>
          <w:szCs w:val="28"/>
          <w:lang w:val="en-US" w:eastAsia="zh-CN" w:bidi="ar-SA"/>
        </w:rPr>
        <w:t>法定代表人</w:t>
      </w:r>
      <w:r>
        <w:rPr>
          <w:rFonts w:ascii="Times New Roman" w:hAnsi="Times New Roman" w:eastAsia="宋体" w:cs="Times New Roman"/>
          <w:color w:val="auto"/>
          <w:sz w:val="28"/>
          <w:szCs w:val="28"/>
          <w:lang w:bidi="ar-SA"/>
        </w:rPr>
        <w:t>（签字）</w:t>
      </w:r>
      <w:r>
        <w:rPr>
          <w:rFonts w:ascii="Times New Roman" w:hAnsi="Times New Roman" w:eastAsia="宋体" w:cs="Times New Roman"/>
          <w:color w:val="auto"/>
          <w:sz w:val="28"/>
          <w:szCs w:val="28"/>
          <w:lang w:val="en-US" w:eastAsia="zh-CN" w:bidi="ar-SA"/>
        </w:rPr>
        <w:t>：</w:t>
      </w:r>
    </w:p>
    <w:p w14:paraId="1908BCDE">
      <w:pPr>
        <w:spacing w:line="240" w:lineRule="auto"/>
        <w:ind w:firstLine="1120" w:firstLineChars="400"/>
        <w:rPr>
          <w:rFonts w:ascii="Times New Roman" w:hAnsi="Times New Roman" w:eastAsia="宋体" w:cs="Times New Roman"/>
          <w:color w:val="auto"/>
          <w:sz w:val="28"/>
          <w:szCs w:val="28"/>
          <w:lang w:val="en-US" w:eastAsia="zh-CN" w:bidi="ar-SA"/>
        </w:rPr>
      </w:pPr>
    </w:p>
    <w:p w14:paraId="1C1C2E97">
      <w:pPr>
        <w:spacing w:line="240" w:lineRule="auto"/>
        <w:ind w:firstLine="1120" w:firstLineChars="400"/>
        <w:jc w:val="center"/>
        <w:rPr>
          <w:rFonts w:ascii="Times New Roman" w:hAnsi="Times New Roman" w:eastAsia="宋体" w:cs="Times New Roman"/>
          <w:color w:val="auto"/>
          <w:sz w:val="28"/>
          <w:szCs w:val="28"/>
          <w:highlight w:val="none"/>
          <w:lang w:eastAsia="zh-CN" w:bidi="ar-SA"/>
        </w:rPr>
      </w:pPr>
      <w:r>
        <w:rPr>
          <w:rFonts w:hint="eastAsia" w:ascii="Times New Roman" w:hAnsi="Times New Roman" w:eastAsia="宋体" w:cs="Times New Roman"/>
          <w:color w:val="auto"/>
          <w:sz w:val="28"/>
          <w:szCs w:val="28"/>
          <w:highlight w:val="none"/>
          <w:lang w:val="en-US" w:eastAsia="zh-CN" w:bidi="ar-SA"/>
        </w:rPr>
        <w:t xml:space="preserve">                          </w:t>
      </w:r>
      <w:r>
        <w:rPr>
          <w:rFonts w:hint="eastAsia" w:eastAsia="宋体" w:cs="Times New Roman"/>
          <w:color w:val="auto"/>
          <w:sz w:val="28"/>
          <w:szCs w:val="28"/>
          <w:highlight w:val="none"/>
          <w:lang w:val="en-US" w:eastAsia="zh-CN" w:bidi="ar-SA"/>
        </w:rPr>
        <w:t xml:space="preserve">        </w:t>
      </w:r>
      <w:r>
        <w:rPr>
          <w:rFonts w:ascii="Times New Roman" w:hAnsi="Times New Roman" w:eastAsia="宋体" w:cs="Times New Roman"/>
          <w:color w:val="auto"/>
          <w:sz w:val="28"/>
          <w:szCs w:val="28"/>
          <w:highlight w:val="none"/>
          <w:lang w:eastAsia="zh-CN" w:bidi="ar-SA"/>
        </w:rPr>
        <w:t>年</w:t>
      </w:r>
      <w:r>
        <w:rPr>
          <w:rFonts w:hint="eastAsia" w:ascii="Times New Roman" w:hAnsi="Times New Roman" w:eastAsia="宋体" w:cs="Times New Roman"/>
          <w:color w:val="auto"/>
          <w:sz w:val="28"/>
          <w:szCs w:val="28"/>
          <w:highlight w:val="none"/>
          <w:lang w:val="en-US" w:eastAsia="zh-CN" w:bidi="ar-SA"/>
        </w:rPr>
        <w:t xml:space="preserve">  </w:t>
      </w:r>
      <w:r>
        <w:rPr>
          <w:rFonts w:ascii="Times New Roman" w:hAnsi="Times New Roman" w:eastAsia="宋体" w:cs="Times New Roman"/>
          <w:color w:val="auto"/>
          <w:sz w:val="28"/>
          <w:szCs w:val="28"/>
          <w:highlight w:val="none"/>
          <w:lang w:eastAsia="zh-CN" w:bidi="ar-SA"/>
        </w:rPr>
        <w:t>月</w:t>
      </w:r>
      <w:r>
        <w:rPr>
          <w:rFonts w:hint="eastAsia" w:ascii="Times New Roman" w:hAnsi="Times New Roman" w:eastAsia="宋体" w:cs="Times New Roman"/>
          <w:color w:val="auto"/>
          <w:sz w:val="28"/>
          <w:szCs w:val="28"/>
          <w:highlight w:val="none"/>
          <w:lang w:val="en-US" w:eastAsia="zh-CN" w:bidi="ar-SA"/>
        </w:rPr>
        <w:t xml:space="preserve">  </w:t>
      </w:r>
      <w:r>
        <w:rPr>
          <w:rFonts w:ascii="Times New Roman" w:hAnsi="Times New Roman" w:eastAsia="宋体" w:cs="Times New Roman"/>
          <w:color w:val="auto"/>
          <w:sz w:val="28"/>
          <w:szCs w:val="28"/>
          <w:highlight w:val="none"/>
          <w:lang w:eastAsia="zh-CN" w:bidi="ar-SA"/>
        </w:rPr>
        <w:t>日</w:t>
      </w:r>
    </w:p>
    <w:p w14:paraId="5859958E">
      <w:pPr>
        <w:ind w:left="0" w:right="0" w:firstLine="0" w:firstLineChars="0"/>
        <w:jc w:val="center"/>
        <w:rPr>
          <w:color w:val="auto"/>
        </w:rPr>
        <w:sectPr>
          <w:pgSz w:w="11906" w:h="16838"/>
          <w:pgMar w:top="1417" w:right="1417" w:bottom="1417" w:left="1417" w:header="851" w:footer="850" w:gutter="0"/>
          <w:cols w:space="0" w:num="1"/>
          <w:docGrid w:linePitch="312" w:charSpace="0"/>
        </w:sectPr>
      </w:pPr>
    </w:p>
    <w:p w14:paraId="6CFFF2E3">
      <w:pPr>
        <w:spacing w:line="240" w:lineRule="auto"/>
        <w:ind w:firstLine="0" w:firstLineChars="0"/>
        <w:jc w:val="center"/>
        <w:rPr>
          <w:rFonts w:ascii="Times New Roman" w:hAnsi="Times New Roman" w:eastAsia="宋体" w:cs="Times New Roman"/>
          <w:b/>
          <w:bCs/>
          <w:color w:val="auto"/>
          <w:sz w:val="44"/>
          <w:szCs w:val="44"/>
          <w:lang w:eastAsia="zh-CN"/>
        </w:rPr>
      </w:pPr>
      <w:r>
        <w:rPr>
          <w:rFonts w:ascii="Times New Roman" w:hAnsi="Times New Roman" w:eastAsia="宋体" w:cs="Times New Roman"/>
          <w:b/>
          <w:bCs/>
          <w:color w:val="auto"/>
          <w:sz w:val="44"/>
          <w:szCs w:val="44"/>
          <w:lang w:val="en-US" w:eastAsia="zh-CN"/>
        </w:rPr>
        <w:drawing>
          <wp:anchor distT="0" distB="0" distL="114300" distR="114300" simplePos="0" relativeHeight="251659264" behindDoc="0" locked="0" layoutInCell="1" allowOverlap="1">
            <wp:simplePos x="0" y="0"/>
            <wp:positionH relativeFrom="column">
              <wp:posOffset>-751205</wp:posOffset>
            </wp:positionH>
            <wp:positionV relativeFrom="paragraph">
              <wp:posOffset>-707390</wp:posOffset>
            </wp:positionV>
            <wp:extent cx="7388860" cy="10233025"/>
            <wp:effectExtent l="0" t="0" r="2540" b="15875"/>
            <wp:wrapNone/>
            <wp:docPr id="1214"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 name="图片 17"/>
                    <pic:cNvPicPr>
                      <a:picLocks noChangeAspect="1"/>
                    </pic:cNvPicPr>
                  </pic:nvPicPr>
                  <pic:blipFill>
                    <a:blip r:embed="rId189"/>
                    <a:stretch>
                      <a:fillRect/>
                    </a:stretch>
                  </pic:blipFill>
                  <pic:spPr>
                    <a:xfrm>
                      <a:off x="0" y="0"/>
                      <a:ext cx="7388860" cy="10233025"/>
                    </a:xfrm>
                    <a:prstGeom prst="rect">
                      <a:avLst/>
                    </a:prstGeom>
                    <a:noFill/>
                    <a:ln cap="flat" cmpd="sng">
                      <a:noFill/>
                      <a:prstDash val="solid"/>
                      <a:round/>
                    </a:ln>
                  </pic:spPr>
                </pic:pic>
              </a:graphicData>
            </a:graphic>
          </wp:anchor>
        </w:drawing>
      </w:r>
      <w:r>
        <w:rPr>
          <w:rFonts w:ascii="Times New Roman" w:hAnsi="Times New Roman" w:eastAsia="宋体" w:cs="Times New Roman"/>
          <w:b/>
          <w:bCs/>
          <w:color w:val="auto"/>
          <w:sz w:val="44"/>
          <w:szCs w:val="44"/>
          <w:lang w:val="en-US" w:eastAsia="zh-CN"/>
        </w:rPr>
        <w:t>委托</w:t>
      </w:r>
      <w:r>
        <w:rPr>
          <w:rFonts w:ascii="Times New Roman" w:hAnsi="Times New Roman" w:eastAsia="宋体" w:cs="Times New Roman"/>
          <w:b/>
          <w:bCs/>
          <w:color w:val="auto"/>
          <w:sz w:val="44"/>
          <w:szCs w:val="44"/>
        </w:rPr>
        <w:t>书</w:t>
      </w:r>
    </w:p>
    <w:p w14:paraId="4F52BCCC">
      <w:pPr>
        <w:spacing w:line="520" w:lineRule="exact"/>
        <w:ind w:firstLine="0" w:firstLineChars="0"/>
        <w:rPr>
          <w:rFonts w:ascii="Times New Roman" w:hAnsi="Times New Roman" w:eastAsia="宋体" w:cs="Times New Roman"/>
          <w:color w:val="auto"/>
          <w:sz w:val="28"/>
          <w:szCs w:val="28"/>
          <w:highlight w:val="none"/>
          <w:lang w:val="en-US" w:eastAsia="zh-CN"/>
        </w:rPr>
      </w:pPr>
    </w:p>
    <w:p w14:paraId="76EDCD08">
      <w:pPr>
        <w:spacing w:line="520" w:lineRule="exact"/>
        <w:ind w:firstLine="0" w:firstLineChars="0"/>
        <w:rPr>
          <w:rFonts w:ascii="Times New Roman" w:hAnsi="Times New Roman" w:eastAsia="宋体" w:cs="Times New Roman"/>
          <w:color w:val="auto"/>
          <w:sz w:val="28"/>
          <w:szCs w:val="28"/>
          <w:highlight w:val="none"/>
          <w:lang w:val="en-US" w:eastAsia="zh-CN"/>
        </w:rPr>
      </w:pPr>
      <w:r>
        <w:rPr>
          <w:rFonts w:ascii="Times New Roman" w:hAnsi="Times New Roman" w:eastAsia="宋体" w:cs="Times New Roman"/>
          <w:color w:val="auto"/>
          <w:sz w:val="28"/>
          <w:szCs w:val="28"/>
          <w:highlight w:val="none"/>
          <w:lang w:val="en-US" w:eastAsia="zh-CN"/>
        </w:rPr>
        <w:t>晨喆（河北）环保科技有限公司</w:t>
      </w:r>
      <w:r>
        <w:rPr>
          <w:rFonts w:ascii="Times New Roman" w:hAnsi="Times New Roman" w:eastAsia="宋体" w:cs="Times New Roman"/>
          <w:color w:val="auto"/>
          <w:sz w:val="28"/>
          <w:szCs w:val="28"/>
          <w:highlight w:val="none"/>
          <w:lang w:eastAsia="zh-CN"/>
        </w:rPr>
        <w:t>：</w:t>
      </w:r>
    </w:p>
    <w:p w14:paraId="4F00A65F">
      <w:pPr>
        <w:keepNext w:val="0"/>
        <w:keepLines w:val="0"/>
        <w:pageBreakBefore w:val="0"/>
        <w:widowControl w:val="0"/>
        <w:kinsoku/>
        <w:wordWrap/>
        <w:overflowPunct/>
        <w:topLinePunct w:val="0"/>
        <w:autoSpaceDE/>
        <w:autoSpaceDN/>
        <w:bidi w:val="0"/>
        <w:adjustRightInd/>
        <w:snapToGrid/>
        <w:spacing w:line="520" w:lineRule="exact"/>
        <w:ind w:right="0" w:firstLine="560" w:firstLineChars="200"/>
        <w:jc w:val="both"/>
        <w:textAlignment w:val="auto"/>
        <w:outlineLvl w:val="9"/>
        <w:rPr>
          <w:rFonts w:ascii="Times New Roman" w:hAnsi="Times New Roman" w:eastAsia="宋体" w:cs="Times New Roman"/>
          <w:color w:val="auto"/>
          <w:sz w:val="28"/>
          <w:szCs w:val="28"/>
          <w:highlight w:val="none"/>
        </w:rPr>
      </w:pPr>
      <w:r>
        <w:rPr>
          <w:rFonts w:ascii="Times New Roman" w:hAnsi="Times New Roman" w:eastAsia="宋体" w:cs="Times New Roman"/>
          <w:color w:val="auto"/>
          <w:sz w:val="28"/>
          <w:szCs w:val="28"/>
          <w:highlight w:val="none"/>
          <w:lang w:val="en-US" w:eastAsia="zh-CN"/>
        </w:rPr>
        <w:t>今</w:t>
      </w:r>
      <w:r>
        <w:rPr>
          <w:rFonts w:ascii="Times New Roman" w:hAnsi="Times New Roman" w:eastAsia="宋体" w:cs="Times New Roman"/>
          <w:color w:val="auto"/>
          <w:sz w:val="28"/>
          <w:szCs w:val="28"/>
          <w:highlight w:val="none"/>
        </w:rPr>
        <w:t>委托</w:t>
      </w:r>
      <w:r>
        <w:rPr>
          <w:rFonts w:ascii="Times New Roman" w:hAnsi="Times New Roman" w:eastAsia="宋体" w:cs="Times New Roman"/>
          <w:color w:val="auto"/>
          <w:sz w:val="28"/>
          <w:szCs w:val="28"/>
          <w:highlight w:val="none"/>
          <w:lang w:val="en-US" w:eastAsia="zh-CN"/>
        </w:rPr>
        <w:t>贵</w:t>
      </w:r>
      <w:r>
        <w:rPr>
          <w:rFonts w:ascii="Times New Roman" w:hAnsi="Times New Roman" w:eastAsia="宋体" w:cs="Times New Roman"/>
          <w:color w:val="auto"/>
          <w:sz w:val="28"/>
          <w:szCs w:val="28"/>
          <w:highlight w:val="none"/>
        </w:rPr>
        <w:t>单位</w:t>
      </w:r>
      <w:r>
        <w:rPr>
          <w:rFonts w:ascii="Times New Roman" w:hAnsi="Times New Roman" w:eastAsia="宋体" w:cs="Times New Roman"/>
          <w:color w:val="auto"/>
          <w:sz w:val="28"/>
          <w:szCs w:val="28"/>
          <w:highlight w:val="none"/>
          <w:lang w:val="en-US" w:eastAsia="zh-CN"/>
        </w:rPr>
        <w:t>承担：</w:t>
      </w:r>
      <w:r>
        <w:rPr>
          <w:rFonts w:hint="eastAsia" w:eastAsia="宋体" w:cs="Times New Roman"/>
          <w:color w:val="auto"/>
          <w:sz w:val="28"/>
          <w:szCs w:val="28"/>
          <w:highlight w:val="none"/>
          <w:u w:val="single"/>
          <w:lang w:val="en-US" w:eastAsia="zh-CN"/>
        </w:rPr>
        <w:t>河北卓峰化肥有限公司产品品质升级技术改造项目</w:t>
      </w:r>
      <w:r>
        <w:rPr>
          <w:rFonts w:ascii="Times New Roman" w:hAnsi="Times New Roman" w:eastAsia="宋体" w:cs="Times New Roman"/>
          <w:color w:val="auto"/>
          <w:sz w:val="28"/>
          <w:szCs w:val="28"/>
          <w:highlight w:val="none"/>
          <w:lang w:val="en-US" w:eastAsia="zh-CN"/>
        </w:rPr>
        <w:t>的环境影响报告表编制工作，望接到委托后尽快开展工作，并及时提交技术文件。</w:t>
      </w:r>
    </w:p>
    <w:p w14:paraId="59B5E62E">
      <w:pPr>
        <w:spacing w:line="360" w:lineRule="auto"/>
        <w:ind w:firstLine="0" w:firstLineChars="0"/>
        <w:rPr>
          <w:rFonts w:ascii="Times New Roman" w:hAnsi="Times New Roman" w:eastAsia="宋体" w:cs="Times New Roman"/>
          <w:color w:val="auto"/>
          <w:sz w:val="28"/>
          <w:szCs w:val="28"/>
          <w:highlight w:val="none"/>
        </w:rPr>
      </w:pPr>
    </w:p>
    <w:p w14:paraId="2F91CCAA">
      <w:pPr>
        <w:spacing w:line="520" w:lineRule="exact"/>
        <w:ind w:firstLine="560" w:firstLineChars="200"/>
        <w:jc w:val="right"/>
        <w:rPr>
          <w:rFonts w:ascii="Times New Roman" w:hAnsi="Times New Roman" w:eastAsia="宋体" w:cs="Times New Roman"/>
          <w:color w:val="auto"/>
          <w:sz w:val="28"/>
          <w:szCs w:val="28"/>
          <w:highlight w:val="none"/>
          <w:lang w:val="en-US" w:eastAsia="zh-CN"/>
        </w:rPr>
      </w:pPr>
    </w:p>
    <w:p w14:paraId="4A4693D8">
      <w:pPr>
        <w:spacing w:line="520" w:lineRule="exact"/>
        <w:ind w:firstLine="560" w:firstLineChars="200"/>
        <w:jc w:val="right"/>
        <w:rPr>
          <w:rFonts w:ascii="Times New Roman" w:hAnsi="Times New Roman" w:eastAsia="宋体" w:cs="Times New Roman"/>
          <w:color w:val="auto"/>
          <w:sz w:val="28"/>
          <w:szCs w:val="28"/>
          <w:highlight w:val="none"/>
          <w:lang w:val="en-US" w:eastAsia="zh-CN"/>
        </w:rPr>
      </w:pPr>
    </w:p>
    <w:p w14:paraId="5DD4B6AB">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right"/>
        <w:textAlignment w:val="auto"/>
        <w:rPr>
          <w:rFonts w:ascii="Times New Roman" w:hAnsi="Times New Roman" w:eastAsia="宋体" w:cs="Times New Roman"/>
          <w:color w:val="auto"/>
          <w:sz w:val="28"/>
          <w:szCs w:val="28"/>
          <w:highlight w:val="none"/>
          <w:lang w:val="en-US" w:eastAsia="zh-CN"/>
        </w:rPr>
      </w:pPr>
      <w:r>
        <w:rPr>
          <w:rFonts w:ascii="Times New Roman" w:hAnsi="Times New Roman" w:eastAsia="宋体" w:cs="Times New Roman"/>
          <w:color w:val="auto"/>
          <w:sz w:val="28"/>
          <w:szCs w:val="28"/>
          <w:highlight w:val="none"/>
          <w:lang w:val="en-US" w:eastAsia="zh-CN"/>
        </w:rPr>
        <w:t>委托单位：</w:t>
      </w:r>
      <w:r>
        <w:rPr>
          <w:rFonts w:hint="eastAsia" w:eastAsia="宋体" w:cs="Times New Roman"/>
          <w:color w:val="auto"/>
          <w:sz w:val="28"/>
          <w:szCs w:val="28"/>
          <w:highlight w:val="none"/>
          <w:lang w:val="en-US" w:eastAsia="zh-CN"/>
        </w:rPr>
        <w:t>河北卓峰化肥有限公司</w:t>
      </w:r>
    </w:p>
    <w:p w14:paraId="1099BE7E">
      <w:pPr>
        <w:rPr>
          <w:color w:val="auto"/>
        </w:rPr>
        <w:sectPr>
          <w:pgSz w:w="11906" w:h="16838"/>
          <w:pgMar w:top="1417" w:right="1417" w:bottom="1417" w:left="1417" w:header="851" w:footer="850" w:gutter="0"/>
          <w:cols w:space="0" w:num="1"/>
          <w:docGrid w:linePitch="312" w:charSpace="0"/>
        </w:sectPr>
      </w:pPr>
      <w:r>
        <w:rPr>
          <w:rFonts w:hint="eastAsia" w:ascii="Times New Roman" w:hAnsi="Times New Roman" w:eastAsia="宋体" w:cs="Times New Roman"/>
          <w:b/>
          <w:color w:val="auto"/>
          <w:kern w:val="2"/>
          <w:sz w:val="28"/>
          <w:szCs w:val="28"/>
          <w:highlight w:val="none"/>
          <w:lang w:val="en-US" w:eastAsia="zh-CN" w:bidi="ar-SA"/>
        </w:rPr>
        <w:t xml:space="preserve">                                    </w:t>
      </w:r>
      <w:r>
        <w:rPr>
          <w:rFonts w:ascii="Times New Roman" w:hAnsi="Times New Roman" w:eastAsia="宋体" w:cs="Times New Roman"/>
          <w:b w:val="0"/>
          <w:bCs/>
          <w:color w:val="auto"/>
          <w:kern w:val="2"/>
          <w:sz w:val="28"/>
          <w:szCs w:val="28"/>
          <w:highlight w:val="none"/>
          <w:lang w:val="en-US" w:eastAsia="zh-CN" w:bidi="ar-SA"/>
        </w:rPr>
        <w:t>年</w:t>
      </w:r>
      <w:r>
        <w:rPr>
          <w:rFonts w:hint="eastAsia" w:ascii="Times New Roman" w:hAnsi="Times New Roman" w:eastAsia="宋体" w:cs="Times New Roman"/>
          <w:b w:val="0"/>
          <w:bCs/>
          <w:color w:val="auto"/>
          <w:kern w:val="2"/>
          <w:sz w:val="28"/>
          <w:szCs w:val="28"/>
          <w:highlight w:val="none"/>
          <w:lang w:val="en-US" w:eastAsia="zh-CN" w:bidi="ar-SA"/>
        </w:rPr>
        <w:t xml:space="preserve">  </w:t>
      </w:r>
      <w:r>
        <w:rPr>
          <w:rFonts w:ascii="Times New Roman" w:hAnsi="Times New Roman" w:eastAsia="宋体" w:cs="Times New Roman"/>
          <w:b w:val="0"/>
          <w:bCs/>
          <w:color w:val="auto"/>
          <w:kern w:val="2"/>
          <w:sz w:val="28"/>
          <w:szCs w:val="28"/>
          <w:highlight w:val="none"/>
          <w:lang w:val="en-US" w:eastAsia="zh-CN" w:bidi="ar-SA"/>
        </w:rPr>
        <w:t>月</w:t>
      </w:r>
      <w:r>
        <w:rPr>
          <w:rFonts w:hint="eastAsia" w:ascii="Times New Roman" w:hAnsi="Times New Roman" w:eastAsia="宋体" w:cs="Times New Roman"/>
          <w:b w:val="0"/>
          <w:bCs/>
          <w:color w:val="auto"/>
          <w:kern w:val="2"/>
          <w:sz w:val="28"/>
          <w:szCs w:val="28"/>
          <w:highlight w:val="none"/>
          <w:lang w:val="en-US" w:eastAsia="zh-CN" w:bidi="ar-SA"/>
        </w:rPr>
        <w:t xml:space="preserve">  </w:t>
      </w:r>
      <w:r>
        <w:rPr>
          <w:rFonts w:ascii="Times New Roman" w:hAnsi="Times New Roman" w:eastAsia="宋体" w:cs="Times New Roman"/>
          <w:b w:val="0"/>
          <w:bCs/>
          <w:color w:val="auto"/>
          <w:kern w:val="2"/>
          <w:sz w:val="28"/>
          <w:szCs w:val="28"/>
          <w:highlight w:val="none"/>
          <w:lang w:val="en-US" w:eastAsia="zh-CN" w:bidi="ar-SA"/>
        </w:rPr>
        <w:t>日</w:t>
      </w:r>
    </w:p>
    <w:p w14:paraId="120DF504">
      <w:pPr>
        <w:spacing w:line="240" w:lineRule="auto"/>
        <w:ind w:firstLine="0" w:firstLineChars="0"/>
        <w:jc w:val="center"/>
        <w:rPr>
          <w:rFonts w:ascii="Times New Roman" w:hAnsi="Times New Roman" w:eastAsia="宋体" w:cs="Times New Roman"/>
          <w:b/>
          <w:bCs/>
          <w:color w:val="auto"/>
          <w:sz w:val="44"/>
          <w:szCs w:val="44"/>
          <w:lang w:val="en-US" w:eastAsia="zh-CN"/>
        </w:rPr>
      </w:pPr>
      <w:r>
        <w:rPr>
          <w:rFonts w:ascii="Times New Roman" w:hAnsi="Times New Roman" w:eastAsia="宋体" w:cs="Times New Roman"/>
          <w:b/>
          <w:bCs/>
          <w:color w:val="auto"/>
          <w:sz w:val="44"/>
          <w:szCs w:val="44"/>
          <w:lang w:val="en-US" w:eastAsia="zh-CN"/>
        </w:rPr>
        <w:drawing>
          <wp:anchor distT="0" distB="0" distL="114300" distR="114300" simplePos="0" relativeHeight="251659264" behindDoc="0" locked="0" layoutInCell="1" allowOverlap="1">
            <wp:simplePos x="0" y="0"/>
            <wp:positionH relativeFrom="column">
              <wp:posOffset>-733425</wp:posOffset>
            </wp:positionH>
            <wp:positionV relativeFrom="paragraph">
              <wp:posOffset>-829310</wp:posOffset>
            </wp:positionV>
            <wp:extent cx="7349490" cy="10564495"/>
            <wp:effectExtent l="0" t="0" r="3810" b="8255"/>
            <wp:wrapNone/>
            <wp:docPr id="1215"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 name="图片 18"/>
                    <pic:cNvPicPr>
                      <a:picLocks noChangeAspect="1"/>
                    </pic:cNvPicPr>
                  </pic:nvPicPr>
                  <pic:blipFill>
                    <a:blip r:embed="rId190"/>
                    <a:stretch>
                      <a:fillRect/>
                    </a:stretch>
                  </pic:blipFill>
                  <pic:spPr>
                    <a:xfrm>
                      <a:off x="0" y="0"/>
                      <a:ext cx="7349490" cy="10564494"/>
                    </a:xfrm>
                    <a:prstGeom prst="rect">
                      <a:avLst/>
                    </a:prstGeom>
                    <a:noFill/>
                    <a:ln cap="flat" cmpd="sng">
                      <a:noFill/>
                      <a:prstDash val="solid"/>
                      <a:round/>
                    </a:ln>
                  </pic:spPr>
                </pic:pic>
              </a:graphicData>
            </a:graphic>
          </wp:anchor>
        </w:drawing>
      </w:r>
      <w:r>
        <w:rPr>
          <w:rFonts w:ascii="Times New Roman" w:hAnsi="Times New Roman" w:eastAsia="宋体" w:cs="Times New Roman"/>
          <w:b/>
          <w:bCs/>
          <w:color w:val="auto"/>
          <w:sz w:val="44"/>
          <w:szCs w:val="44"/>
          <w:lang w:val="en-US" w:eastAsia="zh-CN"/>
        </w:rPr>
        <w:t>承诺书</w:t>
      </w:r>
    </w:p>
    <w:p w14:paraId="1B78E62A">
      <w:pPr>
        <w:spacing w:line="520" w:lineRule="exact"/>
        <w:ind w:firstLine="560" w:firstLineChars="200"/>
        <w:rPr>
          <w:rFonts w:ascii="Times New Roman" w:hAnsi="Times New Roman" w:eastAsia="宋体" w:cs="Times New Roman"/>
          <w:color w:val="auto"/>
          <w:sz w:val="28"/>
          <w:szCs w:val="28"/>
          <w:lang w:val="en-US" w:eastAsia="zh-CN"/>
        </w:rPr>
      </w:pPr>
    </w:p>
    <w:p w14:paraId="3C9A4937">
      <w:pPr>
        <w:spacing w:line="520" w:lineRule="exact"/>
        <w:ind w:firstLine="560" w:firstLineChars="200"/>
        <w:rPr>
          <w:rFonts w:ascii="Times New Roman" w:hAnsi="Times New Roman" w:eastAsia="宋体" w:cs="Times New Roman"/>
          <w:color w:val="auto"/>
          <w:sz w:val="28"/>
          <w:szCs w:val="28"/>
          <w:lang w:val="en-US" w:eastAsia="zh-CN"/>
        </w:rPr>
      </w:pPr>
      <w:r>
        <w:rPr>
          <w:rFonts w:ascii="Times New Roman" w:hAnsi="Times New Roman" w:eastAsia="宋体" w:cs="Times New Roman"/>
          <w:color w:val="auto"/>
          <w:sz w:val="28"/>
          <w:szCs w:val="28"/>
          <w:lang w:val="en-US" w:eastAsia="zh-CN"/>
        </w:rPr>
        <w:t>我单位郑重承诺</w:t>
      </w:r>
      <w:r>
        <w:rPr>
          <w:rFonts w:ascii="Times New Roman" w:hAnsi="Times New Roman" w:eastAsia="宋体" w:cs="Times New Roman"/>
          <w:color w:val="auto"/>
          <w:sz w:val="28"/>
          <w:szCs w:val="28"/>
          <w:highlight w:val="none"/>
          <w:lang w:val="en-US" w:eastAsia="zh-CN"/>
        </w:rPr>
        <w:t>《</w:t>
      </w:r>
      <w:r>
        <w:rPr>
          <w:rFonts w:hint="eastAsia" w:eastAsia="宋体" w:cs="Times New Roman"/>
          <w:color w:val="auto"/>
          <w:sz w:val="28"/>
          <w:szCs w:val="28"/>
          <w:highlight w:val="none"/>
          <w:lang w:val="en-US" w:eastAsia="zh-CN"/>
        </w:rPr>
        <w:t>河北卓峰化肥有限公司产品品质升级技术改造项目</w:t>
      </w:r>
      <w:r>
        <w:rPr>
          <w:rFonts w:ascii="Times New Roman" w:hAnsi="Times New Roman" w:eastAsia="宋体" w:cs="Times New Roman"/>
          <w:color w:val="auto"/>
          <w:sz w:val="28"/>
          <w:szCs w:val="28"/>
          <w:highlight w:val="none"/>
          <w:lang w:val="en-US" w:eastAsia="zh-CN"/>
        </w:rPr>
        <w:t>》环境影</w:t>
      </w:r>
      <w:r>
        <w:rPr>
          <w:rFonts w:ascii="Times New Roman" w:hAnsi="Times New Roman" w:eastAsia="宋体" w:cs="Times New Roman"/>
          <w:color w:val="auto"/>
          <w:sz w:val="28"/>
          <w:szCs w:val="28"/>
          <w:lang w:val="en-US" w:eastAsia="zh-CN"/>
        </w:rPr>
        <w:t>响报告表中的内容、数据、附图、附件等均真实有效，本单位自愿承担相应责任，该环境影响报告表中内容不涉及国家机密、商业秘密和个人隐私，同意该环境影响报告表中内容公开。</w:t>
      </w:r>
    </w:p>
    <w:p w14:paraId="2E226014">
      <w:pPr>
        <w:spacing w:line="520" w:lineRule="exact"/>
        <w:ind w:firstLine="560" w:firstLineChars="200"/>
        <w:rPr>
          <w:rFonts w:ascii="Times New Roman" w:hAnsi="Times New Roman" w:eastAsia="宋体" w:cs="Times New Roman"/>
          <w:color w:val="auto"/>
          <w:sz w:val="28"/>
          <w:szCs w:val="28"/>
        </w:rPr>
      </w:pPr>
    </w:p>
    <w:p w14:paraId="3136C7D5">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ascii="Times New Roman" w:hAnsi="Times New Roman" w:eastAsia="宋体" w:cs="Times New Roman"/>
          <w:color w:val="auto"/>
          <w:sz w:val="28"/>
          <w:szCs w:val="28"/>
        </w:rPr>
      </w:pPr>
      <w:r>
        <w:rPr>
          <w:rFonts w:ascii="Times New Roman" w:hAnsi="Times New Roman" w:eastAsia="宋体" w:cs="Times New Roman"/>
          <w:color w:val="auto"/>
          <w:sz w:val="28"/>
          <w:szCs w:val="28"/>
          <w:lang w:val="en-US" w:eastAsia="zh-CN"/>
        </w:rPr>
        <w:t>特此承诺。</w:t>
      </w:r>
    </w:p>
    <w:p w14:paraId="37E18B4E">
      <w:pPr>
        <w:keepNext w:val="0"/>
        <w:keepLines w:val="0"/>
        <w:pageBreakBefore w:val="0"/>
        <w:widowControl w:val="0"/>
        <w:kinsoku/>
        <w:wordWrap/>
        <w:overflowPunct/>
        <w:topLinePunct w:val="0"/>
        <w:autoSpaceDE/>
        <w:autoSpaceDN/>
        <w:bidi w:val="0"/>
        <w:adjustRightInd/>
        <w:snapToGrid/>
        <w:spacing w:line="360" w:lineRule="auto"/>
        <w:ind w:firstLine="0" w:firstLineChars="0"/>
        <w:jc w:val="right"/>
        <w:textAlignment w:val="auto"/>
        <w:rPr>
          <w:rFonts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河北卓峰化肥有限公司</w:t>
      </w:r>
    </w:p>
    <w:p w14:paraId="4BBC07C4">
      <w:pPr>
        <w:widowControl w:val="0"/>
        <w:spacing w:line="240" w:lineRule="auto"/>
        <w:ind w:left="0" w:right="0" w:firstLine="0" w:firstLineChars="0"/>
        <w:jc w:val="center"/>
        <w:rPr>
          <w:rFonts w:ascii="Times New Roman" w:hAnsi="Times New Roman" w:eastAsia="宋体" w:cs="Times New Roman"/>
          <w:b w:val="0"/>
          <w:bCs/>
          <w:color w:val="auto"/>
          <w:kern w:val="2"/>
          <w:sz w:val="28"/>
          <w:szCs w:val="28"/>
          <w:highlight w:val="none"/>
          <w:lang w:val="en-US" w:eastAsia="zh-CN" w:bidi="ar-SA"/>
        </w:rPr>
      </w:pPr>
      <w:r>
        <w:rPr>
          <w:rFonts w:hint="eastAsia" w:ascii="Times New Roman" w:hAnsi="Times New Roman" w:eastAsia="宋体" w:cs="Times New Roman"/>
          <w:b/>
          <w:color w:val="auto"/>
          <w:kern w:val="2"/>
          <w:sz w:val="28"/>
          <w:szCs w:val="28"/>
          <w:highlight w:val="none"/>
          <w:lang w:val="en-US" w:eastAsia="zh-CN" w:bidi="ar-SA"/>
        </w:rPr>
        <w:t xml:space="preserve">                                     </w:t>
      </w:r>
      <w:r>
        <w:rPr>
          <w:rFonts w:ascii="Times New Roman" w:hAnsi="Times New Roman" w:eastAsia="宋体" w:cs="Times New Roman"/>
          <w:b w:val="0"/>
          <w:bCs/>
          <w:color w:val="auto"/>
          <w:kern w:val="2"/>
          <w:sz w:val="28"/>
          <w:szCs w:val="28"/>
          <w:highlight w:val="none"/>
          <w:lang w:val="en-US" w:eastAsia="zh-CN" w:bidi="ar-SA"/>
        </w:rPr>
        <w:t>年</w:t>
      </w:r>
      <w:r>
        <w:rPr>
          <w:rFonts w:hint="eastAsia" w:ascii="Times New Roman" w:hAnsi="Times New Roman" w:eastAsia="宋体" w:cs="Times New Roman"/>
          <w:b w:val="0"/>
          <w:bCs/>
          <w:color w:val="auto"/>
          <w:kern w:val="2"/>
          <w:sz w:val="28"/>
          <w:szCs w:val="28"/>
          <w:highlight w:val="none"/>
          <w:lang w:val="en-US" w:eastAsia="zh-CN" w:bidi="ar-SA"/>
        </w:rPr>
        <w:t xml:space="preserve">  </w:t>
      </w:r>
      <w:r>
        <w:rPr>
          <w:rFonts w:ascii="Times New Roman" w:hAnsi="Times New Roman" w:eastAsia="宋体" w:cs="Times New Roman"/>
          <w:b w:val="0"/>
          <w:bCs/>
          <w:color w:val="auto"/>
          <w:kern w:val="2"/>
          <w:sz w:val="28"/>
          <w:szCs w:val="28"/>
          <w:highlight w:val="none"/>
          <w:lang w:val="en-US" w:eastAsia="zh-CN" w:bidi="ar-SA"/>
        </w:rPr>
        <w:t>月</w:t>
      </w:r>
      <w:r>
        <w:rPr>
          <w:rFonts w:hint="eastAsia" w:ascii="Times New Roman" w:hAnsi="Times New Roman" w:eastAsia="宋体" w:cs="Times New Roman"/>
          <w:b w:val="0"/>
          <w:bCs/>
          <w:color w:val="auto"/>
          <w:kern w:val="2"/>
          <w:sz w:val="28"/>
          <w:szCs w:val="28"/>
          <w:highlight w:val="none"/>
          <w:lang w:val="en-US" w:eastAsia="zh-CN" w:bidi="ar-SA"/>
        </w:rPr>
        <w:t xml:space="preserve">  </w:t>
      </w:r>
      <w:r>
        <w:rPr>
          <w:rFonts w:ascii="Times New Roman" w:hAnsi="Times New Roman" w:eastAsia="宋体" w:cs="Times New Roman"/>
          <w:b w:val="0"/>
          <w:bCs/>
          <w:color w:val="auto"/>
          <w:kern w:val="2"/>
          <w:sz w:val="28"/>
          <w:szCs w:val="28"/>
          <w:highlight w:val="none"/>
          <w:lang w:val="en-US" w:eastAsia="zh-CN" w:bidi="ar-SA"/>
        </w:rPr>
        <w:t>日</w:t>
      </w:r>
    </w:p>
    <w:p w14:paraId="3755DDC8">
      <w:pPr>
        <w:widowControl w:val="0"/>
        <w:spacing w:line="240" w:lineRule="auto"/>
        <w:ind w:left="0" w:right="0" w:firstLine="0" w:firstLineChars="0"/>
        <w:jc w:val="center"/>
        <w:rPr>
          <w:rFonts w:ascii="Times New Roman" w:hAnsi="Times New Roman" w:eastAsia="宋体" w:cs="Times New Roman"/>
          <w:b w:val="0"/>
          <w:bCs/>
          <w:color w:val="auto"/>
          <w:kern w:val="2"/>
          <w:sz w:val="28"/>
          <w:szCs w:val="28"/>
          <w:highlight w:val="none"/>
          <w:lang w:val="en-US" w:eastAsia="zh-CN" w:bidi="ar-SA"/>
        </w:rPr>
      </w:pPr>
    </w:p>
    <w:p w14:paraId="029D906D">
      <w:pPr>
        <w:widowControl w:val="0"/>
        <w:spacing w:line="240" w:lineRule="auto"/>
        <w:ind w:left="0" w:right="0" w:firstLine="0" w:firstLineChars="0"/>
        <w:jc w:val="center"/>
        <w:rPr>
          <w:rFonts w:ascii="Times New Roman" w:hAnsi="Times New Roman" w:eastAsia="宋体" w:cs="Times New Roman"/>
          <w:b w:val="0"/>
          <w:bCs/>
          <w:color w:val="auto"/>
          <w:kern w:val="2"/>
          <w:sz w:val="28"/>
          <w:szCs w:val="28"/>
          <w:highlight w:val="none"/>
          <w:lang w:val="en-US" w:eastAsia="zh-CN" w:bidi="ar-SA"/>
        </w:rPr>
      </w:pPr>
    </w:p>
    <w:p w14:paraId="3B96FFE8">
      <w:pPr>
        <w:widowControl w:val="0"/>
        <w:spacing w:line="240" w:lineRule="auto"/>
        <w:ind w:left="0" w:right="0" w:firstLine="0" w:firstLineChars="0"/>
        <w:jc w:val="center"/>
        <w:rPr>
          <w:rFonts w:ascii="Times New Roman" w:hAnsi="Times New Roman" w:eastAsia="宋体" w:cs="Times New Roman"/>
          <w:b w:val="0"/>
          <w:bCs/>
          <w:color w:val="auto"/>
          <w:kern w:val="2"/>
          <w:sz w:val="28"/>
          <w:szCs w:val="28"/>
          <w:highlight w:val="none"/>
          <w:lang w:val="en-US" w:eastAsia="zh-CN" w:bidi="ar-SA"/>
        </w:rPr>
      </w:pPr>
    </w:p>
    <w:p w14:paraId="188815D1">
      <w:pPr>
        <w:widowControl w:val="0"/>
        <w:spacing w:line="240" w:lineRule="auto"/>
        <w:ind w:left="0" w:right="0" w:firstLine="0" w:firstLineChars="0"/>
        <w:jc w:val="center"/>
        <w:rPr>
          <w:rFonts w:ascii="Times New Roman" w:hAnsi="Times New Roman" w:eastAsia="宋体" w:cs="Times New Roman"/>
          <w:b w:val="0"/>
          <w:bCs/>
          <w:color w:val="auto"/>
          <w:kern w:val="2"/>
          <w:sz w:val="28"/>
          <w:szCs w:val="28"/>
          <w:highlight w:val="none"/>
          <w:lang w:val="en-US" w:eastAsia="zh-CN" w:bidi="ar-SA"/>
        </w:rPr>
      </w:pPr>
    </w:p>
    <w:p w14:paraId="7194D8B2">
      <w:pPr>
        <w:widowControl w:val="0"/>
        <w:spacing w:line="240" w:lineRule="auto"/>
        <w:ind w:left="0" w:right="0" w:firstLine="0" w:firstLineChars="0"/>
        <w:jc w:val="center"/>
        <w:rPr>
          <w:rFonts w:ascii="Times New Roman" w:hAnsi="Times New Roman" w:eastAsia="宋体" w:cs="Times New Roman"/>
          <w:b w:val="0"/>
          <w:bCs/>
          <w:color w:val="auto"/>
          <w:kern w:val="2"/>
          <w:sz w:val="28"/>
          <w:szCs w:val="28"/>
          <w:highlight w:val="none"/>
          <w:lang w:val="en-US" w:eastAsia="zh-CN" w:bidi="ar-SA"/>
        </w:rPr>
      </w:pPr>
    </w:p>
    <w:p w14:paraId="5F3411E2">
      <w:pPr>
        <w:widowControl w:val="0"/>
        <w:spacing w:line="240" w:lineRule="auto"/>
        <w:ind w:left="0" w:right="0" w:firstLine="0" w:firstLineChars="0"/>
        <w:jc w:val="center"/>
        <w:rPr>
          <w:rFonts w:ascii="Times New Roman" w:hAnsi="Times New Roman" w:eastAsia="宋体" w:cs="Times New Roman"/>
          <w:b w:val="0"/>
          <w:bCs/>
          <w:color w:val="auto"/>
          <w:kern w:val="2"/>
          <w:sz w:val="28"/>
          <w:szCs w:val="28"/>
          <w:highlight w:val="none"/>
          <w:lang w:val="en-US" w:eastAsia="zh-CN" w:bidi="ar-SA"/>
        </w:rPr>
      </w:pPr>
    </w:p>
    <w:p w14:paraId="18EB5415">
      <w:pPr>
        <w:widowControl w:val="0"/>
        <w:spacing w:line="240" w:lineRule="auto"/>
        <w:ind w:left="0" w:right="0" w:firstLine="0" w:firstLineChars="0"/>
        <w:jc w:val="center"/>
        <w:rPr>
          <w:rFonts w:ascii="Times New Roman" w:hAnsi="Times New Roman" w:eastAsia="宋体" w:cs="Times New Roman"/>
          <w:b w:val="0"/>
          <w:bCs/>
          <w:color w:val="auto"/>
          <w:kern w:val="2"/>
          <w:sz w:val="28"/>
          <w:szCs w:val="28"/>
          <w:highlight w:val="none"/>
          <w:lang w:val="en-US" w:eastAsia="zh-CN" w:bidi="ar-SA"/>
        </w:rPr>
      </w:pPr>
    </w:p>
    <w:p w14:paraId="48D5AAA3">
      <w:pPr>
        <w:widowControl w:val="0"/>
        <w:spacing w:line="240" w:lineRule="auto"/>
        <w:ind w:left="0" w:right="0" w:firstLine="0" w:firstLineChars="0"/>
        <w:jc w:val="center"/>
        <w:rPr>
          <w:rFonts w:ascii="Times New Roman" w:hAnsi="Times New Roman" w:eastAsia="宋体" w:cs="Times New Roman"/>
          <w:b w:val="0"/>
          <w:bCs/>
          <w:color w:val="auto"/>
          <w:kern w:val="2"/>
          <w:sz w:val="28"/>
          <w:szCs w:val="28"/>
          <w:highlight w:val="none"/>
          <w:lang w:val="en-US" w:eastAsia="zh-CN" w:bidi="ar-SA"/>
        </w:rPr>
      </w:pPr>
    </w:p>
    <w:p w14:paraId="16FF951D">
      <w:pPr>
        <w:widowControl w:val="0"/>
        <w:spacing w:line="240" w:lineRule="auto"/>
        <w:ind w:left="0" w:right="0" w:firstLine="0" w:firstLineChars="0"/>
        <w:jc w:val="center"/>
        <w:rPr>
          <w:rFonts w:ascii="Times New Roman" w:hAnsi="Times New Roman" w:eastAsia="宋体" w:cs="Times New Roman"/>
          <w:b w:val="0"/>
          <w:bCs/>
          <w:color w:val="auto"/>
          <w:kern w:val="2"/>
          <w:sz w:val="28"/>
          <w:szCs w:val="28"/>
          <w:highlight w:val="none"/>
          <w:lang w:val="en-US" w:eastAsia="zh-CN" w:bidi="ar-SA"/>
        </w:rPr>
      </w:pPr>
    </w:p>
    <w:p w14:paraId="7D560E8E">
      <w:pPr>
        <w:widowControl w:val="0"/>
        <w:spacing w:line="240" w:lineRule="auto"/>
        <w:ind w:left="0" w:right="0" w:firstLine="0" w:firstLineChars="0"/>
        <w:jc w:val="center"/>
        <w:rPr>
          <w:rFonts w:ascii="Times New Roman" w:hAnsi="Times New Roman" w:eastAsia="宋体" w:cs="Times New Roman"/>
          <w:b w:val="0"/>
          <w:bCs/>
          <w:color w:val="auto"/>
          <w:kern w:val="2"/>
          <w:sz w:val="28"/>
          <w:szCs w:val="28"/>
          <w:highlight w:val="none"/>
          <w:lang w:val="en-US" w:eastAsia="zh-CN" w:bidi="ar-SA"/>
        </w:rPr>
      </w:pPr>
    </w:p>
    <w:p w14:paraId="020146B2">
      <w:pPr>
        <w:widowControl w:val="0"/>
        <w:spacing w:line="240" w:lineRule="auto"/>
        <w:ind w:left="0" w:right="0" w:firstLine="0" w:firstLineChars="0"/>
        <w:jc w:val="center"/>
        <w:rPr>
          <w:rFonts w:ascii="Times New Roman" w:hAnsi="Times New Roman" w:eastAsia="宋体" w:cs="Times New Roman"/>
          <w:b w:val="0"/>
          <w:bCs/>
          <w:color w:val="auto"/>
          <w:kern w:val="2"/>
          <w:sz w:val="28"/>
          <w:szCs w:val="28"/>
          <w:highlight w:val="none"/>
          <w:lang w:val="en-US" w:eastAsia="zh-CN" w:bidi="ar-SA"/>
        </w:rPr>
      </w:pPr>
    </w:p>
    <w:p w14:paraId="4BE729FC">
      <w:pPr>
        <w:widowControl w:val="0"/>
        <w:spacing w:line="240" w:lineRule="auto"/>
        <w:ind w:left="0" w:right="0" w:firstLine="0" w:firstLineChars="0"/>
        <w:jc w:val="center"/>
        <w:rPr>
          <w:rFonts w:ascii="Times New Roman" w:hAnsi="Times New Roman" w:eastAsia="宋体" w:cs="Times New Roman"/>
          <w:b w:val="0"/>
          <w:bCs/>
          <w:color w:val="auto"/>
          <w:kern w:val="2"/>
          <w:sz w:val="28"/>
          <w:szCs w:val="28"/>
          <w:highlight w:val="none"/>
          <w:lang w:val="en-US" w:eastAsia="zh-CN" w:bidi="ar-SA"/>
        </w:rPr>
      </w:pPr>
    </w:p>
    <w:p w14:paraId="26039074">
      <w:pPr>
        <w:widowControl w:val="0"/>
        <w:spacing w:line="240" w:lineRule="auto"/>
        <w:ind w:left="0" w:right="0" w:firstLine="0" w:firstLineChars="0"/>
        <w:jc w:val="both"/>
        <w:rPr>
          <w:rFonts w:ascii="Times New Roman" w:hAnsi="Times New Roman" w:eastAsia="宋体" w:cs="Times New Roman"/>
          <w:b w:val="0"/>
          <w:bCs/>
          <w:color w:val="auto"/>
          <w:kern w:val="2"/>
          <w:sz w:val="28"/>
          <w:szCs w:val="28"/>
          <w:highlight w:val="none"/>
          <w:lang w:val="en-US" w:eastAsia="zh-CN" w:bidi="ar-SA"/>
        </w:rPr>
      </w:pPr>
    </w:p>
    <w:p w14:paraId="372FBC97">
      <w:pPr>
        <w:pStyle w:val="38"/>
        <w:ind w:left="0" w:right="0" w:firstLine="0"/>
        <w:jc w:val="both"/>
        <w:rPr>
          <w:rFonts w:ascii="Times New Roman" w:hAnsi="Times New Roman" w:eastAsia="宋体" w:cs="Times New Roman"/>
          <w:b w:val="0"/>
          <w:bCs/>
          <w:color w:val="auto"/>
          <w:sz w:val="28"/>
          <w:szCs w:val="28"/>
          <w:highlight w:val="none"/>
        </w:rPr>
      </w:pPr>
    </w:p>
    <w:p w14:paraId="24FED056">
      <w:pPr>
        <w:pStyle w:val="38"/>
        <w:ind w:left="0" w:right="0" w:firstLine="0"/>
        <w:jc w:val="both"/>
        <w:rPr>
          <w:rFonts w:ascii="Times New Roman" w:hAnsi="Times New Roman" w:eastAsia="宋体" w:cs="Times New Roman"/>
          <w:b w:val="0"/>
          <w:bCs/>
          <w:color w:val="auto"/>
          <w:sz w:val="28"/>
          <w:szCs w:val="28"/>
          <w:highlight w:val="none"/>
        </w:rPr>
      </w:pPr>
    </w:p>
    <w:p w14:paraId="08A4942B">
      <w:pPr>
        <w:pStyle w:val="38"/>
        <w:ind w:left="0" w:right="0" w:firstLine="0"/>
        <w:jc w:val="both"/>
        <w:rPr>
          <w:rFonts w:ascii="Times New Roman" w:hAnsi="Times New Roman" w:eastAsia="宋体" w:cs="Times New Roman"/>
          <w:b w:val="0"/>
          <w:bCs/>
          <w:color w:val="auto"/>
          <w:sz w:val="28"/>
          <w:szCs w:val="28"/>
          <w:highlight w:val="none"/>
        </w:rPr>
      </w:pPr>
    </w:p>
    <w:p w14:paraId="3B249F58">
      <w:pPr>
        <w:pStyle w:val="38"/>
        <w:ind w:left="0" w:right="0" w:firstLine="0"/>
        <w:jc w:val="both"/>
        <w:rPr>
          <w:rFonts w:ascii="Times New Roman" w:hAnsi="Times New Roman" w:eastAsia="宋体" w:cs="Times New Roman"/>
          <w:b w:val="0"/>
          <w:bCs/>
          <w:color w:val="auto"/>
          <w:sz w:val="28"/>
          <w:szCs w:val="28"/>
          <w:highlight w:val="none"/>
        </w:rPr>
      </w:pPr>
    </w:p>
    <w:p w14:paraId="58E6BA6F">
      <w:pPr>
        <w:pStyle w:val="38"/>
        <w:ind w:left="0" w:right="0" w:firstLine="0"/>
        <w:jc w:val="both"/>
        <w:rPr>
          <w:rFonts w:ascii="Times New Roman" w:hAnsi="Times New Roman" w:eastAsia="宋体" w:cs="Times New Roman"/>
          <w:b w:val="0"/>
          <w:bCs/>
          <w:color w:val="auto"/>
          <w:sz w:val="28"/>
          <w:szCs w:val="28"/>
          <w:highlight w:val="none"/>
        </w:rPr>
      </w:pPr>
    </w:p>
    <w:p w14:paraId="58A5B92B">
      <w:pPr>
        <w:pStyle w:val="38"/>
        <w:ind w:left="0" w:right="0" w:firstLine="0"/>
        <w:jc w:val="both"/>
        <w:rPr>
          <w:rFonts w:ascii="Times New Roman" w:hAnsi="Times New Roman" w:eastAsia="宋体" w:cs="Times New Roman"/>
          <w:b w:val="0"/>
          <w:bCs/>
          <w:color w:val="auto"/>
          <w:sz w:val="28"/>
          <w:szCs w:val="28"/>
          <w:highlight w:val="none"/>
        </w:rPr>
      </w:pPr>
    </w:p>
    <w:p w14:paraId="2C0D7529">
      <w:pPr>
        <w:pStyle w:val="38"/>
        <w:ind w:left="0" w:right="0" w:firstLine="0"/>
        <w:jc w:val="both"/>
        <w:rPr>
          <w:rFonts w:ascii="Times New Roman" w:hAnsi="Times New Roman" w:eastAsia="宋体" w:cs="Times New Roman"/>
          <w:b w:val="0"/>
          <w:bCs/>
          <w:color w:val="auto"/>
          <w:sz w:val="28"/>
          <w:szCs w:val="28"/>
          <w:highlight w:val="none"/>
        </w:rPr>
      </w:pPr>
    </w:p>
    <w:p w14:paraId="5AB3C0BB">
      <w:pPr>
        <w:pStyle w:val="38"/>
        <w:ind w:left="0" w:right="0" w:firstLine="0"/>
        <w:jc w:val="both"/>
        <w:rPr>
          <w:rFonts w:ascii="Times New Roman" w:hAnsi="Times New Roman" w:eastAsia="宋体" w:cs="Times New Roman"/>
          <w:b w:val="0"/>
          <w:bCs/>
          <w:color w:val="auto"/>
          <w:sz w:val="28"/>
          <w:szCs w:val="28"/>
          <w:highlight w:val="none"/>
        </w:rPr>
      </w:pPr>
    </w:p>
    <w:p w14:paraId="5AE71088">
      <w:pPr>
        <w:pStyle w:val="38"/>
        <w:ind w:left="0" w:right="0" w:firstLine="0"/>
        <w:jc w:val="both"/>
        <w:rPr>
          <w:rFonts w:ascii="Times New Roman" w:hAnsi="Times New Roman" w:eastAsia="宋体" w:cs="Times New Roman"/>
          <w:b w:val="0"/>
          <w:bCs/>
          <w:color w:val="auto"/>
          <w:sz w:val="28"/>
          <w:szCs w:val="28"/>
          <w:highlight w:val="none"/>
        </w:rPr>
      </w:pPr>
    </w:p>
    <w:p w14:paraId="05EA5E89">
      <w:pPr>
        <w:pStyle w:val="38"/>
        <w:ind w:left="0" w:right="0" w:firstLine="0"/>
        <w:jc w:val="both"/>
        <w:rPr>
          <w:rFonts w:ascii="Times New Roman" w:hAnsi="Times New Roman" w:eastAsia="宋体" w:cs="Times New Roman"/>
          <w:b w:val="0"/>
          <w:bCs/>
          <w:color w:val="auto"/>
          <w:sz w:val="28"/>
          <w:szCs w:val="28"/>
          <w:highlight w:val="none"/>
        </w:rPr>
      </w:pPr>
    </w:p>
    <w:p w14:paraId="7CEF64AB">
      <w:pPr>
        <w:pStyle w:val="38"/>
        <w:ind w:left="0" w:right="0" w:firstLine="0"/>
        <w:jc w:val="both"/>
        <w:rPr>
          <w:rFonts w:ascii="Times New Roman" w:hAnsi="Times New Roman" w:eastAsia="宋体" w:cs="Times New Roman"/>
          <w:b w:val="0"/>
          <w:bCs/>
          <w:color w:val="auto"/>
          <w:sz w:val="28"/>
          <w:szCs w:val="28"/>
          <w:highlight w:val="none"/>
        </w:rPr>
      </w:pPr>
    </w:p>
    <w:p w14:paraId="5B491671">
      <w:pPr>
        <w:pStyle w:val="38"/>
        <w:ind w:left="0" w:right="0" w:firstLine="0"/>
        <w:jc w:val="both"/>
        <w:rPr>
          <w:rFonts w:ascii="Times New Roman" w:hAnsi="Times New Roman" w:eastAsia="宋体" w:cs="Times New Roman"/>
          <w:b w:val="0"/>
          <w:bCs/>
          <w:color w:val="auto"/>
          <w:sz w:val="28"/>
          <w:szCs w:val="28"/>
          <w:highlight w:val="none"/>
        </w:rPr>
      </w:pPr>
    </w:p>
    <w:p w14:paraId="7EAFDCE5">
      <w:pPr>
        <w:pStyle w:val="38"/>
        <w:ind w:left="0" w:right="0" w:firstLine="0"/>
        <w:jc w:val="both"/>
        <w:rPr>
          <w:rFonts w:ascii="Times New Roman" w:hAnsi="Times New Roman" w:eastAsia="宋体" w:cs="Times New Roman"/>
          <w:b w:val="0"/>
          <w:bCs/>
          <w:color w:val="auto"/>
          <w:sz w:val="28"/>
          <w:szCs w:val="28"/>
          <w:highlight w:val="none"/>
        </w:rPr>
      </w:pPr>
    </w:p>
    <w:p w14:paraId="3E136A65">
      <w:pPr>
        <w:pStyle w:val="38"/>
        <w:ind w:left="0" w:right="0" w:firstLine="0"/>
        <w:jc w:val="both"/>
        <w:rPr>
          <w:rFonts w:ascii="Times New Roman" w:hAnsi="Times New Roman" w:eastAsia="宋体" w:cs="Times New Roman"/>
          <w:b w:val="0"/>
          <w:bCs/>
          <w:color w:val="auto"/>
          <w:sz w:val="28"/>
          <w:szCs w:val="28"/>
          <w:highlight w:val="none"/>
        </w:rPr>
      </w:pPr>
    </w:p>
    <w:sectPr>
      <w:pgSz w:w="11906" w:h="16838"/>
      <w:pgMar w:top="1417" w:right="1417" w:bottom="1417" w:left="1417" w:header="851" w:footer="850" w:gutter="0"/>
      <w:cols w:space="0" w:num="1"/>
      <w:rtlGutter w:val="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EFF" w:usb1="C000785B" w:usb2="00000009" w:usb3="00000000" w:csb0="400001FF" w:csb1="FFFF0000"/>
  </w:font>
  <w:font w:name="宋体">
    <w:panose1 w:val="02010600030101010101"/>
    <w:charset w:val="02"/>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538B5CE-368B-4A18-8EE5-0A825BA16B0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Arial">
    <w:panose1 w:val="020B0604020202020204"/>
    <w:charset w:val="00"/>
    <w:family w:val="auto"/>
    <w:pitch w:val="default"/>
    <w:sig w:usb0="E0002EFF" w:usb1="C000785B" w:usb2="00000009" w:usb3="00000000" w:csb0="400001FF" w:csb1="FFFF0000"/>
    <w:embedRegular r:id="rId2" w:fontKey="{60F381F7-FB6E-4ABA-8B63-AFEFEE9C2657}"/>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2312">
    <w:panose1 w:val="02000000000000000000"/>
    <w:charset w:val="86"/>
    <w:family w:val="auto"/>
    <w:pitch w:val="default"/>
    <w:sig w:usb0="A00002BF" w:usb1="184F6CFA" w:usb2="00000012" w:usb3="00000000" w:csb0="00040001" w:csb1="00000000"/>
    <w:embedRegular r:id="rId3" w:fontKey="{3618E7C0-F4B1-4EF3-849D-F9BFC42E5FD3}"/>
  </w:font>
  <w:font w:name="Gulim">
    <w:altName w:val="Times New Roman"/>
    <w:panose1 w:val="00000000000000000000"/>
    <w:charset w:val="00"/>
    <w:family w:val="auto"/>
    <w:pitch w:val="default"/>
    <w:sig w:usb0="00000000" w:usb1="00000000" w:usb2="00000000" w:usb3="00000000" w:csb0="00000000" w:csb1="00000000"/>
    <w:embedRegular r:id="rId4" w:fontKey="{58225C05-F1BF-47CB-9348-E88221F64A1D}"/>
  </w:font>
  <w:font w:name="PMingLiU">
    <w:altName w:val="新宋体"/>
    <w:panose1 w:val="00000000000000000000"/>
    <w:charset w:val="00"/>
    <w:family w:val="auto"/>
    <w:pitch w:val="default"/>
    <w:sig w:usb0="00000000" w:usb1="00000000" w:usb2="00000000" w:usb3="00000000" w:csb0="00000000" w:csb1="00000000"/>
    <w:embedRegular r:id="rId5" w:fontKey="{9F94982C-B549-4E23-A963-7401CA9EE7D3}"/>
  </w:font>
  <w:font w:name="新宋体">
    <w:panose1 w:val="02010609030101010101"/>
    <w:charset w:val="86"/>
    <w:family w:val="auto"/>
    <w:pitch w:val="default"/>
    <w:sig w:usb0="00000203" w:usb1="288F0000" w:usb2="00000006" w:usb3="00000000" w:csb0="00040001" w:csb1="00000000"/>
  </w:font>
  <w:font w:name="微软雅黑">
    <w:panose1 w:val="020B0503020204020204"/>
    <w:charset w:val="86"/>
    <w:family w:val="auto"/>
    <w:pitch w:val="default"/>
    <w:sig w:usb0="80000287" w:usb1="2ACF3C50" w:usb2="00000016" w:usb3="00000000" w:csb0="0004001F" w:csb1="00000000"/>
    <w:embedRegular r:id="rId6" w:fontKey="{DF62ABE8-A465-4A4D-864F-7A2AD0A4856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CA719E">
    <w:pPr>
      <w:tabs>
        <w:tab w:val="center" w:pos="4153"/>
        <w:tab w:val="right" w:pos="8306"/>
      </w:tabs>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795B8F">
    <w:pPr>
      <w:framePr w:wrap="around" w:vAnchor="text" w:hAnchor="margin" w:xAlign="center" w:y="1"/>
      <w:tabs>
        <w:tab w:val="center" w:pos="4153"/>
        <w:tab w:val="right" w:pos="8306"/>
      </w:tabs>
    </w:pPr>
    <w:r>
      <w:fldChar w:fldCharType="begin"/>
    </w:r>
    <w:r>
      <w:instrText xml:space="preserve">PAGE  </w:instrText>
    </w:r>
    <w:r>
      <w:fldChar w:fldCharType="separate"/>
    </w:r>
    <w:r>
      <w:t xml:space="preserve"> </w:t>
    </w:r>
    <w:r>
      <w:fldChar w:fldCharType="end"/>
    </w:r>
  </w:p>
  <w:p w14:paraId="0698FADA">
    <w:pPr>
      <w:tabs>
        <w:tab w:val="center" w:pos="4153"/>
        <w:tab w:val="right" w:pos="8306"/>
      </w:tabs>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509EC0">
    <w:pPr>
      <w:tabs>
        <w:tab w:val="center" w:pos="4153"/>
        <w:tab w:val="right" w:pos="8306"/>
      </w:tabs>
      <w:ind w:right="36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71450" cy="131445"/>
              <wp:effectExtent l="0" t="0" r="0" b="0"/>
              <wp:wrapNone/>
              <wp:docPr id="104" name="文本框 104"/>
              <wp:cNvGraphicFramePr/>
              <a:graphic xmlns:a="http://schemas.openxmlformats.org/drawingml/2006/main">
                <a:graphicData uri="http://schemas.microsoft.com/office/word/2010/wordprocessingShape">
                  <wps:wsp>
                    <wps:cNvSpPr/>
                    <wps:spPr>
                      <a:xfrm>
                        <a:off x="0" y="0"/>
                        <a:ext cx="171450" cy="131433"/>
                      </a:xfrm>
                      <a:prstGeom prst="rect">
                        <a:avLst/>
                      </a:prstGeom>
                      <a:noFill/>
                      <a:ln w="6350" cap="flat" cmpd="sng">
                        <a:noFill/>
                        <a:prstDash val="solid"/>
                        <a:round/>
                      </a:ln>
                    </wps:spPr>
                    <wps:txbx>
                      <w:txbxContent>
                        <w:p w14:paraId="17B09E4F">
                          <w:pPr>
                            <w:pStyle w:val="17"/>
                            <w:spacing w:line="240" w:lineRule="auto"/>
                            <w:ind w:firstLine="0" w:firstLineChars="0"/>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rect id="文本框 104" o:spid="_x0000_s1026" o:spt="1" style="position:absolute;left:0pt;margin-top:0pt;height:10.35pt;width:13.5pt;mso-position-horizontal:center;mso-position-horizontal-relative:margin;mso-wrap-style:none;z-index:251659264;mso-width-relative:page;mso-height-relative:page;" filled="f" stroked="f" coordsize="21600,21600" o:gfxdata="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wDWLZdUAAAADAQAADwAAAAAAAAABACAAAAAiAAAAZHJzL2Rv&#10;d25yZXYueG1sUEsBAhQAFAAAAAgAh07iQHzmL0UEAgAA+AMAAA4AAAAAAAAAAQAgAAAAJAEAAGRy&#10;cy9lMm9Eb2MueG1sUEsFBgAAAAAGAAYAWQEAAJoFAAAAAA==&#10;">
              <v:fill on="f" focussize="0,0"/>
              <v:stroke on="f" weight="0.5pt" joinstyle="round"/>
              <v:imagedata o:title=""/>
              <o:lock v:ext="edit" aspectratio="f"/>
              <v:textbox inset="0mm,0mm,0mm,0mm" style="mso-fit-shape-to-text:t;">
                <w:txbxContent>
                  <w:p w14:paraId="17B09E4F">
                    <w:pPr>
                      <w:pStyle w:val="17"/>
                      <w:spacing w:line="240" w:lineRule="auto"/>
                      <w:ind w:firstLine="0" w:firstLineChars="0"/>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7DF43B">
    <w:pPr>
      <w:tabs>
        <w:tab w:val="center" w:pos="4153"/>
        <w:tab w:val="right" w:pos="8306"/>
      </w:tabs>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4808B8"/>
    <w:multiLevelType w:val="singleLevel"/>
    <w:tmpl w:val="A34808B8"/>
    <w:lvl w:ilvl="0" w:tentative="0">
      <w:start w:val="1"/>
      <w:numFmt w:val="decimal"/>
      <w:suff w:val="nothing"/>
      <w:lvlText w:val="%1、"/>
      <w:lvlJc w:val="left"/>
    </w:lvl>
  </w:abstractNum>
  <w:abstractNum w:abstractNumId="1">
    <w:nsid w:val="0A33BE04"/>
    <w:multiLevelType w:val="singleLevel"/>
    <w:tmpl w:val="0A33BE04"/>
    <w:lvl w:ilvl="0" w:tentative="0">
      <w:start w:val="1"/>
      <w:numFmt w:val="chineseCounting"/>
      <w:suff w:val="nothing"/>
      <w:lvlText w:val="%1、"/>
      <w:lvlJc w:val="left"/>
      <w:rPr>
        <w:rFonts w:hint="eastAsia"/>
      </w:rPr>
    </w:lvl>
  </w:abstractNum>
  <w:abstractNum w:abstractNumId="2">
    <w:nsid w:val="3E1A761B"/>
    <w:multiLevelType w:val="singleLevel"/>
    <w:tmpl w:val="3E1A761B"/>
    <w:lvl w:ilvl="0" w:tentative="0">
      <w:start w:val="4"/>
      <w:numFmt w:val="decimal"/>
      <w:suff w:val="nothing"/>
      <w:lvlText w:val="%1、"/>
      <w:lvlJc w:val="left"/>
    </w:lvl>
  </w:abstractNum>
  <w:abstractNum w:abstractNumId="3">
    <w:nsid w:val="6DE79B42"/>
    <w:multiLevelType w:val="singleLevel"/>
    <w:tmpl w:val="6DE79B42"/>
    <w:lvl w:ilvl="0" w:tentative="0">
      <w:start w:val="1"/>
      <w:numFmt w:val="bullet"/>
      <w:pStyle w:val="15"/>
      <w:lvlText w:val=""/>
      <w:lvlJc w:val="left"/>
      <w:pPr>
        <w:tabs>
          <w:tab w:val="left" w:pos="2040"/>
        </w:tabs>
        <w:ind w:left="2040" w:hanging="360"/>
      </w:pPr>
      <w:rPr>
        <w:rFonts w:hint="default" w:ascii="Wingdings" w:hAnsi="Wingdings"/>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20"/>
  <w:drawingGridVerticalSpacing w:val="168"/>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ulTrailSpace/>
    <w:doNotExpandShiftReturn/>
    <w:adjustLineHeightInTable/>
    <w:useFELayout/>
    <w:doNotUseIndentAsNumberingTabStop/>
    <w:compatSetting w:name="compatibilityMode" w:uri="http://schemas.microsoft.com/office/word" w:val="15"/>
  </w:compat>
  <w:docVars>
    <w:docVar w:name="commondata" w:val="eyJoZGlkIjoiZGM2ZDA0MmQ2NWYxN2NmZmVhYmIyMWE1NTRiYzQ4ODkifQ=="/>
  </w:docVars>
  <w:rsids>
    <w:rsidRoot w:val="00000000"/>
    <w:rsid w:val="351375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qFormat="1"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spacing w:line="360" w:lineRule="auto"/>
      <w:ind w:firstLine="200" w:firstLineChars="200"/>
      <w:jc w:val="both"/>
    </w:pPr>
    <w:rPr>
      <w:rFonts w:ascii="Times New Roman" w:hAnsi="Times New Roman" w:eastAsia="宋体" w:cs="Times New Roman"/>
      <w:kern w:val="2"/>
      <w:sz w:val="24"/>
      <w:szCs w:val="24"/>
      <w:lang w:val="en-US" w:eastAsia="zh-CN" w:bidi="ar-SA"/>
    </w:rPr>
  </w:style>
  <w:style w:type="paragraph" w:styleId="4">
    <w:name w:val="heading 1"/>
    <w:basedOn w:val="1"/>
    <w:next w:val="1"/>
    <w:link w:val="27"/>
    <w:autoRedefine/>
    <w:qFormat/>
    <w:uiPriority w:val="0"/>
    <w:pPr>
      <w:keepNext/>
      <w:keepLines/>
      <w:adjustRightInd w:val="0"/>
      <w:jc w:val="left"/>
      <w:textAlignment w:val="baseline"/>
      <w:outlineLvl w:val="0"/>
    </w:pPr>
    <w:rPr>
      <w:b/>
      <w:kern w:val="0"/>
      <w:sz w:val="32"/>
    </w:rPr>
  </w:style>
  <w:style w:type="paragraph" w:styleId="5">
    <w:name w:val="heading 2"/>
    <w:basedOn w:val="1"/>
    <w:next w:val="1"/>
    <w:link w:val="28"/>
    <w:autoRedefine/>
    <w:qFormat/>
    <w:uiPriority w:val="0"/>
    <w:pPr>
      <w:spacing w:beforeAutospacing="1" w:afterAutospacing="1"/>
      <w:jc w:val="left"/>
      <w:outlineLvl w:val="1"/>
    </w:pPr>
    <w:rPr>
      <w:rFonts w:ascii="宋体" w:hAnsi="宋体"/>
      <w:b/>
      <w:bCs/>
      <w:kern w:val="0"/>
      <w:sz w:val="36"/>
      <w:szCs w:val="36"/>
    </w:rPr>
  </w:style>
  <w:style w:type="paragraph" w:styleId="6">
    <w:name w:val="heading 3"/>
    <w:basedOn w:val="1"/>
    <w:next w:val="1"/>
    <w:link w:val="29"/>
    <w:autoRedefine/>
    <w:qFormat/>
    <w:uiPriority w:val="0"/>
    <w:pPr>
      <w:keepNext/>
      <w:keepLines/>
      <w:snapToGrid w:val="0"/>
      <w:spacing w:line="480" w:lineRule="exact"/>
      <w:outlineLvl w:val="2"/>
    </w:pPr>
    <w:rPr>
      <w:bCs/>
      <w:kern w:val="0"/>
    </w:rPr>
  </w:style>
  <w:style w:type="paragraph" w:styleId="3">
    <w:name w:val="heading 4"/>
    <w:basedOn w:val="1"/>
    <w:next w:val="1"/>
    <w:link w:val="30"/>
    <w:autoRedefine/>
    <w:qFormat/>
    <w:uiPriority w:val="0"/>
    <w:pPr>
      <w:spacing w:line="480" w:lineRule="exact"/>
      <w:outlineLvl w:val="3"/>
    </w:pPr>
    <w:rPr>
      <w:b/>
      <w:bCs/>
    </w:rPr>
  </w:style>
  <w:style w:type="character" w:default="1" w:styleId="22">
    <w:name w:val="Default Paragraph Font"/>
    <w:qFormat/>
    <w:uiPriority w:val="0"/>
  </w:style>
  <w:style w:type="table" w:default="1" w:styleId="21">
    <w:name w:val="Normal Table"/>
    <w:semiHidden/>
    <w:uiPriority w:val="0"/>
    <w:tblPr>
      <w:tblCellMar>
        <w:top w:w="0" w:type="dxa"/>
        <w:left w:w="108" w:type="dxa"/>
        <w:bottom w:w="0" w:type="dxa"/>
        <w:right w:w="108" w:type="dxa"/>
      </w:tblCellMar>
    </w:tblPr>
  </w:style>
  <w:style w:type="paragraph" w:styleId="2">
    <w:name w:val="Normal Indent"/>
    <w:basedOn w:val="1"/>
    <w:next w:val="3"/>
    <w:qFormat/>
    <w:uiPriority w:val="0"/>
    <w:rPr>
      <w:rFonts w:ascii="Times New Roman" w:hAnsi="Times New Roman"/>
      <w:szCs w:val="20"/>
    </w:rPr>
  </w:style>
  <w:style w:type="paragraph" w:styleId="7">
    <w:name w:val="caption"/>
    <w:basedOn w:val="1"/>
    <w:next w:val="1"/>
    <w:qFormat/>
    <w:uiPriority w:val="0"/>
    <w:pPr>
      <w:spacing w:line="360" w:lineRule="auto"/>
      <w:contextualSpacing/>
      <w:jc w:val="center"/>
    </w:pPr>
    <w:rPr>
      <w:rFonts w:ascii="Times New Roman" w:hAnsi="Times New Roman" w:eastAsia="宋体" w:cs="Times New Roman"/>
      <w:b/>
      <w:kern w:val="2"/>
      <w:sz w:val="24"/>
      <w:szCs w:val="22"/>
      <w:lang w:val="en-US" w:eastAsia="zh-CN" w:bidi="ar-SA"/>
    </w:rPr>
  </w:style>
  <w:style w:type="paragraph" w:styleId="8">
    <w:name w:val="annotation text"/>
    <w:basedOn w:val="1"/>
    <w:qFormat/>
    <w:uiPriority w:val="0"/>
    <w:pPr>
      <w:jc w:val="left"/>
    </w:pPr>
  </w:style>
  <w:style w:type="paragraph" w:styleId="9">
    <w:name w:val="Body Text"/>
    <w:basedOn w:val="1"/>
    <w:qFormat/>
    <w:uiPriority w:val="0"/>
    <w:rPr>
      <w:rFonts w:ascii="Times New Roman" w:hAnsi="Times New Roman" w:eastAsia="宋体" w:cs="Times New Roman"/>
      <w:sz w:val="32"/>
      <w:szCs w:val="20"/>
    </w:rPr>
  </w:style>
  <w:style w:type="paragraph" w:styleId="10">
    <w:name w:val="Body Text Indent"/>
    <w:basedOn w:val="1"/>
    <w:next w:val="11"/>
    <w:qFormat/>
    <w:uiPriority w:val="0"/>
    <w:rPr>
      <w:rFonts w:ascii="Times New Roman" w:hAnsi="Times New Roman"/>
    </w:rPr>
  </w:style>
  <w:style w:type="paragraph" w:styleId="11">
    <w:name w:val="header"/>
    <w:basedOn w:val="1"/>
    <w:next w:val="12"/>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paragraph" w:customStyle="1" w:styleId="12">
    <w:name w:val="样式5"/>
    <w:basedOn w:val="13"/>
    <w:autoRedefine/>
    <w:qFormat/>
    <w:uiPriority w:val="0"/>
    <w:pPr>
      <w:widowControl w:val="0"/>
      <w:adjustRightInd w:val="0"/>
      <w:snapToGrid w:val="0"/>
      <w:spacing w:before="0" w:after="0" w:line="300" w:lineRule="auto"/>
      <w:ind w:firstLine="200" w:firstLineChars="200"/>
      <w:jc w:val="both"/>
    </w:pPr>
    <w:rPr>
      <w:rFonts w:eastAsia="楷体_GB2312"/>
      <w:kern w:val="2"/>
      <w:sz w:val="21"/>
      <w:shd w:val="clear" w:color="auto" w:fill="FFFFFF"/>
    </w:rPr>
  </w:style>
  <w:style w:type="paragraph" w:customStyle="1" w:styleId="13">
    <w:name w:val="正文1"/>
    <w:basedOn w:val="1"/>
    <w:next w:val="1"/>
    <w:autoRedefine/>
    <w:qFormat/>
    <w:uiPriority w:val="0"/>
    <w:pPr>
      <w:widowControl w:val="0"/>
      <w:adjustRightInd w:val="0"/>
      <w:snapToGrid w:val="0"/>
      <w:spacing w:line="480" w:lineRule="exact"/>
      <w:ind w:firstLine="200" w:firstLineChars="200"/>
      <w:jc w:val="both"/>
    </w:pPr>
    <w:rPr>
      <w:kern w:val="2"/>
      <w:sz w:val="24"/>
    </w:rPr>
  </w:style>
  <w:style w:type="paragraph" w:styleId="14">
    <w:name w:val="Plain Text"/>
    <w:basedOn w:val="1"/>
    <w:qFormat/>
    <w:uiPriority w:val="0"/>
    <w:rPr>
      <w:rFonts w:ascii="宋体" w:hAnsi="Courier New"/>
      <w:kern w:val="0"/>
      <w:sz w:val="20"/>
      <w:szCs w:val="20"/>
    </w:rPr>
  </w:style>
  <w:style w:type="paragraph" w:styleId="15">
    <w:name w:val="List Bullet 5"/>
    <w:basedOn w:val="1"/>
    <w:qFormat/>
    <w:uiPriority w:val="0"/>
    <w:pPr>
      <w:numPr>
        <w:ilvl w:val="0"/>
        <w:numId w:val="1"/>
      </w:numPr>
      <w:ind w:firstLineChars="0"/>
    </w:pPr>
  </w:style>
  <w:style w:type="paragraph" w:styleId="16">
    <w:name w:val="toc 8"/>
    <w:basedOn w:val="1"/>
    <w:next w:val="1"/>
    <w:qFormat/>
    <w:uiPriority w:val="0"/>
    <w:pPr>
      <w:ind w:left="1400" w:leftChars="1400"/>
    </w:pPr>
    <w:rPr>
      <w:szCs w:val="20"/>
    </w:rPr>
  </w:style>
  <w:style w:type="paragraph" w:styleId="17">
    <w:name w:val="footer"/>
    <w:basedOn w:val="1"/>
    <w:autoRedefine/>
    <w:qFormat/>
    <w:uiPriority w:val="0"/>
    <w:pPr>
      <w:tabs>
        <w:tab w:val="center" w:pos="4153"/>
        <w:tab w:val="right" w:pos="8306"/>
      </w:tabs>
      <w:snapToGrid w:val="0"/>
      <w:jc w:val="left"/>
    </w:pPr>
    <w:rPr>
      <w:sz w:val="18"/>
    </w:rPr>
  </w:style>
  <w:style w:type="paragraph" w:styleId="18">
    <w:name w:val="Normal (Web)"/>
    <w:basedOn w:val="1"/>
    <w:next w:val="16"/>
    <w:qFormat/>
    <w:uiPriority w:val="0"/>
    <w:pPr>
      <w:spacing w:before="0" w:beforeAutospacing="1" w:after="0" w:afterAutospacing="1"/>
      <w:ind w:left="0" w:right="0"/>
      <w:jc w:val="left"/>
    </w:pPr>
    <w:rPr>
      <w:kern w:val="0"/>
      <w:sz w:val="24"/>
      <w:lang w:val="en-US" w:eastAsia="zh-CN"/>
    </w:rPr>
  </w:style>
  <w:style w:type="paragraph" w:styleId="19">
    <w:name w:val="annotation subject"/>
    <w:basedOn w:val="8"/>
    <w:next w:val="8"/>
    <w:qFormat/>
    <w:uiPriority w:val="0"/>
    <w:rPr>
      <w:b/>
      <w:bCs/>
    </w:rPr>
  </w:style>
  <w:style w:type="paragraph" w:styleId="20">
    <w:name w:val="Body Text First Indent 2"/>
    <w:basedOn w:val="10"/>
    <w:next w:val="1"/>
    <w:qFormat/>
    <w:uiPriority w:val="0"/>
    <w:pPr>
      <w:ind w:firstLine="200" w:firstLineChars="200"/>
    </w:pPr>
    <w:rPr>
      <w:kern w:val="2"/>
      <w:sz w:val="21"/>
      <w:szCs w:val="24"/>
    </w:rPr>
  </w:style>
  <w:style w:type="character" w:styleId="23">
    <w:name w:val="Strong"/>
    <w:basedOn w:val="22"/>
    <w:qFormat/>
    <w:uiPriority w:val="0"/>
    <w:rPr>
      <w:b/>
    </w:rPr>
  </w:style>
  <w:style w:type="character" w:styleId="24">
    <w:name w:val="Emphasis"/>
    <w:basedOn w:val="22"/>
    <w:qFormat/>
    <w:uiPriority w:val="0"/>
    <w:rPr>
      <w:i/>
    </w:rPr>
  </w:style>
  <w:style w:type="character" w:styleId="25">
    <w:name w:val="Hyperlink"/>
    <w:basedOn w:val="22"/>
    <w:qFormat/>
    <w:uiPriority w:val="0"/>
    <w:rPr>
      <w:color w:val="0000FF"/>
      <w:u w:val="single"/>
    </w:rPr>
  </w:style>
  <w:style w:type="character" w:styleId="26">
    <w:name w:val="annotation reference"/>
    <w:basedOn w:val="22"/>
    <w:qFormat/>
    <w:uiPriority w:val="0"/>
    <w:rPr>
      <w:sz w:val="21"/>
      <w:szCs w:val="21"/>
    </w:rPr>
  </w:style>
  <w:style w:type="character" w:customStyle="1" w:styleId="27">
    <w:name w:val="heading 1 Char"/>
    <w:basedOn w:val="22"/>
    <w:link w:val="4"/>
    <w:autoRedefine/>
    <w:uiPriority w:val="0"/>
    <w:rPr>
      <w:rFonts w:ascii="Times New Roman" w:hAnsi="Times New Roman" w:eastAsia="宋体" w:cs="Times New Roman"/>
      <w:b/>
      <w:kern w:val="0"/>
      <w:sz w:val="32"/>
      <w:szCs w:val="24"/>
      <w:lang w:val="en-US" w:eastAsia="zh-CN" w:bidi="ar-SA"/>
    </w:rPr>
  </w:style>
  <w:style w:type="character" w:customStyle="1" w:styleId="28">
    <w:name w:val="heading 2 Char"/>
    <w:basedOn w:val="22"/>
    <w:link w:val="5"/>
    <w:autoRedefine/>
    <w:uiPriority w:val="0"/>
    <w:rPr>
      <w:rFonts w:ascii="宋体" w:hAnsi="宋体" w:eastAsia="宋体" w:cs="Times New Roman"/>
      <w:b/>
      <w:bCs/>
      <w:kern w:val="0"/>
      <w:sz w:val="36"/>
      <w:szCs w:val="36"/>
      <w:lang w:val="en-US" w:eastAsia="zh-CN" w:bidi="ar-SA"/>
    </w:rPr>
  </w:style>
  <w:style w:type="character" w:customStyle="1" w:styleId="29">
    <w:name w:val="heading 3 Char"/>
    <w:basedOn w:val="22"/>
    <w:link w:val="6"/>
    <w:autoRedefine/>
    <w:uiPriority w:val="0"/>
    <w:rPr>
      <w:rFonts w:ascii="Times New Roman" w:hAnsi="Times New Roman" w:eastAsia="宋体" w:cs="Times New Roman"/>
      <w:bCs/>
      <w:kern w:val="0"/>
      <w:sz w:val="24"/>
      <w:szCs w:val="24"/>
      <w:lang w:val="en-US" w:eastAsia="zh-CN" w:bidi="ar-SA"/>
    </w:rPr>
  </w:style>
  <w:style w:type="character" w:customStyle="1" w:styleId="30">
    <w:name w:val="heading 4 Char"/>
    <w:basedOn w:val="22"/>
    <w:link w:val="3"/>
    <w:autoRedefine/>
    <w:uiPriority w:val="0"/>
    <w:rPr>
      <w:rFonts w:ascii="Times New Roman" w:hAnsi="Times New Roman" w:eastAsia="宋体" w:cs="Times New Roman"/>
      <w:b/>
      <w:bCs/>
      <w:kern w:val="2"/>
      <w:sz w:val="24"/>
      <w:szCs w:val="24"/>
      <w:lang w:val="en-US" w:eastAsia="zh-CN" w:bidi="ar-SA"/>
    </w:rPr>
  </w:style>
  <w:style w:type="paragraph" w:customStyle="1" w:styleId="31">
    <w:name w:val="Char Char Char Char Char Char Char Char Char1 Char"/>
    <w:basedOn w:val="1"/>
    <w:next w:val="32"/>
    <w:qFormat/>
    <w:uiPriority w:val="0"/>
    <w:pPr>
      <w:widowControl w:val="0"/>
      <w:ind w:firstLine="200" w:firstLineChars="200"/>
      <w:jc w:val="both"/>
    </w:pPr>
    <w:rPr>
      <w:kern w:val="2"/>
    </w:rPr>
  </w:style>
  <w:style w:type="paragraph" w:customStyle="1" w:styleId="32">
    <w:name w:val="Body Text First Indent"/>
    <w:next w:val="1"/>
    <w:qFormat/>
    <w:uiPriority w:val="0"/>
    <w:pPr>
      <w:widowControl w:val="0"/>
      <w:spacing w:after="120"/>
      <w:ind w:firstLine="420"/>
      <w:jc w:val="both"/>
    </w:pPr>
    <w:rPr>
      <w:rFonts w:ascii="Calibri" w:hAnsi="Calibri" w:eastAsia="宋体" w:cs="Times New Roman"/>
      <w:sz w:val="21"/>
      <w:szCs w:val="22"/>
      <w:lang w:val="en-US" w:eastAsia="zh-CN" w:bidi="ar-SA"/>
    </w:rPr>
  </w:style>
  <w:style w:type="paragraph" w:customStyle="1" w:styleId="33">
    <w:name w:val="Body Text First Indent1"/>
    <w:next w:val="1"/>
    <w:qFormat/>
    <w:uiPriority w:val="0"/>
    <w:pPr>
      <w:widowControl w:val="0"/>
      <w:spacing w:after="120"/>
      <w:ind w:firstLine="420"/>
      <w:jc w:val="both"/>
    </w:pPr>
    <w:rPr>
      <w:rFonts w:ascii="Calibri" w:hAnsi="Calibri" w:eastAsia="宋体" w:cs="Times New Roman"/>
      <w:sz w:val="21"/>
      <w:szCs w:val="22"/>
      <w:lang w:val="en-US" w:eastAsia="zh-CN" w:bidi="ar-SA"/>
    </w:rPr>
  </w:style>
  <w:style w:type="paragraph" w:customStyle="1" w:styleId="34">
    <w:name w:val="标正文格式"/>
    <w:autoRedefine/>
    <w:qFormat/>
    <w:uiPriority w:val="0"/>
    <w:pPr>
      <w:spacing w:line="480" w:lineRule="exact"/>
      <w:ind w:firstLine="200" w:firstLineChars="200"/>
      <w:jc w:val="both"/>
    </w:pPr>
    <w:rPr>
      <w:rFonts w:ascii="Times New Roman" w:hAnsi="Times New Roman" w:eastAsia="宋体" w:cs="Times New Roman"/>
      <w:sz w:val="24"/>
      <w:szCs w:val="20"/>
      <w:lang w:val="en-US" w:eastAsia="zh-CN" w:bidi="ar-SA"/>
    </w:rPr>
  </w:style>
  <w:style w:type="paragraph" w:customStyle="1" w:styleId="35">
    <w:name w:val="Default"/>
    <w:basedOn w:val="34"/>
    <w:next w:val="1"/>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6">
    <w:name w:val="表格内容"/>
    <w:basedOn w:val="1"/>
    <w:link w:val="37"/>
    <w:autoRedefine/>
    <w:qFormat/>
    <w:uiPriority w:val="0"/>
    <w:pPr>
      <w:overflowPunct w:val="0"/>
      <w:adjustRightInd w:val="0"/>
      <w:snapToGrid w:val="0"/>
      <w:spacing w:line="240" w:lineRule="auto"/>
      <w:ind w:firstLine="0" w:firstLineChars="0"/>
      <w:jc w:val="center"/>
      <w:textAlignment w:val="baseline"/>
    </w:pPr>
    <w:rPr>
      <w:kern w:val="0"/>
      <w:sz w:val="21"/>
    </w:rPr>
  </w:style>
  <w:style w:type="character" w:customStyle="1" w:styleId="37">
    <w:name w:val="表格内容 Char"/>
    <w:basedOn w:val="22"/>
    <w:link w:val="36"/>
    <w:autoRedefine/>
    <w:qFormat/>
    <w:uiPriority w:val="0"/>
    <w:rPr>
      <w:rFonts w:ascii="Times New Roman" w:hAnsi="Times New Roman" w:eastAsia="宋体" w:cs="Times New Roman"/>
      <w:kern w:val="0"/>
      <w:sz w:val="21"/>
      <w:szCs w:val="24"/>
      <w:lang w:val="en-US" w:eastAsia="zh-CN" w:bidi="ar-SA"/>
    </w:rPr>
  </w:style>
  <w:style w:type="paragraph" w:customStyle="1" w:styleId="38">
    <w:name w:val="表格名称"/>
    <w:basedOn w:val="1"/>
    <w:autoRedefine/>
    <w:qFormat/>
    <w:uiPriority w:val="0"/>
    <w:pPr>
      <w:spacing w:line="240" w:lineRule="auto"/>
      <w:ind w:firstLine="0" w:firstLineChars="0"/>
      <w:jc w:val="center"/>
    </w:pPr>
    <w:rPr>
      <w:b/>
      <w:szCs w:val="21"/>
    </w:rPr>
  </w:style>
  <w:style w:type="paragraph" w:customStyle="1" w:styleId="39">
    <w:name w:val="表格内容格式"/>
    <w:basedOn w:val="1"/>
    <w:qFormat/>
    <w:uiPriority w:val="0"/>
    <w:pPr>
      <w:tabs>
        <w:tab w:val="left" w:pos="1755"/>
      </w:tabs>
      <w:contextualSpacing/>
      <w:jc w:val="center"/>
      <w:textAlignment w:val="baseline"/>
    </w:pPr>
    <w:rPr>
      <w:snapToGrid w:val="0"/>
      <w:kern w:val="0"/>
    </w:rPr>
  </w:style>
  <w:style w:type="paragraph" w:customStyle="1" w:styleId="40">
    <w:name w:val="表内"/>
    <w:autoRedefine/>
    <w:qFormat/>
    <w:uiPriority w:val="0"/>
    <w:pPr>
      <w:jc w:val="center"/>
    </w:pPr>
    <w:rPr>
      <w:rFonts w:ascii="Calibri" w:hAnsi="Calibri" w:eastAsia="仿宋_GB2312" w:cs="Times New Roman"/>
      <w:kern w:val="2"/>
      <w:sz w:val="21"/>
      <w:szCs w:val="24"/>
      <w:lang w:val="en-US" w:eastAsia="zh-CN" w:bidi="ar-SA"/>
    </w:rPr>
  </w:style>
  <w:style w:type="paragraph" w:customStyle="1" w:styleId="41">
    <w:name w:val="正文 首行缩进:  2 字符"/>
    <w:basedOn w:val="1"/>
    <w:qFormat/>
    <w:uiPriority w:val="0"/>
    <w:pPr>
      <w:spacing w:line="520" w:lineRule="exact"/>
      <w:ind w:firstLine="200" w:firstLineChars="200"/>
    </w:pPr>
    <w:rPr>
      <w:kern w:val="44"/>
      <w:sz w:val="24"/>
    </w:rPr>
  </w:style>
  <w:style w:type="paragraph" w:customStyle="1" w:styleId="42">
    <w:name w:val="默认段落"/>
    <w:autoRedefine/>
    <w:qFormat/>
    <w:uiPriority w:val="0"/>
    <w:pPr>
      <w:widowControl w:val="0"/>
      <w:jc w:val="both"/>
    </w:pPr>
    <w:rPr>
      <w:rFonts w:ascii="Calibri" w:hAnsi="Calibri" w:eastAsia="宋体" w:cs="Times New Roman"/>
      <w:kern w:val="2"/>
      <w:sz w:val="21"/>
      <w:szCs w:val="20"/>
      <w:lang w:val="en-US" w:eastAsia="zh-CN" w:bidi="ar-SA"/>
    </w:rPr>
  </w:style>
  <w:style w:type="paragraph" w:customStyle="1" w:styleId="43">
    <w:name w:val="Table Paragraph"/>
    <w:basedOn w:val="1"/>
    <w:qFormat/>
    <w:uiPriority w:val="0"/>
    <w:rPr>
      <w:rFonts w:ascii="宋体" w:hAnsi="宋体" w:eastAsia="宋体" w:cs="宋体"/>
    </w:rPr>
  </w:style>
  <w:style w:type="paragraph" w:customStyle="1" w:styleId="44">
    <w:name w:val="Table Text"/>
    <w:basedOn w:val="1"/>
    <w:qFormat/>
    <w:uiPriority w:val="0"/>
    <w:rPr>
      <w:rFonts w:ascii="宋体" w:hAnsi="宋体" w:eastAsia="宋体" w:cs="宋体"/>
      <w:sz w:val="20"/>
      <w:szCs w:val="20"/>
      <w:lang w:val="en-US" w:bidi="ar-SA"/>
    </w:rPr>
  </w:style>
  <w:style w:type="paragraph" w:customStyle="1" w:styleId="45">
    <w:name w:val="表格"/>
    <w:basedOn w:val="13"/>
    <w:next w:val="1"/>
    <w:autoRedefine/>
    <w:qFormat/>
    <w:uiPriority w:val="0"/>
    <w:pPr>
      <w:adjustRightInd w:val="0"/>
      <w:snapToGrid w:val="0"/>
      <w:spacing w:before="10" w:beforeLines="10" w:after="10" w:afterLines="10" w:line="259" w:lineRule="auto"/>
      <w:jc w:val="center"/>
    </w:pPr>
    <w:rPr>
      <w:rFonts w:ascii="宋体"/>
      <w:kern w:val="0"/>
      <w:szCs w:val="20"/>
    </w:rPr>
  </w:style>
  <w:style w:type="paragraph" w:customStyle="1" w:styleId="46">
    <w:name w:val="样式 正文文本 + 首行缩进:  2 字符"/>
    <w:basedOn w:val="9"/>
    <w:qFormat/>
    <w:uiPriority w:val="0"/>
    <w:pPr>
      <w:widowControl w:val="0"/>
      <w:snapToGrid/>
      <w:spacing w:before="0" w:after="0" w:line="500" w:lineRule="atLeast"/>
      <w:ind w:right="0" w:firstLine="200" w:firstLineChars="200"/>
    </w:pPr>
    <w:rPr>
      <w:rFonts w:cs="宋体"/>
      <w:sz w:val="28"/>
    </w:rPr>
  </w:style>
  <w:style w:type="paragraph" w:customStyle="1" w:styleId="47">
    <w:name w:val="NormalIndent"/>
    <w:basedOn w:val="1"/>
    <w:qFormat/>
    <w:uiPriority w:val="0"/>
    <w:pPr>
      <w:snapToGrid w:val="0"/>
      <w:spacing w:after="156" w:line="400" w:lineRule="exact"/>
      <w:ind w:firstLine="200" w:firstLineChars="200"/>
      <w:textAlignment w:val="baseline"/>
    </w:pPr>
  </w:style>
  <w:style w:type="paragraph" w:customStyle="1" w:styleId="48">
    <w:name w:val="表格中文字"/>
    <w:basedOn w:val="1"/>
    <w:qFormat/>
    <w:uiPriority w:val="0"/>
    <w:pPr>
      <w:adjustRightInd w:val="0"/>
      <w:snapToGrid w:val="0"/>
      <w:jc w:val="center"/>
    </w:pPr>
    <w:rPr>
      <w:rFonts w:cs="宋体"/>
      <w:szCs w:val="21"/>
    </w:rPr>
  </w:style>
  <w:style w:type="paragraph" w:customStyle="1" w:styleId="49">
    <w:name w:val="样式 样式 正文@ + 首行缩进:  2 字符 字距调整小四 紧缩量  0.2 磅 + 首行缩进:  2 字符"/>
    <w:basedOn w:val="1"/>
    <w:autoRedefine/>
    <w:qFormat/>
    <w:uiPriority w:val="0"/>
    <w:pPr>
      <w:widowControl w:val="0"/>
      <w:spacing w:line="360" w:lineRule="auto"/>
      <w:ind w:firstLine="200" w:firstLineChars="200"/>
      <w:jc w:val="both"/>
    </w:pPr>
    <w:rPr>
      <w:rFonts w:ascii="宋体" w:hAnsi="宋体"/>
      <w:kern w:val="24"/>
      <w:sz w:val="24"/>
      <w:szCs w:val="24"/>
    </w:rPr>
  </w:style>
  <w:style w:type="paragraph" w:customStyle="1" w:styleId="50">
    <w:name w:val="样式 样式 样式 正文@ + 首行缩进:  2 字符 字距调整小四 紧缩量  0.2 磅 + 首行缩进:  2 字符 + 首行缩..."/>
    <w:basedOn w:val="49"/>
    <w:autoRedefine/>
    <w:qFormat/>
    <w:uiPriority w:val="0"/>
    <w:pPr>
      <w:widowControl w:val="0"/>
      <w:spacing w:line="360" w:lineRule="auto"/>
      <w:ind w:firstLine="200" w:firstLineChars="200"/>
      <w:jc w:val="both"/>
    </w:pPr>
    <w:rPr>
      <w:rFonts w:ascii="宋体" w:hAnsi="宋体" w:cs="宋体"/>
      <w:kern w:val="24"/>
      <w:sz w:val="24"/>
    </w:rPr>
  </w:style>
  <w:style w:type="paragraph" w:customStyle="1" w:styleId="51">
    <w:name w:val="样式 样式 样式 样式 正文@ + 首行缩进:  2 字符 字距调整小四 紧缩量  0.2 磅 + 首行缩进:  2 字符 + ...1"/>
    <w:basedOn w:val="50"/>
    <w:autoRedefine/>
    <w:qFormat/>
    <w:uiPriority w:val="0"/>
    <w:pPr>
      <w:spacing w:line="312" w:lineRule="auto"/>
    </w:pPr>
    <w:rPr>
      <w:kern w:val="0"/>
    </w:rPr>
  </w:style>
</w:styles>
</file>

<file path=word/_rels/document.xml.rels><?xml version="1.0" encoding="UTF-8" standalone="yes"?>
<Relationships xmlns="http://schemas.openxmlformats.org/package/2006/relationships"><Relationship Id="rId99" Type="http://schemas.openxmlformats.org/officeDocument/2006/relationships/image" Target="media/image87.png"/><Relationship Id="rId98" Type="http://schemas.openxmlformats.org/officeDocument/2006/relationships/image" Target="media/image86.png"/><Relationship Id="rId97" Type="http://schemas.openxmlformats.org/officeDocument/2006/relationships/image" Target="media/image85.png"/><Relationship Id="rId96" Type="http://schemas.openxmlformats.org/officeDocument/2006/relationships/image" Target="media/image84.png"/><Relationship Id="rId95" Type="http://schemas.openxmlformats.org/officeDocument/2006/relationships/image" Target="media/image83.png"/><Relationship Id="rId94" Type="http://schemas.openxmlformats.org/officeDocument/2006/relationships/image" Target="media/image82.png"/><Relationship Id="rId93" Type="http://schemas.openxmlformats.org/officeDocument/2006/relationships/image" Target="media/image81.png"/><Relationship Id="rId92" Type="http://schemas.openxmlformats.org/officeDocument/2006/relationships/image" Target="media/image80.png"/><Relationship Id="rId91" Type="http://schemas.openxmlformats.org/officeDocument/2006/relationships/image" Target="media/image79.png"/><Relationship Id="rId90" Type="http://schemas.openxmlformats.org/officeDocument/2006/relationships/image" Target="media/image78.jpeg"/><Relationship Id="rId9" Type="http://schemas.openxmlformats.org/officeDocument/2006/relationships/theme" Target="theme/theme1.xml"/><Relationship Id="rId89" Type="http://schemas.openxmlformats.org/officeDocument/2006/relationships/image" Target="media/image77.png"/><Relationship Id="rId88" Type="http://schemas.openxmlformats.org/officeDocument/2006/relationships/image" Target="media/image76.png"/><Relationship Id="rId87" Type="http://schemas.openxmlformats.org/officeDocument/2006/relationships/image" Target="media/image75.png"/><Relationship Id="rId86" Type="http://schemas.openxmlformats.org/officeDocument/2006/relationships/image" Target="media/image74.jpeg"/><Relationship Id="rId85" Type="http://schemas.openxmlformats.org/officeDocument/2006/relationships/image" Target="media/image73.jpeg"/><Relationship Id="rId84" Type="http://schemas.openxmlformats.org/officeDocument/2006/relationships/image" Target="media/image72.jpeg"/><Relationship Id="rId83" Type="http://schemas.openxmlformats.org/officeDocument/2006/relationships/image" Target="media/image71.png"/><Relationship Id="rId82" Type="http://schemas.openxmlformats.org/officeDocument/2006/relationships/image" Target="media/image70.png"/><Relationship Id="rId81" Type="http://schemas.openxmlformats.org/officeDocument/2006/relationships/image" Target="media/image69.png"/><Relationship Id="rId80" Type="http://schemas.openxmlformats.org/officeDocument/2006/relationships/image" Target="media/image68.png"/><Relationship Id="rId8" Type="http://schemas.openxmlformats.org/officeDocument/2006/relationships/footer" Target="footer4.xml"/><Relationship Id="rId79" Type="http://schemas.openxmlformats.org/officeDocument/2006/relationships/image" Target="media/image67.png"/><Relationship Id="rId78" Type="http://schemas.openxmlformats.org/officeDocument/2006/relationships/image" Target="media/image66.jpeg"/><Relationship Id="rId77" Type="http://schemas.openxmlformats.org/officeDocument/2006/relationships/image" Target="media/image65.jpeg"/><Relationship Id="rId76" Type="http://schemas.openxmlformats.org/officeDocument/2006/relationships/image" Target="media/image64.png"/><Relationship Id="rId75" Type="http://schemas.openxmlformats.org/officeDocument/2006/relationships/image" Target="media/image63.png"/><Relationship Id="rId74" Type="http://schemas.openxmlformats.org/officeDocument/2006/relationships/image" Target="media/image62.png"/><Relationship Id="rId73" Type="http://schemas.openxmlformats.org/officeDocument/2006/relationships/image" Target="media/image61.png"/><Relationship Id="rId72" Type="http://schemas.openxmlformats.org/officeDocument/2006/relationships/image" Target="media/image60.png"/><Relationship Id="rId71" Type="http://schemas.openxmlformats.org/officeDocument/2006/relationships/image" Target="media/image59.png"/><Relationship Id="rId70" Type="http://schemas.openxmlformats.org/officeDocument/2006/relationships/image" Target="media/image58.png"/><Relationship Id="rId7" Type="http://schemas.openxmlformats.org/officeDocument/2006/relationships/footer" Target="footer3.xml"/><Relationship Id="rId69" Type="http://schemas.openxmlformats.org/officeDocument/2006/relationships/image" Target="media/image57.png"/><Relationship Id="rId68" Type="http://schemas.openxmlformats.org/officeDocument/2006/relationships/image" Target="media/image56.png"/><Relationship Id="rId67" Type="http://schemas.openxmlformats.org/officeDocument/2006/relationships/image" Target="media/image55.png"/><Relationship Id="rId66" Type="http://schemas.openxmlformats.org/officeDocument/2006/relationships/image" Target="media/image54.png"/><Relationship Id="rId65" Type="http://schemas.openxmlformats.org/officeDocument/2006/relationships/image" Target="media/image53.png"/><Relationship Id="rId64" Type="http://schemas.openxmlformats.org/officeDocument/2006/relationships/image" Target="media/image52.png"/><Relationship Id="rId63" Type="http://schemas.openxmlformats.org/officeDocument/2006/relationships/image" Target="media/image51.png"/><Relationship Id="rId62" Type="http://schemas.openxmlformats.org/officeDocument/2006/relationships/image" Target="media/image50.png"/><Relationship Id="rId61" Type="http://schemas.openxmlformats.org/officeDocument/2006/relationships/image" Target="media/image49.jpeg"/><Relationship Id="rId60" Type="http://schemas.openxmlformats.org/officeDocument/2006/relationships/image" Target="media/image48.jpeg"/><Relationship Id="rId6" Type="http://schemas.openxmlformats.org/officeDocument/2006/relationships/footer" Target="footer2.xml"/><Relationship Id="rId59" Type="http://schemas.openxmlformats.org/officeDocument/2006/relationships/image" Target="media/image47.jpeg"/><Relationship Id="rId58" Type="http://schemas.openxmlformats.org/officeDocument/2006/relationships/image" Target="media/image46.jpeg"/><Relationship Id="rId57" Type="http://schemas.openxmlformats.org/officeDocument/2006/relationships/image" Target="media/image45.png"/><Relationship Id="rId56" Type="http://schemas.openxmlformats.org/officeDocument/2006/relationships/image" Target="media/image44.png"/><Relationship Id="rId55" Type="http://schemas.openxmlformats.org/officeDocument/2006/relationships/image" Target="media/image43.png"/><Relationship Id="rId54" Type="http://schemas.openxmlformats.org/officeDocument/2006/relationships/image" Target="media/image42.png"/><Relationship Id="rId53" Type="http://schemas.openxmlformats.org/officeDocument/2006/relationships/image" Target="media/image41.png"/><Relationship Id="rId52" Type="http://schemas.openxmlformats.org/officeDocument/2006/relationships/image" Target="media/image40.png"/><Relationship Id="rId51" Type="http://schemas.openxmlformats.org/officeDocument/2006/relationships/image" Target="media/image39.png"/><Relationship Id="rId50" Type="http://schemas.openxmlformats.org/officeDocument/2006/relationships/image" Target="media/image38.wmf"/><Relationship Id="rId5" Type="http://schemas.openxmlformats.org/officeDocument/2006/relationships/footer" Target="footer1.xml"/><Relationship Id="rId49" Type="http://schemas.openxmlformats.org/officeDocument/2006/relationships/oleObject" Target="embeddings/oleObject3.bin"/><Relationship Id="rId48" Type="http://schemas.openxmlformats.org/officeDocument/2006/relationships/image" Target="media/image37.wmf"/><Relationship Id="rId47" Type="http://schemas.openxmlformats.org/officeDocument/2006/relationships/oleObject" Target="embeddings/oleObject2.bin"/><Relationship Id="rId46" Type="http://schemas.openxmlformats.org/officeDocument/2006/relationships/image" Target="media/image36.png"/><Relationship Id="rId45" Type="http://schemas.openxmlformats.org/officeDocument/2006/relationships/image" Target="media/image35.png"/><Relationship Id="rId44" Type="http://schemas.openxmlformats.org/officeDocument/2006/relationships/image" Target="media/image34.png"/><Relationship Id="rId43" Type="http://schemas.openxmlformats.org/officeDocument/2006/relationships/image" Target="media/image33.png"/><Relationship Id="rId42" Type="http://schemas.openxmlformats.org/officeDocument/2006/relationships/image" Target="media/image32.png"/><Relationship Id="rId41" Type="http://schemas.openxmlformats.org/officeDocument/2006/relationships/image" Target="media/image31.png"/><Relationship Id="rId40" Type="http://schemas.openxmlformats.org/officeDocument/2006/relationships/image" Target="media/image30.png"/><Relationship Id="rId4" Type="http://schemas.openxmlformats.org/officeDocument/2006/relationships/endnotes" Target="endnotes.xml"/><Relationship Id="rId39" Type="http://schemas.openxmlformats.org/officeDocument/2006/relationships/image" Target="media/image29.png"/><Relationship Id="rId38" Type="http://schemas.openxmlformats.org/officeDocument/2006/relationships/image" Target="media/image28.png"/><Relationship Id="rId37" Type="http://schemas.openxmlformats.org/officeDocument/2006/relationships/image" Target="media/image27.png"/><Relationship Id="rId36" Type="http://schemas.openxmlformats.org/officeDocument/2006/relationships/image" Target="media/image26.wmf"/><Relationship Id="rId35" Type="http://schemas.openxmlformats.org/officeDocument/2006/relationships/oleObject" Target="embeddings/oleObject1.bin"/><Relationship Id="rId34" Type="http://schemas.openxmlformats.org/officeDocument/2006/relationships/image" Target="media/image25.png"/><Relationship Id="rId33" Type="http://schemas.openxmlformats.org/officeDocument/2006/relationships/image" Target="media/image24.png"/><Relationship Id="rId32" Type="http://schemas.openxmlformats.org/officeDocument/2006/relationships/image" Target="media/image23.png"/><Relationship Id="rId31" Type="http://schemas.openxmlformats.org/officeDocument/2006/relationships/image" Target="media/image22.png"/><Relationship Id="rId30" Type="http://schemas.openxmlformats.org/officeDocument/2006/relationships/image" Target="media/image21.png"/><Relationship Id="rId3" Type="http://schemas.openxmlformats.org/officeDocument/2006/relationships/footnotes" Target="footnotes.xml"/><Relationship Id="rId29" Type="http://schemas.openxmlformats.org/officeDocument/2006/relationships/image" Target="media/image20.png"/><Relationship Id="rId28" Type="http://schemas.openxmlformats.org/officeDocument/2006/relationships/image" Target="media/image19.png"/><Relationship Id="rId27" Type="http://schemas.openxmlformats.org/officeDocument/2006/relationships/image" Target="media/image18.png"/><Relationship Id="rId26" Type="http://schemas.openxmlformats.org/officeDocument/2006/relationships/image" Target="media/image17.png"/><Relationship Id="rId25" Type="http://schemas.openxmlformats.org/officeDocument/2006/relationships/image" Target="media/image16.png"/><Relationship Id="rId24" Type="http://schemas.openxmlformats.org/officeDocument/2006/relationships/image" Target="media/image15.png"/><Relationship Id="rId23" Type="http://schemas.openxmlformats.org/officeDocument/2006/relationships/image" Target="media/image14.png"/><Relationship Id="rId22" Type="http://schemas.openxmlformats.org/officeDocument/2006/relationships/image" Target="media/image13.png"/><Relationship Id="rId21" Type="http://schemas.openxmlformats.org/officeDocument/2006/relationships/image" Target="media/image12.png"/><Relationship Id="rId20" Type="http://schemas.openxmlformats.org/officeDocument/2006/relationships/image" Target="media/image11.png"/><Relationship Id="rId2" Type="http://schemas.openxmlformats.org/officeDocument/2006/relationships/settings" Target="settings.xml"/><Relationship Id="rId194" Type="http://schemas.openxmlformats.org/officeDocument/2006/relationships/fontTable" Target="fontTable.xml"/><Relationship Id="rId193" Type="http://schemas.openxmlformats.org/officeDocument/2006/relationships/customXml" Target="../customXml/item2.xml"/><Relationship Id="rId192" Type="http://schemas.openxmlformats.org/officeDocument/2006/relationships/numbering" Target="numbering.xml"/><Relationship Id="rId191" Type="http://schemas.openxmlformats.org/officeDocument/2006/relationships/customXml" Target="../customXml/item1.xml"/><Relationship Id="rId190" Type="http://schemas.openxmlformats.org/officeDocument/2006/relationships/image" Target="media/image178.png"/><Relationship Id="rId19" Type="http://schemas.openxmlformats.org/officeDocument/2006/relationships/image" Target="media/image10.png"/><Relationship Id="rId189" Type="http://schemas.openxmlformats.org/officeDocument/2006/relationships/image" Target="media/image177.png"/><Relationship Id="rId188" Type="http://schemas.openxmlformats.org/officeDocument/2006/relationships/image" Target="media/image176.png"/><Relationship Id="rId187" Type="http://schemas.openxmlformats.org/officeDocument/2006/relationships/image" Target="media/image175.png"/><Relationship Id="rId186" Type="http://schemas.openxmlformats.org/officeDocument/2006/relationships/image" Target="media/image174.png"/><Relationship Id="rId185" Type="http://schemas.openxmlformats.org/officeDocument/2006/relationships/image" Target="media/image173.png"/><Relationship Id="rId184" Type="http://schemas.openxmlformats.org/officeDocument/2006/relationships/image" Target="media/image172.png"/><Relationship Id="rId183" Type="http://schemas.openxmlformats.org/officeDocument/2006/relationships/image" Target="media/image171.png"/><Relationship Id="rId182" Type="http://schemas.openxmlformats.org/officeDocument/2006/relationships/image" Target="media/image170.png"/><Relationship Id="rId181" Type="http://schemas.openxmlformats.org/officeDocument/2006/relationships/image" Target="media/image169.png"/><Relationship Id="rId180" Type="http://schemas.openxmlformats.org/officeDocument/2006/relationships/image" Target="media/image168.png"/><Relationship Id="rId18" Type="http://schemas.openxmlformats.org/officeDocument/2006/relationships/image" Target="media/image9.png"/><Relationship Id="rId179" Type="http://schemas.openxmlformats.org/officeDocument/2006/relationships/image" Target="media/image167.png"/><Relationship Id="rId178" Type="http://schemas.openxmlformats.org/officeDocument/2006/relationships/image" Target="media/image166.png"/><Relationship Id="rId177" Type="http://schemas.openxmlformats.org/officeDocument/2006/relationships/image" Target="media/image165.png"/><Relationship Id="rId176" Type="http://schemas.openxmlformats.org/officeDocument/2006/relationships/image" Target="media/image164.png"/><Relationship Id="rId175" Type="http://schemas.openxmlformats.org/officeDocument/2006/relationships/image" Target="media/image163.png"/><Relationship Id="rId174" Type="http://schemas.openxmlformats.org/officeDocument/2006/relationships/image" Target="media/image162.png"/><Relationship Id="rId173" Type="http://schemas.openxmlformats.org/officeDocument/2006/relationships/image" Target="media/image161.png"/><Relationship Id="rId172" Type="http://schemas.openxmlformats.org/officeDocument/2006/relationships/image" Target="media/image160.png"/><Relationship Id="rId171" Type="http://schemas.openxmlformats.org/officeDocument/2006/relationships/image" Target="media/image159.png"/><Relationship Id="rId170" Type="http://schemas.openxmlformats.org/officeDocument/2006/relationships/image" Target="media/image158.png"/><Relationship Id="rId17" Type="http://schemas.openxmlformats.org/officeDocument/2006/relationships/image" Target="media/image8.png"/><Relationship Id="rId169" Type="http://schemas.openxmlformats.org/officeDocument/2006/relationships/image" Target="media/image157.png"/><Relationship Id="rId168" Type="http://schemas.openxmlformats.org/officeDocument/2006/relationships/image" Target="media/image156.png"/><Relationship Id="rId167" Type="http://schemas.openxmlformats.org/officeDocument/2006/relationships/image" Target="media/image155.png"/><Relationship Id="rId166" Type="http://schemas.openxmlformats.org/officeDocument/2006/relationships/image" Target="media/image154.png"/><Relationship Id="rId165" Type="http://schemas.openxmlformats.org/officeDocument/2006/relationships/image" Target="media/image153.png"/><Relationship Id="rId164" Type="http://schemas.openxmlformats.org/officeDocument/2006/relationships/image" Target="media/image152.png"/><Relationship Id="rId163" Type="http://schemas.openxmlformats.org/officeDocument/2006/relationships/image" Target="media/image151.png"/><Relationship Id="rId162" Type="http://schemas.openxmlformats.org/officeDocument/2006/relationships/image" Target="media/image150.png"/><Relationship Id="rId161" Type="http://schemas.openxmlformats.org/officeDocument/2006/relationships/image" Target="media/image149.png"/><Relationship Id="rId160" Type="http://schemas.openxmlformats.org/officeDocument/2006/relationships/image" Target="media/image148.png"/><Relationship Id="rId16" Type="http://schemas.openxmlformats.org/officeDocument/2006/relationships/image" Target="media/image7.png"/><Relationship Id="rId159" Type="http://schemas.openxmlformats.org/officeDocument/2006/relationships/image" Target="media/image147.png"/><Relationship Id="rId158" Type="http://schemas.openxmlformats.org/officeDocument/2006/relationships/image" Target="media/image146.png"/><Relationship Id="rId157" Type="http://schemas.openxmlformats.org/officeDocument/2006/relationships/image" Target="media/image145.png"/><Relationship Id="rId156" Type="http://schemas.openxmlformats.org/officeDocument/2006/relationships/image" Target="media/image144.png"/><Relationship Id="rId155" Type="http://schemas.openxmlformats.org/officeDocument/2006/relationships/image" Target="media/image143.png"/><Relationship Id="rId154" Type="http://schemas.openxmlformats.org/officeDocument/2006/relationships/image" Target="media/image142.png"/><Relationship Id="rId153" Type="http://schemas.openxmlformats.org/officeDocument/2006/relationships/image" Target="media/image141.png"/><Relationship Id="rId152" Type="http://schemas.openxmlformats.org/officeDocument/2006/relationships/image" Target="media/image140.png"/><Relationship Id="rId151" Type="http://schemas.openxmlformats.org/officeDocument/2006/relationships/image" Target="media/image139.png"/><Relationship Id="rId150" Type="http://schemas.openxmlformats.org/officeDocument/2006/relationships/image" Target="media/image138.png"/><Relationship Id="rId15" Type="http://schemas.openxmlformats.org/officeDocument/2006/relationships/image" Target="media/image6.png"/><Relationship Id="rId149" Type="http://schemas.openxmlformats.org/officeDocument/2006/relationships/image" Target="media/image137.png"/><Relationship Id="rId148" Type="http://schemas.openxmlformats.org/officeDocument/2006/relationships/image" Target="media/image136.png"/><Relationship Id="rId147" Type="http://schemas.openxmlformats.org/officeDocument/2006/relationships/image" Target="media/image135.png"/><Relationship Id="rId146" Type="http://schemas.openxmlformats.org/officeDocument/2006/relationships/image" Target="media/image134.png"/><Relationship Id="rId145" Type="http://schemas.openxmlformats.org/officeDocument/2006/relationships/image" Target="media/image133.png"/><Relationship Id="rId144" Type="http://schemas.openxmlformats.org/officeDocument/2006/relationships/image" Target="media/image132.png"/><Relationship Id="rId143" Type="http://schemas.openxmlformats.org/officeDocument/2006/relationships/image" Target="media/image131.png"/><Relationship Id="rId142" Type="http://schemas.openxmlformats.org/officeDocument/2006/relationships/image" Target="media/image130.png"/><Relationship Id="rId141" Type="http://schemas.openxmlformats.org/officeDocument/2006/relationships/image" Target="media/image129.png"/><Relationship Id="rId140" Type="http://schemas.openxmlformats.org/officeDocument/2006/relationships/image" Target="media/image128.png"/><Relationship Id="rId14" Type="http://schemas.openxmlformats.org/officeDocument/2006/relationships/image" Target="media/image5.png"/><Relationship Id="rId139" Type="http://schemas.openxmlformats.org/officeDocument/2006/relationships/image" Target="media/image127.png"/><Relationship Id="rId138" Type="http://schemas.openxmlformats.org/officeDocument/2006/relationships/image" Target="media/image126.png"/><Relationship Id="rId137" Type="http://schemas.openxmlformats.org/officeDocument/2006/relationships/image" Target="media/image125.png"/><Relationship Id="rId136" Type="http://schemas.openxmlformats.org/officeDocument/2006/relationships/image" Target="media/image124.png"/><Relationship Id="rId135" Type="http://schemas.openxmlformats.org/officeDocument/2006/relationships/image" Target="media/image123.png"/><Relationship Id="rId134" Type="http://schemas.openxmlformats.org/officeDocument/2006/relationships/image" Target="media/image122.png"/><Relationship Id="rId133" Type="http://schemas.openxmlformats.org/officeDocument/2006/relationships/image" Target="media/image121.png"/><Relationship Id="rId132" Type="http://schemas.openxmlformats.org/officeDocument/2006/relationships/image" Target="media/image120.png"/><Relationship Id="rId131" Type="http://schemas.openxmlformats.org/officeDocument/2006/relationships/image" Target="media/image119.png"/><Relationship Id="rId130" Type="http://schemas.openxmlformats.org/officeDocument/2006/relationships/image" Target="media/image118.png"/><Relationship Id="rId13" Type="http://schemas.openxmlformats.org/officeDocument/2006/relationships/image" Target="media/image4.png"/><Relationship Id="rId129" Type="http://schemas.openxmlformats.org/officeDocument/2006/relationships/image" Target="media/image117.png"/><Relationship Id="rId128" Type="http://schemas.openxmlformats.org/officeDocument/2006/relationships/image" Target="media/image116.png"/><Relationship Id="rId127" Type="http://schemas.openxmlformats.org/officeDocument/2006/relationships/image" Target="media/image115.png"/><Relationship Id="rId126" Type="http://schemas.openxmlformats.org/officeDocument/2006/relationships/image" Target="media/image114.png"/><Relationship Id="rId125" Type="http://schemas.openxmlformats.org/officeDocument/2006/relationships/image" Target="media/image113.png"/><Relationship Id="rId124" Type="http://schemas.openxmlformats.org/officeDocument/2006/relationships/image" Target="media/image112.png"/><Relationship Id="rId123" Type="http://schemas.openxmlformats.org/officeDocument/2006/relationships/image" Target="media/image111.png"/><Relationship Id="rId122" Type="http://schemas.openxmlformats.org/officeDocument/2006/relationships/image" Target="media/image110.png"/><Relationship Id="rId121" Type="http://schemas.openxmlformats.org/officeDocument/2006/relationships/image" Target="media/image109.png"/><Relationship Id="rId120" Type="http://schemas.openxmlformats.org/officeDocument/2006/relationships/image" Target="media/image108.png"/><Relationship Id="rId12" Type="http://schemas.openxmlformats.org/officeDocument/2006/relationships/image" Target="media/image3.png"/><Relationship Id="rId119" Type="http://schemas.openxmlformats.org/officeDocument/2006/relationships/image" Target="media/image107.png"/><Relationship Id="rId118" Type="http://schemas.openxmlformats.org/officeDocument/2006/relationships/image" Target="media/image106.png"/><Relationship Id="rId117" Type="http://schemas.openxmlformats.org/officeDocument/2006/relationships/image" Target="media/image105.png"/><Relationship Id="rId116" Type="http://schemas.openxmlformats.org/officeDocument/2006/relationships/image" Target="media/image104.png"/><Relationship Id="rId115" Type="http://schemas.openxmlformats.org/officeDocument/2006/relationships/image" Target="media/image103.png"/><Relationship Id="rId114" Type="http://schemas.openxmlformats.org/officeDocument/2006/relationships/image" Target="media/image102.png"/><Relationship Id="rId113" Type="http://schemas.openxmlformats.org/officeDocument/2006/relationships/image" Target="media/image101.png"/><Relationship Id="rId112" Type="http://schemas.openxmlformats.org/officeDocument/2006/relationships/image" Target="media/image100.png"/><Relationship Id="rId111" Type="http://schemas.openxmlformats.org/officeDocument/2006/relationships/image" Target="media/image99.png"/><Relationship Id="rId110" Type="http://schemas.openxmlformats.org/officeDocument/2006/relationships/image" Target="media/image98.png"/><Relationship Id="rId11" Type="http://schemas.openxmlformats.org/officeDocument/2006/relationships/image" Target="media/image2.png"/><Relationship Id="rId109" Type="http://schemas.openxmlformats.org/officeDocument/2006/relationships/image" Target="media/image97.png"/><Relationship Id="rId108" Type="http://schemas.openxmlformats.org/officeDocument/2006/relationships/image" Target="media/image96.png"/><Relationship Id="rId107" Type="http://schemas.openxmlformats.org/officeDocument/2006/relationships/image" Target="media/image95.png"/><Relationship Id="rId106" Type="http://schemas.openxmlformats.org/officeDocument/2006/relationships/image" Target="media/image94.png"/><Relationship Id="rId105" Type="http://schemas.openxmlformats.org/officeDocument/2006/relationships/image" Target="media/image93.png"/><Relationship Id="rId104" Type="http://schemas.openxmlformats.org/officeDocument/2006/relationships/image" Target="media/image92.png"/><Relationship Id="rId103" Type="http://schemas.openxmlformats.org/officeDocument/2006/relationships/image" Target="media/image91.png"/><Relationship Id="rId102" Type="http://schemas.openxmlformats.org/officeDocument/2006/relationships/image" Target="media/image90.png"/><Relationship Id="rId101" Type="http://schemas.openxmlformats.org/officeDocument/2006/relationships/image" Target="media/image89.png"/><Relationship Id="rId100" Type="http://schemas.openxmlformats.org/officeDocument/2006/relationships/image" Target="media/image88.png"/><Relationship Id="rId10" Type="http://schemas.openxmlformats.org/officeDocument/2006/relationships/image" Target="media/image1.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主题">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主题">
      <a:majorFont>
        <a:latin typeface=""/>
        <a:ea typeface=""/>
        <a:cs typeface=""/>
      </a:majorFont>
      <a:minorFont>
        <a:latin typeface=""/>
        <a:ea typeface=""/>
        <a:cs typeface=""/>
      </a:minorFont>
    </a:fontScheme>
    <a:fmtScheme name="Office 主题">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1"/>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1"/>
        </a:gradFill>
      </a:fillStyleLst>
      <a:lnStyleLst>
        <a:ln w="6350" cap="flat" cmpd="sng">
          <a:solidFill>
            <a:schemeClr val="phClr"/>
          </a:solidFill>
          <a:prstDash val="solid"/>
          <a:miter/>
        </a:ln>
        <a:ln w="12700" cap="flat" cmpd="sng">
          <a:solidFill>
            <a:schemeClr val="phClr"/>
          </a:solidFill>
          <a:prstDash val="solid"/>
          <a:miter/>
        </a:ln>
        <a:ln w="19050" cap="flat" cmpd="sng">
          <a:solidFill>
            <a:schemeClr val="phClr"/>
          </a:solidFill>
          <a:prstDash val="solid"/>
          <a:miter/>
        </a:ln>
      </a:lnStyleLst>
      <a:effectStyleLst>
        <a:effectStyle>
          <a:effectLst/>
        </a:effectStyle>
        <a:effectStyle>
          <a:effectLst/>
        </a:effectStyle>
        <a:effectStyle>
          <a:effectLst>
            <a:outerShdw blurRad="57150" dist="19050" dir="5400000" algn="ctr" rotWithShape="0">
              <a:srgbClr val="000000">
                <a:alpha val="62745"/>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1"/>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ustomData xmlns="http://www.yozosoft.com.cn/officeDocument/2016/customData">
  <customProps>
    <docPr revisions="3 0 5 0 0 0 1 0 0 0 3678 0 1 1 1 1"/>
    <sectPr/>
    <sectPr/>
    <sectPr/>
    <sectPr/>
    <sectPr/>
    <sectPr/>
    <sectPr/>
    <sectPr/>
    <sectPr/>
    <sectPr/>
    <sectPr/>
    <sectPr/>
    <sectPr/>
    <sectPr/>
    <sectPr/>
    <sectPr/>
    <sectPr/>
    <sectPr/>
    <sectPr/>
    <sectPr/>
  </customProps>
</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4AE93F9-2A50-4FB0-BDCB-005515CC9C98}">
  <ds:schemaRefs/>
</ds:datastoreItem>
</file>

<file path=docProps/app.xml><?xml version="1.0" encoding="utf-8"?>
<Properties xmlns="http://schemas.openxmlformats.org/officeDocument/2006/extended-properties" xmlns:vt="http://schemas.openxmlformats.org/officeDocument/2006/docPropsVTypes">
  <Template>Normal.eit</Template>
  <Pages>278</Pages>
  <Words>127</Words>
  <Characters>153</Characters>
  <Lines>0</Lines>
  <Paragraphs>5481</Paragraphs>
  <TotalTime>39</TotalTime>
  <ScaleCrop>false</ScaleCrop>
  <LinksUpToDate>false</LinksUpToDate>
  <CharactersWithSpaces>232</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2024-09-09T10:30:00Z</dcterms:created>
  <dc:creator>zghb0</dc:creator>
  <cp:lastModifiedBy>鲜肉变大叔</cp:lastModifiedBy>
  <cp:lastPrinted>2026-05-19T08:52:00Z</cp:lastPrinted>
  <dcterms:modified xsi:type="dcterms:W3CDTF">2026-08-13T06:43:18Z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C2DE6EB2EB5141198BC351C101448C79_13</vt:lpwstr>
  </property>
  <property fmtid="{D5CDD505-2E9C-101B-9397-08002B2CF9AE}" pid="4" name="KSOTemplateDocerSaveRecord">
    <vt:lpwstr>eyJoZGlkIjoiYzBmZmFhMGRiNDViYjA1ZDgyYzFiYWUwNTEwZWY4ODMiLCJ1c2VySWQiOiIzMjE4NTY3ODkifQ==</vt:lpwstr>
  </property>
</Properties>
</file>